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5502B3" w:rsidRDefault="00B55C69" w:rsidP="001A4314">
      <w:pPr>
        <w:jc w:val="right"/>
        <w:rPr>
          <w:rFonts w:ascii="Arial" w:eastAsia="Calibri" w:hAnsi="Arial" w:cs="Arial"/>
          <w:b/>
          <w:sz w:val="20"/>
          <w:szCs w:val="20"/>
          <w:lang w:val="es-ES_tradnl"/>
        </w:rPr>
      </w:pPr>
      <w:bookmarkStart w:id="0" w:name="_Hlk28946138"/>
      <w:bookmarkStart w:id="1" w:name="_Hlk29548183"/>
      <w:r w:rsidRPr="005502B3">
        <w:rPr>
          <w:rFonts w:ascii="Arial" w:hAnsi="Arial" w:cs="Arial"/>
          <w:bCs/>
          <w:sz w:val="16"/>
          <w:szCs w:val="16"/>
          <w:lang w:val="es-ES_tradnl" w:eastAsia="es-ES"/>
        </w:rPr>
        <w:t>CCE-DES-FM-17</w:t>
      </w:r>
      <w:bookmarkEnd w:id="0"/>
      <w:bookmarkEnd w:id="1"/>
    </w:p>
    <w:p w14:paraId="55FBD910" w14:textId="77777777" w:rsidR="008536BB" w:rsidRPr="005502B3" w:rsidRDefault="008536BB" w:rsidP="00B95C30">
      <w:pPr>
        <w:spacing w:line="276" w:lineRule="auto"/>
        <w:jc w:val="both"/>
        <w:rPr>
          <w:rFonts w:ascii="Arial" w:hAnsi="Arial" w:cs="Arial"/>
          <w:noProof/>
          <w:sz w:val="22"/>
          <w:lang w:val="es-ES_tradnl"/>
        </w:rPr>
      </w:pPr>
    </w:p>
    <w:p w14:paraId="6A9E6ADF" w14:textId="169A7A08" w:rsidR="00EC224E" w:rsidRPr="005502B3" w:rsidRDefault="00EC224E" w:rsidP="00EC224E">
      <w:pPr>
        <w:jc w:val="both"/>
        <w:rPr>
          <w:rFonts w:ascii="Arial" w:eastAsia="Calibri" w:hAnsi="Arial" w:cs="Arial"/>
          <w:b/>
          <w:sz w:val="22"/>
          <w:lang w:val="es-ES_tradnl"/>
        </w:rPr>
      </w:pPr>
      <w:r w:rsidRPr="005502B3">
        <w:rPr>
          <w:rFonts w:ascii="Arial" w:eastAsia="Calibri" w:hAnsi="Arial" w:cs="Arial"/>
          <w:b/>
          <w:sz w:val="22"/>
          <w:lang w:val="es-ES_tradnl"/>
        </w:rPr>
        <w:t xml:space="preserve">LEY DE EMPRENDIMIENTO – Ley </w:t>
      </w:r>
      <w:r w:rsidR="001F0325" w:rsidRPr="005502B3">
        <w:rPr>
          <w:rFonts w:ascii="Arial" w:eastAsia="Calibri" w:hAnsi="Arial" w:cs="Arial"/>
          <w:b/>
          <w:sz w:val="22"/>
          <w:lang w:val="es-ES_tradnl"/>
        </w:rPr>
        <w:t>2069</w:t>
      </w:r>
      <w:r w:rsidRPr="005502B3">
        <w:rPr>
          <w:rFonts w:ascii="Arial" w:eastAsia="Calibri" w:hAnsi="Arial" w:cs="Arial"/>
          <w:b/>
          <w:sz w:val="22"/>
          <w:lang w:val="es-ES_tradnl"/>
        </w:rPr>
        <w:t xml:space="preserve"> de 2020 – Vigencia </w:t>
      </w:r>
    </w:p>
    <w:p w14:paraId="5A76D430" w14:textId="77777777" w:rsidR="00EC224E" w:rsidRPr="005502B3" w:rsidRDefault="00EC224E" w:rsidP="00EC224E">
      <w:pPr>
        <w:jc w:val="both"/>
        <w:rPr>
          <w:rFonts w:ascii="Arial" w:eastAsia="Calibri" w:hAnsi="Arial" w:cs="Arial"/>
          <w:b/>
          <w:sz w:val="22"/>
          <w:lang w:val="es-ES_tradnl"/>
        </w:rPr>
      </w:pPr>
    </w:p>
    <w:p w14:paraId="0D9471D6" w14:textId="77777777" w:rsidR="00C167F7" w:rsidRPr="005502B3" w:rsidRDefault="00C167F7" w:rsidP="00C167F7">
      <w:pPr>
        <w:jc w:val="both"/>
        <w:rPr>
          <w:rFonts w:ascii="Arial" w:eastAsia="Calibri" w:hAnsi="Arial" w:cs="Arial"/>
          <w:sz w:val="20"/>
          <w:szCs w:val="20"/>
          <w:lang w:val="es-ES_tradnl"/>
        </w:rPr>
      </w:pPr>
      <w:r w:rsidRPr="005502B3">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2DFC6D5" w14:textId="77777777" w:rsidR="00C167F7" w:rsidRPr="005502B3" w:rsidRDefault="00C167F7" w:rsidP="00C167F7">
      <w:pPr>
        <w:jc w:val="both"/>
        <w:rPr>
          <w:rFonts w:ascii="Arial" w:eastAsia="Calibri" w:hAnsi="Arial" w:cs="Arial"/>
          <w:sz w:val="20"/>
          <w:szCs w:val="20"/>
          <w:lang w:val="es-ES_tradnl"/>
        </w:rPr>
      </w:pPr>
    </w:p>
    <w:p w14:paraId="2DDB93AD" w14:textId="77777777" w:rsidR="00C167F7" w:rsidRPr="005502B3" w:rsidRDefault="00C167F7" w:rsidP="00C167F7">
      <w:pPr>
        <w:jc w:val="both"/>
        <w:rPr>
          <w:rFonts w:ascii="Arial" w:eastAsia="Calibri" w:hAnsi="Arial" w:cs="Arial"/>
          <w:sz w:val="20"/>
          <w:szCs w:val="20"/>
          <w:lang w:val="es-ES_tradnl"/>
        </w:rPr>
      </w:pPr>
      <w:r w:rsidRPr="005502B3">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5502B3">
        <w:rPr>
          <w:rFonts w:ascii="Arial" w:eastAsia="Calibri" w:hAnsi="Arial" w:cs="Arial"/>
          <w:sz w:val="20"/>
          <w:szCs w:val="20"/>
          <w:lang w:val="es-ES_tradnl"/>
        </w:rPr>
        <w:t>de acuerdo a</w:t>
      </w:r>
      <w:proofErr w:type="gramEnd"/>
      <w:r w:rsidRPr="005502B3">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5502B3">
        <w:rPr>
          <w:rFonts w:ascii="Arial" w:eastAsia="Calibri" w:hAnsi="Arial" w:cs="Arial"/>
          <w:sz w:val="20"/>
          <w:szCs w:val="20"/>
          <w:lang w:val="es-ES_tradnl"/>
        </w:rPr>
        <w:t>mipymes</w:t>
      </w:r>
      <w:proofErr w:type="spellEnd"/>
      <w:r w:rsidRPr="005502B3">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9641C5C" w14:textId="2925DEE5" w:rsidR="00EC224E" w:rsidRPr="005502B3" w:rsidRDefault="00EC224E" w:rsidP="00EC224E">
      <w:pPr>
        <w:jc w:val="both"/>
        <w:rPr>
          <w:rFonts w:ascii="Arial" w:eastAsia="Calibri" w:hAnsi="Arial" w:cs="Arial"/>
          <w:sz w:val="20"/>
          <w:szCs w:val="20"/>
          <w:lang w:val="es-ES_tradnl"/>
        </w:rPr>
      </w:pPr>
    </w:p>
    <w:p w14:paraId="337472BC" w14:textId="3F660104" w:rsidR="0038484C" w:rsidRPr="00C61863" w:rsidRDefault="005E04C5" w:rsidP="00EC224E">
      <w:pPr>
        <w:jc w:val="both"/>
        <w:rPr>
          <w:rFonts w:ascii="Arial" w:eastAsia="Calibri" w:hAnsi="Arial" w:cs="Arial"/>
          <w:b/>
          <w:bCs/>
          <w:sz w:val="22"/>
          <w:szCs w:val="22"/>
          <w:lang w:val="es-ES_tradnl"/>
        </w:rPr>
      </w:pPr>
      <w:r w:rsidRPr="00C61863">
        <w:rPr>
          <w:rFonts w:ascii="Arial" w:eastAsia="Calibri" w:hAnsi="Arial" w:cs="Arial"/>
          <w:b/>
          <w:bCs/>
          <w:sz w:val="22"/>
          <w:szCs w:val="22"/>
          <w:lang w:val="es-ES_tradnl"/>
        </w:rPr>
        <w:t xml:space="preserve">INTERVENCIÓN DEL REGLAMENTO </w:t>
      </w:r>
      <w:r w:rsidRPr="00C61863">
        <w:rPr>
          <w:rFonts w:ascii="Arial" w:eastAsia="Calibri" w:hAnsi="Arial" w:cs="Arial"/>
          <w:b/>
          <w:bCs/>
          <w:sz w:val="22"/>
          <w:szCs w:val="22"/>
          <w:lang w:val="es-ES_tradnl"/>
        </w:rPr>
        <w:softHyphen/>
        <w:t xml:space="preserve">– Ley 2069 de 2020 </w:t>
      </w:r>
      <w:r w:rsidRPr="00C61863">
        <w:rPr>
          <w:rFonts w:ascii="Arial" w:eastAsia="Calibri" w:hAnsi="Arial" w:cs="Arial"/>
          <w:b/>
          <w:bCs/>
          <w:sz w:val="22"/>
          <w:szCs w:val="22"/>
          <w:lang w:val="es-ES_tradnl"/>
        </w:rPr>
        <w:softHyphen/>
      </w:r>
      <w:r w:rsidRPr="00C61863">
        <w:rPr>
          <w:rFonts w:ascii="Arial" w:eastAsia="Calibri" w:hAnsi="Arial" w:cs="Arial"/>
          <w:b/>
          <w:bCs/>
          <w:sz w:val="22"/>
          <w:szCs w:val="22"/>
          <w:lang w:val="es-ES_tradnl"/>
        </w:rPr>
        <w:softHyphen/>
        <w:t xml:space="preserve">– Artículo 30 - Mínima cuantía </w:t>
      </w:r>
      <w:r w:rsidRPr="00C61863">
        <w:rPr>
          <w:rFonts w:ascii="Arial" w:eastAsia="Calibri" w:hAnsi="Arial" w:cs="Arial"/>
          <w:b/>
          <w:bCs/>
          <w:sz w:val="22"/>
          <w:szCs w:val="22"/>
          <w:lang w:val="es-ES_tradnl"/>
        </w:rPr>
        <w:softHyphen/>
        <w:t>– Aplicación directa</w:t>
      </w:r>
    </w:p>
    <w:p w14:paraId="18CC6427" w14:textId="77777777" w:rsidR="005E04C5" w:rsidRDefault="005E04C5" w:rsidP="00EC224E">
      <w:pPr>
        <w:jc w:val="both"/>
        <w:rPr>
          <w:rFonts w:ascii="Arial" w:eastAsia="Calibri" w:hAnsi="Arial" w:cs="Arial"/>
          <w:sz w:val="20"/>
          <w:szCs w:val="20"/>
          <w:lang w:val="es-ES_tradnl"/>
        </w:rPr>
      </w:pPr>
    </w:p>
    <w:p w14:paraId="1750867C" w14:textId="07D4AA20" w:rsidR="005E04C5" w:rsidRDefault="005E04C5" w:rsidP="005E04C5">
      <w:pPr>
        <w:jc w:val="both"/>
        <w:rPr>
          <w:rFonts w:ascii="Arial" w:eastAsia="Calibri" w:hAnsi="Arial" w:cs="Arial"/>
          <w:sz w:val="20"/>
          <w:szCs w:val="20"/>
          <w:lang w:val="es-ES_tradnl"/>
        </w:rPr>
      </w:pPr>
      <w:r w:rsidRPr="005E04C5">
        <w:rPr>
          <w:rFonts w:ascii="Arial" w:eastAsia="Calibri" w:hAnsi="Arial" w:cs="Arial"/>
          <w:sz w:val="20"/>
          <w:szCs w:val="20"/>
          <w:lang w:val="es-ES_tradnl"/>
        </w:rPr>
        <w:t xml:space="preserve">En la Ley 2069 de 2020 la exigencia de reglamentación como condición de eficacia de su articulado es diversa, o sea, no es similar frente a todos sus enunciados normativos. Verbigracia, los artículos 31, 32, 34 y 36 de la Ley 2069 de 2020 disponen que el gobierno nacional reglamentará i) los criterios diferenciales para </w:t>
      </w:r>
      <w:proofErr w:type="spellStart"/>
      <w:r w:rsidRPr="005E04C5">
        <w:rPr>
          <w:rFonts w:ascii="Arial" w:eastAsia="Calibri" w:hAnsi="Arial" w:cs="Arial"/>
          <w:sz w:val="20"/>
          <w:szCs w:val="20"/>
          <w:lang w:val="es-ES_tradnl"/>
        </w:rPr>
        <w:t>mipymes</w:t>
      </w:r>
      <w:proofErr w:type="spellEnd"/>
      <w:r w:rsidRPr="005E04C5">
        <w:rPr>
          <w:rFonts w:ascii="Arial" w:eastAsia="Calibri" w:hAnsi="Arial" w:cs="Arial"/>
          <w:sz w:val="20"/>
          <w:szCs w:val="20"/>
          <w:lang w:val="es-ES_tradnl"/>
        </w:rPr>
        <w:t xml:space="preserve">, </w:t>
      </w:r>
      <w:proofErr w:type="spellStart"/>
      <w:r w:rsidRPr="005E04C5">
        <w:rPr>
          <w:rFonts w:ascii="Arial" w:eastAsia="Calibri" w:hAnsi="Arial" w:cs="Arial"/>
          <w:sz w:val="20"/>
          <w:szCs w:val="20"/>
          <w:lang w:val="es-ES_tradnl"/>
        </w:rPr>
        <w:t>ii</w:t>
      </w:r>
      <w:proofErr w:type="spellEnd"/>
      <w:r w:rsidRPr="005E04C5">
        <w:rPr>
          <w:rFonts w:ascii="Arial" w:eastAsia="Calibri" w:hAnsi="Arial" w:cs="Arial"/>
          <w:sz w:val="20"/>
          <w:szCs w:val="20"/>
          <w:lang w:val="es-ES_tradnl"/>
        </w:rPr>
        <w:t xml:space="preserve">) la definición de «emprendimientos y empresas de mujeres», </w:t>
      </w:r>
      <w:proofErr w:type="spellStart"/>
      <w:r w:rsidRPr="005E04C5">
        <w:rPr>
          <w:rFonts w:ascii="Arial" w:eastAsia="Calibri" w:hAnsi="Arial" w:cs="Arial"/>
          <w:sz w:val="20"/>
          <w:szCs w:val="20"/>
          <w:lang w:val="es-ES_tradnl"/>
        </w:rPr>
        <w:t>iii</w:t>
      </w:r>
      <w:proofErr w:type="spellEnd"/>
      <w:r w:rsidRPr="005E04C5">
        <w:rPr>
          <w:rFonts w:ascii="Arial" w:eastAsia="Calibri" w:hAnsi="Arial" w:cs="Arial"/>
          <w:sz w:val="20"/>
          <w:szCs w:val="20"/>
          <w:lang w:val="es-ES_tradnl"/>
        </w:rPr>
        <w:t xml:space="preserve">) las convocatorias limitadas a </w:t>
      </w:r>
      <w:proofErr w:type="spellStart"/>
      <w:r w:rsidRPr="005E04C5">
        <w:rPr>
          <w:rFonts w:ascii="Arial" w:eastAsia="Calibri" w:hAnsi="Arial" w:cs="Arial"/>
          <w:sz w:val="20"/>
          <w:szCs w:val="20"/>
          <w:lang w:val="es-ES_tradnl"/>
        </w:rPr>
        <w:t>mipymes</w:t>
      </w:r>
      <w:proofErr w:type="spellEnd"/>
      <w:r w:rsidRPr="005E04C5">
        <w:rPr>
          <w:rFonts w:ascii="Arial" w:eastAsia="Calibri" w:hAnsi="Arial" w:cs="Arial"/>
          <w:sz w:val="20"/>
          <w:szCs w:val="20"/>
          <w:lang w:val="es-ES_tradnl"/>
        </w:rPr>
        <w:t xml:space="preserve"> y el fomento en la ejecución de los contratos estatales por parte de sujetos de especial protección, así como </w:t>
      </w:r>
      <w:proofErr w:type="spellStart"/>
      <w:r w:rsidRPr="005E04C5">
        <w:rPr>
          <w:rFonts w:ascii="Arial" w:eastAsia="Calibri" w:hAnsi="Arial" w:cs="Arial"/>
          <w:sz w:val="20"/>
          <w:szCs w:val="20"/>
          <w:lang w:val="es-ES_tradnl"/>
        </w:rPr>
        <w:t>iv</w:t>
      </w:r>
      <w:proofErr w:type="spellEnd"/>
      <w:r w:rsidRPr="005E04C5">
        <w:rPr>
          <w:rFonts w:ascii="Arial" w:eastAsia="Calibri" w:hAnsi="Arial" w:cs="Arial"/>
          <w:sz w:val="20"/>
          <w:szCs w:val="20"/>
          <w:lang w:val="es-ES_tradnl"/>
        </w:rPr>
        <w:t xml:space="preserve">) la promoción de las compras públicas de tecnología e innovación. En este contexto, es necesario analizar si las entidades pueden aplicar directamente las normas citadas o, por el contrario, si su efectividad está condicionada a la expedición del reglamento correspondiente. </w:t>
      </w:r>
    </w:p>
    <w:p w14:paraId="048F3989" w14:textId="77777777" w:rsidR="003869CD" w:rsidRPr="005E04C5" w:rsidRDefault="003869CD" w:rsidP="005E04C5">
      <w:pPr>
        <w:jc w:val="both"/>
        <w:rPr>
          <w:rFonts w:ascii="Arial" w:eastAsia="Calibri" w:hAnsi="Arial" w:cs="Arial"/>
          <w:sz w:val="20"/>
          <w:szCs w:val="20"/>
          <w:lang w:val="es-ES_tradnl"/>
        </w:rPr>
      </w:pPr>
    </w:p>
    <w:p w14:paraId="59B84558" w14:textId="5D6DD433" w:rsidR="005E04C5" w:rsidRDefault="005E04C5" w:rsidP="005E04C5">
      <w:pPr>
        <w:jc w:val="both"/>
        <w:rPr>
          <w:rFonts w:ascii="Arial" w:eastAsia="Calibri" w:hAnsi="Arial" w:cs="Arial"/>
          <w:sz w:val="20"/>
          <w:szCs w:val="20"/>
          <w:lang w:val="es-ES_tradnl"/>
        </w:rPr>
      </w:pPr>
      <w:r w:rsidRPr="005E04C5">
        <w:rPr>
          <w:rFonts w:ascii="Arial" w:eastAsia="Calibri" w:hAnsi="Arial" w:cs="Arial"/>
          <w:sz w:val="20"/>
          <w:szCs w:val="20"/>
          <w:lang w:val="es-ES_tradnl"/>
        </w:rPr>
        <w:t xml:space="preserve">La respuesta a la inquietud planteada en el párrafo precedente es de enorme importancia por los efectos prácticos de ambas posiciones. Por un lado, quien opte por la tesis de la aplicación directa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w:t>
      </w:r>
      <w:proofErr w:type="gramStart"/>
      <w:r w:rsidRPr="005E04C5">
        <w:rPr>
          <w:rFonts w:ascii="Arial" w:eastAsia="Calibri" w:hAnsi="Arial" w:cs="Arial"/>
          <w:sz w:val="20"/>
          <w:szCs w:val="20"/>
          <w:lang w:val="es-ES_tradnl"/>
        </w:rPr>
        <w:t>discrecional .</w:t>
      </w:r>
      <w:proofErr w:type="gramEnd"/>
      <w:r w:rsidRPr="005E04C5">
        <w:rPr>
          <w:rFonts w:ascii="Arial" w:eastAsia="Calibri" w:hAnsi="Arial" w:cs="Arial"/>
          <w:sz w:val="20"/>
          <w:szCs w:val="20"/>
          <w:lang w:val="es-ES_tradnl"/>
        </w:rPr>
        <w:t xml:space="preserve"> En este contexto, si la expedición de reglamentos no es obligatoria, la ausencia de estos no excusa la inaplicación de la ley, pues contiene unos elementos mínimos que vinculan directamente a los destinatarios.</w:t>
      </w:r>
      <w:r w:rsidRPr="005E04C5">
        <w:rPr>
          <w:rFonts w:ascii="Arial" w:eastAsia="Calibri" w:hAnsi="Arial" w:cs="Arial"/>
          <w:sz w:val="20"/>
          <w:szCs w:val="20"/>
          <w:lang w:val="es-ES_tradnl"/>
        </w:rPr>
        <w:tab/>
        <w:t xml:space="preserve">Este es el caso de lo previsto en los artículos </w:t>
      </w:r>
      <w:r w:rsidRPr="005E04C5">
        <w:rPr>
          <w:rFonts w:ascii="Arial" w:eastAsia="Calibri" w:hAnsi="Arial" w:cs="Arial"/>
          <w:sz w:val="20"/>
          <w:szCs w:val="20"/>
          <w:lang w:val="es-ES_tradnl"/>
        </w:rPr>
        <w:lastRenderedPageBreak/>
        <w:t xml:space="preserve">30, 33 y 35 de la Ley de Emprendimiento. En relación con las </w:t>
      </w:r>
      <w:proofErr w:type="spellStart"/>
      <w:r w:rsidRPr="005E04C5">
        <w:rPr>
          <w:rFonts w:ascii="Arial" w:eastAsia="Calibri" w:hAnsi="Arial" w:cs="Arial"/>
          <w:sz w:val="20"/>
          <w:szCs w:val="20"/>
          <w:lang w:val="es-ES_tradnl"/>
        </w:rPr>
        <w:t>mipymes</w:t>
      </w:r>
      <w:proofErr w:type="spellEnd"/>
      <w:r w:rsidRPr="005E04C5">
        <w:rPr>
          <w:rFonts w:ascii="Arial" w:eastAsia="Calibri" w:hAnsi="Arial" w:cs="Arial"/>
          <w:sz w:val="20"/>
          <w:szCs w:val="20"/>
          <w:lang w:val="es-ES_tradnl"/>
        </w:rPr>
        <w:t xml:space="preserve"> y mínima cuantía, dado que el artículo 30 de la Ley 2069 de 2020 regula aspectos como i) el término mínimo para publicar la invitación, </w:t>
      </w:r>
      <w:proofErr w:type="spellStart"/>
      <w:r w:rsidRPr="005E04C5">
        <w:rPr>
          <w:rFonts w:ascii="Arial" w:eastAsia="Calibri" w:hAnsi="Arial" w:cs="Arial"/>
          <w:sz w:val="20"/>
          <w:szCs w:val="20"/>
          <w:lang w:val="es-ES_tradnl"/>
        </w:rPr>
        <w:t>ii</w:t>
      </w:r>
      <w:proofErr w:type="spellEnd"/>
      <w:r w:rsidRPr="005E04C5">
        <w:rPr>
          <w:rFonts w:ascii="Arial" w:eastAsia="Calibri" w:hAnsi="Arial" w:cs="Arial"/>
          <w:sz w:val="20"/>
          <w:szCs w:val="20"/>
          <w:lang w:val="es-ES_tradnl"/>
        </w:rPr>
        <w:t xml:space="preserve">) el plazo mínimo de recepción de las ofertas, </w:t>
      </w:r>
      <w:proofErr w:type="spellStart"/>
      <w:r w:rsidRPr="005E04C5">
        <w:rPr>
          <w:rFonts w:ascii="Arial" w:eastAsia="Calibri" w:hAnsi="Arial" w:cs="Arial"/>
          <w:sz w:val="20"/>
          <w:szCs w:val="20"/>
          <w:lang w:val="es-ES_tradnl"/>
        </w:rPr>
        <w:t>iii</w:t>
      </w:r>
      <w:proofErr w:type="spellEnd"/>
      <w:r w:rsidRPr="005E04C5">
        <w:rPr>
          <w:rFonts w:ascii="Arial" w:eastAsia="Calibri" w:hAnsi="Arial" w:cs="Arial"/>
          <w:sz w:val="20"/>
          <w:szCs w:val="20"/>
          <w:lang w:val="es-ES_tradnl"/>
        </w:rPr>
        <w:t xml:space="preserve">) el factor de evaluación que define la selección del proponente y </w:t>
      </w:r>
      <w:proofErr w:type="spellStart"/>
      <w:r w:rsidRPr="005E04C5">
        <w:rPr>
          <w:rFonts w:ascii="Arial" w:eastAsia="Calibri" w:hAnsi="Arial" w:cs="Arial"/>
          <w:sz w:val="20"/>
          <w:szCs w:val="20"/>
          <w:lang w:val="es-ES_tradnl"/>
        </w:rPr>
        <w:t>iv</w:t>
      </w:r>
      <w:proofErr w:type="spellEnd"/>
      <w:r w:rsidRPr="005E04C5">
        <w:rPr>
          <w:rFonts w:ascii="Arial" w:eastAsia="Calibri" w:hAnsi="Arial" w:cs="Arial"/>
          <w:sz w:val="20"/>
          <w:szCs w:val="20"/>
          <w:lang w:val="es-ES_tradnl"/>
        </w:rPr>
        <w:t xml:space="preserve">) el perfeccionamiento del contrato, las entidades deben estructurar sus procedimientos de selección de acuerdo con estos parámetros, los cuales tienen una aplicación inmediata sin que el reglamento condicione la vigencia de la mínima cuantía. Esto sin perjuicio de que el Gobierno Nacional, conforme a lo dispuesto en el parágrafo 1 ibidem, ejerza la potestad reglamentaria para regular tanto las particularidades del procedimiento de selección como la posibilidad de realizar estas adquisiciones a </w:t>
      </w:r>
      <w:proofErr w:type="spellStart"/>
      <w:r w:rsidRPr="005E04C5">
        <w:rPr>
          <w:rFonts w:ascii="Arial" w:eastAsia="Calibri" w:hAnsi="Arial" w:cs="Arial"/>
          <w:sz w:val="20"/>
          <w:szCs w:val="20"/>
          <w:lang w:val="es-ES_tradnl"/>
        </w:rPr>
        <w:t>mipymes</w:t>
      </w:r>
      <w:proofErr w:type="spellEnd"/>
      <w:r w:rsidRPr="005E04C5">
        <w:rPr>
          <w:rFonts w:ascii="Arial" w:eastAsia="Calibri" w:hAnsi="Arial" w:cs="Arial"/>
          <w:sz w:val="20"/>
          <w:szCs w:val="20"/>
          <w:lang w:val="es-ES_tradnl"/>
        </w:rPr>
        <w:t xml:space="preserve"> o establecimientos que correspondan a la definición de «gran almacén».</w:t>
      </w:r>
    </w:p>
    <w:p w14:paraId="68A48DA5" w14:textId="4741CC65" w:rsidR="00004173" w:rsidRPr="005502B3" w:rsidRDefault="00004173" w:rsidP="00004173">
      <w:pPr>
        <w:jc w:val="both"/>
        <w:rPr>
          <w:rFonts w:ascii="Arial" w:hAnsi="Arial" w:cs="Arial"/>
          <w:noProof/>
          <w:sz w:val="22"/>
          <w:lang w:val="es-ES_tradnl"/>
        </w:rPr>
      </w:pPr>
      <w:r w:rsidRPr="00004173">
        <w:rPr>
          <w:rFonts w:ascii="Arial" w:hAnsi="Arial" w:cs="Arial"/>
          <w:noProof/>
          <w:sz w:val="20"/>
          <w:szCs w:val="20"/>
          <w:lang w:val="es-ES_tradnl"/>
        </w:rPr>
        <w:t xml:space="preserve">–, la expedición de una ley en sentido formal –es decir, una fuente que condiciona el contenido de este último–, hace que la disposición reglamentaria decaiga. </w:t>
      </w:r>
      <w:r w:rsidRPr="00004173">
        <w:rPr>
          <w:rFonts w:ascii="Arial" w:hAnsi="Arial" w:cs="Arial"/>
          <w:noProof/>
          <w:sz w:val="22"/>
          <w:lang w:val="es-ES_tradnl"/>
        </w:rPr>
        <w:t xml:space="preserve">  </w:t>
      </w:r>
    </w:p>
    <w:p w14:paraId="02192A44" w14:textId="007AAA56" w:rsidR="00004173" w:rsidRDefault="00004173" w:rsidP="00B95C30">
      <w:pPr>
        <w:spacing w:line="276" w:lineRule="auto"/>
        <w:jc w:val="both"/>
        <w:rPr>
          <w:rFonts w:ascii="Arial" w:hAnsi="Arial" w:cs="Arial"/>
          <w:noProof/>
          <w:sz w:val="22"/>
          <w:lang w:val="es-ES_tradnl"/>
        </w:rPr>
      </w:pPr>
    </w:p>
    <w:p w14:paraId="7CE5574A" w14:textId="3ABDCB55" w:rsidR="00C61863" w:rsidRPr="00C61863" w:rsidRDefault="00C61863" w:rsidP="00B95C30">
      <w:pPr>
        <w:spacing w:line="276" w:lineRule="auto"/>
        <w:jc w:val="both"/>
        <w:rPr>
          <w:rFonts w:ascii="Arial" w:hAnsi="Arial" w:cs="Arial"/>
          <w:b/>
          <w:bCs/>
          <w:noProof/>
          <w:sz w:val="22"/>
          <w:lang w:val="es-ES_tradnl"/>
        </w:rPr>
      </w:pPr>
      <w:r w:rsidRPr="00C61863">
        <w:rPr>
          <w:rFonts w:ascii="Arial" w:hAnsi="Arial" w:cs="Arial"/>
          <w:b/>
          <w:bCs/>
          <w:noProof/>
          <w:sz w:val="22"/>
          <w:lang w:val="es-ES_tradnl"/>
        </w:rPr>
        <w:t xml:space="preserve">MÍNIMA CUANTÍA – Procedimiento </w:t>
      </w:r>
      <w:r w:rsidRPr="00C61863">
        <w:rPr>
          <w:rFonts w:ascii="Arial" w:hAnsi="Arial" w:cs="Arial"/>
          <w:b/>
          <w:bCs/>
          <w:noProof/>
          <w:sz w:val="22"/>
          <w:lang w:val="es-ES_tradnl"/>
        </w:rPr>
        <w:softHyphen/>
        <w:t xml:space="preserve">– Decreto 1082 de 2015 – Artículo </w:t>
      </w:r>
      <w:r w:rsidRPr="00C61863">
        <w:rPr>
          <w:rFonts w:ascii="Arial" w:eastAsia="Calibri" w:hAnsi="Arial" w:cs="Arial"/>
          <w:b/>
          <w:bCs/>
          <w:color w:val="000000" w:themeColor="text1"/>
          <w:sz w:val="22"/>
          <w:szCs w:val="22"/>
          <w:lang w:val="es-ES_tradnl"/>
        </w:rPr>
        <w:t>2.2.1.2.1.5.2 - Vigencia</w:t>
      </w:r>
    </w:p>
    <w:p w14:paraId="52753D08" w14:textId="77777777" w:rsidR="00C61863" w:rsidRDefault="00C61863" w:rsidP="00B95C30">
      <w:pPr>
        <w:spacing w:line="276" w:lineRule="auto"/>
        <w:jc w:val="both"/>
        <w:rPr>
          <w:rFonts w:ascii="Arial" w:hAnsi="Arial" w:cs="Arial"/>
          <w:noProof/>
          <w:sz w:val="22"/>
          <w:lang w:val="es-ES_tradnl"/>
        </w:rPr>
      </w:pPr>
    </w:p>
    <w:p w14:paraId="0DEB25B6" w14:textId="77777777" w:rsidR="005E04C5" w:rsidRPr="00C61863" w:rsidRDefault="00004173" w:rsidP="00C61863">
      <w:pPr>
        <w:tabs>
          <w:tab w:val="left" w:pos="709"/>
        </w:tabs>
        <w:spacing w:after="120"/>
        <w:jc w:val="both"/>
        <w:rPr>
          <w:rFonts w:ascii="Arial" w:eastAsia="Calibri" w:hAnsi="Arial" w:cs="Arial"/>
          <w:color w:val="000000" w:themeColor="text1"/>
          <w:sz w:val="20"/>
          <w:szCs w:val="20"/>
          <w:lang w:val="es-ES_tradnl"/>
        </w:rPr>
      </w:pPr>
      <w:r w:rsidRPr="003869CD">
        <w:rPr>
          <w:rFonts w:ascii="Arial" w:eastAsia="Calibri" w:hAnsi="Arial" w:cs="Arial"/>
          <w:sz w:val="20"/>
          <w:szCs w:val="20"/>
          <w:lang w:val="es-ES_tradnl"/>
        </w:rPr>
        <w:t xml:space="preserve">[…] </w:t>
      </w:r>
      <w:r w:rsidR="005E04C5" w:rsidRPr="003869CD">
        <w:rPr>
          <w:rFonts w:ascii="Arial" w:eastAsia="Calibri" w:hAnsi="Arial" w:cs="Arial"/>
          <w:color w:val="000000" w:themeColor="text1"/>
          <w:sz w:val="20"/>
          <w:szCs w:val="20"/>
          <w:lang w:val="es-ES_tradnl"/>
        </w:rPr>
        <w:t>continúa</w:t>
      </w:r>
      <w:r w:rsidR="005E04C5" w:rsidRPr="00C61863">
        <w:rPr>
          <w:rFonts w:ascii="Arial" w:eastAsia="Calibri" w:hAnsi="Arial" w:cs="Arial"/>
          <w:color w:val="000000" w:themeColor="text1"/>
          <w:sz w:val="20"/>
          <w:szCs w:val="20"/>
          <w:lang w:val="es-ES_tradnl"/>
        </w:rPr>
        <w:t xml:space="preserve"> vigente el artículo 2.2.1.2.1.5.2 del Decreto Único Reglamentario del Sector Administrativo de Planeación Nacional. Aunque el artículo 30 de la Ley de Emprendimiento subroga el contenido del numeral 5 del artículo 2 de la Ley 1150 de 2007, ambas disposiciones son de aplicación directa. Adicionalmente, pese a que la Ley de Emprendimiento permite las convocatorias limitadas a la </w:t>
      </w:r>
      <w:proofErr w:type="spellStart"/>
      <w:r w:rsidR="005E04C5" w:rsidRPr="00C61863">
        <w:rPr>
          <w:rFonts w:ascii="Arial" w:eastAsia="Calibri" w:hAnsi="Arial" w:cs="Arial"/>
          <w:color w:val="000000" w:themeColor="text1"/>
          <w:sz w:val="20"/>
          <w:szCs w:val="20"/>
          <w:lang w:val="es-ES_tradnl"/>
        </w:rPr>
        <w:t>mypimes</w:t>
      </w:r>
      <w:proofErr w:type="spellEnd"/>
      <w:r w:rsidR="005E04C5" w:rsidRPr="00C61863">
        <w:rPr>
          <w:rFonts w:ascii="Arial" w:eastAsia="Calibri" w:hAnsi="Arial" w:cs="Arial"/>
          <w:color w:val="000000" w:themeColor="text1"/>
          <w:sz w:val="20"/>
          <w:szCs w:val="20"/>
          <w:lang w:val="es-ES_tradnl"/>
        </w:rPr>
        <w:t xml:space="preserve"> en la mínima cuantía, el desarrollo reglamentario de este tema hace parte del artículo 34 </w:t>
      </w:r>
      <w:r w:rsidR="005E04C5" w:rsidRPr="00C61863">
        <w:rPr>
          <w:rFonts w:ascii="Arial" w:eastAsia="Calibri" w:hAnsi="Arial" w:cs="Arial"/>
          <w:i/>
          <w:iCs/>
          <w:color w:val="000000" w:themeColor="text1"/>
          <w:sz w:val="20"/>
          <w:szCs w:val="20"/>
          <w:lang w:val="es-ES_tradnl"/>
        </w:rPr>
        <w:t>ibídem</w:t>
      </w:r>
      <w:r w:rsidR="005E04C5" w:rsidRPr="00C61863">
        <w:rPr>
          <w:rFonts w:ascii="Arial" w:eastAsia="Calibri" w:hAnsi="Arial" w:cs="Arial"/>
          <w:color w:val="000000" w:themeColor="text1"/>
          <w:sz w:val="20"/>
          <w:szCs w:val="20"/>
          <w:lang w:val="es-ES_tradnl"/>
        </w:rPr>
        <w:t xml:space="preserve">. En esta medida, pese a la sustitución formal del artículo 94 de la Ley 1474 de 2011, se observa que materialmente no existe una derogación de la mínima cuantía ni una modificación sustancial que incida en el procedimiento, por lo que no desaparece el fundamento jurídico de la norma reglamentaria que lo desarrolla. </w:t>
      </w:r>
    </w:p>
    <w:p w14:paraId="6CC52CFE" w14:textId="4FB998BF" w:rsidR="00C61863" w:rsidRDefault="005E04C5" w:rsidP="00C61863">
      <w:pPr>
        <w:tabs>
          <w:tab w:val="left" w:pos="709"/>
        </w:tabs>
        <w:spacing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ab/>
      </w:r>
    </w:p>
    <w:p w14:paraId="5A5F7171" w14:textId="77777777" w:rsidR="00C61863" w:rsidRPr="00004173" w:rsidRDefault="00C61863" w:rsidP="00C61863">
      <w:pPr>
        <w:spacing w:line="276" w:lineRule="auto"/>
        <w:jc w:val="both"/>
        <w:rPr>
          <w:rFonts w:ascii="Arial" w:hAnsi="Arial" w:cs="Arial"/>
          <w:b/>
          <w:bCs/>
          <w:noProof/>
          <w:sz w:val="22"/>
          <w:lang w:val="es-ES_tradnl"/>
        </w:rPr>
      </w:pPr>
      <w:r w:rsidRPr="00004173">
        <w:rPr>
          <w:rFonts w:ascii="Arial" w:hAnsi="Arial" w:cs="Arial"/>
          <w:b/>
          <w:bCs/>
          <w:noProof/>
          <w:sz w:val="22"/>
          <w:lang w:val="es-ES_tradnl"/>
        </w:rPr>
        <w:t xml:space="preserve">FACTORES DE DESEMPATE </w:t>
      </w:r>
      <w:r w:rsidRPr="00004173">
        <w:rPr>
          <w:rFonts w:ascii="Arial" w:hAnsi="Arial" w:cs="Arial"/>
          <w:b/>
          <w:bCs/>
          <w:noProof/>
          <w:sz w:val="22"/>
          <w:lang w:val="es-ES_tradnl"/>
        </w:rPr>
        <w:softHyphen/>
        <w:t xml:space="preserve">– Mínima cuantía – Ley 2069 de 2020 – Factores de desempate – Aplicación – Puntaje </w:t>
      </w:r>
    </w:p>
    <w:p w14:paraId="5AC533C2" w14:textId="77777777" w:rsidR="00C61863" w:rsidRDefault="00C61863" w:rsidP="00C61863">
      <w:pPr>
        <w:tabs>
          <w:tab w:val="left" w:pos="709"/>
        </w:tabs>
        <w:spacing w:line="276" w:lineRule="auto"/>
        <w:jc w:val="both"/>
        <w:rPr>
          <w:rFonts w:ascii="Arial" w:eastAsia="Calibri" w:hAnsi="Arial" w:cs="Arial"/>
          <w:color w:val="000000" w:themeColor="text1"/>
          <w:sz w:val="22"/>
          <w:szCs w:val="22"/>
          <w:lang w:val="es-ES_tradnl"/>
        </w:rPr>
      </w:pPr>
    </w:p>
    <w:p w14:paraId="18BE4F92" w14:textId="1C778D35" w:rsidR="00C61863" w:rsidRPr="00C61863" w:rsidRDefault="00C61863" w:rsidP="00C61863">
      <w:pPr>
        <w:tabs>
          <w:tab w:val="left" w:pos="709"/>
        </w:tabs>
        <w:jc w:val="both"/>
        <w:rPr>
          <w:rFonts w:ascii="Arial" w:eastAsia="Calibri" w:hAnsi="Arial" w:cs="Arial"/>
          <w:bCs/>
          <w:color w:val="000000" w:themeColor="text1"/>
          <w:sz w:val="20"/>
          <w:szCs w:val="20"/>
          <w:lang w:val="es-ES_tradnl"/>
        </w:rPr>
      </w:pPr>
      <w:r w:rsidRPr="00C61863">
        <w:rPr>
          <w:rFonts w:ascii="Arial" w:eastAsia="Calibri" w:hAnsi="Arial" w:cs="Arial"/>
          <w:color w:val="000000" w:themeColor="text1"/>
          <w:sz w:val="20"/>
          <w:szCs w:val="20"/>
          <w:lang w:val="es-ES_tradnl"/>
        </w:rPr>
        <w:t>No obstante, es necesario introducir un matiz en la conclusión precedente, ya que el factor de desempate previsto en el numeral 7 del artículo 2.2.1.2.1.5.2 han perdido vigencia con la expedición del artículo 35 de la Ley de Emprendimiento. Al respecto</w:t>
      </w:r>
      <w:r w:rsidRPr="00C61863">
        <w:rPr>
          <w:rFonts w:ascii="Arial" w:hAnsi="Arial" w:cs="Arial"/>
          <w:color w:val="000000" w:themeColor="text1"/>
          <w:sz w:val="20"/>
          <w:szCs w:val="20"/>
          <w:lang w:val="es-ES_tradnl"/>
        </w:rPr>
        <w:t>,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ley dispone que «rige a partir del momento de su promulgación», es decir, desde el 31 de diciembre de 2020, sino además porque la misma disposición señala que la Ley 2069 de 2020 deroga «[…] todas las disposiciones que le sean contrarias»</w:t>
      </w:r>
      <w:r w:rsidRPr="00C61863">
        <w:rPr>
          <w:rFonts w:ascii="Arial" w:eastAsia="Calibri" w:hAnsi="Arial" w:cs="Arial"/>
          <w:bCs/>
          <w:color w:val="000000" w:themeColor="text1"/>
          <w:sz w:val="20"/>
          <w:szCs w:val="20"/>
          <w:lang w:val="es-ES_tradnl"/>
        </w:rPr>
        <w:t xml:space="preserve">. 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C61863">
        <w:rPr>
          <w:rFonts w:ascii="Arial" w:eastAsia="Calibri" w:hAnsi="Arial" w:cs="Arial"/>
          <w:bCs/>
          <w:i/>
          <w:iCs/>
          <w:color w:val="000000" w:themeColor="text1"/>
          <w:sz w:val="20"/>
          <w:szCs w:val="20"/>
          <w:lang w:val="es-ES_tradnl"/>
        </w:rPr>
        <w:t>secundum</w:t>
      </w:r>
      <w:proofErr w:type="spellEnd"/>
      <w:r w:rsidRPr="00C61863">
        <w:rPr>
          <w:rFonts w:ascii="Arial" w:eastAsia="Calibri" w:hAnsi="Arial" w:cs="Arial"/>
          <w:bCs/>
          <w:i/>
          <w:iCs/>
          <w:color w:val="000000" w:themeColor="text1"/>
          <w:sz w:val="20"/>
          <w:szCs w:val="20"/>
          <w:lang w:val="es-ES_tradnl"/>
        </w:rPr>
        <w:t xml:space="preserve"> </w:t>
      </w:r>
      <w:proofErr w:type="spellStart"/>
      <w:r w:rsidRPr="00C61863">
        <w:rPr>
          <w:rFonts w:ascii="Arial" w:eastAsia="Calibri" w:hAnsi="Arial" w:cs="Arial"/>
          <w:bCs/>
          <w:i/>
          <w:iCs/>
          <w:color w:val="000000" w:themeColor="text1"/>
          <w:sz w:val="20"/>
          <w:szCs w:val="20"/>
          <w:lang w:val="es-ES_tradnl"/>
        </w:rPr>
        <w:t>legem</w:t>
      </w:r>
      <w:proofErr w:type="spellEnd"/>
      <w:r w:rsidRPr="00C61863">
        <w:rPr>
          <w:rFonts w:ascii="Arial" w:eastAsia="Calibri" w:hAnsi="Arial" w:cs="Arial"/>
          <w:bCs/>
          <w:color w:val="000000" w:themeColor="text1"/>
          <w:sz w:val="20"/>
          <w:szCs w:val="20"/>
          <w:lang w:val="es-ES_tradnl"/>
        </w:rPr>
        <w:t xml:space="preserve"> –es decir, que desarrolla una norma de mayor jerarquía–, la expedición de una ley en sentido formal –es decir, una fuente que condiciona el contenido de este último–, hace que la disposición reglamentaria decaiga.  </w:t>
      </w:r>
    </w:p>
    <w:p w14:paraId="57FF5D9E" w14:textId="77777777" w:rsidR="00C61863" w:rsidRPr="00C61863" w:rsidRDefault="00C61863" w:rsidP="00C61863">
      <w:pPr>
        <w:spacing w:before="120" w:after="120"/>
        <w:jc w:val="both"/>
        <w:rPr>
          <w:rFonts w:ascii="Arial" w:hAnsi="Arial" w:cs="Arial"/>
          <w:color w:val="000000" w:themeColor="text1"/>
          <w:sz w:val="20"/>
          <w:szCs w:val="20"/>
          <w:lang w:val="es-ES_tradnl"/>
        </w:rPr>
      </w:pPr>
      <w:r w:rsidRPr="00C61863">
        <w:rPr>
          <w:rFonts w:ascii="Arial" w:hAnsi="Arial" w:cs="Arial"/>
          <w:color w:val="000000" w:themeColor="text1"/>
          <w:sz w:val="20"/>
          <w:szCs w:val="20"/>
          <w:lang w:val="es-ES_tradnl"/>
        </w:rPr>
        <w:t xml:space="preserve">Lo explicado en los párrafos precedentes también aplica </w:t>
      </w:r>
      <w:r w:rsidRPr="00C61863">
        <w:rPr>
          <w:rFonts w:ascii="Arial" w:hAnsi="Arial" w:cs="Arial"/>
          <w:i/>
          <w:iCs/>
          <w:color w:val="000000" w:themeColor="text1"/>
          <w:sz w:val="20"/>
          <w:szCs w:val="20"/>
          <w:lang w:val="es-ES_tradnl"/>
        </w:rPr>
        <w:t>mutatis mutandis</w:t>
      </w:r>
      <w:r w:rsidRPr="00C61863">
        <w:rPr>
          <w:rFonts w:ascii="Arial" w:hAnsi="Arial" w:cs="Arial"/>
          <w:color w:val="000000" w:themeColor="text1"/>
          <w:sz w:val="20"/>
          <w:szCs w:val="20"/>
          <w:lang w:val="es-ES_tradnl"/>
        </w:rPr>
        <w:t xml:space="preserve">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 las causales del </w:t>
      </w:r>
      <w:r w:rsidRPr="00C61863">
        <w:rPr>
          <w:rFonts w:ascii="Arial" w:hAnsi="Arial" w:cs="Arial"/>
          <w:color w:val="000000" w:themeColor="text1"/>
          <w:sz w:val="20"/>
          <w:szCs w:val="20"/>
          <w:lang w:val="es-ES_tradnl"/>
        </w:rPr>
        <w:lastRenderedPageBreak/>
        <w:t>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w:t>
      </w:r>
    </w:p>
    <w:p w14:paraId="5BF0DB7F" w14:textId="77777777" w:rsidR="00C61863" w:rsidRDefault="00C61863" w:rsidP="00C61863">
      <w:pPr>
        <w:tabs>
          <w:tab w:val="left" w:pos="709"/>
        </w:tabs>
        <w:spacing w:line="276" w:lineRule="auto"/>
        <w:jc w:val="both"/>
        <w:rPr>
          <w:rFonts w:ascii="Arial" w:hAnsi="Arial" w:cs="Arial"/>
          <w:color w:val="000000" w:themeColor="text1"/>
          <w:sz w:val="22"/>
          <w:szCs w:val="22"/>
          <w:lang w:val="es-ES_tradnl"/>
        </w:rPr>
      </w:pPr>
    </w:p>
    <w:p w14:paraId="666856BF" w14:textId="17495162" w:rsidR="00004173" w:rsidRPr="005502B3" w:rsidRDefault="00004173" w:rsidP="005E04C5">
      <w:pPr>
        <w:jc w:val="both"/>
        <w:rPr>
          <w:rFonts w:ascii="Arial" w:hAnsi="Arial" w:cs="Arial"/>
          <w:noProof/>
          <w:sz w:val="22"/>
          <w:lang w:val="es-ES_tradnl"/>
        </w:rPr>
      </w:pPr>
    </w:p>
    <w:p w14:paraId="559444FF" w14:textId="3427D45D" w:rsidR="006D58F2" w:rsidRPr="005502B3" w:rsidRDefault="006D58F2" w:rsidP="00B95C30">
      <w:pPr>
        <w:spacing w:line="276" w:lineRule="auto"/>
        <w:jc w:val="both"/>
        <w:rPr>
          <w:rFonts w:ascii="Arial" w:hAnsi="Arial" w:cs="Arial"/>
          <w:noProof/>
          <w:sz w:val="22"/>
          <w:lang w:val="es-ES_tradnl"/>
        </w:rPr>
      </w:pPr>
    </w:p>
    <w:p w14:paraId="770AB292" w14:textId="7071937B" w:rsidR="006D58F2" w:rsidRPr="005502B3" w:rsidRDefault="006D58F2" w:rsidP="00B95C30">
      <w:pPr>
        <w:spacing w:line="276" w:lineRule="auto"/>
        <w:jc w:val="both"/>
        <w:rPr>
          <w:rFonts w:ascii="Arial" w:hAnsi="Arial" w:cs="Arial"/>
          <w:noProof/>
          <w:sz w:val="22"/>
          <w:lang w:val="es-ES_tradnl"/>
        </w:rPr>
      </w:pPr>
    </w:p>
    <w:p w14:paraId="5033CD0B" w14:textId="6E4E0678" w:rsidR="006D58F2" w:rsidRPr="005502B3" w:rsidRDefault="006D58F2" w:rsidP="00B95C30">
      <w:pPr>
        <w:spacing w:line="276" w:lineRule="auto"/>
        <w:jc w:val="both"/>
        <w:rPr>
          <w:rFonts w:ascii="Arial" w:hAnsi="Arial" w:cs="Arial"/>
          <w:noProof/>
          <w:sz w:val="22"/>
          <w:lang w:val="es-ES_tradnl"/>
        </w:rPr>
      </w:pPr>
    </w:p>
    <w:p w14:paraId="425B23E0" w14:textId="77777777" w:rsidR="006D58F2" w:rsidRPr="005502B3" w:rsidRDefault="006D58F2" w:rsidP="00B95C30">
      <w:pPr>
        <w:spacing w:line="276" w:lineRule="auto"/>
        <w:jc w:val="both"/>
        <w:rPr>
          <w:rFonts w:ascii="Arial" w:hAnsi="Arial" w:cs="Arial"/>
          <w:noProof/>
          <w:sz w:val="22"/>
          <w:lang w:val="es-ES_tradnl"/>
        </w:rPr>
      </w:pPr>
    </w:p>
    <w:p w14:paraId="24A88D3F" w14:textId="692A56A9" w:rsidR="00F53F4F" w:rsidRPr="005502B3" w:rsidRDefault="00F53F4F" w:rsidP="00B95C30">
      <w:pPr>
        <w:jc w:val="both"/>
        <w:rPr>
          <w:rFonts w:ascii="Arial" w:hAnsi="Arial" w:cs="Arial"/>
          <w:b/>
          <w:sz w:val="22"/>
          <w:lang w:val="es-ES_tradnl"/>
        </w:rPr>
      </w:pPr>
    </w:p>
    <w:p w14:paraId="184B7488" w14:textId="6DBCC181" w:rsidR="00097F53" w:rsidRDefault="00097F53" w:rsidP="00B95C30">
      <w:pPr>
        <w:jc w:val="both"/>
        <w:rPr>
          <w:rFonts w:ascii="Arial" w:hAnsi="Arial" w:cs="Arial"/>
          <w:b/>
          <w:sz w:val="22"/>
          <w:lang w:val="es-ES_tradnl"/>
        </w:rPr>
      </w:pPr>
    </w:p>
    <w:p w14:paraId="7D585357" w14:textId="40823CF2" w:rsidR="00BE3700" w:rsidRDefault="00BE3700" w:rsidP="00B95C30">
      <w:pPr>
        <w:jc w:val="both"/>
        <w:rPr>
          <w:rFonts w:ascii="Arial" w:hAnsi="Arial" w:cs="Arial"/>
          <w:b/>
          <w:sz w:val="22"/>
          <w:lang w:val="es-ES_tradnl"/>
        </w:rPr>
      </w:pPr>
    </w:p>
    <w:p w14:paraId="5F68F1FE" w14:textId="5818948F" w:rsidR="00BE3700" w:rsidRDefault="00BE3700" w:rsidP="00B95C30">
      <w:pPr>
        <w:jc w:val="both"/>
        <w:rPr>
          <w:rFonts w:ascii="Arial" w:hAnsi="Arial" w:cs="Arial"/>
          <w:b/>
          <w:sz w:val="22"/>
          <w:lang w:val="es-ES_tradnl"/>
        </w:rPr>
      </w:pPr>
    </w:p>
    <w:p w14:paraId="42081262" w14:textId="4AB60AAC" w:rsidR="00BE3700" w:rsidRDefault="00BE3700" w:rsidP="00B95C30">
      <w:pPr>
        <w:jc w:val="both"/>
        <w:rPr>
          <w:rFonts w:ascii="Arial" w:hAnsi="Arial" w:cs="Arial"/>
          <w:b/>
          <w:sz w:val="22"/>
          <w:lang w:val="es-ES_tradnl"/>
        </w:rPr>
      </w:pPr>
    </w:p>
    <w:p w14:paraId="44C456DB" w14:textId="3B44D864" w:rsidR="00BE3700" w:rsidRDefault="00BE3700" w:rsidP="00B95C30">
      <w:pPr>
        <w:jc w:val="both"/>
        <w:rPr>
          <w:rFonts w:ascii="Arial" w:hAnsi="Arial" w:cs="Arial"/>
          <w:b/>
          <w:sz w:val="22"/>
          <w:lang w:val="es-ES_tradnl"/>
        </w:rPr>
      </w:pPr>
    </w:p>
    <w:p w14:paraId="5B2E3D15" w14:textId="17EA36C8" w:rsidR="00BE3700" w:rsidRDefault="00BE3700" w:rsidP="00B95C30">
      <w:pPr>
        <w:jc w:val="both"/>
        <w:rPr>
          <w:rFonts w:ascii="Arial" w:hAnsi="Arial" w:cs="Arial"/>
          <w:b/>
          <w:sz w:val="22"/>
          <w:lang w:val="es-ES_tradnl"/>
        </w:rPr>
      </w:pPr>
    </w:p>
    <w:p w14:paraId="0F445C91" w14:textId="4C9FEC35" w:rsidR="00BE3700" w:rsidRDefault="00BE3700" w:rsidP="00B95C30">
      <w:pPr>
        <w:jc w:val="both"/>
        <w:rPr>
          <w:rFonts w:ascii="Arial" w:hAnsi="Arial" w:cs="Arial"/>
          <w:b/>
          <w:sz w:val="22"/>
          <w:lang w:val="es-ES_tradnl"/>
        </w:rPr>
      </w:pPr>
    </w:p>
    <w:p w14:paraId="2E359CAC" w14:textId="59C85025" w:rsidR="00BE3700" w:rsidRDefault="00BE3700" w:rsidP="00B95C30">
      <w:pPr>
        <w:jc w:val="both"/>
        <w:rPr>
          <w:rFonts w:ascii="Arial" w:hAnsi="Arial" w:cs="Arial"/>
          <w:b/>
          <w:sz w:val="22"/>
          <w:lang w:val="es-ES_tradnl"/>
        </w:rPr>
      </w:pPr>
    </w:p>
    <w:p w14:paraId="74B7773A" w14:textId="3D65D977" w:rsidR="00BE3700" w:rsidRDefault="00BE3700" w:rsidP="00B95C30">
      <w:pPr>
        <w:jc w:val="both"/>
        <w:rPr>
          <w:rFonts w:ascii="Arial" w:hAnsi="Arial" w:cs="Arial"/>
          <w:b/>
          <w:sz w:val="22"/>
          <w:lang w:val="es-ES_tradnl"/>
        </w:rPr>
      </w:pPr>
    </w:p>
    <w:p w14:paraId="07548B91" w14:textId="517AEB47" w:rsidR="00BE3700" w:rsidRDefault="00BE3700" w:rsidP="00B95C30">
      <w:pPr>
        <w:jc w:val="both"/>
        <w:rPr>
          <w:rFonts w:ascii="Arial" w:hAnsi="Arial" w:cs="Arial"/>
          <w:b/>
          <w:sz w:val="22"/>
          <w:lang w:val="es-ES_tradnl"/>
        </w:rPr>
      </w:pPr>
    </w:p>
    <w:p w14:paraId="73A0E612" w14:textId="7EA7343A" w:rsidR="00BE3700" w:rsidRDefault="00BE3700" w:rsidP="00B95C30">
      <w:pPr>
        <w:jc w:val="both"/>
        <w:rPr>
          <w:rFonts w:ascii="Arial" w:hAnsi="Arial" w:cs="Arial"/>
          <w:b/>
          <w:sz w:val="22"/>
          <w:lang w:val="es-ES_tradnl"/>
        </w:rPr>
      </w:pPr>
    </w:p>
    <w:p w14:paraId="6F8B804A" w14:textId="55C59463" w:rsidR="00BE3700" w:rsidRDefault="00BE3700" w:rsidP="00B95C30">
      <w:pPr>
        <w:jc w:val="both"/>
        <w:rPr>
          <w:rFonts w:ascii="Arial" w:hAnsi="Arial" w:cs="Arial"/>
          <w:b/>
          <w:sz w:val="22"/>
          <w:lang w:val="es-ES_tradnl"/>
        </w:rPr>
      </w:pPr>
    </w:p>
    <w:p w14:paraId="17DA7D66" w14:textId="340966F5" w:rsidR="00BE3700" w:rsidRDefault="00BE3700" w:rsidP="00B95C30">
      <w:pPr>
        <w:jc w:val="both"/>
        <w:rPr>
          <w:rFonts w:ascii="Arial" w:hAnsi="Arial" w:cs="Arial"/>
          <w:b/>
          <w:sz w:val="22"/>
          <w:lang w:val="es-ES_tradnl"/>
        </w:rPr>
      </w:pPr>
    </w:p>
    <w:p w14:paraId="67BF819E" w14:textId="38DC8894" w:rsidR="00BE3700" w:rsidRDefault="00BE3700" w:rsidP="00B95C30">
      <w:pPr>
        <w:jc w:val="both"/>
        <w:rPr>
          <w:rFonts w:ascii="Arial" w:hAnsi="Arial" w:cs="Arial"/>
          <w:b/>
          <w:sz w:val="22"/>
          <w:lang w:val="es-ES_tradnl"/>
        </w:rPr>
      </w:pPr>
    </w:p>
    <w:p w14:paraId="7F706B1B" w14:textId="16C9E6BE" w:rsidR="00BE3700" w:rsidRDefault="00BE3700" w:rsidP="00B95C30">
      <w:pPr>
        <w:jc w:val="both"/>
        <w:rPr>
          <w:rFonts w:ascii="Arial" w:hAnsi="Arial" w:cs="Arial"/>
          <w:b/>
          <w:sz w:val="22"/>
          <w:lang w:val="es-ES_tradnl"/>
        </w:rPr>
      </w:pPr>
    </w:p>
    <w:p w14:paraId="5AA5CB48" w14:textId="25747534" w:rsidR="00BE3700" w:rsidRDefault="00BE3700" w:rsidP="00B95C30">
      <w:pPr>
        <w:jc w:val="both"/>
        <w:rPr>
          <w:rFonts w:ascii="Arial" w:hAnsi="Arial" w:cs="Arial"/>
          <w:b/>
          <w:sz w:val="22"/>
          <w:lang w:val="es-ES_tradnl"/>
        </w:rPr>
      </w:pPr>
    </w:p>
    <w:p w14:paraId="7FC122E1" w14:textId="2F640D85" w:rsidR="00BE3700" w:rsidRDefault="00BE3700" w:rsidP="00B95C30">
      <w:pPr>
        <w:jc w:val="both"/>
        <w:rPr>
          <w:rFonts w:ascii="Arial" w:hAnsi="Arial" w:cs="Arial"/>
          <w:b/>
          <w:sz w:val="22"/>
          <w:lang w:val="es-ES_tradnl"/>
        </w:rPr>
      </w:pPr>
    </w:p>
    <w:p w14:paraId="2C6783DB" w14:textId="1A3A288D" w:rsidR="00BE3700" w:rsidRDefault="00BE3700" w:rsidP="00B95C30">
      <w:pPr>
        <w:jc w:val="both"/>
        <w:rPr>
          <w:rFonts w:ascii="Arial" w:hAnsi="Arial" w:cs="Arial"/>
          <w:b/>
          <w:sz w:val="22"/>
          <w:lang w:val="es-ES_tradnl"/>
        </w:rPr>
      </w:pPr>
    </w:p>
    <w:p w14:paraId="44326158" w14:textId="5BCD48AE" w:rsidR="00BE3700" w:rsidRDefault="00BE3700" w:rsidP="00B95C30">
      <w:pPr>
        <w:jc w:val="both"/>
        <w:rPr>
          <w:rFonts w:ascii="Arial" w:hAnsi="Arial" w:cs="Arial"/>
          <w:b/>
          <w:sz w:val="22"/>
          <w:lang w:val="es-ES_tradnl"/>
        </w:rPr>
      </w:pPr>
    </w:p>
    <w:p w14:paraId="6D6A21A3" w14:textId="1B994FAC" w:rsidR="00BE3700" w:rsidRDefault="00BE3700" w:rsidP="00B95C30">
      <w:pPr>
        <w:jc w:val="both"/>
        <w:rPr>
          <w:rFonts w:ascii="Arial" w:hAnsi="Arial" w:cs="Arial"/>
          <w:b/>
          <w:sz w:val="22"/>
          <w:lang w:val="es-ES_tradnl"/>
        </w:rPr>
      </w:pPr>
    </w:p>
    <w:p w14:paraId="63922ADC" w14:textId="79832EA8" w:rsidR="00BE3700" w:rsidRDefault="00BE3700" w:rsidP="00B95C30">
      <w:pPr>
        <w:jc w:val="both"/>
        <w:rPr>
          <w:rFonts w:ascii="Arial" w:hAnsi="Arial" w:cs="Arial"/>
          <w:b/>
          <w:sz w:val="22"/>
          <w:lang w:val="es-ES_tradnl"/>
        </w:rPr>
      </w:pPr>
    </w:p>
    <w:p w14:paraId="38A1E316" w14:textId="359186CE" w:rsidR="00BE3700" w:rsidRDefault="00BE3700" w:rsidP="00B95C30">
      <w:pPr>
        <w:jc w:val="both"/>
        <w:rPr>
          <w:rFonts w:ascii="Arial" w:hAnsi="Arial" w:cs="Arial"/>
          <w:b/>
          <w:sz w:val="22"/>
          <w:lang w:val="es-ES_tradnl"/>
        </w:rPr>
      </w:pPr>
    </w:p>
    <w:p w14:paraId="2AED4F13" w14:textId="6CFF5541" w:rsidR="00BE3700" w:rsidRDefault="00BE3700" w:rsidP="00B95C30">
      <w:pPr>
        <w:jc w:val="both"/>
        <w:rPr>
          <w:rFonts w:ascii="Arial" w:hAnsi="Arial" w:cs="Arial"/>
          <w:b/>
          <w:sz w:val="22"/>
          <w:lang w:val="es-ES_tradnl"/>
        </w:rPr>
      </w:pPr>
    </w:p>
    <w:p w14:paraId="1A769826" w14:textId="52B7B542" w:rsidR="00BE3700" w:rsidRDefault="00BE3700" w:rsidP="00B95C30">
      <w:pPr>
        <w:jc w:val="both"/>
        <w:rPr>
          <w:rFonts w:ascii="Arial" w:hAnsi="Arial" w:cs="Arial"/>
          <w:b/>
          <w:sz w:val="22"/>
          <w:lang w:val="es-ES_tradnl"/>
        </w:rPr>
      </w:pPr>
    </w:p>
    <w:p w14:paraId="6CB17B71" w14:textId="6FD98F6A" w:rsidR="00BE3700" w:rsidRDefault="00BE3700" w:rsidP="00B95C30">
      <w:pPr>
        <w:jc w:val="both"/>
        <w:rPr>
          <w:rFonts w:ascii="Arial" w:hAnsi="Arial" w:cs="Arial"/>
          <w:b/>
          <w:sz w:val="22"/>
          <w:lang w:val="es-ES_tradnl"/>
        </w:rPr>
      </w:pPr>
    </w:p>
    <w:p w14:paraId="085FCEF8" w14:textId="5E93C480" w:rsidR="00BE3700" w:rsidRDefault="00BE3700" w:rsidP="00B95C30">
      <w:pPr>
        <w:jc w:val="both"/>
        <w:rPr>
          <w:rFonts w:ascii="Arial" w:hAnsi="Arial" w:cs="Arial"/>
          <w:b/>
          <w:sz w:val="22"/>
          <w:lang w:val="es-ES_tradnl"/>
        </w:rPr>
      </w:pPr>
    </w:p>
    <w:p w14:paraId="65E65C7B" w14:textId="5176CFCC" w:rsidR="00BE3700" w:rsidRDefault="00BE3700" w:rsidP="00B95C30">
      <w:pPr>
        <w:jc w:val="both"/>
        <w:rPr>
          <w:rFonts w:ascii="Arial" w:hAnsi="Arial" w:cs="Arial"/>
          <w:b/>
          <w:sz w:val="22"/>
          <w:lang w:val="es-ES_tradnl"/>
        </w:rPr>
      </w:pPr>
    </w:p>
    <w:p w14:paraId="72803683" w14:textId="3BB821BF" w:rsidR="005502B3" w:rsidRPr="005502B3" w:rsidRDefault="005502B3" w:rsidP="00B95C30">
      <w:pPr>
        <w:jc w:val="both"/>
        <w:rPr>
          <w:rFonts w:ascii="Arial" w:hAnsi="Arial" w:cs="Arial"/>
          <w:b/>
          <w:sz w:val="22"/>
          <w:lang w:val="es-ES_tradnl"/>
        </w:rPr>
      </w:pPr>
    </w:p>
    <w:p w14:paraId="21F3746E" w14:textId="186A69CC" w:rsidR="005502B3" w:rsidRDefault="005502B3" w:rsidP="00B95C30">
      <w:pPr>
        <w:jc w:val="both"/>
        <w:rPr>
          <w:rFonts w:ascii="Arial" w:hAnsi="Arial" w:cs="Arial"/>
          <w:b/>
          <w:sz w:val="22"/>
          <w:lang w:val="es-ES_tradnl"/>
        </w:rPr>
      </w:pPr>
    </w:p>
    <w:p w14:paraId="45697CCB" w14:textId="7AE54EBC" w:rsidR="00C61863" w:rsidRDefault="00C61863" w:rsidP="00B95C30">
      <w:pPr>
        <w:jc w:val="both"/>
        <w:rPr>
          <w:rFonts w:ascii="Arial" w:hAnsi="Arial" w:cs="Arial"/>
          <w:b/>
          <w:sz w:val="22"/>
          <w:lang w:val="es-ES_tradnl"/>
        </w:rPr>
      </w:pPr>
    </w:p>
    <w:p w14:paraId="4A0A7E14" w14:textId="0F93A1CE" w:rsidR="00C61863" w:rsidRDefault="00C61863" w:rsidP="00B95C30">
      <w:pPr>
        <w:jc w:val="both"/>
        <w:rPr>
          <w:rFonts w:ascii="Arial" w:hAnsi="Arial" w:cs="Arial"/>
          <w:b/>
          <w:sz w:val="22"/>
          <w:lang w:val="es-ES_tradnl"/>
        </w:rPr>
      </w:pPr>
    </w:p>
    <w:p w14:paraId="2DB31BD3" w14:textId="4B3F4C23" w:rsidR="00C61863" w:rsidRDefault="00C61863" w:rsidP="00B95C30">
      <w:pPr>
        <w:jc w:val="both"/>
        <w:rPr>
          <w:rFonts w:ascii="Arial" w:hAnsi="Arial" w:cs="Arial"/>
          <w:b/>
          <w:sz w:val="22"/>
          <w:lang w:val="es-ES_tradnl"/>
        </w:rPr>
      </w:pPr>
    </w:p>
    <w:p w14:paraId="5658B66D" w14:textId="245B5A07" w:rsidR="00C61863" w:rsidRDefault="00C61863" w:rsidP="00B95C30">
      <w:pPr>
        <w:jc w:val="both"/>
        <w:rPr>
          <w:rFonts w:ascii="Arial" w:hAnsi="Arial" w:cs="Arial"/>
          <w:b/>
          <w:sz w:val="22"/>
          <w:lang w:val="es-ES_tradnl"/>
        </w:rPr>
      </w:pPr>
    </w:p>
    <w:p w14:paraId="5F997DA2" w14:textId="1E758772" w:rsidR="00C61863" w:rsidRDefault="00C61863" w:rsidP="00B95C30">
      <w:pPr>
        <w:jc w:val="both"/>
        <w:rPr>
          <w:rFonts w:ascii="Arial" w:hAnsi="Arial" w:cs="Arial"/>
          <w:b/>
          <w:sz w:val="22"/>
          <w:lang w:val="es-ES_tradnl"/>
        </w:rPr>
      </w:pPr>
    </w:p>
    <w:p w14:paraId="1DD9E0DB" w14:textId="7E3F2AA5" w:rsidR="00C61863" w:rsidRDefault="00E22EFD" w:rsidP="00E22EFD">
      <w:pPr>
        <w:jc w:val="right"/>
        <w:rPr>
          <w:rFonts w:ascii="Arial" w:hAnsi="Arial" w:cs="Arial"/>
          <w:b/>
          <w:sz w:val="22"/>
          <w:lang w:val="es-ES_tradnl"/>
        </w:rPr>
      </w:pPr>
      <w:r w:rsidRPr="00E22EFD">
        <w:rPr>
          <w:rFonts w:ascii="Arial" w:hAnsi="Arial" w:cs="Arial"/>
          <w:b/>
          <w:sz w:val="22"/>
          <w:lang w:val="es-ES_tradnl"/>
        </w:rPr>
        <w:drawing>
          <wp:inline distT="0" distB="0" distL="0" distR="0" wp14:anchorId="5853FD1E" wp14:editId="57F10098">
            <wp:extent cx="3095623" cy="840019"/>
            <wp:effectExtent l="0" t="0" r="0" b="0"/>
            <wp:docPr id="1" name="Imagen 1" descr="Texto,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hat o mensaje de texto&#10;&#10;Descripción generada automáticamente"/>
                    <pic:cNvPicPr/>
                  </pic:nvPicPr>
                  <pic:blipFill rotWithShape="1">
                    <a:blip r:embed="rId11"/>
                    <a:srcRect t="28000" r="499"/>
                    <a:stretch/>
                  </pic:blipFill>
                  <pic:spPr bwMode="auto">
                    <a:xfrm>
                      <a:off x="0" y="0"/>
                      <a:ext cx="3114846" cy="845235"/>
                    </a:xfrm>
                    <a:prstGeom prst="rect">
                      <a:avLst/>
                    </a:prstGeom>
                    <a:ln>
                      <a:noFill/>
                    </a:ln>
                    <a:extLst>
                      <a:ext uri="{53640926-AAD7-44D8-BBD7-CCE9431645EC}">
                        <a14:shadowObscured xmlns:a14="http://schemas.microsoft.com/office/drawing/2010/main"/>
                      </a:ext>
                    </a:extLst>
                  </pic:spPr>
                </pic:pic>
              </a:graphicData>
            </a:graphic>
          </wp:inline>
        </w:drawing>
      </w:r>
    </w:p>
    <w:p w14:paraId="04181DB6" w14:textId="77777777" w:rsidR="00E22EFD" w:rsidRDefault="00E22EFD" w:rsidP="00B95C30">
      <w:pPr>
        <w:jc w:val="both"/>
        <w:rPr>
          <w:rFonts w:ascii="Arial" w:hAnsi="Arial" w:cs="Arial"/>
          <w:bCs/>
          <w:sz w:val="22"/>
          <w:lang w:val="es-ES_tradnl"/>
        </w:rPr>
      </w:pPr>
    </w:p>
    <w:p w14:paraId="0D058944" w14:textId="77777777" w:rsidR="00E22EFD" w:rsidRDefault="00E22EFD" w:rsidP="00B95C30">
      <w:pPr>
        <w:jc w:val="both"/>
        <w:rPr>
          <w:rFonts w:ascii="Arial" w:hAnsi="Arial" w:cs="Arial"/>
          <w:bCs/>
          <w:sz w:val="22"/>
          <w:lang w:val="es-ES_tradnl"/>
        </w:rPr>
      </w:pPr>
    </w:p>
    <w:p w14:paraId="6204557D" w14:textId="77777777" w:rsidR="00E22EFD" w:rsidRDefault="00E22EFD" w:rsidP="00B95C30">
      <w:pPr>
        <w:jc w:val="both"/>
        <w:rPr>
          <w:rFonts w:ascii="Arial" w:hAnsi="Arial" w:cs="Arial"/>
          <w:bCs/>
          <w:sz w:val="22"/>
          <w:lang w:val="es-ES_tradnl"/>
        </w:rPr>
      </w:pPr>
    </w:p>
    <w:p w14:paraId="27FCCDFA" w14:textId="286FBF22" w:rsidR="00C61863" w:rsidRPr="00EB1B7C" w:rsidRDefault="00EB1B7C" w:rsidP="00B95C30">
      <w:pPr>
        <w:jc w:val="both"/>
        <w:rPr>
          <w:rFonts w:ascii="Arial" w:hAnsi="Arial" w:cs="Arial"/>
          <w:bCs/>
          <w:sz w:val="22"/>
          <w:lang w:val="es-ES_tradnl"/>
        </w:rPr>
      </w:pPr>
      <w:r w:rsidRPr="00EB1B7C">
        <w:rPr>
          <w:rFonts w:ascii="Arial" w:hAnsi="Arial" w:cs="Arial"/>
          <w:bCs/>
          <w:sz w:val="22"/>
          <w:lang w:val="es-ES_tradnl"/>
        </w:rPr>
        <w:t xml:space="preserve">Bogotá, 23 </w:t>
      </w:r>
      <w:proofErr w:type="gramStart"/>
      <w:r w:rsidRPr="00EB1B7C">
        <w:rPr>
          <w:rFonts w:ascii="Arial" w:hAnsi="Arial" w:cs="Arial"/>
          <w:bCs/>
          <w:sz w:val="22"/>
          <w:lang w:val="es-ES_tradnl"/>
        </w:rPr>
        <w:t>Abril</w:t>
      </w:r>
      <w:proofErr w:type="gramEnd"/>
      <w:r w:rsidRPr="00EB1B7C">
        <w:rPr>
          <w:rFonts w:ascii="Arial" w:hAnsi="Arial" w:cs="Arial"/>
          <w:bCs/>
          <w:sz w:val="22"/>
          <w:lang w:val="es-ES_tradnl"/>
        </w:rPr>
        <w:t xml:space="preserve"> 2021</w:t>
      </w:r>
    </w:p>
    <w:p w14:paraId="6C9C92AC" w14:textId="4DB3C5E6" w:rsidR="00C61863" w:rsidRDefault="00C61863" w:rsidP="00B95C30">
      <w:pPr>
        <w:jc w:val="both"/>
        <w:rPr>
          <w:rFonts w:ascii="Arial" w:hAnsi="Arial" w:cs="Arial"/>
          <w:b/>
          <w:sz w:val="22"/>
          <w:lang w:val="es-ES_tradnl"/>
        </w:rPr>
      </w:pPr>
    </w:p>
    <w:p w14:paraId="5F5AE9EF" w14:textId="310E706F" w:rsidR="00B95C30" w:rsidRPr="00EB2ED0" w:rsidRDefault="007D24F0" w:rsidP="00EB2ED0">
      <w:pPr>
        <w:jc w:val="both"/>
        <w:rPr>
          <w:rFonts w:ascii="Arial" w:eastAsia="Calibri" w:hAnsi="Arial" w:cs="Arial"/>
          <w:sz w:val="22"/>
          <w:lang w:val="es-ES_tradnl"/>
        </w:rPr>
      </w:pPr>
      <w:r w:rsidRPr="00EB2ED0">
        <w:rPr>
          <w:rFonts w:ascii="Arial" w:eastAsia="Calibri" w:hAnsi="Arial" w:cs="Arial"/>
          <w:sz w:val="22"/>
          <w:lang w:val="es-ES_tradnl"/>
        </w:rPr>
        <w:t>Doctora</w:t>
      </w:r>
    </w:p>
    <w:p w14:paraId="42086E2D" w14:textId="6E6FFE8B" w:rsidR="002C1EE4" w:rsidRPr="00EB2ED0" w:rsidRDefault="00B94BD3" w:rsidP="00EB2ED0">
      <w:pPr>
        <w:jc w:val="both"/>
        <w:rPr>
          <w:rFonts w:ascii="Arial" w:eastAsia="Calibri" w:hAnsi="Arial" w:cs="Arial"/>
          <w:b/>
          <w:sz w:val="22"/>
          <w:lang w:val="es-ES_tradnl"/>
        </w:rPr>
      </w:pPr>
      <w:r w:rsidRPr="00EB2ED0">
        <w:rPr>
          <w:rFonts w:ascii="Arial" w:eastAsia="Calibri" w:hAnsi="Arial" w:cs="Arial"/>
          <w:b/>
          <w:sz w:val="22"/>
          <w:lang w:val="es-ES_tradnl"/>
        </w:rPr>
        <w:t>Luz Stella Restrepo Henao</w:t>
      </w:r>
    </w:p>
    <w:p w14:paraId="4B25D4D9" w14:textId="3481E003" w:rsidR="007D24F0" w:rsidRPr="00EB2ED0" w:rsidRDefault="007D24F0" w:rsidP="00EB2ED0">
      <w:pPr>
        <w:jc w:val="both"/>
        <w:rPr>
          <w:rFonts w:ascii="Arial" w:eastAsia="Calibri" w:hAnsi="Arial" w:cs="Arial"/>
          <w:sz w:val="22"/>
          <w:lang w:val="es-ES_tradnl"/>
        </w:rPr>
      </w:pPr>
      <w:r w:rsidRPr="00EB2ED0">
        <w:rPr>
          <w:rFonts w:ascii="Arial" w:eastAsia="Calibri" w:hAnsi="Arial" w:cs="Arial"/>
          <w:sz w:val="22"/>
          <w:lang w:val="es-ES_tradnl"/>
        </w:rPr>
        <w:t>Subdirectora Administrativa y Financiera</w:t>
      </w:r>
    </w:p>
    <w:p w14:paraId="10EF67AD" w14:textId="2F57670C" w:rsidR="007D24F0" w:rsidRPr="00EB2ED0" w:rsidRDefault="007D24F0" w:rsidP="00EB2ED0">
      <w:pPr>
        <w:jc w:val="both"/>
        <w:rPr>
          <w:rFonts w:ascii="Arial" w:eastAsia="Calibri" w:hAnsi="Arial" w:cs="Arial"/>
          <w:sz w:val="22"/>
          <w:lang w:val="es-ES_tradnl"/>
        </w:rPr>
      </w:pPr>
      <w:r w:rsidRPr="00EB2ED0">
        <w:rPr>
          <w:rFonts w:ascii="Arial" w:eastAsia="Calibri" w:hAnsi="Arial" w:cs="Arial"/>
          <w:sz w:val="22"/>
          <w:lang w:val="es-ES_tradnl"/>
        </w:rPr>
        <w:t>Fondo de Previsión Social del Congreso de la República</w:t>
      </w:r>
    </w:p>
    <w:p w14:paraId="09D4AEA8" w14:textId="62B1A724" w:rsidR="00B95C30" w:rsidRPr="00EB2ED0" w:rsidRDefault="00903679" w:rsidP="00EB2ED0">
      <w:pPr>
        <w:jc w:val="both"/>
        <w:rPr>
          <w:rFonts w:ascii="Arial" w:eastAsia="Calibri" w:hAnsi="Arial" w:cs="Arial"/>
          <w:sz w:val="22"/>
          <w:lang w:val="es-ES_tradnl"/>
        </w:rPr>
      </w:pPr>
      <w:r w:rsidRPr="00EB2ED0">
        <w:rPr>
          <w:rFonts w:ascii="Arial" w:eastAsia="Calibri" w:hAnsi="Arial" w:cs="Arial"/>
          <w:sz w:val="22"/>
          <w:lang w:val="es-ES_tradnl"/>
        </w:rPr>
        <w:t>Bogotá D.C.</w:t>
      </w:r>
    </w:p>
    <w:p w14:paraId="3B584A57" w14:textId="4528CA3D" w:rsidR="00F53F4F" w:rsidRPr="00EB2ED0" w:rsidRDefault="00F53F4F" w:rsidP="00EB2ED0">
      <w:pPr>
        <w:jc w:val="both"/>
        <w:rPr>
          <w:rFonts w:ascii="Arial" w:eastAsia="Calibri" w:hAnsi="Arial" w:cs="Arial"/>
          <w:sz w:val="22"/>
          <w:lang w:val="es-ES_tradnl"/>
        </w:rPr>
      </w:pPr>
    </w:p>
    <w:p w14:paraId="48E36FCF" w14:textId="77777777" w:rsidR="00F53F4F" w:rsidRPr="00EB2ED0" w:rsidRDefault="00F53F4F" w:rsidP="00EB2ED0">
      <w:pPr>
        <w:jc w:val="both"/>
        <w:rPr>
          <w:rFonts w:ascii="Arial" w:eastAsia="Calibri" w:hAnsi="Arial" w:cs="Arial"/>
          <w:sz w:val="22"/>
          <w:lang w:val="es-ES_tradnl"/>
        </w:rPr>
      </w:pPr>
    </w:p>
    <w:p w14:paraId="12E66182" w14:textId="66B833D8" w:rsidR="00B95C30" w:rsidRPr="00EB2ED0" w:rsidRDefault="00F53F4F" w:rsidP="00EB2ED0">
      <w:pPr>
        <w:rPr>
          <w:rFonts w:ascii="Arial" w:eastAsia="Calibri" w:hAnsi="Arial" w:cs="Arial"/>
          <w:b/>
          <w:bCs/>
          <w:sz w:val="22"/>
          <w:lang w:val="es-ES_tradnl"/>
        </w:rPr>
      </w:pPr>
      <w:r w:rsidRPr="00EB2ED0">
        <w:rPr>
          <w:rFonts w:ascii="Arial" w:eastAsia="Calibri" w:hAnsi="Arial" w:cs="Arial"/>
          <w:b/>
          <w:bCs/>
          <w:sz w:val="22"/>
          <w:lang w:val="es-ES_tradnl"/>
        </w:rPr>
        <w:t xml:space="preserve">                                            </w:t>
      </w:r>
      <w:r w:rsidR="00B95C30" w:rsidRPr="00EB2ED0">
        <w:rPr>
          <w:rFonts w:ascii="Arial" w:eastAsia="Calibri" w:hAnsi="Arial" w:cs="Arial"/>
          <w:b/>
          <w:bCs/>
          <w:sz w:val="22"/>
          <w:lang w:val="es-ES_tradnl"/>
        </w:rPr>
        <w:t xml:space="preserve">Concepto C ‒ </w:t>
      </w:r>
      <w:r w:rsidR="00903679" w:rsidRPr="00EB2ED0">
        <w:rPr>
          <w:rFonts w:ascii="Arial" w:eastAsia="Calibri" w:hAnsi="Arial" w:cs="Arial"/>
          <w:b/>
          <w:bCs/>
          <w:sz w:val="22"/>
          <w:lang w:val="es-ES_tradnl"/>
        </w:rPr>
        <w:t>166</w:t>
      </w:r>
      <w:r w:rsidR="00B95C30" w:rsidRPr="00EB2ED0">
        <w:rPr>
          <w:rFonts w:ascii="Arial" w:eastAsia="Calibri" w:hAnsi="Arial" w:cs="Arial"/>
          <w:b/>
          <w:bCs/>
          <w:sz w:val="22"/>
          <w:lang w:val="es-ES_tradnl"/>
        </w:rPr>
        <w:t xml:space="preserve"> de 202</w:t>
      </w:r>
      <w:r w:rsidR="005E781C" w:rsidRPr="00EB2ED0">
        <w:rPr>
          <w:rFonts w:ascii="Arial" w:eastAsia="Calibri" w:hAnsi="Arial" w:cs="Arial"/>
          <w:b/>
          <w:bCs/>
          <w:sz w:val="22"/>
          <w:lang w:val="es-ES_tradnl"/>
        </w:rPr>
        <w:t>1</w:t>
      </w:r>
    </w:p>
    <w:p w14:paraId="1BD594F9" w14:textId="77777777" w:rsidR="00B95C30" w:rsidRPr="00EB2ED0" w:rsidRDefault="00B95C30" w:rsidP="00EB2ED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85E3F" w:rsidRPr="00EB2ED0" w14:paraId="19DFC051" w14:textId="77777777" w:rsidTr="008F4163">
        <w:tc>
          <w:tcPr>
            <w:tcW w:w="2689" w:type="dxa"/>
          </w:tcPr>
          <w:p w14:paraId="6BC0D1AC" w14:textId="77777777" w:rsidR="00B95C30" w:rsidRPr="00EB2ED0" w:rsidRDefault="00B95C30" w:rsidP="00EB2ED0">
            <w:pPr>
              <w:jc w:val="both"/>
              <w:rPr>
                <w:rFonts w:ascii="Arial" w:eastAsia="Calibri" w:hAnsi="Arial" w:cs="Arial"/>
                <w:sz w:val="22"/>
                <w:lang w:val="es-ES_tradnl"/>
              </w:rPr>
            </w:pPr>
            <w:r w:rsidRPr="00EB2ED0">
              <w:rPr>
                <w:rFonts w:ascii="Arial" w:eastAsia="Calibri" w:hAnsi="Arial" w:cs="Arial"/>
                <w:b/>
                <w:sz w:val="22"/>
                <w:lang w:val="es-ES_tradnl"/>
              </w:rPr>
              <w:t>Temas:</w:t>
            </w:r>
            <w:r w:rsidRPr="00EB2ED0">
              <w:rPr>
                <w:rFonts w:ascii="Arial" w:eastAsia="Calibri" w:hAnsi="Arial" w:cs="Arial"/>
                <w:sz w:val="22"/>
                <w:lang w:val="es-ES_tradnl"/>
              </w:rPr>
              <w:t xml:space="preserve">                                      </w:t>
            </w:r>
          </w:p>
        </w:tc>
        <w:tc>
          <w:tcPr>
            <w:tcW w:w="6237" w:type="dxa"/>
          </w:tcPr>
          <w:p w14:paraId="5F389CAF" w14:textId="3AEFB11D" w:rsidR="00B95C30" w:rsidRPr="00EB2ED0" w:rsidRDefault="00C61863" w:rsidP="00EB2ED0">
            <w:pPr>
              <w:jc w:val="both"/>
              <w:rPr>
                <w:rFonts w:ascii="Arial" w:eastAsia="Calibri" w:hAnsi="Arial" w:cs="Arial"/>
                <w:sz w:val="22"/>
                <w:lang w:val="es-ES_tradnl"/>
              </w:rPr>
            </w:pPr>
            <w:r w:rsidRPr="00EB2ED0">
              <w:rPr>
                <w:rFonts w:ascii="Arial" w:eastAsia="Calibri" w:hAnsi="Arial" w:cs="Arial"/>
                <w:bCs/>
                <w:sz w:val="22"/>
                <w:lang w:val="es-ES_tradnl"/>
              </w:rPr>
              <w:t>LEY DE EMPRENDIMIENTO – Ley 2069 de 2020 – Vigencia / INTERVENCIÓN DEL REGLAMENTO – Ley 2069 de 2020 – Artículo 30 - Mínima cuantía – Aplicación directa / MÍNIMA CUANTÍA – Procedimiento – Decreto 1082 de 2015 – Artículo 2.2.1.2.1.5.2 – Vigencia / FACTORES DE DESEMPATE – Mínima cuantía – Ley 2069 de 2020 – Factores de desempate – Aplicación – Puntaje</w:t>
            </w:r>
          </w:p>
        </w:tc>
      </w:tr>
      <w:tr w:rsidR="00B95C30" w:rsidRPr="00EB2ED0" w14:paraId="27CD52AB" w14:textId="77777777" w:rsidTr="008F4163">
        <w:tc>
          <w:tcPr>
            <w:tcW w:w="2689" w:type="dxa"/>
          </w:tcPr>
          <w:p w14:paraId="37E195A1" w14:textId="1BA218D5" w:rsidR="00B95C30" w:rsidRPr="00EB2ED0" w:rsidRDefault="00B95C30" w:rsidP="00EB2ED0">
            <w:pPr>
              <w:spacing w:before="120"/>
              <w:jc w:val="both"/>
              <w:rPr>
                <w:rFonts w:ascii="Arial" w:eastAsia="Calibri" w:hAnsi="Arial" w:cs="Arial"/>
                <w:b/>
                <w:sz w:val="22"/>
                <w:lang w:val="es-ES_tradnl"/>
              </w:rPr>
            </w:pPr>
            <w:r w:rsidRPr="00EB2ED0">
              <w:rPr>
                <w:rFonts w:ascii="Arial" w:eastAsia="Calibri" w:hAnsi="Arial" w:cs="Arial"/>
                <w:b/>
                <w:sz w:val="22"/>
                <w:lang w:val="es-ES_tradnl"/>
              </w:rPr>
              <w:t>Radicación:</w:t>
            </w:r>
            <w:r w:rsidRPr="00EB2ED0">
              <w:rPr>
                <w:rFonts w:ascii="Arial" w:eastAsia="Calibri" w:hAnsi="Arial" w:cs="Arial"/>
                <w:sz w:val="22"/>
                <w:lang w:val="es-ES_tradnl"/>
              </w:rPr>
              <w:t xml:space="preserve">                              </w:t>
            </w:r>
          </w:p>
        </w:tc>
        <w:tc>
          <w:tcPr>
            <w:tcW w:w="6237" w:type="dxa"/>
          </w:tcPr>
          <w:p w14:paraId="09088B1B" w14:textId="0874EFEC" w:rsidR="00B95C30" w:rsidRPr="00EB2ED0" w:rsidRDefault="00B95C30" w:rsidP="00EB2ED0">
            <w:pPr>
              <w:spacing w:before="120"/>
              <w:jc w:val="both"/>
              <w:rPr>
                <w:rFonts w:ascii="Arial" w:eastAsia="Calibri" w:hAnsi="Arial" w:cs="Arial"/>
                <w:sz w:val="22"/>
                <w:lang w:val="es-ES_tradnl"/>
              </w:rPr>
            </w:pPr>
            <w:r w:rsidRPr="00EB2ED0">
              <w:rPr>
                <w:rFonts w:ascii="Arial" w:eastAsia="Calibri" w:hAnsi="Arial" w:cs="Arial"/>
                <w:sz w:val="22"/>
                <w:lang w:val="es-ES_tradnl"/>
              </w:rPr>
              <w:t xml:space="preserve">Respuesta a consulta # </w:t>
            </w:r>
            <w:r w:rsidR="009D23D3" w:rsidRPr="00EB2ED0">
              <w:rPr>
                <w:rFonts w:ascii="Arial" w:eastAsia="Calibri" w:hAnsi="Arial" w:cs="Arial"/>
                <w:sz w:val="22"/>
                <w:lang w:val="es-ES_tradnl"/>
              </w:rPr>
              <w:t>P20210309001953</w:t>
            </w:r>
          </w:p>
        </w:tc>
      </w:tr>
    </w:tbl>
    <w:p w14:paraId="61B55CA4" w14:textId="77777777" w:rsidR="00716BB0" w:rsidRPr="00EB2ED0" w:rsidRDefault="00716BB0" w:rsidP="00EB2ED0">
      <w:pPr>
        <w:jc w:val="both"/>
        <w:rPr>
          <w:rFonts w:ascii="Arial" w:eastAsia="Calibri" w:hAnsi="Arial" w:cs="Arial"/>
          <w:sz w:val="22"/>
          <w:lang w:val="es-ES_tradnl"/>
        </w:rPr>
      </w:pPr>
    </w:p>
    <w:p w14:paraId="4B9B5156" w14:textId="77777777" w:rsidR="00716BB0" w:rsidRPr="00EB2ED0" w:rsidRDefault="00716BB0" w:rsidP="00EB2ED0">
      <w:pPr>
        <w:jc w:val="both"/>
        <w:rPr>
          <w:rFonts w:ascii="Arial" w:eastAsia="Calibri" w:hAnsi="Arial" w:cs="Arial"/>
          <w:sz w:val="22"/>
          <w:lang w:val="es-ES_tradnl"/>
        </w:rPr>
      </w:pPr>
    </w:p>
    <w:p w14:paraId="1CF4AEA0" w14:textId="73EC14B4" w:rsidR="003C3339" w:rsidRPr="00EB2ED0" w:rsidRDefault="003C3339" w:rsidP="00EB2ED0">
      <w:pPr>
        <w:jc w:val="both"/>
        <w:rPr>
          <w:rFonts w:ascii="Arial" w:eastAsia="Calibri" w:hAnsi="Arial" w:cs="Arial"/>
          <w:sz w:val="22"/>
          <w:lang w:val="es-ES_tradnl"/>
        </w:rPr>
      </w:pPr>
      <w:r w:rsidRPr="00EB2ED0">
        <w:rPr>
          <w:rFonts w:ascii="Arial" w:eastAsia="Calibri" w:hAnsi="Arial" w:cs="Arial"/>
          <w:sz w:val="22"/>
          <w:lang w:val="es-ES_tradnl"/>
        </w:rPr>
        <w:t>Estimad</w:t>
      </w:r>
      <w:r w:rsidR="009D23D3" w:rsidRPr="00EB2ED0">
        <w:rPr>
          <w:rFonts w:ascii="Arial" w:eastAsia="Calibri" w:hAnsi="Arial" w:cs="Arial"/>
          <w:sz w:val="22"/>
          <w:lang w:val="es-ES_tradnl"/>
        </w:rPr>
        <w:t>a</w:t>
      </w:r>
      <w:r w:rsidRPr="00EB2ED0">
        <w:rPr>
          <w:rFonts w:ascii="Arial" w:eastAsia="Calibri" w:hAnsi="Arial" w:cs="Arial"/>
          <w:sz w:val="22"/>
          <w:lang w:val="es-ES_tradnl"/>
        </w:rPr>
        <w:t xml:space="preserve"> </w:t>
      </w:r>
      <w:r w:rsidR="009D23D3" w:rsidRPr="00EB2ED0">
        <w:rPr>
          <w:rFonts w:ascii="Arial" w:eastAsia="Calibri" w:hAnsi="Arial" w:cs="Arial"/>
          <w:sz w:val="22"/>
          <w:lang w:val="es-ES_tradnl"/>
        </w:rPr>
        <w:t>Doctora</w:t>
      </w:r>
      <w:r w:rsidR="00BE4FBF" w:rsidRPr="00EB2ED0">
        <w:rPr>
          <w:rFonts w:ascii="Arial" w:eastAsia="Calibri" w:hAnsi="Arial" w:cs="Arial"/>
          <w:sz w:val="22"/>
          <w:lang w:val="es-ES_tradnl"/>
        </w:rPr>
        <w:t xml:space="preserve"> </w:t>
      </w:r>
      <w:r w:rsidR="009D23D3" w:rsidRPr="00EB2ED0">
        <w:rPr>
          <w:rFonts w:ascii="Arial" w:eastAsia="Calibri" w:hAnsi="Arial" w:cs="Arial"/>
          <w:sz w:val="22"/>
          <w:lang w:val="es-ES_tradnl"/>
        </w:rPr>
        <w:t>Restrepo</w:t>
      </w:r>
      <w:r w:rsidRPr="00EB2ED0">
        <w:rPr>
          <w:rFonts w:ascii="Arial" w:eastAsia="Calibri" w:hAnsi="Arial" w:cs="Arial"/>
          <w:sz w:val="22"/>
          <w:lang w:val="es-ES_tradnl"/>
        </w:rPr>
        <w:t>:</w:t>
      </w:r>
    </w:p>
    <w:p w14:paraId="1EAE5543" w14:textId="77777777" w:rsidR="00DD5B04" w:rsidRPr="00EB2ED0" w:rsidRDefault="00DD5B04" w:rsidP="00EB2ED0">
      <w:pPr>
        <w:jc w:val="both"/>
        <w:rPr>
          <w:rFonts w:ascii="Arial" w:eastAsia="Calibri" w:hAnsi="Arial" w:cs="Arial"/>
          <w:sz w:val="22"/>
          <w:lang w:val="es-ES_tradnl"/>
        </w:rPr>
      </w:pPr>
    </w:p>
    <w:p w14:paraId="2109B2D3" w14:textId="40739640" w:rsidR="00DD5B04" w:rsidRPr="00EB2ED0" w:rsidRDefault="00DD5B04" w:rsidP="00EB2ED0">
      <w:pPr>
        <w:spacing w:line="276" w:lineRule="auto"/>
        <w:jc w:val="both"/>
        <w:rPr>
          <w:rFonts w:ascii="Arial" w:eastAsia="Calibri" w:hAnsi="Arial" w:cs="Arial"/>
          <w:sz w:val="22"/>
          <w:lang w:val="es-ES_tradnl"/>
        </w:rPr>
      </w:pPr>
      <w:r w:rsidRPr="00EB2ED0">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EB2ED0">
        <w:rPr>
          <w:rFonts w:ascii="Arial" w:eastAsia="Calibri" w:hAnsi="Arial" w:cs="Arial"/>
          <w:sz w:val="22"/>
          <w:lang w:val="es-ES_tradnl"/>
        </w:rPr>
        <w:t xml:space="preserve"> </w:t>
      </w:r>
      <w:r w:rsidRPr="00EB2ED0">
        <w:rPr>
          <w:rFonts w:ascii="Arial" w:eastAsia="Calibri" w:hAnsi="Arial" w:cs="Arial"/>
          <w:sz w:val="22"/>
          <w:lang w:val="es-ES_tradnl"/>
        </w:rPr>
        <w:t xml:space="preserve">responde su consulta del </w:t>
      </w:r>
      <w:r w:rsidR="00EA705C" w:rsidRPr="00EB2ED0">
        <w:rPr>
          <w:rFonts w:ascii="Arial" w:eastAsia="Calibri" w:hAnsi="Arial" w:cs="Arial"/>
          <w:sz w:val="22"/>
          <w:lang w:val="es-ES_tradnl"/>
        </w:rPr>
        <w:t>9</w:t>
      </w:r>
      <w:r w:rsidR="00FD4AF3" w:rsidRPr="00EB2ED0">
        <w:rPr>
          <w:rFonts w:ascii="Arial" w:eastAsia="Calibri" w:hAnsi="Arial" w:cs="Arial"/>
          <w:sz w:val="22"/>
          <w:lang w:val="es-ES_tradnl"/>
        </w:rPr>
        <w:t xml:space="preserve"> de </w:t>
      </w:r>
      <w:r w:rsidR="00EA705C" w:rsidRPr="00EB2ED0">
        <w:rPr>
          <w:rFonts w:ascii="Arial" w:eastAsia="Calibri" w:hAnsi="Arial" w:cs="Arial"/>
          <w:sz w:val="22"/>
          <w:lang w:val="es-ES_tradnl"/>
        </w:rPr>
        <w:t>marzo</w:t>
      </w:r>
      <w:r w:rsidRPr="00EB2ED0">
        <w:rPr>
          <w:rFonts w:ascii="Arial" w:eastAsia="Calibri" w:hAnsi="Arial" w:cs="Arial"/>
          <w:sz w:val="22"/>
          <w:lang w:val="es-ES_tradnl"/>
        </w:rPr>
        <w:t xml:space="preserve"> de</w:t>
      </w:r>
      <w:r w:rsidR="007E74BF" w:rsidRPr="00EB2ED0">
        <w:rPr>
          <w:rFonts w:ascii="Arial" w:eastAsia="Calibri" w:hAnsi="Arial" w:cs="Arial"/>
          <w:sz w:val="22"/>
          <w:lang w:val="es-ES_tradnl"/>
        </w:rPr>
        <w:t xml:space="preserve"> </w:t>
      </w:r>
      <w:r w:rsidRPr="00EB2ED0">
        <w:rPr>
          <w:rFonts w:ascii="Arial" w:eastAsia="Calibri" w:hAnsi="Arial" w:cs="Arial"/>
          <w:sz w:val="22"/>
          <w:lang w:val="es-ES_tradnl"/>
        </w:rPr>
        <w:t>202</w:t>
      </w:r>
      <w:r w:rsidR="00FB0880" w:rsidRPr="00EB2ED0">
        <w:rPr>
          <w:rFonts w:ascii="Arial" w:eastAsia="Calibri" w:hAnsi="Arial" w:cs="Arial"/>
          <w:sz w:val="22"/>
          <w:lang w:val="es-ES_tradnl"/>
        </w:rPr>
        <w:t>1</w:t>
      </w:r>
      <w:r w:rsidR="008C3C57" w:rsidRPr="00EB2ED0">
        <w:rPr>
          <w:rFonts w:ascii="Arial" w:eastAsia="Calibri" w:hAnsi="Arial" w:cs="Arial"/>
          <w:sz w:val="22"/>
          <w:lang w:val="es-ES_tradnl"/>
        </w:rPr>
        <w:t>.</w:t>
      </w:r>
      <w:r w:rsidR="009013B8" w:rsidRPr="00EB2ED0">
        <w:rPr>
          <w:rFonts w:ascii="Arial" w:eastAsia="Calibri" w:hAnsi="Arial" w:cs="Arial"/>
          <w:sz w:val="22"/>
          <w:lang w:val="es-ES_tradnl"/>
        </w:rPr>
        <w:t xml:space="preserve"> </w:t>
      </w:r>
    </w:p>
    <w:p w14:paraId="0C1E0712" w14:textId="77777777" w:rsidR="00DD5B04" w:rsidRPr="00EB2ED0" w:rsidRDefault="00DD5B04" w:rsidP="00EB2ED0">
      <w:pPr>
        <w:jc w:val="both"/>
        <w:rPr>
          <w:rFonts w:ascii="Arial" w:eastAsia="Calibri" w:hAnsi="Arial" w:cs="Arial"/>
          <w:bCs/>
          <w:sz w:val="22"/>
          <w:lang w:val="es-ES_tradnl"/>
        </w:rPr>
      </w:pPr>
    </w:p>
    <w:p w14:paraId="7701FCC7" w14:textId="77777777" w:rsidR="00DD5B04" w:rsidRPr="00EB2ED0" w:rsidRDefault="00DD5B04" w:rsidP="00EB2ED0">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EB2ED0">
        <w:rPr>
          <w:rFonts w:ascii="Arial" w:eastAsia="Calibri" w:hAnsi="Arial" w:cs="Arial"/>
          <w:b/>
          <w:sz w:val="22"/>
          <w:lang w:val="es-ES_tradnl"/>
        </w:rPr>
        <w:t xml:space="preserve">Problema planteado </w:t>
      </w:r>
    </w:p>
    <w:p w14:paraId="224B43D3" w14:textId="77777777" w:rsidR="00DD5B04" w:rsidRPr="00EB2ED0" w:rsidRDefault="00DD5B04" w:rsidP="00EB2ED0">
      <w:pPr>
        <w:tabs>
          <w:tab w:val="left" w:pos="426"/>
        </w:tabs>
        <w:jc w:val="both"/>
        <w:rPr>
          <w:rFonts w:ascii="Arial" w:eastAsia="Calibri" w:hAnsi="Arial" w:cs="Arial"/>
          <w:bCs/>
          <w:sz w:val="22"/>
          <w:lang w:val="es-ES_tradnl"/>
        </w:rPr>
      </w:pPr>
    </w:p>
    <w:p w14:paraId="61BDE6CD" w14:textId="2280AB26" w:rsidR="009E2103" w:rsidRPr="00EB2ED0" w:rsidRDefault="00DD5B04" w:rsidP="00EB2ED0">
      <w:pPr>
        <w:autoSpaceDE w:val="0"/>
        <w:autoSpaceDN w:val="0"/>
        <w:adjustRightInd w:val="0"/>
        <w:jc w:val="both"/>
        <w:rPr>
          <w:rFonts w:ascii="Arial" w:hAnsi="Arial" w:cs="Arial"/>
          <w:sz w:val="22"/>
          <w:szCs w:val="22"/>
          <w:lang w:val="es-ES_tradnl"/>
        </w:rPr>
      </w:pPr>
      <w:r w:rsidRPr="00EB2ED0">
        <w:rPr>
          <w:rFonts w:ascii="Arial" w:hAnsi="Arial" w:cs="Arial"/>
          <w:sz w:val="22"/>
          <w:szCs w:val="22"/>
          <w:lang w:val="es-ES_tradnl"/>
        </w:rPr>
        <w:t xml:space="preserve">Usted </w:t>
      </w:r>
      <w:r w:rsidR="00B422C0" w:rsidRPr="00EB2ED0">
        <w:rPr>
          <w:rFonts w:ascii="Arial" w:hAnsi="Arial" w:cs="Arial"/>
          <w:sz w:val="22"/>
          <w:szCs w:val="22"/>
          <w:lang w:val="es-ES_tradnl"/>
        </w:rPr>
        <w:t>formula</w:t>
      </w:r>
      <w:r w:rsidR="006D46A3" w:rsidRPr="00EB2ED0">
        <w:rPr>
          <w:rFonts w:ascii="Arial" w:hAnsi="Arial" w:cs="Arial"/>
          <w:sz w:val="22"/>
          <w:szCs w:val="22"/>
          <w:lang w:val="es-ES_tradnl"/>
        </w:rPr>
        <w:t xml:space="preserve"> la</w:t>
      </w:r>
      <w:r w:rsidR="00784EBF" w:rsidRPr="00EB2ED0">
        <w:rPr>
          <w:rFonts w:ascii="Arial" w:hAnsi="Arial" w:cs="Arial"/>
          <w:sz w:val="22"/>
          <w:szCs w:val="22"/>
          <w:lang w:val="es-ES_tradnl"/>
        </w:rPr>
        <w:t xml:space="preserve"> </w:t>
      </w:r>
      <w:r w:rsidR="006D46A3" w:rsidRPr="00EB2ED0">
        <w:rPr>
          <w:rFonts w:ascii="Arial" w:hAnsi="Arial" w:cs="Arial"/>
          <w:sz w:val="22"/>
          <w:szCs w:val="22"/>
          <w:lang w:val="es-ES_tradnl"/>
        </w:rPr>
        <w:t>siguient</w:t>
      </w:r>
      <w:r w:rsidR="003A4C7B" w:rsidRPr="00EB2ED0">
        <w:rPr>
          <w:rFonts w:ascii="Arial" w:hAnsi="Arial" w:cs="Arial"/>
          <w:sz w:val="22"/>
          <w:szCs w:val="22"/>
          <w:lang w:val="es-ES_tradnl"/>
        </w:rPr>
        <w:t xml:space="preserve">e </w:t>
      </w:r>
      <w:r w:rsidR="00784EBF" w:rsidRPr="00EB2ED0">
        <w:rPr>
          <w:rFonts w:ascii="Arial" w:hAnsi="Arial" w:cs="Arial"/>
          <w:sz w:val="22"/>
          <w:szCs w:val="22"/>
          <w:lang w:val="es-ES_tradnl"/>
        </w:rPr>
        <w:t>consulta</w:t>
      </w:r>
      <w:r w:rsidR="00B422C0" w:rsidRPr="00EB2ED0">
        <w:rPr>
          <w:rFonts w:ascii="Arial" w:hAnsi="Arial" w:cs="Arial"/>
          <w:sz w:val="22"/>
          <w:szCs w:val="22"/>
          <w:lang w:val="es-ES_tradnl"/>
        </w:rPr>
        <w:t>:</w:t>
      </w:r>
      <w:r w:rsidR="000B56F9" w:rsidRPr="00EB2ED0">
        <w:rPr>
          <w:rFonts w:ascii="Arial" w:hAnsi="Arial" w:cs="Arial"/>
          <w:sz w:val="22"/>
          <w:szCs w:val="22"/>
          <w:lang w:val="es-ES_tradnl"/>
        </w:rPr>
        <w:t xml:space="preserve"> </w:t>
      </w:r>
    </w:p>
    <w:p w14:paraId="7D52454A" w14:textId="77777777" w:rsidR="009E2103" w:rsidRPr="00EB2ED0" w:rsidRDefault="009E2103" w:rsidP="00EB2ED0">
      <w:pPr>
        <w:autoSpaceDE w:val="0"/>
        <w:autoSpaceDN w:val="0"/>
        <w:adjustRightInd w:val="0"/>
        <w:jc w:val="both"/>
        <w:rPr>
          <w:rFonts w:ascii="Arial" w:hAnsi="Arial" w:cs="Arial"/>
          <w:sz w:val="22"/>
          <w:szCs w:val="22"/>
          <w:lang w:val="es-ES_tradnl"/>
        </w:rPr>
      </w:pPr>
    </w:p>
    <w:p w14:paraId="3B969BD1" w14:textId="77777777" w:rsidR="009E2103" w:rsidRPr="00EB2ED0" w:rsidRDefault="000B56F9" w:rsidP="00EB2ED0">
      <w:pPr>
        <w:autoSpaceDE w:val="0"/>
        <w:autoSpaceDN w:val="0"/>
        <w:adjustRightInd w:val="0"/>
        <w:ind w:left="709" w:right="709"/>
        <w:jc w:val="both"/>
        <w:rPr>
          <w:rFonts w:ascii="Arial" w:eastAsiaTheme="minorHAnsi" w:hAnsi="Arial" w:cs="Arial"/>
          <w:sz w:val="21"/>
          <w:szCs w:val="21"/>
          <w:lang w:eastAsia="en-US"/>
        </w:rPr>
      </w:pPr>
      <w:r w:rsidRPr="00EB2ED0">
        <w:rPr>
          <w:rFonts w:ascii="Arial" w:hAnsi="Arial" w:cs="Arial"/>
          <w:sz w:val="21"/>
          <w:szCs w:val="21"/>
          <w:lang w:val="es-ES_tradnl"/>
        </w:rPr>
        <w:t>«[…]</w:t>
      </w:r>
      <w:r w:rsidRPr="00EB2ED0">
        <w:rPr>
          <w:rFonts w:ascii="Arial" w:eastAsiaTheme="minorHAnsi" w:hAnsi="Arial" w:cs="Arial"/>
          <w:sz w:val="21"/>
          <w:szCs w:val="21"/>
          <w:lang w:eastAsia="en-US"/>
        </w:rPr>
        <w:t xml:space="preserve"> </w:t>
      </w:r>
      <w:r w:rsidR="009E2103" w:rsidRPr="00EB2ED0">
        <w:rPr>
          <w:rFonts w:ascii="Arial" w:eastAsiaTheme="minorHAnsi" w:hAnsi="Arial" w:cs="Arial"/>
          <w:sz w:val="21"/>
          <w:szCs w:val="21"/>
          <w:lang w:eastAsia="en-US"/>
        </w:rPr>
        <w:t xml:space="preserve">1. </w:t>
      </w:r>
      <w:r w:rsidR="00531F75" w:rsidRPr="00EB2ED0">
        <w:rPr>
          <w:rFonts w:ascii="Arial" w:eastAsiaTheme="minorHAnsi" w:hAnsi="Arial" w:cs="Arial"/>
          <w:sz w:val="21"/>
          <w:szCs w:val="21"/>
          <w:lang w:eastAsia="en-US"/>
        </w:rPr>
        <w:t xml:space="preserve">Se debe entender que, según lo dispuesto los artículos 30 y 84 de la Ley 2069 de 2020, el artículo 2.2.1.2.1.5.2 del Decreto 1082 de 2015 quedó derogado, perdiendo fuerza ejecutoria el procedimiento de la mínima cuantía y por ende el criterio de desempate para esta modalidad, esto es, la oferta que </w:t>
      </w:r>
      <w:r w:rsidR="00531F75" w:rsidRPr="00EB2ED0">
        <w:rPr>
          <w:rFonts w:ascii="Arial" w:eastAsiaTheme="minorHAnsi" w:hAnsi="Arial" w:cs="Arial"/>
          <w:sz w:val="21"/>
          <w:szCs w:val="21"/>
          <w:lang w:eastAsia="en-US"/>
        </w:rPr>
        <w:lastRenderedPageBreak/>
        <w:t xml:space="preserve">haya sido presentada primero en el tiempo, dispuesto en el numeral 7 de esta norma? </w:t>
      </w:r>
    </w:p>
    <w:p w14:paraId="238F0DAF" w14:textId="77777777" w:rsidR="009E2103" w:rsidRPr="00EB2ED0" w:rsidRDefault="009E2103" w:rsidP="00EB2ED0">
      <w:pPr>
        <w:autoSpaceDE w:val="0"/>
        <w:autoSpaceDN w:val="0"/>
        <w:adjustRightInd w:val="0"/>
        <w:ind w:left="709" w:right="709"/>
        <w:jc w:val="both"/>
        <w:rPr>
          <w:rFonts w:ascii="Arial" w:eastAsiaTheme="minorHAnsi" w:hAnsi="Arial" w:cs="Arial"/>
          <w:sz w:val="21"/>
          <w:szCs w:val="21"/>
          <w:lang w:eastAsia="en-US"/>
        </w:rPr>
      </w:pPr>
    </w:p>
    <w:p w14:paraId="79D0132C" w14:textId="420CBAF5" w:rsidR="004275A7" w:rsidRPr="00EB2ED0" w:rsidRDefault="009E2103" w:rsidP="00EB2ED0">
      <w:pPr>
        <w:autoSpaceDE w:val="0"/>
        <w:autoSpaceDN w:val="0"/>
        <w:adjustRightInd w:val="0"/>
        <w:ind w:left="709" w:right="709"/>
        <w:jc w:val="both"/>
        <w:rPr>
          <w:rFonts w:ascii="Arial" w:hAnsi="Arial" w:cs="Arial"/>
          <w:sz w:val="21"/>
          <w:szCs w:val="21"/>
          <w:lang w:val="es-ES_tradnl"/>
        </w:rPr>
      </w:pPr>
      <w:r w:rsidRPr="00EB2ED0">
        <w:rPr>
          <w:rFonts w:ascii="Arial" w:eastAsiaTheme="minorHAnsi" w:hAnsi="Arial" w:cs="Arial"/>
          <w:sz w:val="21"/>
          <w:szCs w:val="21"/>
          <w:lang w:eastAsia="en-US"/>
        </w:rPr>
        <w:t xml:space="preserve">2. </w:t>
      </w:r>
      <w:r w:rsidR="00531F75" w:rsidRPr="00EB2ED0">
        <w:rPr>
          <w:rFonts w:ascii="Arial" w:eastAsiaTheme="minorHAnsi" w:hAnsi="Arial" w:cs="Arial"/>
          <w:sz w:val="21"/>
          <w:szCs w:val="21"/>
          <w:lang w:eastAsia="en-US"/>
        </w:rPr>
        <w:t xml:space="preserve">Por otra parte, si el artículo 35 de la Ley 2069 de 2020, que define nuevos criterios de desempate, no requiere reglamentación y su aplicación tiene efectos inmediatos, cuál sería entonces el criterio de desempate a tener en cuenta en los procesos de selección de mínima cuantía, ante la falta de disposición expresa, toda vez que el artículo </w:t>
      </w:r>
      <w:r w:rsidR="0053524B" w:rsidRPr="00EB2ED0">
        <w:rPr>
          <w:rFonts w:ascii="Arial" w:eastAsiaTheme="minorHAnsi" w:hAnsi="Arial" w:cs="Arial"/>
          <w:sz w:val="21"/>
          <w:szCs w:val="21"/>
          <w:lang w:eastAsia="en-US"/>
        </w:rPr>
        <w:t xml:space="preserve">30 de la Ley 2069 de 2020, conserva el mismo criterio de selección del artículo 2.2.1.2.1.5.2 del Decreto 1082 de 2015, es decir, la propuesta con el menor precio, siempre y cuando cumpla con las condiciones exigidas, sin embargo el referido artículo 35, al definir los criterios de desempate señala "En caso de empate en el </w:t>
      </w:r>
      <w:proofErr w:type="spellStart"/>
      <w:r w:rsidR="0053524B" w:rsidRPr="00EB2ED0">
        <w:rPr>
          <w:rFonts w:ascii="Arial" w:eastAsiaTheme="minorHAnsi" w:hAnsi="Arial" w:cs="Arial"/>
          <w:sz w:val="21"/>
          <w:szCs w:val="21"/>
          <w:lang w:eastAsia="en-US"/>
        </w:rPr>
        <w:t>puntaie</w:t>
      </w:r>
      <w:proofErr w:type="spellEnd"/>
      <w:r w:rsidR="0053524B" w:rsidRPr="00EB2ED0">
        <w:rPr>
          <w:rFonts w:ascii="Arial" w:eastAsiaTheme="minorHAnsi" w:hAnsi="Arial" w:cs="Arial"/>
          <w:sz w:val="21"/>
          <w:szCs w:val="21"/>
          <w:lang w:eastAsia="en-US"/>
        </w:rPr>
        <w:t xml:space="preserve"> total de dos o más ofertas en los Procesos de Contratación realizados con cargo a recursos públicos..", en clara referencia a procesos cuya selección se define por puntaje, lo cual no aplicaría a la mínima cuantía, dado que en ésta, como lo señala la norma, la selección se define por el menor precio y no por puntaje?</w:t>
      </w:r>
      <w:r w:rsidR="000B56F9" w:rsidRPr="00EB2ED0">
        <w:rPr>
          <w:rFonts w:ascii="Arial" w:eastAsiaTheme="minorHAnsi" w:hAnsi="Arial" w:cs="Arial"/>
          <w:sz w:val="21"/>
          <w:szCs w:val="21"/>
          <w:lang w:eastAsia="en-US"/>
        </w:rPr>
        <w:t>»</w:t>
      </w:r>
      <w:r w:rsidR="00055A41" w:rsidRPr="00EB2ED0">
        <w:rPr>
          <w:rFonts w:ascii="Arial" w:eastAsiaTheme="minorHAnsi" w:hAnsi="Arial" w:cs="Arial"/>
          <w:sz w:val="21"/>
          <w:szCs w:val="21"/>
          <w:lang w:eastAsia="en-US"/>
        </w:rPr>
        <w:t xml:space="preserve"> [sic].</w:t>
      </w:r>
    </w:p>
    <w:p w14:paraId="3830C92C" w14:textId="77777777" w:rsidR="00507066" w:rsidRPr="00EB2ED0" w:rsidRDefault="00507066" w:rsidP="00EB2ED0">
      <w:pPr>
        <w:spacing w:line="276" w:lineRule="auto"/>
        <w:ind w:left="709" w:right="709"/>
        <w:jc w:val="both"/>
        <w:rPr>
          <w:rFonts w:ascii="Arial" w:hAnsi="Arial" w:cs="Arial"/>
          <w:sz w:val="22"/>
          <w:szCs w:val="22"/>
          <w:lang w:val="es-ES_tradnl"/>
        </w:rPr>
      </w:pPr>
    </w:p>
    <w:p w14:paraId="124D2DCA" w14:textId="77777777" w:rsidR="00DD5B04" w:rsidRPr="00EB2ED0" w:rsidRDefault="00DD5B04" w:rsidP="00EB2ED0">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EB2ED0">
        <w:rPr>
          <w:rFonts w:ascii="Arial" w:eastAsia="Calibri" w:hAnsi="Arial" w:cs="Arial"/>
          <w:b/>
          <w:sz w:val="22"/>
          <w:lang w:val="es-ES_tradnl"/>
        </w:rPr>
        <w:t>Consideraciones</w:t>
      </w:r>
    </w:p>
    <w:p w14:paraId="7D050D2E" w14:textId="77777777" w:rsidR="00435703" w:rsidRPr="00EB2ED0" w:rsidRDefault="00435703" w:rsidP="00EB2ED0">
      <w:pPr>
        <w:jc w:val="both"/>
        <w:rPr>
          <w:rFonts w:ascii="Arial" w:eastAsia="Calibri" w:hAnsi="Arial" w:cs="Arial"/>
          <w:sz w:val="22"/>
          <w:szCs w:val="22"/>
          <w:lang w:val="es-ES_tradnl"/>
        </w:rPr>
      </w:pPr>
    </w:p>
    <w:p w14:paraId="79515D69" w14:textId="79E295B5" w:rsidR="00212BC8" w:rsidRPr="00EB2ED0" w:rsidRDefault="008E30C4" w:rsidP="00EB2ED0">
      <w:pPr>
        <w:spacing w:line="276" w:lineRule="auto"/>
        <w:jc w:val="both"/>
        <w:rPr>
          <w:rFonts w:ascii="Arial" w:eastAsia="Calibri" w:hAnsi="Arial" w:cs="Arial"/>
          <w:sz w:val="22"/>
          <w:szCs w:val="22"/>
          <w:lang w:val="es-ES_tradnl"/>
        </w:rPr>
      </w:pPr>
      <w:r w:rsidRPr="00EB2ED0">
        <w:rPr>
          <w:rFonts w:ascii="Arial" w:eastAsia="Calibri" w:hAnsi="Arial" w:cs="Arial"/>
          <w:sz w:val="22"/>
          <w:szCs w:val="22"/>
          <w:lang w:val="es-ES_tradnl"/>
        </w:rPr>
        <w:t xml:space="preserve">La Subdirección de Gestión Contractual responderá </w:t>
      </w:r>
      <w:r w:rsidR="00271230" w:rsidRPr="00EB2ED0">
        <w:rPr>
          <w:rFonts w:ascii="Arial" w:eastAsia="Calibri" w:hAnsi="Arial" w:cs="Arial"/>
          <w:sz w:val="22"/>
          <w:szCs w:val="22"/>
          <w:lang w:val="es-ES_tradnl"/>
        </w:rPr>
        <w:t>la consulta</w:t>
      </w:r>
      <w:r w:rsidRPr="00EB2ED0">
        <w:rPr>
          <w:rFonts w:ascii="Arial" w:eastAsia="Calibri" w:hAnsi="Arial" w:cs="Arial"/>
          <w:sz w:val="22"/>
          <w:szCs w:val="22"/>
          <w:lang w:val="es-ES_tradnl"/>
        </w:rPr>
        <w:t xml:space="preserve">, </w:t>
      </w:r>
      <w:r w:rsidR="00271230" w:rsidRPr="00EB2ED0">
        <w:rPr>
          <w:rFonts w:ascii="Arial" w:eastAsia="Calibri" w:hAnsi="Arial" w:cs="Arial"/>
          <w:sz w:val="22"/>
          <w:szCs w:val="22"/>
          <w:lang w:val="es-ES_tradnl"/>
        </w:rPr>
        <w:t>luego de analizar los</w:t>
      </w:r>
      <w:r w:rsidR="00822EC4" w:rsidRPr="00EB2ED0">
        <w:rPr>
          <w:rFonts w:ascii="Arial" w:eastAsia="Calibri" w:hAnsi="Arial" w:cs="Arial"/>
          <w:sz w:val="22"/>
          <w:szCs w:val="22"/>
          <w:lang w:val="es-ES_tradnl"/>
        </w:rPr>
        <w:t xml:space="preserve"> siguientes temas: </w:t>
      </w:r>
      <w:r w:rsidR="00833ADA" w:rsidRPr="00EB2ED0">
        <w:rPr>
          <w:rFonts w:ascii="Arial" w:eastAsia="Calibri" w:hAnsi="Arial" w:cs="Arial"/>
          <w:sz w:val="22"/>
          <w:szCs w:val="22"/>
          <w:lang w:val="es-ES_tradnl"/>
        </w:rPr>
        <w:t>i)</w:t>
      </w:r>
      <w:r w:rsidR="008F40DC" w:rsidRPr="00EB2ED0">
        <w:rPr>
          <w:rFonts w:ascii="Arial" w:eastAsia="Calibri" w:hAnsi="Arial" w:cs="Arial"/>
          <w:sz w:val="22"/>
          <w:szCs w:val="22"/>
          <w:lang w:val="es-ES_tradnl"/>
        </w:rPr>
        <w:t xml:space="preserve"> </w:t>
      </w:r>
      <w:r w:rsidR="00212BC8" w:rsidRPr="00EB2ED0">
        <w:rPr>
          <w:rFonts w:ascii="Arial" w:eastAsia="Calibri" w:hAnsi="Arial" w:cs="Arial"/>
          <w:sz w:val="22"/>
          <w:szCs w:val="22"/>
          <w:lang w:val="es-ES_tradnl"/>
        </w:rPr>
        <w:t xml:space="preserve">vigencia y ámbito de aplicación de la Ley 2069 de 2020: impacto sobre la contratación estatal; </w:t>
      </w:r>
      <w:proofErr w:type="spellStart"/>
      <w:r w:rsidR="00055A41" w:rsidRPr="00EB2ED0">
        <w:rPr>
          <w:rFonts w:ascii="Arial" w:eastAsia="Calibri" w:hAnsi="Arial" w:cs="Arial"/>
          <w:sz w:val="22"/>
          <w:szCs w:val="22"/>
          <w:lang w:val="es-ES_tradnl"/>
        </w:rPr>
        <w:t>ii</w:t>
      </w:r>
      <w:proofErr w:type="spellEnd"/>
      <w:r w:rsidR="00055A41" w:rsidRPr="00EB2ED0">
        <w:rPr>
          <w:rFonts w:ascii="Arial" w:eastAsia="Calibri" w:hAnsi="Arial" w:cs="Arial"/>
          <w:sz w:val="22"/>
          <w:szCs w:val="22"/>
          <w:lang w:val="es-ES_tradnl"/>
        </w:rPr>
        <w:t xml:space="preserve">) </w:t>
      </w:r>
      <w:r w:rsidR="00212BC8" w:rsidRPr="00EB2ED0">
        <w:rPr>
          <w:rFonts w:ascii="Arial" w:eastAsia="Calibri" w:hAnsi="Arial" w:cs="Arial"/>
          <w:sz w:val="22"/>
          <w:szCs w:val="22"/>
          <w:lang w:val="es-ES_tradnl"/>
        </w:rPr>
        <w:t xml:space="preserve">intervención del reglamento para la efectividad de la Ley 2069 de 2020 en el sistema de compras públicas: la conclusión no es la misma frente a todos los artículos; </w:t>
      </w:r>
      <w:proofErr w:type="spellStart"/>
      <w:r w:rsidR="00212BC8" w:rsidRPr="00EB2ED0">
        <w:rPr>
          <w:rFonts w:ascii="Arial" w:eastAsia="Calibri" w:hAnsi="Arial" w:cs="Arial"/>
          <w:sz w:val="22"/>
          <w:szCs w:val="22"/>
          <w:lang w:val="es-ES_tradnl"/>
        </w:rPr>
        <w:t>iii</w:t>
      </w:r>
      <w:proofErr w:type="spellEnd"/>
      <w:r w:rsidR="00212BC8" w:rsidRPr="00EB2ED0">
        <w:rPr>
          <w:rFonts w:ascii="Arial" w:eastAsia="Calibri" w:hAnsi="Arial" w:cs="Arial"/>
          <w:sz w:val="22"/>
          <w:szCs w:val="22"/>
          <w:lang w:val="es-ES_tradnl"/>
        </w:rPr>
        <w:t xml:space="preserve">) eficacia directa del artículo 30 de la Ley 2069 de 2020: regulación de la mínima cuantía y vigencia del procedimiento previsto en el Decreto 1082 de 2015; y </w:t>
      </w:r>
      <w:proofErr w:type="spellStart"/>
      <w:r w:rsidR="00212BC8" w:rsidRPr="00EB2ED0">
        <w:rPr>
          <w:rFonts w:ascii="Arial" w:eastAsia="Calibri" w:hAnsi="Arial" w:cs="Arial"/>
          <w:sz w:val="22"/>
          <w:szCs w:val="22"/>
          <w:lang w:val="es-ES_tradnl"/>
        </w:rPr>
        <w:t>iv</w:t>
      </w:r>
      <w:proofErr w:type="spellEnd"/>
      <w:r w:rsidR="00212BC8" w:rsidRPr="00EB2ED0">
        <w:rPr>
          <w:rFonts w:ascii="Arial" w:eastAsia="Calibri" w:hAnsi="Arial" w:cs="Arial"/>
          <w:sz w:val="22"/>
          <w:szCs w:val="22"/>
          <w:lang w:val="es-ES_tradnl"/>
        </w:rPr>
        <w:t>) aplicabilidad de los factores de desempate del artículo 35 de la Ley 2069 de 2015 al procedimiento de mínima cuantía: derogatoria y decaimiento del numeral 7 del artículo 2.2.1.2.1.5.2 del Decreto 1082 de 2015.</w:t>
      </w:r>
    </w:p>
    <w:p w14:paraId="426E6FF8" w14:textId="77777777" w:rsidR="00E9109D" w:rsidRPr="00EB2ED0" w:rsidRDefault="00EC1DAE" w:rsidP="00EB2ED0">
      <w:pPr>
        <w:spacing w:before="120" w:line="276" w:lineRule="auto"/>
        <w:ind w:firstLine="709"/>
        <w:jc w:val="both"/>
        <w:rPr>
          <w:rFonts w:ascii="Arial" w:eastAsia="Calibri" w:hAnsi="Arial" w:cs="Arial"/>
          <w:sz w:val="22"/>
          <w:szCs w:val="22"/>
          <w:lang w:val="es-ES_tradnl"/>
        </w:rPr>
      </w:pPr>
      <w:r w:rsidRPr="00EB2ED0">
        <w:rPr>
          <w:rFonts w:ascii="Arial" w:eastAsia="Calibri" w:hAnsi="Arial" w:cs="Arial"/>
          <w:sz w:val="22"/>
          <w:szCs w:val="22"/>
          <w:lang w:val="es-ES_tradnl"/>
        </w:rPr>
        <w:t>E</w:t>
      </w:r>
      <w:r w:rsidR="00C8331F" w:rsidRPr="00EB2ED0">
        <w:rPr>
          <w:rFonts w:ascii="Arial" w:eastAsia="Calibri" w:hAnsi="Arial" w:cs="Arial"/>
          <w:sz w:val="22"/>
          <w:szCs w:val="22"/>
          <w:lang w:val="es-ES_tradnl"/>
        </w:rPr>
        <w:t>s importante destacar que la Agencia Nacional de Contratación Pública</w:t>
      </w:r>
      <w:r w:rsidRPr="00EB2ED0">
        <w:rPr>
          <w:rFonts w:ascii="Arial" w:eastAsia="Calibri" w:hAnsi="Arial" w:cs="Arial"/>
          <w:sz w:val="22"/>
          <w:szCs w:val="22"/>
          <w:lang w:val="es-ES_tradnl"/>
        </w:rPr>
        <w:t xml:space="preserve"> – Colombia Compra Eficiente se pronunció, en términos generales, sobre </w:t>
      </w:r>
      <w:r w:rsidR="00C53ED1" w:rsidRPr="00EB2ED0">
        <w:rPr>
          <w:rFonts w:ascii="Arial" w:eastAsia="Calibri" w:hAnsi="Arial" w:cs="Arial"/>
          <w:sz w:val="22"/>
          <w:szCs w:val="22"/>
          <w:lang w:val="es-ES_tradnl"/>
        </w:rPr>
        <w:t>la vigencia</w:t>
      </w:r>
      <w:r w:rsidRPr="00EB2ED0">
        <w:rPr>
          <w:rFonts w:ascii="Arial" w:eastAsia="Calibri" w:hAnsi="Arial" w:cs="Arial"/>
          <w:sz w:val="22"/>
          <w:szCs w:val="22"/>
          <w:lang w:val="es-ES_tradnl"/>
        </w:rPr>
        <w:t xml:space="preserve"> </w:t>
      </w:r>
      <w:r w:rsidR="00C53ED1" w:rsidRPr="00EB2ED0">
        <w:rPr>
          <w:rFonts w:ascii="Arial" w:eastAsia="Calibri" w:hAnsi="Arial" w:cs="Arial"/>
          <w:sz w:val="22"/>
          <w:szCs w:val="22"/>
          <w:lang w:val="es-ES_tradnl"/>
        </w:rPr>
        <w:t xml:space="preserve">en </w:t>
      </w:r>
      <w:r w:rsidR="00032689" w:rsidRPr="00EB2ED0">
        <w:rPr>
          <w:rFonts w:ascii="Arial" w:eastAsia="Calibri" w:hAnsi="Arial" w:cs="Arial"/>
          <w:sz w:val="22"/>
          <w:szCs w:val="22"/>
          <w:lang w:val="es-ES_tradnl"/>
        </w:rPr>
        <w:t>l</w:t>
      </w:r>
      <w:r w:rsidR="004B65D9" w:rsidRPr="00EB2ED0">
        <w:rPr>
          <w:rFonts w:ascii="Arial" w:eastAsia="Calibri" w:hAnsi="Arial" w:cs="Arial"/>
          <w:sz w:val="22"/>
          <w:szCs w:val="22"/>
          <w:lang w:val="es-ES_tradnl"/>
        </w:rPr>
        <w:t>a Ley 2069 de 2020 en los</w:t>
      </w:r>
      <w:r w:rsidR="00032689" w:rsidRPr="00EB2ED0">
        <w:rPr>
          <w:rFonts w:ascii="Arial" w:eastAsia="Calibri" w:hAnsi="Arial" w:cs="Arial"/>
          <w:sz w:val="22"/>
          <w:szCs w:val="22"/>
          <w:lang w:val="es-ES_tradnl"/>
        </w:rPr>
        <w:t xml:space="preserve"> conceptos </w:t>
      </w:r>
      <w:r w:rsidR="00547778" w:rsidRPr="00EB2ED0">
        <w:rPr>
          <w:rFonts w:ascii="Arial" w:eastAsia="Calibri" w:hAnsi="Arial" w:cs="Arial"/>
          <w:sz w:val="22"/>
          <w:szCs w:val="22"/>
          <w:lang w:val="es-ES_tradnl"/>
        </w:rPr>
        <w:t xml:space="preserve">C-009, C-012, C-013, </w:t>
      </w:r>
      <w:r w:rsidR="00A51D65" w:rsidRPr="00EB2ED0">
        <w:rPr>
          <w:rFonts w:ascii="Arial" w:eastAsia="Calibri" w:hAnsi="Arial" w:cs="Arial"/>
          <w:sz w:val="22"/>
          <w:szCs w:val="22"/>
          <w:lang w:val="es-ES_tradnl"/>
        </w:rPr>
        <w:t xml:space="preserve">C-015, C-016 </w:t>
      </w:r>
      <w:r w:rsidR="005C506F" w:rsidRPr="00EB2ED0">
        <w:rPr>
          <w:rFonts w:ascii="Arial" w:eastAsia="Calibri" w:hAnsi="Arial" w:cs="Arial"/>
          <w:sz w:val="22"/>
          <w:szCs w:val="22"/>
          <w:lang w:val="es-ES_tradnl"/>
        </w:rPr>
        <w:t>y</w:t>
      </w:r>
      <w:r w:rsidR="00A51D65" w:rsidRPr="00EB2ED0">
        <w:rPr>
          <w:rFonts w:ascii="Arial" w:eastAsia="Calibri" w:hAnsi="Arial" w:cs="Arial"/>
          <w:sz w:val="22"/>
          <w:szCs w:val="22"/>
          <w:lang w:val="es-ES_tradnl"/>
        </w:rPr>
        <w:t xml:space="preserve"> C-026, del 4 de febrero de 2020</w:t>
      </w:r>
      <w:r w:rsidR="00C4317B" w:rsidRPr="00EB2ED0">
        <w:rPr>
          <w:rFonts w:ascii="Arial" w:eastAsia="Calibri" w:hAnsi="Arial" w:cs="Arial"/>
          <w:sz w:val="22"/>
          <w:szCs w:val="22"/>
          <w:lang w:val="es-ES_tradnl"/>
        </w:rPr>
        <w:t xml:space="preserve">, C-005 del </w:t>
      </w:r>
      <w:r w:rsidR="00430DD2" w:rsidRPr="00EB2ED0">
        <w:rPr>
          <w:rFonts w:ascii="Arial" w:eastAsia="Calibri" w:hAnsi="Arial" w:cs="Arial"/>
          <w:sz w:val="22"/>
          <w:szCs w:val="22"/>
          <w:lang w:val="es-ES_tradnl"/>
        </w:rPr>
        <w:t xml:space="preserve">16 de febrero, C-028 </w:t>
      </w:r>
      <w:r w:rsidR="00B434C1" w:rsidRPr="00EB2ED0">
        <w:rPr>
          <w:rFonts w:ascii="Arial" w:eastAsia="Calibri" w:hAnsi="Arial" w:cs="Arial"/>
          <w:sz w:val="22"/>
          <w:szCs w:val="22"/>
          <w:lang w:val="es-ES_tradnl"/>
        </w:rPr>
        <w:t>y C-029 del 23 de febrero de 2020</w:t>
      </w:r>
      <w:r w:rsidR="005C506F" w:rsidRPr="00EB2ED0">
        <w:rPr>
          <w:rFonts w:ascii="Arial" w:eastAsia="Calibri" w:hAnsi="Arial" w:cs="Arial"/>
          <w:sz w:val="22"/>
          <w:szCs w:val="22"/>
          <w:lang w:val="es-ES_tradnl"/>
        </w:rPr>
        <w:t xml:space="preserve">. </w:t>
      </w:r>
      <w:r w:rsidR="004B65D9" w:rsidRPr="00EB2ED0">
        <w:rPr>
          <w:rFonts w:ascii="Arial" w:eastAsia="Calibri" w:hAnsi="Arial" w:cs="Arial"/>
          <w:sz w:val="22"/>
          <w:szCs w:val="22"/>
          <w:lang w:val="es-ES_tradnl"/>
        </w:rPr>
        <w:t>Este tema también fue estudiado en el concepto</w:t>
      </w:r>
      <w:r w:rsidR="005C506F" w:rsidRPr="00EB2ED0">
        <w:rPr>
          <w:rFonts w:ascii="Arial" w:eastAsia="Calibri" w:hAnsi="Arial" w:cs="Arial"/>
          <w:sz w:val="22"/>
          <w:szCs w:val="22"/>
          <w:lang w:val="es-ES_tradnl"/>
        </w:rPr>
        <w:t xml:space="preserve"> C-043 del 9 de febrero de 2020, </w:t>
      </w:r>
      <w:r w:rsidR="004B65D9" w:rsidRPr="00EB2ED0">
        <w:rPr>
          <w:rFonts w:ascii="Arial" w:eastAsia="Calibri" w:hAnsi="Arial" w:cs="Arial"/>
          <w:sz w:val="22"/>
          <w:szCs w:val="22"/>
          <w:lang w:val="es-ES_tradnl"/>
        </w:rPr>
        <w:t xml:space="preserve">en el que se </w:t>
      </w:r>
      <w:r w:rsidR="00292A27" w:rsidRPr="00EB2ED0">
        <w:rPr>
          <w:rFonts w:ascii="Arial" w:eastAsia="Calibri" w:hAnsi="Arial" w:cs="Arial"/>
          <w:sz w:val="22"/>
          <w:szCs w:val="22"/>
          <w:lang w:val="es-ES_tradnl"/>
        </w:rPr>
        <w:t>estudió, particularmente, la vigencia del artículo 34 de la Ley 2069 de 2020</w:t>
      </w:r>
      <w:r w:rsidR="00105B76" w:rsidRPr="00EB2ED0">
        <w:rPr>
          <w:rFonts w:ascii="Arial" w:eastAsia="Calibri" w:hAnsi="Arial" w:cs="Arial"/>
          <w:sz w:val="22"/>
          <w:szCs w:val="22"/>
          <w:lang w:val="es-ES_tradnl"/>
        </w:rPr>
        <w:t xml:space="preserve">. </w:t>
      </w:r>
    </w:p>
    <w:p w14:paraId="1144E6B3" w14:textId="7FB8D66B" w:rsidR="00C8331F" w:rsidRPr="00EB2ED0" w:rsidRDefault="00E9109D" w:rsidP="00EB2ED0">
      <w:pPr>
        <w:spacing w:before="120" w:line="276" w:lineRule="auto"/>
        <w:ind w:firstLine="709"/>
        <w:jc w:val="both"/>
        <w:rPr>
          <w:rFonts w:ascii="Arial" w:eastAsia="Calibri" w:hAnsi="Arial" w:cs="Arial"/>
          <w:sz w:val="22"/>
          <w:szCs w:val="22"/>
          <w:lang w:val="es-ES_tradnl"/>
        </w:rPr>
      </w:pPr>
      <w:r w:rsidRPr="00EB2ED0">
        <w:rPr>
          <w:rFonts w:ascii="Arial" w:eastAsia="Calibri" w:hAnsi="Arial" w:cs="Arial"/>
          <w:sz w:val="22"/>
          <w:szCs w:val="22"/>
          <w:lang w:val="es-ES_tradnl"/>
        </w:rPr>
        <w:t xml:space="preserve">Po otro lado, </w:t>
      </w:r>
      <w:r w:rsidR="007A4B70" w:rsidRPr="00EB2ED0">
        <w:rPr>
          <w:rFonts w:ascii="Arial" w:eastAsia="Calibri" w:hAnsi="Arial" w:cs="Arial"/>
          <w:sz w:val="22"/>
          <w:szCs w:val="22"/>
          <w:lang w:val="es-ES_tradnl"/>
        </w:rPr>
        <w:t>en los conceptos C-005 del 16 de febrero de 2021, C-037 del 26</w:t>
      </w:r>
      <w:r w:rsidR="003922B4" w:rsidRPr="00EB2ED0">
        <w:rPr>
          <w:rFonts w:ascii="Arial" w:eastAsia="Calibri" w:hAnsi="Arial" w:cs="Arial"/>
          <w:sz w:val="22"/>
          <w:szCs w:val="22"/>
          <w:lang w:val="es-ES_tradnl"/>
        </w:rPr>
        <w:t xml:space="preserve"> de febrero de </w:t>
      </w:r>
      <w:r w:rsidR="007A4B70" w:rsidRPr="00EB2ED0">
        <w:rPr>
          <w:rFonts w:ascii="Arial" w:eastAsia="Calibri" w:hAnsi="Arial" w:cs="Arial"/>
          <w:sz w:val="22"/>
          <w:szCs w:val="22"/>
          <w:lang w:val="es-ES_tradnl"/>
        </w:rPr>
        <w:t>2021, C-035 del 02</w:t>
      </w:r>
      <w:r w:rsidR="003922B4" w:rsidRPr="00EB2ED0">
        <w:rPr>
          <w:rFonts w:ascii="Arial" w:eastAsia="Calibri" w:hAnsi="Arial" w:cs="Arial"/>
          <w:sz w:val="22"/>
          <w:szCs w:val="22"/>
          <w:lang w:val="es-ES_tradnl"/>
        </w:rPr>
        <w:t xml:space="preserve"> de marzo de </w:t>
      </w:r>
      <w:r w:rsidR="007A4B70" w:rsidRPr="00EB2ED0">
        <w:rPr>
          <w:rFonts w:ascii="Arial" w:eastAsia="Calibri" w:hAnsi="Arial" w:cs="Arial"/>
          <w:sz w:val="22"/>
          <w:szCs w:val="22"/>
          <w:lang w:val="es-ES_tradnl"/>
        </w:rPr>
        <w:t>2021, C-126 del 06</w:t>
      </w:r>
      <w:r w:rsidR="003922B4" w:rsidRPr="00EB2ED0">
        <w:rPr>
          <w:rFonts w:ascii="Arial" w:eastAsia="Calibri" w:hAnsi="Arial" w:cs="Arial"/>
          <w:sz w:val="22"/>
          <w:szCs w:val="22"/>
          <w:lang w:val="es-ES_tradnl"/>
        </w:rPr>
        <w:t xml:space="preserve"> de abril de </w:t>
      </w:r>
      <w:r w:rsidR="007A4B70" w:rsidRPr="00EB2ED0">
        <w:rPr>
          <w:rFonts w:ascii="Arial" w:eastAsia="Calibri" w:hAnsi="Arial" w:cs="Arial"/>
          <w:sz w:val="22"/>
          <w:szCs w:val="22"/>
          <w:lang w:val="es-ES_tradnl"/>
        </w:rPr>
        <w:t>2021, C-127 del 06</w:t>
      </w:r>
      <w:r w:rsidR="003922B4" w:rsidRPr="00EB2ED0">
        <w:rPr>
          <w:rFonts w:ascii="Arial" w:eastAsia="Calibri" w:hAnsi="Arial" w:cs="Arial"/>
          <w:sz w:val="22"/>
          <w:szCs w:val="22"/>
          <w:lang w:val="es-ES_tradnl"/>
        </w:rPr>
        <w:t xml:space="preserve"> de abril de </w:t>
      </w:r>
      <w:r w:rsidR="007A4B70" w:rsidRPr="00EB2ED0">
        <w:rPr>
          <w:rFonts w:ascii="Arial" w:eastAsia="Calibri" w:hAnsi="Arial" w:cs="Arial"/>
          <w:sz w:val="22"/>
          <w:szCs w:val="22"/>
          <w:lang w:val="es-ES_tradnl"/>
        </w:rPr>
        <w:t>2021</w:t>
      </w:r>
      <w:r w:rsidR="003922B4" w:rsidRPr="00EB2ED0">
        <w:rPr>
          <w:rFonts w:ascii="Arial" w:eastAsia="Calibri" w:hAnsi="Arial" w:cs="Arial"/>
          <w:sz w:val="22"/>
          <w:szCs w:val="22"/>
          <w:lang w:val="es-ES_tradnl"/>
        </w:rPr>
        <w:t xml:space="preserve"> y</w:t>
      </w:r>
      <w:r w:rsidR="007A4B70" w:rsidRPr="00EB2ED0">
        <w:rPr>
          <w:rFonts w:ascii="Arial" w:eastAsia="Calibri" w:hAnsi="Arial" w:cs="Arial"/>
          <w:sz w:val="22"/>
          <w:szCs w:val="22"/>
          <w:lang w:val="es-ES_tradnl"/>
        </w:rPr>
        <w:t xml:space="preserve"> C-144 del 07</w:t>
      </w:r>
      <w:r w:rsidR="005826A5" w:rsidRPr="00EB2ED0">
        <w:rPr>
          <w:rFonts w:ascii="Arial" w:eastAsia="Calibri" w:hAnsi="Arial" w:cs="Arial"/>
          <w:sz w:val="22"/>
          <w:szCs w:val="22"/>
          <w:lang w:val="es-ES_tradnl"/>
        </w:rPr>
        <w:t xml:space="preserve"> de abril de </w:t>
      </w:r>
      <w:r w:rsidR="007A4B70" w:rsidRPr="00EB2ED0">
        <w:rPr>
          <w:rFonts w:ascii="Arial" w:eastAsia="Calibri" w:hAnsi="Arial" w:cs="Arial"/>
          <w:sz w:val="22"/>
          <w:szCs w:val="22"/>
          <w:lang w:val="es-ES_tradnl"/>
        </w:rPr>
        <w:t>2021</w:t>
      </w:r>
      <w:r w:rsidR="005826A5" w:rsidRPr="00EB2ED0">
        <w:rPr>
          <w:rFonts w:ascii="Arial" w:eastAsia="Calibri" w:hAnsi="Arial" w:cs="Arial"/>
          <w:sz w:val="22"/>
          <w:szCs w:val="22"/>
          <w:lang w:val="es-ES_tradnl"/>
        </w:rPr>
        <w:t xml:space="preserve"> se estudi</w:t>
      </w:r>
      <w:r w:rsidR="00C35EBE" w:rsidRPr="00EB2ED0">
        <w:rPr>
          <w:rFonts w:ascii="Arial" w:eastAsia="Calibri" w:hAnsi="Arial" w:cs="Arial"/>
          <w:sz w:val="22"/>
          <w:szCs w:val="22"/>
          <w:lang w:val="es-ES_tradnl"/>
        </w:rPr>
        <w:t>ó la modalidad de selección de mínima cuantía, en relación con las modificaciones introducidas por el artículo 30 de la Ley 2069 de 2020. Asimismo,</w:t>
      </w:r>
      <w:r w:rsidRPr="00EB2ED0">
        <w:rPr>
          <w:rFonts w:ascii="Arial" w:eastAsia="Calibri" w:hAnsi="Arial" w:cs="Arial"/>
          <w:sz w:val="22"/>
          <w:szCs w:val="22"/>
          <w:lang w:val="es-ES_tradnl"/>
        </w:rPr>
        <w:t xml:space="preserve"> </w:t>
      </w:r>
      <w:r w:rsidR="00C35EBE" w:rsidRPr="00EB2ED0">
        <w:rPr>
          <w:rFonts w:ascii="Arial" w:eastAsia="Calibri" w:hAnsi="Arial" w:cs="Arial"/>
          <w:sz w:val="22"/>
          <w:szCs w:val="22"/>
          <w:lang w:val="es-ES_tradnl"/>
        </w:rPr>
        <w:t xml:space="preserve">en </w:t>
      </w:r>
      <w:r w:rsidRPr="00EB2ED0">
        <w:rPr>
          <w:rFonts w:ascii="Arial" w:eastAsia="Calibri" w:hAnsi="Arial" w:cs="Arial"/>
          <w:sz w:val="22"/>
          <w:szCs w:val="22"/>
          <w:lang w:val="es-ES_tradnl"/>
        </w:rPr>
        <w:t xml:space="preserve">los conceptos </w:t>
      </w:r>
      <w:r w:rsidR="000A45E2" w:rsidRPr="00EB2ED0">
        <w:rPr>
          <w:rFonts w:ascii="Arial" w:eastAsia="Calibri" w:hAnsi="Arial" w:cs="Arial"/>
          <w:bCs/>
          <w:sz w:val="22"/>
        </w:rPr>
        <w:t>C-007 del 16 de febrero de 2021</w:t>
      </w:r>
      <w:r w:rsidR="00212BC8" w:rsidRPr="00EB2ED0">
        <w:rPr>
          <w:rFonts w:ascii="Arial" w:eastAsia="Calibri" w:hAnsi="Arial" w:cs="Arial"/>
          <w:bCs/>
          <w:sz w:val="22"/>
        </w:rPr>
        <w:t>,</w:t>
      </w:r>
      <w:r w:rsidR="000A45E2" w:rsidRPr="00EB2ED0">
        <w:rPr>
          <w:rFonts w:ascii="Arial" w:eastAsia="Calibri" w:hAnsi="Arial" w:cs="Arial"/>
          <w:bCs/>
          <w:sz w:val="22"/>
        </w:rPr>
        <w:t xml:space="preserve"> C-101 del </w:t>
      </w:r>
      <w:r w:rsidR="00B72419" w:rsidRPr="00EB2ED0">
        <w:rPr>
          <w:rFonts w:ascii="Arial" w:eastAsia="Calibri" w:hAnsi="Arial" w:cs="Arial"/>
          <w:bCs/>
          <w:sz w:val="22"/>
        </w:rPr>
        <w:t>24 de marzo de 2021</w:t>
      </w:r>
      <w:r w:rsidR="00212BC8" w:rsidRPr="00EB2ED0">
        <w:rPr>
          <w:rFonts w:ascii="Arial" w:eastAsia="Calibri" w:hAnsi="Arial" w:cs="Arial"/>
          <w:bCs/>
          <w:sz w:val="22"/>
        </w:rPr>
        <w:t>, C-163 y C-164 del 19 de abril de 2021</w:t>
      </w:r>
      <w:r w:rsidR="000A45E2" w:rsidRPr="00EB2ED0">
        <w:rPr>
          <w:rFonts w:ascii="Arial" w:eastAsia="Calibri" w:hAnsi="Arial" w:cs="Arial"/>
          <w:bCs/>
          <w:sz w:val="22"/>
        </w:rPr>
        <w:t xml:space="preserve">, la Agencia se pronunció sobre la derogatoria producida por el artículo 35 de la Ley 2069 de 2020 sobre el factor de desempate previsto </w:t>
      </w:r>
      <w:r w:rsidR="00B72419" w:rsidRPr="00EB2ED0">
        <w:rPr>
          <w:rFonts w:ascii="Arial" w:eastAsia="Calibri" w:hAnsi="Arial" w:cs="Arial"/>
          <w:bCs/>
          <w:sz w:val="22"/>
        </w:rPr>
        <w:t>en el numeral</w:t>
      </w:r>
      <w:r w:rsidR="00B507A9" w:rsidRPr="00EB2ED0">
        <w:rPr>
          <w:rFonts w:ascii="Arial" w:eastAsia="Calibri" w:hAnsi="Arial" w:cs="Arial"/>
          <w:bCs/>
          <w:sz w:val="22"/>
        </w:rPr>
        <w:t xml:space="preserve"> 7 del artículo 2.2.1.2.1.5.2 del Decreto 1082 de 2015</w:t>
      </w:r>
      <w:r w:rsidR="009A306E" w:rsidRPr="00EB2ED0">
        <w:rPr>
          <w:rFonts w:ascii="Arial" w:eastAsia="Calibri" w:hAnsi="Arial" w:cs="Arial"/>
          <w:bCs/>
          <w:sz w:val="22"/>
        </w:rPr>
        <w:t xml:space="preserve"> </w:t>
      </w:r>
      <w:r w:rsidR="009A306E" w:rsidRPr="00EB2ED0">
        <w:rPr>
          <w:rFonts w:ascii="Arial" w:eastAsia="Calibri" w:hAnsi="Arial" w:cs="Arial"/>
          <w:bCs/>
          <w:sz w:val="22"/>
        </w:rPr>
        <w:lastRenderedPageBreak/>
        <w:t xml:space="preserve">para </w:t>
      </w:r>
      <w:r w:rsidR="000A45E2" w:rsidRPr="00EB2ED0">
        <w:rPr>
          <w:rFonts w:ascii="Arial" w:eastAsia="Calibri" w:hAnsi="Arial" w:cs="Arial"/>
          <w:bCs/>
          <w:sz w:val="22"/>
        </w:rPr>
        <w:t>los procesos de mínima cuantía.</w:t>
      </w:r>
      <w:r w:rsidR="00C35EBE" w:rsidRPr="00EB2ED0">
        <w:rPr>
          <w:rFonts w:ascii="Arial" w:eastAsia="Calibri" w:hAnsi="Arial" w:cs="Arial"/>
          <w:bCs/>
          <w:sz w:val="22"/>
        </w:rPr>
        <w:t xml:space="preserve"> </w:t>
      </w:r>
      <w:r w:rsidR="00105B76" w:rsidRPr="00EB2ED0">
        <w:rPr>
          <w:rFonts w:ascii="Arial" w:eastAsia="Calibri" w:hAnsi="Arial" w:cs="Arial"/>
          <w:sz w:val="22"/>
          <w:szCs w:val="22"/>
          <w:lang w:val="es-ES_tradnl"/>
        </w:rPr>
        <w:t>La</w:t>
      </w:r>
      <w:r w:rsidR="00C35EBE" w:rsidRPr="00EB2ED0">
        <w:rPr>
          <w:rFonts w:ascii="Arial" w:eastAsia="Calibri" w:hAnsi="Arial" w:cs="Arial"/>
          <w:sz w:val="22"/>
          <w:szCs w:val="22"/>
          <w:lang w:val="es-ES_tradnl"/>
        </w:rPr>
        <w:t>s</w:t>
      </w:r>
      <w:r w:rsidR="00105B76" w:rsidRPr="00EB2ED0">
        <w:rPr>
          <w:rFonts w:ascii="Arial" w:eastAsia="Calibri" w:hAnsi="Arial" w:cs="Arial"/>
          <w:sz w:val="22"/>
          <w:szCs w:val="22"/>
          <w:lang w:val="es-ES_tradnl"/>
        </w:rPr>
        <w:t xml:space="preserve"> tesis expuesta</w:t>
      </w:r>
      <w:r w:rsidR="00C35EBE" w:rsidRPr="00EB2ED0">
        <w:rPr>
          <w:rFonts w:ascii="Arial" w:eastAsia="Calibri" w:hAnsi="Arial" w:cs="Arial"/>
          <w:sz w:val="22"/>
          <w:szCs w:val="22"/>
          <w:lang w:val="es-ES_tradnl"/>
        </w:rPr>
        <w:t>s</w:t>
      </w:r>
      <w:r w:rsidR="00105B76" w:rsidRPr="00EB2ED0">
        <w:rPr>
          <w:rFonts w:ascii="Arial" w:eastAsia="Calibri" w:hAnsi="Arial" w:cs="Arial"/>
          <w:sz w:val="22"/>
          <w:szCs w:val="22"/>
          <w:lang w:val="es-ES_tradnl"/>
        </w:rPr>
        <w:t xml:space="preserve"> en estos conceptos se reitera</w:t>
      </w:r>
      <w:r w:rsidR="00C35EBE" w:rsidRPr="00EB2ED0">
        <w:rPr>
          <w:rFonts w:ascii="Arial" w:eastAsia="Calibri" w:hAnsi="Arial" w:cs="Arial"/>
          <w:sz w:val="22"/>
          <w:szCs w:val="22"/>
          <w:lang w:val="es-ES_tradnl"/>
        </w:rPr>
        <w:t>n</w:t>
      </w:r>
      <w:r w:rsidR="00105B76" w:rsidRPr="00EB2ED0">
        <w:rPr>
          <w:rFonts w:ascii="Arial" w:eastAsia="Calibri" w:hAnsi="Arial" w:cs="Arial"/>
          <w:sz w:val="22"/>
          <w:szCs w:val="22"/>
          <w:lang w:val="es-ES_tradnl"/>
        </w:rPr>
        <w:t xml:space="preserve"> a continuación.</w:t>
      </w:r>
    </w:p>
    <w:p w14:paraId="2C0B6518" w14:textId="77777777" w:rsidR="00C35EBE" w:rsidRPr="00EB2ED0" w:rsidRDefault="00C35EBE" w:rsidP="00EB2ED0">
      <w:pPr>
        <w:spacing w:line="276" w:lineRule="auto"/>
        <w:jc w:val="both"/>
        <w:rPr>
          <w:rFonts w:ascii="Arial" w:eastAsia="Calibri" w:hAnsi="Arial" w:cs="Arial"/>
          <w:b/>
          <w:bCs/>
          <w:sz w:val="22"/>
          <w:szCs w:val="22"/>
          <w:lang w:val="es-ES_tradnl"/>
        </w:rPr>
      </w:pPr>
    </w:p>
    <w:p w14:paraId="05E36770" w14:textId="77777777" w:rsidR="0099308E" w:rsidRPr="00EB2ED0" w:rsidRDefault="0099308E" w:rsidP="00EB2ED0">
      <w:pPr>
        <w:spacing w:line="276" w:lineRule="auto"/>
        <w:jc w:val="both"/>
        <w:rPr>
          <w:rFonts w:ascii="Arial" w:eastAsia="Calibri" w:hAnsi="Arial" w:cs="Arial"/>
          <w:b/>
          <w:bCs/>
          <w:color w:val="000000" w:themeColor="text1"/>
          <w:sz w:val="22"/>
          <w:szCs w:val="22"/>
          <w:lang w:val="es-ES_tradnl"/>
        </w:rPr>
      </w:pPr>
      <w:r w:rsidRPr="00EB2ED0">
        <w:rPr>
          <w:rFonts w:ascii="Arial" w:eastAsia="Calibri" w:hAnsi="Arial" w:cs="Arial"/>
          <w:b/>
          <w:bCs/>
          <w:color w:val="000000" w:themeColor="text1"/>
          <w:sz w:val="22"/>
          <w:szCs w:val="22"/>
          <w:lang w:val="es-ES_tradnl"/>
        </w:rPr>
        <w:t>2.1. Vigencia y ámbito de aplicación de la Ley 2069 de 2020: impacto sobre la contratación estatal</w:t>
      </w:r>
    </w:p>
    <w:p w14:paraId="0003E020" w14:textId="77777777" w:rsidR="0099308E" w:rsidRPr="00EB2ED0" w:rsidRDefault="0099308E" w:rsidP="00EB2ED0">
      <w:pPr>
        <w:spacing w:line="276" w:lineRule="auto"/>
        <w:jc w:val="both"/>
        <w:rPr>
          <w:rFonts w:ascii="Arial" w:eastAsia="Calibri" w:hAnsi="Arial" w:cs="Arial"/>
          <w:color w:val="000000" w:themeColor="text1"/>
          <w:sz w:val="22"/>
          <w:szCs w:val="22"/>
          <w:lang w:val="es-ES_tradnl"/>
        </w:rPr>
      </w:pPr>
    </w:p>
    <w:p w14:paraId="2FB9D416" w14:textId="77777777" w:rsidR="0099308E" w:rsidRPr="00EB2ED0" w:rsidRDefault="0099308E" w:rsidP="00EB2ED0">
      <w:pPr>
        <w:spacing w:line="276" w:lineRule="auto"/>
        <w:jc w:val="both"/>
        <w:rPr>
          <w:rFonts w:ascii="Arial" w:eastAsia="Calibri" w:hAnsi="Arial" w:cs="Arial"/>
          <w:color w:val="000000" w:themeColor="text1"/>
          <w:sz w:val="22"/>
          <w:szCs w:val="22"/>
          <w:lang w:val="es-ES_tradnl"/>
        </w:rPr>
      </w:pPr>
      <w:r w:rsidRPr="00EB2ED0">
        <w:rPr>
          <w:rFonts w:ascii="Arial" w:eastAsia="Calibri" w:hAnsi="Arial" w:cs="Arial"/>
          <w:color w:val="000000" w:themeColor="text1"/>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070A2D22" w14:textId="77777777" w:rsidR="0099308E" w:rsidRPr="00EB2ED0" w:rsidRDefault="0099308E" w:rsidP="00EB2ED0">
      <w:pPr>
        <w:spacing w:before="120" w:line="276" w:lineRule="auto"/>
        <w:ind w:firstLine="709"/>
        <w:jc w:val="both"/>
        <w:rPr>
          <w:rFonts w:ascii="Arial" w:eastAsia="Calibri" w:hAnsi="Arial" w:cs="Arial"/>
          <w:color w:val="000000" w:themeColor="text1"/>
          <w:sz w:val="22"/>
          <w:szCs w:val="22"/>
          <w:lang w:val="es-ES_tradnl"/>
        </w:rPr>
      </w:pPr>
      <w:r w:rsidRPr="00EB2ED0">
        <w:rPr>
          <w:rFonts w:ascii="Arial" w:eastAsia="Calibri" w:hAnsi="Arial" w:cs="Arial"/>
          <w:color w:val="000000" w:themeColor="text1"/>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EB2ED0">
        <w:rPr>
          <w:rFonts w:ascii="Arial" w:eastAsia="Calibri" w:hAnsi="Arial" w:cs="Arial"/>
          <w:color w:val="000000" w:themeColor="text1"/>
          <w:sz w:val="22"/>
          <w:szCs w:val="22"/>
          <w:lang w:val="es-ES_tradnl"/>
        </w:rPr>
        <w:t>de acuerdo a</w:t>
      </w:r>
      <w:proofErr w:type="gramEnd"/>
      <w:r w:rsidRPr="00EB2ED0">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EB2ED0">
        <w:rPr>
          <w:rFonts w:ascii="Arial" w:eastAsia="Calibri" w:hAnsi="Arial" w:cs="Arial"/>
          <w:color w:val="000000" w:themeColor="text1"/>
          <w:sz w:val="22"/>
          <w:szCs w:val="22"/>
          <w:lang w:val="es-ES_tradnl"/>
        </w:rPr>
        <w:t>mipymes</w:t>
      </w:r>
      <w:proofErr w:type="spellEnd"/>
      <w:r w:rsidRPr="00EB2ED0">
        <w:rPr>
          <w:rFonts w:ascii="Arial" w:eastAsia="Calibri" w:hAnsi="Arial" w:cs="Arial"/>
          <w:color w:val="000000" w:themeColor="text1"/>
          <w:sz w:val="22"/>
          <w:szCs w:val="22"/>
          <w:lang w:val="es-ES_tradnl"/>
        </w:rPr>
        <w:t>–, mediante la racionalización y simplificación de los trámites y tarifas</w:t>
      </w:r>
      <w:r w:rsidRPr="00EB2ED0">
        <w:rPr>
          <w:rStyle w:val="Refdenotaalpie"/>
          <w:rFonts w:ascii="Arial" w:eastAsia="Calibri" w:hAnsi="Arial" w:cs="Arial"/>
          <w:color w:val="000000" w:themeColor="text1"/>
          <w:sz w:val="22"/>
          <w:szCs w:val="22"/>
          <w:lang w:val="es-ES_tradnl"/>
        </w:rPr>
        <w:footnoteReference w:id="2"/>
      </w:r>
      <w:r w:rsidRPr="00EB2ED0">
        <w:rPr>
          <w:rFonts w:ascii="Arial" w:eastAsia="Calibri" w:hAnsi="Arial" w:cs="Arial"/>
          <w:color w:val="000000" w:themeColor="text1"/>
          <w:sz w:val="22"/>
          <w:szCs w:val="22"/>
          <w:lang w:val="es-ES_tradnl"/>
        </w:rPr>
        <w:t>, así como incentivos a favor de aquellas dentro del sistema de compras y contratación pública</w:t>
      </w:r>
      <w:r w:rsidRPr="00EB2ED0">
        <w:rPr>
          <w:rStyle w:val="Refdenotaalpie"/>
          <w:rFonts w:ascii="Arial" w:eastAsia="Calibri" w:hAnsi="Arial" w:cs="Arial"/>
          <w:color w:val="000000" w:themeColor="text1"/>
          <w:sz w:val="22"/>
          <w:szCs w:val="22"/>
          <w:lang w:val="es-ES_tradnl"/>
        </w:rPr>
        <w:footnoteReference w:id="3"/>
      </w:r>
      <w:r w:rsidRPr="00EB2ED0">
        <w:rPr>
          <w:rFonts w:ascii="Arial" w:eastAsia="Calibri" w:hAnsi="Arial" w:cs="Arial"/>
          <w:color w:val="000000" w:themeColor="text1"/>
          <w:sz w:val="22"/>
          <w:szCs w:val="22"/>
          <w:lang w:val="es-ES_tradnl"/>
        </w:rPr>
        <w:t>. También se consagran mecanismos de acceso al financiamiento</w:t>
      </w:r>
      <w:r w:rsidRPr="00EB2ED0">
        <w:rPr>
          <w:rStyle w:val="Refdenotaalpie"/>
          <w:rFonts w:ascii="Arial" w:eastAsia="Calibri" w:hAnsi="Arial" w:cs="Arial"/>
          <w:color w:val="000000" w:themeColor="text1"/>
          <w:sz w:val="22"/>
          <w:szCs w:val="22"/>
          <w:lang w:val="es-ES_tradnl"/>
        </w:rPr>
        <w:footnoteReference w:id="4"/>
      </w:r>
      <w:r w:rsidRPr="00EB2ED0">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EB2ED0">
        <w:rPr>
          <w:rStyle w:val="Refdenotaalpie"/>
          <w:rFonts w:ascii="Arial" w:eastAsia="Calibri" w:hAnsi="Arial" w:cs="Arial"/>
          <w:color w:val="000000" w:themeColor="text1"/>
          <w:sz w:val="22"/>
          <w:szCs w:val="22"/>
          <w:lang w:val="es-ES_tradnl"/>
        </w:rPr>
        <w:footnoteReference w:id="5"/>
      </w:r>
      <w:r w:rsidRPr="00EB2ED0">
        <w:rPr>
          <w:rFonts w:ascii="Arial" w:eastAsia="Calibri" w:hAnsi="Arial" w:cs="Arial"/>
          <w:color w:val="000000" w:themeColor="text1"/>
          <w:sz w:val="22"/>
          <w:szCs w:val="22"/>
          <w:lang w:val="es-ES_tradnl"/>
        </w:rPr>
        <w:t xml:space="preserve"> y se prevén medidas de educación para el emprendimiento y la innovación</w:t>
      </w:r>
      <w:r w:rsidRPr="00EB2ED0">
        <w:rPr>
          <w:rStyle w:val="Refdenotaalpie"/>
          <w:rFonts w:ascii="Arial" w:eastAsia="Calibri" w:hAnsi="Arial" w:cs="Arial"/>
          <w:color w:val="000000" w:themeColor="text1"/>
          <w:sz w:val="22"/>
          <w:szCs w:val="22"/>
          <w:lang w:val="es-ES_tradnl"/>
        </w:rPr>
        <w:footnoteReference w:id="6"/>
      </w:r>
      <w:r w:rsidRPr="00EB2ED0">
        <w:rPr>
          <w:rFonts w:ascii="Arial" w:eastAsia="Calibri" w:hAnsi="Arial" w:cs="Arial"/>
          <w:color w:val="000000" w:themeColor="text1"/>
          <w:sz w:val="22"/>
          <w:szCs w:val="22"/>
          <w:lang w:val="es-ES_tradnl"/>
        </w:rPr>
        <w:t>.</w:t>
      </w:r>
    </w:p>
    <w:p w14:paraId="2C722A30" w14:textId="77777777" w:rsidR="0099308E" w:rsidRPr="00EB2ED0" w:rsidRDefault="0099308E" w:rsidP="00EB2ED0">
      <w:pPr>
        <w:spacing w:before="120" w:line="276" w:lineRule="auto"/>
        <w:ind w:firstLine="709"/>
        <w:jc w:val="both"/>
        <w:rPr>
          <w:rFonts w:ascii="Arial" w:eastAsia="Calibri" w:hAnsi="Arial" w:cs="Arial"/>
          <w:color w:val="000000" w:themeColor="text1"/>
          <w:sz w:val="22"/>
          <w:szCs w:val="22"/>
          <w:lang w:val="es-ES_tradnl"/>
        </w:rPr>
      </w:pPr>
      <w:bookmarkStart w:id="2" w:name="_Hlk63883948"/>
      <w:r w:rsidRPr="00EB2ED0">
        <w:rPr>
          <w:rFonts w:ascii="Arial" w:eastAsia="Calibri" w:hAnsi="Arial" w:cs="Arial"/>
          <w:color w:val="000000" w:themeColor="text1"/>
          <w:sz w:val="22"/>
          <w:szCs w:val="22"/>
          <w:lang w:val="es-ES_tradnl"/>
        </w:rPr>
        <w:t xml:space="preserve">La Ley 2069 de 2020 guarda </w:t>
      </w:r>
      <w:r w:rsidRPr="00EB2ED0">
        <w:rPr>
          <w:rFonts w:ascii="Arial" w:eastAsia="Calibri" w:hAnsi="Arial" w:cs="Arial"/>
          <w:bCs/>
          <w:color w:val="000000" w:themeColor="text1"/>
          <w:sz w:val="22"/>
        </w:rPr>
        <w:t xml:space="preserve">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w:t>
      </w:r>
      <w:r w:rsidRPr="00EB2ED0">
        <w:rPr>
          <w:rFonts w:ascii="Arial" w:eastAsia="Calibri" w:hAnsi="Arial" w:cs="Arial"/>
          <w:bCs/>
          <w:color w:val="000000" w:themeColor="text1"/>
          <w:sz w:val="22"/>
        </w:rPr>
        <w:lastRenderedPageBreak/>
        <w:t xml:space="preserve">generando mayor desarrollo social, creación de las empresas y mejoras tanto en la productividad como en la competitividad. De esta manera, la ley en comento también concreta la </w:t>
      </w:r>
      <w:bookmarkStart w:id="3" w:name="_Hlk63692496"/>
      <w:r w:rsidRPr="00EB2ED0">
        <w:rPr>
          <w:rFonts w:ascii="Arial" w:eastAsia="Calibri" w:hAnsi="Arial" w:cs="Arial"/>
          <w:bCs/>
          <w:color w:val="000000" w:themeColor="text1"/>
          <w:sz w:val="22"/>
        </w:rPr>
        <w:t>«Política de formalización empresarial»</w:t>
      </w:r>
      <w:bookmarkEnd w:id="3"/>
      <w:r w:rsidRPr="00EB2ED0">
        <w:rPr>
          <w:rFonts w:ascii="Arial" w:eastAsia="Calibri" w:hAnsi="Arial" w:cs="Arial"/>
          <w:bCs/>
          <w:color w:val="000000" w:themeColor="text1"/>
          <w:sz w:val="22"/>
        </w:rPr>
        <w:t xml:space="preserve"> del Documento CONPES 3956 del 8 de enero de 2019</w:t>
      </w:r>
      <w:r w:rsidRPr="00EB2ED0">
        <w:rPr>
          <w:rStyle w:val="Refdenotaalpie"/>
          <w:rFonts w:ascii="Arial" w:eastAsia="Calibri" w:hAnsi="Arial" w:cs="Arial"/>
          <w:bCs/>
          <w:color w:val="000000" w:themeColor="text1"/>
          <w:sz w:val="22"/>
        </w:rPr>
        <w:footnoteReference w:id="7"/>
      </w:r>
      <w:r w:rsidRPr="00EB2ED0">
        <w:rPr>
          <w:rFonts w:ascii="Arial" w:eastAsia="Calibri" w:hAnsi="Arial" w:cs="Arial"/>
          <w:bCs/>
          <w:color w:val="000000" w:themeColor="text1"/>
          <w:sz w:val="22"/>
        </w:rPr>
        <w:t>.</w:t>
      </w:r>
      <w:bookmarkEnd w:id="2"/>
    </w:p>
    <w:p w14:paraId="32C93171" w14:textId="77777777" w:rsidR="0099308E" w:rsidRPr="00EB2ED0" w:rsidRDefault="0099308E" w:rsidP="00EB2ED0">
      <w:pPr>
        <w:tabs>
          <w:tab w:val="left" w:pos="709"/>
        </w:tabs>
        <w:spacing w:before="120" w:after="120" w:line="276" w:lineRule="auto"/>
        <w:jc w:val="both"/>
        <w:rPr>
          <w:rFonts w:ascii="Arial" w:eastAsia="Calibri" w:hAnsi="Arial" w:cs="Arial"/>
          <w:bCs/>
          <w:color w:val="000000" w:themeColor="text1"/>
          <w:sz w:val="22"/>
        </w:rPr>
      </w:pPr>
      <w:r w:rsidRPr="00EB2ED0">
        <w:rPr>
          <w:rFonts w:ascii="Arial" w:eastAsia="Calibri" w:hAnsi="Arial" w:cs="Arial"/>
          <w:bCs/>
          <w:color w:val="000000" w:themeColor="text1"/>
          <w:sz w:val="22"/>
        </w:rPr>
        <w:tab/>
        <w:t xml:space="preserve">Por ello, la ley impulsa medidas para i) reducir cargas y trámites para los emprendedores del país, </w:t>
      </w:r>
      <w:proofErr w:type="spellStart"/>
      <w:r w:rsidRPr="00EB2ED0">
        <w:rPr>
          <w:rFonts w:ascii="Arial" w:eastAsia="Calibri" w:hAnsi="Arial" w:cs="Arial"/>
          <w:bCs/>
          <w:color w:val="000000" w:themeColor="text1"/>
          <w:sz w:val="22"/>
        </w:rPr>
        <w:t>ii</w:t>
      </w:r>
      <w:proofErr w:type="spellEnd"/>
      <w:r w:rsidRPr="00EB2ED0">
        <w:rPr>
          <w:rFonts w:ascii="Arial" w:eastAsia="Calibri" w:hAnsi="Arial" w:cs="Arial"/>
          <w:bCs/>
          <w:color w:val="000000" w:themeColor="text1"/>
          <w:sz w:val="22"/>
        </w:rPr>
        <w:t xml:space="preserve">) facilitar su acceso al sistema de compras y contratación pública, </w:t>
      </w:r>
      <w:proofErr w:type="spellStart"/>
      <w:r w:rsidRPr="00EB2ED0">
        <w:rPr>
          <w:rFonts w:ascii="Arial" w:eastAsia="Calibri" w:hAnsi="Arial" w:cs="Arial"/>
          <w:bCs/>
          <w:color w:val="000000" w:themeColor="text1"/>
          <w:sz w:val="22"/>
        </w:rPr>
        <w:t>iii</w:t>
      </w:r>
      <w:proofErr w:type="spellEnd"/>
      <w:r w:rsidRPr="00EB2ED0">
        <w:rPr>
          <w:rFonts w:ascii="Arial" w:eastAsia="Calibri" w:hAnsi="Arial" w:cs="Arial"/>
          <w:bCs/>
          <w:color w:val="000000" w:themeColor="text1"/>
          <w:sz w:val="22"/>
        </w:rPr>
        <w:t xml:space="preserve">) incentivar el crecimiento económico con la llegada de más actores al ecosistema de inversión y financiación, </w:t>
      </w:r>
      <w:proofErr w:type="spellStart"/>
      <w:r w:rsidRPr="00EB2ED0">
        <w:rPr>
          <w:rFonts w:ascii="Arial" w:eastAsia="Calibri" w:hAnsi="Arial" w:cs="Arial"/>
          <w:bCs/>
          <w:color w:val="000000" w:themeColor="text1"/>
          <w:sz w:val="22"/>
        </w:rPr>
        <w:t>iv</w:t>
      </w:r>
      <w:proofErr w:type="spellEnd"/>
      <w:r w:rsidRPr="00EB2ED0">
        <w:rPr>
          <w:rFonts w:ascii="Arial" w:eastAsia="Calibri" w:hAnsi="Arial" w:cs="Arial"/>
          <w:bCs/>
          <w:color w:val="000000" w:themeColor="text1"/>
          <w:sz w:val="22"/>
        </w:rPr>
        <w:t>)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EB2ED0">
        <w:rPr>
          <w:rStyle w:val="Refdenotaalpie"/>
          <w:rFonts w:ascii="Arial" w:eastAsia="Calibri" w:hAnsi="Arial" w:cs="Arial"/>
          <w:bCs/>
          <w:color w:val="000000" w:themeColor="text1"/>
          <w:sz w:val="22"/>
        </w:rPr>
        <w:footnoteReference w:id="8"/>
      </w:r>
      <w:r w:rsidRPr="00EB2ED0">
        <w:rPr>
          <w:rFonts w:ascii="Arial" w:eastAsia="Calibri" w:hAnsi="Arial" w:cs="Arial"/>
          <w:bCs/>
          <w:color w:val="000000" w:themeColor="text1"/>
          <w:sz w:val="22"/>
        </w:rPr>
        <w:t>.</w:t>
      </w:r>
    </w:p>
    <w:p w14:paraId="6B7A8E82" w14:textId="496561D1" w:rsidR="0099308E" w:rsidRPr="00EB2ED0" w:rsidRDefault="0099308E" w:rsidP="00EB2ED0">
      <w:pPr>
        <w:spacing w:before="120" w:line="276" w:lineRule="auto"/>
        <w:ind w:firstLine="709"/>
        <w:jc w:val="both"/>
        <w:rPr>
          <w:rFonts w:ascii="Arial" w:eastAsia="Calibri" w:hAnsi="Arial" w:cs="Arial"/>
          <w:color w:val="000000" w:themeColor="text1"/>
          <w:sz w:val="22"/>
          <w:szCs w:val="22"/>
          <w:lang w:val="es-ES_tradnl"/>
        </w:rPr>
      </w:pPr>
      <w:r w:rsidRPr="00EB2ED0">
        <w:rPr>
          <w:rFonts w:ascii="Arial" w:eastAsia="Calibri" w:hAnsi="Arial" w:cs="Arial"/>
          <w:color w:val="000000" w:themeColor="text1"/>
          <w:sz w:val="22"/>
          <w:szCs w:val="22"/>
          <w:lang w:val="es-ES_tradnl"/>
        </w:rPr>
        <w:t xml:space="preserve">Además, 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EB2ED0">
        <w:rPr>
          <w:rFonts w:ascii="Arial" w:eastAsia="Calibri" w:hAnsi="Arial" w:cs="Arial"/>
          <w:color w:val="000000" w:themeColor="text1"/>
          <w:sz w:val="22"/>
          <w:szCs w:val="22"/>
          <w:lang w:val="es-ES_tradnl"/>
        </w:rPr>
        <w:t>mipymes</w:t>
      </w:r>
      <w:proofErr w:type="spellEnd"/>
      <w:r w:rsidRPr="00EB2ED0">
        <w:rPr>
          <w:rFonts w:ascii="Arial" w:eastAsia="Calibri" w:hAnsi="Arial" w:cs="Arial"/>
          <w:color w:val="000000" w:themeColor="text1"/>
          <w:sz w:val="22"/>
          <w:szCs w:val="22"/>
          <w:lang w:val="es-ES_tradnl"/>
        </w:rPr>
        <w:t xml:space="preserve"> en el procedimiento de mínima cuantía, </w:t>
      </w:r>
      <w:proofErr w:type="spellStart"/>
      <w:r w:rsidRPr="00EB2ED0">
        <w:rPr>
          <w:rFonts w:ascii="Arial" w:eastAsia="Calibri" w:hAnsi="Arial" w:cs="Arial"/>
          <w:color w:val="000000" w:themeColor="text1"/>
          <w:sz w:val="22"/>
          <w:szCs w:val="22"/>
          <w:lang w:val="es-ES_tradnl"/>
        </w:rPr>
        <w:t>ii</w:t>
      </w:r>
      <w:proofErr w:type="spellEnd"/>
      <w:r w:rsidRPr="00EB2ED0">
        <w:rPr>
          <w:rFonts w:ascii="Arial" w:eastAsia="Calibri" w:hAnsi="Arial" w:cs="Arial"/>
          <w:color w:val="000000" w:themeColor="text1"/>
          <w:sz w:val="22"/>
          <w:szCs w:val="22"/>
          <w:lang w:val="es-ES_tradnl"/>
        </w:rPr>
        <w:t xml:space="preserve">) criterios diferenciales para </w:t>
      </w:r>
      <w:proofErr w:type="spellStart"/>
      <w:r w:rsidRPr="00EB2ED0">
        <w:rPr>
          <w:rFonts w:ascii="Arial" w:eastAsia="Calibri" w:hAnsi="Arial" w:cs="Arial"/>
          <w:color w:val="000000" w:themeColor="text1"/>
          <w:sz w:val="22"/>
          <w:szCs w:val="22"/>
          <w:lang w:val="es-ES_tradnl"/>
        </w:rPr>
        <w:t>mipymes</w:t>
      </w:r>
      <w:proofErr w:type="spellEnd"/>
      <w:r w:rsidRPr="00EB2ED0">
        <w:rPr>
          <w:rFonts w:ascii="Arial" w:eastAsia="Calibri" w:hAnsi="Arial" w:cs="Arial"/>
          <w:color w:val="000000" w:themeColor="text1"/>
          <w:sz w:val="22"/>
          <w:szCs w:val="22"/>
          <w:lang w:val="es-ES_tradnl"/>
        </w:rPr>
        <w:t xml:space="preserve"> en el sistema de compras públicas, </w:t>
      </w:r>
      <w:proofErr w:type="spellStart"/>
      <w:r w:rsidRPr="00EB2ED0">
        <w:rPr>
          <w:rFonts w:ascii="Arial" w:eastAsia="Calibri" w:hAnsi="Arial" w:cs="Arial"/>
          <w:color w:val="000000" w:themeColor="text1"/>
          <w:sz w:val="22"/>
          <w:szCs w:val="22"/>
          <w:lang w:val="es-ES_tradnl"/>
        </w:rPr>
        <w:t>iii</w:t>
      </w:r>
      <w:proofErr w:type="spellEnd"/>
      <w:r w:rsidRPr="00EB2ED0">
        <w:rPr>
          <w:rFonts w:ascii="Arial" w:eastAsia="Calibri" w:hAnsi="Arial" w:cs="Arial"/>
          <w:color w:val="000000" w:themeColor="text1"/>
          <w:sz w:val="22"/>
          <w:szCs w:val="22"/>
          <w:lang w:val="es-ES_tradnl"/>
        </w:rPr>
        <w:t xml:space="preserve">) criterios diferenciales para emprendimientos y empresas de mujeres en el sistema de compras públicas, </w:t>
      </w:r>
      <w:proofErr w:type="spellStart"/>
      <w:r w:rsidRPr="00EB2ED0">
        <w:rPr>
          <w:rFonts w:ascii="Arial" w:eastAsia="Calibri" w:hAnsi="Arial" w:cs="Arial"/>
          <w:color w:val="000000" w:themeColor="text1"/>
          <w:sz w:val="22"/>
          <w:szCs w:val="22"/>
          <w:lang w:val="es-ES_tradnl"/>
        </w:rPr>
        <w:t>iv</w:t>
      </w:r>
      <w:proofErr w:type="spellEnd"/>
      <w:r w:rsidRPr="00EB2ED0">
        <w:rPr>
          <w:rFonts w:ascii="Arial" w:eastAsia="Calibri" w:hAnsi="Arial" w:cs="Arial"/>
          <w:color w:val="000000" w:themeColor="text1"/>
          <w:sz w:val="22"/>
          <w:szCs w:val="22"/>
          <w:lang w:val="es-ES_tradnl"/>
        </w:rPr>
        <w:t xml:space="preserve">) promoción del acceso de las </w:t>
      </w:r>
      <w:proofErr w:type="spellStart"/>
      <w:r w:rsidRPr="00EB2ED0">
        <w:rPr>
          <w:rFonts w:ascii="Arial" w:eastAsia="Calibri" w:hAnsi="Arial" w:cs="Arial"/>
          <w:color w:val="000000" w:themeColor="text1"/>
          <w:sz w:val="22"/>
          <w:szCs w:val="22"/>
          <w:lang w:val="es-ES_tradnl"/>
        </w:rPr>
        <w:t>mipymes</w:t>
      </w:r>
      <w:proofErr w:type="spellEnd"/>
      <w:r w:rsidRPr="00EB2ED0">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57B9FA3D" w14:textId="77777777" w:rsidR="0099308E" w:rsidRPr="00EB2ED0" w:rsidRDefault="0099308E" w:rsidP="00EB2ED0">
      <w:pPr>
        <w:spacing w:line="276" w:lineRule="auto"/>
        <w:jc w:val="both"/>
        <w:rPr>
          <w:rFonts w:ascii="Arial" w:hAnsi="Arial" w:cs="Arial"/>
          <w:sz w:val="22"/>
          <w:lang w:val="es-ES_tradnl"/>
        </w:rPr>
      </w:pPr>
    </w:p>
    <w:p w14:paraId="14C1D2B3" w14:textId="77777777" w:rsidR="0099308E" w:rsidRPr="00EB2ED0" w:rsidRDefault="0099308E" w:rsidP="00EB2ED0">
      <w:pPr>
        <w:tabs>
          <w:tab w:val="left" w:pos="709"/>
        </w:tabs>
        <w:spacing w:line="276" w:lineRule="auto"/>
        <w:jc w:val="both"/>
        <w:rPr>
          <w:rFonts w:ascii="Arial" w:eastAsia="Calibri" w:hAnsi="Arial" w:cs="Arial"/>
          <w:b/>
          <w:color w:val="000000" w:themeColor="text1"/>
          <w:sz w:val="22"/>
        </w:rPr>
      </w:pPr>
      <w:r w:rsidRPr="00EB2ED0">
        <w:rPr>
          <w:rFonts w:ascii="Arial" w:eastAsia="Calibri" w:hAnsi="Arial" w:cs="Arial"/>
          <w:b/>
          <w:color w:val="000000" w:themeColor="text1"/>
          <w:sz w:val="22"/>
        </w:rPr>
        <w:lastRenderedPageBreak/>
        <w:t xml:space="preserve">2.2. Intervención del reglamento para la efectividad de la Ley 2069 de 2020 en el </w:t>
      </w:r>
      <w:bookmarkStart w:id="5" w:name="_Hlk63693402"/>
      <w:r w:rsidRPr="00EB2ED0">
        <w:rPr>
          <w:rFonts w:ascii="Arial" w:eastAsia="Calibri" w:hAnsi="Arial" w:cs="Arial"/>
          <w:b/>
          <w:color w:val="000000" w:themeColor="text1"/>
          <w:sz w:val="22"/>
        </w:rPr>
        <w:t>sistema de compras pública</w:t>
      </w:r>
      <w:bookmarkEnd w:id="5"/>
      <w:r w:rsidRPr="00EB2ED0">
        <w:rPr>
          <w:rFonts w:ascii="Arial" w:eastAsia="Calibri" w:hAnsi="Arial" w:cs="Arial"/>
          <w:b/>
          <w:color w:val="000000" w:themeColor="text1"/>
          <w:sz w:val="22"/>
        </w:rPr>
        <w:t>s: la conclusión no es la misma frente a todos los artículos</w:t>
      </w:r>
    </w:p>
    <w:p w14:paraId="6ABCDD04" w14:textId="77777777" w:rsidR="0099308E" w:rsidRPr="00EB2ED0" w:rsidRDefault="0099308E" w:rsidP="00EB2ED0">
      <w:pPr>
        <w:tabs>
          <w:tab w:val="left" w:pos="709"/>
        </w:tabs>
        <w:spacing w:line="276" w:lineRule="auto"/>
        <w:jc w:val="both"/>
        <w:rPr>
          <w:rFonts w:ascii="Arial" w:eastAsia="Calibri" w:hAnsi="Arial" w:cs="Arial"/>
          <w:bCs/>
          <w:color w:val="000000" w:themeColor="text1"/>
          <w:sz w:val="22"/>
        </w:rPr>
      </w:pPr>
    </w:p>
    <w:p w14:paraId="6A77C0EF" w14:textId="77777777" w:rsidR="0099308E" w:rsidRPr="00EB2ED0" w:rsidRDefault="0099308E" w:rsidP="00EB2ED0">
      <w:pPr>
        <w:tabs>
          <w:tab w:val="left" w:pos="709"/>
        </w:tabs>
        <w:spacing w:after="120" w:line="276" w:lineRule="auto"/>
        <w:jc w:val="both"/>
        <w:rPr>
          <w:rFonts w:ascii="Arial" w:eastAsia="Calibri" w:hAnsi="Arial" w:cs="Arial"/>
          <w:bCs/>
          <w:color w:val="000000" w:themeColor="text1"/>
          <w:sz w:val="22"/>
        </w:rPr>
      </w:pPr>
      <w:r w:rsidRPr="00EB2ED0">
        <w:rPr>
          <w:rFonts w:ascii="Arial" w:eastAsia="Calibri" w:hAnsi="Arial" w:cs="Arial"/>
          <w:color w:val="000000" w:themeColor="text1"/>
          <w:sz w:val="22"/>
          <w:lang w:val="es-ES_tradnl"/>
        </w:rPr>
        <w:t>En la Ley 2069 de 2020 la exigencia de reglamentación como condición de eficacia de su articulado es diversa, o sea, no es similar frente a todos sus enunciados normativos. Verbigracia, los artículos 31, 32, 34 y 36 de la Ley 2069 de 2020</w:t>
      </w:r>
      <w:r w:rsidRPr="00EB2ED0">
        <w:rPr>
          <w:rFonts w:ascii="Arial" w:eastAsia="Calibri" w:hAnsi="Arial" w:cs="Arial"/>
          <w:bCs/>
          <w:color w:val="000000" w:themeColor="text1"/>
          <w:sz w:val="22"/>
        </w:rPr>
        <w:t xml:space="preserve"> disponen que el gobierno nacional reglamentará i) los criterios diferenciales para </w:t>
      </w:r>
      <w:proofErr w:type="spellStart"/>
      <w:r w:rsidRPr="00EB2ED0">
        <w:rPr>
          <w:rFonts w:ascii="Arial" w:eastAsia="Calibri" w:hAnsi="Arial" w:cs="Arial"/>
          <w:bCs/>
          <w:color w:val="000000" w:themeColor="text1"/>
          <w:sz w:val="22"/>
        </w:rPr>
        <w:t>mipymes</w:t>
      </w:r>
      <w:proofErr w:type="spellEnd"/>
      <w:r w:rsidRPr="00EB2ED0">
        <w:rPr>
          <w:rFonts w:ascii="Arial" w:eastAsia="Calibri" w:hAnsi="Arial" w:cs="Arial"/>
          <w:bCs/>
          <w:color w:val="000000" w:themeColor="text1"/>
          <w:sz w:val="22"/>
        </w:rPr>
        <w:t xml:space="preserve">, </w:t>
      </w:r>
      <w:proofErr w:type="spellStart"/>
      <w:r w:rsidRPr="00EB2ED0">
        <w:rPr>
          <w:rFonts w:ascii="Arial" w:eastAsia="Calibri" w:hAnsi="Arial" w:cs="Arial"/>
          <w:bCs/>
          <w:color w:val="000000" w:themeColor="text1"/>
          <w:sz w:val="22"/>
        </w:rPr>
        <w:t>ii</w:t>
      </w:r>
      <w:proofErr w:type="spellEnd"/>
      <w:r w:rsidRPr="00EB2ED0">
        <w:rPr>
          <w:rFonts w:ascii="Arial" w:eastAsia="Calibri" w:hAnsi="Arial" w:cs="Arial"/>
          <w:bCs/>
          <w:color w:val="000000" w:themeColor="text1"/>
          <w:sz w:val="22"/>
        </w:rPr>
        <w:t xml:space="preserve">) la definición de «emprendimientos y empresas de mujeres», </w:t>
      </w:r>
      <w:proofErr w:type="spellStart"/>
      <w:r w:rsidRPr="00EB2ED0">
        <w:rPr>
          <w:rFonts w:ascii="Arial" w:eastAsia="Calibri" w:hAnsi="Arial" w:cs="Arial"/>
          <w:bCs/>
          <w:color w:val="000000" w:themeColor="text1"/>
          <w:sz w:val="22"/>
        </w:rPr>
        <w:t>iii</w:t>
      </w:r>
      <w:proofErr w:type="spellEnd"/>
      <w:r w:rsidRPr="00EB2ED0">
        <w:rPr>
          <w:rFonts w:ascii="Arial" w:eastAsia="Calibri" w:hAnsi="Arial" w:cs="Arial"/>
          <w:bCs/>
          <w:color w:val="000000" w:themeColor="text1"/>
          <w:sz w:val="22"/>
        </w:rPr>
        <w:t xml:space="preserve">) las convocatorias limitadas a </w:t>
      </w:r>
      <w:proofErr w:type="spellStart"/>
      <w:r w:rsidRPr="00EB2ED0">
        <w:rPr>
          <w:rFonts w:ascii="Arial" w:eastAsia="Calibri" w:hAnsi="Arial" w:cs="Arial"/>
          <w:bCs/>
          <w:color w:val="000000" w:themeColor="text1"/>
          <w:sz w:val="22"/>
        </w:rPr>
        <w:t>mipymes</w:t>
      </w:r>
      <w:proofErr w:type="spellEnd"/>
      <w:r w:rsidRPr="00EB2ED0">
        <w:rPr>
          <w:rFonts w:ascii="Arial" w:eastAsia="Calibri" w:hAnsi="Arial" w:cs="Arial"/>
          <w:bCs/>
          <w:color w:val="000000" w:themeColor="text1"/>
          <w:sz w:val="22"/>
        </w:rPr>
        <w:t xml:space="preserve"> y el fomento en la ejecución de los contratos estatales por parte de sujetos de especial protección, así como </w:t>
      </w:r>
      <w:proofErr w:type="spellStart"/>
      <w:r w:rsidRPr="00EB2ED0">
        <w:rPr>
          <w:rFonts w:ascii="Arial" w:eastAsia="Calibri" w:hAnsi="Arial" w:cs="Arial"/>
          <w:bCs/>
          <w:color w:val="000000" w:themeColor="text1"/>
          <w:sz w:val="22"/>
        </w:rPr>
        <w:t>iv</w:t>
      </w:r>
      <w:proofErr w:type="spellEnd"/>
      <w:r w:rsidRPr="00EB2ED0">
        <w:rPr>
          <w:rFonts w:ascii="Arial" w:eastAsia="Calibri" w:hAnsi="Arial" w:cs="Arial"/>
          <w:bCs/>
          <w:color w:val="000000" w:themeColor="text1"/>
          <w:sz w:val="22"/>
        </w:rPr>
        <w:t xml:space="preserve">) la promoción de las compras públicas de tecnología e innovación. En este contexto, es necesario analizar si las entidades pueden aplicar directamente las normas citadas o, por el contrario, si su efectividad está condicionada a la expedición del reglamento correspondiente. </w:t>
      </w:r>
    </w:p>
    <w:p w14:paraId="0F3192E7" w14:textId="77777777" w:rsidR="0099308E" w:rsidRPr="00EB2ED0" w:rsidRDefault="0099308E" w:rsidP="00EB2ED0">
      <w:pPr>
        <w:tabs>
          <w:tab w:val="left" w:pos="709"/>
        </w:tabs>
        <w:spacing w:after="120" w:line="276" w:lineRule="auto"/>
        <w:jc w:val="both"/>
        <w:rPr>
          <w:rFonts w:ascii="Arial" w:eastAsia="Calibri" w:hAnsi="Arial" w:cs="Arial"/>
          <w:bCs/>
          <w:color w:val="000000" w:themeColor="text1"/>
          <w:sz w:val="22"/>
        </w:rPr>
      </w:pPr>
      <w:r w:rsidRPr="00EB2ED0">
        <w:rPr>
          <w:rFonts w:ascii="Arial" w:eastAsia="Calibri" w:hAnsi="Arial" w:cs="Arial"/>
          <w:bCs/>
          <w:color w:val="000000" w:themeColor="text1"/>
          <w:sz w:val="22"/>
        </w:rPr>
        <w:tab/>
        <w:t xml:space="preserve">La respuesta a la inquietud planteada en el párrafo precedente es de enorme importancia por los efectos prácticos de ambas posiciones. Por un lado, </w:t>
      </w:r>
      <w:bookmarkStart w:id="6" w:name="_Hlk63884320"/>
      <w:r w:rsidRPr="00EB2ED0">
        <w:rPr>
          <w:rFonts w:ascii="Arial" w:eastAsia="Calibri" w:hAnsi="Arial" w:cs="Arial"/>
          <w:bCs/>
          <w:color w:val="000000" w:themeColor="text1"/>
          <w:sz w:val="22"/>
        </w:rPr>
        <w:t xml:space="preserve">quien opte por la </w:t>
      </w:r>
      <w:r w:rsidRPr="00EB2ED0">
        <w:rPr>
          <w:rFonts w:ascii="Arial" w:eastAsia="Calibri" w:hAnsi="Arial" w:cs="Arial"/>
          <w:bCs/>
          <w:i/>
          <w:iCs/>
          <w:color w:val="000000" w:themeColor="text1"/>
          <w:sz w:val="22"/>
        </w:rPr>
        <w:t>tesis de la aplicación directa</w:t>
      </w:r>
      <w:r w:rsidRPr="00EB2ED0">
        <w:rPr>
          <w:rFonts w:ascii="Arial" w:eastAsia="Calibri" w:hAnsi="Arial" w:cs="Arial"/>
          <w:bCs/>
          <w:color w:val="000000" w:themeColor="text1"/>
          <w:sz w:val="22"/>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w:t>
      </w:r>
      <w:bookmarkEnd w:id="6"/>
    </w:p>
    <w:p w14:paraId="7BDD67FA" w14:textId="77777777" w:rsidR="0099308E" w:rsidRPr="00EB2ED0" w:rsidRDefault="0099308E" w:rsidP="00EB2ED0">
      <w:pPr>
        <w:tabs>
          <w:tab w:val="left" w:pos="709"/>
        </w:tabs>
        <w:spacing w:after="120" w:line="276" w:lineRule="auto"/>
        <w:jc w:val="both"/>
        <w:rPr>
          <w:rFonts w:ascii="Arial" w:eastAsia="Calibri" w:hAnsi="Arial" w:cs="Arial"/>
          <w:bCs/>
          <w:color w:val="000000" w:themeColor="text1"/>
          <w:sz w:val="22"/>
        </w:rPr>
      </w:pPr>
      <w:r w:rsidRPr="00EB2ED0">
        <w:rPr>
          <w:rFonts w:ascii="Arial" w:eastAsia="Calibri" w:hAnsi="Arial" w:cs="Arial"/>
          <w:bCs/>
          <w:color w:val="000000" w:themeColor="text1"/>
          <w:sz w:val="22"/>
        </w:rPr>
        <w:tab/>
        <w:t>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discrecional</w:t>
      </w:r>
      <w:r w:rsidRPr="00EB2ED0">
        <w:rPr>
          <w:rStyle w:val="Refdenotaalpie"/>
          <w:rFonts w:ascii="Arial" w:eastAsia="Calibri" w:hAnsi="Arial" w:cs="Arial"/>
          <w:bCs/>
          <w:color w:val="000000" w:themeColor="text1"/>
          <w:sz w:val="22"/>
        </w:rPr>
        <w:footnoteReference w:id="9"/>
      </w:r>
      <w:r w:rsidRPr="00EB2ED0">
        <w:rPr>
          <w:rFonts w:ascii="Arial" w:eastAsia="Calibri" w:hAnsi="Arial" w:cs="Arial"/>
          <w:bCs/>
          <w:color w:val="000000" w:themeColor="text1"/>
          <w:sz w:val="22"/>
        </w:rPr>
        <w:t>. En este contexto, si la expedición de reglamentos no es obligatoria, la ausencia de estos no excusa la inaplicación de la ley, pues contiene unos elementos mínimos que vinculan directamente a los destinatarios.</w:t>
      </w:r>
    </w:p>
    <w:p w14:paraId="77EAEDA2" w14:textId="77777777" w:rsidR="0099308E" w:rsidRPr="00EB2ED0" w:rsidRDefault="0099308E" w:rsidP="00EB2ED0">
      <w:pPr>
        <w:tabs>
          <w:tab w:val="left" w:pos="709"/>
        </w:tabs>
        <w:spacing w:after="120" w:line="276" w:lineRule="auto"/>
        <w:jc w:val="both"/>
        <w:rPr>
          <w:rFonts w:ascii="Arial" w:eastAsia="Calibri" w:hAnsi="Arial" w:cs="Arial"/>
          <w:bCs/>
          <w:color w:val="000000" w:themeColor="text1"/>
          <w:sz w:val="22"/>
        </w:rPr>
      </w:pPr>
      <w:r w:rsidRPr="00EB2ED0">
        <w:rPr>
          <w:rFonts w:ascii="Arial" w:eastAsia="Calibri" w:hAnsi="Arial" w:cs="Arial"/>
          <w:bCs/>
          <w:color w:val="000000" w:themeColor="text1"/>
          <w:sz w:val="22"/>
        </w:rPr>
        <w:tab/>
        <w:t xml:space="preserve">Este es el caso de lo previsto en los artículos 30, 33 y 35 de la Ley de Emprendimiento. En relación con las </w:t>
      </w:r>
      <w:proofErr w:type="spellStart"/>
      <w:r w:rsidRPr="00EB2ED0">
        <w:rPr>
          <w:rFonts w:ascii="Arial" w:eastAsia="Calibri" w:hAnsi="Arial" w:cs="Arial"/>
          <w:bCs/>
          <w:color w:val="000000" w:themeColor="text1"/>
          <w:sz w:val="22"/>
        </w:rPr>
        <w:t>mipymes</w:t>
      </w:r>
      <w:proofErr w:type="spellEnd"/>
      <w:r w:rsidRPr="00EB2ED0">
        <w:rPr>
          <w:rFonts w:ascii="Arial" w:eastAsia="Calibri" w:hAnsi="Arial" w:cs="Arial"/>
          <w:bCs/>
          <w:color w:val="000000" w:themeColor="text1"/>
          <w:sz w:val="22"/>
        </w:rPr>
        <w:t xml:space="preserve"> y mínima cuantía, </w:t>
      </w:r>
      <w:r w:rsidRPr="00EB2ED0">
        <w:rPr>
          <w:rFonts w:ascii="Arial" w:eastAsia="Calibri" w:hAnsi="Arial" w:cs="Arial"/>
          <w:bCs/>
          <w:color w:val="000000" w:themeColor="text1"/>
          <w:sz w:val="22"/>
          <w:lang w:val="es-ES_tradnl"/>
        </w:rPr>
        <w:t xml:space="preserve">dado que el artículo 30 de la Ley 2069 de 2020 regula aspectos como i) el término mínimo para publicar la invitación, </w:t>
      </w:r>
      <w:proofErr w:type="spellStart"/>
      <w:r w:rsidRPr="00EB2ED0">
        <w:rPr>
          <w:rFonts w:ascii="Arial" w:eastAsia="Calibri" w:hAnsi="Arial" w:cs="Arial"/>
          <w:bCs/>
          <w:color w:val="000000" w:themeColor="text1"/>
          <w:sz w:val="22"/>
          <w:lang w:val="es-ES_tradnl"/>
        </w:rPr>
        <w:t>ii</w:t>
      </w:r>
      <w:proofErr w:type="spellEnd"/>
      <w:r w:rsidRPr="00EB2ED0">
        <w:rPr>
          <w:rFonts w:ascii="Arial" w:eastAsia="Calibri" w:hAnsi="Arial" w:cs="Arial"/>
          <w:bCs/>
          <w:color w:val="000000" w:themeColor="text1"/>
          <w:sz w:val="22"/>
          <w:lang w:val="es-ES_tradnl"/>
        </w:rPr>
        <w:t xml:space="preserve">) el plazo mínimo de recepción de las ofertas, </w:t>
      </w:r>
      <w:proofErr w:type="spellStart"/>
      <w:r w:rsidRPr="00EB2ED0">
        <w:rPr>
          <w:rFonts w:ascii="Arial" w:eastAsia="Calibri" w:hAnsi="Arial" w:cs="Arial"/>
          <w:bCs/>
          <w:color w:val="000000" w:themeColor="text1"/>
          <w:sz w:val="22"/>
          <w:lang w:val="es-ES_tradnl"/>
        </w:rPr>
        <w:t>iii</w:t>
      </w:r>
      <w:proofErr w:type="spellEnd"/>
      <w:r w:rsidRPr="00EB2ED0">
        <w:rPr>
          <w:rFonts w:ascii="Arial" w:eastAsia="Calibri" w:hAnsi="Arial" w:cs="Arial"/>
          <w:bCs/>
          <w:color w:val="000000" w:themeColor="text1"/>
          <w:sz w:val="22"/>
          <w:lang w:val="es-ES_tradnl"/>
        </w:rPr>
        <w:t xml:space="preserve">) el factor de evaluación que define la selección del proponente y </w:t>
      </w:r>
      <w:proofErr w:type="spellStart"/>
      <w:r w:rsidRPr="00EB2ED0">
        <w:rPr>
          <w:rFonts w:ascii="Arial" w:eastAsia="Calibri" w:hAnsi="Arial" w:cs="Arial"/>
          <w:bCs/>
          <w:color w:val="000000" w:themeColor="text1"/>
          <w:sz w:val="22"/>
          <w:lang w:val="es-ES_tradnl"/>
        </w:rPr>
        <w:t>iv</w:t>
      </w:r>
      <w:proofErr w:type="spellEnd"/>
      <w:r w:rsidRPr="00EB2ED0">
        <w:rPr>
          <w:rFonts w:ascii="Arial" w:eastAsia="Calibri" w:hAnsi="Arial" w:cs="Arial"/>
          <w:bCs/>
          <w:color w:val="000000" w:themeColor="text1"/>
          <w:sz w:val="22"/>
          <w:lang w:val="es-ES_tradnl"/>
        </w:rPr>
        <w:t xml:space="preserve">) el perfeccionamiento del contrato, las entidades deben estructurar sus procedimientos de selección de acuerdo con estos parámetros, los cuales tienen una aplicación inmediata sin que el reglamento condicione la vigencia de la mínima </w:t>
      </w:r>
      <w:r w:rsidRPr="00EB2ED0">
        <w:rPr>
          <w:rFonts w:ascii="Arial" w:eastAsia="Calibri" w:hAnsi="Arial" w:cs="Arial"/>
          <w:bCs/>
          <w:color w:val="000000" w:themeColor="text1"/>
          <w:sz w:val="22"/>
          <w:lang w:val="es-ES_tradnl"/>
        </w:rPr>
        <w:lastRenderedPageBreak/>
        <w:t xml:space="preserve">cuantía. Esto </w:t>
      </w:r>
      <w:r w:rsidRPr="00EB2ED0">
        <w:rPr>
          <w:rFonts w:ascii="Arial" w:eastAsia="Calibri" w:hAnsi="Arial" w:cs="Arial"/>
          <w:bCs/>
          <w:color w:val="000000" w:themeColor="text1"/>
          <w:sz w:val="22"/>
        </w:rPr>
        <w:t xml:space="preserve">sin perjuicio de que el Gobierno Nacional, conforme a lo dispuesto en el parágrafo 1 </w:t>
      </w:r>
      <w:r w:rsidRPr="00EB2ED0">
        <w:rPr>
          <w:rFonts w:ascii="Arial" w:eastAsia="Calibri" w:hAnsi="Arial" w:cs="Arial"/>
          <w:bCs/>
          <w:i/>
          <w:iCs/>
          <w:color w:val="000000" w:themeColor="text1"/>
          <w:sz w:val="22"/>
        </w:rPr>
        <w:t>ibidem</w:t>
      </w:r>
      <w:r w:rsidRPr="00EB2ED0">
        <w:rPr>
          <w:rFonts w:ascii="Arial" w:eastAsia="Calibri" w:hAnsi="Arial" w:cs="Arial"/>
          <w:bCs/>
          <w:color w:val="000000" w:themeColor="text1"/>
          <w:sz w:val="22"/>
        </w:rPr>
        <w:t xml:space="preserve">, ejerza la potestad reglamentaria para </w:t>
      </w:r>
      <w:r w:rsidRPr="00EB2ED0">
        <w:rPr>
          <w:rFonts w:ascii="Arial" w:eastAsia="Calibri" w:hAnsi="Arial" w:cs="Arial"/>
          <w:bCs/>
          <w:color w:val="000000" w:themeColor="text1"/>
          <w:sz w:val="22"/>
          <w:lang w:val="es-ES_tradnl"/>
        </w:rPr>
        <w:t xml:space="preserve">regular tanto las particularidades del procedimiento de selección como la posibilidad de realizar estas adquisiciones a </w:t>
      </w:r>
      <w:proofErr w:type="spellStart"/>
      <w:r w:rsidRPr="00EB2ED0">
        <w:rPr>
          <w:rFonts w:ascii="Arial" w:eastAsia="Calibri" w:hAnsi="Arial" w:cs="Arial"/>
          <w:bCs/>
          <w:color w:val="000000" w:themeColor="text1"/>
          <w:sz w:val="22"/>
          <w:lang w:val="es-ES_tradnl"/>
        </w:rPr>
        <w:t>mipymes</w:t>
      </w:r>
      <w:proofErr w:type="spellEnd"/>
      <w:r w:rsidRPr="00EB2ED0">
        <w:rPr>
          <w:rFonts w:ascii="Arial" w:eastAsia="Calibri" w:hAnsi="Arial" w:cs="Arial"/>
          <w:bCs/>
          <w:color w:val="000000" w:themeColor="text1"/>
          <w:sz w:val="22"/>
          <w:lang w:val="es-ES_tradnl"/>
        </w:rPr>
        <w:t xml:space="preserve"> o establecimientos que correspondan a la definición de «gran almacén».</w:t>
      </w:r>
    </w:p>
    <w:p w14:paraId="0AAB5DF6" w14:textId="301EB3F0" w:rsidR="0099308E" w:rsidRPr="00EB2ED0" w:rsidRDefault="0099308E" w:rsidP="00EB2ED0">
      <w:pPr>
        <w:tabs>
          <w:tab w:val="left" w:pos="709"/>
        </w:tabs>
        <w:spacing w:after="120" w:line="276" w:lineRule="auto"/>
        <w:jc w:val="both"/>
        <w:rPr>
          <w:rFonts w:ascii="Arial" w:eastAsia="Calibri" w:hAnsi="Arial" w:cs="Arial"/>
          <w:bCs/>
          <w:color w:val="000000" w:themeColor="text1"/>
          <w:sz w:val="22"/>
        </w:rPr>
      </w:pPr>
      <w:r w:rsidRPr="00EB2ED0">
        <w:rPr>
          <w:rFonts w:ascii="Arial" w:eastAsia="Calibri" w:hAnsi="Arial" w:cs="Arial"/>
          <w:bCs/>
          <w:color w:val="000000" w:themeColor="text1"/>
          <w:sz w:val="22"/>
        </w:rPr>
        <w:tab/>
        <w:t xml:space="preserve">En lo que se refiere a la promoción del acceso de las </w:t>
      </w:r>
      <w:proofErr w:type="spellStart"/>
      <w:r w:rsidRPr="00EB2ED0">
        <w:rPr>
          <w:rFonts w:ascii="Arial" w:eastAsia="Calibri" w:hAnsi="Arial" w:cs="Arial"/>
          <w:bCs/>
          <w:color w:val="000000" w:themeColor="text1"/>
          <w:sz w:val="22"/>
        </w:rPr>
        <w:t>mipymes</w:t>
      </w:r>
      <w:proofErr w:type="spellEnd"/>
      <w:r w:rsidRPr="00EB2ED0">
        <w:rPr>
          <w:rFonts w:ascii="Arial" w:eastAsia="Calibri" w:hAnsi="Arial" w:cs="Arial"/>
          <w:bCs/>
          <w:color w:val="000000" w:themeColor="text1"/>
          <w:sz w:val="22"/>
        </w:rPr>
        <w:t xml:space="preserve"> al mercado de compras públicas, la legislación consagra una serie de deberes que deben cumplir los destinatarios en su gestión contractual. Aunque el alcance de estas obligaciones puede delimitarse por otras leyes o reglamentos, lo importante es que el artículo 33 consagra elementos mínimos que las entidades deben acatar so pena de una causal de mala conducta.</w:t>
      </w:r>
      <w:r w:rsidR="00A97AE8" w:rsidRPr="00EB2ED0">
        <w:rPr>
          <w:rFonts w:ascii="Arial" w:eastAsia="Calibri" w:hAnsi="Arial" w:cs="Arial"/>
          <w:bCs/>
          <w:color w:val="000000" w:themeColor="text1"/>
          <w:sz w:val="22"/>
        </w:rPr>
        <w:t xml:space="preserve"> </w:t>
      </w:r>
      <w:r w:rsidR="00A97AE8" w:rsidRPr="00EB2ED0">
        <w:rPr>
          <w:rFonts w:ascii="Arial" w:hAnsi="Arial" w:cs="Arial"/>
          <w:sz w:val="22"/>
        </w:rPr>
        <w:t xml:space="preserve">Por tanto, conforme al marco normativo que regule el acceso de las </w:t>
      </w:r>
      <w:proofErr w:type="spellStart"/>
      <w:r w:rsidR="00A97AE8" w:rsidRPr="00EB2ED0">
        <w:rPr>
          <w:rFonts w:ascii="Arial" w:hAnsi="Arial" w:cs="Arial"/>
          <w:sz w:val="22"/>
        </w:rPr>
        <w:t>mipymes</w:t>
      </w:r>
      <w:proofErr w:type="spellEnd"/>
      <w:r w:rsidR="00A97AE8" w:rsidRPr="00EB2ED0">
        <w:rPr>
          <w:rFonts w:ascii="Arial" w:hAnsi="Arial" w:cs="Arial"/>
          <w:sz w:val="22"/>
        </w:rPr>
        <w:t xml:space="preserve"> al mercado de compras públicas, las entidades deberán adoptar las medidas necesarias para el acatamiento de esta disposición.</w:t>
      </w:r>
    </w:p>
    <w:p w14:paraId="6B404E74" w14:textId="77777777" w:rsidR="0099308E" w:rsidRPr="00EB2ED0" w:rsidRDefault="0099308E" w:rsidP="00EB2ED0">
      <w:pPr>
        <w:tabs>
          <w:tab w:val="left" w:pos="709"/>
        </w:tabs>
        <w:spacing w:after="120" w:line="276" w:lineRule="auto"/>
        <w:jc w:val="both"/>
        <w:rPr>
          <w:rFonts w:ascii="Arial" w:eastAsia="Calibri" w:hAnsi="Arial" w:cs="Arial"/>
          <w:bCs/>
          <w:color w:val="000000" w:themeColor="text1"/>
          <w:sz w:val="22"/>
        </w:rPr>
      </w:pPr>
      <w:r w:rsidRPr="00EB2ED0">
        <w:rPr>
          <w:rFonts w:ascii="Arial" w:eastAsia="Calibri" w:hAnsi="Arial" w:cs="Arial"/>
          <w:bCs/>
          <w:color w:val="000000" w:themeColor="text1"/>
          <w:sz w:val="22"/>
        </w:rPr>
        <w:tab/>
        <w:t xml:space="preserve">Igualmente, respecto a los factores de desempate, se encuentra que los mismos se elevaron a rango de ley, por lo que ni el reglamento ni el pliego de condiciones pueden modificarlos, adicionarlos o suprimirlos. En este sentido, las causales del artículo 35 son obligatorias en los procedimientos de selección de las entidades sometidas al Estatuto General, las entidades exceptuadas de la Ley 80 de 1993 y los patrimonios autónomos. De esta manera, sin perjuicio de lo dispuesto en el parágrafo 3 para los casos en que concurren dos o más de los factores de desempate, no requiere de una reglamentación previa para su exigibilidad. </w:t>
      </w:r>
    </w:p>
    <w:p w14:paraId="1D0E98CD" w14:textId="77777777" w:rsidR="0099308E" w:rsidRPr="00EB2ED0" w:rsidRDefault="0099308E" w:rsidP="00EB2ED0">
      <w:pPr>
        <w:tabs>
          <w:tab w:val="left" w:pos="709"/>
        </w:tabs>
        <w:spacing w:after="120" w:line="276" w:lineRule="auto"/>
        <w:jc w:val="both"/>
        <w:rPr>
          <w:rFonts w:ascii="Arial" w:eastAsia="Calibri" w:hAnsi="Arial" w:cs="Arial"/>
          <w:bCs/>
          <w:color w:val="000000" w:themeColor="text1"/>
          <w:sz w:val="22"/>
        </w:rPr>
      </w:pPr>
      <w:r w:rsidRPr="00EB2ED0">
        <w:rPr>
          <w:rFonts w:ascii="Arial" w:eastAsia="Calibri" w:hAnsi="Arial" w:cs="Arial"/>
          <w:bCs/>
          <w:color w:val="000000" w:themeColor="text1"/>
          <w:sz w:val="22"/>
        </w:rPr>
        <w:tab/>
        <w:t xml:space="preserve">Sin perjuicio de los anterior, es necesario considerar que el artículo 35 de la Ley 2069 de 2020 no establece un medio específico para acreditar las circunstancias a las que se refiere cada causal. Por lo tanto, conforme a lo explicado por esta Agencia en los Conceptos C-012, C-015 y C-016 del 4 de febrero de 2021,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5408B03C" w14:textId="77777777" w:rsidR="0099308E" w:rsidRPr="00EB2ED0" w:rsidRDefault="0099308E" w:rsidP="00EB2ED0">
      <w:pPr>
        <w:tabs>
          <w:tab w:val="left" w:pos="709"/>
        </w:tabs>
        <w:spacing w:after="120" w:line="276" w:lineRule="auto"/>
        <w:jc w:val="both"/>
        <w:rPr>
          <w:rFonts w:ascii="Arial" w:eastAsia="Calibri" w:hAnsi="Arial" w:cs="Arial"/>
          <w:bCs/>
          <w:color w:val="000000" w:themeColor="text1"/>
          <w:sz w:val="22"/>
        </w:rPr>
      </w:pPr>
      <w:r w:rsidRPr="00EB2ED0">
        <w:rPr>
          <w:rFonts w:ascii="Arial" w:eastAsia="Calibri" w:hAnsi="Arial" w:cs="Arial"/>
          <w:bCs/>
          <w:color w:val="000000" w:themeColor="text1"/>
          <w:sz w:val="22"/>
        </w:rPr>
        <w:tab/>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en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6C5DDDBD" w14:textId="77777777" w:rsidR="0099308E" w:rsidRPr="00EB2ED0" w:rsidRDefault="0099308E" w:rsidP="00EB2ED0">
      <w:pPr>
        <w:tabs>
          <w:tab w:val="left" w:pos="709"/>
        </w:tabs>
        <w:spacing w:after="120" w:line="276" w:lineRule="auto"/>
        <w:jc w:val="both"/>
        <w:rPr>
          <w:rFonts w:ascii="Arial" w:eastAsia="Calibri" w:hAnsi="Arial" w:cs="Arial"/>
          <w:bCs/>
          <w:color w:val="000000" w:themeColor="text1"/>
          <w:sz w:val="22"/>
        </w:rPr>
      </w:pPr>
      <w:r w:rsidRPr="00EB2ED0">
        <w:rPr>
          <w:rFonts w:ascii="Arial" w:eastAsia="Calibri" w:hAnsi="Arial" w:cs="Arial"/>
          <w:bCs/>
          <w:color w:val="000000" w:themeColor="text1"/>
          <w:sz w:val="22"/>
        </w:rPr>
        <w:tab/>
      </w:r>
      <w:bookmarkStart w:id="7" w:name="_Hlk63884375"/>
      <w:r w:rsidRPr="00EB2ED0">
        <w:rPr>
          <w:rFonts w:ascii="Arial" w:eastAsia="Calibri" w:hAnsi="Arial" w:cs="Arial"/>
          <w:bCs/>
          <w:color w:val="000000" w:themeColor="text1"/>
          <w:sz w:val="22"/>
        </w:rPr>
        <w:t xml:space="preserve">Ahora bien, la relación entre estas dos (2) fuentes del derecho es totalmente diferente en la </w:t>
      </w:r>
      <w:r w:rsidRPr="00EB2ED0">
        <w:rPr>
          <w:rFonts w:ascii="Arial" w:eastAsia="Calibri" w:hAnsi="Arial" w:cs="Arial"/>
          <w:bCs/>
          <w:i/>
          <w:iCs/>
          <w:color w:val="000000" w:themeColor="text1"/>
          <w:sz w:val="22"/>
        </w:rPr>
        <w:t>tesis de la reglamentación</w:t>
      </w:r>
      <w:r w:rsidRPr="00EB2ED0">
        <w:rPr>
          <w:rFonts w:ascii="Arial" w:eastAsia="Calibri" w:hAnsi="Arial" w:cs="Arial"/>
          <w:bCs/>
          <w:color w:val="000000" w:themeColor="text1"/>
          <w:sz w:val="22"/>
        </w:rPr>
        <w:t xml:space="preserve">. Para estos efectos, si bien el Congreso de la </w:t>
      </w:r>
      <w:r w:rsidRPr="00EB2ED0">
        <w:rPr>
          <w:rFonts w:ascii="Arial" w:eastAsia="Calibri" w:hAnsi="Arial" w:cs="Arial"/>
          <w:bCs/>
          <w:color w:val="000000" w:themeColor="text1"/>
          <w:sz w:val="22"/>
        </w:rPr>
        <w:lastRenderedPageBreak/>
        <w:t>República conserva la cláusula general de competencia normativa para la expedición de las leyes, sujeta su aplicación a una norma de menor jerarquía que regule aspectos de detalle, por lo que exige la expedición del decreto reglamentario correspondiente</w:t>
      </w:r>
      <w:bookmarkEnd w:id="7"/>
      <w:r w:rsidRPr="00EB2ED0">
        <w:rPr>
          <w:rFonts w:ascii="Arial" w:eastAsia="Calibri" w:hAnsi="Arial" w:cs="Arial"/>
          <w:bCs/>
          <w:color w:val="000000" w:themeColor="text1"/>
          <w:sz w:val="22"/>
        </w:rPr>
        <w:t>. Este el caso de los</w:t>
      </w:r>
      <w:r w:rsidRPr="00EB2ED0">
        <w:rPr>
          <w:rFonts w:ascii="Arial" w:eastAsia="Calibri" w:hAnsi="Arial" w:cs="Arial"/>
          <w:color w:val="000000" w:themeColor="text1"/>
          <w:sz w:val="22"/>
          <w:lang w:val="es-ES_tradnl"/>
        </w:rPr>
        <w:t xml:space="preserve"> artículos 31, 32, 34 y 36 de la Ley de Emprendimiento</w:t>
      </w:r>
      <w:r w:rsidRPr="00EB2ED0">
        <w:rPr>
          <w:rFonts w:ascii="Arial" w:eastAsia="Calibri" w:hAnsi="Arial" w:cs="Arial"/>
          <w:bCs/>
          <w:color w:val="000000" w:themeColor="text1"/>
          <w:sz w:val="22"/>
        </w:rPr>
        <w:t xml:space="preserve">. </w:t>
      </w:r>
    </w:p>
    <w:p w14:paraId="681083BC" w14:textId="77777777" w:rsidR="0099308E" w:rsidRPr="00EB2ED0" w:rsidRDefault="0099308E" w:rsidP="00EB2ED0">
      <w:pPr>
        <w:tabs>
          <w:tab w:val="left" w:pos="709"/>
        </w:tabs>
        <w:spacing w:after="120" w:line="276" w:lineRule="auto"/>
        <w:jc w:val="both"/>
        <w:rPr>
          <w:rFonts w:ascii="Arial" w:eastAsia="Calibri" w:hAnsi="Arial" w:cs="Arial"/>
          <w:bCs/>
          <w:color w:val="000000" w:themeColor="text1"/>
          <w:sz w:val="22"/>
        </w:rPr>
      </w:pPr>
      <w:r w:rsidRPr="00EB2ED0">
        <w:rPr>
          <w:rFonts w:ascii="Arial" w:eastAsia="Calibri" w:hAnsi="Arial" w:cs="Arial"/>
          <w:bCs/>
          <w:color w:val="000000" w:themeColor="text1"/>
          <w:sz w:val="22"/>
        </w:rPr>
        <w:tab/>
        <w:t>En efecto, estas disposiciones contienen un mandato de reglamentación que debe acatar el Gobierno Nacional</w:t>
      </w:r>
      <w:r w:rsidRPr="00EB2ED0">
        <w:rPr>
          <w:rStyle w:val="Refdenotaalpie"/>
          <w:rFonts w:ascii="Arial" w:eastAsia="Calibri" w:hAnsi="Arial" w:cs="Arial"/>
          <w:bCs/>
          <w:color w:val="000000" w:themeColor="text1"/>
          <w:sz w:val="22"/>
        </w:rPr>
        <w:footnoteReference w:id="10"/>
      </w:r>
      <w:r w:rsidRPr="00EB2ED0">
        <w:rPr>
          <w:rFonts w:ascii="Arial" w:eastAsia="Calibri" w:hAnsi="Arial" w:cs="Arial"/>
          <w:bCs/>
          <w:color w:val="000000" w:themeColor="text1"/>
          <w:sz w:val="22"/>
        </w:rPr>
        <w:t xml:space="preserve">. Sin el decreto la ley es inaplicable, porque delega en una fuente de inferior jerarquía la definición de los aspectos relevantes para efectividad de los mandatos contenidos en la misma. En estos casos, la omisión reglamentaria genera una </w:t>
      </w:r>
      <w:r w:rsidRPr="00EB2ED0">
        <w:rPr>
          <w:rFonts w:ascii="Arial" w:eastAsia="Calibri" w:hAnsi="Arial" w:cs="Arial"/>
          <w:bCs/>
          <w:i/>
          <w:iCs/>
          <w:color w:val="000000" w:themeColor="text1"/>
          <w:sz w:val="22"/>
        </w:rPr>
        <w:t>laguna técnica</w:t>
      </w:r>
      <w:r w:rsidRPr="00EB2ED0">
        <w:rPr>
          <w:rFonts w:ascii="Arial" w:eastAsia="Calibri" w:hAnsi="Arial" w:cs="Arial"/>
          <w:bCs/>
          <w:color w:val="000000" w:themeColor="text1"/>
          <w:sz w:val="22"/>
        </w:rPr>
        <w:t>, la cual se produce «[…]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 (Corchetes fuera de texto)</w:t>
      </w:r>
      <w:r w:rsidRPr="00EB2ED0">
        <w:rPr>
          <w:rStyle w:val="Refdenotaalpie"/>
          <w:rFonts w:ascii="Arial" w:eastAsia="Calibri" w:hAnsi="Arial" w:cs="Arial"/>
          <w:bCs/>
          <w:color w:val="000000" w:themeColor="text1"/>
          <w:sz w:val="22"/>
        </w:rPr>
        <w:footnoteReference w:id="11"/>
      </w:r>
      <w:r w:rsidRPr="00EB2ED0">
        <w:rPr>
          <w:rFonts w:ascii="Arial" w:eastAsia="Calibri" w:hAnsi="Arial" w:cs="Arial"/>
          <w:bCs/>
          <w:color w:val="000000" w:themeColor="text1"/>
          <w:sz w:val="22"/>
        </w:rPr>
        <w:t>.</w:t>
      </w:r>
    </w:p>
    <w:p w14:paraId="5C9AA8AC" w14:textId="77777777" w:rsidR="0099308E" w:rsidRPr="00EB2ED0" w:rsidRDefault="0099308E" w:rsidP="00EB2ED0">
      <w:pPr>
        <w:tabs>
          <w:tab w:val="left" w:pos="709"/>
        </w:tabs>
        <w:spacing w:after="120" w:line="276" w:lineRule="auto"/>
        <w:jc w:val="both"/>
        <w:rPr>
          <w:rFonts w:ascii="Arial" w:eastAsia="Calibri" w:hAnsi="Arial" w:cs="Arial"/>
          <w:bCs/>
          <w:color w:val="000000" w:themeColor="text1"/>
          <w:sz w:val="22"/>
        </w:rPr>
      </w:pPr>
      <w:r w:rsidRPr="00EB2ED0">
        <w:rPr>
          <w:rFonts w:ascii="Arial" w:eastAsia="Calibri" w:hAnsi="Arial" w:cs="Arial"/>
          <w:bCs/>
          <w:color w:val="000000" w:themeColor="text1"/>
          <w:sz w:val="22"/>
        </w:rPr>
        <w:tab/>
        <w:t xml:space="preserve">Este tipo de lagunas no son ajenas a la contratación estatal, ya que –conforme a los antecedentes de la consulta– el procedimiento para la cesión unilateral del contrato del artículo 9 de la Ley 2014 de 2019 también estaba condicionado por su reglamentación previa en los términos del parágrafo 2 </w:t>
      </w:r>
      <w:r w:rsidRPr="00EB2ED0">
        <w:rPr>
          <w:rFonts w:ascii="Arial" w:eastAsia="Calibri" w:hAnsi="Arial" w:cs="Arial"/>
          <w:bCs/>
          <w:i/>
          <w:iCs/>
          <w:color w:val="000000" w:themeColor="text1"/>
          <w:sz w:val="22"/>
        </w:rPr>
        <w:t>ibidem</w:t>
      </w:r>
      <w:r w:rsidRPr="00EB2ED0">
        <w:rPr>
          <w:rFonts w:ascii="Arial" w:eastAsia="Calibri" w:hAnsi="Arial" w:cs="Arial"/>
          <w:bCs/>
          <w:color w:val="000000" w:themeColor="text1"/>
          <w:sz w:val="22"/>
        </w:rPr>
        <w:t xml:space="preserve"> antes de su declaratoria de inconstitucionalidad</w:t>
      </w:r>
      <w:r w:rsidRPr="00EB2ED0">
        <w:rPr>
          <w:rStyle w:val="Refdenotaalpie"/>
          <w:rFonts w:ascii="Arial" w:eastAsia="Calibri" w:hAnsi="Arial" w:cs="Arial"/>
          <w:bCs/>
          <w:color w:val="000000" w:themeColor="text1"/>
          <w:sz w:val="22"/>
        </w:rPr>
        <w:footnoteReference w:id="12"/>
      </w:r>
      <w:r w:rsidRPr="00EB2ED0">
        <w:rPr>
          <w:rFonts w:ascii="Arial" w:eastAsia="Calibri" w:hAnsi="Arial" w:cs="Arial"/>
          <w:bCs/>
          <w:color w:val="000000" w:themeColor="text1"/>
          <w:sz w:val="22"/>
        </w:rPr>
        <w:t xml:space="preserve">. Para llegar a esta conclusión, es necesario tener en cuenta que las </w:t>
      </w:r>
      <w:r w:rsidRPr="00EB2ED0">
        <w:rPr>
          <w:rFonts w:ascii="Arial" w:eastAsia="Calibri" w:hAnsi="Arial" w:cs="Arial"/>
          <w:bCs/>
          <w:color w:val="000000" w:themeColor="text1"/>
          <w:sz w:val="22"/>
        </w:rPr>
        <w:lastRenderedPageBreak/>
        <w:t>normas jurídicas, por regla general, producen efectos a partir de su promulgación o publicación. De allí se derivan principios tales como la irretroactividad de la ley y su efecto general inmediato</w:t>
      </w:r>
      <w:r w:rsidRPr="00EB2ED0">
        <w:rPr>
          <w:rStyle w:val="Refdenotaalpie"/>
          <w:rFonts w:ascii="Arial" w:eastAsia="Calibri" w:hAnsi="Arial" w:cs="Arial"/>
          <w:bCs/>
          <w:color w:val="000000" w:themeColor="text1"/>
          <w:sz w:val="22"/>
        </w:rPr>
        <w:footnoteReference w:id="13"/>
      </w:r>
      <w:r w:rsidRPr="00EB2ED0">
        <w:rPr>
          <w:rFonts w:ascii="Arial" w:eastAsia="Calibri" w:hAnsi="Arial" w:cs="Arial"/>
          <w:bCs/>
          <w:color w:val="000000" w:themeColor="text1"/>
          <w:sz w:val="22"/>
        </w:rPr>
        <w:t xml:space="preserve">. </w:t>
      </w:r>
    </w:p>
    <w:p w14:paraId="3445C579" w14:textId="77777777" w:rsidR="0099308E" w:rsidRPr="00EB2ED0" w:rsidRDefault="0099308E" w:rsidP="00EB2ED0">
      <w:pPr>
        <w:spacing w:after="120" w:line="276" w:lineRule="auto"/>
        <w:ind w:firstLine="709"/>
        <w:jc w:val="both"/>
        <w:rPr>
          <w:rFonts w:ascii="Arial" w:eastAsia="Calibri" w:hAnsi="Arial" w:cs="Arial"/>
          <w:color w:val="000000" w:themeColor="text1"/>
          <w:sz w:val="22"/>
          <w:lang w:val="es-ES"/>
        </w:rPr>
      </w:pPr>
      <w:r w:rsidRPr="00EB2ED0">
        <w:rPr>
          <w:rFonts w:ascii="Arial" w:eastAsia="Calibri" w:hAnsi="Arial" w:cs="Arial"/>
          <w:color w:val="000000" w:themeColor="text1"/>
          <w:sz w:val="22"/>
          <w:lang w:val="es-ES"/>
        </w:rPr>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73B57783" w14:textId="77777777" w:rsidR="0099308E" w:rsidRPr="00EB2ED0" w:rsidRDefault="0099308E" w:rsidP="00EB2ED0">
      <w:pPr>
        <w:spacing w:line="276" w:lineRule="auto"/>
        <w:ind w:firstLine="709"/>
        <w:jc w:val="both"/>
        <w:rPr>
          <w:rFonts w:ascii="Arial" w:eastAsia="Calibri" w:hAnsi="Arial" w:cs="Arial"/>
          <w:color w:val="000000" w:themeColor="text1"/>
          <w:sz w:val="22"/>
          <w:lang w:val="es-ES"/>
        </w:rPr>
      </w:pPr>
      <w:r w:rsidRPr="00EB2ED0">
        <w:rPr>
          <w:rFonts w:ascii="Arial" w:eastAsia="Calibri" w:hAnsi="Arial" w:cs="Arial"/>
          <w:color w:val="000000" w:themeColor="text1"/>
          <w:sz w:val="22"/>
          <w:lang w:val="es-ES"/>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 pero esas normas no podían aplicarse hasta que no se cumpliera la condición: la expedición del reglamento. Sobre este asunto, es preciso llamar la atención sobre la jurisprudencia. Al respecto, el Consejo de Estado considera que: </w:t>
      </w:r>
    </w:p>
    <w:p w14:paraId="13B6E483" w14:textId="77777777" w:rsidR="0099308E" w:rsidRPr="00EB2ED0" w:rsidRDefault="0099308E" w:rsidP="00EB2ED0">
      <w:pPr>
        <w:spacing w:line="276" w:lineRule="auto"/>
        <w:ind w:left="709" w:right="760"/>
        <w:jc w:val="both"/>
        <w:rPr>
          <w:rFonts w:ascii="Arial" w:eastAsia="Calibri" w:hAnsi="Arial" w:cs="Arial"/>
          <w:color w:val="000000" w:themeColor="text1"/>
          <w:sz w:val="22"/>
          <w:lang w:val="es-ES"/>
        </w:rPr>
      </w:pPr>
    </w:p>
    <w:p w14:paraId="6A693C3F" w14:textId="77777777" w:rsidR="0099308E" w:rsidRPr="00EB2ED0" w:rsidRDefault="0099308E" w:rsidP="00EB2ED0">
      <w:pPr>
        <w:ind w:left="709" w:right="760"/>
        <w:jc w:val="both"/>
        <w:rPr>
          <w:rFonts w:ascii="Arial" w:eastAsia="Calibri" w:hAnsi="Arial" w:cs="Arial"/>
          <w:color w:val="000000" w:themeColor="text1"/>
          <w:sz w:val="21"/>
          <w:szCs w:val="21"/>
          <w:lang w:val="es-ES"/>
        </w:rPr>
      </w:pPr>
      <w:r w:rsidRPr="00EB2ED0">
        <w:rPr>
          <w:rFonts w:ascii="Arial" w:eastAsia="Calibri" w:hAnsi="Arial" w:cs="Arial"/>
          <w:color w:val="000000" w:themeColor="text1"/>
          <w:sz w:val="21"/>
          <w:szCs w:val="21"/>
          <w:lang w:val="es-ES"/>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EB2ED0">
        <w:rPr>
          <w:rStyle w:val="Refdenotaalpie"/>
          <w:rFonts w:ascii="Arial" w:eastAsia="Calibri" w:hAnsi="Arial" w:cs="Arial"/>
          <w:color w:val="000000" w:themeColor="text1"/>
          <w:sz w:val="21"/>
          <w:szCs w:val="21"/>
          <w:lang w:val="es-ES"/>
        </w:rPr>
        <w:footnoteReference w:id="14"/>
      </w:r>
      <w:r w:rsidRPr="00EB2ED0">
        <w:rPr>
          <w:rFonts w:ascii="Arial" w:eastAsia="Calibri" w:hAnsi="Arial" w:cs="Arial"/>
          <w:color w:val="000000" w:themeColor="text1"/>
          <w:sz w:val="21"/>
          <w:szCs w:val="21"/>
          <w:lang w:val="es-ES"/>
        </w:rPr>
        <w:t>.</w:t>
      </w:r>
    </w:p>
    <w:p w14:paraId="623921BD" w14:textId="77777777" w:rsidR="0099308E" w:rsidRPr="00EB2ED0" w:rsidRDefault="0099308E" w:rsidP="00EB2ED0">
      <w:pPr>
        <w:spacing w:line="276" w:lineRule="auto"/>
        <w:ind w:left="709" w:right="760"/>
        <w:jc w:val="both"/>
        <w:rPr>
          <w:rFonts w:ascii="Arial" w:eastAsia="Calibri" w:hAnsi="Arial" w:cs="Arial"/>
          <w:color w:val="000000" w:themeColor="text1"/>
          <w:sz w:val="22"/>
          <w:lang w:val="es-ES"/>
        </w:rPr>
      </w:pPr>
    </w:p>
    <w:p w14:paraId="44D03C3B" w14:textId="77777777" w:rsidR="0099308E" w:rsidRPr="00EB2ED0" w:rsidRDefault="0099308E" w:rsidP="00EB2ED0">
      <w:pPr>
        <w:spacing w:after="120" w:line="276" w:lineRule="auto"/>
        <w:ind w:right="51" w:firstLine="709"/>
        <w:jc w:val="both"/>
        <w:rPr>
          <w:rFonts w:ascii="Arial" w:eastAsia="Calibri" w:hAnsi="Arial" w:cs="Arial"/>
          <w:color w:val="000000" w:themeColor="text1"/>
          <w:sz w:val="22"/>
          <w:lang w:val="es-ES"/>
        </w:rPr>
      </w:pPr>
      <w:bookmarkStart w:id="8" w:name="_Hlk63884655"/>
      <w:r w:rsidRPr="00EB2ED0">
        <w:rPr>
          <w:rFonts w:ascii="Arial" w:eastAsia="Calibri" w:hAnsi="Arial" w:cs="Arial"/>
          <w:color w:val="000000" w:themeColor="text1"/>
          <w:sz w:val="22"/>
          <w:lang w:val="es-ES"/>
        </w:rPr>
        <w:t xml:space="preserve">La referencia hecha en una ley a que el gobierno nacional reglamentará la materia indica que el reglamento es indispensable para el cumplimiento de </w:t>
      </w:r>
      <w:proofErr w:type="gramStart"/>
      <w:r w:rsidRPr="00EB2ED0">
        <w:rPr>
          <w:rFonts w:ascii="Arial" w:eastAsia="Calibri" w:hAnsi="Arial" w:cs="Arial"/>
          <w:color w:val="000000" w:themeColor="text1"/>
          <w:sz w:val="22"/>
          <w:lang w:val="es-ES"/>
        </w:rPr>
        <w:t>la misma</w:t>
      </w:r>
      <w:proofErr w:type="gramEnd"/>
      <w:r w:rsidRPr="00EB2ED0">
        <w:rPr>
          <w:rFonts w:ascii="Arial" w:eastAsia="Calibri" w:hAnsi="Arial" w:cs="Arial"/>
          <w:color w:val="000000" w:themeColor="text1"/>
          <w:sz w:val="22"/>
          <w:lang w:val="es-ES"/>
        </w:rPr>
        <w:t xml:space="preserve">. Naturalmente, este reconocimiento no siempre implica que la ley está sometida a condición para </w:t>
      </w:r>
      <w:proofErr w:type="gramStart"/>
      <w:r w:rsidRPr="00EB2ED0">
        <w:rPr>
          <w:rFonts w:ascii="Arial" w:eastAsia="Calibri" w:hAnsi="Arial" w:cs="Arial"/>
          <w:color w:val="000000" w:themeColor="text1"/>
          <w:sz w:val="22"/>
          <w:lang w:val="es-ES"/>
        </w:rPr>
        <w:t>entrar en vigencia</w:t>
      </w:r>
      <w:proofErr w:type="gramEnd"/>
      <w:r w:rsidRPr="00EB2ED0">
        <w:rPr>
          <w:rFonts w:ascii="Arial" w:eastAsia="Calibri" w:hAnsi="Arial" w:cs="Arial"/>
          <w:color w:val="000000" w:themeColor="text1"/>
          <w:sz w:val="22"/>
          <w:lang w:val="es-ES"/>
        </w:rPr>
        <w:t xml:space="preserve">; pero cuando ello se analiza con otros elementos que obran en este sentido, </w:t>
      </w:r>
      <w:r w:rsidRPr="00EB2ED0">
        <w:rPr>
          <w:rFonts w:ascii="Arial" w:eastAsia="Calibri" w:hAnsi="Arial" w:cs="Arial"/>
          <w:color w:val="000000" w:themeColor="text1"/>
          <w:sz w:val="22"/>
          <w:lang w:val="es-ES"/>
        </w:rPr>
        <w:lastRenderedPageBreak/>
        <w:t>como los antecedentes legislativos, es posible utilizar la referencia al reglamento como una prueba de que la ley moduló sus efectos en el tiempo y se encuentra sometida a condición.</w:t>
      </w:r>
    </w:p>
    <w:bookmarkEnd w:id="8"/>
    <w:p w14:paraId="03A384D8" w14:textId="77777777" w:rsidR="0099308E" w:rsidRPr="00EB2ED0" w:rsidRDefault="0099308E" w:rsidP="00EB2ED0">
      <w:pPr>
        <w:spacing w:after="120" w:line="276" w:lineRule="auto"/>
        <w:ind w:right="51" w:firstLine="709"/>
        <w:jc w:val="both"/>
        <w:rPr>
          <w:rFonts w:ascii="Arial" w:eastAsia="Calibri" w:hAnsi="Arial" w:cs="Arial"/>
          <w:bCs/>
          <w:color w:val="000000" w:themeColor="text1"/>
          <w:sz w:val="22"/>
        </w:rPr>
      </w:pPr>
      <w:r w:rsidRPr="00EB2ED0">
        <w:rPr>
          <w:rFonts w:ascii="Arial" w:eastAsia="Calibri" w:hAnsi="Arial" w:cs="Arial"/>
          <w:color w:val="000000" w:themeColor="text1"/>
          <w:sz w:val="22"/>
          <w:lang w:val="es-ES"/>
        </w:rPr>
        <w:t xml:space="preserve">En tal sentido, el Congreso de la República dispuso la expedición de un decreto reglamentario para detallar el contenido </w:t>
      </w:r>
      <w:r w:rsidRPr="00EB2ED0">
        <w:rPr>
          <w:rFonts w:ascii="Arial" w:eastAsia="Calibri" w:hAnsi="Arial" w:cs="Arial"/>
          <w:color w:val="000000" w:themeColor="text1"/>
          <w:sz w:val="22"/>
          <w:lang w:val="es-ES_tradnl"/>
        </w:rPr>
        <w:t>los artículos 31, 32, 34 y 36 de la Ley 2069 de 2020</w:t>
      </w:r>
      <w:r w:rsidRPr="00EB2ED0">
        <w:rPr>
          <w:rFonts w:ascii="Arial" w:eastAsia="Calibri" w:hAnsi="Arial" w:cs="Arial"/>
          <w:color w:val="000000" w:themeColor="text1"/>
          <w:sz w:val="22"/>
          <w:lang w:val="es-ES"/>
        </w:rPr>
        <w:t xml:space="preserve">. Por ello, en ausencia de desarrollo normativo posterior existe una </w:t>
      </w:r>
      <w:r w:rsidRPr="00EB2ED0">
        <w:rPr>
          <w:rFonts w:ascii="Arial" w:eastAsia="Calibri" w:hAnsi="Arial" w:cs="Arial"/>
          <w:i/>
          <w:iCs/>
          <w:color w:val="000000" w:themeColor="text1"/>
          <w:sz w:val="22"/>
          <w:lang w:val="es-ES"/>
        </w:rPr>
        <w:t>laguna técnica</w:t>
      </w:r>
      <w:r w:rsidRPr="00EB2ED0">
        <w:rPr>
          <w:rFonts w:ascii="Arial" w:eastAsia="Calibri" w:hAnsi="Arial" w:cs="Arial"/>
          <w:color w:val="000000" w:themeColor="text1"/>
          <w:sz w:val="22"/>
          <w:lang w:val="es-ES"/>
        </w:rPr>
        <w:t xml:space="preserve"> que impide aplicar estas disposiciones</w:t>
      </w:r>
      <w:r w:rsidRPr="00EB2ED0">
        <w:rPr>
          <w:rFonts w:ascii="Arial" w:eastAsia="Calibri" w:hAnsi="Arial" w:cs="Arial"/>
          <w:bCs/>
          <w:color w:val="000000" w:themeColor="text1"/>
          <w:sz w:val="22"/>
        </w:rPr>
        <w:t xml:space="preserve">. En este caso, la necesidad de la reglamentación previa también deriva de los antecedentes legislativos. En lo pertinente, el texto inicial de los artículos 15 y 17 del Proyecto de Ley No. 122 de 2020 disponía que la necesidad del reglamento en lo relacionado con i) los criterios diferenciales para </w:t>
      </w:r>
      <w:proofErr w:type="spellStart"/>
      <w:r w:rsidRPr="00EB2ED0">
        <w:rPr>
          <w:rFonts w:ascii="Arial" w:eastAsia="Calibri" w:hAnsi="Arial" w:cs="Arial"/>
          <w:bCs/>
          <w:color w:val="000000" w:themeColor="text1"/>
          <w:sz w:val="22"/>
        </w:rPr>
        <w:t>mipymes</w:t>
      </w:r>
      <w:proofErr w:type="spellEnd"/>
      <w:r w:rsidRPr="00EB2ED0">
        <w:rPr>
          <w:rFonts w:ascii="Arial" w:eastAsia="Calibri" w:hAnsi="Arial" w:cs="Arial"/>
          <w:bCs/>
          <w:color w:val="000000" w:themeColor="text1"/>
          <w:sz w:val="22"/>
        </w:rPr>
        <w:t xml:space="preserve"> y </w:t>
      </w:r>
      <w:proofErr w:type="spellStart"/>
      <w:r w:rsidRPr="00EB2ED0">
        <w:rPr>
          <w:rFonts w:ascii="Arial" w:eastAsia="Calibri" w:hAnsi="Arial" w:cs="Arial"/>
          <w:bCs/>
          <w:color w:val="000000" w:themeColor="text1"/>
          <w:sz w:val="22"/>
        </w:rPr>
        <w:t>ii</w:t>
      </w:r>
      <w:proofErr w:type="spellEnd"/>
      <w:r w:rsidRPr="00EB2ED0">
        <w:rPr>
          <w:rFonts w:ascii="Arial" w:eastAsia="Calibri" w:hAnsi="Arial" w:cs="Arial"/>
          <w:bCs/>
          <w:color w:val="000000" w:themeColor="text1"/>
          <w:sz w:val="22"/>
        </w:rPr>
        <w:t xml:space="preserve">) las convocatorias limitadas a </w:t>
      </w:r>
      <w:proofErr w:type="spellStart"/>
      <w:r w:rsidRPr="00EB2ED0">
        <w:rPr>
          <w:rFonts w:ascii="Arial" w:eastAsia="Calibri" w:hAnsi="Arial" w:cs="Arial"/>
          <w:bCs/>
          <w:color w:val="000000" w:themeColor="text1"/>
          <w:sz w:val="22"/>
        </w:rPr>
        <w:t>mipymes</w:t>
      </w:r>
      <w:proofErr w:type="spellEnd"/>
      <w:r w:rsidRPr="00EB2ED0">
        <w:rPr>
          <w:rFonts w:ascii="Arial" w:eastAsia="Calibri" w:hAnsi="Arial" w:cs="Arial"/>
          <w:bCs/>
          <w:color w:val="000000" w:themeColor="text1"/>
          <w:sz w:val="22"/>
        </w:rPr>
        <w:t>, así como el fomento en la ejecución de los contratos estatales por parte de sujetos de especial protección</w:t>
      </w:r>
      <w:r w:rsidRPr="00EB2ED0">
        <w:rPr>
          <w:rStyle w:val="Refdenotaalpie"/>
          <w:rFonts w:ascii="Arial" w:eastAsia="Calibri" w:hAnsi="Arial" w:cs="Arial"/>
          <w:bCs/>
          <w:color w:val="000000" w:themeColor="text1"/>
          <w:sz w:val="22"/>
        </w:rPr>
        <w:footnoteReference w:id="15"/>
      </w:r>
      <w:r w:rsidRPr="00EB2ED0">
        <w:rPr>
          <w:rFonts w:ascii="Arial" w:eastAsia="Calibri" w:hAnsi="Arial" w:cs="Arial"/>
          <w:bCs/>
          <w:color w:val="000000" w:themeColor="text1"/>
          <w:sz w:val="22"/>
        </w:rPr>
        <w:t xml:space="preserve">. </w:t>
      </w:r>
    </w:p>
    <w:p w14:paraId="332C0B0A" w14:textId="77777777" w:rsidR="0099308E" w:rsidRPr="00EB2ED0" w:rsidRDefault="0099308E" w:rsidP="00EB2ED0">
      <w:pPr>
        <w:spacing w:after="120" w:line="276" w:lineRule="auto"/>
        <w:ind w:right="51" w:firstLine="709"/>
        <w:jc w:val="both"/>
        <w:rPr>
          <w:rFonts w:ascii="Arial" w:eastAsia="Calibri" w:hAnsi="Arial" w:cs="Arial"/>
          <w:bCs/>
          <w:color w:val="000000" w:themeColor="text1"/>
          <w:sz w:val="22"/>
        </w:rPr>
      </w:pPr>
      <w:r w:rsidRPr="00EB2ED0">
        <w:rPr>
          <w:rFonts w:ascii="Arial" w:eastAsia="Calibri" w:hAnsi="Arial" w:cs="Arial"/>
          <w:bCs/>
          <w:color w:val="000000" w:themeColor="text1"/>
          <w:sz w:val="22"/>
        </w:rPr>
        <w:t xml:space="preserve">Como puede verificarse en las Gacetas del Congreso No. 1334 del 18 de noviembre de 2020 y 1389 de 14 de diciembre de 2020, además de que –para el segundo debate– el artículo 24 dispuso que la definición de «emprendimientos y empresas de mujeres» correspondería al reglamento, el artículo 36 del texto conciliado incluye lo propio para las compras públicas de tecnología e innovación. Incluso, tratándose de </w:t>
      </w:r>
      <w:r w:rsidRPr="00EB2ED0">
        <w:rPr>
          <w:rFonts w:ascii="Arial" w:eastAsia="Calibri" w:hAnsi="Arial" w:cs="Arial"/>
          <w:color w:val="000000" w:themeColor="text1"/>
          <w:sz w:val="22"/>
          <w:lang w:val="es-ES_tradnl"/>
        </w:rPr>
        <w:t>los artículos 31, 32, 34 y 36 de la Ley 2069 de 2020</w:t>
      </w:r>
      <w:r w:rsidRPr="00EB2ED0">
        <w:rPr>
          <w:rFonts w:ascii="Arial" w:eastAsia="Calibri" w:hAnsi="Arial" w:cs="Arial"/>
          <w:bCs/>
          <w:color w:val="000000" w:themeColor="text1"/>
          <w:sz w:val="22"/>
        </w:rPr>
        <w:t xml:space="preserve"> la remisión al reglamento es razonable y está justificada, pues si eventualmente la concreción de estos aspectos se dejara a la discrecionalidad de las entidades contratantes, generaría un clima de inseguridad e incertidumbre para los interesados en acceder al sistema de compras públicas. Desde esta perspectiva, la exigencia de la reglamentación tiene pretensiones unificadoras.    </w:t>
      </w:r>
    </w:p>
    <w:p w14:paraId="3BB05DCB" w14:textId="77777777" w:rsidR="0099308E" w:rsidRPr="00EB2ED0" w:rsidRDefault="0099308E" w:rsidP="00EB2ED0">
      <w:pPr>
        <w:spacing w:after="120" w:line="276" w:lineRule="auto"/>
        <w:ind w:right="51" w:firstLine="709"/>
        <w:jc w:val="both"/>
        <w:rPr>
          <w:rFonts w:ascii="Arial" w:eastAsia="Calibri" w:hAnsi="Arial" w:cs="Arial"/>
          <w:bCs/>
          <w:color w:val="000000" w:themeColor="text1"/>
          <w:sz w:val="22"/>
        </w:rPr>
      </w:pPr>
      <w:r w:rsidRPr="00EB2ED0">
        <w:rPr>
          <w:rFonts w:ascii="Arial" w:eastAsia="Calibri" w:hAnsi="Arial" w:cs="Arial"/>
          <w:bCs/>
          <w:color w:val="000000" w:themeColor="text1"/>
          <w:sz w:val="22"/>
        </w:rPr>
        <w:t xml:space="preserve">Por tanto, </w:t>
      </w:r>
      <w:bookmarkStart w:id="9" w:name="_Hlk51668471"/>
      <w:r w:rsidRPr="00EB2ED0">
        <w:rPr>
          <w:rFonts w:ascii="Arial" w:eastAsia="Calibri" w:hAnsi="Arial" w:cs="Arial"/>
          <w:bCs/>
          <w:color w:val="000000" w:themeColor="text1"/>
          <w:sz w:val="22"/>
        </w:rPr>
        <w:t>si bien en principio el ejercicio de la potestad reglamentaria es discrecional, esta puede ser excepcionalmente obligatoria para efectividad de la ley. Por ejemplo, para la doctrina esto último sucede cuando «[…] la necesidad del reglamento es inminente, y así nace desde la norma que confiere la potestad reglamentaria […]»</w:t>
      </w:r>
      <w:r w:rsidRPr="00EB2ED0">
        <w:rPr>
          <w:rStyle w:val="Refdenotaalpie"/>
          <w:rFonts w:ascii="Arial" w:eastAsia="Calibri" w:hAnsi="Arial" w:cs="Arial"/>
          <w:bCs/>
          <w:color w:val="000000" w:themeColor="text1"/>
          <w:sz w:val="22"/>
        </w:rPr>
        <w:footnoteReference w:id="16"/>
      </w:r>
      <w:r w:rsidRPr="00EB2ED0">
        <w:rPr>
          <w:rFonts w:ascii="Arial" w:eastAsia="Calibri" w:hAnsi="Arial" w:cs="Arial"/>
          <w:bCs/>
          <w:color w:val="000000" w:themeColor="text1"/>
          <w:sz w:val="22"/>
        </w:rPr>
        <w:t>. En este tipo de situaciones, «[…] las autoridades no tienen -ni tuvieron- la posibilidad de escoger entre expedir el acto o dejar de hacerlo. Es decir, se trata de una potestad reglada, desde el punto de vista de la necesidad de la actuación»</w:t>
      </w:r>
      <w:r w:rsidRPr="00EB2ED0">
        <w:rPr>
          <w:rStyle w:val="Refdenotaalpie"/>
          <w:rFonts w:ascii="Arial" w:eastAsia="Calibri" w:hAnsi="Arial" w:cs="Arial"/>
          <w:bCs/>
          <w:color w:val="000000" w:themeColor="text1"/>
          <w:sz w:val="22"/>
        </w:rPr>
        <w:footnoteReference w:id="17"/>
      </w:r>
      <w:r w:rsidRPr="00EB2ED0">
        <w:rPr>
          <w:rFonts w:ascii="Arial" w:eastAsia="Calibri" w:hAnsi="Arial" w:cs="Arial"/>
          <w:bCs/>
          <w:color w:val="000000" w:themeColor="text1"/>
          <w:sz w:val="22"/>
        </w:rPr>
        <w:t>.</w:t>
      </w:r>
    </w:p>
    <w:p w14:paraId="780B0272" w14:textId="77777777" w:rsidR="0099308E" w:rsidRPr="00EB2ED0" w:rsidRDefault="0099308E" w:rsidP="00EB2ED0">
      <w:pPr>
        <w:spacing w:line="276" w:lineRule="auto"/>
        <w:ind w:right="51" w:firstLine="709"/>
        <w:jc w:val="both"/>
        <w:rPr>
          <w:rFonts w:ascii="Arial" w:eastAsia="Calibri" w:hAnsi="Arial" w:cs="Arial"/>
          <w:bCs/>
          <w:color w:val="000000" w:themeColor="text1"/>
          <w:sz w:val="22"/>
        </w:rPr>
      </w:pPr>
      <w:r w:rsidRPr="00EB2ED0">
        <w:rPr>
          <w:rFonts w:ascii="Arial" w:eastAsia="Calibri" w:hAnsi="Arial" w:cs="Arial"/>
          <w:bCs/>
          <w:color w:val="000000" w:themeColor="text1"/>
          <w:sz w:val="22"/>
        </w:rPr>
        <w:t>En ese orden de ideas, es posible afirmar que</w:t>
      </w:r>
      <w:bookmarkEnd w:id="9"/>
      <w:r w:rsidRPr="00EB2ED0">
        <w:rPr>
          <w:rFonts w:ascii="Arial" w:eastAsia="Calibri" w:hAnsi="Arial" w:cs="Arial"/>
          <w:bCs/>
          <w:color w:val="000000" w:themeColor="text1"/>
          <w:sz w:val="22"/>
        </w:rPr>
        <w:t xml:space="preserve">, </w:t>
      </w:r>
      <w:bookmarkStart w:id="10" w:name="_Hlk63884107"/>
      <w:r w:rsidRPr="00EB2ED0">
        <w:rPr>
          <w:rFonts w:ascii="Arial" w:eastAsia="Calibri" w:hAnsi="Arial" w:cs="Arial"/>
          <w:bCs/>
          <w:color w:val="000000" w:themeColor="text1"/>
          <w:sz w:val="22"/>
        </w:rPr>
        <w:t xml:space="preserve">en </w:t>
      </w:r>
      <w:r w:rsidRPr="00EB2ED0">
        <w:rPr>
          <w:rFonts w:ascii="Arial" w:eastAsia="Calibri" w:hAnsi="Arial" w:cs="Arial"/>
          <w:color w:val="000000" w:themeColor="text1"/>
          <w:sz w:val="22"/>
          <w:lang w:val="es-ES_tradnl"/>
        </w:rPr>
        <w:t>los artículos 31, 32, 34 y 36</w:t>
      </w:r>
      <w:r w:rsidRPr="00EB2ED0">
        <w:rPr>
          <w:rFonts w:ascii="Arial" w:eastAsia="Calibri" w:hAnsi="Arial" w:cs="Arial"/>
          <w:bCs/>
          <w:color w:val="000000" w:themeColor="text1"/>
          <w:sz w:val="22"/>
        </w:rPr>
        <w:t xml:space="preserve">, el Congreso de la República reconoce la necesidad de un reglamento para el efectivo cumplimiento de la </w:t>
      </w:r>
      <w:r w:rsidRPr="00EB2ED0">
        <w:rPr>
          <w:rFonts w:ascii="Arial" w:eastAsia="Calibri" w:hAnsi="Arial" w:cs="Arial"/>
          <w:color w:val="000000" w:themeColor="text1"/>
          <w:sz w:val="22"/>
          <w:lang w:val="es-ES_tradnl"/>
        </w:rPr>
        <w:t>Ley 2069 de 2020</w:t>
      </w:r>
      <w:r w:rsidRPr="00EB2ED0">
        <w:rPr>
          <w:rFonts w:ascii="Arial" w:eastAsia="Calibri" w:hAnsi="Arial" w:cs="Arial"/>
          <w:bCs/>
          <w:color w:val="000000" w:themeColor="text1"/>
          <w:sz w:val="22"/>
        </w:rPr>
        <w:t xml:space="preserve">, lo que demuestra, para el caso concreto, una vigencia sometida a condición para los temas regulados en estas normas. Esta conclusión </w:t>
      </w:r>
      <w:r w:rsidRPr="00EB2ED0">
        <w:rPr>
          <w:rFonts w:ascii="Arial" w:eastAsia="Calibri" w:hAnsi="Arial" w:cs="Arial"/>
          <w:bCs/>
          <w:color w:val="000000" w:themeColor="text1"/>
          <w:sz w:val="22"/>
        </w:rPr>
        <w:lastRenderedPageBreak/>
        <w:t xml:space="preserve">se ajusta no solo a los antecedentes del proyecto de ley, sino también a la necesidad de claridad que debe introducir el reglamento en relación con i) los criterios diferenciales para </w:t>
      </w:r>
      <w:proofErr w:type="spellStart"/>
      <w:r w:rsidRPr="00EB2ED0">
        <w:rPr>
          <w:rFonts w:ascii="Arial" w:eastAsia="Calibri" w:hAnsi="Arial" w:cs="Arial"/>
          <w:bCs/>
          <w:color w:val="000000" w:themeColor="text1"/>
          <w:sz w:val="22"/>
        </w:rPr>
        <w:t>mipymes</w:t>
      </w:r>
      <w:proofErr w:type="spellEnd"/>
      <w:r w:rsidRPr="00EB2ED0">
        <w:rPr>
          <w:rFonts w:ascii="Arial" w:eastAsia="Calibri" w:hAnsi="Arial" w:cs="Arial"/>
          <w:bCs/>
          <w:color w:val="000000" w:themeColor="text1"/>
          <w:sz w:val="22"/>
        </w:rPr>
        <w:t xml:space="preserve">, </w:t>
      </w:r>
      <w:proofErr w:type="spellStart"/>
      <w:r w:rsidRPr="00EB2ED0">
        <w:rPr>
          <w:rFonts w:ascii="Arial" w:eastAsia="Calibri" w:hAnsi="Arial" w:cs="Arial"/>
          <w:bCs/>
          <w:color w:val="000000" w:themeColor="text1"/>
          <w:sz w:val="22"/>
        </w:rPr>
        <w:t>ii</w:t>
      </w:r>
      <w:proofErr w:type="spellEnd"/>
      <w:r w:rsidRPr="00EB2ED0">
        <w:rPr>
          <w:rFonts w:ascii="Arial" w:eastAsia="Calibri" w:hAnsi="Arial" w:cs="Arial"/>
          <w:bCs/>
          <w:color w:val="000000" w:themeColor="text1"/>
          <w:sz w:val="22"/>
        </w:rPr>
        <w:t xml:space="preserve">) la definición de «emprendimientos y empresas de mujeres», </w:t>
      </w:r>
      <w:proofErr w:type="spellStart"/>
      <w:r w:rsidRPr="00EB2ED0">
        <w:rPr>
          <w:rFonts w:ascii="Arial" w:eastAsia="Calibri" w:hAnsi="Arial" w:cs="Arial"/>
          <w:bCs/>
          <w:color w:val="000000" w:themeColor="text1"/>
          <w:sz w:val="22"/>
        </w:rPr>
        <w:t>iii</w:t>
      </w:r>
      <w:proofErr w:type="spellEnd"/>
      <w:r w:rsidRPr="00EB2ED0">
        <w:rPr>
          <w:rFonts w:ascii="Arial" w:eastAsia="Calibri" w:hAnsi="Arial" w:cs="Arial"/>
          <w:bCs/>
          <w:color w:val="000000" w:themeColor="text1"/>
          <w:sz w:val="22"/>
        </w:rPr>
        <w:t xml:space="preserve">) las convocatorias limitadas a </w:t>
      </w:r>
      <w:proofErr w:type="spellStart"/>
      <w:r w:rsidRPr="00EB2ED0">
        <w:rPr>
          <w:rFonts w:ascii="Arial" w:eastAsia="Calibri" w:hAnsi="Arial" w:cs="Arial"/>
          <w:bCs/>
          <w:color w:val="000000" w:themeColor="text1"/>
          <w:sz w:val="22"/>
        </w:rPr>
        <w:t>mipymes</w:t>
      </w:r>
      <w:proofErr w:type="spellEnd"/>
      <w:r w:rsidRPr="00EB2ED0">
        <w:rPr>
          <w:rFonts w:ascii="Arial" w:eastAsia="Calibri" w:hAnsi="Arial" w:cs="Arial"/>
          <w:bCs/>
          <w:color w:val="000000" w:themeColor="text1"/>
          <w:sz w:val="22"/>
        </w:rPr>
        <w:t xml:space="preserve"> y el fomento en la ejecución de los contratos estatales por parte de sujetos de especial protección, así como </w:t>
      </w:r>
      <w:proofErr w:type="spellStart"/>
      <w:r w:rsidRPr="00EB2ED0">
        <w:rPr>
          <w:rFonts w:ascii="Arial" w:eastAsia="Calibri" w:hAnsi="Arial" w:cs="Arial"/>
          <w:bCs/>
          <w:color w:val="000000" w:themeColor="text1"/>
          <w:sz w:val="22"/>
        </w:rPr>
        <w:t>iv</w:t>
      </w:r>
      <w:proofErr w:type="spellEnd"/>
      <w:r w:rsidRPr="00EB2ED0">
        <w:rPr>
          <w:rFonts w:ascii="Arial" w:eastAsia="Calibri" w:hAnsi="Arial" w:cs="Arial"/>
          <w:bCs/>
          <w:color w:val="000000" w:themeColor="text1"/>
          <w:sz w:val="22"/>
        </w:rPr>
        <w:t>) la promoción de las compras públicas de tecnología e innovación. A similar conclusión no se llega en relación con el artículo 30 de la Ley 2069 de 2020, porque, como se explicará a continuación, esta norma goza de eficacia directa, sin perjuicio de que el gobierno nacional la reglamente.</w:t>
      </w:r>
    </w:p>
    <w:bookmarkEnd w:id="10"/>
    <w:p w14:paraId="5969B71D" w14:textId="77777777" w:rsidR="0099308E" w:rsidRPr="00EB2ED0" w:rsidRDefault="0099308E" w:rsidP="00EB2ED0">
      <w:pPr>
        <w:spacing w:line="276" w:lineRule="auto"/>
        <w:jc w:val="both"/>
        <w:rPr>
          <w:rFonts w:ascii="Arial" w:hAnsi="Arial" w:cs="Arial"/>
          <w:sz w:val="22"/>
          <w:lang w:val="es-ES_tradnl"/>
        </w:rPr>
      </w:pPr>
    </w:p>
    <w:p w14:paraId="47A2BC5C" w14:textId="77777777" w:rsidR="0099308E" w:rsidRPr="00EB2ED0" w:rsidRDefault="0099308E" w:rsidP="00EB2ED0">
      <w:pPr>
        <w:tabs>
          <w:tab w:val="left" w:pos="709"/>
        </w:tabs>
        <w:spacing w:line="276" w:lineRule="auto"/>
        <w:jc w:val="both"/>
        <w:rPr>
          <w:rFonts w:ascii="Arial" w:eastAsia="Calibri" w:hAnsi="Arial" w:cs="Arial"/>
          <w:b/>
          <w:i/>
          <w:iCs/>
          <w:color w:val="000000" w:themeColor="text1"/>
          <w:sz w:val="22"/>
        </w:rPr>
      </w:pPr>
      <w:bookmarkStart w:id="11" w:name="_Hlk64292850"/>
      <w:r w:rsidRPr="00EB2ED0">
        <w:rPr>
          <w:rFonts w:ascii="Arial" w:eastAsia="Calibri" w:hAnsi="Arial" w:cs="Arial"/>
          <w:b/>
          <w:color w:val="000000" w:themeColor="text1"/>
          <w:sz w:val="22"/>
        </w:rPr>
        <w:t>2.3. Eficacia directa del artículo 30 de la Ley 2069 de 2020</w:t>
      </w:r>
      <w:bookmarkStart w:id="12" w:name="_Hlk69580086"/>
      <w:bookmarkEnd w:id="11"/>
      <w:r w:rsidRPr="00EB2ED0">
        <w:rPr>
          <w:rFonts w:ascii="Arial" w:eastAsia="Calibri" w:hAnsi="Arial" w:cs="Arial"/>
          <w:b/>
          <w:color w:val="000000" w:themeColor="text1"/>
          <w:sz w:val="22"/>
        </w:rPr>
        <w:t xml:space="preserve">: regulación de la mínima cuantía y vigencia del procedimiento previsto en el Decreto 1082 de 2015 </w:t>
      </w:r>
      <w:bookmarkEnd w:id="12"/>
    </w:p>
    <w:p w14:paraId="4920F3AE" w14:textId="77777777" w:rsidR="0099308E" w:rsidRPr="00EB2ED0" w:rsidRDefault="0099308E" w:rsidP="00EB2ED0">
      <w:pPr>
        <w:tabs>
          <w:tab w:val="left" w:pos="709"/>
        </w:tabs>
        <w:spacing w:line="276" w:lineRule="auto"/>
        <w:jc w:val="both"/>
        <w:rPr>
          <w:rFonts w:ascii="Arial" w:eastAsia="Calibri" w:hAnsi="Arial" w:cs="Arial"/>
          <w:b/>
          <w:color w:val="000000" w:themeColor="text1"/>
          <w:sz w:val="22"/>
        </w:rPr>
      </w:pPr>
    </w:p>
    <w:p w14:paraId="10314762" w14:textId="77777777" w:rsidR="0099308E" w:rsidRPr="00EB2ED0" w:rsidRDefault="0099308E" w:rsidP="00EB2ED0">
      <w:pPr>
        <w:tabs>
          <w:tab w:val="left" w:pos="709"/>
        </w:tabs>
        <w:spacing w:after="120" w:line="276" w:lineRule="auto"/>
        <w:jc w:val="both"/>
        <w:rPr>
          <w:rFonts w:ascii="Arial" w:eastAsia="Calibri" w:hAnsi="Arial" w:cs="Arial"/>
          <w:bCs/>
          <w:color w:val="000000" w:themeColor="text1"/>
          <w:sz w:val="22"/>
          <w:lang w:val="es-ES_tradnl"/>
        </w:rPr>
      </w:pPr>
      <w:r w:rsidRPr="00EB2ED0">
        <w:rPr>
          <w:rFonts w:ascii="Arial" w:eastAsia="Calibri" w:hAnsi="Arial" w:cs="Arial"/>
          <w:bCs/>
          <w:color w:val="000000" w:themeColor="text1"/>
          <w:sz w:val="22"/>
        </w:rPr>
        <w:t xml:space="preserve">El artículo 30 de la Ley 2069 de 2020 modifica el numeral 5 del artículo 2 de la Ley 1150 de 2007, el cual regula la mínima cuantía. </w:t>
      </w:r>
      <w:r w:rsidRPr="00EB2ED0">
        <w:rPr>
          <w:rFonts w:ascii="Arial" w:eastAsia="Calibri" w:hAnsi="Arial" w:cs="Arial"/>
          <w:bCs/>
          <w:color w:val="000000" w:themeColor="text1"/>
          <w:sz w:val="22"/>
          <w:lang w:val="es-ES_tradnl"/>
        </w:rPr>
        <w:t xml:space="preserve">En esta modalidad de selección, la entidad estatal realiza una convocatoria pública para recibir ofertas de bienes o servicios cuyo valor no excede el diez por ciento –10%– de la menor cuantía. Fue creada por el artículo 274 de la Ley 1450 de 2011 y modificada por </w:t>
      </w:r>
      <w:bookmarkStart w:id="13" w:name="_Hlk69566698"/>
      <w:r w:rsidRPr="00EB2ED0">
        <w:rPr>
          <w:rFonts w:ascii="Arial" w:eastAsia="Calibri" w:hAnsi="Arial" w:cs="Arial"/>
          <w:bCs/>
          <w:color w:val="000000" w:themeColor="text1"/>
          <w:sz w:val="22"/>
          <w:lang w:val="es-ES_tradnl"/>
        </w:rPr>
        <w:t>el artículo 94 de la Ley 1474 de 2011</w:t>
      </w:r>
      <w:bookmarkEnd w:id="13"/>
      <w:r w:rsidRPr="00EB2ED0">
        <w:rPr>
          <w:rFonts w:ascii="Arial" w:eastAsia="Calibri" w:hAnsi="Arial" w:cs="Arial"/>
          <w:bCs/>
          <w:color w:val="000000" w:themeColor="text1"/>
          <w:sz w:val="22"/>
          <w:lang w:val="es-ES_tradnl"/>
        </w:rPr>
        <w:t>,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Pr="00EB2ED0">
        <w:rPr>
          <w:rStyle w:val="Refdenotaalpie"/>
          <w:rFonts w:ascii="Arial" w:eastAsia="Calibri" w:hAnsi="Arial" w:cs="Arial"/>
          <w:bCs/>
          <w:color w:val="000000" w:themeColor="text1"/>
          <w:sz w:val="22"/>
          <w:lang w:val="es-ES_tradnl"/>
        </w:rPr>
        <w:footnoteReference w:id="18"/>
      </w:r>
      <w:r w:rsidRPr="00EB2ED0">
        <w:rPr>
          <w:rFonts w:ascii="Arial" w:eastAsia="Calibri" w:hAnsi="Arial" w:cs="Arial"/>
          <w:bCs/>
          <w:color w:val="000000" w:themeColor="text1"/>
          <w:sz w:val="22"/>
          <w:lang w:val="es-ES_tradnl"/>
        </w:rPr>
        <w:t>.</w:t>
      </w:r>
    </w:p>
    <w:p w14:paraId="4D8C4707" w14:textId="77777777" w:rsidR="0099308E" w:rsidRPr="00EB2ED0" w:rsidRDefault="0099308E" w:rsidP="00EB2ED0">
      <w:pPr>
        <w:tabs>
          <w:tab w:val="left" w:pos="709"/>
        </w:tabs>
        <w:spacing w:after="120" w:line="276" w:lineRule="auto"/>
        <w:jc w:val="both"/>
        <w:rPr>
          <w:rFonts w:ascii="Arial" w:eastAsia="Calibri" w:hAnsi="Arial" w:cs="Arial"/>
          <w:bCs/>
          <w:color w:val="000000" w:themeColor="text1"/>
          <w:sz w:val="22"/>
          <w:lang w:val="es-ES_tradnl"/>
        </w:rPr>
      </w:pPr>
      <w:r w:rsidRPr="00EB2ED0">
        <w:rPr>
          <w:rFonts w:ascii="Arial" w:eastAsia="Calibri" w:hAnsi="Arial" w:cs="Arial"/>
          <w:bCs/>
          <w:color w:val="000000" w:themeColor="text1"/>
          <w:sz w:val="22"/>
          <w:lang w:val="es-ES_tradnl"/>
        </w:rPr>
        <w:tab/>
        <w:t xml:space="preserve">En esencia, </w:t>
      </w:r>
      <w:r w:rsidRPr="00EB2ED0">
        <w:rPr>
          <w:rFonts w:ascii="Arial" w:eastAsia="Calibri" w:hAnsi="Arial" w:cs="Arial"/>
          <w:bCs/>
          <w:color w:val="000000" w:themeColor="text1"/>
          <w:sz w:val="22"/>
        </w:rPr>
        <w:t xml:space="preserve">el artículo 30 de la Ley 2069 de 2020 conserva a grandes rasgos el procedimiento previsto en el derogado </w:t>
      </w:r>
      <w:r w:rsidRPr="00EB2ED0">
        <w:rPr>
          <w:rFonts w:ascii="Arial" w:eastAsia="Calibri" w:hAnsi="Arial" w:cs="Arial"/>
          <w:bCs/>
          <w:color w:val="000000" w:themeColor="text1"/>
          <w:sz w:val="22"/>
          <w:lang w:val="es-ES_tradnl"/>
        </w:rPr>
        <w:t>artículo 94 de la Ley 1474 de 2011, el cual define los aspectos generales del procedimiento contractual</w:t>
      </w:r>
      <w:r w:rsidRPr="00EB2ED0">
        <w:rPr>
          <w:rStyle w:val="Refdenotaalpie"/>
          <w:rFonts w:ascii="Arial" w:eastAsia="Calibri" w:hAnsi="Arial" w:cs="Arial"/>
          <w:bCs/>
          <w:color w:val="000000" w:themeColor="text1"/>
          <w:sz w:val="22"/>
          <w:lang w:val="es-ES_tradnl"/>
        </w:rPr>
        <w:footnoteReference w:id="19"/>
      </w:r>
      <w:r w:rsidRPr="00EB2ED0">
        <w:rPr>
          <w:rFonts w:ascii="Arial" w:eastAsia="Calibri" w:hAnsi="Arial" w:cs="Arial"/>
          <w:bCs/>
          <w:color w:val="000000" w:themeColor="text1"/>
          <w:sz w:val="22"/>
          <w:lang w:val="es-ES_tradnl"/>
        </w:rPr>
        <w:t xml:space="preserve">. No obstante, aludiendo expresamente </w:t>
      </w:r>
      <w:r w:rsidRPr="00EB2ED0">
        <w:rPr>
          <w:rFonts w:ascii="Arial" w:eastAsia="Calibri" w:hAnsi="Arial" w:cs="Arial"/>
          <w:bCs/>
          <w:color w:val="000000" w:themeColor="text1"/>
          <w:sz w:val="22"/>
          <w:lang w:val="es-ES_tradnl"/>
        </w:rPr>
        <w:lastRenderedPageBreak/>
        <w:t xml:space="preserve">al desarrollo reglamentario, el parágrafo primero introduce el siguiente cambio: «Las particularidades del procedimiento aquí previsto, así como la posibilidad que tengan las entidades de realizar estas adquisiciones </w:t>
      </w:r>
      <w:r w:rsidRPr="00EB2ED0">
        <w:rPr>
          <w:rFonts w:ascii="Arial" w:eastAsia="Calibri" w:hAnsi="Arial" w:cs="Arial"/>
          <w:bCs/>
          <w:i/>
          <w:iCs/>
          <w:color w:val="000000" w:themeColor="text1"/>
          <w:sz w:val="22"/>
          <w:lang w:val="es-ES_tradnl"/>
        </w:rPr>
        <w:t xml:space="preserve">a </w:t>
      </w:r>
      <w:proofErr w:type="spellStart"/>
      <w:r w:rsidRPr="00EB2ED0">
        <w:rPr>
          <w:rFonts w:ascii="Arial" w:eastAsia="Calibri" w:hAnsi="Arial" w:cs="Arial"/>
          <w:bCs/>
          <w:i/>
          <w:iCs/>
          <w:color w:val="000000" w:themeColor="text1"/>
          <w:sz w:val="22"/>
          <w:lang w:val="es-ES_tradnl"/>
        </w:rPr>
        <w:t>Mipymes</w:t>
      </w:r>
      <w:proofErr w:type="spellEnd"/>
      <w:r w:rsidRPr="00EB2ED0">
        <w:rPr>
          <w:rFonts w:ascii="Arial" w:eastAsia="Calibri" w:hAnsi="Arial" w:cs="Arial"/>
          <w:bCs/>
          <w:color w:val="000000" w:themeColor="text1"/>
          <w:sz w:val="22"/>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 </w:t>
      </w:r>
    </w:p>
    <w:p w14:paraId="198DBBE0" w14:textId="77777777" w:rsidR="0099308E" w:rsidRPr="00EB2ED0" w:rsidRDefault="0099308E" w:rsidP="00EB2ED0">
      <w:pPr>
        <w:tabs>
          <w:tab w:val="left" w:pos="709"/>
        </w:tabs>
        <w:spacing w:after="120" w:line="276" w:lineRule="auto"/>
        <w:jc w:val="both"/>
        <w:rPr>
          <w:rFonts w:ascii="Arial" w:eastAsia="Calibri" w:hAnsi="Arial" w:cs="Arial"/>
          <w:bCs/>
          <w:color w:val="000000" w:themeColor="text1"/>
          <w:sz w:val="22"/>
          <w:lang w:val="es-ES_tradnl"/>
        </w:rPr>
      </w:pPr>
      <w:r w:rsidRPr="00EB2ED0">
        <w:rPr>
          <w:rFonts w:ascii="Arial" w:eastAsia="Calibri" w:hAnsi="Arial" w:cs="Arial"/>
          <w:bCs/>
          <w:color w:val="000000" w:themeColor="text1"/>
          <w:sz w:val="22"/>
          <w:lang w:val="es-ES_tradnl"/>
        </w:rPr>
        <w:tab/>
        <w:t xml:space="preserve">Esta modificación es importante, pues antes de la Ley de Emprendimiento era imposible limitar a </w:t>
      </w:r>
      <w:proofErr w:type="spellStart"/>
      <w:r w:rsidRPr="00EB2ED0">
        <w:rPr>
          <w:rFonts w:ascii="Arial" w:eastAsia="Calibri" w:hAnsi="Arial" w:cs="Arial"/>
          <w:bCs/>
          <w:color w:val="000000" w:themeColor="text1"/>
          <w:sz w:val="22"/>
          <w:lang w:val="es-ES_tradnl"/>
        </w:rPr>
        <w:t>mipymes</w:t>
      </w:r>
      <w:proofErr w:type="spellEnd"/>
      <w:r w:rsidRPr="00EB2ED0">
        <w:rPr>
          <w:rFonts w:ascii="Arial" w:eastAsia="Calibri" w:hAnsi="Arial" w:cs="Arial"/>
          <w:bCs/>
          <w:color w:val="000000" w:themeColor="text1"/>
          <w:sz w:val="22"/>
          <w:lang w:val="es-ES_tradnl"/>
        </w:rPr>
        <w:t xml:space="preserve"> la mínima cuantía, especialmente, cuando el artículo 94 la Ley 1474 de 2011 disponía que no era aplicable la Ley 816 de 2003, «Por medio de la cual se apoya a la industria nacional a través de la contratación pública</w:t>
      </w:r>
      <w:r w:rsidRPr="00EB2ED0">
        <w:rPr>
          <w:rFonts w:ascii="Arial" w:hAnsi="Arial" w:cs="Arial"/>
          <w:color w:val="000000"/>
          <w:sz w:val="22"/>
        </w:rPr>
        <w:t xml:space="preserve">», ni </w:t>
      </w:r>
      <w:r w:rsidRPr="00EB2ED0">
        <w:rPr>
          <w:rFonts w:ascii="Arial" w:eastAsia="Calibri" w:hAnsi="Arial" w:cs="Arial"/>
          <w:bCs/>
          <w:color w:val="000000" w:themeColor="text1"/>
          <w:sz w:val="22"/>
          <w:lang w:val="es-ES_tradnl"/>
        </w:rPr>
        <w:t xml:space="preserve">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w:t>
      </w:r>
      <w:proofErr w:type="spellStart"/>
      <w:r w:rsidRPr="00EB2ED0">
        <w:rPr>
          <w:rFonts w:ascii="Arial" w:eastAsia="Calibri" w:hAnsi="Arial" w:cs="Arial"/>
          <w:bCs/>
          <w:color w:val="000000" w:themeColor="text1"/>
          <w:sz w:val="22"/>
          <w:lang w:val="es-ES_tradnl"/>
        </w:rPr>
        <w:t>mipymes</w:t>
      </w:r>
      <w:proofErr w:type="spellEnd"/>
      <w:r w:rsidRPr="00EB2ED0">
        <w:rPr>
          <w:rFonts w:ascii="Arial" w:eastAsia="Calibri" w:hAnsi="Arial" w:cs="Arial"/>
          <w:bCs/>
          <w:color w:val="000000" w:themeColor="text1"/>
          <w:sz w:val="22"/>
          <w:lang w:val="es-ES_tradnl"/>
        </w:rPr>
        <w:t xml:space="preserve"> en esta modalidad de selección.</w:t>
      </w:r>
    </w:p>
    <w:p w14:paraId="6D6D3C2A" w14:textId="77777777" w:rsidR="0099308E" w:rsidRPr="00EB2ED0" w:rsidRDefault="0099308E" w:rsidP="00EB2ED0">
      <w:pPr>
        <w:tabs>
          <w:tab w:val="left" w:pos="709"/>
        </w:tabs>
        <w:spacing w:after="120" w:line="276" w:lineRule="auto"/>
        <w:jc w:val="both"/>
        <w:rPr>
          <w:rFonts w:ascii="Arial" w:eastAsia="Calibri" w:hAnsi="Arial" w:cs="Arial"/>
          <w:bCs/>
          <w:color w:val="000000" w:themeColor="text1"/>
          <w:sz w:val="22"/>
          <w:lang w:val="es-ES_tradnl"/>
        </w:rPr>
      </w:pPr>
      <w:r w:rsidRPr="00EB2ED0">
        <w:rPr>
          <w:rFonts w:ascii="Arial" w:eastAsia="Calibri" w:hAnsi="Arial" w:cs="Arial"/>
          <w:bCs/>
          <w:color w:val="000000" w:themeColor="text1"/>
          <w:sz w:val="22"/>
          <w:lang w:val="es-ES_tradnl"/>
        </w:rPr>
        <w:tab/>
        <w:t xml:space="preserve">Como se observa, el parágrafo 1 del artículo 30 de la Ley 2069 de 2020 dispone que el reglamento es importante para regular i) las «particularidades del procedimiento de selección» y </w:t>
      </w:r>
      <w:proofErr w:type="spellStart"/>
      <w:r w:rsidRPr="00EB2ED0">
        <w:rPr>
          <w:rFonts w:ascii="Arial" w:eastAsia="Calibri" w:hAnsi="Arial" w:cs="Arial"/>
          <w:bCs/>
          <w:color w:val="000000" w:themeColor="text1"/>
          <w:sz w:val="22"/>
          <w:lang w:val="es-ES_tradnl"/>
        </w:rPr>
        <w:t>ii</w:t>
      </w:r>
      <w:proofErr w:type="spellEnd"/>
      <w:r w:rsidRPr="00EB2ED0">
        <w:rPr>
          <w:rFonts w:ascii="Arial" w:eastAsia="Calibri" w:hAnsi="Arial" w:cs="Arial"/>
          <w:bCs/>
          <w:color w:val="000000" w:themeColor="text1"/>
          <w:sz w:val="22"/>
          <w:lang w:val="es-ES_tradnl"/>
        </w:rPr>
        <w:t xml:space="preserve">) la posibilidad de realizar estas adquisiciones a </w:t>
      </w:r>
      <w:proofErr w:type="spellStart"/>
      <w:r w:rsidRPr="00EB2ED0">
        <w:rPr>
          <w:rFonts w:ascii="Arial" w:eastAsia="Calibri" w:hAnsi="Arial" w:cs="Arial"/>
          <w:bCs/>
          <w:color w:val="000000" w:themeColor="text1"/>
          <w:sz w:val="22"/>
          <w:lang w:val="es-ES_tradnl"/>
        </w:rPr>
        <w:t>mipymes</w:t>
      </w:r>
      <w:proofErr w:type="spellEnd"/>
      <w:r w:rsidRPr="00EB2ED0">
        <w:rPr>
          <w:rFonts w:ascii="Arial" w:eastAsia="Calibri" w:hAnsi="Arial" w:cs="Arial"/>
          <w:bCs/>
          <w:color w:val="000000" w:themeColor="text1"/>
          <w:sz w:val="22"/>
          <w:lang w:val="es-ES_tradnl"/>
        </w:rPr>
        <w:t xml:space="preserve"> o establecimientos que correspondan a la definición de «gran almacén». No obstante, ¿es necesario el desarrollo normativo para la vigencia de la mínima cuantía? En principio, la respuesta positiva a esta inquietud se fundamentaría en la necesidad de que el reglamento precise los detalles del procedimiento de selección.</w:t>
      </w:r>
    </w:p>
    <w:p w14:paraId="12AA1584" w14:textId="77777777" w:rsidR="0099308E" w:rsidRPr="00EB2ED0" w:rsidRDefault="0099308E" w:rsidP="00EB2ED0">
      <w:pPr>
        <w:tabs>
          <w:tab w:val="left" w:pos="709"/>
        </w:tabs>
        <w:spacing w:after="120" w:line="276" w:lineRule="auto"/>
        <w:jc w:val="both"/>
        <w:rPr>
          <w:rFonts w:ascii="Arial" w:eastAsia="Calibri" w:hAnsi="Arial" w:cs="Arial"/>
          <w:bCs/>
          <w:color w:val="000000" w:themeColor="text1"/>
          <w:sz w:val="22"/>
          <w:lang w:val="es-ES_tradnl"/>
        </w:rPr>
      </w:pPr>
      <w:r w:rsidRPr="00EB2ED0">
        <w:rPr>
          <w:rFonts w:ascii="Arial" w:eastAsia="Calibri" w:hAnsi="Arial" w:cs="Arial"/>
          <w:bCs/>
          <w:color w:val="000000" w:themeColor="text1"/>
          <w:sz w:val="22"/>
          <w:lang w:val="es-ES_tradnl"/>
        </w:rPr>
        <w:tab/>
        <w:t>La Subdirección de Gestión Contractual no comparte esta tesis, porque si la ley define los aspectos generales del procedimiento, estos vinculan directamente a las entidades estatales. En efecto, «[…] el propósito del legislador fue delimitar sólo los principios que rigen la contratación pública, con el fin de orientar la gestión contractual. A diferencia de una ley general o de una ley marco, la técnica legislativa de los principios no busca un desarrollo ulterior a través del reglamento, sino unas bases para la actuación inmediata, sin que sea necesaria la intermediación del desarrollo reglamentario […]»</w:t>
      </w:r>
      <w:r w:rsidRPr="00EB2ED0">
        <w:rPr>
          <w:rStyle w:val="Refdenotaalpie"/>
          <w:rFonts w:ascii="Arial" w:eastAsia="Calibri" w:hAnsi="Arial" w:cs="Arial"/>
          <w:bCs/>
          <w:color w:val="000000" w:themeColor="text1"/>
          <w:sz w:val="22"/>
          <w:lang w:val="es-ES_tradnl"/>
        </w:rPr>
        <w:footnoteReference w:id="20"/>
      </w:r>
      <w:r w:rsidRPr="00EB2ED0">
        <w:rPr>
          <w:rFonts w:ascii="Arial" w:eastAsia="Calibri" w:hAnsi="Arial" w:cs="Arial"/>
          <w:bCs/>
          <w:color w:val="000000" w:themeColor="text1"/>
          <w:sz w:val="22"/>
          <w:lang w:val="es-ES_tradnl"/>
        </w:rPr>
        <w:t xml:space="preserve">. </w:t>
      </w:r>
    </w:p>
    <w:p w14:paraId="22081EFB" w14:textId="77777777" w:rsidR="0099308E" w:rsidRPr="00EB2ED0" w:rsidRDefault="0099308E" w:rsidP="00EB2ED0">
      <w:pPr>
        <w:spacing w:before="120" w:line="276" w:lineRule="auto"/>
        <w:jc w:val="both"/>
        <w:rPr>
          <w:rFonts w:ascii="Arial" w:eastAsia="Calibri" w:hAnsi="Arial" w:cs="Arial"/>
          <w:color w:val="000000" w:themeColor="text1"/>
          <w:sz w:val="22"/>
          <w:szCs w:val="22"/>
          <w:lang w:val="es-ES_tradnl"/>
        </w:rPr>
      </w:pPr>
      <w:r w:rsidRPr="00EB2ED0">
        <w:rPr>
          <w:rFonts w:ascii="Arial" w:eastAsia="Calibri" w:hAnsi="Arial" w:cs="Arial"/>
          <w:bCs/>
          <w:color w:val="000000" w:themeColor="text1"/>
          <w:sz w:val="22"/>
          <w:lang w:val="es-ES_tradnl"/>
        </w:rPr>
        <w:lastRenderedPageBreak/>
        <w:tab/>
        <w:t xml:space="preserve">Por tanto, dado que </w:t>
      </w:r>
      <w:bookmarkStart w:id="14" w:name="_Hlk69400380"/>
      <w:r w:rsidRPr="00EB2ED0">
        <w:rPr>
          <w:rFonts w:ascii="Arial" w:eastAsia="Calibri" w:hAnsi="Arial" w:cs="Arial"/>
          <w:bCs/>
          <w:color w:val="000000" w:themeColor="text1"/>
          <w:sz w:val="22"/>
          <w:lang w:val="es-ES_tradnl"/>
        </w:rPr>
        <w:t>el artículo 30 de la Ley 2069 de 2020</w:t>
      </w:r>
      <w:bookmarkEnd w:id="14"/>
      <w:r w:rsidRPr="00EB2ED0">
        <w:rPr>
          <w:rFonts w:ascii="Arial" w:eastAsia="Calibri" w:hAnsi="Arial" w:cs="Arial"/>
          <w:bCs/>
          <w:color w:val="000000" w:themeColor="text1"/>
          <w:sz w:val="22"/>
          <w:lang w:val="es-ES_tradnl"/>
        </w:rPr>
        <w:t xml:space="preserve"> regula aspectos de la mínima cuantía como i) el término mínimo para publicar la invitación, </w:t>
      </w:r>
      <w:proofErr w:type="spellStart"/>
      <w:r w:rsidRPr="00EB2ED0">
        <w:rPr>
          <w:rFonts w:ascii="Arial" w:eastAsia="Calibri" w:hAnsi="Arial" w:cs="Arial"/>
          <w:bCs/>
          <w:color w:val="000000" w:themeColor="text1"/>
          <w:sz w:val="22"/>
          <w:lang w:val="es-ES_tradnl"/>
        </w:rPr>
        <w:t>ii</w:t>
      </w:r>
      <w:proofErr w:type="spellEnd"/>
      <w:r w:rsidRPr="00EB2ED0">
        <w:rPr>
          <w:rFonts w:ascii="Arial" w:eastAsia="Calibri" w:hAnsi="Arial" w:cs="Arial"/>
          <w:bCs/>
          <w:color w:val="000000" w:themeColor="text1"/>
          <w:sz w:val="22"/>
          <w:lang w:val="es-ES_tradnl"/>
        </w:rPr>
        <w:t xml:space="preserve">) el plazo mínimo de recepción de las ofertas, </w:t>
      </w:r>
      <w:proofErr w:type="spellStart"/>
      <w:r w:rsidRPr="00EB2ED0">
        <w:rPr>
          <w:rFonts w:ascii="Arial" w:eastAsia="Calibri" w:hAnsi="Arial" w:cs="Arial"/>
          <w:bCs/>
          <w:color w:val="000000" w:themeColor="text1"/>
          <w:sz w:val="22"/>
          <w:lang w:val="es-ES_tradnl"/>
        </w:rPr>
        <w:t>iii</w:t>
      </w:r>
      <w:proofErr w:type="spellEnd"/>
      <w:r w:rsidRPr="00EB2ED0">
        <w:rPr>
          <w:rFonts w:ascii="Arial" w:eastAsia="Calibri" w:hAnsi="Arial" w:cs="Arial"/>
          <w:bCs/>
          <w:color w:val="000000" w:themeColor="text1"/>
          <w:sz w:val="22"/>
          <w:lang w:val="es-ES_tradnl"/>
        </w:rPr>
        <w:t xml:space="preserve">) el factor de evaluación que define la selección del proponente y </w:t>
      </w:r>
      <w:proofErr w:type="spellStart"/>
      <w:r w:rsidRPr="00EB2ED0">
        <w:rPr>
          <w:rFonts w:ascii="Arial" w:eastAsia="Calibri" w:hAnsi="Arial" w:cs="Arial"/>
          <w:bCs/>
          <w:color w:val="000000" w:themeColor="text1"/>
          <w:sz w:val="22"/>
          <w:lang w:val="es-ES_tradnl"/>
        </w:rPr>
        <w:t>iv</w:t>
      </w:r>
      <w:proofErr w:type="spellEnd"/>
      <w:r w:rsidRPr="00EB2ED0">
        <w:rPr>
          <w:rFonts w:ascii="Arial" w:eastAsia="Calibri" w:hAnsi="Arial" w:cs="Arial"/>
          <w:bCs/>
          <w:color w:val="000000" w:themeColor="text1"/>
          <w:sz w:val="22"/>
          <w:lang w:val="es-ES_tradnl"/>
        </w:rPr>
        <w:t xml:space="preserve">) el perfeccionamiento del contrato, las entidades deben estructurar sus procedimientos de selección de acuerdo con estos parámetros, los cuales tienen una aplicación inmediata sin que el reglamento condicione su vigencia. En otras palabras, la mínima cuantía es directamente aplicable, sin perjuicio de que a través del ejercicio de la potestad reglamentaria se desarrolle específicamente la «Singularidad, especialidad e individualidad» del trámite, así como realización estas adquisiciones a </w:t>
      </w:r>
      <w:proofErr w:type="spellStart"/>
      <w:r w:rsidRPr="00EB2ED0">
        <w:rPr>
          <w:rFonts w:ascii="Arial" w:eastAsia="Calibri" w:hAnsi="Arial" w:cs="Arial"/>
          <w:bCs/>
          <w:color w:val="000000" w:themeColor="text1"/>
          <w:sz w:val="22"/>
          <w:lang w:val="es-ES_tradnl"/>
        </w:rPr>
        <w:t>mipymes</w:t>
      </w:r>
      <w:proofErr w:type="spellEnd"/>
      <w:r w:rsidRPr="00EB2ED0">
        <w:rPr>
          <w:rFonts w:ascii="Arial" w:eastAsia="Calibri" w:hAnsi="Arial" w:cs="Arial"/>
          <w:bCs/>
          <w:color w:val="000000" w:themeColor="text1"/>
          <w:sz w:val="22"/>
          <w:lang w:val="es-ES_tradnl"/>
        </w:rPr>
        <w:t xml:space="preserve"> o establecimientos que correspondan a la definición de «gran almacén».</w:t>
      </w:r>
      <w:r w:rsidRPr="00EB2ED0">
        <w:rPr>
          <w:rFonts w:ascii="Arial" w:eastAsia="Calibri" w:hAnsi="Arial" w:cs="Arial"/>
          <w:color w:val="000000" w:themeColor="text1"/>
          <w:sz w:val="22"/>
          <w:szCs w:val="22"/>
          <w:lang w:val="es-ES_tradnl"/>
        </w:rPr>
        <w:t xml:space="preserve"> A partir de lo anterior, puede afirmarse que el artículo 30 de la Ley 2069 de 2020 </w:t>
      </w:r>
      <w:bookmarkStart w:id="15" w:name="_Hlk69396275"/>
      <w:r w:rsidRPr="00EB2ED0">
        <w:rPr>
          <w:rFonts w:ascii="Arial" w:eastAsia="Calibri" w:hAnsi="Arial" w:cs="Arial"/>
          <w:color w:val="000000" w:themeColor="text1"/>
          <w:sz w:val="22"/>
          <w:szCs w:val="22"/>
          <w:lang w:val="es-ES_tradnl"/>
        </w:rPr>
        <w:t>sustituyó el contenido del numeral 5, del artículo 2 de la Ley 1150 de 2007</w:t>
      </w:r>
      <w:bookmarkEnd w:id="15"/>
      <w:r w:rsidRPr="00EB2ED0">
        <w:rPr>
          <w:rFonts w:ascii="Arial" w:eastAsia="Calibri" w:hAnsi="Arial" w:cs="Arial"/>
          <w:color w:val="000000" w:themeColor="text1"/>
          <w:sz w:val="22"/>
          <w:szCs w:val="22"/>
          <w:lang w:val="es-ES_tradnl"/>
        </w:rPr>
        <w:t xml:space="preserve">. </w:t>
      </w:r>
    </w:p>
    <w:p w14:paraId="2C99353D" w14:textId="11616BFC" w:rsidR="0099308E" w:rsidRPr="00EB2ED0" w:rsidRDefault="0099308E" w:rsidP="00EB2ED0">
      <w:pPr>
        <w:spacing w:before="120" w:line="276" w:lineRule="auto"/>
        <w:jc w:val="both"/>
        <w:rPr>
          <w:rFonts w:ascii="Arial" w:eastAsia="Calibri" w:hAnsi="Arial" w:cs="Arial"/>
          <w:color w:val="000000" w:themeColor="text1"/>
          <w:sz w:val="22"/>
          <w:szCs w:val="22"/>
          <w:lang w:val="es-ES_tradnl"/>
        </w:rPr>
      </w:pPr>
      <w:r w:rsidRPr="00EB2ED0">
        <w:rPr>
          <w:rFonts w:ascii="Arial" w:eastAsia="Calibri" w:hAnsi="Arial" w:cs="Arial"/>
          <w:color w:val="000000" w:themeColor="text1"/>
          <w:sz w:val="22"/>
          <w:szCs w:val="22"/>
          <w:lang w:val="es-ES_tradnl"/>
        </w:rPr>
        <w:tab/>
        <w:t xml:space="preserve">Para efectos de la consulta, </w:t>
      </w:r>
      <w:r w:rsidR="00825FEE" w:rsidRPr="00EB2ED0">
        <w:rPr>
          <w:rFonts w:ascii="Arial" w:eastAsia="Calibri" w:hAnsi="Arial" w:cs="Arial"/>
          <w:color w:val="000000" w:themeColor="text1"/>
          <w:sz w:val="22"/>
          <w:szCs w:val="22"/>
          <w:lang w:val="es-ES_tradnl"/>
        </w:rPr>
        <w:t>es necesario</w:t>
      </w:r>
      <w:r w:rsidRPr="00EB2ED0">
        <w:rPr>
          <w:rFonts w:ascii="Arial" w:eastAsia="Calibri" w:hAnsi="Arial" w:cs="Arial"/>
          <w:color w:val="000000" w:themeColor="text1"/>
          <w:sz w:val="22"/>
          <w:szCs w:val="22"/>
          <w:lang w:val="es-ES_tradnl"/>
        </w:rPr>
        <w:t xml:space="preserve"> precisar si con el artículo 30 de la Ley 2069 de 2020 está vigente </w:t>
      </w:r>
      <w:r w:rsidR="00855760" w:rsidRPr="00EB2ED0">
        <w:rPr>
          <w:rFonts w:ascii="Arial" w:eastAsia="Calibri" w:hAnsi="Arial" w:cs="Arial"/>
          <w:color w:val="000000" w:themeColor="text1"/>
          <w:sz w:val="22"/>
          <w:szCs w:val="22"/>
          <w:lang w:val="es-ES_tradnl"/>
        </w:rPr>
        <w:t>el</w:t>
      </w:r>
      <w:r w:rsidRPr="00EB2ED0">
        <w:rPr>
          <w:rFonts w:ascii="Arial" w:eastAsia="Calibri" w:hAnsi="Arial" w:cs="Arial"/>
          <w:color w:val="000000" w:themeColor="text1"/>
          <w:sz w:val="22"/>
          <w:szCs w:val="22"/>
          <w:lang w:val="es-ES_tradnl"/>
        </w:rPr>
        <w:t xml:space="preserve"> artículo 2.2.1.2.1.5.</w:t>
      </w:r>
      <w:r w:rsidR="00260429" w:rsidRPr="00EB2ED0">
        <w:rPr>
          <w:rFonts w:ascii="Arial" w:eastAsia="Calibri" w:hAnsi="Arial" w:cs="Arial"/>
          <w:color w:val="000000" w:themeColor="text1"/>
          <w:sz w:val="22"/>
          <w:szCs w:val="22"/>
          <w:lang w:val="es-ES_tradnl"/>
        </w:rPr>
        <w:t>2</w:t>
      </w:r>
      <w:r w:rsidRPr="00EB2ED0">
        <w:rPr>
          <w:rFonts w:ascii="Arial" w:eastAsia="Calibri" w:hAnsi="Arial" w:cs="Arial"/>
          <w:color w:val="000000" w:themeColor="text1"/>
          <w:sz w:val="22"/>
          <w:szCs w:val="22"/>
          <w:lang w:val="es-ES_tradnl"/>
        </w:rPr>
        <w:t xml:space="preserve"> del Decreto 1082 de 2015, que regula el procedimiento de la mínima cuantía en el Decreto Único Reglamentario del Sector Administrativo de Planeación Nacional. En otras palabras, ¿la modificación de la Ley de Emprendimiento en la mínima cuantía supone la desaparición del fundamento jurídico de</w:t>
      </w:r>
      <w:r w:rsidR="003A647A" w:rsidRPr="00EB2ED0">
        <w:rPr>
          <w:rFonts w:ascii="Arial" w:eastAsia="Calibri" w:hAnsi="Arial" w:cs="Arial"/>
          <w:color w:val="000000" w:themeColor="text1"/>
          <w:sz w:val="22"/>
          <w:szCs w:val="22"/>
          <w:lang w:val="es-ES_tradnl"/>
        </w:rPr>
        <w:t>l</w:t>
      </w:r>
      <w:r w:rsidRPr="00EB2ED0">
        <w:rPr>
          <w:rFonts w:ascii="Arial" w:eastAsia="Calibri" w:hAnsi="Arial" w:cs="Arial"/>
          <w:color w:val="000000" w:themeColor="text1"/>
          <w:sz w:val="22"/>
          <w:szCs w:val="22"/>
          <w:lang w:val="es-ES_tradnl"/>
        </w:rPr>
        <w:t xml:space="preserve"> artículo </w:t>
      </w:r>
      <w:r w:rsidR="003A647A" w:rsidRPr="00EB2ED0">
        <w:rPr>
          <w:rFonts w:ascii="Arial" w:eastAsia="Calibri" w:hAnsi="Arial" w:cs="Arial"/>
          <w:color w:val="000000" w:themeColor="text1"/>
          <w:sz w:val="22"/>
          <w:szCs w:val="22"/>
          <w:lang w:val="es-ES_tradnl"/>
        </w:rPr>
        <w:t>reglamentario</w:t>
      </w:r>
      <w:r w:rsidRPr="00EB2ED0">
        <w:rPr>
          <w:rFonts w:ascii="Arial" w:eastAsia="Calibri" w:hAnsi="Arial" w:cs="Arial"/>
          <w:color w:val="000000" w:themeColor="text1"/>
          <w:sz w:val="22"/>
          <w:szCs w:val="22"/>
          <w:lang w:val="es-ES_tradnl"/>
        </w:rPr>
        <w:t xml:space="preserve"> previamente citado? </w:t>
      </w:r>
    </w:p>
    <w:p w14:paraId="0C9C2587" w14:textId="6513559E" w:rsidR="0099308E" w:rsidRPr="00EB2ED0" w:rsidRDefault="0099308E" w:rsidP="00EB2ED0">
      <w:pPr>
        <w:spacing w:before="120" w:after="120" w:line="276" w:lineRule="auto"/>
        <w:jc w:val="both"/>
        <w:rPr>
          <w:rFonts w:ascii="Arial" w:eastAsia="Calibri" w:hAnsi="Arial" w:cs="Arial"/>
          <w:color w:val="000000" w:themeColor="text1"/>
          <w:sz w:val="22"/>
          <w:szCs w:val="22"/>
          <w:lang w:val="es-ES_tradnl"/>
        </w:rPr>
      </w:pPr>
      <w:r w:rsidRPr="00EB2ED0">
        <w:rPr>
          <w:rFonts w:ascii="Arial" w:eastAsia="Calibri" w:hAnsi="Arial" w:cs="Arial"/>
          <w:color w:val="000000" w:themeColor="text1"/>
          <w:sz w:val="22"/>
          <w:szCs w:val="22"/>
          <w:lang w:val="es-ES_tradnl"/>
        </w:rPr>
        <w:tab/>
        <w:t xml:space="preserve">En principio, dado que </w:t>
      </w:r>
      <w:bookmarkStart w:id="16" w:name="_Hlk69395804"/>
      <w:r w:rsidRPr="00EB2ED0">
        <w:rPr>
          <w:rFonts w:ascii="Arial" w:eastAsia="Calibri" w:hAnsi="Arial" w:cs="Arial"/>
          <w:color w:val="000000" w:themeColor="text1"/>
          <w:sz w:val="22"/>
          <w:szCs w:val="22"/>
          <w:lang w:val="es-ES_tradnl"/>
        </w:rPr>
        <w:t>el artículo 94 de la Ley 1474 de 2011</w:t>
      </w:r>
      <w:bookmarkEnd w:id="16"/>
      <w:r w:rsidRPr="00EB2ED0">
        <w:rPr>
          <w:rFonts w:ascii="Arial" w:eastAsia="Calibri" w:hAnsi="Arial" w:cs="Arial"/>
          <w:color w:val="000000" w:themeColor="text1"/>
          <w:sz w:val="22"/>
          <w:szCs w:val="22"/>
          <w:lang w:val="es-ES_tradnl"/>
        </w:rPr>
        <w:t xml:space="preserve"> fue subrogado por el artículo 30 de la Ley 2069 de 2020, podría concluirse la pérdida de fuerza ejecutoria –o decaimiento– </w:t>
      </w:r>
      <w:r w:rsidR="003A647A" w:rsidRPr="00EB2ED0">
        <w:rPr>
          <w:rFonts w:ascii="Arial" w:eastAsia="Calibri" w:hAnsi="Arial" w:cs="Arial"/>
          <w:color w:val="000000" w:themeColor="text1"/>
          <w:sz w:val="22"/>
          <w:szCs w:val="22"/>
          <w:lang w:val="es-ES_tradnl"/>
        </w:rPr>
        <w:t>del artículo 2.2.1.2.1.5.2</w:t>
      </w:r>
      <w:r w:rsidRPr="00EB2ED0">
        <w:rPr>
          <w:rFonts w:ascii="Arial" w:eastAsia="Calibri" w:hAnsi="Arial" w:cs="Arial"/>
          <w:color w:val="000000" w:themeColor="text1"/>
          <w:sz w:val="22"/>
          <w:szCs w:val="22"/>
          <w:lang w:val="es-ES_tradnl"/>
        </w:rPr>
        <w:t xml:space="preserve"> del Decreto 1082 de 2015, </w:t>
      </w:r>
      <w:r w:rsidR="00B1003F" w:rsidRPr="00EB2ED0">
        <w:rPr>
          <w:rFonts w:ascii="Arial" w:eastAsia="Calibri" w:hAnsi="Arial" w:cs="Arial"/>
          <w:color w:val="000000" w:themeColor="text1"/>
          <w:sz w:val="22"/>
          <w:szCs w:val="22"/>
          <w:lang w:val="es-ES_tradnl"/>
        </w:rPr>
        <w:t>conforme a</w:t>
      </w:r>
      <w:r w:rsidRPr="00EB2ED0">
        <w:rPr>
          <w:rFonts w:ascii="Arial" w:eastAsia="Calibri" w:hAnsi="Arial" w:cs="Arial"/>
          <w:color w:val="000000" w:themeColor="text1"/>
          <w:sz w:val="22"/>
          <w:szCs w:val="22"/>
          <w:lang w:val="es-ES_tradnl"/>
        </w:rPr>
        <w:t>l artículo 91, numeral 2, de la Ley 1437 de 2011</w:t>
      </w:r>
      <w:r w:rsidRPr="00EB2ED0">
        <w:rPr>
          <w:rStyle w:val="Refdenotaalpie"/>
          <w:rFonts w:ascii="Arial" w:eastAsia="Calibri" w:hAnsi="Arial" w:cs="Arial"/>
          <w:color w:val="000000" w:themeColor="text1"/>
          <w:sz w:val="22"/>
          <w:szCs w:val="22"/>
          <w:lang w:val="es-ES_tradnl"/>
        </w:rPr>
        <w:footnoteReference w:id="21"/>
      </w:r>
      <w:r w:rsidRPr="00EB2ED0">
        <w:rPr>
          <w:rFonts w:ascii="Arial" w:eastAsia="Calibri" w:hAnsi="Arial" w:cs="Arial"/>
          <w:color w:val="000000" w:themeColor="text1"/>
          <w:sz w:val="22"/>
          <w:szCs w:val="22"/>
          <w:lang w:val="es-ES_tradnl"/>
        </w:rPr>
        <w:t xml:space="preserve">. Esta conclusión podría sustentarse en dos (2) argumentos. </w:t>
      </w:r>
      <w:r w:rsidRPr="00EB2ED0">
        <w:rPr>
          <w:rFonts w:ascii="Arial" w:eastAsia="Calibri" w:hAnsi="Arial" w:cs="Arial"/>
          <w:i/>
          <w:iCs/>
          <w:color w:val="000000" w:themeColor="text1"/>
          <w:sz w:val="22"/>
          <w:szCs w:val="22"/>
          <w:lang w:val="es-ES_tradnl"/>
        </w:rPr>
        <w:t>Por un lado</w:t>
      </w:r>
      <w:r w:rsidRPr="00EB2ED0">
        <w:rPr>
          <w:rFonts w:ascii="Arial" w:eastAsia="Calibri" w:hAnsi="Arial" w:cs="Arial"/>
          <w:color w:val="000000" w:themeColor="text1"/>
          <w:sz w:val="22"/>
          <w:szCs w:val="22"/>
          <w:lang w:val="es-ES_tradnl"/>
        </w:rPr>
        <w:t xml:space="preserve">, en que el artículo 30 de la Ley 2069 de 2020, en el parágrafo primero, contiene un nuevo mandato de reglamentación que debe cumplirse en el futuro. Esto significa que sería voluntad del legislador ordenarle al gobierno nacional que expidiera una nueva reglamentación en la que –además de regular la adquisición a </w:t>
      </w:r>
      <w:proofErr w:type="spellStart"/>
      <w:r w:rsidRPr="00EB2ED0">
        <w:rPr>
          <w:rFonts w:ascii="Arial" w:eastAsia="Calibri" w:hAnsi="Arial" w:cs="Arial"/>
          <w:color w:val="000000" w:themeColor="text1"/>
          <w:sz w:val="22"/>
          <w:szCs w:val="22"/>
          <w:lang w:val="es-ES_tradnl"/>
        </w:rPr>
        <w:t>mipymes</w:t>
      </w:r>
      <w:proofErr w:type="spellEnd"/>
      <w:r w:rsidRPr="00EB2ED0">
        <w:rPr>
          <w:rFonts w:ascii="Arial" w:eastAsia="Calibri" w:hAnsi="Arial" w:cs="Arial"/>
          <w:color w:val="000000" w:themeColor="text1"/>
          <w:sz w:val="22"/>
          <w:szCs w:val="22"/>
          <w:lang w:val="es-ES_tradnl"/>
        </w:rPr>
        <w:t xml:space="preserve">– disponga las particularidades del procedimiento contractual. Entonces, ese mandato, que debería cumplirse en el futuro, mal podría entenderse satisfecho con normas reglamentarias del pasado, como son las del Decreto 1082 de 2015. </w:t>
      </w:r>
      <w:r w:rsidRPr="00EB2ED0">
        <w:rPr>
          <w:rFonts w:ascii="Arial" w:eastAsia="Calibri" w:hAnsi="Arial" w:cs="Arial"/>
          <w:i/>
          <w:iCs/>
          <w:color w:val="000000" w:themeColor="text1"/>
          <w:sz w:val="22"/>
          <w:szCs w:val="22"/>
          <w:lang w:val="es-ES_tradnl"/>
        </w:rPr>
        <w:t>Por otra parte</w:t>
      </w:r>
      <w:r w:rsidRPr="00EB2ED0">
        <w:rPr>
          <w:rFonts w:ascii="Arial" w:eastAsia="Calibri" w:hAnsi="Arial" w:cs="Arial"/>
          <w:color w:val="000000" w:themeColor="text1"/>
          <w:sz w:val="22"/>
          <w:szCs w:val="22"/>
          <w:lang w:val="es-ES_tradnl"/>
        </w:rPr>
        <w:t xml:space="preserve">, los parágrafos 2 y 3 del numeral 5 del artículo 2 de la Ley 1150 de 2007 fueron modificados por el artículo 30 de la Ley 2069 de 2020, en lo que respecta a la posibilidad de contratar con </w:t>
      </w:r>
      <w:proofErr w:type="spellStart"/>
      <w:r w:rsidRPr="00EB2ED0">
        <w:rPr>
          <w:rFonts w:ascii="Arial" w:eastAsia="Calibri" w:hAnsi="Arial" w:cs="Arial"/>
          <w:color w:val="000000" w:themeColor="text1"/>
          <w:sz w:val="22"/>
          <w:szCs w:val="22"/>
          <w:lang w:val="es-ES_tradnl"/>
        </w:rPr>
        <w:t>mipymes</w:t>
      </w:r>
      <w:proofErr w:type="spellEnd"/>
      <w:r w:rsidRPr="00EB2ED0">
        <w:rPr>
          <w:rFonts w:ascii="Arial" w:eastAsia="Calibri" w:hAnsi="Arial" w:cs="Arial"/>
          <w:color w:val="000000" w:themeColor="text1"/>
          <w:sz w:val="22"/>
          <w:szCs w:val="22"/>
          <w:lang w:val="es-ES_tradnl"/>
        </w:rPr>
        <w:t xml:space="preserve"> y de aplicar el artículo 12 de la Ley 1150 de 2007. Tales cambios exigen una reglamentación distinta del mandato legal, aunque esto no obsta para la aplicación inmediata del artículo 30 de la Ley 2069 de 2020.</w:t>
      </w:r>
    </w:p>
    <w:p w14:paraId="5D5860A4" w14:textId="77777777" w:rsidR="0099308E" w:rsidRPr="00EB2ED0" w:rsidRDefault="0099308E" w:rsidP="00EB2ED0">
      <w:pPr>
        <w:spacing w:line="276" w:lineRule="auto"/>
        <w:jc w:val="both"/>
        <w:rPr>
          <w:rFonts w:ascii="Arial" w:eastAsia="Calibri" w:hAnsi="Arial" w:cs="Arial"/>
          <w:bCs/>
          <w:color w:val="000000" w:themeColor="text1"/>
          <w:sz w:val="22"/>
        </w:rPr>
      </w:pPr>
      <w:r w:rsidRPr="00EB2ED0">
        <w:rPr>
          <w:rFonts w:ascii="Arial" w:eastAsia="Calibri" w:hAnsi="Arial" w:cs="Arial"/>
          <w:color w:val="000000" w:themeColor="text1"/>
          <w:sz w:val="22"/>
          <w:szCs w:val="22"/>
          <w:lang w:val="es-ES_tradnl"/>
        </w:rPr>
        <w:tab/>
        <w:t xml:space="preserve">Esta argumentación sería coherente con lo explicado por esta Agencia a partir del </w:t>
      </w:r>
      <w:r w:rsidRPr="00EB2ED0">
        <w:rPr>
          <w:rFonts w:ascii="Arial" w:eastAsia="Calibri" w:hAnsi="Arial" w:cs="Arial"/>
          <w:bCs/>
          <w:sz w:val="22"/>
        </w:rPr>
        <w:t xml:space="preserve">Concepto C-043 del 9 de febrero de 2020, </w:t>
      </w:r>
      <w:r w:rsidRPr="00EB2ED0">
        <w:rPr>
          <w:rFonts w:ascii="Arial" w:eastAsia="Calibri" w:hAnsi="Arial" w:cs="Arial"/>
          <w:bCs/>
          <w:color w:val="000000" w:themeColor="text1"/>
          <w:sz w:val="22"/>
        </w:rPr>
        <w:t xml:space="preserve">en relación con las convocatorias limitadas a </w:t>
      </w:r>
      <w:proofErr w:type="spellStart"/>
      <w:r w:rsidRPr="00EB2ED0">
        <w:rPr>
          <w:rFonts w:ascii="Arial" w:eastAsia="Calibri" w:hAnsi="Arial" w:cs="Arial"/>
          <w:bCs/>
          <w:color w:val="000000" w:themeColor="text1"/>
          <w:sz w:val="22"/>
        </w:rPr>
        <w:lastRenderedPageBreak/>
        <w:t>mipymes</w:t>
      </w:r>
      <w:proofErr w:type="spellEnd"/>
      <w:r w:rsidRPr="00EB2ED0">
        <w:rPr>
          <w:rFonts w:ascii="Arial" w:eastAsia="Calibri" w:hAnsi="Arial" w:cs="Arial"/>
          <w:bCs/>
          <w:sz w:val="22"/>
        </w:rPr>
        <w:t xml:space="preserve">. Con las precisiones doctrinales posteriores, </w:t>
      </w:r>
      <w:r w:rsidRPr="00EB2ED0">
        <w:rPr>
          <w:rFonts w:ascii="Arial" w:eastAsia="Calibri" w:hAnsi="Arial" w:cs="Arial"/>
          <w:bCs/>
          <w:color w:val="000000" w:themeColor="text1"/>
          <w:sz w:val="22"/>
        </w:rPr>
        <w:t xml:space="preserve">además de la pérdida de fuerza ejecutoria de los artículos 2.2.1.2.4.2.2 y 2.2.1.2.4.2.3 del Decreto 1082 de 2015 por la desaparición de su fundamento de derecho, se advierte una manifiesta oposición entre dichos enunciados normativos y el nuevo contenido del artículo 12 de la Ley 1150 de 2007, modificado por el artículo 34 de la Ley 2069 de 2020. Ante esta contradicción, debe aplicarse la consecuencia jurídica prevista en el artículo 84 de la Ley 2069 de 2020, según la cual </w:t>
      </w:r>
      <w:proofErr w:type="spellStart"/>
      <w:r w:rsidRPr="00EB2ED0">
        <w:rPr>
          <w:rFonts w:ascii="Arial" w:eastAsia="Calibri" w:hAnsi="Arial" w:cs="Arial"/>
          <w:bCs/>
          <w:color w:val="000000" w:themeColor="text1"/>
          <w:sz w:val="22"/>
        </w:rPr>
        <w:t>esta</w:t>
      </w:r>
      <w:proofErr w:type="spellEnd"/>
      <w:r w:rsidRPr="00EB2ED0">
        <w:rPr>
          <w:rFonts w:ascii="Arial" w:eastAsia="Calibri" w:hAnsi="Arial" w:cs="Arial"/>
          <w:bCs/>
          <w:color w:val="000000" w:themeColor="text1"/>
          <w:sz w:val="22"/>
        </w:rPr>
        <w:t xml:space="preserve"> «deroga […] todas las disposiciones que le sean contrarias». Por ello, puede afirmarse que, además del decaimiento de los artículos 2.2.1.2.4.2.2 y 2.2.1.2.4.2.3 del Decreto 1082 de 2015, deben entenderse derogados. Al respecto, el concepto anteriormente citado precisa que:</w:t>
      </w:r>
    </w:p>
    <w:p w14:paraId="2280610D" w14:textId="77777777" w:rsidR="0099308E" w:rsidRPr="00EB2ED0" w:rsidRDefault="0099308E" w:rsidP="00EB2ED0">
      <w:pPr>
        <w:spacing w:line="276" w:lineRule="auto"/>
        <w:jc w:val="both"/>
        <w:rPr>
          <w:rFonts w:ascii="Arial" w:eastAsia="Calibri" w:hAnsi="Arial" w:cs="Arial"/>
          <w:bCs/>
          <w:color w:val="000000" w:themeColor="text1"/>
          <w:sz w:val="22"/>
        </w:rPr>
      </w:pPr>
      <w:r w:rsidRPr="00EB2ED0">
        <w:rPr>
          <w:rFonts w:ascii="Arial" w:eastAsia="Calibri" w:hAnsi="Arial" w:cs="Arial"/>
          <w:bCs/>
          <w:color w:val="000000" w:themeColor="text1"/>
          <w:sz w:val="22"/>
        </w:rPr>
        <w:t xml:space="preserve"> </w:t>
      </w:r>
    </w:p>
    <w:p w14:paraId="3217F1A9" w14:textId="77777777" w:rsidR="0099308E" w:rsidRPr="00EB2ED0" w:rsidRDefault="0099308E" w:rsidP="00EB2ED0">
      <w:pPr>
        <w:ind w:left="709" w:right="709"/>
        <w:jc w:val="both"/>
        <w:rPr>
          <w:rFonts w:ascii="Arial" w:eastAsia="Calibri" w:hAnsi="Arial" w:cs="Arial"/>
          <w:bCs/>
          <w:color w:val="000000" w:themeColor="text1"/>
          <w:sz w:val="21"/>
          <w:szCs w:val="21"/>
        </w:rPr>
      </w:pPr>
      <w:r w:rsidRPr="00EB2ED0">
        <w:rPr>
          <w:rFonts w:ascii="Arial" w:eastAsia="Calibri" w:hAnsi="Arial" w:cs="Arial"/>
          <w:bCs/>
          <w:color w:val="000000" w:themeColor="text1"/>
          <w:sz w:val="21"/>
          <w:szCs w:val="21"/>
        </w:rPr>
        <w:t xml:space="preserve">[…] el artículo 34, reiteradamente, señala que el gobierno nacional debe definir las condiciones para la aplicación de las reglas recientemente expedidas, que permitan llevar a cabo las convocatorias limitadas a </w:t>
      </w:r>
      <w:proofErr w:type="spellStart"/>
      <w:r w:rsidRPr="00EB2ED0">
        <w:rPr>
          <w:rFonts w:ascii="Arial" w:eastAsia="Calibri" w:hAnsi="Arial" w:cs="Arial"/>
          <w:bCs/>
          <w:color w:val="000000" w:themeColor="text1"/>
          <w:sz w:val="21"/>
          <w:szCs w:val="21"/>
        </w:rPr>
        <w:t>mipymes</w:t>
      </w:r>
      <w:proofErr w:type="spellEnd"/>
      <w:r w:rsidRPr="00EB2ED0">
        <w:rPr>
          <w:rFonts w:ascii="Arial" w:eastAsia="Calibri" w:hAnsi="Arial" w:cs="Arial"/>
          <w:bCs/>
          <w:color w:val="000000" w:themeColor="text1"/>
          <w:sz w:val="21"/>
          <w:szCs w:val="21"/>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EB2ED0">
        <w:rPr>
          <w:rFonts w:ascii="Arial" w:eastAsia="Calibri" w:hAnsi="Arial" w:cs="Arial"/>
          <w:bCs/>
          <w:color w:val="000000" w:themeColor="text1"/>
          <w:sz w:val="21"/>
          <w:szCs w:val="21"/>
        </w:rPr>
        <w:t>mipymes</w:t>
      </w:r>
      <w:proofErr w:type="spellEnd"/>
      <w:r w:rsidRPr="00EB2ED0">
        <w:rPr>
          <w:rFonts w:ascii="Arial" w:eastAsia="Calibri" w:hAnsi="Arial" w:cs="Arial"/>
          <w:bCs/>
          <w:color w:val="000000" w:themeColor="text1"/>
          <w:sz w:val="21"/>
          <w:szCs w:val="21"/>
        </w:rPr>
        <w:t xml:space="preserve">. Por ende, mientras ello no suceda, las entidades estatales, los patrimonios autónomos constituidos por estas y los particulares que ejecuten recursos públicos, no pueden adoptar convocatorias limitadas a </w:t>
      </w:r>
      <w:proofErr w:type="spellStart"/>
      <w:r w:rsidRPr="00EB2ED0">
        <w:rPr>
          <w:rFonts w:ascii="Arial" w:eastAsia="Calibri" w:hAnsi="Arial" w:cs="Arial"/>
          <w:bCs/>
          <w:color w:val="000000" w:themeColor="text1"/>
          <w:sz w:val="21"/>
          <w:szCs w:val="21"/>
        </w:rPr>
        <w:t>mipymes</w:t>
      </w:r>
      <w:proofErr w:type="spellEnd"/>
      <w:r w:rsidRPr="00EB2ED0">
        <w:rPr>
          <w:rFonts w:ascii="Arial" w:eastAsia="Calibri" w:hAnsi="Arial" w:cs="Arial"/>
          <w:bCs/>
          <w:color w:val="000000" w:themeColor="text1"/>
          <w:sz w:val="21"/>
          <w:szCs w:val="21"/>
        </w:rPr>
        <w:t>, pues al tenor del artículo 34 de la Ley 2069 de 2020, la eficacia de esta norma quedó condicionada a la expedición del decreto reglamentario que fije las condiciones de su operatividad.</w:t>
      </w:r>
    </w:p>
    <w:p w14:paraId="5B9EB43D" w14:textId="77777777" w:rsidR="0099308E" w:rsidRPr="00EB2ED0" w:rsidRDefault="0099308E" w:rsidP="00EB2ED0">
      <w:pPr>
        <w:spacing w:line="276" w:lineRule="auto"/>
        <w:ind w:left="709" w:right="709"/>
        <w:jc w:val="both"/>
        <w:rPr>
          <w:rFonts w:ascii="Arial" w:eastAsia="Calibri" w:hAnsi="Arial" w:cs="Arial"/>
          <w:bCs/>
          <w:color w:val="000000" w:themeColor="text1"/>
          <w:sz w:val="22"/>
        </w:rPr>
      </w:pPr>
    </w:p>
    <w:p w14:paraId="72756BD0" w14:textId="6E1EA28C" w:rsidR="0099308E" w:rsidRPr="00EB2ED0" w:rsidRDefault="0099308E" w:rsidP="00EB2ED0">
      <w:pPr>
        <w:spacing w:after="120" w:line="276" w:lineRule="auto"/>
        <w:jc w:val="both"/>
        <w:rPr>
          <w:rFonts w:ascii="Arial" w:eastAsia="Calibri" w:hAnsi="Arial" w:cs="Arial"/>
          <w:color w:val="000000" w:themeColor="text1"/>
          <w:sz w:val="22"/>
          <w:szCs w:val="22"/>
          <w:lang w:val="es-ES_tradnl"/>
        </w:rPr>
      </w:pPr>
      <w:r w:rsidRPr="00EB2ED0">
        <w:rPr>
          <w:rFonts w:ascii="Arial" w:eastAsia="Calibri" w:hAnsi="Arial" w:cs="Arial"/>
          <w:bCs/>
          <w:color w:val="000000" w:themeColor="text1"/>
          <w:sz w:val="22"/>
        </w:rPr>
        <w:tab/>
        <w:t xml:space="preserve">Aplicando analógicamente este razonamiento a la mínima cuantía, debería concluirse que, como </w:t>
      </w:r>
      <w:r w:rsidR="00972AB2" w:rsidRPr="00EB2ED0">
        <w:rPr>
          <w:rFonts w:ascii="Arial" w:eastAsia="Calibri" w:hAnsi="Arial" w:cs="Arial"/>
          <w:color w:val="000000" w:themeColor="text1"/>
          <w:sz w:val="22"/>
          <w:szCs w:val="22"/>
          <w:lang w:val="es-ES_tradnl"/>
        </w:rPr>
        <w:t>el artículo 2.2.1.2.1.5.2</w:t>
      </w:r>
      <w:r w:rsidRPr="00EB2ED0">
        <w:rPr>
          <w:rFonts w:ascii="Arial" w:eastAsia="Calibri" w:hAnsi="Arial" w:cs="Arial"/>
          <w:color w:val="000000" w:themeColor="text1"/>
          <w:sz w:val="22"/>
          <w:szCs w:val="22"/>
          <w:lang w:val="es-ES_tradnl"/>
        </w:rPr>
        <w:t xml:space="preserve"> del Decreto 1082 de 2015 reglamentaba el artículo 94 de la Ley 1474 de 2011, con el artículo 30 de la Ley 2069 de 2020 es necesaria una nueva reglamentación del parágrafo primero que defina las particularidades del procedimiento de selección. Esto en la medida que la norma citada del decreto reglamentario perdería</w:t>
      </w:r>
      <w:r w:rsidR="00E5158C" w:rsidRPr="00EB2ED0">
        <w:rPr>
          <w:rFonts w:ascii="Arial" w:eastAsia="Calibri" w:hAnsi="Arial" w:cs="Arial"/>
          <w:color w:val="000000" w:themeColor="text1"/>
          <w:sz w:val="22"/>
          <w:szCs w:val="22"/>
          <w:lang w:val="es-ES_tradnl"/>
        </w:rPr>
        <w:t xml:space="preserve"> </w:t>
      </w:r>
      <w:r w:rsidRPr="00EB2ED0">
        <w:rPr>
          <w:rFonts w:ascii="Arial" w:eastAsia="Calibri" w:hAnsi="Arial" w:cs="Arial"/>
          <w:color w:val="000000" w:themeColor="text1"/>
          <w:sz w:val="22"/>
          <w:szCs w:val="22"/>
          <w:lang w:val="es-ES_tradnl"/>
        </w:rPr>
        <w:t xml:space="preserve">su fundamento jurídico por la sustitución del contenido del numeral 5 del artículo 2 de la Ley 1150 de 2007. </w:t>
      </w:r>
    </w:p>
    <w:p w14:paraId="1DB5FABC" w14:textId="77777777" w:rsidR="0099308E" w:rsidRPr="00EB2ED0" w:rsidRDefault="0099308E" w:rsidP="00EB2ED0">
      <w:pPr>
        <w:tabs>
          <w:tab w:val="left" w:pos="709"/>
        </w:tabs>
        <w:spacing w:line="276" w:lineRule="auto"/>
        <w:jc w:val="both"/>
        <w:rPr>
          <w:rFonts w:ascii="Arial" w:eastAsia="Calibri" w:hAnsi="Arial" w:cs="Arial"/>
          <w:bCs/>
          <w:color w:val="000000" w:themeColor="text1"/>
          <w:sz w:val="22"/>
        </w:rPr>
      </w:pPr>
      <w:r w:rsidRPr="00EB2ED0">
        <w:rPr>
          <w:rFonts w:ascii="Arial" w:eastAsia="Calibri" w:hAnsi="Arial" w:cs="Arial"/>
          <w:color w:val="000000" w:themeColor="text1"/>
          <w:sz w:val="22"/>
          <w:szCs w:val="22"/>
          <w:lang w:val="es-ES_tradnl"/>
        </w:rPr>
        <w:tab/>
        <w:t xml:space="preserve">Aunque el argumento es plausible, para la Subdirección de Gestión Contractual las consideraciones relacionadas con la limitación a </w:t>
      </w:r>
      <w:proofErr w:type="spellStart"/>
      <w:r w:rsidRPr="00EB2ED0">
        <w:rPr>
          <w:rFonts w:ascii="Arial" w:eastAsia="Calibri" w:hAnsi="Arial" w:cs="Arial"/>
          <w:color w:val="000000" w:themeColor="text1"/>
          <w:sz w:val="22"/>
          <w:szCs w:val="22"/>
          <w:lang w:val="es-ES_tradnl"/>
        </w:rPr>
        <w:t>mipymes</w:t>
      </w:r>
      <w:proofErr w:type="spellEnd"/>
      <w:r w:rsidRPr="00EB2ED0">
        <w:rPr>
          <w:rFonts w:ascii="Arial" w:eastAsia="Calibri" w:hAnsi="Arial" w:cs="Arial"/>
          <w:color w:val="000000" w:themeColor="text1"/>
          <w:sz w:val="22"/>
          <w:szCs w:val="22"/>
          <w:lang w:val="es-ES_tradnl"/>
        </w:rPr>
        <w:t xml:space="preserve"> no son aplicables a la regulación de la mínima cuantía, ya que tienen un alcance diferente. E</w:t>
      </w:r>
      <w:r w:rsidRPr="00EB2ED0">
        <w:rPr>
          <w:rFonts w:ascii="Arial" w:eastAsia="Calibri" w:hAnsi="Arial" w:cs="Arial"/>
          <w:bCs/>
          <w:color w:val="000000" w:themeColor="text1"/>
          <w:sz w:val="22"/>
        </w:rPr>
        <w:t xml:space="preserve">l artículo 34 </w:t>
      </w:r>
      <w:r w:rsidRPr="00EB2ED0">
        <w:rPr>
          <w:rFonts w:ascii="Arial" w:eastAsia="Calibri" w:hAnsi="Arial" w:cs="Arial"/>
          <w:bCs/>
          <w:i/>
          <w:iCs/>
          <w:color w:val="000000" w:themeColor="text1"/>
          <w:sz w:val="22"/>
        </w:rPr>
        <w:t>ibidem</w:t>
      </w:r>
      <w:r w:rsidRPr="00EB2ED0">
        <w:rPr>
          <w:rFonts w:ascii="Arial" w:eastAsia="Calibri" w:hAnsi="Arial" w:cs="Arial"/>
          <w:bCs/>
          <w:color w:val="000000" w:themeColor="text1"/>
          <w:sz w:val="22"/>
        </w:rPr>
        <w:t xml:space="preserve"> modifica el artículo 12 de la Ley 1150 de 2007, el cual regula la promoción del desarrollo en la contratación pública. Inicialmente, la redacción de la Ley 1150 fue modificada por el artículo 32 de la Ley 1450 de 2011, pero esta última fue derogada con la expedición de la Ley de Emprendimiento. Al respecto, la norma dispone:   </w:t>
      </w:r>
    </w:p>
    <w:p w14:paraId="6960AEA0" w14:textId="77777777" w:rsidR="0099308E" w:rsidRPr="00EB2ED0" w:rsidRDefault="0099308E" w:rsidP="00EB2ED0">
      <w:pPr>
        <w:tabs>
          <w:tab w:val="left" w:pos="709"/>
        </w:tabs>
        <w:spacing w:line="276" w:lineRule="auto"/>
        <w:jc w:val="both"/>
        <w:rPr>
          <w:rFonts w:ascii="Arial" w:eastAsia="Calibri" w:hAnsi="Arial" w:cs="Arial"/>
          <w:bCs/>
          <w:color w:val="000000" w:themeColor="text1"/>
          <w:sz w:val="22"/>
        </w:rPr>
      </w:pPr>
    </w:p>
    <w:p w14:paraId="3D181009" w14:textId="77777777" w:rsidR="0099308E" w:rsidRPr="00EB2ED0" w:rsidRDefault="0099308E" w:rsidP="00EB2ED0">
      <w:pPr>
        <w:tabs>
          <w:tab w:val="left" w:pos="1276"/>
        </w:tabs>
        <w:ind w:left="709" w:right="709"/>
        <w:jc w:val="both"/>
        <w:rPr>
          <w:rFonts w:ascii="Arial" w:eastAsia="Calibri" w:hAnsi="Arial" w:cs="Arial"/>
          <w:bCs/>
          <w:color w:val="000000" w:themeColor="text1"/>
          <w:sz w:val="21"/>
          <w:szCs w:val="21"/>
        </w:rPr>
      </w:pPr>
      <w:r w:rsidRPr="00EB2ED0">
        <w:rPr>
          <w:rFonts w:ascii="Arial" w:eastAsia="Calibri" w:hAnsi="Arial" w:cs="Arial"/>
          <w:bCs/>
          <w:color w:val="000000" w:themeColor="text1"/>
          <w:sz w:val="21"/>
          <w:szCs w:val="21"/>
        </w:rPr>
        <w:t xml:space="preserve">De conformidad con lo dispuesto en los artículos 13, 333 y 334 de la Constitución Política, el Gobierno Nacional definirá las condiciones y los montos de acuerdo con los compromisos internacionales vigentes, para que, en desarrollo de los </w:t>
      </w:r>
      <w:r w:rsidRPr="00EB2ED0">
        <w:rPr>
          <w:rFonts w:ascii="Arial" w:eastAsia="Calibri" w:hAnsi="Arial" w:cs="Arial"/>
          <w:bCs/>
          <w:color w:val="000000" w:themeColor="text1"/>
          <w:sz w:val="21"/>
          <w:szCs w:val="21"/>
        </w:rPr>
        <w:lastRenderedPageBreak/>
        <w:t xml:space="preserve">Procesos de Contratación, las Entidades Estatales </w:t>
      </w:r>
      <w:r w:rsidRPr="00EB2ED0">
        <w:rPr>
          <w:rFonts w:ascii="Arial" w:eastAsia="Calibri" w:hAnsi="Arial" w:cs="Arial"/>
          <w:bCs/>
          <w:i/>
          <w:iCs/>
          <w:color w:val="000000" w:themeColor="text1"/>
          <w:sz w:val="21"/>
          <w:szCs w:val="21"/>
        </w:rPr>
        <w:t>indistintamente de su régimen de contratación, los patrimonios autónomos constituidos por Entidades Estatales y los particulares que ejecuten recursos públicos,</w:t>
      </w:r>
      <w:r w:rsidRPr="00EB2ED0">
        <w:rPr>
          <w:rFonts w:ascii="Arial" w:eastAsia="Calibri" w:hAnsi="Arial" w:cs="Arial"/>
          <w:bCs/>
          <w:color w:val="000000" w:themeColor="text1"/>
          <w:sz w:val="21"/>
          <w:szCs w:val="21"/>
        </w:rPr>
        <w:t xml:space="preserve"> adopten en beneficio de las </w:t>
      </w:r>
      <w:proofErr w:type="spellStart"/>
      <w:r w:rsidRPr="00EB2ED0">
        <w:rPr>
          <w:rFonts w:ascii="Arial" w:eastAsia="Calibri" w:hAnsi="Arial" w:cs="Arial"/>
          <w:bCs/>
          <w:color w:val="000000" w:themeColor="text1"/>
          <w:sz w:val="21"/>
          <w:szCs w:val="21"/>
        </w:rPr>
        <w:t>Mipyme</w:t>
      </w:r>
      <w:proofErr w:type="spellEnd"/>
      <w:r w:rsidRPr="00EB2ED0">
        <w:rPr>
          <w:rFonts w:ascii="Arial" w:eastAsia="Calibri" w:hAnsi="Arial" w:cs="Arial"/>
          <w:bCs/>
          <w:color w:val="000000" w:themeColor="text1"/>
          <w:sz w:val="21"/>
          <w:szCs w:val="21"/>
        </w:rPr>
        <w:t xml:space="preserve">, convocatorias limitadas a estas en las que, previo a la Resolución de apertura del proceso respectivo, se haya manifestado el interés </w:t>
      </w:r>
      <w:r w:rsidRPr="00EB2ED0">
        <w:rPr>
          <w:rFonts w:ascii="Arial" w:eastAsia="Calibri" w:hAnsi="Arial" w:cs="Arial"/>
          <w:bCs/>
          <w:i/>
          <w:iCs/>
          <w:color w:val="000000" w:themeColor="text1"/>
          <w:sz w:val="21"/>
          <w:szCs w:val="21"/>
        </w:rPr>
        <w:t xml:space="preserve">de por lo menos dos (2) </w:t>
      </w:r>
      <w:proofErr w:type="spellStart"/>
      <w:r w:rsidRPr="00EB2ED0">
        <w:rPr>
          <w:rFonts w:ascii="Arial" w:eastAsia="Calibri" w:hAnsi="Arial" w:cs="Arial"/>
          <w:bCs/>
          <w:i/>
          <w:iCs/>
          <w:color w:val="000000" w:themeColor="text1"/>
          <w:sz w:val="21"/>
          <w:szCs w:val="21"/>
        </w:rPr>
        <w:t>Mipyme</w:t>
      </w:r>
      <w:proofErr w:type="spellEnd"/>
      <w:r w:rsidRPr="00EB2ED0">
        <w:rPr>
          <w:rFonts w:ascii="Arial" w:eastAsia="Calibri" w:hAnsi="Arial" w:cs="Arial"/>
          <w:bCs/>
          <w:color w:val="000000" w:themeColor="text1"/>
          <w:sz w:val="21"/>
          <w:szCs w:val="21"/>
        </w:rPr>
        <w:t>.</w:t>
      </w:r>
    </w:p>
    <w:p w14:paraId="5F2BEFED" w14:textId="77777777" w:rsidR="0099308E" w:rsidRPr="00EB2ED0" w:rsidRDefault="0099308E" w:rsidP="00EB2ED0">
      <w:pPr>
        <w:tabs>
          <w:tab w:val="left" w:pos="1276"/>
        </w:tabs>
        <w:spacing w:before="120"/>
        <w:ind w:left="709" w:right="709"/>
        <w:jc w:val="both"/>
        <w:rPr>
          <w:rFonts w:ascii="Arial" w:eastAsia="Calibri" w:hAnsi="Arial" w:cs="Arial"/>
          <w:bCs/>
          <w:color w:val="000000" w:themeColor="text1"/>
          <w:sz w:val="21"/>
          <w:szCs w:val="21"/>
        </w:rPr>
      </w:pPr>
      <w:r w:rsidRPr="00EB2ED0">
        <w:rPr>
          <w:rFonts w:ascii="Arial" w:eastAsia="Calibri" w:hAnsi="Arial" w:cs="Arial"/>
          <w:bCs/>
          <w:color w:val="000000" w:themeColor="text1"/>
          <w:sz w:val="21"/>
          <w:szCs w:val="21"/>
        </w:rPr>
        <w:t xml:space="preserve">Asimismo, el reglamento podrá establecer condiciones preferenciales en favor de la oferta de bienes y servicios producidos por las </w:t>
      </w:r>
      <w:proofErr w:type="spellStart"/>
      <w:r w:rsidRPr="00EB2ED0">
        <w:rPr>
          <w:rFonts w:ascii="Arial" w:eastAsia="Calibri" w:hAnsi="Arial" w:cs="Arial"/>
          <w:bCs/>
          <w:color w:val="000000" w:themeColor="text1"/>
          <w:sz w:val="21"/>
          <w:szCs w:val="21"/>
        </w:rPr>
        <w:t>Mipyme</w:t>
      </w:r>
      <w:proofErr w:type="spellEnd"/>
      <w:r w:rsidRPr="00EB2ED0">
        <w:rPr>
          <w:rFonts w:ascii="Arial" w:eastAsia="Calibri" w:hAnsi="Arial" w:cs="Arial"/>
          <w:bCs/>
          <w:color w:val="000000" w:themeColor="text1"/>
          <w:sz w:val="21"/>
          <w:szCs w:val="21"/>
        </w:rPr>
        <w:t>, respetando los montos y las condiciones contenidas en los compromisos internacionales vigentes</w:t>
      </w:r>
      <w:r w:rsidRPr="00EB2ED0">
        <w:rPr>
          <w:rFonts w:ascii="Arial" w:eastAsia="Calibri" w:hAnsi="Arial" w:cs="Arial"/>
          <w:bCs/>
          <w:i/>
          <w:iCs/>
          <w:color w:val="000000" w:themeColor="text1"/>
          <w:sz w:val="21"/>
          <w:szCs w:val="21"/>
        </w:rPr>
        <w:t>, cuando sean aplicables</w:t>
      </w:r>
      <w:r w:rsidRPr="00EB2ED0">
        <w:rPr>
          <w:rFonts w:ascii="Arial" w:eastAsia="Calibri" w:hAnsi="Arial" w:cs="Arial"/>
          <w:bCs/>
          <w:color w:val="000000" w:themeColor="text1"/>
          <w:sz w:val="21"/>
          <w:szCs w:val="21"/>
        </w:rPr>
        <w:t>.</w:t>
      </w:r>
    </w:p>
    <w:p w14:paraId="33A03BF4" w14:textId="77777777" w:rsidR="0099308E" w:rsidRPr="00EB2ED0" w:rsidRDefault="0099308E" w:rsidP="00EB2ED0">
      <w:pPr>
        <w:tabs>
          <w:tab w:val="left" w:pos="1276"/>
        </w:tabs>
        <w:spacing w:before="120"/>
        <w:ind w:left="709" w:right="709"/>
        <w:jc w:val="both"/>
        <w:rPr>
          <w:rFonts w:ascii="Arial" w:eastAsia="Calibri" w:hAnsi="Arial" w:cs="Arial"/>
          <w:bCs/>
          <w:color w:val="000000" w:themeColor="text1"/>
          <w:sz w:val="21"/>
          <w:szCs w:val="21"/>
        </w:rPr>
      </w:pPr>
      <w:r w:rsidRPr="00EB2ED0">
        <w:rPr>
          <w:rFonts w:ascii="Arial" w:eastAsia="Calibri" w:hAnsi="Arial" w:cs="Arial"/>
          <w:bCs/>
          <w:color w:val="000000" w:themeColor="text1"/>
          <w:sz w:val="21"/>
          <w:szCs w:val="21"/>
        </w:rPr>
        <w:t>En todo caso, se deberá garantizar la satisfacción de las condiciones técnicas y económicas requeridas en el Proceso de Contratación</w:t>
      </w:r>
      <w:r w:rsidRPr="00EB2ED0">
        <w:rPr>
          <w:rStyle w:val="Refdenotaalpie"/>
          <w:rFonts w:ascii="Arial" w:eastAsia="Calibri" w:hAnsi="Arial" w:cs="Arial"/>
          <w:bCs/>
          <w:color w:val="000000" w:themeColor="text1"/>
          <w:sz w:val="21"/>
          <w:szCs w:val="21"/>
        </w:rPr>
        <w:footnoteReference w:id="22"/>
      </w:r>
      <w:r w:rsidRPr="00EB2ED0">
        <w:rPr>
          <w:rFonts w:ascii="Arial" w:eastAsia="Calibri" w:hAnsi="Arial" w:cs="Arial"/>
          <w:bCs/>
          <w:color w:val="000000" w:themeColor="text1"/>
          <w:sz w:val="21"/>
          <w:szCs w:val="21"/>
        </w:rPr>
        <w:t>. (Énfasis fuera de texto)</w:t>
      </w:r>
    </w:p>
    <w:p w14:paraId="2528C5DA" w14:textId="77777777" w:rsidR="0099308E" w:rsidRPr="00EB2ED0" w:rsidRDefault="0099308E" w:rsidP="00EB2ED0">
      <w:pPr>
        <w:tabs>
          <w:tab w:val="left" w:pos="1276"/>
        </w:tabs>
        <w:spacing w:line="276" w:lineRule="auto"/>
        <w:ind w:left="709" w:right="709"/>
        <w:jc w:val="both"/>
        <w:rPr>
          <w:rFonts w:ascii="Arial" w:eastAsia="Calibri" w:hAnsi="Arial" w:cs="Arial"/>
          <w:bCs/>
          <w:color w:val="000000" w:themeColor="text1"/>
          <w:sz w:val="22"/>
        </w:rPr>
      </w:pPr>
    </w:p>
    <w:p w14:paraId="283AF73E" w14:textId="77777777" w:rsidR="0099308E" w:rsidRPr="00EB2ED0" w:rsidRDefault="0099308E" w:rsidP="00EB2ED0">
      <w:pPr>
        <w:tabs>
          <w:tab w:val="left" w:pos="709"/>
        </w:tabs>
        <w:spacing w:after="120" w:line="276" w:lineRule="auto"/>
        <w:jc w:val="both"/>
        <w:rPr>
          <w:rFonts w:ascii="Arial" w:eastAsia="Calibri" w:hAnsi="Arial" w:cs="Arial"/>
          <w:bCs/>
          <w:color w:val="000000" w:themeColor="text1"/>
          <w:sz w:val="22"/>
        </w:rPr>
      </w:pPr>
      <w:r w:rsidRPr="00EB2ED0">
        <w:rPr>
          <w:rFonts w:ascii="Arial" w:eastAsia="Calibri" w:hAnsi="Arial" w:cs="Arial"/>
          <w:bCs/>
          <w:color w:val="000000" w:themeColor="text1"/>
          <w:sz w:val="22"/>
        </w:rPr>
        <w:tab/>
        <w:t xml:space="preserve">En contraste con la redacción de la Ley 1450 de 2011, la Ley de Emprendimiento amplía la limitación a </w:t>
      </w:r>
      <w:proofErr w:type="spellStart"/>
      <w:r w:rsidRPr="00EB2ED0">
        <w:rPr>
          <w:rFonts w:ascii="Arial" w:eastAsia="Calibri" w:hAnsi="Arial" w:cs="Arial"/>
          <w:bCs/>
          <w:color w:val="000000" w:themeColor="text1"/>
          <w:sz w:val="22"/>
        </w:rPr>
        <w:t>mipymes</w:t>
      </w:r>
      <w:proofErr w:type="spellEnd"/>
      <w:r w:rsidRPr="00EB2ED0">
        <w:rPr>
          <w:rFonts w:ascii="Arial" w:eastAsia="Calibri" w:hAnsi="Arial" w:cs="Arial"/>
          <w:bCs/>
          <w:color w:val="000000" w:themeColor="text1"/>
          <w:sz w:val="22"/>
        </w:rPr>
        <w:t xml:space="preserve"> de forma que ya no solo aplica en los procedimientos de selección de las entidades sometidas a la Ley 80 de 1993, sino que se extiende a la gestión contractual de las entidades exceptuadas, los patrimonios autónomos y los particulares que ejecuten recursos públicos. Incluso, la norma congela en el rango de ley el número de interesados que debe solicitar la limitación. </w:t>
      </w:r>
    </w:p>
    <w:p w14:paraId="792BBE17" w14:textId="60C26C09" w:rsidR="0099308E" w:rsidRPr="00EB2ED0" w:rsidRDefault="0099308E" w:rsidP="00EB2ED0">
      <w:pPr>
        <w:tabs>
          <w:tab w:val="left" w:pos="709"/>
        </w:tabs>
        <w:spacing w:after="120" w:line="276" w:lineRule="auto"/>
        <w:jc w:val="both"/>
        <w:rPr>
          <w:rFonts w:ascii="Arial" w:eastAsia="Calibri" w:hAnsi="Arial" w:cs="Arial"/>
          <w:bCs/>
          <w:color w:val="000000" w:themeColor="text1"/>
          <w:sz w:val="22"/>
        </w:rPr>
      </w:pPr>
      <w:r w:rsidRPr="00EB2ED0">
        <w:rPr>
          <w:rFonts w:ascii="Arial" w:eastAsia="Calibri" w:hAnsi="Arial" w:cs="Arial"/>
          <w:bCs/>
          <w:color w:val="000000" w:themeColor="text1"/>
          <w:sz w:val="22"/>
        </w:rPr>
        <w:tab/>
        <w:t xml:space="preserve">Además de que el artículo 34 de la Ley de Emprendimiento no es una norma de aplicación directa, contempla supuestos que no están previstos en el Decreto 1082 de 2015. Particularmente, conforme al artículo 2.2.1.2.4.2.2 </w:t>
      </w:r>
      <w:r w:rsidRPr="00EB2ED0">
        <w:rPr>
          <w:rFonts w:ascii="Arial" w:eastAsia="Calibri" w:hAnsi="Arial" w:cs="Arial"/>
          <w:bCs/>
          <w:i/>
          <w:iCs/>
          <w:color w:val="000000" w:themeColor="text1"/>
          <w:sz w:val="22"/>
        </w:rPr>
        <w:t>ibídem</w:t>
      </w:r>
      <w:r w:rsidRPr="00EB2ED0">
        <w:rPr>
          <w:rFonts w:ascii="Arial" w:eastAsia="Calibri" w:hAnsi="Arial" w:cs="Arial"/>
          <w:bCs/>
          <w:color w:val="000000" w:themeColor="text1"/>
          <w:sz w:val="22"/>
        </w:rPr>
        <w:t xml:space="preserve">, las convocatorias limitadas únicamente son obligatorias en la licitación pública, selección abreviada y concurso de méritos de las entidades sometidas a la Ley 80 de 1993, siempre que la entidad contratante reciba solicitudes de limitación de por lo menos tres (3) </w:t>
      </w:r>
      <w:proofErr w:type="spellStart"/>
      <w:r w:rsidRPr="00EB2ED0">
        <w:rPr>
          <w:rFonts w:ascii="Arial" w:eastAsia="Calibri" w:hAnsi="Arial" w:cs="Arial"/>
          <w:bCs/>
          <w:color w:val="000000" w:themeColor="text1"/>
          <w:sz w:val="22"/>
        </w:rPr>
        <w:t>mipyme</w:t>
      </w:r>
      <w:proofErr w:type="spellEnd"/>
      <w:r w:rsidRPr="00EB2ED0">
        <w:rPr>
          <w:rFonts w:ascii="Arial" w:eastAsia="Calibri" w:hAnsi="Arial" w:cs="Arial"/>
          <w:bCs/>
          <w:color w:val="000000" w:themeColor="text1"/>
          <w:sz w:val="22"/>
        </w:rPr>
        <w:t xml:space="preserve"> nacionales. Frente a este escenario, surge la necesidad de expedir una nueva reglamentación para las convocatorias limitadas que desarrolle los nuevos elementos previstos en la ley.</w:t>
      </w:r>
    </w:p>
    <w:p w14:paraId="1E287DE1" w14:textId="5383A67E" w:rsidR="0099308E" w:rsidRPr="00EB2ED0" w:rsidRDefault="0099308E" w:rsidP="00EB2ED0">
      <w:pPr>
        <w:tabs>
          <w:tab w:val="left" w:pos="709"/>
        </w:tabs>
        <w:spacing w:after="120" w:line="276" w:lineRule="auto"/>
        <w:jc w:val="both"/>
        <w:rPr>
          <w:rFonts w:ascii="Arial" w:eastAsia="Calibri" w:hAnsi="Arial" w:cs="Arial"/>
          <w:color w:val="000000" w:themeColor="text1"/>
          <w:sz w:val="22"/>
          <w:szCs w:val="22"/>
          <w:lang w:val="es-ES_tradnl"/>
        </w:rPr>
      </w:pPr>
      <w:r w:rsidRPr="00EB2ED0">
        <w:rPr>
          <w:rFonts w:ascii="Arial" w:eastAsia="Calibri" w:hAnsi="Arial" w:cs="Arial"/>
          <w:bCs/>
          <w:color w:val="000000" w:themeColor="text1"/>
          <w:sz w:val="22"/>
        </w:rPr>
        <w:lastRenderedPageBreak/>
        <w:tab/>
        <w:t>Por el contrario, el artículo 30 de la Ley 2069 de 2020 es directamente aplicable, pues –a diferencia de que sucedió en su momento con la selección abreviada– la mínima cuantía no requiere desarrollo reglamentario posterior para su vigencia. Aunque el parágrafo primero habilita el ejercicio de la potestad dispuesta en el artículo 189.11 superior, el grueso de</w:t>
      </w:r>
      <w:r w:rsidR="00511430" w:rsidRPr="00EB2ED0">
        <w:rPr>
          <w:rFonts w:ascii="Arial" w:eastAsia="Calibri" w:hAnsi="Arial" w:cs="Arial"/>
          <w:color w:val="000000" w:themeColor="text1"/>
          <w:sz w:val="22"/>
          <w:szCs w:val="22"/>
          <w:lang w:val="es-ES_tradnl"/>
        </w:rPr>
        <w:t>l artículo 2.2.1.2.1.5.2</w:t>
      </w:r>
      <w:r w:rsidRPr="00EB2ED0">
        <w:rPr>
          <w:rFonts w:ascii="Arial" w:eastAsia="Calibri" w:hAnsi="Arial" w:cs="Arial"/>
          <w:color w:val="000000" w:themeColor="text1"/>
          <w:sz w:val="22"/>
          <w:szCs w:val="22"/>
          <w:lang w:val="es-ES_tradnl"/>
        </w:rPr>
        <w:t xml:space="preserve"> del Decreto 1082 de 2015 es compatible con la norma vigente. Lo anterior considerando que, conforme a los parágrafos del artículo 30 de la Ley 2069 de 2020, el cambio consiste en la posibilidad de limitar a </w:t>
      </w:r>
      <w:proofErr w:type="spellStart"/>
      <w:r w:rsidRPr="00EB2ED0">
        <w:rPr>
          <w:rFonts w:ascii="Arial" w:eastAsia="Calibri" w:hAnsi="Arial" w:cs="Arial"/>
          <w:color w:val="000000" w:themeColor="text1"/>
          <w:sz w:val="22"/>
          <w:szCs w:val="22"/>
          <w:lang w:val="es-ES_tradnl"/>
        </w:rPr>
        <w:t>mypimes</w:t>
      </w:r>
      <w:proofErr w:type="spellEnd"/>
      <w:r w:rsidRPr="00EB2ED0">
        <w:rPr>
          <w:rFonts w:ascii="Arial" w:eastAsia="Calibri" w:hAnsi="Arial" w:cs="Arial"/>
          <w:color w:val="000000" w:themeColor="text1"/>
          <w:sz w:val="22"/>
          <w:szCs w:val="22"/>
          <w:lang w:val="es-ES_tradnl"/>
        </w:rPr>
        <w:t xml:space="preserve"> el procedimiento de selección. Esta materia corresponde al desarrollo reglamentario del artículo 34 </w:t>
      </w:r>
      <w:r w:rsidRPr="00EB2ED0">
        <w:rPr>
          <w:rFonts w:ascii="Arial" w:eastAsia="Calibri" w:hAnsi="Arial" w:cs="Arial"/>
          <w:i/>
          <w:iCs/>
          <w:color w:val="000000" w:themeColor="text1"/>
          <w:sz w:val="22"/>
          <w:szCs w:val="22"/>
          <w:lang w:val="es-ES_tradnl"/>
        </w:rPr>
        <w:t>ibídem</w:t>
      </w:r>
      <w:r w:rsidRPr="00EB2ED0">
        <w:rPr>
          <w:rFonts w:ascii="Arial" w:eastAsia="Calibri" w:hAnsi="Arial" w:cs="Arial"/>
          <w:color w:val="000000" w:themeColor="text1"/>
          <w:sz w:val="22"/>
          <w:szCs w:val="22"/>
          <w:lang w:val="es-ES_tradnl"/>
        </w:rPr>
        <w:t xml:space="preserve">, ya que –fuera del reducido margen de aplicación del artículo 2.2.1.2.4.2.2 del Decreto 1082 de 2015– las convocatorias limitadas son posibles en «[…] las Entidades Estatales indistintamente de su régimen de contratación, los patrimonios autónomos constituidos por Entidades Estatales y los particulares que ejecuten recursos públicos […]», sin distinguir entre procesos de contratación. </w:t>
      </w:r>
    </w:p>
    <w:p w14:paraId="1271EE98" w14:textId="77777777" w:rsidR="0099308E" w:rsidRPr="00EB2ED0" w:rsidRDefault="0099308E" w:rsidP="00EB2ED0">
      <w:pPr>
        <w:tabs>
          <w:tab w:val="left" w:pos="709"/>
        </w:tabs>
        <w:spacing w:after="120" w:line="276" w:lineRule="auto"/>
        <w:jc w:val="both"/>
        <w:rPr>
          <w:rFonts w:ascii="Arial" w:eastAsia="Calibri" w:hAnsi="Arial" w:cs="Arial"/>
          <w:color w:val="000000" w:themeColor="text1"/>
          <w:sz w:val="22"/>
          <w:szCs w:val="22"/>
          <w:lang w:val="es-ES_tradnl"/>
        </w:rPr>
      </w:pPr>
      <w:r w:rsidRPr="00EB2ED0">
        <w:rPr>
          <w:rFonts w:ascii="Arial" w:eastAsia="Calibri" w:hAnsi="Arial" w:cs="Arial"/>
          <w:color w:val="000000" w:themeColor="text1"/>
          <w:sz w:val="22"/>
          <w:szCs w:val="22"/>
          <w:lang w:val="es-ES_tradnl"/>
        </w:rPr>
        <w:tab/>
        <w:t xml:space="preserve">Por tanto, las diferencias entre el alcance de la mínima cuantía y de las convocatorias limitadas, impide aplicar por analogía las consideraciones realizadas por la Agencia a partir del </w:t>
      </w:r>
      <w:r w:rsidRPr="00EB2ED0">
        <w:rPr>
          <w:rFonts w:ascii="Arial" w:eastAsia="Calibri" w:hAnsi="Arial" w:cs="Arial"/>
          <w:bCs/>
          <w:sz w:val="22"/>
        </w:rPr>
        <w:t>Concepto C-043 del 9 de febrero de 2020 al artículo 30 de la Ley de Emprendimiento</w:t>
      </w:r>
      <w:r w:rsidRPr="00EB2ED0">
        <w:rPr>
          <w:rFonts w:ascii="Arial" w:eastAsia="Calibri" w:hAnsi="Arial" w:cs="Arial"/>
          <w:color w:val="000000" w:themeColor="text1"/>
          <w:sz w:val="22"/>
          <w:szCs w:val="22"/>
          <w:lang w:val="es-ES_tradnl"/>
        </w:rPr>
        <w:t xml:space="preserve">. En este caso no es posible sostener que la sustitución del contenido del numeral 5, del artículo 2 de la Ley 1150 de 2007 genera el decaimiento de los artículos 2.2.1.2.1.5.1 al 2.2.1.2.1.5.4 del Decreto 1082 de 2015, obligando a la expedición de un nuevo reglamento que detalle el procedimiento de selección. Lo anterior teniendo en cuenta </w:t>
      </w:r>
      <w:proofErr w:type="gramStart"/>
      <w:r w:rsidRPr="00EB2ED0">
        <w:rPr>
          <w:rFonts w:ascii="Arial" w:eastAsia="Calibri" w:hAnsi="Arial" w:cs="Arial"/>
          <w:color w:val="000000" w:themeColor="text1"/>
          <w:sz w:val="22"/>
          <w:szCs w:val="22"/>
          <w:lang w:val="es-ES_tradnl"/>
        </w:rPr>
        <w:t>que</w:t>
      </w:r>
      <w:proofErr w:type="gramEnd"/>
      <w:r w:rsidRPr="00EB2ED0">
        <w:rPr>
          <w:rFonts w:ascii="Arial" w:eastAsia="Calibri" w:hAnsi="Arial" w:cs="Arial"/>
          <w:color w:val="000000" w:themeColor="text1"/>
          <w:sz w:val="22"/>
          <w:szCs w:val="22"/>
          <w:lang w:val="es-ES_tradnl"/>
        </w:rPr>
        <w:t xml:space="preserve"> si bien existe un cambio formal en el fundamento jurídico, la doctrina considera que el decaimiento se produce –entre otras causas– por la «[…] derogación o modificación de la norma legal en que se fundó el acto administrativo, cuando dicha regla es condición indispensable para su vigencia […]»</w:t>
      </w:r>
      <w:r w:rsidRPr="00EB2ED0">
        <w:rPr>
          <w:rStyle w:val="Refdenotaalpie"/>
          <w:rFonts w:ascii="Arial" w:eastAsia="Calibri" w:hAnsi="Arial" w:cs="Arial"/>
          <w:color w:val="000000" w:themeColor="text1"/>
          <w:sz w:val="22"/>
          <w:szCs w:val="22"/>
          <w:lang w:val="es-ES_tradnl"/>
        </w:rPr>
        <w:footnoteReference w:id="23"/>
      </w:r>
      <w:r w:rsidRPr="00EB2ED0">
        <w:rPr>
          <w:rFonts w:ascii="Arial" w:eastAsia="Calibri" w:hAnsi="Arial" w:cs="Arial"/>
          <w:color w:val="000000" w:themeColor="text1"/>
          <w:sz w:val="22"/>
          <w:szCs w:val="22"/>
          <w:lang w:val="es-ES_tradnl"/>
        </w:rPr>
        <w:t xml:space="preserve">. </w:t>
      </w:r>
    </w:p>
    <w:p w14:paraId="37DAE621" w14:textId="77777777" w:rsidR="0099308E" w:rsidRPr="00EB2ED0" w:rsidRDefault="0099308E" w:rsidP="00EB2ED0">
      <w:pPr>
        <w:tabs>
          <w:tab w:val="left" w:pos="709"/>
        </w:tabs>
        <w:spacing w:after="120" w:line="276" w:lineRule="auto"/>
        <w:jc w:val="both"/>
        <w:rPr>
          <w:rFonts w:ascii="Arial" w:eastAsia="Calibri" w:hAnsi="Arial" w:cs="Arial"/>
          <w:color w:val="000000" w:themeColor="text1"/>
          <w:sz w:val="22"/>
          <w:szCs w:val="22"/>
          <w:lang w:val="es-ES_tradnl"/>
        </w:rPr>
      </w:pPr>
      <w:r w:rsidRPr="00EB2ED0">
        <w:rPr>
          <w:rFonts w:ascii="Arial" w:eastAsia="Calibri" w:hAnsi="Arial" w:cs="Arial"/>
          <w:color w:val="000000" w:themeColor="text1"/>
          <w:sz w:val="22"/>
          <w:szCs w:val="22"/>
          <w:lang w:val="es-ES_tradnl"/>
        </w:rPr>
        <w:tab/>
        <w:t xml:space="preserve">El decaimiento afecta los artículos </w:t>
      </w:r>
      <w:r w:rsidRPr="00EB2ED0">
        <w:rPr>
          <w:rFonts w:ascii="Arial" w:eastAsia="Calibri" w:hAnsi="Arial" w:cs="Arial"/>
          <w:bCs/>
          <w:color w:val="000000" w:themeColor="text1"/>
          <w:sz w:val="22"/>
        </w:rPr>
        <w:t xml:space="preserve">2.2.1.2.4.2.2 y 2.2.1.2.4.2.3 del Decreto 1082 de 2015 </w:t>
      </w:r>
      <w:r w:rsidRPr="00EB2ED0">
        <w:rPr>
          <w:rFonts w:ascii="Arial" w:eastAsia="Calibri" w:hAnsi="Arial" w:cs="Arial"/>
          <w:color w:val="000000" w:themeColor="text1"/>
          <w:sz w:val="22"/>
          <w:szCs w:val="22"/>
          <w:lang w:val="es-ES_tradnl"/>
        </w:rPr>
        <w:t xml:space="preserve">por la subrogación del artículo 32 de la Ley 1450 de 2011, el cual regulaba las convocatorias limitadas a </w:t>
      </w:r>
      <w:proofErr w:type="spellStart"/>
      <w:r w:rsidRPr="00EB2ED0">
        <w:rPr>
          <w:rFonts w:ascii="Arial" w:eastAsia="Calibri" w:hAnsi="Arial" w:cs="Arial"/>
          <w:color w:val="000000" w:themeColor="text1"/>
          <w:sz w:val="22"/>
          <w:szCs w:val="22"/>
          <w:lang w:val="es-ES_tradnl"/>
        </w:rPr>
        <w:t>mipymes</w:t>
      </w:r>
      <w:proofErr w:type="spellEnd"/>
      <w:r w:rsidRPr="00EB2ED0">
        <w:rPr>
          <w:rFonts w:ascii="Arial" w:eastAsia="Calibri" w:hAnsi="Arial" w:cs="Arial"/>
          <w:color w:val="000000" w:themeColor="text1"/>
          <w:sz w:val="22"/>
          <w:szCs w:val="22"/>
          <w:lang w:val="es-ES_tradnl"/>
        </w:rPr>
        <w:t xml:space="preserve">. En este caso, desaparece el fundamento jurídico de las normas citadas del Decreto Único Reglamentario del Sector Administrativo de Planeación Nacional, ya que el artículo 34 de la Ley de Emprendimiento introduce modificaciones sustanciales a la materia como se explicó </w:t>
      </w:r>
      <w:r w:rsidRPr="00EB2ED0">
        <w:rPr>
          <w:rFonts w:ascii="Arial" w:eastAsia="Calibri" w:hAnsi="Arial" w:cs="Arial"/>
          <w:i/>
          <w:iCs/>
          <w:color w:val="000000" w:themeColor="text1"/>
          <w:sz w:val="22"/>
          <w:szCs w:val="22"/>
          <w:lang w:val="es-ES_tradnl"/>
        </w:rPr>
        <w:t>ut supra</w:t>
      </w:r>
      <w:r w:rsidRPr="00EB2ED0">
        <w:rPr>
          <w:rFonts w:ascii="Arial" w:eastAsia="Calibri" w:hAnsi="Arial" w:cs="Arial"/>
          <w:color w:val="000000" w:themeColor="text1"/>
          <w:sz w:val="22"/>
          <w:szCs w:val="22"/>
          <w:lang w:val="es-ES_tradnl"/>
        </w:rPr>
        <w:t xml:space="preserve">, por lo que es necesario que un nuevo reglamento defina las reglas de las convocatorias limitadas como una condición para su exigibilidad en los procedimientos contractuales. </w:t>
      </w:r>
    </w:p>
    <w:p w14:paraId="63BB6092" w14:textId="77777777" w:rsidR="0099308E" w:rsidRPr="00EB2ED0" w:rsidRDefault="0099308E" w:rsidP="00EB2ED0">
      <w:pPr>
        <w:tabs>
          <w:tab w:val="left" w:pos="709"/>
        </w:tabs>
        <w:spacing w:after="120" w:line="276" w:lineRule="auto"/>
        <w:jc w:val="both"/>
        <w:rPr>
          <w:rFonts w:ascii="Arial" w:eastAsia="Calibri" w:hAnsi="Arial" w:cs="Arial"/>
          <w:color w:val="000000" w:themeColor="text1"/>
          <w:sz w:val="22"/>
          <w:szCs w:val="22"/>
          <w:lang w:val="es-ES_tradnl"/>
        </w:rPr>
      </w:pPr>
      <w:r w:rsidRPr="00EB2ED0">
        <w:rPr>
          <w:rFonts w:ascii="Arial" w:eastAsia="Calibri" w:hAnsi="Arial" w:cs="Arial"/>
          <w:color w:val="000000" w:themeColor="text1"/>
          <w:sz w:val="22"/>
          <w:szCs w:val="22"/>
          <w:lang w:val="es-ES_tradnl"/>
        </w:rPr>
        <w:tab/>
        <w:t xml:space="preserve">Lo mismo no sucede con la regulación de la mínima cuantía en el Decreto 1082 de 2015. </w:t>
      </w:r>
      <w:bookmarkStart w:id="18" w:name="_Hlk69487065"/>
      <w:bookmarkStart w:id="19" w:name="_Hlk69487402"/>
      <w:r w:rsidRPr="00EB2ED0">
        <w:rPr>
          <w:rFonts w:ascii="Arial" w:eastAsia="Calibri" w:hAnsi="Arial" w:cs="Arial"/>
          <w:color w:val="000000" w:themeColor="text1"/>
          <w:sz w:val="22"/>
          <w:szCs w:val="22"/>
          <w:lang w:val="es-ES_tradnl"/>
        </w:rPr>
        <w:t xml:space="preserve">Aunque el artículo 30 de la Ley de Emprendimiento subroga el contenido del numeral 5 del artículo 2 de la Ley 1150 de 2007, ambas disposiciones son de aplicación directa. </w:t>
      </w:r>
      <w:r w:rsidRPr="00EB2ED0">
        <w:rPr>
          <w:rFonts w:ascii="Arial" w:eastAsia="Calibri" w:hAnsi="Arial" w:cs="Arial"/>
          <w:color w:val="000000" w:themeColor="text1"/>
          <w:sz w:val="22"/>
          <w:szCs w:val="22"/>
          <w:lang w:val="es-ES_tradnl"/>
        </w:rPr>
        <w:lastRenderedPageBreak/>
        <w:t xml:space="preserve">Adicionalmente, pese a que la Ley de Emprendimiento permite las convocatorias limitadas a la </w:t>
      </w:r>
      <w:proofErr w:type="spellStart"/>
      <w:r w:rsidRPr="00EB2ED0">
        <w:rPr>
          <w:rFonts w:ascii="Arial" w:eastAsia="Calibri" w:hAnsi="Arial" w:cs="Arial"/>
          <w:color w:val="000000" w:themeColor="text1"/>
          <w:sz w:val="22"/>
          <w:szCs w:val="22"/>
          <w:lang w:val="es-ES_tradnl"/>
        </w:rPr>
        <w:t>mypimes</w:t>
      </w:r>
      <w:proofErr w:type="spellEnd"/>
      <w:r w:rsidRPr="00EB2ED0">
        <w:rPr>
          <w:rFonts w:ascii="Arial" w:eastAsia="Calibri" w:hAnsi="Arial" w:cs="Arial"/>
          <w:color w:val="000000" w:themeColor="text1"/>
          <w:sz w:val="22"/>
          <w:szCs w:val="22"/>
          <w:lang w:val="es-ES_tradnl"/>
        </w:rPr>
        <w:t xml:space="preserve"> en la mínima cuantía, el desarrollo reglamentario de este tema hace parte del artículo 34 </w:t>
      </w:r>
      <w:r w:rsidRPr="00EB2ED0">
        <w:rPr>
          <w:rFonts w:ascii="Arial" w:eastAsia="Calibri" w:hAnsi="Arial" w:cs="Arial"/>
          <w:i/>
          <w:iCs/>
          <w:color w:val="000000" w:themeColor="text1"/>
          <w:sz w:val="22"/>
          <w:szCs w:val="22"/>
          <w:lang w:val="es-ES_tradnl"/>
        </w:rPr>
        <w:t>ibídem</w:t>
      </w:r>
      <w:r w:rsidRPr="00EB2ED0">
        <w:rPr>
          <w:rFonts w:ascii="Arial" w:eastAsia="Calibri" w:hAnsi="Arial" w:cs="Arial"/>
          <w:color w:val="000000" w:themeColor="text1"/>
          <w:sz w:val="22"/>
          <w:szCs w:val="22"/>
          <w:lang w:val="es-ES_tradnl"/>
        </w:rPr>
        <w:t xml:space="preserve">. </w:t>
      </w:r>
      <w:bookmarkEnd w:id="18"/>
    </w:p>
    <w:p w14:paraId="2674A00D" w14:textId="56B18F0B" w:rsidR="0099308E" w:rsidRPr="00EB2ED0" w:rsidRDefault="0099308E" w:rsidP="00EB2ED0">
      <w:pPr>
        <w:tabs>
          <w:tab w:val="left" w:pos="709"/>
        </w:tabs>
        <w:spacing w:line="276" w:lineRule="auto"/>
        <w:jc w:val="both"/>
        <w:rPr>
          <w:rFonts w:ascii="Arial" w:eastAsia="Calibri" w:hAnsi="Arial" w:cs="Arial"/>
          <w:color w:val="000000" w:themeColor="text1"/>
          <w:sz w:val="22"/>
          <w:szCs w:val="22"/>
          <w:lang w:val="es-ES_tradnl"/>
        </w:rPr>
      </w:pPr>
      <w:r w:rsidRPr="00EB2ED0">
        <w:rPr>
          <w:rFonts w:ascii="Arial" w:eastAsia="Calibri" w:hAnsi="Arial" w:cs="Arial"/>
          <w:color w:val="000000" w:themeColor="text1"/>
          <w:sz w:val="22"/>
          <w:szCs w:val="22"/>
          <w:lang w:val="es-ES_tradnl"/>
        </w:rPr>
        <w:tab/>
      </w:r>
      <w:r w:rsidRPr="00EB2ED0">
        <w:rPr>
          <w:rFonts w:ascii="Arial" w:eastAsia="Calibri" w:hAnsi="Arial" w:cs="Arial"/>
          <w:bCs/>
          <w:color w:val="000000" w:themeColor="text1"/>
          <w:sz w:val="22"/>
          <w:szCs w:val="22"/>
          <w:lang w:val="es-ES_tradnl"/>
        </w:rPr>
        <w:t xml:space="preserve">Para permitir la adquisición a </w:t>
      </w:r>
      <w:proofErr w:type="spellStart"/>
      <w:r w:rsidRPr="00EB2ED0">
        <w:rPr>
          <w:rFonts w:ascii="Arial" w:eastAsia="Calibri" w:hAnsi="Arial" w:cs="Arial"/>
          <w:bCs/>
          <w:color w:val="000000" w:themeColor="text1"/>
          <w:sz w:val="22"/>
          <w:szCs w:val="22"/>
          <w:lang w:val="es-ES_tradnl"/>
        </w:rPr>
        <w:t>mipymes</w:t>
      </w:r>
      <w:proofErr w:type="spellEnd"/>
      <w:r w:rsidRPr="00EB2ED0">
        <w:rPr>
          <w:rFonts w:ascii="Arial" w:eastAsia="Calibri" w:hAnsi="Arial" w:cs="Arial"/>
          <w:bCs/>
          <w:color w:val="000000" w:themeColor="text1"/>
          <w:sz w:val="22"/>
          <w:szCs w:val="22"/>
          <w:lang w:val="es-ES_tradnl"/>
        </w:rPr>
        <w:t xml:space="preserve"> y la aplicación del artículo 12 de la Ley 1150 de 2007, </w:t>
      </w:r>
      <w:r w:rsidRPr="00EB2ED0">
        <w:rPr>
          <w:rFonts w:ascii="Arial" w:eastAsia="Calibri" w:hAnsi="Arial" w:cs="Arial"/>
          <w:color w:val="000000" w:themeColor="text1"/>
          <w:sz w:val="22"/>
          <w:szCs w:val="22"/>
          <w:lang w:val="es-ES_tradnl"/>
        </w:rPr>
        <w:t>la Ley de Emprendimiento pudo modificar únicamente los parágrafos 1 y 2 d</w:t>
      </w:r>
      <w:r w:rsidRPr="00EB2ED0">
        <w:rPr>
          <w:rFonts w:ascii="Arial" w:eastAsia="Calibri" w:hAnsi="Arial" w:cs="Arial"/>
          <w:bCs/>
          <w:color w:val="000000" w:themeColor="text1"/>
          <w:sz w:val="22"/>
          <w:szCs w:val="22"/>
          <w:lang w:val="es-ES_tradnl"/>
        </w:rPr>
        <w:t xml:space="preserve">el artículo 94 de la Ley 1474 de 2011. Pese a que el artículo 30 de la Ley 2069 de 2020 optó por sustituir integralmente la regulación anterior, </w:t>
      </w:r>
      <w:bookmarkStart w:id="20" w:name="_Hlk69572931"/>
      <w:r w:rsidRPr="00EB2ED0">
        <w:rPr>
          <w:rFonts w:ascii="Arial" w:eastAsia="Calibri" w:hAnsi="Arial" w:cs="Arial"/>
          <w:bCs/>
          <w:color w:val="000000" w:themeColor="text1"/>
          <w:sz w:val="22"/>
          <w:szCs w:val="22"/>
          <w:lang w:val="es-ES_tradnl"/>
        </w:rPr>
        <w:t>se observa que materialmente no existe una derogación de la mínima cuantía ni una modificación sustancial que incida en el procedimiento, por lo que no desaparece el fundamento jurídico de las normas reglamentarias que lo desarrollan</w:t>
      </w:r>
      <w:bookmarkEnd w:id="20"/>
      <w:r w:rsidRPr="00EB2ED0">
        <w:rPr>
          <w:rFonts w:ascii="Arial" w:eastAsia="Calibri" w:hAnsi="Arial" w:cs="Arial"/>
          <w:bCs/>
          <w:color w:val="000000" w:themeColor="text1"/>
          <w:sz w:val="22"/>
          <w:szCs w:val="22"/>
          <w:lang w:val="es-ES_tradnl"/>
        </w:rPr>
        <w:t xml:space="preserve">. En esta medida, </w:t>
      </w:r>
      <w:r w:rsidR="002E4526" w:rsidRPr="00EB2ED0">
        <w:rPr>
          <w:rFonts w:ascii="Arial" w:eastAsia="Calibri" w:hAnsi="Arial" w:cs="Arial"/>
          <w:bCs/>
          <w:color w:val="000000" w:themeColor="text1"/>
          <w:sz w:val="22"/>
          <w:szCs w:val="22"/>
          <w:lang w:val="es-ES_tradnl"/>
        </w:rPr>
        <w:t xml:space="preserve">sin perjuicio de lo que se explicará en el apartado siguiente </w:t>
      </w:r>
      <w:r w:rsidR="005B52B0" w:rsidRPr="00EB2ED0">
        <w:rPr>
          <w:rFonts w:ascii="Arial" w:eastAsia="Calibri" w:hAnsi="Arial" w:cs="Arial"/>
          <w:bCs/>
          <w:color w:val="000000" w:themeColor="text1"/>
          <w:sz w:val="22"/>
          <w:szCs w:val="22"/>
          <w:lang w:val="es-ES_tradnl"/>
        </w:rPr>
        <w:t xml:space="preserve">sobre el decaimiento del factor de desempate previsto en el numeral 7, </w:t>
      </w:r>
      <w:r w:rsidR="00000CFD" w:rsidRPr="00EB2ED0">
        <w:rPr>
          <w:rFonts w:ascii="Arial" w:eastAsia="Calibri" w:hAnsi="Arial" w:cs="Arial"/>
          <w:bCs/>
          <w:color w:val="000000" w:themeColor="text1"/>
          <w:sz w:val="22"/>
          <w:szCs w:val="22"/>
          <w:lang w:val="es-ES_tradnl"/>
        </w:rPr>
        <w:t xml:space="preserve">sigue vigente </w:t>
      </w:r>
      <w:r w:rsidR="00252FE3" w:rsidRPr="00EB2ED0">
        <w:rPr>
          <w:rFonts w:ascii="Arial" w:eastAsia="Calibri" w:hAnsi="Arial" w:cs="Arial"/>
          <w:color w:val="000000" w:themeColor="text1"/>
          <w:sz w:val="22"/>
          <w:szCs w:val="22"/>
          <w:lang w:val="es-ES_tradnl"/>
        </w:rPr>
        <w:t>el artículo 2.2.1.2.1.5.2</w:t>
      </w:r>
      <w:r w:rsidRPr="00EB2ED0">
        <w:rPr>
          <w:rFonts w:ascii="Arial" w:eastAsia="Calibri" w:hAnsi="Arial" w:cs="Arial"/>
          <w:color w:val="000000" w:themeColor="text1"/>
          <w:sz w:val="22"/>
          <w:szCs w:val="22"/>
          <w:lang w:val="es-ES_tradnl"/>
        </w:rPr>
        <w:t xml:space="preserve"> del Decreto Único Reglamentario del Sector Administrativo de Planeación Nacional. </w:t>
      </w:r>
      <w:bookmarkEnd w:id="19"/>
    </w:p>
    <w:p w14:paraId="47543921" w14:textId="77777777" w:rsidR="00FA4B97" w:rsidRPr="00EB2ED0" w:rsidRDefault="00FA4B97" w:rsidP="00EB2ED0">
      <w:pPr>
        <w:pStyle w:val="NormalWeb"/>
        <w:spacing w:before="0" w:beforeAutospacing="0" w:after="0" w:afterAutospacing="0" w:line="276" w:lineRule="auto"/>
        <w:jc w:val="both"/>
        <w:rPr>
          <w:rFonts w:ascii="Arial" w:eastAsia="Calibri" w:hAnsi="Arial" w:cs="Arial"/>
          <w:b/>
          <w:bCs/>
          <w:sz w:val="22"/>
          <w:szCs w:val="22"/>
          <w:lang w:val="es-ES_tradnl"/>
        </w:rPr>
      </w:pPr>
    </w:p>
    <w:p w14:paraId="0B4D89AB" w14:textId="7B295F5C" w:rsidR="00DF071C" w:rsidRPr="00EB2ED0" w:rsidRDefault="00DF071C" w:rsidP="00EB2ED0">
      <w:pPr>
        <w:pStyle w:val="NormalWeb"/>
        <w:spacing w:before="0" w:beforeAutospacing="0" w:after="0" w:afterAutospacing="0" w:line="276" w:lineRule="auto"/>
        <w:jc w:val="both"/>
        <w:rPr>
          <w:rFonts w:ascii="Arial" w:eastAsia="Calibri" w:hAnsi="Arial" w:cs="Arial"/>
          <w:sz w:val="22"/>
          <w:szCs w:val="22"/>
          <w:lang w:val="es-ES_tradnl"/>
        </w:rPr>
      </w:pPr>
      <w:r w:rsidRPr="00EB2ED0">
        <w:rPr>
          <w:rFonts w:ascii="Arial" w:eastAsia="Calibri" w:hAnsi="Arial" w:cs="Arial"/>
          <w:b/>
          <w:bCs/>
          <w:sz w:val="22"/>
          <w:szCs w:val="22"/>
          <w:lang w:val="es-ES_tradnl"/>
        </w:rPr>
        <w:t>2.4.</w:t>
      </w:r>
      <w:r w:rsidR="004B3152" w:rsidRPr="00EB2ED0">
        <w:rPr>
          <w:rFonts w:ascii="Arial" w:eastAsia="Calibri" w:hAnsi="Arial" w:cs="Arial"/>
          <w:sz w:val="22"/>
          <w:szCs w:val="22"/>
          <w:lang w:val="es-ES_tradnl"/>
        </w:rPr>
        <w:t xml:space="preserve"> </w:t>
      </w:r>
      <w:r w:rsidR="00F64CE7" w:rsidRPr="00EB2ED0">
        <w:rPr>
          <w:rFonts w:ascii="Arial" w:eastAsia="Calibri" w:hAnsi="Arial" w:cs="Arial"/>
          <w:b/>
          <w:bCs/>
          <w:sz w:val="22"/>
          <w:szCs w:val="22"/>
          <w:lang w:val="es-ES_tradnl"/>
        </w:rPr>
        <w:t xml:space="preserve">Aplicabilidad de los factores de desempate del artículo 35 de la Ley 2069 de 2015 al </w:t>
      </w:r>
      <w:r w:rsidR="00FA4B97" w:rsidRPr="00EB2ED0">
        <w:rPr>
          <w:rFonts w:ascii="Arial" w:eastAsia="Calibri" w:hAnsi="Arial" w:cs="Arial"/>
          <w:b/>
          <w:bCs/>
          <w:sz w:val="22"/>
          <w:szCs w:val="22"/>
          <w:lang w:val="es-ES_tradnl"/>
        </w:rPr>
        <w:t>procedimiento de mínima cuantía</w:t>
      </w:r>
      <w:r w:rsidR="000332E1" w:rsidRPr="00EB2ED0">
        <w:rPr>
          <w:rFonts w:ascii="Arial" w:eastAsia="Calibri" w:hAnsi="Arial" w:cs="Arial"/>
          <w:b/>
          <w:bCs/>
          <w:sz w:val="22"/>
          <w:szCs w:val="22"/>
          <w:lang w:val="es-ES_tradnl"/>
        </w:rPr>
        <w:t>:</w:t>
      </w:r>
      <w:r w:rsidR="005502B3" w:rsidRPr="00EB2ED0">
        <w:rPr>
          <w:rFonts w:ascii="Arial" w:eastAsia="Calibri" w:hAnsi="Arial" w:cs="Arial"/>
          <w:b/>
          <w:bCs/>
          <w:sz w:val="22"/>
          <w:szCs w:val="22"/>
          <w:lang w:val="es-ES_tradnl"/>
        </w:rPr>
        <w:t xml:space="preserve"> </w:t>
      </w:r>
      <w:r w:rsidR="000332E1" w:rsidRPr="00EB2ED0">
        <w:rPr>
          <w:rFonts w:ascii="Arial" w:eastAsia="Calibri" w:hAnsi="Arial" w:cs="Arial"/>
          <w:b/>
          <w:bCs/>
          <w:sz w:val="22"/>
          <w:szCs w:val="22"/>
          <w:lang w:val="es-ES_tradnl"/>
        </w:rPr>
        <w:t>d</w:t>
      </w:r>
      <w:r w:rsidR="005502B3" w:rsidRPr="00EB2ED0">
        <w:rPr>
          <w:rFonts w:ascii="Arial" w:eastAsia="Calibri" w:hAnsi="Arial" w:cs="Arial"/>
          <w:b/>
          <w:bCs/>
          <w:sz w:val="22"/>
          <w:szCs w:val="22"/>
          <w:lang w:val="es-ES_tradnl"/>
        </w:rPr>
        <w:t>erogatoria y decaimiento del</w:t>
      </w:r>
      <w:r w:rsidR="000332E1" w:rsidRPr="00EB2ED0">
        <w:rPr>
          <w:rFonts w:ascii="Arial" w:eastAsia="Calibri" w:hAnsi="Arial" w:cs="Arial"/>
          <w:b/>
          <w:bCs/>
          <w:sz w:val="22"/>
          <w:szCs w:val="22"/>
          <w:lang w:val="es-ES_tradnl"/>
        </w:rPr>
        <w:t xml:space="preserve"> </w:t>
      </w:r>
      <w:bookmarkStart w:id="21" w:name="_Hlk69751936"/>
      <w:r w:rsidR="000332E1" w:rsidRPr="00EB2ED0">
        <w:rPr>
          <w:rFonts w:ascii="Arial" w:eastAsia="Calibri" w:hAnsi="Arial" w:cs="Arial"/>
          <w:b/>
          <w:bCs/>
          <w:sz w:val="22"/>
          <w:szCs w:val="22"/>
          <w:lang w:val="es-ES_tradnl"/>
        </w:rPr>
        <w:t>numeral 7 del</w:t>
      </w:r>
      <w:r w:rsidR="005502B3" w:rsidRPr="00EB2ED0">
        <w:rPr>
          <w:rFonts w:ascii="Arial" w:eastAsia="Calibri" w:hAnsi="Arial" w:cs="Arial"/>
          <w:b/>
          <w:bCs/>
          <w:sz w:val="22"/>
          <w:szCs w:val="22"/>
          <w:lang w:val="es-ES_tradnl"/>
        </w:rPr>
        <w:t xml:space="preserve"> artículo 2.2.1.2.1.5.2 del Decreto 1082 de 2015</w:t>
      </w:r>
      <w:bookmarkEnd w:id="21"/>
    </w:p>
    <w:p w14:paraId="3ED00351" w14:textId="7B8ECDBB" w:rsidR="00682314" w:rsidRPr="00EB2ED0" w:rsidRDefault="00682314" w:rsidP="00EB2ED0">
      <w:pPr>
        <w:pStyle w:val="NormalWeb"/>
        <w:spacing w:before="0" w:beforeAutospacing="0" w:after="0" w:afterAutospacing="0" w:line="276" w:lineRule="auto"/>
        <w:jc w:val="both"/>
        <w:rPr>
          <w:rFonts w:ascii="Arial" w:eastAsia="Calibri" w:hAnsi="Arial" w:cs="Arial"/>
          <w:sz w:val="22"/>
          <w:szCs w:val="22"/>
          <w:lang w:val="es-ES_tradnl"/>
        </w:rPr>
      </w:pPr>
    </w:p>
    <w:p w14:paraId="6341A596" w14:textId="7D3EE3FA" w:rsidR="00A62B6D" w:rsidRPr="00EB2ED0" w:rsidRDefault="000C1D5C" w:rsidP="00EB2ED0">
      <w:pPr>
        <w:pStyle w:val="NormalWeb"/>
        <w:spacing w:before="0" w:beforeAutospacing="0" w:after="120" w:afterAutospacing="0" w:line="276" w:lineRule="auto"/>
        <w:jc w:val="both"/>
        <w:rPr>
          <w:rFonts w:ascii="Arial" w:eastAsia="Calibri" w:hAnsi="Arial" w:cs="Arial"/>
          <w:sz w:val="22"/>
          <w:szCs w:val="22"/>
          <w:lang w:val="es-ES_tradnl"/>
        </w:rPr>
      </w:pPr>
      <w:r w:rsidRPr="00EB2ED0">
        <w:rPr>
          <w:rFonts w:ascii="Arial" w:eastAsia="Calibri" w:hAnsi="Arial" w:cs="Arial"/>
          <w:sz w:val="22"/>
          <w:szCs w:val="22"/>
          <w:lang w:val="es-ES_tradnl"/>
        </w:rPr>
        <w:t xml:space="preserve">El numeral 7 del artículo 2.2.1.2.1.5.2 del Decreto 1082 de 2015 consagra un criterio de desempate especial para la modalidad de selección de mínima cuantía, </w:t>
      </w:r>
      <w:r w:rsidR="001E2452" w:rsidRPr="00EB2ED0">
        <w:rPr>
          <w:rFonts w:ascii="Arial" w:eastAsia="Calibri" w:hAnsi="Arial" w:cs="Arial"/>
          <w:sz w:val="22"/>
          <w:szCs w:val="22"/>
          <w:lang w:val="es-ES_tradnl"/>
        </w:rPr>
        <w:t xml:space="preserve">el cual </w:t>
      </w:r>
      <w:r w:rsidRPr="00EB2ED0">
        <w:rPr>
          <w:rFonts w:ascii="Arial" w:eastAsia="Calibri" w:hAnsi="Arial" w:cs="Arial"/>
          <w:sz w:val="22"/>
          <w:szCs w:val="22"/>
          <w:lang w:val="es-ES_tradnl"/>
        </w:rPr>
        <w:t>consiste en el deber de preferir</w:t>
      </w:r>
      <w:r w:rsidR="001E2452" w:rsidRPr="00EB2ED0">
        <w:rPr>
          <w:rFonts w:ascii="Arial" w:eastAsia="Calibri" w:hAnsi="Arial" w:cs="Arial"/>
          <w:sz w:val="22"/>
          <w:szCs w:val="22"/>
          <w:lang w:val="es-ES_tradnl"/>
        </w:rPr>
        <w:t xml:space="preserve"> </w:t>
      </w:r>
      <w:r w:rsidRPr="00EB2ED0">
        <w:rPr>
          <w:rFonts w:ascii="Arial" w:eastAsia="Calibri" w:hAnsi="Arial" w:cs="Arial"/>
          <w:sz w:val="22"/>
          <w:szCs w:val="22"/>
          <w:lang w:val="es-ES_tradnl"/>
        </w:rPr>
        <w:t xml:space="preserve">la oferta </w:t>
      </w:r>
      <w:r w:rsidR="00C7541F" w:rsidRPr="00EB2ED0">
        <w:rPr>
          <w:rFonts w:ascii="Arial" w:eastAsia="Calibri" w:hAnsi="Arial" w:cs="Arial"/>
          <w:sz w:val="22"/>
          <w:szCs w:val="22"/>
          <w:lang w:val="es-ES_tradnl"/>
        </w:rPr>
        <w:t>que presentada primero en el tiempo</w:t>
      </w:r>
      <w:r w:rsidRPr="00EB2ED0">
        <w:rPr>
          <w:rFonts w:ascii="Arial" w:eastAsia="Calibri" w:hAnsi="Arial" w:cs="Arial"/>
          <w:sz w:val="22"/>
          <w:szCs w:val="22"/>
          <w:lang w:val="es-ES_tradnl"/>
        </w:rPr>
        <w:t>.</w:t>
      </w:r>
      <w:r w:rsidR="00A62B6D" w:rsidRPr="00EB2ED0">
        <w:rPr>
          <w:rFonts w:ascii="Arial" w:eastAsia="Calibri" w:hAnsi="Arial" w:cs="Arial"/>
          <w:sz w:val="22"/>
          <w:szCs w:val="22"/>
          <w:lang w:val="es-ES_tradnl"/>
        </w:rPr>
        <w:t xml:space="preserve"> </w:t>
      </w:r>
      <w:r w:rsidR="00465F67" w:rsidRPr="00EB2ED0">
        <w:rPr>
          <w:rFonts w:ascii="Arial" w:eastAsia="Calibri" w:hAnsi="Arial" w:cs="Arial"/>
          <w:sz w:val="22"/>
          <w:szCs w:val="22"/>
          <w:lang w:val="es-ES_tradnl"/>
        </w:rPr>
        <w:t xml:space="preserve">Para </w:t>
      </w:r>
      <w:r w:rsidR="00C7541F" w:rsidRPr="00EB2ED0">
        <w:rPr>
          <w:rFonts w:ascii="Arial" w:eastAsia="Calibri" w:hAnsi="Arial" w:cs="Arial"/>
          <w:sz w:val="22"/>
          <w:szCs w:val="22"/>
          <w:lang w:val="es-ES_tradnl"/>
        </w:rPr>
        <w:t>determinar si está vigente este</w:t>
      </w:r>
      <w:r w:rsidR="00465F67" w:rsidRPr="00EB2ED0">
        <w:rPr>
          <w:rFonts w:ascii="Arial" w:eastAsia="Calibri" w:hAnsi="Arial" w:cs="Arial"/>
          <w:sz w:val="22"/>
          <w:szCs w:val="22"/>
          <w:lang w:val="es-ES_tradnl"/>
        </w:rPr>
        <w:t xml:space="preserve"> numeral, es indispensable </w:t>
      </w:r>
      <w:r w:rsidR="0081082C" w:rsidRPr="00EB2ED0">
        <w:rPr>
          <w:rFonts w:ascii="Arial" w:eastAsia="Calibri" w:hAnsi="Arial" w:cs="Arial"/>
          <w:sz w:val="22"/>
          <w:szCs w:val="22"/>
          <w:lang w:val="es-ES_tradnl"/>
        </w:rPr>
        <w:t>considerar</w:t>
      </w:r>
      <w:r w:rsidR="00465F67" w:rsidRPr="00EB2ED0">
        <w:rPr>
          <w:rFonts w:ascii="Arial" w:eastAsia="Calibri" w:hAnsi="Arial" w:cs="Arial"/>
          <w:sz w:val="22"/>
          <w:szCs w:val="22"/>
          <w:lang w:val="es-ES_tradnl"/>
        </w:rPr>
        <w:t xml:space="preserve"> </w:t>
      </w:r>
      <w:r w:rsidR="00466C74" w:rsidRPr="00EB2ED0">
        <w:rPr>
          <w:rFonts w:ascii="Arial" w:eastAsia="Calibri" w:hAnsi="Arial" w:cs="Arial"/>
          <w:sz w:val="22"/>
          <w:szCs w:val="22"/>
          <w:lang w:val="es-ES_tradnl"/>
        </w:rPr>
        <w:t xml:space="preserve">que el artículo 35 de la Ley 2069 de 2020 </w:t>
      </w:r>
      <w:r w:rsidR="00C7541F" w:rsidRPr="00EB2ED0">
        <w:rPr>
          <w:rFonts w:ascii="Arial" w:eastAsia="Calibri" w:hAnsi="Arial" w:cs="Arial"/>
          <w:sz w:val="22"/>
          <w:szCs w:val="22"/>
          <w:lang w:val="es-ES_tradnl"/>
        </w:rPr>
        <w:t>regula</w:t>
      </w:r>
      <w:r w:rsidR="00466C74" w:rsidRPr="00EB2ED0">
        <w:rPr>
          <w:rFonts w:ascii="Arial" w:eastAsia="Calibri" w:hAnsi="Arial" w:cs="Arial"/>
          <w:sz w:val="22"/>
          <w:szCs w:val="22"/>
          <w:lang w:val="es-ES_tradnl"/>
        </w:rPr>
        <w:t xml:space="preserve"> nuevos criterios de desempate</w:t>
      </w:r>
      <w:r w:rsidR="007E0D49" w:rsidRPr="00EB2ED0">
        <w:rPr>
          <w:rFonts w:ascii="Arial" w:eastAsia="Calibri" w:hAnsi="Arial" w:cs="Arial"/>
          <w:sz w:val="22"/>
          <w:szCs w:val="22"/>
          <w:lang w:val="es-ES_tradnl"/>
        </w:rPr>
        <w:t xml:space="preserve"> aplicables</w:t>
      </w:r>
      <w:r w:rsidR="00AE6188" w:rsidRPr="00EB2ED0">
        <w:rPr>
          <w:rFonts w:ascii="Arial" w:eastAsia="Calibri" w:hAnsi="Arial" w:cs="Arial"/>
          <w:sz w:val="22"/>
          <w:szCs w:val="22"/>
          <w:lang w:val="es-ES_tradnl"/>
        </w:rPr>
        <w:t xml:space="preserve"> en la</w:t>
      </w:r>
      <w:r w:rsidR="007E0D49" w:rsidRPr="00EB2ED0">
        <w:rPr>
          <w:rFonts w:ascii="Arial" w:eastAsia="Calibri" w:hAnsi="Arial" w:cs="Arial"/>
          <w:sz w:val="22"/>
          <w:szCs w:val="22"/>
          <w:lang w:val="es-ES_tradnl"/>
        </w:rPr>
        <w:t xml:space="preserve"> contratación estatal</w:t>
      </w:r>
      <w:r w:rsidR="00A54895" w:rsidRPr="00EB2ED0">
        <w:rPr>
          <w:rFonts w:ascii="Arial" w:eastAsia="Calibri" w:hAnsi="Arial" w:cs="Arial"/>
          <w:sz w:val="22"/>
          <w:szCs w:val="22"/>
          <w:lang w:val="es-ES_tradnl"/>
        </w:rPr>
        <w:t xml:space="preserve">. </w:t>
      </w:r>
    </w:p>
    <w:p w14:paraId="0F59547C" w14:textId="7CCB6C72" w:rsidR="007D7CCB" w:rsidRPr="00EB2ED0" w:rsidRDefault="00A54895" w:rsidP="00EB2ED0">
      <w:pPr>
        <w:pStyle w:val="NormalWeb"/>
        <w:spacing w:before="0" w:beforeAutospacing="0" w:after="120" w:afterAutospacing="0" w:line="276" w:lineRule="auto"/>
        <w:ind w:firstLine="708"/>
        <w:jc w:val="both"/>
        <w:rPr>
          <w:rFonts w:ascii="Arial" w:eastAsia="Calibri" w:hAnsi="Arial" w:cs="Arial"/>
          <w:sz w:val="22"/>
          <w:szCs w:val="22"/>
          <w:lang w:val="es-ES_tradnl"/>
        </w:rPr>
      </w:pPr>
      <w:r w:rsidRPr="00EB2ED0">
        <w:rPr>
          <w:rFonts w:ascii="Arial" w:eastAsia="Calibri" w:hAnsi="Arial" w:cs="Arial"/>
          <w:sz w:val="22"/>
          <w:szCs w:val="22"/>
          <w:lang w:val="es-ES_tradnl"/>
        </w:rPr>
        <w:t xml:space="preserve">Como </w:t>
      </w:r>
      <w:r w:rsidR="005D30AE" w:rsidRPr="00EB2ED0">
        <w:rPr>
          <w:rFonts w:ascii="Arial" w:eastAsia="Calibri" w:hAnsi="Arial" w:cs="Arial"/>
          <w:sz w:val="22"/>
          <w:szCs w:val="22"/>
          <w:lang w:val="es-ES_tradnl"/>
        </w:rPr>
        <w:t>se precisó</w:t>
      </w:r>
      <w:r w:rsidRPr="00EB2ED0">
        <w:rPr>
          <w:rFonts w:ascii="Arial" w:eastAsia="Calibri" w:hAnsi="Arial" w:cs="Arial"/>
          <w:sz w:val="22"/>
          <w:szCs w:val="22"/>
          <w:lang w:val="es-ES_tradnl"/>
        </w:rPr>
        <w:t xml:space="preserve"> en el numeral </w:t>
      </w:r>
      <w:r w:rsidR="00906D34" w:rsidRPr="00EB2ED0">
        <w:rPr>
          <w:rFonts w:ascii="Arial" w:eastAsia="Calibri" w:hAnsi="Arial" w:cs="Arial"/>
          <w:sz w:val="22"/>
          <w:szCs w:val="22"/>
          <w:lang w:val="es-ES_tradnl"/>
        </w:rPr>
        <w:t>2.</w:t>
      </w:r>
      <w:r w:rsidR="005D30AE" w:rsidRPr="00EB2ED0">
        <w:rPr>
          <w:rFonts w:ascii="Arial" w:eastAsia="Calibri" w:hAnsi="Arial" w:cs="Arial"/>
          <w:sz w:val="22"/>
          <w:szCs w:val="22"/>
          <w:lang w:val="es-ES_tradnl"/>
        </w:rPr>
        <w:t>2</w:t>
      </w:r>
      <w:r w:rsidR="00906D34" w:rsidRPr="00EB2ED0">
        <w:rPr>
          <w:rFonts w:ascii="Arial" w:eastAsia="Calibri" w:hAnsi="Arial" w:cs="Arial"/>
          <w:sz w:val="22"/>
          <w:szCs w:val="22"/>
          <w:lang w:val="es-ES_tradnl"/>
        </w:rPr>
        <w:t xml:space="preserve"> del presente concepto</w:t>
      </w:r>
      <w:r w:rsidRPr="00EB2ED0">
        <w:rPr>
          <w:rFonts w:ascii="Arial" w:eastAsia="Calibri" w:hAnsi="Arial" w:cs="Arial"/>
          <w:sz w:val="22"/>
          <w:szCs w:val="22"/>
          <w:lang w:val="es-ES_tradnl"/>
        </w:rPr>
        <w:t>, los factores de desempate del artículo 35</w:t>
      </w:r>
      <w:r w:rsidR="005D30AE" w:rsidRPr="00EB2ED0">
        <w:rPr>
          <w:rFonts w:ascii="Arial" w:eastAsia="Calibri" w:hAnsi="Arial" w:cs="Arial"/>
          <w:sz w:val="22"/>
          <w:szCs w:val="22"/>
          <w:lang w:val="es-ES_tradnl"/>
        </w:rPr>
        <w:t xml:space="preserve"> de la Ley de Emprendimiento</w:t>
      </w:r>
      <w:r w:rsidRPr="00EB2ED0">
        <w:rPr>
          <w:rFonts w:ascii="Arial" w:eastAsia="Calibri" w:hAnsi="Arial" w:cs="Arial"/>
          <w:i/>
          <w:iCs/>
          <w:sz w:val="22"/>
          <w:szCs w:val="22"/>
          <w:lang w:val="es-ES_tradnl"/>
        </w:rPr>
        <w:t xml:space="preserve">, </w:t>
      </w:r>
      <w:r w:rsidRPr="00EB2ED0">
        <w:rPr>
          <w:rFonts w:ascii="Arial" w:eastAsia="Calibri" w:hAnsi="Arial" w:cs="Arial"/>
          <w:sz w:val="22"/>
          <w:szCs w:val="22"/>
          <w:lang w:val="es-ES_tradnl"/>
        </w:rPr>
        <w:t xml:space="preserve">no solo son aplicables a la contratación de las entidades regidas por el EGCAP, sino también </w:t>
      </w:r>
      <w:r w:rsidR="00DF41DD" w:rsidRPr="00EB2ED0">
        <w:rPr>
          <w:rFonts w:ascii="Arial" w:eastAsia="Calibri" w:hAnsi="Arial" w:cs="Arial"/>
          <w:sz w:val="22"/>
          <w:szCs w:val="22"/>
          <w:lang w:val="es-ES_tradnl"/>
        </w:rPr>
        <w:t>a los procesos de selección de las entidades exceptuadas</w:t>
      </w:r>
      <w:r w:rsidR="00CA137B" w:rsidRPr="00EB2ED0">
        <w:rPr>
          <w:rFonts w:ascii="Arial" w:eastAsia="Calibri" w:hAnsi="Arial" w:cs="Arial"/>
          <w:sz w:val="22"/>
          <w:szCs w:val="22"/>
          <w:lang w:val="es-ES_tradnl"/>
        </w:rPr>
        <w:t xml:space="preserve">, </w:t>
      </w:r>
      <w:r w:rsidR="00AC51DF" w:rsidRPr="00EB2ED0">
        <w:rPr>
          <w:rFonts w:ascii="Arial" w:eastAsia="Calibri" w:hAnsi="Arial" w:cs="Arial"/>
          <w:sz w:val="22"/>
          <w:szCs w:val="22"/>
          <w:lang w:val="es-ES_tradnl"/>
        </w:rPr>
        <w:t>a los que realicen l</w:t>
      </w:r>
      <w:r w:rsidR="00906007" w:rsidRPr="00EB2ED0">
        <w:rPr>
          <w:rFonts w:ascii="Arial" w:eastAsia="Calibri" w:hAnsi="Arial" w:cs="Arial"/>
          <w:sz w:val="22"/>
          <w:szCs w:val="22"/>
          <w:lang w:val="es-ES_tradnl"/>
        </w:rPr>
        <w:t>o</w:t>
      </w:r>
      <w:r w:rsidR="00AC51DF" w:rsidRPr="00EB2ED0">
        <w:rPr>
          <w:rFonts w:ascii="Arial" w:eastAsia="Calibri" w:hAnsi="Arial" w:cs="Arial"/>
          <w:sz w:val="22"/>
          <w:szCs w:val="22"/>
          <w:lang w:val="es-ES_tradnl"/>
        </w:rPr>
        <w:t xml:space="preserve">s patrimonios autónomos </w:t>
      </w:r>
      <w:r w:rsidR="001F5EF9" w:rsidRPr="00EB2ED0">
        <w:rPr>
          <w:rFonts w:ascii="Arial" w:eastAsia="Calibri" w:hAnsi="Arial" w:cs="Arial"/>
          <w:sz w:val="22"/>
          <w:szCs w:val="22"/>
          <w:lang w:val="es-ES_tradnl"/>
        </w:rPr>
        <w:t xml:space="preserve">constituidos por entidades estatales, y en general, en los procesos de selección </w:t>
      </w:r>
      <w:r w:rsidR="004D1653" w:rsidRPr="00EB2ED0">
        <w:rPr>
          <w:rFonts w:ascii="Arial" w:eastAsia="Calibri" w:hAnsi="Arial" w:cs="Arial"/>
          <w:sz w:val="22"/>
          <w:szCs w:val="22"/>
          <w:lang w:val="es-ES_tradnl"/>
        </w:rPr>
        <w:t xml:space="preserve">realizados con cargo a recursos públicos. </w:t>
      </w:r>
      <w:r w:rsidR="00906D34" w:rsidRPr="00EB2ED0">
        <w:rPr>
          <w:rFonts w:ascii="Arial" w:eastAsia="Calibri" w:hAnsi="Arial" w:cs="Arial"/>
          <w:sz w:val="22"/>
          <w:szCs w:val="22"/>
          <w:lang w:val="es-ES_tradnl"/>
        </w:rPr>
        <w:t>Debido a que la norma no distingue</w:t>
      </w:r>
      <w:r w:rsidR="00762705" w:rsidRPr="00EB2ED0">
        <w:rPr>
          <w:rFonts w:ascii="Arial" w:eastAsia="Calibri" w:hAnsi="Arial" w:cs="Arial"/>
          <w:sz w:val="22"/>
          <w:szCs w:val="22"/>
          <w:lang w:val="es-ES_tradnl"/>
        </w:rPr>
        <w:t xml:space="preserve"> entre modalidades o procedimientos, </w:t>
      </w:r>
      <w:r w:rsidR="00353801" w:rsidRPr="00EB2ED0">
        <w:rPr>
          <w:rFonts w:ascii="Arial" w:eastAsia="Calibri" w:hAnsi="Arial" w:cs="Arial"/>
          <w:sz w:val="22"/>
          <w:szCs w:val="22"/>
          <w:lang w:val="es-ES_tradnl"/>
        </w:rPr>
        <w:t xml:space="preserve">los factores de desempate son aplicables </w:t>
      </w:r>
      <w:r w:rsidR="006E765A" w:rsidRPr="00EB2ED0">
        <w:rPr>
          <w:rFonts w:ascii="Arial" w:eastAsia="Calibri" w:hAnsi="Arial" w:cs="Arial"/>
          <w:sz w:val="22"/>
          <w:szCs w:val="22"/>
          <w:lang w:val="es-ES_tradnl"/>
        </w:rPr>
        <w:t>en todos los procesos de selección que celebren los sujetos mencionados</w:t>
      </w:r>
      <w:r w:rsidR="007E118A" w:rsidRPr="00EB2ED0">
        <w:rPr>
          <w:rFonts w:ascii="Arial" w:eastAsia="Calibri" w:hAnsi="Arial" w:cs="Arial"/>
          <w:sz w:val="22"/>
          <w:szCs w:val="22"/>
          <w:lang w:val="es-ES_tradnl"/>
        </w:rPr>
        <w:t>.</w:t>
      </w:r>
    </w:p>
    <w:p w14:paraId="404706C3" w14:textId="118F7AAC" w:rsidR="006B78F2" w:rsidRPr="00EB2ED0" w:rsidRDefault="00A35E91" w:rsidP="00EB2ED0">
      <w:pPr>
        <w:tabs>
          <w:tab w:val="left" w:pos="0"/>
        </w:tabs>
        <w:spacing w:after="120" w:line="276" w:lineRule="auto"/>
        <w:jc w:val="both"/>
        <w:rPr>
          <w:rFonts w:ascii="Arial" w:hAnsi="Arial" w:cs="Arial"/>
          <w:sz w:val="22"/>
          <w:szCs w:val="22"/>
          <w:lang w:val="es-ES_tradnl"/>
        </w:rPr>
      </w:pPr>
      <w:r w:rsidRPr="00EB2ED0">
        <w:rPr>
          <w:rFonts w:ascii="Arial" w:eastAsia="Calibri" w:hAnsi="Arial" w:cs="Arial"/>
          <w:sz w:val="22"/>
          <w:szCs w:val="22"/>
          <w:lang w:val="es-ES_tradnl"/>
        </w:rPr>
        <w:tab/>
      </w:r>
      <w:r w:rsidR="002B5392" w:rsidRPr="00EB2ED0">
        <w:rPr>
          <w:rFonts w:ascii="Arial" w:eastAsia="Calibri" w:hAnsi="Arial" w:cs="Arial"/>
          <w:sz w:val="22"/>
          <w:szCs w:val="22"/>
          <w:lang w:val="es-ES_tradnl"/>
        </w:rPr>
        <w:t xml:space="preserve">En ese sentido, </w:t>
      </w:r>
      <w:r w:rsidR="0037256F" w:rsidRPr="00EB2ED0">
        <w:rPr>
          <w:rFonts w:ascii="Arial" w:eastAsia="Calibri" w:hAnsi="Arial" w:cs="Arial"/>
          <w:sz w:val="22"/>
          <w:szCs w:val="22"/>
          <w:lang w:val="es-ES_tradnl"/>
        </w:rPr>
        <w:t>la</w:t>
      </w:r>
      <w:r w:rsidR="002B5392" w:rsidRPr="00EB2ED0">
        <w:rPr>
          <w:rFonts w:ascii="Arial" w:eastAsia="Calibri" w:hAnsi="Arial" w:cs="Arial"/>
          <w:sz w:val="22"/>
          <w:szCs w:val="22"/>
          <w:lang w:val="es-ES_tradnl"/>
        </w:rPr>
        <w:t xml:space="preserve"> Agencia ha estimado que la aplicación del artículo 35 de la Ley 2069 de 2020</w:t>
      </w:r>
      <w:r w:rsidR="00B1498E" w:rsidRPr="00EB2ED0">
        <w:rPr>
          <w:rFonts w:ascii="Arial" w:eastAsiaTheme="minorHAnsi" w:hAnsi="Arial" w:cs="Arial"/>
          <w:sz w:val="22"/>
          <w:szCs w:val="22"/>
          <w:lang w:eastAsia="en-US"/>
        </w:rPr>
        <w:t xml:space="preserve"> </w:t>
      </w:r>
      <w:r w:rsidR="00B74409" w:rsidRPr="00EB2ED0">
        <w:rPr>
          <w:rFonts w:ascii="Arial" w:eastAsiaTheme="minorHAnsi" w:hAnsi="Arial" w:cs="Arial"/>
          <w:sz w:val="22"/>
          <w:szCs w:val="22"/>
          <w:lang w:eastAsia="en-US"/>
        </w:rPr>
        <w:t xml:space="preserve">es </w:t>
      </w:r>
      <w:r w:rsidR="00B1498E" w:rsidRPr="00EB2ED0">
        <w:rPr>
          <w:rFonts w:ascii="Arial" w:eastAsiaTheme="minorHAnsi" w:hAnsi="Arial" w:cs="Arial"/>
          <w:sz w:val="22"/>
          <w:szCs w:val="22"/>
          <w:lang w:eastAsia="en-US"/>
        </w:rPr>
        <w:t>transversal a</w:t>
      </w:r>
      <w:r w:rsidR="00722495" w:rsidRPr="00EB2ED0">
        <w:rPr>
          <w:rFonts w:ascii="Arial" w:eastAsiaTheme="minorHAnsi" w:hAnsi="Arial" w:cs="Arial"/>
          <w:sz w:val="22"/>
          <w:szCs w:val="22"/>
          <w:lang w:eastAsia="en-US"/>
        </w:rPr>
        <w:t xml:space="preserve"> las distintas modalidades </w:t>
      </w:r>
      <w:r w:rsidR="003C2FB1" w:rsidRPr="00EB2ED0">
        <w:rPr>
          <w:rFonts w:ascii="Arial" w:eastAsiaTheme="minorHAnsi" w:hAnsi="Arial" w:cs="Arial"/>
          <w:sz w:val="22"/>
          <w:szCs w:val="22"/>
          <w:lang w:eastAsia="en-US"/>
        </w:rPr>
        <w:t>de contratación</w:t>
      </w:r>
      <w:r w:rsidR="00B20E85" w:rsidRPr="00EB2ED0">
        <w:rPr>
          <w:rFonts w:ascii="Arial" w:eastAsiaTheme="minorHAnsi" w:hAnsi="Arial" w:cs="Arial"/>
          <w:sz w:val="22"/>
          <w:szCs w:val="22"/>
          <w:lang w:eastAsia="en-US"/>
        </w:rPr>
        <w:t xml:space="preserve">. Concretamente, </w:t>
      </w:r>
      <w:r w:rsidR="003C2FB1" w:rsidRPr="00EB2ED0">
        <w:rPr>
          <w:rFonts w:ascii="Arial" w:eastAsiaTheme="minorHAnsi" w:hAnsi="Arial" w:cs="Arial"/>
          <w:sz w:val="22"/>
          <w:szCs w:val="22"/>
          <w:lang w:eastAsia="en-US"/>
        </w:rPr>
        <w:t>la vigencia de este</w:t>
      </w:r>
      <w:r w:rsidR="005B2C7D" w:rsidRPr="00EB2ED0">
        <w:rPr>
          <w:rFonts w:ascii="Arial" w:eastAsiaTheme="minorHAnsi" w:hAnsi="Arial" w:cs="Arial"/>
          <w:sz w:val="22"/>
          <w:szCs w:val="22"/>
          <w:lang w:eastAsia="en-US"/>
        </w:rPr>
        <w:t xml:space="preserve"> artículo </w:t>
      </w:r>
      <w:r w:rsidR="007D2DA3" w:rsidRPr="00EB2ED0">
        <w:rPr>
          <w:rFonts w:ascii="Arial" w:eastAsiaTheme="minorHAnsi" w:hAnsi="Arial" w:cs="Arial"/>
          <w:sz w:val="22"/>
          <w:szCs w:val="22"/>
          <w:lang w:eastAsia="en-US"/>
        </w:rPr>
        <w:t>ha generado la derogatoria</w:t>
      </w:r>
      <w:r w:rsidR="00F064DB" w:rsidRPr="00EB2ED0">
        <w:rPr>
          <w:rFonts w:ascii="Arial" w:eastAsiaTheme="minorHAnsi" w:hAnsi="Arial" w:cs="Arial"/>
          <w:sz w:val="22"/>
          <w:szCs w:val="22"/>
          <w:lang w:eastAsia="en-US"/>
        </w:rPr>
        <w:t xml:space="preserve"> </w:t>
      </w:r>
      <w:r w:rsidR="007D2DA3" w:rsidRPr="00EB2ED0">
        <w:rPr>
          <w:rFonts w:ascii="Arial" w:eastAsiaTheme="minorHAnsi" w:hAnsi="Arial" w:cs="Arial"/>
          <w:sz w:val="22"/>
          <w:szCs w:val="22"/>
          <w:lang w:eastAsia="en-US"/>
        </w:rPr>
        <w:t xml:space="preserve">del artículo </w:t>
      </w:r>
      <w:r w:rsidR="00F064DB" w:rsidRPr="00EB2ED0">
        <w:rPr>
          <w:rFonts w:ascii="Arial" w:eastAsiaTheme="minorHAnsi" w:hAnsi="Arial" w:cs="Arial"/>
          <w:sz w:val="22"/>
          <w:szCs w:val="22"/>
          <w:lang w:eastAsia="en-US"/>
        </w:rPr>
        <w:t>2.2.1.1.2.2.9 del Decreto 1082 de 2015</w:t>
      </w:r>
      <w:r w:rsidR="00207FCD" w:rsidRPr="00EB2ED0">
        <w:rPr>
          <w:rFonts w:ascii="Arial" w:eastAsiaTheme="minorHAnsi" w:hAnsi="Arial" w:cs="Arial"/>
          <w:sz w:val="22"/>
          <w:szCs w:val="22"/>
          <w:lang w:eastAsia="en-US"/>
        </w:rPr>
        <w:t xml:space="preserve">, conforme a lo dispuesto en artículo 84 de la Ley 2069 de 2020. </w:t>
      </w:r>
      <w:r w:rsidR="00A25833" w:rsidRPr="00EB2ED0">
        <w:rPr>
          <w:rFonts w:ascii="Arial" w:hAnsi="Arial" w:cs="Arial"/>
          <w:sz w:val="22"/>
          <w:szCs w:val="22"/>
          <w:lang w:val="es-ES_tradnl"/>
        </w:rPr>
        <w:t>Como argumento adicional</w:t>
      </w:r>
      <w:r w:rsidR="00207FCD" w:rsidRPr="00EB2ED0">
        <w:rPr>
          <w:rFonts w:ascii="Arial" w:hAnsi="Arial" w:cs="Arial"/>
          <w:sz w:val="22"/>
          <w:szCs w:val="22"/>
          <w:lang w:val="es-ES_tradnl"/>
        </w:rPr>
        <w:t xml:space="preserve">, </w:t>
      </w:r>
      <w:r w:rsidR="005B61AD" w:rsidRPr="00EB2ED0">
        <w:rPr>
          <w:rFonts w:ascii="Arial" w:hAnsi="Arial" w:cs="Arial"/>
          <w:sz w:val="22"/>
          <w:szCs w:val="22"/>
          <w:lang w:val="es-ES_tradnl"/>
        </w:rPr>
        <w:t>se ha sostenido</w:t>
      </w:r>
      <w:r w:rsidR="00A25833" w:rsidRPr="00EB2ED0">
        <w:rPr>
          <w:rFonts w:ascii="Arial" w:hAnsi="Arial" w:cs="Arial"/>
          <w:sz w:val="22"/>
          <w:szCs w:val="22"/>
          <w:lang w:val="es-ES_tradnl"/>
        </w:rPr>
        <w:t xml:space="preserve"> </w:t>
      </w:r>
      <w:r w:rsidR="000105D9" w:rsidRPr="00EB2ED0">
        <w:rPr>
          <w:rFonts w:ascii="Arial" w:hAnsi="Arial" w:cs="Arial"/>
          <w:sz w:val="22"/>
          <w:szCs w:val="22"/>
          <w:lang w:val="es-ES_tradnl"/>
        </w:rPr>
        <w:t>la configuración del</w:t>
      </w:r>
      <w:r w:rsidR="00A25833" w:rsidRPr="00EB2ED0">
        <w:rPr>
          <w:rFonts w:ascii="Arial" w:hAnsi="Arial" w:cs="Arial"/>
          <w:sz w:val="22"/>
          <w:szCs w:val="22"/>
          <w:lang w:val="es-ES_tradnl"/>
        </w:rPr>
        <w:t xml:space="preserve"> fenómeno de la pérdida de fuerza ejecutoria –o decaimiento– de los actos administrativos, </w:t>
      </w:r>
      <w:r w:rsidR="00700CA2" w:rsidRPr="00EB2ED0">
        <w:rPr>
          <w:rFonts w:ascii="Arial" w:hAnsi="Arial" w:cs="Arial"/>
          <w:sz w:val="22"/>
          <w:szCs w:val="22"/>
          <w:lang w:val="es-ES_tradnl"/>
        </w:rPr>
        <w:t xml:space="preserve">en virtud </w:t>
      </w:r>
      <w:r w:rsidR="00001CC9" w:rsidRPr="00EB2ED0">
        <w:rPr>
          <w:rFonts w:ascii="Arial" w:hAnsi="Arial" w:cs="Arial"/>
          <w:sz w:val="22"/>
          <w:szCs w:val="22"/>
          <w:lang w:val="es-ES_tradnl"/>
        </w:rPr>
        <w:t>d</w:t>
      </w:r>
      <w:r w:rsidR="00A25833" w:rsidRPr="00EB2ED0">
        <w:rPr>
          <w:rFonts w:ascii="Arial" w:hAnsi="Arial" w:cs="Arial"/>
          <w:sz w:val="22"/>
          <w:szCs w:val="22"/>
          <w:lang w:val="es-ES_tradnl"/>
        </w:rPr>
        <w:t>el numeral 2 del artículo 91 de la Ley 1437 de 2011</w:t>
      </w:r>
      <w:r w:rsidR="005B61AD" w:rsidRPr="00EB2ED0">
        <w:rPr>
          <w:rFonts w:ascii="Arial" w:hAnsi="Arial" w:cs="Arial"/>
          <w:sz w:val="22"/>
          <w:szCs w:val="22"/>
          <w:lang w:val="es-ES_tradnl"/>
        </w:rPr>
        <w:t>,</w:t>
      </w:r>
      <w:r w:rsidR="00A25833" w:rsidRPr="00EB2ED0">
        <w:rPr>
          <w:rFonts w:ascii="Arial" w:hAnsi="Arial" w:cs="Arial"/>
          <w:sz w:val="22"/>
          <w:szCs w:val="22"/>
          <w:lang w:val="es-ES_tradnl"/>
        </w:rPr>
        <w:t xml:space="preserve"> </w:t>
      </w:r>
      <w:r w:rsidR="00101129" w:rsidRPr="00EB2ED0">
        <w:rPr>
          <w:rFonts w:ascii="Arial" w:hAnsi="Arial" w:cs="Arial"/>
          <w:sz w:val="22"/>
          <w:szCs w:val="22"/>
          <w:lang w:val="es-ES_tradnl"/>
        </w:rPr>
        <w:t xml:space="preserve">considerando que esta última </w:t>
      </w:r>
      <w:r w:rsidR="00A25833" w:rsidRPr="00EB2ED0">
        <w:rPr>
          <w:rFonts w:ascii="Arial" w:hAnsi="Arial" w:cs="Arial"/>
          <w:sz w:val="22"/>
          <w:szCs w:val="22"/>
          <w:lang w:val="es-ES_tradnl"/>
        </w:rPr>
        <w:t xml:space="preserve">norma señala que los actos </w:t>
      </w:r>
      <w:r w:rsidR="00A25833" w:rsidRPr="00EB2ED0">
        <w:rPr>
          <w:rFonts w:ascii="Arial" w:hAnsi="Arial" w:cs="Arial"/>
          <w:sz w:val="22"/>
          <w:szCs w:val="22"/>
          <w:lang w:val="es-ES_tradnl"/>
        </w:rPr>
        <w:lastRenderedPageBreak/>
        <w:t xml:space="preserve">administrativos pierden fuerza ejecutoria «Cuando desaparezcan sus fundamentos de hecho o de derecho». </w:t>
      </w:r>
    </w:p>
    <w:p w14:paraId="130424E1" w14:textId="7D1E19C3" w:rsidR="00BD2C4A" w:rsidRPr="00EB2ED0" w:rsidRDefault="006B78F2" w:rsidP="00EB2ED0">
      <w:pPr>
        <w:tabs>
          <w:tab w:val="left" w:pos="0"/>
        </w:tabs>
        <w:spacing w:line="276" w:lineRule="auto"/>
        <w:jc w:val="both"/>
        <w:rPr>
          <w:rFonts w:ascii="Arial" w:eastAsiaTheme="minorHAnsi" w:hAnsi="Arial" w:cs="Arial"/>
          <w:sz w:val="22"/>
          <w:szCs w:val="22"/>
          <w:lang w:eastAsia="en-US"/>
        </w:rPr>
      </w:pPr>
      <w:r w:rsidRPr="00EB2ED0">
        <w:rPr>
          <w:rFonts w:ascii="Arial" w:hAnsi="Arial" w:cs="Arial"/>
          <w:sz w:val="22"/>
          <w:szCs w:val="22"/>
          <w:lang w:val="es-ES_tradnl"/>
        </w:rPr>
        <w:tab/>
      </w:r>
      <w:r w:rsidR="00A25833" w:rsidRPr="00EB2ED0">
        <w:rPr>
          <w:rFonts w:ascii="Arial" w:hAnsi="Arial" w:cs="Arial"/>
          <w:sz w:val="22"/>
          <w:szCs w:val="22"/>
          <w:lang w:val="es-ES_tradnl"/>
        </w:rPr>
        <w:t xml:space="preserve">Dado que el Decreto 1082 de 2015 es un reglamento </w:t>
      </w:r>
      <w:proofErr w:type="spellStart"/>
      <w:r w:rsidR="00A25833" w:rsidRPr="00EB2ED0">
        <w:rPr>
          <w:rFonts w:ascii="Arial" w:hAnsi="Arial" w:cs="Arial"/>
          <w:i/>
          <w:iCs/>
          <w:sz w:val="22"/>
          <w:szCs w:val="22"/>
          <w:lang w:val="es-ES_tradnl"/>
        </w:rPr>
        <w:t>secundum</w:t>
      </w:r>
      <w:proofErr w:type="spellEnd"/>
      <w:r w:rsidR="00A25833" w:rsidRPr="00EB2ED0">
        <w:rPr>
          <w:rFonts w:ascii="Arial" w:hAnsi="Arial" w:cs="Arial"/>
          <w:i/>
          <w:iCs/>
          <w:sz w:val="22"/>
          <w:szCs w:val="22"/>
          <w:lang w:val="es-ES_tradnl"/>
        </w:rPr>
        <w:t xml:space="preserve"> </w:t>
      </w:r>
      <w:proofErr w:type="spellStart"/>
      <w:r w:rsidR="00A25833" w:rsidRPr="00EB2ED0">
        <w:rPr>
          <w:rFonts w:ascii="Arial" w:hAnsi="Arial" w:cs="Arial"/>
          <w:i/>
          <w:iCs/>
          <w:sz w:val="22"/>
          <w:szCs w:val="22"/>
          <w:lang w:val="es-ES_tradnl"/>
        </w:rPr>
        <w:t>legem</w:t>
      </w:r>
      <w:proofErr w:type="spellEnd"/>
      <w:r w:rsidR="00A25833" w:rsidRPr="00EB2ED0">
        <w:rPr>
          <w:rFonts w:ascii="Arial" w:hAnsi="Arial" w:cs="Arial"/>
          <w:sz w:val="22"/>
          <w:szCs w:val="22"/>
          <w:lang w:val="es-ES_tradnl"/>
        </w:rPr>
        <w:t xml:space="preserve"> –es decir, que desarrolla una norma de mayor jerarquía–,</w:t>
      </w:r>
      <w:r w:rsidR="00B5534B" w:rsidRPr="00EB2ED0">
        <w:rPr>
          <w:rFonts w:ascii="Arial" w:hAnsi="Arial" w:cs="Arial"/>
          <w:sz w:val="22"/>
          <w:szCs w:val="22"/>
          <w:lang w:val="es-ES_tradnl"/>
        </w:rPr>
        <w:t xml:space="preserve"> por lo que</w:t>
      </w:r>
      <w:r w:rsidR="00A25833" w:rsidRPr="00EB2ED0">
        <w:rPr>
          <w:rFonts w:ascii="Arial" w:hAnsi="Arial" w:cs="Arial"/>
          <w:sz w:val="22"/>
          <w:szCs w:val="22"/>
          <w:lang w:val="es-ES_tradnl"/>
        </w:rPr>
        <w:t xml:space="preserve"> la expedición de una ley en sentido formal –es decir, una fuente que condiciona el contenido de este último–, hace que la </w:t>
      </w:r>
      <w:r w:rsidR="00101129" w:rsidRPr="00EB2ED0">
        <w:rPr>
          <w:rFonts w:ascii="Arial" w:hAnsi="Arial" w:cs="Arial"/>
          <w:sz w:val="22"/>
          <w:szCs w:val="22"/>
          <w:lang w:val="es-ES_tradnl"/>
        </w:rPr>
        <w:t xml:space="preserve">mencionada </w:t>
      </w:r>
      <w:r w:rsidR="00A25833" w:rsidRPr="00EB2ED0">
        <w:rPr>
          <w:rFonts w:ascii="Arial" w:hAnsi="Arial" w:cs="Arial"/>
          <w:sz w:val="22"/>
          <w:szCs w:val="22"/>
          <w:lang w:val="es-ES_tradnl"/>
        </w:rPr>
        <w:t>disposición reglamentaria decaiga</w:t>
      </w:r>
      <w:r w:rsidR="00735D76" w:rsidRPr="00EB2ED0">
        <w:rPr>
          <w:rFonts w:ascii="Arial" w:hAnsi="Arial" w:cs="Arial"/>
          <w:sz w:val="22"/>
          <w:szCs w:val="22"/>
          <w:lang w:val="es-ES_tradnl"/>
        </w:rPr>
        <w:t>.</w:t>
      </w:r>
      <w:r w:rsidR="00A25833" w:rsidRPr="00EB2ED0">
        <w:rPr>
          <w:rFonts w:ascii="Arial" w:hAnsi="Arial" w:cs="Arial"/>
          <w:sz w:val="22"/>
          <w:szCs w:val="22"/>
          <w:lang w:val="es-ES_tradnl"/>
        </w:rPr>
        <w:t xml:space="preserve"> </w:t>
      </w:r>
      <w:r w:rsidR="00845B36" w:rsidRPr="00EB2ED0">
        <w:rPr>
          <w:rFonts w:ascii="Arial" w:eastAsiaTheme="minorHAnsi" w:hAnsi="Arial" w:cs="Arial"/>
          <w:sz w:val="22"/>
          <w:szCs w:val="22"/>
          <w:lang w:eastAsia="en-US"/>
        </w:rPr>
        <w:t xml:space="preserve"> </w:t>
      </w:r>
      <w:r w:rsidR="00CC7597" w:rsidRPr="00EB2ED0">
        <w:rPr>
          <w:rFonts w:ascii="Arial" w:eastAsiaTheme="minorHAnsi" w:hAnsi="Arial" w:cs="Arial"/>
          <w:sz w:val="22"/>
          <w:szCs w:val="22"/>
          <w:lang w:eastAsia="en-US"/>
        </w:rPr>
        <w:t xml:space="preserve">Esta </w:t>
      </w:r>
      <w:r w:rsidR="00BB2236" w:rsidRPr="00EB2ED0">
        <w:rPr>
          <w:rFonts w:ascii="Arial" w:eastAsiaTheme="minorHAnsi" w:hAnsi="Arial" w:cs="Arial"/>
          <w:sz w:val="22"/>
          <w:szCs w:val="22"/>
          <w:lang w:eastAsia="en-US"/>
        </w:rPr>
        <w:t>Agencia ha determinado que</w:t>
      </w:r>
      <w:r w:rsidR="001870F5" w:rsidRPr="00EB2ED0">
        <w:rPr>
          <w:rFonts w:ascii="Arial" w:eastAsiaTheme="minorHAnsi" w:hAnsi="Arial" w:cs="Arial"/>
          <w:sz w:val="22"/>
          <w:szCs w:val="22"/>
          <w:lang w:eastAsia="en-US"/>
        </w:rPr>
        <w:t xml:space="preserve"> estos mismos</w:t>
      </w:r>
      <w:r w:rsidR="00BB2236" w:rsidRPr="00EB2ED0">
        <w:rPr>
          <w:rFonts w:ascii="Arial" w:eastAsiaTheme="minorHAnsi" w:hAnsi="Arial" w:cs="Arial"/>
          <w:sz w:val="22"/>
          <w:szCs w:val="22"/>
          <w:lang w:eastAsia="en-US"/>
        </w:rPr>
        <w:t xml:space="preserve"> </w:t>
      </w:r>
      <w:r w:rsidR="00845B36" w:rsidRPr="00EB2ED0">
        <w:rPr>
          <w:rFonts w:ascii="Arial" w:eastAsiaTheme="minorHAnsi" w:hAnsi="Arial" w:cs="Arial"/>
          <w:sz w:val="22"/>
          <w:szCs w:val="22"/>
          <w:lang w:eastAsia="en-US"/>
        </w:rPr>
        <w:t xml:space="preserve">argumentos </w:t>
      </w:r>
      <w:r w:rsidR="001870F5" w:rsidRPr="00EB2ED0">
        <w:rPr>
          <w:rFonts w:ascii="Arial" w:eastAsiaTheme="minorHAnsi" w:hAnsi="Arial" w:cs="Arial"/>
          <w:sz w:val="22"/>
          <w:szCs w:val="22"/>
          <w:lang w:eastAsia="en-US"/>
        </w:rPr>
        <w:t>son predicables del factor de desempate del procedimiento de mínima cuantía,</w:t>
      </w:r>
      <w:r w:rsidR="00CC7597" w:rsidRPr="00EB2ED0">
        <w:rPr>
          <w:rFonts w:ascii="Arial" w:eastAsiaTheme="minorHAnsi" w:hAnsi="Arial" w:cs="Arial"/>
          <w:sz w:val="22"/>
          <w:szCs w:val="22"/>
          <w:lang w:eastAsia="en-US"/>
        </w:rPr>
        <w:t xml:space="preserve"> </w:t>
      </w:r>
      <w:r w:rsidR="00A91C08" w:rsidRPr="00EB2ED0">
        <w:rPr>
          <w:rFonts w:ascii="Arial" w:eastAsiaTheme="minorHAnsi" w:hAnsi="Arial" w:cs="Arial"/>
          <w:sz w:val="22"/>
          <w:szCs w:val="22"/>
          <w:lang w:eastAsia="en-US"/>
        </w:rPr>
        <w:t>consagrado en el numeral 7</w:t>
      </w:r>
      <w:r w:rsidR="00CC7597" w:rsidRPr="00EB2ED0">
        <w:rPr>
          <w:rFonts w:ascii="Arial" w:eastAsiaTheme="minorHAnsi" w:hAnsi="Arial" w:cs="Arial"/>
          <w:sz w:val="22"/>
          <w:szCs w:val="22"/>
          <w:lang w:eastAsia="en-US"/>
        </w:rPr>
        <w:t xml:space="preserve"> del artículo </w:t>
      </w:r>
      <w:r w:rsidR="00CC7597" w:rsidRPr="00EB2ED0">
        <w:rPr>
          <w:rFonts w:ascii="Arial" w:eastAsia="Calibri" w:hAnsi="Arial" w:cs="Arial"/>
          <w:sz w:val="22"/>
          <w:szCs w:val="22"/>
          <w:lang w:val="es-ES_tradnl"/>
        </w:rPr>
        <w:t>2.2.1.2.1.5.2</w:t>
      </w:r>
      <w:r w:rsidR="004518B0" w:rsidRPr="00EB2ED0">
        <w:rPr>
          <w:rFonts w:ascii="Arial" w:eastAsiaTheme="minorHAnsi" w:hAnsi="Arial" w:cs="Arial"/>
          <w:sz w:val="22"/>
          <w:szCs w:val="22"/>
          <w:lang w:eastAsia="en-US"/>
        </w:rPr>
        <w:t xml:space="preserve">, </w:t>
      </w:r>
      <w:r w:rsidR="00001CC9" w:rsidRPr="00EB2ED0">
        <w:rPr>
          <w:rFonts w:ascii="Arial" w:eastAsiaTheme="minorHAnsi" w:hAnsi="Arial" w:cs="Arial"/>
          <w:sz w:val="22"/>
          <w:szCs w:val="22"/>
          <w:lang w:eastAsia="en-US"/>
        </w:rPr>
        <w:t xml:space="preserve">precisando </w:t>
      </w:r>
      <w:r w:rsidR="003D6E60" w:rsidRPr="00EB2ED0">
        <w:rPr>
          <w:rFonts w:ascii="Arial" w:eastAsiaTheme="minorHAnsi" w:hAnsi="Arial" w:cs="Arial"/>
          <w:sz w:val="22"/>
          <w:szCs w:val="22"/>
          <w:lang w:eastAsia="en-US"/>
        </w:rPr>
        <w:t>que respecto de este se</w:t>
      </w:r>
      <w:r w:rsidR="001E5C3A" w:rsidRPr="00EB2ED0">
        <w:rPr>
          <w:rFonts w:ascii="Arial" w:eastAsiaTheme="minorHAnsi" w:hAnsi="Arial" w:cs="Arial"/>
          <w:sz w:val="22"/>
          <w:szCs w:val="22"/>
          <w:lang w:eastAsia="en-US"/>
        </w:rPr>
        <w:t xml:space="preserve"> presenta tanto </w:t>
      </w:r>
      <w:r w:rsidR="004053EC" w:rsidRPr="00EB2ED0">
        <w:rPr>
          <w:rFonts w:ascii="Arial" w:eastAsiaTheme="minorHAnsi" w:hAnsi="Arial" w:cs="Arial"/>
          <w:sz w:val="22"/>
          <w:szCs w:val="22"/>
          <w:lang w:eastAsia="en-US"/>
        </w:rPr>
        <w:t xml:space="preserve">la </w:t>
      </w:r>
      <w:r w:rsidR="001E5C3A" w:rsidRPr="00EB2ED0">
        <w:rPr>
          <w:rFonts w:ascii="Arial" w:eastAsiaTheme="minorHAnsi" w:hAnsi="Arial" w:cs="Arial"/>
          <w:sz w:val="22"/>
          <w:szCs w:val="22"/>
          <w:lang w:eastAsia="en-US"/>
        </w:rPr>
        <w:t xml:space="preserve">derogación como decaimiento. </w:t>
      </w:r>
      <w:r w:rsidR="00BD2C4A" w:rsidRPr="00EB2ED0">
        <w:rPr>
          <w:rFonts w:ascii="Arial" w:eastAsiaTheme="minorHAnsi" w:hAnsi="Arial" w:cs="Arial"/>
          <w:sz w:val="22"/>
          <w:szCs w:val="22"/>
          <w:lang w:eastAsia="en-US"/>
        </w:rPr>
        <w:t>Sobre el particular</w:t>
      </w:r>
      <w:r w:rsidR="00A90AD3" w:rsidRPr="00EB2ED0">
        <w:rPr>
          <w:rFonts w:ascii="Arial" w:eastAsiaTheme="minorHAnsi" w:hAnsi="Arial" w:cs="Arial"/>
          <w:sz w:val="22"/>
          <w:szCs w:val="22"/>
          <w:lang w:eastAsia="en-US"/>
        </w:rPr>
        <w:t>,</w:t>
      </w:r>
      <w:r w:rsidR="00BD2C4A" w:rsidRPr="00EB2ED0">
        <w:rPr>
          <w:rFonts w:ascii="Arial" w:eastAsiaTheme="minorHAnsi" w:hAnsi="Arial" w:cs="Arial"/>
          <w:sz w:val="22"/>
          <w:szCs w:val="22"/>
          <w:lang w:eastAsia="en-US"/>
        </w:rPr>
        <w:t xml:space="preserve"> </w:t>
      </w:r>
      <w:r w:rsidR="00A90AD3" w:rsidRPr="00EB2ED0">
        <w:rPr>
          <w:rFonts w:ascii="Arial" w:eastAsiaTheme="minorHAnsi" w:hAnsi="Arial" w:cs="Arial"/>
          <w:sz w:val="22"/>
          <w:szCs w:val="22"/>
          <w:lang w:eastAsia="en-US"/>
        </w:rPr>
        <w:t>a partir del C</w:t>
      </w:r>
      <w:r w:rsidR="00BD2C4A" w:rsidRPr="00EB2ED0">
        <w:rPr>
          <w:rFonts w:ascii="Arial" w:eastAsiaTheme="minorHAnsi" w:hAnsi="Arial" w:cs="Arial"/>
          <w:sz w:val="22"/>
          <w:szCs w:val="22"/>
          <w:lang w:eastAsia="en-US"/>
        </w:rPr>
        <w:t>oncepto C-007 del 16 de febrero de 202</w:t>
      </w:r>
      <w:r w:rsidR="001E5C3A" w:rsidRPr="00EB2ED0">
        <w:rPr>
          <w:rFonts w:ascii="Arial" w:eastAsiaTheme="minorHAnsi" w:hAnsi="Arial" w:cs="Arial"/>
          <w:sz w:val="22"/>
          <w:szCs w:val="22"/>
          <w:lang w:eastAsia="en-US"/>
        </w:rPr>
        <w:t>1</w:t>
      </w:r>
      <w:r w:rsidR="00A90AD3" w:rsidRPr="00EB2ED0">
        <w:rPr>
          <w:rFonts w:ascii="Arial" w:eastAsiaTheme="minorHAnsi" w:hAnsi="Arial" w:cs="Arial"/>
          <w:sz w:val="22"/>
          <w:szCs w:val="22"/>
          <w:lang w:eastAsia="en-US"/>
        </w:rPr>
        <w:t xml:space="preserve">, la Agencia </w:t>
      </w:r>
      <w:r w:rsidR="008A66F2" w:rsidRPr="00EB2ED0">
        <w:rPr>
          <w:rFonts w:ascii="Arial" w:eastAsiaTheme="minorHAnsi" w:hAnsi="Arial" w:cs="Arial"/>
          <w:sz w:val="22"/>
          <w:szCs w:val="22"/>
          <w:lang w:eastAsia="en-US"/>
        </w:rPr>
        <w:t xml:space="preserve">ha sostenido </w:t>
      </w:r>
      <w:r w:rsidR="00A90AD3" w:rsidRPr="00EB2ED0">
        <w:rPr>
          <w:rFonts w:ascii="Arial" w:eastAsiaTheme="minorHAnsi" w:hAnsi="Arial" w:cs="Arial"/>
          <w:sz w:val="22"/>
          <w:szCs w:val="22"/>
          <w:lang w:eastAsia="en-US"/>
        </w:rPr>
        <w:t>que</w:t>
      </w:r>
      <w:r w:rsidR="00BD2C4A" w:rsidRPr="00EB2ED0">
        <w:rPr>
          <w:rFonts w:ascii="Arial" w:eastAsiaTheme="minorHAnsi" w:hAnsi="Arial" w:cs="Arial"/>
          <w:sz w:val="22"/>
          <w:szCs w:val="22"/>
          <w:lang w:eastAsia="en-US"/>
        </w:rPr>
        <w:t>:</w:t>
      </w:r>
    </w:p>
    <w:p w14:paraId="7DA514B8" w14:textId="77777777" w:rsidR="00D14E26" w:rsidRPr="00EB2ED0" w:rsidRDefault="00D14E26" w:rsidP="00EB2ED0">
      <w:pPr>
        <w:ind w:left="709" w:right="709"/>
        <w:jc w:val="both"/>
        <w:rPr>
          <w:rFonts w:ascii="Arial" w:hAnsi="Arial" w:cs="Arial"/>
          <w:sz w:val="21"/>
          <w:szCs w:val="21"/>
          <w:lang w:val="es-ES_tradnl"/>
        </w:rPr>
      </w:pPr>
    </w:p>
    <w:p w14:paraId="6F5B5E45" w14:textId="5A39AA6F" w:rsidR="00863664" w:rsidRPr="00EB2ED0" w:rsidRDefault="00A90AD3" w:rsidP="00EB2ED0">
      <w:pPr>
        <w:ind w:left="709" w:right="709"/>
        <w:jc w:val="both"/>
        <w:rPr>
          <w:rFonts w:ascii="Arial" w:hAnsi="Arial" w:cs="Arial"/>
          <w:sz w:val="21"/>
          <w:szCs w:val="21"/>
          <w:lang w:val="es-ES_tradnl"/>
        </w:rPr>
      </w:pPr>
      <w:r w:rsidRPr="00EB2ED0">
        <w:rPr>
          <w:rFonts w:ascii="Arial" w:hAnsi="Arial" w:cs="Arial"/>
          <w:sz w:val="21"/>
          <w:szCs w:val="21"/>
          <w:lang w:val="es-ES_tradnl"/>
        </w:rPr>
        <w:t>[…]</w:t>
      </w:r>
      <w:r w:rsidR="00D14E26" w:rsidRPr="00EB2ED0">
        <w:rPr>
          <w:rFonts w:ascii="Arial" w:hAnsi="Arial" w:cs="Arial"/>
          <w:sz w:val="21"/>
          <w:szCs w:val="21"/>
          <w:lang w:val="es-ES_tradnl"/>
        </w:rPr>
        <w:t xml:space="preserve"> una interpretación exegética del parágrafo 2 del artículo 30 de la Ley de Emprendimiento desconocería la aplicación de normas transversales al sistema de compras y contratación pública, tales como la capacidad de los consorcios y las uniones temporales, el régimen de inhabilidades e incompatibilidades, los requisitos para ejercer las potestades exorbitantes o los principios de la contratación estatal –arts. 6, 8, 14.2 y 23 de la Ley 80 de 1993, respectivamente–. Llevada al extremo, la idea de que el procedimiento de mínima cuantía solo se regula por el artículo 30 de la Ley 2069 de 2020 y su correspondiente reglamentación genera consecuencias absurdas, pues daría a entender que el reglamento podría llegar a modificar aspectos elevados a rango de ley, como lo son los criterios de desempate previstos en el artículo 35 de la Ley 2069 de 2020. </w:t>
      </w:r>
    </w:p>
    <w:p w14:paraId="4A90B51B" w14:textId="714C49C6" w:rsidR="00863664" w:rsidRPr="00EB2ED0" w:rsidRDefault="00863664" w:rsidP="00EB2ED0">
      <w:pPr>
        <w:spacing w:after="120"/>
        <w:ind w:left="709" w:right="709"/>
        <w:jc w:val="both"/>
        <w:rPr>
          <w:rFonts w:ascii="Arial" w:hAnsi="Arial" w:cs="Arial"/>
          <w:sz w:val="21"/>
          <w:szCs w:val="21"/>
          <w:lang w:val="es-ES_tradnl"/>
        </w:rPr>
      </w:pPr>
      <w:r w:rsidRPr="00EB2ED0">
        <w:rPr>
          <w:rFonts w:ascii="Arial" w:hAnsi="Arial" w:cs="Arial"/>
          <w:sz w:val="21"/>
          <w:szCs w:val="21"/>
          <w:lang w:val="es-ES_tradnl"/>
        </w:rPr>
        <w:t>[…]</w:t>
      </w:r>
    </w:p>
    <w:p w14:paraId="3782D456" w14:textId="3A13F889" w:rsidR="00BD2C4A" w:rsidRPr="00EB2ED0" w:rsidRDefault="00BD2C4A" w:rsidP="00EB2ED0">
      <w:pPr>
        <w:ind w:left="709" w:right="709"/>
        <w:jc w:val="both"/>
        <w:rPr>
          <w:rFonts w:ascii="Arial" w:eastAsia="Calibri" w:hAnsi="Arial" w:cs="Arial"/>
          <w:bCs/>
          <w:sz w:val="21"/>
          <w:szCs w:val="21"/>
        </w:rPr>
      </w:pPr>
      <w:r w:rsidRPr="00EB2ED0">
        <w:rPr>
          <w:rFonts w:ascii="Arial" w:hAnsi="Arial" w:cs="Arial"/>
          <w:sz w:val="21"/>
          <w:szCs w:val="21"/>
          <w:lang w:val="es-ES_tradnl"/>
        </w:rPr>
        <w:t xml:space="preserve">Tratándose de los factores de desempate, la intención del legislador es que el artículo 35 de la Ley de Emprendimiento sea una norma transversal al sistema de compras y contratación pública. Particularmente, </w:t>
      </w:r>
      <w:r w:rsidRPr="00EB2ED0">
        <w:rPr>
          <w:rFonts w:ascii="Arial" w:eastAsia="Calibri" w:hAnsi="Arial" w:cs="Arial"/>
          <w:bCs/>
          <w:sz w:val="21"/>
          <w:szCs w:val="21"/>
        </w:rPr>
        <w:t>conforme a la exposición de motivos, la ley «</w:t>
      </w:r>
      <w:r w:rsidRPr="00EB2ED0">
        <w:rPr>
          <w:rFonts w:ascii="Arial" w:hAnsi="Arial" w:cs="Arial"/>
          <w:sz w:val="21"/>
          <w:szCs w:val="21"/>
        </w:rPr>
        <w:t xml:space="preserve">[…] </w:t>
      </w:r>
      <w:r w:rsidRPr="00EB2ED0">
        <w:rPr>
          <w:rFonts w:ascii="Arial" w:eastAsia="Calibri" w:hAnsi="Arial" w:cs="Arial"/>
          <w:bCs/>
          <w:sz w:val="21"/>
          <w:szCs w:val="21"/>
        </w:rPr>
        <w:t xml:space="preserve">propone facilitar el acceso de las </w:t>
      </w:r>
      <w:proofErr w:type="spellStart"/>
      <w:r w:rsidRPr="00EB2ED0">
        <w:rPr>
          <w:rFonts w:ascii="Arial" w:eastAsia="Calibri" w:hAnsi="Arial" w:cs="Arial"/>
          <w:bCs/>
          <w:sz w:val="21"/>
          <w:szCs w:val="21"/>
        </w:rPr>
        <w:t>Mipymes</w:t>
      </w:r>
      <w:proofErr w:type="spellEnd"/>
      <w:r w:rsidRPr="00EB2ED0">
        <w:rPr>
          <w:rFonts w:ascii="Arial" w:eastAsia="Calibri" w:hAnsi="Arial" w:cs="Arial"/>
          <w:bCs/>
          <w:sz w:val="21"/>
          <w:szCs w:val="21"/>
        </w:rPr>
        <w:t xml:space="preserve"> a la modalidad de contratación de mínima cuantía, la limitación de estos procesos a </w:t>
      </w:r>
      <w:proofErr w:type="spellStart"/>
      <w:r w:rsidRPr="00EB2ED0">
        <w:rPr>
          <w:rFonts w:ascii="Arial" w:eastAsia="Calibri" w:hAnsi="Arial" w:cs="Arial"/>
          <w:bCs/>
          <w:sz w:val="21"/>
          <w:szCs w:val="21"/>
        </w:rPr>
        <w:t>Mipymes</w:t>
      </w:r>
      <w:proofErr w:type="spellEnd"/>
      <w:r w:rsidRPr="00EB2ED0">
        <w:rPr>
          <w:rFonts w:ascii="Arial" w:eastAsia="Calibri" w:hAnsi="Arial" w:cs="Arial"/>
          <w:bCs/>
          <w:sz w:val="21"/>
          <w:szCs w:val="21"/>
        </w:rPr>
        <w:t xml:space="preserve">, […] y </w:t>
      </w:r>
      <w:r w:rsidRPr="00EB2ED0">
        <w:rPr>
          <w:rFonts w:ascii="Arial" w:eastAsia="Calibri" w:hAnsi="Arial" w:cs="Arial"/>
          <w:bCs/>
          <w:i/>
          <w:iCs/>
          <w:sz w:val="21"/>
          <w:szCs w:val="21"/>
        </w:rPr>
        <w:t>define la inclusión de factores de desempate en los procesos de contratación pública que priorizan este segmento</w:t>
      </w:r>
      <w:r w:rsidRPr="00EB2ED0">
        <w:rPr>
          <w:rFonts w:ascii="Arial" w:eastAsia="Calibri" w:hAnsi="Arial" w:cs="Arial"/>
          <w:bCs/>
          <w:sz w:val="21"/>
          <w:szCs w:val="21"/>
        </w:rPr>
        <w:t xml:space="preserve">» (Énfasis fuera de texto). En esta medida, carece de sentido que los criterios de desempate sean inaplicables a la mínima cuantía, cuando la regla revista en el artículo citado obliga a todas las entidades exceptuadas sin consideración al valor del presupuesto oficial estimado. Teniendo en cuenta lo anterior, se concluye que el artículo </w:t>
      </w:r>
      <w:r w:rsidRPr="00EB2ED0">
        <w:rPr>
          <w:rFonts w:ascii="Arial" w:hAnsi="Arial" w:cs="Arial"/>
          <w:sz w:val="21"/>
          <w:szCs w:val="21"/>
          <w:lang w:val="es-ES_tradnl"/>
        </w:rPr>
        <w:t>35 de la Ley 2069 de 2020 es aplicable al procedimiento de mínima cuantía, por lo que se presenta tanto la derogación como el decaimiento de los criterios de desempate previstos en el Decreto 1082 de 2015 para esta modalidad de selección</w:t>
      </w:r>
      <w:r w:rsidRPr="00EB2ED0">
        <w:rPr>
          <w:rStyle w:val="Refdenotaalpie"/>
          <w:rFonts w:ascii="Arial" w:hAnsi="Arial" w:cs="Arial"/>
          <w:sz w:val="21"/>
          <w:szCs w:val="21"/>
          <w:lang w:val="es-ES_tradnl"/>
        </w:rPr>
        <w:footnoteReference w:id="24"/>
      </w:r>
      <w:r w:rsidRPr="00EB2ED0">
        <w:rPr>
          <w:rFonts w:ascii="Arial" w:hAnsi="Arial" w:cs="Arial"/>
          <w:sz w:val="21"/>
          <w:szCs w:val="21"/>
          <w:lang w:val="es-ES_tradnl"/>
        </w:rPr>
        <w:t xml:space="preserve">. </w:t>
      </w:r>
      <w:r w:rsidRPr="00EB2ED0">
        <w:rPr>
          <w:rFonts w:ascii="Arial" w:eastAsia="Calibri" w:hAnsi="Arial" w:cs="Arial"/>
          <w:bCs/>
          <w:sz w:val="21"/>
          <w:szCs w:val="21"/>
        </w:rPr>
        <w:t xml:space="preserve">   </w:t>
      </w:r>
      <w:r w:rsidRPr="00EB2ED0">
        <w:rPr>
          <w:rFonts w:ascii="Arial" w:hAnsi="Arial" w:cs="Arial"/>
          <w:sz w:val="21"/>
          <w:szCs w:val="21"/>
          <w:lang w:val="es-ES_tradnl"/>
        </w:rPr>
        <w:t xml:space="preserve">     </w:t>
      </w:r>
    </w:p>
    <w:p w14:paraId="5914EE3B" w14:textId="12288E33" w:rsidR="00BD2C4A" w:rsidRPr="00EB2ED0" w:rsidRDefault="001E5C3A" w:rsidP="00EB2ED0">
      <w:pPr>
        <w:tabs>
          <w:tab w:val="left" w:pos="0"/>
        </w:tabs>
        <w:spacing w:line="276" w:lineRule="auto"/>
        <w:jc w:val="both"/>
        <w:rPr>
          <w:rFonts w:ascii="Arial" w:eastAsiaTheme="minorHAnsi" w:hAnsi="Arial" w:cs="Arial"/>
          <w:sz w:val="22"/>
          <w:szCs w:val="22"/>
          <w:lang w:eastAsia="en-US"/>
        </w:rPr>
      </w:pPr>
      <w:r w:rsidRPr="00EB2ED0">
        <w:rPr>
          <w:rFonts w:ascii="Arial" w:eastAsiaTheme="minorHAnsi" w:hAnsi="Arial" w:cs="Arial"/>
          <w:sz w:val="22"/>
          <w:szCs w:val="22"/>
          <w:lang w:eastAsia="en-US"/>
        </w:rPr>
        <w:tab/>
      </w:r>
    </w:p>
    <w:p w14:paraId="3D8BAC6A" w14:textId="60F5207F" w:rsidR="005651C7" w:rsidRPr="00EB2ED0" w:rsidRDefault="001E5C3A" w:rsidP="00EB2ED0">
      <w:pPr>
        <w:tabs>
          <w:tab w:val="left" w:pos="0"/>
        </w:tabs>
        <w:spacing w:after="120" w:line="276" w:lineRule="auto"/>
        <w:jc w:val="both"/>
        <w:rPr>
          <w:rFonts w:ascii="Arial" w:eastAsia="Calibri" w:hAnsi="Arial" w:cs="Arial"/>
          <w:sz w:val="22"/>
          <w:szCs w:val="22"/>
          <w:lang w:val="es-ES_tradnl"/>
        </w:rPr>
      </w:pPr>
      <w:r w:rsidRPr="00EB2ED0">
        <w:rPr>
          <w:rFonts w:ascii="Arial" w:eastAsiaTheme="minorHAnsi" w:hAnsi="Arial" w:cs="Arial"/>
          <w:sz w:val="22"/>
          <w:szCs w:val="22"/>
          <w:lang w:eastAsia="en-US"/>
        </w:rPr>
        <w:tab/>
        <w:t>Conforme a lo anterior,</w:t>
      </w:r>
      <w:r w:rsidR="0006791B" w:rsidRPr="00EB2ED0">
        <w:rPr>
          <w:rFonts w:ascii="Arial" w:eastAsiaTheme="minorHAnsi" w:hAnsi="Arial" w:cs="Arial"/>
          <w:sz w:val="22"/>
          <w:szCs w:val="22"/>
          <w:lang w:eastAsia="en-US"/>
        </w:rPr>
        <w:t xml:space="preserve"> </w:t>
      </w:r>
      <w:r w:rsidR="0093110D" w:rsidRPr="00EB2ED0">
        <w:rPr>
          <w:rFonts w:ascii="Arial" w:eastAsiaTheme="minorHAnsi" w:hAnsi="Arial" w:cs="Arial"/>
          <w:sz w:val="22"/>
          <w:szCs w:val="22"/>
          <w:lang w:eastAsia="en-US"/>
        </w:rPr>
        <w:t>la aplicación del</w:t>
      </w:r>
      <w:r w:rsidR="00316AD8" w:rsidRPr="00EB2ED0">
        <w:rPr>
          <w:rFonts w:ascii="Arial" w:eastAsiaTheme="minorHAnsi" w:hAnsi="Arial" w:cs="Arial"/>
          <w:sz w:val="22"/>
          <w:szCs w:val="22"/>
          <w:lang w:eastAsia="en-US"/>
        </w:rPr>
        <w:t xml:space="preserve"> artículo 35 de la Ley 2069 de 2020</w:t>
      </w:r>
      <w:r w:rsidR="0093110D" w:rsidRPr="00EB2ED0">
        <w:rPr>
          <w:rFonts w:ascii="Arial" w:eastAsiaTheme="minorHAnsi" w:hAnsi="Arial" w:cs="Arial"/>
          <w:sz w:val="22"/>
          <w:szCs w:val="22"/>
          <w:lang w:eastAsia="en-US"/>
        </w:rPr>
        <w:t xml:space="preserve"> es transversal a los diferentes actores del sistema de compras públicas, quienes </w:t>
      </w:r>
      <w:r w:rsidR="006B722F" w:rsidRPr="00EB2ED0">
        <w:rPr>
          <w:rFonts w:ascii="Arial" w:eastAsiaTheme="minorHAnsi" w:hAnsi="Arial" w:cs="Arial"/>
          <w:sz w:val="22"/>
          <w:szCs w:val="22"/>
          <w:lang w:eastAsia="en-US"/>
        </w:rPr>
        <w:t>–</w:t>
      </w:r>
      <w:r w:rsidR="0093110D" w:rsidRPr="00EB2ED0">
        <w:rPr>
          <w:rFonts w:ascii="Arial" w:eastAsiaTheme="minorHAnsi" w:hAnsi="Arial" w:cs="Arial"/>
          <w:sz w:val="22"/>
          <w:szCs w:val="22"/>
          <w:lang w:eastAsia="en-US"/>
        </w:rPr>
        <w:lastRenderedPageBreak/>
        <w:t>indistintamente de</w:t>
      </w:r>
      <w:r w:rsidR="006B722F" w:rsidRPr="00EB2ED0">
        <w:rPr>
          <w:rFonts w:ascii="Arial" w:eastAsiaTheme="minorHAnsi" w:hAnsi="Arial" w:cs="Arial"/>
          <w:sz w:val="22"/>
          <w:szCs w:val="22"/>
          <w:lang w:eastAsia="en-US"/>
        </w:rPr>
        <w:t>l</w:t>
      </w:r>
      <w:r w:rsidR="00BF4154" w:rsidRPr="00EB2ED0">
        <w:rPr>
          <w:rFonts w:ascii="Arial" w:eastAsiaTheme="minorHAnsi" w:hAnsi="Arial" w:cs="Arial"/>
          <w:sz w:val="22"/>
          <w:szCs w:val="22"/>
          <w:lang w:eastAsia="en-US"/>
        </w:rPr>
        <w:t xml:space="preserve"> régimen de </w:t>
      </w:r>
      <w:r w:rsidR="006B722F" w:rsidRPr="00EB2ED0">
        <w:rPr>
          <w:rFonts w:ascii="Arial" w:eastAsiaTheme="minorHAnsi" w:hAnsi="Arial" w:cs="Arial"/>
          <w:sz w:val="22"/>
          <w:szCs w:val="22"/>
          <w:lang w:eastAsia="en-US"/>
        </w:rPr>
        <w:t>contractual y</w:t>
      </w:r>
      <w:r w:rsidR="003821F1" w:rsidRPr="00EB2ED0">
        <w:rPr>
          <w:rFonts w:ascii="Arial" w:eastAsiaTheme="minorHAnsi" w:hAnsi="Arial" w:cs="Arial"/>
          <w:sz w:val="22"/>
          <w:szCs w:val="22"/>
          <w:lang w:eastAsia="en-US"/>
        </w:rPr>
        <w:t xml:space="preserve"> el proceso de selección</w:t>
      </w:r>
      <w:r w:rsidR="006B722F" w:rsidRPr="00EB2ED0">
        <w:rPr>
          <w:rFonts w:ascii="Arial" w:eastAsiaTheme="minorHAnsi" w:hAnsi="Arial" w:cs="Arial"/>
          <w:sz w:val="22"/>
          <w:szCs w:val="22"/>
          <w:lang w:eastAsia="en-US"/>
        </w:rPr>
        <w:t>–</w:t>
      </w:r>
      <w:r w:rsidR="003821F1" w:rsidRPr="00EB2ED0">
        <w:rPr>
          <w:rFonts w:ascii="Arial" w:eastAsiaTheme="minorHAnsi" w:hAnsi="Arial" w:cs="Arial"/>
          <w:sz w:val="22"/>
          <w:szCs w:val="22"/>
          <w:lang w:eastAsia="en-US"/>
        </w:rPr>
        <w:t xml:space="preserve"> deben aplicar los criterios de desempate de </w:t>
      </w:r>
      <w:r w:rsidR="006B722F" w:rsidRPr="00EB2ED0">
        <w:rPr>
          <w:rFonts w:ascii="Arial" w:eastAsiaTheme="minorHAnsi" w:hAnsi="Arial" w:cs="Arial"/>
          <w:sz w:val="22"/>
          <w:szCs w:val="22"/>
          <w:lang w:eastAsia="en-US"/>
        </w:rPr>
        <w:t xml:space="preserve">esta </w:t>
      </w:r>
      <w:r w:rsidR="003821F1" w:rsidRPr="00EB2ED0">
        <w:rPr>
          <w:rFonts w:ascii="Arial" w:eastAsiaTheme="minorHAnsi" w:hAnsi="Arial" w:cs="Arial"/>
          <w:sz w:val="22"/>
          <w:szCs w:val="22"/>
          <w:lang w:eastAsia="en-US"/>
        </w:rPr>
        <w:t>norma, lo cual</w:t>
      </w:r>
      <w:r w:rsidR="00C37BD9" w:rsidRPr="00EB2ED0">
        <w:rPr>
          <w:rFonts w:ascii="Arial" w:eastAsiaTheme="minorHAnsi" w:hAnsi="Arial" w:cs="Arial"/>
          <w:sz w:val="22"/>
          <w:szCs w:val="22"/>
          <w:lang w:eastAsia="en-US"/>
        </w:rPr>
        <w:t xml:space="preserve"> aplica al procedimiento de mínima cuantía. </w:t>
      </w:r>
      <w:r w:rsidR="00495553" w:rsidRPr="00EB2ED0">
        <w:rPr>
          <w:rFonts w:ascii="Arial" w:eastAsiaTheme="minorHAnsi" w:hAnsi="Arial" w:cs="Arial"/>
          <w:sz w:val="22"/>
          <w:szCs w:val="22"/>
          <w:lang w:eastAsia="en-US"/>
        </w:rPr>
        <w:t>Conforme al</w:t>
      </w:r>
      <w:r w:rsidR="00C37BD9" w:rsidRPr="00EB2ED0">
        <w:rPr>
          <w:rFonts w:ascii="Arial" w:eastAsiaTheme="minorHAnsi" w:hAnsi="Arial" w:cs="Arial"/>
          <w:sz w:val="22"/>
          <w:szCs w:val="22"/>
          <w:lang w:eastAsia="en-US"/>
        </w:rPr>
        <w:t xml:space="preserve"> ámbito de aplicación, </w:t>
      </w:r>
      <w:r w:rsidR="005474DA" w:rsidRPr="00EB2ED0">
        <w:rPr>
          <w:rFonts w:ascii="Arial" w:eastAsiaTheme="minorHAnsi" w:hAnsi="Arial" w:cs="Arial"/>
          <w:sz w:val="22"/>
          <w:szCs w:val="22"/>
          <w:lang w:eastAsia="en-US"/>
        </w:rPr>
        <w:t>la regulación de</w:t>
      </w:r>
      <w:r w:rsidR="003D2E69" w:rsidRPr="00EB2ED0">
        <w:rPr>
          <w:rFonts w:ascii="Arial" w:eastAsiaTheme="minorHAnsi" w:hAnsi="Arial" w:cs="Arial"/>
          <w:sz w:val="22"/>
          <w:szCs w:val="22"/>
          <w:lang w:eastAsia="en-US"/>
        </w:rPr>
        <w:t>l tema en la Ley de Emprendimiento</w:t>
      </w:r>
      <w:r w:rsidR="00C37BD9" w:rsidRPr="00EB2ED0">
        <w:rPr>
          <w:rFonts w:ascii="Arial" w:eastAsiaTheme="minorHAnsi" w:hAnsi="Arial" w:cs="Arial"/>
          <w:sz w:val="22"/>
          <w:szCs w:val="22"/>
          <w:lang w:eastAsia="en-US"/>
        </w:rPr>
        <w:t xml:space="preserve"> ha generado la derogatoria y decaimiento </w:t>
      </w:r>
      <w:r w:rsidR="005357FA" w:rsidRPr="00EB2ED0">
        <w:rPr>
          <w:rFonts w:ascii="Arial" w:eastAsiaTheme="minorHAnsi" w:hAnsi="Arial" w:cs="Arial"/>
          <w:sz w:val="22"/>
          <w:szCs w:val="22"/>
          <w:lang w:eastAsia="en-US"/>
        </w:rPr>
        <w:t>del numeral 7 del artículo</w:t>
      </w:r>
      <w:r w:rsidR="002A725A" w:rsidRPr="00EB2ED0">
        <w:rPr>
          <w:rFonts w:ascii="Arial" w:eastAsiaTheme="minorHAnsi" w:hAnsi="Arial" w:cs="Arial"/>
          <w:sz w:val="22"/>
          <w:szCs w:val="22"/>
          <w:lang w:eastAsia="en-US"/>
        </w:rPr>
        <w:t xml:space="preserve"> </w:t>
      </w:r>
      <w:r w:rsidR="002A725A" w:rsidRPr="00EB2ED0">
        <w:rPr>
          <w:rFonts w:ascii="Arial" w:eastAsia="Calibri" w:hAnsi="Arial" w:cs="Arial"/>
          <w:sz w:val="22"/>
          <w:szCs w:val="22"/>
          <w:lang w:val="es-ES_tradnl"/>
        </w:rPr>
        <w:t>2.2.1.2.1.5.2</w:t>
      </w:r>
      <w:r w:rsidR="00463B3C" w:rsidRPr="00EB2ED0">
        <w:rPr>
          <w:rFonts w:ascii="Arial" w:eastAsia="Calibri" w:hAnsi="Arial" w:cs="Arial"/>
          <w:sz w:val="22"/>
          <w:szCs w:val="22"/>
          <w:lang w:val="es-ES_tradnl"/>
        </w:rPr>
        <w:t xml:space="preserve"> del Decreto 1082 de 2015</w:t>
      </w:r>
      <w:r w:rsidR="00127278" w:rsidRPr="00EB2ED0">
        <w:rPr>
          <w:rFonts w:ascii="Arial" w:eastAsia="Calibri" w:hAnsi="Arial" w:cs="Arial"/>
          <w:sz w:val="22"/>
          <w:szCs w:val="22"/>
          <w:lang w:val="es-ES_tradnl"/>
        </w:rPr>
        <w:t>.</w:t>
      </w:r>
      <w:r w:rsidR="00E47EFD" w:rsidRPr="00EB2ED0">
        <w:rPr>
          <w:rFonts w:ascii="Arial" w:eastAsia="Calibri" w:hAnsi="Arial" w:cs="Arial"/>
          <w:sz w:val="22"/>
          <w:szCs w:val="22"/>
          <w:lang w:val="es-ES_tradnl"/>
        </w:rPr>
        <w:t xml:space="preserve"> Esto</w:t>
      </w:r>
      <w:r w:rsidR="0067645B" w:rsidRPr="00EB2ED0">
        <w:rPr>
          <w:rFonts w:ascii="Arial" w:eastAsia="Calibri" w:hAnsi="Arial" w:cs="Arial"/>
          <w:sz w:val="22"/>
          <w:szCs w:val="22"/>
          <w:lang w:val="es-ES_tradnl"/>
        </w:rPr>
        <w:t xml:space="preserve"> significa que</w:t>
      </w:r>
      <w:r w:rsidR="00EC1F36" w:rsidRPr="00EB2ED0">
        <w:rPr>
          <w:rFonts w:ascii="Arial" w:eastAsia="Calibri" w:hAnsi="Arial" w:cs="Arial"/>
          <w:sz w:val="22"/>
          <w:szCs w:val="22"/>
          <w:lang w:val="es-ES_tradnl"/>
        </w:rPr>
        <w:t>, con excepción del numeral citado,</w:t>
      </w:r>
      <w:r w:rsidR="003D2E69" w:rsidRPr="00EB2ED0">
        <w:rPr>
          <w:rFonts w:ascii="Arial" w:eastAsia="Calibri" w:hAnsi="Arial" w:cs="Arial"/>
          <w:sz w:val="22"/>
          <w:szCs w:val="22"/>
          <w:lang w:val="es-ES_tradnl"/>
        </w:rPr>
        <w:t xml:space="preserve"> es posible</w:t>
      </w:r>
      <w:r w:rsidR="00303629" w:rsidRPr="00EB2ED0">
        <w:rPr>
          <w:rFonts w:ascii="Arial" w:eastAsia="Calibri" w:hAnsi="Arial" w:cs="Arial"/>
          <w:sz w:val="22"/>
          <w:szCs w:val="22"/>
          <w:lang w:val="es-ES_tradnl"/>
        </w:rPr>
        <w:t xml:space="preserve"> adelantar procesos de selección </w:t>
      </w:r>
      <w:r w:rsidR="00E32279" w:rsidRPr="00EB2ED0">
        <w:rPr>
          <w:rFonts w:ascii="Arial" w:eastAsia="Calibri" w:hAnsi="Arial" w:cs="Arial"/>
          <w:sz w:val="22"/>
          <w:szCs w:val="22"/>
          <w:lang w:val="es-ES_tradnl"/>
        </w:rPr>
        <w:t xml:space="preserve">de mínima cuantía </w:t>
      </w:r>
      <w:r w:rsidR="00E31FCF" w:rsidRPr="00EB2ED0">
        <w:rPr>
          <w:rFonts w:ascii="Arial" w:eastAsia="Calibri" w:hAnsi="Arial" w:cs="Arial"/>
          <w:sz w:val="22"/>
          <w:szCs w:val="22"/>
          <w:lang w:val="es-ES_tradnl"/>
        </w:rPr>
        <w:t xml:space="preserve">con </w:t>
      </w:r>
      <w:r w:rsidR="00E32279" w:rsidRPr="00EB2ED0">
        <w:rPr>
          <w:rFonts w:ascii="Arial" w:eastAsia="Calibri" w:hAnsi="Arial" w:cs="Arial"/>
          <w:sz w:val="22"/>
          <w:szCs w:val="22"/>
          <w:lang w:val="es-ES_tradnl"/>
        </w:rPr>
        <w:t xml:space="preserve">el procedimiento </w:t>
      </w:r>
      <w:r w:rsidR="00EC1F36" w:rsidRPr="00EB2ED0">
        <w:rPr>
          <w:rFonts w:ascii="Arial" w:eastAsia="Calibri" w:hAnsi="Arial" w:cs="Arial"/>
          <w:sz w:val="22"/>
          <w:szCs w:val="22"/>
          <w:lang w:val="es-ES_tradnl"/>
        </w:rPr>
        <w:t>d</w:t>
      </w:r>
      <w:r w:rsidR="00E32279" w:rsidRPr="00EB2ED0">
        <w:rPr>
          <w:rFonts w:ascii="Arial" w:eastAsia="Calibri" w:hAnsi="Arial" w:cs="Arial"/>
          <w:sz w:val="22"/>
          <w:szCs w:val="22"/>
          <w:lang w:val="es-ES_tradnl"/>
        </w:rPr>
        <w:t>el art</w:t>
      </w:r>
      <w:r w:rsidR="009B48F8" w:rsidRPr="00EB2ED0">
        <w:rPr>
          <w:rFonts w:ascii="Arial" w:eastAsia="Calibri" w:hAnsi="Arial" w:cs="Arial"/>
          <w:sz w:val="22"/>
          <w:szCs w:val="22"/>
          <w:lang w:val="es-ES_tradnl"/>
        </w:rPr>
        <w:t xml:space="preserve">ículo </w:t>
      </w:r>
      <w:r w:rsidR="00E32279" w:rsidRPr="00EB2ED0">
        <w:rPr>
          <w:rFonts w:ascii="Arial" w:eastAsia="Calibri" w:hAnsi="Arial" w:cs="Arial"/>
          <w:sz w:val="22"/>
          <w:szCs w:val="22"/>
          <w:lang w:val="es-ES_tradnl"/>
        </w:rPr>
        <w:t>2.2.1.2.1.5.2 del Decreto 1082 de 2015</w:t>
      </w:r>
      <w:r w:rsidR="009B48F8" w:rsidRPr="00EB2ED0">
        <w:rPr>
          <w:rFonts w:ascii="Arial" w:eastAsia="Calibri" w:hAnsi="Arial" w:cs="Arial"/>
          <w:sz w:val="22"/>
          <w:szCs w:val="22"/>
          <w:lang w:val="es-ES_tradnl"/>
        </w:rPr>
        <w:t xml:space="preserve">, </w:t>
      </w:r>
      <w:r w:rsidR="00E31FCF" w:rsidRPr="00EB2ED0">
        <w:rPr>
          <w:rFonts w:ascii="Arial" w:eastAsia="Calibri" w:hAnsi="Arial" w:cs="Arial"/>
          <w:sz w:val="22"/>
          <w:szCs w:val="22"/>
          <w:lang w:val="es-ES_tradnl"/>
        </w:rPr>
        <w:t>para lo</w:t>
      </w:r>
      <w:r w:rsidR="009B48F8" w:rsidRPr="00EB2ED0">
        <w:rPr>
          <w:rFonts w:ascii="Arial" w:eastAsia="Calibri" w:hAnsi="Arial" w:cs="Arial"/>
          <w:sz w:val="22"/>
          <w:szCs w:val="22"/>
          <w:lang w:val="es-ES_tradnl"/>
        </w:rPr>
        <w:t xml:space="preserve"> cual </w:t>
      </w:r>
      <w:r w:rsidR="00E31FCF" w:rsidRPr="00EB2ED0">
        <w:rPr>
          <w:rFonts w:ascii="Arial" w:eastAsia="Calibri" w:hAnsi="Arial" w:cs="Arial"/>
          <w:sz w:val="22"/>
          <w:szCs w:val="22"/>
          <w:lang w:val="es-ES_tradnl"/>
        </w:rPr>
        <w:t xml:space="preserve">–en caso de empate– </w:t>
      </w:r>
      <w:r w:rsidR="009B48F8" w:rsidRPr="00EB2ED0">
        <w:rPr>
          <w:rFonts w:ascii="Arial" w:eastAsia="Calibri" w:hAnsi="Arial" w:cs="Arial"/>
          <w:sz w:val="22"/>
          <w:szCs w:val="22"/>
          <w:lang w:val="es-ES_tradnl"/>
        </w:rPr>
        <w:t>debe aplicar</w:t>
      </w:r>
      <w:r w:rsidR="008D3FFE" w:rsidRPr="00EB2ED0">
        <w:rPr>
          <w:rFonts w:ascii="Arial" w:eastAsia="Calibri" w:hAnsi="Arial" w:cs="Arial"/>
          <w:sz w:val="22"/>
          <w:szCs w:val="22"/>
          <w:lang w:val="es-ES_tradnl"/>
        </w:rPr>
        <w:t>se</w:t>
      </w:r>
      <w:r w:rsidR="009B48F8" w:rsidRPr="00EB2ED0">
        <w:rPr>
          <w:rFonts w:ascii="Arial" w:eastAsia="Calibri" w:hAnsi="Arial" w:cs="Arial"/>
          <w:sz w:val="22"/>
          <w:szCs w:val="22"/>
          <w:lang w:val="es-ES_tradnl"/>
        </w:rPr>
        <w:t xml:space="preserve"> el artículo 35 de la Ley 2069 de 2020</w:t>
      </w:r>
      <w:r w:rsidR="008D3FFE" w:rsidRPr="00EB2ED0">
        <w:rPr>
          <w:rFonts w:ascii="Arial" w:eastAsia="Calibri" w:hAnsi="Arial" w:cs="Arial"/>
          <w:sz w:val="22"/>
          <w:szCs w:val="22"/>
          <w:lang w:val="es-ES_tradnl"/>
        </w:rPr>
        <w:t>.</w:t>
      </w:r>
    </w:p>
    <w:p w14:paraId="1F3F01C4" w14:textId="66B8FAFE" w:rsidR="00B57E74" w:rsidRPr="00EB2ED0" w:rsidRDefault="00127278" w:rsidP="00EB2ED0">
      <w:pPr>
        <w:tabs>
          <w:tab w:val="left" w:pos="0"/>
        </w:tabs>
        <w:spacing w:after="120" w:line="276" w:lineRule="auto"/>
        <w:jc w:val="both"/>
        <w:rPr>
          <w:rFonts w:ascii="Arial" w:eastAsia="Calibri" w:hAnsi="Arial" w:cs="Arial"/>
          <w:sz w:val="22"/>
          <w:szCs w:val="22"/>
          <w:lang w:val="es-ES_tradnl"/>
        </w:rPr>
      </w:pPr>
      <w:r w:rsidRPr="00EB2ED0">
        <w:rPr>
          <w:rFonts w:ascii="Arial" w:eastAsia="Calibri" w:hAnsi="Arial" w:cs="Arial"/>
          <w:sz w:val="22"/>
          <w:szCs w:val="22"/>
          <w:lang w:val="es-ES_tradnl"/>
        </w:rPr>
        <w:tab/>
        <w:t xml:space="preserve">Ahora bien, </w:t>
      </w:r>
      <w:r w:rsidR="001B4D36" w:rsidRPr="00EB2ED0">
        <w:rPr>
          <w:rFonts w:ascii="Arial" w:eastAsia="Calibri" w:hAnsi="Arial" w:cs="Arial"/>
          <w:sz w:val="22"/>
          <w:szCs w:val="22"/>
          <w:lang w:val="es-ES_tradnl"/>
        </w:rPr>
        <w:t xml:space="preserve">la consulta </w:t>
      </w:r>
      <w:r w:rsidR="00901765" w:rsidRPr="00EB2ED0">
        <w:rPr>
          <w:rFonts w:ascii="Arial" w:eastAsia="Calibri" w:hAnsi="Arial" w:cs="Arial"/>
          <w:sz w:val="22"/>
          <w:szCs w:val="22"/>
          <w:lang w:val="es-ES_tradnl"/>
        </w:rPr>
        <w:t>propone</w:t>
      </w:r>
      <w:r w:rsidR="001D28B0" w:rsidRPr="00EB2ED0">
        <w:rPr>
          <w:rFonts w:ascii="Arial" w:eastAsia="Calibri" w:hAnsi="Arial" w:cs="Arial"/>
          <w:sz w:val="22"/>
          <w:szCs w:val="22"/>
          <w:lang w:val="es-ES_tradnl"/>
        </w:rPr>
        <w:t xml:space="preserve"> </w:t>
      </w:r>
      <w:r w:rsidR="00A83C21" w:rsidRPr="00EB2ED0">
        <w:rPr>
          <w:rFonts w:ascii="Arial" w:eastAsia="Calibri" w:hAnsi="Arial" w:cs="Arial"/>
          <w:sz w:val="22"/>
          <w:szCs w:val="22"/>
          <w:lang w:val="es-ES_tradnl"/>
        </w:rPr>
        <w:t>otra</w:t>
      </w:r>
      <w:r w:rsidR="001D28B0" w:rsidRPr="00EB2ED0">
        <w:rPr>
          <w:rFonts w:ascii="Arial" w:eastAsia="Calibri" w:hAnsi="Arial" w:cs="Arial"/>
          <w:sz w:val="22"/>
          <w:szCs w:val="22"/>
          <w:lang w:val="es-ES_tradnl"/>
        </w:rPr>
        <w:t xml:space="preserve"> </w:t>
      </w:r>
      <w:r w:rsidR="00CC3FC8" w:rsidRPr="00EB2ED0">
        <w:rPr>
          <w:rFonts w:ascii="Arial" w:eastAsia="Calibri" w:hAnsi="Arial" w:cs="Arial"/>
          <w:sz w:val="22"/>
          <w:szCs w:val="22"/>
          <w:lang w:val="es-ES_tradnl"/>
        </w:rPr>
        <w:t>lectura</w:t>
      </w:r>
      <w:r w:rsidR="001B4D36" w:rsidRPr="00EB2ED0">
        <w:rPr>
          <w:rFonts w:ascii="Arial" w:eastAsia="Calibri" w:hAnsi="Arial" w:cs="Arial"/>
          <w:sz w:val="22"/>
          <w:szCs w:val="22"/>
          <w:lang w:val="es-ES_tradnl"/>
        </w:rPr>
        <w:t xml:space="preserve"> </w:t>
      </w:r>
      <w:r w:rsidR="001D28B0" w:rsidRPr="00EB2ED0">
        <w:rPr>
          <w:rFonts w:ascii="Arial" w:eastAsia="Calibri" w:hAnsi="Arial" w:cs="Arial"/>
          <w:sz w:val="22"/>
          <w:szCs w:val="22"/>
          <w:lang w:val="es-ES_tradnl"/>
        </w:rPr>
        <w:t>del artículo 35 de la Ley 2069 de 2020</w:t>
      </w:r>
      <w:r w:rsidR="00923A05" w:rsidRPr="00EB2ED0">
        <w:rPr>
          <w:rFonts w:ascii="Arial" w:eastAsia="Calibri" w:hAnsi="Arial" w:cs="Arial"/>
          <w:sz w:val="22"/>
          <w:szCs w:val="22"/>
          <w:lang w:val="es-ES_tradnl"/>
        </w:rPr>
        <w:t xml:space="preserve"> </w:t>
      </w:r>
      <w:r w:rsidR="00A83C21" w:rsidRPr="00EB2ED0">
        <w:rPr>
          <w:rFonts w:ascii="Arial" w:eastAsia="Calibri" w:hAnsi="Arial" w:cs="Arial"/>
          <w:sz w:val="22"/>
          <w:szCs w:val="22"/>
          <w:lang w:val="es-ES_tradnl"/>
        </w:rPr>
        <w:t xml:space="preserve">a </w:t>
      </w:r>
      <w:r w:rsidR="00923A05" w:rsidRPr="00EB2ED0">
        <w:rPr>
          <w:rFonts w:ascii="Arial" w:eastAsia="Calibri" w:hAnsi="Arial" w:cs="Arial"/>
          <w:sz w:val="22"/>
          <w:szCs w:val="22"/>
          <w:lang w:val="es-ES_tradnl"/>
        </w:rPr>
        <w:t xml:space="preserve">la modalidad de mínima cuantía. </w:t>
      </w:r>
      <w:r w:rsidR="00E31FCF" w:rsidRPr="00EB2ED0">
        <w:rPr>
          <w:rFonts w:ascii="Arial" w:eastAsia="Calibri" w:hAnsi="Arial" w:cs="Arial"/>
          <w:sz w:val="22"/>
          <w:szCs w:val="22"/>
          <w:lang w:val="es-ES_tradnl"/>
        </w:rPr>
        <w:t>Esta</w:t>
      </w:r>
      <w:r w:rsidR="0078165A" w:rsidRPr="00EB2ED0">
        <w:rPr>
          <w:rFonts w:ascii="Arial" w:eastAsia="Calibri" w:hAnsi="Arial" w:cs="Arial"/>
          <w:sz w:val="22"/>
          <w:szCs w:val="22"/>
          <w:lang w:val="es-ES_tradnl"/>
        </w:rPr>
        <w:t xml:space="preserve"> hipótesis consiste en que, d</w:t>
      </w:r>
      <w:r w:rsidR="002F07F5" w:rsidRPr="00EB2ED0">
        <w:rPr>
          <w:rFonts w:ascii="Arial" w:eastAsia="Calibri" w:hAnsi="Arial" w:cs="Arial"/>
          <w:sz w:val="22"/>
          <w:szCs w:val="22"/>
          <w:lang w:val="es-ES_tradnl"/>
        </w:rPr>
        <w:t>ado</w:t>
      </w:r>
      <w:r w:rsidR="0078165A" w:rsidRPr="00EB2ED0">
        <w:rPr>
          <w:rFonts w:ascii="Arial" w:eastAsia="Calibri" w:hAnsi="Arial" w:cs="Arial"/>
          <w:sz w:val="22"/>
          <w:szCs w:val="22"/>
          <w:lang w:val="es-ES_tradnl"/>
        </w:rPr>
        <w:t xml:space="preserve"> que </w:t>
      </w:r>
      <w:r w:rsidR="003B26A6" w:rsidRPr="00EB2ED0">
        <w:rPr>
          <w:rFonts w:ascii="Arial" w:eastAsia="Calibri" w:hAnsi="Arial" w:cs="Arial"/>
          <w:sz w:val="22"/>
          <w:szCs w:val="22"/>
          <w:lang w:val="es-ES_tradnl"/>
        </w:rPr>
        <w:t>la</w:t>
      </w:r>
      <w:r w:rsidR="0078165A" w:rsidRPr="00EB2ED0">
        <w:rPr>
          <w:rFonts w:ascii="Arial" w:eastAsia="Calibri" w:hAnsi="Arial" w:cs="Arial"/>
          <w:sz w:val="22"/>
          <w:szCs w:val="22"/>
          <w:lang w:val="es-ES_tradnl"/>
        </w:rPr>
        <w:t xml:space="preserve"> norma </w:t>
      </w:r>
      <w:r w:rsidR="00301D6C" w:rsidRPr="00EB2ED0">
        <w:rPr>
          <w:rFonts w:ascii="Arial" w:eastAsia="Calibri" w:hAnsi="Arial" w:cs="Arial"/>
          <w:sz w:val="22"/>
          <w:szCs w:val="22"/>
          <w:lang w:val="es-ES_tradnl"/>
        </w:rPr>
        <w:t>hace referencia</w:t>
      </w:r>
      <w:r w:rsidR="004076A7" w:rsidRPr="00EB2ED0">
        <w:rPr>
          <w:rFonts w:ascii="Arial" w:eastAsia="Calibri" w:hAnsi="Arial" w:cs="Arial"/>
          <w:sz w:val="22"/>
          <w:szCs w:val="22"/>
          <w:lang w:val="es-ES_tradnl"/>
        </w:rPr>
        <w:t xml:space="preserve"> a</w:t>
      </w:r>
      <w:r w:rsidR="003B26A6" w:rsidRPr="00EB2ED0">
        <w:rPr>
          <w:rFonts w:ascii="Arial" w:eastAsia="Calibri" w:hAnsi="Arial" w:cs="Arial"/>
          <w:sz w:val="22"/>
          <w:szCs w:val="22"/>
          <w:lang w:val="es-ES_tradnl"/>
        </w:rPr>
        <w:t>l</w:t>
      </w:r>
      <w:r w:rsidR="00301D6C" w:rsidRPr="00EB2ED0">
        <w:rPr>
          <w:rFonts w:ascii="Arial" w:eastAsia="Calibri" w:hAnsi="Arial" w:cs="Arial"/>
          <w:sz w:val="22"/>
          <w:szCs w:val="22"/>
          <w:lang w:val="es-ES_tradnl"/>
        </w:rPr>
        <w:t xml:space="preserve"> </w:t>
      </w:r>
      <w:r w:rsidR="0078165A" w:rsidRPr="00EB2ED0">
        <w:rPr>
          <w:rFonts w:ascii="Arial" w:eastAsia="Calibri" w:hAnsi="Arial" w:cs="Arial"/>
          <w:bCs/>
          <w:sz w:val="22"/>
          <w:szCs w:val="22"/>
        </w:rPr>
        <w:t>«</w:t>
      </w:r>
      <w:r w:rsidR="00301D6C" w:rsidRPr="00EB2ED0">
        <w:rPr>
          <w:rFonts w:ascii="Arial" w:eastAsia="Calibri" w:hAnsi="Arial" w:cs="Arial"/>
          <w:bCs/>
          <w:sz w:val="22"/>
          <w:szCs w:val="22"/>
        </w:rPr>
        <w:t>[…]</w:t>
      </w:r>
      <w:r w:rsidR="0078165A" w:rsidRPr="00EB2ED0">
        <w:rPr>
          <w:rFonts w:ascii="Arial" w:hAnsi="Arial" w:cs="Arial"/>
          <w:sz w:val="22"/>
          <w:szCs w:val="22"/>
        </w:rPr>
        <w:t xml:space="preserve"> </w:t>
      </w:r>
      <w:r w:rsidR="00996897" w:rsidRPr="00EB2ED0">
        <w:rPr>
          <w:rFonts w:ascii="Arial" w:hAnsi="Arial" w:cs="Arial"/>
          <w:sz w:val="22"/>
          <w:szCs w:val="22"/>
        </w:rPr>
        <w:t xml:space="preserve">empate </w:t>
      </w:r>
      <w:r w:rsidR="0078165A" w:rsidRPr="00EB2ED0">
        <w:rPr>
          <w:rFonts w:ascii="Arial" w:hAnsi="Arial" w:cs="Arial"/>
          <w:sz w:val="22"/>
          <w:szCs w:val="22"/>
        </w:rPr>
        <w:t>en el puntaje total de dos o más ofertas</w:t>
      </w:r>
      <w:r w:rsidR="002F07F5" w:rsidRPr="00EB2ED0">
        <w:rPr>
          <w:rFonts w:ascii="Arial" w:hAnsi="Arial" w:cs="Arial"/>
          <w:sz w:val="22"/>
          <w:szCs w:val="22"/>
        </w:rPr>
        <w:t xml:space="preserve"> </w:t>
      </w:r>
      <w:r w:rsidR="0078165A" w:rsidRPr="00EB2ED0">
        <w:rPr>
          <w:rFonts w:ascii="Arial" w:hAnsi="Arial" w:cs="Arial"/>
          <w:sz w:val="22"/>
          <w:szCs w:val="22"/>
        </w:rPr>
        <w:t>[…]</w:t>
      </w:r>
      <w:r w:rsidR="0078165A" w:rsidRPr="00EB2ED0">
        <w:rPr>
          <w:rFonts w:ascii="Arial" w:eastAsia="Calibri" w:hAnsi="Arial" w:cs="Arial"/>
          <w:bCs/>
          <w:sz w:val="22"/>
          <w:szCs w:val="22"/>
        </w:rPr>
        <w:t>»,</w:t>
      </w:r>
      <w:r w:rsidR="003B26A6" w:rsidRPr="00EB2ED0">
        <w:rPr>
          <w:rFonts w:ascii="Arial" w:eastAsia="Calibri" w:hAnsi="Arial" w:cs="Arial"/>
          <w:bCs/>
          <w:sz w:val="22"/>
          <w:szCs w:val="22"/>
        </w:rPr>
        <w:t xml:space="preserve"> </w:t>
      </w:r>
      <w:r w:rsidR="002F07F5" w:rsidRPr="00EB2ED0">
        <w:rPr>
          <w:rFonts w:ascii="Arial" w:eastAsia="Calibri" w:hAnsi="Arial" w:cs="Arial"/>
          <w:bCs/>
          <w:sz w:val="22"/>
          <w:szCs w:val="22"/>
        </w:rPr>
        <w:t>est</w:t>
      </w:r>
      <w:r w:rsidR="00B94498" w:rsidRPr="00EB2ED0">
        <w:rPr>
          <w:rFonts w:ascii="Arial" w:eastAsia="Calibri" w:hAnsi="Arial" w:cs="Arial"/>
          <w:bCs/>
          <w:sz w:val="22"/>
          <w:szCs w:val="22"/>
        </w:rPr>
        <w:t>a</w:t>
      </w:r>
      <w:r w:rsidR="002F07F5" w:rsidRPr="00EB2ED0">
        <w:rPr>
          <w:rFonts w:ascii="Arial" w:eastAsia="Calibri" w:hAnsi="Arial" w:cs="Arial"/>
          <w:bCs/>
          <w:sz w:val="22"/>
          <w:szCs w:val="22"/>
        </w:rPr>
        <w:t xml:space="preserve"> no sería aplicable al procedimiento de mínima cuantía</w:t>
      </w:r>
      <w:r w:rsidR="00B94498" w:rsidRPr="00EB2ED0">
        <w:rPr>
          <w:rFonts w:ascii="Arial" w:eastAsia="Calibri" w:hAnsi="Arial" w:cs="Arial"/>
          <w:bCs/>
          <w:sz w:val="22"/>
          <w:szCs w:val="22"/>
        </w:rPr>
        <w:t xml:space="preserve">, </w:t>
      </w:r>
      <w:r w:rsidR="002F07F5" w:rsidRPr="00EB2ED0">
        <w:rPr>
          <w:rFonts w:ascii="Arial" w:eastAsia="Calibri" w:hAnsi="Arial" w:cs="Arial"/>
          <w:bCs/>
          <w:sz w:val="22"/>
          <w:szCs w:val="22"/>
        </w:rPr>
        <w:t xml:space="preserve">considerando que </w:t>
      </w:r>
      <w:r w:rsidR="00B94498" w:rsidRPr="00EB2ED0">
        <w:rPr>
          <w:rFonts w:ascii="Arial" w:eastAsia="Calibri" w:hAnsi="Arial" w:cs="Arial"/>
          <w:bCs/>
          <w:sz w:val="22"/>
          <w:szCs w:val="22"/>
        </w:rPr>
        <w:t>–</w:t>
      </w:r>
      <w:r w:rsidR="002F07F5" w:rsidRPr="00EB2ED0">
        <w:rPr>
          <w:rFonts w:ascii="Arial" w:eastAsia="Calibri" w:hAnsi="Arial" w:cs="Arial"/>
          <w:bCs/>
          <w:sz w:val="22"/>
          <w:szCs w:val="22"/>
        </w:rPr>
        <w:t xml:space="preserve">conforme al literal </w:t>
      </w:r>
      <w:r w:rsidR="00CC3FC8" w:rsidRPr="00EB2ED0">
        <w:rPr>
          <w:rFonts w:ascii="Arial" w:eastAsia="Calibri" w:hAnsi="Arial" w:cs="Arial"/>
          <w:bCs/>
          <w:sz w:val="22"/>
          <w:szCs w:val="22"/>
        </w:rPr>
        <w:t>c)</w:t>
      </w:r>
      <w:r w:rsidR="002F07F5" w:rsidRPr="00EB2ED0">
        <w:rPr>
          <w:rFonts w:ascii="Arial" w:eastAsia="Calibri" w:hAnsi="Arial" w:cs="Arial"/>
          <w:bCs/>
          <w:sz w:val="22"/>
          <w:szCs w:val="22"/>
        </w:rPr>
        <w:t xml:space="preserve"> del artículo 2</w:t>
      </w:r>
      <w:r w:rsidR="002F07F5" w:rsidRPr="00EB2ED0">
        <w:rPr>
          <w:rFonts w:ascii="Arial" w:eastAsia="Calibri" w:hAnsi="Arial" w:cs="Arial"/>
          <w:bCs/>
          <w:sz w:val="22"/>
          <w:szCs w:val="22"/>
        </w:rPr>
        <w:softHyphen/>
      </w:r>
      <w:r w:rsidR="00A0789B" w:rsidRPr="00EB2ED0">
        <w:rPr>
          <w:rFonts w:ascii="Arial" w:eastAsia="Calibri" w:hAnsi="Arial" w:cs="Arial"/>
          <w:bCs/>
          <w:sz w:val="22"/>
          <w:szCs w:val="22"/>
        </w:rPr>
        <w:t>.</w:t>
      </w:r>
      <w:r w:rsidR="002F07F5" w:rsidRPr="00EB2ED0">
        <w:rPr>
          <w:rFonts w:ascii="Arial" w:eastAsia="Calibri" w:hAnsi="Arial" w:cs="Arial"/>
          <w:bCs/>
          <w:sz w:val="22"/>
          <w:szCs w:val="22"/>
        </w:rPr>
        <w:t>5 de la Ley 1150 de 2007</w:t>
      </w:r>
      <w:r w:rsidR="00B94498" w:rsidRPr="00EB2ED0">
        <w:rPr>
          <w:rFonts w:ascii="Arial" w:eastAsia="Calibri" w:hAnsi="Arial" w:cs="Arial"/>
          <w:bCs/>
          <w:sz w:val="22"/>
          <w:szCs w:val="22"/>
        </w:rPr>
        <w:t>–</w:t>
      </w:r>
      <w:r w:rsidR="002F07F5" w:rsidRPr="00EB2ED0">
        <w:rPr>
          <w:rFonts w:ascii="Arial" w:eastAsia="Calibri" w:hAnsi="Arial" w:cs="Arial"/>
          <w:bCs/>
          <w:sz w:val="22"/>
          <w:szCs w:val="22"/>
        </w:rPr>
        <w:t xml:space="preserve"> debe escogerse la oferta con el menor precio</w:t>
      </w:r>
      <w:r w:rsidR="00E92C2D" w:rsidRPr="00EB2ED0">
        <w:rPr>
          <w:rFonts w:ascii="Arial" w:eastAsia="Calibri" w:hAnsi="Arial" w:cs="Arial"/>
          <w:bCs/>
          <w:sz w:val="22"/>
          <w:szCs w:val="22"/>
        </w:rPr>
        <w:t xml:space="preserve">. </w:t>
      </w:r>
      <w:r w:rsidR="00190F38" w:rsidRPr="00EB2ED0">
        <w:rPr>
          <w:rFonts w:ascii="Arial" w:eastAsia="Calibri" w:hAnsi="Arial" w:cs="Arial"/>
          <w:sz w:val="22"/>
          <w:szCs w:val="22"/>
          <w:lang w:val="es-ES_tradnl"/>
        </w:rPr>
        <w:t>Dado que</w:t>
      </w:r>
      <w:r w:rsidR="00242F5E" w:rsidRPr="00EB2ED0">
        <w:rPr>
          <w:rFonts w:ascii="Arial" w:eastAsia="Calibri" w:hAnsi="Arial" w:cs="Arial"/>
          <w:sz w:val="22"/>
          <w:szCs w:val="22"/>
          <w:lang w:val="es-ES_tradnl"/>
        </w:rPr>
        <w:t xml:space="preserve"> el artículo 35</w:t>
      </w:r>
      <w:r w:rsidR="00190F38" w:rsidRPr="00EB2ED0">
        <w:rPr>
          <w:rFonts w:ascii="Arial" w:eastAsia="Calibri" w:hAnsi="Arial" w:cs="Arial"/>
          <w:sz w:val="22"/>
          <w:szCs w:val="22"/>
          <w:lang w:val="es-ES_tradnl"/>
        </w:rPr>
        <w:t xml:space="preserve"> no es aplicable</w:t>
      </w:r>
      <w:r w:rsidR="00242F5E" w:rsidRPr="00EB2ED0">
        <w:rPr>
          <w:rFonts w:ascii="Arial" w:eastAsia="Calibri" w:hAnsi="Arial" w:cs="Arial"/>
          <w:sz w:val="22"/>
          <w:szCs w:val="22"/>
          <w:lang w:val="es-ES_tradnl"/>
        </w:rPr>
        <w:t xml:space="preserve"> a la modalidad de selección de mínima cuantía, </w:t>
      </w:r>
      <w:r w:rsidR="009E794B" w:rsidRPr="00EB2ED0">
        <w:rPr>
          <w:rFonts w:ascii="Arial" w:eastAsia="Calibri" w:hAnsi="Arial" w:cs="Arial"/>
          <w:sz w:val="22"/>
          <w:szCs w:val="22"/>
          <w:lang w:val="es-ES_tradnl"/>
        </w:rPr>
        <w:t>el numeral 7</w:t>
      </w:r>
      <w:r w:rsidR="00BE2156" w:rsidRPr="00EB2ED0">
        <w:rPr>
          <w:rFonts w:ascii="Arial" w:eastAsia="Calibri" w:hAnsi="Arial" w:cs="Arial"/>
          <w:sz w:val="22"/>
          <w:szCs w:val="22"/>
          <w:lang w:val="es-ES_tradnl"/>
        </w:rPr>
        <w:t xml:space="preserve"> del artículo </w:t>
      </w:r>
      <w:r w:rsidR="001150A2" w:rsidRPr="00EB2ED0">
        <w:rPr>
          <w:rFonts w:ascii="Arial" w:eastAsia="Calibri" w:hAnsi="Arial" w:cs="Arial"/>
          <w:sz w:val="22"/>
          <w:szCs w:val="22"/>
          <w:lang w:val="es-ES_tradnl"/>
        </w:rPr>
        <w:t>2.2.1.2.1.5.2 del Decreto 1082 de 2015</w:t>
      </w:r>
      <w:r w:rsidR="00E47AAE" w:rsidRPr="00EB2ED0">
        <w:rPr>
          <w:rFonts w:ascii="Arial" w:eastAsia="Calibri" w:hAnsi="Arial" w:cs="Arial"/>
          <w:sz w:val="22"/>
          <w:szCs w:val="22"/>
          <w:lang w:val="es-ES_tradnl"/>
        </w:rPr>
        <w:t xml:space="preserve"> no estaría derogado</w:t>
      </w:r>
      <w:r w:rsidR="00B03C32" w:rsidRPr="00EB2ED0">
        <w:rPr>
          <w:rFonts w:ascii="Arial" w:eastAsia="Calibri" w:hAnsi="Arial" w:cs="Arial"/>
          <w:sz w:val="22"/>
          <w:szCs w:val="22"/>
          <w:lang w:val="es-ES_tradnl"/>
        </w:rPr>
        <w:t>, pues</w:t>
      </w:r>
      <w:r w:rsidR="00E60984" w:rsidRPr="00EB2ED0">
        <w:rPr>
          <w:rFonts w:ascii="Arial" w:eastAsia="Calibri" w:hAnsi="Arial" w:cs="Arial"/>
          <w:sz w:val="22"/>
          <w:szCs w:val="22"/>
          <w:lang w:val="es-ES_tradnl"/>
        </w:rPr>
        <w:t xml:space="preserve"> al</w:t>
      </w:r>
      <w:r w:rsidR="00EA039A" w:rsidRPr="00EB2ED0">
        <w:rPr>
          <w:rFonts w:ascii="Arial" w:eastAsia="Calibri" w:hAnsi="Arial" w:cs="Arial"/>
          <w:sz w:val="22"/>
          <w:szCs w:val="22"/>
          <w:lang w:val="es-ES_tradnl"/>
        </w:rPr>
        <w:t xml:space="preserve"> tener distinto</w:t>
      </w:r>
      <w:r w:rsidR="00155025" w:rsidRPr="00EB2ED0">
        <w:rPr>
          <w:rFonts w:ascii="Arial" w:eastAsia="Calibri" w:hAnsi="Arial" w:cs="Arial"/>
          <w:sz w:val="22"/>
          <w:szCs w:val="22"/>
          <w:lang w:val="es-ES_tradnl"/>
        </w:rPr>
        <w:t xml:space="preserve"> ámbito de aplicación</w:t>
      </w:r>
      <w:r w:rsidR="00E60984" w:rsidRPr="00EB2ED0">
        <w:rPr>
          <w:rFonts w:ascii="Arial" w:eastAsia="Calibri" w:hAnsi="Arial" w:cs="Arial"/>
          <w:sz w:val="22"/>
          <w:szCs w:val="22"/>
          <w:lang w:val="es-ES_tradnl"/>
        </w:rPr>
        <w:t>,</w:t>
      </w:r>
      <w:r w:rsidR="00EA039A" w:rsidRPr="00EB2ED0">
        <w:rPr>
          <w:rFonts w:ascii="Arial" w:eastAsia="Calibri" w:hAnsi="Arial" w:cs="Arial"/>
          <w:sz w:val="22"/>
          <w:szCs w:val="22"/>
          <w:lang w:val="es-ES_tradnl"/>
        </w:rPr>
        <w:t xml:space="preserve"> no </w:t>
      </w:r>
      <w:r w:rsidR="00B57E74" w:rsidRPr="00EB2ED0">
        <w:rPr>
          <w:rFonts w:ascii="Arial" w:eastAsia="Calibri" w:hAnsi="Arial" w:cs="Arial"/>
          <w:sz w:val="22"/>
          <w:szCs w:val="22"/>
          <w:lang w:val="es-ES_tradnl"/>
        </w:rPr>
        <w:t>existe</w:t>
      </w:r>
      <w:r w:rsidR="00EA039A" w:rsidRPr="00EB2ED0">
        <w:rPr>
          <w:rFonts w:ascii="Arial" w:eastAsia="Calibri" w:hAnsi="Arial" w:cs="Arial"/>
          <w:sz w:val="22"/>
          <w:szCs w:val="22"/>
          <w:lang w:val="es-ES_tradnl"/>
        </w:rPr>
        <w:t xml:space="preserve"> antinomia entre las mismas</w:t>
      </w:r>
      <w:r w:rsidR="00E60984" w:rsidRPr="00EB2ED0">
        <w:rPr>
          <w:rFonts w:ascii="Arial" w:eastAsia="Calibri" w:hAnsi="Arial" w:cs="Arial"/>
          <w:sz w:val="22"/>
          <w:szCs w:val="22"/>
          <w:lang w:val="es-ES_tradnl"/>
        </w:rPr>
        <w:t>.</w:t>
      </w:r>
      <w:r w:rsidR="001F43DA" w:rsidRPr="00EB2ED0">
        <w:rPr>
          <w:rFonts w:ascii="Arial" w:eastAsia="Calibri" w:hAnsi="Arial" w:cs="Arial"/>
          <w:sz w:val="22"/>
          <w:szCs w:val="22"/>
          <w:lang w:val="es-ES_tradnl"/>
        </w:rPr>
        <w:t xml:space="preserve"> </w:t>
      </w:r>
    </w:p>
    <w:p w14:paraId="4E673C3B" w14:textId="78917391" w:rsidR="007E7E0E" w:rsidRPr="00EB2ED0" w:rsidRDefault="001F43DA" w:rsidP="00EB2ED0">
      <w:pPr>
        <w:tabs>
          <w:tab w:val="left" w:pos="0"/>
        </w:tabs>
        <w:spacing w:after="120" w:line="276" w:lineRule="auto"/>
        <w:jc w:val="both"/>
        <w:rPr>
          <w:rFonts w:ascii="Arial" w:eastAsia="Calibri" w:hAnsi="Arial" w:cs="Arial"/>
          <w:bCs/>
          <w:sz w:val="22"/>
          <w:szCs w:val="22"/>
        </w:rPr>
      </w:pPr>
      <w:r w:rsidRPr="00EB2ED0">
        <w:rPr>
          <w:rFonts w:ascii="Arial" w:eastAsia="Calibri" w:hAnsi="Arial" w:cs="Arial"/>
          <w:sz w:val="22"/>
          <w:szCs w:val="22"/>
          <w:lang w:val="es-ES_tradnl"/>
        </w:rPr>
        <w:tab/>
      </w:r>
      <w:r w:rsidR="00437506" w:rsidRPr="00EB2ED0">
        <w:rPr>
          <w:rFonts w:ascii="Arial" w:eastAsia="Calibri" w:hAnsi="Arial" w:cs="Arial"/>
          <w:sz w:val="22"/>
          <w:szCs w:val="22"/>
          <w:lang w:val="es-ES_tradnl"/>
        </w:rPr>
        <w:t xml:space="preserve">No obstante, </w:t>
      </w:r>
      <w:r w:rsidR="007213A0" w:rsidRPr="00EB2ED0">
        <w:rPr>
          <w:rFonts w:ascii="Arial" w:eastAsia="Calibri" w:hAnsi="Arial" w:cs="Arial"/>
          <w:sz w:val="22"/>
          <w:szCs w:val="22"/>
          <w:lang w:val="es-ES_tradnl"/>
        </w:rPr>
        <w:t xml:space="preserve">esta </w:t>
      </w:r>
      <w:r w:rsidR="004076A7" w:rsidRPr="00EB2ED0">
        <w:rPr>
          <w:rFonts w:ascii="Arial" w:eastAsia="Calibri" w:hAnsi="Arial" w:cs="Arial"/>
          <w:sz w:val="22"/>
          <w:szCs w:val="22"/>
          <w:lang w:val="es-ES_tradnl"/>
        </w:rPr>
        <w:t xml:space="preserve">interpretación </w:t>
      </w:r>
      <w:r w:rsidR="006333F8" w:rsidRPr="00EB2ED0">
        <w:rPr>
          <w:rFonts w:ascii="Arial" w:eastAsia="Calibri" w:hAnsi="Arial" w:cs="Arial"/>
          <w:sz w:val="22"/>
          <w:szCs w:val="22"/>
          <w:lang w:val="es-ES_tradnl"/>
        </w:rPr>
        <w:t xml:space="preserve">no corresponde con la finalidad transversal de </w:t>
      </w:r>
      <w:r w:rsidR="00EB6A67" w:rsidRPr="00EB2ED0">
        <w:rPr>
          <w:rFonts w:ascii="Arial" w:eastAsia="Calibri" w:hAnsi="Arial" w:cs="Arial"/>
          <w:sz w:val="22"/>
          <w:szCs w:val="22"/>
          <w:lang w:val="es-ES_tradnl"/>
        </w:rPr>
        <w:t>la misma</w:t>
      </w:r>
      <w:r w:rsidR="00F60CFE" w:rsidRPr="00EB2ED0">
        <w:rPr>
          <w:rFonts w:ascii="Arial" w:eastAsia="Calibri" w:hAnsi="Arial" w:cs="Arial"/>
          <w:sz w:val="22"/>
          <w:szCs w:val="22"/>
          <w:lang w:val="es-ES_tradnl"/>
        </w:rPr>
        <w:t>. Esto en la medida que</w:t>
      </w:r>
      <w:r w:rsidR="007D1774" w:rsidRPr="00EB2ED0">
        <w:rPr>
          <w:rFonts w:ascii="Arial" w:eastAsia="Calibri" w:hAnsi="Arial" w:cs="Arial"/>
          <w:sz w:val="22"/>
          <w:szCs w:val="22"/>
          <w:lang w:val="es-ES_tradnl"/>
        </w:rPr>
        <w:t xml:space="preserve"> </w:t>
      </w:r>
      <w:r w:rsidR="00225CDE" w:rsidRPr="00EB2ED0">
        <w:rPr>
          <w:rFonts w:ascii="Arial" w:eastAsia="Calibri" w:hAnsi="Arial" w:cs="Arial"/>
          <w:sz w:val="22"/>
          <w:szCs w:val="22"/>
          <w:lang w:val="es-ES_tradnl"/>
        </w:rPr>
        <w:t>los factores de desempate de la Ley de Emprendimiento</w:t>
      </w:r>
      <w:r w:rsidR="00BB2FC4" w:rsidRPr="00EB2ED0">
        <w:rPr>
          <w:rFonts w:ascii="Arial" w:eastAsia="Calibri" w:hAnsi="Arial" w:cs="Arial"/>
          <w:sz w:val="22"/>
          <w:szCs w:val="22"/>
          <w:lang w:val="es-ES_tradnl"/>
        </w:rPr>
        <w:t xml:space="preserve"> </w:t>
      </w:r>
      <w:r w:rsidR="00F60CFE" w:rsidRPr="00EB2ED0">
        <w:rPr>
          <w:rFonts w:ascii="Arial" w:eastAsia="Calibri" w:hAnsi="Arial" w:cs="Arial"/>
          <w:sz w:val="22"/>
          <w:szCs w:val="22"/>
          <w:lang w:val="es-ES_tradnl"/>
        </w:rPr>
        <w:t>están concebidos para</w:t>
      </w:r>
      <w:r w:rsidR="002649F3" w:rsidRPr="00EB2ED0">
        <w:rPr>
          <w:rFonts w:ascii="Arial" w:eastAsia="Calibri" w:hAnsi="Arial" w:cs="Arial"/>
          <w:sz w:val="22"/>
          <w:szCs w:val="22"/>
          <w:lang w:val="es-ES_tradnl"/>
        </w:rPr>
        <w:t xml:space="preserve"> </w:t>
      </w:r>
      <w:r w:rsidR="002649F3" w:rsidRPr="00EB2ED0">
        <w:rPr>
          <w:rFonts w:ascii="Arial" w:eastAsia="Calibri" w:hAnsi="Arial" w:cs="Arial"/>
          <w:bCs/>
          <w:sz w:val="22"/>
          <w:szCs w:val="22"/>
        </w:rPr>
        <w:t>«[…]</w:t>
      </w:r>
      <w:r w:rsidR="002649F3" w:rsidRPr="00EB2ED0">
        <w:rPr>
          <w:rFonts w:ascii="Arial" w:hAnsi="Arial" w:cs="Arial"/>
          <w:sz w:val="22"/>
          <w:szCs w:val="22"/>
        </w:rPr>
        <w:t xml:space="preserve">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w:t>
      </w:r>
      <w:r w:rsidR="00BB12EA" w:rsidRPr="00EB2ED0">
        <w:rPr>
          <w:rFonts w:ascii="Arial" w:hAnsi="Arial" w:cs="Arial"/>
          <w:sz w:val="22"/>
          <w:szCs w:val="22"/>
        </w:rPr>
        <w:t xml:space="preserve"> </w:t>
      </w:r>
      <w:r w:rsidR="002649F3" w:rsidRPr="00EB2ED0">
        <w:rPr>
          <w:rFonts w:ascii="Arial" w:hAnsi="Arial" w:cs="Arial"/>
          <w:sz w:val="22"/>
          <w:szCs w:val="22"/>
        </w:rPr>
        <w:t>[…]</w:t>
      </w:r>
      <w:r w:rsidR="002649F3" w:rsidRPr="00EB2ED0">
        <w:rPr>
          <w:rFonts w:ascii="Arial" w:eastAsia="Calibri" w:hAnsi="Arial" w:cs="Arial"/>
          <w:bCs/>
          <w:sz w:val="22"/>
          <w:szCs w:val="22"/>
        </w:rPr>
        <w:t>»</w:t>
      </w:r>
      <w:r w:rsidR="007D1774" w:rsidRPr="00EB2ED0">
        <w:rPr>
          <w:rFonts w:ascii="Arial" w:eastAsia="Calibri" w:hAnsi="Arial" w:cs="Arial"/>
          <w:bCs/>
          <w:sz w:val="22"/>
          <w:szCs w:val="22"/>
        </w:rPr>
        <w:t>.</w:t>
      </w:r>
    </w:p>
    <w:p w14:paraId="0B672F1C" w14:textId="23D5FE1A" w:rsidR="00D82C77" w:rsidRPr="00EB2ED0" w:rsidRDefault="00D82C77" w:rsidP="00EB2ED0">
      <w:pPr>
        <w:tabs>
          <w:tab w:val="left" w:pos="0"/>
        </w:tabs>
        <w:spacing w:after="120" w:line="276" w:lineRule="auto"/>
        <w:jc w:val="both"/>
        <w:rPr>
          <w:rFonts w:ascii="Arial" w:eastAsia="Calibri" w:hAnsi="Arial" w:cs="Arial"/>
          <w:bCs/>
          <w:sz w:val="22"/>
          <w:szCs w:val="22"/>
        </w:rPr>
      </w:pPr>
      <w:r w:rsidRPr="00EB2ED0">
        <w:rPr>
          <w:rFonts w:ascii="Arial" w:eastAsia="Calibri" w:hAnsi="Arial" w:cs="Arial"/>
          <w:bCs/>
          <w:sz w:val="22"/>
          <w:szCs w:val="22"/>
        </w:rPr>
        <w:tab/>
      </w:r>
      <w:r w:rsidR="00F60CFE" w:rsidRPr="00EB2ED0">
        <w:rPr>
          <w:rFonts w:ascii="Arial" w:eastAsia="Calibri" w:hAnsi="Arial" w:cs="Arial"/>
          <w:bCs/>
          <w:sz w:val="22"/>
          <w:szCs w:val="22"/>
        </w:rPr>
        <w:t>Por lo anterior</w:t>
      </w:r>
      <w:r w:rsidR="0020797E" w:rsidRPr="00EB2ED0">
        <w:rPr>
          <w:rFonts w:ascii="Arial" w:eastAsia="Calibri" w:hAnsi="Arial" w:cs="Arial"/>
          <w:bCs/>
          <w:sz w:val="22"/>
          <w:szCs w:val="22"/>
        </w:rPr>
        <w:t xml:space="preserve">, se considera que el alcance de la expresión </w:t>
      </w:r>
      <w:r w:rsidR="0020797E" w:rsidRPr="00EB2ED0">
        <w:rPr>
          <w:rFonts w:ascii="Arial" w:eastAsia="Calibri" w:hAnsi="Arial" w:cs="Arial"/>
          <w:bCs/>
          <w:i/>
          <w:iCs/>
          <w:sz w:val="22"/>
          <w:szCs w:val="22"/>
        </w:rPr>
        <w:t xml:space="preserve">puntaje total, </w:t>
      </w:r>
      <w:r w:rsidR="0020797E" w:rsidRPr="00EB2ED0">
        <w:rPr>
          <w:rFonts w:ascii="Arial" w:eastAsia="Calibri" w:hAnsi="Arial" w:cs="Arial"/>
          <w:bCs/>
          <w:sz w:val="22"/>
          <w:szCs w:val="22"/>
        </w:rPr>
        <w:t>contenida en el artículo 35</w:t>
      </w:r>
      <w:r w:rsidR="000E54A9" w:rsidRPr="00EB2ED0">
        <w:rPr>
          <w:rFonts w:ascii="Arial" w:eastAsia="Calibri" w:hAnsi="Arial" w:cs="Arial"/>
          <w:bCs/>
          <w:sz w:val="22"/>
          <w:szCs w:val="22"/>
        </w:rPr>
        <w:t xml:space="preserve"> de la Ley 2069 de 2020, </w:t>
      </w:r>
      <w:r w:rsidR="00091957" w:rsidRPr="00EB2ED0">
        <w:rPr>
          <w:rFonts w:ascii="Arial" w:eastAsia="Calibri" w:hAnsi="Arial" w:cs="Arial"/>
          <w:bCs/>
          <w:sz w:val="22"/>
          <w:szCs w:val="22"/>
        </w:rPr>
        <w:t>debe interpretarse sistemáticamente</w:t>
      </w:r>
      <w:r w:rsidR="00BE7CE9" w:rsidRPr="00EB2ED0">
        <w:rPr>
          <w:rFonts w:ascii="Arial" w:eastAsia="Calibri" w:hAnsi="Arial" w:cs="Arial"/>
          <w:bCs/>
          <w:sz w:val="22"/>
          <w:szCs w:val="22"/>
        </w:rPr>
        <w:t xml:space="preserve">, </w:t>
      </w:r>
      <w:r w:rsidR="00091957" w:rsidRPr="00EB2ED0">
        <w:rPr>
          <w:rFonts w:ascii="Arial" w:eastAsia="Calibri" w:hAnsi="Arial" w:cs="Arial"/>
          <w:bCs/>
          <w:sz w:val="22"/>
          <w:szCs w:val="22"/>
        </w:rPr>
        <w:t>propiciando</w:t>
      </w:r>
      <w:r w:rsidR="00460B4F" w:rsidRPr="00EB2ED0">
        <w:rPr>
          <w:rFonts w:ascii="Arial" w:eastAsia="Calibri" w:hAnsi="Arial" w:cs="Arial"/>
          <w:bCs/>
          <w:sz w:val="22"/>
          <w:szCs w:val="22"/>
        </w:rPr>
        <w:t xml:space="preserve"> u</w:t>
      </w:r>
      <w:r w:rsidR="007E526E" w:rsidRPr="00EB2ED0">
        <w:rPr>
          <w:rFonts w:ascii="Arial" w:eastAsia="Calibri" w:hAnsi="Arial" w:cs="Arial"/>
          <w:bCs/>
          <w:sz w:val="22"/>
          <w:szCs w:val="22"/>
        </w:rPr>
        <w:t xml:space="preserve">na aplicación normativa </w:t>
      </w:r>
      <w:r w:rsidR="00460B4F" w:rsidRPr="00EB2ED0">
        <w:rPr>
          <w:rFonts w:ascii="Arial" w:eastAsia="Calibri" w:hAnsi="Arial" w:cs="Arial"/>
          <w:bCs/>
          <w:sz w:val="22"/>
          <w:szCs w:val="22"/>
        </w:rPr>
        <w:t xml:space="preserve">coherente </w:t>
      </w:r>
      <w:r w:rsidR="000829AE" w:rsidRPr="00EB2ED0">
        <w:rPr>
          <w:rFonts w:ascii="Arial" w:eastAsia="Calibri" w:hAnsi="Arial" w:cs="Arial"/>
          <w:bCs/>
          <w:sz w:val="22"/>
          <w:szCs w:val="22"/>
        </w:rPr>
        <w:t>con</w:t>
      </w:r>
      <w:r w:rsidR="00BE7CE9" w:rsidRPr="00EB2ED0">
        <w:rPr>
          <w:rFonts w:ascii="Arial" w:eastAsia="Calibri" w:hAnsi="Arial" w:cs="Arial"/>
          <w:bCs/>
          <w:sz w:val="22"/>
          <w:szCs w:val="22"/>
        </w:rPr>
        <w:t xml:space="preserve"> otras</w:t>
      </w:r>
      <w:r w:rsidR="000829AE" w:rsidRPr="00EB2ED0">
        <w:rPr>
          <w:rFonts w:ascii="Arial" w:eastAsia="Calibri" w:hAnsi="Arial" w:cs="Arial"/>
          <w:bCs/>
          <w:sz w:val="22"/>
          <w:szCs w:val="22"/>
        </w:rPr>
        <w:t xml:space="preserve"> disposiciones d</w:t>
      </w:r>
      <w:r w:rsidR="00BE7CE9" w:rsidRPr="00EB2ED0">
        <w:rPr>
          <w:rFonts w:ascii="Arial" w:eastAsia="Calibri" w:hAnsi="Arial" w:cs="Arial"/>
          <w:bCs/>
          <w:sz w:val="22"/>
          <w:szCs w:val="22"/>
        </w:rPr>
        <w:t>el sistema de compra pública</w:t>
      </w:r>
      <w:r w:rsidR="00B06530" w:rsidRPr="00EB2ED0">
        <w:rPr>
          <w:rFonts w:ascii="Arial" w:eastAsia="Calibri" w:hAnsi="Arial" w:cs="Arial"/>
          <w:bCs/>
          <w:sz w:val="22"/>
          <w:szCs w:val="22"/>
        </w:rPr>
        <w:t xml:space="preserve"> y</w:t>
      </w:r>
      <w:r w:rsidR="00BB401E" w:rsidRPr="00EB2ED0">
        <w:rPr>
          <w:rFonts w:ascii="Arial" w:eastAsia="Calibri" w:hAnsi="Arial" w:cs="Arial"/>
          <w:bCs/>
          <w:sz w:val="22"/>
          <w:szCs w:val="22"/>
        </w:rPr>
        <w:t xml:space="preserve"> que satisfaga</w:t>
      </w:r>
      <w:r w:rsidR="00B06530" w:rsidRPr="00EB2ED0">
        <w:rPr>
          <w:rFonts w:ascii="Arial" w:eastAsia="Calibri" w:hAnsi="Arial" w:cs="Arial"/>
          <w:bCs/>
          <w:sz w:val="22"/>
          <w:szCs w:val="22"/>
        </w:rPr>
        <w:t>n</w:t>
      </w:r>
      <w:r w:rsidR="00BB401E" w:rsidRPr="00EB2ED0">
        <w:rPr>
          <w:rFonts w:ascii="Arial" w:eastAsia="Calibri" w:hAnsi="Arial" w:cs="Arial"/>
          <w:bCs/>
          <w:sz w:val="22"/>
          <w:szCs w:val="22"/>
        </w:rPr>
        <w:t xml:space="preserve"> </w:t>
      </w:r>
      <w:r w:rsidR="00185C79" w:rsidRPr="00EB2ED0">
        <w:rPr>
          <w:rFonts w:ascii="Arial" w:eastAsia="Calibri" w:hAnsi="Arial" w:cs="Arial"/>
          <w:bCs/>
          <w:sz w:val="22"/>
          <w:szCs w:val="22"/>
        </w:rPr>
        <w:t xml:space="preserve">la </w:t>
      </w:r>
      <w:r w:rsidR="00BB401E" w:rsidRPr="00EB2ED0">
        <w:rPr>
          <w:rFonts w:ascii="Arial" w:eastAsia="Calibri" w:hAnsi="Arial" w:cs="Arial"/>
          <w:bCs/>
          <w:sz w:val="22"/>
          <w:szCs w:val="22"/>
        </w:rPr>
        <w:t>finalidad transversal</w:t>
      </w:r>
      <w:r w:rsidR="00B06530" w:rsidRPr="00EB2ED0">
        <w:rPr>
          <w:rFonts w:ascii="Arial" w:eastAsia="Calibri" w:hAnsi="Arial" w:cs="Arial"/>
          <w:bCs/>
          <w:sz w:val="22"/>
          <w:szCs w:val="22"/>
        </w:rPr>
        <w:t xml:space="preserve"> de la norma</w:t>
      </w:r>
      <w:r w:rsidR="00BB401E" w:rsidRPr="00EB2ED0">
        <w:rPr>
          <w:rFonts w:ascii="Arial" w:eastAsia="Calibri" w:hAnsi="Arial" w:cs="Arial"/>
          <w:bCs/>
          <w:sz w:val="22"/>
          <w:szCs w:val="22"/>
        </w:rPr>
        <w:t xml:space="preserve">. </w:t>
      </w:r>
      <w:r w:rsidR="00B06530" w:rsidRPr="00EB2ED0">
        <w:rPr>
          <w:rFonts w:ascii="Arial" w:eastAsia="Calibri" w:hAnsi="Arial" w:cs="Arial"/>
          <w:bCs/>
          <w:sz w:val="22"/>
          <w:szCs w:val="22"/>
        </w:rPr>
        <w:t>Con este</w:t>
      </w:r>
      <w:r w:rsidR="00B2306B" w:rsidRPr="00EB2ED0">
        <w:rPr>
          <w:rFonts w:ascii="Arial" w:eastAsia="Calibri" w:hAnsi="Arial" w:cs="Arial"/>
          <w:bCs/>
          <w:sz w:val="22"/>
          <w:szCs w:val="22"/>
        </w:rPr>
        <w:t xml:space="preserve"> propósito, es necesario acudir al artículo 5 de la Ley 1150 de 2007, el cual regula</w:t>
      </w:r>
      <w:r w:rsidR="00AE7388" w:rsidRPr="00EB2ED0">
        <w:rPr>
          <w:rFonts w:ascii="Arial" w:eastAsia="Calibri" w:hAnsi="Arial" w:cs="Arial"/>
          <w:bCs/>
          <w:sz w:val="22"/>
          <w:szCs w:val="22"/>
        </w:rPr>
        <w:t xml:space="preserve"> el deber de selección objetiva</w:t>
      </w:r>
      <w:r w:rsidR="00CE1641" w:rsidRPr="00EB2ED0">
        <w:rPr>
          <w:rFonts w:ascii="Arial" w:eastAsia="Calibri" w:hAnsi="Arial" w:cs="Arial"/>
          <w:bCs/>
          <w:sz w:val="22"/>
          <w:szCs w:val="22"/>
        </w:rPr>
        <w:t>, conforme al cual debe</w:t>
      </w:r>
      <w:r w:rsidR="00185C79" w:rsidRPr="00EB2ED0">
        <w:rPr>
          <w:rFonts w:ascii="Arial" w:eastAsia="Calibri" w:hAnsi="Arial" w:cs="Arial"/>
          <w:bCs/>
          <w:sz w:val="22"/>
          <w:szCs w:val="22"/>
        </w:rPr>
        <w:t xml:space="preserve"> determinarse cu</w:t>
      </w:r>
      <w:r w:rsidR="00CE48E7" w:rsidRPr="00EB2ED0">
        <w:rPr>
          <w:rFonts w:ascii="Arial" w:eastAsia="Calibri" w:hAnsi="Arial" w:cs="Arial"/>
          <w:bCs/>
          <w:sz w:val="22"/>
          <w:szCs w:val="22"/>
        </w:rPr>
        <w:t>á</w:t>
      </w:r>
      <w:r w:rsidR="00185C79" w:rsidRPr="00EB2ED0">
        <w:rPr>
          <w:rFonts w:ascii="Arial" w:eastAsia="Calibri" w:hAnsi="Arial" w:cs="Arial"/>
          <w:bCs/>
          <w:sz w:val="22"/>
          <w:szCs w:val="22"/>
        </w:rPr>
        <w:t>l e</w:t>
      </w:r>
      <w:r w:rsidR="00512BC0" w:rsidRPr="00EB2ED0">
        <w:rPr>
          <w:rFonts w:ascii="Arial" w:eastAsia="Calibri" w:hAnsi="Arial" w:cs="Arial"/>
          <w:bCs/>
          <w:sz w:val="22"/>
          <w:szCs w:val="22"/>
        </w:rPr>
        <w:t>s</w:t>
      </w:r>
      <w:r w:rsidR="00185C79" w:rsidRPr="00EB2ED0">
        <w:rPr>
          <w:rFonts w:ascii="Arial" w:eastAsia="Calibri" w:hAnsi="Arial" w:cs="Arial"/>
          <w:bCs/>
          <w:sz w:val="22"/>
          <w:szCs w:val="22"/>
        </w:rPr>
        <w:t xml:space="preserve"> la oferta más favorable para la entidad y los fines de </w:t>
      </w:r>
      <w:r w:rsidR="00512BC0" w:rsidRPr="00EB2ED0">
        <w:rPr>
          <w:rFonts w:ascii="Arial" w:eastAsia="Calibri" w:hAnsi="Arial" w:cs="Arial"/>
          <w:bCs/>
          <w:sz w:val="22"/>
          <w:szCs w:val="22"/>
        </w:rPr>
        <w:t>la contratación.</w:t>
      </w:r>
    </w:p>
    <w:p w14:paraId="6C13F6AD" w14:textId="2A9D3436" w:rsidR="00CE1641" w:rsidRPr="00EB2ED0" w:rsidRDefault="00CE1641" w:rsidP="00EB2ED0">
      <w:pPr>
        <w:tabs>
          <w:tab w:val="left" w:pos="0"/>
        </w:tabs>
        <w:spacing w:after="120" w:line="276" w:lineRule="auto"/>
        <w:jc w:val="both"/>
        <w:rPr>
          <w:rFonts w:ascii="Arial" w:eastAsia="Calibri" w:hAnsi="Arial" w:cs="Arial"/>
          <w:bCs/>
          <w:sz w:val="22"/>
          <w:szCs w:val="22"/>
        </w:rPr>
      </w:pPr>
      <w:r w:rsidRPr="00EB2ED0">
        <w:rPr>
          <w:rFonts w:ascii="Arial" w:eastAsia="Calibri" w:hAnsi="Arial" w:cs="Arial"/>
          <w:bCs/>
          <w:sz w:val="22"/>
          <w:szCs w:val="22"/>
        </w:rPr>
        <w:tab/>
      </w:r>
      <w:r w:rsidR="00310439" w:rsidRPr="00EB2ED0">
        <w:rPr>
          <w:rFonts w:ascii="Arial" w:eastAsia="Calibri" w:hAnsi="Arial" w:cs="Arial"/>
          <w:bCs/>
          <w:sz w:val="22"/>
          <w:szCs w:val="22"/>
        </w:rPr>
        <w:t>De acuerdo con el</w:t>
      </w:r>
      <w:r w:rsidRPr="00EB2ED0">
        <w:rPr>
          <w:rFonts w:ascii="Arial" w:eastAsia="Calibri" w:hAnsi="Arial" w:cs="Arial"/>
          <w:bCs/>
          <w:sz w:val="22"/>
          <w:szCs w:val="22"/>
        </w:rPr>
        <w:t xml:space="preserve"> artículo 5</w:t>
      </w:r>
      <w:r w:rsidR="002A0BC3" w:rsidRPr="00EB2ED0">
        <w:rPr>
          <w:rFonts w:ascii="Arial" w:eastAsia="Calibri" w:hAnsi="Arial" w:cs="Arial"/>
          <w:bCs/>
          <w:sz w:val="22"/>
          <w:szCs w:val="22"/>
        </w:rPr>
        <w:t xml:space="preserve"> de la Ley 1150 de 2007, </w:t>
      </w:r>
      <w:r w:rsidR="00310439" w:rsidRPr="00EB2ED0">
        <w:rPr>
          <w:rFonts w:ascii="Arial" w:eastAsia="Calibri" w:hAnsi="Arial" w:cs="Arial"/>
          <w:bCs/>
          <w:sz w:val="22"/>
          <w:szCs w:val="22"/>
        </w:rPr>
        <w:t>el deber de selección objetiva supone que las entidades escojan en los procesos de selección</w:t>
      </w:r>
      <w:r w:rsidR="00083480" w:rsidRPr="00EB2ED0">
        <w:rPr>
          <w:rFonts w:ascii="Arial" w:eastAsia="Calibri" w:hAnsi="Arial" w:cs="Arial"/>
          <w:bCs/>
          <w:sz w:val="22"/>
          <w:szCs w:val="22"/>
        </w:rPr>
        <w:t xml:space="preserve"> el «[…] ofrecimiento más favorable a la entidad y a los fines que ella busca </w:t>
      </w:r>
      <w:r w:rsidR="00083480" w:rsidRPr="00EB2ED0">
        <w:rPr>
          <w:rFonts w:ascii="Arial" w:hAnsi="Arial" w:cs="Arial"/>
          <w:sz w:val="22"/>
          <w:szCs w:val="22"/>
        </w:rPr>
        <w:t>[…]</w:t>
      </w:r>
      <w:r w:rsidR="00083480" w:rsidRPr="00EB2ED0">
        <w:rPr>
          <w:rFonts w:ascii="Arial" w:eastAsia="Calibri" w:hAnsi="Arial" w:cs="Arial"/>
          <w:bCs/>
          <w:sz w:val="22"/>
          <w:szCs w:val="22"/>
        </w:rPr>
        <w:t>»</w:t>
      </w:r>
      <w:r w:rsidR="001679EF" w:rsidRPr="00EB2ED0">
        <w:rPr>
          <w:rStyle w:val="Refdenotaalpie"/>
          <w:rFonts w:ascii="Arial" w:eastAsia="Calibri" w:hAnsi="Arial" w:cs="Arial"/>
          <w:bCs/>
          <w:sz w:val="22"/>
          <w:szCs w:val="22"/>
        </w:rPr>
        <w:footnoteReference w:id="25"/>
      </w:r>
      <w:r w:rsidR="00083480" w:rsidRPr="00EB2ED0">
        <w:rPr>
          <w:rFonts w:ascii="Arial" w:eastAsia="Calibri" w:hAnsi="Arial" w:cs="Arial"/>
          <w:bCs/>
          <w:sz w:val="22"/>
          <w:szCs w:val="22"/>
        </w:rPr>
        <w:t>.</w:t>
      </w:r>
      <w:r w:rsidR="00C065A4" w:rsidRPr="00EB2ED0">
        <w:rPr>
          <w:rFonts w:ascii="Arial" w:eastAsia="Calibri" w:hAnsi="Arial" w:cs="Arial"/>
          <w:bCs/>
          <w:sz w:val="22"/>
          <w:szCs w:val="22"/>
        </w:rPr>
        <w:t xml:space="preserve"> Tal favorabilidad debe </w:t>
      </w:r>
      <w:r w:rsidR="00367ABB" w:rsidRPr="00EB2ED0">
        <w:rPr>
          <w:rFonts w:ascii="Arial" w:eastAsia="Calibri" w:hAnsi="Arial" w:cs="Arial"/>
          <w:bCs/>
          <w:sz w:val="22"/>
          <w:szCs w:val="22"/>
        </w:rPr>
        <w:lastRenderedPageBreak/>
        <w:t>determinarse</w:t>
      </w:r>
      <w:r w:rsidR="00C065A4" w:rsidRPr="00EB2ED0">
        <w:rPr>
          <w:rFonts w:ascii="Arial" w:eastAsia="Calibri" w:hAnsi="Arial" w:cs="Arial"/>
          <w:bCs/>
          <w:sz w:val="22"/>
          <w:szCs w:val="22"/>
        </w:rPr>
        <w:t xml:space="preserve"> a partir</w:t>
      </w:r>
      <w:r w:rsidR="00CE48E7" w:rsidRPr="00EB2ED0">
        <w:rPr>
          <w:rFonts w:ascii="Arial" w:eastAsia="Calibri" w:hAnsi="Arial" w:cs="Arial"/>
          <w:bCs/>
          <w:sz w:val="22"/>
          <w:szCs w:val="22"/>
        </w:rPr>
        <w:t xml:space="preserve"> de</w:t>
      </w:r>
      <w:r w:rsidR="00C065A4" w:rsidRPr="00EB2ED0">
        <w:rPr>
          <w:rFonts w:ascii="Arial" w:eastAsia="Calibri" w:hAnsi="Arial" w:cs="Arial"/>
          <w:bCs/>
          <w:sz w:val="22"/>
          <w:szCs w:val="22"/>
        </w:rPr>
        <w:t xml:space="preserve"> criterio</w:t>
      </w:r>
      <w:r w:rsidR="00C025CC" w:rsidRPr="00EB2ED0">
        <w:rPr>
          <w:rFonts w:ascii="Arial" w:eastAsia="Calibri" w:hAnsi="Arial" w:cs="Arial"/>
          <w:bCs/>
          <w:sz w:val="22"/>
          <w:szCs w:val="22"/>
        </w:rPr>
        <w:t xml:space="preserve">s que pueden variar </w:t>
      </w:r>
      <w:proofErr w:type="gramStart"/>
      <w:r w:rsidR="00C025CC" w:rsidRPr="00EB2ED0">
        <w:rPr>
          <w:rFonts w:ascii="Arial" w:eastAsia="Calibri" w:hAnsi="Arial" w:cs="Arial"/>
          <w:bCs/>
          <w:sz w:val="22"/>
          <w:szCs w:val="22"/>
        </w:rPr>
        <w:t xml:space="preserve">de acuerdo </w:t>
      </w:r>
      <w:r w:rsidR="00F22F81" w:rsidRPr="00EB2ED0">
        <w:rPr>
          <w:rFonts w:ascii="Arial" w:eastAsia="Calibri" w:hAnsi="Arial" w:cs="Arial"/>
          <w:bCs/>
          <w:sz w:val="22"/>
          <w:szCs w:val="22"/>
        </w:rPr>
        <w:t>al</w:t>
      </w:r>
      <w:proofErr w:type="gramEnd"/>
      <w:r w:rsidR="00F22F81" w:rsidRPr="00EB2ED0">
        <w:rPr>
          <w:rFonts w:ascii="Arial" w:eastAsia="Calibri" w:hAnsi="Arial" w:cs="Arial"/>
          <w:bCs/>
          <w:sz w:val="22"/>
          <w:szCs w:val="22"/>
        </w:rPr>
        <w:t xml:space="preserve"> objeto contractual</w:t>
      </w:r>
      <w:r w:rsidR="00C025CC" w:rsidRPr="00EB2ED0">
        <w:rPr>
          <w:rFonts w:ascii="Arial" w:eastAsia="Calibri" w:hAnsi="Arial" w:cs="Arial"/>
          <w:bCs/>
          <w:sz w:val="22"/>
          <w:szCs w:val="22"/>
        </w:rPr>
        <w:t xml:space="preserve"> o la modalidad de selección aplicable</w:t>
      </w:r>
      <w:r w:rsidR="00D81E3C" w:rsidRPr="00EB2ED0">
        <w:rPr>
          <w:rFonts w:ascii="Arial" w:eastAsia="Calibri" w:hAnsi="Arial" w:cs="Arial"/>
          <w:bCs/>
          <w:sz w:val="22"/>
          <w:szCs w:val="22"/>
        </w:rPr>
        <w:t>, los cuales, en todo caso, para que la selección sea objetiva, deben estar señalados en el pliego de condiciones o documento equivalente.</w:t>
      </w:r>
      <w:r w:rsidR="009E2C0F" w:rsidRPr="00EB2ED0">
        <w:rPr>
          <w:rFonts w:ascii="Arial" w:eastAsia="Calibri" w:hAnsi="Arial" w:cs="Arial"/>
          <w:bCs/>
          <w:sz w:val="22"/>
          <w:szCs w:val="22"/>
        </w:rPr>
        <w:t xml:space="preserve"> </w:t>
      </w:r>
    </w:p>
    <w:p w14:paraId="7AE775F5" w14:textId="15972D55" w:rsidR="00F62172" w:rsidRPr="00EB2ED0" w:rsidRDefault="009E2C0F" w:rsidP="00EB2ED0">
      <w:pPr>
        <w:tabs>
          <w:tab w:val="left" w:pos="0"/>
        </w:tabs>
        <w:spacing w:after="120" w:line="276" w:lineRule="auto"/>
        <w:jc w:val="both"/>
        <w:rPr>
          <w:rFonts w:ascii="Arial" w:eastAsia="Calibri" w:hAnsi="Arial" w:cs="Arial"/>
          <w:bCs/>
          <w:sz w:val="22"/>
          <w:szCs w:val="22"/>
        </w:rPr>
      </w:pPr>
      <w:r w:rsidRPr="00EB2ED0">
        <w:rPr>
          <w:rFonts w:ascii="Arial" w:eastAsia="Calibri" w:hAnsi="Arial" w:cs="Arial"/>
          <w:bCs/>
          <w:sz w:val="22"/>
          <w:szCs w:val="22"/>
        </w:rPr>
        <w:tab/>
        <w:t xml:space="preserve">Al respecto, el numeral 1 del artículo 5 de la Ley 1150 de 2007 se refiere a </w:t>
      </w:r>
      <w:r w:rsidR="00894039" w:rsidRPr="00EB2ED0">
        <w:rPr>
          <w:rFonts w:ascii="Arial" w:eastAsia="Calibri" w:hAnsi="Arial" w:cs="Arial"/>
          <w:bCs/>
          <w:sz w:val="22"/>
          <w:szCs w:val="22"/>
        </w:rPr>
        <w:t xml:space="preserve">los </w:t>
      </w:r>
      <w:r w:rsidR="009A4C64" w:rsidRPr="00EB2ED0">
        <w:rPr>
          <w:rFonts w:ascii="Arial" w:eastAsia="Calibri" w:hAnsi="Arial" w:cs="Arial"/>
          <w:bCs/>
          <w:sz w:val="22"/>
          <w:szCs w:val="22"/>
        </w:rPr>
        <w:t xml:space="preserve">requisitos </w:t>
      </w:r>
      <w:r w:rsidR="00660B1A" w:rsidRPr="00EB2ED0">
        <w:rPr>
          <w:rFonts w:ascii="Arial" w:eastAsia="Calibri" w:hAnsi="Arial" w:cs="Arial"/>
          <w:bCs/>
          <w:sz w:val="22"/>
          <w:szCs w:val="22"/>
        </w:rPr>
        <w:t xml:space="preserve">exigibles en la </w:t>
      </w:r>
      <w:r w:rsidR="002F1549" w:rsidRPr="00EB2ED0">
        <w:rPr>
          <w:rFonts w:ascii="Arial" w:eastAsia="Calibri" w:hAnsi="Arial" w:cs="Arial"/>
          <w:bCs/>
          <w:sz w:val="22"/>
          <w:szCs w:val="22"/>
        </w:rPr>
        <w:t xml:space="preserve">generalidad de procesos de selección adelantados conforme al EGCAP, tales </w:t>
      </w:r>
      <w:r w:rsidR="009A4C64" w:rsidRPr="00EB2ED0">
        <w:rPr>
          <w:rFonts w:ascii="Arial" w:eastAsia="Calibri" w:hAnsi="Arial" w:cs="Arial"/>
          <w:bCs/>
          <w:sz w:val="22"/>
          <w:szCs w:val="22"/>
        </w:rPr>
        <w:t xml:space="preserve">como </w:t>
      </w:r>
      <w:r w:rsidR="00660B1A" w:rsidRPr="00EB2ED0">
        <w:rPr>
          <w:rFonts w:ascii="Arial" w:eastAsia="Calibri" w:hAnsi="Arial" w:cs="Arial"/>
          <w:bCs/>
          <w:sz w:val="22"/>
          <w:szCs w:val="22"/>
        </w:rPr>
        <w:t>la capacidad jurídica</w:t>
      </w:r>
      <w:r w:rsidR="002F1549" w:rsidRPr="00EB2ED0">
        <w:rPr>
          <w:rFonts w:ascii="Arial" w:eastAsia="Calibri" w:hAnsi="Arial" w:cs="Arial"/>
          <w:bCs/>
          <w:sz w:val="22"/>
          <w:szCs w:val="22"/>
        </w:rPr>
        <w:t xml:space="preserve">, </w:t>
      </w:r>
      <w:r w:rsidR="00660B1A" w:rsidRPr="00EB2ED0">
        <w:rPr>
          <w:rFonts w:ascii="Arial" w:eastAsia="Calibri" w:hAnsi="Arial" w:cs="Arial"/>
          <w:bCs/>
          <w:sz w:val="22"/>
          <w:szCs w:val="22"/>
        </w:rPr>
        <w:t>las condiciones de experiencia,</w:t>
      </w:r>
      <w:r w:rsidR="00865FC6" w:rsidRPr="00EB2ED0">
        <w:rPr>
          <w:rFonts w:ascii="Arial" w:eastAsia="Calibri" w:hAnsi="Arial" w:cs="Arial"/>
          <w:bCs/>
          <w:sz w:val="22"/>
          <w:szCs w:val="22"/>
        </w:rPr>
        <w:t xml:space="preserve"> la</w:t>
      </w:r>
      <w:r w:rsidR="00660B1A" w:rsidRPr="00EB2ED0">
        <w:rPr>
          <w:rFonts w:ascii="Arial" w:eastAsia="Calibri" w:hAnsi="Arial" w:cs="Arial"/>
          <w:bCs/>
          <w:sz w:val="22"/>
          <w:szCs w:val="22"/>
        </w:rPr>
        <w:t xml:space="preserve"> capacidad financiera y de organización</w:t>
      </w:r>
      <w:r w:rsidR="00865FC6" w:rsidRPr="00EB2ED0">
        <w:rPr>
          <w:rFonts w:ascii="Arial" w:eastAsia="Calibri" w:hAnsi="Arial" w:cs="Arial"/>
          <w:bCs/>
          <w:sz w:val="22"/>
          <w:szCs w:val="22"/>
        </w:rPr>
        <w:t>, denomi</w:t>
      </w:r>
      <w:r w:rsidR="00FA4048" w:rsidRPr="00EB2ED0">
        <w:rPr>
          <w:rFonts w:ascii="Arial" w:eastAsia="Calibri" w:hAnsi="Arial" w:cs="Arial"/>
          <w:bCs/>
          <w:sz w:val="22"/>
          <w:szCs w:val="22"/>
        </w:rPr>
        <w:t>n</w:t>
      </w:r>
      <w:r w:rsidR="00865FC6" w:rsidRPr="00EB2ED0">
        <w:rPr>
          <w:rFonts w:ascii="Arial" w:eastAsia="Calibri" w:hAnsi="Arial" w:cs="Arial"/>
          <w:bCs/>
          <w:sz w:val="22"/>
          <w:szCs w:val="22"/>
        </w:rPr>
        <w:t>ados requisitos habilitantes,</w:t>
      </w:r>
      <w:r w:rsidR="00894039" w:rsidRPr="00EB2ED0">
        <w:rPr>
          <w:rFonts w:ascii="Arial" w:eastAsia="Calibri" w:hAnsi="Arial" w:cs="Arial"/>
          <w:bCs/>
          <w:sz w:val="22"/>
          <w:szCs w:val="22"/>
        </w:rPr>
        <w:t xml:space="preserve"> los cuales</w:t>
      </w:r>
      <w:r w:rsidR="00865FC6" w:rsidRPr="00EB2ED0">
        <w:rPr>
          <w:rFonts w:ascii="Arial" w:eastAsia="Calibri" w:hAnsi="Arial" w:cs="Arial"/>
          <w:bCs/>
          <w:sz w:val="22"/>
          <w:szCs w:val="22"/>
        </w:rPr>
        <w:t xml:space="preserve"> </w:t>
      </w:r>
      <w:r w:rsidR="00894039" w:rsidRPr="00EB2ED0">
        <w:rPr>
          <w:rFonts w:ascii="Arial" w:eastAsia="Calibri" w:hAnsi="Arial" w:cs="Arial"/>
          <w:bCs/>
          <w:sz w:val="22"/>
          <w:szCs w:val="22"/>
        </w:rPr>
        <w:t>–</w:t>
      </w:r>
      <w:r w:rsidR="00865FC6" w:rsidRPr="00EB2ED0">
        <w:rPr>
          <w:rFonts w:ascii="Arial" w:eastAsia="Calibri" w:hAnsi="Arial" w:cs="Arial"/>
          <w:bCs/>
          <w:sz w:val="22"/>
          <w:szCs w:val="22"/>
        </w:rPr>
        <w:t>por expresa disposición</w:t>
      </w:r>
      <w:r w:rsidR="00894039" w:rsidRPr="00EB2ED0">
        <w:rPr>
          <w:rFonts w:ascii="Arial" w:eastAsia="Calibri" w:hAnsi="Arial" w:cs="Arial"/>
          <w:bCs/>
          <w:sz w:val="22"/>
          <w:szCs w:val="22"/>
        </w:rPr>
        <w:t xml:space="preserve"> legal–</w:t>
      </w:r>
      <w:r w:rsidR="00865FC6" w:rsidRPr="00EB2ED0">
        <w:rPr>
          <w:rFonts w:ascii="Arial" w:eastAsia="Calibri" w:hAnsi="Arial" w:cs="Arial"/>
          <w:bCs/>
          <w:sz w:val="22"/>
          <w:szCs w:val="22"/>
        </w:rPr>
        <w:t xml:space="preserve"> </w:t>
      </w:r>
      <w:r w:rsidR="00FA4048" w:rsidRPr="00EB2ED0">
        <w:rPr>
          <w:rFonts w:ascii="Arial" w:eastAsia="Calibri" w:hAnsi="Arial" w:cs="Arial"/>
          <w:bCs/>
          <w:sz w:val="22"/>
          <w:szCs w:val="22"/>
        </w:rPr>
        <w:t xml:space="preserve">no otorgan puntaje. </w:t>
      </w:r>
      <w:r w:rsidR="00306D1E" w:rsidRPr="00EB2ED0">
        <w:rPr>
          <w:rFonts w:ascii="Arial" w:eastAsia="Calibri" w:hAnsi="Arial" w:cs="Arial"/>
          <w:bCs/>
          <w:sz w:val="22"/>
          <w:szCs w:val="22"/>
        </w:rPr>
        <w:t xml:space="preserve">Esto comoquiera que estos, </w:t>
      </w:r>
      <w:r w:rsidR="005E6342" w:rsidRPr="00EB2ED0">
        <w:rPr>
          <w:rFonts w:ascii="Arial" w:eastAsia="Calibri" w:hAnsi="Arial" w:cs="Arial"/>
          <w:bCs/>
          <w:sz w:val="22"/>
          <w:szCs w:val="22"/>
        </w:rPr>
        <w:t>no se refieren a la oferta</w:t>
      </w:r>
      <w:r w:rsidR="00F62172" w:rsidRPr="00EB2ED0">
        <w:rPr>
          <w:rFonts w:ascii="Arial" w:eastAsia="Calibri" w:hAnsi="Arial" w:cs="Arial"/>
          <w:bCs/>
          <w:sz w:val="22"/>
          <w:szCs w:val="22"/>
        </w:rPr>
        <w:t xml:space="preserve"> mism</w:t>
      </w:r>
      <w:r w:rsidR="00512BC0" w:rsidRPr="00EB2ED0">
        <w:rPr>
          <w:rFonts w:ascii="Arial" w:eastAsia="Calibri" w:hAnsi="Arial" w:cs="Arial"/>
          <w:bCs/>
          <w:sz w:val="22"/>
          <w:szCs w:val="22"/>
        </w:rPr>
        <w:t>a</w:t>
      </w:r>
      <w:r w:rsidR="00F62172" w:rsidRPr="00EB2ED0">
        <w:rPr>
          <w:rFonts w:ascii="Arial" w:eastAsia="Calibri" w:hAnsi="Arial" w:cs="Arial"/>
          <w:bCs/>
          <w:sz w:val="22"/>
          <w:szCs w:val="22"/>
        </w:rPr>
        <w:t xml:space="preserve"> sino </w:t>
      </w:r>
      <w:r w:rsidR="00AF1FBF" w:rsidRPr="00EB2ED0">
        <w:rPr>
          <w:rFonts w:ascii="Arial" w:eastAsia="Calibri" w:hAnsi="Arial" w:cs="Arial"/>
          <w:bCs/>
          <w:sz w:val="22"/>
          <w:szCs w:val="22"/>
        </w:rPr>
        <w:t>l</w:t>
      </w:r>
      <w:r w:rsidR="00F62172" w:rsidRPr="00EB2ED0">
        <w:rPr>
          <w:rFonts w:ascii="Arial" w:eastAsia="Calibri" w:hAnsi="Arial" w:cs="Arial"/>
          <w:bCs/>
          <w:sz w:val="22"/>
          <w:szCs w:val="22"/>
        </w:rPr>
        <w:t>a idoneidad del oferente para asumir adecuadamente la ejecución del contrato</w:t>
      </w:r>
      <w:r w:rsidR="00AF1FBF" w:rsidRPr="00EB2ED0">
        <w:rPr>
          <w:rStyle w:val="Refdenotaalpie"/>
          <w:rFonts w:ascii="Arial" w:eastAsia="Calibri" w:hAnsi="Arial" w:cs="Arial"/>
          <w:bCs/>
          <w:sz w:val="22"/>
          <w:szCs w:val="22"/>
        </w:rPr>
        <w:footnoteReference w:id="26"/>
      </w:r>
      <w:r w:rsidR="00AF1FBF" w:rsidRPr="00EB2ED0">
        <w:rPr>
          <w:rFonts w:ascii="Arial" w:eastAsia="Calibri" w:hAnsi="Arial" w:cs="Arial"/>
          <w:bCs/>
          <w:sz w:val="22"/>
          <w:szCs w:val="22"/>
        </w:rPr>
        <w:t>.</w:t>
      </w:r>
      <w:r w:rsidR="00A928D0" w:rsidRPr="00EB2ED0">
        <w:rPr>
          <w:rFonts w:ascii="Arial" w:eastAsia="Calibri" w:hAnsi="Arial" w:cs="Arial"/>
          <w:bCs/>
          <w:sz w:val="22"/>
          <w:szCs w:val="22"/>
        </w:rPr>
        <w:t xml:space="preserve"> Los oferentes </w:t>
      </w:r>
      <w:r w:rsidR="0002504E" w:rsidRPr="00EB2ED0">
        <w:rPr>
          <w:rFonts w:ascii="Arial" w:eastAsia="Calibri" w:hAnsi="Arial" w:cs="Arial"/>
          <w:bCs/>
          <w:sz w:val="22"/>
          <w:szCs w:val="22"/>
        </w:rPr>
        <w:t xml:space="preserve">que cumplan estos requisitos habilitantes son considerados idóneos para ejecutar el objeto contractual, </w:t>
      </w:r>
      <w:r w:rsidR="001A1766" w:rsidRPr="00EB2ED0">
        <w:rPr>
          <w:rFonts w:ascii="Arial" w:eastAsia="Calibri" w:hAnsi="Arial" w:cs="Arial"/>
          <w:bCs/>
          <w:sz w:val="22"/>
          <w:szCs w:val="22"/>
        </w:rPr>
        <w:t>de manera</w:t>
      </w:r>
      <w:r w:rsidR="0002504E" w:rsidRPr="00EB2ED0">
        <w:rPr>
          <w:rFonts w:ascii="Arial" w:eastAsia="Calibri" w:hAnsi="Arial" w:cs="Arial"/>
          <w:bCs/>
          <w:sz w:val="22"/>
          <w:szCs w:val="22"/>
        </w:rPr>
        <w:t xml:space="preserve"> que sus ofertas </w:t>
      </w:r>
      <w:r w:rsidR="002B76F5" w:rsidRPr="00EB2ED0">
        <w:rPr>
          <w:rFonts w:ascii="Arial" w:eastAsia="Calibri" w:hAnsi="Arial" w:cs="Arial"/>
          <w:bCs/>
          <w:sz w:val="22"/>
          <w:szCs w:val="22"/>
        </w:rPr>
        <w:t xml:space="preserve">pueden ser consideradas en la evaluación dirigida a determinar </w:t>
      </w:r>
      <w:r w:rsidR="001A1766" w:rsidRPr="00EB2ED0">
        <w:rPr>
          <w:rFonts w:ascii="Arial" w:eastAsia="Calibri" w:hAnsi="Arial" w:cs="Arial"/>
          <w:bCs/>
          <w:sz w:val="22"/>
          <w:szCs w:val="22"/>
        </w:rPr>
        <w:t>cuál</w:t>
      </w:r>
      <w:r w:rsidR="002B76F5" w:rsidRPr="00EB2ED0">
        <w:rPr>
          <w:rFonts w:ascii="Arial" w:eastAsia="Calibri" w:hAnsi="Arial" w:cs="Arial"/>
          <w:bCs/>
          <w:sz w:val="22"/>
          <w:szCs w:val="22"/>
        </w:rPr>
        <w:t xml:space="preserve"> es la </w:t>
      </w:r>
      <w:r w:rsidR="00512BC0" w:rsidRPr="00EB2ED0">
        <w:rPr>
          <w:rFonts w:ascii="Arial" w:eastAsia="Calibri" w:hAnsi="Arial" w:cs="Arial"/>
          <w:bCs/>
          <w:sz w:val="22"/>
          <w:szCs w:val="22"/>
        </w:rPr>
        <w:t xml:space="preserve">más </w:t>
      </w:r>
      <w:r w:rsidR="002B76F5" w:rsidRPr="00EB2ED0">
        <w:rPr>
          <w:rFonts w:ascii="Arial" w:eastAsia="Calibri" w:hAnsi="Arial" w:cs="Arial"/>
          <w:bCs/>
          <w:sz w:val="22"/>
          <w:szCs w:val="22"/>
        </w:rPr>
        <w:t>favorable para la entidad y los fines de la contratación.</w:t>
      </w:r>
    </w:p>
    <w:p w14:paraId="3A672258" w14:textId="2E7B6B7E" w:rsidR="00DB1142" w:rsidRPr="00EB2ED0" w:rsidRDefault="00871B2E" w:rsidP="00EB2ED0">
      <w:pPr>
        <w:tabs>
          <w:tab w:val="left" w:pos="0"/>
        </w:tabs>
        <w:spacing w:after="120" w:line="276" w:lineRule="auto"/>
        <w:jc w:val="both"/>
        <w:rPr>
          <w:rFonts w:ascii="Arial" w:hAnsi="Arial" w:cs="Arial"/>
          <w:sz w:val="22"/>
          <w:szCs w:val="22"/>
        </w:rPr>
      </w:pPr>
      <w:r w:rsidRPr="00EB2ED0">
        <w:rPr>
          <w:rFonts w:ascii="Arial" w:eastAsia="Calibri" w:hAnsi="Arial" w:cs="Arial"/>
          <w:bCs/>
          <w:sz w:val="22"/>
          <w:szCs w:val="22"/>
        </w:rPr>
        <w:tab/>
      </w:r>
      <w:r w:rsidR="005107E3" w:rsidRPr="00EB2ED0">
        <w:rPr>
          <w:rFonts w:ascii="Arial" w:eastAsia="Calibri" w:hAnsi="Arial" w:cs="Arial"/>
          <w:bCs/>
          <w:sz w:val="22"/>
          <w:szCs w:val="22"/>
        </w:rPr>
        <w:t xml:space="preserve">En contraposición </w:t>
      </w:r>
      <w:r w:rsidR="00A50238" w:rsidRPr="00EB2ED0">
        <w:rPr>
          <w:rFonts w:ascii="Arial" w:eastAsia="Calibri" w:hAnsi="Arial" w:cs="Arial"/>
          <w:bCs/>
          <w:sz w:val="22"/>
          <w:szCs w:val="22"/>
        </w:rPr>
        <w:t>a</w:t>
      </w:r>
      <w:r w:rsidR="005107E3" w:rsidRPr="00EB2ED0">
        <w:rPr>
          <w:rFonts w:ascii="Arial" w:eastAsia="Calibri" w:hAnsi="Arial" w:cs="Arial"/>
          <w:bCs/>
          <w:sz w:val="22"/>
          <w:szCs w:val="22"/>
        </w:rPr>
        <w:t xml:space="preserve"> </w:t>
      </w:r>
      <w:r w:rsidR="00A50238" w:rsidRPr="00EB2ED0">
        <w:rPr>
          <w:rFonts w:ascii="Arial" w:eastAsia="Calibri" w:hAnsi="Arial" w:cs="Arial"/>
          <w:bCs/>
          <w:sz w:val="22"/>
          <w:szCs w:val="22"/>
        </w:rPr>
        <w:t>los requisitos habilitantes</w:t>
      </w:r>
      <w:r w:rsidR="005107E3" w:rsidRPr="00EB2ED0">
        <w:rPr>
          <w:rFonts w:ascii="Arial" w:eastAsia="Calibri" w:hAnsi="Arial" w:cs="Arial"/>
          <w:bCs/>
          <w:sz w:val="22"/>
          <w:szCs w:val="22"/>
        </w:rPr>
        <w:t>, el artículo 5 de la Ley 1150 de 2007</w:t>
      </w:r>
      <w:r w:rsidR="001A1766" w:rsidRPr="00EB2ED0">
        <w:rPr>
          <w:rFonts w:ascii="Arial" w:eastAsia="Calibri" w:hAnsi="Arial" w:cs="Arial"/>
          <w:bCs/>
          <w:sz w:val="22"/>
          <w:szCs w:val="22"/>
        </w:rPr>
        <w:t xml:space="preserve"> regula los</w:t>
      </w:r>
      <w:r w:rsidR="00A50238" w:rsidRPr="00EB2ED0">
        <w:rPr>
          <w:rFonts w:ascii="Arial" w:eastAsia="Calibri" w:hAnsi="Arial" w:cs="Arial"/>
          <w:bCs/>
          <w:sz w:val="22"/>
          <w:szCs w:val="22"/>
        </w:rPr>
        <w:t xml:space="preserve"> factores </w:t>
      </w:r>
      <w:r w:rsidR="008641D5" w:rsidRPr="00EB2ED0">
        <w:rPr>
          <w:rFonts w:ascii="Arial" w:eastAsia="Calibri" w:hAnsi="Arial" w:cs="Arial"/>
          <w:bCs/>
          <w:sz w:val="22"/>
          <w:szCs w:val="22"/>
        </w:rPr>
        <w:t xml:space="preserve">dirigidos a determinar </w:t>
      </w:r>
      <w:r w:rsidR="00C77E99" w:rsidRPr="00EB2ED0">
        <w:rPr>
          <w:rFonts w:ascii="Arial" w:eastAsia="Calibri" w:hAnsi="Arial" w:cs="Arial"/>
          <w:bCs/>
          <w:sz w:val="22"/>
          <w:szCs w:val="22"/>
        </w:rPr>
        <w:t>cuál</w:t>
      </w:r>
      <w:r w:rsidR="008641D5" w:rsidRPr="00EB2ED0">
        <w:rPr>
          <w:rFonts w:ascii="Arial" w:eastAsia="Calibri" w:hAnsi="Arial" w:cs="Arial"/>
          <w:bCs/>
          <w:sz w:val="22"/>
          <w:szCs w:val="22"/>
        </w:rPr>
        <w:t xml:space="preserve"> es la propuesta más favorable</w:t>
      </w:r>
      <w:r w:rsidR="00512BC0" w:rsidRPr="00EB2ED0">
        <w:rPr>
          <w:rFonts w:ascii="Arial" w:eastAsia="Calibri" w:hAnsi="Arial" w:cs="Arial"/>
          <w:bCs/>
          <w:sz w:val="22"/>
          <w:szCs w:val="22"/>
        </w:rPr>
        <w:t>.</w:t>
      </w:r>
      <w:r w:rsidR="008641D5" w:rsidRPr="00EB2ED0">
        <w:rPr>
          <w:rFonts w:ascii="Arial" w:eastAsia="Calibri" w:hAnsi="Arial" w:cs="Arial"/>
          <w:bCs/>
          <w:sz w:val="22"/>
          <w:szCs w:val="22"/>
        </w:rPr>
        <w:t xml:space="preserve"> En ese sentido, el inciso primero </w:t>
      </w:r>
      <w:r w:rsidR="00A17CA5" w:rsidRPr="00EB2ED0">
        <w:rPr>
          <w:rFonts w:ascii="Arial" w:eastAsia="Calibri" w:hAnsi="Arial" w:cs="Arial"/>
          <w:bCs/>
          <w:sz w:val="22"/>
          <w:szCs w:val="22"/>
        </w:rPr>
        <w:t>dispone los</w:t>
      </w:r>
      <w:r w:rsidR="008641D5" w:rsidRPr="00EB2ED0">
        <w:rPr>
          <w:rFonts w:ascii="Arial" w:eastAsia="Calibri" w:hAnsi="Arial" w:cs="Arial"/>
          <w:bCs/>
          <w:sz w:val="22"/>
          <w:szCs w:val="22"/>
        </w:rPr>
        <w:t xml:space="preserve"> </w:t>
      </w:r>
      <w:r w:rsidR="00C77E99" w:rsidRPr="00EB2ED0">
        <w:rPr>
          <w:rFonts w:ascii="Arial" w:eastAsia="Calibri" w:hAnsi="Arial" w:cs="Arial"/>
          <w:bCs/>
          <w:sz w:val="22"/>
          <w:szCs w:val="22"/>
        </w:rPr>
        <w:t>factores de escogencia y calificación que debe</w:t>
      </w:r>
      <w:r w:rsidR="008E6F19" w:rsidRPr="00EB2ED0">
        <w:rPr>
          <w:rFonts w:ascii="Arial" w:eastAsia="Calibri" w:hAnsi="Arial" w:cs="Arial"/>
          <w:bCs/>
          <w:sz w:val="22"/>
          <w:szCs w:val="22"/>
        </w:rPr>
        <w:t xml:space="preserve">n </w:t>
      </w:r>
      <w:r w:rsidR="00A17CA5" w:rsidRPr="00EB2ED0">
        <w:rPr>
          <w:rFonts w:ascii="Arial" w:eastAsia="Calibri" w:hAnsi="Arial" w:cs="Arial"/>
          <w:bCs/>
          <w:sz w:val="22"/>
          <w:szCs w:val="22"/>
        </w:rPr>
        <w:t>indicarse</w:t>
      </w:r>
      <w:r w:rsidR="008E6F19" w:rsidRPr="00EB2ED0">
        <w:rPr>
          <w:rFonts w:ascii="Arial" w:eastAsia="Calibri" w:hAnsi="Arial" w:cs="Arial"/>
          <w:bCs/>
          <w:sz w:val="22"/>
          <w:szCs w:val="22"/>
        </w:rPr>
        <w:t xml:space="preserve"> en los pliegos de condiciones. </w:t>
      </w:r>
      <w:r w:rsidR="00A17CA5" w:rsidRPr="00EB2ED0">
        <w:rPr>
          <w:rFonts w:ascii="Arial" w:eastAsia="Calibri" w:hAnsi="Arial" w:cs="Arial"/>
          <w:bCs/>
          <w:sz w:val="22"/>
          <w:szCs w:val="22"/>
        </w:rPr>
        <w:t>E</w:t>
      </w:r>
      <w:r w:rsidR="00793C6A" w:rsidRPr="00EB2ED0">
        <w:rPr>
          <w:rFonts w:ascii="Arial" w:eastAsia="Calibri" w:hAnsi="Arial" w:cs="Arial"/>
          <w:bCs/>
          <w:sz w:val="22"/>
          <w:szCs w:val="22"/>
        </w:rPr>
        <w:t xml:space="preserve">l numeral 2 de </w:t>
      </w:r>
      <w:r w:rsidR="00DE5716" w:rsidRPr="00EB2ED0">
        <w:rPr>
          <w:rFonts w:ascii="Arial" w:eastAsia="Calibri" w:hAnsi="Arial" w:cs="Arial"/>
          <w:bCs/>
          <w:sz w:val="22"/>
          <w:szCs w:val="22"/>
        </w:rPr>
        <w:t>esta</w:t>
      </w:r>
      <w:r w:rsidR="00793C6A" w:rsidRPr="00EB2ED0">
        <w:rPr>
          <w:rFonts w:ascii="Arial" w:eastAsia="Calibri" w:hAnsi="Arial" w:cs="Arial"/>
          <w:bCs/>
          <w:sz w:val="22"/>
          <w:szCs w:val="22"/>
        </w:rPr>
        <w:t xml:space="preserve"> norma</w:t>
      </w:r>
      <w:r w:rsidR="00DE5716" w:rsidRPr="00EB2ED0">
        <w:rPr>
          <w:rFonts w:ascii="Arial" w:eastAsia="Calibri" w:hAnsi="Arial" w:cs="Arial"/>
          <w:bCs/>
          <w:sz w:val="22"/>
          <w:szCs w:val="22"/>
        </w:rPr>
        <w:t xml:space="preserve"> </w:t>
      </w:r>
      <w:r w:rsidR="00793C6A" w:rsidRPr="00EB2ED0">
        <w:rPr>
          <w:rFonts w:ascii="Arial" w:eastAsia="Calibri" w:hAnsi="Arial" w:cs="Arial"/>
          <w:bCs/>
          <w:sz w:val="22"/>
          <w:szCs w:val="22"/>
        </w:rPr>
        <w:t>establece que la oferta más favorable</w:t>
      </w:r>
      <w:r w:rsidR="00FF5914" w:rsidRPr="00EB2ED0">
        <w:rPr>
          <w:rFonts w:ascii="Arial" w:eastAsia="Calibri" w:hAnsi="Arial" w:cs="Arial"/>
          <w:bCs/>
          <w:sz w:val="22"/>
          <w:szCs w:val="22"/>
        </w:rPr>
        <w:t xml:space="preserve"> es aquella que</w:t>
      </w:r>
      <w:r w:rsidR="00C144E4" w:rsidRPr="00EB2ED0">
        <w:rPr>
          <w:rFonts w:ascii="Arial" w:eastAsia="Calibri" w:hAnsi="Arial" w:cs="Arial"/>
          <w:bCs/>
          <w:sz w:val="22"/>
          <w:szCs w:val="22"/>
        </w:rPr>
        <w:t xml:space="preserve"> resulte ser la más ventajosa para la entidad, </w:t>
      </w:r>
      <w:r w:rsidR="00B50C5B" w:rsidRPr="00EB2ED0">
        <w:rPr>
          <w:rFonts w:ascii="Arial" w:eastAsia="Calibri" w:hAnsi="Arial" w:cs="Arial"/>
          <w:bCs/>
          <w:sz w:val="22"/>
          <w:szCs w:val="22"/>
        </w:rPr>
        <w:t>una vez se realice</w:t>
      </w:r>
      <w:r w:rsidR="00C144E4" w:rsidRPr="00EB2ED0">
        <w:rPr>
          <w:rFonts w:ascii="Arial" w:eastAsia="Calibri" w:hAnsi="Arial" w:cs="Arial"/>
          <w:bCs/>
          <w:sz w:val="22"/>
          <w:szCs w:val="22"/>
        </w:rPr>
        <w:t xml:space="preserve"> la ponderación</w:t>
      </w:r>
      <w:r w:rsidR="00FF5914" w:rsidRPr="00EB2ED0">
        <w:rPr>
          <w:rFonts w:ascii="Arial" w:eastAsia="Calibri" w:hAnsi="Arial" w:cs="Arial"/>
          <w:bCs/>
          <w:sz w:val="22"/>
          <w:szCs w:val="22"/>
        </w:rPr>
        <w:t xml:space="preserve"> precisa y detallada </w:t>
      </w:r>
      <w:r w:rsidR="00C144E4" w:rsidRPr="00EB2ED0">
        <w:rPr>
          <w:rFonts w:ascii="Arial" w:eastAsia="Calibri" w:hAnsi="Arial" w:cs="Arial"/>
          <w:bCs/>
          <w:sz w:val="22"/>
          <w:szCs w:val="22"/>
        </w:rPr>
        <w:t xml:space="preserve">de </w:t>
      </w:r>
      <w:r w:rsidR="00793C6A" w:rsidRPr="00EB2ED0">
        <w:rPr>
          <w:rFonts w:ascii="Arial" w:hAnsi="Arial" w:cs="Arial"/>
          <w:sz w:val="22"/>
          <w:szCs w:val="22"/>
        </w:rPr>
        <w:t>los factores técnicos y económicos de escogencia</w:t>
      </w:r>
      <w:r w:rsidR="00FB47C3" w:rsidRPr="00EB2ED0">
        <w:rPr>
          <w:rFonts w:ascii="Arial" w:hAnsi="Arial" w:cs="Arial"/>
          <w:sz w:val="22"/>
          <w:szCs w:val="22"/>
        </w:rPr>
        <w:t xml:space="preserve">, </w:t>
      </w:r>
      <w:r w:rsidR="00C144E4" w:rsidRPr="00EB2ED0">
        <w:rPr>
          <w:rFonts w:ascii="Arial" w:hAnsi="Arial" w:cs="Arial"/>
          <w:sz w:val="22"/>
          <w:szCs w:val="22"/>
        </w:rPr>
        <w:t>de acuerdo con</w:t>
      </w:r>
      <w:r w:rsidR="000D6B6C" w:rsidRPr="00EB2ED0">
        <w:rPr>
          <w:rFonts w:ascii="Arial" w:hAnsi="Arial" w:cs="Arial"/>
          <w:sz w:val="22"/>
          <w:szCs w:val="22"/>
        </w:rPr>
        <w:t xml:space="preserve"> los</w:t>
      </w:r>
      <w:r w:rsidR="00C144E4" w:rsidRPr="00EB2ED0">
        <w:rPr>
          <w:rFonts w:ascii="Arial" w:hAnsi="Arial" w:cs="Arial"/>
          <w:sz w:val="22"/>
          <w:szCs w:val="22"/>
        </w:rPr>
        <w:t xml:space="preserve"> parámetros establecidos en los pliegos de condiciones o equivalentes</w:t>
      </w:r>
      <w:r w:rsidR="000D6B6C" w:rsidRPr="00EB2ED0">
        <w:rPr>
          <w:rFonts w:ascii="Arial" w:hAnsi="Arial" w:cs="Arial"/>
          <w:sz w:val="22"/>
          <w:szCs w:val="22"/>
        </w:rPr>
        <w:t xml:space="preserve"> que permiten la comparación de ofertas.</w:t>
      </w:r>
      <w:r w:rsidR="00BD2640" w:rsidRPr="00EB2ED0">
        <w:rPr>
          <w:rFonts w:ascii="Arial" w:hAnsi="Arial" w:cs="Arial"/>
          <w:sz w:val="22"/>
          <w:szCs w:val="22"/>
        </w:rPr>
        <w:t xml:space="preserve"> </w:t>
      </w:r>
      <w:r w:rsidR="00512BC0" w:rsidRPr="00EB2ED0">
        <w:rPr>
          <w:rFonts w:ascii="Arial" w:hAnsi="Arial" w:cs="Arial"/>
          <w:sz w:val="22"/>
          <w:szCs w:val="22"/>
        </w:rPr>
        <w:t xml:space="preserve"> Este</w:t>
      </w:r>
      <w:r w:rsidR="004622A6" w:rsidRPr="00EB2ED0">
        <w:rPr>
          <w:rFonts w:ascii="Arial" w:hAnsi="Arial" w:cs="Arial"/>
          <w:sz w:val="22"/>
          <w:szCs w:val="22"/>
        </w:rPr>
        <w:t xml:space="preserve"> numeral </w:t>
      </w:r>
      <w:r w:rsidR="00BE5487" w:rsidRPr="00EB2ED0">
        <w:rPr>
          <w:rFonts w:ascii="Arial" w:hAnsi="Arial" w:cs="Arial"/>
          <w:sz w:val="22"/>
          <w:szCs w:val="22"/>
        </w:rPr>
        <w:t>2</w:t>
      </w:r>
      <w:r w:rsidR="004622A6" w:rsidRPr="00EB2ED0">
        <w:rPr>
          <w:rFonts w:ascii="Arial" w:hAnsi="Arial" w:cs="Arial"/>
          <w:sz w:val="22"/>
          <w:szCs w:val="22"/>
        </w:rPr>
        <w:t xml:space="preserve"> </w:t>
      </w:r>
      <w:r w:rsidR="00DE5716" w:rsidRPr="00EB2ED0">
        <w:rPr>
          <w:rFonts w:ascii="Arial" w:hAnsi="Arial" w:cs="Arial"/>
          <w:sz w:val="22"/>
          <w:szCs w:val="22"/>
        </w:rPr>
        <w:t>se divide</w:t>
      </w:r>
      <w:r w:rsidR="004622A6" w:rsidRPr="00EB2ED0">
        <w:rPr>
          <w:rFonts w:ascii="Arial" w:hAnsi="Arial" w:cs="Arial"/>
          <w:sz w:val="22"/>
          <w:szCs w:val="22"/>
        </w:rPr>
        <w:t xml:space="preserve"> en dos </w:t>
      </w:r>
      <w:r w:rsidR="00BE5487" w:rsidRPr="00EB2ED0">
        <w:rPr>
          <w:rFonts w:ascii="Arial" w:hAnsi="Arial" w:cs="Arial"/>
          <w:sz w:val="22"/>
          <w:szCs w:val="22"/>
        </w:rPr>
        <w:t>literales, cada uno de los cuales</w:t>
      </w:r>
      <w:r w:rsidR="002113CF" w:rsidRPr="00EB2ED0">
        <w:rPr>
          <w:rFonts w:ascii="Arial" w:hAnsi="Arial" w:cs="Arial"/>
          <w:sz w:val="22"/>
          <w:szCs w:val="22"/>
        </w:rPr>
        <w:t xml:space="preserve"> </w:t>
      </w:r>
      <w:r w:rsidR="00F246FF" w:rsidRPr="00EB2ED0">
        <w:rPr>
          <w:rFonts w:ascii="Arial" w:hAnsi="Arial" w:cs="Arial"/>
          <w:sz w:val="22"/>
          <w:szCs w:val="22"/>
        </w:rPr>
        <w:t>hace referencia a los mecanismos por los que pueden optar las entidades para ponderar los</w:t>
      </w:r>
      <w:r w:rsidR="009512EA" w:rsidRPr="00EB2ED0">
        <w:rPr>
          <w:rFonts w:ascii="Arial" w:hAnsi="Arial" w:cs="Arial"/>
          <w:sz w:val="22"/>
          <w:szCs w:val="22"/>
        </w:rPr>
        <w:t xml:space="preserve"> elementos de calidad y preci</w:t>
      </w:r>
      <w:r w:rsidR="00B32D71" w:rsidRPr="00EB2ED0">
        <w:rPr>
          <w:rFonts w:ascii="Arial" w:hAnsi="Arial" w:cs="Arial"/>
          <w:sz w:val="22"/>
          <w:szCs w:val="22"/>
        </w:rPr>
        <w:t>o</w:t>
      </w:r>
      <w:r w:rsidR="00F246FF" w:rsidRPr="00EB2ED0">
        <w:rPr>
          <w:rFonts w:ascii="Arial" w:hAnsi="Arial" w:cs="Arial"/>
          <w:sz w:val="22"/>
          <w:szCs w:val="22"/>
        </w:rPr>
        <w:t xml:space="preserve"> de las ofertas</w:t>
      </w:r>
      <w:r w:rsidR="00B32D71" w:rsidRPr="00EB2ED0">
        <w:rPr>
          <w:rFonts w:ascii="Arial" w:hAnsi="Arial" w:cs="Arial"/>
          <w:sz w:val="22"/>
          <w:szCs w:val="22"/>
        </w:rPr>
        <w:t xml:space="preserve">. El literal a) </w:t>
      </w:r>
      <w:r w:rsidR="00DE5716" w:rsidRPr="00EB2ED0">
        <w:rPr>
          <w:rFonts w:ascii="Arial" w:hAnsi="Arial" w:cs="Arial"/>
          <w:sz w:val="22"/>
          <w:szCs w:val="22"/>
        </w:rPr>
        <w:t>alude</w:t>
      </w:r>
      <w:r w:rsidR="00B32D71" w:rsidRPr="00EB2ED0">
        <w:rPr>
          <w:rFonts w:ascii="Arial" w:hAnsi="Arial" w:cs="Arial"/>
          <w:sz w:val="22"/>
          <w:szCs w:val="22"/>
        </w:rPr>
        <w:t xml:space="preserve"> a la po</w:t>
      </w:r>
      <w:r w:rsidR="00C205EF" w:rsidRPr="00EB2ED0">
        <w:rPr>
          <w:rFonts w:ascii="Arial" w:hAnsi="Arial" w:cs="Arial"/>
          <w:sz w:val="22"/>
          <w:szCs w:val="22"/>
        </w:rPr>
        <w:t>n</w:t>
      </w:r>
      <w:r w:rsidR="00B32D71" w:rsidRPr="00EB2ED0">
        <w:rPr>
          <w:rFonts w:ascii="Arial" w:hAnsi="Arial" w:cs="Arial"/>
          <w:sz w:val="22"/>
          <w:szCs w:val="22"/>
        </w:rPr>
        <w:t>deración de lo</w:t>
      </w:r>
      <w:r w:rsidR="00C205EF" w:rsidRPr="00EB2ED0">
        <w:rPr>
          <w:rFonts w:ascii="Arial" w:hAnsi="Arial" w:cs="Arial"/>
          <w:sz w:val="22"/>
          <w:szCs w:val="22"/>
        </w:rPr>
        <w:t xml:space="preserve">s referidos elementos mediante puntajes </w:t>
      </w:r>
      <w:r w:rsidR="00906166" w:rsidRPr="00EB2ED0">
        <w:rPr>
          <w:rFonts w:ascii="Arial" w:hAnsi="Arial" w:cs="Arial"/>
          <w:sz w:val="22"/>
          <w:szCs w:val="22"/>
        </w:rPr>
        <w:t>o</w:t>
      </w:r>
      <w:r w:rsidR="00C205EF" w:rsidRPr="00EB2ED0">
        <w:rPr>
          <w:rFonts w:ascii="Arial" w:hAnsi="Arial" w:cs="Arial"/>
          <w:sz w:val="22"/>
          <w:szCs w:val="22"/>
        </w:rPr>
        <w:t xml:space="preserve"> f</w:t>
      </w:r>
      <w:r w:rsidR="00DE5716" w:rsidRPr="00EB2ED0">
        <w:rPr>
          <w:rFonts w:ascii="Arial" w:hAnsi="Arial" w:cs="Arial"/>
          <w:sz w:val="22"/>
          <w:szCs w:val="22"/>
        </w:rPr>
        <w:t>ó</w:t>
      </w:r>
      <w:r w:rsidR="00C205EF" w:rsidRPr="00EB2ED0">
        <w:rPr>
          <w:rFonts w:ascii="Arial" w:hAnsi="Arial" w:cs="Arial"/>
          <w:sz w:val="22"/>
          <w:szCs w:val="22"/>
        </w:rPr>
        <w:t>rmulas</w:t>
      </w:r>
      <w:r w:rsidR="00DE5716" w:rsidRPr="00EB2ED0">
        <w:rPr>
          <w:rFonts w:ascii="Arial" w:hAnsi="Arial" w:cs="Arial"/>
          <w:sz w:val="22"/>
          <w:szCs w:val="22"/>
        </w:rPr>
        <w:t>,</w:t>
      </w:r>
      <w:r w:rsidR="00C205EF" w:rsidRPr="00EB2ED0">
        <w:rPr>
          <w:rFonts w:ascii="Arial" w:hAnsi="Arial" w:cs="Arial"/>
          <w:sz w:val="22"/>
          <w:szCs w:val="22"/>
        </w:rPr>
        <w:t xml:space="preserve"> </w:t>
      </w:r>
      <w:r w:rsidR="00F246FF" w:rsidRPr="00EB2ED0">
        <w:rPr>
          <w:rFonts w:ascii="Arial" w:hAnsi="Arial" w:cs="Arial"/>
          <w:sz w:val="22"/>
          <w:szCs w:val="22"/>
        </w:rPr>
        <w:t>mientras que el literal</w:t>
      </w:r>
      <w:r w:rsidR="00C205EF" w:rsidRPr="00EB2ED0">
        <w:rPr>
          <w:rFonts w:ascii="Arial" w:hAnsi="Arial" w:cs="Arial"/>
          <w:sz w:val="22"/>
          <w:szCs w:val="22"/>
        </w:rPr>
        <w:t xml:space="preserve"> b)</w:t>
      </w:r>
      <w:r w:rsidR="00F246FF" w:rsidRPr="00EB2ED0">
        <w:rPr>
          <w:rFonts w:ascii="Arial" w:hAnsi="Arial" w:cs="Arial"/>
          <w:sz w:val="22"/>
          <w:szCs w:val="22"/>
        </w:rPr>
        <w:t xml:space="preserve"> se refie</w:t>
      </w:r>
      <w:r w:rsidR="00C403CD" w:rsidRPr="00EB2ED0">
        <w:rPr>
          <w:rFonts w:ascii="Arial" w:hAnsi="Arial" w:cs="Arial"/>
          <w:sz w:val="22"/>
          <w:szCs w:val="22"/>
        </w:rPr>
        <w:t>re</w:t>
      </w:r>
      <w:r w:rsidR="00C205EF" w:rsidRPr="00EB2ED0">
        <w:rPr>
          <w:rFonts w:ascii="Arial" w:hAnsi="Arial" w:cs="Arial"/>
          <w:sz w:val="22"/>
          <w:szCs w:val="22"/>
        </w:rPr>
        <w:t xml:space="preserve"> </w:t>
      </w:r>
      <w:r w:rsidR="0061512C" w:rsidRPr="00EB2ED0">
        <w:rPr>
          <w:rFonts w:ascii="Arial" w:hAnsi="Arial" w:cs="Arial"/>
          <w:sz w:val="22"/>
          <w:szCs w:val="22"/>
        </w:rPr>
        <w:t xml:space="preserve">la elección de la oferta </w:t>
      </w:r>
      <w:r w:rsidR="006A0ADE" w:rsidRPr="00EB2ED0">
        <w:rPr>
          <w:rFonts w:ascii="Arial" w:hAnsi="Arial" w:cs="Arial"/>
          <w:sz w:val="22"/>
          <w:szCs w:val="22"/>
        </w:rPr>
        <w:t>que represent</w:t>
      </w:r>
      <w:r w:rsidR="00C403CD" w:rsidRPr="00EB2ED0">
        <w:rPr>
          <w:rFonts w:ascii="Arial" w:hAnsi="Arial" w:cs="Arial"/>
          <w:sz w:val="22"/>
          <w:szCs w:val="22"/>
        </w:rPr>
        <w:t>e</w:t>
      </w:r>
      <w:r w:rsidR="006A0ADE" w:rsidRPr="00EB2ED0">
        <w:rPr>
          <w:rFonts w:ascii="Arial" w:hAnsi="Arial" w:cs="Arial"/>
          <w:sz w:val="22"/>
          <w:szCs w:val="22"/>
        </w:rPr>
        <w:t xml:space="preserve"> la mejor relación costo – benefici</w:t>
      </w:r>
      <w:r w:rsidR="00C403CD" w:rsidRPr="00EB2ED0">
        <w:rPr>
          <w:rFonts w:ascii="Arial" w:hAnsi="Arial" w:cs="Arial"/>
          <w:sz w:val="22"/>
          <w:szCs w:val="22"/>
        </w:rPr>
        <w:t>o</w:t>
      </w:r>
      <w:r w:rsidR="00B86C04" w:rsidRPr="00EB2ED0">
        <w:rPr>
          <w:rFonts w:ascii="Arial" w:hAnsi="Arial" w:cs="Arial"/>
          <w:sz w:val="22"/>
          <w:szCs w:val="22"/>
        </w:rPr>
        <w:t xml:space="preserve"> para la entidad</w:t>
      </w:r>
      <w:r w:rsidR="00280754" w:rsidRPr="00EB2ED0">
        <w:rPr>
          <w:rFonts w:ascii="Arial" w:hAnsi="Arial" w:cs="Arial"/>
          <w:sz w:val="22"/>
          <w:szCs w:val="22"/>
        </w:rPr>
        <w:t xml:space="preserve">. </w:t>
      </w:r>
    </w:p>
    <w:p w14:paraId="00F9FBC5" w14:textId="2FF33BD5" w:rsidR="00E8617F" w:rsidRPr="00EB2ED0" w:rsidRDefault="00DB1142" w:rsidP="00EB2ED0">
      <w:pPr>
        <w:tabs>
          <w:tab w:val="left" w:pos="0"/>
        </w:tabs>
        <w:spacing w:after="120" w:line="276" w:lineRule="auto"/>
        <w:jc w:val="both"/>
        <w:rPr>
          <w:rFonts w:ascii="Arial" w:hAnsi="Arial" w:cs="Arial"/>
          <w:sz w:val="22"/>
          <w:szCs w:val="22"/>
        </w:rPr>
      </w:pPr>
      <w:r w:rsidRPr="00EB2ED0">
        <w:rPr>
          <w:rFonts w:ascii="Arial" w:hAnsi="Arial" w:cs="Arial"/>
          <w:sz w:val="22"/>
          <w:szCs w:val="22"/>
        </w:rPr>
        <w:tab/>
      </w:r>
      <w:r w:rsidR="002F6FF9" w:rsidRPr="00EB2ED0">
        <w:rPr>
          <w:rFonts w:ascii="Arial" w:hAnsi="Arial" w:cs="Arial"/>
          <w:sz w:val="22"/>
          <w:szCs w:val="22"/>
        </w:rPr>
        <w:t>Por su parte, el numeral 3 establece que en los procesos de selección</w:t>
      </w:r>
      <w:r w:rsidR="00133ED2" w:rsidRPr="00EB2ED0">
        <w:rPr>
          <w:rFonts w:ascii="Arial" w:hAnsi="Arial" w:cs="Arial"/>
          <w:sz w:val="22"/>
          <w:szCs w:val="22"/>
        </w:rPr>
        <w:t xml:space="preserve"> de bienes y servicios de características técnicas uniformes y de común utilización</w:t>
      </w:r>
      <w:r w:rsidR="009767BE" w:rsidRPr="00EB2ED0">
        <w:rPr>
          <w:rFonts w:ascii="Arial" w:hAnsi="Arial" w:cs="Arial"/>
          <w:sz w:val="22"/>
          <w:szCs w:val="22"/>
        </w:rPr>
        <w:t xml:space="preserve"> el único factor de evaluación</w:t>
      </w:r>
      <w:r w:rsidR="00245B9E" w:rsidRPr="00EB2ED0">
        <w:rPr>
          <w:rFonts w:ascii="Arial" w:hAnsi="Arial" w:cs="Arial"/>
          <w:sz w:val="22"/>
          <w:szCs w:val="22"/>
        </w:rPr>
        <w:t xml:space="preserve"> </w:t>
      </w:r>
      <w:r w:rsidR="005C514F" w:rsidRPr="00EB2ED0">
        <w:rPr>
          <w:rFonts w:ascii="Arial" w:hAnsi="Arial" w:cs="Arial"/>
          <w:sz w:val="22"/>
          <w:szCs w:val="22"/>
        </w:rPr>
        <w:t>consiste en</w:t>
      </w:r>
      <w:r w:rsidR="00245B9E" w:rsidRPr="00EB2ED0">
        <w:rPr>
          <w:rFonts w:ascii="Arial" w:hAnsi="Arial" w:cs="Arial"/>
          <w:sz w:val="22"/>
          <w:szCs w:val="22"/>
        </w:rPr>
        <w:t xml:space="preserve"> el menor precio.</w:t>
      </w:r>
      <w:r w:rsidR="00C403CD" w:rsidRPr="00EB2ED0">
        <w:rPr>
          <w:rFonts w:ascii="Arial" w:hAnsi="Arial" w:cs="Arial"/>
          <w:sz w:val="22"/>
          <w:szCs w:val="22"/>
        </w:rPr>
        <w:t xml:space="preserve"> Por último, el numeral </w:t>
      </w:r>
      <w:r w:rsidR="00604622" w:rsidRPr="00EB2ED0">
        <w:rPr>
          <w:rFonts w:ascii="Arial" w:hAnsi="Arial" w:cs="Arial"/>
          <w:sz w:val="22"/>
          <w:szCs w:val="22"/>
        </w:rPr>
        <w:t>4</w:t>
      </w:r>
      <w:r w:rsidR="00601055" w:rsidRPr="00EB2ED0">
        <w:rPr>
          <w:rFonts w:ascii="Arial" w:hAnsi="Arial" w:cs="Arial"/>
          <w:sz w:val="22"/>
          <w:szCs w:val="22"/>
        </w:rPr>
        <w:t>, referente a procedimientos para selección de consultores,</w:t>
      </w:r>
      <w:r w:rsidR="00CA424D" w:rsidRPr="00EB2ED0">
        <w:rPr>
          <w:rFonts w:ascii="Arial" w:hAnsi="Arial" w:cs="Arial"/>
          <w:sz w:val="22"/>
          <w:szCs w:val="22"/>
        </w:rPr>
        <w:t xml:space="preserve"> </w:t>
      </w:r>
      <w:r w:rsidR="00966948" w:rsidRPr="00EB2ED0">
        <w:rPr>
          <w:rFonts w:ascii="Arial" w:hAnsi="Arial" w:cs="Arial"/>
          <w:sz w:val="22"/>
          <w:szCs w:val="22"/>
        </w:rPr>
        <w:t>señala que debe hacer</w:t>
      </w:r>
      <w:r w:rsidR="00EC6044" w:rsidRPr="00EB2ED0">
        <w:rPr>
          <w:rFonts w:ascii="Arial" w:hAnsi="Arial" w:cs="Arial"/>
          <w:sz w:val="22"/>
          <w:szCs w:val="22"/>
        </w:rPr>
        <w:t>se</w:t>
      </w:r>
      <w:r w:rsidR="00966948" w:rsidRPr="00EB2ED0">
        <w:rPr>
          <w:rFonts w:ascii="Arial" w:hAnsi="Arial" w:cs="Arial"/>
          <w:sz w:val="22"/>
          <w:szCs w:val="22"/>
        </w:rPr>
        <w:t xml:space="preserve"> uso de factores </w:t>
      </w:r>
      <w:r w:rsidR="002B645D" w:rsidRPr="00EB2ED0">
        <w:rPr>
          <w:rFonts w:ascii="Arial" w:hAnsi="Arial" w:cs="Arial"/>
          <w:sz w:val="22"/>
          <w:szCs w:val="22"/>
        </w:rPr>
        <w:t xml:space="preserve">de </w:t>
      </w:r>
      <w:r w:rsidR="00966948" w:rsidRPr="00EB2ED0">
        <w:rPr>
          <w:rFonts w:ascii="Arial" w:hAnsi="Arial" w:cs="Arial"/>
          <w:sz w:val="22"/>
          <w:szCs w:val="22"/>
        </w:rPr>
        <w:t>calificación, para</w:t>
      </w:r>
      <w:r w:rsidR="00601055" w:rsidRPr="00EB2ED0">
        <w:rPr>
          <w:rFonts w:ascii="Arial" w:hAnsi="Arial" w:cs="Arial"/>
          <w:sz w:val="22"/>
          <w:szCs w:val="22"/>
        </w:rPr>
        <w:t xml:space="preserve"> valorar los aspectos técnicos de la oferta</w:t>
      </w:r>
      <w:r w:rsidR="00EC6044" w:rsidRPr="00EB2ED0">
        <w:rPr>
          <w:rFonts w:ascii="Arial" w:hAnsi="Arial" w:cs="Arial"/>
          <w:sz w:val="22"/>
          <w:szCs w:val="22"/>
        </w:rPr>
        <w:t xml:space="preserve">, permitiendo que entre ellos se </w:t>
      </w:r>
      <w:r w:rsidR="005C514F" w:rsidRPr="00EB2ED0">
        <w:rPr>
          <w:rFonts w:ascii="Arial" w:hAnsi="Arial" w:cs="Arial"/>
          <w:sz w:val="22"/>
          <w:szCs w:val="22"/>
        </w:rPr>
        <w:t xml:space="preserve">pondere </w:t>
      </w:r>
      <w:r w:rsidR="00EC6044" w:rsidRPr="00EB2ED0">
        <w:rPr>
          <w:rFonts w:ascii="Arial" w:hAnsi="Arial" w:cs="Arial"/>
          <w:sz w:val="22"/>
          <w:szCs w:val="22"/>
        </w:rPr>
        <w:t>la experiencia.</w:t>
      </w:r>
    </w:p>
    <w:p w14:paraId="36E6F7E3" w14:textId="4952FC03" w:rsidR="000F4141" w:rsidRPr="00EB2ED0" w:rsidRDefault="008C3F27" w:rsidP="00EB2ED0">
      <w:pPr>
        <w:tabs>
          <w:tab w:val="left" w:pos="0"/>
        </w:tabs>
        <w:spacing w:line="276" w:lineRule="auto"/>
        <w:jc w:val="both"/>
        <w:rPr>
          <w:rFonts w:ascii="Arial" w:eastAsiaTheme="minorHAnsi" w:hAnsi="Arial" w:cs="Arial"/>
          <w:sz w:val="22"/>
          <w:szCs w:val="22"/>
          <w:lang w:eastAsia="en-US"/>
        </w:rPr>
      </w:pPr>
      <w:r w:rsidRPr="00EB2ED0">
        <w:rPr>
          <w:rFonts w:ascii="Arial" w:hAnsi="Arial" w:cs="Arial"/>
          <w:sz w:val="22"/>
          <w:szCs w:val="22"/>
        </w:rPr>
        <w:tab/>
        <w:t>Conform</w:t>
      </w:r>
      <w:r w:rsidR="001D6F14" w:rsidRPr="00EB2ED0">
        <w:rPr>
          <w:rFonts w:ascii="Arial" w:hAnsi="Arial" w:cs="Arial"/>
          <w:sz w:val="22"/>
          <w:szCs w:val="22"/>
        </w:rPr>
        <w:t>e a</w:t>
      </w:r>
      <w:r w:rsidRPr="00EB2ED0">
        <w:rPr>
          <w:rFonts w:ascii="Arial" w:hAnsi="Arial" w:cs="Arial"/>
          <w:sz w:val="22"/>
          <w:szCs w:val="22"/>
        </w:rPr>
        <w:t xml:space="preserve"> lo anterior, el artículo 5 de la Ley 1150 de 2007, alude a diferentes conceptos como </w:t>
      </w:r>
      <w:r w:rsidR="001D3F00" w:rsidRPr="00EB2ED0">
        <w:rPr>
          <w:rFonts w:ascii="Arial" w:hAnsi="Arial" w:cs="Arial"/>
          <w:sz w:val="22"/>
          <w:szCs w:val="22"/>
        </w:rPr>
        <w:t>factores de escogencia</w:t>
      </w:r>
      <w:r w:rsidR="00DB1142" w:rsidRPr="00EB2ED0">
        <w:rPr>
          <w:rFonts w:ascii="Arial" w:hAnsi="Arial" w:cs="Arial"/>
          <w:sz w:val="22"/>
          <w:szCs w:val="22"/>
        </w:rPr>
        <w:t>,</w:t>
      </w:r>
      <w:r w:rsidR="00A622EA" w:rsidRPr="00EB2ED0">
        <w:rPr>
          <w:rFonts w:ascii="Arial" w:hAnsi="Arial" w:cs="Arial"/>
          <w:sz w:val="22"/>
          <w:szCs w:val="22"/>
        </w:rPr>
        <w:t xml:space="preserve"> de</w:t>
      </w:r>
      <w:r w:rsidR="0048478C" w:rsidRPr="00EB2ED0">
        <w:rPr>
          <w:rFonts w:ascii="Arial" w:hAnsi="Arial" w:cs="Arial"/>
          <w:sz w:val="22"/>
          <w:szCs w:val="22"/>
        </w:rPr>
        <w:t xml:space="preserve"> calificación</w:t>
      </w:r>
      <w:r w:rsidR="001D3F00" w:rsidRPr="00EB2ED0">
        <w:rPr>
          <w:rFonts w:ascii="Arial" w:hAnsi="Arial" w:cs="Arial"/>
          <w:sz w:val="22"/>
          <w:szCs w:val="22"/>
        </w:rPr>
        <w:t>,</w:t>
      </w:r>
      <w:r w:rsidR="003F051D" w:rsidRPr="00EB2ED0">
        <w:rPr>
          <w:rFonts w:ascii="Arial" w:hAnsi="Arial" w:cs="Arial"/>
          <w:sz w:val="22"/>
          <w:szCs w:val="22"/>
        </w:rPr>
        <w:t xml:space="preserve"> </w:t>
      </w:r>
      <w:r w:rsidR="0048478C" w:rsidRPr="00EB2ED0">
        <w:rPr>
          <w:rFonts w:ascii="Arial" w:hAnsi="Arial" w:cs="Arial"/>
          <w:sz w:val="22"/>
          <w:szCs w:val="22"/>
        </w:rPr>
        <w:t>técnicos y económicos</w:t>
      </w:r>
      <w:r w:rsidR="00FD72E7" w:rsidRPr="00EB2ED0">
        <w:rPr>
          <w:rFonts w:ascii="Arial" w:hAnsi="Arial" w:cs="Arial"/>
          <w:sz w:val="22"/>
          <w:szCs w:val="22"/>
        </w:rPr>
        <w:t xml:space="preserve"> de escogencia</w:t>
      </w:r>
      <w:r w:rsidR="00DB732A" w:rsidRPr="00EB2ED0">
        <w:rPr>
          <w:rFonts w:ascii="Arial" w:hAnsi="Arial" w:cs="Arial"/>
          <w:sz w:val="22"/>
          <w:szCs w:val="22"/>
        </w:rPr>
        <w:t xml:space="preserve">, </w:t>
      </w:r>
      <w:r w:rsidR="00274522" w:rsidRPr="00EB2ED0">
        <w:rPr>
          <w:rFonts w:ascii="Arial" w:hAnsi="Arial" w:cs="Arial"/>
          <w:sz w:val="22"/>
          <w:szCs w:val="22"/>
        </w:rPr>
        <w:t>de evaluación</w:t>
      </w:r>
      <w:r w:rsidR="00996851" w:rsidRPr="00EB2ED0">
        <w:rPr>
          <w:rFonts w:ascii="Arial" w:hAnsi="Arial" w:cs="Arial"/>
          <w:sz w:val="22"/>
          <w:szCs w:val="22"/>
        </w:rPr>
        <w:t xml:space="preserve"> y calificación. </w:t>
      </w:r>
      <w:r w:rsidR="00906166" w:rsidRPr="00EB2ED0">
        <w:rPr>
          <w:rFonts w:ascii="Arial" w:hAnsi="Arial" w:cs="Arial"/>
          <w:sz w:val="22"/>
          <w:szCs w:val="22"/>
        </w:rPr>
        <w:t>Además</w:t>
      </w:r>
      <w:r w:rsidR="00996851" w:rsidRPr="00EB2ED0">
        <w:rPr>
          <w:rFonts w:ascii="Arial" w:hAnsi="Arial" w:cs="Arial"/>
          <w:sz w:val="22"/>
          <w:szCs w:val="22"/>
        </w:rPr>
        <w:t xml:space="preserve">, el </w:t>
      </w:r>
      <w:r w:rsidR="00B94017" w:rsidRPr="00EB2ED0">
        <w:rPr>
          <w:rFonts w:ascii="Arial" w:hAnsi="Arial" w:cs="Arial"/>
          <w:sz w:val="22"/>
          <w:szCs w:val="22"/>
        </w:rPr>
        <w:t xml:space="preserve">artículo </w:t>
      </w:r>
      <w:r w:rsidR="00666D4B" w:rsidRPr="00EB2ED0">
        <w:rPr>
          <w:rFonts w:ascii="Arial" w:hAnsi="Arial" w:cs="Arial"/>
          <w:sz w:val="22"/>
          <w:szCs w:val="22"/>
        </w:rPr>
        <w:t>alude a</w:t>
      </w:r>
      <w:r w:rsidR="00B94017" w:rsidRPr="00EB2ED0">
        <w:rPr>
          <w:rFonts w:ascii="Arial" w:hAnsi="Arial" w:cs="Arial"/>
          <w:sz w:val="22"/>
          <w:szCs w:val="22"/>
        </w:rPr>
        <w:t xml:space="preserve"> unos factores que no </w:t>
      </w:r>
      <w:r w:rsidR="00B94017" w:rsidRPr="00EB2ED0">
        <w:rPr>
          <w:rFonts w:ascii="Arial" w:hAnsi="Arial" w:cs="Arial"/>
          <w:sz w:val="22"/>
          <w:szCs w:val="22"/>
        </w:rPr>
        <w:lastRenderedPageBreak/>
        <w:t xml:space="preserve">otorgan puntaje </w:t>
      </w:r>
      <w:r w:rsidR="003945C3" w:rsidRPr="00EB2ED0">
        <w:rPr>
          <w:rFonts w:ascii="Arial" w:hAnsi="Arial" w:cs="Arial"/>
          <w:sz w:val="22"/>
          <w:szCs w:val="22"/>
        </w:rPr>
        <w:t xml:space="preserve">y de </w:t>
      </w:r>
      <w:r w:rsidR="00666D4B" w:rsidRPr="00EB2ED0">
        <w:rPr>
          <w:rFonts w:ascii="Arial" w:hAnsi="Arial" w:cs="Arial"/>
          <w:sz w:val="22"/>
          <w:szCs w:val="22"/>
        </w:rPr>
        <w:t>otros</w:t>
      </w:r>
      <w:r w:rsidR="003945C3" w:rsidRPr="00EB2ED0">
        <w:rPr>
          <w:rFonts w:ascii="Arial" w:hAnsi="Arial" w:cs="Arial"/>
          <w:sz w:val="22"/>
          <w:szCs w:val="22"/>
        </w:rPr>
        <w:t xml:space="preserve"> que inciden en la comparación de ofertas. </w:t>
      </w:r>
      <w:r w:rsidR="00A622EA" w:rsidRPr="00EB2ED0">
        <w:rPr>
          <w:rFonts w:ascii="Arial" w:hAnsi="Arial" w:cs="Arial"/>
          <w:sz w:val="22"/>
          <w:szCs w:val="22"/>
        </w:rPr>
        <w:t>En línea con esto</w:t>
      </w:r>
      <w:r w:rsidR="00581FDB" w:rsidRPr="00EB2ED0">
        <w:rPr>
          <w:rFonts w:ascii="Arial" w:hAnsi="Arial" w:cs="Arial"/>
          <w:sz w:val="22"/>
          <w:szCs w:val="22"/>
        </w:rPr>
        <w:t xml:space="preserve"> último</w:t>
      </w:r>
      <w:r w:rsidR="00A622EA" w:rsidRPr="00EB2ED0">
        <w:rPr>
          <w:rFonts w:ascii="Arial" w:hAnsi="Arial" w:cs="Arial"/>
          <w:sz w:val="22"/>
          <w:szCs w:val="22"/>
        </w:rPr>
        <w:t>,</w:t>
      </w:r>
      <w:r w:rsidR="000572DE" w:rsidRPr="00EB2ED0">
        <w:rPr>
          <w:rFonts w:ascii="Arial" w:hAnsi="Arial" w:cs="Arial"/>
          <w:sz w:val="22"/>
          <w:szCs w:val="22"/>
        </w:rPr>
        <w:t xml:space="preserve"> la doctrina </w:t>
      </w:r>
      <w:r w:rsidR="00666D4B" w:rsidRPr="00EB2ED0">
        <w:rPr>
          <w:rFonts w:ascii="Arial" w:hAnsi="Arial" w:cs="Arial"/>
          <w:sz w:val="22"/>
          <w:szCs w:val="22"/>
        </w:rPr>
        <w:t>define los</w:t>
      </w:r>
      <w:r w:rsidR="000F4141" w:rsidRPr="00EB2ED0">
        <w:rPr>
          <w:rFonts w:ascii="Arial" w:hAnsi="Arial" w:cs="Arial"/>
          <w:sz w:val="22"/>
          <w:szCs w:val="22"/>
        </w:rPr>
        <w:t xml:space="preserve"> requisitos o factores ponderables</w:t>
      </w:r>
      <w:r w:rsidR="0024790F" w:rsidRPr="00EB2ED0">
        <w:rPr>
          <w:rFonts w:ascii="Arial" w:hAnsi="Arial" w:cs="Arial"/>
          <w:sz w:val="22"/>
          <w:szCs w:val="22"/>
        </w:rPr>
        <w:t xml:space="preserve"> como </w:t>
      </w:r>
      <w:r w:rsidR="0024790F" w:rsidRPr="00EB2ED0">
        <w:rPr>
          <w:rFonts w:ascii="Arial" w:hAnsi="Arial" w:cs="Arial"/>
          <w:sz w:val="22"/>
          <w:szCs w:val="22"/>
          <w:lang w:val="es-ES_tradnl"/>
        </w:rPr>
        <w:t>«[…]</w:t>
      </w:r>
      <w:r w:rsidR="0024790F" w:rsidRPr="00EB2ED0">
        <w:rPr>
          <w:rFonts w:ascii="Arial" w:eastAsiaTheme="minorHAnsi" w:hAnsi="Arial" w:cs="Arial"/>
          <w:sz w:val="22"/>
          <w:szCs w:val="22"/>
          <w:lang w:eastAsia="en-US"/>
        </w:rPr>
        <w:t xml:space="preserve"> </w:t>
      </w:r>
      <w:r w:rsidR="0024790F" w:rsidRPr="00EB2ED0">
        <w:rPr>
          <w:rFonts w:ascii="Arial" w:hAnsi="Arial" w:cs="Arial"/>
          <w:sz w:val="22"/>
          <w:szCs w:val="22"/>
        </w:rPr>
        <w:t xml:space="preserve">aquellas condiciones de la oferta y no de quien la presenta, que sí entrarán a ser evaluadas por la Administración y </w:t>
      </w:r>
      <w:proofErr w:type="gramStart"/>
      <w:r w:rsidR="0024790F" w:rsidRPr="00EB2ED0">
        <w:rPr>
          <w:rFonts w:ascii="Arial" w:hAnsi="Arial" w:cs="Arial"/>
          <w:sz w:val="22"/>
          <w:szCs w:val="22"/>
        </w:rPr>
        <w:t>que</w:t>
      </w:r>
      <w:proofErr w:type="gramEnd"/>
      <w:r w:rsidR="0024790F" w:rsidRPr="00EB2ED0">
        <w:rPr>
          <w:rFonts w:ascii="Arial" w:hAnsi="Arial" w:cs="Arial"/>
          <w:sz w:val="22"/>
          <w:szCs w:val="22"/>
        </w:rPr>
        <w:t xml:space="preserve"> en consecuencia, darán lugar a la escogencia objetiva de la mejor propuesta para la entidad</w:t>
      </w:r>
      <w:r w:rsidR="0024790F" w:rsidRPr="00EB2ED0">
        <w:rPr>
          <w:rFonts w:ascii="Arial" w:eastAsiaTheme="minorHAnsi" w:hAnsi="Arial" w:cs="Arial"/>
          <w:sz w:val="22"/>
          <w:szCs w:val="22"/>
          <w:lang w:eastAsia="en-US"/>
        </w:rPr>
        <w:t>»</w:t>
      </w:r>
      <w:r w:rsidR="000D2C93" w:rsidRPr="00EB2ED0">
        <w:rPr>
          <w:rStyle w:val="Refdenotaalpie"/>
          <w:rFonts w:ascii="Arial" w:hAnsi="Arial" w:cs="Arial"/>
          <w:sz w:val="22"/>
          <w:szCs w:val="22"/>
        </w:rPr>
        <w:footnoteReference w:id="27"/>
      </w:r>
      <w:r w:rsidR="0024790F" w:rsidRPr="00EB2ED0">
        <w:rPr>
          <w:rFonts w:ascii="Arial" w:eastAsiaTheme="minorHAnsi" w:hAnsi="Arial" w:cs="Arial"/>
          <w:sz w:val="22"/>
          <w:szCs w:val="22"/>
          <w:lang w:eastAsia="en-US"/>
        </w:rPr>
        <w:t>.</w:t>
      </w:r>
      <w:r w:rsidR="000374FB" w:rsidRPr="00EB2ED0">
        <w:rPr>
          <w:rFonts w:ascii="Arial" w:eastAsiaTheme="minorHAnsi" w:hAnsi="Arial" w:cs="Arial"/>
          <w:sz w:val="22"/>
          <w:szCs w:val="22"/>
          <w:lang w:eastAsia="en-US"/>
        </w:rPr>
        <w:t xml:space="preserve"> Todas estas categorías designa</w:t>
      </w:r>
      <w:r w:rsidR="00420547" w:rsidRPr="00EB2ED0">
        <w:rPr>
          <w:rFonts w:ascii="Arial" w:eastAsiaTheme="minorHAnsi" w:hAnsi="Arial" w:cs="Arial"/>
          <w:sz w:val="22"/>
          <w:szCs w:val="22"/>
          <w:lang w:eastAsia="en-US"/>
        </w:rPr>
        <w:t>n los</w:t>
      </w:r>
      <w:r w:rsidR="000374FB" w:rsidRPr="00EB2ED0">
        <w:rPr>
          <w:rFonts w:ascii="Arial" w:eastAsiaTheme="minorHAnsi" w:hAnsi="Arial" w:cs="Arial"/>
          <w:sz w:val="22"/>
          <w:szCs w:val="22"/>
          <w:lang w:eastAsia="en-US"/>
        </w:rPr>
        <w:t xml:space="preserve"> </w:t>
      </w:r>
      <w:r w:rsidR="00371563" w:rsidRPr="00EB2ED0">
        <w:rPr>
          <w:rFonts w:ascii="Arial" w:hAnsi="Arial" w:cs="Arial"/>
          <w:sz w:val="22"/>
          <w:szCs w:val="22"/>
          <w:lang w:val="es-ES_tradnl"/>
        </w:rPr>
        <w:t>«[…]</w:t>
      </w:r>
      <w:r w:rsidR="00371563" w:rsidRPr="00EB2ED0">
        <w:rPr>
          <w:rFonts w:ascii="Arial" w:eastAsiaTheme="minorHAnsi" w:hAnsi="Arial" w:cs="Arial"/>
          <w:sz w:val="22"/>
          <w:szCs w:val="22"/>
          <w:lang w:eastAsia="en-US"/>
        </w:rPr>
        <w:t xml:space="preserve"> </w:t>
      </w:r>
      <w:r w:rsidR="000374FB" w:rsidRPr="00EB2ED0">
        <w:rPr>
          <w:rFonts w:ascii="Arial" w:eastAsiaTheme="minorHAnsi" w:hAnsi="Arial" w:cs="Arial"/>
          <w:sz w:val="22"/>
          <w:szCs w:val="22"/>
          <w:lang w:eastAsia="en-US"/>
        </w:rPr>
        <w:t>factores a los cuales cabe otorgarles puntajes o que pueden ser ponderados, precisamente, pues estos son los factores que en últimas permiten una comparación de ofertas y una diferenciación entre ellas</w:t>
      </w:r>
      <w:r w:rsidR="00371563" w:rsidRPr="00EB2ED0">
        <w:rPr>
          <w:rFonts w:ascii="Arial" w:eastAsiaTheme="minorHAnsi" w:hAnsi="Arial" w:cs="Arial"/>
          <w:sz w:val="22"/>
          <w:szCs w:val="22"/>
          <w:lang w:eastAsia="en-US"/>
        </w:rPr>
        <w:t>»</w:t>
      </w:r>
      <w:r w:rsidR="00987E4B" w:rsidRPr="00EB2ED0">
        <w:rPr>
          <w:rStyle w:val="Refdenotaalpie"/>
          <w:rFonts w:ascii="Arial" w:eastAsiaTheme="minorHAnsi" w:hAnsi="Arial" w:cs="Arial"/>
          <w:sz w:val="22"/>
          <w:szCs w:val="22"/>
          <w:lang w:eastAsia="en-US"/>
        </w:rPr>
        <w:footnoteReference w:id="28"/>
      </w:r>
      <w:r w:rsidR="000374FB" w:rsidRPr="00EB2ED0">
        <w:rPr>
          <w:rFonts w:ascii="Arial" w:eastAsiaTheme="minorHAnsi" w:hAnsi="Arial" w:cs="Arial"/>
          <w:sz w:val="22"/>
          <w:szCs w:val="22"/>
          <w:lang w:eastAsia="en-US"/>
        </w:rPr>
        <w:t>.</w:t>
      </w:r>
      <w:r w:rsidR="00E26950" w:rsidRPr="00EB2ED0">
        <w:rPr>
          <w:rFonts w:ascii="Arial" w:eastAsiaTheme="minorHAnsi" w:hAnsi="Arial" w:cs="Arial"/>
          <w:sz w:val="22"/>
          <w:szCs w:val="22"/>
          <w:lang w:eastAsia="en-US"/>
        </w:rPr>
        <w:t xml:space="preserve"> Conforme a esto, </w:t>
      </w:r>
      <w:r w:rsidR="00096D15" w:rsidRPr="00EB2ED0">
        <w:rPr>
          <w:rFonts w:ascii="Arial" w:eastAsiaTheme="minorHAnsi" w:hAnsi="Arial" w:cs="Arial"/>
          <w:sz w:val="22"/>
          <w:szCs w:val="22"/>
          <w:lang w:eastAsia="en-US"/>
        </w:rPr>
        <w:t>la doctrina explica que</w:t>
      </w:r>
      <w:r w:rsidR="00D30FEA" w:rsidRPr="00EB2ED0">
        <w:rPr>
          <w:rFonts w:ascii="Arial" w:eastAsiaTheme="minorHAnsi" w:hAnsi="Arial" w:cs="Arial"/>
          <w:sz w:val="22"/>
          <w:szCs w:val="22"/>
          <w:lang w:eastAsia="en-US"/>
        </w:rPr>
        <w:t>:</w:t>
      </w:r>
    </w:p>
    <w:p w14:paraId="601D283A" w14:textId="77777777" w:rsidR="00705806" w:rsidRPr="00EB2ED0" w:rsidRDefault="00705806" w:rsidP="00EB2ED0">
      <w:pPr>
        <w:tabs>
          <w:tab w:val="left" w:pos="0"/>
        </w:tabs>
        <w:ind w:left="709" w:right="709"/>
        <w:jc w:val="both"/>
        <w:rPr>
          <w:rFonts w:ascii="Arial" w:eastAsia="Calibri" w:hAnsi="Arial" w:cs="Arial"/>
          <w:bCs/>
          <w:sz w:val="21"/>
          <w:szCs w:val="21"/>
        </w:rPr>
      </w:pPr>
    </w:p>
    <w:p w14:paraId="050FBF7A" w14:textId="5A03D55D" w:rsidR="00E26950" w:rsidRPr="00EB2ED0" w:rsidRDefault="00E26950" w:rsidP="00EB2ED0">
      <w:pPr>
        <w:tabs>
          <w:tab w:val="left" w:pos="0"/>
        </w:tabs>
        <w:spacing w:after="120"/>
        <w:ind w:left="709" w:right="709"/>
        <w:jc w:val="both"/>
        <w:rPr>
          <w:rFonts w:ascii="Arial" w:eastAsia="Calibri" w:hAnsi="Arial" w:cs="Arial"/>
          <w:bCs/>
          <w:sz w:val="21"/>
          <w:szCs w:val="21"/>
        </w:rPr>
      </w:pPr>
      <w:r w:rsidRPr="00EB2ED0">
        <w:rPr>
          <w:rFonts w:ascii="Arial" w:eastAsia="Calibri" w:hAnsi="Arial" w:cs="Arial"/>
          <w:bCs/>
          <w:sz w:val="21"/>
          <w:szCs w:val="21"/>
        </w:rPr>
        <w:t xml:space="preserve">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  </w:t>
      </w:r>
    </w:p>
    <w:p w14:paraId="0B69612A" w14:textId="77777777" w:rsidR="00493870" w:rsidRPr="00EB2ED0" w:rsidRDefault="00493870" w:rsidP="00EB2ED0">
      <w:pPr>
        <w:tabs>
          <w:tab w:val="left" w:pos="0"/>
        </w:tabs>
        <w:ind w:left="709" w:right="709"/>
        <w:jc w:val="both"/>
        <w:rPr>
          <w:rFonts w:ascii="Arial" w:eastAsia="Calibri" w:hAnsi="Arial" w:cs="Arial"/>
          <w:bCs/>
          <w:sz w:val="21"/>
          <w:szCs w:val="21"/>
        </w:rPr>
      </w:pPr>
      <w:r w:rsidRPr="00EB2ED0">
        <w:rPr>
          <w:rFonts w:ascii="Arial" w:eastAsia="Calibri" w:hAnsi="Arial" w:cs="Arial"/>
          <w:bCs/>
          <w:sz w:val="21"/>
          <w:szCs w:val="21"/>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14:paraId="64C14DDD" w14:textId="77777777" w:rsidR="00493870" w:rsidRPr="00EB2ED0" w:rsidRDefault="00493870" w:rsidP="00EB2ED0">
      <w:pPr>
        <w:tabs>
          <w:tab w:val="left" w:pos="0"/>
        </w:tabs>
        <w:spacing w:after="120"/>
        <w:ind w:left="709" w:right="709"/>
        <w:jc w:val="both"/>
        <w:rPr>
          <w:rFonts w:ascii="Arial" w:eastAsia="Calibri" w:hAnsi="Arial" w:cs="Arial"/>
          <w:bCs/>
          <w:sz w:val="21"/>
          <w:szCs w:val="21"/>
        </w:rPr>
      </w:pPr>
      <w:r w:rsidRPr="00EB2ED0">
        <w:rPr>
          <w:rFonts w:ascii="Arial" w:eastAsia="Calibri" w:hAnsi="Arial" w:cs="Arial"/>
          <w:bCs/>
          <w:sz w:val="21"/>
          <w:szCs w:val="21"/>
        </w:rPr>
        <w:t>[…]</w:t>
      </w:r>
    </w:p>
    <w:p w14:paraId="66D50DAB" w14:textId="65628AC6" w:rsidR="00493870" w:rsidRPr="00EB2ED0" w:rsidRDefault="00493870" w:rsidP="00EB2ED0">
      <w:pPr>
        <w:tabs>
          <w:tab w:val="left" w:pos="0"/>
        </w:tabs>
        <w:ind w:left="709" w:right="709"/>
        <w:jc w:val="both"/>
        <w:rPr>
          <w:rFonts w:ascii="Arial" w:eastAsia="Calibri" w:hAnsi="Arial" w:cs="Arial"/>
          <w:bCs/>
          <w:sz w:val="21"/>
          <w:szCs w:val="21"/>
        </w:rPr>
      </w:pPr>
      <w:r w:rsidRPr="00EB2ED0">
        <w:rPr>
          <w:rFonts w:ascii="Arial" w:eastAsia="Calibri" w:hAnsi="Arial" w:cs="Arial"/>
          <w:bCs/>
          <w:sz w:val="21"/>
          <w:szCs w:val="21"/>
        </w:rPr>
        <w:t>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sidRPr="00EB2ED0">
        <w:rPr>
          <w:rStyle w:val="Refdenotaalpie"/>
          <w:rFonts w:ascii="Arial" w:eastAsia="Calibri" w:hAnsi="Arial" w:cs="Arial"/>
          <w:bCs/>
          <w:sz w:val="21"/>
          <w:szCs w:val="21"/>
        </w:rPr>
        <w:footnoteReference w:id="29"/>
      </w:r>
      <w:r w:rsidRPr="00EB2ED0">
        <w:rPr>
          <w:rFonts w:ascii="Arial" w:eastAsia="Calibri" w:hAnsi="Arial" w:cs="Arial"/>
          <w:bCs/>
          <w:sz w:val="21"/>
          <w:szCs w:val="21"/>
        </w:rPr>
        <w:t>.</w:t>
      </w:r>
    </w:p>
    <w:p w14:paraId="21F59504" w14:textId="77777777" w:rsidR="00493870" w:rsidRPr="00EB2ED0" w:rsidRDefault="00493870" w:rsidP="00EB2ED0">
      <w:pPr>
        <w:tabs>
          <w:tab w:val="left" w:pos="0"/>
        </w:tabs>
        <w:ind w:left="709" w:right="709"/>
        <w:jc w:val="both"/>
        <w:rPr>
          <w:rFonts w:ascii="Arial" w:eastAsia="Calibri" w:hAnsi="Arial" w:cs="Arial"/>
          <w:bCs/>
          <w:sz w:val="21"/>
          <w:szCs w:val="21"/>
        </w:rPr>
      </w:pPr>
    </w:p>
    <w:p w14:paraId="28AA5F8D" w14:textId="54E3E4C7" w:rsidR="00C71304" w:rsidRPr="00EB2ED0" w:rsidRDefault="00FB551D" w:rsidP="00EB2ED0">
      <w:pPr>
        <w:tabs>
          <w:tab w:val="left" w:pos="0"/>
        </w:tabs>
        <w:spacing w:after="120" w:line="276" w:lineRule="auto"/>
        <w:jc w:val="both"/>
        <w:rPr>
          <w:rFonts w:ascii="Arial" w:eastAsia="Calibri" w:hAnsi="Arial" w:cs="Arial"/>
          <w:bCs/>
          <w:sz w:val="22"/>
          <w:szCs w:val="22"/>
        </w:rPr>
      </w:pPr>
      <w:r w:rsidRPr="00EB2ED0">
        <w:rPr>
          <w:rFonts w:ascii="Arial" w:eastAsia="Calibri" w:hAnsi="Arial" w:cs="Arial"/>
          <w:bCs/>
          <w:sz w:val="22"/>
          <w:szCs w:val="22"/>
        </w:rPr>
        <w:tab/>
        <w:t xml:space="preserve">De acuerdo </w:t>
      </w:r>
      <w:r w:rsidR="00FA4E49" w:rsidRPr="00EB2ED0">
        <w:rPr>
          <w:rFonts w:ascii="Arial" w:eastAsia="Calibri" w:hAnsi="Arial" w:cs="Arial"/>
          <w:bCs/>
          <w:sz w:val="22"/>
          <w:szCs w:val="22"/>
        </w:rPr>
        <w:t>con</w:t>
      </w:r>
      <w:r w:rsidRPr="00EB2ED0">
        <w:rPr>
          <w:rFonts w:ascii="Arial" w:eastAsia="Calibri" w:hAnsi="Arial" w:cs="Arial"/>
          <w:bCs/>
          <w:sz w:val="22"/>
          <w:szCs w:val="22"/>
        </w:rPr>
        <w:t xml:space="preserve"> lo anterior, es posible asimilar las</w:t>
      </w:r>
      <w:r w:rsidR="00D30041" w:rsidRPr="00EB2ED0">
        <w:rPr>
          <w:rFonts w:ascii="Arial" w:eastAsia="Calibri" w:hAnsi="Arial" w:cs="Arial"/>
          <w:bCs/>
          <w:sz w:val="22"/>
          <w:szCs w:val="22"/>
        </w:rPr>
        <w:t xml:space="preserve"> diferentes categorí</w:t>
      </w:r>
      <w:r w:rsidR="00BC244D" w:rsidRPr="00EB2ED0">
        <w:rPr>
          <w:rFonts w:ascii="Arial" w:eastAsia="Calibri" w:hAnsi="Arial" w:cs="Arial"/>
          <w:bCs/>
          <w:sz w:val="22"/>
          <w:szCs w:val="22"/>
        </w:rPr>
        <w:t xml:space="preserve">as a las que hace referencia el artículo 5 de la Ley 1150 de 2007, cuando alude a los factores que, a </w:t>
      </w:r>
      <w:r w:rsidR="00BC244D" w:rsidRPr="00EB2ED0">
        <w:rPr>
          <w:rFonts w:ascii="Arial" w:eastAsia="Calibri" w:hAnsi="Arial" w:cs="Arial"/>
          <w:bCs/>
          <w:sz w:val="22"/>
          <w:szCs w:val="22"/>
        </w:rPr>
        <w:lastRenderedPageBreak/>
        <w:t xml:space="preserve">diferencia de los requisitos habilitantes, determinan la oferta más favorable para la entidad, y que por lo tanto debe </w:t>
      </w:r>
      <w:r w:rsidR="00E17ABB" w:rsidRPr="00EB2ED0">
        <w:rPr>
          <w:rFonts w:ascii="Arial" w:eastAsia="Calibri" w:hAnsi="Arial" w:cs="Arial"/>
          <w:bCs/>
          <w:sz w:val="22"/>
          <w:szCs w:val="22"/>
        </w:rPr>
        <w:t xml:space="preserve">hacer </w:t>
      </w:r>
      <w:r w:rsidR="00983310" w:rsidRPr="00EB2ED0">
        <w:rPr>
          <w:rFonts w:ascii="Arial" w:eastAsia="Calibri" w:hAnsi="Arial" w:cs="Arial"/>
          <w:bCs/>
          <w:sz w:val="22"/>
          <w:szCs w:val="22"/>
        </w:rPr>
        <w:t xml:space="preserve">adjudicatario </w:t>
      </w:r>
      <w:r w:rsidR="00E17ABB" w:rsidRPr="00EB2ED0">
        <w:rPr>
          <w:rFonts w:ascii="Arial" w:eastAsia="Calibri" w:hAnsi="Arial" w:cs="Arial"/>
          <w:bCs/>
          <w:sz w:val="22"/>
          <w:szCs w:val="22"/>
        </w:rPr>
        <w:t>a quien la presentó</w:t>
      </w:r>
      <w:r w:rsidR="00AF6CBB" w:rsidRPr="00EB2ED0">
        <w:rPr>
          <w:rFonts w:ascii="Arial" w:eastAsia="Calibri" w:hAnsi="Arial" w:cs="Arial"/>
          <w:bCs/>
          <w:sz w:val="22"/>
          <w:szCs w:val="22"/>
        </w:rPr>
        <w:t xml:space="preserve"> en debida forma</w:t>
      </w:r>
      <w:r w:rsidR="00E17ABB" w:rsidRPr="00EB2ED0">
        <w:rPr>
          <w:rFonts w:ascii="Arial" w:eastAsia="Calibri" w:hAnsi="Arial" w:cs="Arial"/>
          <w:bCs/>
          <w:sz w:val="22"/>
          <w:szCs w:val="22"/>
        </w:rPr>
        <w:t>.</w:t>
      </w:r>
      <w:r w:rsidR="00183515" w:rsidRPr="00EB2ED0">
        <w:rPr>
          <w:rFonts w:ascii="Arial" w:eastAsia="Calibri" w:hAnsi="Arial" w:cs="Arial"/>
          <w:bCs/>
          <w:sz w:val="22"/>
          <w:szCs w:val="22"/>
        </w:rPr>
        <w:t xml:space="preserve"> Es frente a estos factores que la entidad concibe </w:t>
      </w:r>
      <w:r w:rsidR="001275E8" w:rsidRPr="00EB2ED0">
        <w:rPr>
          <w:rFonts w:ascii="Arial" w:eastAsia="Calibri" w:hAnsi="Arial" w:cs="Arial"/>
          <w:bCs/>
          <w:sz w:val="22"/>
          <w:szCs w:val="22"/>
        </w:rPr>
        <w:t>el otorgamiento de puntajes, como mecanismos para ponderar y comparar los ofrecimientos</w:t>
      </w:r>
      <w:r w:rsidR="00876BF7" w:rsidRPr="00EB2ED0">
        <w:rPr>
          <w:rFonts w:ascii="Arial" w:eastAsia="Calibri" w:hAnsi="Arial" w:cs="Arial"/>
          <w:bCs/>
          <w:sz w:val="22"/>
          <w:szCs w:val="22"/>
        </w:rPr>
        <w:t>,</w:t>
      </w:r>
      <w:r w:rsidR="00493870" w:rsidRPr="00EB2ED0">
        <w:rPr>
          <w:rFonts w:ascii="Arial" w:eastAsia="Calibri" w:hAnsi="Arial" w:cs="Arial"/>
          <w:bCs/>
          <w:sz w:val="22"/>
          <w:szCs w:val="22"/>
        </w:rPr>
        <w:t xml:space="preserve"> </w:t>
      </w:r>
      <w:r w:rsidR="00402ACD" w:rsidRPr="00EB2ED0">
        <w:rPr>
          <w:rFonts w:ascii="Arial" w:eastAsia="Calibri" w:hAnsi="Arial" w:cs="Arial"/>
          <w:bCs/>
          <w:sz w:val="22"/>
          <w:szCs w:val="22"/>
        </w:rPr>
        <w:t>con el fin de determinar objetivamente</w:t>
      </w:r>
      <w:r w:rsidR="00876BF7" w:rsidRPr="00EB2ED0">
        <w:rPr>
          <w:rFonts w:ascii="Arial" w:eastAsia="Calibri" w:hAnsi="Arial" w:cs="Arial"/>
          <w:bCs/>
          <w:sz w:val="22"/>
          <w:szCs w:val="22"/>
        </w:rPr>
        <w:t xml:space="preserve"> </w:t>
      </w:r>
      <w:r w:rsidR="00493870" w:rsidRPr="00EB2ED0">
        <w:rPr>
          <w:rFonts w:ascii="Arial" w:eastAsia="Calibri" w:hAnsi="Arial" w:cs="Arial"/>
          <w:bCs/>
          <w:sz w:val="22"/>
          <w:szCs w:val="22"/>
        </w:rPr>
        <w:t xml:space="preserve">la oferta más favorable, aplicando para ello las reglas establecidas en el pliego </w:t>
      </w:r>
      <w:r w:rsidR="000F0CCE" w:rsidRPr="00EB2ED0">
        <w:rPr>
          <w:rFonts w:ascii="Arial" w:eastAsia="Calibri" w:hAnsi="Arial" w:cs="Arial"/>
          <w:bCs/>
          <w:sz w:val="22"/>
          <w:szCs w:val="22"/>
        </w:rPr>
        <w:t>o documento equivalente</w:t>
      </w:r>
      <w:r w:rsidR="002B18E0" w:rsidRPr="00EB2ED0">
        <w:rPr>
          <w:rFonts w:ascii="Arial" w:eastAsia="Calibri" w:hAnsi="Arial" w:cs="Arial"/>
          <w:bCs/>
          <w:sz w:val="22"/>
          <w:szCs w:val="22"/>
        </w:rPr>
        <w:t xml:space="preserve"> para la ponderación de las ofertas. </w:t>
      </w:r>
    </w:p>
    <w:p w14:paraId="75A9DF40" w14:textId="1E0E2DF5" w:rsidR="00B3529F" w:rsidRPr="00EB2ED0" w:rsidRDefault="00C71304" w:rsidP="00EB2ED0">
      <w:pPr>
        <w:tabs>
          <w:tab w:val="left" w:pos="0"/>
        </w:tabs>
        <w:spacing w:after="120" w:line="276" w:lineRule="auto"/>
        <w:jc w:val="both"/>
        <w:rPr>
          <w:rFonts w:ascii="Arial" w:eastAsia="Calibri" w:hAnsi="Arial" w:cs="Arial"/>
          <w:bCs/>
          <w:sz w:val="22"/>
          <w:szCs w:val="22"/>
        </w:rPr>
      </w:pPr>
      <w:r w:rsidRPr="00EB2ED0">
        <w:rPr>
          <w:rFonts w:ascii="Arial" w:eastAsia="Calibri" w:hAnsi="Arial" w:cs="Arial"/>
          <w:bCs/>
          <w:sz w:val="22"/>
          <w:szCs w:val="22"/>
        </w:rPr>
        <w:tab/>
      </w:r>
      <w:r w:rsidR="00642D9F" w:rsidRPr="00EB2ED0">
        <w:rPr>
          <w:rFonts w:ascii="Arial" w:eastAsia="Calibri" w:hAnsi="Arial" w:cs="Arial"/>
          <w:bCs/>
          <w:sz w:val="22"/>
          <w:szCs w:val="22"/>
        </w:rPr>
        <w:t xml:space="preserve">En ese sentido, la asignación de puntaje es </w:t>
      </w:r>
      <w:r w:rsidR="00B94C02" w:rsidRPr="00EB2ED0">
        <w:rPr>
          <w:rFonts w:ascii="Arial" w:eastAsia="Calibri" w:hAnsi="Arial" w:cs="Arial"/>
          <w:bCs/>
          <w:sz w:val="22"/>
          <w:szCs w:val="22"/>
        </w:rPr>
        <w:t xml:space="preserve">un </w:t>
      </w:r>
      <w:r w:rsidR="00642D9F" w:rsidRPr="00EB2ED0">
        <w:rPr>
          <w:rFonts w:ascii="Arial" w:eastAsia="Calibri" w:hAnsi="Arial" w:cs="Arial"/>
          <w:bCs/>
          <w:sz w:val="22"/>
          <w:szCs w:val="22"/>
        </w:rPr>
        <w:t>mecanismo</w:t>
      </w:r>
      <w:r w:rsidR="00A13EEC" w:rsidRPr="00EB2ED0">
        <w:rPr>
          <w:rFonts w:ascii="Arial" w:eastAsia="Calibri" w:hAnsi="Arial" w:cs="Arial"/>
          <w:bCs/>
          <w:sz w:val="22"/>
          <w:szCs w:val="22"/>
        </w:rPr>
        <w:t xml:space="preserve"> </w:t>
      </w:r>
      <w:r w:rsidR="00AF6CBB" w:rsidRPr="00EB2ED0">
        <w:rPr>
          <w:rFonts w:ascii="Arial" w:eastAsia="Calibri" w:hAnsi="Arial" w:cs="Arial"/>
          <w:bCs/>
          <w:sz w:val="22"/>
          <w:szCs w:val="22"/>
        </w:rPr>
        <w:t xml:space="preserve">mediante </w:t>
      </w:r>
      <w:r w:rsidR="00A13EEC" w:rsidRPr="00EB2ED0">
        <w:rPr>
          <w:rFonts w:ascii="Arial" w:eastAsia="Calibri" w:hAnsi="Arial" w:cs="Arial"/>
          <w:bCs/>
          <w:sz w:val="22"/>
          <w:szCs w:val="22"/>
        </w:rPr>
        <w:t xml:space="preserve">el cual </w:t>
      </w:r>
      <w:r w:rsidR="00B94C02" w:rsidRPr="00EB2ED0">
        <w:rPr>
          <w:rFonts w:ascii="Arial" w:eastAsia="Calibri" w:hAnsi="Arial" w:cs="Arial"/>
          <w:bCs/>
          <w:sz w:val="22"/>
          <w:szCs w:val="22"/>
        </w:rPr>
        <w:t>las entidades</w:t>
      </w:r>
      <w:r w:rsidR="00A13EEC" w:rsidRPr="00EB2ED0">
        <w:rPr>
          <w:rFonts w:ascii="Arial" w:eastAsia="Calibri" w:hAnsi="Arial" w:cs="Arial"/>
          <w:bCs/>
          <w:sz w:val="22"/>
          <w:szCs w:val="22"/>
        </w:rPr>
        <w:t xml:space="preserve"> pondera</w:t>
      </w:r>
      <w:r w:rsidR="000F0CCE" w:rsidRPr="00EB2ED0">
        <w:rPr>
          <w:rFonts w:ascii="Arial" w:eastAsia="Calibri" w:hAnsi="Arial" w:cs="Arial"/>
          <w:bCs/>
          <w:sz w:val="22"/>
          <w:szCs w:val="22"/>
        </w:rPr>
        <w:t>n</w:t>
      </w:r>
      <w:r w:rsidR="00A13EEC" w:rsidRPr="00EB2ED0">
        <w:rPr>
          <w:rFonts w:ascii="Arial" w:eastAsia="Calibri" w:hAnsi="Arial" w:cs="Arial"/>
          <w:bCs/>
          <w:sz w:val="22"/>
          <w:szCs w:val="22"/>
        </w:rPr>
        <w:t xml:space="preserve"> los factores de calificación</w:t>
      </w:r>
      <w:r w:rsidR="00B94C02" w:rsidRPr="00EB2ED0">
        <w:rPr>
          <w:rFonts w:ascii="Arial" w:eastAsia="Calibri" w:hAnsi="Arial" w:cs="Arial"/>
          <w:bCs/>
          <w:sz w:val="22"/>
          <w:szCs w:val="22"/>
        </w:rPr>
        <w:t xml:space="preserve"> </w:t>
      </w:r>
      <w:r w:rsidR="00D37EAD" w:rsidRPr="00EB2ED0">
        <w:rPr>
          <w:rFonts w:ascii="Arial" w:eastAsia="Calibri" w:hAnsi="Arial" w:cs="Arial"/>
          <w:bCs/>
          <w:sz w:val="22"/>
          <w:szCs w:val="22"/>
        </w:rPr>
        <w:t>ꟷ</w:t>
      </w:r>
      <w:r w:rsidR="00B94C02" w:rsidRPr="00EB2ED0">
        <w:rPr>
          <w:rFonts w:ascii="Arial" w:eastAsia="Calibri" w:hAnsi="Arial" w:cs="Arial"/>
          <w:bCs/>
          <w:i/>
          <w:iCs/>
          <w:sz w:val="22"/>
          <w:szCs w:val="22"/>
        </w:rPr>
        <w:t>v</w:t>
      </w:r>
      <w:r w:rsidR="002D3E4A" w:rsidRPr="00EB2ED0">
        <w:rPr>
          <w:rFonts w:ascii="Arial" w:eastAsia="Calibri" w:hAnsi="Arial" w:cs="Arial"/>
          <w:bCs/>
          <w:i/>
          <w:iCs/>
          <w:sz w:val="22"/>
          <w:szCs w:val="22"/>
        </w:rPr>
        <w:t>.g.</w:t>
      </w:r>
      <w:r w:rsidR="002D3E4A" w:rsidRPr="00EB2ED0">
        <w:rPr>
          <w:rFonts w:ascii="Arial" w:eastAsia="Calibri" w:hAnsi="Arial" w:cs="Arial"/>
          <w:bCs/>
          <w:sz w:val="22"/>
          <w:szCs w:val="22"/>
        </w:rPr>
        <w:t xml:space="preserve"> t</w:t>
      </w:r>
      <w:r w:rsidR="00B94C02" w:rsidRPr="00EB2ED0">
        <w:rPr>
          <w:rFonts w:ascii="Arial" w:eastAsia="Calibri" w:hAnsi="Arial" w:cs="Arial"/>
          <w:bCs/>
          <w:sz w:val="22"/>
          <w:szCs w:val="22"/>
        </w:rPr>
        <w:t>écnicos y económicos, de calidad y precio</w:t>
      </w:r>
      <w:r w:rsidR="00B94C02" w:rsidRPr="00EB2ED0">
        <w:rPr>
          <w:rFonts w:ascii="Arial" w:eastAsia="Calibri" w:hAnsi="Arial" w:cs="Arial"/>
          <w:bCs/>
          <w:sz w:val="22"/>
          <w:szCs w:val="22"/>
        </w:rPr>
        <w:softHyphen/>
      </w:r>
      <w:r w:rsidR="00F540A3" w:rsidRPr="00EB2ED0">
        <w:rPr>
          <w:rFonts w:ascii="Arial" w:eastAsia="Calibri" w:hAnsi="Arial" w:cs="Arial"/>
          <w:bCs/>
          <w:sz w:val="22"/>
          <w:szCs w:val="22"/>
        </w:rPr>
        <w:t xml:space="preserve">, </w:t>
      </w:r>
      <w:r w:rsidR="000F0CCE" w:rsidRPr="00EB2ED0">
        <w:rPr>
          <w:rFonts w:ascii="Arial" w:eastAsia="Calibri" w:hAnsi="Arial" w:cs="Arial"/>
          <w:bCs/>
          <w:sz w:val="22"/>
          <w:szCs w:val="22"/>
        </w:rPr>
        <w:t>etc.</w:t>
      </w:r>
      <w:r w:rsidR="00D37EAD" w:rsidRPr="00EB2ED0">
        <w:rPr>
          <w:rFonts w:ascii="Arial" w:eastAsia="Calibri" w:hAnsi="Arial" w:cs="Arial"/>
          <w:bCs/>
          <w:sz w:val="22"/>
          <w:szCs w:val="22"/>
        </w:rPr>
        <w:t xml:space="preserve">ꟷ </w:t>
      </w:r>
      <w:r w:rsidR="00A13EEC" w:rsidRPr="00EB2ED0">
        <w:rPr>
          <w:rFonts w:ascii="Arial" w:eastAsia="Calibri" w:hAnsi="Arial" w:cs="Arial"/>
          <w:bCs/>
          <w:sz w:val="22"/>
          <w:szCs w:val="22"/>
        </w:rPr>
        <w:t>en un determinado proceso de selecci</w:t>
      </w:r>
      <w:r w:rsidR="002D3E4A" w:rsidRPr="00EB2ED0">
        <w:rPr>
          <w:rFonts w:ascii="Arial" w:eastAsia="Calibri" w:hAnsi="Arial" w:cs="Arial"/>
          <w:bCs/>
          <w:sz w:val="22"/>
          <w:szCs w:val="22"/>
        </w:rPr>
        <w:t>ón</w:t>
      </w:r>
      <w:r w:rsidR="008005A1" w:rsidRPr="00EB2ED0">
        <w:rPr>
          <w:rFonts w:ascii="Arial" w:eastAsia="Calibri" w:hAnsi="Arial" w:cs="Arial"/>
          <w:bCs/>
          <w:sz w:val="22"/>
          <w:szCs w:val="22"/>
        </w:rPr>
        <w:t>, como se desprende del</w:t>
      </w:r>
      <w:r w:rsidR="00687DAD" w:rsidRPr="00EB2ED0">
        <w:rPr>
          <w:rFonts w:ascii="Arial" w:eastAsia="Calibri" w:hAnsi="Arial" w:cs="Arial"/>
          <w:bCs/>
          <w:sz w:val="22"/>
          <w:szCs w:val="22"/>
        </w:rPr>
        <w:t xml:space="preserve"> literal a) del</w:t>
      </w:r>
      <w:r w:rsidR="008005A1" w:rsidRPr="00EB2ED0">
        <w:rPr>
          <w:rFonts w:ascii="Arial" w:eastAsia="Calibri" w:hAnsi="Arial" w:cs="Arial"/>
          <w:bCs/>
          <w:sz w:val="22"/>
          <w:szCs w:val="22"/>
        </w:rPr>
        <w:t xml:space="preserve"> </w:t>
      </w:r>
      <w:r w:rsidR="002E7B84" w:rsidRPr="00EB2ED0">
        <w:rPr>
          <w:rFonts w:ascii="Arial" w:eastAsia="Calibri" w:hAnsi="Arial" w:cs="Arial"/>
          <w:bCs/>
          <w:sz w:val="22"/>
          <w:szCs w:val="22"/>
        </w:rPr>
        <w:t>numeral 2</w:t>
      </w:r>
      <w:r w:rsidR="00C73AC2" w:rsidRPr="00EB2ED0">
        <w:rPr>
          <w:rFonts w:ascii="Arial" w:eastAsia="Calibri" w:hAnsi="Arial" w:cs="Arial"/>
          <w:bCs/>
          <w:sz w:val="22"/>
          <w:szCs w:val="22"/>
        </w:rPr>
        <w:t xml:space="preserve"> del artículo </w:t>
      </w:r>
      <w:r w:rsidR="002E7B84" w:rsidRPr="00EB2ED0">
        <w:rPr>
          <w:rFonts w:ascii="Arial" w:eastAsia="Calibri" w:hAnsi="Arial" w:cs="Arial"/>
          <w:bCs/>
          <w:sz w:val="22"/>
          <w:szCs w:val="22"/>
        </w:rPr>
        <w:t>5</w:t>
      </w:r>
      <w:r w:rsidR="00C73AC2" w:rsidRPr="00EB2ED0">
        <w:rPr>
          <w:rFonts w:ascii="Arial" w:eastAsia="Calibri" w:hAnsi="Arial" w:cs="Arial"/>
          <w:bCs/>
          <w:sz w:val="22"/>
          <w:szCs w:val="22"/>
        </w:rPr>
        <w:t xml:space="preserve"> de la Ley 1150 de 200</w:t>
      </w:r>
      <w:r w:rsidR="00B147B3" w:rsidRPr="00EB2ED0">
        <w:rPr>
          <w:rFonts w:ascii="Arial" w:eastAsia="Calibri" w:hAnsi="Arial" w:cs="Arial"/>
          <w:bCs/>
          <w:sz w:val="22"/>
          <w:szCs w:val="22"/>
        </w:rPr>
        <w:t xml:space="preserve">7, en el que expresamente se alude al puntaje. </w:t>
      </w:r>
      <w:r w:rsidR="00443259" w:rsidRPr="00EB2ED0">
        <w:rPr>
          <w:rFonts w:ascii="Arial" w:eastAsia="Calibri" w:hAnsi="Arial" w:cs="Arial"/>
          <w:bCs/>
          <w:sz w:val="22"/>
          <w:szCs w:val="22"/>
        </w:rPr>
        <w:t>Sin embargo</w:t>
      </w:r>
      <w:r w:rsidR="00045D5B" w:rsidRPr="00EB2ED0">
        <w:rPr>
          <w:rFonts w:ascii="Arial" w:eastAsia="Calibri" w:hAnsi="Arial" w:cs="Arial"/>
          <w:bCs/>
          <w:sz w:val="22"/>
          <w:szCs w:val="22"/>
        </w:rPr>
        <w:t>, no es este el único mecanismo de ponderación que tiene</w:t>
      </w:r>
      <w:r w:rsidR="00FD694E" w:rsidRPr="00EB2ED0">
        <w:rPr>
          <w:rFonts w:ascii="Arial" w:eastAsia="Calibri" w:hAnsi="Arial" w:cs="Arial"/>
          <w:bCs/>
          <w:sz w:val="22"/>
          <w:szCs w:val="22"/>
        </w:rPr>
        <w:t>n</w:t>
      </w:r>
      <w:r w:rsidR="00045D5B" w:rsidRPr="00EB2ED0">
        <w:rPr>
          <w:rFonts w:ascii="Arial" w:eastAsia="Calibri" w:hAnsi="Arial" w:cs="Arial"/>
          <w:bCs/>
          <w:sz w:val="22"/>
          <w:szCs w:val="22"/>
        </w:rPr>
        <w:t xml:space="preserve"> </w:t>
      </w:r>
      <w:r w:rsidR="00687DAD" w:rsidRPr="00EB2ED0">
        <w:rPr>
          <w:rFonts w:ascii="Arial" w:eastAsia="Calibri" w:hAnsi="Arial" w:cs="Arial"/>
          <w:bCs/>
          <w:sz w:val="22"/>
          <w:szCs w:val="22"/>
        </w:rPr>
        <w:t xml:space="preserve">a </w:t>
      </w:r>
      <w:r w:rsidR="00045D5B" w:rsidRPr="00EB2ED0">
        <w:rPr>
          <w:rFonts w:ascii="Arial" w:eastAsia="Calibri" w:hAnsi="Arial" w:cs="Arial"/>
          <w:bCs/>
          <w:sz w:val="22"/>
          <w:szCs w:val="22"/>
        </w:rPr>
        <w:t>su alcance las entidades estatales para determinar</w:t>
      </w:r>
      <w:r w:rsidR="00572959" w:rsidRPr="00EB2ED0">
        <w:rPr>
          <w:rFonts w:ascii="Arial" w:eastAsia="Calibri" w:hAnsi="Arial" w:cs="Arial"/>
          <w:bCs/>
          <w:sz w:val="22"/>
          <w:szCs w:val="22"/>
        </w:rPr>
        <w:t xml:space="preserve"> el ofrecimiento más favorable, ya que el propio </w:t>
      </w:r>
      <w:r w:rsidR="00585E80" w:rsidRPr="00EB2ED0">
        <w:rPr>
          <w:rFonts w:ascii="Arial" w:eastAsia="Calibri" w:hAnsi="Arial" w:cs="Arial"/>
          <w:bCs/>
          <w:sz w:val="22"/>
          <w:szCs w:val="22"/>
        </w:rPr>
        <w:t xml:space="preserve">literal </w:t>
      </w:r>
      <w:r w:rsidRPr="00EB2ED0">
        <w:rPr>
          <w:rFonts w:ascii="Arial" w:eastAsia="Calibri" w:hAnsi="Arial" w:cs="Arial"/>
          <w:bCs/>
          <w:sz w:val="22"/>
          <w:szCs w:val="22"/>
        </w:rPr>
        <w:t>b</w:t>
      </w:r>
      <w:r w:rsidR="00585E80" w:rsidRPr="00EB2ED0">
        <w:rPr>
          <w:rFonts w:ascii="Arial" w:eastAsia="Calibri" w:hAnsi="Arial" w:cs="Arial"/>
          <w:bCs/>
          <w:sz w:val="22"/>
          <w:szCs w:val="22"/>
        </w:rPr>
        <w:t>) del</w:t>
      </w:r>
      <w:r w:rsidR="00572959" w:rsidRPr="00EB2ED0">
        <w:rPr>
          <w:rFonts w:ascii="Arial" w:eastAsia="Calibri" w:hAnsi="Arial" w:cs="Arial"/>
          <w:bCs/>
          <w:sz w:val="22"/>
          <w:szCs w:val="22"/>
        </w:rPr>
        <w:t xml:space="preserve"> artículo 5</w:t>
      </w:r>
      <w:r w:rsidR="00443259" w:rsidRPr="00EB2ED0">
        <w:rPr>
          <w:rFonts w:ascii="Arial" w:eastAsia="Calibri" w:hAnsi="Arial" w:cs="Arial"/>
          <w:bCs/>
          <w:sz w:val="22"/>
          <w:szCs w:val="22"/>
        </w:rPr>
        <w:t>.</w:t>
      </w:r>
      <w:r w:rsidR="00FD694E" w:rsidRPr="00EB2ED0">
        <w:rPr>
          <w:rFonts w:ascii="Arial" w:eastAsia="Calibri" w:hAnsi="Arial" w:cs="Arial"/>
          <w:bCs/>
          <w:sz w:val="22"/>
          <w:szCs w:val="22"/>
        </w:rPr>
        <w:t>2</w:t>
      </w:r>
      <w:r w:rsidR="00572959" w:rsidRPr="00EB2ED0">
        <w:rPr>
          <w:rFonts w:ascii="Arial" w:eastAsia="Calibri" w:hAnsi="Arial" w:cs="Arial"/>
          <w:bCs/>
          <w:sz w:val="22"/>
          <w:szCs w:val="22"/>
        </w:rPr>
        <w:t xml:space="preserve"> </w:t>
      </w:r>
      <w:r w:rsidR="00585E80" w:rsidRPr="00EB2ED0">
        <w:rPr>
          <w:rFonts w:ascii="Arial" w:eastAsia="Calibri" w:hAnsi="Arial" w:cs="Arial"/>
          <w:bCs/>
          <w:sz w:val="22"/>
          <w:szCs w:val="22"/>
        </w:rPr>
        <w:t xml:space="preserve">posibilita que </w:t>
      </w:r>
      <w:r w:rsidR="00412110" w:rsidRPr="00EB2ED0">
        <w:rPr>
          <w:rFonts w:ascii="Arial" w:eastAsia="Calibri" w:hAnsi="Arial" w:cs="Arial"/>
          <w:bCs/>
          <w:sz w:val="22"/>
          <w:szCs w:val="22"/>
        </w:rPr>
        <w:t xml:space="preserve">el ofrecimiento más favorable se </w:t>
      </w:r>
      <w:r w:rsidR="00FD694E" w:rsidRPr="00EB2ED0">
        <w:rPr>
          <w:rFonts w:ascii="Arial" w:eastAsia="Calibri" w:hAnsi="Arial" w:cs="Arial"/>
          <w:bCs/>
          <w:sz w:val="22"/>
          <w:szCs w:val="22"/>
        </w:rPr>
        <w:t xml:space="preserve">determine </w:t>
      </w:r>
      <w:r w:rsidR="00C4330B" w:rsidRPr="00EB2ED0">
        <w:rPr>
          <w:rFonts w:ascii="Arial" w:eastAsia="Calibri" w:hAnsi="Arial" w:cs="Arial"/>
          <w:bCs/>
          <w:sz w:val="22"/>
          <w:szCs w:val="22"/>
        </w:rPr>
        <w:t>con</w:t>
      </w:r>
      <w:r w:rsidR="00412110" w:rsidRPr="00EB2ED0">
        <w:rPr>
          <w:rFonts w:ascii="Arial" w:eastAsia="Calibri" w:hAnsi="Arial" w:cs="Arial"/>
          <w:bCs/>
          <w:sz w:val="22"/>
          <w:szCs w:val="22"/>
        </w:rPr>
        <w:t xml:space="preserve"> un</w:t>
      </w:r>
      <w:r w:rsidR="00FD694E" w:rsidRPr="00EB2ED0">
        <w:rPr>
          <w:rFonts w:ascii="Arial" w:eastAsia="Calibri" w:hAnsi="Arial" w:cs="Arial"/>
          <w:bCs/>
          <w:sz w:val="22"/>
          <w:szCs w:val="22"/>
        </w:rPr>
        <w:t xml:space="preserve"> análisis</w:t>
      </w:r>
      <w:r w:rsidR="00412110" w:rsidRPr="00EB2ED0">
        <w:rPr>
          <w:rFonts w:ascii="Arial" w:eastAsia="Calibri" w:hAnsi="Arial" w:cs="Arial"/>
          <w:bCs/>
          <w:sz w:val="22"/>
          <w:szCs w:val="22"/>
        </w:rPr>
        <w:t xml:space="preserve"> </w:t>
      </w:r>
      <w:r w:rsidR="00FD694E" w:rsidRPr="00EB2ED0">
        <w:rPr>
          <w:rFonts w:ascii="Arial" w:eastAsia="Calibri" w:hAnsi="Arial" w:cs="Arial"/>
          <w:bCs/>
          <w:sz w:val="22"/>
          <w:szCs w:val="22"/>
        </w:rPr>
        <w:t xml:space="preserve">de la </w:t>
      </w:r>
      <w:r w:rsidR="00412110" w:rsidRPr="00EB2ED0">
        <w:rPr>
          <w:rFonts w:ascii="Arial" w:eastAsia="Calibri" w:hAnsi="Arial" w:cs="Arial"/>
          <w:bCs/>
          <w:sz w:val="22"/>
          <w:szCs w:val="22"/>
        </w:rPr>
        <w:t xml:space="preserve">relación </w:t>
      </w:r>
      <w:r w:rsidR="001716D9" w:rsidRPr="00EB2ED0">
        <w:rPr>
          <w:rFonts w:ascii="Arial" w:eastAsia="Calibri" w:hAnsi="Arial" w:cs="Arial"/>
          <w:bCs/>
          <w:sz w:val="22"/>
          <w:szCs w:val="22"/>
        </w:rPr>
        <w:t>costo</w:t>
      </w:r>
      <w:r w:rsidR="00FD694E" w:rsidRPr="00EB2ED0">
        <w:rPr>
          <w:rFonts w:ascii="Arial" w:eastAsia="Calibri" w:hAnsi="Arial" w:cs="Arial"/>
          <w:bCs/>
          <w:sz w:val="22"/>
          <w:szCs w:val="22"/>
        </w:rPr>
        <w:t>-</w:t>
      </w:r>
      <w:r w:rsidR="001716D9" w:rsidRPr="00EB2ED0">
        <w:rPr>
          <w:rFonts w:ascii="Arial" w:eastAsia="Calibri" w:hAnsi="Arial" w:cs="Arial"/>
          <w:bCs/>
          <w:sz w:val="22"/>
          <w:szCs w:val="22"/>
        </w:rPr>
        <w:t xml:space="preserve">beneficio, evento en </w:t>
      </w:r>
      <w:r w:rsidR="00AF6CBB" w:rsidRPr="00EB2ED0">
        <w:rPr>
          <w:rFonts w:ascii="Arial" w:eastAsia="Calibri" w:hAnsi="Arial" w:cs="Arial"/>
          <w:bCs/>
          <w:sz w:val="22"/>
          <w:szCs w:val="22"/>
        </w:rPr>
        <w:t>e</w:t>
      </w:r>
      <w:r w:rsidR="001716D9" w:rsidRPr="00EB2ED0">
        <w:rPr>
          <w:rFonts w:ascii="Arial" w:eastAsia="Calibri" w:hAnsi="Arial" w:cs="Arial"/>
          <w:bCs/>
          <w:sz w:val="22"/>
          <w:szCs w:val="22"/>
        </w:rPr>
        <w:t>l no ha</w:t>
      </w:r>
      <w:r w:rsidR="00AF6CBB" w:rsidRPr="00EB2ED0">
        <w:rPr>
          <w:rFonts w:ascii="Arial" w:eastAsia="Calibri" w:hAnsi="Arial" w:cs="Arial"/>
          <w:bCs/>
          <w:sz w:val="22"/>
          <w:szCs w:val="22"/>
        </w:rPr>
        <w:t xml:space="preserve">bría </w:t>
      </w:r>
      <w:r w:rsidR="001716D9" w:rsidRPr="00EB2ED0">
        <w:rPr>
          <w:rFonts w:ascii="Arial" w:eastAsia="Calibri" w:hAnsi="Arial" w:cs="Arial"/>
          <w:bCs/>
          <w:sz w:val="22"/>
          <w:szCs w:val="22"/>
        </w:rPr>
        <w:t>necesidad de acudir a sistemas de asignación de puntaje.</w:t>
      </w:r>
      <w:r w:rsidR="00687DAD" w:rsidRPr="00EB2ED0">
        <w:rPr>
          <w:rFonts w:ascii="Arial" w:eastAsia="Calibri" w:hAnsi="Arial" w:cs="Arial"/>
          <w:bCs/>
          <w:sz w:val="22"/>
          <w:szCs w:val="22"/>
        </w:rPr>
        <w:t xml:space="preserve"> </w:t>
      </w:r>
      <w:r w:rsidR="00FD694E" w:rsidRPr="00EB2ED0">
        <w:rPr>
          <w:rFonts w:ascii="Arial" w:eastAsia="Calibri" w:hAnsi="Arial" w:cs="Arial"/>
          <w:bCs/>
          <w:sz w:val="22"/>
          <w:szCs w:val="22"/>
        </w:rPr>
        <w:t xml:space="preserve">A estos se suman, los procesos de selección de bienes y servicios de características técnicas uniformes y de común utilización, así como los de mínima cuantía, en los que </w:t>
      </w:r>
      <w:r w:rsidR="00DA0C85" w:rsidRPr="00EB2ED0">
        <w:rPr>
          <w:rFonts w:ascii="Arial" w:eastAsia="Calibri" w:hAnsi="Arial" w:cs="Arial"/>
          <w:bCs/>
          <w:sz w:val="22"/>
          <w:szCs w:val="22"/>
        </w:rPr>
        <w:t xml:space="preserve">–según los artículos 5.3 y 2.5 de la Ley 1150 de 2007– </w:t>
      </w:r>
      <w:r w:rsidR="00FD694E" w:rsidRPr="00EB2ED0">
        <w:rPr>
          <w:rFonts w:ascii="Arial" w:eastAsia="Calibri" w:hAnsi="Arial" w:cs="Arial"/>
          <w:bCs/>
          <w:sz w:val="22"/>
          <w:szCs w:val="22"/>
        </w:rPr>
        <w:t>el único factor de selección es el menor precio ofertado, por lo que no hay lugar a ponderación mediante puntajes.</w:t>
      </w:r>
    </w:p>
    <w:p w14:paraId="6DFCF23E" w14:textId="2BDBEB94" w:rsidR="00BC71AD" w:rsidRPr="00EB2ED0" w:rsidRDefault="00B3529F" w:rsidP="00EB2ED0">
      <w:pPr>
        <w:spacing w:after="120" w:line="276" w:lineRule="auto"/>
        <w:jc w:val="both"/>
        <w:rPr>
          <w:rFonts w:ascii="Arial" w:hAnsi="Arial" w:cs="Arial"/>
          <w:sz w:val="22"/>
          <w:szCs w:val="22"/>
          <w:lang w:eastAsia="es-CO"/>
        </w:rPr>
      </w:pPr>
      <w:r w:rsidRPr="00EB2ED0">
        <w:rPr>
          <w:rFonts w:ascii="Arial" w:eastAsia="Calibri" w:hAnsi="Arial" w:cs="Arial"/>
          <w:bCs/>
          <w:sz w:val="22"/>
          <w:szCs w:val="22"/>
        </w:rPr>
        <w:tab/>
      </w:r>
      <w:r w:rsidR="00AF20DA" w:rsidRPr="00EB2ED0">
        <w:rPr>
          <w:rFonts w:ascii="Arial" w:eastAsia="Calibri" w:hAnsi="Arial" w:cs="Arial"/>
          <w:bCs/>
          <w:sz w:val="22"/>
          <w:szCs w:val="22"/>
        </w:rPr>
        <w:t xml:space="preserve">Es necesario destacar, que las reglas para </w:t>
      </w:r>
      <w:r w:rsidR="00FD694E" w:rsidRPr="00EB2ED0">
        <w:rPr>
          <w:rFonts w:ascii="Arial" w:eastAsia="Calibri" w:hAnsi="Arial" w:cs="Arial"/>
          <w:bCs/>
          <w:sz w:val="22"/>
          <w:szCs w:val="22"/>
        </w:rPr>
        <w:t>establecer</w:t>
      </w:r>
      <w:r w:rsidR="00AF20DA" w:rsidRPr="00EB2ED0">
        <w:rPr>
          <w:rFonts w:ascii="Arial" w:eastAsia="Calibri" w:hAnsi="Arial" w:cs="Arial"/>
          <w:bCs/>
          <w:sz w:val="22"/>
          <w:szCs w:val="22"/>
        </w:rPr>
        <w:t xml:space="preserve"> </w:t>
      </w:r>
      <w:r w:rsidR="00161AAD" w:rsidRPr="00EB2ED0">
        <w:rPr>
          <w:rFonts w:ascii="Arial" w:eastAsia="Calibri" w:hAnsi="Arial" w:cs="Arial"/>
          <w:bCs/>
          <w:sz w:val="22"/>
          <w:szCs w:val="22"/>
        </w:rPr>
        <w:t>la oferta más favorable conforme al artículo 5 de la Ley 1150 de 2007, se encuentra</w:t>
      </w:r>
      <w:r w:rsidR="00FD694E" w:rsidRPr="00EB2ED0">
        <w:rPr>
          <w:rFonts w:ascii="Arial" w:eastAsia="Calibri" w:hAnsi="Arial" w:cs="Arial"/>
          <w:bCs/>
          <w:sz w:val="22"/>
          <w:szCs w:val="22"/>
        </w:rPr>
        <w:t>n</w:t>
      </w:r>
      <w:r w:rsidR="00161AAD" w:rsidRPr="00EB2ED0">
        <w:rPr>
          <w:rFonts w:ascii="Arial" w:eastAsia="Calibri" w:hAnsi="Arial" w:cs="Arial"/>
          <w:bCs/>
          <w:sz w:val="22"/>
          <w:szCs w:val="22"/>
        </w:rPr>
        <w:t xml:space="preserve"> reglamentad</w:t>
      </w:r>
      <w:r w:rsidR="00FD694E" w:rsidRPr="00EB2ED0">
        <w:rPr>
          <w:rFonts w:ascii="Arial" w:eastAsia="Calibri" w:hAnsi="Arial" w:cs="Arial"/>
          <w:bCs/>
          <w:sz w:val="22"/>
          <w:szCs w:val="22"/>
        </w:rPr>
        <w:t>a</w:t>
      </w:r>
      <w:r w:rsidR="00161AAD" w:rsidRPr="00EB2ED0">
        <w:rPr>
          <w:rFonts w:ascii="Arial" w:eastAsia="Calibri" w:hAnsi="Arial" w:cs="Arial"/>
          <w:bCs/>
          <w:sz w:val="22"/>
          <w:szCs w:val="22"/>
        </w:rPr>
        <w:t xml:space="preserve">s en el artículo </w:t>
      </w:r>
      <w:r w:rsidR="00362668" w:rsidRPr="00EB2ED0">
        <w:rPr>
          <w:rFonts w:ascii="Arial" w:eastAsia="Calibri" w:hAnsi="Arial" w:cs="Arial"/>
          <w:bCs/>
          <w:sz w:val="22"/>
          <w:szCs w:val="22"/>
        </w:rPr>
        <w:t xml:space="preserve">2.2.1.1.2.2.2 del Decreto 1082 de 2015. Este artículo </w:t>
      </w:r>
      <w:r w:rsidR="000E3965" w:rsidRPr="00EB2ED0">
        <w:rPr>
          <w:rFonts w:ascii="Arial" w:eastAsia="Calibri" w:hAnsi="Arial" w:cs="Arial"/>
          <w:bCs/>
          <w:sz w:val="22"/>
          <w:szCs w:val="22"/>
        </w:rPr>
        <w:t>desarrolla</w:t>
      </w:r>
      <w:r w:rsidR="00A0109F" w:rsidRPr="00EB2ED0">
        <w:rPr>
          <w:rFonts w:ascii="Arial" w:eastAsia="Calibri" w:hAnsi="Arial" w:cs="Arial"/>
          <w:bCs/>
          <w:sz w:val="22"/>
          <w:szCs w:val="22"/>
        </w:rPr>
        <w:t xml:space="preserve"> los </w:t>
      </w:r>
      <w:r w:rsidR="007B1D33" w:rsidRPr="00EB2ED0">
        <w:rPr>
          <w:rFonts w:ascii="Arial" w:eastAsia="Calibri" w:hAnsi="Arial" w:cs="Arial"/>
          <w:bCs/>
          <w:sz w:val="22"/>
          <w:szCs w:val="22"/>
        </w:rPr>
        <w:t xml:space="preserve">mecanismos de ponderación </w:t>
      </w:r>
      <w:r w:rsidR="00A0109F" w:rsidRPr="00EB2ED0">
        <w:rPr>
          <w:rFonts w:ascii="Arial" w:eastAsia="Calibri" w:hAnsi="Arial" w:cs="Arial"/>
          <w:bCs/>
          <w:sz w:val="22"/>
          <w:szCs w:val="22"/>
        </w:rPr>
        <w:t>previstos en</w:t>
      </w:r>
      <w:r w:rsidR="007B1D33" w:rsidRPr="00EB2ED0">
        <w:rPr>
          <w:rFonts w:ascii="Arial" w:eastAsia="Calibri" w:hAnsi="Arial" w:cs="Arial"/>
          <w:bCs/>
          <w:sz w:val="22"/>
          <w:szCs w:val="22"/>
        </w:rPr>
        <w:t xml:space="preserve"> los literales a) y b) del artículo 5</w:t>
      </w:r>
      <w:r w:rsidR="007B1D33" w:rsidRPr="00EB2ED0">
        <w:rPr>
          <w:rFonts w:ascii="Arial" w:eastAsia="Calibri" w:hAnsi="Arial" w:cs="Arial"/>
          <w:bCs/>
          <w:sz w:val="22"/>
          <w:szCs w:val="22"/>
        </w:rPr>
        <w:softHyphen/>
      </w:r>
      <w:r w:rsidR="00A0109F" w:rsidRPr="00EB2ED0">
        <w:rPr>
          <w:rFonts w:ascii="Arial" w:eastAsia="Calibri" w:hAnsi="Arial" w:cs="Arial"/>
          <w:bCs/>
          <w:sz w:val="22"/>
          <w:szCs w:val="22"/>
        </w:rPr>
        <w:t>.</w:t>
      </w:r>
      <w:r w:rsidR="007B1D33" w:rsidRPr="00EB2ED0">
        <w:rPr>
          <w:rFonts w:ascii="Arial" w:eastAsia="Calibri" w:hAnsi="Arial" w:cs="Arial"/>
          <w:bCs/>
          <w:sz w:val="22"/>
          <w:szCs w:val="22"/>
        </w:rPr>
        <w:t xml:space="preserve">2 de la Ley 1150 de 2007, </w:t>
      </w:r>
      <w:r w:rsidR="00A0109F" w:rsidRPr="00EB2ED0">
        <w:rPr>
          <w:rFonts w:ascii="Arial" w:eastAsia="Calibri" w:hAnsi="Arial" w:cs="Arial"/>
          <w:bCs/>
          <w:sz w:val="22"/>
          <w:szCs w:val="22"/>
        </w:rPr>
        <w:t xml:space="preserve">disponiendo </w:t>
      </w:r>
      <w:r w:rsidR="007B1D33" w:rsidRPr="00EB2ED0">
        <w:rPr>
          <w:rFonts w:ascii="Arial" w:eastAsia="Calibri" w:hAnsi="Arial" w:cs="Arial"/>
          <w:bCs/>
          <w:sz w:val="22"/>
          <w:szCs w:val="22"/>
        </w:rPr>
        <w:t xml:space="preserve">unas pautas para </w:t>
      </w:r>
      <w:r w:rsidR="00904782" w:rsidRPr="00EB2ED0">
        <w:rPr>
          <w:rFonts w:ascii="Arial" w:eastAsia="Calibri" w:hAnsi="Arial" w:cs="Arial"/>
          <w:bCs/>
          <w:sz w:val="22"/>
          <w:szCs w:val="22"/>
        </w:rPr>
        <w:t>la p</w:t>
      </w:r>
      <w:r w:rsidR="00904782" w:rsidRPr="00EB2ED0">
        <w:rPr>
          <w:rFonts w:ascii="Arial" w:hAnsi="Arial" w:cs="Arial"/>
          <w:sz w:val="22"/>
          <w:szCs w:val="22"/>
        </w:rPr>
        <w:t xml:space="preserve">onderación de los elementos de calidad y precio que representen la mejor relación de costo-beneficio. </w:t>
      </w:r>
      <w:r w:rsidR="004C0BF9" w:rsidRPr="00EB2ED0">
        <w:rPr>
          <w:rFonts w:ascii="Arial" w:hAnsi="Arial" w:cs="Arial"/>
          <w:sz w:val="22"/>
          <w:szCs w:val="22"/>
        </w:rPr>
        <w:t xml:space="preserve">Conforme a </w:t>
      </w:r>
      <w:r w:rsidR="002D4F3D" w:rsidRPr="00EB2ED0">
        <w:rPr>
          <w:rFonts w:ascii="Arial" w:hAnsi="Arial" w:cs="Arial"/>
          <w:sz w:val="22"/>
          <w:szCs w:val="22"/>
        </w:rPr>
        <w:t>este</w:t>
      </w:r>
      <w:r w:rsidR="004C0BF9" w:rsidRPr="00EB2ED0">
        <w:rPr>
          <w:rFonts w:ascii="Arial" w:hAnsi="Arial" w:cs="Arial"/>
          <w:sz w:val="22"/>
          <w:szCs w:val="22"/>
        </w:rPr>
        <w:t xml:space="preserve"> artículo, la oferta más favorable en estos casos debe determinarse </w:t>
      </w:r>
      <w:r w:rsidR="006765DF" w:rsidRPr="00EB2ED0">
        <w:rPr>
          <w:rFonts w:ascii="Arial" w:hAnsi="Arial" w:cs="Arial"/>
          <w:sz w:val="22"/>
          <w:szCs w:val="22"/>
        </w:rPr>
        <w:t>ponderando</w:t>
      </w:r>
      <w:r w:rsidR="001D50DB" w:rsidRPr="00EB2ED0">
        <w:rPr>
          <w:rFonts w:ascii="Arial" w:hAnsi="Arial" w:cs="Arial"/>
          <w:sz w:val="22"/>
          <w:szCs w:val="22"/>
        </w:rPr>
        <w:t xml:space="preserve"> en las ofertas:</w:t>
      </w:r>
      <w:r w:rsidR="006765DF" w:rsidRPr="00EB2ED0">
        <w:rPr>
          <w:rFonts w:ascii="Arial" w:hAnsi="Arial" w:cs="Arial"/>
          <w:sz w:val="22"/>
          <w:szCs w:val="22"/>
        </w:rPr>
        <w:t xml:space="preserve"> i) </w:t>
      </w:r>
      <w:r w:rsidR="001D50DB" w:rsidRPr="00EB2ED0">
        <w:rPr>
          <w:rFonts w:ascii="Arial" w:hAnsi="Arial" w:cs="Arial"/>
          <w:sz w:val="22"/>
          <w:szCs w:val="22"/>
          <w:lang w:eastAsia="es-CO"/>
        </w:rPr>
        <w:t>l</w:t>
      </w:r>
      <w:r w:rsidR="006765DF" w:rsidRPr="00EB2ED0">
        <w:rPr>
          <w:rFonts w:ascii="Arial" w:hAnsi="Arial" w:cs="Arial"/>
          <w:sz w:val="22"/>
          <w:szCs w:val="22"/>
          <w:lang w:eastAsia="es-CO"/>
        </w:rPr>
        <w:t xml:space="preserve">as condiciones técnicas y económicas mínimas; </w:t>
      </w:r>
      <w:proofErr w:type="spellStart"/>
      <w:r w:rsidR="006765DF" w:rsidRPr="00EB2ED0">
        <w:rPr>
          <w:rFonts w:ascii="Arial" w:hAnsi="Arial" w:cs="Arial"/>
          <w:sz w:val="22"/>
          <w:szCs w:val="22"/>
          <w:lang w:eastAsia="es-CO"/>
        </w:rPr>
        <w:t>ii</w:t>
      </w:r>
      <w:proofErr w:type="spellEnd"/>
      <w:r w:rsidR="006765DF" w:rsidRPr="00EB2ED0">
        <w:rPr>
          <w:rFonts w:ascii="Arial" w:hAnsi="Arial" w:cs="Arial"/>
          <w:sz w:val="22"/>
          <w:szCs w:val="22"/>
          <w:lang w:eastAsia="es-CO"/>
        </w:rPr>
        <w:t xml:space="preserve">) </w:t>
      </w:r>
      <w:r w:rsidR="001D50DB" w:rsidRPr="00EB2ED0">
        <w:rPr>
          <w:rFonts w:ascii="Arial" w:hAnsi="Arial" w:cs="Arial"/>
          <w:sz w:val="22"/>
          <w:szCs w:val="22"/>
          <w:lang w:eastAsia="es-CO"/>
        </w:rPr>
        <w:t>l</w:t>
      </w:r>
      <w:r w:rsidR="006765DF" w:rsidRPr="00EB2ED0">
        <w:rPr>
          <w:rFonts w:ascii="Arial" w:hAnsi="Arial" w:cs="Arial"/>
          <w:sz w:val="22"/>
          <w:szCs w:val="22"/>
          <w:lang w:eastAsia="es-CO"/>
        </w:rPr>
        <w:t>as condiciones técnicas adicionales que representan ventajas de calidad o de funcionamiento;</w:t>
      </w:r>
      <w:r w:rsidR="001D50DB" w:rsidRPr="00EB2ED0">
        <w:rPr>
          <w:rFonts w:ascii="Arial" w:hAnsi="Arial" w:cs="Arial"/>
          <w:sz w:val="22"/>
          <w:szCs w:val="22"/>
          <w:lang w:eastAsia="es-CO"/>
        </w:rPr>
        <w:t xml:space="preserve"> </w:t>
      </w:r>
      <w:proofErr w:type="spellStart"/>
      <w:r w:rsidR="001D50DB" w:rsidRPr="00EB2ED0">
        <w:rPr>
          <w:rFonts w:ascii="Arial" w:hAnsi="Arial" w:cs="Arial"/>
          <w:sz w:val="22"/>
          <w:szCs w:val="22"/>
          <w:lang w:eastAsia="es-CO"/>
        </w:rPr>
        <w:t>iii</w:t>
      </w:r>
      <w:proofErr w:type="spellEnd"/>
      <w:r w:rsidR="001D50DB" w:rsidRPr="00EB2ED0">
        <w:rPr>
          <w:rFonts w:ascii="Arial" w:hAnsi="Arial" w:cs="Arial"/>
          <w:sz w:val="22"/>
          <w:szCs w:val="22"/>
          <w:lang w:eastAsia="es-CO"/>
        </w:rPr>
        <w:t>) las condiciones económicas adicionales que representen ventajas en términos de economía, eficiencia y eficacia</w:t>
      </w:r>
      <w:r w:rsidR="00312E92" w:rsidRPr="00EB2ED0">
        <w:rPr>
          <w:rFonts w:ascii="Arial" w:hAnsi="Arial" w:cs="Arial"/>
          <w:sz w:val="22"/>
          <w:szCs w:val="22"/>
          <w:lang w:eastAsia="es-CO"/>
        </w:rPr>
        <w:t xml:space="preserve">; y </w:t>
      </w:r>
      <w:proofErr w:type="spellStart"/>
      <w:r w:rsidR="00312E92" w:rsidRPr="00EB2ED0">
        <w:rPr>
          <w:rFonts w:ascii="Arial" w:hAnsi="Arial" w:cs="Arial"/>
          <w:sz w:val="22"/>
          <w:szCs w:val="22"/>
          <w:lang w:eastAsia="es-CO"/>
        </w:rPr>
        <w:t>iv</w:t>
      </w:r>
      <w:proofErr w:type="spellEnd"/>
      <w:r w:rsidR="00312E92" w:rsidRPr="00EB2ED0">
        <w:rPr>
          <w:rFonts w:ascii="Arial" w:hAnsi="Arial" w:cs="Arial"/>
          <w:sz w:val="22"/>
          <w:szCs w:val="22"/>
          <w:lang w:eastAsia="es-CO"/>
        </w:rPr>
        <w:t xml:space="preserve">) el valor en dinero que la </w:t>
      </w:r>
      <w:r w:rsidR="00FD694E" w:rsidRPr="00EB2ED0">
        <w:rPr>
          <w:rFonts w:ascii="Arial" w:hAnsi="Arial" w:cs="Arial"/>
          <w:sz w:val="22"/>
          <w:szCs w:val="22"/>
          <w:lang w:eastAsia="es-CO"/>
        </w:rPr>
        <w:t>e</w:t>
      </w:r>
      <w:r w:rsidR="00312E92" w:rsidRPr="00EB2ED0">
        <w:rPr>
          <w:rFonts w:ascii="Arial" w:hAnsi="Arial" w:cs="Arial"/>
          <w:sz w:val="22"/>
          <w:szCs w:val="22"/>
          <w:lang w:eastAsia="es-CO"/>
        </w:rPr>
        <w:t xml:space="preserve">ntidad </w:t>
      </w:r>
      <w:r w:rsidR="00FD694E" w:rsidRPr="00EB2ED0">
        <w:rPr>
          <w:rFonts w:ascii="Arial" w:hAnsi="Arial" w:cs="Arial"/>
          <w:sz w:val="22"/>
          <w:szCs w:val="22"/>
          <w:lang w:eastAsia="es-CO"/>
        </w:rPr>
        <w:t>e</w:t>
      </w:r>
      <w:r w:rsidR="00312E92" w:rsidRPr="00EB2ED0">
        <w:rPr>
          <w:rFonts w:ascii="Arial" w:hAnsi="Arial" w:cs="Arial"/>
          <w:sz w:val="22"/>
          <w:szCs w:val="22"/>
          <w:lang w:eastAsia="es-CO"/>
        </w:rPr>
        <w:t>statal asigna a cada ofrecimiento técnico o económico adicional</w:t>
      </w:r>
      <w:r w:rsidR="00BC71AD" w:rsidRPr="00EB2ED0">
        <w:rPr>
          <w:rFonts w:ascii="Arial" w:hAnsi="Arial" w:cs="Arial"/>
          <w:sz w:val="22"/>
          <w:szCs w:val="22"/>
          <w:lang w:eastAsia="es-CO"/>
        </w:rPr>
        <w:t xml:space="preserve">. Teniendo en cuenta estos elementos, la entidad estatal debe calcular la relación costo-beneficio de cada oferta </w:t>
      </w:r>
      <w:r w:rsidR="00F84A9E" w:rsidRPr="00EB2ED0">
        <w:rPr>
          <w:rFonts w:ascii="Arial" w:eastAsia="Calibri" w:hAnsi="Arial" w:cs="Arial"/>
          <w:bCs/>
          <w:sz w:val="22"/>
          <w:szCs w:val="22"/>
        </w:rPr>
        <w:t xml:space="preserve">«[…] </w:t>
      </w:r>
      <w:r w:rsidR="00BC71AD" w:rsidRPr="00EB2ED0">
        <w:rPr>
          <w:rFonts w:ascii="Arial" w:hAnsi="Arial" w:cs="Arial"/>
          <w:sz w:val="22"/>
          <w:szCs w:val="22"/>
          <w:lang w:eastAsia="es-CO"/>
        </w:rPr>
        <w:t>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r w:rsidR="00F84A9E" w:rsidRPr="00EB2ED0">
        <w:rPr>
          <w:rFonts w:ascii="Arial" w:eastAsia="Calibri" w:hAnsi="Arial" w:cs="Arial"/>
          <w:bCs/>
          <w:sz w:val="22"/>
          <w:szCs w:val="22"/>
        </w:rPr>
        <w:t xml:space="preserve"> </w:t>
      </w:r>
      <w:r w:rsidR="00F84A9E" w:rsidRPr="00EB2ED0">
        <w:rPr>
          <w:rFonts w:ascii="Arial" w:hAnsi="Arial" w:cs="Arial"/>
          <w:sz w:val="22"/>
          <w:szCs w:val="22"/>
        </w:rPr>
        <w:t>[…]</w:t>
      </w:r>
      <w:r w:rsidR="00F84A9E" w:rsidRPr="00EB2ED0">
        <w:rPr>
          <w:rFonts w:ascii="Arial" w:eastAsia="Calibri" w:hAnsi="Arial" w:cs="Arial"/>
          <w:bCs/>
          <w:sz w:val="22"/>
          <w:szCs w:val="22"/>
        </w:rPr>
        <w:t>»</w:t>
      </w:r>
      <w:r w:rsidR="000E3965" w:rsidRPr="00EB2ED0">
        <w:rPr>
          <w:rStyle w:val="Refdenotaalpie"/>
          <w:rFonts w:ascii="Arial" w:hAnsi="Arial" w:cs="Arial"/>
          <w:sz w:val="22"/>
          <w:szCs w:val="22"/>
          <w:lang w:eastAsia="es-CO"/>
        </w:rPr>
        <w:footnoteReference w:id="30"/>
      </w:r>
      <w:r w:rsidR="00F84A9E" w:rsidRPr="00EB2ED0">
        <w:rPr>
          <w:rFonts w:ascii="Arial" w:eastAsia="Calibri" w:hAnsi="Arial" w:cs="Arial"/>
          <w:bCs/>
          <w:sz w:val="22"/>
          <w:szCs w:val="22"/>
        </w:rPr>
        <w:t>.</w:t>
      </w:r>
    </w:p>
    <w:p w14:paraId="7650568A" w14:textId="0BE3DFAA" w:rsidR="002C0275" w:rsidRPr="00EB2ED0" w:rsidRDefault="000F6420" w:rsidP="00EB2ED0">
      <w:pPr>
        <w:spacing w:after="120" w:line="276" w:lineRule="auto"/>
        <w:jc w:val="both"/>
        <w:rPr>
          <w:rFonts w:ascii="Arial" w:hAnsi="Arial" w:cs="Arial"/>
          <w:sz w:val="22"/>
          <w:szCs w:val="22"/>
          <w:lang w:eastAsia="es-CO"/>
        </w:rPr>
      </w:pPr>
      <w:r w:rsidRPr="00EB2ED0">
        <w:rPr>
          <w:rFonts w:ascii="Arial" w:hAnsi="Arial" w:cs="Arial"/>
          <w:sz w:val="22"/>
          <w:szCs w:val="22"/>
          <w:lang w:eastAsia="es-CO"/>
        </w:rPr>
        <w:lastRenderedPageBreak/>
        <w:tab/>
      </w:r>
      <w:r w:rsidR="00FA44B1" w:rsidRPr="00EB2ED0">
        <w:rPr>
          <w:rFonts w:ascii="Arial" w:hAnsi="Arial" w:cs="Arial"/>
          <w:sz w:val="22"/>
          <w:szCs w:val="22"/>
          <w:lang w:eastAsia="es-CO"/>
        </w:rPr>
        <w:t>Conforme a lo anterior, el deber de selección objetiva está ligado a la determinación de</w:t>
      </w:r>
      <w:r w:rsidR="002E02B7" w:rsidRPr="00EB2ED0">
        <w:rPr>
          <w:rFonts w:ascii="Arial" w:hAnsi="Arial" w:cs="Arial"/>
          <w:sz w:val="22"/>
          <w:szCs w:val="22"/>
          <w:lang w:eastAsia="es-CO"/>
        </w:rPr>
        <w:t xml:space="preserve">l ofrecimiento más favorable, </w:t>
      </w:r>
      <w:r w:rsidR="009D0AF9" w:rsidRPr="00EB2ED0">
        <w:rPr>
          <w:rFonts w:ascii="Arial" w:hAnsi="Arial" w:cs="Arial"/>
          <w:sz w:val="22"/>
          <w:szCs w:val="22"/>
          <w:lang w:eastAsia="es-CO"/>
        </w:rPr>
        <w:t>cuyo contenido debe ser precisado a partir de las diferentes alternativas</w:t>
      </w:r>
      <w:r w:rsidR="000323FA" w:rsidRPr="00EB2ED0">
        <w:rPr>
          <w:rFonts w:ascii="Arial" w:hAnsi="Arial" w:cs="Arial"/>
          <w:sz w:val="22"/>
          <w:szCs w:val="22"/>
          <w:lang w:eastAsia="es-CO"/>
        </w:rPr>
        <w:t xml:space="preserve"> </w:t>
      </w:r>
      <w:r w:rsidR="001910D9" w:rsidRPr="00EB2ED0">
        <w:rPr>
          <w:rFonts w:ascii="Arial" w:hAnsi="Arial" w:cs="Arial"/>
          <w:sz w:val="22"/>
          <w:szCs w:val="22"/>
          <w:lang w:eastAsia="es-CO"/>
        </w:rPr>
        <w:t>d</w:t>
      </w:r>
      <w:r w:rsidR="009D0AF9" w:rsidRPr="00EB2ED0">
        <w:rPr>
          <w:rFonts w:ascii="Arial" w:hAnsi="Arial" w:cs="Arial"/>
          <w:sz w:val="22"/>
          <w:szCs w:val="22"/>
          <w:lang w:eastAsia="es-CO"/>
        </w:rPr>
        <w:t>el artículo 5 de la Ley 1150 de 2007</w:t>
      </w:r>
      <w:r w:rsidR="000323FA" w:rsidRPr="00EB2ED0">
        <w:rPr>
          <w:rFonts w:ascii="Arial" w:hAnsi="Arial" w:cs="Arial"/>
          <w:sz w:val="22"/>
          <w:szCs w:val="22"/>
          <w:lang w:eastAsia="es-CO"/>
        </w:rPr>
        <w:t>, reglamenta</w:t>
      </w:r>
      <w:r w:rsidR="001910D9" w:rsidRPr="00EB2ED0">
        <w:rPr>
          <w:rFonts w:ascii="Arial" w:hAnsi="Arial" w:cs="Arial"/>
          <w:sz w:val="22"/>
          <w:szCs w:val="22"/>
          <w:lang w:eastAsia="es-CO"/>
        </w:rPr>
        <w:t>do por</w:t>
      </w:r>
      <w:r w:rsidR="000323FA" w:rsidRPr="00EB2ED0">
        <w:rPr>
          <w:rFonts w:ascii="Arial" w:hAnsi="Arial" w:cs="Arial"/>
          <w:sz w:val="22"/>
          <w:szCs w:val="22"/>
          <w:lang w:eastAsia="es-CO"/>
        </w:rPr>
        <w:t xml:space="preserve"> el artículo 2.2.1.1.2.2.2 del Decreto 1082 de 2015</w:t>
      </w:r>
      <w:r w:rsidR="00C7356F" w:rsidRPr="00EB2ED0">
        <w:rPr>
          <w:rFonts w:ascii="Arial" w:hAnsi="Arial" w:cs="Arial"/>
          <w:sz w:val="22"/>
          <w:szCs w:val="22"/>
          <w:lang w:eastAsia="es-CO"/>
        </w:rPr>
        <w:t>, que en todo caso deben reflejarse en el pliego de condiciones</w:t>
      </w:r>
      <w:r w:rsidR="001910D9" w:rsidRPr="00EB2ED0">
        <w:rPr>
          <w:rFonts w:ascii="Arial" w:hAnsi="Arial" w:cs="Arial"/>
          <w:sz w:val="22"/>
          <w:szCs w:val="22"/>
          <w:lang w:eastAsia="es-CO"/>
        </w:rPr>
        <w:t xml:space="preserve"> o documento equivalente</w:t>
      </w:r>
      <w:r w:rsidR="00C7356F" w:rsidRPr="00EB2ED0">
        <w:rPr>
          <w:rFonts w:ascii="Arial" w:hAnsi="Arial" w:cs="Arial"/>
          <w:sz w:val="22"/>
          <w:szCs w:val="22"/>
          <w:lang w:eastAsia="es-CO"/>
        </w:rPr>
        <w:t xml:space="preserve"> para el respectivo proceso de selección.</w:t>
      </w:r>
      <w:r w:rsidR="00CB3C5E" w:rsidRPr="00EB2ED0">
        <w:rPr>
          <w:rFonts w:ascii="Arial" w:hAnsi="Arial" w:cs="Arial"/>
          <w:sz w:val="22"/>
          <w:szCs w:val="22"/>
          <w:lang w:eastAsia="es-CO"/>
        </w:rPr>
        <w:t xml:space="preserve"> </w:t>
      </w:r>
      <w:r w:rsidR="00815E70" w:rsidRPr="00EB2ED0">
        <w:rPr>
          <w:rFonts w:ascii="Arial" w:hAnsi="Arial" w:cs="Arial"/>
          <w:sz w:val="22"/>
          <w:szCs w:val="22"/>
          <w:lang w:eastAsia="es-CO"/>
        </w:rPr>
        <w:t xml:space="preserve">Estas </w:t>
      </w:r>
      <w:r w:rsidR="008D15D4" w:rsidRPr="00EB2ED0">
        <w:rPr>
          <w:rFonts w:ascii="Arial" w:hAnsi="Arial" w:cs="Arial"/>
          <w:sz w:val="22"/>
          <w:szCs w:val="22"/>
          <w:lang w:eastAsia="es-CO"/>
        </w:rPr>
        <w:t>disposiciones establecen</w:t>
      </w:r>
      <w:r w:rsidR="00FD694E" w:rsidRPr="00EB2ED0">
        <w:rPr>
          <w:rFonts w:ascii="Arial" w:hAnsi="Arial" w:cs="Arial"/>
          <w:sz w:val="22"/>
          <w:szCs w:val="22"/>
          <w:lang w:eastAsia="es-CO"/>
        </w:rPr>
        <w:t xml:space="preserve"> que en los</w:t>
      </w:r>
      <w:r w:rsidR="00CB3C5E" w:rsidRPr="00EB2ED0">
        <w:rPr>
          <w:rFonts w:ascii="Arial" w:hAnsi="Arial" w:cs="Arial"/>
          <w:sz w:val="22"/>
          <w:szCs w:val="22"/>
          <w:lang w:eastAsia="es-CO"/>
        </w:rPr>
        <w:t xml:space="preserve"> procesos de selección deben </w:t>
      </w:r>
      <w:r w:rsidR="00075567" w:rsidRPr="00EB2ED0">
        <w:rPr>
          <w:rFonts w:ascii="Arial" w:hAnsi="Arial" w:cs="Arial"/>
          <w:sz w:val="22"/>
          <w:szCs w:val="22"/>
          <w:lang w:eastAsia="es-CO"/>
        </w:rPr>
        <w:t>evaluarse, fuera de los requisitos habilitantes,</w:t>
      </w:r>
      <w:r w:rsidR="00CB3C5E" w:rsidRPr="00EB2ED0">
        <w:rPr>
          <w:rFonts w:ascii="Arial" w:hAnsi="Arial" w:cs="Arial"/>
          <w:sz w:val="22"/>
          <w:szCs w:val="22"/>
          <w:lang w:eastAsia="es-CO"/>
        </w:rPr>
        <w:t xml:space="preserve"> </w:t>
      </w:r>
      <w:r w:rsidR="00900861" w:rsidRPr="00EB2ED0">
        <w:rPr>
          <w:rFonts w:ascii="Arial" w:hAnsi="Arial" w:cs="Arial"/>
          <w:sz w:val="22"/>
          <w:szCs w:val="22"/>
          <w:lang w:eastAsia="es-CO"/>
        </w:rPr>
        <w:t>los</w:t>
      </w:r>
      <w:r w:rsidR="003419D7" w:rsidRPr="00EB2ED0">
        <w:rPr>
          <w:rFonts w:ascii="Arial" w:hAnsi="Arial" w:cs="Arial"/>
          <w:sz w:val="22"/>
          <w:szCs w:val="22"/>
          <w:lang w:eastAsia="es-CO"/>
        </w:rPr>
        <w:t xml:space="preserve"> factores de calificación, valoración</w:t>
      </w:r>
      <w:r w:rsidR="00337357" w:rsidRPr="00EB2ED0">
        <w:rPr>
          <w:rFonts w:ascii="Arial" w:hAnsi="Arial" w:cs="Arial"/>
          <w:sz w:val="22"/>
          <w:szCs w:val="22"/>
          <w:lang w:eastAsia="es-CO"/>
        </w:rPr>
        <w:t xml:space="preserve"> o</w:t>
      </w:r>
      <w:r w:rsidR="00075567" w:rsidRPr="00EB2ED0">
        <w:rPr>
          <w:rFonts w:ascii="Arial" w:hAnsi="Arial" w:cs="Arial"/>
          <w:sz w:val="22"/>
          <w:szCs w:val="22"/>
          <w:lang w:eastAsia="es-CO"/>
        </w:rPr>
        <w:t xml:space="preserve"> evaluación</w:t>
      </w:r>
      <w:r w:rsidR="00A90546" w:rsidRPr="00EB2ED0">
        <w:rPr>
          <w:rFonts w:ascii="Arial" w:hAnsi="Arial" w:cs="Arial"/>
          <w:sz w:val="22"/>
          <w:szCs w:val="22"/>
          <w:lang w:eastAsia="es-CO"/>
        </w:rPr>
        <w:t xml:space="preserve">. </w:t>
      </w:r>
      <w:r w:rsidR="008D15D4" w:rsidRPr="00EB2ED0">
        <w:rPr>
          <w:rFonts w:ascii="Arial" w:hAnsi="Arial" w:cs="Arial"/>
          <w:sz w:val="22"/>
          <w:szCs w:val="22"/>
          <w:lang w:eastAsia="es-CO"/>
        </w:rPr>
        <w:t xml:space="preserve">Estos </w:t>
      </w:r>
      <w:r w:rsidR="00900861" w:rsidRPr="00EB2ED0">
        <w:rPr>
          <w:rFonts w:ascii="Arial" w:hAnsi="Arial" w:cs="Arial"/>
          <w:sz w:val="22"/>
          <w:szCs w:val="22"/>
          <w:lang w:eastAsia="es-CO"/>
        </w:rPr>
        <w:t>pueden pondera</w:t>
      </w:r>
      <w:r w:rsidR="00B47428" w:rsidRPr="00EB2ED0">
        <w:rPr>
          <w:rFonts w:ascii="Arial" w:hAnsi="Arial" w:cs="Arial"/>
          <w:sz w:val="22"/>
          <w:szCs w:val="22"/>
          <w:lang w:eastAsia="es-CO"/>
        </w:rPr>
        <w:t>r</w:t>
      </w:r>
      <w:r w:rsidR="00900861" w:rsidRPr="00EB2ED0">
        <w:rPr>
          <w:rFonts w:ascii="Arial" w:hAnsi="Arial" w:cs="Arial"/>
          <w:sz w:val="22"/>
          <w:szCs w:val="22"/>
          <w:lang w:eastAsia="es-CO"/>
        </w:rPr>
        <w:t>s</w:t>
      </w:r>
      <w:r w:rsidR="00B47428" w:rsidRPr="00EB2ED0">
        <w:rPr>
          <w:rFonts w:ascii="Arial" w:hAnsi="Arial" w:cs="Arial"/>
          <w:sz w:val="22"/>
          <w:szCs w:val="22"/>
          <w:lang w:eastAsia="es-CO"/>
        </w:rPr>
        <w:t>e</w:t>
      </w:r>
      <w:r w:rsidR="00900861" w:rsidRPr="00EB2ED0">
        <w:rPr>
          <w:rFonts w:ascii="Arial" w:hAnsi="Arial" w:cs="Arial"/>
          <w:sz w:val="22"/>
          <w:szCs w:val="22"/>
          <w:lang w:eastAsia="es-CO"/>
        </w:rPr>
        <w:t xml:space="preserve"> </w:t>
      </w:r>
      <w:r w:rsidR="00476D6A" w:rsidRPr="00EB2ED0">
        <w:rPr>
          <w:rFonts w:ascii="Arial" w:hAnsi="Arial" w:cs="Arial"/>
          <w:sz w:val="22"/>
          <w:szCs w:val="22"/>
          <w:lang w:eastAsia="es-CO"/>
        </w:rPr>
        <w:t xml:space="preserve">mediante la asignación de puntaje, por lo que la norma </w:t>
      </w:r>
      <w:r w:rsidR="00B47428" w:rsidRPr="00EB2ED0">
        <w:rPr>
          <w:rFonts w:ascii="Arial" w:hAnsi="Arial" w:cs="Arial"/>
          <w:sz w:val="22"/>
          <w:szCs w:val="22"/>
          <w:lang w:eastAsia="es-CO"/>
        </w:rPr>
        <w:t>se refiere a</w:t>
      </w:r>
      <w:r w:rsidR="00476D6A" w:rsidRPr="00EB2ED0">
        <w:rPr>
          <w:rFonts w:ascii="Arial" w:hAnsi="Arial" w:cs="Arial"/>
          <w:sz w:val="22"/>
          <w:szCs w:val="22"/>
          <w:lang w:eastAsia="es-CO"/>
        </w:rPr>
        <w:t xml:space="preserve"> factores que no otorgan puntaje</w:t>
      </w:r>
      <w:r w:rsidR="00CF1AE3" w:rsidRPr="00EB2ED0">
        <w:rPr>
          <w:rFonts w:ascii="Arial" w:hAnsi="Arial" w:cs="Arial"/>
          <w:sz w:val="22"/>
          <w:szCs w:val="22"/>
          <w:lang w:eastAsia="es-CO"/>
        </w:rPr>
        <w:t xml:space="preserve"> para diferenciar los requisitos habilitantes de los mencionados factores de calificación</w:t>
      </w:r>
      <w:r w:rsidR="00A90546" w:rsidRPr="00EB2ED0">
        <w:rPr>
          <w:rFonts w:ascii="Arial" w:hAnsi="Arial" w:cs="Arial"/>
          <w:sz w:val="22"/>
          <w:szCs w:val="22"/>
          <w:lang w:eastAsia="es-CO"/>
        </w:rPr>
        <w:t>. Lo anterior,</w:t>
      </w:r>
      <w:r w:rsidR="00CF1AE3" w:rsidRPr="00EB2ED0">
        <w:rPr>
          <w:rFonts w:ascii="Arial" w:hAnsi="Arial" w:cs="Arial"/>
          <w:sz w:val="22"/>
          <w:szCs w:val="22"/>
          <w:lang w:eastAsia="es-CO"/>
        </w:rPr>
        <w:t xml:space="preserve"> </w:t>
      </w:r>
      <w:r w:rsidR="00130635" w:rsidRPr="00EB2ED0">
        <w:rPr>
          <w:rFonts w:ascii="Arial" w:hAnsi="Arial" w:cs="Arial"/>
          <w:sz w:val="22"/>
          <w:szCs w:val="22"/>
          <w:lang w:eastAsia="es-CO"/>
        </w:rPr>
        <w:t xml:space="preserve">bajo el entendido que son estos últimos los que determinan la oferta más favorable para la entidad </w:t>
      </w:r>
      <w:r w:rsidR="00D74364" w:rsidRPr="00EB2ED0">
        <w:rPr>
          <w:rFonts w:ascii="Arial" w:hAnsi="Arial" w:cs="Arial"/>
          <w:sz w:val="22"/>
          <w:szCs w:val="22"/>
          <w:lang w:eastAsia="es-CO"/>
        </w:rPr>
        <w:t xml:space="preserve">y </w:t>
      </w:r>
      <w:r w:rsidR="00601624" w:rsidRPr="00EB2ED0">
        <w:rPr>
          <w:rFonts w:ascii="Arial" w:hAnsi="Arial" w:cs="Arial"/>
          <w:sz w:val="22"/>
          <w:szCs w:val="22"/>
          <w:lang w:eastAsia="es-CO"/>
        </w:rPr>
        <w:t xml:space="preserve">la </w:t>
      </w:r>
      <w:r w:rsidR="00D74364" w:rsidRPr="00EB2ED0">
        <w:rPr>
          <w:rFonts w:ascii="Arial" w:hAnsi="Arial" w:cs="Arial"/>
          <w:sz w:val="22"/>
          <w:szCs w:val="22"/>
          <w:lang w:eastAsia="es-CO"/>
        </w:rPr>
        <w:t>que en consecuencia debe elegi</w:t>
      </w:r>
      <w:r w:rsidR="00B47428" w:rsidRPr="00EB2ED0">
        <w:rPr>
          <w:rFonts w:ascii="Arial" w:hAnsi="Arial" w:cs="Arial"/>
          <w:sz w:val="22"/>
          <w:szCs w:val="22"/>
          <w:lang w:eastAsia="es-CO"/>
        </w:rPr>
        <w:t>rse</w:t>
      </w:r>
      <w:r w:rsidR="00D74364" w:rsidRPr="00EB2ED0">
        <w:rPr>
          <w:rFonts w:ascii="Arial" w:hAnsi="Arial" w:cs="Arial"/>
          <w:sz w:val="22"/>
          <w:szCs w:val="22"/>
          <w:lang w:eastAsia="es-CO"/>
        </w:rPr>
        <w:t xml:space="preserve">. </w:t>
      </w:r>
    </w:p>
    <w:p w14:paraId="7E83BEFA" w14:textId="6413D1F9" w:rsidR="0060009C" w:rsidRPr="00EB2ED0" w:rsidRDefault="00902CC9" w:rsidP="00EB2ED0">
      <w:pPr>
        <w:tabs>
          <w:tab w:val="left" w:pos="0"/>
        </w:tabs>
        <w:spacing w:after="120" w:line="276" w:lineRule="auto"/>
        <w:jc w:val="both"/>
        <w:rPr>
          <w:rFonts w:ascii="Arial" w:eastAsia="Calibri" w:hAnsi="Arial" w:cs="Arial"/>
          <w:bCs/>
          <w:sz w:val="22"/>
          <w:lang w:val="es-ES_tradnl"/>
        </w:rPr>
      </w:pPr>
      <w:r w:rsidRPr="00EB2ED0">
        <w:rPr>
          <w:rFonts w:ascii="Arial" w:eastAsia="Calibri" w:hAnsi="Arial" w:cs="Arial"/>
          <w:b/>
          <w:sz w:val="22"/>
          <w:lang w:val="es-ES_tradnl"/>
        </w:rPr>
        <w:tab/>
      </w:r>
      <w:r w:rsidR="003467FE" w:rsidRPr="00EB2ED0">
        <w:rPr>
          <w:rFonts w:ascii="Arial" w:eastAsia="Calibri" w:hAnsi="Arial" w:cs="Arial"/>
          <w:bCs/>
          <w:sz w:val="22"/>
          <w:lang w:val="es-ES_tradnl"/>
        </w:rPr>
        <w:t xml:space="preserve">Considerando </w:t>
      </w:r>
      <w:r w:rsidR="00B1189E" w:rsidRPr="00EB2ED0">
        <w:rPr>
          <w:rFonts w:ascii="Arial" w:eastAsia="Calibri" w:hAnsi="Arial" w:cs="Arial"/>
          <w:bCs/>
          <w:sz w:val="22"/>
          <w:lang w:val="es-ES_tradnl"/>
        </w:rPr>
        <w:t>la explicación precedente</w:t>
      </w:r>
      <w:r w:rsidR="003467FE" w:rsidRPr="00EB2ED0">
        <w:rPr>
          <w:rFonts w:ascii="Arial" w:eastAsia="Calibri" w:hAnsi="Arial" w:cs="Arial"/>
          <w:bCs/>
          <w:sz w:val="22"/>
          <w:lang w:val="es-ES_tradnl"/>
        </w:rPr>
        <w:t>,</w:t>
      </w:r>
      <w:r w:rsidR="00841275" w:rsidRPr="00EB2ED0">
        <w:rPr>
          <w:rFonts w:ascii="Arial" w:eastAsia="Calibri" w:hAnsi="Arial" w:cs="Arial"/>
          <w:bCs/>
          <w:sz w:val="22"/>
          <w:lang w:val="es-ES_tradnl"/>
        </w:rPr>
        <w:t xml:space="preserve"> </w:t>
      </w:r>
      <w:r w:rsidR="00EF3CD4" w:rsidRPr="00EB2ED0">
        <w:rPr>
          <w:rFonts w:ascii="Arial" w:eastAsia="Calibri" w:hAnsi="Arial" w:cs="Arial"/>
          <w:bCs/>
          <w:sz w:val="22"/>
          <w:lang w:val="es-ES_tradnl"/>
        </w:rPr>
        <w:t xml:space="preserve">asumir </w:t>
      </w:r>
      <w:r w:rsidR="00B1189E" w:rsidRPr="00EB2ED0">
        <w:rPr>
          <w:rFonts w:ascii="Arial" w:eastAsia="Calibri" w:hAnsi="Arial" w:cs="Arial"/>
          <w:bCs/>
          <w:sz w:val="22"/>
          <w:lang w:val="es-ES_tradnl"/>
        </w:rPr>
        <w:t>que</w:t>
      </w:r>
      <w:r w:rsidR="00841275" w:rsidRPr="00EB2ED0">
        <w:rPr>
          <w:rFonts w:ascii="Arial" w:eastAsia="Calibri" w:hAnsi="Arial" w:cs="Arial"/>
          <w:bCs/>
          <w:sz w:val="22"/>
          <w:lang w:val="es-ES_tradnl"/>
        </w:rPr>
        <w:t xml:space="preserve"> </w:t>
      </w:r>
      <w:r w:rsidR="000D2C83" w:rsidRPr="00EB2ED0">
        <w:rPr>
          <w:rFonts w:ascii="Arial" w:eastAsia="Calibri" w:hAnsi="Arial" w:cs="Arial"/>
          <w:bCs/>
          <w:sz w:val="22"/>
          <w:lang w:val="es-ES_tradnl"/>
        </w:rPr>
        <w:t>los factores de desempate del artículo 35 de la Ley 2069 de 2020</w:t>
      </w:r>
      <w:r w:rsidR="00BB0156" w:rsidRPr="00EB2ED0">
        <w:rPr>
          <w:rFonts w:ascii="Arial" w:eastAsia="Calibri" w:hAnsi="Arial" w:cs="Arial"/>
          <w:bCs/>
          <w:sz w:val="22"/>
          <w:lang w:val="es-ES_tradnl"/>
        </w:rPr>
        <w:t xml:space="preserve"> </w:t>
      </w:r>
      <w:r w:rsidR="00B1189E" w:rsidRPr="00EB2ED0">
        <w:rPr>
          <w:rFonts w:ascii="Arial" w:eastAsia="Calibri" w:hAnsi="Arial" w:cs="Arial"/>
          <w:bCs/>
          <w:sz w:val="22"/>
          <w:lang w:val="es-ES_tradnl"/>
        </w:rPr>
        <w:t>únicamente</w:t>
      </w:r>
      <w:r w:rsidR="00BB0156" w:rsidRPr="00EB2ED0">
        <w:rPr>
          <w:rFonts w:ascii="Arial" w:eastAsia="Calibri" w:hAnsi="Arial" w:cs="Arial"/>
          <w:bCs/>
          <w:sz w:val="22"/>
          <w:lang w:val="es-ES_tradnl"/>
        </w:rPr>
        <w:t xml:space="preserve"> son aplicables a </w:t>
      </w:r>
      <w:r w:rsidR="00D975DD" w:rsidRPr="00EB2ED0">
        <w:rPr>
          <w:rFonts w:ascii="Arial" w:eastAsia="Calibri" w:hAnsi="Arial" w:cs="Arial"/>
          <w:bCs/>
          <w:sz w:val="22"/>
          <w:lang w:val="es-ES_tradnl"/>
        </w:rPr>
        <w:t xml:space="preserve">los </w:t>
      </w:r>
      <w:r w:rsidR="00BB0156" w:rsidRPr="00EB2ED0">
        <w:rPr>
          <w:rFonts w:ascii="Arial" w:eastAsia="Calibri" w:hAnsi="Arial" w:cs="Arial"/>
          <w:bCs/>
          <w:sz w:val="22"/>
          <w:lang w:val="es-ES_tradnl"/>
        </w:rPr>
        <w:t>proc</w:t>
      </w:r>
      <w:r w:rsidR="00D975DD" w:rsidRPr="00EB2ED0">
        <w:rPr>
          <w:rFonts w:ascii="Arial" w:eastAsia="Calibri" w:hAnsi="Arial" w:cs="Arial"/>
          <w:bCs/>
          <w:sz w:val="22"/>
          <w:lang w:val="es-ES_tradnl"/>
        </w:rPr>
        <w:t>esos de selección</w:t>
      </w:r>
      <w:r w:rsidR="00BB0156" w:rsidRPr="00EB2ED0">
        <w:rPr>
          <w:rFonts w:ascii="Arial" w:eastAsia="Calibri" w:hAnsi="Arial" w:cs="Arial"/>
          <w:bCs/>
          <w:sz w:val="22"/>
          <w:lang w:val="es-ES_tradnl"/>
        </w:rPr>
        <w:t xml:space="preserve"> en los que se empleen sistemas de asignación de puntaje para determinar </w:t>
      </w:r>
      <w:r w:rsidR="00EF3CD4" w:rsidRPr="00EB2ED0">
        <w:rPr>
          <w:rFonts w:ascii="Arial" w:eastAsia="Calibri" w:hAnsi="Arial" w:cs="Arial"/>
          <w:bCs/>
          <w:sz w:val="22"/>
          <w:lang w:val="es-ES_tradnl"/>
        </w:rPr>
        <w:t>la oferta más favorable</w:t>
      </w:r>
      <w:r w:rsidR="00482157" w:rsidRPr="00EB2ED0">
        <w:rPr>
          <w:rFonts w:ascii="Arial" w:eastAsia="Calibri" w:hAnsi="Arial" w:cs="Arial"/>
          <w:bCs/>
          <w:sz w:val="22"/>
          <w:lang w:val="es-ES_tradnl"/>
        </w:rPr>
        <w:t>, conduciría a entender que</w:t>
      </w:r>
      <w:r w:rsidR="00BC2BC5" w:rsidRPr="00EB2ED0">
        <w:rPr>
          <w:rFonts w:ascii="Arial" w:eastAsia="Calibri" w:hAnsi="Arial" w:cs="Arial"/>
          <w:bCs/>
          <w:sz w:val="22"/>
          <w:lang w:val="es-ES_tradnl"/>
        </w:rPr>
        <w:t xml:space="preserve"> estos no </w:t>
      </w:r>
      <w:r w:rsidR="00F311A1" w:rsidRPr="00EB2ED0">
        <w:rPr>
          <w:rFonts w:ascii="Arial" w:eastAsia="Calibri" w:hAnsi="Arial" w:cs="Arial"/>
          <w:bCs/>
          <w:sz w:val="22"/>
          <w:lang w:val="es-ES_tradnl"/>
        </w:rPr>
        <w:t>rigen</w:t>
      </w:r>
      <w:r w:rsidR="009928AF" w:rsidRPr="00EB2ED0">
        <w:rPr>
          <w:rFonts w:ascii="Arial" w:eastAsia="Calibri" w:hAnsi="Arial" w:cs="Arial"/>
          <w:bCs/>
          <w:sz w:val="22"/>
          <w:lang w:val="es-ES_tradnl"/>
        </w:rPr>
        <w:t xml:space="preserve"> en otros</w:t>
      </w:r>
      <w:r w:rsidR="00F311A1" w:rsidRPr="00EB2ED0">
        <w:rPr>
          <w:rFonts w:ascii="Arial" w:eastAsia="Calibri" w:hAnsi="Arial" w:cs="Arial"/>
          <w:bCs/>
          <w:sz w:val="22"/>
          <w:lang w:val="es-ES_tradnl"/>
        </w:rPr>
        <w:t xml:space="preserve"> procedimientos de selección</w:t>
      </w:r>
      <w:r w:rsidR="005A6886" w:rsidRPr="00EB2ED0">
        <w:rPr>
          <w:rFonts w:ascii="Arial" w:eastAsia="Calibri" w:hAnsi="Arial" w:cs="Arial"/>
          <w:bCs/>
          <w:sz w:val="22"/>
          <w:lang w:val="es-ES_tradnl"/>
        </w:rPr>
        <w:t xml:space="preserve">. Esto </w:t>
      </w:r>
      <w:r w:rsidR="00F311A1" w:rsidRPr="00EB2ED0">
        <w:rPr>
          <w:rFonts w:ascii="Arial" w:eastAsia="Calibri" w:hAnsi="Arial" w:cs="Arial"/>
          <w:bCs/>
          <w:sz w:val="22"/>
          <w:lang w:val="es-ES_tradnl"/>
        </w:rPr>
        <w:t xml:space="preserve">dado </w:t>
      </w:r>
      <w:r w:rsidR="005A6886" w:rsidRPr="00EB2ED0">
        <w:rPr>
          <w:rFonts w:ascii="Arial" w:eastAsia="Calibri" w:hAnsi="Arial" w:cs="Arial"/>
          <w:bCs/>
          <w:sz w:val="22"/>
          <w:lang w:val="es-ES_tradnl"/>
        </w:rPr>
        <w:t>que</w:t>
      </w:r>
      <w:r w:rsidR="00F311A1" w:rsidRPr="00EB2ED0">
        <w:rPr>
          <w:rFonts w:ascii="Arial" w:eastAsia="Calibri" w:hAnsi="Arial" w:cs="Arial"/>
          <w:bCs/>
          <w:sz w:val="22"/>
          <w:lang w:val="es-ES_tradnl"/>
        </w:rPr>
        <w:t xml:space="preserve"> no</w:t>
      </w:r>
      <w:r w:rsidR="00B455BD" w:rsidRPr="00EB2ED0">
        <w:rPr>
          <w:rFonts w:ascii="Arial" w:eastAsia="Calibri" w:hAnsi="Arial" w:cs="Arial"/>
          <w:bCs/>
          <w:sz w:val="22"/>
          <w:lang w:val="es-ES_tradnl"/>
        </w:rPr>
        <w:t xml:space="preserve"> habría lugar</w:t>
      </w:r>
      <w:r w:rsidR="00BC2BC5" w:rsidRPr="00EB2ED0">
        <w:rPr>
          <w:rFonts w:ascii="Arial" w:eastAsia="Calibri" w:hAnsi="Arial" w:cs="Arial"/>
          <w:bCs/>
          <w:sz w:val="22"/>
          <w:lang w:val="es-ES_tradnl"/>
        </w:rPr>
        <w:t xml:space="preserve"> </w:t>
      </w:r>
      <w:r w:rsidR="00B455BD" w:rsidRPr="00EB2ED0">
        <w:rPr>
          <w:rFonts w:ascii="Arial" w:eastAsia="Calibri" w:hAnsi="Arial" w:cs="Arial"/>
          <w:bCs/>
          <w:sz w:val="22"/>
          <w:lang w:val="es-ES_tradnl"/>
        </w:rPr>
        <w:t xml:space="preserve">a aplicar los referidos factores de desempate </w:t>
      </w:r>
      <w:r w:rsidR="00BC2BC5" w:rsidRPr="00EB2ED0">
        <w:rPr>
          <w:rFonts w:ascii="Arial" w:eastAsia="Calibri" w:hAnsi="Arial" w:cs="Arial"/>
          <w:bCs/>
          <w:sz w:val="22"/>
          <w:lang w:val="es-ES_tradnl"/>
        </w:rPr>
        <w:t xml:space="preserve">en </w:t>
      </w:r>
      <w:r w:rsidR="00810179" w:rsidRPr="00EB2ED0">
        <w:rPr>
          <w:rFonts w:ascii="Arial" w:eastAsia="Calibri" w:hAnsi="Arial" w:cs="Arial"/>
          <w:bCs/>
          <w:sz w:val="22"/>
          <w:lang w:val="es-ES_tradnl"/>
        </w:rPr>
        <w:t>procedimiento</w:t>
      </w:r>
      <w:r w:rsidR="00B455BD" w:rsidRPr="00EB2ED0">
        <w:rPr>
          <w:rFonts w:ascii="Arial" w:eastAsia="Calibri" w:hAnsi="Arial" w:cs="Arial"/>
          <w:bCs/>
          <w:sz w:val="22"/>
          <w:lang w:val="es-ES_tradnl"/>
        </w:rPr>
        <w:t>s</w:t>
      </w:r>
      <w:r w:rsidR="00810179" w:rsidRPr="00EB2ED0">
        <w:rPr>
          <w:rFonts w:ascii="Arial" w:eastAsia="Calibri" w:hAnsi="Arial" w:cs="Arial"/>
          <w:bCs/>
          <w:sz w:val="22"/>
          <w:lang w:val="es-ES_tradnl"/>
        </w:rPr>
        <w:t xml:space="preserve"> en </w:t>
      </w:r>
      <w:r w:rsidR="00B455BD" w:rsidRPr="00EB2ED0">
        <w:rPr>
          <w:rFonts w:ascii="Arial" w:eastAsia="Calibri" w:hAnsi="Arial" w:cs="Arial"/>
          <w:bCs/>
          <w:sz w:val="22"/>
          <w:lang w:val="es-ES_tradnl"/>
        </w:rPr>
        <w:t>los</w:t>
      </w:r>
      <w:r w:rsidR="00810179" w:rsidRPr="00EB2ED0">
        <w:rPr>
          <w:rFonts w:ascii="Arial" w:eastAsia="Calibri" w:hAnsi="Arial" w:cs="Arial"/>
          <w:bCs/>
          <w:sz w:val="22"/>
          <w:lang w:val="es-ES_tradnl"/>
        </w:rPr>
        <w:t xml:space="preserve"> que no se comparen las ofertas usando puntajes,</w:t>
      </w:r>
      <w:r w:rsidR="00E15DE3" w:rsidRPr="00EB2ED0">
        <w:rPr>
          <w:rFonts w:ascii="Arial" w:eastAsia="Calibri" w:hAnsi="Arial" w:cs="Arial"/>
          <w:bCs/>
          <w:sz w:val="22"/>
          <w:lang w:val="es-ES_tradnl"/>
        </w:rPr>
        <w:t xml:space="preserve"> como es el caso de los procesos en los que </w:t>
      </w:r>
      <w:r w:rsidR="00230E35" w:rsidRPr="00EB2ED0">
        <w:rPr>
          <w:rFonts w:ascii="Arial" w:eastAsia="Calibri" w:hAnsi="Arial" w:cs="Arial"/>
          <w:bCs/>
          <w:sz w:val="22"/>
          <w:lang w:val="es-ES_tradnl"/>
        </w:rPr>
        <w:t xml:space="preserve">ponderan </w:t>
      </w:r>
      <w:r w:rsidR="00E70C98" w:rsidRPr="00EB2ED0">
        <w:rPr>
          <w:rFonts w:ascii="Arial" w:eastAsia="Calibri" w:hAnsi="Arial" w:cs="Arial"/>
          <w:bCs/>
          <w:sz w:val="22"/>
          <w:lang w:val="es-ES_tradnl"/>
        </w:rPr>
        <w:t xml:space="preserve">condiciones técnicas y económicas </w:t>
      </w:r>
      <w:r w:rsidR="00CD710A" w:rsidRPr="00EB2ED0">
        <w:rPr>
          <w:rFonts w:ascii="Arial" w:eastAsia="Calibri" w:hAnsi="Arial" w:cs="Arial"/>
          <w:bCs/>
          <w:sz w:val="22"/>
          <w:lang w:val="es-ES_tradnl"/>
        </w:rPr>
        <w:t>mínimas</w:t>
      </w:r>
      <w:r w:rsidR="00E70C98" w:rsidRPr="00EB2ED0">
        <w:rPr>
          <w:rFonts w:ascii="Arial" w:eastAsia="Calibri" w:hAnsi="Arial" w:cs="Arial"/>
          <w:bCs/>
          <w:sz w:val="22"/>
          <w:lang w:val="es-ES_tradnl"/>
        </w:rPr>
        <w:t xml:space="preserve"> y adicionales para escoger la oferta que represente la mejor relación costo beneficio</w:t>
      </w:r>
      <w:r w:rsidR="00AD5523" w:rsidRPr="00EB2ED0">
        <w:rPr>
          <w:rFonts w:ascii="Arial" w:eastAsia="Calibri" w:hAnsi="Arial" w:cs="Arial"/>
          <w:bCs/>
          <w:sz w:val="22"/>
          <w:lang w:val="es-ES_tradnl"/>
        </w:rPr>
        <w:t>, procedimientos en los que también es posible que se presenten empate</w:t>
      </w:r>
      <w:r w:rsidR="001971FD" w:rsidRPr="00EB2ED0">
        <w:rPr>
          <w:rFonts w:ascii="Arial" w:eastAsia="Calibri" w:hAnsi="Arial" w:cs="Arial"/>
          <w:bCs/>
          <w:sz w:val="22"/>
          <w:lang w:val="es-ES_tradnl"/>
        </w:rPr>
        <w:t>s</w:t>
      </w:r>
      <w:r w:rsidR="00AD5523" w:rsidRPr="00EB2ED0">
        <w:rPr>
          <w:rFonts w:ascii="Arial" w:eastAsia="Calibri" w:hAnsi="Arial" w:cs="Arial"/>
          <w:bCs/>
          <w:sz w:val="22"/>
          <w:lang w:val="es-ES_tradnl"/>
        </w:rPr>
        <w:t>.</w:t>
      </w:r>
      <w:r w:rsidR="00E70C98" w:rsidRPr="00EB2ED0">
        <w:rPr>
          <w:rFonts w:ascii="Arial" w:eastAsia="Calibri" w:hAnsi="Arial" w:cs="Arial"/>
          <w:bCs/>
          <w:sz w:val="22"/>
          <w:lang w:val="es-ES_tradnl"/>
        </w:rPr>
        <w:t xml:space="preserve"> </w:t>
      </w:r>
    </w:p>
    <w:p w14:paraId="0D1A830E" w14:textId="17EEDE4F" w:rsidR="001E747D" w:rsidRPr="00EB2ED0" w:rsidRDefault="00AA5E49" w:rsidP="00EB2ED0">
      <w:pPr>
        <w:tabs>
          <w:tab w:val="left" w:pos="0"/>
        </w:tabs>
        <w:spacing w:after="120" w:line="276" w:lineRule="auto"/>
        <w:jc w:val="both"/>
        <w:rPr>
          <w:rFonts w:ascii="Arial" w:eastAsia="Calibri" w:hAnsi="Arial" w:cs="Arial"/>
          <w:bCs/>
          <w:sz w:val="22"/>
          <w:lang w:val="es-ES_tradnl"/>
        </w:rPr>
      </w:pPr>
      <w:r w:rsidRPr="00EB2ED0">
        <w:rPr>
          <w:rFonts w:ascii="Arial" w:eastAsia="Calibri" w:hAnsi="Arial" w:cs="Arial"/>
          <w:bCs/>
          <w:sz w:val="22"/>
          <w:lang w:val="es-ES_tradnl"/>
        </w:rPr>
        <w:lastRenderedPageBreak/>
        <w:tab/>
      </w:r>
      <w:r w:rsidR="001971FD" w:rsidRPr="00EB2ED0">
        <w:rPr>
          <w:rFonts w:ascii="Arial" w:eastAsia="Calibri" w:hAnsi="Arial" w:cs="Arial"/>
          <w:bCs/>
          <w:sz w:val="22"/>
          <w:lang w:val="es-ES_tradnl"/>
        </w:rPr>
        <w:t>Lo anterior</w:t>
      </w:r>
      <w:r w:rsidR="00314A22" w:rsidRPr="00EB2ED0">
        <w:rPr>
          <w:rFonts w:ascii="Arial" w:eastAsia="Calibri" w:hAnsi="Arial" w:cs="Arial"/>
          <w:bCs/>
          <w:sz w:val="22"/>
          <w:lang w:val="es-ES_tradnl"/>
        </w:rPr>
        <w:t xml:space="preserve"> implica que l</w:t>
      </w:r>
      <w:r w:rsidR="00F719FD" w:rsidRPr="00EB2ED0">
        <w:rPr>
          <w:rFonts w:ascii="Arial" w:eastAsia="Calibri" w:hAnsi="Arial" w:cs="Arial"/>
          <w:bCs/>
          <w:sz w:val="22"/>
          <w:lang w:val="es-ES_tradnl"/>
        </w:rPr>
        <w:t>as entidades estatales</w:t>
      </w:r>
      <w:r w:rsidR="00314A22" w:rsidRPr="00EB2ED0">
        <w:rPr>
          <w:rFonts w:ascii="Arial" w:eastAsia="Calibri" w:hAnsi="Arial" w:cs="Arial"/>
          <w:bCs/>
          <w:sz w:val="22"/>
          <w:lang w:val="es-ES_tradnl"/>
        </w:rPr>
        <w:t xml:space="preserve"> </w:t>
      </w:r>
      <w:r w:rsidR="008C6754" w:rsidRPr="00EB2ED0">
        <w:rPr>
          <w:rFonts w:ascii="Arial" w:eastAsia="Calibri" w:hAnsi="Arial" w:cs="Arial"/>
          <w:bCs/>
          <w:sz w:val="22"/>
          <w:lang w:val="es-ES_tradnl"/>
        </w:rPr>
        <w:t xml:space="preserve">tendrían </w:t>
      </w:r>
      <w:r w:rsidR="004F44D8" w:rsidRPr="00EB2ED0">
        <w:rPr>
          <w:rFonts w:ascii="Arial" w:eastAsia="Calibri" w:hAnsi="Arial" w:cs="Arial"/>
          <w:bCs/>
          <w:sz w:val="22"/>
          <w:lang w:val="es-ES_tradnl"/>
        </w:rPr>
        <w:t>a su alcance la posibilidad de determinar si aplica o no el artículo 35</w:t>
      </w:r>
      <w:r w:rsidR="008C6754" w:rsidRPr="00EB2ED0">
        <w:rPr>
          <w:rFonts w:ascii="Arial" w:eastAsia="Calibri" w:hAnsi="Arial" w:cs="Arial"/>
          <w:bCs/>
          <w:sz w:val="22"/>
          <w:lang w:val="es-ES_tradnl"/>
        </w:rPr>
        <w:t xml:space="preserve"> de la Ley de Emprendimiento</w:t>
      </w:r>
      <w:r w:rsidR="004F44D8" w:rsidRPr="00EB2ED0">
        <w:rPr>
          <w:rFonts w:ascii="Arial" w:eastAsia="Calibri" w:hAnsi="Arial" w:cs="Arial"/>
          <w:bCs/>
          <w:sz w:val="22"/>
          <w:lang w:val="es-ES_tradnl"/>
        </w:rPr>
        <w:t xml:space="preserve">, </w:t>
      </w:r>
      <w:r w:rsidR="00812C9E" w:rsidRPr="00EB2ED0">
        <w:rPr>
          <w:rFonts w:ascii="Arial" w:eastAsia="Calibri" w:hAnsi="Arial" w:cs="Arial"/>
          <w:bCs/>
          <w:sz w:val="22"/>
          <w:lang w:val="es-ES_tradnl"/>
        </w:rPr>
        <w:t xml:space="preserve">ya que al </w:t>
      </w:r>
      <w:r w:rsidR="008D15D4" w:rsidRPr="00EB2ED0">
        <w:rPr>
          <w:rFonts w:ascii="Arial" w:eastAsia="Calibri" w:hAnsi="Arial" w:cs="Arial"/>
          <w:bCs/>
          <w:sz w:val="22"/>
          <w:lang w:val="es-ES_tradnl"/>
        </w:rPr>
        <w:t>elaborar</w:t>
      </w:r>
      <w:r w:rsidR="00F719FD" w:rsidRPr="00EB2ED0">
        <w:rPr>
          <w:rFonts w:ascii="Arial" w:eastAsia="Calibri" w:hAnsi="Arial" w:cs="Arial"/>
          <w:bCs/>
          <w:sz w:val="22"/>
          <w:lang w:val="es-ES_tradnl"/>
        </w:rPr>
        <w:t xml:space="preserve"> los pliegos de condiciones </w:t>
      </w:r>
      <w:r w:rsidR="000A03F2" w:rsidRPr="00EB2ED0">
        <w:rPr>
          <w:rFonts w:ascii="Arial" w:eastAsia="Calibri" w:hAnsi="Arial" w:cs="Arial"/>
          <w:bCs/>
          <w:sz w:val="22"/>
          <w:lang w:val="es-ES_tradnl"/>
        </w:rPr>
        <w:t>est</w:t>
      </w:r>
      <w:r w:rsidR="00812C9E" w:rsidRPr="00EB2ED0">
        <w:rPr>
          <w:rFonts w:ascii="Arial" w:eastAsia="Calibri" w:hAnsi="Arial" w:cs="Arial"/>
          <w:bCs/>
          <w:sz w:val="22"/>
          <w:lang w:val="es-ES_tradnl"/>
        </w:rPr>
        <w:t>án</w:t>
      </w:r>
      <w:r w:rsidR="000A03F2" w:rsidRPr="00EB2ED0">
        <w:rPr>
          <w:rFonts w:ascii="Arial" w:eastAsia="Calibri" w:hAnsi="Arial" w:cs="Arial"/>
          <w:bCs/>
          <w:sz w:val="22"/>
          <w:lang w:val="es-ES_tradnl"/>
        </w:rPr>
        <w:t xml:space="preserve"> faculta</w:t>
      </w:r>
      <w:r w:rsidR="002E6A50" w:rsidRPr="00EB2ED0">
        <w:rPr>
          <w:rFonts w:ascii="Arial" w:eastAsia="Calibri" w:hAnsi="Arial" w:cs="Arial"/>
          <w:bCs/>
          <w:sz w:val="22"/>
          <w:lang w:val="es-ES_tradnl"/>
        </w:rPr>
        <w:t>da</w:t>
      </w:r>
      <w:r w:rsidR="000A03F2" w:rsidRPr="00EB2ED0">
        <w:rPr>
          <w:rFonts w:ascii="Arial" w:eastAsia="Calibri" w:hAnsi="Arial" w:cs="Arial"/>
          <w:bCs/>
          <w:sz w:val="22"/>
          <w:lang w:val="es-ES_tradnl"/>
        </w:rPr>
        <w:t>s para</w:t>
      </w:r>
      <w:r w:rsidR="00812C9E" w:rsidRPr="00EB2ED0">
        <w:rPr>
          <w:rFonts w:ascii="Arial" w:eastAsia="Calibri" w:hAnsi="Arial" w:cs="Arial"/>
          <w:bCs/>
          <w:sz w:val="22"/>
          <w:lang w:val="es-ES_tradnl"/>
        </w:rPr>
        <w:t xml:space="preserve"> </w:t>
      </w:r>
      <w:r w:rsidR="0071041A" w:rsidRPr="00EB2ED0">
        <w:rPr>
          <w:rFonts w:ascii="Arial" w:eastAsia="Calibri" w:hAnsi="Arial" w:cs="Arial"/>
          <w:bCs/>
          <w:sz w:val="22"/>
          <w:lang w:val="es-ES_tradnl"/>
        </w:rPr>
        <w:t>prescindir</w:t>
      </w:r>
      <w:r w:rsidR="00812C9E" w:rsidRPr="00EB2ED0">
        <w:rPr>
          <w:rFonts w:ascii="Arial" w:eastAsia="Calibri" w:hAnsi="Arial" w:cs="Arial"/>
          <w:bCs/>
          <w:sz w:val="22"/>
          <w:lang w:val="es-ES_tradnl"/>
        </w:rPr>
        <w:t xml:space="preserve"> de la asignación de puntaje,</w:t>
      </w:r>
      <w:r w:rsidR="000A03F2" w:rsidRPr="00EB2ED0">
        <w:rPr>
          <w:rFonts w:ascii="Arial" w:eastAsia="Calibri" w:hAnsi="Arial" w:cs="Arial"/>
          <w:bCs/>
          <w:sz w:val="22"/>
          <w:lang w:val="es-ES_tradnl"/>
        </w:rPr>
        <w:t xml:space="preserve"> opta</w:t>
      </w:r>
      <w:r w:rsidR="00812C9E" w:rsidRPr="00EB2ED0">
        <w:rPr>
          <w:rFonts w:ascii="Arial" w:eastAsia="Calibri" w:hAnsi="Arial" w:cs="Arial"/>
          <w:bCs/>
          <w:sz w:val="22"/>
          <w:lang w:val="es-ES_tradnl"/>
        </w:rPr>
        <w:t>ndo</w:t>
      </w:r>
      <w:r w:rsidR="0071041A" w:rsidRPr="00EB2ED0">
        <w:rPr>
          <w:rFonts w:ascii="Arial" w:eastAsia="Calibri" w:hAnsi="Arial" w:cs="Arial"/>
          <w:bCs/>
          <w:sz w:val="22"/>
          <w:lang w:val="es-ES_tradnl"/>
        </w:rPr>
        <w:t>,</w:t>
      </w:r>
      <w:r w:rsidR="000A03F2" w:rsidRPr="00EB2ED0">
        <w:rPr>
          <w:rFonts w:ascii="Arial" w:eastAsia="Calibri" w:hAnsi="Arial" w:cs="Arial"/>
          <w:bCs/>
          <w:sz w:val="22"/>
          <w:lang w:val="es-ES_tradnl"/>
        </w:rPr>
        <w:t xml:space="preserve"> por</w:t>
      </w:r>
      <w:r w:rsidR="0071041A" w:rsidRPr="00EB2ED0">
        <w:rPr>
          <w:rFonts w:ascii="Arial" w:eastAsia="Calibri" w:hAnsi="Arial" w:cs="Arial"/>
          <w:bCs/>
          <w:sz w:val="22"/>
          <w:lang w:val="es-ES_tradnl"/>
        </w:rPr>
        <w:t xml:space="preserve"> ejemplo, por</w:t>
      </w:r>
      <w:r w:rsidR="000A03F2" w:rsidRPr="00EB2ED0">
        <w:rPr>
          <w:rFonts w:ascii="Arial" w:eastAsia="Calibri" w:hAnsi="Arial" w:cs="Arial"/>
          <w:bCs/>
          <w:sz w:val="22"/>
          <w:lang w:val="es-ES_tradnl"/>
        </w:rPr>
        <w:t xml:space="preserve"> alternativas </w:t>
      </w:r>
      <w:r w:rsidR="00DD65ED" w:rsidRPr="00EB2ED0">
        <w:rPr>
          <w:rFonts w:ascii="Arial" w:eastAsia="Calibri" w:hAnsi="Arial" w:cs="Arial"/>
          <w:bCs/>
          <w:sz w:val="22"/>
          <w:lang w:val="es-ES_tradnl"/>
        </w:rPr>
        <w:t>en las que se valore la relación costo beneficio</w:t>
      </w:r>
      <w:r w:rsidR="003C4B46" w:rsidRPr="00EB2ED0">
        <w:rPr>
          <w:rFonts w:ascii="Arial" w:eastAsia="Calibri" w:hAnsi="Arial" w:cs="Arial"/>
          <w:bCs/>
          <w:sz w:val="22"/>
          <w:lang w:val="es-ES_tradnl"/>
        </w:rPr>
        <w:t xml:space="preserve">, lo que relevaría </w:t>
      </w:r>
      <w:r w:rsidR="002E6A50" w:rsidRPr="00EB2ED0">
        <w:rPr>
          <w:rFonts w:ascii="Arial" w:eastAsia="Calibri" w:hAnsi="Arial" w:cs="Arial"/>
          <w:bCs/>
          <w:sz w:val="22"/>
          <w:lang w:val="es-ES_tradnl"/>
        </w:rPr>
        <w:t xml:space="preserve">a la entidad de aplicar </w:t>
      </w:r>
      <w:r w:rsidR="004C74BD" w:rsidRPr="00EB2ED0">
        <w:rPr>
          <w:rFonts w:ascii="Arial" w:eastAsia="Calibri" w:hAnsi="Arial" w:cs="Arial"/>
          <w:bCs/>
          <w:sz w:val="22"/>
          <w:lang w:val="es-ES_tradnl"/>
        </w:rPr>
        <w:t>los factores de desempate</w:t>
      </w:r>
      <w:r w:rsidR="00314A22" w:rsidRPr="00EB2ED0">
        <w:rPr>
          <w:rFonts w:ascii="Arial" w:eastAsia="Calibri" w:hAnsi="Arial" w:cs="Arial"/>
          <w:bCs/>
          <w:sz w:val="22"/>
          <w:lang w:val="es-ES_tradnl"/>
        </w:rPr>
        <w:t>.</w:t>
      </w:r>
      <w:r w:rsidR="00AE7CF1" w:rsidRPr="00EB2ED0">
        <w:rPr>
          <w:rFonts w:ascii="Arial" w:eastAsia="Calibri" w:hAnsi="Arial" w:cs="Arial"/>
          <w:bCs/>
          <w:sz w:val="22"/>
          <w:lang w:val="es-ES_tradnl"/>
        </w:rPr>
        <w:t xml:space="preserve"> </w:t>
      </w:r>
      <w:r w:rsidR="002B3FBF" w:rsidRPr="00EB2ED0">
        <w:rPr>
          <w:rFonts w:ascii="Arial" w:eastAsia="Calibri" w:hAnsi="Arial" w:cs="Arial"/>
          <w:bCs/>
          <w:sz w:val="22"/>
          <w:lang w:val="es-ES_tradnl"/>
        </w:rPr>
        <w:t>Esta</w:t>
      </w:r>
      <w:r w:rsidR="00AE7CF1" w:rsidRPr="00EB2ED0">
        <w:rPr>
          <w:rFonts w:ascii="Arial" w:eastAsia="Calibri" w:hAnsi="Arial" w:cs="Arial"/>
          <w:bCs/>
          <w:sz w:val="22"/>
          <w:lang w:val="es-ES_tradnl"/>
        </w:rPr>
        <w:t xml:space="preserve"> consecuencia también se aprecia </w:t>
      </w:r>
      <w:r w:rsidR="005F5935" w:rsidRPr="00EB2ED0">
        <w:rPr>
          <w:rFonts w:ascii="Arial" w:eastAsia="Calibri" w:hAnsi="Arial" w:cs="Arial"/>
          <w:bCs/>
          <w:sz w:val="22"/>
          <w:lang w:val="es-ES_tradnl"/>
        </w:rPr>
        <w:t>en caso de las entidades exceptuadas</w:t>
      </w:r>
      <w:r w:rsidR="009C0783" w:rsidRPr="00EB2ED0">
        <w:rPr>
          <w:rFonts w:ascii="Arial" w:eastAsia="Calibri" w:hAnsi="Arial" w:cs="Arial"/>
          <w:bCs/>
          <w:sz w:val="22"/>
          <w:lang w:val="es-ES_tradnl"/>
        </w:rPr>
        <w:t>, quienes al no estar sujetas al artículo 5 de la Ley 1150 de 2007</w:t>
      </w:r>
      <w:r w:rsidR="005F7112" w:rsidRPr="00EB2ED0">
        <w:rPr>
          <w:rFonts w:ascii="Arial" w:eastAsia="Calibri" w:hAnsi="Arial" w:cs="Arial"/>
          <w:bCs/>
          <w:sz w:val="22"/>
          <w:lang w:val="es-ES_tradnl"/>
        </w:rPr>
        <w:t xml:space="preserve">, tienen a su alcance </w:t>
      </w:r>
      <w:r w:rsidR="00E85D69" w:rsidRPr="00EB2ED0">
        <w:rPr>
          <w:rFonts w:ascii="Arial" w:eastAsia="Calibri" w:hAnsi="Arial" w:cs="Arial"/>
          <w:bCs/>
          <w:sz w:val="22"/>
          <w:lang w:val="es-ES_tradnl"/>
        </w:rPr>
        <w:t xml:space="preserve">la posibilidad de </w:t>
      </w:r>
      <w:r w:rsidR="005F7112" w:rsidRPr="00EB2ED0">
        <w:rPr>
          <w:rFonts w:ascii="Arial" w:eastAsia="Calibri" w:hAnsi="Arial" w:cs="Arial"/>
          <w:bCs/>
          <w:sz w:val="22"/>
          <w:lang w:val="es-ES_tradnl"/>
        </w:rPr>
        <w:t xml:space="preserve">configurar procesos de selección </w:t>
      </w:r>
      <w:r w:rsidR="00057CBB" w:rsidRPr="00EB2ED0">
        <w:rPr>
          <w:rFonts w:ascii="Arial" w:eastAsia="Calibri" w:hAnsi="Arial" w:cs="Arial"/>
          <w:bCs/>
          <w:sz w:val="22"/>
          <w:lang w:val="es-ES_tradnl"/>
        </w:rPr>
        <w:t>en los que no se utilice</w:t>
      </w:r>
      <w:r w:rsidR="008013FB" w:rsidRPr="00EB2ED0">
        <w:rPr>
          <w:rFonts w:ascii="Arial" w:eastAsia="Calibri" w:hAnsi="Arial" w:cs="Arial"/>
          <w:bCs/>
          <w:sz w:val="22"/>
          <w:lang w:val="es-ES_tradnl"/>
        </w:rPr>
        <w:t>n</w:t>
      </w:r>
      <w:r w:rsidR="00057CBB" w:rsidRPr="00EB2ED0">
        <w:rPr>
          <w:rFonts w:ascii="Arial" w:eastAsia="Calibri" w:hAnsi="Arial" w:cs="Arial"/>
          <w:bCs/>
          <w:sz w:val="22"/>
          <w:lang w:val="es-ES_tradnl"/>
        </w:rPr>
        <w:t xml:space="preserve"> puntaje</w:t>
      </w:r>
      <w:r w:rsidR="008013FB" w:rsidRPr="00EB2ED0">
        <w:rPr>
          <w:rFonts w:ascii="Arial" w:eastAsia="Calibri" w:hAnsi="Arial" w:cs="Arial"/>
          <w:bCs/>
          <w:sz w:val="22"/>
          <w:lang w:val="es-ES_tradnl"/>
        </w:rPr>
        <w:t>s</w:t>
      </w:r>
      <w:r w:rsidR="00057CBB" w:rsidRPr="00EB2ED0">
        <w:rPr>
          <w:rFonts w:ascii="Arial" w:eastAsia="Calibri" w:hAnsi="Arial" w:cs="Arial"/>
          <w:bCs/>
          <w:sz w:val="22"/>
          <w:lang w:val="es-ES_tradnl"/>
        </w:rPr>
        <w:t xml:space="preserve"> para escoger la oferta ganadora,</w:t>
      </w:r>
      <w:r w:rsidR="001E747D" w:rsidRPr="00EB2ED0">
        <w:rPr>
          <w:rFonts w:ascii="Arial" w:eastAsia="Calibri" w:hAnsi="Arial" w:cs="Arial"/>
          <w:bCs/>
          <w:sz w:val="22"/>
          <w:lang w:val="es-ES_tradnl"/>
        </w:rPr>
        <w:t xml:space="preserve"> </w:t>
      </w:r>
      <w:r w:rsidR="007363DC" w:rsidRPr="00EB2ED0">
        <w:rPr>
          <w:rFonts w:ascii="Arial" w:eastAsia="Calibri" w:hAnsi="Arial" w:cs="Arial"/>
          <w:bCs/>
          <w:sz w:val="22"/>
          <w:lang w:val="es-ES_tradnl"/>
        </w:rPr>
        <w:t>inaplicando</w:t>
      </w:r>
      <w:r w:rsidR="001E747D" w:rsidRPr="00EB2ED0">
        <w:rPr>
          <w:rFonts w:ascii="Arial" w:eastAsia="Calibri" w:hAnsi="Arial" w:cs="Arial"/>
          <w:bCs/>
          <w:sz w:val="22"/>
          <w:lang w:val="es-ES_tradnl"/>
        </w:rPr>
        <w:t xml:space="preserve"> de los factores de desempate del artículo 35</w:t>
      </w:r>
      <w:r w:rsidR="008013FB" w:rsidRPr="00EB2ED0">
        <w:rPr>
          <w:rFonts w:ascii="Arial" w:eastAsia="Calibri" w:hAnsi="Arial" w:cs="Arial"/>
          <w:bCs/>
          <w:sz w:val="22"/>
          <w:lang w:val="es-ES_tradnl"/>
        </w:rPr>
        <w:t xml:space="preserve"> de la Ley 2069 de 2020.</w:t>
      </w:r>
    </w:p>
    <w:p w14:paraId="1DE74688" w14:textId="593AE8F9" w:rsidR="00AA5E49" w:rsidRPr="00EB2ED0" w:rsidRDefault="00A056D2" w:rsidP="00EB2ED0">
      <w:pPr>
        <w:tabs>
          <w:tab w:val="left" w:pos="0"/>
        </w:tabs>
        <w:spacing w:after="120" w:line="276" w:lineRule="auto"/>
        <w:jc w:val="both"/>
        <w:rPr>
          <w:rFonts w:ascii="Arial" w:eastAsia="Calibri" w:hAnsi="Arial" w:cs="Arial"/>
          <w:bCs/>
          <w:sz w:val="22"/>
          <w:lang w:val="es-ES_tradnl"/>
        </w:rPr>
      </w:pPr>
      <w:r w:rsidRPr="00EB2ED0">
        <w:rPr>
          <w:rFonts w:ascii="Arial" w:eastAsia="Calibri" w:hAnsi="Arial" w:cs="Arial"/>
          <w:bCs/>
          <w:sz w:val="22"/>
          <w:lang w:val="es-ES_tradnl"/>
        </w:rPr>
        <w:tab/>
        <w:t xml:space="preserve">Conforme a estas consideraciones, el entendimiento literal de la expresión </w:t>
      </w:r>
      <w:r w:rsidRPr="00EB2ED0">
        <w:rPr>
          <w:rFonts w:ascii="Arial" w:eastAsia="Calibri" w:hAnsi="Arial" w:cs="Arial"/>
          <w:bCs/>
          <w:i/>
          <w:iCs/>
          <w:sz w:val="22"/>
          <w:lang w:val="es-ES_tradnl"/>
        </w:rPr>
        <w:t>puntaje total</w:t>
      </w:r>
      <w:r w:rsidR="002036BA" w:rsidRPr="00EB2ED0">
        <w:rPr>
          <w:rFonts w:ascii="Arial" w:eastAsia="Calibri" w:hAnsi="Arial" w:cs="Arial"/>
          <w:bCs/>
          <w:sz w:val="22"/>
          <w:lang w:val="es-ES_tradnl"/>
        </w:rPr>
        <w:t xml:space="preserve"> contenida en el artículo 35 de la 2069 de 2020, priva </w:t>
      </w:r>
      <w:r w:rsidR="008627DE" w:rsidRPr="00EB2ED0">
        <w:rPr>
          <w:rFonts w:ascii="Arial" w:eastAsia="Calibri" w:hAnsi="Arial" w:cs="Arial"/>
          <w:bCs/>
          <w:sz w:val="22"/>
          <w:lang w:val="es-ES_tradnl"/>
        </w:rPr>
        <w:t>esta</w:t>
      </w:r>
      <w:r w:rsidR="002036BA" w:rsidRPr="00EB2ED0">
        <w:rPr>
          <w:rFonts w:ascii="Arial" w:eastAsia="Calibri" w:hAnsi="Arial" w:cs="Arial"/>
          <w:bCs/>
          <w:sz w:val="22"/>
          <w:lang w:val="es-ES_tradnl"/>
        </w:rPr>
        <w:t xml:space="preserve"> norma de un</w:t>
      </w:r>
      <w:r w:rsidR="00290805" w:rsidRPr="00EB2ED0">
        <w:rPr>
          <w:rFonts w:ascii="Arial" w:eastAsia="Calibri" w:hAnsi="Arial" w:cs="Arial"/>
          <w:bCs/>
          <w:sz w:val="22"/>
          <w:lang w:val="es-ES_tradnl"/>
        </w:rPr>
        <w:t xml:space="preserve">a gran parte de su </w:t>
      </w:r>
      <w:r w:rsidR="00B75628" w:rsidRPr="00EB2ED0">
        <w:rPr>
          <w:rFonts w:ascii="Arial" w:eastAsia="Calibri" w:hAnsi="Arial" w:cs="Arial"/>
          <w:bCs/>
          <w:sz w:val="22"/>
          <w:lang w:val="es-ES_tradnl"/>
        </w:rPr>
        <w:t>obligatoriedad</w:t>
      </w:r>
      <w:r w:rsidR="00290805" w:rsidRPr="00EB2ED0">
        <w:rPr>
          <w:rFonts w:ascii="Arial" w:eastAsia="Calibri" w:hAnsi="Arial" w:cs="Arial"/>
          <w:bCs/>
          <w:sz w:val="22"/>
          <w:lang w:val="es-ES_tradnl"/>
        </w:rPr>
        <w:t>,</w:t>
      </w:r>
      <w:r w:rsidR="00F8740F" w:rsidRPr="00EB2ED0">
        <w:rPr>
          <w:rFonts w:ascii="Arial" w:eastAsia="Calibri" w:hAnsi="Arial" w:cs="Arial"/>
          <w:bCs/>
          <w:sz w:val="22"/>
          <w:lang w:val="es-ES_tradnl"/>
        </w:rPr>
        <w:t xml:space="preserve"> al permitir que</w:t>
      </w:r>
      <w:r w:rsidR="00290805" w:rsidRPr="00EB2ED0">
        <w:rPr>
          <w:rFonts w:ascii="Arial" w:eastAsia="Calibri" w:hAnsi="Arial" w:cs="Arial"/>
          <w:bCs/>
          <w:sz w:val="22"/>
          <w:lang w:val="es-ES_tradnl"/>
        </w:rPr>
        <w:t xml:space="preserve"> los </w:t>
      </w:r>
      <w:r w:rsidR="00F8740F" w:rsidRPr="00EB2ED0">
        <w:rPr>
          <w:rFonts w:ascii="Arial" w:eastAsia="Calibri" w:hAnsi="Arial" w:cs="Arial"/>
          <w:bCs/>
          <w:sz w:val="22"/>
          <w:lang w:val="es-ES_tradnl"/>
        </w:rPr>
        <w:t xml:space="preserve">destinatarios de </w:t>
      </w:r>
      <w:proofErr w:type="gramStart"/>
      <w:r w:rsidR="00F8740F" w:rsidRPr="00EB2ED0">
        <w:rPr>
          <w:rFonts w:ascii="Arial" w:eastAsia="Calibri" w:hAnsi="Arial" w:cs="Arial"/>
          <w:bCs/>
          <w:sz w:val="22"/>
          <w:lang w:val="es-ES_tradnl"/>
        </w:rPr>
        <w:t xml:space="preserve">la </w:t>
      </w:r>
      <w:r w:rsidR="00136DD8" w:rsidRPr="00EB2ED0">
        <w:rPr>
          <w:rFonts w:ascii="Arial" w:eastAsia="Calibri" w:hAnsi="Arial" w:cs="Arial"/>
          <w:bCs/>
          <w:sz w:val="22"/>
          <w:lang w:val="es-ES_tradnl"/>
        </w:rPr>
        <w:t>misma</w:t>
      </w:r>
      <w:proofErr w:type="gramEnd"/>
      <w:r w:rsidR="00F8740F" w:rsidRPr="00EB2ED0">
        <w:rPr>
          <w:rFonts w:ascii="Arial" w:eastAsia="Calibri" w:hAnsi="Arial" w:cs="Arial"/>
          <w:bCs/>
          <w:sz w:val="22"/>
          <w:lang w:val="es-ES_tradnl"/>
        </w:rPr>
        <w:t xml:space="preserve"> </w:t>
      </w:r>
      <w:r w:rsidR="003A3EA0" w:rsidRPr="00EB2ED0">
        <w:rPr>
          <w:rFonts w:ascii="Arial" w:eastAsia="Calibri" w:hAnsi="Arial" w:cs="Arial"/>
          <w:bCs/>
          <w:sz w:val="22"/>
          <w:lang w:val="es-ES_tradnl"/>
        </w:rPr>
        <w:t>elud</w:t>
      </w:r>
      <w:r w:rsidR="00136DD8" w:rsidRPr="00EB2ED0">
        <w:rPr>
          <w:rFonts w:ascii="Arial" w:eastAsia="Calibri" w:hAnsi="Arial" w:cs="Arial"/>
          <w:bCs/>
          <w:sz w:val="22"/>
          <w:lang w:val="es-ES_tradnl"/>
        </w:rPr>
        <w:t>an</w:t>
      </w:r>
      <w:r w:rsidR="003A3EA0" w:rsidRPr="00EB2ED0">
        <w:rPr>
          <w:rFonts w:ascii="Arial" w:eastAsia="Calibri" w:hAnsi="Arial" w:cs="Arial"/>
          <w:bCs/>
          <w:sz w:val="22"/>
          <w:lang w:val="es-ES_tradnl"/>
        </w:rPr>
        <w:t xml:space="preserve"> su aplicación. </w:t>
      </w:r>
      <w:r w:rsidR="0092557B" w:rsidRPr="00EB2ED0">
        <w:rPr>
          <w:rFonts w:ascii="Arial" w:eastAsia="Calibri" w:hAnsi="Arial" w:cs="Arial"/>
          <w:bCs/>
          <w:sz w:val="22"/>
          <w:lang w:val="es-ES_tradnl"/>
        </w:rPr>
        <w:t xml:space="preserve">Esto </w:t>
      </w:r>
      <w:r w:rsidR="006C5215" w:rsidRPr="00EB2ED0">
        <w:rPr>
          <w:rFonts w:ascii="Arial" w:eastAsia="Calibri" w:hAnsi="Arial" w:cs="Arial"/>
          <w:bCs/>
          <w:sz w:val="22"/>
          <w:lang w:val="es-ES_tradnl"/>
        </w:rPr>
        <w:t>implica que la</w:t>
      </w:r>
      <w:r w:rsidR="0092557B" w:rsidRPr="00EB2ED0">
        <w:rPr>
          <w:rFonts w:ascii="Arial" w:eastAsia="Calibri" w:hAnsi="Arial" w:cs="Arial"/>
          <w:bCs/>
          <w:sz w:val="22"/>
          <w:lang w:val="es-ES_tradnl"/>
        </w:rPr>
        <w:t xml:space="preserve"> finalidad transversal del artículo 35 de la Ley 2069 de 2020</w:t>
      </w:r>
      <w:r w:rsidR="00BF6990" w:rsidRPr="00EB2ED0">
        <w:rPr>
          <w:rFonts w:ascii="Arial" w:eastAsia="Calibri" w:hAnsi="Arial" w:cs="Arial"/>
          <w:bCs/>
          <w:sz w:val="22"/>
          <w:lang w:val="es-ES_tradnl"/>
        </w:rPr>
        <w:t xml:space="preserve"> quedaría cercenada por </w:t>
      </w:r>
      <w:r w:rsidR="0071340B" w:rsidRPr="00EB2ED0">
        <w:rPr>
          <w:rFonts w:ascii="Arial" w:eastAsia="Calibri" w:hAnsi="Arial" w:cs="Arial"/>
          <w:bCs/>
          <w:sz w:val="22"/>
          <w:lang w:val="es-ES_tradnl"/>
        </w:rPr>
        <w:t xml:space="preserve">su </w:t>
      </w:r>
      <w:r w:rsidR="00BF6990" w:rsidRPr="00EB2ED0">
        <w:rPr>
          <w:rFonts w:ascii="Arial" w:eastAsia="Calibri" w:hAnsi="Arial" w:cs="Arial"/>
          <w:bCs/>
          <w:sz w:val="22"/>
          <w:lang w:val="es-ES_tradnl"/>
        </w:rPr>
        <w:t xml:space="preserve">interpretación exegética, </w:t>
      </w:r>
      <w:r w:rsidR="00B75628" w:rsidRPr="00EB2ED0">
        <w:rPr>
          <w:rFonts w:ascii="Arial" w:eastAsia="Calibri" w:hAnsi="Arial" w:cs="Arial"/>
          <w:bCs/>
          <w:sz w:val="22"/>
          <w:lang w:val="es-ES_tradnl"/>
        </w:rPr>
        <w:t>generando consecuencias absurdas como las descritas en el párrafo precedente</w:t>
      </w:r>
      <w:r w:rsidR="009E3BEE" w:rsidRPr="00EB2ED0">
        <w:rPr>
          <w:rFonts w:ascii="Arial" w:eastAsia="Calibri" w:hAnsi="Arial" w:cs="Arial"/>
          <w:bCs/>
          <w:sz w:val="22"/>
          <w:lang w:val="es-ES_tradnl"/>
        </w:rPr>
        <w:t>.</w:t>
      </w:r>
      <w:r w:rsidR="00511368" w:rsidRPr="00EB2ED0">
        <w:rPr>
          <w:rFonts w:ascii="Arial" w:eastAsia="Calibri" w:hAnsi="Arial" w:cs="Arial"/>
          <w:bCs/>
          <w:sz w:val="22"/>
          <w:lang w:val="es-ES_tradnl"/>
        </w:rPr>
        <w:t xml:space="preserve">  </w:t>
      </w:r>
    </w:p>
    <w:p w14:paraId="400AE1BF" w14:textId="33AF0065" w:rsidR="008D15D4" w:rsidRPr="009F7254" w:rsidRDefault="009D28E8" w:rsidP="00EB2ED0">
      <w:pPr>
        <w:tabs>
          <w:tab w:val="left" w:pos="0"/>
        </w:tabs>
        <w:spacing w:after="120" w:line="276" w:lineRule="auto"/>
        <w:jc w:val="both"/>
        <w:rPr>
          <w:rFonts w:ascii="Arial" w:eastAsia="Calibri" w:hAnsi="Arial" w:cs="Arial"/>
          <w:bCs/>
          <w:sz w:val="22"/>
          <w:szCs w:val="22"/>
          <w:lang w:val="es-ES_tradnl"/>
        </w:rPr>
      </w:pPr>
      <w:r w:rsidRPr="00EB2ED0">
        <w:rPr>
          <w:rFonts w:ascii="Arial" w:eastAsia="Calibri" w:hAnsi="Arial" w:cs="Arial"/>
          <w:bCs/>
          <w:sz w:val="22"/>
          <w:szCs w:val="22"/>
          <w:lang w:val="es-ES_tradnl"/>
        </w:rPr>
        <w:tab/>
        <w:t xml:space="preserve">En consideración a lo anterior, </w:t>
      </w:r>
      <w:r w:rsidR="00111026" w:rsidRPr="00EB2ED0">
        <w:rPr>
          <w:rFonts w:ascii="Arial" w:eastAsia="Calibri" w:hAnsi="Arial" w:cs="Arial"/>
          <w:bCs/>
          <w:sz w:val="22"/>
          <w:szCs w:val="22"/>
          <w:lang w:val="es-ES_tradnl"/>
        </w:rPr>
        <w:t>la</w:t>
      </w:r>
      <w:r w:rsidRPr="00EB2ED0">
        <w:rPr>
          <w:rFonts w:ascii="Arial" w:eastAsia="Calibri" w:hAnsi="Arial" w:cs="Arial"/>
          <w:bCs/>
          <w:sz w:val="22"/>
          <w:szCs w:val="22"/>
          <w:lang w:val="es-ES_tradnl"/>
        </w:rPr>
        <w:t xml:space="preserve"> Agencia</w:t>
      </w:r>
      <w:r w:rsidR="00F5237A" w:rsidRPr="00EB2ED0">
        <w:rPr>
          <w:rFonts w:ascii="Arial" w:eastAsia="Calibri" w:hAnsi="Arial" w:cs="Arial"/>
          <w:bCs/>
          <w:sz w:val="22"/>
          <w:szCs w:val="22"/>
          <w:lang w:val="es-ES_tradnl"/>
        </w:rPr>
        <w:t xml:space="preserve"> </w:t>
      </w:r>
      <w:r w:rsidR="0085694D" w:rsidRPr="00EB2ED0">
        <w:rPr>
          <w:rFonts w:ascii="Arial" w:eastAsia="Calibri" w:hAnsi="Arial" w:cs="Arial"/>
          <w:bCs/>
          <w:sz w:val="22"/>
          <w:szCs w:val="22"/>
          <w:lang w:val="es-ES_tradnl"/>
        </w:rPr>
        <w:t xml:space="preserve">no </w:t>
      </w:r>
      <w:r w:rsidR="006C219B" w:rsidRPr="00EB2ED0">
        <w:rPr>
          <w:rFonts w:ascii="Arial" w:eastAsia="Calibri" w:hAnsi="Arial" w:cs="Arial"/>
          <w:bCs/>
          <w:sz w:val="22"/>
          <w:szCs w:val="22"/>
          <w:lang w:val="es-ES_tradnl"/>
        </w:rPr>
        <w:t>comparte la posición según la cual el artículo 35</w:t>
      </w:r>
      <w:r w:rsidR="00111026" w:rsidRPr="00EB2ED0">
        <w:rPr>
          <w:rFonts w:ascii="Arial" w:eastAsia="Calibri" w:hAnsi="Arial" w:cs="Arial"/>
          <w:bCs/>
          <w:sz w:val="22"/>
          <w:szCs w:val="22"/>
          <w:lang w:val="es-ES_tradnl"/>
        </w:rPr>
        <w:t xml:space="preserve"> de la Ley de Emprendimiento</w:t>
      </w:r>
      <w:r w:rsidR="0047072B" w:rsidRPr="00EB2ED0">
        <w:rPr>
          <w:rFonts w:ascii="Arial" w:eastAsia="Calibri" w:hAnsi="Arial" w:cs="Arial"/>
          <w:bCs/>
          <w:i/>
          <w:iCs/>
          <w:sz w:val="22"/>
          <w:szCs w:val="22"/>
          <w:lang w:val="es-ES_tradnl"/>
        </w:rPr>
        <w:t>,</w:t>
      </w:r>
      <w:r w:rsidR="0047072B" w:rsidRPr="00EB2ED0">
        <w:rPr>
          <w:rFonts w:ascii="Arial" w:eastAsia="Calibri" w:hAnsi="Arial" w:cs="Arial"/>
          <w:bCs/>
          <w:sz w:val="22"/>
          <w:szCs w:val="22"/>
          <w:lang w:val="es-ES_tradnl"/>
        </w:rPr>
        <w:t xml:space="preserve"> solo es aplicable en caso de empate en el puntaje total entre dos o más ofertas.</w:t>
      </w:r>
      <w:r w:rsidR="005E717E" w:rsidRPr="00EB2ED0">
        <w:rPr>
          <w:rFonts w:ascii="Arial" w:eastAsia="Calibri" w:hAnsi="Arial" w:cs="Arial"/>
          <w:bCs/>
          <w:sz w:val="22"/>
          <w:szCs w:val="22"/>
          <w:lang w:val="es-ES_tradnl"/>
        </w:rPr>
        <w:t xml:space="preserve"> Por el contrario,</w:t>
      </w:r>
      <w:r w:rsidR="00DB3445" w:rsidRPr="00EB2ED0">
        <w:rPr>
          <w:rFonts w:ascii="Arial" w:eastAsia="Calibri" w:hAnsi="Arial" w:cs="Arial"/>
          <w:bCs/>
          <w:sz w:val="22"/>
          <w:szCs w:val="22"/>
          <w:lang w:val="es-ES_tradnl"/>
        </w:rPr>
        <w:t xml:space="preserve"> </w:t>
      </w:r>
      <w:bookmarkStart w:id="22" w:name="_Hlk69752682"/>
      <w:r w:rsidR="00DB3445" w:rsidRPr="00EB2ED0">
        <w:rPr>
          <w:rFonts w:ascii="Arial" w:eastAsia="Calibri" w:hAnsi="Arial" w:cs="Arial"/>
          <w:bCs/>
          <w:sz w:val="22"/>
          <w:szCs w:val="22"/>
          <w:lang w:val="es-ES_tradnl"/>
        </w:rPr>
        <w:t>debe interpreta</w:t>
      </w:r>
      <w:r w:rsidR="00111026" w:rsidRPr="00EB2ED0">
        <w:rPr>
          <w:rFonts w:ascii="Arial" w:eastAsia="Calibri" w:hAnsi="Arial" w:cs="Arial"/>
          <w:bCs/>
          <w:sz w:val="22"/>
          <w:szCs w:val="22"/>
          <w:lang w:val="es-ES_tradnl"/>
        </w:rPr>
        <w:t>rse</w:t>
      </w:r>
      <w:r w:rsidR="00DB3445" w:rsidRPr="00EB2ED0">
        <w:rPr>
          <w:rFonts w:ascii="Arial" w:eastAsia="Calibri" w:hAnsi="Arial" w:cs="Arial"/>
          <w:bCs/>
          <w:sz w:val="22"/>
          <w:szCs w:val="22"/>
          <w:lang w:val="es-ES_tradnl"/>
        </w:rPr>
        <w:t xml:space="preserve"> de manera sistemática con las demás disposiciones del EGCAP, particularmente, </w:t>
      </w:r>
      <w:r w:rsidR="0079281A" w:rsidRPr="00EB2ED0">
        <w:rPr>
          <w:rFonts w:ascii="Arial" w:eastAsia="Calibri" w:hAnsi="Arial" w:cs="Arial"/>
          <w:bCs/>
          <w:sz w:val="22"/>
          <w:szCs w:val="22"/>
          <w:lang w:val="es-ES_tradnl"/>
        </w:rPr>
        <w:t xml:space="preserve">con el artículo 5 de la Ley 1150 de 2007. Conforme </w:t>
      </w:r>
      <w:r w:rsidR="008D15D4" w:rsidRPr="00EB2ED0">
        <w:rPr>
          <w:rFonts w:ascii="Arial" w:eastAsia="Calibri" w:hAnsi="Arial" w:cs="Arial"/>
          <w:bCs/>
          <w:sz w:val="22"/>
          <w:szCs w:val="22"/>
          <w:lang w:val="es-ES_tradnl"/>
        </w:rPr>
        <w:t xml:space="preserve">a </w:t>
      </w:r>
      <w:r w:rsidR="00C113D8" w:rsidRPr="00EB2ED0">
        <w:rPr>
          <w:rFonts w:ascii="Arial" w:eastAsia="Calibri" w:hAnsi="Arial" w:cs="Arial"/>
          <w:bCs/>
          <w:sz w:val="22"/>
          <w:szCs w:val="22"/>
          <w:lang w:val="es-ES_tradnl"/>
        </w:rPr>
        <w:t>esta idea</w:t>
      </w:r>
      <w:r w:rsidR="008D15D4" w:rsidRPr="00EB2ED0">
        <w:rPr>
          <w:rFonts w:ascii="Arial" w:eastAsia="Calibri" w:hAnsi="Arial" w:cs="Arial"/>
          <w:bCs/>
          <w:sz w:val="22"/>
          <w:szCs w:val="22"/>
          <w:lang w:val="es-ES_tradnl"/>
        </w:rPr>
        <w:t xml:space="preserve"> interpretación</w:t>
      </w:r>
      <w:r w:rsidR="0079281A" w:rsidRPr="00EB2ED0">
        <w:rPr>
          <w:rFonts w:ascii="Arial" w:eastAsia="Calibri" w:hAnsi="Arial" w:cs="Arial"/>
          <w:bCs/>
          <w:sz w:val="22"/>
          <w:szCs w:val="22"/>
          <w:lang w:val="es-ES_tradnl"/>
        </w:rPr>
        <w:t xml:space="preserve">, la expresión </w:t>
      </w:r>
      <w:r w:rsidR="00F1689D" w:rsidRPr="00EB2ED0">
        <w:rPr>
          <w:rFonts w:ascii="Arial" w:hAnsi="Arial" w:cs="Arial"/>
          <w:i/>
          <w:iCs/>
          <w:sz w:val="22"/>
          <w:szCs w:val="22"/>
        </w:rPr>
        <w:t>empate en el puntaje total</w:t>
      </w:r>
      <w:r w:rsidR="00F1689D" w:rsidRPr="00EB2ED0">
        <w:rPr>
          <w:rFonts w:ascii="Arial" w:hAnsi="Arial" w:cs="Arial"/>
          <w:sz w:val="22"/>
          <w:szCs w:val="22"/>
        </w:rPr>
        <w:t xml:space="preserve"> </w:t>
      </w:r>
      <w:r w:rsidR="00A832DB" w:rsidRPr="00EB2ED0">
        <w:rPr>
          <w:rFonts w:ascii="Arial" w:hAnsi="Arial" w:cs="Arial"/>
          <w:sz w:val="22"/>
          <w:szCs w:val="22"/>
        </w:rPr>
        <w:t xml:space="preserve">apunta a </w:t>
      </w:r>
      <w:r w:rsidR="005255D6" w:rsidRPr="00EB2ED0">
        <w:rPr>
          <w:rFonts w:ascii="Arial" w:hAnsi="Arial" w:cs="Arial"/>
          <w:sz w:val="22"/>
          <w:szCs w:val="22"/>
        </w:rPr>
        <w:t xml:space="preserve">las </w:t>
      </w:r>
      <w:r w:rsidR="00A832DB" w:rsidRPr="00EB2ED0">
        <w:rPr>
          <w:rFonts w:ascii="Arial" w:hAnsi="Arial" w:cs="Arial"/>
          <w:sz w:val="22"/>
          <w:szCs w:val="22"/>
        </w:rPr>
        <w:t xml:space="preserve">situaciones </w:t>
      </w:r>
      <w:r w:rsidR="002A0928" w:rsidRPr="00EB2ED0">
        <w:rPr>
          <w:rFonts w:ascii="Arial" w:hAnsi="Arial" w:cs="Arial"/>
          <w:sz w:val="22"/>
          <w:szCs w:val="22"/>
        </w:rPr>
        <w:t>en l</w:t>
      </w:r>
      <w:r w:rsidR="00E04D00" w:rsidRPr="00EB2ED0">
        <w:rPr>
          <w:rFonts w:ascii="Arial" w:hAnsi="Arial" w:cs="Arial"/>
          <w:sz w:val="22"/>
          <w:szCs w:val="22"/>
        </w:rPr>
        <w:t xml:space="preserve">a evaluación </w:t>
      </w:r>
      <w:r w:rsidR="008B1C27" w:rsidRPr="00EB2ED0">
        <w:rPr>
          <w:rFonts w:ascii="Arial" w:hAnsi="Arial" w:cs="Arial"/>
          <w:sz w:val="22"/>
          <w:szCs w:val="22"/>
        </w:rPr>
        <w:t>final</w:t>
      </w:r>
      <w:r w:rsidR="007D242C" w:rsidRPr="00EB2ED0">
        <w:rPr>
          <w:rFonts w:ascii="Arial" w:hAnsi="Arial" w:cs="Arial"/>
          <w:sz w:val="22"/>
          <w:szCs w:val="22"/>
        </w:rPr>
        <w:t xml:space="preserve"> de las ofertas</w:t>
      </w:r>
      <w:r w:rsidR="008B1C27" w:rsidRPr="00EB2ED0">
        <w:rPr>
          <w:rFonts w:ascii="Arial" w:hAnsi="Arial" w:cs="Arial"/>
          <w:sz w:val="22"/>
          <w:szCs w:val="22"/>
        </w:rPr>
        <w:t xml:space="preserve"> en las que</w:t>
      </w:r>
      <w:r w:rsidR="002A0928" w:rsidRPr="00EB2ED0">
        <w:rPr>
          <w:rFonts w:ascii="Arial" w:hAnsi="Arial" w:cs="Arial"/>
          <w:sz w:val="22"/>
          <w:szCs w:val="22"/>
        </w:rPr>
        <w:t>,</w:t>
      </w:r>
      <w:r w:rsidR="008B1C27" w:rsidRPr="00EB2ED0">
        <w:rPr>
          <w:rFonts w:ascii="Arial" w:hAnsi="Arial" w:cs="Arial"/>
          <w:sz w:val="22"/>
          <w:szCs w:val="22"/>
        </w:rPr>
        <w:t xml:space="preserve"> </w:t>
      </w:r>
      <w:r w:rsidR="00C113D8" w:rsidRPr="00EB2ED0">
        <w:rPr>
          <w:rFonts w:ascii="Arial" w:hAnsi="Arial" w:cs="Arial"/>
          <w:sz w:val="22"/>
          <w:szCs w:val="22"/>
        </w:rPr>
        <w:t>realizándose la</w:t>
      </w:r>
      <w:r w:rsidR="002A0928" w:rsidRPr="00EB2ED0">
        <w:rPr>
          <w:rFonts w:ascii="Arial" w:hAnsi="Arial" w:cs="Arial"/>
          <w:sz w:val="22"/>
          <w:szCs w:val="22"/>
        </w:rPr>
        <w:t xml:space="preserve"> comparación </w:t>
      </w:r>
      <w:r w:rsidR="00FA4168" w:rsidRPr="00EB2ED0">
        <w:rPr>
          <w:rFonts w:ascii="Arial" w:hAnsi="Arial" w:cs="Arial"/>
          <w:sz w:val="22"/>
          <w:szCs w:val="22"/>
        </w:rPr>
        <w:t>de acuerdo con</w:t>
      </w:r>
      <w:r w:rsidR="00672E16" w:rsidRPr="00EB2ED0">
        <w:rPr>
          <w:rFonts w:ascii="Arial" w:hAnsi="Arial" w:cs="Arial"/>
          <w:sz w:val="22"/>
          <w:szCs w:val="22"/>
        </w:rPr>
        <w:t xml:space="preserve"> </w:t>
      </w:r>
      <w:r w:rsidR="008B1C27" w:rsidRPr="00EB2ED0">
        <w:rPr>
          <w:rFonts w:ascii="Arial" w:hAnsi="Arial" w:cs="Arial"/>
          <w:sz w:val="22"/>
          <w:szCs w:val="22"/>
        </w:rPr>
        <w:t>los factores de calificación, evaluación</w:t>
      </w:r>
      <w:r w:rsidR="00665C4C" w:rsidRPr="00EB2ED0">
        <w:rPr>
          <w:rFonts w:ascii="Arial" w:hAnsi="Arial" w:cs="Arial"/>
          <w:sz w:val="22"/>
          <w:szCs w:val="22"/>
        </w:rPr>
        <w:t xml:space="preserve"> o</w:t>
      </w:r>
      <w:r w:rsidR="008B1C27" w:rsidRPr="00EB2ED0">
        <w:rPr>
          <w:rFonts w:ascii="Arial" w:hAnsi="Arial" w:cs="Arial"/>
          <w:sz w:val="22"/>
          <w:szCs w:val="22"/>
        </w:rPr>
        <w:t xml:space="preserve"> ponderación</w:t>
      </w:r>
      <w:r w:rsidR="00BA0A51" w:rsidRPr="00EB2ED0">
        <w:rPr>
          <w:rFonts w:ascii="Arial" w:hAnsi="Arial" w:cs="Arial"/>
          <w:sz w:val="22"/>
          <w:szCs w:val="22"/>
        </w:rPr>
        <w:t xml:space="preserve"> </w:t>
      </w:r>
      <w:r w:rsidR="00672E16" w:rsidRPr="00EB2ED0">
        <w:rPr>
          <w:rFonts w:ascii="Arial" w:hAnsi="Arial" w:cs="Arial"/>
          <w:sz w:val="22"/>
          <w:szCs w:val="22"/>
        </w:rPr>
        <w:t xml:space="preserve">aplicables al respectivo procedimiento, se presenta un empate entre </w:t>
      </w:r>
      <w:r w:rsidR="007E327F" w:rsidRPr="00EB2ED0">
        <w:rPr>
          <w:rFonts w:ascii="Arial" w:hAnsi="Arial" w:cs="Arial"/>
          <w:sz w:val="22"/>
          <w:szCs w:val="22"/>
        </w:rPr>
        <w:t xml:space="preserve">dos o más </w:t>
      </w:r>
      <w:r w:rsidR="00CD614A" w:rsidRPr="00EB2ED0">
        <w:rPr>
          <w:rFonts w:ascii="Arial" w:hAnsi="Arial" w:cs="Arial"/>
          <w:sz w:val="22"/>
          <w:szCs w:val="22"/>
        </w:rPr>
        <w:t>propuestas</w:t>
      </w:r>
      <w:r w:rsidR="000F045A" w:rsidRPr="00EB2ED0">
        <w:rPr>
          <w:rFonts w:ascii="Arial" w:hAnsi="Arial" w:cs="Arial"/>
          <w:sz w:val="22"/>
          <w:szCs w:val="22"/>
        </w:rPr>
        <w:t xml:space="preserve">. </w:t>
      </w:r>
    </w:p>
    <w:p w14:paraId="7E9C2098" w14:textId="340E9583" w:rsidR="005F5935" w:rsidRPr="00EB2ED0" w:rsidRDefault="008D15D4" w:rsidP="00EB2ED0">
      <w:pPr>
        <w:tabs>
          <w:tab w:val="left" w:pos="0"/>
        </w:tabs>
        <w:spacing w:after="120" w:line="276" w:lineRule="auto"/>
        <w:jc w:val="both"/>
        <w:rPr>
          <w:rFonts w:ascii="Arial" w:hAnsi="Arial" w:cs="Arial"/>
          <w:sz w:val="22"/>
          <w:szCs w:val="22"/>
        </w:rPr>
      </w:pPr>
      <w:r w:rsidRPr="00EB2ED0">
        <w:rPr>
          <w:rFonts w:ascii="Arial" w:hAnsi="Arial" w:cs="Arial"/>
          <w:sz w:val="22"/>
          <w:szCs w:val="22"/>
        </w:rPr>
        <w:tab/>
      </w:r>
      <w:r w:rsidR="006407A5" w:rsidRPr="00EB2ED0">
        <w:rPr>
          <w:rFonts w:ascii="Arial" w:hAnsi="Arial" w:cs="Arial"/>
          <w:sz w:val="22"/>
          <w:szCs w:val="22"/>
        </w:rPr>
        <w:t xml:space="preserve">En ese entendido, </w:t>
      </w:r>
      <w:r w:rsidR="007969E1" w:rsidRPr="00EB2ED0">
        <w:rPr>
          <w:rFonts w:ascii="Arial" w:hAnsi="Arial" w:cs="Arial"/>
          <w:sz w:val="22"/>
          <w:szCs w:val="22"/>
        </w:rPr>
        <w:t xml:space="preserve">con independencia </w:t>
      </w:r>
      <w:r w:rsidR="006407A5" w:rsidRPr="00EB2ED0">
        <w:rPr>
          <w:rFonts w:ascii="Arial" w:hAnsi="Arial" w:cs="Arial"/>
          <w:sz w:val="22"/>
          <w:szCs w:val="22"/>
        </w:rPr>
        <w:t>de que la ponderación emple</w:t>
      </w:r>
      <w:r w:rsidR="00BE2661" w:rsidRPr="00EB2ED0">
        <w:rPr>
          <w:rFonts w:ascii="Arial" w:hAnsi="Arial" w:cs="Arial"/>
          <w:sz w:val="22"/>
          <w:szCs w:val="22"/>
        </w:rPr>
        <w:t>e</w:t>
      </w:r>
      <w:r w:rsidR="00023A0B" w:rsidRPr="00EB2ED0">
        <w:rPr>
          <w:rFonts w:ascii="Arial" w:hAnsi="Arial" w:cs="Arial"/>
          <w:sz w:val="22"/>
          <w:szCs w:val="22"/>
        </w:rPr>
        <w:t xml:space="preserve"> </w:t>
      </w:r>
      <w:r w:rsidR="006407A5" w:rsidRPr="00EB2ED0">
        <w:rPr>
          <w:rFonts w:ascii="Arial" w:hAnsi="Arial" w:cs="Arial"/>
          <w:sz w:val="22"/>
          <w:szCs w:val="22"/>
        </w:rPr>
        <w:t>puntajes</w:t>
      </w:r>
      <w:r w:rsidR="00B24007" w:rsidRPr="00EB2ED0">
        <w:rPr>
          <w:rFonts w:ascii="Arial" w:hAnsi="Arial" w:cs="Arial"/>
          <w:sz w:val="22"/>
          <w:szCs w:val="22"/>
        </w:rPr>
        <w:t xml:space="preserve">, </w:t>
      </w:r>
      <w:r w:rsidR="006407A5" w:rsidRPr="00EB2ED0">
        <w:rPr>
          <w:rFonts w:ascii="Arial" w:hAnsi="Arial" w:cs="Arial"/>
          <w:sz w:val="22"/>
          <w:szCs w:val="22"/>
        </w:rPr>
        <w:t xml:space="preserve"> f</w:t>
      </w:r>
      <w:r w:rsidR="00B24007" w:rsidRPr="00EB2ED0">
        <w:rPr>
          <w:rFonts w:ascii="Arial" w:hAnsi="Arial" w:cs="Arial"/>
          <w:sz w:val="22"/>
          <w:szCs w:val="22"/>
        </w:rPr>
        <w:t>ó</w:t>
      </w:r>
      <w:r w:rsidR="006407A5" w:rsidRPr="00EB2ED0">
        <w:rPr>
          <w:rFonts w:ascii="Arial" w:hAnsi="Arial" w:cs="Arial"/>
          <w:sz w:val="22"/>
          <w:szCs w:val="22"/>
        </w:rPr>
        <w:t>rmulas</w:t>
      </w:r>
      <w:r w:rsidR="00023A0B" w:rsidRPr="00EB2ED0">
        <w:rPr>
          <w:rFonts w:ascii="Arial" w:hAnsi="Arial" w:cs="Arial"/>
          <w:sz w:val="22"/>
          <w:szCs w:val="22"/>
        </w:rPr>
        <w:t>,</w:t>
      </w:r>
      <w:r w:rsidR="00B24007" w:rsidRPr="00EB2ED0">
        <w:rPr>
          <w:rFonts w:ascii="Arial" w:hAnsi="Arial" w:cs="Arial"/>
          <w:sz w:val="22"/>
          <w:szCs w:val="22"/>
        </w:rPr>
        <w:t xml:space="preserve"> criterios de relación co</w:t>
      </w:r>
      <w:r w:rsidR="00D15727" w:rsidRPr="00EB2ED0">
        <w:rPr>
          <w:rFonts w:ascii="Arial" w:hAnsi="Arial" w:cs="Arial"/>
          <w:sz w:val="22"/>
          <w:szCs w:val="22"/>
        </w:rPr>
        <w:t>s</w:t>
      </w:r>
      <w:r w:rsidR="00B24007" w:rsidRPr="00EB2ED0">
        <w:rPr>
          <w:rFonts w:ascii="Arial" w:hAnsi="Arial" w:cs="Arial"/>
          <w:sz w:val="22"/>
          <w:szCs w:val="22"/>
        </w:rPr>
        <w:t>to – beneficio</w:t>
      </w:r>
      <w:r w:rsidR="00023A0B" w:rsidRPr="00EB2ED0">
        <w:rPr>
          <w:rFonts w:ascii="Arial" w:hAnsi="Arial" w:cs="Arial"/>
          <w:sz w:val="22"/>
          <w:szCs w:val="22"/>
        </w:rPr>
        <w:t xml:space="preserve"> o de que el único criterio de evaluación sea el menor precio, </w:t>
      </w:r>
      <w:r w:rsidR="008B36BE" w:rsidRPr="00EB2ED0">
        <w:rPr>
          <w:rFonts w:ascii="Arial" w:hAnsi="Arial" w:cs="Arial"/>
          <w:sz w:val="22"/>
          <w:szCs w:val="22"/>
        </w:rPr>
        <w:t xml:space="preserve">deben aplicarse los factores de desempate </w:t>
      </w:r>
      <w:r w:rsidR="00F22E8B" w:rsidRPr="00EB2ED0">
        <w:rPr>
          <w:rFonts w:ascii="Arial" w:hAnsi="Arial" w:cs="Arial"/>
          <w:sz w:val="22"/>
          <w:szCs w:val="22"/>
        </w:rPr>
        <w:t>d</w:t>
      </w:r>
      <w:r w:rsidR="00032C89" w:rsidRPr="00EB2ED0">
        <w:rPr>
          <w:rFonts w:ascii="Arial" w:hAnsi="Arial" w:cs="Arial"/>
          <w:sz w:val="22"/>
          <w:szCs w:val="22"/>
        </w:rPr>
        <w:t>el artículo 35 de la Ley 2069 de 2020</w:t>
      </w:r>
      <w:r w:rsidR="007969E1" w:rsidRPr="00EB2ED0">
        <w:rPr>
          <w:rFonts w:ascii="Arial" w:hAnsi="Arial" w:cs="Arial"/>
          <w:sz w:val="22"/>
          <w:szCs w:val="22"/>
        </w:rPr>
        <w:t xml:space="preserve"> </w:t>
      </w:r>
      <w:r w:rsidR="00071CFC" w:rsidRPr="00EB2ED0">
        <w:rPr>
          <w:rFonts w:ascii="Arial" w:hAnsi="Arial" w:cs="Arial"/>
          <w:sz w:val="22"/>
          <w:szCs w:val="22"/>
        </w:rPr>
        <w:t>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w:t>
      </w:r>
      <w:r w:rsidR="00032C89" w:rsidRPr="00EB2ED0">
        <w:rPr>
          <w:rFonts w:ascii="Arial" w:hAnsi="Arial" w:cs="Arial"/>
          <w:sz w:val="22"/>
          <w:szCs w:val="22"/>
        </w:rPr>
        <w:t>.</w:t>
      </w:r>
    </w:p>
    <w:bookmarkEnd w:id="22"/>
    <w:p w14:paraId="005DA4CA" w14:textId="530D5A00" w:rsidR="000F6420" w:rsidRPr="00EB2ED0" w:rsidRDefault="00032C89" w:rsidP="00EB2ED0">
      <w:pPr>
        <w:tabs>
          <w:tab w:val="left" w:pos="0"/>
        </w:tabs>
        <w:spacing w:line="276" w:lineRule="auto"/>
        <w:jc w:val="both"/>
        <w:rPr>
          <w:rFonts w:ascii="Arial" w:eastAsia="Calibri" w:hAnsi="Arial" w:cs="Arial"/>
          <w:bCs/>
          <w:sz w:val="22"/>
          <w:lang w:val="es-ES_tradnl"/>
        </w:rPr>
      </w:pPr>
      <w:r w:rsidRPr="00EB2ED0">
        <w:rPr>
          <w:rFonts w:ascii="Arial" w:eastAsia="Calibri" w:hAnsi="Arial" w:cs="Arial"/>
          <w:bCs/>
          <w:sz w:val="22"/>
          <w:szCs w:val="22"/>
          <w:lang w:val="es-ES_tradnl"/>
        </w:rPr>
        <w:tab/>
      </w:r>
      <w:r w:rsidR="00D827B5" w:rsidRPr="00EB2ED0">
        <w:rPr>
          <w:rFonts w:ascii="Arial" w:eastAsia="Calibri" w:hAnsi="Arial" w:cs="Arial"/>
          <w:bCs/>
          <w:sz w:val="22"/>
          <w:szCs w:val="22"/>
          <w:lang w:val="es-ES_tradnl"/>
        </w:rPr>
        <w:t>Esta interpretación garantiza que el artículo 35 de la Ley 2069 de 2020</w:t>
      </w:r>
      <w:r w:rsidR="008453BA" w:rsidRPr="00EB2ED0">
        <w:rPr>
          <w:rFonts w:ascii="Arial" w:eastAsia="Calibri" w:hAnsi="Arial" w:cs="Arial"/>
          <w:bCs/>
          <w:sz w:val="22"/>
          <w:szCs w:val="22"/>
          <w:lang w:val="es-ES_tradnl"/>
        </w:rPr>
        <w:t xml:space="preserve"> cumpla la finalidad transversal con la que fue concebido,</w:t>
      </w:r>
      <w:r w:rsidR="006129AF" w:rsidRPr="00EB2ED0">
        <w:rPr>
          <w:rFonts w:ascii="Arial" w:eastAsia="Calibri" w:hAnsi="Arial" w:cs="Arial"/>
          <w:bCs/>
          <w:sz w:val="22"/>
          <w:szCs w:val="22"/>
          <w:lang w:val="es-ES_tradnl"/>
        </w:rPr>
        <w:t xml:space="preserve"> </w:t>
      </w:r>
      <w:r w:rsidR="005B6C2A" w:rsidRPr="00EB2ED0">
        <w:rPr>
          <w:rFonts w:ascii="Arial" w:eastAsia="Calibri" w:hAnsi="Arial" w:cs="Arial"/>
          <w:bCs/>
          <w:sz w:val="22"/>
          <w:szCs w:val="22"/>
          <w:lang w:val="es-ES_tradnl"/>
        </w:rPr>
        <w:t xml:space="preserve">a diferencia de </w:t>
      </w:r>
      <w:r w:rsidR="006129AF" w:rsidRPr="00EB2ED0">
        <w:rPr>
          <w:rFonts w:ascii="Arial" w:eastAsia="Calibri" w:hAnsi="Arial" w:cs="Arial"/>
          <w:bCs/>
          <w:sz w:val="22"/>
          <w:szCs w:val="22"/>
          <w:lang w:val="es-ES_tradnl"/>
        </w:rPr>
        <w:t>la interpretación literal del mismo, que priva a la nor</w:t>
      </w:r>
      <w:r w:rsidR="005945A4" w:rsidRPr="00EB2ED0">
        <w:rPr>
          <w:rFonts w:ascii="Arial" w:eastAsia="Calibri" w:hAnsi="Arial" w:cs="Arial"/>
          <w:bCs/>
          <w:sz w:val="22"/>
          <w:szCs w:val="22"/>
          <w:lang w:val="es-ES_tradnl"/>
        </w:rPr>
        <w:t xml:space="preserve">ma de una gran parte de su ámbito aplicación. En ese sentido, la interpretación sistemática </w:t>
      </w:r>
      <w:r w:rsidR="00071CFC" w:rsidRPr="00EB2ED0">
        <w:rPr>
          <w:rFonts w:ascii="Arial" w:eastAsia="Calibri" w:hAnsi="Arial" w:cs="Arial"/>
          <w:bCs/>
          <w:sz w:val="22"/>
          <w:szCs w:val="22"/>
          <w:lang w:val="es-ES_tradnl"/>
        </w:rPr>
        <w:t>está</w:t>
      </w:r>
      <w:r w:rsidR="00641B12" w:rsidRPr="00EB2ED0">
        <w:rPr>
          <w:rFonts w:ascii="Arial" w:eastAsia="Calibri" w:hAnsi="Arial" w:cs="Arial"/>
          <w:bCs/>
          <w:sz w:val="22"/>
          <w:szCs w:val="22"/>
          <w:lang w:val="es-ES_tradnl"/>
        </w:rPr>
        <w:t xml:space="preserve"> respalda</w:t>
      </w:r>
      <w:r w:rsidR="00C32A60" w:rsidRPr="00EB2ED0">
        <w:rPr>
          <w:rFonts w:ascii="Arial" w:eastAsia="Calibri" w:hAnsi="Arial" w:cs="Arial"/>
          <w:bCs/>
          <w:sz w:val="22"/>
          <w:szCs w:val="22"/>
          <w:lang w:val="es-ES_tradnl"/>
        </w:rPr>
        <w:t>da</w:t>
      </w:r>
      <w:r w:rsidR="00641B12" w:rsidRPr="00EB2ED0">
        <w:rPr>
          <w:rFonts w:ascii="Arial" w:eastAsia="Calibri" w:hAnsi="Arial" w:cs="Arial"/>
          <w:bCs/>
          <w:sz w:val="22"/>
          <w:szCs w:val="22"/>
          <w:lang w:val="es-ES_tradnl"/>
        </w:rPr>
        <w:t xml:space="preserve"> por </w:t>
      </w:r>
      <w:r w:rsidR="000F6787" w:rsidRPr="00EB2ED0">
        <w:rPr>
          <w:rFonts w:ascii="Arial" w:eastAsia="Calibri" w:hAnsi="Arial" w:cs="Arial"/>
          <w:bCs/>
          <w:sz w:val="22"/>
          <w:szCs w:val="22"/>
          <w:lang w:val="es-ES_tradnl"/>
        </w:rPr>
        <w:t xml:space="preserve">la aplicación del </w:t>
      </w:r>
      <w:r w:rsidR="00641B12" w:rsidRPr="00EB2ED0">
        <w:rPr>
          <w:rFonts w:ascii="Arial" w:eastAsia="Calibri" w:hAnsi="Arial" w:cs="Arial"/>
          <w:bCs/>
          <w:sz w:val="22"/>
          <w:szCs w:val="22"/>
          <w:lang w:val="es-ES_tradnl"/>
        </w:rPr>
        <w:t xml:space="preserve">principio </w:t>
      </w:r>
      <w:r w:rsidR="00C32A60" w:rsidRPr="00EB2ED0">
        <w:rPr>
          <w:rFonts w:ascii="Arial" w:eastAsia="Calibri" w:hAnsi="Arial" w:cs="Arial"/>
          <w:bCs/>
          <w:sz w:val="22"/>
          <w:szCs w:val="22"/>
          <w:lang w:val="es-ES_tradnl"/>
        </w:rPr>
        <w:t xml:space="preserve">hermenéutico </w:t>
      </w:r>
      <w:r w:rsidR="00641B12" w:rsidRPr="00EB2ED0">
        <w:rPr>
          <w:rFonts w:ascii="Arial" w:eastAsia="Calibri" w:hAnsi="Arial" w:cs="Arial"/>
          <w:bCs/>
          <w:sz w:val="22"/>
          <w:szCs w:val="22"/>
          <w:lang w:val="es-ES_tradnl"/>
        </w:rPr>
        <w:t>del</w:t>
      </w:r>
      <w:r w:rsidR="009E6BA8" w:rsidRPr="00EB2ED0">
        <w:rPr>
          <w:rFonts w:ascii="Arial" w:eastAsia="Calibri" w:hAnsi="Arial" w:cs="Arial"/>
          <w:bCs/>
          <w:i/>
          <w:iCs/>
          <w:sz w:val="22"/>
          <w:szCs w:val="22"/>
          <w:lang w:val="es-ES_tradnl"/>
        </w:rPr>
        <w:t xml:space="preserve"> efecto útil de las normas</w:t>
      </w:r>
      <w:r w:rsidR="009E6BA8" w:rsidRPr="00EB2ED0">
        <w:rPr>
          <w:rStyle w:val="Refdenotaalpie"/>
          <w:rFonts w:ascii="Arial" w:eastAsiaTheme="minorHAnsi" w:hAnsi="Arial" w:cs="Arial"/>
          <w:sz w:val="22"/>
          <w:szCs w:val="22"/>
          <w:lang w:eastAsia="en-US"/>
        </w:rPr>
        <w:footnoteReference w:id="31"/>
      </w:r>
      <w:r w:rsidR="009E6BA8" w:rsidRPr="00EB2ED0">
        <w:rPr>
          <w:rFonts w:ascii="Arial" w:eastAsiaTheme="minorHAnsi" w:hAnsi="Arial" w:cs="Arial"/>
          <w:sz w:val="22"/>
          <w:szCs w:val="22"/>
          <w:lang w:eastAsia="en-US"/>
        </w:rPr>
        <w:t>.</w:t>
      </w:r>
      <w:r w:rsidR="001419D7" w:rsidRPr="00EB2ED0">
        <w:rPr>
          <w:rFonts w:ascii="Arial" w:eastAsia="Calibri" w:hAnsi="Arial" w:cs="Arial"/>
          <w:b/>
          <w:sz w:val="22"/>
          <w:lang w:val="es-ES_tradnl"/>
        </w:rPr>
        <w:t xml:space="preserve"> </w:t>
      </w:r>
      <w:r w:rsidR="00BA5D36" w:rsidRPr="00EB2ED0">
        <w:rPr>
          <w:rFonts w:ascii="Arial" w:eastAsia="Calibri" w:hAnsi="Arial" w:cs="Arial"/>
          <w:bCs/>
          <w:sz w:val="22"/>
          <w:lang w:val="es-ES_tradnl"/>
        </w:rPr>
        <w:t>Por tanto</w:t>
      </w:r>
      <w:r w:rsidR="009E788D" w:rsidRPr="00EB2ED0">
        <w:rPr>
          <w:rFonts w:ascii="Arial" w:eastAsia="Calibri" w:hAnsi="Arial" w:cs="Arial"/>
          <w:bCs/>
          <w:sz w:val="22"/>
          <w:lang w:val="es-ES_tradnl"/>
        </w:rPr>
        <w:t>,</w:t>
      </w:r>
      <w:r w:rsidR="00B80F98" w:rsidRPr="00EB2ED0">
        <w:rPr>
          <w:rFonts w:ascii="Arial" w:eastAsia="Calibri" w:hAnsi="Arial" w:cs="Arial"/>
          <w:bCs/>
          <w:sz w:val="22"/>
          <w:lang w:val="es-ES_tradnl"/>
        </w:rPr>
        <w:t xml:space="preserve"> </w:t>
      </w:r>
      <w:r w:rsidR="005B6C2A" w:rsidRPr="00EB2ED0">
        <w:rPr>
          <w:rFonts w:ascii="Arial" w:eastAsia="Calibri" w:hAnsi="Arial" w:cs="Arial"/>
          <w:bCs/>
          <w:sz w:val="22"/>
          <w:lang w:val="es-ES_tradnl"/>
        </w:rPr>
        <w:t>los fac</w:t>
      </w:r>
      <w:r w:rsidR="00037510" w:rsidRPr="00EB2ED0">
        <w:rPr>
          <w:rFonts w:ascii="Arial" w:eastAsia="Calibri" w:hAnsi="Arial" w:cs="Arial"/>
          <w:bCs/>
          <w:sz w:val="22"/>
          <w:lang w:val="es-ES_tradnl"/>
        </w:rPr>
        <w:t xml:space="preserve">tores de desempate </w:t>
      </w:r>
      <w:r w:rsidR="001419D7" w:rsidRPr="00EB2ED0">
        <w:rPr>
          <w:rFonts w:ascii="Arial" w:eastAsia="Calibri" w:hAnsi="Arial" w:cs="Arial"/>
          <w:bCs/>
          <w:sz w:val="22"/>
          <w:lang w:val="es-ES_tradnl"/>
        </w:rPr>
        <w:t xml:space="preserve">de la Ley de </w:t>
      </w:r>
      <w:r w:rsidR="001419D7" w:rsidRPr="00EB2ED0">
        <w:rPr>
          <w:rFonts w:ascii="Arial" w:eastAsia="Calibri" w:hAnsi="Arial" w:cs="Arial"/>
          <w:bCs/>
          <w:sz w:val="22"/>
          <w:lang w:val="es-ES_tradnl"/>
        </w:rPr>
        <w:lastRenderedPageBreak/>
        <w:t>Emprendimiento aplican</w:t>
      </w:r>
      <w:r w:rsidR="00037510" w:rsidRPr="00EB2ED0">
        <w:rPr>
          <w:rFonts w:ascii="Arial" w:eastAsia="Calibri" w:hAnsi="Arial" w:cs="Arial"/>
          <w:bCs/>
          <w:sz w:val="22"/>
          <w:lang w:val="es-ES_tradnl"/>
        </w:rPr>
        <w:t xml:space="preserve"> </w:t>
      </w:r>
      <w:r w:rsidR="00BD3EC3" w:rsidRPr="00EB2ED0">
        <w:rPr>
          <w:rFonts w:ascii="Arial" w:eastAsia="Calibri" w:hAnsi="Arial" w:cs="Arial"/>
          <w:bCs/>
          <w:sz w:val="22"/>
          <w:lang w:val="es-ES_tradnl"/>
        </w:rPr>
        <w:t>a todos los procesos de selección de las entidades estatales</w:t>
      </w:r>
      <w:r w:rsidR="00147FCE" w:rsidRPr="00EB2ED0">
        <w:rPr>
          <w:rFonts w:ascii="Arial" w:eastAsia="Calibri" w:hAnsi="Arial" w:cs="Arial"/>
          <w:bCs/>
          <w:sz w:val="22"/>
          <w:lang w:val="es-ES_tradnl"/>
        </w:rPr>
        <w:t xml:space="preserve"> </w:t>
      </w:r>
      <w:r w:rsidR="00B76E53" w:rsidRPr="00EB2ED0">
        <w:rPr>
          <w:rFonts w:ascii="Arial" w:eastAsia="Calibri" w:hAnsi="Arial" w:cs="Arial"/>
          <w:bCs/>
          <w:sz w:val="22"/>
          <w:lang w:val="es-ES_tradnl"/>
        </w:rPr>
        <w:t xml:space="preserve">sin importar su régimen </w:t>
      </w:r>
      <w:r w:rsidR="00FA4408" w:rsidRPr="00EB2ED0">
        <w:rPr>
          <w:rFonts w:ascii="Arial" w:eastAsia="Calibri" w:hAnsi="Arial" w:cs="Arial"/>
          <w:bCs/>
          <w:sz w:val="22"/>
          <w:lang w:val="es-ES_tradnl"/>
        </w:rPr>
        <w:t>contractual</w:t>
      </w:r>
      <w:r w:rsidR="00BD3EC3" w:rsidRPr="00EB2ED0">
        <w:rPr>
          <w:rFonts w:ascii="Arial" w:eastAsia="Calibri" w:hAnsi="Arial" w:cs="Arial"/>
          <w:bCs/>
          <w:sz w:val="22"/>
          <w:lang w:val="es-ES_tradnl"/>
        </w:rPr>
        <w:t xml:space="preserve">, en los que </w:t>
      </w:r>
      <w:r w:rsidR="00B77271" w:rsidRPr="00EB2ED0">
        <w:rPr>
          <w:rFonts w:ascii="Arial" w:eastAsia="Calibri" w:hAnsi="Arial" w:cs="Arial"/>
          <w:bCs/>
          <w:sz w:val="22"/>
          <w:lang w:val="es-ES_tradnl"/>
        </w:rPr>
        <w:t xml:space="preserve">se </w:t>
      </w:r>
      <w:r w:rsidR="00BD3EC3" w:rsidRPr="00EB2ED0">
        <w:rPr>
          <w:rFonts w:ascii="Arial" w:eastAsia="Calibri" w:hAnsi="Arial" w:cs="Arial"/>
          <w:bCs/>
          <w:sz w:val="22"/>
          <w:lang w:val="es-ES_tradnl"/>
        </w:rPr>
        <w:t>present</w:t>
      </w:r>
      <w:r w:rsidR="00B77271" w:rsidRPr="00EB2ED0">
        <w:rPr>
          <w:rFonts w:ascii="Arial" w:eastAsia="Calibri" w:hAnsi="Arial" w:cs="Arial"/>
          <w:bCs/>
          <w:sz w:val="22"/>
          <w:lang w:val="es-ES_tradnl"/>
        </w:rPr>
        <w:t>e</w:t>
      </w:r>
      <w:r w:rsidR="00BD3EC3" w:rsidRPr="00EB2ED0">
        <w:rPr>
          <w:rFonts w:ascii="Arial" w:eastAsia="Calibri" w:hAnsi="Arial" w:cs="Arial"/>
          <w:bCs/>
          <w:sz w:val="22"/>
          <w:lang w:val="es-ES_tradnl"/>
        </w:rPr>
        <w:t xml:space="preserve"> </w:t>
      </w:r>
      <w:r w:rsidR="00151CD6" w:rsidRPr="00EB2ED0">
        <w:rPr>
          <w:rFonts w:ascii="Arial" w:eastAsia="Calibri" w:hAnsi="Arial" w:cs="Arial"/>
          <w:bCs/>
          <w:sz w:val="22"/>
          <w:lang w:val="es-ES_tradnl"/>
        </w:rPr>
        <w:t>esta situación</w:t>
      </w:r>
      <w:r w:rsidR="00BD3EC3" w:rsidRPr="00EB2ED0">
        <w:rPr>
          <w:rFonts w:ascii="Arial" w:eastAsia="Calibri" w:hAnsi="Arial" w:cs="Arial"/>
          <w:bCs/>
          <w:sz w:val="22"/>
          <w:lang w:val="es-ES_tradnl"/>
        </w:rPr>
        <w:t xml:space="preserve"> </w:t>
      </w:r>
      <w:r w:rsidR="00147FCE" w:rsidRPr="00EB2ED0">
        <w:rPr>
          <w:rFonts w:ascii="Arial" w:eastAsia="Calibri" w:hAnsi="Arial" w:cs="Arial"/>
          <w:bCs/>
          <w:sz w:val="22"/>
          <w:lang w:val="es-ES_tradnl"/>
        </w:rPr>
        <w:t>entre varias ofertas</w:t>
      </w:r>
      <w:r w:rsidR="009D3D06" w:rsidRPr="00EB2ED0">
        <w:rPr>
          <w:rFonts w:ascii="Arial" w:eastAsia="Calibri" w:hAnsi="Arial" w:cs="Arial"/>
          <w:bCs/>
          <w:sz w:val="22"/>
          <w:lang w:val="es-ES_tradnl"/>
        </w:rPr>
        <w:t xml:space="preserve">, una vez comparadas las mismas ponderando los factores de evaluación </w:t>
      </w:r>
      <w:r w:rsidR="00B076C1" w:rsidRPr="00EB2ED0">
        <w:rPr>
          <w:rFonts w:ascii="Arial" w:eastAsia="Calibri" w:hAnsi="Arial" w:cs="Arial"/>
          <w:bCs/>
          <w:sz w:val="22"/>
          <w:lang w:val="es-ES_tradnl"/>
        </w:rPr>
        <w:t xml:space="preserve">de acuerdo con </w:t>
      </w:r>
      <w:r w:rsidR="009D3D06" w:rsidRPr="00EB2ED0">
        <w:rPr>
          <w:rFonts w:ascii="Arial" w:eastAsia="Calibri" w:hAnsi="Arial" w:cs="Arial"/>
          <w:bCs/>
          <w:sz w:val="22"/>
          <w:lang w:val="es-ES_tradnl"/>
        </w:rPr>
        <w:t>las reglas establecidas en el pliego de condiciones</w:t>
      </w:r>
      <w:r w:rsidR="00151CD6" w:rsidRPr="00EB2ED0">
        <w:rPr>
          <w:rFonts w:ascii="Arial" w:eastAsia="Calibri" w:hAnsi="Arial" w:cs="Arial"/>
          <w:bCs/>
          <w:sz w:val="22"/>
          <w:lang w:val="es-ES_tradnl"/>
        </w:rPr>
        <w:t xml:space="preserve"> o documento equivalente</w:t>
      </w:r>
      <w:r w:rsidR="002530E2" w:rsidRPr="00EB2ED0">
        <w:rPr>
          <w:rFonts w:ascii="Arial" w:eastAsia="Calibri" w:hAnsi="Arial" w:cs="Arial"/>
          <w:bCs/>
          <w:sz w:val="22"/>
          <w:lang w:val="es-ES_tradnl"/>
        </w:rPr>
        <w:t>.</w:t>
      </w:r>
      <w:r w:rsidR="00F82421" w:rsidRPr="00EB2ED0">
        <w:rPr>
          <w:rFonts w:ascii="Arial" w:eastAsia="Calibri" w:hAnsi="Arial" w:cs="Arial"/>
          <w:bCs/>
          <w:sz w:val="22"/>
          <w:lang w:val="es-ES_tradnl"/>
        </w:rPr>
        <w:t xml:space="preserve"> Bajo este criterio</w:t>
      </w:r>
      <w:r w:rsidR="00151CD6" w:rsidRPr="00EB2ED0">
        <w:rPr>
          <w:rFonts w:ascii="Arial" w:eastAsia="Calibri" w:hAnsi="Arial" w:cs="Arial"/>
          <w:bCs/>
          <w:sz w:val="22"/>
          <w:lang w:val="es-ES_tradnl"/>
        </w:rPr>
        <w:t>, l</w:t>
      </w:r>
      <w:r w:rsidR="001419D7" w:rsidRPr="00EB2ED0">
        <w:rPr>
          <w:rFonts w:ascii="Arial" w:eastAsia="Calibri" w:hAnsi="Arial" w:cs="Arial"/>
          <w:bCs/>
          <w:sz w:val="22"/>
          <w:lang w:val="es-ES_tradnl"/>
        </w:rPr>
        <w:t>a norma</w:t>
      </w:r>
      <w:r w:rsidR="00FA4408" w:rsidRPr="00EB2ED0">
        <w:rPr>
          <w:rFonts w:ascii="Arial" w:eastAsia="Calibri" w:hAnsi="Arial" w:cs="Arial"/>
          <w:bCs/>
          <w:sz w:val="22"/>
          <w:lang w:val="es-ES_tradnl"/>
        </w:rPr>
        <w:t xml:space="preserve"> citada se extiende al procedimiento de mínima cuantía</w:t>
      </w:r>
      <w:r w:rsidR="00CD7B8B" w:rsidRPr="00EB2ED0">
        <w:rPr>
          <w:rFonts w:ascii="Arial" w:eastAsia="Calibri" w:hAnsi="Arial" w:cs="Arial"/>
          <w:bCs/>
          <w:sz w:val="22"/>
          <w:lang w:val="es-ES_tradnl"/>
        </w:rPr>
        <w:t>,</w:t>
      </w:r>
      <w:r w:rsidR="00FA4408" w:rsidRPr="00EB2ED0">
        <w:rPr>
          <w:rFonts w:ascii="Arial" w:eastAsia="Calibri" w:hAnsi="Arial" w:cs="Arial"/>
          <w:bCs/>
          <w:sz w:val="22"/>
          <w:lang w:val="es-ES_tradnl"/>
        </w:rPr>
        <w:t xml:space="preserve"> </w:t>
      </w:r>
      <w:r w:rsidR="00F82421" w:rsidRPr="00EB2ED0">
        <w:rPr>
          <w:rFonts w:ascii="Arial" w:eastAsia="Calibri" w:hAnsi="Arial" w:cs="Arial"/>
          <w:bCs/>
          <w:sz w:val="22"/>
          <w:lang w:val="es-ES_tradnl"/>
        </w:rPr>
        <w:t>por lo que el</w:t>
      </w:r>
      <w:r w:rsidR="00CD7B8B" w:rsidRPr="00EB2ED0">
        <w:rPr>
          <w:rFonts w:ascii="Arial" w:eastAsia="Calibri" w:hAnsi="Arial" w:cs="Arial"/>
          <w:bCs/>
          <w:sz w:val="22"/>
          <w:lang w:val="es-ES_tradnl"/>
        </w:rPr>
        <w:t xml:space="preserve"> numeral 7 del artículo 2.2.1.2.1.5.2 del Decreto 1082 de 2015 ha perdido vigencia.</w:t>
      </w:r>
      <w:r w:rsidR="00F82421" w:rsidRPr="00EB2ED0">
        <w:rPr>
          <w:rFonts w:ascii="Arial" w:eastAsia="Calibri" w:hAnsi="Arial" w:cs="Arial"/>
          <w:bCs/>
          <w:sz w:val="22"/>
          <w:lang w:val="es-ES_tradnl"/>
        </w:rPr>
        <w:t xml:space="preserve"> </w:t>
      </w:r>
      <w:r w:rsidR="001419D7" w:rsidRPr="00EB2ED0">
        <w:rPr>
          <w:rFonts w:ascii="Arial" w:eastAsia="Calibri" w:hAnsi="Arial" w:cs="Arial"/>
          <w:bCs/>
          <w:sz w:val="22"/>
          <w:lang w:val="es-ES_tradnl"/>
        </w:rPr>
        <w:t xml:space="preserve"> </w:t>
      </w:r>
      <w:r w:rsidR="002530E2" w:rsidRPr="00EB2ED0">
        <w:rPr>
          <w:rFonts w:ascii="Arial" w:eastAsia="Calibri" w:hAnsi="Arial" w:cs="Arial"/>
          <w:bCs/>
          <w:sz w:val="22"/>
          <w:lang w:val="es-ES_tradnl"/>
        </w:rPr>
        <w:t xml:space="preserve"> </w:t>
      </w:r>
    </w:p>
    <w:p w14:paraId="0DAAC712" w14:textId="77777777" w:rsidR="000F6420" w:rsidRPr="00EB2ED0" w:rsidRDefault="000F6420" w:rsidP="00EB2ED0">
      <w:pPr>
        <w:tabs>
          <w:tab w:val="left" w:pos="0"/>
        </w:tabs>
        <w:jc w:val="both"/>
        <w:rPr>
          <w:rFonts w:ascii="Arial" w:eastAsia="Calibri" w:hAnsi="Arial" w:cs="Arial"/>
          <w:b/>
          <w:sz w:val="22"/>
          <w:lang w:val="es-ES_tradnl"/>
        </w:rPr>
      </w:pPr>
    </w:p>
    <w:p w14:paraId="37CA9805" w14:textId="122A5ECE" w:rsidR="00DD5B04" w:rsidRPr="00EB2ED0" w:rsidRDefault="004177A6" w:rsidP="00EB2ED0">
      <w:pPr>
        <w:tabs>
          <w:tab w:val="left" w:pos="0"/>
        </w:tabs>
        <w:jc w:val="both"/>
        <w:rPr>
          <w:rFonts w:ascii="Arial" w:eastAsia="Calibri" w:hAnsi="Arial" w:cs="Arial"/>
          <w:b/>
          <w:sz w:val="22"/>
          <w:lang w:val="es-ES_tradnl"/>
        </w:rPr>
      </w:pPr>
      <w:r w:rsidRPr="00EB2ED0">
        <w:rPr>
          <w:rFonts w:ascii="Arial" w:eastAsia="Calibri" w:hAnsi="Arial" w:cs="Arial"/>
          <w:b/>
          <w:sz w:val="22"/>
          <w:lang w:val="es-ES_tradnl"/>
        </w:rPr>
        <w:t>3</w:t>
      </w:r>
      <w:r w:rsidR="00B011A9" w:rsidRPr="00EB2ED0">
        <w:rPr>
          <w:rFonts w:ascii="Arial" w:eastAsia="Calibri" w:hAnsi="Arial" w:cs="Arial"/>
          <w:b/>
          <w:sz w:val="22"/>
          <w:lang w:val="es-ES_tradnl"/>
        </w:rPr>
        <w:t xml:space="preserve">. </w:t>
      </w:r>
      <w:r w:rsidR="00DD5B04" w:rsidRPr="00EB2ED0">
        <w:rPr>
          <w:rFonts w:ascii="Arial" w:eastAsia="Calibri" w:hAnsi="Arial" w:cs="Arial"/>
          <w:b/>
          <w:sz w:val="22"/>
          <w:lang w:val="es-ES_tradnl"/>
        </w:rPr>
        <w:t>Respuesta</w:t>
      </w:r>
      <w:r w:rsidR="002A7D84" w:rsidRPr="00EB2ED0">
        <w:rPr>
          <w:rFonts w:ascii="Arial" w:eastAsia="Calibri" w:hAnsi="Arial" w:cs="Arial"/>
          <w:b/>
          <w:sz w:val="22"/>
          <w:lang w:val="es-ES_tradnl"/>
        </w:rPr>
        <w:t>s</w:t>
      </w:r>
    </w:p>
    <w:p w14:paraId="12DCA9F3" w14:textId="77777777" w:rsidR="004B25D8" w:rsidRPr="00EB2ED0" w:rsidRDefault="004B25D8" w:rsidP="00EB2ED0">
      <w:pPr>
        <w:ind w:right="709"/>
        <w:jc w:val="both"/>
        <w:rPr>
          <w:rFonts w:ascii="Arial" w:hAnsi="Arial" w:cs="Arial"/>
          <w:sz w:val="21"/>
          <w:szCs w:val="21"/>
          <w:lang w:val="es-ES_tradnl"/>
        </w:rPr>
      </w:pPr>
    </w:p>
    <w:p w14:paraId="5521BD84" w14:textId="0D660F81" w:rsidR="00C32A60" w:rsidRPr="00EB2ED0" w:rsidRDefault="00C32A60" w:rsidP="00EB2ED0">
      <w:pPr>
        <w:autoSpaceDE w:val="0"/>
        <w:autoSpaceDN w:val="0"/>
        <w:adjustRightInd w:val="0"/>
        <w:spacing w:after="120"/>
        <w:ind w:left="709" w:right="709"/>
        <w:jc w:val="both"/>
        <w:rPr>
          <w:rFonts w:ascii="Arial" w:eastAsiaTheme="minorHAnsi" w:hAnsi="Arial" w:cs="Arial"/>
          <w:sz w:val="21"/>
          <w:szCs w:val="21"/>
          <w:lang w:eastAsia="en-US"/>
        </w:rPr>
      </w:pPr>
      <w:r w:rsidRPr="00EB2ED0">
        <w:rPr>
          <w:rFonts w:ascii="Arial" w:hAnsi="Arial" w:cs="Arial"/>
          <w:sz w:val="21"/>
          <w:szCs w:val="21"/>
          <w:lang w:val="es-ES_tradnl"/>
        </w:rPr>
        <w:t>«[…]</w:t>
      </w:r>
      <w:r w:rsidRPr="00EB2ED0">
        <w:rPr>
          <w:rFonts w:ascii="Arial" w:eastAsiaTheme="minorHAnsi" w:hAnsi="Arial" w:cs="Arial"/>
          <w:sz w:val="21"/>
          <w:szCs w:val="21"/>
          <w:lang w:eastAsia="en-US"/>
        </w:rPr>
        <w:t xml:space="preserve"> 1. Se debe entender que, según lo dispuesto los artículos 30 y 84 de la Ley 2069 de 2020, el artículo 2.2.1.2.1.5.2 del Decreto 1082 de 2015 quedó derogado, perdiendo fuerza ejecutoria el procedimiento de la mínima cuantía y por ende el criterio de desempate para esta modalidad, esto es, la oferta que haya sido presentada primero en el tiempo, dispuesto en el numeral 7 de esta norma? </w:t>
      </w:r>
    </w:p>
    <w:p w14:paraId="0A70524A" w14:textId="77777777" w:rsidR="00C32A60" w:rsidRPr="00EB2ED0" w:rsidRDefault="00C32A60" w:rsidP="00EB2ED0">
      <w:pPr>
        <w:autoSpaceDE w:val="0"/>
        <w:autoSpaceDN w:val="0"/>
        <w:adjustRightInd w:val="0"/>
        <w:ind w:left="709" w:right="709"/>
        <w:jc w:val="both"/>
        <w:rPr>
          <w:rFonts w:ascii="Arial" w:hAnsi="Arial" w:cs="Arial"/>
          <w:sz w:val="21"/>
          <w:szCs w:val="21"/>
          <w:lang w:val="es-ES_tradnl"/>
        </w:rPr>
      </w:pPr>
      <w:r w:rsidRPr="00EB2ED0">
        <w:rPr>
          <w:rFonts w:ascii="Arial" w:eastAsiaTheme="minorHAnsi" w:hAnsi="Arial" w:cs="Arial"/>
          <w:sz w:val="21"/>
          <w:szCs w:val="21"/>
          <w:lang w:eastAsia="en-US"/>
        </w:rPr>
        <w:t xml:space="preserve">2. Por otra parte, si el artículo 35 de la Ley 2069 de 2020, que define nuevos criterios de desempate, no requiere reglamentación y su aplicación tiene efectos inmediatos, cuál sería entonces el criterio de desempate a tener en cuenta en los procesos de selección de mínima cuantía, ante la falta de disposición expresa, toda vez que el artículo 30 de la Ley 2069 de 2020, conserva el mismo criterio de selección del artículo 2.2.1.2.1.5.2 del Decreto 1082 de 2015, es decir, la propuesta con el menor precio, siempre y cuando cumpla con las condiciones exigidas, sin embargo el referido artículo 35, al definir los criterios de desempate señala "En caso de empate en el </w:t>
      </w:r>
      <w:proofErr w:type="spellStart"/>
      <w:r w:rsidRPr="00EB2ED0">
        <w:rPr>
          <w:rFonts w:ascii="Arial" w:eastAsiaTheme="minorHAnsi" w:hAnsi="Arial" w:cs="Arial"/>
          <w:sz w:val="21"/>
          <w:szCs w:val="21"/>
          <w:lang w:eastAsia="en-US"/>
        </w:rPr>
        <w:t>puntaie</w:t>
      </w:r>
      <w:proofErr w:type="spellEnd"/>
      <w:r w:rsidRPr="00EB2ED0">
        <w:rPr>
          <w:rFonts w:ascii="Arial" w:eastAsiaTheme="minorHAnsi" w:hAnsi="Arial" w:cs="Arial"/>
          <w:sz w:val="21"/>
          <w:szCs w:val="21"/>
          <w:lang w:eastAsia="en-US"/>
        </w:rPr>
        <w:t xml:space="preserve"> total de dos o más ofertas en los Procesos de Contratación realizados con cargo a recursos públicos..", en clara referencia a procesos cuya selección se define por puntaje, lo cual no aplicaría a la mínima cuantía, dado que en ésta, como lo señala la norma, la selección se define por el menor precio y no por puntaje?» [sic].</w:t>
      </w:r>
    </w:p>
    <w:p w14:paraId="206FDB48" w14:textId="77777777" w:rsidR="00E67714" w:rsidRPr="00EB2ED0" w:rsidRDefault="00E67714" w:rsidP="00EB2ED0">
      <w:pPr>
        <w:spacing w:line="276" w:lineRule="auto"/>
        <w:ind w:left="709" w:right="709"/>
        <w:jc w:val="both"/>
        <w:rPr>
          <w:rFonts w:ascii="Arial" w:hAnsi="Arial" w:cs="Arial"/>
          <w:sz w:val="22"/>
          <w:szCs w:val="22"/>
          <w:lang w:val="es-ES_tradnl"/>
        </w:rPr>
      </w:pPr>
    </w:p>
    <w:p w14:paraId="2B2EE186" w14:textId="5CBA4257" w:rsidR="005D3E5C" w:rsidRPr="00EB2ED0" w:rsidRDefault="001C3828" w:rsidP="00EB2ED0">
      <w:pPr>
        <w:tabs>
          <w:tab w:val="left" w:pos="709"/>
        </w:tabs>
        <w:spacing w:after="120" w:line="276" w:lineRule="auto"/>
        <w:jc w:val="both"/>
        <w:rPr>
          <w:rFonts w:ascii="Arial" w:eastAsia="Calibri" w:hAnsi="Arial" w:cs="Arial"/>
          <w:color w:val="000000" w:themeColor="text1"/>
          <w:sz w:val="22"/>
          <w:szCs w:val="22"/>
          <w:lang w:val="es-ES_tradnl"/>
        </w:rPr>
      </w:pPr>
      <w:r w:rsidRPr="00EB2ED0">
        <w:rPr>
          <w:rFonts w:ascii="Arial" w:eastAsia="Calibri" w:hAnsi="Arial" w:cs="Arial"/>
          <w:color w:val="000000" w:themeColor="text1"/>
          <w:sz w:val="22"/>
          <w:szCs w:val="22"/>
          <w:lang w:val="es-ES_tradnl"/>
        </w:rPr>
        <w:t>Conforme a lo explicado en la parte considerativa, continúa vigente el artículo 2.2.1.2.1.5.2 del Decreto Único Reglamentario del Sector Administrativo de Planeación Nacional</w:t>
      </w:r>
      <w:r w:rsidR="00AE6447" w:rsidRPr="00EB2ED0">
        <w:rPr>
          <w:rFonts w:ascii="Arial" w:eastAsia="Calibri" w:hAnsi="Arial" w:cs="Arial"/>
          <w:color w:val="000000" w:themeColor="text1"/>
          <w:sz w:val="22"/>
          <w:szCs w:val="22"/>
          <w:lang w:val="es-ES_tradnl"/>
        </w:rPr>
        <w:t xml:space="preserve">. </w:t>
      </w:r>
      <w:bookmarkStart w:id="23" w:name="_Hlk69487468"/>
      <w:r w:rsidR="00AE6447" w:rsidRPr="00EB2ED0">
        <w:rPr>
          <w:rFonts w:ascii="Arial" w:eastAsia="Calibri" w:hAnsi="Arial" w:cs="Arial"/>
          <w:color w:val="000000" w:themeColor="text1"/>
          <w:sz w:val="22"/>
          <w:szCs w:val="22"/>
          <w:lang w:val="es-ES_tradnl"/>
        </w:rPr>
        <w:t xml:space="preserve">Aunque el artículo 30 de la Ley de Emprendimiento subroga el contenido del numeral 5 del artículo 2 de la Ley 1150 de 2007, ambas disposiciones son de aplicación directa. Adicionalmente, pese a que la Ley de Emprendimiento permite las convocatorias limitadas a la </w:t>
      </w:r>
      <w:proofErr w:type="spellStart"/>
      <w:r w:rsidR="00AE6447" w:rsidRPr="00EB2ED0">
        <w:rPr>
          <w:rFonts w:ascii="Arial" w:eastAsia="Calibri" w:hAnsi="Arial" w:cs="Arial"/>
          <w:color w:val="000000" w:themeColor="text1"/>
          <w:sz w:val="22"/>
          <w:szCs w:val="22"/>
          <w:lang w:val="es-ES_tradnl"/>
        </w:rPr>
        <w:t>mypimes</w:t>
      </w:r>
      <w:proofErr w:type="spellEnd"/>
      <w:r w:rsidR="00AE6447" w:rsidRPr="00EB2ED0">
        <w:rPr>
          <w:rFonts w:ascii="Arial" w:eastAsia="Calibri" w:hAnsi="Arial" w:cs="Arial"/>
          <w:color w:val="000000" w:themeColor="text1"/>
          <w:sz w:val="22"/>
          <w:szCs w:val="22"/>
          <w:lang w:val="es-ES_tradnl"/>
        </w:rPr>
        <w:t xml:space="preserve"> en la mínima cuantía, el desarrollo reglamentario de este tema hace parte del artículo 34 </w:t>
      </w:r>
      <w:r w:rsidR="00AE6447" w:rsidRPr="00EB2ED0">
        <w:rPr>
          <w:rFonts w:ascii="Arial" w:eastAsia="Calibri" w:hAnsi="Arial" w:cs="Arial"/>
          <w:i/>
          <w:iCs/>
          <w:color w:val="000000" w:themeColor="text1"/>
          <w:sz w:val="22"/>
          <w:szCs w:val="22"/>
          <w:lang w:val="es-ES_tradnl"/>
        </w:rPr>
        <w:t>ibídem</w:t>
      </w:r>
      <w:r w:rsidR="00AE6447" w:rsidRPr="00EB2ED0">
        <w:rPr>
          <w:rFonts w:ascii="Arial" w:eastAsia="Calibri" w:hAnsi="Arial" w:cs="Arial"/>
          <w:color w:val="000000" w:themeColor="text1"/>
          <w:sz w:val="22"/>
          <w:szCs w:val="22"/>
          <w:lang w:val="es-ES_tradnl"/>
        </w:rPr>
        <w:t xml:space="preserve">. En esta medida, pese a la sustitución formal del artículo 94 de la Ley 1474 de 2011, se observa que materialmente no existe una derogación de la mínima cuantía ni una modificación sustancial que incida en el procedimiento, por lo que no desaparece el fundamento jurídico de la norma reglamentaria que lo desarrolla. </w:t>
      </w:r>
    </w:p>
    <w:p w14:paraId="3C681E36" w14:textId="1C541585" w:rsidR="005D3E5C" w:rsidRPr="00EB2ED0" w:rsidRDefault="005D3E5C" w:rsidP="00EB2ED0">
      <w:pPr>
        <w:tabs>
          <w:tab w:val="left" w:pos="709"/>
        </w:tabs>
        <w:spacing w:line="276" w:lineRule="auto"/>
        <w:jc w:val="both"/>
        <w:rPr>
          <w:rFonts w:ascii="Arial" w:eastAsia="Calibri" w:hAnsi="Arial" w:cs="Arial"/>
          <w:color w:val="000000" w:themeColor="text1"/>
          <w:sz w:val="22"/>
          <w:szCs w:val="22"/>
          <w:lang w:val="es-ES_tradnl"/>
        </w:rPr>
      </w:pPr>
      <w:r w:rsidRPr="00EB2ED0">
        <w:rPr>
          <w:rFonts w:ascii="Arial" w:eastAsia="Calibri" w:hAnsi="Arial" w:cs="Arial"/>
          <w:color w:val="000000" w:themeColor="text1"/>
          <w:sz w:val="22"/>
          <w:szCs w:val="22"/>
          <w:lang w:val="es-ES_tradnl"/>
        </w:rPr>
        <w:lastRenderedPageBreak/>
        <w:tab/>
        <w:t xml:space="preserve">No obstante, es necesario introducir un matiz en la conclusión precedente, ya que el factor de desempate previsto en el numeral 7 del artículo 2.2.1.2.1.5.2 </w:t>
      </w:r>
      <w:r w:rsidR="00B36AFD" w:rsidRPr="00EB2ED0">
        <w:rPr>
          <w:rFonts w:ascii="Arial" w:eastAsia="Calibri" w:hAnsi="Arial" w:cs="Arial"/>
          <w:color w:val="000000" w:themeColor="text1"/>
          <w:sz w:val="22"/>
          <w:szCs w:val="22"/>
          <w:lang w:val="es-ES_tradnl"/>
        </w:rPr>
        <w:t>h</w:t>
      </w:r>
      <w:r w:rsidRPr="00EB2ED0">
        <w:rPr>
          <w:rFonts w:ascii="Arial" w:eastAsia="Calibri" w:hAnsi="Arial" w:cs="Arial"/>
          <w:color w:val="000000" w:themeColor="text1"/>
          <w:sz w:val="22"/>
          <w:szCs w:val="22"/>
          <w:lang w:val="es-ES_tradnl"/>
        </w:rPr>
        <w:t>an perdido vigencia con la expedición del artículo 35 de la Ley de Emprendimiento.</w:t>
      </w:r>
      <w:r w:rsidR="00B36AFD" w:rsidRPr="00EB2ED0">
        <w:rPr>
          <w:rFonts w:ascii="Arial" w:eastAsia="Calibri" w:hAnsi="Arial" w:cs="Arial"/>
          <w:color w:val="000000" w:themeColor="text1"/>
          <w:sz w:val="22"/>
          <w:szCs w:val="22"/>
          <w:lang w:val="es-ES_tradnl"/>
        </w:rPr>
        <w:t xml:space="preserve"> </w:t>
      </w:r>
      <w:r w:rsidRPr="00EB2ED0">
        <w:rPr>
          <w:rFonts w:ascii="Arial" w:eastAsia="Calibri" w:hAnsi="Arial" w:cs="Arial"/>
          <w:color w:val="000000" w:themeColor="text1"/>
          <w:sz w:val="22"/>
          <w:szCs w:val="22"/>
          <w:lang w:val="es-ES_tradnl"/>
        </w:rPr>
        <w:t>Al respecto</w:t>
      </w:r>
      <w:r w:rsidRPr="00EB2ED0">
        <w:rPr>
          <w:rFonts w:ascii="Arial" w:hAnsi="Arial" w:cs="Arial"/>
          <w:color w:val="000000" w:themeColor="text1"/>
          <w:sz w:val="22"/>
          <w:szCs w:val="22"/>
          <w:lang w:val="es-ES_tradnl"/>
        </w:rPr>
        <w:t>,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ley dispone que «rige a partir del momento de su promulgación», es decir, desde el 31 de diciembre de 2020, sino además porque la misma disposición señala que la Ley 2069 de 2020 deroga «[…] todas las disposiciones que le sean contrarias»</w:t>
      </w:r>
      <w:r w:rsidRPr="00EB2ED0">
        <w:rPr>
          <w:rFonts w:ascii="Arial" w:eastAsia="Calibri" w:hAnsi="Arial" w:cs="Arial"/>
          <w:bCs/>
          <w:color w:val="000000" w:themeColor="text1"/>
          <w:sz w:val="22"/>
          <w:szCs w:val="22"/>
          <w:lang w:val="es-ES_tradnl"/>
        </w:rPr>
        <w:t>.</w:t>
      </w:r>
    </w:p>
    <w:p w14:paraId="015BE4A6" w14:textId="77777777" w:rsidR="005D3E5C" w:rsidRPr="00EB2ED0" w:rsidRDefault="005D3E5C" w:rsidP="00EB2ED0">
      <w:pPr>
        <w:spacing w:before="120" w:line="276" w:lineRule="auto"/>
        <w:ind w:firstLine="709"/>
        <w:jc w:val="both"/>
        <w:rPr>
          <w:rFonts w:ascii="Arial" w:eastAsia="Calibri" w:hAnsi="Arial" w:cs="Arial"/>
          <w:bCs/>
          <w:color w:val="000000" w:themeColor="text1"/>
          <w:sz w:val="22"/>
          <w:szCs w:val="22"/>
          <w:lang w:val="es-ES_tradnl"/>
        </w:rPr>
      </w:pPr>
      <w:r w:rsidRPr="00EB2ED0">
        <w:rPr>
          <w:rFonts w:ascii="Arial" w:eastAsia="Calibri" w:hAnsi="Arial" w:cs="Arial"/>
          <w:bCs/>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EB2ED0">
        <w:rPr>
          <w:rFonts w:ascii="Arial" w:eastAsia="Calibri" w:hAnsi="Arial" w:cs="Arial"/>
          <w:bCs/>
          <w:i/>
          <w:iCs/>
          <w:color w:val="000000" w:themeColor="text1"/>
          <w:sz w:val="22"/>
          <w:szCs w:val="22"/>
          <w:lang w:val="es-ES_tradnl"/>
        </w:rPr>
        <w:t>secundum</w:t>
      </w:r>
      <w:proofErr w:type="spellEnd"/>
      <w:r w:rsidRPr="00EB2ED0">
        <w:rPr>
          <w:rFonts w:ascii="Arial" w:eastAsia="Calibri" w:hAnsi="Arial" w:cs="Arial"/>
          <w:bCs/>
          <w:i/>
          <w:iCs/>
          <w:color w:val="000000" w:themeColor="text1"/>
          <w:sz w:val="22"/>
          <w:szCs w:val="22"/>
          <w:lang w:val="es-ES_tradnl"/>
        </w:rPr>
        <w:t xml:space="preserve"> </w:t>
      </w:r>
      <w:proofErr w:type="spellStart"/>
      <w:r w:rsidRPr="00EB2ED0">
        <w:rPr>
          <w:rFonts w:ascii="Arial" w:eastAsia="Calibri" w:hAnsi="Arial" w:cs="Arial"/>
          <w:bCs/>
          <w:i/>
          <w:iCs/>
          <w:color w:val="000000" w:themeColor="text1"/>
          <w:sz w:val="22"/>
          <w:szCs w:val="22"/>
          <w:lang w:val="es-ES_tradnl"/>
        </w:rPr>
        <w:t>legem</w:t>
      </w:r>
      <w:proofErr w:type="spellEnd"/>
      <w:r w:rsidRPr="00EB2ED0">
        <w:rPr>
          <w:rFonts w:ascii="Arial" w:eastAsia="Calibri" w:hAnsi="Arial" w:cs="Arial"/>
          <w:bCs/>
          <w:color w:val="000000" w:themeColor="text1"/>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  </w:t>
      </w:r>
    </w:p>
    <w:p w14:paraId="3D5F5E6A" w14:textId="6976AB88" w:rsidR="005D3E5C" w:rsidRPr="00EB2ED0" w:rsidRDefault="005D3E5C" w:rsidP="00EB2ED0">
      <w:pPr>
        <w:spacing w:before="120" w:after="120" w:line="276" w:lineRule="auto"/>
        <w:ind w:firstLine="709"/>
        <w:jc w:val="both"/>
        <w:rPr>
          <w:rFonts w:ascii="Arial" w:hAnsi="Arial" w:cs="Arial"/>
          <w:color w:val="000000" w:themeColor="text1"/>
          <w:sz w:val="22"/>
          <w:szCs w:val="22"/>
          <w:lang w:val="es-ES_tradnl"/>
        </w:rPr>
      </w:pPr>
      <w:r w:rsidRPr="00EB2ED0">
        <w:rPr>
          <w:rFonts w:ascii="Arial" w:hAnsi="Arial" w:cs="Arial"/>
          <w:color w:val="000000" w:themeColor="text1"/>
          <w:sz w:val="22"/>
          <w:szCs w:val="22"/>
          <w:lang w:val="es-ES_tradnl"/>
        </w:rPr>
        <w:t xml:space="preserve">Lo explicado en los párrafos precedentes también aplica </w:t>
      </w:r>
      <w:r w:rsidRPr="00EB2ED0">
        <w:rPr>
          <w:rFonts w:ascii="Arial" w:hAnsi="Arial" w:cs="Arial"/>
          <w:i/>
          <w:iCs/>
          <w:color w:val="000000" w:themeColor="text1"/>
          <w:sz w:val="22"/>
          <w:szCs w:val="22"/>
          <w:lang w:val="es-ES_tradnl"/>
        </w:rPr>
        <w:t>mutatis mutandis</w:t>
      </w:r>
      <w:r w:rsidRPr="00EB2ED0">
        <w:rPr>
          <w:rFonts w:ascii="Arial" w:hAnsi="Arial" w:cs="Arial"/>
          <w:color w:val="000000" w:themeColor="text1"/>
          <w:sz w:val="22"/>
          <w:szCs w:val="22"/>
          <w:lang w:val="es-ES_tradnl"/>
        </w:rPr>
        <w:t xml:space="preserve">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w:t>
      </w:r>
    </w:p>
    <w:p w14:paraId="089F77D8" w14:textId="4B040E2F" w:rsidR="0056510A" w:rsidRPr="00EB2ED0" w:rsidRDefault="0056510A" w:rsidP="00EB2ED0">
      <w:pPr>
        <w:spacing w:before="120" w:after="120" w:line="276" w:lineRule="auto"/>
        <w:ind w:firstLine="709"/>
        <w:jc w:val="both"/>
        <w:rPr>
          <w:rFonts w:ascii="Arial" w:hAnsi="Arial" w:cs="Arial"/>
          <w:color w:val="000000" w:themeColor="text1"/>
          <w:sz w:val="22"/>
          <w:szCs w:val="22"/>
          <w:lang w:val="es-ES_tradnl"/>
        </w:rPr>
      </w:pPr>
      <w:r w:rsidRPr="00EB2ED0">
        <w:rPr>
          <w:rFonts w:ascii="Arial" w:hAnsi="Arial" w:cs="Arial"/>
          <w:color w:val="000000" w:themeColor="text1"/>
          <w:sz w:val="22"/>
          <w:szCs w:val="22"/>
          <w:lang w:val="es-ES_tradnl"/>
        </w:rPr>
        <w:t xml:space="preserve">Adicionalmente, </w:t>
      </w:r>
      <w:r w:rsidR="00ED50E5" w:rsidRPr="00EB2ED0">
        <w:rPr>
          <w:rFonts w:ascii="Arial" w:hAnsi="Arial" w:cs="Arial"/>
          <w:color w:val="000000" w:themeColor="text1"/>
          <w:sz w:val="22"/>
          <w:szCs w:val="22"/>
          <w:lang w:val="es-ES_tradnl"/>
        </w:rPr>
        <w:t>esta norma</w:t>
      </w:r>
      <w:r w:rsidR="00467E2F" w:rsidRPr="00EB2ED0">
        <w:rPr>
          <w:rFonts w:ascii="Arial" w:hAnsi="Arial" w:cs="Arial"/>
          <w:color w:val="000000" w:themeColor="text1"/>
          <w:sz w:val="22"/>
          <w:szCs w:val="22"/>
          <w:lang w:val="es-ES_tradnl"/>
        </w:rPr>
        <w:t xml:space="preserve"> debe</w:t>
      </w:r>
      <w:r w:rsidRPr="00EB2ED0">
        <w:rPr>
          <w:rFonts w:ascii="Arial" w:hAnsi="Arial" w:cs="Arial"/>
          <w:color w:val="000000" w:themeColor="text1"/>
          <w:sz w:val="22"/>
          <w:szCs w:val="22"/>
          <w:lang w:val="es-ES_tradnl"/>
        </w:rPr>
        <w:t xml:space="preserve"> interpretarse de manera sistemática con las demás disposiciones del EGCAP, particularmente, con el artículo 5 de la Ley 1150 de 2007. Conforme esta idea, la expresión </w:t>
      </w:r>
      <w:r w:rsidRPr="00EB2ED0">
        <w:rPr>
          <w:rFonts w:ascii="Arial" w:hAnsi="Arial" w:cs="Arial"/>
          <w:i/>
          <w:iCs/>
          <w:color w:val="000000" w:themeColor="text1"/>
          <w:sz w:val="22"/>
          <w:szCs w:val="22"/>
          <w:lang w:val="es-ES_tradnl"/>
        </w:rPr>
        <w:t>empate en el puntaje total</w:t>
      </w:r>
      <w:r w:rsidRPr="00EB2ED0">
        <w:rPr>
          <w:rFonts w:ascii="Arial" w:hAnsi="Arial" w:cs="Arial"/>
          <w:color w:val="000000" w:themeColor="text1"/>
          <w:sz w:val="22"/>
          <w:szCs w:val="22"/>
          <w:lang w:val="es-ES_tradnl"/>
        </w:rPr>
        <w:t xml:space="preserve"> apunta a las situaciones en la evaluación final de las ofertas en las que, realizándose la comparación de acuerdo con los factores de calificación, evaluación o ponderación aplicables al respectivo procedimiento, se presenta un empate entre dos o más propuestas. En ese entendido, con independencia de que la ponderación emplee puntajes, fórmulas, criterios de relación costo – beneficio o de que el único criterio de evaluación sea el menor precio, deben aplicarse los factores de desempate del artículo 35 de la Ley 2069 de 2020.</w:t>
      </w:r>
    </w:p>
    <w:p w14:paraId="75A0F5AA" w14:textId="6B5E7141" w:rsidR="006718D8" w:rsidRPr="00EB2ED0" w:rsidRDefault="006718D8" w:rsidP="00EB2ED0">
      <w:pPr>
        <w:spacing w:before="120" w:after="120" w:line="276" w:lineRule="auto"/>
        <w:ind w:firstLine="709"/>
        <w:jc w:val="both"/>
        <w:rPr>
          <w:rFonts w:ascii="Arial" w:hAnsi="Arial" w:cs="Arial"/>
          <w:color w:val="000000" w:themeColor="text1"/>
          <w:sz w:val="22"/>
          <w:szCs w:val="22"/>
          <w:lang w:val="es-ES_tradnl"/>
        </w:rPr>
      </w:pPr>
      <w:r w:rsidRPr="00EB2ED0">
        <w:rPr>
          <w:rFonts w:ascii="Arial" w:hAnsi="Arial" w:cs="Arial"/>
          <w:color w:val="000000" w:themeColor="text1"/>
          <w:sz w:val="22"/>
          <w:szCs w:val="22"/>
          <w:lang w:val="es-ES_tradnl"/>
        </w:rPr>
        <w:t xml:space="preserve">Teniendo en cuenta lo anterior, se concluye que </w:t>
      </w:r>
      <w:r w:rsidR="00235987" w:rsidRPr="00EB2ED0">
        <w:rPr>
          <w:rFonts w:ascii="Arial" w:hAnsi="Arial" w:cs="Arial"/>
          <w:color w:val="000000" w:themeColor="text1"/>
          <w:sz w:val="22"/>
          <w:szCs w:val="22"/>
          <w:lang w:val="es-ES_tradnl"/>
        </w:rPr>
        <w:t>los factores de desempate</w:t>
      </w:r>
      <w:r w:rsidRPr="00EB2ED0">
        <w:rPr>
          <w:rFonts w:ascii="Arial" w:hAnsi="Arial" w:cs="Arial"/>
          <w:color w:val="000000" w:themeColor="text1"/>
          <w:sz w:val="22"/>
          <w:szCs w:val="22"/>
          <w:lang w:val="es-ES_tradnl"/>
        </w:rPr>
        <w:t xml:space="preserve"> de la </w:t>
      </w:r>
      <w:r w:rsidR="00D43F60" w:rsidRPr="00EB2ED0">
        <w:rPr>
          <w:rFonts w:ascii="Arial" w:hAnsi="Arial" w:cs="Arial"/>
          <w:color w:val="000000" w:themeColor="text1"/>
          <w:sz w:val="22"/>
          <w:szCs w:val="22"/>
          <w:lang w:val="es-ES_tradnl"/>
        </w:rPr>
        <w:t>Ley de Emprendimiento</w:t>
      </w:r>
      <w:r w:rsidRPr="00EB2ED0">
        <w:rPr>
          <w:rFonts w:ascii="Arial" w:hAnsi="Arial" w:cs="Arial"/>
          <w:color w:val="000000" w:themeColor="text1"/>
          <w:sz w:val="22"/>
          <w:szCs w:val="22"/>
          <w:lang w:val="es-ES_tradnl"/>
        </w:rPr>
        <w:t xml:space="preserve"> </w:t>
      </w:r>
      <w:r w:rsidR="00235987" w:rsidRPr="00EB2ED0">
        <w:rPr>
          <w:rFonts w:ascii="Arial" w:hAnsi="Arial" w:cs="Arial"/>
          <w:color w:val="000000" w:themeColor="text1"/>
          <w:sz w:val="22"/>
          <w:szCs w:val="22"/>
          <w:lang w:val="es-ES_tradnl"/>
        </w:rPr>
        <w:t>son</w:t>
      </w:r>
      <w:r w:rsidRPr="00EB2ED0">
        <w:rPr>
          <w:rFonts w:ascii="Arial" w:hAnsi="Arial" w:cs="Arial"/>
          <w:color w:val="000000" w:themeColor="text1"/>
          <w:sz w:val="22"/>
          <w:szCs w:val="22"/>
          <w:lang w:val="es-ES_tradnl"/>
        </w:rPr>
        <w:t xml:space="preserve"> aplicable</w:t>
      </w:r>
      <w:r w:rsidR="00235987" w:rsidRPr="00EB2ED0">
        <w:rPr>
          <w:rFonts w:ascii="Arial" w:hAnsi="Arial" w:cs="Arial"/>
          <w:color w:val="000000" w:themeColor="text1"/>
          <w:sz w:val="22"/>
          <w:szCs w:val="22"/>
          <w:lang w:val="es-ES_tradnl"/>
        </w:rPr>
        <w:t>s</w:t>
      </w:r>
      <w:r w:rsidRPr="00EB2ED0">
        <w:rPr>
          <w:rFonts w:ascii="Arial" w:hAnsi="Arial" w:cs="Arial"/>
          <w:color w:val="000000" w:themeColor="text1"/>
          <w:sz w:val="22"/>
          <w:szCs w:val="22"/>
          <w:lang w:val="es-ES_tradnl"/>
        </w:rPr>
        <w:t xml:space="preserve"> al procedimiento de mínima cuantía, por lo que se presenta tanto la derogación como el decaimiento de los previstos en el Decreto 1082 de </w:t>
      </w:r>
      <w:r w:rsidRPr="00EB2ED0">
        <w:rPr>
          <w:rFonts w:ascii="Arial" w:hAnsi="Arial" w:cs="Arial"/>
          <w:color w:val="000000" w:themeColor="text1"/>
          <w:sz w:val="22"/>
          <w:szCs w:val="22"/>
          <w:lang w:val="es-ES_tradnl"/>
        </w:rPr>
        <w:lastRenderedPageBreak/>
        <w:t xml:space="preserve">2015 para esta modalidad de selección. De esta manera, a excepción del numeral </w:t>
      </w:r>
      <w:r w:rsidR="00D43F60" w:rsidRPr="00EB2ED0">
        <w:rPr>
          <w:rFonts w:ascii="Arial" w:hAnsi="Arial" w:cs="Arial"/>
          <w:color w:val="000000" w:themeColor="text1"/>
          <w:sz w:val="22"/>
          <w:szCs w:val="22"/>
          <w:lang w:val="es-ES_tradnl"/>
        </w:rPr>
        <w:t xml:space="preserve">7, </w:t>
      </w:r>
      <w:r w:rsidRPr="00EB2ED0">
        <w:rPr>
          <w:rFonts w:ascii="Arial" w:hAnsi="Arial" w:cs="Arial"/>
          <w:color w:val="000000" w:themeColor="text1"/>
          <w:sz w:val="22"/>
          <w:szCs w:val="22"/>
          <w:lang w:val="es-ES_tradnl"/>
        </w:rPr>
        <w:t>el artículo 2.2.1.2.1.5.2 continúa vigente bajo</w:t>
      </w:r>
      <w:r w:rsidR="00554D6E" w:rsidRPr="00EB2ED0">
        <w:rPr>
          <w:rFonts w:ascii="Arial" w:hAnsi="Arial" w:cs="Arial"/>
          <w:color w:val="000000" w:themeColor="text1"/>
          <w:sz w:val="22"/>
          <w:szCs w:val="22"/>
          <w:lang w:val="es-ES_tradnl"/>
        </w:rPr>
        <w:t xml:space="preserve"> </w:t>
      </w:r>
      <w:r w:rsidRPr="00EB2ED0">
        <w:rPr>
          <w:rFonts w:ascii="Arial" w:hAnsi="Arial" w:cs="Arial"/>
          <w:color w:val="000000" w:themeColor="text1"/>
          <w:sz w:val="22"/>
          <w:szCs w:val="22"/>
          <w:lang w:val="es-ES_tradnl"/>
        </w:rPr>
        <w:t>el numeral 5 del artículo 2 de la Ley 1150 de 2007, modificado por el artículo 30 de la Ley de Emprendimiento.</w:t>
      </w:r>
    </w:p>
    <w:p w14:paraId="1B63DD7E" w14:textId="6B724F44" w:rsidR="002F0116" w:rsidRPr="00EB2ED0" w:rsidRDefault="00AE6447" w:rsidP="00EB2ED0">
      <w:pPr>
        <w:spacing w:before="120" w:line="276" w:lineRule="auto"/>
        <w:ind w:firstLine="709"/>
        <w:jc w:val="both"/>
        <w:rPr>
          <w:rFonts w:ascii="Arial" w:eastAsia="Calibri" w:hAnsi="Arial" w:cs="Arial"/>
          <w:sz w:val="22"/>
          <w:szCs w:val="22"/>
          <w:lang w:val="es-ES_tradnl"/>
        </w:rPr>
      </w:pPr>
      <w:r w:rsidRPr="00EB2ED0">
        <w:rPr>
          <w:rFonts w:ascii="Arial" w:eastAsia="Calibri" w:hAnsi="Arial" w:cs="Arial"/>
          <w:color w:val="000000" w:themeColor="text1"/>
          <w:sz w:val="22"/>
          <w:szCs w:val="22"/>
          <w:lang w:val="es-ES_tradnl"/>
        </w:rPr>
        <w:t xml:space="preserve">   </w:t>
      </w:r>
      <w:bookmarkEnd w:id="23"/>
      <w:r w:rsidR="001C3828" w:rsidRPr="00EB2ED0">
        <w:rPr>
          <w:rFonts w:ascii="Arial" w:eastAsia="Calibri" w:hAnsi="Arial" w:cs="Arial"/>
          <w:color w:val="000000" w:themeColor="text1"/>
          <w:sz w:val="22"/>
          <w:szCs w:val="22"/>
          <w:lang w:val="es-ES_tradnl"/>
        </w:rPr>
        <w:t xml:space="preserve"> </w:t>
      </w:r>
      <w:r w:rsidR="001C3828" w:rsidRPr="00EB2ED0" w:rsidDel="001C3828">
        <w:rPr>
          <w:rFonts w:ascii="Arial" w:eastAsia="Calibri" w:hAnsi="Arial" w:cs="Arial"/>
          <w:sz w:val="22"/>
          <w:szCs w:val="22"/>
          <w:lang w:val="es-ES_tradnl"/>
        </w:rPr>
        <w:t xml:space="preserve"> </w:t>
      </w:r>
    </w:p>
    <w:p w14:paraId="35405C2F" w14:textId="77777777" w:rsidR="0080376A" w:rsidRPr="00EB2ED0" w:rsidRDefault="00DD5B04" w:rsidP="00EB2ED0">
      <w:pPr>
        <w:spacing w:line="276" w:lineRule="auto"/>
        <w:jc w:val="both"/>
        <w:rPr>
          <w:rFonts w:ascii="Arial" w:hAnsi="Arial" w:cs="Arial"/>
          <w:sz w:val="22"/>
          <w:szCs w:val="22"/>
          <w:lang w:val="es-ES_tradnl"/>
        </w:rPr>
      </w:pPr>
      <w:r w:rsidRPr="00EB2ED0">
        <w:rPr>
          <w:rFonts w:ascii="Arial" w:hAnsi="Arial" w:cs="Arial"/>
          <w:sz w:val="22"/>
          <w:szCs w:val="22"/>
          <w:lang w:val="es-ES_tradnl"/>
        </w:rPr>
        <w:t>Este concepto tiene el alcance previsto en el artículo 28 del Código de Procedimiento Administrativo y de lo Contencioso Administrativo.</w:t>
      </w:r>
    </w:p>
    <w:p w14:paraId="2CCA8B64" w14:textId="77777777" w:rsidR="0080376A" w:rsidRPr="00EB2ED0" w:rsidRDefault="0080376A" w:rsidP="00EB2ED0">
      <w:pPr>
        <w:spacing w:line="276" w:lineRule="auto"/>
        <w:rPr>
          <w:rFonts w:ascii="Arial" w:hAnsi="Arial" w:cs="Arial"/>
          <w:sz w:val="22"/>
          <w:szCs w:val="22"/>
          <w:lang w:eastAsia="es-CO"/>
        </w:rPr>
      </w:pPr>
    </w:p>
    <w:p w14:paraId="011D45FA" w14:textId="5BE21C44" w:rsidR="0080376A" w:rsidRPr="00EB2ED0" w:rsidRDefault="0080376A" w:rsidP="00EB2ED0">
      <w:pPr>
        <w:spacing w:line="276" w:lineRule="auto"/>
        <w:rPr>
          <w:rFonts w:ascii="Arial" w:hAnsi="Arial" w:cs="Arial"/>
          <w:sz w:val="22"/>
          <w:szCs w:val="22"/>
        </w:rPr>
      </w:pPr>
      <w:r w:rsidRPr="00EB2ED0">
        <w:rPr>
          <w:rFonts w:ascii="Arial" w:hAnsi="Arial" w:cs="Arial"/>
          <w:sz w:val="22"/>
          <w:szCs w:val="22"/>
          <w:lang w:eastAsia="es-CO"/>
        </w:rPr>
        <w:t>Atentamente,</w:t>
      </w:r>
    </w:p>
    <w:p w14:paraId="5B12458F" w14:textId="77777777" w:rsidR="0080376A" w:rsidRPr="00EB2ED0" w:rsidRDefault="0080376A" w:rsidP="00EB2ED0">
      <w:pPr>
        <w:jc w:val="both"/>
        <w:rPr>
          <w:rFonts w:ascii="Arial" w:hAnsi="Arial" w:cs="Arial"/>
          <w:lang w:eastAsia="es-CO"/>
        </w:rPr>
      </w:pPr>
    </w:p>
    <w:p w14:paraId="67037290" w14:textId="77777777" w:rsidR="0080376A" w:rsidRPr="00EB2ED0" w:rsidRDefault="0080376A" w:rsidP="00EB2ED0">
      <w:pPr>
        <w:spacing w:after="18"/>
        <w:jc w:val="center"/>
        <w:rPr>
          <w:rFonts w:ascii="Arial" w:hAnsi="Arial" w:cs="Arial"/>
          <w:lang w:eastAsia="es-CO"/>
        </w:rPr>
      </w:pPr>
    </w:p>
    <w:p w14:paraId="0A4EEE09" w14:textId="77777777" w:rsidR="0080376A" w:rsidRPr="00EB2ED0" w:rsidRDefault="0080376A" w:rsidP="00EB2ED0">
      <w:pPr>
        <w:spacing w:after="18"/>
        <w:jc w:val="center"/>
        <w:rPr>
          <w:rFonts w:ascii="Arial" w:hAnsi="Arial" w:cs="Arial"/>
          <w:lang w:eastAsia="es-CO"/>
        </w:rPr>
      </w:pPr>
    </w:p>
    <w:p w14:paraId="110E7C14" w14:textId="19BC0090" w:rsidR="0080376A" w:rsidRPr="00EB2ED0" w:rsidRDefault="00315DCA" w:rsidP="00EB2ED0">
      <w:pPr>
        <w:spacing w:after="18"/>
        <w:jc w:val="center"/>
        <w:rPr>
          <w:rFonts w:ascii="Arial" w:hAnsi="Arial" w:cs="Arial"/>
          <w:lang w:eastAsia="es-CO"/>
        </w:rPr>
      </w:pPr>
      <w:r>
        <w:rPr>
          <w:noProof/>
        </w:rPr>
        <w:drawing>
          <wp:inline distT="0" distB="0" distL="0" distR="0" wp14:anchorId="5C6E58CC" wp14:editId="105164B3">
            <wp:extent cx="2457450" cy="1087755"/>
            <wp:effectExtent l="0" t="0" r="0" b="0"/>
            <wp:docPr id="11370840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457450" cy="1087755"/>
                    </a:xfrm>
                    <a:prstGeom prst="rect">
                      <a:avLst/>
                    </a:prstGeom>
                    <a:noFill/>
                    <a:ln>
                      <a:noFill/>
                    </a:ln>
                  </pic:spPr>
                </pic:pic>
              </a:graphicData>
            </a:graphic>
          </wp:inline>
        </w:drawing>
      </w:r>
    </w:p>
    <w:p w14:paraId="73BAD691" w14:textId="1C845272" w:rsidR="0080376A" w:rsidRPr="00EB2ED0" w:rsidRDefault="0080376A" w:rsidP="00EB2ED0">
      <w:pPr>
        <w:spacing w:after="18"/>
        <w:jc w:val="center"/>
        <w:rPr>
          <w:rFonts w:ascii="Arial" w:hAnsi="Arial" w:cs="Arial"/>
          <w:lang w:eastAsia="es-CO"/>
        </w:rPr>
      </w:pPr>
    </w:p>
    <w:p w14:paraId="61C66791" w14:textId="77777777" w:rsidR="0080376A" w:rsidRPr="00EB2ED0" w:rsidRDefault="0080376A" w:rsidP="00EB2ED0">
      <w:pPr>
        <w:spacing w:after="18"/>
        <w:jc w:val="center"/>
        <w:rPr>
          <w:rFonts w:ascii="Arial" w:hAnsi="Arial" w:cs="Arial"/>
          <w:lang w:eastAsia="es-CO"/>
        </w:rPr>
      </w:pPr>
    </w:p>
    <w:p w14:paraId="353D05CB" w14:textId="77777777" w:rsidR="0080376A" w:rsidRPr="00EB2ED0" w:rsidRDefault="0080376A" w:rsidP="00EB2ED0">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B94BD3" w:rsidRPr="00EB2ED0" w14:paraId="03974E28" w14:textId="77777777" w:rsidTr="00631B91">
        <w:trPr>
          <w:trHeight w:val="286"/>
        </w:trPr>
        <w:tc>
          <w:tcPr>
            <w:tcW w:w="886" w:type="dxa"/>
            <w:vAlign w:val="center"/>
            <w:hideMark/>
          </w:tcPr>
          <w:p w14:paraId="01140129" w14:textId="77777777" w:rsidR="0080376A" w:rsidRPr="00EB2ED0" w:rsidRDefault="0080376A" w:rsidP="00EB2ED0">
            <w:pPr>
              <w:rPr>
                <w:rFonts w:ascii="Arial" w:hAnsi="Arial" w:cs="Arial"/>
                <w:sz w:val="14"/>
                <w:szCs w:val="14"/>
                <w:lang w:eastAsia="es-ES"/>
              </w:rPr>
            </w:pPr>
            <w:r w:rsidRPr="00EB2ED0">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777D2F26" w14:textId="77777777" w:rsidR="0080376A" w:rsidRPr="00EB2ED0" w:rsidRDefault="0080376A" w:rsidP="00EB2ED0">
            <w:pPr>
              <w:rPr>
                <w:rFonts w:ascii="Arial" w:hAnsi="Arial" w:cs="Arial"/>
                <w:sz w:val="14"/>
                <w:szCs w:val="14"/>
                <w:lang w:eastAsia="es-ES"/>
              </w:rPr>
            </w:pPr>
            <w:r w:rsidRPr="00EB2ED0">
              <w:rPr>
                <w:rFonts w:ascii="Arial" w:hAnsi="Arial" w:cs="Arial"/>
                <w:sz w:val="14"/>
                <w:szCs w:val="14"/>
                <w:lang w:eastAsia="es-ES"/>
              </w:rPr>
              <w:t>Alejandro Sarmiento Cantillo</w:t>
            </w:r>
          </w:p>
          <w:p w14:paraId="1886B9EC" w14:textId="77777777" w:rsidR="0080376A" w:rsidRPr="00EB2ED0" w:rsidRDefault="0080376A" w:rsidP="00EB2ED0">
            <w:pPr>
              <w:rPr>
                <w:rFonts w:ascii="Arial" w:hAnsi="Arial" w:cs="Arial"/>
                <w:sz w:val="14"/>
                <w:szCs w:val="14"/>
                <w:lang w:eastAsia="es-ES"/>
              </w:rPr>
            </w:pPr>
            <w:r w:rsidRPr="00EB2ED0">
              <w:rPr>
                <w:rFonts w:ascii="Arial" w:hAnsi="Arial" w:cs="Arial"/>
                <w:sz w:val="14"/>
                <w:szCs w:val="14"/>
                <w:lang w:eastAsia="es-ES"/>
              </w:rPr>
              <w:t>Gestor T1-11 de la Subdirección de Gestión Contractual</w:t>
            </w:r>
          </w:p>
        </w:tc>
      </w:tr>
      <w:tr w:rsidR="00B94BD3" w:rsidRPr="00EB2ED0" w14:paraId="1C6D880D" w14:textId="77777777" w:rsidTr="00631B91">
        <w:trPr>
          <w:trHeight w:val="299"/>
        </w:trPr>
        <w:tc>
          <w:tcPr>
            <w:tcW w:w="886" w:type="dxa"/>
            <w:vAlign w:val="center"/>
          </w:tcPr>
          <w:p w14:paraId="5E9E0994" w14:textId="77777777" w:rsidR="0080376A" w:rsidRPr="00EB2ED0" w:rsidRDefault="0080376A" w:rsidP="00EB2ED0">
            <w:pPr>
              <w:rPr>
                <w:rFonts w:ascii="Arial" w:hAnsi="Arial" w:cs="Arial"/>
                <w:sz w:val="14"/>
                <w:szCs w:val="14"/>
                <w:lang w:eastAsia="es-ES"/>
              </w:rPr>
            </w:pPr>
            <w:r w:rsidRPr="00EB2ED0">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6FE263AE" w14:textId="77777777" w:rsidR="0080376A" w:rsidRPr="00EB2ED0" w:rsidRDefault="0080376A" w:rsidP="00EB2ED0">
            <w:pPr>
              <w:rPr>
                <w:rFonts w:ascii="Arial" w:hAnsi="Arial" w:cs="Arial"/>
                <w:sz w:val="14"/>
                <w:szCs w:val="14"/>
                <w:lang w:eastAsia="es-ES"/>
              </w:rPr>
            </w:pPr>
            <w:r w:rsidRPr="00EB2ED0">
              <w:rPr>
                <w:rFonts w:ascii="Arial" w:hAnsi="Arial" w:cs="Arial"/>
                <w:sz w:val="14"/>
                <w:szCs w:val="14"/>
                <w:lang w:eastAsia="es-ES"/>
              </w:rPr>
              <w:t>Juan David Montoya Penagos</w:t>
            </w:r>
          </w:p>
          <w:p w14:paraId="5B170026" w14:textId="77777777" w:rsidR="0080376A" w:rsidRPr="00EB2ED0" w:rsidRDefault="0080376A" w:rsidP="00EB2ED0">
            <w:pPr>
              <w:rPr>
                <w:rFonts w:ascii="Arial" w:hAnsi="Arial" w:cs="Arial"/>
                <w:sz w:val="14"/>
                <w:szCs w:val="14"/>
                <w:lang w:eastAsia="es-ES"/>
              </w:rPr>
            </w:pPr>
            <w:r w:rsidRPr="00EB2ED0">
              <w:rPr>
                <w:rFonts w:ascii="Arial" w:hAnsi="Arial" w:cs="Arial"/>
                <w:sz w:val="14"/>
                <w:szCs w:val="14"/>
                <w:lang w:eastAsia="es-ES"/>
              </w:rPr>
              <w:t xml:space="preserve">Gestor T1-15 de la Subdirección de Gestión Contractual  </w:t>
            </w:r>
          </w:p>
        </w:tc>
      </w:tr>
      <w:tr w:rsidR="00B94BD3" w:rsidRPr="005502B3" w14:paraId="69EA51B1" w14:textId="77777777" w:rsidTr="00631B91">
        <w:trPr>
          <w:trHeight w:val="272"/>
        </w:trPr>
        <w:tc>
          <w:tcPr>
            <w:tcW w:w="886" w:type="dxa"/>
            <w:vAlign w:val="center"/>
            <w:hideMark/>
          </w:tcPr>
          <w:p w14:paraId="310910D2" w14:textId="77777777" w:rsidR="0080376A" w:rsidRPr="00EB2ED0" w:rsidRDefault="0080376A" w:rsidP="00EB2ED0">
            <w:pPr>
              <w:rPr>
                <w:rFonts w:ascii="Arial" w:hAnsi="Arial" w:cs="Arial"/>
                <w:sz w:val="14"/>
                <w:szCs w:val="14"/>
                <w:lang w:eastAsia="es-ES"/>
              </w:rPr>
            </w:pPr>
            <w:r w:rsidRPr="00EB2ED0">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3D727AC" w14:textId="77777777" w:rsidR="0080376A" w:rsidRPr="00EB2ED0" w:rsidRDefault="0080376A" w:rsidP="00EB2ED0">
            <w:pPr>
              <w:rPr>
                <w:rFonts w:ascii="Arial" w:hAnsi="Arial" w:cs="Arial"/>
                <w:sz w:val="14"/>
                <w:szCs w:val="14"/>
                <w:lang w:eastAsia="es-ES"/>
              </w:rPr>
            </w:pPr>
            <w:r w:rsidRPr="00EB2ED0">
              <w:rPr>
                <w:rFonts w:ascii="Arial" w:hAnsi="Arial" w:cs="Arial"/>
                <w:sz w:val="14"/>
                <w:szCs w:val="14"/>
                <w:lang w:eastAsia="es-ES"/>
              </w:rPr>
              <w:t>Jorge Augusto Tirado Navarro</w:t>
            </w:r>
          </w:p>
          <w:p w14:paraId="3019D417" w14:textId="633936DE" w:rsidR="0080376A" w:rsidRPr="005502B3" w:rsidRDefault="0080376A" w:rsidP="00EB2ED0">
            <w:pPr>
              <w:rPr>
                <w:rFonts w:ascii="Arial" w:hAnsi="Arial" w:cs="Arial"/>
                <w:sz w:val="14"/>
                <w:szCs w:val="14"/>
                <w:lang w:eastAsia="es-ES"/>
              </w:rPr>
            </w:pPr>
            <w:r w:rsidRPr="00EB2ED0">
              <w:rPr>
                <w:rFonts w:ascii="Arial" w:hAnsi="Arial" w:cs="Arial"/>
                <w:sz w:val="14"/>
                <w:szCs w:val="14"/>
                <w:lang w:eastAsia="es-ES"/>
              </w:rPr>
              <w:t>Subdirector de Gestión Contractual</w:t>
            </w:r>
            <w:r w:rsidR="008C3903" w:rsidRPr="00EB2ED0">
              <w:rPr>
                <w:rFonts w:ascii="Arial" w:hAnsi="Arial" w:cs="Arial"/>
                <w:sz w:val="14"/>
                <w:szCs w:val="14"/>
                <w:lang w:eastAsia="es-ES"/>
              </w:rPr>
              <w:t xml:space="preserve"> ANCP – CCE</w:t>
            </w:r>
          </w:p>
        </w:tc>
      </w:tr>
    </w:tbl>
    <w:p w14:paraId="5D4CDD3F" w14:textId="77777777" w:rsidR="0080376A" w:rsidRPr="005502B3" w:rsidRDefault="0080376A" w:rsidP="00EB2ED0">
      <w:pPr>
        <w:rPr>
          <w:rFonts w:ascii="Arial" w:hAnsi="Arial" w:cs="Arial"/>
          <w:lang w:eastAsia="es-ES"/>
        </w:rPr>
      </w:pPr>
    </w:p>
    <w:p w14:paraId="35B56F46" w14:textId="68D0B3F1" w:rsidR="00746E08" w:rsidRPr="005502B3" w:rsidRDefault="00746E08" w:rsidP="00EB2ED0">
      <w:pPr>
        <w:spacing w:line="276" w:lineRule="auto"/>
        <w:jc w:val="both"/>
        <w:rPr>
          <w:rFonts w:ascii="Arial" w:hAnsi="Arial" w:cs="Arial"/>
          <w:lang w:val="es-ES_tradnl"/>
        </w:rPr>
      </w:pPr>
    </w:p>
    <w:sectPr w:rsidR="00746E08" w:rsidRPr="005502B3"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21FD5" w14:textId="77777777" w:rsidR="007E4193" w:rsidRDefault="007E4193">
      <w:r>
        <w:separator/>
      </w:r>
    </w:p>
  </w:endnote>
  <w:endnote w:type="continuationSeparator" w:id="0">
    <w:p w14:paraId="224E629A" w14:textId="77777777" w:rsidR="007E4193" w:rsidRDefault="007E4193">
      <w:r>
        <w:continuationSeparator/>
      </w:r>
    </w:p>
  </w:endnote>
  <w:endnote w:type="continuationNotice" w:id="1">
    <w:p w14:paraId="36E3ABDC" w14:textId="77777777" w:rsidR="007E4193" w:rsidRDefault="007E4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7B1929" w:rsidRDefault="007B1929" w:rsidP="00322937">
    <w:pPr>
      <w:pStyle w:val="Sinespaciado"/>
      <w:jc w:val="right"/>
      <w:rPr>
        <w:rFonts w:ascii="Arial" w:hAnsi="Arial" w:cs="Arial"/>
        <w:sz w:val="18"/>
        <w:szCs w:val="18"/>
      </w:rPr>
    </w:pPr>
  </w:p>
  <w:p w14:paraId="7A3785F3" w14:textId="2EF28465" w:rsidR="007B1929" w:rsidRPr="008217B7" w:rsidRDefault="007B192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7B1929" w:rsidRDefault="007B1929" w:rsidP="00322937">
    <w:pPr>
      <w:pStyle w:val="Piedepgina"/>
      <w:jc w:val="center"/>
      <w:rPr>
        <w:lang w:val="es-ES"/>
      </w:rPr>
    </w:pPr>
    <w:r>
      <w:rPr>
        <w:noProof/>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7B1929" w:rsidRDefault="007B1929" w:rsidP="007B0854">
    <w:pPr>
      <w:pStyle w:val="Piedepgina"/>
      <w:jc w:val="center"/>
      <w:rPr>
        <w:lang w:val="es-ES"/>
      </w:rPr>
    </w:pPr>
  </w:p>
  <w:p w14:paraId="6C0EFC49" w14:textId="77777777" w:rsidR="007B1929" w:rsidRPr="007B0854" w:rsidRDefault="007B192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9662" w14:textId="77777777" w:rsidR="007E4193" w:rsidRDefault="007E4193">
      <w:r>
        <w:separator/>
      </w:r>
    </w:p>
  </w:footnote>
  <w:footnote w:type="continuationSeparator" w:id="0">
    <w:p w14:paraId="1E9D774B" w14:textId="77777777" w:rsidR="007E4193" w:rsidRDefault="007E4193">
      <w:r>
        <w:continuationSeparator/>
      </w:r>
    </w:p>
  </w:footnote>
  <w:footnote w:type="continuationNotice" w:id="1">
    <w:p w14:paraId="140F28D9" w14:textId="77777777" w:rsidR="007E4193" w:rsidRDefault="007E4193"/>
  </w:footnote>
  <w:footnote w:id="2">
    <w:p w14:paraId="632CD27C" w14:textId="77777777" w:rsidR="007B1929" w:rsidRPr="008640C4" w:rsidRDefault="007B1929" w:rsidP="0099308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4993CEFD" w14:textId="77777777" w:rsidR="007B1929" w:rsidRPr="008640C4" w:rsidRDefault="007B1929" w:rsidP="0099308E">
      <w:pPr>
        <w:pStyle w:val="Textonotapie"/>
        <w:ind w:firstLine="709"/>
        <w:jc w:val="both"/>
        <w:rPr>
          <w:rFonts w:ascii="Arial" w:hAnsi="Arial" w:cs="Arial"/>
          <w:sz w:val="19"/>
          <w:szCs w:val="19"/>
          <w:lang w:val="es-ES"/>
        </w:rPr>
      </w:pPr>
    </w:p>
  </w:footnote>
  <w:footnote w:id="3">
    <w:p w14:paraId="4678A7FC" w14:textId="77777777" w:rsidR="007B1929" w:rsidRPr="008640C4" w:rsidRDefault="007B1929" w:rsidP="0099308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1DD153DA" w14:textId="77777777" w:rsidR="007B1929" w:rsidRPr="008640C4" w:rsidRDefault="007B1929" w:rsidP="0099308E">
      <w:pPr>
        <w:pStyle w:val="Textonotapie"/>
        <w:ind w:firstLine="709"/>
        <w:jc w:val="both"/>
        <w:rPr>
          <w:rFonts w:ascii="Arial" w:hAnsi="Arial" w:cs="Arial"/>
          <w:sz w:val="19"/>
          <w:szCs w:val="19"/>
          <w:lang w:val="es-ES"/>
        </w:rPr>
      </w:pPr>
    </w:p>
  </w:footnote>
  <w:footnote w:id="4">
    <w:p w14:paraId="028A9BDB" w14:textId="77777777" w:rsidR="007B1929" w:rsidRPr="008640C4" w:rsidRDefault="007B1929" w:rsidP="0099308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1A89C2E1" w14:textId="77777777" w:rsidR="007B1929" w:rsidRPr="008640C4" w:rsidRDefault="007B1929" w:rsidP="0099308E">
      <w:pPr>
        <w:pStyle w:val="Textonotapie"/>
        <w:ind w:firstLine="709"/>
        <w:jc w:val="both"/>
        <w:rPr>
          <w:rFonts w:ascii="Arial" w:hAnsi="Arial" w:cs="Arial"/>
          <w:sz w:val="19"/>
          <w:szCs w:val="19"/>
          <w:lang w:val="es-ES"/>
        </w:rPr>
      </w:pPr>
    </w:p>
  </w:footnote>
  <w:footnote w:id="5">
    <w:p w14:paraId="3205EC8F" w14:textId="77777777" w:rsidR="007B1929" w:rsidRPr="008640C4" w:rsidRDefault="007B1929" w:rsidP="0099308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28510AFC" w14:textId="77777777" w:rsidR="007B1929" w:rsidRPr="008640C4" w:rsidRDefault="007B1929" w:rsidP="0099308E">
      <w:pPr>
        <w:pStyle w:val="Textonotapie"/>
        <w:ind w:firstLine="709"/>
        <w:jc w:val="both"/>
        <w:rPr>
          <w:rFonts w:ascii="Arial" w:hAnsi="Arial" w:cs="Arial"/>
          <w:sz w:val="19"/>
          <w:szCs w:val="19"/>
          <w:lang w:val="es-ES"/>
        </w:rPr>
      </w:pPr>
    </w:p>
  </w:footnote>
  <w:footnote w:id="6">
    <w:p w14:paraId="481F21A4" w14:textId="77777777" w:rsidR="007B1929" w:rsidRPr="008640C4" w:rsidRDefault="007B1929" w:rsidP="0099308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6D5A5DFA" w14:textId="77777777" w:rsidR="007B1929" w:rsidRPr="008640C4" w:rsidRDefault="007B1929" w:rsidP="0099308E">
      <w:pPr>
        <w:pStyle w:val="Textonotapie"/>
        <w:ind w:firstLine="709"/>
        <w:jc w:val="both"/>
        <w:rPr>
          <w:rFonts w:ascii="Arial" w:hAnsi="Arial" w:cs="Arial"/>
          <w:sz w:val="19"/>
          <w:szCs w:val="19"/>
          <w:lang w:val="es-ES"/>
        </w:rPr>
      </w:pPr>
    </w:p>
  </w:footnote>
  <w:footnote w:id="7">
    <w:p w14:paraId="3ED43203" w14:textId="77777777" w:rsidR="007B1929" w:rsidRPr="001F5C3E" w:rsidRDefault="007B1929" w:rsidP="0099308E">
      <w:pPr>
        <w:pStyle w:val="Textonotapie"/>
        <w:ind w:firstLine="708"/>
        <w:jc w:val="both"/>
        <w:rPr>
          <w:rFonts w:ascii="Arial" w:hAnsi="Arial" w:cs="Arial"/>
          <w:bCs/>
          <w:color w:val="000000" w:themeColor="text1"/>
          <w:sz w:val="19"/>
          <w:szCs w:val="19"/>
        </w:rPr>
      </w:pPr>
      <w:r w:rsidRPr="001F5C3E">
        <w:rPr>
          <w:rStyle w:val="Refdenotaalpie"/>
          <w:rFonts w:ascii="Arial" w:hAnsi="Arial" w:cs="Arial"/>
          <w:color w:val="000000" w:themeColor="text1"/>
          <w:sz w:val="19"/>
          <w:szCs w:val="19"/>
        </w:rPr>
        <w:footnoteRef/>
      </w:r>
      <w:r w:rsidRPr="001F5C3E">
        <w:rPr>
          <w:rFonts w:ascii="Arial" w:hAnsi="Arial" w:cs="Arial"/>
          <w:color w:val="000000" w:themeColor="text1"/>
          <w:sz w:val="19"/>
          <w:szCs w:val="19"/>
        </w:rPr>
        <w:t xml:space="preserve"> </w:t>
      </w:r>
      <w:r w:rsidRPr="001F5C3E">
        <w:rPr>
          <w:rFonts w:ascii="Arial" w:hAnsi="Arial" w:cs="Arial"/>
          <w:bCs/>
          <w:color w:val="000000" w:themeColor="text1"/>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1F5C3E">
        <w:rPr>
          <w:rFonts w:ascii="Arial" w:hAnsi="Arial" w:cs="Arial"/>
          <w:color w:val="000000" w:themeColor="text1"/>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1F5C3E">
          <w:rPr>
            <w:rStyle w:val="Hipervnculo"/>
            <w:rFonts w:ascii="Arial" w:hAnsi="Arial" w:cs="Arial"/>
            <w:color w:val="000000" w:themeColor="text1"/>
            <w:sz w:val="19"/>
            <w:szCs w:val="19"/>
          </w:rPr>
          <w:t>https://colaboracion.dnp.gov.co/CDT/Conpes/Econ%C3%B3micos/3956.pdf</w:t>
        </w:r>
      </w:hyperlink>
      <w:r w:rsidRPr="001F5C3E">
        <w:rPr>
          <w:rFonts w:ascii="Arial" w:hAnsi="Arial" w:cs="Arial"/>
          <w:color w:val="000000" w:themeColor="text1"/>
          <w:sz w:val="19"/>
          <w:szCs w:val="19"/>
        </w:rPr>
        <w:t xml:space="preserve">).  </w:t>
      </w:r>
    </w:p>
    <w:p w14:paraId="6D8F7008" w14:textId="77777777" w:rsidR="007B1929" w:rsidRPr="00AA2812" w:rsidRDefault="007B1929" w:rsidP="0099308E">
      <w:pPr>
        <w:pStyle w:val="Textonotapie"/>
        <w:ind w:firstLine="708"/>
        <w:jc w:val="both"/>
        <w:rPr>
          <w:rFonts w:ascii="Arial" w:hAnsi="Arial" w:cs="Arial"/>
          <w:sz w:val="19"/>
          <w:szCs w:val="19"/>
          <w:lang w:val="es-ES"/>
        </w:rPr>
      </w:pPr>
    </w:p>
  </w:footnote>
  <w:footnote w:id="8">
    <w:p w14:paraId="32C9E608" w14:textId="77777777" w:rsidR="007B1929" w:rsidRPr="00A1541C" w:rsidRDefault="007B1929" w:rsidP="0099308E">
      <w:pPr>
        <w:pStyle w:val="Textonotapie"/>
        <w:ind w:firstLine="708"/>
        <w:jc w:val="both"/>
        <w:rPr>
          <w:rFonts w:ascii="Arial" w:hAnsi="Arial" w:cs="Arial"/>
          <w:sz w:val="19"/>
          <w:szCs w:val="19"/>
          <w:lang w:val="es-ES"/>
        </w:rPr>
      </w:pPr>
      <w:r w:rsidRPr="00A1541C">
        <w:rPr>
          <w:rStyle w:val="Refdenotaalpie"/>
          <w:rFonts w:ascii="Arial" w:hAnsi="Arial" w:cs="Arial"/>
          <w:sz w:val="19"/>
          <w:szCs w:val="19"/>
        </w:rPr>
        <w:footnoteRef/>
      </w:r>
      <w:r>
        <w:rPr>
          <w:rFonts w:ascii="Arial" w:hAnsi="Arial" w:cs="Arial"/>
          <w:sz w:val="19"/>
          <w:szCs w:val="19"/>
        </w:rPr>
        <w:t xml:space="preserve"> </w:t>
      </w:r>
      <w:bookmarkStart w:id="4" w:name="_Hlk63862868"/>
      <w:r>
        <w:rPr>
          <w:rFonts w:ascii="Arial" w:hAnsi="Arial" w:cs="Arial"/>
          <w:sz w:val="19"/>
          <w:szCs w:val="19"/>
        </w:rPr>
        <w:t xml:space="preserve">CONGRESO DE LA REPÚBLICA. Gaceta No. 670 del 11 de agosto de 2020. Exposición de motivos del Proyecto de Ley No. 122 de 2020 Cámara. p. 13. </w:t>
      </w:r>
    </w:p>
    <w:bookmarkEnd w:id="4"/>
  </w:footnote>
  <w:footnote w:id="9">
    <w:p w14:paraId="068A95F4" w14:textId="77777777" w:rsidR="007B1929" w:rsidRPr="00614771" w:rsidRDefault="007B1929" w:rsidP="0099308E">
      <w:pPr>
        <w:pStyle w:val="Textonotapie"/>
        <w:ind w:firstLine="708"/>
        <w:jc w:val="both"/>
        <w:rPr>
          <w:rFonts w:ascii="Arial" w:hAnsi="Arial" w:cs="Arial"/>
          <w:sz w:val="19"/>
          <w:szCs w:val="19"/>
          <w:lang w:val="es-ES"/>
        </w:rPr>
      </w:pPr>
      <w:r w:rsidRPr="00614771">
        <w:rPr>
          <w:rStyle w:val="Refdenotaalpie"/>
          <w:rFonts w:ascii="Arial" w:hAnsi="Arial" w:cs="Arial"/>
          <w:sz w:val="19"/>
          <w:szCs w:val="19"/>
        </w:rPr>
        <w:footnoteRef/>
      </w:r>
      <w:r w:rsidRPr="00614771">
        <w:rPr>
          <w:rFonts w:ascii="Arial" w:hAnsi="Arial" w:cs="Arial"/>
          <w:sz w:val="19"/>
          <w:szCs w:val="19"/>
        </w:rPr>
        <w:t xml:space="preserve"> </w:t>
      </w:r>
      <w:r>
        <w:rPr>
          <w:rFonts w:ascii="Arial" w:hAnsi="Arial" w:cs="Arial"/>
          <w:sz w:val="19"/>
          <w:szCs w:val="19"/>
        </w:rPr>
        <w:t xml:space="preserve">El artículo 189.11 de la Constitución Política de 1991 dispone que corresponde al </w:t>
      </w:r>
      <w:r>
        <w:rPr>
          <w:rFonts w:ascii="Arial" w:hAnsi="Arial" w:cs="Arial"/>
          <w:sz w:val="19"/>
          <w:szCs w:val="19"/>
        </w:rPr>
        <w:t>Presidente de la República «</w:t>
      </w:r>
      <w:r w:rsidRPr="00614771">
        <w:rPr>
          <w:rFonts w:ascii="Arial" w:hAnsi="Arial" w:cs="Arial"/>
          <w:sz w:val="19"/>
          <w:szCs w:val="19"/>
        </w:rPr>
        <w:t>Ejercer la potestad reglamentaria, mediante la expedición de los decretos, resoluciones y órdenes necesarios para la cumplida ejecución de las leyes</w:t>
      </w:r>
      <w:r>
        <w:rPr>
          <w:rFonts w:ascii="Arial" w:hAnsi="Arial" w:cs="Arial"/>
          <w:sz w:val="19"/>
          <w:szCs w:val="19"/>
        </w:rPr>
        <w:t xml:space="preserve">».  </w:t>
      </w:r>
    </w:p>
  </w:footnote>
  <w:footnote w:id="10">
    <w:p w14:paraId="0DA76B57" w14:textId="77777777" w:rsidR="007B1929" w:rsidRDefault="007B1929" w:rsidP="0099308E">
      <w:pPr>
        <w:pStyle w:val="Textonotapie"/>
        <w:ind w:firstLine="708"/>
        <w:jc w:val="both"/>
        <w:rPr>
          <w:rFonts w:ascii="Arial" w:hAnsi="Arial" w:cs="Arial"/>
          <w:sz w:val="19"/>
          <w:szCs w:val="19"/>
        </w:rPr>
      </w:pPr>
      <w:r w:rsidRPr="00DA1F59">
        <w:rPr>
          <w:rStyle w:val="Refdenotaalpie"/>
          <w:rFonts w:ascii="Arial" w:hAnsi="Arial" w:cs="Arial"/>
          <w:sz w:val="19"/>
          <w:szCs w:val="19"/>
        </w:rPr>
        <w:footnoteRef/>
      </w:r>
      <w:r w:rsidRPr="00DA1F59">
        <w:rPr>
          <w:rFonts w:ascii="Arial" w:hAnsi="Arial" w:cs="Arial"/>
          <w:sz w:val="19"/>
          <w:szCs w:val="19"/>
        </w:rPr>
        <w:t xml:space="preserve"> No en vano, la Corte Constitucional explica que</w:t>
      </w:r>
      <w:r>
        <w:rPr>
          <w:rFonts w:ascii="Arial" w:hAnsi="Arial" w:cs="Arial"/>
          <w:sz w:val="19"/>
          <w:szCs w:val="19"/>
        </w:rPr>
        <w:t xml:space="preserve"> estos casos la potestad reglamentaria</w:t>
      </w:r>
      <w:r w:rsidRPr="00DA1F59">
        <w:rPr>
          <w:rFonts w:ascii="Arial" w:hAnsi="Arial" w:cs="Arial"/>
          <w:sz w:val="19"/>
          <w:szCs w:val="19"/>
        </w:rPr>
        <w:t xml:space="preserve"> «[…] puede ejercerse por </w:t>
      </w:r>
      <w:r>
        <w:rPr>
          <w:rFonts w:ascii="Arial" w:hAnsi="Arial" w:cs="Arial"/>
          <w:sz w:val="19"/>
          <w:szCs w:val="19"/>
        </w:rPr>
        <w:t>[el Gobierno Nacional]</w:t>
      </w:r>
      <w:r w:rsidRPr="00DA1F59">
        <w:rPr>
          <w:rFonts w:ascii="Arial" w:hAnsi="Arial" w:cs="Arial"/>
          <w:sz w:val="19"/>
          <w:szCs w:val="19"/>
        </w:rPr>
        <w:t xml:space="preserve">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w:t>
      </w:r>
      <w:r>
        <w:rPr>
          <w:rFonts w:ascii="Arial" w:hAnsi="Arial" w:cs="Arial"/>
          <w:sz w:val="19"/>
          <w:szCs w:val="19"/>
        </w:rPr>
        <w:t xml:space="preserve">. </w:t>
      </w:r>
      <w:r w:rsidRPr="00132DBE">
        <w:rPr>
          <w:rFonts w:ascii="Arial" w:hAnsi="Arial" w:cs="Arial"/>
          <w:sz w:val="19"/>
          <w:szCs w:val="19"/>
        </w:rPr>
        <w:t xml:space="preserve">Tal mandato del legislador no impide que el </w:t>
      </w:r>
      <w:r w:rsidRPr="00132DBE">
        <w:rPr>
          <w:rFonts w:ascii="Arial" w:hAnsi="Arial" w:cs="Arial"/>
          <w:sz w:val="19"/>
          <w:szCs w:val="19"/>
        </w:rPr>
        <w:t xml:space="preserve">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132DBE">
        <w:rPr>
          <w:rFonts w:ascii="Arial" w:hAnsi="Arial" w:cs="Arial"/>
          <w:i/>
          <w:iCs/>
          <w:sz w:val="19"/>
          <w:szCs w:val="19"/>
        </w:rPr>
        <w:t>La única consecuencia normativa del término establecido por el legislador es la de imponerle al Presidente de la República el deber de reglamentar la ley dentro de dicho plazo</w:t>
      </w:r>
      <w:r>
        <w:rPr>
          <w:rFonts w:ascii="Arial" w:hAnsi="Arial" w:cs="Arial"/>
          <w:sz w:val="19"/>
          <w:szCs w:val="19"/>
        </w:rPr>
        <w:t>» (CORTE CONSTITUCIONAL. Sentencia C-805 de 2001. M.P. Rodrigo Escobar Gil. Corchetes y énfasis fuera de texto).</w:t>
      </w:r>
      <w:r w:rsidRPr="00DA1F59">
        <w:rPr>
          <w:rFonts w:ascii="Arial" w:hAnsi="Arial" w:cs="Arial"/>
          <w:sz w:val="19"/>
          <w:szCs w:val="19"/>
        </w:rPr>
        <w:t xml:space="preserve">  </w:t>
      </w:r>
    </w:p>
    <w:p w14:paraId="6ACD96D5" w14:textId="77777777" w:rsidR="007B1929" w:rsidRPr="00DA1F59" w:rsidRDefault="007B1929" w:rsidP="0099308E">
      <w:pPr>
        <w:pStyle w:val="Textonotapie"/>
        <w:ind w:firstLine="708"/>
        <w:jc w:val="both"/>
        <w:rPr>
          <w:rFonts w:ascii="Arial" w:hAnsi="Arial" w:cs="Arial"/>
          <w:sz w:val="19"/>
          <w:szCs w:val="19"/>
          <w:lang w:val="es-ES"/>
        </w:rPr>
      </w:pPr>
    </w:p>
  </w:footnote>
  <w:footnote w:id="11">
    <w:p w14:paraId="6C206C5A" w14:textId="77777777" w:rsidR="007B1929" w:rsidRDefault="007B1929" w:rsidP="0099308E">
      <w:pPr>
        <w:pStyle w:val="Textonotapie"/>
        <w:ind w:firstLine="708"/>
        <w:jc w:val="both"/>
        <w:rPr>
          <w:rFonts w:ascii="Arial" w:hAnsi="Arial" w:cs="Arial"/>
          <w:sz w:val="19"/>
          <w:szCs w:val="19"/>
        </w:rPr>
      </w:pPr>
      <w:r w:rsidRPr="0053325A">
        <w:rPr>
          <w:rStyle w:val="Refdenotaalpie"/>
          <w:rFonts w:ascii="Arial" w:hAnsi="Arial" w:cs="Arial"/>
          <w:sz w:val="19"/>
          <w:szCs w:val="19"/>
        </w:rPr>
        <w:footnoteRef/>
      </w:r>
      <w:r w:rsidRPr="0053325A">
        <w:rPr>
          <w:rFonts w:ascii="Arial" w:hAnsi="Arial" w:cs="Arial"/>
          <w:sz w:val="19"/>
          <w:szCs w:val="19"/>
        </w:rPr>
        <w:t xml:space="preserve"> </w:t>
      </w:r>
      <w:r>
        <w:rPr>
          <w:rFonts w:ascii="Arial" w:hAnsi="Arial" w:cs="Arial"/>
          <w:sz w:val="19"/>
          <w:szCs w:val="19"/>
        </w:rPr>
        <w:t xml:space="preserve">GUASTINI, </w:t>
      </w:r>
      <w:r>
        <w:rPr>
          <w:rFonts w:ascii="Arial" w:hAnsi="Arial" w:cs="Arial"/>
          <w:sz w:val="19"/>
          <w:szCs w:val="19"/>
        </w:rPr>
        <w:t xml:space="preserve">Riccardo. Interpretar y argumentar. Madrid: Centro de Estudios Políticos y Constitucionales, 2014. p. 145. El autor también propone los siguientes ejemplos de </w:t>
      </w:r>
      <w:r w:rsidRPr="00122311">
        <w:rPr>
          <w:rFonts w:ascii="Arial" w:hAnsi="Arial" w:cs="Arial"/>
          <w:i/>
          <w:iCs/>
          <w:sz w:val="19"/>
          <w:szCs w:val="19"/>
        </w:rPr>
        <w:t>lagunas técnicas</w:t>
      </w:r>
      <w:r>
        <w:rPr>
          <w:rFonts w:ascii="Arial" w:hAnsi="Arial" w:cs="Arial"/>
          <w:sz w:val="19"/>
          <w:szCs w:val="19"/>
        </w:rPr>
        <w:t xml:space="preserve">: «[…] </w:t>
      </w:r>
      <w:r w:rsidRPr="00122311">
        <w:rPr>
          <w:rFonts w:ascii="Arial" w:hAnsi="Arial" w:cs="Arial"/>
          <w:sz w:val="19"/>
          <w:szCs w:val="19"/>
        </w:rPr>
        <w:t>una norma prescribe la periódica convocatoria de un</w:t>
      </w:r>
      <w:r>
        <w:rPr>
          <w:rFonts w:ascii="Arial" w:hAnsi="Arial" w:cs="Arial"/>
          <w:sz w:val="19"/>
          <w:szCs w:val="19"/>
        </w:rPr>
        <w:t xml:space="preserve"> </w:t>
      </w:r>
      <w:r w:rsidRPr="00122311">
        <w:rPr>
          <w:rFonts w:ascii="Arial" w:hAnsi="Arial" w:cs="Arial"/>
          <w:sz w:val="19"/>
          <w:szCs w:val="19"/>
        </w:rPr>
        <w:t>órgano; pero ninguna norma determina qué sujeto es el competente para</w:t>
      </w:r>
      <w:r>
        <w:rPr>
          <w:rFonts w:ascii="Arial" w:hAnsi="Arial" w:cs="Arial"/>
          <w:sz w:val="19"/>
          <w:szCs w:val="19"/>
        </w:rPr>
        <w:t xml:space="preserve"> </w:t>
      </w:r>
      <w:r w:rsidRPr="00122311">
        <w:rPr>
          <w:rFonts w:ascii="Arial" w:hAnsi="Arial" w:cs="Arial"/>
          <w:sz w:val="19"/>
          <w:szCs w:val="19"/>
        </w:rPr>
        <w:t>convocarlo; una norma instituye cierto órgano electivo, pero ninguna</w:t>
      </w:r>
      <w:r>
        <w:rPr>
          <w:rFonts w:ascii="Arial" w:hAnsi="Arial" w:cs="Arial"/>
          <w:sz w:val="19"/>
          <w:szCs w:val="19"/>
        </w:rPr>
        <w:t xml:space="preserve"> </w:t>
      </w:r>
      <w:r w:rsidRPr="00122311">
        <w:rPr>
          <w:rFonts w:ascii="Arial" w:hAnsi="Arial" w:cs="Arial"/>
          <w:sz w:val="19"/>
          <w:szCs w:val="19"/>
        </w:rPr>
        <w:t>norma establece qué sistema electoral debe adoptarse; una norma recomienda perseguir cierto fin, pero ninguna norma establece qué medios</w:t>
      </w:r>
      <w:r>
        <w:rPr>
          <w:rFonts w:ascii="Arial" w:hAnsi="Arial" w:cs="Arial"/>
          <w:sz w:val="19"/>
          <w:szCs w:val="19"/>
        </w:rPr>
        <w:t xml:space="preserve"> </w:t>
      </w:r>
      <w:r w:rsidRPr="00122311">
        <w:rPr>
          <w:rFonts w:ascii="Arial" w:hAnsi="Arial" w:cs="Arial"/>
          <w:sz w:val="19"/>
          <w:szCs w:val="19"/>
        </w:rPr>
        <w:t>deben utilizarse; etc</w:t>
      </w:r>
      <w:r>
        <w:rPr>
          <w:rFonts w:ascii="Arial" w:hAnsi="Arial" w:cs="Arial"/>
          <w:sz w:val="19"/>
          <w:szCs w:val="19"/>
        </w:rPr>
        <w:t>.» (</w:t>
      </w:r>
      <w:r w:rsidRPr="0040085D">
        <w:rPr>
          <w:rFonts w:ascii="Arial" w:hAnsi="Arial" w:cs="Arial"/>
          <w:i/>
          <w:iCs/>
          <w:sz w:val="19"/>
          <w:szCs w:val="19"/>
        </w:rPr>
        <w:t>Ibidem</w:t>
      </w:r>
      <w:r>
        <w:rPr>
          <w:rFonts w:ascii="Arial" w:hAnsi="Arial" w:cs="Arial"/>
          <w:sz w:val="19"/>
          <w:szCs w:val="19"/>
        </w:rPr>
        <w:t xml:space="preserve">).  </w:t>
      </w:r>
    </w:p>
    <w:p w14:paraId="32E9A604" w14:textId="77777777" w:rsidR="007B1929" w:rsidRPr="00122311" w:rsidRDefault="007B1929" w:rsidP="0099308E">
      <w:pPr>
        <w:pStyle w:val="Textonotapie"/>
        <w:ind w:firstLine="708"/>
        <w:jc w:val="both"/>
        <w:rPr>
          <w:rFonts w:ascii="Arial" w:hAnsi="Arial" w:cs="Arial"/>
          <w:sz w:val="19"/>
          <w:szCs w:val="19"/>
        </w:rPr>
      </w:pPr>
    </w:p>
  </w:footnote>
  <w:footnote w:id="12">
    <w:p w14:paraId="4892C1E4" w14:textId="77777777" w:rsidR="007B1929" w:rsidRPr="006B567C" w:rsidRDefault="007B1929" w:rsidP="0099308E">
      <w:pPr>
        <w:spacing w:line="259" w:lineRule="auto"/>
        <w:ind w:firstLine="708"/>
        <w:jc w:val="both"/>
        <w:rPr>
          <w:rFonts w:ascii="Arial" w:hAnsi="Arial" w:cs="Arial"/>
          <w:sz w:val="19"/>
          <w:szCs w:val="19"/>
        </w:rPr>
      </w:pPr>
      <w:r w:rsidRPr="00E611D3">
        <w:rPr>
          <w:rStyle w:val="Refdenotaalpie"/>
          <w:rFonts w:ascii="Arial" w:hAnsi="Arial" w:cs="Arial"/>
          <w:sz w:val="19"/>
          <w:szCs w:val="19"/>
        </w:rPr>
        <w:footnoteRef/>
      </w:r>
      <w:r w:rsidRPr="00E611D3">
        <w:rPr>
          <w:rFonts w:ascii="Arial" w:hAnsi="Arial" w:cs="Arial"/>
          <w:sz w:val="19"/>
          <w:szCs w:val="19"/>
        </w:rPr>
        <w:t xml:space="preserve"> </w:t>
      </w:r>
      <w:r w:rsidRPr="00092D39">
        <w:rPr>
          <w:rFonts w:ascii="Arial" w:hAnsi="Arial" w:cs="Arial"/>
          <w:sz w:val="19"/>
          <w:szCs w:val="19"/>
        </w:rPr>
        <w:t xml:space="preserve">El parágrafo 2 de la norma citada disponía que «El Gobierno nacional reglamentará el procedimiento de la cesión del contrato de que trata este artículo, en término no mayor a seis (6) meses». No obstante, conforme al comunicado de prensa del 25 de febrero de 2021, la norma fue declarada inexequible por la Corte Constitucional. Para estos efectos, «[…] la Corte consideró inexequible la atribución de facultades reglamentarias para el propósito de señalar cómo y a quién se va a ceder el contrato, pues tales asuntos deben ser definidos directamente por la ley […]». Por lo demás, «[…] Aclaró que la potestad reglamentaria opera solamente después de esta determinación legislativa» (Cfr. </w:t>
      </w:r>
      <w:hyperlink r:id="rId2" w:history="1">
        <w:r w:rsidRPr="00852C30">
          <w:rPr>
            <w:rStyle w:val="Hipervnculo"/>
            <w:rFonts w:ascii="Arial" w:hAnsi="Arial" w:cs="Arial"/>
            <w:color w:val="0E63A8" w:themeColor="text2"/>
            <w:sz w:val="19"/>
            <w:szCs w:val="19"/>
          </w:rPr>
          <w:t>https://www.beltranpardo.com/wp-content/uploads/2021/02/CorteConstitucional_Inexequibilidadpar%C3%A1grafo2Art6L2014.pdf</w:t>
        </w:r>
      </w:hyperlink>
      <w:r w:rsidRPr="00092D39">
        <w:rPr>
          <w:rFonts w:ascii="Arial" w:hAnsi="Arial" w:cs="Arial"/>
          <w:sz w:val="19"/>
          <w:szCs w:val="19"/>
        </w:rPr>
        <w:t>).</w:t>
      </w:r>
      <w:r>
        <w:rPr>
          <w:rFonts w:ascii="Arial" w:hAnsi="Arial" w:cs="Arial"/>
          <w:sz w:val="19"/>
          <w:szCs w:val="19"/>
        </w:rPr>
        <w:t xml:space="preserve">  </w:t>
      </w:r>
    </w:p>
    <w:p w14:paraId="41252AE2" w14:textId="77777777" w:rsidR="007B1929" w:rsidRPr="00E611D3" w:rsidRDefault="007B1929" w:rsidP="0099308E">
      <w:pPr>
        <w:pStyle w:val="Textonotapie"/>
        <w:ind w:firstLine="708"/>
        <w:jc w:val="both"/>
        <w:rPr>
          <w:rFonts w:ascii="Arial" w:hAnsi="Arial" w:cs="Arial"/>
          <w:sz w:val="19"/>
          <w:szCs w:val="19"/>
          <w:lang w:val="es-ES"/>
        </w:rPr>
      </w:pPr>
    </w:p>
  </w:footnote>
  <w:footnote w:id="13">
    <w:p w14:paraId="49EAFEE3" w14:textId="77777777" w:rsidR="007B1929" w:rsidRPr="0040085D" w:rsidRDefault="007B1929" w:rsidP="0099308E">
      <w:pPr>
        <w:pStyle w:val="Textonotapie"/>
        <w:ind w:firstLine="708"/>
        <w:jc w:val="both"/>
        <w:rPr>
          <w:rFonts w:ascii="Arial" w:hAnsi="Arial" w:cs="Arial"/>
          <w:sz w:val="19"/>
          <w:szCs w:val="19"/>
          <w:lang w:val="es-ES"/>
        </w:rPr>
      </w:pPr>
      <w:r w:rsidRPr="0040085D">
        <w:rPr>
          <w:rStyle w:val="Refdenotaalpie"/>
          <w:rFonts w:ascii="Arial" w:hAnsi="Arial" w:cs="Arial"/>
          <w:sz w:val="19"/>
          <w:szCs w:val="19"/>
        </w:rPr>
        <w:footnoteRef/>
      </w:r>
      <w:r w:rsidRPr="0040085D">
        <w:rPr>
          <w:rFonts w:ascii="Arial" w:hAnsi="Arial" w:cs="Arial"/>
          <w:sz w:val="19"/>
          <w:szCs w:val="19"/>
        </w:rPr>
        <w:t xml:space="preserve"> </w:t>
      </w:r>
      <w:r>
        <w:rPr>
          <w:rFonts w:ascii="Arial" w:hAnsi="Arial" w:cs="Arial"/>
          <w:sz w:val="19"/>
          <w:szCs w:val="19"/>
        </w:rPr>
        <w:t xml:space="preserve">Cfr. </w:t>
      </w:r>
      <w:r w:rsidRPr="0040085D">
        <w:rPr>
          <w:rFonts w:ascii="Arial" w:hAnsi="Arial" w:cs="Arial"/>
          <w:sz w:val="19"/>
          <w:szCs w:val="19"/>
        </w:rPr>
        <w:t>CORTE CONSTITUCIONAL. Sentencia C-619 del 14 de junio de 2001. M.P. Marco Gerardo Monr</w:t>
      </w:r>
      <w:r>
        <w:rPr>
          <w:rFonts w:ascii="Arial" w:hAnsi="Arial" w:cs="Arial"/>
          <w:sz w:val="19"/>
          <w:szCs w:val="19"/>
        </w:rPr>
        <w:t>o</w:t>
      </w:r>
      <w:r w:rsidRPr="0040085D">
        <w:rPr>
          <w:rFonts w:ascii="Arial" w:hAnsi="Arial" w:cs="Arial"/>
          <w:sz w:val="19"/>
          <w:szCs w:val="19"/>
        </w:rPr>
        <w:t>y Cabra</w:t>
      </w:r>
      <w:r>
        <w:rPr>
          <w:rFonts w:ascii="Arial" w:hAnsi="Arial" w:cs="Arial"/>
          <w:sz w:val="19"/>
          <w:szCs w:val="19"/>
        </w:rPr>
        <w:t xml:space="preserve">. </w:t>
      </w:r>
    </w:p>
  </w:footnote>
  <w:footnote w:id="14">
    <w:p w14:paraId="57411BB0" w14:textId="77777777" w:rsidR="007B1929" w:rsidRDefault="007B1929" w:rsidP="0099308E">
      <w:pPr>
        <w:pStyle w:val="Textonotapie"/>
        <w:ind w:firstLine="708"/>
        <w:jc w:val="both"/>
        <w:rPr>
          <w:rFonts w:ascii="Arial" w:hAnsi="Arial" w:cs="Arial"/>
          <w:sz w:val="19"/>
          <w:szCs w:val="19"/>
        </w:rPr>
      </w:pPr>
    </w:p>
    <w:p w14:paraId="77D004E1" w14:textId="77777777" w:rsidR="007B1929" w:rsidRDefault="007B1929" w:rsidP="0099308E">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w:t>
      </w:r>
      <w:r w:rsidRPr="00002995">
        <w:rPr>
          <w:rFonts w:ascii="Arial" w:hAnsi="Arial" w:cs="Arial"/>
          <w:sz w:val="19"/>
          <w:szCs w:val="19"/>
        </w:rPr>
        <w:t xml:space="preserve">Exp. 36476. M.P. Ruth Stella Correa Palacio.  </w:t>
      </w:r>
    </w:p>
    <w:p w14:paraId="025812B2" w14:textId="77777777" w:rsidR="007B1929" w:rsidRPr="00002995" w:rsidRDefault="007B1929" w:rsidP="0099308E">
      <w:pPr>
        <w:pStyle w:val="Textonotapie"/>
        <w:ind w:firstLine="708"/>
        <w:jc w:val="both"/>
        <w:rPr>
          <w:rFonts w:ascii="Arial" w:hAnsi="Arial" w:cs="Arial"/>
          <w:sz w:val="19"/>
          <w:szCs w:val="19"/>
        </w:rPr>
      </w:pPr>
    </w:p>
  </w:footnote>
  <w:footnote w:id="15">
    <w:p w14:paraId="07D1D9F6" w14:textId="77777777" w:rsidR="007B1929" w:rsidRPr="005716A8" w:rsidRDefault="007B1929" w:rsidP="0099308E">
      <w:pPr>
        <w:pStyle w:val="Textonotapie"/>
        <w:ind w:firstLine="708"/>
        <w:jc w:val="both"/>
        <w:rPr>
          <w:rFonts w:ascii="Arial" w:hAnsi="Arial" w:cs="Arial"/>
          <w:sz w:val="19"/>
          <w:szCs w:val="19"/>
          <w:lang w:val="es-ES"/>
        </w:rPr>
      </w:pPr>
      <w:r w:rsidRPr="002267EA">
        <w:rPr>
          <w:rStyle w:val="Refdenotaalpie"/>
          <w:rFonts w:ascii="Arial" w:hAnsi="Arial" w:cs="Arial"/>
          <w:sz w:val="19"/>
          <w:szCs w:val="19"/>
        </w:rPr>
        <w:footnoteRef/>
      </w:r>
      <w:r w:rsidRPr="002267EA">
        <w:rPr>
          <w:rFonts w:ascii="Arial" w:hAnsi="Arial" w:cs="Arial"/>
          <w:sz w:val="19"/>
          <w:szCs w:val="19"/>
        </w:rPr>
        <w:t xml:space="preserve"> CONGRESO DE LA REPÚBLICA. Gaceta No. 670 del 11 de agosto de 2020. Exposición de motivos del Proyecto de Ley No. 122 de 2020 Cámara. pp. 3-4.</w:t>
      </w:r>
    </w:p>
  </w:footnote>
  <w:footnote w:id="16">
    <w:p w14:paraId="18A354B0" w14:textId="77777777" w:rsidR="007B1929" w:rsidRDefault="007B1929" w:rsidP="0099308E">
      <w:pPr>
        <w:pStyle w:val="Textonotapie"/>
        <w:ind w:firstLine="708"/>
        <w:jc w:val="both"/>
        <w:rPr>
          <w:rFonts w:ascii="Arial" w:hAnsi="Arial" w:cs="Arial"/>
          <w:sz w:val="19"/>
          <w:szCs w:val="19"/>
        </w:rPr>
      </w:pPr>
    </w:p>
    <w:p w14:paraId="4CF4B5C0" w14:textId="77777777" w:rsidR="007B1929" w:rsidRDefault="007B1929" w:rsidP="0099308E">
      <w:pPr>
        <w:pStyle w:val="Textonotapie"/>
        <w:ind w:firstLine="708"/>
        <w:jc w:val="both"/>
        <w:rPr>
          <w:rFonts w:ascii="Arial" w:hAnsi="Arial" w:cs="Arial"/>
          <w:sz w:val="19"/>
          <w:szCs w:val="19"/>
        </w:rPr>
      </w:pPr>
      <w:r w:rsidRPr="00AC3DCF">
        <w:rPr>
          <w:rStyle w:val="Refdenotaalpie"/>
          <w:rFonts w:ascii="Arial" w:hAnsi="Arial" w:cs="Arial"/>
          <w:sz w:val="19"/>
          <w:szCs w:val="19"/>
        </w:rPr>
        <w:footnoteRef/>
      </w:r>
      <w:r w:rsidRPr="00AC3DCF">
        <w:rPr>
          <w:rFonts w:ascii="Arial" w:hAnsi="Arial" w:cs="Arial"/>
          <w:sz w:val="19"/>
          <w:szCs w:val="19"/>
        </w:rPr>
        <w:t xml:space="preserve"> </w:t>
      </w:r>
      <w:r>
        <w:rPr>
          <w:rFonts w:ascii="Arial" w:hAnsi="Arial" w:cs="Arial"/>
          <w:sz w:val="19"/>
          <w:szCs w:val="19"/>
        </w:rPr>
        <w:t>MARÍN CORTÉS, Fabián Gonzalo. El reglamento, como fuente del derecho administrativo. En: las fuentes del derecho administrativo. Texto inédito. p. 203.</w:t>
      </w:r>
    </w:p>
    <w:p w14:paraId="62ED5ED4" w14:textId="77777777" w:rsidR="007B1929" w:rsidRPr="00AC3DCF" w:rsidRDefault="007B1929" w:rsidP="0099308E">
      <w:pPr>
        <w:pStyle w:val="Textonotapie"/>
        <w:ind w:firstLine="708"/>
        <w:jc w:val="both"/>
        <w:rPr>
          <w:rFonts w:ascii="Arial" w:hAnsi="Arial" w:cs="Arial"/>
          <w:sz w:val="19"/>
          <w:szCs w:val="19"/>
          <w:lang w:val="es-ES"/>
        </w:rPr>
      </w:pPr>
    </w:p>
  </w:footnote>
  <w:footnote w:id="17">
    <w:p w14:paraId="475BC587" w14:textId="77777777" w:rsidR="007B1929" w:rsidRPr="00AC3DCF" w:rsidRDefault="007B1929" w:rsidP="0099308E">
      <w:pPr>
        <w:pStyle w:val="Textonotapie"/>
        <w:ind w:firstLine="708"/>
        <w:jc w:val="both"/>
        <w:rPr>
          <w:rFonts w:ascii="Arial" w:hAnsi="Arial" w:cs="Arial"/>
          <w:sz w:val="19"/>
          <w:szCs w:val="19"/>
          <w:lang w:val="es-ES"/>
        </w:rPr>
      </w:pPr>
      <w:r w:rsidRPr="00AC3DCF">
        <w:rPr>
          <w:rStyle w:val="Refdenotaalpie"/>
          <w:rFonts w:ascii="Arial" w:hAnsi="Arial" w:cs="Arial"/>
          <w:sz w:val="19"/>
          <w:szCs w:val="19"/>
        </w:rPr>
        <w:footnoteRef/>
      </w:r>
      <w:r w:rsidRPr="00AC3DCF">
        <w:rPr>
          <w:rFonts w:ascii="Arial" w:hAnsi="Arial" w:cs="Arial"/>
          <w:sz w:val="19"/>
          <w:szCs w:val="19"/>
        </w:rPr>
        <w:t xml:space="preserve"> </w:t>
      </w:r>
      <w:r w:rsidRPr="002B3689">
        <w:rPr>
          <w:rFonts w:ascii="Arial" w:hAnsi="Arial" w:cs="Arial"/>
          <w:i/>
          <w:iCs/>
          <w:sz w:val="19"/>
          <w:szCs w:val="19"/>
        </w:rPr>
        <w:t>Ibidem</w:t>
      </w:r>
      <w:r>
        <w:rPr>
          <w:rFonts w:ascii="Arial" w:hAnsi="Arial" w:cs="Arial"/>
          <w:sz w:val="19"/>
          <w:szCs w:val="19"/>
        </w:rPr>
        <w:t>.</w:t>
      </w:r>
    </w:p>
  </w:footnote>
  <w:footnote w:id="18">
    <w:p w14:paraId="26B5B612" w14:textId="77777777" w:rsidR="007B1929" w:rsidRDefault="007B1929" w:rsidP="0099308E">
      <w:pPr>
        <w:pStyle w:val="Textonotapie"/>
        <w:ind w:firstLine="708"/>
        <w:jc w:val="both"/>
        <w:rPr>
          <w:rFonts w:ascii="Arial" w:hAnsi="Arial" w:cs="Arial"/>
          <w:sz w:val="19"/>
          <w:szCs w:val="19"/>
        </w:rPr>
      </w:pPr>
      <w:r w:rsidRPr="00CD087C">
        <w:rPr>
          <w:rStyle w:val="Refdenotaalpie"/>
          <w:rFonts w:ascii="Arial" w:hAnsi="Arial" w:cs="Arial"/>
          <w:sz w:val="19"/>
          <w:szCs w:val="19"/>
        </w:rPr>
        <w:footnoteRef/>
      </w:r>
      <w:r w:rsidRPr="00CD087C">
        <w:rPr>
          <w:rFonts w:ascii="Arial" w:hAnsi="Arial" w:cs="Arial"/>
          <w:sz w:val="19"/>
          <w:szCs w:val="19"/>
        </w:rPr>
        <w:t xml:space="preserve"> Al respecto</w:t>
      </w:r>
      <w:r>
        <w:rPr>
          <w:rFonts w:ascii="Arial" w:hAnsi="Arial" w:cs="Arial"/>
          <w:sz w:val="19"/>
          <w:szCs w:val="19"/>
        </w:rPr>
        <w:t xml:space="preserve">, la jurisprudencia explica que «[…] </w:t>
      </w:r>
      <w:r w:rsidRPr="00CD087C">
        <w:rPr>
          <w:rFonts w:ascii="Arial" w:hAnsi="Arial" w:cs="Arial"/>
          <w:sz w:val="19"/>
          <w:szCs w:val="19"/>
        </w:rPr>
        <w:t>los contratos sin formalidades plenas no están previstos por la legislación nacional, pues</w:t>
      </w:r>
      <w:r>
        <w:rPr>
          <w:rFonts w:ascii="Arial" w:hAnsi="Arial" w:cs="Arial"/>
          <w:sz w:val="19"/>
          <w:szCs w:val="19"/>
        </w:rPr>
        <w:t xml:space="preserve"> […]</w:t>
      </w:r>
      <w:r w:rsidRPr="00CD087C">
        <w:rPr>
          <w:rFonts w:ascii="Arial" w:hAnsi="Arial" w:cs="Arial"/>
          <w:sz w:val="19"/>
          <w:szCs w:val="19"/>
        </w:rPr>
        <w:t xml:space="preserve"> el parágrafo del artículo 39 de la Ley 80 de 1993 fue derogado por el artículo 32 de la Ley 1150 de 2007. Ahora se les denomina contratos de mínima cuantía y se encuentran regulados por los artículos 2 de la Ley 1150 de 2007 y 94 de la Ley 1474 de 2011 </w:t>
      </w:r>
      <w:r>
        <w:rPr>
          <w:rFonts w:ascii="Arial" w:hAnsi="Arial" w:cs="Arial"/>
          <w:sz w:val="19"/>
          <w:szCs w:val="19"/>
        </w:rPr>
        <w:t>[…]</w:t>
      </w:r>
      <w:r w:rsidRPr="00CD087C">
        <w:rPr>
          <w:rFonts w:ascii="Arial" w:hAnsi="Arial" w:cs="Arial"/>
          <w:sz w:val="19"/>
          <w:szCs w:val="19"/>
        </w:rPr>
        <w:t>;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w:t>
      </w:r>
      <w:r>
        <w:rPr>
          <w:rFonts w:ascii="Arial" w:hAnsi="Arial" w:cs="Arial"/>
          <w:sz w:val="19"/>
          <w:szCs w:val="19"/>
        </w:rPr>
        <w:t xml:space="preserve">» (CONSEJO DE ESTADO. Sección Tercera. Subsección A. Sentencia del 3 de octubre de 2012. </w:t>
      </w:r>
      <w:r>
        <w:rPr>
          <w:rFonts w:ascii="Arial" w:hAnsi="Arial" w:cs="Arial"/>
          <w:sz w:val="19"/>
          <w:szCs w:val="19"/>
        </w:rPr>
        <w:t xml:space="preserve">Exp. 26.140. C.P. </w:t>
      </w:r>
      <w:r w:rsidRPr="0005595F">
        <w:rPr>
          <w:rFonts w:ascii="Arial" w:hAnsi="Arial" w:cs="Arial"/>
          <w:sz w:val="19"/>
          <w:szCs w:val="19"/>
        </w:rPr>
        <w:t>Carlos Alberto Zambrano Barrera</w:t>
      </w:r>
      <w:r>
        <w:rPr>
          <w:rFonts w:ascii="Arial" w:hAnsi="Arial" w:cs="Arial"/>
          <w:sz w:val="19"/>
          <w:szCs w:val="19"/>
        </w:rPr>
        <w:t>).</w:t>
      </w:r>
    </w:p>
    <w:p w14:paraId="241684D7" w14:textId="77777777" w:rsidR="007B1929" w:rsidRPr="00CD087C" w:rsidRDefault="007B1929" w:rsidP="0099308E">
      <w:pPr>
        <w:pStyle w:val="Textonotapie"/>
        <w:ind w:firstLine="708"/>
        <w:jc w:val="both"/>
        <w:rPr>
          <w:rFonts w:ascii="Arial" w:hAnsi="Arial" w:cs="Arial"/>
          <w:sz w:val="19"/>
          <w:szCs w:val="19"/>
          <w:lang w:val="es-ES"/>
        </w:rPr>
      </w:pPr>
    </w:p>
  </w:footnote>
  <w:footnote w:id="19">
    <w:p w14:paraId="0EF2FDB5" w14:textId="77777777" w:rsidR="007B1929" w:rsidRPr="00660495" w:rsidRDefault="007B1929" w:rsidP="0099308E">
      <w:pPr>
        <w:pStyle w:val="Textonotapie"/>
        <w:ind w:firstLine="708"/>
        <w:jc w:val="both"/>
        <w:rPr>
          <w:rFonts w:ascii="Arial" w:hAnsi="Arial" w:cs="Arial"/>
          <w:sz w:val="19"/>
          <w:szCs w:val="19"/>
        </w:rPr>
      </w:pPr>
      <w:r w:rsidRPr="00660495">
        <w:rPr>
          <w:rStyle w:val="Refdenotaalpie"/>
          <w:rFonts w:ascii="Arial" w:hAnsi="Arial" w:cs="Arial"/>
          <w:sz w:val="19"/>
          <w:szCs w:val="19"/>
        </w:rPr>
        <w:footnoteRef/>
      </w:r>
      <w:r w:rsidRPr="00660495">
        <w:rPr>
          <w:rFonts w:ascii="Arial" w:hAnsi="Arial" w:cs="Arial"/>
          <w:sz w:val="19"/>
          <w:szCs w:val="19"/>
        </w:rPr>
        <w:t xml:space="preserve"> </w:t>
      </w:r>
      <w:r>
        <w:rPr>
          <w:rFonts w:ascii="Arial" w:hAnsi="Arial" w:cs="Arial"/>
          <w:sz w:val="19"/>
          <w:szCs w:val="19"/>
        </w:rPr>
        <w:t>Ambas normas disponen lo siguiente: «</w:t>
      </w:r>
      <w:r w:rsidRPr="00660495">
        <w:rPr>
          <w:rFonts w:ascii="Arial" w:hAnsi="Arial" w:cs="Arial"/>
          <w:sz w:val="19"/>
          <w:szCs w:val="19"/>
        </w:rPr>
        <w:t>5) Contratación mínima cuantía. La contratación cuyo valor no excede del 10 por ciento de la menor cuantía de la entidad independientemente de su objeto, se efectuará de conformidad con las siguientes reglas:</w:t>
      </w:r>
    </w:p>
    <w:p w14:paraId="1AFBB4D0" w14:textId="77777777" w:rsidR="007B1929" w:rsidRPr="00660495" w:rsidRDefault="007B1929" w:rsidP="0099308E">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a) Se publicará una invitación, por un término no inferior a un día hábil, en la cual se señalará el objeto a contratar, el presupuesto destinado para tal fin, así como las condiciones técnicas exigidas;</w:t>
      </w:r>
    </w:p>
    <w:p w14:paraId="455461E9" w14:textId="77777777" w:rsidR="007B1929" w:rsidRPr="00660495" w:rsidRDefault="007B1929" w:rsidP="0099308E">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b) El término previsto en la invitación para presentar la oferta no podrá ser inferior a un día hábil;</w:t>
      </w:r>
    </w:p>
    <w:p w14:paraId="513CF306" w14:textId="77777777" w:rsidR="007B1929" w:rsidRPr="00660495" w:rsidRDefault="007B1929" w:rsidP="0099308E">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c) La entidad seleccionará, mediante comunicación de aceptación de la oferta, la propuesta con el menor precio, siempre y cuando cumpla con las condiciones exigidas;</w:t>
      </w:r>
    </w:p>
    <w:p w14:paraId="2A43FCAE" w14:textId="77777777" w:rsidR="007B1929" w:rsidRPr="00660495" w:rsidRDefault="007B1929" w:rsidP="0099308E">
      <w:pPr>
        <w:pStyle w:val="Textonotapie"/>
        <w:ind w:firstLine="708"/>
        <w:jc w:val="both"/>
        <w:rPr>
          <w:rFonts w:ascii="Arial" w:hAnsi="Arial" w:cs="Arial"/>
          <w:sz w:val="19"/>
          <w:szCs w:val="19"/>
          <w:lang w:val="es-ES"/>
        </w:rPr>
      </w:pPr>
      <w:r>
        <w:rPr>
          <w:rFonts w:ascii="Arial" w:hAnsi="Arial" w:cs="Arial"/>
          <w:sz w:val="19"/>
          <w:szCs w:val="19"/>
        </w:rPr>
        <w:t>»</w:t>
      </w:r>
      <w:r w:rsidRPr="00660495">
        <w:rPr>
          <w:rFonts w:ascii="Arial" w:hAnsi="Arial" w:cs="Arial"/>
          <w:sz w:val="19"/>
          <w:szCs w:val="19"/>
        </w:rPr>
        <w:t>d) La comunicación de aceptación junto con la oferta constituye para todos los efectos el contrato celebrado, con base en lo cual se efectuará el respectivo registro presupuestal</w:t>
      </w:r>
      <w:r>
        <w:rPr>
          <w:rFonts w:ascii="Arial" w:hAnsi="Arial" w:cs="Arial"/>
          <w:sz w:val="19"/>
          <w:szCs w:val="19"/>
        </w:rPr>
        <w:t>»</w:t>
      </w:r>
      <w:r w:rsidRPr="00660495">
        <w:rPr>
          <w:rFonts w:ascii="Arial" w:hAnsi="Arial" w:cs="Arial"/>
          <w:sz w:val="19"/>
          <w:szCs w:val="19"/>
        </w:rPr>
        <w:t>.</w:t>
      </w:r>
    </w:p>
  </w:footnote>
  <w:footnote w:id="20">
    <w:p w14:paraId="0D416E57" w14:textId="77777777" w:rsidR="007B1929" w:rsidRPr="001E0DB0" w:rsidRDefault="007B1929" w:rsidP="0099308E">
      <w:pPr>
        <w:pStyle w:val="Textonotapie"/>
        <w:ind w:firstLine="708"/>
        <w:jc w:val="both"/>
        <w:rPr>
          <w:rFonts w:ascii="Arial" w:hAnsi="Arial" w:cs="Arial"/>
          <w:sz w:val="19"/>
          <w:szCs w:val="19"/>
          <w:lang w:val="es-ES"/>
        </w:rPr>
      </w:pPr>
      <w:r w:rsidRPr="001E0DB0">
        <w:rPr>
          <w:rStyle w:val="Refdenotaalpie"/>
          <w:rFonts w:ascii="Arial" w:hAnsi="Arial" w:cs="Arial"/>
          <w:sz w:val="19"/>
          <w:szCs w:val="19"/>
        </w:rPr>
        <w:footnoteRef/>
      </w:r>
      <w:r w:rsidRPr="001E0DB0">
        <w:rPr>
          <w:rFonts w:ascii="Arial" w:hAnsi="Arial" w:cs="Arial"/>
          <w:sz w:val="19"/>
          <w:szCs w:val="19"/>
        </w:rPr>
        <w:t xml:space="preserve"> </w:t>
      </w:r>
      <w:r>
        <w:rPr>
          <w:rFonts w:ascii="Arial" w:hAnsi="Arial" w:cs="Arial"/>
          <w:sz w:val="19"/>
          <w:szCs w:val="19"/>
        </w:rPr>
        <w:t xml:space="preserve">BENAVIDES, José Luis. La potestad reglamentaria en la contratación pública. En: Contratos públicos: Estudios. Bogotá: Universidad Externado de Colombia, 2014. </w:t>
      </w:r>
      <w:r w:rsidRPr="001E0DB0">
        <w:rPr>
          <w:rFonts w:ascii="Arial" w:hAnsi="Arial" w:cs="Arial"/>
          <w:sz w:val="19"/>
          <w:szCs w:val="19"/>
        </w:rPr>
        <w:t>p. 174</w:t>
      </w:r>
      <w:r>
        <w:rPr>
          <w:rFonts w:ascii="Arial" w:hAnsi="Arial" w:cs="Arial"/>
          <w:sz w:val="19"/>
          <w:szCs w:val="19"/>
        </w:rPr>
        <w:t>.</w:t>
      </w:r>
    </w:p>
  </w:footnote>
  <w:footnote w:id="21">
    <w:p w14:paraId="2232ABE4" w14:textId="77777777" w:rsidR="007B1929" w:rsidRPr="00852C30" w:rsidRDefault="007B1929" w:rsidP="0099308E">
      <w:pPr>
        <w:pStyle w:val="Textonotapie"/>
        <w:ind w:firstLine="708"/>
        <w:jc w:val="both"/>
        <w:rPr>
          <w:rFonts w:ascii="Arial" w:hAnsi="Arial" w:cs="Arial"/>
          <w:sz w:val="19"/>
          <w:szCs w:val="19"/>
        </w:rPr>
      </w:pPr>
      <w:r w:rsidRPr="00852C30">
        <w:rPr>
          <w:rStyle w:val="Refdenotaalpie"/>
          <w:rFonts w:ascii="Arial" w:hAnsi="Arial" w:cs="Arial"/>
          <w:sz w:val="19"/>
          <w:szCs w:val="19"/>
        </w:rPr>
        <w:footnoteRef/>
      </w:r>
      <w:r w:rsidRPr="00852C30">
        <w:rPr>
          <w:rFonts w:ascii="Arial" w:hAnsi="Arial" w:cs="Arial"/>
          <w:sz w:val="19"/>
          <w:szCs w:val="19"/>
        </w:rPr>
        <w:t xml:space="preserve"> </w:t>
      </w:r>
      <w:r w:rsidRPr="00104AD6">
        <w:rPr>
          <w:rFonts w:ascii="Arial" w:hAnsi="Arial" w:cs="Arial"/>
          <w:sz w:val="19"/>
          <w:szCs w:val="19"/>
        </w:rPr>
        <w:t>Esta norma dispone que los actos administrativos no pueden ejecutarse «Cuando desaparezcan sus fundamentos de hecho o de derecho».</w:t>
      </w:r>
    </w:p>
  </w:footnote>
  <w:footnote w:id="22">
    <w:p w14:paraId="0CF90AB8" w14:textId="77777777" w:rsidR="007B1929" w:rsidRPr="004C0463" w:rsidRDefault="007B1929" w:rsidP="0099308E">
      <w:pPr>
        <w:pStyle w:val="Textonotapie"/>
        <w:ind w:firstLine="708"/>
        <w:jc w:val="both"/>
        <w:rPr>
          <w:rFonts w:ascii="Arial" w:hAnsi="Arial" w:cs="Arial"/>
          <w:sz w:val="19"/>
          <w:szCs w:val="19"/>
        </w:rPr>
      </w:pPr>
      <w:r w:rsidRPr="004C0463">
        <w:rPr>
          <w:rStyle w:val="Refdenotaalpie"/>
          <w:rFonts w:ascii="Arial" w:hAnsi="Arial" w:cs="Arial"/>
          <w:sz w:val="19"/>
          <w:szCs w:val="19"/>
        </w:rPr>
        <w:footnoteRef/>
      </w:r>
      <w:r w:rsidRPr="004C0463">
        <w:rPr>
          <w:rFonts w:ascii="Arial" w:hAnsi="Arial" w:cs="Arial"/>
          <w:sz w:val="19"/>
          <w:szCs w:val="19"/>
        </w:rPr>
        <w:t xml:space="preserve"> </w:t>
      </w:r>
      <w:r>
        <w:rPr>
          <w:rFonts w:ascii="Arial" w:hAnsi="Arial" w:cs="Arial"/>
          <w:sz w:val="19"/>
          <w:szCs w:val="19"/>
        </w:rPr>
        <w:t>En los demás incisos, ambas normas tienen una redacción similar cuando prescriben que: «</w:t>
      </w:r>
      <w:r w:rsidRPr="004C0463">
        <w:rPr>
          <w:rFonts w:ascii="Arial" w:hAnsi="Arial" w:cs="Arial"/>
          <w:sz w:val="19"/>
          <w:szCs w:val="19"/>
        </w:rPr>
        <w:t xml:space="preserve">De igual forma, en los pliegos de condiciones </w:t>
      </w:r>
      <w:bookmarkStart w:id="17" w:name="_Hlk63844516"/>
      <w:r w:rsidRPr="004C0463">
        <w:rPr>
          <w:rFonts w:ascii="Arial" w:hAnsi="Arial" w:cs="Arial"/>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17"/>
      <w:r w:rsidRPr="004C0463">
        <w:rPr>
          <w:rFonts w:ascii="Arial" w:hAnsi="Arial" w:cs="Arial"/>
          <w:sz w:val="19"/>
          <w:szCs w:val="19"/>
        </w:rPr>
        <w:t>; siempre que se garanticen las condiciones de calidad y cumplimiento del objeto contractual</w:t>
      </w:r>
      <w:r>
        <w:rPr>
          <w:rFonts w:ascii="Arial" w:hAnsi="Arial" w:cs="Arial"/>
          <w:sz w:val="19"/>
          <w:szCs w:val="19"/>
        </w:rPr>
        <w:t>.</w:t>
      </w:r>
    </w:p>
    <w:p w14:paraId="491CF3DC" w14:textId="77777777" w:rsidR="007B1929" w:rsidRPr="004C0463" w:rsidRDefault="007B1929" w:rsidP="0099308E">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 xml:space="preserve">Parágrafo 1°. En los procesos de selección que se desarrollen con base en el primer inciso, las entidades podrán realizar las convocatorias limitadas que beneficien a las </w:t>
      </w:r>
      <w:r w:rsidRPr="004C0463">
        <w:rPr>
          <w:rFonts w:ascii="Arial" w:hAnsi="Arial" w:cs="Arial"/>
          <w:sz w:val="19"/>
          <w:szCs w:val="19"/>
        </w:rPr>
        <w:t>Mipymes del ámbito municipal o departamental correspondiente al de la ejecución del contrato.</w:t>
      </w:r>
    </w:p>
    <w:p w14:paraId="76C40F8B" w14:textId="77777777" w:rsidR="007B1929" w:rsidRPr="004C0463" w:rsidRDefault="007B1929" w:rsidP="0099308E">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5A95326B" w14:textId="77777777" w:rsidR="007B1929" w:rsidRDefault="007B1929" w:rsidP="0099308E">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Parágrafo 3°. En la ejecución de los contratos a que se refiere el presente artículo, las entidades y los contratistas, deberán observar lo dispuesto en los artículos 90 a 95 de la Ley 418 de 1997 y las normas que la modifiquen, adicionen o subroguen.</w:t>
      </w:r>
      <w:r>
        <w:rPr>
          <w:rFonts w:ascii="Arial" w:hAnsi="Arial" w:cs="Arial"/>
          <w:sz w:val="19"/>
          <w:szCs w:val="19"/>
        </w:rPr>
        <w:t xml:space="preserve"> </w:t>
      </w:r>
    </w:p>
    <w:p w14:paraId="28BC1481" w14:textId="77777777" w:rsidR="007B1929" w:rsidRPr="004C0463" w:rsidRDefault="007B1929" w:rsidP="0099308E">
      <w:pPr>
        <w:pStyle w:val="Textonotapie"/>
        <w:ind w:firstLine="708"/>
        <w:jc w:val="both"/>
        <w:rPr>
          <w:rFonts w:ascii="Arial" w:hAnsi="Arial" w:cs="Arial"/>
          <w:sz w:val="19"/>
          <w:szCs w:val="19"/>
          <w:lang w:val="es-ES"/>
        </w:rPr>
      </w:pPr>
    </w:p>
  </w:footnote>
  <w:footnote w:id="23">
    <w:p w14:paraId="526B6657" w14:textId="77777777" w:rsidR="007B1929" w:rsidRPr="00852C30" w:rsidRDefault="007B1929" w:rsidP="0099308E">
      <w:pPr>
        <w:pStyle w:val="Textonotapie"/>
        <w:ind w:firstLine="708"/>
        <w:jc w:val="both"/>
        <w:rPr>
          <w:rFonts w:ascii="Arial" w:hAnsi="Arial" w:cs="Arial"/>
          <w:sz w:val="19"/>
          <w:szCs w:val="19"/>
        </w:rPr>
      </w:pPr>
      <w:r w:rsidRPr="00852C30">
        <w:rPr>
          <w:rStyle w:val="Refdenotaalpie"/>
          <w:rFonts w:ascii="Arial" w:hAnsi="Arial" w:cs="Arial"/>
          <w:sz w:val="19"/>
          <w:szCs w:val="19"/>
        </w:rPr>
        <w:footnoteRef/>
      </w:r>
      <w:r w:rsidRPr="00852C30">
        <w:rPr>
          <w:rFonts w:ascii="Arial" w:hAnsi="Arial" w:cs="Arial"/>
          <w:sz w:val="19"/>
          <w:szCs w:val="19"/>
        </w:rPr>
        <w:t xml:space="preserve"> </w:t>
      </w:r>
      <w:r>
        <w:rPr>
          <w:rFonts w:ascii="Arial" w:hAnsi="Arial" w:cs="Arial"/>
          <w:sz w:val="19"/>
          <w:szCs w:val="19"/>
        </w:rPr>
        <w:t xml:space="preserve">Cfr. SANTOFIMIO GAMBOA, Jaime Orlando. Acto administrativo: procedimiento, eficacia y validez. Segunda Edición. Bogotá: Universidad Externado de Colombia, 1994. p. 252. Lo anterior, con apoyo de CONSEJO DE ESTADO. Sección Primera. Sentencia del 1° de agosto de 1991. Rad. </w:t>
      </w:r>
      <w:r w:rsidRPr="005A123E">
        <w:rPr>
          <w:rFonts w:ascii="Arial" w:hAnsi="Arial" w:cs="Arial"/>
          <w:sz w:val="19"/>
          <w:szCs w:val="19"/>
        </w:rPr>
        <w:t>949</w:t>
      </w:r>
      <w:r>
        <w:rPr>
          <w:rFonts w:ascii="Arial" w:hAnsi="Arial" w:cs="Arial"/>
          <w:sz w:val="19"/>
          <w:szCs w:val="19"/>
        </w:rPr>
        <w:t xml:space="preserve">. C.P. </w:t>
      </w:r>
      <w:r w:rsidRPr="005A123E">
        <w:rPr>
          <w:rFonts w:ascii="Arial" w:hAnsi="Arial" w:cs="Arial"/>
          <w:sz w:val="19"/>
          <w:szCs w:val="19"/>
        </w:rPr>
        <w:t>Miguel González Rodríguez</w:t>
      </w:r>
      <w:r>
        <w:rPr>
          <w:rFonts w:ascii="Arial" w:hAnsi="Arial" w:cs="Arial"/>
          <w:sz w:val="19"/>
          <w:szCs w:val="19"/>
        </w:rPr>
        <w:t>.</w:t>
      </w:r>
    </w:p>
  </w:footnote>
  <w:footnote w:id="24">
    <w:p w14:paraId="3118A97B" w14:textId="77777777" w:rsidR="007B1929" w:rsidRPr="00705806" w:rsidRDefault="007B1929" w:rsidP="00BD2C4A">
      <w:pPr>
        <w:pStyle w:val="Textonotapie"/>
        <w:ind w:firstLine="708"/>
        <w:rPr>
          <w:rFonts w:ascii="Arial" w:hAnsi="Arial" w:cs="Arial"/>
          <w:sz w:val="19"/>
          <w:szCs w:val="19"/>
          <w:lang w:val="es-CO"/>
        </w:rPr>
      </w:pPr>
      <w:r w:rsidRPr="00705806">
        <w:rPr>
          <w:rStyle w:val="Refdenotaalpie"/>
          <w:rFonts w:ascii="Arial" w:hAnsi="Arial" w:cs="Arial"/>
          <w:sz w:val="19"/>
          <w:szCs w:val="19"/>
        </w:rPr>
        <w:footnoteRef/>
      </w:r>
      <w:r w:rsidRPr="00705806">
        <w:rPr>
          <w:rFonts w:ascii="Arial" w:hAnsi="Arial" w:cs="Arial"/>
          <w:sz w:val="19"/>
          <w:szCs w:val="19"/>
        </w:rPr>
        <w:t xml:space="preserve"> Agencia Nacional de Contratación Pública – Colombia Compra Eficiente. Concepto C-007 del 16 de febrero de 2021.  </w:t>
      </w:r>
    </w:p>
  </w:footnote>
  <w:footnote w:id="25">
    <w:p w14:paraId="690EE671" w14:textId="22974CEC" w:rsidR="007B1929" w:rsidRPr="007B1929" w:rsidRDefault="007B1929" w:rsidP="003D41B1">
      <w:pPr>
        <w:pStyle w:val="NormalWeb"/>
        <w:spacing w:before="0" w:beforeAutospacing="0" w:after="0" w:afterAutospacing="0"/>
        <w:ind w:firstLine="708"/>
        <w:jc w:val="both"/>
        <w:rPr>
          <w:rFonts w:ascii="Arial" w:hAnsi="Arial" w:cs="Arial"/>
          <w:sz w:val="19"/>
          <w:szCs w:val="19"/>
        </w:rPr>
      </w:pPr>
      <w:r w:rsidRPr="003D41B1">
        <w:rPr>
          <w:rStyle w:val="Refdenotaalpie"/>
          <w:rFonts w:ascii="Arial" w:hAnsi="Arial" w:cs="Arial"/>
          <w:sz w:val="19"/>
          <w:szCs w:val="19"/>
        </w:rPr>
        <w:footnoteRef/>
      </w:r>
      <w:r w:rsidRPr="003D41B1">
        <w:rPr>
          <w:rFonts w:ascii="Arial" w:hAnsi="Arial" w:cs="Arial"/>
          <w:sz w:val="19"/>
          <w:szCs w:val="19"/>
        </w:rPr>
        <w:t xml:space="preserve"> Ley 1150 de 2007: </w:t>
      </w:r>
      <w:r w:rsidRPr="007B1929">
        <w:rPr>
          <w:rFonts w:ascii="Arial" w:eastAsia="Calibri" w:hAnsi="Arial" w:cs="Arial"/>
          <w:bCs/>
          <w:sz w:val="19"/>
          <w:szCs w:val="19"/>
        </w:rPr>
        <w:t>«</w:t>
      </w:r>
      <w:r w:rsidRPr="007B1929">
        <w:rPr>
          <w:rFonts w:ascii="Arial" w:hAnsi="Arial" w:cs="Arial"/>
          <w:sz w:val="19"/>
          <w:szCs w:val="19"/>
        </w:rPr>
        <w:t>Artículo 5°.</w:t>
      </w:r>
      <w:r w:rsidRPr="007B1929">
        <w:rPr>
          <w:rFonts w:ascii="Arial" w:hAnsi="Arial" w:cs="Arial"/>
          <w:i/>
          <w:iCs/>
          <w:sz w:val="19"/>
          <w:szCs w:val="19"/>
        </w:rPr>
        <w:t xml:space="preserve"> </w:t>
      </w:r>
      <w:r w:rsidRPr="007B1929">
        <w:rPr>
          <w:rFonts w:ascii="Arial" w:hAnsi="Arial" w:cs="Arial"/>
          <w:sz w:val="19"/>
          <w:szCs w:val="19"/>
        </w:rPr>
        <w:t>De la selección objetiva.</w:t>
      </w:r>
      <w:r w:rsidRPr="007B1929">
        <w:rPr>
          <w:rFonts w:ascii="Arial" w:hAnsi="Arial" w:cs="Arial"/>
          <w:i/>
          <w:iCs/>
          <w:sz w:val="19"/>
          <w:szCs w:val="19"/>
        </w:rPr>
        <w:t> </w:t>
      </w:r>
      <w:r w:rsidRPr="007B1929">
        <w:rPr>
          <w:rFonts w:ascii="Arial" w:hAnsi="Arial" w:cs="Arial"/>
          <w:sz w:val="19"/>
          <w:szCs w:val="19"/>
        </w:rPr>
        <w:t xml:space="preserve">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r w:rsidRPr="007B1929">
        <w:rPr>
          <w:rFonts w:ascii="Arial" w:hAnsi="Arial" w:cs="Arial"/>
          <w:sz w:val="19"/>
          <w:szCs w:val="19"/>
        </w:rPr>
        <w:t>equivalentes, tendrán en cuenta los siguientes criterios: </w:t>
      </w:r>
    </w:p>
    <w:p w14:paraId="7A53366A" w14:textId="0F96ADD4"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 </w:t>
      </w:r>
    </w:p>
    <w:p w14:paraId="02825693" w14:textId="58999814"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w:t>
      </w:r>
    </w:p>
    <w:p w14:paraId="7AC87B12" w14:textId="206DB77A"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En los procesos de selección en los que se tenga en cuenta los factores técnicos y económicos, la oferta más ventajosa será la que resulte de aplicar alguna de las siguientes alternativas:  </w:t>
      </w:r>
    </w:p>
    <w:p w14:paraId="755DB24D" w14:textId="6A14370E"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a) La ponderación de los elementos de calidad y precio soportados en puntajes o fórmulas señaladas en el pliego de condiciones; o  </w:t>
      </w:r>
    </w:p>
    <w:p w14:paraId="34A8DFCF" w14:textId="528A84F1"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b) La ponderación de los elementos de calidad y precio que representen la mejor relación de costo-beneficio para la entidad.  </w:t>
      </w:r>
    </w:p>
    <w:p w14:paraId="6052EDD5" w14:textId="2E3A1BA4"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 </w:t>
      </w:r>
    </w:p>
    <w:p w14:paraId="5085CFA8" w14:textId="5422DBD3"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 </w:t>
      </w:r>
    </w:p>
    <w:p w14:paraId="1196C83F" w14:textId="432DDCA9"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En ningún caso se podrá incluir el precio, como factor de escogencia para la selección de consultores. </w:t>
      </w:r>
    </w:p>
    <w:p w14:paraId="156073C3" w14:textId="03AADB59"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Parágrafo 1°.</w:t>
      </w:r>
      <w:r w:rsidRPr="007B1929">
        <w:rPr>
          <w:rFonts w:ascii="Arial" w:hAnsi="Arial" w:cs="Arial"/>
          <w:b/>
          <w:bCs/>
          <w:sz w:val="19"/>
          <w:szCs w:val="19"/>
          <w:lang w:eastAsia="es-CO"/>
        </w:rPr>
        <w:t> </w:t>
      </w:r>
      <w:r w:rsidRPr="007B1929">
        <w:rPr>
          <w:rFonts w:ascii="Arial" w:hAnsi="Arial" w:cs="Arial"/>
          <w:sz w:val="19"/>
          <w:szCs w:val="19"/>
          <w:lang w:eastAsia="es-CO"/>
        </w:rPr>
        <w:t>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3045B0B2" w14:textId="6C2BFCD3" w:rsidR="007B1929" w:rsidRPr="007B1929" w:rsidRDefault="007B1929" w:rsidP="003D41B1">
      <w:pPr>
        <w:ind w:firstLine="708"/>
        <w:jc w:val="both"/>
        <w:rPr>
          <w:rFonts w:ascii="Arial" w:hAnsi="Arial" w:cs="Arial"/>
          <w:sz w:val="19"/>
          <w:szCs w:val="19"/>
          <w:lang w:eastAsia="es-CO"/>
        </w:rPr>
      </w:pPr>
      <w:r w:rsidRPr="007B1929">
        <w:rPr>
          <w:rFonts w:ascii="Arial" w:eastAsia="Calibri" w:hAnsi="Arial" w:cs="Arial"/>
          <w:bCs/>
          <w:sz w:val="19"/>
          <w:szCs w:val="19"/>
        </w:rPr>
        <w:t>»</w:t>
      </w:r>
      <w:r w:rsidRPr="007B1929">
        <w:rPr>
          <w:rFonts w:ascii="Arial" w:hAnsi="Arial" w:cs="Arial"/>
          <w:sz w:val="19"/>
          <w:szCs w:val="19"/>
          <w:lang w:eastAsia="es-CO"/>
        </w:rPr>
        <w:t>Durante el término otorgado para subsanar las ofertas, los proponentes no podrán acreditar circunstancias ocurridas con posterioridad al cierre del proceso. </w:t>
      </w:r>
    </w:p>
    <w:p w14:paraId="7CBFAA4B" w14:textId="1E9F9BE2"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Parágrafo 2°. Las certificaciones de sistemas de gestión de calidad no serán objeto de calificación, ni podrán establecerse como documento habilitante para participar en licitaciones o concursos. </w:t>
      </w:r>
    </w:p>
    <w:p w14:paraId="5FF50D3C" w14:textId="7E20C0B5" w:rsidR="007B1929" w:rsidRPr="007B1929" w:rsidRDefault="007B1929" w:rsidP="003D41B1">
      <w:pPr>
        <w:ind w:firstLine="708"/>
        <w:jc w:val="both"/>
        <w:rPr>
          <w:rFonts w:ascii="Arial" w:hAnsi="Arial" w:cs="Arial"/>
          <w:sz w:val="19"/>
          <w:szCs w:val="19"/>
          <w:lang w:eastAsia="es-CO"/>
        </w:rPr>
      </w:pPr>
      <w:r w:rsidRPr="007B1929">
        <w:rPr>
          <w:rFonts w:ascii="Arial" w:eastAsia="Calibri" w:hAnsi="Arial" w:cs="Arial"/>
          <w:bCs/>
          <w:sz w:val="19"/>
          <w:szCs w:val="19"/>
        </w:rPr>
        <w:t>»</w:t>
      </w:r>
      <w:r w:rsidRPr="007B1929">
        <w:rPr>
          <w:rFonts w:ascii="Arial" w:hAnsi="Arial" w:cs="Arial"/>
          <w:sz w:val="19"/>
          <w:szCs w:val="19"/>
          <w:lang w:eastAsia="es-CO"/>
        </w:rPr>
        <w:t>Parágrafo 3°. La no entrega de la garantía de seriedad junto con la propuesta no será subsanable y será causal de rechazo de la misma. </w:t>
      </w:r>
    </w:p>
    <w:p w14:paraId="570998BA" w14:textId="57B60D15" w:rsidR="007B1929" w:rsidRPr="007B1929" w:rsidRDefault="007B1929" w:rsidP="003D41B1">
      <w:pPr>
        <w:ind w:firstLine="708"/>
        <w:jc w:val="both"/>
        <w:rPr>
          <w:rFonts w:ascii="Arial" w:hAnsi="Arial" w:cs="Arial"/>
          <w:sz w:val="19"/>
          <w:szCs w:val="19"/>
          <w:lang w:eastAsia="es-CO"/>
        </w:rPr>
      </w:pPr>
      <w:r w:rsidRPr="007B1929">
        <w:rPr>
          <w:rFonts w:ascii="Arial" w:eastAsia="Calibri" w:hAnsi="Arial" w:cs="Arial"/>
          <w:bCs/>
          <w:sz w:val="19"/>
          <w:szCs w:val="19"/>
        </w:rPr>
        <w:t>»</w:t>
      </w:r>
      <w:r w:rsidRPr="007B1929">
        <w:rPr>
          <w:rFonts w:ascii="Arial" w:hAnsi="Arial" w:cs="Arial"/>
          <w:sz w:val="19"/>
          <w:szCs w:val="19"/>
          <w:lang w:eastAsia="es-CO"/>
        </w:rPr>
        <w:t>Parágrafo 4°.</w:t>
      </w:r>
      <w:r w:rsidRPr="007B1929">
        <w:rPr>
          <w:rFonts w:ascii="Arial" w:hAnsi="Arial" w:cs="Arial"/>
          <w:b/>
          <w:bCs/>
          <w:sz w:val="19"/>
          <w:szCs w:val="19"/>
          <w:lang w:eastAsia="es-CO"/>
        </w:rPr>
        <w:t> </w:t>
      </w:r>
      <w:r w:rsidRPr="007B1929">
        <w:rPr>
          <w:rFonts w:ascii="Arial" w:hAnsi="Arial" w:cs="Arial"/>
          <w:sz w:val="19"/>
          <w:szCs w:val="19"/>
          <w:lang w:eastAsia="es-CO"/>
        </w:rPr>
        <w:t>En aquellos procesos de selección en los que se utilice el mecanismo de subasta, los documentos referentes a la futura contratación o al proponente, no necesarios para la comparación de las propuestas, deberán ser solicitados hasta el momento previo a su realización. </w:t>
      </w:r>
    </w:p>
    <w:p w14:paraId="17C96F86" w14:textId="5789ACC6"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Parágrafo 5°. En los procesos de contratación, las entidades estatales deberán aceptar la experiencia adquirida por los proponentes a través de la ejecución de contratos con particulares</w:t>
      </w:r>
      <w:r w:rsidRPr="007B1929">
        <w:rPr>
          <w:rFonts w:ascii="Arial" w:eastAsia="Calibri" w:hAnsi="Arial" w:cs="Arial"/>
          <w:bCs/>
          <w:sz w:val="19"/>
          <w:szCs w:val="19"/>
        </w:rPr>
        <w:t>».</w:t>
      </w:r>
    </w:p>
    <w:p w14:paraId="0BB8761D" w14:textId="7B521A57" w:rsidR="007B1929" w:rsidRPr="001679EF" w:rsidRDefault="007B1929" w:rsidP="001679EF">
      <w:pPr>
        <w:pStyle w:val="Textonotapie"/>
        <w:ind w:firstLine="708"/>
        <w:rPr>
          <w:lang w:val="es-CO"/>
        </w:rPr>
      </w:pPr>
      <w:r>
        <w:t xml:space="preserve"> </w:t>
      </w:r>
    </w:p>
  </w:footnote>
  <w:footnote w:id="26">
    <w:p w14:paraId="2BF86794" w14:textId="73D886D5" w:rsidR="007B1929" w:rsidRDefault="007B1929" w:rsidP="002647FD">
      <w:pPr>
        <w:pStyle w:val="Textonotapie"/>
        <w:ind w:firstLine="708"/>
        <w:jc w:val="both"/>
        <w:rPr>
          <w:rFonts w:ascii="Arial" w:hAnsi="Arial" w:cs="Arial"/>
          <w:sz w:val="19"/>
          <w:szCs w:val="19"/>
          <w:lang w:val="es-CO"/>
        </w:rPr>
      </w:pPr>
      <w:r w:rsidRPr="00705806">
        <w:rPr>
          <w:rStyle w:val="Refdenotaalpie"/>
          <w:rFonts w:ascii="Arial" w:hAnsi="Arial" w:cs="Arial"/>
          <w:sz w:val="19"/>
          <w:szCs w:val="19"/>
        </w:rPr>
        <w:footnoteRef/>
      </w:r>
      <w:r w:rsidRPr="00705806">
        <w:rPr>
          <w:rFonts w:ascii="Arial" w:hAnsi="Arial" w:cs="Arial"/>
          <w:sz w:val="19"/>
          <w:szCs w:val="19"/>
        </w:rPr>
        <w:t xml:space="preserve"> </w:t>
      </w:r>
      <w:r w:rsidRPr="00705806">
        <w:rPr>
          <w:rFonts w:ascii="Arial" w:hAnsi="Arial" w:cs="Arial"/>
          <w:sz w:val="19"/>
          <w:szCs w:val="19"/>
          <w:lang w:val="es-CO"/>
        </w:rPr>
        <w:t>DÁVILA VINUEZA, Luis Guillermo. Régimen jurídico de la contratación estatal, Tercera edición, Legis Editores, 2016, Bogotá, pág. 355.</w:t>
      </w:r>
    </w:p>
    <w:p w14:paraId="54B981E7" w14:textId="77777777" w:rsidR="007B1929" w:rsidRPr="00705806" w:rsidRDefault="007B1929" w:rsidP="002647FD">
      <w:pPr>
        <w:pStyle w:val="Textonotapie"/>
        <w:ind w:firstLine="708"/>
        <w:jc w:val="both"/>
        <w:rPr>
          <w:rFonts w:ascii="Arial" w:hAnsi="Arial" w:cs="Arial"/>
          <w:sz w:val="19"/>
          <w:szCs w:val="19"/>
          <w:lang w:val="es-CO"/>
        </w:rPr>
      </w:pPr>
    </w:p>
  </w:footnote>
  <w:footnote w:id="27">
    <w:p w14:paraId="4E38897F" w14:textId="558C5678" w:rsidR="007B1929" w:rsidRDefault="007B1929" w:rsidP="00E13AE1">
      <w:pPr>
        <w:pStyle w:val="Textonotapie"/>
        <w:ind w:firstLine="708"/>
        <w:jc w:val="both"/>
        <w:rPr>
          <w:rFonts w:ascii="Arial" w:eastAsia="Calibri" w:hAnsi="Arial" w:cs="Arial"/>
          <w:sz w:val="19"/>
          <w:szCs w:val="19"/>
          <w:lang w:val="es-ES_tradnl"/>
        </w:rPr>
      </w:pPr>
      <w:r w:rsidRPr="00420547">
        <w:rPr>
          <w:rStyle w:val="Refdenotaalpie"/>
          <w:rFonts w:ascii="Arial" w:hAnsi="Arial" w:cs="Arial"/>
          <w:sz w:val="19"/>
          <w:szCs w:val="19"/>
        </w:rPr>
        <w:footnoteRef/>
      </w:r>
      <w:r w:rsidRPr="00420547">
        <w:rPr>
          <w:rFonts w:ascii="Arial" w:hAnsi="Arial" w:cs="Arial"/>
          <w:sz w:val="19"/>
          <w:szCs w:val="19"/>
        </w:rPr>
        <w:t xml:space="preserve"> </w:t>
      </w:r>
      <w:r w:rsidRPr="007B1929">
        <w:rPr>
          <w:rFonts w:ascii="Arial" w:eastAsia="Calibri" w:hAnsi="Arial" w:cs="Arial"/>
          <w:sz w:val="19"/>
          <w:szCs w:val="19"/>
          <w:lang w:val="es-ES_tradnl"/>
        </w:rPr>
        <w:t>RODRÍGUEZ TAMAYO, Mauricio F. Evaluación y rechazo de ofertas en la Ley 80 de 1993. Primera edición, Editorial Librería Jurídica Sánchez, Medellín, 2016, págs. 110-111.</w:t>
      </w:r>
    </w:p>
    <w:p w14:paraId="03DE0F17" w14:textId="77777777" w:rsidR="00212BC8" w:rsidRPr="00420547" w:rsidRDefault="00212BC8" w:rsidP="00E13AE1">
      <w:pPr>
        <w:pStyle w:val="Textonotapie"/>
        <w:ind w:firstLine="708"/>
        <w:jc w:val="both"/>
        <w:rPr>
          <w:rFonts w:ascii="Arial" w:hAnsi="Arial" w:cs="Arial"/>
          <w:sz w:val="19"/>
          <w:szCs w:val="19"/>
          <w:lang w:val="es-CO"/>
        </w:rPr>
      </w:pPr>
    </w:p>
  </w:footnote>
  <w:footnote w:id="28">
    <w:p w14:paraId="38C229EE" w14:textId="2E82E09D" w:rsidR="007B1929" w:rsidRDefault="007B1929" w:rsidP="000C7648">
      <w:pPr>
        <w:pStyle w:val="Textonotapie"/>
        <w:ind w:firstLine="708"/>
        <w:jc w:val="both"/>
        <w:rPr>
          <w:rFonts w:ascii="Arial" w:hAnsi="Arial" w:cs="Arial"/>
          <w:sz w:val="19"/>
          <w:szCs w:val="19"/>
        </w:rPr>
      </w:pPr>
      <w:r w:rsidRPr="00705806">
        <w:rPr>
          <w:rStyle w:val="Refdenotaalpie"/>
          <w:rFonts w:ascii="Arial" w:hAnsi="Arial" w:cs="Arial"/>
          <w:sz w:val="19"/>
          <w:szCs w:val="19"/>
        </w:rPr>
        <w:footnoteRef/>
      </w:r>
      <w:r w:rsidRPr="00705806">
        <w:rPr>
          <w:rFonts w:ascii="Arial" w:hAnsi="Arial" w:cs="Arial"/>
          <w:sz w:val="19"/>
          <w:szCs w:val="19"/>
        </w:rPr>
        <w:t xml:space="preserve"> EXPÓSITO VELEZ, Juan C., El deber de selección objetiva, en: Del contrato estatal a los sistemas de compras públicas, por COVILLA MARTINEZ Juan C. y LOZANO VILLEGAS Germán (Eds.). Universidad Externado de Colombia, Bogotá, 2019, págs. 118-184.</w:t>
      </w:r>
    </w:p>
    <w:p w14:paraId="6DEFBCD3" w14:textId="77777777" w:rsidR="007B1929" w:rsidRPr="00705806" w:rsidRDefault="007B1929" w:rsidP="000C7648">
      <w:pPr>
        <w:pStyle w:val="Textonotapie"/>
        <w:ind w:firstLine="708"/>
        <w:jc w:val="both"/>
        <w:rPr>
          <w:rFonts w:ascii="Arial" w:hAnsi="Arial" w:cs="Arial"/>
          <w:sz w:val="19"/>
          <w:szCs w:val="19"/>
          <w:lang w:val="es-CO"/>
        </w:rPr>
      </w:pPr>
    </w:p>
  </w:footnote>
  <w:footnote w:id="29">
    <w:p w14:paraId="167A5907" w14:textId="77777777" w:rsidR="007B1929" w:rsidRPr="00705806" w:rsidRDefault="007B1929" w:rsidP="00493870">
      <w:pPr>
        <w:pStyle w:val="Textonotapie"/>
        <w:ind w:firstLine="708"/>
        <w:rPr>
          <w:rFonts w:ascii="Arial" w:hAnsi="Arial" w:cs="Arial"/>
          <w:sz w:val="19"/>
          <w:szCs w:val="19"/>
          <w:lang w:val="es-CO"/>
        </w:rPr>
      </w:pPr>
      <w:r w:rsidRPr="00705806">
        <w:rPr>
          <w:rStyle w:val="Refdenotaalpie"/>
          <w:rFonts w:ascii="Arial" w:hAnsi="Arial" w:cs="Arial"/>
          <w:sz w:val="19"/>
          <w:szCs w:val="19"/>
        </w:rPr>
        <w:footnoteRef/>
      </w:r>
      <w:r w:rsidRPr="00705806">
        <w:rPr>
          <w:rFonts w:ascii="Arial" w:hAnsi="Arial" w:cs="Arial"/>
          <w:i/>
          <w:iCs/>
          <w:sz w:val="19"/>
          <w:szCs w:val="19"/>
        </w:rPr>
        <w:t xml:space="preserve"> </w:t>
      </w:r>
      <w:r w:rsidRPr="00705806">
        <w:rPr>
          <w:rFonts w:ascii="Arial" w:hAnsi="Arial" w:cs="Arial"/>
          <w:i/>
          <w:iCs/>
          <w:sz w:val="19"/>
          <w:szCs w:val="19"/>
          <w:lang w:val="es-CO"/>
        </w:rPr>
        <w:t>Ibídem.</w:t>
      </w:r>
    </w:p>
  </w:footnote>
  <w:footnote w:id="30">
    <w:p w14:paraId="740A1CFC" w14:textId="77777777" w:rsidR="007B1929" w:rsidRPr="00C93A42" w:rsidRDefault="007B1929" w:rsidP="000E3965">
      <w:pPr>
        <w:ind w:firstLine="708"/>
        <w:jc w:val="both"/>
        <w:rPr>
          <w:rFonts w:ascii="Arial" w:hAnsi="Arial" w:cs="Arial"/>
          <w:sz w:val="19"/>
          <w:szCs w:val="19"/>
          <w:lang w:eastAsia="es-CO"/>
        </w:rPr>
      </w:pPr>
      <w:r w:rsidRPr="00C93A42">
        <w:rPr>
          <w:rStyle w:val="Refdenotaalpie"/>
          <w:rFonts w:ascii="Arial" w:hAnsi="Arial" w:cs="Arial"/>
          <w:sz w:val="19"/>
          <w:szCs w:val="19"/>
        </w:rPr>
        <w:footnoteRef/>
      </w:r>
      <w:r w:rsidRPr="00C93A42">
        <w:rPr>
          <w:rFonts w:ascii="Arial" w:hAnsi="Arial" w:cs="Arial"/>
          <w:sz w:val="19"/>
          <w:szCs w:val="19"/>
        </w:rPr>
        <w:t xml:space="preserve"> Decreto 1082 de 2015 </w:t>
      </w:r>
      <w:r w:rsidRPr="00C93A42">
        <w:rPr>
          <w:rFonts w:ascii="Arial" w:eastAsia="Calibri" w:hAnsi="Arial" w:cs="Arial"/>
          <w:bCs/>
          <w:sz w:val="19"/>
          <w:szCs w:val="19"/>
        </w:rPr>
        <w:t>«</w:t>
      </w:r>
      <w:r w:rsidRPr="00C93A42">
        <w:rPr>
          <w:rFonts w:ascii="Arial" w:hAnsi="Arial" w:cs="Arial"/>
          <w:sz w:val="19"/>
          <w:szCs w:val="19"/>
          <w:lang w:eastAsia="es-CO"/>
        </w:rPr>
        <w:t>Artículo 2.2.1.1.2.2.2. Ofrecimiento más favorable. La Entidad Estatal debe determinar la oferta más favorable teniendo en cuenta las normas aplicables a cada modalidad de selección del contratista. </w:t>
      </w:r>
    </w:p>
    <w:p w14:paraId="4306D8F9"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w:t>
      </w:r>
    </w:p>
    <w:p w14:paraId="78BE91CF"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1. Las condiciones técnicas y económicas mínimas de la oferta. </w:t>
      </w:r>
    </w:p>
    <w:p w14:paraId="41ECABBC"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2. Las condiciones técnicas adicionales que representan ventajas de calidad o de funcionamiento, tales como el uso de tecnología o materiales que generen mayor eficiencia, rendimiento o duración del bien, obra o servicio. </w:t>
      </w:r>
    </w:p>
    <w:p w14:paraId="2F8516C0"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14:paraId="1FC69A38"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4. El valor en dinero que la Entidad Estatal asigna a cada ofrecimiento técnico o económico adicional, para permitir la ponderación de las ofertas presentadas. </w:t>
      </w:r>
    </w:p>
    <w:p w14:paraId="21172159"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0F67265B" w14:textId="77777777" w:rsidR="007B1929" w:rsidRPr="00C93A42" w:rsidRDefault="007B1929" w:rsidP="000E3965">
      <w:pPr>
        <w:jc w:val="both"/>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La Entidad Estatal debe adjudicar al oferente que presentó la oferta con la mejor relación costo-beneficio y suscribir el contrato por el precio total ofrecido</w:t>
      </w:r>
      <w:r w:rsidRPr="00C93A42">
        <w:rPr>
          <w:rFonts w:ascii="Arial" w:eastAsia="Calibri" w:hAnsi="Arial" w:cs="Arial"/>
          <w:bCs/>
          <w:sz w:val="19"/>
          <w:szCs w:val="19"/>
        </w:rPr>
        <w:t>»</w:t>
      </w:r>
      <w:r w:rsidRPr="00C93A42">
        <w:rPr>
          <w:rFonts w:ascii="Arial" w:hAnsi="Arial" w:cs="Arial"/>
          <w:sz w:val="19"/>
          <w:szCs w:val="19"/>
          <w:lang w:eastAsia="es-CO"/>
        </w:rPr>
        <w:t>. </w:t>
      </w:r>
    </w:p>
  </w:footnote>
  <w:footnote w:id="31">
    <w:p w14:paraId="320D8222" w14:textId="16463427" w:rsidR="007B1929" w:rsidRPr="00576186" w:rsidRDefault="007B1929" w:rsidP="00DF24C4">
      <w:pPr>
        <w:pStyle w:val="Textonotapie"/>
        <w:ind w:firstLine="708"/>
        <w:jc w:val="both"/>
        <w:rPr>
          <w:rFonts w:ascii="Arial" w:hAnsi="Arial" w:cs="Arial"/>
          <w:sz w:val="19"/>
          <w:szCs w:val="19"/>
          <w:lang w:val="es-CO"/>
        </w:rPr>
      </w:pPr>
      <w:r w:rsidRPr="00576186">
        <w:rPr>
          <w:rStyle w:val="Refdenotaalpie"/>
          <w:rFonts w:ascii="Arial" w:hAnsi="Arial" w:cs="Arial"/>
          <w:sz w:val="19"/>
          <w:szCs w:val="19"/>
        </w:rPr>
        <w:footnoteRef/>
      </w:r>
      <w:r w:rsidRPr="00576186">
        <w:rPr>
          <w:rFonts w:ascii="Arial" w:hAnsi="Arial" w:cs="Arial"/>
          <w:sz w:val="19"/>
          <w:szCs w:val="19"/>
        </w:rPr>
        <w:t xml:space="preserve"> Según este principio, «[…] en caso de perplejidades hermenéuticas, el operador jurídico debe preferir, entre las diversas interpretaciones de las disposiciones aplicables al caso, aquella que produzca efectos, sobre aquella que no, o sobre aquella que sea superflua o irrazonable […]» (</w:t>
      </w:r>
      <w:r w:rsidRPr="00576186">
        <w:rPr>
          <w:rFonts w:ascii="Arial" w:hAnsi="Arial" w:cs="Arial"/>
          <w:sz w:val="19"/>
          <w:szCs w:val="19"/>
          <w:lang w:val="es-CO"/>
        </w:rPr>
        <w:t xml:space="preserve">CORTE CONSTITUCIONAL. Sentencia C-569 del 8 de junio de 2004. M.P. (E). </w:t>
      </w:r>
      <w:r w:rsidRPr="007B1929">
        <w:rPr>
          <w:rFonts w:ascii="Arial" w:hAnsi="Arial" w:cs="Arial"/>
          <w:sz w:val="19"/>
          <w:szCs w:val="19"/>
          <w:shd w:val="clear" w:color="auto" w:fill="FFFFFF"/>
        </w:rPr>
        <w:t>Rodrigo Uprimny Yepes).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7B1929" w:rsidRDefault="007B1929">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68467527">
    <w:abstractNumId w:val="9"/>
  </w:num>
  <w:num w:numId="2" w16cid:durableId="1497451735">
    <w:abstractNumId w:val="7"/>
  </w:num>
  <w:num w:numId="3" w16cid:durableId="869413699">
    <w:abstractNumId w:val="12"/>
  </w:num>
  <w:num w:numId="4" w16cid:durableId="1183931139">
    <w:abstractNumId w:val="15"/>
  </w:num>
  <w:num w:numId="5" w16cid:durableId="155415871">
    <w:abstractNumId w:val="19"/>
  </w:num>
  <w:num w:numId="6" w16cid:durableId="111178407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33763">
    <w:abstractNumId w:val="17"/>
  </w:num>
  <w:num w:numId="8" w16cid:durableId="949357687">
    <w:abstractNumId w:val="0"/>
  </w:num>
  <w:num w:numId="9" w16cid:durableId="161970180">
    <w:abstractNumId w:val="3"/>
  </w:num>
  <w:num w:numId="10" w16cid:durableId="12720142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2178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2382268">
    <w:abstractNumId w:val="8"/>
  </w:num>
  <w:num w:numId="13" w16cid:durableId="121270298">
    <w:abstractNumId w:val="11"/>
  </w:num>
  <w:num w:numId="14" w16cid:durableId="1495142602">
    <w:abstractNumId w:val="6"/>
  </w:num>
  <w:num w:numId="15" w16cid:durableId="146971237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725185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2356548">
    <w:abstractNumId w:val="21"/>
  </w:num>
  <w:num w:numId="18" w16cid:durableId="910231530">
    <w:abstractNumId w:val="13"/>
  </w:num>
  <w:num w:numId="19" w16cid:durableId="1692681271">
    <w:abstractNumId w:val="2"/>
  </w:num>
  <w:num w:numId="20" w16cid:durableId="1802385316">
    <w:abstractNumId w:val="22"/>
  </w:num>
  <w:num w:numId="21" w16cid:durableId="381487548">
    <w:abstractNumId w:val="14"/>
  </w:num>
  <w:num w:numId="22" w16cid:durableId="250700611">
    <w:abstractNumId w:val="5"/>
  </w:num>
  <w:num w:numId="23" w16cid:durableId="1592590818">
    <w:abstractNumId w:val="4"/>
  </w:num>
  <w:num w:numId="24" w16cid:durableId="879899961">
    <w:abstractNumId w:val="20"/>
  </w:num>
  <w:num w:numId="25" w16cid:durableId="10881920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CFD"/>
    <w:rsid w:val="0000162E"/>
    <w:rsid w:val="00001A1C"/>
    <w:rsid w:val="00001CC9"/>
    <w:rsid w:val="00001FFD"/>
    <w:rsid w:val="00002027"/>
    <w:rsid w:val="000020FE"/>
    <w:rsid w:val="00002173"/>
    <w:rsid w:val="0000248C"/>
    <w:rsid w:val="00002588"/>
    <w:rsid w:val="00003020"/>
    <w:rsid w:val="000031A8"/>
    <w:rsid w:val="00003C5C"/>
    <w:rsid w:val="00003D39"/>
    <w:rsid w:val="000040D7"/>
    <w:rsid w:val="00004173"/>
    <w:rsid w:val="00004556"/>
    <w:rsid w:val="000051AF"/>
    <w:rsid w:val="000059D3"/>
    <w:rsid w:val="00005B6D"/>
    <w:rsid w:val="0000600A"/>
    <w:rsid w:val="00006081"/>
    <w:rsid w:val="00007750"/>
    <w:rsid w:val="000077FD"/>
    <w:rsid w:val="00007948"/>
    <w:rsid w:val="00007DAD"/>
    <w:rsid w:val="00007E37"/>
    <w:rsid w:val="000105D9"/>
    <w:rsid w:val="00010C40"/>
    <w:rsid w:val="000112B4"/>
    <w:rsid w:val="00011DCC"/>
    <w:rsid w:val="00011EA4"/>
    <w:rsid w:val="00012532"/>
    <w:rsid w:val="00012B9E"/>
    <w:rsid w:val="00012EFA"/>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7E0"/>
    <w:rsid w:val="000209E2"/>
    <w:rsid w:val="00020F8F"/>
    <w:rsid w:val="00021A95"/>
    <w:rsid w:val="00021C8A"/>
    <w:rsid w:val="0002256F"/>
    <w:rsid w:val="00023A0B"/>
    <w:rsid w:val="00023DAE"/>
    <w:rsid w:val="00024896"/>
    <w:rsid w:val="00024A81"/>
    <w:rsid w:val="0002504E"/>
    <w:rsid w:val="000255FA"/>
    <w:rsid w:val="00025D0A"/>
    <w:rsid w:val="000263F0"/>
    <w:rsid w:val="00026407"/>
    <w:rsid w:val="000265C7"/>
    <w:rsid w:val="00026608"/>
    <w:rsid w:val="00027787"/>
    <w:rsid w:val="000278D2"/>
    <w:rsid w:val="00027C93"/>
    <w:rsid w:val="000303E4"/>
    <w:rsid w:val="00030B30"/>
    <w:rsid w:val="00030DFB"/>
    <w:rsid w:val="00031364"/>
    <w:rsid w:val="000315E1"/>
    <w:rsid w:val="0003236E"/>
    <w:rsid w:val="000323C6"/>
    <w:rsid w:val="000323FA"/>
    <w:rsid w:val="00032689"/>
    <w:rsid w:val="00032C89"/>
    <w:rsid w:val="000332E1"/>
    <w:rsid w:val="0003339A"/>
    <w:rsid w:val="000341F2"/>
    <w:rsid w:val="00035046"/>
    <w:rsid w:val="000351F2"/>
    <w:rsid w:val="00035328"/>
    <w:rsid w:val="0003535C"/>
    <w:rsid w:val="00035768"/>
    <w:rsid w:val="000368FE"/>
    <w:rsid w:val="00036D03"/>
    <w:rsid w:val="00036E03"/>
    <w:rsid w:val="000374FB"/>
    <w:rsid w:val="00037510"/>
    <w:rsid w:val="000406DB"/>
    <w:rsid w:val="0004094D"/>
    <w:rsid w:val="00041029"/>
    <w:rsid w:val="00041357"/>
    <w:rsid w:val="0004149B"/>
    <w:rsid w:val="00041FC6"/>
    <w:rsid w:val="00042961"/>
    <w:rsid w:val="00042C25"/>
    <w:rsid w:val="00042D03"/>
    <w:rsid w:val="00043086"/>
    <w:rsid w:val="000430A0"/>
    <w:rsid w:val="00043652"/>
    <w:rsid w:val="00043A34"/>
    <w:rsid w:val="00043D3B"/>
    <w:rsid w:val="0004418C"/>
    <w:rsid w:val="00044204"/>
    <w:rsid w:val="0004477A"/>
    <w:rsid w:val="000449D4"/>
    <w:rsid w:val="00045D5B"/>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50D"/>
    <w:rsid w:val="0005474D"/>
    <w:rsid w:val="00055A41"/>
    <w:rsid w:val="00055CB9"/>
    <w:rsid w:val="00056C51"/>
    <w:rsid w:val="00056F66"/>
    <w:rsid w:val="0005702F"/>
    <w:rsid w:val="000572DE"/>
    <w:rsid w:val="000578FF"/>
    <w:rsid w:val="00057CBB"/>
    <w:rsid w:val="00060446"/>
    <w:rsid w:val="00061010"/>
    <w:rsid w:val="00061D06"/>
    <w:rsid w:val="00062CDD"/>
    <w:rsid w:val="00062DB3"/>
    <w:rsid w:val="00063472"/>
    <w:rsid w:val="000640AF"/>
    <w:rsid w:val="0006460D"/>
    <w:rsid w:val="00064940"/>
    <w:rsid w:val="00064CAE"/>
    <w:rsid w:val="00064DB7"/>
    <w:rsid w:val="00064FA7"/>
    <w:rsid w:val="00065195"/>
    <w:rsid w:val="0006536C"/>
    <w:rsid w:val="0006626E"/>
    <w:rsid w:val="00066A7F"/>
    <w:rsid w:val="0006791B"/>
    <w:rsid w:val="00070AF1"/>
    <w:rsid w:val="000714DE"/>
    <w:rsid w:val="00071CFC"/>
    <w:rsid w:val="0007254F"/>
    <w:rsid w:val="0007357C"/>
    <w:rsid w:val="00073C30"/>
    <w:rsid w:val="00074305"/>
    <w:rsid w:val="000744D0"/>
    <w:rsid w:val="00074B2A"/>
    <w:rsid w:val="00074E6F"/>
    <w:rsid w:val="00074EEE"/>
    <w:rsid w:val="000753D5"/>
    <w:rsid w:val="00075567"/>
    <w:rsid w:val="00075B3E"/>
    <w:rsid w:val="00076456"/>
    <w:rsid w:val="0007779B"/>
    <w:rsid w:val="000777E7"/>
    <w:rsid w:val="0007790A"/>
    <w:rsid w:val="000779F2"/>
    <w:rsid w:val="0008017B"/>
    <w:rsid w:val="0008049A"/>
    <w:rsid w:val="00080ACD"/>
    <w:rsid w:val="000811ED"/>
    <w:rsid w:val="00081D62"/>
    <w:rsid w:val="00081FFA"/>
    <w:rsid w:val="0008269B"/>
    <w:rsid w:val="000829AE"/>
    <w:rsid w:val="00082B74"/>
    <w:rsid w:val="00083099"/>
    <w:rsid w:val="00083480"/>
    <w:rsid w:val="0008389B"/>
    <w:rsid w:val="00083EDC"/>
    <w:rsid w:val="00084B97"/>
    <w:rsid w:val="00084F87"/>
    <w:rsid w:val="00085033"/>
    <w:rsid w:val="0008510E"/>
    <w:rsid w:val="000856DE"/>
    <w:rsid w:val="00085F17"/>
    <w:rsid w:val="00085FB0"/>
    <w:rsid w:val="00085FB3"/>
    <w:rsid w:val="0008614E"/>
    <w:rsid w:val="0008686B"/>
    <w:rsid w:val="00086B2A"/>
    <w:rsid w:val="00086ED2"/>
    <w:rsid w:val="00087A64"/>
    <w:rsid w:val="0009082C"/>
    <w:rsid w:val="00090C39"/>
    <w:rsid w:val="000914D6"/>
    <w:rsid w:val="00091569"/>
    <w:rsid w:val="00091957"/>
    <w:rsid w:val="00092654"/>
    <w:rsid w:val="00092CDB"/>
    <w:rsid w:val="00092DCA"/>
    <w:rsid w:val="000932BB"/>
    <w:rsid w:val="00093851"/>
    <w:rsid w:val="000942EB"/>
    <w:rsid w:val="00095B70"/>
    <w:rsid w:val="0009617E"/>
    <w:rsid w:val="0009628D"/>
    <w:rsid w:val="0009670F"/>
    <w:rsid w:val="00096D15"/>
    <w:rsid w:val="000970E4"/>
    <w:rsid w:val="000979CF"/>
    <w:rsid w:val="00097F53"/>
    <w:rsid w:val="000A03C8"/>
    <w:rsid w:val="000A03F2"/>
    <w:rsid w:val="000A05F2"/>
    <w:rsid w:val="000A06C4"/>
    <w:rsid w:val="000A0861"/>
    <w:rsid w:val="000A0EC4"/>
    <w:rsid w:val="000A0ED1"/>
    <w:rsid w:val="000A12DB"/>
    <w:rsid w:val="000A17C8"/>
    <w:rsid w:val="000A1B74"/>
    <w:rsid w:val="000A20D7"/>
    <w:rsid w:val="000A2128"/>
    <w:rsid w:val="000A362F"/>
    <w:rsid w:val="000A3B49"/>
    <w:rsid w:val="000A45E2"/>
    <w:rsid w:val="000A467C"/>
    <w:rsid w:val="000A46FE"/>
    <w:rsid w:val="000A47E6"/>
    <w:rsid w:val="000A52C0"/>
    <w:rsid w:val="000A5AAF"/>
    <w:rsid w:val="000A5ACE"/>
    <w:rsid w:val="000A5F97"/>
    <w:rsid w:val="000A609A"/>
    <w:rsid w:val="000A648E"/>
    <w:rsid w:val="000A7268"/>
    <w:rsid w:val="000A73BB"/>
    <w:rsid w:val="000A73E8"/>
    <w:rsid w:val="000A7EF4"/>
    <w:rsid w:val="000B046C"/>
    <w:rsid w:val="000B0A15"/>
    <w:rsid w:val="000B103F"/>
    <w:rsid w:val="000B1437"/>
    <w:rsid w:val="000B1470"/>
    <w:rsid w:val="000B175E"/>
    <w:rsid w:val="000B244D"/>
    <w:rsid w:val="000B2A1A"/>
    <w:rsid w:val="000B2B86"/>
    <w:rsid w:val="000B3051"/>
    <w:rsid w:val="000B419B"/>
    <w:rsid w:val="000B56F9"/>
    <w:rsid w:val="000B5781"/>
    <w:rsid w:val="000B5CB1"/>
    <w:rsid w:val="000B6D8B"/>
    <w:rsid w:val="000B75F4"/>
    <w:rsid w:val="000C0185"/>
    <w:rsid w:val="000C084E"/>
    <w:rsid w:val="000C0F81"/>
    <w:rsid w:val="000C128D"/>
    <w:rsid w:val="000C17A3"/>
    <w:rsid w:val="000C1D4B"/>
    <w:rsid w:val="000C1D5C"/>
    <w:rsid w:val="000C2DC4"/>
    <w:rsid w:val="000C3260"/>
    <w:rsid w:val="000C3B77"/>
    <w:rsid w:val="000C3F6D"/>
    <w:rsid w:val="000C47E0"/>
    <w:rsid w:val="000C487D"/>
    <w:rsid w:val="000C4F49"/>
    <w:rsid w:val="000C5861"/>
    <w:rsid w:val="000C5BDE"/>
    <w:rsid w:val="000C639D"/>
    <w:rsid w:val="000C6988"/>
    <w:rsid w:val="000C6C31"/>
    <w:rsid w:val="000C6DBC"/>
    <w:rsid w:val="000C6F79"/>
    <w:rsid w:val="000C7476"/>
    <w:rsid w:val="000C7480"/>
    <w:rsid w:val="000C7648"/>
    <w:rsid w:val="000C7711"/>
    <w:rsid w:val="000C7AA2"/>
    <w:rsid w:val="000D0462"/>
    <w:rsid w:val="000D053D"/>
    <w:rsid w:val="000D0ED2"/>
    <w:rsid w:val="000D107D"/>
    <w:rsid w:val="000D13FD"/>
    <w:rsid w:val="000D1CEB"/>
    <w:rsid w:val="000D2563"/>
    <w:rsid w:val="000D25BF"/>
    <w:rsid w:val="000D2C83"/>
    <w:rsid w:val="000D2C93"/>
    <w:rsid w:val="000D2F14"/>
    <w:rsid w:val="000D2F86"/>
    <w:rsid w:val="000D2FE4"/>
    <w:rsid w:val="000D3FDC"/>
    <w:rsid w:val="000D490B"/>
    <w:rsid w:val="000D4E38"/>
    <w:rsid w:val="000D50DB"/>
    <w:rsid w:val="000D6288"/>
    <w:rsid w:val="000D6B6C"/>
    <w:rsid w:val="000D6C10"/>
    <w:rsid w:val="000D728B"/>
    <w:rsid w:val="000D7541"/>
    <w:rsid w:val="000D75E1"/>
    <w:rsid w:val="000D786C"/>
    <w:rsid w:val="000E05E2"/>
    <w:rsid w:val="000E22CF"/>
    <w:rsid w:val="000E2977"/>
    <w:rsid w:val="000E2CC0"/>
    <w:rsid w:val="000E30AC"/>
    <w:rsid w:val="000E3965"/>
    <w:rsid w:val="000E3B46"/>
    <w:rsid w:val="000E3E11"/>
    <w:rsid w:val="000E4596"/>
    <w:rsid w:val="000E4B94"/>
    <w:rsid w:val="000E4D50"/>
    <w:rsid w:val="000E54A9"/>
    <w:rsid w:val="000E5768"/>
    <w:rsid w:val="000E5843"/>
    <w:rsid w:val="000E6139"/>
    <w:rsid w:val="000E63B7"/>
    <w:rsid w:val="000E653C"/>
    <w:rsid w:val="000E6BE1"/>
    <w:rsid w:val="000E7E0B"/>
    <w:rsid w:val="000F0060"/>
    <w:rsid w:val="000F0136"/>
    <w:rsid w:val="000F045A"/>
    <w:rsid w:val="000F078A"/>
    <w:rsid w:val="000F0CCE"/>
    <w:rsid w:val="000F122D"/>
    <w:rsid w:val="000F1450"/>
    <w:rsid w:val="000F14E8"/>
    <w:rsid w:val="000F1BBD"/>
    <w:rsid w:val="000F290F"/>
    <w:rsid w:val="000F4141"/>
    <w:rsid w:val="000F4403"/>
    <w:rsid w:val="000F4765"/>
    <w:rsid w:val="000F47F3"/>
    <w:rsid w:val="000F480B"/>
    <w:rsid w:val="000F4A7F"/>
    <w:rsid w:val="000F4E17"/>
    <w:rsid w:val="000F55A8"/>
    <w:rsid w:val="000F5615"/>
    <w:rsid w:val="000F5DFB"/>
    <w:rsid w:val="000F613B"/>
    <w:rsid w:val="000F6420"/>
    <w:rsid w:val="000F6578"/>
    <w:rsid w:val="000F6787"/>
    <w:rsid w:val="000F6F92"/>
    <w:rsid w:val="000F7E8F"/>
    <w:rsid w:val="000F7FBB"/>
    <w:rsid w:val="001000FB"/>
    <w:rsid w:val="00100A9E"/>
    <w:rsid w:val="00100F6A"/>
    <w:rsid w:val="00101129"/>
    <w:rsid w:val="00102605"/>
    <w:rsid w:val="00102686"/>
    <w:rsid w:val="00102745"/>
    <w:rsid w:val="00103795"/>
    <w:rsid w:val="00103915"/>
    <w:rsid w:val="001039AA"/>
    <w:rsid w:val="00103EA0"/>
    <w:rsid w:val="00104149"/>
    <w:rsid w:val="00104F1C"/>
    <w:rsid w:val="001051E5"/>
    <w:rsid w:val="001056CE"/>
    <w:rsid w:val="00105A74"/>
    <w:rsid w:val="00105ACB"/>
    <w:rsid w:val="00105AEF"/>
    <w:rsid w:val="00105B76"/>
    <w:rsid w:val="00106259"/>
    <w:rsid w:val="001068EB"/>
    <w:rsid w:val="001078CE"/>
    <w:rsid w:val="00110F61"/>
    <w:rsid w:val="00111026"/>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0A2"/>
    <w:rsid w:val="001156A7"/>
    <w:rsid w:val="00115C37"/>
    <w:rsid w:val="00116328"/>
    <w:rsid w:val="001163CF"/>
    <w:rsid w:val="00116EC5"/>
    <w:rsid w:val="001174C9"/>
    <w:rsid w:val="001177FE"/>
    <w:rsid w:val="00117E69"/>
    <w:rsid w:val="00120E33"/>
    <w:rsid w:val="00121103"/>
    <w:rsid w:val="00121B78"/>
    <w:rsid w:val="00121BAB"/>
    <w:rsid w:val="00121E3C"/>
    <w:rsid w:val="001223CD"/>
    <w:rsid w:val="00122B23"/>
    <w:rsid w:val="00122B7E"/>
    <w:rsid w:val="00123E27"/>
    <w:rsid w:val="00123FB5"/>
    <w:rsid w:val="0012400F"/>
    <w:rsid w:val="001249DC"/>
    <w:rsid w:val="0012572D"/>
    <w:rsid w:val="00125BED"/>
    <w:rsid w:val="00125C59"/>
    <w:rsid w:val="00125D4F"/>
    <w:rsid w:val="00126F53"/>
    <w:rsid w:val="00127004"/>
    <w:rsid w:val="00127278"/>
    <w:rsid w:val="001275E8"/>
    <w:rsid w:val="0012770B"/>
    <w:rsid w:val="00127AF2"/>
    <w:rsid w:val="00127EDC"/>
    <w:rsid w:val="00127F42"/>
    <w:rsid w:val="00127F6D"/>
    <w:rsid w:val="00130355"/>
    <w:rsid w:val="00130365"/>
    <w:rsid w:val="001304E5"/>
    <w:rsid w:val="00130635"/>
    <w:rsid w:val="00131B5A"/>
    <w:rsid w:val="001329BC"/>
    <w:rsid w:val="00132C30"/>
    <w:rsid w:val="00132EFD"/>
    <w:rsid w:val="00133AED"/>
    <w:rsid w:val="00133ED2"/>
    <w:rsid w:val="00134BCD"/>
    <w:rsid w:val="00134E09"/>
    <w:rsid w:val="001350AB"/>
    <w:rsid w:val="00135DB9"/>
    <w:rsid w:val="00135E5D"/>
    <w:rsid w:val="0013695C"/>
    <w:rsid w:val="00136BF7"/>
    <w:rsid w:val="00136C78"/>
    <w:rsid w:val="00136DD8"/>
    <w:rsid w:val="00137440"/>
    <w:rsid w:val="001378B9"/>
    <w:rsid w:val="00137FFA"/>
    <w:rsid w:val="00140109"/>
    <w:rsid w:val="0014029B"/>
    <w:rsid w:val="00140464"/>
    <w:rsid w:val="00140A4F"/>
    <w:rsid w:val="001413AB"/>
    <w:rsid w:val="001419D7"/>
    <w:rsid w:val="00141DBF"/>
    <w:rsid w:val="00142EFD"/>
    <w:rsid w:val="00144335"/>
    <w:rsid w:val="0014502F"/>
    <w:rsid w:val="00145282"/>
    <w:rsid w:val="001453B0"/>
    <w:rsid w:val="001454D9"/>
    <w:rsid w:val="00145D8E"/>
    <w:rsid w:val="00146083"/>
    <w:rsid w:val="001462F7"/>
    <w:rsid w:val="001471AB"/>
    <w:rsid w:val="00147EAD"/>
    <w:rsid w:val="00147F35"/>
    <w:rsid w:val="00147FCE"/>
    <w:rsid w:val="00150005"/>
    <w:rsid w:val="00151AEB"/>
    <w:rsid w:val="00151B99"/>
    <w:rsid w:val="00151CD6"/>
    <w:rsid w:val="00151E79"/>
    <w:rsid w:val="001521B2"/>
    <w:rsid w:val="00152EDD"/>
    <w:rsid w:val="00153491"/>
    <w:rsid w:val="0015361C"/>
    <w:rsid w:val="0015372F"/>
    <w:rsid w:val="00153BFB"/>
    <w:rsid w:val="0015407E"/>
    <w:rsid w:val="0015448E"/>
    <w:rsid w:val="00154A6F"/>
    <w:rsid w:val="00154B68"/>
    <w:rsid w:val="00155025"/>
    <w:rsid w:val="00155B07"/>
    <w:rsid w:val="00155BED"/>
    <w:rsid w:val="00155D08"/>
    <w:rsid w:val="0015623B"/>
    <w:rsid w:val="00156BE5"/>
    <w:rsid w:val="00157232"/>
    <w:rsid w:val="00160401"/>
    <w:rsid w:val="00160AA1"/>
    <w:rsid w:val="00160C01"/>
    <w:rsid w:val="00160D4E"/>
    <w:rsid w:val="00161AAD"/>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9EF"/>
    <w:rsid w:val="00167A15"/>
    <w:rsid w:val="00167A50"/>
    <w:rsid w:val="00167D1A"/>
    <w:rsid w:val="00167DF5"/>
    <w:rsid w:val="00170001"/>
    <w:rsid w:val="001716D9"/>
    <w:rsid w:val="00171736"/>
    <w:rsid w:val="00172198"/>
    <w:rsid w:val="00172612"/>
    <w:rsid w:val="00172817"/>
    <w:rsid w:val="001733CF"/>
    <w:rsid w:val="001734E3"/>
    <w:rsid w:val="001742BF"/>
    <w:rsid w:val="001742E1"/>
    <w:rsid w:val="00175E49"/>
    <w:rsid w:val="0017649F"/>
    <w:rsid w:val="0017655B"/>
    <w:rsid w:val="001778A6"/>
    <w:rsid w:val="00177EAA"/>
    <w:rsid w:val="001805C1"/>
    <w:rsid w:val="00180A2E"/>
    <w:rsid w:val="00180F75"/>
    <w:rsid w:val="001813AF"/>
    <w:rsid w:val="001826C9"/>
    <w:rsid w:val="001829CD"/>
    <w:rsid w:val="00182F01"/>
    <w:rsid w:val="001833E1"/>
    <w:rsid w:val="00183515"/>
    <w:rsid w:val="00184219"/>
    <w:rsid w:val="00184F27"/>
    <w:rsid w:val="00185070"/>
    <w:rsid w:val="0018519B"/>
    <w:rsid w:val="001858C9"/>
    <w:rsid w:val="00185966"/>
    <w:rsid w:val="00185A2D"/>
    <w:rsid w:val="00185AFE"/>
    <w:rsid w:val="00185C79"/>
    <w:rsid w:val="00185E78"/>
    <w:rsid w:val="001868D9"/>
    <w:rsid w:val="001870F5"/>
    <w:rsid w:val="00187177"/>
    <w:rsid w:val="00187ABD"/>
    <w:rsid w:val="001904E3"/>
    <w:rsid w:val="0019087A"/>
    <w:rsid w:val="00190F38"/>
    <w:rsid w:val="001910D9"/>
    <w:rsid w:val="00191C5A"/>
    <w:rsid w:val="00191CEB"/>
    <w:rsid w:val="00191E63"/>
    <w:rsid w:val="00192D68"/>
    <w:rsid w:val="0019388B"/>
    <w:rsid w:val="00193ADE"/>
    <w:rsid w:val="00193B9A"/>
    <w:rsid w:val="001940ED"/>
    <w:rsid w:val="001945DF"/>
    <w:rsid w:val="001946AE"/>
    <w:rsid w:val="001946D5"/>
    <w:rsid w:val="00194E8C"/>
    <w:rsid w:val="001962EC"/>
    <w:rsid w:val="001963DD"/>
    <w:rsid w:val="001965DB"/>
    <w:rsid w:val="00196D01"/>
    <w:rsid w:val="00196DC9"/>
    <w:rsid w:val="00196E95"/>
    <w:rsid w:val="001971FD"/>
    <w:rsid w:val="00197341"/>
    <w:rsid w:val="00197758"/>
    <w:rsid w:val="001A0236"/>
    <w:rsid w:val="001A0915"/>
    <w:rsid w:val="001A0AF8"/>
    <w:rsid w:val="001A0E1B"/>
    <w:rsid w:val="001A1490"/>
    <w:rsid w:val="001A1766"/>
    <w:rsid w:val="001A18AA"/>
    <w:rsid w:val="001A18D5"/>
    <w:rsid w:val="001A1A38"/>
    <w:rsid w:val="001A1BE0"/>
    <w:rsid w:val="001A1D4A"/>
    <w:rsid w:val="001A260A"/>
    <w:rsid w:val="001A2F0E"/>
    <w:rsid w:val="001A3011"/>
    <w:rsid w:val="001A3078"/>
    <w:rsid w:val="001A419E"/>
    <w:rsid w:val="001A431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B25"/>
    <w:rsid w:val="001B449C"/>
    <w:rsid w:val="001B4AA2"/>
    <w:rsid w:val="001B4ADE"/>
    <w:rsid w:val="001B4D36"/>
    <w:rsid w:val="001B5530"/>
    <w:rsid w:val="001B5EF8"/>
    <w:rsid w:val="001B71E8"/>
    <w:rsid w:val="001B73C6"/>
    <w:rsid w:val="001C033E"/>
    <w:rsid w:val="001C07C6"/>
    <w:rsid w:val="001C120D"/>
    <w:rsid w:val="001C16DA"/>
    <w:rsid w:val="001C19CD"/>
    <w:rsid w:val="001C2119"/>
    <w:rsid w:val="001C22D5"/>
    <w:rsid w:val="001C2515"/>
    <w:rsid w:val="001C26FB"/>
    <w:rsid w:val="001C33C1"/>
    <w:rsid w:val="001C3828"/>
    <w:rsid w:val="001C3C82"/>
    <w:rsid w:val="001C3E30"/>
    <w:rsid w:val="001C3E5C"/>
    <w:rsid w:val="001C5072"/>
    <w:rsid w:val="001C5B2A"/>
    <w:rsid w:val="001C600B"/>
    <w:rsid w:val="001C6898"/>
    <w:rsid w:val="001C6DD8"/>
    <w:rsid w:val="001C76FA"/>
    <w:rsid w:val="001C79A4"/>
    <w:rsid w:val="001C7C7B"/>
    <w:rsid w:val="001D068D"/>
    <w:rsid w:val="001D12D1"/>
    <w:rsid w:val="001D15DF"/>
    <w:rsid w:val="001D1A1E"/>
    <w:rsid w:val="001D2552"/>
    <w:rsid w:val="001D28B0"/>
    <w:rsid w:val="001D2EEE"/>
    <w:rsid w:val="001D2FA6"/>
    <w:rsid w:val="001D30F3"/>
    <w:rsid w:val="001D31A0"/>
    <w:rsid w:val="001D338E"/>
    <w:rsid w:val="001D3F00"/>
    <w:rsid w:val="001D4562"/>
    <w:rsid w:val="001D50DB"/>
    <w:rsid w:val="001D56E9"/>
    <w:rsid w:val="001D6944"/>
    <w:rsid w:val="001D6CD2"/>
    <w:rsid w:val="001D6F14"/>
    <w:rsid w:val="001D796A"/>
    <w:rsid w:val="001D7A84"/>
    <w:rsid w:val="001D7C79"/>
    <w:rsid w:val="001E003B"/>
    <w:rsid w:val="001E1CC4"/>
    <w:rsid w:val="001E1D38"/>
    <w:rsid w:val="001E2452"/>
    <w:rsid w:val="001E28A0"/>
    <w:rsid w:val="001E3FFE"/>
    <w:rsid w:val="001E4258"/>
    <w:rsid w:val="001E4868"/>
    <w:rsid w:val="001E5140"/>
    <w:rsid w:val="001E5C3A"/>
    <w:rsid w:val="001E5D6A"/>
    <w:rsid w:val="001E6A94"/>
    <w:rsid w:val="001E70FB"/>
    <w:rsid w:val="001E747D"/>
    <w:rsid w:val="001E780A"/>
    <w:rsid w:val="001F0325"/>
    <w:rsid w:val="001F0806"/>
    <w:rsid w:val="001F0D15"/>
    <w:rsid w:val="001F0FA0"/>
    <w:rsid w:val="001F10E8"/>
    <w:rsid w:val="001F1349"/>
    <w:rsid w:val="001F1863"/>
    <w:rsid w:val="001F1E65"/>
    <w:rsid w:val="001F2356"/>
    <w:rsid w:val="001F2462"/>
    <w:rsid w:val="001F2A68"/>
    <w:rsid w:val="001F2C47"/>
    <w:rsid w:val="001F43DA"/>
    <w:rsid w:val="001F4773"/>
    <w:rsid w:val="001F4DC8"/>
    <w:rsid w:val="001F5008"/>
    <w:rsid w:val="001F56AA"/>
    <w:rsid w:val="001F57EB"/>
    <w:rsid w:val="001F58AA"/>
    <w:rsid w:val="001F5A4E"/>
    <w:rsid w:val="001F5EF6"/>
    <w:rsid w:val="001F5EF9"/>
    <w:rsid w:val="001F63AE"/>
    <w:rsid w:val="001F657F"/>
    <w:rsid w:val="001F6FB6"/>
    <w:rsid w:val="001F72BB"/>
    <w:rsid w:val="001F7978"/>
    <w:rsid w:val="001F7A0E"/>
    <w:rsid w:val="001F7A4B"/>
    <w:rsid w:val="0020022E"/>
    <w:rsid w:val="0020054E"/>
    <w:rsid w:val="002013E8"/>
    <w:rsid w:val="00201508"/>
    <w:rsid w:val="00201AC4"/>
    <w:rsid w:val="00201F1E"/>
    <w:rsid w:val="00202761"/>
    <w:rsid w:val="0020299B"/>
    <w:rsid w:val="00202B2A"/>
    <w:rsid w:val="00202E44"/>
    <w:rsid w:val="002036BA"/>
    <w:rsid w:val="002037AA"/>
    <w:rsid w:val="00203FE3"/>
    <w:rsid w:val="002042D8"/>
    <w:rsid w:val="00204515"/>
    <w:rsid w:val="0020492B"/>
    <w:rsid w:val="00204BA0"/>
    <w:rsid w:val="00204BF5"/>
    <w:rsid w:val="00204E6B"/>
    <w:rsid w:val="002053EF"/>
    <w:rsid w:val="002058D4"/>
    <w:rsid w:val="0020632A"/>
    <w:rsid w:val="0020697F"/>
    <w:rsid w:val="00206F4D"/>
    <w:rsid w:val="0020726E"/>
    <w:rsid w:val="00207389"/>
    <w:rsid w:val="0020797E"/>
    <w:rsid w:val="00207C4B"/>
    <w:rsid w:val="00207FCD"/>
    <w:rsid w:val="002110EB"/>
    <w:rsid w:val="00211338"/>
    <w:rsid w:val="00211388"/>
    <w:rsid w:val="002113CF"/>
    <w:rsid w:val="0021148C"/>
    <w:rsid w:val="00211694"/>
    <w:rsid w:val="0021201A"/>
    <w:rsid w:val="00212545"/>
    <w:rsid w:val="00212BC8"/>
    <w:rsid w:val="002138FE"/>
    <w:rsid w:val="00213A1F"/>
    <w:rsid w:val="00213C63"/>
    <w:rsid w:val="00214502"/>
    <w:rsid w:val="00214741"/>
    <w:rsid w:val="00214938"/>
    <w:rsid w:val="00214B7E"/>
    <w:rsid w:val="0021539A"/>
    <w:rsid w:val="00215852"/>
    <w:rsid w:val="00215B01"/>
    <w:rsid w:val="00215B8E"/>
    <w:rsid w:val="00216264"/>
    <w:rsid w:val="002169A0"/>
    <w:rsid w:val="002176B6"/>
    <w:rsid w:val="0021792D"/>
    <w:rsid w:val="00217DB8"/>
    <w:rsid w:val="00220206"/>
    <w:rsid w:val="002202CE"/>
    <w:rsid w:val="0022032A"/>
    <w:rsid w:val="002212FB"/>
    <w:rsid w:val="0022194E"/>
    <w:rsid w:val="002220B1"/>
    <w:rsid w:val="002221CE"/>
    <w:rsid w:val="00222BE8"/>
    <w:rsid w:val="00222D61"/>
    <w:rsid w:val="00222DF6"/>
    <w:rsid w:val="00223102"/>
    <w:rsid w:val="002232CB"/>
    <w:rsid w:val="00223E0B"/>
    <w:rsid w:val="00224022"/>
    <w:rsid w:val="00225147"/>
    <w:rsid w:val="00225CDE"/>
    <w:rsid w:val="00226055"/>
    <w:rsid w:val="0022609C"/>
    <w:rsid w:val="0022613F"/>
    <w:rsid w:val="0022614F"/>
    <w:rsid w:val="00226236"/>
    <w:rsid w:val="002266AF"/>
    <w:rsid w:val="002270C9"/>
    <w:rsid w:val="00227A8B"/>
    <w:rsid w:val="00230ADA"/>
    <w:rsid w:val="00230E35"/>
    <w:rsid w:val="0023146B"/>
    <w:rsid w:val="002315A0"/>
    <w:rsid w:val="00231748"/>
    <w:rsid w:val="00231A18"/>
    <w:rsid w:val="00231DCC"/>
    <w:rsid w:val="00231EC7"/>
    <w:rsid w:val="00232E15"/>
    <w:rsid w:val="00233079"/>
    <w:rsid w:val="002334C1"/>
    <w:rsid w:val="0023382C"/>
    <w:rsid w:val="00233977"/>
    <w:rsid w:val="00233C58"/>
    <w:rsid w:val="00233C71"/>
    <w:rsid w:val="002345B6"/>
    <w:rsid w:val="002347A6"/>
    <w:rsid w:val="00234B84"/>
    <w:rsid w:val="002352F0"/>
    <w:rsid w:val="00235987"/>
    <w:rsid w:val="00235D09"/>
    <w:rsid w:val="00236016"/>
    <w:rsid w:val="00237065"/>
    <w:rsid w:val="00237589"/>
    <w:rsid w:val="0023758D"/>
    <w:rsid w:val="002375A7"/>
    <w:rsid w:val="0024019A"/>
    <w:rsid w:val="00240DA2"/>
    <w:rsid w:val="00240EC1"/>
    <w:rsid w:val="0024120F"/>
    <w:rsid w:val="0024131D"/>
    <w:rsid w:val="002415B8"/>
    <w:rsid w:val="00241B82"/>
    <w:rsid w:val="00242D5F"/>
    <w:rsid w:val="00242D62"/>
    <w:rsid w:val="00242F5E"/>
    <w:rsid w:val="002430D0"/>
    <w:rsid w:val="0024316E"/>
    <w:rsid w:val="002431D7"/>
    <w:rsid w:val="00244058"/>
    <w:rsid w:val="00244FC3"/>
    <w:rsid w:val="00245718"/>
    <w:rsid w:val="002457E9"/>
    <w:rsid w:val="00245B9E"/>
    <w:rsid w:val="00245E07"/>
    <w:rsid w:val="0024665E"/>
    <w:rsid w:val="00247712"/>
    <w:rsid w:val="0024790F"/>
    <w:rsid w:val="00247D41"/>
    <w:rsid w:val="00250A9E"/>
    <w:rsid w:val="00250EC6"/>
    <w:rsid w:val="00250F5C"/>
    <w:rsid w:val="002515C7"/>
    <w:rsid w:val="00251866"/>
    <w:rsid w:val="00251A9F"/>
    <w:rsid w:val="00252492"/>
    <w:rsid w:val="00252B35"/>
    <w:rsid w:val="00252F57"/>
    <w:rsid w:val="00252FE3"/>
    <w:rsid w:val="00253070"/>
    <w:rsid w:val="002530E2"/>
    <w:rsid w:val="0025316D"/>
    <w:rsid w:val="00253723"/>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57BED"/>
    <w:rsid w:val="00260429"/>
    <w:rsid w:val="002604AA"/>
    <w:rsid w:val="00260523"/>
    <w:rsid w:val="00260869"/>
    <w:rsid w:val="0026129B"/>
    <w:rsid w:val="00261560"/>
    <w:rsid w:val="00261715"/>
    <w:rsid w:val="00261CF9"/>
    <w:rsid w:val="00261EC0"/>
    <w:rsid w:val="0026231B"/>
    <w:rsid w:val="00263101"/>
    <w:rsid w:val="002631D1"/>
    <w:rsid w:val="00263201"/>
    <w:rsid w:val="00263A37"/>
    <w:rsid w:val="00264266"/>
    <w:rsid w:val="0026471F"/>
    <w:rsid w:val="002647FD"/>
    <w:rsid w:val="0026480D"/>
    <w:rsid w:val="002649F3"/>
    <w:rsid w:val="002653A6"/>
    <w:rsid w:val="002661F1"/>
    <w:rsid w:val="00266316"/>
    <w:rsid w:val="00266DB6"/>
    <w:rsid w:val="0027046B"/>
    <w:rsid w:val="00271107"/>
    <w:rsid w:val="002711A4"/>
    <w:rsid w:val="00271230"/>
    <w:rsid w:val="00271F13"/>
    <w:rsid w:val="00272640"/>
    <w:rsid w:val="00272945"/>
    <w:rsid w:val="00272E89"/>
    <w:rsid w:val="002742D0"/>
    <w:rsid w:val="00274522"/>
    <w:rsid w:val="0027482E"/>
    <w:rsid w:val="002748F1"/>
    <w:rsid w:val="00274DB5"/>
    <w:rsid w:val="00275BB1"/>
    <w:rsid w:val="00275F73"/>
    <w:rsid w:val="00276EF7"/>
    <w:rsid w:val="0027746E"/>
    <w:rsid w:val="0027770B"/>
    <w:rsid w:val="00277933"/>
    <w:rsid w:val="00277F8D"/>
    <w:rsid w:val="00277FA7"/>
    <w:rsid w:val="00280046"/>
    <w:rsid w:val="00280754"/>
    <w:rsid w:val="002809B4"/>
    <w:rsid w:val="00280B4F"/>
    <w:rsid w:val="00280F3D"/>
    <w:rsid w:val="0028106A"/>
    <w:rsid w:val="00281BF0"/>
    <w:rsid w:val="00281EB4"/>
    <w:rsid w:val="00282A39"/>
    <w:rsid w:val="00282E03"/>
    <w:rsid w:val="0028308E"/>
    <w:rsid w:val="002834E9"/>
    <w:rsid w:val="002837BA"/>
    <w:rsid w:val="00283A52"/>
    <w:rsid w:val="00283C5E"/>
    <w:rsid w:val="00283E26"/>
    <w:rsid w:val="0028428F"/>
    <w:rsid w:val="0028448F"/>
    <w:rsid w:val="00284CFC"/>
    <w:rsid w:val="00285832"/>
    <w:rsid w:val="00285969"/>
    <w:rsid w:val="0028599C"/>
    <w:rsid w:val="00285EAE"/>
    <w:rsid w:val="0028663B"/>
    <w:rsid w:val="00286CEC"/>
    <w:rsid w:val="00286E35"/>
    <w:rsid w:val="002870F9"/>
    <w:rsid w:val="002871A9"/>
    <w:rsid w:val="00287505"/>
    <w:rsid w:val="00287BDB"/>
    <w:rsid w:val="00290781"/>
    <w:rsid w:val="00290805"/>
    <w:rsid w:val="00291784"/>
    <w:rsid w:val="002920DF"/>
    <w:rsid w:val="002928A3"/>
    <w:rsid w:val="002929BB"/>
    <w:rsid w:val="00292A27"/>
    <w:rsid w:val="00294368"/>
    <w:rsid w:val="00294B78"/>
    <w:rsid w:val="00294B85"/>
    <w:rsid w:val="00295416"/>
    <w:rsid w:val="00295949"/>
    <w:rsid w:val="00295D7C"/>
    <w:rsid w:val="0029624A"/>
    <w:rsid w:val="00296922"/>
    <w:rsid w:val="00297098"/>
    <w:rsid w:val="002A05D4"/>
    <w:rsid w:val="002A06DB"/>
    <w:rsid w:val="002A0928"/>
    <w:rsid w:val="002A09FF"/>
    <w:rsid w:val="002A0BC3"/>
    <w:rsid w:val="002A0E60"/>
    <w:rsid w:val="002A1A58"/>
    <w:rsid w:val="002A1B02"/>
    <w:rsid w:val="002A1C53"/>
    <w:rsid w:val="002A1F84"/>
    <w:rsid w:val="002A244B"/>
    <w:rsid w:val="002A28FC"/>
    <w:rsid w:val="002A2B44"/>
    <w:rsid w:val="002A2C56"/>
    <w:rsid w:val="002A2EA5"/>
    <w:rsid w:val="002A301E"/>
    <w:rsid w:val="002A3555"/>
    <w:rsid w:val="002A3D94"/>
    <w:rsid w:val="002A3F66"/>
    <w:rsid w:val="002A4736"/>
    <w:rsid w:val="002A4B1C"/>
    <w:rsid w:val="002A55FE"/>
    <w:rsid w:val="002A625C"/>
    <w:rsid w:val="002A6AFB"/>
    <w:rsid w:val="002A725A"/>
    <w:rsid w:val="002A733D"/>
    <w:rsid w:val="002A774A"/>
    <w:rsid w:val="002A7840"/>
    <w:rsid w:val="002A78F3"/>
    <w:rsid w:val="002A7D84"/>
    <w:rsid w:val="002A7E5C"/>
    <w:rsid w:val="002A7F6D"/>
    <w:rsid w:val="002B0D83"/>
    <w:rsid w:val="002B1342"/>
    <w:rsid w:val="002B18E0"/>
    <w:rsid w:val="002B1F83"/>
    <w:rsid w:val="002B27C8"/>
    <w:rsid w:val="002B2A7F"/>
    <w:rsid w:val="002B330B"/>
    <w:rsid w:val="002B39BE"/>
    <w:rsid w:val="002B3FBF"/>
    <w:rsid w:val="002B438C"/>
    <w:rsid w:val="002B48DB"/>
    <w:rsid w:val="002B4B34"/>
    <w:rsid w:val="002B5392"/>
    <w:rsid w:val="002B541A"/>
    <w:rsid w:val="002B5EAB"/>
    <w:rsid w:val="002B5F2E"/>
    <w:rsid w:val="002B6407"/>
    <w:rsid w:val="002B6416"/>
    <w:rsid w:val="002B6459"/>
    <w:rsid w:val="002B645D"/>
    <w:rsid w:val="002B662D"/>
    <w:rsid w:val="002B6F22"/>
    <w:rsid w:val="002B7014"/>
    <w:rsid w:val="002B73B0"/>
    <w:rsid w:val="002B76F5"/>
    <w:rsid w:val="002B7F77"/>
    <w:rsid w:val="002C0275"/>
    <w:rsid w:val="002C0589"/>
    <w:rsid w:val="002C0E0D"/>
    <w:rsid w:val="002C1EE4"/>
    <w:rsid w:val="002C24B4"/>
    <w:rsid w:val="002C2B3A"/>
    <w:rsid w:val="002C2B87"/>
    <w:rsid w:val="002C3A5E"/>
    <w:rsid w:val="002C3CF4"/>
    <w:rsid w:val="002C441A"/>
    <w:rsid w:val="002C4A2B"/>
    <w:rsid w:val="002C4A73"/>
    <w:rsid w:val="002C4B84"/>
    <w:rsid w:val="002C4C0C"/>
    <w:rsid w:val="002C5016"/>
    <w:rsid w:val="002C5C2F"/>
    <w:rsid w:val="002C5D0F"/>
    <w:rsid w:val="002C60B9"/>
    <w:rsid w:val="002C68BC"/>
    <w:rsid w:val="002C6B17"/>
    <w:rsid w:val="002C6F77"/>
    <w:rsid w:val="002C704D"/>
    <w:rsid w:val="002C712D"/>
    <w:rsid w:val="002D0845"/>
    <w:rsid w:val="002D0933"/>
    <w:rsid w:val="002D1555"/>
    <w:rsid w:val="002D15B6"/>
    <w:rsid w:val="002D19BB"/>
    <w:rsid w:val="002D1A9B"/>
    <w:rsid w:val="002D1F51"/>
    <w:rsid w:val="002D20F8"/>
    <w:rsid w:val="002D22BD"/>
    <w:rsid w:val="002D22C5"/>
    <w:rsid w:val="002D302A"/>
    <w:rsid w:val="002D36C6"/>
    <w:rsid w:val="002D37C1"/>
    <w:rsid w:val="002D3E4A"/>
    <w:rsid w:val="002D444B"/>
    <w:rsid w:val="002D46A6"/>
    <w:rsid w:val="002D46B4"/>
    <w:rsid w:val="002D46CE"/>
    <w:rsid w:val="002D49C2"/>
    <w:rsid w:val="002D4A45"/>
    <w:rsid w:val="002D4B42"/>
    <w:rsid w:val="002D4B43"/>
    <w:rsid w:val="002D4F3D"/>
    <w:rsid w:val="002D5A1B"/>
    <w:rsid w:val="002D63A7"/>
    <w:rsid w:val="002D6558"/>
    <w:rsid w:val="002D65BC"/>
    <w:rsid w:val="002E02B7"/>
    <w:rsid w:val="002E055C"/>
    <w:rsid w:val="002E1050"/>
    <w:rsid w:val="002E107E"/>
    <w:rsid w:val="002E1880"/>
    <w:rsid w:val="002E18E5"/>
    <w:rsid w:val="002E1953"/>
    <w:rsid w:val="002E26FB"/>
    <w:rsid w:val="002E2C3F"/>
    <w:rsid w:val="002E2CB5"/>
    <w:rsid w:val="002E2D7D"/>
    <w:rsid w:val="002E32D0"/>
    <w:rsid w:val="002E3931"/>
    <w:rsid w:val="002E3D76"/>
    <w:rsid w:val="002E40A1"/>
    <w:rsid w:val="002E4526"/>
    <w:rsid w:val="002E48EC"/>
    <w:rsid w:val="002E4B44"/>
    <w:rsid w:val="002E4ECB"/>
    <w:rsid w:val="002E4F23"/>
    <w:rsid w:val="002E635A"/>
    <w:rsid w:val="002E6A50"/>
    <w:rsid w:val="002E6D68"/>
    <w:rsid w:val="002E7847"/>
    <w:rsid w:val="002E7B84"/>
    <w:rsid w:val="002F0073"/>
    <w:rsid w:val="002F0116"/>
    <w:rsid w:val="002F07F5"/>
    <w:rsid w:val="002F1549"/>
    <w:rsid w:val="002F1B27"/>
    <w:rsid w:val="002F1C67"/>
    <w:rsid w:val="002F240B"/>
    <w:rsid w:val="002F24DA"/>
    <w:rsid w:val="002F28B3"/>
    <w:rsid w:val="002F2F50"/>
    <w:rsid w:val="002F33EC"/>
    <w:rsid w:val="002F34E3"/>
    <w:rsid w:val="002F3601"/>
    <w:rsid w:val="002F40E2"/>
    <w:rsid w:val="002F44E1"/>
    <w:rsid w:val="002F45F6"/>
    <w:rsid w:val="002F5A6F"/>
    <w:rsid w:val="002F692F"/>
    <w:rsid w:val="002F6FF9"/>
    <w:rsid w:val="002F7031"/>
    <w:rsid w:val="002F7961"/>
    <w:rsid w:val="002F7B66"/>
    <w:rsid w:val="00300CB4"/>
    <w:rsid w:val="00300E24"/>
    <w:rsid w:val="00301D6C"/>
    <w:rsid w:val="0030257B"/>
    <w:rsid w:val="00302C8C"/>
    <w:rsid w:val="003033BA"/>
    <w:rsid w:val="00303629"/>
    <w:rsid w:val="00303C19"/>
    <w:rsid w:val="003043A3"/>
    <w:rsid w:val="0030462D"/>
    <w:rsid w:val="00304BD4"/>
    <w:rsid w:val="00304F54"/>
    <w:rsid w:val="0030500A"/>
    <w:rsid w:val="0030527D"/>
    <w:rsid w:val="003052EB"/>
    <w:rsid w:val="00305E5F"/>
    <w:rsid w:val="00305FCB"/>
    <w:rsid w:val="003063C3"/>
    <w:rsid w:val="003069DC"/>
    <w:rsid w:val="00306A13"/>
    <w:rsid w:val="00306B44"/>
    <w:rsid w:val="00306D1E"/>
    <w:rsid w:val="00307C44"/>
    <w:rsid w:val="0031040A"/>
    <w:rsid w:val="00310439"/>
    <w:rsid w:val="0031088E"/>
    <w:rsid w:val="00310D01"/>
    <w:rsid w:val="00311376"/>
    <w:rsid w:val="00311A1F"/>
    <w:rsid w:val="00311B47"/>
    <w:rsid w:val="00311D52"/>
    <w:rsid w:val="00312190"/>
    <w:rsid w:val="003125E0"/>
    <w:rsid w:val="0031271D"/>
    <w:rsid w:val="00312E92"/>
    <w:rsid w:val="003132BB"/>
    <w:rsid w:val="00313337"/>
    <w:rsid w:val="00313447"/>
    <w:rsid w:val="00313748"/>
    <w:rsid w:val="00313EA3"/>
    <w:rsid w:val="00314A22"/>
    <w:rsid w:val="003151FE"/>
    <w:rsid w:val="00315365"/>
    <w:rsid w:val="00315457"/>
    <w:rsid w:val="00315DCA"/>
    <w:rsid w:val="003161A4"/>
    <w:rsid w:val="00316955"/>
    <w:rsid w:val="00316AD8"/>
    <w:rsid w:val="0031713F"/>
    <w:rsid w:val="0031720A"/>
    <w:rsid w:val="0031749B"/>
    <w:rsid w:val="003174E5"/>
    <w:rsid w:val="00317C9D"/>
    <w:rsid w:val="00317CD2"/>
    <w:rsid w:val="00317D99"/>
    <w:rsid w:val="003206F2"/>
    <w:rsid w:val="0032078D"/>
    <w:rsid w:val="00320ADF"/>
    <w:rsid w:val="0032137B"/>
    <w:rsid w:val="00321A70"/>
    <w:rsid w:val="00321BD6"/>
    <w:rsid w:val="00321FA3"/>
    <w:rsid w:val="003227D3"/>
    <w:rsid w:val="0032283C"/>
    <w:rsid w:val="00322937"/>
    <w:rsid w:val="00323881"/>
    <w:rsid w:val="00324885"/>
    <w:rsid w:val="003251A8"/>
    <w:rsid w:val="003254B1"/>
    <w:rsid w:val="00325700"/>
    <w:rsid w:val="00325AD9"/>
    <w:rsid w:val="00325D79"/>
    <w:rsid w:val="00325D98"/>
    <w:rsid w:val="0032682A"/>
    <w:rsid w:val="00327A5C"/>
    <w:rsid w:val="00327DB8"/>
    <w:rsid w:val="003305BD"/>
    <w:rsid w:val="0033092C"/>
    <w:rsid w:val="0033122A"/>
    <w:rsid w:val="003315AC"/>
    <w:rsid w:val="00331932"/>
    <w:rsid w:val="00331F74"/>
    <w:rsid w:val="00332382"/>
    <w:rsid w:val="00332453"/>
    <w:rsid w:val="0033251B"/>
    <w:rsid w:val="003328CF"/>
    <w:rsid w:val="00333A88"/>
    <w:rsid w:val="003351FF"/>
    <w:rsid w:val="00335B15"/>
    <w:rsid w:val="00335B21"/>
    <w:rsid w:val="00335D3F"/>
    <w:rsid w:val="00336104"/>
    <w:rsid w:val="00336729"/>
    <w:rsid w:val="00336CD9"/>
    <w:rsid w:val="0033701C"/>
    <w:rsid w:val="0033726D"/>
    <w:rsid w:val="00337357"/>
    <w:rsid w:val="00337CA8"/>
    <w:rsid w:val="00340D3F"/>
    <w:rsid w:val="0034174B"/>
    <w:rsid w:val="0034177C"/>
    <w:rsid w:val="003419D7"/>
    <w:rsid w:val="003420E9"/>
    <w:rsid w:val="00342345"/>
    <w:rsid w:val="00342361"/>
    <w:rsid w:val="00342C27"/>
    <w:rsid w:val="0034308C"/>
    <w:rsid w:val="003430C8"/>
    <w:rsid w:val="003431F6"/>
    <w:rsid w:val="003432C8"/>
    <w:rsid w:val="003434B3"/>
    <w:rsid w:val="00343536"/>
    <w:rsid w:val="00343EFB"/>
    <w:rsid w:val="00344760"/>
    <w:rsid w:val="003454E8"/>
    <w:rsid w:val="00345574"/>
    <w:rsid w:val="00345965"/>
    <w:rsid w:val="003467FE"/>
    <w:rsid w:val="0034680A"/>
    <w:rsid w:val="00346C62"/>
    <w:rsid w:val="0034713F"/>
    <w:rsid w:val="00347202"/>
    <w:rsid w:val="0034778E"/>
    <w:rsid w:val="00347A5A"/>
    <w:rsid w:val="003501E2"/>
    <w:rsid w:val="003514B8"/>
    <w:rsid w:val="00351E10"/>
    <w:rsid w:val="0035322F"/>
    <w:rsid w:val="003533F4"/>
    <w:rsid w:val="003536F6"/>
    <w:rsid w:val="00353801"/>
    <w:rsid w:val="00353DD5"/>
    <w:rsid w:val="00353F36"/>
    <w:rsid w:val="003548AB"/>
    <w:rsid w:val="00355131"/>
    <w:rsid w:val="00355F74"/>
    <w:rsid w:val="003560DB"/>
    <w:rsid w:val="003564DB"/>
    <w:rsid w:val="00356F87"/>
    <w:rsid w:val="00357E83"/>
    <w:rsid w:val="003602B1"/>
    <w:rsid w:val="00360CF3"/>
    <w:rsid w:val="00361A59"/>
    <w:rsid w:val="00361DC7"/>
    <w:rsid w:val="00362668"/>
    <w:rsid w:val="00363348"/>
    <w:rsid w:val="00363857"/>
    <w:rsid w:val="00363A24"/>
    <w:rsid w:val="00363D59"/>
    <w:rsid w:val="00363F08"/>
    <w:rsid w:val="003640F7"/>
    <w:rsid w:val="003651C2"/>
    <w:rsid w:val="0036594A"/>
    <w:rsid w:val="00365AE5"/>
    <w:rsid w:val="00365D3A"/>
    <w:rsid w:val="003664FF"/>
    <w:rsid w:val="00366BD2"/>
    <w:rsid w:val="003670B8"/>
    <w:rsid w:val="00367ABB"/>
    <w:rsid w:val="003704A3"/>
    <w:rsid w:val="003706F2"/>
    <w:rsid w:val="003709E8"/>
    <w:rsid w:val="0037124F"/>
    <w:rsid w:val="00371563"/>
    <w:rsid w:val="0037256F"/>
    <w:rsid w:val="00373827"/>
    <w:rsid w:val="0037401C"/>
    <w:rsid w:val="00374EBA"/>
    <w:rsid w:val="0037507B"/>
    <w:rsid w:val="00375C7C"/>
    <w:rsid w:val="00375F02"/>
    <w:rsid w:val="00377027"/>
    <w:rsid w:val="00377135"/>
    <w:rsid w:val="00380272"/>
    <w:rsid w:val="003805DB"/>
    <w:rsid w:val="0038152A"/>
    <w:rsid w:val="003821F1"/>
    <w:rsid w:val="0038245D"/>
    <w:rsid w:val="00382BAD"/>
    <w:rsid w:val="003835FD"/>
    <w:rsid w:val="00383DE4"/>
    <w:rsid w:val="00383EDF"/>
    <w:rsid w:val="00384494"/>
    <w:rsid w:val="0038484C"/>
    <w:rsid w:val="00384C5E"/>
    <w:rsid w:val="00384DF1"/>
    <w:rsid w:val="00384FF3"/>
    <w:rsid w:val="00386456"/>
    <w:rsid w:val="003865A9"/>
    <w:rsid w:val="003869CD"/>
    <w:rsid w:val="0039047D"/>
    <w:rsid w:val="003906FD"/>
    <w:rsid w:val="0039092B"/>
    <w:rsid w:val="00390BD9"/>
    <w:rsid w:val="00390F32"/>
    <w:rsid w:val="0039135E"/>
    <w:rsid w:val="00391867"/>
    <w:rsid w:val="003922B4"/>
    <w:rsid w:val="0039285D"/>
    <w:rsid w:val="00392C17"/>
    <w:rsid w:val="0039319C"/>
    <w:rsid w:val="00393577"/>
    <w:rsid w:val="00393CAE"/>
    <w:rsid w:val="003945C3"/>
    <w:rsid w:val="003945F4"/>
    <w:rsid w:val="00394B30"/>
    <w:rsid w:val="00394EB5"/>
    <w:rsid w:val="003953B4"/>
    <w:rsid w:val="00395558"/>
    <w:rsid w:val="0039615F"/>
    <w:rsid w:val="003966A0"/>
    <w:rsid w:val="00396A29"/>
    <w:rsid w:val="00396DD1"/>
    <w:rsid w:val="00397BA9"/>
    <w:rsid w:val="00397FF0"/>
    <w:rsid w:val="003A0496"/>
    <w:rsid w:val="003A058E"/>
    <w:rsid w:val="003A0878"/>
    <w:rsid w:val="003A1561"/>
    <w:rsid w:val="003A1D25"/>
    <w:rsid w:val="003A22A2"/>
    <w:rsid w:val="003A2447"/>
    <w:rsid w:val="003A2AA1"/>
    <w:rsid w:val="003A31A5"/>
    <w:rsid w:val="003A329A"/>
    <w:rsid w:val="003A3603"/>
    <w:rsid w:val="003A3851"/>
    <w:rsid w:val="003A39DD"/>
    <w:rsid w:val="003A3EA0"/>
    <w:rsid w:val="003A40DB"/>
    <w:rsid w:val="003A4199"/>
    <w:rsid w:val="003A41C5"/>
    <w:rsid w:val="003A4A8E"/>
    <w:rsid w:val="003A4C7B"/>
    <w:rsid w:val="003A563C"/>
    <w:rsid w:val="003A581E"/>
    <w:rsid w:val="003A5E7E"/>
    <w:rsid w:val="003A6160"/>
    <w:rsid w:val="003A647A"/>
    <w:rsid w:val="003A65A5"/>
    <w:rsid w:val="003A65AC"/>
    <w:rsid w:val="003A65B8"/>
    <w:rsid w:val="003A72F5"/>
    <w:rsid w:val="003A78E5"/>
    <w:rsid w:val="003B0153"/>
    <w:rsid w:val="003B0341"/>
    <w:rsid w:val="003B1961"/>
    <w:rsid w:val="003B1E57"/>
    <w:rsid w:val="003B2662"/>
    <w:rsid w:val="003B26A6"/>
    <w:rsid w:val="003B2EF3"/>
    <w:rsid w:val="003B534F"/>
    <w:rsid w:val="003B5391"/>
    <w:rsid w:val="003B58CE"/>
    <w:rsid w:val="003B65D7"/>
    <w:rsid w:val="003B65E0"/>
    <w:rsid w:val="003B6BD4"/>
    <w:rsid w:val="003B6F4D"/>
    <w:rsid w:val="003B6FE7"/>
    <w:rsid w:val="003C0491"/>
    <w:rsid w:val="003C0C0F"/>
    <w:rsid w:val="003C0D1F"/>
    <w:rsid w:val="003C116A"/>
    <w:rsid w:val="003C14F0"/>
    <w:rsid w:val="003C1AF4"/>
    <w:rsid w:val="003C1CB8"/>
    <w:rsid w:val="003C21B1"/>
    <w:rsid w:val="003C22DA"/>
    <w:rsid w:val="003C2550"/>
    <w:rsid w:val="003C287F"/>
    <w:rsid w:val="003C2FB1"/>
    <w:rsid w:val="003C3339"/>
    <w:rsid w:val="003C375A"/>
    <w:rsid w:val="003C4317"/>
    <w:rsid w:val="003C4B46"/>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21C1"/>
    <w:rsid w:val="003D2E69"/>
    <w:rsid w:val="003D3B15"/>
    <w:rsid w:val="003D3B2E"/>
    <w:rsid w:val="003D3F28"/>
    <w:rsid w:val="003D4101"/>
    <w:rsid w:val="003D41B1"/>
    <w:rsid w:val="003D484D"/>
    <w:rsid w:val="003D49CB"/>
    <w:rsid w:val="003D4F41"/>
    <w:rsid w:val="003D5F10"/>
    <w:rsid w:val="003D65E0"/>
    <w:rsid w:val="003D6B8F"/>
    <w:rsid w:val="003D6E60"/>
    <w:rsid w:val="003D7566"/>
    <w:rsid w:val="003E0224"/>
    <w:rsid w:val="003E09BB"/>
    <w:rsid w:val="003E13D2"/>
    <w:rsid w:val="003E159D"/>
    <w:rsid w:val="003E20EA"/>
    <w:rsid w:val="003E210C"/>
    <w:rsid w:val="003E2F55"/>
    <w:rsid w:val="003E324A"/>
    <w:rsid w:val="003E34DB"/>
    <w:rsid w:val="003E36D8"/>
    <w:rsid w:val="003E3833"/>
    <w:rsid w:val="003E3AF9"/>
    <w:rsid w:val="003E4A70"/>
    <w:rsid w:val="003E4C48"/>
    <w:rsid w:val="003E4CD9"/>
    <w:rsid w:val="003E52C2"/>
    <w:rsid w:val="003E54B3"/>
    <w:rsid w:val="003E5780"/>
    <w:rsid w:val="003E5B9F"/>
    <w:rsid w:val="003E6049"/>
    <w:rsid w:val="003E6072"/>
    <w:rsid w:val="003E60D6"/>
    <w:rsid w:val="003E6AB6"/>
    <w:rsid w:val="003E6E0B"/>
    <w:rsid w:val="003E71CD"/>
    <w:rsid w:val="003E78DA"/>
    <w:rsid w:val="003E7A8B"/>
    <w:rsid w:val="003F02A2"/>
    <w:rsid w:val="003F051D"/>
    <w:rsid w:val="003F060E"/>
    <w:rsid w:val="003F0F7F"/>
    <w:rsid w:val="003F115C"/>
    <w:rsid w:val="003F153A"/>
    <w:rsid w:val="003F300D"/>
    <w:rsid w:val="003F391F"/>
    <w:rsid w:val="003F4599"/>
    <w:rsid w:val="003F45E1"/>
    <w:rsid w:val="003F4A6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ACD"/>
    <w:rsid w:val="00402DE1"/>
    <w:rsid w:val="00402EEB"/>
    <w:rsid w:val="00402FAF"/>
    <w:rsid w:val="004037C2"/>
    <w:rsid w:val="00404041"/>
    <w:rsid w:val="004040D4"/>
    <w:rsid w:val="00404B43"/>
    <w:rsid w:val="00404C61"/>
    <w:rsid w:val="004053EC"/>
    <w:rsid w:val="0040547B"/>
    <w:rsid w:val="00405487"/>
    <w:rsid w:val="00405B8A"/>
    <w:rsid w:val="0040602B"/>
    <w:rsid w:val="0040606C"/>
    <w:rsid w:val="004060DC"/>
    <w:rsid w:val="00406DF5"/>
    <w:rsid w:val="00406F35"/>
    <w:rsid w:val="00407325"/>
    <w:rsid w:val="004076A7"/>
    <w:rsid w:val="004077D0"/>
    <w:rsid w:val="00407937"/>
    <w:rsid w:val="00407A7A"/>
    <w:rsid w:val="00407ABC"/>
    <w:rsid w:val="00407F1E"/>
    <w:rsid w:val="00410A88"/>
    <w:rsid w:val="00410CC8"/>
    <w:rsid w:val="00411317"/>
    <w:rsid w:val="00411692"/>
    <w:rsid w:val="00411A9E"/>
    <w:rsid w:val="00412110"/>
    <w:rsid w:val="0041259F"/>
    <w:rsid w:val="00412B1B"/>
    <w:rsid w:val="00412B4D"/>
    <w:rsid w:val="00412C51"/>
    <w:rsid w:val="00413262"/>
    <w:rsid w:val="0041329C"/>
    <w:rsid w:val="004139F4"/>
    <w:rsid w:val="00413D35"/>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547"/>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43B7"/>
    <w:rsid w:val="00425B2E"/>
    <w:rsid w:val="00425C43"/>
    <w:rsid w:val="00426CFB"/>
    <w:rsid w:val="004273FA"/>
    <w:rsid w:val="004275A7"/>
    <w:rsid w:val="0042773E"/>
    <w:rsid w:val="004278D8"/>
    <w:rsid w:val="00430186"/>
    <w:rsid w:val="00430D44"/>
    <w:rsid w:val="00430DD2"/>
    <w:rsid w:val="00430F17"/>
    <w:rsid w:val="00431CC7"/>
    <w:rsid w:val="00431F03"/>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37506"/>
    <w:rsid w:val="00437AF3"/>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259"/>
    <w:rsid w:val="0044361F"/>
    <w:rsid w:val="0044374D"/>
    <w:rsid w:val="00443B55"/>
    <w:rsid w:val="00443D27"/>
    <w:rsid w:val="00444D7D"/>
    <w:rsid w:val="0044500B"/>
    <w:rsid w:val="004451C5"/>
    <w:rsid w:val="00446037"/>
    <w:rsid w:val="00446270"/>
    <w:rsid w:val="0044642F"/>
    <w:rsid w:val="004466BA"/>
    <w:rsid w:val="00446709"/>
    <w:rsid w:val="00446922"/>
    <w:rsid w:val="0044772C"/>
    <w:rsid w:val="00450846"/>
    <w:rsid w:val="004518B0"/>
    <w:rsid w:val="00451A52"/>
    <w:rsid w:val="0045271D"/>
    <w:rsid w:val="00452755"/>
    <w:rsid w:val="00452803"/>
    <w:rsid w:val="004529C6"/>
    <w:rsid w:val="00452A7C"/>
    <w:rsid w:val="00452EAD"/>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0B4F"/>
    <w:rsid w:val="004614A9"/>
    <w:rsid w:val="00461E97"/>
    <w:rsid w:val="004622A6"/>
    <w:rsid w:val="0046268F"/>
    <w:rsid w:val="0046284F"/>
    <w:rsid w:val="00462B10"/>
    <w:rsid w:val="00462C04"/>
    <w:rsid w:val="0046320A"/>
    <w:rsid w:val="00463347"/>
    <w:rsid w:val="004633EC"/>
    <w:rsid w:val="004636CC"/>
    <w:rsid w:val="004638E2"/>
    <w:rsid w:val="00463B3C"/>
    <w:rsid w:val="00464030"/>
    <w:rsid w:val="004647F8"/>
    <w:rsid w:val="004647FB"/>
    <w:rsid w:val="00465347"/>
    <w:rsid w:val="00465677"/>
    <w:rsid w:val="00465F67"/>
    <w:rsid w:val="00466616"/>
    <w:rsid w:val="00466A0C"/>
    <w:rsid w:val="00466A53"/>
    <w:rsid w:val="00466C74"/>
    <w:rsid w:val="00467E2F"/>
    <w:rsid w:val="0047072B"/>
    <w:rsid w:val="00470A6A"/>
    <w:rsid w:val="00470D73"/>
    <w:rsid w:val="00470D92"/>
    <w:rsid w:val="00471DF7"/>
    <w:rsid w:val="00472512"/>
    <w:rsid w:val="004727B1"/>
    <w:rsid w:val="004734CF"/>
    <w:rsid w:val="00473F33"/>
    <w:rsid w:val="0047480D"/>
    <w:rsid w:val="0047586C"/>
    <w:rsid w:val="00475C5A"/>
    <w:rsid w:val="00475C9C"/>
    <w:rsid w:val="0047676B"/>
    <w:rsid w:val="00476D6A"/>
    <w:rsid w:val="004774C3"/>
    <w:rsid w:val="0047773C"/>
    <w:rsid w:val="00477C5F"/>
    <w:rsid w:val="00480050"/>
    <w:rsid w:val="0048011C"/>
    <w:rsid w:val="004808DE"/>
    <w:rsid w:val="00480F9A"/>
    <w:rsid w:val="00481912"/>
    <w:rsid w:val="00481AC4"/>
    <w:rsid w:val="00481DC1"/>
    <w:rsid w:val="00482157"/>
    <w:rsid w:val="00482507"/>
    <w:rsid w:val="0048268A"/>
    <w:rsid w:val="00482A64"/>
    <w:rsid w:val="004835CA"/>
    <w:rsid w:val="004836F8"/>
    <w:rsid w:val="004836FE"/>
    <w:rsid w:val="0048478C"/>
    <w:rsid w:val="00484A39"/>
    <w:rsid w:val="00484F0F"/>
    <w:rsid w:val="00484F40"/>
    <w:rsid w:val="0048540C"/>
    <w:rsid w:val="00485E3F"/>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1C74"/>
    <w:rsid w:val="0049241A"/>
    <w:rsid w:val="00492844"/>
    <w:rsid w:val="00492C1F"/>
    <w:rsid w:val="00492E4C"/>
    <w:rsid w:val="00493664"/>
    <w:rsid w:val="00493870"/>
    <w:rsid w:val="004938FD"/>
    <w:rsid w:val="00493E04"/>
    <w:rsid w:val="004940E3"/>
    <w:rsid w:val="004941CD"/>
    <w:rsid w:val="0049530F"/>
    <w:rsid w:val="004954AB"/>
    <w:rsid w:val="00495553"/>
    <w:rsid w:val="00496664"/>
    <w:rsid w:val="00496786"/>
    <w:rsid w:val="0049695B"/>
    <w:rsid w:val="00496AC4"/>
    <w:rsid w:val="00496D8F"/>
    <w:rsid w:val="00497463"/>
    <w:rsid w:val="00497CED"/>
    <w:rsid w:val="004A054C"/>
    <w:rsid w:val="004A0834"/>
    <w:rsid w:val="004A08D1"/>
    <w:rsid w:val="004A0FA9"/>
    <w:rsid w:val="004A10A0"/>
    <w:rsid w:val="004A16C1"/>
    <w:rsid w:val="004A1CE2"/>
    <w:rsid w:val="004A1D75"/>
    <w:rsid w:val="004A34D2"/>
    <w:rsid w:val="004A4301"/>
    <w:rsid w:val="004A4D93"/>
    <w:rsid w:val="004A546E"/>
    <w:rsid w:val="004A58EE"/>
    <w:rsid w:val="004A59B7"/>
    <w:rsid w:val="004A6051"/>
    <w:rsid w:val="004A623B"/>
    <w:rsid w:val="004A6A04"/>
    <w:rsid w:val="004A6A52"/>
    <w:rsid w:val="004B0A44"/>
    <w:rsid w:val="004B0F0B"/>
    <w:rsid w:val="004B205A"/>
    <w:rsid w:val="004B2197"/>
    <w:rsid w:val="004B25D8"/>
    <w:rsid w:val="004B298A"/>
    <w:rsid w:val="004B2BB8"/>
    <w:rsid w:val="004B2F47"/>
    <w:rsid w:val="004B3152"/>
    <w:rsid w:val="004B50CB"/>
    <w:rsid w:val="004B578D"/>
    <w:rsid w:val="004B5BE7"/>
    <w:rsid w:val="004B5E2D"/>
    <w:rsid w:val="004B65D9"/>
    <w:rsid w:val="004B6C07"/>
    <w:rsid w:val="004B74D3"/>
    <w:rsid w:val="004B755E"/>
    <w:rsid w:val="004B788E"/>
    <w:rsid w:val="004B7E5D"/>
    <w:rsid w:val="004C0947"/>
    <w:rsid w:val="004C0BF9"/>
    <w:rsid w:val="004C1198"/>
    <w:rsid w:val="004C22F7"/>
    <w:rsid w:val="004C234B"/>
    <w:rsid w:val="004C2B27"/>
    <w:rsid w:val="004C3929"/>
    <w:rsid w:val="004C4160"/>
    <w:rsid w:val="004C5212"/>
    <w:rsid w:val="004C5EF0"/>
    <w:rsid w:val="004C64C9"/>
    <w:rsid w:val="004C7226"/>
    <w:rsid w:val="004C74BD"/>
    <w:rsid w:val="004C74C9"/>
    <w:rsid w:val="004C764F"/>
    <w:rsid w:val="004C7915"/>
    <w:rsid w:val="004C7D70"/>
    <w:rsid w:val="004D02F9"/>
    <w:rsid w:val="004D03FE"/>
    <w:rsid w:val="004D0446"/>
    <w:rsid w:val="004D06A3"/>
    <w:rsid w:val="004D0F95"/>
    <w:rsid w:val="004D106A"/>
    <w:rsid w:val="004D15C7"/>
    <w:rsid w:val="004D1653"/>
    <w:rsid w:val="004D1C7E"/>
    <w:rsid w:val="004D245A"/>
    <w:rsid w:val="004D29D2"/>
    <w:rsid w:val="004D31EE"/>
    <w:rsid w:val="004D36AF"/>
    <w:rsid w:val="004D3BD1"/>
    <w:rsid w:val="004D3C52"/>
    <w:rsid w:val="004D4BA1"/>
    <w:rsid w:val="004D584D"/>
    <w:rsid w:val="004D5A7E"/>
    <w:rsid w:val="004D5E72"/>
    <w:rsid w:val="004D6120"/>
    <w:rsid w:val="004D6826"/>
    <w:rsid w:val="004D7497"/>
    <w:rsid w:val="004D7F7A"/>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729"/>
    <w:rsid w:val="004E787E"/>
    <w:rsid w:val="004E7AA1"/>
    <w:rsid w:val="004F0805"/>
    <w:rsid w:val="004F0960"/>
    <w:rsid w:val="004F0A5C"/>
    <w:rsid w:val="004F1596"/>
    <w:rsid w:val="004F163F"/>
    <w:rsid w:val="004F18A0"/>
    <w:rsid w:val="004F1A08"/>
    <w:rsid w:val="004F2364"/>
    <w:rsid w:val="004F2B64"/>
    <w:rsid w:val="004F2C6F"/>
    <w:rsid w:val="004F31B8"/>
    <w:rsid w:val="004F375E"/>
    <w:rsid w:val="004F3764"/>
    <w:rsid w:val="004F3EEF"/>
    <w:rsid w:val="004F44D8"/>
    <w:rsid w:val="004F5180"/>
    <w:rsid w:val="004F57C9"/>
    <w:rsid w:val="004F5930"/>
    <w:rsid w:val="004F5970"/>
    <w:rsid w:val="004F5F0C"/>
    <w:rsid w:val="004F6121"/>
    <w:rsid w:val="004F6161"/>
    <w:rsid w:val="004F66BC"/>
    <w:rsid w:val="004F6C26"/>
    <w:rsid w:val="004F7AC9"/>
    <w:rsid w:val="004F7E04"/>
    <w:rsid w:val="0050062F"/>
    <w:rsid w:val="00500E74"/>
    <w:rsid w:val="0050160F"/>
    <w:rsid w:val="0050284E"/>
    <w:rsid w:val="0050306F"/>
    <w:rsid w:val="00503534"/>
    <w:rsid w:val="00503A17"/>
    <w:rsid w:val="005042E8"/>
    <w:rsid w:val="00505892"/>
    <w:rsid w:val="00505DCB"/>
    <w:rsid w:val="0050674C"/>
    <w:rsid w:val="00507066"/>
    <w:rsid w:val="005075CA"/>
    <w:rsid w:val="00507B06"/>
    <w:rsid w:val="00507BF1"/>
    <w:rsid w:val="0051074C"/>
    <w:rsid w:val="005107E3"/>
    <w:rsid w:val="00510DE9"/>
    <w:rsid w:val="005111E2"/>
    <w:rsid w:val="00511231"/>
    <w:rsid w:val="00511368"/>
    <w:rsid w:val="00511430"/>
    <w:rsid w:val="005115FD"/>
    <w:rsid w:val="00511741"/>
    <w:rsid w:val="00512BC0"/>
    <w:rsid w:val="00512C4F"/>
    <w:rsid w:val="00513042"/>
    <w:rsid w:val="00513240"/>
    <w:rsid w:val="0051334F"/>
    <w:rsid w:val="00513399"/>
    <w:rsid w:val="00513795"/>
    <w:rsid w:val="00513AF2"/>
    <w:rsid w:val="00514575"/>
    <w:rsid w:val="00514579"/>
    <w:rsid w:val="00514C03"/>
    <w:rsid w:val="00514D67"/>
    <w:rsid w:val="00514F2F"/>
    <w:rsid w:val="0051522A"/>
    <w:rsid w:val="00515515"/>
    <w:rsid w:val="0051635C"/>
    <w:rsid w:val="00516C5B"/>
    <w:rsid w:val="00517612"/>
    <w:rsid w:val="00517CFB"/>
    <w:rsid w:val="00517F85"/>
    <w:rsid w:val="0052002F"/>
    <w:rsid w:val="00520235"/>
    <w:rsid w:val="00520340"/>
    <w:rsid w:val="00520899"/>
    <w:rsid w:val="00520922"/>
    <w:rsid w:val="005209FC"/>
    <w:rsid w:val="00520C09"/>
    <w:rsid w:val="00520EC1"/>
    <w:rsid w:val="00521292"/>
    <w:rsid w:val="00521A30"/>
    <w:rsid w:val="00521D7C"/>
    <w:rsid w:val="00521EA7"/>
    <w:rsid w:val="005224E5"/>
    <w:rsid w:val="0052311A"/>
    <w:rsid w:val="00523854"/>
    <w:rsid w:val="00523903"/>
    <w:rsid w:val="005239B6"/>
    <w:rsid w:val="00523C45"/>
    <w:rsid w:val="00523F41"/>
    <w:rsid w:val="00524165"/>
    <w:rsid w:val="005244FC"/>
    <w:rsid w:val="005246E7"/>
    <w:rsid w:val="00524B08"/>
    <w:rsid w:val="00524C38"/>
    <w:rsid w:val="00524FD2"/>
    <w:rsid w:val="005255D6"/>
    <w:rsid w:val="00525621"/>
    <w:rsid w:val="00526431"/>
    <w:rsid w:val="00527440"/>
    <w:rsid w:val="00527532"/>
    <w:rsid w:val="005279B9"/>
    <w:rsid w:val="00527DEB"/>
    <w:rsid w:val="00527E57"/>
    <w:rsid w:val="00527F2C"/>
    <w:rsid w:val="00530405"/>
    <w:rsid w:val="00530458"/>
    <w:rsid w:val="00530522"/>
    <w:rsid w:val="005305E5"/>
    <w:rsid w:val="0053086F"/>
    <w:rsid w:val="00530CBA"/>
    <w:rsid w:val="00530F38"/>
    <w:rsid w:val="00531F26"/>
    <w:rsid w:val="00531F75"/>
    <w:rsid w:val="00532501"/>
    <w:rsid w:val="0053277C"/>
    <w:rsid w:val="005327C0"/>
    <w:rsid w:val="00533101"/>
    <w:rsid w:val="00533750"/>
    <w:rsid w:val="00533CA9"/>
    <w:rsid w:val="005346AD"/>
    <w:rsid w:val="00534EFB"/>
    <w:rsid w:val="00534F60"/>
    <w:rsid w:val="0053524B"/>
    <w:rsid w:val="005357F1"/>
    <w:rsid w:val="005357FA"/>
    <w:rsid w:val="00535C73"/>
    <w:rsid w:val="00535D15"/>
    <w:rsid w:val="00536053"/>
    <w:rsid w:val="005363C6"/>
    <w:rsid w:val="005367B6"/>
    <w:rsid w:val="005369E6"/>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4DA"/>
    <w:rsid w:val="00547778"/>
    <w:rsid w:val="00547BF6"/>
    <w:rsid w:val="00547FB3"/>
    <w:rsid w:val="005502B3"/>
    <w:rsid w:val="00551098"/>
    <w:rsid w:val="00551598"/>
    <w:rsid w:val="0055162B"/>
    <w:rsid w:val="00551A56"/>
    <w:rsid w:val="00551B40"/>
    <w:rsid w:val="00551BFF"/>
    <w:rsid w:val="00551D68"/>
    <w:rsid w:val="00551DFF"/>
    <w:rsid w:val="005525C9"/>
    <w:rsid w:val="00552B3E"/>
    <w:rsid w:val="00553A23"/>
    <w:rsid w:val="00554578"/>
    <w:rsid w:val="00554B00"/>
    <w:rsid w:val="00554D57"/>
    <w:rsid w:val="00554D6E"/>
    <w:rsid w:val="005551AA"/>
    <w:rsid w:val="00555239"/>
    <w:rsid w:val="005557FA"/>
    <w:rsid w:val="00555BCE"/>
    <w:rsid w:val="005564CA"/>
    <w:rsid w:val="005568BD"/>
    <w:rsid w:val="005568EA"/>
    <w:rsid w:val="00557140"/>
    <w:rsid w:val="0055715A"/>
    <w:rsid w:val="0055729E"/>
    <w:rsid w:val="00557968"/>
    <w:rsid w:val="00557984"/>
    <w:rsid w:val="00557A3F"/>
    <w:rsid w:val="00560BC1"/>
    <w:rsid w:val="00560C87"/>
    <w:rsid w:val="00560F51"/>
    <w:rsid w:val="00561249"/>
    <w:rsid w:val="0056182B"/>
    <w:rsid w:val="00561A88"/>
    <w:rsid w:val="00561AF3"/>
    <w:rsid w:val="00561E0B"/>
    <w:rsid w:val="00562141"/>
    <w:rsid w:val="00562D86"/>
    <w:rsid w:val="00563161"/>
    <w:rsid w:val="005640CA"/>
    <w:rsid w:val="00564704"/>
    <w:rsid w:val="00564712"/>
    <w:rsid w:val="0056510A"/>
    <w:rsid w:val="005651C7"/>
    <w:rsid w:val="005657A8"/>
    <w:rsid w:val="00565952"/>
    <w:rsid w:val="00566866"/>
    <w:rsid w:val="005670A5"/>
    <w:rsid w:val="00567285"/>
    <w:rsid w:val="00567723"/>
    <w:rsid w:val="0056772D"/>
    <w:rsid w:val="005678F5"/>
    <w:rsid w:val="00567AB8"/>
    <w:rsid w:val="00570A26"/>
    <w:rsid w:val="00570CFD"/>
    <w:rsid w:val="0057104B"/>
    <w:rsid w:val="0057179E"/>
    <w:rsid w:val="00571872"/>
    <w:rsid w:val="0057221F"/>
    <w:rsid w:val="00572421"/>
    <w:rsid w:val="00572539"/>
    <w:rsid w:val="00572959"/>
    <w:rsid w:val="00572AEA"/>
    <w:rsid w:val="00573355"/>
    <w:rsid w:val="0057337D"/>
    <w:rsid w:val="00573504"/>
    <w:rsid w:val="0057355F"/>
    <w:rsid w:val="005737DA"/>
    <w:rsid w:val="00573BA3"/>
    <w:rsid w:val="00574708"/>
    <w:rsid w:val="00574D81"/>
    <w:rsid w:val="005756AA"/>
    <w:rsid w:val="00576186"/>
    <w:rsid w:val="0057696F"/>
    <w:rsid w:val="00576C8A"/>
    <w:rsid w:val="00576D0E"/>
    <w:rsid w:val="005774FE"/>
    <w:rsid w:val="0058040C"/>
    <w:rsid w:val="00580D6D"/>
    <w:rsid w:val="00580FD8"/>
    <w:rsid w:val="005813DE"/>
    <w:rsid w:val="00581796"/>
    <w:rsid w:val="0058195C"/>
    <w:rsid w:val="00581B45"/>
    <w:rsid w:val="00581FDB"/>
    <w:rsid w:val="00582361"/>
    <w:rsid w:val="00582480"/>
    <w:rsid w:val="005826A5"/>
    <w:rsid w:val="00582805"/>
    <w:rsid w:val="0058290E"/>
    <w:rsid w:val="00582CAB"/>
    <w:rsid w:val="00582DCD"/>
    <w:rsid w:val="00582FA6"/>
    <w:rsid w:val="005836D5"/>
    <w:rsid w:val="0058375E"/>
    <w:rsid w:val="0058394B"/>
    <w:rsid w:val="00584233"/>
    <w:rsid w:val="005842D0"/>
    <w:rsid w:val="005845FB"/>
    <w:rsid w:val="005855AE"/>
    <w:rsid w:val="00585829"/>
    <w:rsid w:val="00585CA8"/>
    <w:rsid w:val="00585E80"/>
    <w:rsid w:val="00586412"/>
    <w:rsid w:val="005864B9"/>
    <w:rsid w:val="00586564"/>
    <w:rsid w:val="005866C4"/>
    <w:rsid w:val="00590F1A"/>
    <w:rsid w:val="00591C03"/>
    <w:rsid w:val="00591E2A"/>
    <w:rsid w:val="005923C4"/>
    <w:rsid w:val="0059397D"/>
    <w:rsid w:val="00593EA2"/>
    <w:rsid w:val="00593F75"/>
    <w:rsid w:val="005940A0"/>
    <w:rsid w:val="0059429A"/>
    <w:rsid w:val="005945A4"/>
    <w:rsid w:val="00594CBE"/>
    <w:rsid w:val="00594FDC"/>
    <w:rsid w:val="00595197"/>
    <w:rsid w:val="00595561"/>
    <w:rsid w:val="00596AF7"/>
    <w:rsid w:val="00596CCE"/>
    <w:rsid w:val="00597516"/>
    <w:rsid w:val="005A13F5"/>
    <w:rsid w:val="005A1976"/>
    <w:rsid w:val="005A1F51"/>
    <w:rsid w:val="005A2120"/>
    <w:rsid w:val="005A2130"/>
    <w:rsid w:val="005A2501"/>
    <w:rsid w:val="005A2C80"/>
    <w:rsid w:val="005A3066"/>
    <w:rsid w:val="005A3B35"/>
    <w:rsid w:val="005A3C4B"/>
    <w:rsid w:val="005A3E5A"/>
    <w:rsid w:val="005A43F3"/>
    <w:rsid w:val="005A496F"/>
    <w:rsid w:val="005A4A56"/>
    <w:rsid w:val="005A5608"/>
    <w:rsid w:val="005A5A3D"/>
    <w:rsid w:val="005A6035"/>
    <w:rsid w:val="005A6886"/>
    <w:rsid w:val="005A6B75"/>
    <w:rsid w:val="005A6E00"/>
    <w:rsid w:val="005A718A"/>
    <w:rsid w:val="005A72DD"/>
    <w:rsid w:val="005A7885"/>
    <w:rsid w:val="005B12B2"/>
    <w:rsid w:val="005B143B"/>
    <w:rsid w:val="005B19BD"/>
    <w:rsid w:val="005B1E45"/>
    <w:rsid w:val="005B21C4"/>
    <w:rsid w:val="005B2A28"/>
    <w:rsid w:val="005B2C7D"/>
    <w:rsid w:val="005B35AB"/>
    <w:rsid w:val="005B3621"/>
    <w:rsid w:val="005B3A88"/>
    <w:rsid w:val="005B3EBE"/>
    <w:rsid w:val="005B4948"/>
    <w:rsid w:val="005B501D"/>
    <w:rsid w:val="005B52B0"/>
    <w:rsid w:val="005B54CC"/>
    <w:rsid w:val="005B61AD"/>
    <w:rsid w:val="005B6C2A"/>
    <w:rsid w:val="005B71BB"/>
    <w:rsid w:val="005B741C"/>
    <w:rsid w:val="005B74AD"/>
    <w:rsid w:val="005B76B3"/>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06F"/>
    <w:rsid w:val="005C514F"/>
    <w:rsid w:val="005C5241"/>
    <w:rsid w:val="005C529E"/>
    <w:rsid w:val="005C57BA"/>
    <w:rsid w:val="005C5C52"/>
    <w:rsid w:val="005C5D3D"/>
    <w:rsid w:val="005C5F05"/>
    <w:rsid w:val="005C6186"/>
    <w:rsid w:val="005C6397"/>
    <w:rsid w:val="005C64D6"/>
    <w:rsid w:val="005C6CF7"/>
    <w:rsid w:val="005C6D19"/>
    <w:rsid w:val="005C721D"/>
    <w:rsid w:val="005C7E45"/>
    <w:rsid w:val="005C7F3E"/>
    <w:rsid w:val="005D06D3"/>
    <w:rsid w:val="005D0C3B"/>
    <w:rsid w:val="005D0C87"/>
    <w:rsid w:val="005D103E"/>
    <w:rsid w:val="005D1051"/>
    <w:rsid w:val="005D1606"/>
    <w:rsid w:val="005D170F"/>
    <w:rsid w:val="005D1C70"/>
    <w:rsid w:val="005D1D10"/>
    <w:rsid w:val="005D2044"/>
    <w:rsid w:val="005D209E"/>
    <w:rsid w:val="005D2917"/>
    <w:rsid w:val="005D2EB2"/>
    <w:rsid w:val="005D2F48"/>
    <w:rsid w:val="005D30AE"/>
    <w:rsid w:val="005D33C2"/>
    <w:rsid w:val="005D3B32"/>
    <w:rsid w:val="005D3E5C"/>
    <w:rsid w:val="005D464B"/>
    <w:rsid w:val="005D466F"/>
    <w:rsid w:val="005D49F0"/>
    <w:rsid w:val="005D51F7"/>
    <w:rsid w:val="005D51FA"/>
    <w:rsid w:val="005D53E8"/>
    <w:rsid w:val="005D5A9D"/>
    <w:rsid w:val="005D5D15"/>
    <w:rsid w:val="005D6651"/>
    <w:rsid w:val="005D691D"/>
    <w:rsid w:val="005D6A72"/>
    <w:rsid w:val="005D6F38"/>
    <w:rsid w:val="005D7452"/>
    <w:rsid w:val="005D791B"/>
    <w:rsid w:val="005D7CF2"/>
    <w:rsid w:val="005D7F92"/>
    <w:rsid w:val="005E003C"/>
    <w:rsid w:val="005E04C5"/>
    <w:rsid w:val="005E062C"/>
    <w:rsid w:val="005E0D7B"/>
    <w:rsid w:val="005E1595"/>
    <w:rsid w:val="005E1F1D"/>
    <w:rsid w:val="005E2694"/>
    <w:rsid w:val="005E273D"/>
    <w:rsid w:val="005E3278"/>
    <w:rsid w:val="005E363B"/>
    <w:rsid w:val="005E3736"/>
    <w:rsid w:val="005E4B72"/>
    <w:rsid w:val="005E52C9"/>
    <w:rsid w:val="005E6342"/>
    <w:rsid w:val="005E665F"/>
    <w:rsid w:val="005E717E"/>
    <w:rsid w:val="005E781C"/>
    <w:rsid w:val="005F0B10"/>
    <w:rsid w:val="005F2D8B"/>
    <w:rsid w:val="005F305B"/>
    <w:rsid w:val="005F3361"/>
    <w:rsid w:val="005F361A"/>
    <w:rsid w:val="005F370A"/>
    <w:rsid w:val="005F3B47"/>
    <w:rsid w:val="005F3E43"/>
    <w:rsid w:val="005F4481"/>
    <w:rsid w:val="005F467E"/>
    <w:rsid w:val="005F47AC"/>
    <w:rsid w:val="005F49AF"/>
    <w:rsid w:val="005F4A58"/>
    <w:rsid w:val="005F54DF"/>
    <w:rsid w:val="005F5888"/>
    <w:rsid w:val="005F5935"/>
    <w:rsid w:val="005F5984"/>
    <w:rsid w:val="005F5EAB"/>
    <w:rsid w:val="005F6CE2"/>
    <w:rsid w:val="005F6EC8"/>
    <w:rsid w:val="005F6F24"/>
    <w:rsid w:val="005F7112"/>
    <w:rsid w:val="005F72E9"/>
    <w:rsid w:val="005F780B"/>
    <w:rsid w:val="005F7DE2"/>
    <w:rsid w:val="0060009C"/>
    <w:rsid w:val="00600473"/>
    <w:rsid w:val="00600516"/>
    <w:rsid w:val="00601055"/>
    <w:rsid w:val="0060139A"/>
    <w:rsid w:val="006013C9"/>
    <w:rsid w:val="00601624"/>
    <w:rsid w:val="00601A39"/>
    <w:rsid w:val="00602931"/>
    <w:rsid w:val="00602B45"/>
    <w:rsid w:val="00603499"/>
    <w:rsid w:val="006035F5"/>
    <w:rsid w:val="00603CC2"/>
    <w:rsid w:val="00604622"/>
    <w:rsid w:val="006047D1"/>
    <w:rsid w:val="006048A4"/>
    <w:rsid w:val="00604A55"/>
    <w:rsid w:val="00604D4E"/>
    <w:rsid w:val="00604E3E"/>
    <w:rsid w:val="00605AC3"/>
    <w:rsid w:val="00606908"/>
    <w:rsid w:val="0060691B"/>
    <w:rsid w:val="00607860"/>
    <w:rsid w:val="00607996"/>
    <w:rsid w:val="00607A37"/>
    <w:rsid w:val="00607E9F"/>
    <w:rsid w:val="0061085E"/>
    <w:rsid w:val="00610B91"/>
    <w:rsid w:val="006112A7"/>
    <w:rsid w:val="00611398"/>
    <w:rsid w:val="006113B4"/>
    <w:rsid w:val="0061186D"/>
    <w:rsid w:val="00612322"/>
    <w:rsid w:val="006123C0"/>
    <w:rsid w:val="006129AB"/>
    <w:rsid w:val="006129AF"/>
    <w:rsid w:val="00613191"/>
    <w:rsid w:val="006133F9"/>
    <w:rsid w:val="006134B3"/>
    <w:rsid w:val="00613DE1"/>
    <w:rsid w:val="0061401F"/>
    <w:rsid w:val="00614166"/>
    <w:rsid w:val="00614817"/>
    <w:rsid w:val="006149CC"/>
    <w:rsid w:val="0061512C"/>
    <w:rsid w:val="006154A6"/>
    <w:rsid w:val="006157A9"/>
    <w:rsid w:val="0061591D"/>
    <w:rsid w:val="00615ED0"/>
    <w:rsid w:val="0061604C"/>
    <w:rsid w:val="00616C2B"/>
    <w:rsid w:val="00616D7F"/>
    <w:rsid w:val="006178D1"/>
    <w:rsid w:val="00617A92"/>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91"/>
    <w:rsid w:val="00631BB5"/>
    <w:rsid w:val="00631DD0"/>
    <w:rsid w:val="0063247E"/>
    <w:rsid w:val="00632CE0"/>
    <w:rsid w:val="006333F8"/>
    <w:rsid w:val="00633833"/>
    <w:rsid w:val="00633A17"/>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0680"/>
    <w:rsid w:val="006407A5"/>
    <w:rsid w:val="00641078"/>
    <w:rsid w:val="00641242"/>
    <w:rsid w:val="00641761"/>
    <w:rsid w:val="00641899"/>
    <w:rsid w:val="00641B12"/>
    <w:rsid w:val="00642126"/>
    <w:rsid w:val="006429C0"/>
    <w:rsid w:val="00642A32"/>
    <w:rsid w:val="00642B8E"/>
    <w:rsid w:val="00642D9F"/>
    <w:rsid w:val="00642F7C"/>
    <w:rsid w:val="00642FC5"/>
    <w:rsid w:val="006433D5"/>
    <w:rsid w:val="00643412"/>
    <w:rsid w:val="00643CF5"/>
    <w:rsid w:val="00644E8F"/>
    <w:rsid w:val="00645844"/>
    <w:rsid w:val="00645CEB"/>
    <w:rsid w:val="00645E63"/>
    <w:rsid w:val="0064673C"/>
    <w:rsid w:val="00646B20"/>
    <w:rsid w:val="00646D0F"/>
    <w:rsid w:val="00647A36"/>
    <w:rsid w:val="00647DCC"/>
    <w:rsid w:val="00647E8E"/>
    <w:rsid w:val="00647EFA"/>
    <w:rsid w:val="00647F14"/>
    <w:rsid w:val="00650027"/>
    <w:rsid w:val="00650E89"/>
    <w:rsid w:val="006516E6"/>
    <w:rsid w:val="00651B9C"/>
    <w:rsid w:val="00651C47"/>
    <w:rsid w:val="00652483"/>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0B18"/>
    <w:rsid w:val="00660B1A"/>
    <w:rsid w:val="00661029"/>
    <w:rsid w:val="006610C3"/>
    <w:rsid w:val="0066135A"/>
    <w:rsid w:val="00661A38"/>
    <w:rsid w:val="0066272D"/>
    <w:rsid w:val="00662E58"/>
    <w:rsid w:val="00662F39"/>
    <w:rsid w:val="0066352A"/>
    <w:rsid w:val="006635A0"/>
    <w:rsid w:val="00663D26"/>
    <w:rsid w:val="00664351"/>
    <w:rsid w:val="00665968"/>
    <w:rsid w:val="00665BF7"/>
    <w:rsid w:val="00665C4C"/>
    <w:rsid w:val="00665E65"/>
    <w:rsid w:val="006660F0"/>
    <w:rsid w:val="00666178"/>
    <w:rsid w:val="0066639E"/>
    <w:rsid w:val="00666473"/>
    <w:rsid w:val="00666B49"/>
    <w:rsid w:val="00666C72"/>
    <w:rsid w:val="00666D4B"/>
    <w:rsid w:val="00666E6C"/>
    <w:rsid w:val="0066707F"/>
    <w:rsid w:val="00667457"/>
    <w:rsid w:val="00667ED8"/>
    <w:rsid w:val="0067064C"/>
    <w:rsid w:val="00670B20"/>
    <w:rsid w:val="00670E12"/>
    <w:rsid w:val="00670F27"/>
    <w:rsid w:val="006718D8"/>
    <w:rsid w:val="00672E16"/>
    <w:rsid w:val="00672E80"/>
    <w:rsid w:val="0067333F"/>
    <w:rsid w:val="006739E4"/>
    <w:rsid w:val="00673ECF"/>
    <w:rsid w:val="0067426B"/>
    <w:rsid w:val="00674A1B"/>
    <w:rsid w:val="00674D08"/>
    <w:rsid w:val="00674F1C"/>
    <w:rsid w:val="006754F8"/>
    <w:rsid w:val="00676127"/>
    <w:rsid w:val="0067645B"/>
    <w:rsid w:val="006765DF"/>
    <w:rsid w:val="00676AED"/>
    <w:rsid w:val="00677212"/>
    <w:rsid w:val="00677F26"/>
    <w:rsid w:val="006800EE"/>
    <w:rsid w:val="006802A7"/>
    <w:rsid w:val="00680A86"/>
    <w:rsid w:val="00680E4A"/>
    <w:rsid w:val="00680FBE"/>
    <w:rsid w:val="006811C9"/>
    <w:rsid w:val="006812CE"/>
    <w:rsid w:val="0068132A"/>
    <w:rsid w:val="00682314"/>
    <w:rsid w:val="006826C1"/>
    <w:rsid w:val="00682C89"/>
    <w:rsid w:val="006832B8"/>
    <w:rsid w:val="00683329"/>
    <w:rsid w:val="006836DF"/>
    <w:rsid w:val="006837B2"/>
    <w:rsid w:val="00683800"/>
    <w:rsid w:val="0068420B"/>
    <w:rsid w:val="00684462"/>
    <w:rsid w:val="00684C0D"/>
    <w:rsid w:val="00684C8A"/>
    <w:rsid w:val="00684CF5"/>
    <w:rsid w:val="00684DAB"/>
    <w:rsid w:val="00685022"/>
    <w:rsid w:val="00685188"/>
    <w:rsid w:val="0068553E"/>
    <w:rsid w:val="00685D37"/>
    <w:rsid w:val="00685E7B"/>
    <w:rsid w:val="00686551"/>
    <w:rsid w:val="00686CAB"/>
    <w:rsid w:val="00687049"/>
    <w:rsid w:val="0068717F"/>
    <w:rsid w:val="0068730C"/>
    <w:rsid w:val="00687504"/>
    <w:rsid w:val="00687A14"/>
    <w:rsid w:val="00687A8C"/>
    <w:rsid w:val="00687DAD"/>
    <w:rsid w:val="006901B2"/>
    <w:rsid w:val="00690839"/>
    <w:rsid w:val="006908DB"/>
    <w:rsid w:val="00690DE9"/>
    <w:rsid w:val="00691563"/>
    <w:rsid w:val="00691DE9"/>
    <w:rsid w:val="00691EAA"/>
    <w:rsid w:val="00692245"/>
    <w:rsid w:val="00692745"/>
    <w:rsid w:val="00692FFA"/>
    <w:rsid w:val="006934CB"/>
    <w:rsid w:val="00693772"/>
    <w:rsid w:val="006937EA"/>
    <w:rsid w:val="00693984"/>
    <w:rsid w:val="00693B77"/>
    <w:rsid w:val="00694156"/>
    <w:rsid w:val="00694160"/>
    <w:rsid w:val="00694E8B"/>
    <w:rsid w:val="006959A5"/>
    <w:rsid w:val="00695C0C"/>
    <w:rsid w:val="00696736"/>
    <w:rsid w:val="00696A05"/>
    <w:rsid w:val="00697665"/>
    <w:rsid w:val="00697C9A"/>
    <w:rsid w:val="00697E68"/>
    <w:rsid w:val="00697FC1"/>
    <w:rsid w:val="006A0274"/>
    <w:rsid w:val="006A0ADE"/>
    <w:rsid w:val="006A1ED5"/>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824"/>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0DA"/>
    <w:rsid w:val="006B66FA"/>
    <w:rsid w:val="006B67AC"/>
    <w:rsid w:val="006B722F"/>
    <w:rsid w:val="006B786A"/>
    <w:rsid w:val="006B78F2"/>
    <w:rsid w:val="006B7E4E"/>
    <w:rsid w:val="006C003A"/>
    <w:rsid w:val="006C0B6B"/>
    <w:rsid w:val="006C107C"/>
    <w:rsid w:val="006C127C"/>
    <w:rsid w:val="006C189C"/>
    <w:rsid w:val="006C219B"/>
    <w:rsid w:val="006C2454"/>
    <w:rsid w:val="006C2551"/>
    <w:rsid w:val="006C27B9"/>
    <w:rsid w:val="006C2CC0"/>
    <w:rsid w:val="006C32CF"/>
    <w:rsid w:val="006C32EC"/>
    <w:rsid w:val="006C337B"/>
    <w:rsid w:val="006C37CA"/>
    <w:rsid w:val="006C39AE"/>
    <w:rsid w:val="006C40D2"/>
    <w:rsid w:val="006C4B85"/>
    <w:rsid w:val="006C4BBD"/>
    <w:rsid w:val="006C4E02"/>
    <w:rsid w:val="006C5215"/>
    <w:rsid w:val="006C551E"/>
    <w:rsid w:val="006C5B15"/>
    <w:rsid w:val="006C5D32"/>
    <w:rsid w:val="006C5DCB"/>
    <w:rsid w:val="006C6475"/>
    <w:rsid w:val="006C70C4"/>
    <w:rsid w:val="006C741F"/>
    <w:rsid w:val="006D04DA"/>
    <w:rsid w:val="006D10F6"/>
    <w:rsid w:val="006D1254"/>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8F2"/>
    <w:rsid w:val="006D5DCB"/>
    <w:rsid w:val="006D6168"/>
    <w:rsid w:val="006D62E0"/>
    <w:rsid w:val="006D62EA"/>
    <w:rsid w:val="006D658F"/>
    <w:rsid w:val="006D66B2"/>
    <w:rsid w:val="006D6712"/>
    <w:rsid w:val="006D6A12"/>
    <w:rsid w:val="006D712D"/>
    <w:rsid w:val="006D7687"/>
    <w:rsid w:val="006D7D1F"/>
    <w:rsid w:val="006D7D8A"/>
    <w:rsid w:val="006E0158"/>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65A"/>
    <w:rsid w:val="006E77B8"/>
    <w:rsid w:val="006E7AAF"/>
    <w:rsid w:val="006F0F74"/>
    <w:rsid w:val="006F13BA"/>
    <w:rsid w:val="006F15CC"/>
    <w:rsid w:val="006F15F6"/>
    <w:rsid w:val="006F36EA"/>
    <w:rsid w:val="006F3BF9"/>
    <w:rsid w:val="006F4147"/>
    <w:rsid w:val="006F4315"/>
    <w:rsid w:val="006F47A7"/>
    <w:rsid w:val="006F4CB0"/>
    <w:rsid w:val="006F4F78"/>
    <w:rsid w:val="006F50C2"/>
    <w:rsid w:val="006F5251"/>
    <w:rsid w:val="006F5389"/>
    <w:rsid w:val="006F547E"/>
    <w:rsid w:val="006F5CCF"/>
    <w:rsid w:val="006F6F04"/>
    <w:rsid w:val="006F71F5"/>
    <w:rsid w:val="006F72A8"/>
    <w:rsid w:val="006F79BB"/>
    <w:rsid w:val="007000A6"/>
    <w:rsid w:val="00700610"/>
    <w:rsid w:val="00700AAB"/>
    <w:rsid w:val="00700CA2"/>
    <w:rsid w:val="00701234"/>
    <w:rsid w:val="0070138A"/>
    <w:rsid w:val="0070157E"/>
    <w:rsid w:val="007030D4"/>
    <w:rsid w:val="00703279"/>
    <w:rsid w:val="007034D9"/>
    <w:rsid w:val="00703B61"/>
    <w:rsid w:val="00703E11"/>
    <w:rsid w:val="00704102"/>
    <w:rsid w:val="0070437C"/>
    <w:rsid w:val="0070461C"/>
    <w:rsid w:val="00704A76"/>
    <w:rsid w:val="00704C11"/>
    <w:rsid w:val="00704F37"/>
    <w:rsid w:val="00705631"/>
    <w:rsid w:val="00705806"/>
    <w:rsid w:val="00705818"/>
    <w:rsid w:val="00705F62"/>
    <w:rsid w:val="00706813"/>
    <w:rsid w:val="0070773F"/>
    <w:rsid w:val="00707A2E"/>
    <w:rsid w:val="00707ED3"/>
    <w:rsid w:val="007101B7"/>
    <w:rsid w:val="0071041A"/>
    <w:rsid w:val="00710668"/>
    <w:rsid w:val="00711019"/>
    <w:rsid w:val="007110F4"/>
    <w:rsid w:val="007112B1"/>
    <w:rsid w:val="0071130F"/>
    <w:rsid w:val="00712044"/>
    <w:rsid w:val="00712507"/>
    <w:rsid w:val="00712714"/>
    <w:rsid w:val="007129AB"/>
    <w:rsid w:val="00712B63"/>
    <w:rsid w:val="00712E5F"/>
    <w:rsid w:val="0071340B"/>
    <w:rsid w:val="00713526"/>
    <w:rsid w:val="00713FC5"/>
    <w:rsid w:val="00714BB9"/>
    <w:rsid w:val="00714DCA"/>
    <w:rsid w:val="00714EC3"/>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3A0"/>
    <w:rsid w:val="00721BFF"/>
    <w:rsid w:val="00722495"/>
    <w:rsid w:val="007227EB"/>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CA5"/>
    <w:rsid w:val="00735D76"/>
    <w:rsid w:val="00735DA7"/>
    <w:rsid w:val="007363DC"/>
    <w:rsid w:val="00736700"/>
    <w:rsid w:val="007368B4"/>
    <w:rsid w:val="007378E0"/>
    <w:rsid w:val="0074040E"/>
    <w:rsid w:val="00740529"/>
    <w:rsid w:val="00740876"/>
    <w:rsid w:val="00741358"/>
    <w:rsid w:val="00741626"/>
    <w:rsid w:val="00741B0C"/>
    <w:rsid w:val="00742332"/>
    <w:rsid w:val="00742886"/>
    <w:rsid w:val="00742A3A"/>
    <w:rsid w:val="00742DD2"/>
    <w:rsid w:val="007437C6"/>
    <w:rsid w:val="00743834"/>
    <w:rsid w:val="00743F4B"/>
    <w:rsid w:val="007441A2"/>
    <w:rsid w:val="00744273"/>
    <w:rsid w:val="00744E80"/>
    <w:rsid w:val="00745035"/>
    <w:rsid w:val="0074531C"/>
    <w:rsid w:val="00745547"/>
    <w:rsid w:val="007459D0"/>
    <w:rsid w:val="00745A63"/>
    <w:rsid w:val="00745D39"/>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20F0"/>
    <w:rsid w:val="0075226F"/>
    <w:rsid w:val="007522E8"/>
    <w:rsid w:val="007529DB"/>
    <w:rsid w:val="007534AD"/>
    <w:rsid w:val="00753BAC"/>
    <w:rsid w:val="00753E86"/>
    <w:rsid w:val="0075408D"/>
    <w:rsid w:val="00754A0B"/>
    <w:rsid w:val="00755229"/>
    <w:rsid w:val="007552DB"/>
    <w:rsid w:val="0075549F"/>
    <w:rsid w:val="00755B08"/>
    <w:rsid w:val="00755DD0"/>
    <w:rsid w:val="0075647A"/>
    <w:rsid w:val="00756A2F"/>
    <w:rsid w:val="007573E1"/>
    <w:rsid w:val="0075749E"/>
    <w:rsid w:val="00757722"/>
    <w:rsid w:val="00757796"/>
    <w:rsid w:val="00757B2D"/>
    <w:rsid w:val="00757BAD"/>
    <w:rsid w:val="00757C31"/>
    <w:rsid w:val="00757D62"/>
    <w:rsid w:val="00760021"/>
    <w:rsid w:val="00760561"/>
    <w:rsid w:val="00760867"/>
    <w:rsid w:val="00760EB6"/>
    <w:rsid w:val="007616DB"/>
    <w:rsid w:val="00761AB7"/>
    <w:rsid w:val="00761CE6"/>
    <w:rsid w:val="0076228A"/>
    <w:rsid w:val="00762440"/>
    <w:rsid w:val="00762499"/>
    <w:rsid w:val="0076253F"/>
    <w:rsid w:val="00762705"/>
    <w:rsid w:val="0076275B"/>
    <w:rsid w:val="007629B7"/>
    <w:rsid w:val="00762E60"/>
    <w:rsid w:val="00762E6C"/>
    <w:rsid w:val="00762F54"/>
    <w:rsid w:val="007634AD"/>
    <w:rsid w:val="0076424F"/>
    <w:rsid w:val="0076445F"/>
    <w:rsid w:val="00764863"/>
    <w:rsid w:val="00764EC5"/>
    <w:rsid w:val="007651EF"/>
    <w:rsid w:val="00766D49"/>
    <w:rsid w:val="00766ECC"/>
    <w:rsid w:val="007672F3"/>
    <w:rsid w:val="007677B5"/>
    <w:rsid w:val="007678B1"/>
    <w:rsid w:val="007708A8"/>
    <w:rsid w:val="00772100"/>
    <w:rsid w:val="00772275"/>
    <w:rsid w:val="00772684"/>
    <w:rsid w:val="00772AAF"/>
    <w:rsid w:val="00772C9A"/>
    <w:rsid w:val="00772E2A"/>
    <w:rsid w:val="00773131"/>
    <w:rsid w:val="007732BA"/>
    <w:rsid w:val="007734E4"/>
    <w:rsid w:val="0077380D"/>
    <w:rsid w:val="00773BC8"/>
    <w:rsid w:val="00774337"/>
    <w:rsid w:val="00774549"/>
    <w:rsid w:val="0077466F"/>
    <w:rsid w:val="007752B7"/>
    <w:rsid w:val="007759A8"/>
    <w:rsid w:val="00775C27"/>
    <w:rsid w:val="00775D98"/>
    <w:rsid w:val="00775E31"/>
    <w:rsid w:val="00776B93"/>
    <w:rsid w:val="00776FE5"/>
    <w:rsid w:val="00777101"/>
    <w:rsid w:val="007774E7"/>
    <w:rsid w:val="0077768C"/>
    <w:rsid w:val="00777696"/>
    <w:rsid w:val="00777EDF"/>
    <w:rsid w:val="00777FF4"/>
    <w:rsid w:val="00780251"/>
    <w:rsid w:val="007804FE"/>
    <w:rsid w:val="00780F32"/>
    <w:rsid w:val="00781049"/>
    <w:rsid w:val="0078122E"/>
    <w:rsid w:val="0078165A"/>
    <w:rsid w:val="00781939"/>
    <w:rsid w:val="00781D29"/>
    <w:rsid w:val="007825EF"/>
    <w:rsid w:val="0078286B"/>
    <w:rsid w:val="00782D2C"/>
    <w:rsid w:val="00782FC2"/>
    <w:rsid w:val="0078347A"/>
    <w:rsid w:val="0078410A"/>
    <w:rsid w:val="00784938"/>
    <w:rsid w:val="00784EBF"/>
    <w:rsid w:val="00784FC4"/>
    <w:rsid w:val="00785BBB"/>
    <w:rsid w:val="00785FB2"/>
    <w:rsid w:val="00786937"/>
    <w:rsid w:val="00786FAD"/>
    <w:rsid w:val="007872D6"/>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281A"/>
    <w:rsid w:val="007930D3"/>
    <w:rsid w:val="007936E2"/>
    <w:rsid w:val="0079381F"/>
    <w:rsid w:val="0079398D"/>
    <w:rsid w:val="00793A57"/>
    <w:rsid w:val="00793B2E"/>
    <w:rsid w:val="00793C6A"/>
    <w:rsid w:val="007948F5"/>
    <w:rsid w:val="00795647"/>
    <w:rsid w:val="007963F6"/>
    <w:rsid w:val="007969E1"/>
    <w:rsid w:val="00796DC8"/>
    <w:rsid w:val="00796E80"/>
    <w:rsid w:val="0079744F"/>
    <w:rsid w:val="0079776F"/>
    <w:rsid w:val="007979AD"/>
    <w:rsid w:val="00797A9C"/>
    <w:rsid w:val="007A0502"/>
    <w:rsid w:val="007A0EAB"/>
    <w:rsid w:val="007A2341"/>
    <w:rsid w:val="007A2754"/>
    <w:rsid w:val="007A38A1"/>
    <w:rsid w:val="007A3BBE"/>
    <w:rsid w:val="007A4347"/>
    <w:rsid w:val="007A4766"/>
    <w:rsid w:val="007A4B70"/>
    <w:rsid w:val="007A5947"/>
    <w:rsid w:val="007A717B"/>
    <w:rsid w:val="007A7714"/>
    <w:rsid w:val="007A7775"/>
    <w:rsid w:val="007A7C14"/>
    <w:rsid w:val="007B00EF"/>
    <w:rsid w:val="007B0302"/>
    <w:rsid w:val="007B0313"/>
    <w:rsid w:val="007B0854"/>
    <w:rsid w:val="007B0E48"/>
    <w:rsid w:val="007B14BA"/>
    <w:rsid w:val="007B1929"/>
    <w:rsid w:val="007B1D1B"/>
    <w:rsid w:val="007B1D33"/>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6DB"/>
    <w:rsid w:val="007C097D"/>
    <w:rsid w:val="007C0AF2"/>
    <w:rsid w:val="007C1672"/>
    <w:rsid w:val="007C17AE"/>
    <w:rsid w:val="007C21E1"/>
    <w:rsid w:val="007C227C"/>
    <w:rsid w:val="007C24EE"/>
    <w:rsid w:val="007C312A"/>
    <w:rsid w:val="007C3538"/>
    <w:rsid w:val="007C3570"/>
    <w:rsid w:val="007C3F3B"/>
    <w:rsid w:val="007C4097"/>
    <w:rsid w:val="007C4241"/>
    <w:rsid w:val="007C425E"/>
    <w:rsid w:val="007C44DF"/>
    <w:rsid w:val="007C55FF"/>
    <w:rsid w:val="007C5642"/>
    <w:rsid w:val="007C6339"/>
    <w:rsid w:val="007C6B63"/>
    <w:rsid w:val="007C753F"/>
    <w:rsid w:val="007C7C43"/>
    <w:rsid w:val="007C7E15"/>
    <w:rsid w:val="007C7F0D"/>
    <w:rsid w:val="007D06E3"/>
    <w:rsid w:val="007D09E4"/>
    <w:rsid w:val="007D1134"/>
    <w:rsid w:val="007D1774"/>
    <w:rsid w:val="007D231B"/>
    <w:rsid w:val="007D23F7"/>
    <w:rsid w:val="007D242C"/>
    <w:rsid w:val="007D24F0"/>
    <w:rsid w:val="007D2566"/>
    <w:rsid w:val="007D2C18"/>
    <w:rsid w:val="007D2D74"/>
    <w:rsid w:val="007D2DA3"/>
    <w:rsid w:val="007D3693"/>
    <w:rsid w:val="007D3C6D"/>
    <w:rsid w:val="007D481A"/>
    <w:rsid w:val="007D4B96"/>
    <w:rsid w:val="007D4ED0"/>
    <w:rsid w:val="007D54D9"/>
    <w:rsid w:val="007D5648"/>
    <w:rsid w:val="007D58C5"/>
    <w:rsid w:val="007D5DE8"/>
    <w:rsid w:val="007D7CCB"/>
    <w:rsid w:val="007D7CFC"/>
    <w:rsid w:val="007E0812"/>
    <w:rsid w:val="007E0825"/>
    <w:rsid w:val="007E0D49"/>
    <w:rsid w:val="007E118A"/>
    <w:rsid w:val="007E18DF"/>
    <w:rsid w:val="007E1E45"/>
    <w:rsid w:val="007E1F52"/>
    <w:rsid w:val="007E214A"/>
    <w:rsid w:val="007E238D"/>
    <w:rsid w:val="007E2C36"/>
    <w:rsid w:val="007E327F"/>
    <w:rsid w:val="007E350D"/>
    <w:rsid w:val="007E3ACA"/>
    <w:rsid w:val="007E3B28"/>
    <w:rsid w:val="007E3F4A"/>
    <w:rsid w:val="007E4193"/>
    <w:rsid w:val="007E526E"/>
    <w:rsid w:val="007E564D"/>
    <w:rsid w:val="007E5C4A"/>
    <w:rsid w:val="007E64D4"/>
    <w:rsid w:val="007E66E9"/>
    <w:rsid w:val="007E69F2"/>
    <w:rsid w:val="007E7432"/>
    <w:rsid w:val="007E74BF"/>
    <w:rsid w:val="007E7657"/>
    <w:rsid w:val="007E7B55"/>
    <w:rsid w:val="007E7D2E"/>
    <w:rsid w:val="007E7E0E"/>
    <w:rsid w:val="007E7E80"/>
    <w:rsid w:val="007F14D3"/>
    <w:rsid w:val="007F1655"/>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5A1"/>
    <w:rsid w:val="00800E6D"/>
    <w:rsid w:val="008013FB"/>
    <w:rsid w:val="008014D9"/>
    <w:rsid w:val="0080150F"/>
    <w:rsid w:val="0080153A"/>
    <w:rsid w:val="00801A2A"/>
    <w:rsid w:val="00801EBB"/>
    <w:rsid w:val="00802041"/>
    <w:rsid w:val="008022C9"/>
    <w:rsid w:val="00802605"/>
    <w:rsid w:val="00802F9E"/>
    <w:rsid w:val="00803566"/>
    <w:rsid w:val="00803700"/>
    <w:rsid w:val="0080376A"/>
    <w:rsid w:val="00803D9D"/>
    <w:rsid w:val="0080434C"/>
    <w:rsid w:val="008056C1"/>
    <w:rsid w:val="008059C6"/>
    <w:rsid w:val="00805AD7"/>
    <w:rsid w:val="00805BD6"/>
    <w:rsid w:val="00805DE3"/>
    <w:rsid w:val="00807C35"/>
    <w:rsid w:val="00807F35"/>
    <w:rsid w:val="00807F69"/>
    <w:rsid w:val="008100F7"/>
    <w:rsid w:val="00810179"/>
    <w:rsid w:val="00810206"/>
    <w:rsid w:val="0081022B"/>
    <w:rsid w:val="0081082C"/>
    <w:rsid w:val="00810A15"/>
    <w:rsid w:val="00811898"/>
    <w:rsid w:val="00811CDC"/>
    <w:rsid w:val="008124D8"/>
    <w:rsid w:val="00812C9E"/>
    <w:rsid w:val="00812DAE"/>
    <w:rsid w:val="008139F9"/>
    <w:rsid w:val="00813A7B"/>
    <w:rsid w:val="00813F04"/>
    <w:rsid w:val="0081513E"/>
    <w:rsid w:val="00815DA5"/>
    <w:rsid w:val="00815E70"/>
    <w:rsid w:val="00816221"/>
    <w:rsid w:val="0081749A"/>
    <w:rsid w:val="008174F3"/>
    <w:rsid w:val="0081766B"/>
    <w:rsid w:val="008201DE"/>
    <w:rsid w:val="008205AC"/>
    <w:rsid w:val="00820705"/>
    <w:rsid w:val="00820CBF"/>
    <w:rsid w:val="00820FA8"/>
    <w:rsid w:val="008212FD"/>
    <w:rsid w:val="00821489"/>
    <w:rsid w:val="0082168D"/>
    <w:rsid w:val="008217B7"/>
    <w:rsid w:val="00822069"/>
    <w:rsid w:val="0082239B"/>
    <w:rsid w:val="0082292E"/>
    <w:rsid w:val="00822D06"/>
    <w:rsid w:val="00822EC4"/>
    <w:rsid w:val="0082348D"/>
    <w:rsid w:val="008236BE"/>
    <w:rsid w:val="008241CE"/>
    <w:rsid w:val="0082520B"/>
    <w:rsid w:val="00825240"/>
    <w:rsid w:val="008255CB"/>
    <w:rsid w:val="00825B43"/>
    <w:rsid w:val="00825FEE"/>
    <w:rsid w:val="00826F71"/>
    <w:rsid w:val="008273EC"/>
    <w:rsid w:val="008275DC"/>
    <w:rsid w:val="00827CC0"/>
    <w:rsid w:val="008306AB"/>
    <w:rsid w:val="00831026"/>
    <w:rsid w:val="0083119B"/>
    <w:rsid w:val="00831BAE"/>
    <w:rsid w:val="00832216"/>
    <w:rsid w:val="00832513"/>
    <w:rsid w:val="00832CD0"/>
    <w:rsid w:val="00833430"/>
    <w:rsid w:val="00833ADA"/>
    <w:rsid w:val="00833FFC"/>
    <w:rsid w:val="00834128"/>
    <w:rsid w:val="0083417F"/>
    <w:rsid w:val="00835143"/>
    <w:rsid w:val="0083569B"/>
    <w:rsid w:val="00835741"/>
    <w:rsid w:val="00836E74"/>
    <w:rsid w:val="00836EAB"/>
    <w:rsid w:val="00837673"/>
    <w:rsid w:val="00837937"/>
    <w:rsid w:val="00837D82"/>
    <w:rsid w:val="00837EF3"/>
    <w:rsid w:val="008402C1"/>
    <w:rsid w:val="00840893"/>
    <w:rsid w:val="00840E88"/>
    <w:rsid w:val="008410B1"/>
    <w:rsid w:val="00841275"/>
    <w:rsid w:val="00841515"/>
    <w:rsid w:val="00841677"/>
    <w:rsid w:val="00842181"/>
    <w:rsid w:val="008423EC"/>
    <w:rsid w:val="008429A6"/>
    <w:rsid w:val="00843615"/>
    <w:rsid w:val="00843698"/>
    <w:rsid w:val="00843A4B"/>
    <w:rsid w:val="00843B57"/>
    <w:rsid w:val="00843B60"/>
    <w:rsid w:val="00843D33"/>
    <w:rsid w:val="008444F0"/>
    <w:rsid w:val="00844D4F"/>
    <w:rsid w:val="00844F38"/>
    <w:rsid w:val="008453BA"/>
    <w:rsid w:val="00845AE3"/>
    <w:rsid w:val="00845B36"/>
    <w:rsid w:val="008466A0"/>
    <w:rsid w:val="00846FE7"/>
    <w:rsid w:val="00847535"/>
    <w:rsid w:val="00847B6D"/>
    <w:rsid w:val="0085092D"/>
    <w:rsid w:val="008509A5"/>
    <w:rsid w:val="00850C79"/>
    <w:rsid w:val="00850D82"/>
    <w:rsid w:val="00850F79"/>
    <w:rsid w:val="0085100B"/>
    <w:rsid w:val="008510A1"/>
    <w:rsid w:val="008518A3"/>
    <w:rsid w:val="00851D77"/>
    <w:rsid w:val="0085220E"/>
    <w:rsid w:val="0085304C"/>
    <w:rsid w:val="008536BB"/>
    <w:rsid w:val="00853A3C"/>
    <w:rsid w:val="00853B48"/>
    <w:rsid w:val="008548CA"/>
    <w:rsid w:val="00855760"/>
    <w:rsid w:val="008563B0"/>
    <w:rsid w:val="0085694D"/>
    <w:rsid w:val="00856C06"/>
    <w:rsid w:val="00857638"/>
    <w:rsid w:val="0085790B"/>
    <w:rsid w:val="008579B9"/>
    <w:rsid w:val="00857C95"/>
    <w:rsid w:val="00857E78"/>
    <w:rsid w:val="00860AEF"/>
    <w:rsid w:val="00860B18"/>
    <w:rsid w:val="00860D5E"/>
    <w:rsid w:val="0086122C"/>
    <w:rsid w:val="00861310"/>
    <w:rsid w:val="00861C4D"/>
    <w:rsid w:val="00861F53"/>
    <w:rsid w:val="008627DE"/>
    <w:rsid w:val="0086289E"/>
    <w:rsid w:val="008629CB"/>
    <w:rsid w:val="00863664"/>
    <w:rsid w:val="0086394E"/>
    <w:rsid w:val="00863F8A"/>
    <w:rsid w:val="00863FE3"/>
    <w:rsid w:val="008640C4"/>
    <w:rsid w:val="008641D5"/>
    <w:rsid w:val="00864241"/>
    <w:rsid w:val="008645AA"/>
    <w:rsid w:val="0086468A"/>
    <w:rsid w:val="00864E22"/>
    <w:rsid w:val="008650BE"/>
    <w:rsid w:val="00865EAF"/>
    <w:rsid w:val="00865FC6"/>
    <w:rsid w:val="0086633B"/>
    <w:rsid w:val="00866495"/>
    <w:rsid w:val="00866881"/>
    <w:rsid w:val="00866931"/>
    <w:rsid w:val="008673AE"/>
    <w:rsid w:val="00867512"/>
    <w:rsid w:val="008678A3"/>
    <w:rsid w:val="00867C13"/>
    <w:rsid w:val="00867C1D"/>
    <w:rsid w:val="0087033C"/>
    <w:rsid w:val="008715ED"/>
    <w:rsid w:val="008717D8"/>
    <w:rsid w:val="00871B2E"/>
    <w:rsid w:val="00871E3C"/>
    <w:rsid w:val="00872F97"/>
    <w:rsid w:val="008741E9"/>
    <w:rsid w:val="00874607"/>
    <w:rsid w:val="008747E9"/>
    <w:rsid w:val="00874915"/>
    <w:rsid w:val="00874B89"/>
    <w:rsid w:val="00875403"/>
    <w:rsid w:val="00875434"/>
    <w:rsid w:val="00875C1F"/>
    <w:rsid w:val="00876215"/>
    <w:rsid w:val="0087646C"/>
    <w:rsid w:val="00876815"/>
    <w:rsid w:val="00876BF7"/>
    <w:rsid w:val="00877932"/>
    <w:rsid w:val="008808C7"/>
    <w:rsid w:val="0088106B"/>
    <w:rsid w:val="0088107D"/>
    <w:rsid w:val="0088187A"/>
    <w:rsid w:val="00881E64"/>
    <w:rsid w:val="00882E39"/>
    <w:rsid w:val="00883559"/>
    <w:rsid w:val="008850EB"/>
    <w:rsid w:val="00885228"/>
    <w:rsid w:val="008857E3"/>
    <w:rsid w:val="00886844"/>
    <w:rsid w:val="00886DF2"/>
    <w:rsid w:val="00886FB9"/>
    <w:rsid w:val="00887057"/>
    <w:rsid w:val="00887080"/>
    <w:rsid w:val="00887C79"/>
    <w:rsid w:val="008908DC"/>
    <w:rsid w:val="0089107B"/>
    <w:rsid w:val="008913CC"/>
    <w:rsid w:val="008914AE"/>
    <w:rsid w:val="008919CF"/>
    <w:rsid w:val="00891F84"/>
    <w:rsid w:val="00891FC3"/>
    <w:rsid w:val="008924EF"/>
    <w:rsid w:val="00892703"/>
    <w:rsid w:val="008928EC"/>
    <w:rsid w:val="00892A15"/>
    <w:rsid w:val="00892E5D"/>
    <w:rsid w:val="008935CF"/>
    <w:rsid w:val="00893E9B"/>
    <w:rsid w:val="00894039"/>
    <w:rsid w:val="0089436B"/>
    <w:rsid w:val="00894436"/>
    <w:rsid w:val="00894BB1"/>
    <w:rsid w:val="008951D0"/>
    <w:rsid w:val="00895442"/>
    <w:rsid w:val="00895556"/>
    <w:rsid w:val="008955CE"/>
    <w:rsid w:val="0089582D"/>
    <w:rsid w:val="008959C6"/>
    <w:rsid w:val="0089606D"/>
    <w:rsid w:val="00896129"/>
    <w:rsid w:val="00896316"/>
    <w:rsid w:val="008963DE"/>
    <w:rsid w:val="008963ED"/>
    <w:rsid w:val="0089675F"/>
    <w:rsid w:val="00896B51"/>
    <w:rsid w:val="0089774F"/>
    <w:rsid w:val="00897875"/>
    <w:rsid w:val="00897B8F"/>
    <w:rsid w:val="008A00D9"/>
    <w:rsid w:val="008A07D5"/>
    <w:rsid w:val="008A1C96"/>
    <w:rsid w:val="008A1FB7"/>
    <w:rsid w:val="008A229A"/>
    <w:rsid w:val="008A2A23"/>
    <w:rsid w:val="008A2AF5"/>
    <w:rsid w:val="008A2B5A"/>
    <w:rsid w:val="008A37F9"/>
    <w:rsid w:val="008A3F9D"/>
    <w:rsid w:val="008A41F8"/>
    <w:rsid w:val="008A52A0"/>
    <w:rsid w:val="008A5474"/>
    <w:rsid w:val="008A5C9A"/>
    <w:rsid w:val="008A6005"/>
    <w:rsid w:val="008A614F"/>
    <w:rsid w:val="008A66F2"/>
    <w:rsid w:val="008A6A55"/>
    <w:rsid w:val="008A6DF0"/>
    <w:rsid w:val="008A6F6E"/>
    <w:rsid w:val="008A7888"/>
    <w:rsid w:val="008A796E"/>
    <w:rsid w:val="008B0862"/>
    <w:rsid w:val="008B088C"/>
    <w:rsid w:val="008B1BF5"/>
    <w:rsid w:val="008B1C27"/>
    <w:rsid w:val="008B214B"/>
    <w:rsid w:val="008B263F"/>
    <w:rsid w:val="008B3045"/>
    <w:rsid w:val="008B36BE"/>
    <w:rsid w:val="008B47A6"/>
    <w:rsid w:val="008B5C7C"/>
    <w:rsid w:val="008B63FE"/>
    <w:rsid w:val="008B672C"/>
    <w:rsid w:val="008B7045"/>
    <w:rsid w:val="008B7108"/>
    <w:rsid w:val="008C065F"/>
    <w:rsid w:val="008C0743"/>
    <w:rsid w:val="008C0B4C"/>
    <w:rsid w:val="008C11F0"/>
    <w:rsid w:val="008C1918"/>
    <w:rsid w:val="008C1DBA"/>
    <w:rsid w:val="008C1EAE"/>
    <w:rsid w:val="008C24E7"/>
    <w:rsid w:val="008C2500"/>
    <w:rsid w:val="008C2CAC"/>
    <w:rsid w:val="008C3903"/>
    <w:rsid w:val="008C3C57"/>
    <w:rsid w:val="008C3E2A"/>
    <w:rsid w:val="008C3F27"/>
    <w:rsid w:val="008C45BD"/>
    <w:rsid w:val="008C4B19"/>
    <w:rsid w:val="008C5983"/>
    <w:rsid w:val="008C62D4"/>
    <w:rsid w:val="008C6754"/>
    <w:rsid w:val="008C6B89"/>
    <w:rsid w:val="008C6B97"/>
    <w:rsid w:val="008C7EF7"/>
    <w:rsid w:val="008C7F13"/>
    <w:rsid w:val="008D094D"/>
    <w:rsid w:val="008D0ECE"/>
    <w:rsid w:val="008D15D4"/>
    <w:rsid w:val="008D18AA"/>
    <w:rsid w:val="008D1A2A"/>
    <w:rsid w:val="008D1ADE"/>
    <w:rsid w:val="008D3199"/>
    <w:rsid w:val="008D35D9"/>
    <w:rsid w:val="008D3B36"/>
    <w:rsid w:val="008D3B85"/>
    <w:rsid w:val="008D3FFE"/>
    <w:rsid w:val="008D42D2"/>
    <w:rsid w:val="008D4596"/>
    <w:rsid w:val="008D462D"/>
    <w:rsid w:val="008D6084"/>
    <w:rsid w:val="008D64AC"/>
    <w:rsid w:val="008D656F"/>
    <w:rsid w:val="008D65FB"/>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5FC"/>
    <w:rsid w:val="008E4CAE"/>
    <w:rsid w:val="008E5179"/>
    <w:rsid w:val="008E57FE"/>
    <w:rsid w:val="008E6598"/>
    <w:rsid w:val="008E6F19"/>
    <w:rsid w:val="008E710F"/>
    <w:rsid w:val="008E7214"/>
    <w:rsid w:val="008E7471"/>
    <w:rsid w:val="008E7497"/>
    <w:rsid w:val="008E7884"/>
    <w:rsid w:val="008E7D6E"/>
    <w:rsid w:val="008F1056"/>
    <w:rsid w:val="008F13FF"/>
    <w:rsid w:val="008F2E8D"/>
    <w:rsid w:val="008F361D"/>
    <w:rsid w:val="008F387B"/>
    <w:rsid w:val="008F3DD9"/>
    <w:rsid w:val="008F40DC"/>
    <w:rsid w:val="008F4163"/>
    <w:rsid w:val="008F4814"/>
    <w:rsid w:val="008F4B18"/>
    <w:rsid w:val="008F4DA6"/>
    <w:rsid w:val="008F538E"/>
    <w:rsid w:val="008F5751"/>
    <w:rsid w:val="008F5A20"/>
    <w:rsid w:val="008F5ABA"/>
    <w:rsid w:val="008F5B57"/>
    <w:rsid w:val="008F6157"/>
    <w:rsid w:val="008F71AB"/>
    <w:rsid w:val="008F7905"/>
    <w:rsid w:val="008F7989"/>
    <w:rsid w:val="00900861"/>
    <w:rsid w:val="00900912"/>
    <w:rsid w:val="009013B8"/>
    <w:rsid w:val="00901765"/>
    <w:rsid w:val="00901F1D"/>
    <w:rsid w:val="009028E8"/>
    <w:rsid w:val="00902CC9"/>
    <w:rsid w:val="00902E5C"/>
    <w:rsid w:val="0090363E"/>
    <w:rsid w:val="00903679"/>
    <w:rsid w:val="00903788"/>
    <w:rsid w:val="00903C57"/>
    <w:rsid w:val="009046E5"/>
    <w:rsid w:val="00904782"/>
    <w:rsid w:val="009047C5"/>
    <w:rsid w:val="00906007"/>
    <w:rsid w:val="00906166"/>
    <w:rsid w:val="00906C54"/>
    <w:rsid w:val="00906D34"/>
    <w:rsid w:val="009100A1"/>
    <w:rsid w:val="00910683"/>
    <w:rsid w:val="00910E00"/>
    <w:rsid w:val="00910E04"/>
    <w:rsid w:val="009116CE"/>
    <w:rsid w:val="00911714"/>
    <w:rsid w:val="00911D04"/>
    <w:rsid w:val="00911EFF"/>
    <w:rsid w:val="00913035"/>
    <w:rsid w:val="0091310F"/>
    <w:rsid w:val="009136D4"/>
    <w:rsid w:val="00914B9A"/>
    <w:rsid w:val="00914C3F"/>
    <w:rsid w:val="00914F33"/>
    <w:rsid w:val="00915EFE"/>
    <w:rsid w:val="00915FCE"/>
    <w:rsid w:val="00916907"/>
    <w:rsid w:val="00916AFE"/>
    <w:rsid w:val="00916FC8"/>
    <w:rsid w:val="009170D3"/>
    <w:rsid w:val="0091759C"/>
    <w:rsid w:val="00917CBE"/>
    <w:rsid w:val="00920026"/>
    <w:rsid w:val="009203E2"/>
    <w:rsid w:val="009207DF"/>
    <w:rsid w:val="00920BF5"/>
    <w:rsid w:val="00920F61"/>
    <w:rsid w:val="00921304"/>
    <w:rsid w:val="00921395"/>
    <w:rsid w:val="00921805"/>
    <w:rsid w:val="00921E63"/>
    <w:rsid w:val="009220F6"/>
    <w:rsid w:val="00923396"/>
    <w:rsid w:val="00923A05"/>
    <w:rsid w:val="00923F56"/>
    <w:rsid w:val="009242A6"/>
    <w:rsid w:val="00924770"/>
    <w:rsid w:val="00925022"/>
    <w:rsid w:val="00925346"/>
    <w:rsid w:val="0092557B"/>
    <w:rsid w:val="00925743"/>
    <w:rsid w:val="0092579F"/>
    <w:rsid w:val="00927E8D"/>
    <w:rsid w:val="00927F23"/>
    <w:rsid w:val="009307CD"/>
    <w:rsid w:val="0093110D"/>
    <w:rsid w:val="00931364"/>
    <w:rsid w:val="00931365"/>
    <w:rsid w:val="00931427"/>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37EB5"/>
    <w:rsid w:val="00940207"/>
    <w:rsid w:val="00940477"/>
    <w:rsid w:val="00940876"/>
    <w:rsid w:val="00940A53"/>
    <w:rsid w:val="00940F3C"/>
    <w:rsid w:val="009410E0"/>
    <w:rsid w:val="00941B72"/>
    <w:rsid w:val="00941FA9"/>
    <w:rsid w:val="009439B6"/>
    <w:rsid w:val="009444B4"/>
    <w:rsid w:val="00944644"/>
    <w:rsid w:val="00945281"/>
    <w:rsid w:val="009459EA"/>
    <w:rsid w:val="00945DAE"/>
    <w:rsid w:val="00946A24"/>
    <w:rsid w:val="009470D4"/>
    <w:rsid w:val="00947337"/>
    <w:rsid w:val="009477BD"/>
    <w:rsid w:val="00947E6E"/>
    <w:rsid w:val="009512EA"/>
    <w:rsid w:val="009512FA"/>
    <w:rsid w:val="009516A9"/>
    <w:rsid w:val="00951E57"/>
    <w:rsid w:val="00952350"/>
    <w:rsid w:val="00952505"/>
    <w:rsid w:val="00953018"/>
    <w:rsid w:val="009533E2"/>
    <w:rsid w:val="00953554"/>
    <w:rsid w:val="0095385A"/>
    <w:rsid w:val="00954F3A"/>
    <w:rsid w:val="00955541"/>
    <w:rsid w:val="00955DFD"/>
    <w:rsid w:val="0095674F"/>
    <w:rsid w:val="0095747E"/>
    <w:rsid w:val="0095780A"/>
    <w:rsid w:val="009578C3"/>
    <w:rsid w:val="009579E4"/>
    <w:rsid w:val="00957AA4"/>
    <w:rsid w:val="00957ACB"/>
    <w:rsid w:val="00957F27"/>
    <w:rsid w:val="00960BDB"/>
    <w:rsid w:val="0096105C"/>
    <w:rsid w:val="0096147D"/>
    <w:rsid w:val="0096181D"/>
    <w:rsid w:val="00961C14"/>
    <w:rsid w:val="00961D53"/>
    <w:rsid w:val="00961E5F"/>
    <w:rsid w:val="009625C6"/>
    <w:rsid w:val="009629B5"/>
    <w:rsid w:val="00962A50"/>
    <w:rsid w:val="00962C93"/>
    <w:rsid w:val="00963550"/>
    <w:rsid w:val="00964138"/>
    <w:rsid w:val="009648D6"/>
    <w:rsid w:val="00964B3F"/>
    <w:rsid w:val="00964C98"/>
    <w:rsid w:val="00966948"/>
    <w:rsid w:val="00971441"/>
    <w:rsid w:val="00971555"/>
    <w:rsid w:val="009715D4"/>
    <w:rsid w:val="009715E1"/>
    <w:rsid w:val="0097179A"/>
    <w:rsid w:val="00971B0A"/>
    <w:rsid w:val="00972AB2"/>
    <w:rsid w:val="009731F4"/>
    <w:rsid w:val="009732A4"/>
    <w:rsid w:val="00973AB3"/>
    <w:rsid w:val="00973C05"/>
    <w:rsid w:val="0097494E"/>
    <w:rsid w:val="00974999"/>
    <w:rsid w:val="00974B58"/>
    <w:rsid w:val="00974CBD"/>
    <w:rsid w:val="00974EF6"/>
    <w:rsid w:val="00975445"/>
    <w:rsid w:val="009761ED"/>
    <w:rsid w:val="009767BE"/>
    <w:rsid w:val="00976FFF"/>
    <w:rsid w:val="00977F52"/>
    <w:rsid w:val="0098022F"/>
    <w:rsid w:val="009810DE"/>
    <w:rsid w:val="00981B91"/>
    <w:rsid w:val="009822D7"/>
    <w:rsid w:val="009827E6"/>
    <w:rsid w:val="00982F84"/>
    <w:rsid w:val="009831C3"/>
    <w:rsid w:val="00983310"/>
    <w:rsid w:val="009838C1"/>
    <w:rsid w:val="0098427D"/>
    <w:rsid w:val="00984567"/>
    <w:rsid w:val="00985102"/>
    <w:rsid w:val="009854BC"/>
    <w:rsid w:val="00985A66"/>
    <w:rsid w:val="0098606C"/>
    <w:rsid w:val="009865D5"/>
    <w:rsid w:val="009866A4"/>
    <w:rsid w:val="00986CD7"/>
    <w:rsid w:val="0098721B"/>
    <w:rsid w:val="009876F2"/>
    <w:rsid w:val="00987C77"/>
    <w:rsid w:val="00987E4B"/>
    <w:rsid w:val="00987FED"/>
    <w:rsid w:val="00990345"/>
    <w:rsid w:val="00990701"/>
    <w:rsid w:val="009909A8"/>
    <w:rsid w:val="0099119C"/>
    <w:rsid w:val="0099137A"/>
    <w:rsid w:val="00991A9D"/>
    <w:rsid w:val="00991AED"/>
    <w:rsid w:val="0099211C"/>
    <w:rsid w:val="009928AF"/>
    <w:rsid w:val="00993013"/>
    <w:rsid w:val="0099308E"/>
    <w:rsid w:val="009930AB"/>
    <w:rsid w:val="00993125"/>
    <w:rsid w:val="00993B78"/>
    <w:rsid w:val="00994743"/>
    <w:rsid w:val="00994F3F"/>
    <w:rsid w:val="00995119"/>
    <w:rsid w:val="0099531F"/>
    <w:rsid w:val="009953AD"/>
    <w:rsid w:val="00995461"/>
    <w:rsid w:val="009957D7"/>
    <w:rsid w:val="0099583D"/>
    <w:rsid w:val="0099591E"/>
    <w:rsid w:val="00996020"/>
    <w:rsid w:val="0099629E"/>
    <w:rsid w:val="009967A4"/>
    <w:rsid w:val="00996851"/>
    <w:rsid w:val="00996897"/>
    <w:rsid w:val="00996992"/>
    <w:rsid w:val="00996CE5"/>
    <w:rsid w:val="00996E1E"/>
    <w:rsid w:val="00997148"/>
    <w:rsid w:val="00997392"/>
    <w:rsid w:val="0099747C"/>
    <w:rsid w:val="0099771C"/>
    <w:rsid w:val="009A01E4"/>
    <w:rsid w:val="009A0917"/>
    <w:rsid w:val="009A0A33"/>
    <w:rsid w:val="009A10B2"/>
    <w:rsid w:val="009A1351"/>
    <w:rsid w:val="009A2041"/>
    <w:rsid w:val="009A2435"/>
    <w:rsid w:val="009A2B60"/>
    <w:rsid w:val="009A2D3B"/>
    <w:rsid w:val="009A306E"/>
    <w:rsid w:val="009A35DC"/>
    <w:rsid w:val="009A38AB"/>
    <w:rsid w:val="009A38EC"/>
    <w:rsid w:val="009A39EE"/>
    <w:rsid w:val="009A3A33"/>
    <w:rsid w:val="009A3D47"/>
    <w:rsid w:val="009A4C64"/>
    <w:rsid w:val="009A4D63"/>
    <w:rsid w:val="009A5356"/>
    <w:rsid w:val="009A5468"/>
    <w:rsid w:val="009A55D8"/>
    <w:rsid w:val="009A5D99"/>
    <w:rsid w:val="009A5DC6"/>
    <w:rsid w:val="009A608C"/>
    <w:rsid w:val="009A62E5"/>
    <w:rsid w:val="009A6FDF"/>
    <w:rsid w:val="009A715F"/>
    <w:rsid w:val="009A76D6"/>
    <w:rsid w:val="009A7BEB"/>
    <w:rsid w:val="009B03F1"/>
    <w:rsid w:val="009B1481"/>
    <w:rsid w:val="009B2374"/>
    <w:rsid w:val="009B28D6"/>
    <w:rsid w:val="009B2E29"/>
    <w:rsid w:val="009B3163"/>
    <w:rsid w:val="009B422F"/>
    <w:rsid w:val="009B46BC"/>
    <w:rsid w:val="009B48F8"/>
    <w:rsid w:val="009B4D1A"/>
    <w:rsid w:val="009B519D"/>
    <w:rsid w:val="009B558B"/>
    <w:rsid w:val="009B5DAA"/>
    <w:rsid w:val="009B663F"/>
    <w:rsid w:val="009B6D21"/>
    <w:rsid w:val="009B78ED"/>
    <w:rsid w:val="009C0783"/>
    <w:rsid w:val="009C08D7"/>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495"/>
    <w:rsid w:val="009C6BFC"/>
    <w:rsid w:val="009C70F8"/>
    <w:rsid w:val="009C78A3"/>
    <w:rsid w:val="009C7E68"/>
    <w:rsid w:val="009D00D7"/>
    <w:rsid w:val="009D0156"/>
    <w:rsid w:val="009D03B4"/>
    <w:rsid w:val="009D05DA"/>
    <w:rsid w:val="009D0AF9"/>
    <w:rsid w:val="009D11F6"/>
    <w:rsid w:val="009D1A14"/>
    <w:rsid w:val="009D1E2A"/>
    <w:rsid w:val="009D1FA0"/>
    <w:rsid w:val="009D23D3"/>
    <w:rsid w:val="009D28E8"/>
    <w:rsid w:val="009D2BDF"/>
    <w:rsid w:val="009D3736"/>
    <w:rsid w:val="009D3D0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0767"/>
    <w:rsid w:val="009E1035"/>
    <w:rsid w:val="009E13D2"/>
    <w:rsid w:val="009E16DA"/>
    <w:rsid w:val="009E1CD4"/>
    <w:rsid w:val="009E2103"/>
    <w:rsid w:val="009E2391"/>
    <w:rsid w:val="009E2A11"/>
    <w:rsid w:val="009E2C0F"/>
    <w:rsid w:val="009E3BEE"/>
    <w:rsid w:val="009E476A"/>
    <w:rsid w:val="009E4A16"/>
    <w:rsid w:val="009E4E05"/>
    <w:rsid w:val="009E56FF"/>
    <w:rsid w:val="009E5CB1"/>
    <w:rsid w:val="009E5E56"/>
    <w:rsid w:val="009E61EA"/>
    <w:rsid w:val="009E6990"/>
    <w:rsid w:val="009E6BA8"/>
    <w:rsid w:val="009E6FEE"/>
    <w:rsid w:val="009E7068"/>
    <w:rsid w:val="009E788D"/>
    <w:rsid w:val="009E790A"/>
    <w:rsid w:val="009E794B"/>
    <w:rsid w:val="009F00B9"/>
    <w:rsid w:val="009F060F"/>
    <w:rsid w:val="009F0781"/>
    <w:rsid w:val="009F0850"/>
    <w:rsid w:val="009F15A8"/>
    <w:rsid w:val="009F1950"/>
    <w:rsid w:val="009F1BDF"/>
    <w:rsid w:val="009F1EAE"/>
    <w:rsid w:val="009F210A"/>
    <w:rsid w:val="009F2732"/>
    <w:rsid w:val="009F2848"/>
    <w:rsid w:val="009F2A31"/>
    <w:rsid w:val="009F369D"/>
    <w:rsid w:val="009F36FE"/>
    <w:rsid w:val="009F3865"/>
    <w:rsid w:val="009F3C87"/>
    <w:rsid w:val="009F4990"/>
    <w:rsid w:val="009F4F25"/>
    <w:rsid w:val="009F59C2"/>
    <w:rsid w:val="009F6DD3"/>
    <w:rsid w:val="009F7254"/>
    <w:rsid w:val="009F7263"/>
    <w:rsid w:val="009F76EA"/>
    <w:rsid w:val="009F78EB"/>
    <w:rsid w:val="009F7DB2"/>
    <w:rsid w:val="009F7F32"/>
    <w:rsid w:val="009F7FEB"/>
    <w:rsid w:val="00A003D5"/>
    <w:rsid w:val="00A0056C"/>
    <w:rsid w:val="00A00F5E"/>
    <w:rsid w:val="00A0109F"/>
    <w:rsid w:val="00A0120D"/>
    <w:rsid w:val="00A01852"/>
    <w:rsid w:val="00A0188B"/>
    <w:rsid w:val="00A01C35"/>
    <w:rsid w:val="00A01E73"/>
    <w:rsid w:val="00A01F7E"/>
    <w:rsid w:val="00A023E7"/>
    <w:rsid w:val="00A02B88"/>
    <w:rsid w:val="00A02EF9"/>
    <w:rsid w:val="00A03160"/>
    <w:rsid w:val="00A036AC"/>
    <w:rsid w:val="00A03C54"/>
    <w:rsid w:val="00A03DE5"/>
    <w:rsid w:val="00A041BC"/>
    <w:rsid w:val="00A0447F"/>
    <w:rsid w:val="00A04532"/>
    <w:rsid w:val="00A046D2"/>
    <w:rsid w:val="00A04A54"/>
    <w:rsid w:val="00A056D2"/>
    <w:rsid w:val="00A058B8"/>
    <w:rsid w:val="00A05B4B"/>
    <w:rsid w:val="00A066C3"/>
    <w:rsid w:val="00A06754"/>
    <w:rsid w:val="00A069E0"/>
    <w:rsid w:val="00A06E4A"/>
    <w:rsid w:val="00A06EB6"/>
    <w:rsid w:val="00A070E9"/>
    <w:rsid w:val="00A07630"/>
    <w:rsid w:val="00A0789B"/>
    <w:rsid w:val="00A078FB"/>
    <w:rsid w:val="00A10209"/>
    <w:rsid w:val="00A1036D"/>
    <w:rsid w:val="00A1057A"/>
    <w:rsid w:val="00A1069F"/>
    <w:rsid w:val="00A10ACA"/>
    <w:rsid w:val="00A10D08"/>
    <w:rsid w:val="00A11720"/>
    <w:rsid w:val="00A11E78"/>
    <w:rsid w:val="00A12355"/>
    <w:rsid w:val="00A12574"/>
    <w:rsid w:val="00A127D2"/>
    <w:rsid w:val="00A1284E"/>
    <w:rsid w:val="00A12AFA"/>
    <w:rsid w:val="00A13CF5"/>
    <w:rsid w:val="00A13EEC"/>
    <w:rsid w:val="00A143EC"/>
    <w:rsid w:val="00A149E8"/>
    <w:rsid w:val="00A1500F"/>
    <w:rsid w:val="00A15621"/>
    <w:rsid w:val="00A15670"/>
    <w:rsid w:val="00A157A0"/>
    <w:rsid w:val="00A1585B"/>
    <w:rsid w:val="00A15C19"/>
    <w:rsid w:val="00A15FE9"/>
    <w:rsid w:val="00A16809"/>
    <w:rsid w:val="00A17584"/>
    <w:rsid w:val="00A17769"/>
    <w:rsid w:val="00A17CA5"/>
    <w:rsid w:val="00A17EA2"/>
    <w:rsid w:val="00A20264"/>
    <w:rsid w:val="00A20997"/>
    <w:rsid w:val="00A210D4"/>
    <w:rsid w:val="00A213DD"/>
    <w:rsid w:val="00A21454"/>
    <w:rsid w:val="00A216CE"/>
    <w:rsid w:val="00A22025"/>
    <w:rsid w:val="00A22498"/>
    <w:rsid w:val="00A22571"/>
    <w:rsid w:val="00A2298D"/>
    <w:rsid w:val="00A235E1"/>
    <w:rsid w:val="00A24560"/>
    <w:rsid w:val="00A25088"/>
    <w:rsid w:val="00A25833"/>
    <w:rsid w:val="00A25B0F"/>
    <w:rsid w:val="00A25BBB"/>
    <w:rsid w:val="00A27FB6"/>
    <w:rsid w:val="00A30121"/>
    <w:rsid w:val="00A30368"/>
    <w:rsid w:val="00A3043A"/>
    <w:rsid w:val="00A30E02"/>
    <w:rsid w:val="00A30F6A"/>
    <w:rsid w:val="00A31060"/>
    <w:rsid w:val="00A31C3E"/>
    <w:rsid w:val="00A331E4"/>
    <w:rsid w:val="00A34538"/>
    <w:rsid w:val="00A34677"/>
    <w:rsid w:val="00A3540F"/>
    <w:rsid w:val="00A35630"/>
    <w:rsid w:val="00A35914"/>
    <w:rsid w:val="00A35E91"/>
    <w:rsid w:val="00A36189"/>
    <w:rsid w:val="00A361D8"/>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0238"/>
    <w:rsid w:val="00A51D65"/>
    <w:rsid w:val="00A52A53"/>
    <w:rsid w:val="00A52EE5"/>
    <w:rsid w:val="00A53037"/>
    <w:rsid w:val="00A532B9"/>
    <w:rsid w:val="00A5351D"/>
    <w:rsid w:val="00A53E79"/>
    <w:rsid w:val="00A5402C"/>
    <w:rsid w:val="00A54031"/>
    <w:rsid w:val="00A5426D"/>
    <w:rsid w:val="00A54895"/>
    <w:rsid w:val="00A54FC2"/>
    <w:rsid w:val="00A55122"/>
    <w:rsid w:val="00A55806"/>
    <w:rsid w:val="00A55CEA"/>
    <w:rsid w:val="00A560A9"/>
    <w:rsid w:val="00A56A00"/>
    <w:rsid w:val="00A56DE7"/>
    <w:rsid w:val="00A57EB2"/>
    <w:rsid w:val="00A6009E"/>
    <w:rsid w:val="00A60265"/>
    <w:rsid w:val="00A60540"/>
    <w:rsid w:val="00A60B1F"/>
    <w:rsid w:val="00A611B1"/>
    <w:rsid w:val="00A6144B"/>
    <w:rsid w:val="00A61C60"/>
    <w:rsid w:val="00A622EA"/>
    <w:rsid w:val="00A62589"/>
    <w:rsid w:val="00A62AD0"/>
    <w:rsid w:val="00A62B6D"/>
    <w:rsid w:val="00A62C3A"/>
    <w:rsid w:val="00A6319C"/>
    <w:rsid w:val="00A63812"/>
    <w:rsid w:val="00A63DF7"/>
    <w:rsid w:val="00A6454D"/>
    <w:rsid w:val="00A64767"/>
    <w:rsid w:val="00A64F2F"/>
    <w:rsid w:val="00A65960"/>
    <w:rsid w:val="00A6611E"/>
    <w:rsid w:val="00A6662C"/>
    <w:rsid w:val="00A668BA"/>
    <w:rsid w:val="00A66FA7"/>
    <w:rsid w:val="00A67170"/>
    <w:rsid w:val="00A67775"/>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2E"/>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096"/>
    <w:rsid w:val="00A832DB"/>
    <w:rsid w:val="00A83BEF"/>
    <w:rsid w:val="00A83C21"/>
    <w:rsid w:val="00A84443"/>
    <w:rsid w:val="00A8487F"/>
    <w:rsid w:val="00A84935"/>
    <w:rsid w:val="00A849A3"/>
    <w:rsid w:val="00A84A0E"/>
    <w:rsid w:val="00A8575D"/>
    <w:rsid w:val="00A861F4"/>
    <w:rsid w:val="00A86E0B"/>
    <w:rsid w:val="00A90546"/>
    <w:rsid w:val="00A90AD3"/>
    <w:rsid w:val="00A90F12"/>
    <w:rsid w:val="00A91C08"/>
    <w:rsid w:val="00A91DAA"/>
    <w:rsid w:val="00A928D0"/>
    <w:rsid w:val="00A93101"/>
    <w:rsid w:val="00A93239"/>
    <w:rsid w:val="00A9413E"/>
    <w:rsid w:val="00A94293"/>
    <w:rsid w:val="00A9496E"/>
    <w:rsid w:val="00A949F0"/>
    <w:rsid w:val="00A94BDE"/>
    <w:rsid w:val="00A94FCA"/>
    <w:rsid w:val="00A95E4C"/>
    <w:rsid w:val="00A96418"/>
    <w:rsid w:val="00A96C60"/>
    <w:rsid w:val="00A9740B"/>
    <w:rsid w:val="00A9766C"/>
    <w:rsid w:val="00A977F8"/>
    <w:rsid w:val="00A979DB"/>
    <w:rsid w:val="00A97A40"/>
    <w:rsid w:val="00A97AE8"/>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4BEB"/>
    <w:rsid w:val="00AA5779"/>
    <w:rsid w:val="00AA58A1"/>
    <w:rsid w:val="00AA5E49"/>
    <w:rsid w:val="00AA61C7"/>
    <w:rsid w:val="00AA669D"/>
    <w:rsid w:val="00AA66ED"/>
    <w:rsid w:val="00AA6B59"/>
    <w:rsid w:val="00AA6BE1"/>
    <w:rsid w:val="00AA6DB2"/>
    <w:rsid w:val="00AA7416"/>
    <w:rsid w:val="00AA7A60"/>
    <w:rsid w:val="00AA7B42"/>
    <w:rsid w:val="00AB041C"/>
    <w:rsid w:val="00AB0493"/>
    <w:rsid w:val="00AB14E8"/>
    <w:rsid w:val="00AB1B1D"/>
    <w:rsid w:val="00AB1CD8"/>
    <w:rsid w:val="00AB2216"/>
    <w:rsid w:val="00AB358D"/>
    <w:rsid w:val="00AB37A1"/>
    <w:rsid w:val="00AB3BAD"/>
    <w:rsid w:val="00AB3CFD"/>
    <w:rsid w:val="00AB49BC"/>
    <w:rsid w:val="00AB4DEE"/>
    <w:rsid w:val="00AB4E32"/>
    <w:rsid w:val="00AB5C19"/>
    <w:rsid w:val="00AB60F5"/>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1DF"/>
    <w:rsid w:val="00AC5395"/>
    <w:rsid w:val="00AC55C7"/>
    <w:rsid w:val="00AC56F2"/>
    <w:rsid w:val="00AC5D9D"/>
    <w:rsid w:val="00AC71C3"/>
    <w:rsid w:val="00AD0861"/>
    <w:rsid w:val="00AD09F7"/>
    <w:rsid w:val="00AD1EFA"/>
    <w:rsid w:val="00AD2072"/>
    <w:rsid w:val="00AD2DBD"/>
    <w:rsid w:val="00AD2FBF"/>
    <w:rsid w:val="00AD30DB"/>
    <w:rsid w:val="00AD33A1"/>
    <w:rsid w:val="00AD340E"/>
    <w:rsid w:val="00AD4511"/>
    <w:rsid w:val="00AD455D"/>
    <w:rsid w:val="00AD463C"/>
    <w:rsid w:val="00AD470B"/>
    <w:rsid w:val="00AD4864"/>
    <w:rsid w:val="00AD4F60"/>
    <w:rsid w:val="00AD5044"/>
    <w:rsid w:val="00AD5114"/>
    <w:rsid w:val="00AD51D2"/>
    <w:rsid w:val="00AD5523"/>
    <w:rsid w:val="00AD5740"/>
    <w:rsid w:val="00AD604D"/>
    <w:rsid w:val="00AD6236"/>
    <w:rsid w:val="00AD69D5"/>
    <w:rsid w:val="00AD7619"/>
    <w:rsid w:val="00AD7770"/>
    <w:rsid w:val="00AE0053"/>
    <w:rsid w:val="00AE15DF"/>
    <w:rsid w:val="00AE1713"/>
    <w:rsid w:val="00AE1772"/>
    <w:rsid w:val="00AE1990"/>
    <w:rsid w:val="00AE25E8"/>
    <w:rsid w:val="00AE2AD4"/>
    <w:rsid w:val="00AE2CA7"/>
    <w:rsid w:val="00AE2F1D"/>
    <w:rsid w:val="00AE4C81"/>
    <w:rsid w:val="00AE586F"/>
    <w:rsid w:val="00AE6188"/>
    <w:rsid w:val="00AE62F6"/>
    <w:rsid w:val="00AE62FE"/>
    <w:rsid w:val="00AE6447"/>
    <w:rsid w:val="00AE6582"/>
    <w:rsid w:val="00AE6DC5"/>
    <w:rsid w:val="00AE7388"/>
    <w:rsid w:val="00AE7686"/>
    <w:rsid w:val="00AE799A"/>
    <w:rsid w:val="00AE7CF1"/>
    <w:rsid w:val="00AF038D"/>
    <w:rsid w:val="00AF0E81"/>
    <w:rsid w:val="00AF117A"/>
    <w:rsid w:val="00AF134E"/>
    <w:rsid w:val="00AF16CA"/>
    <w:rsid w:val="00AF186E"/>
    <w:rsid w:val="00AF19DF"/>
    <w:rsid w:val="00AF1D41"/>
    <w:rsid w:val="00AF1FBF"/>
    <w:rsid w:val="00AF20DA"/>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CBB"/>
    <w:rsid w:val="00AF6DEC"/>
    <w:rsid w:val="00AF6EB6"/>
    <w:rsid w:val="00AF7796"/>
    <w:rsid w:val="00AF7E8F"/>
    <w:rsid w:val="00AF7EA3"/>
    <w:rsid w:val="00B011A9"/>
    <w:rsid w:val="00B01BAF"/>
    <w:rsid w:val="00B024ED"/>
    <w:rsid w:val="00B026B8"/>
    <w:rsid w:val="00B02EB3"/>
    <w:rsid w:val="00B02F7C"/>
    <w:rsid w:val="00B02FCB"/>
    <w:rsid w:val="00B033F8"/>
    <w:rsid w:val="00B0343B"/>
    <w:rsid w:val="00B03C1E"/>
    <w:rsid w:val="00B03C32"/>
    <w:rsid w:val="00B04400"/>
    <w:rsid w:val="00B04835"/>
    <w:rsid w:val="00B05901"/>
    <w:rsid w:val="00B05A55"/>
    <w:rsid w:val="00B05DE1"/>
    <w:rsid w:val="00B05F6C"/>
    <w:rsid w:val="00B06530"/>
    <w:rsid w:val="00B06595"/>
    <w:rsid w:val="00B06862"/>
    <w:rsid w:val="00B076C1"/>
    <w:rsid w:val="00B1003F"/>
    <w:rsid w:val="00B10109"/>
    <w:rsid w:val="00B1085E"/>
    <w:rsid w:val="00B10FD1"/>
    <w:rsid w:val="00B112D5"/>
    <w:rsid w:val="00B11378"/>
    <w:rsid w:val="00B1189E"/>
    <w:rsid w:val="00B11CC6"/>
    <w:rsid w:val="00B1219D"/>
    <w:rsid w:val="00B12735"/>
    <w:rsid w:val="00B12F44"/>
    <w:rsid w:val="00B12FBB"/>
    <w:rsid w:val="00B1345E"/>
    <w:rsid w:val="00B13C48"/>
    <w:rsid w:val="00B13E35"/>
    <w:rsid w:val="00B13EC0"/>
    <w:rsid w:val="00B14102"/>
    <w:rsid w:val="00B147B3"/>
    <w:rsid w:val="00B1498E"/>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5FA"/>
    <w:rsid w:val="00B2088D"/>
    <w:rsid w:val="00B208FF"/>
    <w:rsid w:val="00B20E85"/>
    <w:rsid w:val="00B21271"/>
    <w:rsid w:val="00B22E22"/>
    <w:rsid w:val="00B22F5F"/>
    <w:rsid w:val="00B2306B"/>
    <w:rsid w:val="00B23353"/>
    <w:rsid w:val="00B237E6"/>
    <w:rsid w:val="00B23813"/>
    <w:rsid w:val="00B23FBA"/>
    <w:rsid w:val="00B23FD9"/>
    <w:rsid w:val="00B24007"/>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39D"/>
    <w:rsid w:val="00B30884"/>
    <w:rsid w:val="00B30E11"/>
    <w:rsid w:val="00B30EAE"/>
    <w:rsid w:val="00B30EEB"/>
    <w:rsid w:val="00B31423"/>
    <w:rsid w:val="00B314B3"/>
    <w:rsid w:val="00B317AE"/>
    <w:rsid w:val="00B323E0"/>
    <w:rsid w:val="00B32D71"/>
    <w:rsid w:val="00B32DC0"/>
    <w:rsid w:val="00B32E31"/>
    <w:rsid w:val="00B32F53"/>
    <w:rsid w:val="00B3346C"/>
    <w:rsid w:val="00B3353B"/>
    <w:rsid w:val="00B335E4"/>
    <w:rsid w:val="00B33C23"/>
    <w:rsid w:val="00B345B4"/>
    <w:rsid w:val="00B348B1"/>
    <w:rsid w:val="00B34A28"/>
    <w:rsid w:val="00B35046"/>
    <w:rsid w:val="00B3529F"/>
    <w:rsid w:val="00B357F4"/>
    <w:rsid w:val="00B35B6A"/>
    <w:rsid w:val="00B3692A"/>
    <w:rsid w:val="00B36AFD"/>
    <w:rsid w:val="00B36D2B"/>
    <w:rsid w:val="00B37657"/>
    <w:rsid w:val="00B37AFD"/>
    <w:rsid w:val="00B37B07"/>
    <w:rsid w:val="00B4046F"/>
    <w:rsid w:val="00B406B3"/>
    <w:rsid w:val="00B40A36"/>
    <w:rsid w:val="00B41BCA"/>
    <w:rsid w:val="00B41D39"/>
    <w:rsid w:val="00B41E2B"/>
    <w:rsid w:val="00B422C0"/>
    <w:rsid w:val="00B426CA"/>
    <w:rsid w:val="00B426E1"/>
    <w:rsid w:val="00B434C1"/>
    <w:rsid w:val="00B43718"/>
    <w:rsid w:val="00B4387A"/>
    <w:rsid w:val="00B43A29"/>
    <w:rsid w:val="00B44746"/>
    <w:rsid w:val="00B44854"/>
    <w:rsid w:val="00B44BA5"/>
    <w:rsid w:val="00B455BD"/>
    <w:rsid w:val="00B458D0"/>
    <w:rsid w:val="00B47428"/>
    <w:rsid w:val="00B4792C"/>
    <w:rsid w:val="00B507A9"/>
    <w:rsid w:val="00B50C5B"/>
    <w:rsid w:val="00B50CAE"/>
    <w:rsid w:val="00B512AD"/>
    <w:rsid w:val="00B51680"/>
    <w:rsid w:val="00B5196C"/>
    <w:rsid w:val="00B525CB"/>
    <w:rsid w:val="00B52697"/>
    <w:rsid w:val="00B53D1A"/>
    <w:rsid w:val="00B54215"/>
    <w:rsid w:val="00B54D8F"/>
    <w:rsid w:val="00B5534B"/>
    <w:rsid w:val="00B55857"/>
    <w:rsid w:val="00B55C69"/>
    <w:rsid w:val="00B56851"/>
    <w:rsid w:val="00B56D6E"/>
    <w:rsid w:val="00B572F7"/>
    <w:rsid w:val="00B57B9D"/>
    <w:rsid w:val="00B57DAF"/>
    <w:rsid w:val="00B57E74"/>
    <w:rsid w:val="00B60094"/>
    <w:rsid w:val="00B6022C"/>
    <w:rsid w:val="00B6040C"/>
    <w:rsid w:val="00B61119"/>
    <w:rsid w:val="00B614F8"/>
    <w:rsid w:val="00B61994"/>
    <w:rsid w:val="00B61B18"/>
    <w:rsid w:val="00B61FD4"/>
    <w:rsid w:val="00B6235B"/>
    <w:rsid w:val="00B62880"/>
    <w:rsid w:val="00B62CA0"/>
    <w:rsid w:val="00B63872"/>
    <w:rsid w:val="00B63CB2"/>
    <w:rsid w:val="00B64246"/>
    <w:rsid w:val="00B64EDB"/>
    <w:rsid w:val="00B65938"/>
    <w:rsid w:val="00B65C8A"/>
    <w:rsid w:val="00B65CE2"/>
    <w:rsid w:val="00B660AD"/>
    <w:rsid w:val="00B66109"/>
    <w:rsid w:val="00B66349"/>
    <w:rsid w:val="00B66515"/>
    <w:rsid w:val="00B669B3"/>
    <w:rsid w:val="00B67BE7"/>
    <w:rsid w:val="00B67FBF"/>
    <w:rsid w:val="00B70090"/>
    <w:rsid w:val="00B70832"/>
    <w:rsid w:val="00B71376"/>
    <w:rsid w:val="00B716D7"/>
    <w:rsid w:val="00B72110"/>
    <w:rsid w:val="00B72419"/>
    <w:rsid w:val="00B72B91"/>
    <w:rsid w:val="00B73019"/>
    <w:rsid w:val="00B7315F"/>
    <w:rsid w:val="00B7323A"/>
    <w:rsid w:val="00B7353B"/>
    <w:rsid w:val="00B737FB"/>
    <w:rsid w:val="00B73E5D"/>
    <w:rsid w:val="00B73EF3"/>
    <w:rsid w:val="00B7423D"/>
    <w:rsid w:val="00B74366"/>
    <w:rsid w:val="00B74409"/>
    <w:rsid w:val="00B744EF"/>
    <w:rsid w:val="00B74D05"/>
    <w:rsid w:val="00B74EF8"/>
    <w:rsid w:val="00B75628"/>
    <w:rsid w:val="00B75893"/>
    <w:rsid w:val="00B763F4"/>
    <w:rsid w:val="00B76E53"/>
    <w:rsid w:val="00B771F4"/>
    <w:rsid w:val="00B77271"/>
    <w:rsid w:val="00B7762A"/>
    <w:rsid w:val="00B777FA"/>
    <w:rsid w:val="00B77850"/>
    <w:rsid w:val="00B7796B"/>
    <w:rsid w:val="00B80C72"/>
    <w:rsid w:val="00B80F98"/>
    <w:rsid w:val="00B8101E"/>
    <w:rsid w:val="00B81964"/>
    <w:rsid w:val="00B81E6F"/>
    <w:rsid w:val="00B82123"/>
    <w:rsid w:val="00B8225B"/>
    <w:rsid w:val="00B82BB5"/>
    <w:rsid w:val="00B83182"/>
    <w:rsid w:val="00B837C8"/>
    <w:rsid w:val="00B839F0"/>
    <w:rsid w:val="00B851E4"/>
    <w:rsid w:val="00B8535C"/>
    <w:rsid w:val="00B854CE"/>
    <w:rsid w:val="00B85681"/>
    <w:rsid w:val="00B857EB"/>
    <w:rsid w:val="00B858AD"/>
    <w:rsid w:val="00B86162"/>
    <w:rsid w:val="00B86877"/>
    <w:rsid w:val="00B8695D"/>
    <w:rsid w:val="00B86C04"/>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4017"/>
    <w:rsid w:val="00B94498"/>
    <w:rsid w:val="00B94BD3"/>
    <w:rsid w:val="00B94C02"/>
    <w:rsid w:val="00B95464"/>
    <w:rsid w:val="00B955CE"/>
    <w:rsid w:val="00B95C30"/>
    <w:rsid w:val="00B95E3D"/>
    <w:rsid w:val="00B9691F"/>
    <w:rsid w:val="00B96EEC"/>
    <w:rsid w:val="00B97392"/>
    <w:rsid w:val="00B976C7"/>
    <w:rsid w:val="00B97A73"/>
    <w:rsid w:val="00BA087B"/>
    <w:rsid w:val="00BA0A51"/>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43F"/>
    <w:rsid w:val="00BA5589"/>
    <w:rsid w:val="00BA55E0"/>
    <w:rsid w:val="00BA5D36"/>
    <w:rsid w:val="00BA665B"/>
    <w:rsid w:val="00BA6FE8"/>
    <w:rsid w:val="00BA732D"/>
    <w:rsid w:val="00BA7370"/>
    <w:rsid w:val="00BA778B"/>
    <w:rsid w:val="00BB0156"/>
    <w:rsid w:val="00BB0888"/>
    <w:rsid w:val="00BB0DF1"/>
    <w:rsid w:val="00BB0E49"/>
    <w:rsid w:val="00BB0E9B"/>
    <w:rsid w:val="00BB12EA"/>
    <w:rsid w:val="00BB1DCA"/>
    <w:rsid w:val="00BB2236"/>
    <w:rsid w:val="00BB2841"/>
    <w:rsid w:val="00BB2FC4"/>
    <w:rsid w:val="00BB300F"/>
    <w:rsid w:val="00BB32C9"/>
    <w:rsid w:val="00BB35C5"/>
    <w:rsid w:val="00BB3F26"/>
    <w:rsid w:val="00BB401E"/>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4D"/>
    <w:rsid w:val="00BC24AD"/>
    <w:rsid w:val="00BC2898"/>
    <w:rsid w:val="00BC2928"/>
    <w:rsid w:val="00BC29BD"/>
    <w:rsid w:val="00BC2BB1"/>
    <w:rsid w:val="00BC2BC5"/>
    <w:rsid w:val="00BC30B3"/>
    <w:rsid w:val="00BC34A3"/>
    <w:rsid w:val="00BC3DD4"/>
    <w:rsid w:val="00BC3FF9"/>
    <w:rsid w:val="00BC4834"/>
    <w:rsid w:val="00BC4A97"/>
    <w:rsid w:val="00BC5A25"/>
    <w:rsid w:val="00BC5A3F"/>
    <w:rsid w:val="00BC5FDD"/>
    <w:rsid w:val="00BC68B4"/>
    <w:rsid w:val="00BC71AD"/>
    <w:rsid w:val="00BC7277"/>
    <w:rsid w:val="00BD0140"/>
    <w:rsid w:val="00BD02CC"/>
    <w:rsid w:val="00BD088E"/>
    <w:rsid w:val="00BD0A08"/>
    <w:rsid w:val="00BD0F18"/>
    <w:rsid w:val="00BD182E"/>
    <w:rsid w:val="00BD2063"/>
    <w:rsid w:val="00BD2640"/>
    <w:rsid w:val="00BD2950"/>
    <w:rsid w:val="00BD2C4A"/>
    <w:rsid w:val="00BD337A"/>
    <w:rsid w:val="00BD33D9"/>
    <w:rsid w:val="00BD38C5"/>
    <w:rsid w:val="00BD3A6D"/>
    <w:rsid w:val="00BD3AF1"/>
    <w:rsid w:val="00BD3DEA"/>
    <w:rsid w:val="00BD3E97"/>
    <w:rsid w:val="00BD3EC3"/>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156"/>
    <w:rsid w:val="00BE2661"/>
    <w:rsid w:val="00BE26C0"/>
    <w:rsid w:val="00BE3442"/>
    <w:rsid w:val="00BE3700"/>
    <w:rsid w:val="00BE37CD"/>
    <w:rsid w:val="00BE47B2"/>
    <w:rsid w:val="00BE4881"/>
    <w:rsid w:val="00BE48C7"/>
    <w:rsid w:val="00BE4F66"/>
    <w:rsid w:val="00BE4FBF"/>
    <w:rsid w:val="00BE5238"/>
    <w:rsid w:val="00BE5487"/>
    <w:rsid w:val="00BE5742"/>
    <w:rsid w:val="00BE6074"/>
    <w:rsid w:val="00BE68E2"/>
    <w:rsid w:val="00BE6D73"/>
    <w:rsid w:val="00BE7257"/>
    <w:rsid w:val="00BE7CE9"/>
    <w:rsid w:val="00BF020D"/>
    <w:rsid w:val="00BF0532"/>
    <w:rsid w:val="00BF0609"/>
    <w:rsid w:val="00BF0B32"/>
    <w:rsid w:val="00BF0EE8"/>
    <w:rsid w:val="00BF10ED"/>
    <w:rsid w:val="00BF1DD2"/>
    <w:rsid w:val="00BF23A3"/>
    <w:rsid w:val="00BF2A7E"/>
    <w:rsid w:val="00BF3331"/>
    <w:rsid w:val="00BF3A45"/>
    <w:rsid w:val="00BF4154"/>
    <w:rsid w:val="00BF436F"/>
    <w:rsid w:val="00BF4C4A"/>
    <w:rsid w:val="00BF5C05"/>
    <w:rsid w:val="00BF65E3"/>
    <w:rsid w:val="00BF6990"/>
    <w:rsid w:val="00BF6A12"/>
    <w:rsid w:val="00BF6FC6"/>
    <w:rsid w:val="00BF775D"/>
    <w:rsid w:val="00BF7C52"/>
    <w:rsid w:val="00BF7F3A"/>
    <w:rsid w:val="00BF7F99"/>
    <w:rsid w:val="00C00713"/>
    <w:rsid w:val="00C009A0"/>
    <w:rsid w:val="00C01F74"/>
    <w:rsid w:val="00C020C1"/>
    <w:rsid w:val="00C02558"/>
    <w:rsid w:val="00C025CC"/>
    <w:rsid w:val="00C025FE"/>
    <w:rsid w:val="00C0285F"/>
    <w:rsid w:val="00C028F5"/>
    <w:rsid w:val="00C02F35"/>
    <w:rsid w:val="00C03305"/>
    <w:rsid w:val="00C03515"/>
    <w:rsid w:val="00C03738"/>
    <w:rsid w:val="00C037A6"/>
    <w:rsid w:val="00C03910"/>
    <w:rsid w:val="00C04221"/>
    <w:rsid w:val="00C043F5"/>
    <w:rsid w:val="00C044E3"/>
    <w:rsid w:val="00C04607"/>
    <w:rsid w:val="00C04BDB"/>
    <w:rsid w:val="00C04F1B"/>
    <w:rsid w:val="00C052C6"/>
    <w:rsid w:val="00C05A61"/>
    <w:rsid w:val="00C05FBA"/>
    <w:rsid w:val="00C05FEE"/>
    <w:rsid w:val="00C065A4"/>
    <w:rsid w:val="00C066B4"/>
    <w:rsid w:val="00C06CCF"/>
    <w:rsid w:val="00C0794D"/>
    <w:rsid w:val="00C10E78"/>
    <w:rsid w:val="00C113D8"/>
    <w:rsid w:val="00C1159D"/>
    <w:rsid w:val="00C1233E"/>
    <w:rsid w:val="00C1276C"/>
    <w:rsid w:val="00C12FB3"/>
    <w:rsid w:val="00C138BC"/>
    <w:rsid w:val="00C13D85"/>
    <w:rsid w:val="00C144E4"/>
    <w:rsid w:val="00C14575"/>
    <w:rsid w:val="00C14639"/>
    <w:rsid w:val="00C14E82"/>
    <w:rsid w:val="00C14F61"/>
    <w:rsid w:val="00C14FF6"/>
    <w:rsid w:val="00C156B5"/>
    <w:rsid w:val="00C15A85"/>
    <w:rsid w:val="00C1637C"/>
    <w:rsid w:val="00C1641B"/>
    <w:rsid w:val="00C165FC"/>
    <w:rsid w:val="00C167F7"/>
    <w:rsid w:val="00C16DCE"/>
    <w:rsid w:val="00C176D5"/>
    <w:rsid w:val="00C17D24"/>
    <w:rsid w:val="00C205EF"/>
    <w:rsid w:val="00C2082C"/>
    <w:rsid w:val="00C20EB0"/>
    <w:rsid w:val="00C21004"/>
    <w:rsid w:val="00C21005"/>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490"/>
    <w:rsid w:val="00C27D37"/>
    <w:rsid w:val="00C309E8"/>
    <w:rsid w:val="00C309FE"/>
    <w:rsid w:val="00C30C6E"/>
    <w:rsid w:val="00C32017"/>
    <w:rsid w:val="00C32571"/>
    <w:rsid w:val="00C325CD"/>
    <w:rsid w:val="00C32A60"/>
    <w:rsid w:val="00C3322E"/>
    <w:rsid w:val="00C337F5"/>
    <w:rsid w:val="00C3383E"/>
    <w:rsid w:val="00C33B90"/>
    <w:rsid w:val="00C34161"/>
    <w:rsid w:val="00C34B5F"/>
    <w:rsid w:val="00C358D4"/>
    <w:rsid w:val="00C35EBE"/>
    <w:rsid w:val="00C365C6"/>
    <w:rsid w:val="00C366F4"/>
    <w:rsid w:val="00C36785"/>
    <w:rsid w:val="00C3711C"/>
    <w:rsid w:val="00C37256"/>
    <w:rsid w:val="00C37A7B"/>
    <w:rsid w:val="00C37BD9"/>
    <w:rsid w:val="00C37DC1"/>
    <w:rsid w:val="00C37FFE"/>
    <w:rsid w:val="00C40217"/>
    <w:rsid w:val="00C403CD"/>
    <w:rsid w:val="00C40B50"/>
    <w:rsid w:val="00C419E3"/>
    <w:rsid w:val="00C419F4"/>
    <w:rsid w:val="00C41E6A"/>
    <w:rsid w:val="00C42247"/>
    <w:rsid w:val="00C428E7"/>
    <w:rsid w:val="00C42C9A"/>
    <w:rsid w:val="00C4317B"/>
    <w:rsid w:val="00C4330B"/>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4F"/>
    <w:rsid w:val="00C51C9A"/>
    <w:rsid w:val="00C52C68"/>
    <w:rsid w:val="00C52D98"/>
    <w:rsid w:val="00C52DA1"/>
    <w:rsid w:val="00C53D24"/>
    <w:rsid w:val="00C53ED1"/>
    <w:rsid w:val="00C54640"/>
    <w:rsid w:val="00C547A6"/>
    <w:rsid w:val="00C54A3A"/>
    <w:rsid w:val="00C54AF8"/>
    <w:rsid w:val="00C55C32"/>
    <w:rsid w:val="00C56A67"/>
    <w:rsid w:val="00C56CC2"/>
    <w:rsid w:val="00C56D0B"/>
    <w:rsid w:val="00C56D8D"/>
    <w:rsid w:val="00C57498"/>
    <w:rsid w:val="00C5763C"/>
    <w:rsid w:val="00C5780C"/>
    <w:rsid w:val="00C5796B"/>
    <w:rsid w:val="00C57C64"/>
    <w:rsid w:val="00C6031F"/>
    <w:rsid w:val="00C60C9F"/>
    <w:rsid w:val="00C612C4"/>
    <w:rsid w:val="00C61863"/>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304"/>
    <w:rsid w:val="00C71E2A"/>
    <w:rsid w:val="00C7238B"/>
    <w:rsid w:val="00C7248D"/>
    <w:rsid w:val="00C733BA"/>
    <w:rsid w:val="00C7356F"/>
    <w:rsid w:val="00C73AC2"/>
    <w:rsid w:val="00C741CF"/>
    <w:rsid w:val="00C742F6"/>
    <w:rsid w:val="00C7541F"/>
    <w:rsid w:val="00C760DC"/>
    <w:rsid w:val="00C771A5"/>
    <w:rsid w:val="00C772E8"/>
    <w:rsid w:val="00C77777"/>
    <w:rsid w:val="00C77D00"/>
    <w:rsid w:val="00C77E99"/>
    <w:rsid w:val="00C8082B"/>
    <w:rsid w:val="00C80C6B"/>
    <w:rsid w:val="00C81A88"/>
    <w:rsid w:val="00C81D46"/>
    <w:rsid w:val="00C82298"/>
    <w:rsid w:val="00C82DC7"/>
    <w:rsid w:val="00C8331F"/>
    <w:rsid w:val="00C833B4"/>
    <w:rsid w:val="00C84284"/>
    <w:rsid w:val="00C84E33"/>
    <w:rsid w:val="00C85528"/>
    <w:rsid w:val="00C85FFC"/>
    <w:rsid w:val="00C861FC"/>
    <w:rsid w:val="00C86C87"/>
    <w:rsid w:val="00C9005E"/>
    <w:rsid w:val="00C90111"/>
    <w:rsid w:val="00C9038E"/>
    <w:rsid w:val="00C9077B"/>
    <w:rsid w:val="00C90AA7"/>
    <w:rsid w:val="00C90CA9"/>
    <w:rsid w:val="00C90F88"/>
    <w:rsid w:val="00C915F2"/>
    <w:rsid w:val="00C917B1"/>
    <w:rsid w:val="00C9193C"/>
    <w:rsid w:val="00C91B77"/>
    <w:rsid w:val="00C920E2"/>
    <w:rsid w:val="00C923F6"/>
    <w:rsid w:val="00C92568"/>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97FB2"/>
    <w:rsid w:val="00CA0031"/>
    <w:rsid w:val="00CA0413"/>
    <w:rsid w:val="00CA043A"/>
    <w:rsid w:val="00CA0E51"/>
    <w:rsid w:val="00CA137B"/>
    <w:rsid w:val="00CA1691"/>
    <w:rsid w:val="00CA41E7"/>
    <w:rsid w:val="00CA424D"/>
    <w:rsid w:val="00CA4A99"/>
    <w:rsid w:val="00CA4CCC"/>
    <w:rsid w:val="00CA5520"/>
    <w:rsid w:val="00CA5812"/>
    <w:rsid w:val="00CA5984"/>
    <w:rsid w:val="00CA5BD4"/>
    <w:rsid w:val="00CA5C14"/>
    <w:rsid w:val="00CA7019"/>
    <w:rsid w:val="00CA7230"/>
    <w:rsid w:val="00CA76FC"/>
    <w:rsid w:val="00CA7E7B"/>
    <w:rsid w:val="00CB0236"/>
    <w:rsid w:val="00CB0CB1"/>
    <w:rsid w:val="00CB137C"/>
    <w:rsid w:val="00CB1881"/>
    <w:rsid w:val="00CB1969"/>
    <w:rsid w:val="00CB19E3"/>
    <w:rsid w:val="00CB2C3A"/>
    <w:rsid w:val="00CB2D38"/>
    <w:rsid w:val="00CB2F5E"/>
    <w:rsid w:val="00CB3C5E"/>
    <w:rsid w:val="00CB4137"/>
    <w:rsid w:val="00CB50D0"/>
    <w:rsid w:val="00CB52D0"/>
    <w:rsid w:val="00CB5578"/>
    <w:rsid w:val="00CB5671"/>
    <w:rsid w:val="00CB591C"/>
    <w:rsid w:val="00CB5943"/>
    <w:rsid w:val="00CB61B3"/>
    <w:rsid w:val="00CB6801"/>
    <w:rsid w:val="00CB6F83"/>
    <w:rsid w:val="00CB72AE"/>
    <w:rsid w:val="00CB7AC0"/>
    <w:rsid w:val="00CB7B53"/>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3FC8"/>
    <w:rsid w:val="00CC40C3"/>
    <w:rsid w:val="00CC45A5"/>
    <w:rsid w:val="00CC4AA0"/>
    <w:rsid w:val="00CC4CB4"/>
    <w:rsid w:val="00CC4E5D"/>
    <w:rsid w:val="00CC4EF4"/>
    <w:rsid w:val="00CC50AE"/>
    <w:rsid w:val="00CC5FFE"/>
    <w:rsid w:val="00CC61B7"/>
    <w:rsid w:val="00CC61CA"/>
    <w:rsid w:val="00CC69EC"/>
    <w:rsid w:val="00CC71D3"/>
    <w:rsid w:val="00CC743D"/>
    <w:rsid w:val="00CC7597"/>
    <w:rsid w:val="00CD02ED"/>
    <w:rsid w:val="00CD050A"/>
    <w:rsid w:val="00CD1017"/>
    <w:rsid w:val="00CD205D"/>
    <w:rsid w:val="00CD2A22"/>
    <w:rsid w:val="00CD2B50"/>
    <w:rsid w:val="00CD3172"/>
    <w:rsid w:val="00CD3913"/>
    <w:rsid w:val="00CD4506"/>
    <w:rsid w:val="00CD520B"/>
    <w:rsid w:val="00CD592E"/>
    <w:rsid w:val="00CD5982"/>
    <w:rsid w:val="00CD5A1A"/>
    <w:rsid w:val="00CD614A"/>
    <w:rsid w:val="00CD64A3"/>
    <w:rsid w:val="00CD710A"/>
    <w:rsid w:val="00CD7B8B"/>
    <w:rsid w:val="00CD7EFA"/>
    <w:rsid w:val="00CE020E"/>
    <w:rsid w:val="00CE0566"/>
    <w:rsid w:val="00CE1215"/>
    <w:rsid w:val="00CE1641"/>
    <w:rsid w:val="00CE1CD4"/>
    <w:rsid w:val="00CE2761"/>
    <w:rsid w:val="00CE28FC"/>
    <w:rsid w:val="00CE314E"/>
    <w:rsid w:val="00CE3A85"/>
    <w:rsid w:val="00CE3D5C"/>
    <w:rsid w:val="00CE3E09"/>
    <w:rsid w:val="00CE3E14"/>
    <w:rsid w:val="00CE44C7"/>
    <w:rsid w:val="00CE48E7"/>
    <w:rsid w:val="00CE53CC"/>
    <w:rsid w:val="00CE5F60"/>
    <w:rsid w:val="00CE65A7"/>
    <w:rsid w:val="00CE68FE"/>
    <w:rsid w:val="00CE69CC"/>
    <w:rsid w:val="00CE6EC4"/>
    <w:rsid w:val="00CE7F26"/>
    <w:rsid w:val="00CF04EE"/>
    <w:rsid w:val="00CF1226"/>
    <w:rsid w:val="00CF1ABB"/>
    <w:rsid w:val="00CF1AE3"/>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1A26"/>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081"/>
    <w:rsid w:val="00D12D82"/>
    <w:rsid w:val="00D12F77"/>
    <w:rsid w:val="00D1306E"/>
    <w:rsid w:val="00D130B7"/>
    <w:rsid w:val="00D134CD"/>
    <w:rsid w:val="00D1401E"/>
    <w:rsid w:val="00D1485D"/>
    <w:rsid w:val="00D14B5F"/>
    <w:rsid w:val="00D14E13"/>
    <w:rsid w:val="00D14E26"/>
    <w:rsid w:val="00D14F23"/>
    <w:rsid w:val="00D15727"/>
    <w:rsid w:val="00D15DDD"/>
    <w:rsid w:val="00D160F6"/>
    <w:rsid w:val="00D165EE"/>
    <w:rsid w:val="00D16740"/>
    <w:rsid w:val="00D16A8B"/>
    <w:rsid w:val="00D16E39"/>
    <w:rsid w:val="00D171DE"/>
    <w:rsid w:val="00D172A4"/>
    <w:rsid w:val="00D175B2"/>
    <w:rsid w:val="00D17951"/>
    <w:rsid w:val="00D17AD8"/>
    <w:rsid w:val="00D2104A"/>
    <w:rsid w:val="00D21A58"/>
    <w:rsid w:val="00D21BB5"/>
    <w:rsid w:val="00D21DB2"/>
    <w:rsid w:val="00D21FFC"/>
    <w:rsid w:val="00D223B6"/>
    <w:rsid w:val="00D223E8"/>
    <w:rsid w:val="00D224E1"/>
    <w:rsid w:val="00D22B0F"/>
    <w:rsid w:val="00D22BDD"/>
    <w:rsid w:val="00D22DC8"/>
    <w:rsid w:val="00D23BF6"/>
    <w:rsid w:val="00D2477B"/>
    <w:rsid w:val="00D2522A"/>
    <w:rsid w:val="00D2531C"/>
    <w:rsid w:val="00D25428"/>
    <w:rsid w:val="00D25514"/>
    <w:rsid w:val="00D2553E"/>
    <w:rsid w:val="00D2587F"/>
    <w:rsid w:val="00D26DE7"/>
    <w:rsid w:val="00D2742F"/>
    <w:rsid w:val="00D2754F"/>
    <w:rsid w:val="00D277C5"/>
    <w:rsid w:val="00D279D9"/>
    <w:rsid w:val="00D30041"/>
    <w:rsid w:val="00D30FEA"/>
    <w:rsid w:val="00D312DC"/>
    <w:rsid w:val="00D31566"/>
    <w:rsid w:val="00D31B84"/>
    <w:rsid w:val="00D31C6A"/>
    <w:rsid w:val="00D31EDF"/>
    <w:rsid w:val="00D31FF9"/>
    <w:rsid w:val="00D32149"/>
    <w:rsid w:val="00D32256"/>
    <w:rsid w:val="00D32A27"/>
    <w:rsid w:val="00D32ABC"/>
    <w:rsid w:val="00D33BAF"/>
    <w:rsid w:val="00D33FA4"/>
    <w:rsid w:val="00D34B25"/>
    <w:rsid w:val="00D34C7F"/>
    <w:rsid w:val="00D34F4E"/>
    <w:rsid w:val="00D357F3"/>
    <w:rsid w:val="00D35C0E"/>
    <w:rsid w:val="00D36FBF"/>
    <w:rsid w:val="00D373A8"/>
    <w:rsid w:val="00D379A5"/>
    <w:rsid w:val="00D37BB3"/>
    <w:rsid w:val="00D37EAD"/>
    <w:rsid w:val="00D401BE"/>
    <w:rsid w:val="00D4043A"/>
    <w:rsid w:val="00D40DB0"/>
    <w:rsid w:val="00D41093"/>
    <w:rsid w:val="00D41858"/>
    <w:rsid w:val="00D41EEB"/>
    <w:rsid w:val="00D422DB"/>
    <w:rsid w:val="00D42AC2"/>
    <w:rsid w:val="00D43F60"/>
    <w:rsid w:val="00D4498E"/>
    <w:rsid w:val="00D4515F"/>
    <w:rsid w:val="00D451E8"/>
    <w:rsid w:val="00D45DA5"/>
    <w:rsid w:val="00D466C9"/>
    <w:rsid w:val="00D47275"/>
    <w:rsid w:val="00D47ADA"/>
    <w:rsid w:val="00D500ED"/>
    <w:rsid w:val="00D5054C"/>
    <w:rsid w:val="00D50DB9"/>
    <w:rsid w:val="00D517F6"/>
    <w:rsid w:val="00D51AB7"/>
    <w:rsid w:val="00D51E15"/>
    <w:rsid w:val="00D52190"/>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0F5"/>
    <w:rsid w:val="00D6451B"/>
    <w:rsid w:val="00D64B57"/>
    <w:rsid w:val="00D64FF1"/>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1B68"/>
    <w:rsid w:val="00D71E93"/>
    <w:rsid w:val="00D728F5"/>
    <w:rsid w:val="00D72E9D"/>
    <w:rsid w:val="00D73249"/>
    <w:rsid w:val="00D73419"/>
    <w:rsid w:val="00D73881"/>
    <w:rsid w:val="00D73CA9"/>
    <w:rsid w:val="00D73E45"/>
    <w:rsid w:val="00D74364"/>
    <w:rsid w:val="00D751B7"/>
    <w:rsid w:val="00D7524B"/>
    <w:rsid w:val="00D75396"/>
    <w:rsid w:val="00D755C6"/>
    <w:rsid w:val="00D75832"/>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1E3C"/>
    <w:rsid w:val="00D8223C"/>
    <w:rsid w:val="00D827B5"/>
    <w:rsid w:val="00D82A7D"/>
    <w:rsid w:val="00D82B57"/>
    <w:rsid w:val="00D82C77"/>
    <w:rsid w:val="00D82CE5"/>
    <w:rsid w:val="00D831E3"/>
    <w:rsid w:val="00D8342C"/>
    <w:rsid w:val="00D83D08"/>
    <w:rsid w:val="00D84983"/>
    <w:rsid w:val="00D84C00"/>
    <w:rsid w:val="00D85494"/>
    <w:rsid w:val="00D8582C"/>
    <w:rsid w:val="00D85D61"/>
    <w:rsid w:val="00D8616D"/>
    <w:rsid w:val="00D8711B"/>
    <w:rsid w:val="00D87384"/>
    <w:rsid w:val="00D9015D"/>
    <w:rsid w:val="00D90683"/>
    <w:rsid w:val="00D90B2A"/>
    <w:rsid w:val="00D91483"/>
    <w:rsid w:val="00D915C8"/>
    <w:rsid w:val="00D928ED"/>
    <w:rsid w:val="00D9310B"/>
    <w:rsid w:val="00D931F3"/>
    <w:rsid w:val="00D93726"/>
    <w:rsid w:val="00D93F3E"/>
    <w:rsid w:val="00D9405B"/>
    <w:rsid w:val="00D94942"/>
    <w:rsid w:val="00D95145"/>
    <w:rsid w:val="00D96594"/>
    <w:rsid w:val="00D967CB"/>
    <w:rsid w:val="00D968D4"/>
    <w:rsid w:val="00D96E12"/>
    <w:rsid w:val="00D96EE0"/>
    <w:rsid w:val="00D975DD"/>
    <w:rsid w:val="00D97BD1"/>
    <w:rsid w:val="00D97EF0"/>
    <w:rsid w:val="00DA00C3"/>
    <w:rsid w:val="00DA01E9"/>
    <w:rsid w:val="00DA06B8"/>
    <w:rsid w:val="00DA0C85"/>
    <w:rsid w:val="00DA14A9"/>
    <w:rsid w:val="00DA152F"/>
    <w:rsid w:val="00DA286D"/>
    <w:rsid w:val="00DA2969"/>
    <w:rsid w:val="00DA29B7"/>
    <w:rsid w:val="00DA2E5F"/>
    <w:rsid w:val="00DA337C"/>
    <w:rsid w:val="00DA36B3"/>
    <w:rsid w:val="00DA40C1"/>
    <w:rsid w:val="00DA422F"/>
    <w:rsid w:val="00DA4514"/>
    <w:rsid w:val="00DA4842"/>
    <w:rsid w:val="00DA4C97"/>
    <w:rsid w:val="00DA5989"/>
    <w:rsid w:val="00DA5AB1"/>
    <w:rsid w:val="00DA5DFE"/>
    <w:rsid w:val="00DA5F9D"/>
    <w:rsid w:val="00DA6719"/>
    <w:rsid w:val="00DA69B2"/>
    <w:rsid w:val="00DA7115"/>
    <w:rsid w:val="00DA7462"/>
    <w:rsid w:val="00DA7AD0"/>
    <w:rsid w:val="00DB02D7"/>
    <w:rsid w:val="00DB0301"/>
    <w:rsid w:val="00DB03CC"/>
    <w:rsid w:val="00DB03F3"/>
    <w:rsid w:val="00DB1142"/>
    <w:rsid w:val="00DB12D4"/>
    <w:rsid w:val="00DB14F0"/>
    <w:rsid w:val="00DB1745"/>
    <w:rsid w:val="00DB19BB"/>
    <w:rsid w:val="00DB1A00"/>
    <w:rsid w:val="00DB1AFF"/>
    <w:rsid w:val="00DB219A"/>
    <w:rsid w:val="00DB244C"/>
    <w:rsid w:val="00DB3024"/>
    <w:rsid w:val="00DB3165"/>
    <w:rsid w:val="00DB3445"/>
    <w:rsid w:val="00DB372F"/>
    <w:rsid w:val="00DB387B"/>
    <w:rsid w:val="00DB39DE"/>
    <w:rsid w:val="00DB4292"/>
    <w:rsid w:val="00DB4DF0"/>
    <w:rsid w:val="00DB5023"/>
    <w:rsid w:val="00DB6E46"/>
    <w:rsid w:val="00DB7117"/>
    <w:rsid w:val="00DB732A"/>
    <w:rsid w:val="00DB7760"/>
    <w:rsid w:val="00DB7DD4"/>
    <w:rsid w:val="00DC00B4"/>
    <w:rsid w:val="00DC0954"/>
    <w:rsid w:val="00DC0DF8"/>
    <w:rsid w:val="00DC15BA"/>
    <w:rsid w:val="00DC18CD"/>
    <w:rsid w:val="00DC1A68"/>
    <w:rsid w:val="00DC30B8"/>
    <w:rsid w:val="00DC478F"/>
    <w:rsid w:val="00DC482E"/>
    <w:rsid w:val="00DC4D92"/>
    <w:rsid w:val="00DC50AA"/>
    <w:rsid w:val="00DC61AC"/>
    <w:rsid w:val="00DC62E5"/>
    <w:rsid w:val="00DC69D2"/>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5ED"/>
    <w:rsid w:val="00DD6A79"/>
    <w:rsid w:val="00DD72A0"/>
    <w:rsid w:val="00DD735D"/>
    <w:rsid w:val="00DD756A"/>
    <w:rsid w:val="00DD7F7D"/>
    <w:rsid w:val="00DD7FBE"/>
    <w:rsid w:val="00DE0159"/>
    <w:rsid w:val="00DE064A"/>
    <w:rsid w:val="00DE082D"/>
    <w:rsid w:val="00DE1410"/>
    <w:rsid w:val="00DE20C6"/>
    <w:rsid w:val="00DE2ABA"/>
    <w:rsid w:val="00DE3119"/>
    <w:rsid w:val="00DE34EF"/>
    <w:rsid w:val="00DE3C24"/>
    <w:rsid w:val="00DE3FF0"/>
    <w:rsid w:val="00DE4105"/>
    <w:rsid w:val="00DE4BEA"/>
    <w:rsid w:val="00DE4E67"/>
    <w:rsid w:val="00DE5189"/>
    <w:rsid w:val="00DE5716"/>
    <w:rsid w:val="00DE7108"/>
    <w:rsid w:val="00DE78D1"/>
    <w:rsid w:val="00DE78FF"/>
    <w:rsid w:val="00DE7C6E"/>
    <w:rsid w:val="00DF0263"/>
    <w:rsid w:val="00DF071C"/>
    <w:rsid w:val="00DF09E3"/>
    <w:rsid w:val="00DF0EB4"/>
    <w:rsid w:val="00DF0FFD"/>
    <w:rsid w:val="00DF158B"/>
    <w:rsid w:val="00DF170E"/>
    <w:rsid w:val="00DF193C"/>
    <w:rsid w:val="00DF1E36"/>
    <w:rsid w:val="00DF236B"/>
    <w:rsid w:val="00DF24C4"/>
    <w:rsid w:val="00DF258A"/>
    <w:rsid w:val="00DF2A91"/>
    <w:rsid w:val="00DF3889"/>
    <w:rsid w:val="00DF3CC9"/>
    <w:rsid w:val="00DF41DD"/>
    <w:rsid w:val="00DF4451"/>
    <w:rsid w:val="00DF49FF"/>
    <w:rsid w:val="00DF4FFB"/>
    <w:rsid w:val="00DF5236"/>
    <w:rsid w:val="00DF651F"/>
    <w:rsid w:val="00DF6F43"/>
    <w:rsid w:val="00DF71EA"/>
    <w:rsid w:val="00DF752F"/>
    <w:rsid w:val="00DF76A2"/>
    <w:rsid w:val="00E00634"/>
    <w:rsid w:val="00E00B25"/>
    <w:rsid w:val="00E00B7A"/>
    <w:rsid w:val="00E01677"/>
    <w:rsid w:val="00E02186"/>
    <w:rsid w:val="00E025C2"/>
    <w:rsid w:val="00E026BB"/>
    <w:rsid w:val="00E027C5"/>
    <w:rsid w:val="00E03124"/>
    <w:rsid w:val="00E031C3"/>
    <w:rsid w:val="00E03951"/>
    <w:rsid w:val="00E03DB8"/>
    <w:rsid w:val="00E03F17"/>
    <w:rsid w:val="00E0420C"/>
    <w:rsid w:val="00E04D00"/>
    <w:rsid w:val="00E04EDD"/>
    <w:rsid w:val="00E04F86"/>
    <w:rsid w:val="00E05402"/>
    <w:rsid w:val="00E05E70"/>
    <w:rsid w:val="00E064BC"/>
    <w:rsid w:val="00E070C1"/>
    <w:rsid w:val="00E07225"/>
    <w:rsid w:val="00E076B4"/>
    <w:rsid w:val="00E07ADF"/>
    <w:rsid w:val="00E07B55"/>
    <w:rsid w:val="00E10579"/>
    <w:rsid w:val="00E109DD"/>
    <w:rsid w:val="00E11229"/>
    <w:rsid w:val="00E114CA"/>
    <w:rsid w:val="00E127D1"/>
    <w:rsid w:val="00E13867"/>
    <w:rsid w:val="00E1397F"/>
    <w:rsid w:val="00E13AB8"/>
    <w:rsid w:val="00E13AE1"/>
    <w:rsid w:val="00E1482E"/>
    <w:rsid w:val="00E152D7"/>
    <w:rsid w:val="00E15DE3"/>
    <w:rsid w:val="00E16382"/>
    <w:rsid w:val="00E167AF"/>
    <w:rsid w:val="00E1699C"/>
    <w:rsid w:val="00E16E75"/>
    <w:rsid w:val="00E1746D"/>
    <w:rsid w:val="00E17ABB"/>
    <w:rsid w:val="00E17CAC"/>
    <w:rsid w:val="00E2012A"/>
    <w:rsid w:val="00E205A2"/>
    <w:rsid w:val="00E20BA4"/>
    <w:rsid w:val="00E210D0"/>
    <w:rsid w:val="00E21887"/>
    <w:rsid w:val="00E21CC0"/>
    <w:rsid w:val="00E22EFD"/>
    <w:rsid w:val="00E23137"/>
    <w:rsid w:val="00E23980"/>
    <w:rsid w:val="00E23AB0"/>
    <w:rsid w:val="00E241E9"/>
    <w:rsid w:val="00E24F12"/>
    <w:rsid w:val="00E257C3"/>
    <w:rsid w:val="00E25CB3"/>
    <w:rsid w:val="00E25DA4"/>
    <w:rsid w:val="00E26237"/>
    <w:rsid w:val="00E26950"/>
    <w:rsid w:val="00E26CB8"/>
    <w:rsid w:val="00E26D16"/>
    <w:rsid w:val="00E26FCF"/>
    <w:rsid w:val="00E27165"/>
    <w:rsid w:val="00E275D9"/>
    <w:rsid w:val="00E3044A"/>
    <w:rsid w:val="00E30E49"/>
    <w:rsid w:val="00E31A4A"/>
    <w:rsid w:val="00E31FCF"/>
    <w:rsid w:val="00E3212A"/>
    <w:rsid w:val="00E32279"/>
    <w:rsid w:val="00E3344A"/>
    <w:rsid w:val="00E33B29"/>
    <w:rsid w:val="00E33B62"/>
    <w:rsid w:val="00E3403D"/>
    <w:rsid w:val="00E344BD"/>
    <w:rsid w:val="00E34548"/>
    <w:rsid w:val="00E34E6C"/>
    <w:rsid w:val="00E353E2"/>
    <w:rsid w:val="00E360D8"/>
    <w:rsid w:val="00E36345"/>
    <w:rsid w:val="00E36C86"/>
    <w:rsid w:val="00E36CEB"/>
    <w:rsid w:val="00E37158"/>
    <w:rsid w:val="00E37A28"/>
    <w:rsid w:val="00E400C7"/>
    <w:rsid w:val="00E40430"/>
    <w:rsid w:val="00E40690"/>
    <w:rsid w:val="00E40AEB"/>
    <w:rsid w:val="00E40E82"/>
    <w:rsid w:val="00E40FB8"/>
    <w:rsid w:val="00E41141"/>
    <w:rsid w:val="00E4143A"/>
    <w:rsid w:val="00E420B7"/>
    <w:rsid w:val="00E424C8"/>
    <w:rsid w:val="00E4251D"/>
    <w:rsid w:val="00E427EB"/>
    <w:rsid w:val="00E427EF"/>
    <w:rsid w:val="00E43D00"/>
    <w:rsid w:val="00E443B4"/>
    <w:rsid w:val="00E445E4"/>
    <w:rsid w:val="00E457CB"/>
    <w:rsid w:val="00E45D47"/>
    <w:rsid w:val="00E45DE4"/>
    <w:rsid w:val="00E45E63"/>
    <w:rsid w:val="00E4759C"/>
    <w:rsid w:val="00E47AAE"/>
    <w:rsid w:val="00E47EFD"/>
    <w:rsid w:val="00E50A7B"/>
    <w:rsid w:val="00E50B0B"/>
    <w:rsid w:val="00E50C57"/>
    <w:rsid w:val="00E510FE"/>
    <w:rsid w:val="00E514BA"/>
    <w:rsid w:val="00E51513"/>
    <w:rsid w:val="00E5158C"/>
    <w:rsid w:val="00E51E25"/>
    <w:rsid w:val="00E5205B"/>
    <w:rsid w:val="00E521AE"/>
    <w:rsid w:val="00E529A3"/>
    <w:rsid w:val="00E533EE"/>
    <w:rsid w:val="00E53A21"/>
    <w:rsid w:val="00E53BCA"/>
    <w:rsid w:val="00E53DE2"/>
    <w:rsid w:val="00E53F02"/>
    <w:rsid w:val="00E5428D"/>
    <w:rsid w:val="00E54534"/>
    <w:rsid w:val="00E54874"/>
    <w:rsid w:val="00E548C3"/>
    <w:rsid w:val="00E54F27"/>
    <w:rsid w:val="00E55FF1"/>
    <w:rsid w:val="00E56090"/>
    <w:rsid w:val="00E561DA"/>
    <w:rsid w:val="00E56408"/>
    <w:rsid w:val="00E565B9"/>
    <w:rsid w:val="00E56E7B"/>
    <w:rsid w:val="00E5733B"/>
    <w:rsid w:val="00E5756C"/>
    <w:rsid w:val="00E5768D"/>
    <w:rsid w:val="00E57811"/>
    <w:rsid w:val="00E57FB0"/>
    <w:rsid w:val="00E600F4"/>
    <w:rsid w:val="00E601BE"/>
    <w:rsid w:val="00E60984"/>
    <w:rsid w:val="00E60A44"/>
    <w:rsid w:val="00E60B5F"/>
    <w:rsid w:val="00E613AE"/>
    <w:rsid w:val="00E61429"/>
    <w:rsid w:val="00E61ABB"/>
    <w:rsid w:val="00E61FD7"/>
    <w:rsid w:val="00E623E6"/>
    <w:rsid w:val="00E62BBF"/>
    <w:rsid w:val="00E62C76"/>
    <w:rsid w:val="00E630A2"/>
    <w:rsid w:val="00E630C0"/>
    <w:rsid w:val="00E63107"/>
    <w:rsid w:val="00E6312C"/>
    <w:rsid w:val="00E63299"/>
    <w:rsid w:val="00E634E6"/>
    <w:rsid w:val="00E63DCE"/>
    <w:rsid w:val="00E642EF"/>
    <w:rsid w:val="00E645CF"/>
    <w:rsid w:val="00E64700"/>
    <w:rsid w:val="00E65074"/>
    <w:rsid w:val="00E65857"/>
    <w:rsid w:val="00E65E70"/>
    <w:rsid w:val="00E6607B"/>
    <w:rsid w:val="00E66087"/>
    <w:rsid w:val="00E66D79"/>
    <w:rsid w:val="00E66FF9"/>
    <w:rsid w:val="00E6706F"/>
    <w:rsid w:val="00E673A2"/>
    <w:rsid w:val="00E674EB"/>
    <w:rsid w:val="00E67714"/>
    <w:rsid w:val="00E67856"/>
    <w:rsid w:val="00E679C8"/>
    <w:rsid w:val="00E67B8A"/>
    <w:rsid w:val="00E70314"/>
    <w:rsid w:val="00E70C98"/>
    <w:rsid w:val="00E724E7"/>
    <w:rsid w:val="00E72B41"/>
    <w:rsid w:val="00E7347B"/>
    <w:rsid w:val="00E73792"/>
    <w:rsid w:val="00E73D03"/>
    <w:rsid w:val="00E7471C"/>
    <w:rsid w:val="00E7498A"/>
    <w:rsid w:val="00E7514E"/>
    <w:rsid w:val="00E76537"/>
    <w:rsid w:val="00E77784"/>
    <w:rsid w:val="00E77AF5"/>
    <w:rsid w:val="00E801CE"/>
    <w:rsid w:val="00E8035B"/>
    <w:rsid w:val="00E805CD"/>
    <w:rsid w:val="00E80FC3"/>
    <w:rsid w:val="00E820F4"/>
    <w:rsid w:val="00E82263"/>
    <w:rsid w:val="00E823F9"/>
    <w:rsid w:val="00E82C1F"/>
    <w:rsid w:val="00E83671"/>
    <w:rsid w:val="00E83D1E"/>
    <w:rsid w:val="00E83F8E"/>
    <w:rsid w:val="00E840EE"/>
    <w:rsid w:val="00E84314"/>
    <w:rsid w:val="00E849CA"/>
    <w:rsid w:val="00E84A71"/>
    <w:rsid w:val="00E853F3"/>
    <w:rsid w:val="00E8556F"/>
    <w:rsid w:val="00E85D69"/>
    <w:rsid w:val="00E8617F"/>
    <w:rsid w:val="00E86556"/>
    <w:rsid w:val="00E86D35"/>
    <w:rsid w:val="00E86DC2"/>
    <w:rsid w:val="00E86E32"/>
    <w:rsid w:val="00E86F2E"/>
    <w:rsid w:val="00E8732E"/>
    <w:rsid w:val="00E879C7"/>
    <w:rsid w:val="00E90067"/>
    <w:rsid w:val="00E9011F"/>
    <w:rsid w:val="00E906EB"/>
    <w:rsid w:val="00E90CE2"/>
    <w:rsid w:val="00E9109D"/>
    <w:rsid w:val="00E9170E"/>
    <w:rsid w:val="00E919FB"/>
    <w:rsid w:val="00E9241E"/>
    <w:rsid w:val="00E92460"/>
    <w:rsid w:val="00E92C2D"/>
    <w:rsid w:val="00E92E62"/>
    <w:rsid w:val="00E93804"/>
    <w:rsid w:val="00E9429D"/>
    <w:rsid w:val="00E95434"/>
    <w:rsid w:val="00E96033"/>
    <w:rsid w:val="00E96467"/>
    <w:rsid w:val="00E966DA"/>
    <w:rsid w:val="00E96948"/>
    <w:rsid w:val="00E9737B"/>
    <w:rsid w:val="00E97A3F"/>
    <w:rsid w:val="00E97F0A"/>
    <w:rsid w:val="00EA0100"/>
    <w:rsid w:val="00EA039A"/>
    <w:rsid w:val="00EA0455"/>
    <w:rsid w:val="00EA08BA"/>
    <w:rsid w:val="00EA0BCE"/>
    <w:rsid w:val="00EA10E4"/>
    <w:rsid w:val="00EA17BC"/>
    <w:rsid w:val="00EA2744"/>
    <w:rsid w:val="00EA37B9"/>
    <w:rsid w:val="00EA39F7"/>
    <w:rsid w:val="00EA3DC2"/>
    <w:rsid w:val="00EA434E"/>
    <w:rsid w:val="00EA4757"/>
    <w:rsid w:val="00EA560B"/>
    <w:rsid w:val="00EA5669"/>
    <w:rsid w:val="00EA5CC6"/>
    <w:rsid w:val="00EA63EF"/>
    <w:rsid w:val="00EA705C"/>
    <w:rsid w:val="00EA7CBF"/>
    <w:rsid w:val="00EB0A89"/>
    <w:rsid w:val="00EB0BD8"/>
    <w:rsid w:val="00EB1573"/>
    <w:rsid w:val="00EB1910"/>
    <w:rsid w:val="00EB1B7C"/>
    <w:rsid w:val="00EB2564"/>
    <w:rsid w:val="00EB2D83"/>
    <w:rsid w:val="00EB2E97"/>
    <w:rsid w:val="00EB2ED0"/>
    <w:rsid w:val="00EB3416"/>
    <w:rsid w:val="00EB4AE1"/>
    <w:rsid w:val="00EB52F4"/>
    <w:rsid w:val="00EB5694"/>
    <w:rsid w:val="00EB5779"/>
    <w:rsid w:val="00EB5C68"/>
    <w:rsid w:val="00EB5D2F"/>
    <w:rsid w:val="00EB61CC"/>
    <w:rsid w:val="00EB67F1"/>
    <w:rsid w:val="00EB6A67"/>
    <w:rsid w:val="00EB6ADA"/>
    <w:rsid w:val="00EB7132"/>
    <w:rsid w:val="00EB72CD"/>
    <w:rsid w:val="00EB749A"/>
    <w:rsid w:val="00EB76B6"/>
    <w:rsid w:val="00EB7D8A"/>
    <w:rsid w:val="00EC0487"/>
    <w:rsid w:val="00EC04F7"/>
    <w:rsid w:val="00EC05E2"/>
    <w:rsid w:val="00EC0E84"/>
    <w:rsid w:val="00EC16E2"/>
    <w:rsid w:val="00EC1CE7"/>
    <w:rsid w:val="00EC1DAE"/>
    <w:rsid w:val="00EC1F36"/>
    <w:rsid w:val="00EC224E"/>
    <w:rsid w:val="00EC26F1"/>
    <w:rsid w:val="00EC33A8"/>
    <w:rsid w:val="00EC3ABE"/>
    <w:rsid w:val="00EC3BA2"/>
    <w:rsid w:val="00EC3C94"/>
    <w:rsid w:val="00EC44DF"/>
    <w:rsid w:val="00EC4FB9"/>
    <w:rsid w:val="00EC5393"/>
    <w:rsid w:val="00EC567C"/>
    <w:rsid w:val="00EC5741"/>
    <w:rsid w:val="00EC5DA3"/>
    <w:rsid w:val="00EC6014"/>
    <w:rsid w:val="00EC6044"/>
    <w:rsid w:val="00EC6565"/>
    <w:rsid w:val="00EC6B3E"/>
    <w:rsid w:val="00EC73DE"/>
    <w:rsid w:val="00EC7637"/>
    <w:rsid w:val="00EC7C07"/>
    <w:rsid w:val="00EC7CF2"/>
    <w:rsid w:val="00ED046C"/>
    <w:rsid w:val="00ED053A"/>
    <w:rsid w:val="00ED1257"/>
    <w:rsid w:val="00ED1F03"/>
    <w:rsid w:val="00ED249D"/>
    <w:rsid w:val="00ED2D27"/>
    <w:rsid w:val="00ED2F68"/>
    <w:rsid w:val="00ED3347"/>
    <w:rsid w:val="00ED3441"/>
    <w:rsid w:val="00ED3860"/>
    <w:rsid w:val="00ED3954"/>
    <w:rsid w:val="00ED39AC"/>
    <w:rsid w:val="00ED43A2"/>
    <w:rsid w:val="00ED4967"/>
    <w:rsid w:val="00ED4CA9"/>
    <w:rsid w:val="00ED50E5"/>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813"/>
    <w:rsid w:val="00ED7FBC"/>
    <w:rsid w:val="00EE0253"/>
    <w:rsid w:val="00EE0297"/>
    <w:rsid w:val="00EE1258"/>
    <w:rsid w:val="00EE13CA"/>
    <w:rsid w:val="00EE13DA"/>
    <w:rsid w:val="00EE1668"/>
    <w:rsid w:val="00EE1EDB"/>
    <w:rsid w:val="00EE24E2"/>
    <w:rsid w:val="00EE2A20"/>
    <w:rsid w:val="00EE366D"/>
    <w:rsid w:val="00EE3F80"/>
    <w:rsid w:val="00EE40A4"/>
    <w:rsid w:val="00EE41AA"/>
    <w:rsid w:val="00EE5454"/>
    <w:rsid w:val="00EE59B5"/>
    <w:rsid w:val="00EE5FB7"/>
    <w:rsid w:val="00EE6783"/>
    <w:rsid w:val="00EE678B"/>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3CD4"/>
    <w:rsid w:val="00EF427A"/>
    <w:rsid w:val="00EF45DF"/>
    <w:rsid w:val="00EF4944"/>
    <w:rsid w:val="00EF4952"/>
    <w:rsid w:val="00EF498F"/>
    <w:rsid w:val="00EF4A42"/>
    <w:rsid w:val="00EF510C"/>
    <w:rsid w:val="00EF55C4"/>
    <w:rsid w:val="00EF57BC"/>
    <w:rsid w:val="00EF5A41"/>
    <w:rsid w:val="00EF5CA8"/>
    <w:rsid w:val="00EF6784"/>
    <w:rsid w:val="00EF688A"/>
    <w:rsid w:val="00EF6A03"/>
    <w:rsid w:val="00EF6DC2"/>
    <w:rsid w:val="00EF7506"/>
    <w:rsid w:val="00EF760B"/>
    <w:rsid w:val="00EF7BF4"/>
    <w:rsid w:val="00F0030F"/>
    <w:rsid w:val="00F00674"/>
    <w:rsid w:val="00F01657"/>
    <w:rsid w:val="00F01E67"/>
    <w:rsid w:val="00F01EF4"/>
    <w:rsid w:val="00F02744"/>
    <w:rsid w:val="00F02BFD"/>
    <w:rsid w:val="00F02D25"/>
    <w:rsid w:val="00F03A60"/>
    <w:rsid w:val="00F03C3D"/>
    <w:rsid w:val="00F0435D"/>
    <w:rsid w:val="00F04580"/>
    <w:rsid w:val="00F04986"/>
    <w:rsid w:val="00F04ECA"/>
    <w:rsid w:val="00F04F8B"/>
    <w:rsid w:val="00F064DB"/>
    <w:rsid w:val="00F06CA4"/>
    <w:rsid w:val="00F06E19"/>
    <w:rsid w:val="00F06F84"/>
    <w:rsid w:val="00F06FCD"/>
    <w:rsid w:val="00F0749E"/>
    <w:rsid w:val="00F076E7"/>
    <w:rsid w:val="00F07A86"/>
    <w:rsid w:val="00F07AA1"/>
    <w:rsid w:val="00F105AE"/>
    <w:rsid w:val="00F10618"/>
    <w:rsid w:val="00F10BB3"/>
    <w:rsid w:val="00F10E7D"/>
    <w:rsid w:val="00F1108B"/>
    <w:rsid w:val="00F114FA"/>
    <w:rsid w:val="00F11768"/>
    <w:rsid w:val="00F11951"/>
    <w:rsid w:val="00F12059"/>
    <w:rsid w:val="00F12262"/>
    <w:rsid w:val="00F12564"/>
    <w:rsid w:val="00F128D9"/>
    <w:rsid w:val="00F12AF8"/>
    <w:rsid w:val="00F12C52"/>
    <w:rsid w:val="00F13381"/>
    <w:rsid w:val="00F13828"/>
    <w:rsid w:val="00F13E62"/>
    <w:rsid w:val="00F13F51"/>
    <w:rsid w:val="00F146E9"/>
    <w:rsid w:val="00F148B7"/>
    <w:rsid w:val="00F14BF6"/>
    <w:rsid w:val="00F14EA9"/>
    <w:rsid w:val="00F15505"/>
    <w:rsid w:val="00F15BFF"/>
    <w:rsid w:val="00F15FFF"/>
    <w:rsid w:val="00F1634B"/>
    <w:rsid w:val="00F1689D"/>
    <w:rsid w:val="00F16E4F"/>
    <w:rsid w:val="00F171B2"/>
    <w:rsid w:val="00F17244"/>
    <w:rsid w:val="00F20931"/>
    <w:rsid w:val="00F20ECE"/>
    <w:rsid w:val="00F213A0"/>
    <w:rsid w:val="00F21D54"/>
    <w:rsid w:val="00F21EF4"/>
    <w:rsid w:val="00F221A2"/>
    <w:rsid w:val="00F22831"/>
    <w:rsid w:val="00F22E8B"/>
    <w:rsid w:val="00F22F81"/>
    <w:rsid w:val="00F23113"/>
    <w:rsid w:val="00F23255"/>
    <w:rsid w:val="00F23393"/>
    <w:rsid w:val="00F23759"/>
    <w:rsid w:val="00F24644"/>
    <w:rsid w:val="00F246FF"/>
    <w:rsid w:val="00F24B57"/>
    <w:rsid w:val="00F24BB1"/>
    <w:rsid w:val="00F25947"/>
    <w:rsid w:val="00F25CC9"/>
    <w:rsid w:val="00F262D6"/>
    <w:rsid w:val="00F26F33"/>
    <w:rsid w:val="00F273D5"/>
    <w:rsid w:val="00F2748A"/>
    <w:rsid w:val="00F276C0"/>
    <w:rsid w:val="00F2786C"/>
    <w:rsid w:val="00F300A8"/>
    <w:rsid w:val="00F302C6"/>
    <w:rsid w:val="00F30400"/>
    <w:rsid w:val="00F3079E"/>
    <w:rsid w:val="00F311A1"/>
    <w:rsid w:val="00F31289"/>
    <w:rsid w:val="00F3232D"/>
    <w:rsid w:val="00F32356"/>
    <w:rsid w:val="00F32F80"/>
    <w:rsid w:val="00F3399B"/>
    <w:rsid w:val="00F33F4B"/>
    <w:rsid w:val="00F346ED"/>
    <w:rsid w:val="00F34945"/>
    <w:rsid w:val="00F34E1E"/>
    <w:rsid w:val="00F3570C"/>
    <w:rsid w:val="00F363A4"/>
    <w:rsid w:val="00F36765"/>
    <w:rsid w:val="00F368FF"/>
    <w:rsid w:val="00F37068"/>
    <w:rsid w:val="00F37E5F"/>
    <w:rsid w:val="00F37F3F"/>
    <w:rsid w:val="00F40190"/>
    <w:rsid w:val="00F40992"/>
    <w:rsid w:val="00F40F72"/>
    <w:rsid w:val="00F41596"/>
    <w:rsid w:val="00F41D8B"/>
    <w:rsid w:val="00F42121"/>
    <w:rsid w:val="00F424B3"/>
    <w:rsid w:val="00F428B1"/>
    <w:rsid w:val="00F428B4"/>
    <w:rsid w:val="00F43416"/>
    <w:rsid w:val="00F4345D"/>
    <w:rsid w:val="00F4387B"/>
    <w:rsid w:val="00F45921"/>
    <w:rsid w:val="00F45B91"/>
    <w:rsid w:val="00F46502"/>
    <w:rsid w:val="00F46639"/>
    <w:rsid w:val="00F47026"/>
    <w:rsid w:val="00F476FD"/>
    <w:rsid w:val="00F50183"/>
    <w:rsid w:val="00F5033A"/>
    <w:rsid w:val="00F50D92"/>
    <w:rsid w:val="00F51765"/>
    <w:rsid w:val="00F51A51"/>
    <w:rsid w:val="00F51BC6"/>
    <w:rsid w:val="00F51CB4"/>
    <w:rsid w:val="00F52200"/>
    <w:rsid w:val="00F52324"/>
    <w:rsid w:val="00F5237A"/>
    <w:rsid w:val="00F52950"/>
    <w:rsid w:val="00F52C9D"/>
    <w:rsid w:val="00F533F1"/>
    <w:rsid w:val="00F5345B"/>
    <w:rsid w:val="00F53F4F"/>
    <w:rsid w:val="00F540A3"/>
    <w:rsid w:val="00F54EA2"/>
    <w:rsid w:val="00F55185"/>
    <w:rsid w:val="00F55679"/>
    <w:rsid w:val="00F561E3"/>
    <w:rsid w:val="00F56466"/>
    <w:rsid w:val="00F565E6"/>
    <w:rsid w:val="00F56AFA"/>
    <w:rsid w:val="00F575E2"/>
    <w:rsid w:val="00F579FF"/>
    <w:rsid w:val="00F600E0"/>
    <w:rsid w:val="00F605EC"/>
    <w:rsid w:val="00F60CFE"/>
    <w:rsid w:val="00F60F60"/>
    <w:rsid w:val="00F612CE"/>
    <w:rsid w:val="00F6133C"/>
    <w:rsid w:val="00F61405"/>
    <w:rsid w:val="00F62172"/>
    <w:rsid w:val="00F62227"/>
    <w:rsid w:val="00F624A7"/>
    <w:rsid w:val="00F62AB6"/>
    <w:rsid w:val="00F6378A"/>
    <w:rsid w:val="00F64CE7"/>
    <w:rsid w:val="00F65A3C"/>
    <w:rsid w:val="00F66009"/>
    <w:rsid w:val="00F66282"/>
    <w:rsid w:val="00F6639E"/>
    <w:rsid w:val="00F670E9"/>
    <w:rsid w:val="00F6749F"/>
    <w:rsid w:val="00F67AF1"/>
    <w:rsid w:val="00F67D8B"/>
    <w:rsid w:val="00F700CD"/>
    <w:rsid w:val="00F701C5"/>
    <w:rsid w:val="00F70961"/>
    <w:rsid w:val="00F70A8F"/>
    <w:rsid w:val="00F71397"/>
    <w:rsid w:val="00F719FD"/>
    <w:rsid w:val="00F72389"/>
    <w:rsid w:val="00F72516"/>
    <w:rsid w:val="00F72FB4"/>
    <w:rsid w:val="00F732CF"/>
    <w:rsid w:val="00F735E5"/>
    <w:rsid w:val="00F73B82"/>
    <w:rsid w:val="00F73E80"/>
    <w:rsid w:val="00F7469C"/>
    <w:rsid w:val="00F7492E"/>
    <w:rsid w:val="00F74945"/>
    <w:rsid w:val="00F749A3"/>
    <w:rsid w:val="00F74AE8"/>
    <w:rsid w:val="00F75169"/>
    <w:rsid w:val="00F76768"/>
    <w:rsid w:val="00F76C11"/>
    <w:rsid w:val="00F77021"/>
    <w:rsid w:val="00F770AB"/>
    <w:rsid w:val="00F77E61"/>
    <w:rsid w:val="00F80221"/>
    <w:rsid w:val="00F802B0"/>
    <w:rsid w:val="00F80A0A"/>
    <w:rsid w:val="00F80C81"/>
    <w:rsid w:val="00F815AC"/>
    <w:rsid w:val="00F82421"/>
    <w:rsid w:val="00F82E28"/>
    <w:rsid w:val="00F83B33"/>
    <w:rsid w:val="00F83CAE"/>
    <w:rsid w:val="00F840BF"/>
    <w:rsid w:val="00F8427A"/>
    <w:rsid w:val="00F843DF"/>
    <w:rsid w:val="00F84646"/>
    <w:rsid w:val="00F84899"/>
    <w:rsid w:val="00F84A9E"/>
    <w:rsid w:val="00F85585"/>
    <w:rsid w:val="00F859F0"/>
    <w:rsid w:val="00F85CC1"/>
    <w:rsid w:val="00F86B5D"/>
    <w:rsid w:val="00F8740F"/>
    <w:rsid w:val="00F87634"/>
    <w:rsid w:val="00F87809"/>
    <w:rsid w:val="00F87C13"/>
    <w:rsid w:val="00F87C5A"/>
    <w:rsid w:val="00F87E29"/>
    <w:rsid w:val="00F87F18"/>
    <w:rsid w:val="00F87F37"/>
    <w:rsid w:val="00F87F68"/>
    <w:rsid w:val="00F90C4D"/>
    <w:rsid w:val="00F9165C"/>
    <w:rsid w:val="00F9167D"/>
    <w:rsid w:val="00F91CB2"/>
    <w:rsid w:val="00F91E21"/>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817"/>
    <w:rsid w:val="00FA1DA2"/>
    <w:rsid w:val="00FA2258"/>
    <w:rsid w:val="00FA313F"/>
    <w:rsid w:val="00FA3414"/>
    <w:rsid w:val="00FA347A"/>
    <w:rsid w:val="00FA3CDE"/>
    <w:rsid w:val="00FA3D45"/>
    <w:rsid w:val="00FA4048"/>
    <w:rsid w:val="00FA4168"/>
    <w:rsid w:val="00FA4408"/>
    <w:rsid w:val="00FA44B1"/>
    <w:rsid w:val="00FA49B7"/>
    <w:rsid w:val="00FA4B97"/>
    <w:rsid w:val="00FA4E49"/>
    <w:rsid w:val="00FA5043"/>
    <w:rsid w:val="00FA60C1"/>
    <w:rsid w:val="00FA63DD"/>
    <w:rsid w:val="00FA65A3"/>
    <w:rsid w:val="00FA66F9"/>
    <w:rsid w:val="00FA6BCA"/>
    <w:rsid w:val="00FA6F8B"/>
    <w:rsid w:val="00FA727C"/>
    <w:rsid w:val="00FA7A30"/>
    <w:rsid w:val="00FA7A9B"/>
    <w:rsid w:val="00FB033F"/>
    <w:rsid w:val="00FB0880"/>
    <w:rsid w:val="00FB12E3"/>
    <w:rsid w:val="00FB1570"/>
    <w:rsid w:val="00FB193B"/>
    <w:rsid w:val="00FB1FBC"/>
    <w:rsid w:val="00FB27B7"/>
    <w:rsid w:val="00FB35E3"/>
    <w:rsid w:val="00FB4743"/>
    <w:rsid w:val="00FB47C3"/>
    <w:rsid w:val="00FB4C98"/>
    <w:rsid w:val="00FB4CE3"/>
    <w:rsid w:val="00FB551D"/>
    <w:rsid w:val="00FB583C"/>
    <w:rsid w:val="00FB630E"/>
    <w:rsid w:val="00FB6738"/>
    <w:rsid w:val="00FB691B"/>
    <w:rsid w:val="00FB6BC4"/>
    <w:rsid w:val="00FB6BE6"/>
    <w:rsid w:val="00FB731C"/>
    <w:rsid w:val="00FB7628"/>
    <w:rsid w:val="00FB7651"/>
    <w:rsid w:val="00FC0078"/>
    <w:rsid w:val="00FC0363"/>
    <w:rsid w:val="00FC05A0"/>
    <w:rsid w:val="00FC0811"/>
    <w:rsid w:val="00FC09B3"/>
    <w:rsid w:val="00FC1196"/>
    <w:rsid w:val="00FC15EB"/>
    <w:rsid w:val="00FC162C"/>
    <w:rsid w:val="00FC18DC"/>
    <w:rsid w:val="00FC2477"/>
    <w:rsid w:val="00FC2AC4"/>
    <w:rsid w:val="00FC2D17"/>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174"/>
    <w:rsid w:val="00FC76A9"/>
    <w:rsid w:val="00FC79AB"/>
    <w:rsid w:val="00FC7BE7"/>
    <w:rsid w:val="00FC7DAC"/>
    <w:rsid w:val="00FD005D"/>
    <w:rsid w:val="00FD0216"/>
    <w:rsid w:val="00FD04AE"/>
    <w:rsid w:val="00FD0DFA"/>
    <w:rsid w:val="00FD1890"/>
    <w:rsid w:val="00FD1994"/>
    <w:rsid w:val="00FD3290"/>
    <w:rsid w:val="00FD3508"/>
    <w:rsid w:val="00FD393C"/>
    <w:rsid w:val="00FD3AFF"/>
    <w:rsid w:val="00FD43BB"/>
    <w:rsid w:val="00FD4AF3"/>
    <w:rsid w:val="00FD5443"/>
    <w:rsid w:val="00FD6675"/>
    <w:rsid w:val="00FD67F9"/>
    <w:rsid w:val="00FD694E"/>
    <w:rsid w:val="00FD6DC5"/>
    <w:rsid w:val="00FD7250"/>
    <w:rsid w:val="00FD72B1"/>
    <w:rsid w:val="00FD72E7"/>
    <w:rsid w:val="00FD798D"/>
    <w:rsid w:val="00FE04AB"/>
    <w:rsid w:val="00FE141E"/>
    <w:rsid w:val="00FE144E"/>
    <w:rsid w:val="00FE1768"/>
    <w:rsid w:val="00FE1DD5"/>
    <w:rsid w:val="00FE1E8C"/>
    <w:rsid w:val="00FE24F4"/>
    <w:rsid w:val="00FE2560"/>
    <w:rsid w:val="00FE35D0"/>
    <w:rsid w:val="00FE42ED"/>
    <w:rsid w:val="00FE4E06"/>
    <w:rsid w:val="00FE55A7"/>
    <w:rsid w:val="00FE5C5A"/>
    <w:rsid w:val="00FE601E"/>
    <w:rsid w:val="00FE6432"/>
    <w:rsid w:val="00FE72A0"/>
    <w:rsid w:val="00FF0050"/>
    <w:rsid w:val="00FF03EA"/>
    <w:rsid w:val="00FF045F"/>
    <w:rsid w:val="00FF0816"/>
    <w:rsid w:val="00FF13D4"/>
    <w:rsid w:val="00FF2053"/>
    <w:rsid w:val="00FF3B37"/>
    <w:rsid w:val="00FF3CC7"/>
    <w:rsid w:val="00FF3D6F"/>
    <w:rsid w:val="00FF441A"/>
    <w:rsid w:val="00FF44D7"/>
    <w:rsid w:val="00FF4BD8"/>
    <w:rsid w:val="00FF4D11"/>
    <w:rsid w:val="00FF5214"/>
    <w:rsid w:val="00FF5914"/>
    <w:rsid w:val="00FF596E"/>
    <w:rsid w:val="00FF5B59"/>
    <w:rsid w:val="00FF5BFD"/>
    <w:rsid w:val="00FF6095"/>
    <w:rsid w:val="00FF62FE"/>
    <w:rsid w:val="00FF6553"/>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styleId="Textonotaalfinal">
    <w:name w:val="endnote text"/>
    <w:basedOn w:val="Normal"/>
    <w:link w:val="TextonotaalfinalCar"/>
    <w:uiPriority w:val="99"/>
    <w:semiHidden/>
    <w:unhideWhenUsed/>
    <w:rsid w:val="001679EF"/>
    <w:rPr>
      <w:sz w:val="20"/>
      <w:szCs w:val="20"/>
    </w:rPr>
  </w:style>
  <w:style w:type="character" w:customStyle="1" w:styleId="TextonotaalfinalCar">
    <w:name w:val="Texto nota al final Car"/>
    <w:basedOn w:val="Fuentedeprrafopredeter"/>
    <w:link w:val="Textonotaalfinal"/>
    <w:uiPriority w:val="99"/>
    <w:semiHidden/>
    <w:rsid w:val="001679EF"/>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167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428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79591178">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2529466">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0707619">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089011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beltranpardo.com/wp-content/uploads/2021/02/CorteConstitucional_Inexequibilidadpar%C3%A1grafo2Art6L2014.pdf"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CA709260-3D27-4AEB-AD3E-BA91CA585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30</Pages>
  <Words>11217</Words>
  <Characters>61697</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2022-04-07T15:39:00Z</dcterms:created>
  <dcterms:modified xsi:type="dcterms:W3CDTF">2022-04-07T15:39:00Z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