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B46B99" w:rsidRDefault="00714833" w:rsidP="00714833">
      <w:pPr>
        <w:tabs>
          <w:tab w:val="left" w:pos="426"/>
        </w:tabs>
        <w:spacing w:after="0" w:line="240" w:lineRule="auto"/>
        <w:rPr>
          <w:rFonts w:ascii="Arial" w:eastAsia="Calibri" w:hAnsi="Arial" w:cs="Arial"/>
          <w:b/>
          <w:bCs/>
          <w:sz w:val="22"/>
        </w:rPr>
      </w:pPr>
      <w:bookmarkStart w:id="0" w:name="_Hlk77152637"/>
      <w:bookmarkStart w:id="1" w:name="_Hlk77157066"/>
      <w:bookmarkStart w:id="2" w:name="_Hlk78821436"/>
      <w:r w:rsidRPr="00B46B99">
        <w:rPr>
          <w:rFonts w:ascii="Arial" w:eastAsia="Calibri" w:hAnsi="Arial" w:cs="Arial"/>
          <w:b/>
          <w:bCs/>
          <w:sz w:val="22"/>
        </w:rPr>
        <w:t>LEY DE GARANTÍAS ELECTORALES ‒</w:t>
      </w:r>
      <w:bookmarkEnd w:id="0"/>
      <w:r w:rsidRPr="00B46B99">
        <w:rPr>
          <w:rFonts w:ascii="Arial" w:eastAsia="Calibri" w:hAnsi="Arial" w:cs="Arial"/>
          <w:b/>
          <w:bCs/>
          <w:sz w:val="22"/>
        </w:rPr>
        <w:t xml:space="preserve"> Tipos de restricciones </w:t>
      </w:r>
      <w:bookmarkStart w:id="3" w:name="_Hlk77157034"/>
      <w:r w:rsidRPr="00B46B99">
        <w:rPr>
          <w:rFonts w:ascii="Arial" w:eastAsia="Calibri" w:hAnsi="Arial" w:cs="Arial"/>
          <w:b/>
          <w:bCs/>
          <w:sz w:val="22"/>
        </w:rPr>
        <w:t xml:space="preserve">‒ </w:t>
      </w:r>
      <w:bookmarkStart w:id="4" w:name="_Hlk77153098"/>
      <w:bookmarkEnd w:id="3"/>
      <w:r w:rsidRPr="00B46B99">
        <w:rPr>
          <w:rFonts w:ascii="Arial" w:eastAsia="Calibri" w:hAnsi="Arial" w:cs="Arial"/>
          <w:b/>
          <w:bCs/>
          <w:sz w:val="22"/>
        </w:rPr>
        <w:t xml:space="preserve">Ámbito temporal </w:t>
      </w:r>
      <w:bookmarkEnd w:id="4"/>
    </w:p>
    <w:p w14:paraId="7413A20D" w14:textId="77777777" w:rsidR="00714833" w:rsidRPr="00FD37D9" w:rsidRDefault="00714833" w:rsidP="00714833">
      <w:pPr>
        <w:tabs>
          <w:tab w:val="left" w:pos="426"/>
        </w:tabs>
        <w:spacing w:after="0" w:line="240" w:lineRule="auto"/>
        <w:rPr>
          <w:rFonts w:ascii="Arial" w:eastAsia="Calibri" w:hAnsi="Arial" w:cs="Arial"/>
          <w:b/>
          <w:bCs/>
          <w:sz w:val="20"/>
          <w:szCs w:val="20"/>
        </w:rPr>
      </w:pPr>
    </w:p>
    <w:bookmarkEnd w:id="1"/>
    <w:p w14:paraId="303CAF7B" w14:textId="77777777" w:rsidR="00714833" w:rsidRPr="00FD37D9" w:rsidRDefault="00714833" w:rsidP="00714833">
      <w:pPr>
        <w:tabs>
          <w:tab w:val="left" w:pos="426"/>
        </w:tabs>
        <w:spacing w:after="0" w:line="240" w:lineRule="auto"/>
        <w:rPr>
          <w:rFonts w:ascii="Arial" w:eastAsia="Calibri" w:hAnsi="Arial" w:cs="Arial"/>
          <w:noProof/>
          <w:sz w:val="20"/>
          <w:szCs w:val="20"/>
          <w:lang w:val="es-ES_tradnl"/>
        </w:rPr>
      </w:pPr>
      <w:r w:rsidRPr="00FD37D9">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FD37D9" w:rsidRDefault="00714833" w:rsidP="00714833">
      <w:pPr>
        <w:tabs>
          <w:tab w:val="left" w:pos="426"/>
        </w:tabs>
        <w:spacing w:after="0" w:line="240" w:lineRule="auto"/>
        <w:rPr>
          <w:rFonts w:ascii="Arial" w:eastAsia="Calibri" w:hAnsi="Arial" w:cs="Arial"/>
          <w:noProof/>
          <w:sz w:val="20"/>
          <w:szCs w:val="20"/>
          <w:lang w:val="es-ES_tradnl"/>
        </w:rPr>
      </w:pPr>
    </w:p>
    <w:p w14:paraId="549C9CAA" w14:textId="085C3DFC" w:rsidR="00714833" w:rsidRPr="00B46B99" w:rsidRDefault="00714833" w:rsidP="00714833">
      <w:pPr>
        <w:tabs>
          <w:tab w:val="left" w:pos="426"/>
        </w:tabs>
        <w:spacing w:after="0" w:line="240" w:lineRule="auto"/>
        <w:rPr>
          <w:rFonts w:ascii="Arial" w:eastAsia="Calibri" w:hAnsi="Arial" w:cs="Arial"/>
          <w:b/>
          <w:bCs/>
          <w:sz w:val="22"/>
        </w:rPr>
      </w:pPr>
      <w:bookmarkStart w:id="5" w:name="_Hlk77165666"/>
      <w:r w:rsidRPr="00B46B99">
        <w:rPr>
          <w:rFonts w:ascii="Arial" w:eastAsia="Calibri" w:hAnsi="Arial" w:cs="Arial"/>
          <w:b/>
          <w:bCs/>
          <w:sz w:val="22"/>
        </w:rPr>
        <w:t xml:space="preserve">LEY DE GARANTÍAS ELECTORALES ─ Prohibición ‒ </w:t>
      </w:r>
      <w:bookmarkEnd w:id="5"/>
      <w:r w:rsidRPr="00B46B99">
        <w:rPr>
          <w:rFonts w:ascii="Arial" w:eastAsia="Calibri" w:hAnsi="Arial" w:cs="Arial"/>
          <w:b/>
          <w:bCs/>
          <w:sz w:val="22"/>
        </w:rPr>
        <w:t>Contratación directa ‒ Alcance</w:t>
      </w:r>
      <w:r w:rsidR="00AC1839" w:rsidRPr="00B46B99">
        <w:rPr>
          <w:rFonts w:ascii="Arial" w:eastAsia="Calibri" w:hAnsi="Arial" w:cs="Arial"/>
          <w:b/>
          <w:bCs/>
          <w:sz w:val="22"/>
        </w:rPr>
        <w:t xml:space="preserve"> – </w:t>
      </w:r>
      <w:r w:rsidR="00AC1839" w:rsidRPr="00B46B99">
        <w:rPr>
          <w:rFonts w:ascii="Arial" w:eastAsia="Times New Roman" w:hAnsi="Arial" w:cs="Arial"/>
          <w:b/>
          <w:bCs/>
          <w:sz w:val="22"/>
          <w:lang w:val="es-CO" w:eastAsia="es-CO"/>
        </w:rPr>
        <w:t>Excepciones</w:t>
      </w:r>
      <w:r w:rsidRPr="00B46B99">
        <w:rPr>
          <w:rFonts w:ascii="Arial" w:eastAsia="Calibri" w:hAnsi="Arial" w:cs="Arial"/>
          <w:b/>
          <w:bCs/>
          <w:sz w:val="22"/>
        </w:rPr>
        <w:t xml:space="preserve"> </w:t>
      </w:r>
    </w:p>
    <w:p w14:paraId="17331853" w14:textId="77777777" w:rsidR="00714833" w:rsidRPr="00FD37D9" w:rsidRDefault="00714833" w:rsidP="00714833">
      <w:pPr>
        <w:tabs>
          <w:tab w:val="left" w:pos="426"/>
        </w:tabs>
        <w:spacing w:after="0" w:line="240" w:lineRule="auto"/>
        <w:rPr>
          <w:rFonts w:ascii="Arial" w:eastAsia="Calibri" w:hAnsi="Arial" w:cs="Arial"/>
          <w:noProof/>
          <w:sz w:val="20"/>
          <w:szCs w:val="20"/>
        </w:rPr>
      </w:pPr>
    </w:p>
    <w:p w14:paraId="39562481" w14:textId="7978810D" w:rsidR="00714833" w:rsidRPr="00AC1839" w:rsidRDefault="00714833" w:rsidP="00AC1839">
      <w:pPr>
        <w:tabs>
          <w:tab w:val="left" w:pos="426"/>
        </w:tabs>
        <w:spacing w:after="0" w:line="240" w:lineRule="auto"/>
        <w:rPr>
          <w:rFonts w:ascii="Arial" w:eastAsia="Times New Roman" w:hAnsi="Arial" w:cs="Arial"/>
          <w:sz w:val="20"/>
          <w:szCs w:val="20"/>
          <w:lang w:eastAsia="es-ES"/>
        </w:rPr>
      </w:pPr>
      <w:r w:rsidRPr="00FD37D9">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6C63032" w14:textId="77777777" w:rsidR="00856468" w:rsidRPr="00FD37D9"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77777777" w:rsidR="00714833" w:rsidRPr="00FD37D9" w:rsidRDefault="00714833" w:rsidP="00714833">
      <w:pPr>
        <w:tabs>
          <w:tab w:val="left" w:pos="426"/>
        </w:tabs>
        <w:spacing w:after="0" w:line="240" w:lineRule="auto"/>
        <w:rPr>
          <w:rFonts w:ascii="Arial" w:hAnsi="Arial" w:cs="Arial"/>
          <w:sz w:val="20"/>
          <w:szCs w:val="20"/>
        </w:rPr>
      </w:pPr>
      <w:r w:rsidRPr="00FD37D9">
        <w:rPr>
          <w:rFonts w:ascii="Arial" w:eastAsia="Times New Roman" w:hAnsi="Arial" w:cs="Arial"/>
          <w:sz w:val="20"/>
          <w:szCs w:val="20"/>
          <w:lang w:val="es-CO" w:eastAsia="x-none"/>
        </w:rPr>
        <w:t xml:space="preserve">[…] </w:t>
      </w:r>
      <w:r w:rsidRPr="00FD37D9">
        <w:rPr>
          <w:rFonts w:ascii="Arial" w:hAnsi="Arial" w:cs="Arial"/>
          <w:sz w:val="20"/>
          <w:szCs w:val="20"/>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21730C7" w14:textId="77777777" w:rsidR="00714833" w:rsidRPr="00FD37D9" w:rsidRDefault="00714833" w:rsidP="00714833">
      <w:pPr>
        <w:tabs>
          <w:tab w:val="left" w:pos="426"/>
        </w:tabs>
        <w:spacing w:after="0" w:line="240" w:lineRule="auto"/>
        <w:rPr>
          <w:rFonts w:ascii="Arial" w:eastAsia="Calibri" w:hAnsi="Arial" w:cs="Arial"/>
          <w:noProof/>
          <w:sz w:val="20"/>
          <w:szCs w:val="20"/>
          <w:lang w:val="es-CO"/>
        </w:rPr>
      </w:pPr>
    </w:p>
    <w:p w14:paraId="3EB70129" w14:textId="47A06798" w:rsidR="00714833" w:rsidRPr="00B46B99" w:rsidRDefault="00714833" w:rsidP="00714833">
      <w:pPr>
        <w:spacing w:after="0" w:line="240" w:lineRule="auto"/>
        <w:rPr>
          <w:rFonts w:ascii="Arial" w:eastAsia="Times New Roman" w:hAnsi="Arial" w:cs="Arial"/>
          <w:b/>
          <w:sz w:val="22"/>
          <w:lang w:val="es-ES" w:eastAsia="es-CO"/>
        </w:rPr>
      </w:pPr>
      <w:r w:rsidRPr="00B46B99">
        <w:rPr>
          <w:rFonts w:ascii="Arial" w:eastAsia="Times New Roman" w:hAnsi="Arial" w:cs="Arial"/>
          <w:b/>
          <w:bCs/>
          <w:sz w:val="22"/>
          <w:lang w:val="es-CO" w:eastAsia="es-CO"/>
        </w:rPr>
        <w:t xml:space="preserve">LEY DE GARANTÍAS ELECTORALES </w:t>
      </w:r>
      <w:bookmarkStart w:id="6" w:name="_Hlk77166669"/>
      <w:r w:rsidRPr="00B46B99">
        <w:rPr>
          <w:rFonts w:ascii="Arial" w:eastAsia="Times New Roman" w:hAnsi="Arial" w:cs="Arial"/>
          <w:b/>
          <w:bCs/>
          <w:sz w:val="22"/>
          <w:lang w:val="es-CO" w:eastAsia="es-CO"/>
        </w:rPr>
        <w:t>‒</w:t>
      </w:r>
      <w:bookmarkEnd w:id="6"/>
      <w:r w:rsidRPr="00B46B99">
        <w:rPr>
          <w:rFonts w:ascii="Arial" w:eastAsia="Times New Roman" w:hAnsi="Arial" w:cs="Arial"/>
          <w:b/>
          <w:bCs/>
          <w:sz w:val="22"/>
          <w:lang w:val="es-CO" w:eastAsia="es-CO"/>
        </w:rPr>
        <w:t xml:space="preserve"> </w:t>
      </w:r>
      <w:r w:rsidRPr="00B46B99">
        <w:rPr>
          <w:rFonts w:ascii="Arial" w:eastAsia="Times New Roman" w:hAnsi="Arial" w:cs="Arial"/>
          <w:b/>
          <w:sz w:val="22"/>
          <w:lang w:val="es-ES" w:eastAsia="es-CO"/>
        </w:rPr>
        <w:t xml:space="preserve">Prohibición del artículo 33 </w:t>
      </w:r>
      <w:r w:rsidRPr="00B46B99">
        <w:rPr>
          <w:rFonts w:ascii="Arial" w:eastAsia="Times New Roman" w:hAnsi="Arial" w:cs="Arial"/>
          <w:b/>
          <w:bCs/>
          <w:sz w:val="22"/>
          <w:lang w:val="es-CO" w:eastAsia="es-CO"/>
        </w:rPr>
        <w:t>‒ Destinatarios</w:t>
      </w:r>
    </w:p>
    <w:p w14:paraId="0DB44496" w14:textId="77777777" w:rsidR="00714833" w:rsidRPr="00FD37D9" w:rsidRDefault="00714833" w:rsidP="00714833">
      <w:pPr>
        <w:tabs>
          <w:tab w:val="left" w:pos="426"/>
        </w:tabs>
        <w:spacing w:after="0" w:line="240" w:lineRule="auto"/>
        <w:rPr>
          <w:rFonts w:ascii="Arial" w:eastAsia="Calibri" w:hAnsi="Arial" w:cs="Arial"/>
          <w:noProof/>
          <w:sz w:val="20"/>
          <w:szCs w:val="20"/>
          <w:lang w:val="es-ES"/>
        </w:rPr>
      </w:pPr>
    </w:p>
    <w:p w14:paraId="57B7D4EE" w14:textId="77777777" w:rsidR="00714833" w:rsidRPr="00FD37D9" w:rsidRDefault="00714833" w:rsidP="00714833">
      <w:pPr>
        <w:tabs>
          <w:tab w:val="left" w:pos="426"/>
        </w:tabs>
        <w:spacing w:after="0" w:line="240" w:lineRule="auto"/>
        <w:rPr>
          <w:rFonts w:ascii="Arial" w:eastAsia="Calibri" w:hAnsi="Arial" w:cs="Arial"/>
          <w:noProof/>
          <w:sz w:val="20"/>
          <w:szCs w:val="20"/>
          <w:lang w:val="es-CO"/>
        </w:rPr>
      </w:pPr>
      <w:r w:rsidRPr="00FD37D9">
        <w:rPr>
          <w:rFonts w:ascii="Arial" w:eastAsia="Calibri" w:hAnsi="Arial" w:cs="Arial"/>
          <w:noProof/>
          <w:sz w:val="20"/>
          <w:szCs w:val="20"/>
          <w:lang w:val="es-CO"/>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w:t>
      </w:r>
      <w:r w:rsidRPr="00FD37D9">
        <w:rPr>
          <w:rFonts w:ascii="Arial" w:eastAsia="Calibri" w:hAnsi="Arial" w:cs="Arial"/>
          <w:noProof/>
          <w:sz w:val="20"/>
          <w:szCs w:val="20"/>
          <w:lang w:val="es-CO"/>
        </w:rPr>
        <w:lastRenderedPageBreak/>
        <w:t>exceptuadas del ámbito de aplicación del Estatuto General de Contratación de la Administración Pública.</w:t>
      </w:r>
    </w:p>
    <w:p w14:paraId="42708F45" w14:textId="77777777" w:rsidR="00714833" w:rsidRPr="00FD37D9" w:rsidRDefault="00714833" w:rsidP="00714833">
      <w:pPr>
        <w:tabs>
          <w:tab w:val="left" w:pos="426"/>
        </w:tabs>
        <w:spacing w:after="0" w:line="240" w:lineRule="auto"/>
        <w:rPr>
          <w:rFonts w:ascii="Arial" w:eastAsia="Calibri" w:hAnsi="Arial" w:cs="Arial"/>
          <w:noProof/>
          <w:sz w:val="20"/>
          <w:szCs w:val="20"/>
          <w:lang w:val="es-ES"/>
        </w:rPr>
      </w:pPr>
    </w:p>
    <w:p w14:paraId="7335179D" w14:textId="34D864AB" w:rsidR="00714833" w:rsidRPr="00B46B99" w:rsidRDefault="00714833" w:rsidP="00714833">
      <w:pPr>
        <w:tabs>
          <w:tab w:val="left" w:pos="426"/>
        </w:tabs>
        <w:spacing w:after="0" w:line="240" w:lineRule="auto"/>
        <w:rPr>
          <w:rFonts w:ascii="Arial" w:eastAsia="Calibri" w:hAnsi="Arial" w:cs="Arial"/>
          <w:b/>
          <w:bCs/>
          <w:sz w:val="22"/>
        </w:rPr>
      </w:pPr>
      <w:r w:rsidRPr="00B46B99">
        <w:rPr>
          <w:rFonts w:ascii="Arial" w:eastAsia="Calibri" w:hAnsi="Arial" w:cs="Arial"/>
          <w:b/>
          <w:bCs/>
          <w:sz w:val="22"/>
        </w:rPr>
        <w:t>LEY DE GARANTÍAS ELECTORALES ‒ Prohibición comicios cargos de elección popular – Convenios y contratos interadministrativos</w:t>
      </w:r>
      <w:r w:rsidR="00CA2B13" w:rsidRPr="00B46B99">
        <w:rPr>
          <w:rFonts w:ascii="Arial" w:eastAsia="Calibri" w:hAnsi="Arial" w:cs="Arial"/>
          <w:b/>
          <w:bCs/>
          <w:sz w:val="22"/>
        </w:rPr>
        <w:t xml:space="preserve"> </w:t>
      </w:r>
      <w:r w:rsidR="00CA2B13" w:rsidRPr="00B46B99">
        <w:rPr>
          <w:rFonts w:ascii="Arial" w:eastAsia="Calibri" w:hAnsi="Arial" w:cs="Arial"/>
          <w:b/>
          <w:color w:val="000000" w:themeColor="text1"/>
          <w:sz w:val="22"/>
        </w:rPr>
        <w:t>– Definición – Criterio orgánico</w:t>
      </w:r>
    </w:p>
    <w:p w14:paraId="56D7E229" w14:textId="77777777" w:rsidR="00714833" w:rsidRPr="00B46B99" w:rsidRDefault="00714833" w:rsidP="00714833">
      <w:pPr>
        <w:tabs>
          <w:tab w:val="left" w:pos="426"/>
        </w:tabs>
        <w:spacing w:after="0" w:line="240" w:lineRule="auto"/>
        <w:rPr>
          <w:rFonts w:ascii="Arial" w:eastAsia="Calibri" w:hAnsi="Arial" w:cs="Arial"/>
          <w:sz w:val="22"/>
        </w:rPr>
      </w:pPr>
    </w:p>
    <w:p w14:paraId="330C301D" w14:textId="77777777" w:rsidR="00714833" w:rsidRPr="00FD37D9" w:rsidRDefault="00714833" w:rsidP="00714833">
      <w:pPr>
        <w:tabs>
          <w:tab w:val="left" w:pos="426"/>
        </w:tabs>
        <w:spacing w:after="0" w:line="240" w:lineRule="auto"/>
        <w:rPr>
          <w:rFonts w:ascii="Arial" w:eastAsia="Calibri" w:hAnsi="Arial" w:cs="Arial"/>
          <w:sz w:val="20"/>
          <w:szCs w:val="20"/>
        </w:rPr>
      </w:pPr>
      <w:r w:rsidRPr="00FD37D9">
        <w:rPr>
          <w:rFonts w:ascii="Arial" w:eastAsia="Calibri"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00B2569D" w14:textId="77777777" w:rsidR="00714833" w:rsidRPr="00FD37D9" w:rsidRDefault="00714833" w:rsidP="00714833">
      <w:pPr>
        <w:spacing w:after="0" w:line="240" w:lineRule="auto"/>
        <w:rPr>
          <w:rFonts w:ascii="Arial" w:eastAsia="Calibri" w:hAnsi="Arial" w:cs="Arial"/>
          <w:bCs/>
          <w:color w:val="000000" w:themeColor="text1"/>
          <w:sz w:val="20"/>
          <w:szCs w:val="20"/>
        </w:rPr>
      </w:pPr>
    </w:p>
    <w:p w14:paraId="54B17F2E" w14:textId="77777777" w:rsidR="00714833" w:rsidRPr="00FD37D9" w:rsidRDefault="00714833" w:rsidP="00714833">
      <w:pPr>
        <w:spacing w:after="0" w:line="240" w:lineRule="auto"/>
        <w:rPr>
          <w:rFonts w:ascii="Arial" w:eastAsia="Calibri" w:hAnsi="Arial" w:cs="Arial"/>
          <w:bCs/>
          <w:color w:val="000000" w:themeColor="text1"/>
          <w:sz w:val="20"/>
          <w:szCs w:val="20"/>
        </w:rPr>
      </w:pPr>
      <w:r w:rsidRPr="00FD37D9">
        <w:rPr>
          <w:rFonts w:ascii="Arial" w:eastAsia="Calibri" w:hAnsi="Arial" w:cs="Arial"/>
          <w:bCs/>
          <w:color w:val="000000" w:themeColor="text1"/>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6A5BEBFA" w14:textId="77777777" w:rsidR="00714833" w:rsidRPr="00FD37D9" w:rsidRDefault="00714833" w:rsidP="00714833">
      <w:pPr>
        <w:spacing w:after="0" w:line="240" w:lineRule="auto"/>
        <w:rPr>
          <w:rFonts w:ascii="Arial" w:eastAsia="Calibri" w:hAnsi="Arial" w:cs="Arial"/>
          <w:b/>
          <w:color w:val="000000" w:themeColor="text1"/>
          <w:sz w:val="20"/>
          <w:szCs w:val="20"/>
          <w:lang w:val="es-ES"/>
        </w:rPr>
      </w:pPr>
    </w:p>
    <w:p w14:paraId="6378C23D" w14:textId="77777777" w:rsidR="00714833" w:rsidRPr="00B46B99" w:rsidRDefault="00714833" w:rsidP="00714833">
      <w:pPr>
        <w:spacing w:after="0" w:line="240" w:lineRule="auto"/>
        <w:rPr>
          <w:rFonts w:ascii="Arial" w:hAnsi="Arial" w:cs="Arial"/>
          <w:b/>
          <w:color w:val="000000" w:themeColor="text1"/>
          <w:sz w:val="22"/>
        </w:rPr>
      </w:pPr>
      <w:r w:rsidRPr="00B46B99">
        <w:rPr>
          <w:rFonts w:ascii="Arial" w:eastAsia="Calibri" w:hAnsi="Arial" w:cs="Arial"/>
          <w:b/>
          <w:color w:val="000000" w:themeColor="text1"/>
          <w:sz w:val="22"/>
        </w:rPr>
        <w:t xml:space="preserve">CONTRATOS Y </w:t>
      </w:r>
      <w:r w:rsidRPr="00B46B99">
        <w:rPr>
          <w:rFonts w:ascii="Arial" w:hAnsi="Arial" w:cs="Arial"/>
          <w:b/>
          <w:color w:val="000000" w:themeColor="text1"/>
          <w:sz w:val="22"/>
        </w:rPr>
        <w:t>CONVENIOS INTERADMINISTRATIVOS – Modalidad de selección</w:t>
      </w:r>
    </w:p>
    <w:p w14:paraId="2AC097FF" w14:textId="77777777" w:rsidR="00714833" w:rsidRPr="00B46B99" w:rsidRDefault="00714833" w:rsidP="00714833">
      <w:pPr>
        <w:spacing w:after="0" w:line="240" w:lineRule="auto"/>
        <w:rPr>
          <w:rFonts w:ascii="Arial" w:hAnsi="Arial" w:cs="Arial"/>
          <w:b/>
          <w:color w:val="000000" w:themeColor="text1"/>
          <w:sz w:val="22"/>
        </w:rPr>
      </w:pPr>
    </w:p>
    <w:p w14:paraId="3993D273" w14:textId="77777777" w:rsidR="00714833" w:rsidRPr="00FD37D9" w:rsidRDefault="00714833" w:rsidP="00714833">
      <w:pPr>
        <w:spacing w:after="0" w:line="240" w:lineRule="auto"/>
        <w:rPr>
          <w:rFonts w:ascii="Arial" w:eastAsia="Calibri" w:hAnsi="Arial" w:cs="Arial"/>
          <w:bCs/>
          <w:color w:val="000000" w:themeColor="text1"/>
          <w:sz w:val="20"/>
          <w:szCs w:val="20"/>
        </w:rPr>
      </w:pPr>
      <w:r w:rsidRPr="00FD37D9">
        <w:rPr>
          <w:rFonts w:ascii="Arial" w:eastAsia="Calibri" w:hAnsi="Arial"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bookmarkEnd w:id="2"/>
    <w:p w14:paraId="4C048BF6" w14:textId="77777777" w:rsidR="00714833" w:rsidRPr="00B46B99" w:rsidRDefault="00714833" w:rsidP="00714833">
      <w:pPr>
        <w:spacing w:after="0" w:line="240" w:lineRule="auto"/>
        <w:rPr>
          <w:rFonts w:ascii="Arial" w:hAnsi="Arial" w:cs="Arial"/>
          <w:sz w:val="22"/>
        </w:rPr>
      </w:pPr>
    </w:p>
    <w:p w14:paraId="657A2DAA" w14:textId="77777777" w:rsidR="00714833" w:rsidRPr="00B46B99" w:rsidRDefault="00714833" w:rsidP="00714833">
      <w:pPr>
        <w:spacing w:after="0" w:line="240" w:lineRule="auto"/>
        <w:rPr>
          <w:rFonts w:ascii="Arial" w:eastAsia="Calibri" w:hAnsi="Arial" w:cs="Arial"/>
          <w:b/>
          <w:bCs/>
          <w:sz w:val="22"/>
        </w:rPr>
      </w:pPr>
      <w:r w:rsidRPr="00B46B99">
        <w:rPr>
          <w:rFonts w:ascii="Arial" w:eastAsia="Calibri" w:hAnsi="Arial" w:cs="Arial"/>
          <w:b/>
          <w:bCs/>
          <w:sz w:val="22"/>
        </w:rPr>
        <w:t>MODIFICACIÓN DE LA LEY 2159 DE 2021 – Ley Anual de Presupuesto - parágrafo del artículo 38 de la Ley de Garantías – transitoriedad</w:t>
      </w:r>
    </w:p>
    <w:p w14:paraId="1B36AFAC" w14:textId="77777777" w:rsidR="00714833" w:rsidRPr="00A05663" w:rsidRDefault="00714833" w:rsidP="00714833">
      <w:pPr>
        <w:spacing w:after="0" w:line="240" w:lineRule="auto"/>
        <w:rPr>
          <w:rFonts w:ascii="Arial" w:eastAsia="Calibri" w:hAnsi="Arial" w:cs="Arial"/>
          <w:b/>
          <w:bCs/>
          <w:sz w:val="20"/>
          <w:szCs w:val="20"/>
        </w:rPr>
      </w:pPr>
    </w:p>
    <w:p w14:paraId="1BFE15F4" w14:textId="77777777" w:rsidR="00714833" w:rsidRPr="00A05663" w:rsidRDefault="00714833" w:rsidP="00714833">
      <w:pPr>
        <w:shd w:val="clear" w:color="auto" w:fill="FFFFFF"/>
        <w:spacing w:after="0" w:line="240" w:lineRule="auto"/>
        <w:rPr>
          <w:rFonts w:ascii="Arial" w:eastAsia="Times New Roman" w:hAnsi="Arial" w:cs="Arial"/>
          <w:sz w:val="20"/>
          <w:szCs w:val="20"/>
          <w:lang w:val="es-CO" w:eastAsia="es-CO"/>
        </w:rPr>
      </w:pPr>
      <w:r w:rsidRPr="00A05663">
        <w:rPr>
          <w:rFonts w:ascii="Arial" w:eastAsia="Times New Roman" w:hAnsi="Arial" w:cs="Arial"/>
          <w:sz w:val="20"/>
          <w:szCs w:val="20"/>
          <w:lang w:val="es-CO"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w:t>
      </w:r>
      <w:r w:rsidRPr="00A05663">
        <w:rPr>
          <w:rFonts w:ascii="Arial" w:eastAsia="Times New Roman" w:hAnsi="Arial" w:cs="Arial"/>
          <w:sz w:val="20"/>
          <w:szCs w:val="20"/>
          <w:lang w:val="es-CO" w:eastAsia="es-CO"/>
        </w:rPr>
        <w:lastRenderedPageBreak/>
        <w:t>2022, el texto del parágrafo del artículo 38 se entenderá en su sentido y contenido original. De ahí que, para ser más precisos, técnicamente se trata de una suspensión transitoria de la prohibición,</w:t>
      </w:r>
      <w:r w:rsidRPr="00A05663">
        <w:rPr>
          <w:rFonts w:ascii="Arial" w:hAnsi="Arial" w:cs="Arial"/>
          <w:sz w:val="20"/>
          <w:szCs w:val="20"/>
        </w:rPr>
        <w:t xml:space="preserve"> </w:t>
      </w:r>
      <w:r w:rsidRPr="00A05663">
        <w:rPr>
          <w:rFonts w:ascii="Arial" w:eastAsia="Times New Roman" w:hAnsi="Arial" w:cs="Arial"/>
          <w:sz w:val="20"/>
          <w:szCs w:val="20"/>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1ECB44D0" w14:textId="77777777" w:rsidR="00714833" w:rsidRPr="00A05663" w:rsidRDefault="00714833" w:rsidP="00714833">
      <w:pPr>
        <w:spacing w:after="0" w:line="240" w:lineRule="auto"/>
        <w:rPr>
          <w:rFonts w:ascii="Arial" w:hAnsi="Arial" w:cs="Arial"/>
          <w:sz w:val="20"/>
          <w:szCs w:val="20"/>
        </w:rPr>
      </w:pPr>
    </w:p>
    <w:p w14:paraId="771BB1AE" w14:textId="77777777" w:rsidR="00714833" w:rsidRPr="00A05663" w:rsidRDefault="00714833" w:rsidP="00714833">
      <w:pPr>
        <w:shd w:val="clear" w:color="auto" w:fill="FFFFFF"/>
        <w:spacing w:after="0" w:line="240" w:lineRule="auto"/>
        <w:rPr>
          <w:rFonts w:ascii="Arial" w:eastAsia="Times New Roman" w:hAnsi="Arial" w:cs="Arial"/>
          <w:bCs/>
          <w:sz w:val="20"/>
          <w:szCs w:val="20"/>
          <w:lang w:eastAsia="es-CO"/>
        </w:rPr>
      </w:pPr>
      <w:r w:rsidRPr="00A05663">
        <w:rPr>
          <w:rFonts w:ascii="Arial" w:eastAsia="Times New Roman" w:hAnsi="Arial" w:cs="Arial"/>
          <w:bCs/>
          <w:sz w:val="20"/>
          <w:szCs w:val="20"/>
          <w:lang w:eastAsia="es-CO"/>
        </w:rPr>
        <w:t>[…]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7C7C6368" w14:textId="77777777" w:rsidR="00714833" w:rsidRPr="00A05663" w:rsidRDefault="00714833" w:rsidP="00714833">
      <w:pPr>
        <w:shd w:val="clear" w:color="auto" w:fill="FFFFFF"/>
        <w:spacing w:after="0" w:line="240" w:lineRule="auto"/>
        <w:rPr>
          <w:rFonts w:ascii="Arial" w:eastAsia="Times New Roman" w:hAnsi="Arial" w:cs="Arial"/>
          <w:bCs/>
          <w:sz w:val="20"/>
          <w:szCs w:val="20"/>
          <w:lang w:eastAsia="es-CO"/>
        </w:rPr>
      </w:pPr>
    </w:p>
    <w:p w14:paraId="4AFE8F15" w14:textId="77777777" w:rsidR="00714833" w:rsidRPr="00B46B99" w:rsidRDefault="00714833" w:rsidP="00714833">
      <w:pPr>
        <w:spacing w:after="0" w:line="240" w:lineRule="auto"/>
        <w:rPr>
          <w:rFonts w:ascii="Arial" w:hAnsi="Arial" w:cs="Arial"/>
          <w:sz w:val="22"/>
        </w:rPr>
      </w:pPr>
      <w:r w:rsidRPr="00B46B99">
        <w:rPr>
          <w:rFonts w:ascii="Arial" w:eastAsia="Calibri" w:hAnsi="Arial" w:cs="Arial"/>
          <w:b/>
          <w:bCs/>
          <w:sz w:val="22"/>
        </w:rPr>
        <w:t>MODIFICACIÓN DE LA LEY 2159 DE 2021 – Ley Anual de Presupuesto - parágrafo del artículo 38 de la Ley de Garantías – Nación – entidades descentralizadas</w:t>
      </w:r>
    </w:p>
    <w:p w14:paraId="50225D97" w14:textId="77777777" w:rsidR="00AC1839" w:rsidRDefault="00AC1839" w:rsidP="00714833">
      <w:pPr>
        <w:spacing w:after="0" w:line="240" w:lineRule="auto"/>
        <w:rPr>
          <w:rFonts w:ascii="Arial" w:eastAsia="Times New Roman" w:hAnsi="Arial" w:cs="Arial"/>
          <w:bCs/>
          <w:sz w:val="20"/>
          <w:szCs w:val="20"/>
          <w:lang w:eastAsia="es-CO"/>
        </w:rPr>
      </w:pPr>
    </w:p>
    <w:p w14:paraId="22C3EDAD" w14:textId="5B552F8A" w:rsidR="00714833" w:rsidRPr="00A05663" w:rsidRDefault="00714833" w:rsidP="00714833">
      <w:pPr>
        <w:spacing w:after="0" w:line="240" w:lineRule="auto"/>
        <w:rPr>
          <w:rFonts w:ascii="Arial" w:eastAsia="Times New Roman" w:hAnsi="Arial" w:cs="Arial"/>
          <w:bCs/>
          <w:sz w:val="20"/>
          <w:szCs w:val="20"/>
          <w:lang w:eastAsia="es-CO"/>
        </w:rPr>
      </w:pPr>
      <w:r w:rsidRPr="00A05663">
        <w:rPr>
          <w:rFonts w:ascii="Arial" w:eastAsia="Times New Roman" w:hAnsi="Arial" w:cs="Arial"/>
          <w:bCs/>
          <w:sz w:val="20"/>
          <w:szCs w:val="20"/>
          <w:lang w:eastAsia="es-CO"/>
        </w:rPr>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14152CFE" w14:textId="52E61E7A" w:rsidR="00A31AAB" w:rsidRDefault="00A31AAB" w:rsidP="00E7700C">
      <w:pPr>
        <w:spacing w:after="120"/>
        <w:contextualSpacing/>
        <w:rPr>
          <w:rFonts w:ascii="Arial" w:eastAsia="Calibri" w:hAnsi="Arial" w:cs="Arial"/>
          <w:b/>
          <w:bCs/>
          <w:sz w:val="22"/>
        </w:rPr>
      </w:pPr>
    </w:p>
    <w:p w14:paraId="5207C4F0" w14:textId="3A26337F" w:rsidR="00C8577F" w:rsidRPr="0061564E" w:rsidRDefault="00CC4A96" w:rsidP="000E190F">
      <w:pPr>
        <w:rPr>
          <w:rFonts w:ascii="Arial" w:eastAsia="Calibri" w:hAnsi="Arial" w:cs="Arial"/>
          <w:b/>
          <w:bCs/>
          <w:sz w:val="22"/>
        </w:rPr>
      </w:pPr>
      <w:r>
        <w:rPr>
          <w:rFonts w:ascii="Arial" w:eastAsia="Calibri" w:hAnsi="Arial" w:cs="Arial"/>
          <w:b/>
          <w:bCs/>
          <w:sz w:val="22"/>
        </w:rPr>
        <w:br w:type="page"/>
      </w:r>
    </w:p>
    <w:p w14:paraId="4E17CCE0" w14:textId="7CBC2D5C" w:rsidR="00303D47" w:rsidRPr="00F77912" w:rsidRDefault="00152CA8" w:rsidP="00F77912">
      <w:pPr>
        <w:spacing w:after="0"/>
        <w:jc w:val="right"/>
        <w:rPr>
          <w:rFonts w:ascii="Arial" w:eastAsia="Calibri" w:hAnsi="Arial" w:cs="Arial"/>
          <w:b/>
          <w:bCs/>
          <w:sz w:val="16"/>
          <w:szCs w:val="16"/>
          <w:lang w:val="es-CO"/>
        </w:rPr>
      </w:pPr>
      <w:bookmarkStart w:id="7" w:name="_Hlk29890381"/>
      <w:bookmarkEnd w:id="7"/>
      <w:r w:rsidRPr="000E190F">
        <w:rPr>
          <w:rFonts w:ascii="Arial" w:eastAsia="Times New Roman" w:hAnsi="Arial" w:cs="Arial"/>
          <w:b/>
          <w:bCs/>
          <w:sz w:val="16"/>
          <w:szCs w:val="16"/>
          <w:lang w:val="es-CO" w:eastAsia="es-ES"/>
        </w:rPr>
        <w:lastRenderedPageBreak/>
        <w:t>CCE-DES-FM-17</w:t>
      </w:r>
    </w:p>
    <w:p w14:paraId="6A81B1B9" w14:textId="316D6BD1" w:rsidR="00303D47" w:rsidRDefault="00303D47" w:rsidP="000641BE">
      <w:pPr>
        <w:spacing w:after="0" w:line="240" w:lineRule="auto"/>
        <w:rPr>
          <w:rFonts w:ascii="Arial" w:eastAsia="Calibri" w:hAnsi="Arial" w:cs="Arial"/>
          <w:sz w:val="22"/>
          <w:lang w:val="es-CO"/>
        </w:rPr>
      </w:pPr>
    </w:p>
    <w:p w14:paraId="4DCE0DFC" w14:textId="4E895C67" w:rsidR="006816A8" w:rsidRDefault="006816A8" w:rsidP="000641BE">
      <w:pPr>
        <w:spacing w:after="0" w:line="240" w:lineRule="auto"/>
        <w:rPr>
          <w:rFonts w:ascii="Arial" w:eastAsia="Calibri" w:hAnsi="Arial" w:cs="Arial"/>
          <w:sz w:val="22"/>
          <w:lang w:val="es-CO"/>
        </w:rPr>
      </w:pPr>
      <w:r>
        <w:rPr>
          <w:rFonts w:ascii="_’”±ò" w:hAnsi="_’”±ò" w:cs="_’”±ò"/>
          <w:color w:val="4E4D4D"/>
          <w:sz w:val="22"/>
          <w:lang w:val="es-ES_tradnl"/>
        </w:rPr>
        <w:t xml:space="preserve">Bogotá, 01 </w:t>
      </w:r>
      <w:proofErr w:type="gramStart"/>
      <w:r>
        <w:rPr>
          <w:rFonts w:ascii="_’”±ò" w:hAnsi="_’”±ò" w:cs="_’”±ò"/>
          <w:color w:val="4E4D4D"/>
          <w:sz w:val="22"/>
          <w:lang w:val="es-ES_tradnl"/>
        </w:rPr>
        <w:t>Febrero</w:t>
      </w:r>
      <w:proofErr w:type="gramEnd"/>
      <w:r>
        <w:rPr>
          <w:rFonts w:ascii="_’”±ò" w:hAnsi="_’”±ò" w:cs="_’”±ò"/>
          <w:color w:val="4E4D4D"/>
          <w:sz w:val="22"/>
          <w:lang w:val="es-ES_tradnl"/>
        </w:rPr>
        <w:t xml:space="preserve"> 2022</w:t>
      </w:r>
      <w:r>
        <w:rPr>
          <w:rFonts w:ascii="_’”±ò" w:hAnsi="_’”±ò" w:cs="_’”±ò"/>
          <w:color w:val="4E4D4D"/>
          <w:sz w:val="22"/>
          <w:lang w:val="es-ES_tradnl"/>
        </w:rPr>
        <w:tab/>
      </w:r>
      <w:r>
        <w:rPr>
          <w:rFonts w:ascii="_’”±ò" w:hAnsi="_’”±ò" w:cs="_’”±ò"/>
          <w:color w:val="4E4D4D"/>
          <w:sz w:val="22"/>
          <w:lang w:val="es-ES_tradnl"/>
        </w:rPr>
        <w:tab/>
      </w:r>
      <w:r>
        <w:rPr>
          <w:rFonts w:ascii="_’”±ò" w:hAnsi="_’”±ò" w:cs="_’”±ò"/>
          <w:color w:val="4E4D4D"/>
          <w:sz w:val="22"/>
          <w:lang w:val="es-ES_tradnl"/>
        </w:rPr>
        <w:tab/>
      </w:r>
      <w:r>
        <w:rPr>
          <w:rFonts w:ascii="_’”±ò" w:hAnsi="_’”±ò" w:cs="_’”±ò"/>
          <w:color w:val="4E4D4D"/>
          <w:sz w:val="22"/>
          <w:lang w:val="es-ES_tradnl"/>
        </w:rPr>
        <w:tab/>
      </w:r>
      <w:r w:rsidRPr="006816A8">
        <w:rPr>
          <w:rFonts w:ascii="_’”±ò" w:hAnsi="_’”±ò" w:cs="_’”±ò"/>
          <w:noProof/>
          <w:color w:val="4E4D4D"/>
          <w:sz w:val="22"/>
          <w:lang w:val="es-ES_tradnl"/>
        </w:rPr>
        <w:drawing>
          <wp:inline distT="0" distB="0" distL="0" distR="0" wp14:anchorId="27882BBE" wp14:editId="6A316167">
            <wp:extent cx="1975757" cy="523875"/>
            <wp:effectExtent l="0" t="0" r="571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1985124" cy="526359"/>
                    </a:xfrm>
                    <a:prstGeom prst="rect">
                      <a:avLst/>
                    </a:prstGeom>
                  </pic:spPr>
                </pic:pic>
              </a:graphicData>
            </a:graphic>
          </wp:inline>
        </w:drawing>
      </w:r>
    </w:p>
    <w:p w14:paraId="6C9D7E10" w14:textId="77777777" w:rsidR="006816A8" w:rsidRPr="00446B03" w:rsidRDefault="006816A8" w:rsidP="000641BE">
      <w:pPr>
        <w:spacing w:after="0" w:line="240" w:lineRule="auto"/>
        <w:rPr>
          <w:rFonts w:ascii="Arial" w:eastAsia="Calibri" w:hAnsi="Arial" w:cs="Arial"/>
          <w:sz w:val="22"/>
          <w:lang w:val="es-CO"/>
        </w:rPr>
      </w:pPr>
    </w:p>
    <w:p w14:paraId="0C04D954" w14:textId="233B1E3C" w:rsidR="00E206ED" w:rsidRPr="00446B03" w:rsidRDefault="00AF7FCE" w:rsidP="000641BE">
      <w:pPr>
        <w:spacing w:after="0" w:line="240" w:lineRule="auto"/>
        <w:rPr>
          <w:rFonts w:ascii="Arial" w:eastAsia="Calibri" w:hAnsi="Arial" w:cs="Arial"/>
          <w:sz w:val="22"/>
          <w:lang w:val="es-CO"/>
        </w:rPr>
      </w:pPr>
      <w:r>
        <w:rPr>
          <w:rFonts w:ascii="Arial" w:eastAsia="Calibri" w:hAnsi="Arial" w:cs="Arial"/>
          <w:sz w:val="22"/>
          <w:lang w:val="es-CO"/>
        </w:rPr>
        <w:t>Señor</w:t>
      </w:r>
      <w:r w:rsidR="00D602A9">
        <w:rPr>
          <w:rFonts w:ascii="Arial" w:eastAsia="Calibri" w:hAnsi="Arial" w:cs="Arial"/>
          <w:sz w:val="22"/>
          <w:lang w:val="es-CO"/>
        </w:rPr>
        <w:t>a</w:t>
      </w:r>
    </w:p>
    <w:p w14:paraId="69FEA94F" w14:textId="5E05451D" w:rsidR="0098054E" w:rsidRPr="00446B03" w:rsidRDefault="00D602A9" w:rsidP="000641BE">
      <w:pPr>
        <w:spacing w:after="0" w:line="240" w:lineRule="auto"/>
        <w:rPr>
          <w:rFonts w:ascii="Arial" w:eastAsia="Calibri" w:hAnsi="Arial" w:cs="Arial"/>
          <w:b/>
          <w:sz w:val="22"/>
          <w:lang w:val="es-CO"/>
        </w:rPr>
      </w:pPr>
      <w:proofErr w:type="spellStart"/>
      <w:r w:rsidRPr="00D602A9">
        <w:rPr>
          <w:rFonts w:ascii="Arial" w:eastAsia="Calibri" w:hAnsi="Arial" w:cs="Arial"/>
          <w:b/>
          <w:sz w:val="22"/>
          <w:lang w:val="es-CO"/>
        </w:rPr>
        <w:t>Deura</w:t>
      </w:r>
      <w:proofErr w:type="spellEnd"/>
      <w:r w:rsidRPr="00D602A9">
        <w:rPr>
          <w:rFonts w:ascii="Arial" w:eastAsia="Calibri" w:hAnsi="Arial" w:cs="Arial"/>
          <w:b/>
          <w:sz w:val="22"/>
          <w:lang w:val="es-CO"/>
        </w:rPr>
        <w:t xml:space="preserve"> María Duarte Callejas</w:t>
      </w:r>
    </w:p>
    <w:p w14:paraId="6AC2AE5F" w14:textId="5794A6A2" w:rsidR="00975490" w:rsidRDefault="005F34BF" w:rsidP="00975490">
      <w:pPr>
        <w:spacing w:after="0" w:line="240" w:lineRule="auto"/>
        <w:rPr>
          <w:rFonts w:ascii="Arial" w:hAnsi="Arial" w:cs="Arial"/>
          <w:sz w:val="22"/>
        </w:rPr>
      </w:pPr>
      <w:r w:rsidRPr="00446B03">
        <w:rPr>
          <w:rFonts w:ascii="Arial" w:hAnsi="Arial" w:cs="Arial"/>
          <w:sz w:val="22"/>
        </w:rPr>
        <w:t>Bogotá D.C</w:t>
      </w:r>
    </w:p>
    <w:p w14:paraId="7CC96698" w14:textId="77777777" w:rsidR="005F34BF" w:rsidRPr="00446B03" w:rsidRDefault="005F34BF" w:rsidP="00975490">
      <w:pPr>
        <w:spacing w:after="0" w:line="240" w:lineRule="auto"/>
        <w:rPr>
          <w:rFonts w:ascii="Arial" w:eastAsia="Calibri" w:hAnsi="Arial" w:cs="Arial"/>
          <w:sz w:val="22"/>
          <w:lang w:val="es-CO"/>
        </w:rPr>
      </w:pPr>
    </w:p>
    <w:p w14:paraId="20C73A65" w14:textId="77777777" w:rsidR="002B72C0" w:rsidRPr="00446B03" w:rsidRDefault="002B72C0" w:rsidP="000641BE">
      <w:pPr>
        <w:spacing w:after="0" w:line="240" w:lineRule="auto"/>
        <w:rPr>
          <w:rFonts w:ascii="Arial" w:eastAsia="Calibri" w:hAnsi="Arial" w:cs="Arial"/>
          <w:sz w:val="22"/>
          <w:lang w:val="es-CO"/>
        </w:rPr>
      </w:pPr>
    </w:p>
    <w:p w14:paraId="6316E3D6" w14:textId="46FE1021" w:rsidR="00FE0395" w:rsidRPr="00446B03" w:rsidRDefault="00904CD9" w:rsidP="000641BE">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w:t>
      </w:r>
      <w:r w:rsidR="000E190F" w:rsidRPr="000E190F">
        <w:rPr>
          <w:rFonts w:ascii="Arial" w:eastAsia="Calibri" w:hAnsi="Arial" w:cs="Arial"/>
          <w:b/>
          <w:sz w:val="22"/>
          <w:lang w:val="es-CO"/>
        </w:rPr>
        <w:t xml:space="preserve"> </w:t>
      </w:r>
      <w:r w:rsidR="007303E0">
        <w:rPr>
          <w:rFonts w:ascii="Arial" w:eastAsia="Calibri" w:hAnsi="Arial" w:cs="Arial"/>
          <w:b/>
          <w:sz w:val="22"/>
          <w:lang w:val="es-CO"/>
        </w:rPr>
        <w:t>7</w:t>
      </w:r>
      <w:r w:rsidR="00D602A9">
        <w:rPr>
          <w:rFonts w:ascii="Arial" w:eastAsia="Calibri" w:hAnsi="Arial" w:cs="Arial"/>
          <w:b/>
          <w:sz w:val="22"/>
          <w:lang w:val="es-CO"/>
        </w:rPr>
        <w:t>40</w:t>
      </w:r>
      <w:r w:rsidR="00AF7FCE" w:rsidRPr="000E190F">
        <w:rPr>
          <w:rFonts w:ascii="Arial" w:eastAsia="Calibri" w:hAnsi="Arial" w:cs="Arial"/>
          <w:b/>
          <w:sz w:val="22"/>
          <w:lang w:val="es-CO"/>
        </w:rPr>
        <w:t xml:space="preserve"> </w:t>
      </w:r>
      <w:r w:rsidR="00285D82" w:rsidRPr="000E190F">
        <w:rPr>
          <w:rFonts w:ascii="Arial" w:eastAsia="Calibri" w:hAnsi="Arial" w:cs="Arial"/>
          <w:b/>
          <w:sz w:val="22"/>
          <w:lang w:val="es-CO"/>
        </w:rPr>
        <w:t>de 202</w:t>
      </w:r>
      <w:r w:rsidR="008B7069">
        <w:rPr>
          <w:rFonts w:ascii="Arial" w:eastAsia="Calibri" w:hAnsi="Arial" w:cs="Arial"/>
          <w:b/>
          <w:sz w:val="22"/>
          <w:lang w:val="es-CO"/>
        </w:rPr>
        <w:t>1</w:t>
      </w:r>
      <w:r w:rsidR="00B346CC" w:rsidRPr="00446B03">
        <w:rPr>
          <w:rFonts w:ascii="Arial" w:hAnsi="Arial" w:cs="Arial"/>
          <w:sz w:val="22"/>
          <w:lang w:val="es-CO"/>
        </w:rPr>
        <w:t xml:space="preserve"> </w:t>
      </w:r>
    </w:p>
    <w:p w14:paraId="4736A594" w14:textId="77777777" w:rsidR="00303D47" w:rsidRPr="00446B03"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446B03" w14:paraId="1701BC3D" w14:textId="77777777" w:rsidTr="000641BE">
        <w:trPr>
          <w:trHeight w:val="485"/>
        </w:trPr>
        <w:tc>
          <w:tcPr>
            <w:tcW w:w="2689" w:type="dxa"/>
            <w:hideMark/>
          </w:tcPr>
          <w:p w14:paraId="69F7D7B9" w14:textId="77777777" w:rsidR="00714833" w:rsidRPr="00446B03" w:rsidRDefault="00714833" w:rsidP="000641BE">
            <w:pPr>
              <w:contextualSpacing/>
              <w:rPr>
                <w:rFonts w:ascii="Arial" w:eastAsia="Calibri" w:hAnsi="Arial" w:cs="Arial"/>
                <w:noProof/>
                <w:sz w:val="22"/>
                <w:lang w:val="es-ES_tradnl"/>
              </w:rPr>
            </w:pPr>
            <w:r w:rsidRPr="00446B03">
              <w:rPr>
                <w:rFonts w:ascii="Arial" w:eastAsia="Calibri" w:hAnsi="Arial" w:cs="Arial"/>
                <w:b/>
                <w:noProof/>
                <w:sz w:val="22"/>
                <w:lang w:val="es-ES_tradnl"/>
              </w:rPr>
              <w:t>Temas:</w:t>
            </w:r>
            <w:r w:rsidRPr="00446B03">
              <w:rPr>
                <w:rFonts w:ascii="Arial" w:eastAsia="Calibri" w:hAnsi="Arial" w:cs="Arial"/>
                <w:noProof/>
                <w:sz w:val="22"/>
                <w:lang w:val="es-ES_tradnl"/>
              </w:rPr>
              <w:t xml:space="preserve">        </w:t>
            </w:r>
          </w:p>
        </w:tc>
        <w:tc>
          <w:tcPr>
            <w:tcW w:w="6237" w:type="dxa"/>
            <w:hideMark/>
          </w:tcPr>
          <w:p w14:paraId="6A77440D" w14:textId="1EECC6B8" w:rsidR="00AC1839" w:rsidRPr="00AC1839" w:rsidRDefault="00AC1839" w:rsidP="003630B0">
            <w:pPr>
              <w:spacing w:after="120"/>
              <w:ind w:right="703"/>
              <w:jc w:val="both"/>
              <w:rPr>
                <w:rFonts w:ascii="Arial" w:eastAsia="Calibri" w:hAnsi="Arial" w:cs="Arial"/>
                <w:bCs/>
                <w:sz w:val="22"/>
              </w:rPr>
            </w:pPr>
            <w:r w:rsidRPr="00AC1839">
              <w:rPr>
                <w:rFonts w:ascii="Arial" w:eastAsia="Calibri" w:hAnsi="Arial" w:cs="Arial"/>
                <w:bCs/>
                <w:sz w:val="22"/>
              </w:rPr>
              <w:t>LEY DE GARANTÍAS ELECTORALES ‒ Tipos de restricciones ‒ Ámbito temporal</w:t>
            </w:r>
            <w:r>
              <w:rPr>
                <w:rFonts w:ascii="Arial" w:eastAsia="Calibri" w:hAnsi="Arial" w:cs="Arial"/>
                <w:bCs/>
                <w:sz w:val="22"/>
              </w:rPr>
              <w:t xml:space="preserve"> / </w:t>
            </w:r>
            <w:r w:rsidRPr="00AC1839">
              <w:rPr>
                <w:rFonts w:ascii="Arial" w:eastAsia="Calibri" w:hAnsi="Arial" w:cs="Arial"/>
                <w:bCs/>
                <w:sz w:val="22"/>
              </w:rPr>
              <w:t>LEY DE GARANTÍAS ELECTORALES ─ Prohibición ‒ Contratación directa ‒ Alcance – Excepciones</w:t>
            </w:r>
            <w:r>
              <w:rPr>
                <w:rFonts w:ascii="Arial" w:eastAsia="Calibri" w:hAnsi="Arial" w:cs="Arial"/>
                <w:bCs/>
                <w:sz w:val="22"/>
              </w:rPr>
              <w:t xml:space="preserve"> /</w:t>
            </w:r>
            <w:r w:rsidRPr="00AC1839">
              <w:rPr>
                <w:rFonts w:ascii="Arial" w:eastAsia="Calibri" w:hAnsi="Arial" w:cs="Arial"/>
                <w:bCs/>
                <w:sz w:val="22"/>
              </w:rPr>
              <w:t xml:space="preserve"> LEY DE GARANTÍAS ELECTORALES ‒ Prohibición del artículo 33 ‒ Destinatarios</w:t>
            </w:r>
            <w:r>
              <w:rPr>
                <w:rFonts w:ascii="Arial" w:eastAsia="Calibri" w:hAnsi="Arial" w:cs="Arial"/>
                <w:bCs/>
                <w:sz w:val="22"/>
              </w:rPr>
              <w:t xml:space="preserve"> / </w:t>
            </w:r>
            <w:r w:rsidR="00CA2B13" w:rsidRPr="00CA2B13">
              <w:rPr>
                <w:rFonts w:ascii="Arial" w:eastAsia="Calibri" w:hAnsi="Arial" w:cs="Arial"/>
                <w:bCs/>
                <w:sz w:val="22"/>
              </w:rPr>
              <w:t>LEY DE GARANTÍAS ELECTORALES ‒ Prohibición comicios cargos de elección popular – Convenios y contratos interadministrativos – Definición – Criterio orgánico</w:t>
            </w:r>
            <w:r w:rsidR="00CA2B13">
              <w:rPr>
                <w:rFonts w:ascii="Arial" w:eastAsia="Calibri" w:hAnsi="Arial" w:cs="Arial"/>
                <w:bCs/>
                <w:sz w:val="22"/>
              </w:rPr>
              <w:t xml:space="preserve"> / </w:t>
            </w:r>
            <w:r w:rsidR="00CA2B13" w:rsidRPr="00CA2B13">
              <w:rPr>
                <w:rFonts w:ascii="Arial" w:eastAsia="Calibri" w:hAnsi="Arial" w:cs="Arial"/>
                <w:bCs/>
                <w:sz w:val="22"/>
              </w:rPr>
              <w:t>CONTRATOS Y CONVENIOS INTERADMINISTRATIVOS – Modalidad de selección</w:t>
            </w:r>
            <w:r w:rsidR="00CA2B13">
              <w:rPr>
                <w:rFonts w:ascii="Arial" w:eastAsia="Calibri" w:hAnsi="Arial" w:cs="Arial"/>
                <w:bCs/>
                <w:sz w:val="22"/>
              </w:rPr>
              <w:t xml:space="preserve"> / </w:t>
            </w:r>
            <w:r w:rsidR="00CA2B13" w:rsidRPr="00CA2B13">
              <w:rPr>
                <w:rFonts w:ascii="Arial" w:eastAsia="Calibri" w:hAnsi="Arial" w:cs="Arial"/>
                <w:bCs/>
                <w:sz w:val="22"/>
              </w:rPr>
              <w:t>MODIFICACIÓN DE LA LEY 2159 DE 2021 – Ley Anual de Presupuesto - parágrafo del artículo 38 de la Ley de Garantías – transitoriedad</w:t>
            </w:r>
            <w:r w:rsidR="00CA2B13">
              <w:rPr>
                <w:rFonts w:ascii="Arial" w:eastAsia="Calibri" w:hAnsi="Arial" w:cs="Arial"/>
                <w:bCs/>
                <w:sz w:val="22"/>
              </w:rPr>
              <w:t xml:space="preserve"> </w:t>
            </w:r>
            <w:r w:rsidR="007372C3">
              <w:rPr>
                <w:rFonts w:ascii="Arial" w:eastAsia="Calibri" w:hAnsi="Arial" w:cs="Arial"/>
                <w:bCs/>
                <w:sz w:val="22"/>
              </w:rPr>
              <w:t xml:space="preserve">/ </w:t>
            </w:r>
            <w:r w:rsidR="007372C3" w:rsidRPr="007372C3">
              <w:rPr>
                <w:rFonts w:ascii="Arial" w:eastAsia="Calibri" w:hAnsi="Arial" w:cs="Arial"/>
                <w:bCs/>
                <w:sz w:val="22"/>
              </w:rPr>
              <w:t>MODIFICACIÓN DE LA LEY 2159 DE 2021 – Ley Anual de Presupuesto - parágrafo del artículo 38 de la Ley de Garantías – Nación – entidades descentralizadas</w:t>
            </w:r>
          </w:p>
          <w:p w14:paraId="641BBBD5" w14:textId="7C7AA2BA" w:rsidR="00714833" w:rsidRPr="00AC1839" w:rsidRDefault="00714833" w:rsidP="000641BE">
            <w:pPr>
              <w:spacing w:after="120"/>
              <w:rPr>
                <w:rFonts w:ascii="Arial" w:eastAsia="Calibri" w:hAnsi="Arial" w:cs="Arial"/>
                <w:bCs/>
                <w:sz w:val="22"/>
              </w:rPr>
            </w:pPr>
          </w:p>
        </w:tc>
      </w:tr>
      <w:tr w:rsidR="00B66D78" w:rsidRPr="00446B03" w14:paraId="4074FCE6" w14:textId="77777777" w:rsidTr="000641BE">
        <w:tc>
          <w:tcPr>
            <w:tcW w:w="2689" w:type="dxa"/>
          </w:tcPr>
          <w:p w14:paraId="389F2C2E" w14:textId="77777777" w:rsidR="00FE0395" w:rsidRPr="00446B03" w:rsidRDefault="00FE0395" w:rsidP="000641BE">
            <w:pPr>
              <w:contextualSpacing/>
              <w:rPr>
                <w:rFonts w:ascii="Arial" w:eastAsia="Calibri" w:hAnsi="Arial" w:cs="Arial"/>
                <w:b/>
                <w:noProof/>
                <w:sz w:val="22"/>
                <w:lang w:val="es-ES_tradnl"/>
              </w:rPr>
            </w:pPr>
            <w:r w:rsidRPr="00446B03">
              <w:rPr>
                <w:rFonts w:ascii="Arial" w:eastAsia="Calibri" w:hAnsi="Arial" w:cs="Arial"/>
                <w:b/>
                <w:noProof/>
                <w:sz w:val="22"/>
                <w:lang w:val="es-ES_tradnl"/>
              </w:rPr>
              <w:t>Radicación:</w:t>
            </w:r>
            <w:r w:rsidRPr="00446B03">
              <w:rPr>
                <w:rFonts w:ascii="Arial" w:eastAsia="Calibri" w:hAnsi="Arial" w:cs="Arial"/>
                <w:noProof/>
                <w:sz w:val="22"/>
                <w:lang w:val="es-ES_tradnl"/>
              </w:rPr>
              <w:t xml:space="preserve">                              </w:t>
            </w:r>
          </w:p>
        </w:tc>
        <w:tc>
          <w:tcPr>
            <w:tcW w:w="6237" w:type="dxa"/>
          </w:tcPr>
          <w:p w14:paraId="290F0664" w14:textId="77048EE2" w:rsidR="00FE0395" w:rsidRPr="00446B03" w:rsidRDefault="00FE0395" w:rsidP="000641BE">
            <w:pPr>
              <w:contextualSpacing/>
              <w:jc w:val="both"/>
              <w:rPr>
                <w:rFonts w:ascii="Arial" w:eastAsia="Calibri" w:hAnsi="Arial" w:cs="Arial"/>
                <w:noProof/>
                <w:sz w:val="22"/>
                <w:lang w:val="es-ES_tradnl"/>
              </w:rPr>
            </w:pPr>
            <w:r w:rsidRPr="00446B03">
              <w:rPr>
                <w:rFonts w:ascii="Arial" w:eastAsia="Calibri" w:hAnsi="Arial" w:cs="Arial"/>
                <w:noProof/>
                <w:sz w:val="22"/>
                <w:lang w:val="es-ES_tradnl"/>
              </w:rPr>
              <w:t xml:space="preserve">Respuesta a consulta </w:t>
            </w:r>
            <w:r w:rsidR="00D602A9">
              <w:rPr>
                <w:rFonts w:ascii="Arial" w:eastAsia="Calibri" w:hAnsi="Arial" w:cs="Arial"/>
                <w:sz w:val="22"/>
                <w:lang w:val="es-ES_tradnl"/>
              </w:rPr>
              <w:t>P20211221011655</w:t>
            </w:r>
          </w:p>
        </w:tc>
      </w:tr>
    </w:tbl>
    <w:p w14:paraId="0CB3D4D0" w14:textId="77777777" w:rsidR="00FE0395" w:rsidRPr="00446B03" w:rsidRDefault="00FE0395" w:rsidP="000641BE">
      <w:pPr>
        <w:spacing w:after="0" w:line="240" w:lineRule="auto"/>
        <w:rPr>
          <w:rFonts w:ascii="Arial" w:eastAsia="Calibri" w:hAnsi="Arial" w:cs="Arial"/>
          <w:sz w:val="22"/>
          <w:lang w:val="es-CO"/>
        </w:rPr>
      </w:pPr>
    </w:p>
    <w:p w14:paraId="3C6248D2" w14:textId="77777777" w:rsidR="00F246FE" w:rsidRPr="00446B03" w:rsidRDefault="00F246FE" w:rsidP="000641BE">
      <w:pPr>
        <w:spacing w:after="0" w:line="240" w:lineRule="auto"/>
        <w:rPr>
          <w:rFonts w:ascii="Arial" w:eastAsia="Calibri" w:hAnsi="Arial" w:cs="Arial"/>
          <w:sz w:val="22"/>
          <w:lang w:val="es-CO"/>
        </w:rPr>
      </w:pPr>
    </w:p>
    <w:p w14:paraId="0ADE9D41" w14:textId="0A043138" w:rsidR="00990612" w:rsidRPr="00446B03" w:rsidRDefault="00990612" w:rsidP="00E7700C">
      <w:pPr>
        <w:spacing w:after="0"/>
        <w:rPr>
          <w:rFonts w:ascii="Arial" w:eastAsia="Calibri" w:hAnsi="Arial" w:cs="Arial"/>
          <w:sz w:val="22"/>
          <w:lang w:val="es-CO"/>
        </w:rPr>
      </w:pPr>
      <w:r w:rsidRPr="00446B03">
        <w:rPr>
          <w:rFonts w:ascii="Arial" w:eastAsia="Calibri" w:hAnsi="Arial" w:cs="Arial"/>
          <w:sz w:val="22"/>
          <w:lang w:val="es-CO"/>
        </w:rPr>
        <w:t>Estimad</w:t>
      </w:r>
      <w:r w:rsidR="00D602A9">
        <w:rPr>
          <w:rFonts w:ascii="Arial" w:eastAsia="Calibri" w:hAnsi="Arial" w:cs="Arial"/>
          <w:sz w:val="22"/>
          <w:lang w:val="es-CO"/>
        </w:rPr>
        <w:t>a</w:t>
      </w:r>
      <w:r w:rsidR="009D7290" w:rsidRPr="00446B03">
        <w:rPr>
          <w:rFonts w:ascii="Arial" w:eastAsia="Calibri" w:hAnsi="Arial" w:cs="Arial"/>
          <w:sz w:val="22"/>
          <w:lang w:val="es-CO"/>
        </w:rPr>
        <w:t xml:space="preserve"> </w:t>
      </w:r>
      <w:r w:rsidR="00AF7FCE">
        <w:rPr>
          <w:rFonts w:ascii="Arial" w:eastAsia="Calibri" w:hAnsi="Arial" w:cs="Arial"/>
          <w:sz w:val="22"/>
          <w:lang w:val="es-CO"/>
        </w:rPr>
        <w:t>señor</w:t>
      </w:r>
      <w:r w:rsidR="00D602A9">
        <w:rPr>
          <w:rFonts w:ascii="Arial" w:eastAsia="Calibri" w:hAnsi="Arial" w:cs="Arial"/>
          <w:sz w:val="22"/>
          <w:lang w:val="es-CO"/>
        </w:rPr>
        <w:t>a</w:t>
      </w:r>
      <w:r w:rsidR="00AF7FCE">
        <w:rPr>
          <w:rFonts w:ascii="Arial" w:eastAsia="Calibri" w:hAnsi="Arial" w:cs="Arial"/>
          <w:sz w:val="22"/>
          <w:lang w:val="es-CO"/>
        </w:rPr>
        <w:t xml:space="preserve"> </w:t>
      </w:r>
      <w:r w:rsidR="00D602A9" w:rsidRPr="00D602A9">
        <w:rPr>
          <w:rFonts w:ascii="Arial" w:eastAsia="Calibri" w:hAnsi="Arial" w:cs="Arial"/>
          <w:sz w:val="22"/>
          <w:lang w:val="es-CO"/>
        </w:rPr>
        <w:t>Duarte</w:t>
      </w:r>
      <w:r w:rsidRPr="00446B03">
        <w:rPr>
          <w:rFonts w:ascii="Arial" w:eastAsia="Calibri" w:hAnsi="Arial" w:cs="Arial"/>
          <w:sz w:val="22"/>
          <w:lang w:val="es-CO"/>
        </w:rPr>
        <w:t>:</w:t>
      </w:r>
    </w:p>
    <w:p w14:paraId="19436ABB" w14:textId="77777777" w:rsidR="00990612" w:rsidRPr="00446B03" w:rsidRDefault="00990612" w:rsidP="00E7700C">
      <w:pPr>
        <w:spacing w:after="0"/>
        <w:ind w:firstLine="709"/>
        <w:rPr>
          <w:rFonts w:ascii="Arial" w:eastAsia="Calibri" w:hAnsi="Arial" w:cs="Arial"/>
          <w:sz w:val="22"/>
          <w:lang w:val="es-CO"/>
        </w:rPr>
      </w:pPr>
    </w:p>
    <w:p w14:paraId="4A62508A" w14:textId="4F04438A" w:rsidR="00990612" w:rsidRPr="00446B03" w:rsidRDefault="00990612" w:rsidP="00E7700C">
      <w:pPr>
        <w:spacing w:after="0"/>
        <w:ind w:right="51"/>
        <w:rPr>
          <w:rFonts w:ascii="Arial" w:eastAsia="Calibri" w:hAnsi="Arial" w:cs="Arial"/>
          <w:sz w:val="22"/>
          <w:lang w:val="es-CO"/>
        </w:rPr>
      </w:pPr>
      <w:r w:rsidRPr="00446B03">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446B03">
        <w:rPr>
          <w:rFonts w:ascii="Arial" w:eastAsia="Calibri" w:hAnsi="Arial" w:cs="Arial"/>
          <w:sz w:val="22"/>
          <w:lang w:val="es-CO"/>
        </w:rPr>
        <w:t xml:space="preserve"> responde</w:t>
      </w:r>
      <w:r w:rsidRPr="00446B03">
        <w:rPr>
          <w:rFonts w:ascii="Arial" w:eastAsia="Calibri" w:hAnsi="Arial" w:cs="Arial"/>
          <w:sz w:val="22"/>
          <w:lang w:val="es-CO"/>
        </w:rPr>
        <w:t xml:space="preserve"> </w:t>
      </w:r>
      <w:r w:rsidR="00575071" w:rsidRPr="00575071">
        <w:rPr>
          <w:rFonts w:ascii="Arial" w:eastAsia="Calibri" w:hAnsi="Arial" w:cs="Arial"/>
          <w:sz w:val="22"/>
          <w:lang w:val="es-CO"/>
        </w:rPr>
        <w:t xml:space="preserve">su consulta de 25 de noviembre de 2021, </w:t>
      </w:r>
      <w:r w:rsidR="00575071">
        <w:rPr>
          <w:rFonts w:ascii="Arial" w:eastAsia="Calibri" w:hAnsi="Arial" w:cs="Arial"/>
          <w:sz w:val="22"/>
          <w:lang w:val="es-CO"/>
        </w:rPr>
        <w:t>la cual</w:t>
      </w:r>
      <w:r w:rsidR="00575071" w:rsidRPr="00575071">
        <w:rPr>
          <w:rFonts w:ascii="Arial" w:eastAsia="Calibri" w:hAnsi="Arial" w:cs="Arial"/>
          <w:sz w:val="22"/>
          <w:lang w:val="es-CO"/>
        </w:rPr>
        <w:t xml:space="preserve"> fue trasladada por la Contraloría General de la República mediante oficio 2021EE0219537 de 21 de diciembre de 2021</w:t>
      </w:r>
      <w:r w:rsidRPr="00446B03">
        <w:rPr>
          <w:rFonts w:ascii="Arial" w:eastAsia="Calibri" w:hAnsi="Arial" w:cs="Arial"/>
          <w:sz w:val="22"/>
          <w:lang w:val="es-CO"/>
        </w:rPr>
        <w:t xml:space="preserve">. </w:t>
      </w:r>
    </w:p>
    <w:p w14:paraId="6512D341" w14:textId="77777777" w:rsidR="00303D47" w:rsidRPr="00446B03" w:rsidRDefault="00303D47" w:rsidP="00E7700C">
      <w:pPr>
        <w:spacing w:after="0"/>
        <w:rPr>
          <w:rFonts w:ascii="Arial" w:eastAsia="Calibri" w:hAnsi="Arial" w:cs="Arial"/>
          <w:sz w:val="22"/>
          <w:lang w:val="es-CO"/>
        </w:rPr>
      </w:pPr>
    </w:p>
    <w:p w14:paraId="3B0D1063" w14:textId="7B7128A5" w:rsidR="005A114C" w:rsidRPr="00446B03" w:rsidRDefault="002B72C0" w:rsidP="00E7700C">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1. </w:t>
      </w:r>
      <w:r w:rsidR="00990612" w:rsidRPr="00446B03">
        <w:rPr>
          <w:rFonts w:ascii="Arial" w:eastAsia="Calibri" w:hAnsi="Arial" w:cs="Arial"/>
          <w:b/>
          <w:sz w:val="22"/>
          <w:lang w:val="es-CO"/>
        </w:rPr>
        <w:t xml:space="preserve">Problema planteado </w:t>
      </w:r>
    </w:p>
    <w:p w14:paraId="2FBDB7F6" w14:textId="77777777" w:rsidR="005A114C" w:rsidRPr="00446B03" w:rsidRDefault="005A114C" w:rsidP="00E7700C">
      <w:pPr>
        <w:pStyle w:val="Prrafodelista"/>
        <w:tabs>
          <w:tab w:val="left" w:pos="284"/>
        </w:tabs>
        <w:spacing w:after="0"/>
        <w:ind w:left="0" w:firstLine="709"/>
        <w:rPr>
          <w:rFonts w:ascii="Arial" w:eastAsia="Calibri" w:hAnsi="Arial" w:cs="Arial"/>
          <w:b/>
          <w:sz w:val="22"/>
          <w:lang w:val="es-CO"/>
        </w:rPr>
      </w:pPr>
    </w:p>
    <w:p w14:paraId="6639328B" w14:textId="58329BA7" w:rsidR="00714833" w:rsidRPr="001C5292" w:rsidRDefault="00633633" w:rsidP="001F4316">
      <w:pPr>
        <w:pStyle w:val="NormalWeb"/>
        <w:spacing w:before="0" w:beforeAutospacing="0" w:after="0" w:afterAutospacing="0"/>
      </w:pPr>
      <w:bookmarkStart w:id="8" w:name="_Hlk58917991"/>
      <w:bookmarkStart w:id="9" w:name="_Hlk56103000"/>
      <w:r>
        <w:rPr>
          <w:rFonts w:ascii="Arial" w:hAnsi="Arial" w:cs="Arial"/>
          <w:sz w:val="22"/>
        </w:rPr>
        <w:t>U</w:t>
      </w:r>
      <w:r w:rsidR="00F6156F" w:rsidRPr="00E23478">
        <w:rPr>
          <w:rFonts w:ascii="Arial" w:hAnsi="Arial" w:cs="Arial"/>
          <w:sz w:val="22"/>
        </w:rPr>
        <w:t xml:space="preserve">sted </w:t>
      </w:r>
      <w:r>
        <w:rPr>
          <w:rFonts w:ascii="Arial" w:hAnsi="Arial" w:cs="Arial"/>
          <w:sz w:val="22"/>
          <w:szCs w:val="22"/>
          <w:shd w:val="clear" w:color="auto" w:fill="FFFFFF"/>
        </w:rPr>
        <w:t>realiza</w:t>
      </w:r>
      <w:r w:rsidRPr="00E23478">
        <w:rPr>
          <w:rFonts w:ascii="Arial" w:hAnsi="Arial" w:cs="Arial"/>
          <w:sz w:val="22"/>
          <w:szCs w:val="22"/>
          <w:shd w:val="clear" w:color="auto" w:fill="FFFFFF"/>
        </w:rPr>
        <w:t xml:space="preserve"> </w:t>
      </w:r>
      <w:r w:rsidR="00F6156F">
        <w:rPr>
          <w:rFonts w:ascii="Arial" w:hAnsi="Arial" w:cs="Arial"/>
          <w:sz w:val="22"/>
          <w:szCs w:val="22"/>
          <w:shd w:val="clear" w:color="auto" w:fill="FFFFFF"/>
        </w:rPr>
        <w:t>l</w:t>
      </w:r>
      <w:r w:rsidR="00310422">
        <w:rPr>
          <w:rFonts w:ascii="Arial" w:hAnsi="Arial" w:cs="Arial"/>
          <w:sz w:val="22"/>
          <w:szCs w:val="22"/>
          <w:shd w:val="clear" w:color="auto" w:fill="FFFFFF"/>
        </w:rPr>
        <w:t>a</w:t>
      </w:r>
      <w:r w:rsidR="00F6156F">
        <w:rPr>
          <w:rFonts w:ascii="Arial" w:hAnsi="Arial" w:cs="Arial"/>
          <w:sz w:val="22"/>
          <w:szCs w:val="22"/>
          <w:shd w:val="clear" w:color="auto" w:fill="FFFFFF"/>
        </w:rPr>
        <w:t xml:space="preserve"> siguiente</w:t>
      </w:r>
      <w:r w:rsidR="00F6156F" w:rsidRPr="00E23478">
        <w:rPr>
          <w:rFonts w:ascii="Arial" w:hAnsi="Arial" w:cs="Arial"/>
          <w:sz w:val="22"/>
          <w:szCs w:val="22"/>
          <w:shd w:val="clear" w:color="auto" w:fill="FFFFFF"/>
        </w:rPr>
        <w:t xml:space="preserve"> </w:t>
      </w:r>
      <w:r w:rsidR="00310422">
        <w:rPr>
          <w:rFonts w:ascii="Arial" w:hAnsi="Arial" w:cs="Arial"/>
          <w:sz w:val="22"/>
          <w:szCs w:val="22"/>
          <w:shd w:val="clear" w:color="auto" w:fill="FFFFFF"/>
        </w:rPr>
        <w:t>pregunta</w:t>
      </w:r>
      <w:r w:rsidR="00F6156F" w:rsidRPr="00E23478">
        <w:rPr>
          <w:rFonts w:ascii="Arial" w:hAnsi="Arial" w:cs="Arial"/>
          <w:sz w:val="22"/>
          <w:szCs w:val="22"/>
          <w:shd w:val="clear" w:color="auto" w:fill="FFFFFF"/>
        </w:rPr>
        <w:t>:</w:t>
      </w:r>
      <w:r w:rsidR="00E11FC1">
        <w:rPr>
          <w:rFonts w:ascii="Arial" w:hAnsi="Arial" w:cs="Arial"/>
          <w:sz w:val="22"/>
          <w:szCs w:val="22"/>
          <w:shd w:val="clear" w:color="auto" w:fill="FFFFFF"/>
        </w:rPr>
        <w:t xml:space="preserve"> </w:t>
      </w:r>
      <w:r w:rsidR="00575071" w:rsidRPr="00575071">
        <w:rPr>
          <w:rFonts w:ascii="Arial" w:hAnsi="Arial" w:cs="Arial"/>
          <w:sz w:val="22"/>
          <w:szCs w:val="22"/>
          <w:shd w:val="clear" w:color="auto" w:fill="FFFFFF"/>
          <w:lang w:val="es-ES"/>
        </w:rPr>
        <w:t>«En atención a las restricciones dispuestas en la Ley 966 de 2005 "Por medio de la cual se reglamenta la elección de Presidente de la República, de conformidad con el artículo 152 literal f) de la Constitución Política de Colombia, y de acuerdo con lo establecido en el Acto Legislativo 02 de 2004, y se dictan otras disposiciones" me permito solicitar concepto de esta Honorable corporación, teniendo en cuenta las actuales contradicciones teniendo en cuenta el fallo que suspendió el proyecto de Ley que pretendía modificar las restricciones de la mismas y la sanción realizada por el Presidente de la República. Por lo cual a la fecha no es claro para las entidades la aplicación de la normativa citada»</w:t>
      </w:r>
      <w:r w:rsidR="00AF7FCE" w:rsidRPr="001F4316">
        <w:rPr>
          <w:rFonts w:ascii="Arial" w:hAnsi="Arial" w:cs="Arial"/>
          <w:sz w:val="22"/>
          <w:szCs w:val="22"/>
          <w:shd w:val="clear" w:color="auto" w:fill="FFFFFF"/>
        </w:rPr>
        <w:t>.</w:t>
      </w:r>
    </w:p>
    <w:p w14:paraId="0340A3A7" w14:textId="77777777" w:rsidR="009F3C99" w:rsidRPr="00F6156F" w:rsidRDefault="009F3C99" w:rsidP="00E7700C">
      <w:pPr>
        <w:tabs>
          <w:tab w:val="left" w:pos="426"/>
        </w:tabs>
        <w:spacing w:after="0"/>
        <w:rPr>
          <w:rFonts w:ascii="Arial" w:eastAsia="Calibri" w:hAnsi="Arial" w:cs="Arial"/>
          <w:sz w:val="22"/>
          <w:lang w:val="es-CO"/>
        </w:rPr>
      </w:pPr>
    </w:p>
    <w:bookmarkEnd w:id="8"/>
    <w:bookmarkEnd w:id="9"/>
    <w:p w14:paraId="509ED1DE" w14:textId="5430079E" w:rsidR="005027F0" w:rsidRPr="00446B03" w:rsidRDefault="002B72C0" w:rsidP="00E7700C">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2. </w:t>
      </w:r>
      <w:r w:rsidR="00990612" w:rsidRPr="00446B03">
        <w:rPr>
          <w:rFonts w:ascii="Arial" w:eastAsia="Calibri" w:hAnsi="Arial" w:cs="Arial"/>
          <w:b/>
          <w:sz w:val="22"/>
          <w:lang w:val="es-CO"/>
        </w:rPr>
        <w:t>Consideraciones</w:t>
      </w:r>
    </w:p>
    <w:p w14:paraId="33526695"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50688079" w14:textId="77777777" w:rsidR="001C5292" w:rsidRDefault="00563DEE" w:rsidP="00E7700C">
      <w:pPr>
        <w:spacing w:after="120"/>
        <w:rPr>
          <w:rFonts w:ascii="Arial" w:hAnsi="Arial" w:cs="Arial"/>
          <w:bCs/>
          <w:sz w:val="22"/>
        </w:rPr>
      </w:pPr>
      <w:r>
        <w:rPr>
          <w:rFonts w:ascii="Arial" w:eastAsia="Times New Roman" w:hAnsi="Arial" w:cs="Arial"/>
          <w:sz w:val="22"/>
          <w:lang w:val="es-CO" w:eastAsia="es-ES_tradnl"/>
        </w:rPr>
        <w:t>Se advierte</w:t>
      </w:r>
      <w:r w:rsidR="0020536A">
        <w:rPr>
          <w:rFonts w:ascii="Arial" w:eastAsia="Times New Roman" w:hAnsi="Arial" w:cs="Arial"/>
          <w:sz w:val="22"/>
          <w:lang w:val="es-CO" w:eastAsia="es-ES_tradnl"/>
        </w:rPr>
        <w:t xml:space="preserve"> que al momento de expedirse </w:t>
      </w:r>
      <w:r>
        <w:rPr>
          <w:rFonts w:ascii="Arial" w:eastAsia="Times New Roman" w:hAnsi="Arial" w:cs="Arial"/>
          <w:sz w:val="22"/>
          <w:lang w:val="es-CO" w:eastAsia="es-ES_tradnl"/>
        </w:rPr>
        <w:t>este</w:t>
      </w:r>
      <w:r w:rsidR="0020536A">
        <w:rPr>
          <w:rFonts w:ascii="Arial" w:eastAsia="Times New Roman" w:hAnsi="Arial" w:cs="Arial"/>
          <w:sz w:val="22"/>
          <w:lang w:val="es-CO" w:eastAsia="es-ES_tradnl"/>
        </w:rPr>
        <w:t xml:space="preserve"> concepto, ya ha sido sancionad</w:t>
      </w:r>
      <w:r w:rsidR="001C5292">
        <w:rPr>
          <w:rFonts w:ascii="Arial" w:eastAsia="Times New Roman" w:hAnsi="Arial" w:cs="Arial"/>
          <w:sz w:val="22"/>
          <w:lang w:val="es-CO" w:eastAsia="es-ES_tradnl"/>
        </w:rPr>
        <w:t>a</w:t>
      </w:r>
      <w:r w:rsidR="0020536A">
        <w:rPr>
          <w:rFonts w:ascii="Arial" w:eastAsia="Times New Roman" w:hAnsi="Arial" w:cs="Arial"/>
          <w:sz w:val="22"/>
          <w:lang w:val="es-CO" w:eastAsia="es-ES_tradnl"/>
        </w:rPr>
        <w:t xml:space="preserve"> la Ley 2159 de 2021, por medio de la cual se decreta el presupuesto de rentas y recursos de capital y ley de apropiaciones para la vigencia fiscal del 1 de enero al 31 de diciembre de 2022. </w:t>
      </w:r>
      <w:r w:rsidR="001C5292">
        <w:rPr>
          <w:rFonts w:ascii="Arial" w:eastAsia="Times New Roman" w:hAnsi="Arial" w:cs="Arial"/>
          <w:sz w:val="22"/>
          <w:lang w:val="es-CO" w:eastAsia="es-ES_tradnl"/>
        </w:rPr>
        <w:t xml:space="preserve">Respecto al artículo 124 de la mencionada ley, </w:t>
      </w:r>
      <w:r w:rsidR="0099113C">
        <w:rPr>
          <w:rFonts w:ascii="Arial" w:eastAsia="Times New Roman" w:hAnsi="Arial" w:cs="Arial"/>
          <w:sz w:val="22"/>
          <w:lang w:val="es-CO" w:eastAsia="es-ES_tradnl"/>
        </w:rPr>
        <w:t xml:space="preserve">a través del </w:t>
      </w:r>
      <w:r w:rsidR="0099113C" w:rsidRPr="008125CD">
        <w:rPr>
          <w:rFonts w:ascii="Arial" w:hAnsi="Arial" w:cs="Arial"/>
          <w:bCs/>
          <w:sz w:val="22"/>
        </w:rPr>
        <w:t xml:space="preserve">fallo de tutela proferido </w:t>
      </w:r>
      <w:r w:rsidR="0099113C">
        <w:rPr>
          <w:rFonts w:ascii="Arial" w:hAnsi="Arial" w:cs="Arial"/>
          <w:bCs/>
          <w:sz w:val="22"/>
        </w:rPr>
        <w:t xml:space="preserve">el 09 de noviembre de 2021, </w:t>
      </w:r>
      <w:r w:rsidR="0099113C" w:rsidRPr="008125CD">
        <w:rPr>
          <w:rFonts w:ascii="Arial" w:hAnsi="Arial" w:cs="Arial"/>
          <w:bCs/>
          <w:sz w:val="22"/>
        </w:rPr>
        <w:t>dentro del proceso nro. 2021-000</w:t>
      </w:r>
      <w:r w:rsidR="0099113C">
        <w:rPr>
          <w:rFonts w:ascii="Arial" w:hAnsi="Arial" w:cs="Arial"/>
          <w:bCs/>
          <w:sz w:val="22"/>
        </w:rPr>
        <w:t>354</w:t>
      </w:r>
      <w:r w:rsidR="0099113C" w:rsidRPr="008125CD">
        <w:rPr>
          <w:rFonts w:ascii="Arial" w:hAnsi="Arial" w:cs="Arial"/>
          <w:bCs/>
          <w:sz w:val="22"/>
        </w:rPr>
        <w:t xml:space="preserve"> por parte del Juzgado Tercero Administrativo de Bogotá</w:t>
      </w:r>
      <w:r w:rsidR="001C775D">
        <w:rPr>
          <w:rFonts w:ascii="Arial" w:hAnsi="Arial" w:cs="Arial"/>
          <w:bCs/>
          <w:sz w:val="22"/>
        </w:rPr>
        <w:t xml:space="preserve">, se ordenó «[…] </w:t>
      </w:r>
      <w:r w:rsidR="00217155" w:rsidRPr="00217155">
        <w:rPr>
          <w:rFonts w:ascii="Arial" w:hAnsi="Arial" w:cs="Arial"/>
          <w:bCs/>
          <w:sz w:val="22"/>
        </w:rPr>
        <w:t>al presidente de la república y a los representantes legales de las entidades del orden nacional y del sector descentralizado territorialmente, abstenerse de dar aplicación a la modificación realizada al parágrafo 38 de la Ley 996 de 2005</w:t>
      </w:r>
      <w:r w:rsidR="00217155">
        <w:rPr>
          <w:rFonts w:ascii="Arial" w:hAnsi="Arial" w:cs="Arial"/>
          <w:bCs/>
          <w:sz w:val="22"/>
        </w:rPr>
        <w:t>»</w:t>
      </w:r>
      <w:r w:rsidR="00D927D2">
        <w:rPr>
          <w:rFonts w:ascii="Arial" w:hAnsi="Arial" w:cs="Arial"/>
          <w:bCs/>
          <w:sz w:val="22"/>
        </w:rPr>
        <w:t xml:space="preserve">. </w:t>
      </w:r>
    </w:p>
    <w:p w14:paraId="4CFECC73" w14:textId="3903016B" w:rsidR="0020536A" w:rsidRPr="00446B03" w:rsidRDefault="00D927D2" w:rsidP="001C5292">
      <w:pPr>
        <w:spacing w:after="120"/>
        <w:ind w:firstLine="708"/>
        <w:rPr>
          <w:rFonts w:ascii="Arial" w:hAnsi="Arial" w:cs="Arial"/>
          <w:bCs/>
          <w:sz w:val="22"/>
        </w:rPr>
      </w:pPr>
      <w:r>
        <w:rPr>
          <w:rFonts w:ascii="Arial" w:hAnsi="Arial" w:cs="Arial"/>
          <w:bCs/>
          <w:sz w:val="22"/>
        </w:rPr>
        <w:t>Sin embargo,</w:t>
      </w:r>
      <w:r w:rsidR="00217155">
        <w:rPr>
          <w:rFonts w:ascii="Arial" w:hAnsi="Arial" w:cs="Arial"/>
          <w:bCs/>
          <w:sz w:val="22"/>
        </w:rPr>
        <w:t xml:space="preserve"> también es necesario tener en cuenta que</w:t>
      </w:r>
      <w:r w:rsidR="00D25B15">
        <w:rPr>
          <w:rFonts w:ascii="Arial" w:hAnsi="Arial" w:cs="Arial"/>
          <w:bCs/>
          <w:sz w:val="22"/>
        </w:rPr>
        <w:t xml:space="preserve"> </w:t>
      </w:r>
      <w:r w:rsidR="009A1A94">
        <w:rPr>
          <w:rFonts w:ascii="Arial" w:hAnsi="Arial" w:cs="Arial"/>
          <w:sz w:val="22"/>
          <w:lang w:eastAsia="es-ES_tradnl"/>
        </w:rPr>
        <w:t xml:space="preserve">a través de decisión del 29 de noviembre de 2021, </w:t>
      </w:r>
      <w:r w:rsidR="009A1A94" w:rsidRPr="001C1A26">
        <w:rPr>
          <w:rFonts w:ascii="Arial" w:hAnsi="Arial" w:cs="Arial"/>
          <w:sz w:val="22"/>
          <w:lang w:eastAsia="es-ES_tradnl"/>
        </w:rPr>
        <w:t>la Subsección A de la Sección Primera del Tribunal Administrativo de Cundinamarca</w:t>
      </w:r>
      <w:r w:rsidR="00B80D4A">
        <w:rPr>
          <w:rFonts w:ascii="Arial" w:hAnsi="Arial" w:cs="Arial"/>
          <w:sz w:val="22"/>
          <w:lang w:eastAsia="es-ES_tradnl"/>
        </w:rPr>
        <w:t xml:space="preserve"> resolvió declarar «[…] </w:t>
      </w:r>
      <w:r w:rsidR="00B80D4A" w:rsidRPr="00B80D4A">
        <w:rPr>
          <w:rFonts w:ascii="Arial" w:hAnsi="Arial" w:cs="Arial"/>
          <w:sz w:val="22"/>
          <w:lang w:eastAsia="es-ES_tradnl"/>
        </w:rPr>
        <w:t xml:space="preserve">la nulidad de todo lo actuado a partir del auto admisorio del veintisiete (27) de octubre de dos mil veintiuno (2021), dictado por el Juzgado Tercero (3o) Administrativo de Bogotá, en la forma solicitada por el señor Secretario </w:t>
      </w:r>
      <w:r w:rsidR="00B63F56" w:rsidRPr="00B80D4A">
        <w:rPr>
          <w:rFonts w:ascii="Arial" w:hAnsi="Arial" w:cs="Arial"/>
          <w:sz w:val="22"/>
          <w:lang w:eastAsia="es-ES_tradnl"/>
        </w:rPr>
        <w:t>Jurídico</w:t>
      </w:r>
      <w:r w:rsidR="00B80D4A" w:rsidRPr="00B80D4A">
        <w:rPr>
          <w:rFonts w:ascii="Arial" w:hAnsi="Arial" w:cs="Arial"/>
          <w:sz w:val="22"/>
          <w:lang w:eastAsia="es-ES_tradnl"/>
        </w:rPr>
        <w:t xml:space="preserve"> de la Presidencia de la República, por las consideraciones expuestas en la parte motiva de esta providencia</w:t>
      </w:r>
      <w:r w:rsidR="000E32F8">
        <w:rPr>
          <w:rFonts w:ascii="Arial" w:hAnsi="Arial" w:cs="Arial"/>
          <w:sz w:val="22"/>
          <w:lang w:eastAsia="es-ES_tradnl"/>
        </w:rPr>
        <w:t>».</w:t>
      </w:r>
      <w:r w:rsidR="00217155">
        <w:rPr>
          <w:rFonts w:ascii="Arial" w:hAnsi="Arial" w:cs="Arial"/>
          <w:bCs/>
          <w:sz w:val="22"/>
        </w:rPr>
        <w:t xml:space="preserve"> </w:t>
      </w:r>
    </w:p>
    <w:p w14:paraId="311C76CA" w14:textId="1A1B477F" w:rsidR="0090765B" w:rsidRPr="00446B03" w:rsidRDefault="0067040F" w:rsidP="00E7700C">
      <w:pPr>
        <w:tabs>
          <w:tab w:val="left" w:pos="426"/>
        </w:tabs>
        <w:spacing w:after="120"/>
        <w:rPr>
          <w:rFonts w:ascii="Arial" w:eastAsia="Calibri" w:hAnsi="Arial" w:cs="Arial"/>
          <w:bCs/>
          <w:sz w:val="22"/>
          <w:lang w:val="es-CO"/>
        </w:rPr>
      </w:pPr>
      <w:r>
        <w:rPr>
          <w:rFonts w:ascii="Arial" w:hAnsi="Arial" w:cs="Arial"/>
          <w:sz w:val="22"/>
          <w:lang w:val="es-ES"/>
        </w:rPr>
        <w:tab/>
      </w:r>
      <w:r w:rsidR="009E50F2">
        <w:rPr>
          <w:rFonts w:ascii="Arial" w:hAnsi="Arial" w:cs="Arial"/>
          <w:sz w:val="22"/>
          <w:lang w:val="es-ES"/>
        </w:rPr>
        <w:tab/>
      </w:r>
      <w:r w:rsidR="00A5228B">
        <w:rPr>
          <w:rFonts w:ascii="Arial" w:hAnsi="Arial" w:cs="Arial"/>
          <w:bCs/>
          <w:sz w:val="22"/>
        </w:rPr>
        <w:t>P</w:t>
      </w:r>
      <w:r w:rsidR="00C949D9">
        <w:rPr>
          <w:rFonts w:ascii="Arial" w:hAnsi="Arial" w:cs="Arial"/>
          <w:bCs/>
          <w:sz w:val="22"/>
        </w:rPr>
        <w:t xml:space="preserve">or tanto, partiendo de la vigencia </w:t>
      </w:r>
      <w:r w:rsidR="00B26EC1">
        <w:rPr>
          <w:rFonts w:ascii="Arial" w:hAnsi="Arial" w:cs="Arial"/>
          <w:bCs/>
          <w:sz w:val="22"/>
        </w:rPr>
        <w:t xml:space="preserve">de la disposición objeto de consulta, </w:t>
      </w:r>
      <w:r w:rsidR="00B16D7C">
        <w:rPr>
          <w:rFonts w:ascii="Arial" w:hAnsi="Arial" w:cs="Arial"/>
          <w:bCs/>
          <w:sz w:val="22"/>
        </w:rPr>
        <w:t>se resolverá el problema planteado previo análisis de</w:t>
      </w:r>
      <w:r w:rsidR="00281E62" w:rsidRPr="00446B03">
        <w:rPr>
          <w:rFonts w:ascii="Arial" w:eastAsia="Calibri" w:hAnsi="Arial" w:cs="Arial"/>
          <w:color w:val="000000" w:themeColor="text1"/>
          <w:sz w:val="22"/>
          <w:lang w:val="es-ES"/>
        </w:rPr>
        <w:t xml:space="preserve"> los siguientes temas:</w:t>
      </w:r>
      <w:r w:rsidR="00990612" w:rsidRPr="00446B03">
        <w:rPr>
          <w:rFonts w:ascii="Arial" w:eastAsia="Calibri" w:hAnsi="Arial" w:cs="Arial"/>
          <w:bCs/>
          <w:sz w:val="22"/>
          <w:lang w:val="es-CO"/>
        </w:rPr>
        <w:t xml:space="preserve"> i) </w:t>
      </w:r>
      <w:r w:rsidR="006D4EC2" w:rsidRPr="00446B03">
        <w:rPr>
          <w:rFonts w:ascii="Arial" w:eastAsia="Calibri" w:hAnsi="Arial" w:cs="Arial"/>
          <w:bCs/>
          <w:sz w:val="22"/>
          <w:lang w:val="es-CO"/>
        </w:rPr>
        <w:t>definición y finalidad de la Ley de Garantías Electorales</w:t>
      </w:r>
      <w:r w:rsidR="0016262F" w:rsidRPr="00446B03">
        <w:rPr>
          <w:rFonts w:ascii="Arial" w:eastAsia="Calibri" w:hAnsi="Arial" w:cs="Arial"/>
          <w:bCs/>
          <w:sz w:val="22"/>
          <w:lang w:val="es-CO"/>
        </w:rPr>
        <w:t>,</w:t>
      </w:r>
      <w:r w:rsidR="006D4EC2" w:rsidRPr="00446B03">
        <w:rPr>
          <w:rFonts w:ascii="Arial" w:eastAsia="Calibri" w:hAnsi="Arial" w:cs="Arial"/>
          <w:bCs/>
          <w:sz w:val="22"/>
          <w:lang w:val="es-CO"/>
        </w:rPr>
        <w:t xml:space="preserve"> ii)</w:t>
      </w:r>
      <w:r w:rsidR="00EB7836" w:rsidRPr="00446B03">
        <w:rPr>
          <w:rFonts w:ascii="Arial" w:eastAsia="Calibri" w:hAnsi="Arial" w:cs="Arial"/>
          <w:bCs/>
          <w:sz w:val="22"/>
          <w:lang w:val="es-CO"/>
        </w:rPr>
        <w:t xml:space="preserve"> </w:t>
      </w:r>
      <w:r w:rsidR="008C2BFB" w:rsidRPr="00446B03">
        <w:rPr>
          <w:rFonts w:ascii="Arial" w:eastAsia="Calibri" w:hAnsi="Arial" w:cs="Arial"/>
          <w:bCs/>
          <w:sz w:val="22"/>
          <w:lang w:val="es-CO"/>
        </w:rPr>
        <w:t xml:space="preserve">restricciones </w:t>
      </w:r>
      <w:r w:rsidR="008C2BFB" w:rsidRPr="00446B03">
        <w:rPr>
          <w:rFonts w:ascii="Arial" w:eastAsia="Calibri" w:hAnsi="Arial" w:cs="Arial"/>
          <w:bCs/>
          <w:sz w:val="22"/>
        </w:rPr>
        <w:t xml:space="preserve">para elecciones </w:t>
      </w:r>
      <w:r w:rsidR="0016262F" w:rsidRPr="00446B03">
        <w:rPr>
          <w:rFonts w:ascii="Arial" w:eastAsia="Calibri" w:hAnsi="Arial" w:cs="Arial"/>
          <w:bCs/>
          <w:sz w:val="22"/>
        </w:rPr>
        <w:t>p</w:t>
      </w:r>
      <w:r w:rsidR="008C2BFB" w:rsidRPr="00446B03">
        <w:rPr>
          <w:rFonts w:ascii="Arial" w:eastAsia="Calibri" w:hAnsi="Arial" w:cs="Arial"/>
          <w:bCs/>
          <w:sz w:val="22"/>
        </w:rPr>
        <w:t>residenciales</w:t>
      </w:r>
      <w:r w:rsidR="0016262F" w:rsidRPr="00446B03">
        <w:rPr>
          <w:rFonts w:ascii="Arial" w:eastAsia="Calibri" w:hAnsi="Arial" w:cs="Arial"/>
          <w:bCs/>
          <w:sz w:val="22"/>
        </w:rPr>
        <w:t>,</w:t>
      </w:r>
      <w:r w:rsidR="008C2BFB" w:rsidRPr="00446B03">
        <w:rPr>
          <w:rFonts w:ascii="Arial" w:eastAsia="Calibri" w:hAnsi="Arial" w:cs="Arial"/>
          <w:bCs/>
          <w:sz w:val="22"/>
        </w:rPr>
        <w:t xml:space="preserve"> </w:t>
      </w:r>
      <w:r w:rsidR="007173EA" w:rsidRPr="00446B03">
        <w:rPr>
          <w:rFonts w:ascii="Arial" w:eastAsia="Calibri" w:hAnsi="Arial" w:cs="Arial"/>
          <w:bCs/>
          <w:sz w:val="22"/>
        </w:rPr>
        <w:t>i</w:t>
      </w:r>
      <w:r w:rsidR="0016262F" w:rsidRPr="00446B03">
        <w:rPr>
          <w:rFonts w:ascii="Arial" w:eastAsia="Calibri" w:hAnsi="Arial" w:cs="Arial"/>
          <w:bCs/>
          <w:sz w:val="22"/>
        </w:rPr>
        <w:t>ii</w:t>
      </w:r>
      <w:r w:rsidR="007173EA" w:rsidRPr="00446B03">
        <w:rPr>
          <w:rFonts w:ascii="Arial" w:eastAsia="Calibri" w:hAnsi="Arial" w:cs="Arial"/>
          <w:bCs/>
          <w:sz w:val="22"/>
        </w:rPr>
        <w:t>) destinatarios de la prohibición del artículo 33 de la Ley 996 de 2005</w:t>
      </w:r>
      <w:r w:rsidR="00AF7FCE">
        <w:rPr>
          <w:rFonts w:ascii="Arial" w:eastAsia="Calibri" w:hAnsi="Arial" w:cs="Arial"/>
          <w:bCs/>
          <w:sz w:val="22"/>
        </w:rPr>
        <w:t>,</w:t>
      </w:r>
      <w:r w:rsidR="007173EA" w:rsidRPr="00446B03">
        <w:rPr>
          <w:rFonts w:ascii="Arial" w:eastAsia="Calibri" w:hAnsi="Arial" w:cs="Arial"/>
          <w:bCs/>
          <w:sz w:val="22"/>
        </w:rPr>
        <w:t xml:space="preserve"> </w:t>
      </w:r>
      <w:r w:rsidR="0016262F" w:rsidRPr="00446B03">
        <w:rPr>
          <w:rFonts w:ascii="Arial" w:eastAsia="Calibri" w:hAnsi="Arial" w:cs="Arial"/>
          <w:bCs/>
          <w:sz w:val="22"/>
        </w:rPr>
        <w:t>i</w:t>
      </w:r>
      <w:r w:rsidR="007173EA" w:rsidRPr="00446B03">
        <w:rPr>
          <w:rFonts w:ascii="Arial" w:eastAsia="Calibri" w:hAnsi="Arial" w:cs="Arial"/>
          <w:bCs/>
          <w:sz w:val="22"/>
        </w:rPr>
        <w:t>v)</w:t>
      </w:r>
      <w:r w:rsidR="004A5B41" w:rsidRPr="00446B03">
        <w:rPr>
          <w:rFonts w:ascii="Arial" w:eastAsia="Calibri" w:hAnsi="Arial" w:cs="Arial"/>
          <w:bCs/>
          <w:sz w:val="22"/>
        </w:rPr>
        <w:t xml:space="preserve"> </w:t>
      </w:r>
      <w:r w:rsidR="007173EA" w:rsidRPr="00446B03">
        <w:rPr>
          <w:rFonts w:ascii="Arial" w:eastAsia="Calibri" w:hAnsi="Arial" w:cs="Arial"/>
          <w:sz w:val="22"/>
        </w:rPr>
        <w:t xml:space="preserve">restricciones en los comicios </w:t>
      </w:r>
      <w:r w:rsidR="002C09B8">
        <w:rPr>
          <w:rFonts w:ascii="Arial" w:eastAsia="Calibri" w:hAnsi="Arial" w:cs="Arial"/>
          <w:sz w:val="22"/>
        </w:rPr>
        <w:t>para</w:t>
      </w:r>
      <w:r w:rsidR="007173EA" w:rsidRPr="00446B03">
        <w:rPr>
          <w:rFonts w:ascii="Arial" w:eastAsia="Calibri" w:hAnsi="Arial" w:cs="Arial"/>
          <w:sz w:val="22"/>
        </w:rPr>
        <w:t xml:space="preserve"> cargos de elección popular</w:t>
      </w:r>
      <w:bookmarkStart w:id="10" w:name="_Hlk76110351"/>
      <w:r w:rsidR="00AF7FCE">
        <w:rPr>
          <w:rFonts w:ascii="Arial" w:eastAsia="Calibri" w:hAnsi="Arial" w:cs="Arial"/>
          <w:sz w:val="22"/>
        </w:rPr>
        <w:t xml:space="preserve"> y v</w:t>
      </w:r>
      <w:r w:rsidR="00AF7FCE" w:rsidRPr="006C6E36">
        <w:rPr>
          <w:rFonts w:ascii="Arial" w:eastAsia="Calibri" w:hAnsi="Arial" w:cs="Arial"/>
          <w:sz w:val="22"/>
        </w:rPr>
        <w:t>)  modificaciones de la Ley de Garantías Electorales realizadas por la ley anual del presupuesto de la vigencia fiscal 2022</w:t>
      </w:r>
      <w:r w:rsidR="007F2AC3" w:rsidRPr="006C6E36">
        <w:rPr>
          <w:rFonts w:ascii="Arial" w:eastAsia="Calibri" w:hAnsi="Arial" w:cs="Arial"/>
          <w:sz w:val="22"/>
        </w:rPr>
        <w:t>.</w:t>
      </w:r>
      <w:r w:rsidR="007F2AC3" w:rsidRPr="00446B03">
        <w:rPr>
          <w:rFonts w:ascii="Arial" w:eastAsia="Calibri" w:hAnsi="Arial" w:cs="Arial"/>
          <w:sz w:val="22"/>
        </w:rPr>
        <w:t xml:space="preserve"> </w:t>
      </w:r>
      <w:bookmarkEnd w:id="10"/>
    </w:p>
    <w:p w14:paraId="1B0A4F73" w14:textId="20883CDD" w:rsidR="008F39BD" w:rsidRPr="00446B03" w:rsidRDefault="008F39BD" w:rsidP="00E7700C">
      <w:pPr>
        <w:tabs>
          <w:tab w:val="left" w:pos="426"/>
        </w:tabs>
        <w:spacing w:after="0"/>
        <w:ind w:firstLine="709"/>
        <w:rPr>
          <w:rFonts w:ascii="Arial" w:eastAsia="Calibri" w:hAnsi="Arial" w:cs="Arial"/>
          <w:bCs/>
          <w:sz w:val="22"/>
          <w:lang w:val="es-CO"/>
        </w:rPr>
      </w:pPr>
      <w:r w:rsidRPr="00446B03">
        <w:rPr>
          <w:rFonts w:ascii="Arial" w:eastAsia="Calibri" w:hAnsi="Arial" w:cs="Arial"/>
          <w:bCs/>
          <w:sz w:val="22"/>
          <w:lang w:val="es-CO"/>
        </w:rPr>
        <w:lastRenderedPageBreak/>
        <w:t xml:space="preserve">La Agencia Nacional de Contratación Pública </w:t>
      </w:r>
      <w:r w:rsidR="00F91CA6" w:rsidRPr="00446B03">
        <w:rPr>
          <w:rFonts w:ascii="Arial" w:eastAsia="Calibri" w:hAnsi="Arial" w:cs="Arial"/>
          <w:bCs/>
          <w:sz w:val="22"/>
          <w:lang w:val="es-CO"/>
        </w:rPr>
        <w:t>–</w:t>
      </w:r>
      <w:r w:rsidRPr="00446B03">
        <w:rPr>
          <w:rFonts w:ascii="Arial" w:eastAsia="Calibri" w:hAnsi="Arial" w:cs="Arial"/>
          <w:bCs/>
          <w:sz w:val="22"/>
          <w:lang w:val="es-CO"/>
        </w:rPr>
        <w:t xml:space="preserve"> Colombia Compra Eficiente </w:t>
      </w:r>
      <w:r w:rsidR="00A56A79" w:rsidRPr="00446B03">
        <w:rPr>
          <w:rFonts w:ascii="Arial" w:eastAsia="Calibri" w:hAnsi="Arial" w:cs="Arial"/>
          <w:bCs/>
          <w:sz w:val="22"/>
          <w:lang w:val="es-CO"/>
        </w:rPr>
        <w:t>ha impartido lineamientos sobre la</w:t>
      </w:r>
      <w:r w:rsidRPr="00446B03">
        <w:rPr>
          <w:rFonts w:ascii="Arial" w:eastAsia="Calibri" w:hAnsi="Arial" w:cs="Arial"/>
          <w:bCs/>
          <w:sz w:val="22"/>
          <w:lang w:val="es-CO"/>
        </w:rPr>
        <w:t xml:space="preserve"> </w:t>
      </w:r>
      <w:r w:rsidR="00D05E28" w:rsidRPr="00446B03">
        <w:rPr>
          <w:rFonts w:ascii="Arial" w:eastAsia="Calibri" w:hAnsi="Arial" w:cs="Arial"/>
          <w:bCs/>
          <w:sz w:val="22"/>
          <w:lang w:val="es-CO"/>
        </w:rPr>
        <w:t>aplicación de la Ley 996 de 2005</w:t>
      </w:r>
      <w:r w:rsidR="00A56A79" w:rsidRPr="00446B03">
        <w:rPr>
          <w:rFonts w:ascii="Arial" w:eastAsia="Calibri" w:hAnsi="Arial" w:cs="Arial"/>
          <w:bCs/>
          <w:sz w:val="22"/>
          <w:lang w:val="es-CO"/>
        </w:rPr>
        <w:t xml:space="preserve"> y también se ha pronunciado</w:t>
      </w:r>
      <w:r w:rsidRPr="00446B03">
        <w:rPr>
          <w:rFonts w:ascii="Arial" w:eastAsia="Calibri" w:hAnsi="Arial" w:cs="Arial"/>
          <w:bCs/>
          <w:sz w:val="22"/>
          <w:lang w:val="es-CO"/>
        </w:rPr>
        <w:t xml:space="preserve"> </w:t>
      </w:r>
      <w:r w:rsidR="00735A39" w:rsidRPr="00446B03">
        <w:rPr>
          <w:rFonts w:ascii="Arial" w:eastAsia="Calibri" w:hAnsi="Arial" w:cs="Arial"/>
          <w:bCs/>
          <w:sz w:val="22"/>
          <w:lang w:val="es-CO"/>
        </w:rPr>
        <w:t>al respecto</w:t>
      </w:r>
      <w:r w:rsidR="004755D2" w:rsidRPr="00446B03">
        <w:rPr>
          <w:rFonts w:ascii="Arial" w:eastAsia="Calibri" w:hAnsi="Arial" w:cs="Arial"/>
          <w:bCs/>
          <w:sz w:val="22"/>
          <w:lang w:val="es-CO"/>
        </w:rPr>
        <w:t>, entre otros,</w:t>
      </w:r>
      <w:r w:rsidR="00735A39" w:rsidRPr="00446B03">
        <w:rPr>
          <w:rFonts w:ascii="Arial" w:eastAsia="Calibri" w:hAnsi="Arial" w:cs="Arial"/>
          <w:bCs/>
          <w:sz w:val="22"/>
          <w:lang w:val="es-CO"/>
        </w:rPr>
        <w:t xml:space="preserve"> </w:t>
      </w:r>
      <w:r w:rsidRPr="00446B03">
        <w:rPr>
          <w:rFonts w:ascii="Arial" w:eastAsia="Calibri" w:hAnsi="Arial" w:cs="Arial"/>
          <w:bCs/>
          <w:sz w:val="22"/>
          <w:lang w:val="es-CO"/>
        </w:rPr>
        <w:t xml:space="preserve">en los </w:t>
      </w:r>
      <w:r w:rsidR="00F91CA6" w:rsidRPr="00446B03">
        <w:rPr>
          <w:rFonts w:ascii="Arial" w:eastAsia="Calibri" w:hAnsi="Arial" w:cs="Arial"/>
          <w:bCs/>
          <w:sz w:val="22"/>
          <w:lang w:val="es-CO"/>
        </w:rPr>
        <w:t>C</w:t>
      </w:r>
      <w:r w:rsidRPr="00446B03">
        <w:rPr>
          <w:rFonts w:ascii="Arial" w:eastAsia="Calibri" w:hAnsi="Arial" w:cs="Arial"/>
          <w:bCs/>
          <w:sz w:val="22"/>
          <w:lang w:val="es-CO"/>
        </w:rPr>
        <w:t xml:space="preserve">onceptos </w:t>
      </w:r>
      <w:r w:rsidR="004D1653" w:rsidRPr="00446B03">
        <w:rPr>
          <w:rFonts w:ascii="Arial" w:eastAsia="Calibri" w:hAnsi="Arial" w:cs="Arial"/>
          <w:bCs/>
          <w:sz w:val="22"/>
          <w:lang w:val="es-CO"/>
        </w:rPr>
        <w:t xml:space="preserve">4201912000004632 del 6 de agosto de 2019, </w:t>
      </w:r>
      <w:r w:rsidR="00A56A79" w:rsidRPr="00446B03">
        <w:rPr>
          <w:rFonts w:ascii="Arial" w:eastAsia="Calibri" w:hAnsi="Arial" w:cs="Arial"/>
          <w:bCs/>
          <w:sz w:val="22"/>
          <w:lang w:val="es-CO"/>
        </w:rPr>
        <w:t>2201913000005655 del 8 de agosto de 2019,</w:t>
      </w:r>
      <w:r w:rsidR="00735A39" w:rsidRPr="00446B03">
        <w:rPr>
          <w:rFonts w:ascii="Arial" w:eastAsia="Calibri" w:hAnsi="Arial" w:cs="Arial"/>
          <w:bCs/>
          <w:sz w:val="22"/>
          <w:lang w:val="es-CO"/>
        </w:rPr>
        <w:t xml:space="preserve"> </w:t>
      </w:r>
      <w:r w:rsidR="003767EE" w:rsidRPr="00446B03">
        <w:rPr>
          <w:rFonts w:ascii="Arial" w:eastAsia="Calibri" w:hAnsi="Arial" w:cs="Arial"/>
          <w:bCs/>
          <w:sz w:val="22"/>
          <w:lang w:val="es-CO"/>
        </w:rPr>
        <w:t>2201913000006283 del 27 de agosto de 2019</w:t>
      </w:r>
      <w:r w:rsidR="00D047D3" w:rsidRPr="00446B03">
        <w:rPr>
          <w:rFonts w:ascii="Arial" w:eastAsia="Calibri" w:hAnsi="Arial" w:cs="Arial"/>
          <w:bCs/>
          <w:sz w:val="22"/>
          <w:lang w:val="es-CO"/>
        </w:rPr>
        <w:t>, 2201913000006521 del 3 de septiembre de 2019,</w:t>
      </w:r>
      <w:r w:rsidR="00AD2E44" w:rsidRPr="00446B03">
        <w:rPr>
          <w:rFonts w:ascii="Arial" w:eastAsia="Calibri" w:hAnsi="Arial" w:cs="Arial"/>
          <w:bCs/>
          <w:sz w:val="22"/>
          <w:lang w:val="es-CO"/>
        </w:rPr>
        <w:t xml:space="preserve"> 2201913000006634 del 6 de septiembre de 2019, </w:t>
      </w:r>
      <w:r w:rsidR="004F5F6A" w:rsidRPr="00446B03">
        <w:rPr>
          <w:rFonts w:ascii="Arial" w:eastAsia="Calibri" w:hAnsi="Arial" w:cs="Arial"/>
          <w:bCs/>
          <w:sz w:val="22"/>
          <w:lang w:val="es-CO"/>
        </w:rPr>
        <w:t xml:space="preserve">2201913000006639 del 9 de septiembre de 2019, </w:t>
      </w:r>
      <w:r w:rsidR="003528F0" w:rsidRPr="00446B03">
        <w:rPr>
          <w:rFonts w:ascii="Arial" w:eastAsia="Calibri" w:hAnsi="Arial" w:cs="Arial"/>
          <w:bCs/>
          <w:sz w:val="22"/>
          <w:lang w:val="es-CO"/>
        </w:rPr>
        <w:t xml:space="preserve">2201913000007430 del 7 de octubre de 2019, </w:t>
      </w:r>
      <w:r w:rsidR="00C8219B" w:rsidRPr="00446B03">
        <w:rPr>
          <w:rFonts w:ascii="Arial" w:eastAsia="Calibri" w:hAnsi="Arial" w:cs="Arial"/>
          <w:bCs/>
          <w:sz w:val="22"/>
          <w:lang w:val="es-CO"/>
        </w:rPr>
        <w:t xml:space="preserve">2201913000007565 del 10 de octubre de 2019, </w:t>
      </w:r>
      <w:r w:rsidR="00D63081" w:rsidRPr="00446B03">
        <w:rPr>
          <w:rFonts w:ascii="Arial" w:eastAsia="Calibri" w:hAnsi="Arial" w:cs="Arial"/>
          <w:bCs/>
          <w:sz w:val="22"/>
          <w:lang w:val="es-CO"/>
        </w:rPr>
        <w:t>2201913000008259 del 6 de noviembre de 2019</w:t>
      </w:r>
      <w:r w:rsidR="00F83810" w:rsidRPr="00446B03">
        <w:rPr>
          <w:rFonts w:ascii="Arial" w:eastAsia="Calibri" w:hAnsi="Arial" w:cs="Arial"/>
          <w:bCs/>
          <w:sz w:val="22"/>
          <w:lang w:val="es-CO"/>
        </w:rPr>
        <w:t xml:space="preserve">, </w:t>
      </w:r>
      <w:r w:rsidR="00F11CF5">
        <w:rPr>
          <w:rFonts w:ascii="Arial" w:eastAsia="Calibri" w:hAnsi="Arial" w:cs="Arial"/>
          <w:bCs/>
          <w:sz w:val="22"/>
          <w:lang w:val="es-CO"/>
        </w:rPr>
        <w:t>C-</w:t>
      </w:r>
      <w:r w:rsidR="006E6202">
        <w:rPr>
          <w:rFonts w:ascii="Arial" w:eastAsia="Calibri" w:hAnsi="Arial" w:cs="Arial"/>
          <w:bCs/>
          <w:sz w:val="22"/>
          <w:lang w:val="es-CO"/>
        </w:rPr>
        <w:t xml:space="preserve">074 del 17 de marzo de 2021, C-075 del 16 de marzo de 2021, </w:t>
      </w:r>
      <w:r w:rsidR="00F83810" w:rsidRPr="00446B03">
        <w:rPr>
          <w:rFonts w:ascii="Arial" w:eastAsia="Calibri" w:hAnsi="Arial" w:cs="Arial"/>
          <w:bCs/>
          <w:sz w:val="22"/>
          <w:lang w:val="es-CO"/>
        </w:rPr>
        <w:t>C-227 de 2021</w:t>
      </w:r>
      <w:r w:rsidR="00815027" w:rsidRPr="00446B03">
        <w:rPr>
          <w:rFonts w:ascii="Arial" w:eastAsia="Calibri" w:hAnsi="Arial" w:cs="Arial"/>
          <w:bCs/>
          <w:sz w:val="22"/>
          <w:lang w:val="es-CO"/>
        </w:rPr>
        <w:t xml:space="preserve"> </w:t>
      </w:r>
      <w:r w:rsidR="00F83810" w:rsidRPr="00446B03">
        <w:rPr>
          <w:rFonts w:ascii="Arial" w:eastAsia="Calibri" w:hAnsi="Arial" w:cs="Arial"/>
          <w:bCs/>
          <w:sz w:val="22"/>
          <w:lang w:val="es-CO"/>
        </w:rPr>
        <w:t>del 5 de mayo de 2021</w:t>
      </w:r>
      <w:r w:rsidR="00A21624">
        <w:rPr>
          <w:rFonts w:ascii="Arial" w:eastAsia="Calibri" w:hAnsi="Arial" w:cs="Arial"/>
          <w:bCs/>
          <w:sz w:val="22"/>
          <w:lang w:val="es-CO"/>
        </w:rPr>
        <w:t>, C-259 del 2 de junio de 2021,</w:t>
      </w:r>
      <w:r w:rsidR="00AC004D">
        <w:rPr>
          <w:rFonts w:ascii="Arial" w:eastAsia="Calibri" w:hAnsi="Arial" w:cs="Arial"/>
          <w:bCs/>
          <w:sz w:val="22"/>
          <w:lang w:val="es-CO"/>
        </w:rPr>
        <w:t xml:space="preserve"> C-296 del 22 de junio de 2021, C-337 del 13 de julio de 2021, </w:t>
      </w:r>
      <w:r w:rsidR="006D5415">
        <w:rPr>
          <w:rFonts w:ascii="Arial" w:eastAsia="Calibri" w:hAnsi="Arial" w:cs="Arial"/>
          <w:bCs/>
          <w:sz w:val="22"/>
          <w:lang w:val="es-CO"/>
        </w:rPr>
        <w:t xml:space="preserve">C-350 del 16 de julio de 2021, </w:t>
      </w:r>
      <w:r w:rsidR="004832C7">
        <w:rPr>
          <w:rFonts w:ascii="Arial" w:eastAsia="Calibri" w:hAnsi="Arial" w:cs="Arial"/>
          <w:bCs/>
          <w:sz w:val="22"/>
          <w:lang w:val="es-CO"/>
        </w:rPr>
        <w:t xml:space="preserve">C-352 del 27 de julio de 2021, C-374 del </w:t>
      </w:r>
      <w:r w:rsidR="00907E9D">
        <w:rPr>
          <w:rFonts w:ascii="Arial" w:eastAsia="Calibri" w:hAnsi="Arial" w:cs="Arial"/>
          <w:bCs/>
          <w:sz w:val="22"/>
          <w:lang w:val="es-CO"/>
        </w:rPr>
        <w:t>16 de septiembre de 2021, C-381</w:t>
      </w:r>
      <w:r w:rsidR="00C355B4">
        <w:rPr>
          <w:rFonts w:ascii="Arial" w:eastAsia="Calibri" w:hAnsi="Arial" w:cs="Arial"/>
          <w:bCs/>
          <w:sz w:val="22"/>
          <w:lang w:val="es-CO"/>
        </w:rPr>
        <w:t xml:space="preserve"> del 2 de agosto de 2021, C-391 del 11 de agosto de 2021, </w:t>
      </w:r>
      <w:r w:rsidR="00B91CF1">
        <w:rPr>
          <w:rFonts w:ascii="Arial" w:eastAsia="Calibri" w:hAnsi="Arial" w:cs="Arial"/>
          <w:bCs/>
          <w:sz w:val="22"/>
          <w:lang w:val="es-CO"/>
        </w:rPr>
        <w:t xml:space="preserve">C-396 del 13 de agosto de 2021, C-401 del </w:t>
      </w:r>
      <w:r w:rsidR="00B95717">
        <w:rPr>
          <w:rFonts w:ascii="Arial" w:eastAsia="Calibri" w:hAnsi="Arial" w:cs="Arial"/>
          <w:bCs/>
          <w:sz w:val="22"/>
          <w:lang w:val="es-CO"/>
        </w:rPr>
        <w:t>10 de agosto de 2021, C-413 del 17 de agosto de 2021,</w:t>
      </w:r>
      <w:r w:rsidR="00482A4E">
        <w:rPr>
          <w:rFonts w:ascii="Arial" w:eastAsia="Calibri" w:hAnsi="Arial" w:cs="Arial"/>
          <w:bCs/>
          <w:sz w:val="22"/>
          <w:lang w:val="es-CO"/>
        </w:rPr>
        <w:t xml:space="preserve"> C-439 </w:t>
      </w:r>
      <w:r w:rsidR="00937362">
        <w:rPr>
          <w:rFonts w:ascii="Arial" w:eastAsia="Calibri" w:hAnsi="Arial" w:cs="Arial"/>
          <w:bCs/>
          <w:sz w:val="22"/>
          <w:lang w:val="es-CO"/>
        </w:rPr>
        <w:t xml:space="preserve"> del 27 de agosto de 2021, C-456 del </w:t>
      </w:r>
      <w:r w:rsidR="00895AA2">
        <w:rPr>
          <w:rFonts w:ascii="Arial" w:eastAsia="Calibri" w:hAnsi="Arial" w:cs="Arial"/>
          <w:bCs/>
          <w:sz w:val="22"/>
          <w:lang w:val="es-CO"/>
        </w:rPr>
        <w:t xml:space="preserve">3 de septiembre de 2021, C-481 del 98 de septiembre de 2021, </w:t>
      </w:r>
      <w:r w:rsidR="00A23088">
        <w:rPr>
          <w:rFonts w:ascii="Arial" w:eastAsia="Calibri" w:hAnsi="Arial" w:cs="Arial"/>
          <w:bCs/>
          <w:sz w:val="22"/>
          <w:lang w:val="es-CO"/>
        </w:rPr>
        <w:t xml:space="preserve">C-495 del 15 de septiembre de 2021, C-497 del </w:t>
      </w:r>
      <w:r w:rsidR="00D92C46">
        <w:rPr>
          <w:rFonts w:ascii="Arial" w:eastAsia="Calibri" w:hAnsi="Arial" w:cs="Arial"/>
          <w:bCs/>
          <w:sz w:val="22"/>
          <w:lang w:val="es-CO"/>
        </w:rPr>
        <w:t xml:space="preserve">15 de septiembre de 2021, C-499 </w:t>
      </w:r>
      <w:r w:rsidR="00D1440B">
        <w:rPr>
          <w:rFonts w:ascii="Arial" w:eastAsia="Calibri" w:hAnsi="Arial" w:cs="Arial"/>
          <w:bCs/>
          <w:sz w:val="22"/>
          <w:lang w:val="es-CO"/>
        </w:rPr>
        <w:t xml:space="preserve">del 15 de septiembre de 2021, C-523 del 10 de octubre de 2021, </w:t>
      </w:r>
      <w:r w:rsidR="006F0E22">
        <w:rPr>
          <w:rFonts w:ascii="Arial" w:eastAsia="Calibri" w:hAnsi="Arial" w:cs="Arial"/>
          <w:bCs/>
          <w:sz w:val="22"/>
          <w:lang w:val="es-CO"/>
        </w:rPr>
        <w:t xml:space="preserve">C-528 del 27 de septiembre de 2021, C-543 del </w:t>
      </w:r>
      <w:r w:rsidR="002B1BDA">
        <w:rPr>
          <w:rFonts w:ascii="Arial" w:eastAsia="Calibri" w:hAnsi="Arial" w:cs="Arial"/>
          <w:bCs/>
          <w:sz w:val="22"/>
          <w:lang w:val="es-CO"/>
        </w:rPr>
        <w:t xml:space="preserve">9 de </w:t>
      </w:r>
      <w:r w:rsidR="005B373F">
        <w:rPr>
          <w:rFonts w:ascii="Arial" w:eastAsia="Calibri" w:hAnsi="Arial" w:cs="Arial"/>
          <w:bCs/>
          <w:sz w:val="22"/>
          <w:lang w:val="es-CO"/>
        </w:rPr>
        <w:t>noviembre</w:t>
      </w:r>
      <w:r w:rsidR="002B1BDA">
        <w:rPr>
          <w:rFonts w:ascii="Arial" w:eastAsia="Calibri" w:hAnsi="Arial" w:cs="Arial"/>
          <w:bCs/>
          <w:sz w:val="22"/>
          <w:lang w:val="es-CO"/>
        </w:rPr>
        <w:t xml:space="preserve"> de 2021, C-550 del</w:t>
      </w:r>
      <w:r w:rsidR="005B373F">
        <w:rPr>
          <w:rFonts w:ascii="Arial" w:eastAsia="Calibri" w:hAnsi="Arial" w:cs="Arial"/>
          <w:bCs/>
          <w:sz w:val="22"/>
          <w:lang w:val="es-CO"/>
        </w:rPr>
        <w:t xml:space="preserve"> 5 de octubre de 2021, </w:t>
      </w:r>
      <w:r w:rsidR="0059058A">
        <w:rPr>
          <w:rFonts w:ascii="Arial" w:eastAsia="Calibri" w:hAnsi="Arial" w:cs="Arial"/>
          <w:bCs/>
          <w:sz w:val="22"/>
          <w:lang w:val="es-CO"/>
        </w:rPr>
        <w:t xml:space="preserve">C-557 del 7 de octubre de 2021, C-563 del 8 de octubre de 2021, </w:t>
      </w:r>
      <w:r w:rsidR="008E197B">
        <w:rPr>
          <w:rFonts w:ascii="Arial" w:eastAsia="Calibri" w:hAnsi="Arial" w:cs="Arial"/>
          <w:bCs/>
          <w:sz w:val="22"/>
          <w:lang w:val="es-CO"/>
        </w:rPr>
        <w:t>C-606 del 3 de noviembre de 2021, C-614 del 2 de noviembre de 2021, C-</w:t>
      </w:r>
      <w:r w:rsidR="005C4C81">
        <w:rPr>
          <w:rFonts w:ascii="Arial" w:eastAsia="Calibri" w:hAnsi="Arial" w:cs="Arial"/>
          <w:bCs/>
          <w:sz w:val="22"/>
          <w:lang w:val="es-CO"/>
        </w:rPr>
        <w:t>633 del 11 de noviembre de 2021, C-634 del 11 de noviembre de 2021</w:t>
      </w:r>
      <w:r w:rsidR="003630B0">
        <w:rPr>
          <w:rFonts w:ascii="Arial" w:eastAsia="Calibri" w:hAnsi="Arial" w:cs="Arial"/>
          <w:bCs/>
          <w:sz w:val="22"/>
          <w:lang w:val="es-CO"/>
        </w:rPr>
        <w:t>,</w:t>
      </w:r>
      <w:r w:rsidR="005C4C81">
        <w:rPr>
          <w:rFonts w:ascii="Arial" w:eastAsia="Calibri" w:hAnsi="Arial" w:cs="Arial"/>
          <w:bCs/>
          <w:sz w:val="22"/>
          <w:lang w:val="es-CO"/>
        </w:rPr>
        <w:t xml:space="preserve"> C-636 del 16 de noviembre de 2021</w:t>
      </w:r>
      <w:r w:rsidR="003630B0">
        <w:rPr>
          <w:rFonts w:ascii="Arial" w:eastAsia="Calibri" w:hAnsi="Arial" w:cs="Arial"/>
          <w:bCs/>
          <w:sz w:val="22"/>
          <w:lang w:val="es-CO"/>
        </w:rPr>
        <w:t>, C-</w:t>
      </w:r>
      <w:r w:rsidR="00975490">
        <w:rPr>
          <w:rFonts w:ascii="Arial" w:eastAsia="Calibri" w:hAnsi="Arial" w:cs="Arial"/>
          <w:bCs/>
          <w:sz w:val="22"/>
          <w:lang w:val="es-CO"/>
        </w:rPr>
        <w:t>677 del 4 de diciembre de 2021</w:t>
      </w:r>
      <w:r w:rsidR="005F34BF">
        <w:rPr>
          <w:rFonts w:ascii="Arial" w:eastAsia="Calibri" w:hAnsi="Arial" w:cs="Arial"/>
          <w:bCs/>
          <w:sz w:val="22"/>
          <w:lang w:val="es-CO"/>
        </w:rPr>
        <w:t xml:space="preserve">, </w:t>
      </w:r>
      <w:r w:rsidR="00975490">
        <w:rPr>
          <w:rFonts w:ascii="Arial" w:eastAsia="Calibri" w:hAnsi="Arial" w:cs="Arial"/>
          <w:bCs/>
          <w:sz w:val="22"/>
          <w:lang w:val="es-CO"/>
        </w:rPr>
        <w:t>C-695 del 22 de diciembre de 2021</w:t>
      </w:r>
      <w:r w:rsidR="005F34BF">
        <w:rPr>
          <w:rFonts w:ascii="Arial" w:eastAsia="Calibri" w:hAnsi="Arial" w:cs="Arial"/>
          <w:bCs/>
          <w:sz w:val="22"/>
          <w:lang w:val="es-CO"/>
        </w:rPr>
        <w:t xml:space="preserve"> y C-723 del 28 de diciembre de 2021</w:t>
      </w:r>
      <w:r w:rsidR="00F83810" w:rsidRPr="00446B03">
        <w:rPr>
          <w:rFonts w:ascii="Arial" w:eastAsia="Calibri" w:hAnsi="Arial" w:cs="Arial"/>
          <w:bCs/>
          <w:sz w:val="22"/>
          <w:lang w:val="es-CO"/>
        </w:rPr>
        <w:t xml:space="preserve">. </w:t>
      </w:r>
      <w:r w:rsidR="00D05E28" w:rsidRPr="00446B03">
        <w:rPr>
          <w:rFonts w:ascii="Arial" w:eastAsia="Calibri" w:hAnsi="Arial" w:cs="Arial"/>
          <w:bCs/>
          <w:sz w:val="22"/>
          <w:lang w:val="es-CO"/>
        </w:rPr>
        <w:t>La</w:t>
      </w:r>
      <w:r w:rsidRPr="00446B03">
        <w:rPr>
          <w:rFonts w:ascii="Arial" w:eastAsia="Calibri" w:hAnsi="Arial" w:cs="Arial"/>
          <w:bCs/>
          <w:sz w:val="22"/>
          <w:lang w:val="es-CO"/>
        </w:rPr>
        <w:t xml:space="preserve"> tesis desarrollada en estos conceptos </w:t>
      </w:r>
      <w:r w:rsidR="00D05E28" w:rsidRPr="00446B03">
        <w:rPr>
          <w:rFonts w:ascii="Arial" w:eastAsia="Calibri" w:hAnsi="Arial" w:cs="Arial"/>
          <w:bCs/>
          <w:sz w:val="22"/>
          <w:lang w:val="es-CO"/>
        </w:rPr>
        <w:t>se</w:t>
      </w:r>
      <w:r w:rsidR="009E16CE">
        <w:rPr>
          <w:rFonts w:ascii="Arial" w:eastAsia="Calibri" w:hAnsi="Arial" w:cs="Arial"/>
          <w:bCs/>
          <w:sz w:val="22"/>
          <w:lang w:val="es-CO"/>
        </w:rPr>
        <w:t xml:space="preserve"> reitera y</w:t>
      </w:r>
      <w:r w:rsidR="00D05E28" w:rsidRPr="00446B03">
        <w:rPr>
          <w:rFonts w:ascii="Arial" w:eastAsia="Calibri" w:hAnsi="Arial" w:cs="Arial"/>
          <w:bCs/>
          <w:sz w:val="22"/>
          <w:lang w:val="es-CO"/>
        </w:rPr>
        <w:t xml:space="preserve"> complementa</w:t>
      </w:r>
      <w:r w:rsidRPr="00446B03">
        <w:rPr>
          <w:rFonts w:ascii="Arial" w:eastAsia="Calibri" w:hAnsi="Arial" w:cs="Arial"/>
          <w:bCs/>
          <w:sz w:val="22"/>
          <w:lang w:val="es-CO"/>
        </w:rPr>
        <w:t xml:space="preserve"> </w:t>
      </w:r>
      <w:r w:rsidR="00815027" w:rsidRPr="00446B03">
        <w:rPr>
          <w:rFonts w:ascii="Arial" w:eastAsia="Calibri" w:hAnsi="Arial" w:cs="Arial"/>
          <w:bCs/>
          <w:sz w:val="22"/>
          <w:lang w:val="es-CO"/>
        </w:rPr>
        <w:t>a continuación</w:t>
      </w:r>
      <w:r w:rsidR="002B72C0" w:rsidRPr="00446B03">
        <w:rPr>
          <w:rFonts w:ascii="Arial" w:eastAsia="Calibri" w:hAnsi="Arial" w:cs="Arial"/>
          <w:bCs/>
          <w:sz w:val="22"/>
          <w:lang w:val="es-CO"/>
        </w:rPr>
        <w:t>:</w:t>
      </w:r>
    </w:p>
    <w:p w14:paraId="1AB4C719" w14:textId="77777777" w:rsidR="005027F0" w:rsidRPr="00446B03"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446B03" w:rsidRDefault="00577EF5" w:rsidP="00E7700C">
      <w:pPr>
        <w:tabs>
          <w:tab w:val="left" w:pos="426"/>
        </w:tabs>
        <w:spacing w:after="0"/>
        <w:rPr>
          <w:rFonts w:ascii="Arial" w:eastAsia="Calibri" w:hAnsi="Arial" w:cs="Arial"/>
          <w:b/>
          <w:bCs/>
          <w:sz w:val="22"/>
          <w:lang w:val="es-CO"/>
        </w:rPr>
      </w:pPr>
      <w:r w:rsidRPr="00446B03">
        <w:rPr>
          <w:rFonts w:ascii="Arial" w:eastAsia="Calibri" w:hAnsi="Arial" w:cs="Arial"/>
          <w:b/>
          <w:bCs/>
          <w:sz w:val="22"/>
          <w:lang w:val="es-CO"/>
        </w:rPr>
        <w:t>2.1</w:t>
      </w:r>
      <w:r w:rsidR="00053991" w:rsidRPr="00446B03">
        <w:rPr>
          <w:rFonts w:ascii="Arial" w:eastAsia="Calibri" w:hAnsi="Arial" w:cs="Arial"/>
          <w:b/>
          <w:bCs/>
          <w:sz w:val="22"/>
          <w:lang w:val="es-CO"/>
        </w:rPr>
        <w:t>.</w:t>
      </w:r>
      <w:r w:rsidRPr="00446B03">
        <w:rPr>
          <w:rFonts w:ascii="Arial" w:eastAsia="Calibri" w:hAnsi="Arial" w:cs="Arial"/>
          <w:b/>
          <w:bCs/>
          <w:sz w:val="22"/>
          <w:lang w:val="es-CO"/>
        </w:rPr>
        <w:t xml:space="preserve"> D</w:t>
      </w:r>
      <w:r w:rsidR="00EB7836" w:rsidRPr="00446B03">
        <w:rPr>
          <w:rFonts w:ascii="Arial" w:eastAsia="Calibri" w:hAnsi="Arial" w:cs="Arial"/>
          <w:b/>
          <w:bCs/>
          <w:sz w:val="22"/>
          <w:lang w:val="es-CO"/>
        </w:rPr>
        <w:t>efinición y finalidad de la Ley de Garantías Electorales</w:t>
      </w:r>
      <w:r w:rsidR="005617FA" w:rsidRPr="00446B03">
        <w:rPr>
          <w:rFonts w:ascii="Arial" w:eastAsia="Calibri" w:hAnsi="Arial" w:cs="Arial"/>
          <w:b/>
          <w:bCs/>
          <w:sz w:val="22"/>
          <w:lang w:val="es-CO"/>
        </w:rPr>
        <w:t>: alcance de las restricciones</w:t>
      </w:r>
    </w:p>
    <w:p w14:paraId="56993992"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446B03" w:rsidRDefault="00A8268C" w:rsidP="00E7700C">
      <w:pPr>
        <w:tabs>
          <w:tab w:val="left" w:pos="426"/>
        </w:tabs>
        <w:spacing w:after="120"/>
        <w:rPr>
          <w:rFonts w:ascii="Arial" w:eastAsia="Times New Roman" w:hAnsi="Arial" w:cs="Arial"/>
          <w:bCs/>
          <w:sz w:val="22"/>
          <w:lang w:val="es-CO" w:eastAsia="es-CO"/>
        </w:rPr>
      </w:pPr>
      <w:r w:rsidRPr="00446B03">
        <w:rPr>
          <w:rFonts w:ascii="Arial" w:eastAsia="Calibri" w:hAnsi="Arial" w:cs="Arial"/>
          <w:bCs/>
          <w:sz w:val="22"/>
          <w:lang w:val="es-CO"/>
        </w:rPr>
        <w:t>El ordenamiento jurídico colombiano</w:t>
      </w:r>
      <w:r w:rsidR="009604AE" w:rsidRPr="00446B03">
        <w:rPr>
          <w:rFonts w:ascii="Arial" w:eastAsia="Calibri" w:hAnsi="Arial" w:cs="Arial"/>
          <w:bCs/>
          <w:sz w:val="22"/>
          <w:lang w:val="es-CO"/>
        </w:rPr>
        <w:t xml:space="preserve"> </w:t>
      </w:r>
      <w:r w:rsidR="00B51689" w:rsidRPr="00446B03">
        <w:rPr>
          <w:rFonts w:ascii="Arial" w:eastAsia="Calibri" w:hAnsi="Arial" w:cs="Arial"/>
          <w:bCs/>
          <w:sz w:val="22"/>
          <w:lang w:val="es-CO"/>
        </w:rPr>
        <w:t xml:space="preserve">contempla previsiones claras para evitar </w:t>
      </w:r>
      <w:r w:rsidR="00E008F1" w:rsidRPr="00446B03">
        <w:rPr>
          <w:rFonts w:ascii="Arial" w:eastAsia="Calibri" w:hAnsi="Arial" w:cs="Arial"/>
          <w:bCs/>
          <w:sz w:val="22"/>
          <w:lang w:val="es-CO"/>
        </w:rPr>
        <w:t>la obtención de</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beneficios</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personales</w:t>
      </w:r>
      <w:r w:rsidR="00B51689" w:rsidRPr="00446B03">
        <w:rPr>
          <w:rFonts w:ascii="Arial" w:eastAsia="Calibri" w:hAnsi="Arial" w:cs="Arial"/>
          <w:bCs/>
          <w:sz w:val="22"/>
          <w:lang w:val="es-CO"/>
        </w:rPr>
        <w:t xml:space="preserve"> en asuntos propios de la administración pública</w:t>
      </w:r>
      <w:r w:rsidR="00F91CA6" w:rsidRPr="00446B03">
        <w:rPr>
          <w:rFonts w:ascii="Arial" w:eastAsia="Calibri" w:hAnsi="Arial" w:cs="Arial"/>
          <w:bCs/>
          <w:i/>
          <w:iCs/>
          <w:sz w:val="22"/>
          <w:lang w:val="es-CO"/>
        </w:rPr>
        <w:t xml:space="preserve">. </w:t>
      </w:r>
      <w:r w:rsidR="00F91CA6" w:rsidRPr="00446B03">
        <w:rPr>
          <w:rFonts w:ascii="Arial" w:eastAsia="Calibri" w:hAnsi="Arial" w:cs="Arial"/>
          <w:bCs/>
          <w:sz w:val="22"/>
          <w:lang w:val="es-CO"/>
        </w:rPr>
        <w:t>Por ejemplo</w:t>
      </w:r>
      <w:r w:rsidR="00B51689" w:rsidRPr="00446B03">
        <w:rPr>
          <w:rFonts w:ascii="Arial" w:eastAsia="Calibri" w:hAnsi="Arial" w:cs="Arial"/>
          <w:bCs/>
          <w:sz w:val="22"/>
          <w:lang w:val="es-CO"/>
        </w:rPr>
        <w:t xml:space="preserve">, el artículo 127 de la Constitución Política </w:t>
      </w:r>
      <w:r w:rsidR="00E008F1" w:rsidRPr="00446B03">
        <w:rPr>
          <w:rFonts w:ascii="Arial" w:eastAsia="Calibri" w:hAnsi="Arial" w:cs="Arial"/>
          <w:bCs/>
          <w:sz w:val="22"/>
          <w:lang w:val="es-CO"/>
        </w:rPr>
        <w:t>establece una prohibición contractual a los servidores</w:t>
      </w:r>
      <w:r w:rsidR="00B51689" w:rsidRPr="00446B03">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446B03">
        <w:rPr>
          <w:rStyle w:val="Refdenotaalpie"/>
          <w:rFonts w:ascii="Arial" w:eastAsia="Calibri" w:hAnsi="Arial" w:cs="Arial"/>
          <w:bCs/>
          <w:sz w:val="22"/>
          <w:lang w:val="es-CO"/>
        </w:rPr>
        <w:footnoteReference w:id="1"/>
      </w:r>
      <w:r w:rsidR="00B51689" w:rsidRPr="00446B03">
        <w:rPr>
          <w:rFonts w:ascii="Arial" w:eastAsia="Calibri" w:hAnsi="Arial" w:cs="Arial"/>
          <w:bCs/>
          <w:sz w:val="22"/>
          <w:lang w:val="es-CO"/>
        </w:rPr>
        <w:t xml:space="preserve">. </w:t>
      </w:r>
    </w:p>
    <w:p w14:paraId="2A229386" w14:textId="02130E25" w:rsidR="00930831" w:rsidRPr="00446B03" w:rsidRDefault="00847B6B" w:rsidP="00E7700C">
      <w:pPr>
        <w:tabs>
          <w:tab w:val="left" w:pos="426"/>
        </w:tabs>
        <w:spacing w:after="0"/>
        <w:ind w:firstLine="709"/>
        <w:rPr>
          <w:rFonts w:ascii="Arial" w:eastAsia="Times New Roman" w:hAnsi="Arial" w:cs="Arial"/>
          <w:bCs/>
          <w:sz w:val="22"/>
          <w:lang w:eastAsia="es-CO"/>
        </w:rPr>
      </w:pPr>
      <w:r w:rsidRPr="00446B03">
        <w:rPr>
          <w:rFonts w:ascii="Arial" w:eastAsia="Times New Roman" w:hAnsi="Arial" w:cs="Arial"/>
          <w:bCs/>
          <w:sz w:val="22"/>
          <w:lang w:val="es-CO" w:eastAsia="es-CO"/>
        </w:rPr>
        <w:lastRenderedPageBreak/>
        <w:t>En el mismo sentido</w:t>
      </w:r>
      <w:r w:rsidR="003833D7" w:rsidRPr="00446B03">
        <w:rPr>
          <w:rFonts w:ascii="Arial" w:eastAsia="Times New Roman" w:hAnsi="Arial" w:cs="Arial"/>
          <w:bCs/>
          <w:sz w:val="22"/>
          <w:lang w:eastAsia="es-CO"/>
        </w:rPr>
        <w:t xml:space="preserve">, </w:t>
      </w:r>
      <w:r w:rsidR="00097ABD" w:rsidRPr="00446B03">
        <w:rPr>
          <w:rFonts w:ascii="Arial" w:eastAsia="Times New Roman" w:hAnsi="Arial" w:cs="Arial"/>
          <w:bCs/>
          <w:sz w:val="22"/>
          <w:lang w:eastAsia="es-CO"/>
        </w:rPr>
        <w:t>l</w:t>
      </w:r>
      <w:r w:rsidR="00A46384" w:rsidRPr="00446B03">
        <w:rPr>
          <w:rFonts w:ascii="Arial" w:eastAsia="Times New Roman" w:hAnsi="Arial" w:cs="Arial"/>
          <w:bCs/>
          <w:sz w:val="22"/>
          <w:lang w:eastAsia="es-CO"/>
        </w:rPr>
        <w:t xml:space="preserve">a Ley 996 de 2005, conocida como </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Ley de Garantías Electorales</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446B03">
        <w:rPr>
          <w:rStyle w:val="Refdenotaalpie"/>
          <w:rFonts w:ascii="Arial" w:eastAsia="Times New Roman" w:hAnsi="Arial" w:cs="Arial"/>
          <w:bCs/>
          <w:sz w:val="22"/>
          <w:lang w:eastAsia="es-CO"/>
        </w:rPr>
        <w:footnoteReference w:id="2"/>
      </w:r>
      <w:r w:rsidR="009F7D1F" w:rsidRPr="00446B03">
        <w:rPr>
          <w:rFonts w:ascii="Arial" w:eastAsia="Times New Roman" w:hAnsi="Arial" w:cs="Arial"/>
          <w:bCs/>
          <w:sz w:val="22"/>
          <w:lang w:eastAsia="es-CO"/>
        </w:rPr>
        <w:t>. En esta medida,</w:t>
      </w:r>
      <w:r w:rsidR="00A46384" w:rsidRPr="00446B03">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446B03">
        <w:rPr>
          <w:rFonts w:ascii="Arial" w:eastAsia="Calibri" w:hAnsi="Arial" w:cs="Arial"/>
          <w:noProof/>
          <w:sz w:val="22"/>
          <w:lang w:val="es-ES_tradnl"/>
        </w:rPr>
        <w:t xml:space="preserve"> </w:t>
      </w:r>
      <w:r w:rsidRPr="00446B03">
        <w:rPr>
          <w:rFonts w:ascii="Arial" w:eastAsia="Times New Roman" w:hAnsi="Arial" w:cs="Arial"/>
          <w:bCs/>
          <w:sz w:val="22"/>
          <w:lang w:eastAsia="es-CO"/>
        </w:rPr>
        <w:t xml:space="preserve">En </w:t>
      </w:r>
      <w:r w:rsidR="00EB7836" w:rsidRPr="00446B03">
        <w:rPr>
          <w:rFonts w:ascii="Arial" w:eastAsia="Times New Roman" w:hAnsi="Arial" w:cs="Arial"/>
          <w:bCs/>
          <w:sz w:val="22"/>
          <w:lang w:eastAsia="es-CO"/>
        </w:rPr>
        <w:t xml:space="preserve">armonía con lo anterior, </w:t>
      </w:r>
      <w:r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a Corte Constitucional ha abordado la definición de </w:t>
      </w:r>
      <w:r w:rsidR="00252AEC" w:rsidRPr="00446B03">
        <w:rPr>
          <w:rFonts w:ascii="Arial" w:eastAsia="Times New Roman" w:hAnsi="Arial" w:cs="Arial"/>
          <w:bCs/>
          <w:sz w:val="22"/>
          <w:lang w:eastAsia="es-CO"/>
        </w:rPr>
        <w:t>la</w:t>
      </w:r>
      <w:r w:rsidR="00930831" w:rsidRPr="00446B03">
        <w:rPr>
          <w:rFonts w:ascii="Arial" w:eastAsia="Times New Roman" w:hAnsi="Arial" w:cs="Arial"/>
          <w:bCs/>
          <w:sz w:val="22"/>
          <w:lang w:eastAsia="es-CO"/>
        </w:rPr>
        <w:t xml:space="preserve"> </w:t>
      </w:r>
      <w:r w:rsidR="00252AEC"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ey de </w:t>
      </w:r>
      <w:r w:rsidR="00252AEC" w:rsidRPr="00446B03">
        <w:rPr>
          <w:rFonts w:ascii="Arial" w:eastAsia="Times New Roman" w:hAnsi="Arial" w:cs="Arial"/>
          <w:bCs/>
          <w:sz w:val="22"/>
          <w:lang w:eastAsia="es-CO"/>
        </w:rPr>
        <w:t>G</w:t>
      </w:r>
      <w:r w:rsidR="00930831" w:rsidRPr="00446B03">
        <w:rPr>
          <w:rFonts w:ascii="Arial" w:eastAsia="Times New Roman" w:hAnsi="Arial" w:cs="Arial"/>
          <w:bCs/>
          <w:sz w:val="22"/>
          <w:lang w:eastAsia="es-CO"/>
        </w:rPr>
        <w:t>arantías</w:t>
      </w:r>
      <w:r w:rsidR="00252AEC" w:rsidRPr="00446B03">
        <w:rPr>
          <w:rFonts w:ascii="Arial" w:eastAsia="Times New Roman" w:hAnsi="Arial" w:cs="Arial"/>
          <w:bCs/>
          <w:sz w:val="22"/>
          <w:lang w:eastAsia="es-CO"/>
        </w:rPr>
        <w:t xml:space="preserve"> Electorales</w:t>
      </w:r>
      <w:r w:rsidR="00F91CA6" w:rsidRPr="00446B03">
        <w:rPr>
          <w:rFonts w:ascii="Arial" w:eastAsia="Times New Roman" w:hAnsi="Arial" w:cs="Arial"/>
          <w:bCs/>
          <w:sz w:val="22"/>
          <w:lang w:eastAsia="es-CO"/>
        </w:rPr>
        <w:t>. De esta manera, explica que tiene como propósito</w:t>
      </w:r>
      <w:r w:rsidR="00930831" w:rsidRPr="00446B03">
        <w:rPr>
          <w:rFonts w:ascii="Arial" w:eastAsia="Times New Roman" w:hAnsi="Arial" w:cs="Arial"/>
          <w:bCs/>
          <w:sz w:val="22"/>
          <w:lang w:eastAsia="es-CO"/>
        </w:rPr>
        <w:t>:</w:t>
      </w:r>
    </w:p>
    <w:p w14:paraId="2AE4C60A" w14:textId="77777777" w:rsidR="000B680C" w:rsidRPr="00446B03" w:rsidRDefault="000B680C" w:rsidP="00E7700C">
      <w:pPr>
        <w:spacing w:after="0"/>
        <w:ind w:right="709"/>
        <w:rPr>
          <w:rFonts w:ascii="Arial" w:eastAsia="Times New Roman" w:hAnsi="Arial" w:cs="Arial"/>
          <w:sz w:val="21"/>
          <w:szCs w:val="21"/>
          <w:lang w:val="es-ES" w:eastAsia="es-CO"/>
        </w:rPr>
      </w:pPr>
    </w:p>
    <w:p w14:paraId="1EC4C745" w14:textId="734BA5A0" w:rsidR="00930831" w:rsidRPr="00446B03" w:rsidRDefault="000B680C"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sz w:val="21"/>
          <w:szCs w:val="21"/>
          <w:lang w:val="es-ES" w:eastAsia="es-CO"/>
        </w:rPr>
        <w:t>[…]</w:t>
      </w:r>
      <w:r w:rsidR="006D5176" w:rsidRPr="00446B03">
        <w:rPr>
          <w:rFonts w:ascii="Arial" w:eastAsia="Times New Roman" w:hAnsi="Arial" w:cs="Arial"/>
          <w:sz w:val="21"/>
          <w:szCs w:val="21"/>
          <w:lang w:val="es-ES" w:eastAsia="es-CO"/>
        </w:rPr>
        <w:t xml:space="preserve"> </w:t>
      </w:r>
      <w:r w:rsidR="00930831" w:rsidRPr="00446B03">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446B03" w:rsidRDefault="00930831"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 </w:t>
      </w:r>
    </w:p>
    <w:p w14:paraId="4AEB132E" w14:textId="5D836BC4" w:rsidR="00930831" w:rsidRPr="00446B03" w:rsidRDefault="00930831"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446B03">
        <w:rPr>
          <w:rFonts w:ascii="Arial" w:eastAsia="Times New Roman" w:hAnsi="Arial" w:cs="Arial"/>
          <w:bCs/>
          <w:sz w:val="21"/>
          <w:szCs w:val="21"/>
          <w:lang w:eastAsia="es-CO"/>
        </w:rPr>
        <w:t>ómico de los que se lo disputan</w:t>
      </w:r>
      <w:r w:rsidRPr="00446B03">
        <w:rPr>
          <w:rFonts w:ascii="Arial" w:eastAsia="Times New Roman" w:hAnsi="Arial" w:cs="Arial"/>
          <w:bCs/>
          <w:sz w:val="21"/>
          <w:szCs w:val="21"/>
          <w:lang w:eastAsia="es-CO"/>
        </w:rPr>
        <w:t>.</w:t>
      </w:r>
      <w:r w:rsidR="009F3083" w:rsidRPr="00446B03">
        <w:rPr>
          <w:rStyle w:val="Refdenotaalpie"/>
          <w:rFonts w:ascii="Arial" w:hAnsi="Arial" w:cs="Arial"/>
          <w:sz w:val="20"/>
          <w:szCs w:val="20"/>
        </w:rPr>
        <w:footnoteReference w:id="3"/>
      </w:r>
    </w:p>
    <w:p w14:paraId="0512AD18" w14:textId="77777777" w:rsidR="00535A7F" w:rsidRPr="00446B03"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446B03" w:rsidRDefault="00A46384" w:rsidP="00E7700C">
      <w:pPr>
        <w:spacing w:after="0"/>
        <w:ind w:firstLine="709"/>
        <w:rPr>
          <w:rFonts w:ascii="Arial" w:eastAsia="Times New Roman" w:hAnsi="Arial" w:cs="Arial"/>
          <w:bCs/>
          <w:sz w:val="22"/>
          <w:lang w:eastAsia="es-CO"/>
        </w:rPr>
      </w:pPr>
      <w:bookmarkStart w:id="11" w:name="_Hlk78818186"/>
      <w:r w:rsidRPr="00446B03">
        <w:rPr>
          <w:rFonts w:ascii="Arial" w:eastAsia="Times New Roman"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w:t>
      </w:r>
      <w:r w:rsidRPr="00446B03">
        <w:rPr>
          <w:rFonts w:ascii="Arial" w:eastAsia="Times New Roman" w:hAnsi="Arial" w:cs="Arial"/>
          <w:bCs/>
          <w:sz w:val="22"/>
          <w:lang w:eastAsia="es-CO"/>
        </w:rPr>
        <w:lastRenderedPageBreak/>
        <w:t>así como la posible desviación de recursos públicos en aspiraciones electorales.</w:t>
      </w:r>
      <w:r w:rsidR="0062127B" w:rsidRPr="00446B03">
        <w:rPr>
          <w:rFonts w:ascii="Arial" w:eastAsia="Times New Roman" w:hAnsi="Arial" w:cs="Arial"/>
          <w:bCs/>
          <w:sz w:val="22"/>
          <w:lang w:eastAsia="es-CO"/>
        </w:rPr>
        <w:t xml:space="preserve"> </w:t>
      </w:r>
      <w:bookmarkEnd w:id="11"/>
      <w:r w:rsidR="0062127B" w:rsidRPr="00446B03">
        <w:rPr>
          <w:rFonts w:ascii="Arial" w:eastAsia="Times New Roman" w:hAnsi="Arial" w:cs="Arial"/>
          <w:bCs/>
          <w:sz w:val="22"/>
          <w:lang w:eastAsia="es-CO"/>
        </w:rPr>
        <w:t>Por ello</w:t>
      </w:r>
      <w:r w:rsidR="00883662" w:rsidRPr="00446B03">
        <w:rPr>
          <w:rFonts w:ascii="Arial" w:eastAsia="Times New Roman" w:hAnsi="Arial" w:cs="Arial"/>
          <w:bCs/>
          <w:sz w:val="22"/>
          <w:lang w:eastAsia="es-CO"/>
        </w:rPr>
        <w:t xml:space="preserve">, </w:t>
      </w:r>
      <w:r w:rsidR="00D626A3" w:rsidRPr="00446B03">
        <w:rPr>
          <w:rFonts w:ascii="Arial" w:eastAsia="Times New Roman" w:hAnsi="Arial" w:cs="Arial"/>
          <w:bCs/>
          <w:sz w:val="22"/>
          <w:lang w:eastAsia="es-CO"/>
        </w:rPr>
        <w:t xml:space="preserve">varias de las disposiciones de la </w:t>
      </w:r>
      <w:r w:rsidR="00883662" w:rsidRPr="00446B03">
        <w:rPr>
          <w:rFonts w:ascii="Arial" w:eastAsia="Times New Roman" w:hAnsi="Arial" w:cs="Arial"/>
          <w:bCs/>
          <w:sz w:val="22"/>
          <w:lang w:eastAsia="es-CO"/>
        </w:rPr>
        <w:t>Ley 996 de 2005</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al contener normas</w:t>
      </w:r>
      <w:r w:rsidR="000D457E" w:rsidRPr="00446B03">
        <w:rPr>
          <w:rFonts w:ascii="Arial" w:eastAsia="Times New Roman" w:hAnsi="Arial" w:cs="Arial"/>
          <w:bCs/>
          <w:sz w:val="22"/>
          <w:lang w:eastAsia="es-CO"/>
        </w:rPr>
        <w:t xml:space="preserve"> </w:t>
      </w:r>
      <w:r w:rsidR="00883662" w:rsidRPr="00446B03">
        <w:rPr>
          <w:rFonts w:ascii="Arial" w:eastAsia="Times New Roman" w:hAnsi="Arial" w:cs="Arial"/>
          <w:bCs/>
          <w:sz w:val="22"/>
          <w:lang w:eastAsia="es-CO"/>
        </w:rPr>
        <w:t>prohibitivas</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w:t>
      </w:r>
      <w:r w:rsidR="000D457E" w:rsidRPr="00446B03">
        <w:rPr>
          <w:rFonts w:ascii="Arial" w:eastAsia="Times New Roman" w:hAnsi="Arial" w:cs="Arial"/>
          <w:bCs/>
          <w:sz w:val="22"/>
          <w:lang w:eastAsia="es-CO"/>
        </w:rPr>
        <w:t>no admite</w:t>
      </w:r>
      <w:r w:rsidR="00D626A3" w:rsidRPr="00446B03">
        <w:rPr>
          <w:rFonts w:ascii="Arial" w:eastAsia="Times New Roman" w:hAnsi="Arial" w:cs="Arial"/>
          <w:bCs/>
          <w:sz w:val="22"/>
          <w:lang w:eastAsia="es-CO"/>
        </w:rPr>
        <w:t>n</w:t>
      </w:r>
      <w:r w:rsidR="000D457E" w:rsidRPr="00446B03">
        <w:rPr>
          <w:rFonts w:ascii="Arial" w:eastAsia="Times New Roman" w:hAnsi="Arial" w:cs="Arial"/>
          <w:bCs/>
          <w:sz w:val="22"/>
          <w:lang w:eastAsia="es-CO"/>
        </w:rPr>
        <w:t xml:space="preserve"> una interpretación amplia</w:t>
      </w:r>
      <w:r w:rsidR="00D626A3" w:rsidRPr="00446B03">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446B03">
        <w:rPr>
          <w:rFonts w:ascii="Arial" w:eastAsia="Times New Roman" w:hAnsi="Arial" w:cs="Arial"/>
          <w:bCs/>
          <w:sz w:val="22"/>
          <w:lang w:eastAsia="es-CO"/>
        </w:rPr>
        <w:t>la referida ley</w:t>
      </w:r>
      <w:r w:rsidR="00883662" w:rsidRPr="00446B03">
        <w:rPr>
          <w:rFonts w:ascii="Arial" w:eastAsia="Times New Roman" w:hAnsi="Arial" w:cs="Arial"/>
          <w:bCs/>
          <w:sz w:val="22"/>
          <w:lang w:eastAsia="es-CO"/>
        </w:rPr>
        <w:t>,</w:t>
      </w:r>
      <w:r w:rsidR="000D457E" w:rsidRPr="00446B03">
        <w:rPr>
          <w:rFonts w:ascii="Arial" w:eastAsia="Times New Roman" w:hAnsi="Arial" w:cs="Arial"/>
          <w:bCs/>
          <w:sz w:val="22"/>
          <w:lang w:eastAsia="es-CO"/>
        </w:rPr>
        <w:t xml:space="preserve"> precis</w:t>
      </w:r>
      <w:r w:rsidR="0094059F" w:rsidRPr="00446B03">
        <w:rPr>
          <w:rFonts w:ascii="Arial" w:eastAsia="Times New Roman" w:hAnsi="Arial" w:cs="Arial"/>
          <w:bCs/>
          <w:sz w:val="22"/>
          <w:lang w:eastAsia="es-CO"/>
        </w:rPr>
        <w:t>ó</w:t>
      </w:r>
      <w:r w:rsidR="000D457E" w:rsidRPr="00446B03">
        <w:rPr>
          <w:rFonts w:ascii="Arial" w:eastAsia="Times New Roman" w:hAnsi="Arial" w:cs="Arial"/>
          <w:bCs/>
          <w:sz w:val="22"/>
          <w:lang w:eastAsia="es-CO"/>
        </w:rPr>
        <w:t xml:space="preserve"> lo siguiente:</w:t>
      </w:r>
    </w:p>
    <w:p w14:paraId="45AFCCC5" w14:textId="77777777" w:rsidR="00D626A3" w:rsidRPr="00446B03" w:rsidRDefault="00D626A3" w:rsidP="00E7700C">
      <w:pPr>
        <w:spacing w:after="0"/>
        <w:ind w:firstLine="709"/>
        <w:rPr>
          <w:rFonts w:ascii="Arial" w:eastAsia="Times New Roman" w:hAnsi="Arial" w:cs="Arial"/>
          <w:bCs/>
          <w:sz w:val="22"/>
          <w:lang w:eastAsia="es-CO"/>
        </w:rPr>
      </w:pPr>
    </w:p>
    <w:p w14:paraId="5F802D56" w14:textId="5CF9A162" w:rsidR="000D457E" w:rsidRPr="00446B03" w:rsidRDefault="000D457E"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446B03" w:rsidRDefault="000D457E"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La jurisprudencia de la Corte Constitucional</w:t>
      </w:r>
      <w:r w:rsidR="001F55B5" w:rsidRPr="00446B03">
        <w:rPr>
          <w:rStyle w:val="Refdenotaalpie"/>
          <w:rFonts w:ascii="Arial" w:eastAsia="Times New Roman" w:hAnsi="Arial" w:cs="Arial"/>
          <w:bCs/>
          <w:sz w:val="21"/>
          <w:szCs w:val="21"/>
          <w:lang w:eastAsia="es-CO"/>
        </w:rPr>
        <w:footnoteReference w:id="4"/>
      </w:r>
      <w:r w:rsidRPr="00446B03">
        <w:rPr>
          <w:rFonts w:ascii="Arial" w:eastAsia="Times New Roman" w:hAnsi="Arial" w:cs="Arial"/>
          <w:bCs/>
          <w:sz w:val="21"/>
          <w:szCs w:val="21"/>
          <w:lang w:eastAsia="es-CO"/>
        </w:rPr>
        <w:t> y del Consejo de Estado</w:t>
      </w:r>
      <w:r w:rsidR="001F55B5" w:rsidRPr="00446B03">
        <w:rPr>
          <w:rStyle w:val="Refdenotaalpie"/>
          <w:rFonts w:ascii="Arial" w:eastAsia="Times New Roman" w:hAnsi="Arial" w:cs="Arial"/>
          <w:bCs/>
          <w:sz w:val="21"/>
          <w:szCs w:val="21"/>
          <w:lang w:eastAsia="es-CO"/>
        </w:rPr>
        <w:footnoteReference w:id="5"/>
      </w:r>
      <w:r w:rsidRPr="00446B03">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446B03">
        <w:rPr>
          <w:rFonts w:ascii="Arial" w:eastAsia="Times New Roman" w:hAnsi="Arial" w:cs="Arial"/>
          <w:bCs/>
          <w:sz w:val="21"/>
          <w:szCs w:val="21"/>
          <w:lang w:eastAsia="es-CO"/>
        </w:rPr>
        <w:t>intérprete</w:t>
      </w:r>
      <w:r w:rsidRPr="00446B03">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446B03">
        <w:rPr>
          <w:rStyle w:val="Refdenotaalpie"/>
          <w:rFonts w:ascii="Arial" w:eastAsia="Times New Roman" w:hAnsi="Arial" w:cs="Arial"/>
          <w:bCs/>
          <w:sz w:val="22"/>
          <w:lang w:eastAsia="es-CO"/>
        </w:rPr>
        <w:footnoteReference w:id="6"/>
      </w:r>
      <w:r w:rsidR="00D626A3" w:rsidRPr="00446B03">
        <w:rPr>
          <w:rFonts w:ascii="Arial" w:eastAsia="Times New Roman" w:hAnsi="Arial" w:cs="Arial"/>
          <w:bCs/>
          <w:sz w:val="21"/>
          <w:szCs w:val="21"/>
          <w:lang w:eastAsia="es-CO"/>
        </w:rPr>
        <w:t>.</w:t>
      </w:r>
    </w:p>
    <w:p w14:paraId="12707F41" w14:textId="1652A0E8" w:rsidR="00281ED6" w:rsidRPr="00446B03" w:rsidRDefault="00281ED6" w:rsidP="00E7700C">
      <w:pPr>
        <w:spacing w:after="0"/>
        <w:ind w:right="709"/>
        <w:rPr>
          <w:rFonts w:ascii="Arial" w:eastAsia="Times New Roman" w:hAnsi="Arial" w:cs="Arial"/>
          <w:bCs/>
          <w:sz w:val="21"/>
          <w:szCs w:val="21"/>
          <w:lang w:eastAsia="es-CO"/>
        </w:rPr>
      </w:pPr>
    </w:p>
    <w:p w14:paraId="0FDECA41" w14:textId="115BAA3B" w:rsidR="005D064A" w:rsidRPr="00446B03" w:rsidRDefault="005617FA" w:rsidP="00E7700C">
      <w:pPr>
        <w:spacing w:after="120"/>
        <w:rPr>
          <w:rFonts w:ascii="Arial" w:eastAsia="Arial" w:hAnsi="Arial" w:cs="Arial"/>
          <w:sz w:val="22"/>
          <w:lang w:val="es-ES" w:eastAsia="es-ES" w:bidi="es-ES"/>
        </w:rPr>
      </w:pPr>
      <w:r w:rsidRPr="00446B03">
        <w:rPr>
          <w:rFonts w:ascii="Arial" w:eastAsia="Times New Roman" w:hAnsi="Arial" w:cs="Arial"/>
          <w:bCs/>
          <w:sz w:val="22"/>
          <w:lang w:eastAsia="es-CO"/>
        </w:rPr>
        <w:tab/>
      </w:r>
      <w:r w:rsidR="0022085C" w:rsidRPr="00446B03">
        <w:rPr>
          <w:rFonts w:ascii="Arial" w:eastAsia="Times New Roman" w:hAnsi="Arial" w:cs="Arial"/>
          <w:bCs/>
          <w:sz w:val="22"/>
          <w:lang w:eastAsia="es-CO"/>
        </w:rPr>
        <w:t>De</w:t>
      </w:r>
      <w:r w:rsidR="0022085C" w:rsidRPr="00446B03">
        <w:rPr>
          <w:rFonts w:ascii="Arial" w:eastAsia="Arial" w:hAnsi="Arial" w:cs="Arial"/>
          <w:sz w:val="22"/>
          <w:lang w:val="es-ES" w:eastAsia="es-ES" w:bidi="es-ES"/>
        </w:rPr>
        <w:t xml:space="preserve"> conformidad con lo anterior, </w:t>
      </w:r>
      <w:bookmarkStart w:id="12" w:name="_Hlk77236098"/>
      <w:r w:rsidR="0022085C" w:rsidRPr="00446B03">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446B03">
        <w:rPr>
          <w:rFonts w:ascii="Arial" w:eastAsia="Arial" w:hAnsi="Arial" w:cs="Arial"/>
          <w:sz w:val="22"/>
          <w:lang w:val="es-ES" w:eastAsia="es-ES" w:bidi="es-ES"/>
        </w:rPr>
        <w:t xml:space="preserve">Así, con la finalidad de preservar la igualdad entre los candidatos en las elecciones, aumentó las garantías en materia de contratación, de forma que no exista siquiera sospecha de </w:t>
      </w:r>
      <w:r w:rsidR="005E1F70" w:rsidRPr="00446B03">
        <w:rPr>
          <w:rFonts w:ascii="Arial" w:eastAsia="Arial" w:hAnsi="Arial" w:cs="Arial"/>
          <w:sz w:val="22"/>
          <w:lang w:val="es-ES" w:eastAsia="es-ES" w:bidi="es-ES"/>
        </w:rPr>
        <w:lastRenderedPageBreak/>
        <w:t>que, por ese medio, en los periodos previos a la contienda electoral, se altere las condiciones de igualdad entre los candidatos.</w:t>
      </w:r>
      <w:r w:rsidRPr="00446B03">
        <w:rPr>
          <w:rFonts w:ascii="Arial" w:eastAsia="Arial" w:hAnsi="Arial" w:cs="Arial"/>
          <w:sz w:val="22"/>
          <w:lang w:val="es-ES" w:eastAsia="es-ES" w:bidi="es-ES"/>
        </w:rPr>
        <w:t xml:space="preserve"> Específicamente, </w:t>
      </w:r>
      <w:r w:rsidR="005E1F70" w:rsidRPr="00446B03">
        <w:rPr>
          <w:rFonts w:ascii="Arial" w:eastAsia="Arial" w:hAnsi="Arial" w:cs="Arial"/>
          <w:sz w:val="22"/>
          <w:lang w:val="es-ES" w:eastAsia="es-ES" w:bidi="es-ES"/>
        </w:rPr>
        <w:t>las restricciones consagradas en la citada ley</w:t>
      </w:r>
      <w:r w:rsidR="0022085C" w:rsidRPr="00446B03">
        <w:rPr>
          <w:rFonts w:ascii="Arial" w:eastAsia="Arial" w:hAnsi="Arial" w:cs="Arial"/>
          <w:sz w:val="22"/>
          <w:lang w:val="es-ES" w:eastAsia="es-ES" w:bidi="es-ES"/>
        </w:rPr>
        <w:t xml:space="preserve"> se dirigen a dos</w:t>
      </w:r>
      <w:r w:rsidRPr="00446B03">
        <w:rPr>
          <w:rFonts w:ascii="Arial" w:eastAsia="Arial" w:hAnsi="Arial" w:cs="Arial"/>
          <w:sz w:val="22"/>
          <w:lang w:val="es-ES" w:eastAsia="es-ES" w:bidi="es-ES"/>
        </w:rPr>
        <w:t xml:space="preserve"> (2)</w:t>
      </w:r>
      <w:r w:rsidR="0022085C" w:rsidRPr="00446B03">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2"/>
    </w:p>
    <w:p w14:paraId="2A8ACE46" w14:textId="5804C507" w:rsidR="005D064A" w:rsidRPr="00446B03" w:rsidRDefault="005D064A" w:rsidP="00E7700C">
      <w:pPr>
        <w:spacing w:after="120"/>
        <w:ind w:firstLine="708"/>
        <w:rPr>
          <w:rFonts w:ascii="Arial" w:eastAsia="Calibri" w:hAnsi="Arial" w:cs="Arial"/>
          <w:sz w:val="22"/>
          <w:lang w:val="es-CO"/>
        </w:rPr>
      </w:pPr>
      <w:r w:rsidRPr="00446B03">
        <w:rPr>
          <w:rFonts w:ascii="Arial" w:eastAsia="Calibri" w:hAnsi="Arial" w:cs="Arial"/>
          <w:sz w:val="22"/>
          <w:lang w:val="es-CO"/>
        </w:rPr>
        <w:t>Por un</w:t>
      </w:r>
      <w:r w:rsidR="00427BD7" w:rsidRPr="00446B03">
        <w:rPr>
          <w:rFonts w:ascii="Arial" w:eastAsia="Calibri" w:hAnsi="Arial" w:cs="Arial"/>
          <w:sz w:val="22"/>
          <w:lang w:val="es-CO"/>
        </w:rPr>
        <w:t xml:space="preserve"> </w:t>
      </w:r>
      <w:r w:rsidR="005617FA" w:rsidRPr="00446B03">
        <w:rPr>
          <w:rFonts w:ascii="Arial" w:eastAsia="Calibri" w:hAnsi="Arial" w:cs="Arial"/>
          <w:sz w:val="22"/>
          <w:lang w:val="es-CO"/>
        </w:rPr>
        <w:t>lado</w:t>
      </w:r>
      <w:r w:rsidR="0022085C" w:rsidRPr="00446B03">
        <w:rPr>
          <w:rFonts w:ascii="Arial" w:eastAsia="Calibri" w:hAnsi="Arial" w:cs="Arial"/>
          <w:sz w:val="22"/>
          <w:lang w:val="es-CO"/>
        </w:rPr>
        <w:t xml:space="preserve">, el artículo 33 de la Ley 996 de 2005 </w:t>
      </w:r>
      <w:r w:rsidR="005617FA" w:rsidRPr="00446B03">
        <w:rPr>
          <w:rFonts w:ascii="Arial" w:eastAsia="Calibri" w:hAnsi="Arial" w:cs="Arial"/>
          <w:sz w:val="22"/>
          <w:lang w:val="es-CO"/>
        </w:rPr>
        <w:t>prohíbe</w:t>
      </w:r>
      <w:r w:rsidR="0022085C" w:rsidRPr="00446B03">
        <w:rPr>
          <w:rFonts w:ascii="Arial" w:eastAsia="Calibri" w:hAnsi="Arial" w:cs="Arial"/>
          <w:sz w:val="22"/>
          <w:lang w:val="es-CO"/>
        </w:rPr>
        <w:t xml:space="preserve">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la contratación directa por parte de todos los entes del Estado</w:t>
      </w:r>
      <w:r w:rsidR="0022085C" w:rsidRPr="00446B03">
        <w:rPr>
          <w:rFonts w:ascii="Arial" w:eastAsia="Calibri" w:hAnsi="Arial" w:cs="Arial"/>
          <w:bCs/>
          <w:sz w:val="22"/>
          <w:lang w:val="es-CO"/>
        </w:rPr>
        <w:t>»</w:t>
      </w:r>
      <w:r w:rsidR="0022085C" w:rsidRPr="00446B03">
        <w:rPr>
          <w:rFonts w:ascii="Arial" w:eastAsia="Calibri" w:hAnsi="Arial" w:cs="Arial"/>
          <w:sz w:val="22"/>
          <w:lang w:val="es-CO"/>
        </w:rPr>
        <w:t xml:space="preserve"> durante los cuatro (4) meses anteriores a las elecciones presidenciales, salvo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446B03">
        <w:rPr>
          <w:rFonts w:ascii="Arial" w:eastAsia="Calibri" w:hAnsi="Arial" w:cs="Arial"/>
          <w:bCs/>
          <w:sz w:val="22"/>
          <w:lang w:val="es-CO"/>
        </w:rPr>
        <w:t>»</w:t>
      </w:r>
      <w:r w:rsidR="0022085C" w:rsidRPr="00446B03">
        <w:rPr>
          <w:rFonts w:ascii="Arial" w:eastAsia="Calibri" w:hAnsi="Arial" w:cs="Arial"/>
          <w:bCs/>
          <w:sz w:val="22"/>
          <w:vertAlign w:val="superscript"/>
          <w:lang w:val="es-CO"/>
        </w:rPr>
        <w:footnoteReference w:id="7"/>
      </w:r>
      <w:r w:rsidR="0022085C" w:rsidRPr="00446B03">
        <w:rPr>
          <w:rFonts w:ascii="Arial" w:eastAsia="Calibri" w:hAnsi="Arial" w:cs="Arial"/>
          <w:sz w:val="22"/>
          <w:lang w:val="es-CO"/>
        </w:rPr>
        <w:t>.</w:t>
      </w:r>
    </w:p>
    <w:p w14:paraId="279AEBA3" w14:textId="30015405" w:rsidR="0022085C" w:rsidRPr="00446B03"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446B03">
        <w:rPr>
          <w:rFonts w:ascii="Arial" w:eastAsia="Calibri" w:hAnsi="Arial" w:cs="Arial"/>
          <w:sz w:val="22"/>
          <w:lang w:val="es-CO"/>
        </w:rPr>
        <w:t xml:space="preserve">Por </w:t>
      </w:r>
      <w:r w:rsidR="00BD484B" w:rsidRPr="00446B03">
        <w:rPr>
          <w:rFonts w:ascii="Arial" w:eastAsia="Calibri" w:hAnsi="Arial" w:cs="Arial"/>
          <w:sz w:val="22"/>
          <w:lang w:val="es-CO"/>
        </w:rPr>
        <w:t>otr</w:t>
      </w:r>
      <w:r w:rsidR="0050246B" w:rsidRPr="00446B03">
        <w:rPr>
          <w:rFonts w:ascii="Arial" w:eastAsia="Calibri" w:hAnsi="Arial" w:cs="Arial"/>
          <w:sz w:val="22"/>
          <w:lang w:val="es-CO"/>
        </w:rPr>
        <w:t>o lado</w:t>
      </w:r>
      <w:r w:rsidRPr="00446B03">
        <w:rPr>
          <w:rFonts w:ascii="Arial" w:eastAsia="Calibri" w:hAnsi="Arial" w:cs="Arial"/>
          <w:sz w:val="22"/>
          <w:lang w:val="es-CO"/>
        </w:rPr>
        <w:t xml:space="preserve">, el parágrafo del artículo 38 de la Ley 996 de 2005 prevé una restricción, aplicable respecto de cualquier tipo de </w:t>
      </w:r>
      <w:r w:rsidR="005617FA" w:rsidRPr="00446B03">
        <w:rPr>
          <w:rFonts w:ascii="Arial" w:eastAsia="Calibri" w:hAnsi="Arial" w:cs="Arial"/>
          <w:sz w:val="22"/>
          <w:lang w:val="es-CO"/>
        </w:rPr>
        <w:t>contienda electoral</w:t>
      </w:r>
      <w:r w:rsidRPr="00446B03">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446B03">
        <w:rPr>
          <w:rFonts w:ascii="Arial" w:eastAsia="Calibri" w:hAnsi="Arial" w:cs="Arial"/>
          <w:bCs/>
          <w:sz w:val="22"/>
          <w:lang w:val="es-CO"/>
        </w:rPr>
        <w:t xml:space="preserve">«[…] </w:t>
      </w:r>
      <w:r w:rsidRPr="00446B0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eastAsia="Calibri" w:hAnsi="Arial" w:cs="Arial"/>
          <w:bCs/>
          <w:sz w:val="19"/>
          <w:szCs w:val="19"/>
          <w:lang w:val="es-CO"/>
        </w:rPr>
        <w:t>»</w:t>
      </w:r>
      <w:r w:rsidRPr="00446B03">
        <w:rPr>
          <w:rFonts w:ascii="Arial" w:eastAsia="Calibri" w:hAnsi="Arial" w:cs="Arial"/>
          <w:bCs/>
          <w:sz w:val="19"/>
          <w:szCs w:val="19"/>
          <w:vertAlign w:val="superscript"/>
          <w:lang w:val="es-CO"/>
        </w:rPr>
        <w:footnoteReference w:id="8"/>
      </w:r>
      <w:r w:rsidRPr="00446B03">
        <w:rPr>
          <w:rFonts w:ascii="Arial" w:eastAsia="Calibri" w:hAnsi="Arial" w:cs="Arial"/>
          <w:sz w:val="22"/>
        </w:rPr>
        <w:t>.</w:t>
      </w:r>
      <w:r w:rsidR="005617FA" w:rsidRPr="00446B03">
        <w:rPr>
          <w:rFonts w:ascii="Arial" w:eastAsia="Arial" w:hAnsi="Arial" w:cs="Arial"/>
          <w:sz w:val="22"/>
          <w:lang w:val="es-ES" w:eastAsia="es-ES" w:bidi="es-ES"/>
        </w:rPr>
        <w:t xml:space="preserve"> </w:t>
      </w:r>
      <w:r w:rsidRPr="00446B03">
        <w:rPr>
          <w:rFonts w:ascii="Arial" w:eastAsia="Arial" w:hAnsi="Arial" w:cs="Arial"/>
          <w:sz w:val="22"/>
          <w:lang w:val="es-ES" w:eastAsia="es-ES" w:bidi="es-ES"/>
        </w:rPr>
        <w:t xml:space="preserve">La Sala de Consulta y Servicio Civil </w:t>
      </w:r>
      <w:r w:rsidRPr="00446B03">
        <w:rPr>
          <w:rFonts w:ascii="Arial" w:eastAsia="Arial" w:hAnsi="Arial" w:cs="Arial"/>
          <w:sz w:val="22"/>
          <w:lang w:val="es-ES" w:eastAsia="es-ES" w:bidi="es-ES"/>
        </w:rPr>
        <w:lastRenderedPageBreak/>
        <w:t>del Consejo de Estado ha aclarado la distinción en la aplicación de las prohibiciones de la Ley 996 de 2005, dependiendo del tipo de elección que se trate</w:t>
      </w:r>
      <w:r w:rsidR="005617FA" w:rsidRPr="00446B03">
        <w:rPr>
          <w:rFonts w:ascii="Arial" w:eastAsia="Arial" w:hAnsi="Arial" w:cs="Arial"/>
          <w:sz w:val="22"/>
          <w:lang w:val="es-ES" w:eastAsia="es-ES" w:bidi="es-ES"/>
        </w:rPr>
        <w:t>. Al respecto, considera que</w:t>
      </w:r>
      <w:r w:rsidRPr="00446B03">
        <w:rPr>
          <w:rFonts w:ascii="Arial" w:eastAsia="Arial" w:hAnsi="Arial" w:cs="Arial"/>
          <w:sz w:val="22"/>
          <w:lang w:val="es-ES" w:eastAsia="es-ES" w:bidi="es-ES"/>
        </w:rPr>
        <w:t>:</w:t>
      </w:r>
    </w:p>
    <w:p w14:paraId="7D4E9CFC" w14:textId="77777777" w:rsidR="0022085C" w:rsidRPr="00446B03"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446B03"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446B0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5" w:name="_Hlk76109421"/>
      <w:r w:rsidRPr="00446B03">
        <w:rPr>
          <w:rFonts w:ascii="Arial" w:eastAsia="Arial" w:hAnsi="Arial" w:cs="Arial"/>
          <w:sz w:val="21"/>
          <w:szCs w:val="21"/>
          <w:lang w:val="es-ES" w:eastAsia="es-ES" w:bidi="es-ES"/>
        </w:rPr>
        <w:t>se integran parcialmente</w:t>
      </w:r>
      <w:bookmarkEnd w:id="15"/>
      <w:r w:rsidRPr="00446B0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46B03">
        <w:rPr>
          <w:rFonts w:ascii="Arial" w:eastAsia="Arial" w:hAnsi="Arial" w:cs="Arial"/>
          <w:bCs/>
          <w:sz w:val="21"/>
          <w:szCs w:val="21"/>
          <w:lang w:val="es-ES" w:eastAsia="es-ES" w:bidi="es-ES"/>
        </w:rPr>
        <w:t xml:space="preserve">En cambio, para elecciones en general, excluyendo las correspondientes a </w:t>
      </w:r>
      <w:proofErr w:type="gramStart"/>
      <w:r w:rsidRPr="00446B03">
        <w:rPr>
          <w:rFonts w:ascii="Arial" w:eastAsia="Arial" w:hAnsi="Arial" w:cs="Arial"/>
          <w:bCs/>
          <w:sz w:val="21"/>
          <w:szCs w:val="21"/>
          <w:lang w:val="es-ES" w:eastAsia="es-ES" w:bidi="es-ES"/>
        </w:rPr>
        <w:t>Presidente</w:t>
      </w:r>
      <w:proofErr w:type="gramEnd"/>
      <w:r w:rsidRPr="00446B0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46B03">
        <w:rPr>
          <w:rFonts w:ascii="Arial" w:eastAsia="Arial" w:hAnsi="Arial" w:cs="Arial"/>
          <w:sz w:val="21"/>
          <w:szCs w:val="21"/>
          <w:lang w:val="es-ES" w:eastAsia="es-ES" w:bidi="es-ES"/>
        </w:rPr>
        <w:t>.</w:t>
      </w:r>
      <w:r w:rsidRPr="00446B03">
        <w:rPr>
          <w:rFonts w:ascii="Arial" w:eastAsia="Arial" w:hAnsi="Arial" w:cs="Arial"/>
          <w:sz w:val="21"/>
          <w:szCs w:val="21"/>
          <w:vertAlign w:val="superscript"/>
          <w:lang w:val="es-ES" w:eastAsia="es-ES" w:bidi="es-ES"/>
        </w:rPr>
        <w:footnoteReference w:id="9"/>
      </w:r>
    </w:p>
    <w:p w14:paraId="5457372B" w14:textId="77777777" w:rsidR="0022085C" w:rsidRPr="000641BE"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446B03" w:rsidRDefault="0022085C"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 xml:space="preserve">De conformidad con lo anterior, </w:t>
      </w:r>
      <w:bookmarkStart w:id="16" w:name="_Hlk77236420"/>
      <w:bookmarkStart w:id="17" w:name="_Hlk78818435"/>
      <w:bookmarkStart w:id="18" w:name="_Hlk75780333"/>
      <w:r w:rsidRPr="00446B03">
        <w:rPr>
          <w:rFonts w:ascii="Arial" w:eastAsia="Arial" w:hAnsi="Arial" w:cs="Arial"/>
          <w:sz w:val="22"/>
          <w:lang w:val="es-ES" w:eastAsia="es-ES" w:bidi="es-ES"/>
        </w:rPr>
        <w:t>la Ley 996 de 2005 establece dos</w:t>
      </w:r>
      <w:r w:rsidR="00F10F67" w:rsidRPr="00446B03">
        <w:rPr>
          <w:rFonts w:ascii="Arial" w:eastAsia="Arial" w:hAnsi="Arial" w:cs="Arial"/>
          <w:sz w:val="22"/>
          <w:lang w:val="es-ES" w:eastAsia="es-ES" w:bidi="es-ES"/>
        </w:rPr>
        <w:t xml:space="preserve"> (2)</w:t>
      </w:r>
      <w:r w:rsidRPr="00446B03">
        <w:rPr>
          <w:rFonts w:ascii="Arial" w:eastAsia="Arial" w:hAnsi="Arial" w:cs="Arial"/>
          <w:sz w:val="22"/>
          <w:lang w:val="es-ES" w:eastAsia="es-ES" w:bidi="es-ES"/>
        </w:rPr>
        <w:t xml:space="preserve"> tipos de restricciones en materia de contratación, las cuales coinciden parcialmente</w:t>
      </w:r>
      <w:r w:rsidR="00DF3E38" w:rsidRPr="00446B03">
        <w:rPr>
          <w:rFonts w:ascii="Arial" w:eastAsia="Arial" w:hAnsi="Arial" w:cs="Arial"/>
          <w:sz w:val="22"/>
          <w:lang w:val="es-ES" w:eastAsia="es-ES" w:bidi="es-ES"/>
        </w:rPr>
        <w:t xml:space="preserve">. </w:t>
      </w:r>
      <w:r w:rsidR="00DF3E38" w:rsidRPr="00446B03">
        <w:rPr>
          <w:rFonts w:ascii="Arial" w:eastAsia="Arial" w:hAnsi="Arial" w:cs="Arial"/>
          <w:i/>
          <w:iCs/>
          <w:sz w:val="22"/>
          <w:lang w:val="es-ES" w:eastAsia="es-ES" w:bidi="es-ES"/>
        </w:rPr>
        <w:t>En primer lugar</w:t>
      </w:r>
      <w:r w:rsidR="00DF3E38" w:rsidRPr="00446B03">
        <w:rPr>
          <w:rFonts w:ascii="Arial" w:eastAsia="Arial" w:hAnsi="Arial" w:cs="Arial"/>
          <w:sz w:val="22"/>
          <w:lang w:val="es-ES" w:eastAsia="es-ES" w:bidi="es-ES"/>
        </w:rPr>
        <w:t>,</w:t>
      </w:r>
      <w:r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Pr="00446B03">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446B03">
        <w:rPr>
          <w:rFonts w:ascii="Arial" w:eastAsia="Arial" w:hAnsi="Arial" w:cs="Arial"/>
          <w:sz w:val="22"/>
          <w:lang w:val="es-ES" w:eastAsia="es-ES" w:bidi="es-ES"/>
        </w:rPr>
        <w:t xml:space="preserve">citadas </w:t>
      </w:r>
      <w:r w:rsidRPr="00446B03">
        <w:rPr>
          <w:rFonts w:ascii="Arial" w:eastAsia="Arial" w:hAnsi="Arial" w:cs="Arial"/>
          <w:sz w:val="22"/>
          <w:lang w:val="es-ES" w:eastAsia="es-ES" w:bidi="es-ES"/>
        </w:rPr>
        <w:t>excepciones</w:t>
      </w:r>
      <w:r w:rsidR="00B36547" w:rsidRPr="00446B03">
        <w:rPr>
          <w:rFonts w:ascii="Arial" w:eastAsia="Arial" w:hAnsi="Arial" w:cs="Arial"/>
          <w:sz w:val="22"/>
          <w:lang w:val="es-ES" w:eastAsia="es-ES" w:bidi="es-ES"/>
        </w:rPr>
        <w:t>.</w:t>
      </w:r>
      <w:r w:rsidR="00C14D9E" w:rsidRPr="00446B03">
        <w:rPr>
          <w:rFonts w:ascii="Arial" w:eastAsia="Arial" w:hAnsi="Arial" w:cs="Arial"/>
          <w:sz w:val="22"/>
          <w:lang w:val="es-ES" w:eastAsia="es-ES" w:bidi="es-ES"/>
        </w:rPr>
        <w:t xml:space="preserve"> </w:t>
      </w:r>
      <w:r w:rsidR="003A0603" w:rsidRPr="00446B03">
        <w:rPr>
          <w:rFonts w:ascii="Arial" w:eastAsia="Arial" w:hAnsi="Arial" w:cs="Arial"/>
          <w:sz w:val="22"/>
          <w:lang w:val="es-ES" w:eastAsia="es-ES" w:bidi="es-ES"/>
        </w:rPr>
        <w:t>Sin embargo, s</w:t>
      </w:r>
      <w:r w:rsidR="00C14D9E" w:rsidRPr="00446B03">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446B03">
        <w:rPr>
          <w:rFonts w:ascii="Arial" w:eastAsia="Arial" w:hAnsi="Arial" w:cs="Arial"/>
          <w:sz w:val="22"/>
          <w:lang w:val="es-ES" w:eastAsia="es-ES" w:bidi="es-ES"/>
        </w:rPr>
        <w:t xml:space="preserve"> más altas</w:t>
      </w:r>
      <w:r w:rsidR="00C14D9E" w:rsidRPr="00446B03">
        <w:rPr>
          <w:rFonts w:ascii="Arial" w:eastAsia="Arial" w:hAnsi="Arial" w:cs="Arial"/>
          <w:sz w:val="22"/>
          <w:lang w:val="es-ES" w:eastAsia="es-ES" w:bidi="es-ES"/>
        </w:rPr>
        <w:t>, de conformidad con el artículo 190 de la Constitución Política</w:t>
      </w:r>
      <w:r w:rsidR="00F10F67" w:rsidRPr="00446B03">
        <w:rPr>
          <w:rFonts w:ascii="Arial" w:eastAsia="Arial" w:hAnsi="Arial" w:cs="Arial"/>
          <w:sz w:val="22"/>
          <w:lang w:val="es-ES" w:eastAsia="es-ES" w:bidi="es-ES"/>
        </w:rPr>
        <w:t xml:space="preserve">. </w:t>
      </w:r>
      <w:r w:rsidR="00DF3E38" w:rsidRPr="00446B03">
        <w:rPr>
          <w:rFonts w:ascii="Arial" w:eastAsia="Arial" w:hAnsi="Arial" w:cs="Arial"/>
          <w:sz w:val="22"/>
          <w:lang w:val="es-ES" w:eastAsia="es-ES" w:bidi="es-ES"/>
        </w:rPr>
        <w:t>Para estos efectos</w:t>
      </w:r>
      <w:r w:rsidR="00F10F67" w:rsidRPr="00446B03">
        <w:rPr>
          <w:rFonts w:ascii="Arial" w:eastAsia="Arial" w:hAnsi="Arial" w:cs="Arial"/>
          <w:sz w:val="22"/>
          <w:lang w:val="es-ES" w:eastAsia="es-ES" w:bidi="es-ES"/>
        </w:rPr>
        <w:t xml:space="preserve">, </w:t>
      </w:r>
      <w:r w:rsidR="00C14D9E" w:rsidRPr="00446B03">
        <w:rPr>
          <w:rFonts w:ascii="Arial" w:eastAsia="Arial" w:hAnsi="Arial" w:cs="Arial"/>
          <w:sz w:val="22"/>
          <w:lang w:val="es-ES" w:eastAsia="es-ES" w:bidi="es-ES"/>
        </w:rPr>
        <w:t>la restricción se extenderá hasta la fecha en la que se reali</w:t>
      </w:r>
      <w:r w:rsidR="00F10F67" w:rsidRPr="00446B03">
        <w:rPr>
          <w:rFonts w:ascii="Arial" w:eastAsia="Arial" w:hAnsi="Arial" w:cs="Arial"/>
          <w:sz w:val="22"/>
          <w:lang w:val="es-ES" w:eastAsia="es-ES" w:bidi="es-ES"/>
        </w:rPr>
        <w:t>ce</w:t>
      </w:r>
      <w:r w:rsidR="00C14D9E"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00C14D9E" w:rsidRPr="00446B03">
        <w:rPr>
          <w:rFonts w:ascii="Arial" w:eastAsia="Arial" w:hAnsi="Arial" w:cs="Arial"/>
          <w:sz w:val="22"/>
          <w:lang w:val="es-ES" w:eastAsia="es-ES" w:bidi="es-ES"/>
        </w:rPr>
        <w:t xml:space="preserve">a segunda vuelta. </w:t>
      </w:r>
      <w:r w:rsidR="00F10F67" w:rsidRPr="00446B03">
        <w:rPr>
          <w:rFonts w:ascii="Arial" w:eastAsia="Arial" w:hAnsi="Arial" w:cs="Arial"/>
          <w:i/>
          <w:iCs/>
          <w:sz w:val="22"/>
          <w:lang w:val="es-ES" w:eastAsia="es-ES" w:bidi="es-ES"/>
        </w:rPr>
        <w:t>E</w:t>
      </w:r>
      <w:r w:rsidR="00DF3E38" w:rsidRPr="00446B03">
        <w:rPr>
          <w:rFonts w:ascii="Arial" w:eastAsia="Arial" w:hAnsi="Arial" w:cs="Arial"/>
          <w:i/>
          <w:iCs/>
          <w:sz w:val="22"/>
          <w:lang w:val="es-ES" w:eastAsia="es-ES" w:bidi="es-ES"/>
        </w:rPr>
        <w:t>n segundo lugar</w:t>
      </w:r>
      <w:r w:rsidR="00DF3E38" w:rsidRPr="00446B03">
        <w:rPr>
          <w:rFonts w:ascii="Arial" w:eastAsia="Arial" w:hAnsi="Arial" w:cs="Arial"/>
          <w:sz w:val="22"/>
          <w:lang w:val="es-ES" w:eastAsia="es-ES" w:bidi="es-ES"/>
        </w:rPr>
        <w:t xml:space="preserve">, también se encuentra </w:t>
      </w:r>
      <w:r w:rsidR="00F10F67" w:rsidRPr="00446B03">
        <w:rPr>
          <w:rFonts w:ascii="Arial" w:eastAsia="Arial" w:hAnsi="Arial" w:cs="Arial"/>
          <w:sz w:val="22"/>
          <w:lang w:val="es-ES" w:eastAsia="es-ES" w:bidi="es-ES"/>
        </w:rPr>
        <w:t>la prohibición</w:t>
      </w:r>
      <w:r w:rsidRPr="00446B03">
        <w:rPr>
          <w:rFonts w:ascii="Arial" w:eastAsia="Arial" w:hAnsi="Arial" w:cs="Arial"/>
          <w:sz w:val="22"/>
          <w:lang w:val="es-ES" w:eastAsia="es-ES" w:bidi="es-ES"/>
        </w:rPr>
        <w:t xml:space="preserve"> del</w:t>
      </w:r>
      <w:r w:rsidR="00F10F67" w:rsidRPr="00446B03">
        <w:rPr>
          <w:rFonts w:ascii="Arial" w:eastAsia="Arial" w:hAnsi="Arial" w:cs="Arial"/>
          <w:sz w:val="22"/>
          <w:lang w:val="es-ES" w:eastAsia="es-ES" w:bidi="es-ES"/>
        </w:rPr>
        <w:t xml:space="preserve"> parágrafo del</w:t>
      </w:r>
      <w:r w:rsidRPr="00446B03">
        <w:rPr>
          <w:rFonts w:ascii="Arial" w:eastAsia="Arial" w:hAnsi="Arial" w:cs="Arial"/>
          <w:sz w:val="22"/>
          <w:lang w:val="es-ES" w:eastAsia="es-ES" w:bidi="es-ES"/>
        </w:rPr>
        <w:t xml:space="preserve"> artículo 38, </w:t>
      </w:r>
      <w:r w:rsidR="00F10F67" w:rsidRPr="00446B03">
        <w:rPr>
          <w:rFonts w:ascii="Arial" w:eastAsia="Arial" w:hAnsi="Arial" w:cs="Arial"/>
          <w:sz w:val="22"/>
          <w:lang w:val="es-ES" w:eastAsia="es-ES" w:bidi="es-ES"/>
        </w:rPr>
        <w:t>el cual</w:t>
      </w:r>
      <w:r w:rsidRPr="00446B03">
        <w:rPr>
          <w:rFonts w:ascii="Arial" w:eastAsia="Arial" w:hAnsi="Arial" w:cs="Arial"/>
          <w:sz w:val="22"/>
          <w:lang w:val="es-ES" w:eastAsia="es-ES" w:bidi="es-ES"/>
        </w:rPr>
        <w:t xml:space="preserve"> debe aplicarse respecto de cualquier tipo de </w:t>
      </w:r>
      <w:r w:rsidR="00F10F67" w:rsidRPr="00446B03">
        <w:rPr>
          <w:rFonts w:ascii="Arial" w:eastAsia="Arial" w:hAnsi="Arial" w:cs="Arial"/>
          <w:sz w:val="22"/>
          <w:lang w:val="es-ES" w:eastAsia="es-ES" w:bidi="es-ES"/>
        </w:rPr>
        <w:t>contienda electoral</w:t>
      </w:r>
      <w:r w:rsidRPr="00446B03">
        <w:rPr>
          <w:rFonts w:ascii="Arial" w:eastAsia="Arial" w:hAnsi="Arial" w:cs="Arial"/>
          <w:sz w:val="22"/>
          <w:lang w:val="es-ES" w:eastAsia="es-ES" w:bidi="es-ES"/>
        </w:rPr>
        <w:t xml:space="preserve">, y que prohíbe la celebración de convenios </w:t>
      </w:r>
      <w:r w:rsidRPr="00446B03">
        <w:rPr>
          <w:rFonts w:ascii="Arial" w:eastAsia="Arial" w:hAnsi="Arial" w:cs="Arial"/>
          <w:sz w:val="22"/>
          <w:lang w:val="es-ES" w:eastAsia="es-ES" w:bidi="es-ES"/>
        </w:rPr>
        <w:lastRenderedPageBreak/>
        <w:t>interadministrativos que impliquen la ejecución de recursos públicos</w:t>
      </w:r>
      <w:r w:rsidR="0019626E" w:rsidRPr="00446B03">
        <w:rPr>
          <w:rFonts w:ascii="Arial" w:eastAsia="Arial" w:hAnsi="Arial" w:cs="Arial"/>
          <w:sz w:val="22"/>
          <w:lang w:val="es-ES" w:eastAsia="es-ES" w:bidi="es-ES"/>
        </w:rPr>
        <w:t xml:space="preserve"> dentro de los cuatro (4) meses anteriores a la respectiva jornada </w:t>
      </w:r>
      <w:r w:rsidR="00F10F67" w:rsidRPr="00446B03">
        <w:rPr>
          <w:rFonts w:ascii="Arial" w:eastAsia="Arial" w:hAnsi="Arial" w:cs="Arial"/>
          <w:sz w:val="22"/>
          <w:lang w:val="es-ES" w:eastAsia="es-ES" w:bidi="es-ES"/>
        </w:rPr>
        <w:t>de votaciones</w:t>
      </w:r>
      <w:r w:rsidR="0019626E" w:rsidRPr="00446B03">
        <w:rPr>
          <w:rFonts w:ascii="Arial" w:eastAsia="Arial" w:hAnsi="Arial" w:cs="Arial"/>
          <w:sz w:val="22"/>
          <w:lang w:val="es-ES" w:eastAsia="es-ES" w:bidi="es-ES"/>
        </w:rPr>
        <w:t>.</w:t>
      </w:r>
      <w:bookmarkEnd w:id="16"/>
    </w:p>
    <w:bookmarkEnd w:id="17"/>
    <w:p w14:paraId="0DC33A5F" w14:textId="2764EE7D" w:rsidR="00A95D9F" w:rsidRPr="00446B03" w:rsidRDefault="00F10F67"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Ambas</w:t>
      </w:r>
      <w:r w:rsidR="000932C2" w:rsidRPr="00446B03">
        <w:rPr>
          <w:rFonts w:ascii="Arial" w:eastAsia="Arial" w:hAnsi="Arial" w:cs="Arial"/>
          <w:sz w:val="22"/>
          <w:lang w:val="es-ES" w:eastAsia="es-ES" w:bidi="es-ES"/>
        </w:rPr>
        <w:t xml:space="preserve"> restricciones no </w:t>
      </w:r>
      <w:r w:rsidRPr="00446B03">
        <w:rPr>
          <w:rFonts w:ascii="Arial" w:eastAsia="Arial" w:hAnsi="Arial" w:cs="Arial"/>
          <w:sz w:val="22"/>
          <w:lang w:val="es-ES" w:eastAsia="es-ES" w:bidi="es-ES"/>
        </w:rPr>
        <w:t xml:space="preserve">son </w:t>
      </w:r>
      <w:r w:rsidR="000932C2" w:rsidRPr="00446B03">
        <w:rPr>
          <w:rFonts w:ascii="Arial" w:eastAsia="Arial" w:hAnsi="Arial" w:cs="Arial"/>
          <w:sz w:val="22"/>
          <w:lang w:val="es-ES" w:eastAsia="es-ES" w:bidi="es-ES"/>
        </w:rPr>
        <w:t>excluyen</w:t>
      </w:r>
      <w:r w:rsidRPr="00446B03">
        <w:rPr>
          <w:rFonts w:ascii="Arial" w:eastAsia="Arial" w:hAnsi="Arial" w:cs="Arial"/>
          <w:sz w:val="22"/>
          <w:lang w:val="es-ES" w:eastAsia="es-ES" w:bidi="es-ES"/>
        </w:rPr>
        <w:t>tes</w:t>
      </w:r>
      <w:r w:rsidR="000932C2" w:rsidRPr="00446B03">
        <w:rPr>
          <w:rFonts w:ascii="Arial" w:eastAsia="Arial" w:hAnsi="Arial" w:cs="Arial"/>
          <w:sz w:val="22"/>
          <w:lang w:val="es-ES" w:eastAsia="es-ES" w:bidi="es-ES"/>
        </w:rPr>
        <w:t>, lo que permite concluir que en el per</w:t>
      </w:r>
      <w:r w:rsidR="00751EE7" w:rsidRPr="00446B03">
        <w:rPr>
          <w:rFonts w:ascii="Arial" w:eastAsia="Arial" w:hAnsi="Arial" w:cs="Arial"/>
          <w:sz w:val="22"/>
          <w:lang w:val="es-ES" w:eastAsia="es-ES" w:bidi="es-ES"/>
        </w:rPr>
        <w:t>í</w:t>
      </w:r>
      <w:r w:rsidR="000932C2" w:rsidRPr="00446B03">
        <w:rPr>
          <w:rFonts w:ascii="Arial" w:eastAsia="Arial" w:hAnsi="Arial" w:cs="Arial"/>
          <w:sz w:val="22"/>
          <w:lang w:val="es-ES" w:eastAsia="es-ES" w:bidi="es-ES"/>
        </w:rPr>
        <w:t xml:space="preserve">odo preelectoral para elección de </w:t>
      </w:r>
      <w:proofErr w:type="gramStart"/>
      <w:r w:rsidR="000932C2" w:rsidRPr="00446B03">
        <w:rPr>
          <w:rFonts w:ascii="Arial" w:eastAsia="Arial" w:hAnsi="Arial" w:cs="Arial"/>
          <w:sz w:val="22"/>
          <w:lang w:val="es-ES" w:eastAsia="es-ES" w:bidi="es-ES"/>
        </w:rPr>
        <w:t>Presidente</w:t>
      </w:r>
      <w:proofErr w:type="gramEnd"/>
      <w:r w:rsidR="000932C2" w:rsidRPr="00446B03">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446B03">
        <w:rPr>
          <w:rFonts w:ascii="Arial" w:eastAsia="Arial" w:hAnsi="Arial" w:cs="Arial"/>
          <w:sz w:val="22"/>
          <w:lang w:val="es-ES" w:eastAsia="es-ES" w:bidi="es-ES"/>
        </w:rPr>
        <w:t xml:space="preserve">tratándose de </w:t>
      </w:r>
      <w:r w:rsidR="000932C2" w:rsidRPr="00446B03">
        <w:rPr>
          <w:rFonts w:ascii="Arial" w:eastAsia="Arial" w:hAnsi="Arial" w:cs="Arial"/>
          <w:sz w:val="22"/>
          <w:lang w:val="es-ES" w:eastAsia="es-ES" w:bidi="es-ES"/>
        </w:rPr>
        <w:t>elecciones en general, excluyendo las correspondientes a</w:t>
      </w:r>
      <w:r w:rsidR="008C4353" w:rsidRPr="00446B03">
        <w:rPr>
          <w:rFonts w:ascii="Arial" w:eastAsia="Arial" w:hAnsi="Arial" w:cs="Arial"/>
          <w:sz w:val="22"/>
          <w:lang w:val="es-ES" w:eastAsia="es-ES" w:bidi="es-ES"/>
        </w:rPr>
        <w:t>l</w:t>
      </w:r>
      <w:r w:rsidR="000932C2" w:rsidRPr="00446B03">
        <w:rPr>
          <w:rFonts w:ascii="Arial" w:eastAsia="Arial" w:hAnsi="Arial" w:cs="Arial"/>
          <w:sz w:val="22"/>
          <w:lang w:val="es-ES" w:eastAsia="es-ES" w:bidi="es-ES"/>
        </w:rPr>
        <w:t xml:space="preserve"> </w:t>
      </w:r>
      <w:proofErr w:type="gramStart"/>
      <w:r w:rsidR="000932C2" w:rsidRPr="00446B03">
        <w:rPr>
          <w:rFonts w:ascii="Arial" w:eastAsia="Arial" w:hAnsi="Arial" w:cs="Arial"/>
          <w:sz w:val="22"/>
          <w:lang w:val="es-ES" w:eastAsia="es-ES" w:bidi="es-ES"/>
        </w:rPr>
        <w:t>Presidente</w:t>
      </w:r>
      <w:proofErr w:type="gramEnd"/>
      <w:r w:rsidR="000932C2" w:rsidRPr="00446B03">
        <w:rPr>
          <w:rFonts w:ascii="Arial" w:eastAsia="Arial" w:hAnsi="Arial" w:cs="Arial"/>
          <w:sz w:val="22"/>
          <w:lang w:val="es-ES" w:eastAsia="es-ES" w:bidi="es-ES"/>
        </w:rPr>
        <w:t xml:space="preserve"> de la República, las autoridades allí mencionadas sólo </w:t>
      </w:r>
      <w:r w:rsidR="008C4353" w:rsidRPr="00446B03">
        <w:rPr>
          <w:rFonts w:ascii="Arial" w:eastAsia="Arial" w:hAnsi="Arial" w:cs="Arial"/>
          <w:sz w:val="22"/>
          <w:lang w:val="es-ES" w:eastAsia="es-ES" w:bidi="es-ES"/>
        </w:rPr>
        <w:t xml:space="preserve">deben </w:t>
      </w:r>
      <w:r w:rsidR="000932C2" w:rsidRPr="00446B03">
        <w:rPr>
          <w:rFonts w:ascii="Arial" w:eastAsia="Arial" w:hAnsi="Arial" w:cs="Arial"/>
          <w:sz w:val="22"/>
          <w:lang w:val="es-ES" w:eastAsia="es-ES" w:bidi="es-ES"/>
        </w:rPr>
        <w:t>aplica</w:t>
      </w:r>
      <w:r w:rsidR="008C4353" w:rsidRPr="00446B03">
        <w:rPr>
          <w:rFonts w:ascii="Arial" w:eastAsia="Arial" w:hAnsi="Arial" w:cs="Arial"/>
          <w:sz w:val="22"/>
          <w:lang w:val="es-ES" w:eastAsia="es-ES" w:bidi="es-ES"/>
        </w:rPr>
        <w:t>r</w:t>
      </w:r>
      <w:r w:rsidR="000932C2" w:rsidRPr="00446B03">
        <w:rPr>
          <w:rFonts w:ascii="Arial" w:eastAsia="Arial" w:hAnsi="Arial" w:cs="Arial"/>
          <w:sz w:val="22"/>
          <w:lang w:val="es-ES" w:eastAsia="es-ES" w:bidi="es-ES"/>
        </w:rPr>
        <w:t xml:space="preserve"> las restricciones contenidas en el parágrafo del artículo 38.</w:t>
      </w:r>
    </w:p>
    <w:bookmarkEnd w:id="18"/>
    <w:p w14:paraId="33F3BC21" w14:textId="0AC817A3" w:rsidR="00A95D9F" w:rsidRPr="00446B03" w:rsidRDefault="00F37460" w:rsidP="00E7700C">
      <w:pPr>
        <w:spacing w:after="0"/>
        <w:ind w:firstLine="708"/>
        <w:rPr>
          <w:rFonts w:ascii="Arial" w:eastAsia="Arial" w:hAnsi="Arial" w:cs="Arial"/>
          <w:sz w:val="22"/>
          <w:lang w:val="es-ES" w:eastAsia="es-ES" w:bidi="es-ES"/>
        </w:rPr>
      </w:pPr>
      <w:r w:rsidRPr="00446B03">
        <w:rPr>
          <w:rFonts w:ascii="Arial" w:eastAsia="Arial" w:hAnsi="Arial" w:cs="Arial"/>
          <w:sz w:val="22"/>
          <w:lang w:val="es-ES" w:eastAsia="es-ES" w:bidi="es-ES"/>
        </w:rPr>
        <w:t>L</w:t>
      </w:r>
      <w:r w:rsidR="00A95D9F" w:rsidRPr="00446B03">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446B03">
        <w:rPr>
          <w:rFonts w:ascii="Arial" w:eastAsia="Arial" w:hAnsi="Arial" w:cs="Arial"/>
          <w:sz w:val="22"/>
          <w:lang w:val="es-ES" w:eastAsia="es-ES" w:bidi="es-ES"/>
        </w:rPr>
        <w:t>Presidente</w:t>
      </w:r>
      <w:proofErr w:type="gramEnd"/>
      <w:r w:rsidR="00A95D9F" w:rsidRPr="00446B03">
        <w:rPr>
          <w:rFonts w:ascii="Arial" w:eastAsia="Arial" w:hAnsi="Arial" w:cs="Arial"/>
          <w:sz w:val="22"/>
          <w:lang w:val="es-ES" w:eastAsia="es-ES" w:bidi="es-ES"/>
        </w:rPr>
        <w:t xml:space="preserve"> o el Vicepresidente desde que éstos </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estando en ejercicio de su cargo</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446B03">
        <w:rPr>
          <w:rFonts w:ascii="Arial" w:eastAsia="Arial" w:hAnsi="Arial" w:cs="Arial"/>
          <w:sz w:val="22"/>
          <w:lang w:val="es-ES" w:eastAsia="es-ES" w:bidi="es-ES"/>
        </w:rPr>
        <w:t>, conforme</w:t>
      </w:r>
      <w:r w:rsidR="00A95D9F" w:rsidRPr="00446B03">
        <w:rPr>
          <w:rFonts w:ascii="Arial" w:eastAsia="Arial" w:hAnsi="Arial" w:cs="Arial"/>
          <w:sz w:val="22"/>
          <w:lang w:val="es-ES" w:eastAsia="es-ES" w:bidi="es-ES"/>
        </w:rPr>
        <w:t xml:space="preserve"> </w:t>
      </w:r>
      <w:r w:rsidR="00591F4C" w:rsidRPr="00446B03">
        <w:rPr>
          <w:rFonts w:ascii="Arial" w:eastAsia="Arial" w:hAnsi="Arial" w:cs="Arial"/>
          <w:sz w:val="22"/>
          <w:lang w:val="es-ES" w:eastAsia="es-ES" w:bidi="es-ES"/>
        </w:rPr>
        <w:t xml:space="preserve">al </w:t>
      </w:r>
      <w:r w:rsidR="00A95D9F" w:rsidRPr="00446B03">
        <w:rPr>
          <w:rFonts w:ascii="Arial" w:eastAsia="Arial" w:hAnsi="Arial" w:cs="Arial"/>
          <w:sz w:val="22"/>
          <w:lang w:val="es-ES" w:eastAsia="es-ES" w:bidi="es-ES"/>
        </w:rPr>
        <w:t xml:space="preserve">artículo 197 de la </w:t>
      </w:r>
      <w:r w:rsidR="00591F4C" w:rsidRPr="00446B03">
        <w:rPr>
          <w:rFonts w:ascii="Arial" w:eastAsia="Arial" w:hAnsi="Arial" w:cs="Arial"/>
          <w:sz w:val="22"/>
          <w:lang w:val="es-ES" w:eastAsia="es-ES" w:bidi="es-ES"/>
        </w:rPr>
        <w:t>Constitución</w:t>
      </w:r>
      <w:r w:rsidR="00A95D9F" w:rsidRPr="00446B03">
        <w:rPr>
          <w:rFonts w:ascii="Arial" w:eastAsia="Arial" w:hAnsi="Arial" w:cs="Arial"/>
          <w:sz w:val="22"/>
          <w:lang w:val="es-ES" w:eastAsia="es-ES" w:bidi="es-ES"/>
        </w:rPr>
        <w:t xml:space="preserve"> Política.  </w:t>
      </w:r>
    </w:p>
    <w:p w14:paraId="1E63A759" w14:textId="7017CC2F" w:rsidR="007853BD" w:rsidRPr="00446B03" w:rsidRDefault="007853BD" w:rsidP="00E7700C">
      <w:pPr>
        <w:spacing w:after="0"/>
        <w:rPr>
          <w:rFonts w:ascii="Arial" w:eastAsia="Times New Roman" w:hAnsi="Arial" w:cs="Arial"/>
          <w:bCs/>
          <w:sz w:val="22"/>
          <w:lang w:val="es-ES" w:eastAsia="es-CO"/>
        </w:rPr>
      </w:pPr>
    </w:p>
    <w:p w14:paraId="0B5B69F1" w14:textId="393F6EBB" w:rsidR="008A1966" w:rsidRPr="00446B03" w:rsidRDefault="007853BD" w:rsidP="00E7700C">
      <w:pPr>
        <w:spacing w:after="0"/>
        <w:rPr>
          <w:rFonts w:ascii="Arial" w:eastAsia="Times New Roman" w:hAnsi="Arial" w:cs="Arial"/>
          <w:b/>
          <w:sz w:val="22"/>
          <w:lang w:val="es-ES" w:eastAsia="es-CO"/>
        </w:rPr>
      </w:pPr>
      <w:r w:rsidRPr="00446B03">
        <w:rPr>
          <w:rFonts w:ascii="Arial" w:eastAsia="Times New Roman" w:hAnsi="Arial" w:cs="Arial"/>
          <w:b/>
          <w:sz w:val="22"/>
          <w:lang w:val="es-ES" w:eastAsia="es-CO"/>
        </w:rPr>
        <w:t>2.</w:t>
      </w:r>
      <w:r w:rsidR="004E638B" w:rsidRPr="00446B03">
        <w:rPr>
          <w:rFonts w:ascii="Arial" w:eastAsia="Times New Roman" w:hAnsi="Arial" w:cs="Arial"/>
          <w:b/>
          <w:sz w:val="22"/>
          <w:lang w:val="es-ES" w:eastAsia="es-CO"/>
        </w:rPr>
        <w:t>2</w:t>
      </w:r>
      <w:r w:rsidRPr="00446B03">
        <w:rPr>
          <w:rFonts w:ascii="Arial" w:eastAsia="Times New Roman" w:hAnsi="Arial" w:cs="Arial"/>
          <w:b/>
          <w:sz w:val="22"/>
          <w:lang w:val="es-ES" w:eastAsia="es-CO"/>
        </w:rPr>
        <w:t xml:space="preserve">. </w:t>
      </w:r>
      <w:r w:rsidR="008A1966" w:rsidRPr="00446B03">
        <w:rPr>
          <w:rFonts w:ascii="Arial" w:eastAsia="Times New Roman" w:hAnsi="Arial" w:cs="Arial"/>
          <w:b/>
          <w:bCs/>
          <w:sz w:val="22"/>
          <w:lang w:eastAsia="es-CO"/>
        </w:rPr>
        <w:t xml:space="preserve">Restricciones en elecciones presidenciales </w:t>
      </w:r>
    </w:p>
    <w:p w14:paraId="7D9199F2" w14:textId="77777777" w:rsidR="00F61159" w:rsidRPr="00446B03" w:rsidRDefault="00F61159" w:rsidP="00E7700C">
      <w:pPr>
        <w:spacing w:after="0"/>
        <w:rPr>
          <w:rFonts w:ascii="Arial" w:eastAsia="Times New Roman" w:hAnsi="Arial" w:cs="Arial"/>
          <w:bCs/>
          <w:sz w:val="22"/>
          <w:lang w:eastAsia="x-none"/>
        </w:rPr>
      </w:pPr>
    </w:p>
    <w:p w14:paraId="7E852C96" w14:textId="54CC9ED8" w:rsidR="00DB61B2" w:rsidRPr="00446B03" w:rsidRDefault="00DB61B2" w:rsidP="00E7700C">
      <w:pPr>
        <w:spacing w:after="0"/>
        <w:rPr>
          <w:rFonts w:ascii="Arial" w:eastAsia="Times New Roman" w:hAnsi="Arial" w:cs="Arial"/>
          <w:bCs/>
          <w:sz w:val="22"/>
          <w:lang w:eastAsia="es-CO"/>
        </w:rPr>
      </w:pPr>
      <w:r w:rsidRPr="00446B03">
        <w:rPr>
          <w:rFonts w:ascii="Arial" w:eastAsia="Times New Roman" w:hAnsi="Arial" w:cs="Arial"/>
          <w:bCs/>
          <w:sz w:val="22"/>
          <w:lang w:eastAsia="x-none"/>
        </w:rPr>
        <w:t xml:space="preserve">El ámbito material de la prohibición contenida </w:t>
      </w:r>
      <w:bookmarkStart w:id="19" w:name="_Hlk75628761"/>
      <w:r w:rsidRPr="00446B03">
        <w:rPr>
          <w:rFonts w:ascii="Arial" w:eastAsia="Times New Roman" w:hAnsi="Arial" w:cs="Arial"/>
          <w:bCs/>
          <w:sz w:val="22"/>
          <w:lang w:eastAsia="x-none"/>
        </w:rPr>
        <w:t xml:space="preserve">en el artículo 33 de la ley 996 de 2005 </w:t>
      </w:r>
      <w:bookmarkEnd w:id="19"/>
      <w:r w:rsidRPr="00446B03">
        <w:rPr>
          <w:rFonts w:ascii="Arial" w:eastAsia="Times New Roman" w:hAnsi="Arial" w:cs="Arial"/>
          <w:bCs/>
          <w:sz w:val="22"/>
          <w:lang w:eastAsia="x-none"/>
        </w:rPr>
        <w:t xml:space="preserve">está delimitado por la expresión </w:t>
      </w:r>
      <w:r w:rsidR="00174FBC" w:rsidRPr="00446B03">
        <w:rPr>
          <w:rFonts w:ascii="Arial" w:eastAsia="Calibri" w:hAnsi="Arial" w:cs="Arial"/>
          <w:bCs/>
          <w:sz w:val="20"/>
          <w:szCs w:val="20"/>
        </w:rPr>
        <w:t>«</w:t>
      </w:r>
      <w:r w:rsidRPr="00446B03">
        <w:rPr>
          <w:rFonts w:ascii="Arial" w:eastAsia="Times New Roman" w:hAnsi="Arial" w:cs="Arial"/>
          <w:bCs/>
          <w:sz w:val="22"/>
          <w:lang w:eastAsia="x-none"/>
        </w:rPr>
        <w:t>queda prohibida la contratación directa</w:t>
      </w:r>
      <w:r w:rsidR="00174FBC" w:rsidRPr="00446B03">
        <w:rPr>
          <w:rFonts w:ascii="Arial" w:hAnsi="Arial" w:cs="Arial"/>
          <w:sz w:val="20"/>
          <w:szCs w:val="20"/>
        </w:rPr>
        <w:t>»</w:t>
      </w:r>
      <w:r w:rsidRPr="00446B03">
        <w:rPr>
          <w:rFonts w:ascii="Arial" w:eastAsia="Times New Roman" w:hAnsi="Arial" w:cs="Arial"/>
          <w:bCs/>
          <w:sz w:val="22"/>
          <w:lang w:eastAsia="x-none"/>
        </w:rPr>
        <w:t xml:space="preserve">. </w:t>
      </w:r>
      <w:r w:rsidRPr="00446B03">
        <w:rPr>
          <w:rFonts w:ascii="Arial" w:eastAsia="Times New Roman" w:hAnsi="Arial" w:cs="Arial"/>
          <w:sz w:val="22"/>
          <w:lang w:eastAsia="es-CO"/>
        </w:rPr>
        <w:t xml:space="preserve">A propósito de </w:t>
      </w:r>
      <w:r w:rsidRPr="00446B03">
        <w:rPr>
          <w:rFonts w:ascii="Arial" w:eastAsia="Times New Roman" w:hAnsi="Arial" w:cs="Arial"/>
          <w:sz w:val="22"/>
          <w:lang w:val="es-CO" w:eastAsia="es-CO"/>
        </w:rPr>
        <w:t xml:space="preserve">esta restricción de la </w:t>
      </w:r>
      <w:r w:rsidR="007701D9" w:rsidRPr="00446B03">
        <w:rPr>
          <w:rFonts w:ascii="Arial" w:eastAsia="Times New Roman" w:hAnsi="Arial" w:cs="Arial"/>
          <w:sz w:val="22"/>
          <w:lang w:val="es-CO" w:eastAsia="es-CO"/>
        </w:rPr>
        <w:t>Ley de Garantías Electorales</w:t>
      </w:r>
      <w:r w:rsidRPr="00446B03">
        <w:rPr>
          <w:rFonts w:ascii="Arial" w:eastAsia="Times New Roman" w:hAnsi="Arial" w:cs="Arial"/>
          <w:sz w:val="22"/>
          <w:lang w:val="es-CO" w:eastAsia="es-CO"/>
        </w:rPr>
        <w:t>, la Sala de Consulta y Servicio Civil del Consejo de Estado</w:t>
      </w:r>
      <w:r w:rsidR="007701D9" w:rsidRPr="00446B03">
        <w:rPr>
          <w:rFonts w:ascii="Arial" w:eastAsia="Times New Roman" w:hAnsi="Arial" w:cs="Arial"/>
          <w:sz w:val="22"/>
          <w:lang w:val="es-CO" w:eastAsia="es-CO"/>
        </w:rPr>
        <w:t xml:space="preserve"> </w:t>
      </w:r>
      <w:r w:rsidR="00E4777A" w:rsidRPr="00446B03">
        <w:rPr>
          <w:rFonts w:ascii="Arial" w:eastAsia="Times New Roman" w:hAnsi="Arial" w:cs="Arial"/>
          <w:sz w:val="22"/>
          <w:lang w:val="es-CO" w:eastAsia="es-CO"/>
        </w:rPr>
        <w:t xml:space="preserve">ha </w:t>
      </w:r>
      <w:r w:rsidR="007701D9" w:rsidRPr="00446B03">
        <w:rPr>
          <w:rFonts w:ascii="Arial" w:eastAsia="Times New Roman" w:hAnsi="Arial" w:cs="Arial"/>
          <w:sz w:val="22"/>
          <w:lang w:val="es-CO" w:eastAsia="es-CO"/>
        </w:rPr>
        <w:t>considera</w:t>
      </w:r>
      <w:r w:rsidR="00E4777A" w:rsidRPr="00446B03">
        <w:rPr>
          <w:rFonts w:ascii="Arial" w:eastAsia="Times New Roman" w:hAnsi="Arial" w:cs="Arial"/>
          <w:sz w:val="22"/>
          <w:lang w:val="es-CO" w:eastAsia="es-CO"/>
        </w:rPr>
        <w:t>do</w:t>
      </w:r>
      <w:r w:rsidR="007701D9" w:rsidRPr="00446B03">
        <w:rPr>
          <w:rFonts w:ascii="Arial" w:eastAsia="Times New Roman" w:hAnsi="Arial" w:cs="Arial"/>
          <w:sz w:val="22"/>
          <w:lang w:val="es-CO" w:eastAsia="es-CO"/>
        </w:rPr>
        <w:t xml:space="preserve"> que</w:t>
      </w:r>
      <w:r w:rsidRPr="00446B03">
        <w:rPr>
          <w:rFonts w:ascii="Arial" w:eastAsia="Times New Roman" w:hAnsi="Arial" w:cs="Arial"/>
          <w:sz w:val="22"/>
          <w:lang w:val="es-CO" w:eastAsia="es-CO"/>
        </w:rPr>
        <w:t>:</w:t>
      </w:r>
    </w:p>
    <w:p w14:paraId="0A466F33" w14:textId="77777777" w:rsidR="00F61159" w:rsidRPr="00446B03" w:rsidRDefault="00F61159" w:rsidP="00E7700C">
      <w:pPr>
        <w:spacing w:after="0"/>
        <w:ind w:left="708" w:right="709"/>
        <w:rPr>
          <w:rFonts w:ascii="Arial" w:hAnsi="Arial" w:cs="Arial"/>
          <w:sz w:val="21"/>
          <w:szCs w:val="21"/>
        </w:rPr>
      </w:pPr>
    </w:p>
    <w:p w14:paraId="33D9C2F3" w14:textId="122A3D0F" w:rsidR="00DB61B2" w:rsidRPr="00446B03" w:rsidRDefault="00DB61B2" w:rsidP="000641BE">
      <w:pPr>
        <w:spacing w:after="120" w:line="240" w:lineRule="auto"/>
        <w:ind w:left="709" w:right="709"/>
        <w:rPr>
          <w:rFonts w:ascii="Arial" w:hAnsi="Arial" w:cs="Arial"/>
          <w:sz w:val="21"/>
          <w:szCs w:val="21"/>
        </w:rPr>
      </w:pPr>
      <w:r w:rsidRPr="00446B03">
        <w:rPr>
          <w:rFonts w:ascii="Arial" w:hAnsi="Arial" w:cs="Arial"/>
          <w:sz w:val="21"/>
          <w:szCs w:val="21"/>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w:t>
      </w:r>
      <w:r w:rsidRPr="00446B03">
        <w:rPr>
          <w:rFonts w:ascii="Arial" w:hAnsi="Arial" w:cs="Arial"/>
          <w:sz w:val="21"/>
          <w:szCs w:val="21"/>
        </w:rPr>
        <w:lastRenderedPageBreak/>
        <w:t>artículo 2, ley 1150 de 2007), y cumpliendo siempre los principios que rigen la contratación pública</w:t>
      </w:r>
      <w:r w:rsidRPr="00446B03">
        <w:rPr>
          <w:rFonts w:ascii="Arial" w:eastAsia="Times New Roman" w:hAnsi="Arial" w:cs="Arial"/>
          <w:sz w:val="22"/>
          <w:vertAlign w:val="superscript"/>
          <w:lang w:val="es-CO" w:eastAsia="es-CO"/>
        </w:rPr>
        <w:footnoteReference w:id="10"/>
      </w:r>
      <w:r w:rsidRPr="00446B03">
        <w:rPr>
          <w:rFonts w:ascii="Arial" w:hAnsi="Arial" w:cs="Arial"/>
          <w:sz w:val="21"/>
          <w:szCs w:val="21"/>
        </w:rPr>
        <w:t>.</w:t>
      </w:r>
    </w:p>
    <w:p w14:paraId="054DAA8C" w14:textId="14BE792C" w:rsidR="00DB61B2" w:rsidRPr="00446B03" w:rsidRDefault="00DB61B2" w:rsidP="000641BE">
      <w:pPr>
        <w:spacing w:after="0" w:line="240" w:lineRule="auto"/>
        <w:ind w:left="708" w:right="709"/>
        <w:rPr>
          <w:rFonts w:ascii="Arial" w:hAnsi="Arial" w:cs="Arial"/>
          <w:sz w:val="21"/>
          <w:szCs w:val="21"/>
        </w:rPr>
      </w:pPr>
      <w:r w:rsidRPr="00446B03">
        <w:rPr>
          <w:rFonts w:ascii="Arial" w:hAnsi="Arial" w:cs="Arial"/>
          <w:sz w:val="21"/>
          <w:szCs w:val="21"/>
        </w:rPr>
        <w:t xml:space="preserve">Esta Sala ha entendido que para los efectos de la ley de garantías, y dada su finalidad, el enunciado ´contratación directa´ es sinónimo </w:t>
      </w:r>
      <w:bookmarkStart w:id="22" w:name="_Hlk75741738"/>
      <w:r w:rsidRPr="00446B03">
        <w:rPr>
          <w:rFonts w:ascii="Arial" w:hAnsi="Arial" w:cs="Arial"/>
          <w:sz w:val="21"/>
          <w:szCs w:val="21"/>
        </w:rPr>
        <w:t xml:space="preserve">de cualquier sistema que no implique convocatoria pública y posibilidad de pluralidad de oferentes, </w:t>
      </w:r>
      <w:bookmarkEnd w:id="22"/>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eastAsia="Times New Roman" w:hAnsi="Arial" w:cs="Arial"/>
          <w:sz w:val="21"/>
          <w:szCs w:val="21"/>
          <w:vertAlign w:val="superscript"/>
        </w:rPr>
        <w:footnoteReference w:id="11"/>
      </w:r>
      <w:r w:rsidRPr="00446B03">
        <w:rPr>
          <w:rFonts w:ascii="Arial" w:eastAsia="Times New Roman" w:hAnsi="Arial"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446B03">
        <w:rPr>
          <w:rFonts w:ascii="Arial" w:eastAsia="Times New Roman" w:hAnsi="Arial" w:cs="Arial"/>
          <w:sz w:val="22"/>
          <w:vertAlign w:val="superscript"/>
          <w:lang w:val="es-CO" w:eastAsia="es-CO"/>
        </w:rPr>
        <w:footnoteReference w:id="12"/>
      </w:r>
      <w:r w:rsidRPr="00446B03">
        <w:rPr>
          <w:rFonts w:ascii="Arial" w:hAnsi="Arial" w:cs="Arial"/>
          <w:sz w:val="21"/>
          <w:szCs w:val="21"/>
        </w:rPr>
        <w:t xml:space="preserve"> .</w:t>
      </w:r>
    </w:p>
    <w:p w14:paraId="2D8D2D07" w14:textId="77777777" w:rsidR="00F61159" w:rsidRPr="00446B03" w:rsidRDefault="00F61159" w:rsidP="00E7700C">
      <w:pPr>
        <w:shd w:val="clear" w:color="auto" w:fill="FFFFFF"/>
        <w:spacing w:after="0"/>
        <w:ind w:firstLine="709"/>
        <w:rPr>
          <w:rFonts w:ascii="Arial" w:eastAsia="Times New Roman" w:hAnsi="Arial" w:cs="Arial"/>
          <w:sz w:val="22"/>
          <w:lang w:val="es-CO" w:eastAsia="x-none"/>
        </w:rPr>
      </w:pPr>
    </w:p>
    <w:p w14:paraId="4F36D7D2" w14:textId="1FE4AE8F" w:rsidR="00F61159" w:rsidRPr="00446B03" w:rsidRDefault="00DB61B2" w:rsidP="00E7700C">
      <w:pPr>
        <w:spacing w:after="120"/>
        <w:ind w:firstLine="708"/>
        <w:rPr>
          <w:rFonts w:ascii="Arial" w:eastAsia="Times New Roman" w:hAnsi="Arial" w:cs="Arial"/>
          <w:bCs/>
          <w:sz w:val="22"/>
          <w:lang w:val="es-CO" w:eastAsia="x-none"/>
        </w:rPr>
      </w:pPr>
      <w:r w:rsidRPr="00446B03">
        <w:rPr>
          <w:rFonts w:ascii="Arial" w:eastAsia="Times New Roman" w:hAnsi="Arial" w:cs="Arial"/>
          <w:sz w:val="22"/>
          <w:lang w:val="es-CO" w:eastAsia="x-none"/>
        </w:rPr>
        <w:t>De conformidad con el citado concepto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w:t>
      </w:r>
      <w:bookmarkStart w:id="24" w:name="_Hlk78818702"/>
      <w:r w:rsidRPr="00446B03">
        <w:rPr>
          <w:rFonts w:ascii="Arial" w:eastAsia="Times New Roman" w:hAnsi="Arial" w:cs="Arial"/>
          <w:sz w:val="22"/>
          <w:lang w:val="es-CO" w:eastAsia="x-none"/>
        </w:rPr>
        <w:t xml:space="preserve">la prohibición </w:t>
      </w:r>
      <w:r w:rsidR="00856B57" w:rsidRPr="00446B03">
        <w:rPr>
          <w:rFonts w:ascii="Arial" w:eastAsia="Times New Roman" w:hAnsi="Arial" w:cs="Arial"/>
          <w:sz w:val="22"/>
          <w:lang w:val="es-CO" w:eastAsia="x-none"/>
        </w:rPr>
        <w:t>d</w:t>
      </w:r>
      <w:r w:rsidRPr="00446B03">
        <w:rPr>
          <w:rFonts w:ascii="Arial" w:eastAsia="Times New Roman" w:hAnsi="Arial" w:cs="Arial"/>
          <w:sz w:val="22"/>
          <w:lang w:val="es-CO" w:eastAsia="x-none"/>
        </w:rPr>
        <w:t xml:space="preserve">el artículo 33 de la Ley de Garantías Electorales se refiere a </w:t>
      </w:r>
      <w:bookmarkStart w:id="25" w:name="_Hlk74294635"/>
      <w:r w:rsidRPr="00446B03">
        <w:rPr>
          <w:rFonts w:ascii="Arial" w:eastAsia="Times New Roman" w:hAnsi="Arial" w:cs="Arial"/>
          <w:sz w:val="19"/>
          <w:szCs w:val="19"/>
          <w:lang w:val="es-CO" w:eastAsia="en-GB"/>
        </w:rPr>
        <w:t>«</w:t>
      </w:r>
      <w:bookmarkEnd w:id="25"/>
      <w:r w:rsidRPr="00446B03">
        <w:rPr>
          <w:rFonts w:ascii="Arial" w:eastAsia="Times New Roman" w:hAnsi="Arial" w:cs="Arial"/>
          <w:sz w:val="22"/>
          <w:lang w:val="es-CO" w:eastAsia="x-none"/>
        </w:rPr>
        <w:t>cualquier sistema que no implique convocatoria pública y posibilidad de pluralidad de oferentes</w:t>
      </w:r>
      <w:bookmarkStart w:id="26" w:name="_Hlk74404754"/>
      <w:r w:rsidRPr="00446B03">
        <w:rPr>
          <w:rFonts w:ascii="Arial" w:eastAsia="Times New Roman" w:hAnsi="Arial" w:cs="Arial"/>
          <w:sz w:val="22"/>
          <w:lang w:val="es-CO" w:eastAsia="en-GB"/>
        </w:rPr>
        <w:t>»</w:t>
      </w:r>
      <w:bookmarkEnd w:id="26"/>
      <w:r w:rsidRPr="00446B03">
        <w:rPr>
          <w:rFonts w:ascii="Arial" w:eastAsia="Times New Roman" w:hAnsi="Arial" w:cs="Arial"/>
          <w:sz w:val="22"/>
          <w:lang w:val="es-CO" w:eastAsia="x-none"/>
        </w:rPr>
        <w:t>, por lo que excluye l</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demás </w:t>
      </w:r>
      <w:r w:rsidR="00856B57" w:rsidRPr="00446B03">
        <w:rPr>
          <w:rFonts w:ascii="Arial" w:eastAsia="Times New Roman" w:hAnsi="Arial" w:cs="Arial"/>
          <w:sz w:val="22"/>
          <w:lang w:val="es-CO" w:eastAsia="x-none"/>
        </w:rPr>
        <w:t>modalidades</w:t>
      </w:r>
      <w:r w:rsidRPr="00446B03">
        <w:rPr>
          <w:rFonts w:ascii="Arial" w:eastAsia="Times New Roman" w:hAnsi="Arial" w:cs="Arial"/>
          <w:sz w:val="22"/>
          <w:lang w:val="es-CO" w:eastAsia="x-none"/>
        </w:rPr>
        <w:t xml:space="preserve"> de contratación previst</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24"/>
      <w:r w:rsidRPr="00446B03">
        <w:rPr>
          <w:rFonts w:ascii="Arial" w:eastAsia="Times New Roman" w:hAnsi="Arial" w:cs="Arial"/>
          <w:sz w:val="22"/>
          <w:lang w:val="es-CO" w:eastAsia="x-none"/>
        </w:rPr>
        <w:t xml:space="preserve">Esta posición es congruente con la expedición de la Ley 1150 de 2007 que, entre otras reformas, introdujo </w:t>
      </w:r>
      <w:r w:rsidR="00856B57" w:rsidRPr="00446B03">
        <w:rPr>
          <w:rFonts w:ascii="Arial" w:eastAsia="Times New Roman" w:hAnsi="Arial" w:cs="Arial"/>
          <w:sz w:val="22"/>
          <w:lang w:val="es-CO" w:eastAsia="x-none"/>
        </w:rPr>
        <w:t>la</w:t>
      </w:r>
      <w:r w:rsidRPr="00446B03">
        <w:rPr>
          <w:rFonts w:ascii="Arial" w:eastAsia="Times New Roman" w:hAnsi="Arial" w:cs="Arial"/>
          <w:sz w:val="22"/>
          <w:lang w:val="es-CO" w:eastAsia="x-none"/>
        </w:rPr>
        <w:t xml:space="preserve"> selección abreviada, rediseñó el concurso de méritos</w:t>
      </w:r>
      <w:r w:rsidRPr="00446B03">
        <w:rPr>
          <w:rFonts w:ascii="Arial" w:eastAsia="Times New Roman" w:hAnsi="Arial" w:cs="Arial"/>
          <w:sz w:val="22"/>
          <w:vertAlign w:val="superscript"/>
          <w:lang w:val="en-GB" w:eastAsia="x-none"/>
        </w:rPr>
        <w:footnoteReference w:id="13"/>
      </w:r>
      <w:r w:rsidRPr="00446B03">
        <w:rPr>
          <w:rFonts w:ascii="Arial" w:eastAsia="Times New Roman" w:hAnsi="Arial" w:cs="Arial"/>
          <w:sz w:val="22"/>
          <w:lang w:val="es-CO" w:eastAsia="x-none"/>
        </w:rPr>
        <w:t xml:space="preserve"> y sistematizó las causales de contratación directa</w:t>
      </w:r>
      <w:r w:rsidRPr="00446B03">
        <w:rPr>
          <w:rFonts w:ascii="Arial" w:eastAsia="Times New Roman" w:hAnsi="Arial" w:cs="Arial"/>
          <w:sz w:val="22"/>
          <w:vertAlign w:val="superscript"/>
          <w:lang w:val="en-GB" w:eastAsia="x-none"/>
        </w:rPr>
        <w:footnoteReference w:id="14"/>
      </w:r>
      <w:r w:rsidRPr="00446B03">
        <w:rPr>
          <w:rFonts w:ascii="Arial" w:eastAsia="Times New Roman" w:hAnsi="Arial" w:cs="Arial"/>
          <w:sz w:val="22"/>
          <w:lang w:val="es-CO" w:eastAsia="x-none"/>
        </w:rPr>
        <w:t xml:space="preserve">. </w:t>
      </w:r>
    </w:p>
    <w:p w14:paraId="2F4008CF" w14:textId="2BECC9F1" w:rsidR="00F61159" w:rsidRPr="00446B03" w:rsidRDefault="00DB61B2" w:rsidP="00E7700C">
      <w:pPr>
        <w:spacing w:after="120"/>
        <w:ind w:firstLine="708"/>
        <w:rPr>
          <w:rFonts w:ascii="Arial" w:eastAsia="Times New Roman" w:hAnsi="Arial" w:cs="Arial"/>
          <w:sz w:val="22"/>
          <w:lang w:eastAsia="x-none"/>
        </w:rPr>
      </w:pPr>
      <w:r w:rsidRPr="00446B03">
        <w:rPr>
          <w:rFonts w:ascii="Arial" w:eastAsia="Times New Roman" w:hAnsi="Arial" w:cs="Arial"/>
          <w:sz w:val="22"/>
          <w:lang w:val="es-CO" w:eastAsia="x-none"/>
        </w:rPr>
        <w:t xml:space="preserve">De esta forma, con fundamento en la evolución de la normativa </w:t>
      </w:r>
      <w:r w:rsidR="00070215">
        <w:rPr>
          <w:rFonts w:ascii="Arial" w:eastAsia="Times New Roman" w:hAnsi="Arial" w:cs="Arial"/>
          <w:sz w:val="22"/>
          <w:lang w:val="es-CO" w:eastAsia="x-none"/>
        </w:rPr>
        <w:t xml:space="preserve">en </w:t>
      </w:r>
      <w:r w:rsidRPr="00446B03">
        <w:rPr>
          <w:rFonts w:ascii="Arial" w:eastAsia="Times New Roman" w:hAnsi="Arial" w:cs="Arial"/>
          <w:sz w:val="22"/>
          <w:lang w:val="es-CO" w:eastAsia="x-none"/>
        </w:rPr>
        <w:t xml:space="preserve"> contratación pública, se ha depurado la noción de </w:t>
      </w:r>
      <w:r w:rsidRPr="00446B03">
        <w:rPr>
          <w:rFonts w:ascii="Arial" w:eastAsia="Times New Roman" w:hAnsi="Arial" w:cs="Arial"/>
          <w:sz w:val="19"/>
          <w:szCs w:val="19"/>
          <w:lang w:val="es-CO" w:eastAsia="en-GB"/>
        </w:rPr>
        <w:t>«</w:t>
      </w:r>
      <w:r w:rsidRPr="00446B03">
        <w:rPr>
          <w:rFonts w:ascii="Arial" w:eastAsia="Times New Roman" w:hAnsi="Arial" w:cs="Arial"/>
          <w:sz w:val="22"/>
          <w:lang w:val="es-CO" w:eastAsia="x-none"/>
        </w:rPr>
        <w:t>contratación directa</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precisando el Consejo de Estado </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en el concepto citado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w:t>
      </w:r>
      <w:r w:rsidRPr="00446B03">
        <w:rPr>
          <w:rFonts w:ascii="Arial" w:eastAsia="Times New Roman" w:hAnsi="Arial" w:cs="Arial"/>
          <w:sz w:val="22"/>
          <w:lang w:val="es-CO" w:eastAsia="x-none"/>
        </w:rPr>
        <w:lastRenderedPageBreak/>
        <w:t>privado</w:t>
      </w:r>
      <w:r w:rsidRPr="00446B03">
        <w:rPr>
          <w:rFonts w:ascii="Arial" w:eastAsia="Times New Roman" w:hAnsi="Arial" w:cs="Arial"/>
          <w:sz w:val="22"/>
          <w:vertAlign w:val="superscript"/>
          <w:lang w:val="en-GB" w:eastAsia="x-none"/>
        </w:rPr>
        <w:footnoteReference w:id="15"/>
      </w:r>
      <w:r w:rsidRPr="00446B03">
        <w:rPr>
          <w:rFonts w:ascii="Arial" w:eastAsia="Times New Roman" w:hAnsi="Arial" w:cs="Arial"/>
          <w:sz w:val="22"/>
          <w:lang w:val="es-CO" w:eastAsia="x-none"/>
        </w:rPr>
        <w:t>, han establecido sistemas de contratación que implican convocatoria pública y participación de varios oferentes</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w:t>
      </w:r>
    </w:p>
    <w:p w14:paraId="53C28641" w14:textId="46409A62" w:rsidR="006C6A3B" w:rsidRPr="00446B03" w:rsidRDefault="00F61159"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E</w:t>
      </w:r>
      <w:r w:rsidR="008C6B51" w:rsidRPr="00446B03">
        <w:rPr>
          <w:rFonts w:ascii="Arial" w:eastAsia="Times New Roman" w:hAnsi="Arial" w:cs="Arial"/>
          <w:sz w:val="22"/>
          <w:lang w:val="es-CO" w:eastAsia="x-none"/>
        </w:rPr>
        <w:t xml:space="preserve">n efecto, vale la pena mencionar que, </w:t>
      </w:r>
      <w:bookmarkStart w:id="28" w:name="_Hlk75636073"/>
      <w:r w:rsidR="008C6B51" w:rsidRPr="00446B03">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8"/>
      <w:r w:rsidR="008C6B51" w:rsidRPr="00446B03">
        <w:rPr>
          <w:rFonts w:ascii="Arial" w:eastAsia="Times New Roman" w:hAnsi="Arial" w:cs="Arial"/>
          <w:sz w:val="22"/>
          <w:vertAlign w:val="superscript"/>
          <w:lang w:val="es-CO" w:eastAsia="x-none"/>
        </w:rPr>
        <w:footnoteReference w:id="16"/>
      </w:r>
      <w:r w:rsidR="008C6B51" w:rsidRPr="00446B03">
        <w:rPr>
          <w:rFonts w:ascii="Arial" w:eastAsia="Times New Roman" w:hAnsi="Arial" w:cs="Arial"/>
          <w:sz w:val="22"/>
          <w:lang w:val="es-CO" w:eastAsia="x-none"/>
        </w:rPr>
        <w:t xml:space="preserve">. </w:t>
      </w:r>
    </w:p>
    <w:p w14:paraId="260E30ED" w14:textId="7E3BBE15" w:rsidR="006C6A3B" w:rsidRPr="00446B03" w:rsidRDefault="006C6A3B"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446B03">
        <w:rPr>
          <w:rFonts w:ascii="Arial" w:eastAsia="Times New Roman" w:hAnsi="Arial" w:cs="Arial"/>
          <w:bCs/>
          <w:sz w:val="22"/>
          <w:lang w:eastAsia="es-CO"/>
        </w:rPr>
        <w:t>.</w:t>
      </w:r>
    </w:p>
    <w:p w14:paraId="0C03ED6F" w14:textId="4A8EF358" w:rsidR="006C6A3B" w:rsidRPr="00446B03" w:rsidRDefault="00856B57" w:rsidP="00E7700C">
      <w:pPr>
        <w:spacing w:after="120"/>
        <w:ind w:firstLine="708"/>
        <w:rPr>
          <w:rFonts w:ascii="Arial" w:eastAsia="Times New Roman" w:hAnsi="Arial" w:cs="Arial"/>
          <w:bCs/>
          <w:sz w:val="22"/>
          <w:lang w:eastAsia="x-none"/>
        </w:rPr>
      </w:pPr>
      <w:bookmarkStart w:id="29" w:name="_Hlk78818796"/>
      <w:r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446B03">
        <w:rPr>
          <w:rFonts w:ascii="Arial" w:eastAsia="Times New Roman" w:hAnsi="Arial" w:cs="Arial"/>
          <w:bCs/>
          <w:sz w:val="22"/>
          <w:lang w:eastAsia="x-none"/>
        </w:rPr>
        <w:t xml:space="preserve">es </w:t>
      </w:r>
      <w:r w:rsidR="00DB61B2" w:rsidRPr="00446B03">
        <w:rPr>
          <w:rFonts w:ascii="Arial" w:eastAsia="Times New Roman" w:hAnsi="Arial" w:cs="Arial"/>
          <w:bCs/>
          <w:sz w:val="22"/>
          <w:lang w:eastAsia="x-none"/>
        </w:rPr>
        <w:t>cualquier sistema de selección o procedimiento de contratación</w:t>
      </w:r>
      <w:r w:rsidR="006C6A3B"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446B03">
        <w:rPr>
          <w:rFonts w:ascii="Arial" w:eastAsia="Times New Roman" w:hAnsi="Arial" w:cs="Arial"/>
          <w:sz w:val="22"/>
          <w:vertAlign w:val="superscript"/>
          <w:lang w:val="es-CO" w:eastAsia="x-none"/>
        </w:rPr>
        <w:footnoteReference w:id="17"/>
      </w:r>
      <w:r w:rsidR="0052446F" w:rsidRPr="00446B03">
        <w:rPr>
          <w:rFonts w:ascii="Arial" w:eastAsia="Times New Roman" w:hAnsi="Arial" w:cs="Arial"/>
          <w:bCs/>
          <w:sz w:val="22"/>
          <w:lang w:eastAsia="x-none"/>
        </w:rPr>
        <w:t>.</w:t>
      </w:r>
      <w:r w:rsidR="00F61159" w:rsidRPr="00446B03">
        <w:rPr>
          <w:rFonts w:ascii="Arial" w:eastAsia="Times New Roman" w:hAnsi="Arial" w:cs="Arial"/>
          <w:sz w:val="22"/>
          <w:vertAlign w:val="superscript"/>
          <w:lang w:val="es-CO" w:eastAsia="x-none"/>
        </w:rPr>
        <w:t xml:space="preserve"> </w:t>
      </w:r>
    </w:p>
    <w:bookmarkEnd w:id="29"/>
    <w:p w14:paraId="0B41E164" w14:textId="31952722" w:rsidR="00843F7A" w:rsidRPr="00446B03" w:rsidRDefault="00F61159" w:rsidP="00E7700C">
      <w:pPr>
        <w:spacing w:after="120"/>
        <w:ind w:firstLine="708"/>
        <w:rPr>
          <w:rFonts w:ascii="Arial" w:eastAsia="Times New Roman" w:hAnsi="Arial" w:cs="Arial"/>
          <w:sz w:val="22"/>
          <w:lang w:val="es-CO" w:eastAsia="x-none"/>
        </w:rPr>
      </w:pPr>
      <w:r w:rsidRPr="00446B03">
        <w:rPr>
          <w:rFonts w:ascii="Arial" w:eastAsia="Times New Roman" w:hAnsi="Arial" w:cs="Arial"/>
          <w:bCs/>
          <w:sz w:val="22"/>
          <w:lang w:eastAsia="x-none"/>
        </w:rPr>
        <w:t>De lo anterior se desp</w:t>
      </w:r>
      <w:r w:rsidR="0011730D" w:rsidRPr="00446B03">
        <w:rPr>
          <w:rFonts w:ascii="Arial" w:eastAsia="Times New Roman" w:hAnsi="Arial" w:cs="Arial"/>
          <w:bCs/>
          <w:sz w:val="22"/>
          <w:lang w:eastAsia="x-none"/>
        </w:rPr>
        <w:t>r</w:t>
      </w:r>
      <w:r w:rsidRPr="00446B03">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446B03">
        <w:rPr>
          <w:rFonts w:ascii="Arial" w:eastAsia="Times New Roman" w:hAnsi="Arial" w:cs="Arial"/>
          <w:sz w:val="22"/>
          <w:lang w:val="es-CO" w:eastAsia="x-none"/>
        </w:rPr>
        <w:t xml:space="preserve"> Por tanto, no son materia de la prohibición las demás modalidades de selección previstas en la Ley </w:t>
      </w:r>
      <w:r w:rsidR="006C6A3B" w:rsidRPr="00446B03">
        <w:rPr>
          <w:rFonts w:ascii="Arial" w:eastAsia="Times New Roman" w:hAnsi="Arial" w:cs="Arial"/>
          <w:sz w:val="22"/>
          <w:lang w:val="es-CO" w:eastAsia="x-none"/>
        </w:rPr>
        <w:lastRenderedPageBreak/>
        <w:t>1150 de 2007, es decir, la licitación pública, el concurso de méritos y la selección abreviada, razón por la cual en ese per</w:t>
      </w:r>
      <w:r w:rsidR="00326A5D" w:rsidRPr="00446B03">
        <w:rPr>
          <w:rFonts w:ascii="Arial" w:eastAsia="Times New Roman" w:hAnsi="Arial" w:cs="Arial"/>
          <w:sz w:val="22"/>
          <w:lang w:val="es-CO" w:eastAsia="x-none"/>
        </w:rPr>
        <w:t>í</w:t>
      </w:r>
      <w:r w:rsidR="006C6A3B" w:rsidRPr="00446B03">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446B03" w:rsidRDefault="00843F7A" w:rsidP="00E7700C">
      <w:pPr>
        <w:spacing w:after="120"/>
        <w:ind w:firstLine="708"/>
        <w:rPr>
          <w:rFonts w:ascii="Arial" w:eastAsia="Times New Roman" w:hAnsi="Arial" w:cs="Arial"/>
          <w:bCs/>
          <w:sz w:val="22"/>
          <w:lang w:eastAsia="x-none"/>
        </w:rPr>
      </w:pPr>
      <w:bookmarkStart w:id="30" w:name="_Hlk77237094"/>
      <w:r w:rsidRPr="00446B03">
        <w:rPr>
          <w:rFonts w:ascii="Arial" w:eastAsia="Times New Roman" w:hAnsi="Arial" w:cs="Arial"/>
          <w:bCs/>
          <w:sz w:val="22"/>
          <w:lang w:eastAsia="es-CO"/>
        </w:rPr>
        <w:t>Como en otras oportunidades lo ha manifestado esta Agencia</w:t>
      </w:r>
      <w:r w:rsidR="00856B57" w:rsidRPr="00446B03">
        <w:rPr>
          <w:rFonts w:ascii="Arial" w:eastAsia="Times New Roman" w:hAnsi="Arial" w:cs="Arial"/>
          <w:bCs/>
          <w:sz w:val="22"/>
          <w:lang w:eastAsia="es-CO"/>
        </w:rPr>
        <w:t>,</w:t>
      </w:r>
      <w:r w:rsidRPr="00446B03">
        <w:rPr>
          <w:rFonts w:ascii="Arial" w:eastAsia="Times New Roman" w:hAnsi="Arial" w:cs="Arial"/>
          <w:bCs/>
          <w:sz w:val="22"/>
          <w:lang w:eastAsia="es-CO"/>
        </w:rPr>
        <w:t xml:space="preserv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0"/>
    </w:p>
    <w:p w14:paraId="07FCD97F" w14:textId="1217BFF4" w:rsidR="00452BCB" w:rsidRPr="00446B03" w:rsidRDefault="00402FD5"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446B03">
        <w:rPr>
          <w:rFonts w:ascii="Arial" w:eastAsia="Times New Roman" w:hAnsi="Arial" w:cs="Arial"/>
          <w:bCs/>
          <w:sz w:val="22"/>
          <w:lang w:eastAsia="x-none"/>
        </w:rPr>
        <w:t>í</w:t>
      </w:r>
      <w:r w:rsidRPr="00446B03">
        <w:rPr>
          <w:rFonts w:ascii="Arial" w:eastAsia="Times New Roman" w:hAnsi="Arial" w:cs="Arial"/>
          <w:bCs/>
          <w:sz w:val="22"/>
          <w:lang w:eastAsia="x-none"/>
        </w:rPr>
        <w:t>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446B03">
        <w:rPr>
          <w:rFonts w:ascii="Arial" w:eastAsia="Times New Roman" w:hAnsi="Arial" w:cs="Arial"/>
          <w:bCs/>
          <w:sz w:val="22"/>
          <w:lang w:eastAsia="es-CO"/>
        </w:rPr>
        <w:t xml:space="preserve"> </w:t>
      </w:r>
      <w:r w:rsidR="00452BCB" w:rsidRPr="00446B03">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446B03">
        <w:rPr>
          <w:rFonts w:ascii="Arial" w:eastAsia="Times New Roman" w:hAnsi="Arial" w:cs="Arial"/>
          <w:bCs/>
          <w:sz w:val="22"/>
          <w:lang w:eastAsia="es-CO"/>
        </w:rPr>
        <w:t xml:space="preserve">mencionadas </w:t>
      </w:r>
      <w:r w:rsidR="00452BCB" w:rsidRPr="00446B03">
        <w:rPr>
          <w:rFonts w:ascii="Arial" w:eastAsia="Times New Roman" w:hAnsi="Arial" w:cs="Arial"/>
          <w:bCs/>
          <w:sz w:val="22"/>
          <w:lang w:eastAsia="es-CO"/>
        </w:rPr>
        <w:t xml:space="preserve">excepciones, de manera que se le permita realizar </w:t>
      </w:r>
      <w:r w:rsidR="00F23A10" w:rsidRPr="00446B03">
        <w:rPr>
          <w:rFonts w:ascii="Arial" w:eastAsia="Times New Roman" w:hAnsi="Arial" w:cs="Arial"/>
          <w:bCs/>
          <w:sz w:val="22"/>
          <w:lang w:eastAsia="es-CO"/>
        </w:rPr>
        <w:t>la contratación</w:t>
      </w:r>
      <w:r w:rsidR="00452BCB" w:rsidRPr="00446B03">
        <w:rPr>
          <w:rFonts w:ascii="Arial" w:eastAsia="Times New Roman" w:hAnsi="Arial" w:cs="Arial"/>
          <w:bCs/>
          <w:sz w:val="22"/>
          <w:lang w:eastAsia="es-CO"/>
        </w:rPr>
        <w:t xml:space="preserve"> que necesite en forma directa.</w:t>
      </w:r>
    </w:p>
    <w:p w14:paraId="1244CE42" w14:textId="3381626D" w:rsidR="00D37454" w:rsidRPr="00446B03" w:rsidRDefault="001F1781" w:rsidP="00E7700C">
      <w:pPr>
        <w:spacing w:after="0"/>
        <w:ind w:firstLine="708"/>
        <w:rPr>
          <w:rFonts w:ascii="Arial" w:eastAsia="Times New Roman" w:hAnsi="Arial" w:cs="Arial"/>
          <w:bCs/>
          <w:sz w:val="22"/>
          <w:lang w:eastAsia="x-none"/>
        </w:rPr>
      </w:pPr>
      <w:r w:rsidRPr="00446B03">
        <w:rPr>
          <w:rFonts w:ascii="Arial" w:eastAsia="Times New Roman" w:hAnsi="Arial" w:cs="Arial"/>
          <w:bCs/>
          <w:sz w:val="22"/>
          <w:lang w:eastAsia="x-none"/>
        </w:rPr>
        <w:t>En esta labor es importante tener en cuenta, como lo anotó l</w:t>
      </w:r>
      <w:r w:rsidR="00402FD5" w:rsidRPr="00446B03">
        <w:rPr>
          <w:rFonts w:ascii="Arial" w:eastAsia="Times New Roman" w:hAnsi="Arial" w:cs="Arial"/>
          <w:bCs/>
          <w:sz w:val="22"/>
          <w:lang w:eastAsia="x-none"/>
        </w:rPr>
        <w:t xml:space="preserve">a Corte Constitucional, en </w:t>
      </w:r>
      <w:r w:rsidR="00856B57" w:rsidRPr="00446B03">
        <w:rPr>
          <w:rFonts w:ascii="Arial" w:eastAsia="Times New Roman" w:hAnsi="Arial" w:cs="Arial"/>
          <w:bCs/>
          <w:sz w:val="22"/>
          <w:lang w:eastAsia="x-none"/>
        </w:rPr>
        <w:t>S</w:t>
      </w:r>
      <w:r w:rsidR="00402FD5" w:rsidRPr="00446B03">
        <w:rPr>
          <w:rFonts w:ascii="Arial" w:eastAsia="Times New Roman" w:hAnsi="Arial" w:cs="Arial"/>
          <w:bCs/>
          <w:sz w:val="22"/>
          <w:lang w:eastAsia="x-none"/>
        </w:rPr>
        <w:t>entencia C-1153 de noviembre 11 de 2005</w:t>
      </w:r>
      <w:r w:rsidR="00402FD5" w:rsidRPr="00446B03">
        <w:rPr>
          <w:rStyle w:val="Refdenotaalpie"/>
        </w:rPr>
        <w:t>,</w:t>
      </w:r>
      <w:r w:rsidR="00402FD5" w:rsidRPr="00446B03">
        <w:rPr>
          <w:rFonts w:ascii="Arial" w:eastAsia="Times New Roman" w:hAnsi="Arial" w:cs="Arial"/>
          <w:bCs/>
          <w:sz w:val="22"/>
          <w:lang w:eastAsia="x-none"/>
        </w:rPr>
        <w:t xml:space="preserve"> </w:t>
      </w:r>
      <w:bookmarkStart w:id="31" w:name="_Hlk74309042"/>
      <w:r w:rsidRPr="00446B03">
        <w:rPr>
          <w:rFonts w:ascii="Arial" w:eastAsia="Times New Roman" w:hAnsi="Arial" w:cs="Arial"/>
          <w:bCs/>
          <w:sz w:val="22"/>
          <w:lang w:eastAsia="x-none"/>
        </w:rPr>
        <w:t xml:space="preserve">que </w:t>
      </w:r>
      <w:r w:rsidR="00402FD5" w:rsidRPr="00446B03">
        <w:rPr>
          <w:rFonts w:ascii="Arial" w:eastAsia="Times New Roman" w:hAnsi="Arial" w:cs="Arial"/>
          <w:bCs/>
          <w:sz w:val="22"/>
          <w:lang w:eastAsia="x-none"/>
        </w:rPr>
        <w:t>«</w:t>
      </w:r>
      <w:bookmarkEnd w:id="31"/>
      <w:r w:rsidR="00402FD5" w:rsidRPr="00446B03">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32" w:name="_Hlk75768308"/>
      <w:r w:rsidR="00402FD5" w:rsidRPr="00446B03">
        <w:rPr>
          <w:rFonts w:ascii="Arial" w:eastAsia="Times New Roman" w:hAnsi="Arial" w:cs="Arial"/>
          <w:bCs/>
          <w:sz w:val="22"/>
          <w:lang w:eastAsia="x-none"/>
        </w:rPr>
        <w:t>no termine yendo en detrimento de intereses públicos</w:t>
      </w:r>
      <w:r w:rsidR="00195EDB"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33" w:name="_Hlk74309060"/>
      <w:r w:rsidR="00402FD5" w:rsidRPr="00446B03">
        <w:rPr>
          <w:rFonts w:ascii="Arial" w:eastAsia="Times New Roman" w:hAnsi="Arial" w:cs="Arial"/>
          <w:bCs/>
          <w:sz w:val="22"/>
          <w:lang w:eastAsia="x-none"/>
        </w:rPr>
        <w:t>»</w:t>
      </w:r>
      <w:bookmarkEnd w:id="33"/>
      <w:r w:rsidR="00856B57" w:rsidRPr="00446B03">
        <w:rPr>
          <w:rStyle w:val="Refdenotaalpie"/>
          <w:rFonts w:ascii="Arial" w:hAnsi="Arial" w:cs="Arial"/>
          <w:sz w:val="22"/>
        </w:rPr>
        <w:footnoteReference w:id="18"/>
      </w:r>
      <w:r w:rsidR="00856B57"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De ahí que la Corte </w:t>
      </w:r>
      <w:r w:rsidR="00C611EF">
        <w:rPr>
          <w:rFonts w:ascii="Arial" w:eastAsia="Times New Roman" w:hAnsi="Arial" w:cs="Arial"/>
          <w:bCs/>
          <w:sz w:val="22"/>
          <w:lang w:eastAsia="x-none"/>
        </w:rPr>
        <w:t>haya hecho particular énfasis</w:t>
      </w:r>
      <w:r w:rsidR="00402FD5" w:rsidRPr="00446B03">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w:t>
      </w:r>
      <w:r w:rsidR="00402FD5" w:rsidRPr="00446B03">
        <w:rPr>
          <w:rFonts w:ascii="Arial" w:eastAsia="Times New Roman" w:hAnsi="Arial" w:cs="Arial"/>
          <w:bCs/>
          <w:sz w:val="22"/>
          <w:lang w:eastAsia="x-none"/>
        </w:rPr>
        <w:lastRenderedPageBreak/>
        <w:t>el cumplimiento de sus fines, en procura de la igualdad entre los candidatos como garantía electoral.</w:t>
      </w:r>
      <w:bookmarkStart w:id="34" w:name="_Hlk75783800"/>
      <w:bookmarkEnd w:id="32"/>
    </w:p>
    <w:p w14:paraId="23F83FE2" w14:textId="77777777" w:rsidR="00D37454" w:rsidRPr="00446B03" w:rsidRDefault="00D37454" w:rsidP="00E7700C">
      <w:pPr>
        <w:spacing w:after="0"/>
        <w:ind w:firstLine="708"/>
        <w:rPr>
          <w:rFonts w:ascii="Arial" w:eastAsia="Times New Roman" w:hAnsi="Arial" w:cs="Arial"/>
          <w:bCs/>
          <w:sz w:val="22"/>
          <w:lang w:eastAsia="x-none"/>
        </w:rPr>
      </w:pPr>
    </w:p>
    <w:p w14:paraId="7AC8E0B3" w14:textId="0CDF3E90" w:rsidR="00767455" w:rsidRPr="00446B03" w:rsidRDefault="00767455" w:rsidP="00E7700C">
      <w:pPr>
        <w:spacing w:after="0"/>
        <w:rPr>
          <w:rFonts w:ascii="Arial" w:eastAsia="Times New Roman" w:hAnsi="Arial" w:cs="Arial"/>
          <w:b/>
          <w:sz w:val="22"/>
          <w:lang w:eastAsia="x-none"/>
        </w:rPr>
      </w:pPr>
      <w:r w:rsidRPr="00446B03">
        <w:rPr>
          <w:rFonts w:ascii="Arial" w:eastAsia="Times New Roman" w:hAnsi="Arial" w:cs="Arial"/>
          <w:b/>
          <w:sz w:val="22"/>
          <w:lang w:eastAsia="x-none"/>
        </w:rPr>
        <w:t>2.</w:t>
      </w:r>
      <w:r w:rsidR="004E638B" w:rsidRPr="00446B03">
        <w:rPr>
          <w:rFonts w:ascii="Arial" w:eastAsia="Times New Roman" w:hAnsi="Arial" w:cs="Arial"/>
          <w:b/>
          <w:sz w:val="22"/>
          <w:lang w:eastAsia="x-none"/>
        </w:rPr>
        <w:t>3</w:t>
      </w:r>
      <w:r w:rsidRPr="00446B03">
        <w:rPr>
          <w:rFonts w:ascii="Arial" w:eastAsia="Times New Roman" w:hAnsi="Arial" w:cs="Arial"/>
          <w:b/>
          <w:sz w:val="22"/>
          <w:lang w:eastAsia="x-none"/>
        </w:rPr>
        <w:t>.  Destinatarios de la restricción del art</w:t>
      </w:r>
      <w:r w:rsidR="006F514F" w:rsidRPr="00446B03">
        <w:rPr>
          <w:rFonts w:ascii="Arial" w:eastAsia="Times New Roman" w:hAnsi="Arial" w:cs="Arial"/>
          <w:b/>
          <w:sz w:val="22"/>
          <w:lang w:eastAsia="x-none"/>
        </w:rPr>
        <w:t>í</w:t>
      </w:r>
      <w:r w:rsidRPr="00446B03">
        <w:rPr>
          <w:rFonts w:ascii="Arial" w:eastAsia="Times New Roman" w:hAnsi="Arial" w:cs="Arial"/>
          <w:b/>
          <w:sz w:val="22"/>
          <w:lang w:eastAsia="x-none"/>
        </w:rPr>
        <w:t>culo 33 de la Ley 996 de 2005</w:t>
      </w:r>
    </w:p>
    <w:p w14:paraId="34C3C987" w14:textId="77777777" w:rsidR="00767455" w:rsidRPr="00446B03" w:rsidRDefault="00767455" w:rsidP="00E7700C">
      <w:pPr>
        <w:spacing w:after="0"/>
        <w:rPr>
          <w:rFonts w:ascii="Arial" w:eastAsia="Times New Roman" w:hAnsi="Arial" w:cs="Arial"/>
          <w:bCs/>
          <w:sz w:val="22"/>
          <w:lang w:eastAsia="x-none"/>
        </w:rPr>
      </w:pPr>
    </w:p>
    <w:p w14:paraId="49BC6754" w14:textId="7645B39C" w:rsidR="001F1781" w:rsidRPr="00446B03" w:rsidRDefault="00756E36" w:rsidP="00E7700C">
      <w:pPr>
        <w:spacing w:after="0"/>
        <w:rPr>
          <w:rFonts w:ascii="Arial" w:eastAsia="Times New Roman" w:hAnsi="Arial" w:cs="Arial"/>
          <w:bCs/>
          <w:sz w:val="22"/>
          <w:lang w:eastAsia="x-none"/>
        </w:rPr>
      </w:pPr>
      <w:r w:rsidRPr="00446B03">
        <w:rPr>
          <w:rFonts w:ascii="Arial" w:eastAsia="Times New Roman" w:hAnsi="Arial" w:cs="Arial"/>
          <w:bCs/>
          <w:sz w:val="22"/>
          <w:lang w:eastAsia="x-none"/>
        </w:rPr>
        <w:t>E</w:t>
      </w:r>
      <w:r w:rsidR="00940714" w:rsidRPr="00446B03">
        <w:rPr>
          <w:rFonts w:ascii="Arial" w:eastAsia="Times New Roman" w:hAnsi="Arial" w:cs="Arial"/>
          <w:bCs/>
          <w:sz w:val="22"/>
          <w:lang w:eastAsia="x-none"/>
        </w:rPr>
        <w:t xml:space="preserve">l artículo 33 de la Ley 996 </w:t>
      </w:r>
      <w:r w:rsidR="0017528B" w:rsidRPr="00446B03">
        <w:rPr>
          <w:rFonts w:ascii="Arial" w:eastAsia="Times New Roman" w:hAnsi="Arial" w:cs="Arial"/>
          <w:bCs/>
          <w:sz w:val="22"/>
          <w:lang w:eastAsia="x-none"/>
        </w:rPr>
        <w:t>de 2005 señala</w:t>
      </w:r>
      <w:r w:rsidR="00940714" w:rsidRPr="00446B03">
        <w:rPr>
          <w:rFonts w:ascii="Arial" w:eastAsia="Times New Roman" w:hAnsi="Arial" w:cs="Arial"/>
          <w:bCs/>
          <w:sz w:val="22"/>
          <w:lang w:eastAsia="x-none"/>
        </w:rPr>
        <w:t xml:space="preserve"> expresa</w:t>
      </w:r>
      <w:r w:rsidR="0017528B" w:rsidRPr="00446B03">
        <w:rPr>
          <w:rFonts w:ascii="Arial" w:eastAsia="Times New Roman" w:hAnsi="Arial" w:cs="Arial"/>
          <w:bCs/>
          <w:sz w:val="22"/>
          <w:lang w:eastAsia="x-none"/>
        </w:rPr>
        <w:t>mente</w:t>
      </w:r>
      <w:r w:rsidR="00940714" w:rsidRPr="00446B03">
        <w:rPr>
          <w:rFonts w:ascii="Arial" w:eastAsia="Times New Roman" w:hAnsi="Arial" w:cs="Arial"/>
          <w:bCs/>
          <w:sz w:val="22"/>
          <w:lang w:eastAsia="x-none"/>
        </w:rPr>
        <w:t xml:space="preserve"> a los destinatarios de la prohibición, </w:t>
      </w:r>
      <w:r w:rsidR="0017528B" w:rsidRPr="00446B03">
        <w:rPr>
          <w:rFonts w:ascii="Arial" w:eastAsia="Times New Roman" w:hAnsi="Arial" w:cs="Arial"/>
          <w:bCs/>
          <w:sz w:val="22"/>
          <w:lang w:eastAsia="x-none"/>
        </w:rPr>
        <w:t xml:space="preserve">en el sentido de </w:t>
      </w:r>
      <w:r w:rsidR="00940714" w:rsidRPr="00446B03">
        <w:rPr>
          <w:rFonts w:ascii="Arial" w:eastAsia="Times New Roman" w:hAnsi="Arial" w:cs="Arial"/>
          <w:bCs/>
          <w:sz w:val="22"/>
          <w:lang w:eastAsia="x-none"/>
        </w:rPr>
        <w:t xml:space="preserve">que son </w:t>
      </w:r>
      <w:r w:rsidR="005E06A4"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todos los entes del Estado</w:t>
      </w:r>
      <w:r w:rsidR="005E06A4" w:rsidRPr="00446B03">
        <w:rPr>
          <w:rFonts w:ascii="Arial" w:eastAsia="Times New Roman" w:hAnsi="Arial" w:cs="Arial"/>
          <w:bCs/>
          <w:sz w:val="22"/>
          <w:lang w:eastAsia="x-none"/>
        </w:rPr>
        <w:t>»</w:t>
      </w:r>
      <w:r w:rsidR="0017528B"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 xml:space="preserve"> expresión que </w:t>
      </w:r>
      <w:r w:rsidR="00182C6C" w:rsidRPr="00446B03">
        <w:rPr>
          <w:rFonts w:ascii="Arial" w:eastAsia="Times New Roman" w:hAnsi="Arial" w:cs="Arial"/>
          <w:bCs/>
          <w:sz w:val="22"/>
          <w:lang w:eastAsia="x-none"/>
        </w:rPr>
        <w:t xml:space="preserve">contempla </w:t>
      </w:r>
      <w:r w:rsidR="00940714" w:rsidRPr="00446B03">
        <w:rPr>
          <w:rFonts w:ascii="Arial" w:eastAsia="Times New Roman" w:hAnsi="Arial" w:cs="Arial"/>
          <w:bCs/>
          <w:sz w:val="22"/>
          <w:lang w:eastAsia="x-none"/>
        </w:rPr>
        <w:t>a los diferentes organismos o entidades autorizadas por la ley para suscribir contratos.</w:t>
      </w:r>
      <w:r w:rsidR="00195EDB" w:rsidRPr="00446B03">
        <w:t xml:space="preserve"> </w:t>
      </w:r>
      <w:r w:rsidR="0011730D" w:rsidRPr="00446B03">
        <w:rPr>
          <w:rFonts w:ascii="Arial" w:eastAsia="Times New Roman" w:hAnsi="Arial" w:cs="Arial"/>
          <w:bCs/>
          <w:sz w:val="22"/>
          <w:lang w:eastAsia="x-none"/>
        </w:rPr>
        <w:t>E</w:t>
      </w:r>
      <w:r w:rsidR="001F1781" w:rsidRPr="00446B03">
        <w:rPr>
          <w:rFonts w:ascii="Arial" w:eastAsia="Times New Roman" w:hAnsi="Arial" w:cs="Arial"/>
          <w:bCs/>
          <w:sz w:val="22"/>
          <w:lang w:eastAsia="x-none"/>
        </w:rPr>
        <w:t>n efecto, tal como</w:t>
      </w:r>
      <w:r w:rsidR="00195EDB"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lo ha</w:t>
      </w:r>
      <w:r w:rsidR="001F1781"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 xml:space="preserve">sostenido el </w:t>
      </w:r>
      <w:r w:rsidR="00195EDB" w:rsidRPr="00446B03">
        <w:rPr>
          <w:rFonts w:ascii="Arial" w:eastAsia="Times New Roman" w:hAnsi="Arial" w:cs="Arial"/>
          <w:bCs/>
          <w:sz w:val="22"/>
          <w:lang w:eastAsia="x-none"/>
        </w:rPr>
        <w:t>Consejo de Estado</w:t>
      </w:r>
      <w:r w:rsidR="001F1781" w:rsidRPr="00446B03">
        <w:rPr>
          <w:rFonts w:ascii="Arial" w:eastAsia="Times New Roman" w:hAnsi="Arial" w:cs="Arial"/>
          <w:bCs/>
          <w:sz w:val="22"/>
          <w:lang w:eastAsia="x-none"/>
        </w:rPr>
        <w:t xml:space="preserve">, </w:t>
      </w:r>
      <w:r w:rsidR="00195EDB" w:rsidRPr="00446B03">
        <w:rPr>
          <w:rFonts w:ascii="Arial" w:eastAsia="Times New Roman" w:hAnsi="Arial" w:cs="Arial"/>
          <w:bCs/>
          <w:sz w:val="22"/>
          <w:lang w:eastAsia="x-none"/>
        </w:rPr>
        <w:t>e</w:t>
      </w:r>
      <w:r w:rsidR="0062792C" w:rsidRPr="00446B03">
        <w:rPr>
          <w:rFonts w:ascii="Arial" w:eastAsia="Times New Roman" w:hAnsi="Arial" w:cs="Arial"/>
          <w:bCs/>
          <w:sz w:val="22"/>
          <w:lang w:eastAsia="x-none"/>
        </w:rPr>
        <w:t>l vocablo</w:t>
      </w:r>
      <w:r w:rsidR="00940714" w:rsidRPr="00446B03">
        <w:rPr>
          <w:rFonts w:ascii="Arial" w:eastAsia="Times New Roman" w:hAnsi="Arial" w:cs="Arial"/>
          <w:bCs/>
          <w:sz w:val="22"/>
          <w:lang w:eastAsia="x-none"/>
        </w:rPr>
        <w:t xml:space="preserve"> </w:t>
      </w:r>
      <w:bookmarkStart w:id="35" w:name="_Hlk75632581"/>
      <w:r w:rsidR="005E06A4" w:rsidRPr="00446B03">
        <w:rPr>
          <w:rFonts w:ascii="Arial" w:eastAsia="Times New Roman" w:hAnsi="Arial" w:cs="Arial"/>
          <w:bCs/>
          <w:sz w:val="22"/>
          <w:lang w:eastAsia="x-none"/>
        </w:rPr>
        <w:t>«</w:t>
      </w:r>
      <w:bookmarkEnd w:id="35"/>
      <w:r w:rsidR="00940714" w:rsidRPr="00446B03">
        <w:rPr>
          <w:rFonts w:ascii="Arial" w:eastAsia="Times New Roman" w:hAnsi="Arial" w:cs="Arial"/>
          <w:bCs/>
          <w:sz w:val="22"/>
          <w:lang w:eastAsia="x-none"/>
        </w:rPr>
        <w:t>todos</w:t>
      </w:r>
      <w:r w:rsidR="005E06A4" w:rsidRPr="00446B03">
        <w:rPr>
          <w:rFonts w:ascii="Arial" w:eastAsia="Times New Roman" w:hAnsi="Arial" w:cs="Arial"/>
          <w:bCs/>
          <w:sz w:val="22"/>
          <w:lang w:eastAsia="x-none"/>
        </w:rPr>
        <w:t>»</w:t>
      </w:r>
      <w:r w:rsidR="0011730D"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utiliz</w:t>
      </w:r>
      <w:r w:rsidR="0011730D" w:rsidRPr="00446B03">
        <w:rPr>
          <w:rFonts w:ascii="Arial" w:eastAsia="Times New Roman" w:hAnsi="Arial" w:cs="Arial"/>
          <w:bCs/>
          <w:sz w:val="22"/>
          <w:lang w:eastAsia="x-none"/>
        </w:rPr>
        <w:t>ado por</w:t>
      </w:r>
      <w:r w:rsidR="00940714" w:rsidRPr="00446B03">
        <w:rPr>
          <w:rFonts w:ascii="Arial" w:eastAsia="Times New Roman" w:hAnsi="Arial" w:cs="Arial"/>
          <w:bCs/>
          <w:sz w:val="22"/>
          <w:lang w:eastAsia="x-none"/>
        </w:rPr>
        <w:t xml:space="preserve"> el legislador</w:t>
      </w:r>
      <w:r w:rsidR="001F1781"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comprende</w:t>
      </w:r>
      <w:r w:rsidR="00195EDB" w:rsidRPr="00446B03">
        <w:t xml:space="preserve"> </w:t>
      </w:r>
      <w:r w:rsidR="00195EDB" w:rsidRPr="00446B03">
        <w:rPr>
          <w:rFonts w:ascii="Arial" w:eastAsia="Times New Roman" w:hAnsi="Arial" w:cs="Arial"/>
          <w:bCs/>
          <w:sz w:val="22"/>
          <w:lang w:eastAsia="x-none"/>
        </w:rPr>
        <w:t>a la totalidad de los entes del Estado</w:t>
      </w:r>
      <w:r w:rsidR="00940714" w:rsidRPr="00446B03">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34"/>
      <w:r w:rsidR="007B0F2D" w:rsidRPr="00446B03">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r w:rsidR="00856B57"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El Consejo de Estado</w:t>
      </w:r>
      <w:r w:rsidR="00E45D1C"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en</w:t>
      </w:r>
      <w:r w:rsidR="007853BD"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C</w:t>
      </w:r>
      <w:r w:rsidR="007853BD" w:rsidRPr="00446B03">
        <w:rPr>
          <w:rFonts w:ascii="Arial" w:eastAsia="Times New Roman" w:hAnsi="Arial" w:cs="Arial"/>
          <w:bCs/>
          <w:sz w:val="22"/>
          <w:lang w:eastAsia="x-none"/>
        </w:rPr>
        <w:t xml:space="preserve">oncepto </w:t>
      </w:r>
      <w:r w:rsidR="005E06A4" w:rsidRPr="00446B03">
        <w:rPr>
          <w:rFonts w:ascii="Arial" w:eastAsia="Times New Roman" w:hAnsi="Arial" w:cs="Arial"/>
          <w:bCs/>
          <w:sz w:val="22"/>
          <w:lang w:eastAsia="x-none"/>
        </w:rPr>
        <w:t xml:space="preserve">con radicado </w:t>
      </w:r>
      <w:r w:rsidR="007853BD" w:rsidRPr="00446B03">
        <w:rPr>
          <w:rFonts w:ascii="Arial" w:eastAsia="Times New Roman" w:hAnsi="Arial" w:cs="Arial"/>
          <w:bCs/>
          <w:sz w:val="22"/>
          <w:lang w:eastAsia="x-none"/>
        </w:rPr>
        <w:t>1727 de fecha 20 de febrero de 2006</w:t>
      </w:r>
      <w:r w:rsidR="00E45D1C"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 xml:space="preserve">consideró </w:t>
      </w:r>
      <w:r w:rsidR="00182C6C" w:rsidRPr="00446B03">
        <w:rPr>
          <w:rFonts w:ascii="Arial" w:eastAsia="Times New Roman" w:hAnsi="Arial" w:cs="Arial"/>
          <w:bCs/>
          <w:sz w:val="22"/>
          <w:lang w:eastAsia="x-none"/>
        </w:rPr>
        <w:t>q</w:t>
      </w:r>
      <w:r w:rsidR="00BD3ADF" w:rsidRPr="00446B03">
        <w:rPr>
          <w:rFonts w:ascii="Arial" w:eastAsia="Times New Roman" w:hAnsi="Arial" w:cs="Arial"/>
          <w:bCs/>
          <w:sz w:val="22"/>
          <w:lang w:eastAsia="x-none"/>
        </w:rPr>
        <w:t>ue</w:t>
      </w:r>
      <w:r w:rsidR="009C3D5F" w:rsidRPr="00446B03">
        <w:rPr>
          <w:rFonts w:ascii="Arial" w:eastAsia="Times New Roman" w:hAnsi="Arial" w:cs="Arial"/>
          <w:bCs/>
          <w:sz w:val="22"/>
          <w:lang w:eastAsia="x-none"/>
        </w:rPr>
        <w:t>:</w:t>
      </w:r>
      <w:r w:rsidR="00BD3ADF" w:rsidRPr="00446B03">
        <w:rPr>
          <w:rFonts w:ascii="Arial" w:eastAsia="Times New Roman" w:hAnsi="Arial" w:cs="Arial"/>
          <w:bCs/>
          <w:sz w:val="22"/>
          <w:lang w:eastAsia="x-none"/>
        </w:rPr>
        <w:t xml:space="preserve"> </w:t>
      </w:r>
    </w:p>
    <w:p w14:paraId="0F3DCBC0" w14:textId="77777777" w:rsidR="001F1781" w:rsidRPr="00446B03" w:rsidRDefault="001F1781" w:rsidP="00E7700C">
      <w:pPr>
        <w:spacing w:after="0"/>
        <w:ind w:firstLine="708"/>
        <w:rPr>
          <w:rFonts w:ascii="Arial" w:eastAsia="Times New Roman" w:hAnsi="Arial" w:cs="Arial"/>
          <w:bCs/>
          <w:sz w:val="22"/>
          <w:lang w:eastAsia="x-none"/>
        </w:rPr>
      </w:pPr>
    </w:p>
    <w:p w14:paraId="22D48D64" w14:textId="3DBC4028" w:rsidR="008C6B51" w:rsidRPr="00446B03" w:rsidRDefault="00BD3ADF" w:rsidP="000641BE">
      <w:pPr>
        <w:spacing w:after="0" w:line="240" w:lineRule="auto"/>
        <w:ind w:left="708" w:right="709"/>
        <w:rPr>
          <w:rFonts w:ascii="Arial" w:eastAsia="Times New Roman" w:hAnsi="Arial" w:cs="Arial"/>
          <w:bCs/>
          <w:sz w:val="21"/>
          <w:szCs w:val="21"/>
          <w:lang w:eastAsia="es-CO"/>
        </w:rPr>
      </w:pPr>
      <w:r w:rsidRPr="00446B03">
        <w:rPr>
          <w:rFonts w:ascii="Arial" w:eastAsia="Times New Roman" w:hAnsi="Arial" w:cs="Arial"/>
          <w:bCs/>
          <w:sz w:val="21"/>
          <w:szCs w:val="21"/>
          <w:lang w:eastAsia="x-none"/>
        </w:rPr>
        <w:t xml:space="preserve">El artículo 33 de la ley 996 de 2005, </w:t>
      </w:r>
      <w:bookmarkStart w:id="36" w:name="_Hlk75787147"/>
      <w:r w:rsidRPr="00446B03">
        <w:rPr>
          <w:rFonts w:ascii="Arial" w:eastAsia="Times New Roman" w:hAnsi="Arial" w:cs="Arial"/>
          <w:bCs/>
          <w:sz w:val="21"/>
          <w:szCs w:val="21"/>
          <w:lang w:eastAsia="x-none"/>
        </w:rPr>
        <w:t>efectivamente se aplica</w:t>
      </w:r>
      <w:r w:rsidR="00E240CB" w:rsidRPr="00446B03">
        <w:rPr>
          <w:rFonts w:ascii="Arial" w:eastAsia="Times New Roman" w:hAnsi="Arial" w:cs="Arial"/>
          <w:bCs/>
          <w:sz w:val="21"/>
          <w:szCs w:val="21"/>
          <w:lang w:eastAsia="x-none"/>
        </w:rPr>
        <w:t xml:space="preserve"> </w:t>
      </w:r>
      <w:bookmarkStart w:id="37" w:name="_Hlk76074089"/>
      <w:r w:rsidR="00E240CB" w:rsidRPr="00446B03">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37"/>
      <w:r w:rsidR="00E240CB" w:rsidRPr="00446B03">
        <w:rPr>
          <w:rFonts w:ascii="Arial" w:eastAsia="Times New Roman" w:hAnsi="Arial" w:cs="Arial"/>
          <w:bCs/>
          <w:sz w:val="21"/>
          <w:szCs w:val="21"/>
          <w:lang w:eastAsia="x-none"/>
        </w:rPr>
        <w:t>, como por ejemplo</w:t>
      </w:r>
      <w:r w:rsidRPr="00446B03">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446B03">
        <w:rPr>
          <w:rStyle w:val="Refdenotaalpie"/>
          <w:rFonts w:ascii="Arial" w:eastAsia="Times New Roman" w:hAnsi="Arial" w:cs="Arial"/>
          <w:bCs/>
          <w:sz w:val="21"/>
          <w:szCs w:val="21"/>
          <w:lang w:eastAsia="x-none"/>
        </w:rPr>
        <w:footnoteReference w:id="19"/>
      </w:r>
      <w:r w:rsidRPr="00446B03">
        <w:rPr>
          <w:rFonts w:ascii="Arial" w:eastAsia="Times New Roman" w:hAnsi="Arial" w:cs="Arial"/>
          <w:bCs/>
          <w:sz w:val="21"/>
          <w:szCs w:val="21"/>
          <w:lang w:eastAsia="x-none"/>
        </w:rPr>
        <w:t>.</w:t>
      </w:r>
      <w:r w:rsidR="008C6B51" w:rsidRPr="00446B03">
        <w:rPr>
          <w:rFonts w:ascii="Arial" w:eastAsia="Times New Roman" w:hAnsi="Arial" w:cs="Arial"/>
          <w:bCs/>
          <w:sz w:val="21"/>
          <w:szCs w:val="21"/>
          <w:lang w:eastAsia="es-CO"/>
        </w:rPr>
        <w:t xml:space="preserve"> </w:t>
      </w:r>
    </w:p>
    <w:p w14:paraId="0B4674F2" w14:textId="77777777" w:rsidR="008C6B51" w:rsidRPr="00446B03" w:rsidRDefault="008C6B51" w:rsidP="00E7700C">
      <w:pPr>
        <w:spacing w:after="0"/>
        <w:ind w:firstLine="708"/>
        <w:rPr>
          <w:rFonts w:ascii="Arial" w:eastAsia="Times New Roman" w:hAnsi="Arial" w:cs="Arial"/>
          <w:bCs/>
          <w:sz w:val="22"/>
          <w:lang w:eastAsia="es-CO"/>
        </w:rPr>
      </w:pPr>
    </w:p>
    <w:p w14:paraId="2098877D" w14:textId="0F2187DE" w:rsidR="003D73F1" w:rsidRPr="00446B03" w:rsidRDefault="00856B57" w:rsidP="00E7700C">
      <w:pPr>
        <w:spacing w:after="0"/>
        <w:ind w:firstLine="708"/>
        <w:rPr>
          <w:rFonts w:ascii="Arial" w:hAnsi="Arial" w:cs="Arial"/>
          <w:sz w:val="22"/>
        </w:rPr>
      </w:pPr>
      <w:r w:rsidRPr="00446B03">
        <w:rPr>
          <w:rFonts w:ascii="Arial" w:eastAsia="Times New Roman" w:hAnsi="Arial" w:cs="Arial"/>
          <w:bCs/>
          <w:sz w:val="22"/>
          <w:lang w:eastAsia="x-none"/>
        </w:rPr>
        <w:t>E</w:t>
      </w:r>
      <w:r w:rsidR="00BD3ADF" w:rsidRPr="00446B03">
        <w:rPr>
          <w:rFonts w:ascii="Arial" w:eastAsia="Times New Roman" w:hAnsi="Arial" w:cs="Arial"/>
          <w:bCs/>
          <w:sz w:val="22"/>
          <w:lang w:eastAsia="x-none"/>
        </w:rPr>
        <w:t xml:space="preserve">n </w:t>
      </w:r>
      <w:r w:rsidRPr="00446B03">
        <w:rPr>
          <w:rFonts w:ascii="Arial" w:eastAsia="Times New Roman" w:hAnsi="Arial" w:cs="Arial"/>
          <w:bCs/>
          <w:sz w:val="22"/>
          <w:lang w:eastAsia="x-none"/>
        </w:rPr>
        <w:t>C</w:t>
      </w:r>
      <w:r w:rsidR="00BD3ADF" w:rsidRPr="00446B03">
        <w:rPr>
          <w:rFonts w:ascii="Arial" w:eastAsia="Times New Roman" w:hAnsi="Arial" w:cs="Arial"/>
          <w:bCs/>
          <w:sz w:val="22"/>
          <w:lang w:eastAsia="x-none"/>
        </w:rPr>
        <w:t>oncepto con radicado 1738 de 6 de abril de 2006, esa misma Corporación manifestó que</w:t>
      </w:r>
      <w:r w:rsidR="00204F6E" w:rsidRPr="00446B03">
        <w:rPr>
          <w:rFonts w:ascii="Arial" w:eastAsia="Times New Roman" w:hAnsi="Arial" w:cs="Arial"/>
          <w:bCs/>
          <w:sz w:val="22"/>
          <w:lang w:eastAsia="x-none"/>
        </w:rPr>
        <w:t xml:space="preserve"> </w:t>
      </w:r>
      <w:r w:rsidR="00182C6C" w:rsidRPr="00446B03">
        <w:rPr>
          <w:rFonts w:ascii="Arial" w:eastAsia="Times New Roman" w:hAnsi="Arial" w:cs="Arial"/>
          <w:bCs/>
          <w:sz w:val="22"/>
          <w:lang w:eastAsia="x-none"/>
        </w:rPr>
        <w:t xml:space="preserve">«Las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w:t>
      </w:r>
      <w:r w:rsidR="00182C6C" w:rsidRPr="00446B03">
        <w:rPr>
          <w:rFonts w:ascii="Arial" w:eastAsia="Times New Roman" w:hAnsi="Arial" w:cs="Arial"/>
          <w:bCs/>
          <w:sz w:val="22"/>
          <w:lang w:eastAsia="x-none"/>
        </w:rPr>
        <w:lastRenderedPageBreak/>
        <w:t>para ambas partes, por el Legislador</w:t>
      </w:r>
      <w:bookmarkStart w:id="38" w:name="_Hlk75635823"/>
      <w:r w:rsidR="00182C6C" w:rsidRPr="00446B03">
        <w:rPr>
          <w:rFonts w:ascii="Arial" w:eastAsia="Times New Roman" w:hAnsi="Arial" w:cs="Arial"/>
          <w:bCs/>
          <w:sz w:val="22"/>
          <w:lang w:eastAsia="x-none"/>
        </w:rPr>
        <w:t>»</w:t>
      </w:r>
      <w:bookmarkStart w:id="39" w:name="_Hlk75758868"/>
      <w:bookmarkStart w:id="40" w:name="_Hlk75741220"/>
      <w:bookmarkEnd w:id="38"/>
      <w:r w:rsidR="00182C6C" w:rsidRPr="00446B03">
        <w:rPr>
          <w:rStyle w:val="Refdenotaalpie"/>
          <w:rFonts w:ascii="Arial" w:hAnsi="Arial" w:cs="Arial"/>
        </w:rPr>
        <w:footnoteReference w:id="20"/>
      </w:r>
      <w:bookmarkEnd w:id="39"/>
      <w:bookmarkEnd w:id="40"/>
      <w:r w:rsidR="00B16C38" w:rsidRPr="00446B03">
        <w:rPr>
          <w:rFonts w:ascii="Arial" w:eastAsia="Times New Roman" w:hAnsi="Arial" w:cs="Arial"/>
          <w:bCs/>
          <w:sz w:val="22"/>
          <w:lang w:eastAsia="x-none"/>
        </w:rPr>
        <w:t>.</w:t>
      </w:r>
      <w:r w:rsidR="004E638B" w:rsidRPr="00446B03">
        <w:rPr>
          <w:rFonts w:ascii="Arial" w:hAnsi="Arial" w:cs="Arial"/>
          <w:sz w:val="22"/>
        </w:rPr>
        <w:t xml:space="preserve"> </w:t>
      </w:r>
      <w:r w:rsidR="003D73F1" w:rsidRPr="00446B03">
        <w:rPr>
          <w:rFonts w:ascii="Arial" w:hAnsi="Arial" w:cs="Arial"/>
          <w:sz w:val="22"/>
        </w:rPr>
        <w:t>Sin embargo, debe precisar</w:t>
      </w:r>
      <w:r w:rsidR="004E638B" w:rsidRPr="00446B03">
        <w:rPr>
          <w:rFonts w:ascii="Arial" w:hAnsi="Arial" w:cs="Arial"/>
          <w:sz w:val="22"/>
        </w:rPr>
        <w:t>se</w:t>
      </w:r>
      <w:r w:rsidR="003D73F1" w:rsidRPr="00446B03">
        <w:rPr>
          <w:rFonts w:ascii="Arial" w:hAnsi="Arial" w:cs="Arial"/>
          <w:sz w:val="22"/>
        </w:rPr>
        <w:t xml:space="preserve"> el siguiente aspecto que distinguió</w:t>
      </w:r>
      <w:r w:rsidR="006A0BF9" w:rsidRPr="00446B03">
        <w:rPr>
          <w:rFonts w:ascii="Arial" w:hAnsi="Arial" w:cs="Arial"/>
          <w:sz w:val="22"/>
        </w:rPr>
        <w:t xml:space="preserve"> la </w:t>
      </w:r>
      <w:r w:rsidR="003D73F1" w:rsidRPr="00446B03">
        <w:rPr>
          <w:rFonts w:ascii="Arial" w:hAnsi="Arial" w:cs="Arial"/>
          <w:sz w:val="22"/>
        </w:rPr>
        <w:t>Sala de Consulta y Servicio Civil:</w:t>
      </w:r>
    </w:p>
    <w:p w14:paraId="16928B1F" w14:textId="77777777" w:rsidR="003D73F1" w:rsidRPr="00446B03" w:rsidRDefault="003D73F1" w:rsidP="00E7700C">
      <w:pPr>
        <w:spacing w:after="0"/>
        <w:rPr>
          <w:rFonts w:ascii="Arial" w:hAnsi="Arial" w:cs="Arial"/>
          <w:sz w:val="22"/>
        </w:rPr>
      </w:pPr>
    </w:p>
    <w:p w14:paraId="0EEFED65" w14:textId="77777777" w:rsidR="003D73F1" w:rsidRPr="00446B03" w:rsidRDefault="003D73F1" w:rsidP="000641BE">
      <w:pPr>
        <w:spacing w:after="0" w:line="240" w:lineRule="auto"/>
        <w:ind w:left="708" w:right="709"/>
        <w:rPr>
          <w:rFonts w:ascii="Arial" w:hAnsi="Arial" w:cs="Arial"/>
          <w:sz w:val="21"/>
          <w:szCs w:val="21"/>
        </w:rPr>
      </w:pPr>
      <w:bookmarkStart w:id="42" w:name="_Hlk75811446"/>
      <w:r w:rsidRPr="00446B0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2"/>
      <w:r w:rsidRPr="00446B03">
        <w:rPr>
          <w:rStyle w:val="Refdenotaalpie"/>
          <w:rFonts w:ascii="Arial" w:hAnsi="Arial" w:cs="Arial"/>
        </w:rPr>
        <w:footnoteReference w:id="21"/>
      </w:r>
      <w:r w:rsidRPr="00446B03">
        <w:rPr>
          <w:rFonts w:ascii="Arial" w:eastAsia="Times New Roman" w:hAnsi="Arial" w:cs="Arial"/>
          <w:bCs/>
          <w:sz w:val="22"/>
          <w:lang w:eastAsia="x-none"/>
        </w:rPr>
        <w:t>.</w:t>
      </w:r>
    </w:p>
    <w:p w14:paraId="2572F9F5" w14:textId="77777777" w:rsidR="003D73F1" w:rsidRPr="00446B03" w:rsidRDefault="003D73F1" w:rsidP="00E7700C">
      <w:pPr>
        <w:spacing w:after="0"/>
        <w:rPr>
          <w:rFonts w:ascii="Arial" w:hAnsi="Arial" w:cs="Arial"/>
          <w:sz w:val="22"/>
        </w:rPr>
      </w:pPr>
    </w:p>
    <w:p w14:paraId="5B4A5CC2" w14:textId="0565183A" w:rsidR="003D73F1" w:rsidRPr="00446B03" w:rsidRDefault="003D73F1" w:rsidP="00E7700C">
      <w:pPr>
        <w:spacing w:after="120"/>
        <w:ind w:firstLine="709"/>
        <w:rPr>
          <w:rFonts w:ascii="Arial" w:eastAsia="Times New Roman" w:hAnsi="Arial" w:cs="Arial"/>
          <w:bCs/>
          <w:sz w:val="22"/>
          <w:lang w:eastAsia="x-none"/>
        </w:rPr>
      </w:pPr>
      <w:r w:rsidRPr="00446B03">
        <w:rPr>
          <w:rFonts w:ascii="Arial" w:hAnsi="Arial" w:cs="Arial"/>
          <w:sz w:val="22"/>
        </w:rPr>
        <w:t>Aplicando este razonamiento,</w:t>
      </w:r>
      <w:bookmarkStart w:id="43" w:name="_Hlk75811096"/>
      <w:r w:rsidRPr="00446B03">
        <w:rPr>
          <w:rFonts w:ascii="Arial" w:hAnsi="Arial" w:cs="Arial"/>
          <w:sz w:val="22"/>
        </w:rPr>
        <w:t xml:space="preserve"> </w:t>
      </w:r>
      <w:r w:rsidR="00D37454" w:rsidRPr="00446B03">
        <w:rPr>
          <w:rFonts w:ascii="Arial" w:hAnsi="Arial" w:cs="Arial"/>
          <w:sz w:val="22"/>
        </w:rPr>
        <w:t xml:space="preserve">se tiene que </w:t>
      </w:r>
      <w:r w:rsidRPr="00446B03">
        <w:rPr>
          <w:rFonts w:ascii="Arial" w:hAnsi="Arial" w:cs="Arial"/>
          <w:sz w:val="22"/>
        </w:rPr>
        <w:t xml:space="preserve">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446B03">
        <w:rPr>
          <w:rFonts w:ascii="Arial" w:hAnsi="Arial" w:cs="Arial"/>
          <w:sz w:val="22"/>
        </w:rPr>
        <w:t xml:space="preserve">a </w:t>
      </w:r>
      <w:r w:rsidRPr="00446B03">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3"/>
      <w:r w:rsidRPr="00446B03">
        <w:rPr>
          <w:rFonts w:ascii="Arial" w:hAnsi="Arial" w:cs="Arial"/>
          <w:sz w:val="22"/>
        </w:rPr>
        <w:t>»</w:t>
      </w:r>
      <w:r w:rsidRPr="00446B03">
        <w:rPr>
          <w:rStyle w:val="Refdenotaalpie"/>
          <w:rFonts w:ascii="Arial" w:hAnsi="Arial" w:cs="Arial"/>
        </w:rPr>
        <w:t xml:space="preserve"> </w:t>
      </w:r>
      <w:r w:rsidRPr="00446B03">
        <w:rPr>
          <w:rStyle w:val="Refdenotaalpie"/>
          <w:rFonts w:ascii="Arial" w:hAnsi="Arial" w:cs="Arial"/>
          <w:sz w:val="22"/>
        </w:rPr>
        <w:footnoteReference w:id="22"/>
      </w:r>
      <w:r w:rsidR="004E638B" w:rsidRPr="00446B03">
        <w:rPr>
          <w:rFonts w:ascii="Arial" w:hAnsi="Arial" w:cs="Arial"/>
          <w:sz w:val="22"/>
        </w:rPr>
        <w:t>.</w:t>
      </w:r>
    </w:p>
    <w:p w14:paraId="3511C4DF" w14:textId="017DEF61" w:rsidR="00A50F5C" w:rsidRPr="00446B03" w:rsidRDefault="004E638B" w:rsidP="00E7700C">
      <w:pPr>
        <w:spacing w:after="0"/>
        <w:ind w:firstLine="708"/>
        <w:rPr>
          <w:rFonts w:ascii="Arial" w:eastAsia="Times New Roman" w:hAnsi="Arial" w:cs="Arial"/>
          <w:bCs/>
          <w:sz w:val="22"/>
          <w:lang w:eastAsia="x-none"/>
        </w:rPr>
      </w:pPr>
      <w:bookmarkStart w:id="44" w:name="_Hlk77237229"/>
      <w:bookmarkEnd w:id="36"/>
      <w:r w:rsidRPr="00446B03">
        <w:rPr>
          <w:rFonts w:ascii="Arial" w:hAnsi="Arial" w:cs="Arial"/>
          <w:sz w:val="22"/>
        </w:rPr>
        <w:lastRenderedPageBreak/>
        <w:t>P</w:t>
      </w:r>
      <w:r w:rsidR="007B0F2D" w:rsidRPr="00446B03">
        <w:rPr>
          <w:rFonts w:ascii="Arial" w:hAnsi="Arial" w:cs="Arial"/>
          <w:sz w:val="22"/>
        </w:rPr>
        <w:t>or lo tanto, la restricción prevista en la Ley 996 de 200</w:t>
      </w:r>
      <w:bookmarkStart w:id="45" w:name="_Hlk75741539"/>
      <w:r w:rsidR="007B0F2D" w:rsidRPr="00446B03">
        <w:rPr>
          <w:rFonts w:ascii="Arial" w:hAnsi="Arial" w:cs="Arial"/>
          <w:sz w:val="22"/>
        </w:rPr>
        <w:t xml:space="preserve">5, </w:t>
      </w:r>
      <w:r w:rsidR="007B0F2D" w:rsidRPr="00446B03">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446B03">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446B03">
        <w:rPr>
          <w:rFonts w:ascii="Arial" w:eastAsia="Times New Roman" w:hAnsi="Arial" w:cs="Arial"/>
          <w:bCs/>
          <w:sz w:val="22"/>
          <w:lang w:eastAsia="x-none"/>
        </w:rPr>
        <w:t>regulada por</w:t>
      </w:r>
      <w:r w:rsidR="00A50F5C" w:rsidRPr="00446B03">
        <w:rPr>
          <w:rFonts w:ascii="Arial" w:eastAsia="Times New Roman" w:hAnsi="Arial" w:cs="Arial"/>
          <w:bCs/>
          <w:sz w:val="22"/>
          <w:lang w:eastAsia="x-none"/>
        </w:rPr>
        <w:t xml:space="preserve"> la Ley 80 de 1993 como</w:t>
      </w:r>
      <w:r w:rsidRPr="00446B03">
        <w:rPr>
          <w:rFonts w:ascii="Arial" w:eastAsia="Times New Roman" w:hAnsi="Arial" w:cs="Arial"/>
          <w:bCs/>
          <w:sz w:val="22"/>
          <w:lang w:eastAsia="x-none"/>
        </w:rPr>
        <w:t xml:space="preserve"> en la regida por</w:t>
      </w:r>
      <w:r w:rsidR="00A50F5C" w:rsidRPr="00446B03">
        <w:rPr>
          <w:rFonts w:ascii="Arial" w:eastAsia="Times New Roman" w:hAnsi="Arial" w:cs="Arial"/>
          <w:bCs/>
          <w:sz w:val="22"/>
          <w:lang w:eastAsia="x-none"/>
        </w:rPr>
        <w:t xml:space="preserve"> el Derecho Privado.</w:t>
      </w:r>
    </w:p>
    <w:bookmarkEnd w:id="44"/>
    <w:bookmarkEnd w:id="45"/>
    <w:p w14:paraId="3CC7CAE2" w14:textId="77777777" w:rsidR="007B0F2D" w:rsidRPr="00446B03" w:rsidRDefault="007B0F2D" w:rsidP="00E7700C">
      <w:pPr>
        <w:spacing w:after="0"/>
        <w:rPr>
          <w:rFonts w:ascii="Arial" w:hAnsi="Arial" w:cs="Arial"/>
          <w:sz w:val="22"/>
        </w:rPr>
      </w:pPr>
    </w:p>
    <w:p w14:paraId="4720F493" w14:textId="11830328" w:rsidR="0025237E" w:rsidRPr="00446B03" w:rsidRDefault="0025237E" w:rsidP="000641BE">
      <w:pPr>
        <w:spacing w:after="0"/>
        <w:rPr>
          <w:rFonts w:ascii="Arial" w:hAnsi="Arial" w:cs="Arial"/>
          <w:b/>
          <w:bCs/>
          <w:sz w:val="22"/>
        </w:rPr>
      </w:pPr>
      <w:bookmarkStart w:id="46" w:name="_Hlk75784645"/>
      <w:r w:rsidRPr="00446B03">
        <w:rPr>
          <w:rFonts w:ascii="Arial" w:hAnsi="Arial" w:cs="Arial"/>
          <w:b/>
          <w:bCs/>
          <w:sz w:val="22"/>
        </w:rPr>
        <w:t xml:space="preserve">2.4. </w:t>
      </w:r>
      <w:bookmarkStart w:id="47" w:name="_Hlk77153296"/>
      <w:r w:rsidRPr="00446B03">
        <w:rPr>
          <w:rFonts w:ascii="Arial" w:eastAsia="Times New Roman" w:hAnsi="Arial" w:cs="Arial"/>
          <w:b/>
          <w:bCs/>
          <w:sz w:val="22"/>
          <w:lang w:eastAsia="es-CO"/>
        </w:rPr>
        <w:t xml:space="preserve">Restricciones </w:t>
      </w:r>
      <w:bookmarkStart w:id="48" w:name="_Hlk75643279"/>
      <w:r w:rsidRPr="00446B03">
        <w:rPr>
          <w:rFonts w:ascii="Arial" w:eastAsia="Times New Roman" w:hAnsi="Arial" w:cs="Arial"/>
          <w:b/>
          <w:bCs/>
          <w:sz w:val="22"/>
          <w:lang w:eastAsia="es-CO"/>
        </w:rPr>
        <w:t xml:space="preserve">para la celebración de contratos y convenios interadministrativos en los comicios </w:t>
      </w:r>
      <w:r w:rsidR="00A62BAF">
        <w:rPr>
          <w:rFonts w:ascii="Arial" w:eastAsia="Times New Roman" w:hAnsi="Arial" w:cs="Arial"/>
          <w:b/>
          <w:bCs/>
          <w:sz w:val="22"/>
          <w:lang w:eastAsia="es-CO"/>
        </w:rPr>
        <w:t>para</w:t>
      </w:r>
      <w:r w:rsidRPr="00446B03">
        <w:rPr>
          <w:rFonts w:ascii="Arial" w:eastAsia="Times New Roman" w:hAnsi="Arial" w:cs="Arial"/>
          <w:b/>
          <w:bCs/>
          <w:sz w:val="22"/>
          <w:lang w:eastAsia="es-CO"/>
        </w:rPr>
        <w:t xml:space="preserve"> cargos de elección popular </w:t>
      </w:r>
    </w:p>
    <w:p w14:paraId="78D7277B" w14:textId="77777777" w:rsidR="00B56556" w:rsidRDefault="00B56556" w:rsidP="000641BE">
      <w:pPr>
        <w:tabs>
          <w:tab w:val="left" w:pos="426"/>
        </w:tabs>
        <w:spacing w:after="0"/>
        <w:rPr>
          <w:rFonts w:ascii="Arial" w:eastAsia="Calibri" w:hAnsi="Arial" w:cs="Arial"/>
          <w:bCs/>
          <w:sz w:val="22"/>
          <w:lang w:val="es-CO"/>
        </w:rPr>
      </w:pPr>
      <w:bookmarkStart w:id="49" w:name="_Hlk88210558"/>
      <w:bookmarkEnd w:id="47"/>
      <w:bookmarkEnd w:id="48"/>
    </w:p>
    <w:p w14:paraId="56538C49" w14:textId="1C6F6735" w:rsidR="0025237E" w:rsidRPr="00446B03" w:rsidRDefault="0025237E" w:rsidP="00E7700C">
      <w:pPr>
        <w:tabs>
          <w:tab w:val="left" w:pos="426"/>
        </w:tabs>
        <w:spacing w:after="120"/>
        <w:rPr>
          <w:rFonts w:ascii="Arial" w:eastAsia="Calibri" w:hAnsi="Arial" w:cs="Arial"/>
          <w:bCs/>
          <w:sz w:val="22"/>
          <w:lang w:val="es-CO"/>
        </w:rPr>
      </w:pPr>
      <w:r w:rsidRPr="00446B03">
        <w:rPr>
          <w:rFonts w:ascii="Arial" w:eastAsia="Calibri" w:hAnsi="Arial" w:cs="Arial"/>
          <w:bCs/>
          <w:sz w:val="22"/>
          <w:lang w:val="es-CO"/>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46B03">
        <w:rPr>
          <w:rFonts w:ascii="Arial" w:eastAsia="Times New Roman" w:hAnsi="Arial" w:cs="Arial"/>
          <w:bCs/>
          <w:iCs/>
          <w:sz w:val="22"/>
          <w:lang w:eastAsia="x-none"/>
        </w:rPr>
        <w:t xml:space="preserve"> </w:t>
      </w:r>
      <w:bookmarkEnd w:id="49"/>
      <w:r w:rsidRPr="00446B03">
        <w:rPr>
          <w:rFonts w:ascii="Arial" w:eastAsia="Times New Roman"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46B03">
        <w:rPr>
          <w:rStyle w:val="Refdenotaalpie"/>
          <w:rFonts w:ascii="Arial" w:eastAsia="Times New Roman" w:hAnsi="Arial" w:cs="Arial"/>
          <w:bCs/>
          <w:iCs/>
          <w:sz w:val="22"/>
          <w:lang w:eastAsia="x-none"/>
        </w:rPr>
        <w:footnoteReference w:id="23"/>
      </w:r>
      <w:r w:rsidRPr="00446B03">
        <w:rPr>
          <w:rFonts w:ascii="Arial" w:eastAsia="Times New Roman" w:hAnsi="Arial" w:cs="Arial"/>
          <w:bCs/>
          <w:iCs/>
          <w:sz w:val="22"/>
          <w:lang w:eastAsia="x-none"/>
        </w:rPr>
        <w:t>.</w:t>
      </w:r>
      <w:r w:rsidRPr="00446B03">
        <w:rPr>
          <w:rFonts w:ascii="Arial" w:hAnsi="Arial" w:cs="Arial"/>
        </w:rPr>
        <w:t xml:space="preserve"> </w:t>
      </w:r>
    </w:p>
    <w:p w14:paraId="5E39A10A" w14:textId="3783977E" w:rsidR="0025237E" w:rsidRPr="00446B03" w:rsidRDefault="0025237E" w:rsidP="00E7700C">
      <w:pPr>
        <w:pStyle w:val="Textoindependiente"/>
        <w:spacing w:after="120"/>
        <w:ind w:firstLine="707"/>
      </w:pPr>
      <w:r w:rsidRPr="00446B03">
        <w:rPr>
          <w:rFonts w:eastAsia="Calibri"/>
          <w:bCs/>
          <w:lang w:val="es-CO"/>
        </w:rPr>
        <w:t xml:space="preserve">Ahora bien, </w:t>
      </w:r>
      <w:bookmarkStart w:id="50" w:name="_Hlk78820161"/>
      <w:r w:rsidRPr="00446B03">
        <w:rPr>
          <w:rFonts w:eastAsia="Calibri"/>
          <w:bCs/>
          <w:lang w:val="es-CO"/>
        </w:rPr>
        <w:t xml:space="preserve">para determinar el alcance de la prohibición consagrada por la Ley de Garantías Electorales, conviene precisar la tipología de convenios o contratos interadministrativos. </w:t>
      </w:r>
      <w:r w:rsidRPr="00446B03">
        <w:t xml:space="preserve">Aunque </w:t>
      </w:r>
      <w:r w:rsidR="001406ED" w:rsidRPr="00446B03">
        <w:t xml:space="preserve">la ley </w:t>
      </w:r>
      <w:r w:rsidRPr="00446B03">
        <w:t>no la definió ni desarrolló, el Decreto 1082 de 2015 califica a los convenios o contratos interadministrativos como aquella contratación entre entidades estatales</w:t>
      </w:r>
      <w:r w:rsidRPr="00446B03">
        <w:rPr>
          <w:rStyle w:val="Refdenotaalpie"/>
        </w:rPr>
        <w:footnoteReference w:id="24"/>
      </w:r>
      <w:r w:rsidRPr="00446B03">
        <w:t xml:space="preserve">. De acuerdo con lo anterior, el contrato o el convenio interadministrativo es el acuerdo donde concurre la voluntad de dos o más personas </w:t>
      </w:r>
      <w:r w:rsidRPr="00446B03">
        <w:lastRenderedPageBreak/>
        <w:t>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46B03">
        <w:rPr>
          <w:spacing w:val="-6"/>
        </w:rPr>
        <w:t xml:space="preserve"> </w:t>
      </w:r>
      <w:r w:rsidRPr="00446B03">
        <w:t>estatales.</w:t>
      </w:r>
    </w:p>
    <w:p w14:paraId="63E3D246" w14:textId="77777777" w:rsidR="0025237E" w:rsidRPr="00446B03" w:rsidRDefault="0025237E" w:rsidP="00E7700C">
      <w:pPr>
        <w:pStyle w:val="Textoindependiente"/>
        <w:spacing w:before="117" w:after="120"/>
        <w:ind w:firstLine="707"/>
      </w:pPr>
      <w:bookmarkStart w:id="51" w:name="_Hlk78820654"/>
      <w:bookmarkEnd w:id="50"/>
      <w:r w:rsidRPr="00446B03">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1"/>
    <w:p w14:paraId="3606B8DF" w14:textId="77777777" w:rsidR="0025237E" w:rsidRPr="00446B03" w:rsidRDefault="0025237E" w:rsidP="00E7700C">
      <w:pPr>
        <w:pStyle w:val="Textoindependiente"/>
        <w:spacing w:before="121" w:after="120"/>
        <w:ind w:firstLine="707"/>
      </w:pPr>
      <w:r w:rsidRPr="00446B03">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46B03">
        <w:rPr>
          <w:rStyle w:val="Refdenotaalpie"/>
        </w:rPr>
        <w:footnoteReference w:id="25"/>
      </w:r>
      <w:r w:rsidRPr="00446B03">
        <w:t>. Nótese que, en este caso, lo que cambia es la modalidad de selección y no la naturaleza de contrato</w:t>
      </w:r>
      <w:r w:rsidRPr="00446B03">
        <w:rPr>
          <w:spacing w:val="-18"/>
        </w:rPr>
        <w:t xml:space="preserve"> </w:t>
      </w:r>
      <w:r w:rsidRPr="00446B03">
        <w:t>interadministrativo.</w:t>
      </w:r>
    </w:p>
    <w:p w14:paraId="3AEF1D00" w14:textId="77777777" w:rsidR="0025237E" w:rsidRPr="00446B03" w:rsidRDefault="0025237E" w:rsidP="00E7700C">
      <w:pPr>
        <w:pStyle w:val="Textoindependiente"/>
        <w:spacing w:before="114" w:after="0"/>
        <w:ind w:firstLine="707"/>
      </w:pPr>
      <w:r w:rsidRPr="00446B03">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46B03">
        <w:rPr>
          <w:spacing w:val="-13"/>
        </w:rPr>
        <w:t xml:space="preserve"> </w:t>
      </w:r>
      <w:r w:rsidRPr="00446B03">
        <w:t>que:</w:t>
      </w:r>
    </w:p>
    <w:p w14:paraId="0238689D" w14:textId="77777777" w:rsidR="0025237E" w:rsidRPr="00446B03" w:rsidRDefault="0025237E" w:rsidP="00E7700C">
      <w:pPr>
        <w:pStyle w:val="Textoindependiente"/>
        <w:spacing w:after="0"/>
        <w:ind w:firstLine="707"/>
      </w:pPr>
    </w:p>
    <w:p w14:paraId="4911F9D2" w14:textId="77777777" w:rsidR="0025237E" w:rsidRPr="00446B03" w:rsidRDefault="0025237E" w:rsidP="000641BE">
      <w:pPr>
        <w:spacing w:after="0" w:line="240" w:lineRule="auto"/>
        <w:ind w:left="709" w:right="709"/>
        <w:rPr>
          <w:rFonts w:ascii="Arial" w:hAnsi="Arial" w:cs="Arial"/>
          <w:sz w:val="21"/>
        </w:rPr>
      </w:pPr>
      <w:r w:rsidRPr="00446B03">
        <w:rPr>
          <w:rFonts w:ascii="Arial" w:hAnsi="Arial" w:cs="Arial"/>
          <w:sz w:val="21"/>
        </w:rPr>
        <w:lastRenderedPageBreak/>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446B03">
        <w:rPr>
          <w:rStyle w:val="Refdenotaalpie"/>
          <w:rFonts w:ascii="Arial" w:hAnsi="Arial" w:cs="Arial"/>
          <w:sz w:val="21"/>
        </w:rPr>
        <w:footnoteReference w:id="26"/>
      </w:r>
      <w:r w:rsidRPr="00446B03">
        <w:rPr>
          <w:rFonts w:ascii="Arial" w:hAnsi="Arial" w:cs="Arial"/>
          <w:sz w:val="21"/>
        </w:rPr>
        <w:t>.</w:t>
      </w:r>
    </w:p>
    <w:p w14:paraId="51A9BC44" w14:textId="77777777" w:rsidR="0025237E" w:rsidRPr="000641BE" w:rsidRDefault="0025237E" w:rsidP="00E7700C">
      <w:pPr>
        <w:spacing w:after="0"/>
        <w:ind w:left="709" w:right="709"/>
        <w:rPr>
          <w:rFonts w:ascii="Arial" w:hAnsi="Arial" w:cs="Arial"/>
          <w:sz w:val="22"/>
        </w:rPr>
      </w:pPr>
    </w:p>
    <w:p w14:paraId="77A8586A" w14:textId="77777777" w:rsidR="0025237E" w:rsidRPr="00446B03" w:rsidRDefault="0025237E" w:rsidP="00E7700C">
      <w:pPr>
        <w:pStyle w:val="Textoindependiente"/>
        <w:spacing w:after="120"/>
        <w:ind w:firstLine="707"/>
      </w:pPr>
      <w:r w:rsidRPr="00446B03">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54C0F0" w14:textId="77777777" w:rsidR="0025237E" w:rsidRPr="00446B03" w:rsidRDefault="0025237E" w:rsidP="00E7700C">
      <w:pPr>
        <w:pStyle w:val="Textoindependiente"/>
        <w:spacing w:before="119" w:after="120"/>
        <w:ind w:firstLine="707"/>
      </w:pPr>
      <w:r w:rsidRPr="00446B03">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w:t>
      </w:r>
      <w:r w:rsidRPr="00446B03">
        <w:lastRenderedPageBreak/>
        <w:t>las partes que lo suscriben, es decir, debe tratarse de entidades</w:t>
      </w:r>
      <w:r w:rsidRPr="00446B03">
        <w:rPr>
          <w:spacing w:val="-3"/>
        </w:rPr>
        <w:t xml:space="preserve"> </w:t>
      </w:r>
      <w:r w:rsidRPr="00446B03">
        <w:t>estatales.</w:t>
      </w:r>
    </w:p>
    <w:p w14:paraId="1E7A765B" w14:textId="77777777" w:rsidR="0025237E" w:rsidRPr="00446B03" w:rsidRDefault="0025237E" w:rsidP="009B053C">
      <w:pPr>
        <w:pStyle w:val="Textoindependiente"/>
        <w:spacing w:before="120" w:after="120"/>
        <w:ind w:firstLine="709"/>
      </w:pPr>
      <w:r w:rsidRPr="00446B03">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46B03">
        <w:rPr>
          <w:spacing w:val="-4"/>
        </w:rPr>
        <w:t xml:space="preserve"> </w:t>
      </w:r>
      <w:r w:rsidRPr="00446B03">
        <w:t>estatales.</w:t>
      </w:r>
    </w:p>
    <w:p w14:paraId="5B1B3941" w14:textId="77777777" w:rsidR="0025237E" w:rsidRPr="00446B03" w:rsidRDefault="0025237E" w:rsidP="00E7700C">
      <w:pPr>
        <w:pStyle w:val="Textoindependiente"/>
        <w:spacing w:before="122" w:after="120"/>
        <w:ind w:firstLine="708"/>
      </w:pPr>
      <w:r w:rsidRPr="00446B03">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E70554B" w14:textId="77777777" w:rsidR="0025237E" w:rsidRPr="00446B03" w:rsidRDefault="0025237E" w:rsidP="00E7700C">
      <w:pPr>
        <w:pStyle w:val="Textoindependiente"/>
        <w:spacing w:after="0"/>
        <w:ind w:firstLine="708"/>
        <w:rPr>
          <w:rFonts w:eastAsia="Calibri"/>
          <w:bCs/>
          <w:lang w:val="es-CO"/>
        </w:rPr>
      </w:pPr>
      <w:r w:rsidRPr="00446B03">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46B03">
        <w:rPr>
          <w:spacing w:val="-4"/>
        </w:rPr>
        <w:t xml:space="preserve"> </w:t>
      </w:r>
      <w:r w:rsidRPr="00446B03">
        <w:t>[…]»</w:t>
      </w:r>
      <w:r w:rsidRPr="00446B03">
        <w:rPr>
          <w:rStyle w:val="Refdenotaalpie"/>
        </w:rPr>
        <w:footnoteReference w:id="27"/>
      </w:r>
      <w:r w:rsidRPr="00446B03">
        <w:t>.</w:t>
      </w:r>
      <w:bookmarkStart w:id="52" w:name="_Hlk77171241"/>
    </w:p>
    <w:p w14:paraId="6773070C" w14:textId="3CDC1C4F" w:rsidR="0025237E" w:rsidRDefault="0025237E" w:rsidP="00DB6533">
      <w:pPr>
        <w:pStyle w:val="Textoindependiente"/>
        <w:spacing w:before="122" w:after="0"/>
        <w:ind w:firstLine="709"/>
      </w:pPr>
      <w:r w:rsidRPr="00446B03">
        <w:lastRenderedPageBreak/>
        <w:t xml:space="preserve">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w:t>
      </w:r>
      <w:r w:rsidR="00BD075C">
        <w:t xml:space="preserve">en </w:t>
      </w:r>
      <w:r w:rsidRPr="00446B03">
        <w:t>sentencia del 14 de junio de 2019 expresó:</w:t>
      </w:r>
    </w:p>
    <w:p w14:paraId="0A903199" w14:textId="77777777" w:rsidR="004367C8" w:rsidRPr="00446B03" w:rsidRDefault="004367C8" w:rsidP="000641BE">
      <w:pPr>
        <w:pStyle w:val="Textoindependiente"/>
        <w:spacing w:after="0"/>
        <w:ind w:firstLine="709"/>
      </w:pPr>
    </w:p>
    <w:p w14:paraId="7F6B8ACF" w14:textId="6A1CD6A4" w:rsidR="0025237E" w:rsidRPr="00446B03" w:rsidRDefault="0025237E" w:rsidP="000641BE">
      <w:pPr>
        <w:spacing w:after="120" w:line="240" w:lineRule="auto"/>
        <w:ind w:left="709" w:right="709"/>
        <w:rPr>
          <w:rFonts w:ascii="Arial" w:hAnsi="Arial" w:cs="Arial"/>
          <w:sz w:val="21"/>
          <w:szCs w:val="21"/>
          <w:lang w:val="es-ES_tradnl"/>
        </w:rPr>
      </w:pPr>
      <w:r w:rsidRPr="00446B03">
        <w:rPr>
          <w:rFonts w:ascii="Arial" w:hAnsi="Arial" w:cs="Arial"/>
          <w:sz w:val="21"/>
          <w:szCs w:val="21"/>
          <w:lang w:val="es-ES_tradnl"/>
        </w:rPr>
        <w:t>La Sala de Consulta y Servicio Civil</w:t>
      </w:r>
      <w:r w:rsidRPr="00446B03">
        <w:rPr>
          <w:rStyle w:val="Refdenotaalpie"/>
          <w:rFonts w:ascii="Arial" w:hAnsi="Arial" w:cs="Arial"/>
          <w:sz w:val="21"/>
          <w:szCs w:val="21"/>
          <w:lang w:val="es-ES_tradnl"/>
        </w:rPr>
        <w:footnoteReference w:id="28"/>
      </w:r>
      <w:r w:rsidRPr="00446B03">
        <w:rPr>
          <w:rFonts w:ascii="Arial" w:hAnsi="Arial" w:cs="Arial"/>
          <w:sz w:val="21"/>
          <w:szCs w:val="21"/>
          <w:lang w:val="es-ES_tradnl"/>
        </w:rPr>
        <w:t xml:space="preserve"> de esta Corporación se ha referido a los </w:t>
      </w:r>
      <w:r w:rsidRPr="00446B03">
        <w:rPr>
          <w:rFonts w:ascii="Arial" w:hAnsi="Arial" w:cs="Arial"/>
          <w:i/>
          <w:sz w:val="21"/>
          <w:szCs w:val="21"/>
          <w:lang w:val="es-ES_tradnl"/>
        </w:rPr>
        <w:t>“convenios interadministrativos”</w:t>
      </w:r>
      <w:r w:rsidRPr="00446B03">
        <w:rPr>
          <w:rFonts w:ascii="Arial" w:hAnsi="Arial" w:cs="Arial"/>
          <w:sz w:val="21"/>
          <w:szCs w:val="21"/>
          <w:lang w:val="es-ES_tradnl"/>
        </w:rPr>
        <w:t xml:space="preserve"> a los cuales alude el artículo 95 de la Ley 489 de 1998, calificándolos de </w:t>
      </w:r>
      <w:r w:rsidRPr="00446B03">
        <w:rPr>
          <w:rFonts w:ascii="Arial" w:hAnsi="Arial" w:cs="Arial"/>
          <w:i/>
          <w:sz w:val="21"/>
          <w:szCs w:val="21"/>
          <w:lang w:val="es-ES_tradnl"/>
        </w:rPr>
        <w:t xml:space="preserve">“puros” </w:t>
      </w:r>
      <w:r w:rsidRPr="00446B03">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46B03">
        <w:rPr>
          <w:rFonts w:ascii="Arial" w:hAnsi="Arial" w:cs="Arial"/>
          <w:i/>
          <w:sz w:val="21"/>
          <w:szCs w:val="21"/>
          <w:lang w:val="es-ES_tradnl"/>
        </w:rPr>
        <w:t>“intercambio patrimonial”</w:t>
      </w:r>
      <w:r w:rsidRPr="00446B03">
        <w:rPr>
          <w:rFonts w:ascii="Arial" w:hAnsi="Arial" w:cs="Arial"/>
          <w:sz w:val="21"/>
          <w:szCs w:val="21"/>
          <w:lang w:val="es-ES_tradnl"/>
        </w:rPr>
        <w:t>. Sin perjuicio de lo anterior, en otra oportunidad, la misma Sala</w:t>
      </w:r>
      <w:r w:rsidRPr="00446B03">
        <w:rPr>
          <w:rStyle w:val="Refdenotaalpie"/>
          <w:rFonts w:ascii="Arial" w:hAnsi="Arial" w:cs="Arial"/>
          <w:sz w:val="21"/>
          <w:szCs w:val="21"/>
          <w:lang w:val="es-ES_tradnl"/>
        </w:rPr>
        <w:footnoteReference w:id="29"/>
      </w:r>
      <w:r w:rsidRPr="00446B03">
        <w:rPr>
          <w:rFonts w:ascii="Arial" w:hAnsi="Arial" w:cs="Arial"/>
          <w:sz w:val="21"/>
          <w:szCs w:val="21"/>
          <w:lang w:val="es-ES_tradnl"/>
        </w:rPr>
        <w:t xml:space="preserve"> había indicado que, si bien en dichos convenios no se daba un </w:t>
      </w:r>
      <w:r w:rsidRPr="00446B03">
        <w:rPr>
          <w:rFonts w:ascii="Arial" w:hAnsi="Arial" w:cs="Arial"/>
          <w:i/>
          <w:sz w:val="21"/>
          <w:szCs w:val="21"/>
          <w:lang w:val="es-ES_tradnl"/>
        </w:rPr>
        <w:t>“verdadero intercambio de bienes o servicios (contrato conmutativo)”</w:t>
      </w:r>
      <w:r w:rsidRPr="00446B03">
        <w:rPr>
          <w:rFonts w:ascii="Arial" w:hAnsi="Arial" w:cs="Arial"/>
          <w:sz w:val="21"/>
          <w:szCs w:val="21"/>
          <w:lang w:val="es-ES_tradnl"/>
        </w:rPr>
        <w:t>, ello no impedía que se conviniera una remuneración a cargo de alguna(s) entidad(es).</w:t>
      </w:r>
    </w:p>
    <w:p w14:paraId="5BB92D3F" w14:textId="77777777" w:rsidR="0025237E" w:rsidRPr="00446B03" w:rsidRDefault="0025237E" w:rsidP="000641BE">
      <w:pPr>
        <w:pStyle w:val="Textoindependiente"/>
        <w:spacing w:after="0" w:line="240" w:lineRule="auto"/>
        <w:ind w:left="709" w:right="709"/>
        <w:rPr>
          <w:sz w:val="21"/>
          <w:szCs w:val="21"/>
        </w:rPr>
      </w:pPr>
      <w:r w:rsidRPr="00446B03">
        <w:rPr>
          <w:sz w:val="21"/>
          <w:szCs w:val="21"/>
          <w:lang w:val="es-ES_tradnl"/>
        </w:rPr>
        <w:t xml:space="preserve">Lo expuesto evidencia que, en general, las interpretaciones en torno a los </w:t>
      </w:r>
      <w:r w:rsidRPr="00446B03">
        <w:rPr>
          <w:i/>
          <w:sz w:val="21"/>
          <w:szCs w:val="21"/>
          <w:lang w:val="es-ES_tradnl"/>
        </w:rPr>
        <w:t>“convenios interadministrativos”</w:t>
      </w:r>
      <w:r w:rsidRPr="00446B03">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46B03">
        <w:rPr>
          <w:rStyle w:val="Refdenotaalpie"/>
          <w:sz w:val="21"/>
          <w:szCs w:val="21"/>
          <w:lang w:val="es-ES_tradnl"/>
        </w:rPr>
        <w:footnoteReference w:id="30"/>
      </w:r>
      <w:r w:rsidRPr="00446B03">
        <w:rPr>
          <w:rStyle w:val="Refdenotaalpie"/>
          <w:sz w:val="21"/>
          <w:szCs w:val="21"/>
          <w:lang w:val="es-ES_tradnl"/>
        </w:rPr>
        <w:footnoteReference w:id="31"/>
      </w:r>
      <w:r w:rsidRPr="00446B03">
        <w:rPr>
          <w:sz w:val="21"/>
          <w:szCs w:val="21"/>
          <w:lang w:val="es-ES_tradnl"/>
        </w:rPr>
        <w:t>.</w:t>
      </w:r>
    </w:p>
    <w:p w14:paraId="6A09A213" w14:textId="77777777" w:rsidR="0025237E" w:rsidRPr="00446B03" w:rsidRDefault="0025237E" w:rsidP="00E7700C">
      <w:pPr>
        <w:pStyle w:val="Textoindependiente"/>
        <w:spacing w:after="0"/>
      </w:pPr>
    </w:p>
    <w:p w14:paraId="0E9BAB17" w14:textId="0517D76B" w:rsidR="0025237E" w:rsidRPr="00446B03" w:rsidRDefault="0025237E" w:rsidP="00E7700C">
      <w:pPr>
        <w:pStyle w:val="Textoindependiente"/>
        <w:spacing w:after="120"/>
      </w:pPr>
      <w:r w:rsidRPr="00446B03">
        <w:tab/>
      </w:r>
      <w:r w:rsidR="008252F5">
        <w:t>Debe destacarse</w:t>
      </w:r>
      <w:r w:rsidRPr="00446B03">
        <w:t xml:space="preserve"> que el legislador y el ordenamiento jurídico, en general, en distintas ocasiones utiliza de forma indistinta los conceptos de contrato o convenio para referirse a la misma institución jurídica</w:t>
      </w:r>
      <w:r w:rsidRPr="00446B03">
        <w:rPr>
          <w:rStyle w:val="Refdenotaalpie"/>
        </w:rPr>
        <w:footnoteReference w:id="32"/>
      </w:r>
      <w:r w:rsidRPr="00446B03">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46B03">
        <w:rPr>
          <w:rStyle w:val="Refdenotaalpie"/>
        </w:rPr>
        <w:footnoteReference w:id="33"/>
      </w:r>
      <w:r w:rsidRPr="00446B03">
        <w:t>.</w:t>
      </w:r>
    </w:p>
    <w:p w14:paraId="04FF5252" w14:textId="644BEB03" w:rsidR="0025237E" w:rsidRPr="00446B03" w:rsidRDefault="0025237E" w:rsidP="00E7700C">
      <w:pPr>
        <w:pStyle w:val="Textoindependiente"/>
        <w:spacing w:after="0"/>
      </w:pPr>
      <w:r w:rsidRPr="00446B03">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este sentido, la Circular, refiriéndose al parágrafo del artículo 38 de la Ley 996 de 2005, expresa:</w:t>
      </w:r>
    </w:p>
    <w:p w14:paraId="5205D9C5" w14:textId="77777777" w:rsidR="0025237E" w:rsidRPr="00446B03" w:rsidRDefault="0025237E" w:rsidP="00E7700C">
      <w:pPr>
        <w:pStyle w:val="Textoindependiente"/>
        <w:spacing w:after="0"/>
      </w:pPr>
    </w:p>
    <w:p w14:paraId="66276042" w14:textId="6F634BDC" w:rsidR="0025237E" w:rsidRPr="00446B03" w:rsidRDefault="0025237E" w:rsidP="000641BE">
      <w:pPr>
        <w:spacing w:after="120" w:line="240" w:lineRule="auto"/>
        <w:ind w:left="709" w:right="709"/>
        <w:rPr>
          <w:rFonts w:ascii="Arial" w:hAnsi="Arial" w:cs="Arial"/>
          <w:sz w:val="21"/>
          <w:szCs w:val="21"/>
        </w:rPr>
      </w:pPr>
      <w:r w:rsidRPr="00446B03">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46B03">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9E8255B" w14:textId="4F62218B" w:rsidR="0025237E" w:rsidRPr="00446B03" w:rsidRDefault="0025237E" w:rsidP="000641BE">
      <w:pPr>
        <w:spacing w:after="120" w:line="240" w:lineRule="auto"/>
        <w:ind w:left="709" w:right="709"/>
        <w:rPr>
          <w:rFonts w:ascii="Arial" w:hAnsi="Arial" w:cs="Arial"/>
          <w:sz w:val="21"/>
          <w:szCs w:val="21"/>
        </w:rPr>
      </w:pPr>
      <w:r w:rsidRPr="00446B03">
        <w:rPr>
          <w:rFonts w:ascii="Arial" w:hAnsi="Arial" w:cs="Arial"/>
          <w:sz w:val="21"/>
          <w:szCs w:val="21"/>
        </w:rPr>
        <w:t xml:space="preserve">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w:t>
      </w:r>
      <w:r w:rsidRPr="00446B03">
        <w:rPr>
          <w:rFonts w:ascii="Arial" w:hAnsi="Arial" w:cs="Arial"/>
          <w:sz w:val="21"/>
          <w:szCs w:val="21"/>
        </w:rPr>
        <w:lastRenderedPageBreak/>
        <w:t>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9EDECDA" w14:textId="77777777" w:rsidR="0025237E" w:rsidRPr="00446B03" w:rsidRDefault="0025237E" w:rsidP="000641BE">
      <w:pPr>
        <w:spacing w:after="0" w:line="240" w:lineRule="auto"/>
        <w:ind w:left="709" w:right="709"/>
      </w:pPr>
      <w:r w:rsidRPr="00446B03">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7A42409" w14:textId="77777777" w:rsidR="0025237E" w:rsidRPr="000641BE" w:rsidRDefault="0025237E" w:rsidP="00E7700C">
      <w:pPr>
        <w:pStyle w:val="Textoindependiente"/>
        <w:spacing w:before="3" w:after="0"/>
      </w:pPr>
    </w:p>
    <w:p w14:paraId="4F0759FD" w14:textId="77777777" w:rsidR="0025237E" w:rsidRPr="00446B03" w:rsidRDefault="0025237E" w:rsidP="00E7700C">
      <w:pPr>
        <w:pStyle w:val="Textoindependiente"/>
        <w:spacing w:after="120"/>
        <w:rPr>
          <w:rFonts w:eastAsia="Calibri"/>
          <w:bCs/>
          <w:lang w:val="es-CO"/>
        </w:rPr>
      </w:pPr>
      <w:r w:rsidRPr="00446B03">
        <w:rPr>
          <w:sz w:val="25"/>
        </w:rPr>
        <w:tab/>
      </w:r>
      <w:r w:rsidRPr="00446B03">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2"/>
    </w:p>
    <w:p w14:paraId="68142E40" w14:textId="1E436096" w:rsidR="0025237E" w:rsidRPr="00446B03" w:rsidRDefault="0025237E" w:rsidP="00E7700C">
      <w:pPr>
        <w:tabs>
          <w:tab w:val="left" w:pos="426"/>
        </w:tabs>
        <w:spacing w:after="120"/>
        <w:ind w:firstLine="709"/>
        <w:rPr>
          <w:rFonts w:ascii="Arial" w:eastAsia="Times New Roman" w:hAnsi="Arial" w:cs="Arial"/>
          <w:bCs/>
          <w:sz w:val="22"/>
          <w:lang w:eastAsia="es-CO"/>
        </w:rPr>
      </w:pPr>
      <w:r w:rsidRPr="00446B03">
        <w:rPr>
          <w:rFonts w:ascii="Arial" w:eastAsia="Times New Roman" w:hAnsi="Arial" w:cs="Arial"/>
          <w:bCs/>
          <w:sz w:val="22"/>
          <w:lang w:val="es-CO" w:eastAsia="es-CO"/>
        </w:rPr>
        <w:t xml:space="preserve">Se observa entonces que </w:t>
      </w:r>
      <w:r w:rsidRPr="00446B03">
        <w:rPr>
          <w:rFonts w:ascii="Arial" w:eastAsia="Times New Roman" w:hAnsi="Arial" w:cs="Arial"/>
          <w:bCs/>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46B03">
        <w:rPr>
          <w:rFonts w:ascii="Arial" w:eastAsia="Times New Roman" w:hAnsi="Arial" w:cs="Arial"/>
          <w:bCs/>
          <w:i/>
          <w:iCs/>
          <w:sz w:val="22"/>
          <w:lang w:eastAsia="es-CO"/>
        </w:rPr>
        <w:t>ibidem</w:t>
      </w:r>
      <w:r w:rsidRPr="00446B03">
        <w:rPr>
          <w:rFonts w:ascii="Arial" w:eastAsia="Times New Roman" w:hAnsi="Arial" w:cs="Arial"/>
          <w:bCs/>
          <w:sz w:val="22"/>
          <w:lang w:eastAsia="es-CO"/>
        </w:rPr>
        <w:t xml:space="preserve">, no podrá celebrar tales convenios o contratos durante la aplicación de la ley de garantías, toda vez que la citada disposición hace referencia </w:t>
      </w:r>
      <w:r w:rsidRPr="00446B03">
        <w:rPr>
          <w:rFonts w:ascii="Arial" w:eastAsia="Times New Roman" w:hAnsi="Arial" w:cs="Arial"/>
          <w:bCs/>
          <w:sz w:val="22"/>
          <w:lang w:eastAsia="es-CO"/>
        </w:rPr>
        <w:lastRenderedPageBreak/>
        <w:t>a dicha tipología contractual sin que el legislador hubiere contemplado excepción alguna frente a la modalidad de selección o naturaleza de su objeto</w:t>
      </w:r>
      <w:r w:rsidR="00377BF5" w:rsidRPr="002F0981">
        <w:rPr>
          <w:rStyle w:val="Refdenotaalpie"/>
          <w:rFonts w:ascii="Arial" w:hAnsi="Arial" w:cs="Arial"/>
          <w:bCs/>
          <w:sz w:val="22"/>
          <w:lang w:eastAsia="es-CO"/>
        </w:rPr>
        <w:footnoteReference w:id="34"/>
      </w:r>
      <w:r w:rsidRPr="00446B03">
        <w:rPr>
          <w:rFonts w:ascii="Arial" w:eastAsia="Times New Roman" w:hAnsi="Arial" w:cs="Arial"/>
          <w:bCs/>
          <w:sz w:val="22"/>
          <w:lang w:eastAsia="es-CO"/>
        </w:rPr>
        <w:t xml:space="preserve">. </w:t>
      </w:r>
    </w:p>
    <w:p w14:paraId="484999BB" w14:textId="2CB933B0" w:rsidR="006652E9" w:rsidRDefault="0025237E" w:rsidP="00947EF5">
      <w:pPr>
        <w:pStyle w:val="Textoindependiente"/>
        <w:spacing w:after="0"/>
        <w:ind w:firstLine="709"/>
        <w:rPr>
          <w:rFonts w:eastAsia="Calibri"/>
          <w:lang w:val="es-CO"/>
        </w:rPr>
      </w:pPr>
      <w:r w:rsidRPr="00446B03">
        <w:rPr>
          <w:rFonts w:eastAsia="Times New Roman"/>
          <w:bCs/>
          <w:lang w:eastAsia="es-CO"/>
        </w:rPr>
        <w:t>En todo caso</w:t>
      </w:r>
      <w:bookmarkStart w:id="53" w:name="_Hlk77154098"/>
      <w:r w:rsidRPr="00446B03">
        <w:t xml:space="preserve">, es importante resaltar que la Sala de Consulta y Servicio Civil del Consejo de Estado se ha pronunciado en el sentido de que </w:t>
      </w:r>
      <w:bookmarkStart w:id="54" w:name="_Hlk78820889"/>
      <w:r w:rsidRPr="00446B03">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54"/>
      <w:r w:rsidRPr="00446B03">
        <w:rPr>
          <w:rStyle w:val="Refdenotaalpie"/>
        </w:rPr>
        <w:footnoteReference w:id="35"/>
      </w:r>
      <w:r w:rsidRPr="00446B03">
        <w:rPr>
          <w:rFonts w:eastAsia="Calibri"/>
          <w:lang w:val="es-CO"/>
        </w:rPr>
        <w:t>.</w:t>
      </w:r>
      <w:bookmarkEnd w:id="53"/>
    </w:p>
    <w:p w14:paraId="768FF2E9" w14:textId="77777777" w:rsidR="006652E9" w:rsidRPr="00446B03" w:rsidRDefault="006652E9" w:rsidP="00947EF5">
      <w:pPr>
        <w:pStyle w:val="Textoindependiente"/>
        <w:spacing w:after="0"/>
        <w:ind w:firstLine="709"/>
        <w:rPr>
          <w:rFonts w:eastAsia="Times New Roman"/>
          <w:bCs/>
          <w:iCs/>
          <w:lang w:val="es-CO" w:eastAsia="x-none"/>
        </w:rPr>
      </w:pPr>
    </w:p>
    <w:bookmarkEnd w:id="46"/>
    <w:p w14:paraId="398143EA" w14:textId="3F09F142" w:rsidR="007B234F" w:rsidRPr="00EA4BA0" w:rsidRDefault="0015784C" w:rsidP="00947EF5">
      <w:pPr>
        <w:shd w:val="clear" w:color="auto" w:fill="FFFFFF"/>
        <w:spacing w:after="0"/>
        <w:rPr>
          <w:rFonts w:ascii="Arial" w:eastAsia="Times New Roman" w:hAnsi="Arial" w:cs="Arial"/>
          <w:sz w:val="22"/>
          <w:lang w:val="es-CO" w:eastAsia="es-CO"/>
        </w:rPr>
      </w:pPr>
      <w:r w:rsidRPr="006652E9">
        <w:rPr>
          <w:rFonts w:ascii="Arial" w:eastAsia="Times New Roman" w:hAnsi="Arial" w:cs="Arial"/>
          <w:b/>
          <w:bCs/>
          <w:sz w:val="22"/>
          <w:lang w:val="es-CO" w:eastAsia="es-CO"/>
        </w:rPr>
        <w:t>2.5.</w:t>
      </w:r>
      <w:r w:rsidR="00947EF5">
        <w:rPr>
          <w:rFonts w:ascii="Arial" w:eastAsia="Times New Roman" w:hAnsi="Arial" w:cs="Arial"/>
          <w:sz w:val="22"/>
          <w:lang w:val="es-CO" w:eastAsia="es-CO"/>
        </w:rPr>
        <w:t xml:space="preserve"> </w:t>
      </w:r>
      <w:r w:rsidR="001B38FB">
        <w:rPr>
          <w:rFonts w:ascii="Arial" w:eastAsia="Times New Roman" w:hAnsi="Arial" w:cs="Arial"/>
          <w:b/>
          <w:bCs/>
          <w:sz w:val="22"/>
          <w:lang w:val="es-CO" w:eastAsia="es-CO"/>
        </w:rPr>
        <w:t>M</w:t>
      </w:r>
      <w:r w:rsidR="007B234F" w:rsidRPr="00EA4BA0">
        <w:rPr>
          <w:rFonts w:ascii="Arial" w:eastAsia="Times New Roman" w:hAnsi="Arial" w:cs="Arial"/>
          <w:b/>
          <w:bCs/>
          <w:sz w:val="22"/>
          <w:lang w:val="es-CO" w:eastAsia="es-CO"/>
        </w:rPr>
        <w:t xml:space="preserve">odificaciones realizadas por la </w:t>
      </w:r>
      <w:r w:rsidR="007B234F">
        <w:rPr>
          <w:rFonts w:ascii="Arial" w:eastAsia="Times New Roman" w:hAnsi="Arial" w:cs="Arial"/>
          <w:b/>
          <w:bCs/>
          <w:sz w:val="22"/>
          <w:lang w:val="es-CO" w:eastAsia="es-CO"/>
        </w:rPr>
        <w:t>L</w:t>
      </w:r>
      <w:r w:rsidR="007B234F" w:rsidRPr="00EA4BA0">
        <w:rPr>
          <w:rFonts w:ascii="Arial" w:eastAsia="Times New Roman" w:hAnsi="Arial" w:cs="Arial"/>
          <w:b/>
          <w:bCs/>
          <w:sz w:val="22"/>
          <w:lang w:val="es-CO" w:eastAsia="es-CO"/>
        </w:rPr>
        <w:t xml:space="preserve">ey </w:t>
      </w:r>
      <w:r w:rsidR="007B234F">
        <w:rPr>
          <w:rFonts w:ascii="Arial" w:eastAsia="Times New Roman" w:hAnsi="Arial" w:cs="Arial"/>
          <w:b/>
          <w:bCs/>
          <w:sz w:val="22"/>
          <w:lang w:val="es-CO" w:eastAsia="es-CO"/>
        </w:rPr>
        <w:t>A</w:t>
      </w:r>
      <w:r w:rsidR="007B234F" w:rsidRPr="00EA4BA0">
        <w:rPr>
          <w:rFonts w:ascii="Arial" w:eastAsia="Times New Roman" w:hAnsi="Arial" w:cs="Arial"/>
          <w:b/>
          <w:bCs/>
          <w:sz w:val="22"/>
          <w:lang w:val="es-CO" w:eastAsia="es-CO"/>
        </w:rPr>
        <w:t xml:space="preserve">nual del </w:t>
      </w:r>
      <w:r w:rsidR="007B234F">
        <w:rPr>
          <w:rFonts w:ascii="Arial" w:eastAsia="Times New Roman" w:hAnsi="Arial" w:cs="Arial"/>
          <w:b/>
          <w:bCs/>
          <w:sz w:val="22"/>
          <w:lang w:val="es-CO" w:eastAsia="es-CO"/>
        </w:rPr>
        <w:t>P</w:t>
      </w:r>
      <w:r w:rsidR="007B234F" w:rsidRPr="00EA4BA0">
        <w:rPr>
          <w:rFonts w:ascii="Arial" w:eastAsia="Times New Roman" w:hAnsi="Arial" w:cs="Arial"/>
          <w:b/>
          <w:bCs/>
          <w:sz w:val="22"/>
          <w:lang w:val="es-CO" w:eastAsia="es-CO"/>
        </w:rPr>
        <w:t xml:space="preserve">resupuesto para la vigencia fiscal de 2022 </w:t>
      </w:r>
      <w:r w:rsidR="007B234F">
        <w:rPr>
          <w:rFonts w:ascii="Arial" w:eastAsia="Times New Roman" w:hAnsi="Arial" w:cs="Arial"/>
          <w:b/>
          <w:bCs/>
          <w:sz w:val="22"/>
          <w:lang w:val="es-CO" w:eastAsia="es-CO"/>
        </w:rPr>
        <w:t>a</w:t>
      </w:r>
      <w:r w:rsidR="007B234F" w:rsidRPr="00EA4BA0">
        <w:rPr>
          <w:rFonts w:ascii="Arial" w:eastAsia="Times New Roman" w:hAnsi="Arial" w:cs="Arial"/>
          <w:b/>
          <w:bCs/>
          <w:sz w:val="22"/>
          <w:lang w:val="es-CO" w:eastAsia="es-CO"/>
        </w:rPr>
        <w:t xml:space="preserve"> la Ley de Garantías Electorales</w:t>
      </w:r>
      <w:r w:rsidR="007B234F" w:rsidRPr="00EA4BA0">
        <w:rPr>
          <w:rFonts w:ascii="Arial" w:eastAsia="Times New Roman" w:hAnsi="Arial" w:cs="Arial"/>
          <w:sz w:val="22"/>
          <w:lang w:val="es-CO" w:eastAsia="es-CO"/>
        </w:rPr>
        <w:t xml:space="preserve"> </w:t>
      </w:r>
    </w:p>
    <w:p w14:paraId="2F173C3B" w14:textId="77777777" w:rsidR="007B234F" w:rsidRPr="00EA4BA0" w:rsidRDefault="007B234F" w:rsidP="00947EF5">
      <w:pPr>
        <w:shd w:val="clear" w:color="auto" w:fill="FFFFFF"/>
        <w:spacing w:after="0"/>
        <w:rPr>
          <w:rFonts w:ascii="Arial" w:eastAsia="Times New Roman" w:hAnsi="Arial" w:cs="Arial"/>
          <w:sz w:val="22"/>
          <w:lang w:val="es-CO" w:eastAsia="es-CO"/>
        </w:rPr>
      </w:pPr>
    </w:p>
    <w:p w14:paraId="67928DA1" w14:textId="36D4EBFD" w:rsidR="007B234F" w:rsidRPr="00181C58" w:rsidRDefault="007B234F" w:rsidP="007B234F">
      <w:pPr>
        <w:shd w:val="clear" w:color="auto" w:fill="FFFFFF"/>
        <w:spacing w:after="0"/>
        <w:rPr>
          <w:rFonts w:ascii="Arial" w:eastAsia="Times New Roman" w:hAnsi="Arial" w:cs="Arial"/>
          <w:sz w:val="22"/>
          <w:lang w:val="es-CO" w:eastAsia="es-CO"/>
        </w:rPr>
      </w:pPr>
      <w:bookmarkStart w:id="55" w:name="_Hlk88824711"/>
      <w:r w:rsidRPr="00181C58">
        <w:rPr>
          <w:rFonts w:ascii="Arial" w:eastAsia="Times New Roman" w:hAnsi="Arial" w:cs="Arial"/>
          <w:sz w:val="22"/>
          <w:lang w:val="es-CO" w:eastAsia="es-CO"/>
        </w:rPr>
        <w:t>El 12 de noviembre de 2021 el Presidente de la República sancionó la Ley 2159</w:t>
      </w:r>
      <w:r w:rsidRPr="00181C58">
        <w:rPr>
          <w:rStyle w:val="Refdenotaalpie"/>
          <w:rFonts w:ascii="Arial" w:eastAsia="Times New Roman" w:hAnsi="Arial" w:cs="Arial"/>
          <w:sz w:val="22"/>
          <w:lang w:val="es-CO" w:eastAsia="es-CO"/>
        </w:rPr>
        <w:footnoteReference w:id="36"/>
      </w:r>
      <w:r w:rsidRPr="00181C58">
        <w:rPr>
          <w:rFonts w:ascii="Arial" w:eastAsia="Times New Roman" w:hAnsi="Arial" w:cs="Arial"/>
          <w:sz w:val="22"/>
          <w:lang w:val="es-CO" w:eastAsia="es-CO"/>
        </w:rPr>
        <w:t xml:space="preserve">,  por la cual se decreta el presupuesto de rentas y recursos de capital y ley de apropiaciones para la vigencia fiscal del 1 de enero al 31 de diciembre de 2022 </w:t>
      </w:r>
      <w:r w:rsidR="00E04A00">
        <w:rPr>
          <w:rFonts w:ascii="Arial" w:eastAsia="Times New Roman" w:hAnsi="Arial" w:cs="Arial"/>
          <w:sz w:val="22"/>
          <w:lang w:val="es-CO" w:eastAsia="es-CO"/>
        </w:rPr>
        <w:t>–</w:t>
      </w:r>
      <w:r w:rsidRPr="00181C58">
        <w:rPr>
          <w:rFonts w:ascii="Arial" w:eastAsia="Times New Roman" w:hAnsi="Arial" w:cs="Arial"/>
          <w:sz w:val="22"/>
          <w:lang w:val="es-CO" w:eastAsia="es-CO"/>
        </w:rPr>
        <w:t>Ley Anual del Presupuesto</w:t>
      </w:r>
      <w:bookmarkEnd w:id="55"/>
      <w:r w:rsidR="00E04A00">
        <w:rPr>
          <w:rFonts w:ascii="Arial" w:eastAsia="Times New Roman" w:hAnsi="Arial" w:cs="Arial"/>
          <w:sz w:val="22"/>
          <w:lang w:val="es-CO" w:eastAsia="es-CO"/>
        </w:rPr>
        <w:t>–</w:t>
      </w:r>
      <w:r w:rsidRPr="00181C58">
        <w:rPr>
          <w:rStyle w:val="Refdenotaalpie"/>
          <w:rFonts w:ascii="Arial" w:eastAsia="Times New Roman" w:hAnsi="Arial" w:cs="Arial"/>
          <w:sz w:val="22"/>
          <w:lang w:val="es-CO" w:eastAsia="es-CO"/>
        </w:rPr>
        <w:footnoteReference w:id="37"/>
      </w:r>
      <w:r w:rsidRPr="00181C58">
        <w:rPr>
          <w:rFonts w:ascii="Arial" w:eastAsia="Times New Roman" w:hAnsi="Arial" w:cs="Arial"/>
          <w:sz w:val="22"/>
          <w:lang w:val="es-CO" w:eastAsia="es-CO"/>
        </w:rPr>
        <w:t>.</w:t>
      </w:r>
      <w:r w:rsidR="007C0A36">
        <w:rPr>
          <w:rFonts w:ascii="Arial" w:eastAsia="Times New Roman" w:hAnsi="Arial" w:cs="Arial"/>
          <w:sz w:val="22"/>
          <w:lang w:val="es-CO" w:eastAsia="es-CO"/>
        </w:rPr>
        <w:t xml:space="preserve"> En</w:t>
      </w:r>
      <w:r w:rsidRPr="00181C58">
        <w:rPr>
          <w:rFonts w:ascii="Arial" w:eastAsia="Times New Roman" w:hAnsi="Arial" w:cs="Arial"/>
          <w:sz w:val="22"/>
          <w:lang w:val="es-CO" w:eastAsia="es-CO"/>
        </w:rPr>
        <w:t xml:space="preserve"> el Capítulo V sobre «disposiciones varias» contenido en la Tercera Parte, «Disposiciones Generales», se destaca la inclusión del artículo 124</w:t>
      </w:r>
      <w:r w:rsidR="00DA28E9">
        <w:rPr>
          <w:rFonts w:ascii="Arial" w:eastAsia="Times New Roman" w:hAnsi="Arial" w:cs="Arial"/>
          <w:sz w:val="22"/>
          <w:lang w:val="es-CO" w:eastAsia="es-CO"/>
        </w:rPr>
        <w:t>. Esta norma dispone lo siguiente</w:t>
      </w:r>
      <w:r w:rsidRPr="00181C58">
        <w:rPr>
          <w:rFonts w:ascii="Arial" w:eastAsia="Times New Roman" w:hAnsi="Arial" w:cs="Arial"/>
          <w:sz w:val="22"/>
          <w:lang w:val="es-CO" w:eastAsia="es-CO"/>
        </w:rPr>
        <w:t xml:space="preserve">: </w:t>
      </w:r>
    </w:p>
    <w:p w14:paraId="7C50472E" w14:textId="77777777" w:rsidR="007B234F" w:rsidRPr="00181C58" w:rsidRDefault="007B234F" w:rsidP="007B234F">
      <w:pPr>
        <w:shd w:val="clear" w:color="auto" w:fill="FFFFFF"/>
        <w:spacing w:after="0"/>
        <w:rPr>
          <w:rFonts w:ascii="Arial" w:eastAsia="Times New Roman" w:hAnsi="Arial" w:cs="Arial"/>
          <w:sz w:val="22"/>
          <w:lang w:val="es-CO" w:eastAsia="es-CO"/>
        </w:rPr>
      </w:pPr>
    </w:p>
    <w:p w14:paraId="3D417AEE" w14:textId="157EC620" w:rsidR="007B234F" w:rsidRPr="00181C58" w:rsidRDefault="007B234F" w:rsidP="000641BE">
      <w:pPr>
        <w:shd w:val="clear" w:color="auto" w:fill="FFFFFF"/>
        <w:spacing w:after="120" w:line="240" w:lineRule="auto"/>
        <w:ind w:left="709" w:right="567"/>
        <w:rPr>
          <w:rFonts w:ascii="Arial" w:eastAsia="Times New Roman" w:hAnsi="Arial" w:cs="Arial"/>
          <w:sz w:val="21"/>
          <w:szCs w:val="21"/>
          <w:lang w:val="es-CO" w:eastAsia="es-CO"/>
        </w:rPr>
      </w:pPr>
      <w:r w:rsidRPr="00181C58">
        <w:rPr>
          <w:rFonts w:ascii="Arial" w:eastAsia="Times New Roman" w:hAnsi="Arial" w:cs="Arial"/>
          <w:sz w:val="21"/>
          <w:szCs w:val="21"/>
          <w:lang w:val="es-CO"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21BA5CF4" w14:textId="3B837259" w:rsidR="007B234F" w:rsidRPr="00181C58" w:rsidRDefault="007B234F" w:rsidP="000641BE">
      <w:pPr>
        <w:shd w:val="clear" w:color="auto" w:fill="FFFFFF"/>
        <w:spacing w:after="120" w:line="240" w:lineRule="auto"/>
        <w:ind w:left="709" w:right="567"/>
        <w:rPr>
          <w:rFonts w:ascii="Arial" w:eastAsia="Times New Roman" w:hAnsi="Arial" w:cs="Arial"/>
          <w:sz w:val="21"/>
          <w:szCs w:val="21"/>
          <w:lang w:val="es-CO" w:eastAsia="es-CO"/>
        </w:rPr>
      </w:pPr>
      <w:r w:rsidRPr="00181C58">
        <w:rPr>
          <w:rFonts w:ascii="Arial" w:eastAsia="Times New Roman" w:hAnsi="Arial" w:cs="Arial"/>
          <w:sz w:val="21"/>
          <w:szCs w:val="21"/>
          <w:lang w:val="es-CO" w:eastAsia="es-CO"/>
        </w:rPr>
        <w:t xml:space="preserve">La presente disposición modifica únicamente en la parte pertinente el inciso primero del parágrafo del artículo 38 de la Ley 996 de 2005. </w:t>
      </w:r>
    </w:p>
    <w:p w14:paraId="058CBC2F" w14:textId="3CC68711" w:rsidR="007B234F" w:rsidRPr="00181C58" w:rsidRDefault="007B234F" w:rsidP="000641BE">
      <w:pPr>
        <w:shd w:val="clear" w:color="auto" w:fill="FFFFFF"/>
        <w:spacing w:after="0" w:line="240" w:lineRule="auto"/>
        <w:ind w:left="708" w:right="567"/>
        <w:rPr>
          <w:rFonts w:ascii="Arial" w:eastAsia="Times New Roman" w:hAnsi="Arial" w:cs="Arial"/>
          <w:sz w:val="22"/>
          <w:lang w:val="es-CO" w:eastAsia="es-CO"/>
        </w:rPr>
      </w:pPr>
      <w:r w:rsidRPr="00181C58">
        <w:rPr>
          <w:rFonts w:ascii="Arial" w:eastAsia="Times New Roman" w:hAnsi="Arial" w:cs="Arial"/>
          <w:sz w:val="21"/>
          <w:szCs w:val="21"/>
          <w:lang w:val="es-CO" w:eastAsia="es-CO"/>
        </w:rPr>
        <w:lastRenderedPageBreak/>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0EBEEBA1" w14:textId="6F64A162" w:rsidR="007B234F" w:rsidRPr="00A05663" w:rsidRDefault="007B234F" w:rsidP="00E04A00">
      <w:pPr>
        <w:overflowPunct w:val="0"/>
        <w:autoSpaceDE w:val="0"/>
        <w:autoSpaceDN w:val="0"/>
        <w:adjustRightInd w:val="0"/>
        <w:spacing w:after="0"/>
        <w:textAlignment w:val="baseline"/>
        <w:rPr>
          <w:rFonts w:ascii="Arial" w:hAnsi="Arial" w:cs="Arial"/>
          <w:sz w:val="22"/>
          <w:lang w:val="es-ES_tradnl" w:eastAsia="es-ES"/>
        </w:rPr>
      </w:pPr>
    </w:p>
    <w:p w14:paraId="1CD82412" w14:textId="11B6882F" w:rsidR="007B234F" w:rsidRPr="00EA4BA0" w:rsidRDefault="00E04A00" w:rsidP="000641BE">
      <w:pPr>
        <w:shd w:val="clear" w:color="auto" w:fill="FFFFFF"/>
        <w:spacing w:after="120"/>
        <w:rPr>
          <w:rFonts w:ascii="Arial" w:eastAsia="Times New Roman" w:hAnsi="Arial" w:cs="Arial"/>
          <w:sz w:val="22"/>
          <w:lang w:val="es-CO" w:eastAsia="es-CO"/>
        </w:rPr>
      </w:pPr>
      <w:r>
        <w:rPr>
          <w:rFonts w:ascii="Arial" w:hAnsi="Arial" w:cs="Arial"/>
          <w:sz w:val="22"/>
          <w:lang w:val="es-ES_tradnl" w:eastAsia="es-ES"/>
        </w:rPr>
        <w:tab/>
      </w:r>
      <w:r w:rsidR="007B234F" w:rsidRPr="00A05663">
        <w:rPr>
          <w:rFonts w:ascii="Arial" w:eastAsia="Times New Roman" w:hAnsi="Arial" w:cs="Arial"/>
          <w:sz w:val="22"/>
          <w:lang w:val="es-CO" w:eastAsia="es-CO"/>
        </w:rPr>
        <w:t>En este contexto, como se puede apreciar, el artículo 124</w:t>
      </w:r>
      <w:r w:rsidR="007B234F">
        <w:rPr>
          <w:rFonts w:ascii="Arial" w:eastAsia="Times New Roman" w:hAnsi="Arial" w:cs="Arial"/>
          <w:sz w:val="22"/>
          <w:lang w:val="es-CO" w:eastAsia="es-CO"/>
        </w:rPr>
        <w:t xml:space="preserve"> de</w:t>
      </w:r>
      <w:r w:rsidR="007B234F" w:rsidRPr="00EA4BA0">
        <w:rPr>
          <w:rFonts w:ascii="Arial" w:eastAsia="Times New Roman" w:hAnsi="Arial" w:cs="Arial"/>
          <w:sz w:val="22"/>
          <w:lang w:val="es-CO" w:eastAsia="es-CO"/>
        </w:rPr>
        <w:t xml:space="preserve"> la Ley del Presupuesto</w:t>
      </w:r>
      <w:r w:rsidR="007B234F">
        <w:rPr>
          <w:rFonts w:ascii="Arial" w:eastAsia="Times New Roman" w:hAnsi="Arial" w:cs="Arial"/>
          <w:sz w:val="22"/>
          <w:lang w:val="es-CO" w:eastAsia="es-CO"/>
        </w:rPr>
        <w:t xml:space="preserve"> para la vigencia fiscal del 2022, </w:t>
      </w:r>
      <w:r w:rsidR="007B234F" w:rsidRPr="00EA4BA0">
        <w:rPr>
          <w:rFonts w:ascii="Arial" w:eastAsia="Times New Roman" w:hAnsi="Arial" w:cs="Arial"/>
          <w:sz w:val="22"/>
          <w:lang w:val="es-CO" w:eastAsia="es-CO"/>
        </w:rPr>
        <w:t xml:space="preserve">con la finalidad de promover la reactivación económica y la generación de empleo en las regiones, consagra una </w:t>
      </w:r>
      <w:r w:rsidR="007B234F">
        <w:rPr>
          <w:rFonts w:ascii="Arial" w:eastAsia="Times New Roman" w:hAnsi="Arial" w:cs="Arial"/>
          <w:sz w:val="22"/>
          <w:lang w:val="es-CO" w:eastAsia="es-CO"/>
        </w:rPr>
        <w:t xml:space="preserve">autorización </w:t>
      </w:r>
      <w:r w:rsidR="007B234F" w:rsidRPr="00EA4BA0">
        <w:rPr>
          <w:rFonts w:ascii="Arial" w:eastAsia="Times New Roman" w:hAnsi="Arial" w:cs="Arial"/>
          <w:sz w:val="22"/>
          <w:lang w:val="es-CO" w:eastAsia="es-CO"/>
        </w:rPr>
        <w:t>a</w:t>
      </w:r>
      <w:r w:rsidR="007B234F">
        <w:rPr>
          <w:rFonts w:ascii="Arial" w:eastAsia="Times New Roman" w:hAnsi="Arial" w:cs="Arial"/>
          <w:sz w:val="22"/>
          <w:lang w:val="es-CO" w:eastAsia="es-CO"/>
        </w:rPr>
        <w:t xml:space="preserve"> </w:t>
      </w:r>
      <w:r w:rsidR="007B234F" w:rsidRPr="00EA4BA0">
        <w:rPr>
          <w:rFonts w:ascii="Arial" w:eastAsia="Times New Roman" w:hAnsi="Arial" w:cs="Arial"/>
          <w:sz w:val="22"/>
          <w:lang w:val="es-CO" w:eastAsia="es-CO"/>
        </w:rPr>
        <w:t xml:space="preserve">la Nación y </w:t>
      </w:r>
      <w:r w:rsidR="007B234F">
        <w:rPr>
          <w:rFonts w:ascii="Arial" w:eastAsia="Times New Roman" w:hAnsi="Arial" w:cs="Arial"/>
          <w:sz w:val="22"/>
          <w:lang w:val="es-CO" w:eastAsia="es-CO"/>
        </w:rPr>
        <w:t xml:space="preserve">a </w:t>
      </w:r>
      <w:r w:rsidR="007B234F" w:rsidRPr="00EA4BA0">
        <w:rPr>
          <w:rFonts w:ascii="Arial" w:eastAsia="Times New Roman" w:hAnsi="Arial" w:cs="Arial"/>
          <w:sz w:val="22"/>
          <w:lang w:val="es-CO" w:eastAsia="es-CO"/>
        </w:rPr>
        <w:t>las entidades territoriales para celebrar convenios interadministrativos con el fin de ejecutar programas y proyectos correspondientes al Presupuesto General de la Nación</w:t>
      </w:r>
      <w:r w:rsidR="007B234F">
        <w:rPr>
          <w:rFonts w:ascii="Arial" w:eastAsia="Times New Roman" w:hAnsi="Arial" w:cs="Arial"/>
          <w:sz w:val="22"/>
          <w:lang w:val="es-CO" w:eastAsia="es-CO"/>
        </w:rPr>
        <w:t>.</w:t>
      </w:r>
    </w:p>
    <w:p w14:paraId="0190C264" w14:textId="52E8DC3A" w:rsidR="007B234F" w:rsidRPr="00A05663" w:rsidRDefault="007B234F" w:rsidP="000641BE">
      <w:pPr>
        <w:shd w:val="clear" w:color="auto" w:fill="FFFFFF"/>
        <w:spacing w:after="0"/>
        <w:ind w:firstLine="708"/>
        <w:rPr>
          <w:rFonts w:ascii="Arial" w:eastAsia="Times New Roman" w:hAnsi="Arial" w:cs="Arial"/>
          <w:sz w:val="22"/>
          <w:lang w:eastAsia="es-CO"/>
        </w:rPr>
      </w:pPr>
      <w:r w:rsidRPr="00EA4BA0">
        <w:rPr>
          <w:rFonts w:ascii="Arial" w:eastAsia="Times New Roman" w:hAnsi="Arial" w:cs="Arial"/>
          <w:sz w:val="22"/>
          <w:lang w:val="es-CO" w:eastAsia="es-CO"/>
        </w:rPr>
        <w:t>Se</w:t>
      </w:r>
      <w:r>
        <w:rPr>
          <w:rFonts w:ascii="Arial" w:eastAsia="Times New Roman" w:hAnsi="Arial" w:cs="Arial"/>
          <w:sz w:val="22"/>
          <w:lang w:val="es-CO" w:eastAsia="es-CO"/>
        </w:rPr>
        <w:t xml:space="preserve"> fijan</w:t>
      </w:r>
      <w:r w:rsidRPr="00EA4BA0">
        <w:rPr>
          <w:rFonts w:ascii="Arial" w:eastAsia="Times New Roman" w:hAnsi="Arial" w:cs="Arial"/>
          <w:sz w:val="22"/>
          <w:lang w:val="es-CO" w:eastAsia="es-CO"/>
        </w:rPr>
        <w:t>, entonces, ciertas condiciones temporales, subjetivas y materiales o teleológicas para la celebración de los convenios</w:t>
      </w:r>
      <w:r>
        <w:rPr>
          <w:rFonts w:ascii="Arial" w:eastAsia="Times New Roman" w:hAnsi="Arial" w:cs="Arial"/>
          <w:sz w:val="22"/>
          <w:lang w:val="es-CO" w:eastAsia="es-CO"/>
        </w:rPr>
        <w:t xml:space="preserve"> interadministrativos</w:t>
      </w:r>
      <w:r w:rsidRPr="00EA4BA0">
        <w:rPr>
          <w:rFonts w:ascii="Arial" w:eastAsia="Times New Roman" w:hAnsi="Arial" w:cs="Arial"/>
          <w:sz w:val="22"/>
          <w:lang w:val="es-CO" w:eastAsia="es-CO"/>
        </w:rPr>
        <w:t xml:space="preserve">: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w:t>
      </w:r>
      <w:r w:rsidRPr="00A05663">
        <w:rPr>
          <w:rFonts w:ascii="Arial" w:eastAsia="Times New Roman" w:hAnsi="Arial" w:cs="Arial"/>
          <w:bCs/>
          <w:sz w:val="22"/>
          <w:lang w:eastAsia="es-CO"/>
        </w:rPr>
        <w:t xml:space="preserve">A continuación, la Agencia se </w:t>
      </w:r>
      <w:r w:rsidR="004750AA" w:rsidRPr="00A05663">
        <w:rPr>
          <w:rFonts w:ascii="Arial" w:eastAsia="Times New Roman" w:hAnsi="Arial" w:cs="Arial"/>
          <w:bCs/>
          <w:sz w:val="22"/>
          <w:lang w:eastAsia="es-CO"/>
        </w:rPr>
        <w:t>referirá</w:t>
      </w:r>
      <w:r w:rsidRPr="00A05663">
        <w:rPr>
          <w:rFonts w:ascii="Arial" w:eastAsia="Times New Roman" w:hAnsi="Arial" w:cs="Arial"/>
          <w:bCs/>
          <w:sz w:val="22"/>
          <w:lang w:eastAsia="es-CO"/>
        </w:rPr>
        <w:t xml:space="preserve"> a cada uno de los aspectos o elementos insertos en la mencionada </w:t>
      </w:r>
      <w:r w:rsidR="004750AA" w:rsidRPr="00A05663">
        <w:rPr>
          <w:rFonts w:ascii="Arial" w:eastAsia="Times New Roman" w:hAnsi="Arial" w:cs="Arial"/>
          <w:bCs/>
          <w:sz w:val="22"/>
          <w:lang w:eastAsia="es-CO"/>
        </w:rPr>
        <w:t>disposición</w:t>
      </w:r>
      <w:r w:rsidRPr="00A05663">
        <w:rPr>
          <w:rFonts w:ascii="Arial" w:eastAsia="Times New Roman" w:hAnsi="Arial" w:cs="Arial"/>
          <w:bCs/>
          <w:sz w:val="22"/>
          <w:lang w:eastAsia="es-CO"/>
        </w:rPr>
        <w:t xml:space="preserve">. </w:t>
      </w:r>
    </w:p>
    <w:p w14:paraId="297E3592" w14:textId="77777777" w:rsidR="007B234F" w:rsidRPr="00A05663" w:rsidRDefault="007B234F" w:rsidP="007B234F">
      <w:pPr>
        <w:shd w:val="clear" w:color="auto" w:fill="FFFFFF"/>
        <w:spacing w:after="0"/>
        <w:rPr>
          <w:rFonts w:ascii="Arial" w:eastAsia="Times New Roman" w:hAnsi="Arial" w:cs="Arial"/>
          <w:sz w:val="22"/>
          <w:lang w:val="es-CO" w:eastAsia="es-CO"/>
        </w:rPr>
      </w:pPr>
    </w:p>
    <w:p w14:paraId="69D9E134" w14:textId="4A55715D" w:rsidR="007B234F" w:rsidRPr="000641BE" w:rsidRDefault="007B234F" w:rsidP="007B234F">
      <w:pPr>
        <w:shd w:val="clear" w:color="auto" w:fill="FFFFFF"/>
        <w:spacing w:after="0"/>
        <w:rPr>
          <w:rFonts w:ascii="Arial" w:eastAsia="Times New Roman" w:hAnsi="Arial" w:cs="Arial"/>
          <w:b/>
          <w:bCs/>
          <w:i/>
          <w:iCs/>
          <w:sz w:val="22"/>
          <w:lang w:val="es-CO" w:eastAsia="es-CO"/>
        </w:rPr>
      </w:pPr>
      <w:r w:rsidRPr="000641BE">
        <w:rPr>
          <w:rFonts w:ascii="Arial" w:eastAsia="Times New Roman" w:hAnsi="Arial" w:cs="Arial"/>
          <w:b/>
          <w:bCs/>
          <w:i/>
          <w:iCs/>
          <w:sz w:val="22"/>
          <w:lang w:val="es-CO" w:eastAsia="es-CO"/>
        </w:rPr>
        <w:t>2.5.1. Aspecto temporal</w:t>
      </w:r>
    </w:p>
    <w:p w14:paraId="66A171F3" w14:textId="77777777" w:rsidR="007B234F" w:rsidRPr="00EA4BA0" w:rsidRDefault="007B234F" w:rsidP="007B234F">
      <w:pPr>
        <w:shd w:val="clear" w:color="auto" w:fill="FFFFFF"/>
        <w:spacing w:after="0"/>
        <w:rPr>
          <w:rFonts w:ascii="Arial" w:eastAsia="Times New Roman" w:hAnsi="Arial" w:cs="Arial"/>
          <w:sz w:val="22"/>
          <w:lang w:val="es-CO" w:eastAsia="es-CO"/>
        </w:rPr>
      </w:pPr>
    </w:p>
    <w:p w14:paraId="63C17517" w14:textId="4AEAE3E3" w:rsidR="007B234F" w:rsidRPr="00EA4BA0" w:rsidRDefault="007B234F" w:rsidP="000641BE">
      <w:pPr>
        <w:shd w:val="clear" w:color="auto" w:fill="FFFFFF"/>
        <w:spacing w:after="120"/>
        <w:rPr>
          <w:rFonts w:ascii="Arial" w:eastAsia="Times New Roman" w:hAnsi="Arial" w:cs="Arial"/>
          <w:sz w:val="22"/>
          <w:lang w:val="es-CO" w:eastAsia="es-CO"/>
        </w:rPr>
      </w:pPr>
      <w:r w:rsidRPr="00EA4BA0">
        <w:rPr>
          <w:rFonts w:ascii="Arial" w:eastAsia="Times New Roman" w:hAnsi="Arial" w:cs="Arial"/>
          <w:sz w:val="22"/>
          <w:lang w:val="es-CO" w:eastAsia="es-CO"/>
        </w:rPr>
        <w:t>En su inciso segundo, el artículo 12</w:t>
      </w:r>
      <w:r>
        <w:rPr>
          <w:rFonts w:ascii="Arial" w:eastAsia="Times New Roman" w:hAnsi="Arial" w:cs="Arial"/>
          <w:sz w:val="22"/>
          <w:lang w:val="es-CO" w:eastAsia="es-CO"/>
        </w:rPr>
        <w:t>4</w:t>
      </w:r>
      <w:r w:rsidRPr="00EA4BA0">
        <w:rPr>
          <w:rFonts w:ascii="Arial" w:eastAsia="Times New Roman" w:hAnsi="Arial" w:cs="Arial"/>
          <w:sz w:val="22"/>
          <w:lang w:val="es-CO" w:eastAsia="es-CO"/>
        </w:rPr>
        <w:t xml:space="preserve"> dispone la modificación del parágrafo del artículo 38 de la Ley 996 de 2005 sin</w:t>
      </w:r>
      <w:r>
        <w:rPr>
          <w:rFonts w:ascii="Arial" w:eastAsia="Times New Roman" w:hAnsi="Arial" w:cs="Arial"/>
          <w:sz w:val="22"/>
          <w:lang w:val="es-CO" w:eastAsia="es-CO"/>
        </w:rPr>
        <w:t xml:space="preserve"> establecer</w:t>
      </w:r>
      <w:r w:rsidRPr="00EA4BA0">
        <w:rPr>
          <w:rFonts w:ascii="Arial" w:eastAsia="Times New Roman" w:hAnsi="Arial" w:cs="Arial"/>
          <w:sz w:val="22"/>
          <w:lang w:val="es-CO" w:eastAsia="es-CO"/>
        </w:rPr>
        <w:t xml:space="preserve"> un nuevo texto sino simplemente anunciando que tal disposición se entenderá modificada «únicamente en la parte pertinente». </w:t>
      </w:r>
      <w:r>
        <w:rPr>
          <w:rFonts w:ascii="Arial" w:eastAsia="Times New Roman" w:hAnsi="Arial" w:cs="Arial"/>
          <w:sz w:val="22"/>
          <w:lang w:val="es-CO" w:eastAsia="es-CO"/>
        </w:rPr>
        <w:t>Debe advertirse que l</w:t>
      </w:r>
      <w:r w:rsidRPr="00EA4BA0">
        <w:rPr>
          <w:rFonts w:ascii="Arial" w:eastAsia="Times New Roman" w:hAnsi="Arial" w:cs="Arial"/>
          <w:sz w:val="22"/>
          <w:lang w:val="es-CO" w:eastAsia="es-CO"/>
        </w:rPr>
        <w:t xml:space="preserve">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0FB5DB36" w14:textId="77777777" w:rsidR="007B234F" w:rsidRPr="00EA4BA0" w:rsidRDefault="007B234F" w:rsidP="007B234F">
      <w:pPr>
        <w:shd w:val="clear" w:color="auto" w:fill="FFFFFF"/>
        <w:spacing w:after="0"/>
        <w:ind w:firstLine="709"/>
        <w:rPr>
          <w:rFonts w:ascii="Arial" w:eastAsia="Times New Roman" w:hAnsi="Arial" w:cs="Arial"/>
          <w:sz w:val="22"/>
          <w:lang w:val="es-CO" w:eastAsia="es-CO"/>
        </w:rPr>
      </w:pPr>
      <w:r w:rsidRPr="00EA4BA0">
        <w:rPr>
          <w:rFonts w:ascii="Arial" w:eastAsia="Times New Roman" w:hAnsi="Arial" w:cs="Arial"/>
          <w:sz w:val="22"/>
          <w:lang w:val="es-CO"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w:t>
      </w:r>
      <w:r>
        <w:rPr>
          <w:rFonts w:ascii="Arial" w:eastAsia="Times New Roman" w:hAnsi="Arial" w:cs="Arial"/>
          <w:sz w:val="22"/>
          <w:lang w:val="es-CO" w:eastAsia="es-CO"/>
        </w:rPr>
        <w:t>a</w:t>
      </w:r>
      <w:r w:rsidRPr="00EA4BA0">
        <w:rPr>
          <w:rFonts w:ascii="Arial" w:eastAsia="Times New Roman" w:hAnsi="Arial" w:cs="Arial"/>
          <w:sz w:val="22"/>
          <w:lang w:val="es-CO" w:eastAsia="es-CO"/>
        </w:rPr>
        <w:t xml:space="preserve"> ser más precisos, técnicamente se trata de una suspensión transitoria de la </w:t>
      </w:r>
      <w:r w:rsidRPr="00EA4BA0">
        <w:rPr>
          <w:rFonts w:ascii="Arial" w:eastAsia="Times New Roman" w:hAnsi="Arial" w:cs="Arial"/>
          <w:sz w:val="22"/>
          <w:lang w:val="es-CO" w:eastAsia="es-CO"/>
        </w:rPr>
        <w:lastRenderedPageBreak/>
        <w:t>prohibición,</w:t>
      </w:r>
      <w:r w:rsidRPr="00EA4BA0">
        <w:t xml:space="preserve"> </w:t>
      </w:r>
      <w:r w:rsidRPr="00EA4BA0">
        <w:rPr>
          <w:rFonts w:ascii="Arial" w:eastAsia="Times New Roman" w:hAnsi="Arial" w:cs="Arial"/>
          <w:sz w:val="22"/>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4EA750A7" w14:textId="77777777" w:rsidR="007B234F" w:rsidRDefault="007B234F" w:rsidP="007B234F">
      <w:pPr>
        <w:shd w:val="clear" w:color="auto" w:fill="FFFFFF"/>
        <w:spacing w:after="0"/>
        <w:rPr>
          <w:rFonts w:ascii="Arial" w:eastAsia="Times New Roman" w:hAnsi="Arial" w:cs="Arial"/>
          <w:sz w:val="22"/>
          <w:lang w:val="es-CO" w:eastAsia="es-CO"/>
        </w:rPr>
      </w:pPr>
    </w:p>
    <w:p w14:paraId="03CDECB1" w14:textId="303552E8" w:rsidR="007B234F" w:rsidRPr="000641BE" w:rsidRDefault="007B234F" w:rsidP="007B234F">
      <w:pPr>
        <w:shd w:val="clear" w:color="auto" w:fill="FFFFFF"/>
        <w:spacing w:after="0"/>
        <w:rPr>
          <w:rFonts w:ascii="Arial" w:eastAsia="Times New Roman" w:hAnsi="Arial" w:cs="Arial"/>
          <w:b/>
          <w:bCs/>
          <w:i/>
          <w:iCs/>
          <w:sz w:val="22"/>
          <w:lang w:val="es-CO" w:eastAsia="es-CO"/>
        </w:rPr>
      </w:pPr>
      <w:r w:rsidRPr="000641BE">
        <w:rPr>
          <w:rFonts w:ascii="Arial" w:eastAsia="Times New Roman" w:hAnsi="Arial" w:cs="Arial"/>
          <w:b/>
          <w:bCs/>
          <w:i/>
          <w:iCs/>
          <w:sz w:val="22"/>
          <w:lang w:val="es-CO" w:eastAsia="es-CO"/>
        </w:rPr>
        <w:t>2.5.2. Aspecto subjetivo</w:t>
      </w:r>
    </w:p>
    <w:p w14:paraId="0DFDE37F" w14:textId="77777777" w:rsidR="007B234F" w:rsidRPr="00EA4BA0" w:rsidRDefault="007B234F" w:rsidP="007B234F">
      <w:pPr>
        <w:shd w:val="clear" w:color="auto" w:fill="FFFFFF"/>
        <w:spacing w:after="0"/>
        <w:rPr>
          <w:rFonts w:ascii="Arial" w:eastAsia="Times New Roman" w:hAnsi="Arial" w:cs="Arial"/>
          <w:sz w:val="22"/>
          <w:lang w:val="es-CO" w:eastAsia="es-CO"/>
        </w:rPr>
      </w:pPr>
    </w:p>
    <w:p w14:paraId="780A83CC" w14:textId="7213E09D" w:rsidR="007B234F" w:rsidRPr="00EA4BA0" w:rsidRDefault="007B234F" w:rsidP="000641BE">
      <w:pPr>
        <w:shd w:val="clear" w:color="auto" w:fill="FFFFFF"/>
        <w:spacing w:after="120"/>
        <w:rPr>
          <w:rFonts w:ascii="Arial" w:eastAsia="Times New Roman" w:hAnsi="Arial" w:cs="Arial"/>
          <w:bCs/>
          <w:sz w:val="22"/>
          <w:lang w:eastAsia="es-CO"/>
        </w:rPr>
      </w:pPr>
      <w:r w:rsidRPr="00EA4BA0">
        <w:rPr>
          <w:rFonts w:ascii="Arial" w:eastAsia="Times New Roman" w:hAnsi="Arial" w:cs="Arial"/>
          <w:sz w:val="22"/>
          <w:lang w:val="es-CO" w:eastAsia="es-CO"/>
        </w:rPr>
        <w:t xml:space="preserve">Ahora bien, según se señaló atrás, el parágrafo del artículo 38 de la Ley 996 de 2005, en su texto original, establece una prohibición dirigida </w:t>
      </w:r>
      <w:r w:rsidRPr="00EA4BA0">
        <w:rPr>
          <w:rFonts w:ascii="Arial" w:eastAsia="Times New Roman" w:hAnsi="Arial" w:cs="Arial"/>
          <w:bCs/>
          <w:sz w:val="22"/>
          <w:lang w:eastAsia="es-CO"/>
        </w:rPr>
        <w:t>a los alcaldes, gobernadores, secretarios, gerentes y directores de las entidades del orden municipal, departamental o distrital</w:t>
      </w:r>
      <w:r w:rsidR="00B16C94">
        <w:rPr>
          <w:rFonts w:ascii="Arial" w:eastAsia="Times New Roman" w:hAnsi="Arial" w:cs="Arial"/>
          <w:bCs/>
          <w:sz w:val="22"/>
          <w:lang w:eastAsia="es-CO"/>
        </w:rPr>
        <w:t>. De acuerdo con esta restricción</w:t>
      </w:r>
      <w:r w:rsidRPr="00EA4BA0">
        <w:rPr>
          <w:rFonts w:ascii="Arial" w:eastAsia="Times New Roman" w:hAnsi="Arial" w:cs="Arial"/>
          <w:bCs/>
          <w:sz w:val="22"/>
          <w:lang w:eastAsia="es-CO"/>
        </w:rPr>
        <w:t xml:space="preserve"> no podrán celebrar convenios y contratos interadministrativos para la ejecución de recursos públicos durante el periodo establecido en ese mismo parágrafo</w:t>
      </w:r>
      <w:r w:rsidR="00C13B27">
        <w:rPr>
          <w:rFonts w:ascii="Arial" w:eastAsia="Times New Roman" w:hAnsi="Arial" w:cs="Arial"/>
          <w:bCs/>
          <w:sz w:val="22"/>
          <w:lang w:eastAsia="es-CO"/>
        </w:rPr>
        <w:t>. Esto</w:t>
      </w:r>
      <w:r w:rsidRPr="00EA4BA0">
        <w:rPr>
          <w:rFonts w:ascii="Arial" w:eastAsia="Times New Roman" w:hAnsi="Arial" w:cs="Arial"/>
          <w:bCs/>
          <w:sz w:val="22"/>
          <w:lang w:eastAsia="es-CO"/>
        </w:rPr>
        <w:t xml:space="preserve"> sin hacer diferencia alguna con respe</w:t>
      </w:r>
      <w:r>
        <w:rPr>
          <w:rFonts w:ascii="Arial" w:eastAsia="Times New Roman" w:hAnsi="Arial" w:cs="Arial"/>
          <w:bCs/>
          <w:sz w:val="22"/>
          <w:lang w:eastAsia="es-CO"/>
        </w:rPr>
        <w:t>c</w:t>
      </w:r>
      <w:r w:rsidRPr="00EA4BA0">
        <w:rPr>
          <w:rFonts w:ascii="Arial" w:eastAsia="Times New Roman" w:hAnsi="Arial" w:cs="Arial"/>
          <w:bCs/>
          <w:sz w:val="22"/>
          <w:lang w:eastAsia="es-CO"/>
        </w:rPr>
        <w:t xml:space="preserve">to a la modalidad de selección que se utilice, ante lo cual, cabe la posibilidad de que los contratos o convenios interadministrativos sean celebrados entre entidades territoriales o </w:t>
      </w:r>
      <w:r>
        <w:rPr>
          <w:rFonts w:ascii="Arial" w:eastAsia="Times New Roman" w:hAnsi="Arial" w:cs="Arial"/>
          <w:bCs/>
          <w:sz w:val="22"/>
          <w:lang w:eastAsia="es-CO"/>
        </w:rPr>
        <w:t>entre</w:t>
      </w:r>
      <w:r w:rsidRPr="00EA4BA0">
        <w:rPr>
          <w:rFonts w:ascii="Arial" w:eastAsia="Times New Roman" w:hAnsi="Arial" w:cs="Arial"/>
          <w:bCs/>
          <w:sz w:val="22"/>
          <w:lang w:eastAsia="es-CO"/>
        </w:rPr>
        <w:t xml:space="preserve"> entes territoriales y nacionales. </w:t>
      </w:r>
    </w:p>
    <w:p w14:paraId="54C637E8" w14:textId="0CC7748B" w:rsidR="007B234F"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 xml:space="preserve">Como se </w:t>
      </w:r>
      <w:r>
        <w:rPr>
          <w:rFonts w:ascii="Arial" w:eastAsia="Times New Roman" w:hAnsi="Arial" w:cs="Arial"/>
          <w:bCs/>
          <w:sz w:val="22"/>
          <w:lang w:eastAsia="es-CO"/>
        </w:rPr>
        <w:t>observa</w:t>
      </w:r>
      <w:r w:rsidRPr="00EA4BA0">
        <w:rPr>
          <w:rFonts w:ascii="Arial" w:eastAsia="Times New Roman" w:hAnsi="Arial" w:cs="Arial"/>
          <w:bCs/>
          <w:sz w:val="22"/>
          <w:lang w:eastAsia="es-CO"/>
        </w:rPr>
        <w:t>, el artículo 12</w:t>
      </w:r>
      <w:r>
        <w:rPr>
          <w:rFonts w:ascii="Arial" w:eastAsia="Times New Roman" w:hAnsi="Arial" w:cs="Arial"/>
          <w:bCs/>
          <w:sz w:val="22"/>
          <w:lang w:eastAsia="es-CO"/>
        </w:rPr>
        <w:t>4</w:t>
      </w:r>
      <w:r w:rsidRPr="00EA4BA0">
        <w:rPr>
          <w:rFonts w:ascii="Arial" w:eastAsia="Times New Roman" w:hAnsi="Arial" w:cs="Arial"/>
          <w:bCs/>
          <w:sz w:val="22"/>
          <w:lang w:eastAsia="es-CO"/>
        </w:rPr>
        <w:t xml:space="preserve"> de la </w:t>
      </w:r>
      <w:r w:rsidRPr="00EA4BA0">
        <w:rPr>
          <w:rFonts w:ascii="Arial" w:eastAsia="Times New Roman" w:hAnsi="Arial" w:cs="Arial"/>
          <w:sz w:val="22"/>
          <w:lang w:val="es-CO" w:eastAsia="es-CO"/>
        </w:rPr>
        <w:t>Ley 2159</w:t>
      </w:r>
      <w:r>
        <w:rPr>
          <w:rFonts w:ascii="Arial" w:eastAsia="Times New Roman" w:hAnsi="Arial" w:cs="Arial"/>
          <w:sz w:val="22"/>
          <w:lang w:val="es-CO" w:eastAsia="es-CO"/>
        </w:rPr>
        <w:t xml:space="preserve"> de 2021 </w:t>
      </w:r>
      <w:r w:rsidR="00B029E3">
        <w:rPr>
          <w:rFonts w:ascii="Arial" w:eastAsia="Times New Roman" w:hAnsi="Arial" w:cs="Arial"/>
          <w:bCs/>
          <w:sz w:val="22"/>
          <w:lang w:eastAsia="es-CO"/>
        </w:rPr>
        <w:t>dispone</w:t>
      </w:r>
      <w:r w:rsidRPr="00EA4BA0">
        <w:rPr>
          <w:rFonts w:ascii="Arial" w:eastAsia="Times New Roman" w:hAnsi="Arial" w:cs="Arial"/>
          <w:bCs/>
          <w:sz w:val="22"/>
          <w:lang w:eastAsia="es-CO"/>
        </w:rPr>
        <w:t xml:space="preserve"> que la </w:t>
      </w:r>
      <w:bookmarkStart w:id="56" w:name="_Hlk88510186"/>
      <w:r w:rsidRPr="00EA4BA0">
        <w:rPr>
          <w:rFonts w:ascii="Arial" w:eastAsia="Times New Roman" w:hAnsi="Arial" w:cs="Arial"/>
          <w:bCs/>
          <w:sz w:val="22"/>
          <w:lang w:eastAsia="es-CO"/>
        </w:rPr>
        <w:t>«</w:t>
      </w:r>
      <w:bookmarkEnd w:id="56"/>
      <w:r w:rsidRPr="00EA4BA0">
        <w:rPr>
          <w:rFonts w:ascii="Arial" w:eastAsia="Times New Roman" w:hAnsi="Arial" w:cs="Arial"/>
          <w:bCs/>
          <w:sz w:val="22"/>
          <w:lang w:eastAsia="es-CO"/>
        </w:rPr>
        <w:t>Nación» podrá celebrar convenios interadministrativos con «las entidades territoriales», razón por la cual en su aplicación resulta relevante el concepto que se tenga de los</w:t>
      </w:r>
      <w:r>
        <w:rPr>
          <w:rFonts w:ascii="Arial" w:eastAsia="Times New Roman" w:hAnsi="Arial" w:cs="Arial"/>
          <w:bCs/>
          <w:sz w:val="22"/>
          <w:lang w:eastAsia="es-CO"/>
        </w:rPr>
        <w:t xml:space="preserve"> dos</w:t>
      </w:r>
      <w:r w:rsidRPr="00EA4BA0">
        <w:rPr>
          <w:rFonts w:ascii="Arial" w:eastAsia="Times New Roman" w:hAnsi="Arial" w:cs="Arial"/>
          <w:bCs/>
          <w:sz w:val="22"/>
          <w:lang w:eastAsia="es-CO"/>
        </w:rPr>
        <w:t xml:space="preserve"> sujetos de derecho autorizados</w:t>
      </w:r>
      <w:r>
        <w:rPr>
          <w:rFonts w:ascii="Arial" w:eastAsia="Times New Roman" w:hAnsi="Arial" w:cs="Arial"/>
          <w:bCs/>
          <w:sz w:val="22"/>
          <w:lang w:eastAsia="es-CO"/>
        </w:rPr>
        <w:t xml:space="preserve"> para celebrarlos</w:t>
      </w:r>
      <w:r w:rsidRPr="00EA4BA0">
        <w:rPr>
          <w:rFonts w:ascii="Arial" w:eastAsia="Times New Roman" w:hAnsi="Arial" w:cs="Arial"/>
          <w:bCs/>
          <w:sz w:val="22"/>
          <w:lang w:eastAsia="es-CO"/>
        </w:rPr>
        <w:t>.</w:t>
      </w:r>
      <w:r w:rsidR="003370FB">
        <w:rPr>
          <w:rFonts w:ascii="Arial" w:eastAsia="Times New Roman" w:hAnsi="Arial" w:cs="Arial"/>
          <w:bCs/>
          <w:sz w:val="22"/>
          <w:lang w:eastAsia="es-CO"/>
        </w:rPr>
        <w:t xml:space="preserve"> </w:t>
      </w:r>
      <w:r>
        <w:rPr>
          <w:rFonts w:ascii="Arial" w:eastAsia="Times New Roman" w:hAnsi="Arial" w:cs="Arial"/>
          <w:bCs/>
          <w:sz w:val="22"/>
          <w:lang w:eastAsia="es-CO"/>
        </w:rPr>
        <w:t xml:space="preserve">En cuanto a las entidades territoriales el artículo </w:t>
      </w:r>
      <w:r w:rsidRPr="00D54806">
        <w:rPr>
          <w:rFonts w:ascii="Arial" w:eastAsia="Times New Roman" w:hAnsi="Arial" w:cs="Arial"/>
          <w:bCs/>
          <w:sz w:val="22"/>
          <w:lang w:eastAsia="es-CO"/>
        </w:rPr>
        <w:t>286</w:t>
      </w:r>
      <w:r>
        <w:rPr>
          <w:rFonts w:ascii="Arial" w:eastAsia="Times New Roman" w:hAnsi="Arial" w:cs="Arial"/>
          <w:bCs/>
          <w:sz w:val="22"/>
          <w:lang w:eastAsia="es-CO"/>
        </w:rPr>
        <w:t xml:space="preserve"> de la Constitución Política </w:t>
      </w:r>
      <w:r w:rsidR="00154879">
        <w:rPr>
          <w:rFonts w:ascii="Arial" w:eastAsia="Times New Roman" w:hAnsi="Arial" w:cs="Arial"/>
          <w:bCs/>
          <w:sz w:val="22"/>
          <w:lang w:eastAsia="es-CO"/>
        </w:rPr>
        <w:t xml:space="preserve">prescribe </w:t>
      </w:r>
      <w:r>
        <w:rPr>
          <w:rFonts w:ascii="Arial" w:eastAsia="Times New Roman" w:hAnsi="Arial" w:cs="Arial"/>
          <w:bCs/>
          <w:sz w:val="22"/>
          <w:lang w:eastAsia="es-CO"/>
        </w:rPr>
        <w:t xml:space="preserve">claramente que son </w:t>
      </w:r>
      <w:r w:rsidRPr="00EA4BA0">
        <w:rPr>
          <w:rFonts w:ascii="Arial" w:eastAsia="Times New Roman" w:hAnsi="Arial" w:cs="Arial"/>
          <w:bCs/>
          <w:sz w:val="22"/>
          <w:lang w:eastAsia="es-CO"/>
        </w:rPr>
        <w:t>«</w:t>
      </w:r>
      <w:r w:rsidRPr="00D54806">
        <w:rPr>
          <w:rFonts w:ascii="Arial" w:eastAsia="Times New Roman" w:hAnsi="Arial" w:cs="Arial"/>
          <w:bCs/>
          <w:sz w:val="22"/>
          <w:lang w:eastAsia="es-CO"/>
        </w:rPr>
        <w:t>los departamentos, los distritos, los municipios y los territorios indígenas</w:t>
      </w:r>
      <w:r w:rsidRPr="00EA4BA0">
        <w:rPr>
          <w:rFonts w:ascii="Arial" w:eastAsia="Times New Roman" w:hAnsi="Arial" w:cs="Arial"/>
          <w:bCs/>
          <w:sz w:val="22"/>
          <w:lang w:eastAsia="es-CO"/>
        </w:rPr>
        <w:t>»</w:t>
      </w:r>
      <w:r>
        <w:rPr>
          <w:rFonts w:ascii="Arial" w:eastAsia="Times New Roman" w:hAnsi="Arial" w:cs="Arial"/>
          <w:bCs/>
          <w:sz w:val="22"/>
          <w:lang w:eastAsia="es-CO"/>
        </w:rPr>
        <w:t xml:space="preserve"> y</w:t>
      </w:r>
      <w:r w:rsidRPr="00D54806">
        <w:rPr>
          <w:rFonts w:ascii="Arial" w:eastAsia="Times New Roman" w:hAnsi="Arial" w:cs="Arial"/>
          <w:bCs/>
          <w:sz w:val="22"/>
          <w:lang w:eastAsia="es-CO"/>
        </w:rPr>
        <w:t xml:space="preserve"> </w:t>
      </w:r>
      <w:r w:rsidR="00154879">
        <w:rPr>
          <w:rFonts w:ascii="Arial" w:eastAsia="Times New Roman" w:hAnsi="Arial" w:cs="Arial"/>
          <w:bCs/>
          <w:sz w:val="22"/>
          <w:lang w:eastAsia="es-CO"/>
        </w:rPr>
        <w:t xml:space="preserve">que </w:t>
      </w:r>
      <w:r>
        <w:rPr>
          <w:rFonts w:ascii="Arial" w:eastAsia="Times New Roman" w:hAnsi="Arial" w:cs="Arial"/>
          <w:bCs/>
          <w:sz w:val="22"/>
          <w:lang w:eastAsia="es-CO"/>
        </w:rPr>
        <w:t>l</w:t>
      </w:r>
      <w:r w:rsidRPr="00D54806">
        <w:rPr>
          <w:rFonts w:ascii="Arial" w:eastAsia="Times New Roman" w:hAnsi="Arial" w:cs="Arial"/>
          <w:bCs/>
          <w:sz w:val="22"/>
          <w:lang w:eastAsia="es-CO"/>
        </w:rPr>
        <w:t xml:space="preserve">a </w:t>
      </w:r>
      <w:r w:rsidRPr="00EA4BA0">
        <w:rPr>
          <w:rFonts w:ascii="Arial" w:eastAsia="Times New Roman" w:hAnsi="Arial" w:cs="Arial"/>
          <w:bCs/>
          <w:sz w:val="22"/>
          <w:lang w:eastAsia="es-CO"/>
        </w:rPr>
        <w:t>«</w:t>
      </w:r>
      <w:r w:rsidRPr="00D54806">
        <w:rPr>
          <w:rFonts w:ascii="Arial" w:eastAsia="Times New Roman" w:hAnsi="Arial" w:cs="Arial"/>
          <w:bCs/>
          <w:sz w:val="22"/>
          <w:lang w:eastAsia="es-CO"/>
        </w:rPr>
        <w:t>ley podrá darles el carácter de entidades territoriales a las regiones y provincias que se constituyan en los términos de la Constitución y de la ley</w:t>
      </w:r>
      <w:r w:rsidRPr="00EA4BA0">
        <w:rPr>
          <w:rFonts w:ascii="Arial" w:eastAsia="Times New Roman" w:hAnsi="Arial" w:cs="Arial"/>
          <w:bCs/>
          <w:sz w:val="22"/>
          <w:lang w:eastAsia="es-CO"/>
        </w:rPr>
        <w:t>»</w:t>
      </w:r>
      <w:r w:rsidR="008E5380">
        <w:rPr>
          <w:rFonts w:ascii="Arial" w:eastAsia="Times New Roman" w:hAnsi="Arial" w:cs="Arial"/>
          <w:bCs/>
          <w:sz w:val="22"/>
          <w:lang w:eastAsia="es-CO"/>
        </w:rPr>
        <w:t xml:space="preserve">. </w:t>
      </w:r>
      <w:r>
        <w:rPr>
          <w:rFonts w:ascii="Arial" w:eastAsia="Times New Roman" w:hAnsi="Arial" w:cs="Arial"/>
          <w:bCs/>
          <w:sz w:val="22"/>
          <w:lang w:eastAsia="es-CO"/>
        </w:rPr>
        <w:t>Sin embargo, e</w:t>
      </w:r>
      <w:r w:rsidRPr="00406508">
        <w:rPr>
          <w:rFonts w:ascii="Arial" w:eastAsia="Times New Roman" w:hAnsi="Arial" w:cs="Arial"/>
          <w:bCs/>
          <w:sz w:val="22"/>
          <w:lang w:eastAsia="es-CO"/>
        </w:rPr>
        <w:t xml:space="preserve">n el </w:t>
      </w:r>
      <w:r>
        <w:rPr>
          <w:rFonts w:ascii="Arial" w:eastAsia="Times New Roman" w:hAnsi="Arial" w:cs="Arial"/>
          <w:bCs/>
          <w:sz w:val="22"/>
          <w:lang w:eastAsia="es-CO"/>
        </w:rPr>
        <w:t>derecho constitucional el concepto Nación ha sido de difícil determinación y amplia discusión</w:t>
      </w:r>
      <w:r w:rsidRPr="00406508">
        <w:rPr>
          <w:rFonts w:ascii="Arial" w:eastAsia="Times New Roman" w:hAnsi="Arial" w:cs="Arial"/>
          <w:bCs/>
          <w:sz w:val="22"/>
          <w:lang w:eastAsia="es-CO"/>
        </w:rPr>
        <w:t xml:space="preserve">. </w:t>
      </w:r>
      <w:r>
        <w:rPr>
          <w:rFonts w:ascii="Arial" w:eastAsia="Times New Roman" w:hAnsi="Arial" w:cs="Arial"/>
          <w:bCs/>
          <w:sz w:val="22"/>
          <w:lang w:eastAsia="es-CO"/>
        </w:rPr>
        <w:t>La N</w:t>
      </w:r>
      <w:r w:rsidRPr="00276F65">
        <w:rPr>
          <w:rFonts w:ascii="Arial" w:eastAsia="Times New Roman" w:hAnsi="Arial" w:cs="Arial"/>
          <w:bCs/>
          <w:sz w:val="22"/>
          <w:lang w:eastAsia="es-CO"/>
        </w:rPr>
        <w:t>ación se ha definido de distintas maneras</w:t>
      </w:r>
      <w:r>
        <w:rPr>
          <w:rFonts w:ascii="Arial" w:eastAsia="Times New Roman" w:hAnsi="Arial" w:cs="Arial"/>
          <w:bCs/>
          <w:sz w:val="22"/>
          <w:lang w:eastAsia="es-CO"/>
        </w:rPr>
        <w:t>, n</w:t>
      </w:r>
      <w:r w:rsidRPr="00276F65">
        <w:rPr>
          <w:rFonts w:ascii="Arial" w:eastAsia="Times New Roman" w:hAnsi="Arial" w:cs="Arial"/>
          <w:bCs/>
          <w:sz w:val="22"/>
          <w:lang w:eastAsia="es-CO"/>
        </w:rPr>
        <w:t xml:space="preserve">o obstante, </w:t>
      </w:r>
      <w:r>
        <w:rPr>
          <w:rFonts w:ascii="Arial" w:eastAsia="Times New Roman" w:hAnsi="Arial" w:cs="Arial"/>
          <w:bCs/>
          <w:sz w:val="22"/>
          <w:lang w:eastAsia="es-CO"/>
        </w:rPr>
        <w:t xml:space="preserve">uno de sus sentidos es el que lo identifica con el </w:t>
      </w:r>
      <w:r w:rsidRPr="00276F65">
        <w:rPr>
          <w:rFonts w:ascii="Arial" w:eastAsia="Times New Roman" w:hAnsi="Arial" w:cs="Arial"/>
          <w:bCs/>
          <w:sz w:val="22"/>
          <w:lang w:eastAsia="es-CO"/>
        </w:rPr>
        <w:t xml:space="preserve">término de </w:t>
      </w:r>
      <w:r>
        <w:rPr>
          <w:rFonts w:ascii="Arial" w:eastAsia="Times New Roman" w:hAnsi="Arial" w:cs="Arial"/>
          <w:bCs/>
          <w:sz w:val="22"/>
          <w:lang w:eastAsia="es-CO"/>
        </w:rPr>
        <w:t>E</w:t>
      </w:r>
      <w:r w:rsidRPr="00276F65">
        <w:rPr>
          <w:rFonts w:ascii="Arial" w:eastAsia="Times New Roman" w:hAnsi="Arial" w:cs="Arial"/>
          <w:bCs/>
          <w:sz w:val="22"/>
          <w:lang w:eastAsia="es-CO"/>
        </w:rPr>
        <w:t>stado</w:t>
      </w:r>
      <w:r>
        <w:rPr>
          <w:rFonts w:ascii="Arial" w:eastAsia="Times New Roman" w:hAnsi="Arial" w:cs="Arial"/>
          <w:bCs/>
          <w:sz w:val="22"/>
          <w:lang w:eastAsia="es-CO"/>
        </w:rPr>
        <w:t xml:space="preserve"> y comprendida en él</w:t>
      </w:r>
      <w:r w:rsidRPr="00276F65">
        <w:rPr>
          <w:rFonts w:ascii="Arial" w:eastAsia="Times New Roman" w:hAnsi="Arial" w:cs="Arial"/>
          <w:bCs/>
          <w:sz w:val="22"/>
          <w:lang w:eastAsia="es-CO"/>
        </w:rPr>
        <w:t>, es decir, como una estructura política y administrativa</w:t>
      </w:r>
      <w:r>
        <w:rPr>
          <w:rStyle w:val="Refdenotaalpie"/>
          <w:rFonts w:ascii="Arial" w:eastAsia="Times New Roman" w:hAnsi="Arial" w:cs="Arial"/>
          <w:bCs/>
          <w:sz w:val="22"/>
          <w:lang w:eastAsia="es-CO"/>
        </w:rPr>
        <w:footnoteReference w:id="38"/>
      </w:r>
      <w:r>
        <w:rPr>
          <w:rFonts w:ascii="Arial" w:eastAsia="Times New Roman" w:hAnsi="Arial" w:cs="Arial"/>
          <w:bCs/>
          <w:sz w:val="22"/>
          <w:lang w:eastAsia="es-CO"/>
        </w:rPr>
        <w:t xml:space="preserve">. </w:t>
      </w:r>
    </w:p>
    <w:p w14:paraId="535B9AD8" w14:textId="4D8F1AE9" w:rsidR="007B234F" w:rsidRDefault="007B234F" w:rsidP="007B234F">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Bajo esta óptica,</w:t>
      </w:r>
      <w:r w:rsidR="002B5AD8">
        <w:rPr>
          <w:rFonts w:ascii="Arial" w:eastAsia="Times New Roman" w:hAnsi="Arial" w:cs="Arial"/>
          <w:bCs/>
          <w:sz w:val="22"/>
          <w:lang w:eastAsia="es-CO"/>
        </w:rPr>
        <w:t xml:space="preserve"> conforme al artículo 1 de la Constitución Política</w:t>
      </w:r>
      <w:r w:rsidR="0082251D">
        <w:rPr>
          <w:rFonts w:ascii="Arial" w:eastAsia="Times New Roman" w:hAnsi="Arial" w:cs="Arial"/>
          <w:bCs/>
          <w:sz w:val="22"/>
          <w:lang w:eastAsia="es-CO"/>
        </w:rPr>
        <w:t>,</w:t>
      </w:r>
      <w:r>
        <w:rPr>
          <w:rFonts w:ascii="Arial" w:eastAsia="Times New Roman" w:hAnsi="Arial" w:cs="Arial"/>
          <w:bCs/>
          <w:sz w:val="22"/>
          <w:lang w:eastAsia="es-CO"/>
        </w:rPr>
        <w:t xml:space="preserve"> es menester recordar que Colombia es un Estado social derecho, organizado en forma de</w:t>
      </w:r>
      <w:r w:rsidRPr="00E479D8">
        <w:rPr>
          <w:rFonts w:ascii="Arial" w:eastAsia="Times New Roman" w:hAnsi="Arial" w:cs="Arial"/>
          <w:bCs/>
          <w:sz w:val="22"/>
          <w:lang w:eastAsia="es-CO"/>
        </w:rPr>
        <w:t xml:space="preserve"> </w:t>
      </w:r>
      <w:r>
        <w:rPr>
          <w:rFonts w:ascii="Arial" w:eastAsia="Times New Roman" w:hAnsi="Arial" w:cs="Arial"/>
          <w:bCs/>
          <w:sz w:val="22"/>
          <w:lang w:eastAsia="es-CO"/>
        </w:rPr>
        <w:t>R</w:t>
      </w:r>
      <w:r w:rsidRPr="00E479D8">
        <w:rPr>
          <w:rFonts w:ascii="Arial" w:eastAsia="Times New Roman" w:hAnsi="Arial" w:cs="Arial"/>
          <w:bCs/>
          <w:sz w:val="22"/>
          <w:lang w:eastAsia="es-CO"/>
        </w:rPr>
        <w:t>epública unitaria pero descentralizada</w:t>
      </w:r>
      <w:r>
        <w:rPr>
          <w:rFonts w:ascii="Arial" w:eastAsia="Times New Roman" w:hAnsi="Arial" w:cs="Arial"/>
          <w:bCs/>
          <w:sz w:val="22"/>
          <w:lang w:eastAsia="es-CO"/>
        </w:rPr>
        <w:t xml:space="preserve"> y</w:t>
      </w:r>
      <w:r w:rsidRPr="00892F9D">
        <w:rPr>
          <w:rFonts w:ascii="Arial" w:eastAsia="Times New Roman" w:hAnsi="Arial" w:cs="Arial"/>
          <w:bCs/>
          <w:sz w:val="22"/>
          <w:lang w:eastAsia="es-CO"/>
        </w:rPr>
        <w:t xml:space="preserve"> con autonomía de sus entidades </w:t>
      </w:r>
      <w:r w:rsidRPr="00892F9D">
        <w:rPr>
          <w:rFonts w:ascii="Arial" w:eastAsia="Times New Roman" w:hAnsi="Arial" w:cs="Arial"/>
          <w:bCs/>
          <w:sz w:val="22"/>
          <w:lang w:eastAsia="es-CO"/>
        </w:rPr>
        <w:lastRenderedPageBreak/>
        <w:t>territoriales</w:t>
      </w:r>
      <w:r>
        <w:rPr>
          <w:rStyle w:val="Refdenotaalpie"/>
          <w:rFonts w:ascii="Arial" w:eastAsia="Times New Roman" w:hAnsi="Arial" w:cs="Arial"/>
          <w:bCs/>
          <w:sz w:val="22"/>
          <w:lang w:eastAsia="es-CO"/>
        </w:rPr>
        <w:footnoteReference w:id="39"/>
      </w:r>
      <w:r w:rsidR="00860189">
        <w:rPr>
          <w:rFonts w:ascii="Arial" w:eastAsia="Times New Roman" w:hAnsi="Arial" w:cs="Arial"/>
          <w:bCs/>
          <w:sz w:val="22"/>
          <w:lang w:eastAsia="es-CO"/>
        </w:rPr>
        <w:t>. Además</w:t>
      </w:r>
      <w:r>
        <w:rPr>
          <w:rFonts w:ascii="Arial" w:eastAsia="Times New Roman" w:hAnsi="Arial" w:cs="Arial"/>
          <w:bCs/>
          <w:sz w:val="22"/>
          <w:lang w:eastAsia="es-CO"/>
        </w:rPr>
        <w:t>,</w:t>
      </w:r>
      <w:r w:rsidR="00860189">
        <w:rPr>
          <w:rFonts w:ascii="Arial" w:eastAsia="Times New Roman" w:hAnsi="Arial" w:cs="Arial"/>
          <w:bCs/>
          <w:sz w:val="22"/>
          <w:lang w:eastAsia="es-CO"/>
        </w:rPr>
        <w:t xml:space="preserve"> debe tenerse en cuenta que</w:t>
      </w:r>
      <w:r>
        <w:rPr>
          <w:rFonts w:ascii="Arial" w:eastAsia="Times New Roman" w:hAnsi="Arial" w:cs="Arial"/>
          <w:bCs/>
          <w:sz w:val="22"/>
          <w:lang w:eastAsia="es-CO"/>
        </w:rPr>
        <w:t xml:space="preserve"> en </w:t>
      </w:r>
      <w:r w:rsidRPr="000F647A">
        <w:rPr>
          <w:rFonts w:ascii="Arial" w:eastAsia="Times New Roman" w:hAnsi="Arial" w:cs="Arial"/>
          <w:bCs/>
          <w:sz w:val="22"/>
          <w:lang w:eastAsia="es-CO"/>
        </w:rPr>
        <w:t>nuestr</w:t>
      </w:r>
      <w:r>
        <w:rPr>
          <w:rFonts w:ascii="Arial" w:eastAsia="Times New Roman" w:hAnsi="Arial" w:cs="Arial"/>
          <w:bCs/>
          <w:sz w:val="22"/>
          <w:lang w:eastAsia="es-CO"/>
        </w:rPr>
        <w:t>o ordenamiento jurídico se utiliza</w:t>
      </w:r>
      <w:r w:rsidRPr="000F647A">
        <w:rPr>
          <w:rFonts w:ascii="Arial" w:eastAsia="Times New Roman" w:hAnsi="Arial" w:cs="Arial"/>
          <w:bCs/>
          <w:sz w:val="22"/>
          <w:lang w:eastAsia="es-CO"/>
        </w:rPr>
        <w:t xml:space="preserve"> la </w:t>
      </w:r>
      <w:r>
        <w:rPr>
          <w:rFonts w:ascii="Arial" w:eastAsia="Times New Roman" w:hAnsi="Arial" w:cs="Arial"/>
          <w:bCs/>
          <w:sz w:val="22"/>
          <w:lang w:eastAsia="es-CO"/>
        </w:rPr>
        <w:t>expresión</w:t>
      </w:r>
      <w:r w:rsidRPr="000F647A">
        <w:rPr>
          <w:rFonts w:ascii="Arial" w:eastAsia="Times New Roman" w:hAnsi="Arial" w:cs="Arial"/>
          <w:bCs/>
          <w:sz w:val="22"/>
          <w:lang w:eastAsia="es-CO"/>
        </w:rPr>
        <w:t xml:space="preserve"> </w:t>
      </w:r>
      <w:r w:rsidRPr="00EA4BA0">
        <w:rPr>
          <w:rFonts w:ascii="Arial" w:eastAsia="Times New Roman" w:hAnsi="Arial" w:cs="Arial"/>
          <w:bCs/>
          <w:sz w:val="22"/>
          <w:lang w:eastAsia="es-CO"/>
        </w:rPr>
        <w:t>«Nación»</w:t>
      </w:r>
      <w:r w:rsidRPr="000F647A">
        <w:rPr>
          <w:rFonts w:ascii="Arial" w:eastAsia="Times New Roman" w:hAnsi="Arial" w:cs="Arial"/>
          <w:bCs/>
          <w:sz w:val="22"/>
          <w:lang w:eastAsia="es-CO"/>
        </w:rPr>
        <w:t>, en vez de la</w:t>
      </w:r>
      <w:r>
        <w:rPr>
          <w:rFonts w:ascii="Arial" w:eastAsia="Times New Roman" w:hAnsi="Arial" w:cs="Arial"/>
          <w:bCs/>
          <w:sz w:val="22"/>
          <w:lang w:eastAsia="es-CO"/>
        </w:rPr>
        <w:t xml:space="preserve"> expresión</w:t>
      </w:r>
      <w:r w:rsidRPr="000F647A">
        <w:rPr>
          <w:rFonts w:ascii="Arial" w:eastAsia="Times New Roman" w:hAnsi="Arial" w:cs="Arial"/>
          <w:bCs/>
          <w:sz w:val="22"/>
          <w:lang w:eastAsia="es-CO"/>
        </w:rPr>
        <w:t xml:space="preserve"> </w:t>
      </w:r>
      <w:r w:rsidRPr="00EA4BA0">
        <w:rPr>
          <w:rFonts w:ascii="Arial" w:eastAsia="Times New Roman" w:hAnsi="Arial" w:cs="Arial"/>
          <w:bCs/>
          <w:sz w:val="22"/>
          <w:lang w:eastAsia="es-CO"/>
        </w:rPr>
        <w:t>«</w:t>
      </w:r>
      <w:r>
        <w:rPr>
          <w:rFonts w:ascii="Arial" w:eastAsia="Times New Roman" w:hAnsi="Arial" w:cs="Arial"/>
          <w:bCs/>
          <w:sz w:val="22"/>
          <w:lang w:eastAsia="es-CO"/>
        </w:rPr>
        <w:t>Estado</w:t>
      </w:r>
      <w:r w:rsidRPr="00EA4BA0">
        <w:rPr>
          <w:rFonts w:ascii="Arial" w:eastAsia="Times New Roman" w:hAnsi="Arial" w:cs="Arial"/>
          <w:bCs/>
          <w:sz w:val="22"/>
          <w:lang w:eastAsia="es-CO"/>
        </w:rPr>
        <w:t>»</w:t>
      </w:r>
      <w:r w:rsidRPr="000F647A">
        <w:rPr>
          <w:rFonts w:ascii="Arial" w:eastAsia="Times New Roman" w:hAnsi="Arial" w:cs="Arial"/>
          <w:bCs/>
          <w:sz w:val="22"/>
          <w:lang w:eastAsia="es-CO"/>
        </w:rPr>
        <w:t>, para</w:t>
      </w:r>
      <w:r>
        <w:rPr>
          <w:rFonts w:ascii="Arial" w:eastAsia="Times New Roman" w:hAnsi="Arial" w:cs="Arial"/>
          <w:bCs/>
          <w:sz w:val="22"/>
          <w:lang w:eastAsia="es-CO"/>
        </w:rPr>
        <w:t xml:space="preserve"> alu</w:t>
      </w:r>
      <w:r w:rsidR="00860189">
        <w:rPr>
          <w:rFonts w:ascii="Arial" w:eastAsia="Times New Roman" w:hAnsi="Arial" w:cs="Arial"/>
          <w:bCs/>
          <w:sz w:val="22"/>
          <w:lang w:eastAsia="es-CO"/>
        </w:rPr>
        <w:t>dir</w:t>
      </w:r>
      <w:r>
        <w:rPr>
          <w:rFonts w:ascii="Arial" w:eastAsia="Times New Roman" w:hAnsi="Arial" w:cs="Arial"/>
          <w:bCs/>
          <w:sz w:val="22"/>
          <w:lang w:eastAsia="es-CO"/>
        </w:rPr>
        <w:t xml:space="preserve"> a </w:t>
      </w:r>
      <w:r w:rsidRPr="000F647A">
        <w:rPr>
          <w:rFonts w:ascii="Arial" w:eastAsia="Times New Roman" w:hAnsi="Arial" w:cs="Arial"/>
          <w:bCs/>
          <w:sz w:val="22"/>
          <w:lang w:eastAsia="es-CO"/>
        </w:rPr>
        <w:t>las autoridades centrales y di</w:t>
      </w:r>
      <w:r>
        <w:rPr>
          <w:rFonts w:ascii="Arial" w:eastAsia="Times New Roman" w:hAnsi="Arial" w:cs="Arial"/>
          <w:bCs/>
          <w:sz w:val="22"/>
          <w:lang w:eastAsia="es-CO"/>
        </w:rPr>
        <w:t>ferenciarlas</w:t>
      </w:r>
      <w:r w:rsidRPr="000F647A">
        <w:rPr>
          <w:rFonts w:ascii="Arial" w:eastAsia="Times New Roman" w:hAnsi="Arial" w:cs="Arial"/>
          <w:bCs/>
          <w:sz w:val="22"/>
          <w:lang w:eastAsia="es-CO"/>
        </w:rPr>
        <w:t xml:space="preserve"> de las autoridades descentralizadas</w:t>
      </w:r>
      <w:r w:rsidR="00810C11">
        <w:rPr>
          <w:rFonts w:ascii="Arial" w:eastAsia="Times New Roman" w:hAnsi="Arial" w:cs="Arial"/>
          <w:bCs/>
          <w:sz w:val="22"/>
          <w:lang w:eastAsia="es-CO"/>
        </w:rPr>
        <w:t>, bien sea</w:t>
      </w:r>
      <w:r>
        <w:rPr>
          <w:rFonts w:ascii="Arial" w:eastAsia="Times New Roman" w:hAnsi="Arial" w:cs="Arial"/>
          <w:bCs/>
          <w:sz w:val="22"/>
          <w:lang w:eastAsia="es-CO"/>
        </w:rPr>
        <w:t xml:space="preserve"> territorialmente y por servicios</w:t>
      </w:r>
      <w:r>
        <w:rPr>
          <w:rStyle w:val="Refdenotaalpie"/>
          <w:rFonts w:ascii="Arial" w:eastAsia="Times New Roman" w:hAnsi="Arial" w:cs="Arial"/>
          <w:bCs/>
          <w:sz w:val="22"/>
          <w:lang w:eastAsia="es-CO"/>
        </w:rPr>
        <w:footnoteReference w:id="40"/>
      </w:r>
      <w:r w:rsidR="00810C11">
        <w:rPr>
          <w:rFonts w:ascii="Arial" w:eastAsia="Times New Roman" w:hAnsi="Arial" w:cs="Arial"/>
          <w:bCs/>
          <w:sz w:val="22"/>
          <w:lang w:eastAsia="es-CO"/>
        </w:rPr>
        <w:t>.</w:t>
      </w:r>
      <w:r>
        <w:rPr>
          <w:rFonts w:ascii="Arial" w:eastAsia="Times New Roman" w:hAnsi="Arial" w:cs="Arial"/>
          <w:bCs/>
          <w:sz w:val="22"/>
          <w:lang w:eastAsia="es-CO"/>
        </w:rPr>
        <w:t xml:space="preserve"> Así lo ha manifestado la Corte Constitucional:</w:t>
      </w:r>
    </w:p>
    <w:p w14:paraId="7C5028F5" w14:textId="77777777" w:rsidR="007B234F" w:rsidRDefault="007B234F" w:rsidP="007B234F">
      <w:pPr>
        <w:shd w:val="clear" w:color="auto" w:fill="FFFFFF"/>
        <w:spacing w:after="0"/>
        <w:ind w:firstLine="708"/>
        <w:rPr>
          <w:rFonts w:ascii="Arial" w:eastAsia="Times New Roman" w:hAnsi="Arial" w:cs="Arial"/>
          <w:bCs/>
          <w:sz w:val="22"/>
          <w:lang w:eastAsia="es-CO"/>
        </w:rPr>
      </w:pPr>
    </w:p>
    <w:p w14:paraId="2A402CB3" w14:textId="06084C37" w:rsidR="007B234F" w:rsidRPr="00DA3743" w:rsidRDefault="007B234F" w:rsidP="000641BE">
      <w:pPr>
        <w:shd w:val="clear" w:color="auto" w:fill="FFFFFF"/>
        <w:spacing w:after="0" w:line="240" w:lineRule="auto"/>
        <w:ind w:left="709" w:right="567"/>
        <w:rPr>
          <w:rFonts w:ascii="Arial" w:eastAsia="Times New Roman" w:hAnsi="Arial" w:cs="Arial"/>
          <w:bCs/>
          <w:sz w:val="21"/>
          <w:szCs w:val="21"/>
          <w:lang w:eastAsia="es-CO"/>
        </w:rPr>
      </w:pPr>
      <w:r>
        <w:rPr>
          <w:rFonts w:ascii="Arial" w:eastAsia="Times New Roman" w:hAnsi="Arial" w:cs="Arial"/>
          <w:bCs/>
          <w:sz w:val="21"/>
          <w:szCs w:val="21"/>
          <w:lang w:eastAsia="es-CO"/>
        </w:rPr>
        <w:t>[E]</w:t>
      </w:r>
      <w:r w:rsidRPr="00DA3743">
        <w:rPr>
          <w:rFonts w:ascii="Arial" w:eastAsia="Times New Roman" w:hAnsi="Arial" w:cs="Arial"/>
          <w:bCs/>
          <w:sz w:val="21"/>
          <w:szCs w:val="21"/>
          <w:lang w:eastAsia="es-CO"/>
        </w:rPr>
        <w:t xml:space="preserve">n general nuestra normatividad </w:t>
      </w:r>
      <w:r w:rsidRPr="000641BE">
        <w:rPr>
          <w:rFonts w:ascii="Arial" w:eastAsia="Times New Roman" w:hAnsi="Arial" w:cs="Arial"/>
          <w:bCs/>
          <w:i/>
          <w:iCs/>
          <w:sz w:val="21"/>
          <w:szCs w:val="21"/>
          <w:lang w:eastAsia="es-CO"/>
        </w:rPr>
        <w:t>ha reservado la palabra “Nación”</w:t>
      </w:r>
      <w:r w:rsidRPr="00DA3743">
        <w:rPr>
          <w:rFonts w:ascii="Arial" w:eastAsia="Times New Roman" w:hAnsi="Arial" w:cs="Arial"/>
          <w:bCs/>
          <w:sz w:val="21"/>
          <w:szCs w:val="21"/>
          <w:lang w:eastAsia="es-CO"/>
        </w:rPr>
        <w:t xml:space="preserve">, en vez de la palabra “Estado”, </w:t>
      </w:r>
      <w:r w:rsidRPr="000641BE">
        <w:rPr>
          <w:rFonts w:ascii="Arial" w:eastAsia="Times New Roman" w:hAnsi="Arial" w:cs="Arial"/>
          <w:bCs/>
          <w:i/>
          <w:iCs/>
          <w:sz w:val="21"/>
          <w:szCs w:val="21"/>
          <w:lang w:eastAsia="es-CO"/>
        </w:rPr>
        <w:t>para hacer referencia a las autoridades centrales y distinguirlas de las autoridades descentralizadas</w:t>
      </w:r>
      <w:r w:rsidRPr="00DA3743">
        <w:rPr>
          <w:rFonts w:ascii="Arial" w:eastAsia="Times New Roman" w:hAnsi="Arial"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0641BE">
        <w:rPr>
          <w:rFonts w:ascii="Arial" w:eastAsia="Times New Roman" w:hAnsi="Arial" w:cs="Arial"/>
          <w:bCs/>
          <w:i/>
          <w:iCs/>
          <w:sz w:val="21"/>
          <w:szCs w:val="21"/>
          <w:lang w:eastAsia="es-CO"/>
        </w:rPr>
        <w:t>la Carta utiliza la palabra Nación cuando se refiere a las competencias propias de las autoridades centrales, mientras que la palabra Estado denota en general el conjunto de todas las autoridades públicas</w:t>
      </w:r>
      <w:r w:rsidRPr="00DA3743">
        <w:rPr>
          <w:rFonts w:ascii="Arial" w:eastAsia="Times New Roman" w:hAnsi="Arial" w:cs="Arial"/>
          <w:bCs/>
          <w:sz w:val="21"/>
          <w:szCs w:val="21"/>
          <w:lang w:eastAsia="es-CO"/>
        </w:rPr>
        <w:t xml:space="preserve">. </w:t>
      </w:r>
      <w:r>
        <w:rPr>
          <w:rFonts w:ascii="Arial" w:eastAsia="Times New Roman" w:hAnsi="Arial" w:cs="Arial"/>
          <w:bCs/>
          <w:sz w:val="21"/>
          <w:szCs w:val="21"/>
          <w:lang w:eastAsia="es-CO"/>
        </w:rPr>
        <w:t>(</w:t>
      </w:r>
      <w:r w:rsidR="002B287D">
        <w:rPr>
          <w:rFonts w:ascii="Arial" w:eastAsia="Times New Roman" w:hAnsi="Arial" w:cs="Arial"/>
          <w:bCs/>
          <w:sz w:val="21"/>
          <w:szCs w:val="21"/>
          <w:lang w:eastAsia="es-CO"/>
        </w:rPr>
        <w:t>Énfasis</w:t>
      </w:r>
      <w:r>
        <w:rPr>
          <w:rFonts w:ascii="Arial" w:eastAsia="Times New Roman" w:hAnsi="Arial" w:cs="Arial"/>
          <w:bCs/>
          <w:sz w:val="21"/>
          <w:szCs w:val="21"/>
          <w:lang w:eastAsia="es-CO"/>
        </w:rPr>
        <w:t xml:space="preserve"> fuera del texto).</w:t>
      </w:r>
    </w:p>
    <w:p w14:paraId="7AFFA5DE" w14:textId="77777777" w:rsidR="007B234F" w:rsidRDefault="007B234F" w:rsidP="007B234F">
      <w:pPr>
        <w:shd w:val="clear" w:color="auto" w:fill="FFFFFF"/>
        <w:spacing w:after="0"/>
        <w:ind w:firstLine="708"/>
        <w:rPr>
          <w:rFonts w:ascii="Arial" w:eastAsia="Times New Roman" w:hAnsi="Arial" w:cs="Arial"/>
          <w:bCs/>
          <w:sz w:val="22"/>
          <w:lang w:eastAsia="es-CO"/>
        </w:rPr>
      </w:pPr>
    </w:p>
    <w:p w14:paraId="1629AAF7" w14:textId="7AD2C725" w:rsidR="007B234F"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t>De otro lado, el Estado</w:t>
      </w:r>
      <w:r w:rsidRPr="00E479D8">
        <w:rPr>
          <w:rFonts w:ascii="Arial" w:eastAsia="Times New Roman" w:hAnsi="Arial" w:cs="Arial"/>
          <w:bCs/>
          <w:sz w:val="22"/>
          <w:lang w:eastAsia="es-CO"/>
        </w:rPr>
        <w:t xml:space="preserve"> </w:t>
      </w:r>
      <w:r>
        <w:rPr>
          <w:rFonts w:ascii="Arial" w:eastAsia="Times New Roman" w:hAnsi="Arial" w:cs="Arial"/>
          <w:bCs/>
          <w:sz w:val="22"/>
          <w:lang w:eastAsia="es-CO"/>
        </w:rPr>
        <w:t xml:space="preserve">en su conjunto, esto es, la Nación y otros </w:t>
      </w:r>
      <w:r w:rsidRPr="000A578E">
        <w:rPr>
          <w:rFonts w:ascii="Arial" w:eastAsia="Times New Roman" w:hAnsi="Arial" w:cs="Arial"/>
          <w:bCs/>
          <w:sz w:val="22"/>
          <w:lang w:eastAsia="es-CO"/>
        </w:rPr>
        <w:t>órganos que realizan las diversas funciones y servicios,</w:t>
      </w:r>
      <w:r>
        <w:rPr>
          <w:rFonts w:ascii="Arial" w:eastAsia="Times New Roman" w:hAnsi="Arial" w:cs="Arial"/>
          <w:bCs/>
          <w:sz w:val="22"/>
          <w:lang w:eastAsia="es-CO"/>
        </w:rPr>
        <w:t xml:space="preserve"> actúa</w:t>
      </w:r>
      <w:r w:rsidRPr="00E479D8">
        <w:rPr>
          <w:rFonts w:ascii="Arial" w:eastAsia="Times New Roman" w:hAnsi="Arial" w:cs="Arial"/>
          <w:bCs/>
          <w:sz w:val="22"/>
          <w:lang w:eastAsia="es-CO"/>
        </w:rPr>
        <w:t xml:space="preserve"> en el</w:t>
      </w:r>
      <w:r>
        <w:rPr>
          <w:rFonts w:ascii="Arial" w:eastAsia="Times New Roman" w:hAnsi="Arial" w:cs="Arial"/>
          <w:bCs/>
          <w:sz w:val="22"/>
          <w:lang w:eastAsia="es-CO"/>
        </w:rPr>
        <w:t xml:space="preserve"> mundo del Derecho</w:t>
      </w:r>
      <w:r w:rsidRPr="00E479D8">
        <w:rPr>
          <w:rFonts w:ascii="Arial" w:eastAsia="Times New Roman" w:hAnsi="Arial" w:cs="Arial"/>
          <w:bCs/>
          <w:sz w:val="22"/>
          <w:lang w:eastAsia="es-CO"/>
        </w:rPr>
        <w:t xml:space="preserve"> dotado de personalidad jurídica</w:t>
      </w:r>
      <w:r>
        <w:rPr>
          <w:rFonts w:ascii="Arial" w:eastAsia="Times New Roman" w:hAnsi="Arial" w:cs="Arial"/>
          <w:bCs/>
          <w:sz w:val="22"/>
          <w:lang w:eastAsia="es-CO"/>
        </w:rPr>
        <w:t xml:space="preserve"> como</w:t>
      </w:r>
      <w:r w:rsidRPr="00863A3B">
        <w:t xml:space="preserve"> </w:t>
      </w:r>
      <w:r w:rsidRPr="00863A3B">
        <w:rPr>
          <w:rFonts w:ascii="Arial" w:eastAsia="Times New Roman" w:hAnsi="Arial" w:cs="Arial"/>
          <w:bCs/>
          <w:sz w:val="22"/>
          <w:lang w:eastAsia="es-CO"/>
        </w:rPr>
        <w:t xml:space="preserve">sujeto de derechos y obligaciones. </w:t>
      </w:r>
      <w:r>
        <w:rPr>
          <w:rFonts w:ascii="Arial" w:eastAsia="Times New Roman" w:hAnsi="Arial" w:cs="Arial"/>
          <w:bCs/>
          <w:sz w:val="22"/>
          <w:lang w:eastAsia="es-CO"/>
        </w:rPr>
        <w:t xml:space="preserve">En efecto, el </w:t>
      </w:r>
      <w:r w:rsidRPr="00E479D8">
        <w:rPr>
          <w:rFonts w:ascii="Arial" w:eastAsia="Times New Roman" w:hAnsi="Arial" w:cs="Arial"/>
          <w:bCs/>
          <w:sz w:val="22"/>
          <w:lang w:eastAsia="es-CO"/>
        </w:rPr>
        <w:t xml:space="preserve">artículo 80 de la Ley 153 de 1887 </w:t>
      </w:r>
      <w:r w:rsidR="00BF0438">
        <w:rPr>
          <w:rFonts w:ascii="Arial" w:eastAsia="Times New Roman" w:hAnsi="Arial" w:cs="Arial"/>
          <w:bCs/>
          <w:sz w:val="22"/>
          <w:lang w:eastAsia="es-CO"/>
        </w:rPr>
        <w:t xml:space="preserve">prescribe </w:t>
      </w:r>
      <w:r>
        <w:rPr>
          <w:rFonts w:ascii="Arial" w:eastAsia="Times New Roman" w:hAnsi="Arial" w:cs="Arial"/>
          <w:bCs/>
          <w:sz w:val="22"/>
          <w:lang w:eastAsia="es-CO"/>
        </w:rPr>
        <w:t xml:space="preserve">que </w:t>
      </w:r>
      <w:r w:rsidRPr="00EA4BA0">
        <w:rPr>
          <w:rFonts w:ascii="Arial" w:eastAsia="Times New Roman" w:hAnsi="Arial" w:cs="Arial"/>
          <w:sz w:val="21"/>
          <w:szCs w:val="21"/>
          <w:lang w:val="es-CO" w:eastAsia="es-CO"/>
        </w:rPr>
        <w:t>«</w:t>
      </w:r>
      <w:r w:rsidR="00BF0438">
        <w:rPr>
          <w:rFonts w:ascii="Arial" w:eastAsia="Times New Roman" w:hAnsi="Arial" w:cs="Arial"/>
          <w:bCs/>
          <w:sz w:val="22"/>
          <w:lang w:eastAsia="es-CO"/>
        </w:rPr>
        <w:t>L</w:t>
      </w:r>
      <w:r w:rsidRPr="00E479D8">
        <w:rPr>
          <w:rFonts w:ascii="Arial" w:eastAsia="Times New Roman" w:hAnsi="Arial" w:cs="Arial"/>
          <w:bCs/>
          <w:sz w:val="22"/>
          <w:lang w:eastAsia="es-CO"/>
        </w:rPr>
        <w:t>a Nación, los Departamentos, los Municipios, los establecimientos de beneficencia y los de instrucción pública, y las corporaciones creadas o reconocidas por la ley, son personas jurídicas</w:t>
      </w:r>
      <w:r w:rsidRPr="00EA4BA0">
        <w:rPr>
          <w:rFonts w:ascii="Arial" w:eastAsia="Times New Roman" w:hAnsi="Arial" w:cs="Arial"/>
          <w:sz w:val="21"/>
          <w:szCs w:val="21"/>
          <w:lang w:val="es-CO" w:eastAsia="es-CO"/>
        </w:rPr>
        <w:t>»</w:t>
      </w:r>
      <w:r w:rsidRPr="00E479D8">
        <w:rPr>
          <w:rFonts w:ascii="Arial" w:eastAsia="Times New Roman" w:hAnsi="Arial" w:cs="Arial"/>
          <w:bCs/>
          <w:sz w:val="22"/>
          <w:lang w:eastAsia="es-CO"/>
        </w:rPr>
        <w:t>.</w:t>
      </w:r>
      <w:r>
        <w:rPr>
          <w:rFonts w:ascii="Arial" w:eastAsia="Times New Roman" w:hAnsi="Arial" w:cs="Arial"/>
          <w:bCs/>
          <w:sz w:val="22"/>
          <w:lang w:eastAsia="es-CO"/>
        </w:rPr>
        <w:t xml:space="preserve"> Bajo este</w:t>
      </w:r>
      <w:r w:rsidRPr="00E479D8">
        <w:rPr>
          <w:rFonts w:ascii="Arial" w:eastAsia="Times New Roman" w:hAnsi="Arial" w:cs="Arial"/>
          <w:bCs/>
          <w:sz w:val="22"/>
          <w:lang w:eastAsia="es-CO"/>
        </w:rPr>
        <w:t xml:space="preserve"> esquema</w:t>
      </w:r>
      <w:r>
        <w:rPr>
          <w:rFonts w:ascii="Arial" w:eastAsia="Times New Roman" w:hAnsi="Arial" w:cs="Arial"/>
          <w:bCs/>
          <w:sz w:val="22"/>
          <w:lang w:eastAsia="es-CO"/>
        </w:rPr>
        <w:t xml:space="preserve"> constitucional y legal </w:t>
      </w:r>
      <w:r w:rsidRPr="00E479D8">
        <w:rPr>
          <w:rFonts w:ascii="Arial" w:eastAsia="Times New Roman" w:hAnsi="Arial" w:cs="Arial"/>
          <w:bCs/>
          <w:sz w:val="22"/>
          <w:lang w:eastAsia="es-CO"/>
        </w:rPr>
        <w:t xml:space="preserve">se ha entendido que </w:t>
      </w:r>
      <w:r w:rsidRPr="00A2150C">
        <w:rPr>
          <w:rFonts w:ascii="Arial" w:eastAsia="Times New Roman" w:hAnsi="Arial" w:cs="Arial"/>
          <w:bCs/>
          <w:sz w:val="22"/>
          <w:lang w:eastAsia="es-CO"/>
        </w:rPr>
        <w:t>«</w:t>
      </w:r>
      <w:r w:rsidRPr="00E479D8">
        <w:rPr>
          <w:rFonts w:ascii="Arial" w:eastAsia="Times New Roman" w:hAnsi="Arial" w:cs="Arial"/>
          <w:bCs/>
          <w:sz w:val="22"/>
          <w:lang w:eastAsia="es-CO"/>
        </w:rPr>
        <w:t>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EA4BA0">
        <w:rPr>
          <w:rFonts w:ascii="Arial" w:eastAsia="Times New Roman" w:hAnsi="Arial" w:cs="Arial"/>
          <w:sz w:val="21"/>
          <w:szCs w:val="21"/>
          <w:lang w:val="es-CO" w:eastAsia="es-CO"/>
        </w:rPr>
        <w:t>»</w:t>
      </w:r>
      <w:r>
        <w:rPr>
          <w:rStyle w:val="Refdenotaalpie"/>
          <w:rFonts w:ascii="Arial" w:eastAsia="Times New Roman" w:hAnsi="Arial" w:cs="Arial"/>
          <w:sz w:val="21"/>
          <w:szCs w:val="21"/>
          <w:lang w:val="es-CO" w:eastAsia="es-CO"/>
        </w:rPr>
        <w:footnoteReference w:id="41"/>
      </w:r>
      <w:r w:rsidR="00656388">
        <w:rPr>
          <w:rFonts w:ascii="Arial" w:eastAsia="Times New Roman" w:hAnsi="Arial" w:cs="Arial"/>
          <w:sz w:val="21"/>
          <w:szCs w:val="21"/>
          <w:lang w:val="es-CO" w:eastAsia="es-CO"/>
        </w:rPr>
        <w:t>.</w:t>
      </w:r>
      <w:r w:rsidRPr="00E479D8">
        <w:rPr>
          <w:rFonts w:ascii="Arial" w:eastAsia="Times New Roman" w:hAnsi="Arial" w:cs="Arial"/>
          <w:bCs/>
          <w:sz w:val="22"/>
          <w:lang w:eastAsia="es-CO"/>
        </w:rPr>
        <w:t xml:space="preserve">  </w:t>
      </w:r>
    </w:p>
    <w:p w14:paraId="57907EAD" w14:textId="38551A8E" w:rsidR="007B234F" w:rsidRPr="00EA4BA0" w:rsidRDefault="007B234F" w:rsidP="007B234F">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lastRenderedPageBreak/>
        <w:t>E</w:t>
      </w:r>
      <w:r w:rsidRPr="00EA4BA0">
        <w:rPr>
          <w:rFonts w:ascii="Arial" w:eastAsia="Times New Roman" w:hAnsi="Arial" w:cs="Arial"/>
          <w:bCs/>
          <w:sz w:val="22"/>
          <w:lang w:eastAsia="es-CO"/>
        </w:rPr>
        <w:t>n particular</w:t>
      </w:r>
      <w:r>
        <w:rPr>
          <w:rFonts w:ascii="Arial" w:eastAsia="Times New Roman" w:hAnsi="Arial" w:cs="Arial"/>
          <w:bCs/>
          <w:sz w:val="22"/>
          <w:lang w:eastAsia="es-CO"/>
        </w:rPr>
        <w:t>,</w:t>
      </w:r>
      <w:r w:rsidRPr="00EA4BA0">
        <w:rPr>
          <w:rFonts w:ascii="Arial" w:eastAsia="Times New Roman" w:hAnsi="Arial" w:cs="Arial"/>
          <w:bCs/>
          <w:sz w:val="22"/>
          <w:lang w:eastAsia="es-CO"/>
        </w:rPr>
        <w:t xml:space="preserve"> la Rama Ejecutiva del Poder público se manifiest</w:t>
      </w:r>
      <w:r>
        <w:rPr>
          <w:rFonts w:ascii="Arial" w:eastAsia="Times New Roman" w:hAnsi="Arial" w:cs="Arial"/>
          <w:bCs/>
          <w:sz w:val="22"/>
          <w:lang w:eastAsia="es-CO"/>
        </w:rPr>
        <w:t>a</w:t>
      </w:r>
      <w:r w:rsidRPr="00EA4BA0">
        <w:rPr>
          <w:rFonts w:ascii="Arial" w:eastAsia="Times New Roman" w:hAnsi="Arial" w:cs="Arial"/>
          <w:bCs/>
          <w:sz w:val="22"/>
          <w:lang w:eastAsia="es-CO"/>
        </w:rPr>
        <w:t xml:space="preserve"> en dos</w:t>
      </w:r>
      <w:r w:rsidR="000F354B">
        <w:rPr>
          <w:rFonts w:ascii="Arial" w:eastAsia="Times New Roman" w:hAnsi="Arial" w:cs="Arial"/>
          <w:bCs/>
          <w:sz w:val="22"/>
          <w:lang w:eastAsia="es-CO"/>
        </w:rPr>
        <w:t xml:space="preserve"> (2)</w:t>
      </w:r>
      <w:r w:rsidRPr="00EA4BA0">
        <w:rPr>
          <w:rFonts w:ascii="Arial" w:eastAsia="Times New Roman" w:hAnsi="Arial" w:cs="Arial"/>
          <w:bCs/>
          <w:sz w:val="22"/>
          <w:lang w:eastAsia="es-CO"/>
        </w:rPr>
        <w:t xml:space="preserve"> órdenes o niveles</w:t>
      </w:r>
      <w:r w:rsidR="000F354B">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sidR="000F354B">
        <w:rPr>
          <w:rFonts w:ascii="Arial" w:eastAsia="Times New Roman" w:hAnsi="Arial" w:cs="Arial"/>
          <w:bCs/>
          <w:sz w:val="22"/>
          <w:lang w:eastAsia="es-CO"/>
        </w:rPr>
        <w:t>P</w:t>
      </w:r>
      <w:r w:rsidRPr="00EA4BA0">
        <w:rPr>
          <w:rFonts w:ascii="Arial" w:eastAsia="Times New Roman" w:hAnsi="Arial" w:cs="Arial"/>
          <w:bCs/>
          <w:sz w:val="22"/>
          <w:lang w:eastAsia="es-CO"/>
        </w:rPr>
        <w:t>or un lado, el nivel nacional o «administración nacional» que</w:t>
      </w:r>
      <w:r w:rsidR="000F354B">
        <w:rPr>
          <w:rFonts w:ascii="Arial" w:eastAsia="Times New Roman" w:hAnsi="Arial" w:cs="Arial"/>
          <w:bCs/>
          <w:sz w:val="22"/>
          <w:lang w:eastAsia="es-CO"/>
        </w:rPr>
        <w:t>,</w:t>
      </w:r>
      <w:r w:rsidRPr="00EA4BA0">
        <w:rPr>
          <w:rFonts w:ascii="Arial" w:eastAsia="Times New Roman" w:hAnsi="Arial" w:cs="Arial"/>
          <w:bCs/>
          <w:sz w:val="22"/>
          <w:lang w:eastAsia="es-CO"/>
        </w:rPr>
        <w:t xml:space="preserve"> a su turno</w:t>
      </w:r>
      <w:r w:rsidR="00E6402F">
        <w:rPr>
          <w:rFonts w:ascii="Arial" w:eastAsia="Times New Roman" w:hAnsi="Arial" w:cs="Arial"/>
          <w:bCs/>
          <w:sz w:val="22"/>
          <w:lang w:eastAsia="es-CO"/>
        </w:rPr>
        <w:t>,</w:t>
      </w:r>
      <w:r w:rsidRPr="00EA4BA0">
        <w:rPr>
          <w:rFonts w:ascii="Arial" w:eastAsia="Times New Roman" w:hAnsi="Arial" w:cs="Arial"/>
          <w:bCs/>
          <w:sz w:val="22"/>
          <w:lang w:eastAsia="es-CO"/>
        </w:rPr>
        <w:t xml:space="preserve"> puede contar con entidades descentralizadas por servicios y</w:t>
      </w:r>
      <w:r w:rsidR="00E6402F">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Pr>
          <w:rFonts w:ascii="Arial" w:eastAsia="Times New Roman" w:hAnsi="Arial" w:cs="Arial"/>
          <w:bCs/>
          <w:sz w:val="22"/>
          <w:lang w:eastAsia="es-CO"/>
        </w:rPr>
        <w:t xml:space="preserve">por el otro, el nivel </w:t>
      </w:r>
      <w:r w:rsidRPr="00EA4BA0">
        <w:rPr>
          <w:rFonts w:ascii="Arial" w:eastAsia="Times New Roman" w:hAnsi="Arial" w:cs="Arial"/>
          <w:bCs/>
          <w:sz w:val="22"/>
          <w:lang w:eastAsia="es-CO"/>
        </w:rPr>
        <w:t>descentralizado territori</w:t>
      </w:r>
      <w:r w:rsidR="00E6402F">
        <w:rPr>
          <w:rFonts w:ascii="Arial" w:eastAsia="Times New Roman" w:hAnsi="Arial" w:cs="Arial"/>
          <w:bCs/>
          <w:sz w:val="22"/>
          <w:lang w:eastAsia="es-CO"/>
        </w:rPr>
        <w:t>almente</w:t>
      </w:r>
      <w:r w:rsidRPr="00EA4BA0">
        <w:rPr>
          <w:rFonts w:ascii="Arial" w:eastAsia="Times New Roman" w:hAnsi="Arial" w:cs="Arial"/>
          <w:bCs/>
          <w:sz w:val="22"/>
          <w:lang w:eastAsia="es-CO"/>
        </w:rPr>
        <w:t xml:space="preserve">, o «administración territorial». </w:t>
      </w:r>
      <w:r>
        <w:rPr>
          <w:rFonts w:ascii="Arial" w:eastAsia="Times New Roman" w:hAnsi="Arial" w:cs="Arial"/>
          <w:bCs/>
          <w:sz w:val="22"/>
          <w:lang w:eastAsia="es-CO"/>
        </w:rPr>
        <w:t>En efecto, el</w:t>
      </w:r>
      <w:r w:rsidRPr="00EA4BA0">
        <w:rPr>
          <w:rFonts w:ascii="Arial" w:eastAsia="Times New Roman" w:hAnsi="Arial" w:cs="Arial"/>
          <w:bCs/>
          <w:sz w:val="22"/>
          <w:lang w:eastAsia="es-CO"/>
        </w:rPr>
        <w:t xml:space="preserve"> artículo 38 de la Ley 489 de 1998, por medio de la cual se dictan normas sobre la organización y funcionamiento de las entidades del orden nacional, dispone</w:t>
      </w:r>
      <w:r w:rsidR="004D1B75">
        <w:rPr>
          <w:rFonts w:ascii="Arial" w:eastAsia="Times New Roman" w:hAnsi="Arial" w:cs="Arial"/>
          <w:bCs/>
          <w:sz w:val="22"/>
          <w:lang w:eastAsia="es-CO"/>
        </w:rPr>
        <w:t xml:space="preserve"> que</w:t>
      </w:r>
      <w:r w:rsidRPr="00EA4BA0">
        <w:rPr>
          <w:rFonts w:ascii="Arial" w:eastAsia="Times New Roman" w:hAnsi="Arial" w:cs="Arial"/>
          <w:bCs/>
          <w:sz w:val="22"/>
          <w:lang w:eastAsia="es-CO"/>
        </w:rPr>
        <w:t xml:space="preserve">: </w:t>
      </w:r>
    </w:p>
    <w:p w14:paraId="5D588E7C" w14:textId="77777777" w:rsidR="007B234F" w:rsidRPr="00EA4BA0" w:rsidRDefault="007B234F" w:rsidP="007B234F">
      <w:pPr>
        <w:shd w:val="clear" w:color="auto" w:fill="FFFFFF"/>
        <w:spacing w:after="0"/>
        <w:ind w:firstLine="708"/>
        <w:rPr>
          <w:rFonts w:ascii="Arial" w:eastAsia="Times New Roman" w:hAnsi="Arial" w:cs="Arial"/>
          <w:bCs/>
          <w:sz w:val="22"/>
          <w:lang w:eastAsia="es-CO"/>
        </w:rPr>
      </w:pPr>
    </w:p>
    <w:p w14:paraId="3E22E070" w14:textId="33E89094"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La Rama Ejecutiva del Poder Público del orden nacional, está integrada por los siguientes organismos y entidades:</w:t>
      </w:r>
    </w:p>
    <w:p w14:paraId="034E2B3F" w14:textId="7BFF532E"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1. Del Sector Central:</w:t>
      </w:r>
    </w:p>
    <w:p w14:paraId="68DDB9B2"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a) La Presidencia de la República;</w:t>
      </w:r>
    </w:p>
    <w:p w14:paraId="1D29C925"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b) La Vicepresidencia de la República;</w:t>
      </w:r>
    </w:p>
    <w:p w14:paraId="67165500" w14:textId="77777777" w:rsidR="007B234F" w:rsidRPr="00EA4BA0" w:rsidRDefault="007B234F" w:rsidP="000641BE">
      <w:pPr>
        <w:shd w:val="clear" w:color="auto" w:fill="FFFFFF"/>
        <w:spacing w:after="0" w:line="240" w:lineRule="auto"/>
        <w:ind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 xml:space="preserve">  </w:t>
      </w:r>
      <w:r w:rsidRPr="00EA4BA0">
        <w:rPr>
          <w:rFonts w:ascii="Arial" w:eastAsia="Times New Roman" w:hAnsi="Arial" w:cs="Arial"/>
          <w:bCs/>
          <w:sz w:val="21"/>
          <w:szCs w:val="21"/>
          <w:lang w:eastAsia="es-CO"/>
        </w:rPr>
        <w:tab/>
        <w:t>c) Los Consejos Superiores de la administración;</w:t>
      </w:r>
    </w:p>
    <w:p w14:paraId="5EC7C28E"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d) Los ministerios y departamentos administrativos;</w:t>
      </w:r>
    </w:p>
    <w:p w14:paraId="2D54956C" w14:textId="0D270E9D"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e) Las superintendencias y unidades administrativas especiales sin personería jurídica;</w:t>
      </w:r>
    </w:p>
    <w:p w14:paraId="76A7003B" w14:textId="2E685D1A"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2. Del Sector Descentralizado por Servicios:</w:t>
      </w:r>
    </w:p>
    <w:p w14:paraId="7FC0BD68"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a) Los establecimientos públicos;</w:t>
      </w:r>
    </w:p>
    <w:p w14:paraId="202F473A"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b) Las empresas industriales y comerciales del Estado;</w:t>
      </w:r>
    </w:p>
    <w:p w14:paraId="50CC4D11"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c) Las superintendencias y unidades administrativas especiales con personería jurídica;</w:t>
      </w:r>
    </w:p>
    <w:p w14:paraId="48B56C94"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d) Las empresas sociales del Estado y las empresas oficiales de servicios públicos domiciliarios;</w:t>
      </w:r>
    </w:p>
    <w:p w14:paraId="731336B7"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e) Los institutos científicos y tecnológicos;</w:t>
      </w:r>
    </w:p>
    <w:p w14:paraId="4326F93A"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f) Las sociedades públicas y las sociedades de economía mixta;</w:t>
      </w:r>
    </w:p>
    <w:p w14:paraId="4933EB87" w14:textId="77777777" w:rsidR="007B234F"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67DF827E" w14:textId="77777777" w:rsidR="007B234F" w:rsidRPr="002F5264" w:rsidRDefault="007B234F" w:rsidP="007B234F">
      <w:pPr>
        <w:shd w:val="clear" w:color="auto" w:fill="FFFFFF"/>
        <w:spacing w:after="0"/>
        <w:ind w:right="567"/>
        <w:rPr>
          <w:rFonts w:ascii="Arial" w:eastAsia="Times New Roman" w:hAnsi="Arial" w:cs="Arial"/>
          <w:bCs/>
          <w:sz w:val="21"/>
          <w:szCs w:val="21"/>
          <w:lang w:eastAsia="es-CO"/>
        </w:rPr>
      </w:pPr>
    </w:p>
    <w:p w14:paraId="049DFD8F" w14:textId="672AC84C" w:rsidR="007B234F" w:rsidRPr="00EA4BA0"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t>Según la norma transcrita</w:t>
      </w:r>
      <w:r w:rsidRPr="00EA4BA0">
        <w:rPr>
          <w:rFonts w:ascii="Arial" w:eastAsia="Times New Roman" w:hAnsi="Arial" w:cs="Arial"/>
          <w:bCs/>
          <w:sz w:val="22"/>
          <w:lang w:eastAsia="es-CO"/>
        </w:rPr>
        <w:t>, la organización de la Rama Ejecutiva del Poder Público, en su nivel nacional, cuenta con dos</w:t>
      </w:r>
      <w:r w:rsidR="00C6585A">
        <w:rPr>
          <w:rFonts w:ascii="Arial" w:eastAsia="Times New Roman" w:hAnsi="Arial" w:cs="Arial"/>
          <w:bCs/>
          <w:sz w:val="22"/>
          <w:lang w:eastAsia="es-CO"/>
        </w:rPr>
        <w:t xml:space="preserve"> (2)</w:t>
      </w:r>
      <w:r w:rsidRPr="00EA4BA0">
        <w:rPr>
          <w:rFonts w:ascii="Arial" w:eastAsia="Times New Roman" w:hAnsi="Arial" w:cs="Arial"/>
          <w:bCs/>
          <w:sz w:val="22"/>
          <w:lang w:eastAsia="es-CO"/>
        </w:rPr>
        <w:t xml:space="preserve"> sectores</w:t>
      </w:r>
      <w:r w:rsidR="00C6585A">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sidR="00C6585A">
        <w:rPr>
          <w:rFonts w:ascii="Arial" w:eastAsia="Times New Roman" w:hAnsi="Arial" w:cs="Arial"/>
          <w:bCs/>
          <w:sz w:val="22"/>
          <w:lang w:eastAsia="es-CO"/>
        </w:rPr>
        <w:t>U</w:t>
      </w:r>
      <w:r w:rsidRPr="00EA4BA0">
        <w:rPr>
          <w:rFonts w:ascii="Arial" w:eastAsia="Times New Roman" w:hAnsi="Arial" w:cs="Arial"/>
          <w:bCs/>
          <w:sz w:val="22"/>
          <w:lang w:eastAsia="es-CO"/>
        </w:rPr>
        <w:t>no central conformado por la Presidencia de la República, la Vicepresidencia, los ministerios, departamentos administrativos, consejos superiores de la administración y las superintendencias y unidades administrativas especiales sin personería jurídica</w:t>
      </w:r>
      <w:r w:rsidR="00C6585A">
        <w:rPr>
          <w:rFonts w:ascii="Arial" w:eastAsia="Times New Roman" w:hAnsi="Arial" w:cs="Arial"/>
          <w:bCs/>
          <w:sz w:val="22"/>
          <w:lang w:eastAsia="es-CO"/>
        </w:rPr>
        <w:t xml:space="preserve">. Y </w:t>
      </w:r>
      <w:r w:rsidRPr="00EA4BA0">
        <w:rPr>
          <w:rFonts w:ascii="Arial" w:eastAsia="Times New Roman" w:hAnsi="Arial" w:cs="Arial"/>
          <w:bCs/>
          <w:sz w:val="22"/>
          <w:lang w:eastAsia="es-CO"/>
        </w:rPr>
        <w:t xml:space="preserve">otro descentralizado, en el cual se encuentran los establecimientos públicos, las empresas industriales y comerciales del Estado, las sociedades de economía mixta y, en general, las </w:t>
      </w:r>
      <w:r w:rsidRPr="00EA4BA0">
        <w:rPr>
          <w:rFonts w:ascii="Arial" w:eastAsia="Times New Roman" w:hAnsi="Arial" w:cs="Arial"/>
          <w:bCs/>
          <w:sz w:val="22"/>
          <w:lang w:eastAsia="es-CO"/>
        </w:rPr>
        <w:lastRenderedPageBreak/>
        <w:t>entidades administrativas nacionales que cuenten con personería jurídica diferente a la Nación</w:t>
      </w:r>
      <w:r>
        <w:rPr>
          <w:rStyle w:val="Refdenotaalpie"/>
          <w:rFonts w:ascii="Arial" w:eastAsia="Times New Roman" w:hAnsi="Arial" w:cs="Arial"/>
          <w:bCs/>
          <w:sz w:val="22"/>
          <w:lang w:eastAsia="es-CO"/>
        </w:rPr>
        <w:footnoteReference w:id="42"/>
      </w:r>
      <w:r w:rsidRPr="00EA4BA0">
        <w:rPr>
          <w:rFonts w:ascii="Arial" w:eastAsia="Times New Roman" w:hAnsi="Arial" w:cs="Arial"/>
          <w:bCs/>
          <w:sz w:val="22"/>
          <w:lang w:eastAsia="es-CO"/>
        </w:rPr>
        <w:t>.</w:t>
      </w:r>
    </w:p>
    <w:p w14:paraId="6C055782" w14:textId="735925B1" w:rsidR="007B234F" w:rsidRPr="00A05663" w:rsidRDefault="00874A6C" w:rsidP="000641BE">
      <w:pPr>
        <w:shd w:val="clear" w:color="auto" w:fill="FFFFFF"/>
        <w:spacing w:after="120"/>
        <w:rPr>
          <w:rFonts w:ascii="Arial" w:eastAsia="Times New Roman" w:hAnsi="Arial" w:cs="Arial"/>
          <w:bCs/>
          <w:sz w:val="22"/>
          <w:lang w:eastAsia="es-CO"/>
        </w:rPr>
      </w:pPr>
      <w:r>
        <w:rPr>
          <w:rFonts w:ascii="Arial" w:eastAsia="Times New Roman" w:hAnsi="Arial" w:cs="Arial"/>
          <w:bCs/>
          <w:sz w:val="22"/>
          <w:lang w:eastAsia="es-CO"/>
        </w:rPr>
        <w:tab/>
      </w:r>
      <w:r w:rsidR="007B234F" w:rsidRPr="00A05663">
        <w:rPr>
          <w:rFonts w:ascii="Arial" w:eastAsia="Times New Roman" w:hAnsi="Arial" w:cs="Arial"/>
          <w:bCs/>
          <w:sz w:val="22"/>
          <w:lang w:eastAsia="es-CO"/>
        </w:rPr>
        <w:t>A</w:t>
      </w:r>
      <w:r w:rsidR="006E0F9F">
        <w:rPr>
          <w:rFonts w:ascii="Arial" w:eastAsia="Times New Roman" w:hAnsi="Arial" w:cs="Arial"/>
          <w:bCs/>
          <w:sz w:val="22"/>
          <w:lang w:eastAsia="es-CO"/>
        </w:rPr>
        <w:t>l</w:t>
      </w:r>
      <w:r w:rsidR="007B234F" w:rsidRPr="00A05663">
        <w:rPr>
          <w:rFonts w:ascii="Arial" w:eastAsia="Times New Roman" w:hAnsi="Arial" w:cs="Arial"/>
          <w:bCs/>
          <w:sz w:val="22"/>
          <w:lang w:eastAsia="es-CO"/>
        </w:rPr>
        <w:t xml:space="preserve"> respecto debe recordarse que la descentralización</w:t>
      </w:r>
      <w:r w:rsidR="00F452B6">
        <w:rPr>
          <w:rFonts w:ascii="Arial" w:eastAsia="Times New Roman" w:hAnsi="Arial" w:cs="Arial"/>
          <w:bCs/>
          <w:sz w:val="22"/>
          <w:lang w:eastAsia="es-CO"/>
        </w:rPr>
        <w:t xml:space="preserve"> es una </w:t>
      </w:r>
      <w:r w:rsidR="007B234F" w:rsidRPr="00A05663">
        <w:rPr>
          <w:rFonts w:ascii="Arial" w:eastAsia="Times New Roman" w:hAnsi="Arial" w:cs="Arial"/>
          <w:bCs/>
          <w:sz w:val="22"/>
          <w:lang w:eastAsia="es-CO"/>
        </w:rPr>
        <w:t>forma de organización administrativa que implica el traslado de competencias a favor de autoridades o personas distintas a la Nación</w:t>
      </w:r>
      <w:r w:rsidR="009A4864">
        <w:rPr>
          <w:rFonts w:ascii="Arial" w:eastAsia="Times New Roman" w:hAnsi="Arial" w:cs="Arial"/>
          <w:bCs/>
          <w:sz w:val="22"/>
          <w:lang w:eastAsia="es-CO"/>
        </w:rPr>
        <w:t>. Esta</w:t>
      </w:r>
      <w:r w:rsidR="007B234F" w:rsidRPr="00A05663">
        <w:rPr>
          <w:rFonts w:ascii="Arial" w:eastAsia="Times New Roman" w:hAnsi="Arial" w:cs="Arial"/>
          <w:bCs/>
          <w:sz w:val="22"/>
          <w:lang w:eastAsia="es-CO"/>
        </w:rPr>
        <w:t xml:space="preserve">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7D35A693" w14:textId="7DD3509D"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En ese sentido, de acuerdo </w:t>
      </w:r>
      <w:r w:rsidR="00052CE1">
        <w:rPr>
          <w:rFonts w:ascii="Arial" w:eastAsia="Times New Roman" w:hAnsi="Arial" w:cs="Arial"/>
          <w:bCs/>
          <w:sz w:val="22"/>
          <w:lang w:eastAsia="es-CO"/>
        </w:rPr>
        <w:t>con la explicación precedente</w:t>
      </w:r>
      <w:r w:rsidRPr="00A05663">
        <w:rPr>
          <w:rFonts w:ascii="Arial" w:eastAsia="Times New Roman" w:hAnsi="Arial" w:cs="Arial"/>
          <w:bCs/>
          <w:sz w:val="22"/>
          <w:lang w:eastAsia="es-CO"/>
        </w:rPr>
        <w:t>, en el nivel nacional de la Rama Ejecutiva existen entidades que pertene</w:t>
      </w:r>
      <w:r w:rsidR="00C821FE">
        <w:rPr>
          <w:rFonts w:ascii="Arial" w:eastAsia="Times New Roman" w:hAnsi="Arial" w:cs="Arial"/>
          <w:bCs/>
          <w:sz w:val="22"/>
          <w:lang w:eastAsia="es-CO"/>
        </w:rPr>
        <w:t>ce</w:t>
      </w:r>
      <w:r w:rsidRPr="00A05663">
        <w:rPr>
          <w:rFonts w:ascii="Arial" w:eastAsia="Times New Roman" w:hAnsi="Arial" w:cs="Arial"/>
          <w:bCs/>
          <w:sz w:val="22"/>
          <w:lang w:eastAsia="es-CO"/>
        </w:rPr>
        <w:t xml:space="preserve">n o bien al sector central, precisamente, por no encontrarse descentralizadas y hacer parte, por ende, </w:t>
      </w:r>
      <w:r w:rsidR="005A4079">
        <w:rPr>
          <w:rFonts w:ascii="Arial" w:eastAsia="Times New Roman" w:hAnsi="Arial" w:cs="Arial"/>
          <w:bCs/>
          <w:sz w:val="22"/>
          <w:lang w:eastAsia="es-CO"/>
        </w:rPr>
        <w:t>de</w:t>
      </w:r>
      <w:r w:rsidRPr="00A05663">
        <w:rPr>
          <w:rFonts w:ascii="Arial" w:eastAsia="Times New Roman" w:hAnsi="Arial" w:cs="Arial"/>
          <w:bCs/>
          <w:sz w:val="22"/>
          <w:lang w:eastAsia="es-CO"/>
        </w:rPr>
        <w:t xml:space="preserv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6DB79716" w14:textId="5EE641C6"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A su turno, dentro del sector descentralizado por servicios del nivel nacional existen dos modalidades de </w:t>
      </w:r>
      <w:r w:rsidR="009F1BD6" w:rsidRPr="00A05663">
        <w:rPr>
          <w:rFonts w:ascii="Arial" w:eastAsia="Times New Roman" w:hAnsi="Arial" w:cs="Arial"/>
          <w:bCs/>
          <w:sz w:val="22"/>
          <w:lang w:eastAsia="es-CO"/>
        </w:rPr>
        <w:t>descentralización</w:t>
      </w:r>
      <w:r w:rsidRPr="00A05663">
        <w:rPr>
          <w:rFonts w:ascii="Arial" w:eastAsia="Times New Roman" w:hAnsi="Arial" w:cs="Arial"/>
          <w:bCs/>
          <w:sz w:val="22"/>
          <w:lang w:eastAsia="es-CO"/>
        </w:rPr>
        <w:t xml:space="preserve">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31BDB3F2" w14:textId="6B5E08F7"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lastRenderedPageBreak/>
        <w:t xml:space="preserve">Sin embargo, dichas entidades descentralizadas directamente, por ser personas jurídicas, pueden, a su turno, participar con otras personas en la creación de </w:t>
      </w:r>
      <w:r w:rsidR="003F60D3">
        <w:rPr>
          <w:rFonts w:ascii="Arial" w:eastAsia="Times New Roman" w:hAnsi="Arial" w:cs="Arial"/>
          <w:bCs/>
          <w:sz w:val="22"/>
          <w:lang w:eastAsia="es-CO"/>
        </w:rPr>
        <w:t xml:space="preserve">otras completamente </w:t>
      </w:r>
      <w:r w:rsidRPr="00A05663">
        <w:rPr>
          <w:rFonts w:ascii="Arial" w:eastAsia="Times New Roman" w:hAnsi="Arial" w:cs="Arial"/>
          <w:bCs/>
          <w:sz w:val="22"/>
          <w:lang w:eastAsia="es-CO"/>
        </w:rPr>
        <w:t>nuevas</w:t>
      </w:r>
      <w:r w:rsidR="001E1988">
        <w:rPr>
          <w:rFonts w:ascii="Arial" w:eastAsia="Times New Roman" w:hAnsi="Arial" w:cs="Arial"/>
          <w:bCs/>
          <w:sz w:val="22"/>
          <w:lang w:eastAsia="es-CO"/>
        </w:rPr>
        <w:t>. E</w:t>
      </w:r>
      <w:r w:rsidRPr="00A05663">
        <w:rPr>
          <w:rFonts w:ascii="Arial" w:eastAsia="Times New Roman" w:hAnsi="Arial" w:cs="Arial"/>
          <w:bCs/>
          <w:sz w:val="22"/>
          <w:lang w:eastAsia="es-CO"/>
        </w:rPr>
        <w:t>stas</w:t>
      </w:r>
      <w:r w:rsidR="001E1988">
        <w:rPr>
          <w:rFonts w:ascii="Arial" w:eastAsia="Times New Roman" w:hAnsi="Arial" w:cs="Arial"/>
          <w:bCs/>
          <w:sz w:val="22"/>
          <w:lang w:eastAsia="es-CO"/>
        </w:rPr>
        <w:t xml:space="preserve"> corresponden</w:t>
      </w:r>
      <w:r w:rsidRPr="00A05663">
        <w:rPr>
          <w:rFonts w:ascii="Arial" w:eastAsia="Times New Roman" w:hAnsi="Arial" w:cs="Arial"/>
          <w:bCs/>
          <w:sz w:val="22"/>
          <w:lang w:eastAsia="es-CO"/>
        </w:rPr>
        <w:t>, entonces, a las denominadas entidades descentralizadas indirecta</w:t>
      </w:r>
      <w:r w:rsidR="001E1988">
        <w:rPr>
          <w:rFonts w:ascii="Arial" w:eastAsia="Times New Roman" w:hAnsi="Arial" w:cs="Arial"/>
          <w:bCs/>
          <w:sz w:val="22"/>
          <w:lang w:eastAsia="es-CO"/>
        </w:rPr>
        <w:t>s</w:t>
      </w:r>
      <w:r w:rsidRPr="00A05663">
        <w:rPr>
          <w:rFonts w:ascii="Arial" w:eastAsia="Times New Roman" w:hAnsi="Arial" w:cs="Arial"/>
          <w:bCs/>
          <w:sz w:val="22"/>
          <w:lang w:eastAsia="es-CO"/>
        </w:rPr>
        <w:t xml:space="preserve"> o de segundo grado</w:t>
      </w:r>
      <w:r w:rsidRPr="00A05663">
        <w:rPr>
          <w:rStyle w:val="Refdenotaalpie"/>
          <w:rFonts w:ascii="Arial" w:eastAsia="Times New Roman" w:hAnsi="Arial" w:cs="Arial"/>
          <w:bCs/>
          <w:sz w:val="22"/>
          <w:lang w:eastAsia="es-CO"/>
        </w:rPr>
        <w:footnoteReference w:id="43"/>
      </w:r>
      <w:r w:rsidRPr="00A05663">
        <w:rPr>
          <w:rFonts w:ascii="Arial" w:eastAsia="Times New Roman"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A05663">
        <w:rPr>
          <w:rStyle w:val="Refdenotaalpie"/>
          <w:rFonts w:ascii="Arial" w:eastAsia="Times New Roman" w:hAnsi="Arial" w:cs="Arial"/>
          <w:bCs/>
          <w:sz w:val="22"/>
          <w:lang w:eastAsia="es-CO"/>
        </w:rPr>
        <w:footnoteReference w:id="44"/>
      </w:r>
      <w:r w:rsidRPr="00A05663">
        <w:rPr>
          <w:rFonts w:ascii="Arial" w:eastAsia="Times New Roman" w:hAnsi="Arial" w:cs="Arial"/>
          <w:bCs/>
          <w:sz w:val="22"/>
          <w:lang w:eastAsia="es-CO"/>
        </w:rPr>
        <w:t xml:space="preserve">. </w:t>
      </w:r>
    </w:p>
    <w:p w14:paraId="5409AB2E" w14:textId="5BEB06A1" w:rsidR="0063656E" w:rsidRPr="00A05663" w:rsidRDefault="007B234F" w:rsidP="000641BE">
      <w:pPr>
        <w:shd w:val="clear" w:color="auto" w:fill="FFFFFF"/>
        <w:spacing w:after="120"/>
        <w:ind w:firstLine="708"/>
        <w:rPr>
          <w:rFonts w:ascii="Arial" w:eastAsia="Times New Roman" w:hAnsi="Arial" w:cs="Arial"/>
          <w:bCs/>
          <w:sz w:val="22"/>
          <w:lang w:eastAsia="es-CO"/>
        </w:rPr>
      </w:pPr>
      <w:r w:rsidRPr="00A05663">
        <w:rPr>
          <w:rFonts w:ascii="Arial" w:eastAsia="Times New Roman" w:hAnsi="Arial" w:cs="Arial"/>
          <w:bCs/>
          <w:sz w:val="22"/>
          <w:lang w:eastAsia="es-CO"/>
        </w:rPr>
        <w:t>En ese orden de ideas, la descentralización indirecta puede tornar en distintas modalidades, según c</w:t>
      </w:r>
      <w:r w:rsidR="00127BA6">
        <w:rPr>
          <w:rFonts w:ascii="Arial" w:eastAsia="Times New Roman" w:hAnsi="Arial" w:cs="Arial"/>
          <w:bCs/>
          <w:sz w:val="22"/>
          <w:lang w:eastAsia="es-CO"/>
        </w:rPr>
        <w:t>u</w:t>
      </w:r>
      <w:r w:rsidRPr="00A05663">
        <w:rPr>
          <w:rFonts w:ascii="Arial" w:eastAsia="Times New Roman" w:hAnsi="Arial" w:cs="Arial"/>
          <w:bCs/>
          <w:sz w:val="22"/>
          <w:lang w:eastAsia="es-CO"/>
        </w:rPr>
        <w:t>al sea la calidad de las entidades participantes. Así, habrán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sidR="003203D9">
        <w:rPr>
          <w:rFonts w:ascii="Arial" w:eastAsia="Times New Roman" w:hAnsi="Arial" w:cs="Arial"/>
          <w:bCs/>
          <w:sz w:val="22"/>
          <w:lang w:eastAsia="es-CO"/>
        </w:rPr>
        <w:t>,</w:t>
      </w:r>
      <w:r w:rsidRPr="00A05663">
        <w:rPr>
          <w:rFonts w:ascii="Arial" w:eastAsia="Times New Roman" w:hAnsi="Arial" w:cs="Arial"/>
          <w:bCs/>
          <w:sz w:val="22"/>
          <w:lang w:eastAsia="es-CO"/>
        </w:rPr>
        <w:t xml:space="preserve"> </w:t>
      </w:r>
      <w:r w:rsidR="00EF66A8" w:rsidRPr="00A05663">
        <w:rPr>
          <w:rFonts w:ascii="Arial" w:eastAsia="Times New Roman" w:hAnsi="Arial" w:cs="Arial"/>
          <w:bCs/>
          <w:sz w:val="22"/>
          <w:lang w:eastAsia="es-CO"/>
        </w:rPr>
        <w:t>etc.</w:t>
      </w:r>
      <w:r w:rsidR="00EF66A8" w:rsidRPr="00A05663">
        <w:rPr>
          <w:rStyle w:val="Refdenotaalpie"/>
          <w:rFonts w:ascii="Arial" w:eastAsia="Times New Roman" w:hAnsi="Arial" w:cs="Arial"/>
          <w:bCs/>
          <w:sz w:val="22"/>
          <w:lang w:eastAsia="es-CO"/>
        </w:rPr>
        <w:footnoteReference w:id="45"/>
      </w:r>
      <w:r w:rsidRPr="00A05663">
        <w:rPr>
          <w:rFonts w:ascii="Arial" w:eastAsia="Times New Roman" w:hAnsi="Arial" w:cs="Arial"/>
          <w:bCs/>
          <w:sz w:val="22"/>
          <w:lang w:eastAsia="es-CO"/>
        </w:rPr>
        <w:t xml:space="preserve"> </w:t>
      </w:r>
    </w:p>
    <w:p w14:paraId="2C2A3417" w14:textId="49C48B52"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De </w:t>
      </w:r>
      <w:r w:rsidR="00EF66A8">
        <w:rPr>
          <w:rFonts w:ascii="Arial" w:eastAsia="Times New Roman" w:hAnsi="Arial" w:cs="Arial"/>
          <w:bCs/>
          <w:sz w:val="22"/>
          <w:lang w:eastAsia="es-CO"/>
        </w:rPr>
        <w:t>esta manera</w:t>
      </w:r>
      <w:r w:rsidRPr="00A05663">
        <w:rPr>
          <w:rFonts w:ascii="Arial" w:eastAsia="Times New Roman" w:hAnsi="Arial" w:cs="Arial"/>
          <w:bCs/>
          <w:sz w:val="22"/>
          <w:lang w:eastAsia="es-CO"/>
        </w:rPr>
        <w:t>, la Ley 489 de 1998 regula tres tipos de entidades descentralizadas indirecta</w:t>
      </w:r>
      <w:r w:rsidR="00182855">
        <w:rPr>
          <w:rFonts w:ascii="Arial" w:eastAsia="Times New Roman" w:hAnsi="Arial" w:cs="Arial"/>
          <w:bCs/>
          <w:sz w:val="22"/>
          <w:lang w:eastAsia="es-CO"/>
        </w:rPr>
        <w:t>s</w:t>
      </w:r>
      <w:r w:rsidRPr="00A05663">
        <w:rPr>
          <w:rFonts w:ascii="Arial" w:eastAsia="Times New Roman" w:hAnsi="Arial" w:cs="Arial"/>
          <w:bCs/>
          <w:sz w:val="22"/>
          <w:lang w:eastAsia="es-CO"/>
        </w:rPr>
        <w:t xml:space="preserve"> en sus artículos 94, 95 y 96</w:t>
      </w:r>
      <w:r w:rsidR="007D58E1">
        <w:rPr>
          <w:rFonts w:ascii="Arial" w:eastAsia="Times New Roman" w:hAnsi="Arial" w:cs="Arial"/>
          <w:bCs/>
          <w:sz w:val="22"/>
          <w:lang w:eastAsia="es-CO"/>
        </w:rPr>
        <w:t>. Estas normas se refieren</w:t>
      </w:r>
      <w:r w:rsidRPr="00A05663">
        <w:rPr>
          <w:rFonts w:ascii="Arial" w:eastAsia="Times New Roman" w:hAnsi="Arial" w:cs="Arial"/>
          <w:bCs/>
          <w:sz w:val="22"/>
          <w:lang w:eastAsia="es-CO"/>
        </w:rPr>
        <w:t xml:space="preserve">, respectivamente, a las asociaciones entre empresas industriales y comerciales del Estado, entre estas y entidades territoriales o descentralizadas, </w:t>
      </w:r>
      <w:r w:rsidR="00182855">
        <w:rPr>
          <w:rFonts w:ascii="Arial" w:eastAsia="Times New Roman" w:hAnsi="Arial" w:cs="Arial"/>
          <w:bCs/>
          <w:sz w:val="22"/>
          <w:lang w:eastAsia="es-CO"/>
        </w:rPr>
        <w:t xml:space="preserve">así como </w:t>
      </w:r>
      <w:r w:rsidRPr="00A05663">
        <w:rPr>
          <w:rFonts w:ascii="Arial" w:eastAsia="Times New Roman" w:hAnsi="Arial" w:cs="Arial"/>
          <w:bCs/>
          <w:sz w:val="22"/>
          <w:lang w:eastAsia="es-CO"/>
        </w:rPr>
        <w:t xml:space="preserve">a la conformación de personas jurídicas sin ánimo de lucro entre entidades estatales y a la constitución de asociaciones y fundaciones a través de los convenios de asociación suscritos entre entidades estatales y personas jurídicas particulares. </w:t>
      </w:r>
    </w:p>
    <w:p w14:paraId="7AFFF4A7" w14:textId="36450292" w:rsidR="007B234F" w:rsidRDefault="007B234F" w:rsidP="000641BE">
      <w:pPr>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Dicho lo anterior, es importante destacar</w:t>
      </w:r>
      <w:r w:rsidR="00160F84">
        <w:rPr>
          <w:rFonts w:ascii="Arial" w:eastAsia="Times New Roman" w:hAnsi="Arial" w:cs="Arial"/>
          <w:bCs/>
          <w:sz w:val="22"/>
          <w:lang w:eastAsia="es-CO"/>
        </w:rPr>
        <w:t xml:space="preserve"> </w:t>
      </w:r>
      <w:r w:rsidRPr="00A05663">
        <w:rPr>
          <w:rFonts w:ascii="Arial" w:eastAsia="Times New Roman" w:hAnsi="Arial" w:cs="Arial"/>
          <w:bCs/>
          <w:sz w:val="22"/>
          <w:lang w:eastAsia="es-CO"/>
        </w:rPr>
        <w:t>que las entidades descentralizadas indirectamente son una especie del género que corresponde a las entidades descentralizadas, y</w:t>
      </w:r>
      <w:r>
        <w:rPr>
          <w:rFonts w:ascii="Arial" w:eastAsia="Times New Roman" w:hAnsi="Arial" w:cs="Arial"/>
          <w:bCs/>
          <w:sz w:val="22"/>
          <w:lang w:eastAsia="es-CO"/>
        </w:rPr>
        <w:t xml:space="preserve"> «[…] por ello y porque gozan de personería jurídica, autonomía administrativa y patrimonio propio o capital </w:t>
      </w:r>
      <w:r w:rsidR="00E2799E">
        <w:rPr>
          <w:rFonts w:ascii="Arial" w:eastAsia="Times New Roman" w:hAnsi="Arial" w:cs="Arial"/>
          <w:bCs/>
          <w:sz w:val="22"/>
          <w:lang w:eastAsia="es-CO"/>
        </w:rPr>
        <w:t>independiente</w:t>
      </w:r>
      <w:r>
        <w:rPr>
          <w:rFonts w:ascii="Arial" w:eastAsia="Times New Roman" w:hAnsi="Arial" w:cs="Arial"/>
          <w:bCs/>
          <w:sz w:val="22"/>
          <w:lang w:eastAsia="es-CO"/>
        </w:rPr>
        <w:t xml:space="preserve">, es decir, reúnen los requisitos establecidos para las entidades descentralizadas por el artículo 68 de la </w:t>
      </w:r>
      <w:r>
        <w:rPr>
          <w:rFonts w:ascii="Arial" w:eastAsia="Times New Roman" w:hAnsi="Arial" w:cs="Arial"/>
          <w:bCs/>
          <w:sz w:val="22"/>
          <w:lang w:eastAsia="es-CO"/>
        </w:rPr>
        <w:lastRenderedPageBreak/>
        <w:t>Ley 489 de 1998, forman parte del sector descentralizado de la administración pública»</w:t>
      </w:r>
      <w:r w:rsidRPr="00A05663">
        <w:rPr>
          <w:rStyle w:val="Refdenotaalpie"/>
          <w:rFonts w:ascii="Arial" w:hAnsi="Arial" w:cs="Arial"/>
          <w:color w:val="333333"/>
          <w:sz w:val="22"/>
        </w:rPr>
        <w:footnoteReference w:id="46"/>
      </w:r>
      <w:r w:rsidRPr="00A05663">
        <w:rPr>
          <w:rFonts w:ascii="Arial" w:hAnsi="Arial" w:cs="Arial"/>
          <w:color w:val="333333"/>
          <w:sz w:val="22"/>
        </w:rPr>
        <w:t>.</w:t>
      </w:r>
      <w:r>
        <w:rPr>
          <w:rFonts w:ascii="Arial" w:hAnsi="Arial" w:cs="Arial"/>
          <w:color w:val="333333"/>
          <w:sz w:val="22"/>
        </w:rPr>
        <w:t xml:space="preserve"> </w:t>
      </w:r>
    </w:p>
    <w:p w14:paraId="349DCBEF" w14:textId="0C7F8592"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Ahora bien, la Ley 80 de 1993</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rompió con la noción ortodoxa que venía del régimen anterior </w:t>
      </w:r>
      <w:r>
        <w:rPr>
          <w:rFonts w:ascii="Arial" w:eastAsia="Times New Roman" w:hAnsi="Arial" w:cs="Arial"/>
          <w:bCs/>
          <w:sz w:val="22"/>
          <w:lang w:eastAsia="es-CO"/>
        </w:rPr>
        <w:t xml:space="preserve">respecto a lo que </w:t>
      </w:r>
      <w:r w:rsidRPr="00EA4BA0">
        <w:rPr>
          <w:rFonts w:ascii="Arial" w:eastAsia="Times New Roman" w:hAnsi="Arial" w:cs="Arial"/>
          <w:bCs/>
          <w:sz w:val="22"/>
          <w:lang w:eastAsia="es-CO"/>
        </w:rPr>
        <w:t>se entendería como «entidad estatal» para efectos de la contratación del Estado, y que se fundaba bajo la égida de la personalidad jurídica como elemento determinante para la capacidad o competencia para contrata</w:t>
      </w:r>
      <w:r>
        <w:rPr>
          <w:rFonts w:ascii="Arial" w:eastAsia="Times New Roman" w:hAnsi="Arial" w:cs="Arial"/>
          <w:bCs/>
          <w:sz w:val="22"/>
          <w:lang w:eastAsia="es-CO"/>
        </w:rPr>
        <w:t>r</w:t>
      </w:r>
      <w:r w:rsidRPr="00EA4BA0">
        <w:rPr>
          <w:rFonts w:ascii="Arial" w:eastAsia="Times New Roman" w:hAnsi="Arial" w:cs="Arial"/>
          <w:bCs/>
          <w:sz w:val="22"/>
          <w:lang w:eastAsia="es-CO"/>
        </w:rPr>
        <w:t xml:space="preserve">. Con el </w:t>
      </w:r>
      <w:r w:rsidR="00616F60">
        <w:rPr>
          <w:rFonts w:ascii="Arial" w:eastAsia="Times New Roman" w:hAnsi="Arial" w:cs="Arial"/>
          <w:bCs/>
          <w:sz w:val="22"/>
          <w:lang w:eastAsia="es-CO"/>
        </w:rPr>
        <w:t>Estatuto General de Contratación de la Administración Pública</w:t>
      </w:r>
      <w:r w:rsidR="00616F60" w:rsidRPr="00EA4BA0">
        <w:rPr>
          <w:rFonts w:ascii="Arial" w:eastAsia="Times New Roman" w:hAnsi="Arial" w:cs="Arial"/>
          <w:bCs/>
          <w:sz w:val="22"/>
          <w:lang w:eastAsia="es-CO"/>
        </w:rPr>
        <w:t xml:space="preserve"> </w:t>
      </w:r>
      <w:r w:rsidRPr="00EA4BA0">
        <w:rPr>
          <w:rFonts w:ascii="Arial" w:eastAsia="Times New Roman" w:hAnsi="Arial" w:cs="Arial"/>
          <w:bCs/>
          <w:sz w:val="22"/>
          <w:lang w:eastAsia="es-CO"/>
        </w:rPr>
        <w:t>se separan tales nociones y se admite la posibilidad de que entidades que no cuenten con personería, puedan</w:t>
      </w:r>
      <w:r w:rsidR="008B4490">
        <w:rPr>
          <w:rFonts w:ascii="Arial" w:eastAsia="Times New Roman" w:hAnsi="Arial" w:cs="Arial"/>
          <w:bCs/>
          <w:sz w:val="22"/>
          <w:lang w:eastAsia="es-CO"/>
        </w:rPr>
        <w:t xml:space="preserve"> tener</w:t>
      </w:r>
      <w:r w:rsidRPr="00EA4BA0">
        <w:rPr>
          <w:rFonts w:ascii="Arial" w:eastAsia="Times New Roman" w:hAnsi="Arial" w:cs="Arial"/>
          <w:bCs/>
          <w:sz w:val="22"/>
          <w:lang w:eastAsia="es-CO"/>
        </w:rPr>
        <w:t xml:space="preserve"> capacidad jurídica para celebrar contratos. </w:t>
      </w:r>
    </w:p>
    <w:p w14:paraId="7572375B" w14:textId="642D289C"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Así, el artículo 2 de la Ley 80</w:t>
      </w:r>
      <w:r w:rsidR="008B4490">
        <w:rPr>
          <w:rFonts w:ascii="Arial" w:eastAsia="Times New Roman" w:hAnsi="Arial" w:cs="Arial"/>
          <w:bCs/>
          <w:sz w:val="22"/>
          <w:lang w:eastAsia="es-CO"/>
        </w:rPr>
        <w:t xml:space="preserve"> de 1993</w:t>
      </w:r>
      <w:r w:rsidRPr="00EA4BA0">
        <w:rPr>
          <w:rFonts w:ascii="Arial" w:eastAsia="Times New Roman" w:hAnsi="Arial" w:cs="Arial"/>
          <w:bCs/>
          <w:sz w:val="22"/>
          <w:lang w:eastAsia="es-CO"/>
        </w:rPr>
        <w:t xml:space="preserve"> determinó que ciertas entidades que no </w:t>
      </w:r>
      <w:r>
        <w:rPr>
          <w:rFonts w:ascii="Arial" w:eastAsia="Times New Roman" w:hAnsi="Arial" w:cs="Arial"/>
          <w:bCs/>
          <w:sz w:val="22"/>
          <w:lang w:eastAsia="es-CO"/>
        </w:rPr>
        <w:t xml:space="preserve">tienen </w:t>
      </w:r>
      <w:r w:rsidRPr="00EA4BA0">
        <w:rPr>
          <w:rFonts w:ascii="Arial" w:eastAsia="Times New Roman" w:hAnsi="Arial" w:cs="Arial"/>
          <w:bCs/>
          <w:sz w:val="22"/>
          <w:lang w:eastAsia="es-CO"/>
        </w:rPr>
        <w:t>personalidad jurídica</w:t>
      </w:r>
      <w:r>
        <w:rPr>
          <w:rFonts w:ascii="Arial" w:eastAsia="Times New Roman" w:hAnsi="Arial" w:cs="Arial"/>
          <w:bCs/>
          <w:sz w:val="22"/>
          <w:lang w:eastAsia="es-CO"/>
        </w:rPr>
        <w:t xml:space="preserve"> diferente a la Nación</w:t>
      </w:r>
      <w:r w:rsidRPr="00EA4BA0">
        <w:rPr>
          <w:rFonts w:ascii="Arial" w:eastAsia="Times New Roman" w:hAnsi="Arial" w:cs="Arial"/>
          <w:bCs/>
          <w:sz w:val="22"/>
          <w:lang w:eastAsia="es-CO"/>
        </w:rPr>
        <w:t xml:space="preserve"> </w:t>
      </w:r>
      <w:r w:rsidR="00674512">
        <w:rPr>
          <w:rFonts w:ascii="Arial" w:eastAsia="Times New Roman" w:hAnsi="Arial" w:cs="Arial"/>
          <w:bCs/>
          <w:sz w:val="22"/>
          <w:lang w:eastAsia="es-CO"/>
        </w:rPr>
        <w:t>–</w:t>
      </w:r>
      <w:r w:rsidRPr="00EA4BA0">
        <w:rPr>
          <w:rFonts w:ascii="Arial" w:eastAsia="Times New Roman" w:hAnsi="Arial" w:cs="Arial"/>
          <w:bCs/>
          <w:sz w:val="22"/>
          <w:lang w:eastAsia="es-CO"/>
        </w:rPr>
        <w:t>como</w:t>
      </w:r>
      <w:r w:rsidR="00674512">
        <w:rPr>
          <w:rFonts w:ascii="Arial" w:eastAsia="Times New Roman" w:hAnsi="Arial" w:cs="Arial"/>
          <w:bCs/>
          <w:sz w:val="22"/>
          <w:lang w:eastAsia="es-CO"/>
        </w:rPr>
        <w:t>,</w:t>
      </w:r>
      <w:r w:rsidRPr="00EA4BA0">
        <w:rPr>
          <w:rFonts w:ascii="Arial" w:eastAsia="Times New Roman" w:hAnsi="Arial" w:cs="Arial"/>
          <w:bCs/>
          <w:sz w:val="22"/>
          <w:lang w:eastAsia="es-CO"/>
        </w:rPr>
        <w:t xml:space="preserve"> por ejemplo, los ministerios, departamentos administrativos, las superintendencias y las unidades administrativas especiales sin personería jurídic</w:t>
      </w:r>
      <w:r>
        <w:rPr>
          <w:rFonts w:ascii="Arial" w:eastAsia="Times New Roman" w:hAnsi="Arial" w:cs="Arial"/>
          <w:bCs/>
          <w:sz w:val="22"/>
          <w:lang w:eastAsia="es-CO"/>
        </w:rPr>
        <w:t>a</w:t>
      </w:r>
      <w:r w:rsidR="00674512">
        <w:rPr>
          <w:rFonts w:ascii="Arial" w:eastAsia="Times New Roman" w:hAnsi="Arial" w:cs="Arial"/>
          <w:bCs/>
          <w:sz w:val="22"/>
          <w:lang w:eastAsia="es-CO"/>
        </w:rPr>
        <w:t>–</w:t>
      </w:r>
      <w:r w:rsidRPr="00EA4BA0">
        <w:rPr>
          <w:rFonts w:ascii="Arial" w:eastAsia="Times New Roman" w:hAnsi="Arial" w:cs="Arial"/>
          <w:bCs/>
          <w:sz w:val="22"/>
          <w:lang w:eastAsia="es-CO"/>
        </w:rPr>
        <w:t xml:space="preserve"> pu</w:t>
      </w:r>
      <w:r>
        <w:rPr>
          <w:rFonts w:ascii="Arial" w:eastAsia="Times New Roman" w:hAnsi="Arial" w:cs="Arial"/>
          <w:bCs/>
          <w:sz w:val="22"/>
          <w:lang w:eastAsia="es-CO"/>
        </w:rPr>
        <w:t>eden</w:t>
      </w:r>
      <w:r w:rsidRPr="00EA4BA0">
        <w:rPr>
          <w:rFonts w:ascii="Arial" w:eastAsia="Times New Roman" w:hAnsi="Arial" w:cs="Arial"/>
          <w:bCs/>
          <w:sz w:val="22"/>
          <w:lang w:eastAsia="es-CO"/>
        </w:rPr>
        <w:t xml:space="preserve"> celebrar contratos</w:t>
      </w:r>
      <w:r w:rsidR="00AA33BA">
        <w:rPr>
          <w:rFonts w:ascii="Arial" w:eastAsia="Times New Roman" w:hAnsi="Arial" w:cs="Arial"/>
          <w:bCs/>
          <w:sz w:val="22"/>
          <w:lang w:eastAsia="es-CO"/>
        </w:rPr>
        <w:t>. Además, el</w:t>
      </w:r>
      <w:r w:rsidRPr="00EA4BA0">
        <w:rPr>
          <w:rFonts w:ascii="Arial" w:eastAsia="Times New Roman" w:hAnsi="Arial" w:cs="Arial"/>
          <w:bCs/>
          <w:sz w:val="22"/>
          <w:lang w:eastAsia="es-CO"/>
        </w:rPr>
        <w:t xml:space="preserve"> artículo 11</w:t>
      </w:r>
      <w:r w:rsidR="00AA33BA">
        <w:rPr>
          <w:rFonts w:ascii="Arial" w:eastAsia="Times New Roman" w:hAnsi="Arial" w:cs="Arial"/>
          <w:bCs/>
          <w:sz w:val="22"/>
          <w:lang w:eastAsia="es-CO"/>
        </w:rPr>
        <w:t xml:space="preserve"> </w:t>
      </w:r>
      <w:r w:rsidR="00AA33BA" w:rsidRPr="000641BE">
        <w:rPr>
          <w:rFonts w:ascii="Arial" w:eastAsia="Times New Roman" w:hAnsi="Arial" w:cs="Arial"/>
          <w:bCs/>
          <w:i/>
          <w:iCs/>
          <w:sz w:val="22"/>
          <w:lang w:eastAsia="es-CO"/>
        </w:rPr>
        <w:t>ibidem</w:t>
      </w:r>
      <w:r>
        <w:rPr>
          <w:rFonts w:ascii="Arial" w:eastAsia="Times New Roman" w:hAnsi="Arial" w:cs="Arial"/>
          <w:bCs/>
          <w:sz w:val="22"/>
          <w:lang w:eastAsia="es-CO"/>
        </w:rPr>
        <w:t xml:space="preserve"> señaló que </w:t>
      </w:r>
      <w:r w:rsidRPr="00EA4BA0">
        <w:rPr>
          <w:rFonts w:ascii="Arial" w:eastAsia="Times New Roman" w:hAnsi="Arial" w:cs="Arial"/>
          <w:bCs/>
          <w:sz w:val="22"/>
          <w:lang w:eastAsia="es-CO"/>
        </w:rPr>
        <w:t>los funcionarios con competencia</w:t>
      </w:r>
      <w:r>
        <w:rPr>
          <w:rFonts w:ascii="Arial" w:eastAsia="Times New Roman" w:hAnsi="Arial" w:cs="Arial"/>
          <w:bCs/>
          <w:sz w:val="22"/>
          <w:lang w:eastAsia="es-CO"/>
        </w:rPr>
        <w:t xml:space="preserve"> para hacerlo en la</w:t>
      </w:r>
      <w:r w:rsidRPr="00EA4BA0">
        <w:rPr>
          <w:rFonts w:ascii="Arial" w:eastAsia="Times New Roman" w:hAnsi="Arial" w:cs="Arial"/>
          <w:bCs/>
          <w:sz w:val="22"/>
          <w:lang w:eastAsia="es-CO"/>
        </w:rPr>
        <w:t xml:space="preserve"> entidad </w:t>
      </w:r>
      <w:r>
        <w:rPr>
          <w:rFonts w:ascii="Arial" w:eastAsia="Times New Roman" w:hAnsi="Arial" w:cs="Arial"/>
          <w:bCs/>
          <w:sz w:val="22"/>
          <w:lang w:eastAsia="es-CO"/>
        </w:rPr>
        <w:t xml:space="preserve">son </w:t>
      </w:r>
      <w:r w:rsidRPr="00EA4BA0">
        <w:rPr>
          <w:rFonts w:ascii="Arial" w:eastAsia="Times New Roman" w:hAnsi="Arial" w:cs="Arial"/>
          <w:bCs/>
          <w:sz w:val="22"/>
          <w:lang w:eastAsia="es-CO"/>
        </w:rPr>
        <w:t xml:space="preserve">los ministros, los directores de los departamentos administrativos, los superintendentes y los presidentes de las unidades administrativas especiales, respectivamente. </w:t>
      </w:r>
    </w:p>
    <w:p w14:paraId="1F66F4B3" w14:textId="5FECCDBE"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 xml:space="preserve">En este punto, como lo ha dicho la Corte Constitucional, </w:t>
      </w:r>
      <w:bookmarkStart w:id="57" w:name="_Hlk88476051"/>
      <w:r w:rsidRPr="00EA4BA0">
        <w:rPr>
          <w:rFonts w:ascii="Arial" w:eastAsia="Times New Roman" w:hAnsi="Arial" w:cs="Arial"/>
          <w:bCs/>
          <w:sz w:val="22"/>
          <w:lang w:eastAsia="es-CO"/>
        </w:rPr>
        <w:t>«</w:t>
      </w:r>
      <w:r w:rsidR="002B0CA6">
        <w:rPr>
          <w:rFonts w:ascii="Arial" w:eastAsia="Times New Roman" w:hAnsi="Arial" w:cs="Arial"/>
          <w:bCs/>
          <w:sz w:val="22"/>
          <w:lang w:eastAsia="es-CO"/>
        </w:rPr>
        <w:t>E</w:t>
      </w:r>
      <w:r w:rsidRPr="00C80823">
        <w:rPr>
          <w:rFonts w:ascii="Arial" w:eastAsia="Times New Roman" w:hAnsi="Arial" w:cs="Arial"/>
          <w:bCs/>
          <w:sz w:val="22"/>
          <w:lang w:eastAsia="es-CO"/>
        </w:rPr>
        <w:t>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57"/>
      <w:r w:rsidRPr="00EA4BA0">
        <w:rPr>
          <w:rFonts w:ascii="Arial" w:eastAsia="Times New Roman" w:hAnsi="Arial" w:cs="Arial"/>
          <w:bCs/>
          <w:sz w:val="22"/>
          <w:lang w:eastAsia="es-CO"/>
        </w:rPr>
        <w:t>»</w:t>
      </w:r>
      <w:r w:rsidRPr="00EA4BA0">
        <w:rPr>
          <w:rStyle w:val="Refdenotaalpie"/>
          <w:rFonts w:ascii="Arial" w:eastAsia="Times New Roman" w:hAnsi="Arial" w:cs="Arial"/>
          <w:bCs/>
          <w:sz w:val="22"/>
          <w:lang w:eastAsia="es-CO"/>
        </w:rPr>
        <w:footnoteReference w:id="47"/>
      </w:r>
      <w:r w:rsidRPr="00EA4BA0">
        <w:rPr>
          <w:rFonts w:ascii="Arial" w:eastAsia="Times New Roman" w:hAnsi="Arial" w:cs="Arial"/>
          <w:bCs/>
          <w:sz w:val="22"/>
          <w:lang w:eastAsia="es-CO"/>
        </w:rPr>
        <w:t xml:space="preserve">, lo </w:t>
      </w:r>
      <w:r>
        <w:rPr>
          <w:rFonts w:ascii="Arial" w:eastAsia="Times New Roman" w:hAnsi="Arial" w:cs="Arial"/>
          <w:bCs/>
          <w:sz w:val="22"/>
          <w:lang w:eastAsia="es-CO"/>
        </w:rPr>
        <w:t>que</w:t>
      </w:r>
      <w:r w:rsidRPr="00EA4BA0">
        <w:rPr>
          <w:rFonts w:ascii="Arial" w:eastAsia="Times New Roman" w:hAnsi="Arial" w:cs="Arial"/>
          <w:bCs/>
          <w:sz w:val="22"/>
          <w:lang w:eastAsia="es-CO"/>
        </w:rPr>
        <w:t xml:space="preserve"> </w:t>
      </w:r>
      <w:r>
        <w:rPr>
          <w:rFonts w:ascii="Arial" w:eastAsia="Times New Roman" w:hAnsi="Arial" w:cs="Arial"/>
          <w:bCs/>
          <w:sz w:val="22"/>
          <w:lang w:eastAsia="es-CO"/>
        </w:rPr>
        <w:t>implica</w:t>
      </w:r>
      <w:r w:rsidRPr="00EA4BA0">
        <w:rPr>
          <w:rFonts w:ascii="Arial" w:eastAsia="Times New Roman" w:hAnsi="Arial" w:cs="Arial"/>
          <w:bCs/>
          <w:sz w:val="22"/>
          <w:lang w:eastAsia="es-CO"/>
        </w:rPr>
        <w:t xml:space="preserve"> que la «actuación del funcionario competente, a nombre de la correspondiente entidad estatal, vincula a la Nación, al departamento o al municipio como persona jurídica»</w:t>
      </w:r>
      <w:r w:rsidRPr="00EA4BA0">
        <w:rPr>
          <w:rStyle w:val="Refdenotaalpie"/>
          <w:rFonts w:ascii="Arial" w:eastAsia="Times New Roman" w:hAnsi="Arial" w:cs="Arial"/>
          <w:bCs/>
          <w:sz w:val="22"/>
          <w:lang w:eastAsia="es-CO"/>
        </w:rPr>
        <w:footnoteReference w:id="48"/>
      </w:r>
      <w:r w:rsidRPr="00EA4BA0">
        <w:rPr>
          <w:rFonts w:ascii="Arial" w:eastAsia="Times New Roman" w:hAnsi="Arial" w:cs="Arial"/>
          <w:bCs/>
          <w:sz w:val="22"/>
          <w:lang w:eastAsia="es-CO"/>
        </w:rPr>
        <w:t>.</w:t>
      </w:r>
      <w:r w:rsidR="00947D28">
        <w:rPr>
          <w:rFonts w:ascii="Arial" w:eastAsia="Times New Roman" w:hAnsi="Arial" w:cs="Arial"/>
          <w:bCs/>
          <w:sz w:val="22"/>
          <w:lang w:eastAsia="es-CO"/>
        </w:rPr>
        <w:t xml:space="preserve"> </w:t>
      </w:r>
      <w:r>
        <w:rPr>
          <w:rFonts w:ascii="Arial" w:eastAsia="Times New Roman" w:hAnsi="Arial" w:cs="Arial"/>
          <w:bCs/>
          <w:sz w:val="22"/>
          <w:lang w:eastAsia="es-CO"/>
        </w:rPr>
        <w:t>P</w:t>
      </w:r>
      <w:r w:rsidRPr="00EA4BA0">
        <w:rPr>
          <w:rFonts w:ascii="Arial" w:eastAsia="Times New Roman" w:hAnsi="Arial" w:cs="Arial"/>
          <w:bCs/>
          <w:sz w:val="22"/>
          <w:lang w:eastAsia="es-CO"/>
        </w:rPr>
        <w:t xml:space="preserve">or ejemplo, cuando la presidencia de la república, o un ministerio o departamento administrativo celebren contratos públicos, lo harán </w:t>
      </w:r>
      <w:r>
        <w:rPr>
          <w:rFonts w:ascii="Arial" w:eastAsia="Times New Roman" w:hAnsi="Arial" w:cs="Arial"/>
          <w:bCs/>
          <w:sz w:val="22"/>
          <w:lang w:eastAsia="es-CO"/>
        </w:rPr>
        <w:t>en</w:t>
      </w:r>
      <w:r w:rsidRPr="00EA4BA0">
        <w:rPr>
          <w:rFonts w:ascii="Arial" w:eastAsia="Times New Roman" w:hAnsi="Arial" w:cs="Arial"/>
          <w:bCs/>
          <w:sz w:val="22"/>
          <w:lang w:eastAsia="es-CO"/>
        </w:rPr>
        <w:t xml:space="preserve"> nombre de la Nación</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precisamente, por hacer parte </w:t>
      </w:r>
      <w:r>
        <w:rPr>
          <w:rFonts w:ascii="Arial" w:eastAsia="Times New Roman" w:hAnsi="Arial" w:cs="Arial"/>
          <w:bCs/>
          <w:sz w:val="22"/>
          <w:lang w:eastAsia="es-CO"/>
        </w:rPr>
        <w:t>de esta</w:t>
      </w:r>
      <w:r w:rsidRPr="00EA4BA0">
        <w:rPr>
          <w:rFonts w:ascii="Arial" w:eastAsia="Times New Roman" w:hAnsi="Arial" w:cs="Arial"/>
          <w:bCs/>
          <w:sz w:val="22"/>
          <w:lang w:eastAsia="es-CO"/>
        </w:rPr>
        <w:t xml:space="preserve">. No sucederá lo mismo cuando el ente respectivo </w:t>
      </w:r>
      <w:r>
        <w:rPr>
          <w:rFonts w:ascii="Arial" w:eastAsia="Times New Roman" w:hAnsi="Arial" w:cs="Arial"/>
          <w:bCs/>
          <w:sz w:val="22"/>
          <w:lang w:eastAsia="es-CO"/>
        </w:rPr>
        <w:t xml:space="preserve">sea una </w:t>
      </w:r>
      <w:r w:rsidRPr="00EA4BA0">
        <w:rPr>
          <w:rFonts w:ascii="Arial" w:eastAsia="Times New Roman" w:hAnsi="Arial" w:cs="Arial"/>
          <w:bCs/>
          <w:sz w:val="22"/>
          <w:lang w:eastAsia="es-CO"/>
        </w:rPr>
        <w:t xml:space="preserve">persona jurídica distinta a la Nación, como ocurre con los departamentos, </w:t>
      </w:r>
      <w:r>
        <w:rPr>
          <w:rFonts w:ascii="Arial" w:eastAsia="Times New Roman" w:hAnsi="Arial" w:cs="Arial"/>
          <w:bCs/>
          <w:sz w:val="22"/>
          <w:lang w:eastAsia="es-CO"/>
        </w:rPr>
        <w:t xml:space="preserve">los distritos, los </w:t>
      </w:r>
      <w:r w:rsidRPr="00EA4BA0">
        <w:rPr>
          <w:rFonts w:ascii="Arial" w:eastAsia="Times New Roman" w:hAnsi="Arial" w:cs="Arial"/>
          <w:bCs/>
          <w:sz w:val="22"/>
          <w:lang w:eastAsia="es-CO"/>
        </w:rPr>
        <w:t>municipios</w:t>
      </w:r>
      <w:r>
        <w:rPr>
          <w:rFonts w:ascii="Arial" w:eastAsia="Times New Roman" w:hAnsi="Arial" w:cs="Arial"/>
          <w:bCs/>
          <w:sz w:val="22"/>
          <w:lang w:eastAsia="es-CO"/>
        </w:rPr>
        <w:t xml:space="preserve">, las entidades descentralizadas por servicios de cualquier orden y demás entes </w:t>
      </w:r>
      <w:r w:rsidRPr="00EA4BA0">
        <w:rPr>
          <w:rFonts w:ascii="Arial" w:eastAsia="Times New Roman" w:hAnsi="Arial" w:cs="Arial"/>
          <w:bCs/>
          <w:sz w:val="22"/>
          <w:lang w:eastAsia="es-CO"/>
        </w:rPr>
        <w:t>que, por virtud de la norma que l</w:t>
      </w:r>
      <w:r>
        <w:rPr>
          <w:rFonts w:ascii="Arial" w:eastAsia="Times New Roman" w:hAnsi="Arial" w:cs="Arial"/>
          <w:bCs/>
          <w:sz w:val="22"/>
          <w:lang w:eastAsia="es-CO"/>
        </w:rPr>
        <w:t>o</w:t>
      </w:r>
      <w:r w:rsidRPr="00EA4BA0">
        <w:rPr>
          <w:rFonts w:ascii="Arial" w:eastAsia="Times New Roman" w:hAnsi="Arial" w:cs="Arial"/>
          <w:bCs/>
          <w:sz w:val="22"/>
          <w:lang w:eastAsia="es-CO"/>
        </w:rPr>
        <w:t>s regula</w:t>
      </w:r>
      <w:r>
        <w:rPr>
          <w:rFonts w:ascii="Arial" w:eastAsia="Times New Roman" w:hAnsi="Arial" w:cs="Arial"/>
          <w:bCs/>
          <w:sz w:val="22"/>
          <w:lang w:eastAsia="es-CO"/>
        </w:rPr>
        <w:t>n</w:t>
      </w:r>
      <w:r w:rsidRPr="00EA4BA0">
        <w:rPr>
          <w:rFonts w:ascii="Arial" w:eastAsia="Times New Roman" w:hAnsi="Arial" w:cs="Arial"/>
          <w:bCs/>
          <w:sz w:val="22"/>
          <w:lang w:eastAsia="es-CO"/>
        </w:rPr>
        <w:t xml:space="preserve">, </w:t>
      </w:r>
      <w:r>
        <w:rPr>
          <w:rFonts w:ascii="Arial" w:eastAsia="Times New Roman" w:hAnsi="Arial" w:cs="Arial"/>
          <w:bCs/>
          <w:sz w:val="22"/>
          <w:lang w:eastAsia="es-CO"/>
        </w:rPr>
        <w:t>ostenten este atributo.</w:t>
      </w:r>
    </w:p>
    <w:p w14:paraId="113BD048" w14:textId="27F5EAED"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lastRenderedPageBreak/>
        <w:t>Igualmente,</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en la estructura del Estado colombiano existen órganos que no pertenecen a la </w:t>
      </w:r>
      <w:r>
        <w:rPr>
          <w:rFonts w:ascii="Arial" w:eastAsia="Times New Roman" w:hAnsi="Arial" w:cs="Arial"/>
          <w:bCs/>
          <w:sz w:val="22"/>
          <w:lang w:eastAsia="es-CO"/>
        </w:rPr>
        <w:t>r</w:t>
      </w:r>
      <w:r w:rsidRPr="00EA4BA0">
        <w:rPr>
          <w:rFonts w:ascii="Arial" w:eastAsia="Times New Roman" w:hAnsi="Arial" w:cs="Arial"/>
          <w:bCs/>
          <w:sz w:val="22"/>
          <w:lang w:eastAsia="es-CO"/>
        </w:rPr>
        <w:t xml:space="preserve">ama </w:t>
      </w:r>
      <w:r>
        <w:rPr>
          <w:rFonts w:ascii="Arial" w:eastAsia="Times New Roman" w:hAnsi="Arial" w:cs="Arial"/>
          <w:bCs/>
          <w:sz w:val="22"/>
          <w:lang w:eastAsia="es-CO"/>
        </w:rPr>
        <w:t>e</w:t>
      </w:r>
      <w:r w:rsidRPr="00EA4BA0">
        <w:rPr>
          <w:rFonts w:ascii="Arial" w:eastAsia="Times New Roman" w:hAnsi="Arial" w:cs="Arial"/>
          <w:bCs/>
          <w:sz w:val="22"/>
          <w:lang w:eastAsia="es-CO"/>
        </w:rPr>
        <w:t>jecutiva</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sino a las otras ramas del poder público </w:t>
      </w:r>
      <w:r w:rsidR="00947D28">
        <w:rPr>
          <w:rFonts w:ascii="Arial" w:eastAsia="Times New Roman" w:hAnsi="Arial" w:cs="Arial"/>
          <w:bCs/>
          <w:sz w:val="22"/>
          <w:lang w:eastAsia="es-CO"/>
        </w:rPr>
        <w:t>–</w:t>
      </w:r>
      <w:r w:rsidRPr="00EA4BA0">
        <w:rPr>
          <w:rFonts w:ascii="Arial" w:eastAsia="Times New Roman" w:hAnsi="Arial" w:cs="Arial"/>
          <w:bCs/>
          <w:sz w:val="22"/>
          <w:lang w:eastAsia="es-CO"/>
        </w:rPr>
        <w:t>legislativa y judicial</w:t>
      </w:r>
      <w:r w:rsidR="00947D28">
        <w:rPr>
          <w:rFonts w:ascii="Arial" w:eastAsia="Times New Roman" w:hAnsi="Arial" w:cs="Arial"/>
          <w:bCs/>
          <w:sz w:val="22"/>
          <w:lang w:eastAsia="es-CO"/>
        </w:rPr>
        <w:t>–</w:t>
      </w:r>
      <w:r>
        <w:rPr>
          <w:rFonts w:ascii="Arial" w:eastAsia="Times New Roman" w:hAnsi="Arial" w:cs="Arial"/>
          <w:bCs/>
          <w:sz w:val="22"/>
          <w:lang w:eastAsia="es-CO"/>
        </w:rPr>
        <w:t xml:space="preserve">, así como organismos </w:t>
      </w:r>
      <w:r w:rsidRPr="00EA4BA0">
        <w:rPr>
          <w:rFonts w:ascii="Arial" w:eastAsia="Times New Roman" w:hAnsi="Arial" w:cs="Arial"/>
          <w:bCs/>
          <w:sz w:val="22"/>
          <w:lang w:eastAsia="es-CO"/>
        </w:rPr>
        <w:t>autónomos e independientes para el cumplimiento de las demás funciones del Estado</w:t>
      </w:r>
      <w:r w:rsidRPr="00EA4BA0">
        <w:rPr>
          <w:rStyle w:val="Refdenotaalpie"/>
          <w:rFonts w:ascii="Arial" w:eastAsia="Times New Roman" w:hAnsi="Arial" w:cs="Arial"/>
          <w:bCs/>
          <w:sz w:val="22"/>
          <w:lang w:eastAsia="es-CO"/>
        </w:rPr>
        <w:footnoteReference w:id="49"/>
      </w:r>
      <w:r w:rsidR="007D28C9">
        <w:rPr>
          <w:rFonts w:ascii="Arial" w:eastAsia="Times New Roman" w:hAnsi="Arial" w:cs="Arial"/>
          <w:bCs/>
          <w:sz w:val="22"/>
          <w:lang w:eastAsia="es-CO"/>
        </w:rPr>
        <w:t>. Estas entidades</w:t>
      </w:r>
      <w:r w:rsidRPr="00EA4BA0">
        <w:rPr>
          <w:rFonts w:ascii="Arial" w:eastAsia="Times New Roman" w:hAnsi="Arial" w:cs="Arial"/>
          <w:bCs/>
          <w:sz w:val="22"/>
          <w:lang w:eastAsia="es-CO"/>
        </w:rPr>
        <w:t xml:space="preserve"> también hacen parte de la Nación y cuentan con capacidad jurídica para contratar según las normas del EGCP</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por ejemplo, el Senado de la República, el Consejo Superior de la Judicatura, la Fiscalía General de la Nación, la Contraloría General de la República, la Procuraduría General de la Nación, la Registraduría Nacional del Estado Civil</w:t>
      </w:r>
      <w:r>
        <w:rPr>
          <w:rFonts w:ascii="Arial" w:eastAsia="Times New Roman" w:hAnsi="Arial" w:cs="Arial"/>
          <w:bCs/>
          <w:sz w:val="22"/>
          <w:lang w:eastAsia="es-CO"/>
        </w:rPr>
        <w:t xml:space="preserve"> y</w:t>
      </w:r>
      <w:r w:rsidRPr="00EA4BA0">
        <w:rPr>
          <w:rFonts w:ascii="Arial" w:eastAsia="Times New Roman" w:hAnsi="Arial" w:cs="Arial"/>
          <w:bCs/>
          <w:sz w:val="22"/>
          <w:lang w:eastAsia="es-CO"/>
        </w:rPr>
        <w:t xml:space="preserve"> la Auditor</w:t>
      </w:r>
      <w:r>
        <w:rPr>
          <w:rFonts w:ascii="Arial" w:eastAsia="Times New Roman" w:hAnsi="Arial" w:cs="Arial"/>
          <w:bCs/>
          <w:sz w:val="22"/>
          <w:lang w:eastAsia="es-CO"/>
        </w:rPr>
        <w:t>í</w:t>
      </w:r>
      <w:r w:rsidRPr="00EA4BA0">
        <w:rPr>
          <w:rFonts w:ascii="Arial" w:eastAsia="Times New Roman" w:hAnsi="Arial" w:cs="Arial"/>
          <w:bCs/>
          <w:sz w:val="22"/>
          <w:lang w:eastAsia="es-CO"/>
        </w:rPr>
        <w:t xml:space="preserve">a General de la República, </w:t>
      </w:r>
      <w:r>
        <w:rPr>
          <w:rFonts w:ascii="Arial" w:eastAsia="Times New Roman" w:hAnsi="Arial" w:cs="Arial"/>
          <w:bCs/>
          <w:sz w:val="22"/>
          <w:lang w:eastAsia="es-CO"/>
        </w:rPr>
        <w:t>entre otros.</w:t>
      </w:r>
    </w:p>
    <w:p w14:paraId="3EB21799" w14:textId="7AB2F9FA" w:rsidR="007B234F" w:rsidRPr="00EA4BA0" w:rsidRDefault="007B234F" w:rsidP="007B234F">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Con fundamento en todo lo dicho</w:t>
      </w:r>
      <w:r w:rsidRPr="00EA4BA0">
        <w:rPr>
          <w:rFonts w:ascii="Arial" w:eastAsia="Times New Roman" w:hAnsi="Arial" w:cs="Arial"/>
          <w:bCs/>
          <w:sz w:val="22"/>
          <w:lang w:eastAsia="es-CO"/>
        </w:rPr>
        <w:t xml:space="preserve">, la Agencia considera que la expresión «Nación» utilizada por la </w:t>
      </w:r>
      <w:r>
        <w:rPr>
          <w:rFonts w:ascii="Arial" w:eastAsia="Times New Roman" w:hAnsi="Arial" w:cs="Arial"/>
          <w:bCs/>
          <w:sz w:val="22"/>
          <w:lang w:eastAsia="es-CO"/>
        </w:rPr>
        <w:t>Ley 2159 de 2021</w:t>
      </w:r>
      <w:r w:rsidRPr="00EA4BA0">
        <w:rPr>
          <w:rFonts w:ascii="Arial" w:eastAsia="Times New Roman" w:hAnsi="Arial" w:cs="Arial"/>
          <w:bCs/>
          <w:sz w:val="22"/>
          <w:lang w:eastAsia="es-CO"/>
        </w:rPr>
        <w:t xml:space="preserve"> hace referencia a las entidades públicas </w:t>
      </w:r>
      <w:r>
        <w:rPr>
          <w:rFonts w:ascii="Arial" w:eastAsia="Times New Roman" w:hAnsi="Arial" w:cs="Arial"/>
          <w:bCs/>
          <w:sz w:val="22"/>
          <w:lang w:eastAsia="es-CO"/>
        </w:rPr>
        <w:t>del sector central de la rama ejecutiva</w:t>
      </w:r>
      <w:r w:rsidR="0023158E">
        <w:rPr>
          <w:rFonts w:ascii="Arial" w:eastAsia="Times New Roman" w:hAnsi="Arial" w:cs="Arial"/>
          <w:bCs/>
          <w:sz w:val="22"/>
          <w:lang w:eastAsia="es-CO"/>
        </w:rPr>
        <w:t>,</w:t>
      </w:r>
      <w:r w:rsidR="00431A07">
        <w:rPr>
          <w:rFonts w:ascii="Arial" w:eastAsia="Times New Roman" w:hAnsi="Arial" w:cs="Arial"/>
          <w:bCs/>
          <w:sz w:val="22"/>
          <w:lang w:eastAsia="es-CO"/>
        </w:rPr>
        <w:t xml:space="preserve"> </w:t>
      </w:r>
      <w:r>
        <w:rPr>
          <w:rFonts w:ascii="Arial" w:eastAsia="Times New Roman" w:hAnsi="Arial" w:cs="Arial"/>
          <w:bCs/>
          <w:sz w:val="22"/>
          <w:lang w:eastAsia="es-CO"/>
        </w:rPr>
        <w:t xml:space="preserve">de las demás ramas del poder público, así como </w:t>
      </w:r>
      <w:r w:rsidR="00431A07">
        <w:rPr>
          <w:rFonts w:ascii="Arial" w:eastAsia="Times New Roman" w:hAnsi="Arial" w:cs="Arial"/>
          <w:bCs/>
          <w:sz w:val="22"/>
          <w:lang w:eastAsia="es-CO"/>
        </w:rPr>
        <w:t>de</w:t>
      </w:r>
      <w:r>
        <w:rPr>
          <w:rFonts w:ascii="Arial" w:eastAsia="Times New Roman" w:hAnsi="Arial" w:cs="Arial"/>
          <w:bCs/>
          <w:sz w:val="22"/>
          <w:lang w:eastAsia="es-CO"/>
        </w:rPr>
        <w:t xml:space="preserve"> los </w:t>
      </w:r>
      <w:r w:rsidRPr="00E479D8">
        <w:rPr>
          <w:rFonts w:ascii="Arial" w:eastAsia="Times New Roman" w:hAnsi="Arial" w:cs="Arial"/>
          <w:bCs/>
          <w:sz w:val="22"/>
          <w:lang w:eastAsia="es-CO"/>
        </w:rPr>
        <w:t>órganos autónomos e independientes que se han previsto por la Constitución</w:t>
      </w:r>
      <w:r>
        <w:rPr>
          <w:rFonts w:ascii="Arial" w:eastAsia="Times New Roman" w:hAnsi="Arial" w:cs="Arial"/>
          <w:bCs/>
          <w:sz w:val="22"/>
          <w:lang w:eastAsia="es-CO"/>
        </w:rPr>
        <w:t xml:space="preserve"> Política</w:t>
      </w:r>
      <w:r w:rsidRPr="00E479D8">
        <w:rPr>
          <w:rFonts w:ascii="Arial" w:eastAsia="Times New Roman" w:hAnsi="Arial" w:cs="Arial"/>
          <w:bCs/>
          <w:sz w:val="22"/>
          <w:lang w:eastAsia="es-CO"/>
        </w:rPr>
        <w:t xml:space="preserve"> para el cumplimiento de las demás funciones del Estad</w:t>
      </w:r>
      <w:r>
        <w:rPr>
          <w:rFonts w:ascii="Arial" w:eastAsia="Times New Roman" w:hAnsi="Arial" w:cs="Arial"/>
          <w:bCs/>
          <w:sz w:val="22"/>
          <w:lang w:eastAsia="es-CO"/>
        </w:rPr>
        <w:t xml:space="preserve">o, los cuales </w:t>
      </w:r>
      <w:r w:rsidRPr="00EA4BA0">
        <w:rPr>
          <w:rFonts w:ascii="Arial" w:eastAsia="Times New Roman" w:hAnsi="Arial" w:cs="Arial"/>
          <w:bCs/>
          <w:sz w:val="22"/>
          <w:lang w:eastAsia="es-CO"/>
        </w:rPr>
        <w:t>cuent</w:t>
      </w:r>
      <w:r>
        <w:rPr>
          <w:rFonts w:ascii="Arial" w:eastAsia="Times New Roman" w:hAnsi="Arial" w:cs="Arial"/>
          <w:bCs/>
          <w:sz w:val="22"/>
          <w:lang w:eastAsia="es-CO"/>
        </w:rPr>
        <w:t>a</w:t>
      </w:r>
      <w:r w:rsidRPr="00EA4BA0">
        <w:rPr>
          <w:rFonts w:ascii="Arial" w:eastAsia="Times New Roman" w:hAnsi="Arial" w:cs="Arial"/>
          <w:bCs/>
          <w:sz w:val="22"/>
          <w:lang w:eastAsia="es-CO"/>
        </w:rPr>
        <w:t>n con capacidad</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para celebrar contratos </w:t>
      </w:r>
      <w:r>
        <w:rPr>
          <w:rFonts w:ascii="Arial" w:eastAsia="Times New Roman" w:hAnsi="Arial" w:cs="Arial"/>
          <w:bCs/>
          <w:sz w:val="22"/>
          <w:lang w:eastAsia="es-CO"/>
        </w:rPr>
        <w:t>en</w:t>
      </w:r>
      <w:r w:rsidRPr="00EA4BA0">
        <w:rPr>
          <w:rFonts w:ascii="Arial" w:eastAsia="Times New Roman" w:hAnsi="Arial" w:cs="Arial"/>
          <w:bCs/>
          <w:sz w:val="22"/>
          <w:lang w:eastAsia="es-CO"/>
        </w:rPr>
        <w:t xml:space="preserve"> nombre de </w:t>
      </w:r>
      <w:r>
        <w:rPr>
          <w:rFonts w:ascii="Arial" w:eastAsia="Times New Roman" w:hAnsi="Arial" w:cs="Arial"/>
          <w:bCs/>
          <w:sz w:val="22"/>
          <w:lang w:eastAsia="es-CO"/>
        </w:rPr>
        <w:t>ella, pues comparten su personería jurídica.</w:t>
      </w:r>
      <w:r w:rsidRPr="00EA4BA0">
        <w:rPr>
          <w:rFonts w:ascii="Arial" w:eastAsia="Times New Roman" w:hAnsi="Arial" w:cs="Arial"/>
          <w:bCs/>
          <w:sz w:val="22"/>
          <w:lang w:eastAsia="es-CO"/>
        </w:rPr>
        <w:t xml:space="preserve"> En caso contrario, esto es, cua</w:t>
      </w:r>
      <w:r>
        <w:rPr>
          <w:rFonts w:ascii="Arial" w:eastAsia="Times New Roman" w:hAnsi="Arial" w:cs="Arial"/>
          <w:bCs/>
          <w:sz w:val="22"/>
          <w:lang w:eastAsia="es-CO"/>
        </w:rPr>
        <w:t>n</w:t>
      </w:r>
      <w:r w:rsidRPr="00EA4BA0">
        <w:rPr>
          <w:rFonts w:ascii="Arial" w:eastAsia="Times New Roman" w:hAnsi="Arial" w:cs="Arial"/>
          <w:bCs/>
          <w:sz w:val="22"/>
          <w:lang w:eastAsia="es-CO"/>
        </w:rPr>
        <w:t xml:space="preserve">do la </w:t>
      </w:r>
      <w:r>
        <w:rPr>
          <w:rFonts w:ascii="Arial" w:eastAsia="Times New Roman" w:hAnsi="Arial" w:cs="Arial"/>
          <w:bCs/>
          <w:sz w:val="22"/>
          <w:lang w:eastAsia="es-CO"/>
        </w:rPr>
        <w:t xml:space="preserve">entidad tenga personería jurídica propia y, por tanto, </w:t>
      </w:r>
      <w:r w:rsidRPr="00EA4BA0">
        <w:rPr>
          <w:rFonts w:ascii="Arial" w:eastAsia="Times New Roman" w:hAnsi="Arial" w:cs="Arial"/>
          <w:bCs/>
          <w:sz w:val="22"/>
          <w:lang w:eastAsia="es-CO"/>
        </w:rPr>
        <w:t xml:space="preserve">no celebre contratos </w:t>
      </w:r>
      <w:r>
        <w:rPr>
          <w:rFonts w:ascii="Arial" w:eastAsia="Times New Roman" w:hAnsi="Arial" w:cs="Arial"/>
          <w:bCs/>
          <w:sz w:val="22"/>
          <w:lang w:eastAsia="es-CO"/>
        </w:rPr>
        <w:t>en</w:t>
      </w:r>
      <w:r w:rsidRPr="00EA4BA0">
        <w:rPr>
          <w:rFonts w:ascii="Arial" w:eastAsia="Times New Roman" w:hAnsi="Arial" w:cs="Arial"/>
          <w:bCs/>
          <w:sz w:val="22"/>
          <w:lang w:eastAsia="es-CO"/>
        </w:rPr>
        <w:t xml:space="preserve"> nombre</w:t>
      </w:r>
      <w:r>
        <w:rPr>
          <w:rFonts w:ascii="Arial" w:eastAsia="Times New Roman" w:hAnsi="Arial" w:cs="Arial"/>
          <w:bCs/>
          <w:sz w:val="22"/>
          <w:lang w:eastAsia="es-CO"/>
        </w:rPr>
        <w:t xml:space="preserve"> de la Nación</w:t>
      </w:r>
      <w:r w:rsidRPr="00EA4BA0">
        <w:rPr>
          <w:rFonts w:ascii="Arial" w:eastAsia="Times New Roman" w:hAnsi="Arial" w:cs="Arial"/>
          <w:bCs/>
          <w:sz w:val="22"/>
          <w:lang w:eastAsia="es-CO"/>
        </w:rPr>
        <w:t>, permanecerá incólume la prohibición establecida en el parágrafo del artículo 38</w:t>
      </w:r>
      <w:r>
        <w:rPr>
          <w:rFonts w:ascii="Arial" w:eastAsia="Times New Roman" w:hAnsi="Arial" w:cs="Arial"/>
          <w:bCs/>
          <w:sz w:val="22"/>
          <w:lang w:eastAsia="es-CO"/>
        </w:rPr>
        <w:t xml:space="preserve"> de la Ley de Garantías Electorales.</w:t>
      </w:r>
    </w:p>
    <w:p w14:paraId="51402053" w14:textId="77777777" w:rsidR="007B234F" w:rsidRDefault="007B234F" w:rsidP="007B234F">
      <w:pPr>
        <w:shd w:val="clear" w:color="auto" w:fill="FFFFFF"/>
        <w:spacing w:after="0"/>
        <w:rPr>
          <w:rFonts w:ascii="Arial" w:eastAsia="Times New Roman" w:hAnsi="Arial" w:cs="Arial"/>
          <w:bCs/>
          <w:sz w:val="22"/>
          <w:lang w:eastAsia="es-CO"/>
        </w:rPr>
      </w:pPr>
    </w:p>
    <w:p w14:paraId="2424DE88" w14:textId="363438DC" w:rsidR="007B234F" w:rsidRPr="000641BE" w:rsidRDefault="007B234F" w:rsidP="007B234F">
      <w:pPr>
        <w:shd w:val="clear" w:color="auto" w:fill="FFFFFF"/>
        <w:spacing w:after="0"/>
        <w:rPr>
          <w:rFonts w:ascii="Arial" w:eastAsia="Times New Roman" w:hAnsi="Arial" w:cs="Arial"/>
          <w:b/>
          <w:i/>
          <w:iCs/>
          <w:sz w:val="22"/>
          <w:lang w:eastAsia="es-CO"/>
        </w:rPr>
      </w:pPr>
      <w:r w:rsidRPr="000641BE">
        <w:rPr>
          <w:rFonts w:ascii="Arial" w:eastAsia="Times New Roman" w:hAnsi="Arial" w:cs="Arial"/>
          <w:b/>
          <w:i/>
          <w:iCs/>
          <w:sz w:val="22"/>
          <w:lang w:eastAsia="es-CO"/>
        </w:rPr>
        <w:t>2.5.3.</w:t>
      </w:r>
      <w:r w:rsidR="00417C69" w:rsidRPr="000641BE">
        <w:rPr>
          <w:rFonts w:ascii="Arial" w:eastAsia="Times New Roman" w:hAnsi="Arial" w:cs="Arial"/>
          <w:b/>
          <w:i/>
          <w:iCs/>
          <w:sz w:val="22"/>
          <w:lang w:eastAsia="es-CO"/>
        </w:rPr>
        <w:t xml:space="preserve"> </w:t>
      </w:r>
      <w:r w:rsidRPr="000641BE">
        <w:rPr>
          <w:rFonts w:ascii="Arial" w:eastAsia="Times New Roman" w:hAnsi="Arial" w:cs="Arial"/>
          <w:b/>
          <w:i/>
          <w:iCs/>
          <w:sz w:val="22"/>
          <w:lang w:eastAsia="es-CO"/>
        </w:rPr>
        <w:t>Aspecto teleológico</w:t>
      </w:r>
    </w:p>
    <w:p w14:paraId="3579BABC" w14:textId="77777777" w:rsidR="007B234F" w:rsidRDefault="007B234F" w:rsidP="007B234F">
      <w:pPr>
        <w:shd w:val="clear" w:color="auto" w:fill="FFFFFF"/>
        <w:spacing w:after="0"/>
        <w:rPr>
          <w:rFonts w:ascii="Arial" w:eastAsia="Times New Roman" w:hAnsi="Arial" w:cs="Arial"/>
          <w:bCs/>
          <w:sz w:val="22"/>
          <w:lang w:eastAsia="es-CO"/>
        </w:rPr>
      </w:pPr>
    </w:p>
    <w:p w14:paraId="0B894B1E" w14:textId="2BC9B6B8" w:rsidR="00C9670A" w:rsidRDefault="007B234F" w:rsidP="00785E18">
      <w:pPr>
        <w:overflowPunct w:val="0"/>
        <w:autoSpaceDE w:val="0"/>
        <w:autoSpaceDN w:val="0"/>
        <w:adjustRightInd w:val="0"/>
        <w:spacing w:after="0"/>
        <w:textAlignment w:val="baseline"/>
        <w:rPr>
          <w:rFonts w:ascii="Arial" w:eastAsia="Times New Roman" w:hAnsi="Arial" w:cs="Arial"/>
          <w:sz w:val="22"/>
          <w:lang w:val="es-CO" w:eastAsia="es-CO"/>
        </w:rPr>
      </w:pPr>
      <w:r>
        <w:rPr>
          <w:rFonts w:ascii="Arial" w:eastAsia="Times New Roman" w:hAnsi="Arial" w:cs="Arial"/>
          <w:sz w:val="22"/>
          <w:lang w:val="es-CO" w:eastAsia="es-CO"/>
        </w:rPr>
        <w:t xml:space="preserve">En lo </w:t>
      </w:r>
      <w:r w:rsidR="000953A7">
        <w:rPr>
          <w:rFonts w:ascii="Arial" w:eastAsia="Times New Roman" w:hAnsi="Arial" w:cs="Arial"/>
          <w:sz w:val="22"/>
          <w:lang w:val="es-CO" w:eastAsia="es-CO"/>
        </w:rPr>
        <w:t>relacionado</w:t>
      </w:r>
      <w:r>
        <w:rPr>
          <w:rFonts w:ascii="Arial" w:eastAsia="Times New Roman" w:hAnsi="Arial" w:cs="Arial"/>
          <w:sz w:val="22"/>
          <w:lang w:val="es-CO" w:eastAsia="es-CO"/>
        </w:rPr>
        <w:t xml:space="preserve"> al elemento teleológico o material de la reforma incluida en el artículo 124 de la </w:t>
      </w:r>
      <w:r w:rsidR="00E22BCE">
        <w:rPr>
          <w:rFonts w:ascii="Arial" w:eastAsia="Times New Roman" w:hAnsi="Arial" w:cs="Arial"/>
          <w:sz w:val="22"/>
          <w:lang w:val="es-CO" w:eastAsia="es-CO"/>
        </w:rPr>
        <w:t>Ley</w:t>
      </w:r>
      <w:r>
        <w:rPr>
          <w:rFonts w:ascii="Arial" w:eastAsia="Times New Roman" w:hAnsi="Arial" w:cs="Arial"/>
          <w:sz w:val="22"/>
          <w:lang w:val="es-CO" w:eastAsia="es-CO"/>
        </w:rPr>
        <w:t xml:space="preserve"> 2159 de 2021, </w:t>
      </w:r>
      <w:r w:rsidR="000953A7">
        <w:rPr>
          <w:rFonts w:ascii="Arial" w:eastAsia="Times New Roman" w:hAnsi="Arial" w:cs="Arial"/>
          <w:sz w:val="22"/>
          <w:lang w:val="es-CO" w:eastAsia="es-CO"/>
        </w:rPr>
        <w:t>la cual consiste en la celebración</w:t>
      </w:r>
      <w:r w:rsidRPr="00EA4BA0">
        <w:rPr>
          <w:rFonts w:ascii="Arial" w:eastAsia="Times New Roman" w:hAnsi="Arial" w:cs="Arial"/>
          <w:sz w:val="22"/>
          <w:lang w:val="es-CO" w:eastAsia="es-CO"/>
        </w:rPr>
        <w:t xml:space="preserve"> </w:t>
      </w:r>
      <w:r w:rsidR="00E90810">
        <w:rPr>
          <w:rFonts w:ascii="Arial" w:eastAsia="Times New Roman" w:hAnsi="Arial" w:cs="Arial"/>
          <w:sz w:val="22"/>
          <w:lang w:val="es-CO" w:eastAsia="es-CO"/>
        </w:rPr>
        <w:t>de</w:t>
      </w:r>
      <w:r w:rsidRPr="00EA4BA0">
        <w:rPr>
          <w:rFonts w:ascii="Arial" w:eastAsia="Times New Roman" w:hAnsi="Arial" w:cs="Arial"/>
          <w:sz w:val="22"/>
          <w:lang w:val="es-CO" w:eastAsia="es-CO"/>
        </w:rPr>
        <w:t xml:space="preserve"> convenios</w:t>
      </w:r>
      <w:r w:rsidR="00E90810">
        <w:rPr>
          <w:rFonts w:ascii="Arial" w:eastAsia="Times New Roman" w:hAnsi="Arial" w:cs="Arial"/>
          <w:sz w:val="22"/>
          <w:lang w:val="es-CO" w:eastAsia="es-CO"/>
        </w:rPr>
        <w:t xml:space="preserve"> o contratos interadministrativos para</w:t>
      </w:r>
      <w:r w:rsidRPr="00EA4BA0">
        <w:rPr>
          <w:rFonts w:ascii="Arial" w:eastAsia="Times New Roman" w:hAnsi="Arial" w:cs="Arial"/>
          <w:sz w:val="22"/>
          <w:lang w:val="es-CO" w:eastAsia="es-CO"/>
        </w:rPr>
        <w:t xml:space="preserve"> ejecutar programas o proyectos que correspondan al Presupuesto General de la Nación</w:t>
      </w:r>
      <w:r>
        <w:rPr>
          <w:rFonts w:ascii="Arial" w:eastAsia="Times New Roman" w:hAnsi="Arial" w:cs="Arial"/>
          <w:sz w:val="22"/>
          <w:lang w:val="es-CO" w:eastAsia="es-CO"/>
        </w:rPr>
        <w:t xml:space="preserve">,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w:t>
      </w:r>
      <w:r w:rsidR="00DC2BC5">
        <w:rPr>
          <w:rFonts w:ascii="Arial" w:eastAsia="Times New Roman" w:hAnsi="Arial" w:cs="Arial"/>
          <w:sz w:val="22"/>
          <w:lang w:val="es-CO" w:eastAsia="es-CO"/>
        </w:rPr>
        <w:t>P</w:t>
      </w:r>
      <w:r>
        <w:rPr>
          <w:rFonts w:ascii="Arial" w:eastAsia="Times New Roman" w:hAnsi="Arial" w:cs="Arial"/>
          <w:sz w:val="22"/>
          <w:lang w:val="es-CO" w:eastAsia="es-CO"/>
        </w:rPr>
        <w:t>lan Nacional de Desarrollo.</w:t>
      </w:r>
    </w:p>
    <w:p w14:paraId="4F73F8B9" w14:textId="4CE86C23" w:rsidR="00785E18" w:rsidRPr="000641BE" w:rsidRDefault="00DC2BC5" w:rsidP="00785E18">
      <w:pPr>
        <w:overflowPunct w:val="0"/>
        <w:autoSpaceDE w:val="0"/>
        <w:autoSpaceDN w:val="0"/>
        <w:adjustRightInd w:val="0"/>
        <w:spacing w:after="0"/>
        <w:textAlignment w:val="baseline"/>
        <w:rPr>
          <w:rFonts w:ascii="Arial" w:eastAsia="Times New Roman" w:hAnsi="Arial" w:cs="Arial"/>
          <w:sz w:val="12"/>
          <w:szCs w:val="12"/>
          <w:lang w:val="es-CO" w:eastAsia="es-CO"/>
        </w:rPr>
      </w:pPr>
      <w:r>
        <w:rPr>
          <w:rFonts w:ascii="Arial" w:eastAsia="Times New Roman" w:hAnsi="Arial" w:cs="Arial"/>
          <w:sz w:val="22"/>
          <w:lang w:val="es-CO" w:eastAsia="es-CO"/>
        </w:rPr>
        <w:t xml:space="preserve"> </w:t>
      </w:r>
    </w:p>
    <w:p w14:paraId="194BF60B" w14:textId="50FA4F91" w:rsidR="00056809" w:rsidRPr="000641BE" w:rsidRDefault="00785E18" w:rsidP="00C9670A">
      <w:pPr>
        <w:overflowPunct w:val="0"/>
        <w:autoSpaceDE w:val="0"/>
        <w:autoSpaceDN w:val="0"/>
        <w:adjustRightInd w:val="0"/>
        <w:spacing w:after="120"/>
        <w:ind w:firstLine="709"/>
        <w:textAlignment w:val="baseline"/>
        <w:rPr>
          <w:rFonts w:ascii="Arial" w:hAnsi="Arial" w:cs="Arial"/>
          <w:sz w:val="22"/>
          <w:lang w:val="es-ES_tradnl" w:eastAsia="es-ES"/>
        </w:rPr>
      </w:pPr>
      <w:r w:rsidRPr="00056809">
        <w:rPr>
          <w:rFonts w:ascii="Arial" w:hAnsi="Arial" w:cs="Arial"/>
          <w:sz w:val="22"/>
          <w:lang w:val="es-ES_tradnl" w:eastAsia="es-ES"/>
        </w:rPr>
        <w:lastRenderedPageBreak/>
        <w:t xml:space="preserve">En efecto, el artículo </w:t>
      </w:r>
      <w:r w:rsidR="00CD66AC" w:rsidRPr="00056809">
        <w:rPr>
          <w:rFonts w:ascii="Arial" w:hAnsi="Arial" w:cs="Arial"/>
          <w:sz w:val="22"/>
          <w:lang w:val="es-ES_tradnl" w:eastAsia="es-ES"/>
        </w:rPr>
        <w:t>36</w:t>
      </w:r>
      <w:r w:rsidRPr="00056809">
        <w:rPr>
          <w:rFonts w:ascii="Arial" w:hAnsi="Arial" w:cs="Arial"/>
          <w:sz w:val="22"/>
          <w:lang w:val="es-ES_tradnl" w:eastAsia="es-ES"/>
        </w:rPr>
        <w:t xml:space="preserve"> del Decreto 111 de 1996 determina que </w:t>
      </w:r>
      <w:r w:rsidR="00924928">
        <w:rPr>
          <w:rFonts w:ascii="Arial" w:hAnsi="Arial" w:cs="Arial"/>
          <w:sz w:val="22"/>
          <w:lang w:val="es-ES_tradnl" w:eastAsia="es-ES"/>
        </w:rPr>
        <w:t>el presupuesto de gastos</w:t>
      </w:r>
      <w:r w:rsidRPr="00056809">
        <w:rPr>
          <w:rFonts w:ascii="Arial" w:hAnsi="Arial" w:cs="Arial"/>
          <w:sz w:val="22"/>
          <w:lang w:val="es-ES_tradnl" w:eastAsia="es-ES"/>
        </w:rPr>
        <w:t xml:space="preserve"> está configurado por tres grandes rubros</w:t>
      </w:r>
      <w:r w:rsidR="00CD66AC" w:rsidRPr="00056809">
        <w:rPr>
          <w:rFonts w:ascii="Arial" w:hAnsi="Arial" w:cs="Arial"/>
          <w:sz w:val="22"/>
          <w:lang w:val="es-ES_tradnl" w:eastAsia="es-ES"/>
        </w:rPr>
        <w:t>.</w:t>
      </w:r>
      <w:r w:rsidR="00CD66AC" w:rsidRPr="000641BE">
        <w:rPr>
          <w:rFonts w:ascii="Arial" w:hAnsi="Arial" w:cs="Arial"/>
          <w:sz w:val="22"/>
          <w:lang w:val="es-ES_tradnl" w:eastAsia="es-ES"/>
        </w:rPr>
        <w:t xml:space="preserve"> Por un lado, l</w:t>
      </w:r>
      <w:r w:rsidRPr="000641BE">
        <w:rPr>
          <w:rFonts w:ascii="Arial" w:hAnsi="Arial" w:cs="Arial"/>
          <w:sz w:val="22"/>
          <w:lang w:val="es-ES_tradnl" w:eastAsia="es-ES"/>
        </w:rPr>
        <w:t>os gastos de funcionamiento que, a su vez, estarán subdivididos en servicios personales, gastos generales y transferencias y gastos de operación</w:t>
      </w:r>
      <w:r w:rsidR="00CD66AC" w:rsidRPr="000641BE">
        <w:rPr>
          <w:rFonts w:ascii="Arial" w:hAnsi="Arial" w:cs="Arial"/>
          <w:sz w:val="22"/>
          <w:lang w:val="es-ES_tradnl" w:eastAsia="es-ES"/>
        </w:rPr>
        <w:t>. Por otra parte, e</w:t>
      </w:r>
      <w:r w:rsidRPr="000641BE">
        <w:rPr>
          <w:rFonts w:ascii="Arial" w:hAnsi="Arial" w:cs="Arial"/>
          <w:sz w:val="22"/>
          <w:lang w:val="es-ES_tradnl" w:eastAsia="es-ES"/>
        </w:rPr>
        <w:t>l servicio a la deuda, conformado por la deuda interna y externa</w:t>
      </w:r>
      <w:r w:rsidR="00CD66AC" w:rsidRPr="000641BE">
        <w:rPr>
          <w:rFonts w:ascii="Arial" w:hAnsi="Arial" w:cs="Arial"/>
          <w:sz w:val="22"/>
          <w:lang w:val="es-ES_tradnl" w:eastAsia="es-ES"/>
        </w:rPr>
        <w:t>. Finalmente,</w:t>
      </w:r>
      <w:r w:rsidR="009424CF" w:rsidRPr="000641BE">
        <w:rPr>
          <w:rFonts w:ascii="Arial" w:hAnsi="Arial" w:cs="Arial"/>
          <w:sz w:val="22"/>
          <w:lang w:val="es-ES_tradnl" w:eastAsia="es-ES"/>
        </w:rPr>
        <w:t xml:space="preserve"> </w:t>
      </w:r>
      <w:r w:rsidR="00CD5688">
        <w:rPr>
          <w:rFonts w:ascii="Arial" w:hAnsi="Arial" w:cs="Arial"/>
          <w:sz w:val="22"/>
          <w:lang w:val="es-ES_tradnl" w:eastAsia="es-ES"/>
        </w:rPr>
        <w:t>l</w:t>
      </w:r>
      <w:r w:rsidRPr="000641BE">
        <w:rPr>
          <w:rFonts w:ascii="Arial" w:hAnsi="Arial" w:cs="Arial"/>
          <w:sz w:val="22"/>
          <w:lang w:val="es-ES_tradnl" w:eastAsia="es-ES"/>
        </w:rPr>
        <w:t xml:space="preserve">os gastos de inversión, dentro de los cuales se incluirá, según el artículo 36 del Estatuto Orgánico, los proyectos establecidos en el «Plan Operativo Anual de Inversión». </w:t>
      </w:r>
    </w:p>
    <w:p w14:paraId="188EF582" w14:textId="1493AD59" w:rsidR="00DC2BC5" w:rsidRPr="00A05663" w:rsidRDefault="00785E18" w:rsidP="0065455F">
      <w:pPr>
        <w:overflowPunct w:val="0"/>
        <w:autoSpaceDE w:val="0"/>
        <w:autoSpaceDN w:val="0"/>
        <w:adjustRightInd w:val="0"/>
        <w:spacing w:after="0"/>
        <w:ind w:firstLine="709"/>
        <w:textAlignment w:val="baseline"/>
        <w:rPr>
          <w:rFonts w:ascii="Open Sans" w:eastAsia="Times New Roman" w:hAnsi="Open Sans" w:cs="Open Sans"/>
          <w:color w:val="4B4949"/>
          <w:sz w:val="18"/>
          <w:szCs w:val="18"/>
          <w:lang w:val="es-CO" w:eastAsia="es-ES_tradnl"/>
        </w:rPr>
      </w:pPr>
      <w:r w:rsidRPr="000641BE">
        <w:rPr>
          <w:rFonts w:ascii="Arial" w:hAnsi="Arial" w:cs="Arial"/>
          <w:sz w:val="22"/>
          <w:lang w:val="es-ES_tradnl" w:eastAsia="es-ES"/>
        </w:rPr>
        <w:t xml:space="preserve">Este «Plan Operativo Anual de Inversión» al que hace referencia el </w:t>
      </w:r>
      <w:r w:rsidR="00056809">
        <w:rPr>
          <w:rFonts w:ascii="Arial" w:hAnsi="Arial" w:cs="Arial"/>
          <w:sz w:val="22"/>
          <w:lang w:val="es-ES_tradnl" w:eastAsia="es-ES"/>
        </w:rPr>
        <w:t xml:space="preserve">citado </w:t>
      </w:r>
      <w:r w:rsidRPr="000641BE">
        <w:rPr>
          <w:rFonts w:ascii="Arial" w:hAnsi="Arial" w:cs="Arial"/>
          <w:sz w:val="22"/>
          <w:lang w:val="es-ES_tradnl" w:eastAsia="es-ES"/>
        </w:rPr>
        <w:t>artículo 36, es, junto al presupuesto anual de la Nación, y al Plan Financiero, uno de los componentes del «Sistema Presupuestal»</w:t>
      </w:r>
      <w:r w:rsidRPr="000641BE">
        <w:rPr>
          <w:rStyle w:val="Refdenotaalpie"/>
          <w:rFonts w:ascii="Arial" w:hAnsi="Arial" w:cs="Arial"/>
          <w:sz w:val="22"/>
          <w:lang w:val="es-ES_tradnl" w:eastAsia="es-ES"/>
        </w:rPr>
        <w:footnoteReference w:id="50"/>
      </w:r>
      <w:r w:rsidR="00B7078C">
        <w:rPr>
          <w:rFonts w:ascii="Arial" w:hAnsi="Arial" w:cs="Arial"/>
          <w:sz w:val="22"/>
          <w:lang w:val="es-ES_tradnl" w:eastAsia="es-ES"/>
        </w:rPr>
        <w:t>. D</w:t>
      </w:r>
      <w:r w:rsidRPr="000641BE">
        <w:rPr>
          <w:rFonts w:ascii="Arial" w:hAnsi="Arial" w:cs="Arial"/>
          <w:sz w:val="22"/>
          <w:lang w:val="es-ES_tradnl" w:eastAsia="es-ES"/>
        </w:rPr>
        <w:t xml:space="preserve">entro de </w:t>
      </w:r>
      <w:r w:rsidR="00B7078C">
        <w:rPr>
          <w:rFonts w:ascii="Arial" w:hAnsi="Arial" w:cs="Arial"/>
          <w:sz w:val="22"/>
          <w:lang w:val="es-ES_tradnl" w:eastAsia="es-ES"/>
        </w:rPr>
        <w:t>este</w:t>
      </w:r>
      <w:r w:rsidRPr="000641BE">
        <w:rPr>
          <w:rFonts w:ascii="Arial" w:hAnsi="Arial" w:cs="Arial"/>
          <w:sz w:val="22"/>
          <w:lang w:val="es-ES_tradnl" w:eastAsia="es-ES"/>
        </w:rPr>
        <w:t xml:space="preserve"> se señalarán los proyectos de inversión clasificados por sectores, órganos y programas, siempre en concordancia con el Plan Nacional de Inversiones contenido en el Plan Nacional de Desarrollo</w:t>
      </w:r>
      <w:r w:rsidRPr="000641BE">
        <w:rPr>
          <w:rStyle w:val="Refdenotaalpie"/>
          <w:rFonts w:ascii="Arial" w:hAnsi="Arial" w:cs="Arial"/>
          <w:sz w:val="22"/>
          <w:lang w:val="es-CO" w:eastAsia="es-ES"/>
        </w:rPr>
        <w:footnoteReference w:id="51"/>
      </w:r>
      <w:r w:rsidRPr="000641BE">
        <w:rPr>
          <w:rFonts w:ascii="Arial" w:hAnsi="Arial" w:cs="Arial"/>
          <w:sz w:val="22"/>
          <w:lang w:val="es-ES_tradnl" w:eastAsia="es-ES"/>
        </w:rPr>
        <w:t xml:space="preserve">. </w:t>
      </w:r>
      <w:r w:rsidR="0065455F">
        <w:rPr>
          <w:rFonts w:ascii="Arial" w:eastAsia="Times New Roman" w:hAnsi="Arial" w:cs="Arial"/>
          <w:sz w:val="22"/>
          <w:lang w:val="es-CO" w:eastAsia="es-CO"/>
        </w:rPr>
        <w:t>Por lo demás</w:t>
      </w:r>
      <w:r w:rsidR="00906322">
        <w:rPr>
          <w:rFonts w:ascii="Arial" w:eastAsia="Times New Roman" w:hAnsi="Arial" w:cs="Arial"/>
          <w:color w:val="000000" w:themeColor="text1"/>
          <w:sz w:val="22"/>
          <w:lang w:val="es-CO" w:eastAsia="es-ES_tradnl"/>
        </w:rPr>
        <w:t>, d</w:t>
      </w:r>
      <w:r w:rsidR="00DC2BC5" w:rsidRPr="00A05663">
        <w:rPr>
          <w:rFonts w:ascii="Arial" w:eastAsia="Times New Roman" w:hAnsi="Arial" w:cs="Arial"/>
          <w:color w:val="000000" w:themeColor="text1"/>
          <w:sz w:val="22"/>
          <w:lang w:val="es-CO" w:eastAsia="es-ES_tradnl"/>
        </w:rPr>
        <w:t>e acuerdo al</w:t>
      </w:r>
      <w:r w:rsidR="00DC2BC5" w:rsidRPr="00A05663">
        <w:rPr>
          <w:rFonts w:ascii="Arial" w:eastAsia="Times New Roman" w:hAnsi="Arial" w:cs="Arial"/>
          <w:color w:val="4B4949"/>
          <w:sz w:val="22"/>
          <w:lang w:val="es-CO" w:eastAsia="es-ES_tradnl"/>
        </w:rPr>
        <w:t xml:space="preserve"> </w:t>
      </w:r>
      <w:r w:rsidR="00DC2BC5" w:rsidRPr="00A05663">
        <w:rPr>
          <w:rFonts w:ascii="Arial" w:hAnsi="Arial" w:cs="Arial"/>
          <w:sz w:val="22"/>
          <w:lang w:val="es-ES_tradnl" w:eastAsia="es-ES"/>
        </w:rPr>
        <w:t xml:space="preserve">artículo 38 del Estatuto Orgánico del Presupuesto, la ley de gastos o apropiaciones «solo» estará conformada por </w:t>
      </w:r>
      <w:r w:rsidR="00B8193B">
        <w:rPr>
          <w:rFonts w:ascii="Arial" w:hAnsi="Arial" w:cs="Arial"/>
          <w:sz w:val="22"/>
          <w:lang w:val="es-ES_tradnl" w:eastAsia="es-ES"/>
        </w:rPr>
        <w:t>los siguientes rubros</w:t>
      </w:r>
      <w:r w:rsidR="00DC2BC5" w:rsidRPr="00A05663">
        <w:rPr>
          <w:rFonts w:ascii="Arial" w:hAnsi="Arial" w:cs="Arial"/>
          <w:sz w:val="22"/>
          <w:lang w:val="es-ES_tradnl" w:eastAsia="es-ES"/>
        </w:rPr>
        <w:t>:</w:t>
      </w:r>
    </w:p>
    <w:p w14:paraId="3F6D2F8E" w14:textId="77777777" w:rsidR="00DC2BC5" w:rsidRPr="00A05663" w:rsidRDefault="00DC2BC5" w:rsidP="00DC2BC5">
      <w:pPr>
        <w:overflowPunct w:val="0"/>
        <w:autoSpaceDE w:val="0"/>
        <w:autoSpaceDN w:val="0"/>
        <w:adjustRightInd w:val="0"/>
        <w:spacing w:after="0"/>
        <w:ind w:firstLine="709"/>
        <w:textAlignment w:val="baseline"/>
        <w:rPr>
          <w:rFonts w:ascii="Arial" w:hAnsi="Arial" w:cs="Arial"/>
          <w:sz w:val="22"/>
          <w:lang w:val="es-ES_tradnl" w:eastAsia="es-ES"/>
        </w:rPr>
      </w:pPr>
    </w:p>
    <w:p w14:paraId="7D86116B" w14:textId="006DF698" w:rsidR="00DC2BC5" w:rsidRPr="00DC57DF"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1. Los créditos judicialmente reconocidos;</w:t>
      </w:r>
    </w:p>
    <w:p w14:paraId="79E7FE0F" w14:textId="1599CEBB" w:rsidR="00DC2BC5" w:rsidRPr="00DC57DF"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2. Los gastos decretados conforme a la ley;</w:t>
      </w:r>
    </w:p>
    <w:p w14:paraId="33264472" w14:textId="489CA78A" w:rsidR="00DC2BC5" w:rsidRPr="00DC57DF"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5E1CA978" w14:textId="77777777" w:rsidR="00DC2BC5" w:rsidRPr="00DC57DF" w:rsidRDefault="00DC2BC5" w:rsidP="000641BE">
      <w:pPr>
        <w:overflowPunct w:val="0"/>
        <w:autoSpaceDE w:val="0"/>
        <w:autoSpaceDN w:val="0"/>
        <w:adjustRightInd w:val="0"/>
        <w:spacing w:after="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 xml:space="preserve">4. </w:t>
      </w:r>
      <w:r w:rsidRPr="00DC57DF">
        <w:rPr>
          <w:rFonts w:ascii="Arial" w:eastAsia="Times New Roman" w:hAnsi="Arial" w:cs="Arial"/>
          <w:color w:val="333333"/>
          <w:sz w:val="21"/>
          <w:szCs w:val="21"/>
          <w:shd w:val="clear" w:color="auto" w:fill="FFFFFF"/>
          <w:lang w:val="es-CO" w:eastAsia="es-ES_tradnl"/>
        </w:rPr>
        <w:t xml:space="preserve">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w:t>
      </w:r>
      <w:r w:rsidRPr="00DC57DF">
        <w:rPr>
          <w:rFonts w:ascii="Arial" w:eastAsia="Times New Roman" w:hAnsi="Arial" w:cs="Arial"/>
          <w:color w:val="333333"/>
          <w:sz w:val="21"/>
          <w:szCs w:val="21"/>
          <w:shd w:val="clear" w:color="auto" w:fill="FFFFFF"/>
          <w:lang w:val="es-CO" w:eastAsia="es-ES_tradnl"/>
        </w:rPr>
        <w:lastRenderedPageBreak/>
        <w:t>públicos y la Policía Nacional, que constituyen título para incluir en el presupuesto partidas para gastos de funcionamiento, inversión y servicio de la deuda pública.</w:t>
      </w:r>
    </w:p>
    <w:p w14:paraId="0C9E5B8E" w14:textId="77777777" w:rsidR="00DC2BC5" w:rsidRPr="00A05663" w:rsidRDefault="00DC2BC5" w:rsidP="00DC2BC5">
      <w:pPr>
        <w:overflowPunct w:val="0"/>
        <w:autoSpaceDE w:val="0"/>
        <w:autoSpaceDN w:val="0"/>
        <w:adjustRightInd w:val="0"/>
        <w:spacing w:after="0"/>
        <w:textAlignment w:val="baseline"/>
        <w:rPr>
          <w:rFonts w:ascii="Arial" w:hAnsi="Arial" w:cs="Arial"/>
          <w:sz w:val="22"/>
          <w:lang w:val="es-CO" w:eastAsia="es-ES"/>
        </w:rPr>
      </w:pPr>
    </w:p>
    <w:p w14:paraId="2D724E8A" w14:textId="793EDA9E" w:rsidR="007B234F" w:rsidRPr="009B4E6E" w:rsidRDefault="00DC2BC5" w:rsidP="000641BE">
      <w:pPr>
        <w:overflowPunct w:val="0"/>
        <w:autoSpaceDE w:val="0"/>
        <w:autoSpaceDN w:val="0"/>
        <w:adjustRightInd w:val="0"/>
        <w:spacing w:after="120"/>
        <w:ind w:firstLine="709"/>
        <w:textAlignment w:val="baseline"/>
        <w:rPr>
          <w:rFonts w:ascii="Arial" w:eastAsia="Times New Roman" w:hAnsi="Arial" w:cs="Arial"/>
          <w:b/>
          <w:sz w:val="22"/>
          <w:lang w:eastAsia="es-CO"/>
        </w:rPr>
      </w:pPr>
      <w:r w:rsidRPr="00A05663">
        <w:rPr>
          <w:rFonts w:ascii="Arial" w:hAnsi="Arial" w:cs="Arial"/>
          <w:sz w:val="22"/>
          <w:lang w:val="es-ES_tradnl" w:eastAsia="es-ES"/>
        </w:rPr>
        <w:t>Como se nota,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w:t>
      </w:r>
      <w:r w:rsidR="003E7AAD">
        <w:rPr>
          <w:rFonts w:ascii="Arial" w:hAnsi="Arial" w:cs="Arial"/>
          <w:sz w:val="22"/>
          <w:lang w:val="es-ES_tradnl" w:eastAsia="es-ES"/>
        </w:rPr>
        <w:t xml:space="preserve"> está</w:t>
      </w:r>
      <w:r w:rsidR="001E4FA3">
        <w:rPr>
          <w:rFonts w:ascii="Arial" w:hAnsi="Arial" w:cs="Arial"/>
          <w:sz w:val="22"/>
          <w:lang w:val="es-ES_tradnl" w:eastAsia="es-ES"/>
        </w:rPr>
        <w:t xml:space="preserve"> </w:t>
      </w:r>
      <w:r w:rsidR="003E7AAD">
        <w:rPr>
          <w:rFonts w:ascii="Arial" w:hAnsi="Arial" w:cs="Arial"/>
          <w:sz w:val="22"/>
          <w:lang w:val="es-ES_tradnl" w:eastAsia="es-ES"/>
        </w:rPr>
        <w:t xml:space="preserve">«[…] </w:t>
      </w:r>
      <w:r w:rsidR="003E7AAD" w:rsidRPr="003E7AAD">
        <w:rPr>
          <w:rFonts w:ascii="Arial" w:hAnsi="Arial" w:cs="Arial"/>
          <w:sz w:val="22"/>
          <w:lang w:val="es-ES_tradnl" w:eastAsia="es-ES"/>
        </w:rPr>
        <w:t>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r w:rsidR="003F2AD2">
        <w:rPr>
          <w:rFonts w:ascii="Arial" w:hAnsi="Arial" w:cs="Arial"/>
          <w:sz w:val="22"/>
          <w:lang w:val="es-ES_tradnl" w:eastAsia="es-ES"/>
        </w:rPr>
        <w:t>».</w:t>
      </w:r>
      <w:r w:rsidRPr="00A05663">
        <w:rPr>
          <w:rFonts w:ascii="Arial" w:hAnsi="Arial" w:cs="Arial"/>
          <w:sz w:val="22"/>
          <w:lang w:val="es-ES_tradnl" w:eastAsia="es-ES"/>
        </w:rPr>
        <w:t xml:space="preserve"> </w:t>
      </w:r>
    </w:p>
    <w:p w14:paraId="32E52078" w14:textId="594DA241" w:rsidR="007B234F" w:rsidRPr="00EA4BA0"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t>Como corolario de todo lo anterior</w:t>
      </w:r>
      <w:r w:rsidRPr="00EA4BA0">
        <w:rPr>
          <w:rFonts w:ascii="Arial" w:eastAsia="Times New Roman" w:hAnsi="Arial" w:cs="Arial"/>
          <w:bCs/>
          <w:sz w:val="22"/>
          <w:lang w:eastAsia="es-CO"/>
        </w:rPr>
        <w:t xml:space="preserve">, se concluye que </w:t>
      </w:r>
      <w:bookmarkStart w:id="58" w:name="_Hlk88202117"/>
      <w:r w:rsidRPr="00EA4BA0">
        <w:rPr>
          <w:rFonts w:ascii="Arial" w:eastAsia="Times New Roman" w:hAnsi="Arial" w:cs="Arial"/>
          <w:bCs/>
          <w:sz w:val="22"/>
          <w:lang w:eastAsia="es-CO"/>
        </w:rPr>
        <w:t>la Ley 2159 de 2021  modificó parcial y transitoriamente el parágrafo del artículo 38 de la Ley 996 de 2005, en aspectos temporales, subjetivos</w:t>
      </w:r>
      <w:r w:rsidR="00A206C9">
        <w:rPr>
          <w:rFonts w:ascii="Arial" w:eastAsia="Times New Roman" w:hAnsi="Arial" w:cs="Arial"/>
          <w:bCs/>
          <w:sz w:val="22"/>
          <w:lang w:eastAsia="es-CO"/>
        </w:rPr>
        <w:t xml:space="preserve"> y </w:t>
      </w:r>
      <w:r>
        <w:rPr>
          <w:rFonts w:ascii="Arial" w:eastAsia="Times New Roman" w:hAnsi="Arial" w:cs="Arial"/>
          <w:bCs/>
          <w:sz w:val="22"/>
          <w:lang w:eastAsia="es-CO"/>
        </w:rPr>
        <w:t>teleológicos</w:t>
      </w:r>
      <w:r w:rsidR="00A206C9">
        <w:rPr>
          <w:rFonts w:ascii="Arial" w:eastAsia="Times New Roman" w:hAnsi="Arial" w:cs="Arial"/>
          <w:bCs/>
          <w:sz w:val="22"/>
          <w:lang w:eastAsia="es-CO"/>
        </w:rPr>
        <w:t>. E</w:t>
      </w:r>
      <w:r w:rsidRPr="00EA4BA0">
        <w:rPr>
          <w:rFonts w:ascii="Arial" w:eastAsia="Times New Roman" w:hAnsi="Arial" w:cs="Arial"/>
          <w:bCs/>
          <w:sz w:val="22"/>
          <w:lang w:eastAsia="es-CO"/>
        </w:rPr>
        <w:t>n particular, suspende la prohibición de celebra</w:t>
      </w:r>
      <w:r w:rsidR="00C54E4E">
        <w:rPr>
          <w:rFonts w:ascii="Arial" w:eastAsia="Times New Roman" w:hAnsi="Arial" w:cs="Arial"/>
          <w:bCs/>
          <w:sz w:val="22"/>
          <w:lang w:eastAsia="es-CO"/>
        </w:rPr>
        <w:t>r</w:t>
      </w:r>
      <w:r w:rsidRPr="00EA4BA0">
        <w:rPr>
          <w:rFonts w:ascii="Arial" w:eastAsia="Times New Roman" w:hAnsi="Arial" w:cs="Arial"/>
          <w:bCs/>
          <w:sz w:val="22"/>
          <w:lang w:eastAsia="es-CO"/>
        </w:rPr>
        <w:t xml:space="preserve"> convenios y contratos interadministrativos contenida en el parágrafo del artículo 38, siempre y cuando tales acuerdos se suscriban entre </w:t>
      </w:r>
      <w:r>
        <w:rPr>
          <w:rFonts w:ascii="Arial" w:eastAsia="Times New Roman" w:hAnsi="Arial" w:cs="Arial"/>
          <w:bCs/>
          <w:sz w:val="22"/>
          <w:lang w:eastAsia="es-CO"/>
        </w:rPr>
        <w:t>la Nación</w:t>
      </w:r>
      <w:r w:rsidRPr="00EA4BA0">
        <w:rPr>
          <w:rFonts w:ascii="Arial" w:eastAsia="Times New Roman" w:hAnsi="Arial" w:cs="Arial"/>
          <w:bCs/>
          <w:sz w:val="22"/>
          <w:lang w:eastAsia="es-CO"/>
        </w:rPr>
        <w:t xml:space="preserve"> y </w:t>
      </w:r>
      <w:r>
        <w:rPr>
          <w:rFonts w:ascii="Arial" w:eastAsia="Times New Roman" w:hAnsi="Arial" w:cs="Arial"/>
          <w:bCs/>
          <w:sz w:val="22"/>
          <w:lang w:eastAsia="es-CO"/>
        </w:rPr>
        <w:t xml:space="preserve">las </w:t>
      </w:r>
      <w:r w:rsidRPr="00EA4BA0">
        <w:rPr>
          <w:rFonts w:ascii="Arial" w:eastAsia="Times New Roman" w:hAnsi="Arial" w:cs="Arial"/>
          <w:bCs/>
          <w:sz w:val="22"/>
          <w:lang w:eastAsia="es-CO"/>
        </w:rPr>
        <w:t xml:space="preserve">entidades territoriales, dentro de la vigencia fiscal del año 2022 y para la ejecución de programas o proyectos </w:t>
      </w:r>
      <w:r>
        <w:rPr>
          <w:rFonts w:ascii="Arial" w:eastAsia="Times New Roman" w:hAnsi="Arial" w:cs="Arial"/>
          <w:bCs/>
          <w:sz w:val="22"/>
          <w:lang w:eastAsia="es-CO"/>
        </w:rPr>
        <w:t>de inversión incluidos en el</w:t>
      </w:r>
      <w:r w:rsidRPr="00EA4BA0">
        <w:rPr>
          <w:rFonts w:ascii="Arial" w:eastAsia="Times New Roman" w:hAnsi="Arial" w:cs="Arial"/>
          <w:bCs/>
          <w:sz w:val="22"/>
          <w:lang w:eastAsia="es-CO"/>
        </w:rPr>
        <w:t xml:space="preserve"> Presupuesto General de la Nación. </w:t>
      </w:r>
    </w:p>
    <w:p w14:paraId="05CE6803" w14:textId="2679A51C"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 xml:space="preserve">Es de anotar, por ser relevante para la consulta que se resuelve, que la modificación de la ley del Presupuesto </w:t>
      </w:r>
      <w:r w:rsidR="00CA5AD8">
        <w:rPr>
          <w:rFonts w:ascii="Arial" w:eastAsia="Times New Roman" w:hAnsi="Arial" w:cs="Arial"/>
          <w:bCs/>
          <w:sz w:val="22"/>
          <w:lang w:eastAsia="es-CO"/>
        </w:rPr>
        <w:t>aplica</w:t>
      </w:r>
      <w:r w:rsidRPr="00EA4BA0">
        <w:rPr>
          <w:rFonts w:ascii="Arial" w:eastAsia="Times New Roman" w:hAnsi="Arial" w:cs="Arial"/>
          <w:bCs/>
          <w:sz w:val="22"/>
          <w:lang w:eastAsia="es-CO"/>
        </w:rPr>
        <w:t>, únicamente, frente al parágrafo del artículo 38</w:t>
      </w:r>
      <w:r w:rsidR="00195A58">
        <w:rPr>
          <w:rFonts w:ascii="Arial" w:eastAsia="Times New Roman" w:hAnsi="Arial" w:cs="Arial"/>
          <w:bCs/>
          <w:sz w:val="22"/>
          <w:lang w:eastAsia="es-CO"/>
        </w:rPr>
        <w:t xml:space="preserve"> de la Ley de Garantías</w:t>
      </w:r>
      <w:r w:rsidRPr="00EA4BA0">
        <w:rPr>
          <w:rFonts w:ascii="Arial" w:eastAsia="Times New Roman" w:hAnsi="Arial" w:cs="Arial"/>
          <w:bCs/>
          <w:sz w:val="22"/>
          <w:lang w:eastAsia="es-CO"/>
        </w:rPr>
        <w:t>, no en relación con las prohibiciones del artículo 33</w:t>
      </w:r>
      <w:r w:rsidR="00195A58">
        <w:rPr>
          <w:rFonts w:ascii="Arial" w:eastAsia="Times New Roman" w:hAnsi="Arial" w:cs="Arial"/>
          <w:bCs/>
          <w:sz w:val="22"/>
          <w:lang w:eastAsia="es-CO"/>
        </w:rPr>
        <w:t xml:space="preserve"> </w:t>
      </w:r>
      <w:r w:rsidR="00195A58" w:rsidRPr="000641BE">
        <w:rPr>
          <w:rFonts w:ascii="Arial" w:eastAsia="Times New Roman" w:hAnsi="Arial" w:cs="Arial"/>
          <w:bCs/>
          <w:i/>
          <w:iCs/>
          <w:sz w:val="22"/>
          <w:lang w:eastAsia="es-CO"/>
        </w:rPr>
        <w:t>ibidem</w:t>
      </w:r>
      <w:r w:rsidR="002D2D19">
        <w:rPr>
          <w:rFonts w:ascii="Arial" w:eastAsia="Times New Roman" w:hAnsi="Arial" w:cs="Arial"/>
          <w:bCs/>
          <w:sz w:val="22"/>
          <w:lang w:eastAsia="es-CO"/>
        </w:rPr>
        <w:t xml:space="preserve">. Como se explicó </w:t>
      </w:r>
      <w:r w:rsidR="002D2D19" w:rsidRPr="000641BE">
        <w:rPr>
          <w:rFonts w:ascii="Arial" w:eastAsia="Times New Roman" w:hAnsi="Arial" w:cs="Arial"/>
          <w:bCs/>
          <w:i/>
          <w:iCs/>
          <w:sz w:val="22"/>
          <w:lang w:eastAsia="es-CO"/>
        </w:rPr>
        <w:t>ut supra</w:t>
      </w:r>
      <w:r w:rsidR="002D2D19">
        <w:rPr>
          <w:rFonts w:ascii="Arial" w:eastAsia="Times New Roman" w:hAnsi="Arial" w:cs="Arial"/>
          <w:bCs/>
          <w:sz w:val="22"/>
          <w:lang w:eastAsia="es-CO"/>
        </w:rPr>
        <w:t xml:space="preserve">, </w:t>
      </w:r>
      <w:r w:rsidR="004B567B">
        <w:rPr>
          <w:rFonts w:ascii="Arial" w:eastAsia="Times New Roman" w:hAnsi="Arial" w:cs="Arial"/>
          <w:bCs/>
          <w:sz w:val="22"/>
          <w:lang w:eastAsia="es-CO"/>
        </w:rPr>
        <w:t xml:space="preserve">esta última </w:t>
      </w:r>
      <w:r w:rsidR="00DE2F27">
        <w:rPr>
          <w:rFonts w:ascii="Arial" w:eastAsia="Times New Roman" w:hAnsi="Arial" w:cs="Arial"/>
          <w:bCs/>
          <w:sz w:val="22"/>
          <w:lang w:eastAsia="es-CO"/>
        </w:rPr>
        <w:t>restricción</w:t>
      </w:r>
      <w:r w:rsidR="004B567B">
        <w:rPr>
          <w:rFonts w:ascii="Arial" w:eastAsia="Times New Roman" w:hAnsi="Arial" w:cs="Arial"/>
          <w:bCs/>
          <w:sz w:val="22"/>
          <w:lang w:eastAsia="es-CO"/>
        </w:rPr>
        <w:t xml:space="preserve"> </w:t>
      </w:r>
      <w:r w:rsidR="00DE2F27">
        <w:rPr>
          <w:rFonts w:ascii="Arial" w:eastAsia="Times New Roman" w:hAnsi="Arial" w:cs="Arial"/>
          <w:bCs/>
          <w:sz w:val="22"/>
          <w:lang w:eastAsia="es-CO"/>
        </w:rPr>
        <w:t>tiene una naturaleza</w:t>
      </w:r>
      <w:r w:rsidR="004B567B">
        <w:rPr>
          <w:rFonts w:ascii="Arial" w:eastAsia="Times New Roman" w:hAnsi="Arial" w:cs="Arial"/>
          <w:bCs/>
          <w:sz w:val="22"/>
          <w:lang w:eastAsia="es-CO"/>
        </w:rPr>
        <w:t xml:space="preserve"> distinta</w:t>
      </w:r>
      <w:r w:rsidRPr="00EA4BA0">
        <w:rPr>
          <w:rFonts w:ascii="Arial" w:eastAsia="Times New Roman" w:hAnsi="Arial" w:cs="Arial"/>
          <w:bCs/>
          <w:sz w:val="22"/>
          <w:lang w:eastAsia="es-CO"/>
        </w:rPr>
        <w:t xml:space="preserve">, aunque concurrente </w:t>
      </w:r>
      <w:r w:rsidR="00DE2F27">
        <w:rPr>
          <w:rFonts w:ascii="Arial" w:eastAsia="Times New Roman" w:hAnsi="Arial" w:cs="Arial"/>
          <w:bCs/>
          <w:sz w:val="22"/>
          <w:lang w:eastAsia="es-CO"/>
        </w:rPr>
        <w:t xml:space="preserve">con </w:t>
      </w:r>
      <w:r w:rsidR="00A71148">
        <w:rPr>
          <w:rFonts w:ascii="Arial" w:eastAsia="Times New Roman" w:hAnsi="Arial" w:cs="Arial"/>
          <w:bCs/>
          <w:sz w:val="22"/>
          <w:lang w:eastAsia="es-CO"/>
        </w:rPr>
        <w:t xml:space="preserve">la </w:t>
      </w:r>
      <w:r w:rsidRPr="00EA4BA0">
        <w:rPr>
          <w:rFonts w:ascii="Arial" w:eastAsia="Times New Roman" w:hAnsi="Arial" w:cs="Arial"/>
          <w:bCs/>
          <w:sz w:val="22"/>
          <w:lang w:eastAsia="es-CO"/>
        </w:rPr>
        <w:t>del parágrafo</w:t>
      </w:r>
      <w:r w:rsidR="00A71148">
        <w:rPr>
          <w:rFonts w:ascii="Arial" w:eastAsia="Times New Roman" w:hAnsi="Arial" w:cs="Arial"/>
          <w:bCs/>
          <w:sz w:val="22"/>
          <w:lang w:eastAsia="es-CO"/>
        </w:rPr>
        <w:t xml:space="preserve"> analizado en la Ley 996 de 2005</w:t>
      </w:r>
      <w:r w:rsidR="000465F7">
        <w:rPr>
          <w:rFonts w:ascii="Arial" w:eastAsia="Times New Roman" w:hAnsi="Arial" w:cs="Arial"/>
          <w:bCs/>
          <w:sz w:val="22"/>
          <w:lang w:eastAsia="es-CO"/>
        </w:rPr>
        <w:t>. Por tanto</w:t>
      </w:r>
      <w:r w:rsidRPr="00EA4BA0">
        <w:rPr>
          <w:rFonts w:ascii="Arial" w:eastAsia="Times New Roman" w:hAnsi="Arial" w:cs="Arial"/>
          <w:bCs/>
          <w:sz w:val="22"/>
          <w:lang w:eastAsia="es-CO"/>
        </w:rPr>
        <w:t>, las restricciones a la contratación directa dentro del periodo preelectoral presidencial y vicepresidencial, se mantienen invariables a partir de la publicación de la Ley del Presupuesto.</w:t>
      </w:r>
      <w:bookmarkEnd w:id="58"/>
    </w:p>
    <w:p w14:paraId="6B2030F6" w14:textId="4D26C70E" w:rsidR="007B234F" w:rsidRPr="00EA4BA0"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t>En efecto</w:t>
      </w:r>
      <w:r w:rsidRPr="00EA4BA0">
        <w:rPr>
          <w:rFonts w:ascii="Arial" w:eastAsia="Times New Roman" w:hAnsi="Arial" w:cs="Arial"/>
          <w:bCs/>
          <w:sz w:val="22"/>
          <w:lang w:eastAsia="es-CO"/>
        </w:rPr>
        <w:t xml:space="preserve">, la Agencia advierte que para el año 2022 están programadas las elecciones para elegir miembros del Congreso de la República, así como las jornadas para la elección del Presidente y Vicepresidente de la República. Las primeras para </w:t>
      </w:r>
      <w:r w:rsidRPr="00EA4BA0">
        <w:rPr>
          <w:rFonts w:ascii="Arial" w:eastAsia="Times New Roman" w:hAnsi="Arial" w:cs="Arial"/>
          <w:bCs/>
          <w:sz w:val="22"/>
          <w:lang w:eastAsia="es-CO"/>
        </w:rPr>
        <w:lastRenderedPageBreak/>
        <w:t>el domingo 13 de marzo de 2022</w:t>
      </w:r>
      <w:r w:rsidRPr="00EA4BA0">
        <w:rPr>
          <w:rStyle w:val="Refdenotaalpie"/>
          <w:rFonts w:ascii="Arial" w:eastAsia="Times New Roman" w:hAnsi="Arial" w:cs="Arial"/>
          <w:bCs/>
          <w:sz w:val="22"/>
          <w:lang w:eastAsia="es-CO"/>
        </w:rPr>
        <w:footnoteReference w:id="52"/>
      </w:r>
      <w:r w:rsidRPr="00EA4BA0">
        <w:rPr>
          <w:rFonts w:ascii="Arial" w:eastAsia="Times New Roman" w:hAnsi="Arial" w:cs="Arial"/>
          <w:bCs/>
          <w:sz w:val="22"/>
          <w:lang w:eastAsia="es-CO"/>
        </w:rPr>
        <w:t xml:space="preserve"> y las segundas para el 29 de mayo del mismo año</w:t>
      </w:r>
      <w:r w:rsidRPr="00EA4BA0">
        <w:rPr>
          <w:rStyle w:val="Refdenotaalpie"/>
          <w:rFonts w:ascii="Arial" w:eastAsia="Times New Roman" w:hAnsi="Arial" w:cs="Arial"/>
          <w:bCs/>
          <w:sz w:val="22"/>
          <w:lang w:eastAsia="es-CO"/>
        </w:rPr>
        <w:footnoteReference w:id="53"/>
      </w:r>
      <w:r w:rsidRPr="00EA4BA0">
        <w:rPr>
          <w:rFonts w:ascii="Arial" w:eastAsia="Times New Roman" w:hAnsi="Arial" w:cs="Arial"/>
          <w:bCs/>
          <w:sz w:val="22"/>
          <w:lang w:eastAsia="es-CO"/>
        </w:rPr>
        <w:t>, respectivamente</w:t>
      </w:r>
      <w:r w:rsidR="006670F5">
        <w:rPr>
          <w:rFonts w:ascii="Arial" w:eastAsia="Times New Roman" w:hAnsi="Arial" w:cs="Arial"/>
          <w:bCs/>
          <w:sz w:val="22"/>
          <w:lang w:eastAsia="es-CO"/>
        </w:rPr>
        <w:t xml:space="preserve">. De </w:t>
      </w:r>
      <w:r w:rsidRPr="00EA4BA0">
        <w:rPr>
          <w:rFonts w:ascii="Arial" w:eastAsia="Times New Roman" w:hAnsi="Arial" w:cs="Arial"/>
          <w:bCs/>
          <w:sz w:val="22"/>
          <w:lang w:eastAsia="es-CO"/>
        </w:rPr>
        <w:t>e</w:t>
      </w:r>
      <w:r w:rsidR="006670F5">
        <w:rPr>
          <w:rFonts w:ascii="Arial" w:eastAsia="Times New Roman" w:hAnsi="Arial" w:cs="Arial"/>
          <w:bCs/>
          <w:sz w:val="22"/>
          <w:lang w:eastAsia="es-CO"/>
        </w:rPr>
        <w:t>sta</w:t>
      </w:r>
      <w:r w:rsidRPr="00EA4BA0">
        <w:rPr>
          <w:rFonts w:ascii="Arial" w:eastAsia="Times New Roman" w:hAnsi="Arial" w:cs="Arial"/>
          <w:bCs/>
          <w:sz w:val="22"/>
          <w:lang w:eastAsia="es-CO"/>
        </w:rPr>
        <w:t xml:space="preserve"> manera</w:t>
      </w:r>
      <w:r w:rsidR="006670F5">
        <w:rPr>
          <w:rFonts w:ascii="Arial" w:eastAsia="Times New Roman" w:hAnsi="Arial" w:cs="Arial"/>
          <w:bCs/>
          <w:sz w:val="22"/>
          <w:lang w:eastAsia="es-CO"/>
        </w:rPr>
        <w:t>,</w:t>
      </w:r>
      <w:r w:rsidRPr="00EA4BA0">
        <w:rPr>
          <w:rFonts w:ascii="Arial" w:eastAsia="Times New Roman" w:hAnsi="Arial" w:cs="Arial"/>
          <w:bCs/>
          <w:sz w:val="22"/>
          <w:lang w:eastAsia="es-CO"/>
        </w:rPr>
        <w:t xml:space="preserve"> resulta palmario que el periodo preelectoral de restricción de cuatro meses anteriores a la correspondiente elección de que tratan los artículos 33 y 38 de la Ley 996</w:t>
      </w:r>
      <w:r w:rsidR="00CB1B38">
        <w:rPr>
          <w:rFonts w:ascii="Arial" w:eastAsia="Times New Roman" w:hAnsi="Arial" w:cs="Arial"/>
          <w:bCs/>
          <w:sz w:val="22"/>
          <w:lang w:eastAsia="es-CO"/>
        </w:rPr>
        <w:t xml:space="preserve"> de 2005</w:t>
      </w:r>
      <w:r w:rsidRPr="00EA4BA0">
        <w:rPr>
          <w:rFonts w:ascii="Arial" w:eastAsia="Times New Roman" w:hAnsi="Arial" w:cs="Arial"/>
          <w:bCs/>
          <w:sz w:val="22"/>
          <w:lang w:eastAsia="es-CO"/>
        </w:rPr>
        <w:t xml:space="preserve"> coincidirá parcialmente. En este sentido, las prohibiciones para la contratación directa y para la celebración de convenios y contratos interadministrativos concurren durante la coincidencia de periodos preelectorales. </w:t>
      </w:r>
    </w:p>
    <w:p w14:paraId="0DBEC586" w14:textId="7F6E18BA"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Así, durante el periodo preelectoral de elección al Congreso de la República aplicará, únicamente, la prohibición del parágrafo 38</w:t>
      </w:r>
      <w:r w:rsidR="002F3451">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sidR="002F3451">
        <w:rPr>
          <w:rFonts w:ascii="Arial" w:eastAsia="Times New Roman" w:hAnsi="Arial" w:cs="Arial"/>
          <w:bCs/>
          <w:sz w:val="22"/>
          <w:lang w:eastAsia="es-CO"/>
        </w:rPr>
        <w:t>S</w:t>
      </w:r>
      <w:r w:rsidRPr="00EA4BA0">
        <w:rPr>
          <w:rFonts w:ascii="Arial" w:eastAsia="Times New Roman" w:hAnsi="Arial" w:cs="Arial"/>
          <w:bCs/>
          <w:sz w:val="22"/>
          <w:lang w:eastAsia="es-CO"/>
        </w:rPr>
        <w:t>in embargo, una vez inicie el periodo preelectoral para la elección de Presidente y Vicepresidente, deberán  aplica</w:t>
      </w:r>
      <w:r w:rsidR="002F3451">
        <w:rPr>
          <w:rFonts w:ascii="Arial" w:eastAsia="Times New Roman" w:hAnsi="Arial" w:cs="Arial"/>
          <w:bCs/>
          <w:sz w:val="22"/>
          <w:lang w:eastAsia="es-CO"/>
        </w:rPr>
        <w:t>r</w:t>
      </w:r>
      <w:r w:rsidRPr="00EA4BA0">
        <w:rPr>
          <w:rFonts w:ascii="Arial" w:eastAsia="Times New Roman" w:hAnsi="Arial" w:cs="Arial"/>
          <w:bCs/>
          <w:sz w:val="22"/>
          <w:lang w:eastAsia="es-CO"/>
        </w:rPr>
        <w:t>s</w:t>
      </w:r>
      <w:r w:rsidR="002F3451">
        <w:rPr>
          <w:rFonts w:ascii="Arial" w:eastAsia="Times New Roman" w:hAnsi="Arial" w:cs="Arial"/>
          <w:bCs/>
          <w:sz w:val="22"/>
          <w:lang w:eastAsia="es-CO"/>
        </w:rPr>
        <w:t>e</w:t>
      </w:r>
      <w:r w:rsidRPr="00EA4BA0">
        <w:rPr>
          <w:rFonts w:ascii="Arial" w:eastAsia="Times New Roman" w:hAnsi="Arial" w:cs="Arial"/>
          <w:bCs/>
          <w:sz w:val="22"/>
          <w:lang w:eastAsia="es-CO"/>
        </w:rPr>
        <w:t xml:space="preserve"> ambas restricciones, es decir, </w:t>
      </w:r>
      <w:r w:rsidR="00612142">
        <w:rPr>
          <w:rFonts w:ascii="Arial" w:eastAsia="Times New Roman" w:hAnsi="Arial" w:cs="Arial"/>
          <w:bCs/>
          <w:sz w:val="22"/>
          <w:lang w:eastAsia="es-CO"/>
        </w:rPr>
        <w:t xml:space="preserve">tanto </w:t>
      </w:r>
      <w:r w:rsidRPr="00EA4BA0">
        <w:rPr>
          <w:rFonts w:ascii="Arial" w:eastAsia="Times New Roman" w:hAnsi="Arial" w:cs="Arial"/>
          <w:bCs/>
          <w:sz w:val="22"/>
          <w:lang w:eastAsia="es-CO"/>
        </w:rPr>
        <w:t xml:space="preserve">la del parágrafo del artículo 38 </w:t>
      </w:r>
      <w:r w:rsidR="00612142">
        <w:rPr>
          <w:rFonts w:ascii="Arial" w:eastAsia="Times New Roman" w:hAnsi="Arial" w:cs="Arial"/>
          <w:bCs/>
          <w:sz w:val="22"/>
          <w:lang w:eastAsia="es-CO"/>
        </w:rPr>
        <w:t>como</w:t>
      </w:r>
      <w:r w:rsidRPr="00EA4BA0">
        <w:rPr>
          <w:rFonts w:ascii="Arial" w:eastAsia="Times New Roman" w:hAnsi="Arial" w:cs="Arial"/>
          <w:bCs/>
          <w:sz w:val="22"/>
          <w:lang w:eastAsia="es-CO"/>
        </w:rPr>
        <w:t xml:space="preserve"> la del artículo 33 de la Ley de Garantías. En este punto, atendiendo a la modificación parcial del parágrafo del artículo 38 realizada por la Ley del Presupuesto, </w:t>
      </w:r>
      <w:r w:rsidRPr="00A05663">
        <w:rPr>
          <w:rFonts w:ascii="Arial" w:eastAsia="Times New Roman" w:hAnsi="Arial" w:cs="Arial"/>
          <w:bCs/>
          <w:sz w:val="22"/>
          <w:lang w:eastAsia="es-CO"/>
        </w:rPr>
        <w:t>cabría preguntarse c</w:t>
      </w:r>
      <w:r>
        <w:rPr>
          <w:rFonts w:ascii="Arial" w:eastAsia="Times New Roman" w:hAnsi="Arial" w:cs="Arial"/>
          <w:bCs/>
          <w:sz w:val="22"/>
          <w:lang w:eastAsia="es-CO"/>
        </w:rPr>
        <w:t>ó</w:t>
      </w:r>
      <w:r w:rsidRPr="00A05663">
        <w:rPr>
          <w:rFonts w:ascii="Arial" w:eastAsia="Times New Roman" w:hAnsi="Arial" w:cs="Arial"/>
          <w:bCs/>
          <w:sz w:val="22"/>
          <w:lang w:eastAsia="es-CO"/>
        </w:rPr>
        <w:t xml:space="preserve">mo se aplicarían las mentadas prohibiciones. </w:t>
      </w:r>
    </w:p>
    <w:p w14:paraId="63BDE268" w14:textId="3DB7A410" w:rsidR="00CB58CF" w:rsidRPr="00A05663" w:rsidRDefault="00CB58C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w:t>
      </w:r>
      <w:r>
        <w:rPr>
          <w:rFonts w:ascii="Arial" w:eastAsia="Times New Roman" w:hAnsi="Arial" w:cs="Arial"/>
          <w:bCs/>
          <w:sz w:val="22"/>
          <w:lang w:eastAsia="es-CO"/>
        </w:rPr>
        <w:t xml:space="preserve">dando cumplimiento a los requisitos </w:t>
      </w:r>
      <w:r w:rsidR="00AB61DC">
        <w:rPr>
          <w:rFonts w:ascii="Arial" w:eastAsia="Times New Roman" w:hAnsi="Arial" w:cs="Arial"/>
          <w:bCs/>
          <w:sz w:val="22"/>
          <w:lang w:eastAsia="es-CO"/>
        </w:rPr>
        <w:t>d</w:t>
      </w:r>
      <w:r>
        <w:rPr>
          <w:rFonts w:ascii="Arial" w:eastAsia="Times New Roman" w:hAnsi="Arial" w:cs="Arial"/>
          <w:bCs/>
          <w:sz w:val="22"/>
          <w:lang w:eastAsia="es-CO"/>
        </w:rPr>
        <w:t xml:space="preserve">el </w:t>
      </w:r>
      <w:r w:rsidRPr="00A05663">
        <w:rPr>
          <w:rFonts w:ascii="Arial" w:eastAsia="Times New Roman" w:hAnsi="Arial" w:cs="Arial"/>
          <w:bCs/>
          <w:sz w:val="22"/>
          <w:lang w:eastAsia="es-CO"/>
        </w:rPr>
        <w:t>artículo 124 de la Ley del Presupuesto</w:t>
      </w:r>
      <w:r>
        <w:rPr>
          <w:rFonts w:ascii="Arial" w:eastAsia="Times New Roman" w:hAnsi="Arial" w:cs="Arial"/>
          <w:bCs/>
          <w:sz w:val="22"/>
          <w:lang w:eastAsia="es-CO"/>
        </w:rPr>
        <w:t>, entre ellos, que</w:t>
      </w:r>
      <w:r w:rsidRPr="00A05663">
        <w:rPr>
          <w:rFonts w:ascii="Arial" w:eastAsia="Times New Roman" w:hAnsi="Arial" w:cs="Arial"/>
          <w:bCs/>
          <w:sz w:val="22"/>
          <w:lang w:eastAsia="es-CO"/>
        </w:rPr>
        <w:t xml:space="preserve"> sean suscritos entre entidades del orden nacional y territorial. No sucederá lo mismo cuando sean celebrados entre entidades del orden territorial, en cuyo caso aplicará la prohibición plena sin la modificación en mención. </w:t>
      </w:r>
    </w:p>
    <w:p w14:paraId="48606CAF" w14:textId="49EB7115" w:rsidR="000D05AD" w:rsidRDefault="00CB58CF" w:rsidP="00264924">
      <w:pPr>
        <w:spacing w:after="0"/>
        <w:ind w:firstLine="709"/>
        <w:rPr>
          <w:rFonts w:ascii="Arial" w:eastAsia="Times New Roman" w:hAnsi="Arial" w:cs="Arial"/>
          <w:bCs/>
          <w:sz w:val="22"/>
          <w:lang w:eastAsia="es-CO"/>
        </w:rPr>
      </w:pPr>
      <w:r>
        <w:rPr>
          <w:rFonts w:ascii="Arial" w:eastAsia="Times New Roman" w:hAnsi="Arial" w:cs="Arial"/>
          <w:bCs/>
          <w:sz w:val="22"/>
          <w:lang w:val="es-CO" w:eastAsia="es-CO"/>
        </w:rPr>
        <w:t xml:space="preserve">Por otra parte, </w:t>
      </w:r>
      <w:r w:rsidR="00841E0B">
        <w:rPr>
          <w:rFonts w:ascii="Arial" w:eastAsia="Times New Roman" w:hAnsi="Arial" w:cs="Arial"/>
          <w:bCs/>
          <w:sz w:val="22"/>
          <w:lang w:eastAsia="es-CO"/>
        </w:rPr>
        <w:t>cuando</w:t>
      </w:r>
      <w:r w:rsidRPr="00A05663">
        <w:rPr>
          <w:rFonts w:ascii="Arial" w:eastAsia="Times New Roman" w:hAnsi="Arial" w:cs="Arial"/>
          <w:bCs/>
          <w:sz w:val="22"/>
          <w:lang w:eastAsia="es-CO"/>
        </w:rPr>
        <w:t xml:space="preserve"> empiece el periodo preelectoral de las elecciones </w:t>
      </w:r>
      <w:r>
        <w:rPr>
          <w:rFonts w:ascii="Arial" w:eastAsia="Times New Roman" w:hAnsi="Arial" w:cs="Arial"/>
          <w:bCs/>
          <w:sz w:val="22"/>
          <w:lang w:eastAsia="es-CO"/>
        </w:rPr>
        <w:t>para Presidente y Vicepresidente de la República</w:t>
      </w:r>
      <w:r w:rsidRPr="00A05663">
        <w:rPr>
          <w:rFonts w:ascii="Arial" w:eastAsia="Times New Roman" w:hAnsi="Arial" w:cs="Arial"/>
          <w:bCs/>
          <w:sz w:val="22"/>
          <w:lang w:eastAsia="es-CO"/>
        </w:rPr>
        <w:t>, aplica</w:t>
      </w:r>
      <w:r w:rsidR="00BB32EA">
        <w:rPr>
          <w:rFonts w:ascii="Arial" w:eastAsia="Times New Roman" w:hAnsi="Arial" w:cs="Arial"/>
          <w:bCs/>
          <w:sz w:val="22"/>
          <w:lang w:eastAsia="es-CO"/>
        </w:rPr>
        <w:t>rá</w:t>
      </w:r>
      <w:r w:rsidRPr="00A05663">
        <w:rPr>
          <w:rFonts w:ascii="Arial" w:eastAsia="Times New Roman" w:hAnsi="Arial" w:cs="Arial"/>
          <w:bCs/>
          <w:sz w:val="22"/>
          <w:lang w:eastAsia="es-CO"/>
        </w:rPr>
        <w:t xml:space="preserve"> la prohibición </w:t>
      </w:r>
      <w:r w:rsidR="004D78D4">
        <w:rPr>
          <w:rFonts w:ascii="Arial" w:eastAsia="Times New Roman" w:hAnsi="Arial" w:cs="Arial"/>
          <w:bCs/>
          <w:sz w:val="22"/>
          <w:lang w:eastAsia="es-CO"/>
        </w:rPr>
        <w:t>de</w:t>
      </w:r>
      <w:r w:rsidRPr="00A05663">
        <w:rPr>
          <w:rFonts w:ascii="Arial" w:eastAsia="Times New Roman" w:hAnsi="Arial" w:cs="Arial"/>
          <w:bCs/>
          <w:sz w:val="22"/>
          <w:lang w:eastAsia="es-CO"/>
        </w:rPr>
        <w:t xml:space="preserve"> </w:t>
      </w:r>
      <w:r w:rsidR="00987DBA" w:rsidRPr="00A05663">
        <w:rPr>
          <w:rFonts w:ascii="Arial" w:eastAsia="Times New Roman" w:hAnsi="Arial" w:cs="Arial"/>
          <w:bCs/>
          <w:sz w:val="22"/>
          <w:lang w:eastAsia="es-CO"/>
        </w:rPr>
        <w:t>contratación</w:t>
      </w:r>
      <w:r w:rsidRPr="00A05663">
        <w:rPr>
          <w:rFonts w:ascii="Arial" w:eastAsia="Times New Roman" w:hAnsi="Arial" w:cs="Arial"/>
          <w:bCs/>
          <w:sz w:val="22"/>
          <w:lang w:eastAsia="es-CO"/>
        </w:rPr>
        <w:t xml:space="preserve"> directa contenida en el artículo 33 de la Ley de Garantías, así como la prohibición del parágrafo del artículo 38</w:t>
      </w:r>
      <w:r w:rsidR="00665A16">
        <w:rPr>
          <w:rFonts w:ascii="Arial" w:eastAsia="Times New Roman" w:hAnsi="Arial" w:cs="Arial"/>
          <w:bCs/>
          <w:sz w:val="22"/>
          <w:lang w:eastAsia="es-CO"/>
        </w:rPr>
        <w:t xml:space="preserve"> </w:t>
      </w:r>
      <w:r w:rsidR="00665A16" w:rsidRPr="000641BE">
        <w:rPr>
          <w:rFonts w:ascii="Arial" w:eastAsia="Times New Roman" w:hAnsi="Arial" w:cs="Arial"/>
          <w:bCs/>
          <w:i/>
          <w:iCs/>
          <w:sz w:val="22"/>
          <w:lang w:eastAsia="es-CO"/>
        </w:rPr>
        <w:t>ibidem</w:t>
      </w:r>
      <w:r w:rsidRPr="00A05663">
        <w:rPr>
          <w:rFonts w:ascii="Arial" w:eastAsia="Times New Roman" w:hAnsi="Arial" w:cs="Arial"/>
          <w:bCs/>
          <w:sz w:val="22"/>
          <w:lang w:eastAsia="es-CO"/>
        </w:rPr>
        <w:t xml:space="preserve"> que, como se </w:t>
      </w:r>
      <w:r w:rsidR="00DD2116">
        <w:rPr>
          <w:rFonts w:ascii="Arial" w:eastAsia="Times New Roman" w:hAnsi="Arial" w:cs="Arial"/>
          <w:bCs/>
          <w:sz w:val="22"/>
          <w:lang w:eastAsia="es-CO"/>
        </w:rPr>
        <w:t xml:space="preserve">explicó </w:t>
      </w:r>
      <w:r w:rsidR="00936B09">
        <w:rPr>
          <w:rFonts w:ascii="Arial" w:eastAsia="Times New Roman" w:hAnsi="Arial" w:cs="Arial"/>
          <w:bCs/>
          <w:sz w:val="22"/>
          <w:lang w:eastAsia="es-CO"/>
        </w:rPr>
        <w:t>en acápites precedentes</w:t>
      </w:r>
      <w:r w:rsidRPr="00A05663">
        <w:rPr>
          <w:rFonts w:ascii="Arial" w:eastAsia="Times New Roman" w:hAnsi="Arial" w:cs="Arial"/>
          <w:bCs/>
          <w:sz w:val="22"/>
          <w:lang w:eastAsia="es-CO"/>
        </w:rPr>
        <w:t xml:space="preserve">, </w:t>
      </w:r>
      <w:r w:rsidR="004D78D4">
        <w:rPr>
          <w:rFonts w:ascii="Arial" w:eastAsia="Times New Roman" w:hAnsi="Arial" w:cs="Arial"/>
          <w:bCs/>
          <w:sz w:val="22"/>
          <w:lang w:eastAsia="es-CO"/>
        </w:rPr>
        <w:t>rige en</w:t>
      </w:r>
      <w:r w:rsidRPr="00A05663">
        <w:rPr>
          <w:rFonts w:ascii="Arial" w:eastAsia="Times New Roman" w:hAnsi="Arial" w:cs="Arial"/>
          <w:bCs/>
          <w:sz w:val="22"/>
          <w:lang w:eastAsia="es-CO"/>
        </w:rPr>
        <w:t xml:space="preserve"> todo tipo de elección popular</w:t>
      </w:r>
      <w:r>
        <w:rPr>
          <w:rFonts w:ascii="Arial" w:eastAsia="Times New Roman" w:hAnsi="Arial" w:cs="Arial"/>
          <w:bCs/>
          <w:sz w:val="22"/>
          <w:lang w:eastAsia="es-CO"/>
        </w:rPr>
        <w:t>.</w:t>
      </w:r>
      <w:r w:rsidR="00CA7139">
        <w:rPr>
          <w:rFonts w:ascii="Arial" w:eastAsia="Times New Roman" w:hAnsi="Arial" w:cs="Arial"/>
          <w:bCs/>
          <w:sz w:val="22"/>
          <w:lang w:eastAsia="es-CO"/>
        </w:rPr>
        <w:t xml:space="preserve"> </w:t>
      </w:r>
      <w:r>
        <w:rPr>
          <w:rFonts w:ascii="Arial" w:eastAsia="Times New Roman" w:hAnsi="Arial" w:cs="Arial"/>
          <w:bCs/>
          <w:sz w:val="22"/>
          <w:lang w:eastAsia="es-CO"/>
        </w:rPr>
        <w:t>Así</w:t>
      </w:r>
      <w:r w:rsidRPr="00A05663">
        <w:rPr>
          <w:rFonts w:ascii="Arial" w:eastAsia="Times New Roman" w:hAnsi="Arial" w:cs="Arial"/>
          <w:bCs/>
          <w:sz w:val="22"/>
          <w:lang w:eastAsia="es-CO"/>
        </w:rPr>
        <w:t xml:space="preserve">, dentro de los cuatro meses anteriores a </w:t>
      </w:r>
      <w:r>
        <w:rPr>
          <w:rFonts w:ascii="Arial" w:eastAsia="Times New Roman" w:hAnsi="Arial" w:cs="Arial"/>
          <w:bCs/>
          <w:sz w:val="22"/>
          <w:lang w:eastAsia="es-CO"/>
        </w:rPr>
        <w:t>tales</w:t>
      </w:r>
      <w:r w:rsidRPr="00A05663">
        <w:rPr>
          <w:rFonts w:ascii="Arial" w:eastAsia="Times New Roman" w:hAnsi="Arial" w:cs="Arial"/>
          <w:bCs/>
          <w:sz w:val="22"/>
          <w:lang w:eastAsia="es-CO"/>
        </w:rPr>
        <w:t xml:space="preserve"> elecciones, </w:t>
      </w:r>
      <w:r>
        <w:rPr>
          <w:rFonts w:ascii="Arial" w:eastAsia="Times New Roman" w:hAnsi="Arial" w:cs="Arial"/>
          <w:bCs/>
          <w:sz w:val="22"/>
          <w:lang w:eastAsia="es-CO"/>
        </w:rPr>
        <w:t xml:space="preserve">las entidades destinatarias de las normas mencionadas, </w:t>
      </w:r>
      <w:r w:rsidRPr="00A05663">
        <w:rPr>
          <w:rFonts w:ascii="Arial" w:eastAsia="Times New Roman" w:hAnsi="Arial" w:cs="Arial"/>
          <w:bCs/>
          <w:sz w:val="22"/>
          <w:lang w:eastAsia="es-CO"/>
        </w:rPr>
        <w:t>no podrá</w:t>
      </w:r>
      <w:r>
        <w:rPr>
          <w:rFonts w:ascii="Arial" w:eastAsia="Times New Roman" w:hAnsi="Arial" w:cs="Arial"/>
          <w:bCs/>
          <w:sz w:val="22"/>
          <w:lang w:eastAsia="es-CO"/>
        </w:rPr>
        <w:t>n</w:t>
      </w:r>
      <w:r w:rsidRPr="00A05663">
        <w:rPr>
          <w:rFonts w:ascii="Arial" w:eastAsia="Times New Roman" w:hAnsi="Arial" w:cs="Arial"/>
          <w:bCs/>
          <w:sz w:val="22"/>
          <w:lang w:eastAsia="es-CO"/>
        </w:rPr>
        <w:t xml:space="preserve"> celebrar convenios y contratos interadministrativos a través de contratación directa,</w:t>
      </w:r>
      <w:r w:rsidR="00A80CF4">
        <w:rPr>
          <w:rFonts w:ascii="Arial" w:eastAsia="Times New Roman" w:hAnsi="Arial" w:cs="Arial"/>
          <w:bCs/>
          <w:sz w:val="22"/>
          <w:lang w:eastAsia="es-CO"/>
        </w:rPr>
        <w:t xml:space="preserve"> por lo que </w:t>
      </w:r>
      <w:r w:rsidRPr="00A05663">
        <w:rPr>
          <w:rFonts w:ascii="Arial" w:eastAsia="Times New Roman" w:hAnsi="Arial" w:cs="Arial"/>
          <w:bCs/>
          <w:sz w:val="22"/>
          <w:lang w:eastAsia="es-CO"/>
        </w:rPr>
        <w:t>solo podrán suscri</w:t>
      </w:r>
      <w:r w:rsidR="00A80CF4">
        <w:rPr>
          <w:rFonts w:ascii="Arial" w:eastAsia="Times New Roman" w:hAnsi="Arial" w:cs="Arial"/>
          <w:bCs/>
          <w:sz w:val="22"/>
          <w:lang w:eastAsia="es-CO"/>
        </w:rPr>
        <w:t>birse</w:t>
      </w:r>
      <w:r w:rsidRPr="00A05663">
        <w:rPr>
          <w:rFonts w:ascii="Arial" w:eastAsia="Times New Roman" w:hAnsi="Arial" w:cs="Arial"/>
          <w:bCs/>
          <w:sz w:val="22"/>
          <w:lang w:eastAsia="es-CO"/>
        </w:rPr>
        <w:t xml:space="preserve"> a través de mecanismos de selección que </w:t>
      </w:r>
      <w:r w:rsidRPr="00A05663">
        <w:rPr>
          <w:rFonts w:ascii="Arial" w:eastAsia="Times New Roman" w:hAnsi="Arial" w:cs="Arial"/>
          <w:bCs/>
          <w:sz w:val="22"/>
          <w:lang w:eastAsia="es-CO"/>
        </w:rPr>
        <w:lastRenderedPageBreak/>
        <w:t>impliquen convocatoria pública</w:t>
      </w:r>
      <w:r w:rsidR="002553F1">
        <w:rPr>
          <w:rFonts w:ascii="Arial" w:eastAsia="Times New Roman" w:hAnsi="Arial" w:cs="Arial"/>
          <w:bCs/>
          <w:sz w:val="22"/>
          <w:lang w:eastAsia="es-CO"/>
        </w:rPr>
        <w:t xml:space="preserve"> y pluralidad de oferentes</w:t>
      </w:r>
      <w:r w:rsidRPr="00A05663">
        <w:rPr>
          <w:rFonts w:ascii="Arial" w:eastAsia="Times New Roman" w:hAnsi="Arial" w:cs="Arial"/>
          <w:bCs/>
          <w:sz w:val="22"/>
          <w:lang w:eastAsia="es-CO"/>
        </w:rPr>
        <w:t xml:space="preserve">, siempre que se cumplan con los requisitos </w:t>
      </w:r>
      <w:r w:rsidR="00EC58BE">
        <w:rPr>
          <w:rFonts w:ascii="Arial" w:eastAsia="Times New Roman" w:hAnsi="Arial" w:cs="Arial"/>
          <w:bCs/>
          <w:sz w:val="22"/>
          <w:lang w:eastAsia="es-CO"/>
        </w:rPr>
        <w:t>d</w:t>
      </w:r>
      <w:r w:rsidRPr="00A05663">
        <w:rPr>
          <w:rFonts w:ascii="Arial" w:eastAsia="Times New Roman" w:hAnsi="Arial" w:cs="Arial"/>
          <w:bCs/>
          <w:sz w:val="22"/>
          <w:lang w:eastAsia="es-CO"/>
        </w:rPr>
        <w:t>el artículo 124 de la Ley 2159 de 2021.</w:t>
      </w:r>
    </w:p>
    <w:p w14:paraId="2EB2320D" w14:textId="77777777" w:rsidR="00264924" w:rsidRPr="00CB58CF" w:rsidRDefault="00264924" w:rsidP="000641BE">
      <w:pPr>
        <w:spacing w:after="0"/>
        <w:ind w:firstLine="709"/>
        <w:rPr>
          <w:rFonts w:ascii="Times New Roman" w:eastAsia="Times New Roman" w:hAnsi="Times New Roman" w:cs="Times New Roman"/>
          <w:szCs w:val="24"/>
          <w:lang w:val="es-CO" w:eastAsia="es-ES_tradnl"/>
        </w:rPr>
      </w:pPr>
    </w:p>
    <w:p w14:paraId="52ACB68C" w14:textId="65210C65" w:rsidR="001C1A26" w:rsidRDefault="00231E50" w:rsidP="00264924">
      <w:pPr>
        <w:spacing w:after="0"/>
        <w:rPr>
          <w:rFonts w:ascii="Arial" w:eastAsia="Calibri" w:hAnsi="Arial" w:cs="Arial"/>
          <w:b/>
          <w:sz w:val="22"/>
          <w:lang w:val="es-CO"/>
        </w:rPr>
      </w:pPr>
      <w:r>
        <w:rPr>
          <w:rFonts w:ascii="Arial" w:eastAsia="Calibri" w:hAnsi="Arial" w:cs="Arial"/>
          <w:b/>
          <w:sz w:val="22"/>
          <w:lang w:val="es-CO"/>
        </w:rPr>
        <w:t>3</w:t>
      </w:r>
      <w:r w:rsidR="00CF2AA3" w:rsidRPr="001770E9">
        <w:rPr>
          <w:rFonts w:ascii="Arial" w:eastAsia="Calibri" w:hAnsi="Arial" w:cs="Arial"/>
          <w:b/>
          <w:sz w:val="22"/>
          <w:lang w:val="es-CO"/>
        </w:rPr>
        <w:t>. Respuest</w:t>
      </w:r>
      <w:r w:rsidR="001C1A26">
        <w:rPr>
          <w:rFonts w:ascii="Arial" w:eastAsia="Calibri" w:hAnsi="Arial" w:cs="Arial"/>
          <w:b/>
          <w:sz w:val="22"/>
          <w:lang w:val="es-CO"/>
        </w:rPr>
        <w:t>a</w:t>
      </w:r>
    </w:p>
    <w:p w14:paraId="79A8F50A" w14:textId="77777777" w:rsidR="00264924" w:rsidRPr="00170813" w:rsidRDefault="00264924" w:rsidP="000641BE">
      <w:pPr>
        <w:spacing w:after="0"/>
        <w:rPr>
          <w:rFonts w:ascii="Arial" w:eastAsia="Calibri" w:hAnsi="Arial" w:cs="Arial"/>
          <w:bCs/>
          <w:sz w:val="22"/>
          <w:lang w:val="es-CO"/>
        </w:rPr>
      </w:pPr>
    </w:p>
    <w:p w14:paraId="763D804E" w14:textId="62BA309E" w:rsidR="001C1A26" w:rsidRPr="000641BE" w:rsidRDefault="00C7127A" w:rsidP="000641BE">
      <w:pPr>
        <w:spacing w:after="0" w:line="240" w:lineRule="auto"/>
        <w:ind w:left="709" w:right="709"/>
        <w:rPr>
          <w:rFonts w:ascii="Arial" w:eastAsia="Times New Roman" w:hAnsi="Arial" w:cs="Arial"/>
          <w:sz w:val="21"/>
          <w:szCs w:val="21"/>
          <w:shd w:val="clear" w:color="auto" w:fill="FFFFFF"/>
          <w:lang w:val="es-CO" w:eastAsia="es-CO"/>
        </w:rPr>
      </w:pPr>
      <w:r w:rsidRPr="000641BE">
        <w:rPr>
          <w:rFonts w:ascii="Arial" w:eastAsia="Times New Roman" w:hAnsi="Arial" w:cs="Arial"/>
          <w:sz w:val="21"/>
          <w:szCs w:val="21"/>
          <w:shd w:val="clear" w:color="auto" w:fill="FFFFFF"/>
          <w:lang w:val="es-CO" w:eastAsia="es-CO"/>
        </w:rPr>
        <w:t>«</w:t>
      </w:r>
      <w:r w:rsidR="00575071" w:rsidRPr="00575071">
        <w:rPr>
          <w:rFonts w:ascii="Arial" w:eastAsia="Times New Roman" w:hAnsi="Arial" w:cs="Arial"/>
          <w:sz w:val="21"/>
          <w:szCs w:val="21"/>
          <w:shd w:val="clear" w:color="auto" w:fill="FFFFFF"/>
          <w:lang w:val="es-ES" w:eastAsia="es-CO"/>
        </w:rPr>
        <w:t>En atención a las restricciones dispuestas en la Ley 966 de 2005 "Por medio de la cual se reglamenta la elección de Presidente de la República, de conformidad con el artículo 152 literal f) de la Constitución Política de Colombia, y de acuerdo con lo establecido en el Acto Legislativo 02 de 2004, y se dictan otras disposiciones" me permito solicitar concepto de esta Honorable corporación, teniendo en cuenta las actuales contradicciones teniendo en cuenta el fallo que suspendió el proyecto de Ley que pretendía modificar las restricciones de la mismas y la sanción realizada por el Presidente de la República. Por lo cual a la fecha no es claro para las entidades la aplicación de la normativa citada</w:t>
      </w:r>
      <w:r w:rsidR="00170813">
        <w:rPr>
          <w:rFonts w:ascii="Arial" w:eastAsia="Times New Roman" w:hAnsi="Arial" w:cs="Arial"/>
          <w:sz w:val="21"/>
          <w:szCs w:val="21"/>
          <w:shd w:val="clear" w:color="auto" w:fill="FFFFFF"/>
          <w:lang w:val="es-CO" w:eastAsia="es-CO"/>
        </w:rPr>
        <w:t>»</w:t>
      </w:r>
      <w:r w:rsidRPr="000641BE">
        <w:rPr>
          <w:rFonts w:ascii="Arial" w:eastAsia="Times New Roman" w:hAnsi="Arial" w:cs="Arial"/>
          <w:sz w:val="21"/>
          <w:szCs w:val="21"/>
          <w:shd w:val="clear" w:color="auto" w:fill="FFFFFF"/>
          <w:lang w:val="es-CO" w:eastAsia="es-CO"/>
        </w:rPr>
        <w:t>.</w:t>
      </w:r>
      <w:bookmarkStart w:id="59" w:name="_Hlk57650395"/>
    </w:p>
    <w:p w14:paraId="6C647347" w14:textId="77777777" w:rsidR="00C7127A" w:rsidRPr="000641BE" w:rsidRDefault="00C7127A" w:rsidP="000641BE">
      <w:pPr>
        <w:spacing w:after="0"/>
        <w:ind w:right="709"/>
        <w:rPr>
          <w:rFonts w:ascii="Arial" w:eastAsia="Times New Roman" w:hAnsi="Arial" w:cs="Arial"/>
          <w:sz w:val="22"/>
          <w:lang w:val="es-CO" w:eastAsia="es-ES_tradnl"/>
        </w:rPr>
      </w:pPr>
    </w:p>
    <w:p w14:paraId="649745B6" w14:textId="77777777" w:rsidR="00575071" w:rsidRDefault="00575071" w:rsidP="00575071">
      <w:pPr>
        <w:spacing w:after="120"/>
        <w:rPr>
          <w:rFonts w:ascii="Arial" w:hAnsi="Arial" w:cs="Arial"/>
          <w:bCs/>
          <w:sz w:val="22"/>
        </w:rPr>
      </w:pPr>
      <w:r>
        <w:rPr>
          <w:rFonts w:ascii="Arial" w:eastAsia="Times New Roman" w:hAnsi="Arial" w:cs="Arial"/>
          <w:sz w:val="22"/>
          <w:lang w:val="es-CO" w:eastAsia="es-ES_tradnl"/>
        </w:rPr>
        <w:t xml:space="preserve">Se advierte que al momento de expedirse este concepto, ya ha sido sancionada la Ley 2159 de 2021, por medio de la cual se decreta el presupuesto de rentas y recursos de capital y ley de apropiaciones para la vigencia fiscal del 1 de enero al 31 de diciembre de 2022. Respecto al artículo 124 de la mencionada ley, a través del </w:t>
      </w:r>
      <w:r w:rsidRPr="008125CD">
        <w:rPr>
          <w:rFonts w:ascii="Arial" w:hAnsi="Arial" w:cs="Arial"/>
          <w:bCs/>
          <w:sz w:val="22"/>
        </w:rPr>
        <w:t xml:space="preserve">fallo de tutela proferido </w:t>
      </w:r>
      <w:r>
        <w:rPr>
          <w:rFonts w:ascii="Arial" w:hAnsi="Arial" w:cs="Arial"/>
          <w:bCs/>
          <w:sz w:val="22"/>
        </w:rPr>
        <w:t xml:space="preserve">el 09 de noviembre de 2021, </w:t>
      </w:r>
      <w:r w:rsidRPr="008125CD">
        <w:rPr>
          <w:rFonts w:ascii="Arial" w:hAnsi="Arial" w:cs="Arial"/>
          <w:bCs/>
          <w:sz w:val="22"/>
        </w:rPr>
        <w:t>dentro del proceso nro. 2021-000</w:t>
      </w:r>
      <w:r>
        <w:rPr>
          <w:rFonts w:ascii="Arial" w:hAnsi="Arial" w:cs="Arial"/>
          <w:bCs/>
          <w:sz w:val="22"/>
        </w:rPr>
        <w:t>354</w:t>
      </w:r>
      <w:r w:rsidRPr="008125CD">
        <w:rPr>
          <w:rFonts w:ascii="Arial" w:hAnsi="Arial" w:cs="Arial"/>
          <w:bCs/>
          <w:sz w:val="22"/>
        </w:rPr>
        <w:t xml:space="preserve"> por parte del Juzgado Tercero Administrativo de Bogotá</w:t>
      </w:r>
      <w:r>
        <w:rPr>
          <w:rFonts w:ascii="Arial" w:hAnsi="Arial" w:cs="Arial"/>
          <w:bCs/>
          <w:sz w:val="22"/>
        </w:rPr>
        <w:t xml:space="preserve">, se ordenó «[…] </w:t>
      </w:r>
      <w:r w:rsidRPr="00217155">
        <w:rPr>
          <w:rFonts w:ascii="Arial" w:hAnsi="Arial" w:cs="Arial"/>
          <w:bCs/>
          <w:sz w:val="22"/>
        </w:rPr>
        <w:t>al presidente de la república y a los representantes legales de las entidades del orden nacional y del sector descentralizado territorialmente, abstenerse de dar aplicación a la modificación realizada al parágrafo 38 de la Ley 996 de 2005</w:t>
      </w:r>
      <w:r>
        <w:rPr>
          <w:rFonts w:ascii="Arial" w:hAnsi="Arial" w:cs="Arial"/>
          <w:bCs/>
          <w:sz w:val="22"/>
        </w:rPr>
        <w:t xml:space="preserve">». </w:t>
      </w:r>
    </w:p>
    <w:p w14:paraId="1CAE44EF" w14:textId="12CFA4C3" w:rsidR="00575071" w:rsidRPr="00575071" w:rsidRDefault="00575071" w:rsidP="00575071">
      <w:pPr>
        <w:spacing w:after="120"/>
        <w:ind w:firstLine="708"/>
        <w:rPr>
          <w:rFonts w:ascii="Arial" w:hAnsi="Arial" w:cs="Arial"/>
          <w:bCs/>
          <w:sz w:val="22"/>
        </w:rPr>
      </w:pPr>
      <w:r>
        <w:rPr>
          <w:rFonts w:ascii="Arial" w:hAnsi="Arial" w:cs="Arial"/>
          <w:bCs/>
          <w:sz w:val="22"/>
        </w:rPr>
        <w:t xml:space="preserve">Sin embargo, también es necesario tener en cuenta que </w:t>
      </w:r>
      <w:r>
        <w:rPr>
          <w:rFonts w:ascii="Arial" w:hAnsi="Arial" w:cs="Arial"/>
          <w:sz w:val="22"/>
          <w:lang w:eastAsia="es-ES_tradnl"/>
        </w:rPr>
        <w:t xml:space="preserve">a través de decisión del 29 de noviembre de 2021, </w:t>
      </w:r>
      <w:r w:rsidRPr="001C1A26">
        <w:rPr>
          <w:rFonts w:ascii="Arial" w:hAnsi="Arial" w:cs="Arial"/>
          <w:sz w:val="22"/>
          <w:lang w:eastAsia="es-ES_tradnl"/>
        </w:rPr>
        <w:t>la Subsección A de la Sección Primera del Tribunal Administrativo de Cundinamarca</w:t>
      </w:r>
      <w:r>
        <w:rPr>
          <w:rFonts w:ascii="Arial" w:hAnsi="Arial" w:cs="Arial"/>
          <w:sz w:val="22"/>
          <w:lang w:eastAsia="es-ES_tradnl"/>
        </w:rPr>
        <w:t xml:space="preserve"> resolvió declarar «[…] </w:t>
      </w:r>
      <w:r w:rsidRPr="00B80D4A">
        <w:rPr>
          <w:rFonts w:ascii="Arial" w:hAnsi="Arial" w:cs="Arial"/>
          <w:sz w:val="22"/>
          <w:lang w:eastAsia="es-ES_tradnl"/>
        </w:rPr>
        <w:t>la nulidad de todo lo actuado a partir del auto admisorio del veintisiete (27) de octubre de dos mil veintiuno (2021), dictado por el Juzgado Tercero (3o) Administrativo de Bogotá, en la forma solicitada por el señor Secretario Jurídico de la Presidencia de la República, por las consideraciones expuestas en la parte motiva de esta providencia</w:t>
      </w:r>
      <w:r>
        <w:rPr>
          <w:rFonts w:ascii="Arial" w:hAnsi="Arial" w:cs="Arial"/>
          <w:sz w:val="22"/>
          <w:lang w:eastAsia="es-ES_tradnl"/>
        </w:rPr>
        <w:t>».</w:t>
      </w:r>
      <w:r>
        <w:rPr>
          <w:rFonts w:ascii="Arial" w:hAnsi="Arial" w:cs="Arial"/>
          <w:bCs/>
          <w:sz w:val="22"/>
        </w:rPr>
        <w:t xml:space="preserve"> </w:t>
      </w:r>
    </w:p>
    <w:p w14:paraId="6FD24D96" w14:textId="52625BAA" w:rsidR="00A4289E" w:rsidRPr="00A05663" w:rsidDel="009C7648" w:rsidRDefault="00F16980" w:rsidP="00575071">
      <w:pPr>
        <w:spacing w:after="120"/>
        <w:ind w:firstLine="708"/>
        <w:rPr>
          <w:rFonts w:ascii="Arial" w:eastAsia="Times New Roman" w:hAnsi="Arial" w:cs="Arial"/>
          <w:bCs/>
          <w:sz w:val="22"/>
          <w:lang w:eastAsia="es-CO"/>
        </w:rPr>
      </w:pPr>
      <w:r w:rsidRPr="00F16980">
        <w:rPr>
          <w:rFonts w:ascii="Arial" w:eastAsia="Times New Roman" w:hAnsi="Arial" w:cs="Arial"/>
          <w:bCs/>
          <w:sz w:val="22"/>
          <w:lang w:eastAsia="es-CO"/>
        </w:rPr>
        <w:t>Por tanto, partiendo de la vigencia de la disposición objeto de consulta,</w:t>
      </w:r>
      <w:r w:rsidR="009C7648">
        <w:rPr>
          <w:rFonts w:ascii="Arial" w:eastAsia="Times New Roman" w:hAnsi="Arial" w:cs="Arial"/>
          <w:bCs/>
          <w:sz w:val="22"/>
          <w:lang w:eastAsia="es-CO"/>
        </w:rPr>
        <w:t xml:space="preserve"> </w:t>
      </w:r>
      <w:r w:rsidR="00A4289E" w:rsidRPr="00A4289E">
        <w:rPr>
          <w:rFonts w:ascii="Arial" w:eastAsia="Times New Roman" w:hAnsi="Arial" w:cs="Arial"/>
          <w:bCs/>
          <w:sz w:val="22"/>
          <w:lang w:eastAsia="es-CO"/>
        </w:rPr>
        <w:t>luego de la modificación realizada por el artículo 124 de la Ley 2159 de 2021 al primer inciso del parágrafo del artículo 38 de la Ley de Garantías Electorales, podrán celebrar</w:t>
      </w:r>
      <w:r w:rsidR="00DE279B">
        <w:rPr>
          <w:rFonts w:ascii="Arial" w:eastAsia="Times New Roman" w:hAnsi="Arial" w:cs="Arial"/>
          <w:bCs/>
          <w:sz w:val="22"/>
          <w:lang w:eastAsia="es-CO"/>
        </w:rPr>
        <w:t>se</w:t>
      </w:r>
      <w:r w:rsidR="00A4289E" w:rsidRPr="00A4289E">
        <w:rPr>
          <w:rFonts w:ascii="Arial" w:eastAsia="Times New Roman" w:hAnsi="Arial" w:cs="Arial"/>
          <w:bCs/>
          <w:sz w:val="22"/>
          <w:lang w:eastAsia="es-CO"/>
        </w:rPr>
        <w:t xml:space="preserve"> convenios o contratos interadministrativos cuando estos sean suscritos entre entidades del orden nacional y territorial, siempre que se cumplan con los demás requisitos establecidos en el artículo 124 de la Ley 2159 de 2021. No sucederá lo </w:t>
      </w:r>
      <w:r w:rsidR="00A4289E" w:rsidRPr="00A4289E">
        <w:rPr>
          <w:rFonts w:ascii="Arial" w:eastAsia="Times New Roman" w:hAnsi="Arial" w:cs="Arial"/>
          <w:bCs/>
          <w:sz w:val="22"/>
          <w:lang w:eastAsia="es-CO"/>
        </w:rPr>
        <w:lastRenderedPageBreak/>
        <w:t>mismo</w:t>
      </w:r>
      <w:r w:rsidR="00A4289E">
        <w:rPr>
          <w:rFonts w:ascii="Arial" w:eastAsia="Times New Roman" w:hAnsi="Arial" w:cs="Arial"/>
          <w:bCs/>
          <w:sz w:val="22"/>
          <w:lang w:eastAsia="es-CO"/>
        </w:rPr>
        <w:t xml:space="preserve"> </w:t>
      </w:r>
      <w:r w:rsidR="00A4289E" w:rsidRPr="00A4289E">
        <w:rPr>
          <w:rFonts w:ascii="Arial" w:eastAsia="Times New Roman" w:hAnsi="Arial" w:cs="Arial"/>
          <w:bCs/>
          <w:sz w:val="22"/>
          <w:lang w:eastAsia="es-CO"/>
        </w:rPr>
        <w:t>cuando sean celebrados entre entidades del orden territorial entre sí, en cuyo caso aplicará la prohibición plena</w:t>
      </w:r>
      <w:r w:rsidR="00DE279B">
        <w:rPr>
          <w:rFonts w:ascii="Arial" w:eastAsia="Times New Roman" w:hAnsi="Arial" w:cs="Arial"/>
          <w:bCs/>
          <w:sz w:val="22"/>
          <w:lang w:eastAsia="es-CO"/>
        </w:rPr>
        <w:t xml:space="preserve"> del artículo 38 de la Ley 996 de 2005</w:t>
      </w:r>
      <w:r w:rsidR="00A4289E" w:rsidRPr="00A4289E">
        <w:rPr>
          <w:rFonts w:ascii="Arial" w:eastAsia="Times New Roman" w:hAnsi="Arial" w:cs="Arial"/>
          <w:bCs/>
          <w:sz w:val="22"/>
          <w:lang w:eastAsia="es-CO"/>
        </w:rPr>
        <w:t xml:space="preserve"> sin la modificación </w:t>
      </w:r>
      <w:r w:rsidR="00DE279B">
        <w:rPr>
          <w:rFonts w:ascii="Arial" w:eastAsia="Times New Roman" w:hAnsi="Arial" w:cs="Arial"/>
          <w:bCs/>
          <w:sz w:val="22"/>
          <w:lang w:eastAsia="es-CO"/>
        </w:rPr>
        <w:t>mencionada</w:t>
      </w:r>
      <w:r w:rsidR="00A4289E" w:rsidRPr="00A4289E">
        <w:rPr>
          <w:rFonts w:ascii="Arial" w:eastAsia="Times New Roman" w:hAnsi="Arial" w:cs="Arial"/>
          <w:bCs/>
          <w:sz w:val="22"/>
          <w:lang w:eastAsia="es-CO"/>
        </w:rPr>
        <w:t>.</w:t>
      </w:r>
    </w:p>
    <w:p w14:paraId="16C8618B" w14:textId="3165BE65" w:rsidR="002E0633" w:rsidRDefault="00AA686E" w:rsidP="000641BE">
      <w:pPr>
        <w:spacing w:after="120"/>
        <w:ind w:firstLine="709"/>
        <w:rPr>
          <w:rFonts w:ascii="Times New Roman" w:eastAsia="Times New Roman" w:hAnsi="Times New Roman" w:cs="Times New Roman"/>
          <w:szCs w:val="24"/>
          <w:lang w:val="es-CO" w:eastAsia="es-ES_tradnl"/>
        </w:rPr>
      </w:pPr>
      <w:r>
        <w:rPr>
          <w:rFonts w:ascii="Arial" w:eastAsia="Times New Roman" w:hAnsi="Arial" w:cs="Arial"/>
          <w:bCs/>
          <w:sz w:val="22"/>
          <w:lang w:eastAsia="es-CO"/>
        </w:rPr>
        <w:t>Por lo demás</w:t>
      </w:r>
      <w:r w:rsidR="00A4289E" w:rsidRPr="00A4289E">
        <w:rPr>
          <w:rFonts w:ascii="Arial" w:eastAsia="Times New Roman" w:hAnsi="Arial" w:cs="Arial"/>
          <w:bCs/>
          <w:sz w:val="22"/>
          <w:lang w:eastAsia="es-CO"/>
        </w:rPr>
        <w:t>, dado que el artículo 33 de la Ley 996 de 2005 no fue objeto de modificaciones, deberá aplica</w:t>
      </w:r>
      <w:r w:rsidR="00DE279B">
        <w:rPr>
          <w:rFonts w:ascii="Arial" w:eastAsia="Times New Roman" w:hAnsi="Arial" w:cs="Arial"/>
          <w:bCs/>
          <w:sz w:val="22"/>
          <w:lang w:eastAsia="es-CO"/>
        </w:rPr>
        <w:t>rse</w:t>
      </w:r>
      <w:r w:rsidR="00A4289E" w:rsidRPr="00A4289E">
        <w:rPr>
          <w:rFonts w:ascii="Arial" w:eastAsia="Times New Roman" w:hAnsi="Arial" w:cs="Arial"/>
          <w:bCs/>
          <w:sz w:val="22"/>
          <w:lang w:eastAsia="es-CO"/>
        </w:rPr>
        <w:t xml:space="preserve"> a la prohibición para la contratación directa contenida en </w:t>
      </w:r>
      <w:r>
        <w:rPr>
          <w:rFonts w:ascii="Arial" w:eastAsia="Times New Roman" w:hAnsi="Arial" w:cs="Arial"/>
          <w:bCs/>
          <w:sz w:val="22"/>
          <w:lang w:eastAsia="es-CO"/>
        </w:rPr>
        <w:t>dicha disposición</w:t>
      </w:r>
      <w:r w:rsidR="00A4289E" w:rsidRPr="00A4289E">
        <w:rPr>
          <w:rFonts w:ascii="Arial" w:eastAsia="Times New Roman" w:hAnsi="Arial" w:cs="Arial"/>
          <w:bCs/>
          <w:sz w:val="22"/>
          <w:lang w:eastAsia="es-CO"/>
        </w:rPr>
        <w:t xml:space="preserve"> cuando inicie el período preelectoral de las elecciones presidenciales</w:t>
      </w:r>
      <w:r w:rsidR="00DE279B">
        <w:rPr>
          <w:rFonts w:ascii="Arial" w:eastAsia="Times New Roman" w:hAnsi="Arial" w:cs="Arial"/>
          <w:bCs/>
          <w:sz w:val="22"/>
          <w:lang w:eastAsia="es-CO"/>
        </w:rPr>
        <w:t>. Lo anterior,</w:t>
      </w:r>
      <w:r w:rsidR="00BF5655">
        <w:rPr>
          <w:rFonts w:ascii="Arial" w:eastAsia="Times New Roman" w:hAnsi="Arial" w:cs="Arial"/>
          <w:bCs/>
          <w:sz w:val="22"/>
          <w:lang w:eastAsia="es-CO"/>
        </w:rPr>
        <w:t xml:space="preserve"> en</w:t>
      </w:r>
      <w:r w:rsidR="00DE279B">
        <w:rPr>
          <w:rFonts w:ascii="Arial" w:eastAsia="Times New Roman" w:hAnsi="Arial" w:cs="Arial"/>
          <w:bCs/>
          <w:sz w:val="22"/>
          <w:lang w:eastAsia="es-CO"/>
        </w:rPr>
        <w:t xml:space="preserve"> la medida que</w:t>
      </w:r>
      <w:r w:rsidR="00A4289E" w:rsidRPr="00A4289E">
        <w:rPr>
          <w:rFonts w:ascii="Arial" w:eastAsia="Times New Roman" w:hAnsi="Arial" w:cs="Arial"/>
          <w:bCs/>
          <w:sz w:val="22"/>
          <w:lang w:eastAsia="es-CO"/>
        </w:rPr>
        <w:t xml:space="preserve"> </w:t>
      </w:r>
      <w:r>
        <w:rPr>
          <w:rFonts w:ascii="Arial" w:eastAsia="Times New Roman" w:hAnsi="Arial" w:cs="Arial"/>
          <w:bCs/>
          <w:sz w:val="22"/>
          <w:lang w:eastAsia="es-CO"/>
        </w:rPr>
        <w:t>esta</w:t>
      </w:r>
      <w:r w:rsidR="00DE279B">
        <w:rPr>
          <w:rFonts w:ascii="Arial" w:eastAsia="Times New Roman" w:hAnsi="Arial" w:cs="Arial"/>
          <w:bCs/>
          <w:sz w:val="22"/>
          <w:lang w:eastAsia="es-CO"/>
        </w:rPr>
        <w:t xml:space="preserve"> </w:t>
      </w:r>
      <w:r w:rsidR="00A4289E" w:rsidRPr="00A4289E">
        <w:rPr>
          <w:rFonts w:ascii="Arial" w:eastAsia="Times New Roman" w:hAnsi="Arial" w:cs="Arial"/>
          <w:bCs/>
          <w:sz w:val="22"/>
          <w:lang w:eastAsia="es-CO"/>
        </w:rPr>
        <w:t>resulta aplicable a todos los entes del Estado</w:t>
      </w:r>
      <w:r w:rsidR="00824D50" w:rsidRPr="008125CD">
        <w:rPr>
          <w:rFonts w:ascii="Arial" w:eastAsia="Calibri" w:hAnsi="Arial" w:cs="Arial"/>
          <w:sz w:val="22"/>
          <w:lang w:val="es-CO"/>
        </w:rPr>
        <w:t>.</w:t>
      </w:r>
      <w:r w:rsidR="00824D50">
        <w:rPr>
          <w:rFonts w:ascii="Arial" w:eastAsia="Calibri" w:hAnsi="Arial" w:cs="Arial"/>
          <w:sz w:val="22"/>
          <w:lang w:val="es-CO"/>
        </w:rPr>
        <w:t xml:space="preserve"> </w:t>
      </w:r>
    </w:p>
    <w:p w14:paraId="7EB9D2B4" w14:textId="77777777" w:rsidR="001C1A26" w:rsidRDefault="001C1A26" w:rsidP="000641BE">
      <w:pPr>
        <w:spacing w:after="0"/>
        <w:ind w:firstLine="708"/>
        <w:rPr>
          <w:rFonts w:ascii="Times New Roman" w:eastAsia="Times New Roman" w:hAnsi="Times New Roman" w:cs="Times New Roman"/>
          <w:szCs w:val="24"/>
          <w:lang w:val="es-CO" w:eastAsia="es-ES_tradnl"/>
        </w:rPr>
      </w:pPr>
    </w:p>
    <w:p w14:paraId="0ABCC24C" w14:textId="01A7000E" w:rsidR="002216AA" w:rsidRPr="001C1A26" w:rsidRDefault="00506085" w:rsidP="000641BE">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06025F48" w14:textId="23478B6E" w:rsidR="00506085" w:rsidRPr="00446B03" w:rsidRDefault="00506085" w:rsidP="00E7700C">
      <w:pPr>
        <w:spacing w:after="120"/>
        <w:rPr>
          <w:rFonts w:ascii="Arial" w:eastAsia="Calibri" w:hAnsi="Arial" w:cs="Arial"/>
          <w:sz w:val="22"/>
          <w:lang w:val="es-CO"/>
        </w:rPr>
      </w:pPr>
      <w:r w:rsidRPr="00446B03">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B2577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40E0475" w14:textId="22637A20" w:rsidR="00506085" w:rsidRPr="00446B03" w:rsidRDefault="00506085" w:rsidP="00E7700C">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p>
    <w:bookmarkEnd w:id="59"/>
    <w:p w14:paraId="6DE982F6" w14:textId="6CFDF707" w:rsidR="00F16980" w:rsidRPr="005F34BF" w:rsidRDefault="000A04DB" w:rsidP="005F34BF">
      <w:pPr>
        <w:jc w:val="center"/>
        <w:rPr>
          <w:rFonts w:ascii="Arial" w:eastAsia="Times New Roman" w:hAnsi="Arial" w:cs="Arial"/>
          <w:color w:val="000000" w:themeColor="text1"/>
          <w:sz w:val="18"/>
          <w:szCs w:val="20"/>
          <w:lang w:eastAsia="es-CO"/>
        </w:rPr>
      </w:pPr>
      <w:r>
        <w:rPr>
          <w:noProof/>
        </w:rPr>
        <w:drawing>
          <wp:inline distT="0" distB="0" distL="0" distR="0" wp14:anchorId="65FAB04A" wp14:editId="5D4A04B0">
            <wp:extent cx="2514600" cy="1114425"/>
            <wp:effectExtent l="0" t="0" r="0" b="9525"/>
            <wp:docPr id="3" name="Imagen 3"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16980" w14:paraId="352AA4D1" w14:textId="77777777" w:rsidTr="00F16980">
        <w:trPr>
          <w:trHeight w:val="315"/>
        </w:trPr>
        <w:tc>
          <w:tcPr>
            <w:tcW w:w="812" w:type="dxa"/>
            <w:vAlign w:val="center"/>
            <w:hideMark/>
          </w:tcPr>
          <w:p w14:paraId="32520956" w14:textId="77777777" w:rsidR="00F16980" w:rsidRDefault="00F16980">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03CE65C" w14:textId="77777777" w:rsidR="00F16980" w:rsidRDefault="00F16980">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Felipe Bastidas Paredes</w:t>
            </w:r>
          </w:p>
          <w:p w14:paraId="0B5E2128" w14:textId="77777777" w:rsidR="00F16980" w:rsidRDefault="00F16980">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Contratista de la Subdirección de Gestión Contractual</w:t>
            </w:r>
          </w:p>
        </w:tc>
      </w:tr>
      <w:tr w:rsidR="00F16980" w14:paraId="40649326" w14:textId="77777777" w:rsidTr="00F16980">
        <w:trPr>
          <w:trHeight w:val="330"/>
        </w:trPr>
        <w:tc>
          <w:tcPr>
            <w:tcW w:w="812" w:type="dxa"/>
            <w:vAlign w:val="center"/>
            <w:hideMark/>
          </w:tcPr>
          <w:p w14:paraId="4001C2FD" w14:textId="77777777" w:rsidR="00F16980" w:rsidRDefault="00F16980">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A22E51" w14:textId="71C5481C" w:rsidR="00F16980" w:rsidRDefault="00F16980">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Juan David Montoya Penagos </w:t>
            </w:r>
          </w:p>
          <w:p w14:paraId="4ED79B10" w14:textId="77777777" w:rsidR="00F16980" w:rsidRDefault="00F16980">
            <w:pPr>
              <w:rPr>
                <w:rFonts w:ascii="Arial" w:eastAsia="Times New Roman" w:hAnsi="Arial" w:cs="Arial"/>
                <w:sz w:val="16"/>
                <w:szCs w:val="16"/>
                <w:lang w:val="es-ES_tradnl" w:eastAsia="es-ES"/>
              </w:rPr>
            </w:pPr>
            <w:r>
              <w:rPr>
                <w:rFonts w:ascii="Arial" w:hAnsi="Arial" w:cs="Arial"/>
                <w:sz w:val="16"/>
                <w:szCs w:val="16"/>
                <w:lang w:val="es-ES_tradnl" w:eastAsia="es-ES"/>
              </w:rPr>
              <w:t>Gestor T1-15 de la Subdirección de Gestión Contractual</w:t>
            </w:r>
          </w:p>
        </w:tc>
      </w:tr>
      <w:tr w:rsidR="00F16980" w14:paraId="05E7500D" w14:textId="77777777" w:rsidTr="00F16980">
        <w:trPr>
          <w:trHeight w:val="300"/>
        </w:trPr>
        <w:tc>
          <w:tcPr>
            <w:tcW w:w="812" w:type="dxa"/>
            <w:vAlign w:val="center"/>
            <w:hideMark/>
          </w:tcPr>
          <w:p w14:paraId="6D6DE694" w14:textId="77777777" w:rsidR="00F16980" w:rsidRDefault="00F16980">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C33AA70" w14:textId="77777777" w:rsidR="00F16980" w:rsidRDefault="00F16980">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Jorge Augusto Tirado Navarro</w:t>
            </w:r>
          </w:p>
          <w:p w14:paraId="551E491A" w14:textId="217FABDA" w:rsidR="00F16980" w:rsidRDefault="00F16980">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Subdirector de Gestión Contractual ANCP – CCE</w:t>
            </w:r>
          </w:p>
        </w:tc>
      </w:tr>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558C" w14:textId="77777777" w:rsidR="007A7903" w:rsidRDefault="007A7903">
      <w:r>
        <w:separator/>
      </w:r>
    </w:p>
  </w:endnote>
  <w:endnote w:type="continuationSeparator" w:id="0">
    <w:p w14:paraId="77904F10" w14:textId="77777777" w:rsidR="007A7903" w:rsidRDefault="007A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_’”±ò">
    <w:altName w:val="Calibri"/>
    <w:panose1 w:val="00000000000000000000"/>
    <w:charset w:val="4D"/>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A4EE" w14:textId="77777777" w:rsidR="007A7903" w:rsidRDefault="007A7903">
      <w:r>
        <w:separator/>
      </w:r>
    </w:p>
  </w:footnote>
  <w:footnote w:type="continuationSeparator" w:id="0">
    <w:p w14:paraId="3781984D" w14:textId="77777777" w:rsidR="007A7903" w:rsidRDefault="007A7903">
      <w:r>
        <w:continuationSeparator/>
      </w:r>
    </w:p>
  </w:footnote>
  <w:footnote w:id="1">
    <w:p w14:paraId="4DEAC599" w14:textId="5881580C" w:rsidR="00E008F1" w:rsidRPr="0015784C" w:rsidRDefault="00E008F1" w:rsidP="0015784C">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El artículo 127 de la Consti</w:t>
      </w:r>
      <w:r w:rsidR="00296D38" w:rsidRPr="0015784C">
        <w:rPr>
          <w:rFonts w:ascii="Arial" w:hAnsi="Arial" w:cs="Arial"/>
          <w:sz w:val="18"/>
          <w:szCs w:val="18"/>
        </w:rPr>
        <w:t>tu</w:t>
      </w:r>
      <w:r w:rsidRPr="0015784C">
        <w:rPr>
          <w:rFonts w:ascii="Arial" w:hAnsi="Arial" w:cs="Arial"/>
          <w:sz w:val="18"/>
          <w:szCs w:val="18"/>
        </w:rPr>
        <w:t>ción Política señala:</w:t>
      </w:r>
      <w:r w:rsidR="00F555DB" w:rsidRPr="0015784C">
        <w:rPr>
          <w:rFonts w:ascii="Arial" w:hAnsi="Arial" w:cs="Arial"/>
          <w:sz w:val="18"/>
          <w:szCs w:val="18"/>
        </w:rPr>
        <w:t xml:space="preserve"> </w:t>
      </w:r>
      <w:r w:rsidRPr="0015784C">
        <w:rPr>
          <w:rFonts w:ascii="Arial" w:hAnsi="Arial" w:cs="Arial"/>
          <w:sz w:val="18"/>
          <w:szCs w:val="18"/>
        </w:rPr>
        <w:t xml:space="preserve">«Los servidores públicos no podrán celebrar, por si o por interpuesta persona, o en representación de otro, contrato alguno con entidades </w:t>
      </w:r>
      <w:r w:rsidR="00F27A52" w:rsidRPr="0015784C">
        <w:rPr>
          <w:rFonts w:ascii="Arial" w:hAnsi="Arial" w:cs="Arial"/>
          <w:sz w:val="18"/>
          <w:szCs w:val="18"/>
        </w:rPr>
        <w:t>públicas</w:t>
      </w:r>
      <w:r w:rsidRPr="0015784C">
        <w:rPr>
          <w:rFonts w:ascii="Arial" w:hAnsi="Arial" w:cs="Arial"/>
          <w:sz w:val="18"/>
          <w:szCs w:val="18"/>
        </w:rPr>
        <w:t xml:space="preserve"> o con personas privadas que manejen o administren recursos públicos, salvo las excepciones legales. </w:t>
      </w:r>
    </w:p>
    <w:p w14:paraId="4525A19C" w14:textId="41209B97" w:rsidR="00E008F1" w:rsidRDefault="00A923B7" w:rsidP="0015784C">
      <w:pPr>
        <w:pStyle w:val="Textonotapie"/>
        <w:spacing w:after="0" w:line="240" w:lineRule="auto"/>
        <w:ind w:firstLine="709"/>
        <w:rPr>
          <w:rFonts w:ascii="Arial" w:hAnsi="Arial" w:cs="Arial"/>
          <w:sz w:val="18"/>
          <w:szCs w:val="18"/>
        </w:rPr>
      </w:pPr>
      <w:r w:rsidRPr="0015784C">
        <w:rPr>
          <w:rFonts w:ascii="Arial" w:hAnsi="Arial" w:cs="Arial"/>
          <w:sz w:val="18"/>
          <w:szCs w:val="18"/>
        </w:rPr>
        <w:t>»A</w:t>
      </w:r>
      <w:r w:rsidR="00E008F1" w:rsidRPr="0015784C">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15784C">
        <w:rPr>
          <w:rFonts w:ascii="Arial" w:hAnsi="Arial" w:cs="Arial"/>
          <w:sz w:val="18"/>
          <w:szCs w:val="18"/>
        </w:rPr>
        <w:t>Constitución.</w:t>
      </w:r>
      <w:r w:rsidR="00F91CA6" w:rsidRPr="0015784C">
        <w:rPr>
          <w:rFonts w:ascii="Arial" w:hAnsi="Arial" w:cs="Arial"/>
          <w:sz w:val="18"/>
          <w:szCs w:val="18"/>
        </w:rPr>
        <w:t xml:space="preserve"> </w:t>
      </w:r>
      <w:r w:rsidRPr="0015784C">
        <w:rPr>
          <w:rFonts w:ascii="Arial" w:hAnsi="Arial" w:cs="Arial"/>
          <w:sz w:val="18"/>
          <w:szCs w:val="18"/>
        </w:rPr>
        <w:t>Los</w:t>
      </w:r>
      <w:r w:rsidR="00E008F1" w:rsidRPr="0015784C">
        <w:rPr>
          <w:rFonts w:ascii="Arial" w:hAnsi="Arial" w:cs="Arial"/>
          <w:sz w:val="18"/>
          <w:szCs w:val="18"/>
        </w:rPr>
        <w:t xml:space="preserve"> empleados no contemplados en esta prohibición solo podrán participar en dichas actividades y controversias en las condicione</w:t>
      </w:r>
      <w:r w:rsidR="00296D38" w:rsidRPr="0015784C">
        <w:rPr>
          <w:rFonts w:ascii="Arial" w:hAnsi="Arial" w:cs="Arial"/>
          <w:sz w:val="18"/>
          <w:szCs w:val="18"/>
        </w:rPr>
        <w:t>s que señale la Ley Estatutaria</w:t>
      </w:r>
      <w:r w:rsidR="00E008F1" w:rsidRPr="0015784C">
        <w:rPr>
          <w:rFonts w:ascii="Arial" w:hAnsi="Arial" w:cs="Arial"/>
          <w:sz w:val="18"/>
          <w:szCs w:val="18"/>
        </w:rPr>
        <w:t>».</w:t>
      </w:r>
    </w:p>
    <w:p w14:paraId="1AFDC93F" w14:textId="77777777" w:rsidR="006A049D" w:rsidRPr="0015784C" w:rsidRDefault="006A049D" w:rsidP="0015784C">
      <w:pPr>
        <w:pStyle w:val="Textonotapie"/>
        <w:spacing w:after="0" w:line="240" w:lineRule="auto"/>
        <w:ind w:firstLine="709"/>
        <w:rPr>
          <w:rFonts w:ascii="Arial" w:hAnsi="Arial" w:cs="Arial"/>
          <w:sz w:val="18"/>
          <w:szCs w:val="18"/>
        </w:rPr>
      </w:pPr>
    </w:p>
  </w:footnote>
  <w:footnote w:id="2">
    <w:p w14:paraId="5CECD26A" w14:textId="07594946" w:rsidR="006A049D" w:rsidRPr="009B053C" w:rsidRDefault="007A1418" w:rsidP="009B053C">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Gaceta del Congreso de la República No. 71 del 2005.</w:t>
      </w:r>
    </w:p>
  </w:footnote>
  <w:footnote w:id="3">
    <w:p w14:paraId="2D822DE1" w14:textId="77777777" w:rsidR="009F3083" w:rsidRPr="0015784C" w:rsidRDefault="009F3083" w:rsidP="0015784C">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Corte Constitucional, Sentencia C- 1153 de 2005, M.P. Marco Gerardo Monroy Cabra.</w:t>
      </w:r>
    </w:p>
  </w:footnote>
  <w:footnote w:id="4">
    <w:p w14:paraId="16C8143B" w14:textId="075CC6FE" w:rsidR="0062127B" w:rsidRPr="0015784C" w:rsidRDefault="001F55B5" w:rsidP="009B053C">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2D123305" w14:textId="4B9F4DBA" w:rsidR="0062127B" w:rsidRPr="0015784C" w:rsidRDefault="001F55B5" w:rsidP="009B053C">
      <w:pPr>
        <w:pStyle w:val="Textonotapie"/>
        <w:spacing w:after="0" w:line="240" w:lineRule="auto"/>
        <w:rPr>
          <w:rFonts w:ascii="Arial" w:hAnsi="Arial" w:cs="Arial"/>
          <w:sz w:val="18"/>
          <w:szCs w:val="18"/>
          <w:lang w:val="es-CO"/>
        </w:rPr>
      </w:pPr>
      <w:r w:rsidRPr="0015784C">
        <w:rPr>
          <w:rStyle w:val="Refdenotaalpie"/>
          <w:rFonts w:ascii="Arial" w:hAnsi="Arial" w:cs="Arial"/>
          <w:sz w:val="18"/>
          <w:szCs w:val="18"/>
        </w:rPr>
        <w:footnoteRef/>
      </w:r>
      <w:r w:rsidRPr="0015784C">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2614DC70" w14:textId="24BF8090" w:rsidR="00D626A3" w:rsidRPr="0015784C" w:rsidRDefault="00883662" w:rsidP="0015784C">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de </w:t>
      </w:r>
      <w:r w:rsidR="00A923B7" w:rsidRPr="0015784C">
        <w:rPr>
          <w:rFonts w:ascii="Arial" w:hAnsi="Arial" w:cs="Arial"/>
          <w:sz w:val="18"/>
          <w:szCs w:val="18"/>
        </w:rPr>
        <w:t>fecha 24</w:t>
      </w:r>
      <w:r w:rsidRPr="0015784C">
        <w:rPr>
          <w:rFonts w:ascii="Arial" w:hAnsi="Arial" w:cs="Arial"/>
          <w:sz w:val="18"/>
          <w:szCs w:val="18"/>
        </w:rPr>
        <w:t xml:space="preserve"> de julio de 2013, radicado 2166, Consejero Ponente</w:t>
      </w:r>
      <w:r w:rsidR="00C579C6" w:rsidRPr="0015784C">
        <w:rPr>
          <w:rFonts w:ascii="Arial" w:hAnsi="Arial" w:cs="Arial"/>
          <w:sz w:val="18"/>
          <w:szCs w:val="18"/>
        </w:rPr>
        <w:t>:</w:t>
      </w:r>
      <w:r w:rsidRPr="0015784C">
        <w:rPr>
          <w:rFonts w:ascii="Arial" w:hAnsi="Arial" w:cs="Arial"/>
          <w:sz w:val="18"/>
          <w:szCs w:val="18"/>
        </w:rPr>
        <w:t xml:space="preserve"> Álvaro Namén Vargas.  </w:t>
      </w:r>
    </w:p>
  </w:footnote>
  <w:footnote w:id="7">
    <w:p w14:paraId="775A205E" w14:textId="77777777" w:rsidR="0022085C" w:rsidRPr="0015784C" w:rsidRDefault="0022085C" w:rsidP="0015784C">
      <w:pPr>
        <w:spacing w:after="0" w:line="240" w:lineRule="auto"/>
        <w:ind w:firstLine="709"/>
        <w:rPr>
          <w:rFonts w:ascii="Arial" w:eastAsia="Times New Roman"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13" w:name="33"/>
      <w:r w:rsidRPr="0015784C">
        <w:rPr>
          <w:rFonts w:ascii="Arial" w:eastAsia="Calibri" w:hAnsi="Arial" w:cs="Arial"/>
          <w:bCs/>
          <w:color w:val="000000"/>
          <w:sz w:val="18"/>
          <w:szCs w:val="18"/>
        </w:rPr>
        <w:t>«</w:t>
      </w:r>
      <w:r w:rsidRPr="0015784C">
        <w:rPr>
          <w:rFonts w:ascii="Arial" w:eastAsia="Times New Roman" w:hAnsi="Arial" w:cs="Arial"/>
          <w:sz w:val="18"/>
          <w:szCs w:val="18"/>
        </w:rPr>
        <w:t>Artículo 33. Restricciones a la contratación pública.</w:t>
      </w:r>
      <w:bookmarkEnd w:id="13"/>
      <w:r w:rsidRPr="0015784C">
        <w:rPr>
          <w:rFonts w:ascii="Arial" w:eastAsia="Times New Roman"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15784C" w:rsidRDefault="00A923B7" w:rsidP="0015784C">
      <w:pPr>
        <w:spacing w:after="0" w:line="240" w:lineRule="auto"/>
        <w:ind w:firstLine="709"/>
        <w:rPr>
          <w:rFonts w:ascii="Arial" w:eastAsia="Times New Roman" w:hAnsi="Arial" w:cs="Arial"/>
          <w:sz w:val="18"/>
          <w:szCs w:val="18"/>
        </w:rPr>
      </w:pPr>
      <w:r w:rsidRPr="0015784C">
        <w:rPr>
          <w:rFonts w:ascii="Arial" w:eastAsia="Calibri" w:hAnsi="Arial" w:cs="Arial"/>
          <w:bCs/>
          <w:color w:val="000000"/>
          <w:sz w:val="18"/>
          <w:szCs w:val="18"/>
        </w:rPr>
        <w:t>»</w:t>
      </w:r>
      <w:r w:rsidRPr="0015784C">
        <w:rPr>
          <w:rFonts w:ascii="Arial" w:eastAsia="Times New Roman" w:hAnsi="Arial" w:cs="Arial"/>
          <w:sz w:val="18"/>
          <w:szCs w:val="18"/>
        </w:rPr>
        <w:t xml:space="preserve"> Queda</w:t>
      </w:r>
      <w:r w:rsidR="0022085C" w:rsidRPr="0015784C">
        <w:rPr>
          <w:rFonts w:ascii="Arial" w:eastAsia="Times New Roman" w:hAnsi="Arial" w:cs="Arial"/>
          <w:sz w:val="18"/>
          <w:szCs w:val="18"/>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15784C">
        <w:rPr>
          <w:rFonts w:ascii="Arial" w:eastAsia="Calibri" w:hAnsi="Arial" w:cs="Arial"/>
          <w:bCs/>
          <w:color w:val="000000"/>
          <w:sz w:val="18"/>
          <w:szCs w:val="18"/>
        </w:rPr>
        <w:t>»</w:t>
      </w:r>
      <w:r w:rsidR="0022085C" w:rsidRPr="0015784C">
        <w:rPr>
          <w:rFonts w:ascii="Arial" w:eastAsia="Times New Roman" w:hAnsi="Arial" w:cs="Arial"/>
          <w:sz w:val="18"/>
          <w:szCs w:val="18"/>
        </w:rPr>
        <w:t>.</w:t>
      </w:r>
    </w:p>
  </w:footnote>
  <w:footnote w:id="8">
    <w:p w14:paraId="79A56581" w14:textId="77777777" w:rsidR="0022085C" w:rsidRPr="0015784C" w:rsidRDefault="0022085C" w:rsidP="0015784C">
      <w:pPr>
        <w:pStyle w:val="NormalWeb"/>
        <w:spacing w:before="0" w:beforeAutospacing="0" w:after="0" w:afterAutospacing="0" w:line="240" w:lineRule="auto"/>
        <w:ind w:firstLine="709"/>
        <w:rPr>
          <w:rFonts w:ascii="Arial" w:hAnsi="Arial" w:cs="Arial"/>
          <w:sz w:val="18"/>
          <w:szCs w:val="18"/>
          <w:lang w:val="es-MX"/>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14" w:name="38"/>
      <w:r w:rsidRPr="0015784C">
        <w:rPr>
          <w:rFonts w:ascii="Arial" w:eastAsia="Calibri" w:hAnsi="Arial" w:cs="Arial"/>
          <w:bCs/>
          <w:color w:val="000000"/>
          <w:sz w:val="18"/>
          <w:szCs w:val="18"/>
        </w:rPr>
        <w:t>«</w:t>
      </w:r>
      <w:r w:rsidRPr="0015784C">
        <w:rPr>
          <w:rFonts w:ascii="Arial" w:hAnsi="Arial" w:cs="Arial"/>
          <w:sz w:val="18"/>
          <w:szCs w:val="18"/>
          <w:lang w:val="es-MX"/>
        </w:rPr>
        <w:t>Artículo 38. Prohibiciones para los servidores públicos. A los empleados del Estado les está prohibido:</w:t>
      </w:r>
      <w:bookmarkEnd w:id="14"/>
    </w:p>
    <w:p w14:paraId="5933F9A0" w14:textId="77777777" w:rsidR="0022085C" w:rsidRPr="0015784C" w:rsidRDefault="0022085C" w:rsidP="0015784C">
      <w:pPr>
        <w:pStyle w:val="NormalWeb"/>
        <w:spacing w:before="0" w:beforeAutospacing="0" w:after="0" w:afterAutospacing="0" w:line="240" w:lineRule="auto"/>
        <w:ind w:firstLine="709"/>
        <w:rPr>
          <w:rFonts w:ascii="Arial" w:hAnsi="Arial" w:cs="Arial"/>
          <w:sz w:val="18"/>
          <w:szCs w:val="18"/>
          <w:lang w:val="es-MX"/>
        </w:rPr>
      </w:pPr>
      <w:r w:rsidRPr="0015784C">
        <w:rPr>
          <w:rFonts w:ascii="Arial" w:eastAsia="Calibri" w:hAnsi="Arial" w:cs="Arial"/>
          <w:bCs/>
          <w:color w:val="000000"/>
          <w:sz w:val="18"/>
          <w:szCs w:val="18"/>
        </w:rPr>
        <w:t>»</w:t>
      </w:r>
      <w:r w:rsidRPr="0015784C">
        <w:rPr>
          <w:rFonts w:ascii="Arial" w:hAnsi="Arial" w:cs="Arial"/>
          <w:sz w:val="18"/>
          <w:szCs w:val="18"/>
          <w:lang w:val="es-MX"/>
        </w:rPr>
        <w:t xml:space="preserve"> […]</w:t>
      </w:r>
    </w:p>
    <w:p w14:paraId="2231133F" w14:textId="06B9F71B" w:rsidR="0022085C" w:rsidRPr="009B053C" w:rsidRDefault="00A923B7" w:rsidP="009B053C">
      <w:pPr>
        <w:pStyle w:val="NormalWeb"/>
        <w:spacing w:before="0" w:beforeAutospacing="0" w:after="0" w:afterAutospacing="0" w:line="240" w:lineRule="auto"/>
        <w:ind w:firstLine="709"/>
        <w:rPr>
          <w:rFonts w:ascii="Arial" w:hAnsi="Arial" w:cs="Arial"/>
          <w:sz w:val="18"/>
          <w:szCs w:val="18"/>
          <w:lang w:val="es-MX"/>
        </w:rPr>
      </w:pPr>
      <w:r w:rsidRPr="0015784C">
        <w:rPr>
          <w:rFonts w:ascii="Arial" w:eastAsia="Calibri" w:hAnsi="Arial" w:cs="Arial"/>
          <w:bCs/>
          <w:color w:val="000000"/>
          <w:sz w:val="18"/>
          <w:szCs w:val="18"/>
        </w:rPr>
        <w:t>»</w:t>
      </w:r>
      <w:r w:rsidRPr="0015784C">
        <w:rPr>
          <w:rStyle w:val="baj"/>
          <w:rFonts w:ascii="Arial" w:hAnsi="Arial" w:cs="Arial"/>
          <w:sz w:val="18"/>
          <w:szCs w:val="18"/>
          <w:lang w:val="es-MX"/>
        </w:rPr>
        <w:t xml:space="preserve"> Parágrafo</w:t>
      </w:r>
      <w:r w:rsidR="0022085C" w:rsidRPr="0015784C">
        <w:rPr>
          <w:rStyle w:val="baj"/>
          <w:rFonts w:ascii="Arial" w:hAnsi="Arial" w:cs="Arial"/>
          <w:sz w:val="18"/>
          <w:szCs w:val="18"/>
          <w:lang w:val="es-MX"/>
        </w:rPr>
        <w:t>.</w:t>
      </w:r>
      <w:r w:rsidR="0022085C" w:rsidRPr="0015784C">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15784C">
        <w:rPr>
          <w:rFonts w:ascii="Arial" w:eastAsia="Calibri" w:hAnsi="Arial" w:cs="Arial"/>
          <w:bCs/>
          <w:color w:val="000000"/>
          <w:sz w:val="18"/>
          <w:szCs w:val="18"/>
        </w:rPr>
        <w:t>»</w:t>
      </w:r>
      <w:r w:rsidR="0022085C" w:rsidRPr="0015784C">
        <w:rPr>
          <w:rFonts w:ascii="Arial" w:hAnsi="Arial" w:cs="Arial"/>
          <w:sz w:val="18"/>
          <w:szCs w:val="18"/>
          <w:lang w:val="es-MX"/>
        </w:rPr>
        <w:t>.</w:t>
      </w:r>
    </w:p>
  </w:footnote>
  <w:footnote w:id="9">
    <w:p w14:paraId="7BDEC286" w14:textId="0D4AB978" w:rsidR="0022085C" w:rsidRPr="009B053C" w:rsidRDefault="0022085C" w:rsidP="009B053C">
      <w:pPr>
        <w:spacing w:after="0" w:line="240" w:lineRule="auto"/>
        <w:ind w:left="100" w:right="244" w:firstLine="709"/>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0">
    <w:p w14:paraId="413E2E84" w14:textId="2749775D" w:rsidR="000E33BC" w:rsidRPr="0015784C" w:rsidRDefault="00DB61B2" w:rsidP="009B053C">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20" w:name="_Hlk74272731"/>
      <w:r w:rsidRPr="0015784C">
        <w:rPr>
          <w:rFonts w:ascii="Arial" w:hAnsi="Arial" w:cs="Arial"/>
          <w:sz w:val="18"/>
          <w:szCs w:val="18"/>
        </w:rPr>
        <w:t>«</w:t>
      </w:r>
      <w:bookmarkEnd w:id="20"/>
      <w:r w:rsidRPr="0015784C">
        <w:rPr>
          <w:rFonts w:ascii="Arial" w:hAnsi="Arial" w:cs="Arial"/>
          <w:sz w:val="18"/>
          <w:szCs w:val="18"/>
          <w:lang w:val="es-ES"/>
        </w:rPr>
        <w:t xml:space="preserve">[25] </w:t>
      </w:r>
      <w:r w:rsidRPr="0015784C">
        <w:rPr>
          <w:rFonts w:ascii="Arial" w:hAnsi="Arial" w:cs="Arial"/>
          <w:sz w:val="18"/>
          <w:szCs w:val="18"/>
        </w:rPr>
        <w:t>Cfr. Consejo de Estado. Sección Tercera. Sentencia de 3 de diciembre de 2007. Radicados: 24.715, 25.206, 25.409, 24.524, 27.834, 25.410, 26.105, 28.244, 31.447 -acumulados-</w:t>
      </w:r>
      <w:bookmarkStart w:id="21" w:name="_Hlk74271358"/>
      <w:r w:rsidRPr="0015784C">
        <w:rPr>
          <w:rFonts w:ascii="Arial" w:hAnsi="Arial" w:cs="Arial"/>
          <w:sz w:val="18"/>
          <w:szCs w:val="18"/>
        </w:rPr>
        <w:t>»</w:t>
      </w:r>
      <w:bookmarkEnd w:id="21"/>
      <w:r w:rsidRPr="0015784C">
        <w:rPr>
          <w:rFonts w:ascii="Arial" w:hAnsi="Arial" w:cs="Arial"/>
          <w:sz w:val="18"/>
          <w:szCs w:val="18"/>
        </w:rPr>
        <w:t>.</w:t>
      </w:r>
    </w:p>
  </w:footnote>
  <w:footnote w:id="11">
    <w:p w14:paraId="4285AEFA" w14:textId="4874F93C" w:rsidR="000E33BC" w:rsidRPr="0015784C" w:rsidRDefault="00DB61B2" w:rsidP="009B053C">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23" w:name="_Hlk74294506"/>
      <w:r w:rsidRPr="0015784C">
        <w:rPr>
          <w:rFonts w:ascii="Arial" w:hAnsi="Arial" w:cs="Arial"/>
          <w:sz w:val="18"/>
          <w:szCs w:val="18"/>
        </w:rPr>
        <w:t>«</w:t>
      </w:r>
      <w:r w:rsidRPr="0015784C">
        <w:rPr>
          <w:rFonts w:ascii="Arial" w:hAnsi="Arial" w:cs="Arial"/>
          <w:sz w:val="18"/>
          <w:szCs w:val="18"/>
          <w:lang w:val="es-ES"/>
        </w:rPr>
        <w:t xml:space="preserve">[26] </w:t>
      </w:r>
      <w:bookmarkEnd w:id="23"/>
      <w:r w:rsidRPr="0015784C">
        <w:rPr>
          <w:rFonts w:ascii="Arial" w:hAnsi="Arial" w:cs="Arial"/>
          <w:sz w:val="18"/>
          <w:szCs w:val="18"/>
        </w:rPr>
        <w:t>Al respecto ver el concepto 1712 de 2 de febrero de 2006. Consejo de Estado Sala de Consulta y Servicio Civil».</w:t>
      </w:r>
    </w:p>
  </w:footnote>
  <w:footnote w:id="12">
    <w:p w14:paraId="38B6337A" w14:textId="77777777" w:rsidR="007701D9" w:rsidRPr="0015784C" w:rsidRDefault="007701D9" w:rsidP="0015784C">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3">
    <w:p w14:paraId="3390695E" w14:textId="4A8A5374" w:rsidR="000E33BC" w:rsidRPr="0015784C" w:rsidRDefault="00DB61B2" w:rsidP="009B053C">
      <w:pPr>
        <w:pStyle w:val="Textonotapie"/>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w:t>
      </w:r>
      <w:r w:rsidRPr="0015784C">
        <w:rPr>
          <w:rFonts w:ascii="Arial" w:hAnsi="Arial" w:cs="Arial"/>
          <w:sz w:val="18"/>
          <w:szCs w:val="18"/>
          <w:lang w:val="es-ES"/>
        </w:rPr>
        <w:t xml:space="preserve">Artículo 2. </w:t>
      </w:r>
    </w:p>
  </w:footnote>
  <w:footnote w:id="14">
    <w:p w14:paraId="63F8641B" w14:textId="37B06F1E" w:rsidR="000E33BC" w:rsidRPr="0015784C" w:rsidRDefault="00DB61B2" w:rsidP="009B053C">
      <w:pPr>
        <w:pStyle w:val="Textonotapie"/>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w:t>
      </w:r>
      <w:r w:rsidRPr="0015784C">
        <w:rPr>
          <w:rFonts w:ascii="Arial" w:hAnsi="Arial" w:cs="Arial"/>
          <w:i/>
          <w:sz w:val="18"/>
          <w:szCs w:val="18"/>
          <w:lang w:val="es-ES"/>
        </w:rPr>
        <w:t>Ídem</w:t>
      </w:r>
      <w:r w:rsidRPr="0015784C">
        <w:rPr>
          <w:rFonts w:ascii="Arial" w:hAnsi="Arial" w:cs="Arial"/>
          <w:sz w:val="18"/>
          <w:szCs w:val="18"/>
          <w:lang w:val="es-ES"/>
        </w:rPr>
        <w:t>.</w:t>
      </w:r>
    </w:p>
  </w:footnote>
  <w:footnote w:id="15">
    <w:p w14:paraId="726E5571" w14:textId="06A3B3E9" w:rsidR="000E33BC" w:rsidRPr="0015784C" w:rsidRDefault="00DB61B2" w:rsidP="009B053C">
      <w:pPr>
        <w:pStyle w:val="Textonotapie"/>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Style w:val="Refdenotaalpie"/>
          <w:rFonts w:ascii="Arial" w:hAnsi="Arial" w:cs="Arial"/>
          <w:sz w:val="18"/>
          <w:szCs w:val="18"/>
        </w:rPr>
        <w:t xml:space="preserve"> </w:t>
      </w:r>
      <w:bookmarkStart w:id="27" w:name="_Hlk74297130"/>
      <w:r w:rsidRPr="0015784C">
        <w:rPr>
          <w:rFonts w:ascii="Arial" w:hAnsi="Arial" w:cs="Arial"/>
          <w:sz w:val="18"/>
          <w:szCs w:val="18"/>
          <w:lang w:val="es-ES"/>
        </w:rPr>
        <w:t>«</w:t>
      </w:r>
      <w:bookmarkEnd w:id="27"/>
      <w:r w:rsidRPr="0015784C">
        <w:rPr>
          <w:rFonts w:ascii="Arial" w:hAnsi="Arial" w:cs="Arial"/>
          <w:sz w:val="18"/>
          <w:szCs w:val="18"/>
          <w:lang w:val="es-ES"/>
        </w:rPr>
        <w:t>[…] A este respecto, cabe recordar que el artículo 860 del Código de Comercio regula la licitación en el derecho privado»</w:t>
      </w:r>
      <w:r w:rsidR="000E33BC" w:rsidRPr="0015784C">
        <w:rPr>
          <w:rFonts w:ascii="Arial" w:hAnsi="Arial" w:cs="Arial"/>
          <w:sz w:val="18"/>
          <w:szCs w:val="18"/>
          <w:lang w:val="es-ES"/>
        </w:rPr>
        <w:t>.</w:t>
      </w:r>
      <w:r w:rsidRPr="0015784C">
        <w:rPr>
          <w:rFonts w:ascii="Arial" w:hAnsi="Arial" w:cs="Arial"/>
          <w:sz w:val="18"/>
          <w:szCs w:val="18"/>
          <w:lang w:val="es-ES"/>
        </w:rPr>
        <w:t xml:space="preserve"> </w:t>
      </w:r>
    </w:p>
  </w:footnote>
  <w:footnote w:id="16">
    <w:p w14:paraId="3DE7C088" w14:textId="5139953C" w:rsidR="00856B57" w:rsidRPr="0015784C" w:rsidRDefault="008C6B51" w:rsidP="009B053C">
      <w:pPr>
        <w:shd w:val="clear" w:color="auto" w:fill="FFFFFF"/>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Style w:val="Refdenotaalpie"/>
          <w:rFonts w:ascii="Arial" w:hAnsi="Arial" w:cs="Arial"/>
          <w:sz w:val="18"/>
          <w:szCs w:val="18"/>
        </w:rPr>
        <w:t xml:space="preserve"> </w:t>
      </w:r>
      <w:r w:rsidRPr="0015784C">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17">
    <w:p w14:paraId="49A02CDD" w14:textId="70865DBB" w:rsidR="00F61159" w:rsidRPr="0015784C" w:rsidRDefault="00F61159" w:rsidP="0015784C">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08 de mayo de 2018. Exp. 2.382. C.P. Álvaro Namén Vargas.</w:t>
      </w:r>
    </w:p>
  </w:footnote>
  <w:footnote w:id="18">
    <w:p w14:paraId="14F5FB64" w14:textId="77777777" w:rsidR="00856B57" w:rsidRPr="0015784C" w:rsidRDefault="00856B57" w:rsidP="0015784C">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2C561595" w14:textId="291F035A" w:rsidR="004E638B" w:rsidRPr="0015784C" w:rsidRDefault="00856B57" w:rsidP="009B053C">
      <w:pPr>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7B9940D9" w14:textId="66FDACAF" w:rsidR="00182C6C" w:rsidRPr="0015784C" w:rsidRDefault="00182C6C" w:rsidP="0015784C">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41" w:name="_Hlk75633115"/>
      <w:r w:rsidR="00204F6E" w:rsidRPr="0015784C">
        <w:rPr>
          <w:rFonts w:ascii="Arial" w:hAnsi="Arial" w:cs="Arial"/>
          <w:sz w:val="18"/>
          <w:szCs w:val="18"/>
        </w:rPr>
        <w:t xml:space="preserve">Consejo de Estado. Sala de Consulta y Servicio Civil. Concepto </w:t>
      </w:r>
      <w:bookmarkEnd w:id="41"/>
      <w:r w:rsidR="00204F6E" w:rsidRPr="0015784C">
        <w:rPr>
          <w:rFonts w:ascii="Arial" w:hAnsi="Arial" w:cs="Arial"/>
          <w:sz w:val="18"/>
          <w:szCs w:val="18"/>
        </w:rPr>
        <w:t>de 6 de abril de 2006. Radicación Número:</w:t>
      </w:r>
      <w:r w:rsidR="00D07F68" w:rsidRPr="0015784C">
        <w:rPr>
          <w:rFonts w:ascii="Arial" w:hAnsi="Arial" w:cs="Arial"/>
          <w:sz w:val="18"/>
          <w:szCs w:val="18"/>
        </w:rPr>
        <w:t xml:space="preserve"> </w:t>
      </w:r>
      <w:r w:rsidR="00204F6E" w:rsidRPr="0015784C">
        <w:rPr>
          <w:rFonts w:ascii="Arial" w:hAnsi="Arial" w:cs="Arial"/>
          <w:sz w:val="18"/>
          <w:szCs w:val="18"/>
        </w:rPr>
        <w:t>11001-03-06-000-2006-00038-00(1738). Consejero Ponente: Enrique José Arboleda Perdomo</w:t>
      </w:r>
      <w:r w:rsidR="00D07F68" w:rsidRPr="0015784C">
        <w:rPr>
          <w:rFonts w:ascii="Arial" w:hAnsi="Arial" w:cs="Arial"/>
          <w:sz w:val="18"/>
          <w:szCs w:val="18"/>
        </w:rPr>
        <w:t>:</w:t>
      </w:r>
      <w:r w:rsidR="00D07F68" w:rsidRPr="0015784C">
        <w:rPr>
          <w:rFonts w:ascii="Arial" w:eastAsia="Times New Roman" w:hAnsi="Arial" w:cs="Arial"/>
          <w:bCs/>
          <w:sz w:val="18"/>
          <w:szCs w:val="18"/>
          <w:lang w:eastAsia="x-none"/>
        </w:rPr>
        <w:t xml:space="preserve"> «</w:t>
      </w:r>
      <w:r w:rsidR="00D07F68" w:rsidRPr="0015784C">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15784C">
        <w:rPr>
          <w:rFonts w:ascii="Arial" w:eastAsia="Times New Roman" w:hAnsi="Arial" w:cs="Arial"/>
          <w:bCs/>
          <w:sz w:val="18"/>
          <w:szCs w:val="18"/>
          <w:lang w:eastAsia="x-none"/>
        </w:rPr>
        <w:t>»</w:t>
      </w:r>
      <w:r w:rsidR="004E638B" w:rsidRPr="0015784C">
        <w:rPr>
          <w:rFonts w:ascii="Arial" w:eastAsia="Times New Roman" w:hAnsi="Arial" w:cs="Arial"/>
          <w:bCs/>
          <w:sz w:val="18"/>
          <w:szCs w:val="18"/>
          <w:lang w:eastAsia="x-none"/>
        </w:rPr>
        <w:t>.</w:t>
      </w:r>
    </w:p>
  </w:footnote>
  <w:footnote w:id="21">
    <w:p w14:paraId="004661B1" w14:textId="25D06465" w:rsidR="004E638B" w:rsidRPr="0015784C" w:rsidRDefault="003D73F1" w:rsidP="009B053C">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r w:rsidR="004E638B" w:rsidRPr="0015784C">
        <w:rPr>
          <w:rFonts w:ascii="Arial" w:hAnsi="Arial" w:cs="Arial"/>
          <w:sz w:val="18"/>
          <w:szCs w:val="18"/>
        </w:rPr>
        <w:t>.</w:t>
      </w:r>
    </w:p>
  </w:footnote>
  <w:footnote w:id="22">
    <w:p w14:paraId="5BA39CA3" w14:textId="77777777" w:rsidR="003D73F1" w:rsidRPr="0015784C" w:rsidRDefault="003D73F1" w:rsidP="0015784C">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ídem.</w:t>
      </w:r>
    </w:p>
  </w:footnote>
  <w:footnote w:id="23">
    <w:p w14:paraId="1503365A" w14:textId="11BDF214" w:rsidR="0025237E" w:rsidRPr="0015784C" w:rsidRDefault="0025237E" w:rsidP="00C90A72">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 20 de febrero de2006. Radicación 11001-03-06-000-2006-00023-00(1724). Consejero Ponente: Flavio Augusto Rodríguez Arce.</w:t>
      </w:r>
    </w:p>
  </w:footnote>
  <w:footnote w:id="24">
    <w:p w14:paraId="3748E0E7" w14:textId="77777777" w:rsidR="0025237E" w:rsidRPr="0015784C" w:rsidRDefault="0025237E" w:rsidP="0015784C">
      <w:pPr>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1E8DF54" w14:textId="77777777" w:rsidR="0025237E" w:rsidRPr="0015784C" w:rsidRDefault="0025237E" w:rsidP="0015784C">
      <w:pPr>
        <w:spacing w:after="0" w:line="240" w:lineRule="auto"/>
        <w:ind w:firstLine="709"/>
        <w:rPr>
          <w:rFonts w:ascii="Arial" w:hAnsi="Arial" w:cs="Arial"/>
          <w:sz w:val="18"/>
          <w:szCs w:val="18"/>
        </w:rPr>
      </w:pPr>
      <w:r w:rsidRPr="0015784C">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15784C">
        <w:rPr>
          <w:rFonts w:ascii="Arial" w:hAnsi="Arial" w:cs="Arial"/>
          <w:spacing w:val="-1"/>
          <w:sz w:val="18"/>
          <w:szCs w:val="18"/>
        </w:rPr>
        <w:t xml:space="preserve"> </w:t>
      </w:r>
      <w:r w:rsidRPr="0015784C">
        <w:rPr>
          <w:rFonts w:ascii="Arial" w:hAnsi="Arial" w:cs="Arial"/>
          <w:sz w:val="18"/>
          <w:szCs w:val="18"/>
        </w:rPr>
        <w:t>Estatales».</w:t>
      </w:r>
    </w:p>
  </w:footnote>
  <w:footnote w:id="25">
    <w:p w14:paraId="0275F528" w14:textId="46A84238" w:rsidR="0025237E" w:rsidRPr="0015784C" w:rsidRDefault="0025237E" w:rsidP="009B053C">
      <w:pPr>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15784C">
        <w:rPr>
          <w:rFonts w:ascii="Arial" w:hAnsi="Arial" w:cs="Arial"/>
          <w:spacing w:val="-6"/>
          <w:sz w:val="18"/>
          <w:szCs w:val="18"/>
        </w:rPr>
        <w:t xml:space="preserve"> </w:t>
      </w:r>
      <w:r w:rsidRPr="0015784C">
        <w:rPr>
          <w:rFonts w:ascii="Arial" w:hAnsi="Arial" w:cs="Arial"/>
          <w:sz w:val="18"/>
          <w:szCs w:val="18"/>
        </w:rPr>
        <w:t>artículo».</w:t>
      </w:r>
    </w:p>
  </w:footnote>
  <w:footnote w:id="26">
    <w:p w14:paraId="0862F2A7" w14:textId="40013BC8" w:rsidR="0025237E" w:rsidRPr="009B053C" w:rsidRDefault="00456BF3" w:rsidP="009B053C">
      <w:pPr>
        <w:spacing w:after="0" w:line="240" w:lineRule="auto"/>
        <w:ind w:right="454" w:firstLine="709"/>
        <w:rPr>
          <w:rFonts w:ascii="Arial" w:hAnsi="Arial" w:cs="Arial"/>
          <w:sz w:val="18"/>
          <w:szCs w:val="18"/>
        </w:rPr>
      </w:pPr>
      <w:r w:rsidRPr="0015784C">
        <w:rPr>
          <w:rStyle w:val="Refdenotaalpie"/>
          <w:rFonts w:ascii="Arial" w:hAnsi="Arial" w:cs="Arial"/>
          <w:sz w:val="18"/>
          <w:szCs w:val="18"/>
        </w:rPr>
        <w:footnoteRef/>
      </w:r>
      <w:r w:rsidR="0025237E" w:rsidRPr="0015784C">
        <w:rPr>
          <w:rFonts w:ascii="Arial" w:hAnsi="Arial" w:cs="Arial"/>
          <w:position w:val="7"/>
          <w:sz w:val="18"/>
          <w:szCs w:val="18"/>
        </w:rPr>
        <w:t xml:space="preserve"> </w:t>
      </w:r>
      <w:r w:rsidR="0025237E" w:rsidRPr="0015784C">
        <w:rPr>
          <w:rFonts w:ascii="Arial" w:hAnsi="Arial" w:cs="Arial"/>
          <w:sz w:val="18"/>
          <w:szCs w:val="18"/>
        </w:rPr>
        <w:t>Consejo de Estado. Sección Tercera. Sentencia del 23 de junio de 2010. Radicación No. 66001-23-31-000-1998-00261-01(17.860). Consejero Ponente: Mauricio Fajardo Gómez.</w:t>
      </w:r>
    </w:p>
  </w:footnote>
  <w:footnote w:id="27">
    <w:p w14:paraId="41CE025A" w14:textId="146A2400" w:rsidR="0025237E" w:rsidRPr="0015784C" w:rsidRDefault="0025237E" w:rsidP="0015784C">
      <w:pPr>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Sección Tercera. Subsección C. Sentencia del 11 de diciembre de 2019. Exp. 46.986. C.P. Jaime Enrique Rodríguez Navas.</w:t>
      </w:r>
    </w:p>
  </w:footnote>
  <w:footnote w:id="28">
    <w:p w14:paraId="173D01A0" w14:textId="77777777" w:rsidR="0025237E" w:rsidRPr="0015784C" w:rsidRDefault="0025237E" w:rsidP="0015784C">
      <w:pPr>
        <w:pStyle w:val="Textonotapie"/>
        <w:spacing w:after="0" w:line="240" w:lineRule="auto"/>
        <w:ind w:firstLine="708"/>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«CE. SCSC. Concepto de 1 de noviembre de 2016 [Rad. 11001-03-06-000-2016-00125-00(2305)]. MP. Germán Alberto Bula Escobar».</w:t>
      </w:r>
    </w:p>
  </w:footnote>
  <w:footnote w:id="29">
    <w:p w14:paraId="1A74232E" w14:textId="77777777" w:rsidR="0025237E" w:rsidRPr="0015784C" w:rsidRDefault="0025237E" w:rsidP="0015784C">
      <w:pPr>
        <w:pStyle w:val="Textonotapie"/>
        <w:spacing w:after="0" w:line="240" w:lineRule="auto"/>
        <w:ind w:firstLine="708"/>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15784C">
        <w:rPr>
          <w:rFonts w:ascii="Arial" w:hAnsi="Arial" w:cs="Arial"/>
          <w:i/>
          <w:sz w:val="18"/>
          <w:szCs w:val="18"/>
        </w:rPr>
        <w:t>“obligacional”</w:t>
      </w:r>
      <w:r w:rsidRPr="0015784C">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30">
    <w:p w14:paraId="74765D32" w14:textId="77777777" w:rsidR="0025237E" w:rsidRPr="0015784C" w:rsidRDefault="0025237E" w:rsidP="0015784C">
      <w:pPr>
        <w:pStyle w:val="Textonotapie"/>
        <w:spacing w:after="0" w:line="240" w:lineRule="auto"/>
        <w:ind w:firstLine="708"/>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«La normativa vigente del EGCAP </w:t>
      </w:r>
      <w:r w:rsidRPr="0015784C">
        <w:rPr>
          <w:rFonts w:ascii="Arial" w:hAnsi="Arial" w:cs="Arial"/>
          <w:i/>
          <w:sz w:val="18"/>
          <w:szCs w:val="18"/>
        </w:rPr>
        <w:t>[literal c) del numeral 4. del artículo 2 de la Ley 1150/07]</w:t>
      </w:r>
      <w:r w:rsidRPr="0015784C">
        <w:rPr>
          <w:rFonts w:ascii="Arial" w:hAnsi="Arial" w:cs="Arial"/>
          <w:sz w:val="18"/>
          <w:szCs w:val="18"/>
        </w:rPr>
        <w:t xml:space="preserve"> se refiere a </w:t>
      </w:r>
      <w:r w:rsidRPr="0015784C">
        <w:rPr>
          <w:rFonts w:ascii="Arial" w:hAnsi="Arial" w:cs="Arial"/>
          <w:i/>
          <w:sz w:val="18"/>
          <w:szCs w:val="18"/>
        </w:rPr>
        <w:t>“contratos interadministrativos”</w:t>
      </w:r>
      <w:r w:rsidRPr="0015784C">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1">
    <w:p w14:paraId="7BE23DEC" w14:textId="714AEE02" w:rsidR="0025237E" w:rsidRPr="0015784C" w:rsidRDefault="0025237E" w:rsidP="0015784C">
      <w:pPr>
        <w:pStyle w:val="Textonotapie"/>
        <w:spacing w:after="0" w:line="240" w:lineRule="auto"/>
        <w:ind w:firstLine="708"/>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r w:rsidR="00FF521D" w:rsidRPr="0015784C">
        <w:rPr>
          <w:rFonts w:ascii="Arial" w:hAnsi="Arial" w:cs="Arial"/>
          <w:sz w:val="18"/>
          <w:szCs w:val="18"/>
        </w:rPr>
        <w:t>.</w:t>
      </w:r>
    </w:p>
  </w:footnote>
  <w:footnote w:id="32">
    <w:p w14:paraId="77ABBD66" w14:textId="35DE1387" w:rsidR="0025237E" w:rsidRPr="009B053C" w:rsidRDefault="0025237E" w:rsidP="009B053C">
      <w:pPr>
        <w:pStyle w:val="Textonotapie"/>
        <w:spacing w:after="0" w:line="240" w:lineRule="auto"/>
        <w:ind w:firstLine="708"/>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Es lo que sucede, por ejemplo, con el Decreto 092 de 2017, que en su desarrollo hace referencia tanto a los «contratos» como a los «convenios». </w:t>
      </w:r>
    </w:p>
  </w:footnote>
  <w:footnote w:id="33">
    <w:p w14:paraId="128DE0A7" w14:textId="77777777" w:rsidR="0025237E" w:rsidRPr="0015784C" w:rsidRDefault="0025237E" w:rsidP="0015784C">
      <w:pPr>
        <w:pStyle w:val="Textonotapie"/>
        <w:spacing w:after="0" w:line="240" w:lineRule="auto"/>
        <w:ind w:firstLine="708"/>
        <w:rPr>
          <w:rFonts w:ascii="Arial" w:hAnsi="Arial" w:cs="Arial"/>
          <w:sz w:val="18"/>
          <w:szCs w:val="18"/>
          <w:lang w:val="es-CO"/>
        </w:rPr>
      </w:pPr>
      <w:r w:rsidRPr="0015784C">
        <w:rPr>
          <w:rStyle w:val="Refdenotaalpie"/>
          <w:rFonts w:ascii="Arial" w:hAnsi="Arial" w:cs="Arial"/>
          <w:sz w:val="18"/>
          <w:szCs w:val="18"/>
        </w:rPr>
        <w:footnoteRef/>
      </w:r>
      <w:r w:rsidRPr="0015784C">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14:paraId="54D48212" w14:textId="7292C040" w:rsidR="00377BF5" w:rsidRPr="002F0981" w:rsidRDefault="00377BF5" w:rsidP="000641BE">
      <w:pPr>
        <w:pStyle w:val="Textonotapie"/>
        <w:spacing w:after="0" w:line="240" w:lineRule="auto"/>
        <w:ind w:firstLine="708"/>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w:t>
      </w:r>
      <w:r>
        <w:rPr>
          <w:rFonts w:ascii="Arial" w:hAnsi="Arial" w:cs="Arial"/>
          <w:sz w:val="19"/>
          <w:szCs w:val="19"/>
        </w:rPr>
        <w:t xml:space="preserve">Lo anterior, salvo que </w:t>
      </w:r>
      <w:r w:rsidRPr="006E10FE">
        <w:rPr>
          <w:rFonts w:ascii="Arial" w:hAnsi="Arial" w:cs="Arial"/>
          <w:sz w:val="19"/>
          <w:szCs w:val="19"/>
        </w:rPr>
        <w:t>se traten de organismos internacionales que se rijan por normas internacionales y se financien con cargo a recursos de esos organismos</w:t>
      </w:r>
      <w:r>
        <w:rPr>
          <w:rFonts w:ascii="Arial" w:hAnsi="Arial" w:cs="Arial"/>
          <w:sz w:val="19"/>
          <w:szCs w:val="19"/>
        </w:rPr>
        <w:t xml:space="preserve"> (Cfr. Colombia Compra Eficiente. Concepto C-559 del 31 de agosto de 2021). </w:t>
      </w:r>
    </w:p>
  </w:footnote>
  <w:footnote w:id="35">
    <w:p w14:paraId="5B59F591" w14:textId="239FF866" w:rsidR="00D23B7C" w:rsidRPr="0015784C" w:rsidRDefault="0025237E" w:rsidP="009B053C">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15 de noviembre de 2007. Expediente número 1863. Consejero Ponente: Luis Fernando Álvarez Jaramillo.</w:t>
      </w:r>
    </w:p>
  </w:footnote>
  <w:footnote w:id="36">
    <w:p w14:paraId="53AC7BAC" w14:textId="3975AB11" w:rsidR="00D23B7C" w:rsidRPr="009B053C" w:rsidRDefault="007B234F" w:rsidP="009B053C">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Que en su artículo 141 establece: «La presente Ley rige a partir de la fecha de su publicación y surte efectos fiscales a partir del 1 de enero de 2022».</w:t>
      </w:r>
    </w:p>
  </w:footnote>
  <w:footnote w:id="37">
    <w:p w14:paraId="1858968D" w14:textId="77777777" w:rsidR="007B234F" w:rsidRPr="008E1DC4" w:rsidRDefault="007B234F" w:rsidP="007B234F">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Gaceta  del Congreso de la República nro. 1496. </w:t>
      </w:r>
    </w:p>
  </w:footnote>
  <w:footnote w:id="38">
    <w:p w14:paraId="1BF9C89C" w14:textId="3B3C5F57" w:rsidR="0003107B" w:rsidRPr="009B053C" w:rsidRDefault="007B234F" w:rsidP="009B053C">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Aunque el Estado sea un concepto más amplio que comprende al conjunto de órganos que realizan las diversas funciones y servicios estatales, ya sea en el orden nacional, o ya sea en los otros niveles territoriales.</w:t>
      </w:r>
    </w:p>
  </w:footnote>
  <w:footnote w:id="39">
    <w:p w14:paraId="6659E3E3" w14:textId="77777777" w:rsidR="007B234F" w:rsidRPr="008E1DC4" w:rsidRDefault="007B234F" w:rsidP="007B234F">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eastAsia="Times New Roman" w:hAnsi="Arial" w:cs="Arial"/>
          <w:sz w:val="19"/>
          <w:szCs w:val="19"/>
          <w:lang w:val="es-CO" w:eastAsia="es-CO"/>
        </w:rPr>
        <w:t>«</w:t>
      </w:r>
      <w:r w:rsidRPr="008E1DC4">
        <w:rPr>
          <w:rFonts w:ascii="Arial" w:hAnsi="Arial" w:cs="Arial"/>
          <w:sz w:val="19"/>
          <w:szCs w:val="19"/>
        </w:rPr>
        <w:t xml:space="preserve">Artículo 287. Las entidades territoriales gozan de autonomía para la gestión de sus intereses, y dentro de los límites de la Constitución y la ley. En tal virtud tendrán los siguientes derechos: </w:t>
      </w:r>
    </w:p>
    <w:p w14:paraId="21886A49" w14:textId="77777777" w:rsidR="007B234F" w:rsidRPr="008E1DC4" w:rsidRDefault="007B234F" w:rsidP="007B234F">
      <w:pPr>
        <w:pStyle w:val="Textonotapie"/>
        <w:spacing w:after="0" w:line="240" w:lineRule="auto"/>
        <w:ind w:firstLine="709"/>
        <w:rPr>
          <w:rFonts w:ascii="Arial" w:hAnsi="Arial" w:cs="Arial"/>
          <w:sz w:val="19"/>
          <w:szCs w:val="19"/>
        </w:rPr>
      </w:pPr>
      <w:r w:rsidRPr="008E1DC4">
        <w:rPr>
          <w:rFonts w:ascii="Arial" w:eastAsia="Times New Roman" w:hAnsi="Arial" w:cs="Arial"/>
          <w:sz w:val="19"/>
          <w:szCs w:val="19"/>
          <w:lang w:val="es-CO" w:eastAsia="es-CO"/>
        </w:rPr>
        <w:t xml:space="preserve">» </w:t>
      </w:r>
      <w:r w:rsidRPr="008E1DC4">
        <w:rPr>
          <w:rFonts w:ascii="Arial" w:hAnsi="Arial" w:cs="Arial"/>
          <w:sz w:val="19"/>
          <w:szCs w:val="19"/>
        </w:rPr>
        <w:t xml:space="preserve">1. Gobernarse por autoridades propias. </w:t>
      </w:r>
    </w:p>
    <w:p w14:paraId="09623ECD" w14:textId="77777777" w:rsidR="007B234F" w:rsidRPr="008E1DC4" w:rsidRDefault="007B234F" w:rsidP="007B234F">
      <w:pPr>
        <w:pStyle w:val="Textonotapie"/>
        <w:spacing w:after="0" w:line="240" w:lineRule="auto"/>
        <w:ind w:firstLine="709"/>
        <w:rPr>
          <w:rFonts w:ascii="Arial" w:hAnsi="Arial" w:cs="Arial"/>
          <w:sz w:val="19"/>
          <w:szCs w:val="19"/>
        </w:rPr>
      </w:pPr>
      <w:r w:rsidRPr="008E1DC4">
        <w:rPr>
          <w:rFonts w:ascii="Arial" w:eastAsia="Times New Roman" w:hAnsi="Arial" w:cs="Arial"/>
          <w:sz w:val="19"/>
          <w:szCs w:val="19"/>
          <w:lang w:val="es-CO" w:eastAsia="es-CO"/>
        </w:rPr>
        <w:t xml:space="preserve">» </w:t>
      </w:r>
      <w:r w:rsidRPr="008E1DC4">
        <w:rPr>
          <w:rFonts w:ascii="Arial" w:hAnsi="Arial" w:cs="Arial"/>
          <w:sz w:val="19"/>
          <w:szCs w:val="19"/>
        </w:rPr>
        <w:t xml:space="preserve">2. Ejercer las competencias que les correspondan. </w:t>
      </w:r>
    </w:p>
    <w:p w14:paraId="190FEE81" w14:textId="7230847D" w:rsidR="007B234F" w:rsidRPr="008E1DC4" w:rsidRDefault="007B234F" w:rsidP="000641BE">
      <w:pPr>
        <w:pStyle w:val="Textonotapie"/>
        <w:spacing w:after="0" w:line="240" w:lineRule="auto"/>
        <w:ind w:left="708"/>
        <w:rPr>
          <w:rFonts w:ascii="Arial" w:hAnsi="Arial" w:cs="Arial"/>
          <w:sz w:val="19"/>
          <w:szCs w:val="19"/>
        </w:rPr>
      </w:pPr>
      <w:r w:rsidRPr="008E1DC4">
        <w:rPr>
          <w:rFonts w:ascii="Arial" w:eastAsia="Times New Roman" w:hAnsi="Arial" w:cs="Arial"/>
          <w:sz w:val="19"/>
          <w:szCs w:val="19"/>
          <w:lang w:val="es-CO" w:eastAsia="es-CO"/>
        </w:rPr>
        <w:t>»</w:t>
      </w:r>
      <w:r w:rsidRPr="008E1DC4">
        <w:rPr>
          <w:rFonts w:ascii="Arial" w:hAnsi="Arial" w:cs="Arial"/>
          <w:sz w:val="19"/>
          <w:szCs w:val="19"/>
        </w:rPr>
        <w:t xml:space="preserve">3. Administrar los recursos y establecer los tributos necesarios para el cumplimiento de sus funciones. </w:t>
      </w:r>
    </w:p>
    <w:p w14:paraId="133D8EE7" w14:textId="77777777" w:rsidR="007B234F" w:rsidRPr="008E1DC4" w:rsidRDefault="007B234F" w:rsidP="007B234F">
      <w:pPr>
        <w:pStyle w:val="Textonotapie"/>
        <w:spacing w:after="0" w:line="240" w:lineRule="auto"/>
        <w:ind w:firstLine="709"/>
        <w:rPr>
          <w:rFonts w:ascii="Arial" w:hAnsi="Arial" w:cs="Arial"/>
          <w:sz w:val="19"/>
          <w:szCs w:val="19"/>
        </w:rPr>
      </w:pPr>
      <w:r w:rsidRPr="008E1DC4">
        <w:rPr>
          <w:rFonts w:ascii="Arial" w:eastAsia="Times New Roman" w:hAnsi="Arial" w:cs="Arial"/>
          <w:sz w:val="19"/>
          <w:szCs w:val="19"/>
          <w:lang w:val="es-CO" w:eastAsia="es-CO"/>
        </w:rPr>
        <w:t xml:space="preserve">» </w:t>
      </w:r>
      <w:r w:rsidRPr="008E1DC4">
        <w:rPr>
          <w:rFonts w:ascii="Arial" w:hAnsi="Arial" w:cs="Arial"/>
          <w:sz w:val="19"/>
          <w:szCs w:val="19"/>
        </w:rPr>
        <w:t>4. Participar en las rentas nacionales,</w:t>
      </w:r>
      <w:r w:rsidRPr="008E1DC4">
        <w:rPr>
          <w:rFonts w:ascii="Arial" w:eastAsia="Times New Roman" w:hAnsi="Arial" w:cs="Arial"/>
          <w:sz w:val="19"/>
          <w:szCs w:val="19"/>
          <w:lang w:val="es-CO" w:eastAsia="es-CO"/>
        </w:rPr>
        <w:t>»</w:t>
      </w:r>
    </w:p>
  </w:footnote>
  <w:footnote w:id="40">
    <w:p w14:paraId="2C08F4C6" w14:textId="16225A89" w:rsidR="006E4F08" w:rsidRPr="008E1DC4" w:rsidRDefault="007B234F" w:rsidP="009B053C">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Corte Constitucional, Sentencia C-221 del 29 de abril de 1997. M.P. Alejandro Martínez Caballero.</w:t>
      </w:r>
    </w:p>
  </w:footnote>
  <w:footnote w:id="41">
    <w:p w14:paraId="00156406" w14:textId="77777777" w:rsidR="007B234F" w:rsidRPr="008E1DC4" w:rsidRDefault="007B234F" w:rsidP="007B234F">
      <w:pPr>
        <w:shd w:val="clear" w:color="auto" w:fill="FFFFFF"/>
        <w:spacing w:after="0" w:line="240" w:lineRule="auto"/>
        <w:ind w:firstLine="709"/>
        <w:rPr>
          <w:rFonts w:ascii="Arial" w:eastAsia="Times New Roman" w:hAnsi="Arial" w:cs="Arial"/>
          <w:bCs/>
          <w:sz w:val="19"/>
          <w:szCs w:val="19"/>
          <w:lang w:eastAsia="es-CO"/>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eastAsia="Times New Roman" w:hAnsi="Arial" w:cs="Arial"/>
          <w:bCs/>
          <w:sz w:val="19"/>
          <w:szCs w:val="19"/>
          <w:lang w:eastAsia="es-CO"/>
        </w:rPr>
        <w:t>Corte Constitucional, Sentencia T-247 del 10 de abril de 2007.</w:t>
      </w:r>
      <w:r w:rsidRPr="008E1DC4">
        <w:rPr>
          <w:rFonts w:ascii="Arial" w:hAnsi="Arial" w:cs="Arial"/>
          <w:sz w:val="19"/>
          <w:szCs w:val="19"/>
        </w:rPr>
        <w:t xml:space="preserve"> </w:t>
      </w:r>
      <w:r w:rsidRPr="008E1DC4">
        <w:rPr>
          <w:rFonts w:ascii="Arial" w:eastAsia="Times New Roman" w:hAnsi="Arial" w:cs="Arial"/>
          <w:bCs/>
          <w:sz w:val="19"/>
          <w:szCs w:val="19"/>
          <w:lang w:eastAsia="es-CO"/>
        </w:rPr>
        <w:t>M.P. Rodrigo Escobar Gil.</w:t>
      </w:r>
    </w:p>
  </w:footnote>
  <w:footnote w:id="42">
    <w:p w14:paraId="431612AD" w14:textId="4A579D08" w:rsidR="008C596E" w:rsidRPr="009B053C" w:rsidRDefault="007B234F" w:rsidP="009B053C">
      <w:pPr>
        <w:pStyle w:val="Textonotapie"/>
        <w:spacing w:after="0" w:line="240" w:lineRule="auto"/>
        <w:ind w:firstLine="709"/>
        <w:rPr>
          <w:rFonts w:ascii="Arial" w:eastAsia="Times New Roman" w:hAnsi="Arial" w:cs="Arial"/>
          <w:bCs/>
          <w:sz w:val="19"/>
          <w:szCs w:val="19"/>
          <w:lang w:eastAsia="es-CO"/>
        </w:rPr>
      </w:pPr>
      <w:r w:rsidRPr="008E1DC4">
        <w:rPr>
          <w:rStyle w:val="Refdenotaalpie"/>
          <w:rFonts w:ascii="Arial" w:hAnsi="Arial" w:cs="Arial"/>
          <w:sz w:val="19"/>
          <w:szCs w:val="19"/>
        </w:rPr>
        <w:footnoteRef/>
      </w:r>
      <w:r w:rsidRPr="008E1DC4">
        <w:rPr>
          <w:rFonts w:ascii="Arial" w:hAnsi="Arial" w:cs="Arial"/>
          <w:sz w:val="19"/>
          <w:szCs w:val="19"/>
        </w:rPr>
        <w:t xml:space="preserve"> El artículo 68 de la Ley 489 de 1998 sobre este sector preceptúa: </w:t>
      </w:r>
      <w:r w:rsidRPr="008E1DC4">
        <w:rPr>
          <w:rFonts w:ascii="Arial" w:eastAsia="Times New Roman" w:hAnsi="Arial" w:cs="Arial"/>
          <w:bCs/>
          <w:sz w:val="19"/>
          <w:szCs w:val="19"/>
          <w:lang w:eastAsia="es-CO"/>
        </w:rPr>
        <w:t>«</w:t>
      </w:r>
      <w:r w:rsidRPr="008E1DC4">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8E1DC4">
        <w:rPr>
          <w:rFonts w:ascii="Arial" w:eastAsia="Times New Roman" w:hAnsi="Arial" w:cs="Arial"/>
          <w:bCs/>
          <w:sz w:val="19"/>
          <w:szCs w:val="19"/>
          <w:lang w:eastAsia="es-CO"/>
        </w:rPr>
        <w:t>»</w:t>
      </w:r>
      <w:r w:rsidR="008C596E">
        <w:rPr>
          <w:rFonts w:ascii="Arial" w:eastAsia="Times New Roman" w:hAnsi="Arial" w:cs="Arial"/>
          <w:bCs/>
          <w:sz w:val="19"/>
          <w:szCs w:val="19"/>
          <w:lang w:eastAsia="es-CO"/>
        </w:rPr>
        <w:t>.</w:t>
      </w:r>
    </w:p>
  </w:footnote>
  <w:footnote w:id="43">
    <w:p w14:paraId="3DA31957" w14:textId="77777777" w:rsidR="007B234F" w:rsidRPr="008E1DC4" w:rsidRDefault="007B234F" w:rsidP="007B234F">
      <w:pPr>
        <w:pStyle w:val="Textonotapie"/>
        <w:spacing w:after="0" w:line="240" w:lineRule="auto"/>
        <w:ind w:firstLine="708"/>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Rodríguez Libardo, Derecho Administrativo, general y colombiano, Editorial Temis, (2015), Bogotá, Colombia, p. 160.</w:t>
      </w:r>
    </w:p>
  </w:footnote>
  <w:footnote w:id="44">
    <w:p w14:paraId="3097A572" w14:textId="47CB61C4" w:rsidR="008C596E" w:rsidRPr="009B053C" w:rsidRDefault="007B234F" w:rsidP="009B053C">
      <w:pPr>
        <w:spacing w:after="0" w:line="240" w:lineRule="auto"/>
        <w:ind w:firstLine="708"/>
        <w:rPr>
          <w:rFonts w:ascii="Arial" w:eastAsia="Times New Roman" w:hAnsi="Arial" w:cs="Arial"/>
          <w:color w:val="333333"/>
          <w:sz w:val="19"/>
          <w:szCs w:val="19"/>
          <w:shd w:val="clear" w:color="auto" w:fill="FFFFFF"/>
          <w:lang w:val="es-CO" w:eastAsia="es-ES_tradnl"/>
        </w:rPr>
      </w:pPr>
      <w:r w:rsidRPr="008E1DC4">
        <w:rPr>
          <w:rStyle w:val="Refdenotaalpie"/>
          <w:rFonts w:ascii="Arial" w:hAnsi="Arial" w:cs="Arial"/>
          <w:sz w:val="19"/>
          <w:szCs w:val="19"/>
        </w:rPr>
        <w:footnoteRef/>
      </w:r>
      <w:r w:rsidRPr="008E1DC4">
        <w:rPr>
          <w:rFonts w:ascii="Arial" w:hAnsi="Arial" w:cs="Arial"/>
          <w:sz w:val="19"/>
          <w:szCs w:val="19"/>
        </w:rPr>
        <w:t xml:space="preserve"> Vidal Perdomo Libardo, Derecho Admini</w:t>
      </w:r>
      <w:r>
        <w:rPr>
          <w:rFonts w:ascii="Arial" w:hAnsi="Arial" w:cs="Arial"/>
          <w:sz w:val="19"/>
          <w:szCs w:val="19"/>
        </w:rPr>
        <w:t>s</w:t>
      </w:r>
      <w:r w:rsidRPr="008E1DC4">
        <w:rPr>
          <w:rFonts w:ascii="Arial" w:hAnsi="Arial" w:cs="Arial"/>
          <w:sz w:val="19"/>
          <w:szCs w:val="19"/>
        </w:rPr>
        <w:t>trativo, editorial Legis, (2016), Bogotá, Colombia, p. 151. En similar sentido se ha expresado la Sala de Consulta y Servicio Civil del Consejo de Estado al definir a las entidades públi</w:t>
      </w:r>
      <w:r>
        <w:rPr>
          <w:rFonts w:ascii="Arial" w:hAnsi="Arial" w:cs="Arial"/>
          <w:sz w:val="19"/>
          <w:szCs w:val="19"/>
        </w:rPr>
        <w:t>c</w:t>
      </w:r>
      <w:r w:rsidRPr="008E1DC4">
        <w:rPr>
          <w:rFonts w:ascii="Arial" w:hAnsi="Arial" w:cs="Arial"/>
          <w:sz w:val="19"/>
          <w:szCs w:val="19"/>
        </w:rPr>
        <w:t>as descentralizadas indirectamente como «[…]</w:t>
      </w:r>
      <w:r w:rsidRPr="008E1DC4">
        <w:rPr>
          <w:rFonts w:ascii="Arial" w:eastAsia="Times New Roman" w:hAnsi="Arial" w:cs="Arial"/>
          <w:color w:val="333333"/>
          <w:sz w:val="19"/>
          <w:szCs w:val="19"/>
          <w:shd w:val="clear" w:color="auto" w:fill="FFFFFF"/>
          <w:lang w:val="es-CO" w:eastAsia="es-ES_tradnl"/>
        </w:rPr>
        <w:t>las que surgen por la voluntad asociativa de los entes públicos entre sí o con la intervención de particulares, previa autorización legal» (Concepto del 26 de octubre de 2000, Rad. 1291, M.P. Augusto Trejos Jaramillo)</w:t>
      </w:r>
      <w:r>
        <w:rPr>
          <w:rFonts w:ascii="Arial" w:eastAsia="Times New Roman" w:hAnsi="Arial" w:cs="Arial"/>
          <w:color w:val="333333"/>
          <w:sz w:val="19"/>
          <w:szCs w:val="19"/>
          <w:shd w:val="clear" w:color="auto" w:fill="FFFFFF"/>
          <w:lang w:val="es-CO" w:eastAsia="es-ES_tradnl"/>
        </w:rPr>
        <w:t>.</w:t>
      </w:r>
    </w:p>
  </w:footnote>
  <w:footnote w:id="45">
    <w:p w14:paraId="55018064" w14:textId="60727B96" w:rsidR="00EF66A8" w:rsidRPr="008E1DC4" w:rsidRDefault="00EF66A8" w:rsidP="009B053C">
      <w:pPr>
        <w:pStyle w:val="Textonotapie"/>
        <w:spacing w:after="0" w:line="240" w:lineRule="auto"/>
        <w:ind w:firstLine="708"/>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Ver, Tafur Galvis Álvaro, las entidades descentralizadas, Bogotá, Editorial, Montoya y Araujo, (1984), p. 205. </w:t>
      </w:r>
    </w:p>
  </w:footnote>
  <w:footnote w:id="46">
    <w:p w14:paraId="4F3E4F61" w14:textId="77777777" w:rsidR="007B234F" w:rsidRPr="008E1DC4" w:rsidRDefault="007B234F" w:rsidP="007B234F">
      <w:pPr>
        <w:pStyle w:val="Textonotapie"/>
        <w:spacing w:after="0" w:line="240" w:lineRule="auto"/>
        <w:ind w:firstLine="708"/>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Sala de Consulta y Servicio Civil, Concepto Rad 1291, Ob. Cit. </w:t>
      </w:r>
    </w:p>
  </w:footnote>
  <w:footnote w:id="47">
    <w:p w14:paraId="247818DA" w14:textId="77777777" w:rsidR="007B234F" w:rsidRPr="008E1DC4" w:rsidRDefault="007B234F" w:rsidP="007B234F">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Corte Constitucional, Sentencia C-374 del 25 de agosto de 1994, M.P. Jorge Arango Mejía. </w:t>
      </w:r>
    </w:p>
  </w:footnote>
  <w:footnote w:id="48">
    <w:p w14:paraId="6D83F487" w14:textId="3A68F66C" w:rsidR="007B234F" w:rsidRPr="007B234F" w:rsidRDefault="007B234F" w:rsidP="009B053C">
      <w:pPr>
        <w:pStyle w:val="Textonotapie"/>
        <w:spacing w:after="0" w:line="240" w:lineRule="auto"/>
        <w:ind w:firstLine="709"/>
        <w:rPr>
          <w:rFonts w:ascii="Arial" w:hAnsi="Arial" w:cs="Arial"/>
          <w:i/>
          <w:iCs/>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i/>
          <w:iCs/>
          <w:sz w:val="19"/>
          <w:szCs w:val="19"/>
        </w:rPr>
        <w:t>Ibid</w:t>
      </w:r>
    </w:p>
  </w:footnote>
  <w:footnote w:id="49">
    <w:p w14:paraId="7A48E17D" w14:textId="77777777" w:rsidR="007B234F" w:rsidRPr="008E1DC4" w:rsidRDefault="007B234F" w:rsidP="007B234F">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eastAsia="Times New Roman" w:hAnsi="Arial" w:cs="Arial"/>
          <w:bCs/>
          <w:sz w:val="19"/>
          <w:szCs w:val="19"/>
          <w:lang w:eastAsia="es-CO"/>
        </w:rPr>
        <w:t>«</w:t>
      </w:r>
      <w:r w:rsidRPr="008E1DC4">
        <w:rPr>
          <w:rFonts w:ascii="Arial" w:hAnsi="Arial" w:cs="Arial"/>
          <w:sz w:val="19"/>
          <w:szCs w:val="19"/>
        </w:rPr>
        <w:t>ARTICULO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8E1DC4">
        <w:rPr>
          <w:rFonts w:ascii="Arial" w:eastAsia="Times New Roman" w:hAnsi="Arial" w:cs="Arial"/>
          <w:bCs/>
          <w:sz w:val="19"/>
          <w:szCs w:val="19"/>
          <w:lang w:eastAsia="es-CO"/>
        </w:rPr>
        <w:t>»</w:t>
      </w:r>
    </w:p>
  </w:footnote>
  <w:footnote w:id="50">
    <w:p w14:paraId="79B9C8CC" w14:textId="24A35BFC" w:rsidR="004F1065" w:rsidRPr="009B053C" w:rsidRDefault="00785E18" w:rsidP="000641BE">
      <w:pPr>
        <w:spacing w:after="0" w:line="240" w:lineRule="auto"/>
        <w:ind w:firstLine="708"/>
        <w:rPr>
          <w:rFonts w:ascii="Arial" w:eastAsia="Times New Roman" w:hAnsi="Arial" w:cs="Arial"/>
          <w:sz w:val="19"/>
          <w:szCs w:val="19"/>
          <w:shd w:val="clear" w:color="auto" w:fill="FFFFFF"/>
          <w:lang w:val="es-CO" w:eastAsia="es-ES_tradnl"/>
        </w:rPr>
      </w:pPr>
      <w:r w:rsidRPr="004F1065">
        <w:rPr>
          <w:rStyle w:val="Refdenotaalpie"/>
          <w:rFonts w:ascii="Arial" w:hAnsi="Arial" w:cs="Arial"/>
          <w:sz w:val="19"/>
          <w:szCs w:val="19"/>
        </w:rPr>
        <w:footnoteRef/>
      </w:r>
      <w:r w:rsidRPr="004F1065">
        <w:rPr>
          <w:rFonts w:ascii="Arial" w:hAnsi="Arial" w:cs="Arial"/>
          <w:sz w:val="19"/>
          <w:szCs w:val="19"/>
        </w:rPr>
        <w:t xml:space="preserve"> </w:t>
      </w:r>
      <w:r w:rsidRPr="000641BE">
        <w:rPr>
          <w:rFonts w:ascii="Arial" w:eastAsia="Times New Roman" w:hAnsi="Arial" w:cs="Arial"/>
          <w:sz w:val="19"/>
          <w:szCs w:val="19"/>
          <w:lang w:val="es-CO" w:eastAsia="es-ES_tradnl"/>
        </w:rPr>
        <w:t>ARTÍCULO 6º: «</w:t>
      </w:r>
      <w:r w:rsidRPr="000641BE">
        <w:rPr>
          <w:rFonts w:ascii="Arial" w:eastAsia="Times New Roman" w:hAnsi="Arial" w:cs="Arial"/>
          <w:sz w:val="19"/>
          <w:szCs w:val="19"/>
          <w:shd w:val="clear" w:color="auto" w:fill="FFFFFF"/>
          <w:lang w:val="es-CO" w:eastAsia="es-ES_tradnl"/>
        </w:rPr>
        <w:t>Sistema presupuestal. Está constituido por un plan financiero, por un plan operativo anual de inversiones y por el presupuesto anual de la Nación».</w:t>
      </w:r>
    </w:p>
  </w:footnote>
  <w:footnote w:id="51">
    <w:p w14:paraId="01CEE750" w14:textId="67C250D1" w:rsidR="004F1065" w:rsidRPr="009B053C" w:rsidRDefault="00785E18" w:rsidP="000641BE">
      <w:pPr>
        <w:spacing w:after="0" w:line="240" w:lineRule="auto"/>
        <w:ind w:firstLine="708"/>
        <w:rPr>
          <w:rFonts w:ascii="Arial" w:eastAsia="Times New Roman" w:hAnsi="Arial" w:cs="Arial"/>
          <w:sz w:val="19"/>
          <w:szCs w:val="19"/>
          <w:shd w:val="clear" w:color="auto" w:fill="FFFFFF"/>
          <w:lang w:val="es-CO" w:eastAsia="es-ES_tradnl"/>
        </w:rPr>
      </w:pPr>
      <w:r w:rsidRPr="004F1065">
        <w:rPr>
          <w:rStyle w:val="Refdenotaalpie"/>
          <w:rFonts w:ascii="Arial" w:hAnsi="Arial" w:cs="Arial"/>
          <w:sz w:val="19"/>
          <w:szCs w:val="19"/>
        </w:rPr>
        <w:footnoteRef/>
      </w:r>
      <w:r w:rsidRPr="004F1065">
        <w:rPr>
          <w:rFonts w:ascii="Arial" w:hAnsi="Arial" w:cs="Arial"/>
          <w:sz w:val="19"/>
          <w:szCs w:val="19"/>
        </w:rPr>
        <w:t xml:space="preserve"> </w:t>
      </w:r>
      <w:r w:rsidRPr="000641BE">
        <w:rPr>
          <w:rFonts w:ascii="Arial" w:eastAsia="Times New Roman" w:hAnsi="Arial" w:cs="Arial"/>
          <w:sz w:val="19"/>
          <w:szCs w:val="19"/>
          <w:lang w:val="es-CO" w:eastAsia="es-ES_tradnl"/>
        </w:rPr>
        <w:t>ARTÍCULO 8º: «</w:t>
      </w:r>
      <w:r w:rsidRPr="000641BE">
        <w:rPr>
          <w:rFonts w:ascii="Arial" w:eastAsia="Times New Roman" w:hAnsi="Arial" w:cs="Arial"/>
          <w:sz w:val="19"/>
          <w:szCs w:val="19"/>
          <w:shd w:val="clear" w:color="auto" w:fill="FFFFFF"/>
          <w:lang w:val="es-CO" w:eastAsia="es-ES_tradnl"/>
        </w:rPr>
        <w:t xml:space="preserve">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 </w:t>
      </w:r>
    </w:p>
    <w:p w14:paraId="31D28465" w14:textId="77777777" w:rsidR="00785E18" w:rsidRPr="008E1DC4" w:rsidRDefault="00785E18" w:rsidP="00785E18">
      <w:pPr>
        <w:pStyle w:val="Textonotapie"/>
        <w:spacing w:after="0" w:line="240" w:lineRule="auto"/>
        <w:rPr>
          <w:rFonts w:ascii="Arial" w:hAnsi="Arial" w:cs="Arial"/>
          <w:sz w:val="19"/>
          <w:szCs w:val="19"/>
          <w:lang w:val="es-CO"/>
        </w:rPr>
      </w:pPr>
    </w:p>
  </w:footnote>
  <w:footnote w:id="52">
    <w:p w14:paraId="58FF81C1" w14:textId="77777777" w:rsidR="007B234F" w:rsidRPr="008E1DC4" w:rsidRDefault="007B234F" w:rsidP="007B234F">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Registraduría Nacional del Estado Civil, </w:t>
      </w:r>
      <w:r w:rsidRPr="008E1DC4">
        <w:rPr>
          <w:rFonts w:ascii="Arial" w:hAnsi="Arial" w:cs="Arial"/>
          <w:sz w:val="19"/>
          <w:szCs w:val="19"/>
          <w:lang w:val="es-ES"/>
        </w:rPr>
        <w:t xml:space="preserve">Resolución 2098 del 12 de marzo de 2021, mediante la cual «se fija el calendario electoral del Congreso de la República que se realizarán el 13 de marzo». </w:t>
      </w:r>
    </w:p>
  </w:footnote>
  <w:footnote w:id="53">
    <w:p w14:paraId="6E2A7FAC" w14:textId="77777777" w:rsidR="007B234F" w:rsidRPr="008E1DC4" w:rsidRDefault="007B234F" w:rsidP="007B234F">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39605671">
    <w:abstractNumId w:val="11"/>
  </w:num>
  <w:num w:numId="2" w16cid:durableId="2103722026">
    <w:abstractNumId w:val="9"/>
  </w:num>
  <w:num w:numId="3" w16cid:durableId="1760370684">
    <w:abstractNumId w:val="15"/>
  </w:num>
  <w:num w:numId="4" w16cid:durableId="1604219033">
    <w:abstractNumId w:val="21"/>
  </w:num>
  <w:num w:numId="5" w16cid:durableId="567493842">
    <w:abstractNumId w:val="23"/>
  </w:num>
  <w:num w:numId="6" w16cid:durableId="188883692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1263190">
    <w:abstractNumId w:val="6"/>
  </w:num>
  <w:num w:numId="8" w16cid:durableId="1875731362">
    <w:abstractNumId w:val="24"/>
  </w:num>
  <w:num w:numId="9" w16cid:durableId="1821269885">
    <w:abstractNumId w:val="6"/>
    <w:lvlOverride w:ilvl="0">
      <w:startOverride w:val="1"/>
    </w:lvlOverride>
  </w:num>
  <w:num w:numId="10" w16cid:durableId="1919057120">
    <w:abstractNumId w:val="25"/>
  </w:num>
  <w:num w:numId="11" w16cid:durableId="1421102715">
    <w:abstractNumId w:val="7"/>
  </w:num>
  <w:num w:numId="12" w16cid:durableId="880048055">
    <w:abstractNumId w:val="2"/>
  </w:num>
  <w:num w:numId="13" w16cid:durableId="290480813">
    <w:abstractNumId w:val="4"/>
  </w:num>
  <w:num w:numId="14" w16cid:durableId="506558923">
    <w:abstractNumId w:val="20"/>
  </w:num>
  <w:num w:numId="15" w16cid:durableId="1720663645">
    <w:abstractNumId w:val="13"/>
  </w:num>
  <w:num w:numId="16" w16cid:durableId="775295256">
    <w:abstractNumId w:val="10"/>
  </w:num>
  <w:num w:numId="17" w16cid:durableId="356123549">
    <w:abstractNumId w:val="14"/>
  </w:num>
  <w:num w:numId="18" w16cid:durableId="1240095318">
    <w:abstractNumId w:val="16"/>
  </w:num>
  <w:num w:numId="19" w16cid:durableId="63601310">
    <w:abstractNumId w:val="5"/>
  </w:num>
  <w:num w:numId="20" w16cid:durableId="26100557">
    <w:abstractNumId w:val="27"/>
  </w:num>
  <w:num w:numId="21" w16cid:durableId="896936085">
    <w:abstractNumId w:val="22"/>
  </w:num>
  <w:num w:numId="22" w16cid:durableId="2104102278">
    <w:abstractNumId w:val="18"/>
  </w:num>
  <w:num w:numId="23" w16cid:durableId="336467015">
    <w:abstractNumId w:val="17"/>
  </w:num>
  <w:num w:numId="24" w16cid:durableId="729033984">
    <w:abstractNumId w:val="8"/>
  </w:num>
  <w:num w:numId="25" w16cid:durableId="499199731">
    <w:abstractNumId w:val="19"/>
  </w:num>
  <w:num w:numId="26" w16cid:durableId="1379550909">
    <w:abstractNumId w:val="1"/>
  </w:num>
  <w:num w:numId="27" w16cid:durableId="122963304">
    <w:abstractNumId w:val="12"/>
  </w:num>
  <w:num w:numId="28" w16cid:durableId="2054766926">
    <w:abstractNumId w:val="26"/>
  </w:num>
  <w:num w:numId="29" w16cid:durableId="146823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404B"/>
    <w:rsid w:val="00004F5E"/>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AD"/>
    <w:rsid w:val="000271FE"/>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E52"/>
    <w:rsid w:val="000641BE"/>
    <w:rsid w:val="00064542"/>
    <w:rsid w:val="0006625D"/>
    <w:rsid w:val="00067665"/>
    <w:rsid w:val="00070215"/>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04DB"/>
    <w:rsid w:val="000A15CB"/>
    <w:rsid w:val="000A1B81"/>
    <w:rsid w:val="000A2C01"/>
    <w:rsid w:val="000A4D0D"/>
    <w:rsid w:val="000A5189"/>
    <w:rsid w:val="000A668C"/>
    <w:rsid w:val="000A66CF"/>
    <w:rsid w:val="000A7E46"/>
    <w:rsid w:val="000B103F"/>
    <w:rsid w:val="000B1C28"/>
    <w:rsid w:val="000B2DA6"/>
    <w:rsid w:val="000B3893"/>
    <w:rsid w:val="000B3F99"/>
    <w:rsid w:val="000B41CF"/>
    <w:rsid w:val="000B4FC6"/>
    <w:rsid w:val="000B53D0"/>
    <w:rsid w:val="000B680C"/>
    <w:rsid w:val="000B707E"/>
    <w:rsid w:val="000C00B6"/>
    <w:rsid w:val="000C0B7C"/>
    <w:rsid w:val="000C21BA"/>
    <w:rsid w:val="000C2DD2"/>
    <w:rsid w:val="000C6347"/>
    <w:rsid w:val="000C7235"/>
    <w:rsid w:val="000C73E5"/>
    <w:rsid w:val="000C755D"/>
    <w:rsid w:val="000C7BB6"/>
    <w:rsid w:val="000D0148"/>
    <w:rsid w:val="000D05AD"/>
    <w:rsid w:val="000D0AFA"/>
    <w:rsid w:val="000D17D2"/>
    <w:rsid w:val="000D28E0"/>
    <w:rsid w:val="000D2ADD"/>
    <w:rsid w:val="000D457E"/>
    <w:rsid w:val="000D58C2"/>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9AE"/>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740"/>
    <w:rsid w:val="00237253"/>
    <w:rsid w:val="00237329"/>
    <w:rsid w:val="00240225"/>
    <w:rsid w:val="00240A06"/>
    <w:rsid w:val="002416BA"/>
    <w:rsid w:val="002427B1"/>
    <w:rsid w:val="00244181"/>
    <w:rsid w:val="00244C00"/>
    <w:rsid w:val="0024535C"/>
    <w:rsid w:val="002457FD"/>
    <w:rsid w:val="00245C7E"/>
    <w:rsid w:val="00250718"/>
    <w:rsid w:val="00251445"/>
    <w:rsid w:val="0025237E"/>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D7E"/>
    <w:rsid w:val="00277428"/>
    <w:rsid w:val="002806C6"/>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62E"/>
    <w:rsid w:val="002956E0"/>
    <w:rsid w:val="00296D38"/>
    <w:rsid w:val="0029772C"/>
    <w:rsid w:val="002A06C5"/>
    <w:rsid w:val="002A1031"/>
    <w:rsid w:val="002A1308"/>
    <w:rsid w:val="002A3472"/>
    <w:rsid w:val="002A34C5"/>
    <w:rsid w:val="002A3C58"/>
    <w:rsid w:val="002A4F10"/>
    <w:rsid w:val="002A632D"/>
    <w:rsid w:val="002A63F4"/>
    <w:rsid w:val="002B03FF"/>
    <w:rsid w:val="002B0B61"/>
    <w:rsid w:val="002B0CA6"/>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DCD"/>
    <w:rsid w:val="00351383"/>
    <w:rsid w:val="003528F0"/>
    <w:rsid w:val="00352927"/>
    <w:rsid w:val="00352FE4"/>
    <w:rsid w:val="00353FDF"/>
    <w:rsid w:val="00354545"/>
    <w:rsid w:val="00354FD8"/>
    <w:rsid w:val="003551A5"/>
    <w:rsid w:val="003555B4"/>
    <w:rsid w:val="00356A4C"/>
    <w:rsid w:val="00360753"/>
    <w:rsid w:val="00360A53"/>
    <w:rsid w:val="00362486"/>
    <w:rsid w:val="00362CEC"/>
    <w:rsid w:val="00362F73"/>
    <w:rsid w:val="003630B0"/>
    <w:rsid w:val="00363A73"/>
    <w:rsid w:val="0036497E"/>
    <w:rsid w:val="00364F1A"/>
    <w:rsid w:val="00366B93"/>
    <w:rsid w:val="00366C32"/>
    <w:rsid w:val="00367ACD"/>
    <w:rsid w:val="0037099D"/>
    <w:rsid w:val="00372A55"/>
    <w:rsid w:val="003735C0"/>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3184"/>
    <w:rsid w:val="0039340C"/>
    <w:rsid w:val="003934DD"/>
    <w:rsid w:val="00396D23"/>
    <w:rsid w:val="003A046A"/>
    <w:rsid w:val="003A0603"/>
    <w:rsid w:val="003A1031"/>
    <w:rsid w:val="003A1157"/>
    <w:rsid w:val="003A25E4"/>
    <w:rsid w:val="003A2A86"/>
    <w:rsid w:val="003A2C66"/>
    <w:rsid w:val="003A2D28"/>
    <w:rsid w:val="003A433D"/>
    <w:rsid w:val="003A4F71"/>
    <w:rsid w:val="003A581E"/>
    <w:rsid w:val="003A5E28"/>
    <w:rsid w:val="003A651C"/>
    <w:rsid w:val="003A6DA8"/>
    <w:rsid w:val="003B0136"/>
    <w:rsid w:val="003B0B16"/>
    <w:rsid w:val="003B3D8A"/>
    <w:rsid w:val="003B4162"/>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3F1"/>
    <w:rsid w:val="003E07B4"/>
    <w:rsid w:val="003E11A8"/>
    <w:rsid w:val="003E14B0"/>
    <w:rsid w:val="003E15E5"/>
    <w:rsid w:val="003E1ABD"/>
    <w:rsid w:val="003E1F12"/>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FD5"/>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A4E"/>
    <w:rsid w:val="004832C7"/>
    <w:rsid w:val="00485197"/>
    <w:rsid w:val="00485AD7"/>
    <w:rsid w:val="00485ED3"/>
    <w:rsid w:val="00487569"/>
    <w:rsid w:val="004878C1"/>
    <w:rsid w:val="00487986"/>
    <w:rsid w:val="004928C4"/>
    <w:rsid w:val="00492EB5"/>
    <w:rsid w:val="0049475A"/>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F0B50"/>
    <w:rsid w:val="004F1050"/>
    <w:rsid w:val="004F1065"/>
    <w:rsid w:val="004F32CC"/>
    <w:rsid w:val="004F38A9"/>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3367"/>
    <w:rsid w:val="00535161"/>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3DEE"/>
    <w:rsid w:val="00564281"/>
    <w:rsid w:val="00566EEE"/>
    <w:rsid w:val="00567CF6"/>
    <w:rsid w:val="00570BD6"/>
    <w:rsid w:val="00571897"/>
    <w:rsid w:val="005722C5"/>
    <w:rsid w:val="00572788"/>
    <w:rsid w:val="005731B5"/>
    <w:rsid w:val="0057389B"/>
    <w:rsid w:val="00573D85"/>
    <w:rsid w:val="0057417D"/>
    <w:rsid w:val="00574D20"/>
    <w:rsid w:val="00575071"/>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AA6"/>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34BF"/>
    <w:rsid w:val="005F4AB3"/>
    <w:rsid w:val="005F4BF5"/>
    <w:rsid w:val="005F5C6D"/>
    <w:rsid w:val="006007CC"/>
    <w:rsid w:val="00600FA4"/>
    <w:rsid w:val="00601496"/>
    <w:rsid w:val="0060197B"/>
    <w:rsid w:val="00601FCA"/>
    <w:rsid w:val="006028B1"/>
    <w:rsid w:val="00602A32"/>
    <w:rsid w:val="006030AA"/>
    <w:rsid w:val="00603999"/>
    <w:rsid w:val="00603BDE"/>
    <w:rsid w:val="006044E9"/>
    <w:rsid w:val="0060473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816A8"/>
    <w:rsid w:val="00681A07"/>
    <w:rsid w:val="00682D0A"/>
    <w:rsid w:val="00683085"/>
    <w:rsid w:val="0068338B"/>
    <w:rsid w:val="00683404"/>
    <w:rsid w:val="00683D48"/>
    <w:rsid w:val="00686E92"/>
    <w:rsid w:val="0069158F"/>
    <w:rsid w:val="00691C58"/>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7576"/>
    <w:rsid w:val="006C0662"/>
    <w:rsid w:val="006C084F"/>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4809"/>
    <w:rsid w:val="007252B4"/>
    <w:rsid w:val="00725AC2"/>
    <w:rsid w:val="00726DBE"/>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582E"/>
    <w:rsid w:val="0075647A"/>
    <w:rsid w:val="00756E36"/>
    <w:rsid w:val="007573C1"/>
    <w:rsid w:val="007574E5"/>
    <w:rsid w:val="007605B5"/>
    <w:rsid w:val="007611DB"/>
    <w:rsid w:val="007634AD"/>
    <w:rsid w:val="00764CD2"/>
    <w:rsid w:val="0076566F"/>
    <w:rsid w:val="007656E6"/>
    <w:rsid w:val="00765BE2"/>
    <w:rsid w:val="007673F0"/>
    <w:rsid w:val="0076744F"/>
    <w:rsid w:val="00767455"/>
    <w:rsid w:val="007679AF"/>
    <w:rsid w:val="007701D9"/>
    <w:rsid w:val="007708DC"/>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903"/>
    <w:rsid w:val="007A7F82"/>
    <w:rsid w:val="007B0854"/>
    <w:rsid w:val="007B0F2D"/>
    <w:rsid w:val="007B0F58"/>
    <w:rsid w:val="007B16E2"/>
    <w:rsid w:val="007B234F"/>
    <w:rsid w:val="007B24B5"/>
    <w:rsid w:val="007B44DA"/>
    <w:rsid w:val="007B5F82"/>
    <w:rsid w:val="007B6218"/>
    <w:rsid w:val="007C0326"/>
    <w:rsid w:val="007C0A36"/>
    <w:rsid w:val="007C2221"/>
    <w:rsid w:val="007C36EC"/>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45B"/>
    <w:rsid w:val="00824AA3"/>
    <w:rsid w:val="00824D50"/>
    <w:rsid w:val="008252F5"/>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EAF"/>
    <w:rsid w:val="008B4490"/>
    <w:rsid w:val="008B7069"/>
    <w:rsid w:val="008C0AF6"/>
    <w:rsid w:val="008C0ED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B86"/>
    <w:rsid w:val="009110E3"/>
    <w:rsid w:val="0091237C"/>
    <w:rsid w:val="00914F02"/>
    <w:rsid w:val="00915E71"/>
    <w:rsid w:val="00916A72"/>
    <w:rsid w:val="00916C89"/>
    <w:rsid w:val="0091746C"/>
    <w:rsid w:val="00917585"/>
    <w:rsid w:val="009176F3"/>
    <w:rsid w:val="00917700"/>
    <w:rsid w:val="0092110B"/>
    <w:rsid w:val="00921659"/>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5CA3"/>
    <w:rsid w:val="009966E7"/>
    <w:rsid w:val="00996D56"/>
    <w:rsid w:val="009A0B76"/>
    <w:rsid w:val="009A1A89"/>
    <w:rsid w:val="009A1A94"/>
    <w:rsid w:val="009A1B74"/>
    <w:rsid w:val="009A1C15"/>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D1B"/>
    <w:rsid w:val="009E16CE"/>
    <w:rsid w:val="009E1F5A"/>
    <w:rsid w:val="009E245B"/>
    <w:rsid w:val="009E2882"/>
    <w:rsid w:val="009E3217"/>
    <w:rsid w:val="009E411D"/>
    <w:rsid w:val="009E4454"/>
    <w:rsid w:val="009E48B1"/>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36ED"/>
    <w:rsid w:val="00A14F3C"/>
    <w:rsid w:val="00A17B91"/>
    <w:rsid w:val="00A206C9"/>
    <w:rsid w:val="00A20C68"/>
    <w:rsid w:val="00A21624"/>
    <w:rsid w:val="00A23088"/>
    <w:rsid w:val="00A23E37"/>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529"/>
    <w:rsid w:val="00A32559"/>
    <w:rsid w:val="00A338FC"/>
    <w:rsid w:val="00A33A2C"/>
    <w:rsid w:val="00A34538"/>
    <w:rsid w:val="00A35156"/>
    <w:rsid w:val="00A36062"/>
    <w:rsid w:val="00A37529"/>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3B7"/>
    <w:rsid w:val="00A95B45"/>
    <w:rsid w:val="00A95D9F"/>
    <w:rsid w:val="00A97342"/>
    <w:rsid w:val="00AA03C4"/>
    <w:rsid w:val="00AA077E"/>
    <w:rsid w:val="00AA18DB"/>
    <w:rsid w:val="00AA195D"/>
    <w:rsid w:val="00AA1C27"/>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A11"/>
    <w:rsid w:val="00AD7C52"/>
    <w:rsid w:val="00AE0AC7"/>
    <w:rsid w:val="00AE1289"/>
    <w:rsid w:val="00AE19FC"/>
    <w:rsid w:val="00AE1FAC"/>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2C0B"/>
    <w:rsid w:val="00B32DE6"/>
    <w:rsid w:val="00B33D08"/>
    <w:rsid w:val="00B340FE"/>
    <w:rsid w:val="00B346CC"/>
    <w:rsid w:val="00B351B5"/>
    <w:rsid w:val="00B35587"/>
    <w:rsid w:val="00B360BE"/>
    <w:rsid w:val="00B36547"/>
    <w:rsid w:val="00B36E67"/>
    <w:rsid w:val="00B371E9"/>
    <w:rsid w:val="00B401D0"/>
    <w:rsid w:val="00B403DE"/>
    <w:rsid w:val="00B40A2A"/>
    <w:rsid w:val="00B42A55"/>
    <w:rsid w:val="00B439B4"/>
    <w:rsid w:val="00B43AA5"/>
    <w:rsid w:val="00B43C9B"/>
    <w:rsid w:val="00B46798"/>
    <w:rsid w:val="00B46B99"/>
    <w:rsid w:val="00B46BC7"/>
    <w:rsid w:val="00B50315"/>
    <w:rsid w:val="00B512C3"/>
    <w:rsid w:val="00B513FE"/>
    <w:rsid w:val="00B51451"/>
    <w:rsid w:val="00B5146F"/>
    <w:rsid w:val="00B515CA"/>
    <w:rsid w:val="00B51689"/>
    <w:rsid w:val="00B5178D"/>
    <w:rsid w:val="00B525CB"/>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556D"/>
    <w:rsid w:val="00B95717"/>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E3E"/>
    <w:rsid w:val="00BF3E9C"/>
    <w:rsid w:val="00BF46EB"/>
    <w:rsid w:val="00BF52BB"/>
    <w:rsid w:val="00BF5655"/>
    <w:rsid w:val="00BF59DD"/>
    <w:rsid w:val="00BF6F68"/>
    <w:rsid w:val="00BF7FBC"/>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6340"/>
    <w:rsid w:val="00C1755A"/>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55B4"/>
    <w:rsid w:val="00C358C6"/>
    <w:rsid w:val="00C35C94"/>
    <w:rsid w:val="00C35CCA"/>
    <w:rsid w:val="00C36B79"/>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E31"/>
    <w:rsid w:val="00C54E4E"/>
    <w:rsid w:val="00C5659C"/>
    <w:rsid w:val="00C579C6"/>
    <w:rsid w:val="00C606C0"/>
    <w:rsid w:val="00C60A58"/>
    <w:rsid w:val="00C611EF"/>
    <w:rsid w:val="00C63537"/>
    <w:rsid w:val="00C63B97"/>
    <w:rsid w:val="00C63E4C"/>
    <w:rsid w:val="00C64C51"/>
    <w:rsid w:val="00C6585A"/>
    <w:rsid w:val="00C67675"/>
    <w:rsid w:val="00C708F4"/>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78E8"/>
    <w:rsid w:val="00C87A79"/>
    <w:rsid w:val="00C87FB1"/>
    <w:rsid w:val="00C90A72"/>
    <w:rsid w:val="00C92306"/>
    <w:rsid w:val="00C92639"/>
    <w:rsid w:val="00C94383"/>
    <w:rsid w:val="00C949D9"/>
    <w:rsid w:val="00C95026"/>
    <w:rsid w:val="00C9670A"/>
    <w:rsid w:val="00C969DD"/>
    <w:rsid w:val="00C974E8"/>
    <w:rsid w:val="00C97546"/>
    <w:rsid w:val="00CA0AB5"/>
    <w:rsid w:val="00CA0C3E"/>
    <w:rsid w:val="00CA1177"/>
    <w:rsid w:val="00CA131B"/>
    <w:rsid w:val="00CA1540"/>
    <w:rsid w:val="00CA287E"/>
    <w:rsid w:val="00CA2B13"/>
    <w:rsid w:val="00CA3F40"/>
    <w:rsid w:val="00CA44C0"/>
    <w:rsid w:val="00CA44E6"/>
    <w:rsid w:val="00CA4B84"/>
    <w:rsid w:val="00CA5926"/>
    <w:rsid w:val="00CA5AD8"/>
    <w:rsid w:val="00CA5FFD"/>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2A9"/>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20D"/>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1666"/>
    <w:rsid w:val="00DC2BC5"/>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16"/>
    <w:rsid w:val="00DD21A2"/>
    <w:rsid w:val="00DD2D30"/>
    <w:rsid w:val="00DD31A9"/>
    <w:rsid w:val="00DD3432"/>
    <w:rsid w:val="00DD5E33"/>
    <w:rsid w:val="00DD6D02"/>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633B"/>
    <w:rsid w:val="00E2799E"/>
    <w:rsid w:val="00E3090F"/>
    <w:rsid w:val="00E329F7"/>
    <w:rsid w:val="00E335CF"/>
    <w:rsid w:val="00E33B62"/>
    <w:rsid w:val="00E33CB5"/>
    <w:rsid w:val="00E3568A"/>
    <w:rsid w:val="00E36BAD"/>
    <w:rsid w:val="00E36E37"/>
    <w:rsid w:val="00E36FBA"/>
    <w:rsid w:val="00E37D12"/>
    <w:rsid w:val="00E37E82"/>
    <w:rsid w:val="00E40158"/>
    <w:rsid w:val="00E40F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C5F"/>
    <w:rsid w:val="00E63108"/>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C3F"/>
    <w:rsid w:val="00E8112D"/>
    <w:rsid w:val="00E81AFD"/>
    <w:rsid w:val="00E832F8"/>
    <w:rsid w:val="00E8330E"/>
    <w:rsid w:val="00E83789"/>
    <w:rsid w:val="00E854A0"/>
    <w:rsid w:val="00E86E90"/>
    <w:rsid w:val="00E87315"/>
    <w:rsid w:val="00E90810"/>
    <w:rsid w:val="00E91477"/>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38E5"/>
    <w:rsid w:val="00F03B2B"/>
    <w:rsid w:val="00F04CC2"/>
    <w:rsid w:val="00F058FE"/>
    <w:rsid w:val="00F05D63"/>
    <w:rsid w:val="00F05F75"/>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980"/>
    <w:rsid w:val="00F16C53"/>
    <w:rsid w:val="00F20F65"/>
    <w:rsid w:val="00F23A10"/>
    <w:rsid w:val="00F24361"/>
    <w:rsid w:val="00F246FE"/>
    <w:rsid w:val="00F26EF6"/>
    <w:rsid w:val="00F277D0"/>
    <w:rsid w:val="00F27A52"/>
    <w:rsid w:val="00F30A5C"/>
    <w:rsid w:val="00F3240B"/>
    <w:rsid w:val="00F355D3"/>
    <w:rsid w:val="00F368C1"/>
    <w:rsid w:val="00F36B58"/>
    <w:rsid w:val="00F36E11"/>
    <w:rsid w:val="00F37460"/>
    <w:rsid w:val="00F379A3"/>
    <w:rsid w:val="00F37C6E"/>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02F0"/>
    <w:rsid w:val="00F71570"/>
    <w:rsid w:val="00F7173E"/>
    <w:rsid w:val="00F71883"/>
    <w:rsid w:val="00F726FC"/>
    <w:rsid w:val="00F728C3"/>
    <w:rsid w:val="00F72BAE"/>
    <w:rsid w:val="00F7558E"/>
    <w:rsid w:val="00F76205"/>
    <w:rsid w:val="00F77912"/>
    <w:rsid w:val="00F801B3"/>
    <w:rsid w:val="00F803F1"/>
    <w:rsid w:val="00F809EF"/>
    <w:rsid w:val="00F81111"/>
    <w:rsid w:val="00F8177B"/>
    <w:rsid w:val="00F81B47"/>
    <w:rsid w:val="00F83810"/>
    <w:rsid w:val="00F83B75"/>
    <w:rsid w:val="00F84899"/>
    <w:rsid w:val="00F8492C"/>
    <w:rsid w:val="00F85499"/>
    <w:rsid w:val="00F859F0"/>
    <w:rsid w:val="00F8789E"/>
    <w:rsid w:val="00F90F07"/>
    <w:rsid w:val="00F91CA6"/>
    <w:rsid w:val="00F92E29"/>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E7834"/>
    <w:rsid w:val="00FF10B9"/>
    <w:rsid w:val="00FF2832"/>
    <w:rsid w:val="00FF3657"/>
    <w:rsid w:val="00FF417D"/>
    <w:rsid w:val="00FF49BD"/>
    <w:rsid w:val="00FF4A64"/>
    <w:rsid w:val="00FF521D"/>
    <w:rsid w:val="00FF5C43"/>
    <w:rsid w:val="00FF60FB"/>
    <w:rsid w:val="00FF66DD"/>
    <w:rsid w:val="00FF6F65"/>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043">
      <w:bodyDiv w:val="1"/>
      <w:marLeft w:val="0"/>
      <w:marRight w:val="0"/>
      <w:marTop w:val="0"/>
      <w:marBottom w:val="0"/>
      <w:divBdr>
        <w:top w:val="none" w:sz="0" w:space="0" w:color="auto"/>
        <w:left w:val="none" w:sz="0" w:space="0" w:color="auto"/>
        <w:bottom w:val="none" w:sz="0" w:space="0" w:color="auto"/>
        <w:right w:val="none" w:sz="0" w:space="0" w:color="auto"/>
      </w:divBdr>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37</Pages>
  <Words>12428</Words>
  <Characters>68356</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Martin Rojas Mejia</cp:lastModifiedBy>
  <cp:revision>2</cp:revision>
  <dcterms:created xsi:type="dcterms:W3CDTF">2022-05-05T21:46:00Z</dcterms:created>
  <dcterms:modified xsi:type="dcterms:W3CDTF">2022-05-05T21:46:00Z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