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C09D" w14:textId="1BDE0E50" w:rsidR="00501B0C" w:rsidRPr="008071C9" w:rsidRDefault="00E87D1D" w:rsidP="008071C9">
      <w:pPr>
        <w:spacing w:after="0" w:line="240" w:lineRule="auto"/>
        <w:rPr>
          <w:rFonts w:ascii="Arial" w:hAnsi="Arial" w:cs="Arial"/>
          <w:b/>
          <w:bCs/>
          <w:sz w:val="20"/>
          <w:szCs w:val="20"/>
        </w:rPr>
      </w:pPr>
      <w:r w:rsidRPr="008071C9">
        <w:rPr>
          <w:rFonts w:ascii="Arial" w:hAnsi="Arial" w:cs="Arial"/>
          <w:b/>
          <w:bCs/>
          <w:sz w:val="20"/>
          <w:szCs w:val="20"/>
        </w:rPr>
        <w:t>LEY DE GARANTÍAS ELECTORALES – Objeto y alcance</w:t>
      </w:r>
    </w:p>
    <w:p w14:paraId="30D7E602" w14:textId="659FB77C" w:rsidR="00E87D1D" w:rsidRPr="008071C9" w:rsidRDefault="00E87D1D" w:rsidP="008071C9">
      <w:pPr>
        <w:spacing w:after="0" w:line="240" w:lineRule="auto"/>
        <w:rPr>
          <w:rFonts w:ascii="Arial" w:hAnsi="Arial" w:cs="Arial"/>
          <w:sz w:val="20"/>
          <w:szCs w:val="20"/>
        </w:rPr>
      </w:pPr>
    </w:p>
    <w:p w14:paraId="3B4F0B4E" w14:textId="5EB85F3F" w:rsidR="00E87D1D" w:rsidRPr="008071C9" w:rsidRDefault="00E87D1D" w:rsidP="008071C9">
      <w:pPr>
        <w:spacing w:after="0" w:line="240" w:lineRule="auto"/>
        <w:rPr>
          <w:rFonts w:ascii="Arial" w:eastAsiaTheme="minorHAnsi" w:hAnsi="Arial" w:cs="Arial"/>
          <w:bCs/>
          <w:sz w:val="20"/>
          <w:szCs w:val="20"/>
          <w:lang w:eastAsia="es-CO"/>
        </w:rPr>
      </w:pPr>
      <w:r w:rsidRPr="008071C9">
        <w:rPr>
          <w:rFonts w:ascii="Arial" w:eastAsiaTheme="minorHAnsi" w:hAnsi="Arial" w:cs="Arial"/>
          <w:bCs/>
          <w:sz w:val="20"/>
          <w:szCs w:val="20"/>
          <w:lang w:eastAsia="es-CO"/>
        </w:rPr>
        <w:t xml:space="preserve">[…] la Ley 996 de 2005, conocida como «Ley de Garantías Electorales», se suma al andamiaje de orden constitucional y legal que se ha ocupado de evitar la injerencia inadecuada de intereses </w:t>
      </w:r>
      <w:r w:rsidR="004451B8">
        <w:rPr>
          <w:rFonts w:ascii="Arial" w:eastAsiaTheme="minorHAnsi" w:hAnsi="Arial" w:cs="Arial"/>
          <w:bCs/>
          <w:sz w:val="20"/>
          <w:szCs w:val="20"/>
          <w:lang w:eastAsia="es-CO"/>
        </w:rPr>
        <w:t xml:space="preserve"> </w:t>
      </w:r>
      <w:r w:rsidRPr="008071C9">
        <w:rPr>
          <w:rFonts w:ascii="Arial" w:eastAsiaTheme="minorHAnsi" w:hAnsi="Arial" w:cs="Arial"/>
          <w:bCs/>
          <w:sz w:val="20"/>
          <w:szCs w:val="20"/>
          <w:lang w:eastAsia="es-CO"/>
        </w:rPr>
        <w:t>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73226AE4" w14:textId="0A6B9E7F" w:rsidR="00E87D1D" w:rsidRPr="008071C9" w:rsidRDefault="00E87D1D" w:rsidP="008071C9">
      <w:pPr>
        <w:spacing w:after="0" w:line="240" w:lineRule="auto"/>
        <w:rPr>
          <w:rFonts w:ascii="Arial" w:eastAsiaTheme="minorHAnsi" w:hAnsi="Arial" w:cs="Arial"/>
          <w:bCs/>
          <w:sz w:val="20"/>
          <w:szCs w:val="20"/>
          <w:lang w:eastAsia="es-CO"/>
        </w:rPr>
      </w:pPr>
    </w:p>
    <w:p w14:paraId="5DAC36BE" w14:textId="5DF61ADF" w:rsidR="00E87D1D" w:rsidRPr="008071C9" w:rsidRDefault="00E87D1D" w:rsidP="008071C9">
      <w:pPr>
        <w:spacing w:after="0" w:line="240" w:lineRule="auto"/>
        <w:rPr>
          <w:rFonts w:ascii="Arial" w:eastAsiaTheme="minorHAnsi" w:hAnsi="Arial" w:cs="Arial"/>
          <w:b/>
          <w:sz w:val="20"/>
          <w:szCs w:val="20"/>
          <w:lang w:eastAsia="es-CO"/>
        </w:rPr>
      </w:pPr>
      <w:r w:rsidRPr="008071C9">
        <w:rPr>
          <w:rFonts w:ascii="Arial" w:eastAsiaTheme="minorHAnsi" w:hAnsi="Arial" w:cs="Arial"/>
          <w:b/>
          <w:sz w:val="20"/>
          <w:szCs w:val="20"/>
          <w:lang w:eastAsia="es-CO"/>
        </w:rPr>
        <w:t>LEY DE GARANTÍAS ELECTORALES – prohibiciones – contratación directa – celebración de contratos y convenios interadministrativos</w:t>
      </w:r>
    </w:p>
    <w:p w14:paraId="4571CF5A" w14:textId="3A2C9094" w:rsidR="00E87D1D" w:rsidRPr="008071C9" w:rsidRDefault="00E87D1D" w:rsidP="008071C9">
      <w:pPr>
        <w:spacing w:after="0" w:line="240" w:lineRule="auto"/>
        <w:rPr>
          <w:rFonts w:ascii="Arial" w:eastAsiaTheme="minorHAnsi" w:hAnsi="Arial" w:cs="Arial"/>
          <w:b/>
          <w:sz w:val="20"/>
          <w:szCs w:val="20"/>
          <w:lang w:eastAsia="es-CO"/>
        </w:rPr>
      </w:pPr>
    </w:p>
    <w:p w14:paraId="426F6656" w14:textId="39F7FBE9" w:rsidR="00E87D1D" w:rsidRPr="008071C9" w:rsidRDefault="008071C9" w:rsidP="008071C9">
      <w:pPr>
        <w:spacing w:after="0" w:line="240" w:lineRule="auto"/>
        <w:rPr>
          <w:rFonts w:ascii="Arial" w:eastAsia="Arial" w:hAnsi="Arial" w:cs="Arial"/>
          <w:sz w:val="20"/>
          <w:szCs w:val="20"/>
          <w:lang w:val="es-ES" w:eastAsia="es-ES" w:bidi="es-ES"/>
        </w:rPr>
      </w:pPr>
      <w:r w:rsidRPr="008071C9">
        <w:rPr>
          <w:rFonts w:ascii="Arial" w:eastAsia="Arial" w:hAnsi="Arial" w:cs="Arial"/>
          <w:sz w:val="20"/>
          <w:szCs w:val="20"/>
          <w:lang w:val="es-ES" w:eastAsia="es-ES" w:bidi="es-ES"/>
        </w:rPr>
        <w:t xml:space="preserve">[…] </w:t>
      </w:r>
      <w:r w:rsidR="00E87D1D" w:rsidRPr="008071C9">
        <w:rPr>
          <w:rFonts w:ascii="Arial" w:eastAsia="Arial" w:hAnsi="Arial" w:cs="Arial"/>
          <w:sz w:val="20"/>
          <w:szCs w:val="20"/>
          <w:lang w:val="es-ES" w:eastAsia="es-ES" w:bidi="es-ES"/>
        </w:rPr>
        <w:t>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 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14:paraId="5AB35249" w14:textId="46B5CB3B" w:rsidR="00E87D1D" w:rsidRPr="008071C9" w:rsidRDefault="00E87D1D" w:rsidP="008071C9">
      <w:pPr>
        <w:spacing w:after="0" w:line="240" w:lineRule="auto"/>
        <w:rPr>
          <w:rFonts w:ascii="Arial" w:eastAsia="Arial" w:hAnsi="Arial" w:cs="Arial"/>
          <w:b/>
          <w:color w:val="000000"/>
          <w:sz w:val="20"/>
          <w:szCs w:val="20"/>
          <w:lang w:val="es-ES"/>
        </w:rPr>
      </w:pPr>
    </w:p>
    <w:p w14:paraId="4742760B" w14:textId="7541FAFF" w:rsidR="00E87D1D" w:rsidRPr="008071C9" w:rsidRDefault="00E87D1D" w:rsidP="008071C9">
      <w:pPr>
        <w:spacing w:after="0" w:line="240" w:lineRule="auto"/>
        <w:rPr>
          <w:rFonts w:ascii="Arial" w:eastAsia="Arial" w:hAnsi="Arial" w:cs="Arial"/>
          <w:b/>
          <w:color w:val="000000"/>
          <w:sz w:val="20"/>
          <w:szCs w:val="20"/>
          <w:lang w:val="es-ES"/>
        </w:rPr>
      </w:pPr>
      <w:r w:rsidRPr="008071C9">
        <w:rPr>
          <w:rFonts w:ascii="Arial" w:eastAsia="Arial" w:hAnsi="Arial" w:cs="Arial"/>
          <w:b/>
          <w:color w:val="000000"/>
          <w:sz w:val="20"/>
          <w:szCs w:val="20"/>
          <w:lang w:val="es-ES"/>
        </w:rPr>
        <w:t>LEY DE GARANTÍAS ELECTORALES – Prohibición – restricción a la contratación directa</w:t>
      </w:r>
    </w:p>
    <w:p w14:paraId="79CCFB7B" w14:textId="5DCC1F18" w:rsidR="00501B0C" w:rsidRPr="008071C9" w:rsidRDefault="00501B0C" w:rsidP="008071C9">
      <w:pPr>
        <w:spacing w:after="0" w:line="240" w:lineRule="auto"/>
        <w:rPr>
          <w:rFonts w:ascii="Arial" w:eastAsia="Arial" w:hAnsi="Arial" w:cs="Arial"/>
          <w:b/>
          <w:color w:val="000000"/>
          <w:sz w:val="20"/>
          <w:szCs w:val="20"/>
        </w:rPr>
      </w:pPr>
    </w:p>
    <w:p w14:paraId="12940192" w14:textId="0161D947" w:rsidR="00E87D1D" w:rsidRPr="008071C9" w:rsidRDefault="008071C9" w:rsidP="008071C9">
      <w:pPr>
        <w:spacing w:after="0" w:line="240" w:lineRule="auto"/>
        <w:rPr>
          <w:rFonts w:ascii="Arial" w:eastAsiaTheme="minorHAnsi" w:hAnsi="Arial" w:cs="Arial"/>
          <w:sz w:val="20"/>
          <w:szCs w:val="20"/>
          <w:lang w:eastAsia="x-none"/>
        </w:rPr>
      </w:pPr>
      <w:r w:rsidRPr="008071C9">
        <w:rPr>
          <w:rFonts w:ascii="Arial" w:eastAsiaTheme="minorHAnsi" w:hAnsi="Arial" w:cs="Arial"/>
          <w:sz w:val="20"/>
          <w:szCs w:val="20"/>
          <w:lang w:eastAsia="x-none"/>
        </w:rPr>
        <w:t xml:space="preserve">[…] </w:t>
      </w:r>
      <w:r w:rsidR="00E87D1D" w:rsidRPr="008071C9">
        <w:rPr>
          <w:rFonts w:ascii="Arial" w:eastAsiaTheme="minorHAnsi" w:hAnsi="Arial" w:cs="Arial"/>
          <w:sz w:val="20"/>
          <w:szCs w:val="20"/>
          <w:lang w:eastAsia="x-none"/>
        </w:rPr>
        <w:t xml:space="preserve">la prohibición del artículo 33 de la Ley de Garantías Electorales se refiere a </w:t>
      </w:r>
      <w:r w:rsidR="00E87D1D" w:rsidRPr="008071C9">
        <w:rPr>
          <w:rFonts w:ascii="Arial" w:eastAsiaTheme="minorHAnsi" w:hAnsi="Arial" w:cs="Arial"/>
          <w:sz w:val="20"/>
          <w:szCs w:val="20"/>
          <w:lang w:eastAsia="en-GB"/>
        </w:rPr>
        <w:t>«</w:t>
      </w:r>
      <w:r w:rsidR="00E87D1D" w:rsidRPr="008071C9">
        <w:rPr>
          <w:rFonts w:ascii="Arial" w:eastAsiaTheme="minorHAnsi" w:hAnsi="Arial" w:cs="Arial"/>
          <w:sz w:val="20"/>
          <w:szCs w:val="20"/>
          <w:lang w:eastAsia="x-none"/>
        </w:rPr>
        <w:t>cualquier sistema que no implique convocatoria pública y posibilidad de pluralidad de oferentes</w:t>
      </w:r>
      <w:r w:rsidR="00E87D1D" w:rsidRPr="008071C9">
        <w:rPr>
          <w:rFonts w:ascii="Arial" w:eastAsiaTheme="minorHAnsi" w:hAnsi="Arial" w:cs="Arial"/>
          <w:sz w:val="20"/>
          <w:szCs w:val="20"/>
          <w:lang w:eastAsia="en-GB"/>
        </w:rPr>
        <w:t>»</w:t>
      </w:r>
      <w:r w:rsidR="00E87D1D" w:rsidRPr="008071C9">
        <w:rPr>
          <w:rFonts w:ascii="Arial" w:eastAsiaTheme="minorHAnsi" w:hAnsi="Arial" w:cs="Arial"/>
          <w:sz w:val="20"/>
          <w:szCs w:val="20"/>
          <w:lang w:eastAsia="x-none"/>
        </w:rPr>
        <w:t>, por lo que excluye las demás modalidades de contratación previstas en la Ley 1150 de 2007, es decir, la licitación pública, la selección abreviada, el concurso de méritos, la mínima cuantía u otros previstos en normas especiales. Esta posición es congruente con la expedición de la Ley 1150 de 2007 que, entre otras reformas, introdujo la selección abreviada, rediseñó el concurso de méritos y sistematizó las causales de contratación directa, además lo es con la posterior creación de la modalidad de mínima cuantía establecida actualmente en el numeral 5 del artículo 2 de la Ley 1150 de 2007, de acuerdo con las modificaciones realizadas por leyes posteriores.</w:t>
      </w:r>
    </w:p>
    <w:p w14:paraId="6833D406" w14:textId="2759E13E" w:rsidR="00E87D1D" w:rsidRPr="008071C9" w:rsidRDefault="00E87D1D" w:rsidP="008071C9">
      <w:pPr>
        <w:spacing w:after="0" w:line="240" w:lineRule="auto"/>
        <w:ind w:firstLine="708"/>
        <w:rPr>
          <w:rFonts w:ascii="Arial" w:eastAsiaTheme="minorHAnsi" w:hAnsi="Arial" w:cs="Arial"/>
          <w:sz w:val="20"/>
          <w:szCs w:val="20"/>
          <w:lang w:eastAsia="x-none"/>
        </w:rPr>
      </w:pPr>
    </w:p>
    <w:p w14:paraId="3E22D30D" w14:textId="214A7B85" w:rsidR="00E87D1D" w:rsidRPr="008071C9" w:rsidRDefault="00E87D1D" w:rsidP="008071C9">
      <w:pPr>
        <w:spacing w:after="0" w:line="240" w:lineRule="auto"/>
        <w:rPr>
          <w:rFonts w:ascii="Arial" w:eastAsiaTheme="minorHAnsi" w:hAnsi="Arial" w:cs="Arial"/>
          <w:b/>
          <w:bCs/>
          <w:sz w:val="20"/>
          <w:szCs w:val="20"/>
          <w:lang w:eastAsia="x-none"/>
        </w:rPr>
      </w:pPr>
      <w:r w:rsidRPr="008071C9">
        <w:rPr>
          <w:rFonts w:ascii="Arial" w:eastAsiaTheme="minorHAnsi" w:hAnsi="Arial" w:cs="Arial"/>
          <w:b/>
          <w:bCs/>
          <w:sz w:val="20"/>
          <w:szCs w:val="20"/>
          <w:lang w:eastAsia="x-none"/>
        </w:rPr>
        <w:t>LEY DE GARANTÍAS ELECTORALES – Restricción a la contratación directa – sujetos destinatarios de la prohibición</w:t>
      </w:r>
    </w:p>
    <w:p w14:paraId="4171706A" w14:textId="37F256D8" w:rsidR="00E87D1D" w:rsidRPr="008071C9" w:rsidRDefault="00E87D1D" w:rsidP="008071C9">
      <w:pPr>
        <w:spacing w:after="0" w:line="240" w:lineRule="auto"/>
        <w:rPr>
          <w:rFonts w:ascii="Arial" w:eastAsiaTheme="minorHAnsi" w:hAnsi="Arial" w:cs="Arial"/>
          <w:sz w:val="20"/>
          <w:szCs w:val="20"/>
          <w:lang w:eastAsia="x-none"/>
        </w:rPr>
      </w:pPr>
    </w:p>
    <w:p w14:paraId="66FA691E" w14:textId="78251F74" w:rsidR="00E87D1D" w:rsidRPr="008071C9" w:rsidRDefault="00E87D1D" w:rsidP="008071C9">
      <w:pPr>
        <w:spacing w:after="0" w:line="240" w:lineRule="auto"/>
        <w:rPr>
          <w:rFonts w:ascii="Arial" w:eastAsiaTheme="minorHAnsi" w:hAnsi="Arial" w:cs="Arial"/>
          <w:bCs/>
          <w:sz w:val="20"/>
          <w:szCs w:val="20"/>
          <w:lang w:eastAsia="x-none"/>
        </w:rPr>
      </w:pPr>
      <w:r w:rsidRPr="008071C9">
        <w:rPr>
          <w:rFonts w:ascii="Arial" w:eastAsiaTheme="minorHAnsi" w:hAnsi="Arial" w:cs="Arial"/>
          <w:bCs/>
          <w:sz w:val="20"/>
          <w:szCs w:val="20"/>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8071C9">
        <w:rPr>
          <w:rFonts w:ascii="Arial" w:eastAsiaTheme="minorHAnsi" w:hAnsi="Arial" w:cs="Arial"/>
          <w:sz w:val="20"/>
          <w:szCs w:val="20"/>
          <w:lang w:eastAsia="en-US"/>
        </w:rPr>
        <w:t xml:space="preserve"> </w:t>
      </w:r>
      <w:r w:rsidRPr="008071C9">
        <w:rPr>
          <w:rFonts w:ascii="Arial" w:eastAsiaTheme="minorHAnsi" w:hAnsi="Arial" w:cs="Arial"/>
          <w:bCs/>
          <w:sz w:val="20"/>
          <w:szCs w:val="20"/>
          <w:lang w:eastAsia="x-none"/>
        </w:rPr>
        <w:t xml:space="preserve">En efecto, tal como lo ha </w:t>
      </w:r>
      <w:r w:rsidRPr="008071C9">
        <w:rPr>
          <w:rFonts w:ascii="Arial" w:eastAsiaTheme="minorHAnsi" w:hAnsi="Arial" w:cs="Arial"/>
          <w:bCs/>
          <w:sz w:val="20"/>
          <w:szCs w:val="20"/>
          <w:lang w:eastAsia="x-none"/>
        </w:rPr>
        <w:lastRenderedPageBreak/>
        <w:t>sostenido el Consejo de Estado, el vocablo «todos» utilizado por el legislador comprende</w:t>
      </w:r>
      <w:r w:rsidRPr="008071C9">
        <w:rPr>
          <w:rFonts w:ascii="Arial" w:eastAsiaTheme="minorHAnsi" w:hAnsi="Arial" w:cs="Arial"/>
          <w:sz w:val="20"/>
          <w:szCs w:val="20"/>
          <w:lang w:eastAsia="en-US"/>
        </w:rPr>
        <w:t xml:space="preserve"> </w:t>
      </w:r>
      <w:r w:rsidRPr="008071C9">
        <w:rPr>
          <w:rFonts w:ascii="Arial" w:eastAsiaTheme="minorHAnsi" w:hAnsi="Arial" w:cs="Arial"/>
          <w:bCs/>
          <w:sz w:val="20"/>
          <w:szCs w:val="20"/>
          <w:lang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43349D40" w14:textId="548180AF" w:rsidR="00E87D1D" w:rsidRPr="008071C9" w:rsidRDefault="00E87D1D" w:rsidP="008071C9">
      <w:pPr>
        <w:spacing w:after="0" w:line="240" w:lineRule="auto"/>
        <w:rPr>
          <w:rFonts w:ascii="Arial" w:eastAsiaTheme="minorHAnsi" w:hAnsi="Arial" w:cs="Arial"/>
          <w:bCs/>
          <w:sz w:val="20"/>
          <w:szCs w:val="20"/>
          <w:lang w:eastAsia="x-none"/>
        </w:rPr>
      </w:pPr>
    </w:p>
    <w:p w14:paraId="26F3719D" w14:textId="77777777" w:rsidR="00C23368" w:rsidRPr="008071C9" w:rsidRDefault="00C23368" w:rsidP="008071C9">
      <w:pPr>
        <w:spacing w:after="0" w:line="240" w:lineRule="auto"/>
        <w:rPr>
          <w:rFonts w:ascii="Arial" w:eastAsia="Arial" w:hAnsi="Arial" w:cs="Arial"/>
          <w:b/>
          <w:color w:val="000000"/>
          <w:sz w:val="20"/>
          <w:szCs w:val="20"/>
        </w:rPr>
      </w:pPr>
      <w:r w:rsidRPr="008071C9">
        <w:rPr>
          <w:rFonts w:ascii="Arial" w:eastAsiaTheme="minorHAnsi" w:hAnsi="Arial" w:cs="Arial"/>
          <w:b/>
          <w:sz w:val="20"/>
          <w:szCs w:val="20"/>
          <w:lang w:eastAsia="x-none"/>
        </w:rPr>
        <w:t xml:space="preserve">CONTRATOS REGIDOS POR DERECHO EXTRANJERO – artículo 13 de la Ley 80 de 1993 - </w:t>
      </w:r>
      <w:r w:rsidRPr="008071C9">
        <w:rPr>
          <w:rFonts w:ascii="Arial" w:eastAsia="Arial" w:hAnsi="Arial" w:cs="Arial"/>
          <w:b/>
          <w:color w:val="000000"/>
          <w:sz w:val="20"/>
          <w:szCs w:val="20"/>
        </w:rPr>
        <w:t xml:space="preserve">Artículo 20 de la Ley 1150 de 2007 </w:t>
      </w:r>
    </w:p>
    <w:p w14:paraId="385D2925" w14:textId="69004123" w:rsidR="00C23368" w:rsidRPr="008071C9" w:rsidRDefault="00C23368" w:rsidP="008071C9">
      <w:pPr>
        <w:spacing w:after="0" w:line="240" w:lineRule="auto"/>
        <w:rPr>
          <w:rFonts w:ascii="Arial" w:eastAsiaTheme="minorHAnsi" w:hAnsi="Arial" w:cs="Arial"/>
          <w:b/>
          <w:sz w:val="20"/>
          <w:szCs w:val="20"/>
          <w:lang w:eastAsia="x-none"/>
        </w:rPr>
      </w:pPr>
    </w:p>
    <w:p w14:paraId="5A27CF14" w14:textId="26E4FDA1" w:rsidR="00C23368" w:rsidRPr="008071C9" w:rsidRDefault="00C23368" w:rsidP="008071C9">
      <w:pPr>
        <w:spacing w:after="0" w:line="240" w:lineRule="auto"/>
        <w:ind w:left="-5" w:right="41"/>
        <w:rPr>
          <w:rFonts w:ascii="Arial" w:hAnsi="Arial" w:cs="Arial"/>
          <w:sz w:val="20"/>
          <w:szCs w:val="20"/>
        </w:rPr>
      </w:pPr>
      <w:r w:rsidRPr="008071C9">
        <w:rPr>
          <w:rFonts w:ascii="Arial" w:hAnsi="Arial" w:cs="Arial"/>
          <w:sz w:val="20"/>
          <w:szCs w:val="20"/>
        </w:rPr>
        <w:t>Por expresa disposición constitucional, la actividad contractual del Estado debe sujetarse al Estatuto General de Contratación, el cual se encuentra previsto en las Leyes 80 de 1993 y 1150 de 2007, así como en el Decreto 1082 de 2015. Las normas citadas contienen de forma sistematizada y ordenada las reglas y principios básicos que deben encaminar la realización y ejecución de todos los contratos que celebren las entidades del Estado, indistintamente del orden en que se encuentran.</w:t>
      </w:r>
      <w:r w:rsidR="008071C9" w:rsidRPr="008071C9">
        <w:rPr>
          <w:rFonts w:ascii="Arial" w:hAnsi="Arial" w:cs="Arial"/>
          <w:sz w:val="20"/>
          <w:szCs w:val="20"/>
        </w:rPr>
        <w:t xml:space="preserve"> </w:t>
      </w:r>
      <w:r w:rsidRPr="008071C9">
        <w:rPr>
          <w:rFonts w:ascii="Arial" w:hAnsi="Arial" w:cs="Arial"/>
          <w:sz w:val="20"/>
          <w:szCs w:val="20"/>
        </w:rPr>
        <w:t xml:space="preserve">En concordancia con lo anterior, el artículo 13 de la Ley 80 de 1993 establece que por regla general los contratos que celebren las entidades a que se refiere el artículo </w:t>
      </w:r>
      <w:hyperlink r:id="rId8" w:anchor="2">
        <w:r w:rsidRPr="008071C9">
          <w:t>2</w:t>
        </w:r>
      </w:hyperlink>
      <w:r w:rsidRPr="008071C9">
        <w:rPr>
          <w:rFonts w:ascii="Arial" w:hAnsi="Arial" w:cs="Arial"/>
          <w:sz w:val="20"/>
          <w:szCs w:val="20"/>
        </w:rPr>
        <w:t xml:space="preserve"> o. del Estatuto General de Contratación, se regirán en primer término por las normas que emanan  de dicho conjunto normativo, y en segundo término, por las normas civiles y comerciales en lo no regulado por dicho estatuto, como criterio de integración normativa. Sin embargo, el artículo 13 en cita, reconoce casos excepcionales donde la normatividad aplicable es distinta al derecho nacional permitiendo, por ende, el sometimiento a la normativa extranjera.</w:t>
      </w:r>
      <w:r w:rsidRPr="008071C9">
        <w:rPr>
          <w:rFonts w:ascii="Arial" w:eastAsiaTheme="minorHAnsi" w:hAnsi="Arial" w:cs="Arial"/>
          <w:b/>
          <w:sz w:val="20"/>
          <w:szCs w:val="20"/>
          <w:lang w:eastAsia="x-none"/>
        </w:rPr>
        <w:t xml:space="preserve"> </w:t>
      </w:r>
      <w:r w:rsidRPr="008071C9">
        <w:rPr>
          <w:rFonts w:ascii="Arial" w:eastAsiaTheme="minorHAnsi" w:hAnsi="Arial" w:cs="Arial"/>
          <w:bCs/>
          <w:sz w:val="20"/>
          <w:szCs w:val="20"/>
          <w:lang w:eastAsia="x-none"/>
        </w:rPr>
        <w:t>[…]</w:t>
      </w:r>
      <w:r w:rsidRPr="008071C9">
        <w:rPr>
          <w:rFonts w:ascii="Arial" w:eastAsiaTheme="minorHAnsi" w:hAnsi="Arial" w:cs="Arial"/>
          <w:b/>
          <w:sz w:val="20"/>
          <w:szCs w:val="20"/>
          <w:lang w:eastAsia="x-none"/>
        </w:rPr>
        <w:t xml:space="preserve"> </w:t>
      </w:r>
      <w:r w:rsidRPr="008071C9">
        <w:rPr>
          <w:rFonts w:ascii="Arial" w:hAnsi="Arial" w:cs="Arial"/>
          <w:sz w:val="20"/>
          <w:szCs w:val="20"/>
        </w:rPr>
        <w:t>Aunado a lo anterior, el artículo 20 de la Ley 1150 de 2007 establece unas reglas específicas para la contratación con organismos y diversos sujetos internacionales De lo anterior, se puede concluir que el legislador ha previsto casos  excepcionales donde la normativa aplicable a los contratos que celebren las entidades públicas sometidas al estatuto general de contratación es otra distinta a la prevista en el derecho nacional. Se trata de situaciones puntuales donde el régimen jurídico aplicable deviene de acuerdos o tratados internacionales de derecho público suscritos por el Estado Colombiano, del derecho contractual vigente en otro Estado o de las reglamentaciones internas de organismos internacionales multilaterales</w:t>
      </w:r>
    </w:p>
    <w:p w14:paraId="5F11B02E" w14:textId="7AA0AE47" w:rsidR="00C23368" w:rsidRPr="008071C9" w:rsidRDefault="00C23368" w:rsidP="008071C9">
      <w:pPr>
        <w:spacing w:after="0" w:line="240" w:lineRule="auto"/>
        <w:rPr>
          <w:rFonts w:ascii="Arial" w:hAnsi="Arial" w:cs="Arial"/>
          <w:sz w:val="20"/>
          <w:szCs w:val="20"/>
        </w:rPr>
      </w:pPr>
    </w:p>
    <w:p w14:paraId="014ADF2B" w14:textId="741B122A" w:rsidR="00C23368" w:rsidRPr="008071C9" w:rsidRDefault="00C23368" w:rsidP="008071C9">
      <w:pPr>
        <w:spacing w:after="0" w:line="240" w:lineRule="auto"/>
        <w:rPr>
          <w:rFonts w:ascii="Arial" w:hAnsi="Arial" w:cs="Arial"/>
          <w:b/>
          <w:bCs/>
          <w:sz w:val="20"/>
          <w:szCs w:val="20"/>
        </w:rPr>
      </w:pPr>
      <w:r w:rsidRPr="008071C9">
        <w:rPr>
          <w:rFonts w:ascii="Arial" w:hAnsi="Arial" w:cs="Arial"/>
          <w:b/>
          <w:bCs/>
          <w:sz w:val="20"/>
          <w:szCs w:val="20"/>
        </w:rPr>
        <w:t>CONTRATOS REGIDOS POR DERECHO EXTRANJERO – Carácter excepcional – naturaleza facultativa</w:t>
      </w:r>
    </w:p>
    <w:p w14:paraId="4D94C0B4" w14:textId="5EB1A583" w:rsidR="00C23368" w:rsidRPr="008071C9" w:rsidRDefault="00C23368" w:rsidP="008071C9">
      <w:pPr>
        <w:spacing w:after="0" w:line="240" w:lineRule="auto"/>
        <w:rPr>
          <w:rFonts w:ascii="Arial" w:hAnsi="Arial" w:cs="Arial"/>
          <w:sz w:val="20"/>
          <w:szCs w:val="20"/>
        </w:rPr>
      </w:pPr>
    </w:p>
    <w:p w14:paraId="6027708C" w14:textId="2EB424A9" w:rsidR="00C23368" w:rsidRPr="008071C9" w:rsidRDefault="00C23368" w:rsidP="008071C9">
      <w:pPr>
        <w:spacing w:after="0" w:line="240" w:lineRule="auto"/>
        <w:rPr>
          <w:rFonts w:ascii="Arial" w:hAnsi="Arial" w:cs="Arial"/>
          <w:sz w:val="20"/>
          <w:szCs w:val="20"/>
        </w:rPr>
      </w:pPr>
      <w:r w:rsidRPr="008071C9">
        <w:rPr>
          <w:rFonts w:ascii="Arial" w:hAnsi="Arial" w:cs="Arial"/>
          <w:sz w:val="20"/>
          <w:szCs w:val="20"/>
        </w:rPr>
        <w:t>[…] es importante destacar que la aplicación de dichos regímenes es de carácter excepcional y su adopción resulta facultativa por parte de las entidades públicas, en tanto que no es un imperativo que los contratos suscritos bajo las hipótesis objeto de análisis se rijan por un derecho distinto al nacional, esto se deriva de la utilización, en múltiples ocasiones, de la expresión «podrán someterse», que indica la naturaleza discrecional o voluntarista que rige al sometimiento del respectivo contrato a un régimen normativo distitno al nacional</w:t>
      </w:r>
    </w:p>
    <w:p w14:paraId="655A919D" w14:textId="5E880C49" w:rsidR="00C23368" w:rsidRPr="008071C9" w:rsidRDefault="00C23368" w:rsidP="008071C9">
      <w:pPr>
        <w:spacing w:after="0" w:line="240" w:lineRule="auto"/>
        <w:rPr>
          <w:rFonts w:ascii="Arial" w:eastAsia="Arial" w:hAnsi="Arial" w:cs="Arial"/>
          <w:b/>
          <w:color w:val="000000"/>
          <w:sz w:val="20"/>
          <w:szCs w:val="20"/>
        </w:rPr>
      </w:pPr>
    </w:p>
    <w:p w14:paraId="56AAF7A2" w14:textId="772D07A8" w:rsidR="00C23368" w:rsidRPr="008071C9" w:rsidRDefault="00C23368" w:rsidP="008071C9">
      <w:pPr>
        <w:spacing w:after="0" w:line="240" w:lineRule="auto"/>
        <w:rPr>
          <w:rFonts w:ascii="Arial" w:eastAsia="Arial" w:hAnsi="Arial" w:cs="Arial"/>
          <w:b/>
          <w:color w:val="000000"/>
          <w:sz w:val="20"/>
          <w:szCs w:val="20"/>
        </w:rPr>
      </w:pPr>
      <w:r w:rsidRPr="008071C9">
        <w:rPr>
          <w:rFonts w:ascii="Arial" w:eastAsia="Arial" w:hAnsi="Arial" w:cs="Arial"/>
          <w:b/>
          <w:color w:val="000000"/>
          <w:sz w:val="20"/>
          <w:szCs w:val="20"/>
        </w:rPr>
        <w:t xml:space="preserve">CONTRATOS REGIDOS POR DERECHO EXTRANJERO – </w:t>
      </w:r>
      <w:r w:rsidR="008071C9" w:rsidRPr="008071C9">
        <w:rPr>
          <w:rFonts w:ascii="Arial" w:eastAsia="Arial" w:hAnsi="Arial" w:cs="Arial"/>
          <w:b/>
          <w:color w:val="000000"/>
          <w:sz w:val="20"/>
          <w:szCs w:val="20"/>
        </w:rPr>
        <w:t>Supuestos</w:t>
      </w:r>
    </w:p>
    <w:p w14:paraId="37CFB81E" w14:textId="36D71C95" w:rsidR="00C23368" w:rsidRPr="008071C9" w:rsidRDefault="00C23368" w:rsidP="008071C9">
      <w:pPr>
        <w:spacing w:after="0" w:line="240" w:lineRule="auto"/>
        <w:rPr>
          <w:rFonts w:ascii="Arial" w:eastAsia="Arial" w:hAnsi="Arial" w:cs="Arial"/>
          <w:b/>
          <w:color w:val="000000"/>
          <w:sz w:val="20"/>
          <w:szCs w:val="20"/>
        </w:rPr>
      </w:pPr>
    </w:p>
    <w:p w14:paraId="34637204" w14:textId="3808FC66" w:rsidR="00C23368" w:rsidRPr="008071C9" w:rsidRDefault="00C23368" w:rsidP="008071C9">
      <w:pPr>
        <w:spacing w:after="0" w:line="240" w:lineRule="auto"/>
        <w:ind w:left="-15" w:right="41"/>
        <w:rPr>
          <w:rFonts w:ascii="Arial" w:hAnsi="Arial" w:cs="Arial"/>
          <w:sz w:val="20"/>
          <w:szCs w:val="20"/>
        </w:rPr>
      </w:pPr>
      <w:r w:rsidRPr="008071C9">
        <w:rPr>
          <w:rFonts w:ascii="Arial" w:hAnsi="Arial" w:cs="Arial"/>
          <w:sz w:val="20"/>
          <w:szCs w:val="20"/>
        </w:rPr>
        <w:t>las hipótesis de excepción a la aplicación del estatuto general de contratación, esta subdirección sistematizará las causales descritas en los artículos 13 de la Ley 80 de 1993 y 1150 de 2007 de la siguiente manera:i) Los contratos estatales celebrados en el exterior; ii) Los contratos celebrados en territorio colombiano que deben ejecutarse o cumplirse en el extranjero; iii) Los contratos celebrados con organismos internacionales. […] Sobre este punto cabe destacar que si bien el concepto de organismos internacionales hace referencia a las organizaciones de carácter intergubernamental, dentro del ámbito de aplicación de la norma también se incluyó la contratación con los Estados  extranjeros y sus correspondientes entidades públicas.</w:t>
      </w:r>
    </w:p>
    <w:p w14:paraId="4BC7B2F0" w14:textId="472891E1" w:rsidR="00C23368" w:rsidRPr="008071C9" w:rsidRDefault="00C23368" w:rsidP="008071C9">
      <w:pPr>
        <w:spacing w:after="0" w:line="240" w:lineRule="auto"/>
        <w:ind w:left="-15" w:right="41"/>
        <w:rPr>
          <w:rFonts w:ascii="Arial" w:hAnsi="Arial" w:cs="Arial"/>
          <w:sz w:val="20"/>
          <w:szCs w:val="20"/>
        </w:rPr>
      </w:pPr>
    </w:p>
    <w:p w14:paraId="7A7145C4" w14:textId="7E05EC06" w:rsidR="00C23368" w:rsidRPr="008071C9" w:rsidRDefault="00C23368" w:rsidP="008071C9">
      <w:pPr>
        <w:spacing w:after="0" w:line="240" w:lineRule="auto"/>
        <w:ind w:left="-15" w:right="41"/>
        <w:rPr>
          <w:rFonts w:ascii="Arial" w:hAnsi="Arial" w:cs="Arial"/>
          <w:b/>
          <w:bCs/>
          <w:sz w:val="20"/>
          <w:szCs w:val="20"/>
        </w:rPr>
      </w:pPr>
      <w:r w:rsidRPr="008071C9">
        <w:rPr>
          <w:rFonts w:ascii="Arial" w:hAnsi="Arial" w:cs="Arial"/>
          <w:b/>
          <w:bCs/>
          <w:sz w:val="20"/>
          <w:szCs w:val="20"/>
        </w:rPr>
        <w:t>CONTRATOS REGIDOS POR DERECHO EXTRANJERO / LEY DE GARANTÍAS ELECTORALES – aplicación de la prohibición del artículo 33</w:t>
      </w:r>
    </w:p>
    <w:p w14:paraId="29E5E19D" w14:textId="77777777" w:rsidR="008071C9" w:rsidRPr="008071C9" w:rsidRDefault="008071C9" w:rsidP="008071C9">
      <w:pPr>
        <w:spacing w:after="0" w:line="240" w:lineRule="auto"/>
        <w:ind w:left="-5" w:right="41"/>
        <w:rPr>
          <w:rFonts w:ascii="Arial" w:hAnsi="Arial" w:cs="Arial"/>
          <w:sz w:val="20"/>
          <w:szCs w:val="20"/>
        </w:rPr>
      </w:pPr>
    </w:p>
    <w:p w14:paraId="443CA0BC" w14:textId="6DDB6CEB" w:rsidR="00C23368" w:rsidRPr="008071C9" w:rsidRDefault="008071C9" w:rsidP="008071C9">
      <w:pPr>
        <w:spacing w:after="0" w:line="240" w:lineRule="auto"/>
        <w:ind w:left="-5" w:right="41"/>
        <w:rPr>
          <w:rFonts w:ascii="Arial" w:hAnsi="Arial" w:cs="Arial"/>
          <w:sz w:val="20"/>
          <w:szCs w:val="20"/>
        </w:rPr>
      </w:pPr>
      <w:r w:rsidRPr="008071C9">
        <w:rPr>
          <w:rFonts w:ascii="Arial" w:hAnsi="Arial" w:cs="Arial"/>
          <w:sz w:val="20"/>
          <w:szCs w:val="20"/>
        </w:rPr>
        <w:t xml:space="preserve">[…] </w:t>
      </w:r>
      <w:r w:rsidR="00C23368" w:rsidRPr="008071C9">
        <w:rPr>
          <w:rFonts w:ascii="Arial" w:hAnsi="Arial" w:cs="Arial"/>
          <w:sz w:val="20"/>
          <w:szCs w:val="20"/>
        </w:rPr>
        <w:t xml:space="preserve">resulta claro que el legislador prohibió a las Entidades Públicas contratar de manera directa dentro de cuatro (4) meses anteriores a la celebración de las elecciones presidenciales, salvo las excepciones definidas en el propio artículo 33 de la Ley de Garantías Electorales. […] Sin embargo, esta interpretación parte de un supuesto de hecho, y es que el contrato se encuentra sometido a las normas nacionales, dado que como se puso de presente en los considerandos de este concepto, existen algunos casos en los cuales el legislador habilitó a las entidades públicas para que suscribieran contratos cuyo régimen es distinto al derecho nacional, por lo que en estos eventos dicha restricción no sería aplicable. </w:t>
      </w:r>
    </w:p>
    <w:p w14:paraId="2A26A196" w14:textId="2711D082" w:rsidR="00C23368" w:rsidRPr="008071C9" w:rsidRDefault="00C23368" w:rsidP="008071C9">
      <w:pPr>
        <w:spacing w:after="0" w:line="240" w:lineRule="auto"/>
        <w:ind w:left="-5" w:right="41"/>
        <w:rPr>
          <w:rFonts w:ascii="Arial" w:hAnsi="Arial" w:cs="Arial"/>
          <w:sz w:val="20"/>
          <w:szCs w:val="20"/>
        </w:rPr>
      </w:pPr>
    </w:p>
    <w:p w14:paraId="7178DCF8" w14:textId="637F6B61" w:rsidR="00C23368" w:rsidRDefault="00C23368" w:rsidP="008071C9">
      <w:pPr>
        <w:spacing w:after="0" w:line="240" w:lineRule="auto"/>
        <w:ind w:left="-5" w:right="41"/>
        <w:rPr>
          <w:rFonts w:ascii="Arial" w:hAnsi="Arial" w:cs="Arial"/>
          <w:b/>
          <w:bCs/>
          <w:sz w:val="20"/>
          <w:szCs w:val="20"/>
        </w:rPr>
      </w:pPr>
      <w:r w:rsidRPr="008071C9">
        <w:rPr>
          <w:rFonts w:ascii="Arial" w:hAnsi="Arial" w:cs="Arial"/>
          <w:b/>
          <w:bCs/>
          <w:sz w:val="20"/>
          <w:szCs w:val="20"/>
        </w:rPr>
        <w:t xml:space="preserve">CONTRATOS REGIDOS POR DERECHO EXTRANJERO – Celebración de contratos con universidades extranjeras </w:t>
      </w:r>
      <w:r w:rsidR="008071C9" w:rsidRPr="008071C9">
        <w:rPr>
          <w:rFonts w:ascii="Arial" w:hAnsi="Arial" w:cs="Arial"/>
          <w:b/>
          <w:bCs/>
          <w:sz w:val="20"/>
          <w:szCs w:val="20"/>
        </w:rPr>
        <w:t>– prohibición del artículo 33 de la Ley de Garantías Electorales</w:t>
      </w:r>
    </w:p>
    <w:p w14:paraId="2A474D9E" w14:textId="77777777" w:rsidR="008071C9" w:rsidRPr="008071C9" w:rsidRDefault="008071C9" w:rsidP="008071C9">
      <w:pPr>
        <w:spacing w:after="0" w:line="240" w:lineRule="auto"/>
        <w:ind w:left="-5" w:right="41"/>
        <w:rPr>
          <w:rFonts w:ascii="Arial" w:hAnsi="Arial" w:cs="Arial"/>
          <w:b/>
          <w:bCs/>
          <w:sz w:val="20"/>
          <w:szCs w:val="20"/>
        </w:rPr>
      </w:pPr>
    </w:p>
    <w:p w14:paraId="44D4E85B" w14:textId="10AFBF4D" w:rsidR="008071C9" w:rsidRDefault="008071C9" w:rsidP="008071C9">
      <w:pPr>
        <w:spacing w:after="0" w:line="240" w:lineRule="auto"/>
        <w:ind w:right="40"/>
        <w:rPr>
          <w:rFonts w:ascii="Arial" w:hAnsi="Arial" w:cs="Arial"/>
          <w:sz w:val="20"/>
          <w:szCs w:val="20"/>
        </w:rPr>
      </w:pPr>
      <w:r w:rsidRPr="008071C9">
        <w:rPr>
          <w:rFonts w:ascii="Arial" w:hAnsi="Arial" w:cs="Arial"/>
          <w:sz w:val="20"/>
          <w:szCs w:val="20"/>
        </w:rPr>
        <w:t xml:space="preserve">[…] si se trata de contratos o convenios celebrados o que se pretendan celebrar con universidades extranjeras de naturaleza privada, es necesario concluir que tales contratos se halla, en principio, cobijados por la normativa nacional y dentro de ella, precisamente, la prohibición del artículo 33 de la Ley 996 de 2005, siempre y cuando, claro está, el respectivo contrato no se enmarque en alguno de los supuestos exceptivos contenidas en dicha norma y se trate, como se dijo, de procedimientos de selección no competitivos o restringidos. Ahora bien, es posible que el contrato o convenio con la universidad privada extranjera se celebre en el extranjero y se deba ejecutar en país distinto a Colombia, en cuyo caso se aplicarán las reglas sobre régimen aplicable traídas por el artículo 13 de la Ley 80 de 1993, siendo que en los eventos en los que se opte, pudiendose optar, por la aplicación de la normativa extranjera, la respectiva contratación no resultará cobijada por la prohibición del artículo 33 de la Ley de Garantías Electorales. Por otro lado, es posible que la contratación que se pretenda realizar sea con una universidad pública extranjera que corresponda al concepto de «persona extranjera de derecho público». Ante este evento, como se vio, las partes del contrato podrán optar por aplicar las normas o reglas de la entidad extranjera, esto es, distinto al Derecho nacional, por lo cual, entonces, ante esa situación, tampoco resultaría aplicable la prohibición del artículo 33 de la Ley de Garantías Electorales. La misma conclusión se deriva de los supuestos en los que el respectivo contrato o convenio sea celebrado con una universidad pública extranjera y su objeto se encuentre enmarcado dentor de alguno de los supuestos descritos en el inciso 2 del artículo 20 de la Ley 1150 de 2007. </w:t>
      </w:r>
    </w:p>
    <w:p w14:paraId="414AA193" w14:textId="67254B82" w:rsidR="00BD7B45" w:rsidRDefault="00BD7B45" w:rsidP="008071C9">
      <w:pPr>
        <w:spacing w:after="0" w:line="240" w:lineRule="auto"/>
        <w:ind w:right="40"/>
        <w:rPr>
          <w:rFonts w:ascii="Arial" w:hAnsi="Arial" w:cs="Arial"/>
          <w:sz w:val="20"/>
          <w:szCs w:val="20"/>
        </w:rPr>
      </w:pPr>
    </w:p>
    <w:p w14:paraId="1CCEA287" w14:textId="3E3DE8E3" w:rsidR="00BD7B45" w:rsidRDefault="00BD7B45" w:rsidP="008071C9">
      <w:pPr>
        <w:spacing w:after="0" w:line="240" w:lineRule="auto"/>
        <w:ind w:right="40"/>
        <w:rPr>
          <w:rFonts w:ascii="Arial" w:hAnsi="Arial" w:cs="Arial"/>
          <w:sz w:val="20"/>
          <w:szCs w:val="20"/>
        </w:rPr>
      </w:pPr>
    </w:p>
    <w:p w14:paraId="681C301E" w14:textId="1C6EDF12" w:rsidR="00BD7B45" w:rsidRDefault="00BD7B45" w:rsidP="008071C9">
      <w:pPr>
        <w:spacing w:after="0" w:line="240" w:lineRule="auto"/>
        <w:ind w:right="40"/>
        <w:rPr>
          <w:rFonts w:ascii="Arial" w:hAnsi="Arial" w:cs="Arial"/>
          <w:sz w:val="20"/>
          <w:szCs w:val="20"/>
        </w:rPr>
      </w:pPr>
    </w:p>
    <w:p w14:paraId="647065CA" w14:textId="46FDF5B0" w:rsidR="00BD7B45" w:rsidRDefault="00BD7B45" w:rsidP="008071C9">
      <w:pPr>
        <w:spacing w:after="0" w:line="240" w:lineRule="auto"/>
        <w:ind w:right="40"/>
        <w:rPr>
          <w:rFonts w:ascii="Arial" w:hAnsi="Arial" w:cs="Arial"/>
          <w:sz w:val="20"/>
          <w:szCs w:val="20"/>
        </w:rPr>
      </w:pPr>
    </w:p>
    <w:p w14:paraId="17C72BB8" w14:textId="4EE4EFF5" w:rsidR="00BD7B45" w:rsidRDefault="00BD7B45" w:rsidP="008071C9">
      <w:pPr>
        <w:spacing w:after="0" w:line="240" w:lineRule="auto"/>
        <w:ind w:right="40"/>
        <w:rPr>
          <w:rFonts w:ascii="Arial" w:hAnsi="Arial" w:cs="Arial"/>
          <w:sz w:val="20"/>
          <w:szCs w:val="20"/>
        </w:rPr>
      </w:pPr>
    </w:p>
    <w:p w14:paraId="3FD67A19" w14:textId="2216E0BC" w:rsidR="00BD7B45" w:rsidRDefault="00BD7B45" w:rsidP="008071C9">
      <w:pPr>
        <w:spacing w:after="0" w:line="240" w:lineRule="auto"/>
        <w:ind w:right="40"/>
        <w:rPr>
          <w:rFonts w:ascii="Arial" w:hAnsi="Arial" w:cs="Arial"/>
          <w:sz w:val="20"/>
          <w:szCs w:val="20"/>
        </w:rPr>
      </w:pPr>
    </w:p>
    <w:p w14:paraId="62B842FE" w14:textId="51EEFB0A" w:rsidR="00BD7B45" w:rsidRDefault="00BD7B45" w:rsidP="008071C9">
      <w:pPr>
        <w:spacing w:after="0" w:line="240" w:lineRule="auto"/>
        <w:ind w:right="40"/>
        <w:rPr>
          <w:rFonts w:ascii="Arial" w:hAnsi="Arial" w:cs="Arial"/>
          <w:sz w:val="20"/>
          <w:szCs w:val="20"/>
        </w:rPr>
      </w:pPr>
    </w:p>
    <w:p w14:paraId="582196A2" w14:textId="1B9CA330" w:rsidR="00BD7B45" w:rsidRDefault="00BD7B45" w:rsidP="008071C9">
      <w:pPr>
        <w:spacing w:after="0" w:line="240" w:lineRule="auto"/>
        <w:ind w:right="40"/>
        <w:rPr>
          <w:rFonts w:ascii="Arial" w:hAnsi="Arial" w:cs="Arial"/>
          <w:sz w:val="20"/>
          <w:szCs w:val="20"/>
        </w:rPr>
      </w:pPr>
    </w:p>
    <w:p w14:paraId="632D3636" w14:textId="5885A449" w:rsidR="00BD7B45" w:rsidRDefault="00BD7B45" w:rsidP="008071C9">
      <w:pPr>
        <w:spacing w:after="0" w:line="240" w:lineRule="auto"/>
        <w:ind w:right="40"/>
        <w:rPr>
          <w:rFonts w:ascii="Arial" w:hAnsi="Arial" w:cs="Arial"/>
          <w:sz w:val="20"/>
          <w:szCs w:val="20"/>
        </w:rPr>
      </w:pPr>
    </w:p>
    <w:p w14:paraId="19FC693A" w14:textId="035D8E58" w:rsidR="00BD7B45" w:rsidRDefault="00BD7B45" w:rsidP="008071C9">
      <w:pPr>
        <w:spacing w:after="0" w:line="240" w:lineRule="auto"/>
        <w:ind w:right="40"/>
        <w:rPr>
          <w:rFonts w:ascii="Arial" w:hAnsi="Arial" w:cs="Arial"/>
          <w:sz w:val="20"/>
          <w:szCs w:val="20"/>
        </w:rPr>
      </w:pPr>
    </w:p>
    <w:p w14:paraId="372A8941" w14:textId="75E060CC" w:rsidR="00BD7B45" w:rsidRDefault="00BD7B45" w:rsidP="008071C9">
      <w:pPr>
        <w:spacing w:after="0" w:line="240" w:lineRule="auto"/>
        <w:ind w:right="40"/>
        <w:rPr>
          <w:rFonts w:ascii="Arial" w:hAnsi="Arial" w:cs="Arial"/>
          <w:sz w:val="20"/>
          <w:szCs w:val="20"/>
        </w:rPr>
      </w:pPr>
    </w:p>
    <w:p w14:paraId="3BEE5850" w14:textId="41BEC59C" w:rsidR="00BD7B45" w:rsidRDefault="00BD7B45" w:rsidP="008071C9">
      <w:pPr>
        <w:spacing w:after="0" w:line="240" w:lineRule="auto"/>
        <w:ind w:right="40"/>
        <w:rPr>
          <w:rFonts w:ascii="Arial" w:hAnsi="Arial" w:cs="Arial"/>
          <w:sz w:val="20"/>
          <w:szCs w:val="20"/>
        </w:rPr>
      </w:pPr>
    </w:p>
    <w:p w14:paraId="4EAFD5A0" w14:textId="4AA340CD" w:rsidR="00BD7B45" w:rsidRDefault="00BD7B45" w:rsidP="008071C9">
      <w:pPr>
        <w:spacing w:after="0" w:line="240" w:lineRule="auto"/>
        <w:ind w:right="40"/>
        <w:rPr>
          <w:rFonts w:ascii="Arial" w:hAnsi="Arial" w:cs="Arial"/>
          <w:sz w:val="20"/>
          <w:szCs w:val="20"/>
        </w:rPr>
      </w:pPr>
    </w:p>
    <w:p w14:paraId="73F9E4F7" w14:textId="54D1D888" w:rsidR="00BD7B45" w:rsidRDefault="00BD7B45" w:rsidP="008071C9">
      <w:pPr>
        <w:spacing w:after="0" w:line="240" w:lineRule="auto"/>
        <w:ind w:right="40"/>
        <w:rPr>
          <w:rFonts w:ascii="Arial" w:hAnsi="Arial" w:cs="Arial"/>
          <w:sz w:val="20"/>
          <w:szCs w:val="20"/>
        </w:rPr>
      </w:pPr>
    </w:p>
    <w:p w14:paraId="116CBC8A" w14:textId="1389B986" w:rsidR="00BD7B45" w:rsidRDefault="00BD7B45" w:rsidP="008071C9">
      <w:pPr>
        <w:spacing w:after="0" w:line="240" w:lineRule="auto"/>
        <w:ind w:right="40"/>
        <w:rPr>
          <w:rFonts w:ascii="Arial" w:hAnsi="Arial" w:cs="Arial"/>
          <w:sz w:val="20"/>
          <w:szCs w:val="20"/>
        </w:rPr>
      </w:pPr>
    </w:p>
    <w:p w14:paraId="259F16C8" w14:textId="6339CCF9" w:rsidR="00BD7B45" w:rsidRDefault="00BD7B45" w:rsidP="008071C9">
      <w:pPr>
        <w:spacing w:after="0" w:line="240" w:lineRule="auto"/>
        <w:ind w:right="40"/>
        <w:rPr>
          <w:rFonts w:ascii="Arial" w:hAnsi="Arial" w:cs="Arial"/>
          <w:sz w:val="20"/>
          <w:szCs w:val="20"/>
        </w:rPr>
      </w:pPr>
    </w:p>
    <w:p w14:paraId="3B794FE3" w14:textId="47B81480" w:rsidR="00BD7B45" w:rsidRDefault="00A836C0" w:rsidP="00A836C0">
      <w:pPr>
        <w:spacing w:after="0" w:line="240" w:lineRule="auto"/>
        <w:ind w:right="40"/>
        <w:jc w:val="right"/>
        <w:rPr>
          <w:rFonts w:ascii="Arial" w:hAnsi="Arial" w:cs="Arial"/>
          <w:sz w:val="20"/>
          <w:szCs w:val="20"/>
        </w:rPr>
      </w:pPr>
      <w:r w:rsidRPr="00A836C0">
        <w:rPr>
          <w:rFonts w:ascii="Arial" w:hAnsi="Arial" w:cs="Arial"/>
          <w:sz w:val="20"/>
          <w:szCs w:val="20"/>
        </w:rPr>
        <w:drawing>
          <wp:inline distT="0" distB="0" distL="0" distR="0" wp14:anchorId="7BF757CD" wp14:editId="7063A566">
            <wp:extent cx="2550795" cy="712100"/>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76975" cy="719409"/>
                    </a:xfrm>
                    <a:prstGeom prst="rect">
                      <a:avLst/>
                    </a:prstGeom>
                  </pic:spPr>
                </pic:pic>
              </a:graphicData>
            </a:graphic>
          </wp:inline>
        </w:drawing>
      </w:r>
    </w:p>
    <w:p w14:paraId="22DBCC8D" w14:textId="77777777" w:rsidR="00BD7B45" w:rsidRPr="008071C9" w:rsidRDefault="00BD7B45" w:rsidP="008071C9">
      <w:pPr>
        <w:spacing w:after="0" w:line="240" w:lineRule="auto"/>
        <w:ind w:right="40"/>
        <w:rPr>
          <w:rFonts w:ascii="Arial" w:hAnsi="Arial" w:cs="Arial"/>
          <w:sz w:val="20"/>
          <w:szCs w:val="20"/>
        </w:rPr>
      </w:pPr>
    </w:p>
    <w:p w14:paraId="7570571E" w14:textId="77777777" w:rsidR="00C23368" w:rsidRDefault="00C23368">
      <w:pPr>
        <w:spacing w:after="0"/>
        <w:rPr>
          <w:rFonts w:ascii="Arial" w:eastAsia="Arial" w:hAnsi="Arial" w:cs="Arial"/>
          <w:b/>
          <w:color w:val="000000"/>
          <w:sz w:val="22"/>
          <w:szCs w:val="22"/>
        </w:rPr>
      </w:pPr>
    </w:p>
    <w:p w14:paraId="47D8A395" w14:textId="77777777" w:rsidR="00501B0C" w:rsidRDefault="00557D14">
      <w:pPr>
        <w:spacing w:after="0"/>
        <w:jc w:val="right"/>
        <w:rPr>
          <w:rFonts w:ascii="Arial" w:eastAsia="Arial" w:hAnsi="Arial" w:cs="Arial"/>
          <w:b/>
          <w:color w:val="000000"/>
          <w:sz w:val="20"/>
          <w:szCs w:val="20"/>
        </w:rPr>
      </w:pPr>
      <w:bookmarkStart w:id="0" w:name="_gjdgxs" w:colFirst="0" w:colLast="0"/>
      <w:bookmarkEnd w:id="0"/>
      <w:r>
        <w:rPr>
          <w:rFonts w:ascii="Arial" w:eastAsia="Arial" w:hAnsi="Arial" w:cs="Arial"/>
          <w:b/>
          <w:color w:val="000000"/>
          <w:sz w:val="20"/>
          <w:szCs w:val="20"/>
        </w:rPr>
        <w:t>CCE-DES-FM-17</w:t>
      </w:r>
    </w:p>
    <w:p w14:paraId="5D085562" w14:textId="77777777" w:rsidR="00501B0C" w:rsidRDefault="00501B0C">
      <w:pPr>
        <w:tabs>
          <w:tab w:val="left" w:pos="3374"/>
        </w:tabs>
        <w:spacing w:after="0"/>
        <w:rPr>
          <w:rFonts w:ascii="Arial" w:eastAsia="Arial" w:hAnsi="Arial" w:cs="Arial"/>
          <w:color w:val="000000"/>
          <w:sz w:val="22"/>
          <w:szCs w:val="22"/>
        </w:rPr>
      </w:pPr>
    </w:p>
    <w:p w14:paraId="23C06AAB" w14:textId="77777777" w:rsidR="00501B0C" w:rsidRDefault="00557D14">
      <w:pPr>
        <w:tabs>
          <w:tab w:val="left" w:pos="3374"/>
        </w:tabs>
        <w:spacing w:after="0"/>
        <w:rPr>
          <w:rFonts w:ascii="Arial" w:eastAsia="Arial" w:hAnsi="Arial" w:cs="Arial"/>
          <w:color w:val="000000"/>
          <w:sz w:val="22"/>
          <w:szCs w:val="22"/>
        </w:rPr>
      </w:pPr>
      <w:r>
        <w:rPr>
          <w:rFonts w:ascii="Arial" w:eastAsia="Arial" w:hAnsi="Arial" w:cs="Arial"/>
          <w:color w:val="000000"/>
          <w:sz w:val="22"/>
          <w:szCs w:val="22"/>
        </w:rPr>
        <w:t xml:space="preserve">Bogotá D.C., </w:t>
      </w:r>
    </w:p>
    <w:p w14:paraId="27C8E256" w14:textId="77777777" w:rsidR="00501B0C" w:rsidRDefault="00501B0C">
      <w:pPr>
        <w:spacing w:after="0"/>
        <w:rPr>
          <w:rFonts w:ascii="Arial" w:eastAsia="Arial" w:hAnsi="Arial" w:cs="Arial"/>
          <w:color w:val="000000"/>
          <w:sz w:val="22"/>
          <w:szCs w:val="22"/>
        </w:rPr>
      </w:pPr>
    </w:p>
    <w:p w14:paraId="609FCA44" w14:textId="77777777" w:rsidR="00501B0C" w:rsidRDefault="00501B0C">
      <w:pPr>
        <w:spacing w:after="0"/>
        <w:rPr>
          <w:rFonts w:ascii="Arial" w:eastAsia="Arial" w:hAnsi="Arial" w:cs="Arial"/>
          <w:color w:val="000000"/>
          <w:sz w:val="22"/>
          <w:szCs w:val="22"/>
        </w:rPr>
      </w:pPr>
    </w:p>
    <w:p w14:paraId="6D1F886A" w14:textId="77777777" w:rsidR="00501B0C" w:rsidRDefault="00557D14">
      <w:pPr>
        <w:spacing w:after="0"/>
        <w:rPr>
          <w:rFonts w:ascii="Arial" w:eastAsia="Arial" w:hAnsi="Arial" w:cs="Arial"/>
          <w:color w:val="000000"/>
          <w:sz w:val="22"/>
          <w:szCs w:val="22"/>
        </w:rPr>
      </w:pPr>
      <w:r>
        <w:rPr>
          <w:rFonts w:ascii="Arial" w:eastAsia="Arial" w:hAnsi="Arial" w:cs="Arial"/>
          <w:color w:val="000000"/>
          <w:sz w:val="22"/>
          <w:szCs w:val="22"/>
        </w:rPr>
        <w:t>Señor</w:t>
      </w:r>
    </w:p>
    <w:p w14:paraId="6DC1320E" w14:textId="244A8302" w:rsidR="00501B0C" w:rsidRPr="00BD0C16" w:rsidRDefault="00BD0C16">
      <w:pPr>
        <w:spacing w:after="0"/>
        <w:rPr>
          <w:rFonts w:ascii="Arial" w:eastAsia="Arial" w:hAnsi="Arial" w:cs="Arial"/>
          <w:b/>
          <w:color w:val="000000"/>
          <w:sz w:val="22"/>
          <w:szCs w:val="22"/>
        </w:rPr>
      </w:pPr>
      <w:r w:rsidRPr="00BD0C16">
        <w:rPr>
          <w:rFonts w:ascii="Arial" w:eastAsia="Arial" w:hAnsi="Arial" w:cs="Arial"/>
          <w:b/>
          <w:color w:val="000000"/>
          <w:sz w:val="22"/>
          <w:szCs w:val="22"/>
        </w:rPr>
        <w:t>Carlos Esteban Cajigas Avarez</w:t>
      </w:r>
    </w:p>
    <w:p w14:paraId="27AA447D" w14:textId="1BEA8B3C" w:rsidR="00501B0C" w:rsidRPr="00BD0C16" w:rsidRDefault="00BD0C16">
      <w:pPr>
        <w:spacing w:after="0"/>
        <w:rPr>
          <w:rFonts w:ascii="Arial" w:eastAsia="Arial" w:hAnsi="Arial" w:cs="Arial"/>
          <w:b/>
          <w:color w:val="000000"/>
          <w:sz w:val="22"/>
          <w:szCs w:val="22"/>
        </w:rPr>
      </w:pPr>
      <w:r w:rsidRPr="00BD0C16">
        <w:rPr>
          <w:rFonts w:ascii="Arial" w:eastAsia="Arial" w:hAnsi="Arial" w:cs="Arial"/>
          <w:b/>
          <w:color w:val="000000"/>
          <w:sz w:val="22"/>
          <w:szCs w:val="22"/>
        </w:rPr>
        <w:t>estebancajigas@icloud.com</w:t>
      </w:r>
    </w:p>
    <w:p w14:paraId="4A123D8F" w14:textId="77777777" w:rsidR="00501B0C" w:rsidRPr="0011373C" w:rsidRDefault="00501B0C">
      <w:pPr>
        <w:spacing w:after="0"/>
        <w:rPr>
          <w:rFonts w:ascii="Arial" w:eastAsia="Arial" w:hAnsi="Arial" w:cs="Arial"/>
          <w:color w:val="000000"/>
          <w:sz w:val="22"/>
          <w:szCs w:val="22"/>
          <w:highlight w:val="yellow"/>
        </w:rPr>
      </w:pPr>
    </w:p>
    <w:p w14:paraId="38D08219" w14:textId="77777777" w:rsidR="00501B0C" w:rsidRPr="0011373C" w:rsidRDefault="00501B0C">
      <w:pPr>
        <w:spacing w:after="0"/>
        <w:rPr>
          <w:rFonts w:ascii="Arial" w:eastAsia="Arial" w:hAnsi="Arial" w:cs="Arial"/>
          <w:color w:val="000000"/>
          <w:sz w:val="22"/>
          <w:szCs w:val="22"/>
          <w:highlight w:val="yellow"/>
        </w:rPr>
      </w:pPr>
    </w:p>
    <w:p w14:paraId="321BC92E" w14:textId="618E25D2" w:rsidR="00501B0C" w:rsidRDefault="00557D14">
      <w:pPr>
        <w:spacing w:after="0"/>
        <w:rPr>
          <w:rFonts w:ascii="Arial" w:eastAsia="Arial" w:hAnsi="Arial" w:cs="Arial"/>
          <w:color w:val="000000"/>
          <w:sz w:val="22"/>
          <w:szCs w:val="22"/>
        </w:rPr>
      </w:pPr>
      <w:r w:rsidRPr="00457283">
        <w:rPr>
          <w:rFonts w:ascii="Arial" w:eastAsia="Arial" w:hAnsi="Arial" w:cs="Arial"/>
          <w:color w:val="000000"/>
          <w:sz w:val="22"/>
          <w:szCs w:val="22"/>
        </w:rPr>
        <w:t xml:space="preserve">                                            </w:t>
      </w:r>
      <w:r w:rsidRPr="00457283">
        <w:rPr>
          <w:rFonts w:ascii="Arial" w:eastAsia="Arial" w:hAnsi="Arial" w:cs="Arial"/>
          <w:b/>
          <w:color w:val="000000"/>
          <w:sz w:val="22"/>
          <w:szCs w:val="22"/>
        </w:rPr>
        <w:t>Concepto C –</w:t>
      </w:r>
      <w:r w:rsidR="00457283">
        <w:rPr>
          <w:rFonts w:ascii="Arial" w:eastAsia="Arial" w:hAnsi="Arial" w:cs="Arial"/>
          <w:b/>
          <w:color w:val="000000"/>
          <w:sz w:val="22"/>
          <w:szCs w:val="22"/>
        </w:rPr>
        <w:t>175</w:t>
      </w:r>
      <w:r w:rsidR="00A43A18" w:rsidRPr="00457283">
        <w:rPr>
          <w:rFonts w:ascii="Arial" w:eastAsia="Arial" w:hAnsi="Arial" w:cs="Arial"/>
          <w:b/>
          <w:color w:val="000000"/>
          <w:sz w:val="22"/>
          <w:szCs w:val="22"/>
        </w:rPr>
        <w:t xml:space="preserve"> </w:t>
      </w:r>
      <w:r w:rsidRPr="00457283">
        <w:rPr>
          <w:rFonts w:ascii="Arial" w:eastAsia="Arial" w:hAnsi="Arial" w:cs="Arial"/>
          <w:b/>
          <w:color w:val="000000"/>
          <w:sz w:val="22"/>
          <w:szCs w:val="22"/>
        </w:rPr>
        <w:t>de 202</w:t>
      </w:r>
      <w:r w:rsidR="00A43A18" w:rsidRPr="00457283">
        <w:rPr>
          <w:rFonts w:ascii="Arial" w:eastAsia="Arial" w:hAnsi="Arial" w:cs="Arial"/>
          <w:b/>
          <w:color w:val="000000"/>
          <w:sz w:val="22"/>
          <w:szCs w:val="22"/>
        </w:rPr>
        <w:t>2</w:t>
      </w:r>
      <w:r>
        <w:rPr>
          <w:rFonts w:ascii="Arial" w:eastAsia="Arial" w:hAnsi="Arial" w:cs="Arial"/>
          <w:color w:val="000000"/>
          <w:sz w:val="22"/>
          <w:szCs w:val="22"/>
        </w:rPr>
        <w:t xml:space="preserve"> </w:t>
      </w:r>
    </w:p>
    <w:p w14:paraId="6F01CA37" w14:textId="77777777" w:rsidR="00501B0C" w:rsidRDefault="00501B0C">
      <w:pPr>
        <w:spacing w:after="0"/>
        <w:rPr>
          <w:rFonts w:ascii="Arial" w:eastAsia="Arial" w:hAnsi="Arial" w:cs="Arial"/>
          <w:b/>
          <w:color w:val="000000"/>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501B0C" w14:paraId="53491D6A" w14:textId="77777777">
        <w:trPr>
          <w:trHeight w:val="1038"/>
        </w:trPr>
        <w:tc>
          <w:tcPr>
            <w:tcW w:w="2689" w:type="dxa"/>
          </w:tcPr>
          <w:p w14:paraId="32B79E63" w14:textId="77777777" w:rsidR="00501B0C" w:rsidRDefault="00557D14">
            <w:pPr>
              <w:spacing w:line="276" w:lineRule="auto"/>
              <w:rPr>
                <w:rFonts w:ascii="Arial" w:eastAsia="Arial" w:hAnsi="Arial" w:cs="Arial"/>
                <w:color w:val="000000"/>
              </w:rPr>
            </w:pPr>
            <w:r>
              <w:rPr>
                <w:rFonts w:ascii="Arial" w:eastAsia="Arial" w:hAnsi="Arial" w:cs="Arial"/>
                <w:b/>
                <w:color w:val="000000"/>
              </w:rPr>
              <w:t>Temas:</w:t>
            </w:r>
            <w:r>
              <w:rPr>
                <w:rFonts w:ascii="Arial" w:eastAsia="Arial" w:hAnsi="Arial" w:cs="Arial"/>
                <w:color w:val="000000"/>
              </w:rPr>
              <w:t xml:space="preserve">        </w:t>
            </w:r>
          </w:p>
        </w:tc>
        <w:tc>
          <w:tcPr>
            <w:tcW w:w="6237" w:type="dxa"/>
          </w:tcPr>
          <w:p w14:paraId="22FF36C6" w14:textId="77777777" w:rsidR="008071C9" w:rsidRPr="008071C9" w:rsidRDefault="008071C9" w:rsidP="008071C9">
            <w:pPr>
              <w:ind w:left="-5" w:right="41"/>
              <w:jc w:val="both"/>
              <w:rPr>
                <w:rFonts w:ascii="Arial" w:hAnsi="Arial" w:cs="Arial"/>
                <w:sz w:val="21"/>
                <w:szCs w:val="21"/>
              </w:rPr>
            </w:pPr>
            <w:r w:rsidRPr="008071C9">
              <w:rPr>
                <w:rFonts w:ascii="Arial" w:hAnsi="Arial" w:cs="Arial"/>
                <w:sz w:val="21"/>
                <w:szCs w:val="21"/>
              </w:rPr>
              <w:t xml:space="preserve">LEY DE GARANTÍAS ELECTORALES – Objeto y alcance / </w:t>
            </w:r>
            <w:r w:rsidRPr="008071C9">
              <w:rPr>
                <w:rFonts w:ascii="Arial" w:eastAsiaTheme="minorHAnsi" w:hAnsi="Arial" w:cs="Arial"/>
                <w:sz w:val="21"/>
                <w:szCs w:val="21"/>
                <w:lang w:eastAsia="es-CO"/>
              </w:rPr>
              <w:t xml:space="preserve">LEY DE GARANTÍAS ELECTORALES – prohibiciones – contratación directa – celebración de contratos y convenios interadministrativos / </w:t>
            </w:r>
            <w:r w:rsidRPr="008071C9">
              <w:rPr>
                <w:rFonts w:ascii="Arial" w:eastAsia="Arial" w:hAnsi="Arial" w:cs="Arial"/>
                <w:color w:val="000000"/>
                <w:sz w:val="21"/>
                <w:szCs w:val="21"/>
                <w:lang w:val="es-ES"/>
              </w:rPr>
              <w:t xml:space="preserve">LEY DE GARANTÍAS ELECTORALES – Prohibición – restricción a la contratación directa / </w:t>
            </w:r>
            <w:r w:rsidRPr="008071C9">
              <w:rPr>
                <w:rFonts w:ascii="Arial" w:eastAsiaTheme="minorHAnsi" w:hAnsi="Arial" w:cs="Arial"/>
                <w:sz w:val="21"/>
                <w:szCs w:val="21"/>
                <w:lang w:eastAsia="x-none"/>
              </w:rPr>
              <w:t xml:space="preserve">LEY DE GARANTÍAS ELECTORALES – Restricción a la contratación directa – sujetos destinatarios de la prohibición / CONTRATOS REGIDOS POR DERECHO EXTRANJERO – artículo 13 de la Ley 80 de 1993 - </w:t>
            </w:r>
            <w:r w:rsidRPr="008071C9">
              <w:rPr>
                <w:rFonts w:ascii="Arial" w:eastAsia="Arial" w:hAnsi="Arial" w:cs="Arial"/>
                <w:color w:val="000000"/>
                <w:sz w:val="21"/>
                <w:szCs w:val="21"/>
              </w:rPr>
              <w:t xml:space="preserve">Artículo 20 de la Ley 1150 de 2007 / </w:t>
            </w:r>
            <w:r w:rsidRPr="008071C9">
              <w:rPr>
                <w:rFonts w:ascii="Arial" w:hAnsi="Arial" w:cs="Arial"/>
                <w:sz w:val="21"/>
                <w:szCs w:val="21"/>
              </w:rPr>
              <w:t xml:space="preserve">CONTRATOS REGIDOS POR DERECHO EXTRANJERO – Carácter excepcional – naturaleza facultativa / </w:t>
            </w:r>
            <w:r w:rsidRPr="008071C9">
              <w:rPr>
                <w:rFonts w:ascii="Arial" w:eastAsia="Arial" w:hAnsi="Arial" w:cs="Arial"/>
                <w:color w:val="000000"/>
                <w:sz w:val="21"/>
                <w:szCs w:val="21"/>
              </w:rPr>
              <w:t xml:space="preserve">CONTRATOS REGIDOS POR DERECHO EXTRANJERO – Supuestos / </w:t>
            </w:r>
            <w:r w:rsidRPr="008071C9">
              <w:rPr>
                <w:rFonts w:ascii="Arial" w:hAnsi="Arial" w:cs="Arial"/>
                <w:sz w:val="21"/>
                <w:szCs w:val="21"/>
              </w:rPr>
              <w:t>CONTRATOS REGIDOS POR DERECHO EXTRANJERO / LEY DE GARANTÍAS ELECTORALES – aplicación de la prohibición del artículo 33 / CONTRATOS REGIDOS POR DERECHO EXTRANJERO – Celebración de contratos con universidades extranjeras – prohibición del artículo 33 de la Ley de Garantías Electorales</w:t>
            </w:r>
          </w:p>
          <w:p w14:paraId="774950C5" w14:textId="33E50A38" w:rsidR="008071C9" w:rsidRPr="008071C9" w:rsidRDefault="008071C9" w:rsidP="008071C9">
            <w:pPr>
              <w:ind w:left="-15" w:right="41"/>
              <w:jc w:val="both"/>
              <w:rPr>
                <w:rFonts w:ascii="Arial" w:hAnsi="Arial" w:cs="Arial"/>
                <w:sz w:val="21"/>
                <w:szCs w:val="21"/>
              </w:rPr>
            </w:pPr>
          </w:p>
          <w:p w14:paraId="22C3F98B" w14:textId="77777777" w:rsidR="00501B0C" w:rsidRPr="008071C9" w:rsidRDefault="00501B0C" w:rsidP="008071C9">
            <w:pPr>
              <w:spacing w:after="120" w:line="276" w:lineRule="auto"/>
              <w:jc w:val="both"/>
              <w:rPr>
                <w:rFonts w:ascii="Arial" w:eastAsia="Arial" w:hAnsi="Arial" w:cs="Arial"/>
                <w:color w:val="000000"/>
                <w:sz w:val="21"/>
                <w:szCs w:val="21"/>
              </w:rPr>
            </w:pPr>
          </w:p>
        </w:tc>
      </w:tr>
      <w:tr w:rsidR="00501B0C" w14:paraId="3D8B5C43" w14:textId="77777777">
        <w:tc>
          <w:tcPr>
            <w:tcW w:w="2689" w:type="dxa"/>
          </w:tcPr>
          <w:p w14:paraId="36FA5622" w14:textId="77777777" w:rsidR="00501B0C" w:rsidRDefault="00557D14">
            <w:pPr>
              <w:spacing w:line="276" w:lineRule="auto"/>
              <w:rPr>
                <w:rFonts w:ascii="Arial" w:eastAsia="Arial" w:hAnsi="Arial" w:cs="Arial"/>
                <w:b/>
                <w:color w:val="000000"/>
                <w:sz w:val="22"/>
                <w:szCs w:val="22"/>
              </w:rPr>
            </w:pPr>
            <w:r>
              <w:rPr>
                <w:rFonts w:ascii="Arial" w:eastAsia="Arial" w:hAnsi="Arial" w:cs="Arial"/>
                <w:b/>
                <w:color w:val="000000"/>
                <w:sz w:val="22"/>
                <w:szCs w:val="22"/>
              </w:rPr>
              <w:t>Radicación:</w:t>
            </w:r>
            <w:r>
              <w:rPr>
                <w:rFonts w:ascii="Arial" w:eastAsia="Arial" w:hAnsi="Arial" w:cs="Arial"/>
                <w:color w:val="000000"/>
                <w:sz w:val="22"/>
                <w:szCs w:val="22"/>
              </w:rPr>
              <w:t xml:space="preserve">                              </w:t>
            </w:r>
          </w:p>
        </w:tc>
        <w:tc>
          <w:tcPr>
            <w:tcW w:w="6237" w:type="dxa"/>
          </w:tcPr>
          <w:p w14:paraId="3CC71C09" w14:textId="13B51F96" w:rsidR="00501B0C" w:rsidRDefault="00557D14">
            <w:pPr>
              <w:spacing w:line="276" w:lineRule="auto"/>
              <w:jc w:val="both"/>
              <w:rPr>
                <w:rFonts w:ascii="Arial" w:eastAsia="Arial" w:hAnsi="Arial" w:cs="Arial"/>
                <w:color w:val="000000"/>
                <w:sz w:val="22"/>
                <w:szCs w:val="22"/>
              </w:rPr>
            </w:pPr>
            <w:r>
              <w:rPr>
                <w:rFonts w:ascii="Arial" w:eastAsia="Arial" w:hAnsi="Arial" w:cs="Arial"/>
                <w:color w:val="000000"/>
                <w:sz w:val="22"/>
                <w:szCs w:val="22"/>
              </w:rPr>
              <w:t>Respuesta a consulta</w:t>
            </w:r>
            <w:r w:rsidRPr="00A43A18">
              <w:rPr>
                <w:rFonts w:ascii="Arial" w:eastAsia="Arial" w:hAnsi="Arial" w:cs="Arial"/>
                <w:color w:val="000000"/>
                <w:sz w:val="28"/>
                <w:szCs w:val="28"/>
              </w:rPr>
              <w:t xml:space="preserve"> </w:t>
            </w:r>
            <w:r w:rsidR="00A43A18" w:rsidRPr="00A43A18">
              <w:rPr>
                <w:rFonts w:ascii="Arial" w:eastAsia="Times New Roman" w:hAnsi="Arial" w:cs="Arial"/>
                <w:color w:val="000000"/>
                <w:sz w:val="22"/>
                <w:szCs w:val="22"/>
                <w:lang w:val="es-CO"/>
              </w:rPr>
              <w:t>P20220223001791</w:t>
            </w:r>
          </w:p>
        </w:tc>
      </w:tr>
    </w:tbl>
    <w:p w14:paraId="265F4BC3" w14:textId="77777777" w:rsidR="00501B0C" w:rsidRDefault="00501B0C">
      <w:pPr>
        <w:spacing w:after="0" w:line="240" w:lineRule="auto"/>
        <w:rPr>
          <w:color w:val="000000"/>
          <w:sz w:val="22"/>
          <w:szCs w:val="22"/>
        </w:rPr>
      </w:pPr>
    </w:p>
    <w:p w14:paraId="30EA2E04" w14:textId="77777777" w:rsidR="00501B0C" w:rsidRDefault="00501B0C">
      <w:pPr>
        <w:spacing w:after="0"/>
        <w:rPr>
          <w:rFonts w:ascii="Arial" w:eastAsia="Arial" w:hAnsi="Arial" w:cs="Arial"/>
          <w:color w:val="000000"/>
          <w:sz w:val="22"/>
          <w:szCs w:val="22"/>
        </w:rPr>
      </w:pPr>
    </w:p>
    <w:p w14:paraId="22F40F72" w14:textId="044AEBB2" w:rsidR="00501B0C" w:rsidRDefault="00557D14">
      <w:pPr>
        <w:spacing w:after="0"/>
        <w:rPr>
          <w:rFonts w:ascii="Arial" w:eastAsia="Arial" w:hAnsi="Arial" w:cs="Arial"/>
          <w:color w:val="000000"/>
          <w:sz w:val="22"/>
          <w:szCs w:val="22"/>
        </w:rPr>
      </w:pPr>
      <w:r>
        <w:rPr>
          <w:rFonts w:ascii="Arial" w:eastAsia="Arial" w:hAnsi="Arial" w:cs="Arial"/>
          <w:color w:val="000000"/>
          <w:sz w:val="22"/>
          <w:szCs w:val="22"/>
        </w:rPr>
        <w:lastRenderedPageBreak/>
        <w:t xml:space="preserve">Estimado señor </w:t>
      </w:r>
      <w:r w:rsidR="00BD0C16">
        <w:rPr>
          <w:rFonts w:ascii="Arial" w:eastAsia="Arial" w:hAnsi="Arial" w:cs="Arial"/>
          <w:color w:val="000000"/>
          <w:sz w:val="22"/>
          <w:szCs w:val="22"/>
        </w:rPr>
        <w:t>Cajigas</w:t>
      </w:r>
      <w:r>
        <w:rPr>
          <w:rFonts w:ascii="Arial" w:eastAsia="Arial" w:hAnsi="Arial" w:cs="Arial"/>
          <w:color w:val="000000"/>
          <w:sz w:val="22"/>
          <w:szCs w:val="22"/>
        </w:rPr>
        <w:t>:</w:t>
      </w:r>
    </w:p>
    <w:p w14:paraId="0801408A" w14:textId="77777777" w:rsidR="00501B0C" w:rsidRDefault="00501B0C">
      <w:pPr>
        <w:spacing w:after="0"/>
        <w:ind w:firstLine="709"/>
        <w:rPr>
          <w:rFonts w:ascii="Arial" w:eastAsia="Arial" w:hAnsi="Arial" w:cs="Arial"/>
          <w:color w:val="000000"/>
          <w:sz w:val="22"/>
          <w:szCs w:val="22"/>
        </w:rPr>
      </w:pPr>
    </w:p>
    <w:p w14:paraId="0F4DBB6B" w14:textId="26897744" w:rsidR="00A43A18" w:rsidRPr="00A43A18" w:rsidRDefault="00557D14" w:rsidP="00A43A18">
      <w:pPr>
        <w:rPr>
          <w:rFonts w:ascii="Arial Nova" w:eastAsia="Times New Roman" w:hAnsi="Arial Nova"/>
          <w:color w:val="000000"/>
          <w:sz w:val="20"/>
          <w:szCs w:val="20"/>
          <w:lang w:val="es-CO"/>
        </w:rPr>
      </w:pPr>
      <w:r>
        <w:rPr>
          <w:rFonts w:ascii="Arial" w:eastAsia="Arial" w:hAnsi="Arial" w:cs="Arial"/>
          <w:color w:val="000000"/>
          <w:sz w:val="22"/>
          <w:szCs w:val="22"/>
        </w:rPr>
        <w:t xml:space="preserve">En ejercicio de la competencia otorgada por el numeral 8 del artículo 11 y el numeral 5 del artículo 3 del Decreto Ley 4170 de 2011, la Agencia Nacional de Contratación Pública – Colombia Compra Eficiente responde la consulta </w:t>
      </w:r>
      <w:r w:rsidRPr="00A43A18">
        <w:rPr>
          <w:rFonts w:ascii="Arial" w:eastAsia="Arial" w:hAnsi="Arial" w:cs="Arial"/>
          <w:color w:val="000000"/>
          <w:sz w:val="22"/>
          <w:szCs w:val="22"/>
        </w:rPr>
        <w:t xml:space="preserve">realizada el </w:t>
      </w:r>
      <w:r w:rsidR="00A43A18" w:rsidRPr="00A43A18">
        <w:rPr>
          <w:rFonts w:ascii="Arial" w:eastAsia="Arial" w:hAnsi="Arial" w:cs="Arial"/>
          <w:color w:val="000000"/>
          <w:sz w:val="22"/>
          <w:szCs w:val="22"/>
        </w:rPr>
        <w:t>11</w:t>
      </w:r>
      <w:r w:rsidRPr="00A43A18">
        <w:rPr>
          <w:rFonts w:ascii="Arial" w:eastAsia="Arial" w:hAnsi="Arial" w:cs="Arial"/>
          <w:color w:val="000000"/>
          <w:sz w:val="22"/>
          <w:szCs w:val="22"/>
        </w:rPr>
        <w:t xml:space="preserve"> de </w:t>
      </w:r>
      <w:r w:rsidR="00A43A18" w:rsidRPr="00A43A18">
        <w:rPr>
          <w:rFonts w:ascii="Arial" w:eastAsia="Arial" w:hAnsi="Arial" w:cs="Arial"/>
          <w:color w:val="000000"/>
          <w:sz w:val="22"/>
          <w:szCs w:val="22"/>
        </w:rPr>
        <w:t>febrero</w:t>
      </w:r>
      <w:r w:rsidRPr="00A43A18">
        <w:rPr>
          <w:rFonts w:ascii="Arial" w:eastAsia="Arial" w:hAnsi="Arial" w:cs="Arial"/>
          <w:color w:val="000000"/>
          <w:sz w:val="22"/>
          <w:szCs w:val="22"/>
        </w:rPr>
        <w:t xml:space="preserve"> de 202</w:t>
      </w:r>
      <w:r w:rsidR="00A43A18" w:rsidRPr="00A43A18">
        <w:rPr>
          <w:rFonts w:ascii="Arial" w:eastAsia="Arial" w:hAnsi="Arial" w:cs="Arial"/>
          <w:color w:val="000000"/>
          <w:sz w:val="22"/>
          <w:szCs w:val="22"/>
        </w:rPr>
        <w:t>2</w:t>
      </w:r>
      <w:r w:rsidRPr="00A43A18">
        <w:rPr>
          <w:rFonts w:ascii="Arial" w:eastAsia="Arial" w:hAnsi="Arial" w:cs="Arial"/>
          <w:color w:val="000000"/>
          <w:sz w:val="22"/>
          <w:szCs w:val="22"/>
        </w:rPr>
        <w:t>.</w:t>
      </w:r>
      <w:r>
        <w:rPr>
          <w:rFonts w:ascii="Arial" w:eastAsia="Arial" w:hAnsi="Arial" w:cs="Arial"/>
          <w:color w:val="000000"/>
          <w:sz w:val="22"/>
          <w:szCs w:val="22"/>
        </w:rPr>
        <w:t xml:space="preserve"> </w:t>
      </w:r>
    </w:p>
    <w:p w14:paraId="602D8C1C" w14:textId="77777777" w:rsidR="00501B0C" w:rsidRDefault="00501B0C">
      <w:pPr>
        <w:spacing w:after="0"/>
        <w:rPr>
          <w:rFonts w:ascii="Arial" w:eastAsia="Arial" w:hAnsi="Arial" w:cs="Arial"/>
          <w:color w:val="000000"/>
          <w:sz w:val="22"/>
          <w:szCs w:val="22"/>
        </w:rPr>
      </w:pPr>
    </w:p>
    <w:p w14:paraId="4E64F3A0" w14:textId="7CF7B31B" w:rsidR="00501B0C" w:rsidRDefault="00557D14">
      <w:pPr>
        <w:tabs>
          <w:tab w:val="left" w:pos="284"/>
        </w:tabs>
        <w:spacing w:after="0"/>
        <w:rPr>
          <w:rFonts w:ascii="Arial" w:eastAsia="Arial" w:hAnsi="Arial" w:cs="Arial"/>
          <w:b/>
          <w:color w:val="000000"/>
          <w:sz w:val="22"/>
          <w:szCs w:val="22"/>
        </w:rPr>
      </w:pPr>
      <w:r>
        <w:rPr>
          <w:rFonts w:ascii="Arial" w:eastAsia="Arial" w:hAnsi="Arial" w:cs="Arial"/>
          <w:b/>
          <w:color w:val="000000"/>
          <w:sz w:val="22"/>
          <w:szCs w:val="22"/>
        </w:rPr>
        <w:t xml:space="preserve">1. Problema planteado </w:t>
      </w:r>
    </w:p>
    <w:p w14:paraId="459F0C58" w14:textId="77777777" w:rsidR="00A43A18" w:rsidRDefault="00A43A18">
      <w:pPr>
        <w:tabs>
          <w:tab w:val="left" w:pos="284"/>
        </w:tabs>
        <w:spacing w:after="0"/>
        <w:rPr>
          <w:rFonts w:ascii="Arial" w:eastAsia="Arial" w:hAnsi="Arial" w:cs="Arial"/>
          <w:b/>
          <w:color w:val="000000"/>
          <w:sz w:val="22"/>
          <w:szCs w:val="22"/>
        </w:rPr>
      </w:pPr>
    </w:p>
    <w:p w14:paraId="2EABE4B4" w14:textId="13719F4A" w:rsidR="008071C9" w:rsidRDefault="00557D14" w:rsidP="00A43A18">
      <w:pPr>
        <w:pBdr>
          <w:top w:val="nil"/>
          <w:left w:val="nil"/>
          <w:bottom w:val="nil"/>
          <w:right w:val="nil"/>
          <w:between w:val="nil"/>
        </w:pBdr>
        <w:spacing w:line="240" w:lineRule="auto"/>
        <w:rPr>
          <w:rFonts w:ascii="Arial" w:eastAsia="Arial" w:hAnsi="Arial" w:cs="Arial"/>
          <w:color w:val="000000"/>
          <w:sz w:val="22"/>
          <w:szCs w:val="22"/>
        </w:rPr>
      </w:pPr>
      <w:bookmarkStart w:id="1" w:name="_30j0zll" w:colFirst="0" w:colLast="0"/>
      <w:bookmarkEnd w:id="1"/>
      <w:r w:rsidRPr="00A43A18">
        <w:rPr>
          <w:rFonts w:ascii="Arial" w:eastAsia="Arial" w:hAnsi="Arial" w:cs="Arial"/>
          <w:color w:val="000000"/>
          <w:sz w:val="22"/>
          <w:szCs w:val="22"/>
        </w:rPr>
        <w:t>En su consulta, usted plantea le siguiente interrogante:</w:t>
      </w:r>
    </w:p>
    <w:p w14:paraId="164A34A4" w14:textId="1F8127B4" w:rsidR="00A43A18" w:rsidRPr="00A43A18" w:rsidRDefault="00A43A18" w:rsidP="008071C9">
      <w:pPr>
        <w:pBdr>
          <w:top w:val="nil"/>
          <w:left w:val="nil"/>
          <w:bottom w:val="nil"/>
          <w:right w:val="nil"/>
          <w:between w:val="nil"/>
        </w:pBdr>
        <w:spacing w:line="240" w:lineRule="auto"/>
        <w:ind w:left="720"/>
        <w:rPr>
          <w:rFonts w:ascii="Helvetica Neue" w:eastAsia="Helvetica Neue" w:hAnsi="Helvetica Neue" w:cs="Helvetica Neue"/>
          <w:b/>
          <w:color w:val="000000"/>
          <w:sz w:val="22"/>
          <w:szCs w:val="22"/>
        </w:rPr>
      </w:pPr>
      <w:r w:rsidRPr="008071C9">
        <w:rPr>
          <w:rFonts w:ascii="Arial" w:eastAsia="Arial" w:hAnsi="Arial" w:cs="Arial"/>
          <w:color w:val="000000"/>
          <w:sz w:val="21"/>
          <w:szCs w:val="21"/>
        </w:rPr>
        <w:t xml:space="preserve">«como es de su conocimiento, el artículo 33 de la ley de garantías electorales [sic] prevé </w:t>
      </w:r>
      <w:r w:rsidRPr="00A43A18">
        <w:rPr>
          <w:rFonts w:ascii="Arial" w:eastAsia="Times New Roman" w:hAnsi="Arial" w:cs="Arial"/>
          <w:sz w:val="21"/>
          <w:szCs w:val="21"/>
          <w:lang w:val="es-CO"/>
        </w:rPr>
        <w:t>como prohibici</w:t>
      </w:r>
      <w:r w:rsidRPr="008071C9">
        <w:rPr>
          <w:rFonts w:ascii="Arial" w:eastAsia="Times New Roman" w:hAnsi="Arial" w:cs="Arial"/>
          <w:sz w:val="21"/>
          <w:szCs w:val="21"/>
          <w:lang w:val="es-CO"/>
        </w:rPr>
        <w:t>ó</w:t>
      </w:r>
      <w:r w:rsidRPr="00A43A18">
        <w:rPr>
          <w:rFonts w:ascii="Arial" w:eastAsia="Times New Roman" w:hAnsi="Arial" w:cs="Arial"/>
          <w:sz w:val="21"/>
          <w:szCs w:val="21"/>
          <w:lang w:val="es-CO"/>
        </w:rPr>
        <w:t xml:space="preserve">n la relativa a celebrar contratos de forma directa para todos los entes del Estado, incluyendo Universidades Oficiales. No obstante, los convenios que se celebran entre Universidades </w:t>
      </w:r>
      <w:r w:rsidR="008071C9">
        <w:rPr>
          <w:rFonts w:ascii="Arial" w:eastAsia="Times New Roman" w:hAnsi="Arial" w:cs="Arial"/>
          <w:sz w:val="21"/>
          <w:szCs w:val="21"/>
          <w:lang w:val="es-CO"/>
        </w:rPr>
        <w:t>O</w:t>
      </w:r>
      <w:r w:rsidRPr="00A43A18">
        <w:rPr>
          <w:rFonts w:ascii="Arial" w:eastAsia="Times New Roman" w:hAnsi="Arial" w:cs="Arial"/>
          <w:sz w:val="21"/>
          <w:szCs w:val="21"/>
          <w:lang w:val="es-CO"/>
        </w:rPr>
        <w:t>ficiales y universidades extranjeras tambi</w:t>
      </w:r>
      <w:r w:rsidRPr="008071C9">
        <w:rPr>
          <w:rFonts w:ascii="Arial" w:eastAsia="Times New Roman" w:hAnsi="Arial" w:cs="Arial"/>
          <w:sz w:val="21"/>
          <w:szCs w:val="21"/>
          <w:lang w:val="es-CO"/>
        </w:rPr>
        <w:t>é</w:t>
      </w:r>
      <w:r w:rsidRPr="00A43A18">
        <w:rPr>
          <w:rFonts w:ascii="Arial" w:eastAsia="Times New Roman" w:hAnsi="Arial" w:cs="Arial"/>
          <w:sz w:val="21"/>
          <w:szCs w:val="21"/>
          <w:lang w:val="es-CO"/>
        </w:rPr>
        <w:t>n quedan cobijados con la prohibici</w:t>
      </w:r>
      <w:r w:rsidRPr="008071C9">
        <w:rPr>
          <w:rFonts w:ascii="Arial" w:eastAsia="Times New Roman" w:hAnsi="Arial" w:cs="Arial"/>
          <w:sz w:val="21"/>
          <w:szCs w:val="21"/>
          <w:lang w:val="es-CO"/>
        </w:rPr>
        <w:t>ó</w:t>
      </w:r>
      <w:r w:rsidRPr="00A43A18">
        <w:rPr>
          <w:rFonts w:ascii="Arial" w:eastAsia="Times New Roman" w:hAnsi="Arial" w:cs="Arial"/>
          <w:sz w:val="21"/>
          <w:szCs w:val="21"/>
          <w:lang w:val="es-CO"/>
        </w:rPr>
        <w:t>n contenida en dicha norma? o quedan exceptuados de la prohibici</w:t>
      </w:r>
      <w:r w:rsidRPr="008071C9">
        <w:rPr>
          <w:rFonts w:ascii="Arial" w:eastAsia="Times New Roman" w:hAnsi="Arial" w:cs="Arial"/>
          <w:sz w:val="21"/>
          <w:szCs w:val="21"/>
          <w:lang w:val="es-CO"/>
        </w:rPr>
        <w:t>ó</w:t>
      </w:r>
      <w:r w:rsidRPr="00A43A18">
        <w:rPr>
          <w:rFonts w:ascii="Arial" w:eastAsia="Times New Roman" w:hAnsi="Arial" w:cs="Arial"/>
          <w:sz w:val="21"/>
          <w:szCs w:val="21"/>
          <w:lang w:val="es-CO"/>
        </w:rPr>
        <w:t>n seg</w:t>
      </w:r>
      <w:r w:rsidRPr="008071C9">
        <w:rPr>
          <w:rFonts w:ascii="Arial" w:eastAsia="Times New Roman" w:hAnsi="Arial" w:cs="Arial"/>
          <w:sz w:val="21"/>
          <w:szCs w:val="21"/>
          <w:lang w:val="es-CO"/>
        </w:rPr>
        <w:t>ú</w:t>
      </w:r>
      <w:r w:rsidRPr="00A43A18">
        <w:rPr>
          <w:rFonts w:ascii="Arial" w:eastAsia="Times New Roman" w:hAnsi="Arial" w:cs="Arial"/>
          <w:sz w:val="21"/>
          <w:szCs w:val="21"/>
          <w:lang w:val="es-CO"/>
        </w:rPr>
        <w:t xml:space="preserve">n </w:t>
      </w:r>
      <w:r w:rsidR="00F647AA">
        <w:rPr>
          <w:rFonts w:ascii="Arial" w:eastAsia="Times New Roman" w:hAnsi="Arial" w:cs="Arial"/>
          <w:sz w:val="21"/>
          <w:szCs w:val="21"/>
          <w:lang w:val="es-CO"/>
        </w:rPr>
        <w:t xml:space="preserve">el </w:t>
      </w:r>
      <w:r w:rsidRPr="00A43A18">
        <w:rPr>
          <w:rFonts w:ascii="Arial" w:eastAsia="Times New Roman" w:hAnsi="Arial" w:cs="Arial"/>
          <w:sz w:val="21"/>
          <w:szCs w:val="21"/>
          <w:lang w:val="es-CO"/>
        </w:rPr>
        <w:t>art</w:t>
      </w:r>
      <w:r w:rsidRPr="008071C9">
        <w:rPr>
          <w:rFonts w:ascii="Arial" w:eastAsia="Times New Roman" w:hAnsi="Arial" w:cs="Arial"/>
          <w:sz w:val="21"/>
          <w:szCs w:val="21"/>
          <w:lang w:val="es-CO"/>
        </w:rPr>
        <w:t>í</w:t>
      </w:r>
      <w:r w:rsidRPr="00A43A18">
        <w:rPr>
          <w:rFonts w:ascii="Arial" w:eastAsia="Times New Roman" w:hAnsi="Arial" w:cs="Arial"/>
          <w:sz w:val="21"/>
          <w:szCs w:val="21"/>
          <w:lang w:val="es-CO"/>
        </w:rPr>
        <w:t>culo 20 de la ley 1150 de 2007?</w:t>
      </w:r>
      <w:r w:rsidRPr="008071C9">
        <w:rPr>
          <w:rFonts w:ascii="Arial" w:eastAsia="Times New Roman" w:hAnsi="Arial" w:cs="Arial"/>
          <w:sz w:val="21"/>
          <w:szCs w:val="21"/>
          <w:lang w:val="es-CO"/>
        </w:rPr>
        <w:t>»</w:t>
      </w:r>
    </w:p>
    <w:p w14:paraId="2A605BC2" w14:textId="77777777" w:rsidR="00A43A18" w:rsidRPr="00A43A18" w:rsidRDefault="00A43A18">
      <w:pPr>
        <w:pBdr>
          <w:top w:val="nil"/>
          <w:left w:val="nil"/>
          <w:bottom w:val="nil"/>
          <w:right w:val="nil"/>
          <w:between w:val="nil"/>
        </w:pBdr>
        <w:spacing w:line="240" w:lineRule="auto"/>
        <w:rPr>
          <w:rFonts w:ascii="Times New Roman" w:eastAsia="Times New Roman" w:hAnsi="Times New Roman" w:cs="Times New Roman"/>
          <w:color w:val="000000"/>
          <w:lang w:val="es-CO"/>
        </w:rPr>
      </w:pPr>
    </w:p>
    <w:p w14:paraId="50380B48" w14:textId="77777777" w:rsidR="00501B0C" w:rsidRDefault="00557D14">
      <w:pPr>
        <w:tabs>
          <w:tab w:val="left" w:pos="284"/>
        </w:tabs>
        <w:spacing w:after="0"/>
        <w:rPr>
          <w:rFonts w:ascii="Arial" w:eastAsia="Arial" w:hAnsi="Arial" w:cs="Arial"/>
          <w:b/>
          <w:color w:val="000000"/>
          <w:sz w:val="22"/>
          <w:szCs w:val="22"/>
        </w:rPr>
      </w:pPr>
      <w:r>
        <w:rPr>
          <w:rFonts w:ascii="Arial" w:eastAsia="Arial" w:hAnsi="Arial" w:cs="Arial"/>
          <w:b/>
          <w:color w:val="000000"/>
          <w:sz w:val="22"/>
          <w:szCs w:val="22"/>
        </w:rPr>
        <w:t>2. Consideraciones</w:t>
      </w:r>
    </w:p>
    <w:p w14:paraId="1115AB17" w14:textId="77777777" w:rsidR="00501B0C" w:rsidRDefault="00501B0C">
      <w:pPr>
        <w:tabs>
          <w:tab w:val="left" w:pos="426"/>
        </w:tabs>
        <w:spacing w:after="0"/>
        <w:ind w:firstLine="709"/>
        <w:rPr>
          <w:rFonts w:ascii="Arial" w:eastAsia="Arial" w:hAnsi="Arial" w:cs="Arial"/>
          <w:color w:val="000000"/>
          <w:sz w:val="22"/>
          <w:szCs w:val="22"/>
        </w:rPr>
      </w:pPr>
    </w:p>
    <w:p w14:paraId="07515458" w14:textId="77777777" w:rsidR="00501B0C" w:rsidRDefault="00557D14">
      <w:pPr>
        <w:spacing w:after="120"/>
        <w:rPr>
          <w:rFonts w:ascii="Arial" w:eastAsia="Arial" w:hAnsi="Arial" w:cs="Arial"/>
          <w:color w:val="000000"/>
          <w:sz w:val="22"/>
          <w:szCs w:val="22"/>
        </w:rPr>
      </w:pPr>
      <w:r>
        <w:rPr>
          <w:rFonts w:ascii="Arial" w:eastAsia="Arial" w:hAnsi="Arial" w:cs="Arial"/>
          <w:color w:val="000000"/>
          <w:sz w:val="22"/>
          <w:szCs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w:t>
      </w:r>
    </w:p>
    <w:p w14:paraId="561D7647" w14:textId="46C58DE7" w:rsidR="00501B0C" w:rsidRPr="00BD0C16" w:rsidRDefault="00557D14" w:rsidP="009D2FA3">
      <w:pPr>
        <w:spacing w:after="120"/>
      </w:pPr>
      <w:bookmarkStart w:id="3" w:name="_1fob9te" w:colFirst="0" w:colLast="0"/>
      <w:bookmarkEnd w:id="3"/>
      <w:r>
        <w:rPr>
          <w:rFonts w:ascii="Arial" w:eastAsia="Arial" w:hAnsi="Arial" w:cs="Arial"/>
          <w:color w:val="000000"/>
          <w:sz w:val="22"/>
          <w:szCs w:val="22"/>
        </w:rPr>
        <w:tab/>
        <w:t>Por ello, esta Subdirección –dentro de los límites de sus atribuciones</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 xml:space="preserve">– resolverá la consulta conforme a las normas generales en materia de contratación estatal. Con este objetivo, se analizarán los siguientes </w:t>
      </w:r>
      <w:r w:rsidRPr="00BD0C16">
        <w:rPr>
          <w:rFonts w:ascii="Arial" w:eastAsia="Arial" w:hAnsi="Arial" w:cs="Arial"/>
          <w:color w:val="000000"/>
          <w:sz w:val="22"/>
          <w:szCs w:val="22"/>
        </w:rPr>
        <w:t>temas: i)</w:t>
      </w:r>
      <w:r w:rsidR="00821723" w:rsidRPr="00BD0C16">
        <w:rPr>
          <w:rFonts w:ascii="Arial" w:eastAsia="Arial" w:hAnsi="Arial" w:cs="Arial"/>
          <w:color w:val="000000"/>
          <w:sz w:val="22"/>
          <w:szCs w:val="22"/>
        </w:rPr>
        <w:t xml:space="preserve"> definición y finalidad de la Ley de Garantías Electorales; ii) las restricciones para la suscripción de contratos de forma directa por parte de los entes del Estado según el artículo 33 de la Ley 996 de 2005; iii) los destinatarios de la restricción del artículo 33 de la Ley de Garantías Electorales y iv) </w:t>
      </w:r>
      <w:r w:rsidR="00BD0C16" w:rsidRPr="00BD0C16">
        <w:rPr>
          <w:rFonts w:ascii="Arial" w:eastAsia="Arial" w:hAnsi="Arial" w:cs="Arial"/>
          <w:color w:val="000000"/>
          <w:sz w:val="22"/>
          <w:szCs w:val="22"/>
        </w:rPr>
        <w:t xml:space="preserve">los contratos no sometidos a la normativa colombiana según el Estatuto General para la Contratación </w:t>
      </w:r>
      <w:r w:rsidR="00BD0C16" w:rsidRPr="00BD0C16">
        <w:rPr>
          <w:rFonts w:ascii="Arial" w:eastAsia="Arial" w:hAnsi="Arial" w:cs="Arial"/>
          <w:color w:val="000000"/>
          <w:sz w:val="22"/>
          <w:szCs w:val="22"/>
        </w:rPr>
        <w:lastRenderedPageBreak/>
        <w:t xml:space="preserve">Pública y v) </w:t>
      </w:r>
      <w:r w:rsidR="00821723" w:rsidRPr="00BD0C16">
        <w:rPr>
          <w:rFonts w:ascii="Arial" w:eastAsia="Arial" w:hAnsi="Arial" w:cs="Arial"/>
          <w:color w:val="000000"/>
          <w:sz w:val="22"/>
          <w:szCs w:val="22"/>
        </w:rPr>
        <w:t xml:space="preserve">la aplicación de la Ley de Garantías Electorales con respecto a los contratos regidos por normativa </w:t>
      </w:r>
      <w:r w:rsidR="00BD0C16" w:rsidRPr="00BD0C16">
        <w:rPr>
          <w:rFonts w:ascii="Arial" w:eastAsia="Arial" w:hAnsi="Arial" w:cs="Arial"/>
          <w:color w:val="000000"/>
          <w:sz w:val="22"/>
          <w:szCs w:val="22"/>
        </w:rPr>
        <w:t>extranjera</w:t>
      </w:r>
      <w:r w:rsidRPr="00BD0C16">
        <w:rPr>
          <w:rFonts w:ascii="Arial" w:eastAsia="Arial" w:hAnsi="Arial" w:cs="Arial"/>
          <w:color w:val="000000"/>
          <w:sz w:val="22"/>
          <w:szCs w:val="22"/>
        </w:rPr>
        <w:t>.</w:t>
      </w:r>
    </w:p>
    <w:p w14:paraId="150729C4" w14:textId="35E5FD6A" w:rsidR="00821723" w:rsidRDefault="00557D14" w:rsidP="006423CD">
      <w:pPr>
        <w:spacing w:before="120" w:after="120"/>
        <w:ind w:firstLine="709"/>
        <w:rPr>
          <w:rFonts w:ascii="Arial" w:eastAsia="Arial" w:hAnsi="Arial" w:cs="Arial"/>
          <w:color w:val="1A1A1A"/>
          <w:sz w:val="22"/>
          <w:szCs w:val="22"/>
          <w:highlight w:val="yellow"/>
        </w:rPr>
      </w:pPr>
      <w:r w:rsidRPr="00BD0C16">
        <w:rPr>
          <w:rFonts w:ascii="Arial" w:eastAsia="Arial" w:hAnsi="Arial" w:cs="Arial"/>
          <w:color w:val="000000"/>
          <w:sz w:val="22"/>
          <w:szCs w:val="22"/>
        </w:rPr>
        <w:t xml:space="preserve">La Agencia Nacional de Contratación Pública –Colombia Compra Eficiente– </w:t>
      </w:r>
      <w:r w:rsidR="00D32808" w:rsidRPr="00BD0C16">
        <w:rPr>
          <w:rFonts w:ascii="Arial" w:eastAsia="Arial" w:hAnsi="Arial" w:cs="Arial"/>
          <w:color w:val="000000"/>
          <w:sz w:val="22"/>
          <w:szCs w:val="22"/>
        </w:rPr>
        <w:t>se refirió a los alcances de la prohibición de</w:t>
      </w:r>
      <w:r w:rsidR="00BD0C16" w:rsidRPr="00BD0C16">
        <w:rPr>
          <w:rFonts w:ascii="Arial" w:eastAsia="Arial" w:hAnsi="Arial" w:cs="Arial"/>
          <w:color w:val="000000"/>
          <w:sz w:val="22"/>
          <w:szCs w:val="22"/>
        </w:rPr>
        <w:t xml:space="preserve"> la prohibición contenida en el artículo 33 de la Ley de Garantías Electorales</w:t>
      </w:r>
      <w:r w:rsidR="00C03189" w:rsidRPr="006E050F">
        <w:rPr>
          <w:rFonts w:ascii="Arial" w:hAnsi="Arial" w:cs="Arial"/>
          <w:color w:val="000000" w:themeColor="text1"/>
          <w:sz w:val="22"/>
          <w:szCs w:val="22"/>
          <w:lang w:val="es-ES_tradnl"/>
        </w:rPr>
        <w:t>,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C-439 del 27 de agosto de 2021, C-456 del 3 de septiembre, C-481 del 9 de septiembre de 2021, C- 528 del 27 de septiembre de 2021, C-550 del 5 de octubre de 2021 y C-523 del 10 de octubre de 2021, C-606 del 28 de octubre de 2021 y C-614 del 2 de noviembre de 2021, C-636 del 16 de noviembre de 2021</w:t>
      </w:r>
      <w:r w:rsidR="00C03189">
        <w:rPr>
          <w:rFonts w:ascii="Arial" w:hAnsi="Arial" w:cs="Arial"/>
          <w:color w:val="000000" w:themeColor="text1"/>
          <w:sz w:val="22"/>
          <w:szCs w:val="22"/>
          <w:lang w:val="es-ES_tradnl"/>
        </w:rPr>
        <w:t xml:space="preserve">, </w:t>
      </w:r>
      <w:r w:rsidR="00C03189" w:rsidRPr="006E050F">
        <w:rPr>
          <w:rFonts w:ascii="Arial" w:hAnsi="Arial" w:cs="Arial"/>
          <w:color w:val="000000" w:themeColor="text1"/>
          <w:sz w:val="22"/>
          <w:szCs w:val="22"/>
          <w:lang w:val="es-ES_tradnl"/>
        </w:rPr>
        <w:t>681 del 7 de diciembre de 2021</w:t>
      </w:r>
      <w:r w:rsidR="00C03189">
        <w:rPr>
          <w:rFonts w:ascii="Arial" w:hAnsi="Arial" w:cs="Arial"/>
          <w:color w:val="000000" w:themeColor="text1"/>
          <w:sz w:val="22"/>
          <w:szCs w:val="22"/>
          <w:lang w:val="es-ES_tradnl"/>
        </w:rPr>
        <w:t>, C-718 de 24 de enero de 2022 y C-116 de 2022</w:t>
      </w:r>
      <w:r w:rsidRPr="00821723">
        <w:rPr>
          <w:rFonts w:ascii="Arial" w:eastAsia="Arial" w:hAnsi="Arial" w:cs="Arial"/>
          <w:color w:val="1A1A1A"/>
          <w:sz w:val="22"/>
          <w:szCs w:val="22"/>
        </w:rPr>
        <w:t xml:space="preserve">. </w:t>
      </w:r>
    </w:p>
    <w:p w14:paraId="5ACDD5BB" w14:textId="09AA0CFC" w:rsidR="00501B0C" w:rsidRPr="009D2FA3" w:rsidRDefault="00821723" w:rsidP="00BD0C16">
      <w:pPr>
        <w:spacing w:before="120" w:after="120"/>
        <w:ind w:firstLine="709"/>
      </w:pPr>
      <w:r w:rsidRPr="00821723">
        <w:rPr>
          <w:rFonts w:ascii="Arial" w:eastAsia="Arial" w:hAnsi="Arial" w:cs="Arial"/>
          <w:color w:val="1A1A1A"/>
          <w:sz w:val="22"/>
          <w:szCs w:val="22"/>
        </w:rPr>
        <w:t xml:space="preserve">Por su parte, </w:t>
      </w:r>
      <w:r w:rsidRPr="00821723">
        <w:rPr>
          <w:rFonts w:ascii="Arial" w:hAnsi="Arial" w:cs="Arial"/>
          <w:sz w:val="22"/>
          <w:szCs w:val="22"/>
        </w:rPr>
        <w:t xml:space="preserve">en los Conceptos C-374 del 23 de julio de 2020, C-680 del 18 de noviembre de 2020, C-296 del 22 de junio de 2021 y C-559 de 2021, la Agencia estudió el contenido del artículo 20 de la Ley 1150 de 2007, referente </w:t>
      </w:r>
      <w:r w:rsidR="00BD0C16">
        <w:rPr>
          <w:rFonts w:ascii="Arial" w:hAnsi="Arial" w:cs="Arial"/>
          <w:sz w:val="22"/>
          <w:szCs w:val="22"/>
        </w:rPr>
        <w:t>a la aplicación de normativa extranjera a ciertos contratos</w:t>
      </w:r>
      <w:r w:rsidRPr="00821723">
        <w:rPr>
          <w:rFonts w:ascii="Arial" w:hAnsi="Arial" w:cs="Arial"/>
          <w:sz w:val="22"/>
          <w:szCs w:val="22"/>
        </w:rPr>
        <w:t xml:space="preserve">. </w:t>
      </w:r>
      <w:r w:rsidR="00557D14" w:rsidRPr="00821723">
        <w:rPr>
          <w:rFonts w:ascii="Arial" w:eastAsia="Arial" w:hAnsi="Arial" w:cs="Arial"/>
          <w:color w:val="1A1A1A"/>
          <w:sz w:val="22"/>
          <w:szCs w:val="22"/>
        </w:rPr>
        <w:t>La tesis planteada en estos conceptos se reiter</w:t>
      </w:r>
      <w:r w:rsidR="00C03189" w:rsidRPr="00821723">
        <w:rPr>
          <w:rFonts w:ascii="Arial" w:eastAsia="Arial" w:hAnsi="Arial" w:cs="Arial"/>
          <w:color w:val="1A1A1A"/>
          <w:sz w:val="22"/>
          <w:szCs w:val="22"/>
        </w:rPr>
        <w:t>ará y complementará a continuación</w:t>
      </w:r>
      <w:r w:rsidR="00557D14" w:rsidRPr="00821723">
        <w:rPr>
          <w:rFonts w:ascii="Arial" w:eastAsia="Arial" w:hAnsi="Arial" w:cs="Arial"/>
          <w:color w:val="000000"/>
          <w:sz w:val="22"/>
          <w:szCs w:val="22"/>
        </w:rPr>
        <w:t>:</w:t>
      </w:r>
    </w:p>
    <w:p w14:paraId="258D58FA" w14:textId="77777777" w:rsidR="00501B0C" w:rsidRDefault="00501B0C">
      <w:pPr>
        <w:tabs>
          <w:tab w:val="left" w:pos="426"/>
        </w:tabs>
        <w:spacing w:after="0"/>
        <w:ind w:firstLine="709"/>
        <w:rPr>
          <w:rFonts w:ascii="Arial" w:eastAsia="Arial" w:hAnsi="Arial" w:cs="Arial"/>
          <w:b/>
          <w:color w:val="000000"/>
          <w:sz w:val="22"/>
          <w:szCs w:val="22"/>
        </w:rPr>
      </w:pPr>
    </w:p>
    <w:p w14:paraId="4CDF5281" w14:textId="0E4EE688" w:rsidR="00C03189" w:rsidRPr="0051586B" w:rsidRDefault="00557D14" w:rsidP="00C03189">
      <w:pPr>
        <w:tabs>
          <w:tab w:val="left" w:pos="426"/>
        </w:tabs>
        <w:contextualSpacing/>
        <w:rPr>
          <w:rFonts w:ascii="Arial" w:hAnsi="Arial" w:cs="Arial"/>
          <w:b/>
          <w:bCs/>
          <w:sz w:val="22"/>
          <w:szCs w:val="22"/>
          <w:lang w:eastAsia="en-US"/>
        </w:rPr>
      </w:pPr>
      <w:bookmarkStart w:id="5" w:name="_3znysh7" w:colFirst="0" w:colLast="0"/>
      <w:bookmarkEnd w:id="5"/>
      <w:r>
        <w:rPr>
          <w:rFonts w:ascii="Arial" w:eastAsia="Arial" w:hAnsi="Arial" w:cs="Arial"/>
          <w:b/>
          <w:color w:val="000000"/>
          <w:sz w:val="22"/>
          <w:szCs w:val="22"/>
        </w:rPr>
        <w:t>2.1.</w:t>
      </w:r>
      <w:r w:rsidR="00C03189">
        <w:rPr>
          <w:rFonts w:ascii="Arial" w:hAnsi="Arial" w:cs="Arial"/>
          <w:b/>
          <w:bCs/>
          <w:sz w:val="22"/>
          <w:szCs w:val="22"/>
          <w:lang w:eastAsia="en-US"/>
        </w:rPr>
        <w:t xml:space="preserve"> </w:t>
      </w:r>
      <w:r w:rsidR="00C03189" w:rsidRPr="0051586B">
        <w:rPr>
          <w:rFonts w:ascii="Arial" w:hAnsi="Arial" w:cs="Arial"/>
          <w:b/>
          <w:bCs/>
          <w:sz w:val="22"/>
          <w:szCs w:val="22"/>
          <w:lang w:eastAsia="en-US"/>
        </w:rPr>
        <w:t>Definición y finalidad de la Ley de Garantías Electorales: alcance de las restricciones</w:t>
      </w:r>
    </w:p>
    <w:p w14:paraId="2E6D037E" w14:textId="77777777" w:rsidR="00C03189" w:rsidRPr="0051586B" w:rsidRDefault="00C03189" w:rsidP="00C03189">
      <w:pPr>
        <w:tabs>
          <w:tab w:val="left" w:pos="426"/>
        </w:tabs>
        <w:ind w:firstLine="709"/>
        <w:rPr>
          <w:rFonts w:ascii="Arial" w:hAnsi="Arial" w:cs="Arial"/>
          <w:bCs/>
          <w:sz w:val="22"/>
          <w:szCs w:val="22"/>
          <w:lang w:eastAsia="en-US"/>
        </w:rPr>
      </w:pPr>
    </w:p>
    <w:p w14:paraId="272BD071" w14:textId="77777777" w:rsidR="00C03189" w:rsidRPr="0051586B" w:rsidRDefault="00C03189" w:rsidP="00C03189">
      <w:pPr>
        <w:tabs>
          <w:tab w:val="left" w:pos="426"/>
        </w:tabs>
        <w:spacing w:after="120"/>
        <w:rPr>
          <w:rFonts w:ascii="Arial" w:eastAsiaTheme="minorHAnsi" w:hAnsi="Arial" w:cs="Arial"/>
          <w:bCs/>
          <w:sz w:val="22"/>
          <w:szCs w:val="22"/>
          <w:lang w:eastAsia="es-CO"/>
        </w:rPr>
      </w:pPr>
      <w:r w:rsidRPr="0051586B">
        <w:rPr>
          <w:rFonts w:ascii="Arial" w:hAnsi="Arial" w:cs="Arial"/>
          <w:bCs/>
          <w:sz w:val="22"/>
          <w:szCs w:val="22"/>
          <w:lang w:eastAsia="en-US"/>
        </w:rPr>
        <w:t>El ordenamiento jurídico colombiano contempla previsiones claras para evitar la obtención de beneficios personales en asuntos propios de la administración pública</w:t>
      </w:r>
      <w:r w:rsidRPr="0051586B">
        <w:rPr>
          <w:rFonts w:ascii="Arial" w:hAnsi="Arial" w:cs="Arial"/>
          <w:bCs/>
          <w:i/>
          <w:iCs/>
          <w:sz w:val="22"/>
          <w:szCs w:val="22"/>
          <w:lang w:eastAsia="en-US"/>
        </w:rPr>
        <w:t xml:space="preserve">. </w:t>
      </w:r>
      <w:r w:rsidRPr="0051586B">
        <w:rPr>
          <w:rFonts w:ascii="Arial" w:hAnsi="Arial" w:cs="Arial"/>
          <w:bCs/>
          <w:sz w:val="22"/>
          <w:szCs w:val="22"/>
          <w:lang w:eastAsia="en-US"/>
        </w:rPr>
        <w:t>Por ejemplo, el artículo 127 de la Constitución Política establece una prohibición contractual a los servidores públicos y en cuanto a aspectos políticos establece restricciones a ciertos empleados del Estado, incluso en época no electoral</w:t>
      </w:r>
      <w:r w:rsidRPr="0051586B">
        <w:rPr>
          <w:rFonts w:ascii="Arial" w:hAnsi="Arial" w:cs="Arial"/>
          <w:bCs/>
          <w:sz w:val="22"/>
          <w:szCs w:val="22"/>
          <w:vertAlign w:val="superscript"/>
          <w:lang w:eastAsia="en-US"/>
        </w:rPr>
        <w:footnoteReference w:id="3"/>
      </w:r>
      <w:r w:rsidRPr="0051586B">
        <w:rPr>
          <w:rFonts w:ascii="Arial" w:hAnsi="Arial" w:cs="Arial"/>
          <w:bCs/>
          <w:sz w:val="22"/>
          <w:szCs w:val="22"/>
          <w:lang w:eastAsia="en-US"/>
        </w:rPr>
        <w:t xml:space="preserve">. </w:t>
      </w:r>
    </w:p>
    <w:p w14:paraId="27E3D451" w14:textId="218E09AE" w:rsidR="00C03189" w:rsidRPr="00933908" w:rsidRDefault="00C03189" w:rsidP="00933908">
      <w:pPr>
        <w:tabs>
          <w:tab w:val="left" w:pos="426"/>
        </w:tabs>
        <w:ind w:firstLine="709"/>
        <w:rPr>
          <w:rFonts w:ascii="Arial" w:eastAsiaTheme="minorHAnsi" w:hAnsi="Arial" w:cs="Arial"/>
          <w:bCs/>
          <w:sz w:val="22"/>
          <w:szCs w:val="22"/>
          <w:lang w:eastAsia="es-CO"/>
        </w:rPr>
      </w:pPr>
      <w:r w:rsidRPr="0051586B">
        <w:rPr>
          <w:rFonts w:ascii="Arial" w:eastAsiaTheme="minorHAnsi" w:hAnsi="Arial" w:cs="Arial"/>
          <w:bCs/>
          <w:sz w:val="22"/>
          <w:szCs w:val="22"/>
          <w:lang w:eastAsia="es-CO"/>
        </w:rPr>
        <w:t xml:space="preserve">En el mismo sentido, la Ley 996 de 2005, conocida como «Ley de Garantías Electorales», se suma al andamiaje de orden constitucional y legal que se ha ocupado de </w:t>
      </w:r>
      <w:r w:rsidRPr="0051586B">
        <w:rPr>
          <w:rFonts w:ascii="Arial" w:eastAsiaTheme="minorHAnsi" w:hAnsi="Arial" w:cs="Arial"/>
          <w:bCs/>
          <w:sz w:val="22"/>
          <w:szCs w:val="22"/>
          <w:lang w:eastAsia="es-CO"/>
        </w:rPr>
        <w:lastRenderedPageBreak/>
        <w:t>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51586B">
        <w:rPr>
          <w:rFonts w:ascii="Arial" w:eastAsiaTheme="minorHAnsi" w:hAnsi="Arial" w:cs="Arial"/>
          <w:bCs/>
          <w:sz w:val="22"/>
          <w:szCs w:val="22"/>
          <w:vertAlign w:val="superscript"/>
          <w:lang w:eastAsia="es-CO"/>
        </w:rPr>
        <w:footnoteReference w:id="4"/>
      </w:r>
      <w:r w:rsidRPr="0051586B">
        <w:rPr>
          <w:rFonts w:ascii="Arial" w:eastAsiaTheme="minorHAnsi" w:hAnsi="Arial" w:cs="Arial"/>
          <w:bCs/>
          <w:sz w:val="22"/>
          <w:szCs w:val="22"/>
          <w:lang w:eastAsia="es-CO"/>
        </w:rPr>
        <w:t>. En esta medida, introduce limitaciones para realizar nombramientos, postulaciones, contrataciones o cualquier otro tipo de actividad que implique destinación de recursos públicos bajo el devenir propio de las entidades estatales.</w:t>
      </w:r>
      <w:r w:rsidRPr="0051586B">
        <w:rPr>
          <w:rFonts w:ascii="Arial" w:hAnsi="Arial" w:cs="Arial"/>
          <w:noProof/>
          <w:sz w:val="22"/>
          <w:szCs w:val="22"/>
          <w:lang w:val="es-ES_tradnl" w:eastAsia="en-US"/>
        </w:rPr>
        <w:t xml:space="preserve"> </w:t>
      </w:r>
      <w:r w:rsidRPr="0051586B">
        <w:rPr>
          <w:rFonts w:ascii="Arial" w:eastAsiaTheme="minorHAnsi" w:hAnsi="Arial" w:cs="Arial"/>
          <w:bCs/>
          <w:sz w:val="22"/>
          <w:szCs w:val="22"/>
          <w:lang w:eastAsia="es-CO"/>
        </w:rPr>
        <w:t>En armonía con lo anterior, la Corte Constitucional ha abordado la definición de la Ley de Garantías Electorales. De esta manera, explica que tiene como propósito:</w:t>
      </w:r>
    </w:p>
    <w:p w14:paraId="6A54EAC9" w14:textId="77777777" w:rsidR="00C03189" w:rsidRPr="0051586B" w:rsidRDefault="00C03189" w:rsidP="00C03189">
      <w:pPr>
        <w:ind w:left="709" w:right="709"/>
        <w:rPr>
          <w:rFonts w:ascii="Arial" w:eastAsiaTheme="minorHAnsi" w:hAnsi="Arial" w:cs="Arial"/>
          <w:bCs/>
          <w:sz w:val="21"/>
          <w:szCs w:val="21"/>
          <w:lang w:eastAsia="es-CO"/>
        </w:rPr>
      </w:pPr>
      <w:r w:rsidRPr="0051586B">
        <w:rPr>
          <w:rFonts w:ascii="Arial" w:hAnsi="Arial" w:cs="Arial"/>
          <w:sz w:val="21"/>
          <w:szCs w:val="21"/>
          <w:lang w:val="es-ES" w:eastAsia="en-US"/>
        </w:rPr>
        <w:t>«</w:t>
      </w:r>
      <w:r w:rsidRPr="0051586B">
        <w:rPr>
          <w:rFonts w:ascii="Arial" w:eastAsiaTheme="minorHAnsi" w:hAnsi="Arial" w:cs="Arial"/>
          <w:sz w:val="21"/>
          <w:szCs w:val="21"/>
          <w:lang w:val="es-ES" w:eastAsia="es-CO"/>
        </w:rPr>
        <w:t xml:space="preserve">[…] </w:t>
      </w:r>
      <w:r w:rsidRPr="0051586B">
        <w:rPr>
          <w:rFonts w:ascii="Arial" w:eastAsiaTheme="minorHAnsi"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56C0062C" w14:textId="77777777" w:rsidR="00C03189" w:rsidRPr="0051586B" w:rsidRDefault="00C03189" w:rsidP="00C03189">
      <w:pPr>
        <w:spacing w:after="120"/>
        <w:ind w:left="709" w:right="709"/>
        <w:rPr>
          <w:rFonts w:ascii="Arial" w:eastAsiaTheme="minorHAnsi" w:hAnsi="Arial" w:cs="Arial"/>
          <w:bCs/>
          <w:sz w:val="21"/>
          <w:szCs w:val="21"/>
          <w:lang w:eastAsia="es-CO"/>
        </w:rPr>
      </w:pPr>
      <w:r w:rsidRPr="0051586B">
        <w:rPr>
          <w:rFonts w:ascii="Arial" w:eastAsiaTheme="minorHAnsi" w:hAnsi="Arial" w:cs="Arial"/>
          <w:bCs/>
          <w:sz w:val="21"/>
          <w:szCs w:val="21"/>
          <w:lang w:eastAsia="es-CO"/>
        </w:rPr>
        <w:t xml:space="preserve">[…] </w:t>
      </w:r>
    </w:p>
    <w:p w14:paraId="1FB9A811" w14:textId="77777777" w:rsidR="00C03189" w:rsidRPr="0051586B" w:rsidRDefault="00C03189" w:rsidP="00C03189">
      <w:pPr>
        <w:ind w:left="709" w:right="709"/>
        <w:rPr>
          <w:rFonts w:ascii="Arial" w:eastAsiaTheme="minorHAnsi" w:hAnsi="Arial" w:cs="Arial"/>
          <w:bCs/>
          <w:sz w:val="21"/>
          <w:szCs w:val="21"/>
          <w:lang w:eastAsia="es-CO"/>
        </w:rPr>
      </w:pPr>
      <w:r w:rsidRPr="0051586B">
        <w:rPr>
          <w:rFonts w:ascii="Arial" w:eastAsiaTheme="minorHAnsi"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51586B">
        <w:rPr>
          <w:rFonts w:ascii="Arial" w:eastAsiaTheme="minorHAnsi" w:hAnsi="Arial" w:cs="Arial"/>
          <w:sz w:val="21"/>
          <w:szCs w:val="21"/>
          <w:lang w:val="es-ES" w:eastAsia="en-US"/>
        </w:rPr>
        <w:t>»</w:t>
      </w:r>
      <w:r w:rsidRPr="0051586B">
        <w:rPr>
          <w:rFonts w:ascii="Arial" w:eastAsiaTheme="minorHAnsi" w:hAnsi="Arial" w:cs="Arial"/>
          <w:sz w:val="20"/>
          <w:szCs w:val="20"/>
          <w:vertAlign w:val="superscript"/>
          <w:lang w:eastAsia="en-US"/>
        </w:rPr>
        <w:footnoteReference w:id="5"/>
      </w:r>
    </w:p>
    <w:p w14:paraId="3071651A" w14:textId="77777777" w:rsidR="00C03189" w:rsidRPr="0051586B" w:rsidRDefault="00C03189" w:rsidP="00C03189">
      <w:pPr>
        <w:ind w:left="709" w:right="709"/>
        <w:rPr>
          <w:rFonts w:ascii="Arial" w:eastAsiaTheme="minorHAnsi" w:hAnsi="Arial" w:cs="Arial"/>
          <w:bCs/>
          <w:sz w:val="21"/>
          <w:szCs w:val="21"/>
          <w:lang w:eastAsia="es-CO"/>
        </w:rPr>
      </w:pPr>
    </w:p>
    <w:p w14:paraId="09405085" w14:textId="77777777" w:rsidR="00C03189" w:rsidRPr="0051586B" w:rsidRDefault="00C03189" w:rsidP="00C03189">
      <w:pPr>
        <w:ind w:firstLine="709"/>
        <w:rPr>
          <w:rFonts w:ascii="Arial" w:eastAsiaTheme="minorHAnsi" w:hAnsi="Arial" w:cs="Arial"/>
          <w:bCs/>
          <w:sz w:val="22"/>
          <w:szCs w:val="22"/>
          <w:lang w:eastAsia="es-CO"/>
        </w:rPr>
      </w:pPr>
      <w:r w:rsidRPr="0051586B">
        <w:rPr>
          <w:rFonts w:ascii="Arial" w:eastAsiaTheme="minorHAnsi" w:hAnsi="Arial" w:cs="Arial"/>
          <w:bCs/>
          <w:sz w:val="22"/>
          <w:szCs w:val="22"/>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035DA908" w14:textId="77777777" w:rsidR="00C03189" w:rsidRPr="0051586B" w:rsidRDefault="00C03189" w:rsidP="00C03189">
      <w:pPr>
        <w:ind w:firstLine="709"/>
        <w:rPr>
          <w:rFonts w:ascii="Arial" w:eastAsiaTheme="minorHAnsi" w:hAnsi="Arial" w:cs="Arial"/>
          <w:bCs/>
          <w:sz w:val="22"/>
          <w:szCs w:val="22"/>
          <w:lang w:eastAsia="es-CO"/>
        </w:rPr>
      </w:pPr>
    </w:p>
    <w:p w14:paraId="3B2A398D" w14:textId="77777777" w:rsidR="00C03189" w:rsidRPr="0051586B" w:rsidRDefault="00C03189" w:rsidP="00C03189">
      <w:pPr>
        <w:spacing w:after="120"/>
        <w:ind w:left="709" w:right="709"/>
        <w:rPr>
          <w:rFonts w:ascii="Arial" w:eastAsiaTheme="minorHAnsi" w:hAnsi="Arial" w:cs="Arial"/>
          <w:bCs/>
          <w:sz w:val="21"/>
          <w:szCs w:val="21"/>
          <w:lang w:eastAsia="es-CO"/>
        </w:rPr>
      </w:pPr>
      <w:r w:rsidRPr="0051586B">
        <w:rPr>
          <w:rFonts w:ascii="Arial" w:hAnsi="Arial" w:cs="Arial"/>
          <w:sz w:val="21"/>
          <w:szCs w:val="21"/>
          <w:lang w:val="es-ES" w:eastAsia="en-US"/>
        </w:rPr>
        <w:t>«</w:t>
      </w:r>
      <w:r w:rsidRPr="0051586B">
        <w:rPr>
          <w:rFonts w:ascii="Arial" w:eastAsiaTheme="minorHAnsi" w:hAnsi="Arial" w:cs="Arial"/>
          <w:bCs/>
          <w:sz w:val="21"/>
          <w:szCs w:val="21"/>
          <w:lang w:eastAsia="es-CO"/>
        </w:rPr>
        <w:t xml:space="preserve">No está de más recordar que las prohibiciones, en tanto limitan la libertad y los derechos de las personas, son de origen constitucional y legal; la tipificación de </w:t>
      </w:r>
      <w:r w:rsidRPr="0051586B">
        <w:rPr>
          <w:rFonts w:ascii="Arial" w:eastAsiaTheme="minorHAnsi" w:hAnsi="Arial" w:cs="Arial"/>
          <w:bCs/>
          <w:sz w:val="21"/>
          <w:szCs w:val="21"/>
          <w:lang w:eastAsia="es-CO"/>
        </w:rPr>
        <w:lastRenderedPageBreak/>
        <w:t>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5DEE9F0D" w14:textId="77777777" w:rsidR="00C03189" w:rsidRPr="0051586B" w:rsidRDefault="00C03189" w:rsidP="00C03189">
      <w:pPr>
        <w:ind w:left="709" w:right="709"/>
        <w:rPr>
          <w:rFonts w:ascii="Arial" w:eastAsiaTheme="minorHAnsi" w:hAnsi="Arial" w:cs="Arial"/>
          <w:bCs/>
          <w:sz w:val="21"/>
          <w:szCs w:val="21"/>
          <w:lang w:eastAsia="es-CO"/>
        </w:rPr>
      </w:pPr>
      <w:r w:rsidRPr="0051586B">
        <w:rPr>
          <w:rFonts w:ascii="Arial" w:eastAsiaTheme="minorHAnsi" w:hAnsi="Arial" w:cs="Arial"/>
          <w:bCs/>
          <w:sz w:val="21"/>
          <w:szCs w:val="21"/>
          <w:lang w:eastAsia="es-CO"/>
        </w:rPr>
        <w:t>La jurisprudencia de la Corte Constitucional</w:t>
      </w:r>
      <w:r w:rsidRPr="0051586B">
        <w:rPr>
          <w:rFonts w:ascii="Arial" w:eastAsiaTheme="minorHAnsi" w:hAnsi="Arial" w:cs="Arial"/>
          <w:bCs/>
          <w:sz w:val="21"/>
          <w:szCs w:val="21"/>
          <w:vertAlign w:val="superscript"/>
          <w:lang w:eastAsia="es-CO"/>
        </w:rPr>
        <w:footnoteReference w:id="6"/>
      </w:r>
      <w:r w:rsidRPr="0051586B">
        <w:rPr>
          <w:rFonts w:ascii="Arial" w:eastAsiaTheme="minorHAnsi" w:hAnsi="Arial" w:cs="Arial"/>
          <w:bCs/>
          <w:sz w:val="21"/>
          <w:szCs w:val="21"/>
          <w:lang w:eastAsia="es-CO"/>
        </w:rPr>
        <w:t> y del Consejo de Estado</w:t>
      </w:r>
      <w:r w:rsidRPr="0051586B">
        <w:rPr>
          <w:rFonts w:ascii="Arial" w:eastAsiaTheme="minorHAnsi" w:hAnsi="Arial" w:cs="Arial"/>
          <w:bCs/>
          <w:sz w:val="21"/>
          <w:szCs w:val="21"/>
          <w:vertAlign w:val="superscript"/>
          <w:lang w:eastAsia="es-CO"/>
        </w:rPr>
        <w:footnoteReference w:id="7"/>
      </w:r>
      <w:r w:rsidRPr="0051586B">
        <w:rPr>
          <w:rFonts w:ascii="Arial" w:eastAsiaTheme="minorHAnsi" w:hAnsi="Arial" w:cs="Arial"/>
          <w:bCs/>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51586B">
        <w:rPr>
          <w:rFonts w:ascii="Arial" w:eastAsiaTheme="minorHAnsi" w:hAnsi="Arial" w:cs="Arial"/>
          <w:sz w:val="21"/>
          <w:szCs w:val="21"/>
          <w:lang w:val="es-ES" w:eastAsia="en-US"/>
        </w:rPr>
        <w:t>»</w:t>
      </w:r>
      <w:r w:rsidRPr="0051586B">
        <w:rPr>
          <w:rFonts w:ascii="Arial" w:eastAsiaTheme="minorHAnsi" w:hAnsi="Arial" w:cs="Arial"/>
          <w:bCs/>
          <w:sz w:val="22"/>
          <w:szCs w:val="22"/>
          <w:vertAlign w:val="superscript"/>
          <w:lang w:eastAsia="es-CO"/>
        </w:rPr>
        <w:footnoteReference w:id="8"/>
      </w:r>
    </w:p>
    <w:p w14:paraId="2658A4D8" w14:textId="77777777" w:rsidR="00C03189" w:rsidRPr="0051586B" w:rsidRDefault="00C03189" w:rsidP="00C03189">
      <w:pPr>
        <w:ind w:right="709"/>
        <w:rPr>
          <w:rFonts w:ascii="Arial" w:eastAsiaTheme="minorHAnsi" w:hAnsi="Arial" w:cs="Arial"/>
          <w:bCs/>
          <w:sz w:val="22"/>
          <w:szCs w:val="22"/>
          <w:lang w:eastAsia="es-CO"/>
        </w:rPr>
      </w:pPr>
    </w:p>
    <w:p w14:paraId="31B8B442" w14:textId="77777777" w:rsidR="00C03189" w:rsidRPr="0051586B" w:rsidRDefault="00C03189" w:rsidP="00C03189">
      <w:pPr>
        <w:spacing w:after="120"/>
        <w:rPr>
          <w:rFonts w:ascii="Arial" w:eastAsia="Arial" w:hAnsi="Arial" w:cs="Arial"/>
          <w:sz w:val="22"/>
          <w:szCs w:val="22"/>
          <w:lang w:val="es-ES" w:eastAsia="es-ES" w:bidi="es-ES"/>
        </w:rPr>
      </w:pPr>
      <w:r w:rsidRPr="0051586B">
        <w:rPr>
          <w:rFonts w:ascii="Arial" w:eastAsiaTheme="minorHAnsi" w:hAnsi="Arial" w:cs="Arial"/>
          <w:bCs/>
          <w:sz w:val="22"/>
          <w:szCs w:val="22"/>
          <w:lang w:eastAsia="es-CO"/>
        </w:rPr>
        <w:tab/>
        <w:t>De</w:t>
      </w:r>
      <w:r w:rsidRPr="0051586B">
        <w:rPr>
          <w:rFonts w:ascii="Arial" w:eastAsia="Arial" w:hAnsi="Arial" w:cs="Arial"/>
          <w:sz w:val="22"/>
          <w:szCs w:val="22"/>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15E80DE3" w14:textId="77777777" w:rsidR="00C03189" w:rsidRPr="0051586B" w:rsidRDefault="00C03189" w:rsidP="00C03189">
      <w:pPr>
        <w:spacing w:after="120"/>
        <w:ind w:firstLine="708"/>
        <w:rPr>
          <w:rFonts w:ascii="Arial" w:hAnsi="Arial" w:cs="Arial"/>
          <w:sz w:val="22"/>
          <w:szCs w:val="22"/>
          <w:lang w:eastAsia="en-US"/>
        </w:rPr>
      </w:pPr>
      <w:r w:rsidRPr="0051586B">
        <w:rPr>
          <w:rFonts w:ascii="Arial" w:hAnsi="Arial" w:cs="Arial"/>
          <w:sz w:val="22"/>
          <w:szCs w:val="22"/>
          <w:lang w:eastAsia="en-US"/>
        </w:rPr>
        <w:t xml:space="preserve">Por un lado, el artículo 33 de la Ley 996 de 2005 prohíbe </w:t>
      </w:r>
      <w:r w:rsidRPr="0051586B">
        <w:rPr>
          <w:rFonts w:ascii="Arial" w:hAnsi="Arial" w:cs="Arial"/>
          <w:bCs/>
          <w:sz w:val="22"/>
          <w:szCs w:val="22"/>
          <w:lang w:eastAsia="en-US"/>
        </w:rPr>
        <w:t xml:space="preserve">«[…] </w:t>
      </w:r>
      <w:r w:rsidRPr="0051586B">
        <w:rPr>
          <w:rFonts w:ascii="Arial" w:hAnsi="Arial" w:cs="Arial"/>
          <w:sz w:val="22"/>
          <w:szCs w:val="22"/>
          <w:lang w:eastAsia="en-US"/>
        </w:rPr>
        <w:t>la contratación directa por parte de todos los entes del Estado</w:t>
      </w:r>
      <w:r w:rsidRPr="0051586B">
        <w:rPr>
          <w:rFonts w:ascii="Arial" w:hAnsi="Arial" w:cs="Arial"/>
          <w:bCs/>
          <w:sz w:val="22"/>
          <w:szCs w:val="22"/>
          <w:lang w:eastAsia="en-US"/>
        </w:rPr>
        <w:t>»</w:t>
      </w:r>
      <w:r w:rsidRPr="0051586B">
        <w:rPr>
          <w:rFonts w:ascii="Arial" w:hAnsi="Arial" w:cs="Arial"/>
          <w:sz w:val="22"/>
          <w:szCs w:val="22"/>
          <w:lang w:eastAsia="en-US"/>
        </w:rPr>
        <w:t xml:space="preserve"> durante los cuatro (4) meses anteriores a las elecciones presidenciales, salvo </w:t>
      </w:r>
      <w:r w:rsidRPr="0051586B">
        <w:rPr>
          <w:rFonts w:ascii="Arial" w:hAnsi="Arial" w:cs="Arial"/>
          <w:bCs/>
          <w:sz w:val="22"/>
          <w:szCs w:val="22"/>
          <w:lang w:eastAsia="en-US"/>
        </w:rPr>
        <w:t xml:space="preserve">«[…] </w:t>
      </w:r>
      <w:r w:rsidRPr="0051586B">
        <w:rPr>
          <w:rFonts w:ascii="Arial" w:hAnsi="Arial" w:cs="Arial"/>
          <w:sz w:val="22"/>
          <w:szCs w:val="22"/>
          <w:lang w:eastAsia="en-US"/>
        </w:rPr>
        <w:t xml:space="preserve">lo referente a la defensa y seguridad del Estado, los contratos de crédito público, los requeridos para cubrir las emergencias educativas, </w:t>
      </w:r>
      <w:r w:rsidRPr="0051586B">
        <w:rPr>
          <w:rFonts w:ascii="Arial" w:hAnsi="Arial" w:cs="Arial"/>
          <w:sz w:val="22"/>
          <w:szCs w:val="22"/>
          <w:lang w:eastAsia="en-US"/>
        </w:rPr>
        <w:lastRenderedPageBreak/>
        <w:t>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1586B">
        <w:rPr>
          <w:rFonts w:ascii="Arial" w:hAnsi="Arial" w:cs="Arial"/>
          <w:bCs/>
          <w:sz w:val="22"/>
          <w:szCs w:val="22"/>
          <w:lang w:eastAsia="en-US"/>
        </w:rPr>
        <w:t>»</w:t>
      </w:r>
      <w:r w:rsidRPr="0051586B">
        <w:rPr>
          <w:rFonts w:ascii="Arial" w:hAnsi="Arial" w:cs="Arial"/>
          <w:bCs/>
          <w:sz w:val="22"/>
          <w:szCs w:val="22"/>
          <w:vertAlign w:val="superscript"/>
          <w:lang w:eastAsia="en-US"/>
        </w:rPr>
        <w:footnoteReference w:id="9"/>
      </w:r>
      <w:r w:rsidRPr="0051586B">
        <w:rPr>
          <w:rFonts w:ascii="Arial" w:hAnsi="Arial" w:cs="Arial"/>
          <w:sz w:val="22"/>
          <w:szCs w:val="22"/>
          <w:lang w:eastAsia="en-US"/>
        </w:rPr>
        <w:t>.</w:t>
      </w:r>
    </w:p>
    <w:p w14:paraId="02698301" w14:textId="77777777" w:rsidR="00C03189" w:rsidRPr="0051586B" w:rsidRDefault="00C03189" w:rsidP="00C03189">
      <w:pPr>
        <w:widowControl w:val="0"/>
        <w:autoSpaceDE w:val="0"/>
        <w:autoSpaceDN w:val="0"/>
        <w:ind w:right="113" w:firstLine="708"/>
        <w:rPr>
          <w:rFonts w:ascii="Arial" w:eastAsia="Arial" w:hAnsi="Arial" w:cs="Arial"/>
          <w:sz w:val="22"/>
          <w:szCs w:val="22"/>
          <w:lang w:val="es-ES" w:eastAsia="es-ES" w:bidi="es-ES"/>
        </w:rPr>
      </w:pPr>
      <w:r w:rsidRPr="0051586B">
        <w:rPr>
          <w:rFonts w:ascii="Arial" w:hAnsi="Arial" w:cs="Arial"/>
          <w:sz w:val="22"/>
          <w:szCs w:val="22"/>
          <w:lang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51586B">
        <w:rPr>
          <w:rFonts w:ascii="Arial" w:hAnsi="Arial" w:cs="Arial"/>
          <w:bCs/>
          <w:sz w:val="22"/>
          <w:szCs w:val="22"/>
          <w:lang w:eastAsia="en-US"/>
        </w:rPr>
        <w:t xml:space="preserve">«[…] </w:t>
      </w:r>
      <w:r w:rsidRPr="0051586B">
        <w:rPr>
          <w:rFonts w:ascii="Arial" w:hAnsi="Arial" w:cs="Arial"/>
          <w:sz w:val="22"/>
          <w:szCs w:val="22"/>
          <w:lang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1586B">
        <w:rPr>
          <w:rFonts w:ascii="Arial" w:hAnsi="Arial" w:cs="Arial"/>
          <w:bCs/>
          <w:sz w:val="19"/>
          <w:szCs w:val="19"/>
          <w:lang w:eastAsia="en-US"/>
        </w:rPr>
        <w:t>»</w:t>
      </w:r>
      <w:r w:rsidRPr="0051586B">
        <w:rPr>
          <w:rFonts w:ascii="Arial" w:hAnsi="Arial" w:cs="Arial"/>
          <w:bCs/>
          <w:sz w:val="19"/>
          <w:szCs w:val="19"/>
          <w:vertAlign w:val="superscript"/>
          <w:lang w:eastAsia="en-US"/>
        </w:rPr>
        <w:footnoteReference w:id="10"/>
      </w:r>
      <w:r w:rsidRPr="0051586B">
        <w:rPr>
          <w:rFonts w:ascii="Arial" w:hAnsi="Arial" w:cs="Arial"/>
          <w:sz w:val="22"/>
          <w:szCs w:val="22"/>
          <w:lang w:eastAsia="en-US"/>
        </w:rPr>
        <w:t>.</w:t>
      </w:r>
      <w:r w:rsidRPr="0051586B">
        <w:rPr>
          <w:rFonts w:ascii="Arial" w:eastAsia="Arial" w:hAnsi="Arial" w:cs="Arial"/>
          <w:sz w:val="22"/>
          <w:szCs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24D3600F" w14:textId="77777777" w:rsidR="00C03189" w:rsidRPr="0051586B" w:rsidRDefault="00C03189" w:rsidP="00C03189">
      <w:pPr>
        <w:widowControl w:val="0"/>
        <w:autoSpaceDE w:val="0"/>
        <w:autoSpaceDN w:val="0"/>
        <w:ind w:left="805" w:right="812"/>
        <w:rPr>
          <w:rFonts w:ascii="Arial" w:eastAsia="Arial" w:hAnsi="Arial" w:cs="Arial"/>
          <w:sz w:val="22"/>
          <w:szCs w:val="22"/>
          <w:lang w:val="es-ES" w:eastAsia="es-ES" w:bidi="es-ES"/>
        </w:rPr>
      </w:pPr>
    </w:p>
    <w:p w14:paraId="5C18D6BF" w14:textId="77777777" w:rsidR="00C03189" w:rsidRPr="0051586B" w:rsidRDefault="00C03189" w:rsidP="00C03189">
      <w:pPr>
        <w:widowControl w:val="0"/>
        <w:autoSpaceDE w:val="0"/>
        <w:autoSpaceDN w:val="0"/>
        <w:ind w:left="709" w:right="709"/>
        <w:rPr>
          <w:rFonts w:ascii="Arial" w:eastAsia="Arial" w:hAnsi="Arial" w:cs="Arial"/>
          <w:sz w:val="21"/>
          <w:szCs w:val="21"/>
          <w:lang w:val="es-ES" w:eastAsia="es-ES" w:bidi="es-ES"/>
        </w:rPr>
      </w:pPr>
      <w:r w:rsidRPr="0051586B">
        <w:rPr>
          <w:rFonts w:ascii="Arial" w:hAnsi="Arial" w:cs="Arial"/>
          <w:sz w:val="21"/>
          <w:szCs w:val="21"/>
          <w:lang w:val="es-ES" w:eastAsia="en-US"/>
        </w:rPr>
        <w:t>«</w:t>
      </w:r>
      <w:r w:rsidRPr="0051586B">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51586B">
        <w:rPr>
          <w:rFonts w:ascii="Arial" w:eastAsia="Arial" w:hAnsi="Arial" w:cs="Arial"/>
          <w:bCs/>
          <w:sz w:val="21"/>
          <w:szCs w:val="21"/>
          <w:lang w:val="es-ES" w:eastAsia="es-ES" w:bidi="es-ES"/>
        </w:rPr>
        <w:t xml:space="preserve">En cambio, para elecciones en general, excluyendo las correspondientes a Presidente de la República, a las autoridades territoriales allí mencionadas sólo se aplican las </w:t>
      </w:r>
      <w:r w:rsidRPr="0051586B">
        <w:rPr>
          <w:rFonts w:ascii="Arial" w:eastAsia="Arial" w:hAnsi="Arial" w:cs="Arial"/>
          <w:bCs/>
          <w:sz w:val="21"/>
          <w:szCs w:val="21"/>
          <w:lang w:val="es-ES" w:eastAsia="es-ES" w:bidi="es-ES"/>
        </w:rPr>
        <w:lastRenderedPageBreak/>
        <w:t>restricciones contenidas en el parágrafo del artículo 38.</w:t>
      </w:r>
      <w:r w:rsidRPr="0051586B">
        <w:rPr>
          <w:rFonts w:ascii="Arial" w:eastAsiaTheme="minorHAnsi" w:hAnsi="Arial" w:cs="Arial"/>
          <w:sz w:val="21"/>
          <w:szCs w:val="21"/>
          <w:lang w:val="es-ES" w:eastAsia="en-US"/>
        </w:rPr>
        <w:t>»</w:t>
      </w:r>
      <w:r w:rsidRPr="0051586B">
        <w:rPr>
          <w:rFonts w:ascii="Arial" w:eastAsia="Arial" w:hAnsi="Arial" w:cs="Arial"/>
          <w:sz w:val="21"/>
          <w:szCs w:val="21"/>
          <w:vertAlign w:val="superscript"/>
          <w:lang w:val="es-ES" w:eastAsia="es-ES" w:bidi="es-ES"/>
        </w:rPr>
        <w:footnoteReference w:id="11"/>
      </w:r>
    </w:p>
    <w:p w14:paraId="3FF3502D" w14:textId="77777777" w:rsidR="00C03189" w:rsidRPr="0051586B" w:rsidRDefault="00C03189" w:rsidP="00C03189">
      <w:pPr>
        <w:widowControl w:val="0"/>
        <w:autoSpaceDE w:val="0"/>
        <w:autoSpaceDN w:val="0"/>
        <w:spacing w:before="8"/>
        <w:rPr>
          <w:rFonts w:ascii="Arial" w:eastAsia="Arial" w:hAnsi="Arial" w:cs="Arial"/>
          <w:sz w:val="26"/>
          <w:szCs w:val="22"/>
          <w:lang w:val="es-ES" w:eastAsia="es-ES" w:bidi="es-ES"/>
        </w:rPr>
      </w:pPr>
    </w:p>
    <w:p w14:paraId="7457B2AC" w14:textId="77777777" w:rsidR="00C03189" w:rsidRPr="0051586B" w:rsidRDefault="00C03189" w:rsidP="00C03189">
      <w:pPr>
        <w:spacing w:after="120"/>
        <w:ind w:firstLine="709"/>
        <w:rPr>
          <w:rFonts w:ascii="Arial" w:eastAsia="Arial" w:hAnsi="Arial" w:cs="Arial"/>
          <w:sz w:val="22"/>
          <w:szCs w:val="22"/>
          <w:lang w:val="es-ES" w:eastAsia="es-ES" w:bidi="es-ES"/>
        </w:rPr>
      </w:pPr>
      <w:r w:rsidRPr="0051586B">
        <w:rPr>
          <w:rFonts w:ascii="Arial" w:eastAsia="Arial" w:hAnsi="Arial" w:cs="Arial"/>
          <w:sz w:val="22"/>
          <w:szCs w:val="22"/>
          <w:lang w:val="es-ES" w:eastAsia="es-ES" w:bidi="es-ES"/>
        </w:rPr>
        <w:t xml:space="preserve">De conformidad con lo anterior, la Ley 996 de 2005 establece dos (2) tipos de restricciones en materia de contratación, las cuales coinciden parcialmente. </w:t>
      </w:r>
      <w:r w:rsidRPr="0051586B">
        <w:rPr>
          <w:rFonts w:ascii="Arial" w:eastAsia="Arial" w:hAnsi="Arial" w:cs="Arial"/>
          <w:i/>
          <w:iCs/>
          <w:sz w:val="22"/>
          <w:szCs w:val="22"/>
          <w:lang w:val="es-ES" w:eastAsia="es-ES" w:bidi="es-ES"/>
        </w:rPr>
        <w:t>En primer lugar</w:t>
      </w:r>
      <w:r w:rsidRPr="0051586B">
        <w:rPr>
          <w:rFonts w:ascii="Arial" w:eastAsia="Arial" w:hAnsi="Arial" w:cs="Arial"/>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51586B">
        <w:rPr>
          <w:rFonts w:ascii="Arial" w:eastAsia="Arial" w:hAnsi="Arial" w:cs="Arial"/>
          <w:i/>
          <w:iCs/>
          <w:sz w:val="22"/>
          <w:szCs w:val="22"/>
          <w:lang w:val="es-ES" w:eastAsia="es-ES" w:bidi="es-ES"/>
        </w:rPr>
        <w:t>En segundo lugar</w:t>
      </w:r>
      <w:r w:rsidRPr="0051586B">
        <w:rPr>
          <w:rFonts w:ascii="Arial" w:eastAsia="Arial" w:hAnsi="Arial" w:cs="Arial"/>
          <w:sz w:val="22"/>
          <w:szCs w:val="22"/>
          <w:lang w:val="es-ES" w:eastAsia="es-ES" w:bidi="es-ES"/>
        </w:rPr>
        <w:t xml:space="preserve">,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 </w:t>
      </w:r>
    </w:p>
    <w:p w14:paraId="636E7900" w14:textId="77777777" w:rsidR="00C03189" w:rsidRPr="0051586B" w:rsidRDefault="00C03189" w:rsidP="00C03189">
      <w:pPr>
        <w:spacing w:after="120"/>
        <w:ind w:firstLine="709"/>
        <w:rPr>
          <w:rFonts w:ascii="Arial" w:eastAsia="Arial" w:hAnsi="Arial" w:cs="Arial"/>
          <w:sz w:val="22"/>
          <w:szCs w:val="22"/>
          <w:lang w:val="es-ES" w:eastAsia="es-ES" w:bidi="es-ES"/>
        </w:rPr>
      </w:pPr>
      <w:r w:rsidRPr="0051586B">
        <w:rPr>
          <w:rFonts w:ascii="Arial" w:eastAsia="Arial" w:hAnsi="Arial" w:cs="Arial"/>
          <w:sz w:val="22"/>
          <w:szCs w:val="22"/>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14:paraId="2024F368" w14:textId="77777777" w:rsidR="00C03189" w:rsidRPr="0051586B" w:rsidRDefault="00C03189" w:rsidP="00C03189">
      <w:pPr>
        <w:spacing w:before="120" w:after="120"/>
        <w:ind w:firstLine="709"/>
        <w:rPr>
          <w:rFonts w:ascii="Arial" w:eastAsia="Arial" w:hAnsi="Arial" w:cs="Arial"/>
          <w:sz w:val="22"/>
          <w:szCs w:val="22"/>
          <w:lang w:val="es-ES" w:eastAsia="es-ES" w:bidi="es-ES"/>
        </w:rPr>
      </w:pPr>
      <w:r w:rsidRPr="0051586B">
        <w:rPr>
          <w:rFonts w:ascii="Arial" w:eastAsia="Arial" w:hAnsi="Arial" w:cs="Arial"/>
          <w:sz w:val="22"/>
          <w:szCs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449AA0AB" w14:textId="76E4A31E" w:rsidR="00C03189" w:rsidRDefault="00C03189" w:rsidP="00C03189">
      <w:pPr>
        <w:spacing w:before="120" w:after="120"/>
        <w:ind w:firstLine="709"/>
        <w:rPr>
          <w:rFonts w:ascii="Arial" w:eastAsia="Arial" w:hAnsi="Arial" w:cs="Arial"/>
          <w:sz w:val="22"/>
          <w:szCs w:val="22"/>
          <w:lang w:val="es-ES" w:eastAsia="es-ES" w:bidi="es-ES"/>
        </w:rPr>
      </w:pPr>
      <w:r w:rsidRPr="0051586B">
        <w:rPr>
          <w:rFonts w:ascii="Arial" w:eastAsia="Arial" w:hAnsi="Arial" w:cs="Arial"/>
          <w:sz w:val="22"/>
          <w:szCs w:val="22"/>
          <w:lang w:val="es-ES" w:eastAsia="es-ES" w:bidi="es-ES"/>
        </w:rPr>
        <w:lastRenderedPageBreak/>
        <w:t>Por último, es importante resaltar que el artículo 124 de la Ley 2159 de 2021, desde su expedición y durante la vigencia fiscal 2022, con el propósito de promover la reactivación económica y la generación de empleo en las regiones, introdujo una excepción parcial y temporal a la prohibición contenida en el inciso 1 del parágrafo del artículo 38 de la Ley 966 de 2005. En efecto, la citada disposición establece:</w:t>
      </w:r>
    </w:p>
    <w:p w14:paraId="3C52AE02" w14:textId="77777777" w:rsidR="00BD0C16" w:rsidRPr="0051586B" w:rsidRDefault="00BD0C16" w:rsidP="00C03189">
      <w:pPr>
        <w:spacing w:before="120" w:after="120"/>
        <w:ind w:firstLine="709"/>
        <w:rPr>
          <w:rFonts w:ascii="Arial" w:eastAsia="Arial" w:hAnsi="Arial" w:cs="Arial"/>
          <w:sz w:val="22"/>
          <w:szCs w:val="22"/>
          <w:lang w:val="es-ES" w:eastAsia="es-ES" w:bidi="es-ES"/>
        </w:rPr>
      </w:pPr>
    </w:p>
    <w:p w14:paraId="112B20C1" w14:textId="4AEA6329" w:rsidR="00C03189" w:rsidRPr="0051586B" w:rsidRDefault="00C03189" w:rsidP="00BD0C16">
      <w:pPr>
        <w:ind w:left="709" w:right="902"/>
        <w:rPr>
          <w:rFonts w:ascii="Arial" w:eastAsia="Arial" w:hAnsi="Arial" w:cs="Arial"/>
          <w:sz w:val="21"/>
          <w:szCs w:val="21"/>
          <w:lang w:val="es-ES" w:eastAsia="es-ES" w:bidi="es-ES"/>
        </w:rPr>
      </w:pPr>
      <w:r w:rsidRPr="0051586B">
        <w:rPr>
          <w:rFonts w:ascii="Arial" w:hAnsi="Arial" w:cs="Arial"/>
          <w:sz w:val="21"/>
          <w:szCs w:val="21"/>
          <w:lang w:val="es-ES" w:eastAsia="en-US"/>
        </w:rPr>
        <w:t>«</w:t>
      </w:r>
      <w:r w:rsidRPr="0051586B">
        <w:rPr>
          <w:rFonts w:ascii="Arial" w:eastAsia="Arial" w:hAnsi="Arial" w:cs="Arial"/>
          <w:sz w:val="21"/>
          <w:szCs w:val="21"/>
          <w:lang w:val="es-ES" w:eastAsia="es-ES" w:bidi="es-ES"/>
        </w:rPr>
        <w:t>Artículo 124. 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w:t>
      </w:r>
    </w:p>
    <w:p w14:paraId="5766E064" w14:textId="1CEAECF8" w:rsidR="00C03189" w:rsidRPr="0051586B" w:rsidRDefault="00C03189" w:rsidP="00BD0C16">
      <w:pPr>
        <w:ind w:left="709" w:right="902"/>
        <w:rPr>
          <w:rFonts w:ascii="Arial" w:eastAsia="Arial" w:hAnsi="Arial" w:cs="Arial"/>
          <w:sz w:val="21"/>
          <w:szCs w:val="21"/>
          <w:lang w:val="es-ES" w:eastAsia="es-ES" w:bidi="es-ES"/>
        </w:rPr>
      </w:pPr>
      <w:r w:rsidRPr="0051586B">
        <w:rPr>
          <w:rFonts w:ascii="Arial" w:eastAsia="Arial" w:hAnsi="Arial" w:cs="Arial"/>
          <w:sz w:val="21"/>
          <w:szCs w:val="21"/>
          <w:lang w:val="es-ES" w:eastAsia="es-ES" w:bidi="es-ES"/>
        </w:rPr>
        <w:t>La presente disposición modifica únicamente en la parte pertinente el inciso primero del parágrafo del artículo 38 de la Ley 996 de 2005.</w:t>
      </w:r>
    </w:p>
    <w:p w14:paraId="20BB369E" w14:textId="77777777" w:rsidR="00C03189" w:rsidRPr="0051586B" w:rsidRDefault="00C03189" w:rsidP="00C03189">
      <w:pPr>
        <w:ind w:left="709" w:right="902"/>
        <w:rPr>
          <w:rFonts w:ascii="Arial" w:eastAsia="Arial" w:hAnsi="Arial" w:cs="Arial"/>
          <w:sz w:val="21"/>
          <w:szCs w:val="21"/>
          <w:lang w:val="es-ES" w:eastAsia="es-ES" w:bidi="es-ES"/>
        </w:rPr>
      </w:pPr>
      <w:r w:rsidRPr="0051586B">
        <w:rPr>
          <w:rFonts w:ascii="Arial" w:eastAsia="Arial" w:hAnsi="Arial" w:cs="Arial"/>
          <w:sz w:val="21"/>
          <w:szCs w:val="21"/>
          <w:lang w:val="es-ES" w:eastAsia="es-ES" w:bidi="es-ES"/>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r w:rsidRPr="0051586B">
        <w:rPr>
          <w:rFonts w:ascii="Arial" w:eastAsiaTheme="minorHAnsi" w:hAnsi="Arial" w:cs="Arial"/>
          <w:sz w:val="21"/>
          <w:szCs w:val="21"/>
          <w:lang w:val="es-ES" w:eastAsia="en-US"/>
        </w:rPr>
        <w:t>»</w:t>
      </w:r>
    </w:p>
    <w:p w14:paraId="2B6F2B4F" w14:textId="36C95C4A" w:rsidR="00501B0C" w:rsidRDefault="00C03189" w:rsidP="00C03189">
      <w:pPr>
        <w:tabs>
          <w:tab w:val="left" w:pos="426"/>
        </w:tabs>
        <w:rPr>
          <w:rFonts w:ascii="Arial" w:eastAsia="Arial" w:hAnsi="Arial" w:cs="Arial"/>
          <w:sz w:val="22"/>
          <w:szCs w:val="22"/>
          <w:lang w:val="es-ES" w:eastAsia="es-ES" w:bidi="es-ES"/>
        </w:rPr>
      </w:pPr>
      <w:r w:rsidRPr="0051586B">
        <w:rPr>
          <w:rFonts w:ascii="Arial" w:eastAsia="Arial" w:hAnsi="Arial" w:cs="Arial"/>
          <w:sz w:val="22"/>
          <w:szCs w:val="22"/>
          <w:lang w:val="es-ES" w:eastAsia="es-ES" w:bidi="es-ES"/>
        </w:rPr>
        <w:t>De este modo, desde la expedición de la citada ley y durante la vigencia fiscal 2022, se estableció una excepción parcial a la prohibición establecida en el inciso primero del parágrafo del artículo 38 de la Ley 996 de 2005, consistente en que la Nación podrá celebrar convenios interadministrativos con las entidades territoriales para ejecutar programas y proyectos correspondientes al Presupuesto General de la Nación. No obstante, la excepción solo opera cuando se cumplan dichos elementos, de manera que en principio se mantiene la prohibición general con esta excepción concreta.</w:t>
      </w:r>
    </w:p>
    <w:p w14:paraId="65E65D9E" w14:textId="77777777" w:rsidR="00933908" w:rsidRPr="009D2FA3" w:rsidRDefault="00933908" w:rsidP="00C03189">
      <w:pPr>
        <w:tabs>
          <w:tab w:val="left" w:pos="426"/>
        </w:tabs>
      </w:pPr>
    </w:p>
    <w:p w14:paraId="26860834" w14:textId="607BE5D0" w:rsidR="00933908" w:rsidRDefault="00933908" w:rsidP="00933908">
      <w:pPr>
        <w:contextualSpacing/>
        <w:rPr>
          <w:rFonts w:ascii="Arial" w:eastAsiaTheme="minorHAnsi" w:hAnsi="Arial" w:cs="Arial"/>
          <w:b/>
          <w:sz w:val="22"/>
          <w:szCs w:val="22"/>
          <w:lang w:val="es-ES" w:eastAsia="es-CO"/>
        </w:rPr>
      </w:pPr>
      <w:r>
        <w:rPr>
          <w:rFonts w:ascii="Arial" w:eastAsiaTheme="minorHAnsi" w:hAnsi="Arial" w:cs="Arial"/>
          <w:b/>
          <w:color w:val="000000" w:themeColor="text1"/>
          <w:sz w:val="22"/>
          <w:lang w:eastAsia="en-US"/>
        </w:rPr>
        <w:t xml:space="preserve">2.2. </w:t>
      </w:r>
      <w:r w:rsidRPr="0051586B">
        <w:rPr>
          <w:rFonts w:ascii="Arial" w:eastAsiaTheme="minorHAnsi" w:hAnsi="Arial" w:cs="Arial"/>
          <w:b/>
          <w:color w:val="000000" w:themeColor="text1"/>
          <w:sz w:val="22"/>
          <w:lang w:eastAsia="en-US"/>
        </w:rPr>
        <w:t>Restricciones para la suscripción de contratos de forma directa por parte de los entes del Estado –artículo 33 de la Ley 996 de 2005–</w:t>
      </w:r>
      <w:r w:rsidRPr="0051586B">
        <w:rPr>
          <w:rFonts w:ascii="Arial" w:eastAsiaTheme="minorHAnsi" w:hAnsi="Arial" w:cs="Arial"/>
          <w:b/>
          <w:bCs/>
          <w:sz w:val="22"/>
          <w:szCs w:val="22"/>
          <w:lang w:eastAsia="es-CO"/>
        </w:rPr>
        <w:t xml:space="preserve"> </w:t>
      </w:r>
    </w:p>
    <w:p w14:paraId="0C2C55A6" w14:textId="77777777" w:rsidR="00933908" w:rsidRPr="00933908" w:rsidRDefault="00933908" w:rsidP="00933908">
      <w:pPr>
        <w:contextualSpacing/>
        <w:rPr>
          <w:rFonts w:ascii="Arial" w:eastAsiaTheme="minorHAnsi" w:hAnsi="Arial" w:cs="Arial"/>
          <w:b/>
          <w:sz w:val="22"/>
          <w:szCs w:val="22"/>
          <w:lang w:val="es-ES" w:eastAsia="es-CO"/>
        </w:rPr>
      </w:pPr>
    </w:p>
    <w:p w14:paraId="7EF58CF3" w14:textId="77777777" w:rsidR="00933908" w:rsidRPr="0051586B" w:rsidRDefault="00933908" w:rsidP="00933908">
      <w:pPr>
        <w:rPr>
          <w:rFonts w:ascii="Arial" w:eastAsiaTheme="minorHAnsi" w:hAnsi="Arial" w:cs="Arial"/>
          <w:bCs/>
          <w:sz w:val="22"/>
          <w:szCs w:val="22"/>
          <w:lang w:eastAsia="es-CO"/>
        </w:rPr>
      </w:pPr>
      <w:r w:rsidRPr="0051586B">
        <w:rPr>
          <w:rFonts w:ascii="Arial" w:eastAsiaTheme="minorHAnsi" w:hAnsi="Arial" w:cs="Arial"/>
          <w:bCs/>
          <w:sz w:val="22"/>
          <w:szCs w:val="22"/>
          <w:lang w:eastAsia="x-none"/>
        </w:rPr>
        <w:t xml:space="preserve">El ámbito material de la prohibición contenida en el artículo 33 de la ley 996 de 2005 está delimitado por la expresión </w:t>
      </w:r>
      <w:r w:rsidRPr="0051586B">
        <w:rPr>
          <w:rFonts w:ascii="Arial" w:hAnsi="Arial" w:cs="Arial"/>
          <w:bCs/>
          <w:sz w:val="20"/>
          <w:szCs w:val="20"/>
          <w:lang w:eastAsia="en-US"/>
        </w:rPr>
        <w:t>«</w:t>
      </w:r>
      <w:r w:rsidRPr="0051586B">
        <w:rPr>
          <w:rFonts w:ascii="Arial" w:eastAsiaTheme="minorHAnsi" w:hAnsi="Arial" w:cs="Arial"/>
          <w:bCs/>
          <w:sz w:val="22"/>
          <w:szCs w:val="22"/>
          <w:lang w:eastAsia="x-none"/>
        </w:rPr>
        <w:t>queda prohibida la contratación directa</w:t>
      </w:r>
      <w:r w:rsidRPr="0051586B">
        <w:rPr>
          <w:rFonts w:ascii="Arial" w:eastAsiaTheme="minorHAnsi" w:hAnsi="Arial" w:cs="Arial"/>
          <w:sz w:val="20"/>
          <w:szCs w:val="20"/>
          <w:lang w:eastAsia="en-US"/>
        </w:rPr>
        <w:t>»</w:t>
      </w:r>
      <w:r w:rsidRPr="0051586B">
        <w:rPr>
          <w:rFonts w:ascii="Arial" w:eastAsiaTheme="minorHAnsi" w:hAnsi="Arial" w:cs="Arial"/>
          <w:bCs/>
          <w:sz w:val="22"/>
          <w:szCs w:val="22"/>
          <w:lang w:eastAsia="x-none"/>
        </w:rPr>
        <w:t xml:space="preserve">. </w:t>
      </w:r>
      <w:r w:rsidRPr="0051586B">
        <w:rPr>
          <w:rFonts w:ascii="Arial" w:eastAsiaTheme="minorHAnsi" w:hAnsi="Arial" w:cs="Arial"/>
          <w:sz w:val="22"/>
          <w:szCs w:val="22"/>
          <w:lang w:eastAsia="es-CO"/>
        </w:rPr>
        <w:t xml:space="preserve"> A propósito de esta restricción de la Ley de Garantías Electorales, la Sala de Consulta y Servicio Civil del Consejo de Estado ha considerado que:</w:t>
      </w:r>
    </w:p>
    <w:p w14:paraId="2D2D5338" w14:textId="77777777" w:rsidR="00933908" w:rsidRPr="0051586B" w:rsidRDefault="00933908" w:rsidP="00933908">
      <w:pPr>
        <w:ind w:left="708" w:right="709"/>
        <w:rPr>
          <w:rFonts w:ascii="Arial" w:eastAsiaTheme="minorHAnsi" w:hAnsi="Arial" w:cs="Arial"/>
          <w:sz w:val="21"/>
          <w:szCs w:val="21"/>
          <w:lang w:eastAsia="en-US"/>
        </w:rPr>
      </w:pPr>
    </w:p>
    <w:p w14:paraId="3EDE5872" w14:textId="77777777" w:rsidR="00933908" w:rsidRPr="0051586B" w:rsidRDefault="00933908" w:rsidP="00933908">
      <w:pPr>
        <w:spacing w:after="120"/>
        <w:ind w:left="709" w:right="709"/>
        <w:rPr>
          <w:rFonts w:ascii="Arial" w:eastAsiaTheme="minorHAnsi" w:hAnsi="Arial" w:cs="Arial"/>
          <w:sz w:val="21"/>
          <w:szCs w:val="21"/>
          <w:lang w:eastAsia="en-US"/>
        </w:rPr>
      </w:pPr>
      <w:r w:rsidRPr="0051586B">
        <w:rPr>
          <w:rFonts w:ascii="Arial" w:hAnsi="Arial" w:cs="Arial"/>
          <w:sz w:val="21"/>
          <w:szCs w:val="21"/>
          <w:lang w:val="es-ES" w:eastAsia="en-US"/>
        </w:rPr>
        <w:lastRenderedPageBreak/>
        <w:t>«</w:t>
      </w:r>
      <w:r w:rsidRPr="0051586B">
        <w:rPr>
          <w:rFonts w:ascii="Arial" w:eastAsiaTheme="minorHAnsi" w:hAnsi="Arial" w:cs="Arial"/>
          <w:sz w:val="21"/>
          <w:szCs w:val="21"/>
          <w:lang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51586B">
        <w:rPr>
          <w:rFonts w:ascii="Arial" w:eastAsiaTheme="minorHAnsi" w:hAnsi="Arial" w:cs="Arial"/>
          <w:sz w:val="22"/>
          <w:szCs w:val="22"/>
          <w:vertAlign w:val="superscript"/>
          <w:lang w:eastAsia="es-CO"/>
        </w:rPr>
        <w:footnoteReference w:id="12"/>
      </w:r>
      <w:r w:rsidRPr="0051586B">
        <w:rPr>
          <w:rFonts w:ascii="Arial" w:eastAsiaTheme="minorHAnsi" w:hAnsi="Arial" w:cs="Arial"/>
          <w:sz w:val="21"/>
          <w:szCs w:val="21"/>
          <w:lang w:eastAsia="en-US"/>
        </w:rPr>
        <w:t>.</w:t>
      </w:r>
    </w:p>
    <w:p w14:paraId="72F3E3BB" w14:textId="77777777" w:rsidR="00933908" w:rsidRPr="0051586B" w:rsidRDefault="00933908" w:rsidP="00933908">
      <w:pPr>
        <w:ind w:left="708" w:right="709"/>
        <w:rPr>
          <w:rFonts w:ascii="Arial" w:eastAsiaTheme="minorHAnsi" w:hAnsi="Arial" w:cs="Arial"/>
          <w:sz w:val="21"/>
          <w:szCs w:val="21"/>
          <w:lang w:eastAsia="en-US"/>
        </w:rPr>
      </w:pPr>
      <w:r w:rsidRPr="0051586B">
        <w:rPr>
          <w:rFonts w:ascii="Arial" w:eastAsiaTheme="minorHAnsi" w:hAnsi="Arial" w:cs="Arial"/>
          <w:sz w:val="21"/>
          <w:szCs w:val="21"/>
          <w:lang w:eastAsia="en-US"/>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51586B">
        <w:rPr>
          <w:rFonts w:ascii="Arial" w:eastAsiaTheme="minorHAnsi" w:hAnsi="Arial" w:cs="Arial"/>
          <w:sz w:val="21"/>
          <w:szCs w:val="21"/>
          <w:vertAlign w:val="superscript"/>
          <w:lang w:eastAsia="en-US"/>
        </w:rPr>
        <w:footnoteReference w:id="13"/>
      </w:r>
      <w:r w:rsidRPr="0051586B">
        <w:rPr>
          <w:rFonts w:ascii="Arial" w:eastAsiaTheme="minorHAnsi" w:hAnsi="Arial" w:cs="Arial"/>
          <w:sz w:val="21"/>
          <w:szCs w:val="21"/>
          <w:vertAlign w:val="superscript"/>
          <w:lang w:eastAsia="en-US"/>
        </w:rPr>
        <w:t>.</w:t>
      </w:r>
      <w:r w:rsidRPr="0051586B">
        <w:rPr>
          <w:rFonts w:ascii="Arial" w:eastAsiaTheme="minorHAnsi" w:hAnsi="Arial" w:cs="Arial"/>
          <w:sz w:val="21"/>
          <w:szCs w:val="21"/>
          <w:lang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51586B">
        <w:rPr>
          <w:rFonts w:ascii="Arial" w:eastAsiaTheme="minorHAnsi" w:hAnsi="Arial" w:cs="Arial"/>
          <w:sz w:val="21"/>
          <w:szCs w:val="21"/>
          <w:lang w:val="es-ES" w:eastAsia="en-US"/>
        </w:rPr>
        <w:t>»</w:t>
      </w:r>
      <w:r w:rsidRPr="0051586B">
        <w:rPr>
          <w:rFonts w:ascii="Arial" w:eastAsiaTheme="minorHAnsi" w:hAnsi="Arial" w:cs="Arial"/>
          <w:sz w:val="22"/>
          <w:szCs w:val="22"/>
          <w:vertAlign w:val="superscript"/>
          <w:lang w:eastAsia="es-CO"/>
        </w:rPr>
        <w:footnoteReference w:id="14"/>
      </w:r>
    </w:p>
    <w:p w14:paraId="1174605E" w14:textId="77777777" w:rsidR="00933908" w:rsidRPr="0051586B" w:rsidRDefault="00933908" w:rsidP="00933908">
      <w:pPr>
        <w:shd w:val="clear" w:color="auto" w:fill="FFFFFF"/>
        <w:ind w:firstLine="709"/>
        <w:rPr>
          <w:rFonts w:ascii="Arial" w:eastAsiaTheme="minorHAnsi" w:hAnsi="Arial" w:cs="Arial"/>
          <w:sz w:val="22"/>
          <w:szCs w:val="22"/>
          <w:lang w:eastAsia="x-none"/>
        </w:rPr>
      </w:pPr>
    </w:p>
    <w:p w14:paraId="38A1AB20" w14:textId="77777777" w:rsidR="00933908" w:rsidRPr="0051586B" w:rsidRDefault="00933908" w:rsidP="00933908">
      <w:pPr>
        <w:spacing w:after="120"/>
        <w:ind w:firstLine="708"/>
        <w:rPr>
          <w:rFonts w:ascii="Arial" w:eastAsiaTheme="minorHAnsi" w:hAnsi="Arial" w:cs="Arial"/>
          <w:bCs/>
          <w:sz w:val="22"/>
          <w:szCs w:val="22"/>
          <w:lang w:eastAsia="x-none"/>
        </w:rPr>
      </w:pPr>
      <w:r w:rsidRPr="0051586B">
        <w:rPr>
          <w:rFonts w:ascii="Arial" w:eastAsiaTheme="minorHAnsi" w:hAnsi="Arial" w:cs="Arial"/>
          <w:sz w:val="22"/>
          <w:szCs w:val="22"/>
          <w:lang w:eastAsia="x-none"/>
        </w:rPr>
        <w:t xml:space="preserve">De conformidad con el citado concepto, </w:t>
      </w:r>
      <w:bookmarkStart w:id="6" w:name="_Hlk95735188"/>
      <w:bookmarkStart w:id="7" w:name="_Hlk78818702"/>
      <w:r w:rsidRPr="0051586B">
        <w:rPr>
          <w:rFonts w:ascii="Arial" w:eastAsiaTheme="minorHAnsi" w:hAnsi="Arial" w:cs="Arial"/>
          <w:sz w:val="22"/>
          <w:szCs w:val="22"/>
          <w:lang w:eastAsia="x-none"/>
        </w:rPr>
        <w:t xml:space="preserve">la prohibición del artículo 33 de la Ley de Garantías Electorales se refiere a </w:t>
      </w:r>
      <w:bookmarkStart w:id="8" w:name="_Hlk74294635"/>
      <w:r w:rsidRPr="0051586B">
        <w:rPr>
          <w:rFonts w:ascii="Arial" w:eastAsiaTheme="minorHAnsi" w:hAnsi="Arial" w:cs="Arial"/>
          <w:sz w:val="19"/>
          <w:szCs w:val="19"/>
          <w:lang w:eastAsia="en-GB"/>
        </w:rPr>
        <w:t>«</w:t>
      </w:r>
      <w:bookmarkEnd w:id="8"/>
      <w:r w:rsidRPr="0051586B">
        <w:rPr>
          <w:rFonts w:ascii="Arial" w:eastAsiaTheme="minorHAnsi" w:hAnsi="Arial" w:cs="Arial"/>
          <w:sz w:val="22"/>
          <w:szCs w:val="22"/>
          <w:lang w:eastAsia="x-none"/>
        </w:rPr>
        <w:t>cualquier sistema que no implique convocatoria pública y posibilidad de pluralidad de oferentes</w:t>
      </w:r>
      <w:bookmarkStart w:id="9" w:name="_Hlk74404754"/>
      <w:r w:rsidRPr="0051586B">
        <w:rPr>
          <w:rFonts w:ascii="Arial" w:eastAsiaTheme="minorHAnsi" w:hAnsi="Arial" w:cs="Arial"/>
          <w:sz w:val="22"/>
          <w:szCs w:val="22"/>
          <w:lang w:eastAsia="en-GB"/>
        </w:rPr>
        <w:t>»</w:t>
      </w:r>
      <w:bookmarkEnd w:id="9"/>
      <w:r w:rsidRPr="0051586B">
        <w:rPr>
          <w:rFonts w:ascii="Arial" w:eastAsiaTheme="minorHAnsi" w:hAnsi="Arial" w:cs="Arial"/>
          <w:sz w:val="22"/>
          <w:szCs w:val="22"/>
          <w:lang w:eastAsia="x-none"/>
        </w:rPr>
        <w:t>, por lo que excluye las demás modalidades de contratación previstas en la Ley 1150 de 2007, es decir, la licitación pública, la selección abreviada, el concurso de méritos, la mínima cuantía u otros previstos en normas especiales.</w:t>
      </w:r>
      <w:bookmarkEnd w:id="6"/>
      <w:r w:rsidRPr="0051586B">
        <w:rPr>
          <w:rFonts w:ascii="Arial" w:eastAsiaTheme="minorHAnsi" w:hAnsi="Arial" w:cs="Arial"/>
          <w:sz w:val="22"/>
          <w:szCs w:val="22"/>
          <w:lang w:eastAsia="x-none"/>
        </w:rPr>
        <w:t xml:space="preserve"> </w:t>
      </w:r>
      <w:bookmarkEnd w:id="7"/>
      <w:r w:rsidRPr="0051586B">
        <w:rPr>
          <w:rFonts w:ascii="Arial" w:eastAsiaTheme="minorHAnsi" w:hAnsi="Arial" w:cs="Arial"/>
          <w:sz w:val="22"/>
          <w:szCs w:val="22"/>
          <w:lang w:eastAsia="x-none"/>
        </w:rPr>
        <w:t>Esta posición es congruente con la expedición de la Ley 1150 de 2007 que, entre otras reformas, introdujo la selección abreviada, rediseñó el concurso de méritos</w:t>
      </w:r>
      <w:r w:rsidRPr="0051586B">
        <w:rPr>
          <w:rFonts w:ascii="Arial" w:eastAsiaTheme="minorHAnsi" w:hAnsi="Arial" w:cs="Arial"/>
          <w:sz w:val="22"/>
          <w:szCs w:val="22"/>
          <w:vertAlign w:val="superscript"/>
          <w:lang w:val="en-GB" w:eastAsia="x-none"/>
        </w:rPr>
        <w:footnoteReference w:id="15"/>
      </w:r>
      <w:r w:rsidRPr="0051586B">
        <w:rPr>
          <w:rFonts w:ascii="Arial" w:eastAsiaTheme="minorHAnsi" w:hAnsi="Arial" w:cs="Arial"/>
          <w:sz w:val="22"/>
          <w:szCs w:val="22"/>
          <w:lang w:eastAsia="x-none"/>
        </w:rPr>
        <w:t xml:space="preserve"> y sistematizó las causales de contratación directa</w:t>
      </w:r>
      <w:r w:rsidRPr="0051586B">
        <w:rPr>
          <w:rFonts w:ascii="Arial" w:eastAsiaTheme="minorHAnsi" w:hAnsi="Arial" w:cs="Arial"/>
          <w:sz w:val="22"/>
          <w:szCs w:val="22"/>
          <w:vertAlign w:val="superscript"/>
          <w:lang w:val="en-GB" w:eastAsia="x-none"/>
        </w:rPr>
        <w:footnoteReference w:id="16"/>
      </w:r>
      <w:r w:rsidRPr="0051586B">
        <w:rPr>
          <w:rFonts w:ascii="Arial" w:eastAsiaTheme="minorHAnsi" w:hAnsi="Arial" w:cs="Arial"/>
          <w:sz w:val="22"/>
          <w:szCs w:val="22"/>
          <w:lang w:eastAsia="x-none"/>
        </w:rPr>
        <w:t xml:space="preserve">, </w:t>
      </w:r>
      <w:r w:rsidRPr="0051586B">
        <w:rPr>
          <w:rFonts w:ascii="Arial" w:eastAsiaTheme="minorHAnsi" w:hAnsi="Arial" w:cs="Arial"/>
          <w:sz w:val="22"/>
          <w:lang w:eastAsia="x-none"/>
        </w:rPr>
        <w:t>además lo es con la posterior creación de la modalidad de mínima cuantía establecida actualmente en el numeral 5 del artículo 2 de la Ley 1150 de 2007, de acuerdo con las modificaciones realizadas por leyes posteriores.</w:t>
      </w:r>
    </w:p>
    <w:p w14:paraId="2D2EAE36" w14:textId="77777777" w:rsidR="00933908" w:rsidRPr="0051586B" w:rsidRDefault="00933908" w:rsidP="00933908">
      <w:pPr>
        <w:spacing w:after="120"/>
        <w:ind w:firstLine="708"/>
        <w:rPr>
          <w:rFonts w:ascii="Arial" w:eastAsiaTheme="minorHAnsi" w:hAnsi="Arial" w:cs="Arial"/>
          <w:sz w:val="22"/>
          <w:szCs w:val="22"/>
          <w:lang w:eastAsia="x-none"/>
        </w:rPr>
      </w:pPr>
      <w:r w:rsidRPr="0051586B">
        <w:rPr>
          <w:rFonts w:ascii="Arial" w:eastAsiaTheme="minorHAnsi" w:hAnsi="Arial" w:cs="Arial"/>
          <w:sz w:val="22"/>
          <w:szCs w:val="22"/>
          <w:lang w:eastAsia="x-none"/>
        </w:rPr>
        <w:t xml:space="preserve">De esta forma, con fundamento en la evolución de la normativa sobre la contratación pública, se ha depurado la noción de </w:t>
      </w:r>
      <w:r w:rsidRPr="0051586B">
        <w:rPr>
          <w:rFonts w:ascii="Arial" w:eastAsiaTheme="minorHAnsi" w:hAnsi="Arial" w:cs="Arial"/>
          <w:sz w:val="19"/>
          <w:szCs w:val="19"/>
          <w:lang w:eastAsia="en-GB"/>
        </w:rPr>
        <w:t>«</w:t>
      </w:r>
      <w:r w:rsidRPr="0051586B">
        <w:rPr>
          <w:rFonts w:ascii="Arial" w:eastAsiaTheme="minorHAnsi" w:hAnsi="Arial" w:cs="Arial"/>
          <w:sz w:val="22"/>
          <w:szCs w:val="22"/>
          <w:lang w:eastAsia="x-none"/>
        </w:rPr>
        <w:t>contratación directa</w:t>
      </w:r>
      <w:r w:rsidRPr="0051586B">
        <w:rPr>
          <w:rFonts w:ascii="Arial" w:eastAsiaTheme="minorHAnsi" w:hAnsi="Arial" w:cs="Arial"/>
          <w:sz w:val="22"/>
          <w:szCs w:val="22"/>
          <w:lang w:eastAsia="en-GB"/>
        </w:rPr>
        <w:t>»</w:t>
      </w:r>
      <w:r w:rsidRPr="0051586B">
        <w:rPr>
          <w:rFonts w:ascii="Arial" w:eastAsiaTheme="minorHAnsi" w:hAnsi="Arial" w:cs="Arial"/>
          <w:sz w:val="22"/>
          <w:szCs w:val="22"/>
          <w:lang w:eastAsia="x-none"/>
        </w:rPr>
        <w:t xml:space="preserve">, precisando el Consejo de Estado –en el concepto citado– que, «aun cuando no coincide única y exactamente con la </w:t>
      </w:r>
      <w:r w:rsidRPr="0051586B">
        <w:rPr>
          <w:rFonts w:ascii="Arial" w:eastAsiaTheme="minorHAnsi" w:hAnsi="Arial" w:cs="Arial"/>
          <w:sz w:val="22"/>
          <w:szCs w:val="22"/>
          <w:lang w:eastAsia="x-none"/>
        </w:rPr>
        <w:lastRenderedPageBreak/>
        <w:t>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51586B">
        <w:rPr>
          <w:rFonts w:ascii="Arial" w:eastAsiaTheme="minorHAnsi" w:hAnsi="Arial" w:cs="Arial"/>
          <w:sz w:val="22"/>
          <w:szCs w:val="22"/>
          <w:vertAlign w:val="superscript"/>
          <w:lang w:val="en-GB" w:eastAsia="x-none"/>
        </w:rPr>
        <w:footnoteReference w:id="17"/>
      </w:r>
      <w:r w:rsidRPr="0051586B">
        <w:rPr>
          <w:rFonts w:ascii="Arial" w:eastAsiaTheme="minorHAnsi" w:hAnsi="Arial" w:cs="Arial"/>
          <w:sz w:val="22"/>
          <w:szCs w:val="22"/>
          <w:lang w:eastAsia="x-none"/>
        </w:rPr>
        <w:t>, han establecido sistemas de contratación que implican convocatoria pública y participación de varios oferentes</w:t>
      </w:r>
      <w:r w:rsidRPr="0051586B">
        <w:rPr>
          <w:rFonts w:ascii="Arial" w:eastAsiaTheme="minorHAnsi" w:hAnsi="Arial" w:cs="Arial"/>
          <w:sz w:val="22"/>
          <w:szCs w:val="22"/>
          <w:lang w:eastAsia="en-GB"/>
        </w:rPr>
        <w:t>»</w:t>
      </w:r>
      <w:r w:rsidRPr="0051586B">
        <w:rPr>
          <w:rFonts w:ascii="Arial" w:eastAsiaTheme="minorHAnsi" w:hAnsi="Arial" w:cs="Arial"/>
          <w:sz w:val="22"/>
          <w:szCs w:val="22"/>
          <w:lang w:eastAsia="x-none"/>
        </w:rPr>
        <w:t xml:space="preserve">. </w:t>
      </w:r>
    </w:p>
    <w:p w14:paraId="72DE214F" w14:textId="77777777" w:rsidR="00933908" w:rsidRPr="0051586B" w:rsidRDefault="00933908" w:rsidP="00933908">
      <w:pPr>
        <w:spacing w:after="120"/>
        <w:ind w:firstLine="708"/>
        <w:rPr>
          <w:rFonts w:ascii="Arial" w:eastAsiaTheme="minorHAnsi" w:hAnsi="Arial" w:cs="Arial"/>
          <w:bCs/>
          <w:sz w:val="22"/>
          <w:szCs w:val="22"/>
          <w:lang w:eastAsia="es-CO"/>
        </w:rPr>
      </w:pPr>
      <w:r w:rsidRPr="0051586B">
        <w:rPr>
          <w:rFonts w:ascii="Arial" w:eastAsiaTheme="minorHAnsi" w:hAnsi="Arial" w:cs="Arial"/>
          <w:bCs/>
          <w:sz w:val="22"/>
          <w:szCs w:val="22"/>
          <w:lang w:eastAsia="x-none"/>
        </w:rPr>
        <w:t>E</w:t>
      </w:r>
      <w:r w:rsidRPr="0051586B">
        <w:rPr>
          <w:rFonts w:ascii="Arial" w:eastAsiaTheme="minorHAnsi" w:hAnsi="Arial" w:cs="Arial"/>
          <w:sz w:val="22"/>
          <w:szCs w:val="22"/>
          <w:lang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51586B">
        <w:rPr>
          <w:rFonts w:ascii="Arial" w:eastAsiaTheme="minorHAnsi" w:hAnsi="Arial" w:cs="Arial"/>
          <w:sz w:val="22"/>
          <w:szCs w:val="22"/>
          <w:vertAlign w:val="superscript"/>
          <w:lang w:eastAsia="x-none"/>
        </w:rPr>
        <w:footnoteReference w:id="18"/>
      </w:r>
      <w:r w:rsidRPr="0051586B">
        <w:rPr>
          <w:rFonts w:ascii="Arial" w:eastAsiaTheme="minorHAnsi" w:hAnsi="Arial" w:cs="Arial"/>
          <w:sz w:val="22"/>
          <w:szCs w:val="22"/>
          <w:lang w:eastAsia="x-none"/>
        </w:rPr>
        <w:t xml:space="preserve">. </w:t>
      </w:r>
    </w:p>
    <w:p w14:paraId="4EB0CFC8" w14:textId="77777777" w:rsidR="00933908" w:rsidRPr="0051586B" w:rsidRDefault="00933908" w:rsidP="00933908">
      <w:pPr>
        <w:spacing w:after="120"/>
        <w:ind w:firstLine="708"/>
        <w:rPr>
          <w:rFonts w:ascii="Arial" w:eastAsiaTheme="minorHAnsi" w:hAnsi="Arial" w:cs="Arial"/>
          <w:bCs/>
          <w:sz w:val="22"/>
          <w:szCs w:val="22"/>
          <w:lang w:eastAsia="es-CO"/>
        </w:rPr>
      </w:pPr>
      <w:r w:rsidRPr="0051586B">
        <w:rPr>
          <w:rFonts w:ascii="Arial" w:eastAsiaTheme="minorHAnsi" w:hAnsi="Arial" w:cs="Arial"/>
          <w:bCs/>
          <w:sz w:val="22"/>
          <w:szCs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«contratación directa».</w:t>
      </w:r>
    </w:p>
    <w:p w14:paraId="701FFDB3" w14:textId="77777777" w:rsidR="00933908" w:rsidRPr="0051586B" w:rsidRDefault="00933908" w:rsidP="00933908">
      <w:pPr>
        <w:spacing w:after="120"/>
        <w:ind w:firstLine="708"/>
        <w:rPr>
          <w:rFonts w:ascii="Arial" w:eastAsiaTheme="minorHAnsi" w:hAnsi="Arial" w:cs="Arial"/>
          <w:bCs/>
          <w:sz w:val="22"/>
          <w:szCs w:val="22"/>
          <w:lang w:eastAsia="x-none"/>
        </w:rPr>
      </w:pPr>
      <w:r w:rsidRPr="0051586B">
        <w:rPr>
          <w:rFonts w:ascii="Arial" w:eastAsiaTheme="minorHAnsi" w:hAnsi="Arial" w:cs="Arial"/>
          <w:bCs/>
          <w:sz w:val="22"/>
          <w:szCs w:val="22"/>
          <w:lang w:eastAsia="x-none"/>
        </w:rPr>
        <w:t xml:space="preserve"> Así las cosas, </w:t>
      </w:r>
      <w:bookmarkStart w:id="10" w:name="_Hlk95735240"/>
      <w:r w:rsidRPr="0051586B">
        <w:rPr>
          <w:rFonts w:ascii="Arial" w:eastAsiaTheme="minorHAnsi" w:hAnsi="Arial" w:cs="Arial"/>
          <w:bCs/>
          <w:sz w:val="22"/>
          <w:szCs w:val="22"/>
          <w:lang w:eastAsia="x-none"/>
        </w:rPr>
        <w:t>ha de entenderse que, para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bookmarkEnd w:id="10"/>
      <w:r w:rsidRPr="0051586B">
        <w:rPr>
          <w:rFonts w:ascii="Arial" w:eastAsiaTheme="minorHAnsi" w:hAnsi="Arial" w:cs="Arial"/>
          <w:sz w:val="22"/>
          <w:szCs w:val="22"/>
          <w:vertAlign w:val="superscript"/>
          <w:lang w:eastAsia="x-none"/>
        </w:rPr>
        <w:footnoteReference w:id="19"/>
      </w:r>
      <w:r w:rsidRPr="0051586B">
        <w:rPr>
          <w:rFonts w:ascii="Arial" w:eastAsiaTheme="minorHAnsi" w:hAnsi="Arial" w:cs="Arial"/>
          <w:bCs/>
          <w:sz w:val="22"/>
          <w:szCs w:val="22"/>
          <w:lang w:eastAsia="x-none"/>
        </w:rPr>
        <w:t>.</w:t>
      </w:r>
      <w:r w:rsidRPr="0051586B">
        <w:rPr>
          <w:rFonts w:ascii="Arial" w:eastAsiaTheme="minorHAnsi" w:hAnsi="Arial" w:cs="Arial"/>
          <w:sz w:val="22"/>
          <w:szCs w:val="22"/>
          <w:vertAlign w:val="superscript"/>
          <w:lang w:eastAsia="x-none"/>
        </w:rPr>
        <w:t xml:space="preserve"> </w:t>
      </w:r>
    </w:p>
    <w:p w14:paraId="1654B843" w14:textId="77777777" w:rsidR="00933908" w:rsidRPr="0051586B" w:rsidRDefault="00933908" w:rsidP="00933908">
      <w:pPr>
        <w:spacing w:after="120"/>
        <w:ind w:firstLine="708"/>
        <w:rPr>
          <w:rFonts w:ascii="Arial" w:eastAsiaTheme="minorHAnsi" w:hAnsi="Arial" w:cs="Arial"/>
          <w:sz w:val="22"/>
          <w:szCs w:val="22"/>
          <w:lang w:eastAsia="x-none"/>
        </w:rPr>
      </w:pPr>
      <w:bookmarkStart w:id="11" w:name="_Hlk95735299"/>
      <w:r w:rsidRPr="0051586B">
        <w:rPr>
          <w:rFonts w:ascii="Arial" w:eastAsiaTheme="minorHAnsi" w:hAnsi="Arial" w:cs="Arial"/>
          <w:bCs/>
          <w:sz w:val="22"/>
          <w:szCs w:val="22"/>
          <w:lang w:eastAsia="x-none"/>
        </w:rPr>
        <w:t>De lo anterior se desprende que la restricción aplica, sin perjuicio de las excepciones establecidas en la misma ley, para celebrar cualquier contrato de forma directa, esto es, sin que exista un proceso abierto y competitivo.</w:t>
      </w:r>
      <w:r w:rsidRPr="0051586B">
        <w:rPr>
          <w:rFonts w:ascii="Arial" w:eastAsiaTheme="minorHAnsi" w:hAnsi="Arial" w:cs="Arial"/>
          <w:sz w:val="22"/>
          <w:szCs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w:t>
      </w:r>
      <w:r w:rsidRPr="0051586B">
        <w:rPr>
          <w:rFonts w:ascii="Arial" w:eastAsiaTheme="minorHAnsi" w:hAnsi="Arial" w:cs="Arial"/>
          <w:sz w:val="22"/>
          <w:szCs w:val="22"/>
          <w:lang w:eastAsia="x-none"/>
        </w:rPr>
        <w:lastRenderedPageBreak/>
        <w:t>preelectoral de que trata la disposición pueden las entidades públicas seguir contratando bajo estas modalidades.</w:t>
      </w:r>
      <w:bookmarkEnd w:id="11"/>
    </w:p>
    <w:p w14:paraId="4B2D9C1C" w14:textId="77777777" w:rsidR="00933908" w:rsidRPr="0051586B" w:rsidRDefault="00933908" w:rsidP="00933908">
      <w:pPr>
        <w:spacing w:after="120"/>
        <w:ind w:firstLine="708"/>
        <w:rPr>
          <w:rFonts w:ascii="Arial" w:eastAsiaTheme="minorHAnsi" w:hAnsi="Arial" w:cs="Arial"/>
          <w:bCs/>
          <w:sz w:val="22"/>
          <w:szCs w:val="22"/>
          <w:lang w:eastAsia="x-none"/>
        </w:rPr>
      </w:pPr>
      <w:bookmarkStart w:id="12" w:name="_Hlk77237094"/>
      <w:r w:rsidRPr="0051586B">
        <w:rPr>
          <w:rFonts w:ascii="Arial" w:eastAsiaTheme="minorHAnsi" w:hAnsi="Arial" w:cs="Arial"/>
          <w:bCs/>
          <w:sz w:val="22"/>
          <w:szCs w:val="22"/>
          <w:lang w:eastAsia="es-CO"/>
        </w:rPr>
        <w:t>Ahora bien, como en otras oportunidades lo ha manifestado esta Agencia, las prórrogas, modificaciones o adiciones de los contratos suscritos antes de la entrada en vigor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12"/>
    </w:p>
    <w:p w14:paraId="2FCAB9BC" w14:textId="77777777" w:rsidR="00933908" w:rsidRPr="0051586B" w:rsidRDefault="00933908" w:rsidP="00933908">
      <w:pPr>
        <w:spacing w:after="120"/>
        <w:ind w:firstLine="708"/>
        <w:rPr>
          <w:rFonts w:ascii="Arial" w:eastAsiaTheme="minorHAnsi" w:hAnsi="Arial" w:cs="Arial"/>
          <w:bCs/>
          <w:sz w:val="22"/>
          <w:szCs w:val="22"/>
          <w:lang w:eastAsia="es-CO"/>
        </w:rPr>
      </w:pPr>
      <w:r w:rsidRPr="0051586B">
        <w:rPr>
          <w:rFonts w:ascii="Arial" w:eastAsiaTheme="minorHAnsi" w:hAnsi="Arial" w:cs="Arial"/>
          <w:bCs/>
          <w:sz w:val="22"/>
          <w:szCs w:val="22"/>
          <w:lang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51586B">
        <w:rPr>
          <w:rFonts w:ascii="Arial" w:eastAsiaTheme="minorHAnsi" w:hAnsi="Arial" w:cs="Arial"/>
          <w:bCs/>
          <w:sz w:val="22"/>
          <w:szCs w:val="22"/>
          <w:lang w:eastAsia="es-CO"/>
        </w:rPr>
        <w:t xml:space="preserve"> Por tanto,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0F4439CA" w14:textId="77777777" w:rsidR="00933908" w:rsidRPr="0051586B" w:rsidRDefault="00933908" w:rsidP="00933908">
      <w:pPr>
        <w:spacing w:after="120"/>
        <w:ind w:firstLine="709"/>
        <w:rPr>
          <w:rFonts w:ascii="Arial" w:eastAsiaTheme="minorHAnsi" w:hAnsi="Arial" w:cs="Arial"/>
          <w:bCs/>
          <w:sz w:val="22"/>
          <w:szCs w:val="22"/>
          <w:lang w:eastAsia="x-none"/>
        </w:rPr>
      </w:pPr>
      <w:r w:rsidRPr="0051586B">
        <w:rPr>
          <w:rFonts w:ascii="Arial" w:eastAsiaTheme="minorHAnsi" w:hAnsi="Arial" w:cs="Arial"/>
          <w:bCs/>
          <w:sz w:val="22"/>
          <w:szCs w:val="22"/>
          <w:lang w:eastAsia="x-none"/>
        </w:rPr>
        <w:t>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51586B">
        <w:rPr>
          <w:rFonts w:ascii="Arial" w:hAnsi="Arial" w:cs="Arial"/>
          <w:sz w:val="22"/>
          <w:szCs w:val="22"/>
          <w:vertAlign w:val="superscript"/>
          <w:lang w:eastAsia="en-US"/>
        </w:rPr>
        <w:footnoteReference w:id="20"/>
      </w:r>
      <w:r w:rsidRPr="0051586B">
        <w:rPr>
          <w:rFonts w:ascii="Arial" w:eastAsiaTheme="minorHAnsi" w:hAnsi="Arial" w:cs="Arial"/>
          <w:bCs/>
          <w:sz w:val="22"/>
          <w:szCs w:val="22"/>
          <w:lang w:eastAsia="x-none"/>
        </w:rPr>
        <w:t>. De ahí que la Corte hizo énfasis en que las excepciones a la restricción, establecidos en el inciso segundo del artículo 33,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13" w:name="_Hlk75783800"/>
    </w:p>
    <w:p w14:paraId="56EC0003" w14:textId="3496D812" w:rsidR="00933908" w:rsidRDefault="00933908" w:rsidP="00FA79E5">
      <w:pPr>
        <w:ind w:firstLine="708"/>
        <w:rPr>
          <w:rFonts w:ascii="Arial" w:eastAsiaTheme="minorHAnsi" w:hAnsi="Arial" w:cs="Arial"/>
          <w:bCs/>
          <w:sz w:val="22"/>
          <w:szCs w:val="22"/>
          <w:lang w:eastAsia="x-none"/>
        </w:rPr>
      </w:pPr>
      <w:bookmarkStart w:id="14" w:name="_Hlk95735408"/>
      <w:r w:rsidRPr="0051586B">
        <w:rPr>
          <w:rFonts w:ascii="Arial" w:eastAsiaTheme="minorHAnsi" w:hAnsi="Arial" w:cs="Arial"/>
          <w:bCs/>
          <w:sz w:val="22"/>
          <w:szCs w:val="22"/>
          <w:lang w:eastAsia="x-none"/>
        </w:rPr>
        <w:t xml:space="preserve">De conformidad con lo expuesto, se concluye que durante los cuatro (4) meses anteriores a la elección presidencial y hasta la realización de la elección en la segunda vuelta, queda prohibida la contratación directa por parte de todos los entes del Estado. Lo </w:t>
      </w:r>
      <w:r w:rsidRPr="0051586B">
        <w:rPr>
          <w:rFonts w:ascii="Arial" w:eastAsiaTheme="minorHAnsi" w:hAnsi="Arial" w:cs="Arial"/>
          <w:bCs/>
          <w:sz w:val="22"/>
          <w:szCs w:val="22"/>
          <w:lang w:eastAsia="x-none"/>
        </w:rPr>
        <w:lastRenderedPageBreak/>
        <w:t>anterior, entendiendo el término contratación directa como cualquier sistema de selección o procedimiento de contratación utilizado por las entidades estatales que no incluya la convocatoria pública en alguna de sus etapas, ni permita la participación de una pluralidad de oferentes, sin perjuicio de las excepciones contempladas en el ordenamiento jurídico</w:t>
      </w:r>
      <w:bookmarkEnd w:id="14"/>
      <w:r w:rsidRPr="0051586B">
        <w:rPr>
          <w:rFonts w:ascii="Arial" w:eastAsiaTheme="minorHAnsi" w:hAnsi="Arial" w:cs="Arial"/>
          <w:bCs/>
          <w:sz w:val="22"/>
          <w:szCs w:val="22"/>
          <w:lang w:eastAsia="x-none"/>
        </w:rPr>
        <w:t>.</w:t>
      </w:r>
    </w:p>
    <w:p w14:paraId="19EBF2EC" w14:textId="77777777" w:rsidR="00FA79E5" w:rsidRPr="0051586B" w:rsidRDefault="00FA79E5" w:rsidP="00FA79E5">
      <w:pPr>
        <w:ind w:firstLine="708"/>
        <w:rPr>
          <w:rFonts w:ascii="Arial" w:eastAsiaTheme="minorHAnsi" w:hAnsi="Arial" w:cs="Arial"/>
          <w:bCs/>
          <w:sz w:val="22"/>
          <w:szCs w:val="22"/>
          <w:lang w:eastAsia="x-none"/>
        </w:rPr>
      </w:pPr>
    </w:p>
    <w:p w14:paraId="516486A1" w14:textId="00DD9BFB" w:rsidR="00933908" w:rsidRPr="00933908" w:rsidRDefault="00933908" w:rsidP="00933908">
      <w:pPr>
        <w:rPr>
          <w:rFonts w:ascii="Arial" w:eastAsiaTheme="minorHAnsi" w:hAnsi="Arial" w:cs="Arial"/>
          <w:b/>
          <w:sz w:val="22"/>
          <w:szCs w:val="22"/>
          <w:lang w:eastAsia="x-none"/>
        </w:rPr>
      </w:pPr>
      <w:r w:rsidRPr="0051586B">
        <w:rPr>
          <w:rFonts w:ascii="Arial" w:eastAsiaTheme="minorHAnsi" w:hAnsi="Arial" w:cs="Arial"/>
          <w:b/>
          <w:sz w:val="22"/>
          <w:szCs w:val="22"/>
          <w:lang w:eastAsia="x-none"/>
        </w:rPr>
        <w:t>2.</w:t>
      </w:r>
      <w:r>
        <w:rPr>
          <w:rFonts w:ascii="Arial" w:eastAsiaTheme="minorHAnsi" w:hAnsi="Arial" w:cs="Arial"/>
          <w:b/>
          <w:sz w:val="22"/>
          <w:szCs w:val="22"/>
          <w:lang w:eastAsia="x-none"/>
        </w:rPr>
        <w:t xml:space="preserve">3. </w:t>
      </w:r>
      <w:r w:rsidRPr="0051586B">
        <w:rPr>
          <w:rFonts w:ascii="Arial" w:eastAsiaTheme="minorHAnsi" w:hAnsi="Arial" w:cs="Arial"/>
          <w:b/>
          <w:sz w:val="22"/>
          <w:szCs w:val="22"/>
          <w:lang w:eastAsia="x-none"/>
        </w:rPr>
        <w:t>Destinatarios de la restricción del artículo 33 de la Ley 996 de 2005</w:t>
      </w:r>
    </w:p>
    <w:p w14:paraId="188DB418" w14:textId="77777777" w:rsidR="00933908" w:rsidRPr="0051586B" w:rsidRDefault="00933908" w:rsidP="00933908">
      <w:pPr>
        <w:rPr>
          <w:rFonts w:ascii="Arial" w:eastAsiaTheme="minorHAnsi" w:hAnsi="Arial" w:cs="Arial"/>
          <w:bCs/>
          <w:sz w:val="22"/>
          <w:szCs w:val="22"/>
          <w:lang w:eastAsia="x-none"/>
        </w:rPr>
      </w:pPr>
      <w:r w:rsidRPr="0051586B">
        <w:rPr>
          <w:rFonts w:ascii="Arial" w:eastAsiaTheme="minorHAnsi" w:hAnsi="Arial" w:cs="Arial"/>
          <w:bCs/>
          <w:sz w:val="22"/>
          <w:szCs w:val="22"/>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51586B">
        <w:rPr>
          <w:rFonts w:asciiTheme="minorHAnsi" w:eastAsiaTheme="minorHAnsi" w:hAnsiTheme="minorHAnsi" w:cstheme="minorBidi"/>
          <w:szCs w:val="22"/>
          <w:lang w:eastAsia="en-US"/>
        </w:rPr>
        <w:t xml:space="preserve"> </w:t>
      </w:r>
      <w:r w:rsidRPr="0051586B">
        <w:rPr>
          <w:rFonts w:ascii="Arial" w:eastAsiaTheme="minorHAnsi" w:hAnsi="Arial" w:cs="Arial"/>
          <w:bCs/>
          <w:sz w:val="22"/>
          <w:szCs w:val="22"/>
          <w:lang w:eastAsia="x-none"/>
        </w:rPr>
        <w:t>En efecto, tal como lo ha sostenido el Consejo de Estado, el vocablo «todos» utilizado por el legislador comprende</w:t>
      </w:r>
      <w:r w:rsidRPr="0051586B">
        <w:rPr>
          <w:rFonts w:asciiTheme="minorHAnsi" w:eastAsiaTheme="minorHAnsi" w:hAnsiTheme="minorHAnsi" w:cstheme="minorBidi"/>
          <w:szCs w:val="22"/>
          <w:lang w:eastAsia="en-US"/>
        </w:rPr>
        <w:t xml:space="preserve"> </w:t>
      </w:r>
      <w:r w:rsidRPr="0051586B">
        <w:rPr>
          <w:rFonts w:ascii="Arial" w:eastAsiaTheme="minorHAnsi" w:hAnsi="Arial" w:cs="Arial"/>
          <w:bCs/>
          <w:sz w:val="22"/>
          <w:szCs w:val="22"/>
          <w:lang w:eastAsia="x-none"/>
        </w:rPr>
        <w:t>a la totalidad de los entes del Estado, sin distinción del régimen jurídico, forma de organización o naturaleza, su pertenencia a una u otra rama del poder público o su autonomía</w:t>
      </w:r>
      <w:bookmarkEnd w:id="13"/>
      <w:r w:rsidRPr="0051586B">
        <w:rPr>
          <w:rFonts w:ascii="Arial" w:eastAsiaTheme="minorHAnsi" w:hAnsi="Arial" w:cs="Arial"/>
          <w:bCs/>
          <w:sz w:val="22"/>
          <w:szCs w:val="22"/>
          <w:lang w:eastAsia="x-none"/>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0F42BBE3" w14:textId="77777777" w:rsidR="00933908" w:rsidRPr="0051586B" w:rsidRDefault="00933908" w:rsidP="00933908">
      <w:pPr>
        <w:ind w:firstLine="708"/>
        <w:rPr>
          <w:rFonts w:ascii="Arial" w:eastAsiaTheme="minorHAnsi" w:hAnsi="Arial" w:cs="Arial"/>
          <w:bCs/>
          <w:sz w:val="22"/>
          <w:szCs w:val="22"/>
          <w:lang w:eastAsia="x-none"/>
        </w:rPr>
      </w:pPr>
    </w:p>
    <w:p w14:paraId="0E2EABAA" w14:textId="77777777" w:rsidR="00933908" w:rsidRPr="0051586B" w:rsidRDefault="00933908" w:rsidP="00933908">
      <w:pPr>
        <w:ind w:left="708" w:right="709"/>
        <w:rPr>
          <w:rFonts w:ascii="Arial" w:eastAsiaTheme="minorHAnsi" w:hAnsi="Arial" w:cs="Arial"/>
          <w:bCs/>
          <w:sz w:val="21"/>
          <w:szCs w:val="21"/>
          <w:lang w:eastAsia="es-CO"/>
        </w:rPr>
      </w:pPr>
      <w:r w:rsidRPr="0051586B">
        <w:rPr>
          <w:rFonts w:ascii="Arial" w:hAnsi="Arial" w:cs="Arial"/>
          <w:sz w:val="21"/>
          <w:szCs w:val="21"/>
          <w:lang w:val="es-ES" w:eastAsia="en-US"/>
        </w:rPr>
        <w:t>«</w:t>
      </w:r>
      <w:r w:rsidRPr="0051586B">
        <w:rPr>
          <w:rFonts w:ascii="Arial" w:eastAsiaTheme="minorHAnsi" w:hAnsi="Arial" w:cs="Arial"/>
          <w:bCs/>
          <w:sz w:val="21"/>
          <w:szCs w:val="21"/>
          <w:lang w:eastAsia="x-none"/>
        </w:rPr>
        <w:t xml:space="preserve">El artículo 33 de la ley 996 de 2005, </w:t>
      </w:r>
      <w:bookmarkStart w:id="15" w:name="_Hlk75787147"/>
      <w:r w:rsidRPr="0051586B">
        <w:rPr>
          <w:rFonts w:ascii="Arial" w:eastAsiaTheme="minorHAnsi" w:hAnsi="Arial" w:cs="Arial"/>
          <w:bCs/>
          <w:sz w:val="21"/>
          <w:szCs w:val="21"/>
          <w:lang w:eastAsia="x-none"/>
        </w:rPr>
        <w:t>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51586B">
        <w:rPr>
          <w:rFonts w:ascii="Arial" w:eastAsiaTheme="minorHAnsi" w:hAnsi="Arial" w:cs="Arial"/>
          <w:sz w:val="21"/>
          <w:szCs w:val="21"/>
          <w:lang w:val="es-ES" w:eastAsia="en-US"/>
        </w:rPr>
        <w:t>»</w:t>
      </w:r>
      <w:r w:rsidRPr="0051586B">
        <w:rPr>
          <w:rFonts w:ascii="Arial" w:eastAsiaTheme="minorHAnsi" w:hAnsi="Arial" w:cs="Arial"/>
          <w:bCs/>
          <w:sz w:val="21"/>
          <w:szCs w:val="21"/>
          <w:vertAlign w:val="superscript"/>
          <w:lang w:eastAsia="x-none"/>
        </w:rPr>
        <w:footnoteReference w:id="21"/>
      </w:r>
      <w:r w:rsidRPr="0051586B">
        <w:rPr>
          <w:rFonts w:ascii="Arial" w:eastAsiaTheme="minorHAnsi" w:hAnsi="Arial" w:cs="Arial"/>
          <w:bCs/>
          <w:sz w:val="21"/>
          <w:szCs w:val="21"/>
          <w:lang w:eastAsia="es-CO"/>
        </w:rPr>
        <w:t xml:space="preserve"> </w:t>
      </w:r>
    </w:p>
    <w:p w14:paraId="2F7C5514" w14:textId="77777777" w:rsidR="00933908" w:rsidRPr="0051586B" w:rsidRDefault="00933908" w:rsidP="00933908">
      <w:pPr>
        <w:ind w:firstLine="708"/>
        <w:rPr>
          <w:rFonts w:ascii="Arial" w:eastAsiaTheme="minorHAnsi" w:hAnsi="Arial" w:cs="Arial"/>
          <w:bCs/>
          <w:sz w:val="22"/>
          <w:szCs w:val="22"/>
          <w:lang w:eastAsia="es-CO"/>
        </w:rPr>
      </w:pPr>
    </w:p>
    <w:p w14:paraId="4FD89C35" w14:textId="77777777" w:rsidR="00933908" w:rsidRPr="0051586B" w:rsidRDefault="00933908" w:rsidP="00933908">
      <w:pPr>
        <w:ind w:firstLine="708"/>
        <w:rPr>
          <w:rFonts w:ascii="Arial" w:eastAsiaTheme="minorHAnsi" w:hAnsi="Arial" w:cs="Arial"/>
          <w:sz w:val="22"/>
          <w:szCs w:val="22"/>
          <w:lang w:eastAsia="en-US"/>
        </w:rPr>
      </w:pPr>
      <w:r w:rsidRPr="0051586B">
        <w:rPr>
          <w:rFonts w:ascii="Arial" w:eastAsiaTheme="minorHAnsi" w:hAnsi="Arial" w:cs="Arial"/>
          <w:bCs/>
          <w:sz w:val="22"/>
          <w:szCs w:val="22"/>
          <w:lang w:eastAsia="x-none"/>
        </w:rPr>
        <w:t xml:space="preserve">De igual forma, 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w:t>
      </w:r>
      <w:r w:rsidRPr="0051586B">
        <w:rPr>
          <w:rFonts w:ascii="Arial" w:eastAsiaTheme="minorHAnsi" w:hAnsi="Arial" w:cs="Arial"/>
          <w:bCs/>
          <w:sz w:val="22"/>
          <w:szCs w:val="22"/>
          <w:lang w:eastAsia="x-none"/>
        </w:rPr>
        <w:lastRenderedPageBreak/>
        <w:t>partes, por el Legislador</w:t>
      </w:r>
      <w:bookmarkStart w:id="16" w:name="_Hlk75635823"/>
      <w:r w:rsidRPr="0051586B">
        <w:rPr>
          <w:rFonts w:ascii="Arial" w:eastAsiaTheme="minorHAnsi" w:hAnsi="Arial" w:cs="Arial"/>
          <w:bCs/>
          <w:sz w:val="22"/>
          <w:szCs w:val="22"/>
          <w:lang w:eastAsia="x-none"/>
        </w:rPr>
        <w:t>»</w:t>
      </w:r>
      <w:bookmarkStart w:id="17" w:name="_Hlk75758868"/>
      <w:bookmarkStart w:id="18" w:name="_Hlk75741220"/>
      <w:bookmarkEnd w:id="16"/>
      <w:r w:rsidRPr="0051586B">
        <w:rPr>
          <w:rFonts w:ascii="Arial" w:eastAsiaTheme="minorHAnsi" w:hAnsi="Arial" w:cs="Arial"/>
          <w:szCs w:val="22"/>
          <w:vertAlign w:val="superscript"/>
          <w:lang w:eastAsia="en-US"/>
        </w:rPr>
        <w:footnoteReference w:id="22"/>
      </w:r>
      <w:bookmarkEnd w:id="17"/>
      <w:bookmarkEnd w:id="18"/>
      <w:r w:rsidRPr="0051586B">
        <w:rPr>
          <w:rFonts w:ascii="Arial" w:eastAsiaTheme="minorHAnsi" w:hAnsi="Arial" w:cs="Arial"/>
          <w:bCs/>
          <w:sz w:val="22"/>
          <w:szCs w:val="22"/>
          <w:lang w:eastAsia="x-none"/>
        </w:rPr>
        <w:t>.</w:t>
      </w:r>
      <w:r w:rsidRPr="0051586B">
        <w:rPr>
          <w:rFonts w:ascii="Arial" w:eastAsiaTheme="minorHAnsi" w:hAnsi="Arial" w:cs="Arial"/>
          <w:sz w:val="22"/>
          <w:szCs w:val="22"/>
          <w:lang w:eastAsia="en-US"/>
        </w:rPr>
        <w:t xml:space="preserve"> Sin embargo, debe precisarse el siguiente aspecto que distinguió la Sala de Consulta y Servicio Civil:</w:t>
      </w:r>
    </w:p>
    <w:p w14:paraId="43ED8315" w14:textId="77777777" w:rsidR="00933908" w:rsidRPr="0051586B" w:rsidRDefault="00933908" w:rsidP="00933908">
      <w:pPr>
        <w:rPr>
          <w:rFonts w:ascii="Arial" w:eastAsiaTheme="minorHAnsi" w:hAnsi="Arial" w:cs="Arial"/>
          <w:sz w:val="22"/>
          <w:szCs w:val="22"/>
          <w:lang w:eastAsia="en-US"/>
        </w:rPr>
      </w:pPr>
    </w:p>
    <w:p w14:paraId="09CA90B4" w14:textId="77777777" w:rsidR="00933908" w:rsidRPr="0051586B" w:rsidRDefault="00933908" w:rsidP="00933908">
      <w:pPr>
        <w:ind w:left="708" w:right="709"/>
        <w:rPr>
          <w:rFonts w:ascii="Arial" w:eastAsiaTheme="minorHAnsi" w:hAnsi="Arial" w:cs="Arial"/>
          <w:sz w:val="21"/>
          <w:szCs w:val="21"/>
          <w:lang w:eastAsia="en-US"/>
        </w:rPr>
      </w:pPr>
      <w:bookmarkStart w:id="20" w:name="_Hlk75811446"/>
      <w:r w:rsidRPr="0051586B">
        <w:rPr>
          <w:rFonts w:ascii="Arial" w:hAnsi="Arial" w:cs="Arial"/>
          <w:sz w:val="21"/>
          <w:szCs w:val="21"/>
          <w:lang w:val="es-ES" w:eastAsia="en-US"/>
        </w:rPr>
        <w:t>«</w:t>
      </w:r>
      <w:r w:rsidRPr="0051586B">
        <w:rPr>
          <w:rFonts w:ascii="Arial" w:eastAsiaTheme="minorHAnsi" w:hAnsi="Arial" w:cs="Arial"/>
          <w:sz w:val="21"/>
          <w:szCs w:val="21"/>
          <w:lang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20"/>
      <w:r w:rsidRPr="0051586B">
        <w:rPr>
          <w:rFonts w:ascii="Arial" w:eastAsiaTheme="minorHAnsi" w:hAnsi="Arial" w:cs="Arial"/>
          <w:sz w:val="21"/>
          <w:szCs w:val="21"/>
          <w:lang w:eastAsia="en-US"/>
        </w:rPr>
        <w:t>.</w:t>
      </w:r>
      <w:r w:rsidRPr="0051586B">
        <w:rPr>
          <w:rFonts w:ascii="Arial" w:eastAsiaTheme="minorHAnsi" w:hAnsi="Arial" w:cs="Arial"/>
          <w:sz w:val="21"/>
          <w:szCs w:val="21"/>
          <w:lang w:val="es-ES" w:eastAsia="en-US"/>
        </w:rPr>
        <w:t>»</w:t>
      </w:r>
      <w:r w:rsidRPr="0051586B">
        <w:rPr>
          <w:rFonts w:ascii="Arial" w:eastAsiaTheme="minorHAnsi" w:hAnsi="Arial" w:cs="Arial"/>
          <w:szCs w:val="22"/>
          <w:vertAlign w:val="superscript"/>
          <w:lang w:eastAsia="en-US"/>
        </w:rPr>
        <w:footnoteReference w:id="23"/>
      </w:r>
      <w:r w:rsidRPr="0051586B">
        <w:rPr>
          <w:rFonts w:ascii="Arial" w:eastAsiaTheme="minorHAnsi" w:hAnsi="Arial" w:cs="Arial"/>
          <w:sz w:val="21"/>
          <w:szCs w:val="21"/>
          <w:lang w:val="es-ES" w:eastAsia="en-US"/>
        </w:rPr>
        <w:t xml:space="preserve"> </w:t>
      </w:r>
    </w:p>
    <w:p w14:paraId="3B1DF539" w14:textId="77777777" w:rsidR="00933908" w:rsidRPr="0051586B" w:rsidRDefault="00933908" w:rsidP="00933908">
      <w:pPr>
        <w:rPr>
          <w:rFonts w:ascii="Arial" w:eastAsiaTheme="minorHAnsi" w:hAnsi="Arial" w:cs="Arial"/>
          <w:sz w:val="22"/>
          <w:szCs w:val="22"/>
          <w:lang w:eastAsia="en-US"/>
        </w:rPr>
      </w:pPr>
    </w:p>
    <w:p w14:paraId="07556F84" w14:textId="77777777" w:rsidR="00933908" w:rsidRPr="0051586B" w:rsidRDefault="00933908" w:rsidP="00933908">
      <w:pPr>
        <w:spacing w:after="120"/>
        <w:ind w:firstLine="709"/>
        <w:rPr>
          <w:rFonts w:ascii="Arial" w:eastAsiaTheme="minorHAnsi" w:hAnsi="Arial" w:cs="Arial"/>
          <w:bCs/>
          <w:sz w:val="22"/>
          <w:szCs w:val="22"/>
          <w:lang w:eastAsia="x-none"/>
        </w:rPr>
      </w:pPr>
      <w:r w:rsidRPr="0051586B">
        <w:rPr>
          <w:rFonts w:ascii="Arial" w:eastAsiaTheme="minorHAnsi" w:hAnsi="Arial" w:cs="Arial"/>
          <w:sz w:val="22"/>
          <w:szCs w:val="22"/>
          <w:lang w:eastAsia="en-US"/>
        </w:rPr>
        <w:t>Aplicando este razonamiento,</w:t>
      </w:r>
      <w:bookmarkStart w:id="21" w:name="_Hlk75811096"/>
      <w:r w:rsidRPr="0051586B">
        <w:rPr>
          <w:rFonts w:ascii="Arial" w:eastAsiaTheme="minorHAnsi" w:hAnsi="Arial" w:cs="Arial"/>
          <w:sz w:val="22"/>
          <w:szCs w:val="22"/>
          <w:lang w:eastAsia="en-US"/>
        </w:rPr>
        <w:t xml:space="preserve">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21"/>
      <w:r w:rsidRPr="0051586B">
        <w:rPr>
          <w:rFonts w:ascii="Arial" w:eastAsiaTheme="minorHAnsi" w:hAnsi="Arial" w:cs="Arial"/>
          <w:sz w:val="22"/>
          <w:szCs w:val="22"/>
          <w:lang w:eastAsia="en-US"/>
        </w:rPr>
        <w:t>»</w:t>
      </w:r>
      <w:r w:rsidRPr="0051586B">
        <w:rPr>
          <w:rFonts w:ascii="Arial" w:eastAsiaTheme="minorHAnsi" w:hAnsi="Arial" w:cs="Arial"/>
          <w:szCs w:val="22"/>
          <w:vertAlign w:val="superscript"/>
          <w:lang w:eastAsia="en-US"/>
        </w:rPr>
        <w:t xml:space="preserve"> </w:t>
      </w:r>
      <w:r w:rsidRPr="0051586B">
        <w:rPr>
          <w:rFonts w:ascii="Arial" w:eastAsiaTheme="minorHAnsi" w:hAnsi="Arial" w:cs="Arial"/>
          <w:sz w:val="22"/>
          <w:szCs w:val="22"/>
          <w:vertAlign w:val="superscript"/>
          <w:lang w:eastAsia="en-US"/>
        </w:rPr>
        <w:footnoteReference w:id="24"/>
      </w:r>
      <w:r w:rsidRPr="0051586B">
        <w:rPr>
          <w:rFonts w:ascii="Arial" w:eastAsiaTheme="minorHAnsi" w:hAnsi="Arial" w:cs="Arial"/>
          <w:sz w:val="22"/>
          <w:szCs w:val="22"/>
          <w:lang w:eastAsia="en-US"/>
        </w:rPr>
        <w:t>.</w:t>
      </w:r>
    </w:p>
    <w:bookmarkEnd w:id="15"/>
    <w:p w14:paraId="4ED2408C" w14:textId="77777777" w:rsidR="00BD0C16" w:rsidRDefault="00933908" w:rsidP="00BD0C16">
      <w:pPr>
        <w:spacing w:before="120"/>
        <w:ind w:firstLine="708"/>
        <w:rPr>
          <w:rFonts w:ascii="Arial" w:eastAsiaTheme="minorHAnsi" w:hAnsi="Arial" w:cs="Arial"/>
          <w:bCs/>
          <w:sz w:val="22"/>
          <w:szCs w:val="22"/>
          <w:lang w:eastAsia="x-none"/>
        </w:rPr>
      </w:pPr>
      <w:r w:rsidRPr="0051586B">
        <w:rPr>
          <w:rFonts w:ascii="Arial" w:eastAsiaTheme="minorHAnsi" w:hAnsi="Arial" w:cs="Arial"/>
          <w:sz w:val="22"/>
          <w:szCs w:val="22"/>
          <w:lang w:eastAsia="en-US"/>
        </w:rPr>
        <w:t xml:space="preserve">Por lo tanto, la restricción prevista en la Ley 996 de 2005, </w:t>
      </w:r>
      <w:bookmarkStart w:id="22" w:name="_Hlk95735475"/>
      <w:r w:rsidRPr="0051586B">
        <w:rPr>
          <w:rFonts w:ascii="Arial" w:eastAsiaTheme="minorHAnsi" w:hAnsi="Arial" w:cs="Arial"/>
          <w:bCs/>
          <w:sz w:val="22"/>
          <w:szCs w:val="22"/>
          <w:lang w:eastAsia="x-none"/>
        </w:rPr>
        <w:t xml:space="preserve">teniendo en cuenta la finalidad de la ley de garantías electorales, cobija a cualquier ente público que pueda a través de la contratación directa romper el equilibrio entre los candidatos en desarrollo de </w:t>
      </w:r>
      <w:r w:rsidRPr="0051586B">
        <w:rPr>
          <w:rFonts w:ascii="Arial" w:eastAsiaTheme="minorHAnsi" w:hAnsi="Arial" w:cs="Arial"/>
          <w:bCs/>
          <w:sz w:val="22"/>
          <w:szCs w:val="22"/>
          <w:lang w:eastAsia="x-none"/>
        </w:rPr>
        <w:lastRenderedPageBreak/>
        <w:t xml:space="preserve">las elecciones presidenciales. </w:t>
      </w:r>
      <w:bookmarkEnd w:id="22"/>
      <w:r w:rsidRPr="0051586B">
        <w:rPr>
          <w:rFonts w:ascii="Arial" w:eastAsiaTheme="minorHAnsi" w:hAnsi="Arial" w:cs="Arial"/>
          <w:bCs/>
          <w:sz w:val="22"/>
          <w:szCs w:val="22"/>
          <w:lang w:eastAsia="x-none"/>
        </w:rPr>
        <w:t>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66E431B1" w14:textId="77777777" w:rsidR="00BD0C16" w:rsidRDefault="00BD0C16" w:rsidP="00BD0C16">
      <w:pPr>
        <w:spacing w:before="120"/>
        <w:rPr>
          <w:rFonts w:ascii="Arial" w:eastAsiaTheme="minorHAnsi" w:hAnsi="Arial" w:cs="Arial"/>
          <w:bCs/>
          <w:sz w:val="22"/>
          <w:szCs w:val="22"/>
          <w:lang w:eastAsia="x-none"/>
        </w:rPr>
      </w:pPr>
    </w:p>
    <w:p w14:paraId="684B6A4B" w14:textId="73032302" w:rsidR="00821723" w:rsidRPr="00BD0C16" w:rsidRDefault="00821723" w:rsidP="00BD0C16">
      <w:pPr>
        <w:spacing w:before="120"/>
        <w:rPr>
          <w:rFonts w:ascii="Arial" w:eastAsia="Arial" w:hAnsi="Arial" w:cs="Arial"/>
          <w:b/>
          <w:sz w:val="22"/>
          <w:szCs w:val="22"/>
          <w:lang w:val="es-ES" w:eastAsia="es-ES" w:bidi="es-ES"/>
        </w:rPr>
      </w:pPr>
      <w:r w:rsidRPr="00BD0C16">
        <w:rPr>
          <w:rFonts w:ascii="Arial" w:eastAsia="Arial" w:hAnsi="Arial" w:cs="Arial"/>
          <w:b/>
          <w:color w:val="000000"/>
          <w:sz w:val="22"/>
          <w:szCs w:val="22"/>
          <w:lang w:val="es-ES"/>
        </w:rPr>
        <w:t xml:space="preserve">2.4. </w:t>
      </w:r>
      <w:r w:rsidRPr="00BD0C16">
        <w:rPr>
          <w:rFonts w:ascii="Arial" w:hAnsi="Arial" w:cs="Arial"/>
          <w:b/>
          <w:sz w:val="22"/>
          <w:szCs w:val="22"/>
        </w:rPr>
        <w:t>Contratos estatales cuya normatividad aplicable es distinta al derecho nacional</w:t>
      </w:r>
    </w:p>
    <w:p w14:paraId="30399BDC" w14:textId="77777777" w:rsidR="00821723" w:rsidRPr="00821723" w:rsidRDefault="00821723" w:rsidP="00821723">
      <w:pPr>
        <w:ind w:left="-5" w:right="41"/>
        <w:rPr>
          <w:rFonts w:ascii="Arial" w:hAnsi="Arial" w:cs="Arial"/>
          <w:sz w:val="22"/>
          <w:szCs w:val="22"/>
        </w:rPr>
      </w:pPr>
      <w:r w:rsidRPr="00821723">
        <w:rPr>
          <w:rFonts w:ascii="Arial" w:hAnsi="Arial" w:cs="Arial"/>
          <w:sz w:val="22"/>
          <w:szCs w:val="22"/>
        </w:rPr>
        <w:t>Por expresa disposición constitucional, la actividad contractual del Estado debe sujetarse al Estatuto General de Contratación</w:t>
      </w:r>
      <w:r w:rsidRPr="00821723">
        <w:rPr>
          <w:rFonts w:ascii="Arial" w:hAnsi="Arial" w:cs="Arial"/>
          <w:sz w:val="22"/>
          <w:szCs w:val="22"/>
          <w:vertAlign w:val="superscript"/>
        </w:rPr>
        <w:footnoteReference w:id="25"/>
      </w:r>
      <w:r w:rsidRPr="00821723">
        <w:rPr>
          <w:rFonts w:ascii="Arial" w:hAnsi="Arial" w:cs="Arial"/>
          <w:sz w:val="22"/>
          <w:szCs w:val="22"/>
        </w:rPr>
        <w:t xml:space="preserve"> , el cual se encuentra previsto en las Leyes 80 de 1993 y 1150 de 2007, así como en el Decreto 1082 de 2015. Las normas citadas contienen de forma sistematizada y ordenada las reglas y principios básicos que deben encaminar la realización y ejecución de todos los contratos que celebren las entidades del Estado, indistintamente del orden en que se encuentran.</w:t>
      </w:r>
    </w:p>
    <w:p w14:paraId="2D1D0DE1" w14:textId="227C4A19" w:rsidR="00821723" w:rsidRDefault="00821723" w:rsidP="00821723">
      <w:pPr>
        <w:ind w:left="-15" w:right="41" w:firstLine="567"/>
        <w:rPr>
          <w:rFonts w:ascii="Arial" w:hAnsi="Arial" w:cs="Arial"/>
          <w:sz w:val="22"/>
          <w:szCs w:val="22"/>
        </w:rPr>
      </w:pPr>
      <w:r w:rsidRPr="00821723">
        <w:rPr>
          <w:rFonts w:ascii="Arial" w:hAnsi="Arial" w:cs="Arial"/>
          <w:sz w:val="22"/>
          <w:szCs w:val="22"/>
        </w:rPr>
        <w:t xml:space="preserve">En concordancia con lo anterior, el artículo 13 de la Ley 80 de 1993 establece que por regla general los contratos que celebren las entidades a que se refiere el artículo </w:t>
      </w:r>
      <w:hyperlink r:id="rId10" w:anchor="2">
        <w:r w:rsidRPr="00821723">
          <w:t xml:space="preserve"> </w:t>
        </w:r>
      </w:hyperlink>
      <w:hyperlink r:id="rId11" w:anchor="2">
        <w:r w:rsidRPr="00821723">
          <w:t>2</w:t>
        </w:r>
      </w:hyperlink>
      <w:r w:rsidRPr="00821723">
        <w:rPr>
          <w:rFonts w:ascii="Arial" w:hAnsi="Arial" w:cs="Arial"/>
          <w:sz w:val="22"/>
          <w:szCs w:val="22"/>
        </w:rPr>
        <w:t xml:space="preserve"> o. del Estatuto General de Contratación</w:t>
      </w:r>
      <w:r w:rsidRPr="00821723">
        <w:rPr>
          <w:rFonts w:ascii="Arial" w:hAnsi="Arial" w:cs="Arial"/>
          <w:sz w:val="22"/>
          <w:szCs w:val="22"/>
          <w:vertAlign w:val="superscript"/>
        </w:rPr>
        <w:footnoteReference w:id="26"/>
      </w:r>
      <w:r w:rsidRPr="00821723">
        <w:rPr>
          <w:rFonts w:ascii="Arial" w:hAnsi="Arial" w:cs="Arial"/>
          <w:sz w:val="22"/>
          <w:szCs w:val="22"/>
        </w:rPr>
        <w:t xml:space="preserve"> , se regirán en primer término por las normas que emanan  de dicho conjunto normativo, y en segundo término, por las normas civiles y comerciales en lo no regulado por dicho estatuto, como criterio de integración normativa. Sin embargo, el artículo 13 en cita, reconoce casos excepcionales donde la normatividad aplicable es distinta al derecho nacional</w:t>
      </w:r>
      <w:r w:rsidR="00FE71A3">
        <w:rPr>
          <w:rFonts w:ascii="Arial" w:hAnsi="Arial" w:cs="Arial"/>
          <w:sz w:val="22"/>
          <w:szCs w:val="22"/>
        </w:rPr>
        <w:t xml:space="preserve"> permitiendo, por ende, el sometimiento a la normativa extranjera</w:t>
      </w:r>
      <w:r w:rsidRPr="00821723">
        <w:rPr>
          <w:rFonts w:ascii="Arial" w:hAnsi="Arial" w:cs="Arial"/>
          <w:sz w:val="22"/>
          <w:szCs w:val="22"/>
        </w:rPr>
        <w:t>. Al respecto, de manera textual se establece:</w:t>
      </w:r>
    </w:p>
    <w:p w14:paraId="556668A7" w14:textId="77777777" w:rsidR="00175108" w:rsidRPr="00821723" w:rsidRDefault="00175108" w:rsidP="00821723">
      <w:pPr>
        <w:ind w:left="-15" w:right="41" w:firstLine="567"/>
        <w:rPr>
          <w:rFonts w:ascii="Arial" w:hAnsi="Arial" w:cs="Arial"/>
          <w:sz w:val="22"/>
          <w:szCs w:val="22"/>
        </w:rPr>
      </w:pPr>
    </w:p>
    <w:p w14:paraId="76100087" w14:textId="58E1CDD0" w:rsidR="00821723" w:rsidRPr="00175108" w:rsidRDefault="00FE71A3" w:rsidP="00175108">
      <w:pPr>
        <w:spacing w:after="0"/>
        <w:ind w:left="562"/>
        <w:rPr>
          <w:rFonts w:ascii="Arial" w:hAnsi="Arial" w:cs="Arial"/>
          <w:iCs/>
          <w:sz w:val="21"/>
          <w:szCs w:val="21"/>
        </w:rPr>
      </w:pPr>
      <w:r>
        <w:rPr>
          <w:rFonts w:ascii="Arial" w:hAnsi="Arial" w:cs="Arial"/>
          <w:b/>
          <w:iCs/>
          <w:sz w:val="21"/>
          <w:szCs w:val="21"/>
        </w:rPr>
        <w:t>«D</w:t>
      </w:r>
      <w:r w:rsidRPr="00175108">
        <w:rPr>
          <w:rFonts w:ascii="Arial" w:hAnsi="Arial" w:cs="Arial"/>
          <w:b/>
          <w:iCs/>
          <w:sz w:val="21"/>
          <w:szCs w:val="21"/>
        </w:rPr>
        <w:t>e la normatividad aplicable a los contratos estatales</w:t>
      </w:r>
      <w:r>
        <w:rPr>
          <w:rFonts w:ascii="Arial" w:hAnsi="Arial" w:cs="Arial"/>
          <w:b/>
          <w:iCs/>
          <w:sz w:val="21"/>
          <w:szCs w:val="21"/>
        </w:rPr>
        <w:t>:</w:t>
      </w:r>
      <w:r w:rsidR="00821723" w:rsidRPr="00175108">
        <w:rPr>
          <w:rFonts w:ascii="Arial" w:hAnsi="Arial" w:cs="Arial"/>
          <w:iCs/>
          <w:sz w:val="21"/>
          <w:szCs w:val="21"/>
        </w:rPr>
        <w:t xml:space="preserve">  Los contratos que celebren las entidades a que se refiere el </w:t>
      </w:r>
      <w:r w:rsidR="00821723" w:rsidRPr="00FE71A3">
        <w:rPr>
          <w:rFonts w:ascii="Arial" w:hAnsi="Arial" w:cs="Arial"/>
          <w:iCs/>
          <w:sz w:val="21"/>
          <w:szCs w:val="21"/>
        </w:rPr>
        <w:t xml:space="preserve">artículo </w:t>
      </w:r>
      <w:r>
        <w:rPr>
          <w:rFonts w:ascii="Arial" w:hAnsi="Arial" w:cs="Arial"/>
          <w:iCs/>
          <w:sz w:val="21"/>
          <w:szCs w:val="21"/>
        </w:rPr>
        <w:t xml:space="preserve">2 </w:t>
      </w:r>
      <w:r w:rsidR="00821723" w:rsidRPr="00175108">
        <w:rPr>
          <w:rFonts w:ascii="Arial" w:hAnsi="Arial" w:cs="Arial"/>
          <w:iCs/>
          <w:sz w:val="21"/>
          <w:szCs w:val="21"/>
        </w:rPr>
        <w:t>del presente estatuto se regirán por las disposiciones comerciales y civiles pertinentes, salvo en las materias particularmente reguladas en esta ley.</w:t>
      </w:r>
    </w:p>
    <w:p w14:paraId="4C09D0FB" w14:textId="77777777" w:rsidR="00175108" w:rsidRPr="00175108" w:rsidRDefault="00175108" w:rsidP="00175108">
      <w:pPr>
        <w:spacing w:after="0"/>
        <w:ind w:left="562" w:right="41"/>
        <w:rPr>
          <w:rFonts w:ascii="Arial" w:hAnsi="Arial" w:cs="Arial"/>
          <w:iCs/>
          <w:sz w:val="21"/>
          <w:szCs w:val="21"/>
        </w:rPr>
      </w:pPr>
    </w:p>
    <w:p w14:paraId="5EF1444F" w14:textId="2FA30AB2" w:rsidR="00821723" w:rsidRPr="00175108" w:rsidRDefault="00821723" w:rsidP="00175108">
      <w:pPr>
        <w:spacing w:after="0"/>
        <w:ind w:left="562" w:right="41"/>
        <w:rPr>
          <w:rFonts w:ascii="Arial" w:hAnsi="Arial" w:cs="Arial"/>
          <w:iCs/>
          <w:sz w:val="21"/>
          <w:szCs w:val="21"/>
        </w:rPr>
      </w:pPr>
      <w:r w:rsidRPr="00FE71A3">
        <w:rPr>
          <w:rFonts w:ascii="Arial" w:hAnsi="Arial" w:cs="Arial"/>
          <w:iCs/>
          <w:sz w:val="21"/>
          <w:szCs w:val="21"/>
          <w:u w:val="single"/>
        </w:rPr>
        <w:t>Los contratos celebrados en el exterior se podrán regir en su ejecución por</w:t>
      </w:r>
      <w:r w:rsidRPr="00175108">
        <w:rPr>
          <w:rFonts w:ascii="Arial" w:hAnsi="Arial" w:cs="Arial"/>
          <w:iCs/>
          <w:sz w:val="21"/>
          <w:szCs w:val="21"/>
        </w:rPr>
        <w:t xml:space="preserve"> las reglas del país en donde se hayan suscrito, a menos que deban cumplirse en Colombia.</w:t>
      </w:r>
    </w:p>
    <w:p w14:paraId="1CDE1C84" w14:textId="77777777" w:rsidR="00175108" w:rsidRPr="00175108" w:rsidRDefault="00175108" w:rsidP="00175108">
      <w:pPr>
        <w:spacing w:after="0"/>
        <w:ind w:left="562" w:right="41"/>
        <w:rPr>
          <w:rFonts w:ascii="Arial" w:hAnsi="Arial" w:cs="Arial"/>
          <w:iCs/>
          <w:sz w:val="21"/>
          <w:szCs w:val="21"/>
        </w:rPr>
      </w:pPr>
    </w:p>
    <w:p w14:paraId="68D681E8" w14:textId="344B90EF" w:rsidR="00821723" w:rsidRPr="00175108" w:rsidRDefault="00821723" w:rsidP="00175108">
      <w:pPr>
        <w:spacing w:after="221"/>
        <w:ind w:left="562" w:right="41"/>
        <w:rPr>
          <w:rFonts w:ascii="Arial" w:hAnsi="Arial" w:cs="Arial"/>
          <w:iCs/>
          <w:sz w:val="21"/>
          <w:szCs w:val="21"/>
        </w:rPr>
      </w:pPr>
      <w:r w:rsidRPr="00FE71A3">
        <w:rPr>
          <w:rFonts w:ascii="Arial" w:hAnsi="Arial" w:cs="Arial"/>
          <w:iCs/>
          <w:sz w:val="21"/>
          <w:szCs w:val="21"/>
          <w:u w:val="single"/>
        </w:rPr>
        <w:t>Los contratos que se celebren en Colombia y deban ejecutarse o cumplirse en el extranjero, podrán someterse a la ley extranjera</w:t>
      </w:r>
      <w:r w:rsidR="00FE71A3">
        <w:rPr>
          <w:rFonts w:ascii="Arial" w:hAnsi="Arial" w:cs="Arial"/>
          <w:iCs/>
          <w:sz w:val="21"/>
          <w:szCs w:val="21"/>
        </w:rPr>
        <w:t>» [Subraya añadida]</w:t>
      </w:r>
      <w:r w:rsidRPr="00175108">
        <w:rPr>
          <w:rFonts w:ascii="Arial" w:hAnsi="Arial" w:cs="Arial"/>
          <w:iCs/>
          <w:sz w:val="21"/>
          <w:szCs w:val="21"/>
        </w:rPr>
        <w:t>.</w:t>
      </w:r>
    </w:p>
    <w:p w14:paraId="5818ABF9" w14:textId="0479DE58" w:rsidR="00175108" w:rsidRPr="00876E66" w:rsidRDefault="00821723" w:rsidP="00876E66">
      <w:pPr>
        <w:spacing w:after="268"/>
        <w:ind w:left="-15" w:right="41" w:firstLine="567"/>
        <w:rPr>
          <w:rFonts w:ascii="Arial" w:hAnsi="Arial" w:cs="Arial"/>
          <w:sz w:val="22"/>
          <w:szCs w:val="22"/>
        </w:rPr>
      </w:pPr>
      <w:r w:rsidRPr="00821723">
        <w:rPr>
          <w:rFonts w:ascii="Arial" w:hAnsi="Arial" w:cs="Arial"/>
          <w:sz w:val="22"/>
          <w:szCs w:val="22"/>
        </w:rPr>
        <w:t>Aunado a lo anterior, el artículo 20 de la Ley 1150 de 2007 establece unas reglas específicas para la contratación con organismos</w:t>
      </w:r>
      <w:r w:rsidR="00FE71A3">
        <w:rPr>
          <w:rFonts w:ascii="Arial" w:hAnsi="Arial" w:cs="Arial"/>
          <w:sz w:val="22"/>
          <w:szCs w:val="22"/>
        </w:rPr>
        <w:t xml:space="preserve"> y diversos sujetos</w:t>
      </w:r>
      <w:r w:rsidRPr="00821723">
        <w:rPr>
          <w:rFonts w:ascii="Arial" w:hAnsi="Arial" w:cs="Arial"/>
          <w:sz w:val="22"/>
          <w:szCs w:val="22"/>
        </w:rPr>
        <w:t xml:space="preserve"> internacionales. La disposición en cita señala:</w:t>
      </w:r>
    </w:p>
    <w:p w14:paraId="4381D1C8" w14:textId="5DC53E55" w:rsidR="00821723" w:rsidRDefault="00FE71A3" w:rsidP="00FE71A3">
      <w:pPr>
        <w:tabs>
          <w:tab w:val="center" w:pos="1133"/>
          <w:tab w:val="center" w:pos="2260"/>
          <w:tab w:val="center" w:pos="2959"/>
          <w:tab w:val="center" w:pos="3652"/>
          <w:tab w:val="center" w:pos="5017"/>
          <w:tab w:val="center" w:pos="6472"/>
          <w:tab w:val="right" w:pos="8559"/>
        </w:tabs>
        <w:spacing w:after="0"/>
        <w:ind w:left="552"/>
        <w:rPr>
          <w:rFonts w:ascii="Arial" w:hAnsi="Arial" w:cs="Arial"/>
          <w:iCs/>
          <w:sz w:val="21"/>
          <w:szCs w:val="21"/>
        </w:rPr>
      </w:pPr>
      <w:r w:rsidRPr="00FE71A3">
        <w:rPr>
          <w:rFonts w:ascii="Arial" w:hAnsi="Arial" w:cs="Arial"/>
          <w:bCs/>
          <w:iCs/>
          <w:sz w:val="21"/>
          <w:szCs w:val="21"/>
        </w:rPr>
        <w:t>«</w:t>
      </w:r>
      <w:r w:rsidR="00821723" w:rsidRPr="00FE71A3">
        <w:rPr>
          <w:rFonts w:ascii="Arial" w:hAnsi="Arial" w:cs="Arial"/>
          <w:bCs/>
          <w:iCs/>
          <w:sz w:val="21"/>
          <w:szCs w:val="21"/>
        </w:rPr>
        <w:t>L</w:t>
      </w:r>
      <w:r w:rsidRPr="00FE71A3">
        <w:rPr>
          <w:rFonts w:ascii="Arial" w:hAnsi="Arial" w:cs="Arial"/>
          <w:bCs/>
          <w:iCs/>
          <w:sz w:val="21"/>
          <w:szCs w:val="21"/>
        </w:rPr>
        <w:t xml:space="preserve">a </w:t>
      </w:r>
      <w:r w:rsidRPr="00FE71A3">
        <w:rPr>
          <w:rFonts w:ascii="Arial" w:hAnsi="Arial" w:cs="Arial"/>
          <w:bCs/>
          <w:iCs/>
          <w:sz w:val="21"/>
          <w:szCs w:val="21"/>
        </w:rPr>
        <w:tab/>
        <w:t xml:space="preserve">contratación </w:t>
      </w:r>
      <w:r w:rsidRPr="00FE71A3">
        <w:rPr>
          <w:rFonts w:ascii="Arial" w:hAnsi="Arial" w:cs="Arial"/>
          <w:bCs/>
          <w:iCs/>
          <w:sz w:val="21"/>
          <w:szCs w:val="21"/>
        </w:rPr>
        <w:tab/>
        <w:t xml:space="preserve">con </w:t>
      </w:r>
      <w:r w:rsidRPr="00FE71A3">
        <w:rPr>
          <w:rFonts w:ascii="Arial" w:hAnsi="Arial" w:cs="Arial"/>
          <w:bCs/>
          <w:iCs/>
          <w:sz w:val="21"/>
          <w:szCs w:val="21"/>
        </w:rPr>
        <w:tab/>
        <w:t>organismos Internacionales</w:t>
      </w:r>
      <w:r>
        <w:rPr>
          <w:rFonts w:ascii="Arial" w:hAnsi="Arial" w:cs="Arial"/>
          <w:b/>
          <w:iCs/>
          <w:sz w:val="21"/>
          <w:szCs w:val="21"/>
        </w:rPr>
        <w:t xml:space="preserve">: </w:t>
      </w:r>
      <w:r w:rsidR="00821723" w:rsidRPr="00175108">
        <w:rPr>
          <w:rFonts w:ascii="Arial" w:hAnsi="Arial" w:cs="Arial"/>
          <w:iCs/>
          <w:sz w:val="21"/>
          <w:szCs w:val="21"/>
        </w:rPr>
        <w:t>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w:t>
      </w:r>
      <w:r w:rsidR="004729A7">
        <w:rPr>
          <w:rFonts w:ascii="Arial" w:hAnsi="Arial" w:cs="Arial"/>
          <w:iCs/>
          <w:sz w:val="21"/>
          <w:szCs w:val="21"/>
        </w:rPr>
        <w:t xml:space="preserve"> 80</w:t>
      </w:r>
      <w:r w:rsidR="00821723" w:rsidRPr="00175108">
        <w:rPr>
          <w:rFonts w:ascii="Arial" w:hAnsi="Arial" w:cs="Arial"/>
          <w:iCs/>
          <w:sz w:val="21"/>
          <w:szCs w:val="21"/>
        </w:rPr>
        <w:t xml:space="preserve"> de 1993. Los recursos de contrapartida vinculados a estas operaciones podrán tener el mismo tratamiento.</w:t>
      </w:r>
    </w:p>
    <w:p w14:paraId="54C0ACE4" w14:textId="77777777" w:rsidR="00FE71A3" w:rsidRPr="00FE71A3" w:rsidRDefault="00FE71A3" w:rsidP="00FE71A3">
      <w:pPr>
        <w:tabs>
          <w:tab w:val="center" w:pos="1133"/>
          <w:tab w:val="center" w:pos="2260"/>
          <w:tab w:val="center" w:pos="2959"/>
          <w:tab w:val="center" w:pos="3652"/>
          <w:tab w:val="center" w:pos="5017"/>
          <w:tab w:val="center" w:pos="6472"/>
          <w:tab w:val="right" w:pos="8559"/>
        </w:tabs>
        <w:spacing w:after="0"/>
        <w:ind w:left="552"/>
        <w:rPr>
          <w:rFonts w:ascii="Arial" w:hAnsi="Arial" w:cs="Arial"/>
          <w:bCs/>
          <w:iCs/>
          <w:sz w:val="21"/>
          <w:szCs w:val="21"/>
        </w:rPr>
      </w:pPr>
    </w:p>
    <w:p w14:paraId="6659B202" w14:textId="77777777" w:rsidR="00821723" w:rsidRPr="00175108" w:rsidRDefault="00821723" w:rsidP="00821723">
      <w:pPr>
        <w:spacing w:after="221"/>
        <w:ind w:left="562" w:right="41"/>
        <w:rPr>
          <w:rFonts w:ascii="Arial" w:hAnsi="Arial" w:cs="Arial"/>
          <w:iCs/>
          <w:sz w:val="21"/>
          <w:szCs w:val="21"/>
        </w:rPr>
      </w:pPr>
      <w:r w:rsidRPr="004729A7">
        <w:rPr>
          <w:rFonts w:ascii="Arial" w:hAnsi="Arial" w:cs="Arial"/>
          <w:iCs/>
          <w:sz w:val="21"/>
          <w:szCs w:val="21"/>
          <w:u w:val="single"/>
        </w:rPr>
        <w:t xml:space="preserve">Los contratos o convenios celebrados con personas extranjeras de derecho público </w:t>
      </w:r>
      <w:r w:rsidRPr="00175108">
        <w:rPr>
          <w:rFonts w:ascii="Arial" w:hAnsi="Arial" w:cs="Arial"/>
          <w:iCs/>
          <w:sz w:val="21"/>
          <w:szCs w:val="21"/>
        </w:rPr>
        <w:t xml:space="preserve">u organismos de derecho internacional </w:t>
      </w:r>
      <w:r w:rsidRPr="004729A7">
        <w:rPr>
          <w:rFonts w:ascii="Arial" w:hAnsi="Arial" w:cs="Arial"/>
          <w:iCs/>
          <w:sz w:val="21"/>
          <w:szCs w:val="21"/>
          <w:u w:val="single"/>
        </w:rPr>
        <w:t>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r w:rsidRPr="00175108">
        <w:rPr>
          <w:rFonts w:ascii="Arial" w:hAnsi="Arial" w:cs="Arial"/>
          <w:iCs/>
          <w:sz w:val="21"/>
          <w:szCs w:val="21"/>
        </w:rPr>
        <w:t>.</w:t>
      </w:r>
    </w:p>
    <w:p w14:paraId="1A0ED417" w14:textId="77777777" w:rsidR="00821723" w:rsidRPr="00175108" w:rsidRDefault="00821723" w:rsidP="00821723">
      <w:pPr>
        <w:spacing w:after="221"/>
        <w:ind w:left="562" w:right="41"/>
        <w:rPr>
          <w:rFonts w:ascii="Arial" w:hAnsi="Arial" w:cs="Arial"/>
          <w:iCs/>
          <w:sz w:val="21"/>
          <w:szCs w:val="21"/>
        </w:rPr>
      </w:pPr>
      <w:r w:rsidRPr="00175108">
        <w:rPr>
          <w:rFonts w:ascii="Arial" w:hAnsi="Arial" w:cs="Arial"/>
          <w:iCs/>
          <w:sz w:val="21"/>
          <w:szCs w:val="21"/>
        </w:rPr>
        <w:t>Las entidades estatales no podrán celebrar contratos o convenios para la administración o gerencia de sus recursos propios o de aquellos que les asignen los presupuestos públicos, con organismos de cooperación, asistencia o ayuda internacional.</w:t>
      </w:r>
    </w:p>
    <w:p w14:paraId="45EB3645" w14:textId="77777777" w:rsidR="00821723" w:rsidRPr="00175108" w:rsidRDefault="00821723" w:rsidP="00821723">
      <w:pPr>
        <w:spacing w:after="221"/>
        <w:ind w:left="562" w:right="41"/>
        <w:rPr>
          <w:rFonts w:ascii="Arial" w:hAnsi="Arial" w:cs="Arial"/>
          <w:iCs/>
          <w:sz w:val="21"/>
          <w:szCs w:val="21"/>
        </w:rPr>
      </w:pPr>
      <w:r w:rsidRPr="00175108">
        <w:rPr>
          <w:rFonts w:ascii="Arial" w:hAnsi="Arial" w:cs="Arial"/>
          <w:b/>
          <w:iCs/>
          <w:sz w:val="21"/>
          <w:szCs w:val="21"/>
        </w:rPr>
        <w:t>PARÁGRAFO 1o.</w:t>
      </w:r>
      <w:r w:rsidRPr="00175108">
        <w:rPr>
          <w:rFonts w:ascii="Arial" w:hAnsi="Arial" w:cs="Arial"/>
          <w:iCs/>
          <w:sz w:val="21"/>
          <w:szCs w:val="21"/>
        </w:rPr>
        <w:t xml:space="preserve">  </w:t>
      </w:r>
      <w:r w:rsidRPr="004729A7">
        <w:rPr>
          <w:rFonts w:ascii="Arial" w:hAnsi="Arial" w:cs="Arial"/>
          <w:iCs/>
          <w:sz w:val="21"/>
          <w:szCs w:val="21"/>
          <w:u w:val="single"/>
        </w:rPr>
        <w:t>Los contratos o acuerdos celebrados con personas extranjeras de derecho público, podrán someterse a las reglas de tales organismos</w:t>
      </w:r>
      <w:r w:rsidRPr="00175108">
        <w:rPr>
          <w:rFonts w:ascii="Arial" w:hAnsi="Arial" w:cs="Arial"/>
          <w:iCs/>
          <w:sz w:val="21"/>
          <w:szCs w:val="21"/>
        </w:rPr>
        <w:t>.</w:t>
      </w:r>
    </w:p>
    <w:p w14:paraId="6B8DCC95" w14:textId="77777777" w:rsidR="00821723" w:rsidRPr="00175108" w:rsidRDefault="00821723" w:rsidP="00821723">
      <w:pPr>
        <w:spacing w:after="221"/>
        <w:ind w:left="562" w:right="41"/>
        <w:rPr>
          <w:rFonts w:ascii="Arial" w:hAnsi="Arial" w:cs="Arial"/>
          <w:iCs/>
          <w:sz w:val="21"/>
          <w:szCs w:val="21"/>
        </w:rPr>
      </w:pPr>
      <w:r w:rsidRPr="00175108">
        <w:rPr>
          <w:rFonts w:ascii="Arial" w:hAnsi="Arial" w:cs="Arial"/>
          <w:b/>
          <w:iCs/>
          <w:sz w:val="21"/>
          <w:szCs w:val="21"/>
        </w:rPr>
        <w:t>PARÁGRAFO 2o.</w:t>
      </w:r>
      <w:r w:rsidRPr="00175108">
        <w:rPr>
          <w:rFonts w:ascii="Arial" w:hAnsi="Arial" w:cs="Arial"/>
          <w:iCs/>
          <w:sz w:val="21"/>
          <w:szCs w:val="21"/>
        </w:rPr>
        <w:t xml:space="preserve">  Las entidades estatales tendrán la obligación de reportar la información a los organismos de control y al  Secop relativa a la ejecución de los contratos a los que se refiere el presente artículo.</w:t>
      </w:r>
    </w:p>
    <w:p w14:paraId="39EE4FF7" w14:textId="215F07DE" w:rsidR="00821723" w:rsidRPr="00175108" w:rsidRDefault="00821723" w:rsidP="00821723">
      <w:pPr>
        <w:spacing w:after="263"/>
        <w:ind w:left="562" w:right="41"/>
        <w:rPr>
          <w:rFonts w:ascii="Arial" w:hAnsi="Arial" w:cs="Arial"/>
          <w:iCs/>
          <w:sz w:val="21"/>
          <w:szCs w:val="21"/>
        </w:rPr>
      </w:pPr>
      <w:r w:rsidRPr="00175108">
        <w:rPr>
          <w:rFonts w:ascii="Arial" w:hAnsi="Arial" w:cs="Arial"/>
          <w:b/>
          <w:iCs/>
          <w:sz w:val="21"/>
          <w:szCs w:val="21"/>
        </w:rPr>
        <w:t>PARÁGRAFO 3o.</w:t>
      </w:r>
      <w:r w:rsidRPr="00175108">
        <w:rPr>
          <w:rFonts w:ascii="Arial" w:hAnsi="Arial" w:cs="Arial"/>
          <w:iCs/>
          <w:sz w:val="21"/>
          <w:szCs w:val="21"/>
        </w:rPr>
        <w:t xml:space="preserve">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r w:rsidR="004729A7">
        <w:rPr>
          <w:rFonts w:ascii="Arial" w:hAnsi="Arial" w:cs="Arial"/>
          <w:iCs/>
          <w:sz w:val="21"/>
          <w:szCs w:val="21"/>
        </w:rPr>
        <w:t>» [Subraya añadida]</w:t>
      </w:r>
    </w:p>
    <w:p w14:paraId="687AB421" w14:textId="47A7AEEC" w:rsidR="00175108" w:rsidRDefault="00876E66" w:rsidP="00821723">
      <w:pPr>
        <w:ind w:left="-15" w:right="41" w:firstLine="567"/>
        <w:rPr>
          <w:rFonts w:ascii="Arial" w:hAnsi="Arial" w:cs="Arial"/>
          <w:sz w:val="22"/>
          <w:szCs w:val="22"/>
        </w:rPr>
      </w:pPr>
      <w:r>
        <w:rPr>
          <w:rFonts w:ascii="Arial" w:hAnsi="Arial" w:cs="Arial"/>
          <w:sz w:val="22"/>
          <w:szCs w:val="22"/>
        </w:rPr>
        <w:lastRenderedPageBreak/>
        <w:t xml:space="preserve">Sobre esta disposición </w:t>
      </w:r>
      <w:r w:rsidRPr="00876E66">
        <w:rPr>
          <w:rFonts w:ascii="Arial" w:hAnsi="Arial" w:cs="Arial"/>
          <w:sz w:val="22"/>
          <w:szCs w:val="22"/>
        </w:rPr>
        <w:t>la Corte Constitucional mediante Sentencia C-249-04 de 16 de marzo de 2004</w:t>
      </w:r>
      <w:r>
        <w:rPr>
          <w:rFonts w:ascii="Arial" w:hAnsi="Arial" w:cs="Arial"/>
          <w:sz w:val="22"/>
          <w:szCs w:val="22"/>
        </w:rPr>
        <w:t>, señaló:</w:t>
      </w:r>
    </w:p>
    <w:p w14:paraId="1B555434" w14:textId="712AAA34" w:rsidR="00876E66" w:rsidRPr="00876E66" w:rsidRDefault="00876E66" w:rsidP="00876E66">
      <w:pPr>
        <w:ind w:left="567" w:right="54"/>
        <w:rPr>
          <w:rFonts w:ascii="Arial" w:hAnsi="Arial" w:cs="Arial"/>
          <w:sz w:val="21"/>
          <w:szCs w:val="21"/>
        </w:rPr>
      </w:pPr>
      <w:r w:rsidRPr="00876E66">
        <w:rPr>
          <w:rFonts w:ascii="Arial" w:hAnsi="Arial" w:cs="Arial"/>
          <w:sz w:val="21"/>
          <w:szCs w:val="21"/>
        </w:rPr>
        <w:t>“El segundo inciso del artículo 13 de la ley 80 expresa: Los contratos celebrados en el exterior se podrán regir en su ejecución por las reglas del país en donde se hayan suscrito, a menos que deban cumplirse en Colombia.</w:t>
      </w:r>
    </w:p>
    <w:p w14:paraId="10FEE2DB" w14:textId="115AB4B7" w:rsidR="00876E66" w:rsidRDefault="00876E66" w:rsidP="00D16DF3">
      <w:pPr>
        <w:ind w:left="567" w:right="54"/>
        <w:rPr>
          <w:rFonts w:ascii="Arial" w:hAnsi="Arial" w:cs="Arial"/>
          <w:sz w:val="21"/>
          <w:szCs w:val="21"/>
        </w:rPr>
      </w:pPr>
      <w:r w:rsidRPr="00876E66">
        <w:rPr>
          <w:rFonts w:ascii="Arial" w:hAnsi="Arial" w:cs="Arial"/>
          <w:sz w:val="21"/>
          <w:szCs w:val="21"/>
        </w:rPr>
        <w:t>“En consonancia con el criterio del lugar de celebración de los contratos (</w:t>
      </w:r>
      <w:r w:rsidRPr="00242A40">
        <w:rPr>
          <w:rFonts w:ascii="Arial" w:hAnsi="Arial" w:cs="Arial"/>
          <w:i/>
          <w:iCs/>
          <w:sz w:val="21"/>
          <w:szCs w:val="21"/>
        </w:rPr>
        <w:t>lex loci contractus</w:t>
      </w:r>
      <w:r w:rsidRPr="00876E66">
        <w:rPr>
          <w:rFonts w:ascii="Arial" w:hAnsi="Arial" w:cs="Arial"/>
          <w:sz w:val="21"/>
          <w:szCs w:val="21"/>
        </w:rPr>
        <w:t xml:space="preserve">), el inciso se erige sobre el respeto a la aplicación de la norma extranjera en relación con los contratos celebrados en el exterior por representantes del Estado Colombiano, lo cual entraña clara armonía con el principio de soberanía nacional que a cada Estado le corresponde, pues, siendo Colombia un Estado Social de Derecho, lo lógico y jurídico es que la soberanía que legítimamente invoca para expedir y aplicar sus normas de contratación no se la puede negar a otros Estados. </w:t>
      </w:r>
      <w:r w:rsidRPr="00242A40">
        <w:rPr>
          <w:rFonts w:ascii="Arial" w:hAnsi="Arial" w:cs="Arial"/>
          <w:b/>
          <w:bCs/>
          <w:sz w:val="21"/>
          <w:szCs w:val="21"/>
        </w:rPr>
        <w:t xml:space="preserve">Asimismo, con apoyo en el criterio del lugar de ejecución de los contratos (lex loci solutionis), la norma deja al arbitrio de las partes la aplicación del régimen extranjero en la ejecución de los contratos suscritos en el exterior, siempre que tal ejecución no se realice en Colombia. </w:t>
      </w:r>
      <w:r w:rsidRPr="00876E66">
        <w:rPr>
          <w:rFonts w:ascii="Arial" w:hAnsi="Arial" w:cs="Arial"/>
          <w:sz w:val="21"/>
          <w:szCs w:val="21"/>
        </w:rPr>
        <w:t xml:space="preserve">Por lo mismo, </w:t>
      </w:r>
      <w:r w:rsidRPr="00242A40">
        <w:rPr>
          <w:rFonts w:ascii="Arial" w:hAnsi="Arial" w:cs="Arial"/>
          <w:b/>
          <w:bCs/>
          <w:sz w:val="21"/>
          <w:szCs w:val="21"/>
        </w:rPr>
        <w:t>cuando el contrato suscrito en el extranjero deba ejecutarse en Colombia, forzoso será darle aplicación a la legislación colombiana, de conformidad con el criterio del lugar de ejecución del contrato</w:t>
      </w:r>
      <w:r w:rsidRPr="00876E66">
        <w:rPr>
          <w:rFonts w:ascii="Arial" w:hAnsi="Arial" w:cs="Arial"/>
          <w:sz w:val="21"/>
          <w:szCs w:val="21"/>
        </w:rPr>
        <w:t>. Lo cual no atenta contra ningún canon constitucional, antes bien, reivindica la primacía de la normatividad contractual interna en la ejecución en Colombia de contratos celebrados en el exterior. Por contraposición, la preceptiva extranjera sólo es aplicable en la ejecución que se haga en el exterior de un contrato celebrado también en el exterior”</w:t>
      </w:r>
      <w:r w:rsidR="00242A40">
        <w:rPr>
          <w:rStyle w:val="Refdenotaalpie"/>
          <w:rFonts w:ascii="Arial" w:hAnsi="Arial" w:cs="Arial"/>
          <w:sz w:val="21"/>
          <w:szCs w:val="21"/>
        </w:rPr>
        <w:footnoteReference w:id="27"/>
      </w:r>
      <w:r w:rsidRPr="00876E66">
        <w:rPr>
          <w:rFonts w:ascii="Arial" w:hAnsi="Arial" w:cs="Arial"/>
          <w:sz w:val="21"/>
          <w:szCs w:val="21"/>
        </w:rPr>
        <w:t>.</w:t>
      </w:r>
    </w:p>
    <w:p w14:paraId="5FD38B4C" w14:textId="77777777" w:rsidR="00D16DF3" w:rsidRPr="00D16DF3" w:rsidRDefault="00D16DF3" w:rsidP="00D16DF3">
      <w:pPr>
        <w:ind w:left="567" w:right="54"/>
        <w:rPr>
          <w:rFonts w:ascii="Arial" w:hAnsi="Arial" w:cs="Arial"/>
          <w:sz w:val="21"/>
          <w:szCs w:val="21"/>
        </w:rPr>
      </w:pPr>
    </w:p>
    <w:p w14:paraId="1D51AA80" w14:textId="76EF2AB1" w:rsidR="00876E66" w:rsidRDefault="00057AC1" w:rsidP="00876E66">
      <w:pPr>
        <w:ind w:left="-15" w:right="41" w:firstLine="567"/>
        <w:rPr>
          <w:rFonts w:ascii="Arial" w:hAnsi="Arial" w:cs="Arial"/>
          <w:sz w:val="22"/>
          <w:szCs w:val="22"/>
        </w:rPr>
      </w:pPr>
      <w:r>
        <w:rPr>
          <w:rFonts w:ascii="Arial" w:hAnsi="Arial" w:cs="Arial"/>
          <w:sz w:val="22"/>
          <w:szCs w:val="22"/>
        </w:rPr>
        <w:t>Igualmente, a propósito del inciso tercero de la norma, la Corte Constitucional señaló:</w:t>
      </w:r>
    </w:p>
    <w:p w14:paraId="5045AEF4" w14:textId="77777777" w:rsidR="00057AC1" w:rsidRPr="00876E66" w:rsidRDefault="00057AC1" w:rsidP="00876E66">
      <w:pPr>
        <w:ind w:left="-15" w:right="41" w:firstLine="567"/>
        <w:rPr>
          <w:rFonts w:ascii="Arial" w:hAnsi="Arial" w:cs="Arial"/>
          <w:sz w:val="22"/>
          <w:szCs w:val="22"/>
        </w:rPr>
      </w:pPr>
    </w:p>
    <w:p w14:paraId="6106BA27" w14:textId="77777777" w:rsidR="00876E66" w:rsidRPr="00057AC1" w:rsidRDefault="00876E66" w:rsidP="00057AC1">
      <w:pPr>
        <w:ind w:left="851" w:right="41"/>
        <w:rPr>
          <w:rFonts w:ascii="Arial" w:hAnsi="Arial" w:cs="Arial"/>
          <w:sz w:val="21"/>
          <w:szCs w:val="21"/>
        </w:rPr>
      </w:pPr>
    </w:p>
    <w:p w14:paraId="260B4DCD" w14:textId="1C55B1B7" w:rsidR="00876E66" w:rsidRPr="00057AC1" w:rsidRDefault="00876E66" w:rsidP="00057AC1">
      <w:pPr>
        <w:ind w:left="851" w:right="41"/>
        <w:rPr>
          <w:rFonts w:ascii="Arial" w:hAnsi="Arial" w:cs="Arial"/>
          <w:sz w:val="21"/>
          <w:szCs w:val="21"/>
        </w:rPr>
      </w:pPr>
      <w:r w:rsidRPr="00057AC1">
        <w:rPr>
          <w:rFonts w:ascii="Arial" w:hAnsi="Arial" w:cs="Arial"/>
          <w:sz w:val="21"/>
          <w:szCs w:val="21"/>
        </w:rPr>
        <w:t>Apoyándose nuevamente en el criterio del lugar de ejecución de los contratos (</w:t>
      </w:r>
      <w:r w:rsidRPr="00F6004B">
        <w:rPr>
          <w:rFonts w:ascii="Arial" w:hAnsi="Arial" w:cs="Arial"/>
          <w:i/>
          <w:iCs/>
          <w:sz w:val="21"/>
          <w:szCs w:val="21"/>
        </w:rPr>
        <w:t>lex loci solutionis</w:t>
      </w:r>
      <w:r w:rsidRPr="00057AC1">
        <w:rPr>
          <w:rFonts w:ascii="Arial" w:hAnsi="Arial" w:cs="Arial"/>
          <w:sz w:val="21"/>
          <w:szCs w:val="21"/>
        </w:rPr>
        <w:t>) el tercer inciso deja al arbitrio de las partes la aplicación del régimen extranjero a los contratos que habiéndose celebrado en Colombia, bajo la ley colombiana, se ejecuten en el exterior; lo cual resulta coherente con el contenido normativo del segundo inciso del artículo demandado. Sin embargo, conviene hacer las siguientes precisiones:</w:t>
      </w:r>
    </w:p>
    <w:p w14:paraId="18F2C906" w14:textId="69CA1692" w:rsidR="00876E66" w:rsidRPr="00057AC1" w:rsidRDefault="00876E66" w:rsidP="00057AC1">
      <w:pPr>
        <w:ind w:left="851" w:right="41"/>
        <w:rPr>
          <w:rFonts w:ascii="Arial" w:hAnsi="Arial" w:cs="Arial"/>
          <w:sz w:val="21"/>
          <w:szCs w:val="21"/>
        </w:rPr>
      </w:pPr>
      <w:r w:rsidRPr="00057AC1">
        <w:rPr>
          <w:rFonts w:ascii="Arial" w:hAnsi="Arial" w:cs="Arial"/>
          <w:sz w:val="21"/>
          <w:szCs w:val="21"/>
        </w:rPr>
        <w:lastRenderedPageBreak/>
        <w:t>“Con fundamento en el artículo 4o. de la Constitución Política todas las conductas, hechos y acontecimientos que ocurran en Colombia deben someterse al imperio de la Constitución y la ley de nuestro país, en consonancia con el respeto y acatamiento que los nacionales y extranjeros le deben profesar a las autoridades. Así entonces, por principio todo acto jurídico, todo contrato que se celebre en Colombia, debe sujetarse a la normatividad nacional. Por donde, al tenor del prenotado inciso se impone entender que “Los contratos que se celebren en Colombia”, deben someterse al régimen contractual nacional. Asimismo, la ejecución en el extranjero de los contratos celebrados en Colombia, en principio debe sujetarse a la preceptiva nacional, a menos que las partes acuerden la aplicación del régimen jurídico extranjero a dicha ejecución contractual. Con igual criterio, si la ejecución en el extranjero sólo ocurre en forma parcial, en esa misma proporción se puede aplicar la ley extranjera en su ejecución. Inteligencia jurídica ésta que a su vez no atenta contra el derecho a la igualdad de los colombianos frente a los extranjeros, y por supuesto, frente al derecho al trabajo”.</w:t>
      </w:r>
    </w:p>
    <w:p w14:paraId="43945961" w14:textId="7D84308E" w:rsidR="00876E66" w:rsidRPr="00057AC1" w:rsidRDefault="00057AC1" w:rsidP="00057AC1">
      <w:pPr>
        <w:ind w:left="851" w:right="41"/>
        <w:rPr>
          <w:rFonts w:ascii="Arial" w:hAnsi="Arial" w:cs="Arial"/>
          <w:sz w:val="21"/>
          <w:szCs w:val="21"/>
        </w:rPr>
      </w:pPr>
      <w:r>
        <w:rPr>
          <w:rFonts w:ascii="Arial" w:hAnsi="Arial" w:cs="Arial"/>
          <w:sz w:val="21"/>
          <w:szCs w:val="21"/>
        </w:rPr>
        <w:t>[</w:t>
      </w:r>
      <w:r w:rsidR="00876E66" w:rsidRPr="00057AC1">
        <w:rPr>
          <w:rFonts w:ascii="Arial" w:hAnsi="Arial" w:cs="Arial"/>
          <w:sz w:val="21"/>
          <w:szCs w:val="21"/>
        </w:rPr>
        <w:t>…</w:t>
      </w:r>
      <w:r>
        <w:rPr>
          <w:rFonts w:ascii="Arial" w:hAnsi="Arial" w:cs="Arial"/>
          <w:sz w:val="21"/>
          <w:szCs w:val="21"/>
        </w:rPr>
        <w:t>]</w:t>
      </w:r>
    </w:p>
    <w:p w14:paraId="58FD4BC9" w14:textId="21AB10BB" w:rsidR="00876E66" w:rsidRPr="00057AC1" w:rsidRDefault="00876E66" w:rsidP="00057AC1">
      <w:pPr>
        <w:ind w:left="851" w:right="41"/>
        <w:rPr>
          <w:rFonts w:ascii="Arial" w:hAnsi="Arial" w:cs="Arial"/>
          <w:sz w:val="21"/>
          <w:szCs w:val="21"/>
        </w:rPr>
      </w:pPr>
      <w:r w:rsidRPr="00057AC1">
        <w:rPr>
          <w:rFonts w:ascii="Arial" w:hAnsi="Arial" w:cs="Arial"/>
          <w:sz w:val="21"/>
          <w:szCs w:val="21"/>
        </w:rPr>
        <w:t>“Como bien se aprecia, en ejercicio de su soberanía el Estado Colombiano reconoció la existencia de un elemento extranjero para regular mediante ley la norma de conflicto aplicable a la ejecución –en país extraño- de un contrato celebrado en Colombia, destacándose, además, que la aplicación del derecho extranjero en tal evento no es forzosa. Por el contrario, ella queda al arbitrio de las partes, correspondiéndole por tanto a los representantes de Colombia celebrar los respectivos contratos estatales con cabal respeto y acatamiento hacia los imperativos de equidad, reciprocidad y conveniencia nacional, según se ha visto. Para lo cual deberán atenderse las circunstancias y posibilidades de cada objeto contractual en orden a la realización de las tareas públicas en condiciones de viabilidad financiera, tecnológica y operativa”.</w:t>
      </w:r>
    </w:p>
    <w:p w14:paraId="65DD0BF2" w14:textId="4F40E9FF" w:rsidR="004729A7" w:rsidRDefault="00821723" w:rsidP="00821723">
      <w:pPr>
        <w:ind w:left="-15" w:right="41" w:firstLine="567"/>
        <w:rPr>
          <w:rFonts w:ascii="Arial" w:hAnsi="Arial" w:cs="Arial"/>
          <w:sz w:val="22"/>
          <w:szCs w:val="22"/>
        </w:rPr>
      </w:pPr>
      <w:r w:rsidRPr="00821723">
        <w:rPr>
          <w:rFonts w:ascii="Arial" w:hAnsi="Arial" w:cs="Arial"/>
          <w:sz w:val="22"/>
          <w:szCs w:val="22"/>
        </w:rPr>
        <w:t xml:space="preserve">De lo anterior, se puede concluir que el legislador ha previsto casos excepcionales donde la normativa aplicable a los contratos que celebren las entidades públicas sometidas al estatuto general de contratación es otra distinta a la prevista en el derecho nacional. Se trata de situaciones puntuales donde el régimen jurídico aplicable deviene de acuerdos o tratados internacionales de derecho público suscritos por el Estado Colombiano, del derecho contractual vigente en otro Estado o de las reglamentaciones internas de organismos internacionales multilaterales. </w:t>
      </w:r>
    </w:p>
    <w:p w14:paraId="067E7680" w14:textId="55BD9A80" w:rsidR="00821723" w:rsidRPr="00821723" w:rsidRDefault="00821723" w:rsidP="00821723">
      <w:pPr>
        <w:ind w:left="-15" w:right="41" w:firstLine="567"/>
        <w:rPr>
          <w:rFonts w:ascii="Arial" w:hAnsi="Arial" w:cs="Arial"/>
          <w:sz w:val="22"/>
          <w:szCs w:val="22"/>
        </w:rPr>
      </w:pPr>
      <w:r w:rsidRPr="00821723">
        <w:rPr>
          <w:rFonts w:ascii="Arial" w:hAnsi="Arial" w:cs="Arial"/>
          <w:sz w:val="22"/>
          <w:szCs w:val="22"/>
        </w:rPr>
        <w:t>Respecto a la justificación de que el legislador haya previsto esta excepcionalidad en la aplicación de la normatividad nacional, la Subsección C de la Sección Tercera del Consejo de Estado, en sentencia del 26 de noviembre de 2015, radicado No. 05001-23-31-000-2001-03849-01(54069)  señaló:</w:t>
      </w:r>
    </w:p>
    <w:p w14:paraId="3C94AFB8" w14:textId="29B38A7D" w:rsidR="00821723" w:rsidRPr="00175108" w:rsidRDefault="004729A7" w:rsidP="00821723">
      <w:pPr>
        <w:spacing w:after="249"/>
        <w:ind w:left="562" w:right="41"/>
        <w:rPr>
          <w:rFonts w:ascii="Arial" w:hAnsi="Arial" w:cs="Arial"/>
          <w:iCs/>
          <w:sz w:val="21"/>
          <w:szCs w:val="21"/>
        </w:rPr>
      </w:pPr>
      <w:r>
        <w:rPr>
          <w:rFonts w:ascii="Arial" w:hAnsi="Arial" w:cs="Arial"/>
          <w:iCs/>
          <w:sz w:val="21"/>
          <w:szCs w:val="21"/>
        </w:rPr>
        <w:lastRenderedPageBreak/>
        <w:t>«</w:t>
      </w:r>
      <w:r w:rsidR="00821723" w:rsidRPr="00175108">
        <w:rPr>
          <w:rFonts w:ascii="Arial" w:hAnsi="Arial" w:cs="Arial"/>
          <w:iCs/>
          <w:sz w:val="21"/>
          <w:szCs w:val="21"/>
        </w:rPr>
        <w:t>Por averiguado se tiene que, por regla general, la normativa aplicable a los contratos estatales de que trata la Ley 80 de 1993 es aquella que emana de dicho conjunto normativo en armonía con los preceptos comerciales y civiles pertinentes, en otras palabras, se trata de la aplicación del derecho público y privado nacional pertinente según la materia de cada caso. Tal criterio se desprende no solo de lo preceptuado en el inciso primero del artículo 13 de la Ley 80 de 1993</w:t>
      </w:r>
      <w:r w:rsidR="00821723" w:rsidRPr="00175108">
        <w:rPr>
          <w:rFonts w:ascii="Arial" w:hAnsi="Arial" w:cs="Arial"/>
          <w:iCs/>
          <w:sz w:val="21"/>
          <w:szCs w:val="21"/>
          <w:vertAlign w:val="superscript"/>
        </w:rPr>
        <w:footnoteReference w:id="28"/>
      </w:r>
      <w:r w:rsidR="00821723" w:rsidRPr="00175108">
        <w:rPr>
          <w:rFonts w:ascii="Arial" w:hAnsi="Arial" w:cs="Arial"/>
          <w:iCs/>
          <w:sz w:val="21"/>
          <w:szCs w:val="21"/>
        </w:rPr>
        <w:t xml:space="preserve">  sino también, de manera general, conforme a la regla de integración normativa de los negocios jurídicos</w:t>
      </w:r>
      <w:r w:rsidR="00821723" w:rsidRPr="00175108">
        <w:rPr>
          <w:rFonts w:ascii="Arial" w:hAnsi="Arial" w:cs="Arial"/>
          <w:iCs/>
          <w:sz w:val="21"/>
          <w:szCs w:val="21"/>
          <w:vertAlign w:val="superscript"/>
        </w:rPr>
        <w:footnoteReference w:id="29"/>
      </w:r>
      <w:r w:rsidR="00821723" w:rsidRPr="00175108">
        <w:rPr>
          <w:rFonts w:ascii="Arial" w:hAnsi="Arial" w:cs="Arial"/>
          <w:iCs/>
          <w:sz w:val="21"/>
          <w:szCs w:val="21"/>
        </w:rPr>
        <w:t xml:space="preserve">  que enseña el artículo 38 de la Ley 153 de 1887:  “ En todo contrato se entenderán incorporadas las leyes vigentes al tiempo de su celebración ( … ) ” y de manera especial del principio de la territorialidad de la Ley cuya regla general se ubica en preceptos tales como el artículo 18 del Código Civil</w:t>
      </w:r>
      <w:r w:rsidR="00821723" w:rsidRPr="00175108">
        <w:rPr>
          <w:rFonts w:ascii="Arial" w:hAnsi="Arial" w:cs="Arial"/>
          <w:iCs/>
          <w:sz w:val="21"/>
          <w:szCs w:val="21"/>
          <w:vertAlign w:val="superscript"/>
        </w:rPr>
        <w:footnoteReference w:id="30"/>
      </w:r>
      <w:r w:rsidR="00821723" w:rsidRPr="00175108">
        <w:rPr>
          <w:rFonts w:ascii="Arial" w:hAnsi="Arial" w:cs="Arial"/>
          <w:iCs/>
          <w:sz w:val="21"/>
          <w:szCs w:val="21"/>
        </w:rPr>
        <w:t xml:space="preserve">  y 57 del Código de régimen Político y Municipal (Ley 4º de 1913)</w:t>
      </w:r>
      <w:r w:rsidR="00821723" w:rsidRPr="00175108">
        <w:rPr>
          <w:rFonts w:ascii="Arial" w:hAnsi="Arial" w:cs="Arial"/>
          <w:iCs/>
          <w:sz w:val="21"/>
          <w:szCs w:val="21"/>
          <w:vertAlign w:val="superscript"/>
        </w:rPr>
        <w:footnoteReference w:id="31"/>
      </w:r>
      <w:r w:rsidR="00821723" w:rsidRPr="00175108">
        <w:rPr>
          <w:rFonts w:ascii="Arial" w:hAnsi="Arial" w:cs="Arial"/>
          <w:iCs/>
          <w:sz w:val="21"/>
          <w:szCs w:val="21"/>
        </w:rPr>
        <w:t xml:space="preserve">. </w:t>
      </w:r>
    </w:p>
    <w:p w14:paraId="2F25E78F" w14:textId="77777777" w:rsidR="00821723" w:rsidRPr="00175108" w:rsidRDefault="00821723" w:rsidP="00821723">
      <w:pPr>
        <w:spacing w:after="221"/>
        <w:ind w:left="562" w:right="41"/>
        <w:rPr>
          <w:rFonts w:ascii="Arial" w:hAnsi="Arial" w:cs="Arial"/>
          <w:iCs/>
          <w:sz w:val="21"/>
          <w:szCs w:val="21"/>
        </w:rPr>
      </w:pPr>
      <w:r w:rsidRPr="00175108">
        <w:rPr>
          <w:rFonts w:ascii="Arial" w:hAnsi="Arial" w:cs="Arial"/>
          <w:iCs/>
          <w:sz w:val="21"/>
          <w:szCs w:val="21"/>
        </w:rPr>
        <w:t xml:space="preserve">1.2.- Empero, el mismo artículo 13 en comento (y ulteriormente el artículo 20 de la Ley 1150 de 2007) reconoce casos excepcionales donde la normativa aplicable es otra distinta a la del derecho nacional. Se trata de situaciones puntuales donde el régimen jurídico aplicable deviene de acuerdos o tratados internacionales de derecho público suscritos por el Estado Colombiano, del derecho contractual vigente en otro Estado o de las reglamentaciones internas de organismos internacionales multilaterales. </w:t>
      </w:r>
    </w:p>
    <w:p w14:paraId="1C8FE79A" w14:textId="6E6751D8" w:rsidR="00175108" w:rsidRPr="00F6004B" w:rsidRDefault="00821723" w:rsidP="00F6004B">
      <w:pPr>
        <w:spacing w:after="286"/>
        <w:ind w:left="562" w:right="41"/>
        <w:rPr>
          <w:rFonts w:ascii="Arial" w:hAnsi="Arial" w:cs="Arial"/>
          <w:i/>
          <w:sz w:val="21"/>
          <w:szCs w:val="21"/>
        </w:rPr>
      </w:pPr>
      <w:r w:rsidRPr="00175108">
        <w:rPr>
          <w:rFonts w:ascii="Arial" w:hAnsi="Arial" w:cs="Arial"/>
          <w:iCs/>
          <w:sz w:val="21"/>
          <w:szCs w:val="21"/>
        </w:rPr>
        <w:t>1.3.- Tal cuestión particular no obedece al capricho del legislador sino que encuentra su justificación en las propias exigencias de ajustes normativos derivadas del marco de interacciones económicas propias de un contexto globalizado e imbricado entre Estados y estos con organizaciones o entes internacionales</w:t>
      </w:r>
      <w:r w:rsidRPr="00175108">
        <w:rPr>
          <w:rFonts w:ascii="Arial" w:hAnsi="Arial" w:cs="Arial"/>
          <w:iCs/>
          <w:sz w:val="21"/>
          <w:szCs w:val="21"/>
          <w:vertAlign w:val="superscript"/>
        </w:rPr>
        <w:footnoteReference w:id="32"/>
      </w:r>
      <w:r w:rsidRPr="00175108">
        <w:rPr>
          <w:rFonts w:ascii="Arial" w:hAnsi="Arial" w:cs="Arial"/>
          <w:iCs/>
          <w:sz w:val="21"/>
          <w:szCs w:val="21"/>
        </w:rPr>
        <w:t xml:space="preserve"> , esto es, se trata de “  obvias razones de política económica exterior y de apertura para obtener la colaboración efectiva </w:t>
      </w:r>
      <w:r w:rsidRPr="00175108">
        <w:rPr>
          <w:rFonts w:ascii="Arial" w:hAnsi="Arial" w:cs="Arial"/>
          <w:iCs/>
          <w:sz w:val="21"/>
          <w:szCs w:val="21"/>
        </w:rPr>
        <w:lastRenderedPageBreak/>
        <w:t>de los organismos multilaterales de crédito, en un mundo globalizado en donde el concepto de soberanía se ha relativizado, [razón por la cual] el legislador ha dispuesto flexibilizar los mecanismos jurídicos de relacionamiento con estas entidades ( … ) lo anterior sin desconocer los parámetros institucionales, legales y sobre todo los marcos constitucionales del Estado.</w:t>
      </w:r>
      <w:r w:rsidR="004729A7">
        <w:rPr>
          <w:rFonts w:ascii="Arial" w:hAnsi="Arial" w:cs="Arial"/>
          <w:iCs/>
          <w:sz w:val="21"/>
          <w:szCs w:val="21"/>
        </w:rPr>
        <w:t>»</w:t>
      </w:r>
      <w:r w:rsidRPr="00175108">
        <w:rPr>
          <w:rFonts w:ascii="Arial" w:hAnsi="Arial" w:cs="Arial"/>
          <w:iCs/>
          <w:sz w:val="21"/>
          <w:szCs w:val="21"/>
          <w:vertAlign w:val="superscript"/>
        </w:rPr>
        <w:footnoteReference w:id="33"/>
      </w:r>
      <w:r w:rsidRPr="00175108">
        <w:rPr>
          <w:rFonts w:ascii="Arial" w:hAnsi="Arial" w:cs="Arial"/>
          <w:iCs/>
          <w:sz w:val="21"/>
          <w:szCs w:val="21"/>
        </w:rPr>
        <w:t>.</w:t>
      </w:r>
      <w:r w:rsidRPr="00175108">
        <w:rPr>
          <w:rFonts w:ascii="Arial" w:hAnsi="Arial" w:cs="Arial"/>
          <w:i/>
          <w:sz w:val="21"/>
          <w:szCs w:val="21"/>
        </w:rPr>
        <w:t xml:space="preserve"> </w:t>
      </w:r>
    </w:p>
    <w:p w14:paraId="090D8F0B" w14:textId="106EE013" w:rsidR="004729A7" w:rsidRDefault="00821723" w:rsidP="004729A7">
      <w:pPr>
        <w:spacing w:after="287"/>
        <w:ind w:left="-15" w:right="41" w:firstLine="709"/>
        <w:rPr>
          <w:rFonts w:ascii="Arial" w:hAnsi="Arial" w:cs="Arial"/>
          <w:sz w:val="22"/>
          <w:szCs w:val="22"/>
        </w:rPr>
      </w:pPr>
      <w:r w:rsidRPr="00821723">
        <w:rPr>
          <w:rFonts w:ascii="Arial" w:hAnsi="Arial" w:cs="Arial"/>
          <w:sz w:val="22"/>
          <w:szCs w:val="22"/>
        </w:rPr>
        <w:t>Sin embargo, es importante destacar que la aplicación de dichos regímenes es de carácter excepcional y su adopción resulta facultativa por parte de las entidades públicas, en tanto que no es un imperativo que los contratos suscritos bajo las hipótesis objeto de análisis se rijan por un derecho distinto al nacional</w:t>
      </w:r>
      <w:r w:rsidR="004729A7">
        <w:rPr>
          <w:rFonts w:ascii="Arial" w:hAnsi="Arial" w:cs="Arial"/>
          <w:sz w:val="22"/>
          <w:szCs w:val="22"/>
        </w:rPr>
        <w:t xml:space="preserve">, esto se deriva de la utilización, en múltiples ocasiones, de la expresión «podrán someterse», que indica la naturaleza discrecional o voluntarista que rige al sometimiento del respectivo contrato a un régimen normativo distitno al nacional. </w:t>
      </w:r>
    </w:p>
    <w:p w14:paraId="626E4F7B" w14:textId="26C90690" w:rsidR="00821723" w:rsidRPr="00821723" w:rsidRDefault="00821723" w:rsidP="00821723">
      <w:pPr>
        <w:spacing w:after="287"/>
        <w:ind w:left="-15" w:right="41" w:firstLine="709"/>
        <w:rPr>
          <w:rFonts w:ascii="Arial" w:hAnsi="Arial" w:cs="Arial"/>
          <w:sz w:val="22"/>
          <w:szCs w:val="22"/>
        </w:rPr>
      </w:pPr>
      <w:r w:rsidRPr="00821723">
        <w:rPr>
          <w:rFonts w:ascii="Arial" w:hAnsi="Arial" w:cs="Arial"/>
          <w:sz w:val="22"/>
          <w:szCs w:val="22"/>
        </w:rPr>
        <w:t>Ahora bien, para facilitar el análisis del alcance de las hipótesis de excepción a la aplicación del estatuto general de contratación, esta subdirección sistematizará las causales descritas en los artículos 13 de la Ley 80 de 1993 y 1150 de 2007 de la siguiente manera:</w:t>
      </w:r>
    </w:p>
    <w:p w14:paraId="3CEC10BA" w14:textId="21E9FA9A" w:rsidR="00821723" w:rsidRPr="00821723" w:rsidRDefault="00175108" w:rsidP="00175108">
      <w:pPr>
        <w:spacing w:after="10"/>
        <w:ind w:right="41"/>
        <w:rPr>
          <w:rFonts w:ascii="Arial" w:hAnsi="Arial" w:cs="Arial"/>
          <w:sz w:val="22"/>
          <w:szCs w:val="22"/>
        </w:rPr>
      </w:pPr>
      <w:r>
        <w:rPr>
          <w:rFonts w:ascii="Arial" w:hAnsi="Arial" w:cs="Arial"/>
          <w:sz w:val="22"/>
          <w:szCs w:val="22"/>
        </w:rPr>
        <w:t>i)</w:t>
      </w:r>
      <w:r>
        <w:rPr>
          <w:rFonts w:ascii="Arial" w:hAnsi="Arial" w:cs="Arial"/>
          <w:sz w:val="22"/>
          <w:szCs w:val="22"/>
        </w:rPr>
        <w:tab/>
      </w:r>
      <w:r w:rsidR="004729A7">
        <w:rPr>
          <w:rFonts w:ascii="Arial" w:hAnsi="Arial" w:cs="Arial"/>
          <w:sz w:val="22"/>
          <w:szCs w:val="22"/>
        </w:rPr>
        <w:t>Los c</w:t>
      </w:r>
      <w:r w:rsidR="00821723" w:rsidRPr="00821723">
        <w:rPr>
          <w:rFonts w:ascii="Arial" w:hAnsi="Arial" w:cs="Arial"/>
          <w:sz w:val="22"/>
          <w:szCs w:val="22"/>
        </w:rPr>
        <w:t>ontratos estatales celebrados en el exterior</w:t>
      </w:r>
      <w:r w:rsidR="004729A7">
        <w:rPr>
          <w:rFonts w:ascii="Arial" w:hAnsi="Arial" w:cs="Arial"/>
          <w:sz w:val="22"/>
          <w:szCs w:val="22"/>
        </w:rPr>
        <w:t>;</w:t>
      </w:r>
    </w:p>
    <w:p w14:paraId="474A90C1" w14:textId="2DFB72BB" w:rsidR="00821723" w:rsidRPr="00821723" w:rsidRDefault="00175108" w:rsidP="00175108">
      <w:pPr>
        <w:spacing w:after="34"/>
        <w:ind w:right="41"/>
        <w:rPr>
          <w:rFonts w:ascii="Arial" w:hAnsi="Arial" w:cs="Arial"/>
          <w:sz w:val="22"/>
          <w:szCs w:val="22"/>
        </w:rPr>
      </w:pPr>
      <w:r>
        <w:rPr>
          <w:rFonts w:ascii="Arial" w:hAnsi="Arial" w:cs="Arial"/>
          <w:sz w:val="22"/>
          <w:szCs w:val="22"/>
        </w:rPr>
        <w:t>ii)</w:t>
      </w:r>
      <w:r>
        <w:rPr>
          <w:rFonts w:ascii="Arial" w:hAnsi="Arial" w:cs="Arial"/>
          <w:sz w:val="22"/>
          <w:szCs w:val="22"/>
        </w:rPr>
        <w:tab/>
      </w:r>
      <w:r w:rsidR="004729A7">
        <w:rPr>
          <w:rFonts w:ascii="Arial" w:hAnsi="Arial" w:cs="Arial"/>
          <w:sz w:val="22"/>
          <w:szCs w:val="22"/>
        </w:rPr>
        <w:t>Los c</w:t>
      </w:r>
      <w:r w:rsidR="00821723" w:rsidRPr="00821723">
        <w:rPr>
          <w:rFonts w:ascii="Arial" w:hAnsi="Arial" w:cs="Arial"/>
          <w:sz w:val="22"/>
          <w:szCs w:val="22"/>
        </w:rPr>
        <w:t>ontratos celebrados en territorio colombiano que deben ejecutarse o cumplirse en el extranjero</w:t>
      </w:r>
      <w:r w:rsidR="004729A7">
        <w:rPr>
          <w:rFonts w:ascii="Arial" w:hAnsi="Arial" w:cs="Arial"/>
          <w:sz w:val="22"/>
          <w:szCs w:val="22"/>
        </w:rPr>
        <w:t>;</w:t>
      </w:r>
    </w:p>
    <w:p w14:paraId="3EE810A5" w14:textId="591E5CA7" w:rsidR="00175108" w:rsidRDefault="00175108" w:rsidP="00175108">
      <w:pPr>
        <w:spacing w:after="219"/>
        <w:ind w:right="41"/>
        <w:rPr>
          <w:rFonts w:ascii="Arial" w:hAnsi="Arial" w:cs="Arial"/>
          <w:sz w:val="22"/>
          <w:szCs w:val="22"/>
        </w:rPr>
      </w:pPr>
      <w:r>
        <w:rPr>
          <w:rFonts w:ascii="Arial" w:hAnsi="Arial" w:cs="Arial"/>
          <w:sz w:val="22"/>
          <w:szCs w:val="22"/>
        </w:rPr>
        <w:t>iii)</w:t>
      </w:r>
      <w:r w:rsidR="004729A7">
        <w:rPr>
          <w:rFonts w:ascii="Arial" w:hAnsi="Arial" w:cs="Arial"/>
          <w:sz w:val="22"/>
          <w:szCs w:val="22"/>
        </w:rPr>
        <w:tab/>
        <w:t>Los c</w:t>
      </w:r>
      <w:r w:rsidR="00821723" w:rsidRPr="00821723">
        <w:rPr>
          <w:rFonts w:ascii="Arial" w:hAnsi="Arial" w:cs="Arial"/>
          <w:sz w:val="22"/>
          <w:szCs w:val="22"/>
        </w:rPr>
        <w:t>ontratos</w:t>
      </w:r>
      <w:r w:rsidR="004729A7">
        <w:rPr>
          <w:rFonts w:ascii="Arial" w:hAnsi="Arial" w:cs="Arial"/>
          <w:sz w:val="22"/>
          <w:szCs w:val="22"/>
        </w:rPr>
        <w:t xml:space="preserve"> celebrados</w:t>
      </w:r>
      <w:r w:rsidR="00821723" w:rsidRPr="00821723">
        <w:rPr>
          <w:rFonts w:ascii="Arial" w:hAnsi="Arial" w:cs="Arial"/>
          <w:sz w:val="22"/>
          <w:szCs w:val="22"/>
        </w:rPr>
        <w:t xml:space="preserve"> con organismos internacionales.</w:t>
      </w:r>
    </w:p>
    <w:p w14:paraId="30DC0188" w14:textId="77777777" w:rsidR="00175108" w:rsidRDefault="00175108" w:rsidP="00175108">
      <w:pPr>
        <w:spacing w:after="219"/>
        <w:ind w:right="41"/>
        <w:rPr>
          <w:rFonts w:ascii="Arial" w:hAnsi="Arial" w:cs="Arial"/>
          <w:sz w:val="22"/>
          <w:szCs w:val="22"/>
        </w:rPr>
      </w:pPr>
    </w:p>
    <w:p w14:paraId="20187E9A" w14:textId="442A4000" w:rsidR="00821723" w:rsidRPr="00175108" w:rsidRDefault="00175108" w:rsidP="00175108">
      <w:pPr>
        <w:spacing w:after="219"/>
        <w:ind w:right="41" w:firstLine="720"/>
        <w:rPr>
          <w:rFonts w:ascii="Arial" w:hAnsi="Arial" w:cs="Arial"/>
          <w:b/>
          <w:bCs/>
          <w:sz w:val="22"/>
          <w:szCs w:val="22"/>
        </w:rPr>
      </w:pPr>
      <w:r w:rsidRPr="00175108">
        <w:rPr>
          <w:rFonts w:ascii="Arial" w:hAnsi="Arial" w:cs="Arial"/>
          <w:b/>
          <w:bCs/>
          <w:sz w:val="22"/>
          <w:szCs w:val="22"/>
        </w:rPr>
        <w:t xml:space="preserve">2.4.1. </w:t>
      </w:r>
      <w:r w:rsidR="00821723" w:rsidRPr="00175108">
        <w:rPr>
          <w:rFonts w:ascii="Arial" w:hAnsi="Arial" w:cs="Arial"/>
          <w:b/>
          <w:bCs/>
          <w:sz w:val="22"/>
          <w:szCs w:val="22"/>
        </w:rPr>
        <w:t>Contratos estatales celebrados en el exterior</w:t>
      </w:r>
    </w:p>
    <w:p w14:paraId="66BDA685" w14:textId="77777777" w:rsidR="00821723" w:rsidRPr="00821723" w:rsidRDefault="00821723" w:rsidP="00821723">
      <w:pPr>
        <w:ind w:left="-5" w:right="41"/>
        <w:rPr>
          <w:rFonts w:ascii="Arial" w:hAnsi="Arial" w:cs="Arial"/>
          <w:sz w:val="22"/>
          <w:szCs w:val="22"/>
        </w:rPr>
      </w:pPr>
      <w:r w:rsidRPr="00821723">
        <w:rPr>
          <w:rFonts w:ascii="Arial" w:hAnsi="Arial" w:cs="Arial"/>
          <w:sz w:val="22"/>
          <w:szCs w:val="22"/>
        </w:rPr>
        <w:t xml:space="preserve">De conformidad con lo establecido en el inciso 1º del artículo 13 y en el inciso 1° del artículo 40 de la Ley 80 de 1993, por lo general la contratación del Estado y de las entidades estatales se sujetan a la legislación interna, razón por la cual dichos actos se encuentran sometidos al régimen jurídico colombiano (arts. 1º, 2º y 4º de la C. P.). </w:t>
      </w:r>
    </w:p>
    <w:p w14:paraId="4DB86ED4" w14:textId="6FCDF7A4" w:rsidR="00175108" w:rsidRDefault="00821723" w:rsidP="00175108">
      <w:pPr>
        <w:ind w:left="-15" w:right="41" w:firstLine="708"/>
        <w:rPr>
          <w:rFonts w:ascii="Arial" w:hAnsi="Arial" w:cs="Arial"/>
          <w:sz w:val="22"/>
          <w:szCs w:val="22"/>
        </w:rPr>
      </w:pPr>
      <w:r w:rsidRPr="00821723">
        <w:rPr>
          <w:rFonts w:ascii="Arial" w:hAnsi="Arial" w:cs="Arial"/>
          <w:sz w:val="22"/>
          <w:szCs w:val="22"/>
        </w:rPr>
        <w:t xml:space="preserve">Sin embargo, la ley prevé la eventualidad de que una entidad que se encuentra sometida al estatuto de contratación estatal requiera la celebración de alguno o algunos de sus contratos en el extranjero. Cuando ello ocurra, la ley autoriza explícitamente la posibilidad de que se de aplicación a la ley </w:t>
      </w:r>
      <w:r w:rsidR="00D204BB">
        <w:rPr>
          <w:rFonts w:ascii="Arial" w:hAnsi="Arial" w:cs="Arial"/>
          <w:sz w:val="22"/>
          <w:szCs w:val="22"/>
        </w:rPr>
        <w:t xml:space="preserve">de país en el que se haya suscrito, siempre y </w:t>
      </w:r>
      <w:r w:rsidR="00D204BB">
        <w:rPr>
          <w:rFonts w:ascii="Arial" w:hAnsi="Arial" w:cs="Arial"/>
          <w:sz w:val="22"/>
          <w:szCs w:val="22"/>
        </w:rPr>
        <w:lastRenderedPageBreak/>
        <w:t>cuando el respectivo contrato no deba ejecutarse en Colombia, caso en el cual se deberán aplicar las normas nacionales</w:t>
      </w:r>
      <w:r w:rsidR="00A3136E">
        <w:rPr>
          <w:rFonts w:ascii="Arial" w:hAnsi="Arial" w:cs="Arial"/>
          <w:sz w:val="22"/>
          <w:szCs w:val="22"/>
        </w:rPr>
        <w:t xml:space="preserve"> en cuanto a dicha ejecución</w:t>
      </w:r>
      <w:r w:rsidRPr="00821723">
        <w:rPr>
          <w:rFonts w:ascii="Arial" w:hAnsi="Arial" w:cs="Arial"/>
          <w:sz w:val="22"/>
          <w:szCs w:val="22"/>
        </w:rPr>
        <w:t>.</w:t>
      </w:r>
    </w:p>
    <w:p w14:paraId="5FC9E40B" w14:textId="79D3E54F" w:rsidR="00821723" w:rsidRPr="00175108" w:rsidRDefault="00175108" w:rsidP="00175108">
      <w:pPr>
        <w:ind w:left="-15" w:right="41" w:firstLine="708"/>
        <w:rPr>
          <w:rFonts w:ascii="Arial" w:hAnsi="Arial" w:cs="Arial"/>
          <w:b/>
          <w:bCs/>
          <w:sz w:val="22"/>
          <w:szCs w:val="22"/>
        </w:rPr>
      </w:pPr>
      <w:r w:rsidRPr="00175108">
        <w:rPr>
          <w:rFonts w:ascii="Arial" w:hAnsi="Arial" w:cs="Arial"/>
          <w:b/>
          <w:bCs/>
          <w:sz w:val="22"/>
          <w:szCs w:val="22"/>
        </w:rPr>
        <w:t>2.4.2.</w:t>
      </w:r>
      <w:r w:rsidRPr="00175108">
        <w:rPr>
          <w:rFonts w:ascii="Arial" w:hAnsi="Arial" w:cs="Arial"/>
          <w:b/>
          <w:bCs/>
          <w:sz w:val="22"/>
          <w:szCs w:val="22"/>
        </w:rPr>
        <w:tab/>
      </w:r>
      <w:r w:rsidR="00821723" w:rsidRPr="00175108">
        <w:rPr>
          <w:rFonts w:ascii="Arial" w:hAnsi="Arial" w:cs="Arial"/>
          <w:b/>
          <w:bCs/>
          <w:sz w:val="22"/>
          <w:szCs w:val="22"/>
        </w:rPr>
        <w:t>Contratos celebrados en territorio colombiano que deben ejecutarse o cumplirse en el extranjero</w:t>
      </w:r>
    </w:p>
    <w:p w14:paraId="3702CD17" w14:textId="55ABBE7B" w:rsidR="00175108" w:rsidRDefault="00821723" w:rsidP="00175108">
      <w:pPr>
        <w:spacing w:after="311"/>
        <w:ind w:left="-5" w:right="41"/>
        <w:rPr>
          <w:rFonts w:ascii="Arial" w:hAnsi="Arial" w:cs="Arial"/>
          <w:sz w:val="22"/>
          <w:szCs w:val="22"/>
        </w:rPr>
      </w:pPr>
      <w:r w:rsidRPr="00821723">
        <w:rPr>
          <w:rFonts w:ascii="Arial" w:hAnsi="Arial" w:cs="Arial"/>
          <w:sz w:val="22"/>
          <w:szCs w:val="22"/>
        </w:rPr>
        <w:t xml:space="preserve">De igual manera, </w:t>
      </w:r>
      <w:r w:rsidR="00D204BB">
        <w:rPr>
          <w:rFonts w:ascii="Arial" w:hAnsi="Arial" w:cs="Arial"/>
          <w:sz w:val="22"/>
          <w:szCs w:val="22"/>
        </w:rPr>
        <w:t xml:space="preserve">de acuerdo al inciso tercero del artículo 13 de la Ley 80 del 93, </w:t>
      </w:r>
      <w:r w:rsidRPr="00821723">
        <w:rPr>
          <w:rFonts w:ascii="Arial" w:hAnsi="Arial" w:cs="Arial"/>
          <w:sz w:val="22"/>
          <w:szCs w:val="22"/>
        </w:rPr>
        <w:t xml:space="preserve">cuando los contratos </w:t>
      </w:r>
      <w:r w:rsidR="00D204BB">
        <w:rPr>
          <w:rFonts w:ascii="Arial" w:hAnsi="Arial" w:cs="Arial"/>
          <w:sz w:val="22"/>
          <w:szCs w:val="22"/>
        </w:rPr>
        <w:t>sean</w:t>
      </w:r>
      <w:r w:rsidRPr="00821723">
        <w:rPr>
          <w:rFonts w:ascii="Arial" w:hAnsi="Arial" w:cs="Arial"/>
          <w:sz w:val="22"/>
          <w:szCs w:val="22"/>
        </w:rPr>
        <w:t xml:space="preserve"> celebrados en Colombia, pero su ejecución se </w:t>
      </w:r>
      <w:r w:rsidR="00D204BB">
        <w:rPr>
          <w:rFonts w:ascii="Arial" w:hAnsi="Arial" w:cs="Arial"/>
          <w:sz w:val="22"/>
          <w:szCs w:val="22"/>
        </w:rPr>
        <w:t>deba llevar</w:t>
      </w:r>
      <w:r w:rsidRPr="00821723">
        <w:rPr>
          <w:rFonts w:ascii="Arial" w:hAnsi="Arial" w:cs="Arial"/>
          <w:sz w:val="22"/>
          <w:szCs w:val="22"/>
        </w:rPr>
        <w:t xml:space="preserve"> a cabo en el extranjero, tanto la etapa precontractual como contractual podrá someterse a la ley extranjera, o, en su defecto (a falta de pacto  expreso), se rigen en parte por la ley colombiana (en cuanto a la celebración) y en parte por la extranjera (en cuanto a su ejecución)</w:t>
      </w:r>
      <w:r w:rsidRPr="00821723">
        <w:rPr>
          <w:rFonts w:ascii="Arial" w:hAnsi="Arial" w:cs="Arial"/>
          <w:sz w:val="22"/>
          <w:szCs w:val="22"/>
          <w:vertAlign w:val="superscript"/>
        </w:rPr>
        <w:t xml:space="preserve"> </w:t>
      </w:r>
      <w:r w:rsidRPr="00821723">
        <w:rPr>
          <w:rFonts w:ascii="Arial" w:hAnsi="Arial" w:cs="Arial"/>
          <w:sz w:val="22"/>
          <w:szCs w:val="22"/>
          <w:vertAlign w:val="superscript"/>
        </w:rPr>
        <w:footnoteReference w:id="34"/>
      </w:r>
      <w:r w:rsidRPr="00821723">
        <w:rPr>
          <w:rFonts w:ascii="Arial" w:hAnsi="Arial" w:cs="Arial"/>
          <w:sz w:val="22"/>
          <w:szCs w:val="22"/>
        </w:rPr>
        <w:t>.</w:t>
      </w:r>
    </w:p>
    <w:p w14:paraId="74F50C7B" w14:textId="484D5236" w:rsidR="00821723" w:rsidRPr="00175108" w:rsidRDefault="00175108" w:rsidP="00175108">
      <w:pPr>
        <w:spacing w:after="311"/>
        <w:ind w:left="-5" w:right="41" w:firstLine="725"/>
        <w:rPr>
          <w:rFonts w:ascii="Arial" w:hAnsi="Arial" w:cs="Arial"/>
          <w:b/>
          <w:bCs/>
          <w:sz w:val="22"/>
          <w:szCs w:val="22"/>
        </w:rPr>
      </w:pPr>
      <w:r w:rsidRPr="00175108">
        <w:rPr>
          <w:rFonts w:ascii="Arial" w:hAnsi="Arial" w:cs="Arial"/>
          <w:b/>
          <w:bCs/>
          <w:sz w:val="22"/>
          <w:szCs w:val="22"/>
        </w:rPr>
        <w:t xml:space="preserve">2.4.3. </w:t>
      </w:r>
      <w:r w:rsidR="00821723" w:rsidRPr="00175108">
        <w:rPr>
          <w:rFonts w:ascii="Arial" w:hAnsi="Arial" w:cs="Arial"/>
          <w:b/>
          <w:bCs/>
          <w:sz w:val="22"/>
          <w:szCs w:val="22"/>
        </w:rPr>
        <w:t>Contratación con organismos internacionales</w:t>
      </w:r>
    </w:p>
    <w:p w14:paraId="77ECBFA5" w14:textId="06C00197" w:rsidR="00821723" w:rsidRPr="00821723" w:rsidRDefault="00821723" w:rsidP="00821723">
      <w:pPr>
        <w:spacing w:after="112"/>
        <w:ind w:left="-5" w:right="248"/>
        <w:rPr>
          <w:rFonts w:ascii="Arial" w:hAnsi="Arial" w:cs="Arial"/>
          <w:sz w:val="22"/>
          <w:szCs w:val="22"/>
        </w:rPr>
      </w:pPr>
      <w:r w:rsidRPr="00821723">
        <w:rPr>
          <w:rFonts w:ascii="Arial" w:hAnsi="Arial" w:cs="Arial"/>
          <w:sz w:val="22"/>
          <w:szCs w:val="22"/>
        </w:rPr>
        <w:t>En línea con lo sostenido por esta Subdirección en los Conceptos C-374 del 23 de julio de 2020, C-680 del 18 de noviembre de 2020</w:t>
      </w:r>
      <w:r w:rsidR="00A3136E">
        <w:rPr>
          <w:rFonts w:ascii="Arial" w:hAnsi="Arial" w:cs="Arial"/>
          <w:sz w:val="22"/>
          <w:szCs w:val="22"/>
        </w:rPr>
        <w:t xml:space="preserve">, </w:t>
      </w:r>
      <w:r w:rsidRPr="00821723">
        <w:rPr>
          <w:rFonts w:ascii="Arial" w:hAnsi="Arial" w:cs="Arial"/>
          <w:sz w:val="22"/>
          <w:szCs w:val="22"/>
        </w:rPr>
        <w:t>C-296 del 22 de junio de 2021</w:t>
      </w:r>
      <w:r w:rsidR="00A3136E">
        <w:rPr>
          <w:rFonts w:ascii="Arial" w:hAnsi="Arial" w:cs="Arial"/>
          <w:sz w:val="22"/>
          <w:szCs w:val="22"/>
        </w:rPr>
        <w:t xml:space="preserve"> y C-559 de 2021</w:t>
      </w:r>
      <w:r w:rsidRPr="00821723">
        <w:rPr>
          <w:rFonts w:ascii="Arial" w:hAnsi="Arial" w:cs="Arial"/>
          <w:sz w:val="22"/>
          <w:szCs w:val="22"/>
        </w:rPr>
        <w:t>, el  artículo 20 de la Ley 1150 de 2007 estableció la posibilidad de que la contratación que lleven a cabo las entidades públicas con los organismos internacionales pueda  someterse a los reglamentos de estos últimos organismos. Sobre este punto cabe destacar que si bien el concepto de organismos internacionales hace referencia a las organizaciones de carácter intergubernamental</w:t>
      </w:r>
      <w:r w:rsidRPr="00821723">
        <w:rPr>
          <w:rFonts w:ascii="Arial" w:hAnsi="Arial" w:cs="Arial"/>
          <w:sz w:val="22"/>
          <w:szCs w:val="22"/>
          <w:vertAlign w:val="superscript"/>
        </w:rPr>
        <w:footnoteReference w:id="35"/>
      </w:r>
      <w:r w:rsidRPr="00821723">
        <w:rPr>
          <w:rFonts w:ascii="Arial" w:hAnsi="Arial" w:cs="Arial"/>
          <w:sz w:val="22"/>
          <w:szCs w:val="22"/>
        </w:rPr>
        <w:t xml:space="preserve"> , dentro del ámbito de aplicación de la norma también se incluyó la contratación con los Estados  extranjeros y sus correspondientes entidades públicas.</w:t>
      </w:r>
    </w:p>
    <w:p w14:paraId="50810B9C" w14:textId="77777777" w:rsidR="00821723" w:rsidRPr="00821723" w:rsidRDefault="00821723" w:rsidP="00821723">
      <w:pPr>
        <w:ind w:left="-15" w:right="41" w:firstLine="708"/>
        <w:rPr>
          <w:rFonts w:ascii="Arial" w:hAnsi="Arial" w:cs="Arial"/>
          <w:sz w:val="22"/>
          <w:szCs w:val="22"/>
        </w:rPr>
      </w:pPr>
      <w:r w:rsidRPr="00821723">
        <w:rPr>
          <w:rFonts w:ascii="Arial" w:hAnsi="Arial" w:cs="Arial"/>
          <w:sz w:val="22"/>
          <w:szCs w:val="22"/>
        </w:rPr>
        <w:t>Esta facultad especial encuentra su fundamento en la necesidad y el deber que tiene el Estado Colombiano (art. 9º de la C. P.) de incorporarse al ámbito de la contratación internacional para aprovechar todos sus recursos y disponibilidades financieras y tecnológicas, pero dentro de la regulación general prevista para todos los Estados usuarios.</w:t>
      </w:r>
    </w:p>
    <w:p w14:paraId="01A74474" w14:textId="77777777" w:rsidR="00821723" w:rsidRPr="00821723" w:rsidRDefault="00821723" w:rsidP="00821723">
      <w:pPr>
        <w:ind w:left="-15" w:right="41" w:firstLine="708"/>
        <w:rPr>
          <w:rFonts w:ascii="Arial" w:hAnsi="Arial" w:cs="Arial"/>
          <w:sz w:val="22"/>
          <w:szCs w:val="22"/>
        </w:rPr>
      </w:pPr>
      <w:r w:rsidRPr="00821723">
        <w:rPr>
          <w:rFonts w:ascii="Arial" w:hAnsi="Arial" w:cs="Arial"/>
          <w:sz w:val="22"/>
          <w:szCs w:val="22"/>
        </w:rPr>
        <w:t xml:space="preserve">Sin embargo, la regla prescrita en el artículo 20 de la Ley 1150 de 2007, contempla tres categorías distintas, las cuales tienen su génesis en  </w:t>
      </w:r>
      <w:r w:rsidRPr="00821723">
        <w:rPr>
          <w:rFonts w:ascii="Arial" w:hAnsi="Arial" w:cs="Arial"/>
          <w:b/>
          <w:sz w:val="22"/>
          <w:szCs w:val="22"/>
        </w:rPr>
        <w:t>i)</w:t>
      </w:r>
      <w:r w:rsidRPr="00821723">
        <w:rPr>
          <w:rFonts w:ascii="Arial" w:hAnsi="Arial" w:cs="Arial"/>
          <w:sz w:val="22"/>
          <w:szCs w:val="22"/>
        </w:rPr>
        <w:t xml:space="preserve"> el origen de los recursos,  </w:t>
      </w:r>
      <w:r w:rsidRPr="00821723">
        <w:rPr>
          <w:rFonts w:ascii="Arial" w:hAnsi="Arial" w:cs="Arial"/>
          <w:b/>
          <w:sz w:val="22"/>
          <w:szCs w:val="22"/>
        </w:rPr>
        <w:t>ii )</w:t>
      </w:r>
      <w:r w:rsidRPr="00821723">
        <w:rPr>
          <w:rFonts w:ascii="Arial" w:hAnsi="Arial" w:cs="Arial"/>
          <w:sz w:val="22"/>
          <w:szCs w:val="22"/>
        </w:rPr>
        <w:t xml:space="preserve"> el objeto del contrato o  </w:t>
      </w:r>
      <w:r w:rsidRPr="00821723">
        <w:rPr>
          <w:rFonts w:ascii="Arial" w:hAnsi="Arial" w:cs="Arial"/>
          <w:b/>
          <w:sz w:val="22"/>
          <w:szCs w:val="22"/>
        </w:rPr>
        <w:t>iii )</w:t>
      </w:r>
      <w:r w:rsidRPr="00821723">
        <w:rPr>
          <w:rFonts w:ascii="Arial" w:hAnsi="Arial" w:cs="Arial"/>
          <w:sz w:val="22"/>
          <w:szCs w:val="22"/>
        </w:rPr>
        <w:t xml:space="preserve"> que se trate de contratos con personas de derecho público extranjero. </w:t>
      </w:r>
    </w:p>
    <w:p w14:paraId="08F9D562" w14:textId="77777777" w:rsidR="00821723" w:rsidRPr="00821723" w:rsidRDefault="00821723" w:rsidP="00821723">
      <w:pPr>
        <w:spacing w:after="283"/>
        <w:ind w:left="-15" w:right="41" w:firstLine="708"/>
        <w:rPr>
          <w:rFonts w:ascii="Arial" w:hAnsi="Arial" w:cs="Arial"/>
          <w:sz w:val="22"/>
          <w:szCs w:val="22"/>
        </w:rPr>
      </w:pPr>
      <w:r w:rsidRPr="00821723">
        <w:rPr>
          <w:rFonts w:ascii="Arial" w:hAnsi="Arial" w:cs="Arial"/>
          <w:sz w:val="22"/>
          <w:szCs w:val="22"/>
        </w:rPr>
        <w:t xml:space="preserve">El anterior condicionamiento, se debe a la mala práctica en que incurrieron algunas entidades del Estado, que celebraron convenios con organismos de derecho internacional sin que en su objeto hubiera ánimo de colaboración, ayuda o financiación en favor de las </w:t>
      </w:r>
      <w:r w:rsidRPr="00821723">
        <w:rPr>
          <w:rFonts w:ascii="Arial" w:hAnsi="Arial" w:cs="Arial"/>
          <w:sz w:val="22"/>
          <w:szCs w:val="22"/>
        </w:rPr>
        <w:lastRenderedPageBreak/>
        <w:t>entidades públicas colombianas. Bajo el ropaje de esta tipología contractual, las entidades públicas entregaban su presupuesto anual a los organismos internacionales para que lo administraran aplicando las normas de contratación extranjeras, en muchos casos bastante flexibles y de esta forma eludir el régimen de contratación pública.</w:t>
      </w:r>
    </w:p>
    <w:p w14:paraId="2976771D" w14:textId="14C6751D" w:rsidR="006A0D5F" w:rsidRDefault="00821723" w:rsidP="006A0D5F">
      <w:pPr>
        <w:ind w:left="-15" w:right="41" w:firstLine="708"/>
        <w:rPr>
          <w:rFonts w:ascii="Arial" w:hAnsi="Arial" w:cs="Arial"/>
          <w:sz w:val="22"/>
          <w:szCs w:val="22"/>
        </w:rPr>
      </w:pPr>
      <w:r w:rsidRPr="00821723">
        <w:rPr>
          <w:rFonts w:ascii="Arial" w:hAnsi="Arial" w:cs="Arial"/>
          <w:sz w:val="22"/>
          <w:szCs w:val="22"/>
        </w:rPr>
        <w:t>Realizadas las anteriores precisiones, esta subdirección procederá a analizar las tres hipótesis de contratación contempladas en el artículo 20 de la Ley 1150 de 2007.</w:t>
      </w:r>
    </w:p>
    <w:p w14:paraId="6FDE7C43" w14:textId="4F51EB8E" w:rsidR="00821723" w:rsidRPr="006A0D5F" w:rsidRDefault="006A0D5F" w:rsidP="006A0D5F">
      <w:pPr>
        <w:ind w:left="-15" w:right="41" w:firstLine="708"/>
        <w:rPr>
          <w:rFonts w:ascii="Arial" w:hAnsi="Arial" w:cs="Arial"/>
          <w:b/>
          <w:bCs/>
          <w:sz w:val="22"/>
          <w:szCs w:val="22"/>
        </w:rPr>
      </w:pPr>
      <w:r w:rsidRPr="006A0D5F">
        <w:rPr>
          <w:rFonts w:ascii="Arial" w:hAnsi="Arial" w:cs="Arial"/>
          <w:b/>
          <w:bCs/>
          <w:sz w:val="22"/>
          <w:szCs w:val="22"/>
        </w:rPr>
        <w:t>i)</w:t>
      </w:r>
      <w:r w:rsidRPr="006A0D5F">
        <w:rPr>
          <w:rFonts w:ascii="Arial" w:hAnsi="Arial" w:cs="Arial"/>
          <w:b/>
          <w:bCs/>
          <w:sz w:val="22"/>
          <w:szCs w:val="22"/>
        </w:rPr>
        <w:tab/>
      </w:r>
      <w:r w:rsidR="00821723" w:rsidRPr="006A0D5F">
        <w:rPr>
          <w:rFonts w:ascii="Arial" w:hAnsi="Arial" w:cs="Arial"/>
          <w:b/>
          <w:bCs/>
          <w:sz w:val="22"/>
          <w:szCs w:val="22"/>
        </w:rPr>
        <w:t xml:space="preserve">Origen de los recursos </w:t>
      </w:r>
    </w:p>
    <w:p w14:paraId="0F557E4C" w14:textId="77777777" w:rsidR="00175108" w:rsidRPr="00821723" w:rsidRDefault="00821723" w:rsidP="00175108">
      <w:pPr>
        <w:spacing w:after="0"/>
        <w:ind w:right="41"/>
        <w:rPr>
          <w:rFonts w:ascii="Arial" w:hAnsi="Arial" w:cs="Arial"/>
          <w:sz w:val="22"/>
          <w:szCs w:val="22"/>
        </w:rPr>
      </w:pPr>
      <w:r w:rsidRPr="00821723">
        <w:rPr>
          <w:rFonts w:ascii="Arial" w:hAnsi="Arial" w:cs="Arial"/>
          <w:sz w:val="22"/>
          <w:szCs w:val="22"/>
        </w:rPr>
        <w:t>El inciso primero del artículo 20 de la Ley 1150 de 2007, establece que los contratos o convenios financiados en su totalidad o en sumas iguales o superiores al cincuenta por ciento (50%) con fondos de los organismos de cooperación, asistencia o ayuda</w:t>
      </w:r>
      <w:r w:rsidR="00175108">
        <w:rPr>
          <w:rFonts w:ascii="Arial" w:hAnsi="Arial" w:cs="Arial"/>
          <w:sz w:val="22"/>
          <w:szCs w:val="22"/>
        </w:rPr>
        <w:t xml:space="preserve"> </w:t>
      </w:r>
      <w:r w:rsidR="00175108" w:rsidRPr="00821723">
        <w:rPr>
          <w:rFonts w:ascii="Arial" w:hAnsi="Arial" w:cs="Arial"/>
          <w:sz w:val="22"/>
          <w:szCs w:val="22"/>
        </w:rPr>
        <w:t>internacionales, podrán someterse a los reglamentos de tales entidades. Respecto al alcance de esta tipología de contratos, la Sala de Consulta y Servicio Civil en concepto No 11001-03-06-000-2018-00129-00(2389) del 25 de septiembre de 2018, resaltó las principales características en el siguiente sentido:</w:t>
      </w:r>
    </w:p>
    <w:p w14:paraId="5DDAE88C" w14:textId="77777777" w:rsidR="00175108" w:rsidRPr="00821723" w:rsidRDefault="00175108" w:rsidP="00175108">
      <w:pPr>
        <w:spacing w:after="0"/>
        <w:jc w:val="left"/>
        <w:rPr>
          <w:rFonts w:ascii="Arial" w:hAnsi="Arial" w:cs="Arial"/>
          <w:sz w:val="22"/>
          <w:szCs w:val="22"/>
        </w:rPr>
      </w:pPr>
      <w:r w:rsidRPr="00821723">
        <w:rPr>
          <w:rFonts w:ascii="Arial" w:hAnsi="Arial" w:cs="Arial"/>
          <w:sz w:val="22"/>
          <w:szCs w:val="22"/>
        </w:rPr>
        <w:t xml:space="preserve"> </w:t>
      </w:r>
    </w:p>
    <w:p w14:paraId="321832E1" w14:textId="752683CF" w:rsidR="00175108" w:rsidRPr="006A0D5F" w:rsidRDefault="00A3136E" w:rsidP="00175108">
      <w:pPr>
        <w:spacing w:after="274"/>
        <w:ind w:left="562" w:right="41"/>
        <w:rPr>
          <w:rFonts w:ascii="Arial" w:hAnsi="Arial" w:cs="Arial"/>
          <w:iCs/>
          <w:sz w:val="21"/>
          <w:szCs w:val="21"/>
        </w:rPr>
      </w:pPr>
      <w:r w:rsidRPr="00A3136E">
        <w:rPr>
          <w:rFonts w:ascii="Arial" w:hAnsi="Arial" w:cs="Arial"/>
          <w:bCs/>
          <w:iCs/>
          <w:sz w:val="21"/>
          <w:szCs w:val="21"/>
        </w:rPr>
        <w:t>«</w:t>
      </w:r>
      <w:r w:rsidR="00175108" w:rsidRPr="006A0D5F">
        <w:rPr>
          <w:rFonts w:ascii="Arial" w:hAnsi="Arial" w:cs="Arial"/>
          <w:b/>
          <w:iCs/>
          <w:sz w:val="21"/>
          <w:szCs w:val="21"/>
        </w:rPr>
        <w:t>i)</w:t>
      </w:r>
      <w:r w:rsidR="00175108" w:rsidRPr="006A0D5F">
        <w:rPr>
          <w:rFonts w:ascii="Arial" w:hAnsi="Arial" w:cs="Arial"/>
          <w:iCs/>
          <w:sz w:val="21"/>
          <w:szCs w:val="21"/>
        </w:rPr>
        <w:t xml:space="preserve"> De acuerdo con lo previsto en el art. 20 de la Ley 1150 de 2007, los contratos financiados con recursos provenientes de organismos multilaterales de crédito pueden someterse a los reglamentos de tales organismos. </w:t>
      </w:r>
    </w:p>
    <w:p w14:paraId="6564AA6B" w14:textId="77777777" w:rsidR="00175108" w:rsidRPr="006A0D5F" w:rsidRDefault="00175108" w:rsidP="00175108">
      <w:pPr>
        <w:spacing w:after="274"/>
        <w:ind w:left="562" w:right="41"/>
        <w:rPr>
          <w:rFonts w:ascii="Arial" w:hAnsi="Arial" w:cs="Arial"/>
          <w:iCs/>
          <w:sz w:val="21"/>
          <w:szCs w:val="21"/>
        </w:rPr>
      </w:pPr>
      <w:r w:rsidRPr="006A0D5F">
        <w:rPr>
          <w:rFonts w:ascii="Arial" w:hAnsi="Arial" w:cs="Arial"/>
          <w:iCs/>
          <w:sz w:val="21"/>
          <w:szCs w:val="21"/>
        </w:rPr>
        <w:t xml:space="preserve">De ser así, el  Estatuto de Contratación Pública no será aplicable a los procesos de selección, a la celebración y a la ejecución de estos contratos, a  menos que los reglamentos de tales organismos se remitan a las normas de contratación pública nacional, o guarden silencio respecto a determinados aspectos del proceso contractual o de su ejecución. En este último caso, el Estatuto General de Contratación Pública será aplicable de manera supletiva.    </w:t>
      </w:r>
    </w:p>
    <w:p w14:paraId="61EAAC0D" w14:textId="77777777" w:rsidR="00175108" w:rsidRPr="006A0D5F" w:rsidRDefault="00175108" w:rsidP="00175108">
      <w:pPr>
        <w:numPr>
          <w:ilvl w:val="0"/>
          <w:numId w:val="3"/>
        </w:numPr>
        <w:spacing w:after="274"/>
        <w:ind w:right="41" w:hanging="10"/>
        <w:rPr>
          <w:rFonts w:ascii="Arial" w:hAnsi="Arial" w:cs="Arial"/>
          <w:iCs/>
          <w:sz w:val="21"/>
          <w:szCs w:val="21"/>
        </w:rPr>
      </w:pPr>
      <w:r w:rsidRPr="006A0D5F">
        <w:rPr>
          <w:rFonts w:ascii="Arial" w:hAnsi="Arial" w:cs="Arial"/>
          <w:b/>
          <w:iCs/>
          <w:sz w:val="21"/>
          <w:szCs w:val="21"/>
        </w:rPr>
        <w:t>)</w:t>
      </w:r>
      <w:r w:rsidRPr="006A0D5F">
        <w:rPr>
          <w:rFonts w:ascii="Arial" w:hAnsi="Arial" w:cs="Arial"/>
          <w:iCs/>
          <w:sz w:val="21"/>
          <w:szCs w:val="21"/>
        </w:rPr>
        <w:t xml:space="preserve"> Es importante destacar que la posibilidad de inaplicar las normas nacionales de contratación pública a los contratos financiados con recursos provenientes de organismos multilaterales de crédito es de naturaleza excepcional y, por lo tanto, de aplicación restrictiva.</w:t>
      </w:r>
    </w:p>
    <w:p w14:paraId="02D75F1F" w14:textId="77777777" w:rsidR="00175108" w:rsidRPr="006A0D5F" w:rsidRDefault="00175108" w:rsidP="00175108">
      <w:pPr>
        <w:spacing w:after="274"/>
        <w:ind w:left="562" w:right="41"/>
        <w:rPr>
          <w:rFonts w:ascii="Arial" w:hAnsi="Arial" w:cs="Arial"/>
          <w:iCs/>
          <w:sz w:val="21"/>
          <w:szCs w:val="21"/>
        </w:rPr>
      </w:pPr>
      <w:r w:rsidRPr="006A0D5F">
        <w:rPr>
          <w:rFonts w:ascii="Arial" w:hAnsi="Arial" w:cs="Arial"/>
          <w:iCs/>
          <w:sz w:val="21"/>
          <w:szCs w:val="21"/>
        </w:rPr>
        <w:t>Además, dicha posibilidad no se extiende a las normas del régimen presupuestal contenido en la Constitución Política, en el Estatuto Orgánico del Presupuesto y en sus demás normas reglamentarias. Este régimen es diferente del consagrado para los contratos estatales regulados por la Ley 80 de 1993 o por los reglamentos de los organismos multilaterales de crédito, aunque se encuentren relacionados e incluso en condición de complementariedad.</w:t>
      </w:r>
    </w:p>
    <w:p w14:paraId="1B68C70F" w14:textId="77777777" w:rsidR="00175108" w:rsidRPr="006A0D5F" w:rsidRDefault="00175108" w:rsidP="00175108">
      <w:pPr>
        <w:spacing w:after="274"/>
        <w:ind w:left="562" w:right="41"/>
        <w:rPr>
          <w:rFonts w:ascii="Arial" w:hAnsi="Arial" w:cs="Arial"/>
          <w:iCs/>
          <w:sz w:val="21"/>
          <w:szCs w:val="21"/>
        </w:rPr>
      </w:pPr>
      <w:r w:rsidRPr="006A0D5F">
        <w:rPr>
          <w:rFonts w:ascii="Arial" w:hAnsi="Arial" w:cs="Arial"/>
          <w:iCs/>
          <w:sz w:val="21"/>
          <w:szCs w:val="21"/>
        </w:rPr>
        <w:lastRenderedPageBreak/>
        <w:t xml:space="preserve">Por lo tanto, si bien los contratos financiados con recursos provenientes de organismos multilaterales de crédito pueden someterse a los reglamentos de tales entidades, permanecen sujetos a los principios y reglas del régimen presupuestal colombiano.  </w:t>
      </w:r>
    </w:p>
    <w:p w14:paraId="1DA95708" w14:textId="77777777" w:rsidR="00175108" w:rsidRPr="006A0D5F" w:rsidRDefault="00175108" w:rsidP="00175108">
      <w:pPr>
        <w:numPr>
          <w:ilvl w:val="0"/>
          <w:numId w:val="3"/>
        </w:numPr>
        <w:spacing w:after="274"/>
        <w:ind w:right="41" w:hanging="10"/>
        <w:rPr>
          <w:rFonts w:ascii="Arial" w:hAnsi="Arial" w:cs="Arial"/>
          <w:iCs/>
          <w:sz w:val="21"/>
          <w:szCs w:val="21"/>
        </w:rPr>
      </w:pPr>
      <w:r w:rsidRPr="006A0D5F">
        <w:rPr>
          <w:rFonts w:ascii="Arial" w:hAnsi="Arial" w:cs="Arial"/>
          <w:b/>
          <w:iCs/>
          <w:sz w:val="21"/>
          <w:szCs w:val="21"/>
        </w:rPr>
        <w:t xml:space="preserve">)  </w:t>
      </w:r>
      <w:r w:rsidRPr="006A0D5F">
        <w:rPr>
          <w:rFonts w:ascii="Arial" w:hAnsi="Arial" w:cs="Arial"/>
          <w:iCs/>
          <w:sz w:val="21"/>
          <w:szCs w:val="21"/>
        </w:rPr>
        <w:t xml:space="preserve">De conformidad con lo expuesto, al procedimiento administrativo contractual y al respectivo contrato financiado con recursos provenientes de organismos multilaterales de crédito, y sometidos a los reglamentos de tales organismos, les resulta inaplicable por regla general el Estatuto General de la Contratación Pública. Sin embargo, estarán sometidos al Estatuto Orgánico del presupuesto y, entre otras obligaciones, a la obtener  el certificado de disponibilidad presupuestal, en cumplimiento del régimen presupuestal analizado en este concepto. </w:t>
      </w:r>
    </w:p>
    <w:p w14:paraId="047C8A74" w14:textId="29983B09" w:rsidR="00175108" w:rsidRDefault="00175108" w:rsidP="00175108">
      <w:pPr>
        <w:spacing w:after="263"/>
        <w:ind w:left="562" w:right="41"/>
        <w:rPr>
          <w:rFonts w:ascii="Arial" w:hAnsi="Arial" w:cs="Arial"/>
          <w:iCs/>
          <w:sz w:val="21"/>
          <w:szCs w:val="21"/>
        </w:rPr>
      </w:pPr>
      <w:r w:rsidRPr="006A0D5F">
        <w:rPr>
          <w:rFonts w:ascii="Arial" w:hAnsi="Arial" w:cs="Arial"/>
          <w:iCs/>
          <w:sz w:val="21"/>
          <w:szCs w:val="21"/>
        </w:rPr>
        <w:t>Ahora bien, en cuanto a la oportunidad para expedir  el certificado de disponibilidad, tanto el EOP, en su art. 71, como el art. 25 de la Ley 80 de 1993, consagran que este certificado debe expedirse en forma previa a la expedición del acto administrativo que afecte la apropiación presupuestal, como pueden ser los actos expedidos al inicio del proceso de contratación.</w:t>
      </w:r>
      <w:r w:rsidR="00A3136E">
        <w:rPr>
          <w:rFonts w:ascii="Arial" w:hAnsi="Arial" w:cs="Arial"/>
          <w:iCs/>
          <w:sz w:val="21"/>
          <w:szCs w:val="21"/>
        </w:rPr>
        <w:t>»</w:t>
      </w:r>
    </w:p>
    <w:p w14:paraId="194A65F8" w14:textId="77777777" w:rsidR="006A0D5F" w:rsidRPr="006A0D5F" w:rsidRDefault="006A0D5F" w:rsidP="00175108">
      <w:pPr>
        <w:spacing w:after="263"/>
        <w:ind w:left="562" w:right="41"/>
        <w:rPr>
          <w:rFonts w:ascii="Arial" w:hAnsi="Arial" w:cs="Arial"/>
          <w:iCs/>
          <w:sz w:val="21"/>
          <w:szCs w:val="21"/>
        </w:rPr>
      </w:pPr>
    </w:p>
    <w:p w14:paraId="38D82EA0" w14:textId="77777777" w:rsidR="00175108" w:rsidRPr="00821723" w:rsidRDefault="00175108" w:rsidP="00175108">
      <w:pPr>
        <w:ind w:left="-15" w:right="41" w:firstLine="567"/>
        <w:rPr>
          <w:rFonts w:ascii="Arial" w:hAnsi="Arial" w:cs="Arial"/>
          <w:sz w:val="22"/>
          <w:szCs w:val="22"/>
        </w:rPr>
      </w:pPr>
      <w:r w:rsidRPr="00821723">
        <w:rPr>
          <w:rFonts w:ascii="Arial" w:hAnsi="Arial" w:cs="Arial"/>
          <w:sz w:val="22"/>
          <w:szCs w:val="22"/>
        </w:rPr>
        <w:t>Es importante recordar que la regla transcrita fue originalmente contemplada por el derogado art. 13, numeral 4 de la Ley 80 de 1993</w:t>
      </w:r>
      <w:r w:rsidRPr="00821723">
        <w:rPr>
          <w:rFonts w:ascii="Arial" w:hAnsi="Arial" w:cs="Arial"/>
          <w:sz w:val="22"/>
          <w:szCs w:val="22"/>
          <w:vertAlign w:val="superscript"/>
        </w:rPr>
        <w:footnoteReference w:id="36"/>
      </w:r>
      <w:r w:rsidRPr="00821723">
        <w:rPr>
          <w:rFonts w:ascii="Arial" w:hAnsi="Arial" w:cs="Arial"/>
          <w:sz w:val="22"/>
          <w:szCs w:val="22"/>
        </w:rPr>
        <w:t xml:space="preserve"> , el cual fue objeto de análisis por parte de la Corte Constitucional en la sentencia C-249 de 2004 y en la que enfatizó  que este precepto sólo podía ser aplicado por la Administración Pública cuando los ingresos o fondos provengan de empréstitos o donaciones de organismos internacionales, lo que lo hace enteramente improcedente cuando se trata de recursos que se encuentran en el presupuesto general de la Nación o de los entes territoriales. </w:t>
      </w:r>
    </w:p>
    <w:p w14:paraId="58818997" w14:textId="77777777" w:rsidR="00175108" w:rsidRPr="00821723" w:rsidRDefault="00175108" w:rsidP="00175108">
      <w:pPr>
        <w:ind w:left="-15" w:right="41" w:firstLine="709"/>
        <w:rPr>
          <w:rFonts w:ascii="Arial" w:hAnsi="Arial" w:cs="Arial"/>
          <w:sz w:val="22"/>
          <w:szCs w:val="22"/>
        </w:rPr>
      </w:pPr>
      <w:r w:rsidRPr="00821723">
        <w:rPr>
          <w:rFonts w:ascii="Arial" w:hAnsi="Arial" w:cs="Arial"/>
          <w:sz w:val="22"/>
          <w:szCs w:val="22"/>
        </w:rPr>
        <w:t xml:space="preserve">En estos términos la regla de interpretación que fijó la Corte Constitucional en la Sentencia en  comento, es clara, al señalar que siempre que se esté en presencia de  contratos que se financian con recursos que provengan del organismo internacional, es viable optar por la aplicación de los reglamentos de tales entidades internacionales. </w:t>
      </w:r>
      <w:r w:rsidRPr="00821723">
        <w:rPr>
          <w:rFonts w:ascii="Arial" w:hAnsi="Arial" w:cs="Arial"/>
          <w:i/>
          <w:sz w:val="22"/>
          <w:szCs w:val="22"/>
        </w:rPr>
        <w:t xml:space="preserve"> Contrario sensu</w:t>
      </w:r>
      <w:r w:rsidRPr="00821723">
        <w:rPr>
          <w:rFonts w:ascii="Arial" w:hAnsi="Arial" w:cs="Arial"/>
          <w:sz w:val="22"/>
          <w:szCs w:val="22"/>
        </w:rPr>
        <w:t>,</w:t>
      </w:r>
      <w:r w:rsidRPr="00821723">
        <w:rPr>
          <w:rFonts w:ascii="Arial" w:hAnsi="Arial" w:cs="Arial"/>
          <w:i/>
          <w:sz w:val="22"/>
          <w:szCs w:val="22"/>
        </w:rPr>
        <w:t xml:space="preserve"> </w:t>
      </w:r>
      <w:r w:rsidRPr="00821723">
        <w:rPr>
          <w:rFonts w:ascii="Arial" w:hAnsi="Arial" w:cs="Arial"/>
          <w:sz w:val="22"/>
          <w:szCs w:val="22"/>
        </w:rPr>
        <w:t xml:space="preserve"> cuando se trate de contratos que se financian con recursos del presupuesto general de la nación, se deberá aplicar el Estatuto General de Contratación Pública.</w:t>
      </w:r>
    </w:p>
    <w:p w14:paraId="241805FC" w14:textId="7120BA5C" w:rsidR="006A0D5F" w:rsidRDefault="00175108" w:rsidP="00A3136E">
      <w:pPr>
        <w:ind w:left="-15" w:right="41" w:firstLine="709"/>
        <w:rPr>
          <w:rFonts w:ascii="Arial" w:hAnsi="Arial" w:cs="Arial"/>
          <w:sz w:val="22"/>
          <w:szCs w:val="22"/>
        </w:rPr>
      </w:pPr>
      <w:r w:rsidRPr="00821723">
        <w:rPr>
          <w:rFonts w:ascii="Arial" w:hAnsi="Arial" w:cs="Arial"/>
          <w:sz w:val="22"/>
          <w:szCs w:val="22"/>
        </w:rPr>
        <w:t>Aunado a lo anterior, cabe destacar que el inciso segundo del citado artículo 20 de la Ley 1150 fue reglamentado por el Decreto 1082 de 2015</w:t>
      </w:r>
      <w:r w:rsidR="00A3136E">
        <w:rPr>
          <w:rFonts w:ascii="Arial" w:hAnsi="Arial" w:cs="Arial"/>
          <w:sz w:val="22"/>
          <w:szCs w:val="22"/>
        </w:rPr>
        <w:t xml:space="preserve"> en su </w:t>
      </w:r>
      <w:r w:rsidR="00A3136E">
        <w:rPr>
          <w:rFonts w:ascii="Arial" w:hAnsi="Arial" w:cs="Arial"/>
          <w:iCs/>
          <w:sz w:val="21"/>
          <w:szCs w:val="21"/>
        </w:rPr>
        <w:t>a</w:t>
      </w:r>
      <w:r w:rsidRPr="006A0D5F">
        <w:rPr>
          <w:rFonts w:ascii="Arial" w:hAnsi="Arial" w:cs="Arial"/>
          <w:iCs/>
          <w:sz w:val="21"/>
          <w:szCs w:val="21"/>
        </w:rPr>
        <w:t>rtículo 2.2.1.2.4.4.1</w:t>
      </w:r>
      <w:r w:rsidR="00A3136E">
        <w:rPr>
          <w:rFonts w:ascii="Arial" w:hAnsi="Arial" w:cs="Arial"/>
          <w:iCs/>
          <w:sz w:val="21"/>
          <w:szCs w:val="21"/>
        </w:rPr>
        <w:t>.</w:t>
      </w:r>
      <w:r w:rsidR="00CC2FD0">
        <w:rPr>
          <w:rStyle w:val="Refdenotaalpie"/>
          <w:rFonts w:ascii="Arial" w:hAnsi="Arial" w:cs="Arial"/>
          <w:iCs/>
          <w:sz w:val="21"/>
          <w:szCs w:val="21"/>
        </w:rPr>
        <w:footnoteReference w:id="37"/>
      </w:r>
      <w:r w:rsidR="00A3136E">
        <w:rPr>
          <w:rFonts w:ascii="Arial" w:hAnsi="Arial" w:cs="Arial"/>
          <w:iCs/>
          <w:sz w:val="21"/>
          <w:szCs w:val="21"/>
        </w:rPr>
        <w:t xml:space="preserve">, de </w:t>
      </w:r>
      <w:r w:rsidR="00A3136E">
        <w:rPr>
          <w:rFonts w:ascii="Arial" w:hAnsi="Arial" w:cs="Arial"/>
          <w:iCs/>
          <w:sz w:val="21"/>
          <w:szCs w:val="21"/>
        </w:rPr>
        <w:lastRenderedPageBreak/>
        <w:t xml:space="preserve">conformidad con el cual </w:t>
      </w:r>
      <w:r w:rsidRPr="00821723">
        <w:rPr>
          <w:rFonts w:ascii="Arial" w:hAnsi="Arial" w:cs="Arial"/>
          <w:sz w:val="22"/>
          <w:szCs w:val="22"/>
        </w:rPr>
        <w:t>los contratos o convenios que son financiados en su totalidad o en sumas iguales o superiores al cincuenta por ciento con fondos de los organismos de cooperación, asistencia o ayudas internacionales, pueden someterse a los reglamentos de tales entidades y en consecuencia sustraerse de la aplicación de las normas nacionales. Sin embargo, es importante destacar que dicha posibilidad es de naturaleza excepcional y, por tanto, de aplicación restrictiva.</w:t>
      </w:r>
    </w:p>
    <w:p w14:paraId="07669D2F" w14:textId="61DA89F9" w:rsidR="00175108" w:rsidRPr="006A0D5F" w:rsidRDefault="006A0D5F" w:rsidP="006A0D5F">
      <w:pPr>
        <w:spacing w:after="288"/>
        <w:ind w:right="41" w:firstLine="693"/>
        <w:rPr>
          <w:rFonts w:ascii="Arial" w:hAnsi="Arial" w:cs="Arial"/>
          <w:b/>
          <w:bCs/>
          <w:sz w:val="22"/>
          <w:szCs w:val="22"/>
        </w:rPr>
      </w:pPr>
      <w:r w:rsidRPr="006A0D5F">
        <w:rPr>
          <w:rFonts w:ascii="Arial" w:hAnsi="Arial" w:cs="Arial"/>
          <w:b/>
          <w:bCs/>
          <w:sz w:val="22"/>
          <w:szCs w:val="22"/>
        </w:rPr>
        <w:t xml:space="preserve">ii) </w:t>
      </w:r>
      <w:r w:rsidR="00175108" w:rsidRPr="006A0D5F">
        <w:rPr>
          <w:rFonts w:ascii="Arial" w:hAnsi="Arial" w:cs="Arial"/>
          <w:b/>
          <w:bCs/>
          <w:sz w:val="22"/>
          <w:szCs w:val="22"/>
        </w:rPr>
        <w:t xml:space="preserve">Objeto del contrato </w:t>
      </w:r>
    </w:p>
    <w:p w14:paraId="06A8D9D6" w14:textId="6D663CC3" w:rsidR="00175108" w:rsidRPr="006A0D5F" w:rsidRDefault="00175108" w:rsidP="00175108">
      <w:pPr>
        <w:spacing w:after="154"/>
        <w:ind w:left="-5" w:right="248"/>
        <w:rPr>
          <w:rFonts w:ascii="Arial" w:hAnsi="Arial" w:cs="Arial"/>
          <w:sz w:val="21"/>
          <w:szCs w:val="21"/>
        </w:rPr>
      </w:pPr>
      <w:r w:rsidRPr="00821723">
        <w:rPr>
          <w:rFonts w:ascii="Arial" w:hAnsi="Arial" w:cs="Arial"/>
          <w:sz w:val="22"/>
          <w:szCs w:val="22"/>
        </w:rPr>
        <w:t>Por su parte, en el inciso segundo del artículo 20 de la Ley 1150 de 2007, se</w:t>
      </w:r>
      <w:r w:rsidRPr="00821723">
        <w:rPr>
          <w:rFonts w:ascii="Arial" w:hAnsi="Arial" w:cs="Arial"/>
          <w:b/>
          <w:sz w:val="22"/>
          <w:szCs w:val="22"/>
        </w:rPr>
        <w:t xml:space="preserve"> </w:t>
      </w:r>
      <w:r w:rsidRPr="00821723">
        <w:rPr>
          <w:rFonts w:ascii="Arial" w:hAnsi="Arial" w:cs="Arial"/>
          <w:sz w:val="22"/>
          <w:szCs w:val="22"/>
        </w:rPr>
        <w:t xml:space="preserve">contempla una segunda hipótesis de remisión a los  reglamentos de los órganos </w:t>
      </w:r>
      <w:r w:rsidRPr="006A0D5F">
        <w:rPr>
          <w:rFonts w:ascii="Arial" w:hAnsi="Arial" w:cs="Arial"/>
          <w:sz w:val="21"/>
          <w:szCs w:val="21"/>
        </w:rPr>
        <w:t>internacionales, pero condicionado a que el objeto del contrato se encuentre enmarcado en alguno de los siguientes supuestos:</w:t>
      </w:r>
    </w:p>
    <w:p w14:paraId="16B99E58" w14:textId="77777777" w:rsidR="00175108" w:rsidRPr="006A0D5F" w:rsidRDefault="00175108" w:rsidP="00175108">
      <w:pPr>
        <w:numPr>
          <w:ilvl w:val="0"/>
          <w:numId w:val="4"/>
        </w:numPr>
        <w:spacing w:after="287"/>
        <w:ind w:right="41" w:hanging="360"/>
        <w:rPr>
          <w:rFonts w:ascii="Arial" w:hAnsi="Arial" w:cs="Arial"/>
          <w:sz w:val="21"/>
          <w:szCs w:val="21"/>
        </w:rPr>
      </w:pPr>
      <w:r w:rsidRPr="006A0D5F">
        <w:rPr>
          <w:rFonts w:ascii="Arial" w:hAnsi="Arial" w:cs="Arial"/>
          <w:sz w:val="21"/>
          <w:szCs w:val="21"/>
        </w:rPr>
        <w:t xml:space="preserve">Contratos o convenios celebrados con personas extranjeras de derecho público u organismos de derecho internacional cuyo objeto sea el desarrollo de programas de promoción, prevención y atención en salud. </w:t>
      </w:r>
    </w:p>
    <w:p w14:paraId="69FC40E7" w14:textId="77777777" w:rsidR="00175108" w:rsidRPr="006A0D5F" w:rsidRDefault="00175108" w:rsidP="00175108">
      <w:pPr>
        <w:numPr>
          <w:ilvl w:val="0"/>
          <w:numId w:val="4"/>
        </w:numPr>
        <w:spacing w:after="246"/>
        <w:ind w:right="41" w:hanging="360"/>
        <w:rPr>
          <w:rFonts w:ascii="Arial" w:hAnsi="Arial" w:cs="Arial"/>
          <w:sz w:val="21"/>
          <w:szCs w:val="21"/>
        </w:rPr>
      </w:pPr>
      <w:r w:rsidRPr="006A0D5F">
        <w:rPr>
          <w:rFonts w:ascii="Arial" w:hAnsi="Arial" w:cs="Arial"/>
          <w:sz w:val="21"/>
          <w:szCs w:val="21"/>
        </w:rPr>
        <w:t xml:space="preserve">Contratos y convenios necesarios para la operación de la OIT. </w:t>
      </w:r>
    </w:p>
    <w:p w14:paraId="0D52BAD5" w14:textId="77777777" w:rsidR="00175108" w:rsidRPr="006A0D5F" w:rsidRDefault="00175108" w:rsidP="00175108">
      <w:pPr>
        <w:numPr>
          <w:ilvl w:val="0"/>
          <w:numId w:val="4"/>
        </w:numPr>
        <w:spacing w:after="287"/>
        <w:ind w:right="41" w:hanging="360"/>
        <w:rPr>
          <w:rFonts w:ascii="Arial" w:hAnsi="Arial" w:cs="Arial"/>
          <w:sz w:val="21"/>
          <w:szCs w:val="21"/>
        </w:rPr>
      </w:pPr>
      <w:r w:rsidRPr="006A0D5F">
        <w:rPr>
          <w:rFonts w:ascii="Arial" w:hAnsi="Arial" w:cs="Arial"/>
          <w:sz w:val="21"/>
          <w:szCs w:val="21"/>
        </w:rPr>
        <w:t xml:space="preserve">Contratos y convenios que se ejecuten en desarrollo del sistema integrado de monitoreo de cultivos ilícitos. </w:t>
      </w:r>
    </w:p>
    <w:p w14:paraId="39D639D9" w14:textId="77777777" w:rsidR="00175108" w:rsidRPr="006A0D5F" w:rsidRDefault="00175108" w:rsidP="00175108">
      <w:pPr>
        <w:numPr>
          <w:ilvl w:val="0"/>
          <w:numId w:val="4"/>
        </w:numPr>
        <w:spacing w:after="246"/>
        <w:ind w:right="41" w:hanging="360"/>
        <w:rPr>
          <w:rFonts w:ascii="Arial" w:hAnsi="Arial" w:cs="Arial"/>
          <w:sz w:val="21"/>
          <w:szCs w:val="21"/>
        </w:rPr>
      </w:pPr>
      <w:r w:rsidRPr="006A0D5F">
        <w:rPr>
          <w:rFonts w:ascii="Arial" w:hAnsi="Arial" w:cs="Arial"/>
          <w:sz w:val="21"/>
          <w:szCs w:val="21"/>
        </w:rPr>
        <w:t>Contratos y convenios para la operación del programa mundial de alimentos.</w:t>
      </w:r>
    </w:p>
    <w:p w14:paraId="6A7603B6" w14:textId="77777777" w:rsidR="00175108" w:rsidRPr="006A0D5F" w:rsidRDefault="00175108" w:rsidP="00175108">
      <w:pPr>
        <w:numPr>
          <w:ilvl w:val="0"/>
          <w:numId w:val="4"/>
        </w:numPr>
        <w:spacing w:after="246"/>
        <w:ind w:right="41" w:hanging="360"/>
        <w:rPr>
          <w:rFonts w:ascii="Arial" w:hAnsi="Arial" w:cs="Arial"/>
          <w:sz w:val="21"/>
          <w:szCs w:val="21"/>
        </w:rPr>
      </w:pPr>
      <w:r w:rsidRPr="006A0D5F">
        <w:rPr>
          <w:rFonts w:ascii="Arial" w:hAnsi="Arial" w:cs="Arial"/>
          <w:sz w:val="21"/>
          <w:szCs w:val="21"/>
        </w:rPr>
        <w:lastRenderedPageBreak/>
        <w:t xml:space="preserve">Contratos y convenios para el desarrollo de programas de apoyo educativo a población desplazada y vulnerable adelantados por la Unesco y la OIM. </w:t>
      </w:r>
    </w:p>
    <w:p w14:paraId="4C793AB4" w14:textId="77777777" w:rsidR="00175108" w:rsidRPr="006A0D5F" w:rsidRDefault="00175108" w:rsidP="00175108">
      <w:pPr>
        <w:spacing w:after="435"/>
        <w:ind w:left="-15" w:right="41" w:firstLine="709"/>
        <w:rPr>
          <w:rFonts w:ascii="Arial" w:hAnsi="Arial" w:cs="Arial"/>
          <w:sz w:val="21"/>
          <w:szCs w:val="21"/>
        </w:rPr>
      </w:pPr>
      <w:r w:rsidRPr="006A0D5F">
        <w:rPr>
          <w:rFonts w:ascii="Arial" w:hAnsi="Arial" w:cs="Arial"/>
          <w:sz w:val="21"/>
          <w:szCs w:val="21"/>
        </w:rPr>
        <w:t>Respecto a esta hipótesis, la Subsección C de la Sección Tercera del Consejo de Estado, mediante sentencia de 12 de junio de 2014, radicación  13001-23-31-000- 1999-00275-01(28279), aclaró:</w:t>
      </w:r>
    </w:p>
    <w:p w14:paraId="61CDE035" w14:textId="789ECB46" w:rsidR="00175108" w:rsidRPr="006A0D5F" w:rsidRDefault="00CC2FD0" w:rsidP="00175108">
      <w:pPr>
        <w:spacing w:after="221"/>
        <w:ind w:left="562" w:right="41"/>
        <w:rPr>
          <w:rFonts w:ascii="Arial" w:hAnsi="Arial" w:cs="Arial"/>
          <w:sz w:val="21"/>
          <w:szCs w:val="21"/>
        </w:rPr>
      </w:pPr>
      <w:r>
        <w:rPr>
          <w:rFonts w:ascii="Arial" w:hAnsi="Arial" w:cs="Arial"/>
          <w:sz w:val="21"/>
          <w:szCs w:val="21"/>
        </w:rPr>
        <w:t>«</w:t>
      </w:r>
      <w:r w:rsidR="00175108" w:rsidRPr="006A0D5F">
        <w:rPr>
          <w:rFonts w:ascii="Arial" w:hAnsi="Arial" w:cs="Arial"/>
          <w:sz w:val="21"/>
          <w:szCs w:val="21"/>
        </w:rPr>
        <w:t>El artículo 20 también distinguió los sujetos y los negocios jurídicos a que se refirió el inciso derogado del artículo 13 de la Ley 80. En ese orden, en el inciso segundo señaló que los convenios o contratos celebrados por personas extranjeras de derecho público o por organismos de derecho internacional, “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 pueden acogerse a los regímenes de dichos entes, no obstante, en este inciso no se impuso el límite de financiación, establecido para la contratación de organismos de cooperación, asistencia o ayudas internacionales:</w:t>
      </w:r>
    </w:p>
    <w:p w14:paraId="321F42C5" w14:textId="77777777" w:rsidR="00175108" w:rsidRPr="006A0D5F" w:rsidRDefault="00175108" w:rsidP="00175108">
      <w:pPr>
        <w:spacing w:after="221"/>
        <w:ind w:left="562" w:right="41"/>
        <w:rPr>
          <w:rFonts w:ascii="Arial" w:hAnsi="Arial" w:cs="Arial"/>
          <w:sz w:val="21"/>
          <w:szCs w:val="21"/>
        </w:rPr>
      </w:pPr>
      <w:r w:rsidRPr="006A0D5F">
        <w:rPr>
          <w:rFonts w:ascii="Arial" w:hAnsi="Arial" w:cs="Arial"/>
          <w:sz w:val="21"/>
          <w:szCs w:val="21"/>
        </w:rPr>
        <w:t>(…)</w:t>
      </w:r>
    </w:p>
    <w:p w14:paraId="74516085" w14:textId="77777777" w:rsidR="00175108" w:rsidRPr="006A0D5F" w:rsidRDefault="00175108" w:rsidP="00175108">
      <w:pPr>
        <w:spacing w:after="221"/>
        <w:ind w:left="562" w:right="41"/>
        <w:rPr>
          <w:rFonts w:ascii="Arial" w:hAnsi="Arial" w:cs="Arial"/>
          <w:sz w:val="21"/>
          <w:szCs w:val="21"/>
        </w:rPr>
      </w:pPr>
      <w:r w:rsidRPr="006A0D5F">
        <w:rPr>
          <w:rFonts w:ascii="Arial" w:hAnsi="Arial" w:cs="Arial"/>
          <w:sz w:val="21"/>
          <w:szCs w:val="21"/>
        </w:rPr>
        <w:t>Esta norma, recogiendo la historia, la filosofía del Decreto 2170 de 2002 y la sentencia C- 249 de 2003, señaló que las entidades no podían celebrar “  contratos de administración de recursos ” con organismos de cooperación, asistencia o ayuda internacional, sin embargo, en esta oportunidad también distinguió los sujetos a los que no dio un trato diferenciado el inciso 4 del artículo 13 de la Ley 80:</w:t>
      </w:r>
    </w:p>
    <w:p w14:paraId="70F0D02A" w14:textId="77777777" w:rsidR="00175108" w:rsidRPr="006A0D5F" w:rsidRDefault="00175108" w:rsidP="00175108">
      <w:pPr>
        <w:spacing w:after="221"/>
        <w:ind w:left="562" w:right="41"/>
        <w:rPr>
          <w:rFonts w:ascii="Arial" w:hAnsi="Arial" w:cs="Arial"/>
          <w:sz w:val="21"/>
          <w:szCs w:val="21"/>
        </w:rPr>
      </w:pPr>
      <w:r w:rsidRPr="006A0D5F">
        <w:rPr>
          <w:rFonts w:ascii="Arial" w:hAnsi="Arial" w:cs="Arial"/>
          <w:sz w:val="21"/>
          <w:szCs w:val="21"/>
        </w:rPr>
        <w:t>(…)</w:t>
      </w:r>
    </w:p>
    <w:p w14:paraId="616ED337" w14:textId="7C287FD7" w:rsidR="00175108" w:rsidRDefault="00175108" w:rsidP="00175108">
      <w:pPr>
        <w:spacing w:after="286"/>
        <w:ind w:left="562" w:right="41"/>
        <w:rPr>
          <w:rFonts w:ascii="Arial" w:hAnsi="Arial" w:cs="Arial"/>
          <w:sz w:val="21"/>
          <w:szCs w:val="21"/>
        </w:rPr>
      </w:pPr>
      <w:r w:rsidRPr="006A0D5F">
        <w:rPr>
          <w:rFonts w:ascii="Arial" w:hAnsi="Arial" w:cs="Arial"/>
          <w:sz w:val="21"/>
          <w:szCs w:val="21"/>
        </w:rPr>
        <w:t>En este contexto normativo y jurisprudencial, se concluye que los contratos celebrados por las entidades estatales con organismos de cooperación, ayuda o asistencia, incluso con organismos de derecho público internacional, son  válidos pero tiene limitaciones cuando se aprovecha la posibilidad de someter los contratos que desarrollen esos convenios a las normas contractuales de esos organismos.</w:t>
      </w:r>
      <w:r w:rsidR="00CC2FD0">
        <w:rPr>
          <w:rFonts w:ascii="Arial" w:hAnsi="Arial" w:cs="Arial"/>
          <w:sz w:val="21"/>
          <w:szCs w:val="21"/>
        </w:rPr>
        <w:t>»</w:t>
      </w:r>
    </w:p>
    <w:p w14:paraId="38BD54F1" w14:textId="77777777" w:rsidR="00CC2FD0" w:rsidRPr="006A0D5F" w:rsidRDefault="00CC2FD0" w:rsidP="00175108">
      <w:pPr>
        <w:spacing w:after="286"/>
        <w:ind w:left="562" w:right="41"/>
        <w:rPr>
          <w:rFonts w:ascii="Arial" w:hAnsi="Arial" w:cs="Arial"/>
          <w:sz w:val="21"/>
          <w:szCs w:val="21"/>
        </w:rPr>
      </w:pPr>
    </w:p>
    <w:p w14:paraId="01D29BB9" w14:textId="77777777" w:rsidR="006A0D5F" w:rsidRDefault="00175108" w:rsidP="006A0D5F">
      <w:pPr>
        <w:ind w:left="-15" w:right="41" w:firstLine="567"/>
        <w:rPr>
          <w:rFonts w:ascii="Arial" w:hAnsi="Arial" w:cs="Arial"/>
          <w:sz w:val="22"/>
          <w:szCs w:val="22"/>
        </w:rPr>
      </w:pPr>
      <w:r w:rsidRPr="00821723">
        <w:rPr>
          <w:rFonts w:ascii="Arial" w:hAnsi="Arial" w:cs="Arial"/>
          <w:sz w:val="22"/>
          <w:szCs w:val="22"/>
        </w:rPr>
        <w:t xml:space="preserve">Por tanto, se concluye que los contratos que suscriban las entidades estatales con personas extranjeras de derecho público u organismos de derecho internacional, cuyo </w:t>
      </w:r>
      <w:r w:rsidRPr="00821723">
        <w:rPr>
          <w:rFonts w:ascii="Arial" w:hAnsi="Arial" w:cs="Arial"/>
          <w:sz w:val="22"/>
          <w:szCs w:val="22"/>
        </w:rPr>
        <w:lastRenderedPageBreak/>
        <w:t>objeto se encuentre enmarcado en cualquiera de las hipótesis descritas, podrán someterse a los reglamentos de dichos órganos internacionales. Igualmente, bajo ningún escenario, las entidades públicas podrán celebrar contratos o convenios para la administración o gerencia de sus recursos propios o de aquellos que les asignen los presupuestos públicos, con organismos de cooperación, asistencia o ayuda internacional.</w:t>
      </w:r>
    </w:p>
    <w:p w14:paraId="56B05A6B" w14:textId="247ADEBB" w:rsidR="00175108" w:rsidRPr="006A0D5F" w:rsidRDefault="006A0D5F" w:rsidP="006A0D5F">
      <w:pPr>
        <w:ind w:right="41" w:firstLine="552"/>
        <w:rPr>
          <w:rFonts w:ascii="Arial" w:hAnsi="Arial" w:cs="Arial"/>
          <w:b/>
          <w:bCs/>
          <w:sz w:val="22"/>
          <w:szCs w:val="22"/>
        </w:rPr>
      </w:pPr>
      <w:r w:rsidRPr="006A0D5F">
        <w:rPr>
          <w:rFonts w:ascii="Arial" w:hAnsi="Arial" w:cs="Arial"/>
          <w:b/>
          <w:bCs/>
          <w:sz w:val="22"/>
          <w:szCs w:val="22"/>
        </w:rPr>
        <w:t xml:space="preserve">iii) </w:t>
      </w:r>
      <w:r w:rsidR="00175108" w:rsidRPr="006A0D5F">
        <w:rPr>
          <w:rFonts w:ascii="Arial" w:hAnsi="Arial" w:cs="Arial"/>
          <w:b/>
          <w:bCs/>
          <w:sz w:val="22"/>
          <w:szCs w:val="22"/>
        </w:rPr>
        <w:t xml:space="preserve">Contratos con personas extranjeras de derecho público </w:t>
      </w:r>
    </w:p>
    <w:p w14:paraId="4689A87E" w14:textId="77777777" w:rsidR="00175108" w:rsidRPr="00821723" w:rsidRDefault="00175108" w:rsidP="00175108">
      <w:pPr>
        <w:spacing w:after="518"/>
        <w:ind w:left="-5" w:right="41"/>
        <w:rPr>
          <w:rFonts w:ascii="Arial" w:hAnsi="Arial" w:cs="Arial"/>
          <w:sz w:val="22"/>
          <w:szCs w:val="22"/>
        </w:rPr>
      </w:pPr>
      <w:r w:rsidRPr="00821723">
        <w:rPr>
          <w:rFonts w:ascii="Arial" w:hAnsi="Arial" w:cs="Arial"/>
          <w:sz w:val="22"/>
          <w:szCs w:val="22"/>
        </w:rPr>
        <w:t>El parágrafo primero del artículo 20 de la Ley 1150 de 2007 contempla la posibilidad de que los contratos que suscriban las entidades públicas con personas extranjeras de derecho público puedan someterse a los reglamentos de estas últimas personas, entendiendo personas extranjeras de derecho público como los Estados y sus correspondientes entidades públicas.</w:t>
      </w:r>
    </w:p>
    <w:p w14:paraId="2A11B9A6" w14:textId="226730B0" w:rsidR="00175108" w:rsidRPr="00821723" w:rsidRDefault="00175108" w:rsidP="006A0D5F">
      <w:pPr>
        <w:spacing w:after="244"/>
        <w:ind w:left="705" w:hanging="720"/>
        <w:rPr>
          <w:rFonts w:ascii="Arial" w:hAnsi="Arial" w:cs="Arial"/>
          <w:sz w:val="22"/>
          <w:szCs w:val="22"/>
        </w:rPr>
      </w:pPr>
      <w:r w:rsidRPr="00821723">
        <w:rPr>
          <w:rFonts w:ascii="Arial" w:hAnsi="Arial" w:cs="Arial"/>
          <w:b/>
          <w:sz w:val="22"/>
          <w:szCs w:val="22"/>
        </w:rPr>
        <w:t>2.</w:t>
      </w:r>
      <w:r w:rsidR="006A0D5F">
        <w:rPr>
          <w:rFonts w:ascii="Arial" w:hAnsi="Arial" w:cs="Arial"/>
          <w:b/>
          <w:sz w:val="22"/>
          <w:szCs w:val="22"/>
        </w:rPr>
        <w:t>5</w:t>
      </w:r>
      <w:r w:rsidRPr="00821723">
        <w:rPr>
          <w:rFonts w:ascii="Arial" w:hAnsi="Arial" w:cs="Arial"/>
          <w:b/>
          <w:sz w:val="22"/>
          <w:szCs w:val="22"/>
        </w:rPr>
        <w:t xml:space="preserve">. Alcance de la restricción del artículo 33 de la ley 996 de 2005 para los contratos </w:t>
      </w:r>
      <w:r w:rsidR="006A0D5F">
        <w:rPr>
          <w:rFonts w:ascii="Arial" w:hAnsi="Arial" w:cs="Arial"/>
          <w:b/>
          <w:sz w:val="22"/>
          <w:szCs w:val="22"/>
        </w:rPr>
        <w:t xml:space="preserve">regidos por normas </w:t>
      </w:r>
      <w:r w:rsidR="00CC2FD0">
        <w:rPr>
          <w:rFonts w:ascii="Arial" w:hAnsi="Arial" w:cs="Arial"/>
          <w:b/>
          <w:sz w:val="22"/>
          <w:szCs w:val="22"/>
        </w:rPr>
        <w:t>extranjeras</w:t>
      </w:r>
      <w:r w:rsidRPr="00821723">
        <w:rPr>
          <w:rFonts w:ascii="Arial" w:hAnsi="Arial" w:cs="Arial"/>
          <w:b/>
          <w:sz w:val="22"/>
          <w:szCs w:val="22"/>
        </w:rPr>
        <w:t xml:space="preserve"> </w:t>
      </w:r>
    </w:p>
    <w:p w14:paraId="050BE0E9" w14:textId="69B7B8A9" w:rsidR="00175108" w:rsidRPr="00821723" w:rsidRDefault="00175108" w:rsidP="00175108">
      <w:pPr>
        <w:spacing w:after="287"/>
        <w:ind w:left="-5" w:right="41"/>
        <w:rPr>
          <w:rFonts w:ascii="Arial" w:hAnsi="Arial" w:cs="Arial"/>
          <w:sz w:val="22"/>
          <w:szCs w:val="22"/>
        </w:rPr>
      </w:pPr>
      <w:r w:rsidRPr="00821723">
        <w:rPr>
          <w:rFonts w:ascii="Arial" w:hAnsi="Arial" w:cs="Arial"/>
          <w:sz w:val="22"/>
          <w:szCs w:val="22"/>
        </w:rPr>
        <w:t xml:space="preserve">De lo expuesto en los numerales precedentes de este concepto, resulta claro que el legislador prohibió a las Entidades Públicas contratar de manera directa dentro de cuatro (4) meses anteriores a la celebración de las elecciones presidenciales, salvo </w:t>
      </w:r>
      <w:r w:rsidR="00CC2FD0">
        <w:rPr>
          <w:rFonts w:ascii="Arial" w:hAnsi="Arial" w:cs="Arial"/>
          <w:sz w:val="22"/>
          <w:szCs w:val="22"/>
        </w:rPr>
        <w:t>las excepciones definidas en el propio artículo 33 de la Ley de Garantías Electorales.</w:t>
      </w:r>
    </w:p>
    <w:p w14:paraId="0147DE0A" w14:textId="30781DBC" w:rsidR="00175108" w:rsidRPr="006655ED" w:rsidRDefault="00CC2FD0" w:rsidP="00175108">
      <w:pPr>
        <w:ind w:left="-15" w:right="41" w:firstLine="709"/>
        <w:rPr>
          <w:rFonts w:ascii="Arial" w:hAnsi="Arial" w:cs="Arial"/>
          <w:sz w:val="22"/>
          <w:szCs w:val="22"/>
        </w:rPr>
      </w:pPr>
      <w:r w:rsidRPr="006655ED">
        <w:rPr>
          <w:rFonts w:ascii="Arial" w:hAnsi="Arial" w:cs="Arial"/>
          <w:sz w:val="22"/>
          <w:szCs w:val="22"/>
        </w:rPr>
        <w:t>Como se dijo, r</w:t>
      </w:r>
      <w:r w:rsidR="00175108" w:rsidRPr="006655ED">
        <w:rPr>
          <w:rFonts w:ascii="Arial" w:hAnsi="Arial" w:cs="Arial"/>
          <w:sz w:val="22"/>
          <w:szCs w:val="22"/>
        </w:rPr>
        <w:t xml:space="preserve">especto al alcance de esta prohibición contenida en el artículo 33 de la Ley 996 de 2005, la Sala de Consulta y Servicio Civil del Consejo de Estado en concepto del 2 de febrero de 2006, expediente 11001-0306-000-2006-00011-00 (1712), aclaró que comprende a la totalidad de los entes del Estado, sin que resulten relevantes su régimen jurídico, forma de organización o naturaleza, su pertenencia a una u otra rama del poder público o su autonomía. </w:t>
      </w:r>
    </w:p>
    <w:p w14:paraId="5AF4433B" w14:textId="4470BE9F" w:rsidR="00CC2FD0" w:rsidRDefault="00175108" w:rsidP="00A41646">
      <w:pPr>
        <w:ind w:left="-15" w:right="41" w:firstLine="709"/>
        <w:rPr>
          <w:rFonts w:ascii="Arial" w:hAnsi="Arial" w:cs="Arial"/>
          <w:sz w:val="22"/>
          <w:szCs w:val="22"/>
        </w:rPr>
      </w:pPr>
      <w:r w:rsidRPr="00821723">
        <w:rPr>
          <w:rFonts w:ascii="Arial" w:hAnsi="Arial" w:cs="Arial"/>
          <w:sz w:val="22"/>
          <w:szCs w:val="22"/>
        </w:rPr>
        <w:t>Sin embargo</w:t>
      </w:r>
      <w:r w:rsidR="00CC2FD0">
        <w:rPr>
          <w:rFonts w:ascii="Arial" w:hAnsi="Arial" w:cs="Arial"/>
          <w:sz w:val="22"/>
          <w:szCs w:val="22"/>
        </w:rPr>
        <w:t>,</w:t>
      </w:r>
      <w:r w:rsidRPr="00821723">
        <w:rPr>
          <w:rFonts w:ascii="Arial" w:hAnsi="Arial" w:cs="Arial"/>
          <w:sz w:val="22"/>
          <w:szCs w:val="22"/>
        </w:rPr>
        <w:t xml:space="preserve"> esta interpretación parte de un supuesto de hecho, y es que el contrato se encuentra sometido a las normas nacionales, dado que como se puso de presente en los considerandos de este concepto, existen algunos casos en los cuales el legislador habilitó a las entidades públicas para que suscribieran contratos cuyo régimen es distinto al derecho nacional, por lo que en estos eventos dicha restricción no sería aplicable. </w:t>
      </w:r>
    </w:p>
    <w:p w14:paraId="69D110D2" w14:textId="6F40D856" w:rsidR="00CC2FD0" w:rsidRPr="00821723" w:rsidRDefault="00CC2FD0" w:rsidP="00175108">
      <w:pPr>
        <w:ind w:left="-15" w:right="41" w:firstLine="709"/>
        <w:rPr>
          <w:rFonts w:ascii="Arial" w:hAnsi="Arial" w:cs="Arial"/>
          <w:sz w:val="22"/>
          <w:szCs w:val="22"/>
        </w:rPr>
      </w:pPr>
      <w:r>
        <w:rPr>
          <w:rFonts w:ascii="Arial" w:hAnsi="Arial" w:cs="Arial"/>
          <w:sz w:val="22"/>
          <w:szCs w:val="22"/>
        </w:rPr>
        <w:t xml:space="preserve">A esta conclusión se llegó en el Concepto C-559 de 2021 emitido por esta Agencia, que aunque en dicha ocasión las consideraciones se referían a la celebración de contratos financiados en su totalidad o en su mayoría por fondos de organismos de cooperación, lo cierto es que el mismo argumento resulta aplicable a los eventos en los cuales se celebren contratos </w:t>
      </w:r>
      <w:r w:rsidR="001C4DBC">
        <w:rPr>
          <w:rFonts w:ascii="Arial" w:hAnsi="Arial" w:cs="Arial"/>
          <w:sz w:val="22"/>
          <w:szCs w:val="22"/>
        </w:rPr>
        <w:t>con entidades públicas extranjeras. En dicha ocasión se dijo:</w:t>
      </w:r>
    </w:p>
    <w:p w14:paraId="3C94DF0E" w14:textId="25B84EDC" w:rsidR="00175108" w:rsidRPr="001C4DBC" w:rsidRDefault="001C4DBC" w:rsidP="001C4DBC">
      <w:pPr>
        <w:spacing w:after="273"/>
        <w:ind w:left="694" w:right="41"/>
        <w:rPr>
          <w:rFonts w:ascii="Arial" w:hAnsi="Arial" w:cs="Arial"/>
          <w:sz w:val="21"/>
          <w:szCs w:val="21"/>
        </w:rPr>
      </w:pPr>
      <w:r>
        <w:rPr>
          <w:rFonts w:ascii="Arial" w:hAnsi="Arial" w:cs="Arial"/>
          <w:sz w:val="21"/>
          <w:szCs w:val="21"/>
        </w:rPr>
        <w:lastRenderedPageBreak/>
        <w:t>«</w:t>
      </w:r>
      <w:r w:rsidR="00175108" w:rsidRPr="001C4DBC">
        <w:rPr>
          <w:rFonts w:ascii="Arial" w:hAnsi="Arial" w:cs="Arial"/>
          <w:sz w:val="21"/>
          <w:szCs w:val="21"/>
        </w:rPr>
        <w:t xml:space="preserve">En ese sentido, se concluye que la restricción contemplada en el primer inciso del artículo 33 de la Ley 996 de 2005 no resulta extensiva a  los contratos  que son  financiados en su totalidad o en sumas iguales o superiores al cincuenta por ciento con fondos de los organismos de cooperación, asistencia o ayudas internacionales, y cuyo régimen es el dispuesto en los reglamentos de tales entidades. Lo anterior, por cuanto en estos casos el artículo 20 de la Ley 1150 de 2007 autoriza  para aplicar “ integralmente ” el reglamento de dichos organismos, tal y como se puso de presente en el numeral 2.2.3.1. del concepto. </w:t>
      </w:r>
    </w:p>
    <w:p w14:paraId="363DE092" w14:textId="77777777" w:rsidR="00175108" w:rsidRPr="001C4DBC" w:rsidRDefault="00175108" w:rsidP="001C4DBC">
      <w:pPr>
        <w:spacing w:after="273"/>
        <w:ind w:left="694" w:right="41"/>
        <w:rPr>
          <w:rFonts w:ascii="Arial" w:hAnsi="Arial" w:cs="Arial"/>
          <w:sz w:val="21"/>
          <w:szCs w:val="21"/>
        </w:rPr>
      </w:pPr>
      <w:r w:rsidRPr="001C4DBC">
        <w:rPr>
          <w:rFonts w:ascii="Arial" w:hAnsi="Arial" w:cs="Arial"/>
          <w:sz w:val="21"/>
          <w:szCs w:val="21"/>
        </w:rPr>
        <w:t xml:space="preserve">Sobre este punto, cabe destacar que el supuesto contemplado en el artículo 20 de la Ley 1150 de 2007 resulta diferente a los demás regímenes exceptivos del Estatuto General de Contratación Pública, dado que el derecho aplicable a estos contratos no es el derecho nacional, sino normas de carácter internacional, que se materializan en los reglamentos expedidos por los  organismos de cooperación, asistencia o ayudas internacionales, razón por la cual se le da alcance a lo sostenido en concepto C-296 del 22 de junio de 2021. </w:t>
      </w:r>
    </w:p>
    <w:p w14:paraId="7EDD1BA0" w14:textId="77777777" w:rsidR="00175108" w:rsidRPr="001C4DBC" w:rsidRDefault="00175108" w:rsidP="001C4DBC">
      <w:pPr>
        <w:spacing w:after="273"/>
        <w:ind w:left="694" w:right="41"/>
        <w:rPr>
          <w:rFonts w:ascii="Arial" w:hAnsi="Arial" w:cs="Arial"/>
          <w:sz w:val="21"/>
          <w:szCs w:val="21"/>
        </w:rPr>
      </w:pPr>
      <w:r w:rsidRPr="001C4DBC">
        <w:rPr>
          <w:rFonts w:ascii="Arial" w:hAnsi="Arial" w:cs="Arial"/>
          <w:sz w:val="21"/>
          <w:szCs w:val="21"/>
        </w:rPr>
        <w:t xml:space="preserve">Lo anterior, obedece a que el  Estado colombiano, para obtener la colaboración efectiva de los organismos internacionales, flexibilizó su legislación y los mecanismos jurídicos de relacionamiento con ellos, mediante casos excepcionales en los que la normativa aplicable a los contratos que celebren las entidades públicas sometidas al estatuto general de contratación es otra distinta a la prevista en el derecho nacional. </w:t>
      </w:r>
    </w:p>
    <w:p w14:paraId="155FDCA8" w14:textId="58B1E0C1" w:rsidR="001C4DBC" w:rsidRDefault="00175108" w:rsidP="00A41646">
      <w:pPr>
        <w:ind w:left="694" w:right="40"/>
        <w:rPr>
          <w:rFonts w:ascii="Arial" w:hAnsi="Arial" w:cs="Arial"/>
          <w:sz w:val="21"/>
          <w:szCs w:val="21"/>
        </w:rPr>
      </w:pPr>
      <w:r w:rsidRPr="001C4DBC">
        <w:rPr>
          <w:rFonts w:ascii="Arial" w:hAnsi="Arial" w:cs="Arial"/>
          <w:sz w:val="21"/>
          <w:szCs w:val="21"/>
        </w:rPr>
        <w:t>Por tanto, la Agencia Nacional de Contratación Pública considera, dándole alcance y complementando el criterio expuesto en concepto C-296 del 22 de junio de 2021,  que una vez pactado el sometimiento integral de la actividad contractual al derecho del organismo internacional, no se pueden aplicar normas cuyo ámbito de aplicación es el régimen de contratación nacional, como lo serían las contenidas en la Ley de Garantías. Sin duda, una interpretación distinta podría suponer un desconocimiento a lo pactado por las partes en el negocio jurídico celebrado.</w:t>
      </w:r>
      <w:r w:rsidR="001C4DBC">
        <w:rPr>
          <w:rFonts w:ascii="Arial" w:hAnsi="Arial" w:cs="Arial"/>
          <w:sz w:val="21"/>
          <w:szCs w:val="21"/>
        </w:rPr>
        <w:t>»</w:t>
      </w:r>
    </w:p>
    <w:p w14:paraId="3B0831F1" w14:textId="77777777" w:rsidR="00A41646" w:rsidRDefault="00A41646" w:rsidP="00A41646">
      <w:pPr>
        <w:ind w:left="694" w:right="40"/>
        <w:rPr>
          <w:rFonts w:ascii="Arial" w:hAnsi="Arial" w:cs="Arial"/>
          <w:sz w:val="21"/>
          <w:szCs w:val="21"/>
        </w:rPr>
      </w:pPr>
    </w:p>
    <w:p w14:paraId="0222BF57" w14:textId="1CE056B3" w:rsidR="001C4DBC" w:rsidRPr="00A41646" w:rsidRDefault="001C4DBC" w:rsidP="00A41646">
      <w:pPr>
        <w:ind w:right="40" w:firstLine="694"/>
        <w:rPr>
          <w:rFonts w:ascii="Arial" w:hAnsi="Arial" w:cs="Arial"/>
          <w:sz w:val="22"/>
          <w:szCs w:val="22"/>
        </w:rPr>
      </w:pPr>
      <w:r w:rsidRPr="00A41646">
        <w:rPr>
          <w:rFonts w:ascii="Arial" w:hAnsi="Arial" w:cs="Arial"/>
          <w:sz w:val="22"/>
          <w:szCs w:val="22"/>
        </w:rPr>
        <w:t xml:space="preserve">Según esto, </w:t>
      </w:r>
      <w:r w:rsidR="00BA59ED">
        <w:rPr>
          <w:rFonts w:ascii="Arial" w:hAnsi="Arial" w:cs="Arial"/>
          <w:sz w:val="22"/>
          <w:szCs w:val="22"/>
        </w:rPr>
        <w:t>para resolver</w:t>
      </w:r>
      <w:r w:rsidRPr="00A41646">
        <w:rPr>
          <w:rFonts w:ascii="Arial" w:hAnsi="Arial" w:cs="Arial"/>
          <w:sz w:val="22"/>
          <w:szCs w:val="22"/>
        </w:rPr>
        <w:t xml:space="preserve"> </w:t>
      </w:r>
      <w:r w:rsidR="00BA59ED">
        <w:rPr>
          <w:rFonts w:ascii="Arial" w:hAnsi="Arial" w:cs="Arial"/>
          <w:sz w:val="22"/>
          <w:szCs w:val="22"/>
        </w:rPr>
        <w:t>la consulta</w:t>
      </w:r>
      <w:r w:rsidRPr="00A41646">
        <w:rPr>
          <w:rFonts w:ascii="Arial" w:hAnsi="Arial" w:cs="Arial"/>
          <w:sz w:val="22"/>
          <w:szCs w:val="22"/>
        </w:rPr>
        <w:t xml:space="preserve"> que ahora conoce al Agencia</w:t>
      </w:r>
      <w:r w:rsidR="00BA59ED">
        <w:rPr>
          <w:rFonts w:ascii="Arial" w:hAnsi="Arial" w:cs="Arial"/>
          <w:sz w:val="22"/>
          <w:szCs w:val="22"/>
        </w:rPr>
        <w:t xml:space="preserve"> </w:t>
      </w:r>
      <w:r w:rsidRPr="00A41646">
        <w:rPr>
          <w:rFonts w:ascii="Arial" w:hAnsi="Arial" w:cs="Arial"/>
          <w:sz w:val="22"/>
          <w:szCs w:val="22"/>
        </w:rPr>
        <w:t>es necesario plantear dos supuestos frente a la posibilidad de celebrar contratos con universidades extranjeras, dado que en ella no se diferencia si dichas universidades cuentan con la naturaleza de entidades públicas extranjeras o si, por el contrario, se trata de universidades conformadas como personas jurídicas foráneas.</w:t>
      </w:r>
    </w:p>
    <w:p w14:paraId="4B2B049A" w14:textId="4567033B" w:rsidR="004C69ED" w:rsidRDefault="001C4DBC" w:rsidP="00AA1370">
      <w:pPr>
        <w:ind w:right="40" w:firstLine="694"/>
        <w:rPr>
          <w:rFonts w:ascii="Arial" w:hAnsi="Arial" w:cs="Arial"/>
          <w:sz w:val="22"/>
          <w:szCs w:val="22"/>
        </w:rPr>
      </w:pPr>
      <w:r w:rsidRPr="00A41646">
        <w:rPr>
          <w:rFonts w:ascii="Arial" w:hAnsi="Arial" w:cs="Arial"/>
          <w:sz w:val="22"/>
          <w:szCs w:val="22"/>
        </w:rPr>
        <w:t xml:space="preserve">Así, </w:t>
      </w:r>
      <w:bookmarkStart w:id="23" w:name="_Hlk97117079"/>
      <w:bookmarkStart w:id="24" w:name="_Hlk97115935"/>
      <w:r w:rsidR="004C69ED" w:rsidRPr="00A41646">
        <w:rPr>
          <w:rFonts w:ascii="Arial" w:hAnsi="Arial" w:cs="Arial"/>
          <w:sz w:val="22"/>
          <w:szCs w:val="22"/>
        </w:rPr>
        <w:t xml:space="preserve">si se trata de contratos o convenios celebrados o que se pretendan celebrar con universidades extranjeras de naturaleza privada, tales contratos se </w:t>
      </w:r>
      <w:r w:rsidR="004C69ED">
        <w:rPr>
          <w:rFonts w:ascii="Arial" w:hAnsi="Arial" w:cs="Arial"/>
          <w:sz w:val="22"/>
          <w:szCs w:val="22"/>
        </w:rPr>
        <w:t>encuentran</w:t>
      </w:r>
      <w:r w:rsidR="004C69ED" w:rsidRPr="00A41646">
        <w:rPr>
          <w:rFonts w:ascii="Arial" w:hAnsi="Arial" w:cs="Arial"/>
          <w:sz w:val="22"/>
          <w:szCs w:val="22"/>
        </w:rPr>
        <w:t xml:space="preserve">, en principio, cobijados por la normativa nacional y, </w:t>
      </w:r>
      <w:r w:rsidR="004C69ED">
        <w:rPr>
          <w:rFonts w:ascii="Arial" w:hAnsi="Arial" w:cs="Arial"/>
          <w:sz w:val="22"/>
          <w:szCs w:val="22"/>
        </w:rPr>
        <w:t xml:space="preserve">en consecuencia, por </w:t>
      </w:r>
      <w:r w:rsidR="004C69ED" w:rsidRPr="00A41646">
        <w:rPr>
          <w:rFonts w:ascii="Arial" w:hAnsi="Arial" w:cs="Arial"/>
          <w:sz w:val="22"/>
          <w:szCs w:val="22"/>
        </w:rPr>
        <w:t xml:space="preserve">la prohibición del </w:t>
      </w:r>
      <w:r w:rsidR="004C69ED" w:rsidRPr="00A41646">
        <w:rPr>
          <w:rFonts w:ascii="Arial" w:hAnsi="Arial" w:cs="Arial"/>
          <w:sz w:val="22"/>
          <w:szCs w:val="22"/>
        </w:rPr>
        <w:lastRenderedPageBreak/>
        <w:t>artículo 33 de la Ley 996 de 2005, siempre y cuando, claro está, el respectivo contrato no se enmarque en alguno de los supuestos exceptivos contenidas en dicha norma y se</w:t>
      </w:r>
      <w:r w:rsidR="004C69ED">
        <w:rPr>
          <w:rFonts w:ascii="Arial" w:hAnsi="Arial" w:cs="Arial"/>
          <w:sz w:val="22"/>
          <w:szCs w:val="22"/>
        </w:rPr>
        <w:t>an el resultado</w:t>
      </w:r>
      <w:r w:rsidR="004C69ED" w:rsidRPr="00A41646">
        <w:rPr>
          <w:rFonts w:ascii="Arial" w:hAnsi="Arial" w:cs="Arial"/>
          <w:sz w:val="22"/>
          <w:szCs w:val="22"/>
        </w:rPr>
        <w:t xml:space="preserve">, como se dijo, de procedimientos de selección no competitivos o restringidos. </w:t>
      </w:r>
    </w:p>
    <w:bookmarkEnd w:id="23"/>
    <w:p w14:paraId="4C7AF4EA" w14:textId="3877D47F" w:rsidR="00104EF7" w:rsidRPr="00A41646" w:rsidRDefault="00104EF7" w:rsidP="00A41646">
      <w:pPr>
        <w:ind w:right="40" w:firstLine="694"/>
        <w:rPr>
          <w:rFonts w:ascii="Arial" w:hAnsi="Arial" w:cs="Arial"/>
          <w:sz w:val="22"/>
          <w:szCs w:val="22"/>
        </w:rPr>
      </w:pPr>
      <w:r w:rsidRPr="00A41646">
        <w:rPr>
          <w:rFonts w:ascii="Arial" w:hAnsi="Arial" w:cs="Arial"/>
          <w:sz w:val="22"/>
          <w:szCs w:val="22"/>
        </w:rPr>
        <w:t xml:space="preserve">Ahora bien, </w:t>
      </w:r>
      <w:r w:rsidR="00AA1370">
        <w:rPr>
          <w:rFonts w:ascii="Arial" w:hAnsi="Arial" w:cs="Arial"/>
          <w:sz w:val="22"/>
          <w:szCs w:val="22"/>
        </w:rPr>
        <w:t>cuando</w:t>
      </w:r>
      <w:r w:rsidRPr="00A41646">
        <w:rPr>
          <w:rFonts w:ascii="Arial" w:hAnsi="Arial" w:cs="Arial"/>
          <w:sz w:val="22"/>
          <w:szCs w:val="22"/>
        </w:rPr>
        <w:t xml:space="preserve"> el contrato o convenio con la universidad privada extranjera se celebre en el extranjero y se deba ejecutar en país distinto a Colombia, se </w:t>
      </w:r>
      <w:r w:rsidR="00F42829">
        <w:rPr>
          <w:rFonts w:ascii="Arial" w:hAnsi="Arial" w:cs="Arial"/>
          <w:sz w:val="22"/>
          <w:szCs w:val="22"/>
        </w:rPr>
        <w:t>regirá</w:t>
      </w:r>
      <w:r w:rsidRPr="00A41646">
        <w:rPr>
          <w:rFonts w:ascii="Arial" w:hAnsi="Arial" w:cs="Arial"/>
          <w:sz w:val="22"/>
          <w:szCs w:val="22"/>
        </w:rPr>
        <w:t xml:space="preserve"> </w:t>
      </w:r>
      <w:r w:rsidR="00F42829">
        <w:rPr>
          <w:rFonts w:ascii="Arial" w:hAnsi="Arial" w:cs="Arial"/>
          <w:sz w:val="22"/>
          <w:szCs w:val="22"/>
        </w:rPr>
        <w:t xml:space="preserve">por </w:t>
      </w:r>
      <w:r w:rsidRPr="00A41646">
        <w:rPr>
          <w:rFonts w:ascii="Arial" w:hAnsi="Arial" w:cs="Arial"/>
          <w:sz w:val="22"/>
          <w:szCs w:val="22"/>
        </w:rPr>
        <w:t xml:space="preserve">las reglas </w:t>
      </w:r>
      <w:r w:rsidR="00F42829">
        <w:rPr>
          <w:rFonts w:ascii="Arial" w:hAnsi="Arial" w:cs="Arial"/>
          <w:sz w:val="22"/>
          <w:szCs w:val="22"/>
        </w:rPr>
        <w:t>consagradas</w:t>
      </w:r>
      <w:r w:rsidRPr="00A41646">
        <w:rPr>
          <w:rFonts w:ascii="Arial" w:hAnsi="Arial" w:cs="Arial"/>
          <w:sz w:val="22"/>
          <w:szCs w:val="22"/>
        </w:rPr>
        <w:t xml:space="preserve"> por el artículo 13 de la Ley 80 de 1993, </w:t>
      </w:r>
      <w:r w:rsidR="00F42829">
        <w:rPr>
          <w:rFonts w:ascii="Arial" w:hAnsi="Arial" w:cs="Arial"/>
          <w:sz w:val="22"/>
          <w:szCs w:val="22"/>
        </w:rPr>
        <w:t>de manera que en</w:t>
      </w:r>
      <w:r w:rsidRPr="00A41646">
        <w:rPr>
          <w:rFonts w:ascii="Arial" w:hAnsi="Arial" w:cs="Arial"/>
          <w:sz w:val="22"/>
          <w:szCs w:val="22"/>
        </w:rPr>
        <w:t xml:space="preserve"> los eventos en los que se opte</w:t>
      </w:r>
      <w:r w:rsidR="008C28A5">
        <w:rPr>
          <w:rFonts w:ascii="Arial" w:hAnsi="Arial" w:cs="Arial"/>
          <w:sz w:val="22"/>
          <w:szCs w:val="22"/>
        </w:rPr>
        <w:t xml:space="preserve"> </w:t>
      </w:r>
      <w:r w:rsidRPr="00A41646">
        <w:rPr>
          <w:rFonts w:ascii="Arial" w:hAnsi="Arial" w:cs="Arial"/>
          <w:sz w:val="22"/>
          <w:szCs w:val="22"/>
        </w:rPr>
        <w:t xml:space="preserve">por la aplicación de la normativa extranjera, la respectiva contratación no resultará cobijada por la prohibición del artículo 33 de la Ley de Garantías Electorales. </w:t>
      </w:r>
    </w:p>
    <w:p w14:paraId="755B3F62" w14:textId="5EF2277A" w:rsidR="00104EF7" w:rsidRPr="00BA59ED" w:rsidRDefault="00104EF7" w:rsidP="00A41646">
      <w:pPr>
        <w:ind w:right="40" w:firstLine="694"/>
        <w:rPr>
          <w:rFonts w:ascii="Arial" w:hAnsi="Arial" w:cs="Arial"/>
          <w:sz w:val="22"/>
          <w:szCs w:val="22"/>
        </w:rPr>
      </w:pPr>
      <w:r w:rsidRPr="00A41646">
        <w:rPr>
          <w:rFonts w:ascii="Arial" w:hAnsi="Arial" w:cs="Arial"/>
          <w:sz w:val="22"/>
          <w:szCs w:val="22"/>
        </w:rPr>
        <w:t xml:space="preserve">Por otro lado, es posible que </w:t>
      </w:r>
      <w:bookmarkStart w:id="25" w:name="_Hlk97117017"/>
      <w:r w:rsidRPr="00A41646">
        <w:rPr>
          <w:rFonts w:ascii="Arial" w:hAnsi="Arial" w:cs="Arial"/>
          <w:sz w:val="22"/>
          <w:szCs w:val="22"/>
        </w:rPr>
        <w:t xml:space="preserve">la contratación que se pretenda realizar sea con una universidad pública extranjera que corresponda al concepto de «persona extranjera de derecho público». Ante este evento, como se vio, las partes del contrato podrán optar por aplicar las normas </w:t>
      </w:r>
      <w:r w:rsidR="00A41646" w:rsidRPr="00A41646">
        <w:rPr>
          <w:rFonts w:ascii="Arial" w:hAnsi="Arial" w:cs="Arial"/>
          <w:sz w:val="22"/>
          <w:szCs w:val="22"/>
        </w:rPr>
        <w:t xml:space="preserve">o reglas de la entidad extranjera, esto es, </w:t>
      </w:r>
      <w:r w:rsidR="000D603D">
        <w:rPr>
          <w:rFonts w:ascii="Arial" w:hAnsi="Arial" w:cs="Arial"/>
          <w:sz w:val="22"/>
          <w:szCs w:val="22"/>
        </w:rPr>
        <w:t xml:space="preserve">un derecho </w:t>
      </w:r>
      <w:r w:rsidR="00A41646" w:rsidRPr="00A41646">
        <w:rPr>
          <w:rFonts w:ascii="Arial" w:hAnsi="Arial" w:cs="Arial"/>
          <w:sz w:val="22"/>
          <w:szCs w:val="22"/>
        </w:rPr>
        <w:t>distinto</w:t>
      </w:r>
      <w:r w:rsidR="000D603D">
        <w:rPr>
          <w:rFonts w:ascii="Arial" w:hAnsi="Arial" w:cs="Arial"/>
          <w:sz w:val="22"/>
          <w:szCs w:val="22"/>
        </w:rPr>
        <w:t xml:space="preserve"> al</w:t>
      </w:r>
      <w:r w:rsidR="00A41646" w:rsidRPr="00A41646">
        <w:rPr>
          <w:rFonts w:ascii="Arial" w:hAnsi="Arial" w:cs="Arial"/>
          <w:sz w:val="22"/>
          <w:szCs w:val="22"/>
        </w:rPr>
        <w:t xml:space="preserve"> nacional, por lo cual, ante esa situación, tampoco resultaría aplicable la prohibición del artículo 33 de la Ley de Garantías Electorales.</w:t>
      </w:r>
      <w:bookmarkEnd w:id="25"/>
      <w:r w:rsidR="00A41646" w:rsidRPr="00A41646">
        <w:rPr>
          <w:rFonts w:ascii="Arial" w:hAnsi="Arial" w:cs="Arial"/>
          <w:sz w:val="22"/>
          <w:szCs w:val="22"/>
        </w:rPr>
        <w:t xml:space="preserve"> La misma conclusión se deriva de los supuestos en los que el respectivo contrato o convenio sea celebrado con </w:t>
      </w:r>
      <w:r w:rsidR="00A41646" w:rsidRPr="00BA59ED">
        <w:rPr>
          <w:rFonts w:ascii="Arial" w:hAnsi="Arial" w:cs="Arial"/>
          <w:sz w:val="22"/>
          <w:szCs w:val="22"/>
        </w:rPr>
        <w:t>una universidad pública extranjera y su objeto se encuentre enmarcado dentr</w:t>
      </w:r>
      <w:r w:rsidR="00BA59ED" w:rsidRPr="00BA59ED">
        <w:rPr>
          <w:rFonts w:ascii="Arial" w:hAnsi="Arial" w:cs="Arial"/>
          <w:sz w:val="22"/>
          <w:szCs w:val="22"/>
        </w:rPr>
        <w:t>o</w:t>
      </w:r>
      <w:r w:rsidR="00A41646" w:rsidRPr="00BA59ED">
        <w:rPr>
          <w:rFonts w:ascii="Arial" w:hAnsi="Arial" w:cs="Arial"/>
          <w:sz w:val="22"/>
          <w:szCs w:val="22"/>
        </w:rPr>
        <w:t xml:space="preserve"> de alguno de los supuestos descritos en el inciso 2 del artículo 20 de la Ley 1150 de 2007. </w:t>
      </w:r>
    </w:p>
    <w:bookmarkEnd w:id="24"/>
    <w:p w14:paraId="00331B72" w14:textId="4171B3D4" w:rsidR="001C4DBC" w:rsidRPr="00BA59ED" w:rsidRDefault="00A41646" w:rsidP="005952B0">
      <w:pPr>
        <w:spacing w:afterLines="200" w:after="480"/>
        <w:ind w:right="40" w:firstLine="694"/>
        <w:rPr>
          <w:rFonts w:ascii="Arial" w:hAnsi="Arial" w:cs="Arial"/>
          <w:sz w:val="22"/>
          <w:szCs w:val="22"/>
        </w:rPr>
      </w:pPr>
      <w:r w:rsidRPr="00BA59ED">
        <w:rPr>
          <w:rFonts w:ascii="Arial" w:hAnsi="Arial" w:cs="Arial"/>
          <w:sz w:val="22"/>
          <w:szCs w:val="22"/>
        </w:rPr>
        <w:t>En suma, se podría concluir que</w:t>
      </w:r>
      <w:r w:rsidR="00A43A18" w:rsidRPr="00BA59ED">
        <w:rPr>
          <w:rFonts w:ascii="Arial" w:hAnsi="Arial" w:cs="Arial"/>
          <w:sz w:val="22"/>
          <w:szCs w:val="22"/>
        </w:rPr>
        <w:t>,</w:t>
      </w:r>
      <w:r w:rsidRPr="00BA59ED">
        <w:rPr>
          <w:rFonts w:ascii="Arial" w:hAnsi="Arial" w:cs="Arial"/>
          <w:sz w:val="22"/>
          <w:szCs w:val="22"/>
        </w:rPr>
        <w:t xml:space="preserve"> </w:t>
      </w:r>
      <w:bookmarkStart w:id="26" w:name="_Hlk97108582"/>
      <w:r w:rsidRPr="00BA59ED">
        <w:rPr>
          <w:rFonts w:ascii="Arial" w:hAnsi="Arial" w:cs="Arial"/>
          <w:sz w:val="22"/>
          <w:szCs w:val="22"/>
        </w:rPr>
        <w:t xml:space="preserve">en la medida que la prohibición del artículo 33 de la Ley 996 de 2005 parte del supuesto consistente en que el régimen normativo aplicable al respectivo contrato sea el derecho nacional, </w:t>
      </w:r>
      <w:r w:rsidR="00A43A18" w:rsidRPr="00BA59ED">
        <w:rPr>
          <w:rFonts w:ascii="Arial" w:hAnsi="Arial" w:cs="Arial"/>
          <w:sz w:val="22"/>
          <w:szCs w:val="22"/>
        </w:rPr>
        <w:t xml:space="preserve">la proscripción de la contratación directa en periodos preelectorales establecida en dicho artículo no resulta predicable ni aplicable ante los eventos en que la contratación esté sometida a la normativa extranjera, </w:t>
      </w:r>
      <w:r w:rsidR="00293F0F">
        <w:rPr>
          <w:rFonts w:ascii="Arial" w:hAnsi="Arial" w:cs="Arial"/>
          <w:sz w:val="22"/>
          <w:szCs w:val="22"/>
        </w:rPr>
        <w:t>de conformidad con lo previsto en los</w:t>
      </w:r>
      <w:r w:rsidR="00A43A18" w:rsidRPr="00BA59ED">
        <w:rPr>
          <w:rFonts w:ascii="Arial" w:hAnsi="Arial" w:cs="Arial"/>
          <w:sz w:val="22"/>
          <w:szCs w:val="22"/>
        </w:rPr>
        <w:t xml:space="preserve"> artículos 13 de la Ley 80 de 1993 y 20 de la Ley 1150 de 2007. </w:t>
      </w:r>
    </w:p>
    <w:bookmarkEnd w:id="26"/>
    <w:p w14:paraId="704AF8F9" w14:textId="292E340A" w:rsidR="00A43A18" w:rsidRDefault="00A43A18" w:rsidP="00187F6D">
      <w:pPr>
        <w:tabs>
          <w:tab w:val="left" w:pos="284"/>
        </w:tabs>
        <w:spacing w:afterLines="200" w:after="480"/>
        <w:rPr>
          <w:rFonts w:ascii="Arial" w:eastAsia="Arial" w:hAnsi="Arial" w:cs="Arial"/>
          <w:b/>
          <w:color w:val="000000"/>
          <w:sz w:val="22"/>
          <w:szCs w:val="22"/>
        </w:rPr>
      </w:pPr>
      <w:r>
        <w:rPr>
          <w:rFonts w:ascii="Arial" w:eastAsia="Arial" w:hAnsi="Arial" w:cs="Arial"/>
          <w:b/>
          <w:color w:val="000000"/>
          <w:sz w:val="22"/>
          <w:szCs w:val="22"/>
        </w:rPr>
        <w:t>3. Respuesta</w:t>
      </w:r>
    </w:p>
    <w:p w14:paraId="389ACE8D" w14:textId="170D682D" w:rsidR="00A43A18" w:rsidRPr="00D24F40" w:rsidRDefault="00A43A18" w:rsidP="00D24F40">
      <w:pPr>
        <w:pBdr>
          <w:top w:val="nil"/>
          <w:left w:val="nil"/>
          <w:bottom w:val="nil"/>
          <w:right w:val="nil"/>
          <w:between w:val="nil"/>
        </w:pBdr>
        <w:spacing w:line="240" w:lineRule="auto"/>
        <w:ind w:left="720"/>
        <w:rPr>
          <w:rFonts w:ascii="Helvetica Neue" w:eastAsia="Helvetica Neue" w:hAnsi="Helvetica Neue" w:cs="Helvetica Neue"/>
          <w:b/>
          <w:color w:val="000000"/>
          <w:sz w:val="22"/>
          <w:szCs w:val="22"/>
        </w:rPr>
      </w:pPr>
      <w:r>
        <w:rPr>
          <w:rFonts w:ascii="Arial" w:eastAsia="Arial" w:hAnsi="Arial" w:cs="Arial"/>
          <w:color w:val="000000"/>
          <w:sz w:val="21"/>
          <w:szCs w:val="21"/>
        </w:rPr>
        <w:t>«</w:t>
      </w:r>
      <w:r w:rsidR="008071C9" w:rsidRPr="008071C9">
        <w:rPr>
          <w:rFonts w:ascii="Arial" w:eastAsia="Arial" w:hAnsi="Arial" w:cs="Arial"/>
          <w:color w:val="000000"/>
          <w:sz w:val="21"/>
          <w:szCs w:val="21"/>
        </w:rPr>
        <w:t xml:space="preserve">como es de su conocimiento, el artículo 33 de la ley de garantías electorales [sic] prevé </w:t>
      </w:r>
      <w:r w:rsidR="008071C9" w:rsidRPr="00A43A18">
        <w:rPr>
          <w:rFonts w:ascii="Arial" w:eastAsia="Times New Roman" w:hAnsi="Arial" w:cs="Arial"/>
          <w:sz w:val="21"/>
          <w:szCs w:val="21"/>
          <w:lang w:val="es-CO"/>
        </w:rPr>
        <w:t>como prohibici</w:t>
      </w:r>
      <w:r w:rsidR="008071C9" w:rsidRPr="008071C9">
        <w:rPr>
          <w:rFonts w:ascii="Arial" w:eastAsia="Times New Roman" w:hAnsi="Arial" w:cs="Arial"/>
          <w:sz w:val="21"/>
          <w:szCs w:val="21"/>
          <w:lang w:val="es-CO"/>
        </w:rPr>
        <w:t>ó</w:t>
      </w:r>
      <w:r w:rsidR="008071C9" w:rsidRPr="00A43A18">
        <w:rPr>
          <w:rFonts w:ascii="Arial" w:eastAsia="Times New Roman" w:hAnsi="Arial" w:cs="Arial"/>
          <w:sz w:val="21"/>
          <w:szCs w:val="21"/>
          <w:lang w:val="es-CO"/>
        </w:rPr>
        <w:t xml:space="preserve">n la relativa a celebrar contratos de forma directa para todos los entes del Estado, incluyendo Universidades Oficiales. No obstante, los convenios que se celebran entre Universidades </w:t>
      </w:r>
      <w:r w:rsidR="008071C9">
        <w:rPr>
          <w:rFonts w:ascii="Arial" w:eastAsia="Times New Roman" w:hAnsi="Arial" w:cs="Arial"/>
          <w:sz w:val="21"/>
          <w:szCs w:val="21"/>
          <w:lang w:val="es-CO"/>
        </w:rPr>
        <w:t>O</w:t>
      </w:r>
      <w:r w:rsidR="008071C9" w:rsidRPr="00A43A18">
        <w:rPr>
          <w:rFonts w:ascii="Arial" w:eastAsia="Times New Roman" w:hAnsi="Arial" w:cs="Arial"/>
          <w:sz w:val="21"/>
          <w:szCs w:val="21"/>
          <w:lang w:val="es-CO"/>
        </w:rPr>
        <w:t>ficiales y universidades extranjeras tambi</w:t>
      </w:r>
      <w:r w:rsidR="008071C9" w:rsidRPr="008071C9">
        <w:rPr>
          <w:rFonts w:ascii="Arial" w:eastAsia="Times New Roman" w:hAnsi="Arial" w:cs="Arial"/>
          <w:sz w:val="21"/>
          <w:szCs w:val="21"/>
          <w:lang w:val="es-CO"/>
        </w:rPr>
        <w:t>é</w:t>
      </w:r>
      <w:r w:rsidR="008071C9" w:rsidRPr="00A43A18">
        <w:rPr>
          <w:rFonts w:ascii="Arial" w:eastAsia="Times New Roman" w:hAnsi="Arial" w:cs="Arial"/>
          <w:sz w:val="21"/>
          <w:szCs w:val="21"/>
          <w:lang w:val="es-CO"/>
        </w:rPr>
        <w:t>n quedan cobijados con la prohibici</w:t>
      </w:r>
      <w:r w:rsidR="008071C9" w:rsidRPr="008071C9">
        <w:rPr>
          <w:rFonts w:ascii="Arial" w:eastAsia="Times New Roman" w:hAnsi="Arial" w:cs="Arial"/>
          <w:sz w:val="21"/>
          <w:szCs w:val="21"/>
          <w:lang w:val="es-CO"/>
        </w:rPr>
        <w:t>ó</w:t>
      </w:r>
      <w:r w:rsidR="008071C9" w:rsidRPr="00A43A18">
        <w:rPr>
          <w:rFonts w:ascii="Arial" w:eastAsia="Times New Roman" w:hAnsi="Arial" w:cs="Arial"/>
          <w:sz w:val="21"/>
          <w:szCs w:val="21"/>
          <w:lang w:val="es-CO"/>
        </w:rPr>
        <w:t>n contenida en dicha norma? o quedan exceptuados de la prohibici</w:t>
      </w:r>
      <w:r w:rsidR="008071C9" w:rsidRPr="008071C9">
        <w:rPr>
          <w:rFonts w:ascii="Arial" w:eastAsia="Times New Roman" w:hAnsi="Arial" w:cs="Arial"/>
          <w:sz w:val="21"/>
          <w:szCs w:val="21"/>
          <w:lang w:val="es-CO"/>
        </w:rPr>
        <w:t>ó</w:t>
      </w:r>
      <w:r w:rsidR="008071C9" w:rsidRPr="00A43A18">
        <w:rPr>
          <w:rFonts w:ascii="Arial" w:eastAsia="Times New Roman" w:hAnsi="Arial" w:cs="Arial"/>
          <w:sz w:val="21"/>
          <w:szCs w:val="21"/>
          <w:lang w:val="es-CO"/>
        </w:rPr>
        <w:t>n seg</w:t>
      </w:r>
      <w:r w:rsidR="008071C9" w:rsidRPr="008071C9">
        <w:rPr>
          <w:rFonts w:ascii="Arial" w:eastAsia="Times New Roman" w:hAnsi="Arial" w:cs="Arial"/>
          <w:sz w:val="21"/>
          <w:szCs w:val="21"/>
          <w:lang w:val="es-CO"/>
        </w:rPr>
        <w:t>ú</w:t>
      </w:r>
      <w:r w:rsidR="008071C9" w:rsidRPr="00A43A18">
        <w:rPr>
          <w:rFonts w:ascii="Arial" w:eastAsia="Times New Roman" w:hAnsi="Arial" w:cs="Arial"/>
          <w:sz w:val="21"/>
          <w:szCs w:val="21"/>
          <w:lang w:val="es-CO"/>
        </w:rPr>
        <w:t xml:space="preserve">n </w:t>
      </w:r>
      <w:r w:rsidR="00CD1F75">
        <w:rPr>
          <w:rFonts w:ascii="Arial" w:eastAsia="Times New Roman" w:hAnsi="Arial" w:cs="Arial"/>
          <w:sz w:val="21"/>
          <w:szCs w:val="21"/>
          <w:lang w:val="es-CO"/>
        </w:rPr>
        <w:t xml:space="preserve">el </w:t>
      </w:r>
      <w:r w:rsidR="008071C9" w:rsidRPr="00A43A18">
        <w:rPr>
          <w:rFonts w:ascii="Arial" w:eastAsia="Times New Roman" w:hAnsi="Arial" w:cs="Arial"/>
          <w:sz w:val="21"/>
          <w:szCs w:val="21"/>
          <w:lang w:val="es-CO"/>
        </w:rPr>
        <w:t>art</w:t>
      </w:r>
      <w:r w:rsidR="008071C9" w:rsidRPr="008071C9">
        <w:rPr>
          <w:rFonts w:ascii="Arial" w:eastAsia="Times New Roman" w:hAnsi="Arial" w:cs="Arial"/>
          <w:sz w:val="21"/>
          <w:szCs w:val="21"/>
          <w:lang w:val="es-CO"/>
        </w:rPr>
        <w:t>í</w:t>
      </w:r>
      <w:r w:rsidR="008071C9" w:rsidRPr="00A43A18">
        <w:rPr>
          <w:rFonts w:ascii="Arial" w:eastAsia="Times New Roman" w:hAnsi="Arial" w:cs="Arial"/>
          <w:sz w:val="21"/>
          <w:szCs w:val="21"/>
          <w:lang w:val="es-CO"/>
        </w:rPr>
        <w:t>culo 20 de la ley 1150 de 2007?</w:t>
      </w:r>
      <w:r>
        <w:rPr>
          <w:rFonts w:ascii="Arial" w:eastAsia="Arial" w:hAnsi="Arial" w:cs="Arial"/>
          <w:color w:val="000000"/>
          <w:sz w:val="21"/>
          <w:szCs w:val="21"/>
        </w:rPr>
        <w:t>».</w:t>
      </w:r>
    </w:p>
    <w:p w14:paraId="01EB66B9" w14:textId="77777777" w:rsidR="00E01DD0" w:rsidRDefault="00E01DD0" w:rsidP="00E01DD0">
      <w:pPr>
        <w:ind w:right="40" w:firstLine="720"/>
        <w:rPr>
          <w:rFonts w:ascii="Arial" w:hAnsi="Arial" w:cs="Arial"/>
          <w:sz w:val="22"/>
          <w:szCs w:val="22"/>
        </w:rPr>
      </w:pPr>
    </w:p>
    <w:p w14:paraId="09792A85" w14:textId="3ED06900" w:rsidR="00477B44" w:rsidRDefault="00CD1F75" w:rsidP="00E01DD0">
      <w:pPr>
        <w:ind w:right="40" w:firstLine="720"/>
        <w:rPr>
          <w:rFonts w:ascii="Arial" w:hAnsi="Arial" w:cs="Arial"/>
          <w:sz w:val="22"/>
          <w:szCs w:val="22"/>
        </w:rPr>
      </w:pPr>
      <w:r>
        <w:rPr>
          <w:rFonts w:ascii="Arial" w:hAnsi="Arial" w:cs="Arial"/>
          <w:sz w:val="22"/>
          <w:szCs w:val="22"/>
        </w:rPr>
        <w:t>E</w:t>
      </w:r>
      <w:r w:rsidRPr="00CD1F75">
        <w:rPr>
          <w:rFonts w:ascii="Arial" w:hAnsi="Arial" w:cs="Arial"/>
          <w:sz w:val="22"/>
          <w:szCs w:val="22"/>
        </w:rPr>
        <w:t>n</w:t>
      </w:r>
      <w:r w:rsidR="00E01DD0" w:rsidRPr="00BA59ED">
        <w:rPr>
          <w:rFonts w:ascii="Arial" w:hAnsi="Arial" w:cs="Arial"/>
          <w:sz w:val="22"/>
          <w:szCs w:val="22"/>
        </w:rPr>
        <w:t xml:space="preserve"> la medida que la prohibición del artículo 33 de la Ley 996 de 2005 parte del supuesto consistente en que el régimen normativo aplicable al respectivo contrato sea el derecho nacional, la proscripción de la contratación directa en periodos preelectorales </w:t>
      </w:r>
      <w:r w:rsidR="00E01DD0" w:rsidRPr="00BA59ED">
        <w:rPr>
          <w:rFonts w:ascii="Arial" w:hAnsi="Arial" w:cs="Arial"/>
          <w:sz w:val="22"/>
          <w:szCs w:val="22"/>
        </w:rPr>
        <w:lastRenderedPageBreak/>
        <w:t xml:space="preserve">establecida en dicho artículo no resulta predicable ni aplicable ante los eventos en que la contratación esté sometida a la normativa extranjera, </w:t>
      </w:r>
      <w:r w:rsidR="00E01DD0">
        <w:rPr>
          <w:rFonts w:ascii="Arial" w:hAnsi="Arial" w:cs="Arial"/>
          <w:sz w:val="22"/>
          <w:szCs w:val="22"/>
        </w:rPr>
        <w:t>de conformidad con lo previsto en los</w:t>
      </w:r>
      <w:r w:rsidR="00E01DD0" w:rsidRPr="00BA59ED">
        <w:rPr>
          <w:rFonts w:ascii="Arial" w:hAnsi="Arial" w:cs="Arial"/>
          <w:sz w:val="22"/>
          <w:szCs w:val="22"/>
        </w:rPr>
        <w:t xml:space="preserve"> artículos 13 de la Ley 80 de 1993 y 20 de la Ley 1150 de 2007. </w:t>
      </w:r>
    </w:p>
    <w:p w14:paraId="55951CB0" w14:textId="7B23D68D" w:rsidR="00E01DD0" w:rsidRPr="00D24F40" w:rsidRDefault="0031568A" w:rsidP="00A4031C">
      <w:pPr>
        <w:ind w:right="40" w:firstLine="720"/>
        <w:rPr>
          <w:rFonts w:ascii="Arial" w:hAnsi="Arial" w:cs="Arial"/>
          <w:sz w:val="22"/>
          <w:szCs w:val="22"/>
        </w:rPr>
      </w:pPr>
      <w:r w:rsidRPr="00D24F40">
        <w:rPr>
          <w:rFonts w:ascii="Arial" w:hAnsi="Arial" w:cs="Arial"/>
          <w:sz w:val="22"/>
          <w:szCs w:val="22"/>
        </w:rPr>
        <w:t xml:space="preserve">Según esto, en caso </w:t>
      </w:r>
      <w:r w:rsidR="00CD1F75">
        <w:rPr>
          <w:rFonts w:ascii="Arial" w:hAnsi="Arial" w:cs="Arial"/>
          <w:sz w:val="22"/>
          <w:szCs w:val="22"/>
        </w:rPr>
        <w:t xml:space="preserve">de </w:t>
      </w:r>
      <w:r w:rsidRPr="00D24F40">
        <w:rPr>
          <w:rFonts w:ascii="Arial" w:hAnsi="Arial" w:cs="Arial"/>
          <w:sz w:val="22"/>
          <w:szCs w:val="22"/>
        </w:rPr>
        <w:t>que una entidad pública pretenda celebrar un contrato o convenio con una universidad extranjera que se encuadre dentro del concepto de «per</w:t>
      </w:r>
      <w:r w:rsidR="00D24F40">
        <w:rPr>
          <w:rFonts w:ascii="Arial" w:hAnsi="Arial" w:cs="Arial"/>
          <w:sz w:val="22"/>
          <w:szCs w:val="22"/>
        </w:rPr>
        <w:t>so</w:t>
      </w:r>
      <w:r w:rsidRPr="00D24F40">
        <w:rPr>
          <w:rFonts w:ascii="Arial" w:hAnsi="Arial" w:cs="Arial"/>
          <w:sz w:val="22"/>
          <w:szCs w:val="22"/>
        </w:rPr>
        <w:t>na extranjera de derecho público»</w:t>
      </w:r>
      <w:r w:rsidR="004779F4">
        <w:rPr>
          <w:rFonts w:ascii="Arial" w:hAnsi="Arial" w:cs="Arial"/>
          <w:sz w:val="22"/>
          <w:szCs w:val="22"/>
        </w:rPr>
        <w:t xml:space="preserve"> </w:t>
      </w:r>
      <w:r w:rsidRPr="00D24F40">
        <w:rPr>
          <w:rFonts w:ascii="Arial" w:hAnsi="Arial" w:cs="Arial"/>
          <w:sz w:val="22"/>
          <w:szCs w:val="22"/>
        </w:rPr>
        <w:t xml:space="preserve">y, en ese sentido, </w:t>
      </w:r>
      <w:r w:rsidR="004779F4">
        <w:rPr>
          <w:rFonts w:ascii="Arial" w:hAnsi="Arial" w:cs="Arial"/>
          <w:sz w:val="22"/>
          <w:szCs w:val="22"/>
        </w:rPr>
        <w:t xml:space="preserve">al amparo de lo </w:t>
      </w:r>
      <w:r w:rsidR="00705C1A">
        <w:rPr>
          <w:rFonts w:ascii="Arial" w:hAnsi="Arial" w:cs="Arial"/>
          <w:sz w:val="22"/>
          <w:szCs w:val="22"/>
        </w:rPr>
        <w:t>establecido</w:t>
      </w:r>
      <w:r w:rsidR="004779F4">
        <w:rPr>
          <w:rFonts w:ascii="Arial" w:hAnsi="Arial" w:cs="Arial"/>
          <w:sz w:val="22"/>
          <w:szCs w:val="22"/>
        </w:rPr>
        <w:t xml:space="preserve"> por el artículo 20 de la Ley 1150 de 2007</w:t>
      </w:r>
      <w:r w:rsidR="00705C1A">
        <w:rPr>
          <w:rFonts w:ascii="Arial" w:hAnsi="Arial" w:cs="Arial"/>
          <w:sz w:val="22"/>
          <w:szCs w:val="22"/>
        </w:rPr>
        <w:t>,</w:t>
      </w:r>
      <w:r w:rsidR="00705C1A" w:rsidRPr="00705C1A">
        <w:rPr>
          <w:rFonts w:ascii="Arial" w:hAnsi="Arial" w:cs="Arial"/>
          <w:sz w:val="22"/>
          <w:szCs w:val="22"/>
        </w:rPr>
        <w:t xml:space="preserve"> </w:t>
      </w:r>
      <w:r w:rsidR="00705C1A">
        <w:rPr>
          <w:rFonts w:ascii="Arial" w:hAnsi="Arial" w:cs="Arial"/>
          <w:sz w:val="22"/>
          <w:szCs w:val="22"/>
        </w:rPr>
        <w:t xml:space="preserve">llegare a </w:t>
      </w:r>
      <w:r w:rsidR="00705C1A" w:rsidRPr="00D24F40">
        <w:rPr>
          <w:rFonts w:ascii="Arial" w:hAnsi="Arial" w:cs="Arial"/>
          <w:sz w:val="22"/>
          <w:szCs w:val="22"/>
        </w:rPr>
        <w:t>optar</w:t>
      </w:r>
      <w:r w:rsidR="004779F4">
        <w:rPr>
          <w:rFonts w:ascii="Arial" w:hAnsi="Arial" w:cs="Arial"/>
          <w:sz w:val="22"/>
          <w:szCs w:val="22"/>
        </w:rPr>
        <w:t xml:space="preserve"> </w:t>
      </w:r>
      <w:r w:rsidRPr="00D24F40">
        <w:rPr>
          <w:rFonts w:ascii="Arial" w:hAnsi="Arial" w:cs="Arial"/>
          <w:sz w:val="22"/>
          <w:szCs w:val="22"/>
        </w:rPr>
        <w:t xml:space="preserve">porque el régimen </w:t>
      </w:r>
      <w:r w:rsidR="004779F4">
        <w:rPr>
          <w:rFonts w:ascii="Arial" w:hAnsi="Arial" w:cs="Arial"/>
          <w:sz w:val="22"/>
          <w:szCs w:val="22"/>
        </w:rPr>
        <w:t xml:space="preserve">jurídico del </w:t>
      </w:r>
      <w:r w:rsidRPr="00D24F40">
        <w:rPr>
          <w:rFonts w:ascii="Arial" w:hAnsi="Arial" w:cs="Arial"/>
          <w:sz w:val="22"/>
          <w:szCs w:val="22"/>
        </w:rPr>
        <w:t>contrato corresponda a normas de derecho distin</w:t>
      </w:r>
      <w:r w:rsidR="00D24F40">
        <w:rPr>
          <w:rFonts w:ascii="Arial" w:hAnsi="Arial" w:cs="Arial"/>
          <w:sz w:val="22"/>
          <w:szCs w:val="22"/>
        </w:rPr>
        <w:t>t</w:t>
      </w:r>
      <w:r w:rsidRPr="00D24F40">
        <w:rPr>
          <w:rFonts w:ascii="Arial" w:hAnsi="Arial" w:cs="Arial"/>
          <w:sz w:val="22"/>
          <w:szCs w:val="22"/>
        </w:rPr>
        <w:t>o al naciona</w:t>
      </w:r>
      <w:r w:rsidR="004779F4">
        <w:rPr>
          <w:rFonts w:ascii="Arial" w:hAnsi="Arial" w:cs="Arial"/>
          <w:sz w:val="22"/>
          <w:szCs w:val="22"/>
        </w:rPr>
        <w:t>l</w:t>
      </w:r>
      <w:r w:rsidRPr="00D24F40">
        <w:rPr>
          <w:rFonts w:ascii="Arial" w:hAnsi="Arial" w:cs="Arial"/>
          <w:sz w:val="22"/>
          <w:szCs w:val="22"/>
        </w:rPr>
        <w:t>, no</w:t>
      </w:r>
      <w:r w:rsidR="004779F4">
        <w:rPr>
          <w:rFonts w:ascii="Arial" w:hAnsi="Arial" w:cs="Arial"/>
          <w:sz w:val="22"/>
          <w:szCs w:val="22"/>
        </w:rPr>
        <w:t xml:space="preserve"> </w:t>
      </w:r>
      <w:r w:rsidR="00E01DD0" w:rsidRPr="00A41646">
        <w:rPr>
          <w:rFonts w:ascii="Arial" w:hAnsi="Arial" w:cs="Arial"/>
          <w:sz w:val="22"/>
          <w:szCs w:val="22"/>
        </w:rPr>
        <w:t>resultaría aplicable la prohibición del artículo 33 de la Ley de Garantías Electorale</w:t>
      </w:r>
      <w:r w:rsidR="00A4031C">
        <w:rPr>
          <w:rFonts w:ascii="Arial" w:hAnsi="Arial" w:cs="Arial"/>
          <w:sz w:val="22"/>
          <w:szCs w:val="22"/>
        </w:rPr>
        <w:t>s.</w:t>
      </w:r>
    </w:p>
    <w:p w14:paraId="25E2BC61" w14:textId="77777777" w:rsidR="00A4031C" w:rsidRDefault="0031568A" w:rsidP="00A4031C">
      <w:pPr>
        <w:ind w:right="40" w:firstLine="694"/>
        <w:rPr>
          <w:rFonts w:ascii="Arial" w:hAnsi="Arial" w:cs="Arial"/>
          <w:sz w:val="22"/>
          <w:szCs w:val="22"/>
        </w:rPr>
      </w:pPr>
      <w:r w:rsidRPr="00D24F40">
        <w:rPr>
          <w:rFonts w:ascii="Arial" w:hAnsi="Arial" w:cs="Arial"/>
          <w:sz w:val="22"/>
          <w:szCs w:val="22"/>
        </w:rPr>
        <w:t xml:space="preserve">Por su parte, </w:t>
      </w:r>
      <w:r w:rsidR="00A4031C" w:rsidRPr="00A41646">
        <w:rPr>
          <w:rFonts w:ascii="Arial" w:hAnsi="Arial" w:cs="Arial"/>
          <w:sz w:val="22"/>
          <w:szCs w:val="22"/>
        </w:rPr>
        <w:t xml:space="preserve">si se trata de contratos o convenios celebrados o que se pretendan celebrar con universidades extranjeras de naturaleza privada, tales contratos se </w:t>
      </w:r>
      <w:r w:rsidR="00A4031C">
        <w:rPr>
          <w:rFonts w:ascii="Arial" w:hAnsi="Arial" w:cs="Arial"/>
          <w:sz w:val="22"/>
          <w:szCs w:val="22"/>
        </w:rPr>
        <w:t>encuentran</w:t>
      </w:r>
      <w:r w:rsidR="00A4031C" w:rsidRPr="00A41646">
        <w:rPr>
          <w:rFonts w:ascii="Arial" w:hAnsi="Arial" w:cs="Arial"/>
          <w:sz w:val="22"/>
          <w:szCs w:val="22"/>
        </w:rPr>
        <w:t xml:space="preserve">, en principio, cobijados por la normativa nacional y, </w:t>
      </w:r>
      <w:r w:rsidR="00A4031C">
        <w:rPr>
          <w:rFonts w:ascii="Arial" w:hAnsi="Arial" w:cs="Arial"/>
          <w:sz w:val="22"/>
          <w:szCs w:val="22"/>
        </w:rPr>
        <w:t xml:space="preserve">en consecuencia, por </w:t>
      </w:r>
      <w:r w:rsidR="00A4031C" w:rsidRPr="00A41646">
        <w:rPr>
          <w:rFonts w:ascii="Arial" w:hAnsi="Arial" w:cs="Arial"/>
          <w:sz w:val="22"/>
          <w:szCs w:val="22"/>
        </w:rPr>
        <w:t>la prohibición del artículo 33 de la Ley 996 de 2005, siempre y cuando, claro está, el respectivo contrato no se enmarque en alguno de los supuestos exceptivos contenidas en dicha norma y se</w:t>
      </w:r>
      <w:r w:rsidR="00A4031C">
        <w:rPr>
          <w:rFonts w:ascii="Arial" w:hAnsi="Arial" w:cs="Arial"/>
          <w:sz w:val="22"/>
          <w:szCs w:val="22"/>
        </w:rPr>
        <w:t>an el resultado</w:t>
      </w:r>
      <w:r w:rsidR="00A4031C" w:rsidRPr="00A41646">
        <w:rPr>
          <w:rFonts w:ascii="Arial" w:hAnsi="Arial" w:cs="Arial"/>
          <w:sz w:val="22"/>
          <w:szCs w:val="22"/>
        </w:rPr>
        <w:t xml:space="preserve">, como se dijo, de procedimientos de selección no competitivos o restringidos. </w:t>
      </w:r>
    </w:p>
    <w:p w14:paraId="75EF22AF" w14:textId="2A617BA0" w:rsidR="00D24F40" w:rsidRPr="00D24F40" w:rsidRDefault="002F446F" w:rsidP="00D24F40">
      <w:pPr>
        <w:ind w:right="40" w:firstLine="720"/>
        <w:rPr>
          <w:rFonts w:ascii="Arial" w:hAnsi="Arial" w:cs="Arial"/>
          <w:sz w:val="22"/>
          <w:szCs w:val="22"/>
        </w:rPr>
      </w:pPr>
      <w:r w:rsidRPr="00A41646">
        <w:rPr>
          <w:rFonts w:ascii="Arial" w:hAnsi="Arial" w:cs="Arial"/>
          <w:sz w:val="22"/>
          <w:szCs w:val="22"/>
        </w:rPr>
        <w:t xml:space="preserve">Ahora bien, </w:t>
      </w:r>
      <w:r>
        <w:rPr>
          <w:rFonts w:ascii="Arial" w:hAnsi="Arial" w:cs="Arial"/>
          <w:sz w:val="22"/>
          <w:szCs w:val="22"/>
        </w:rPr>
        <w:t xml:space="preserve">cuando </w:t>
      </w:r>
      <w:r w:rsidRPr="00A41646">
        <w:rPr>
          <w:rFonts w:ascii="Arial" w:hAnsi="Arial" w:cs="Arial"/>
          <w:sz w:val="22"/>
          <w:szCs w:val="22"/>
        </w:rPr>
        <w:t xml:space="preserve">el contrato o convenio con la universidad privada extranjera se celebre en el extranjero y se deba ejecutar en país distinto a Colombia, </w:t>
      </w:r>
      <w:r w:rsidR="006655ED">
        <w:rPr>
          <w:rFonts w:ascii="Arial" w:hAnsi="Arial" w:cs="Arial"/>
          <w:sz w:val="22"/>
          <w:szCs w:val="22"/>
        </w:rPr>
        <w:t>estarán sujetos a</w:t>
      </w:r>
      <w:r w:rsidRPr="00A41646">
        <w:rPr>
          <w:rFonts w:ascii="Arial" w:hAnsi="Arial" w:cs="Arial"/>
          <w:sz w:val="22"/>
          <w:szCs w:val="22"/>
        </w:rPr>
        <w:t xml:space="preserve"> las reglas sobre régimen aplicable </w:t>
      </w:r>
      <w:r w:rsidR="006655ED">
        <w:rPr>
          <w:rFonts w:ascii="Arial" w:hAnsi="Arial" w:cs="Arial"/>
          <w:sz w:val="22"/>
          <w:szCs w:val="22"/>
        </w:rPr>
        <w:t>consagradas en</w:t>
      </w:r>
      <w:r w:rsidRPr="00A41646">
        <w:rPr>
          <w:rFonts w:ascii="Arial" w:hAnsi="Arial" w:cs="Arial"/>
          <w:sz w:val="22"/>
          <w:szCs w:val="22"/>
        </w:rPr>
        <w:t xml:space="preserve"> el artículo 13 de la Ley 80 de 1993, </w:t>
      </w:r>
      <w:r w:rsidR="006655ED">
        <w:rPr>
          <w:rFonts w:ascii="Arial" w:hAnsi="Arial" w:cs="Arial"/>
          <w:sz w:val="22"/>
          <w:szCs w:val="22"/>
        </w:rPr>
        <w:t>de manera que</w:t>
      </w:r>
      <w:r w:rsidR="00BB7C0B">
        <w:rPr>
          <w:rFonts w:ascii="Arial" w:hAnsi="Arial" w:cs="Arial"/>
          <w:sz w:val="22"/>
          <w:szCs w:val="22"/>
        </w:rPr>
        <w:t>,</w:t>
      </w:r>
      <w:r w:rsidR="006655ED">
        <w:rPr>
          <w:rFonts w:ascii="Arial" w:hAnsi="Arial" w:cs="Arial"/>
          <w:sz w:val="22"/>
          <w:szCs w:val="22"/>
        </w:rPr>
        <w:t xml:space="preserve"> si se</w:t>
      </w:r>
      <w:r w:rsidRPr="00A41646">
        <w:rPr>
          <w:rFonts w:ascii="Arial" w:hAnsi="Arial" w:cs="Arial"/>
          <w:sz w:val="22"/>
          <w:szCs w:val="22"/>
        </w:rPr>
        <w:t xml:space="preserve"> opta</w:t>
      </w:r>
      <w:r w:rsidR="006655ED">
        <w:rPr>
          <w:rFonts w:ascii="Arial" w:hAnsi="Arial" w:cs="Arial"/>
          <w:sz w:val="22"/>
          <w:szCs w:val="22"/>
        </w:rPr>
        <w:t xml:space="preserve"> </w:t>
      </w:r>
      <w:r w:rsidRPr="00A41646">
        <w:rPr>
          <w:rFonts w:ascii="Arial" w:hAnsi="Arial" w:cs="Arial"/>
          <w:sz w:val="22"/>
          <w:szCs w:val="22"/>
        </w:rPr>
        <w:t>por la aplicación de la normativa extranjera, la respectiva contratación no resultará cobijada por la prohibición del artículo 33 de la Ley de Garantías Electorales</w:t>
      </w:r>
    </w:p>
    <w:p w14:paraId="1EFD64B4" w14:textId="07D0208D" w:rsidR="00187F6D" w:rsidRPr="004779F4" w:rsidRDefault="00D24F40" w:rsidP="004779F4">
      <w:pPr>
        <w:ind w:right="40" w:firstLine="720"/>
        <w:rPr>
          <w:rFonts w:ascii="Arial" w:hAnsi="Arial" w:cs="Arial"/>
          <w:sz w:val="22"/>
          <w:szCs w:val="22"/>
        </w:rPr>
      </w:pPr>
      <w:r w:rsidRPr="00D24F40">
        <w:rPr>
          <w:rFonts w:ascii="Arial" w:hAnsi="Arial" w:cs="Arial"/>
          <w:sz w:val="22"/>
          <w:szCs w:val="22"/>
        </w:rPr>
        <w:t>En todo caso, dado que la aplicación del régimen normativo extran</w:t>
      </w:r>
      <w:r>
        <w:rPr>
          <w:rFonts w:ascii="Arial" w:hAnsi="Arial" w:cs="Arial"/>
          <w:sz w:val="22"/>
          <w:szCs w:val="22"/>
        </w:rPr>
        <w:t>j</w:t>
      </w:r>
      <w:r w:rsidRPr="00D24F40">
        <w:rPr>
          <w:rFonts w:ascii="Arial" w:hAnsi="Arial" w:cs="Arial"/>
          <w:sz w:val="22"/>
          <w:szCs w:val="22"/>
        </w:rPr>
        <w:t>ero al contrato que celebren las entidades mencionadas es de naturaleza optativa, ante el evento que las partes no convengan en aplicar</w:t>
      </w:r>
      <w:r>
        <w:rPr>
          <w:rFonts w:ascii="Arial" w:hAnsi="Arial" w:cs="Arial"/>
          <w:sz w:val="22"/>
          <w:szCs w:val="22"/>
        </w:rPr>
        <w:t xml:space="preserve"> la normativa foránea</w:t>
      </w:r>
      <w:r w:rsidRPr="00D24F40">
        <w:rPr>
          <w:rFonts w:ascii="Arial" w:hAnsi="Arial" w:cs="Arial"/>
          <w:sz w:val="22"/>
          <w:szCs w:val="22"/>
        </w:rPr>
        <w:t xml:space="preserve">, se aplicará </w:t>
      </w:r>
      <w:r>
        <w:rPr>
          <w:rFonts w:ascii="Arial" w:hAnsi="Arial" w:cs="Arial"/>
          <w:sz w:val="22"/>
          <w:szCs w:val="22"/>
        </w:rPr>
        <w:t>el régimen</w:t>
      </w:r>
      <w:r w:rsidRPr="00D24F40">
        <w:rPr>
          <w:rFonts w:ascii="Arial" w:hAnsi="Arial" w:cs="Arial"/>
          <w:sz w:val="22"/>
          <w:szCs w:val="22"/>
        </w:rPr>
        <w:t xml:space="preserve"> nacional que incluye, necesariamente, la prohibición a la contratación directa contenida en el artículo 33 de la Ley 996 de 2005.</w:t>
      </w:r>
    </w:p>
    <w:p w14:paraId="7A0D09DB" w14:textId="5E8DFA81" w:rsidR="00187F6D" w:rsidRDefault="00187F6D" w:rsidP="00187F6D">
      <w:pPr>
        <w:spacing w:after="120"/>
        <w:rPr>
          <w:rFonts w:ascii="Arial" w:eastAsia="Arial" w:hAnsi="Arial" w:cs="Arial"/>
          <w:color w:val="000000"/>
          <w:sz w:val="22"/>
          <w:szCs w:val="22"/>
        </w:rPr>
      </w:pPr>
      <w:bookmarkStart w:id="27" w:name="_1t3h5sf" w:colFirst="0" w:colLast="0"/>
      <w:bookmarkEnd w:id="27"/>
      <w:r>
        <w:rPr>
          <w:rFonts w:ascii="Arial" w:eastAsia="Arial" w:hAnsi="Arial" w:cs="Arial"/>
          <w:color w:val="000000"/>
          <w:sz w:val="22"/>
          <w:szCs w:val="22"/>
        </w:rPr>
        <w:t>Este concepto tiene el alcance p</w:t>
      </w:r>
      <w:r w:rsidR="004779F4">
        <w:rPr>
          <w:rFonts w:ascii="Arial" w:eastAsia="Arial" w:hAnsi="Arial" w:cs="Arial"/>
          <w:color w:val="000000"/>
          <w:sz w:val="22"/>
          <w:szCs w:val="22"/>
        </w:rPr>
        <w:t>r</w:t>
      </w:r>
      <w:r>
        <w:rPr>
          <w:rFonts w:ascii="Arial" w:eastAsia="Arial" w:hAnsi="Arial" w:cs="Arial"/>
          <w:color w:val="000000"/>
          <w:sz w:val="22"/>
          <w:szCs w:val="22"/>
        </w:rPr>
        <w:t>evisto en el artículo 28 del Código de Procedimiento Administrativo y de lo Contencioso Administrativo.</w:t>
      </w:r>
    </w:p>
    <w:p w14:paraId="614006CD" w14:textId="77777777" w:rsidR="00187F6D" w:rsidRDefault="00187F6D" w:rsidP="00187F6D">
      <w:pPr>
        <w:spacing w:after="120"/>
        <w:rPr>
          <w:rFonts w:ascii="Arial" w:eastAsia="Arial" w:hAnsi="Arial" w:cs="Arial"/>
          <w:color w:val="000000"/>
          <w:sz w:val="22"/>
          <w:szCs w:val="22"/>
        </w:rPr>
      </w:pPr>
      <w:r>
        <w:rPr>
          <w:noProof/>
        </w:rPr>
        <mc:AlternateContent>
          <mc:Choice Requires="wps">
            <w:drawing>
              <wp:anchor distT="4294967260" distB="4294967260" distL="114300" distR="114300" simplePos="0" relativeHeight="251659264" behindDoc="0" locked="0" layoutInCell="1" hidden="0" allowOverlap="1" wp14:anchorId="4ABA0D4A" wp14:editId="5E9C9FAE">
                <wp:simplePos x="0" y="0"/>
                <wp:positionH relativeFrom="column">
                  <wp:posOffset>434340</wp:posOffset>
                </wp:positionH>
                <wp:positionV relativeFrom="paragraph">
                  <wp:posOffset>10205</wp:posOffset>
                </wp:positionV>
                <wp:extent cx="4686300" cy="0"/>
                <wp:effectExtent l="0" t="4763" r="0" b="4763"/>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w:pict>
              <v:line w14:anchorId="39F80682" id="Conector recto 1" o:spid="_x0000_s1026" style="position:absolute;z-index:251659264;visibility:visible;mso-wrap-style:square;mso-wrap-distance-left:9pt;mso-wrap-distance-top:-.001mm;mso-wrap-distance-right:9pt;mso-wrap-distance-bottom:-.001mm;mso-position-horizontal:absolute;mso-position-horizontal-relative:text;mso-position-vertical:absolute;mso-position-vertical-relative:text" from="34.2pt,.8pt" to="40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" strokecolor="#dbdbdb">
                <o:lock v:ext="edit" shapetype="f"/>
              </v:line>
            </w:pict>
          </mc:Fallback>
        </mc:AlternateContent>
      </w:r>
    </w:p>
    <w:p w14:paraId="7051C435" w14:textId="77777777" w:rsidR="00187F6D" w:rsidRDefault="00187F6D" w:rsidP="00187F6D">
      <w:pPr>
        <w:rPr>
          <w:rFonts w:ascii="Arial" w:eastAsia="Arial" w:hAnsi="Arial" w:cs="Arial"/>
          <w:color w:val="000000"/>
          <w:sz w:val="22"/>
          <w:szCs w:val="22"/>
        </w:rPr>
      </w:pPr>
      <w:r>
        <w:rPr>
          <w:rFonts w:ascii="Arial" w:eastAsia="Arial" w:hAnsi="Arial" w:cs="Arial"/>
          <w:color w:val="000000"/>
          <w:sz w:val="22"/>
          <w:szCs w:val="22"/>
        </w:rPr>
        <w:t>Atentamente,</w:t>
      </w:r>
    </w:p>
    <w:p w14:paraId="24DC0F40" w14:textId="460AF94F" w:rsidR="00A836C0" w:rsidRPr="00A836C0" w:rsidRDefault="00A836C0" w:rsidP="00A836C0">
      <w:pPr>
        <w:spacing w:after="0" w:line="240" w:lineRule="auto"/>
        <w:jc w:val="center"/>
        <w:rPr>
          <w:rFonts w:ascii="Times New Roman" w:eastAsia="Times New Roman" w:hAnsi="Times New Roman" w:cs="Times New Roman"/>
          <w:lang w:val="es-CO" w:eastAsia="es-MX"/>
        </w:rPr>
      </w:pPr>
      <w:r w:rsidRPr="00A836C0">
        <w:rPr>
          <w:rFonts w:ascii="Arial" w:eastAsia="Arial" w:hAnsi="Arial" w:cs="Arial"/>
          <w:noProof/>
          <w:color w:val="000000"/>
          <w:sz w:val="18"/>
          <w:szCs w:val="18"/>
        </w:rPr>
        <w:drawing>
          <wp:inline distT="0" distB="0" distL="0" distR="0" wp14:anchorId="0CFEC519" wp14:editId="0A179710">
            <wp:extent cx="1675130" cy="744220"/>
            <wp:effectExtent l="0" t="0" r="127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130" cy="744220"/>
                    </a:xfrm>
                    <a:prstGeom prst="rect">
                      <a:avLst/>
                    </a:prstGeom>
                    <a:noFill/>
                    <a:ln>
                      <a:noFill/>
                    </a:ln>
                  </pic:spPr>
                </pic:pic>
              </a:graphicData>
            </a:graphic>
          </wp:inline>
        </w:drawing>
      </w:r>
    </w:p>
    <w:p w14:paraId="0BE10803" w14:textId="39CD34A3" w:rsidR="00187F6D" w:rsidRDefault="00187F6D" w:rsidP="00187F6D">
      <w:pPr>
        <w:jc w:val="center"/>
        <w:rPr>
          <w:rFonts w:ascii="Arial" w:eastAsia="Arial" w:hAnsi="Arial" w:cs="Arial"/>
          <w:color w:val="000000"/>
          <w:sz w:val="18"/>
          <w:szCs w:val="18"/>
        </w:rPr>
      </w:pP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187F6D" w14:paraId="2403F69C" w14:textId="77777777" w:rsidTr="00053BAF">
        <w:trPr>
          <w:trHeight w:val="315"/>
        </w:trPr>
        <w:tc>
          <w:tcPr>
            <w:tcW w:w="812" w:type="dxa"/>
            <w:vAlign w:val="center"/>
          </w:tcPr>
          <w:p w14:paraId="52FD1E26" w14:textId="77777777" w:rsidR="00187F6D" w:rsidRPr="009D2FA3" w:rsidRDefault="00187F6D" w:rsidP="00053BAF">
            <w:pPr>
              <w:spacing w:before="0"/>
            </w:pPr>
            <w:r>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537A8772" w14:textId="77777777" w:rsidR="00187F6D" w:rsidRPr="009D2FA3" w:rsidRDefault="00187F6D" w:rsidP="00053BAF">
            <w:pPr>
              <w:spacing w:before="0"/>
            </w:pPr>
            <w:r>
              <w:rPr>
                <w:rFonts w:ascii="Arial" w:eastAsia="Arial" w:hAnsi="Arial" w:cs="Arial"/>
                <w:color w:val="000000"/>
                <w:sz w:val="16"/>
                <w:szCs w:val="16"/>
              </w:rPr>
              <w:t>Álvaro Namén Vargas</w:t>
            </w:r>
          </w:p>
          <w:p w14:paraId="1EAB12FB" w14:textId="77777777" w:rsidR="00187F6D" w:rsidRPr="009D2FA3" w:rsidRDefault="00187F6D" w:rsidP="00053BAF">
            <w:pPr>
              <w:spacing w:before="0"/>
            </w:pPr>
            <w:r>
              <w:rPr>
                <w:rFonts w:ascii="Arial" w:eastAsia="Arial" w:hAnsi="Arial" w:cs="Arial"/>
                <w:color w:val="000000"/>
                <w:sz w:val="16"/>
                <w:szCs w:val="16"/>
              </w:rPr>
              <w:t>Contratista de la Subdirección de Gestión Contractual</w:t>
            </w:r>
          </w:p>
        </w:tc>
      </w:tr>
      <w:tr w:rsidR="00187F6D" w14:paraId="3E6D9E4E" w14:textId="77777777" w:rsidTr="00053BAF">
        <w:trPr>
          <w:trHeight w:val="330"/>
        </w:trPr>
        <w:tc>
          <w:tcPr>
            <w:tcW w:w="812" w:type="dxa"/>
            <w:vAlign w:val="center"/>
          </w:tcPr>
          <w:p w14:paraId="471886D4" w14:textId="77777777" w:rsidR="00187F6D" w:rsidRPr="009D2FA3" w:rsidRDefault="00187F6D" w:rsidP="00053BAF">
            <w:pPr>
              <w:spacing w:before="0"/>
            </w:pPr>
            <w:r>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12F949C9" w14:textId="77777777" w:rsidR="00187F6D" w:rsidRPr="009D2FA3" w:rsidRDefault="00187F6D" w:rsidP="00053BAF">
            <w:pPr>
              <w:spacing w:before="0"/>
            </w:pPr>
            <w:r>
              <w:rPr>
                <w:rFonts w:ascii="Arial" w:eastAsia="Arial" w:hAnsi="Arial" w:cs="Arial"/>
                <w:color w:val="000000"/>
                <w:sz w:val="16"/>
                <w:szCs w:val="16"/>
              </w:rPr>
              <w:t>Sebastián Ramírez Grisales</w:t>
            </w:r>
          </w:p>
          <w:p w14:paraId="00906489" w14:textId="77777777" w:rsidR="00187F6D" w:rsidRPr="009D2FA3" w:rsidRDefault="00187F6D" w:rsidP="00053BAF">
            <w:pPr>
              <w:spacing w:before="0"/>
            </w:pPr>
            <w:r>
              <w:rPr>
                <w:rFonts w:ascii="Arial" w:eastAsia="Arial" w:hAnsi="Arial" w:cs="Arial"/>
                <w:color w:val="000000"/>
                <w:sz w:val="16"/>
                <w:szCs w:val="16"/>
              </w:rPr>
              <w:t>Contratista de la Subdirección de Gestión Contractual</w:t>
            </w:r>
          </w:p>
        </w:tc>
      </w:tr>
      <w:tr w:rsidR="00187F6D" w14:paraId="3826FCB9" w14:textId="77777777" w:rsidTr="00053BAF">
        <w:trPr>
          <w:trHeight w:val="300"/>
        </w:trPr>
        <w:tc>
          <w:tcPr>
            <w:tcW w:w="812" w:type="dxa"/>
            <w:vAlign w:val="center"/>
          </w:tcPr>
          <w:p w14:paraId="0E5EFB92" w14:textId="77777777" w:rsidR="00187F6D" w:rsidRPr="009D2FA3" w:rsidRDefault="00187F6D" w:rsidP="00053BAF">
            <w:pPr>
              <w:spacing w:before="0"/>
            </w:pPr>
            <w:r>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6CE5B7D3" w14:textId="77777777" w:rsidR="00187F6D" w:rsidRPr="009D2FA3" w:rsidRDefault="00187F6D" w:rsidP="00053BAF">
            <w:pPr>
              <w:spacing w:before="0"/>
            </w:pPr>
            <w:r>
              <w:rPr>
                <w:rFonts w:ascii="Arial" w:eastAsia="Arial" w:hAnsi="Arial" w:cs="Arial"/>
                <w:color w:val="000000"/>
                <w:sz w:val="16"/>
                <w:szCs w:val="16"/>
              </w:rPr>
              <w:t>Jorge Augusto Tirado Navarro</w:t>
            </w:r>
          </w:p>
          <w:p w14:paraId="43CA04CD" w14:textId="77777777" w:rsidR="00187F6D" w:rsidRPr="009D2FA3" w:rsidRDefault="00187F6D" w:rsidP="00053BAF">
            <w:pPr>
              <w:spacing w:before="0"/>
            </w:pPr>
            <w:r>
              <w:rPr>
                <w:rFonts w:ascii="Arial" w:eastAsia="Arial" w:hAnsi="Arial" w:cs="Arial"/>
                <w:color w:val="000000"/>
                <w:sz w:val="16"/>
                <w:szCs w:val="16"/>
              </w:rPr>
              <w:t>Subdirector de Gestión Contractual ANCP – CCE</w:t>
            </w:r>
          </w:p>
        </w:tc>
      </w:tr>
    </w:tbl>
    <w:p w14:paraId="5E41BA08" w14:textId="77777777" w:rsidR="00501B0C" w:rsidRDefault="00501B0C">
      <w:pPr>
        <w:spacing w:after="120"/>
        <w:rPr>
          <w:rFonts w:ascii="Arial" w:eastAsia="Arial" w:hAnsi="Arial" w:cs="Arial"/>
          <w:b/>
          <w:color w:val="000000"/>
          <w:sz w:val="20"/>
          <w:szCs w:val="20"/>
        </w:rPr>
      </w:pPr>
    </w:p>
    <w:sectPr w:rsidR="00501B0C">
      <w:headerReference w:type="default" r:id="rId13"/>
      <w:footerReference w:type="default" r:id="rId14"/>
      <w:pgSz w:w="12240" w:h="15840"/>
      <w:pgMar w:top="408" w:right="1701"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36AB0" w14:textId="77777777" w:rsidR="00BC4AEF" w:rsidRDefault="00BC4AEF">
      <w:pPr>
        <w:spacing w:after="0" w:line="240" w:lineRule="auto"/>
      </w:pPr>
      <w:r>
        <w:separator/>
      </w:r>
    </w:p>
  </w:endnote>
  <w:endnote w:type="continuationSeparator" w:id="0">
    <w:p w14:paraId="7F258FDC" w14:textId="77777777" w:rsidR="00BC4AEF" w:rsidRDefault="00BC4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ova">
    <w:panose1 w:val="020B0504020202020204"/>
    <w:charset w:val="00"/>
    <w:family w:val="swiss"/>
    <w:pitch w:val="variable"/>
    <w:sig w:usb0="2000028F" w:usb1="00000002"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BAC0" w14:textId="77777777" w:rsidR="00501B0C" w:rsidRDefault="00501B0C">
    <w:pPr>
      <w:pBdr>
        <w:top w:val="nil"/>
        <w:left w:val="nil"/>
        <w:bottom w:val="nil"/>
        <w:right w:val="nil"/>
        <w:between w:val="nil"/>
      </w:pBdr>
      <w:spacing w:after="0" w:line="240" w:lineRule="auto"/>
      <w:rPr>
        <w:rFonts w:ascii="Arial" w:eastAsia="Arial" w:hAnsi="Arial" w:cs="Arial"/>
        <w:color w:val="000000"/>
        <w:sz w:val="18"/>
        <w:szCs w:val="18"/>
      </w:rPr>
    </w:pPr>
  </w:p>
  <w:p w14:paraId="675E2E84" w14:textId="77777777" w:rsidR="00501B0C" w:rsidRDefault="00557D14">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9D2FA3">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9D2FA3">
      <w:rPr>
        <w:rFonts w:ascii="Arial" w:eastAsia="Arial" w:hAnsi="Arial" w:cs="Arial"/>
        <w:b/>
        <w:noProof/>
        <w:color w:val="7F7F7F"/>
        <w:sz w:val="16"/>
        <w:szCs w:val="16"/>
      </w:rPr>
      <w:t>2</w:t>
    </w:r>
    <w:r>
      <w:rPr>
        <w:rFonts w:ascii="Arial" w:eastAsia="Arial" w:hAnsi="Arial" w:cs="Arial"/>
        <w:b/>
        <w:color w:val="7F7F7F"/>
        <w:sz w:val="16"/>
        <w:szCs w:val="16"/>
      </w:rPr>
      <w:fldChar w:fldCharType="end"/>
    </w:r>
  </w:p>
  <w:p w14:paraId="232B64D5" w14:textId="77777777" w:rsidR="00501B0C" w:rsidRDefault="00557D14">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5AF53172" wp14:editId="0B76CAD5">
          <wp:extent cx="4241994" cy="59516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52C801EA" w14:textId="77777777" w:rsidR="00501B0C" w:rsidRDefault="00501B0C">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4311" w14:textId="77777777" w:rsidR="00BC4AEF" w:rsidRDefault="00BC4AEF">
      <w:pPr>
        <w:spacing w:after="0" w:line="240" w:lineRule="auto"/>
      </w:pPr>
      <w:r>
        <w:separator/>
      </w:r>
    </w:p>
  </w:footnote>
  <w:footnote w:type="continuationSeparator" w:id="0">
    <w:p w14:paraId="326E80FC" w14:textId="77777777" w:rsidR="00BC4AEF" w:rsidRDefault="00BC4AEF">
      <w:pPr>
        <w:spacing w:after="0" w:line="240" w:lineRule="auto"/>
      </w:pPr>
      <w:r>
        <w:continuationSeparator/>
      </w:r>
    </w:p>
  </w:footnote>
  <w:footnote w:id="1">
    <w:p w14:paraId="674FF217" w14:textId="77777777" w:rsidR="00501B0C" w:rsidRPr="00BD0C16" w:rsidRDefault="00557D14" w:rsidP="00BD0C16">
      <w:pPr>
        <w:pBdr>
          <w:top w:val="nil"/>
          <w:left w:val="nil"/>
          <w:bottom w:val="nil"/>
          <w:right w:val="nil"/>
          <w:between w:val="nil"/>
        </w:pBdr>
        <w:spacing w:after="0" w:line="240" w:lineRule="auto"/>
        <w:ind w:firstLine="709"/>
        <w:rPr>
          <w:rFonts w:ascii="Arial" w:eastAsia="Arial" w:hAnsi="Arial" w:cs="Arial"/>
          <w:color w:val="000000"/>
          <w:sz w:val="16"/>
          <w:szCs w:val="16"/>
        </w:rPr>
      </w:pPr>
      <w:r w:rsidRPr="00BD0C16">
        <w:rPr>
          <w:rFonts w:ascii="Arial" w:hAnsi="Arial" w:cs="Arial"/>
          <w:sz w:val="16"/>
          <w:szCs w:val="16"/>
          <w:vertAlign w:val="superscript"/>
        </w:rPr>
        <w:footnoteRef/>
      </w:r>
      <w:r w:rsidRPr="00BD0C16">
        <w:rPr>
          <w:rFonts w:ascii="Arial" w:eastAsia="Arial" w:hAnsi="Arial" w:cs="Arial"/>
          <w:color w:val="000000"/>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D0C16">
        <w:rPr>
          <w:rFonts w:ascii="Arial" w:eastAsia="Arial" w:hAnsi="Arial" w:cs="Arial"/>
          <w:i/>
          <w:color w:val="000000"/>
          <w:sz w:val="16"/>
          <w:szCs w:val="16"/>
        </w:rPr>
        <w:t xml:space="preserve">ibidem </w:t>
      </w:r>
      <w:r w:rsidRPr="00BD0C16">
        <w:rPr>
          <w:rFonts w:ascii="Arial" w:eastAsia="Arial" w:hAnsi="Arial" w:cs="Arial"/>
          <w:color w:val="000000"/>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bookmarkStart w:id="2" w:name="_4d34og8" w:colFirst="0" w:colLast="0"/>
    <w:bookmarkEnd w:id="2"/>
  </w:footnote>
  <w:footnote w:id="2">
    <w:p w14:paraId="01075CB6" w14:textId="77777777" w:rsidR="00501B0C" w:rsidRPr="00BD0C16" w:rsidRDefault="00557D14" w:rsidP="00BD0C16">
      <w:pPr>
        <w:pBdr>
          <w:top w:val="nil"/>
          <w:left w:val="nil"/>
          <w:bottom w:val="nil"/>
          <w:right w:val="nil"/>
          <w:between w:val="nil"/>
        </w:pBdr>
        <w:spacing w:after="0" w:line="240" w:lineRule="auto"/>
        <w:ind w:firstLine="709"/>
        <w:rPr>
          <w:rFonts w:ascii="Arial" w:eastAsia="Arial" w:hAnsi="Arial" w:cs="Arial"/>
          <w:color w:val="000000"/>
          <w:sz w:val="16"/>
          <w:szCs w:val="16"/>
        </w:rPr>
      </w:pPr>
      <w:bookmarkStart w:id="4" w:name="_4d34og8" w:colFirst="0" w:colLast="0"/>
      <w:bookmarkEnd w:id="4"/>
      <w:r w:rsidRPr="00BD0C16">
        <w:rPr>
          <w:rFonts w:ascii="Arial" w:hAnsi="Arial" w:cs="Arial"/>
          <w:sz w:val="16"/>
          <w:szCs w:val="16"/>
          <w:vertAlign w:val="superscript"/>
        </w:rPr>
        <w:footnoteRef/>
      </w:r>
      <w:r w:rsidRPr="00BD0C16">
        <w:rPr>
          <w:rFonts w:ascii="Arial" w:eastAsia="Arial" w:hAnsi="Arial" w:cs="Arial"/>
          <w:color w:val="000000"/>
          <w:sz w:val="16"/>
          <w:szCs w:val="16"/>
        </w:rPr>
        <w:t xml:space="preserve"> Seguidamente, el numeral 8º del artículo 11 Decreto Ley 4170 de 2011 señala que es función de la Subdirección de Gestión Contractual: «[a]bsolver consultas sobre la aplicación de normas de carácter general». Es necesario tener en cuenta que esta entidad solo tiene competencia para responder solicitudes sobre la aplicación de normas de carácter general en materia de compras y contratación pública.</w:t>
      </w:r>
    </w:p>
  </w:footnote>
  <w:footnote w:id="3">
    <w:p w14:paraId="168B4EFB" w14:textId="77777777" w:rsidR="00C03189" w:rsidRPr="00BD0C16" w:rsidRDefault="00C03189" w:rsidP="00BD0C16">
      <w:pPr>
        <w:pStyle w:val="Textonotapie"/>
        <w:ind w:firstLine="709"/>
        <w:jc w:val="both"/>
        <w:rPr>
          <w:rFonts w:ascii="Arial" w:hAnsi="Arial" w:cs="Arial"/>
          <w:sz w:val="16"/>
          <w:szCs w:val="16"/>
        </w:rPr>
      </w:pPr>
      <w:r w:rsidRPr="00BD0C16">
        <w:rPr>
          <w:rStyle w:val="Refdenotaalpie"/>
          <w:rFonts w:ascii="Arial" w:hAnsi="Arial" w:cs="Arial"/>
          <w:sz w:val="16"/>
          <w:szCs w:val="16"/>
        </w:rPr>
        <w:footnoteRef/>
      </w:r>
      <w:r w:rsidRPr="00BD0C16">
        <w:rPr>
          <w:rFonts w:ascii="Arial" w:hAnsi="Arial" w:cs="Arial"/>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7961C3A7" w14:textId="77777777" w:rsidR="00C03189" w:rsidRPr="00BD0C16" w:rsidRDefault="00C03189" w:rsidP="00BD0C16">
      <w:pPr>
        <w:pStyle w:val="Textonotapie"/>
        <w:ind w:firstLine="709"/>
        <w:jc w:val="both"/>
        <w:rPr>
          <w:rFonts w:ascii="Arial" w:hAnsi="Arial" w:cs="Arial"/>
          <w:sz w:val="16"/>
          <w:szCs w:val="16"/>
        </w:rPr>
      </w:pPr>
      <w:r w:rsidRPr="00BD0C16">
        <w:rPr>
          <w:rFonts w:ascii="Arial" w:hAnsi="Arial" w:cs="Arial"/>
          <w:sz w:val="16"/>
          <w:szCs w:val="16"/>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369BE105" w14:textId="77777777" w:rsidR="00C03189" w:rsidRPr="00BD0C16" w:rsidRDefault="00C03189" w:rsidP="00BD0C16">
      <w:pPr>
        <w:pStyle w:val="Textonotapie"/>
        <w:ind w:firstLine="709"/>
        <w:jc w:val="both"/>
        <w:rPr>
          <w:rFonts w:ascii="Arial" w:hAnsi="Arial" w:cs="Arial"/>
          <w:sz w:val="16"/>
          <w:szCs w:val="16"/>
        </w:rPr>
      </w:pPr>
    </w:p>
  </w:footnote>
  <w:footnote w:id="4">
    <w:p w14:paraId="15144054" w14:textId="77777777" w:rsidR="00C03189" w:rsidRPr="00BD0C16" w:rsidRDefault="00C03189" w:rsidP="00BD0C16">
      <w:pPr>
        <w:pStyle w:val="Textonotapie"/>
        <w:ind w:firstLine="709"/>
        <w:jc w:val="both"/>
        <w:rPr>
          <w:rFonts w:ascii="Arial" w:hAnsi="Arial" w:cs="Arial"/>
          <w:sz w:val="16"/>
          <w:szCs w:val="16"/>
        </w:rPr>
      </w:pPr>
      <w:r w:rsidRPr="00BD0C16">
        <w:rPr>
          <w:rStyle w:val="Refdenotaalpie"/>
          <w:rFonts w:ascii="Arial" w:hAnsi="Arial" w:cs="Arial"/>
          <w:sz w:val="16"/>
          <w:szCs w:val="16"/>
        </w:rPr>
        <w:footnoteRef/>
      </w:r>
      <w:r w:rsidRPr="00BD0C16">
        <w:rPr>
          <w:rFonts w:ascii="Arial" w:hAnsi="Arial" w:cs="Arial"/>
          <w:sz w:val="16"/>
          <w:szCs w:val="16"/>
        </w:rPr>
        <w:t xml:space="preserve"> Gaceta del Congreso de la República No. 71 del 2005.</w:t>
      </w:r>
    </w:p>
    <w:p w14:paraId="44F4A33E" w14:textId="77777777" w:rsidR="00C03189" w:rsidRPr="00BD0C16" w:rsidRDefault="00C03189" w:rsidP="00BD0C16">
      <w:pPr>
        <w:pStyle w:val="Textonotapie"/>
        <w:ind w:firstLine="709"/>
        <w:jc w:val="both"/>
        <w:rPr>
          <w:rFonts w:ascii="Arial" w:hAnsi="Arial" w:cs="Arial"/>
          <w:sz w:val="16"/>
          <w:szCs w:val="16"/>
          <w:lang w:val="es-CO"/>
        </w:rPr>
      </w:pPr>
    </w:p>
  </w:footnote>
  <w:footnote w:id="5">
    <w:p w14:paraId="78275B5C" w14:textId="77777777" w:rsidR="00C03189" w:rsidRPr="00BD0C16" w:rsidRDefault="00C03189" w:rsidP="00BD0C16">
      <w:pPr>
        <w:pStyle w:val="Textonotapie"/>
        <w:ind w:firstLine="709"/>
        <w:jc w:val="both"/>
        <w:rPr>
          <w:rFonts w:ascii="Arial" w:hAnsi="Arial" w:cs="Arial"/>
          <w:sz w:val="16"/>
          <w:szCs w:val="16"/>
        </w:rPr>
      </w:pPr>
      <w:r w:rsidRPr="00BD0C16">
        <w:rPr>
          <w:rStyle w:val="Refdenotaalpie"/>
          <w:rFonts w:ascii="Arial" w:hAnsi="Arial" w:cs="Arial"/>
          <w:sz w:val="16"/>
          <w:szCs w:val="16"/>
        </w:rPr>
        <w:footnoteRef/>
      </w:r>
      <w:r w:rsidRPr="00BD0C16">
        <w:rPr>
          <w:rFonts w:ascii="Arial" w:hAnsi="Arial" w:cs="Arial"/>
          <w:sz w:val="16"/>
          <w:szCs w:val="16"/>
        </w:rPr>
        <w:t xml:space="preserve"> Corte Constitucional, Sentencia C- 1153 de 2005, M.P. Marco Gerardo Monroy Cabra.</w:t>
      </w:r>
    </w:p>
  </w:footnote>
  <w:footnote w:id="6">
    <w:p w14:paraId="18E8D076" w14:textId="77777777" w:rsidR="00C03189" w:rsidRPr="00BD0C16" w:rsidRDefault="00C03189" w:rsidP="00BD0C16">
      <w:pPr>
        <w:pStyle w:val="Textonotapie"/>
        <w:ind w:firstLine="709"/>
        <w:jc w:val="both"/>
        <w:rPr>
          <w:rFonts w:ascii="Arial" w:hAnsi="Arial" w:cs="Arial"/>
          <w:sz w:val="16"/>
          <w:szCs w:val="16"/>
        </w:rPr>
      </w:pPr>
    </w:p>
    <w:p w14:paraId="3691F20B" w14:textId="77777777" w:rsidR="00C03189" w:rsidRPr="00BD0C16" w:rsidRDefault="00C03189" w:rsidP="00BD0C16">
      <w:pPr>
        <w:pStyle w:val="Textonotapie"/>
        <w:ind w:firstLine="709"/>
        <w:jc w:val="both"/>
        <w:rPr>
          <w:rFonts w:ascii="Arial" w:hAnsi="Arial" w:cs="Arial"/>
          <w:sz w:val="16"/>
          <w:szCs w:val="16"/>
        </w:rPr>
      </w:pPr>
      <w:r w:rsidRPr="00BD0C16">
        <w:rPr>
          <w:rStyle w:val="Refdenotaalpie"/>
          <w:rFonts w:ascii="Arial" w:hAnsi="Arial" w:cs="Arial"/>
          <w:sz w:val="16"/>
          <w:szCs w:val="16"/>
        </w:rPr>
        <w:footnoteRef/>
      </w:r>
      <w:r w:rsidRPr="00BD0C16">
        <w:rPr>
          <w:rFonts w:ascii="Arial" w:hAnsi="Arial" w:cs="Arial"/>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17FF6C29" w14:textId="77777777" w:rsidR="00C03189" w:rsidRPr="00BD0C16" w:rsidRDefault="00C03189" w:rsidP="00BD0C16">
      <w:pPr>
        <w:pStyle w:val="Textonotapie"/>
        <w:ind w:firstLine="709"/>
        <w:jc w:val="both"/>
        <w:rPr>
          <w:rFonts w:ascii="Arial" w:hAnsi="Arial" w:cs="Arial"/>
          <w:sz w:val="16"/>
          <w:szCs w:val="16"/>
        </w:rPr>
      </w:pPr>
    </w:p>
  </w:footnote>
  <w:footnote w:id="7">
    <w:p w14:paraId="3CE52468" w14:textId="77777777" w:rsidR="00C03189" w:rsidRPr="00BD0C16" w:rsidRDefault="00C03189" w:rsidP="00BD0C16">
      <w:pPr>
        <w:pStyle w:val="Textonotapie"/>
        <w:ind w:firstLine="709"/>
        <w:jc w:val="both"/>
        <w:rPr>
          <w:rFonts w:ascii="Arial" w:hAnsi="Arial" w:cs="Arial"/>
          <w:sz w:val="16"/>
          <w:szCs w:val="16"/>
          <w:lang w:val="es-CO"/>
        </w:rPr>
      </w:pPr>
      <w:r w:rsidRPr="00BD0C16">
        <w:rPr>
          <w:rStyle w:val="Refdenotaalpie"/>
          <w:rFonts w:ascii="Arial" w:hAnsi="Arial" w:cs="Arial"/>
          <w:sz w:val="16"/>
          <w:szCs w:val="16"/>
        </w:rPr>
        <w:footnoteRef/>
      </w:r>
      <w:r w:rsidRPr="00BD0C16">
        <w:rPr>
          <w:rFonts w:ascii="Arial" w:hAnsi="Arial" w:cs="Arial"/>
          <w:sz w:val="16"/>
          <w:szCs w:val="16"/>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3DB27682" w14:textId="77777777" w:rsidR="00C03189" w:rsidRPr="00BD0C16" w:rsidRDefault="00C03189" w:rsidP="00BD0C16">
      <w:pPr>
        <w:pStyle w:val="Textonotapie"/>
        <w:ind w:firstLine="709"/>
        <w:jc w:val="both"/>
        <w:rPr>
          <w:rFonts w:ascii="Arial" w:hAnsi="Arial" w:cs="Arial"/>
          <w:sz w:val="16"/>
          <w:szCs w:val="16"/>
          <w:lang w:val="es-CO"/>
        </w:rPr>
      </w:pPr>
    </w:p>
  </w:footnote>
  <w:footnote w:id="8">
    <w:p w14:paraId="02793312" w14:textId="77777777" w:rsidR="00C03189" w:rsidRPr="00BD0C16" w:rsidRDefault="00C03189" w:rsidP="00BD0C16">
      <w:pPr>
        <w:pStyle w:val="Textonotapie"/>
        <w:ind w:firstLine="709"/>
        <w:jc w:val="both"/>
        <w:rPr>
          <w:rFonts w:ascii="Arial" w:hAnsi="Arial" w:cs="Arial"/>
          <w:sz w:val="16"/>
          <w:szCs w:val="16"/>
        </w:rPr>
      </w:pPr>
      <w:r w:rsidRPr="00BD0C16">
        <w:rPr>
          <w:rStyle w:val="Refdenotaalpie"/>
          <w:rFonts w:ascii="Arial" w:hAnsi="Arial" w:cs="Arial"/>
          <w:sz w:val="16"/>
          <w:szCs w:val="16"/>
        </w:rPr>
        <w:footnoteRef/>
      </w:r>
      <w:r w:rsidRPr="00BD0C16">
        <w:rPr>
          <w:rFonts w:ascii="Arial" w:hAnsi="Arial" w:cs="Arial"/>
          <w:sz w:val="16"/>
          <w:szCs w:val="16"/>
        </w:rPr>
        <w:t xml:space="preserve"> Consejo de Estado, Sala de Consulta y Servicio Civil de fecha 24 de julio de 2013, radicado 2166, Consejero Ponente: Álvaro Namén Vargas.  </w:t>
      </w:r>
    </w:p>
  </w:footnote>
  <w:footnote w:id="9">
    <w:p w14:paraId="7EA8E4D8" w14:textId="77777777" w:rsidR="00C03189" w:rsidRPr="00BD0C16" w:rsidRDefault="00C03189" w:rsidP="00BD0C16">
      <w:pPr>
        <w:spacing w:after="0" w:line="240" w:lineRule="auto"/>
        <w:ind w:firstLine="709"/>
        <w:rPr>
          <w:rFonts w:ascii="Arial" w:hAnsi="Arial" w:cs="Arial"/>
          <w:sz w:val="16"/>
          <w:szCs w:val="16"/>
        </w:rPr>
      </w:pPr>
      <w:r w:rsidRPr="00BD0C16">
        <w:rPr>
          <w:rStyle w:val="Refdenotaalpie"/>
          <w:rFonts w:ascii="Arial" w:hAnsi="Arial" w:cs="Arial"/>
          <w:sz w:val="16"/>
          <w:szCs w:val="16"/>
        </w:rPr>
        <w:footnoteRef/>
      </w:r>
      <w:r w:rsidRPr="00BD0C16">
        <w:rPr>
          <w:rFonts w:ascii="Arial" w:hAnsi="Arial" w:cs="Arial"/>
          <w:sz w:val="16"/>
          <w:szCs w:val="16"/>
        </w:rPr>
        <w:t xml:space="preserve"> </w:t>
      </w:r>
      <w:r w:rsidRPr="00BD0C16">
        <w:rPr>
          <w:rFonts w:ascii="Arial" w:hAnsi="Arial" w:cs="Arial"/>
          <w:bCs/>
          <w:color w:val="000000"/>
          <w:sz w:val="16"/>
          <w:szCs w:val="16"/>
        </w:rPr>
        <w:t>«</w:t>
      </w:r>
      <w:r w:rsidRPr="00BD0C16">
        <w:rPr>
          <w:rFonts w:ascii="Arial" w:hAnsi="Arial" w:cs="Arial"/>
          <w:sz w:val="16"/>
          <w:szCs w:val="16"/>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3060323A" w14:textId="77777777" w:rsidR="00C03189" w:rsidRPr="00BD0C16" w:rsidRDefault="00C03189" w:rsidP="00BD0C16">
      <w:pPr>
        <w:spacing w:after="0" w:line="240" w:lineRule="auto"/>
        <w:ind w:firstLine="709"/>
        <w:rPr>
          <w:rFonts w:ascii="Arial" w:hAnsi="Arial" w:cs="Arial"/>
          <w:sz w:val="16"/>
          <w:szCs w:val="16"/>
        </w:rPr>
      </w:pPr>
      <w:r w:rsidRPr="00BD0C16">
        <w:rPr>
          <w:rFonts w:ascii="Arial" w:hAnsi="Arial" w:cs="Arial"/>
          <w:bCs/>
          <w:color w:val="000000"/>
          <w:sz w:val="16"/>
          <w:szCs w:val="16"/>
        </w:rPr>
        <w:t>»</w:t>
      </w:r>
      <w:r w:rsidRPr="00BD0C16">
        <w:rPr>
          <w:rFonts w:ascii="Arial" w:hAnsi="Arial" w:cs="Arial"/>
          <w:sz w:val="16"/>
          <w:szCs w:val="16"/>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BD0C16">
        <w:rPr>
          <w:rFonts w:ascii="Arial" w:hAnsi="Arial" w:cs="Arial"/>
          <w:bCs/>
          <w:color w:val="000000"/>
          <w:sz w:val="16"/>
          <w:szCs w:val="16"/>
        </w:rPr>
        <w:t>»</w:t>
      </w:r>
      <w:r w:rsidRPr="00BD0C16">
        <w:rPr>
          <w:rFonts w:ascii="Arial" w:hAnsi="Arial" w:cs="Arial"/>
          <w:sz w:val="16"/>
          <w:szCs w:val="16"/>
        </w:rPr>
        <w:t>.</w:t>
      </w:r>
    </w:p>
  </w:footnote>
  <w:footnote w:id="10">
    <w:p w14:paraId="757399EF" w14:textId="77777777" w:rsidR="00C03189" w:rsidRPr="00BD0C16" w:rsidRDefault="00C03189" w:rsidP="00BD0C16">
      <w:pPr>
        <w:pStyle w:val="NormalWeb"/>
        <w:spacing w:before="0" w:beforeAutospacing="0" w:after="0" w:afterAutospacing="0"/>
        <w:ind w:firstLine="709"/>
        <w:jc w:val="both"/>
        <w:rPr>
          <w:rFonts w:ascii="Arial" w:hAnsi="Arial" w:cs="Arial"/>
          <w:sz w:val="16"/>
          <w:szCs w:val="16"/>
          <w:lang w:val="es-MX"/>
        </w:rPr>
      </w:pPr>
      <w:r w:rsidRPr="00BD0C16">
        <w:rPr>
          <w:rStyle w:val="Refdenotaalpie"/>
          <w:rFonts w:ascii="Arial" w:hAnsi="Arial" w:cs="Arial"/>
          <w:sz w:val="16"/>
          <w:szCs w:val="16"/>
        </w:rPr>
        <w:footnoteRef/>
      </w:r>
      <w:r w:rsidRPr="00BD0C16">
        <w:rPr>
          <w:rFonts w:ascii="Arial" w:hAnsi="Arial" w:cs="Arial"/>
          <w:sz w:val="16"/>
          <w:szCs w:val="16"/>
        </w:rPr>
        <w:t xml:space="preserve"> </w:t>
      </w:r>
      <w:r w:rsidRPr="00BD0C16">
        <w:rPr>
          <w:rFonts w:ascii="Arial" w:eastAsia="Calibri" w:hAnsi="Arial" w:cs="Arial"/>
          <w:bCs/>
          <w:color w:val="000000"/>
          <w:sz w:val="16"/>
          <w:szCs w:val="16"/>
        </w:rPr>
        <w:t>«</w:t>
      </w:r>
      <w:r w:rsidRPr="00BD0C16">
        <w:rPr>
          <w:rFonts w:ascii="Arial" w:hAnsi="Arial" w:cs="Arial"/>
          <w:sz w:val="16"/>
          <w:szCs w:val="16"/>
          <w:lang w:val="es-MX"/>
        </w:rPr>
        <w:t>Artículo 38. Prohibiciones para los servidores públicos. A los empleados del Estado les está prohibido:</w:t>
      </w:r>
    </w:p>
    <w:p w14:paraId="6EE54EDF" w14:textId="77777777" w:rsidR="00C03189" w:rsidRPr="00BD0C16" w:rsidRDefault="00C03189" w:rsidP="00BD0C16">
      <w:pPr>
        <w:pStyle w:val="NormalWeb"/>
        <w:spacing w:before="0" w:beforeAutospacing="0" w:after="0" w:afterAutospacing="0"/>
        <w:ind w:firstLine="709"/>
        <w:jc w:val="both"/>
        <w:rPr>
          <w:rFonts w:ascii="Arial" w:hAnsi="Arial" w:cs="Arial"/>
          <w:sz w:val="16"/>
          <w:szCs w:val="16"/>
          <w:lang w:val="es-MX"/>
        </w:rPr>
      </w:pPr>
      <w:r w:rsidRPr="00BD0C16">
        <w:rPr>
          <w:rFonts w:ascii="Arial" w:eastAsia="Calibri" w:hAnsi="Arial" w:cs="Arial"/>
          <w:bCs/>
          <w:color w:val="000000"/>
          <w:sz w:val="16"/>
          <w:szCs w:val="16"/>
        </w:rPr>
        <w:t>»</w:t>
      </w:r>
      <w:r w:rsidRPr="00BD0C16">
        <w:rPr>
          <w:rFonts w:ascii="Arial" w:hAnsi="Arial" w:cs="Arial"/>
          <w:sz w:val="16"/>
          <w:szCs w:val="16"/>
          <w:lang w:val="es-MX"/>
        </w:rPr>
        <w:t xml:space="preserve"> […]</w:t>
      </w:r>
    </w:p>
    <w:p w14:paraId="6E0FB453" w14:textId="77777777" w:rsidR="00C03189" w:rsidRPr="00BD0C16" w:rsidRDefault="00C03189" w:rsidP="00BD0C16">
      <w:pPr>
        <w:spacing w:after="0" w:line="240" w:lineRule="auto"/>
        <w:ind w:firstLine="709"/>
        <w:rPr>
          <w:rFonts w:ascii="Arial" w:hAnsi="Arial" w:cs="Arial"/>
          <w:sz w:val="16"/>
          <w:szCs w:val="16"/>
        </w:rPr>
      </w:pPr>
      <w:r w:rsidRPr="00BD0C16">
        <w:rPr>
          <w:rFonts w:ascii="Arial" w:hAnsi="Arial" w:cs="Arial"/>
          <w:bCs/>
          <w:color w:val="000000"/>
          <w:sz w:val="16"/>
          <w:szCs w:val="16"/>
        </w:rPr>
        <w:t>»</w:t>
      </w:r>
      <w:r w:rsidRPr="00BD0C16">
        <w:rPr>
          <w:rStyle w:val="baj"/>
          <w:rFonts w:ascii="Arial" w:hAnsi="Arial" w:cs="Arial"/>
          <w:sz w:val="16"/>
          <w:szCs w:val="16"/>
        </w:rPr>
        <w:t xml:space="preserve"> Parágrafo.</w:t>
      </w:r>
      <w:r w:rsidRPr="00BD0C16">
        <w:rPr>
          <w:rFonts w:ascii="Arial" w:hAnsi="Arial" w:cs="Arial"/>
          <w:sz w:val="16"/>
          <w:szCs w:val="16"/>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BD0C16">
        <w:rPr>
          <w:rFonts w:ascii="Arial" w:hAnsi="Arial" w:cs="Arial"/>
          <w:bCs/>
          <w:color w:val="000000"/>
          <w:sz w:val="16"/>
          <w:szCs w:val="16"/>
        </w:rPr>
        <w:t>»</w:t>
      </w:r>
      <w:r w:rsidRPr="00BD0C16">
        <w:rPr>
          <w:rFonts w:ascii="Arial" w:hAnsi="Arial" w:cs="Arial"/>
          <w:sz w:val="16"/>
          <w:szCs w:val="16"/>
        </w:rPr>
        <w:t>.</w:t>
      </w:r>
    </w:p>
  </w:footnote>
  <w:footnote w:id="11">
    <w:p w14:paraId="6B85C2F8" w14:textId="77777777" w:rsidR="00C03189" w:rsidRPr="00BD0C16" w:rsidRDefault="00C03189" w:rsidP="00BD0C16">
      <w:pPr>
        <w:spacing w:after="0" w:line="240" w:lineRule="auto"/>
        <w:ind w:left="100" w:right="244" w:firstLine="709"/>
        <w:rPr>
          <w:rFonts w:ascii="Arial" w:hAnsi="Arial" w:cs="Arial"/>
          <w:sz w:val="16"/>
          <w:szCs w:val="16"/>
          <w:lang w:val="es-ES"/>
        </w:rPr>
      </w:pPr>
      <w:r w:rsidRPr="00BD0C16">
        <w:rPr>
          <w:rStyle w:val="Refdenotaalpie"/>
          <w:rFonts w:ascii="Arial" w:hAnsi="Arial" w:cs="Arial"/>
          <w:sz w:val="16"/>
          <w:szCs w:val="16"/>
        </w:rPr>
        <w:footnoteRef/>
      </w:r>
      <w:r w:rsidRPr="00BD0C16">
        <w:rPr>
          <w:rFonts w:ascii="Arial" w:hAnsi="Arial" w:cs="Arial"/>
          <w:sz w:val="16"/>
          <w:szCs w:val="16"/>
        </w:rPr>
        <w:t xml:space="preserve"> Consejo de Estado. Sala de Consulta y Servicio Civil. Concepto del 17 de febrero de 2015. C.P. William Zambrano Cetina. Radicación No. 11001-03-06-000-2015-00164-00(2269).</w:t>
      </w:r>
    </w:p>
  </w:footnote>
  <w:footnote w:id="12">
    <w:p w14:paraId="6DE2A740" w14:textId="77777777" w:rsidR="00933908" w:rsidRPr="00BD0C16" w:rsidRDefault="00933908" w:rsidP="00BD0C16">
      <w:pPr>
        <w:pStyle w:val="Textonotapie"/>
        <w:ind w:right="51" w:firstLine="709"/>
        <w:jc w:val="both"/>
        <w:rPr>
          <w:rFonts w:ascii="Arial" w:hAnsi="Arial" w:cs="Arial"/>
          <w:sz w:val="16"/>
          <w:szCs w:val="16"/>
        </w:rPr>
      </w:pPr>
      <w:r w:rsidRPr="00BD0C16">
        <w:rPr>
          <w:rStyle w:val="Refdenotaalpie"/>
          <w:rFonts w:ascii="Arial" w:hAnsi="Arial" w:cs="Arial"/>
          <w:sz w:val="16"/>
          <w:szCs w:val="16"/>
        </w:rPr>
        <w:footnoteRef/>
      </w:r>
      <w:r w:rsidRPr="00BD0C16">
        <w:rPr>
          <w:rFonts w:ascii="Arial" w:hAnsi="Arial" w:cs="Arial"/>
          <w:sz w:val="16"/>
          <w:szCs w:val="16"/>
        </w:rPr>
        <w:t xml:space="preserve"> «</w:t>
      </w:r>
      <w:r w:rsidRPr="00BD0C16">
        <w:rPr>
          <w:rFonts w:ascii="Arial" w:hAnsi="Arial" w:cs="Arial"/>
          <w:sz w:val="16"/>
          <w:szCs w:val="16"/>
          <w:lang w:val="es-ES"/>
        </w:rPr>
        <w:t xml:space="preserve">[25] </w:t>
      </w:r>
      <w:r w:rsidRPr="00BD0C16">
        <w:rPr>
          <w:rFonts w:ascii="Arial" w:hAnsi="Arial" w:cs="Arial"/>
          <w:sz w:val="16"/>
          <w:szCs w:val="16"/>
        </w:rPr>
        <w:t>Cfr. Consejo de Estado. Sección Tercera. Sentencia de 3 de diciembre de 2007. Radicados: 24.715, 25.206, 25.409, 24.524, 27.834, 25.410, 26.105, 28.244, 31.447 -acumulados-».</w:t>
      </w:r>
    </w:p>
    <w:p w14:paraId="2B374274" w14:textId="77777777" w:rsidR="00933908" w:rsidRPr="00BD0C16" w:rsidRDefault="00933908" w:rsidP="00BD0C16">
      <w:pPr>
        <w:pStyle w:val="Textonotapie"/>
        <w:ind w:right="51" w:firstLine="709"/>
        <w:jc w:val="both"/>
        <w:rPr>
          <w:rFonts w:ascii="Arial" w:hAnsi="Arial" w:cs="Arial"/>
          <w:sz w:val="16"/>
          <w:szCs w:val="16"/>
        </w:rPr>
      </w:pPr>
    </w:p>
  </w:footnote>
  <w:footnote w:id="13">
    <w:p w14:paraId="01FD2DE4" w14:textId="77777777" w:rsidR="00933908" w:rsidRPr="00BD0C16" w:rsidRDefault="00933908" w:rsidP="00BD0C16">
      <w:pPr>
        <w:pStyle w:val="Textonotapie"/>
        <w:ind w:right="51" w:firstLine="709"/>
        <w:jc w:val="both"/>
        <w:rPr>
          <w:rFonts w:ascii="Arial" w:hAnsi="Arial" w:cs="Arial"/>
          <w:sz w:val="16"/>
          <w:szCs w:val="16"/>
        </w:rPr>
      </w:pPr>
      <w:r w:rsidRPr="00BD0C16">
        <w:rPr>
          <w:rStyle w:val="Refdenotaalpie"/>
          <w:rFonts w:ascii="Arial" w:hAnsi="Arial" w:cs="Arial"/>
          <w:sz w:val="16"/>
          <w:szCs w:val="16"/>
        </w:rPr>
        <w:footnoteRef/>
      </w:r>
      <w:r w:rsidRPr="00BD0C16">
        <w:rPr>
          <w:rFonts w:ascii="Arial" w:hAnsi="Arial" w:cs="Arial"/>
          <w:sz w:val="16"/>
          <w:szCs w:val="16"/>
        </w:rPr>
        <w:t xml:space="preserve"> «</w:t>
      </w:r>
      <w:r w:rsidRPr="00BD0C16">
        <w:rPr>
          <w:rFonts w:ascii="Arial" w:hAnsi="Arial" w:cs="Arial"/>
          <w:sz w:val="16"/>
          <w:szCs w:val="16"/>
          <w:lang w:val="es-ES"/>
        </w:rPr>
        <w:t xml:space="preserve">[26] </w:t>
      </w:r>
      <w:r w:rsidRPr="00BD0C16">
        <w:rPr>
          <w:rFonts w:ascii="Arial" w:hAnsi="Arial" w:cs="Arial"/>
          <w:sz w:val="16"/>
          <w:szCs w:val="16"/>
        </w:rPr>
        <w:t>Al respecto ver el concepto 1712 de 2 de febrero de 2006. Consejo de Estado Sala de Consulta y Servicio Civil».</w:t>
      </w:r>
    </w:p>
    <w:p w14:paraId="68D63DD2" w14:textId="77777777" w:rsidR="00933908" w:rsidRPr="00BD0C16" w:rsidRDefault="00933908" w:rsidP="00BD0C16">
      <w:pPr>
        <w:pStyle w:val="Textonotapie"/>
        <w:ind w:right="51" w:firstLine="709"/>
        <w:jc w:val="both"/>
        <w:rPr>
          <w:rFonts w:ascii="Arial" w:hAnsi="Arial" w:cs="Arial"/>
          <w:sz w:val="16"/>
          <w:szCs w:val="16"/>
        </w:rPr>
      </w:pPr>
    </w:p>
  </w:footnote>
  <w:footnote w:id="14">
    <w:p w14:paraId="7E0E91C1" w14:textId="77777777" w:rsidR="00933908" w:rsidRPr="00BD0C16" w:rsidRDefault="00933908" w:rsidP="00BD0C16">
      <w:pPr>
        <w:pStyle w:val="Textonotapie"/>
        <w:ind w:firstLine="709"/>
        <w:jc w:val="both"/>
        <w:rPr>
          <w:rFonts w:ascii="Arial" w:hAnsi="Arial" w:cs="Arial"/>
          <w:sz w:val="16"/>
          <w:szCs w:val="16"/>
        </w:rPr>
      </w:pPr>
      <w:r w:rsidRPr="00BD0C16">
        <w:rPr>
          <w:rStyle w:val="Refdenotaalpie"/>
          <w:rFonts w:ascii="Arial" w:hAnsi="Arial" w:cs="Arial"/>
          <w:sz w:val="16"/>
          <w:szCs w:val="16"/>
        </w:rPr>
        <w:footnoteRef/>
      </w:r>
      <w:r w:rsidRPr="00BD0C16">
        <w:rPr>
          <w:rFonts w:ascii="Arial" w:hAnsi="Arial" w:cs="Arial"/>
          <w:sz w:val="16"/>
          <w:szCs w:val="16"/>
        </w:rPr>
        <w:t xml:space="preserve"> Consejo de Estado. Sala de Consulta y Servicio Civil. Concepto del 2 de septiembre de 2013. Radicación número: 11001-03-06-000-2013-00412-00 (2168). Consejero Ponente: Álvaro Namén Vargas.</w:t>
      </w:r>
    </w:p>
  </w:footnote>
  <w:footnote w:id="15">
    <w:p w14:paraId="0FFAA29C" w14:textId="77777777" w:rsidR="00933908" w:rsidRPr="00BD0C16" w:rsidRDefault="00933908" w:rsidP="00BD0C16">
      <w:pPr>
        <w:pStyle w:val="Textonotapie"/>
        <w:ind w:firstLine="709"/>
        <w:jc w:val="both"/>
        <w:rPr>
          <w:rFonts w:ascii="Arial" w:hAnsi="Arial" w:cs="Arial"/>
          <w:sz w:val="16"/>
          <w:szCs w:val="16"/>
          <w:lang w:val="es-ES"/>
        </w:rPr>
      </w:pPr>
      <w:r w:rsidRPr="00BD0C16">
        <w:rPr>
          <w:rStyle w:val="Refdenotaalpie"/>
          <w:rFonts w:ascii="Arial" w:hAnsi="Arial" w:cs="Arial"/>
          <w:sz w:val="16"/>
          <w:szCs w:val="16"/>
        </w:rPr>
        <w:footnoteRef/>
      </w:r>
      <w:r w:rsidRPr="00BD0C16">
        <w:rPr>
          <w:rFonts w:ascii="Arial" w:hAnsi="Arial" w:cs="Arial"/>
          <w:sz w:val="16"/>
          <w:szCs w:val="16"/>
        </w:rPr>
        <w:t xml:space="preserve"> </w:t>
      </w:r>
      <w:r w:rsidRPr="00BD0C16">
        <w:rPr>
          <w:rFonts w:ascii="Arial" w:hAnsi="Arial" w:cs="Arial"/>
          <w:sz w:val="16"/>
          <w:szCs w:val="16"/>
          <w:lang w:val="es-ES"/>
        </w:rPr>
        <w:t xml:space="preserve">Artículo 2. </w:t>
      </w:r>
    </w:p>
  </w:footnote>
  <w:footnote w:id="16">
    <w:p w14:paraId="1D3CFA23" w14:textId="77777777" w:rsidR="00933908" w:rsidRPr="00BD0C16" w:rsidRDefault="00933908" w:rsidP="00BD0C16">
      <w:pPr>
        <w:pStyle w:val="Textonotapie"/>
        <w:ind w:firstLine="709"/>
        <w:jc w:val="both"/>
        <w:rPr>
          <w:rFonts w:ascii="Arial" w:hAnsi="Arial" w:cs="Arial"/>
          <w:sz w:val="16"/>
          <w:szCs w:val="16"/>
          <w:lang w:val="es-ES"/>
        </w:rPr>
      </w:pPr>
      <w:r w:rsidRPr="00BD0C16">
        <w:rPr>
          <w:rStyle w:val="Refdenotaalpie"/>
          <w:rFonts w:ascii="Arial" w:hAnsi="Arial" w:cs="Arial"/>
          <w:sz w:val="16"/>
          <w:szCs w:val="16"/>
        </w:rPr>
        <w:footnoteRef/>
      </w:r>
      <w:r w:rsidRPr="00BD0C16">
        <w:rPr>
          <w:rFonts w:ascii="Arial" w:hAnsi="Arial" w:cs="Arial"/>
          <w:sz w:val="16"/>
          <w:szCs w:val="16"/>
        </w:rPr>
        <w:t xml:space="preserve"> </w:t>
      </w:r>
      <w:r w:rsidRPr="00BD0C16">
        <w:rPr>
          <w:rFonts w:ascii="Arial" w:hAnsi="Arial" w:cs="Arial"/>
          <w:i/>
          <w:sz w:val="16"/>
          <w:szCs w:val="16"/>
          <w:lang w:val="es-ES"/>
        </w:rPr>
        <w:t>Ídem</w:t>
      </w:r>
      <w:r w:rsidRPr="00BD0C16">
        <w:rPr>
          <w:rFonts w:ascii="Arial" w:hAnsi="Arial" w:cs="Arial"/>
          <w:sz w:val="16"/>
          <w:szCs w:val="16"/>
          <w:lang w:val="es-ES"/>
        </w:rPr>
        <w:t>.</w:t>
      </w:r>
    </w:p>
  </w:footnote>
  <w:footnote w:id="17">
    <w:p w14:paraId="4754E4C9" w14:textId="77777777" w:rsidR="00933908" w:rsidRPr="00BD0C16" w:rsidRDefault="00933908" w:rsidP="00BD0C16">
      <w:pPr>
        <w:pStyle w:val="Textonotapie"/>
        <w:ind w:firstLine="709"/>
        <w:jc w:val="both"/>
        <w:rPr>
          <w:rFonts w:ascii="Arial" w:hAnsi="Arial" w:cs="Arial"/>
          <w:sz w:val="16"/>
          <w:szCs w:val="16"/>
          <w:lang w:val="es-ES"/>
        </w:rPr>
      </w:pPr>
      <w:r w:rsidRPr="00BD0C16">
        <w:rPr>
          <w:rStyle w:val="Refdenotaalpie"/>
          <w:rFonts w:ascii="Arial" w:hAnsi="Arial" w:cs="Arial"/>
          <w:sz w:val="16"/>
          <w:szCs w:val="16"/>
        </w:rPr>
        <w:footnoteRef/>
      </w:r>
      <w:r w:rsidRPr="00BD0C16">
        <w:rPr>
          <w:rStyle w:val="Refdenotaalpie"/>
          <w:rFonts w:ascii="Arial" w:hAnsi="Arial" w:cs="Arial"/>
          <w:sz w:val="16"/>
          <w:szCs w:val="16"/>
        </w:rPr>
        <w:t xml:space="preserve"> </w:t>
      </w:r>
      <w:r w:rsidRPr="00BD0C16">
        <w:rPr>
          <w:rFonts w:ascii="Arial" w:hAnsi="Arial" w:cs="Arial"/>
          <w:sz w:val="16"/>
          <w:szCs w:val="16"/>
          <w:lang w:val="es-ES"/>
        </w:rPr>
        <w:t xml:space="preserve">«[…] A este respecto, cabe recordar que el artículo 860 del Código de Comercio regula la licitación en el derecho privado». </w:t>
      </w:r>
    </w:p>
    <w:p w14:paraId="1ED9C538" w14:textId="77777777" w:rsidR="00933908" w:rsidRPr="00BD0C16" w:rsidRDefault="00933908" w:rsidP="00BD0C16">
      <w:pPr>
        <w:pStyle w:val="Textonotapie"/>
        <w:ind w:firstLine="709"/>
        <w:jc w:val="both"/>
        <w:rPr>
          <w:rFonts w:ascii="Arial" w:hAnsi="Arial" w:cs="Arial"/>
          <w:sz w:val="16"/>
          <w:szCs w:val="16"/>
          <w:lang w:val="es-ES"/>
        </w:rPr>
      </w:pPr>
    </w:p>
  </w:footnote>
  <w:footnote w:id="18">
    <w:p w14:paraId="236FB2C9" w14:textId="77777777" w:rsidR="00933908" w:rsidRPr="00BD0C16" w:rsidRDefault="00933908" w:rsidP="00BD0C16">
      <w:pPr>
        <w:shd w:val="clear" w:color="auto" w:fill="FFFFFF"/>
        <w:spacing w:after="0" w:line="240" w:lineRule="auto"/>
        <w:ind w:firstLine="709"/>
        <w:rPr>
          <w:rFonts w:ascii="Arial" w:hAnsi="Arial" w:cs="Arial"/>
          <w:sz w:val="16"/>
          <w:szCs w:val="16"/>
          <w:lang w:val="es-ES"/>
        </w:rPr>
      </w:pPr>
      <w:r w:rsidRPr="00BD0C16">
        <w:rPr>
          <w:rStyle w:val="Refdenotaalpie"/>
          <w:rFonts w:ascii="Arial" w:hAnsi="Arial" w:cs="Arial"/>
          <w:sz w:val="16"/>
          <w:szCs w:val="16"/>
        </w:rPr>
        <w:footnoteRef/>
      </w:r>
      <w:r w:rsidRPr="00BD0C16">
        <w:rPr>
          <w:rStyle w:val="Refdenotaalpie"/>
          <w:rFonts w:ascii="Arial" w:hAnsi="Arial" w:cs="Arial"/>
          <w:sz w:val="16"/>
          <w:szCs w:val="16"/>
        </w:rPr>
        <w:t xml:space="preserve"> </w:t>
      </w:r>
      <w:r w:rsidRPr="00BD0C16">
        <w:rPr>
          <w:rFonts w:ascii="Arial" w:hAnsi="Arial" w:cs="Arial"/>
          <w:sz w:val="16"/>
          <w:szCs w:val="16"/>
          <w:lang w:val="es-ES"/>
        </w:rPr>
        <w:t>Consejo de Estado. Sala de Consulta y Servicio Civil, Concepto de 8 de mayo de 2018. Radicación Número: 11001-03-06-000-2018-00095-00(2382). Consejero Ponente: Álvaro Namén Vargas.</w:t>
      </w:r>
    </w:p>
  </w:footnote>
  <w:footnote w:id="19">
    <w:p w14:paraId="0F2AA0C4" w14:textId="77777777" w:rsidR="00933908" w:rsidRPr="00BD0C16" w:rsidRDefault="00933908" w:rsidP="00BD0C16">
      <w:pPr>
        <w:pStyle w:val="Textonotapie"/>
        <w:ind w:firstLine="709"/>
        <w:jc w:val="both"/>
        <w:rPr>
          <w:rFonts w:ascii="Arial" w:hAnsi="Arial" w:cs="Arial"/>
          <w:sz w:val="16"/>
          <w:szCs w:val="16"/>
        </w:rPr>
      </w:pPr>
    </w:p>
    <w:p w14:paraId="71662736" w14:textId="77777777" w:rsidR="00933908" w:rsidRPr="00BD0C16" w:rsidRDefault="00933908" w:rsidP="00BD0C16">
      <w:pPr>
        <w:pStyle w:val="Textonotapie"/>
        <w:ind w:firstLine="709"/>
        <w:jc w:val="both"/>
        <w:rPr>
          <w:rFonts w:ascii="Arial" w:hAnsi="Arial" w:cs="Arial"/>
          <w:sz w:val="16"/>
          <w:szCs w:val="16"/>
        </w:rPr>
      </w:pPr>
      <w:r w:rsidRPr="00BD0C16">
        <w:rPr>
          <w:rStyle w:val="Refdenotaalpie"/>
          <w:rFonts w:ascii="Arial" w:hAnsi="Arial" w:cs="Arial"/>
          <w:sz w:val="16"/>
          <w:szCs w:val="16"/>
        </w:rPr>
        <w:footnoteRef/>
      </w:r>
      <w:r w:rsidRPr="00BD0C16">
        <w:rPr>
          <w:rFonts w:ascii="Arial" w:hAnsi="Arial" w:cs="Arial"/>
          <w:sz w:val="16"/>
          <w:szCs w:val="16"/>
        </w:rPr>
        <w:t xml:space="preserve"> Consejo de Estado. Sala de Consulta y Servicio Civil. Concepto del 08 de mayo de 2018. Exp. 2.382. C.P. Álvaro Namén Vargas.</w:t>
      </w:r>
    </w:p>
  </w:footnote>
  <w:footnote w:id="20">
    <w:p w14:paraId="76FB42AB" w14:textId="77777777" w:rsidR="00933908" w:rsidRPr="00BD0C16" w:rsidRDefault="00933908" w:rsidP="00BD0C16">
      <w:pPr>
        <w:pStyle w:val="Textonotapie"/>
        <w:ind w:firstLine="709"/>
        <w:jc w:val="both"/>
        <w:rPr>
          <w:rFonts w:ascii="Arial" w:hAnsi="Arial" w:cs="Arial"/>
          <w:sz w:val="16"/>
          <w:szCs w:val="16"/>
        </w:rPr>
      </w:pPr>
      <w:r w:rsidRPr="00BD0C16">
        <w:rPr>
          <w:rStyle w:val="Refdenotaalpie"/>
          <w:rFonts w:ascii="Arial" w:hAnsi="Arial" w:cs="Arial"/>
          <w:sz w:val="16"/>
          <w:szCs w:val="16"/>
        </w:rPr>
        <w:footnoteRef/>
      </w:r>
      <w:r w:rsidRPr="00BD0C16">
        <w:rPr>
          <w:rFonts w:ascii="Arial" w:hAnsi="Arial" w:cs="Arial"/>
          <w:sz w:val="16"/>
          <w:szCs w:val="16"/>
        </w:rPr>
        <w:t xml:space="preserve"> La Corte Constitucional mediante Sentencia C-1153-05 de 11 de noviembre de 2005, Magistrado Ponente Marco Gerardo Monroy Cabra, efectuó el Control constitucional al Proyecto de Ley Estatutaria N° 216/05 Senado, No. 235-Cámara que dio lugar a la Ley de Garantías Electorales.</w:t>
      </w:r>
    </w:p>
  </w:footnote>
  <w:footnote w:id="21">
    <w:p w14:paraId="2039844C" w14:textId="77777777" w:rsidR="00933908" w:rsidRPr="00BD0C16" w:rsidRDefault="00933908" w:rsidP="00BD0C16">
      <w:pPr>
        <w:spacing w:after="0" w:line="240" w:lineRule="auto"/>
        <w:ind w:firstLine="709"/>
        <w:rPr>
          <w:rFonts w:ascii="Arial" w:hAnsi="Arial" w:cs="Arial"/>
          <w:sz w:val="16"/>
          <w:szCs w:val="16"/>
        </w:rPr>
      </w:pPr>
      <w:r w:rsidRPr="00BD0C16">
        <w:rPr>
          <w:rStyle w:val="Refdenotaalpie"/>
          <w:rFonts w:ascii="Arial" w:hAnsi="Arial" w:cs="Arial"/>
          <w:sz w:val="16"/>
          <w:szCs w:val="16"/>
        </w:rPr>
        <w:footnoteRef/>
      </w:r>
      <w:r w:rsidRPr="00BD0C16">
        <w:rPr>
          <w:rFonts w:ascii="Arial" w:hAnsi="Arial" w:cs="Arial"/>
          <w:sz w:val="16"/>
          <w:szCs w:val="16"/>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2">
    <w:p w14:paraId="599519EB" w14:textId="77777777" w:rsidR="00933908" w:rsidRPr="00BD0C16" w:rsidRDefault="00933908" w:rsidP="00BD0C16">
      <w:pPr>
        <w:pStyle w:val="Textonotapie"/>
        <w:ind w:right="51" w:firstLine="709"/>
        <w:jc w:val="both"/>
        <w:rPr>
          <w:rFonts w:ascii="Arial" w:hAnsi="Arial" w:cs="Arial"/>
          <w:sz w:val="16"/>
          <w:szCs w:val="16"/>
        </w:rPr>
      </w:pPr>
      <w:r w:rsidRPr="00BD0C16">
        <w:rPr>
          <w:rStyle w:val="Refdenotaalpie"/>
          <w:rFonts w:ascii="Arial" w:hAnsi="Arial" w:cs="Arial"/>
          <w:sz w:val="16"/>
          <w:szCs w:val="16"/>
        </w:rPr>
        <w:footnoteRef/>
      </w:r>
      <w:r w:rsidRPr="00BD0C16">
        <w:rPr>
          <w:rFonts w:ascii="Arial" w:hAnsi="Arial" w:cs="Arial"/>
          <w:sz w:val="16"/>
          <w:szCs w:val="16"/>
        </w:rPr>
        <w:t xml:space="preserve"> </w:t>
      </w:r>
      <w:bookmarkStart w:id="19" w:name="_Hlk75633115"/>
      <w:r w:rsidRPr="00BD0C16">
        <w:rPr>
          <w:rFonts w:ascii="Arial" w:hAnsi="Arial" w:cs="Arial"/>
          <w:sz w:val="16"/>
          <w:szCs w:val="16"/>
        </w:rPr>
        <w:t xml:space="preserve">Consejo de Estado. Sala de Consulta y Servicio Civil. Concepto </w:t>
      </w:r>
      <w:bookmarkEnd w:id="19"/>
      <w:r w:rsidRPr="00BD0C16">
        <w:rPr>
          <w:rFonts w:ascii="Arial" w:hAnsi="Arial" w:cs="Arial"/>
          <w:sz w:val="16"/>
          <w:szCs w:val="16"/>
        </w:rPr>
        <w:t>de 6 de abril de 2006. Radicación Número: 11001-03-06-000-2006-00038-00(1738). Consejero Ponente: Enrique José Arboleda Perdomo:</w:t>
      </w:r>
      <w:r w:rsidRPr="00BD0C16">
        <w:rPr>
          <w:rFonts w:ascii="Arial" w:eastAsia="Times New Roman" w:hAnsi="Arial" w:cs="Arial"/>
          <w:bCs/>
          <w:sz w:val="16"/>
          <w:szCs w:val="16"/>
          <w:lang w:eastAsia="x-none"/>
        </w:rPr>
        <w:t xml:space="preserve"> «</w:t>
      </w:r>
      <w:r w:rsidRPr="00BD0C16">
        <w:rPr>
          <w:rFonts w:ascii="Arial" w:hAnsi="Arial" w:cs="Arial"/>
          <w:sz w:val="16"/>
          <w:szCs w:val="16"/>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BD0C16">
        <w:rPr>
          <w:rFonts w:ascii="Arial" w:eastAsia="Times New Roman" w:hAnsi="Arial" w:cs="Arial"/>
          <w:bCs/>
          <w:sz w:val="16"/>
          <w:szCs w:val="16"/>
          <w:lang w:eastAsia="x-none"/>
        </w:rPr>
        <w:t>».</w:t>
      </w:r>
    </w:p>
  </w:footnote>
  <w:footnote w:id="23">
    <w:p w14:paraId="4810430F" w14:textId="77777777" w:rsidR="00933908" w:rsidRPr="00BD0C16" w:rsidRDefault="00933908" w:rsidP="00BD0C16">
      <w:pPr>
        <w:pStyle w:val="Textonotapie"/>
        <w:ind w:right="51" w:firstLine="709"/>
        <w:jc w:val="both"/>
        <w:rPr>
          <w:rFonts w:ascii="Arial" w:hAnsi="Arial" w:cs="Arial"/>
          <w:sz w:val="16"/>
          <w:szCs w:val="16"/>
        </w:rPr>
      </w:pPr>
      <w:r w:rsidRPr="00BD0C16">
        <w:rPr>
          <w:rStyle w:val="Refdenotaalpie"/>
          <w:rFonts w:ascii="Arial" w:hAnsi="Arial" w:cs="Arial"/>
          <w:sz w:val="16"/>
          <w:szCs w:val="16"/>
        </w:rPr>
        <w:footnoteRef/>
      </w:r>
      <w:r w:rsidRPr="00BD0C16">
        <w:rPr>
          <w:rFonts w:ascii="Arial" w:hAnsi="Arial" w:cs="Arial"/>
          <w:sz w:val="16"/>
          <w:szCs w:val="16"/>
        </w:rPr>
        <w:t xml:space="preserve"> Consejo de Estado. Sala de Consulta y Servicio Civil. Concepto de 6 de abril de 2006. Radicación Número: 11001-03-06-000-2006-00038-00(1738). Consejero Ponente: Enrique José Arboleda Perdomo.</w:t>
      </w:r>
    </w:p>
    <w:p w14:paraId="32E96580" w14:textId="77777777" w:rsidR="00933908" w:rsidRPr="00BD0C16" w:rsidRDefault="00933908" w:rsidP="00BD0C16">
      <w:pPr>
        <w:pStyle w:val="Textonotapie"/>
        <w:ind w:right="51" w:firstLine="709"/>
        <w:jc w:val="both"/>
        <w:rPr>
          <w:rFonts w:ascii="Arial" w:hAnsi="Arial" w:cs="Arial"/>
          <w:sz w:val="16"/>
          <w:szCs w:val="16"/>
        </w:rPr>
      </w:pPr>
    </w:p>
  </w:footnote>
  <w:footnote w:id="24">
    <w:p w14:paraId="3EE7AB2E" w14:textId="77777777" w:rsidR="00933908" w:rsidRPr="00BD0C16" w:rsidRDefault="00933908" w:rsidP="00BD0C16">
      <w:pPr>
        <w:pStyle w:val="Textonotapie"/>
        <w:ind w:right="51" w:firstLine="709"/>
        <w:jc w:val="both"/>
        <w:rPr>
          <w:rFonts w:ascii="Arial" w:hAnsi="Arial" w:cs="Arial"/>
          <w:sz w:val="16"/>
          <w:szCs w:val="16"/>
        </w:rPr>
      </w:pPr>
      <w:r w:rsidRPr="00BD0C16">
        <w:rPr>
          <w:rStyle w:val="Refdenotaalpie"/>
          <w:rFonts w:ascii="Arial" w:hAnsi="Arial" w:cs="Arial"/>
          <w:sz w:val="16"/>
          <w:szCs w:val="16"/>
        </w:rPr>
        <w:footnoteRef/>
      </w:r>
      <w:r w:rsidRPr="00BD0C16">
        <w:rPr>
          <w:rFonts w:ascii="Arial" w:hAnsi="Arial" w:cs="Arial"/>
          <w:sz w:val="16"/>
          <w:szCs w:val="16"/>
        </w:rPr>
        <w:t xml:space="preserve"> Consejo de Estado. Sala de Consulta y Servicio Civil, ídem.</w:t>
      </w:r>
    </w:p>
  </w:footnote>
  <w:footnote w:id="25">
    <w:p w14:paraId="00BB1A5E" w14:textId="77777777" w:rsidR="00821723" w:rsidRPr="00BD0C16" w:rsidRDefault="00821723" w:rsidP="00BD0C16">
      <w:pPr>
        <w:pStyle w:val="footnotedescription"/>
        <w:spacing w:after="0" w:line="240" w:lineRule="auto"/>
        <w:rPr>
          <w:sz w:val="16"/>
          <w:szCs w:val="16"/>
        </w:rPr>
      </w:pPr>
      <w:r w:rsidRPr="00BD0C16">
        <w:rPr>
          <w:rStyle w:val="footnotemark"/>
          <w:sz w:val="16"/>
          <w:szCs w:val="16"/>
        </w:rPr>
        <w:footnoteRef/>
      </w:r>
      <w:r w:rsidRPr="00BD0C16">
        <w:rPr>
          <w:sz w:val="16"/>
          <w:szCs w:val="16"/>
        </w:rPr>
        <w:t xml:space="preserve"> Al respecto, el artículo 150 de la Constitución establece:  “ Compete al Congreso expedir el estatuto general de contratación de la administración pública y en especial de la administración nacional”.</w:t>
      </w:r>
    </w:p>
  </w:footnote>
  <w:footnote w:id="26">
    <w:p w14:paraId="24EF3422" w14:textId="77777777" w:rsidR="00821723" w:rsidRPr="00BD0C16" w:rsidRDefault="00821723" w:rsidP="00BD0C16">
      <w:pPr>
        <w:pStyle w:val="footnotedescription"/>
        <w:spacing w:after="0" w:line="240" w:lineRule="auto"/>
        <w:rPr>
          <w:sz w:val="16"/>
          <w:szCs w:val="16"/>
        </w:rPr>
      </w:pPr>
      <w:r w:rsidRPr="00BD0C16">
        <w:rPr>
          <w:rStyle w:val="footnotemark"/>
          <w:sz w:val="16"/>
          <w:szCs w:val="16"/>
        </w:rPr>
        <w:footnoteRef/>
      </w:r>
      <w:r w:rsidRPr="00BD0C16">
        <w:rPr>
          <w:sz w:val="16"/>
          <w:szCs w:val="16"/>
        </w:rPr>
        <w:t xml:space="preserve"> En lo pertinente, el artículo 2º de la Ley 80 de 1993 establece que son entidades públicas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footnote>
  <w:footnote w:id="27">
    <w:p w14:paraId="0B241E1A" w14:textId="54BD00F7" w:rsidR="00242A40" w:rsidRPr="00057AC1" w:rsidRDefault="00242A40" w:rsidP="00057AC1">
      <w:pPr>
        <w:pStyle w:val="Textonotapie"/>
        <w:ind w:right="51" w:firstLine="709"/>
        <w:jc w:val="both"/>
        <w:rPr>
          <w:rFonts w:ascii="Arial" w:hAnsi="Arial" w:cs="Arial"/>
          <w:lang w:val="es-CO"/>
        </w:rPr>
      </w:pPr>
      <w:r w:rsidRPr="00057AC1">
        <w:rPr>
          <w:rStyle w:val="Refdenotaalpie"/>
          <w:rFonts w:ascii="Arial" w:hAnsi="Arial" w:cs="Arial"/>
        </w:rPr>
        <w:footnoteRef/>
      </w:r>
      <w:r w:rsidRPr="00057AC1">
        <w:rPr>
          <w:rFonts w:ascii="Arial" w:hAnsi="Arial" w:cs="Arial"/>
        </w:rPr>
        <w:t xml:space="preserve"> Corte Constitucional, Sentencia C-249-04 de 16 de marzo de 2004, M.P. Dr. Jaime Araujo Rentería.</w:t>
      </w:r>
    </w:p>
  </w:footnote>
  <w:footnote w:id="28">
    <w:p w14:paraId="07AFC7BC" w14:textId="77777777" w:rsidR="00821723" w:rsidRPr="00BD0C16" w:rsidRDefault="00821723" w:rsidP="00BD0C16">
      <w:pPr>
        <w:pStyle w:val="footnotedescription"/>
        <w:spacing w:after="0" w:line="240" w:lineRule="auto"/>
        <w:rPr>
          <w:sz w:val="16"/>
          <w:szCs w:val="16"/>
        </w:rPr>
      </w:pPr>
      <w:r w:rsidRPr="00BD0C16">
        <w:rPr>
          <w:rStyle w:val="footnotemark"/>
          <w:sz w:val="16"/>
          <w:szCs w:val="16"/>
        </w:rPr>
        <w:footnoteRef/>
      </w:r>
      <w:r w:rsidRPr="00BD0C16">
        <w:rPr>
          <w:sz w:val="16"/>
          <w:szCs w:val="16"/>
        </w:rPr>
        <w:t xml:space="preserve"> Ley 80 de 1993. Artículo 13. Inc. 1º. Los contratos que celebren las entidades a que se refiere el artículo 2 del presente estatuto se regirán por las disposiciones comerciales y civiles pertinentes, salvo en las materias particularmente reguladas en esta Ley.</w:t>
      </w:r>
    </w:p>
  </w:footnote>
  <w:footnote w:id="29">
    <w:p w14:paraId="7D8E2BEE" w14:textId="77777777" w:rsidR="00821723" w:rsidRPr="00BD0C16" w:rsidRDefault="00821723" w:rsidP="00BD0C16">
      <w:pPr>
        <w:pStyle w:val="footnotedescription"/>
        <w:spacing w:after="0" w:line="240" w:lineRule="auto"/>
        <w:rPr>
          <w:sz w:val="16"/>
          <w:szCs w:val="16"/>
        </w:rPr>
      </w:pPr>
      <w:r w:rsidRPr="00BD0C16">
        <w:rPr>
          <w:rStyle w:val="footnotemark"/>
          <w:sz w:val="16"/>
          <w:szCs w:val="16"/>
        </w:rPr>
        <w:footnoteRef/>
      </w:r>
      <w:r w:rsidRPr="00BD0C16">
        <w:rPr>
          <w:sz w:val="16"/>
          <w:szCs w:val="16"/>
        </w:rPr>
        <w:t xml:space="preserve"> La integración del negocio jurídico  “ consiste en incorporarle toda aquella regulación que no tiene fuente en el acuerdo de las partes sino en la ley y en general en las restantes fuentes del derecho externas al contrato, tales como los principios generales del derecho, la equidad y los usos normativos o costumbres como también se les llama. </w:t>
      </w:r>
    </w:p>
    <w:p w14:paraId="52384D99" w14:textId="77777777" w:rsidR="00821723" w:rsidRPr="00BD0C16" w:rsidRDefault="00821723" w:rsidP="00BD0C16">
      <w:pPr>
        <w:pStyle w:val="footnotedescription"/>
        <w:spacing w:after="0" w:line="240" w:lineRule="auto"/>
        <w:rPr>
          <w:sz w:val="16"/>
          <w:szCs w:val="16"/>
        </w:rPr>
      </w:pPr>
      <w:r w:rsidRPr="00BD0C16">
        <w:rPr>
          <w:sz w:val="16"/>
          <w:szCs w:val="16"/>
        </w:rPr>
        <w:t>En lo que atañe a la integración de la ley al contrato debe decirse que han de incorporarse no sólo las normas legales imperativas sino también las dispositivas, teniendo en cuenta que las primeras tienen que anidarse de manera ineludible e inmediata en el contrato, independientemente del querer de las partes, mientras que las segundas han de integrarse a falta de estipulación o de acuerdo en contrario de los contratantes, razón por la que en este último caso se dice que estas normas supletivas colman los vacíos dejados por los disponentes pero sólo aquellos que no puedan ni deban ser llenados con los criterios de la hermenéutica negocial, pues en este evento se estaría entonces frente a una labor de interpretación y no a una de integración contractual ”.  Consejo de Estado, Sala de lo Contencioso Administrativo, Sección Tercera, Subsección C. Sentencia de 13 de junio de 2013, Exp .  23730.</w:t>
      </w:r>
    </w:p>
  </w:footnote>
  <w:footnote w:id="30">
    <w:p w14:paraId="5505B9AD" w14:textId="77777777" w:rsidR="00821723" w:rsidRPr="00BD0C16" w:rsidRDefault="00821723" w:rsidP="00BD0C16">
      <w:pPr>
        <w:pStyle w:val="footnotedescription"/>
        <w:spacing w:after="0" w:line="240" w:lineRule="auto"/>
        <w:ind w:right="0"/>
        <w:rPr>
          <w:sz w:val="16"/>
          <w:szCs w:val="16"/>
        </w:rPr>
      </w:pPr>
      <w:r w:rsidRPr="00BD0C16">
        <w:rPr>
          <w:rStyle w:val="footnotemark"/>
          <w:sz w:val="16"/>
          <w:szCs w:val="16"/>
        </w:rPr>
        <w:footnoteRef/>
      </w:r>
      <w:r w:rsidRPr="00BD0C16">
        <w:rPr>
          <w:sz w:val="16"/>
          <w:szCs w:val="16"/>
        </w:rPr>
        <w:t xml:space="preserve"> Código Civil. Artículo 18. La Ley es obligatoria tanto a los nacionales como a los extranjeros residentes en Colombia.</w:t>
      </w:r>
    </w:p>
  </w:footnote>
  <w:footnote w:id="31">
    <w:p w14:paraId="57B10C8B" w14:textId="77777777" w:rsidR="00821723" w:rsidRPr="00BD0C16" w:rsidRDefault="00821723" w:rsidP="00BD0C16">
      <w:pPr>
        <w:pStyle w:val="footnotedescription"/>
        <w:spacing w:after="0" w:line="240" w:lineRule="auto"/>
        <w:rPr>
          <w:sz w:val="16"/>
          <w:szCs w:val="16"/>
        </w:rPr>
      </w:pPr>
      <w:r w:rsidRPr="00BD0C16">
        <w:rPr>
          <w:rStyle w:val="footnotemark"/>
          <w:sz w:val="16"/>
          <w:szCs w:val="16"/>
        </w:rPr>
        <w:footnoteRef/>
      </w:r>
      <w:r w:rsidRPr="00BD0C16">
        <w:rPr>
          <w:sz w:val="16"/>
          <w:szCs w:val="16"/>
        </w:rPr>
        <w:t xml:space="preserve"> Ley 4º de 1913. Código de Régimen Político y Municipal. Artículo 57. Las leyes obligan a todos los habitantes del país, inclusive a los extranjeros, sean domiciliados o transeúntes, salvo, respecto de estos, los derechos concedidos en los tratados públicos.</w:t>
      </w:r>
    </w:p>
  </w:footnote>
  <w:footnote w:id="32">
    <w:p w14:paraId="3E3B2383" w14:textId="77777777" w:rsidR="00821723" w:rsidRPr="00BD0C16" w:rsidRDefault="00821723" w:rsidP="00BD0C16">
      <w:pPr>
        <w:pStyle w:val="footnotedescription"/>
        <w:spacing w:after="0" w:line="240" w:lineRule="auto"/>
        <w:rPr>
          <w:sz w:val="16"/>
          <w:szCs w:val="16"/>
        </w:rPr>
      </w:pPr>
      <w:r w:rsidRPr="00BD0C16">
        <w:rPr>
          <w:rStyle w:val="footnotemark"/>
          <w:sz w:val="16"/>
          <w:szCs w:val="16"/>
        </w:rPr>
        <w:footnoteRef/>
      </w:r>
      <w:r w:rsidRPr="00BD0C16">
        <w:rPr>
          <w:sz w:val="16"/>
          <w:szCs w:val="16"/>
        </w:rPr>
        <w:t xml:space="preserve"> “ Los controles y regulaciones nacionales verán muy limitada su efectividad si son incongruentes con las condiciones internacionales. En otras palabras, las normas y reglas de los mercados regionales y globales no pueden ser trasgredidas a largo plazo. O, para expresarlo de otra manera, las medidas económicas de un Estado deben ser compatibles con los movimientos de capital regionales y globales, a menos que el gobierno nacional quiera arriesgarse a sufrir graves desbarajustes entre sus objetivos y los flujos de la economía internacional. ” . HELD, David. La democracia y el orden global. Del Estado moderno al gobierno cosmopolita. Barcelona, Paidós, 1997, p. 164.</w:t>
      </w:r>
    </w:p>
  </w:footnote>
  <w:footnote w:id="33">
    <w:p w14:paraId="7DCE2B75" w14:textId="77777777" w:rsidR="00821723" w:rsidRPr="00BD0C16" w:rsidRDefault="00821723" w:rsidP="00BD0C16">
      <w:pPr>
        <w:pStyle w:val="footnotedescription"/>
        <w:spacing w:after="0" w:line="240" w:lineRule="auto"/>
        <w:ind w:right="0"/>
        <w:rPr>
          <w:sz w:val="16"/>
          <w:szCs w:val="16"/>
        </w:rPr>
      </w:pPr>
      <w:r w:rsidRPr="00BD0C16">
        <w:rPr>
          <w:rStyle w:val="footnotemark"/>
          <w:sz w:val="16"/>
          <w:szCs w:val="16"/>
        </w:rPr>
        <w:footnoteRef/>
      </w:r>
      <w:r w:rsidRPr="00BD0C16">
        <w:rPr>
          <w:sz w:val="16"/>
          <w:szCs w:val="16"/>
        </w:rPr>
        <w:t xml:space="preserve"> SANTOFIMIO GAMBOA, Jaime Orlando. Tratado de Derecho Administrativo. Tomo IV. Contratación Indebida. Bogotá, Universidad Externado de Colombia, 2004, p.</w:t>
      </w:r>
    </w:p>
  </w:footnote>
  <w:footnote w:id="34">
    <w:p w14:paraId="696623A8" w14:textId="77777777" w:rsidR="00821723" w:rsidRPr="00BD0C16" w:rsidRDefault="00821723" w:rsidP="00BD0C16">
      <w:pPr>
        <w:pStyle w:val="footnotedescription"/>
        <w:spacing w:after="0" w:line="240" w:lineRule="auto"/>
        <w:ind w:right="0"/>
        <w:rPr>
          <w:sz w:val="16"/>
          <w:szCs w:val="16"/>
        </w:rPr>
      </w:pPr>
      <w:r w:rsidRPr="00BD0C16">
        <w:rPr>
          <w:rStyle w:val="footnotemark"/>
          <w:sz w:val="16"/>
          <w:szCs w:val="16"/>
        </w:rPr>
        <w:footnoteRef/>
      </w:r>
      <w:r w:rsidRPr="00BD0C16">
        <w:rPr>
          <w:sz w:val="16"/>
          <w:szCs w:val="16"/>
        </w:rPr>
        <w:t xml:space="preserve"> Consejo de Estado, Sala de Consulta y Servicio Civil, concepto de 29 enero de 2004, radicado No. 1531.</w:t>
      </w:r>
    </w:p>
  </w:footnote>
  <w:footnote w:id="35">
    <w:p w14:paraId="0E72E37D" w14:textId="48AB64B1" w:rsidR="00821723" w:rsidRPr="00BD0C16" w:rsidRDefault="00821723" w:rsidP="00BD0C16">
      <w:pPr>
        <w:pStyle w:val="footnotedescription"/>
        <w:spacing w:after="0" w:line="240" w:lineRule="auto"/>
        <w:rPr>
          <w:sz w:val="16"/>
          <w:szCs w:val="16"/>
        </w:rPr>
      </w:pPr>
      <w:r w:rsidRPr="00BD0C16">
        <w:rPr>
          <w:rStyle w:val="footnotemark"/>
          <w:sz w:val="16"/>
          <w:szCs w:val="16"/>
        </w:rPr>
        <w:footnoteRef/>
      </w:r>
      <w:r w:rsidRPr="00BD0C16">
        <w:rPr>
          <w:sz w:val="16"/>
          <w:szCs w:val="16"/>
        </w:rPr>
        <w:t xml:space="preserve"> Al respecto, el literal i) del numeral 1 del artículo 1 de la Ley 32 de 1985, “  Por medio de la cual se aprueba la  “ Convención de Viena sobre el derecho de los tratados ”  establece: “ se entiende por organización internacional una organización intergubernamental”</w:t>
      </w:r>
      <w:r w:rsidRPr="00BD0C16">
        <w:rPr>
          <w:rFonts w:eastAsia="Calibri"/>
          <w:sz w:val="16"/>
          <w:szCs w:val="16"/>
        </w:rPr>
        <w:t xml:space="preserve"> </w:t>
      </w:r>
    </w:p>
  </w:footnote>
  <w:footnote w:id="36">
    <w:p w14:paraId="61ECAC05" w14:textId="77777777" w:rsidR="00175108" w:rsidRPr="00BD0C16" w:rsidRDefault="00175108" w:rsidP="00BD0C16">
      <w:pPr>
        <w:pStyle w:val="footnotedescription"/>
        <w:spacing w:after="0" w:line="240" w:lineRule="auto"/>
        <w:ind w:left="709" w:right="0" w:firstLine="0"/>
        <w:rPr>
          <w:sz w:val="16"/>
          <w:szCs w:val="16"/>
        </w:rPr>
      </w:pPr>
      <w:r w:rsidRPr="00BD0C16">
        <w:rPr>
          <w:rStyle w:val="footnotemark"/>
          <w:sz w:val="16"/>
          <w:szCs w:val="16"/>
        </w:rPr>
        <w:footnoteRef/>
      </w:r>
      <w:r w:rsidRPr="00BD0C16">
        <w:rPr>
          <w:sz w:val="16"/>
          <w:szCs w:val="16"/>
        </w:rPr>
        <w:t xml:space="preserve"> Esta norma fue expresamente derogada por el art. 32 de la Ley 1150 de 2007.</w:t>
      </w:r>
    </w:p>
  </w:footnote>
  <w:footnote w:id="37">
    <w:p w14:paraId="7E0F89C2" w14:textId="2328C04E" w:rsidR="00CC2FD0" w:rsidRPr="00BD0C16" w:rsidRDefault="00CC2FD0" w:rsidP="00BD0C16">
      <w:pPr>
        <w:spacing w:after="0" w:line="240" w:lineRule="auto"/>
        <w:ind w:right="41" w:firstLine="709"/>
        <w:rPr>
          <w:rFonts w:ascii="Arial" w:hAnsi="Arial" w:cs="Arial"/>
          <w:iCs/>
          <w:sz w:val="16"/>
          <w:szCs w:val="16"/>
        </w:rPr>
      </w:pPr>
      <w:r w:rsidRPr="00BD0C16">
        <w:rPr>
          <w:rStyle w:val="Refdenotaalpie"/>
          <w:rFonts w:ascii="Arial" w:hAnsi="Arial" w:cs="Arial"/>
          <w:sz w:val="16"/>
          <w:szCs w:val="16"/>
        </w:rPr>
        <w:footnoteRef/>
      </w:r>
      <w:r w:rsidRPr="00BD0C16">
        <w:rPr>
          <w:rFonts w:ascii="Arial" w:hAnsi="Arial" w:cs="Arial"/>
          <w:sz w:val="16"/>
          <w:szCs w:val="16"/>
        </w:rPr>
        <w:t xml:space="preserve"> «</w:t>
      </w:r>
      <w:r w:rsidRPr="00BD0C16">
        <w:rPr>
          <w:rFonts w:ascii="Arial" w:hAnsi="Arial" w:cs="Arial"/>
          <w:iCs/>
          <w:sz w:val="16"/>
          <w:szCs w:val="16"/>
        </w:rPr>
        <w:t>Régimen aplicable a los contratos o convenios de cooperación Internacional. 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14:paraId="3524D98E" w14:textId="77777777" w:rsidR="00CC2FD0" w:rsidRPr="00BD0C16" w:rsidRDefault="00CC2FD0" w:rsidP="00BD0C16">
      <w:pPr>
        <w:spacing w:after="0" w:line="240" w:lineRule="auto"/>
        <w:ind w:left="720"/>
        <w:rPr>
          <w:rFonts w:ascii="Arial" w:hAnsi="Arial" w:cs="Arial"/>
          <w:iCs/>
          <w:sz w:val="16"/>
          <w:szCs w:val="16"/>
        </w:rPr>
      </w:pPr>
      <w:r w:rsidRPr="00BD0C16">
        <w:rPr>
          <w:rFonts w:ascii="Arial" w:hAnsi="Arial" w:cs="Arial"/>
          <w:iCs/>
          <w:sz w:val="16"/>
          <w:szCs w:val="16"/>
        </w:rPr>
        <w:t xml:space="preserve"> </w:t>
      </w:r>
    </w:p>
    <w:p w14:paraId="61BADCA6" w14:textId="77777777" w:rsidR="00CC2FD0" w:rsidRPr="00BD0C16" w:rsidRDefault="00CC2FD0" w:rsidP="00BD0C16">
      <w:pPr>
        <w:spacing w:after="0" w:line="240" w:lineRule="auto"/>
        <w:ind w:right="41"/>
        <w:rPr>
          <w:rFonts w:ascii="Arial" w:hAnsi="Arial" w:cs="Arial"/>
          <w:iCs/>
          <w:sz w:val="16"/>
          <w:szCs w:val="16"/>
        </w:rPr>
      </w:pPr>
      <w:r w:rsidRPr="00BD0C16">
        <w:rPr>
          <w:rFonts w:ascii="Arial" w:hAnsi="Arial" w:cs="Arial"/>
          <w:iCs/>
          <w:sz w:val="16"/>
          <w:szCs w:val="16"/>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p>
    <w:p w14:paraId="58AFB1C2" w14:textId="77777777" w:rsidR="00CC2FD0" w:rsidRPr="00BD0C16" w:rsidRDefault="00CC2FD0" w:rsidP="00BD0C16">
      <w:pPr>
        <w:spacing w:after="0" w:line="240" w:lineRule="auto"/>
        <w:ind w:right="41"/>
        <w:rPr>
          <w:rFonts w:ascii="Arial" w:hAnsi="Arial" w:cs="Arial"/>
          <w:iCs/>
          <w:sz w:val="16"/>
          <w:szCs w:val="16"/>
        </w:rPr>
      </w:pPr>
      <w:r w:rsidRPr="00BD0C16">
        <w:rPr>
          <w:rFonts w:ascii="Arial" w:hAnsi="Arial" w:cs="Arial"/>
          <w:iCs/>
          <w:sz w:val="16"/>
          <w:szCs w:val="16"/>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14:paraId="67433711" w14:textId="77777777" w:rsidR="00CC2FD0" w:rsidRPr="00BD0C16" w:rsidRDefault="00CC2FD0" w:rsidP="00BD0C16">
      <w:pPr>
        <w:spacing w:after="0" w:line="240" w:lineRule="auto"/>
        <w:ind w:right="41"/>
        <w:rPr>
          <w:rFonts w:ascii="Arial" w:hAnsi="Arial" w:cs="Arial"/>
          <w:iCs/>
          <w:sz w:val="16"/>
          <w:szCs w:val="16"/>
        </w:rPr>
      </w:pPr>
      <w:r w:rsidRPr="00BD0C16">
        <w:rPr>
          <w:rFonts w:ascii="Arial" w:hAnsi="Arial" w:cs="Arial"/>
          <w:iCs/>
          <w:sz w:val="16"/>
          <w:szCs w:val="16"/>
        </w:rPr>
        <w:t>Los recursos generados en desarrollo de los contratos o convenios financiados con fondos de los organismos de cooperación, asistencia o ayudas internacionales no deben ser tenidos en cuenta para determinar los porcentajes de los aportes de las partes.</w:t>
      </w:r>
    </w:p>
    <w:p w14:paraId="18A46DFB" w14:textId="77777777" w:rsidR="00CC2FD0" w:rsidRPr="00BD0C16" w:rsidRDefault="00CC2FD0" w:rsidP="00BD0C16">
      <w:pPr>
        <w:spacing w:after="0" w:line="240" w:lineRule="auto"/>
        <w:ind w:right="41"/>
        <w:rPr>
          <w:rFonts w:ascii="Arial" w:hAnsi="Arial" w:cs="Arial"/>
          <w:iCs/>
          <w:sz w:val="16"/>
          <w:szCs w:val="16"/>
        </w:rPr>
      </w:pPr>
      <w:r w:rsidRPr="00BD0C16">
        <w:rPr>
          <w:rFonts w:ascii="Arial" w:hAnsi="Arial" w:cs="Arial"/>
          <w:iCs/>
          <w:sz w:val="16"/>
          <w:szCs w:val="16"/>
        </w:rPr>
        <w:t xml:space="preserve">Los contratos o convenios financiados con fondos de los organismos multilaterales de crédito, entes gubernamentales extranjeros o personas extranjeras de derecho público, así como aquellos a los que se refiere el inciso 2 del artículo 20 de la Ley 1150 de 2007,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 Ley 1150 de 2007. </w:t>
      </w:r>
    </w:p>
    <w:p w14:paraId="771BF1C0" w14:textId="5EC7698A" w:rsidR="00CC2FD0" w:rsidRPr="00BD0C16" w:rsidRDefault="00CC2FD0" w:rsidP="00BD0C16">
      <w:pPr>
        <w:spacing w:after="0" w:line="240" w:lineRule="auto"/>
        <w:ind w:right="41"/>
        <w:rPr>
          <w:rFonts w:ascii="Arial" w:hAnsi="Arial" w:cs="Arial"/>
          <w:iCs/>
          <w:sz w:val="16"/>
          <w:szCs w:val="16"/>
        </w:rPr>
      </w:pPr>
      <w:r w:rsidRPr="00BD0C16">
        <w:rPr>
          <w:rFonts w:ascii="Arial" w:hAnsi="Arial" w:cs="Arial"/>
          <w:iCs/>
          <w:sz w:val="16"/>
          <w:szCs w:val="16"/>
        </w:rPr>
        <w:t>Los contratos con personas extranjeras de derecho público se deben celebrar y ejecutar según se acuerde entre las partes».</w:t>
      </w:r>
    </w:p>
    <w:p w14:paraId="0F9A5735" w14:textId="06163C1A" w:rsidR="00CC2FD0" w:rsidRPr="00BD0C16" w:rsidRDefault="00CC2FD0" w:rsidP="00BD0C16">
      <w:pPr>
        <w:pStyle w:val="Textonotapie"/>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7E84" w14:textId="77777777" w:rsidR="00501B0C" w:rsidRDefault="00557D14">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2F3C0AA3" wp14:editId="2D70C9A9">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72A65C1A" w14:textId="77777777" w:rsidR="00501B0C" w:rsidRDefault="00501B0C">
    <w:pPr>
      <w:pBdr>
        <w:top w:val="nil"/>
        <w:left w:val="nil"/>
        <w:bottom w:val="nil"/>
        <w:right w:val="nil"/>
        <w:between w:val="nil"/>
      </w:pBdr>
      <w:tabs>
        <w:tab w:val="center" w:pos="4252"/>
        <w:tab w:val="right" w:pos="8504"/>
      </w:tabs>
      <w:spacing w:after="0"/>
      <w:rPr>
        <w:color w:val="000000"/>
      </w:rPr>
    </w:pPr>
  </w:p>
  <w:p w14:paraId="73283C97" w14:textId="77777777" w:rsidR="00501B0C" w:rsidRDefault="00501B0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2315"/>
    <w:multiLevelType w:val="hybridMultilevel"/>
    <w:tmpl w:val="1596A38E"/>
    <w:lvl w:ilvl="0" w:tplc="1C2C3CAC">
      <w:start w:val="1"/>
      <w:numFmt w:val="bullet"/>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1ABC60">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8049A2">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6C18C6">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4E9EA2">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F062DE">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12F6FE">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C24EAE">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605D42">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E76228"/>
    <w:multiLevelType w:val="hybridMultilevel"/>
    <w:tmpl w:val="D0640D2A"/>
    <w:lvl w:ilvl="0" w:tplc="6594464E">
      <w:start w:val="2"/>
      <w:numFmt w:val="lowerRoman"/>
      <w:lvlText w:val="%1"/>
      <w:lvlJc w:val="left"/>
      <w:pPr>
        <w:ind w:left="562"/>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tplc="6B0AC524">
      <w:start w:val="1"/>
      <w:numFmt w:val="lowerLetter"/>
      <w:lvlText w:val="%2"/>
      <w:lvlJc w:val="left"/>
      <w:pPr>
        <w:ind w:left="164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768C5F5A">
      <w:start w:val="1"/>
      <w:numFmt w:val="lowerRoman"/>
      <w:lvlText w:val="%3"/>
      <w:lvlJc w:val="left"/>
      <w:pPr>
        <w:ind w:left="236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605E8F16">
      <w:start w:val="1"/>
      <w:numFmt w:val="decimal"/>
      <w:lvlText w:val="%4"/>
      <w:lvlJc w:val="left"/>
      <w:pPr>
        <w:ind w:left="308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AA1A1572">
      <w:start w:val="1"/>
      <w:numFmt w:val="lowerLetter"/>
      <w:lvlText w:val="%5"/>
      <w:lvlJc w:val="left"/>
      <w:pPr>
        <w:ind w:left="380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111E286C">
      <w:start w:val="1"/>
      <w:numFmt w:val="lowerRoman"/>
      <w:lvlText w:val="%6"/>
      <w:lvlJc w:val="left"/>
      <w:pPr>
        <w:ind w:left="452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12F83868">
      <w:start w:val="1"/>
      <w:numFmt w:val="decimal"/>
      <w:lvlText w:val="%7"/>
      <w:lvlJc w:val="left"/>
      <w:pPr>
        <w:ind w:left="524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35D6A722">
      <w:start w:val="1"/>
      <w:numFmt w:val="lowerLetter"/>
      <w:lvlText w:val="%8"/>
      <w:lvlJc w:val="left"/>
      <w:pPr>
        <w:ind w:left="596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3A38C710">
      <w:start w:val="1"/>
      <w:numFmt w:val="lowerRoman"/>
      <w:lvlText w:val="%9"/>
      <w:lvlJc w:val="left"/>
      <w:pPr>
        <w:ind w:left="668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D7C35A2"/>
    <w:multiLevelType w:val="hybridMultilevel"/>
    <w:tmpl w:val="7B68B14E"/>
    <w:lvl w:ilvl="0" w:tplc="737846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C2FC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C627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D630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20B4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38D3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7EE0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7C1F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90EF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832CE4"/>
    <w:multiLevelType w:val="multilevel"/>
    <w:tmpl w:val="B00C2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BB0508"/>
    <w:multiLevelType w:val="hybridMultilevel"/>
    <w:tmpl w:val="77346C4C"/>
    <w:lvl w:ilvl="0" w:tplc="1CDEC7F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B23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4469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A2E5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7A13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DEF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D072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0037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1C15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76656853">
    <w:abstractNumId w:val="3"/>
  </w:num>
  <w:num w:numId="2" w16cid:durableId="507988143">
    <w:abstractNumId w:val="0"/>
  </w:num>
  <w:num w:numId="3" w16cid:durableId="1197814712">
    <w:abstractNumId w:val="1"/>
  </w:num>
  <w:num w:numId="4" w16cid:durableId="51734544">
    <w:abstractNumId w:val="2"/>
  </w:num>
  <w:num w:numId="5" w16cid:durableId="1709379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B0C"/>
    <w:rsid w:val="00025934"/>
    <w:rsid w:val="00057AC1"/>
    <w:rsid w:val="000D603D"/>
    <w:rsid w:val="00104EF7"/>
    <w:rsid w:val="0011373C"/>
    <w:rsid w:val="00175108"/>
    <w:rsid w:val="00187F6D"/>
    <w:rsid w:val="001C4DBC"/>
    <w:rsid w:val="00242A40"/>
    <w:rsid w:val="00293F0F"/>
    <w:rsid w:val="002F446F"/>
    <w:rsid w:val="0031568A"/>
    <w:rsid w:val="003332D7"/>
    <w:rsid w:val="00370720"/>
    <w:rsid w:val="00424174"/>
    <w:rsid w:val="004451B8"/>
    <w:rsid w:val="00457283"/>
    <w:rsid w:val="004729A7"/>
    <w:rsid w:val="004779F4"/>
    <w:rsid w:val="00477B44"/>
    <w:rsid w:val="004C69ED"/>
    <w:rsid w:val="00501B0C"/>
    <w:rsid w:val="00506EA0"/>
    <w:rsid w:val="00557D14"/>
    <w:rsid w:val="005952B0"/>
    <w:rsid w:val="005B6414"/>
    <w:rsid w:val="005E6290"/>
    <w:rsid w:val="006423CD"/>
    <w:rsid w:val="006655ED"/>
    <w:rsid w:val="006862C6"/>
    <w:rsid w:val="006A0D5F"/>
    <w:rsid w:val="006A1E8B"/>
    <w:rsid w:val="00705C1A"/>
    <w:rsid w:val="008071C9"/>
    <w:rsid w:val="00821723"/>
    <w:rsid w:val="00876E66"/>
    <w:rsid w:val="0089151A"/>
    <w:rsid w:val="008C28A5"/>
    <w:rsid w:val="00933908"/>
    <w:rsid w:val="00984D00"/>
    <w:rsid w:val="009D2FA3"/>
    <w:rsid w:val="00A208A5"/>
    <w:rsid w:val="00A3136E"/>
    <w:rsid w:val="00A4031C"/>
    <w:rsid w:val="00A41646"/>
    <w:rsid w:val="00A43A18"/>
    <w:rsid w:val="00A836C0"/>
    <w:rsid w:val="00AA1370"/>
    <w:rsid w:val="00AC19D0"/>
    <w:rsid w:val="00AF3DF3"/>
    <w:rsid w:val="00BA48ED"/>
    <w:rsid w:val="00BA59ED"/>
    <w:rsid w:val="00BB7C0B"/>
    <w:rsid w:val="00BC4AEF"/>
    <w:rsid w:val="00BD0C16"/>
    <w:rsid w:val="00BD7B45"/>
    <w:rsid w:val="00C03189"/>
    <w:rsid w:val="00C23368"/>
    <w:rsid w:val="00CC2FD0"/>
    <w:rsid w:val="00CD1F75"/>
    <w:rsid w:val="00CE1BDC"/>
    <w:rsid w:val="00D16DF3"/>
    <w:rsid w:val="00D204BB"/>
    <w:rsid w:val="00D24F40"/>
    <w:rsid w:val="00D32808"/>
    <w:rsid w:val="00D40A40"/>
    <w:rsid w:val="00DD5F04"/>
    <w:rsid w:val="00E01DD0"/>
    <w:rsid w:val="00E67570"/>
    <w:rsid w:val="00E87D1D"/>
    <w:rsid w:val="00F42829"/>
    <w:rsid w:val="00F5420D"/>
    <w:rsid w:val="00F6004B"/>
    <w:rsid w:val="00F647AA"/>
    <w:rsid w:val="00FA79E5"/>
    <w:rsid w:val="00FE71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B6F1"/>
  <w15:docId w15:val="{2FBF6F6A-AC9C-BB4D-9314-CF0E5884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after="0" w:line="240" w:lineRule="auto"/>
      <w:jc w:val="left"/>
    </w:pPr>
    <w:tblPr>
      <w:tblStyleRowBandSize w:val="1"/>
      <w:tblStyleColBandSize w:val="1"/>
      <w:tblCellMar>
        <w:left w:w="108" w:type="dxa"/>
        <w:right w:w="108" w:type="dxa"/>
      </w:tblCellMar>
    </w:tblPr>
  </w:style>
  <w:style w:type="table" w:customStyle="1" w:styleId="a0">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03189"/>
    <w:rPr>
      <w:sz w:val="20"/>
      <w:szCs w:val="20"/>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C03189"/>
    <w:pPr>
      <w:spacing w:after="0" w:line="240" w:lineRule="auto"/>
      <w:jc w:val="left"/>
    </w:pPr>
    <w:rPr>
      <w:sz w:val="20"/>
      <w:szCs w:val="20"/>
    </w:rPr>
  </w:style>
  <w:style w:type="character" w:customStyle="1" w:styleId="TextonotapieCar1">
    <w:name w:val="Texto nota pie Car1"/>
    <w:basedOn w:val="Fuentedeprrafopredeter"/>
    <w:uiPriority w:val="99"/>
    <w:semiHidden/>
    <w:rsid w:val="00C03189"/>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C03189"/>
    <w:rPr>
      <w:vertAlign w:val="superscript"/>
    </w:rPr>
  </w:style>
  <w:style w:type="paragraph" w:customStyle="1" w:styleId="Appelnotedebasde">
    <w:name w:val="Appel note de bas de..."/>
    <w:basedOn w:val="Normal"/>
    <w:link w:val="Refdenotaalpie"/>
    <w:uiPriority w:val="99"/>
    <w:rsid w:val="00C03189"/>
    <w:pPr>
      <w:spacing w:after="160" w:line="240" w:lineRule="exact"/>
      <w:jc w:val="left"/>
    </w:pPr>
    <w:rPr>
      <w:vertAlign w:val="superscript"/>
    </w:rPr>
  </w:style>
  <w:style w:type="paragraph" w:styleId="NormalWeb">
    <w:name w:val="Normal (Web)"/>
    <w:basedOn w:val="Normal"/>
    <w:link w:val="NormalWebCar"/>
    <w:uiPriority w:val="99"/>
    <w:unhideWhenUsed/>
    <w:rsid w:val="00C03189"/>
    <w:pPr>
      <w:spacing w:before="100" w:beforeAutospacing="1" w:after="100" w:afterAutospacing="1" w:line="240" w:lineRule="auto"/>
      <w:jc w:val="left"/>
    </w:pPr>
    <w:rPr>
      <w:rFonts w:ascii="Times New Roman" w:eastAsia="Times New Roman" w:hAnsi="Times New Roman" w:cs="Times New Roman"/>
      <w:lang w:val="es-CO" w:eastAsia="es-MX"/>
    </w:rPr>
  </w:style>
  <w:style w:type="character" w:customStyle="1" w:styleId="NormalWebCar">
    <w:name w:val="Normal (Web) Car"/>
    <w:link w:val="NormalWeb"/>
    <w:uiPriority w:val="99"/>
    <w:rsid w:val="00C03189"/>
    <w:rPr>
      <w:rFonts w:ascii="Times New Roman" w:eastAsia="Times New Roman" w:hAnsi="Times New Roman" w:cs="Times New Roman"/>
      <w:lang w:val="es-CO" w:eastAsia="es-MX"/>
    </w:rPr>
  </w:style>
  <w:style w:type="character" w:customStyle="1" w:styleId="baj">
    <w:name w:val="b_aj"/>
    <w:basedOn w:val="Fuentedeprrafopredeter"/>
    <w:rsid w:val="00C03189"/>
  </w:style>
  <w:style w:type="paragraph" w:customStyle="1" w:styleId="footnotedescription">
    <w:name w:val="footnote description"/>
    <w:next w:val="Normal"/>
    <w:link w:val="footnotedescriptionChar"/>
    <w:hidden/>
    <w:rsid w:val="00821723"/>
    <w:pPr>
      <w:spacing w:after="14" w:line="246" w:lineRule="auto"/>
      <w:ind w:right="55" w:firstLine="709"/>
    </w:pPr>
    <w:rPr>
      <w:rFonts w:ascii="Arial" w:eastAsia="Arial" w:hAnsi="Arial" w:cs="Arial"/>
      <w:color w:val="000000"/>
      <w:sz w:val="19"/>
      <w:szCs w:val="22"/>
      <w:lang w:val="es-CO" w:eastAsia="es-CO"/>
    </w:rPr>
  </w:style>
  <w:style w:type="character" w:customStyle="1" w:styleId="footnotedescriptionChar">
    <w:name w:val="footnote description Char"/>
    <w:link w:val="footnotedescription"/>
    <w:rsid w:val="00821723"/>
    <w:rPr>
      <w:rFonts w:ascii="Arial" w:eastAsia="Arial" w:hAnsi="Arial" w:cs="Arial"/>
      <w:color w:val="000000"/>
      <w:sz w:val="19"/>
      <w:szCs w:val="22"/>
      <w:lang w:val="es-CO" w:eastAsia="es-CO"/>
    </w:rPr>
  </w:style>
  <w:style w:type="character" w:customStyle="1" w:styleId="footnotemark">
    <w:name w:val="footnote mark"/>
    <w:hidden/>
    <w:rsid w:val="00821723"/>
    <w:rPr>
      <w:rFonts w:ascii="Arial" w:eastAsia="Arial" w:hAnsi="Arial" w:cs="Arial"/>
      <w:color w:val="000000"/>
      <w:sz w:val="19"/>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22748">
      <w:bodyDiv w:val="1"/>
      <w:marLeft w:val="0"/>
      <w:marRight w:val="0"/>
      <w:marTop w:val="0"/>
      <w:marBottom w:val="0"/>
      <w:divBdr>
        <w:top w:val="none" w:sz="0" w:space="0" w:color="auto"/>
        <w:left w:val="none" w:sz="0" w:space="0" w:color="auto"/>
        <w:bottom w:val="none" w:sz="0" w:space="0" w:color="auto"/>
        <w:right w:val="none" w:sz="0" w:space="0" w:color="auto"/>
      </w:divBdr>
    </w:div>
    <w:div w:id="1908149107">
      <w:bodyDiv w:val="1"/>
      <w:marLeft w:val="0"/>
      <w:marRight w:val="0"/>
      <w:marTop w:val="0"/>
      <w:marBottom w:val="0"/>
      <w:divBdr>
        <w:top w:val="none" w:sz="0" w:space="0" w:color="auto"/>
        <w:left w:val="none" w:sz="0" w:space="0" w:color="auto"/>
        <w:bottom w:val="none" w:sz="0" w:space="0" w:color="auto"/>
        <w:right w:val="none" w:sz="0" w:space="0" w:color="auto"/>
      </w:divBdr>
    </w:div>
    <w:div w:id="2032292525">
      <w:bodyDiv w:val="1"/>
      <w:marLeft w:val="0"/>
      <w:marRight w:val="0"/>
      <w:marTop w:val="0"/>
      <w:marBottom w:val="0"/>
      <w:divBdr>
        <w:top w:val="none" w:sz="0" w:space="0" w:color="auto"/>
        <w:left w:val="none" w:sz="0" w:space="0" w:color="auto"/>
        <w:bottom w:val="none" w:sz="0" w:space="0" w:color="auto"/>
        <w:right w:val="none" w:sz="0" w:space="0" w:color="auto"/>
      </w:divBdr>
      <w:divsChild>
        <w:div w:id="1340737650">
          <w:marLeft w:val="0"/>
          <w:marRight w:val="0"/>
          <w:marTop w:val="0"/>
          <w:marBottom w:val="0"/>
          <w:divBdr>
            <w:top w:val="none" w:sz="0" w:space="0" w:color="auto"/>
            <w:left w:val="none" w:sz="0" w:space="0" w:color="auto"/>
            <w:bottom w:val="none" w:sz="0" w:space="0" w:color="auto"/>
            <w:right w:val="none" w:sz="0" w:space="0" w:color="auto"/>
          </w:divBdr>
          <w:divsChild>
            <w:div w:id="325287603">
              <w:marLeft w:val="0"/>
              <w:marRight w:val="0"/>
              <w:marTop w:val="0"/>
              <w:marBottom w:val="0"/>
              <w:divBdr>
                <w:top w:val="none" w:sz="0" w:space="0" w:color="auto"/>
                <w:left w:val="none" w:sz="0" w:space="0" w:color="auto"/>
                <w:bottom w:val="none" w:sz="0" w:space="0" w:color="auto"/>
                <w:right w:val="none" w:sz="0" w:space="0" w:color="auto"/>
              </w:divBdr>
              <w:divsChild>
                <w:div w:id="4539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80_1993.html"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080_1993.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ley_0080_1993.html"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E26E00A-90F3-1547-9969-46DF76D1C4CF}">
  <ds:schemaRefs>
    <ds:schemaRef ds:uri="http://schemas.openxmlformats.org/officeDocument/2006/bibliography"/>
  </ds:schemaRefs>
</ds:datastoreItem>
</file>

<file path=customXml/itemProps2.xml><?xml version="1.0" encoding="utf-8"?>
<ds:datastoreItem xmlns:ds="http://schemas.openxmlformats.org/officeDocument/2006/customXml" ds:itemID="{EB137B13-4D82-4424-BCD5-24B904F08193}"/>
</file>

<file path=customXml/itemProps3.xml><?xml version="1.0" encoding="utf-8"?>
<ds:datastoreItem xmlns:ds="http://schemas.openxmlformats.org/officeDocument/2006/customXml" ds:itemID="{86F1C866-A52C-4587-B517-683CAF3D660A}"/>
</file>

<file path=customXml/itemProps4.xml><?xml version="1.0" encoding="utf-8"?>
<ds:datastoreItem xmlns:ds="http://schemas.openxmlformats.org/officeDocument/2006/customXml" ds:itemID="{FAA7CC05-2C64-42A5-8592-C4F4049196E1}"/>
</file>

<file path=docProps/app.xml><?xml version="1.0" encoding="utf-8"?>
<Properties xmlns="http://schemas.openxmlformats.org/officeDocument/2006/extended-properties" xmlns:vt="http://schemas.openxmlformats.org/officeDocument/2006/docPropsVTypes">
  <Template>Normal.dotm</Template>
  <TotalTime>16</TotalTime>
  <Pages>32</Pages>
  <Words>11729</Words>
  <Characters>64511</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cp:lastModifiedBy>Luisa Fernanda Pascuaza Cabrera</cp:lastModifiedBy>
  <cp:revision>3</cp:revision>
  <dcterms:created xsi:type="dcterms:W3CDTF">2022-03-02T20:34:00Z</dcterms:created>
  <dcterms:modified xsi:type="dcterms:W3CDTF">2022-05-18T17:59:00Z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