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67F8043" w:rsidR="00E05AA3" w:rsidRPr="006A6B87" w:rsidRDefault="00B85918" w:rsidP="0009694A">
      <w:pPr>
        <w:jc w:val="right"/>
        <w:rPr>
          <w:rFonts w:ascii="Arial" w:hAnsi="Arial" w:cs="Arial"/>
          <w:bCs/>
          <w:color w:val="000000" w:themeColor="text1"/>
          <w:sz w:val="20"/>
          <w:szCs w:val="20"/>
          <w:lang w:val="es-ES_tradnl" w:eastAsia="es-ES"/>
        </w:rPr>
      </w:pPr>
      <w:bookmarkStart w:id="0" w:name="_Hlk28946138"/>
      <w:bookmarkStart w:id="1" w:name="_Hlk29548183"/>
      <w:r>
        <w:rPr>
          <w:rFonts w:ascii="Arial" w:hAnsi="Arial" w:cs="Arial"/>
          <w:bCs/>
          <w:color w:val="000000" w:themeColor="text1"/>
          <w:sz w:val="20"/>
          <w:szCs w:val="20"/>
          <w:lang w:val="es-ES_tradnl" w:eastAsia="es-ES"/>
        </w:rPr>
        <w:t>l</w:t>
      </w:r>
    </w:p>
    <w:p w14:paraId="346AE9F5" w14:textId="4873E163" w:rsidR="0030575F" w:rsidRPr="0009694A" w:rsidRDefault="00B55C69" w:rsidP="0009694A">
      <w:pPr>
        <w:jc w:val="right"/>
        <w:rPr>
          <w:rFonts w:ascii="Arial" w:eastAsia="Calibri" w:hAnsi="Arial" w:cs="Arial"/>
          <w:b/>
          <w:color w:val="000000" w:themeColor="text1"/>
          <w:sz w:val="20"/>
          <w:szCs w:val="20"/>
          <w:lang w:val="es-ES_tradnl"/>
        </w:rPr>
      </w:pPr>
      <w:r w:rsidRPr="0009694A">
        <w:rPr>
          <w:rFonts w:ascii="Arial" w:hAnsi="Arial" w:cs="Arial"/>
          <w:bCs/>
          <w:color w:val="000000" w:themeColor="text1"/>
          <w:sz w:val="20"/>
          <w:szCs w:val="20"/>
          <w:lang w:val="es-ES_tradnl" w:eastAsia="es-ES"/>
        </w:rPr>
        <w:t>CCE-DES-FM-17</w:t>
      </w:r>
      <w:bookmarkEnd w:id="0"/>
      <w:bookmarkEnd w:id="1"/>
    </w:p>
    <w:p w14:paraId="1DAD8B54" w14:textId="77777777" w:rsidR="005873AF" w:rsidRPr="0009694A" w:rsidRDefault="005873AF" w:rsidP="0009694A">
      <w:pPr>
        <w:contextualSpacing/>
        <w:jc w:val="both"/>
        <w:rPr>
          <w:rFonts w:ascii="Arial" w:eastAsia="Calibri" w:hAnsi="Arial" w:cs="Arial"/>
          <w:b/>
          <w:bCs/>
          <w:color w:val="000000" w:themeColor="text1"/>
          <w:sz w:val="22"/>
          <w:szCs w:val="22"/>
          <w:lang w:val="es-MX" w:eastAsia="en-US"/>
        </w:rPr>
      </w:pPr>
      <w:bookmarkStart w:id="2" w:name="_Hlk79765235"/>
    </w:p>
    <w:p w14:paraId="04AF1951" w14:textId="77777777" w:rsidR="005873AF" w:rsidRPr="0009694A" w:rsidRDefault="005873AF" w:rsidP="0009694A">
      <w:pPr>
        <w:contextualSpacing/>
        <w:jc w:val="both"/>
        <w:rPr>
          <w:rFonts w:ascii="Arial" w:eastAsia="Calibri" w:hAnsi="Arial" w:cs="Arial"/>
          <w:b/>
          <w:bCs/>
          <w:color w:val="000000" w:themeColor="text1"/>
          <w:sz w:val="22"/>
          <w:szCs w:val="22"/>
          <w:lang w:eastAsia="en-US"/>
        </w:rPr>
      </w:pPr>
    </w:p>
    <w:bookmarkEnd w:id="2"/>
    <w:p w14:paraId="70964BB6" w14:textId="77777777" w:rsidR="00A64B1A" w:rsidRPr="005747DA" w:rsidRDefault="00A64B1A" w:rsidP="00A64B1A">
      <w:pPr>
        <w:contextualSpacing/>
        <w:jc w:val="both"/>
        <w:rPr>
          <w:rFonts w:ascii="Arial" w:eastAsia="Calibri" w:hAnsi="Arial" w:cs="Arial"/>
          <w:b/>
          <w:lang w:val="es-MX" w:eastAsia="es-MX"/>
        </w:rPr>
      </w:pPr>
      <w:r w:rsidRPr="005747DA">
        <w:rPr>
          <w:rFonts w:ascii="Arial" w:eastAsia="Calibri" w:hAnsi="Arial" w:cs="Arial"/>
          <w:b/>
          <w:lang w:val="es-MX" w:eastAsia="es-MX"/>
        </w:rPr>
        <w:t xml:space="preserve">EY DE GARANTÍAS ELECTORALES – Naturaleza Jurídica </w:t>
      </w:r>
    </w:p>
    <w:p w14:paraId="50E37270" w14:textId="77777777" w:rsidR="00A64B1A" w:rsidRPr="00F010A2" w:rsidRDefault="00A64B1A" w:rsidP="00A64B1A">
      <w:pPr>
        <w:contextualSpacing/>
        <w:jc w:val="both"/>
        <w:rPr>
          <w:rFonts w:ascii="Arial" w:eastAsia="Calibri" w:hAnsi="Arial" w:cs="Arial"/>
          <w:b/>
          <w:sz w:val="20"/>
          <w:szCs w:val="20"/>
          <w:lang w:val="es-MX" w:eastAsia="es-MX"/>
        </w:rPr>
      </w:pPr>
    </w:p>
    <w:p w14:paraId="40AA0D20" w14:textId="77777777" w:rsidR="00A64B1A" w:rsidRPr="0066703A" w:rsidRDefault="00A64B1A" w:rsidP="00A64B1A">
      <w:pPr>
        <w:contextualSpacing/>
        <w:jc w:val="both"/>
        <w:rPr>
          <w:rFonts w:ascii="Arial" w:hAnsi="Arial" w:cs="Arial"/>
          <w:bCs/>
          <w:sz w:val="20"/>
          <w:szCs w:val="20"/>
          <w:lang w:val="es-MX" w:eastAsia="es-CO"/>
        </w:rPr>
      </w:pPr>
      <w:r>
        <w:rPr>
          <w:rFonts w:ascii="Arial" w:hAnsi="Arial" w:cs="Arial"/>
          <w:bCs/>
          <w:sz w:val="20"/>
          <w:szCs w:val="20"/>
          <w:lang w:val="es-MX" w:eastAsia="es-CO"/>
        </w:rPr>
        <w:t xml:space="preserve">[…] </w:t>
      </w:r>
      <w:r w:rsidRPr="0066703A">
        <w:rPr>
          <w:rFonts w:ascii="Arial"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la citada ley introduce limitaciones para realizar nombramientos, postulaciones, contrataciones o cualquier otro tipo de actividad que implique destinación de recursos públicos bajo el devenir propio de las entidades estatales.</w:t>
      </w:r>
    </w:p>
    <w:p w14:paraId="56C667AE" w14:textId="77777777" w:rsidR="00A64B1A" w:rsidRPr="00F010A2" w:rsidRDefault="00A64B1A" w:rsidP="00A64B1A">
      <w:pPr>
        <w:contextualSpacing/>
        <w:jc w:val="both"/>
        <w:rPr>
          <w:rFonts w:ascii="Arial" w:eastAsia="Calibri" w:hAnsi="Arial" w:cs="Arial"/>
          <w:b/>
          <w:sz w:val="20"/>
          <w:szCs w:val="20"/>
          <w:lang w:val="es-MX" w:eastAsia="es-MX"/>
        </w:rPr>
      </w:pPr>
    </w:p>
    <w:p w14:paraId="14845D00" w14:textId="77777777" w:rsidR="00A64B1A" w:rsidRPr="00F010A2" w:rsidRDefault="00A64B1A" w:rsidP="00A64B1A">
      <w:pPr>
        <w:contextualSpacing/>
        <w:jc w:val="both"/>
        <w:rPr>
          <w:rFonts w:ascii="Arial" w:eastAsia="Calibri" w:hAnsi="Arial" w:cs="Arial"/>
          <w:b/>
          <w:sz w:val="20"/>
          <w:szCs w:val="20"/>
          <w:lang w:val="es-MX" w:eastAsia="es-MX"/>
        </w:rPr>
      </w:pPr>
      <w:r w:rsidRPr="004A75D8">
        <w:rPr>
          <w:rFonts w:ascii="Arial" w:eastAsia="Calibri" w:hAnsi="Arial" w:cs="Arial"/>
          <w:b/>
          <w:lang w:val="es-MX" w:eastAsia="es-MX"/>
        </w:rPr>
        <w:t>LEY DE GARANTÍAS ELECTORALES – Prohibiciones</w:t>
      </w:r>
      <w:r w:rsidRPr="00F010A2">
        <w:rPr>
          <w:rFonts w:ascii="Arial" w:eastAsia="Calibri" w:hAnsi="Arial" w:cs="Arial"/>
          <w:b/>
          <w:sz w:val="20"/>
          <w:szCs w:val="20"/>
          <w:lang w:val="es-MX" w:eastAsia="es-MX"/>
        </w:rPr>
        <w:t xml:space="preserve"> </w:t>
      </w:r>
    </w:p>
    <w:p w14:paraId="34F073DC" w14:textId="77777777" w:rsidR="00A64B1A" w:rsidRPr="00F010A2" w:rsidRDefault="00A64B1A" w:rsidP="00A64B1A">
      <w:pPr>
        <w:contextualSpacing/>
        <w:jc w:val="both"/>
        <w:rPr>
          <w:rFonts w:ascii="Arial" w:eastAsia="Calibri" w:hAnsi="Arial" w:cs="Arial"/>
          <w:b/>
          <w:sz w:val="20"/>
          <w:szCs w:val="20"/>
          <w:lang w:val="es-MX" w:eastAsia="es-MX"/>
        </w:rPr>
      </w:pPr>
    </w:p>
    <w:p w14:paraId="079994DE" w14:textId="77777777" w:rsidR="00A64B1A" w:rsidRPr="0066703A" w:rsidRDefault="00A64B1A" w:rsidP="00A64B1A">
      <w:pPr>
        <w:contextualSpacing/>
        <w:jc w:val="both"/>
        <w:rPr>
          <w:rFonts w:ascii="Arial" w:hAnsi="Arial" w:cs="Arial"/>
          <w:bCs/>
          <w:sz w:val="20"/>
          <w:szCs w:val="20"/>
          <w:lang w:val="es-MX" w:eastAsia="es-CO"/>
        </w:rPr>
      </w:pPr>
      <w:r w:rsidRPr="0066703A">
        <w:rPr>
          <w:rFonts w:ascii="Arial" w:hAnsi="Arial" w:cs="Arial"/>
          <w:bCs/>
          <w:sz w:val="20"/>
          <w:szCs w:val="20"/>
          <w:lang w:val="es-MX" w:eastAsia="es-CO"/>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9F0C93D" w14:textId="77777777" w:rsidR="00A64B1A" w:rsidRDefault="00A64B1A" w:rsidP="00A64B1A">
      <w:pPr>
        <w:contextualSpacing/>
        <w:jc w:val="both"/>
        <w:rPr>
          <w:rFonts w:ascii="Arial" w:hAnsi="Arial" w:cs="Arial"/>
          <w:bCs/>
          <w:sz w:val="20"/>
          <w:szCs w:val="20"/>
          <w:lang w:val="es-MX" w:eastAsia="es-CO"/>
        </w:rPr>
      </w:pPr>
    </w:p>
    <w:p w14:paraId="1564F2AB" w14:textId="77777777" w:rsidR="00A64B1A" w:rsidRPr="0066703A" w:rsidRDefault="00A64B1A" w:rsidP="00A64B1A">
      <w:pPr>
        <w:contextualSpacing/>
        <w:jc w:val="both"/>
        <w:rPr>
          <w:rFonts w:ascii="Arial" w:hAnsi="Arial" w:cs="Arial"/>
          <w:bCs/>
          <w:sz w:val="20"/>
          <w:szCs w:val="20"/>
          <w:lang w:val="es-MX" w:eastAsia="es-CO"/>
        </w:rPr>
      </w:pPr>
      <w:r w:rsidRPr="0066703A">
        <w:rPr>
          <w:rFonts w:ascii="Arial" w:hAnsi="Arial" w:cs="Arial"/>
          <w:bCs/>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5CBE44DD" w14:textId="77777777" w:rsidR="00A64B1A" w:rsidRDefault="00A64B1A" w:rsidP="00A64B1A">
      <w:pPr>
        <w:contextualSpacing/>
        <w:jc w:val="both"/>
        <w:rPr>
          <w:rFonts w:ascii="Arial" w:hAnsi="Arial" w:cs="Arial"/>
          <w:bCs/>
          <w:sz w:val="20"/>
          <w:szCs w:val="20"/>
          <w:lang w:val="es-MX" w:eastAsia="es-CO"/>
        </w:rPr>
      </w:pPr>
    </w:p>
    <w:p w14:paraId="0A64BBB6" w14:textId="77777777" w:rsidR="00A64B1A" w:rsidRPr="0066703A" w:rsidRDefault="00A64B1A" w:rsidP="00A64B1A">
      <w:pPr>
        <w:contextualSpacing/>
        <w:jc w:val="both"/>
        <w:rPr>
          <w:rFonts w:ascii="Arial" w:hAnsi="Arial" w:cs="Arial"/>
          <w:bCs/>
          <w:sz w:val="20"/>
          <w:szCs w:val="20"/>
          <w:lang w:val="es-MX" w:eastAsia="es-CO"/>
        </w:rPr>
      </w:pPr>
      <w:r w:rsidRPr="0066703A">
        <w:rPr>
          <w:rFonts w:ascii="Arial" w:hAnsi="Arial" w:cs="Arial"/>
          <w:bCs/>
          <w:sz w:val="20"/>
          <w:szCs w:val="20"/>
          <w:lang w:val="es-MX" w:eastAsia="es-CO"/>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5581FE65" w14:textId="77777777" w:rsidR="00A64B1A" w:rsidRDefault="00A64B1A" w:rsidP="00A64B1A">
      <w:pPr>
        <w:tabs>
          <w:tab w:val="left" w:pos="0"/>
        </w:tabs>
        <w:contextualSpacing/>
        <w:jc w:val="both"/>
        <w:rPr>
          <w:rFonts w:ascii="Arial" w:eastAsia="Calibri" w:hAnsi="Arial" w:cs="Arial"/>
          <w:b/>
          <w:sz w:val="20"/>
          <w:szCs w:val="20"/>
          <w:lang w:val="es-ES" w:eastAsia="es-MX"/>
        </w:rPr>
      </w:pPr>
    </w:p>
    <w:p w14:paraId="77095B41" w14:textId="77777777" w:rsidR="00A64B1A" w:rsidRPr="00020476" w:rsidRDefault="00A64B1A" w:rsidP="00A64B1A">
      <w:pPr>
        <w:tabs>
          <w:tab w:val="left" w:pos="426"/>
        </w:tabs>
        <w:contextualSpacing/>
        <w:jc w:val="both"/>
        <w:rPr>
          <w:rFonts w:ascii="Arial" w:eastAsia="Calibri" w:hAnsi="Arial" w:cs="Arial"/>
          <w:b/>
          <w:bCs/>
          <w:lang w:val="es-MX"/>
        </w:rPr>
      </w:pPr>
      <w:bookmarkStart w:id="3" w:name="_Hlk77165666"/>
      <w:r w:rsidRPr="00020476">
        <w:rPr>
          <w:rFonts w:ascii="Arial" w:eastAsia="Calibri" w:hAnsi="Arial" w:cs="Arial"/>
          <w:b/>
          <w:bCs/>
          <w:lang w:val="es-MX"/>
        </w:rPr>
        <w:t xml:space="preserve">LEY DE GARANTÍAS ELECTORALES ─ Prohibición artículo 33 ‒ </w:t>
      </w:r>
      <w:bookmarkEnd w:id="3"/>
      <w:r w:rsidRPr="00020476">
        <w:rPr>
          <w:rFonts w:ascii="Arial" w:eastAsia="Calibri" w:hAnsi="Arial" w:cs="Arial"/>
          <w:b/>
          <w:bCs/>
          <w:lang w:val="es-MX"/>
        </w:rPr>
        <w:t xml:space="preserve">Contratación directa ‒ Alcance </w:t>
      </w:r>
    </w:p>
    <w:p w14:paraId="3CFEC267" w14:textId="77777777" w:rsidR="00A64B1A" w:rsidRPr="00020476" w:rsidRDefault="00A64B1A" w:rsidP="00A64B1A">
      <w:pPr>
        <w:tabs>
          <w:tab w:val="left" w:pos="426"/>
        </w:tabs>
        <w:contextualSpacing/>
        <w:jc w:val="both"/>
        <w:rPr>
          <w:rFonts w:ascii="Arial" w:eastAsia="Calibri" w:hAnsi="Arial" w:cs="Arial"/>
          <w:noProof/>
          <w:sz w:val="20"/>
          <w:szCs w:val="20"/>
          <w:lang w:val="es-MX"/>
        </w:rPr>
      </w:pPr>
    </w:p>
    <w:p w14:paraId="1474B194" w14:textId="77777777" w:rsidR="00A64B1A" w:rsidRPr="00137E43" w:rsidRDefault="00A64B1A" w:rsidP="00A64B1A">
      <w:pPr>
        <w:contextualSpacing/>
        <w:jc w:val="both"/>
        <w:rPr>
          <w:rFonts w:ascii="Arial" w:hAnsi="Arial" w:cs="Arial"/>
          <w:bCs/>
          <w:sz w:val="20"/>
          <w:szCs w:val="20"/>
          <w:lang w:val="es-MX" w:eastAsia="es-CO"/>
        </w:rPr>
      </w:pPr>
      <w:r w:rsidRPr="00137E43">
        <w:rPr>
          <w:rFonts w:ascii="Arial" w:hAnsi="Arial" w:cs="Arial"/>
          <w:bCs/>
          <w:sz w:val="20"/>
          <w:szCs w:val="20"/>
          <w:lang w:val="es-MX" w:eastAsia="es-CO"/>
        </w:rPr>
        <w:t>[…]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Pr>
          <w:rFonts w:ascii="Arial" w:hAnsi="Arial" w:cs="Arial"/>
          <w:bCs/>
          <w:sz w:val="20"/>
          <w:szCs w:val="20"/>
          <w:lang w:val="es-MX" w:eastAsia="es-CO"/>
        </w:rPr>
        <w:t>.</w:t>
      </w:r>
      <w:r w:rsidRPr="00137E43">
        <w:rPr>
          <w:rFonts w:ascii="Arial" w:hAnsi="Arial" w:cs="Arial"/>
          <w:bCs/>
          <w:sz w:val="20"/>
          <w:szCs w:val="20"/>
          <w:lang w:val="es-MX" w:eastAsia="es-CO"/>
        </w:rPr>
        <w:t xml:space="preserve"> </w:t>
      </w:r>
    </w:p>
    <w:p w14:paraId="5BCD2B2B" w14:textId="77777777" w:rsidR="00A64B1A" w:rsidRDefault="00A64B1A" w:rsidP="00A64B1A">
      <w:pPr>
        <w:contextualSpacing/>
        <w:jc w:val="both"/>
        <w:rPr>
          <w:rFonts w:ascii="Arial" w:hAnsi="Arial" w:cs="Arial"/>
          <w:bCs/>
          <w:sz w:val="20"/>
          <w:szCs w:val="20"/>
          <w:lang w:val="es-MX" w:eastAsia="es-CO"/>
        </w:rPr>
      </w:pPr>
    </w:p>
    <w:p w14:paraId="68FDF77F" w14:textId="77777777" w:rsidR="00A64B1A" w:rsidRPr="00137E43" w:rsidRDefault="00A64B1A" w:rsidP="00A64B1A">
      <w:pPr>
        <w:contextualSpacing/>
        <w:jc w:val="both"/>
        <w:rPr>
          <w:rFonts w:ascii="Arial" w:hAnsi="Arial" w:cs="Arial"/>
          <w:bCs/>
          <w:sz w:val="20"/>
          <w:szCs w:val="20"/>
          <w:lang w:val="es-MX" w:eastAsia="es-CO"/>
        </w:rPr>
      </w:pPr>
      <w:r w:rsidRPr="00137E43">
        <w:rPr>
          <w:rFonts w:ascii="Arial" w:hAnsi="Arial" w:cs="Arial"/>
          <w:bCs/>
          <w:sz w:val="20"/>
          <w:szCs w:val="20"/>
          <w:lang w:val="es-MX" w:eastAsia="es-CO"/>
        </w:rPr>
        <w:lastRenderedPageBreak/>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720CAC09" w14:textId="77777777" w:rsidR="00A64B1A" w:rsidRPr="00020476" w:rsidRDefault="00A64B1A" w:rsidP="00A64B1A">
      <w:pPr>
        <w:contextualSpacing/>
        <w:jc w:val="both"/>
        <w:rPr>
          <w:rFonts w:ascii="Arial" w:hAnsi="Arial" w:cs="Arial"/>
          <w:b/>
          <w:bCs/>
          <w:sz w:val="20"/>
          <w:szCs w:val="20"/>
          <w:lang w:val="es-MX" w:eastAsia="es-ES"/>
        </w:rPr>
      </w:pPr>
    </w:p>
    <w:p w14:paraId="6B30BA7F" w14:textId="77777777" w:rsidR="00A64B1A" w:rsidRPr="00020476" w:rsidRDefault="00A64B1A" w:rsidP="00A64B1A">
      <w:pPr>
        <w:shd w:val="clear" w:color="auto" w:fill="FFFFFF"/>
        <w:contextualSpacing/>
        <w:jc w:val="both"/>
        <w:rPr>
          <w:rFonts w:ascii="Arial" w:hAnsi="Arial" w:cs="Arial"/>
          <w:b/>
          <w:bCs/>
          <w:lang w:eastAsia="es-CO"/>
        </w:rPr>
      </w:pPr>
      <w:r w:rsidRPr="00020476">
        <w:rPr>
          <w:rFonts w:ascii="Arial" w:hAnsi="Arial" w:cs="Arial"/>
          <w:b/>
          <w:bCs/>
          <w:lang w:eastAsia="es-CO"/>
        </w:rPr>
        <w:t xml:space="preserve">LEY DE GARANTÍAS ELECTORALES </w:t>
      </w:r>
      <w:r w:rsidRPr="00020476">
        <w:rPr>
          <w:rFonts w:ascii="Arial" w:eastAsia="Calibri" w:hAnsi="Arial" w:cs="Arial"/>
          <w:b/>
          <w:bCs/>
          <w:lang w:val="es-MX"/>
        </w:rPr>
        <w:t xml:space="preserve">─ Prohibición artículo 33 ‒ </w:t>
      </w:r>
      <w:r w:rsidRPr="00020476">
        <w:rPr>
          <w:rFonts w:ascii="Arial" w:hAnsi="Arial" w:cs="Arial"/>
          <w:b/>
          <w:bCs/>
          <w:lang w:eastAsia="es-CO"/>
        </w:rPr>
        <w:t>Excepciones</w:t>
      </w:r>
    </w:p>
    <w:p w14:paraId="476F8343" w14:textId="77777777" w:rsidR="00A64B1A" w:rsidRPr="00020476" w:rsidRDefault="00A64B1A" w:rsidP="00A64B1A">
      <w:pPr>
        <w:shd w:val="clear" w:color="auto" w:fill="FFFFFF"/>
        <w:contextualSpacing/>
        <w:jc w:val="both"/>
        <w:rPr>
          <w:rFonts w:ascii="Arial" w:hAnsi="Arial" w:cs="Arial"/>
          <w:b/>
          <w:lang w:eastAsia="es-CO"/>
        </w:rPr>
      </w:pPr>
    </w:p>
    <w:p w14:paraId="1C0B7530" w14:textId="77777777" w:rsidR="00A64B1A" w:rsidRPr="000A4787" w:rsidRDefault="00A64B1A" w:rsidP="00A64B1A">
      <w:pPr>
        <w:tabs>
          <w:tab w:val="left" w:pos="426"/>
        </w:tabs>
        <w:contextualSpacing/>
        <w:jc w:val="both"/>
        <w:rPr>
          <w:rFonts w:ascii="Arial" w:hAnsi="Arial" w:cs="Arial"/>
          <w:sz w:val="20"/>
          <w:szCs w:val="20"/>
          <w:lang w:eastAsia="x-none"/>
        </w:rPr>
      </w:pPr>
      <w:r w:rsidRPr="00020476">
        <w:rPr>
          <w:rFonts w:ascii="Arial" w:hAnsi="Arial" w:cs="Arial"/>
          <w:sz w:val="20"/>
          <w:szCs w:val="20"/>
          <w:lang w:eastAsia="x-none"/>
        </w:rPr>
        <w:t xml:space="preserve">[…] </w:t>
      </w:r>
      <w:r w:rsidRPr="000A4787">
        <w:rPr>
          <w:rFonts w:ascii="Arial" w:hAnsi="Arial" w:cs="Arial"/>
          <w:sz w:val="20"/>
          <w:szCs w:val="20"/>
          <w:lang w:eastAsia="x-none"/>
        </w:rPr>
        <w:t xml:space="preserve">,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0A4787">
        <w:rPr>
          <w:rFonts w:ascii="Arial" w:hAnsi="Arial" w:cs="Arial"/>
          <w:sz w:val="20"/>
          <w:szCs w:val="20"/>
          <w:lang w:eastAsia="x-none"/>
        </w:rPr>
        <w:t>ii</w:t>
      </w:r>
      <w:proofErr w:type="spellEnd"/>
      <w:r w:rsidRPr="000A4787">
        <w:rPr>
          <w:rFonts w:ascii="Arial" w:hAnsi="Arial" w:cs="Arial"/>
          <w:sz w:val="20"/>
          <w:szCs w:val="20"/>
          <w:lang w:eastAsia="x-none"/>
        </w:rPr>
        <w:t xml:space="preserve">) los contratos de crédito público; </w:t>
      </w:r>
      <w:proofErr w:type="spellStart"/>
      <w:r w:rsidRPr="000A4787">
        <w:rPr>
          <w:rFonts w:ascii="Arial" w:hAnsi="Arial" w:cs="Arial"/>
          <w:sz w:val="20"/>
          <w:szCs w:val="20"/>
          <w:lang w:eastAsia="x-none"/>
        </w:rPr>
        <w:t>iii</w:t>
      </w:r>
      <w:proofErr w:type="spellEnd"/>
      <w:r w:rsidRPr="000A4787">
        <w:rPr>
          <w:rFonts w:ascii="Arial" w:hAnsi="Arial" w:cs="Arial"/>
          <w:sz w:val="20"/>
          <w:szCs w:val="20"/>
          <w:lang w:eastAsia="x-none"/>
        </w:rPr>
        <w:t xml:space="preserve">) los requeridos para cubrir las emergencias educativas, sanitarias y desastres; </w:t>
      </w:r>
      <w:proofErr w:type="spellStart"/>
      <w:r w:rsidRPr="000A4787">
        <w:rPr>
          <w:rFonts w:ascii="Arial" w:hAnsi="Arial" w:cs="Arial"/>
          <w:sz w:val="20"/>
          <w:szCs w:val="20"/>
          <w:lang w:eastAsia="x-none"/>
        </w:rPr>
        <w:t>iv</w:t>
      </w:r>
      <w:proofErr w:type="spellEnd"/>
      <w:r w:rsidRPr="000A4787">
        <w:rPr>
          <w:rFonts w:ascii="Arial" w:hAnsi="Arial" w:cs="Arial"/>
          <w:sz w:val="20"/>
          <w:szCs w:val="20"/>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7E9B6FBA" w14:textId="77777777" w:rsidR="00A64B1A" w:rsidRPr="00020476" w:rsidRDefault="00A64B1A" w:rsidP="00A64B1A">
      <w:pPr>
        <w:tabs>
          <w:tab w:val="left" w:pos="426"/>
        </w:tabs>
        <w:contextualSpacing/>
        <w:jc w:val="both"/>
        <w:rPr>
          <w:rFonts w:ascii="Arial" w:eastAsia="Calibri" w:hAnsi="Arial" w:cs="Arial"/>
          <w:noProof/>
          <w:sz w:val="20"/>
          <w:szCs w:val="20"/>
        </w:rPr>
      </w:pPr>
    </w:p>
    <w:p w14:paraId="2C1A22BD" w14:textId="77777777" w:rsidR="00A64B1A" w:rsidRPr="00020476" w:rsidRDefault="00A64B1A" w:rsidP="00A64B1A">
      <w:pPr>
        <w:contextualSpacing/>
        <w:jc w:val="both"/>
        <w:rPr>
          <w:rFonts w:ascii="Arial" w:hAnsi="Arial" w:cs="Arial"/>
          <w:b/>
          <w:lang w:val="es-ES" w:eastAsia="es-CO"/>
        </w:rPr>
      </w:pPr>
      <w:r w:rsidRPr="00020476">
        <w:rPr>
          <w:rFonts w:ascii="Arial" w:hAnsi="Arial" w:cs="Arial"/>
          <w:b/>
          <w:bCs/>
          <w:lang w:eastAsia="es-CO"/>
        </w:rPr>
        <w:t xml:space="preserve">LEY DE GARANTÍAS ELECTORALES </w:t>
      </w:r>
      <w:bookmarkStart w:id="4" w:name="_Hlk77166669"/>
      <w:r w:rsidRPr="00020476">
        <w:rPr>
          <w:rFonts w:ascii="Arial" w:hAnsi="Arial" w:cs="Arial"/>
          <w:b/>
          <w:bCs/>
          <w:lang w:eastAsia="es-CO"/>
        </w:rPr>
        <w:t>‒</w:t>
      </w:r>
      <w:bookmarkEnd w:id="4"/>
      <w:r w:rsidRPr="00020476">
        <w:rPr>
          <w:rFonts w:ascii="Arial" w:hAnsi="Arial" w:cs="Arial"/>
          <w:b/>
          <w:bCs/>
          <w:lang w:eastAsia="es-CO"/>
        </w:rPr>
        <w:t xml:space="preserve"> </w:t>
      </w:r>
      <w:r w:rsidRPr="00020476">
        <w:rPr>
          <w:rFonts w:ascii="Arial" w:hAnsi="Arial" w:cs="Arial"/>
          <w:b/>
          <w:lang w:val="es-ES" w:eastAsia="es-CO"/>
        </w:rPr>
        <w:t xml:space="preserve">Prohibición del artículo 33 </w:t>
      </w:r>
      <w:r w:rsidRPr="00020476">
        <w:rPr>
          <w:rFonts w:ascii="Arial" w:hAnsi="Arial" w:cs="Arial"/>
          <w:b/>
          <w:bCs/>
          <w:lang w:eastAsia="es-CO"/>
        </w:rPr>
        <w:t>‒ Destinatarios</w:t>
      </w:r>
    </w:p>
    <w:p w14:paraId="01B3835B" w14:textId="77777777" w:rsidR="00A64B1A" w:rsidRPr="00020476" w:rsidRDefault="00A64B1A" w:rsidP="00A64B1A">
      <w:pPr>
        <w:tabs>
          <w:tab w:val="left" w:pos="426"/>
        </w:tabs>
        <w:contextualSpacing/>
        <w:jc w:val="both"/>
        <w:rPr>
          <w:rFonts w:ascii="Arial" w:eastAsia="Calibri" w:hAnsi="Arial" w:cs="Arial"/>
          <w:noProof/>
          <w:lang w:val="es-ES"/>
        </w:rPr>
      </w:pPr>
    </w:p>
    <w:p w14:paraId="5EC2F39A" w14:textId="77777777" w:rsidR="00A64B1A" w:rsidRPr="00020476" w:rsidRDefault="00A64B1A" w:rsidP="00A64B1A">
      <w:pPr>
        <w:tabs>
          <w:tab w:val="left" w:pos="426"/>
        </w:tabs>
        <w:contextualSpacing/>
        <w:jc w:val="both"/>
        <w:rPr>
          <w:rFonts w:ascii="Arial" w:hAnsi="Arial" w:cs="Arial"/>
          <w:bCs/>
          <w:sz w:val="20"/>
          <w:szCs w:val="20"/>
          <w:lang w:val="es-MX" w:eastAsia="x-none"/>
        </w:rPr>
      </w:pPr>
      <w:r w:rsidRPr="00020476">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20476">
        <w:rPr>
          <w:rFonts w:ascii="Calibri" w:eastAsia="Calibri" w:hAnsi="Calibri"/>
          <w:sz w:val="20"/>
          <w:szCs w:val="20"/>
          <w:lang w:val="es-MX"/>
        </w:rPr>
        <w:t xml:space="preserve"> </w:t>
      </w:r>
      <w:r w:rsidRPr="00020476">
        <w:rPr>
          <w:rFonts w:ascii="Arial" w:hAnsi="Arial" w:cs="Arial"/>
          <w:bCs/>
          <w:sz w:val="20"/>
          <w:szCs w:val="20"/>
          <w:lang w:val="es-MX" w:eastAsia="x-none"/>
        </w:rPr>
        <w:t>En efecto, tal como lo ha sostenido el Consejo de Estado, el vocablo «todos» utilizado por el legislador comprende</w:t>
      </w:r>
      <w:r w:rsidRPr="00020476">
        <w:rPr>
          <w:rFonts w:ascii="Calibri" w:eastAsia="Calibri" w:hAnsi="Calibri"/>
          <w:sz w:val="20"/>
          <w:szCs w:val="20"/>
          <w:lang w:val="es-MX"/>
        </w:rPr>
        <w:t xml:space="preserve"> </w:t>
      </w:r>
      <w:r w:rsidRPr="00020476">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80847F7" w14:textId="77777777" w:rsidR="00A64B1A" w:rsidRDefault="00A64B1A" w:rsidP="00A64B1A">
      <w:pPr>
        <w:tabs>
          <w:tab w:val="left" w:pos="0"/>
        </w:tabs>
        <w:contextualSpacing/>
        <w:jc w:val="both"/>
        <w:rPr>
          <w:rFonts w:ascii="Arial" w:eastAsia="Calibri" w:hAnsi="Arial" w:cs="Arial"/>
          <w:b/>
          <w:sz w:val="20"/>
          <w:szCs w:val="20"/>
          <w:lang w:val="es-ES" w:eastAsia="es-MX"/>
        </w:rPr>
      </w:pPr>
    </w:p>
    <w:p w14:paraId="70BDCA96" w14:textId="77777777" w:rsidR="00A64B1A" w:rsidRDefault="00A64B1A" w:rsidP="00A64B1A">
      <w:pPr>
        <w:contextualSpacing/>
        <w:jc w:val="both"/>
        <w:rPr>
          <w:rFonts w:ascii="Arial" w:eastAsia="Calibri" w:hAnsi="Arial" w:cs="Arial"/>
          <w:b/>
          <w:bCs/>
          <w:lang w:val="es-MX"/>
        </w:rPr>
      </w:pPr>
      <w:r w:rsidRPr="00020476">
        <w:rPr>
          <w:rFonts w:ascii="Arial" w:hAnsi="Arial" w:cs="Arial"/>
          <w:b/>
          <w:bCs/>
          <w:lang w:eastAsia="es-CO"/>
        </w:rPr>
        <w:t xml:space="preserve">LEY DE GARANTÍAS ELECTORALES ‒ </w:t>
      </w:r>
      <w:r w:rsidRPr="00020476">
        <w:rPr>
          <w:rFonts w:ascii="Arial" w:hAnsi="Arial" w:cs="Arial"/>
          <w:b/>
          <w:lang w:val="es-ES" w:eastAsia="es-CO"/>
        </w:rPr>
        <w:t xml:space="preserve">Prohibición del </w:t>
      </w:r>
      <w:r>
        <w:rPr>
          <w:rFonts w:ascii="Arial" w:hAnsi="Arial" w:cs="Arial"/>
          <w:b/>
          <w:lang w:val="es-ES" w:eastAsia="es-CO"/>
        </w:rPr>
        <w:t xml:space="preserve">parágrafo del </w:t>
      </w:r>
      <w:r w:rsidRPr="00020476">
        <w:rPr>
          <w:rFonts w:ascii="Arial" w:hAnsi="Arial" w:cs="Arial"/>
          <w:b/>
          <w:lang w:val="es-ES" w:eastAsia="es-CO"/>
        </w:rPr>
        <w:t>artículo 3</w:t>
      </w:r>
      <w:r>
        <w:rPr>
          <w:rFonts w:ascii="Arial" w:hAnsi="Arial" w:cs="Arial"/>
          <w:b/>
          <w:lang w:val="es-ES" w:eastAsia="es-CO"/>
        </w:rPr>
        <w:t>8</w:t>
      </w:r>
      <w:r w:rsidRPr="00020476">
        <w:rPr>
          <w:rFonts w:ascii="Arial" w:hAnsi="Arial" w:cs="Arial"/>
          <w:b/>
          <w:lang w:val="es-ES" w:eastAsia="es-CO"/>
        </w:rPr>
        <w:t xml:space="preserve"> </w:t>
      </w:r>
      <w:r w:rsidRPr="00020476">
        <w:rPr>
          <w:rFonts w:ascii="Arial" w:hAnsi="Arial" w:cs="Arial"/>
          <w:b/>
          <w:bCs/>
          <w:lang w:eastAsia="es-CO"/>
        </w:rPr>
        <w:t xml:space="preserve">‒ </w:t>
      </w:r>
      <w:r w:rsidRPr="00020476">
        <w:rPr>
          <w:rFonts w:ascii="Arial" w:eastAsia="Calibri" w:hAnsi="Arial" w:cs="Arial"/>
          <w:b/>
          <w:bCs/>
          <w:lang w:val="es-MX"/>
        </w:rPr>
        <w:t>Alcance</w:t>
      </w:r>
    </w:p>
    <w:p w14:paraId="3C11C013" w14:textId="77777777" w:rsidR="00A64B1A" w:rsidRPr="00020476" w:rsidRDefault="00A64B1A" w:rsidP="00A64B1A">
      <w:pPr>
        <w:contextualSpacing/>
        <w:jc w:val="both"/>
        <w:rPr>
          <w:rFonts w:ascii="Arial" w:hAnsi="Arial" w:cs="Arial"/>
          <w:b/>
          <w:lang w:val="es-ES" w:eastAsia="es-CO"/>
        </w:rPr>
      </w:pPr>
    </w:p>
    <w:p w14:paraId="10025BD1" w14:textId="77777777" w:rsidR="00A64B1A" w:rsidRDefault="00A64B1A" w:rsidP="00A64B1A">
      <w:pPr>
        <w:tabs>
          <w:tab w:val="left" w:pos="426"/>
        </w:tabs>
        <w:contextualSpacing/>
        <w:jc w:val="both"/>
        <w:rPr>
          <w:rFonts w:ascii="Arial" w:hAnsi="Arial" w:cs="Arial"/>
          <w:bCs/>
          <w:sz w:val="20"/>
          <w:szCs w:val="20"/>
          <w:lang w:val="es-MX" w:eastAsia="x-none"/>
        </w:rPr>
      </w:pPr>
      <w:r w:rsidRPr="000A4787">
        <w:rPr>
          <w:rFonts w:ascii="Arial" w:hAnsi="Arial" w:cs="Arial"/>
          <w:bCs/>
          <w:sz w:val="20"/>
          <w:szCs w:val="20"/>
          <w:lang w:val="es-MX" w:eastAsia="x-none"/>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Pr>
          <w:rFonts w:ascii="Arial" w:hAnsi="Arial" w:cs="Arial"/>
          <w:bCs/>
          <w:sz w:val="20"/>
          <w:szCs w:val="20"/>
          <w:lang w:val="es-MX" w:eastAsia="x-none"/>
        </w:rPr>
        <w:t xml:space="preserve">. </w:t>
      </w:r>
    </w:p>
    <w:p w14:paraId="45891C45" w14:textId="77777777" w:rsidR="00A64B1A" w:rsidRDefault="00A64B1A" w:rsidP="00A64B1A">
      <w:pPr>
        <w:tabs>
          <w:tab w:val="left" w:pos="426"/>
        </w:tabs>
        <w:contextualSpacing/>
        <w:jc w:val="both"/>
        <w:rPr>
          <w:rFonts w:ascii="Arial" w:hAnsi="Arial" w:cs="Arial"/>
          <w:bCs/>
          <w:sz w:val="20"/>
          <w:szCs w:val="20"/>
          <w:lang w:val="es-MX" w:eastAsia="x-none"/>
        </w:rPr>
      </w:pPr>
    </w:p>
    <w:p w14:paraId="380E5783" w14:textId="77777777" w:rsidR="00A64B1A" w:rsidRPr="00137E43" w:rsidRDefault="00A64B1A" w:rsidP="00A64B1A">
      <w:pPr>
        <w:tabs>
          <w:tab w:val="left" w:pos="426"/>
        </w:tabs>
        <w:contextualSpacing/>
        <w:jc w:val="both"/>
        <w:rPr>
          <w:rFonts w:ascii="Arial" w:hAnsi="Arial" w:cs="Arial"/>
          <w:bCs/>
          <w:sz w:val="20"/>
          <w:szCs w:val="20"/>
          <w:lang w:val="es-MX" w:eastAsia="x-none"/>
        </w:rPr>
      </w:pPr>
      <w:r w:rsidRPr="00020476">
        <w:rPr>
          <w:rFonts w:ascii="Arial" w:hAnsi="Arial" w:cs="Arial"/>
          <w:bCs/>
          <w:sz w:val="20"/>
          <w:szCs w:val="20"/>
          <w:lang w:val="es-MX" w:eastAsia="x-none"/>
        </w:rPr>
        <w:t>[…]</w:t>
      </w:r>
      <w:r w:rsidRPr="00F75248">
        <w:rPr>
          <w:rFonts w:ascii="Arial" w:hAnsi="Arial" w:cs="Arial"/>
          <w:bCs/>
          <w:sz w:val="20"/>
          <w:szCs w:val="20"/>
          <w:lang w:val="es-MX" w:eastAsia="x-none"/>
        </w:rPr>
        <w:t xml:space="preserve"> </w:t>
      </w:r>
      <w:r w:rsidRPr="00137E43">
        <w:rPr>
          <w:rFonts w:ascii="Arial" w:hAnsi="Arial" w:cs="Arial"/>
          <w:bCs/>
          <w:sz w:val="20"/>
          <w:szCs w:val="20"/>
          <w:lang w:val="es-MX" w:eastAsia="x-none"/>
        </w:rPr>
        <w:t xml:space="preserve">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no existe una definición legal que diferencie los conceptos de contrato y convenio, por lo que se partió de su asimilación para la aplicación de la Ley de Garantías. En tal sentido, las referencias realizadas por el legislador a estos términos deben asimilarse, salvo que de </w:t>
      </w:r>
      <w:r w:rsidRPr="00137E43">
        <w:rPr>
          <w:rFonts w:ascii="Arial" w:hAnsi="Arial" w:cs="Arial"/>
          <w:bCs/>
          <w:sz w:val="20"/>
          <w:szCs w:val="20"/>
          <w:lang w:val="es-MX" w:eastAsia="x-none"/>
        </w:rPr>
        <w:lastRenderedPageBreak/>
        <w:t>su contenido se logre inferir que se le quiere otorgar un contenido en particular, pues como se expresó, el legislador usualmente utiliza estos conceptos de forma indistinta.</w:t>
      </w:r>
    </w:p>
    <w:p w14:paraId="19400B44" w14:textId="77777777" w:rsidR="00A64B1A" w:rsidRDefault="00A64B1A" w:rsidP="00A64B1A">
      <w:pPr>
        <w:tabs>
          <w:tab w:val="left" w:pos="426"/>
        </w:tabs>
        <w:contextualSpacing/>
        <w:jc w:val="both"/>
        <w:rPr>
          <w:rFonts w:ascii="Arial" w:hAnsi="Arial" w:cs="Arial"/>
          <w:bCs/>
          <w:sz w:val="20"/>
          <w:szCs w:val="20"/>
          <w:lang w:val="es-MX" w:eastAsia="x-none"/>
        </w:rPr>
      </w:pPr>
    </w:p>
    <w:p w14:paraId="48FCFEE7" w14:textId="77777777" w:rsidR="00A64B1A" w:rsidRPr="00F75248" w:rsidRDefault="00A64B1A" w:rsidP="00A64B1A">
      <w:pPr>
        <w:contextualSpacing/>
        <w:jc w:val="both"/>
        <w:rPr>
          <w:rFonts w:ascii="Arial" w:hAnsi="Arial" w:cs="Arial"/>
          <w:b/>
          <w:bCs/>
          <w:lang w:eastAsia="es-CO"/>
        </w:rPr>
      </w:pPr>
      <w:r w:rsidRPr="00F75248">
        <w:rPr>
          <w:rFonts w:ascii="Arial" w:hAnsi="Arial" w:cs="Arial"/>
          <w:b/>
          <w:bCs/>
          <w:lang w:eastAsia="es-CO"/>
        </w:rPr>
        <w:t xml:space="preserve">CUERPOS DE BOMBEROS </w:t>
      </w:r>
      <w:r>
        <w:rPr>
          <w:rFonts w:ascii="Arial" w:hAnsi="Arial" w:cs="Arial"/>
          <w:b/>
          <w:bCs/>
          <w:lang w:eastAsia="es-CO"/>
        </w:rPr>
        <w:t xml:space="preserve">VOLUNTARIOS </w:t>
      </w:r>
      <w:r w:rsidRPr="00020476">
        <w:rPr>
          <w:rFonts w:ascii="Arial" w:hAnsi="Arial" w:cs="Arial"/>
          <w:b/>
          <w:bCs/>
          <w:lang w:eastAsia="es-CO"/>
        </w:rPr>
        <w:t>‒</w:t>
      </w:r>
      <w:r>
        <w:rPr>
          <w:rFonts w:ascii="Arial" w:hAnsi="Arial" w:cs="Arial"/>
          <w:b/>
          <w:bCs/>
          <w:lang w:eastAsia="es-CO"/>
        </w:rPr>
        <w:t xml:space="preserve"> Ley de garantías – P</w:t>
      </w:r>
      <w:r w:rsidRPr="00F75248">
        <w:rPr>
          <w:rFonts w:ascii="Arial" w:hAnsi="Arial" w:cs="Arial"/>
          <w:b/>
          <w:bCs/>
          <w:lang w:eastAsia="es-CO"/>
        </w:rPr>
        <w:t xml:space="preserve">rohibición </w:t>
      </w:r>
      <w:r>
        <w:rPr>
          <w:rFonts w:ascii="Arial" w:hAnsi="Arial" w:cs="Arial"/>
          <w:b/>
          <w:bCs/>
          <w:lang w:eastAsia="es-CO"/>
        </w:rPr>
        <w:t xml:space="preserve">del </w:t>
      </w:r>
      <w:r w:rsidRPr="00F75248">
        <w:rPr>
          <w:rFonts w:ascii="Arial" w:hAnsi="Arial" w:cs="Arial"/>
          <w:b/>
          <w:bCs/>
          <w:lang w:eastAsia="es-CO"/>
        </w:rPr>
        <w:t xml:space="preserve">artículo 33 y </w:t>
      </w:r>
      <w:r>
        <w:rPr>
          <w:rFonts w:ascii="Arial" w:hAnsi="Arial" w:cs="Arial"/>
          <w:b/>
          <w:bCs/>
          <w:lang w:eastAsia="es-CO"/>
        </w:rPr>
        <w:t xml:space="preserve">parágrafo del </w:t>
      </w:r>
      <w:r w:rsidRPr="00F75248">
        <w:rPr>
          <w:rFonts w:ascii="Arial" w:hAnsi="Arial" w:cs="Arial"/>
          <w:b/>
          <w:bCs/>
          <w:lang w:eastAsia="es-CO"/>
        </w:rPr>
        <w:t>artículo 38 de la Ley 966 de 2005</w:t>
      </w:r>
    </w:p>
    <w:p w14:paraId="2CCBBD89" w14:textId="77777777" w:rsidR="00A64B1A" w:rsidRPr="00F75248" w:rsidRDefault="00A64B1A" w:rsidP="00A64B1A">
      <w:pPr>
        <w:tabs>
          <w:tab w:val="left" w:pos="426"/>
        </w:tabs>
        <w:contextualSpacing/>
        <w:jc w:val="both"/>
        <w:rPr>
          <w:rFonts w:ascii="Arial" w:hAnsi="Arial" w:cs="Arial"/>
          <w:bCs/>
          <w:sz w:val="20"/>
          <w:szCs w:val="20"/>
          <w:lang w:val="es-MX" w:eastAsia="x-none"/>
        </w:rPr>
      </w:pPr>
    </w:p>
    <w:p w14:paraId="1F32ED8A" w14:textId="77777777" w:rsidR="00A64B1A" w:rsidRDefault="00A64B1A" w:rsidP="00A64B1A">
      <w:pPr>
        <w:tabs>
          <w:tab w:val="left" w:pos="426"/>
        </w:tabs>
        <w:contextualSpacing/>
        <w:jc w:val="both"/>
        <w:rPr>
          <w:rFonts w:ascii="Arial" w:hAnsi="Arial" w:cs="Arial"/>
          <w:bCs/>
          <w:sz w:val="20"/>
          <w:szCs w:val="20"/>
          <w:lang w:val="es-MX" w:eastAsia="x-none"/>
        </w:rPr>
      </w:pPr>
      <w:r w:rsidRPr="00020476">
        <w:rPr>
          <w:rFonts w:ascii="Arial" w:hAnsi="Arial" w:cs="Arial"/>
          <w:bCs/>
          <w:sz w:val="20"/>
          <w:szCs w:val="20"/>
          <w:lang w:val="es-MX" w:eastAsia="x-none"/>
        </w:rPr>
        <w:t>[…]</w:t>
      </w:r>
      <w:r>
        <w:rPr>
          <w:rFonts w:ascii="Arial" w:hAnsi="Arial" w:cs="Arial"/>
          <w:bCs/>
          <w:sz w:val="20"/>
          <w:szCs w:val="20"/>
          <w:lang w:val="es-MX" w:eastAsia="x-none"/>
        </w:rPr>
        <w:t xml:space="preserve"> </w:t>
      </w:r>
      <w:r w:rsidRPr="00137E43">
        <w:rPr>
          <w:rFonts w:ascii="Arial" w:hAnsi="Arial" w:cs="Arial"/>
          <w:bCs/>
          <w:sz w:val="20"/>
          <w:szCs w:val="20"/>
          <w:lang w:val="es-MX" w:eastAsia="x-none"/>
        </w:rPr>
        <w:t xml:space="preserve">los municipios y distritos, durante el periodo de aplicación de la prohibición establecida en el artículo 33 de la Ley 996 de 2005 podrán celebrar contratos y convenios con Cuerpos de Bomberos Voluntarios siempre que se realice un procedimiento competitivo, que permita la participación de pluralidad de oferentes. Por el contrario, no le será posible a un ente territorial celebrar contratos a través de una contratación directa, entendiendo esta como aquel sistema de selección de contratistas en el que no exista convocatoria pública, ni sea posible la participación de una pluralidad de oferentes, independientemente del régimen de contratación que se aplique. </w:t>
      </w:r>
    </w:p>
    <w:p w14:paraId="7FCF8685" w14:textId="77777777" w:rsidR="00A64B1A" w:rsidRPr="00137E43" w:rsidRDefault="00A64B1A" w:rsidP="00A64B1A">
      <w:pPr>
        <w:tabs>
          <w:tab w:val="left" w:pos="426"/>
        </w:tabs>
        <w:contextualSpacing/>
        <w:jc w:val="both"/>
        <w:rPr>
          <w:rFonts w:ascii="Arial" w:hAnsi="Arial" w:cs="Arial"/>
          <w:bCs/>
          <w:sz w:val="20"/>
          <w:szCs w:val="20"/>
          <w:lang w:val="es-MX" w:eastAsia="x-none"/>
        </w:rPr>
      </w:pPr>
    </w:p>
    <w:p w14:paraId="57688FC8" w14:textId="77777777" w:rsidR="00A64B1A" w:rsidRDefault="00A64B1A" w:rsidP="00A64B1A">
      <w:pPr>
        <w:tabs>
          <w:tab w:val="left" w:pos="426"/>
        </w:tabs>
        <w:contextualSpacing/>
        <w:jc w:val="both"/>
        <w:rPr>
          <w:rFonts w:ascii="Arial" w:hAnsi="Arial" w:cs="Arial"/>
          <w:bCs/>
          <w:sz w:val="20"/>
          <w:szCs w:val="20"/>
          <w:lang w:val="es-MX" w:eastAsia="x-none"/>
        </w:rPr>
      </w:pPr>
      <w:r w:rsidRPr="00137E43">
        <w:rPr>
          <w:rFonts w:ascii="Arial" w:hAnsi="Arial" w:cs="Arial"/>
          <w:bCs/>
          <w:sz w:val="20"/>
          <w:szCs w:val="20"/>
          <w:lang w:val="es-MX" w:eastAsia="x-none"/>
        </w:rPr>
        <w:t xml:space="preserve">Ahora bien, las entidades públicas, de acuerdo con el inciso final del artículo 33 de la Ley 996 de 2005 –Ley de Garantías Electorales–, y previo análisis de la naturaleza de las actividades que adelantan, podrán realizar procedimientos de selección directa en períodos previos a la contienda electoral por la Presidencia, cuando el contrato a celebrar se enmarquen dentro de algunas de las excepciones consagradas en dicha disposición, esto es: i) la defensa y seguridad del Estado; </w:t>
      </w:r>
      <w:proofErr w:type="spellStart"/>
      <w:r w:rsidRPr="00137E43">
        <w:rPr>
          <w:rFonts w:ascii="Arial" w:hAnsi="Arial" w:cs="Arial"/>
          <w:bCs/>
          <w:sz w:val="20"/>
          <w:szCs w:val="20"/>
          <w:lang w:val="es-MX" w:eastAsia="x-none"/>
        </w:rPr>
        <w:t>ii</w:t>
      </w:r>
      <w:proofErr w:type="spellEnd"/>
      <w:r w:rsidRPr="00137E43">
        <w:rPr>
          <w:rFonts w:ascii="Arial" w:hAnsi="Arial" w:cs="Arial"/>
          <w:bCs/>
          <w:sz w:val="20"/>
          <w:szCs w:val="20"/>
          <w:lang w:val="es-MX" w:eastAsia="x-none"/>
        </w:rPr>
        <w:t xml:space="preserve">) los contratos de crédito público; </w:t>
      </w:r>
      <w:proofErr w:type="spellStart"/>
      <w:r w:rsidRPr="00137E43">
        <w:rPr>
          <w:rFonts w:ascii="Arial" w:hAnsi="Arial" w:cs="Arial"/>
          <w:bCs/>
          <w:sz w:val="20"/>
          <w:szCs w:val="20"/>
          <w:lang w:val="es-MX" w:eastAsia="x-none"/>
        </w:rPr>
        <w:t>iii</w:t>
      </w:r>
      <w:proofErr w:type="spellEnd"/>
      <w:r w:rsidRPr="00137E43">
        <w:rPr>
          <w:rFonts w:ascii="Arial" w:hAnsi="Arial" w:cs="Arial"/>
          <w:bCs/>
          <w:sz w:val="20"/>
          <w:szCs w:val="20"/>
          <w:lang w:val="es-MX" w:eastAsia="x-none"/>
        </w:rPr>
        <w:t xml:space="preserve">) los requeridos para cubrir las emergencias educativas, sanitarias y desastres; </w:t>
      </w:r>
      <w:proofErr w:type="spellStart"/>
      <w:r w:rsidRPr="00137E43">
        <w:rPr>
          <w:rFonts w:ascii="Arial" w:hAnsi="Arial" w:cs="Arial"/>
          <w:bCs/>
          <w:sz w:val="20"/>
          <w:szCs w:val="20"/>
          <w:lang w:val="es-MX" w:eastAsia="x-none"/>
        </w:rPr>
        <w:t>iv</w:t>
      </w:r>
      <w:proofErr w:type="spellEnd"/>
      <w:r w:rsidRPr="00137E43">
        <w:rPr>
          <w:rFonts w:ascii="Arial" w:hAnsi="Arial" w:cs="Arial"/>
          <w:bCs/>
          <w:sz w:val="20"/>
          <w:szCs w:val="20"/>
          <w:lang w:val="es-MX" w:eastAsia="x-none"/>
        </w:rPr>
        <w:t xml:space="preserve">)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14:paraId="6160C20C" w14:textId="77777777" w:rsidR="00A64B1A" w:rsidRPr="00137E43" w:rsidRDefault="00A64B1A" w:rsidP="00A64B1A">
      <w:pPr>
        <w:tabs>
          <w:tab w:val="left" w:pos="426"/>
        </w:tabs>
        <w:contextualSpacing/>
        <w:jc w:val="both"/>
        <w:rPr>
          <w:rFonts w:ascii="Arial" w:hAnsi="Arial" w:cs="Arial"/>
          <w:bCs/>
          <w:sz w:val="20"/>
          <w:szCs w:val="20"/>
          <w:lang w:val="es-MX" w:eastAsia="x-none"/>
        </w:rPr>
      </w:pPr>
    </w:p>
    <w:p w14:paraId="580130C2" w14:textId="77777777" w:rsidR="00A64B1A" w:rsidRPr="00137E43" w:rsidRDefault="00A64B1A" w:rsidP="00A64B1A">
      <w:pPr>
        <w:tabs>
          <w:tab w:val="left" w:pos="426"/>
        </w:tabs>
        <w:contextualSpacing/>
        <w:jc w:val="both"/>
        <w:rPr>
          <w:rFonts w:ascii="Arial" w:hAnsi="Arial" w:cs="Arial"/>
          <w:bCs/>
          <w:sz w:val="20"/>
          <w:szCs w:val="20"/>
          <w:lang w:val="es-MX" w:eastAsia="x-none"/>
        </w:rPr>
      </w:pPr>
      <w:r w:rsidRPr="00137E43">
        <w:rPr>
          <w:rFonts w:ascii="Arial" w:hAnsi="Arial" w:cs="Arial"/>
          <w:bCs/>
          <w:sz w:val="20"/>
          <w:szCs w:val="20"/>
          <w:lang w:val="es-MX" w:eastAsia="x-none"/>
        </w:rPr>
        <w:t>Finalmente, dada la naturaleza jurídica privada de los cuerpos de bomberos voluntarios, no les es aplicable la restricción consagrada en el parágrafo del artículo 38 de la Ley de Garantías Electorales, en la media que esta norma prohíbe la celebración de convenios o contratos interadministrativos para la ejecución de recursos públicos y lo que define a estos contratos, conforme el análisis realizado en el numeral 2.3 de este concepto es la naturaleza de las partes, de manera que están determinados por un criterio orgánico, en el sentido de que lo serán aquellos celebrados entre entidades estatales.</w:t>
      </w:r>
    </w:p>
    <w:p w14:paraId="14B79B5E" w14:textId="1139FB8D" w:rsidR="00713B6C" w:rsidRPr="00A64B1A" w:rsidRDefault="00713B6C" w:rsidP="0009694A">
      <w:pPr>
        <w:widowControl w:val="0"/>
        <w:autoSpaceDE w:val="0"/>
        <w:autoSpaceDN w:val="0"/>
        <w:spacing w:before="94"/>
        <w:ind w:right="533"/>
        <w:jc w:val="right"/>
        <w:rPr>
          <w:rFonts w:ascii="Arial" w:eastAsia="Arial MT" w:hAnsi="Arial MT" w:cs="Arial MT"/>
          <w:b/>
          <w:color w:val="000000" w:themeColor="text1"/>
          <w:sz w:val="18"/>
          <w:szCs w:val="22"/>
          <w:lang w:val="es-MX" w:eastAsia="en-US"/>
        </w:rPr>
      </w:pPr>
    </w:p>
    <w:p w14:paraId="78740B7D" w14:textId="602CF18B" w:rsidR="00713B6C" w:rsidRPr="0009694A" w:rsidRDefault="00B76A79" w:rsidP="0009694A">
      <w:pPr>
        <w:widowControl w:val="0"/>
        <w:tabs>
          <w:tab w:val="left" w:pos="315"/>
        </w:tabs>
        <w:autoSpaceDE w:val="0"/>
        <w:autoSpaceDN w:val="0"/>
        <w:spacing w:before="94"/>
        <w:ind w:right="533"/>
        <w:rPr>
          <w:rFonts w:ascii="Arial" w:eastAsia="Arial MT" w:hAnsi="Arial MT" w:cs="Arial MT"/>
          <w:b/>
          <w:color w:val="000000" w:themeColor="text1"/>
          <w:sz w:val="18"/>
          <w:szCs w:val="22"/>
          <w:lang w:val="es-ES" w:eastAsia="en-US"/>
        </w:rPr>
      </w:pPr>
      <w:r w:rsidRPr="0009694A">
        <w:rPr>
          <w:rFonts w:ascii="Arial" w:eastAsia="Arial MT" w:hAnsi="Arial MT" w:cs="Arial MT"/>
          <w:b/>
          <w:color w:val="000000" w:themeColor="text1"/>
          <w:sz w:val="18"/>
          <w:szCs w:val="22"/>
          <w:lang w:val="es-ES" w:eastAsia="en-US"/>
        </w:rPr>
        <w:tab/>
      </w:r>
    </w:p>
    <w:p w14:paraId="703D4D36" w14:textId="77777777" w:rsidR="00245E87" w:rsidRPr="0009694A" w:rsidRDefault="00245E87" w:rsidP="0009694A">
      <w:pPr>
        <w:spacing w:after="200" w:line="276" w:lineRule="auto"/>
        <w:rPr>
          <w:rFonts w:ascii="Arial" w:eastAsia="Arial MT" w:hAnsi="Arial MT" w:cs="Arial MT"/>
          <w:b/>
          <w:color w:val="585858"/>
          <w:sz w:val="18"/>
          <w:szCs w:val="22"/>
          <w:lang w:val="es-ES" w:eastAsia="en-US"/>
        </w:rPr>
      </w:pPr>
      <w:r w:rsidRPr="0009694A">
        <w:rPr>
          <w:rFonts w:ascii="Arial" w:eastAsia="Arial MT" w:hAnsi="Arial MT" w:cs="Arial MT"/>
          <w:b/>
          <w:color w:val="585858"/>
          <w:sz w:val="18"/>
          <w:szCs w:val="22"/>
          <w:lang w:val="es-ES" w:eastAsia="en-US"/>
        </w:rPr>
        <w:br w:type="page"/>
      </w:r>
    </w:p>
    <w:p w14:paraId="17592419" w14:textId="2990F8D4" w:rsidR="001360FA" w:rsidRDefault="001360FA" w:rsidP="0009694A">
      <w:pPr>
        <w:widowControl w:val="0"/>
        <w:autoSpaceDE w:val="0"/>
        <w:autoSpaceDN w:val="0"/>
        <w:spacing w:before="94"/>
        <w:ind w:right="533"/>
        <w:jc w:val="right"/>
        <w:rPr>
          <w:rFonts w:ascii="Arial" w:eastAsia="Arial MT" w:hAnsi="Arial MT" w:cs="Arial MT"/>
          <w:b/>
          <w:color w:val="585858"/>
          <w:sz w:val="18"/>
          <w:szCs w:val="22"/>
          <w:lang w:val="es-ES" w:eastAsia="en-US"/>
        </w:rPr>
      </w:pPr>
      <w:r w:rsidRPr="001360FA">
        <w:rPr>
          <w:rFonts w:ascii="Arial" w:eastAsia="Arial MT" w:hAnsi="Arial MT" w:cs="Arial MT"/>
          <w:b/>
          <w:noProof/>
          <w:color w:val="585858"/>
          <w:sz w:val="18"/>
          <w:szCs w:val="22"/>
          <w:lang w:val="es-ES" w:eastAsia="en-US"/>
        </w:rPr>
        <w:lastRenderedPageBreak/>
        <w:drawing>
          <wp:anchor distT="0" distB="0" distL="114300" distR="114300" simplePos="0" relativeHeight="251660288" behindDoc="1" locked="0" layoutInCell="1" allowOverlap="1" wp14:anchorId="39A6A0FA" wp14:editId="319E8293">
            <wp:simplePos x="0" y="0"/>
            <wp:positionH relativeFrom="column">
              <wp:posOffset>3268212</wp:posOffset>
            </wp:positionH>
            <wp:positionV relativeFrom="paragraph">
              <wp:posOffset>-913765</wp:posOffset>
            </wp:positionV>
            <wp:extent cx="2391109" cy="1143160"/>
            <wp:effectExtent l="0" t="0" r="0" b="0"/>
            <wp:wrapNone/>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11"/>
                    <a:stretch>
                      <a:fillRect/>
                    </a:stretch>
                  </pic:blipFill>
                  <pic:spPr>
                    <a:xfrm>
                      <a:off x="0" y="0"/>
                      <a:ext cx="2391109" cy="1143160"/>
                    </a:xfrm>
                    <a:prstGeom prst="rect">
                      <a:avLst/>
                    </a:prstGeom>
                  </pic:spPr>
                </pic:pic>
              </a:graphicData>
            </a:graphic>
          </wp:anchor>
        </w:drawing>
      </w:r>
    </w:p>
    <w:p w14:paraId="64592DEF" w14:textId="77777777" w:rsidR="001360FA" w:rsidRDefault="001360FA" w:rsidP="0009694A">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753ECFAC" w14:textId="51CA98EA" w:rsidR="00E47C87" w:rsidRPr="0009694A" w:rsidRDefault="00E47C87" w:rsidP="0009694A">
      <w:pPr>
        <w:widowControl w:val="0"/>
        <w:autoSpaceDE w:val="0"/>
        <w:autoSpaceDN w:val="0"/>
        <w:spacing w:before="94"/>
        <w:ind w:right="533"/>
        <w:jc w:val="right"/>
        <w:rPr>
          <w:rFonts w:ascii="Arial" w:eastAsia="Arial MT" w:hAnsi="Arial MT" w:cs="Arial MT"/>
          <w:b/>
          <w:sz w:val="18"/>
          <w:szCs w:val="22"/>
          <w:lang w:val="es-ES" w:eastAsia="en-US"/>
        </w:rPr>
      </w:pPr>
      <w:r w:rsidRPr="0009694A">
        <w:rPr>
          <w:rFonts w:ascii="Arial" w:eastAsia="Arial MT" w:hAnsi="Arial MT" w:cs="Arial MT"/>
          <w:b/>
          <w:color w:val="585858"/>
          <w:sz w:val="18"/>
          <w:szCs w:val="22"/>
          <w:lang w:val="es-ES" w:eastAsia="en-US"/>
        </w:rPr>
        <w:t>CCE-DES-FM-17</w:t>
      </w:r>
    </w:p>
    <w:p w14:paraId="42F1D0CC" w14:textId="1F91F072" w:rsidR="00300726" w:rsidRPr="0009694A" w:rsidRDefault="00300726" w:rsidP="0009694A">
      <w:pPr>
        <w:widowControl w:val="0"/>
        <w:autoSpaceDE w:val="0"/>
        <w:autoSpaceDN w:val="0"/>
        <w:rPr>
          <w:rFonts w:ascii="Arial" w:eastAsia="Arial MT" w:hAnsi="Arial MT" w:cs="Arial MT"/>
          <w:b/>
          <w:color w:val="000000" w:themeColor="text1"/>
          <w:sz w:val="20"/>
          <w:szCs w:val="22"/>
          <w:lang w:val="es-ES" w:eastAsia="en-US"/>
        </w:rPr>
      </w:pPr>
    </w:p>
    <w:p w14:paraId="3CC1FF42" w14:textId="77777777" w:rsidR="001A3C58" w:rsidRPr="0009694A" w:rsidRDefault="001A3C58" w:rsidP="0009694A">
      <w:pPr>
        <w:widowControl w:val="0"/>
        <w:autoSpaceDE w:val="0"/>
        <w:autoSpaceDN w:val="0"/>
        <w:rPr>
          <w:rFonts w:ascii="Arial" w:eastAsia="Arial MT" w:hAnsi="Arial MT" w:cs="Arial MT"/>
          <w:b/>
          <w:color w:val="000000" w:themeColor="text1"/>
          <w:sz w:val="20"/>
          <w:szCs w:val="22"/>
          <w:lang w:val="es-ES" w:eastAsia="en-US"/>
        </w:rPr>
      </w:pPr>
    </w:p>
    <w:p w14:paraId="7B09415B" w14:textId="3E8C08F1" w:rsidR="0018730F" w:rsidRPr="0009694A" w:rsidRDefault="00F4254F" w:rsidP="0009694A">
      <w:pPr>
        <w:rPr>
          <w:rFonts w:ascii="Arial" w:hAnsi="Arial" w:cs="Arial"/>
          <w:b/>
          <w:sz w:val="22"/>
        </w:rPr>
      </w:pPr>
      <w:r>
        <w:rPr>
          <w:rFonts w:ascii="ArialMT" w:eastAsiaTheme="minorHAnsi" w:hAnsi="ArialMT" w:cs="ArialMT"/>
          <w:color w:val="4E4D4D"/>
          <w:sz w:val="22"/>
          <w:szCs w:val="22"/>
          <w:lang w:eastAsia="en-US"/>
        </w:rPr>
        <w:t>Bogotá, 30 Marzo 2022</w:t>
      </w:r>
    </w:p>
    <w:p w14:paraId="557684AD" w14:textId="77777777" w:rsidR="0018730F" w:rsidRPr="0009694A" w:rsidRDefault="0018730F" w:rsidP="0009694A">
      <w:pPr>
        <w:rPr>
          <w:rFonts w:ascii="Arial" w:hAnsi="Arial" w:cs="Arial"/>
          <w:b/>
          <w:sz w:val="22"/>
        </w:rPr>
      </w:pPr>
      <w:r w:rsidRPr="0009694A">
        <w:rPr>
          <w:rFonts w:ascii="Arial" w:hAnsi="Arial" w:cs="Arial"/>
          <w:b/>
          <w:sz w:val="22"/>
        </w:rPr>
        <w:t xml:space="preserve">                    </w:t>
      </w:r>
    </w:p>
    <w:p w14:paraId="313F1E48" w14:textId="77777777" w:rsidR="00700BDE" w:rsidRPr="0009694A" w:rsidRDefault="00700BDE" w:rsidP="0009694A">
      <w:pPr>
        <w:jc w:val="both"/>
        <w:rPr>
          <w:rFonts w:ascii="Arial" w:hAnsi="Arial" w:cs="Arial"/>
          <w:bCs/>
          <w:color w:val="000000" w:themeColor="text1"/>
          <w:sz w:val="22"/>
          <w:szCs w:val="22"/>
        </w:rPr>
      </w:pPr>
    </w:p>
    <w:p w14:paraId="5F5AE9EF" w14:textId="3C2AF90A" w:rsidR="00B95C30" w:rsidRPr="0009694A" w:rsidRDefault="00BE4FBF" w:rsidP="0009694A">
      <w:pPr>
        <w:jc w:val="both"/>
        <w:rPr>
          <w:rFonts w:ascii="Arial" w:eastAsia="Calibri" w:hAnsi="Arial" w:cs="Arial"/>
          <w:color w:val="000000" w:themeColor="text1"/>
          <w:sz w:val="22"/>
          <w:szCs w:val="22"/>
        </w:rPr>
      </w:pPr>
      <w:bookmarkStart w:id="5" w:name="_Hlk80951783"/>
      <w:r w:rsidRPr="0009694A">
        <w:rPr>
          <w:rFonts w:ascii="Arial" w:eastAsia="Calibri" w:hAnsi="Arial" w:cs="Arial"/>
          <w:color w:val="000000" w:themeColor="text1"/>
          <w:sz w:val="22"/>
          <w:szCs w:val="22"/>
        </w:rPr>
        <w:t>Señor</w:t>
      </w:r>
      <w:r w:rsidR="00786FA6" w:rsidRPr="0009694A">
        <w:rPr>
          <w:rFonts w:ascii="Arial" w:eastAsia="Calibri" w:hAnsi="Arial" w:cs="Arial"/>
          <w:color w:val="000000" w:themeColor="text1"/>
          <w:sz w:val="22"/>
          <w:szCs w:val="22"/>
        </w:rPr>
        <w:t>a</w:t>
      </w:r>
    </w:p>
    <w:p w14:paraId="34BF62D2" w14:textId="07488B4F" w:rsidR="00A56E1D" w:rsidRPr="0009694A" w:rsidRDefault="00786FA6" w:rsidP="0009694A">
      <w:pPr>
        <w:jc w:val="both"/>
        <w:rPr>
          <w:rFonts w:ascii="Arial" w:eastAsia="Calibri" w:hAnsi="Arial" w:cs="Arial"/>
          <w:b/>
          <w:color w:val="000000" w:themeColor="text1"/>
          <w:sz w:val="22"/>
          <w:szCs w:val="22"/>
        </w:rPr>
      </w:pPr>
      <w:r w:rsidRPr="0009694A">
        <w:rPr>
          <w:rFonts w:ascii="Arial" w:eastAsia="Calibri" w:hAnsi="Arial" w:cs="Arial"/>
          <w:b/>
          <w:color w:val="000000" w:themeColor="text1"/>
          <w:sz w:val="22"/>
          <w:szCs w:val="22"/>
        </w:rPr>
        <w:t xml:space="preserve">María Fernanda Montoya </w:t>
      </w:r>
      <w:r w:rsidR="00E42896" w:rsidRPr="0009694A">
        <w:rPr>
          <w:rFonts w:ascii="Arial" w:eastAsia="Calibri" w:hAnsi="Arial" w:cs="Arial"/>
          <w:b/>
          <w:color w:val="000000" w:themeColor="text1"/>
          <w:sz w:val="22"/>
          <w:szCs w:val="22"/>
        </w:rPr>
        <w:t>Méndez</w:t>
      </w:r>
    </w:p>
    <w:p w14:paraId="0942E2A4" w14:textId="2BE6B441" w:rsidR="000254DD" w:rsidRPr="0009694A" w:rsidRDefault="00786FA6" w:rsidP="0009694A">
      <w:pPr>
        <w:rPr>
          <w:rFonts w:ascii="Arial" w:eastAsia="Calibri" w:hAnsi="Arial" w:cs="Arial"/>
          <w:color w:val="000000" w:themeColor="text1"/>
          <w:sz w:val="22"/>
          <w:szCs w:val="22"/>
        </w:rPr>
      </w:pPr>
      <w:r w:rsidRPr="0009694A">
        <w:rPr>
          <w:rFonts w:ascii="Arial" w:eastAsia="Calibri" w:hAnsi="Arial" w:cs="Arial"/>
          <w:color w:val="000000" w:themeColor="text1"/>
          <w:sz w:val="22"/>
          <w:szCs w:val="22"/>
        </w:rPr>
        <w:t>mafemontoya11-02@hotmail.com</w:t>
      </w:r>
    </w:p>
    <w:p w14:paraId="4C9DF77B" w14:textId="305FD341" w:rsidR="00E42896" w:rsidRPr="0009694A" w:rsidRDefault="00E42896" w:rsidP="0009694A">
      <w:pPr>
        <w:rPr>
          <w:rFonts w:ascii="Arial" w:eastAsia="Calibri" w:hAnsi="Arial" w:cs="Arial"/>
          <w:color w:val="000000" w:themeColor="text1"/>
          <w:sz w:val="22"/>
          <w:szCs w:val="22"/>
        </w:rPr>
      </w:pPr>
      <w:r w:rsidRPr="0009694A">
        <w:rPr>
          <w:rFonts w:ascii="Arial" w:eastAsia="Calibri" w:hAnsi="Arial" w:cs="Arial"/>
          <w:color w:val="000000" w:themeColor="text1"/>
          <w:sz w:val="22"/>
          <w:szCs w:val="22"/>
        </w:rPr>
        <w:t>Gobernación del Tolima</w:t>
      </w:r>
    </w:p>
    <w:p w14:paraId="1A3B52D9" w14:textId="77777777" w:rsidR="00786FA6" w:rsidRPr="0009694A" w:rsidRDefault="00A25F2F" w:rsidP="0009694A">
      <w:pPr>
        <w:rPr>
          <w:rFonts w:ascii="Arial" w:eastAsia="Calibri" w:hAnsi="Arial" w:cs="Arial"/>
          <w:b/>
          <w:bCs/>
          <w:color w:val="000000" w:themeColor="text1"/>
          <w:sz w:val="22"/>
          <w:szCs w:val="22"/>
        </w:rPr>
      </w:pPr>
      <w:r w:rsidRPr="0009694A">
        <w:rPr>
          <w:rFonts w:ascii="Arial" w:eastAsia="Calibri" w:hAnsi="Arial" w:cs="Arial"/>
          <w:b/>
          <w:bCs/>
          <w:color w:val="000000" w:themeColor="text1"/>
          <w:sz w:val="22"/>
          <w:szCs w:val="22"/>
        </w:rPr>
        <w:t xml:space="preserve"> </w:t>
      </w:r>
    </w:p>
    <w:p w14:paraId="181C3A03" w14:textId="77777777" w:rsidR="00786FA6" w:rsidRPr="0009694A" w:rsidRDefault="00786FA6" w:rsidP="0009694A">
      <w:pPr>
        <w:rPr>
          <w:rFonts w:ascii="Arial" w:eastAsia="Calibri" w:hAnsi="Arial" w:cs="Arial"/>
          <w:b/>
          <w:bCs/>
          <w:color w:val="000000" w:themeColor="text1"/>
          <w:sz w:val="22"/>
          <w:szCs w:val="22"/>
        </w:rPr>
      </w:pPr>
    </w:p>
    <w:p w14:paraId="12E66182" w14:textId="78861FB3" w:rsidR="00B95C30" w:rsidRPr="0009694A" w:rsidRDefault="00B95C30" w:rsidP="0009694A">
      <w:pPr>
        <w:jc w:val="center"/>
        <w:rPr>
          <w:rFonts w:ascii="Arial" w:eastAsia="Calibri" w:hAnsi="Arial" w:cs="Arial"/>
          <w:b/>
          <w:sz w:val="22"/>
          <w:szCs w:val="22"/>
          <w:lang w:val="es-MX" w:eastAsia="en-US"/>
        </w:rPr>
      </w:pPr>
      <w:r w:rsidRPr="0009694A">
        <w:rPr>
          <w:rFonts w:ascii="Arial" w:eastAsia="Calibri" w:hAnsi="Arial" w:cs="Arial"/>
          <w:b/>
          <w:sz w:val="22"/>
          <w:szCs w:val="22"/>
          <w:lang w:val="es-MX" w:eastAsia="en-US"/>
        </w:rPr>
        <w:t>Concepto C ‒</w:t>
      </w:r>
      <w:r w:rsidR="00856F87" w:rsidRPr="0009694A">
        <w:rPr>
          <w:rFonts w:ascii="Arial" w:eastAsia="Calibri" w:hAnsi="Arial" w:cs="Arial"/>
          <w:b/>
          <w:sz w:val="22"/>
          <w:szCs w:val="22"/>
          <w:lang w:val="es-MX" w:eastAsia="en-US"/>
        </w:rPr>
        <w:t xml:space="preserve"> </w:t>
      </w:r>
      <w:r w:rsidR="00245E87" w:rsidRPr="0009694A">
        <w:rPr>
          <w:rFonts w:ascii="Arial" w:eastAsia="Calibri" w:hAnsi="Arial" w:cs="Arial"/>
          <w:b/>
          <w:sz w:val="22"/>
          <w:szCs w:val="22"/>
          <w:lang w:val="es-MX" w:eastAsia="en-US"/>
        </w:rPr>
        <w:t>150</w:t>
      </w:r>
      <w:r w:rsidR="00DF2B34" w:rsidRPr="0009694A">
        <w:rPr>
          <w:rFonts w:ascii="Arial" w:eastAsia="Calibri" w:hAnsi="Arial" w:cs="Arial"/>
          <w:b/>
          <w:sz w:val="22"/>
          <w:szCs w:val="22"/>
          <w:lang w:val="es-MX" w:eastAsia="en-US"/>
        </w:rPr>
        <w:t xml:space="preserve"> </w:t>
      </w:r>
      <w:r w:rsidR="005E3AF3" w:rsidRPr="0009694A">
        <w:rPr>
          <w:rFonts w:ascii="Arial" w:eastAsia="Calibri" w:hAnsi="Arial" w:cs="Arial"/>
          <w:b/>
          <w:sz w:val="22"/>
          <w:szCs w:val="22"/>
          <w:lang w:val="es-MX" w:eastAsia="en-US"/>
        </w:rPr>
        <w:t>de 2022</w:t>
      </w:r>
    </w:p>
    <w:p w14:paraId="20200123" w14:textId="461A4C5D" w:rsidR="0096347F" w:rsidRPr="0009694A" w:rsidRDefault="0096347F" w:rsidP="0009694A">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6B87" w:rsidRPr="0009694A" w14:paraId="19DFC051" w14:textId="77777777" w:rsidTr="008F4163">
        <w:tc>
          <w:tcPr>
            <w:tcW w:w="2689" w:type="dxa"/>
          </w:tcPr>
          <w:p w14:paraId="6BC0D1AC" w14:textId="77777777" w:rsidR="00B95C30" w:rsidRPr="0009694A" w:rsidRDefault="00B95C30" w:rsidP="0009694A">
            <w:pPr>
              <w:jc w:val="both"/>
              <w:rPr>
                <w:rFonts w:ascii="Arial" w:eastAsia="Calibri" w:hAnsi="Arial" w:cs="Arial"/>
                <w:b/>
                <w:color w:val="000000" w:themeColor="text1"/>
                <w:sz w:val="22"/>
                <w:szCs w:val="22"/>
                <w:lang w:val="es-ES_tradnl"/>
              </w:rPr>
            </w:pPr>
            <w:r w:rsidRPr="0009694A">
              <w:rPr>
                <w:rFonts w:ascii="Arial" w:eastAsia="Calibri" w:hAnsi="Arial" w:cs="Arial"/>
                <w:b/>
                <w:color w:val="000000" w:themeColor="text1"/>
                <w:sz w:val="22"/>
                <w:szCs w:val="22"/>
                <w:lang w:val="es-ES_tradnl"/>
              </w:rPr>
              <w:t xml:space="preserve">Temas:                                      </w:t>
            </w:r>
          </w:p>
        </w:tc>
        <w:tc>
          <w:tcPr>
            <w:tcW w:w="6237" w:type="dxa"/>
          </w:tcPr>
          <w:p w14:paraId="5F389CAF" w14:textId="692D198E" w:rsidR="009A773A" w:rsidRPr="0009694A" w:rsidRDefault="0009694A" w:rsidP="0009694A">
            <w:pPr>
              <w:jc w:val="both"/>
              <w:rPr>
                <w:rFonts w:ascii="Arial" w:hAnsi="Arial" w:cs="Arial"/>
                <w:bCs/>
                <w:lang w:eastAsia="es-CO"/>
              </w:rPr>
            </w:pPr>
            <w:r w:rsidRPr="0009694A">
              <w:rPr>
                <w:rFonts w:ascii="Arial" w:eastAsia="Calibri" w:hAnsi="Arial" w:cs="Arial"/>
                <w:bCs/>
                <w:lang w:val="es-MX" w:eastAsia="es-MX"/>
              </w:rPr>
              <w:t xml:space="preserve">LEY DE GARANTÍAS ELECTORALES – Naturaleza Jurídica / LEY DE GARANTÍAS ELECTORALES – Prohibiciones / </w:t>
            </w:r>
            <w:r w:rsidRPr="0009694A">
              <w:rPr>
                <w:rFonts w:ascii="Arial" w:eastAsia="Calibri" w:hAnsi="Arial" w:cs="Arial"/>
                <w:bCs/>
                <w:lang w:val="es-MX"/>
              </w:rPr>
              <w:t xml:space="preserve">LEY DE GARANTÍAS ELECTORALES ─ Prohibición artículo 33 ‒ Contratación directa ‒ Alcance / </w:t>
            </w:r>
            <w:r w:rsidRPr="0009694A">
              <w:rPr>
                <w:rFonts w:ascii="Arial" w:hAnsi="Arial" w:cs="Arial"/>
                <w:bCs/>
                <w:lang w:eastAsia="es-CO"/>
              </w:rPr>
              <w:t xml:space="preserve">LEY DE GARANTÍAS ELECTORALES </w:t>
            </w:r>
            <w:r w:rsidRPr="0009694A">
              <w:rPr>
                <w:rFonts w:ascii="Arial" w:eastAsia="Calibri" w:hAnsi="Arial" w:cs="Arial"/>
                <w:bCs/>
                <w:lang w:val="es-MX"/>
              </w:rPr>
              <w:t xml:space="preserve">─ Prohibición artículo 33 ‒ </w:t>
            </w:r>
            <w:r w:rsidRPr="0009694A">
              <w:rPr>
                <w:rFonts w:ascii="Arial" w:hAnsi="Arial" w:cs="Arial"/>
                <w:bCs/>
                <w:lang w:eastAsia="es-CO"/>
              </w:rPr>
              <w:t xml:space="preserve">Excepciones / LEY DE GARANTÍAS ELECTORALES ‒ </w:t>
            </w:r>
            <w:r w:rsidRPr="0009694A">
              <w:rPr>
                <w:rFonts w:ascii="Arial" w:hAnsi="Arial" w:cs="Arial"/>
                <w:bCs/>
                <w:lang w:val="es-ES" w:eastAsia="es-CO"/>
              </w:rPr>
              <w:t xml:space="preserve">Prohibición del artículo 33 </w:t>
            </w:r>
            <w:r w:rsidRPr="0009694A">
              <w:rPr>
                <w:rFonts w:ascii="Arial" w:hAnsi="Arial" w:cs="Arial"/>
                <w:bCs/>
                <w:lang w:eastAsia="es-CO"/>
              </w:rPr>
              <w:t xml:space="preserve">‒ Destinatarios / LEY DE GARANTÍAS ELECTORALES ‒ </w:t>
            </w:r>
            <w:r w:rsidRPr="0009694A">
              <w:rPr>
                <w:rFonts w:ascii="Arial" w:hAnsi="Arial" w:cs="Arial"/>
                <w:bCs/>
                <w:lang w:val="es-ES" w:eastAsia="es-CO"/>
              </w:rPr>
              <w:t xml:space="preserve">Prohibición del parágrafo del artículo 38 </w:t>
            </w:r>
            <w:r w:rsidRPr="0009694A">
              <w:rPr>
                <w:rFonts w:ascii="Arial" w:hAnsi="Arial" w:cs="Arial"/>
                <w:bCs/>
                <w:lang w:eastAsia="es-CO"/>
              </w:rPr>
              <w:t xml:space="preserve">‒ </w:t>
            </w:r>
            <w:r w:rsidRPr="0009694A">
              <w:rPr>
                <w:rFonts w:ascii="Arial" w:eastAsia="Calibri" w:hAnsi="Arial" w:cs="Arial"/>
                <w:bCs/>
                <w:lang w:val="es-MX"/>
              </w:rPr>
              <w:t xml:space="preserve">Alcance / </w:t>
            </w:r>
            <w:r w:rsidRPr="0009694A">
              <w:rPr>
                <w:rFonts w:ascii="Arial" w:hAnsi="Arial" w:cs="Arial"/>
                <w:bCs/>
                <w:lang w:eastAsia="es-CO"/>
              </w:rPr>
              <w:t>CUERPOS DE BOMBEROS VOLUNTARIOS ‒ Ley de garantías – Prohibición del artículo 33 y parágrafo del artículo 38 de la Ley 966 de 2005</w:t>
            </w:r>
          </w:p>
        </w:tc>
      </w:tr>
      <w:tr w:rsidR="00B95C30" w:rsidRPr="0009694A" w14:paraId="27CD52AB" w14:textId="77777777" w:rsidTr="0096347F">
        <w:trPr>
          <w:trHeight w:val="391"/>
        </w:trPr>
        <w:tc>
          <w:tcPr>
            <w:tcW w:w="2689" w:type="dxa"/>
          </w:tcPr>
          <w:p w14:paraId="37E195A1" w14:textId="1BA218D5" w:rsidR="00B95C30" w:rsidRPr="0009694A" w:rsidRDefault="00B95C30" w:rsidP="0009694A">
            <w:pPr>
              <w:spacing w:before="120"/>
              <w:jc w:val="both"/>
              <w:rPr>
                <w:rFonts w:ascii="Arial" w:eastAsia="Calibri" w:hAnsi="Arial" w:cs="Arial"/>
                <w:color w:val="000000" w:themeColor="text1"/>
                <w:sz w:val="22"/>
                <w:szCs w:val="22"/>
                <w:lang w:val="es-ES_tradnl"/>
              </w:rPr>
            </w:pPr>
            <w:r w:rsidRPr="0009694A">
              <w:rPr>
                <w:rFonts w:ascii="Arial" w:eastAsia="Calibri" w:hAnsi="Arial" w:cs="Arial"/>
                <w:b/>
                <w:color w:val="000000" w:themeColor="text1"/>
                <w:sz w:val="22"/>
                <w:szCs w:val="22"/>
                <w:lang w:val="es-ES_tradnl"/>
              </w:rPr>
              <w:t>Radicación</w:t>
            </w:r>
            <w:r w:rsidRPr="0009694A">
              <w:rPr>
                <w:rFonts w:ascii="Arial" w:eastAsia="Calibri" w:hAnsi="Arial" w:cs="Arial"/>
                <w:color w:val="000000" w:themeColor="text1"/>
                <w:sz w:val="22"/>
                <w:szCs w:val="22"/>
                <w:lang w:val="es-ES_tradnl"/>
              </w:rPr>
              <w:t xml:space="preserve">:                              </w:t>
            </w:r>
          </w:p>
        </w:tc>
        <w:tc>
          <w:tcPr>
            <w:tcW w:w="6237" w:type="dxa"/>
          </w:tcPr>
          <w:p w14:paraId="09088B1B" w14:textId="33207576" w:rsidR="00B95C30" w:rsidRPr="0009694A" w:rsidRDefault="00B95C30" w:rsidP="0009694A">
            <w:pPr>
              <w:widowControl w:val="0"/>
              <w:autoSpaceDE w:val="0"/>
              <w:autoSpaceDN w:val="0"/>
              <w:adjustRightInd w:val="0"/>
              <w:spacing w:line="300" w:lineRule="atLeast"/>
              <w:rPr>
                <w:rFonts w:ascii="Arial" w:eastAsiaTheme="minorHAnsi" w:hAnsi="Arial" w:cs="Arial"/>
                <w:color w:val="000000" w:themeColor="text1"/>
                <w:sz w:val="22"/>
                <w:szCs w:val="22"/>
                <w:lang w:val="es-ES_tradnl" w:eastAsia="en-US"/>
              </w:rPr>
            </w:pPr>
            <w:r w:rsidRPr="0009694A">
              <w:rPr>
                <w:rFonts w:ascii="Arial" w:eastAsiaTheme="minorHAnsi" w:hAnsi="Arial" w:cs="Arial"/>
                <w:color w:val="000000" w:themeColor="text1"/>
                <w:sz w:val="22"/>
                <w:szCs w:val="22"/>
                <w:lang w:val="es-ES_tradnl" w:eastAsia="en-US"/>
              </w:rPr>
              <w:t xml:space="preserve">Respuesta a consulta </w:t>
            </w:r>
            <w:r w:rsidR="00700BDE" w:rsidRPr="0009694A">
              <w:rPr>
                <w:rFonts w:ascii="Arial" w:eastAsiaTheme="minorHAnsi" w:hAnsi="Arial" w:cs="Arial"/>
                <w:color w:val="000000" w:themeColor="text1"/>
                <w:sz w:val="22"/>
                <w:szCs w:val="22"/>
                <w:lang w:val="es-ES_tradnl" w:eastAsia="en-US"/>
              </w:rPr>
              <w:t xml:space="preserve"># </w:t>
            </w:r>
            <w:r w:rsidR="00135CBC" w:rsidRPr="0009694A">
              <w:rPr>
                <w:rFonts w:ascii="Arial" w:eastAsiaTheme="minorHAnsi" w:hAnsi="Arial" w:cs="Arial"/>
                <w:color w:val="000000" w:themeColor="text1"/>
                <w:sz w:val="22"/>
                <w:szCs w:val="22"/>
                <w:lang w:val="es-ES_tradnl" w:eastAsia="en-US"/>
              </w:rPr>
              <w:t>P20220217001606</w:t>
            </w:r>
          </w:p>
        </w:tc>
      </w:tr>
    </w:tbl>
    <w:p w14:paraId="019E1DF8" w14:textId="534BD368" w:rsidR="00493CDA" w:rsidRPr="0009694A" w:rsidRDefault="00493CDA" w:rsidP="0009694A">
      <w:pPr>
        <w:jc w:val="both"/>
        <w:rPr>
          <w:rFonts w:ascii="Arial" w:eastAsia="Calibri" w:hAnsi="Arial" w:cs="Arial"/>
          <w:color w:val="000000" w:themeColor="text1"/>
          <w:sz w:val="22"/>
          <w:lang w:val="es-ES_tradnl"/>
        </w:rPr>
      </w:pPr>
    </w:p>
    <w:p w14:paraId="5FD1C60A" w14:textId="77777777" w:rsidR="0091291B" w:rsidRPr="0009694A" w:rsidRDefault="0091291B" w:rsidP="0009694A">
      <w:pPr>
        <w:jc w:val="both"/>
        <w:rPr>
          <w:rFonts w:ascii="Arial" w:eastAsia="Calibri" w:hAnsi="Arial" w:cs="Arial"/>
          <w:color w:val="000000" w:themeColor="text1"/>
          <w:sz w:val="22"/>
          <w:lang w:val="es-ES_tradnl"/>
        </w:rPr>
      </w:pPr>
    </w:p>
    <w:p w14:paraId="1CF4AEA0" w14:textId="6F4C5E7D" w:rsidR="003C3339" w:rsidRPr="0009694A" w:rsidRDefault="003C3339" w:rsidP="0009694A">
      <w:pPr>
        <w:jc w:val="both"/>
        <w:rPr>
          <w:rFonts w:ascii="Arial" w:eastAsia="Calibri" w:hAnsi="Arial" w:cs="Arial"/>
          <w:color w:val="000000" w:themeColor="text1"/>
          <w:sz w:val="22"/>
          <w:lang w:val="es-ES_tradnl"/>
        </w:rPr>
      </w:pPr>
      <w:r w:rsidRPr="0009694A">
        <w:rPr>
          <w:rFonts w:ascii="Arial" w:eastAsia="Calibri" w:hAnsi="Arial" w:cs="Arial"/>
          <w:color w:val="000000" w:themeColor="text1"/>
          <w:sz w:val="22"/>
          <w:lang w:val="es-ES_tradnl"/>
        </w:rPr>
        <w:t>Estimad</w:t>
      </w:r>
      <w:r w:rsidR="00135CBC" w:rsidRPr="0009694A">
        <w:rPr>
          <w:rFonts w:ascii="Arial" w:eastAsia="Calibri" w:hAnsi="Arial" w:cs="Arial"/>
          <w:color w:val="000000" w:themeColor="text1"/>
          <w:sz w:val="22"/>
          <w:lang w:val="es-ES_tradnl"/>
        </w:rPr>
        <w:t>a</w:t>
      </w:r>
      <w:r w:rsidR="003D1E53" w:rsidRPr="0009694A">
        <w:rPr>
          <w:rFonts w:ascii="Arial" w:eastAsia="Calibri" w:hAnsi="Arial" w:cs="Arial"/>
          <w:color w:val="000000" w:themeColor="text1"/>
          <w:sz w:val="22"/>
          <w:lang w:val="es-ES_tradnl"/>
        </w:rPr>
        <w:t xml:space="preserve"> s</w:t>
      </w:r>
      <w:r w:rsidR="008164D9" w:rsidRPr="0009694A">
        <w:rPr>
          <w:rFonts w:ascii="Arial" w:eastAsia="Calibri" w:hAnsi="Arial" w:cs="Arial"/>
          <w:color w:val="000000" w:themeColor="text1"/>
          <w:sz w:val="22"/>
          <w:lang w:val="es-ES_tradnl"/>
        </w:rPr>
        <w:t>eñor</w:t>
      </w:r>
      <w:r w:rsidR="00135CBC" w:rsidRPr="0009694A">
        <w:rPr>
          <w:rFonts w:ascii="Arial" w:eastAsia="Calibri" w:hAnsi="Arial" w:cs="Arial"/>
          <w:color w:val="000000" w:themeColor="text1"/>
          <w:sz w:val="22"/>
          <w:lang w:val="es-ES_tradnl"/>
        </w:rPr>
        <w:t>a Montoya</w:t>
      </w:r>
      <w:r w:rsidR="00E746A6" w:rsidRPr="0009694A">
        <w:rPr>
          <w:rFonts w:ascii="Arial" w:eastAsia="Calibri" w:hAnsi="Arial" w:cs="Arial"/>
          <w:color w:val="000000" w:themeColor="text1"/>
          <w:sz w:val="22"/>
          <w:lang w:val="es-ES_tradnl"/>
        </w:rPr>
        <w:t xml:space="preserve">: </w:t>
      </w:r>
    </w:p>
    <w:p w14:paraId="1EAE5543" w14:textId="77777777" w:rsidR="00DD5B04" w:rsidRPr="0009694A" w:rsidRDefault="00DD5B04" w:rsidP="0009694A">
      <w:pPr>
        <w:jc w:val="both"/>
        <w:rPr>
          <w:rFonts w:ascii="Arial" w:eastAsia="Calibri" w:hAnsi="Arial" w:cs="Arial"/>
          <w:color w:val="000000" w:themeColor="text1"/>
          <w:sz w:val="22"/>
          <w:lang w:val="es-ES_tradnl"/>
        </w:rPr>
      </w:pPr>
    </w:p>
    <w:p w14:paraId="2109B2D3" w14:textId="7402787E" w:rsidR="00DD5B04" w:rsidRPr="0009694A" w:rsidRDefault="00DD5B04" w:rsidP="0009694A">
      <w:pPr>
        <w:spacing w:line="276" w:lineRule="auto"/>
        <w:jc w:val="both"/>
        <w:rPr>
          <w:rFonts w:ascii="Arial" w:eastAsia="Calibri" w:hAnsi="Arial" w:cs="Arial"/>
          <w:color w:val="000000" w:themeColor="text1"/>
          <w:sz w:val="22"/>
          <w:lang w:val="es-ES_tradnl"/>
        </w:rPr>
      </w:pPr>
      <w:r w:rsidRPr="0009694A">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09694A">
        <w:rPr>
          <w:rFonts w:ascii="Arial" w:eastAsia="Calibri" w:hAnsi="Arial" w:cs="Arial"/>
          <w:color w:val="000000" w:themeColor="text1"/>
          <w:sz w:val="22"/>
          <w:lang w:val="es-ES_tradnl"/>
        </w:rPr>
        <w:t>–</w:t>
      </w:r>
      <w:r w:rsidRPr="0009694A">
        <w:rPr>
          <w:rFonts w:ascii="Arial" w:eastAsia="Calibri" w:hAnsi="Arial" w:cs="Arial"/>
          <w:color w:val="000000" w:themeColor="text1"/>
          <w:sz w:val="22"/>
          <w:lang w:val="es-ES_tradnl"/>
        </w:rPr>
        <w:t xml:space="preserve"> Colombia Compra Eficiente</w:t>
      </w:r>
      <w:r w:rsidR="008C3C57" w:rsidRPr="0009694A">
        <w:rPr>
          <w:rFonts w:ascii="Arial" w:eastAsia="Calibri" w:hAnsi="Arial" w:cs="Arial"/>
          <w:color w:val="000000" w:themeColor="text1"/>
          <w:sz w:val="22"/>
          <w:lang w:val="es-ES_tradnl"/>
        </w:rPr>
        <w:t xml:space="preserve"> </w:t>
      </w:r>
      <w:r w:rsidR="00436B3F" w:rsidRPr="0009694A">
        <w:rPr>
          <w:rFonts w:ascii="Arial" w:eastAsia="Calibri" w:hAnsi="Arial" w:cs="Arial"/>
          <w:color w:val="000000" w:themeColor="text1"/>
          <w:sz w:val="22"/>
          <w:lang w:val="es-ES_tradnl"/>
        </w:rPr>
        <w:t xml:space="preserve">responde a su consulta del </w:t>
      </w:r>
      <w:r w:rsidR="00135CBC" w:rsidRPr="0009694A">
        <w:rPr>
          <w:rFonts w:ascii="Arial" w:eastAsia="Calibri" w:hAnsi="Arial" w:cs="Arial"/>
          <w:color w:val="000000" w:themeColor="text1"/>
          <w:sz w:val="22"/>
          <w:lang w:val="es-ES_tradnl"/>
        </w:rPr>
        <w:t>17</w:t>
      </w:r>
      <w:r w:rsidR="003D1E53" w:rsidRPr="0009694A">
        <w:rPr>
          <w:rFonts w:ascii="Arial" w:eastAsia="Calibri" w:hAnsi="Arial" w:cs="Arial"/>
          <w:color w:val="000000" w:themeColor="text1"/>
          <w:sz w:val="22"/>
          <w:lang w:val="es-ES_tradnl"/>
        </w:rPr>
        <w:t xml:space="preserve"> de febrero</w:t>
      </w:r>
      <w:r w:rsidR="005A5564" w:rsidRPr="0009694A">
        <w:rPr>
          <w:rFonts w:ascii="Arial" w:eastAsia="Calibri" w:hAnsi="Arial" w:cs="Arial"/>
          <w:color w:val="000000" w:themeColor="text1"/>
          <w:sz w:val="22"/>
          <w:lang w:val="es-ES_tradnl"/>
        </w:rPr>
        <w:t xml:space="preserve"> de 2022. </w:t>
      </w:r>
    </w:p>
    <w:p w14:paraId="2FA4B1AA" w14:textId="52055B2D" w:rsidR="001A3C58" w:rsidRPr="0009694A" w:rsidRDefault="001A3C58" w:rsidP="0009694A">
      <w:pPr>
        <w:spacing w:line="276" w:lineRule="auto"/>
        <w:jc w:val="both"/>
        <w:rPr>
          <w:rFonts w:ascii="Arial" w:eastAsia="Calibri" w:hAnsi="Arial" w:cs="Arial"/>
          <w:b/>
          <w:color w:val="000000" w:themeColor="text1"/>
          <w:sz w:val="22"/>
          <w:lang w:val="es-ES_tradnl"/>
        </w:rPr>
      </w:pPr>
    </w:p>
    <w:p w14:paraId="7701FCC7" w14:textId="77777777" w:rsidR="00DD5B04" w:rsidRPr="0009694A" w:rsidRDefault="00DD5B04" w:rsidP="0009694A">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09694A">
        <w:rPr>
          <w:rFonts w:ascii="Arial" w:eastAsia="Calibri" w:hAnsi="Arial" w:cs="Arial"/>
          <w:b/>
          <w:color w:val="000000" w:themeColor="text1"/>
          <w:sz w:val="22"/>
          <w:lang w:val="es-ES_tradnl"/>
        </w:rPr>
        <w:t xml:space="preserve">Problema planteado </w:t>
      </w:r>
    </w:p>
    <w:p w14:paraId="224B43D3" w14:textId="77777777" w:rsidR="00DD5B04" w:rsidRPr="0009694A" w:rsidRDefault="00DD5B04" w:rsidP="0009694A">
      <w:pPr>
        <w:tabs>
          <w:tab w:val="left" w:pos="426"/>
        </w:tabs>
        <w:spacing w:line="276" w:lineRule="auto"/>
        <w:jc w:val="both"/>
        <w:rPr>
          <w:rFonts w:ascii="Arial" w:eastAsia="Calibri" w:hAnsi="Arial" w:cs="Arial"/>
          <w:b/>
          <w:color w:val="000000" w:themeColor="text1"/>
          <w:sz w:val="22"/>
          <w:lang w:val="es-ES_tradnl"/>
        </w:rPr>
      </w:pPr>
    </w:p>
    <w:p w14:paraId="2620FBAC" w14:textId="77777777" w:rsidR="002A5A5F" w:rsidRPr="0009694A" w:rsidRDefault="002A5A5F" w:rsidP="0009694A">
      <w:pPr>
        <w:autoSpaceDE w:val="0"/>
        <w:autoSpaceDN w:val="0"/>
        <w:adjustRightInd w:val="0"/>
        <w:spacing w:line="276" w:lineRule="auto"/>
        <w:jc w:val="both"/>
        <w:rPr>
          <w:rFonts w:ascii="Arial" w:eastAsia="Arial" w:hAnsi="Arial" w:cs="Arial"/>
          <w:color w:val="000000" w:themeColor="text1"/>
          <w:sz w:val="22"/>
          <w:szCs w:val="22"/>
          <w:lang w:val="es-MX"/>
        </w:rPr>
      </w:pPr>
      <w:r w:rsidRPr="0009694A">
        <w:rPr>
          <w:rFonts w:ascii="Arial" w:eastAsia="Arial" w:hAnsi="Arial" w:cs="Arial"/>
          <w:color w:val="000000" w:themeColor="text1"/>
          <w:sz w:val="22"/>
          <w:szCs w:val="22"/>
          <w:lang w:val="es-ES_tradnl"/>
        </w:rPr>
        <w:t xml:space="preserve">En relación con </w:t>
      </w:r>
      <w:r w:rsidR="00913A0F" w:rsidRPr="0009694A">
        <w:rPr>
          <w:rFonts w:ascii="Arial" w:eastAsia="Arial" w:hAnsi="Arial" w:cs="Arial"/>
          <w:color w:val="000000" w:themeColor="text1"/>
          <w:sz w:val="22"/>
          <w:szCs w:val="22"/>
          <w:lang w:val="es-MX"/>
        </w:rPr>
        <w:t>la</w:t>
      </w:r>
      <w:r w:rsidR="00157B5C" w:rsidRPr="0009694A">
        <w:rPr>
          <w:rFonts w:ascii="Arial" w:eastAsia="Arial" w:hAnsi="Arial" w:cs="Arial"/>
          <w:color w:val="000000" w:themeColor="text1"/>
          <w:sz w:val="22"/>
          <w:szCs w:val="22"/>
          <w:lang w:val="es-MX"/>
        </w:rPr>
        <w:t>s</w:t>
      </w:r>
      <w:r w:rsidR="00913A0F" w:rsidRPr="0009694A">
        <w:rPr>
          <w:rFonts w:ascii="Arial" w:eastAsia="Arial" w:hAnsi="Arial" w:cs="Arial"/>
          <w:color w:val="000000" w:themeColor="text1"/>
          <w:sz w:val="22"/>
          <w:szCs w:val="22"/>
          <w:lang w:val="es-MX"/>
        </w:rPr>
        <w:t xml:space="preserve"> prohibici</w:t>
      </w:r>
      <w:r w:rsidR="00157B5C" w:rsidRPr="0009694A">
        <w:rPr>
          <w:rFonts w:ascii="Arial" w:eastAsia="Arial" w:hAnsi="Arial" w:cs="Arial"/>
          <w:color w:val="000000" w:themeColor="text1"/>
          <w:sz w:val="22"/>
          <w:szCs w:val="22"/>
          <w:lang w:val="es-MX"/>
        </w:rPr>
        <w:t>o</w:t>
      </w:r>
      <w:r w:rsidR="00913A0F" w:rsidRPr="0009694A">
        <w:rPr>
          <w:rFonts w:ascii="Arial" w:eastAsia="Arial" w:hAnsi="Arial" w:cs="Arial"/>
          <w:color w:val="000000" w:themeColor="text1"/>
          <w:sz w:val="22"/>
          <w:szCs w:val="22"/>
          <w:lang w:val="es-MX"/>
        </w:rPr>
        <w:t>n</w:t>
      </w:r>
      <w:r w:rsidR="00157B5C" w:rsidRPr="0009694A">
        <w:rPr>
          <w:rFonts w:ascii="Arial" w:eastAsia="Arial" w:hAnsi="Arial" w:cs="Arial"/>
          <w:color w:val="000000" w:themeColor="text1"/>
          <w:sz w:val="22"/>
          <w:szCs w:val="22"/>
          <w:lang w:val="es-MX"/>
        </w:rPr>
        <w:t>es en materia contractual</w:t>
      </w:r>
      <w:r w:rsidR="00913A0F" w:rsidRPr="0009694A">
        <w:rPr>
          <w:rFonts w:ascii="Arial" w:eastAsia="Arial" w:hAnsi="Arial" w:cs="Arial"/>
          <w:color w:val="000000" w:themeColor="text1"/>
          <w:sz w:val="22"/>
          <w:szCs w:val="22"/>
          <w:lang w:val="es-MX"/>
        </w:rPr>
        <w:t xml:space="preserve"> </w:t>
      </w:r>
      <w:r w:rsidR="00157B5C" w:rsidRPr="0009694A">
        <w:rPr>
          <w:rFonts w:ascii="Arial" w:eastAsia="Arial" w:hAnsi="Arial" w:cs="Arial"/>
          <w:color w:val="000000" w:themeColor="text1"/>
          <w:sz w:val="22"/>
          <w:szCs w:val="22"/>
          <w:lang w:val="es-MX"/>
        </w:rPr>
        <w:t xml:space="preserve">establecidas en </w:t>
      </w:r>
      <w:r w:rsidR="00913A0F" w:rsidRPr="0009694A">
        <w:rPr>
          <w:rFonts w:ascii="Arial" w:eastAsia="Arial" w:hAnsi="Arial" w:cs="Arial"/>
          <w:color w:val="000000" w:themeColor="text1"/>
          <w:sz w:val="22"/>
          <w:szCs w:val="22"/>
          <w:lang w:val="es-MX"/>
        </w:rPr>
        <w:t>la Ley 996 de 2005</w:t>
      </w:r>
      <w:r w:rsidR="00157B5C" w:rsidRPr="0009694A">
        <w:rPr>
          <w:rFonts w:ascii="Arial" w:eastAsia="Arial" w:hAnsi="Arial" w:cs="Arial"/>
          <w:color w:val="000000" w:themeColor="text1"/>
          <w:sz w:val="22"/>
          <w:szCs w:val="22"/>
          <w:lang w:val="es-MX"/>
        </w:rPr>
        <w:t xml:space="preserve"> –Ley de Garantías Electorales–</w:t>
      </w:r>
      <w:r w:rsidR="00913A0F" w:rsidRPr="0009694A">
        <w:rPr>
          <w:rFonts w:ascii="Arial" w:eastAsia="Arial" w:hAnsi="Arial" w:cs="Arial"/>
          <w:color w:val="000000" w:themeColor="text1"/>
          <w:sz w:val="22"/>
          <w:szCs w:val="22"/>
          <w:lang w:val="es-MX"/>
        </w:rPr>
        <w:t>,</w:t>
      </w:r>
      <w:r w:rsidR="003D1E53" w:rsidRPr="0009694A">
        <w:rPr>
          <w:rFonts w:ascii="Arial" w:eastAsia="Arial" w:hAnsi="Arial" w:cs="Arial"/>
          <w:color w:val="000000" w:themeColor="text1"/>
          <w:sz w:val="22"/>
          <w:szCs w:val="22"/>
          <w:lang w:val="es-MX"/>
        </w:rPr>
        <w:t xml:space="preserve"> </w:t>
      </w:r>
      <w:r w:rsidRPr="0009694A">
        <w:rPr>
          <w:rFonts w:ascii="Arial" w:eastAsia="Arial" w:hAnsi="Arial" w:cs="Arial"/>
          <w:color w:val="000000" w:themeColor="text1"/>
          <w:sz w:val="22"/>
          <w:szCs w:val="22"/>
          <w:lang w:val="es-MX"/>
        </w:rPr>
        <w:t>usted consulta lo siguiente:</w:t>
      </w:r>
    </w:p>
    <w:p w14:paraId="6C20434F" w14:textId="77777777" w:rsidR="002A5A5F" w:rsidRPr="0009694A" w:rsidRDefault="002A5A5F" w:rsidP="0009694A">
      <w:pPr>
        <w:autoSpaceDE w:val="0"/>
        <w:autoSpaceDN w:val="0"/>
        <w:adjustRightInd w:val="0"/>
        <w:spacing w:line="276" w:lineRule="auto"/>
        <w:jc w:val="both"/>
        <w:rPr>
          <w:rFonts w:ascii="Arial" w:eastAsia="Arial" w:hAnsi="Arial" w:cs="Arial"/>
          <w:color w:val="000000" w:themeColor="text1"/>
          <w:sz w:val="22"/>
          <w:szCs w:val="22"/>
          <w:lang w:val="es-MX"/>
        </w:rPr>
      </w:pPr>
    </w:p>
    <w:p w14:paraId="4FC4A233" w14:textId="02D365BF" w:rsidR="00913A0F" w:rsidRPr="0009694A" w:rsidRDefault="002A5A5F" w:rsidP="0009694A">
      <w:pPr>
        <w:ind w:left="709" w:right="709"/>
        <w:jc w:val="both"/>
        <w:rPr>
          <w:rFonts w:ascii="Arial" w:hAnsi="Arial" w:cs="Arial"/>
          <w:bCs/>
          <w:sz w:val="21"/>
          <w:szCs w:val="21"/>
        </w:rPr>
      </w:pPr>
      <w:r w:rsidRPr="0009694A">
        <w:rPr>
          <w:rFonts w:ascii="Arial" w:hAnsi="Arial" w:cs="Arial"/>
          <w:sz w:val="21"/>
          <w:szCs w:val="21"/>
        </w:rPr>
        <w:lastRenderedPageBreak/>
        <w:t>«De forma respetuosa se solicita se sirva conceptualizar si en vigencia de la ley 696 de 2005 es viable suscribir convenio interinstitucional con bomberos en un municipio de 6 categoría?»</w:t>
      </w:r>
    </w:p>
    <w:p w14:paraId="0DF6BBB3" w14:textId="77777777" w:rsidR="00913A0F" w:rsidRPr="0009694A" w:rsidRDefault="00913A0F" w:rsidP="0009694A">
      <w:pPr>
        <w:autoSpaceDE w:val="0"/>
        <w:autoSpaceDN w:val="0"/>
        <w:adjustRightInd w:val="0"/>
        <w:spacing w:line="276" w:lineRule="auto"/>
        <w:jc w:val="both"/>
        <w:rPr>
          <w:rFonts w:ascii="Arial" w:eastAsia="Arial" w:hAnsi="Arial" w:cs="Arial"/>
          <w:color w:val="000000" w:themeColor="text1"/>
          <w:sz w:val="22"/>
          <w:szCs w:val="22"/>
          <w:lang w:val="es-MX"/>
        </w:rPr>
      </w:pPr>
    </w:p>
    <w:p w14:paraId="124D2DCA" w14:textId="3C9E04AE" w:rsidR="00DD5B04" w:rsidRPr="0009694A" w:rsidRDefault="00DD5B04" w:rsidP="0009694A">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09694A">
        <w:rPr>
          <w:rFonts w:ascii="Arial" w:eastAsia="Calibri" w:hAnsi="Arial" w:cs="Arial"/>
          <w:b/>
          <w:color w:val="000000" w:themeColor="text1"/>
          <w:sz w:val="22"/>
          <w:lang w:val="es-ES_tradnl"/>
        </w:rPr>
        <w:t>Consideraciones</w:t>
      </w:r>
    </w:p>
    <w:p w14:paraId="15265E81" w14:textId="77777777" w:rsidR="002A5A5F" w:rsidRPr="0009694A" w:rsidRDefault="002A5A5F" w:rsidP="0009694A">
      <w:pPr>
        <w:pStyle w:val="Prrafodelista"/>
        <w:tabs>
          <w:tab w:val="left" w:pos="0"/>
          <w:tab w:val="left" w:pos="284"/>
        </w:tabs>
        <w:ind w:left="0"/>
        <w:jc w:val="both"/>
        <w:rPr>
          <w:rFonts w:ascii="Arial" w:eastAsia="Calibri" w:hAnsi="Arial" w:cs="Arial"/>
          <w:b/>
          <w:color w:val="000000" w:themeColor="text1"/>
          <w:sz w:val="22"/>
          <w:lang w:val="es-ES_tradnl"/>
        </w:rPr>
      </w:pPr>
    </w:p>
    <w:p w14:paraId="08686B9D" w14:textId="77777777" w:rsidR="006C77D6" w:rsidRPr="0009694A" w:rsidRDefault="006C77D6" w:rsidP="0009694A">
      <w:pPr>
        <w:spacing w:after="120" w:line="276" w:lineRule="auto"/>
        <w:jc w:val="both"/>
        <w:rPr>
          <w:rFonts w:ascii="Arial" w:eastAsia="Calibri" w:hAnsi="Arial" w:cs="Arial"/>
          <w:sz w:val="22"/>
          <w:szCs w:val="22"/>
          <w:lang w:val="es-ES_tradnl" w:eastAsia="en-US"/>
        </w:rPr>
      </w:pPr>
      <w:r w:rsidRPr="0009694A">
        <w:rPr>
          <w:rFonts w:ascii="Arial" w:eastAsia="Calibri" w:hAnsi="Arial" w:cs="Arial"/>
          <w:sz w:val="22"/>
          <w:szCs w:val="22"/>
          <w:lang w:val="es-ES_tradnl"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09694A">
        <w:rPr>
          <w:rFonts w:ascii="Arial" w:eastAsia="Calibri" w:hAnsi="Arial" w:cs="Arial"/>
          <w:sz w:val="22"/>
          <w:szCs w:val="22"/>
          <w:vertAlign w:val="superscript"/>
          <w:lang w:val="es-ES_tradnl" w:eastAsia="en-US"/>
        </w:rPr>
        <w:footnoteReference w:id="2"/>
      </w:r>
      <w:r w:rsidRPr="0009694A">
        <w:rPr>
          <w:rFonts w:ascii="Arial" w:eastAsia="Calibri" w:hAnsi="Arial" w:cs="Arial"/>
          <w:sz w:val="22"/>
          <w:szCs w:val="22"/>
          <w:lang w:val="es-ES_tradnl" w:eastAsia="en-US"/>
        </w:rPr>
        <w:t>.</w:t>
      </w:r>
    </w:p>
    <w:p w14:paraId="28F51697" w14:textId="77777777" w:rsidR="006C77D6" w:rsidRPr="0009694A" w:rsidRDefault="006C77D6" w:rsidP="0009694A">
      <w:pPr>
        <w:spacing w:after="120" w:line="276" w:lineRule="auto"/>
        <w:ind w:firstLine="709"/>
        <w:jc w:val="both"/>
        <w:rPr>
          <w:rFonts w:ascii="Arial" w:eastAsia="Calibri" w:hAnsi="Arial" w:cs="Arial"/>
          <w:sz w:val="22"/>
          <w:szCs w:val="22"/>
          <w:lang w:val="es-ES_tradnl" w:eastAsia="en-US"/>
        </w:rPr>
      </w:pPr>
      <w:r w:rsidRPr="0009694A">
        <w:rPr>
          <w:rFonts w:ascii="Arial" w:eastAsia="Calibri" w:hAnsi="Arial" w:cs="Arial"/>
          <w:sz w:val="22"/>
          <w:szCs w:val="22"/>
          <w:lang w:val="es-ES_tradnl" w:eastAsia="en-U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5D706D4E" w14:textId="77777777" w:rsidR="006C77D6" w:rsidRPr="0009694A" w:rsidRDefault="006C77D6" w:rsidP="0009694A">
      <w:pPr>
        <w:spacing w:after="120" w:line="276" w:lineRule="auto"/>
        <w:ind w:firstLine="709"/>
        <w:jc w:val="both"/>
        <w:rPr>
          <w:rFonts w:ascii="Arial" w:eastAsia="Calibri" w:hAnsi="Arial" w:cs="Arial"/>
          <w:sz w:val="22"/>
          <w:szCs w:val="22"/>
          <w:lang w:val="es-ES_tradnl" w:eastAsia="en-US"/>
        </w:rPr>
      </w:pPr>
      <w:r w:rsidRPr="0009694A">
        <w:rPr>
          <w:rFonts w:ascii="Arial" w:eastAsia="Calibri" w:hAnsi="Arial" w:cs="Arial"/>
          <w:sz w:val="22"/>
          <w:szCs w:val="22"/>
          <w:lang w:val="es-ES_tradnl" w:eastAsia="en-U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3D1E29FE" w14:textId="77777777" w:rsidR="006C77D6" w:rsidRPr="0009694A" w:rsidRDefault="006C77D6" w:rsidP="0009694A">
      <w:pPr>
        <w:spacing w:after="120" w:line="276" w:lineRule="auto"/>
        <w:ind w:firstLine="709"/>
        <w:jc w:val="both"/>
        <w:rPr>
          <w:rFonts w:ascii="Arial" w:eastAsia="Calibri" w:hAnsi="Arial" w:cs="Arial"/>
          <w:sz w:val="22"/>
          <w:szCs w:val="22"/>
          <w:lang w:val="es-ES_tradnl" w:eastAsia="en-US"/>
        </w:rPr>
      </w:pPr>
      <w:r w:rsidRPr="0009694A">
        <w:rPr>
          <w:rFonts w:ascii="Arial" w:eastAsia="Calibri" w:hAnsi="Arial" w:cs="Arial"/>
          <w:sz w:val="22"/>
          <w:szCs w:val="22"/>
          <w:lang w:val="es-ES_tradnl" w:eastAsia="en-US"/>
        </w:rPr>
        <w:t xml:space="preserve">En atención a lo anterior, </w:t>
      </w:r>
      <w:r w:rsidRPr="0009694A">
        <w:rPr>
          <w:rFonts w:ascii="Arial" w:eastAsia="Calibri" w:hAnsi="Arial" w:cs="Arial"/>
          <w:sz w:val="22"/>
          <w:szCs w:val="22"/>
          <w:lang w:val="es-ES" w:eastAsia="en-US"/>
        </w:rPr>
        <w:t>la Subdirección</w:t>
      </w:r>
      <w:r w:rsidRPr="0009694A">
        <w:rPr>
          <w:rFonts w:ascii="Arial" w:eastAsia="Calibri" w:hAnsi="Arial" w:cs="Arial"/>
          <w:sz w:val="22"/>
          <w:szCs w:val="22"/>
          <w:lang w:val="es-ES_tradnl" w:eastAsia="en-US"/>
        </w:rPr>
        <w:t xml:space="preserve"> responderá su consulta dentro de los límites de su competencia, previo análisis de los siguientes temas: i) definición y finalidad de la Ley de Garantías Electorales; </w:t>
      </w:r>
      <w:proofErr w:type="spellStart"/>
      <w:r w:rsidRPr="0009694A">
        <w:rPr>
          <w:rFonts w:ascii="Arial" w:eastAsia="Calibri" w:hAnsi="Arial" w:cs="Arial"/>
          <w:sz w:val="22"/>
          <w:szCs w:val="22"/>
          <w:lang w:val="es-ES_tradnl" w:eastAsia="en-US"/>
        </w:rPr>
        <w:t>ii</w:t>
      </w:r>
      <w:proofErr w:type="spellEnd"/>
      <w:r w:rsidRPr="0009694A">
        <w:rPr>
          <w:rFonts w:ascii="Arial" w:eastAsia="Calibri" w:hAnsi="Arial" w:cs="Arial"/>
          <w:sz w:val="22"/>
          <w:szCs w:val="22"/>
          <w:lang w:val="es-ES_tradnl" w:eastAsia="en-US"/>
        </w:rPr>
        <w:t xml:space="preserve">) las restricciones en elecciones presidenciales, donde se desarrollará la prohibición del artículo 33 de la Ley 996 de 2005; </w:t>
      </w:r>
      <w:proofErr w:type="spellStart"/>
      <w:r w:rsidRPr="0009694A">
        <w:rPr>
          <w:rFonts w:ascii="Arial" w:eastAsia="Calibri" w:hAnsi="Arial" w:cs="Arial"/>
          <w:sz w:val="22"/>
          <w:szCs w:val="22"/>
          <w:lang w:val="es-ES_tradnl" w:eastAsia="en-US"/>
        </w:rPr>
        <w:t>iii</w:t>
      </w:r>
      <w:proofErr w:type="spellEnd"/>
      <w:r w:rsidRPr="0009694A">
        <w:rPr>
          <w:rFonts w:ascii="Arial" w:eastAsia="Calibri" w:hAnsi="Arial" w:cs="Arial"/>
          <w:sz w:val="22"/>
          <w:szCs w:val="22"/>
          <w:lang w:val="es-ES_tradnl" w:eastAsia="en-US"/>
        </w:rPr>
        <w:t xml:space="preserve">) las restricciones para la celebración de contratos y convenios interadministrativos en los comicios de cargos de </w:t>
      </w:r>
      <w:r w:rsidRPr="0009694A">
        <w:rPr>
          <w:rFonts w:ascii="Arial" w:eastAsia="Calibri" w:hAnsi="Arial" w:cs="Arial"/>
          <w:sz w:val="22"/>
          <w:szCs w:val="22"/>
          <w:lang w:val="es-ES_tradnl" w:eastAsia="en-US"/>
        </w:rPr>
        <w:lastRenderedPageBreak/>
        <w:t xml:space="preserve">elección popular, donde se analizará la prohibición del parágrafo del artículo 38 de la Ley 996 de 2005; y </w:t>
      </w:r>
      <w:proofErr w:type="spellStart"/>
      <w:r w:rsidRPr="0009694A">
        <w:rPr>
          <w:rFonts w:ascii="Arial" w:eastAsia="Calibri" w:hAnsi="Arial" w:cs="Arial"/>
          <w:sz w:val="22"/>
          <w:szCs w:val="22"/>
          <w:lang w:val="es-ES_tradnl" w:eastAsia="en-US"/>
        </w:rPr>
        <w:t>iv</w:t>
      </w:r>
      <w:proofErr w:type="spellEnd"/>
      <w:r w:rsidRPr="0009694A">
        <w:rPr>
          <w:rFonts w:ascii="Arial" w:eastAsia="Calibri" w:hAnsi="Arial" w:cs="Arial"/>
          <w:sz w:val="22"/>
          <w:szCs w:val="22"/>
          <w:lang w:val="es-ES_tradnl" w:eastAsia="en-US"/>
        </w:rPr>
        <w:t>) la aplicación de la Ley de Garantías a los contratos celebrados con cuerpos de bomberos voluntarios.</w:t>
      </w:r>
    </w:p>
    <w:p w14:paraId="493DDB40" w14:textId="675E06F5" w:rsidR="006C77D6" w:rsidRPr="0009694A" w:rsidRDefault="006C77D6" w:rsidP="0009694A">
      <w:pPr>
        <w:spacing w:after="120" w:line="276" w:lineRule="auto"/>
        <w:ind w:firstLine="709"/>
        <w:jc w:val="both"/>
        <w:rPr>
          <w:rFonts w:ascii="Arial" w:eastAsia="Calibri" w:hAnsi="Arial" w:cs="Arial"/>
          <w:sz w:val="22"/>
          <w:szCs w:val="22"/>
          <w:lang w:eastAsia="en-US"/>
        </w:rPr>
      </w:pPr>
      <w:r w:rsidRPr="0009694A">
        <w:rPr>
          <w:rFonts w:ascii="Arial" w:eastAsia="Calibri" w:hAnsi="Arial" w:cs="Arial"/>
          <w:sz w:val="22"/>
          <w:szCs w:val="22"/>
          <w:lang w:val="es-ES_tradnl" w:eastAsia="en-US"/>
        </w:rPr>
        <w:t xml:space="preserve"> La Agencia Nacional de Contratación Pública – Colombia Compra Eficiente</w:t>
      </w:r>
      <w:r w:rsidRPr="0009694A">
        <w:rPr>
          <w:rFonts w:ascii="Arial" w:eastAsia="Calibri" w:hAnsi="Arial" w:cs="Arial"/>
          <w:sz w:val="22"/>
          <w:szCs w:val="22"/>
          <w:lang w:eastAsia="en-US"/>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C- 097 del 18 de febrero de 2022, C-116 del 18 de febrero de 2022 y C-077 del 17 de marzo de 2022, entre otros. Teniendo en cuenta los conceptos anteriores y analizando la pregunta en cuestión se realizan las siguientes consideraciones.</w:t>
      </w:r>
    </w:p>
    <w:p w14:paraId="65110841" w14:textId="77777777" w:rsidR="006C77D6" w:rsidRPr="0009694A" w:rsidRDefault="006C77D6" w:rsidP="0009694A">
      <w:pPr>
        <w:tabs>
          <w:tab w:val="left" w:pos="426"/>
        </w:tabs>
        <w:spacing w:line="276" w:lineRule="auto"/>
        <w:jc w:val="both"/>
        <w:rPr>
          <w:rFonts w:ascii="Arial" w:eastAsia="Calibri" w:hAnsi="Arial" w:cs="Arial"/>
          <w:b/>
          <w:bCs/>
          <w:sz w:val="22"/>
          <w:szCs w:val="22"/>
          <w:lang w:eastAsia="en-US"/>
        </w:rPr>
      </w:pPr>
      <w:r w:rsidRPr="0009694A">
        <w:rPr>
          <w:rFonts w:ascii="Arial" w:eastAsia="Calibri" w:hAnsi="Arial" w:cs="Arial"/>
          <w:b/>
          <w:bCs/>
          <w:sz w:val="22"/>
          <w:szCs w:val="22"/>
          <w:lang w:eastAsia="en-US"/>
        </w:rPr>
        <w:t>2.1. Definición y finalidad de la Ley de Garantías Electorales</w:t>
      </w:r>
    </w:p>
    <w:p w14:paraId="597695EE" w14:textId="77777777" w:rsidR="006C77D6" w:rsidRPr="0009694A" w:rsidRDefault="006C77D6" w:rsidP="0009694A">
      <w:pPr>
        <w:tabs>
          <w:tab w:val="left" w:pos="426"/>
        </w:tabs>
        <w:spacing w:line="276" w:lineRule="auto"/>
        <w:ind w:firstLine="709"/>
        <w:jc w:val="both"/>
        <w:rPr>
          <w:rFonts w:ascii="Arial" w:eastAsia="Calibri" w:hAnsi="Arial" w:cs="Arial"/>
          <w:bCs/>
          <w:sz w:val="22"/>
          <w:szCs w:val="22"/>
          <w:lang w:eastAsia="en-US"/>
        </w:rPr>
      </w:pPr>
    </w:p>
    <w:p w14:paraId="3562B004" w14:textId="77777777" w:rsidR="006C77D6" w:rsidRPr="0009694A" w:rsidRDefault="006C77D6" w:rsidP="0009694A">
      <w:pPr>
        <w:tabs>
          <w:tab w:val="left" w:pos="426"/>
        </w:tabs>
        <w:spacing w:after="120" w:line="276" w:lineRule="auto"/>
        <w:jc w:val="both"/>
        <w:rPr>
          <w:rFonts w:ascii="Arial" w:hAnsi="Arial" w:cs="Arial"/>
          <w:bCs/>
          <w:sz w:val="22"/>
          <w:szCs w:val="22"/>
          <w:lang w:eastAsia="es-CO"/>
        </w:rPr>
      </w:pPr>
      <w:r w:rsidRPr="0009694A">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09694A">
        <w:rPr>
          <w:rFonts w:ascii="Arial" w:eastAsia="Calibri" w:hAnsi="Arial" w:cs="Arial"/>
          <w:bCs/>
          <w:i/>
          <w:iCs/>
          <w:sz w:val="22"/>
          <w:szCs w:val="22"/>
          <w:lang w:eastAsia="en-US"/>
        </w:rPr>
        <w:t xml:space="preserve">. </w:t>
      </w:r>
      <w:r w:rsidRPr="0009694A">
        <w:rPr>
          <w:rFonts w:ascii="Arial" w:eastAsia="Calibri" w:hAnsi="Arial" w:cs="Arial"/>
          <w:bCs/>
          <w:sz w:val="22"/>
          <w:szCs w:val="22"/>
          <w:lang w:eastAsia="en-US"/>
        </w:rPr>
        <w:t>Por ejemplo, el artículo 127 de la Constitución Política establece una prohibición contractual para los servidores públicos y, en cuanto a aspectos políticos, consagra restricciones a ciertos empleados del Estado, incluso en época no electoral</w:t>
      </w:r>
      <w:r w:rsidRPr="0009694A">
        <w:rPr>
          <w:rFonts w:ascii="Arial" w:eastAsia="Calibri" w:hAnsi="Arial" w:cs="Arial"/>
          <w:bCs/>
          <w:sz w:val="22"/>
          <w:szCs w:val="22"/>
          <w:vertAlign w:val="superscript"/>
          <w:lang w:eastAsia="en-US"/>
        </w:rPr>
        <w:footnoteReference w:id="3"/>
      </w:r>
      <w:r w:rsidRPr="0009694A">
        <w:rPr>
          <w:rFonts w:ascii="Arial" w:eastAsia="Calibri" w:hAnsi="Arial" w:cs="Arial"/>
          <w:bCs/>
          <w:sz w:val="22"/>
          <w:szCs w:val="22"/>
          <w:lang w:eastAsia="en-US"/>
        </w:rPr>
        <w:t xml:space="preserve">. </w:t>
      </w:r>
    </w:p>
    <w:p w14:paraId="26075A27" w14:textId="77777777" w:rsidR="006C77D6" w:rsidRPr="0009694A" w:rsidRDefault="006C77D6" w:rsidP="0009694A">
      <w:pPr>
        <w:tabs>
          <w:tab w:val="left" w:pos="426"/>
        </w:tabs>
        <w:spacing w:line="276" w:lineRule="auto"/>
        <w:ind w:firstLine="709"/>
        <w:jc w:val="both"/>
        <w:rPr>
          <w:rFonts w:ascii="Arial" w:hAnsi="Arial" w:cs="Arial"/>
          <w:bCs/>
          <w:sz w:val="22"/>
          <w:szCs w:val="22"/>
          <w:lang w:val="es-MX" w:eastAsia="es-CO"/>
        </w:rPr>
      </w:pPr>
      <w:r w:rsidRPr="0009694A">
        <w:rPr>
          <w:rFonts w:ascii="Arial" w:hAnsi="Arial" w:cs="Arial"/>
          <w:bCs/>
          <w:sz w:val="22"/>
          <w:szCs w:val="22"/>
          <w:lang w:eastAsia="es-CO"/>
        </w:rPr>
        <w:t>En el mismo sentido</w:t>
      </w:r>
      <w:r w:rsidRPr="0009694A">
        <w:rPr>
          <w:rFonts w:ascii="Arial" w:hAnsi="Arial" w:cs="Arial"/>
          <w:bCs/>
          <w:sz w:val="22"/>
          <w:szCs w:val="22"/>
          <w:lang w:val="es-MX" w:eastAsia="es-CO"/>
        </w:rPr>
        <w:t xml:space="preserve">, la Ley 996 de 2005, conocida como «Ley de Garantías Electorales», se suma al andamiaje de orden constitucional y legal que se ha ocupado de evitar la injerencia inadecuada de intereses particulares en el ejercicio de la función pública. </w:t>
      </w:r>
      <w:r w:rsidRPr="0009694A">
        <w:rPr>
          <w:rFonts w:ascii="Arial" w:hAnsi="Arial" w:cs="Arial"/>
          <w:bCs/>
          <w:sz w:val="22"/>
          <w:szCs w:val="22"/>
          <w:lang w:val="es-MX" w:eastAsia="es-CO"/>
        </w:rPr>
        <w:lastRenderedPageBreak/>
        <w:t>Esta ley tiene como propósito evitar cualquier tipo de arbitrariedad, de ventaja injustificada, de uso irregular de los recursos del Estado en las campañas o falta de garantías en la elección presidencial</w:t>
      </w:r>
      <w:r w:rsidRPr="0009694A">
        <w:rPr>
          <w:rFonts w:ascii="Arial" w:hAnsi="Arial" w:cs="Arial"/>
          <w:bCs/>
          <w:sz w:val="22"/>
          <w:szCs w:val="22"/>
          <w:vertAlign w:val="superscript"/>
          <w:lang w:val="es-MX" w:eastAsia="es-CO"/>
        </w:rPr>
        <w:footnoteReference w:id="4"/>
      </w:r>
      <w:r w:rsidRPr="0009694A">
        <w:rPr>
          <w:rFonts w:ascii="Arial" w:hAnsi="Arial" w:cs="Arial"/>
          <w:bCs/>
          <w:sz w:val="22"/>
          <w:szCs w:val="22"/>
          <w:lang w:val="es-MX" w:eastAsia="es-CO"/>
        </w:rPr>
        <w:t>. En esta medida, la citada ley introduce limitaciones para realizar nombramientos, postulaciones, contrataciones o cualquier otro tipo de actividad que implique destinación de recursos públicos bajo el devenir propio de las entidades estatales.</w:t>
      </w:r>
      <w:r w:rsidRPr="0009694A">
        <w:rPr>
          <w:rFonts w:ascii="Arial" w:eastAsia="Calibri" w:hAnsi="Arial" w:cs="Arial"/>
          <w:noProof/>
          <w:sz w:val="22"/>
          <w:szCs w:val="22"/>
          <w:lang w:val="es-ES_tradnl" w:eastAsia="en-US"/>
        </w:rPr>
        <w:t xml:space="preserve"> </w:t>
      </w:r>
      <w:r w:rsidRPr="0009694A">
        <w:rPr>
          <w:rFonts w:ascii="Arial" w:hAnsi="Arial" w:cs="Arial"/>
          <w:bCs/>
          <w:sz w:val="22"/>
          <w:szCs w:val="22"/>
          <w:lang w:val="es-MX" w:eastAsia="es-CO"/>
        </w:rPr>
        <w:t>En armonía con lo anterior, la Corte Constitucional ha abordado la definición de la Ley de Garantías Electorales y ha explicado que esta tiene como propósito:</w:t>
      </w:r>
    </w:p>
    <w:p w14:paraId="031A55B3" w14:textId="77777777" w:rsidR="006C77D6" w:rsidRPr="0009694A" w:rsidRDefault="006C77D6" w:rsidP="0009694A">
      <w:pPr>
        <w:spacing w:line="276" w:lineRule="auto"/>
        <w:ind w:right="709"/>
        <w:jc w:val="both"/>
        <w:rPr>
          <w:rFonts w:ascii="Arial" w:hAnsi="Arial" w:cs="Arial"/>
          <w:sz w:val="21"/>
          <w:szCs w:val="21"/>
          <w:lang w:val="es-ES" w:eastAsia="es-CO"/>
        </w:rPr>
      </w:pPr>
    </w:p>
    <w:p w14:paraId="24566B1A" w14:textId="77777777" w:rsidR="006C77D6" w:rsidRPr="0009694A" w:rsidRDefault="006C77D6" w:rsidP="0009694A">
      <w:pPr>
        <w:ind w:left="709" w:right="709"/>
        <w:jc w:val="both"/>
        <w:rPr>
          <w:rFonts w:ascii="Arial" w:hAnsi="Arial" w:cs="Arial"/>
          <w:bCs/>
          <w:sz w:val="21"/>
          <w:szCs w:val="21"/>
          <w:lang w:val="es-MX" w:eastAsia="es-CO"/>
        </w:rPr>
      </w:pPr>
      <w:r w:rsidRPr="0009694A">
        <w:rPr>
          <w:rFonts w:ascii="Arial" w:hAnsi="Arial" w:cs="Arial"/>
          <w:sz w:val="21"/>
          <w:szCs w:val="21"/>
          <w:lang w:val="es-ES" w:eastAsia="es-CO"/>
        </w:rPr>
        <w:t xml:space="preserve">[…] </w:t>
      </w:r>
      <w:r w:rsidRPr="0009694A">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2578B55" w14:textId="77777777" w:rsidR="006C77D6" w:rsidRPr="0009694A" w:rsidRDefault="006C77D6" w:rsidP="0009694A">
      <w:pPr>
        <w:spacing w:after="120"/>
        <w:ind w:left="709" w:right="709"/>
        <w:jc w:val="both"/>
        <w:rPr>
          <w:rFonts w:ascii="Arial" w:hAnsi="Arial" w:cs="Arial"/>
          <w:bCs/>
          <w:sz w:val="21"/>
          <w:szCs w:val="21"/>
          <w:lang w:val="es-MX" w:eastAsia="es-CO"/>
        </w:rPr>
      </w:pPr>
      <w:r w:rsidRPr="0009694A">
        <w:rPr>
          <w:rFonts w:ascii="Arial" w:hAnsi="Arial" w:cs="Arial"/>
          <w:bCs/>
          <w:sz w:val="21"/>
          <w:szCs w:val="21"/>
          <w:lang w:val="es-MX" w:eastAsia="es-CO"/>
        </w:rPr>
        <w:t xml:space="preserve">[…] </w:t>
      </w:r>
    </w:p>
    <w:p w14:paraId="1388FFEB" w14:textId="77777777" w:rsidR="006C77D6" w:rsidRPr="0009694A" w:rsidRDefault="006C77D6" w:rsidP="0009694A">
      <w:pPr>
        <w:ind w:left="709" w:right="709"/>
        <w:jc w:val="both"/>
        <w:rPr>
          <w:rFonts w:ascii="Arial" w:hAnsi="Arial" w:cs="Arial"/>
          <w:bCs/>
          <w:sz w:val="21"/>
          <w:szCs w:val="21"/>
          <w:lang w:val="es-MX" w:eastAsia="es-CO"/>
        </w:rPr>
      </w:pPr>
      <w:r w:rsidRPr="0009694A">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09694A">
        <w:rPr>
          <w:rFonts w:ascii="Arial" w:eastAsia="Calibri" w:hAnsi="Arial" w:cs="Arial"/>
          <w:sz w:val="20"/>
          <w:szCs w:val="20"/>
          <w:vertAlign w:val="superscript"/>
          <w:lang w:val="es-MX" w:eastAsia="en-US"/>
        </w:rPr>
        <w:footnoteReference w:id="5"/>
      </w:r>
      <w:r w:rsidRPr="0009694A">
        <w:rPr>
          <w:rFonts w:ascii="Arial" w:hAnsi="Arial" w:cs="Arial"/>
          <w:bCs/>
          <w:sz w:val="21"/>
          <w:szCs w:val="21"/>
          <w:lang w:val="es-MX" w:eastAsia="es-CO"/>
        </w:rPr>
        <w:t xml:space="preserve"> </w:t>
      </w:r>
      <w:r w:rsidRPr="0009694A">
        <w:rPr>
          <w:rFonts w:ascii="Arial" w:hAnsi="Arial" w:cs="Arial"/>
          <w:bCs/>
          <w:sz w:val="21"/>
          <w:szCs w:val="21"/>
          <w:vertAlign w:val="superscript"/>
          <w:lang w:val="es-MX" w:eastAsia="es-CO"/>
        </w:rPr>
        <w:footnoteReference w:id="6"/>
      </w:r>
      <w:r w:rsidRPr="0009694A">
        <w:rPr>
          <w:rFonts w:ascii="Arial" w:hAnsi="Arial" w:cs="Arial"/>
          <w:bCs/>
          <w:sz w:val="21"/>
          <w:szCs w:val="21"/>
          <w:lang w:val="es-MX" w:eastAsia="es-CO"/>
        </w:rPr>
        <w:t>.</w:t>
      </w:r>
    </w:p>
    <w:p w14:paraId="09CE8B27" w14:textId="77777777" w:rsidR="006C77D6" w:rsidRPr="0009694A" w:rsidRDefault="006C77D6" w:rsidP="0009694A">
      <w:pPr>
        <w:tabs>
          <w:tab w:val="left" w:pos="426"/>
        </w:tabs>
        <w:spacing w:line="276" w:lineRule="auto"/>
        <w:ind w:firstLine="709"/>
        <w:jc w:val="both"/>
        <w:rPr>
          <w:rFonts w:ascii="Arial" w:hAnsi="Arial" w:cs="Arial"/>
          <w:bCs/>
          <w:sz w:val="22"/>
          <w:szCs w:val="22"/>
          <w:lang w:eastAsia="es-CO"/>
        </w:rPr>
      </w:pPr>
      <w:bookmarkStart w:id="6" w:name="_Hlk78818186"/>
    </w:p>
    <w:p w14:paraId="53BD1429" w14:textId="77777777" w:rsidR="006C77D6" w:rsidRPr="0009694A" w:rsidRDefault="006C77D6" w:rsidP="0009694A">
      <w:pPr>
        <w:spacing w:line="276" w:lineRule="auto"/>
        <w:ind w:firstLine="709"/>
        <w:jc w:val="both"/>
        <w:rPr>
          <w:rFonts w:ascii="Arial" w:hAnsi="Arial" w:cs="Arial"/>
          <w:bCs/>
          <w:sz w:val="22"/>
          <w:szCs w:val="22"/>
          <w:lang w:val="es-MX" w:eastAsia="es-CO"/>
        </w:rPr>
      </w:pPr>
      <w:r w:rsidRPr="0009694A" w:rsidDel="00FB03DB">
        <w:rPr>
          <w:rFonts w:ascii="Arial" w:eastAsia="Calibri" w:hAnsi="Arial" w:cs="Arial"/>
          <w:sz w:val="21"/>
          <w:szCs w:val="21"/>
          <w:lang w:val="es-MX" w:eastAsia="en-US"/>
        </w:rPr>
        <w:t xml:space="preserve"> </w:t>
      </w:r>
      <w:r w:rsidRPr="0009694A">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incluyendo restricciones en el actuar de los servidores públicos, las cuales buscan evitar interferencias en la contienda electoral, así como la posible desviación de recursos públicos en aspiraciones electorales. </w:t>
      </w:r>
      <w:bookmarkEnd w:id="6"/>
      <w:r w:rsidRPr="0009694A">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7BB3D31" w14:textId="77777777" w:rsidR="006C77D6" w:rsidRPr="0009694A" w:rsidRDefault="006C77D6" w:rsidP="0009694A">
      <w:pPr>
        <w:spacing w:line="276" w:lineRule="auto"/>
        <w:ind w:firstLine="709"/>
        <w:jc w:val="both"/>
        <w:rPr>
          <w:rFonts w:ascii="Arial" w:hAnsi="Arial" w:cs="Arial"/>
          <w:bCs/>
          <w:sz w:val="22"/>
          <w:szCs w:val="22"/>
          <w:lang w:val="es-MX" w:eastAsia="es-CO"/>
        </w:rPr>
      </w:pPr>
    </w:p>
    <w:p w14:paraId="0527418B" w14:textId="77777777" w:rsidR="006C77D6" w:rsidRPr="0009694A" w:rsidRDefault="006C77D6" w:rsidP="0009694A">
      <w:pPr>
        <w:spacing w:after="120"/>
        <w:ind w:left="709" w:right="709"/>
        <w:jc w:val="both"/>
        <w:rPr>
          <w:rFonts w:ascii="Arial" w:hAnsi="Arial" w:cs="Arial"/>
          <w:bCs/>
          <w:sz w:val="21"/>
          <w:szCs w:val="21"/>
          <w:lang w:val="es-MX" w:eastAsia="es-CO"/>
        </w:rPr>
      </w:pPr>
      <w:r w:rsidRPr="0009694A">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09694A">
        <w:rPr>
          <w:rFonts w:ascii="Arial" w:hAnsi="Arial" w:cs="Arial"/>
          <w:bCs/>
          <w:sz w:val="21"/>
          <w:szCs w:val="21"/>
          <w:lang w:val="es-MX" w:eastAsia="es-CO"/>
        </w:rPr>
        <w:t>legis</w:t>
      </w:r>
      <w:proofErr w:type="spellEnd"/>
      <w:r w:rsidRPr="0009694A">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E0A2293" w14:textId="77777777" w:rsidR="006C77D6" w:rsidRPr="0009694A" w:rsidRDefault="006C77D6" w:rsidP="0009694A">
      <w:pPr>
        <w:ind w:left="709" w:right="709"/>
        <w:jc w:val="both"/>
        <w:rPr>
          <w:rFonts w:ascii="Arial" w:hAnsi="Arial" w:cs="Arial"/>
          <w:bCs/>
          <w:sz w:val="21"/>
          <w:szCs w:val="21"/>
          <w:lang w:val="es-MX" w:eastAsia="es-CO"/>
        </w:rPr>
      </w:pPr>
      <w:r w:rsidRPr="0009694A">
        <w:rPr>
          <w:rFonts w:ascii="Arial" w:hAnsi="Arial" w:cs="Arial"/>
          <w:bCs/>
          <w:sz w:val="21"/>
          <w:szCs w:val="21"/>
          <w:lang w:val="es-MX" w:eastAsia="es-CO"/>
        </w:rPr>
        <w:t>La jurisprudencia de la Corte Constitucional</w:t>
      </w:r>
      <w:r w:rsidRPr="0009694A">
        <w:rPr>
          <w:rFonts w:ascii="Arial" w:hAnsi="Arial" w:cs="Arial"/>
          <w:bCs/>
          <w:sz w:val="21"/>
          <w:szCs w:val="21"/>
          <w:vertAlign w:val="superscript"/>
          <w:lang w:val="es-MX" w:eastAsia="es-CO"/>
        </w:rPr>
        <w:footnoteReference w:id="7"/>
      </w:r>
      <w:r w:rsidRPr="0009694A">
        <w:rPr>
          <w:rFonts w:ascii="Arial" w:hAnsi="Arial" w:cs="Arial"/>
          <w:bCs/>
          <w:sz w:val="21"/>
          <w:szCs w:val="21"/>
          <w:lang w:val="es-MX" w:eastAsia="es-CO"/>
        </w:rPr>
        <w:t> y del Consejo de Estado</w:t>
      </w:r>
      <w:r w:rsidRPr="0009694A">
        <w:rPr>
          <w:rFonts w:ascii="Arial" w:hAnsi="Arial" w:cs="Arial"/>
          <w:bCs/>
          <w:sz w:val="21"/>
          <w:szCs w:val="21"/>
          <w:vertAlign w:val="superscript"/>
          <w:lang w:val="es-MX" w:eastAsia="es-CO"/>
        </w:rPr>
        <w:footnoteReference w:id="8"/>
      </w:r>
      <w:r w:rsidRPr="0009694A">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09694A">
        <w:rPr>
          <w:rFonts w:ascii="Arial" w:hAnsi="Arial" w:cs="Arial"/>
          <w:bCs/>
          <w:sz w:val="22"/>
          <w:szCs w:val="22"/>
          <w:vertAlign w:val="superscript"/>
          <w:lang w:val="es-MX" w:eastAsia="es-CO"/>
        </w:rPr>
        <w:footnoteReference w:id="9"/>
      </w:r>
      <w:r w:rsidRPr="0009694A">
        <w:rPr>
          <w:rFonts w:ascii="Arial" w:hAnsi="Arial" w:cs="Arial"/>
          <w:bCs/>
          <w:sz w:val="21"/>
          <w:szCs w:val="21"/>
          <w:lang w:val="es-MX" w:eastAsia="es-CO"/>
        </w:rPr>
        <w:t>.</w:t>
      </w:r>
    </w:p>
    <w:p w14:paraId="75DD3A44" w14:textId="77777777" w:rsidR="006C77D6" w:rsidRPr="0009694A" w:rsidRDefault="006C77D6" w:rsidP="0009694A">
      <w:pPr>
        <w:spacing w:line="276" w:lineRule="auto"/>
        <w:ind w:right="709"/>
        <w:jc w:val="both"/>
        <w:rPr>
          <w:rFonts w:ascii="Arial" w:hAnsi="Arial" w:cs="Arial"/>
          <w:bCs/>
          <w:color w:val="FF0000"/>
          <w:sz w:val="21"/>
          <w:szCs w:val="21"/>
          <w:lang w:val="es-MX" w:eastAsia="es-CO"/>
        </w:rPr>
      </w:pPr>
    </w:p>
    <w:p w14:paraId="43112CE0" w14:textId="77777777" w:rsidR="006C77D6" w:rsidRPr="0009694A" w:rsidRDefault="006C77D6" w:rsidP="0009694A">
      <w:pPr>
        <w:spacing w:after="120" w:line="276" w:lineRule="auto"/>
        <w:jc w:val="both"/>
        <w:rPr>
          <w:rFonts w:ascii="Arial" w:eastAsia="Arial" w:hAnsi="Arial" w:cs="Arial"/>
          <w:sz w:val="22"/>
          <w:szCs w:val="22"/>
          <w:lang w:val="es-ES" w:eastAsia="es-ES" w:bidi="es-ES"/>
        </w:rPr>
      </w:pPr>
      <w:r w:rsidRPr="0009694A">
        <w:rPr>
          <w:rFonts w:ascii="Arial" w:hAnsi="Arial" w:cs="Arial"/>
          <w:bCs/>
          <w:color w:val="FF0000"/>
          <w:sz w:val="22"/>
          <w:szCs w:val="22"/>
          <w:lang w:val="es-MX" w:eastAsia="es-CO"/>
        </w:rPr>
        <w:tab/>
      </w:r>
      <w:r w:rsidRPr="0009694A">
        <w:rPr>
          <w:rFonts w:ascii="Arial" w:hAnsi="Arial" w:cs="Arial"/>
          <w:bCs/>
          <w:sz w:val="22"/>
          <w:szCs w:val="22"/>
          <w:lang w:val="es-MX" w:eastAsia="es-CO"/>
        </w:rPr>
        <w:t>De</w:t>
      </w:r>
      <w:r w:rsidRPr="0009694A">
        <w:rPr>
          <w:rFonts w:ascii="Arial" w:eastAsia="Arial" w:hAnsi="Arial" w:cs="Arial"/>
          <w:sz w:val="22"/>
          <w:szCs w:val="22"/>
          <w:lang w:val="es-ES" w:eastAsia="es-ES" w:bidi="es-ES"/>
        </w:rPr>
        <w:t xml:space="preserve"> conformidad con lo anterior, </w:t>
      </w:r>
      <w:bookmarkStart w:id="7" w:name="_Hlk77236098"/>
      <w:r w:rsidRPr="0009694A">
        <w:rPr>
          <w:rFonts w:ascii="Arial" w:eastAsia="Arial" w:hAnsi="Arial" w:cs="Arial"/>
          <w:sz w:val="22"/>
          <w:szCs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7"/>
    </w:p>
    <w:p w14:paraId="04F3760E" w14:textId="77777777" w:rsidR="006C77D6" w:rsidRPr="0009694A" w:rsidRDefault="006C77D6" w:rsidP="0009694A">
      <w:pPr>
        <w:spacing w:after="120" w:line="276" w:lineRule="auto"/>
        <w:ind w:firstLine="708"/>
        <w:jc w:val="both"/>
        <w:rPr>
          <w:rFonts w:ascii="Arial" w:eastAsia="Calibri" w:hAnsi="Arial" w:cs="Arial"/>
          <w:sz w:val="22"/>
          <w:szCs w:val="22"/>
          <w:lang w:eastAsia="en-US"/>
        </w:rPr>
      </w:pPr>
      <w:r w:rsidRPr="0009694A">
        <w:rPr>
          <w:rFonts w:ascii="Arial" w:eastAsia="Calibri" w:hAnsi="Arial" w:cs="Arial"/>
          <w:sz w:val="22"/>
          <w:szCs w:val="22"/>
          <w:lang w:eastAsia="en-US"/>
        </w:rPr>
        <w:t xml:space="preserve">Por un lado, el artículo 33 de la Ley 996 de 2005 prohíbe </w:t>
      </w:r>
      <w:r w:rsidRPr="0009694A">
        <w:rPr>
          <w:rFonts w:ascii="Arial" w:eastAsia="Calibri" w:hAnsi="Arial" w:cs="Arial"/>
          <w:bCs/>
          <w:sz w:val="22"/>
          <w:szCs w:val="22"/>
          <w:lang w:eastAsia="en-US"/>
        </w:rPr>
        <w:t xml:space="preserve">«[…] </w:t>
      </w:r>
      <w:r w:rsidRPr="0009694A">
        <w:rPr>
          <w:rFonts w:ascii="Arial" w:eastAsia="Calibri" w:hAnsi="Arial" w:cs="Arial"/>
          <w:sz w:val="22"/>
          <w:szCs w:val="22"/>
          <w:lang w:eastAsia="en-US"/>
        </w:rPr>
        <w:t>la contratación directa por parte de todos los entes del Estado</w:t>
      </w:r>
      <w:r w:rsidRPr="0009694A">
        <w:rPr>
          <w:rFonts w:ascii="Arial" w:eastAsia="Calibri" w:hAnsi="Arial" w:cs="Arial"/>
          <w:bCs/>
          <w:sz w:val="22"/>
          <w:szCs w:val="22"/>
          <w:lang w:eastAsia="en-US"/>
        </w:rPr>
        <w:t>»</w:t>
      </w:r>
      <w:r w:rsidRPr="0009694A">
        <w:rPr>
          <w:rFonts w:ascii="Arial" w:eastAsia="Calibri" w:hAnsi="Arial" w:cs="Arial"/>
          <w:sz w:val="22"/>
          <w:szCs w:val="22"/>
          <w:lang w:eastAsia="en-US"/>
        </w:rPr>
        <w:t xml:space="preserve"> durante los cuatro (4) meses anteriores a las elecciones presidenciales, salvo </w:t>
      </w:r>
      <w:r w:rsidRPr="0009694A">
        <w:rPr>
          <w:rFonts w:ascii="Arial" w:eastAsia="Calibri" w:hAnsi="Arial" w:cs="Arial"/>
          <w:bCs/>
          <w:sz w:val="22"/>
          <w:szCs w:val="22"/>
          <w:lang w:eastAsia="en-US"/>
        </w:rPr>
        <w:t xml:space="preserve">«[…] </w:t>
      </w:r>
      <w:r w:rsidRPr="0009694A">
        <w:rPr>
          <w:rFonts w:ascii="Arial" w:eastAsia="Calibri" w:hAnsi="Arial" w:cs="Arial"/>
          <w:sz w:val="22"/>
          <w:szCs w:val="22"/>
          <w:lang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09694A">
        <w:rPr>
          <w:rFonts w:ascii="Arial" w:eastAsia="Calibri" w:hAnsi="Arial" w:cs="Arial"/>
          <w:sz w:val="22"/>
          <w:szCs w:val="22"/>
          <w:lang w:eastAsia="en-US"/>
        </w:rPr>
        <w:lastRenderedPageBreak/>
        <w:t>sido objeto de atentados, acciones terroristas, desastres naturales o casos de fuerza mayor, y los que deban realizar las entidades sanitarias y hospitalarias</w:t>
      </w:r>
      <w:r w:rsidRPr="0009694A">
        <w:rPr>
          <w:rFonts w:ascii="Arial" w:eastAsia="Calibri" w:hAnsi="Arial" w:cs="Arial"/>
          <w:bCs/>
          <w:sz w:val="22"/>
          <w:szCs w:val="22"/>
          <w:lang w:eastAsia="en-US"/>
        </w:rPr>
        <w:t>»</w:t>
      </w:r>
      <w:r w:rsidRPr="0009694A">
        <w:rPr>
          <w:rFonts w:ascii="Arial" w:eastAsia="Calibri" w:hAnsi="Arial" w:cs="Arial"/>
          <w:bCs/>
          <w:sz w:val="22"/>
          <w:szCs w:val="22"/>
          <w:vertAlign w:val="superscript"/>
          <w:lang w:eastAsia="en-US"/>
        </w:rPr>
        <w:footnoteReference w:id="10"/>
      </w:r>
      <w:r w:rsidRPr="0009694A">
        <w:rPr>
          <w:rFonts w:ascii="Arial" w:eastAsia="Calibri" w:hAnsi="Arial" w:cs="Arial"/>
          <w:sz w:val="22"/>
          <w:szCs w:val="22"/>
          <w:lang w:eastAsia="en-US"/>
        </w:rPr>
        <w:t>.</w:t>
      </w:r>
    </w:p>
    <w:p w14:paraId="0B04A10D" w14:textId="77777777" w:rsidR="006C77D6" w:rsidRPr="0009694A" w:rsidRDefault="006C77D6" w:rsidP="0009694A">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09694A">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09694A">
        <w:rPr>
          <w:rFonts w:ascii="Arial" w:eastAsia="Calibri" w:hAnsi="Arial" w:cs="Arial"/>
          <w:bCs/>
          <w:sz w:val="22"/>
          <w:szCs w:val="22"/>
          <w:lang w:eastAsia="en-US"/>
        </w:rPr>
        <w:t xml:space="preserve">«[…] </w:t>
      </w:r>
      <w:r w:rsidRPr="0009694A">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9694A">
        <w:rPr>
          <w:rFonts w:ascii="Arial" w:eastAsia="Calibri" w:hAnsi="Arial" w:cs="Arial"/>
          <w:bCs/>
          <w:sz w:val="19"/>
          <w:szCs w:val="19"/>
          <w:lang w:eastAsia="en-US"/>
        </w:rPr>
        <w:t>»</w:t>
      </w:r>
      <w:r w:rsidRPr="0009694A">
        <w:rPr>
          <w:rFonts w:ascii="Arial" w:eastAsia="Calibri" w:hAnsi="Arial" w:cs="Arial"/>
          <w:bCs/>
          <w:sz w:val="19"/>
          <w:szCs w:val="19"/>
          <w:vertAlign w:val="superscript"/>
          <w:lang w:eastAsia="en-US"/>
        </w:rPr>
        <w:footnoteReference w:id="11"/>
      </w:r>
      <w:r w:rsidRPr="0009694A">
        <w:rPr>
          <w:rFonts w:ascii="Arial" w:eastAsia="Calibri" w:hAnsi="Arial" w:cs="Arial"/>
          <w:sz w:val="22"/>
          <w:szCs w:val="22"/>
          <w:lang w:val="es-MX" w:eastAsia="en-US"/>
        </w:rPr>
        <w:t>.</w:t>
      </w:r>
      <w:r w:rsidRPr="0009694A">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4BA31869" w14:textId="77777777" w:rsidR="006C77D6" w:rsidRPr="0009694A" w:rsidRDefault="006C77D6" w:rsidP="0009694A">
      <w:pPr>
        <w:widowControl w:val="0"/>
        <w:autoSpaceDE w:val="0"/>
        <w:autoSpaceDN w:val="0"/>
        <w:spacing w:line="276" w:lineRule="auto"/>
        <w:ind w:left="805" w:right="812"/>
        <w:jc w:val="both"/>
        <w:rPr>
          <w:rFonts w:ascii="Arial" w:eastAsia="Arial" w:hAnsi="Arial" w:cs="Arial"/>
          <w:sz w:val="22"/>
          <w:szCs w:val="22"/>
          <w:lang w:val="es-ES" w:eastAsia="es-ES" w:bidi="es-ES"/>
        </w:rPr>
      </w:pPr>
    </w:p>
    <w:p w14:paraId="4AEC3FD2" w14:textId="77777777" w:rsidR="006C77D6" w:rsidRPr="0009694A" w:rsidRDefault="006C77D6" w:rsidP="0009694A">
      <w:pPr>
        <w:widowControl w:val="0"/>
        <w:autoSpaceDE w:val="0"/>
        <w:autoSpaceDN w:val="0"/>
        <w:ind w:left="709" w:right="709"/>
        <w:jc w:val="both"/>
        <w:rPr>
          <w:rFonts w:ascii="Arial" w:eastAsia="Arial" w:hAnsi="Arial" w:cs="Arial"/>
          <w:sz w:val="21"/>
          <w:szCs w:val="21"/>
          <w:lang w:val="es-ES" w:eastAsia="es-ES" w:bidi="es-ES"/>
        </w:rPr>
      </w:pPr>
      <w:r w:rsidRPr="0009694A">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0" w:name="_Hlk76109421"/>
      <w:r w:rsidRPr="0009694A">
        <w:rPr>
          <w:rFonts w:ascii="Arial" w:eastAsia="Arial" w:hAnsi="Arial" w:cs="Arial"/>
          <w:sz w:val="21"/>
          <w:szCs w:val="21"/>
          <w:lang w:val="es-ES" w:eastAsia="es-ES" w:bidi="es-ES"/>
        </w:rPr>
        <w:t>se integran parcialmente</w:t>
      </w:r>
      <w:bookmarkEnd w:id="10"/>
      <w:r w:rsidRPr="0009694A">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w:t>
      </w:r>
      <w:r w:rsidRPr="0009694A">
        <w:rPr>
          <w:rFonts w:ascii="Arial" w:eastAsia="Arial" w:hAnsi="Arial" w:cs="Arial"/>
          <w:sz w:val="21"/>
          <w:szCs w:val="21"/>
          <w:lang w:val="es-ES" w:eastAsia="es-ES" w:bidi="es-ES"/>
        </w:rPr>
        <w:lastRenderedPageBreak/>
        <w:t xml:space="preserve">excepciones, así como las del parágrafo del artículo 38. </w:t>
      </w:r>
      <w:r w:rsidRPr="0009694A">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09694A">
        <w:rPr>
          <w:rFonts w:ascii="Arial" w:eastAsia="Arial" w:hAnsi="Arial" w:cs="Arial"/>
          <w:sz w:val="21"/>
          <w:szCs w:val="21"/>
          <w:lang w:val="es-ES" w:eastAsia="es-ES" w:bidi="es-ES"/>
        </w:rPr>
        <w:t>.</w:t>
      </w:r>
      <w:r w:rsidRPr="0009694A">
        <w:rPr>
          <w:rFonts w:ascii="Arial" w:eastAsia="Arial" w:hAnsi="Arial" w:cs="Arial"/>
          <w:sz w:val="21"/>
          <w:szCs w:val="21"/>
          <w:vertAlign w:val="superscript"/>
          <w:lang w:val="es-ES" w:eastAsia="es-ES" w:bidi="es-ES"/>
        </w:rPr>
        <w:footnoteReference w:id="12"/>
      </w:r>
    </w:p>
    <w:p w14:paraId="645946A9" w14:textId="77777777" w:rsidR="006C77D6" w:rsidRPr="0009694A" w:rsidRDefault="006C77D6" w:rsidP="0009694A">
      <w:pPr>
        <w:widowControl w:val="0"/>
        <w:autoSpaceDE w:val="0"/>
        <w:autoSpaceDN w:val="0"/>
        <w:spacing w:before="8" w:line="276" w:lineRule="auto"/>
        <w:rPr>
          <w:rFonts w:ascii="Arial" w:eastAsia="Arial" w:hAnsi="Arial" w:cs="Arial"/>
          <w:sz w:val="22"/>
          <w:szCs w:val="22"/>
          <w:lang w:val="es-ES" w:eastAsia="es-ES" w:bidi="es-ES"/>
        </w:rPr>
      </w:pPr>
    </w:p>
    <w:p w14:paraId="4FF8A666" w14:textId="77777777" w:rsidR="006C77D6" w:rsidRPr="0009694A" w:rsidRDefault="006C77D6" w:rsidP="0009694A">
      <w:pPr>
        <w:spacing w:after="120" w:line="276" w:lineRule="auto"/>
        <w:ind w:firstLine="709"/>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 xml:space="preserve">De lo anterior se desprende que </w:t>
      </w:r>
      <w:bookmarkStart w:id="11" w:name="_Hlk77236420"/>
      <w:bookmarkStart w:id="12" w:name="_Hlk78818435"/>
      <w:bookmarkStart w:id="13" w:name="_Hlk75780333"/>
      <w:r w:rsidRPr="0009694A">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09694A">
        <w:rPr>
          <w:rFonts w:ascii="Arial" w:eastAsia="Arial" w:hAnsi="Arial" w:cs="Arial"/>
          <w:i/>
          <w:iCs/>
          <w:sz w:val="22"/>
          <w:szCs w:val="22"/>
          <w:lang w:val="es-ES" w:eastAsia="es-ES" w:bidi="es-ES"/>
        </w:rPr>
        <w:t>En primer lugar</w:t>
      </w:r>
      <w:r w:rsidRPr="0009694A">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09694A">
        <w:rPr>
          <w:rFonts w:ascii="Arial" w:eastAsia="Arial" w:hAnsi="Arial" w:cs="Arial"/>
          <w:i/>
          <w:iCs/>
          <w:sz w:val="22"/>
          <w:szCs w:val="22"/>
          <w:lang w:val="es-ES" w:eastAsia="es-ES" w:bidi="es-ES"/>
        </w:rPr>
        <w:t>En segundo lugar</w:t>
      </w:r>
      <w:r w:rsidRPr="0009694A">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1"/>
    </w:p>
    <w:bookmarkEnd w:id="12"/>
    <w:p w14:paraId="11146B34" w14:textId="77777777" w:rsidR="006C77D6" w:rsidRPr="0009694A" w:rsidRDefault="006C77D6" w:rsidP="0009694A">
      <w:pPr>
        <w:spacing w:after="120" w:line="276" w:lineRule="auto"/>
        <w:ind w:firstLine="709"/>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bookmarkEnd w:id="13"/>
    <w:p w14:paraId="57615CB1" w14:textId="77777777" w:rsidR="006C77D6" w:rsidRPr="0009694A" w:rsidRDefault="006C77D6" w:rsidP="0009694A">
      <w:pPr>
        <w:spacing w:line="276" w:lineRule="auto"/>
        <w:ind w:firstLine="708"/>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4D2DD1FC" w14:textId="77777777" w:rsidR="006C77D6" w:rsidRPr="0009694A" w:rsidRDefault="006C77D6" w:rsidP="0009694A">
      <w:pPr>
        <w:spacing w:line="276" w:lineRule="auto"/>
        <w:jc w:val="both"/>
        <w:rPr>
          <w:rFonts w:ascii="Arial" w:hAnsi="Arial" w:cs="Arial"/>
          <w:bCs/>
          <w:sz w:val="22"/>
          <w:szCs w:val="22"/>
          <w:lang w:val="es-ES" w:eastAsia="es-CO"/>
        </w:rPr>
      </w:pPr>
    </w:p>
    <w:p w14:paraId="71DD88A9" w14:textId="77777777" w:rsidR="006C77D6" w:rsidRPr="0009694A" w:rsidRDefault="006C77D6" w:rsidP="0009694A">
      <w:pPr>
        <w:spacing w:line="276" w:lineRule="auto"/>
        <w:jc w:val="both"/>
        <w:rPr>
          <w:rFonts w:ascii="Arial" w:hAnsi="Arial" w:cs="Arial"/>
          <w:b/>
          <w:sz w:val="22"/>
          <w:szCs w:val="22"/>
          <w:lang w:val="es-ES" w:eastAsia="es-CO"/>
        </w:rPr>
      </w:pPr>
      <w:r w:rsidRPr="0009694A">
        <w:rPr>
          <w:rFonts w:ascii="Arial" w:hAnsi="Arial" w:cs="Arial"/>
          <w:b/>
          <w:sz w:val="22"/>
          <w:szCs w:val="22"/>
          <w:lang w:val="es-ES" w:eastAsia="es-CO"/>
        </w:rPr>
        <w:t xml:space="preserve">2.2. </w:t>
      </w:r>
      <w:r w:rsidRPr="0009694A">
        <w:rPr>
          <w:rFonts w:ascii="Arial" w:eastAsia="Calibri" w:hAnsi="Arial" w:cs="Arial"/>
          <w:b/>
          <w:bCs/>
          <w:sz w:val="22"/>
          <w:szCs w:val="22"/>
          <w:lang w:val="es-MX" w:eastAsia="es-CO"/>
        </w:rPr>
        <w:t xml:space="preserve">Restricciones en elecciones presidenciales: </w:t>
      </w:r>
      <w:r w:rsidRPr="0009694A">
        <w:rPr>
          <w:rFonts w:ascii="Arial" w:eastAsia="Calibri" w:hAnsi="Arial" w:cs="Arial"/>
          <w:b/>
          <w:bCs/>
          <w:sz w:val="22"/>
          <w:szCs w:val="22"/>
          <w:lang w:val="es-ES_tradnl" w:eastAsia="es-CO"/>
        </w:rPr>
        <w:t>prohibición del artículo 33 de la Ley 996 de 2005</w:t>
      </w:r>
    </w:p>
    <w:p w14:paraId="5AD0AC9C" w14:textId="77777777" w:rsidR="006C77D6" w:rsidRPr="0009694A" w:rsidRDefault="006C77D6" w:rsidP="0009694A">
      <w:pPr>
        <w:spacing w:line="276" w:lineRule="auto"/>
        <w:jc w:val="both"/>
        <w:rPr>
          <w:rFonts w:ascii="Arial" w:hAnsi="Arial" w:cs="Arial"/>
          <w:bCs/>
          <w:sz w:val="22"/>
          <w:szCs w:val="22"/>
          <w:lang w:val="es-MX" w:eastAsia="x-none"/>
        </w:rPr>
      </w:pPr>
    </w:p>
    <w:p w14:paraId="127AC832" w14:textId="77777777" w:rsidR="006C77D6" w:rsidRPr="0009694A" w:rsidRDefault="006C77D6" w:rsidP="0009694A">
      <w:pPr>
        <w:spacing w:line="276" w:lineRule="auto"/>
        <w:jc w:val="both"/>
        <w:rPr>
          <w:rFonts w:ascii="Arial" w:hAnsi="Arial" w:cs="Arial"/>
          <w:bCs/>
          <w:sz w:val="22"/>
          <w:szCs w:val="22"/>
          <w:lang w:val="es-MX" w:eastAsia="es-CO"/>
        </w:rPr>
      </w:pPr>
      <w:r w:rsidRPr="0009694A">
        <w:rPr>
          <w:rFonts w:ascii="Arial" w:hAnsi="Arial" w:cs="Arial"/>
          <w:bCs/>
          <w:sz w:val="22"/>
          <w:szCs w:val="22"/>
          <w:lang w:val="es-MX" w:eastAsia="x-none"/>
        </w:rPr>
        <w:t xml:space="preserve">El ámbito material de la prohibición contenida </w:t>
      </w:r>
      <w:bookmarkStart w:id="14" w:name="_Hlk75628761"/>
      <w:r w:rsidRPr="0009694A">
        <w:rPr>
          <w:rFonts w:ascii="Arial" w:hAnsi="Arial" w:cs="Arial"/>
          <w:bCs/>
          <w:sz w:val="22"/>
          <w:szCs w:val="22"/>
          <w:lang w:val="es-MX" w:eastAsia="x-none"/>
        </w:rPr>
        <w:t xml:space="preserve">en el artículo 33 de la Ley 996 de 2005 </w:t>
      </w:r>
      <w:bookmarkEnd w:id="14"/>
      <w:r w:rsidRPr="0009694A">
        <w:rPr>
          <w:rFonts w:ascii="Arial" w:hAnsi="Arial" w:cs="Arial"/>
          <w:bCs/>
          <w:sz w:val="22"/>
          <w:szCs w:val="22"/>
          <w:lang w:val="es-MX" w:eastAsia="x-none"/>
        </w:rPr>
        <w:t xml:space="preserve">está delimitado por la expresión </w:t>
      </w:r>
      <w:r w:rsidRPr="0009694A">
        <w:rPr>
          <w:rFonts w:ascii="Arial" w:eastAsia="Calibri" w:hAnsi="Arial" w:cs="Arial"/>
          <w:bCs/>
          <w:sz w:val="20"/>
          <w:szCs w:val="20"/>
          <w:lang w:val="es-MX" w:eastAsia="en-US"/>
        </w:rPr>
        <w:t>«</w:t>
      </w:r>
      <w:r w:rsidRPr="0009694A">
        <w:rPr>
          <w:rFonts w:ascii="Arial" w:hAnsi="Arial" w:cs="Arial"/>
          <w:bCs/>
          <w:sz w:val="22"/>
          <w:szCs w:val="22"/>
          <w:lang w:val="es-MX" w:eastAsia="x-none"/>
        </w:rPr>
        <w:t>queda prohibida la contratación directa</w:t>
      </w:r>
      <w:r w:rsidRPr="0009694A">
        <w:rPr>
          <w:rFonts w:ascii="Arial" w:eastAsia="Calibri" w:hAnsi="Arial" w:cs="Arial"/>
          <w:sz w:val="20"/>
          <w:szCs w:val="20"/>
          <w:lang w:val="es-MX" w:eastAsia="en-US"/>
        </w:rPr>
        <w:t>»</w:t>
      </w:r>
      <w:r w:rsidRPr="0009694A">
        <w:rPr>
          <w:rFonts w:ascii="Arial" w:hAnsi="Arial" w:cs="Arial"/>
          <w:bCs/>
          <w:sz w:val="22"/>
          <w:szCs w:val="22"/>
          <w:lang w:val="es-MX" w:eastAsia="x-none"/>
        </w:rPr>
        <w:t xml:space="preserve">. </w:t>
      </w:r>
      <w:r w:rsidRPr="0009694A">
        <w:rPr>
          <w:rFonts w:ascii="Arial" w:hAnsi="Arial" w:cs="Arial"/>
          <w:sz w:val="22"/>
          <w:szCs w:val="22"/>
          <w:lang w:val="es-MX" w:eastAsia="es-CO"/>
        </w:rPr>
        <w:t xml:space="preserve">A propósito de </w:t>
      </w:r>
      <w:r w:rsidRPr="0009694A">
        <w:rPr>
          <w:rFonts w:ascii="Arial" w:hAnsi="Arial" w:cs="Arial"/>
          <w:sz w:val="22"/>
          <w:szCs w:val="22"/>
          <w:lang w:eastAsia="es-CO"/>
        </w:rPr>
        <w:t>esta restricción contenida en la Ley de Garantías Electorales, la Sala de Consulta y Servicio Civil del Consejo de Estado ha considerado que:</w:t>
      </w:r>
    </w:p>
    <w:p w14:paraId="0B5EF2BF" w14:textId="77777777" w:rsidR="006C77D6" w:rsidRPr="0009694A" w:rsidRDefault="006C77D6" w:rsidP="0009694A">
      <w:pPr>
        <w:spacing w:line="276" w:lineRule="auto"/>
        <w:ind w:left="708" w:right="709"/>
        <w:jc w:val="both"/>
        <w:rPr>
          <w:rFonts w:ascii="Arial" w:eastAsia="Calibri" w:hAnsi="Arial" w:cs="Arial"/>
          <w:sz w:val="21"/>
          <w:szCs w:val="21"/>
          <w:lang w:val="es-MX" w:eastAsia="en-US"/>
        </w:rPr>
      </w:pPr>
    </w:p>
    <w:p w14:paraId="54932EED" w14:textId="77777777" w:rsidR="006C77D6" w:rsidRPr="0009694A" w:rsidRDefault="006C77D6" w:rsidP="0009694A">
      <w:pPr>
        <w:spacing w:after="120"/>
        <w:ind w:left="709" w:right="709"/>
        <w:jc w:val="both"/>
        <w:rPr>
          <w:rFonts w:ascii="Arial" w:eastAsia="Calibri" w:hAnsi="Arial" w:cs="Arial"/>
          <w:sz w:val="21"/>
          <w:szCs w:val="21"/>
          <w:lang w:val="es-MX" w:eastAsia="en-US"/>
        </w:rPr>
      </w:pPr>
      <w:r w:rsidRPr="0009694A">
        <w:rPr>
          <w:rFonts w:ascii="Arial" w:eastAsia="Calibr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09694A">
        <w:rPr>
          <w:rFonts w:ascii="Arial" w:hAnsi="Arial" w:cs="Arial"/>
          <w:sz w:val="22"/>
          <w:szCs w:val="22"/>
          <w:vertAlign w:val="superscript"/>
          <w:lang w:eastAsia="es-CO"/>
        </w:rPr>
        <w:footnoteReference w:id="13"/>
      </w:r>
      <w:r w:rsidRPr="0009694A">
        <w:rPr>
          <w:rFonts w:ascii="Arial" w:eastAsia="Calibri" w:hAnsi="Arial" w:cs="Arial"/>
          <w:sz w:val="21"/>
          <w:szCs w:val="21"/>
          <w:lang w:val="es-MX" w:eastAsia="en-US"/>
        </w:rPr>
        <w:t>.</w:t>
      </w:r>
    </w:p>
    <w:p w14:paraId="2D7C1403" w14:textId="77777777" w:rsidR="006C77D6" w:rsidRPr="0009694A" w:rsidRDefault="006C77D6" w:rsidP="0009694A">
      <w:pPr>
        <w:ind w:left="708" w:right="709"/>
        <w:jc w:val="both"/>
        <w:rPr>
          <w:rFonts w:ascii="Arial" w:eastAsia="Calibri" w:hAnsi="Arial" w:cs="Arial"/>
          <w:sz w:val="21"/>
          <w:szCs w:val="21"/>
          <w:lang w:val="es-MX" w:eastAsia="en-US"/>
        </w:rPr>
      </w:pPr>
      <w:r w:rsidRPr="0009694A">
        <w:rPr>
          <w:rFonts w:ascii="Arial" w:eastAsia="Calibri" w:hAnsi="Arial" w:cs="Arial"/>
          <w:sz w:val="21"/>
          <w:szCs w:val="21"/>
          <w:lang w:val="es-MX" w:eastAsia="en-US"/>
        </w:rPr>
        <w:t xml:space="preserve">Esta Sala ha entendido que para los efectos de la ley de garantías, y dada su finalidad, el enunciado ´contratación directa´ es sinónimo </w:t>
      </w:r>
      <w:bookmarkStart w:id="17" w:name="_Hlk75741738"/>
      <w:r w:rsidRPr="0009694A">
        <w:rPr>
          <w:rFonts w:ascii="Arial" w:eastAsia="Calibri" w:hAnsi="Arial" w:cs="Arial"/>
          <w:sz w:val="21"/>
          <w:szCs w:val="21"/>
          <w:lang w:val="es-MX" w:eastAsia="en-US"/>
        </w:rPr>
        <w:t xml:space="preserve">de cualquier sistema que no implique convocatoria pública y posibilidad de pluralidad de oferentes, </w:t>
      </w:r>
      <w:bookmarkEnd w:id="17"/>
      <w:r w:rsidRPr="0009694A">
        <w:rPr>
          <w:rFonts w:ascii="Arial" w:eastAsia="Calibri" w:hAnsi="Arial" w:cs="Arial"/>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09694A">
        <w:rPr>
          <w:rFonts w:ascii="Arial" w:hAnsi="Arial" w:cs="Arial"/>
          <w:sz w:val="21"/>
          <w:szCs w:val="21"/>
          <w:vertAlign w:val="superscript"/>
          <w:lang w:val="es-MX" w:eastAsia="en-US"/>
        </w:rPr>
        <w:footnoteReference w:id="14"/>
      </w:r>
      <w:r w:rsidRPr="0009694A">
        <w:rPr>
          <w:rFonts w:ascii="Arial" w:hAnsi="Arial" w:cs="Arial"/>
          <w:sz w:val="21"/>
          <w:szCs w:val="21"/>
          <w:vertAlign w:val="superscript"/>
          <w:lang w:val="es-MX" w:eastAsia="en-US"/>
        </w:rPr>
        <w:t>.</w:t>
      </w:r>
      <w:r w:rsidRPr="0009694A">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09694A">
        <w:rPr>
          <w:rFonts w:ascii="Arial" w:hAnsi="Arial" w:cs="Arial"/>
          <w:sz w:val="22"/>
          <w:szCs w:val="22"/>
          <w:vertAlign w:val="superscript"/>
          <w:lang w:eastAsia="es-CO"/>
        </w:rPr>
        <w:footnoteReference w:id="15"/>
      </w:r>
      <w:r w:rsidRPr="0009694A">
        <w:rPr>
          <w:rFonts w:ascii="Arial" w:eastAsia="Calibri" w:hAnsi="Arial" w:cs="Arial"/>
          <w:sz w:val="21"/>
          <w:szCs w:val="21"/>
          <w:lang w:val="es-MX" w:eastAsia="en-US"/>
        </w:rPr>
        <w:t xml:space="preserve"> .</w:t>
      </w:r>
    </w:p>
    <w:p w14:paraId="0C188FBC" w14:textId="77777777" w:rsidR="006C77D6" w:rsidRPr="0009694A" w:rsidRDefault="006C77D6" w:rsidP="0009694A">
      <w:pPr>
        <w:spacing w:line="276" w:lineRule="auto"/>
        <w:ind w:firstLine="709"/>
        <w:jc w:val="both"/>
        <w:rPr>
          <w:rFonts w:ascii="Arial" w:hAnsi="Arial" w:cs="Arial"/>
          <w:sz w:val="22"/>
          <w:szCs w:val="22"/>
          <w:lang w:eastAsia="x-none"/>
        </w:rPr>
      </w:pPr>
    </w:p>
    <w:p w14:paraId="254ECE34" w14:textId="77777777" w:rsidR="006C77D6" w:rsidRPr="0009694A" w:rsidRDefault="006C77D6" w:rsidP="0009694A">
      <w:pPr>
        <w:spacing w:after="120" w:line="276" w:lineRule="auto"/>
        <w:ind w:firstLine="708"/>
        <w:jc w:val="both"/>
        <w:rPr>
          <w:rFonts w:ascii="Arial" w:hAnsi="Arial" w:cs="Arial"/>
          <w:bCs/>
          <w:sz w:val="22"/>
          <w:szCs w:val="22"/>
          <w:lang w:eastAsia="x-none"/>
        </w:rPr>
      </w:pPr>
      <w:r w:rsidRPr="0009694A">
        <w:rPr>
          <w:rFonts w:ascii="Arial" w:eastAsia="Calibri" w:hAnsi="Arial" w:cs="Arial"/>
          <w:sz w:val="22"/>
          <w:szCs w:val="22"/>
          <w:lang w:val="es-ES_tradnl" w:eastAsia="x-none"/>
        </w:rPr>
        <w:t xml:space="preserve">De acuerdo con el citado concepto, la prohibición del artículo 33 de la Ley de Garantías Electorales se refiere a </w:t>
      </w:r>
      <w:r w:rsidRPr="0009694A">
        <w:rPr>
          <w:rFonts w:ascii="Arial" w:eastAsia="Calibri" w:hAnsi="Arial" w:cs="Arial"/>
          <w:sz w:val="19"/>
          <w:szCs w:val="19"/>
          <w:lang w:val="es-ES_tradnl" w:eastAsia="en-GB"/>
        </w:rPr>
        <w:t>«</w:t>
      </w:r>
      <w:r w:rsidRPr="0009694A">
        <w:rPr>
          <w:rFonts w:ascii="Arial" w:eastAsia="Calibri" w:hAnsi="Arial" w:cs="Arial"/>
          <w:sz w:val="22"/>
          <w:szCs w:val="22"/>
          <w:lang w:val="es-ES_tradnl" w:eastAsia="x-none"/>
        </w:rPr>
        <w:t>cualquier sistema que no implique convocatoria pública y posibilidad de pluralidad de oferentes</w:t>
      </w:r>
      <w:r w:rsidRPr="0009694A">
        <w:rPr>
          <w:rFonts w:ascii="Arial" w:eastAsia="Calibri" w:hAnsi="Arial" w:cs="Arial"/>
          <w:sz w:val="22"/>
          <w:szCs w:val="22"/>
          <w:lang w:val="es-ES_tradnl" w:eastAsia="en-GB"/>
        </w:rPr>
        <w:t>»</w:t>
      </w:r>
      <w:r w:rsidRPr="0009694A">
        <w:rPr>
          <w:rFonts w:ascii="Arial" w:eastAsia="Calibri" w:hAnsi="Arial" w:cs="Arial"/>
          <w:sz w:val="22"/>
          <w:szCs w:val="22"/>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w:t>
      </w:r>
      <w:r w:rsidRPr="0009694A">
        <w:rPr>
          <w:rFonts w:ascii="Arial" w:eastAsia="Calibri" w:hAnsi="Arial" w:cs="Arial"/>
          <w:color w:val="000000"/>
          <w:sz w:val="22"/>
          <w:szCs w:val="22"/>
          <w:lang w:eastAsia="x-none"/>
        </w:rPr>
        <w:t xml:space="preserve">además lo es con la posterior creación de </w:t>
      </w:r>
      <w:r w:rsidRPr="0009694A">
        <w:rPr>
          <w:rFonts w:ascii="Arial" w:eastAsia="Calibri" w:hAnsi="Arial" w:cs="Arial"/>
          <w:color w:val="000000"/>
          <w:sz w:val="22"/>
          <w:szCs w:val="22"/>
          <w:lang w:eastAsia="x-none"/>
        </w:rPr>
        <w:lastRenderedPageBreak/>
        <w:t>la modalidad de mínima cuantía establecida actualmente en el numeral 5 del artículo 2 de la Ley 1150 de 2007, de acuerdo con las modificaciones realizadas por leyes posteriores</w:t>
      </w:r>
      <w:r w:rsidRPr="0009694A">
        <w:rPr>
          <w:rFonts w:ascii="Arial" w:eastAsia="Calibri" w:hAnsi="Arial" w:cs="Arial"/>
          <w:color w:val="000000"/>
          <w:sz w:val="22"/>
          <w:szCs w:val="22"/>
          <w:vertAlign w:val="superscript"/>
          <w:lang w:eastAsia="x-none"/>
        </w:rPr>
        <w:footnoteReference w:id="16"/>
      </w:r>
      <w:r w:rsidRPr="0009694A">
        <w:rPr>
          <w:rFonts w:ascii="Arial" w:eastAsia="Calibri" w:hAnsi="Arial" w:cs="Arial"/>
          <w:color w:val="000000"/>
          <w:sz w:val="22"/>
          <w:szCs w:val="22"/>
          <w:lang w:eastAsia="x-none"/>
        </w:rPr>
        <w:t>.</w:t>
      </w:r>
      <w:r w:rsidRPr="0009694A">
        <w:rPr>
          <w:rFonts w:ascii="Arial" w:hAnsi="Arial" w:cs="Arial"/>
          <w:sz w:val="22"/>
          <w:szCs w:val="22"/>
          <w:lang w:eastAsia="x-none"/>
        </w:rPr>
        <w:t xml:space="preserve"> </w:t>
      </w:r>
    </w:p>
    <w:p w14:paraId="5B496F7D" w14:textId="77777777" w:rsidR="006C77D6" w:rsidRPr="0009694A" w:rsidRDefault="006C77D6" w:rsidP="0009694A">
      <w:pPr>
        <w:spacing w:after="120" w:line="276" w:lineRule="auto"/>
        <w:ind w:firstLine="708"/>
        <w:jc w:val="both"/>
        <w:rPr>
          <w:rFonts w:ascii="Arial" w:hAnsi="Arial" w:cs="Arial"/>
          <w:sz w:val="22"/>
          <w:szCs w:val="22"/>
          <w:lang w:val="es-MX" w:eastAsia="x-none"/>
        </w:rPr>
      </w:pPr>
      <w:r w:rsidRPr="0009694A">
        <w:rPr>
          <w:rFonts w:ascii="Arial" w:hAnsi="Arial" w:cs="Arial"/>
          <w:sz w:val="22"/>
          <w:szCs w:val="22"/>
          <w:lang w:eastAsia="x-none"/>
        </w:rPr>
        <w:t xml:space="preserve">De esta forma, con fundamento en la evolución de la normativa sobre la contratación pública, se ha depurado la noción de </w:t>
      </w:r>
      <w:r w:rsidRPr="0009694A">
        <w:rPr>
          <w:rFonts w:ascii="Arial" w:hAnsi="Arial" w:cs="Arial"/>
          <w:sz w:val="19"/>
          <w:szCs w:val="19"/>
          <w:lang w:eastAsia="en-GB"/>
        </w:rPr>
        <w:t>«</w:t>
      </w:r>
      <w:r w:rsidRPr="0009694A">
        <w:rPr>
          <w:rFonts w:ascii="Arial" w:hAnsi="Arial" w:cs="Arial"/>
          <w:sz w:val="22"/>
          <w:szCs w:val="22"/>
          <w:lang w:eastAsia="x-none"/>
        </w:rPr>
        <w:t>contratación directa</w:t>
      </w:r>
      <w:r w:rsidRPr="0009694A">
        <w:rPr>
          <w:rFonts w:ascii="Arial" w:hAnsi="Arial" w:cs="Arial"/>
          <w:sz w:val="22"/>
          <w:szCs w:val="22"/>
          <w:lang w:eastAsia="en-GB"/>
        </w:rPr>
        <w:t>»</w:t>
      </w:r>
      <w:r w:rsidRPr="0009694A">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09694A">
        <w:rPr>
          <w:rFonts w:ascii="Arial" w:hAnsi="Arial" w:cs="Arial"/>
          <w:sz w:val="22"/>
          <w:szCs w:val="22"/>
          <w:vertAlign w:val="superscript"/>
          <w:lang w:val="en-GB" w:eastAsia="x-none"/>
        </w:rPr>
        <w:footnoteReference w:id="17"/>
      </w:r>
      <w:r w:rsidRPr="0009694A">
        <w:rPr>
          <w:rFonts w:ascii="Arial" w:hAnsi="Arial" w:cs="Arial"/>
          <w:sz w:val="22"/>
          <w:szCs w:val="22"/>
          <w:lang w:eastAsia="x-none"/>
        </w:rPr>
        <w:t>, han establecido sistemas de contratación que implican convocatoria pública y participación de varios oferentes</w:t>
      </w:r>
      <w:r w:rsidRPr="0009694A">
        <w:rPr>
          <w:rFonts w:ascii="Arial" w:hAnsi="Arial" w:cs="Arial"/>
          <w:sz w:val="22"/>
          <w:szCs w:val="22"/>
          <w:lang w:eastAsia="en-GB"/>
        </w:rPr>
        <w:t>»</w:t>
      </w:r>
      <w:r w:rsidRPr="0009694A">
        <w:rPr>
          <w:rFonts w:ascii="Arial" w:hAnsi="Arial" w:cs="Arial"/>
          <w:sz w:val="22"/>
          <w:szCs w:val="22"/>
          <w:lang w:eastAsia="x-none"/>
        </w:rPr>
        <w:t xml:space="preserve">. </w:t>
      </w:r>
    </w:p>
    <w:p w14:paraId="2B46FD02" w14:textId="77777777" w:rsidR="006C77D6" w:rsidRPr="0009694A" w:rsidRDefault="006C77D6" w:rsidP="0009694A">
      <w:pPr>
        <w:spacing w:after="120" w:line="276" w:lineRule="auto"/>
        <w:ind w:firstLine="708"/>
        <w:jc w:val="both"/>
        <w:rPr>
          <w:rFonts w:ascii="Arial" w:hAnsi="Arial" w:cs="Arial"/>
          <w:bCs/>
          <w:sz w:val="22"/>
          <w:szCs w:val="22"/>
          <w:lang w:val="es-MX" w:eastAsia="es-CO"/>
        </w:rPr>
      </w:pPr>
      <w:r w:rsidRPr="0009694A">
        <w:rPr>
          <w:rFonts w:ascii="Arial" w:hAnsi="Arial" w:cs="Arial"/>
          <w:bCs/>
          <w:sz w:val="22"/>
          <w:szCs w:val="22"/>
          <w:lang w:val="es-MX" w:eastAsia="x-none"/>
        </w:rPr>
        <w:t>E</w:t>
      </w:r>
      <w:r w:rsidRPr="0009694A">
        <w:rPr>
          <w:rFonts w:ascii="Arial" w:hAnsi="Arial" w:cs="Arial"/>
          <w:sz w:val="22"/>
          <w:szCs w:val="22"/>
          <w:lang w:eastAsia="x-none"/>
        </w:rPr>
        <w:t xml:space="preserve">n efecto, vale la pena mencionar que, </w:t>
      </w:r>
      <w:bookmarkStart w:id="20" w:name="_Hlk75636073"/>
      <w:r w:rsidRPr="0009694A">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0"/>
      <w:r w:rsidRPr="0009694A">
        <w:rPr>
          <w:rFonts w:ascii="Arial" w:hAnsi="Arial" w:cs="Arial"/>
          <w:sz w:val="22"/>
          <w:szCs w:val="22"/>
          <w:vertAlign w:val="superscript"/>
          <w:lang w:eastAsia="x-none"/>
        </w:rPr>
        <w:footnoteReference w:id="18"/>
      </w:r>
      <w:r w:rsidRPr="0009694A">
        <w:rPr>
          <w:rFonts w:ascii="Arial" w:hAnsi="Arial" w:cs="Arial"/>
          <w:sz w:val="22"/>
          <w:szCs w:val="22"/>
          <w:lang w:eastAsia="x-none"/>
        </w:rPr>
        <w:t xml:space="preserve">. </w:t>
      </w:r>
    </w:p>
    <w:p w14:paraId="5D64ED19" w14:textId="77777777" w:rsidR="006C77D6" w:rsidRPr="0009694A" w:rsidRDefault="006C77D6" w:rsidP="0009694A">
      <w:pPr>
        <w:spacing w:after="120" w:line="276" w:lineRule="auto"/>
        <w:ind w:firstLine="708"/>
        <w:jc w:val="both"/>
        <w:rPr>
          <w:rFonts w:ascii="Arial" w:hAnsi="Arial" w:cs="Arial"/>
          <w:bCs/>
          <w:sz w:val="22"/>
          <w:szCs w:val="22"/>
          <w:lang w:val="es-MX" w:eastAsia="es-CO"/>
        </w:rPr>
      </w:pPr>
      <w:r w:rsidRPr="0009694A">
        <w:rPr>
          <w:rFonts w:ascii="Arial" w:hAnsi="Arial" w:cs="Arial"/>
          <w:bCs/>
          <w:sz w:val="22"/>
          <w:szCs w:val="22"/>
          <w:lang w:val="es-MX" w:eastAsia="es-CO"/>
        </w:rPr>
        <w:t>Como se advierte de lo anterior, el Consejo de Estado realiza una interpretación amplia del concepto de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3E8BAD7" w14:textId="77777777" w:rsidR="006C77D6" w:rsidRPr="0009694A" w:rsidRDefault="006C77D6" w:rsidP="0009694A">
      <w:pPr>
        <w:spacing w:after="120" w:line="276" w:lineRule="auto"/>
        <w:ind w:firstLine="708"/>
        <w:jc w:val="both"/>
        <w:rPr>
          <w:rFonts w:ascii="Arial" w:hAnsi="Arial" w:cs="Arial"/>
          <w:bCs/>
          <w:sz w:val="22"/>
          <w:szCs w:val="22"/>
          <w:lang w:val="es-MX" w:eastAsia="x-none"/>
        </w:rPr>
      </w:pPr>
      <w:bookmarkStart w:id="21" w:name="_Hlk78818796"/>
      <w:r w:rsidRPr="0009694A">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09694A">
        <w:rPr>
          <w:rFonts w:ascii="Arial" w:hAnsi="Arial" w:cs="Arial"/>
          <w:bCs/>
          <w:sz w:val="22"/>
          <w:szCs w:val="22"/>
          <w:lang w:val="es-MX" w:eastAsia="x-none"/>
        </w:rPr>
        <w:lastRenderedPageBreak/>
        <w:t>contratación utilizado por las entidades estatales que no incluya la convocatoria pública en alguna de sus etapas, ni permita la participación de una pluralidad de oferentes</w:t>
      </w:r>
      <w:r w:rsidRPr="0009694A">
        <w:rPr>
          <w:rFonts w:ascii="Arial" w:hAnsi="Arial" w:cs="Arial"/>
          <w:sz w:val="22"/>
          <w:szCs w:val="22"/>
          <w:vertAlign w:val="superscript"/>
          <w:lang w:eastAsia="x-none"/>
        </w:rPr>
        <w:footnoteReference w:id="19"/>
      </w:r>
      <w:r w:rsidRPr="0009694A">
        <w:rPr>
          <w:rFonts w:ascii="Arial" w:hAnsi="Arial" w:cs="Arial"/>
          <w:bCs/>
          <w:sz w:val="22"/>
          <w:szCs w:val="22"/>
          <w:lang w:val="es-MX" w:eastAsia="x-none"/>
        </w:rPr>
        <w:t>.</w:t>
      </w:r>
      <w:r w:rsidRPr="0009694A">
        <w:rPr>
          <w:rFonts w:ascii="Arial" w:hAnsi="Arial" w:cs="Arial"/>
          <w:sz w:val="22"/>
          <w:szCs w:val="22"/>
          <w:vertAlign w:val="superscript"/>
          <w:lang w:eastAsia="x-none"/>
        </w:rPr>
        <w:t xml:space="preserve"> </w:t>
      </w:r>
    </w:p>
    <w:bookmarkEnd w:id="21"/>
    <w:p w14:paraId="12548D05" w14:textId="77777777" w:rsidR="006C77D6" w:rsidRPr="0009694A" w:rsidRDefault="006C77D6" w:rsidP="0009694A">
      <w:pPr>
        <w:spacing w:after="120" w:line="276" w:lineRule="auto"/>
        <w:ind w:firstLine="708"/>
        <w:jc w:val="both"/>
        <w:rPr>
          <w:rFonts w:ascii="Arial" w:hAnsi="Arial" w:cs="Arial"/>
          <w:sz w:val="22"/>
          <w:szCs w:val="22"/>
          <w:lang w:eastAsia="x-none"/>
        </w:rPr>
      </w:pPr>
      <w:r w:rsidRPr="0009694A">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09694A">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50B2B429" w14:textId="77777777" w:rsidR="006C77D6" w:rsidRPr="0009694A" w:rsidRDefault="006C77D6" w:rsidP="0009694A">
      <w:pPr>
        <w:spacing w:after="120" w:line="276" w:lineRule="auto"/>
        <w:ind w:firstLine="708"/>
        <w:jc w:val="both"/>
        <w:rPr>
          <w:rFonts w:ascii="Arial" w:hAnsi="Arial" w:cs="Arial"/>
          <w:bCs/>
          <w:sz w:val="22"/>
          <w:szCs w:val="22"/>
          <w:lang w:val="es-MX" w:eastAsia="x-none"/>
        </w:rPr>
      </w:pPr>
      <w:r w:rsidRPr="0009694A">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09694A">
        <w:rPr>
          <w:rFonts w:ascii="Arial" w:eastAsia="Calibri" w:hAnsi="Arial" w:cs="Arial"/>
          <w:bCs/>
          <w:sz w:val="22"/>
          <w:szCs w:val="22"/>
          <w:vertAlign w:val="superscript"/>
          <w:lang w:val="es-MX" w:eastAsia="es-CO"/>
        </w:rPr>
        <w:footnoteReference w:id="20"/>
      </w:r>
      <w:r w:rsidRPr="0009694A">
        <w:rPr>
          <w:rFonts w:ascii="Arial" w:hAnsi="Arial" w:cs="Arial"/>
          <w:bCs/>
          <w:sz w:val="22"/>
          <w:szCs w:val="22"/>
          <w:lang w:val="es-MX" w:eastAsia="es-CO"/>
        </w:rPr>
        <w:t>.</w:t>
      </w:r>
    </w:p>
    <w:p w14:paraId="72B65D56" w14:textId="77777777" w:rsidR="006C77D6" w:rsidRPr="0009694A" w:rsidRDefault="006C77D6" w:rsidP="0009694A">
      <w:pPr>
        <w:spacing w:after="120" w:line="276" w:lineRule="auto"/>
        <w:ind w:firstLine="708"/>
        <w:jc w:val="both"/>
        <w:rPr>
          <w:rFonts w:ascii="Arial" w:hAnsi="Arial" w:cs="Arial"/>
          <w:bCs/>
          <w:sz w:val="22"/>
          <w:szCs w:val="22"/>
          <w:lang w:val="es-MX" w:eastAsia="es-CO"/>
        </w:rPr>
      </w:pPr>
      <w:r w:rsidRPr="0009694A">
        <w:rPr>
          <w:rFonts w:ascii="Arial" w:hAnsi="Arial" w:cs="Arial"/>
          <w:bCs/>
          <w:sz w:val="22"/>
          <w:szCs w:val="22"/>
          <w:lang w:val="es-MX" w:eastAsia="x-none"/>
        </w:rPr>
        <w:t>De otro lado</w:t>
      </w:r>
      <w:bookmarkStart w:id="22" w:name="_Hlk98313359"/>
      <w:r w:rsidRPr="0009694A">
        <w:rPr>
          <w:rFonts w:ascii="Arial" w:hAnsi="Arial" w:cs="Arial"/>
          <w:bCs/>
          <w:sz w:val="22"/>
          <w:szCs w:val="22"/>
          <w:lang w:val="es-MX" w:eastAsia="x-none"/>
        </w:rPr>
        <w:t xml:space="preserve">,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09694A">
        <w:rPr>
          <w:rFonts w:ascii="Arial" w:hAnsi="Arial" w:cs="Arial"/>
          <w:bCs/>
          <w:sz w:val="22"/>
          <w:szCs w:val="22"/>
          <w:lang w:val="es-MX" w:eastAsia="x-none"/>
        </w:rPr>
        <w:t>ii</w:t>
      </w:r>
      <w:proofErr w:type="spellEnd"/>
      <w:r w:rsidRPr="0009694A">
        <w:rPr>
          <w:rFonts w:ascii="Arial" w:hAnsi="Arial" w:cs="Arial"/>
          <w:bCs/>
          <w:sz w:val="22"/>
          <w:szCs w:val="22"/>
          <w:lang w:val="es-MX" w:eastAsia="x-none"/>
        </w:rPr>
        <w:t xml:space="preserve">) los contratos de crédito público; </w:t>
      </w:r>
      <w:proofErr w:type="spellStart"/>
      <w:r w:rsidRPr="0009694A">
        <w:rPr>
          <w:rFonts w:ascii="Arial" w:hAnsi="Arial" w:cs="Arial"/>
          <w:bCs/>
          <w:sz w:val="22"/>
          <w:szCs w:val="22"/>
          <w:lang w:val="es-MX" w:eastAsia="x-none"/>
        </w:rPr>
        <w:t>iii</w:t>
      </w:r>
      <w:proofErr w:type="spellEnd"/>
      <w:r w:rsidRPr="0009694A">
        <w:rPr>
          <w:rFonts w:ascii="Arial" w:hAnsi="Arial" w:cs="Arial"/>
          <w:bCs/>
          <w:sz w:val="22"/>
          <w:szCs w:val="22"/>
          <w:lang w:val="es-MX" w:eastAsia="x-none"/>
        </w:rPr>
        <w:t xml:space="preserve">) los requeridos para cubrir las emergencias educativas, sanitarias y desastres; </w:t>
      </w:r>
      <w:proofErr w:type="spellStart"/>
      <w:r w:rsidRPr="0009694A">
        <w:rPr>
          <w:rFonts w:ascii="Arial" w:hAnsi="Arial" w:cs="Arial"/>
          <w:bCs/>
          <w:sz w:val="22"/>
          <w:szCs w:val="22"/>
          <w:lang w:val="es-MX" w:eastAsia="x-none"/>
        </w:rPr>
        <w:t>iv</w:t>
      </w:r>
      <w:proofErr w:type="spellEnd"/>
      <w:r w:rsidRPr="0009694A">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09694A">
        <w:rPr>
          <w:rFonts w:ascii="Arial" w:hAnsi="Arial" w:cs="Arial"/>
          <w:bCs/>
          <w:sz w:val="22"/>
          <w:szCs w:val="22"/>
          <w:lang w:val="es-MX" w:eastAsia="es-CO"/>
        </w:rPr>
        <w:t xml:space="preserve"> </w:t>
      </w:r>
      <w:bookmarkEnd w:id="22"/>
      <w:r w:rsidRPr="0009694A">
        <w:rPr>
          <w:rFonts w:ascii="Arial" w:hAnsi="Arial" w:cs="Arial"/>
          <w:bCs/>
          <w:sz w:val="22"/>
          <w:szCs w:val="22"/>
          <w:lang w:val="es-MX"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927A147" w14:textId="77777777" w:rsidR="006C77D6" w:rsidRPr="0009694A" w:rsidRDefault="006C77D6" w:rsidP="0009694A">
      <w:pPr>
        <w:spacing w:after="120" w:line="276" w:lineRule="auto"/>
        <w:ind w:firstLine="709"/>
        <w:jc w:val="both"/>
        <w:rPr>
          <w:rFonts w:ascii="Arial" w:hAnsi="Arial" w:cs="Arial"/>
          <w:bCs/>
          <w:sz w:val="22"/>
          <w:szCs w:val="22"/>
          <w:lang w:val="es-MX" w:eastAsia="x-none"/>
        </w:rPr>
      </w:pPr>
      <w:r w:rsidRPr="0009694A">
        <w:rPr>
          <w:rFonts w:ascii="Arial" w:hAnsi="Arial" w:cs="Arial"/>
          <w:bCs/>
          <w:sz w:val="22"/>
          <w:szCs w:val="22"/>
          <w:lang w:val="es-MX" w:eastAsia="x-none"/>
        </w:rPr>
        <w:t>En esta labor es importante tener en cuenta, como lo anotó la Corte Constitucional, en Sentencia C-1153 de noviembre 11 de 2005</w:t>
      </w:r>
      <w:r w:rsidRPr="0009694A">
        <w:rPr>
          <w:rFonts w:ascii="Arial" w:eastAsia="Calibri" w:hAnsi="Arial" w:cs="Arial"/>
          <w:szCs w:val="22"/>
          <w:vertAlign w:val="superscript"/>
          <w:lang w:val="es-MX" w:eastAsia="en-US"/>
        </w:rPr>
        <w:t>,</w:t>
      </w:r>
      <w:r w:rsidRPr="0009694A">
        <w:rPr>
          <w:rFonts w:ascii="Arial" w:hAnsi="Arial" w:cs="Arial"/>
          <w:bCs/>
          <w:sz w:val="22"/>
          <w:szCs w:val="22"/>
          <w:lang w:val="es-MX" w:eastAsia="x-none"/>
        </w:rPr>
        <w:t xml:space="preserve"> </w:t>
      </w:r>
      <w:bookmarkStart w:id="23" w:name="_Hlk74309042"/>
      <w:r w:rsidRPr="0009694A">
        <w:rPr>
          <w:rFonts w:ascii="Arial" w:hAnsi="Arial" w:cs="Arial"/>
          <w:bCs/>
          <w:sz w:val="22"/>
          <w:szCs w:val="22"/>
          <w:lang w:val="es-MX" w:eastAsia="x-none"/>
        </w:rPr>
        <w:t>que «</w:t>
      </w:r>
      <w:bookmarkEnd w:id="23"/>
      <w:r w:rsidRPr="0009694A">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24" w:name="_Hlk75768308"/>
      <w:r w:rsidRPr="0009694A">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25" w:name="_Hlk74309060"/>
      <w:r w:rsidRPr="0009694A">
        <w:rPr>
          <w:rFonts w:ascii="Arial" w:hAnsi="Arial" w:cs="Arial"/>
          <w:bCs/>
          <w:sz w:val="22"/>
          <w:szCs w:val="22"/>
          <w:lang w:val="es-MX" w:eastAsia="x-none"/>
        </w:rPr>
        <w:t>»</w:t>
      </w:r>
      <w:bookmarkEnd w:id="25"/>
      <w:r w:rsidRPr="0009694A">
        <w:rPr>
          <w:rFonts w:ascii="Arial" w:eastAsia="Calibri" w:hAnsi="Arial" w:cs="Arial"/>
          <w:sz w:val="22"/>
          <w:szCs w:val="22"/>
          <w:vertAlign w:val="superscript"/>
          <w:lang w:val="es-MX" w:eastAsia="en-US"/>
        </w:rPr>
        <w:footnoteReference w:id="21"/>
      </w:r>
      <w:r w:rsidRPr="0009694A">
        <w:rPr>
          <w:rFonts w:ascii="Arial" w:hAnsi="Arial" w:cs="Arial"/>
          <w:bCs/>
          <w:sz w:val="22"/>
          <w:szCs w:val="22"/>
          <w:lang w:val="es-MX" w:eastAsia="x-none"/>
        </w:rPr>
        <w:t xml:space="preserve">. </w:t>
      </w:r>
      <w:r w:rsidRPr="0009694A">
        <w:rPr>
          <w:rFonts w:ascii="Arial" w:hAnsi="Arial" w:cs="Arial"/>
          <w:bCs/>
          <w:sz w:val="22"/>
          <w:szCs w:val="22"/>
          <w:lang w:val="es-MX" w:eastAsia="x-none"/>
        </w:rPr>
        <w:lastRenderedPageBreak/>
        <w:t>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6" w:name="_Hlk75783800"/>
      <w:bookmarkEnd w:id="24"/>
    </w:p>
    <w:p w14:paraId="60631681" w14:textId="77777777" w:rsidR="006C77D6" w:rsidRPr="0009694A" w:rsidRDefault="006C77D6" w:rsidP="0009694A">
      <w:pPr>
        <w:spacing w:after="120" w:line="276" w:lineRule="auto"/>
        <w:ind w:firstLine="709"/>
        <w:jc w:val="both"/>
        <w:rPr>
          <w:rFonts w:ascii="Arial" w:hAnsi="Arial" w:cs="Arial"/>
          <w:bCs/>
          <w:sz w:val="21"/>
          <w:szCs w:val="21"/>
          <w:lang w:val="es-MX" w:eastAsia="es-CO"/>
        </w:rPr>
      </w:pPr>
      <w:r w:rsidRPr="0009694A">
        <w:rPr>
          <w:rFonts w:ascii="Arial" w:eastAsia="Calibri" w:hAnsi="Arial" w:cs="Arial"/>
          <w:bCs/>
          <w:color w:val="000000"/>
          <w:sz w:val="22"/>
          <w:szCs w:val="22"/>
          <w:lang w:val="es-MX" w:eastAsia="x-none"/>
        </w:rPr>
        <w:t>En relación con los destinatarios de la restricción analizada</w:t>
      </w:r>
      <w:r w:rsidRPr="0009694A">
        <w:rPr>
          <w:rFonts w:ascii="Arial" w:hAnsi="Arial" w:cs="Arial"/>
          <w:bCs/>
          <w:sz w:val="22"/>
          <w:szCs w:val="22"/>
          <w:lang w:val="es-MX" w:eastAsia="x-none"/>
        </w:rPr>
        <w:t>, 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9694A">
        <w:rPr>
          <w:rFonts w:ascii="Arial" w:eastAsia="Calibri" w:hAnsi="Arial" w:cs="Arial"/>
          <w:szCs w:val="22"/>
          <w:lang w:val="es-MX" w:eastAsia="en-US"/>
        </w:rPr>
        <w:t xml:space="preserve"> </w:t>
      </w:r>
      <w:r w:rsidRPr="0009694A">
        <w:rPr>
          <w:rFonts w:ascii="Arial" w:hAnsi="Arial" w:cs="Arial"/>
          <w:bCs/>
          <w:sz w:val="22"/>
          <w:szCs w:val="22"/>
          <w:lang w:val="es-MX" w:eastAsia="x-none"/>
        </w:rPr>
        <w:t xml:space="preserve">En efecto, tal como lo ha sostenido el Consejo de Estado, el vocablo </w:t>
      </w:r>
      <w:bookmarkStart w:id="27" w:name="_Hlk75632581"/>
      <w:r w:rsidRPr="0009694A">
        <w:rPr>
          <w:rFonts w:ascii="Arial" w:hAnsi="Arial" w:cs="Arial"/>
          <w:bCs/>
          <w:sz w:val="22"/>
          <w:szCs w:val="22"/>
          <w:lang w:val="es-MX" w:eastAsia="x-none"/>
        </w:rPr>
        <w:t>«</w:t>
      </w:r>
      <w:bookmarkEnd w:id="27"/>
      <w:r w:rsidRPr="0009694A">
        <w:rPr>
          <w:rFonts w:ascii="Arial" w:hAnsi="Arial" w:cs="Arial"/>
          <w:bCs/>
          <w:sz w:val="22"/>
          <w:szCs w:val="22"/>
          <w:lang w:val="es-MX" w:eastAsia="x-none"/>
        </w:rPr>
        <w:t>todos» utilizado por el legislador comprende</w:t>
      </w:r>
      <w:r w:rsidRPr="0009694A">
        <w:rPr>
          <w:rFonts w:ascii="Arial" w:eastAsia="Calibri" w:hAnsi="Arial" w:cs="Arial"/>
          <w:szCs w:val="22"/>
          <w:lang w:val="es-MX" w:eastAsia="en-US"/>
        </w:rPr>
        <w:t xml:space="preserve"> </w:t>
      </w:r>
      <w:r w:rsidRPr="0009694A">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w:t>
      </w:r>
      <w:bookmarkEnd w:id="26"/>
      <w:r w:rsidRPr="0009694A">
        <w:rPr>
          <w:rFonts w:ascii="Arial" w:hAnsi="Arial" w:cs="Arial"/>
          <w:bCs/>
          <w:sz w:val="22"/>
          <w:szCs w:val="22"/>
          <w:lang w:val="es-MX" w:eastAsia="x-none"/>
        </w:rPr>
        <w:t>, e incluso si las entidades estatales tienen régimen especial de contratación y están exceptuadas del ámbito de aplicación del Estatuto General de Contratación de la Administración Pública. Sobre el particular, el Consejo de Estado, en Concepto con radicado 1727 de fecha 20 de febrero de 2006, consideró que</w:t>
      </w:r>
      <w:bookmarkStart w:id="28" w:name="_Hlk75787147"/>
      <w:r w:rsidRPr="0009694A">
        <w:rPr>
          <w:rFonts w:ascii="Arial" w:hAnsi="Arial" w:cs="Arial"/>
          <w:bCs/>
          <w:sz w:val="22"/>
          <w:szCs w:val="22"/>
          <w:lang w:val="es-MX" w:eastAsia="x-none"/>
        </w:rPr>
        <w:t xml:space="preserve"> </w:t>
      </w:r>
      <w:r w:rsidRPr="0009694A">
        <w:rPr>
          <w:rFonts w:ascii="Arial" w:eastAsia="Calibri" w:hAnsi="Arial" w:cs="Arial"/>
          <w:bCs/>
          <w:color w:val="000000"/>
          <w:sz w:val="22"/>
          <w:szCs w:val="22"/>
          <w:lang w:val="es-MX"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09694A">
        <w:rPr>
          <w:rFonts w:ascii="Arial" w:eastAsia="Calibri" w:hAnsi="Arial" w:cs="Arial"/>
          <w:bCs/>
          <w:color w:val="000000"/>
          <w:sz w:val="22"/>
          <w:szCs w:val="22"/>
          <w:vertAlign w:val="superscript"/>
          <w:lang w:val="es-MX" w:eastAsia="x-none"/>
        </w:rPr>
        <w:footnoteReference w:id="22"/>
      </w:r>
      <w:r w:rsidRPr="0009694A">
        <w:rPr>
          <w:rFonts w:ascii="Arial" w:eastAsia="Calibri" w:hAnsi="Arial" w:cs="Arial"/>
          <w:bCs/>
          <w:color w:val="000000"/>
          <w:sz w:val="22"/>
          <w:szCs w:val="22"/>
          <w:lang w:val="es-MX" w:eastAsia="x-none"/>
        </w:rPr>
        <w:t>.</w:t>
      </w:r>
    </w:p>
    <w:p w14:paraId="54633A6A" w14:textId="77777777" w:rsidR="006C77D6" w:rsidRPr="0009694A" w:rsidRDefault="006C77D6" w:rsidP="0009694A">
      <w:pPr>
        <w:spacing w:line="276" w:lineRule="auto"/>
        <w:ind w:firstLine="708"/>
        <w:jc w:val="both"/>
        <w:rPr>
          <w:rFonts w:ascii="Arial" w:hAnsi="Arial" w:cs="Arial"/>
          <w:bCs/>
          <w:sz w:val="22"/>
          <w:szCs w:val="22"/>
          <w:lang w:val="es-MX" w:eastAsia="x-none"/>
        </w:rPr>
      </w:pPr>
      <w:bookmarkStart w:id="29" w:name="_Hlk77237229"/>
      <w:bookmarkEnd w:id="28"/>
      <w:r w:rsidRPr="0009694A">
        <w:rPr>
          <w:rFonts w:ascii="Arial" w:eastAsia="Calibri" w:hAnsi="Arial" w:cs="Arial"/>
          <w:sz w:val="22"/>
          <w:szCs w:val="22"/>
          <w:lang w:val="es-MX" w:eastAsia="en-US"/>
        </w:rPr>
        <w:t>Por lo tanto, la restricción prevista en la Ley 996 de 200</w:t>
      </w:r>
      <w:bookmarkStart w:id="30" w:name="_Hlk75741539"/>
      <w:r w:rsidRPr="0009694A">
        <w:rPr>
          <w:rFonts w:ascii="Arial" w:eastAsia="Calibri" w:hAnsi="Arial" w:cs="Arial"/>
          <w:sz w:val="22"/>
          <w:szCs w:val="22"/>
          <w:lang w:val="es-MX" w:eastAsia="en-US"/>
        </w:rPr>
        <w:t xml:space="preserve">5, </w:t>
      </w:r>
      <w:r w:rsidRPr="0009694A">
        <w:rPr>
          <w:rFonts w:ascii="Arial" w:hAnsi="Arial" w:cs="Arial"/>
          <w:bCs/>
          <w:sz w:val="22"/>
          <w:szCs w:val="22"/>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29"/>
    <w:bookmarkEnd w:id="30"/>
    <w:p w14:paraId="7DC4CF64" w14:textId="77777777" w:rsidR="006C77D6" w:rsidRPr="0009694A" w:rsidRDefault="006C77D6" w:rsidP="0009694A">
      <w:pPr>
        <w:spacing w:line="276" w:lineRule="auto"/>
        <w:jc w:val="both"/>
        <w:rPr>
          <w:rFonts w:ascii="Arial" w:eastAsia="Calibri" w:hAnsi="Arial" w:cs="Arial"/>
          <w:sz w:val="22"/>
          <w:szCs w:val="22"/>
          <w:lang w:val="es-MX" w:eastAsia="en-US"/>
        </w:rPr>
      </w:pPr>
    </w:p>
    <w:p w14:paraId="02553C33" w14:textId="77777777" w:rsidR="006C77D6" w:rsidRPr="0009694A" w:rsidRDefault="006C77D6" w:rsidP="0009694A">
      <w:pPr>
        <w:spacing w:line="276" w:lineRule="auto"/>
        <w:jc w:val="both"/>
        <w:rPr>
          <w:rFonts w:ascii="Arial" w:hAnsi="Arial" w:cs="Arial"/>
          <w:b/>
          <w:sz w:val="22"/>
          <w:szCs w:val="22"/>
          <w:lang w:val="es-ES" w:eastAsia="es-CO"/>
        </w:rPr>
      </w:pPr>
      <w:bookmarkStart w:id="31" w:name="_Hlk75784645"/>
      <w:r w:rsidRPr="0009694A">
        <w:rPr>
          <w:rFonts w:ascii="Arial" w:eastAsia="Calibri" w:hAnsi="Arial" w:cs="Arial"/>
          <w:b/>
          <w:bCs/>
          <w:sz w:val="22"/>
          <w:szCs w:val="22"/>
          <w:lang w:val="es-MX" w:eastAsia="en-US"/>
        </w:rPr>
        <w:lastRenderedPageBreak/>
        <w:t xml:space="preserve">2.3. </w:t>
      </w:r>
      <w:bookmarkStart w:id="32" w:name="_Hlk77153296"/>
      <w:r w:rsidRPr="0009694A">
        <w:rPr>
          <w:rFonts w:ascii="Arial" w:hAnsi="Arial" w:cs="Arial"/>
          <w:b/>
          <w:bCs/>
          <w:sz w:val="22"/>
          <w:szCs w:val="22"/>
          <w:lang w:val="es-MX" w:eastAsia="es-CO"/>
        </w:rPr>
        <w:t xml:space="preserve">Restricciones </w:t>
      </w:r>
      <w:bookmarkStart w:id="33" w:name="_Hlk75643279"/>
      <w:r w:rsidRPr="0009694A">
        <w:rPr>
          <w:rFonts w:ascii="Arial" w:hAnsi="Arial" w:cs="Arial"/>
          <w:b/>
          <w:bCs/>
          <w:sz w:val="22"/>
          <w:szCs w:val="22"/>
          <w:lang w:val="es-MX" w:eastAsia="es-CO"/>
        </w:rPr>
        <w:t xml:space="preserve">para la celebración de contratos y convenios interadministrativos en los comicios para cargos de elección popular: </w:t>
      </w:r>
      <w:r w:rsidRPr="0009694A">
        <w:rPr>
          <w:rFonts w:ascii="Arial" w:eastAsia="Calibri" w:hAnsi="Arial" w:cs="Arial"/>
          <w:b/>
          <w:bCs/>
          <w:sz w:val="22"/>
          <w:szCs w:val="22"/>
          <w:lang w:val="es-ES_tradnl" w:eastAsia="es-CO"/>
        </w:rPr>
        <w:t>prohibición del parágrafo del artículo 38 de la Ley 996 de 2005</w:t>
      </w:r>
    </w:p>
    <w:p w14:paraId="1AF31039" w14:textId="77777777" w:rsidR="006C77D6" w:rsidRPr="0009694A" w:rsidRDefault="006C77D6" w:rsidP="0009694A">
      <w:pPr>
        <w:tabs>
          <w:tab w:val="left" w:pos="426"/>
        </w:tabs>
        <w:spacing w:line="276" w:lineRule="auto"/>
        <w:jc w:val="both"/>
        <w:rPr>
          <w:rFonts w:ascii="Arial" w:eastAsia="Calibri" w:hAnsi="Arial" w:cs="Arial"/>
          <w:bCs/>
          <w:sz w:val="22"/>
          <w:szCs w:val="22"/>
          <w:lang w:eastAsia="en-US"/>
        </w:rPr>
      </w:pPr>
      <w:bookmarkStart w:id="34" w:name="_Hlk88210558"/>
      <w:bookmarkEnd w:id="32"/>
      <w:bookmarkEnd w:id="33"/>
    </w:p>
    <w:p w14:paraId="79C22E2D" w14:textId="77777777" w:rsidR="006C77D6" w:rsidRPr="0009694A" w:rsidRDefault="006C77D6" w:rsidP="0009694A">
      <w:pPr>
        <w:tabs>
          <w:tab w:val="left" w:pos="426"/>
        </w:tabs>
        <w:spacing w:after="120" w:line="276" w:lineRule="auto"/>
        <w:jc w:val="both"/>
        <w:rPr>
          <w:rFonts w:ascii="Arial" w:eastAsia="Calibri" w:hAnsi="Arial" w:cs="Arial"/>
          <w:bCs/>
          <w:sz w:val="22"/>
          <w:szCs w:val="22"/>
          <w:lang w:eastAsia="en-US"/>
        </w:rPr>
      </w:pPr>
      <w:bookmarkStart w:id="35" w:name="_Hlk98313516"/>
      <w:r w:rsidRPr="0009694A">
        <w:rPr>
          <w:rFonts w:ascii="Arial" w:eastAsia="Calibri" w:hAnsi="Arial" w:cs="Arial"/>
          <w:bCs/>
          <w:sz w:val="22"/>
          <w:szCs w:val="22"/>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09694A">
        <w:rPr>
          <w:rFonts w:ascii="Arial" w:hAnsi="Arial" w:cs="Arial"/>
          <w:bCs/>
          <w:iCs/>
          <w:sz w:val="22"/>
          <w:szCs w:val="22"/>
          <w:lang w:val="es-MX" w:eastAsia="x-none"/>
        </w:rPr>
        <w:t xml:space="preserve"> </w:t>
      </w:r>
      <w:bookmarkEnd w:id="34"/>
      <w:r w:rsidRPr="0009694A">
        <w:rPr>
          <w:rFonts w:ascii="Arial" w:hAnsi="Arial" w:cs="Arial"/>
          <w:bCs/>
          <w:iCs/>
          <w:sz w:val="22"/>
          <w:szCs w:val="22"/>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35"/>
      <w:r w:rsidRPr="0009694A">
        <w:rPr>
          <w:rFonts w:ascii="Arial" w:hAnsi="Arial" w:cs="Arial"/>
          <w:bCs/>
          <w:iCs/>
          <w:sz w:val="22"/>
          <w:szCs w:val="22"/>
          <w:vertAlign w:val="superscript"/>
          <w:lang w:val="es-MX" w:eastAsia="x-none"/>
        </w:rPr>
        <w:footnoteReference w:id="23"/>
      </w:r>
      <w:r w:rsidRPr="0009694A">
        <w:rPr>
          <w:rFonts w:ascii="Arial" w:hAnsi="Arial" w:cs="Arial"/>
          <w:bCs/>
          <w:iCs/>
          <w:sz w:val="22"/>
          <w:szCs w:val="22"/>
          <w:lang w:val="es-MX" w:eastAsia="x-none"/>
        </w:rPr>
        <w:t>.</w:t>
      </w:r>
      <w:r w:rsidRPr="0009694A">
        <w:rPr>
          <w:rFonts w:ascii="Arial" w:eastAsia="Calibri" w:hAnsi="Arial" w:cs="Arial"/>
          <w:szCs w:val="22"/>
          <w:lang w:val="es-MX" w:eastAsia="en-US"/>
        </w:rPr>
        <w:t xml:space="preserve"> </w:t>
      </w:r>
    </w:p>
    <w:p w14:paraId="29727287" w14:textId="77777777" w:rsidR="006C77D6" w:rsidRPr="0009694A" w:rsidRDefault="006C77D6" w:rsidP="0009694A">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09694A">
        <w:rPr>
          <w:rFonts w:ascii="Arial" w:eastAsia="Calibri" w:hAnsi="Arial" w:cs="Arial"/>
          <w:bCs/>
          <w:sz w:val="22"/>
          <w:szCs w:val="22"/>
          <w:lang w:eastAsia="es-ES" w:bidi="es-ES"/>
        </w:rPr>
        <w:t xml:space="preserve">Ahora bien, </w:t>
      </w:r>
      <w:bookmarkStart w:id="36" w:name="_Hlk78820161"/>
      <w:r w:rsidRPr="0009694A">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09694A">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09694A">
        <w:rPr>
          <w:rFonts w:ascii="Arial" w:eastAsia="Arial" w:hAnsi="Arial" w:cs="Arial"/>
          <w:sz w:val="22"/>
          <w:szCs w:val="22"/>
          <w:vertAlign w:val="superscript"/>
          <w:lang w:val="es-ES" w:eastAsia="es-ES" w:bidi="es-ES"/>
        </w:rPr>
        <w:footnoteReference w:id="24"/>
      </w:r>
      <w:r w:rsidRPr="0009694A">
        <w:rPr>
          <w:rFonts w:ascii="Arial" w:eastAsia="Arial" w:hAnsi="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09694A">
        <w:rPr>
          <w:rFonts w:ascii="Arial" w:eastAsia="Arial" w:hAnsi="Arial" w:cs="Arial"/>
          <w:spacing w:val="-6"/>
          <w:sz w:val="22"/>
          <w:szCs w:val="22"/>
          <w:lang w:val="es-ES" w:eastAsia="es-ES" w:bidi="es-ES"/>
        </w:rPr>
        <w:t xml:space="preserve"> </w:t>
      </w:r>
      <w:r w:rsidRPr="0009694A">
        <w:rPr>
          <w:rFonts w:ascii="Arial" w:eastAsia="Arial" w:hAnsi="Arial" w:cs="Arial"/>
          <w:sz w:val="22"/>
          <w:szCs w:val="22"/>
          <w:lang w:val="es-ES" w:eastAsia="es-ES" w:bidi="es-ES"/>
        </w:rPr>
        <w:t>estatales.</w:t>
      </w:r>
    </w:p>
    <w:p w14:paraId="26A07A63" w14:textId="77777777" w:rsidR="006C77D6" w:rsidRPr="0009694A" w:rsidRDefault="006C77D6" w:rsidP="0009694A">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37" w:name="_Hlk78820654"/>
      <w:bookmarkEnd w:id="36"/>
      <w:r w:rsidRPr="0009694A">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7"/>
    <w:p w14:paraId="7583FD88" w14:textId="77777777" w:rsidR="006C77D6" w:rsidRPr="0009694A" w:rsidRDefault="006C77D6" w:rsidP="0009694A">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w:t>
      </w:r>
      <w:r w:rsidRPr="0009694A">
        <w:rPr>
          <w:rFonts w:ascii="Arial" w:eastAsia="Arial" w:hAnsi="Arial" w:cs="Arial"/>
          <w:sz w:val="22"/>
          <w:szCs w:val="22"/>
          <w:lang w:val="es-ES" w:eastAsia="es-ES" w:bidi="es-ES"/>
        </w:rPr>
        <w:lastRenderedPageBreak/>
        <w:t>con el objeto de la entidad ejecutora, señalado en la ley o en sus reglamentos, a menos que, según las excepciones previstas en dicha ley, deba adelantarse un procedimiento con pluralidad de oferentes</w:t>
      </w:r>
      <w:r w:rsidRPr="0009694A">
        <w:rPr>
          <w:rFonts w:ascii="Arial" w:eastAsia="Arial" w:hAnsi="Arial" w:cs="Arial"/>
          <w:sz w:val="22"/>
          <w:szCs w:val="22"/>
          <w:vertAlign w:val="superscript"/>
          <w:lang w:val="es-ES" w:eastAsia="es-ES" w:bidi="es-ES"/>
        </w:rPr>
        <w:footnoteReference w:id="25"/>
      </w:r>
      <w:r w:rsidRPr="0009694A">
        <w:rPr>
          <w:rFonts w:ascii="Arial" w:eastAsia="Arial" w:hAnsi="Arial" w:cs="Arial"/>
          <w:sz w:val="22"/>
          <w:szCs w:val="22"/>
          <w:lang w:val="es-ES" w:eastAsia="es-ES" w:bidi="es-ES"/>
        </w:rPr>
        <w:t>. Nótese que, en este caso, lo que cambia es la modalidad de selección y no la naturaleza de contrato</w:t>
      </w:r>
      <w:r w:rsidRPr="0009694A">
        <w:rPr>
          <w:rFonts w:ascii="Arial" w:eastAsia="Arial" w:hAnsi="Arial" w:cs="Arial"/>
          <w:spacing w:val="-18"/>
          <w:sz w:val="22"/>
          <w:szCs w:val="22"/>
          <w:lang w:val="es-ES" w:eastAsia="es-ES" w:bidi="es-ES"/>
        </w:rPr>
        <w:t xml:space="preserve"> </w:t>
      </w:r>
      <w:r w:rsidRPr="0009694A">
        <w:rPr>
          <w:rFonts w:ascii="Arial" w:eastAsia="Arial" w:hAnsi="Arial" w:cs="Arial"/>
          <w:sz w:val="22"/>
          <w:szCs w:val="22"/>
          <w:lang w:val="es-ES" w:eastAsia="es-ES" w:bidi="es-ES"/>
        </w:rPr>
        <w:t>interadministrativo.</w:t>
      </w:r>
    </w:p>
    <w:p w14:paraId="63A234E1" w14:textId="77777777" w:rsidR="006C77D6" w:rsidRPr="0009694A" w:rsidRDefault="006C77D6" w:rsidP="0009694A">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con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09694A">
        <w:rPr>
          <w:rFonts w:ascii="Arial" w:eastAsia="Arial" w:hAnsi="Arial" w:cs="Arial"/>
          <w:spacing w:val="-13"/>
          <w:sz w:val="22"/>
          <w:szCs w:val="22"/>
          <w:lang w:val="es-ES" w:eastAsia="es-ES" w:bidi="es-ES"/>
        </w:rPr>
        <w:t xml:space="preserve"> </w:t>
      </w:r>
      <w:r w:rsidRPr="0009694A">
        <w:rPr>
          <w:rFonts w:ascii="Arial" w:eastAsia="Arial" w:hAnsi="Arial" w:cs="Arial"/>
          <w:sz w:val="22"/>
          <w:szCs w:val="22"/>
          <w:lang w:val="es-ES" w:eastAsia="es-ES" w:bidi="es-ES"/>
        </w:rPr>
        <w:t>que:</w:t>
      </w:r>
    </w:p>
    <w:p w14:paraId="60D379EC" w14:textId="77777777" w:rsidR="006C77D6" w:rsidRPr="0009694A" w:rsidRDefault="006C77D6" w:rsidP="0009694A">
      <w:pPr>
        <w:widowControl w:val="0"/>
        <w:autoSpaceDE w:val="0"/>
        <w:autoSpaceDN w:val="0"/>
        <w:spacing w:line="276" w:lineRule="auto"/>
        <w:ind w:firstLine="707"/>
        <w:jc w:val="both"/>
        <w:rPr>
          <w:rFonts w:ascii="Arial" w:eastAsia="Arial" w:hAnsi="Arial" w:cs="Arial"/>
          <w:sz w:val="22"/>
          <w:szCs w:val="22"/>
          <w:lang w:val="es-ES" w:eastAsia="es-ES" w:bidi="es-ES"/>
        </w:rPr>
      </w:pPr>
    </w:p>
    <w:p w14:paraId="2BF938F0" w14:textId="77777777" w:rsidR="006C77D6" w:rsidRPr="0009694A" w:rsidRDefault="006C77D6" w:rsidP="0009694A">
      <w:pPr>
        <w:ind w:left="709" w:right="709"/>
        <w:jc w:val="both"/>
        <w:rPr>
          <w:rFonts w:ascii="Arial" w:eastAsia="Calibri" w:hAnsi="Arial" w:cs="Arial"/>
          <w:sz w:val="21"/>
          <w:szCs w:val="22"/>
          <w:lang w:val="es-MX" w:eastAsia="en-US"/>
        </w:rPr>
      </w:pPr>
      <w:r w:rsidRPr="0009694A">
        <w:rPr>
          <w:rFonts w:ascii="Arial" w:eastAsia="Calibri" w:hAnsi="Arial" w:cs="Arial"/>
          <w:sz w:val="21"/>
          <w:szCs w:val="22"/>
          <w:lang w:val="es-MX"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09694A">
        <w:rPr>
          <w:rFonts w:ascii="Arial" w:eastAsia="Calibri" w:hAnsi="Arial" w:cs="Arial"/>
          <w:sz w:val="21"/>
          <w:szCs w:val="22"/>
          <w:lang w:val="es-MX" w:eastAsia="en-US"/>
        </w:rPr>
        <w:t>ii</w:t>
      </w:r>
      <w:proofErr w:type="spellEnd"/>
      <w:r w:rsidRPr="0009694A">
        <w:rPr>
          <w:rFonts w:ascii="Arial" w:eastAsia="Calibri" w:hAnsi="Arial" w:cs="Arial"/>
          <w:sz w:val="21"/>
          <w:szCs w:val="22"/>
          <w:lang w:val="es-MX" w:eastAsia="en-US"/>
        </w:rPr>
        <w:t>) tienen como fuente la autonomía contractual; (</w:t>
      </w:r>
      <w:proofErr w:type="spellStart"/>
      <w:r w:rsidRPr="0009694A">
        <w:rPr>
          <w:rFonts w:ascii="Arial" w:eastAsia="Calibri" w:hAnsi="Arial" w:cs="Arial"/>
          <w:sz w:val="21"/>
          <w:szCs w:val="22"/>
          <w:lang w:val="es-MX" w:eastAsia="en-US"/>
        </w:rPr>
        <w:t>iii</w:t>
      </w:r>
      <w:proofErr w:type="spellEnd"/>
      <w:r w:rsidRPr="0009694A">
        <w:rPr>
          <w:rFonts w:ascii="Arial" w:eastAsia="Calibri" w:hAnsi="Arial" w:cs="Arial"/>
          <w:sz w:val="21"/>
          <w:szCs w:val="22"/>
          <w:lang w:val="es-MX" w:eastAsia="en-US"/>
        </w:rPr>
        <w:t>) son contratos nominados puesto que están mencionados en la ley; (</w:t>
      </w:r>
      <w:proofErr w:type="spellStart"/>
      <w:r w:rsidRPr="0009694A">
        <w:rPr>
          <w:rFonts w:ascii="Arial" w:eastAsia="Calibri" w:hAnsi="Arial" w:cs="Arial"/>
          <w:sz w:val="21"/>
          <w:szCs w:val="22"/>
          <w:lang w:val="es-MX" w:eastAsia="en-US"/>
        </w:rPr>
        <w:t>iv</w:t>
      </w:r>
      <w:proofErr w:type="spellEnd"/>
      <w:r w:rsidRPr="0009694A">
        <w:rPr>
          <w:rFonts w:ascii="Arial" w:eastAsia="Calibri" w:hAnsi="Arial" w:cs="Arial"/>
          <w:sz w:val="21"/>
          <w:szCs w:val="22"/>
          <w:lang w:val="es-MX"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09694A">
        <w:rPr>
          <w:rFonts w:ascii="Arial" w:eastAsia="Calibri" w:hAnsi="Arial" w:cs="Arial"/>
          <w:sz w:val="21"/>
          <w:szCs w:val="22"/>
          <w:lang w:val="es-MX" w:eastAsia="en-US"/>
        </w:rPr>
        <w:t>vii</w:t>
      </w:r>
      <w:proofErr w:type="spellEnd"/>
      <w:r w:rsidRPr="0009694A">
        <w:rPr>
          <w:rFonts w:ascii="Arial" w:eastAsia="Calibri" w:hAnsi="Arial" w:cs="Arial"/>
          <w:sz w:val="21"/>
          <w:szCs w:val="22"/>
          <w:lang w:val="es-MX" w:eastAsia="en-US"/>
        </w:rPr>
        <w:t>) persiguen  una finalidad común a través de la realización de intereses compartidos entre las entidades vinculadas; (</w:t>
      </w:r>
      <w:proofErr w:type="spellStart"/>
      <w:r w:rsidRPr="0009694A">
        <w:rPr>
          <w:rFonts w:ascii="Arial" w:eastAsia="Calibri" w:hAnsi="Arial" w:cs="Arial"/>
          <w:sz w:val="21"/>
          <w:szCs w:val="22"/>
          <w:lang w:val="es-MX" w:eastAsia="en-US"/>
        </w:rPr>
        <w:t>viii</w:t>
      </w:r>
      <w:proofErr w:type="spellEnd"/>
      <w:r w:rsidRPr="0009694A">
        <w:rPr>
          <w:rFonts w:ascii="Arial" w:eastAsia="Calibri" w:hAnsi="Arial" w:cs="Arial"/>
          <w:sz w:val="21"/>
          <w:szCs w:val="22"/>
          <w:lang w:val="es-MX" w:eastAsia="en-US"/>
        </w:rPr>
        <w:t>) la acción mediante la cual se deben ventilar las diferencias que sobre el particular surjan es la de controversias contractuales</w:t>
      </w:r>
      <w:r w:rsidRPr="0009694A">
        <w:rPr>
          <w:rFonts w:ascii="Arial" w:eastAsia="Calibri" w:hAnsi="Arial" w:cs="Arial"/>
          <w:sz w:val="21"/>
          <w:szCs w:val="22"/>
          <w:vertAlign w:val="superscript"/>
          <w:lang w:val="es-MX" w:eastAsia="en-US"/>
        </w:rPr>
        <w:footnoteReference w:id="26"/>
      </w:r>
      <w:r w:rsidRPr="0009694A">
        <w:rPr>
          <w:rFonts w:ascii="Arial" w:eastAsia="Calibri" w:hAnsi="Arial" w:cs="Arial"/>
          <w:sz w:val="21"/>
          <w:szCs w:val="22"/>
          <w:lang w:val="es-MX" w:eastAsia="en-US"/>
        </w:rPr>
        <w:t>.</w:t>
      </w:r>
    </w:p>
    <w:p w14:paraId="130A1FBD" w14:textId="77777777" w:rsidR="006C77D6" w:rsidRPr="0009694A" w:rsidRDefault="006C77D6" w:rsidP="0009694A">
      <w:pPr>
        <w:spacing w:line="276" w:lineRule="auto"/>
        <w:ind w:left="709" w:right="709"/>
        <w:jc w:val="both"/>
        <w:rPr>
          <w:rFonts w:ascii="Arial" w:eastAsia="Calibri" w:hAnsi="Arial" w:cs="Arial"/>
          <w:sz w:val="22"/>
          <w:szCs w:val="22"/>
          <w:lang w:val="es-MX" w:eastAsia="en-US"/>
        </w:rPr>
      </w:pPr>
    </w:p>
    <w:p w14:paraId="06705341" w14:textId="77777777" w:rsidR="006C77D6" w:rsidRPr="0009694A" w:rsidRDefault="006C77D6" w:rsidP="0009694A">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w:t>
      </w:r>
      <w:r w:rsidRPr="0009694A">
        <w:rPr>
          <w:rFonts w:ascii="Arial" w:eastAsia="Arial" w:hAnsi="Arial" w:cs="Arial"/>
          <w:sz w:val="22"/>
          <w:szCs w:val="22"/>
          <w:lang w:val="es-ES" w:eastAsia="es-ES" w:bidi="es-ES"/>
        </w:rPr>
        <w:lastRenderedPageBreak/>
        <w:t>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E36A3EE" w14:textId="77777777" w:rsidR="006C77D6" w:rsidRPr="0009694A" w:rsidRDefault="006C77D6" w:rsidP="0009694A">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09694A">
        <w:rPr>
          <w:rFonts w:ascii="Arial" w:eastAsia="Arial" w:hAnsi="Arial" w:cs="Arial"/>
          <w:spacing w:val="-3"/>
          <w:sz w:val="22"/>
          <w:szCs w:val="22"/>
          <w:lang w:val="es-ES" w:eastAsia="es-ES" w:bidi="es-ES"/>
        </w:rPr>
        <w:t xml:space="preserve"> </w:t>
      </w:r>
      <w:r w:rsidRPr="0009694A">
        <w:rPr>
          <w:rFonts w:ascii="Arial" w:eastAsia="Arial" w:hAnsi="Arial" w:cs="Arial"/>
          <w:sz w:val="22"/>
          <w:szCs w:val="22"/>
          <w:lang w:val="es-ES" w:eastAsia="es-ES" w:bidi="es-ES"/>
        </w:rPr>
        <w:t>estatales.</w:t>
      </w:r>
    </w:p>
    <w:p w14:paraId="313BA798" w14:textId="77777777" w:rsidR="006C77D6" w:rsidRPr="0009694A" w:rsidRDefault="006C77D6" w:rsidP="0009694A">
      <w:pPr>
        <w:widowControl w:val="0"/>
        <w:autoSpaceDE w:val="0"/>
        <w:autoSpaceDN w:val="0"/>
        <w:spacing w:before="120" w:after="120" w:line="276" w:lineRule="auto"/>
        <w:ind w:firstLine="709"/>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Estatuto General de Contratación de la Administración Pública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09694A">
        <w:rPr>
          <w:rFonts w:ascii="Arial" w:eastAsia="Arial" w:hAnsi="Arial" w:cs="Arial"/>
          <w:spacing w:val="-4"/>
          <w:sz w:val="22"/>
          <w:szCs w:val="22"/>
          <w:lang w:val="es-ES" w:eastAsia="es-ES" w:bidi="es-ES"/>
        </w:rPr>
        <w:t xml:space="preserve"> </w:t>
      </w:r>
      <w:r w:rsidRPr="0009694A">
        <w:rPr>
          <w:rFonts w:ascii="Arial" w:eastAsia="Arial" w:hAnsi="Arial" w:cs="Arial"/>
          <w:sz w:val="22"/>
          <w:szCs w:val="22"/>
          <w:lang w:val="es-ES" w:eastAsia="es-ES" w:bidi="es-ES"/>
        </w:rPr>
        <w:t>estatales.</w:t>
      </w:r>
    </w:p>
    <w:p w14:paraId="58994CA8" w14:textId="77777777" w:rsidR="006C77D6" w:rsidRPr="0009694A" w:rsidRDefault="006C77D6" w:rsidP="0009694A">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Es importante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C1EAC17" w14:textId="77777777" w:rsidR="006C77D6" w:rsidRPr="0009694A" w:rsidRDefault="006C77D6" w:rsidP="0009694A">
      <w:pPr>
        <w:widowControl w:val="0"/>
        <w:autoSpaceDE w:val="0"/>
        <w:autoSpaceDN w:val="0"/>
        <w:spacing w:line="276" w:lineRule="auto"/>
        <w:ind w:firstLine="708"/>
        <w:jc w:val="both"/>
        <w:rPr>
          <w:rFonts w:ascii="Arial" w:eastAsia="Calibri" w:hAnsi="Arial" w:cs="Arial"/>
          <w:bCs/>
          <w:sz w:val="22"/>
          <w:szCs w:val="22"/>
          <w:lang w:eastAsia="es-ES" w:bidi="es-ES"/>
        </w:rPr>
      </w:pPr>
      <w:r w:rsidRPr="0009694A">
        <w:rPr>
          <w:rFonts w:ascii="Arial" w:eastAsia="Arial" w:hAnsi="Arial" w:cs="Arial"/>
          <w:sz w:val="22"/>
          <w:szCs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w:t>
      </w:r>
      <w:r w:rsidRPr="0009694A">
        <w:rPr>
          <w:rFonts w:ascii="Arial" w:eastAsia="Arial" w:hAnsi="Arial" w:cs="Arial"/>
          <w:sz w:val="22"/>
          <w:szCs w:val="22"/>
          <w:lang w:val="es-ES" w:eastAsia="es-ES" w:bidi="es-ES"/>
        </w:rPr>
        <w:lastRenderedPageBreak/>
        <w:t>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09694A">
        <w:rPr>
          <w:rFonts w:ascii="Arial" w:eastAsia="Arial" w:hAnsi="Arial" w:cs="Arial"/>
          <w:spacing w:val="-4"/>
          <w:sz w:val="22"/>
          <w:szCs w:val="22"/>
          <w:lang w:val="es-ES" w:eastAsia="es-ES" w:bidi="es-ES"/>
        </w:rPr>
        <w:t xml:space="preserve"> </w:t>
      </w:r>
      <w:r w:rsidRPr="0009694A">
        <w:rPr>
          <w:rFonts w:ascii="Arial" w:eastAsia="Arial" w:hAnsi="Arial" w:cs="Arial"/>
          <w:sz w:val="22"/>
          <w:szCs w:val="22"/>
          <w:lang w:val="es-ES" w:eastAsia="es-ES" w:bidi="es-ES"/>
        </w:rPr>
        <w:t>[…]»</w:t>
      </w:r>
      <w:r w:rsidRPr="0009694A">
        <w:rPr>
          <w:rFonts w:ascii="Arial" w:eastAsia="Arial" w:hAnsi="Arial" w:cs="Arial"/>
          <w:sz w:val="22"/>
          <w:szCs w:val="22"/>
          <w:vertAlign w:val="superscript"/>
          <w:lang w:val="es-ES" w:eastAsia="es-ES" w:bidi="es-ES"/>
        </w:rPr>
        <w:footnoteReference w:id="27"/>
      </w:r>
      <w:r w:rsidRPr="0009694A">
        <w:rPr>
          <w:rFonts w:ascii="Arial" w:eastAsia="Arial" w:hAnsi="Arial" w:cs="Arial"/>
          <w:sz w:val="22"/>
          <w:szCs w:val="22"/>
          <w:lang w:val="es-ES" w:eastAsia="es-ES" w:bidi="es-ES"/>
        </w:rPr>
        <w:t>.</w:t>
      </w:r>
      <w:bookmarkStart w:id="38" w:name="_Hlk77171241"/>
    </w:p>
    <w:p w14:paraId="0FBCA6C8" w14:textId="77777777" w:rsidR="006C77D6" w:rsidRPr="0009694A" w:rsidRDefault="006C77D6" w:rsidP="0009694A">
      <w:pPr>
        <w:widowControl w:val="0"/>
        <w:autoSpaceDE w:val="0"/>
        <w:autoSpaceDN w:val="0"/>
        <w:spacing w:before="122" w:line="276" w:lineRule="auto"/>
        <w:ind w:firstLine="709"/>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356F184" w14:textId="77777777" w:rsidR="006C77D6" w:rsidRPr="0009694A" w:rsidRDefault="006C77D6" w:rsidP="0009694A">
      <w:pPr>
        <w:widowControl w:val="0"/>
        <w:autoSpaceDE w:val="0"/>
        <w:autoSpaceDN w:val="0"/>
        <w:spacing w:line="276" w:lineRule="auto"/>
        <w:ind w:firstLine="709"/>
        <w:jc w:val="both"/>
        <w:rPr>
          <w:rFonts w:ascii="Arial" w:eastAsia="Arial" w:hAnsi="Arial" w:cs="Arial"/>
          <w:sz w:val="22"/>
          <w:szCs w:val="22"/>
          <w:lang w:val="es-ES" w:eastAsia="es-ES" w:bidi="es-ES"/>
        </w:rPr>
      </w:pPr>
    </w:p>
    <w:p w14:paraId="497C2AE5" w14:textId="77777777" w:rsidR="006C77D6" w:rsidRPr="0009694A" w:rsidRDefault="006C77D6" w:rsidP="0009694A">
      <w:pPr>
        <w:spacing w:after="120"/>
        <w:ind w:left="709" w:right="709"/>
        <w:jc w:val="both"/>
        <w:rPr>
          <w:rFonts w:ascii="Arial" w:eastAsia="Calibri" w:hAnsi="Arial" w:cs="Arial"/>
          <w:sz w:val="21"/>
          <w:szCs w:val="21"/>
          <w:lang w:val="es-ES_tradnl" w:eastAsia="en-US"/>
        </w:rPr>
      </w:pPr>
      <w:r w:rsidRPr="0009694A">
        <w:rPr>
          <w:rFonts w:ascii="Arial" w:eastAsia="Calibri" w:hAnsi="Arial" w:cs="Arial"/>
          <w:sz w:val="21"/>
          <w:szCs w:val="21"/>
          <w:lang w:val="es-ES_tradnl" w:eastAsia="en-US"/>
        </w:rPr>
        <w:t>La Sala de Consulta y Servicio Civil</w:t>
      </w:r>
      <w:r w:rsidRPr="0009694A">
        <w:rPr>
          <w:rFonts w:ascii="Arial" w:eastAsia="Calibri" w:hAnsi="Arial" w:cs="Arial"/>
          <w:sz w:val="21"/>
          <w:szCs w:val="21"/>
          <w:vertAlign w:val="superscript"/>
          <w:lang w:val="es-ES_tradnl" w:eastAsia="en-US"/>
        </w:rPr>
        <w:footnoteReference w:id="28"/>
      </w:r>
      <w:r w:rsidRPr="0009694A">
        <w:rPr>
          <w:rFonts w:ascii="Arial" w:eastAsia="Calibri" w:hAnsi="Arial" w:cs="Arial"/>
          <w:sz w:val="21"/>
          <w:szCs w:val="21"/>
          <w:lang w:val="es-ES_tradnl" w:eastAsia="en-US"/>
        </w:rPr>
        <w:t xml:space="preserve"> de esta Corporación se ha referido a los </w:t>
      </w:r>
      <w:r w:rsidRPr="0009694A">
        <w:rPr>
          <w:rFonts w:ascii="Arial" w:eastAsia="Calibri" w:hAnsi="Arial" w:cs="Arial"/>
          <w:i/>
          <w:sz w:val="21"/>
          <w:szCs w:val="21"/>
          <w:lang w:val="es-ES_tradnl" w:eastAsia="en-US"/>
        </w:rPr>
        <w:t>“convenios interadministrativos”</w:t>
      </w:r>
      <w:r w:rsidRPr="0009694A">
        <w:rPr>
          <w:rFonts w:ascii="Arial" w:eastAsia="Calibri" w:hAnsi="Arial" w:cs="Arial"/>
          <w:sz w:val="21"/>
          <w:szCs w:val="21"/>
          <w:lang w:val="es-ES_tradnl" w:eastAsia="en-US"/>
        </w:rPr>
        <w:t xml:space="preserve"> a los cuales alude el artículo 95 de la Ley 489 de 1998, calificándolos de </w:t>
      </w:r>
      <w:r w:rsidRPr="0009694A">
        <w:rPr>
          <w:rFonts w:ascii="Arial" w:eastAsia="Calibri" w:hAnsi="Arial" w:cs="Arial"/>
          <w:i/>
          <w:sz w:val="21"/>
          <w:szCs w:val="21"/>
          <w:lang w:val="es-ES_tradnl" w:eastAsia="en-US"/>
        </w:rPr>
        <w:t xml:space="preserve">“puros” </w:t>
      </w:r>
      <w:r w:rsidRPr="0009694A">
        <w:rPr>
          <w:rFonts w:ascii="Arial" w:eastAsia="Calibr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09694A">
        <w:rPr>
          <w:rFonts w:ascii="Arial" w:eastAsia="Calibri" w:hAnsi="Arial" w:cs="Arial"/>
          <w:i/>
          <w:sz w:val="21"/>
          <w:szCs w:val="21"/>
          <w:lang w:val="es-ES_tradnl" w:eastAsia="en-US"/>
        </w:rPr>
        <w:t>“intercambio patrimonial”</w:t>
      </w:r>
      <w:r w:rsidRPr="0009694A">
        <w:rPr>
          <w:rFonts w:ascii="Arial" w:eastAsia="Calibri" w:hAnsi="Arial" w:cs="Arial"/>
          <w:sz w:val="21"/>
          <w:szCs w:val="21"/>
          <w:lang w:val="es-ES_tradnl" w:eastAsia="en-US"/>
        </w:rPr>
        <w:t>. Sin perjuicio de lo anterior, en otra oportunidad, la misma Sala</w:t>
      </w:r>
      <w:r w:rsidRPr="0009694A">
        <w:rPr>
          <w:rFonts w:ascii="Arial" w:eastAsia="Calibri" w:hAnsi="Arial" w:cs="Arial"/>
          <w:sz w:val="21"/>
          <w:szCs w:val="21"/>
          <w:vertAlign w:val="superscript"/>
          <w:lang w:val="es-ES_tradnl" w:eastAsia="en-US"/>
        </w:rPr>
        <w:footnoteReference w:id="29"/>
      </w:r>
      <w:r w:rsidRPr="0009694A">
        <w:rPr>
          <w:rFonts w:ascii="Arial" w:eastAsia="Calibri" w:hAnsi="Arial" w:cs="Arial"/>
          <w:sz w:val="21"/>
          <w:szCs w:val="21"/>
          <w:lang w:val="es-ES_tradnl" w:eastAsia="en-US"/>
        </w:rPr>
        <w:t xml:space="preserve"> había indicado que, si bien en dichos convenios no se daba un </w:t>
      </w:r>
      <w:r w:rsidRPr="0009694A">
        <w:rPr>
          <w:rFonts w:ascii="Arial" w:eastAsia="Calibri" w:hAnsi="Arial" w:cs="Arial"/>
          <w:i/>
          <w:sz w:val="21"/>
          <w:szCs w:val="21"/>
          <w:lang w:val="es-ES_tradnl" w:eastAsia="en-US"/>
        </w:rPr>
        <w:t>“verdadero intercambio de bienes o servicios (contrato conmutativo)”</w:t>
      </w:r>
      <w:r w:rsidRPr="0009694A">
        <w:rPr>
          <w:rFonts w:ascii="Arial" w:eastAsia="Calibri" w:hAnsi="Arial" w:cs="Arial"/>
          <w:sz w:val="21"/>
          <w:szCs w:val="21"/>
          <w:lang w:val="es-ES_tradnl" w:eastAsia="en-US"/>
        </w:rPr>
        <w:t>, ello no impedía que se conviniera una remuneración a cargo de alguna(s) entidad(es).</w:t>
      </w:r>
    </w:p>
    <w:p w14:paraId="3B867A25" w14:textId="77777777" w:rsidR="006C77D6" w:rsidRPr="0009694A" w:rsidRDefault="006C77D6" w:rsidP="0009694A">
      <w:pPr>
        <w:widowControl w:val="0"/>
        <w:autoSpaceDE w:val="0"/>
        <w:autoSpaceDN w:val="0"/>
        <w:ind w:left="709" w:right="709"/>
        <w:jc w:val="both"/>
        <w:rPr>
          <w:rFonts w:ascii="Arial" w:eastAsia="Arial" w:hAnsi="Arial" w:cs="Arial"/>
          <w:sz w:val="21"/>
          <w:szCs w:val="21"/>
          <w:lang w:val="es-ES" w:eastAsia="es-ES" w:bidi="es-ES"/>
        </w:rPr>
      </w:pPr>
      <w:r w:rsidRPr="0009694A">
        <w:rPr>
          <w:rFonts w:ascii="Arial" w:eastAsia="Arial" w:hAnsi="Arial" w:cs="Arial"/>
          <w:sz w:val="21"/>
          <w:szCs w:val="21"/>
          <w:lang w:val="es-ES_tradnl" w:eastAsia="es-ES" w:bidi="es-ES"/>
        </w:rPr>
        <w:t xml:space="preserve">Lo expuesto evidencia que, en general, las interpretaciones en torno a los </w:t>
      </w:r>
      <w:r w:rsidRPr="0009694A">
        <w:rPr>
          <w:rFonts w:ascii="Arial" w:eastAsia="Arial" w:hAnsi="Arial" w:cs="Arial"/>
          <w:i/>
          <w:sz w:val="21"/>
          <w:szCs w:val="21"/>
          <w:lang w:val="es-ES_tradnl" w:eastAsia="es-ES" w:bidi="es-ES"/>
        </w:rPr>
        <w:t>“convenios interadministrativos”</w:t>
      </w:r>
      <w:r w:rsidRPr="0009694A">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w:t>
      </w:r>
      <w:proofErr w:type="spellStart"/>
      <w:r w:rsidRPr="0009694A">
        <w:rPr>
          <w:rFonts w:ascii="Arial" w:eastAsia="Arial" w:hAnsi="Arial" w:cs="Arial"/>
          <w:sz w:val="21"/>
          <w:szCs w:val="21"/>
          <w:lang w:val="es-ES_tradnl" w:eastAsia="es-ES" w:bidi="es-ES"/>
        </w:rPr>
        <w:t>EGCAP</w:t>
      </w:r>
      <w:proofErr w:type="spellEnd"/>
      <w:r w:rsidRPr="0009694A">
        <w:rPr>
          <w:rFonts w:ascii="Arial" w:eastAsia="Arial" w:hAnsi="Arial" w:cs="Arial"/>
          <w:sz w:val="21"/>
          <w:szCs w:val="21"/>
          <w:lang w:val="es-ES_tradnl" w:eastAsia="es-ES" w:bidi="es-ES"/>
        </w:rPr>
        <w:t xml:space="preserve">, las cuales tienen por objeto </w:t>
      </w:r>
      <w:r w:rsidRPr="0009694A">
        <w:rPr>
          <w:rFonts w:ascii="Arial" w:eastAsia="Arial" w:hAnsi="Arial" w:cs="Arial"/>
          <w:sz w:val="21"/>
          <w:szCs w:val="21"/>
          <w:lang w:val="es-ES_tradnl" w:eastAsia="es-ES" w:bidi="es-ES"/>
        </w:rPr>
        <w:lastRenderedPageBreak/>
        <w:t>prestaciones patrimoniales</w:t>
      </w:r>
      <w:r w:rsidRPr="0009694A">
        <w:rPr>
          <w:rFonts w:ascii="Arial" w:eastAsia="Arial" w:hAnsi="Arial" w:cs="Arial"/>
          <w:sz w:val="21"/>
          <w:szCs w:val="21"/>
          <w:vertAlign w:val="superscript"/>
          <w:lang w:val="es-ES_tradnl" w:eastAsia="es-ES" w:bidi="es-ES"/>
        </w:rPr>
        <w:footnoteReference w:id="30"/>
      </w:r>
      <w:r w:rsidRPr="0009694A">
        <w:rPr>
          <w:rFonts w:ascii="Arial" w:eastAsia="Arial" w:hAnsi="Arial" w:cs="Arial"/>
          <w:sz w:val="21"/>
          <w:szCs w:val="21"/>
          <w:vertAlign w:val="superscript"/>
          <w:lang w:val="es-ES_tradnl" w:eastAsia="es-ES" w:bidi="es-ES"/>
        </w:rPr>
        <w:footnoteReference w:id="31"/>
      </w:r>
      <w:r w:rsidRPr="0009694A">
        <w:rPr>
          <w:rFonts w:ascii="Arial" w:eastAsia="Arial" w:hAnsi="Arial" w:cs="Arial"/>
          <w:sz w:val="21"/>
          <w:szCs w:val="21"/>
          <w:lang w:val="es-ES_tradnl" w:eastAsia="es-ES" w:bidi="es-ES"/>
        </w:rPr>
        <w:t>.</w:t>
      </w:r>
    </w:p>
    <w:p w14:paraId="3108A6F3" w14:textId="77777777" w:rsidR="006C77D6" w:rsidRPr="0009694A" w:rsidRDefault="006C77D6" w:rsidP="0009694A">
      <w:pPr>
        <w:widowControl w:val="0"/>
        <w:autoSpaceDE w:val="0"/>
        <w:autoSpaceDN w:val="0"/>
        <w:spacing w:line="276" w:lineRule="auto"/>
        <w:jc w:val="both"/>
        <w:rPr>
          <w:rFonts w:ascii="Arial" w:eastAsia="Arial" w:hAnsi="Arial" w:cs="Arial"/>
          <w:sz w:val="22"/>
          <w:szCs w:val="22"/>
          <w:lang w:val="es-ES" w:eastAsia="es-ES" w:bidi="es-ES"/>
        </w:rPr>
      </w:pPr>
    </w:p>
    <w:p w14:paraId="33F97306" w14:textId="77777777" w:rsidR="006C77D6" w:rsidRPr="0009694A" w:rsidRDefault="006C77D6" w:rsidP="0009694A">
      <w:pPr>
        <w:widowControl w:val="0"/>
        <w:autoSpaceDE w:val="0"/>
        <w:autoSpaceDN w:val="0"/>
        <w:spacing w:after="120" w:line="276" w:lineRule="auto"/>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ab/>
        <w:t>Sin perjuicio de lo indicado, vale la pena reiterar que el ordenamiento jurídico en distintas ocasiones utiliza de forma indistinta los conceptos de contrato o convenio para referirse a la misma institución jurídica</w:t>
      </w:r>
      <w:r w:rsidRPr="0009694A">
        <w:rPr>
          <w:rFonts w:ascii="Arial" w:eastAsia="Arial" w:hAnsi="Arial" w:cs="Arial"/>
          <w:sz w:val="22"/>
          <w:szCs w:val="22"/>
          <w:vertAlign w:val="superscript"/>
          <w:lang w:val="es-ES" w:eastAsia="es-ES" w:bidi="es-ES"/>
        </w:rPr>
        <w:footnoteReference w:id="32"/>
      </w:r>
      <w:r w:rsidRPr="0009694A">
        <w:rPr>
          <w:rFonts w:ascii="Arial" w:eastAsia="Arial" w:hAnsi="Arial" w:cs="Arial"/>
          <w:sz w:val="22"/>
          <w:szCs w:val="22"/>
          <w:lang w:val="es-ES" w:eastAsia="es-ES" w:bidi="es-E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09694A">
        <w:rPr>
          <w:rFonts w:ascii="Arial" w:eastAsia="Arial" w:hAnsi="Arial" w:cs="Arial"/>
          <w:sz w:val="22"/>
          <w:szCs w:val="22"/>
          <w:vertAlign w:val="superscript"/>
          <w:lang w:val="es-ES" w:eastAsia="es-ES" w:bidi="es-ES"/>
        </w:rPr>
        <w:footnoteReference w:id="33"/>
      </w:r>
      <w:r w:rsidRPr="0009694A">
        <w:rPr>
          <w:rFonts w:ascii="Arial" w:eastAsia="Arial" w:hAnsi="Arial" w:cs="Arial"/>
          <w:sz w:val="22"/>
          <w:szCs w:val="22"/>
          <w:lang w:val="es-ES" w:eastAsia="es-ES" w:bidi="es-ES"/>
        </w:rPr>
        <w:t>.</w:t>
      </w:r>
    </w:p>
    <w:p w14:paraId="03BE703F" w14:textId="77777777" w:rsidR="006C77D6" w:rsidRPr="0009694A" w:rsidRDefault="006C77D6" w:rsidP="0009694A">
      <w:pPr>
        <w:widowControl w:val="0"/>
        <w:autoSpaceDE w:val="0"/>
        <w:autoSpaceDN w:val="0"/>
        <w:spacing w:line="276" w:lineRule="auto"/>
        <w:jc w:val="both"/>
        <w:rPr>
          <w:rFonts w:ascii="Arial" w:eastAsia="Arial" w:hAnsi="Arial" w:cs="Arial"/>
          <w:sz w:val="22"/>
          <w:szCs w:val="22"/>
          <w:lang w:val="es-ES" w:eastAsia="es-ES" w:bidi="es-ES"/>
        </w:rPr>
      </w:pPr>
      <w:r w:rsidRPr="0009694A">
        <w:rPr>
          <w:rFonts w:ascii="Arial" w:eastAsia="Arial" w:hAnsi="Arial" w:cs="Arial"/>
          <w:sz w:val="22"/>
          <w:szCs w:val="22"/>
          <w:lang w:val="es-ES" w:eastAsia="es-ES" w:bidi="es-ES"/>
        </w:rPr>
        <w:tab/>
        <w:t>En desarrollo de lo anterior, es importante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bastante relevante para este concepto, para la aplicación de la Ley de Garantías. En este sentido, la Circular, refiriéndose al parágrafo del artículo 38 de la Ley 996 de 2005, expresa:</w:t>
      </w:r>
    </w:p>
    <w:p w14:paraId="3BE4C3CE" w14:textId="77777777" w:rsidR="006C77D6" w:rsidRPr="0009694A" w:rsidRDefault="006C77D6" w:rsidP="0009694A">
      <w:pPr>
        <w:widowControl w:val="0"/>
        <w:autoSpaceDE w:val="0"/>
        <w:autoSpaceDN w:val="0"/>
        <w:spacing w:line="276" w:lineRule="auto"/>
        <w:jc w:val="both"/>
        <w:rPr>
          <w:rFonts w:ascii="Arial" w:eastAsia="Arial" w:hAnsi="Arial" w:cs="Arial"/>
          <w:sz w:val="22"/>
          <w:szCs w:val="22"/>
          <w:lang w:val="es-ES" w:eastAsia="es-ES" w:bidi="es-ES"/>
        </w:rPr>
      </w:pPr>
    </w:p>
    <w:p w14:paraId="5238820A" w14:textId="77777777" w:rsidR="006C77D6" w:rsidRPr="0009694A" w:rsidRDefault="006C77D6" w:rsidP="0009694A">
      <w:pPr>
        <w:spacing w:after="120"/>
        <w:ind w:left="709" w:right="709"/>
        <w:jc w:val="both"/>
        <w:rPr>
          <w:rFonts w:ascii="Arial" w:eastAsia="Calibri" w:hAnsi="Arial" w:cs="Arial"/>
          <w:sz w:val="21"/>
          <w:szCs w:val="21"/>
          <w:lang w:val="es-MX" w:eastAsia="en-US"/>
        </w:rPr>
      </w:pPr>
      <w:r w:rsidRPr="0009694A">
        <w:rPr>
          <w:rFonts w:ascii="Arial" w:eastAsia="Calibr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w:t>
      </w:r>
      <w:r w:rsidRPr="0009694A">
        <w:rPr>
          <w:rFonts w:ascii="Arial" w:eastAsia="Calibri" w:hAnsi="Arial" w:cs="Arial"/>
          <w:sz w:val="21"/>
          <w:szCs w:val="21"/>
          <w:lang w:val="es-ES_tradnl" w:eastAsia="en-US"/>
        </w:rPr>
        <w:lastRenderedPageBreak/>
        <w:t xml:space="preserve">Ley 80 de 1993 y la Ley 1150 de 2007 </w:t>
      </w:r>
      <w:r w:rsidRPr="0009694A">
        <w:rPr>
          <w:rFonts w:ascii="Arial" w:eastAsia="Calibr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5CE1890E" w14:textId="77777777" w:rsidR="006C77D6" w:rsidRPr="0009694A" w:rsidRDefault="006C77D6" w:rsidP="0009694A">
      <w:pPr>
        <w:spacing w:after="120"/>
        <w:ind w:left="709" w:right="709"/>
        <w:jc w:val="both"/>
        <w:rPr>
          <w:rFonts w:ascii="Arial" w:eastAsia="Calibri" w:hAnsi="Arial" w:cs="Arial"/>
          <w:sz w:val="21"/>
          <w:szCs w:val="21"/>
          <w:lang w:val="es-MX" w:eastAsia="en-US"/>
        </w:rPr>
      </w:pPr>
      <w:r w:rsidRPr="0009694A">
        <w:rPr>
          <w:rFonts w:ascii="Arial" w:eastAsia="Calibri" w:hAnsi="Arial" w:cs="Arial"/>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353CC9B" w14:textId="77777777" w:rsidR="006C77D6" w:rsidRPr="0009694A" w:rsidRDefault="006C77D6" w:rsidP="0009694A">
      <w:pPr>
        <w:ind w:left="709" w:right="709"/>
        <w:jc w:val="both"/>
        <w:rPr>
          <w:rFonts w:ascii="Arial" w:eastAsia="Calibri" w:hAnsi="Arial" w:cs="Arial"/>
          <w:szCs w:val="22"/>
          <w:lang w:val="es-MX" w:eastAsia="en-US"/>
        </w:rPr>
      </w:pPr>
      <w:r w:rsidRPr="0009694A">
        <w:rPr>
          <w:rFonts w:ascii="Arial" w:eastAsia="Calibr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0DD2D13" w14:textId="77777777" w:rsidR="006C77D6" w:rsidRPr="0009694A" w:rsidRDefault="006C77D6" w:rsidP="0009694A">
      <w:pPr>
        <w:widowControl w:val="0"/>
        <w:autoSpaceDE w:val="0"/>
        <w:autoSpaceDN w:val="0"/>
        <w:spacing w:before="3" w:line="276" w:lineRule="auto"/>
        <w:jc w:val="both"/>
        <w:rPr>
          <w:rFonts w:ascii="Arial" w:eastAsia="Arial" w:hAnsi="Arial" w:cs="Arial"/>
          <w:sz w:val="22"/>
          <w:szCs w:val="22"/>
          <w:lang w:val="es-ES" w:eastAsia="es-ES" w:bidi="es-ES"/>
        </w:rPr>
      </w:pPr>
    </w:p>
    <w:p w14:paraId="501718C7" w14:textId="77777777" w:rsidR="006C77D6" w:rsidRPr="0009694A" w:rsidRDefault="006C77D6" w:rsidP="0009694A">
      <w:pPr>
        <w:widowControl w:val="0"/>
        <w:autoSpaceDE w:val="0"/>
        <w:autoSpaceDN w:val="0"/>
        <w:spacing w:after="120" w:line="276" w:lineRule="auto"/>
        <w:jc w:val="both"/>
        <w:rPr>
          <w:rFonts w:ascii="Arial" w:eastAsia="Arial" w:hAnsi="Arial" w:cs="Arial"/>
          <w:sz w:val="22"/>
          <w:szCs w:val="22"/>
          <w:lang w:val="es-ES" w:eastAsia="es-ES" w:bidi="es-ES"/>
        </w:rPr>
      </w:pPr>
      <w:r w:rsidRPr="0009694A">
        <w:rPr>
          <w:rFonts w:ascii="Arial" w:eastAsia="Arial" w:hAnsi="Arial" w:cs="Arial"/>
          <w:color w:val="FF0000"/>
          <w:sz w:val="25"/>
          <w:szCs w:val="22"/>
          <w:lang w:val="es-ES" w:eastAsia="es-ES" w:bidi="es-ES"/>
        </w:rPr>
        <w:tab/>
      </w:r>
      <w:r w:rsidRPr="0009694A">
        <w:rPr>
          <w:rFonts w:ascii="Arial" w:eastAsia="Arial" w:hAnsi="Arial" w:cs="Arial"/>
          <w:sz w:val="22"/>
          <w:szCs w:val="22"/>
          <w:lang w:val="es-ES" w:eastAsia="es-ES" w:bidi="es-ES"/>
        </w:rPr>
        <w:t xml:space="preserve">Teniendo en cuenta la Circular citada </w:t>
      </w:r>
      <w:bookmarkStart w:id="39" w:name="_Hlk98313624"/>
      <w:r w:rsidRPr="0009694A">
        <w:rPr>
          <w:rFonts w:ascii="Arial" w:eastAsia="Arial" w:hAnsi="Arial" w:cs="Arial"/>
          <w:sz w:val="22"/>
          <w:szCs w:val="22"/>
          <w:lang w:val="es-ES" w:eastAsia="es-ES" w:bidi="es-ES"/>
        </w:rPr>
        <w:t>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usualmente utiliza estos conceptos de forma indistinta.</w:t>
      </w:r>
      <w:bookmarkEnd w:id="38"/>
    </w:p>
    <w:bookmarkEnd w:id="39"/>
    <w:p w14:paraId="211E7332" w14:textId="77777777" w:rsidR="006C77D6" w:rsidRPr="0009694A" w:rsidRDefault="006C77D6" w:rsidP="0009694A">
      <w:pPr>
        <w:tabs>
          <w:tab w:val="left" w:pos="426"/>
        </w:tabs>
        <w:spacing w:after="120" w:line="276" w:lineRule="auto"/>
        <w:ind w:firstLine="709"/>
        <w:jc w:val="both"/>
        <w:rPr>
          <w:rFonts w:ascii="Arial" w:hAnsi="Arial" w:cs="Arial"/>
          <w:bCs/>
          <w:sz w:val="22"/>
          <w:szCs w:val="22"/>
          <w:lang w:val="es-MX" w:eastAsia="es-CO"/>
        </w:rPr>
      </w:pPr>
      <w:r w:rsidRPr="0009694A">
        <w:rPr>
          <w:rFonts w:ascii="Arial" w:hAnsi="Arial" w:cs="Arial"/>
          <w:bCs/>
          <w:sz w:val="22"/>
          <w:szCs w:val="22"/>
          <w:lang w:eastAsia="es-CO"/>
        </w:rPr>
        <w:t xml:space="preserve">Se observa entonces que </w:t>
      </w:r>
      <w:r w:rsidRPr="0009694A">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09694A">
        <w:rPr>
          <w:rFonts w:ascii="Arial" w:hAnsi="Arial" w:cs="Arial"/>
          <w:bCs/>
          <w:i/>
          <w:iCs/>
          <w:sz w:val="22"/>
          <w:szCs w:val="22"/>
          <w:lang w:val="es-MX" w:eastAsia="es-CO"/>
        </w:rPr>
        <w:t>ibidem</w:t>
      </w:r>
      <w:r w:rsidRPr="0009694A">
        <w:rPr>
          <w:rFonts w:ascii="Arial" w:hAnsi="Arial" w:cs="Arial"/>
          <w:bCs/>
          <w:sz w:val="22"/>
          <w:szCs w:val="22"/>
          <w:lang w:val="es-MX" w:eastAsia="es-CO"/>
        </w:rPr>
        <w:t xml:space="preserve">, no podrá celebrar tales convenios o contratos durante la aplicación de la ley de garantías, toda vez que la citada disposición hace referencia a dicha tipología contractual sin que el legislador hubiere </w:t>
      </w:r>
      <w:r w:rsidRPr="0009694A">
        <w:rPr>
          <w:rFonts w:ascii="Arial" w:hAnsi="Arial" w:cs="Arial"/>
          <w:bCs/>
          <w:sz w:val="22"/>
          <w:szCs w:val="22"/>
          <w:lang w:val="es-MX" w:eastAsia="es-CO"/>
        </w:rPr>
        <w:lastRenderedPageBreak/>
        <w:t>contemplado excepción alguna frente a la modalidad de selección o naturaleza de su objeto</w:t>
      </w:r>
      <w:r w:rsidRPr="0009694A">
        <w:rPr>
          <w:rFonts w:ascii="Arial" w:eastAsia="Calibri" w:hAnsi="Arial" w:cs="Arial"/>
          <w:bCs/>
          <w:sz w:val="22"/>
          <w:szCs w:val="22"/>
          <w:vertAlign w:val="superscript"/>
          <w:lang w:val="es-MX" w:eastAsia="es-CO"/>
        </w:rPr>
        <w:footnoteReference w:id="34"/>
      </w:r>
      <w:r w:rsidRPr="0009694A">
        <w:rPr>
          <w:rFonts w:ascii="Arial" w:hAnsi="Arial" w:cs="Arial"/>
          <w:bCs/>
          <w:sz w:val="22"/>
          <w:szCs w:val="22"/>
          <w:lang w:val="es-MX" w:eastAsia="es-CO"/>
        </w:rPr>
        <w:t xml:space="preserve">. </w:t>
      </w:r>
    </w:p>
    <w:p w14:paraId="28360408" w14:textId="77777777" w:rsidR="006C77D6" w:rsidRPr="0009694A" w:rsidRDefault="006C77D6" w:rsidP="0009694A">
      <w:pPr>
        <w:widowControl w:val="0"/>
        <w:autoSpaceDE w:val="0"/>
        <w:autoSpaceDN w:val="0"/>
        <w:spacing w:line="276" w:lineRule="auto"/>
        <w:ind w:firstLine="709"/>
        <w:jc w:val="both"/>
        <w:rPr>
          <w:rFonts w:ascii="Arial" w:eastAsia="Calibri" w:hAnsi="Arial" w:cs="Arial"/>
          <w:sz w:val="22"/>
          <w:szCs w:val="22"/>
          <w:lang w:eastAsia="es-ES" w:bidi="es-ES"/>
        </w:rPr>
      </w:pPr>
      <w:r w:rsidRPr="0009694A">
        <w:rPr>
          <w:rFonts w:ascii="Arial" w:hAnsi="Arial" w:cs="Arial"/>
          <w:bCs/>
          <w:sz w:val="22"/>
          <w:szCs w:val="22"/>
          <w:lang w:val="es-ES" w:eastAsia="es-CO" w:bidi="es-ES"/>
        </w:rPr>
        <w:t>En todo caso</w:t>
      </w:r>
      <w:bookmarkStart w:id="40" w:name="_Hlk77154098"/>
      <w:r w:rsidRPr="0009694A">
        <w:rPr>
          <w:rFonts w:ascii="Arial" w:eastAsia="Arial" w:hAnsi="Arial" w:cs="Arial"/>
          <w:sz w:val="22"/>
          <w:szCs w:val="22"/>
          <w:lang w:val="es-ES" w:eastAsia="es-ES" w:bidi="es-ES"/>
        </w:rPr>
        <w:t xml:space="preserve">, es importante resaltar que la Sala de Consulta y Servicio Civil del Consejo de Estado se ha pronunciado en el sentido de que </w:t>
      </w:r>
      <w:bookmarkStart w:id="41" w:name="_Hlk78820889"/>
      <w:r w:rsidRPr="0009694A">
        <w:rPr>
          <w:rFonts w:ascii="Arial" w:eastAsia="Arial" w:hAnsi="Arial" w:cs="Arial"/>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1"/>
      <w:r w:rsidRPr="0009694A">
        <w:rPr>
          <w:rFonts w:ascii="Arial" w:eastAsia="Arial" w:hAnsi="Arial" w:cs="Arial"/>
          <w:sz w:val="22"/>
          <w:szCs w:val="22"/>
          <w:vertAlign w:val="superscript"/>
          <w:lang w:val="es-ES" w:eastAsia="es-ES" w:bidi="es-ES"/>
        </w:rPr>
        <w:footnoteReference w:id="35"/>
      </w:r>
      <w:r w:rsidRPr="0009694A">
        <w:rPr>
          <w:rFonts w:ascii="Arial" w:eastAsia="Calibri" w:hAnsi="Arial" w:cs="Arial"/>
          <w:sz w:val="22"/>
          <w:szCs w:val="22"/>
          <w:lang w:eastAsia="es-ES" w:bidi="es-ES"/>
        </w:rPr>
        <w:t>.</w:t>
      </w:r>
      <w:bookmarkEnd w:id="40"/>
    </w:p>
    <w:p w14:paraId="3B456998" w14:textId="77777777" w:rsidR="006C77D6" w:rsidRPr="0009694A" w:rsidRDefault="006C77D6" w:rsidP="0009694A">
      <w:pPr>
        <w:widowControl w:val="0"/>
        <w:autoSpaceDE w:val="0"/>
        <w:autoSpaceDN w:val="0"/>
        <w:spacing w:line="276" w:lineRule="auto"/>
        <w:ind w:firstLine="709"/>
        <w:jc w:val="both"/>
        <w:rPr>
          <w:rFonts w:ascii="Arial" w:hAnsi="Arial" w:cs="Arial"/>
          <w:bCs/>
          <w:iCs/>
          <w:sz w:val="22"/>
          <w:szCs w:val="22"/>
          <w:lang w:eastAsia="x-none" w:bidi="es-ES"/>
        </w:rPr>
      </w:pPr>
    </w:p>
    <w:bookmarkEnd w:id="31"/>
    <w:p w14:paraId="70F0B905" w14:textId="77777777" w:rsidR="006C77D6" w:rsidRPr="0009694A" w:rsidRDefault="006C77D6" w:rsidP="0009694A">
      <w:pPr>
        <w:spacing w:line="259" w:lineRule="auto"/>
        <w:jc w:val="both"/>
        <w:rPr>
          <w:rFonts w:ascii="Arial" w:eastAsia="Calibri" w:hAnsi="Arial" w:cs="Arial"/>
          <w:b/>
          <w:bCs/>
          <w:sz w:val="22"/>
          <w:szCs w:val="22"/>
          <w:lang w:val="es-MX" w:eastAsia="en-US"/>
        </w:rPr>
      </w:pPr>
      <w:r w:rsidRPr="0009694A">
        <w:rPr>
          <w:rFonts w:ascii="Arial" w:eastAsia="Arial" w:hAnsi="Arial" w:cs="Arial"/>
          <w:b/>
          <w:bCs/>
          <w:color w:val="000000"/>
          <w:sz w:val="22"/>
          <w:szCs w:val="22"/>
          <w:lang w:val="es-ES_tradnl" w:eastAsia="es-ES" w:bidi="es-ES"/>
        </w:rPr>
        <w:t xml:space="preserve">2.4. </w:t>
      </w:r>
      <w:bookmarkStart w:id="42" w:name="_Hlk93328413"/>
      <w:r w:rsidRPr="0009694A">
        <w:rPr>
          <w:rFonts w:ascii="Arial" w:eastAsia="Arial" w:hAnsi="Arial" w:cs="Arial"/>
          <w:b/>
          <w:bCs/>
          <w:color w:val="000000"/>
          <w:sz w:val="22"/>
          <w:szCs w:val="22"/>
          <w:lang w:val="es-ES_tradnl" w:eastAsia="es-ES" w:bidi="es-ES"/>
        </w:rPr>
        <w:t xml:space="preserve">Restricciones de la Ley de Garantías </w:t>
      </w:r>
      <w:bookmarkEnd w:id="42"/>
      <w:r w:rsidRPr="0009694A">
        <w:rPr>
          <w:rFonts w:ascii="Arial" w:eastAsia="Arial" w:hAnsi="Arial" w:cs="Arial"/>
          <w:b/>
          <w:bCs/>
          <w:color w:val="000000"/>
          <w:sz w:val="22"/>
          <w:szCs w:val="22"/>
          <w:lang w:val="es-ES_tradnl" w:eastAsia="es-ES" w:bidi="es-ES"/>
        </w:rPr>
        <w:t>Electorales en relación con la contratación de cuerpos de bomberos voluntarios</w:t>
      </w:r>
    </w:p>
    <w:p w14:paraId="5DF6D59F" w14:textId="77777777" w:rsidR="006C77D6" w:rsidRPr="0009694A" w:rsidRDefault="006C77D6" w:rsidP="0009694A">
      <w:pPr>
        <w:spacing w:line="276" w:lineRule="auto"/>
        <w:ind w:right="680"/>
        <w:contextualSpacing/>
        <w:jc w:val="both"/>
        <w:rPr>
          <w:rFonts w:ascii="Arial" w:eastAsia="Calibri" w:hAnsi="Arial" w:cs="Arial"/>
          <w:i/>
          <w:iCs/>
          <w:sz w:val="22"/>
          <w:szCs w:val="22"/>
          <w:lang w:eastAsia="en-US"/>
        </w:rPr>
      </w:pPr>
    </w:p>
    <w:p w14:paraId="616E28AD" w14:textId="77777777" w:rsidR="006C77D6" w:rsidRPr="0009694A" w:rsidRDefault="006C77D6" w:rsidP="0009694A">
      <w:pPr>
        <w:tabs>
          <w:tab w:val="left" w:pos="426"/>
        </w:tabs>
        <w:spacing w:after="120" w:line="276" w:lineRule="auto"/>
        <w:jc w:val="both"/>
        <w:rPr>
          <w:rFonts w:ascii="Arial" w:hAnsi="Arial" w:cs="Arial"/>
          <w:bCs/>
          <w:sz w:val="22"/>
          <w:szCs w:val="22"/>
          <w:lang w:eastAsia="es-CO"/>
        </w:rPr>
      </w:pPr>
      <w:r w:rsidRPr="0009694A">
        <w:rPr>
          <w:rFonts w:ascii="Arial" w:hAnsi="Arial" w:cs="Arial"/>
          <w:bCs/>
          <w:sz w:val="22"/>
          <w:szCs w:val="22"/>
          <w:lang w:eastAsia="es-CO"/>
        </w:rPr>
        <w:t>El artículo 1 la Ley 1575 de 2012, denominada «Ley General de Bomberos de Colombia», define el servicio bomberil como un servicio público esencial y señala que este será prestado mediante instituciones Bomberiles</w:t>
      </w:r>
      <w:r w:rsidRPr="0009694A">
        <w:rPr>
          <w:rFonts w:ascii="Arial" w:hAnsi="Arial" w:cs="Arial"/>
          <w:bCs/>
          <w:sz w:val="22"/>
          <w:szCs w:val="22"/>
          <w:vertAlign w:val="superscript"/>
          <w:lang w:eastAsia="es-CO"/>
        </w:rPr>
        <w:footnoteReference w:id="36"/>
      </w:r>
      <w:r w:rsidRPr="0009694A">
        <w:rPr>
          <w:rFonts w:ascii="Arial" w:hAnsi="Arial" w:cs="Arial"/>
          <w:bCs/>
          <w:sz w:val="22"/>
          <w:szCs w:val="22"/>
          <w:lang w:eastAsia="es-CO"/>
        </w:rPr>
        <w:t>. Mediante la citada ley se les impone a los distritos, con asiento en su respectiva jurisdicción, y a los municipios la obligación de prestar este servicio público esencial a través de sus cuerpos de bomberos oficiales o mediante la celebración de contratos y/o convenios con los cuerpos de bomberos voluntarios</w:t>
      </w:r>
      <w:r w:rsidRPr="0009694A">
        <w:rPr>
          <w:rFonts w:ascii="Arial" w:hAnsi="Arial" w:cs="Arial"/>
          <w:bCs/>
          <w:sz w:val="22"/>
          <w:szCs w:val="22"/>
          <w:vertAlign w:val="superscript"/>
          <w:lang w:eastAsia="es-CO"/>
        </w:rPr>
        <w:footnoteReference w:id="37"/>
      </w:r>
      <w:r w:rsidRPr="0009694A">
        <w:rPr>
          <w:rFonts w:ascii="Arial" w:hAnsi="Arial" w:cs="Arial"/>
          <w:bCs/>
          <w:sz w:val="22"/>
          <w:szCs w:val="22"/>
          <w:lang w:eastAsia="es-CO"/>
        </w:rPr>
        <w:t>.</w:t>
      </w:r>
    </w:p>
    <w:p w14:paraId="5A1B4E9C" w14:textId="77777777" w:rsidR="006C77D6" w:rsidRPr="0009694A" w:rsidRDefault="006C77D6" w:rsidP="0009694A">
      <w:pPr>
        <w:tabs>
          <w:tab w:val="left" w:pos="426"/>
        </w:tabs>
        <w:spacing w:after="120"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 xml:space="preserve">En consonancia con lo anterior, el artículo 18 </w:t>
      </w:r>
      <w:proofErr w:type="spellStart"/>
      <w:r w:rsidRPr="0009694A">
        <w:rPr>
          <w:rFonts w:ascii="Arial" w:hAnsi="Arial" w:cs="Arial"/>
          <w:bCs/>
          <w:sz w:val="22"/>
          <w:szCs w:val="22"/>
          <w:lang w:eastAsia="es-CO"/>
        </w:rPr>
        <w:t>ibídem</w:t>
      </w:r>
      <w:proofErr w:type="spellEnd"/>
      <w:r w:rsidRPr="0009694A">
        <w:rPr>
          <w:rFonts w:ascii="Arial" w:hAnsi="Arial" w:cs="Arial"/>
          <w:bCs/>
          <w:sz w:val="22"/>
          <w:szCs w:val="22"/>
          <w:lang w:eastAsia="es-CO"/>
        </w:rPr>
        <w:t xml:space="preserve"> clasifica a los cuerpos de bomberos en: bomberos oficiales, bomberos voluntarios y bomberos aeronáuticos, definiendo a los cuerpos voluntarios como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w:t>
      </w:r>
      <w:r w:rsidRPr="0009694A">
        <w:rPr>
          <w:rFonts w:ascii="Arial" w:hAnsi="Arial" w:cs="Arial"/>
          <w:bCs/>
          <w:sz w:val="22"/>
          <w:szCs w:val="22"/>
          <w:lang w:eastAsia="es-CO"/>
        </w:rPr>
        <w:lastRenderedPageBreak/>
        <w:t xml:space="preserve">sus modalidades y la atención de incidentes con materiales peligrosos, en los términos del artículo segundo de la presente ley y con certificado de cumplimiento expedido por la dirección Nacional de Bomberos». </w:t>
      </w:r>
    </w:p>
    <w:p w14:paraId="64A3A7BD" w14:textId="77777777" w:rsidR="006C77D6" w:rsidRPr="0009694A" w:rsidRDefault="006C77D6" w:rsidP="0009694A">
      <w:pPr>
        <w:tabs>
          <w:tab w:val="left" w:pos="426"/>
        </w:tabs>
        <w:spacing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 xml:space="preserve">De conformidad con las normas citadas, la gestión integral del riesgo contra incendio, los preparativos y atención de rescates y la atención de incidentes con materiales peligrosos se constituyen como un servicio público esencial a cargo del Estado, cuya prestación le fue asignada a los municipios y distritos, por lo tanto, es su deber asegurar la prestación eficiente a todos los habitantes del territorio nacional. Con el fin de prestar de forma eficiente el servicio público bomberil, los municipios y distritos pueden constituir su propio cuerpo de bomberos oficiales o pueden optar por celebrar contratos o convenios con cuerpos de bomberos voluntarios. Sobre la prestación del servicio objeto de la consulta, esta Agencia se pronunció mediante el concepto con radicado número 2201913000008606, del 19 de noviembre de 2019, indicando lo siguiente: </w:t>
      </w:r>
    </w:p>
    <w:p w14:paraId="7566DB2B" w14:textId="77777777" w:rsidR="006C77D6" w:rsidRPr="0009694A" w:rsidRDefault="006C77D6" w:rsidP="0009694A">
      <w:pPr>
        <w:tabs>
          <w:tab w:val="left" w:pos="426"/>
        </w:tabs>
        <w:spacing w:line="276" w:lineRule="auto"/>
        <w:ind w:firstLine="709"/>
        <w:jc w:val="both"/>
        <w:rPr>
          <w:rFonts w:ascii="Arial" w:hAnsi="Arial" w:cs="Arial"/>
          <w:bCs/>
          <w:sz w:val="22"/>
          <w:szCs w:val="22"/>
          <w:lang w:eastAsia="es-CO"/>
        </w:rPr>
      </w:pPr>
    </w:p>
    <w:p w14:paraId="05F2F4D7" w14:textId="77777777" w:rsidR="006C77D6" w:rsidRPr="0009694A" w:rsidRDefault="006C77D6" w:rsidP="0009694A">
      <w:pPr>
        <w:spacing w:after="120"/>
        <w:ind w:left="709" w:right="709"/>
        <w:jc w:val="both"/>
        <w:rPr>
          <w:rFonts w:ascii="Arial" w:eastAsia="Calibri" w:hAnsi="Arial" w:cs="Arial"/>
          <w:sz w:val="21"/>
          <w:szCs w:val="21"/>
          <w:lang w:val="es-ES_tradnl" w:eastAsia="en-US"/>
        </w:rPr>
      </w:pPr>
      <w:r w:rsidRPr="0009694A">
        <w:rPr>
          <w:rFonts w:ascii="Arial" w:eastAsia="Calibri" w:hAnsi="Arial" w:cs="Arial"/>
          <w:sz w:val="21"/>
          <w:szCs w:val="21"/>
          <w:lang w:val="es-ES_tradnl" w:eastAsia="en-US"/>
        </w:rPr>
        <w:t xml:space="preserve">Ahora bien, recopilando los fundamentos normativos del concepto, la Ley 1575 de 2012, artículo 3, inciso 4, establece que los municipios pueden cumplir la obligación de prestar el servicio esencial de gestión del riesgo contra incendios mediante: i) la constitución de cuerpos de bomberos oficiales o </w:t>
      </w:r>
      <w:proofErr w:type="spellStart"/>
      <w:r w:rsidRPr="0009694A">
        <w:rPr>
          <w:rFonts w:ascii="Arial" w:eastAsia="Calibri" w:hAnsi="Arial" w:cs="Arial"/>
          <w:sz w:val="21"/>
          <w:szCs w:val="21"/>
          <w:lang w:val="es-ES_tradnl" w:eastAsia="en-US"/>
        </w:rPr>
        <w:t>ii</w:t>
      </w:r>
      <w:proofErr w:type="spellEnd"/>
      <w:r w:rsidRPr="0009694A">
        <w:rPr>
          <w:rFonts w:ascii="Arial" w:eastAsia="Calibri" w:hAnsi="Arial" w:cs="Arial"/>
          <w:sz w:val="21"/>
          <w:szCs w:val="21"/>
          <w:lang w:val="es-ES_tradnl" w:eastAsia="en-US"/>
        </w:rPr>
        <w:t xml:space="preserve">) la celebración de contratos y/o convenios con los cuerpos de bomberos voluntarios. </w:t>
      </w:r>
    </w:p>
    <w:p w14:paraId="54A78517" w14:textId="77777777" w:rsidR="006C77D6" w:rsidRPr="0009694A" w:rsidRDefault="006C77D6" w:rsidP="0009694A">
      <w:pPr>
        <w:spacing w:after="120"/>
        <w:ind w:left="709" w:right="709"/>
        <w:jc w:val="both"/>
        <w:rPr>
          <w:rFonts w:ascii="Arial" w:eastAsia="Calibri" w:hAnsi="Arial" w:cs="Arial"/>
          <w:sz w:val="21"/>
          <w:szCs w:val="21"/>
          <w:lang w:val="es-ES_tradnl" w:eastAsia="en-US"/>
        </w:rPr>
      </w:pPr>
      <w:r w:rsidRPr="0009694A">
        <w:rPr>
          <w:rFonts w:ascii="Arial" w:eastAsia="Calibri" w:hAnsi="Arial" w:cs="Arial"/>
          <w:sz w:val="21"/>
          <w:szCs w:val="21"/>
          <w:lang w:val="es-ES_tradnl" w:eastAsia="en-US"/>
        </w:rPr>
        <w:t>[…]</w:t>
      </w:r>
    </w:p>
    <w:p w14:paraId="39A9AAE8" w14:textId="77777777" w:rsidR="006C77D6" w:rsidRPr="0009694A" w:rsidRDefault="006C77D6" w:rsidP="0009694A">
      <w:pPr>
        <w:ind w:left="709" w:right="709"/>
        <w:jc w:val="both"/>
        <w:rPr>
          <w:rFonts w:ascii="Arial" w:eastAsia="Calibri" w:hAnsi="Arial" w:cs="Arial"/>
          <w:i/>
          <w:iCs/>
          <w:sz w:val="20"/>
          <w:szCs w:val="20"/>
          <w:lang w:eastAsia="en-US"/>
        </w:rPr>
      </w:pPr>
      <w:r w:rsidRPr="0009694A">
        <w:rPr>
          <w:rFonts w:ascii="Arial" w:eastAsia="Calibri" w:hAnsi="Arial" w:cs="Arial"/>
          <w:sz w:val="21"/>
          <w:szCs w:val="21"/>
          <w:lang w:val="es-ES_tradnl" w:eastAsia="en-US"/>
        </w:rPr>
        <w:t>El texto de la norma no obliga a contratar con los bomberos voluntario, sino que faculta al municipio a hacerlo cuando no cuente con un cuerpo de bomberos oficiales, es más, la norma dispone que los municipios de menos de veinte mil habitantes cuentan con apoyo técnico del departamento, quien podrá asesorarlos con el fin de escoger la opción que mejor convenga entre constituir un cuerpo de bomberos oficial o contratar con uno voluntario</w:t>
      </w:r>
      <w:r w:rsidRPr="0009694A">
        <w:rPr>
          <w:rFonts w:ascii="Arial" w:eastAsia="Calibri" w:hAnsi="Arial" w:cs="Arial"/>
          <w:i/>
          <w:iCs/>
          <w:sz w:val="20"/>
          <w:szCs w:val="20"/>
          <w:lang w:eastAsia="en-US"/>
        </w:rPr>
        <w:t>.</w:t>
      </w:r>
    </w:p>
    <w:p w14:paraId="3D0E612B" w14:textId="77777777" w:rsidR="006C77D6" w:rsidRPr="0009694A" w:rsidRDefault="006C77D6" w:rsidP="0009694A">
      <w:pPr>
        <w:spacing w:line="276" w:lineRule="auto"/>
        <w:ind w:left="808" w:right="1104"/>
        <w:contextualSpacing/>
        <w:jc w:val="both"/>
        <w:rPr>
          <w:rFonts w:ascii="Arial" w:eastAsia="Calibri" w:hAnsi="Arial" w:cs="Arial"/>
          <w:i/>
          <w:iCs/>
          <w:sz w:val="20"/>
          <w:szCs w:val="20"/>
          <w:lang w:eastAsia="en-US"/>
        </w:rPr>
      </w:pPr>
    </w:p>
    <w:p w14:paraId="6BB2951F" w14:textId="77777777" w:rsidR="006C77D6" w:rsidRPr="0009694A" w:rsidRDefault="006C77D6" w:rsidP="0009694A">
      <w:pPr>
        <w:tabs>
          <w:tab w:val="left" w:pos="426"/>
        </w:tabs>
        <w:spacing w:after="120"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 xml:space="preserve">Los elementos del contrato o convenio dados por la ley 1575 de 2012 son: i) el objeto contractual: la gestión integral del riesgo contra incendio, los preparativos y atención de rescates en todas sus modalidades y la atención de incidentes con materiales peligrosos, actividades que están a cargo de instituciones bomberiles; y </w:t>
      </w:r>
      <w:proofErr w:type="spellStart"/>
      <w:r w:rsidRPr="0009694A">
        <w:rPr>
          <w:rFonts w:ascii="Arial" w:hAnsi="Arial" w:cs="Arial"/>
          <w:bCs/>
          <w:sz w:val="22"/>
          <w:szCs w:val="22"/>
          <w:lang w:eastAsia="es-CO"/>
        </w:rPr>
        <w:t>ii</w:t>
      </w:r>
      <w:proofErr w:type="spellEnd"/>
      <w:r w:rsidRPr="0009694A">
        <w:rPr>
          <w:rFonts w:ascii="Arial" w:hAnsi="Arial" w:cs="Arial"/>
          <w:bCs/>
          <w:sz w:val="22"/>
          <w:szCs w:val="22"/>
          <w:lang w:eastAsia="es-CO"/>
        </w:rPr>
        <w:t>) las partes: un municipio, a cuyo cargo esta la prestación del servicio público esencial de atención integral del riesgo de incendio, y un cuerpo de bomberos voluntarios reconocido, que sea capaz de prestar el servicio y cumpla con la regulación propia de su actividad</w:t>
      </w:r>
      <w:r w:rsidRPr="0009694A">
        <w:rPr>
          <w:rFonts w:ascii="Arial" w:hAnsi="Arial" w:cs="Arial"/>
          <w:bCs/>
          <w:sz w:val="22"/>
          <w:szCs w:val="22"/>
          <w:vertAlign w:val="superscript"/>
          <w:lang w:eastAsia="es-CO"/>
        </w:rPr>
        <w:footnoteReference w:id="38"/>
      </w:r>
      <w:r w:rsidRPr="0009694A">
        <w:rPr>
          <w:rFonts w:ascii="Arial" w:hAnsi="Arial" w:cs="Arial"/>
          <w:bCs/>
          <w:sz w:val="22"/>
          <w:szCs w:val="22"/>
          <w:lang w:eastAsia="es-CO"/>
        </w:rPr>
        <w:t xml:space="preserve">. </w:t>
      </w:r>
    </w:p>
    <w:p w14:paraId="3D0FB2AF" w14:textId="77777777" w:rsidR="006C77D6" w:rsidRPr="0009694A" w:rsidRDefault="006C77D6" w:rsidP="0009694A">
      <w:pPr>
        <w:tabs>
          <w:tab w:val="left" w:pos="426"/>
        </w:tabs>
        <w:spacing w:after="120"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 xml:space="preserve">Respecto al proceso de selección para la celebración de un contrato con el cuerpo de bomberos voluntarios, como se señaló en el concepto 4201913000006918 –radicado de salida 2201913000008606– del 19 de noviembre de 2019, el artículo 9 de la Ley 322 de 1996 disponía que los distritos, municipios y territorios indígenas debían contratar directamente con los Cuerpos de Bomberos Voluntarios, cuando no contaran con un cuerpo </w:t>
      </w:r>
      <w:r w:rsidRPr="0009694A">
        <w:rPr>
          <w:rFonts w:ascii="Arial" w:hAnsi="Arial" w:cs="Arial"/>
          <w:bCs/>
          <w:sz w:val="22"/>
          <w:szCs w:val="22"/>
          <w:lang w:eastAsia="es-CO"/>
        </w:rPr>
        <w:lastRenderedPageBreak/>
        <w:t>oficial</w:t>
      </w:r>
      <w:r w:rsidRPr="0009694A">
        <w:rPr>
          <w:rFonts w:ascii="Arial" w:hAnsi="Arial" w:cs="Arial"/>
          <w:bCs/>
          <w:sz w:val="22"/>
          <w:szCs w:val="22"/>
          <w:vertAlign w:val="superscript"/>
          <w:lang w:eastAsia="es-CO"/>
        </w:rPr>
        <w:footnoteReference w:id="39"/>
      </w:r>
      <w:r w:rsidRPr="0009694A">
        <w:rPr>
          <w:rFonts w:ascii="Arial" w:hAnsi="Arial" w:cs="Arial"/>
          <w:bCs/>
          <w:sz w:val="22"/>
          <w:szCs w:val="22"/>
          <w:lang w:eastAsia="es-CO"/>
        </w:rPr>
        <w:t>. No obstante dicha norma fue derogada con la expedición de la Ley 1575 de 2012, la cual no establece una modalidad de selección específica para la elección del contratista, de lo cual se concluye que quedó derogada la posibilidad de que los municipios contrataran directamente el servicio bomberil con fundamento en aquella causal. En efecto, consultada la exposición de motivos de la Ley 1575 de 2012 no se encuentra una justificación para dicha modificación, ni tampoco se encuentran los motivos que condujeron a que el legislador no determinara cuál es la modalidad de selección para la contratación con cuerpos de bomberos voluntarios. Así las cosas, dado que no existe una modalidad de selección y que el contrato es celebrado por una entidad estatal, es necesario acudir al artículo 2 de la Ley 1150 de 2007</w:t>
      </w:r>
      <w:r w:rsidRPr="0009694A">
        <w:rPr>
          <w:rFonts w:ascii="Arial" w:hAnsi="Arial" w:cs="Arial"/>
          <w:bCs/>
          <w:sz w:val="22"/>
          <w:szCs w:val="22"/>
          <w:vertAlign w:val="superscript"/>
          <w:lang w:eastAsia="es-CO"/>
        </w:rPr>
        <w:footnoteReference w:id="40"/>
      </w:r>
      <w:r w:rsidRPr="0009694A">
        <w:rPr>
          <w:rFonts w:ascii="Arial" w:hAnsi="Arial" w:cs="Arial"/>
          <w:bCs/>
          <w:sz w:val="22"/>
          <w:szCs w:val="22"/>
          <w:lang w:eastAsia="es-CO"/>
        </w:rPr>
        <w:t xml:space="preserve">, que dispone que la escogencia del contratista se efectúa con arreglo a las modalidades de selección de licitación pública, selección abreviada, concurso de méritos, mínima cuantía o contratación directa, con base en las reglas y causales que el mismo artículo establece. </w:t>
      </w:r>
    </w:p>
    <w:p w14:paraId="1E46B71F" w14:textId="77777777" w:rsidR="006C77D6" w:rsidRPr="0009694A" w:rsidRDefault="006C77D6" w:rsidP="0009694A">
      <w:pPr>
        <w:tabs>
          <w:tab w:val="left" w:pos="426"/>
        </w:tabs>
        <w:spacing w:after="120"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 xml:space="preserve">Teniendo en cuenta el análisis precedente, de cara a la aplicación de la Ley de Garantías Electorales, </w:t>
      </w:r>
      <w:bookmarkStart w:id="43" w:name="_Hlk98315258"/>
      <w:r w:rsidRPr="0009694A">
        <w:rPr>
          <w:rFonts w:ascii="Arial" w:hAnsi="Arial" w:cs="Arial"/>
          <w:bCs/>
          <w:sz w:val="22"/>
          <w:szCs w:val="22"/>
          <w:lang w:eastAsia="es-CO"/>
        </w:rPr>
        <w:t xml:space="preserve">los municipios y distritos, durante el periodo de aplicación de la prohibición establecida en el artículo 33 de la Ley 996 de 2005 podrán celebrar contratos y convenios con Cuerpos de Bomberos Voluntarios siempre que se realice un procedimiento competitivo, que permita la participación de pluralidad de oferentes. Por el contrario, no le será posible a un ente territorial celebrar contratos a través de una contratación directa, entendiendo esta como aquel sistema de selección de contratistas en el que no exista convocatoria pública, ni sea posible la participación de una pluralidad de oferentes, independientemente del régimen de contratación que se aplique. </w:t>
      </w:r>
    </w:p>
    <w:p w14:paraId="19EBE80C" w14:textId="77777777" w:rsidR="006C77D6" w:rsidRPr="0009694A" w:rsidRDefault="006C77D6" w:rsidP="0009694A">
      <w:pPr>
        <w:tabs>
          <w:tab w:val="left" w:pos="426"/>
        </w:tabs>
        <w:spacing w:after="120" w:line="276" w:lineRule="auto"/>
        <w:ind w:firstLine="709"/>
        <w:jc w:val="both"/>
        <w:rPr>
          <w:rFonts w:ascii="Arial" w:hAnsi="Arial" w:cs="Arial"/>
          <w:bCs/>
          <w:sz w:val="22"/>
          <w:szCs w:val="22"/>
          <w:lang w:val="es-MX" w:eastAsia="es-CO"/>
        </w:rPr>
      </w:pPr>
      <w:r w:rsidRPr="0009694A">
        <w:rPr>
          <w:rFonts w:ascii="Arial" w:hAnsi="Arial" w:cs="Arial"/>
          <w:bCs/>
          <w:sz w:val="22"/>
          <w:szCs w:val="22"/>
          <w:lang w:eastAsia="es-CO"/>
        </w:rPr>
        <w:t xml:space="preserve">Ahora bien, las entidades públicas, de acuerdo con el inciso final del artículo 33 de la Ley 996 de 2005 –Ley de Garantías Electorales–, y previo análisis de la </w:t>
      </w:r>
      <w:r w:rsidRPr="0009694A">
        <w:rPr>
          <w:rFonts w:ascii="Arial" w:hAnsi="Arial" w:cs="Arial"/>
          <w:bCs/>
          <w:sz w:val="22"/>
          <w:szCs w:val="22"/>
          <w:lang w:val="es-MX" w:eastAsia="es-CO"/>
        </w:rPr>
        <w:t xml:space="preserve">naturaleza de las actividades que adelantan, </w:t>
      </w:r>
      <w:r w:rsidRPr="0009694A">
        <w:rPr>
          <w:rFonts w:ascii="Arial" w:hAnsi="Arial" w:cs="Arial"/>
          <w:bCs/>
          <w:sz w:val="22"/>
          <w:szCs w:val="22"/>
          <w:lang w:eastAsia="es-CO"/>
        </w:rPr>
        <w:t xml:space="preserve">podrán </w:t>
      </w:r>
      <w:r w:rsidRPr="0009694A">
        <w:rPr>
          <w:rFonts w:ascii="Arial" w:hAnsi="Arial" w:cs="Arial"/>
          <w:bCs/>
          <w:sz w:val="22"/>
          <w:szCs w:val="22"/>
          <w:lang w:val="es-MX" w:eastAsia="x-none"/>
        </w:rPr>
        <w:t xml:space="preserve">realizar procedimientos de selección directa en períodos previos a la contienda electoral por la Presidencia, cuando el contrato a celebrar se enmarquen dentro de algunas de las excepciones consagradas en dicha disposición, esto es: i) la defensa y seguridad del Estado; </w:t>
      </w:r>
      <w:proofErr w:type="spellStart"/>
      <w:r w:rsidRPr="0009694A">
        <w:rPr>
          <w:rFonts w:ascii="Arial" w:hAnsi="Arial" w:cs="Arial"/>
          <w:bCs/>
          <w:sz w:val="22"/>
          <w:szCs w:val="22"/>
          <w:lang w:val="es-MX" w:eastAsia="x-none"/>
        </w:rPr>
        <w:t>ii</w:t>
      </w:r>
      <w:proofErr w:type="spellEnd"/>
      <w:r w:rsidRPr="0009694A">
        <w:rPr>
          <w:rFonts w:ascii="Arial" w:hAnsi="Arial" w:cs="Arial"/>
          <w:bCs/>
          <w:sz w:val="22"/>
          <w:szCs w:val="22"/>
          <w:lang w:val="es-MX" w:eastAsia="x-none"/>
        </w:rPr>
        <w:t xml:space="preserve">) los contratos de crédito público; </w:t>
      </w:r>
      <w:proofErr w:type="spellStart"/>
      <w:r w:rsidRPr="0009694A">
        <w:rPr>
          <w:rFonts w:ascii="Arial" w:hAnsi="Arial" w:cs="Arial"/>
          <w:bCs/>
          <w:sz w:val="22"/>
          <w:szCs w:val="22"/>
          <w:lang w:val="es-MX" w:eastAsia="x-none"/>
        </w:rPr>
        <w:t>iii</w:t>
      </w:r>
      <w:proofErr w:type="spellEnd"/>
      <w:r w:rsidRPr="0009694A">
        <w:rPr>
          <w:rFonts w:ascii="Arial" w:hAnsi="Arial" w:cs="Arial"/>
          <w:bCs/>
          <w:sz w:val="22"/>
          <w:szCs w:val="22"/>
          <w:lang w:val="es-MX" w:eastAsia="x-none"/>
        </w:rPr>
        <w:t xml:space="preserve">) los requeridos para cubrir las emergencias educativas, sanitarias y desastres; </w:t>
      </w:r>
      <w:proofErr w:type="spellStart"/>
      <w:r w:rsidRPr="0009694A">
        <w:rPr>
          <w:rFonts w:ascii="Arial" w:hAnsi="Arial" w:cs="Arial"/>
          <w:bCs/>
          <w:sz w:val="22"/>
          <w:szCs w:val="22"/>
          <w:lang w:val="es-MX" w:eastAsia="x-none"/>
        </w:rPr>
        <w:t>iv</w:t>
      </w:r>
      <w:proofErr w:type="spellEnd"/>
      <w:r w:rsidRPr="0009694A">
        <w:rPr>
          <w:rFonts w:ascii="Arial" w:hAnsi="Arial" w:cs="Arial"/>
          <w:bCs/>
          <w:sz w:val="22"/>
          <w:szCs w:val="22"/>
          <w:lang w:val="es-MX" w:eastAsia="x-none"/>
        </w:rPr>
        <w:t xml:space="preserve">) los utilizados para la reconstrucción de vías, puentes, carreteras, infraestructura energética y de comunicaciones, en caso de que hayan sido objeto de atentados, acciones terroristas, </w:t>
      </w:r>
      <w:r w:rsidRPr="0009694A">
        <w:rPr>
          <w:rFonts w:ascii="Arial" w:hAnsi="Arial" w:cs="Arial"/>
          <w:bCs/>
          <w:sz w:val="22"/>
          <w:szCs w:val="22"/>
          <w:lang w:val="es-MX" w:eastAsia="x-none"/>
        </w:rPr>
        <w:lastRenderedPageBreak/>
        <w:t>desastres naturales o casos de fuerza mayor; y, v) los que deban realizar las entidades sanitarias y hospitalarias.</w:t>
      </w:r>
      <w:r w:rsidRPr="0009694A">
        <w:rPr>
          <w:rFonts w:ascii="Arial" w:hAnsi="Arial" w:cs="Arial"/>
          <w:bCs/>
          <w:sz w:val="22"/>
          <w:szCs w:val="22"/>
          <w:lang w:val="es-MX" w:eastAsia="es-CO"/>
        </w:rPr>
        <w:t xml:space="preserve"> </w:t>
      </w:r>
    </w:p>
    <w:p w14:paraId="0A31C84A" w14:textId="77777777" w:rsidR="006C77D6" w:rsidRPr="0009694A" w:rsidRDefault="006C77D6" w:rsidP="0009694A">
      <w:pPr>
        <w:tabs>
          <w:tab w:val="left" w:pos="426"/>
        </w:tabs>
        <w:spacing w:line="276" w:lineRule="auto"/>
        <w:ind w:firstLine="709"/>
        <w:jc w:val="both"/>
        <w:rPr>
          <w:rFonts w:ascii="Arial" w:hAnsi="Arial" w:cs="Arial"/>
          <w:bCs/>
          <w:sz w:val="22"/>
          <w:szCs w:val="22"/>
          <w:lang w:eastAsia="es-CO"/>
        </w:rPr>
      </w:pPr>
      <w:r w:rsidRPr="0009694A">
        <w:rPr>
          <w:rFonts w:ascii="Arial" w:hAnsi="Arial" w:cs="Arial"/>
          <w:bCs/>
          <w:sz w:val="22"/>
          <w:szCs w:val="22"/>
          <w:lang w:eastAsia="es-CO"/>
        </w:rPr>
        <w:t>Finalmente, dada la naturaleza jurídica privada de los cuerpos de bomberos voluntarios, no les es aplicable la restricción consagrada en el parágrafo del artículo 38 de la Ley de Garantías Electorales, en la media que esta norma prohíbe la celebración de convenios o contratos interadministrativos para la ejecución de recursos públicos y lo que define a estos contratos, conforme el análisis realizado en el numeral 2.3 de este concepto es la naturaleza de las partes, de manera que están determinados por un criterio orgánico, en el sentido de que lo serán aquellos celebrados entre entidades estatales.</w:t>
      </w:r>
    </w:p>
    <w:p w14:paraId="1AA317B5" w14:textId="2459FC87" w:rsidR="00573C63" w:rsidRPr="0009694A" w:rsidRDefault="00573C63" w:rsidP="0009694A">
      <w:pPr>
        <w:pStyle w:val="Encabezado"/>
        <w:tabs>
          <w:tab w:val="clear" w:pos="4252"/>
          <w:tab w:val="clear" w:pos="8504"/>
          <w:tab w:val="center" w:pos="4419"/>
          <w:tab w:val="right" w:pos="8838"/>
        </w:tabs>
        <w:spacing w:line="276" w:lineRule="auto"/>
        <w:jc w:val="both"/>
        <w:rPr>
          <w:rFonts w:ascii="Arial" w:hAnsi="Arial" w:cs="Arial"/>
          <w:color w:val="000000" w:themeColor="text1"/>
          <w:sz w:val="22"/>
          <w:lang w:val="es-CO"/>
        </w:rPr>
      </w:pPr>
      <w:bookmarkStart w:id="44" w:name="_35nkun2" w:colFirst="0" w:colLast="0"/>
      <w:bookmarkStart w:id="45" w:name="_1ksv4uv" w:colFirst="0" w:colLast="0"/>
      <w:bookmarkEnd w:id="43"/>
      <w:bookmarkEnd w:id="44"/>
      <w:bookmarkEnd w:id="45"/>
    </w:p>
    <w:p w14:paraId="5071167E" w14:textId="10EDD341" w:rsidR="008A6AA1" w:rsidRPr="0009694A" w:rsidRDefault="008A6AA1" w:rsidP="0009694A">
      <w:pPr>
        <w:tabs>
          <w:tab w:val="left" w:pos="0"/>
        </w:tabs>
        <w:jc w:val="both"/>
        <w:rPr>
          <w:rFonts w:ascii="Arial" w:eastAsia="Calibri" w:hAnsi="Arial" w:cs="Arial"/>
          <w:b/>
          <w:color w:val="000000" w:themeColor="text1"/>
          <w:sz w:val="22"/>
          <w:lang w:val="es-ES_tradnl"/>
        </w:rPr>
      </w:pPr>
      <w:bookmarkStart w:id="46" w:name="_44sinio" w:colFirst="0" w:colLast="0"/>
      <w:bookmarkStart w:id="47" w:name="_2jxsxqh" w:colFirst="0" w:colLast="0"/>
      <w:bookmarkStart w:id="48" w:name="_z337ya" w:colFirst="0" w:colLast="0"/>
      <w:bookmarkStart w:id="49" w:name="_3j2qqm3" w:colFirst="0" w:colLast="0"/>
      <w:bookmarkStart w:id="50" w:name="_1y810tw" w:colFirst="0" w:colLast="0"/>
      <w:bookmarkStart w:id="51" w:name="_4i7ojhp" w:colFirst="0" w:colLast="0"/>
      <w:bookmarkStart w:id="52" w:name="_2xcytpi" w:colFirst="0" w:colLast="0"/>
      <w:bookmarkStart w:id="53" w:name="_1ci93xb" w:colFirst="0" w:colLast="0"/>
      <w:bookmarkStart w:id="54" w:name="_3whwml4" w:colFirst="0" w:colLast="0"/>
      <w:bookmarkStart w:id="55" w:name="_2bn6wsx" w:colFirst="0" w:colLast="0"/>
      <w:bookmarkStart w:id="56" w:name="_3as4poj" w:colFirst="0" w:colLast="0"/>
      <w:bookmarkStart w:id="57" w:name="_1pxezwc" w:colFirst="0" w:colLast="0"/>
      <w:bookmarkStart w:id="58" w:name="_49x2ik5" w:colFirst="0" w:colLast="0"/>
      <w:bookmarkEnd w:id="46"/>
      <w:bookmarkEnd w:id="47"/>
      <w:bookmarkEnd w:id="48"/>
      <w:bookmarkEnd w:id="49"/>
      <w:bookmarkEnd w:id="50"/>
      <w:bookmarkEnd w:id="51"/>
      <w:bookmarkEnd w:id="52"/>
      <w:bookmarkEnd w:id="53"/>
      <w:bookmarkEnd w:id="54"/>
      <w:bookmarkEnd w:id="55"/>
      <w:bookmarkEnd w:id="56"/>
      <w:bookmarkEnd w:id="57"/>
      <w:bookmarkEnd w:id="58"/>
      <w:r w:rsidRPr="0009694A">
        <w:rPr>
          <w:rFonts w:ascii="Arial" w:eastAsia="Calibri" w:hAnsi="Arial" w:cs="Arial"/>
          <w:b/>
          <w:color w:val="000000" w:themeColor="text1"/>
          <w:sz w:val="22"/>
          <w:lang w:val="es-ES_tradnl"/>
        </w:rPr>
        <w:t>3. Respuesta</w:t>
      </w:r>
    </w:p>
    <w:p w14:paraId="0ECE0DAD" w14:textId="24E588F1" w:rsidR="008612BD" w:rsidRPr="0009694A" w:rsidRDefault="008612BD" w:rsidP="0009694A">
      <w:pPr>
        <w:tabs>
          <w:tab w:val="left" w:pos="0"/>
        </w:tabs>
        <w:jc w:val="both"/>
        <w:rPr>
          <w:rFonts w:ascii="Arial" w:eastAsia="Calibri" w:hAnsi="Arial" w:cs="Arial"/>
          <w:b/>
          <w:color w:val="000000" w:themeColor="text1"/>
          <w:sz w:val="22"/>
          <w:lang w:val="es-ES_tradnl"/>
        </w:rPr>
      </w:pPr>
    </w:p>
    <w:p w14:paraId="78C77CC8" w14:textId="77777777" w:rsidR="003A0AE9" w:rsidRPr="0009694A" w:rsidRDefault="003A0AE9" w:rsidP="0009694A">
      <w:pPr>
        <w:ind w:left="709" w:right="709"/>
        <w:jc w:val="both"/>
        <w:rPr>
          <w:rFonts w:ascii="Arial" w:hAnsi="Arial" w:cs="Arial"/>
          <w:bCs/>
          <w:sz w:val="21"/>
          <w:szCs w:val="21"/>
        </w:rPr>
      </w:pPr>
      <w:r w:rsidRPr="0009694A">
        <w:rPr>
          <w:rFonts w:ascii="Arial" w:hAnsi="Arial" w:cs="Arial"/>
          <w:sz w:val="21"/>
          <w:szCs w:val="21"/>
        </w:rPr>
        <w:t>«De forma respetuosa se solicita se sirva conceptualizar si en vigencia de la ley 696 de 2005 es viable suscribir convenio interinstitucional con bomberos en un municipio de 6 categoría?»</w:t>
      </w:r>
    </w:p>
    <w:p w14:paraId="14C35534" w14:textId="493C1922" w:rsidR="008612BD" w:rsidRPr="0009694A" w:rsidRDefault="008612BD" w:rsidP="0009694A">
      <w:pPr>
        <w:tabs>
          <w:tab w:val="left" w:pos="0"/>
        </w:tabs>
        <w:jc w:val="both"/>
        <w:rPr>
          <w:rFonts w:ascii="Arial" w:eastAsia="Calibri" w:hAnsi="Arial" w:cs="Arial"/>
          <w:b/>
          <w:color w:val="000000" w:themeColor="text1"/>
          <w:sz w:val="22"/>
        </w:rPr>
      </w:pPr>
    </w:p>
    <w:p w14:paraId="04D00639" w14:textId="77777777" w:rsidR="0055741C" w:rsidRPr="0009694A" w:rsidRDefault="0055741C" w:rsidP="0009694A">
      <w:pPr>
        <w:spacing w:after="120" w:line="276" w:lineRule="auto"/>
        <w:jc w:val="both"/>
        <w:rPr>
          <w:rFonts w:ascii="Arial" w:eastAsia="Calibri" w:hAnsi="Arial" w:cs="Arial"/>
          <w:sz w:val="22"/>
          <w:szCs w:val="22"/>
          <w:lang w:eastAsia="x-none"/>
        </w:rPr>
      </w:pPr>
      <w:r w:rsidRPr="0009694A">
        <w:rPr>
          <w:rFonts w:ascii="Arial" w:eastAsia="Calibri" w:hAnsi="Arial" w:cs="Arial"/>
          <w:sz w:val="22"/>
          <w:szCs w:val="22"/>
          <w:lang w:val="es-ES_tradnl"/>
        </w:rPr>
        <w:t xml:space="preserve">Con base en las anteriores consideraciones, esta Agencia concluye que </w:t>
      </w:r>
      <w:r w:rsidRPr="0009694A">
        <w:rPr>
          <w:rFonts w:ascii="Arial" w:eastAsia="Calibri" w:hAnsi="Arial" w:cs="Arial"/>
          <w:bCs/>
          <w:sz w:val="22"/>
          <w:szCs w:val="22"/>
          <w:lang w:val="es-MX" w:eastAsia="x-none"/>
        </w:rPr>
        <w:t>ha de entenderse que, para efectos de la Ley de Garantías Electorales y, en particular, para la prohibición o restricción temporal contenida en su artículo 33, que la «contratación directa» es cualquier sistema de selección o procedimiento de contratación utilizado por las entidades estatales que no incluya la convocatoria pública en alguna de sus etapas, ni permita la participación de una pluralidad de oferentes. De lo anterior se desprende que la prohibición aplica, sin perjuicio de las excepciones establecidas en la misma ley, para celebrar cualquier contrato que se celebre de forma directa, esto es, sin que exista un proceso abierto y competitivo.</w:t>
      </w:r>
      <w:r w:rsidRPr="0009694A">
        <w:rPr>
          <w:rFonts w:ascii="Arial" w:eastAsia="Calibri" w:hAnsi="Arial" w:cs="Arial"/>
          <w:sz w:val="22"/>
          <w:szCs w:val="22"/>
          <w:lang w:eastAsia="x-none"/>
        </w:rPr>
        <w:t xml:space="preserve"> </w:t>
      </w:r>
    </w:p>
    <w:p w14:paraId="3B8B68E3" w14:textId="376C65B4" w:rsidR="0055741C" w:rsidRPr="0009694A" w:rsidRDefault="0055741C" w:rsidP="0009694A">
      <w:pPr>
        <w:tabs>
          <w:tab w:val="left" w:pos="426"/>
        </w:tabs>
        <w:spacing w:after="120" w:line="276" w:lineRule="auto"/>
        <w:ind w:firstLine="709"/>
        <w:jc w:val="both"/>
        <w:rPr>
          <w:rFonts w:ascii="Arial" w:eastAsia="Calibri" w:hAnsi="Arial" w:cs="Arial"/>
          <w:bCs/>
          <w:sz w:val="22"/>
          <w:szCs w:val="22"/>
          <w:lang w:val="es-MX" w:eastAsia="x-none"/>
        </w:rPr>
      </w:pPr>
      <w:r w:rsidRPr="0009694A">
        <w:rPr>
          <w:rFonts w:ascii="Arial" w:eastAsia="Calibri" w:hAnsi="Arial" w:cs="Arial"/>
          <w:bCs/>
          <w:sz w:val="22"/>
          <w:szCs w:val="22"/>
          <w:lang w:val="es-MX" w:eastAsia="x-none"/>
        </w:rPr>
        <w:t>Así las cosas, los distritos y municipios, quienes tienen a cargo la prestación del servicio público bomberil, durante los cuatro (4) meses anteriores a la elección presidencial y hasta la realización de la elección en la segunda vuelta</w:t>
      </w:r>
      <w:r w:rsidRPr="0009694A">
        <w:rPr>
          <w:rFonts w:ascii="Arial" w:hAnsi="Arial" w:cs="Arial"/>
          <w:bCs/>
          <w:sz w:val="22"/>
          <w:szCs w:val="22"/>
          <w:lang w:eastAsia="es-CO"/>
        </w:rPr>
        <w:t xml:space="preserve"> podrán celebrar contratos y convenios con Cuerpos de Bomberos Voluntarios siempre que la escogencia del contratista se realice mediante un procedimiento abierto y competitivo, que permita la participación de una pluralidad de oferentes. Por el contrario, no le será posible a estos entes territoriales celebrar contratos de forma directa, esto es a través de cualquier sistema de selección de contratistas en el que no exista convocatoria pública, ni sea posible la participación de una pluralidad de oferentes, independientemente del régimen de contratación que se aplique. Lo último, salvo que el contrato específico a celebrar se enmarque en alguna de las excepciones establecidas en el inciso segundo del artículo 33 de la Ley 996 de 2005, bajo los cuales se excepciona la prohibición de la contratación directa, esto es, lo referente a: </w:t>
      </w:r>
      <w:r w:rsidRPr="0009694A">
        <w:rPr>
          <w:rFonts w:ascii="Arial" w:hAnsi="Arial" w:cs="Arial"/>
          <w:bCs/>
          <w:sz w:val="22"/>
          <w:szCs w:val="22"/>
          <w:lang w:val="es-MX" w:eastAsia="x-none"/>
        </w:rPr>
        <w:t xml:space="preserve">i) la defensa y seguridad del Estado; </w:t>
      </w:r>
      <w:proofErr w:type="spellStart"/>
      <w:r w:rsidRPr="0009694A">
        <w:rPr>
          <w:rFonts w:ascii="Arial" w:hAnsi="Arial" w:cs="Arial"/>
          <w:bCs/>
          <w:sz w:val="22"/>
          <w:szCs w:val="22"/>
          <w:lang w:val="es-MX" w:eastAsia="x-none"/>
        </w:rPr>
        <w:t>ii</w:t>
      </w:r>
      <w:proofErr w:type="spellEnd"/>
      <w:r w:rsidRPr="0009694A">
        <w:rPr>
          <w:rFonts w:ascii="Arial" w:hAnsi="Arial" w:cs="Arial"/>
          <w:bCs/>
          <w:sz w:val="22"/>
          <w:szCs w:val="22"/>
          <w:lang w:val="es-MX" w:eastAsia="x-none"/>
        </w:rPr>
        <w:t xml:space="preserve">) los contratos de crédito público; </w:t>
      </w:r>
      <w:proofErr w:type="spellStart"/>
      <w:r w:rsidRPr="0009694A">
        <w:rPr>
          <w:rFonts w:ascii="Arial" w:hAnsi="Arial" w:cs="Arial"/>
          <w:bCs/>
          <w:sz w:val="22"/>
          <w:szCs w:val="22"/>
          <w:lang w:val="es-MX" w:eastAsia="x-none"/>
        </w:rPr>
        <w:t>iii</w:t>
      </w:r>
      <w:proofErr w:type="spellEnd"/>
      <w:r w:rsidRPr="0009694A">
        <w:rPr>
          <w:rFonts w:ascii="Arial" w:hAnsi="Arial" w:cs="Arial"/>
          <w:bCs/>
          <w:sz w:val="22"/>
          <w:szCs w:val="22"/>
          <w:lang w:val="es-MX" w:eastAsia="x-none"/>
        </w:rPr>
        <w:t xml:space="preserve">) los requeridos para cubrir las emergencias educativas, sanitarias y desastres; </w:t>
      </w:r>
      <w:proofErr w:type="spellStart"/>
      <w:r w:rsidRPr="0009694A">
        <w:rPr>
          <w:rFonts w:ascii="Arial" w:hAnsi="Arial" w:cs="Arial"/>
          <w:bCs/>
          <w:sz w:val="22"/>
          <w:szCs w:val="22"/>
          <w:lang w:val="es-MX" w:eastAsia="x-none"/>
        </w:rPr>
        <w:t>iv</w:t>
      </w:r>
      <w:proofErr w:type="spellEnd"/>
      <w:r w:rsidRPr="0009694A">
        <w:rPr>
          <w:rFonts w:ascii="Arial" w:hAnsi="Arial" w:cs="Arial"/>
          <w:bCs/>
          <w:sz w:val="22"/>
          <w:szCs w:val="22"/>
          <w:lang w:val="es-MX" w:eastAsia="x-none"/>
        </w:rPr>
        <w:t xml:space="preserve">) los utilizados para la reconstrucción de vías, puentes, carreteras, infraestructura energética y de comunicaciones, en caso de que hayan sido objeto de atentados, acciones terroristas, </w:t>
      </w:r>
      <w:r w:rsidRPr="0009694A">
        <w:rPr>
          <w:rFonts w:ascii="Arial" w:hAnsi="Arial" w:cs="Arial"/>
          <w:bCs/>
          <w:sz w:val="22"/>
          <w:szCs w:val="22"/>
          <w:lang w:val="es-MX" w:eastAsia="x-none"/>
        </w:rPr>
        <w:lastRenderedPageBreak/>
        <w:t>desastres naturales o casos de fuerza mayor; y, v) los que deban realizar las entidades sanitarias y hospitalarias.</w:t>
      </w:r>
      <w:r w:rsidRPr="0009694A">
        <w:rPr>
          <w:rFonts w:ascii="Arial" w:hAnsi="Arial" w:cs="Arial"/>
          <w:bCs/>
          <w:sz w:val="22"/>
          <w:szCs w:val="22"/>
          <w:lang w:val="es-MX" w:eastAsia="es-CO"/>
        </w:rPr>
        <w:t xml:space="preserve"> Es responsabilidad del respectivo ente del Estado, examinar en cada caso concreto si el contrato a celebrar se enmarca en alguna de las mencionadas excepciones.</w:t>
      </w:r>
    </w:p>
    <w:p w14:paraId="6E439E6F" w14:textId="77777777" w:rsidR="0055741C" w:rsidRPr="0009694A" w:rsidRDefault="0055741C" w:rsidP="0009694A">
      <w:pPr>
        <w:spacing w:after="120" w:line="276" w:lineRule="auto"/>
        <w:ind w:firstLine="709"/>
        <w:jc w:val="both"/>
        <w:rPr>
          <w:rFonts w:ascii="Arial" w:eastAsia="Arial" w:hAnsi="Arial" w:cs="Arial"/>
          <w:sz w:val="22"/>
          <w:szCs w:val="22"/>
          <w:lang w:val="es-ES" w:eastAsia="en-US"/>
        </w:rPr>
      </w:pPr>
      <w:r w:rsidRPr="0009694A">
        <w:rPr>
          <w:rFonts w:ascii="Arial" w:eastAsia="Calibri" w:hAnsi="Arial" w:cs="Arial"/>
          <w:bCs/>
          <w:sz w:val="22"/>
          <w:szCs w:val="22"/>
          <w:lang w:val="es-ES_tradnl" w:eastAsia="x-none"/>
        </w:rPr>
        <w:t xml:space="preserve">De otro lado, es importante reiterar lo explicado en las consideraciones, en el sentido de que </w:t>
      </w:r>
      <w:r w:rsidRPr="0009694A">
        <w:rPr>
          <w:rFonts w:ascii="Arial" w:eastAsia="Calibri" w:hAnsi="Arial" w:cs="Arial"/>
          <w:bCs/>
          <w:sz w:val="22"/>
          <w:szCs w:val="22"/>
          <w:lang w:val="es-ES_tradnl" w:eastAsia="es-CO"/>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las elecciones</w:t>
      </w:r>
      <w:r w:rsidRPr="0009694A">
        <w:rPr>
          <w:rFonts w:ascii="Arial" w:eastAsia="Arial" w:hAnsi="Arial" w:cs="Arial"/>
          <w:sz w:val="22"/>
          <w:szCs w:val="22"/>
          <w:lang w:val="es-ES" w:eastAsia="en-US"/>
        </w:rPr>
        <w:t xml:space="preserve">. Así las cosas, si una o ambas partes de la relación contractual es una entidad de aquellas descritas en el parágrafo </w:t>
      </w:r>
      <w:proofErr w:type="spellStart"/>
      <w:r w:rsidRPr="0009694A">
        <w:rPr>
          <w:rFonts w:ascii="Arial" w:eastAsia="Arial" w:hAnsi="Arial" w:cs="Arial"/>
          <w:sz w:val="22"/>
          <w:szCs w:val="22"/>
          <w:lang w:val="es-ES" w:eastAsia="en-US"/>
        </w:rPr>
        <w:t>ibídem</w:t>
      </w:r>
      <w:proofErr w:type="spellEnd"/>
      <w:r w:rsidRPr="0009694A">
        <w:rPr>
          <w:rFonts w:ascii="Arial" w:eastAsia="Arial" w:hAnsi="Arial" w:cs="Arial"/>
          <w:sz w:val="22"/>
          <w:szCs w:val="22"/>
          <w:lang w:val="es-ES" w:eastAsia="en-US"/>
        </w:rPr>
        <w:t xml:space="preserve">, no podrá celebrar tales convenios o contratos interadministrativos durante el ámbito temporal de esta prohibición, toda vez que la citada disposición hace referencia a dicha tipología contractual sin que el legislador hubiere contemplado excepción alguna frente a la modalidad de selección o naturaleza de su objeto. Teniendo en cuenta la naturaleza privada de los Cuerpos de Bomberos Voluntarios la prohibición del artículo citado no resultaría aplicable a estos contratos, pues no serían interadministrativos. </w:t>
      </w:r>
    </w:p>
    <w:p w14:paraId="38322866" w14:textId="1F13FF56" w:rsidR="003A0AE9" w:rsidRPr="0009694A" w:rsidRDefault="003A0AE9" w:rsidP="0009694A">
      <w:pPr>
        <w:tabs>
          <w:tab w:val="left" w:pos="0"/>
        </w:tabs>
        <w:jc w:val="both"/>
        <w:rPr>
          <w:rFonts w:ascii="Arial" w:eastAsia="Calibri" w:hAnsi="Arial" w:cs="Arial"/>
          <w:b/>
          <w:color w:val="000000" w:themeColor="text1"/>
          <w:sz w:val="22"/>
        </w:rPr>
      </w:pPr>
    </w:p>
    <w:p w14:paraId="7B2C921D" w14:textId="0F779FF9" w:rsidR="00DD5B04" w:rsidRPr="0009694A" w:rsidRDefault="00DD5B04" w:rsidP="0009694A">
      <w:pPr>
        <w:spacing w:line="276" w:lineRule="auto"/>
        <w:jc w:val="both"/>
        <w:rPr>
          <w:rFonts w:ascii="Arial" w:hAnsi="Arial" w:cs="Arial"/>
          <w:color w:val="000000" w:themeColor="text1"/>
          <w:sz w:val="22"/>
          <w:lang w:val="es-ES_tradnl"/>
        </w:rPr>
      </w:pPr>
      <w:r w:rsidRPr="0009694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09694A" w:rsidRDefault="00DD5B04" w:rsidP="0009694A">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54277295" w:rsidR="00DD5B04" w:rsidRPr="0009694A" w:rsidRDefault="00E71942" w:rsidP="0009694A">
      <w:pPr>
        <w:pStyle w:val="NormalWeb"/>
        <w:spacing w:before="0" w:beforeAutospacing="0" w:after="0" w:afterAutospacing="0" w:line="276" w:lineRule="auto"/>
        <w:jc w:val="both"/>
        <w:rPr>
          <w:rFonts w:ascii="Arial" w:hAnsi="Arial" w:cs="Arial"/>
          <w:color w:val="000000" w:themeColor="text1"/>
          <w:sz w:val="22"/>
          <w:szCs w:val="22"/>
          <w:lang w:val="es-ES_tradnl"/>
        </w:rPr>
      </w:pPr>
      <w:r w:rsidRPr="0009694A">
        <w:rPr>
          <w:noProof/>
          <w:color w:val="000000" w:themeColor="text1"/>
          <w:lang w:val="en-US" w:eastAsia="en-US"/>
        </w:rPr>
        <w:drawing>
          <wp:anchor distT="0" distB="0" distL="0" distR="0" simplePos="0" relativeHeight="251659264" behindDoc="0" locked="0" layoutInCell="1" allowOverlap="1" wp14:anchorId="4DC6A50C" wp14:editId="5AE99BCE">
            <wp:simplePos x="0" y="0"/>
            <wp:positionH relativeFrom="page">
              <wp:posOffset>2625725</wp:posOffset>
            </wp:positionH>
            <wp:positionV relativeFrom="paragraph">
              <wp:posOffset>271145</wp:posOffset>
            </wp:positionV>
            <wp:extent cx="2139315" cy="94043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2"/>
                    <a:stretch>
                      <a:fillRect/>
                    </a:stretch>
                  </pic:blipFill>
                  <pic:spPr>
                    <a:xfrm>
                      <a:off x="0" y="0"/>
                      <a:ext cx="2139315" cy="940435"/>
                    </a:xfrm>
                    <a:prstGeom prst="rect">
                      <a:avLst/>
                    </a:prstGeom>
                  </pic:spPr>
                </pic:pic>
              </a:graphicData>
            </a:graphic>
            <wp14:sizeRelH relativeFrom="margin">
              <wp14:pctWidth>0</wp14:pctWidth>
            </wp14:sizeRelH>
            <wp14:sizeRelV relativeFrom="margin">
              <wp14:pctHeight>0</wp14:pctHeight>
            </wp14:sizeRelV>
          </wp:anchor>
        </w:drawing>
      </w:r>
      <w:r w:rsidR="00DD5B04" w:rsidRPr="0009694A">
        <w:rPr>
          <w:rFonts w:ascii="Arial" w:hAnsi="Arial" w:cs="Arial"/>
          <w:color w:val="000000" w:themeColor="text1"/>
          <w:sz w:val="22"/>
          <w:szCs w:val="22"/>
          <w:lang w:val="es-ES_tradnl"/>
        </w:rPr>
        <w:t>Atentamente,</w:t>
      </w:r>
    </w:p>
    <w:p w14:paraId="49730030" w14:textId="5CFC3FC6" w:rsidR="00DD5B04" w:rsidRPr="0009694A" w:rsidRDefault="00DD5B04" w:rsidP="0009694A">
      <w:pPr>
        <w:pStyle w:val="NormalWeb"/>
        <w:spacing w:before="0" w:beforeAutospacing="0" w:after="0" w:afterAutospacing="0" w:line="276" w:lineRule="auto"/>
        <w:rPr>
          <w:color w:val="000000" w:themeColor="text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A6B87" w:rsidRPr="0009694A" w14:paraId="0C7DC5F7" w14:textId="77777777" w:rsidTr="008F4163">
        <w:trPr>
          <w:trHeight w:val="315"/>
        </w:trPr>
        <w:tc>
          <w:tcPr>
            <w:tcW w:w="812" w:type="dxa"/>
            <w:vAlign w:val="center"/>
            <w:hideMark/>
          </w:tcPr>
          <w:p w14:paraId="5BDB1AC9" w14:textId="77777777" w:rsidR="00DD5B04" w:rsidRPr="0009694A" w:rsidRDefault="00DD5B04"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0518FB1" w:rsidR="00DD5B04" w:rsidRPr="0009694A" w:rsidRDefault="00EE3D05"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 xml:space="preserve">Guillermo Escolar Flórez </w:t>
            </w:r>
          </w:p>
          <w:p w14:paraId="240C71FD" w14:textId="31312C95" w:rsidR="00DD5B04" w:rsidRPr="0009694A" w:rsidRDefault="00DD5B04"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Contratista</w:t>
            </w:r>
            <w:r w:rsidR="00FF0050" w:rsidRPr="0009694A">
              <w:rPr>
                <w:rFonts w:ascii="Arial" w:hAnsi="Arial" w:cs="Arial"/>
                <w:color w:val="000000" w:themeColor="text1"/>
                <w:sz w:val="16"/>
                <w:szCs w:val="16"/>
                <w:lang w:val="es-ES_tradnl" w:eastAsia="es-ES"/>
              </w:rPr>
              <w:t xml:space="preserve"> de la </w:t>
            </w:r>
            <w:r w:rsidRPr="0009694A">
              <w:rPr>
                <w:rFonts w:ascii="Arial" w:hAnsi="Arial" w:cs="Arial"/>
                <w:color w:val="000000" w:themeColor="text1"/>
                <w:sz w:val="16"/>
                <w:szCs w:val="16"/>
                <w:lang w:val="es-ES_tradnl" w:eastAsia="es-ES"/>
              </w:rPr>
              <w:t>Subdirección de Gestión Contractual</w:t>
            </w:r>
          </w:p>
        </w:tc>
      </w:tr>
      <w:tr w:rsidR="006A6B87" w:rsidRPr="0009694A" w14:paraId="2F8FD650" w14:textId="77777777" w:rsidTr="008F4163">
        <w:trPr>
          <w:trHeight w:val="330"/>
        </w:trPr>
        <w:tc>
          <w:tcPr>
            <w:tcW w:w="812" w:type="dxa"/>
            <w:vAlign w:val="center"/>
            <w:hideMark/>
          </w:tcPr>
          <w:p w14:paraId="50203A0B" w14:textId="77777777" w:rsidR="00DD5B04" w:rsidRPr="0009694A" w:rsidRDefault="00DD5B04"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E9293D" w14:textId="660E90B1" w:rsidR="00A1108C" w:rsidRPr="0009694A" w:rsidRDefault="00825443"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Sebastián Ramírez Grisales</w:t>
            </w:r>
          </w:p>
          <w:p w14:paraId="130B3228" w14:textId="474600EF" w:rsidR="002B08BA" w:rsidRPr="0009694A" w:rsidRDefault="005D7464"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Contratista</w:t>
            </w:r>
            <w:r w:rsidR="00C84DD3" w:rsidRPr="0009694A">
              <w:rPr>
                <w:rFonts w:ascii="Arial" w:hAnsi="Arial" w:cs="Arial"/>
                <w:color w:val="000000" w:themeColor="text1"/>
                <w:sz w:val="16"/>
                <w:szCs w:val="16"/>
                <w:lang w:val="es-ES_tradnl" w:eastAsia="es-ES"/>
              </w:rPr>
              <w:t xml:space="preserve"> </w:t>
            </w:r>
            <w:r w:rsidR="00A1108C" w:rsidRPr="0009694A">
              <w:rPr>
                <w:rFonts w:ascii="Arial" w:hAnsi="Arial" w:cs="Arial"/>
                <w:color w:val="000000" w:themeColor="text1"/>
                <w:sz w:val="16"/>
                <w:szCs w:val="16"/>
                <w:lang w:val="es-ES_tradnl" w:eastAsia="es-ES"/>
              </w:rPr>
              <w:t xml:space="preserve">de </w:t>
            </w:r>
            <w:r w:rsidR="00015642" w:rsidRPr="0009694A">
              <w:rPr>
                <w:rFonts w:ascii="Arial" w:hAnsi="Arial" w:cs="Arial"/>
                <w:color w:val="000000" w:themeColor="text1"/>
                <w:sz w:val="16"/>
                <w:szCs w:val="16"/>
                <w:lang w:val="es-ES_tradnl" w:eastAsia="es-ES"/>
              </w:rPr>
              <w:t xml:space="preserve">la </w:t>
            </w:r>
            <w:r w:rsidR="003D281F" w:rsidRPr="0009694A">
              <w:rPr>
                <w:rFonts w:ascii="Arial" w:hAnsi="Arial" w:cs="Arial"/>
                <w:color w:val="000000" w:themeColor="text1"/>
                <w:sz w:val="16"/>
                <w:szCs w:val="16"/>
                <w:lang w:val="es-ES_tradnl" w:eastAsia="es-ES"/>
              </w:rPr>
              <w:t xml:space="preserve">Subdirección de Gestión Contractual </w:t>
            </w:r>
            <w:r w:rsidR="00015642" w:rsidRPr="0009694A">
              <w:rPr>
                <w:rFonts w:ascii="Arial" w:hAnsi="Arial" w:cs="Arial"/>
                <w:color w:val="000000" w:themeColor="text1"/>
                <w:sz w:val="16"/>
                <w:szCs w:val="16"/>
                <w:lang w:val="es-ES_tradnl" w:eastAsia="es-ES"/>
              </w:rPr>
              <w:t xml:space="preserve"> </w:t>
            </w:r>
          </w:p>
        </w:tc>
      </w:tr>
      <w:tr w:rsidR="00DD5B04" w:rsidRPr="006A6B87" w14:paraId="0FCBCA4A" w14:textId="77777777" w:rsidTr="008F4163">
        <w:trPr>
          <w:trHeight w:val="300"/>
        </w:trPr>
        <w:tc>
          <w:tcPr>
            <w:tcW w:w="812" w:type="dxa"/>
            <w:vAlign w:val="center"/>
            <w:hideMark/>
          </w:tcPr>
          <w:p w14:paraId="3C1D943A" w14:textId="29B4D648" w:rsidR="00DD5B04" w:rsidRPr="0009694A" w:rsidRDefault="00DD5B04"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09694A" w:rsidRDefault="00C05A61"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 xml:space="preserve">Jorge </w:t>
            </w:r>
            <w:r w:rsidR="00647A36" w:rsidRPr="0009694A">
              <w:rPr>
                <w:rFonts w:ascii="Arial" w:hAnsi="Arial" w:cs="Arial"/>
                <w:color w:val="000000" w:themeColor="text1"/>
                <w:sz w:val="16"/>
                <w:szCs w:val="16"/>
                <w:lang w:val="es-ES_tradnl" w:eastAsia="es-ES"/>
              </w:rPr>
              <w:t xml:space="preserve">Augusto </w:t>
            </w:r>
            <w:r w:rsidRPr="0009694A">
              <w:rPr>
                <w:rFonts w:ascii="Arial" w:hAnsi="Arial" w:cs="Arial"/>
                <w:color w:val="000000" w:themeColor="text1"/>
                <w:sz w:val="16"/>
                <w:szCs w:val="16"/>
                <w:lang w:val="es-ES_tradnl" w:eastAsia="es-ES"/>
              </w:rPr>
              <w:t>Tirado Navarro</w:t>
            </w:r>
          </w:p>
          <w:p w14:paraId="1ADC483B" w14:textId="384FAF72" w:rsidR="00DD5B04" w:rsidRPr="006A6B87" w:rsidRDefault="00DD5B04" w:rsidP="0009694A">
            <w:pPr>
              <w:jc w:val="both"/>
              <w:rPr>
                <w:rFonts w:ascii="Arial" w:hAnsi="Arial" w:cs="Arial"/>
                <w:color w:val="000000" w:themeColor="text1"/>
                <w:sz w:val="16"/>
                <w:szCs w:val="16"/>
                <w:lang w:val="es-ES_tradnl" w:eastAsia="es-ES"/>
              </w:rPr>
            </w:pPr>
            <w:r w:rsidRPr="0009694A">
              <w:rPr>
                <w:rFonts w:ascii="Arial" w:hAnsi="Arial" w:cs="Arial"/>
                <w:color w:val="000000" w:themeColor="text1"/>
                <w:sz w:val="16"/>
                <w:szCs w:val="16"/>
                <w:lang w:val="es-ES_tradnl" w:eastAsia="es-ES"/>
              </w:rPr>
              <w:t>Subdirector de Gestión Contractual</w:t>
            </w:r>
            <w:r w:rsidR="003D369D" w:rsidRPr="0009694A">
              <w:rPr>
                <w:rFonts w:ascii="Arial" w:hAnsi="Arial" w:cs="Arial"/>
                <w:color w:val="000000" w:themeColor="text1"/>
                <w:sz w:val="16"/>
                <w:szCs w:val="16"/>
                <w:lang w:val="es-ES_tradnl" w:eastAsia="es-ES"/>
              </w:rPr>
              <w:t xml:space="preserve"> ANCP – CCE</w:t>
            </w:r>
          </w:p>
        </w:tc>
      </w:tr>
      <w:bookmarkEnd w:id="5"/>
    </w:tbl>
    <w:p w14:paraId="75F18CB2" w14:textId="2AF73C9D" w:rsidR="00630845" w:rsidRPr="006A6B87" w:rsidRDefault="00630845" w:rsidP="0009694A">
      <w:pPr>
        <w:rPr>
          <w:rFonts w:ascii="Arial" w:hAnsi="Arial" w:cs="Arial"/>
          <w:color w:val="000000" w:themeColor="text1"/>
          <w:lang w:val="es-ES_tradnl"/>
        </w:rPr>
      </w:pPr>
    </w:p>
    <w:p w14:paraId="5E9C37DB" w14:textId="5057876E" w:rsidR="00746E08" w:rsidRPr="006A6B87" w:rsidRDefault="00630845" w:rsidP="0009694A">
      <w:pPr>
        <w:tabs>
          <w:tab w:val="left" w:pos="3795"/>
        </w:tabs>
        <w:rPr>
          <w:rFonts w:ascii="Arial" w:hAnsi="Arial" w:cs="Arial"/>
          <w:color w:val="000000" w:themeColor="text1"/>
          <w:lang w:val="es-ES_tradnl"/>
        </w:rPr>
      </w:pPr>
      <w:r w:rsidRPr="006A6B87">
        <w:rPr>
          <w:rFonts w:ascii="Arial" w:hAnsi="Arial" w:cs="Arial"/>
          <w:color w:val="000000" w:themeColor="text1"/>
          <w:lang w:val="es-ES_tradnl"/>
        </w:rPr>
        <w:tab/>
      </w:r>
    </w:p>
    <w:sectPr w:rsidR="00746E08" w:rsidRPr="006A6B8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014C" w14:textId="77777777" w:rsidR="005E07CA" w:rsidRDefault="005E07CA">
      <w:r>
        <w:separator/>
      </w:r>
    </w:p>
  </w:endnote>
  <w:endnote w:type="continuationSeparator" w:id="0">
    <w:p w14:paraId="160EEAD6" w14:textId="77777777" w:rsidR="005E07CA" w:rsidRDefault="005E07CA">
      <w:r>
        <w:continuationSeparator/>
      </w:r>
    </w:p>
  </w:endnote>
  <w:endnote w:type="continuationNotice" w:id="1">
    <w:p w14:paraId="09F4A22F" w14:textId="77777777" w:rsidR="005E07CA" w:rsidRDefault="005E0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A6380" w:rsidRDefault="000A6380" w:rsidP="00322937">
    <w:pPr>
      <w:pStyle w:val="Sinespaciado"/>
      <w:jc w:val="right"/>
      <w:rPr>
        <w:rFonts w:ascii="Arial" w:hAnsi="Arial" w:cs="Arial"/>
        <w:sz w:val="18"/>
        <w:szCs w:val="18"/>
      </w:rPr>
    </w:pPr>
  </w:p>
  <w:p w14:paraId="7A3785F3" w14:textId="4B64DFA1" w:rsidR="000A6380" w:rsidRPr="008217B7" w:rsidRDefault="000A63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C06D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C06D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0A6380" w:rsidRDefault="000A6380"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A6380" w:rsidRDefault="000A6380" w:rsidP="007B0854">
    <w:pPr>
      <w:pStyle w:val="Piedepgina"/>
      <w:jc w:val="center"/>
      <w:rPr>
        <w:lang w:val="es-ES"/>
      </w:rPr>
    </w:pPr>
  </w:p>
  <w:p w14:paraId="6C0EFC49" w14:textId="77777777" w:rsidR="000A6380" w:rsidRPr="007B0854" w:rsidRDefault="000A638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8542" w14:textId="77777777" w:rsidR="005E07CA" w:rsidRDefault="005E07CA">
      <w:r>
        <w:separator/>
      </w:r>
    </w:p>
  </w:footnote>
  <w:footnote w:type="continuationSeparator" w:id="0">
    <w:p w14:paraId="431BD2D6" w14:textId="77777777" w:rsidR="005E07CA" w:rsidRDefault="005E07CA">
      <w:r>
        <w:continuationSeparator/>
      </w:r>
    </w:p>
  </w:footnote>
  <w:footnote w:type="continuationNotice" w:id="1">
    <w:p w14:paraId="0C8C1A13" w14:textId="77777777" w:rsidR="005E07CA" w:rsidRDefault="005E07CA"/>
  </w:footnote>
  <w:footnote w:id="2">
    <w:p w14:paraId="32DD6DA4"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«Artículo 3°. Funciones. La Agencia Nacional de Contratación Pública –Colombia Compra Eficiente– ejercerá las siguientes funciones: </w:t>
      </w:r>
    </w:p>
    <w:p w14:paraId="73C3ED3D" w14:textId="77777777" w:rsidR="006C77D6" w:rsidRPr="00C57C7E" w:rsidRDefault="006C77D6" w:rsidP="0009694A">
      <w:pPr>
        <w:pStyle w:val="Textonotapie"/>
        <w:ind w:firstLine="709"/>
        <w:jc w:val="both"/>
        <w:rPr>
          <w:rFonts w:ascii="Arial" w:hAnsi="Arial" w:cs="Arial"/>
          <w:sz w:val="19"/>
          <w:szCs w:val="19"/>
          <w:lang w:val="es-ES"/>
        </w:rPr>
      </w:pPr>
      <w:r w:rsidRPr="00C57C7E">
        <w:rPr>
          <w:rFonts w:ascii="Arial" w:hAnsi="Arial" w:cs="Arial"/>
          <w:sz w:val="19"/>
          <w:szCs w:val="19"/>
          <w:lang w:val="es-ES"/>
        </w:rPr>
        <w:t xml:space="preserve">»[...] </w:t>
      </w:r>
    </w:p>
    <w:p w14:paraId="3E7133FF" w14:textId="77777777" w:rsidR="006C77D6" w:rsidRPr="00C57C7E" w:rsidRDefault="006C77D6" w:rsidP="0009694A">
      <w:pPr>
        <w:pStyle w:val="Textonotapie"/>
        <w:ind w:firstLine="709"/>
        <w:jc w:val="both"/>
        <w:rPr>
          <w:rFonts w:ascii="Arial" w:hAnsi="Arial" w:cs="Arial"/>
          <w:sz w:val="19"/>
          <w:szCs w:val="19"/>
          <w:lang w:val="es-ES"/>
        </w:rPr>
      </w:pPr>
      <w:r w:rsidRPr="00C57C7E">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17E49AC6" w14:textId="77777777" w:rsidR="006C77D6" w:rsidRPr="00C57C7E" w:rsidRDefault="006C77D6" w:rsidP="0009694A">
      <w:pPr>
        <w:pStyle w:val="Textonotapie"/>
        <w:ind w:firstLine="709"/>
        <w:jc w:val="both"/>
        <w:rPr>
          <w:rFonts w:ascii="Arial" w:hAnsi="Arial" w:cs="Arial"/>
          <w:sz w:val="19"/>
          <w:szCs w:val="19"/>
          <w:lang w:val="es-ES"/>
        </w:rPr>
      </w:pPr>
      <w:r w:rsidRPr="00C57C7E">
        <w:rPr>
          <w:rFonts w:ascii="Arial" w:eastAsia="Times New Roman" w:hAnsi="Arial" w:cs="Arial"/>
          <w:sz w:val="19"/>
          <w:szCs w:val="19"/>
          <w:lang w:val="es-CO" w:eastAsia="es-ES_tradnl"/>
        </w:rPr>
        <w:t>«</w:t>
      </w:r>
      <w:r w:rsidRPr="00C57C7E">
        <w:rPr>
          <w:rFonts w:ascii="Arial" w:hAnsi="Arial" w:cs="Arial"/>
          <w:sz w:val="19"/>
          <w:szCs w:val="19"/>
          <w:lang w:val="es-ES"/>
        </w:rPr>
        <w:t xml:space="preserve">Artículo 11. Subdirección de Gestión Contractual. Son funciones de la Subdirección de Gestión Contractual las siguientes: </w:t>
      </w:r>
    </w:p>
    <w:p w14:paraId="38126F4D" w14:textId="77777777" w:rsidR="006C77D6" w:rsidRPr="00C57C7E" w:rsidRDefault="006C77D6" w:rsidP="0009694A">
      <w:pPr>
        <w:pStyle w:val="Textonotapie"/>
        <w:ind w:firstLine="709"/>
        <w:jc w:val="both"/>
        <w:rPr>
          <w:rFonts w:ascii="Arial" w:hAnsi="Arial" w:cs="Arial"/>
          <w:sz w:val="19"/>
          <w:szCs w:val="19"/>
          <w:lang w:val="es-ES"/>
        </w:rPr>
      </w:pPr>
      <w:r w:rsidRPr="00C57C7E">
        <w:rPr>
          <w:rFonts w:ascii="Arial" w:hAnsi="Arial" w:cs="Arial"/>
          <w:sz w:val="19"/>
          <w:szCs w:val="19"/>
          <w:lang w:val="es-ES"/>
        </w:rPr>
        <w:t xml:space="preserve">»[...] </w:t>
      </w:r>
    </w:p>
    <w:p w14:paraId="3644C0DA" w14:textId="77777777" w:rsidR="006C77D6" w:rsidRPr="00C57C7E" w:rsidRDefault="006C77D6" w:rsidP="0009694A">
      <w:pPr>
        <w:pStyle w:val="Textonotapie"/>
        <w:ind w:firstLine="708"/>
        <w:jc w:val="both"/>
        <w:rPr>
          <w:rFonts w:ascii="Arial" w:hAnsi="Arial" w:cs="Arial"/>
          <w:sz w:val="19"/>
          <w:szCs w:val="19"/>
        </w:rPr>
      </w:pPr>
      <w:r w:rsidRPr="00C57C7E">
        <w:rPr>
          <w:rFonts w:ascii="Arial" w:eastAsia="Times New Roman" w:hAnsi="Arial" w:cs="Arial"/>
          <w:sz w:val="19"/>
          <w:szCs w:val="19"/>
          <w:lang w:val="es-CO" w:eastAsia="es-ES_tradnl"/>
        </w:rPr>
        <w:t>»</w:t>
      </w:r>
      <w:r w:rsidRPr="00C57C7E">
        <w:rPr>
          <w:rFonts w:ascii="Arial" w:hAnsi="Arial" w:cs="Arial"/>
          <w:sz w:val="19"/>
          <w:szCs w:val="19"/>
          <w:lang w:val="es-ES"/>
        </w:rPr>
        <w:t>8. Absolver consultas sobre la aplicación de normas de carácter general».</w:t>
      </w:r>
    </w:p>
  </w:footnote>
  <w:footnote w:id="3">
    <w:p w14:paraId="06A749E9"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ACB1389" w14:textId="77777777" w:rsidR="006C77D6" w:rsidRPr="00C57C7E" w:rsidRDefault="006C77D6" w:rsidP="0009694A">
      <w:pPr>
        <w:pStyle w:val="Textonotapie"/>
        <w:ind w:firstLine="709"/>
        <w:jc w:val="both"/>
        <w:rPr>
          <w:rFonts w:ascii="Arial" w:hAnsi="Arial" w:cs="Arial"/>
          <w:sz w:val="19"/>
          <w:szCs w:val="19"/>
        </w:rPr>
      </w:pPr>
      <w:r w:rsidRPr="00C57C7E">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3BB948D5"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Gaceta del Congreso de la República No. 71 del 2005.</w:t>
      </w:r>
    </w:p>
  </w:footnote>
  <w:footnote w:id="5">
    <w:p w14:paraId="4E2BF9F5"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Corte Constitucional, Sentencia C- 1153 de 2005, M.P. Marco Gerardo Monroy Cabra.</w:t>
      </w:r>
    </w:p>
  </w:footnote>
  <w:footnote w:id="6">
    <w:p w14:paraId="0820F909" w14:textId="77777777" w:rsidR="006C77D6" w:rsidRPr="00C57C7E" w:rsidRDefault="006C77D6" w:rsidP="0009694A">
      <w:pPr>
        <w:pStyle w:val="Textonotapie"/>
        <w:ind w:firstLine="708"/>
        <w:jc w:val="both"/>
        <w:rPr>
          <w:rFonts w:ascii="Arial" w:hAnsi="Arial" w:cs="Arial"/>
          <w:sz w:val="19"/>
          <w:szCs w:val="19"/>
          <w:lang w:val="es-CO"/>
        </w:rPr>
      </w:pPr>
      <w:r w:rsidRPr="00C57C7E">
        <w:rPr>
          <w:rStyle w:val="Refdenotaalpie"/>
          <w:rFonts w:ascii="Arial" w:hAnsi="Arial" w:cs="Arial"/>
          <w:sz w:val="19"/>
          <w:szCs w:val="19"/>
        </w:rPr>
        <w:footnoteRef/>
      </w:r>
      <w:r w:rsidRPr="00C57C7E">
        <w:rPr>
          <w:rFonts w:ascii="Arial" w:hAnsi="Arial" w:cs="Arial"/>
          <w:sz w:val="19"/>
          <w:szCs w:val="19"/>
        </w:rPr>
        <w:t xml:space="preserve"> </w:t>
      </w:r>
      <w:r w:rsidRPr="00C57C7E">
        <w:rPr>
          <w:rFonts w:ascii="Arial" w:eastAsia="Times New Roman" w:hAnsi="Arial" w:cs="Arial"/>
          <w:bCs/>
          <w:sz w:val="19"/>
          <w:szCs w:val="19"/>
          <w:lang w:eastAsia="es-CO"/>
        </w:rPr>
        <w:t>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la misma y la centra en el establecimiento del marco legal destinado a asegurar, de manera terminante, la transparencia del debate electoral a la Presidencia de la República, mediante la garantía de la igualdad de condiciones para los candidatos. (</w:t>
      </w:r>
      <w:r w:rsidRPr="00C57C7E">
        <w:rPr>
          <w:rStyle w:val="Refdenotaalpie"/>
          <w:rFonts w:ascii="Arial" w:hAnsi="Arial" w:cs="Arial"/>
          <w:sz w:val="19"/>
          <w:szCs w:val="19"/>
        </w:rPr>
        <w:t>Consejo de Estado. Sala de Consulta y del Servicio Civil, de fecha 20 de febrero de 2006. Radicado 1724. Concepto del. Magistrado Ponente: Flavio Augusto Rodríguez Arce</w:t>
      </w:r>
      <w:r w:rsidRPr="00C57C7E">
        <w:rPr>
          <w:rFonts w:ascii="Arial" w:hAnsi="Arial" w:cs="Arial"/>
          <w:sz w:val="19"/>
          <w:szCs w:val="19"/>
        </w:rPr>
        <w:t>)</w:t>
      </w:r>
      <w:r w:rsidRPr="00C57C7E">
        <w:rPr>
          <w:rStyle w:val="Refdenotaalpie"/>
          <w:rFonts w:ascii="Arial" w:hAnsi="Arial" w:cs="Arial"/>
          <w:sz w:val="19"/>
          <w:szCs w:val="19"/>
        </w:rPr>
        <w:t>.</w:t>
      </w:r>
    </w:p>
  </w:footnote>
  <w:footnote w:id="7">
    <w:p w14:paraId="73FE7741"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8">
    <w:p w14:paraId="0431E02B" w14:textId="77777777" w:rsidR="006C77D6" w:rsidRPr="0009694A" w:rsidRDefault="006C77D6" w:rsidP="0009694A">
      <w:pPr>
        <w:pStyle w:val="Textonotapie"/>
        <w:ind w:firstLine="709"/>
        <w:jc w:val="both"/>
        <w:rPr>
          <w:rStyle w:val="Refdenotaalpie"/>
          <w:rFonts w:ascii="Arial" w:hAnsi="Arial" w:cs="Arial"/>
          <w:sz w:val="19"/>
          <w:szCs w:val="19"/>
        </w:rPr>
      </w:pPr>
      <w:r w:rsidRPr="00C57C7E">
        <w:rPr>
          <w:rStyle w:val="Refdenotaalpie"/>
          <w:rFonts w:ascii="Arial" w:hAnsi="Arial" w:cs="Arial"/>
          <w:sz w:val="19"/>
          <w:szCs w:val="19"/>
        </w:rPr>
        <w:footnoteRef/>
      </w:r>
      <w:r w:rsidRPr="00C57C7E">
        <w:rPr>
          <w:rStyle w:val="Refdenotaalpie"/>
          <w:rFonts w:ascii="Arial" w:hAnsi="Arial" w:cs="Arial"/>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0871864D"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Consejo de Estado, Sala de Consulta y Servicio Civil de fecha 24 de julio de 2013, radicado 2166, Consejero Ponente: Álvaro </w:t>
      </w:r>
      <w:proofErr w:type="spellStart"/>
      <w:r w:rsidRPr="00C57C7E">
        <w:rPr>
          <w:rFonts w:ascii="Arial" w:hAnsi="Arial" w:cs="Arial"/>
          <w:sz w:val="19"/>
          <w:szCs w:val="19"/>
        </w:rPr>
        <w:t>Namén</w:t>
      </w:r>
      <w:proofErr w:type="spellEnd"/>
      <w:r w:rsidRPr="00C57C7E">
        <w:rPr>
          <w:rFonts w:ascii="Arial" w:hAnsi="Arial" w:cs="Arial"/>
          <w:sz w:val="19"/>
          <w:szCs w:val="19"/>
        </w:rPr>
        <w:t xml:space="preserve"> Vargas.  </w:t>
      </w:r>
    </w:p>
  </w:footnote>
  <w:footnote w:id="10">
    <w:p w14:paraId="0639DFB0" w14:textId="77777777" w:rsidR="006C77D6" w:rsidRPr="00C57C7E" w:rsidRDefault="006C77D6">
      <w:pPr>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w:t>
      </w:r>
      <w:bookmarkStart w:id="8" w:name="33"/>
      <w:r w:rsidRPr="00C57C7E">
        <w:rPr>
          <w:rFonts w:ascii="Arial" w:eastAsia="Calibri" w:hAnsi="Arial" w:cs="Arial"/>
          <w:bCs/>
          <w:color w:val="000000"/>
          <w:sz w:val="19"/>
          <w:szCs w:val="19"/>
        </w:rPr>
        <w:t>«</w:t>
      </w:r>
      <w:r w:rsidRPr="00C57C7E">
        <w:rPr>
          <w:rFonts w:ascii="Arial" w:hAnsi="Arial" w:cs="Arial"/>
          <w:sz w:val="19"/>
          <w:szCs w:val="19"/>
        </w:rPr>
        <w:t>Artículo 33. Restricciones a la contratación pública.</w:t>
      </w:r>
      <w:bookmarkEnd w:id="8"/>
      <w:r w:rsidRPr="00C57C7E">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754720C0" w14:textId="77777777" w:rsidR="006C77D6" w:rsidRPr="00C57C7E" w:rsidRDefault="006C77D6">
      <w:pPr>
        <w:ind w:firstLine="709"/>
        <w:jc w:val="both"/>
        <w:rPr>
          <w:rFonts w:ascii="Arial" w:hAnsi="Arial" w:cs="Arial"/>
          <w:sz w:val="19"/>
          <w:szCs w:val="19"/>
        </w:rPr>
      </w:pPr>
      <w:r w:rsidRPr="00C57C7E">
        <w:rPr>
          <w:rFonts w:ascii="Arial" w:eastAsia="Calibri" w:hAnsi="Arial" w:cs="Arial"/>
          <w:bCs/>
          <w:color w:val="000000"/>
          <w:sz w:val="19"/>
          <w:szCs w:val="19"/>
        </w:rPr>
        <w:t>»</w:t>
      </w:r>
      <w:r w:rsidRPr="00C57C7E">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57C7E">
        <w:rPr>
          <w:rFonts w:ascii="Arial" w:eastAsia="Calibri" w:hAnsi="Arial" w:cs="Arial"/>
          <w:bCs/>
          <w:color w:val="000000"/>
          <w:sz w:val="19"/>
          <w:szCs w:val="19"/>
        </w:rPr>
        <w:t>»</w:t>
      </w:r>
      <w:r w:rsidRPr="00C57C7E">
        <w:rPr>
          <w:rFonts w:ascii="Arial" w:hAnsi="Arial" w:cs="Arial"/>
          <w:sz w:val="19"/>
          <w:szCs w:val="19"/>
        </w:rPr>
        <w:t>.</w:t>
      </w:r>
    </w:p>
  </w:footnote>
  <w:footnote w:id="11">
    <w:p w14:paraId="44C06055" w14:textId="77777777" w:rsidR="006C77D6" w:rsidRPr="00C57C7E" w:rsidRDefault="006C77D6" w:rsidP="0009694A">
      <w:pPr>
        <w:pStyle w:val="NormalWeb"/>
        <w:ind w:firstLine="709"/>
        <w:jc w:val="both"/>
        <w:rPr>
          <w:rFonts w:ascii="Arial" w:hAnsi="Arial" w:cs="Arial"/>
          <w:sz w:val="19"/>
          <w:szCs w:val="19"/>
          <w:lang w:val="es-MX"/>
        </w:rPr>
      </w:pPr>
      <w:r w:rsidRPr="00C57C7E">
        <w:rPr>
          <w:rStyle w:val="Refdenotaalpie"/>
          <w:rFonts w:ascii="Arial" w:hAnsi="Arial" w:cs="Arial"/>
          <w:sz w:val="19"/>
          <w:szCs w:val="19"/>
        </w:rPr>
        <w:footnoteRef/>
      </w:r>
      <w:r w:rsidRPr="00C57C7E">
        <w:rPr>
          <w:rFonts w:ascii="Arial" w:hAnsi="Arial" w:cs="Arial"/>
          <w:sz w:val="19"/>
          <w:szCs w:val="19"/>
        </w:rPr>
        <w:t xml:space="preserve"> </w:t>
      </w:r>
      <w:bookmarkStart w:id="9" w:name="38"/>
      <w:r w:rsidRPr="00C57C7E">
        <w:rPr>
          <w:rFonts w:ascii="Arial" w:eastAsia="Calibri" w:hAnsi="Arial" w:cs="Arial"/>
          <w:bCs/>
          <w:color w:val="000000"/>
          <w:sz w:val="19"/>
          <w:szCs w:val="19"/>
        </w:rPr>
        <w:t>«</w:t>
      </w:r>
      <w:r w:rsidRPr="00C57C7E">
        <w:rPr>
          <w:rFonts w:ascii="Arial" w:hAnsi="Arial" w:cs="Arial"/>
          <w:sz w:val="19"/>
          <w:szCs w:val="19"/>
          <w:lang w:val="es-MX"/>
        </w:rPr>
        <w:t>Artículo 38. Prohibiciones para los servidores públicos. A los empleados del Estado les está prohibido:</w:t>
      </w:r>
      <w:bookmarkEnd w:id="9"/>
    </w:p>
    <w:p w14:paraId="233C7D04" w14:textId="77777777" w:rsidR="006C77D6" w:rsidRPr="00C57C7E" w:rsidRDefault="006C77D6" w:rsidP="0009694A">
      <w:pPr>
        <w:pStyle w:val="NormalWeb"/>
        <w:ind w:firstLine="709"/>
        <w:jc w:val="both"/>
        <w:rPr>
          <w:rFonts w:ascii="Arial" w:hAnsi="Arial" w:cs="Arial"/>
          <w:sz w:val="19"/>
          <w:szCs w:val="19"/>
          <w:lang w:val="es-MX"/>
        </w:rPr>
      </w:pPr>
      <w:r w:rsidRPr="00C57C7E">
        <w:rPr>
          <w:rFonts w:ascii="Arial" w:eastAsia="Calibri" w:hAnsi="Arial" w:cs="Arial"/>
          <w:bCs/>
          <w:color w:val="000000"/>
          <w:sz w:val="19"/>
          <w:szCs w:val="19"/>
        </w:rPr>
        <w:t>»</w:t>
      </w:r>
      <w:r w:rsidRPr="00C57C7E">
        <w:rPr>
          <w:rFonts w:ascii="Arial" w:hAnsi="Arial" w:cs="Arial"/>
          <w:sz w:val="19"/>
          <w:szCs w:val="19"/>
          <w:lang w:val="es-MX"/>
        </w:rPr>
        <w:t xml:space="preserve"> […]</w:t>
      </w:r>
    </w:p>
    <w:p w14:paraId="6294B7A7" w14:textId="77777777" w:rsidR="006C77D6" w:rsidRPr="00C57C7E" w:rsidRDefault="006C77D6" w:rsidP="0009694A">
      <w:pPr>
        <w:pStyle w:val="NormalWeb"/>
        <w:ind w:firstLine="709"/>
        <w:jc w:val="both"/>
        <w:rPr>
          <w:rFonts w:ascii="Arial" w:hAnsi="Arial" w:cs="Arial"/>
          <w:sz w:val="19"/>
          <w:szCs w:val="19"/>
          <w:lang w:val="es-MX"/>
        </w:rPr>
      </w:pPr>
      <w:r w:rsidRPr="00C57C7E">
        <w:rPr>
          <w:rFonts w:ascii="Arial" w:eastAsia="Calibri" w:hAnsi="Arial" w:cs="Arial"/>
          <w:bCs/>
          <w:color w:val="000000"/>
          <w:sz w:val="19"/>
          <w:szCs w:val="19"/>
        </w:rPr>
        <w:t>»</w:t>
      </w:r>
      <w:r w:rsidRPr="00C57C7E">
        <w:rPr>
          <w:rStyle w:val="baj"/>
          <w:rFonts w:ascii="Arial" w:hAnsi="Arial" w:cs="Arial"/>
          <w:sz w:val="19"/>
          <w:szCs w:val="19"/>
          <w:lang w:val="es-MX"/>
        </w:rPr>
        <w:t xml:space="preserve"> Parágrafo.</w:t>
      </w:r>
      <w:r w:rsidRPr="00C57C7E">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57C7E">
        <w:rPr>
          <w:rFonts w:ascii="Arial" w:eastAsia="Calibri" w:hAnsi="Arial" w:cs="Arial"/>
          <w:bCs/>
          <w:color w:val="000000"/>
          <w:sz w:val="19"/>
          <w:szCs w:val="19"/>
        </w:rPr>
        <w:t>»</w:t>
      </w:r>
      <w:r w:rsidRPr="00C57C7E">
        <w:rPr>
          <w:rFonts w:ascii="Arial" w:hAnsi="Arial" w:cs="Arial"/>
          <w:sz w:val="19"/>
          <w:szCs w:val="19"/>
          <w:lang w:val="es-MX"/>
        </w:rPr>
        <w:t>.</w:t>
      </w:r>
    </w:p>
  </w:footnote>
  <w:footnote w:id="12">
    <w:p w14:paraId="7E565A28" w14:textId="77777777" w:rsidR="006C77D6" w:rsidRPr="00C57C7E" w:rsidRDefault="006C77D6">
      <w:pPr>
        <w:ind w:firstLine="709"/>
        <w:jc w:val="both"/>
        <w:rPr>
          <w:rFonts w:ascii="Arial" w:hAnsi="Arial" w:cs="Arial"/>
          <w:sz w:val="19"/>
          <w:szCs w:val="19"/>
          <w:lang w:val="es-ES"/>
        </w:rPr>
      </w:pPr>
      <w:r w:rsidRPr="00C57C7E">
        <w:rPr>
          <w:rStyle w:val="Refdenotaalpie"/>
          <w:rFonts w:ascii="Arial" w:hAnsi="Arial" w:cs="Arial"/>
          <w:sz w:val="19"/>
          <w:szCs w:val="19"/>
        </w:rPr>
        <w:footnoteRef/>
      </w:r>
      <w:r w:rsidRPr="00C57C7E">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3">
    <w:p w14:paraId="51CD9E3A"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w:t>
      </w:r>
      <w:bookmarkStart w:id="15" w:name="_Hlk74272731"/>
      <w:r w:rsidRPr="00C57C7E">
        <w:rPr>
          <w:rFonts w:ascii="Arial" w:hAnsi="Arial" w:cs="Arial"/>
          <w:sz w:val="19"/>
          <w:szCs w:val="19"/>
        </w:rPr>
        <w:t>«</w:t>
      </w:r>
      <w:bookmarkEnd w:id="15"/>
      <w:r w:rsidRPr="00C57C7E">
        <w:rPr>
          <w:rFonts w:ascii="Arial" w:hAnsi="Arial" w:cs="Arial"/>
          <w:sz w:val="19"/>
          <w:szCs w:val="19"/>
          <w:lang w:val="es-ES"/>
        </w:rPr>
        <w:t xml:space="preserve">[25] </w:t>
      </w:r>
      <w:r w:rsidRPr="00C57C7E">
        <w:rPr>
          <w:rFonts w:ascii="Arial" w:hAnsi="Arial" w:cs="Arial"/>
          <w:sz w:val="19"/>
          <w:szCs w:val="19"/>
        </w:rPr>
        <w:t>Cfr. Consejo de Estado. Sección Tercera. Sentencia de 3 de diciembre de 2007. Radicados: 24.715, 25.206, 25.409, 24.524, 27.834, 25.410, 26.105, 28.244, 31.447 -acumulados-</w:t>
      </w:r>
      <w:bookmarkStart w:id="16" w:name="_Hlk74271358"/>
      <w:r w:rsidRPr="00C57C7E">
        <w:rPr>
          <w:rFonts w:ascii="Arial" w:hAnsi="Arial" w:cs="Arial"/>
          <w:sz w:val="19"/>
          <w:szCs w:val="19"/>
        </w:rPr>
        <w:t>»</w:t>
      </w:r>
      <w:bookmarkEnd w:id="16"/>
      <w:r w:rsidRPr="00C57C7E">
        <w:rPr>
          <w:rFonts w:ascii="Arial" w:hAnsi="Arial" w:cs="Arial"/>
          <w:sz w:val="19"/>
          <w:szCs w:val="19"/>
        </w:rPr>
        <w:t>.</w:t>
      </w:r>
    </w:p>
  </w:footnote>
  <w:footnote w:id="14">
    <w:p w14:paraId="583BEDE9"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w:t>
      </w:r>
      <w:bookmarkStart w:id="18" w:name="_Hlk74294506"/>
      <w:r w:rsidRPr="00C57C7E">
        <w:rPr>
          <w:rFonts w:ascii="Arial" w:hAnsi="Arial" w:cs="Arial"/>
          <w:sz w:val="19"/>
          <w:szCs w:val="19"/>
        </w:rPr>
        <w:t>«</w:t>
      </w:r>
      <w:r w:rsidRPr="00C57C7E">
        <w:rPr>
          <w:rFonts w:ascii="Arial" w:hAnsi="Arial" w:cs="Arial"/>
          <w:sz w:val="19"/>
          <w:szCs w:val="19"/>
          <w:lang w:val="es-ES"/>
        </w:rPr>
        <w:t xml:space="preserve">[26] </w:t>
      </w:r>
      <w:bookmarkEnd w:id="18"/>
      <w:r w:rsidRPr="00C57C7E">
        <w:rPr>
          <w:rFonts w:ascii="Arial" w:hAnsi="Arial" w:cs="Arial"/>
          <w:sz w:val="19"/>
          <w:szCs w:val="19"/>
        </w:rPr>
        <w:t>Al respecto ver el concepto 1712 de 2 de febrero de 2006. Consejo de Estado Sala de Consulta y Servicio Civil».</w:t>
      </w:r>
    </w:p>
  </w:footnote>
  <w:footnote w:id="15">
    <w:p w14:paraId="0E22F17E"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C57C7E">
        <w:rPr>
          <w:rFonts w:ascii="Arial" w:hAnsi="Arial" w:cs="Arial"/>
          <w:sz w:val="19"/>
          <w:szCs w:val="19"/>
        </w:rPr>
        <w:t>Namén</w:t>
      </w:r>
      <w:proofErr w:type="spellEnd"/>
      <w:r w:rsidRPr="00C57C7E">
        <w:rPr>
          <w:rFonts w:ascii="Arial" w:hAnsi="Arial" w:cs="Arial"/>
          <w:sz w:val="19"/>
          <w:szCs w:val="19"/>
        </w:rPr>
        <w:t xml:space="preserve"> Vargas.</w:t>
      </w:r>
    </w:p>
  </w:footnote>
  <w:footnote w:id="16">
    <w:p w14:paraId="6D972D30"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 </w:t>
      </w:r>
    </w:p>
    <w:p w14:paraId="5BAD700A" w14:textId="77777777" w:rsidR="006C77D6" w:rsidRPr="00C57C7E" w:rsidRDefault="006C77D6" w:rsidP="0009694A">
      <w:pPr>
        <w:pStyle w:val="Textonotapie"/>
        <w:ind w:firstLine="708"/>
        <w:jc w:val="both"/>
        <w:rPr>
          <w:rFonts w:ascii="Arial" w:hAnsi="Arial" w:cs="Arial"/>
          <w:sz w:val="19"/>
          <w:szCs w:val="19"/>
        </w:rPr>
      </w:pPr>
      <w:r w:rsidRPr="00C57C7E">
        <w:rPr>
          <w:rFonts w:ascii="Arial" w:hAnsi="Arial" w:cs="Arial"/>
          <w:sz w:val="19"/>
          <w:szCs w:val="19"/>
        </w:rPr>
        <w:t>[…]</w:t>
      </w:r>
    </w:p>
    <w:p w14:paraId="27B0152A" w14:textId="77777777" w:rsidR="006C77D6" w:rsidRPr="00C57C7E" w:rsidRDefault="006C77D6" w:rsidP="0009694A">
      <w:pPr>
        <w:pStyle w:val="Textonotapie"/>
        <w:ind w:firstLine="708"/>
        <w:jc w:val="both"/>
        <w:rPr>
          <w:rFonts w:ascii="Arial" w:hAnsi="Arial" w:cs="Arial"/>
          <w:sz w:val="19"/>
          <w:szCs w:val="19"/>
        </w:rPr>
      </w:pPr>
      <w:r w:rsidRPr="00C57C7E">
        <w:rPr>
          <w:rFonts w:ascii="Arial" w:hAnsi="Arial" w:cs="Arial"/>
          <w:sz w:val="19"/>
          <w:szCs w:val="19"/>
        </w:rPr>
        <w:t>5. Contratación mínima cuantía. [Numeral modificado por el artículo 30 de la Ley 2069 de 2020]».</w:t>
      </w:r>
    </w:p>
  </w:footnote>
  <w:footnote w:id="17">
    <w:p w14:paraId="2928A475" w14:textId="77777777" w:rsidR="006C77D6" w:rsidRPr="00C57C7E" w:rsidRDefault="006C77D6" w:rsidP="0009694A">
      <w:pPr>
        <w:pStyle w:val="Textonotapie"/>
        <w:ind w:firstLine="709"/>
        <w:jc w:val="both"/>
        <w:rPr>
          <w:rFonts w:ascii="Arial" w:hAnsi="Arial" w:cs="Arial"/>
          <w:sz w:val="19"/>
          <w:szCs w:val="19"/>
          <w:lang w:val="es-ES"/>
        </w:rPr>
      </w:pPr>
      <w:r w:rsidRPr="00C57C7E">
        <w:rPr>
          <w:rStyle w:val="Refdenotaalpie"/>
          <w:rFonts w:ascii="Arial" w:hAnsi="Arial" w:cs="Arial"/>
          <w:sz w:val="19"/>
          <w:szCs w:val="19"/>
        </w:rPr>
        <w:footnoteRef/>
      </w:r>
      <w:r w:rsidRPr="00C57C7E">
        <w:rPr>
          <w:rStyle w:val="Refdenotaalpie"/>
          <w:rFonts w:ascii="Arial" w:hAnsi="Arial" w:cs="Arial"/>
          <w:sz w:val="19"/>
          <w:szCs w:val="19"/>
        </w:rPr>
        <w:t xml:space="preserve"> </w:t>
      </w:r>
      <w:bookmarkStart w:id="19" w:name="_Hlk74297130"/>
      <w:r w:rsidRPr="00C57C7E">
        <w:rPr>
          <w:rFonts w:ascii="Arial" w:hAnsi="Arial" w:cs="Arial"/>
          <w:sz w:val="19"/>
          <w:szCs w:val="19"/>
          <w:lang w:val="es-ES"/>
        </w:rPr>
        <w:t>«</w:t>
      </w:r>
      <w:bookmarkEnd w:id="19"/>
      <w:r w:rsidRPr="00C57C7E">
        <w:rPr>
          <w:rFonts w:ascii="Arial" w:hAnsi="Arial" w:cs="Arial"/>
          <w:sz w:val="19"/>
          <w:szCs w:val="19"/>
          <w:lang w:val="es-ES"/>
        </w:rPr>
        <w:t xml:space="preserve">[…] A este respecto, cabe recordar que el artículo 860 del Código de Comercio regula la licitación en el derecho privado». </w:t>
      </w:r>
    </w:p>
  </w:footnote>
  <w:footnote w:id="18">
    <w:p w14:paraId="1739D8D3" w14:textId="77777777" w:rsidR="006C77D6" w:rsidRPr="00C57C7E" w:rsidRDefault="006C77D6">
      <w:pPr>
        <w:shd w:val="clear" w:color="auto" w:fill="FFFFFF"/>
        <w:ind w:firstLine="709"/>
        <w:jc w:val="both"/>
        <w:rPr>
          <w:rFonts w:ascii="Arial" w:hAnsi="Arial" w:cs="Arial"/>
          <w:sz w:val="19"/>
          <w:szCs w:val="19"/>
          <w:lang w:val="es-ES"/>
        </w:rPr>
      </w:pPr>
      <w:r w:rsidRPr="00C57C7E">
        <w:rPr>
          <w:rStyle w:val="Refdenotaalpie"/>
          <w:rFonts w:ascii="Arial" w:hAnsi="Arial" w:cs="Arial"/>
          <w:sz w:val="19"/>
          <w:szCs w:val="19"/>
        </w:rPr>
        <w:footnoteRef/>
      </w:r>
      <w:r w:rsidRPr="00C57C7E">
        <w:rPr>
          <w:rStyle w:val="Refdenotaalpie"/>
          <w:rFonts w:ascii="Arial" w:hAnsi="Arial" w:cs="Arial"/>
          <w:sz w:val="19"/>
          <w:szCs w:val="19"/>
        </w:rPr>
        <w:t xml:space="preserve"> </w:t>
      </w:r>
      <w:r w:rsidRPr="00C57C7E">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C57C7E">
        <w:rPr>
          <w:rFonts w:ascii="Arial" w:hAnsi="Arial" w:cs="Arial"/>
          <w:sz w:val="19"/>
          <w:szCs w:val="19"/>
          <w:lang w:val="es-ES"/>
        </w:rPr>
        <w:t>Namén</w:t>
      </w:r>
      <w:proofErr w:type="spellEnd"/>
      <w:r w:rsidRPr="00C57C7E">
        <w:rPr>
          <w:rFonts w:ascii="Arial" w:hAnsi="Arial" w:cs="Arial"/>
          <w:sz w:val="19"/>
          <w:szCs w:val="19"/>
          <w:lang w:val="es-ES"/>
        </w:rPr>
        <w:t xml:space="preserve"> Vargas.</w:t>
      </w:r>
    </w:p>
  </w:footnote>
  <w:footnote w:id="19">
    <w:p w14:paraId="213FD299"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Consejo de Estado. Sala de Consulta y Servicio Civil. Concepto del 08 de mayo de 2018. </w:t>
      </w:r>
      <w:proofErr w:type="spellStart"/>
      <w:r w:rsidRPr="00C57C7E">
        <w:rPr>
          <w:rFonts w:ascii="Arial" w:hAnsi="Arial" w:cs="Arial"/>
          <w:sz w:val="19"/>
          <w:szCs w:val="19"/>
        </w:rPr>
        <w:t>Exp</w:t>
      </w:r>
      <w:proofErr w:type="spellEnd"/>
      <w:r w:rsidRPr="00C57C7E">
        <w:rPr>
          <w:rFonts w:ascii="Arial" w:hAnsi="Arial" w:cs="Arial"/>
          <w:sz w:val="19"/>
          <w:szCs w:val="19"/>
        </w:rPr>
        <w:t xml:space="preserve">. 2.382. C.P. Álvaro </w:t>
      </w:r>
      <w:proofErr w:type="spellStart"/>
      <w:r w:rsidRPr="00C57C7E">
        <w:rPr>
          <w:rFonts w:ascii="Arial" w:hAnsi="Arial" w:cs="Arial"/>
          <w:sz w:val="19"/>
          <w:szCs w:val="19"/>
        </w:rPr>
        <w:t>Namén</w:t>
      </w:r>
      <w:proofErr w:type="spellEnd"/>
      <w:r w:rsidRPr="00C57C7E">
        <w:rPr>
          <w:rFonts w:ascii="Arial" w:hAnsi="Arial" w:cs="Arial"/>
          <w:sz w:val="19"/>
          <w:szCs w:val="19"/>
        </w:rPr>
        <w:t xml:space="preserve"> Vargas.</w:t>
      </w:r>
    </w:p>
  </w:footnote>
  <w:footnote w:id="20">
    <w:p w14:paraId="287EF70C"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COLOMBIA COMPRA EFICIENTE. Circular Externa Única. Numeral 15.3.</w:t>
      </w:r>
    </w:p>
  </w:footnote>
  <w:footnote w:id="21">
    <w:p w14:paraId="29D85B6E"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C57C7E">
        <w:rPr>
          <w:rFonts w:ascii="Arial" w:hAnsi="Arial" w:cs="Arial"/>
          <w:sz w:val="19"/>
          <w:szCs w:val="19"/>
        </w:rPr>
        <w:t>N°</w:t>
      </w:r>
      <w:proofErr w:type="spellEnd"/>
      <w:r w:rsidRPr="00C57C7E">
        <w:rPr>
          <w:rFonts w:ascii="Arial" w:hAnsi="Arial" w:cs="Arial"/>
          <w:sz w:val="19"/>
          <w:szCs w:val="19"/>
        </w:rPr>
        <w:t xml:space="preserve"> 216/05 Senado, </w:t>
      </w:r>
      <w:proofErr w:type="spellStart"/>
      <w:r w:rsidRPr="00C57C7E">
        <w:rPr>
          <w:rFonts w:ascii="Arial" w:hAnsi="Arial" w:cs="Arial"/>
          <w:sz w:val="19"/>
          <w:szCs w:val="19"/>
        </w:rPr>
        <w:t>N°</w:t>
      </w:r>
      <w:proofErr w:type="spellEnd"/>
      <w:r w:rsidRPr="00C57C7E">
        <w:rPr>
          <w:rFonts w:ascii="Arial" w:hAnsi="Arial" w:cs="Arial"/>
          <w:sz w:val="19"/>
          <w:szCs w:val="19"/>
        </w:rPr>
        <w:t xml:space="preserve"> 235-Cámara que dio lugar a la Ley de Garantías Electorales.</w:t>
      </w:r>
    </w:p>
  </w:footnote>
  <w:footnote w:id="22">
    <w:p w14:paraId="6C385D28" w14:textId="77777777" w:rsidR="006C77D6" w:rsidRPr="00C57C7E" w:rsidRDefault="006C77D6">
      <w:pPr>
        <w:ind w:firstLine="709"/>
        <w:jc w:val="both"/>
        <w:rPr>
          <w:rFonts w:ascii="Arial" w:hAnsi="Arial" w:cs="Arial"/>
          <w:color w:val="000000"/>
          <w:sz w:val="19"/>
          <w:szCs w:val="19"/>
        </w:rPr>
      </w:pPr>
      <w:r w:rsidRPr="00C57C7E">
        <w:rPr>
          <w:rStyle w:val="Refdenotaalpie"/>
          <w:rFonts w:ascii="Arial" w:hAnsi="Arial" w:cs="Arial"/>
          <w:color w:val="000000"/>
          <w:sz w:val="19"/>
          <w:szCs w:val="19"/>
        </w:rPr>
        <w:footnoteRef/>
      </w:r>
      <w:r w:rsidRPr="00C57C7E">
        <w:rPr>
          <w:rFonts w:ascii="Arial" w:hAnsi="Arial" w:cs="Arial"/>
          <w:color w:val="000000"/>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14:paraId="495AAB56"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4">
    <w:p w14:paraId="366BD9FC" w14:textId="77777777" w:rsidR="006C77D6" w:rsidRPr="00C57C7E" w:rsidRDefault="006C77D6">
      <w:pPr>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29666EC" w14:textId="77777777" w:rsidR="006C77D6" w:rsidRPr="00C57C7E" w:rsidRDefault="006C77D6">
      <w:pPr>
        <w:ind w:firstLine="709"/>
        <w:jc w:val="both"/>
        <w:rPr>
          <w:rFonts w:ascii="Arial" w:hAnsi="Arial" w:cs="Arial"/>
          <w:sz w:val="19"/>
          <w:szCs w:val="19"/>
        </w:rPr>
      </w:pPr>
      <w:r w:rsidRPr="00C57C7E">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57C7E">
        <w:rPr>
          <w:rFonts w:ascii="Arial" w:hAnsi="Arial" w:cs="Arial"/>
          <w:spacing w:val="-1"/>
          <w:sz w:val="19"/>
          <w:szCs w:val="19"/>
        </w:rPr>
        <w:t xml:space="preserve"> </w:t>
      </w:r>
      <w:r w:rsidRPr="00C57C7E">
        <w:rPr>
          <w:rFonts w:ascii="Arial" w:hAnsi="Arial" w:cs="Arial"/>
          <w:sz w:val="19"/>
          <w:szCs w:val="19"/>
        </w:rPr>
        <w:t>Estatales».</w:t>
      </w:r>
    </w:p>
  </w:footnote>
  <w:footnote w:id="25">
    <w:p w14:paraId="3EF7456D" w14:textId="77777777" w:rsidR="006C77D6" w:rsidRPr="00C57C7E" w:rsidRDefault="006C77D6">
      <w:pPr>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57C7E">
        <w:rPr>
          <w:rFonts w:ascii="Arial" w:hAnsi="Arial" w:cs="Arial"/>
          <w:spacing w:val="-6"/>
          <w:sz w:val="19"/>
          <w:szCs w:val="19"/>
        </w:rPr>
        <w:t xml:space="preserve"> </w:t>
      </w:r>
      <w:r w:rsidRPr="00C57C7E">
        <w:rPr>
          <w:rFonts w:ascii="Arial" w:hAnsi="Arial" w:cs="Arial"/>
          <w:sz w:val="19"/>
          <w:szCs w:val="19"/>
        </w:rPr>
        <w:t>artículo».</w:t>
      </w:r>
    </w:p>
  </w:footnote>
  <w:footnote w:id="26">
    <w:p w14:paraId="2F2F2A56" w14:textId="77777777" w:rsidR="006C77D6" w:rsidRPr="00C57C7E" w:rsidRDefault="006C77D6">
      <w:pPr>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position w:val="7"/>
          <w:sz w:val="19"/>
          <w:szCs w:val="19"/>
        </w:rPr>
        <w:t xml:space="preserve"> </w:t>
      </w:r>
      <w:r w:rsidRPr="00C57C7E">
        <w:rPr>
          <w:rFonts w:ascii="Arial" w:hAnsi="Arial" w:cs="Arial"/>
          <w:sz w:val="19"/>
          <w:szCs w:val="19"/>
        </w:rPr>
        <w:t>Consejo de Estado. Sección Tercera. Sentencia del 23 de junio de 2010. Radicación No. 66001-23-31-000-1998-00261-01(17.860). Consejero Ponente: Mauricio Fajardo Gómez.</w:t>
      </w:r>
    </w:p>
  </w:footnote>
  <w:footnote w:id="27">
    <w:p w14:paraId="3F77E083" w14:textId="77777777" w:rsidR="006C77D6" w:rsidRPr="00C57C7E" w:rsidRDefault="006C77D6">
      <w:pPr>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Consejo de Estado. Sección Tercera. Subsección C. Sentencia del 11 de diciembre de 2019. </w:t>
      </w:r>
      <w:proofErr w:type="spellStart"/>
      <w:r w:rsidRPr="00C57C7E">
        <w:rPr>
          <w:rFonts w:ascii="Arial" w:hAnsi="Arial" w:cs="Arial"/>
          <w:sz w:val="19"/>
          <w:szCs w:val="19"/>
        </w:rPr>
        <w:t>Exp</w:t>
      </w:r>
      <w:proofErr w:type="spellEnd"/>
      <w:r w:rsidRPr="00C57C7E">
        <w:rPr>
          <w:rFonts w:ascii="Arial" w:hAnsi="Arial" w:cs="Arial"/>
          <w:sz w:val="19"/>
          <w:szCs w:val="19"/>
        </w:rPr>
        <w:t>. 46.986. C.P. Jaime Enrique Rodríguez Navas.</w:t>
      </w:r>
    </w:p>
  </w:footnote>
  <w:footnote w:id="28">
    <w:p w14:paraId="74ECCF10"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[Referencia propia de la cita] «CE. SCSC. Concepto de 1 de noviembre de 2016 [Rad. 11001-03-06-000-2016-00125-00(2305)]. MP. Germán Alberto Bula Escobar».</w:t>
      </w:r>
    </w:p>
  </w:footnote>
  <w:footnote w:id="29">
    <w:p w14:paraId="3BD091F9"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C57C7E">
        <w:rPr>
          <w:rFonts w:ascii="Arial" w:hAnsi="Arial" w:cs="Arial"/>
          <w:i/>
          <w:sz w:val="19"/>
          <w:szCs w:val="19"/>
        </w:rPr>
        <w:t>“obligacional”</w:t>
      </w:r>
      <w:r w:rsidRPr="00C57C7E">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0">
    <w:p w14:paraId="4B7CCC5B"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[Referencia propia de la cita] «La normativa vigente del EGCAP </w:t>
      </w:r>
      <w:r w:rsidRPr="00C57C7E">
        <w:rPr>
          <w:rFonts w:ascii="Arial" w:hAnsi="Arial" w:cs="Arial"/>
          <w:i/>
          <w:sz w:val="19"/>
          <w:szCs w:val="19"/>
        </w:rPr>
        <w:t>[literal c) del numeral 4. del artículo 2 de la Ley 1150/07]</w:t>
      </w:r>
      <w:r w:rsidRPr="00C57C7E">
        <w:rPr>
          <w:rFonts w:ascii="Arial" w:hAnsi="Arial" w:cs="Arial"/>
          <w:sz w:val="19"/>
          <w:szCs w:val="19"/>
        </w:rPr>
        <w:t xml:space="preserve"> se refiere a </w:t>
      </w:r>
      <w:r w:rsidRPr="00C57C7E">
        <w:rPr>
          <w:rFonts w:ascii="Arial" w:hAnsi="Arial" w:cs="Arial"/>
          <w:i/>
          <w:sz w:val="19"/>
          <w:szCs w:val="19"/>
        </w:rPr>
        <w:t>“contratos interadministrativos”</w:t>
      </w:r>
      <w:r w:rsidRPr="00C57C7E">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1">
    <w:p w14:paraId="0DB8A32B"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C57C7E">
        <w:rPr>
          <w:rFonts w:ascii="Arial" w:hAnsi="Arial" w:cs="Arial"/>
          <w:sz w:val="19"/>
          <w:szCs w:val="19"/>
        </w:rPr>
        <w:t>Exp</w:t>
      </w:r>
      <w:proofErr w:type="spellEnd"/>
      <w:r w:rsidRPr="00C57C7E">
        <w:rPr>
          <w:rFonts w:ascii="Arial" w:hAnsi="Arial" w:cs="Arial"/>
          <w:sz w:val="19"/>
          <w:szCs w:val="19"/>
        </w:rPr>
        <w:t xml:space="preserve">. 2.257. M.P. Álvaro </w:t>
      </w:r>
      <w:proofErr w:type="spellStart"/>
      <w:r w:rsidRPr="00C57C7E">
        <w:rPr>
          <w:rFonts w:ascii="Arial" w:hAnsi="Arial" w:cs="Arial"/>
          <w:sz w:val="19"/>
          <w:szCs w:val="19"/>
        </w:rPr>
        <w:t>Namén</w:t>
      </w:r>
      <w:proofErr w:type="spellEnd"/>
      <w:r w:rsidRPr="00C57C7E">
        <w:rPr>
          <w:rFonts w:ascii="Arial" w:hAnsi="Arial" w:cs="Arial"/>
          <w:sz w:val="19"/>
          <w:szCs w:val="19"/>
        </w:rPr>
        <w:t xml:space="preserve"> Vargas).</w:t>
      </w:r>
    </w:p>
  </w:footnote>
  <w:footnote w:id="32">
    <w:p w14:paraId="7F584F81"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Es lo que sucede, por ejemplo, con el Decreto 092 de 2017, que en su desarrollo hace referencia tanto a los «contratos» como a los «convenios». </w:t>
      </w:r>
    </w:p>
  </w:footnote>
  <w:footnote w:id="33">
    <w:p w14:paraId="79EF127A" w14:textId="77777777" w:rsidR="006C77D6" w:rsidRPr="00C57C7E" w:rsidRDefault="006C77D6" w:rsidP="0009694A">
      <w:pPr>
        <w:pStyle w:val="Textonotapie"/>
        <w:ind w:firstLine="708"/>
        <w:jc w:val="both"/>
        <w:rPr>
          <w:rFonts w:ascii="Arial" w:hAnsi="Arial" w:cs="Arial"/>
          <w:sz w:val="19"/>
          <w:szCs w:val="19"/>
          <w:lang w:val="es-CO"/>
        </w:rPr>
      </w:pPr>
      <w:r w:rsidRPr="00C57C7E">
        <w:rPr>
          <w:rStyle w:val="Refdenotaalpie"/>
          <w:rFonts w:ascii="Arial" w:hAnsi="Arial" w:cs="Arial"/>
          <w:sz w:val="19"/>
          <w:szCs w:val="19"/>
        </w:rPr>
        <w:footnoteRef/>
      </w:r>
      <w:r w:rsidRPr="00C57C7E">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63A4D405" w14:textId="77777777" w:rsidR="006C77D6" w:rsidRPr="00C57C7E" w:rsidRDefault="006C77D6" w:rsidP="0009694A">
      <w:pPr>
        <w:pStyle w:val="Textonotapie"/>
        <w:ind w:firstLine="708"/>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5">
    <w:p w14:paraId="4566ADD7" w14:textId="77777777" w:rsidR="006C77D6" w:rsidRPr="00C57C7E" w:rsidRDefault="006C77D6" w:rsidP="0009694A">
      <w:pPr>
        <w:pStyle w:val="Textonotapie"/>
        <w:ind w:firstLine="709"/>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6">
    <w:p w14:paraId="0F27EBC6" w14:textId="77777777" w:rsidR="006C77D6" w:rsidRPr="0009694A" w:rsidRDefault="006C77D6" w:rsidP="0009694A">
      <w:pPr>
        <w:pStyle w:val="Textonotapie"/>
        <w:ind w:firstLine="708"/>
        <w:jc w:val="both"/>
      </w:pPr>
      <w:r w:rsidRPr="00C57C7E">
        <w:rPr>
          <w:rStyle w:val="Refdenotaalpie"/>
          <w:rFonts w:ascii="Arial" w:hAnsi="Arial" w:cs="Arial"/>
          <w:sz w:val="19"/>
          <w:szCs w:val="19"/>
        </w:rPr>
        <w:footnoteRef/>
      </w:r>
      <w:r w:rsidRPr="00C57C7E">
        <w:rPr>
          <w:rStyle w:val="Refdenotaalpie"/>
          <w:rFonts w:ascii="Arial" w:hAnsi="Arial" w:cs="Arial"/>
          <w:sz w:val="19"/>
          <w:szCs w:val="19"/>
        </w:rPr>
        <w:t xml:space="preserve"> </w:t>
      </w:r>
      <w:r w:rsidRPr="0009694A">
        <w:t>Artículo 1. Ley 1575 de 20212. La gestión integral del riesgo contra incendio, los preparativos y atención de rescates en todas sus modalidades y la atención de incidentes con materiales peligrosos, constituyen un servicio público esencial a cargo del Estado. Este servicio se presta a través de instituciones Bomberiles, según lo regulado por la Ley 1575 de 2012 “Ley General de Bomberos de Colombia.</w:t>
      </w:r>
    </w:p>
  </w:footnote>
  <w:footnote w:id="37">
    <w:p w14:paraId="098CB62B" w14:textId="77777777" w:rsidR="006C77D6" w:rsidRPr="0009694A" w:rsidRDefault="006C77D6" w:rsidP="0009694A">
      <w:pPr>
        <w:pStyle w:val="Textonotapie"/>
        <w:ind w:firstLine="708"/>
        <w:jc w:val="both"/>
      </w:pPr>
      <w:r w:rsidRPr="00C57C7E">
        <w:rPr>
          <w:rStyle w:val="Refdenotaalpie"/>
          <w:rFonts w:ascii="Arial" w:hAnsi="Arial" w:cs="Arial"/>
          <w:sz w:val="19"/>
          <w:szCs w:val="19"/>
        </w:rPr>
        <w:footnoteRef/>
      </w:r>
      <w:r w:rsidRPr="00C57C7E">
        <w:rPr>
          <w:rStyle w:val="Refdenotaalpie"/>
          <w:rFonts w:ascii="Arial" w:hAnsi="Arial" w:cs="Arial"/>
          <w:sz w:val="19"/>
          <w:szCs w:val="19"/>
        </w:rPr>
        <w:t xml:space="preserve"> </w:t>
      </w:r>
      <w:r w:rsidRPr="0009694A">
        <w:t xml:space="preserve">Ley 1575 de 20212. </w:t>
      </w:r>
      <w:r w:rsidRPr="00C57C7E">
        <w:rPr>
          <w:rFonts w:ascii="Arial" w:hAnsi="Arial" w:cs="Arial"/>
          <w:sz w:val="19"/>
          <w:szCs w:val="19"/>
        </w:rPr>
        <w:t>«</w:t>
      </w:r>
      <w:r w:rsidRPr="0009694A">
        <w:t>Artículo 3. COMPETENCIAS DEL NIVEL NACIONAL Y TERRITORIAL. El servicio público esencial se prestará con fundamento en los principios de subsidiariedad, coordinación y concurrencia, en cumplimiento de lo dispuesto en el artículo 288 de la Constitución.   </w:t>
      </w:r>
    </w:p>
    <w:p w14:paraId="76353BAD" w14:textId="77777777" w:rsidR="006C77D6" w:rsidRPr="0009694A" w:rsidRDefault="006C77D6" w:rsidP="0009694A">
      <w:pPr>
        <w:pStyle w:val="Textonotapie"/>
        <w:ind w:firstLine="708"/>
        <w:jc w:val="both"/>
      </w:pPr>
      <w:r w:rsidRPr="0009694A">
        <w:rPr>
          <w:rFonts w:ascii="Arial" w:hAnsi="Arial" w:cs="Arial"/>
          <w:sz w:val="19"/>
          <w:szCs w:val="19"/>
        </w:rPr>
        <w:t>[</w:t>
      </w:r>
      <w:r w:rsidRPr="0009694A">
        <w:t>…</w:t>
      </w:r>
      <w:r w:rsidRPr="00C57C7E">
        <w:rPr>
          <w:rFonts w:ascii="Arial" w:hAnsi="Arial" w:cs="Arial"/>
          <w:sz w:val="19"/>
          <w:szCs w:val="19"/>
        </w:rPr>
        <w:t>]</w:t>
      </w:r>
      <w:r w:rsidRPr="0009694A">
        <w:t>   </w:t>
      </w:r>
    </w:p>
    <w:p w14:paraId="733F548E" w14:textId="77777777" w:rsidR="006C77D6" w:rsidRPr="0009694A" w:rsidRDefault="006C77D6" w:rsidP="0009694A">
      <w:pPr>
        <w:pStyle w:val="Textonotapie"/>
        <w:ind w:firstLine="707"/>
        <w:jc w:val="both"/>
      </w:pPr>
      <w:r w:rsidRPr="0009694A">
        <w:rPr>
          <w:rFonts w:ascii="Arial" w:hAnsi="Arial" w:cs="Arial"/>
          <w:sz w:val="19"/>
          <w:szCs w:val="19"/>
        </w:rPr>
        <w:t>»</w:t>
      </w:r>
      <w:r w:rsidRPr="0009694A">
        <w:t>Es obligación de los distritos, con asiento en su respectiva jurisdicción y de los municipios la prestación del servicio público esencial a través de los cuerpos de bomberos oficiales o mediante la celebración de contratos y/o convenios con los cuerpos de bomberos voluntarios</w:t>
      </w:r>
      <w:r w:rsidRPr="00C57C7E">
        <w:rPr>
          <w:rFonts w:ascii="Arial" w:hAnsi="Arial" w:cs="Arial"/>
          <w:sz w:val="19"/>
          <w:szCs w:val="19"/>
        </w:rPr>
        <w:t>»</w:t>
      </w:r>
      <w:r w:rsidRPr="0009694A">
        <w:t>. </w:t>
      </w:r>
    </w:p>
    <w:p w14:paraId="5F9BBD67" w14:textId="77777777" w:rsidR="006C77D6" w:rsidRPr="0009694A" w:rsidRDefault="006C77D6" w:rsidP="0009694A">
      <w:pPr>
        <w:pStyle w:val="Textonotapie"/>
        <w:jc w:val="both"/>
        <w:rPr>
          <w:rFonts w:ascii="Arial" w:hAnsi="Arial" w:cs="Arial"/>
          <w:sz w:val="19"/>
          <w:szCs w:val="19"/>
        </w:rPr>
      </w:pPr>
    </w:p>
  </w:footnote>
  <w:footnote w:id="38">
    <w:p w14:paraId="74BDEEF5" w14:textId="77777777" w:rsidR="006C77D6" w:rsidRPr="00C57C7E" w:rsidRDefault="006C77D6">
      <w:pPr>
        <w:ind w:firstLine="707"/>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w:t>
      </w:r>
      <w:r w:rsidRPr="00C57C7E">
        <w:rPr>
          <w:rFonts w:ascii="Arial" w:hAnsi="Arial" w:cs="Arial"/>
          <w:position w:val="6"/>
          <w:sz w:val="19"/>
          <w:szCs w:val="19"/>
        </w:rPr>
        <w:t xml:space="preserve"> </w:t>
      </w:r>
      <w:r w:rsidRPr="00C57C7E">
        <w:rPr>
          <w:rFonts w:ascii="Arial" w:hAnsi="Arial" w:cs="Arial"/>
          <w:sz w:val="19"/>
          <w:szCs w:val="19"/>
        </w:rPr>
        <w:t xml:space="preserve">Colombia Compra Eficiente. Concepto 2201913000008606, del 19 de noviembre de 2019. </w:t>
      </w:r>
    </w:p>
  </w:footnote>
  <w:footnote w:id="39">
    <w:p w14:paraId="35852557" w14:textId="77777777" w:rsidR="006C77D6" w:rsidRPr="00C57C7E" w:rsidRDefault="006C77D6" w:rsidP="0009694A">
      <w:pPr>
        <w:pStyle w:val="Textonotapie"/>
        <w:ind w:firstLine="707"/>
        <w:jc w:val="both"/>
        <w:rPr>
          <w:rFonts w:ascii="Arial" w:hAnsi="Arial" w:cs="Arial"/>
          <w:sz w:val="19"/>
          <w:szCs w:val="19"/>
          <w:lang w:val="es-CO"/>
        </w:rPr>
      </w:pPr>
      <w:r w:rsidRPr="00C57C7E">
        <w:rPr>
          <w:rStyle w:val="Refdenotaalpie"/>
          <w:rFonts w:ascii="Arial" w:hAnsi="Arial" w:cs="Arial"/>
          <w:sz w:val="19"/>
          <w:szCs w:val="19"/>
        </w:rPr>
        <w:footnoteRef/>
      </w:r>
      <w:r w:rsidRPr="00C57C7E">
        <w:rPr>
          <w:rFonts w:ascii="Arial" w:hAnsi="Arial" w:cs="Arial"/>
          <w:sz w:val="19"/>
          <w:szCs w:val="19"/>
        </w:rPr>
        <w:t xml:space="preserve"> «Artículo 9. Los distritos, municipios y territorios indígenas que no cuenten con sus propios Cuerpos de Bomberos Oficiales, o cuando la cobertura de éstos no sea la adecuada, de acuerdo con los parámetros que fije la Junta Nacional de Bomberos de Colombia, deberán contratar directamente con los Cuerpos de Bomberos Voluntarios, que se organicen conforme a la presente Ley, la prestación total o parcial según sea el caso del servicio público a su cargo».</w:t>
      </w:r>
    </w:p>
  </w:footnote>
  <w:footnote w:id="40">
    <w:p w14:paraId="4FF649A7" w14:textId="77777777" w:rsidR="006C77D6" w:rsidRPr="00C57C7E" w:rsidRDefault="006C77D6">
      <w:pPr>
        <w:ind w:firstLine="620"/>
        <w:jc w:val="both"/>
        <w:rPr>
          <w:rFonts w:ascii="Arial" w:hAnsi="Arial" w:cs="Arial"/>
          <w:sz w:val="19"/>
          <w:szCs w:val="19"/>
        </w:rPr>
      </w:pPr>
      <w:r w:rsidRPr="00C57C7E">
        <w:rPr>
          <w:rStyle w:val="Refdenotaalpie"/>
          <w:rFonts w:ascii="Arial" w:hAnsi="Arial" w:cs="Arial"/>
          <w:sz w:val="19"/>
          <w:szCs w:val="19"/>
        </w:rPr>
        <w:footnoteRef/>
      </w:r>
      <w:r w:rsidRPr="00C57C7E">
        <w:rPr>
          <w:rFonts w:ascii="Arial" w:hAnsi="Arial" w:cs="Arial"/>
          <w:sz w:val="19"/>
          <w:szCs w:val="19"/>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w:t>
      </w:r>
      <w:r w:rsidRPr="00C57C7E">
        <w:rPr>
          <w:rFonts w:ascii="Arial" w:hAnsi="Arial" w:cs="Arial"/>
          <w:spacing w:val="-7"/>
          <w:sz w:val="19"/>
          <w:szCs w:val="19"/>
        </w:rPr>
        <w:t xml:space="preserve"> </w:t>
      </w:r>
      <w:r w:rsidRPr="00C57C7E">
        <w:rPr>
          <w:rFonts w:ascii="Arial" w:hAnsi="Arial" w:cs="Arial"/>
          <w:sz w:val="19"/>
          <w:szCs w:val="19"/>
        </w:rPr>
        <w:t>[…]».</w:t>
      </w:r>
    </w:p>
    <w:p w14:paraId="36747DB6" w14:textId="77777777" w:rsidR="006C77D6" w:rsidRPr="00C57C7E" w:rsidRDefault="006C77D6" w:rsidP="0009694A">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A6380" w:rsidRDefault="000A6380">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86660344">
    <w:abstractNumId w:val="11"/>
  </w:num>
  <w:num w:numId="2" w16cid:durableId="820730078">
    <w:abstractNumId w:val="9"/>
  </w:num>
  <w:num w:numId="3" w16cid:durableId="828448602">
    <w:abstractNumId w:val="15"/>
  </w:num>
  <w:num w:numId="4" w16cid:durableId="1734425151">
    <w:abstractNumId w:val="19"/>
  </w:num>
  <w:num w:numId="5" w16cid:durableId="1798376093">
    <w:abstractNumId w:val="23"/>
  </w:num>
  <w:num w:numId="6" w16cid:durableId="198469910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5691465">
    <w:abstractNumId w:val="21"/>
  </w:num>
  <w:num w:numId="8" w16cid:durableId="1190878807">
    <w:abstractNumId w:val="0"/>
  </w:num>
  <w:num w:numId="9" w16cid:durableId="808473536">
    <w:abstractNumId w:val="4"/>
  </w:num>
  <w:num w:numId="10" w16cid:durableId="1225798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853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0553993">
    <w:abstractNumId w:val="10"/>
  </w:num>
  <w:num w:numId="13" w16cid:durableId="256252213">
    <w:abstractNumId w:val="13"/>
  </w:num>
  <w:num w:numId="14" w16cid:durableId="1101995259">
    <w:abstractNumId w:val="8"/>
  </w:num>
  <w:num w:numId="15" w16cid:durableId="199795758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03528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4441378">
    <w:abstractNumId w:val="25"/>
  </w:num>
  <w:num w:numId="18" w16cid:durableId="1584991535">
    <w:abstractNumId w:val="16"/>
  </w:num>
  <w:num w:numId="19" w16cid:durableId="675231211">
    <w:abstractNumId w:val="2"/>
  </w:num>
  <w:num w:numId="20" w16cid:durableId="102070584">
    <w:abstractNumId w:val="26"/>
  </w:num>
  <w:num w:numId="21" w16cid:durableId="611402080">
    <w:abstractNumId w:val="18"/>
  </w:num>
  <w:num w:numId="22" w16cid:durableId="293103462">
    <w:abstractNumId w:val="6"/>
  </w:num>
  <w:num w:numId="23" w16cid:durableId="1412266265">
    <w:abstractNumId w:val="5"/>
  </w:num>
  <w:num w:numId="24" w16cid:durableId="1460106945">
    <w:abstractNumId w:val="24"/>
  </w:num>
  <w:num w:numId="25" w16cid:durableId="1649894548">
    <w:abstractNumId w:val="20"/>
  </w:num>
  <w:num w:numId="26" w16cid:durableId="1392267301">
    <w:abstractNumId w:val="3"/>
  </w:num>
  <w:num w:numId="27" w16cid:durableId="522210767">
    <w:abstractNumId w:val="17"/>
  </w:num>
  <w:num w:numId="28" w16cid:durableId="12343175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193198">
    <w:abstractNumId w:val="14"/>
  </w:num>
  <w:num w:numId="30" w16cid:durableId="1501307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06C"/>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726"/>
    <w:rsid w:val="00025D0A"/>
    <w:rsid w:val="00025D35"/>
    <w:rsid w:val="00026203"/>
    <w:rsid w:val="000263F0"/>
    <w:rsid w:val="00026407"/>
    <w:rsid w:val="00026608"/>
    <w:rsid w:val="00027787"/>
    <w:rsid w:val="000278D2"/>
    <w:rsid w:val="0002797C"/>
    <w:rsid w:val="00031364"/>
    <w:rsid w:val="000315E1"/>
    <w:rsid w:val="0003236E"/>
    <w:rsid w:val="0003339A"/>
    <w:rsid w:val="00033BD8"/>
    <w:rsid w:val="000340B3"/>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B01"/>
    <w:rsid w:val="00093CA0"/>
    <w:rsid w:val="00093ECD"/>
    <w:rsid w:val="00093FA9"/>
    <w:rsid w:val="000942EB"/>
    <w:rsid w:val="000954FA"/>
    <w:rsid w:val="00095607"/>
    <w:rsid w:val="00095B70"/>
    <w:rsid w:val="00095E38"/>
    <w:rsid w:val="0009617E"/>
    <w:rsid w:val="0009628D"/>
    <w:rsid w:val="0009670F"/>
    <w:rsid w:val="0009694A"/>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E46"/>
    <w:rsid w:val="000A31FB"/>
    <w:rsid w:val="000A362F"/>
    <w:rsid w:val="000A3B49"/>
    <w:rsid w:val="000A464B"/>
    <w:rsid w:val="000A46FE"/>
    <w:rsid w:val="000A47E6"/>
    <w:rsid w:val="000A4810"/>
    <w:rsid w:val="000A52C0"/>
    <w:rsid w:val="000A5836"/>
    <w:rsid w:val="000A5AAF"/>
    <w:rsid w:val="000A5F97"/>
    <w:rsid w:val="000A600A"/>
    <w:rsid w:val="000A6380"/>
    <w:rsid w:val="000A648E"/>
    <w:rsid w:val="000A73BB"/>
    <w:rsid w:val="000A73E8"/>
    <w:rsid w:val="000A79C2"/>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6DB"/>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3A"/>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5780"/>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317"/>
    <w:rsid w:val="001345AE"/>
    <w:rsid w:val="00134BCD"/>
    <w:rsid w:val="00134E09"/>
    <w:rsid w:val="001350AB"/>
    <w:rsid w:val="00135CBC"/>
    <w:rsid w:val="00135DB9"/>
    <w:rsid w:val="001360FA"/>
    <w:rsid w:val="0013695C"/>
    <w:rsid w:val="00136BF7"/>
    <w:rsid w:val="00136C78"/>
    <w:rsid w:val="001378B9"/>
    <w:rsid w:val="00137E75"/>
    <w:rsid w:val="00137FFA"/>
    <w:rsid w:val="00140109"/>
    <w:rsid w:val="0014029B"/>
    <w:rsid w:val="00140464"/>
    <w:rsid w:val="00140A4F"/>
    <w:rsid w:val="00140E9B"/>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57B5C"/>
    <w:rsid w:val="00160401"/>
    <w:rsid w:val="00160D4E"/>
    <w:rsid w:val="001610FF"/>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30F"/>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4CD"/>
    <w:rsid w:val="001A66DF"/>
    <w:rsid w:val="001A67D0"/>
    <w:rsid w:val="001A6863"/>
    <w:rsid w:val="001A7591"/>
    <w:rsid w:val="001A75B1"/>
    <w:rsid w:val="001A7B06"/>
    <w:rsid w:val="001A7C04"/>
    <w:rsid w:val="001B0366"/>
    <w:rsid w:val="001B0444"/>
    <w:rsid w:val="001B0826"/>
    <w:rsid w:val="001B096B"/>
    <w:rsid w:val="001B0F9F"/>
    <w:rsid w:val="001B123C"/>
    <w:rsid w:val="001B19D8"/>
    <w:rsid w:val="001B1A0D"/>
    <w:rsid w:val="001B1BF1"/>
    <w:rsid w:val="001B2456"/>
    <w:rsid w:val="001B3C85"/>
    <w:rsid w:val="001B449C"/>
    <w:rsid w:val="001B4AA2"/>
    <w:rsid w:val="001B4ADE"/>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4D28"/>
    <w:rsid w:val="001D56E9"/>
    <w:rsid w:val="001D6006"/>
    <w:rsid w:val="001D646C"/>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3A1C"/>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B90"/>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5E8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D57"/>
    <w:rsid w:val="00261EC0"/>
    <w:rsid w:val="0026231B"/>
    <w:rsid w:val="00262D7C"/>
    <w:rsid w:val="00263101"/>
    <w:rsid w:val="002631D1"/>
    <w:rsid w:val="00263201"/>
    <w:rsid w:val="00263A37"/>
    <w:rsid w:val="00263CC5"/>
    <w:rsid w:val="00264266"/>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6B10"/>
    <w:rsid w:val="0027770B"/>
    <w:rsid w:val="002778C9"/>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5A5F"/>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3C4"/>
    <w:rsid w:val="002C3CF4"/>
    <w:rsid w:val="002C441A"/>
    <w:rsid w:val="002C4A73"/>
    <w:rsid w:val="002C4B84"/>
    <w:rsid w:val="002C4C0C"/>
    <w:rsid w:val="002C5016"/>
    <w:rsid w:val="002C5C2F"/>
    <w:rsid w:val="002C5D0F"/>
    <w:rsid w:val="002C5F40"/>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6A1"/>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589"/>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36"/>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69C6"/>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534"/>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447"/>
    <w:rsid w:val="00337CA8"/>
    <w:rsid w:val="00340D3F"/>
    <w:rsid w:val="0034174B"/>
    <w:rsid w:val="0034177C"/>
    <w:rsid w:val="003420E9"/>
    <w:rsid w:val="00342345"/>
    <w:rsid w:val="00342C27"/>
    <w:rsid w:val="003430C8"/>
    <w:rsid w:val="003432C8"/>
    <w:rsid w:val="003434B3"/>
    <w:rsid w:val="00343536"/>
    <w:rsid w:val="003436A9"/>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12A"/>
    <w:rsid w:val="00364E04"/>
    <w:rsid w:val="003650AA"/>
    <w:rsid w:val="00365457"/>
    <w:rsid w:val="00365D3A"/>
    <w:rsid w:val="003664FF"/>
    <w:rsid w:val="00366BD2"/>
    <w:rsid w:val="003670B8"/>
    <w:rsid w:val="003704A3"/>
    <w:rsid w:val="0037058F"/>
    <w:rsid w:val="003706F2"/>
    <w:rsid w:val="003707CB"/>
    <w:rsid w:val="0037124F"/>
    <w:rsid w:val="00373827"/>
    <w:rsid w:val="0037401C"/>
    <w:rsid w:val="0037507B"/>
    <w:rsid w:val="003754B0"/>
    <w:rsid w:val="00375C7C"/>
    <w:rsid w:val="00375DA0"/>
    <w:rsid w:val="00377027"/>
    <w:rsid w:val="00377135"/>
    <w:rsid w:val="00380272"/>
    <w:rsid w:val="003805DB"/>
    <w:rsid w:val="00380D09"/>
    <w:rsid w:val="0038152A"/>
    <w:rsid w:val="003827B5"/>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4BD"/>
    <w:rsid w:val="003A0878"/>
    <w:rsid w:val="003A0AE9"/>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69AD"/>
    <w:rsid w:val="003A72F5"/>
    <w:rsid w:val="003A78E5"/>
    <w:rsid w:val="003B0341"/>
    <w:rsid w:val="003B1961"/>
    <w:rsid w:val="003B1E57"/>
    <w:rsid w:val="003B2EF3"/>
    <w:rsid w:val="003B534F"/>
    <w:rsid w:val="003B5391"/>
    <w:rsid w:val="003B54E3"/>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1E53"/>
    <w:rsid w:val="003D21C1"/>
    <w:rsid w:val="003D281F"/>
    <w:rsid w:val="003D2D38"/>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8C"/>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0F0C"/>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1AA"/>
    <w:rsid w:val="0042639C"/>
    <w:rsid w:val="00426FB4"/>
    <w:rsid w:val="004273FA"/>
    <w:rsid w:val="004275A7"/>
    <w:rsid w:val="00430186"/>
    <w:rsid w:val="00430F17"/>
    <w:rsid w:val="004313B9"/>
    <w:rsid w:val="0043269A"/>
    <w:rsid w:val="004333C2"/>
    <w:rsid w:val="00433415"/>
    <w:rsid w:val="00434787"/>
    <w:rsid w:val="00434C13"/>
    <w:rsid w:val="00435128"/>
    <w:rsid w:val="0043549E"/>
    <w:rsid w:val="00435703"/>
    <w:rsid w:val="00435AA2"/>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0E8"/>
    <w:rsid w:val="004505D4"/>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870"/>
    <w:rsid w:val="00481AC4"/>
    <w:rsid w:val="00481DC1"/>
    <w:rsid w:val="00482507"/>
    <w:rsid w:val="0048268A"/>
    <w:rsid w:val="004831B1"/>
    <w:rsid w:val="00483379"/>
    <w:rsid w:val="004835CA"/>
    <w:rsid w:val="004836F8"/>
    <w:rsid w:val="004836FE"/>
    <w:rsid w:val="004838FD"/>
    <w:rsid w:val="00484F0F"/>
    <w:rsid w:val="00484F40"/>
    <w:rsid w:val="0048540C"/>
    <w:rsid w:val="00485996"/>
    <w:rsid w:val="004861B4"/>
    <w:rsid w:val="00486226"/>
    <w:rsid w:val="00486558"/>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CDA"/>
    <w:rsid w:val="00493E04"/>
    <w:rsid w:val="004940E3"/>
    <w:rsid w:val="00494515"/>
    <w:rsid w:val="0049530F"/>
    <w:rsid w:val="00496039"/>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94"/>
    <w:rsid w:val="004C22F7"/>
    <w:rsid w:val="004C2A3E"/>
    <w:rsid w:val="004C2B27"/>
    <w:rsid w:val="004C3929"/>
    <w:rsid w:val="004C5212"/>
    <w:rsid w:val="004C5EF0"/>
    <w:rsid w:val="004C64C9"/>
    <w:rsid w:val="004C6AC1"/>
    <w:rsid w:val="004C7226"/>
    <w:rsid w:val="004C74C9"/>
    <w:rsid w:val="004C7915"/>
    <w:rsid w:val="004C7D70"/>
    <w:rsid w:val="004D02F9"/>
    <w:rsid w:val="004D03FE"/>
    <w:rsid w:val="004D0446"/>
    <w:rsid w:val="004D06A3"/>
    <w:rsid w:val="004D0AEA"/>
    <w:rsid w:val="004D0F95"/>
    <w:rsid w:val="004D106A"/>
    <w:rsid w:val="004D1322"/>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19ED"/>
    <w:rsid w:val="00512C4F"/>
    <w:rsid w:val="00513042"/>
    <w:rsid w:val="0051334F"/>
    <w:rsid w:val="00513399"/>
    <w:rsid w:val="00513AF2"/>
    <w:rsid w:val="00514575"/>
    <w:rsid w:val="00514C03"/>
    <w:rsid w:val="00514D67"/>
    <w:rsid w:val="0051522A"/>
    <w:rsid w:val="00515515"/>
    <w:rsid w:val="0051635C"/>
    <w:rsid w:val="00516C5B"/>
    <w:rsid w:val="00516FA0"/>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682"/>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8CA"/>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41C"/>
    <w:rsid w:val="00557984"/>
    <w:rsid w:val="00557A3F"/>
    <w:rsid w:val="00560C87"/>
    <w:rsid w:val="00560F51"/>
    <w:rsid w:val="00561249"/>
    <w:rsid w:val="0056182B"/>
    <w:rsid w:val="00561A88"/>
    <w:rsid w:val="00561AF3"/>
    <w:rsid w:val="00561E0B"/>
    <w:rsid w:val="00562141"/>
    <w:rsid w:val="00562A19"/>
    <w:rsid w:val="00562BE8"/>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3C63"/>
    <w:rsid w:val="005746B2"/>
    <w:rsid w:val="00574708"/>
    <w:rsid w:val="00574D81"/>
    <w:rsid w:val="005756AA"/>
    <w:rsid w:val="0057696F"/>
    <w:rsid w:val="00576DB6"/>
    <w:rsid w:val="00577379"/>
    <w:rsid w:val="005774FE"/>
    <w:rsid w:val="005776CB"/>
    <w:rsid w:val="00577D2E"/>
    <w:rsid w:val="005803E7"/>
    <w:rsid w:val="0058040C"/>
    <w:rsid w:val="00580D6D"/>
    <w:rsid w:val="00581151"/>
    <w:rsid w:val="005813DE"/>
    <w:rsid w:val="00581796"/>
    <w:rsid w:val="00581B45"/>
    <w:rsid w:val="00582480"/>
    <w:rsid w:val="00582805"/>
    <w:rsid w:val="0058290E"/>
    <w:rsid w:val="00582CAB"/>
    <w:rsid w:val="00582FA6"/>
    <w:rsid w:val="00582FBF"/>
    <w:rsid w:val="005836D5"/>
    <w:rsid w:val="0058375E"/>
    <w:rsid w:val="00584233"/>
    <w:rsid w:val="005842D0"/>
    <w:rsid w:val="005843E8"/>
    <w:rsid w:val="005845FB"/>
    <w:rsid w:val="005855AE"/>
    <w:rsid w:val="00585829"/>
    <w:rsid w:val="00585CA8"/>
    <w:rsid w:val="00586412"/>
    <w:rsid w:val="005864B9"/>
    <w:rsid w:val="005866C4"/>
    <w:rsid w:val="005873AF"/>
    <w:rsid w:val="00590F1A"/>
    <w:rsid w:val="0059114D"/>
    <w:rsid w:val="00591C03"/>
    <w:rsid w:val="00591E2A"/>
    <w:rsid w:val="00592181"/>
    <w:rsid w:val="005923C4"/>
    <w:rsid w:val="005938C3"/>
    <w:rsid w:val="00593EA2"/>
    <w:rsid w:val="00593F75"/>
    <w:rsid w:val="005940A0"/>
    <w:rsid w:val="0059429A"/>
    <w:rsid w:val="00594A54"/>
    <w:rsid w:val="00594BC9"/>
    <w:rsid w:val="00594CBE"/>
    <w:rsid w:val="0059542B"/>
    <w:rsid w:val="00595AF6"/>
    <w:rsid w:val="00596AF7"/>
    <w:rsid w:val="00596CCE"/>
    <w:rsid w:val="005A1976"/>
    <w:rsid w:val="005A2120"/>
    <w:rsid w:val="005A2349"/>
    <w:rsid w:val="005A2501"/>
    <w:rsid w:val="005A2C80"/>
    <w:rsid w:val="005A3066"/>
    <w:rsid w:val="005A3B35"/>
    <w:rsid w:val="005A3C4B"/>
    <w:rsid w:val="005A3E5A"/>
    <w:rsid w:val="005A43F3"/>
    <w:rsid w:val="005A47B3"/>
    <w:rsid w:val="005A496F"/>
    <w:rsid w:val="005A4A56"/>
    <w:rsid w:val="005A4F69"/>
    <w:rsid w:val="005A5564"/>
    <w:rsid w:val="005A5608"/>
    <w:rsid w:val="005A5A3D"/>
    <w:rsid w:val="005A6035"/>
    <w:rsid w:val="005A6B75"/>
    <w:rsid w:val="005A6E00"/>
    <w:rsid w:val="005A718A"/>
    <w:rsid w:val="005A7885"/>
    <w:rsid w:val="005B12B2"/>
    <w:rsid w:val="005B143B"/>
    <w:rsid w:val="005B19BD"/>
    <w:rsid w:val="005B1E45"/>
    <w:rsid w:val="005B1F70"/>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C7FC4"/>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464"/>
    <w:rsid w:val="005D7544"/>
    <w:rsid w:val="005D789F"/>
    <w:rsid w:val="005D791B"/>
    <w:rsid w:val="005D7CF2"/>
    <w:rsid w:val="005D7F92"/>
    <w:rsid w:val="005E062C"/>
    <w:rsid w:val="005E07CA"/>
    <w:rsid w:val="005E0D7B"/>
    <w:rsid w:val="005E1595"/>
    <w:rsid w:val="005E1F1D"/>
    <w:rsid w:val="005E273D"/>
    <w:rsid w:val="005E3278"/>
    <w:rsid w:val="005E363B"/>
    <w:rsid w:val="005E3736"/>
    <w:rsid w:val="005E38E9"/>
    <w:rsid w:val="005E3AF3"/>
    <w:rsid w:val="005E4B72"/>
    <w:rsid w:val="005E52C9"/>
    <w:rsid w:val="005F02D8"/>
    <w:rsid w:val="005F1D88"/>
    <w:rsid w:val="005F24CC"/>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1DFD"/>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BE"/>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1059"/>
    <w:rsid w:val="006310C3"/>
    <w:rsid w:val="00631245"/>
    <w:rsid w:val="006312E1"/>
    <w:rsid w:val="0063161E"/>
    <w:rsid w:val="00631BB5"/>
    <w:rsid w:val="00631DD0"/>
    <w:rsid w:val="00633DBF"/>
    <w:rsid w:val="00634122"/>
    <w:rsid w:val="0063444B"/>
    <w:rsid w:val="006359EC"/>
    <w:rsid w:val="00635E32"/>
    <w:rsid w:val="006360FC"/>
    <w:rsid w:val="006361C9"/>
    <w:rsid w:val="006365DE"/>
    <w:rsid w:val="00636BE4"/>
    <w:rsid w:val="00636F88"/>
    <w:rsid w:val="0063732C"/>
    <w:rsid w:val="00637802"/>
    <w:rsid w:val="00637836"/>
    <w:rsid w:val="00637C26"/>
    <w:rsid w:val="00637F44"/>
    <w:rsid w:val="0064091A"/>
    <w:rsid w:val="00641078"/>
    <w:rsid w:val="00641242"/>
    <w:rsid w:val="00642A32"/>
    <w:rsid w:val="00642D7A"/>
    <w:rsid w:val="006433D5"/>
    <w:rsid w:val="00643412"/>
    <w:rsid w:val="00644BFD"/>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346"/>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606A4"/>
    <w:rsid w:val="00660748"/>
    <w:rsid w:val="00661029"/>
    <w:rsid w:val="006610C3"/>
    <w:rsid w:val="0066135A"/>
    <w:rsid w:val="0066180E"/>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7B7"/>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05E"/>
    <w:rsid w:val="006A0274"/>
    <w:rsid w:val="006A112B"/>
    <w:rsid w:val="006A1137"/>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87"/>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8B4"/>
    <w:rsid w:val="006B67AC"/>
    <w:rsid w:val="006B786A"/>
    <w:rsid w:val="006B7E4E"/>
    <w:rsid w:val="006C003A"/>
    <w:rsid w:val="006C0630"/>
    <w:rsid w:val="006C0AB9"/>
    <w:rsid w:val="006C107C"/>
    <w:rsid w:val="006C189C"/>
    <w:rsid w:val="006C1E1F"/>
    <w:rsid w:val="006C1F97"/>
    <w:rsid w:val="006C2454"/>
    <w:rsid w:val="006C2551"/>
    <w:rsid w:val="006C37CA"/>
    <w:rsid w:val="006C40D2"/>
    <w:rsid w:val="006C4684"/>
    <w:rsid w:val="006C4B85"/>
    <w:rsid w:val="006C4BBD"/>
    <w:rsid w:val="006C5B15"/>
    <w:rsid w:val="006C5D32"/>
    <w:rsid w:val="006C5DCB"/>
    <w:rsid w:val="006C6475"/>
    <w:rsid w:val="006C70C4"/>
    <w:rsid w:val="006C741F"/>
    <w:rsid w:val="006C77D6"/>
    <w:rsid w:val="006D04DA"/>
    <w:rsid w:val="006D10F6"/>
    <w:rsid w:val="006D1544"/>
    <w:rsid w:val="006D1688"/>
    <w:rsid w:val="006D1BE1"/>
    <w:rsid w:val="006D1DD3"/>
    <w:rsid w:val="006D1FF3"/>
    <w:rsid w:val="006D2C65"/>
    <w:rsid w:val="006D2DB7"/>
    <w:rsid w:val="006D32C6"/>
    <w:rsid w:val="006D360E"/>
    <w:rsid w:val="006D3697"/>
    <w:rsid w:val="006D3825"/>
    <w:rsid w:val="006D39D2"/>
    <w:rsid w:val="006D3A94"/>
    <w:rsid w:val="006D3F2A"/>
    <w:rsid w:val="006D4370"/>
    <w:rsid w:val="006D46A3"/>
    <w:rsid w:val="006D4AB2"/>
    <w:rsid w:val="006D4BD0"/>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B6C"/>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3F6"/>
    <w:rsid w:val="00723475"/>
    <w:rsid w:val="007236C4"/>
    <w:rsid w:val="00724635"/>
    <w:rsid w:val="00724F21"/>
    <w:rsid w:val="00725134"/>
    <w:rsid w:val="0072554B"/>
    <w:rsid w:val="00725AFD"/>
    <w:rsid w:val="00726603"/>
    <w:rsid w:val="007266AC"/>
    <w:rsid w:val="00726E89"/>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832"/>
    <w:rsid w:val="00781939"/>
    <w:rsid w:val="00781CAE"/>
    <w:rsid w:val="00781D29"/>
    <w:rsid w:val="007821A7"/>
    <w:rsid w:val="007825EF"/>
    <w:rsid w:val="0078286B"/>
    <w:rsid w:val="00782D2C"/>
    <w:rsid w:val="00782FC2"/>
    <w:rsid w:val="0078347A"/>
    <w:rsid w:val="00784938"/>
    <w:rsid w:val="00784FC4"/>
    <w:rsid w:val="00785BBB"/>
    <w:rsid w:val="00786937"/>
    <w:rsid w:val="00786FA6"/>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4AF"/>
    <w:rsid w:val="00795647"/>
    <w:rsid w:val="00795887"/>
    <w:rsid w:val="007963F6"/>
    <w:rsid w:val="00796CD4"/>
    <w:rsid w:val="00796DC8"/>
    <w:rsid w:val="00796E80"/>
    <w:rsid w:val="0079744F"/>
    <w:rsid w:val="0079776F"/>
    <w:rsid w:val="007979AD"/>
    <w:rsid w:val="00797A9C"/>
    <w:rsid w:val="007A02C2"/>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3D"/>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7F1"/>
    <w:rsid w:val="007B59B7"/>
    <w:rsid w:val="007B655A"/>
    <w:rsid w:val="007B68ED"/>
    <w:rsid w:val="007B6C64"/>
    <w:rsid w:val="007B6C6B"/>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237"/>
    <w:rsid w:val="007C53A2"/>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141"/>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07FA"/>
    <w:rsid w:val="00811898"/>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443"/>
    <w:rsid w:val="00825B43"/>
    <w:rsid w:val="0082633B"/>
    <w:rsid w:val="008268FB"/>
    <w:rsid w:val="00826BCC"/>
    <w:rsid w:val="00826F71"/>
    <w:rsid w:val="00827CC0"/>
    <w:rsid w:val="008306AB"/>
    <w:rsid w:val="00830CB4"/>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4CF"/>
    <w:rsid w:val="00847535"/>
    <w:rsid w:val="00847B6D"/>
    <w:rsid w:val="00850542"/>
    <w:rsid w:val="0085092D"/>
    <w:rsid w:val="008509A5"/>
    <w:rsid w:val="00850C79"/>
    <w:rsid w:val="00850D82"/>
    <w:rsid w:val="00850EA3"/>
    <w:rsid w:val="00850F79"/>
    <w:rsid w:val="0085100B"/>
    <w:rsid w:val="008527D6"/>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2BD"/>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3B0"/>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403B"/>
    <w:rsid w:val="008850EB"/>
    <w:rsid w:val="00885224"/>
    <w:rsid w:val="00885228"/>
    <w:rsid w:val="008857E3"/>
    <w:rsid w:val="0088662A"/>
    <w:rsid w:val="00886DF2"/>
    <w:rsid w:val="00886FB9"/>
    <w:rsid w:val="00887057"/>
    <w:rsid w:val="00887080"/>
    <w:rsid w:val="00887C79"/>
    <w:rsid w:val="0089016B"/>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A9F"/>
    <w:rsid w:val="008A1FB7"/>
    <w:rsid w:val="008A229A"/>
    <w:rsid w:val="008A2A23"/>
    <w:rsid w:val="008A2AF5"/>
    <w:rsid w:val="008A2B5A"/>
    <w:rsid w:val="008A3F9D"/>
    <w:rsid w:val="008A4769"/>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CD5"/>
    <w:rsid w:val="008D6084"/>
    <w:rsid w:val="008D64AC"/>
    <w:rsid w:val="008D66CA"/>
    <w:rsid w:val="008D69B1"/>
    <w:rsid w:val="008D7338"/>
    <w:rsid w:val="008D785E"/>
    <w:rsid w:val="008D7ADC"/>
    <w:rsid w:val="008D7D22"/>
    <w:rsid w:val="008D7D66"/>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06C1"/>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71AB"/>
    <w:rsid w:val="008F7905"/>
    <w:rsid w:val="008F7989"/>
    <w:rsid w:val="00900A23"/>
    <w:rsid w:val="00901F1D"/>
    <w:rsid w:val="009026AC"/>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291B"/>
    <w:rsid w:val="0091310F"/>
    <w:rsid w:val="009136D4"/>
    <w:rsid w:val="00913A0F"/>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01"/>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5CF"/>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3D1"/>
    <w:rsid w:val="009439B6"/>
    <w:rsid w:val="00943FCD"/>
    <w:rsid w:val="009444B4"/>
    <w:rsid w:val="00944644"/>
    <w:rsid w:val="009467DC"/>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6EA"/>
    <w:rsid w:val="0095385A"/>
    <w:rsid w:val="009545AC"/>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9E6"/>
    <w:rsid w:val="00973C05"/>
    <w:rsid w:val="00973CFF"/>
    <w:rsid w:val="00973F3A"/>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1F86"/>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BBD"/>
    <w:rsid w:val="009A4D63"/>
    <w:rsid w:val="009A5356"/>
    <w:rsid w:val="009A5468"/>
    <w:rsid w:val="009A5D99"/>
    <w:rsid w:val="009A608C"/>
    <w:rsid w:val="009A6FDF"/>
    <w:rsid w:val="009A715F"/>
    <w:rsid w:val="009A76D6"/>
    <w:rsid w:val="009A773A"/>
    <w:rsid w:val="009B0B1E"/>
    <w:rsid w:val="009B1AE9"/>
    <w:rsid w:val="009B231D"/>
    <w:rsid w:val="009B2374"/>
    <w:rsid w:val="009B2E29"/>
    <w:rsid w:val="009B3163"/>
    <w:rsid w:val="009B35AE"/>
    <w:rsid w:val="009B422F"/>
    <w:rsid w:val="009B46BC"/>
    <w:rsid w:val="009B4D01"/>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E9B"/>
    <w:rsid w:val="009D4529"/>
    <w:rsid w:val="009D604F"/>
    <w:rsid w:val="009D61BB"/>
    <w:rsid w:val="009D6410"/>
    <w:rsid w:val="009D68BB"/>
    <w:rsid w:val="009D6909"/>
    <w:rsid w:val="009D7049"/>
    <w:rsid w:val="009D70C2"/>
    <w:rsid w:val="009D7244"/>
    <w:rsid w:val="009D7ADB"/>
    <w:rsid w:val="009D7B33"/>
    <w:rsid w:val="009D7D06"/>
    <w:rsid w:val="009E020C"/>
    <w:rsid w:val="009E0444"/>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2E7E"/>
    <w:rsid w:val="009F369D"/>
    <w:rsid w:val="009F36FE"/>
    <w:rsid w:val="009F3D92"/>
    <w:rsid w:val="009F4990"/>
    <w:rsid w:val="009F4F25"/>
    <w:rsid w:val="009F59C2"/>
    <w:rsid w:val="009F5A2A"/>
    <w:rsid w:val="009F5ABB"/>
    <w:rsid w:val="009F6797"/>
    <w:rsid w:val="009F6E94"/>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994"/>
    <w:rsid w:val="00A10ACA"/>
    <w:rsid w:val="00A10D08"/>
    <w:rsid w:val="00A1108C"/>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E1D"/>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24F"/>
    <w:rsid w:val="00A46574"/>
    <w:rsid w:val="00A470A9"/>
    <w:rsid w:val="00A47849"/>
    <w:rsid w:val="00A500B1"/>
    <w:rsid w:val="00A52A53"/>
    <w:rsid w:val="00A52EE5"/>
    <w:rsid w:val="00A53037"/>
    <w:rsid w:val="00A532B9"/>
    <w:rsid w:val="00A5351D"/>
    <w:rsid w:val="00A53E79"/>
    <w:rsid w:val="00A54031"/>
    <w:rsid w:val="00A5426D"/>
    <w:rsid w:val="00A54E62"/>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60F"/>
    <w:rsid w:val="00A64B1A"/>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2FA"/>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0CFD"/>
    <w:rsid w:val="00AB14E8"/>
    <w:rsid w:val="00AB1B1D"/>
    <w:rsid w:val="00AB2216"/>
    <w:rsid w:val="00AB2AEC"/>
    <w:rsid w:val="00AB358D"/>
    <w:rsid w:val="00AB37A1"/>
    <w:rsid w:val="00AB3BAD"/>
    <w:rsid w:val="00AB3CFD"/>
    <w:rsid w:val="00AB49BC"/>
    <w:rsid w:val="00AB4B42"/>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5D6"/>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8A2"/>
    <w:rsid w:val="00AE2AD4"/>
    <w:rsid w:val="00AE2CA7"/>
    <w:rsid w:val="00AE2F1D"/>
    <w:rsid w:val="00AE4C81"/>
    <w:rsid w:val="00AE50BD"/>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BAB"/>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35"/>
    <w:rsid w:val="00B17B91"/>
    <w:rsid w:val="00B20209"/>
    <w:rsid w:val="00B203C9"/>
    <w:rsid w:val="00B2088D"/>
    <w:rsid w:val="00B208FF"/>
    <w:rsid w:val="00B20A58"/>
    <w:rsid w:val="00B20E8F"/>
    <w:rsid w:val="00B220D1"/>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2FA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5E6C"/>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124"/>
    <w:rsid w:val="00B764C9"/>
    <w:rsid w:val="00B76A79"/>
    <w:rsid w:val="00B771F4"/>
    <w:rsid w:val="00B7762A"/>
    <w:rsid w:val="00B777FA"/>
    <w:rsid w:val="00B77850"/>
    <w:rsid w:val="00B7796B"/>
    <w:rsid w:val="00B80476"/>
    <w:rsid w:val="00B80C72"/>
    <w:rsid w:val="00B80D5D"/>
    <w:rsid w:val="00B81964"/>
    <w:rsid w:val="00B81D46"/>
    <w:rsid w:val="00B81E6F"/>
    <w:rsid w:val="00B82123"/>
    <w:rsid w:val="00B821D4"/>
    <w:rsid w:val="00B8225B"/>
    <w:rsid w:val="00B82BB5"/>
    <w:rsid w:val="00B83182"/>
    <w:rsid w:val="00B839F0"/>
    <w:rsid w:val="00B850C2"/>
    <w:rsid w:val="00B851E4"/>
    <w:rsid w:val="00B854CE"/>
    <w:rsid w:val="00B85681"/>
    <w:rsid w:val="00B857EB"/>
    <w:rsid w:val="00B858AD"/>
    <w:rsid w:val="00B85918"/>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1D"/>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491"/>
    <w:rsid w:val="00BA778B"/>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9F0"/>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BD3"/>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04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EBD"/>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08F"/>
    <w:rsid w:val="00C0794D"/>
    <w:rsid w:val="00C10360"/>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2EFB"/>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5D5"/>
    <w:rsid w:val="00C506C9"/>
    <w:rsid w:val="00C509F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57C7E"/>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4306"/>
    <w:rsid w:val="00C760DC"/>
    <w:rsid w:val="00C8082B"/>
    <w:rsid w:val="00C81A88"/>
    <w:rsid w:val="00C81BD5"/>
    <w:rsid w:val="00C81D46"/>
    <w:rsid w:val="00C82298"/>
    <w:rsid w:val="00C8331F"/>
    <w:rsid w:val="00C833B4"/>
    <w:rsid w:val="00C83C3E"/>
    <w:rsid w:val="00C84284"/>
    <w:rsid w:val="00C84887"/>
    <w:rsid w:val="00C84DD3"/>
    <w:rsid w:val="00C84E33"/>
    <w:rsid w:val="00C856A1"/>
    <w:rsid w:val="00C85E5A"/>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61"/>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35DD"/>
    <w:rsid w:val="00CA41E7"/>
    <w:rsid w:val="00CA4A99"/>
    <w:rsid w:val="00CA4AD7"/>
    <w:rsid w:val="00CA4D7D"/>
    <w:rsid w:val="00CA5520"/>
    <w:rsid w:val="00CA5812"/>
    <w:rsid w:val="00CA5BD4"/>
    <w:rsid w:val="00CA5C14"/>
    <w:rsid w:val="00CA5CF3"/>
    <w:rsid w:val="00CA76FC"/>
    <w:rsid w:val="00CA7E7B"/>
    <w:rsid w:val="00CA7F21"/>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B7A34"/>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C7D38"/>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2C1A"/>
    <w:rsid w:val="00CF35D0"/>
    <w:rsid w:val="00CF3B57"/>
    <w:rsid w:val="00CF3DD5"/>
    <w:rsid w:val="00CF497B"/>
    <w:rsid w:val="00CF4AF7"/>
    <w:rsid w:val="00CF4D20"/>
    <w:rsid w:val="00CF5E78"/>
    <w:rsid w:val="00CF729B"/>
    <w:rsid w:val="00CF73F8"/>
    <w:rsid w:val="00CF7928"/>
    <w:rsid w:val="00CF7CA2"/>
    <w:rsid w:val="00D00911"/>
    <w:rsid w:val="00D00A8E"/>
    <w:rsid w:val="00D00B75"/>
    <w:rsid w:val="00D00DE0"/>
    <w:rsid w:val="00D00F79"/>
    <w:rsid w:val="00D012BF"/>
    <w:rsid w:val="00D0135E"/>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E9B"/>
    <w:rsid w:val="00D12F77"/>
    <w:rsid w:val="00D1306E"/>
    <w:rsid w:val="00D130B7"/>
    <w:rsid w:val="00D134CD"/>
    <w:rsid w:val="00D14B5F"/>
    <w:rsid w:val="00D14E13"/>
    <w:rsid w:val="00D14F23"/>
    <w:rsid w:val="00D160F6"/>
    <w:rsid w:val="00D16740"/>
    <w:rsid w:val="00D16A8B"/>
    <w:rsid w:val="00D16B96"/>
    <w:rsid w:val="00D16E39"/>
    <w:rsid w:val="00D17162"/>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918"/>
    <w:rsid w:val="00D42AC2"/>
    <w:rsid w:val="00D4498E"/>
    <w:rsid w:val="00D4515F"/>
    <w:rsid w:val="00D451E8"/>
    <w:rsid w:val="00D45230"/>
    <w:rsid w:val="00D466C9"/>
    <w:rsid w:val="00D47275"/>
    <w:rsid w:val="00D51190"/>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3B6B"/>
    <w:rsid w:val="00DC478F"/>
    <w:rsid w:val="00DC4F6D"/>
    <w:rsid w:val="00DC62E5"/>
    <w:rsid w:val="00DC6D70"/>
    <w:rsid w:val="00DC6F33"/>
    <w:rsid w:val="00DC7349"/>
    <w:rsid w:val="00DD0EA9"/>
    <w:rsid w:val="00DD14D8"/>
    <w:rsid w:val="00DD1599"/>
    <w:rsid w:val="00DD16F1"/>
    <w:rsid w:val="00DD1B03"/>
    <w:rsid w:val="00DD1E43"/>
    <w:rsid w:val="00DD26BA"/>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5DC"/>
    <w:rsid w:val="00DE064A"/>
    <w:rsid w:val="00DE082D"/>
    <w:rsid w:val="00DE0D15"/>
    <w:rsid w:val="00DE104F"/>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2B34"/>
    <w:rsid w:val="00DF3889"/>
    <w:rsid w:val="00DF3CC9"/>
    <w:rsid w:val="00DF4451"/>
    <w:rsid w:val="00DF49FF"/>
    <w:rsid w:val="00DF4FFB"/>
    <w:rsid w:val="00DF5236"/>
    <w:rsid w:val="00DF651F"/>
    <w:rsid w:val="00DF6C2D"/>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CCD"/>
    <w:rsid w:val="00E05E70"/>
    <w:rsid w:val="00E064BC"/>
    <w:rsid w:val="00E06803"/>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1C71"/>
    <w:rsid w:val="00E331EC"/>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61E"/>
    <w:rsid w:val="00E4186F"/>
    <w:rsid w:val="00E424C8"/>
    <w:rsid w:val="00E4251D"/>
    <w:rsid w:val="00E42896"/>
    <w:rsid w:val="00E42D0E"/>
    <w:rsid w:val="00E436BF"/>
    <w:rsid w:val="00E43D00"/>
    <w:rsid w:val="00E443B4"/>
    <w:rsid w:val="00E445E4"/>
    <w:rsid w:val="00E457CB"/>
    <w:rsid w:val="00E45D47"/>
    <w:rsid w:val="00E45DE4"/>
    <w:rsid w:val="00E45E63"/>
    <w:rsid w:val="00E4759C"/>
    <w:rsid w:val="00E47C87"/>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42"/>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4D92"/>
    <w:rsid w:val="00EB52F4"/>
    <w:rsid w:val="00EB5694"/>
    <w:rsid w:val="00EB5779"/>
    <w:rsid w:val="00EB5D2F"/>
    <w:rsid w:val="00EB67F1"/>
    <w:rsid w:val="00EB6ADA"/>
    <w:rsid w:val="00EB6CC3"/>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394"/>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3D05"/>
    <w:rsid w:val="00EE4996"/>
    <w:rsid w:val="00EE5454"/>
    <w:rsid w:val="00EE54C4"/>
    <w:rsid w:val="00EE59B5"/>
    <w:rsid w:val="00EE5CF1"/>
    <w:rsid w:val="00EE5FB7"/>
    <w:rsid w:val="00EE62AB"/>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40E"/>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38F"/>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54F"/>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514"/>
    <w:rsid w:val="00F55679"/>
    <w:rsid w:val="00F55B9C"/>
    <w:rsid w:val="00F55DA9"/>
    <w:rsid w:val="00F561DA"/>
    <w:rsid w:val="00F561E3"/>
    <w:rsid w:val="00F565E6"/>
    <w:rsid w:val="00F56AFA"/>
    <w:rsid w:val="00F56DF8"/>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D3"/>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850"/>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4E3"/>
    <w:rsid w:val="00FB27B7"/>
    <w:rsid w:val="00FB35E3"/>
    <w:rsid w:val="00FB3FBE"/>
    <w:rsid w:val="00FB43BC"/>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1E6"/>
    <w:rsid w:val="00FC56C7"/>
    <w:rsid w:val="00FC5B0B"/>
    <w:rsid w:val="00FC5CF4"/>
    <w:rsid w:val="00FC5D64"/>
    <w:rsid w:val="00FC6A39"/>
    <w:rsid w:val="00FC6DB9"/>
    <w:rsid w:val="00FC76A9"/>
    <w:rsid w:val="00FC79AB"/>
    <w:rsid w:val="00FC7BE7"/>
    <w:rsid w:val="00FC7DAC"/>
    <w:rsid w:val="00FD005D"/>
    <w:rsid w:val="00FD013F"/>
    <w:rsid w:val="00FD04AE"/>
    <w:rsid w:val="00FD0DFA"/>
    <w:rsid w:val="00FD10E4"/>
    <w:rsid w:val="00FD1854"/>
    <w:rsid w:val="00FD1890"/>
    <w:rsid w:val="00FD1994"/>
    <w:rsid w:val="00FD31FE"/>
    <w:rsid w:val="00FD3508"/>
    <w:rsid w:val="00FD393C"/>
    <w:rsid w:val="00FD3AFF"/>
    <w:rsid w:val="00FD43BB"/>
    <w:rsid w:val="00FD47F6"/>
    <w:rsid w:val="00FD4AF3"/>
    <w:rsid w:val="00FD4B22"/>
    <w:rsid w:val="00FD72B1"/>
    <w:rsid w:val="00FD798D"/>
    <w:rsid w:val="00FE0EFF"/>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0490"/>
    <w:rsid w:val="00FF13CE"/>
    <w:rsid w:val="00FF13D4"/>
    <w:rsid w:val="00FF2053"/>
    <w:rsid w:val="00FF2E8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1663742">
      <w:bodyDiv w:val="1"/>
      <w:marLeft w:val="0"/>
      <w:marRight w:val="0"/>
      <w:marTop w:val="0"/>
      <w:marBottom w:val="0"/>
      <w:divBdr>
        <w:top w:val="none" w:sz="0" w:space="0" w:color="auto"/>
        <w:left w:val="none" w:sz="0" w:space="0" w:color="auto"/>
        <w:bottom w:val="none" w:sz="0" w:space="0" w:color="auto"/>
        <w:right w:val="none" w:sz="0" w:space="0" w:color="auto"/>
      </w:divBdr>
      <w:divsChild>
        <w:div w:id="1567910524">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4241A-A5B6-4301-9FDA-7F2B3B1E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1228</TotalTime>
  <Pages>25</Pages>
  <Words>9710</Words>
  <Characters>53406</Characters>
  <Application>Microsoft Office Word</Application>
  <DocSecurity>0</DocSecurity>
  <Lines>445</Lines>
  <Paragraphs>125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Andrea Ramírez Castañeda</cp:lastModifiedBy>
  <cp:revision>32</cp:revision>
  <cp:lastPrinted>2021-08-27T20:19:00Z</cp:lastPrinted>
  <dcterms:created xsi:type="dcterms:W3CDTF">2022-03-22T22:56:00Z</dcterms:created>
  <dcterms:modified xsi:type="dcterms:W3CDTF">2022-04-06T17:47:00Z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