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9F5860" w:rsidRDefault="003C7067" w:rsidP="009F0A44">
      <w:pPr>
        <w:jc w:val="right"/>
        <w:rPr>
          <w:rFonts w:ascii="Arial" w:hAnsi="Arial" w:cs="Arial"/>
          <w:b/>
          <w:sz w:val="16"/>
          <w:szCs w:val="16"/>
          <w:lang w:val="es-ES" w:eastAsia="es-ES"/>
        </w:rPr>
      </w:pPr>
      <w:r w:rsidRPr="009F5860">
        <w:rPr>
          <w:rFonts w:ascii="Arial" w:hAnsi="Arial" w:cs="Arial"/>
          <w:b/>
          <w:sz w:val="16"/>
          <w:szCs w:val="16"/>
          <w:lang w:val="es-ES" w:eastAsia="es-ES"/>
        </w:rPr>
        <w:t>CCE-DES-FM-17</w:t>
      </w:r>
    </w:p>
    <w:p w14:paraId="5A030083" w14:textId="77777777" w:rsidR="00A66FA4" w:rsidRDefault="00A66FA4" w:rsidP="00A66FA4">
      <w:pPr>
        <w:jc w:val="both"/>
        <w:rPr>
          <w:rFonts w:ascii="Arial" w:eastAsia="Calibri" w:hAnsi="Arial" w:cs="Arial"/>
          <w:b/>
          <w:sz w:val="22"/>
          <w:lang w:val="es-ES_tradnl"/>
        </w:rPr>
      </w:pPr>
    </w:p>
    <w:p w14:paraId="17827CF0" w14:textId="12943006" w:rsidR="00A66FA4" w:rsidRPr="009D4939" w:rsidRDefault="00A66FA4" w:rsidP="00A66FA4">
      <w:pPr>
        <w:jc w:val="both"/>
        <w:rPr>
          <w:rFonts w:ascii="Arial" w:eastAsia="Calibri" w:hAnsi="Arial" w:cs="Arial"/>
          <w:b/>
          <w:sz w:val="22"/>
          <w:lang w:val="es-ES_tradnl"/>
        </w:rPr>
      </w:pPr>
      <w:r w:rsidRPr="009D4939">
        <w:rPr>
          <w:rFonts w:ascii="Arial" w:eastAsia="Calibri" w:hAnsi="Arial" w:cs="Arial"/>
          <w:b/>
          <w:sz w:val="22"/>
          <w:lang w:val="es-ES_tradnl"/>
        </w:rPr>
        <w:t xml:space="preserve">LEY DE EMPRENDIMIENTO – Ley 2069 de 2020 – Vigencia </w:t>
      </w:r>
    </w:p>
    <w:p w14:paraId="03FFC641" w14:textId="77777777" w:rsidR="00A66FA4" w:rsidRPr="009D4939" w:rsidRDefault="00A66FA4" w:rsidP="00A66FA4">
      <w:pPr>
        <w:jc w:val="both"/>
        <w:rPr>
          <w:rFonts w:ascii="Arial" w:eastAsia="Calibri" w:hAnsi="Arial" w:cs="Arial"/>
          <w:b/>
          <w:sz w:val="22"/>
          <w:lang w:val="es-ES_tradnl"/>
        </w:rPr>
      </w:pPr>
    </w:p>
    <w:p w14:paraId="06654E89" w14:textId="77777777" w:rsidR="00A66FA4" w:rsidRPr="009D4939" w:rsidRDefault="00A66FA4" w:rsidP="00A66FA4">
      <w:pPr>
        <w:jc w:val="both"/>
        <w:rPr>
          <w:rFonts w:ascii="Arial" w:eastAsia="Calibri" w:hAnsi="Arial" w:cs="Arial"/>
          <w:sz w:val="20"/>
          <w:szCs w:val="20"/>
          <w:lang w:val="es-ES_tradnl"/>
        </w:rPr>
      </w:pPr>
      <w:r w:rsidRPr="009D4939">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7782839B" w14:textId="77777777" w:rsidR="00A66FA4" w:rsidRPr="009D4939" w:rsidRDefault="00A66FA4" w:rsidP="00A66FA4">
      <w:pPr>
        <w:jc w:val="both"/>
        <w:rPr>
          <w:rFonts w:ascii="Arial" w:eastAsia="Calibri" w:hAnsi="Arial" w:cs="Arial"/>
          <w:sz w:val="20"/>
          <w:szCs w:val="20"/>
          <w:lang w:val="es-ES_tradnl"/>
        </w:rPr>
      </w:pPr>
    </w:p>
    <w:p w14:paraId="7FF34223" w14:textId="1F6FF60B" w:rsidR="00A8543E" w:rsidRPr="00A8543E" w:rsidRDefault="00A8543E" w:rsidP="00A8543E">
      <w:pPr>
        <w:spacing w:after="120"/>
        <w:jc w:val="both"/>
        <w:rPr>
          <w:rFonts w:ascii="Arial" w:eastAsia="Calibri" w:hAnsi="Arial" w:cs="Arial"/>
          <w:color w:val="000000"/>
          <w:sz w:val="20"/>
          <w:szCs w:val="20"/>
          <w:lang w:val="es-ES_tradnl"/>
        </w:rPr>
      </w:pPr>
      <w:r w:rsidRPr="00A8543E">
        <w:rPr>
          <w:rFonts w:ascii="Arial" w:eastAsia="Calibri" w:hAnsi="Arial" w:cs="Arial"/>
          <w:color w:val="000000"/>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A8543E">
        <w:rPr>
          <w:rFonts w:ascii="Arial" w:eastAsia="Calibri" w:hAnsi="Arial" w:cs="Arial"/>
          <w:color w:val="000000"/>
          <w:sz w:val="20"/>
          <w:szCs w:val="20"/>
          <w:lang w:val="es-ES_tradnl"/>
        </w:rPr>
        <w:t>mipymes</w:t>
      </w:r>
      <w:proofErr w:type="spellEnd"/>
      <w:r w:rsidRPr="00A8543E">
        <w:rPr>
          <w:rFonts w:ascii="Arial" w:eastAsia="Calibri" w:hAnsi="Arial" w:cs="Arial"/>
          <w:color w:val="000000"/>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1FF183E" w14:textId="3C39357D" w:rsidR="00A66FA4" w:rsidRDefault="00A66FA4" w:rsidP="00A66FA4">
      <w:pPr>
        <w:jc w:val="both"/>
        <w:rPr>
          <w:rFonts w:ascii="Arial" w:hAnsi="Arial" w:cs="Arial"/>
          <w:b/>
          <w:bCs/>
          <w:noProof/>
          <w:sz w:val="22"/>
          <w:lang w:val="es-ES_tradnl"/>
        </w:rPr>
      </w:pPr>
    </w:p>
    <w:p w14:paraId="79C5E083" w14:textId="3D39ED7F" w:rsidR="008333C5" w:rsidRDefault="008333C5" w:rsidP="00A66FA4">
      <w:pPr>
        <w:jc w:val="both"/>
        <w:rPr>
          <w:rFonts w:ascii="Arial" w:hAnsi="Arial" w:cs="Arial"/>
          <w:b/>
          <w:bCs/>
          <w:noProof/>
          <w:sz w:val="22"/>
          <w:lang w:val="es-ES_tradnl"/>
        </w:rPr>
      </w:pPr>
      <w:r>
        <w:rPr>
          <w:rFonts w:ascii="Arial" w:hAnsi="Arial" w:cs="Arial"/>
          <w:b/>
          <w:bCs/>
          <w:noProof/>
          <w:sz w:val="22"/>
          <w:lang w:val="es-ES_tradnl"/>
        </w:rPr>
        <w:t>PROMOCIÓN Y ACCESO AL MERCADO DE COMPRA PÚBLICA – Mipymes</w:t>
      </w:r>
    </w:p>
    <w:p w14:paraId="725902C4" w14:textId="5BCC0D0A" w:rsidR="008333C5" w:rsidRDefault="008333C5" w:rsidP="00A66FA4">
      <w:pPr>
        <w:jc w:val="both"/>
        <w:rPr>
          <w:rFonts w:ascii="Arial" w:hAnsi="Arial" w:cs="Arial"/>
          <w:b/>
          <w:bCs/>
          <w:noProof/>
          <w:sz w:val="22"/>
          <w:lang w:val="es-ES_tradnl"/>
        </w:rPr>
      </w:pPr>
    </w:p>
    <w:p w14:paraId="3042E50D" w14:textId="27196624" w:rsidR="00A8543E" w:rsidRPr="00A8543E" w:rsidRDefault="00A8543E" w:rsidP="00A8543E">
      <w:pPr>
        <w:spacing w:after="120"/>
        <w:jc w:val="both"/>
        <w:rPr>
          <w:rFonts w:ascii="Arial" w:eastAsia="Calibri" w:hAnsi="Arial" w:cs="Arial"/>
          <w:color w:val="000000"/>
          <w:sz w:val="20"/>
          <w:szCs w:val="20"/>
          <w:lang w:val="es-ES_tradnl"/>
        </w:rPr>
      </w:pPr>
      <w:r w:rsidRPr="00A8543E">
        <w:rPr>
          <w:rFonts w:ascii="Arial" w:eastAsia="Calibri" w:hAnsi="Arial" w:cs="Arial"/>
          <w:color w:val="000000"/>
          <w:sz w:val="20"/>
          <w:szCs w:val="20"/>
          <w:lang w:val="es-ES_tradnl"/>
        </w:rPr>
        <w:t xml:space="preserve">La Ley 2069 de 2020 guarda </w:t>
      </w:r>
      <w:r w:rsidRPr="00A8543E">
        <w:rPr>
          <w:rFonts w:ascii="Arial" w:eastAsia="Calibri" w:hAnsi="Arial" w:cs="Arial"/>
          <w:bCs/>
          <w:color w:val="000000"/>
          <w:sz w:val="20"/>
          <w:szCs w:val="20"/>
          <w:lang w:val="es-ES_tradnl"/>
        </w:rPr>
        <w:t>congruencia con el «Pacto por el emprendimiento, la formalización y la productividad» del Plan Nacional de Desarrollo 2018-2022, pues impulsa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7DF4DA1C" w14:textId="3560717D" w:rsidR="00A66FA4" w:rsidRDefault="00A66FA4" w:rsidP="00A66FA4">
      <w:pPr>
        <w:jc w:val="both"/>
        <w:rPr>
          <w:rFonts w:ascii="Arial" w:hAnsi="Arial" w:cs="Arial"/>
          <w:b/>
          <w:bCs/>
          <w:noProof/>
          <w:sz w:val="22"/>
          <w:lang w:val="es-ES_tradnl"/>
        </w:rPr>
      </w:pPr>
    </w:p>
    <w:p w14:paraId="4FEE9210" w14:textId="671CED2C" w:rsidR="00A66FA4" w:rsidRDefault="00A86109" w:rsidP="00A66FA4">
      <w:pPr>
        <w:jc w:val="both"/>
        <w:rPr>
          <w:rFonts w:ascii="Arial" w:hAnsi="Arial" w:cs="Arial"/>
          <w:b/>
          <w:bCs/>
          <w:noProof/>
          <w:sz w:val="22"/>
          <w:lang w:val="es-ES_tradnl"/>
        </w:rPr>
      </w:pPr>
      <w:r>
        <w:rPr>
          <w:rFonts w:ascii="Arial" w:hAnsi="Arial" w:cs="Arial"/>
          <w:b/>
          <w:bCs/>
          <w:noProof/>
          <w:sz w:val="22"/>
          <w:lang w:val="es-ES_tradnl"/>
        </w:rPr>
        <w:t>NATURALEZA JURÍDICA – Empresas Prestadoras de Servicios Públicos Domiciliarios –</w:t>
      </w:r>
      <w:r w:rsidR="00A929F0">
        <w:rPr>
          <w:rFonts w:ascii="Arial" w:hAnsi="Arial" w:cs="Arial"/>
          <w:b/>
          <w:bCs/>
          <w:noProof/>
          <w:sz w:val="22"/>
          <w:lang w:val="es-ES_tradnl"/>
        </w:rPr>
        <w:t xml:space="preserve"> Aplicación de la Ley de emprendimiento </w:t>
      </w:r>
    </w:p>
    <w:p w14:paraId="5BC3A0ED" w14:textId="77777777" w:rsidR="00A929F0" w:rsidRDefault="00A929F0" w:rsidP="00A66FA4">
      <w:pPr>
        <w:jc w:val="both"/>
        <w:rPr>
          <w:rFonts w:ascii="Arial" w:hAnsi="Arial" w:cs="Arial"/>
          <w:b/>
          <w:bCs/>
          <w:noProof/>
          <w:sz w:val="22"/>
          <w:lang w:val="es-ES_tradnl"/>
        </w:rPr>
      </w:pPr>
    </w:p>
    <w:p w14:paraId="3E35625A" w14:textId="32ED3B72" w:rsidR="00A66FA4" w:rsidRPr="003E78AC" w:rsidRDefault="003E78AC" w:rsidP="003E78AC">
      <w:pPr>
        <w:tabs>
          <w:tab w:val="left" w:pos="0"/>
        </w:tabs>
        <w:jc w:val="both"/>
        <w:rPr>
          <w:rFonts w:ascii="Arial" w:eastAsia="Calibri" w:hAnsi="Arial" w:cs="Arial"/>
          <w:b/>
          <w:sz w:val="20"/>
          <w:szCs w:val="20"/>
          <w:lang w:val="es-ES"/>
        </w:rPr>
      </w:pPr>
      <w:r w:rsidRPr="003E78AC">
        <w:rPr>
          <w:rFonts w:ascii="Arial" w:eastAsia="Calibri" w:hAnsi="Arial" w:cs="Arial"/>
          <w:bCs/>
          <w:color w:val="000000" w:themeColor="text1"/>
          <w:sz w:val="20"/>
          <w:szCs w:val="20"/>
        </w:rPr>
        <w:t xml:space="preserve">El artículo 33 de la Ley 2069 de 2020 modificó el artículo 12 de la Ley 590 de 2000, el cual regula la promoción del acceso de las </w:t>
      </w:r>
      <w:proofErr w:type="spellStart"/>
      <w:r w:rsidRPr="003E78AC">
        <w:rPr>
          <w:rFonts w:ascii="Arial" w:eastAsia="Calibri" w:hAnsi="Arial" w:cs="Arial"/>
          <w:bCs/>
          <w:color w:val="000000" w:themeColor="text1"/>
          <w:sz w:val="20"/>
          <w:szCs w:val="20"/>
        </w:rPr>
        <w:t>mipymes</w:t>
      </w:r>
      <w:proofErr w:type="spellEnd"/>
      <w:r w:rsidRPr="003E78AC">
        <w:rPr>
          <w:rFonts w:ascii="Arial" w:eastAsia="Calibri" w:hAnsi="Arial" w:cs="Arial"/>
          <w:bCs/>
          <w:color w:val="000000" w:themeColor="text1"/>
          <w:sz w:val="20"/>
          <w:szCs w:val="20"/>
        </w:rPr>
        <w:t xml:space="preserve"> al mercado de compras públicas. Dicha disposición consagra una serie de deberes que incumben, no solo a las entidades estatales que aplican el Estatuto General de Contratación de la Administración Pública, sino también a las que tienen regímenes de contratación exceptuados, los patrimonios autónomos constituidos por entidades estatales y los particulares que ejecuten recursos públicos.  </w:t>
      </w:r>
      <w:r w:rsidRPr="003E78AC">
        <w:rPr>
          <w:rFonts w:ascii="Arial" w:hAnsi="Arial" w:cs="Arial"/>
          <w:sz w:val="20"/>
          <w:szCs w:val="20"/>
        </w:rPr>
        <w:t xml:space="preserve">Dentro de estos destinatarios de la norma por supuesto se encuentran las empresas oficiales de servicios públicos domiciliarios constituidas como empresas industriales y comerciales del Estado, de conformidad con el parágrafo 1 del artículo 17 de la Ley 142 de 1994, consideradas entidades descentralizadas por servicios al tenor de lo dispuesto en el artículo 38-2, literal d) del artículo 38 de la Ley 489 de 1998. </w:t>
      </w:r>
    </w:p>
    <w:p w14:paraId="3CDB2549" w14:textId="520E5722" w:rsidR="00A929F0" w:rsidRDefault="00A929F0" w:rsidP="003C7067">
      <w:pPr>
        <w:tabs>
          <w:tab w:val="left" w:pos="0"/>
        </w:tabs>
        <w:spacing w:line="276" w:lineRule="auto"/>
        <w:jc w:val="both"/>
        <w:rPr>
          <w:rFonts w:ascii="Arial" w:eastAsia="Calibri" w:hAnsi="Arial" w:cs="Arial"/>
          <w:b/>
          <w:sz w:val="22"/>
          <w:lang w:val="es-ES"/>
        </w:rPr>
      </w:pPr>
    </w:p>
    <w:p w14:paraId="364BF821" w14:textId="7452D5F7" w:rsidR="008A6B5F" w:rsidRPr="008A6B5F" w:rsidRDefault="008A6B5F" w:rsidP="008A6B5F">
      <w:pPr>
        <w:jc w:val="right"/>
      </w:pPr>
      <w:r w:rsidRPr="008A6B5F">
        <w:lastRenderedPageBreak/>
        <w:fldChar w:fldCharType="begin"/>
      </w:r>
      <w:r w:rsidRPr="008A6B5F">
        <w:instrText xml:space="preserve"> INCLUDEPICTURE "/var/folders/tb/0fmk9b510f57pz5rwhv8lnpw0000gp/T/com.microsoft.Word/WebArchiveCopyPasteTempFiles/page1image28981472" \* MERGEFORMATINET </w:instrText>
      </w:r>
      <w:r w:rsidRPr="008A6B5F">
        <w:fldChar w:fldCharType="separate"/>
      </w:r>
      <w:r w:rsidRPr="008A6B5F">
        <w:rPr>
          <w:noProof/>
        </w:rPr>
        <w:drawing>
          <wp:inline distT="0" distB="0" distL="0" distR="0" wp14:anchorId="73BD0A95" wp14:editId="09148C30">
            <wp:extent cx="2402840" cy="605790"/>
            <wp:effectExtent l="0" t="0" r="0" b="3810"/>
            <wp:docPr id="1" name="Imagen 1" descr="page1image2898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9814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2840" cy="605790"/>
                    </a:xfrm>
                    <a:prstGeom prst="rect">
                      <a:avLst/>
                    </a:prstGeom>
                    <a:noFill/>
                    <a:ln>
                      <a:noFill/>
                    </a:ln>
                  </pic:spPr>
                </pic:pic>
              </a:graphicData>
            </a:graphic>
          </wp:inline>
        </w:drawing>
      </w:r>
      <w:r w:rsidRPr="008A6B5F">
        <w:fldChar w:fldCharType="end"/>
      </w:r>
    </w:p>
    <w:p w14:paraId="6854F872" w14:textId="28A297ED" w:rsidR="00BF0DB3" w:rsidRPr="00101D5A" w:rsidRDefault="00BF0DB3" w:rsidP="003C7067">
      <w:pPr>
        <w:tabs>
          <w:tab w:val="left" w:pos="0"/>
        </w:tabs>
        <w:spacing w:line="276" w:lineRule="auto"/>
        <w:jc w:val="both"/>
        <w:rPr>
          <w:rFonts w:ascii="Arial" w:eastAsia="Calibri" w:hAnsi="Arial" w:cs="Arial"/>
          <w:bCs/>
          <w:sz w:val="22"/>
          <w:lang w:val="es-ES"/>
        </w:rPr>
      </w:pPr>
    </w:p>
    <w:p w14:paraId="00AB362B" w14:textId="7FD3BC1F" w:rsidR="00101D5A" w:rsidRPr="00101D5A" w:rsidRDefault="00101D5A" w:rsidP="003C7067">
      <w:pPr>
        <w:tabs>
          <w:tab w:val="left" w:pos="0"/>
        </w:tabs>
        <w:spacing w:line="276" w:lineRule="auto"/>
        <w:jc w:val="both"/>
        <w:rPr>
          <w:rFonts w:ascii="Arial" w:eastAsia="Calibri" w:hAnsi="Arial" w:cs="Arial"/>
          <w:bCs/>
          <w:sz w:val="22"/>
          <w:lang w:val="es-ES"/>
        </w:rPr>
      </w:pPr>
      <w:r w:rsidRPr="00101D5A">
        <w:rPr>
          <w:rFonts w:ascii="Arial" w:eastAsia="Calibri" w:hAnsi="Arial" w:cs="Arial"/>
          <w:bCs/>
          <w:sz w:val="22"/>
          <w:lang w:val="es-ES"/>
        </w:rPr>
        <w:t>5 de abril de 2022</w:t>
      </w:r>
    </w:p>
    <w:p w14:paraId="02D0CB64" w14:textId="77777777" w:rsidR="00101D5A" w:rsidRDefault="00101D5A" w:rsidP="003C7067">
      <w:pPr>
        <w:rPr>
          <w:rFonts w:ascii="Arial" w:eastAsia="Calibri" w:hAnsi="Arial" w:cs="Arial"/>
          <w:sz w:val="22"/>
          <w:szCs w:val="22"/>
          <w:lang w:val="es-ES"/>
        </w:rPr>
      </w:pPr>
    </w:p>
    <w:p w14:paraId="197C6852" w14:textId="78E4F67B" w:rsidR="00B036EA" w:rsidRPr="000E7760" w:rsidRDefault="00731374" w:rsidP="003C7067">
      <w:pPr>
        <w:rPr>
          <w:rFonts w:ascii="Arial" w:eastAsia="Calibri" w:hAnsi="Arial" w:cs="Arial"/>
          <w:sz w:val="22"/>
          <w:szCs w:val="22"/>
          <w:lang w:val="es-ES"/>
        </w:rPr>
      </w:pPr>
      <w:r w:rsidRPr="000E7760">
        <w:rPr>
          <w:rFonts w:ascii="Arial" w:eastAsia="Calibri" w:hAnsi="Arial" w:cs="Arial"/>
          <w:sz w:val="22"/>
          <w:szCs w:val="22"/>
          <w:lang w:val="es-ES"/>
        </w:rPr>
        <w:t>Señor</w:t>
      </w:r>
      <w:r w:rsidR="00D5597D" w:rsidRPr="000E7760">
        <w:rPr>
          <w:rFonts w:ascii="Arial" w:eastAsia="Calibri" w:hAnsi="Arial" w:cs="Arial"/>
          <w:sz w:val="22"/>
          <w:szCs w:val="22"/>
          <w:lang w:val="es-ES"/>
        </w:rPr>
        <w:t>es</w:t>
      </w:r>
    </w:p>
    <w:p w14:paraId="5705F723" w14:textId="573389FC" w:rsidR="00731374" w:rsidRPr="000E7760" w:rsidRDefault="00D5597D" w:rsidP="003C7067">
      <w:pPr>
        <w:rPr>
          <w:rFonts w:ascii="Arial" w:eastAsia="Calibri" w:hAnsi="Arial" w:cs="Arial"/>
          <w:b/>
          <w:bCs/>
          <w:sz w:val="22"/>
          <w:szCs w:val="22"/>
          <w:lang w:val="es-ES"/>
        </w:rPr>
      </w:pPr>
      <w:r w:rsidRPr="000E7760">
        <w:rPr>
          <w:rFonts w:ascii="Arial" w:eastAsia="Calibri" w:hAnsi="Arial" w:cs="Arial"/>
          <w:b/>
          <w:bCs/>
          <w:sz w:val="22"/>
          <w:szCs w:val="22"/>
          <w:lang w:val="es-ES"/>
        </w:rPr>
        <w:t>La Cimarrona E</w:t>
      </w:r>
      <w:r w:rsidR="0033206D">
        <w:rPr>
          <w:rFonts w:ascii="Arial" w:eastAsia="Calibri" w:hAnsi="Arial" w:cs="Arial"/>
          <w:b/>
          <w:bCs/>
          <w:sz w:val="22"/>
          <w:szCs w:val="22"/>
          <w:lang w:val="es-ES"/>
        </w:rPr>
        <w:t>.</w:t>
      </w:r>
      <w:r w:rsidRPr="000E7760">
        <w:rPr>
          <w:rFonts w:ascii="Arial" w:eastAsia="Calibri" w:hAnsi="Arial" w:cs="Arial"/>
          <w:b/>
          <w:bCs/>
          <w:sz w:val="22"/>
          <w:szCs w:val="22"/>
          <w:lang w:val="es-ES"/>
        </w:rPr>
        <w:t>S</w:t>
      </w:r>
      <w:r w:rsidR="0033206D">
        <w:rPr>
          <w:rFonts w:ascii="Arial" w:eastAsia="Calibri" w:hAnsi="Arial" w:cs="Arial"/>
          <w:b/>
          <w:bCs/>
          <w:sz w:val="22"/>
          <w:szCs w:val="22"/>
          <w:lang w:val="es-ES"/>
        </w:rPr>
        <w:t>.</w:t>
      </w:r>
      <w:r w:rsidRPr="000E7760">
        <w:rPr>
          <w:rFonts w:ascii="Arial" w:eastAsia="Calibri" w:hAnsi="Arial" w:cs="Arial"/>
          <w:b/>
          <w:bCs/>
          <w:sz w:val="22"/>
          <w:szCs w:val="22"/>
          <w:lang w:val="es-ES"/>
        </w:rPr>
        <w:t>P</w:t>
      </w:r>
      <w:r w:rsidR="0033206D">
        <w:rPr>
          <w:rFonts w:ascii="Arial" w:eastAsia="Calibri" w:hAnsi="Arial" w:cs="Arial"/>
          <w:b/>
          <w:bCs/>
          <w:sz w:val="22"/>
          <w:szCs w:val="22"/>
          <w:lang w:val="es-ES"/>
        </w:rPr>
        <w:t>.</w:t>
      </w:r>
    </w:p>
    <w:p w14:paraId="020DEF94" w14:textId="70AA4BAE" w:rsidR="00D5597D" w:rsidRDefault="00D5597D" w:rsidP="003C7067">
      <w:pPr>
        <w:rPr>
          <w:rFonts w:ascii="Arial" w:eastAsia="Calibri" w:hAnsi="Arial" w:cs="Arial"/>
          <w:sz w:val="22"/>
          <w:szCs w:val="22"/>
          <w:lang w:val="es-ES"/>
        </w:rPr>
      </w:pPr>
      <w:r>
        <w:rPr>
          <w:rFonts w:ascii="Arial" w:eastAsia="Calibri" w:hAnsi="Arial" w:cs="Arial"/>
          <w:sz w:val="22"/>
          <w:szCs w:val="22"/>
          <w:lang w:val="es-ES"/>
        </w:rPr>
        <w:t xml:space="preserve">El Carmen de Viboral, Antioquia </w:t>
      </w:r>
    </w:p>
    <w:p w14:paraId="50263F61" w14:textId="77777777" w:rsidR="00D5597D" w:rsidRDefault="00D5597D" w:rsidP="003C7067">
      <w:pPr>
        <w:rPr>
          <w:rFonts w:ascii="Arial" w:eastAsia="Calibri" w:hAnsi="Arial" w:cs="Arial"/>
          <w:sz w:val="22"/>
          <w:szCs w:val="22"/>
          <w:lang w:val="es-ES"/>
        </w:rPr>
      </w:pPr>
    </w:p>
    <w:p w14:paraId="1698D01B" w14:textId="387D605C" w:rsidR="003C7067" w:rsidRPr="009F5860" w:rsidRDefault="003C7067" w:rsidP="003C7067">
      <w:pPr>
        <w:rPr>
          <w:rFonts w:ascii="Arial" w:eastAsia="Calibri" w:hAnsi="Arial" w:cs="Arial"/>
          <w:b/>
          <w:sz w:val="22"/>
          <w:szCs w:val="22"/>
          <w:lang w:val="es-ES"/>
        </w:rPr>
      </w:pPr>
      <w:r w:rsidRPr="009F5860">
        <w:rPr>
          <w:rFonts w:ascii="Arial" w:eastAsia="Calibri" w:hAnsi="Arial" w:cs="Arial"/>
          <w:b/>
          <w:sz w:val="22"/>
          <w:szCs w:val="22"/>
          <w:lang w:val="es-ES"/>
        </w:rPr>
        <w:t xml:space="preserve">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9F5860" w14:paraId="7C1768E2" w14:textId="77777777" w:rsidTr="00E74412">
        <w:trPr>
          <w:trHeight w:val="823"/>
        </w:trPr>
        <w:tc>
          <w:tcPr>
            <w:tcW w:w="2410" w:type="dxa"/>
          </w:tcPr>
          <w:p w14:paraId="7F7464C9" w14:textId="77777777" w:rsidR="003C7067" w:rsidRPr="009916A6" w:rsidRDefault="003C7067" w:rsidP="00D81E5B">
            <w:pPr>
              <w:rPr>
                <w:rFonts w:ascii="Arial" w:eastAsia="Calibri" w:hAnsi="Arial" w:cs="Arial"/>
                <w:lang w:val="es-ES"/>
              </w:rPr>
            </w:pPr>
            <w:r w:rsidRPr="009916A6">
              <w:rPr>
                <w:rFonts w:ascii="Arial" w:eastAsia="Calibri" w:hAnsi="Arial" w:cs="Arial" w:hint="cs"/>
                <w:b/>
                <w:lang w:val="es-ES"/>
              </w:rPr>
              <w:t>Temas:</w:t>
            </w:r>
            <w:r w:rsidRPr="009916A6">
              <w:rPr>
                <w:rFonts w:ascii="Arial" w:eastAsia="Calibri" w:hAnsi="Arial" w:cs="Arial" w:hint="cs"/>
                <w:lang w:val="es-ES"/>
              </w:rPr>
              <w:t xml:space="preserve">                                      </w:t>
            </w:r>
          </w:p>
        </w:tc>
        <w:tc>
          <w:tcPr>
            <w:tcW w:w="6516" w:type="dxa"/>
          </w:tcPr>
          <w:p w14:paraId="2C59179C" w14:textId="5B2FE46E" w:rsidR="002835D0" w:rsidRDefault="00A66FA4" w:rsidP="0033206D">
            <w:pPr>
              <w:jc w:val="both"/>
              <w:rPr>
                <w:rFonts w:ascii="Arial" w:hAnsi="Arial" w:cs="Arial"/>
                <w:b/>
                <w:bCs/>
                <w:noProof/>
                <w:lang w:val="es-ES_tradnl"/>
              </w:rPr>
            </w:pPr>
            <w:r>
              <w:rPr>
                <w:rFonts w:ascii="Arial" w:eastAsia="Calibri" w:hAnsi="Arial" w:cs="Arial"/>
                <w:bCs/>
                <w:lang w:val="es-ES"/>
              </w:rPr>
              <w:t>LEY DE EMPRENDIMIENTO – Ley 2069 de 2020 – Vigencia /</w:t>
            </w:r>
            <w:r w:rsidR="008333C5">
              <w:rPr>
                <w:rFonts w:ascii="Arial" w:eastAsia="Calibri" w:hAnsi="Arial" w:cs="Arial"/>
                <w:bCs/>
                <w:lang w:val="es-ES"/>
              </w:rPr>
              <w:t xml:space="preserve"> PROMOCIÓN Y ACCESO AL MERCADO DE COMPRA PÚBLICA – </w:t>
            </w:r>
            <w:proofErr w:type="spellStart"/>
            <w:r w:rsidR="008333C5">
              <w:rPr>
                <w:rFonts w:ascii="Arial" w:eastAsia="Calibri" w:hAnsi="Arial" w:cs="Arial"/>
                <w:bCs/>
                <w:lang w:val="es-ES"/>
              </w:rPr>
              <w:t>Mipymes</w:t>
            </w:r>
            <w:proofErr w:type="spellEnd"/>
            <w:r w:rsidR="008333C5">
              <w:rPr>
                <w:rFonts w:ascii="Arial" w:eastAsia="Calibri" w:hAnsi="Arial" w:cs="Arial"/>
                <w:bCs/>
                <w:lang w:val="es-ES"/>
              </w:rPr>
              <w:t xml:space="preserve"> /</w:t>
            </w:r>
            <w:r>
              <w:rPr>
                <w:rFonts w:ascii="Arial" w:eastAsia="Calibri" w:hAnsi="Arial" w:cs="Arial"/>
                <w:bCs/>
                <w:lang w:val="es-ES"/>
              </w:rPr>
              <w:t xml:space="preserve"> </w:t>
            </w:r>
            <w:r w:rsidR="00A929F0" w:rsidRPr="00A929F0">
              <w:rPr>
                <w:rFonts w:ascii="Arial" w:hAnsi="Arial" w:cs="Arial"/>
                <w:noProof/>
                <w:lang w:val="es-ES_tradnl"/>
              </w:rPr>
              <w:t>NATURALEZA JURÍDICA – Empresas Prestadoras de Servicios Públicos Domiciliarios – Aplicación de la Ley de emprendimiento</w:t>
            </w:r>
            <w:r w:rsidR="00A929F0">
              <w:rPr>
                <w:rFonts w:ascii="Arial" w:hAnsi="Arial" w:cs="Arial"/>
                <w:b/>
                <w:bCs/>
                <w:noProof/>
                <w:lang w:val="es-ES_tradnl"/>
              </w:rPr>
              <w:t xml:space="preserve"> </w:t>
            </w:r>
            <w:r w:rsidR="006D4572">
              <w:rPr>
                <w:rFonts w:ascii="Arial" w:hAnsi="Arial" w:cs="Arial"/>
                <w:b/>
                <w:bCs/>
                <w:noProof/>
                <w:lang w:val="es-ES_tradnl"/>
              </w:rPr>
              <w:t xml:space="preserve"> C-154 de 2022</w:t>
            </w:r>
          </w:p>
          <w:p w14:paraId="2F4B7014" w14:textId="0A103F4D" w:rsidR="003E78AC" w:rsidRPr="0033206D" w:rsidRDefault="003E78AC" w:rsidP="0033206D">
            <w:pPr>
              <w:jc w:val="both"/>
              <w:rPr>
                <w:rFonts w:ascii="Arial" w:hAnsi="Arial" w:cs="Arial"/>
                <w:b/>
                <w:bCs/>
                <w:noProof/>
                <w:lang w:val="es-ES_tradnl"/>
              </w:rPr>
            </w:pPr>
          </w:p>
        </w:tc>
      </w:tr>
      <w:tr w:rsidR="003C7067" w:rsidRPr="009F5860" w14:paraId="60D249F0" w14:textId="77777777" w:rsidTr="00E74412">
        <w:tc>
          <w:tcPr>
            <w:tcW w:w="2410" w:type="dxa"/>
          </w:tcPr>
          <w:p w14:paraId="291F9A18" w14:textId="34934FAA" w:rsidR="003C7067" w:rsidRPr="009F5860" w:rsidRDefault="008333C5" w:rsidP="00D81E5B">
            <w:pPr>
              <w:rPr>
                <w:rFonts w:ascii="Arial" w:eastAsia="Calibri" w:hAnsi="Arial" w:cs="Arial"/>
                <w:lang w:val="es-ES"/>
              </w:rPr>
            </w:pPr>
            <w:r>
              <w:rPr>
                <w:rFonts w:ascii="Arial" w:eastAsia="Calibri" w:hAnsi="Arial" w:cs="Arial"/>
                <w:b/>
                <w:lang w:val="es-ES"/>
              </w:rPr>
              <w:t xml:space="preserve"> </w:t>
            </w:r>
            <w:r w:rsidR="003C7067" w:rsidRPr="009F5860">
              <w:rPr>
                <w:rFonts w:ascii="Arial" w:eastAsia="Calibri" w:hAnsi="Arial" w:cs="Arial"/>
                <w:b/>
                <w:lang w:val="es-ES"/>
              </w:rPr>
              <w:t>Radicación:</w:t>
            </w:r>
            <w:r w:rsidR="003C7067" w:rsidRPr="009F5860">
              <w:rPr>
                <w:rFonts w:ascii="Arial" w:eastAsia="Calibri" w:hAnsi="Arial" w:cs="Arial"/>
                <w:lang w:val="es-ES"/>
              </w:rPr>
              <w:t xml:space="preserve">                              </w:t>
            </w:r>
          </w:p>
        </w:tc>
        <w:tc>
          <w:tcPr>
            <w:tcW w:w="6516" w:type="dxa"/>
          </w:tcPr>
          <w:p w14:paraId="3C674517" w14:textId="6E66BFA0" w:rsidR="003C7067" w:rsidRPr="009F5860" w:rsidRDefault="003C7067" w:rsidP="00D5597D">
            <w:pPr>
              <w:spacing w:line="276" w:lineRule="auto"/>
              <w:jc w:val="both"/>
              <w:rPr>
                <w:rFonts w:ascii="Arial" w:hAnsi="Arial" w:cs="Arial"/>
              </w:rPr>
            </w:pPr>
            <w:r w:rsidRPr="009F5860">
              <w:rPr>
                <w:rFonts w:ascii="Arial" w:eastAsia="Calibri" w:hAnsi="Arial" w:cs="Arial"/>
                <w:lang w:val="es-ES"/>
              </w:rPr>
              <w:t xml:space="preserve">Respuesta a </w:t>
            </w:r>
            <w:r w:rsidR="00D16CB4">
              <w:rPr>
                <w:rFonts w:ascii="Arial" w:eastAsia="Calibri" w:hAnsi="Arial" w:cs="Arial"/>
                <w:lang w:val="es-ES"/>
              </w:rPr>
              <w:t>petición</w:t>
            </w:r>
            <w:r w:rsidR="00D16CB4" w:rsidRPr="006B040D">
              <w:rPr>
                <w:rFonts w:ascii="Arial" w:eastAsia="Calibri" w:hAnsi="Arial" w:cs="Arial"/>
                <w:lang w:val="es-ES"/>
              </w:rPr>
              <w:t xml:space="preserve"> </w:t>
            </w:r>
            <w:r w:rsidR="00D5597D" w:rsidRPr="00C20D9C">
              <w:rPr>
                <w:rFonts w:ascii="Arial" w:hAnsi="Arial" w:cs="Arial"/>
              </w:rPr>
              <w:t>P20220218001649</w:t>
            </w:r>
          </w:p>
        </w:tc>
      </w:tr>
    </w:tbl>
    <w:p w14:paraId="776B553A" w14:textId="1E5ECA65" w:rsidR="003C7067" w:rsidRDefault="003C7067" w:rsidP="003C7067">
      <w:pPr>
        <w:spacing w:line="276" w:lineRule="auto"/>
        <w:rPr>
          <w:rFonts w:ascii="Arial" w:eastAsia="Calibri" w:hAnsi="Arial" w:cs="Arial"/>
          <w:sz w:val="22"/>
          <w:szCs w:val="22"/>
          <w:lang w:val="es-ES"/>
        </w:rPr>
      </w:pPr>
    </w:p>
    <w:p w14:paraId="35873A1E" w14:textId="77777777" w:rsidR="007374F5" w:rsidRPr="009F5860" w:rsidRDefault="007374F5" w:rsidP="003C7067">
      <w:pPr>
        <w:spacing w:line="276" w:lineRule="auto"/>
        <w:rPr>
          <w:rFonts w:ascii="Arial" w:eastAsia="Calibri" w:hAnsi="Arial" w:cs="Arial"/>
          <w:sz w:val="22"/>
          <w:szCs w:val="22"/>
          <w:lang w:val="es-ES"/>
        </w:rPr>
      </w:pPr>
    </w:p>
    <w:p w14:paraId="6BB19977" w14:textId="4BF3A545" w:rsidR="003C7067" w:rsidRPr="009F5860" w:rsidRDefault="003C7067" w:rsidP="003C7067">
      <w:pPr>
        <w:tabs>
          <w:tab w:val="left" w:pos="3736"/>
        </w:tabs>
        <w:spacing w:line="276" w:lineRule="auto"/>
        <w:rPr>
          <w:rFonts w:ascii="Arial" w:eastAsia="Calibri" w:hAnsi="Arial" w:cs="Arial"/>
          <w:sz w:val="22"/>
          <w:szCs w:val="22"/>
          <w:lang w:val="es-ES"/>
        </w:rPr>
      </w:pPr>
      <w:r w:rsidRPr="009F5860">
        <w:rPr>
          <w:rFonts w:ascii="Arial" w:eastAsia="Calibri" w:hAnsi="Arial" w:cs="Arial"/>
          <w:sz w:val="22"/>
          <w:szCs w:val="22"/>
          <w:lang w:val="es-ES"/>
        </w:rPr>
        <w:t>Estimad</w:t>
      </w:r>
      <w:r w:rsidR="00731374">
        <w:rPr>
          <w:rFonts w:ascii="Arial" w:eastAsia="Calibri" w:hAnsi="Arial" w:cs="Arial"/>
          <w:sz w:val="22"/>
          <w:szCs w:val="22"/>
          <w:lang w:val="es-ES"/>
        </w:rPr>
        <w:t>o</w:t>
      </w:r>
      <w:r w:rsidR="00D5597D">
        <w:rPr>
          <w:rFonts w:ascii="Arial" w:eastAsia="Calibri" w:hAnsi="Arial" w:cs="Arial"/>
          <w:sz w:val="22"/>
          <w:szCs w:val="22"/>
          <w:lang w:val="es-ES"/>
        </w:rPr>
        <w:t>s</w:t>
      </w:r>
      <w:r w:rsidR="007A5F2D">
        <w:rPr>
          <w:rFonts w:ascii="Arial" w:eastAsia="Calibri" w:hAnsi="Arial" w:cs="Arial"/>
          <w:sz w:val="22"/>
          <w:szCs w:val="22"/>
          <w:lang w:val="es-ES"/>
        </w:rPr>
        <w:t xml:space="preserve"> </w:t>
      </w:r>
      <w:r w:rsidRPr="009F5860">
        <w:rPr>
          <w:rFonts w:ascii="Arial" w:eastAsia="Calibri" w:hAnsi="Arial" w:cs="Arial"/>
          <w:sz w:val="22"/>
          <w:szCs w:val="22"/>
          <w:lang w:val="es-ES"/>
        </w:rPr>
        <w:t>señor</w:t>
      </w:r>
      <w:r w:rsidR="00D5597D">
        <w:rPr>
          <w:rFonts w:ascii="Arial" w:eastAsia="Calibri" w:hAnsi="Arial" w:cs="Arial"/>
          <w:sz w:val="22"/>
          <w:szCs w:val="22"/>
          <w:lang w:val="es-ES"/>
        </w:rPr>
        <w:t>es</w:t>
      </w:r>
      <w:r w:rsidR="0083524B">
        <w:rPr>
          <w:rFonts w:ascii="Arial" w:eastAsia="Calibri" w:hAnsi="Arial" w:cs="Arial"/>
          <w:sz w:val="22"/>
          <w:szCs w:val="22"/>
          <w:lang w:val="es-ES"/>
        </w:rPr>
        <w:t>:</w:t>
      </w:r>
    </w:p>
    <w:p w14:paraId="17594CC4" w14:textId="77777777" w:rsidR="003C7067" w:rsidRPr="009F5860" w:rsidRDefault="003C7067" w:rsidP="003C7067">
      <w:pPr>
        <w:spacing w:line="276" w:lineRule="auto"/>
        <w:rPr>
          <w:rFonts w:ascii="Arial" w:eastAsia="Calibri" w:hAnsi="Arial" w:cs="Arial"/>
          <w:sz w:val="22"/>
          <w:szCs w:val="22"/>
          <w:lang w:val="es-ES"/>
        </w:rPr>
      </w:pPr>
    </w:p>
    <w:p w14:paraId="4E4593F2" w14:textId="7078A1A0" w:rsidR="00D5597D" w:rsidRPr="00A8543E" w:rsidRDefault="003C7067" w:rsidP="00A8543E">
      <w:pPr>
        <w:spacing w:before="120" w:after="120" w:line="276" w:lineRule="auto"/>
        <w:jc w:val="both"/>
        <w:rPr>
          <w:rFonts w:ascii="Arial" w:eastAsia="Calibri" w:hAnsi="Arial" w:cs="Arial"/>
          <w:sz w:val="22"/>
          <w:szCs w:val="22"/>
          <w:lang w:val="es-ES"/>
        </w:rPr>
      </w:pPr>
      <w:r w:rsidRPr="00D16CB4">
        <w:rPr>
          <w:rFonts w:ascii="Arial" w:eastAsia="Calibri" w:hAnsi="Arial" w:cs="Arial"/>
          <w:sz w:val="22"/>
          <w:szCs w:val="22"/>
          <w:lang w:val="es-ES"/>
        </w:rPr>
        <w:t>La Agencia Nacional de Contratación Pública – Colombia Compra Eficiente</w:t>
      </w:r>
      <w:r w:rsidR="00C15870" w:rsidRPr="00D16CB4">
        <w:rPr>
          <w:rFonts w:ascii="Arial" w:eastAsia="Calibri" w:hAnsi="Arial" w:cs="Arial"/>
          <w:sz w:val="22"/>
          <w:szCs w:val="22"/>
          <w:lang w:val="es-ES"/>
        </w:rPr>
        <w:t>, en ejercicio de la competencia otorgada por el numeral 8 del artículo 11 y el numeral 5 del artículo 3 del Decreto Ley 4170 de 2011,</w:t>
      </w:r>
      <w:r w:rsidRPr="00D16CB4">
        <w:rPr>
          <w:rFonts w:ascii="Arial" w:eastAsia="Calibri" w:hAnsi="Arial" w:cs="Arial"/>
          <w:sz w:val="22"/>
          <w:szCs w:val="22"/>
          <w:lang w:val="es-ES"/>
        </w:rPr>
        <w:t xml:space="preserve"> responde </w:t>
      </w:r>
      <w:r w:rsidR="00D5597D" w:rsidRPr="00D16CB4">
        <w:rPr>
          <w:rFonts w:ascii="Arial" w:eastAsia="Calibri" w:hAnsi="Arial" w:cs="Arial"/>
          <w:sz w:val="22"/>
          <w:szCs w:val="22"/>
          <w:lang w:val="es-ES"/>
        </w:rPr>
        <w:t xml:space="preserve">su consulta del 18 de febrero de 2022. </w:t>
      </w:r>
      <w:r w:rsidRPr="00D16CB4">
        <w:rPr>
          <w:rFonts w:ascii="Arial" w:eastAsia="Calibri" w:hAnsi="Arial" w:cs="Arial"/>
        </w:rPr>
        <w:t>Usted realiza la</w:t>
      </w:r>
      <w:r w:rsidR="006B040D" w:rsidRPr="00D16CB4">
        <w:rPr>
          <w:rFonts w:ascii="Arial" w:eastAsia="Calibri" w:hAnsi="Arial" w:cs="Arial"/>
        </w:rPr>
        <w:t>s</w:t>
      </w:r>
      <w:r w:rsidRPr="00D16CB4">
        <w:rPr>
          <w:rFonts w:ascii="Arial" w:eastAsia="Calibri" w:hAnsi="Arial" w:cs="Arial"/>
        </w:rPr>
        <w:t xml:space="preserve"> siguiente</w:t>
      </w:r>
      <w:r w:rsidR="003B76F3" w:rsidRPr="00D16CB4">
        <w:rPr>
          <w:rFonts w:ascii="Arial" w:eastAsia="Calibri" w:hAnsi="Arial" w:cs="Arial"/>
        </w:rPr>
        <w:t>s</w:t>
      </w:r>
      <w:r w:rsidRPr="00D16CB4">
        <w:rPr>
          <w:rFonts w:ascii="Arial" w:eastAsia="Calibri" w:hAnsi="Arial" w:cs="Arial"/>
        </w:rPr>
        <w:t xml:space="preserve"> pregunta</w:t>
      </w:r>
      <w:r w:rsidR="006B040D" w:rsidRPr="00D16CB4">
        <w:rPr>
          <w:rFonts w:ascii="Arial" w:eastAsia="Calibri" w:hAnsi="Arial" w:cs="Arial"/>
        </w:rPr>
        <w:t>s</w:t>
      </w:r>
      <w:r w:rsidRPr="00D16CB4">
        <w:rPr>
          <w:rFonts w:ascii="Arial" w:eastAsia="Calibri" w:hAnsi="Arial" w:cs="Arial"/>
        </w:rPr>
        <w:t xml:space="preserve">: </w:t>
      </w:r>
      <w:r w:rsidR="00D5597D" w:rsidRPr="00A8543E">
        <w:rPr>
          <w:rFonts w:ascii="Arial" w:eastAsia="Calibri" w:hAnsi="Arial" w:cs="Arial"/>
          <w:sz w:val="22"/>
          <w:szCs w:val="22"/>
          <w:lang w:val="es-ES"/>
        </w:rPr>
        <w:t xml:space="preserve">«¿Una empresa de servicios públicos domiciliarios 100% oficial con régimen especial, debe brindarle cumplimiento a la ley 2069 de 31 de diciembre de 2020, en su artículo 33? </w:t>
      </w:r>
      <w:proofErr w:type="gramStart"/>
      <w:r w:rsidR="00D5597D" w:rsidRPr="00A8543E">
        <w:rPr>
          <w:rFonts w:ascii="Arial" w:eastAsia="Calibri" w:hAnsi="Arial" w:cs="Arial"/>
          <w:sz w:val="22"/>
          <w:szCs w:val="22"/>
          <w:lang w:val="es-ES"/>
        </w:rPr>
        <w:t>En caso tal que aplique el primer interrogante, el reporte a la Agencia Nacional de Contratación Pública, debe brindarse por una sola vez?</w:t>
      </w:r>
      <w:proofErr w:type="gramEnd"/>
      <w:r w:rsidR="00D5597D" w:rsidRPr="00A8543E">
        <w:rPr>
          <w:rFonts w:ascii="Arial" w:eastAsia="Calibri" w:hAnsi="Arial" w:cs="Arial"/>
          <w:sz w:val="22"/>
          <w:szCs w:val="22"/>
          <w:lang w:val="es-ES"/>
        </w:rPr>
        <w:t xml:space="preserve"> </w:t>
      </w:r>
      <w:proofErr w:type="gramStart"/>
      <w:r w:rsidR="00D5597D" w:rsidRPr="00A8543E">
        <w:rPr>
          <w:rFonts w:ascii="Arial" w:eastAsia="Calibri" w:hAnsi="Arial" w:cs="Arial"/>
          <w:sz w:val="22"/>
          <w:szCs w:val="22"/>
          <w:lang w:val="es-ES"/>
        </w:rPr>
        <w:t>O de forma anual?</w:t>
      </w:r>
      <w:proofErr w:type="gramEnd"/>
      <w:r w:rsidR="00D5597D" w:rsidRPr="00A8543E">
        <w:rPr>
          <w:rFonts w:ascii="Arial" w:eastAsia="Calibri" w:hAnsi="Arial" w:cs="Arial"/>
          <w:sz w:val="22"/>
          <w:szCs w:val="22"/>
          <w:lang w:val="es-ES"/>
        </w:rPr>
        <w:t xml:space="preserve"> </w:t>
      </w:r>
      <w:proofErr w:type="gramStart"/>
      <w:r w:rsidR="00D5597D" w:rsidRPr="00A8543E">
        <w:rPr>
          <w:rFonts w:ascii="Arial" w:eastAsia="Calibri" w:hAnsi="Arial" w:cs="Arial"/>
          <w:sz w:val="22"/>
          <w:szCs w:val="22"/>
          <w:lang w:val="es-ES"/>
        </w:rPr>
        <w:t>Y a partir de que fecha exactamente debe enviarse dicha información y a que medio o dirección electrónica?</w:t>
      </w:r>
      <w:proofErr w:type="gramEnd"/>
      <w:r w:rsidR="00D5597D" w:rsidRPr="00A8543E">
        <w:rPr>
          <w:rFonts w:ascii="Arial" w:eastAsia="Calibri" w:hAnsi="Arial" w:cs="Arial"/>
          <w:sz w:val="22"/>
          <w:szCs w:val="22"/>
          <w:lang w:val="es-ES"/>
        </w:rPr>
        <w:t>»</w:t>
      </w:r>
      <w:r w:rsidR="00660749" w:rsidRPr="00D16CB4">
        <w:rPr>
          <w:rFonts w:ascii="Arial" w:eastAsia="Calibri" w:hAnsi="Arial" w:cs="Arial"/>
          <w:sz w:val="22"/>
          <w:szCs w:val="22"/>
          <w:lang w:val="es-ES"/>
        </w:rPr>
        <w:t>.</w:t>
      </w:r>
    </w:p>
    <w:p w14:paraId="01ECE188" w14:textId="2C7EC8A5" w:rsidR="006A2383" w:rsidRPr="006A2383" w:rsidRDefault="00D16CB4" w:rsidP="00A8543E">
      <w:pPr>
        <w:spacing w:line="276" w:lineRule="auto"/>
        <w:ind w:firstLine="708"/>
        <w:jc w:val="both"/>
        <w:rPr>
          <w:rFonts w:ascii="Arial" w:eastAsia="Calibri" w:hAnsi="Arial" w:cs="Arial"/>
          <w:sz w:val="22"/>
          <w:szCs w:val="22"/>
          <w:lang w:val="es-ES"/>
        </w:rPr>
      </w:pPr>
      <w:r w:rsidRPr="00A8543E">
        <w:rPr>
          <w:rFonts w:ascii="Arial" w:eastAsia="Calibri" w:hAnsi="Arial" w:cs="Arial"/>
          <w:bCs/>
          <w:color w:val="000000"/>
          <w:sz w:val="22"/>
          <w:szCs w:val="22"/>
          <w:lang w:val="es-ES_tradnl"/>
        </w:rPr>
        <w:t xml:space="preserve">Previo a resolver las preguntas planteadas, se realizarán algunas consideraciones sobre la Ley de Emprendimiento –Ley 2069 de 2020–, concretamente, frente a la vigencia de sus disposiciones. En este sentido, 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C-551 del 24 de septiembre de 2020 y C-542 de 20 de octubre de 2021, explicó la relación entre la ley y el reglamento. De esta manera, si bien, por regla general, la primera rige a partir de su promulgación, excepcionalmente esta </w:t>
      </w:r>
      <w:r w:rsidRPr="00A8543E">
        <w:rPr>
          <w:rFonts w:ascii="Arial" w:eastAsia="Calibri" w:hAnsi="Arial" w:cs="Arial"/>
          <w:bCs/>
          <w:color w:val="000000"/>
          <w:sz w:val="22"/>
          <w:szCs w:val="22"/>
          <w:lang w:val="es-ES_tradnl"/>
        </w:rPr>
        <w:lastRenderedPageBreak/>
        <w:t xml:space="preserve">requeriría de desarrollo reglamentario como una condición previa para su aplicación. No obstante, en dichos conceptos también se aclara que </w:t>
      </w:r>
      <w:r w:rsidRPr="00A8543E">
        <w:rPr>
          <w:rFonts w:ascii="Arial" w:eastAsia="Calibri" w:hAnsi="Arial" w:cs="Arial"/>
          <w:bCs/>
          <w:color w:val="000000"/>
          <w:sz w:val="22"/>
          <w:szCs w:val="22"/>
        </w:rPr>
        <w:t>la obligación del artículo 33 de la Ley 2069 de 2020 ya está vigente y no requiere reglamentación</w:t>
      </w:r>
      <w:r w:rsidRPr="00A8543E">
        <w:rPr>
          <w:rStyle w:val="Refdenotaalpie"/>
          <w:rFonts w:ascii="Arial" w:eastAsia="Calibri" w:hAnsi="Arial" w:cs="Arial"/>
          <w:bCs/>
          <w:color w:val="000000"/>
          <w:sz w:val="22"/>
          <w:szCs w:val="22"/>
          <w:lang w:val="es-ES_tradnl"/>
        </w:rPr>
        <w:footnoteReference w:id="1"/>
      </w:r>
      <w:r w:rsidRPr="00A8543E">
        <w:rPr>
          <w:rFonts w:ascii="Arial" w:eastAsia="Calibri" w:hAnsi="Arial" w:cs="Arial"/>
          <w:bCs/>
          <w:color w:val="000000"/>
          <w:sz w:val="22"/>
          <w:szCs w:val="22"/>
          <w:lang w:val="es-ES_tradnl"/>
        </w:rPr>
        <w:t>.</w:t>
      </w:r>
    </w:p>
    <w:p w14:paraId="56314E05" w14:textId="77777777" w:rsidR="00EF593A" w:rsidRPr="00AD5B06" w:rsidRDefault="00EF593A" w:rsidP="00EF593A">
      <w:pPr>
        <w:spacing w:line="276" w:lineRule="auto"/>
        <w:jc w:val="both"/>
        <w:rPr>
          <w:rFonts w:ascii="Arial" w:eastAsia="Calibri" w:hAnsi="Arial" w:cs="Arial"/>
          <w:b/>
          <w:bCs/>
          <w:color w:val="000000"/>
          <w:sz w:val="22"/>
          <w:lang w:val="es-ES_tradnl"/>
        </w:rPr>
      </w:pPr>
      <w:r w:rsidRPr="00AD5B06">
        <w:rPr>
          <w:rFonts w:ascii="Arial" w:eastAsia="Calibri" w:hAnsi="Arial" w:cs="Arial"/>
          <w:b/>
          <w:bCs/>
          <w:color w:val="000000"/>
          <w:sz w:val="22"/>
          <w:lang w:val="es-ES_tradnl"/>
        </w:rPr>
        <w:t>1. Vigencia y ámbito de aplicación de la Ley 2069 de 2020: impacto sobre la contratación estatal</w:t>
      </w:r>
    </w:p>
    <w:p w14:paraId="3C8AFEA4" w14:textId="77777777" w:rsidR="00EF593A" w:rsidRPr="00AD5B06" w:rsidRDefault="00EF593A" w:rsidP="00EF593A">
      <w:pPr>
        <w:spacing w:line="276" w:lineRule="auto"/>
        <w:jc w:val="both"/>
        <w:rPr>
          <w:rFonts w:ascii="Arial" w:eastAsia="Calibri" w:hAnsi="Arial" w:cs="Arial"/>
          <w:b/>
          <w:bCs/>
          <w:color w:val="000000"/>
          <w:sz w:val="22"/>
          <w:lang w:val="es-ES_tradnl"/>
        </w:rPr>
      </w:pPr>
    </w:p>
    <w:p w14:paraId="3B57B7D7" w14:textId="77777777" w:rsidR="00EF593A" w:rsidRPr="00AD5B06" w:rsidRDefault="00EF593A" w:rsidP="00EF593A">
      <w:pPr>
        <w:spacing w:after="120" w:line="276" w:lineRule="auto"/>
        <w:jc w:val="both"/>
        <w:rPr>
          <w:rFonts w:ascii="Arial" w:eastAsia="Calibri" w:hAnsi="Arial" w:cs="Arial"/>
          <w:color w:val="000000"/>
          <w:sz w:val="22"/>
          <w:lang w:val="es-ES_tradnl"/>
        </w:rPr>
      </w:pPr>
      <w:r w:rsidRPr="00AD5B06">
        <w:rPr>
          <w:rFonts w:ascii="Arial" w:eastAsia="Calibri" w:hAnsi="Arial" w:cs="Arial"/>
          <w:color w:val="000000"/>
          <w:sz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w:t>
      </w:r>
      <w:bookmarkStart w:id="0" w:name="_Hlk98835796"/>
      <w:r w:rsidRPr="00AD5B06">
        <w:rPr>
          <w:rFonts w:ascii="Arial" w:eastAsia="Calibri" w:hAnsi="Arial" w:cs="Arial"/>
          <w:color w:val="000000"/>
          <w:sz w:val="22"/>
          <w:lang w:val="es-ES_tradnl"/>
        </w:rPr>
        <w:t xml:space="preserve">expida </w:t>
      </w:r>
      <w:r>
        <w:rPr>
          <w:rFonts w:ascii="Arial" w:eastAsia="Calibri" w:hAnsi="Arial" w:cs="Arial"/>
          <w:color w:val="000000"/>
          <w:sz w:val="22"/>
          <w:lang w:val="es-ES_tradnl"/>
        </w:rPr>
        <w:t>los</w:t>
      </w:r>
      <w:r w:rsidRPr="00AD5B06">
        <w:rPr>
          <w:rFonts w:ascii="Arial" w:eastAsia="Calibri" w:hAnsi="Arial" w:cs="Arial"/>
          <w:color w:val="000000"/>
          <w:sz w:val="22"/>
          <w:lang w:val="es-ES_tradnl"/>
        </w:rPr>
        <w:t xml:space="preserve"> decreto</w:t>
      </w:r>
      <w:r>
        <w:rPr>
          <w:rFonts w:ascii="Arial" w:eastAsia="Calibri" w:hAnsi="Arial" w:cs="Arial"/>
          <w:color w:val="000000"/>
          <w:sz w:val="22"/>
          <w:lang w:val="es-ES_tradnl"/>
        </w:rPr>
        <w:t>s</w:t>
      </w:r>
      <w:r w:rsidRPr="00AD5B06">
        <w:rPr>
          <w:rFonts w:ascii="Arial" w:eastAsia="Calibri" w:hAnsi="Arial" w:cs="Arial"/>
          <w:color w:val="000000"/>
          <w:sz w:val="22"/>
          <w:lang w:val="es-ES_tradnl"/>
        </w:rPr>
        <w:t xml:space="preserve"> correspondiente</w:t>
      </w:r>
      <w:r>
        <w:rPr>
          <w:rFonts w:ascii="Arial" w:eastAsia="Calibri" w:hAnsi="Arial" w:cs="Arial"/>
          <w:color w:val="000000"/>
          <w:sz w:val="22"/>
          <w:lang w:val="es-ES_tradnl"/>
        </w:rPr>
        <w:t>s</w:t>
      </w:r>
      <w:r w:rsidRPr="00AD5B06">
        <w:rPr>
          <w:rFonts w:ascii="Arial" w:eastAsia="Calibri" w:hAnsi="Arial" w:cs="Arial"/>
          <w:color w:val="000000"/>
          <w:sz w:val="22"/>
          <w:lang w:val="es-ES_tradnl"/>
        </w:rPr>
        <w:t xml:space="preserve"> que permita</w:t>
      </w:r>
      <w:r>
        <w:rPr>
          <w:rFonts w:ascii="Arial" w:eastAsia="Calibri" w:hAnsi="Arial" w:cs="Arial"/>
          <w:color w:val="000000"/>
          <w:sz w:val="22"/>
          <w:lang w:val="es-ES_tradnl"/>
        </w:rPr>
        <w:t>n</w:t>
      </w:r>
      <w:r w:rsidRPr="00AD5B06">
        <w:rPr>
          <w:rFonts w:ascii="Arial" w:eastAsia="Calibri" w:hAnsi="Arial" w:cs="Arial"/>
          <w:color w:val="000000"/>
          <w:sz w:val="22"/>
          <w:lang w:val="es-ES_tradnl"/>
        </w:rPr>
        <w:t xml:space="preserve"> </w:t>
      </w:r>
      <w:bookmarkEnd w:id="0"/>
      <w:r w:rsidRPr="00AD5B06">
        <w:rPr>
          <w:rFonts w:ascii="Arial" w:eastAsia="Calibri" w:hAnsi="Arial" w:cs="Arial"/>
          <w:color w:val="000000"/>
          <w:sz w:val="22"/>
          <w:lang w:val="es-ES_tradnl"/>
        </w:rPr>
        <w:t>la cumplida ejecución de esta ley.</w:t>
      </w:r>
    </w:p>
    <w:p w14:paraId="2F3479EA" w14:textId="77777777" w:rsidR="00EF593A" w:rsidRPr="00AD5B06" w:rsidRDefault="00EF593A" w:rsidP="00EF593A">
      <w:pPr>
        <w:spacing w:after="120" w:line="276" w:lineRule="auto"/>
        <w:ind w:firstLine="709"/>
        <w:jc w:val="both"/>
        <w:rPr>
          <w:rFonts w:ascii="Arial" w:eastAsia="Calibri" w:hAnsi="Arial" w:cs="Arial"/>
          <w:color w:val="000000"/>
          <w:sz w:val="22"/>
          <w:lang w:val="es-ES_tradnl"/>
        </w:rPr>
      </w:pPr>
      <w:r w:rsidRPr="00AD5B06">
        <w:rPr>
          <w:rFonts w:ascii="Arial" w:eastAsia="Calibri" w:hAnsi="Arial" w:cs="Arial"/>
          <w:color w:val="000000"/>
          <w:sz w:val="22"/>
          <w:lang w:val="es-ES_tradnl"/>
        </w:rPr>
        <w:t xml:space="preserve">En cuanto a su contenido, es importante señalar que </w:t>
      </w:r>
      <w:r>
        <w:rPr>
          <w:rFonts w:ascii="Arial" w:eastAsia="Calibri" w:hAnsi="Arial" w:cs="Arial"/>
          <w:color w:val="000000"/>
          <w:sz w:val="22"/>
          <w:lang w:val="es-ES_tradnl"/>
        </w:rPr>
        <w:t>–</w:t>
      </w:r>
      <w:r w:rsidRPr="00AD5B06">
        <w:rPr>
          <w:rFonts w:ascii="Arial" w:eastAsia="Calibri" w:hAnsi="Arial" w:cs="Arial"/>
          <w:color w:val="000000"/>
          <w:sz w:val="22"/>
          <w:lang w:val="es-ES_tradnl"/>
        </w:rPr>
        <w:t>como dispone el artículo 1</w:t>
      </w:r>
      <w:r>
        <w:rPr>
          <w:rFonts w:ascii="Arial" w:eastAsia="Calibri" w:hAnsi="Arial" w:cs="Arial"/>
          <w:color w:val="000000"/>
          <w:sz w:val="22"/>
          <w:lang w:val="es-ES_tradnl"/>
        </w:rPr>
        <w:t>–</w:t>
      </w:r>
      <w:r w:rsidRPr="00AD5B06">
        <w:rPr>
          <w:rFonts w:ascii="Arial" w:eastAsia="Calibri" w:hAnsi="Arial" w:cs="Arial"/>
          <w:color w:val="000000"/>
          <w:sz w:val="22"/>
          <w:lang w:val="es-ES_tradnl"/>
        </w:rPr>
        <w:t xml:space="preserve">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D5B06">
        <w:rPr>
          <w:rFonts w:ascii="Arial" w:eastAsia="Calibri" w:hAnsi="Arial" w:cs="Arial"/>
          <w:color w:val="000000"/>
          <w:sz w:val="22"/>
          <w:lang w:val="es-ES_tradnl"/>
        </w:rPr>
        <w:t>de acuerdo a</w:t>
      </w:r>
      <w:proofErr w:type="gramEnd"/>
      <w:r w:rsidRPr="00AD5B06">
        <w:rPr>
          <w:rFonts w:ascii="Arial" w:eastAsia="Calibri" w:hAnsi="Arial" w:cs="Arial"/>
          <w:color w:val="000000"/>
          <w:sz w:val="22"/>
          <w:lang w:val="es-ES_tradnl"/>
        </w:rPr>
        <w:t xml:space="preserve"> las realidades socioeconómicas de cada región». En desarrollo de esta finalidad, se establecen medidas de apoyo para las micro, pequeñas y medianas empresas –</w:t>
      </w:r>
      <w:proofErr w:type="spellStart"/>
      <w:r w:rsidRPr="00AD5B06">
        <w:rPr>
          <w:rFonts w:ascii="Arial" w:eastAsia="Calibri" w:hAnsi="Arial" w:cs="Arial"/>
          <w:color w:val="000000"/>
          <w:sz w:val="22"/>
          <w:lang w:val="es-ES_tradnl"/>
        </w:rPr>
        <w:t>mipymes</w:t>
      </w:r>
      <w:proofErr w:type="spellEnd"/>
      <w:r w:rsidRPr="00AD5B06">
        <w:rPr>
          <w:rFonts w:ascii="Arial" w:eastAsia="Calibri" w:hAnsi="Arial" w:cs="Arial"/>
          <w:color w:val="000000"/>
          <w:sz w:val="22"/>
          <w:lang w:val="es-ES_tradnl"/>
        </w:rPr>
        <w:t>–, mediante la racionalización y simplificación de los trámites y tarifas</w:t>
      </w:r>
      <w:r w:rsidRPr="00AD5B06">
        <w:rPr>
          <w:rFonts w:ascii="Arial" w:eastAsia="Calibri" w:hAnsi="Arial" w:cs="Arial"/>
          <w:color w:val="000000"/>
          <w:sz w:val="22"/>
          <w:vertAlign w:val="superscript"/>
          <w:lang w:val="es-ES_tradnl"/>
        </w:rPr>
        <w:footnoteReference w:id="2"/>
      </w:r>
      <w:r w:rsidRPr="00AD5B06">
        <w:rPr>
          <w:rFonts w:ascii="Arial" w:eastAsia="Calibri" w:hAnsi="Arial" w:cs="Arial"/>
          <w:color w:val="000000"/>
          <w:sz w:val="22"/>
          <w:lang w:val="es-ES_tradnl"/>
        </w:rPr>
        <w:t>, así como incentivos a favor de aquellas dentro del sistema de compras y contratación pública</w:t>
      </w:r>
      <w:r w:rsidRPr="00AD5B06">
        <w:rPr>
          <w:rFonts w:ascii="Arial" w:eastAsia="Calibri" w:hAnsi="Arial" w:cs="Arial"/>
          <w:color w:val="000000"/>
          <w:sz w:val="22"/>
          <w:vertAlign w:val="superscript"/>
          <w:lang w:val="es-ES_tradnl"/>
        </w:rPr>
        <w:footnoteReference w:id="3"/>
      </w:r>
      <w:r w:rsidRPr="00AD5B06">
        <w:rPr>
          <w:rFonts w:ascii="Arial" w:eastAsia="Calibri" w:hAnsi="Arial" w:cs="Arial"/>
          <w:color w:val="000000"/>
          <w:sz w:val="22"/>
          <w:lang w:val="es-ES_tradnl"/>
        </w:rPr>
        <w:t>. También se consagran mecanismos de acceso al financiamiento</w:t>
      </w:r>
      <w:r w:rsidRPr="00AD5B06">
        <w:rPr>
          <w:rFonts w:ascii="Arial" w:eastAsia="Calibri" w:hAnsi="Arial" w:cs="Arial"/>
          <w:color w:val="000000"/>
          <w:sz w:val="22"/>
          <w:vertAlign w:val="superscript"/>
          <w:lang w:val="es-ES_tradnl"/>
        </w:rPr>
        <w:footnoteReference w:id="4"/>
      </w:r>
      <w:r w:rsidRPr="00AD5B06">
        <w:rPr>
          <w:rFonts w:ascii="Arial" w:eastAsia="Calibri" w:hAnsi="Arial" w:cs="Arial"/>
          <w:color w:val="000000"/>
          <w:sz w:val="22"/>
          <w:lang w:val="es-ES_tradnl"/>
        </w:rPr>
        <w:t>, se unifican las fuentes de emprendimiento y de desarrollo empresarial, para fortalecer y promover los distintos sectores de la economía</w:t>
      </w:r>
      <w:r w:rsidRPr="00AD5B06">
        <w:rPr>
          <w:rFonts w:ascii="Arial" w:eastAsia="Calibri" w:hAnsi="Arial" w:cs="Arial"/>
          <w:color w:val="000000"/>
          <w:sz w:val="22"/>
          <w:vertAlign w:val="superscript"/>
          <w:lang w:val="es-ES_tradnl"/>
        </w:rPr>
        <w:footnoteReference w:id="5"/>
      </w:r>
      <w:r w:rsidRPr="00AD5B06">
        <w:rPr>
          <w:rFonts w:ascii="Arial" w:eastAsia="Calibri" w:hAnsi="Arial" w:cs="Arial"/>
          <w:color w:val="000000"/>
          <w:sz w:val="22"/>
          <w:lang w:val="es-ES_tradnl"/>
        </w:rPr>
        <w:t xml:space="preserve"> y se prevén medidas de educación para el emprendimiento y la innovación</w:t>
      </w:r>
      <w:r w:rsidRPr="00AD5B06">
        <w:rPr>
          <w:rFonts w:ascii="Arial" w:eastAsia="Calibri" w:hAnsi="Arial" w:cs="Arial"/>
          <w:color w:val="000000"/>
          <w:sz w:val="22"/>
          <w:vertAlign w:val="superscript"/>
          <w:lang w:val="es-ES_tradnl"/>
        </w:rPr>
        <w:footnoteReference w:id="6"/>
      </w:r>
      <w:r w:rsidRPr="00AD5B06">
        <w:rPr>
          <w:rFonts w:ascii="Arial" w:eastAsia="Calibri" w:hAnsi="Arial" w:cs="Arial"/>
          <w:color w:val="000000"/>
          <w:sz w:val="22"/>
          <w:lang w:val="es-ES_tradnl"/>
        </w:rPr>
        <w:t>.</w:t>
      </w:r>
    </w:p>
    <w:p w14:paraId="0B35D270" w14:textId="77777777" w:rsidR="00EF593A" w:rsidRPr="00AD5B06" w:rsidRDefault="00EF593A" w:rsidP="00EF593A">
      <w:pPr>
        <w:spacing w:after="120" w:line="276" w:lineRule="auto"/>
        <w:ind w:firstLine="709"/>
        <w:jc w:val="both"/>
        <w:rPr>
          <w:rFonts w:ascii="Arial" w:eastAsia="Calibri" w:hAnsi="Arial" w:cs="Arial"/>
          <w:color w:val="000000"/>
          <w:sz w:val="22"/>
          <w:lang w:val="es-ES_tradnl"/>
        </w:rPr>
      </w:pPr>
      <w:r w:rsidRPr="00AD5B06">
        <w:rPr>
          <w:rFonts w:ascii="Arial" w:eastAsia="Calibri" w:hAnsi="Arial" w:cs="Arial"/>
          <w:color w:val="000000"/>
          <w:sz w:val="22"/>
          <w:lang w:val="es-ES_tradnl"/>
        </w:rPr>
        <w:t xml:space="preserve">La Ley 2069 de 2020 guarda </w:t>
      </w:r>
      <w:r w:rsidRPr="00AD5B06">
        <w:rPr>
          <w:rFonts w:ascii="Arial" w:eastAsia="Calibri" w:hAnsi="Arial" w:cs="Arial"/>
          <w:bCs/>
          <w:color w:val="000000"/>
          <w:sz w:val="22"/>
          <w:lang w:val="es-ES_tradnl"/>
        </w:rPr>
        <w:t xml:space="preserve">congruencia con el «Pacto por el emprendimiento, la formalización y la productividad» del Plan Nacional de Desarrollo 2018-2022, pues impulsa el nacimiento de nuevas empresas que incentiven la generación de empleo en el país. En tal sentido, su finalidad principal es generar la reactivación de la economía y fomentar la </w:t>
      </w:r>
      <w:r w:rsidRPr="00AD5B06">
        <w:rPr>
          <w:rFonts w:ascii="Arial" w:eastAsia="Calibri" w:hAnsi="Arial" w:cs="Arial"/>
          <w:bCs/>
          <w:color w:val="000000"/>
          <w:sz w:val="22"/>
          <w:lang w:val="es-ES_tradnl"/>
        </w:rPr>
        <w:lastRenderedPageBreak/>
        <w:t>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AD5B06">
        <w:rPr>
          <w:rFonts w:ascii="Arial" w:eastAsia="Calibri" w:hAnsi="Arial" w:cs="Arial"/>
          <w:bCs/>
          <w:color w:val="000000"/>
          <w:sz w:val="22"/>
          <w:vertAlign w:val="superscript"/>
          <w:lang w:val="es-ES_tradnl"/>
        </w:rPr>
        <w:footnoteReference w:id="7"/>
      </w:r>
      <w:r w:rsidRPr="00AD5B06">
        <w:rPr>
          <w:rFonts w:ascii="Arial" w:eastAsia="Calibri" w:hAnsi="Arial" w:cs="Arial"/>
          <w:bCs/>
          <w:color w:val="000000"/>
          <w:sz w:val="22"/>
          <w:lang w:val="es-ES_tradnl"/>
        </w:rPr>
        <w:t>.</w:t>
      </w:r>
    </w:p>
    <w:p w14:paraId="2AD6D0A8" w14:textId="77777777" w:rsidR="00EF593A" w:rsidRPr="00AD5B06" w:rsidRDefault="00EF593A" w:rsidP="00EF593A">
      <w:pPr>
        <w:tabs>
          <w:tab w:val="left" w:pos="709"/>
        </w:tabs>
        <w:spacing w:after="120" w:line="276" w:lineRule="auto"/>
        <w:jc w:val="both"/>
        <w:rPr>
          <w:rFonts w:ascii="Arial" w:eastAsia="Calibri" w:hAnsi="Arial" w:cs="Arial"/>
          <w:bCs/>
          <w:color w:val="000000"/>
          <w:sz w:val="22"/>
          <w:lang w:val="es-ES_tradnl"/>
        </w:rPr>
      </w:pPr>
      <w:r w:rsidRPr="00AD5B06">
        <w:rPr>
          <w:rFonts w:ascii="Arial" w:eastAsia="Calibri" w:hAnsi="Arial" w:cs="Arial"/>
          <w:bCs/>
          <w:color w:val="000000"/>
          <w:sz w:val="22"/>
          <w:lang w:val="es-ES_tradnl"/>
        </w:rPr>
        <w:tab/>
        <w:t>Por ello, la ley impulsa medidas para</w:t>
      </w:r>
      <w:r>
        <w:rPr>
          <w:rFonts w:ascii="Arial" w:eastAsia="Calibri" w:hAnsi="Arial" w:cs="Arial"/>
          <w:bCs/>
          <w:color w:val="000000"/>
          <w:sz w:val="22"/>
          <w:lang w:val="es-ES_tradnl"/>
        </w:rPr>
        <w:t>:</w:t>
      </w:r>
      <w:r w:rsidRPr="00AD5B06">
        <w:rPr>
          <w:rFonts w:ascii="Arial" w:eastAsia="Calibri" w:hAnsi="Arial" w:cs="Arial"/>
          <w:bCs/>
          <w:color w:val="000000"/>
          <w:sz w:val="22"/>
          <w:lang w:val="es-ES_tradnl"/>
        </w:rPr>
        <w:t xml:space="preserve">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AD5B06">
        <w:rPr>
          <w:rFonts w:ascii="Arial" w:eastAsia="Calibri" w:hAnsi="Arial" w:cs="Arial"/>
          <w:bCs/>
          <w:color w:val="000000"/>
          <w:sz w:val="22"/>
          <w:vertAlign w:val="superscript"/>
          <w:lang w:val="es-ES_tradnl"/>
        </w:rPr>
        <w:footnoteReference w:id="8"/>
      </w:r>
      <w:r w:rsidRPr="00AD5B06">
        <w:rPr>
          <w:rFonts w:ascii="Arial" w:eastAsia="Calibri" w:hAnsi="Arial" w:cs="Arial"/>
          <w:bCs/>
          <w:color w:val="000000"/>
          <w:sz w:val="22"/>
          <w:lang w:val="es-ES_tradnl"/>
        </w:rPr>
        <w:t>.</w:t>
      </w:r>
    </w:p>
    <w:p w14:paraId="0E0F78D4" w14:textId="77777777" w:rsidR="00EF593A" w:rsidRPr="00AD5B06" w:rsidRDefault="00EF593A" w:rsidP="00EF593A">
      <w:pPr>
        <w:spacing w:line="276" w:lineRule="auto"/>
        <w:ind w:firstLine="709"/>
        <w:jc w:val="both"/>
        <w:rPr>
          <w:rFonts w:ascii="Arial" w:eastAsia="Calibri" w:hAnsi="Arial" w:cs="Arial"/>
          <w:color w:val="000000"/>
          <w:sz w:val="22"/>
          <w:lang w:val="es-ES_tradnl"/>
        </w:rPr>
      </w:pPr>
      <w:r w:rsidRPr="00AD5B06">
        <w:rPr>
          <w:rFonts w:ascii="Arial" w:eastAsia="Calibri" w:hAnsi="Arial" w:cs="Arial"/>
          <w:color w:val="000000"/>
          <w:sz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AD5B06">
        <w:rPr>
          <w:rFonts w:ascii="Arial" w:eastAsia="Calibri" w:hAnsi="Arial" w:cs="Arial"/>
          <w:color w:val="000000"/>
          <w:sz w:val="22"/>
          <w:lang w:val="es-ES_tradnl"/>
        </w:rPr>
        <w:t>mipymes</w:t>
      </w:r>
      <w:proofErr w:type="spellEnd"/>
      <w:r w:rsidRPr="00AD5B06">
        <w:rPr>
          <w:rFonts w:ascii="Arial" w:eastAsia="Calibri" w:hAnsi="Arial" w:cs="Arial"/>
          <w:color w:val="000000"/>
          <w:sz w:val="22"/>
          <w:lang w:val="es-ES_tradnl"/>
        </w:rPr>
        <w:t xml:space="preserve"> en el procedimiento de mínima cuantía, ii) criterios diferenciales para </w:t>
      </w:r>
      <w:proofErr w:type="spellStart"/>
      <w:r w:rsidRPr="00AD5B06">
        <w:rPr>
          <w:rFonts w:ascii="Arial" w:eastAsia="Calibri" w:hAnsi="Arial" w:cs="Arial"/>
          <w:color w:val="000000"/>
          <w:sz w:val="22"/>
          <w:lang w:val="es-ES_tradnl"/>
        </w:rPr>
        <w:t>mipymes</w:t>
      </w:r>
      <w:proofErr w:type="spellEnd"/>
      <w:r w:rsidRPr="00AD5B06">
        <w:rPr>
          <w:rFonts w:ascii="Arial" w:eastAsia="Calibri" w:hAnsi="Arial" w:cs="Arial"/>
          <w:color w:val="000000"/>
          <w:sz w:val="22"/>
          <w:lang w:val="es-ES_tradnl"/>
        </w:rPr>
        <w:t xml:space="preserve"> en el sistema de compras públicas, iii) criterios diferenciales para emprendimientos y empresas de mujeres en el sistema de compras públicas, iv) promoción del acceso de las </w:t>
      </w:r>
      <w:proofErr w:type="spellStart"/>
      <w:r w:rsidRPr="00AD5B06">
        <w:rPr>
          <w:rFonts w:ascii="Arial" w:eastAsia="Calibri" w:hAnsi="Arial" w:cs="Arial"/>
          <w:color w:val="000000"/>
          <w:sz w:val="22"/>
          <w:lang w:val="es-ES_tradnl"/>
        </w:rPr>
        <w:t>mipymes</w:t>
      </w:r>
      <w:proofErr w:type="spellEnd"/>
      <w:r w:rsidRPr="00AD5B06">
        <w:rPr>
          <w:rFonts w:ascii="Arial" w:eastAsia="Calibri" w:hAnsi="Arial" w:cs="Arial"/>
          <w:color w:val="000000"/>
          <w:sz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029B0E8C" w14:textId="77777777" w:rsidR="00EF593A" w:rsidRPr="00AD5B06" w:rsidRDefault="00EF593A" w:rsidP="00EF593A">
      <w:pPr>
        <w:spacing w:line="276" w:lineRule="auto"/>
        <w:jc w:val="both"/>
        <w:rPr>
          <w:rFonts w:ascii="Arial" w:eastAsia="Calibri" w:hAnsi="Arial" w:cs="Arial"/>
          <w:sz w:val="22"/>
          <w:lang w:val="es-ES_tradnl"/>
        </w:rPr>
      </w:pPr>
    </w:p>
    <w:p w14:paraId="1189C6D0" w14:textId="77777777" w:rsidR="00EF593A" w:rsidRPr="00AD5B06" w:rsidRDefault="00EF593A" w:rsidP="00EF593A">
      <w:pPr>
        <w:tabs>
          <w:tab w:val="left" w:pos="709"/>
        </w:tabs>
        <w:spacing w:line="276" w:lineRule="auto"/>
        <w:jc w:val="both"/>
        <w:rPr>
          <w:rFonts w:ascii="Arial" w:eastAsia="Calibri" w:hAnsi="Arial" w:cs="Arial"/>
          <w:b/>
          <w:color w:val="000000"/>
          <w:sz w:val="22"/>
          <w:lang w:val="es-ES_tradnl"/>
        </w:rPr>
      </w:pPr>
      <w:r w:rsidRPr="00AD5B06">
        <w:rPr>
          <w:rFonts w:ascii="Arial" w:eastAsia="Calibri" w:hAnsi="Arial" w:cs="Arial"/>
          <w:b/>
          <w:color w:val="000000"/>
          <w:sz w:val="22"/>
          <w:lang w:val="es-ES_tradnl"/>
        </w:rPr>
        <w:t xml:space="preserve">2. </w:t>
      </w:r>
      <w:r>
        <w:rPr>
          <w:rFonts w:ascii="Arial" w:eastAsia="Calibri" w:hAnsi="Arial" w:cs="Arial"/>
          <w:b/>
          <w:color w:val="000000"/>
          <w:sz w:val="22"/>
          <w:lang w:val="es-ES_tradnl"/>
        </w:rPr>
        <w:t>Aplicación directa del artículo 33 de la Ley 2069 de 2020</w:t>
      </w:r>
    </w:p>
    <w:p w14:paraId="6D9CC4A5" w14:textId="3AC007AE" w:rsidR="00EF593A" w:rsidRDefault="00EF593A" w:rsidP="009005D5">
      <w:pPr>
        <w:tabs>
          <w:tab w:val="left" w:pos="709"/>
        </w:tabs>
        <w:jc w:val="both"/>
        <w:rPr>
          <w:rFonts w:ascii="Arial" w:eastAsia="Calibri" w:hAnsi="Arial" w:cs="Arial"/>
          <w:b/>
          <w:color w:val="000000"/>
          <w:sz w:val="22"/>
          <w:lang w:val="es-ES_tradnl"/>
        </w:rPr>
      </w:pPr>
    </w:p>
    <w:p w14:paraId="6014A817" w14:textId="77777777" w:rsidR="00E81D62" w:rsidRDefault="00E81D62" w:rsidP="00E81D62">
      <w:pPr>
        <w:tabs>
          <w:tab w:val="left" w:pos="709"/>
        </w:tabs>
        <w:spacing w:after="120" w:line="276" w:lineRule="auto"/>
        <w:jc w:val="both"/>
        <w:rPr>
          <w:rFonts w:ascii="Arial" w:eastAsia="Calibri" w:hAnsi="Arial" w:cs="Arial"/>
          <w:bCs/>
          <w:color w:val="000000"/>
          <w:sz w:val="22"/>
          <w:lang w:val="es-ES_tradnl"/>
        </w:rPr>
      </w:pPr>
      <w:r>
        <w:rPr>
          <w:rFonts w:ascii="Arial" w:eastAsia="Calibri" w:hAnsi="Arial" w:cs="Arial"/>
          <w:color w:val="000000"/>
          <w:sz w:val="22"/>
          <w:lang w:val="es-ES_tradnl"/>
        </w:rPr>
        <w:t>Como se señaló en los conceptos citados al inicio de este documento, e</w:t>
      </w:r>
      <w:r w:rsidRPr="00AD5B06">
        <w:rPr>
          <w:rFonts w:ascii="Arial" w:eastAsia="Calibri" w:hAnsi="Arial" w:cs="Arial"/>
          <w:color w:val="000000"/>
          <w:sz w:val="22"/>
          <w:lang w:val="es-ES_tradnl"/>
        </w:rPr>
        <w:t xml:space="preserve">n la Ley 2069 de 2020 la exigencia de reglamentación como condición de eficacia de su articulado no es </w:t>
      </w:r>
      <w:r>
        <w:rPr>
          <w:rFonts w:ascii="Arial" w:eastAsia="Calibri" w:hAnsi="Arial" w:cs="Arial"/>
          <w:color w:val="000000"/>
          <w:sz w:val="22"/>
          <w:lang w:val="es-ES_tradnl"/>
        </w:rPr>
        <w:t>idéntica</w:t>
      </w:r>
      <w:r w:rsidRPr="00AD5B06">
        <w:rPr>
          <w:rFonts w:ascii="Arial" w:eastAsia="Calibri" w:hAnsi="Arial" w:cs="Arial"/>
          <w:color w:val="000000"/>
          <w:sz w:val="22"/>
          <w:lang w:val="es-ES_tradnl"/>
        </w:rPr>
        <w:t xml:space="preserve"> frente a todos sus enunciados normativos. </w:t>
      </w:r>
      <w:r>
        <w:rPr>
          <w:rFonts w:ascii="Arial" w:eastAsia="Calibri" w:hAnsi="Arial" w:cs="Arial"/>
          <w:color w:val="000000"/>
          <w:sz w:val="22"/>
          <w:lang w:val="es-ES_tradnl"/>
        </w:rPr>
        <w:t>De esta manera</w:t>
      </w:r>
      <w:r w:rsidRPr="00AD5B06">
        <w:rPr>
          <w:rFonts w:ascii="Arial" w:eastAsia="Calibri" w:hAnsi="Arial" w:cs="Arial"/>
          <w:color w:val="000000"/>
          <w:sz w:val="22"/>
          <w:lang w:val="es-ES_tradnl"/>
        </w:rPr>
        <w:t>, los artículos 31, 32, 34 y 36 de la Ley 2069 de 2020</w:t>
      </w:r>
      <w:r w:rsidRPr="00AD5B06">
        <w:rPr>
          <w:rFonts w:ascii="Arial" w:eastAsia="Calibri" w:hAnsi="Arial" w:cs="Arial"/>
          <w:bCs/>
          <w:color w:val="000000"/>
          <w:sz w:val="22"/>
          <w:lang w:val="es-ES_tradnl"/>
        </w:rPr>
        <w:t xml:space="preserve"> disponen que el gobierno nacional reglamentará</w:t>
      </w:r>
      <w:r>
        <w:rPr>
          <w:rFonts w:ascii="Arial" w:eastAsia="Calibri" w:hAnsi="Arial" w:cs="Arial"/>
          <w:bCs/>
          <w:color w:val="000000"/>
          <w:sz w:val="22"/>
          <w:lang w:val="es-ES_tradnl"/>
        </w:rPr>
        <w:t>:</w:t>
      </w:r>
      <w:r w:rsidRPr="00AD5B06">
        <w:rPr>
          <w:rFonts w:ascii="Arial" w:eastAsia="Calibri" w:hAnsi="Arial" w:cs="Arial"/>
          <w:bCs/>
          <w:color w:val="000000"/>
          <w:sz w:val="22"/>
          <w:lang w:val="es-ES_tradnl"/>
        </w:rPr>
        <w:t xml:space="preserve"> i) los criterios diferenciales para </w:t>
      </w:r>
      <w:proofErr w:type="spellStart"/>
      <w:r w:rsidRPr="00AD5B06">
        <w:rPr>
          <w:rFonts w:ascii="Arial" w:eastAsia="Calibri" w:hAnsi="Arial" w:cs="Arial"/>
          <w:bCs/>
          <w:color w:val="000000"/>
          <w:sz w:val="22"/>
          <w:lang w:val="es-ES_tradnl"/>
        </w:rPr>
        <w:t>mipymes</w:t>
      </w:r>
      <w:proofErr w:type="spellEnd"/>
      <w:r w:rsidRPr="00AD5B06">
        <w:rPr>
          <w:rFonts w:ascii="Arial" w:eastAsia="Calibri" w:hAnsi="Arial" w:cs="Arial"/>
          <w:bCs/>
          <w:color w:val="000000"/>
          <w:sz w:val="22"/>
          <w:lang w:val="es-ES_tradnl"/>
        </w:rPr>
        <w:t xml:space="preserve">, </w:t>
      </w:r>
      <w:proofErr w:type="spellStart"/>
      <w:r w:rsidRPr="00AD5B06">
        <w:rPr>
          <w:rFonts w:ascii="Arial" w:eastAsia="Calibri" w:hAnsi="Arial" w:cs="Arial"/>
          <w:bCs/>
          <w:color w:val="000000"/>
          <w:sz w:val="22"/>
          <w:lang w:val="es-ES_tradnl"/>
        </w:rPr>
        <w:t>ii</w:t>
      </w:r>
      <w:proofErr w:type="spellEnd"/>
      <w:r w:rsidRPr="00AD5B06">
        <w:rPr>
          <w:rFonts w:ascii="Arial" w:eastAsia="Calibri" w:hAnsi="Arial" w:cs="Arial"/>
          <w:bCs/>
          <w:color w:val="000000"/>
          <w:sz w:val="22"/>
          <w:lang w:val="es-ES_tradnl"/>
        </w:rPr>
        <w:t xml:space="preserve">) la definición de «emprendimientos y empresas de mujeres», iii) las convocatorias limitadas a </w:t>
      </w:r>
      <w:proofErr w:type="spellStart"/>
      <w:r w:rsidRPr="00AD5B06">
        <w:rPr>
          <w:rFonts w:ascii="Arial" w:eastAsia="Calibri" w:hAnsi="Arial" w:cs="Arial"/>
          <w:bCs/>
          <w:color w:val="000000"/>
          <w:sz w:val="22"/>
          <w:lang w:val="es-ES_tradnl"/>
        </w:rPr>
        <w:t>mipymes</w:t>
      </w:r>
      <w:proofErr w:type="spellEnd"/>
      <w:r w:rsidRPr="00AD5B06">
        <w:rPr>
          <w:rFonts w:ascii="Arial" w:eastAsia="Calibri" w:hAnsi="Arial" w:cs="Arial"/>
          <w:bCs/>
          <w:color w:val="000000"/>
          <w:sz w:val="22"/>
          <w:lang w:val="es-ES_tradnl"/>
        </w:rPr>
        <w:t xml:space="preserve"> y el fomento en la ejecución de los contratos estatales por parte de sujetos de especial protección, así como iv) la promoción de las compras públicas de tecnología e innovación. </w:t>
      </w:r>
    </w:p>
    <w:p w14:paraId="6FE5E0B0" w14:textId="7898C870" w:rsidR="00BE505D" w:rsidRDefault="00234E45" w:rsidP="00A8543E">
      <w:pPr>
        <w:spacing w:after="120" w:line="276" w:lineRule="auto"/>
        <w:ind w:firstLine="708"/>
        <w:jc w:val="both"/>
        <w:rPr>
          <w:rFonts w:ascii="Arial" w:hAnsi="Arial" w:cs="Arial"/>
          <w:sz w:val="21"/>
          <w:szCs w:val="21"/>
          <w:lang w:val="es-ES_tradnl"/>
        </w:rPr>
      </w:pPr>
      <w:r w:rsidRPr="00C20D9C">
        <w:rPr>
          <w:rFonts w:ascii="Arial" w:eastAsia="Calibri" w:hAnsi="Arial" w:cs="Arial"/>
          <w:bCs/>
          <w:color w:val="000000" w:themeColor="text1"/>
          <w:sz w:val="22"/>
          <w:szCs w:val="22"/>
        </w:rPr>
        <w:t>El artículo 33 de la Ley 2069 de 2020 modific</w:t>
      </w:r>
      <w:r>
        <w:rPr>
          <w:rFonts w:ascii="Arial" w:eastAsia="Calibri" w:hAnsi="Arial" w:cs="Arial"/>
          <w:bCs/>
          <w:color w:val="000000" w:themeColor="text1"/>
          <w:sz w:val="22"/>
          <w:szCs w:val="22"/>
        </w:rPr>
        <w:t>ó</w:t>
      </w:r>
      <w:r w:rsidRPr="00C20D9C">
        <w:rPr>
          <w:rFonts w:ascii="Arial" w:eastAsia="Calibri" w:hAnsi="Arial" w:cs="Arial"/>
          <w:bCs/>
          <w:color w:val="000000" w:themeColor="text1"/>
          <w:sz w:val="22"/>
          <w:szCs w:val="22"/>
        </w:rPr>
        <w:t xml:space="preserve"> el artículo 12 de la Ley 590 de 2000, el cual regula la promoción del acceso de las </w:t>
      </w:r>
      <w:proofErr w:type="spellStart"/>
      <w:r w:rsidRPr="00C20D9C">
        <w:rPr>
          <w:rFonts w:ascii="Arial" w:eastAsia="Calibri" w:hAnsi="Arial" w:cs="Arial"/>
          <w:bCs/>
          <w:color w:val="000000" w:themeColor="text1"/>
          <w:sz w:val="22"/>
          <w:szCs w:val="22"/>
        </w:rPr>
        <w:t>mipymes</w:t>
      </w:r>
      <w:proofErr w:type="spellEnd"/>
      <w:r w:rsidRPr="00C20D9C">
        <w:rPr>
          <w:rFonts w:ascii="Arial" w:eastAsia="Calibri" w:hAnsi="Arial" w:cs="Arial"/>
          <w:bCs/>
          <w:color w:val="000000" w:themeColor="text1"/>
          <w:sz w:val="22"/>
          <w:szCs w:val="22"/>
        </w:rPr>
        <w:t xml:space="preserve"> al mercado de compras públicas</w:t>
      </w:r>
      <w:r w:rsidR="00BF027D" w:rsidRPr="00C20D9C">
        <w:rPr>
          <w:rStyle w:val="Refdenotaalpie"/>
          <w:rFonts w:ascii="Arial" w:eastAsia="Calibri" w:hAnsi="Arial" w:cs="Arial"/>
          <w:bCs/>
          <w:color w:val="000000" w:themeColor="text1"/>
          <w:sz w:val="22"/>
        </w:rPr>
        <w:footnoteReference w:id="9"/>
      </w:r>
      <w:r w:rsidRPr="00C20D9C">
        <w:rPr>
          <w:rFonts w:ascii="Arial" w:eastAsia="Calibri" w:hAnsi="Arial" w:cs="Arial"/>
          <w:bCs/>
          <w:color w:val="000000" w:themeColor="text1"/>
          <w:sz w:val="22"/>
          <w:szCs w:val="22"/>
        </w:rPr>
        <w:t xml:space="preserve">. </w:t>
      </w:r>
      <w:r w:rsidR="00955697">
        <w:rPr>
          <w:rFonts w:ascii="Arial" w:eastAsia="Calibri" w:hAnsi="Arial" w:cs="Arial"/>
          <w:bCs/>
          <w:color w:val="000000" w:themeColor="text1"/>
          <w:sz w:val="22"/>
          <w:szCs w:val="22"/>
        </w:rPr>
        <w:t xml:space="preserve">Dicha disposición </w:t>
      </w:r>
      <w:r w:rsidRPr="00C20D9C">
        <w:rPr>
          <w:rFonts w:ascii="Arial" w:eastAsia="Calibri" w:hAnsi="Arial" w:cs="Arial"/>
          <w:bCs/>
          <w:color w:val="000000" w:themeColor="text1"/>
          <w:sz w:val="22"/>
          <w:szCs w:val="22"/>
        </w:rPr>
        <w:t>con</w:t>
      </w:r>
      <w:r w:rsidR="00955697">
        <w:rPr>
          <w:rFonts w:ascii="Arial" w:eastAsia="Calibri" w:hAnsi="Arial" w:cs="Arial"/>
          <w:bCs/>
          <w:color w:val="000000" w:themeColor="text1"/>
          <w:sz w:val="22"/>
          <w:szCs w:val="22"/>
        </w:rPr>
        <w:t>sagra</w:t>
      </w:r>
      <w:r w:rsidRPr="00C20D9C">
        <w:rPr>
          <w:rFonts w:ascii="Arial" w:eastAsia="Calibri" w:hAnsi="Arial" w:cs="Arial"/>
          <w:bCs/>
          <w:color w:val="000000" w:themeColor="text1"/>
          <w:sz w:val="22"/>
          <w:szCs w:val="22"/>
        </w:rPr>
        <w:t xml:space="preserve"> una serie de deberes</w:t>
      </w:r>
      <w:r w:rsidR="00A27EE1">
        <w:rPr>
          <w:rFonts w:ascii="Arial" w:eastAsia="Calibri" w:hAnsi="Arial" w:cs="Arial"/>
          <w:bCs/>
          <w:color w:val="000000" w:themeColor="text1"/>
          <w:sz w:val="22"/>
          <w:szCs w:val="22"/>
        </w:rPr>
        <w:t xml:space="preserve"> que incumben, no solo a </w:t>
      </w:r>
      <w:r>
        <w:rPr>
          <w:rFonts w:ascii="Arial" w:eastAsia="Calibri" w:hAnsi="Arial" w:cs="Arial"/>
          <w:bCs/>
          <w:color w:val="000000" w:themeColor="text1"/>
          <w:sz w:val="22"/>
          <w:szCs w:val="22"/>
        </w:rPr>
        <w:t xml:space="preserve">las </w:t>
      </w:r>
      <w:r w:rsidRPr="00C20D9C">
        <w:rPr>
          <w:rFonts w:ascii="Arial" w:eastAsia="Calibri" w:hAnsi="Arial" w:cs="Arial"/>
          <w:bCs/>
          <w:color w:val="000000" w:themeColor="text1"/>
          <w:sz w:val="22"/>
          <w:szCs w:val="22"/>
        </w:rPr>
        <w:t>entidades estatales</w:t>
      </w:r>
      <w:r w:rsidR="00B00DBC">
        <w:rPr>
          <w:rFonts w:ascii="Arial" w:eastAsia="Calibri" w:hAnsi="Arial" w:cs="Arial"/>
          <w:bCs/>
          <w:color w:val="000000" w:themeColor="text1"/>
          <w:sz w:val="22"/>
          <w:szCs w:val="22"/>
        </w:rPr>
        <w:t xml:space="preserve"> que </w:t>
      </w:r>
      <w:r w:rsidR="00254268">
        <w:rPr>
          <w:rFonts w:ascii="Arial" w:eastAsia="Calibri" w:hAnsi="Arial" w:cs="Arial"/>
          <w:bCs/>
          <w:color w:val="000000" w:themeColor="text1"/>
          <w:sz w:val="22"/>
          <w:szCs w:val="22"/>
        </w:rPr>
        <w:t>aplican</w:t>
      </w:r>
      <w:r w:rsidR="00B00DBC">
        <w:rPr>
          <w:rFonts w:ascii="Arial" w:eastAsia="Calibri" w:hAnsi="Arial" w:cs="Arial"/>
          <w:bCs/>
          <w:color w:val="000000" w:themeColor="text1"/>
          <w:sz w:val="22"/>
          <w:szCs w:val="22"/>
        </w:rPr>
        <w:t xml:space="preserve"> el Estatuto General de Contratación de la Administración Pública</w:t>
      </w:r>
      <w:r>
        <w:rPr>
          <w:rFonts w:ascii="Arial" w:eastAsia="Calibri" w:hAnsi="Arial" w:cs="Arial"/>
          <w:bCs/>
          <w:color w:val="000000" w:themeColor="text1"/>
          <w:sz w:val="22"/>
          <w:szCs w:val="22"/>
        </w:rPr>
        <w:t>,</w:t>
      </w:r>
      <w:r w:rsidR="00254268">
        <w:rPr>
          <w:rFonts w:ascii="Arial" w:eastAsia="Calibri" w:hAnsi="Arial" w:cs="Arial"/>
          <w:bCs/>
          <w:color w:val="000000" w:themeColor="text1"/>
          <w:sz w:val="22"/>
          <w:szCs w:val="22"/>
        </w:rPr>
        <w:t xml:space="preserve"> sino </w:t>
      </w:r>
      <w:r w:rsidR="00254268">
        <w:rPr>
          <w:rFonts w:ascii="Arial" w:eastAsia="Calibri" w:hAnsi="Arial" w:cs="Arial"/>
          <w:bCs/>
          <w:color w:val="000000" w:themeColor="text1"/>
          <w:sz w:val="22"/>
          <w:szCs w:val="22"/>
        </w:rPr>
        <w:lastRenderedPageBreak/>
        <w:t>también a las que tienen</w:t>
      </w:r>
      <w:r w:rsidRPr="00C20D9C">
        <w:rPr>
          <w:rFonts w:ascii="Arial" w:eastAsia="Calibri" w:hAnsi="Arial" w:cs="Arial"/>
          <w:bCs/>
          <w:color w:val="000000" w:themeColor="text1"/>
          <w:sz w:val="22"/>
          <w:szCs w:val="22"/>
        </w:rPr>
        <w:t xml:space="preserve"> </w:t>
      </w:r>
      <w:r w:rsidR="00254268" w:rsidRPr="00C20D9C">
        <w:rPr>
          <w:rFonts w:ascii="Arial" w:eastAsia="Calibri" w:hAnsi="Arial" w:cs="Arial"/>
          <w:bCs/>
          <w:color w:val="000000" w:themeColor="text1"/>
          <w:sz w:val="22"/>
          <w:szCs w:val="22"/>
        </w:rPr>
        <w:t>r</w:t>
      </w:r>
      <w:r w:rsidR="00254268">
        <w:rPr>
          <w:rFonts w:ascii="Arial" w:eastAsia="Calibri" w:hAnsi="Arial" w:cs="Arial"/>
          <w:bCs/>
          <w:color w:val="000000" w:themeColor="text1"/>
          <w:sz w:val="22"/>
          <w:szCs w:val="22"/>
        </w:rPr>
        <w:t>e</w:t>
      </w:r>
      <w:r w:rsidR="00254268" w:rsidRPr="00C20D9C">
        <w:rPr>
          <w:rFonts w:ascii="Arial" w:eastAsia="Calibri" w:hAnsi="Arial" w:cs="Arial"/>
          <w:bCs/>
          <w:color w:val="000000" w:themeColor="text1"/>
          <w:sz w:val="22"/>
          <w:szCs w:val="22"/>
        </w:rPr>
        <w:t>gímen</w:t>
      </w:r>
      <w:r w:rsidR="00254268">
        <w:rPr>
          <w:rFonts w:ascii="Arial" w:eastAsia="Calibri" w:hAnsi="Arial" w:cs="Arial"/>
          <w:bCs/>
          <w:color w:val="000000" w:themeColor="text1"/>
          <w:sz w:val="22"/>
          <w:szCs w:val="22"/>
        </w:rPr>
        <w:t>es</w:t>
      </w:r>
      <w:r w:rsidRPr="00C20D9C">
        <w:rPr>
          <w:rFonts w:ascii="Arial" w:eastAsia="Calibri" w:hAnsi="Arial" w:cs="Arial"/>
          <w:bCs/>
          <w:color w:val="000000" w:themeColor="text1"/>
          <w:sz w:val="22"/>
          <w:szCs w:val="22"/>
        </w:rPr>
        <w:t xml:space="preserve"> de contratación</w:t>
      </w:r>
      <w:r w:rsidR="00254268">
        <w:rPr>
          <w:rFonts w:ascii="Arial" w:eastAsia="Calibri" w:hAnsi="Arial" w:cs="Arial"/>
          <w:bCs/>
          <w:color w:val="000000" w:themeColor="text1"/>
          <w:sz w:val="22"/>
          <w:szCs w:val="22"/>
        </w:rPr>
        <w:t xml:space="preserve"> exceptuad</w:t>
      </w:r>
      <w:r w:rsidR="00BF027D">
        <w:rPr>
          <w:rFonts w:ascii="Arial" w:eastAsia="Calibri" w:hAnsi="Arial" w:cs="Arial"/>
          <w:bCs/>
          <w:color w:val="000000" w:themeColor="text1"/>
          <w:sz w:val="22"/>
          <w:szCs w:val="22"/>
        </w:rPr>
        <w:t>o</w:t>
      </w:r>
      <w:r w:rsidR="00254268">
        <w:rPr>
          <w:rFonts w:ascii="Arial" w:eastAsia="Calibri" w:hAnsi="Arial" w:cs="Arial"/>
          <w:bCs/>
          <w:color w:val="000000" w:themeColor="text1"/>
          <w:sz w:val="22"/>
          <w:szCs w:val="22"/>
        </w:rPr>
        <w:t>s</w:t>
      </w:r>
      <w:r w:rsidRPr="00C20D9C">
        <w:rPr>
          <w:rFonts w:ascii="Arial" w:eastAsia="Calibri" w:hAnsi="Arial" w:cs="Arial"/>
          <w:bCs/>
          <w:color w:val="000000" w:themeColor="text1"/>
          <w:sz w:val="22"/>
          <w:szCs w:val="22"/>
        </w:rPr>
        <w:t>, los patrimonios autónomos constituidos por entidades estatales y los particulares que ejecuten recursos públicos</w:t>
      </w:r>
      <w:r w:rsidR="00BF027D">
        <w:rPr>
          <w:rFonts w:ascii="Arial" w:eastAsia="Calibri" w:hAnsi="Arial" w:cs="Arial"/>
          <w:bCs/>
          <w:color w:val="000000" w:themeColor="text1"/>
          <w:sz w:val="22"/>
          <w:szCs w:val="22"/>
        </w:rPr>
        <w:t xml:space="preserve">. </w:t>
      </w:r>
      <w:r w:rsidRPr="00C20D9C">
        <w:rPr>
          <w:rFonts w:ascii="Arial" w:eastAsia="Calibri" w:hAnsi="Arial" w:cs="Arial"/>
          <w:bCs/>
          <w:color w:val="000000" w:themeColor="text1"/>
          <w:sz w:val="22"/>
          <w:szCs w:val="22"/>
        </w:rPr>
        <w:t xml:space="preserve"> </w:t>
      </w:r>
      <w:r w:rsidR="00BE505D">
        <w:rPr>
          <w:rFonts w:ascii="Arial" w:hAnsi="Arial" w:cs="Arial"/>
          <w:sz w:val="22"/>
          <w:szCs w:val="22"/>
        </w:rPr>
        <w:t>Dentro de estos destinatarios de la norma por supuesto se encuentran las empresas oficiales de servicios públicos domiciliarios constituidas como e</w:t>
      </w:r>
      <w:r w:rsidR="00BE505D" w:rsidRPr="001B766D">
        <w:rPr>
          <w:rFonts w:ascii="Arial" w:hAnsi="Arial" w:cs="Arial"/>
          <w:sz w:val="22"/>
          <w:szCs w:val="22"/>
        </w:rPr>
        <w:t>mpresa</w:t>
      </w:r>
      <w:r w:rsidR="00BE505D">
        <w:rPr>
          <w:rFonts w:ascii="Arial" w:hAnsi="Arial" w:cs="Arial"/>
          <w:sz w:val="22"/>
          <w:szCs w:val="22"/>
        </w:rPr>
        <w:t>s</w:t>
      </w:r>
      <w:r w:rsidR="00BE505D" w:rsidRPr="001B766D">
        <w:rPr>
          <w:rFonts w:ascii="Arial" w:hAnsi="Arial" w:cs="Arial"/>
          <w:sz w:val="22"/>
          <w:szCs w:val="22"/>
        </w:rPr>
        <w:t xml:space="preserve"> industrial</w:t>
      </w:r>
      <w:r w:rsidR="00BE505D">
        <w:rPr>
          <w:rFonts w:ascii="Arial" w:hAnsi="Arial" w:cs="Arial"/>
          <w:sz w:val="22"/>
          <w:szCs w:val="22"/>
        </w:rPr>
        <w:t>es</w:t>
      </w:r>
      <w:r w:rsidR="00BE505D" w:rsidRPr="001B766D">
        <w:rPr>
          <w:rFonts w:ascii="Arial" w:hAnsi="Arial" w:cs="Arial"/>
          <w:sz w:val="22"/>
          <w:szCs w:val="22"/>
        </w:rPr>
        <w:t xml:space="preserve"> y comercial</w:t>
      </w:r>
      <w:r w:rsidR="00BE505D">
        <w:rPr>
          <w:rFonts w:ascii="Arial" w:hAnsi="Arial" w:cs="Arial"/>
          <w:sz w:val="22"/>
          <w:szCs w:val="22"/>
        </w:rPr>
        <w:t>es</w:t>
      </w:r>
      <w:r w:rsidR="00BE505D" w:rsidRPr="001B766D">
        <w:rPr>
          <w:rFonts w:ascii="Arial" w:hAnsi="Arial" w:cs="Arial"/>
          <w:sz w:val="22"/>
          <w:szCs w:val="22"/>
        </w:rPr>
        <w:t xml:space="preserve"> del </w:t>
      </w:r>
      <w:r w:rsidR="00BE505D">
        <w:rPr>
          <w:rFonts w:ascii="Arial" w:hAnsi="Arial" w:cs="Arial"/>
          <w:sz w:val="22"/>
          <w:szCs w:val="22"/>
        </w:rPr>
        <w:t>E</w:t>
      </w:r>
      <w:r w:rsidR="00BE505D" w:rsidRPr="001B766D">
        <w:rPr>
          <w:rFonts w:ascii="Arial" w:hAnsi="Arial" w:cs="Arial"/>
          <w:sz w:val="22"/>
          <w:szCs w:val="22"/>
        </w:rPr>
        <w:t>stado</w:t>
      </w:r>
      <w:r w:rsidR="00BE505D">
        <w:rPr>
          <w:rFonts w:ascii="Arial" w:hAnsi="Arial" w:cs="Arial"/>
          <w:sz w:val="22"/>
          <w:szCs w:val="22"/>
        </w:rPr>
        <w:t>, de conformidad con el parágrafo 1 del artículo 17 de la Ley 142 de 1994</w:t>
      </w:r>
      <w:r w:rsidR="00BE505D">
        <w:rPr>
          <w:rStyle w:val="Refdenotaalpie"/>
          <w:rFonts w:ascii="Arial" w:hAnsi="Arial" w:cs="Arial"/>
          <w:sz w:val="22"/>
          <w:szCs w:val="22"/>
        </w:rPr>
        <w:footnoteReference w:id="10"/>
      </w:r>
      <w:r w:rsidR="00BE505D">
        <w:rPr>
          <w:rFonts w:ascii="Arial" w:hAnsi="Arial" w:cs="Arial"/>
          <w:sz w:val="22"/>
          <w:szCs w:val="22"/>
        </w:rPr>
        <w:t>, consideradas entidades descentralizadas por servicios al tenor de lo dispuesto en el artículo 38-2, literal d) del artículo 38 de la Ley 489 de 1998</w:t>
      </w:r>
      <w:r w:rsidR="00BE505D">
        <w:rPr>
          <w:rStyle w:val="Refdenotaalpie"/>
          <w:rFonts w:ascii="Arial" w:hAnsi="Arial" w:cs="Arial"/>
          <w:sz w:val="22"/>
          <w:szCs w:val="22"/>
        </w:rPr>
        <w:footnoteReference w:id="11"/>
      </w:r>
      <w:r w:rsidR="00BE505D">
        <w:rPr>
          <w:rFonts w:ascii="Arial" w:hAnsi="Arial" w:cs="Arial"/>
          <w:sz w:val="22"/>
          <w:szCs w:val="22"/>
        </w:rPr>
        <w:t xml:space="preserve">. También son destinatarias de la norma las </w:t>
      </w:r>
      <w:r w:rsidR="00BE505D" w:rsidRPr="0018559E">
        <w:rPr>
          <w:rFonts w:ascii="Arial" w:hAnsi="Arial" w:cs="Arial"/>
          <w:sz w:val="22"/>
          <w:szCs w:val="22"/>
        </w:rPr>
        <w:t xml:space="preserve">empresas </w:t>
      </w:r>
      <w:r w:rsidR="009E25DC">
        <w:rPr>
          <w:rFonts w:ascii="Arial" w:hAnsi="Arial" w:cs="Arial"/>
          <w:sz w:val="22"/>
          <w:szCs w:val="22"/>
        </w:rPr>
        <w:t>privadas</w:t>
      </w:r>
      <w:r w:rsidR="00BE505D" w:rsidRPr="0018559E">
        <w:rPr>
          <w:rFonts w:ascii="Arial" w:hAnsi="Arial" w:cs="Arial"/>
          <w:sz w:val="22"/>
          <w:szCs w:val="22"/>
        </w:rPr>
        <w:t xml:space="preserve"> </w:t>
      </w:r>
      <w:r w:rsidR="009E25DC">
        <w:rPr>
          <w:rFonts w:ascii="Arial" w:hAnsi="Arial" w:cs="Arial"/>
          <w:sz w:val="22"/>
          <w:szCs w:val="22"/>
        </w:rPr>
        <w:t>y</w:t>
      </w:r>
      <w:r w:rsidR="00BE505D" w:rsidRPr="0018559E">
        <w:rPr>
          <w:rFonts w:ascii="Arial" w:hAnsi="Arial" w:cs="Arial"/>
          <w:sz w:val="22"/>
          <w:szCs w:val="22"/>
        </w:rPr>
        <w:t xml:space="preserve"> </w:t>
      </w:r>
      <w:r w:rsidR="009E25DC">
        <w:rPr>
          <w:rFonts w:ascii="Arial" w:hAnsi="Arial" w:cs="Arial"/>
          <w:sz w:val="22"/>
          <w:szCs w:val="22"/>
        </w:rPr>
        <w:t>mixtas</w:t>
      </w:r>
      <w:r w:rsidR="00BE505D" w:rsidRPr="0018559E">
        <w:rPr>
          <w:rFonts w:ascii="Arial" w:hAnsi="Arial" w:cs="Arial"/>
          <w:sz w:val="22"/>
          <w:szCs w:val="22"/>
        </w:rPr>
        <w:t xml:space="preserve"> de servicios públicos</w:t>
      </w:r>
      <w:r w:rsidR="00BE505D">
        <w:rPr>
          <w:rFonts w:ascii="Arial" w:hAnsi="Arial" w:cs="Arial"/>
          <w:sz w:val="22"/>
          <w:szCs w:val="22"/>
        </w:rPr>
        <w:t>, quienes, de conformidad con lo manifestado por la Corte Constitucional en la sentencia C-736 de 2007, también son consideradas entidades descentralizadas dentro del supuesto previsto en el literal g) de</w:t>
      </w:r>
      <w:r w:rsidR="009E25DC">
        <w:rPr>
          <w:rFonts w:ascii="Arial" w:hAnsi="Arial" w:cs="Arial"/>
          <w:sz w:val="22"/>
          <w:szCs w:val="22"/>
        </w:rPr>
        <w:t>l artículo 38-2 de</w:t>
      </w:r>
      <w:r w:rsidR="00BE505D">
        <w:rPr>
          <w:rFonts w:ascii="Arial" w:hAnsi="Arial" w:cs="Arial"/>
          <w:sz w:val="22"/>
          <w:szCs w:val="22"/>
        </w:rPr>
        <w:t xml:space="preserve"> la Ley 489 de 1998. De acuerdo con esto, empresas de servicios públicos domiciliarios públicas, privadas y mixtas, independientemente de que </w:t>
      </w:r>
      <w:r w:rsidR="00BE505D">
        <w:rPr>
          <w:rFonts w:ascii="Arial" w:hAnsi="Arial" w:cs="Arial"/>
          <w:sz w:val="22"/>
          <w:szCs w:val="22"/>
        </w:rPr>
        <w:lastRenderedPageBreak/>
        <w:t>estén cobijadas por regímenes de contratación de derecho privado</w:t>
      </w:r>
      <w:r w:rsidR="00BE505D">
        <w:rPr>
          <w:rStyle w:val="Refdenotaalpie"/>
          <w:rFonts w:ascii="Arial" w:hAnsi="Arial" w:cs="Arial"/>
          <w:sz w:val="22"/>
          <w:szCs w:val="22"/>
        </w:rPr>
        <w:footnoteReference w:id="12"/>
      </w:r>
      <w:r w:rsidR="00BE505D">
        <w:rPr>
          <w:rFonts w:ascii="Arial" w:hAnsi="Arial" w:cs="Arial"/>
          <w:sz w:val="22"/>
          <w:szCs w:val="22"/>
        </w:rPr>
        <w:t>, deben cumplir con las obligaciones que derivan del artículo 33 de la Ley 2069 de 2020</w:t>
      </w:r>
      <w:r w:rsidR="00BE505D">
        <w:rPr>
          <w:rFonts w:ascii="Arial" w:hAnsi="Arial" w:cs="Arial"/>
          <w:sz w:val="19"/>
          <w:szCs w:val="19"/>
        </w:rPr>
        <w:t xml:space="preserve"> </w:t>
      </w:r>
      <w:r w:rsidR="00BE505D">
        <w:rPr>
          <w:rStyle w:val="Refdenotaalpie"/>
          <w:rFonts w:ascii="Arial" w:hAnsi="Arial" w:cs="Arial"/>
          <w:sz w:val="21"/>
          <w:szCs w:val="21"/>
          <w:lang w:val="es-ES_tradnl"/>
        </w:rPr>
        <w:footnoteReference w:id="13"/>
      </w:r>
      <w:r w:rsidR="00BE505D">
        <w:rPr>
          <w:rFonts w:ascii="Arial" w:hAnsi="Arial" w:cs="Arial"/>
          <w:sz w:val="19"/>
          <w:szCs w:val="19"/>
        </w:rPr>
        <w:t>.</w:t>
      </w:r>
    </w:p>
    <w:p w14:paraId="10008B5F" w14:textId="606E930D" w:rsidR="00234E45" w:rsidRPr="00C20D9C" w:rsidRDefault="00E462CC" w:rsidP="00A8543E">
      <w:pPr>
        <w:spacing w:after="120" w:line="276" w:lineRule="auto"/>
        <w:ind w:firstLine="708"/>
        <w:jc w:val="both"/>
        <w:rPr>
          <w:rFonts w:ascii="Arial" w:hAnsi="Arial" w:cs="Arial"/>
          <w:sz w:val="22"/>
          <w:szCs w:val="22"/>
        </w:rPr>
      </w:pPr>
      <w:r>
        <w:rPr>
          <w:rFonts w:ascii="Arial" w:eastAsia="Calibri" w:hAnsi="Arial" w:cs="Arial"/>
          <w:bCs/>
          <w:sz w:val="22"/>
          <w:szCs w:val="22"/>
        </w:rPr>
        <w:t>En cuanto a las obligaciones establecidas en la norma</w:t>
      </w:r>
      <w:r w:rsidR="00A01869">
        <w:rPr>
          <w:rFonts w:ascii="Arial" w:eastAsia="Calibri" w:hAnsi="Arial" w:cs="Arial"/>
          <w:bCs/>
          <w:sz w:val="22"/>
          <w:szCs w:val="22"/>
        </w:rPr>
        <w:t xml:space="preserve">, se pueden afirmar que las mismas </w:t>
      </w:r>
      <w:r w:rsidR="00234E45">
        <w:rPr>
          <w:rFonts w:ascii="Arial" w:hAnsi="Arial" w:cs="Arial"/>
          <w:sz w:val="22"/>
          <w:szCs w:val="22"/>
        </w:rPr>
        <w:t>buscan fomentar</w:t>
      </w:r>
      <w:r w:rsidR="00234E45" w:rsidRPr="00C20D9C">
        <w:rPr>
          <w:rFonts w:ascii="Arial" w:hAnsi="Arial" w:cs="Arial"/>
          <w:sz w:val="22"/>
          <w:szCs w:val="22"/>
        </w:rPr>
        <w:t xml:space="preserve"> la actividad de las empresas que, por su tamaño o capacidad económica, no podrían competir en condiciones de igualdad con aquellas que cuentan con grandes capitales y plantas de personal. De esta manera, no solo estas pequeñas unidades de explotación económica se hacen visibles dentro del mercado de bienes y servicios requeridos por las entidades públicas, sino que se promueve de manera directa el crecimiento de las regiones en las que se desarrolla tal actividad económica. </w:t>
      </w:r>
    </w:p>
    <w:p w14:paraId="7FEF786D" w14:textId="6B3BE332" w:rsidR="00234E45" w:rsidRPr="009F4439" w:rsidRDefault="00234E45" w:rsidP="00234E45">
      <w:pPr>
        <w:spacing w:before="120" w:line="276" w:lineRule="auto"/>
        <w:jc w:val="both"/>
        <w:rPr>
          <w:rFonts w:ascii="Arial" w:hAnsi="Arial" w:cs="Arial"/>
          <w:sz w:val="22"/>
          <w:szCs w:val="22"/>
        </w:rPr>
      </w:pPr>
      <w:r w:rsidRPr="00A8543E">
        <w:rPr>
          <w:rFonts w:ascii="Arial" w:hAnsi="Arial" w:cs="Arial"/>
          <w:color w:val="FF0000"/>
          <w:sz w:val="22"/>
          <w:szCs w:val="22"/>
        </w:rPr>
        <w:tab/>
      </w:r>
      <w:r w:rsidRPr="00A01869">
        <w:rPr>
          <w:rFonts w:ascii="Arial" w:hAnsi="Arial" w:cs="Arial"/>
          <w:sz w:val="22"/>
          <w:szCs w:val="22"/>
        </w:rPr>
        <w:t xml:space="preserve">Es relevante resaltar que la norma referida no alude a la necesidad de una reglamentación posterior, por lo que los deberes prescritos en el </w:t>
      </w:r>
      <w:r w:rsidRPr="00A8543E">
        <w:rPr>
          <w:rFonts w:ascii="Arial" w:eastAsia="Calibri" w:hAnsi="Arial" w:cs="Arial"/>
          <w:bCs/>
          <w:sz w:val="22"/>
          <w:szCs w:val="22"/>
        </w:rPr>
        <w:t>artículo 33 de la Ley 2069 de 2020</w:t>
      </w:r>
      <w:r w:rsidRPr="00A01869">
        <w:rPr>
          <w:rFonts w:ascii="Arial" w:hAnsi="Arial" w:cs="Arial"/>
          <w:sz w:val="22"/>
          <w:szCs w:val="22"/>
        </w:rPr>
        <w:t xml:space="preserve"> son de cumplimiento inmediato. Por tanto, conforme al marco normativo que regule el acceso de las </w:t>
      </w:r>
      <w:proofErr w:type="spellStart"/>
      <w:r w:rsidRPr="00A01869">
        <w:rPr>
          <w:rFonts w:ascii="Arial" w:hAnsi="Arial" w:cs="Arial"/>
          <w:sz w:val="22"/>
          <w:szCs w:val="22"/>
        </w:rPr>
        <w:t>mipymes</w:t>
      </w:r>
      <w:proofErr w:type="spellEnd"/>
      <w:r w:rsidRPr="00A01869">
        <w:rPr>
          <w:rFonts w:ascii="Arial" w:hAnsi="Arial" w:cs="Arial"/>
          <w:sz w:val="22"/>
          <w:szCs w:val="22"/>
        </w:rPr>
        <w:t xml:space="preserve"> al mercado de compras públicas, las entidades deberán adoptar las medidas necesarias para el acatamiento de esta disposición</w:t>
      </w:r>
      <w:r w:rsidR="00C27AC3" w:rsidRPr="00A01869">
        <w:rPr>
          <w:rFonts w:ascii="Arial" w:hAnsi="Arial" w:cs="Arial"/>
          <w:sz w:val="22"/>
          <w:szCs w:val="22"/>
        </w:rPr>
        <w:t>. Al respecto, resulta importante tener en cuenta que el parágrafo del artículo 33</w:t>
      </w:r>
      <w:r w:rsidR="00C50D87" w:rsidRPr="00A01869">
        <w:rPr>
          <w:rFonts w:ascii="Arial" w:hAnsi="Arial" w:cs="Arial"/>
          <w:sz w:val="22"/>
          <w:szCs w:val="22"/>
        </w:rPr>
        <w:t xml:space="preserve">, establece que </w:t>
      </w:r>
      <w:r w:rsidR="00E532C8" w:rsidRPr="00A01869">
        <w:rPr>
          <w:rFonts w:ascii="Arial" w:hAnsi="Arial" w:cs="Arial"/>
          <w:sz w:val="22"/>
          <w:szCs w:val="22"/>
        </w:rPr>
        <w:t xml:space="preserve">el </w:t>
      </w:r>
      <w:r w:rsidR="00A978F1" w:rsidRPr="00A01869">
        <w:rPr>
          <w:rFonts w:ascii="Arial" w:hAnsi="Arial" w:cs="Arial"/>
          <w:sz w:val="22"/>
          <w:szCs w:val="22"/>
        </w:rPr>
        <w:t>incumplimient</w:t>
      </w:r>
      <w:r w:rsidR="00443756" w:rsidRPr="00A01869">
        <w:rPr>
          <w:rFonts w:ascii="Arial" w:hAnsi="Arial" w:cs="Arial"/>
          <w:sz w:val="22"/>
          <w:szCs w:val="22"/>
        </w:rPr>
        <w:t xml:space="preserve">o </w:t>
      </w:r>
      <w:r w:rsidR="00443756" w:rsidRPr="009F4439">
        <w:rPr>
          <w:rFonts w:ascii="Arial" w:hAnsi="Arial" w:cs="Arial"/>
          <w:sz w:val="22"/>
          <w:szCs w:val="22"/>
        </w:rPr>
        <w:t xml:space="preserve">de los </w:t>
      </w:r>
      <w:r w:rsidR="00E532C8" w:rsidRPr="009F4439">
        <w:rPr>
          <w:rFonts w:ascii="Arial" w:hAnsi="Arial" w:cs="Arial"/>
          <w:sz w:val="22"/>
          <w:szCs w:val="22"/>
        </w:rPr>
        <w:t xml:space="preserve">que consagra por parte de los servidores públicos constituirá causal de </w:t>
      </w:r>
      <w:r w:rsidR="00AF2E52" w:rsidRPr="009F4439">
        <w:rPr>
          <w:rFonts w:ascii="Arial" w:hAnsi="Arial" w:cs="Arial"/>
          <w:sz w:val="22"/>
          <w:szCs w:val="22"/>
        </w:rPr>
        <w:t xml:space="preserve">mala conducta. </w:t>
      </w:r>
    </w:p>
    <w:p w14:paraId="1A6C1058" w14:textId="6C883DD9" w:rsidR="00EF593A" w:rsidRPr="00A8543E" w:rsidRDefault="00A01869" w:rsidP="00EF593A">
      <w:pPr>
        <w:tabs>
          <w:tab w:val="left" w:pos="709"/>
        </w:tabs>
        <w:spacing w:after="120" w:line="276" w:lineRule="auto"/>
        <w:jc w:val="both"/>
        <w:rPr>
          <w:rFonts w:ascii="Arial" w:eastAsia="Calibri" w:hAnsi="Arial" w:cs="Arial"/>
          <w:sz w:val="22"/>
          <w:lang w:val="es-ES_tradnl"/>
        </w:rPr>
      </w:pPr>
      <w:r w:rsidRPr="00A8543E">
        <w:rPr>
          <w:rFonts w:ascii="Arial" w:eastAsia="Calibri" w:hAnsi="Arial" w:cs="Arial"/>
          <w:bCs/>
          <w:sz w:val="22"/>
          <w:lang w:val="es-ES_tradnl"/>
        </w:rPr>
        <w:lastRenderedPageBreak/>
        <w:tab/>
      </w:r>
      <w:r w:rsidR="00EF593A" w:rsidRPr="00A8543E">
        <w:rPr>
          <w:rFonts w:ascii="Arial" w:eastAsia="Calibri" w:hAnsi="Arial" w:cs="Arial"/>
          <w:bCs/>
          <w:sz w:val="22"/>
          <w:lang w:val="es-ES_tradnl"/>
        </w:rPr>
        <w:t xml:space="preserve"> Lo anterior, sin perjuicio de tener en cuenta que el Gobierno Nacional el 24 de diciembre de 2021 expidió el Decreto 1860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Además, el artículo 8 de dicho decreto estableció que sus disposiciones </w:t>
      </w:r>
      <w:r w:rsidR="00EF593A" w:rsidRPr="00A8543E">
        <w:rPr>
          <w:rFonts w:ascii="Arial" w:eastAsia="Calibri" w:hAnsi="Arial" w:cs="Arial"/>
          <w:sz w:val="22"/>
          <w:lang w:val="es-ES_tradnl"/>
        </w:rPr>
        <w:t>«aplicarán a los procedimientos de selección cuya invitación, aviso de convocatoria o documento equivalente se publique a los tres (3) meses contados a partir de su expedición», esto es, a partir del 24 de marzo de 2022.</w:t>
      </w:r>
    </w:p>
    <w:p w14:paraId="0603E946" w14:textId="77777777" w:rsidR="0015619C" w:rsidRPr="00A8543E" w:rsidRDefault="00EF593A" w:rsidP="00400EA4">
      <w:pPr>
        <w:tabs>
          <w:tab w:val="left" w:pos="709"/>
        </w:tabs>
        <w:spacing w:after="120" w:line="276" w:lineRule="auto"/>
        <w:jc w:val="both"/>
        <w:rPr>
          <w:rFonts w:ascii="Arial" w:eastAsia="Calibri" w:hAnsi="Arial" w:cs="Arial"/>
          <w:bCs/>
          <w:sz w:val="22"/>
          <w:lang w:val="es-ES_tradnl"/>
        </w:rPr>
      </w:pPr>
      <w:r w:rsidRPr="00A8543E">
        <w:rPr>
          <w:rFonts w:ascii="Arial" w:eastAsia="Calibri" w:hAnsi="Arial" w:cs="Arial"/>
          <w:bCs/>
          <w:sz w:val="22"/>
          <w:lang w:val="es-ES_tradnl"/>
        </w:rPr>
        <w:tab/>
        <w:t xml:space="preserve">De forma similar </w:t>
      </w:r>
      <w:r w:rsidR="006351C3" w:rsidRPr="00A8543E">
        <w:rPr>
          <w:rFonts w:ascii="Arial" w:eastAsia="Calibri" w:hAnsi="Arial" w:cs="Arial"/>
          <w:bCs/>
          <w:sz w:val="22"/>
          <w:lang w:val="es-ES_tradnl"/>
        </w:rPr>
        <w:t>a</w:t>
      </w:r>
      <w:r w:rsidRPr="00A8543E">
        <w:rPr>
          <w:rFonts w:ascii="Arial" w:eastAsia="Calibri" w:hAnsi="Arial" w:cs="Arial"/>
          <w:bCs/>
          <w:sz w:val="22"/>
          <w:lang w:val="es-ES_tradnl"/>
        </w:rPr>
        <w:t xml:space="preserve"> l</w:t>
      </w:r>
      <w:r w:rsidR="00866B79" w:rsidRPr="00A8543E">
        <w:rPr>
          <w:rFonts w:ascii="Arial" w:eastAsia="Calibri" w:hAnsi="Arial" w:cs="Arial"/>
          <w:bCs/>
          <w:sz w:val="22"/>
          <w:lang w:val="es-ES_tradnl"/>
        </w:rPr>
        <w:t xml:space="preserve">a </w:t>
      </w:r>
      <w:r w:rsidR="006351C3" w:rsidRPr="00A8543E">
        <w:rPr>
          <w:rFonts w:ascii="Arial" w:eastAsia="Calibri" w:hAnsi="Arial" w:cs="Arial"/>
          <w:bCs/>
          <w:sz w:val="22"/>
          <w:lang w:val="es-ES_tradnl"/>
        </w:rPr>
        <w:t>que se refiere el artículo 33</w:t>
      </w:r>
      <w:r w:rsidR="006351C3" w:rsidRPr="00A8543E">
        <w:rPr>
          <w:rFonts w:ascii="Arial" w:eastAsia="Calibri" w:hAnsi="Arial" w:cs="Arial"/>
          <w:bCs/>
          <w:i/>
          <w:iCs/>
          <w:sz w:val="22"/>
          <w:lang w:val="es-ES_tradnl"/>
        </w:rPr>
        <w:t xml:space="preserve"> </w:t>
      </w:r>
      <w:r w:rsidRPr="00A8543E">
        <w:rPr>
          <w:rFonts w:ascii="Arial" w:eastAsia="Calibri" w:hAnsi="Arial" w:cs="Arial"/>
          <w:bCs/>
          <w:i/>
          <w:iCs/>
          <w:sz w:val="22"/>
          <w:lang w:val="es-ES_tradnl"/>
        </w:rPr>
        <w:t xml:space="preserve">a la promoción del acceso de las </w:t>
      </w:r>
      <w:proofErr w:type="spellStart"/>
      <w:r w:rsidRPr="00A8543E">
        <w:rPr>
          <w:rFonts w:ascii="Arial" w:eastAsia="Calibri" w:hAnsi="Arial" w:cs="Arial"/>
          <w:bCs/>
          <w:i/>
          <w:iCs/>
          <w:sz w:val="22"/>
          <w:lang w:val="es-ES_tradnl"/>
        </w:rPr>
        <w:t>mipymes</w:t>
      </w:r>
      <w:proofErr w:type="spellEnd"/>
      <w:r w:rsidRPr="00A8543E">
        <w:rPr>
          <w:rFonts w:ascii="Arial" w:eastAsia="Calibri" w:hAnsi="Arial" w:cs="Arial"/>
          <w:bCs/>
          <w:i/>
          <w:iCs/>
          <w:sz w:val="22"/>
          <w:lang w:val="es-ES_tradnl"/>
        </w:rPr>
        <w:t xml:space="preserve"> al mercado de compras públicas</w:t>
      </w:r>
      <w:r w:rsidRPr="00A8543E">
        <w:rPr>
          <w:rFonts w:ascii="Arial" w:eastAsia="Calibri" w:hAnsi="Arial" w:cs="Arial"/>
          <w:bCs/>
          <w:sz w:val="22"/>
          <w:lang w:val="es-ES_tradnl"/>
        </w:rPr>
        <w:t xml:space="preserve">, la legislación consagra una serie de deberes que deben cumplir los destinatarios en su gestión contractual. Aunque el alcance de estas obligaciones puede delimitarse por otras leyes o reglamentos, lo importante es que el artículo 33 de la Ley 2069 de 2020 consagra elementos mínimos que las entidades deben acatar desde la expedición de la ley. Por tanto, conforme al marco normativo que regule el acceso de las </w:t>
      </w:r>
      <w:proofErr w:type="spellStart"/>
      <w:r w:rsidRPr="00A8543E">
        <w:rPr>
          <w:rFonts w:ascii="Arial" w:eastAsia="Calibri" w:hAnsi="Arial" w:cs="Arial"/>
          <w:bCs/>
          <w:sz w:val="22"/>
          <w:lang w:val="es-ES_tradnl"/>
        </w:rPr>
        <w:t>mipymes</w:t>
      </w:r>
      <w:proofErr w:type="spellEnd"/>
      <w:r w:rsidRPr="00A8543E">
        <w:rPr>
          <w:rFonts w:ascii="Arial" w:eastAsia="Calibri" w:hAnsi="Arial" w:cs="Arial"/>
          <w:bCs/>
          <w:sz w:val="22"/>
          <w:lang w:val="es-ES_tradnl"/>
        </w:rPr>
        <w:t xml:space="preserve"> al mercado de compras públicas, las entidades deberán adoptar las medidas necesarias para el acatamiento de esta disposición, teniendo en cuenta que el artículo 33 de la Ley 2069 de 2020 es de aplicación directa, </w:t>
      </w:r>
      <w:r w:rsidR="0015619C" w:rsidRPr="00A8543E">
        <w:rPr>
          <w:rFonts w:ascii="Arial" w:eastAsia="Calibri" w:hAnsi="Arial" w:cs="Arial"/>
          <w:bCs/>
          <w:sz w:val="22"/>
          <w:lang w:val="es-ES_tradnl"/>
        </w:rPr>
        <w:t xml:space="preserve">por lo que les </w:t>
      </w:r>
      <w:r w:rsidRPr="00A8543E">
        <w:rPr>
          <w:rFonts w:ascii="Arial" w:eastAsia="Calibri" w:hAnsi="Arial" w:cs="Arial"/>
          <w:bCs/>
          <w:sz w:val="22"/>
          <w:lang w:val="es-ES_tradnl"/>
        </w:rPr>
        <w:t xml:space="preserve">corresponde darle cumplimiento inmediato. </w:t>
      </w:r>
    </w:p>
    <w:p w14:paraId="451C3092" w14:textId="19C3E2A5" w:rsidR="00EF593A" w:rsidRPr="006B07B1" w:rsidRDefault="004919D9" w:rsidP="00A8543E">
      <w:pPr>
        <w:spacing w:after="120" w:line="276" w:lineRule="auto"/>
        <w:ind w:firstLine="709"/>
        <w:jc w:val="both"/>
        <w:rPr>
          <w:rFonts w:ascii="Arial" w:eastAsia="Calibri" w:hAnsi="Arial" w:cs="Arial"/>
          <w:bCs/>
          <w:sz w:val="22"/>
          <w:lang w:val="es-ES_tradnl"/>
        </w:rPr>
      </w:pPr>
      <w:r w:rsidRPr="00A8543E">
        <w:rPr>
          <w:rFonts w:ascii="Arial" w:hAnsi="Arial" w:cs="Arial"/>
          <w:sz w:val="22"/>
          <w:szCs w:val="22"/>
        </w:rPr>
        <w:t>Uno de los deberes</w:t>
      </w:r>
      <w:r w:rsidR="003E7AA7" w:rsidRPr="002A5C57">
        <w:rPr>
          <w:rFonts w:ascii="Arial" w:hAnsi="Arial" w:cs="Arial"/>
          <w:sz w:val="22"/>
          <w:szCs w:val="22"/>
        </w:rPr>
        <w:t xml:space="preserve"> introducidos </w:t>
      </w:r>
      <w:r w:rsidR="00694677" w:rsidRPr="002A5C57">
        <w:rPr>
          <w:rFonts w:ascii="Arial" w:hAnsi="Arial" w:cs="Arial"/>
          <w:sz w:val="22"/>
          <w:szCs w:val="22"/>
        </w:rPr>
        <w:t xml:space="preserve">es el establecido en su numeral </w:t>
      </w:r>
      <w:r w:rsidR="002A5C57" w:rsidRPr="002A5C57">
        <w:rPr>
          <w:rFonts w:ascii="Arial" w:hAnsi="Arial" w:cs="Arial"/>
          <w:sz w:val="22"/>
          <w:szCs w:val="22"/>
        </w:rPr>
        <w:t>8</w:t>
      </w:r>
      <w:r w:rsidR="00EF593A" w:rsidRPr="00A8543E">
        <w:rPr>
          <w:rFonts w:ascii="Arial" w:eastAsia="Calibri" w:hAnsi="Arial" w:cs="Arial"/>
          <w:bCs/>
          <w:sz w:val="22"/>
          <w:lang w:val="es-ES_tradnl"/>
        </w:rPr>
        <w:t>,</w:t>
      </w:r>
      <w:r w:rsidR="002A5C57" w:rsidRPr="00A8543E">
        <w:rPr>
          <w:rFonts w:ascii="Arial" w:eastAsia="Calibri" w:hAnsi="Arial" w:cs="Arial"/>
          <w:bCs/>
          <w:sz w:val="22"/>
          <w:lang w:val="es-ES_tradnl"/>
        </w:rPr>
        <w:t xml:space="preserve"> en atención al cual,</w:t>
      </w:r>
      <w:r w:rsidR="00EF593A" w:rsidRPr="00A8543E">
        <w:rPr>
          <w:rFonts w:ascii="Arial" w:eastAsia="Calibri" w:hAnsi="Arial" w:cs="Arial"/>
          <w:bCs/>
          <w:sz w:val="22"/>
          <w:lang w:val="es-ES_tradnl"/>
        </w:rPr>
        <w:t xml:space="preserve"> las entidades estatales indistintamente de su régimen de contratación, los patrimonios autónomos constituidos por entidades estatales y los particulares que ejecuten recursos públicos tienen la obligación de remitir –</w:t>
      </w:r>
      <w:r w:rsidR="00EF593A" w:rsidRPr="00A8543E">
        <w:rPr>
          <w:rFonts w:ascii="Arial" w:eastAsia="Calibri" w:hAnsi="Arial" w:cs="Arial"/>
          <w:bCs/>
          <w:sz w:val="22"/>
        </w:rPr>
        <w:t xml:space="preserve">dentro de los dos (2) primeros meses de cada año– </w:t>
      </w:r>
      <w:r w:rsidR="00EF593A" w:rsidRPr="00A8543E">
        <w:rPr>
          <w:rFonts w:ascii="Arial" w:eastAsia="Calibri" w:hAnsi="Arial" w:cs="Arial"/>
          <w:bCs/>
          <w:sz w:val="22"/>
          <w:lang w:val="es-ES_tradnl"/>
        </w:rPr>
        <w:t xml:space="preserve">información a la Agencia Nacional de Contratación Pública – Colombia Compra Eficiente sobre el cumplimiento y resultados de la adopción de las medidas relacionadas con la promoción del acceso de las </w:t>
      </w:r>
      <w:proofErr w:type="spellStart"/>
      <w:r w:rsidR="00CB0CB8" w:rsidRPr="00A8543E">
        <w:rPr>
          <w:rFonts w:ascii="Arial" w:eastAsia="Calibri" w:hAnsi="Arial" w:cs="Arial"/>
          <w:bCs/>
          <w:sz w:val="22"/>
          <w:lang w:val="es-ES_tradnl"/>
        </w:rPr>
        <w:t>m</w:t>
      </w:r>
      <w:r w:rsidR="00EF593A" w:rsidRPr="00A8543E">
        <w:rPr>
          <w:rFonts w:ascii="Arial" w:eastAsia="Calibri" w:hAnsi="Arial" w:cs="Arial"/>
          <w:bCs/>
          <w:sz w:val="22"/>
          <w:lang w:val="es-ES_tradnl"/>
        </w:rPr>
        <w:t>ipymes</w:t>
      </w:r>
      <w:proofErr w:type="spellEnd"/>
      <w:r w:rsidR="00EF593A" w:rsidRPr="00A8543E">
        <w:rPr>
          <w:rFonts w:ascii="Arial" w:eastAsia="Calibri" w:hAnsi="Arial" w:cs="Arial"/>
          <w:bCs/>
          <w:sz w:val="22"/>
          <w:lang w:val="es-ES_tradnl"/>
        </w:rPr>
        <w:t xml:space="preserve"> al mercado de compras públicas. Dado que la norma impone este deber sin necesidad de reglamentación previa, los sujetos indicados</w:t>
      </w:r>
      <w:r w:rsidR="007E6398" w:rsidRPr="00A8543E">
        <w:rPr>
          <w:rFonts w:ascii="Arial" w:eastAsia="Calibri" w:hAnsi="Arial" w:cs="Arial"/>
          <w:bCs/>
          <w:sz w:val="22"/>
          <w:lang w:val="es-ES_tradnl"/>
        </w:rPr>
        <w:t>, entre esos las empresas oficiales de servicios públicos domiciliarios,</w:t>
      </w:r>
      <w:r w:rsidR="00EF593A" w:rsidRPr="00A8543E">
        <w:rPr>
          <w:rFonts w:ascii="Arial" w:eastAsia="Calibri" w:hAnsi="Arial" w:cs="Arial"/>
          <w:bCs/>
          <w:sz w:val="22"/>
          <w:lang w:val="es-ES_tradnl"/>
        </w:rPr>
        <w:t xml:space="preserve"> deben remitir la información consolidada durante el año inmediatamente anterior, la cual servirá como insumo para la evaluación de las medidas previstas en favor de las</w:t>
      </w:r>
      <w:r w:rsidR="00CB0CB8" w:rsidRPr="00A8543E">
        <w:rPr>
          <w:rFonts w:ascii="Arial" w:eastAsia="Calibri" w:hAnsi="Arial" w:cs="Arial"/>
          <w:bCs/>
          <w:sz w:val="22"/>
          <w:lang w:val="es-ES_tradnl"/>
        </w:rPr>
        <w:t xml:space="preserve"> </w:t>
      </w:r>
      <w:proofErr w:type="spellStart"/>
      <w:r w:rsidR="007E6398" w:rsidRPr="00A8543E">
        <w:rPr>
          <w:rFonts w:ascii="Arial" w:eastAsia="Calibri" w:hAnsi="Arial" w:cs="Arial"/>
          <w:bCs/>
          <w:sz w:val="22"/>
          <w:lang w:val="es-ES_tradnl"/>
        </w:rPr>
        <w:t>m</w:t>
      </w:r>
      <w:r w:rsidR="00EF593A" w:rsidRPr="00A8543E">
        <w:rPr>
          <w:rFonts w:ascii="Arial" w:eastAsia="Calibri" w:hAnsi="Arial" w:cs="Arial"/>
          <w:bCs/>
          <w:sz w:val="22"/>
          <w:lang w:val="es-ES_tradnl"/>
        </w:rPr>
        <w:t>ipymes</w:t>
      </w:r>
      <w:proofErr w:type="spellEnd"/>
      <w:r w:rsidR="00693B47" w:rsidRPr="00A8543E">
        <w:rPr>
          <w:rFonts w:ascii="Arial" w:eastAsia="Calibri" w:hAnsi="Arial" w:cs="Arial"/>
          <w:bCs/>
          <w:sz w:val="22"/>
          <w:lang w:val="es-ES_tradnl"/>
        </w:rPr>
        <w:t xml:space="preserve">, de lo que se </w:t>
      </w:r>
      <w:r w:rsidR="004813C3" w:rsidRPr="00A8543E">
        <w:rPr>
          <w:rFonts w:ascii="Arial" w:eastAsia="Calibri" w:hAnsi="Arial" w:cs="Arial"/>
          <w:bCs/>
          <w:sz w:val="22"/>
          <w:lang w:val="es-ES_tradnl"/>
        </w:rPr>
        <w:t xml:space="preserve">colige que se trata de un deber cuyo cumplimiento </w:t>
      </w:r>
      <w:r w:rsidR="00866B79" w:rsidRPr="00A8543E">
        <w:rPr>
          <w:rFonts w:ascii="Arial" w:eastAsia="Calibri" w:hAnsi="Arial" w:cs="Arial"/>
          <w:bCs/>
          <w:sz w:val="22"/>
          <w:lang w:val="es-ES_tradnl"/>
        </w:rPr>
        <w:t xml:space="preserve">está sujeto a una periodicidad anual. </w:t>
      </w:r>
      <w:r w:rsidR="004813C3" w:rsidRPr="00A8543E">
        <w:rPr>
          <w:rFonts w:ascii="Arial" w:eastAsia="Calibri" w:hAnsi="Arial" w:cs="Arial"/>
          <w:bCs/>
          <w:sz w:val="22"/>
          <w:lang w:val="es-ES_tradnl"/>
        </w:rPr>
        <w:t xml:space="preserve"> </w:t>
      </w:r>
    </w:p>
    <w:p w14:paraId="3B1E61A0" w14:textId="32F22289" w:rsidR="00501BE9" w:rsidRPr="00A8543E" w:rsidRDefault="00EF593A" w:rsidP="00EF593A">
      <w:pPr>
        <w:tabs>
          <w:tab w:val="left" w:pos="709"/>
        </w:tabs>
        <w:spacing w:after="120" w:line="276" w:lineRule="auto"/>
        <w:jc w:val="both"/>
        <w:rPr>
          <w:rFonts w:ascii="Arial" w:eastAsia="Calibri" w:hAnsi="Arial" w:cs="Arial"/>
          <w:bCs/>
          <w:sz w:val="22"/>
          <w:lang w:val="es-ES_tradnl"/>
        </w:rPr>
      </w:pPr>
      <w:r w:rsidRPr="00A8543E">
        <w:rPr>
          <w:rFonts w:ascii="Arial" w:eastAsia="Calibri" w:hAnsi="Arial" w:cs="Arial"/>
          <w:bCs/>
          <w:sz w:val="22"/>
          <w:lang w:val="es-ES_tradnl"/>
        </w:rPr>
        <w:tab/>
        <w:t xml:space="preserve">En este contexto, </w:t>
      </w:r>
      <w:r w:rsidR="00A82DB5" w:rsidRPr="00A8543E">
        <w:rPr>
          <w:rFonts w:ascii="Arial" w:eastAsia="Calibri" w:hAnsi="Arial" w:cs="Arial"/>
          <w:bCs/>
          <w:sz w:val="22"/>
          <w:lang w:val="es-ES_tradnl"/>
        </w:rPr>
        <w:t xml:space="preserve">esta obligación no está sujeta a reglamentación para su </w:t>
      </w:r>
      <w:proofErr w:type="gramStart"/>
      <w:r w:rsidR="00A82DB5" w:rsidRPr="00A8543E">
        <w:rPr>
          <w:rFonts w:ascii="Arial" w:eastAsia="Calibri" w:hAnsi="Arial" w:cs="Arial"/>
          <w:bCs/>
          <w:sz w:val="22"/>
          <w:lang w:val="es-ES_tradnl"/>
        </w:rPr>
        <w:t>entrada en vigencia</w:t>
      </w:r>
      <w:proofErr w:type="gramEnd"/>
      <w:r w:rsidR="00A82DB5" w:rsidRPr="00A8543E">
        <w:rPr>
          <w:rFonts w:ascii="Arial" w:eastAsia="Calibri" w:hAnsi="Arial" w:cs="Arial"/>
          <w:bCs/>
          <w:sz w:val="22"/>
          <w:lang w:val="es-ES_tradnl"/>
        </w:rPr>
        <w:t>, por lo que debe cumplirse en los términos establecidos en la ley, que es la norma que consagra este deber</w:t>
      </w:r>
      <w:r w:rsidR="00E049A9" w:rsidRPr="00A8543E">
        <w:rPr>
          <w:rFonts w:ascii="Arial" w:eastAsia="Calibri" w:hAnsi="Arial" w:cs="Arial"/>
          <w:bCs/>
          <w:sz w:val="22"/>
          <w:lang w:val="es-ES_tradnl"/>
        </w:rPr>
        <w:t xml:space="preserve">, que empezó a regir a partir de su promulgación, </w:t>
      </w:r>
      <w:r w:rsidR="00052EFA" w:rsidRPr="00A8543E">
        <w:rPr>
          <w:rFonts w:ascii="Arial" w:eastAsia="Calibri" w:hAnsi="Arial" w:cs="Arial"/>
          <w:bCs/>
          <w:sz w:val="22"/>
          <w:lang w:val="es-ES_tradnl"/>
        </w:rPr>
        <w:t>es decir</w:t>
      </w:r>
      <w:r w:rsidR="00E049A9" w:rsidRPr="00A8543E">
        <w:rPr>
          <w:rFonts w:ascii="Arial" w:eastAsia="Calibri" w:hAnsi="Arial" w:cs="Arial"/>
          <w:bCs/>
          <w:sz w:val="22"/>
          <w:lang w:val="es-ES_tradnl"/>
        </w:rPr>
        <w:t xml:space="preserve"> a partir del 31 de diciembre de 2020. </w:t>
      </w:r>
      <w:r w:rsidR="00EC5B03" w:rsidRPr="00A8543E">
        <w:rPr>
          <w:rFonts w:ascii="Arial" w:eastAsia="Calibri" w:hAnsi="Arial" w:cs="Arial"/>
          <w:bCs/>
          <w:sz w:val="22"/>
          <w:lang w:val="es-ES_tradnl"/>
        </w:rPr>
        <w:t xml:space="preserve">Según se colige del texto de la norma, </w:t>
      </w:r>
      <w:r w:rsidR="00017A25" w:rsidRPr="00A8543E">
        <w:rPr>
          <w:rFonts w:ascii="Arial" w:eastAsia="Calibri" w:hAnsi="Arial" w:cs="Arial"/>
          <w:bCs/>
          <w:sz w:val="22"/>
          <w:lang w:val="es-ES_tradnl"/>
        </w:rPr>
        <w:t xml:space="preserve">lo establecido por el artículo 33-8 es una </w:t>
      </w:r>
      <w:r w:rsidR="00932232" w:rsidRPr="00A8543E">
        <w:rPr>
          <w:rFonts w:ascii="Arial" w:eastAsia="Calibri" w:hAnsi="Arial" w:cs="Arial"/>
          <w:bCs/>
          <w:sz w:val="22"/>
          <w:lang w:val="es-ES_tradnl"/>
        </w:rPr>
        <w:t>obligación que se debe cumplir con una periodicidad anual dentro de los primeros dos (2) meses de cada vigencia</w:t>
      </w:r>
      <w:r w:rsidR="00432297" w:rsidRPr="00A8543E">
        <w:rPr>
          <w:rFonts w:ascii="Arial" w:eastAsia="Calibri" w:hAnsi="Arial" w:cs="Arial"/>
          <w:bCs/>
          <w:sz w:val="22"/>
          <w:lang w:val="es-ES_tradnl"/>
        </w:rPr>
        <w:t xml:space="preserve">, esto es, entre </w:t>
      </w:r>
      <w:r w:rsidR="00375ECF" w:rsidRPr="00A8543E">
        <w:rPr>
          <w:rFonts w:ascii="Arial" w:eastAsia="Calibri" w:hAnsi="Arial" w:cs="Arial"/>
          <w:bCs/>
          <w:sz w:val="22"/>
          <w:lang w:val="es-ES_tradnl"/>
        </w:rPr>
        <w:t>1 de enero y el 28 de febrero –o 29, en los años bisiestos–</w:t>
      </w:r>
      <w:r w:rsidR="00052EFA" w:rsidRPr="00A8543E">
        <w:rPr>
          <w:rFonts w:ascii="Arial" w:eastAsia="Calibri" w:hAnsi="Arial" w:cs="Arial"/>
          <w:bCs/>
          <w:sz w:val="22"/>
          <w:lang w:val="es-ES_tradnl"/>
        </w:rPr>
        <w:t xml:space="preserve"> de cada año. </w:t>
      </w:r>
      <w:r w:rsidR="002B50E8" w:rsidRPr="00A8543E">
        <w:rPr>
          <w:rFonts w:ascii="Arial" w:eastAsia="Calibri" w:hAnsi="Arial" w:cs="Arial"/>
          <w:bCs/>
          <w:sz w:val="22"/>
          <w:lang w:val="es-ES_tradnl"/>
        </w:rPr>
        <w:t xml:space="preserve"> </w:t>
      </w:r>
    </w:p>
    <w:p w14:paraId="65802029" w14:textId="02549B0E" w:rsidR="00EF593A" w:rsidRPr="00A8543E" w:rsidRDefault="00052EFA" w:rsidP="00EF593A">
      <w:pPr>
        <w:tabs>
          <w:tab w:val="left" w:pos="709"/>
        </w:tabs>
        <w:spacing w:after="120" w:line="276" w:lineRule="auto"/>
        <w:jc w:val="both"/>
        <w:rPr>
          <w:rFonts w:ascii="Arial" w:eastAsia="Calibri" w:hAnsi="Arial" w:cs="Arial"/>
          <w:bCs/>
          <w:sz w:val="22"/>
          <w:lang w:val="es-ES_tradnl"/>
        </w:rPr>
      </w:pPr>
      <w:r w:rsidRPr="00A8543E">
        <w:rPr>
          <w:rFonts w:ascii="Arial" w:eastAsia="Calibri" w:hAnsi="Arial" w:cs="Arial"/>
          <w:bCs/>
          <w:sz w:val="22"/>
          <w:lang w:val="es-ES_tradnl"/>
        </w:rPr>
        <w:lastRenderedPageBreak/>
        <w:tab/>
        <w:t>Debe</w:t>
      </w:r>
      <w:r w:rsidR="00EF593A" w:rsidRPr="00A8543E">
        <w:rPr>
          <w:rFonts w:ascii="Arial" w:eastAsia="Calibri" w:hAnsi="Arial" w:cs="Arial"/>
          <w:bCs/>
          <w:sz w:val="22"/>
          <w:lang w:val="es-ES_tradnl"/>
        </w:rPr>
        <w:t xml:space="preserve"> señalar</w:t>
      </w:r>
      <w:r w:rsidRPr="00A8543E">
        <w:rPr>
          <w:rFonts w:ascii="Arial" w:eastAsia="Calibri" w:hAnsi="Arial" w:cs="Arial"/>
          <w:bCs/>
          <w:sz w:val="22"/>
          <w:lang w:val="es-ES_tradnl"/>
        </w:rPr>
        <w:t>se</w:t>
      </w:r>
      <w:r w:rsidR="00EF593A" w:rsidRPr="00A8543E">
        <w:rPr>
          <w:rFonts w:ascii="Arial" w:eastAsia="Calibri" w:hAnsi="Arial" w:cs="Arial"/>
          <w:bCs/>
          <w:sz w:val="22"/>
          <w:lang w:val="es-ES_tradnl"/>
        </w:rPr>
        <w:t xml:space="preserve"> que hasta el momento ni el reglamento ni la Agencia han dispuesto un mecanismo especial para la remisión de la información de que trata el numeral 8 del artículo 33 de la Ley 2069 de 2020</w:t>
      </w:r>
      <w:r w:rsidR="00693B47" w:rsidRPr="00A8543E">
        <w:rPr>
          <w:rFonts w:ascii="Arial" w:eastAsia="Calibri" w:hAnsi="Arial" w:cs="Arial"/>
          <w:bCs/>
          <w:sz w:val="22"/>
          <w:lang w:val="es-ES_tradnl"/>
        </w:rPr>
        <w:t>.</w:t>
      </w:r>
      <w:r w:rsidR="00EF593A" w:rsidRPr="00A8543E">
        <w:rPr>
          <w:rFonts w:ascii="Arial" w:eastAsia="Calibri" w:hAnsi="Arial" w:cs="Arial"/>
          <w:bCs/>
          <w:sz w:val="22"/>
          <w:lang w:val="es-ES_tradnl"/>
        </w:rPr>
        <w:t xml:space="preserve"> Lo anterior no impide que esta Agencia, en desarrollo de sus competencias, adopte alguna metodología que facilite la forma en que se cumple lo establecido en el numeral 8 indicado, la cual, en caso de adoptarse, será publicada en la página web de la entidad y demás canales de comunicación de la Agencia. En tal sentido, </w:t>
      </w:r>
      <w:bookmarkStart w:id="1" w:name="_Hlk98836867"/>
      <w:r w:rsidR="00EF593A" w:rsidRPr="00A8543E">
        <w:rPr>
          <w:rFonts w:ascii="Arial" w:eastAsia="Calibri" w:hAnsi="Arial" w:cs="Arial"/>
          <w:bCs/>
          <w:sz w:val="22"/>
          <w:lang w:val="es-ES_tradnl"/>
        </w:rPr>
        <w:t xml:space="preserve">salvo que se disponga algún mecanismo especial, la información podrá ser remitida por el mismo medio </w:t>
      </w:r>
      <w:bookmarkEnd w:id="1"/>
      <w:r w:rsidR="00EF593A" w:rsidRPr="00A8543E">
        <w:rPr>
          <w:rFonts w:ascii="Arial" w:eastAsia="Calibri" w:hAnsi="Arial" w:cs="Arial"/>
          <w:bCs/>
          <w:sz w:val="22"/>
          <w:lang w:val="es-ES_tradnl"/>
        </w:rPr>
        <w:t xml:space="preserve">que el peticionario formuló esta solicitud o podrá ser enviada a los correos electrónicos: </w:t>
      </w:r>
      <w:hyperlink r:id="rId12" w:history="1">
        <w:r w:rsidR="00EF593A" w:rsidRPr="00A8543E">
          <w:rPr>
            <w:rStyle w:val="Hipervnculo"/>
            <w:rFonts w:ascii="Arial" w:eastAsia="Calibri" w:hAnsi="Arial" w:cs="Arial"/>
            <w:bCs/>
            <w:color w:val="auto"/>
            <w:sz w:val="22"/>
            <w:lang w:val="es-ES_tradnl"/>
          </w:rPr>
          <w:t>ventanillaunicaderadicacion@colombiacompra.gov.co</w:t>
        </w:r>
      </w:hyperlink>
      <w:r w:rsidR="00EF593A" w:rsidRPr="00A8543E">
        <w:rPr>
          <w:rFonts w:ascii="Arial" w:eastAsia="Calibri" w:hAnsi="Arial" w:cs="Arial"/>
          <w:bCs/>
          <w:sz w:val="22"/>
          <w:lang w:val="es-ES_tradnl"/>
        </w:rPr>
        <w:t xml:space="preserve"> o </w:t>
      </w:r>
      <w:hyperlink r:id="rId13" w:history="1">
        <w:r w:rsidR="00EF593A" w:rsidRPr="00A8543E">
          <w:rPr>
            <w:rStyle w:val="Hipervnculo"/>
            <w:rFonts w:ascii="Arial" w:eastAsia="Calibri" w:hAnsi="Arial" w:cs="Arial"/>
            <w:bCs/>
            <w:color w:val="auto"/>
            <w:sz w:val="22"/>
            <w:lang w:val="es-ES_tradnl"/>
          </w:rPr>
          <w:t>pqrs@colombiacompra.gov.co</w:t>
        </w:r>
      </w:hyperlink>
      <w:r w:rsidR="00EF593A" w:rsidRPr="00A8543E">
        <w:rPr>
          <w:rFonts w:ascii="Arial" w:eastAsia="Calibri" w:hAnsi="Arial" w:cs="Arial"/>
          <w:bCs/>
          <w:sz w:val="22"/>
          <w:lang w:val="es-ES_tradnl"/>
        </w:rPr>
        <w:t>.</w:t>
      </w:r>
    </w:p>
    <w:p w14:paraId="7F5EBDE6" w14:textId="335791D2" w:rsidR="00EF593A" w:rsidRPr="00A8543E" w:rsidRDefault="00EF593A" w:rsidP="00EF593A">
      <w:pPr>
        <w:tabs>
          <w:tab w:val="left" w:pos="709"/>
        </w:tabs>
        <w:spacing w:after="120" w:line="276" w:lineRule="auto"/>
        <w:jc w:val="both"/>
        <w:rPr>
          <w:rFonts w:ascii="Arial" w:eastAsia="Calibri" w:hAnsi="Arial" w:cs="Arial"/>
          <w:bCs/>
          <w:sz w:val="22"/>
          <w:lang w:val="es-ES_tradnl"/>
        </w:rPr>
      </w:pPr>
      <w:r w:rsidRPr="00A8543E">
        <w:rPr>
          <w:rFonts w:ascii="Arial" w:eastAsia="Calibri" w:hAnsi="Arial" w:cs="Arial"/>
          <w:bCs/>
          <w:sz w:val="22"/>
          <w:lang w:val="es-ES_tradnl"/>
        </w:rPr>
        <w:tab/>
        <w:t>En los términos anteriores se resuelve</w:t>
      </w:r>
      <w:r w:rsidR="005245C4" w:rsidRPr="00A8543E">
        <w:rPr>
          <w:rFonts w:ascii="Arial" w:eastAsia="Calibri" w:hAnsi="Arial" w:cs="Arial"/>
          <w:bCs/>
          <w:sz w:val="22"/>
          <w:lang w:val="es-ES_tradnl"/>
        </w:rPr>
        <w:t>n</w:t>
      </w:r>
      <w:r w:rsidRPr="00A8543E">
        <w:rPr>
          <w:rFonts w:ascii="Arial" w:eastAsia="Calibri" w:hAnsi="Arial" w:cs="Arial"/>
          <w:bCs/>
          <w:sz w:val="22"/>
          <w:lang w:val="es-ES_tradnl"/>
        </w:rPr>
        <w:t xml:space="preserve"> la</w:t>
      </w:r>
      <w:r w:rsidR="005245C4" w:rsidRPr="00A8543E">
        <w:rPr>
          <w:rFonts w:ascii="Arial" w:eastAsia="Calibri" w:hAnsi="Arial" w:cs="Arial"/>
          <w:bCs/>
          <w:sz w:val="22"/>
          <w:lang w:val="es-ES_tradnl"/>
        </w:rPr>
        <w:t>s</w:t>
      </w:r>
      <w:r w:rsidRPr="00A8543E">
        <w:rPr>
          <w:rFonts w:ascii="Arial" w:eastAsia="Calibri" w:hAnsi="Arial" w:cs="Arial"/>
          <w:bCs/>
          <w:sz w:val="22"/>
          <w:lang w:val="es-ES_tradnl"/>
        </w:rPr>
        <w:t xml:space="preserve"> pregunta</w:t>
      </w:r>
      <w:r w:rsidR="005245C4" w:rsidRPr="00A8543E">
        <w:rPr>
          <w:rFonts w:ascii="Arial" w:eastAsia="Calibri" w:hAnsi="Arial" w:cs="Arial"/>
          <w:bCs/>
          <w:sz w:val="22"/>
          <w:lang w:val="es-ES_tradnl"/>
        </w:rPr>
        <w:t>s</w:t>
      </w:r>
      <w:r w:rsidRPr="00A8543E">
        <w:rPr>
          <w:rFonts w:ascii="Arial" w:eastAsia="Calibri" w:hAnsi="Arial" w:cs="Arial"/>
          <w:bCs/>
          <w:sz w:val="22"/>
          <w:lang w:val="es-ES_tradnl"/>
        </w:rPr>
        <w:t xml:space="preserve"> formulada</w:t>
      </w:r>
      <w:r w:rsidR="005245C4" w:rsidRPr="00A8543E">
        <w:rPr>
          <w:rFonts w:ascii="Arial" w:eastAsia="Calibri" w:hAnsi="Arial" w:cs="Arial"/>
          <w:bCs/>
          <w:sz w:val="22"/>
          <w:lang w:val="es-ES_tradnl"/>
        </w:rPr>
        <w:t>s</w:t>
      </w:r>
      <w:r w:rsidRPr="00A8543E">
        <w:rPr>
          <w:rFonts w:ascii="Arial" w:eastAsia="Calibri" w:hAnsi="Arial" w:cs="Arial"/>
          <w:bCs/>
          <w:sz w:val="22"/>
          <w:lang w:val="es-ES_tradnl"/>
        </w:rPr>
        <w:t xml:space="preserve"> por </w:t>
      </w:r>
      <w:r w:rsidR="00BF0DB3">
        <w:rPr>
          <w:rFonts w:ascii="Arial" w:eastAsia="Calibri" w:hAnsi="Arial" w:cs="Arial"/>
          <w:bCs/>
          <w:sz w:val="22"/>
          <w:lang w:val="es-ES_tradnl"/>
        </w:rPr>
        <w:t>los</w:t>
      </w:r>
      <w:r w:rsidRPr="00A8543E">
        <w:rPr>
          <w:rFonts w:ascii="Arial" w:eastAsia="Calibri" w:hAnsi="Arial" w:cs="Arial"/>
          <w:bCs/>
          <w:sz w:val="22"/>
          <w:lang w:val="es-ES_tradnl"/>
        </w:rPr>
        <w:t xml:space="preserve"> peticionario</w:t>
      </w:r>
      <w:r w:rsidR="00BF0DB3">
        <w:rPr>
          <w:rFonts w:ascii="Arial" w:eastAsia="Calibri" w:hAnsi="Arial" w:cs="Arial"/>
          <w:bCs/>
          <w:sz w:val="22"/>
          <w:lang w:val="es-ES_tradnl"/>
        </w:rPr>
        <w:t>s</w:t>
      </w:r>
      <w:r w:rsidRPr="00A8543E">
        <w:rPr>
          <w:rFonts w:ascii="Arial" w:eastAsia="Calibri" w:hAnsi="Arial" w:cs="Arial"/>
          <w:bCs/>
          <w:sz w:val="22"/>
          <w:lang w:val="es-ES_tradnl"/>
        </w:rPr>
        <w:t>, reiterando nuestra invitación a estar atentos a la información que se publica en la página web de la Agencia, a la cual además se le da publicidad mediante los demás canales de comunicación de la entidad.</w:t>
      </w:r>
    </w:p>
    <w:p w14:paraId="67911ECF" w14:textId="77777777" w:rsidR="00DA13D9" w:rsidRPr="00987861" w:rsidRDefault="00DA13D9" w:rsidP="003C7067">
      <w:pPr>
        <w:jc w:val="both"/>
        <w:rPr>
          <w:rFonts w:ascii="Arial" w:eastAsia="Calibri" w:hAnsi="Arial" w:cs="Arial"/>
          <w:sz w:val="22"/>
          <w:szCs w:val="22"/>
          <w:lang w:val="es-ES"/>
        </w:rPr>
      </w:pPr>
    </w:p>
    <w:p w14:paraId="740312DF" w14:textId="1D4707E2" w:rsidR="003C7067" w:rsidRDefault="003C7067" w:rsidP="003C7067">
      <w:pPr>
        <w:jc w:val="both"/>
        <w:rPr>
          <w:rFonts w:ascii="Arial" w:hAnsi="Arial" w:cs="Arial"/>
          <w:sz w:val="22"/>
          <w:szCs w:val="22"/>
          <w:lang w:val="es-ES" w:eastAsia="es-CO"/>
        </w:rPr>
      </w:pPr>
      <w:r w:rsidRPr="00987861">
        <w:rPr>
          <w:rFonts w:ascii="Arial" w:hAnsi="Arial" w:cs="Arial"/>
          <w:sz w:val="22"/>
          <w:szCs w:val="22"/>
          <w:lang w:val="es-ES" w:eastAsia="es-CO"/>
        </w:rPr>
        <w:t>Atentamente,</w:t>
      </w:r>
    </w:p>
    <w:p w14:paraId="49062831" w14:textId="35213557" w:rsidR="001E482B" w:rsidRPr="00101D5A" w:rsidRDefault="001E482B" w:rsidP="003C7067">
      <w:pPr>
        <w:jc w:val="both"/>
        <w:rPr>
          <w:rFonts w:ascii="Arial" w:hAnsi="Arial" w:cs="Arial"/>
          <w:b/>
          <w:bCs/>
          <w:sz w:val="22"/>
          <w:szCs w:val="22"/>
          <w:lang w:val="es-ES" w:eastAsia="es-CO"/>
        </w:rPr>
      </w:pPr>
    </w:p>
    <w:p w14:paraId="56080C9E" w14:textId="6A147681" w:rsidR="00101D5A" w:rsidRPr="00101D5A" w:rsidRDefault="00101D5A" w:rsidP="003C7067">
      <w:pPr>
        <w:jc w:val="both"/>
        <w:rPr>
          <w:rFonts w:ascii="Arial" w:hAnsi="Arial" w:cs="Arial"/>
          <w:b/>
          <w:bCs/>
          <w:sz w:val="22"/>
          <w:szCs w:val="22"/>
          <w:lang w:val="es-ES" w:eastAsia="es-CO"/>
        </w:rPr>
      </w:pPr>
      <w:r w:rsidRPr="00101D5A">
        <w:rPr>
          <w:rFonts w:ascii="Arial" w:hAnsi="Arial" w:cs="Arial"/>
          <w:b/>
          <w:bCs/>
          <w:sz w:val="22"/>
          <w:szCs w:val="22"/>
          <w:lang w:val="es-ES" w:eastAsia="es-CO"/>
        </w:rPr>
        <w:tab/>
      </w:r>
      <w:r w:rsidRPr="00101D5A">
        <w:rPr>
          <w:rFonts w:ascii="Arial" w:hAnsi="Arial" w:cs="Arial"/>
          <w:b/>
          <w:bCs/>
          <w:sz w:val="22"/>
          <w:szCs w:val="22"/>
          <w:lang w:val="es-ES" w:eastAsia="es-CO"/>
        </w:rPr>
        <w:tab/>
      </w:r>
      <w:r w:rsidRPr="00101D5A">
        <w:rPr>
          <w:rFonts w:ascii="Arial" w:hAnsi="Arial" w:cs="Arial"/>
          <w:b/>
          <w:bCs/>
          <w:sz w:val="22"/>
          <w:szCs w:val="22"/>
          <w:lang w:val="es-ES" w:eastAsia="es-CO"/>
        </w:rPr>
        <w:tab/>
      </w:r>
      <w:r w:rsidRPr="00101D5A">
        <w:rPr>
          <w:rFonts w:ascii="Arial" w:hAnsi="Arial" w:cs="Arial"/>
          <w:b/>
          <w:bCs/>
          <w:sz w:val="22"/>
          <w:szCs w:val="22"/>
          <w:lang w:val="es-ES" w:eastAsia="es-CO"/>
        </w:rPr>
        <w:tab/>
      </w:r>
      <w:r w:rsidRPr="00101D5A">
        <w:rPr>
          <w:rFonts w:ascii="Arial" w:hAnsi="Arial" w:cs="Arial"/>
          <w:b/>
          <w:bCs/>
          <w:sz w:val="22"/>
          <w:szCs w:val="22"/>
          <w:lang w:val="es-ES" w:eastAsia="es-CO"/>
        </w:rPr>
        <w:tab/>
        <w:t>ORIGINAL FIRMADO</w:t>
      </w:r>
    </w:p>
    <w:p w14:paraId="5F18666D" w14:textId="77777777" w:rsidR="00101D5A" w:rsidRPr="00101D5A" w:rsidRDefault="00101D5A" w:rsidP="003C7067">
      <w:pPr>
        <w:jc w:val="both"/>
        <w:rPr>
          <w:rFonts w:ascii="Arial" w:hAnsi="Arial" w:cs="Arial"/>
          <w:b/>
          <w:bCs/>
          <w:sz w:val="22"/>
          <w:szCs w:val="22"/>
          <w:lang w:val="es-ES" w:eastAsia="es-CO"/>
        </w:rPr>
      </w:pPr>
    </w:p>
    <w:p w14:paraId="517EF0D4" w14:textId="253AE3B5" w:rsidR="00101D5A" w:rsidRDefault="00101D5A" w:rsidP="00101D5A">
      <w:pPr>
        <w:jc w:val="center"/>
        <w:rPr>
          <w:rFonts w:ascii="Arial" w:hAnsi="Arial" w:cs="Arial"/>
          <w:sz w:val="22"/>
          <w:szCs w:val="22"/>
          <w:lang w:val="es-ES" w:eastAsia="es-CO"/>
        </w:rPr>
      </w:pPr>
      <w:r>
        <w:rPr>
          <w:rFonts w:ascii="Arial" w:hAnsi="Arial" w:cs="Arial"/>
          <w:sz w:val="22"/>
          <w:szCs w:val="22"/>
          <w:lang w:val="es-ES" w:eastAsia="es-CO"/>
        </w:rPr>
        <w:t xml:space="preserve">Andres Ricardo Mancipe González </w:t>
      </w:r>
    </w:p>
    <w:p w14:paraId="5F3E4B6D" w14:textId="4C3C41F6" w:rsidR="00101D5A" w:rsidRDefault="00101D5A" w:rsidP="00101D5A">
      <w:pPr>
        <w:jc w:val="center"/>
        <w:rPr>
          <w:rFonts w:ascii="Arial" w:hAnsi="Arial" w:cs="Arial"/>
          <w:sz w:val="22"/>
          <w:szCs w:val="22"/>
          <w:lang w:val="es-ES" w:eastAsia="es-CO"/>
        </w:rPr>
      </w:pPr>
      <w:r>
        <w:rPr>
          <w:rFonts w:ascii="Arial" w:hAnsi="Arial" w:cs="Arial"/>
          <w:sz w:val="22"/>
          <w:szCs w:val="22"/>
          <w:lang w:val="es-ES" w:eastAsia="es-CO"/>
        </w:rPr>
        <w:t>Subdirector de Gestión Contractual (e)</w:t>
      </w:r>
    </w:p>
    <w:p w14:paraId="465E18CA" w14:textId="3EBB5E66" w:rsidR="000815BD" w:rsidRPr="009F5860" w:rsidRDefault="000815BD" w:rsidP="00A8543E">
      <w:pPr>
        <w:jc w:val="center"/>
        <w:rPr>
          <w:rFonts w:ascii="Arial" w:hAnsi="Arial" w:cs="Arial"/>
          <w:sz w:val="22"/>
          <w:szCs w:val="22"/>
          <w:lang w:val="es-ES" w:eastAsia="es-CO"/>
        </w:rPr>
      </w:pPr>
    </w:p>
    <w:p w14:paraId="53772804" w14:textId="77777777" w:rsidR="001E482B" w:rsidRPr="009F5860" w:rsidRDefault="001E482B"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318B" w:rsidRPr="009F5860" w14:paraId="67DFEBDD" w14:textId="77777777" w:rsidTr="00D81E5B">
        <w:trPr>
          <w:trHeight w:val="315"/>
        </w:trPr>
        <w:tc>
          <w:tcPr>
            <w:tcW w:w="812" w:type="dxa"/>
            <w:vAlign w:val="center"/>
            <w:hideMark/>
          </w:tcPr>
          <w:p w14:paraId="586E9637" w14:textId="0AA69C50"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6AC9B662"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15047A99"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DA318B" w:rsidRPr="009F5860" w14:paraId="5E040385" w14:textId="77777777" w:rsidTr="00D81E5B">
        <w:trPr>
          <w:trHeight w:val="330"/>
        </w:trPr>
        <w:tc>
          <w:tcPr>
            <w:tcW w:w="812" w:type="dxa"/>
            <w:vAlign w:val="center"/>
            <w:hideMark/>
          </w:tcPr>
          <w:p w14:paraId="1468648A"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34364BA2" w:rsidR="003C7067" w:rsidRDefault="005B39BF" w:rsidP="00D81E5B">
            <w:pPr>
              <w:rPr>
                <w:rFonts w:ascii="Arial" w:hAnsi="Arial" w:cs="Arial"/>
                <w:sz w:val="16"/>
                <w:szCs w:val="16"/>
                <w:lang w:val="es-ES" w:eastAsia="es-ES"/>
              </w:rPr>
            </w:pPr>
            <w:r>
              <w:rPr>
                <w:rFonts w:ascii="Arial" w:hAnsi="Arial" w:cs="Arial"/>
                <w:sz w:val="16"/>
                <w:szCs w:val="16"/>
                <w:lang w:val="es-ES" w:eastAsia="es-ES"/>
              </w:rPr>
              <w:t>Alejandro Sarmiento</w:t>
            </w:r>
            <w:r w:rsidR="004C4C02">
              <w:rPr>
                <w:rFonts w:ascii="Arial" w:hAnsi="Arial" w:cs="Arial"/>
                <w:sz w:val="16"/>
                <w:szCs w:val="16"/>
                <w:lang w:val="es-ES" w:eastAsia="es-ES"/>
              </w:rPr>
              <w:t xml:space="preserve"> Cantillo</w:t>
            </w:r>
          </w:p>
          <w:p w14:paraId="1A90EAD2" w14:textId="56002145" w:rsidR="008F10C7" w:rsidRPr="009F5860" w:rsidRDefault="000815BD" w:rsidP="00D81E5B">
            <w:pPr>
              <w:rPr>
                <w:rFonts w:ascii="Arial" w:hAnsi="Arial" w:cs="Arial"/>
                <w:sz w:val="16"/>
                <w:szCs w:val="16"/>
                <w:lang w:val="es-ES" w:eastAsia="es-ES"/>
              </w:rPr>
            </w:pPr>
            <w:r w:rsidRPr="009F5860">
              <w:rPr>
                <w:rFonts w:ascii="Arial" w:hAnsi="Arial" w:cs="Arial"/>
                <w:sz w:val="16"/>
                <w:szCs w:val="16"/>
                <w:lang w:val="es-ES" w:eastAsia="es-ES"/>
              </w:rPr>
              <w:t>Gestor T1-</w:t>
            </w:r>
            <w:proofErr w:type="gramStart"/>
            <w:r w:rsidRPr="009F5860">
              <w:rPr>
                <w:rFonts w:ascii="Arial" w:hAnsi="Arial" w:cs="Arial"/>
                <w:sz w:val="16"/>
                <w:szCs w:val="16"/>
                <w:lang w:val="es-ES" w:eastAsia="es-ES"/>
              </w:rPr>
              <w:t>1</w:t>
            </w:r>
            <w:r w:rsidR="004C4C02">
              <w:rPr>
                <w:rFonts w:ascii="Arial" w:hAnsi="Arial" w:cs="Arial"/>
                <w:sz w:val="16"/>
                <w:szCs w:val="16"/>
                <w:lang w:val="es-ES" w:eastAsia="es-ES"/>
              </w:rPr>
              <w:t xml:space="preserve">5 </w:t>
            </w:r>
            <w:r w:rsidRPr="009F5860">
              <w:rPr>
                <w:rFonts w:ascii="Arial" w:hAnsi="Arial" w:cs="Arial"/>
                <w:sz w:val="16"/>
                <w:szCs w:val="16"/>
                <w:lang w:val="es-ES" w:eastAsia="es-ES"/>
              </w:rPr>
              <w:t xml:space="preserve"> de</w:t>
            </w:r>
            <w:proofErr w:type="gramEnd"/>
            <w:r w:rsidRPr="009F5860">
              <w:rPr>
                <w:rFonts w:ascii="Arial" w:hAnsi="Arial" w:cs="Arial"/>
                <w:sz w:val="16"/>
                <w:szCs w:val="16"/>
                <w:lang w:val="es-ES" w:eastAsia="es-ES"/>
              </w:rPr>
              <w:t xml:space="preserve"> la Subdirección de Gestión Contractual</w:t>
            </w:r>
          </w:p>
          <w:p w14:paraId="202F9F6E" w14:textId="2A87183D" w:rsidR="003C7067" w:rsidRPr="009F5860" w:rsidRDefault="003C7067" w:rsidP="00D81E5B">
            <w:pPr>
              <w:rPr>
                <w:rFonts w:ascii="Arial" w:hAnsi="Arial" w:cs="Arial"/>
                <w:sz w:val="16"/>
                <w:szCs w:val="16"/>
                <w:lang w:val="es-ES" w:eastAsia="es-ES"/>
              </w:rPr>
            </w:pPr>
          </w:p>
        </w:tc>
      </w:tr>
      <w:tr w:rsidR="00DA318B" w:rsidRPr="0008465D" w14:paraId="65581C44" w14:textId="77777777" w:rsidTr="00D81E5B">
        <w:trPr>
          <w:trHeight w:val="300"/>
        </w:trPr>
        <w:tc>
          <w:tcPr>
            <w:tcW w:w="812" w:type="dxa"/>
            <w:vAlign w:val="center"/>
            <w:hideMark/>
          </w:tcPr>
          <w:p w14:paraId="5B07E6DF"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168B3232" w:rsidR="003C7067" w:rsidRPr="009F5860" w:rsidRDefault="00F5595D" w:rsidP="00D81E5B">
            <w:pPr>
              <w:rPr>
                <w:rFonts w:ascii="Arial" w:hAnsi="Arial" w:cs="Arial"/>
                <w:sz w:val="16"/>
                <w:szCs w:val="16"/>
                <w:lang w:val="es-ES" w:eastAsia="es-ES"/>
              </w:rPr>
            </w:pPr>
            <w:r>
              <w:rPr>
                <w:rFonts w:ascii="Arial" w:hAnsi="Arial" w:cs="Arial"/>
                <w:sz w:val="16"/>
                <w:szCs w:val="16"/>
                <w:lang w:val="es-ES" w:eastAsia="es-ES"/>
              </w:rPr>
              <w:t xml:space="preserve">Andrés Ricardo Mancipe </w:t>
            </w:r>
            <w:r w:rsidRPr="00F5595D">
              <w:rPr>
                <w:rFonts w:ascii="Arial" w:hAnsi="Arial" w:cs="Arial"/>
                <w:sz w:val="16"/>
                <w:szCs w:val="16"/>
                <w:lang w:val="es-ES" w:eastAsia="es-ES"/>
              </w:rPr>
              <w:t>González</w:t>
            </w:r>
          </w:p>
          <w:p w14:paraId="43EFE605" w14:textId="66F5BF4D" w:rsidR="003C7067" w:rsidRPr="0008465D" w:rsidRDefault="003C7067" w:rsidP="00D81E5B">
            <w:pPr>
              <w:rPr>
                <w:rFonts w:ascii="Arial" w:hAnsi="Arial" w:cs="Arial"/>
                <w:sz w:val="16"/>
                <w:szCs w:val="16"/>
                <w:lang w:val="es-ES" w:eastAsia="es-ES"/>
              </w:rPr>
            </w:pPr>
            <w:r w:rsidRPr="009F5860">
              <w:rPr>
                <w:rFonts w:ascii="Arial" w:hAnsi="Arial" w:cs="Arial"/>
                <w:sz w:val="16"/>
                <w:szCs w:val="16"/>
                <w:lang w:val="es-ES" w:eastAsia="es-ES"/>
              </w:rPr>
              <w:t>Subdirector de Gestión Contractual ANCP – CCE</w:t>
            </w:r>
            <w:r w:rsidR="00F5595D">
              <w:rPr>
                <w:rFonts w:ascii="Arial" w:hAnsi="Arial" w:cs="Arial"/>
                <w:sz w:val="16"/>
                <w:szCs w:val="16"/>
                <w:lang w:val="es-ES" w:eastAsia="es-ES"/>
              </w:rPr>
              <w:t xml:space="preserve"> (E)</w:t>
            </w:r>
          </w:p>
        </w:tc>
      </w:tr>
    </w:tbl>
    <w:p w14:paraId="019B7BEC" w14:textId="77777777" w:rsidR="003C7067" w:rsidRDefault="003C7067"/>
    <w:sectPr w:rsidR="003C7067" w:rsidSect="00D81E5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D2B1" w14:textId="77777777" w:rsidR="005675D9" w:rsidRDefault="005675D9" w:rsidP="003C7067">
      <w:r>
        <w:separator/>
      </w:r>
    </w:p>
  </w:endnote>
  <w:endnote w:type="continuationSeparator" w:id="0">
    <w:p w14:paraId="7EF92645" w14:textId="77777777" w:rsidR="005675D9" w:rsidRDefault="005675D9"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7EE0D30C" w14:textId="77777777" w:rsidR="00D81E5B" w:rsidRDefault="00D81E5B" w:rsidP="00D81E5B">
    <w:pPr>
      <w:pStyle w:val="Sinespaciado"/>
      <w:jc w:val="right"/>
      <w:rPr>
        <w:rFonts w:ascii="Arial" w:hAnsi="Arial" w:cs="Arial"/>
        <w:sz w:val="18"/>
        <w:szCs w:val="18"/>
      </w:rPr>
    </w:pPr>
  </w:p>
  <w:p w14:paraId="120D6A59" w14:textId="77777777" w:rsidR="00D81E5B" w:rsidRPr="008217B7" w:rsidRDefault="000965D3" w:rsidP="00D81E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D81E5B" w:rsidRDefault="000965D3" w:rsidP="00D81E5B">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D81E5B" w:rsidRPr="00E756AC" w:rsidRDefault="00D81E5B" w:rsidP="00D81E5B">
    <w:pPr>
      <w:pStyle w:val="Piedepgina"/>
      <w:jc w:val="center"/>
      <w:rPr>
        <w:sz w:val="18"/>
        <w:szCs w:val="18"/>
        <w:lang w:val="es-ES"/>
      </w:rPr>
    </w:pPr>
  </w:p>
  <w:p w14:paraId="1CBE747A" w14:textId="77777777" w:rsidR="00D81E5B" w:rsidRPr="00E756AC" w:rsidRDefault="00D81E5B" w:rsidP="00D81E5B">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0CA2" w14:textId="77777777" w:rsidR="005675D9" w:rsidRDefault="005675D9" w:rsidP="003C7067">
      <w:r>
        <w:separator/>
      </w:r>
    </w:p>
  </w:footnote>
  <w:footnote w:type="continuationSeparator" w:id="0">
    <w:p w14:paraId="0D25CFCD" w14:textId="77777777" w:rsidR="005675D9" w:rsidRDefault="005675D9" w:rsidP="003C7067">
      <w:r>
        <w:continuationSeparator/>
      </w:r>
    </w:p>
  </w:footnote>
  <w:footnote w:id="1">
    <w:p w14:paraId="638CAE95" w14:textId="77777777" w:rsidR="00D16CB4" w:rsidRPr="005F6D30" w:rsidRDefault="00D16CB4" w:rsidP="00D16CB4">
      <w:pPr>
        <w:pStyle w:val="Textonotapie"/>
        <w:ind w:firstLine="708"/>
        <w:jc w:val="both"/>
        <w:rPr>
          <w:rFonts w:ascii="Arial" w:hAnsi="Arial" w:cs="Arial"/>
          <w:color w:val="000000" w:themeColor="text1"/>
          <w:sz w:val="19"/>
          <w:szCs w:val="19"/>
        </w:rPr>
      </w:pPr>
      <w:r w:rsidRPr="005F6D30">
        <w:rPr>
          <w:rStyle w:val="Refdenotaalpie"/>
          <w:rFonts w:ascii="Arial" w:hAnsi="Arial" w:cs="Arial"/>
          <w:color w:val="000000" w:themeColor="text1"/>
          <w:sz w:val="19"/>
          <w:szCs w:val="19"/>
        </w:rPr>
        <w:footnoteRef/>
      </w:r>
      <w:r w:rsidRPr="005F6D30">
        <w:rPr>
          <w:rFonts w:ascii="Arial" w:hAnsi="Arial" w:cs="Arial"/>
          <w:color w:val="000000" w:themeColor="text1"/>
          <w:sz w:val="19"/>
          <w:szCs w:val="19"/>
        </w:rPr>
        <w:t xml:space="preserve"> </w:t>
      </w:r>
      <w:hyperlink r:id="rId1" w:history="1">
        <w:r w:rsidRPr="005F6D30">
          <w:rPr>
            <w:rStyle w:val="Hipervnculo"/>
            <w:rFonts w:ascii="Arial" w:hAnsi="Arial" w:cs="Arial"/>
            <w:color w:val="000000" w:themeColor="text1"/>
            <w:sz w:val="19"/>
            <w:szCs w:val="19"/>
          </w:rPr>
          <w:t>https://relatoria.colombiacompra.gov.co/busqueda/conceptos</w:t>
        </w:r>
      </w:hyperlink>
      <w:r w:rsidRPr="005F6D30">
        <w:rPr>
          <w:rFonts w:ascii="Arial" w:hAnsi="Arial" w:cs="Arial"/>
          <w:color w:val="000000" w:themeColor="text1"/>
          <w:sz w:val="19"/>
          <w:szCs w:val="19"/>
        </w:rPr>
        <w:t xml:space="preserve">.  </w:t>
      </w:r>
    </w:p>
    <w:p w14:paraId="27127CEC" w14:textId="77777777" w:rsidR="00D16CB4" w:rsidRPr="005F6D30" w:rsidRDefault="00D16CB4" w:rsidP="00D16CB4">
      <w:pPr>
        <w:pStyle w:val="Textonotapie"/>
        <w:ind w:firstLine="708"/>
        <w:jc w:val="both"/>
        <w:rPr>
          <w:rFonts w:ascii="Arial" w:hAnsi="Arial" w:cs="Arial"/>
          <w:color w:val="000000" w:themeColor="text1"/>
          <w:sz w:val="19"/>
          <w:szCs w:val="19"/>
        </w:rPr>
      </w:pPr>
    </w:p>
  </w:footnote>
  <w:footnote w:id="2">
    <w:p w14:paraId="70A82E2B" w14:textId="77777777" w:rsidR="00EF593A" w:rsidRPr="006B07B1" w:rsidRDefault="00EF593A" w:rsidP="006B07B1">
      <w:pPr>
        <w:pStyle w:val="Textonotapie"/>
        <w:ind w:firstLine="709"/>
        <w:jc w:val="both"/>
        <w:rPr>
          <w:rFonts w:ascii="Arial" w:hAnsi="Arial" w:cs="Arial"/>
          <w:color w:val="000000" w:themeColor="text1"/>
          <w:sz w:val="19"/>
          <w:szCs w:val="19"/>
          <w:lang w:val="es-ES"/>
        </w:rPr>
      </w:pPr>
      <w:r w:rsidRPr="006B07B1">
        <w:rPr>
          <w:rStyle w:val="Refdenotaalpie"/>
          <w:rFonts w:ascii="Arial" w:hAnsi="Arial" w:cs="Arial"/>
          <w:color w:val="000000" w:themeColor="text1"/>
          <w:sz w:val="19"/>
          <w:szCs w:val="19"/>
        </w:rPr>
        <w:footnoteRef/>
      </w:r>
      <w:r w:rsidRPr="006B07B1">
        <w:rPr>
          <w:rFonts w:ascii="Arial" w:hAnsi="Arial" w:cs="Arial"/>
          <w:color w:val="000000" w:themeColor="text1"/>
          <w:sz w:val="19"/>
          <w:szCs w:val="19"/>
        </w:rPr>
        <w:t xml:space="preserve"> </w:t>
      </w:r>
      <w:r w:rsidRPr="006B07B1">
        <w:rPr>
          <w:rFonts w:ascii="Arial" w:hAnsi="Arial" w:cs="Arial"/>
          <w:color w:val="000000" w:themeColor="text1"/>
          <w:sz w:val="19"/>
          <w:szCs w:val="19"/>
          <w:lang w:val="es-ES"/>
        </w:rPr>
        <w:t>Artículos 2 al 29.</w:t>
      </w:r>
    </w:p>
    <w:p w14:paraId="7F000D25" w14:textId="77777777" w:rsidR="00EF593A" w:rsidRPr="006B07B1" w:rsidRDefault="00EF593A">
      <w:pPr>
        <w:pStyle w:val="Textonotapie"/>
        <w:ind w:firstLine="709"/>
        <w:jc w:val="both"/>
        <w:rPr>
          <w:rFonts w:ascii="Arial" w:hAnsi="Arial" w:cs="Arial"/>
          <w:color w:val="000000" w:themeColor="text1"/>
          <w:sz w:val="19"/>
          <w:szCs w:val="19"/>
          <w:lang w:val="es-ES"/>
        </w:rPr>
      </w:pPr>
    </w:p>
  </w:footnote>
  <w:footnote w:id="3">
    <w:p w14:paraId="40054970" w14:textId="77777777" w:rsidR="00EF593A" w:rsidRPr="006B07B1" w:rsidRDefault="00EF593A">
      <w:pPr>
        <w:pStyle w:val="Textonotapie"/>
        <w:ind w:firstLine="709"/>
        <w:jc w:val="both"/>
        <w:rPr>
          <w:rFonts w:ascii="Arial" w:hAnsi="Arial" w:cs="Arial"/>
          <w:color w:val="000000" w:themeColor="text1"/>
          <w:sz w:val="19"/>
          <w:szCs w:val="19"/>
          <w:lang w:val="es-ES"/>
        </w:rPr>
      </w:pPr>
      <w:r w:rsidRPr="006B07B1">
        <w:rPr>
          <w:rStyle w:val="Refdenotaalpie"/>
          <w:rFonts w:ascii="Arial" w:hAnsi="Arial" w:cs="Arial"/>
          <w:color w:val="000000" w:themeColor="text1"/>
          <w:sz w:val="19"/>
          <w:szCs w:val="19"/>
        </w:rPr>
        <w:footnoteRef/>
      </w:r>
      <w:r w:rsidRPr="006B07B1">
        <w:rPr>
          <w:rFonts w:ascii="Arial" w:hAnsi="Arial" w:cs="Arial"/>
          <w:color w:val="000000" w:themeColor="text1"/>
          <w:sz w:val="19"/>
          <w:szCs w:val="19"/>
        </w:rPr>
        <w:t xml:space="preserve"> </w:t>
      </w:r>
      <w:r w:rsidRPr="006B07B1">
        <w:rPr>
          <w:rFonts w:ascii="Arial" w:hAnsi="Arial" w:cs="Arial"/>
          <w:color w:val="000000" w:themeColor="text1"/>
          <w:sz w:val="19"/>
          <w:szCs w:val="19"/>
          <w:lang w:val="es-ES"/>
        </w:rPr>
        <w:t>Artículos 30 al 36.</w:t>
      </w:r>
    </w:p>
    <w:p w14:paraId="25DF376A" w14:textId="77777777" w:rsidR="00EF593A" w:rsidRPr="006B07B1" w:rsidRDefault="00EF593A">
      <w:pPr>
        <w:pStyle w:val="Textonotapie"/>
        <w:ind w:firstLine="709"/>
        <w:jc w:val="both"/>
        <w:rPr>
          <w:rFonts w:ascii="Arial" w:hAnsi="Arial" w:cs="Arial"/>
          <w:color w:val="000000" w:themeColor="text1"/>
          <w:sz w:val="19"/>
          <w:szCs w:val="19"/>
          <w:lang w:val="es-ES"/>
        </w:rPr>
      </w:pPr>
    </w:p>
  </w:footnote>
  <w:footnote w:id="4">
    <w:p w14:paraId="7F5D9C4B" w14:textId="77777777" w:rsidR="00EF593A" w:rsidRPr="006B07B1" w:rsidRDefault="00EF593A">
      <w:pPr>
        <w:pStyle w:val="Textonotapie"/>
        <w:ind w:firstLine="709"/>
        <w:jc w:val="both"/>
        <w:rPr>
          <w:rFonts w:ascii="Arial" w:hAnsi="Arial" w:cs="Arial"/>
          <w:color w:val="000000" w:themeColor="text1"/>
          <w:sz w:val="19"/>
          <w:szCs w:val="19"/>
          <w:lang w:val="es-ES"/>
        </w:rPr>
      </w:pPr>
      <w:r w:rsidRPr="006B07B1">
        <w:rPr>
          <w:rStyle w:val="Refdenotaalpie"/>
          <w:rFonts w:ascii="Arial" w:hAnsi="Arial" w:cs="Arial"/>
          <w:color w:val="000000" w:themeColor="text1"/>
          <w:sz w:val="19"/>
          <w:szCs w:val="19"/>
        </w:rPr>
        <w:footnoteRef/>
      </w:r>
      <w:r w:rsidRPr="006B07B1">
        <w:rPr>
          <w:rFonts w:ascii="Arial" w:hAnsi="Arial" w:cs="Arial"/>
          <w:color w:val="000000" w:themeColor="text1"/>
          <w:sz w:val="19"/>
          <w:szCs w:val="19"/>
        </w:rPr>
        <w:t xml:space="preserve"> </w:t>
      </w:r>
      <w:r w:rsidRPr="006B07B1">
        <w:rPr>
          <w:rFonts w:ascii="Arial" w:hAnsi="Arial" w:cs="Arial"/>
          <w:color w:val="000000" w:themeColor="text1"/>
          <w:sz w:val="19"/>
          <w:szCs w:val="19"/>
          <w:lang w:val="es-ES"/>
        </w:rPr>
        <w:t>Artículos 37 al 45.</w:t>
      </w:r>
    </w:p>
    <w:p w14:paraId="4541F1B1" w14:textId="77777777" w:rsidR="00EF593A" w:rsidRPr="006B07B1" w:rsidRDefault="00EF593A">
      <w:pPr>
        <w:pStyle w:val="Textonotapie"/>
        <w:ind w:firstLine="709"/>
        <w:jc w:val="both"/>
        <w:rPr>
          <w:rFonts w:ascii="Arial" w:hAnsi="Arial" w:cs="Arial"/>
          <w:color w:val="000000" w:themeColor="text1"/>
          <w:sz w:val="19"/>
          <w:szCs w:val="19"/>
          <w:lang w:val="es-ES"/>
        </w:rPr>
      </w:pPr>
    </w:p>
  </w:footnote>
  <w:footnote w:id="5">
    <w:p w14:paraId="0DE1E44D" w14:textId="77777777" w:rsidR="00EF593A" w:rsidRPr="006B07B1" w:rsidRDefault="00EF593A">
      <w:pPr>
        <w:pStyle w:val="Textonotapie"/>
        <w:ind w:firstLine="709"/>
        <w:jc w:val="both"/>
        <w:rPr>
          <w:rFonts w:ascii="Arial" w:hAnsi="Arial" w:cs="Arial"/>
          <w:color w:val="000000" w:themeColor="text1"/>
          <w:sz w:val="19"/>
          <w:szCs w:val="19"/>
          <w:lang w:val="es-ES"/>
        </w:rPr>
      </w:pPr>
      <w:r w:rsidRPr="006B07B1">
        <w:rPr>
          <w:rStyle w:val="Refdenotaalpie"/>
          <w:rFonts w:ascii="Arial" w:hAnsi="Arial" w:cs="Arial"/>
          <w:color w:val="000000" w:themeColor="text1"/>
          <w:sz w:val="19"/>
          <w:szCs w:val="19"/>
        </w:rPr>
        <w:footnoteRef/>
      </w:r>
      <w:r w:rsidRPr="006B07B1">
        <w:rPr>
          <w:rFonts w:ascii="Arial" w:hAnsi="Arial" w:cs="Arial"/>
          <w:color w:val="000000" w:themeColor="text1"/>
          <w:sz w:val="19"/>
          <w:szCs w:val="19"/>
        </w:rPr>
        <w:t xml:space="preserve"> </w:t>
      </w:r>
      <w:r w:rsidRPr="006B07B1">
        <w:rPr>
          <w:rFonts w:ascii="Arial" w:hAnsi="Arial" w:cs="Arial"/>
          <w:color w:val="000000" w:themeColor="text1"/>
          <w:sz w:val="19"/>
          <w:szCs w:val="19"/>
          <w:lang w:val="es-ES"/>
        </w:rPr>
        <w:t>Artículos 46 al 73.</w:t>
      </w:r>
    </w:p>
    <w:p w14:paraId="2E001F03" w14:textId="77777777" w:rsidR="00EF593A" w:rsidRPr="006B07B1" w:rsidRDefault="00EF593A">
      <w:pPr>
        <w:pStyle w:val="Textonotapie"/>
        <w:ind w:firstLine="709"/>
        <w:jc w:val="both"/>
        <w:rPr>
          <w:rFonts w:ascii="Arial" w:hAnsi="Arial" w:cs="Arial"/>
          <w:color w:val="000000" w:themeColor="text1"/>
          <w:sz w:val="19"/>
          <w:szCs w:val="19"/>
          <w:lang w:val="es-ES"/>
        </w:rPr>
      </w:pPr>
    </w:p>
  </w:footnote>
  <w:footnote w:id="6">
    <w:p w14:paraId="55B2830A" w14:textId="77777777" w:rsidR="00EF593A" w:rsidRPr="006B07B1" w:rsidRDefault="00EF593A">
      <w:pPr>
        <w:pStyle w:val="Textonotapie"/>
        <w:ind w:firstLine="709"/>
        <w:jc w:val="both"/>
        <w:rPr>
          <w:rFonts w:ascii="Arial" w:hAnsi="Arial" w:cs="Arial"/>
          <w:color w:val="000000" w:themeColor="text1"/>
          <w:sz w:val="19"/>
          <w:szCs w:val="19"/>
          <w:lang w:val="es-ES"/>
        </w:rPr>
      </w:pPr>
      <w:r w:rsidRPr="006B07B1">
        <w:rPr>
          <w:rStyle w:val="Refdenotaalpie"/>
          <w:rFonts w:ascii="Arial" w:hAnsi="Arial" w:cs="Arial"/>
          <w:color w:val="000000" w:themeColor="text1"/>
          <w:sz w:val="19"/>
          <w:szCs w:val="19"/>
        </w:rPr>
        <w:footnoteRef/>
      </w:r>
      <w:r w:rsidRPr="006B07B1">
        <w:rPr>
          <w:rFonts w:ascii="Arial" w:hAnsi="Arial" w:cs="Arial"/>
          <w:color w:val="000000" w:themeColor="text1"/>
          <w:sz w:val="19"/>
          <w:szCs w:val="19"/>
        </w:rPr>
        <w:t xml:space="preserve"> </w:t>
      </w:r>
      <w:r w:rsidRPr="006B07B1">
        <w:rPr>
          <w:rFonts w:ascii="Arial" w:hAnsi="Arial" w:cs="Arial"/>
          <w:color w:val="000000" w:themeColor="text1"/>
          <w:sz w:val="19"/>
          <w:szCs w:val="19"/>
          <w:lang w:val="es-ES"/>
        </w:rPr>
        <w:t>Artículos 74 al 83.</w:t>
      </w:r>
    </w:p>
    <w:p w14:paraId="3C5A0561" w14:textId="77777777" w:rsidR="00EF593A" w:rsidRPr="006B07B1" w:rsidRDefault="00EF593A">
      <w:pPr>
        <w:pStyle w:val="Textonotapie"/>
        <w:ind w:firstLine="709"/>
        <w:jc w:val="both"/>
        <w:rPr>
          <w:rFonts w:ascii="Arial" w:hAnsi="Arial" w:cs="Arial"/>
          <w:color w:val="000000" w:themeColor="text1"/>
          <w:sz w:val="19"/>
          <w:szCs w:val="19"/>
          <w:lang w:val="es-ES"/>
        </w:rPr>
      </w:pPr>
    </w:p>
  </w:footnote>
  <w:footnote w:id="7">
    <w:p w14:paraId="648D1F8C" w14:textId="77777777" w:rsidR="00EF593A" w:rsidRPr="006B07B1" w:rsidRDefault="00EF593A">
      <w:pPr>
        <w:pStyle w:val="Textonotapie"/>
        <w:ind w:firstLine="709"/>
        <w:jc w:val="both"/>
        <w:rPr>
          <w:rFonts w:ascii="Arial" w:hAnsi="Arial" w:cs="Arial"/>
          <w:color w:val="000000" w:themeColor="text1"/>
          <w:sz w:val="19"/>
          <w:szCs w:val="19"/>
        </w:rPr>
      </w:pPr>
      <w:r w:rsidRPr="006B07B1">
        <w:rPr>
          <w:rStyle w:val="Refdenotaalpie"/>
          <w:rFonts w:ascii="Arial" w:hAnsi="Arial" w:cs="Arial"/>
          <w:color w:val="000000" w:themeColor="text1"/>
          <w:sz w:val="19"/>
          <w:szCs w:val="19"/>
        </w:rPr>
        <w:footnoteRef/>
      </w:r>
      <w:r w:rsidRPr="006B07B1">
        <w:rPr>
          <w:rFonts w:ascii="Arial" w:hAnsi="Arial" w:cs="Arial"/>
          <w:color w:val="000000" w:themeColor="text1"/>
          <w:sz w:val="19"/>
          <w:szCs w:val="19"/>
        </w:rPr>
        <w:t xml:space="preserve"> </w:t>
      </w:r>
      <w:r w:rsidRPr="006B07B1">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6B07B1">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2" w:history="1">
        <w:r w:rsidRPr="006B07B1">
          <w:rPr>
            <w:rStyle w:val="Hipervnculo"/>
            <w:rFonts w:ascii="Arial" w:hAnsi="Arial" w:cs="Arial"/>
            <w:color w:val="000000" w:themeColor="text1"/>
            <w:sz w:val="19"/>
            <w:szCs w:val="19"/>
          </w:rPr>
          <w:t>https://colaboracion.dnp.gov.co/CDT/Conpes/Econ%C3%B3micos/3956.pdf</w:t>
        </w:r>
      </w:hyperlink>
      <w:r w:rsidRPr="006B07B1">
        <w:rPr>
          <w:rFonts w:ascii="Arial" w:hAnsi="Arial" w:cs="Arial"/>
          <w:color w:val="000000" w:themeColor="text1"/>
          <w:sz w:val="19"/>
          <w:szCs w:val="19"/>
        </w:rPr>
        <w:t xml:space="preserve">). </w:t>
      </w:r>
    </w:p>
    <w:p w14:paraId="15001860" w14:textId="77777777" w:rsidR="00EF593A" w:rsidRPr="006B07B1" w:rsidRDefault="00EF593A">
      <w:pPr>
        <w:pStyle w:val="Textonotapie"/>
        <w:ind w:firstLine="709"/>
        <w:jc w:val="both"/>
        <w:rPr>
          <w:rFonts w:ascii="Arial" w:hAnsi="Arial" w:cs="Arial"/>
          <w:color w:val="000000" w:themeColor="text1"/>
          <w:sz w:val="19"/>
          <w:szCs w:val="19"/>
          <w:lang w:val="es-ES"/>
        </w:rPr>
      </w:pPr>
    </w:p>
  </w:footnote>
  <w:footnote w:id="8">
    <w:p w14:paraId="3FB3DE89" w14:textId="77777777" w:rsidR="00EF593A" w:rsidRPr="006B07B1" w:rsidRDefault="00EF593A">
      <w:pPr>
        <w:pStyle w:val="Textonotapie"/>
        <w:ind w:firstLine="709"/>
        <w:jc w:val="both"/>
        <w:rPr>
          <w:rFonts w:ascii="Arial" w:hAnsi="Arial" w:cs="Arial"/>
          <w:color w:val="000000" w:themeColor="text1"/>
          <w:sz w:val="19"/>
          <w:szCs w:val="19"/>
          <w:lang w:val="es-ES"/>
        </w:rPr>
      </w:pPr>
      <w:r w:rsidRPr="006B07B1">
        <w:rPr>
          <w:rStyle w:val="Refdenotaalpie"/>
          <w:rFonts w:ascii="Arial" w:hAnsi="Arial" w:cs="Arial"/>
          <w:color w:val="000000" w:themeColor="text1"/>
          <w:sz w:val="19"/>
          <w:szCs w:val="19"/>
        </w:rPr>
        <w:footnoteRef/>
      </w:r>
      <w:r w:rsidRPr="006B07B1">
        <w:rPr>
          <w:rFonts w:ascii="Arial" w:hAnsi="Arial" w:cs="Arial"/>
          <w:color w:val="000000" w:themeColor="text1"/>
          <w:sz w:val="19"/>
          <w:szCs w:val="19"/>
        </w:rPr>
        <w:t xml:space="preserve"> CONGRESO DE LA REPÚBLICA. Gaceta No. 670 del 11 de agosto de 2020. Exposición de motivos del Proyecto de Ley No. 122 de 2020 Cámara. p. 13. </w:t>
      </w:r>
    </w:p>
  </w:footnote>
  <w:footnote w:id="9">
    <w:p w14:paraId="61B7F332" w14:textId="77777777" w:rsidR="00BF027D" w:rsidRPr="006B07B1" w:rsidRDefault="00BF027D">
      <w:pPr>
        <w:ind w:firstLine="708"/>
        <w:jc w:val="both"/>
        <w:rPr>
          <w:rFonts w:ascii="Arial" w:hAnsi="Arial" w:cs="Arial"/>
          <w:sz w:val="19"/>
          <w:szCs w:val="19"/>
        </w:rPr>
      </w:pPr>
      <w:r w:rsidRPr="006B07B1">
        <w:rPr>
          <w:rStyle w:val="Refdenotaalpie"/>
          <w:rFonts w:ascii="Arial" w:hAnsi="Arial" w:cs="Arial"/>
          <w:sz w:val="19"/>
          <w:szCs w:val="19"/>
        </w:rPr>
        <w:footnoteRef/>
      </w:r>
      <w:r w:rsidRPr="006B07B1">
        <w:rPr>
          <w:rFonts w:ascii="Arial" w:hAnsi="Arial" w:cs="Arial"/>
          <w:sz w:val="19"/>
          <w:szCs w:val="19"/>
        </w:rPr>
        <w:t xml:space="preserve"> El artículo 33 de la Ley de Emprendimiento dispone lo siguiente: «Con el fin de promover el acceso de las MIPYMES al mercado de Compras Públicas, las Entidades Estatales indistintamente de su régimen de contratación, los patrimonios autónomos constituidos por Entidades Estatales y los particulares que ejecuten recursos públicos:</w:t>
      </w:r>
    </w:p>
    <w:p w14:paraId="68F9A286"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4BDCD4F5"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 xml:space="preserve">»2. Desarrollarán programas de aplicación de la normativa del Sistema de Compra Pública, en especial, la relacionada con las disposiciones que promueven la participación de las MIPYMES en las compras públicas, los incentivos y el </w:t>
      </w:r>
      <w:proofErr w:type="spellStart"/>
      <w:r w:rsidRPr="006B07B1">
        <w:rPr>
          <w:rFonts w:ascii="Arial" w:hAnsi="Arial" w:cs="Arial"/>
          <w:sz w:val="19"/>
          <w:szCs w:val="19"/>
        </w:rPr>
        <w:t>Secop</w:t>
      </w:r>
      <w:proofErr w:type="spellEnd"/>
      <w:r w:rsidRPr="006B07B1">
        <w:rPr>
          <w:rFonts w:ascii="Arial" w:hAnsi="Arial" w:cs="Arial"/>
          <w:sz w:val="19"/>
          <w:szCs w:val="19"/>
        </w:rPr>
        <w:t>.</w:t>
      </w:r>
    </w:p>
    <w:p w14:paraId="71E29284"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1C1BD827"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73400FEE"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»5. Preferirán en condiciones de igual precio, calidad y capacidad de suministros y servicio a las MIPYMES nacionales.</w:t>
      </w:r>
    </w:p>
    <w:p w14:paraId="7BB00D67"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»6. Promoverán la división del Proceso de Contratación en lotes o segmentos que faciliten la participación de las MIPYMES en el Proceso de Contratación.</w:t>
      </w:r>
    </w:p>
    <w:p w14:paraId="2BFF10A5"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732E56E4"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53C85792" w14:textId="77777777" w:rsidR="00BF027D" w:rsidRPr="006B07B1" w:rsidRDefault="00BF027D">
      <w:pPr>
        <w:ind w:firstLine="708"/>
        <w:jc w:val="both"/>
        <w:rPr>
          <w:rFonts w:ascii="Arial" w:hAnsi="Arial" w:cs="Arial"/>
          <w:sz w:val="19"/>
          <w:szCs w:val="19"/>
        </w:rPr>
      </w:pPr>
      <w:r w:rsidRPr="006B07B1">
        <w:rPr>
          <w:rFonts w:ascii="Arial" w:hAnsi="Arial" w:cs="Arial"/>
          <w:sz w:val="19"/>
          <w:szCs w:val="19"/>
        </w:rPr>
        <w:t>»PARÁGRAFO. El incumplimiento de los deberes de que trata el presente artículo por parte de los servidores públicos constituirá causal de mala conducta».</w:t>
      </w:r>
    </w:p>
    <w:p w14:paraId="47D467DC" w14:textId="77777777" w:rsidR="00BF027D" w:rsidRPr="006B07B1" w:rsidRDefault="00BF027D">
      <w:pPr>
        <w:ind w:firstLine="708"/>
        <w:jc w:val="both"/>
        <w:rPr>
          <w:rFonts w:ascii="Arial" w:hAnsi="Arial" w:cs="Arial"/>
          <w:sz w:val="19"/>
          <w:szCs w:val="19"/>
        </w:rPr>
      </w:pPr>
    </w:p>
  </w:footnote>
  <w:footnote w:id="10">
    <w:p w14:paraId="60E9BECA" w14:textId="4F360D0A" w:rsidR="00BE505D" w:rsidRPr="006B07B1" w:rsidRDefault="00BE505D">
      <w:pPr>
        <w:pStyle w:val="NormalWeb"/>
        <w:spacing w:before="0" w:beforeAutospacing="0" w:after="120" w:afterAutospacing="0"/>
        <w:ind w:firstLine="709"/>
        <w:jc w:val="both"/>
        <w:rPr>
          <w:rFonts w:ascii="Arial" w:hAnsi="Arial" w:cs="Arial"/>
          <w:color w:val="000000"/>
          <w:sz w:val="19"/>
          <w:szCs w:val="19"/>
          <w:lang w:eastAsia="es-CO"/>
        </w:rPr>
      </w:pPr>
      <w:r w:rsidRPr="006B07B1">
        <w:rPr>
          <w:rStyle w:val="Refdenotaalpie"/>
          <w:rFonts w:ascii="Arial" w:hAnsi="Arial" w:cs="Arial"/>
          <w:sz w:val="19"/>
          <w:szCs w:val="19"/>
        </w:rPr>
        <w:footnoteRef/>
      </w:r>
      <w:r w:rsidRPr="006B07B1">
        <w:rPr>
          <w:rFonts w:ascii="Arial" w:hAnsi="Arial" w:cs="Arial"/>
          <w:sz w:val="19"/>
          <w:szCs w:val="19"/>
        </w:rPr>
        <w:t xml:space="preserve"> Ley 142 de 1994:«</w:t>
      </w:r>
      <w:r w:rsidR="00B70ADF">
        <w:rPr>
          <w:rFonts w:ascii="Arial" w:hAnsi="Arial" w:cs="Arial"/>
          <w:sz w:val="19"/>
          <w:szCs w:val="19"/>
        </w:rPr>
        <w:t xml:space="preserve"> </w:t>
      </w:r>
      <w:r w:rsidRPr="006B07B1">
        <w:rPr>
          <w:rStyle w:val="Textoennegrita"/>
          <w:rFonts w:ascii="Arial" w:hAnsi="Arial" w:cs="Arial"/>
          <w:b w:val="0"/>
          <w:bCs w:val="0"/>
          <w:color w:val="000000"/>
          <w:sz w:val="19"/>
          <w:szCs w:val="19"/>
        </w:rPr>
        <w:t>Artículo 17. Naturaleza.</w:t>
      </w:r>
      <w:r w:rsidRPr="006B07B1">
        <w:rPr>
          <w:rFonts w:ascii="Arial" w:hAnsi="Arial" w:cs="Arial"/>
          <w:color w:val="000000"/>
          <w:sz w:val="19"/>
          <w:szCs w:val="19"/>
        </w:rPr>
        <w:t> Las empresas de servicios públicos son sociedades por acciones cuyo objeto es la prestación de los servicios públicos de que trata esta Ley. </w:t>
      </w:r>
    </w:p>
    <w:p w14:paraId="02493928" w14:textId="77777777" w:rsidR="00BE505D" w:rsidRPr="006B07B1" w:rsidRDefault="00BE505D">
      <w:pPr>
        <w:pStyle w:val="NormalWeb"/>
        <w:spacing w:before="0" w:beforeAutospacing="0" w:after="120" w:afterAutospacing="0"/>
        <w:jc w:val="both"/>
        <w:rPr>
          <w:rFonts w:ascii="Arial" w:hAnsi="Arial" w:cs="Arial"/>
          <w:color w:val="000000"/>
          <w:sz w:val="19"/>
          <w:szCs w:val="19"/>
        </w:rPr>
      </w:pPr>
      <w:r w:rsidRPr="006B07B1">
        <w:rPr>
          <w:rFonts w:ascii="Arial" w:hAnsi="Arial" w:cs="Arial"/>
          <w:color w:val="000000"/>
          <w:sz w:val="19"/>
          <w:szCs w:val="19"/>
        </w:rPr>
        <w:t>  </w:t>
      </w:r>
      <w:r w:rsidRPr="006B07B1">
        <w:rPr>
          <w:rFonts w:ascii="Arial" w:hAnsi="Arial" w:cs="Arial"/>
          <w:color w:val="000000"/>
          <w:sz w:val="19"/>
          <w:szCs w:val="19"/>
        </w:rPr>
        <w:tab/>
      </w:r>
      <w:r w:rsidRPr="006B07B1">
        <w:rPr>
          <w:rStyle w:val="Textoennegrita"/>
          <w:rFonts w:ascii="Arial" w:hAnsi="Arial" w:cs="Arial"/>
          <w:b w:val="0"/>
          <w:bCs w:val="0"/>
          <w:color w:val="000000"/>
          <w:sz w:val="19"/>
          <w:szCs w:val="19"/>
        </w:rPr>
        <w:t>»Parágrafo 1º.</w:t>
      </w:r>
      <w:r w:rsidRPr="006B07B1">
        <w:rPr>
          <w:rFonts w:ascii="Arial" w:hAnsi="Arial" w:cs="Arial"/>
          <w:color w:val="000000"/>
          <w:sz w:val="19"/>
          <w:szCs w:val="19"/>
        </w:rPr>
        <w:t> Las entidades descentralizadas de cualquier orden territorial o nacional, cuyos propietarios no deseen que su capital esté representado en acciones, deberán adoptar la forma de empresa industrial y comercial del estado. </w:t>
      </w:r>
    </w:p>
    <w:p w14:paraId="4E226AFA" w14:textId="77777777" w:rsidR="00BE505D" w:rsidRPr="006B07B1" w:rsidRDefault="00BE505D">
      <w:pPr>
        <w:pStyle w:val="NormalWeb"/>
        <w:spacing w:before="0" w:beforeAutospacing="0" w:after="0" w:afterAutospacing="0"/>
        <w:jc w:val="both"/>
        <w:rPr>
          <w:rFonts w:ascii="Arial" w:hAnsi="Arial" w:cs="Arial"/>
          <w:color w:val="000000"/>
          <w:sz w:val="19"/>
          <w:szCs w:val="19"/>
        </w:rPr>
      </w:pPr>
      <w:r w:rsidRPr="006B07B1">
        <w:rPr>
          <w:rFonts w:ascii="Arial" w:hAnsi="Arial" w:cs="Arial"/>
          <w:color w:val="000000"/>
          <w:sz w:val="19"/>
          <w:szCs w:val="19"/>
        </w:rPr>
        <w:t>  </w:t>
      </w:r>
      <w:r w:rsidRPr="006B07B1">
        <w:rPr>
          <w:rFonts w:ascii="Arial" w:hAnsi="Arial" w:cs="Arial"/>
          <w:color w:val="000000"/>
          <w:sz w:val="19"/>
          <w:szCs w:val="19"/>
        </w:rPr>
        <w:tab/>
        <w:t>»Mientras la ley a la que se refiere el artículo 352 de la Constitución Política no disponga otra cosa, sus presupuestos serán aprobados por las correspondientes juntas directivas. En todo caso, el régimen aplicable a las entidades descentralizadas de cualquier nivel territorial que presten servicios públicos, en todo lo que no disponga directamente la Constitución, será el previsto en esta Ley. La Superintendencia de Servicios Públicos podrá exigir modificaciones en los estatutos de las entidades descentralizadas que presten servicios públicos y no hayan sido aprobados por el Congreso, si no se ajustan a lo dispuesto en esta Ley. </w:t>
      </w:r>
    </w:p>
    <w:p w14:paraId="196EE28D" w14:textId="77777777" w:rsidR="00BE505D" w:rsidRPr="006B07B1" w:rsidRDefault="00BE505D">
      <w:pPr>
        <w:pStyle w:val="NormalWeb"/>
        <w:spacing w:before="0" w:beforeAutospacing="0" w:after="0" w:afterAutospacing="0"/>
        <w:jc w:val="both"/>
        <w:rPr>
          <w:rFonts w:ascii="Arial" w:hAnsi="Arial" w:cs="Arial"/>
          <w:sz w:val="19"/>
          <w:szCs w:val="19"/>
        </w:rPr>
      </w:pPr>
      <w:r w:rsidRPr="006B07B1">
        <w:rPr>
          <w:rFonts w:ascii="Arial" w:hAnsi="Arial" w:cs="Arial"/>
          <w:color w:val="000000"/>
          <w:sz w:val="19"/>
          <w:szCs w:val="19"/>
        </w:rPr>
        <w:t>  </w:t>
      </w:r>
      <w:r w:rsidRPr="006B07B1">
        <w:rPr>
          <w:rFonts w:ascii="Arial" w:hAnsi="Arial" w:cs="Arial"/>
          <w:color w:val="000000"/>
          <w:sz w:val="19"/>
          <w:szCs w:val="19"/>
        </w:rPr>
        <w:tab/>
        <w:t>»</w:t>
      </w:r>
      <w:r w:rsidRPr="006B07B1">
        <w:rPr>
          <w:rStyle w:val="Textoennegrita"/>
          <w:rFonts w:ascii="Arial" w:hAnsi="Arial" w:cs="Arial"/>
          <w:b w:val="0"/>
          <w:bCs w:val="0"/>
          <w:color w:val="000000"/>
          <w:sz w:val="19"/>
          <w:szCs w:val="19"/>
        </w:rPr>
        <w:t>Parágrafo 2º.</w:t>
      </w:r>
      <w:r w:rsidRPr="006B07B1">
        <w:rPr>
          <w:rFonts w:ascii="Arial" w:hAnsi="Arial" w:cs="Arial"/>
          <w:color w:val="000000"/>
          <w:sz w:val="19"/>
          <w:szCs w:val="19"/>
        </w:rPr>
        <w:t> Las empresas oficiales de servicios públicos deberán, al finalizar el ejercicio fiscal, constituir reservas para rehabilitación, expansión y reposición de los sistemas». </w:t>
      </w:r>
    </w:p>
  </w:footnote>
  <w:footnote w:id="11">
    <w:p w14:paraId="4DF5EAA7" w14:textId="77777777" w:rsidR="00BE505D" w:rsidRPr="006B07B1" w:rsidRDefault="00BE505D">
      <w:pPr>
        <w:pStyle w:val="Textonotapie"/>
        <w:jc w:val="both"/>
        <w:rPr>
          <w:rFonts w:ascii="Arial" w:hAnsi="Arial" w:cs="Arial"/>
          <w:sz w:val="19"/>
          <w:szCs w:val="19"/>
        </w:rPr>
      </w:pPr>
    </w:p>
    <w:p w14:paraId="6E37E1AE" w14:textId="77777777" w:rsidR="00BE505D" w:rsidRPr="006B07B1" w:rsidRDefault="00BE505D">
      <w:pPr>
        <w:pStyle w:val="Textonotapie"/>
        <w:ind w:firstLine="708"/>
        <w:jc w:val="both"/>
        <w:rPr>
          <w:rFonts w:ascii="Arial" w:hAnsi="Arial" w:cs="Arial"/>
          <w:sz w:val="19"/>
          <w:szCs w:val="19"/>
        </w:rPr>
      </w:pPr>
      <w:r w:rsidRPr="006B07B1">
        <w:rPr>
          <w:rStyle w:val="Refdenotaalpie"/>
          <w:rFonts w:ascii="Arial" w:hAnsi="Arial" w:cs="Arial"/>
          <w:sz w:val="19"/>
          <w:szCs w:val="19"/>
        </w:rPr>
        <w:footnoteRef/>
      </w:r>
      <w:r w:rsidRPr="006B07B1">
        <w:rPr>
          <w:rFonts w:ascii="Arial" w:hAnsi="Arial" w:cs="Arial"/>
          <w:sz w:val="19"/>
          <w:szCs w:val="19"/>
        </w:rPr>
        <w:t xml:space="preserve"> Ley 489 de 1998: «Artículo 38. Integración de la Rama Ejecutiva del Poder Público en el orden nacional. La Rama Ejecutiva del Poder Público en el orden nacional, está integrada por los siguientes organismos y entidades: </w:t>
      </w:r>
    </w:p>
    <w:p w14:paraId="70D9C851" w14:textId="77777777" w:rsidR="00BE505D" w:rsidRPr="006B07B1" w:rsidRDefault="00BE505D">
      <w:pPr>
        <w:pStyle w:val="Textonotapie"/>
        <w:ind w:firstLine="708"/>
        <w:jc w:val="both"/>
        <w:rPr>
          <w:rFonts w:ascii="Arial" w:hAnsi="Arial" w:cs="Arial"/>
          <w:sz w:val="19"/>
          <w:szCs w:val="19"/>
        </w:rPr>
      </w:pPr>
      <w:r w:rsidRPr="006B07B1">
        <w:rPr>
          <w:rFonts w:ascii="Arial" w:hAnsi="Arial" w:cs="Arial"/>
          <w:sz w:val="19"/>
          <w:szCs w:val="19"/>
        </w:rPr>
        <w:t xml:space="preserve">[…]  </w:t>
      </w:r>
    </w:p>
    <w:p w14:paraId="6DE6D238" w14:textId="77777777" w:rsidR="00BE505D" w:rsidRPr="006B07B1" w:rsidRDefault="00BE505D">
      <w:pPr>
        <w:pStyle w:val="Textonotapie"/>
        <w:ind w:firstLine="708"/>
        <w:jc w:val="both"/>
        <w:rPr>
          <w:rFonts w:ascii="Arial" w:hAnsi="Arial" w:cs="Arial"/>
          <w:sz w:val="19"/>
          <w:szCs w:val="19"/>
        </w:rPr>
      </w:pPr>
      <w:r w:rsidRPr="006B07B1">
        <w:rPr>
          <w:rFonts w:ascii="Arial" w:hAnsi="Arial" w:cs="Arial"/>
          <w:sz w:val="19"/>
          <w:szCs w:val="19"/>
        </w:rPr>
        <w:t xml:space="preserve">»2. Del Sector descentralizado por servicios: </w:t>
      </w:r>
    </w:p>
    <w:p w14:paraId="4B1BA5DB" w14:textId="77777777" w:rsidR="00BE505D" w:rsidRPr="006B07B1" w:rsidRDefault="00BE505D">
      <w:pPr>
        <w:pStyle w:val="Textonotapie"/>
        <w:ind w:firstLine="708"/>
        <w:jc w:val="both"/>
        <w:rPr>
          <w:rFonts w:ascii="Arial" w:hAnsi="Arial" w:cs="Arial"/>
          <w:sz w:val="19"/>
          <w:szCs w:val="19"/>
        </w:rPr>
      </w:pPr>
      <w:r w:rsidRPr="006B07B1">
        <w:rPr>
          <w:rFonts w:ascii="Arial" w:hAnsi="Arial" w:cs="Arial"/>
          <w:sz w:val="19"/>
          <w:szCs w:val="19"/>
        </w:rPr>
        <w:t>[…]</w:t>
      </w:r>
    </w:p>
    <w:p w14:paraId="7EB6919B" w14:textId="77777777" w:rsidR="00BE505D" w:rsidRPr="006B07B1" w:rsidRDefault="00BE505D">
      <w:pPr>
        <w:pStyle w:val="Textonotapie"/>
        <w:ind w:firstLine="708"/>
        <w:jc w:val="both"/>
        <w:rPr>
          <w:rFonts w:ascii="Arial" w:hAnsi="Arial" w:cs="Arial"/>
          <w:sz w:val="19"/>
          <w:szCs w:val="19"/>
        </w:rPr>
      </w:pPr>
      <w:r w:rsidRPr="006B07B1">
        <w:rPr>
          <w:rFonts w:ascii="Arial" w:hAnsi="Arial" w:cs="Arial"/>
          <w:sz w:val="19"/>
          <w:szCs w:val="19"/>
        </w:rPr>
        <w:t xml:space="preserve">»d) Las empresas sociales del Estado y las empresas oficiales de servicios públicos domiciliarios; </w:t>
      </w:r>
    </w:p>
    <w:p w14:paraId="3CFCD95A" w14:textId="77777777" w:rsidR="00BE505D" w:rsidRPr="006B07B1" w:rsidRDefault="00BE505D">
      <w:pPr>
        <w:pStyle w:val="Textonotapie"/>
        <w:ind w:firstLine="708"/>
        <w:jc w:val="both"/>
        <w:rPr>
          <w:rFonts w:ascii="Arial" w:hAnsi="Arial" w:cs="Arial"/>
          <w:sz w:val="19"/>
          <w:szCs w:val="19"/>
        </w:rPr>
      </w:pPr>
      <w:r w:rsidRPr="006B07B1">
        <w:rPr>
          <w:rFonts w:ascii="Arial" w:hAnsi="Arial" w:cs="Arial"/>
          <w:sz w:val="19"/>
          <w:szCs w:val="19"/>
        </w:rPr>
        <w:t>[…]</w:t>
      </w:r>
    </w:p>
    <w:p w14:paraId="4F189C22" w14:textId="5F5B7F14" w:rsidR="00BE505D" w:rsidRPr="006B07B1" w:rsidRDefault="00BE505D">
      <w:pPr>
        <w:pStyle w:val="Textonotapie"/>
        <w:ind w:firstLine="708"/>
        <w:jc w:val="both"/>
        <w:rPr>
          <w:rFonts w:ascii="Arial" w:hAnsi="Arial" w:cs="Arial"/>
          <w:sz w:val="19"/>
          <w:szCs w:val="19"/>
        </w:rPr>
      </w:pPr>
      <w:r w:rsidRPr="006B07B1">
        <w:rPr>
          <w:rFonts w:ascii="Arial" w:hAnsi="Arial" w:cs="Arial"/>
          <w:sz w:val="19"/>
          <w:szCs w:val="19"/>
        </w:rPr>
        <w:t xml:space="preserve">»g) Las demás entidades administrativas nacionales con personería jurídica que cree, organice o autorice la ley para que formen parte de la Rama Ejecutiva del Poder Público. […]». </w:t>
      </w:r>
    </w:p>
  </w:footnote>
  <w:footnote w:id="12">
    <w:p w14:paraId="7E2AB69D" w14:textId="77777777" w:rsidR="00BE505D" w:rsidRPr="006B07B1" w:rsidRDefault="00BE505D">
      <w:pPr>
        <w:pStyle w:val="Textonotapie"/>
        <w:spacing w:after="120"/>
        <w:ind w:firstLine="709"/>
        <w:jc w:val="both"/>
        <w:rPr>
          <w:rFonts w:ascii="Arial" w:hAnsi="Arial" w:cs="Arial"/>
          <w:sz w:val="19"/>
          <w:szCs w:val="19"/>
        </w:rPr>
      </w:pPr>
      <w:r w:rsidRPr="006B07B1">
        <w:rPr>
          <w:rStyle w:val="Refdenotaalpie"/>
          <w:rFonts w:ascii="Arial" w:hAnsi="Arial" w:cs="Arial"/>
          <w:sz w:val="19"/>
          <w:szCs w:val="19"/>
        </w:rPr>
        <w:footnoteRef/>
      </w:r>
      <w:r w:rsidRPr="006B07B1">
        <w:rPr>
          <w:rFonts w:ascii="Arial" w:hAnsi="Arial" w:cs="Arial"/>
          <w:sz w:val="19"/>
          <w:szCs w:val="19"/>
        </w:rPr>
        <w:t xml:space="preserve"> Ley 142 de 1994: «Artículo 32. Régimen de derecho privado para los actos de las empresas.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 </w:t>
      </w:r>
    </w:p>
    <w:p w14:paraId="47ACA550" w14:textId="77777777" w:rsidR="00BE505D" w:rsidRPr="006B07B1" w:rsidRDefault="00BE505D">
      <w:pPr>
        <w:pStyle w:val="Textonotapie"/>
        <w:spacing w:after="120"/>
        <w:ind w:firstLine="709"/>
        <w:jc w:val="both"/>
        <w:rPr>
          <w:rFonts w:ascii="Arial" w:hAnsi="Arial" w:cs="Arial"/>
          <w:sz w:val="19"/>
          <w:szCs w:val="19"/>
        </w:rPr>
      </w:pPr>
      <w:r w:rsidRPr="006B07B1">
        <w:rPr>
          <w:rFonts w:ascii="Arial" w:hAnsi="Arial" w:cs="Arial"/>
          <w:sz w:val="19"/>
          <w:szCs w:val="19"/>
        </w:rPr>
        <w:t xml:space="preserve">»La regla precedente se aplicará, inclusive, a las sociedades en las que las entidades públicas sean parte, sin atender al porcentaje que sus aportes representen dentro del capital social, ni a la naturaleza del acto o del derecho que se ejerce. </w:t>
      </w:r>
    </w:p>
    <w:p w14:paraId="454EC6B4" w14:textId="77777777" w:rsidR="00BE505D" w:rsidRPr="006B07B1" w:rsidRDefault="00BE505D">
      <w:pPr>
        <w:pStyle w:val="Textonotapie"/>
        <w:ind w:firstLine="708"/>
        <w:jc w:val="both"/>
        <w:rPr>
          <w:rFonts w:ascii="Arial" w:hAnsi="Arial" w:cs="Arial"/>
          <w:sz w:val="19"/>
          <w:szCs w:val="19"/>
        </w:rPr>
      </w:pPr>
      <w:r w:rsidRPr="006B07B1">
        <w:rPr>
          <w:rFonts w:ascii="Arial" w:hAnsi="Arial" w:cs="Arial"/>
          <w:sz w:val="19"/>
          <w:szCs w:val="19"/>
        </w:rPr>
        <w:t xml:space="preserve">»Se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 </w:t>
      </w:r>
    </w:p>
    <w:p w14:paraId="7A29BCA8" w14:textId="77777777" w:rsidR="00BE505D" w:rsidRPr="006B07B1" w:rsidRDefault="00BE505D">
      <w:pPr>
        <w:pStyle w:val="Textonotapie"/>
        <w:ind w:firstLine="708"/>
        <w:rPr>
          <w:rFonts w:ascii="Arial" w:hAnsi="Arial" w:cs="Arial"/>
          <w:sz w:val="19"/>
          <w:szCs w:val="19"/>
        </w:rPr>
      </w:pPr>
      <w:r w:rsidRPr="006B07B1">
        <w:rPr>
          <w:rFonts w:ascii="Arial" w:hAnsi="Arial" w:cs="Arial"/>
          <w:sz w:val="19"/>
          <w:szCs w:val="19"/>
        </w:rPr>
        <w:t xml:space="preserve"> </w:t>
      </w:r>
    </w:p>
  </w:footnote>
  <w:footnote w:id="13">
    <w:p w14:paraId="2E376DFF" w14:textId="77777777" w:rsidR="00BE505D" w:rsidRPr="006B07B1" w:rsidRDefault="00BE505D">
      <w:pPr>
        <w:pStyle w:val="Textonotapie"/>
        <w:ind w:firstLine="708"/>
        <w:jc w:val="both"/>
        <w:rPr>
          <w:rFonts w:ascii="Arial" w:hAnsi="Arial" w:cs="Arial"/>
          <w:sz w:val="19"/>
          <w:szCs w:val="19"/>
          <w:lang w:val="es-CO"/>
        </w:rPr>
      </w:pPr>
      <w:r w:rsidRPr="006B07B1">
        <w:rPr>
          <w:rStyle w:val="Refdenotaalpie"/>
          <w:rFonts w:ascii="Arial" w:hAnsi="Arial" w:cs="Arial"/>
          <w:sz w:val="19"/>
          <w:szCs w:val="19"/>
        </w:rPr>
        <w:footnoteRef/>
      </w:r>
      <w:r w:rsidRPr="006B07B1">
        <w:rPr>
          <w:rFonts w:ascii="Arial" w:hAnsi="Arial" w:cs="Arial"/>
          <w:sz w:val="19"/>
          <w:szCs w:val="19"/>
        </w:rPr>
        <w:t xml:space="preserve"> Sobre el particular, el Alto Tribunal constitucional manifestó que: «[…]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 Así las cosas, de cara a la constitucionalidad del artículo 38 de la Ley 498 de 1998, y concretamente de la expresión “las empresas oficiales de servicios públicos domiciliarios” contenida en su literal d), la Corte declarará su exequibilidad, por considerar que dentro del supuesto normativo del literal g) se comprenden las empresas mixtas o privadas de servicios públicos, que de esta manera viene a conformar también la Rama Ejecutiva del poder público</w:t>
      </w:r>
      <w:r w:rsidRPr="006B07B1">
        <w:rPr>
          <w:rFonts w:ascii="Arial" w:hAnsi="Arial" w:cs="Arial"/>
          <w:sz w:val="19"/>
          <w:szCs w:val="19"/>
          <w:lang w:val="es-ES_tradnl"/>
        </w:rPr>
        <w:t>».</w:t>
      </w:r>
      <w:r w:rsidRPr="006B07B1">
        <w:rPr>
          <w:rFonts w:ascii="Arial" w:hAnsi="Arial" w:cs="Arial"/>
          <w:sz w:val="19"/>
          <w:szCs w:val="19"/>
        </w:rPr>
        <w:t xml:space="preserve"> </w:t>
      </w:r>
      <w:r w:rsidRPr="006B07B1">
        <w:rPr>
          <w:rFonts w:ascii="Arial" w:hAnsi="Arial" w:cs="Arial"/>
          <w:sz w:val="19"/>
          <w:szCs w:val="19"/>
          <w:lang w:val="es-CO"/>
        </w:rPr>
        <w:t>Corte Constitucional, Sentencia C-736 de 2007. Magistrado ponente: Marco Gerardo Monroy Cabra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D81E5B"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169"/>
    <w:multiLevelType w:val="hybridMultilevel"/>
    <w:tmpl w:val="A7282EFE"/>
    <w:lvl w:ilvl="0" w:tplc="8B524CA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2E33D57"/>
    <w:multiLevelType w:val="hybridMultilevel"/>
    <w:tmpl w:val="F4BEBEDE"/>
    <w:lvl w:ilvl="0" w:tplc="FFFFFFFF">
      <w:start w:val="1"/>
      <w:numFmt w:val="decimal"/>
      <w:lvlText w:val="%1."/>
      <w:lvlJc w:val="left"/>
      <w:pPr>
        <w:ind w:left="720" w:hanging="360"/>
      </w:pPr>
      <w:rPr>
        <w:rFonts w:eastAsia="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592630"/>
    <w:multiLevelType w:val="hybridMultilevel"/>
    <w:tmpl w:val="7A7411D8"/>
    <w:lvl w:ilvl="0" w:tplc="0A1C59BA">
      <w:start w:val="1"/>
      <w:numFmt w:val="lowerLetter"/>
      <w:lvlText w:val="%1)"/>
      <w:lvlJc w:val="left"/>
      <w:pPr>
        <w:ind w:left="1008" w:hanging="330"/>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3"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491D27D0"/>
    <w:multiLevelType w:val="multilevel"/>
    <w:tmpl w:val="D47AE904"/>
    <w:lvl w:ilvl="0">
      <w:start w:val="1"/>
      <w:numFmt w:val="decimal"/>
      <w:lvlText w:val="%1"/>
      <w:lvlJc w:val="left"/>
      <w:pPr>
        <w:ind w:left="725" w:hanging="425"/>
      </w:pPr>
      <w:rPr>
        <w:rFonts w:hint="default"/>
        <w:lang w:val="es-ES" w:eastAsia="en-US" w:bidi="ar-SA"/>
      </w:rPr>
    </w:lvl>
    <w:lvl w:ilvl="1">
      <w:start w:val="1"/>
      <w:numFmt w:val="decimal"/>
      <w:lvlText w:val="%1.%2."/>
      <w:lvlJc w:val="left"/>
      <w:pPr>
        <w:ind w:left="725" w:hanging="425"/>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5" w15:restartNumberingAfterBreak="0">
    <w:nsid w:val="52FE3116"/>
    <w:multiLevelType w:val="hybridMultilevel"/>
    <w:tmpl w:val="A7282EF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5D5F44E0"/>
    <w:multiLevelType w:val="hybridMultilevel"/>
    <w:tmpl w:val="F4BEBEDE"/>
    <w:lvl w:ilvl="0" w:tplc="EC40D58E">
      <w:start w:val="1"/>
      <w:numFmt w:val="decimal"/>
      <w:lvlText w:val="%1."/>
      <w:lvlJc w:val="left"/>
      <w:pPr>
        <w:ind w:left="1494" w:hanging="360"/>
      </w:pPr>
      <w:rPr>
        <w:rFonts w:eastAsia="Calibri" w:hint="default"/>
        <w:sz w:val="21"/>
        <w:szCs w:val="21"/>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192305305">
    <w:abstractNumId w:val="3"/>
  </w:num>
  <w:num w:numId="2" w16cid:durableId="528301733">
    <w:abstractNumId w:val="7"/>
  </w:num>
  <w:num w:numId="3" w16cid:durableId="308290051">
    <w:abstractNumId w:val="2"/>
  </w:num>
  <w:num w:numId="4" w16cid:durableId="207377201">
    <w:abstractNumId w:val="4"/>
  </w:num>
  <w:num w:numId="5" w16cid:durableId="332151394">
    <w:abstractNumId w:val="6"/>
  </w:num>
  <w:num w:numId="6" w16cid:durableId="707224696">
    <w:abstractNumId w:val="1"/>
  </w:num>
  <w:num w:numId="7" w16cid:durableId="1710762180">
    <w:abstractNumId w:val="0"/>
  </w:num>
  <w:num w:numId="8" w16cid:durableId="126358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A32"/>
    <w:rsid w:val="00015AC4"/>
    <w:rsid w:val="00017A25"/>
    <w:rsid w:val="00023B70"/>
    <w:rsid w:val="00027E00"/>
    <w:rsid w:val="0003360E"/>
    <w:rsid w:val="00034765"/>
    <w:rsid w:val="0004470C"/>
    <w:rsid w:val="00047939"/>
    <w:rsid w:val="00051DF9"/>
    <w:rsid w:val="00052EFA"/>
    <w:rsid w:val="00063E22"/>
    <w:rsid w:val="00064617"/>
    <w:rsid w:val="000770A6"/>
    <w:rsid w:val="000815BD"/>
    <w:rsid w:val="00093ECC"/>
    <w:rsid w:val="000965D3"/>
    <w:rsid w:val="000A1A65"/>
    <w:rsid w:val="000A22E0"/>
    <w:rsid w:val="000A6950"/>
    <w:rsid w:val="000A71F8"/>
    <w:rsid w:val="000B322A"/>
    <w:rsid w:val="000B6288"/>
    <w:rsid w:val="000B6B23"/>
    <w:rsid w:val="000B7A2F"/>
    <w:rsid w:val="000B7DB4"/>
    <w:rsid w:val="000C0C5A"/>
    <w:rsid w:val="000C176A"/>
    <w:rsid w:val="000C2D22"/>
    <w:rsid w:val="000C41FF"/>
    <w:rsid w:val="000D17CE"/>
    <w:rsid w:val="000D31AF"/>
    <w:rsid w:val="000E4BCC"/>
    <w:rsid w:val="000E6606"/>
    <w:rsid w:val="000E7760"/>
    <w:rsid w:val="000F16C3"/>
    <w:rsid w:val="000F20D6"/>
    <w:rsid w:val="000F78B0"/>
    <w:rsid w:val="0010115C"/>
    <w:rsid w:val="00101D5A"/>
    <w:rsid w:val="0010290D"/>
    <w:rsid w:val="001048AE"/>
    <w:rsid w:val="00105C88"/>
    <w:rsid w:val="00110547"/>
    <w:rsid w:val="001221E5"/>
    <w:rsid w:val="00122D5C"/>
    <w:rsid w:val="00127F90"/>
    <w:rsid w:val="00141905"/>
    <w:rsid w:val="0014294A"/>
    <w:rsid w:val="00145CEA"/>
    <w:rsid w:val="001542F1"/>
    <w:rsid w:val="00155176"/>
    <w:rsid w:val="00155A6A"/>
    <w:rsid w:val="0015619C"/>
    <w:rsid w:val="00156332"/>
    <w:rsid w:val="00156426"/>
    <w:rsid w:val="00160EA4"/>
    <w:rsid w:val="0016321F"/>
    <w:rsid w:val="00166895"/>
    <w:rsid w:val="001709E1"/>
    <w:rsid w:val="00172E23"/>
    <w:rsid w:val="0017361B"/>
    <w:rsid w:val="0018559E"/>
    <w:rsid w:val="0019286E"/>
    <w:rsid w:val="0019347C"/>
    <w:rsid w:val="0019577D"/>
    <w:rsid w:val="00196387"/>
    <w:rsid w:val="001973D3"/>
    <w:rsid w:val="001A1FE0"/>
    <w:rsid w:val="001A7515"/>
    <w:rsid w:val="001B1ED3"/>
    <w:rsid w:val="001B5043"/>
    <w:rsid w:val="001B766D"/>
    <w:rsid w:val="001D014E"/>
    <w:rsid w:val="001D169F"/>
    <w:rsid w:val="001D579D"/>
    <w:rsid w:val="001E00A3"/>
    <w:rsid w:val="001E482B"/>
    <w:rsid w:val="001E51C7"/>
    <w:rsid w:val="001F0BA1"/>
    <w:rsid w:val="001F1036"/>
    <w:rsid w:val="001F2FE7"/>
    <w:rsid w:val="001F4A87"/>
    <w:rsid w:val="0020666F"/>
    <w:rsid w:val="0022027A"/>
    <w:rsid w:val="002203D9"/>
    <w:rsid w:val="00222FE7"/>
    <w:rsid w:val="0023114E"/>
    <w:rsid w:val="00234C96"/>
    <w:rsid w:val="00234E45"/>
    <w:rsid w:val="00236169"/>
    <w:rsid w:val="002370E0"/>
    <w:rsid w:val="002410B7"/>
    <w:rsid w:val="00244285"/>
    <w:rsid w:val="00254268"/>
    <w:rsid w:val="002546FB"/>
    <w:rsid w:val="0025667C"/>
    <w:rsid w:val="002650A2"/>
    <w:rsid w:val="00266469"/>
    <w:rsid w:val="00267994"/>
    <w:rsid w:val="00273DB1"/>
    <w:rsid w:val="00274FF8"/>
    <w:rsid w:val="00276E87"/>
    <w:rsid w:val="00276F1D"/>
    <w:rsid w:val="0027789E"/>
    <w:rsid w:val="002835D0"/>
    <w:rsid w:val="00290872"/>
    <w:rsid w:val="00292A75"/>
    <w:rsid w:val="00294A56"/>
    <w:rsid w:val="002A092A"/>
    <w:rsid w:val="002A48C7"/>
    <w:rsid w:val="002A5C57"/>
    <w:rsid w:val="002B04A9"/>
    <w:rsid w:val="002B2085"/>
    <w:rsid w:val="002B50E8"/>
    <w:rsid w:val="002B5D94"/>
    <w:rsid w:val="002B6EDD"/>
    <w:rsid w:val="002C3DC8"/>
    <w:rsid w:val="002D55E0"/>
    <w:rsid w:val="002D6662"/>
    <w:rsid w:val="002E0539"/>
    <w:rsid w:val="002E4878"/>
    <w:rsid w:val="002F339A"/>
    <w:rsid w:val="002F3B48"/>
    <w:rsid w:val="00302997"/>
    <w:rsid w:val="00305DDD"/>
    <w:rsid w:val="00307D38"/>
    <w:rsid w:val="003104CB"/>
    <w:rsid w:val="00311E48"/>
    <w:rsid w:val="00313EFB"/>
    <w:rsid w:val="003142AF"/>
    <w:rsid w:val="00316157"/>
    <w:rsid w:val="003210B5"/>
    <w:rsid w:val="003258E3"/>
    <w:rsid w:val="0033206D"/>
    <w:rsid w:val="00332D6E"/>
    <w:rsid w:val="00333088"/>
    <w:rsid w:val="00334B19"/>
    <w:rsid w:val="00337918"/>
    <w:rsid w:val="00341302"/>
    <w:rsid w:val="0035529C"/>
    <w:rsid w:val="00355937"/>
    <w:rsid w:val="003610F4"/>
    <w:rsid w:val="003647D9"/>
    <w:rsid w:val="003702AD"/>
    <w:rsid w:val="0037154B"/>
    <w:rsid w:val="00372146"/>
    <w:rsid w:val="00375947"/>
    <w:rsid w:val="00375ECF"/>
    <w:rsid w:val="00377837"/>
    <w:rsid w:val="0038422A"/>
    <w:rsid w:val="00385A96"/>
    <w:rsid w:val="00385B3E"/>
    <w:rsid w:val="003870E4"/>
    <w:rsid w:val="00391B62"/>
    <w:rsid w:val="00393B89"/>
    <w:rsid w:val="00395260"/>
    <w:rsid w:val="003953A4"/>
    <w:rsid w:val="003A235D"/>
    <w:rsid w:val="003A279E"/>
    <w:rsid w:val="003A7C69"/>
    <w:rsid w:val="003B42A6"/>
    <w:rsid w:val="003B76F3"/>
    <w:rsid w:val="003C0050"/>
    <w:rsid w:val="003C1B39"/>
    <w:rsid w:val="003C6B38"/>
    <w:rsid w:val="003C7067"/>
    <w:rsid w:val="003D24F8"/>
    <w:rsid w:val="003E023D"/>
    <w:rsid w:val="003E060B"/>
    <w:rsid w:val="003E28FE"/>
    <w:rsid w:val="003E78AC"/>
    <w:rsid w:val="003E7AA7"/>
    <w:rsid w:val="003F265C"/>
    <w:rsid w:val="003F2CA6"/>
    <w:rsid w:val="00400B3F"/>
    <w:rsid w:val="00400EA4"/>
    <w:rsid w:val="004035A2"/>
    <w:rsid w:val="0040682A"/>
    <w:rsid w:val="004175F0"/>
    <w:rsid w:val="00427639"/>
    <w:rsid w:val="0043199D"/>
    <w:rsid w:val="00432297"/>
    <w:rsid w:val="0043465F"/>
    <w:rsid w:val="00443756"/>
    <w:rsid w:val="00447D07"/>
    <w:rsid w:val="00450F52"/>
    <w:rsid w:val="004514C3"/>
    <w:rsid w:val="00452B6D"/>
    <w:rsid w:val="00452C65"/>
    <w:rsid w:val="004530B5"/>
    <w:rsid w:val="004530DC"/>
    <w:rsid w:val="004541BB"/>
    <w:rsid w:val="00461578"/>
    <w:rsid w:val="00464DA8"/>
    <w:rsid w:val="004662C1"/>
    <w:rsid w:val="004665D9"/>
    <w:rsid w:val="004708A3"/>
    <w:rsid w:val="00472517"/>
    <w:rsid w:val="004813C3"/>
    <w:rsid w:val="0048741E"/>
    <w:rsid w:val="004919D9"/>
    <w:rsid w:val="004963B0"/>
    <w:rsid w:val="004A0C2B"/>
    <w:rsid w:val="004A2FA1"/>
    <w:rsid w:val="004A5F4A"/>
    <w:rsid w:val="004A6DF7"/>
    <w:rsid w:val="004B2DEB"/>
    <w:rsid w:val="004B3476"/>
    <w:rsid w:val="004B569C"/>
    <w:rsid w:val="004C1C33"/>
    <w:rsid w:val="004C4C02"/>
    <w:rsid w:val="004D4519"/>
    <w:rsid w:val="004D76E8"/>
    <w:rsid w:val="004E3639"/>
    <w:rsid w:val="004E3799"/>
    <w:rsid w:val="004E5663"/>
    <w:rsid w:val="004E587A"/>
    <w:rsid w:val="004E76CB"/>
    <w:rsid w:val="004F1086"/>
    <w:rsid w:val="004F654F"/>
    <w:rsid w:val="00501BE9"/>
    <w:rsid w:val="00504451"/>
    <w:rsid w:val="00504588"/>
    <w:rsid w:val="005058EF"/>
    <w:rsid w:val="0051003B"/>
    <w:rsid w:val="00521AC0"/>
    <w:rsid w:val="00522879"/>
    <w:rsid w:val="005245C4"/>
    <w:rsid w:val="005278E3"/>
    <w:rsid w:val="0053012B"/>
    <w:rsid w:val="00530179"/>
    <w:rsid w:val="005313ED"/>
    <w:rsid w:val="00543797"/>
    <w:rsid w:val="00545362"/>
    <w:rsid w:val="005463B4"/>
    <w:rsid w:val="00546A01"/>
    <w:rsid w:val="00546BD3"/>
    <w:rsid w:val="005532BA"/>
    <w:rsid w:val="005537BE"/>
    <w:rsid w:val="00554FCF"/>
    <w:rsid w:val="005675D9"/>
    <w:rsid w:val="00573E27"/>
    <w:rsid w:val="005752B3"/>
    <w:rsid w:val="00584231"/>
    <w:rsid w:val="005867C9"/>
    <w:rsid w:val="0058785C"/>
    <w:rsid w:val="00594698"/>
    <w:rsid w:val="005A26EF"/>
    <w:rsid w:val="005B384E"/>
    <w:rsid w:val="005B39BF"/>
    <w:rsid w:val="005D02FC"/>
    <w:rsid w:val="005E57D6"/>
    <w:rsid w:val="00607049"/>
    <w:rsid w:val="00611C84"/>
    <w:rsid w:val="0061555F"/>
    <w:rsid w:val="006169DA"/>
    <w:rsid w:val="00626DC2"/>
    <w:rsid w:val="006351C3"/>
    <w:rsid w:val="00645FB0"/>
    <w:rsid w:val="00646C99"/>
    <w:rsid w:val="00652125"/>
    <w:rsid w:val="006534EE"/>
    <w:rsid w:val="00657CB5"/>
    <w:rsid w:val="00660749"/>
    <w:rsid w:val="00660C19"/>
    <w:rsid w:val="006610BD"/>
    <w:rsid w:val="00664E56"/>
    <w:rsid w:val="00676C2D"/>
    <w:rsid w:val="006908AF"/>
    <w:rsid w:val="00693B47"/>
    <w:rsid w:val="00694677"/>
    <w:rsid w:val="00696C59"/>
    <w:rsid w:val="0069743E"/>
    <w:rsid w:val="00697780"/>
    <w:rsid w:val="006A2383"/>
    <w:rsid w:val="006B040D"/>
    <w:rsid w:val="006B07B1"/>
    <w:rsid w:val="006B205F"/>
    <w:rsid w:val="006B5BAD"/>
    <w:rsid w:val="006C25DE"/>
    <w:rsid w:val="006C67CE"/>
    <w:rsid w:val="006C730C"/>
    <w:rsid w:val="006D1233"/>
    <w:rsid w:val="006D1DF5"/>
    <w:rsid w:val="006D42CA"/>
    <w:rsid w:val="006D43D6"/>
    <w:rsid w:val="006D4572"/>
    <w:rsid w:val="006D66D3"/>
    <w:rsid w:val="006D7111"/>
    <w:rsid w:val="006E01E2"/>
    <w:rsid w:val="006E280E"/>
    <w:rsid w:val="006E2E59"/>
    <w:rsid w:val="006E3684"/>
    <w:rsid w:val="006F628A"/>
    <w:rsid w:val="006F6C29"/>
    <w:rsid w:val="007007D0"/>
    <w:rsid w:val="0070319B"/>
    <w:rsid w:val="00703305"/>
    <w:rsid w:val="00706ACC"/>
    <w:rsid w:val="007101DE"/>
    <w:rsid w:val="0071057D"/>
    <w:rsid w:val="00711C9B"/>
    <w:rsid w:val="007135B5"/>
    <w:rsid w:val="00714D49"/>
    <w:rsid w:val="0071587F"/>
    <w:rsid w:val="0072455A"/>
    <w:rsid w:val="007301A5"/>
    <w:rsid w:val="00731374"/>
    <w:rsid w:val="007374F5"/>
    <w:rsid w:val="00740221"/>
    <w:rsid w:val="0074401A"/>
    <w:rsid w:val="007444BB"/>
    <w:rsid w:val="007471B4"/>
    <w:rsid w:val="007477FE"/>
    <w:rsid w:val="007533F2"/>
    <w:rsid w:val="007566AD"/>
    <w:rsid w:val="00763584"/>
    <w:rsid w:val="00766606"/>
    <w:rsid w:val="007704C1"/>
    <w:rsid w:val="00771994"/>
    <w:rsid w:val="00774EA0"/>
    <w:rsid w:val="00780EF8"/>
    <w:rsid w:val="00781A67"/>
    <w:rsid w:val="00795AEA"/>
    <w:rsid w:val="007A09E8"/>
    <w:rsid w:val="007A13A0"/>
    <w:rsid w:val="007A1F5B"/>
    <w:rsid w:val="007A48A1"/>
    <w:rsid w:val="007A52B4"/>
    <w:rsid w:val="007A5F2D"/>
    <w:rsid w:val="007A6F08"/>
    <w:rsid w:val="007B0517"/>
    <w:rsid w:val="007B4AAC"/>
    <w:rsid w:val="007B4CC3"/>
    <w:rsid w:val="007C14A7"/>
    <w:rsid w:val="007C18F9"/>
    <w:rsid w:val="007D648E"/>
    <w:rsid w:val="007E16B1"/>
    <w:rsid w:val="007E48AE"/>
    <w:rsid w:val="007E6398"/>
    <w:rsid w:val="007F1DEE"/>
    <w:rsid w:val="007F4036"/>
    <w:rsid w:val="007F55F8"/>
    <w:rsid w:val="007F6F80"/>
    <w:rsid w:val="007F737A"/>
    <w:rsid w:val="00805899"/>
    <w:rsid w:val="00806090"/>
    <w:rsid w:val="00812BB2"/>
    <w:rsid w:val="008139D0"/>
    <w:rsid w:val="00817CCE"/>
    <w:rsid w:val="00826A17"/>
    <w:rsid w:val="0082778E"/>
    <w:rsid w:val="00831318"/>
    <w:rsid w:val="008333C5"/>
    <w:rsid w:val="0083524B"/>
    <w:rsid w:val="008402CD"/>
    <w:rsid w:val="00841BDF"/>
    <w:rsid w:val="008443B3"/>
    <w:rsid w:val="00847A78"/>
    <w:rsid w:val="00854A55"/>
    <w:rsid w:val="008553A9"/>
    <w:rsid w:val="00860639"/>
    <w:rsid w:val="00863607"/>
    <w:rsid w:val="008668EC"/>
    <w:rsid w:val="00866B79"/>
    <w:rsid w:val="008702BA"/>
    <w:rsid w:val="008708B7"/>
    <w:rsid w:val="0087674C"/>
    <w:rsid w:val="00876B78"/>
    <w:rsid w:val="00890D5F"/>
    <w:rsid w:val="00893807"/>
    <w:rsid w:val="008951CE"/>
    <w:rsid w:val="008958AC"/>
    <w:rsid w:val="00896007"/>
    <w:rsid w:val="008965B9"/>
    <w:rsid w:val="008A2F7B"/>
    <w:rsid w:val="008A6295"/>
    <w:rsid w:val="008A6B5F"/>
    <w:rsid w:val="008C1D44"/>
    <w:rsid w:val="008C368A"/>
    <w:rsid w:val="008D2933"/>
    <w:rsid w:val="008D35A4"/>
    <w:rsid w:val="008D6FD8"/>
    <w:rsid w:val="008E33F5"/>
    <w:rsid w:val="008E518E"/>
    <w:rsid w:val="008F10C7"/>
    <w:rsid w:val="008F6E0C"/>
    <w:rsid w:val="009005D5"/>
    <w:rsid w:val="0090501B"/>
    <w:rsid w:val="0090557C"/>
    <w:rsid w:val="00913406"/>
    <w:rsid w:val="00920086"/>
    <w:rsid w:val="0092073B"/>
    <w:rsid w:val="0092111A"/>
    <w:rsid w:val="009212E1"/>
    <w:rsid w:val="00924576"/>
    <w:rsid w:val="00932232"/>
    <w:rsid w:val="009346BA"/>
    <w:rsid w:val="009418A5"/>
    <w:rsid w:val="0094506A"/>
    <w:rsid w:val="009527E4"/>
    <w:rsid w:val="009540D3"/>
    <w:rsid w:val="00955697"/>
    <w:rsid w:val="00961511"/>
    <w:rsid w:val="00962D13"/>
    <w:rsid w:val="00975452"/>
    <w:rsid w:val="00977BC1"/>
    <w:rsid w:val="00984D8B"/>
    <w:rsid w:val="00987493"/>
    <w:rsid w:val="00987861"/>
    <w:rsid w:val="009916A6"/>
    <w:rsid w:val="0099278D"/>
    <w:rsid w:val="0099407E"/>
    <w:rsid w:val="00994D39"/>
    <w:rsid w:val="00996366"/>
    <w:rsid w:val="0099787B"/>
    <w:rsid w:val="009A246D"/>
    <w:rsid w:val="009B5641"/>
    <w:rsid w:val="009B5F97"/>
    <w:rsid w:val="009B6276"/>
    <w:rsid w:val="009C16B3"/>
    <w:rsid w:val="009C5E1C"/>
    <w:rsid w:val="009C5E76"/>
    <w:rsid w:val="009C7BBC"/>
    <w:rsid w:val="009D0887"/>
    <w:rsid w:val="009D66B9"/>
    <w:rsid w:val="009D6BD7"/>
    <w:rsid w:val="009E25DC"/>
    <w:rsid w:val="009F0A44"/>
    <w:rsid w:val="009F4002"/>
    <w:rsid w:val="009F4296"/>
    <w:rsid w:val="009F4439"/>
    <w:rsid w:val="009F532D"/>
    <w:rsid w:val="009F5860"/>
    <w:rsid w:val="009F5A81"/>
    <w:rsid w:val="009F7627"/>
    <w:rsid w:val="00A0046D"/>
    <w:rsid w:val="00A009D4"/>
    <w:rsid w:val="00A01869"/>
    <w:rsid w:val="00A04819"/>
    <w:rsid w:val="00A1657C"/>
    <w:rsid w:val="00A16F59"/>
    <w:rsid w:val="00A201B3"/>
    <w:rsid w:val="00A21241"/>
    <w:rsid w:val="00A2369A"/>
    <w:rsid w:val="00A23905"/>
    <w:rsid w:val="00A27EE1"/>
    <w:rsid w:val="00A412E5"/>
    <w:rsid w:val="00A55254"/>
    <w:rsid w:val="00A55358"/>
    <w:rsid w:val="00A55366"/>
    <w:rsid w:val="00A57E21"/>
    <w:rsid w:val="00A63DA3"/>
    <w:rsid w:val="00A66FA4"/>
    <w:rsid w:val="00A67728"/>
    <w:rsid w:val="00A82DB5"/>
    <w:rsid w:val="00A844C4"/>
    <w:rsid w:val="00A8543E"/>
    <w:rsid w:val="00A86109"/>
    <w:rsid w:val="00A86314"/>
    <w:rsid w:val="00A929F0"/>
    <w:rsid w:val="00A94591"/>
    <w:rsid w:val="00A95C62"/>
    <w:rsid w:val="00A977C8"/>
    <w:rsid w:val="00A978F1"/>
    <w:rsid w:val="00AB36B6"/>
    <w:rsid w:val="00AC4FE9"/>
    <w:rsid w:val="00AC5A39"/>
    <w:rsid w:val="00AD027E"/>
    <w:rsid w:val="00AD17DB"/>
    <w:rsid w:val="00AD2374"/>
    <w:rsid w:val="00AE27D4"/>
    <w:rsid w:val="00AE3552"/>
    <w:rsid w:val="00AE37D4"/>
    <w:rsid w:val="00AF141C"/>
    <w:rsid w:val="00AF2BAE"/>
    <w:rsid w:val="00AF2E52"/>
    <w:rsid w:val="00B00DBC"/>
    <w:rsid w:val="00B0338C"/>
    <w:rsid w:val="00B036EA"/>
    <w:rsid w:val="00B05ACC"/>
    <w:rsid w:val="00B204B3"/>
    <w:rsid w:val="00B213A1"/>
    <w:rsid w:val="00B24B11"/>
    <w:rsid w:val="00B325AF"/>
    <w:rsid w:val="00B41C7A"/>
    <w:rsid w:val="00B46CB5"/>
    <w:rsid w:val="00B52390"/>
    <w:rsid w:val="00B70ADF"/>
    <w:rsid w:val="00B71F0A"/>
    <w:rsid w:val="00B742C2"/>
    <w:rsid w:val="00B74E3B"/>
    <w:rsid w:val="00B82D1D"/>
    <w:rsid w:val="00B93A8D"/>
    <w:rsid w:val="00B97CE2"/>
    <w:rsid w:val="00BA0AE4"/>
    <w:rsid w:val="00BA187E"/>
    <w:rsid w:val="00BA35A6"/>
    <w:rsid w:val="00BA3F23"/>
    <w:rsid w:val="00BA6AA2"/>
    <w:rsid w:val="00BC51F1"/>
    <w:rsid w:val="00BD5A6F"/>
    <w:rsid w:val="00BD5ED5"/>
    <w:rsid w:val="00BD7B31"/>
    <w:rsid w:val="00BE065B"/>
    <w:rsid w:val="00BE505D"/>
    <w:rsid w:val="00BF027D"/>
    <w:rsid w:val="00BF0DB3"/>
    <w:rsid w:val="00BF2289"/>
    <w:rsid w:val="00BF4336"/>
    <w:rsid w:val="00C04F58"/>
    <w:rsid w:val="00C10060"/>
    <w:rsid w:val="00C1122A"/>
    <w:rsid w:val="00C11976"/>
    <w:rsid w:val="00C12608"/>
    <w:rsid w:val="00C15870"/>
    <w:rsid w:val="00C21998"/>
    <w:rsid w:val="00C24E6D"/>
    <w:rsid w:val="00C27AC3"/>
    <w:rsid w:val="00C30F2F"/>
    <w:rsid w:val="00C43F7C"/>
    <w:rsid w:val="00C45EFF"/>
    <w:rsid w:val="00C46B18"/>
    <w:rsid w:val="00C50D87"/>
    <w:rsid w:val="00C52F53"/>
    <w:rsid w:val="00C5463C"/>
    <w:rsid w:val="00C55E13"/>
    <w:rsid w:val="00C652FD"/>
    <w:rsid w:val="00C667F5"/>
    <w:rsid w:val="00C71F83"/>
    <w:rsid w:val="00C76716"/>
    <w:rsid w:val="00C807B0"/>
    <w:rsid w:val="00C81076"/>
    <w:rsid w:val="00C95355"/>
    <w:rsid w:val="00C967B4"/>
    <w:rsid w:val="00CB0C0E"/>
    <w:rsid w:val="00CB0CB8"/>
    <w:rsid w:val="00CB79DA"/>
    <w:rsid w:val="00CB7F83"/>
    <w:rsid w:val="00CC747F"/>
    <w:rsid w:val="00CC7E06"/>
    <w:rsid w:val="00CD1FFB"/>
    <w:rsid w:val="00CD23C7"/>
    <w:rsid w:val="00CF21BD"/>
    <w:rsid w:val="00CF4D94"/>
    <w:rsid w:val="00D06B51"/>
    <w:rsid w:val="00D13E49"/>
    <w:rsid w:val="00D14CB4"/>
    <w:rsid w:val="00D16CB4"/>
    <w:rsid w:val="00D20437"/>
    <w:rsid w:val="00D2190E"/>
    <w:rsid w:val="00D23CB4"/>
    <w:rsid w:val="00D354FA"/>
    <w:rsid w:val="00D371F4"/>
    <w:rsid w:val="00D43237"/>
    <w:rsid w:val="00D4411E"/>
    <w:rsid w:val="00D5574A"/>
    <w:rsid w:val="00D5597D"/>
    <w:rsid w:val="00D56CA2"/>
    <w:rsid w:val="00D62647"/>
    <w:rsid w:val="00D62C94"/>
    <w:rsid w:val="00D74DB3"/>
    <w:rsid w:val="00D81E5B"/>
    <w:rsid w:val="00D95F6B"/>
    <w:rsid w:val="00D97105"/>
    <w:rsid w:val="00DA07F3"/>
    <w:rsid w:val="00DA13D9"/>
    <w:rsid w:val="00DA318B"/>
    <w:rsid w:val="00DB16A5"/>
    <w:rsid w:val="00DB587E"/>
    <w:rsid w:val="00DC7CC6"/>
    <w:rsid w:val="00DD207D"/>
    <w:rsid w:val="00DD50DE"/>
    <w:rsid w:val="00DE6D2B"/>
    <w:rsid w:val="00DE7249"/>
    <w:rsid w:val="00DF02C5"/>
    <w:rsid w:val="00DF5BB0"/>
    <w:rsid w:val="00E006F1"/>
    <w:rsid w:val="00E049A9"/>
    <w:rsid w:val="00E06A3D"/>
    <w:rsid w:val="00E073F4"/>
    <w:rsid w:val="00E169B9"/>
    <w:rsid w:val="00E1744A"/>
    <w:rsid w:val="00E17DD1"/>
    <w:rsid w:val="00E2370B"/>
    <w:rsid w:val="00E30769"/>
    <w:rsid w:val="00E34187"/>
    <w:rsid w:val="00E36420"/>
    <w:rsid w:val="00E457BB"/>
    <w:rsid w:val="00E45F92"/>
    <w:rsid w:val="00E462CC"/>
    <w:rsid w:val="00E47C01"/>
    <w:rsid w:val="00E5054B"/>
    <w:rsid w:val="00E532C8"/>
    <w:rsid w:val="00E55AA2"/>
    <w:rsid w:val="00E56A40"/>
    <w:rsid w:val="00E60868"/>
    <w:rsid w:val="00E63B8B"/>
    <w:rsid w:val="00E667D8"/>
    <w:rsid w:val="00E6723D"/>
    <w:rsid w:val="00E74412"/>
    <w:rsid w:val="00E76D00"/>
    <w:rsid w:val="00E81D62"/>
    <w:rsid w:val="00E84094"/>
    <w:rsid w:val="00E93DD3"/>
    <w:rsid w:val="00E94A99"/>
    <w:rsid w:val="00E9754D"/>
    <w:rsid w:val="00EA6420"/>
    <w:rsid w:val="00EB14E2"/>
    <w:rsid w:val="00EB1DBF"/>
    <w:rsid w:val="00EB2411"/>
    <w:rsid w:val="00EB32BF"/>
    <w:rsid w:val="00EB66C4"/>
    <w:rsid w:val="00EC39A4"/>
    <w:rsid w:val="00EC5476"/>
    <w:rsid w:val="00EC5B03"/>
    <w:rsid w:val="00ED414F"/>
    <w:rsid w:val="00ED55F2"/>
    <w:rsid w:val="00EE1EA1"/>
    <w:rsid w:val="00EF19AD"/>
    <w:rsid w:val="00EF593A"/>
    <w:rsid w:val="00F00588"/>
    <w:rsid w:val="00F05314"/>
    <w:rsid w:val="00F06CDD"/>
    <w:rsid w:val="00F128A6"/>
    <w:rsid w:val="00F13E1E"/>
    <w:rsid w:val="00F1457D"/>
    <w:rsid w:val="00F14E3E"/>
    <w:rsid w:val="00F16C48"/>
    <w:rsid w:val="00F17E55"/>
    <w:rsid w:val="00F2234C"/>
    <w:rsid w:val="00F22795"/>
    <w:rsid w:val="00F2691F"/>
    <w:rsid w:val="00F30C0A"/>
    <w:rsid w:val="00F33A05"/>
    <w:rsid w:val="00F33EBD"/>
    <w:rsid w:val="00F37E69"/>
    <w:rsid w:val="00F37FFA"/>
    <w:rsid w:val="00F40435"/>
    <w:rsid w:val="00F4282D"/>
    <w:rsid w:val="00F44EDE"/>
    <w:rsid w:val="00F4666D"/>
    <w:rsid w:val="00F537D7"/>
    <w:rsid w:val="00F5595D"/>
    <w:rsid w:val="00F646A8"/>
    <w:rsid w:val="00F71872"/>
    <w:rsid w:val="00F7482E"/>
    <w:rsid w:val="00F90F70"/>
    <w:rsid w:val="00F967CA"/>
    <w:rsid w:val="00FA1DEA"/>
    <w:rsid w:val="00FA4397"/>
    <w:rsid w:val="00FA6BCA"/>
    <w:rsid w:val="00FB2D69"/>
    <w:rsid w:val="00FB4302"/>
    <w:rsid w:val="00FB59B1"/>
    <w:rsid w:val="00FB5F56"/>
    <w:rsid w:val="00FC0382"/>
    <w:rsid w:val="00FC0CA5"/>
    <w:rsid w:val="00FC460F"/>
    <w:rsid w:val="00FC53A0"/>
    <w:rsid w:val="00FC7643"/>
    <w:rsid w:val="00FC76EE"/>
    <w:rsid w:val="00FD2E94"/>
    <w:rsid w:val="00FD300E"/>
    <w:rsid w:val="00FD5849"/>
    <w:rsid w:val="00FE1E54"/>
    <w:rsid w:val="00FF2096"/>
    <w:rsid w:val="00FF54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2B"/>
    <w:rPr>
      <w:rFonts w:ascii="Times New Roman" w:eastAsia="Times New Roman" w:hAnsi="Times New Roman" w:cs="Times New Roman"/>
      <w:lang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val="es-ES_tradnl"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 w:type="paragraph" w:customStyle="1" w:styleId="gmail-msonospacing">
    <w:name w:val="gmail-msonospacing"/>
    <w:basedOn w:val="Normal"/>
    <w:rsid w:val="00731374"/>
    <w:pPr>
      <w:spacing w:before="100" w:beforeAutospacing="1" w:after="100" w:afterAutospacing="1"/>
    </w:pPr>
    <w:rPr>
      <w:rFonts w:ascii="Calibri" w:eastAsiaTheme="minorHAnsi" w:hAnsi="Calibri" w:cs="Calibri"/>
      <w:sz w:val="22"/>
      <w:szCs w:val="22"/>
      <w:lang w:val="es-ES" w:eastAsia="es-ES"/>
    </w:rPr>
  </w:style>
  <w:style w:type="paragraph" w:customStyle="1" w:styleId="Textocomentario1">
    <w:name w:val="Texto comentario1"/>
    <w:basedOn w:val="Normal"/>
    <w:next w:val="Textocomentario"/>
    <w:uiPriority w:val="99"/>
    <w:unhideWhenUsed/>
    <w:rsid w:val="009F4296"/>
    <w:rPr>
      <w:rFonts w:asciiTheme="minorHAnsi" w:eastAsiaTheme="minorHAnsi" w:hAnsiTheme="minorHAnsi" w:cstheme="minorBidi"/>
      <w:sz w:val="20"/>
      <w:szCs w:val="20"/>
      <w:lang w:val="es-MX" w:eastAsia="en-US"/>
    </w:rPr>
  </w:style>
  <w:style w:type="paragraph" w:customStyle="1" w:styleId="Car1">
    <w:name w:val="Car1"/>
    <w:basedOn w:val="Normal"/>
    <w:next w:val="Textonotapie"/>
    <w:uiPriority w:val="99"/>
    <w:unhideWhenUsed/>
    <w:qFormat/>
    <w:rsid w:val="009F4296"/>
    <w:rPr>
      <w:rFonts w:asciiTheme="minorHAnsi" w:eastAsiaTheme="minorHAnsi" w:hAnsiTheme="minorHAnsi" w:cstheme="minorBidi"/>
      <w:sz w:val="20"/>
      <w:szCs w:val="20"/>
      <w:lang w:val="es-MX" w:eastAsia="en-US"/>
    </w:rPr>
  </w:style>
  <w:style w:type="paragraph" w:customStyle="1" w:styleId="paragraph">
    <w:name w:val="paragraph"/>
    <w:basedOn w:val="Normal"/>
    <w:rsid w:val="002835D0"/>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824">
      <w:bodyDiv w:val="1"/>
      <w:marLeft w:val="0"/>
      <w:marRight w:val="0"/>
      <w:marTop w:val="0"/>
      <w:marBottom w:val="0"/>
      <w:divBdr>
        <w:top w:val="none" w:sz="0" w:space="0" w:color="auto"/>
        <w:left w:val="none" w:sz="0" w:space="0" w:color="auto"/>
        <w:bottom w:val="none" w:sz="0" w:space="0" w:color="auto"/>
        <w:right w:val="none" w:sz="0" w:space="0" w:color="auto"/>
      </w:divBdr>
    </w:div>
    <w:div w:id="17590249">
      <w:bodyDiv w:val="1"/>
      <w:marLeft w:val="0"/>
      <w:marRight w:val="0"/>
      <w:marTop w:val="0"/>
      <w:marBottom w:val="0"/>
      <w:divBdr>
        <w:top w:val="none" w:sz="0" w:space="0" w:color="auto"/>
        <w:left w:val="none" w:sz="0" w:space="0" w:color="auto"/>
        <w:bottom w:val="none" w:sz="0" w:space="0" w:color="auto"/>
        <w:right w:val="none" w:sz="0" w:space="0" w:color="auto"/>
      </w:divBdr>
    </w:div>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568153752">
      <w:bodyDiv w:val="1"/>
      <w:marLeft w:val="0"/>
      <w:marRight w:val="0"/>
      <w:marTop w:val="0"/>
      <w:marBottom w:val="0"/>
      <w:divBdr>
        <w:top w:val="none" w:sz="0" w:space="0" w:color="auto"/>
        <w:left w:val="none" w:sz="0" w:space="0" w:color="auto"/>
        <w:bottom w:val="none" w:sz="0" w:space="0" w:color="auto"/>
        <w:right w:val="none" w:sz="0" w:space="0" w:color="auto"/>
      </w:divBdr>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747077222">
      <w:bodyDiv w:val="1"/>
      <w:marLeft w:val="0"/>
      <w:marRight w:val="0"/>
      <w:marTop w:val="0"/>
      <w:marBottom w:val="0"/>
      <w:divBdr>
        <w:top w:val="none" w:sz="0" w:space="0" w:color="auto"/>
        <w:left w:val="none" w:sz="0" w:space="0" w:color="auto"/>
        <w:bottom w:val="none" w:sz="0" w:space="0" w:color="auto"/>
        <w:right w:val="none" w:sz="0" w:space="0" w:color="auto"/>
      </w:divBdr>
    </w:div>
    <w:div w:id="1175530961">
      <w:bodyDiv w:val="1"/>
      <w:marLeft w:val="0"/>
      <w:marRight w:val="0"/>
      <w:marTop w:val="0"/>
      <w:marBottom w:val="0"/>
      <w:divBdr>
        <w:top w:val="none" w:sz="0" w:space="0" w:color="auto"/>
        <w:left w:val="none" w:sz="0" w:space="0" w:color="auto"/>
        <w:bottom w:val="none" w:sz="0" w:space="0" w:color="auto"/>
        <w:right w:val="none" w:sz="0" w:space="0" w:color="auto"/>
      </w:divBdr>
      <w:divsChild>
        <w:div w:id="2046327391">
          <w:marLeft w:val="0"/>
          <w:marRight w:val="0"/>
          <w:marTop w:val="0"/>
          <w:marBottom w:val="0"/>
          <w:divBdr>
            <w:top w:val="none" w:sz="0" w:space="0" w:color="auto"/>
            <w:left w:val="none" w:sz="0" w:space="0" w:color="auto"/>
            <w:bottom w:val="none" w:sz="0" w:space="0" w:color="auto"/>
            <w:right w:val="none" w:sz="0" w:space="0" w:color="auto"/>
          </w:divBdr>
        </w:div>
      </w:divsChild>
    </w:div>
    <w:div w:id="1378696218">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73501309">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qrs@colombiacompra.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ntanillaunicaderadicacion@colombiacompr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Conpes/Econ%C3%B3micos/3956.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EE96-9BEA-4CC8-B585-ED551BA5B4D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3022B47-32FA-45C8-A4AB-EA615F4D85AA}">
  <ds:schemaRefs>
    <ds:schemaRef ds:uri="http://schemas.microsoft.com/sharepoint/v3/contenttype/forms"/>
  </ds:schemaRefs>
</ds:datastoreItem>
</file>

<file path=customXml/itemProps3.xml><?xml version="1.0" encoding="utf-8"?>
<ds:datastoreItem xmlns:ds="http://schemas.openxmlformats.org/officeDocument/2006/customXml" ds:itemID="{FBD6FBAA-449B-403A-9B81-16488A1A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2811</Words>
  <Characters>15465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6</cp:revision>
  <dcterms:created xsi:type="dcterms:W3CDTF">2022-04-05T15:15:00Z</dcterms:created>
  <dcterms:modified xsi:type="dcterms:W3CDTF">2022-05-23T21:40:00Z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