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67798" w14:textId="459B891F" w:rsidR="008E4ABB" w:rsidRPr="008E4ABB" w:rsidRDefault="008E4ABB" w:rsidP="008E4ABB">
      <w:pPr>
        <w:spacing w:after="0" w:line="240" w:lineRule="auto"/>
        <w:rPr>
          <w:rFonts w:ascii="Arial" w:eastAsia="Calibri" w:hAnsi="Arial" w:cs="Arial"/>
          <w:b/>
          <w:bCs/>
          <w:color w:val="000000" w:themeColor="text1"/>
          <w:sz w:val="20"/>
          <w:szCs w:val="20"/>
          <w:lang w:val="es-ES" w:eastAsia="es-ES_tradnl"/>
        </w:rPr>
      </w:pPr>
      <w:bookmarkStart w:id="0" w:name="_Hlk78821436"/>
    </w:p>
    <w:p w14:paraId="5D76DA7C" w14:textId="77777777" w:rsidR="008E4ABB" w:rsidRPr="008E4ABB" w:rsidRDefault="008E4ABB" w:rsidP="008E4ABB">
      <w:pPr>
        <w:spacing w:after="0" w:line="240" w:lineRule="auto"/>
        <w:rPr>
          <w:rFonts w:ascii="Arial" w:eastAsia="Calibri" w:hAnsi="Arial" w:cs="Arial"/>
          <w:b/>
          <w:bCs/>
          <w:color w:val="000000" w:themeColor="text1"/>
          <w:sz w:val="20"/>
          <w:szCs w:val="20"/>
          <w:lang w:eastAsia="es-ES_tradnl"/>
        </w:rPr>
      </w:pPr>
      <w:r w:rsidRPr="008E4ABB">
        <w:rPr>
          <w:rFonts w:ascii="Arial" w:eastAsia="Calibri" w:hAnsi="Arial" w:cs="Arial"/>
          <w:b/>
          <w:bCs/>
          <w:color w:val="000000" w:themeColor="text1"/>
          <w:sz w:val="20"/>
          <w:szCs w:val="20"/>
          <w:lang w:eastAsia="es-ES_tradnl"/>
        </w:rPr>
        <w:t xml:space="preserve">CONVENIOS SOLIDARIOS – </w:t>
      </w:r>
      <w:r w:rsidRPr="008E4ABB">
        <w:rPr>
          <w:rFonts w:ascii="Arial" w:eastAsia="Calibri" w:hAnsi="Arial" w:cs="Arial"/>
          <w:b/>
          <w:bCs/>
          <w:color w:val="000000" w:themeColor="text1"/>
          <w:sz w:val="20"/>
          <w:szCs w:val="20"/>
          <w:lang w:val="es-ES" w:eastAsia="es-ES_tradnl"/>
        </w:rPr>
        <w:t xml:space="preserve">Marco normativo </w:t>
      </w:r>
    </w:p>
    <w:p w14:paraId="33A89FD7" w14:textId="77777777" w:rsidR="008E4ABB" w:rsidRPr="008E4ABB" w:rsidRDefault="008E4ABB" w:rsidP="008E4ABB">
      <w:pPr>
        <w:spacing w:after="0" w:line="240" w:lineRule="auto"/>
        <w:rPr>
          <w:rFonts w:ascii="Arial" w:eastAsia="Calibri" w:hAnsi="Arial" w:cs="Arial"/>
          <w:b/>
          <w:bCs/>
          <w:color w:val="000000" w:themeColor="text1"/>
          <w:sz w:val="20"/>
          <w:szCs w:val="20"/>
          <w:lang w:eastAsia="es-ES_tradnl"/>
        </w:rPr>
      </w:pPr>
    </w:p>
    <w:p w14:paraId="6708B7F2" w14:textId="77777777" w:rsidR="008E4ABB" w:rsidRPr="008E4ABB" w:rsidRDefault="008E4ABB" w:rsidP="008E4ABB">
      <w:pPr>
        <w:spacing w:after="0" w:line="240" w:lineRule="auto"/>
        <w:rPr>
          <w:rFonts w:ascii="Arial" w:eastAsia="Calibri" w:hAnsi="Arial" w:cs="Arial"/>
          <w:bCs/>
          <w:color w:val="000000" w:themeColor="text1"/>
          <w:sz w:val="20"/>
          <w:szCs w:val="20"/>
          <w:lang w:val="es-ES" w:eastAsia="es-ES_tradnl"/>
        </w:rPr>
      </w:pPr>
      <w:r w:rsidRPr="008E4ABB">
        <w:rPr>
          <w:rFonts w:ascii="Arial" w:eastAsia="Calibri" w:hAnsi="Arial" w:cs="Arial"/>
          <w:bCs/>
          <w:color w:val="000000" w:themeColor="text1"/>
          <w:sz w:val="20"/>
          <w:szCs w:val="20"/>
          <w:lang w:val="es-ES" w:eastAsia="es-ES_tradnl"/>
        </w:rPr>
        <w:t xml:space="preserve">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  de obras y la satisfacción de necesidades y aspiraciones de las comunidades» </w:t>
      </w:r>
    </w:p>
    <w:p w14:paraId="5485ABA2" w14:textId="77777777" w:rsidR="008E4ABB" w:rsidRPr="008E4ABB" w:rsidRDefault="008E4ABB" w:rsidP="008E4ABB">
      <w:pPr>
        <w:spacing w:after="0" w:line="240" w:lineRule="auto"/>
        <w:rPr>
          <w:rFonts w:ascii="Arial" w:eastAsia="Calibri" w:hAnsi="Arial" w:cs="Arial"/>
          <w:bCs/>
          <w:color w:val="000000" w:themeColor="text1"/>
          <w:sz w:val="20"/>
          <w:szCs w:val="20"/>
          <w:lang w:val="es-ES" w:eastAsia="es-ES_tradnl"/>
        </w:rPr>
      </w:pPr>
    </w:p>
    <w:p w14:paraId="27165532" w14:textId="77777777" w:rsidR="008E4ABB" w:rsidRPr="008E4ABB" w:rsidRDefault="008E4ABB" w:rsidP="008E4ABB">
      <w:pPr>
        <w:spacing w:after="0" w:line="240" w:lineRule="auto"/>
        <w:rPr>
          <w:rFonts w:ascii="Arial" w:eastAsia="Calibri" w:hAnsi="Arial" w:cs="Arial"/>
          <w:b/>
          <w:bCs/>
          <w:color w:val="000000" w:themeColor="text1"/>
          <w:sz w:val="20"/>
          <w:szCs w:val="20"/>
          <w:lang w:val="es-ES" w:eastAsia="es-ES_tradnl"/>
        </w:rPr>
      </w:pPr>
      <w:r w:rsidRPr="008E4ABB">
        <w:rPr>
          <w:rFonts w:ascii="Arial" w:eastAsia="Calibri" w:hAnsi="Arial" w:cs="Arial"/>
          <w:b/>
          <w:bCs/>
          <w:color w:val="000000" w:themeColor="text1"/>
          <w:sz w:val="20"/>
          <w:szCs w:val="20"/>
          <w:lang w:val="es-ES" w:eastAsia="es-ES_tradnl"/>
        </w:rPr>
        <w:t xml:space="preserve">LEY 136 DE 1994 – </w:t>
      </w:r>
      <w:r w:rsidRPr="008E4ABB">
        <w:rPr>
          <w:rFonts w:ascii="Arial" w:eastAsia="Calibri" w:hAnsi="Arial" w:cs="Arial"/>
          <w:b/>
          <w:bCs/>
          <w:color w:val="000000" w:themeColor="text1"/>
          <w:sz w:val="20"/>
          <w:szCs w:val="20"/>
          <w:lang w:val="es-CO" w:eastAsia="es-ES_tradnl"/>
        </w:rPr>
        <w:t xml:space="preserve">Convenios Solidarios </w:t>
      </w:r>
      <w:r w:rsidRPr="008E4ABB">
        <w:rPr>
          <w:rFonts w:ascii="Arial" w:eastAsia="Calibri" w:hAnsi="Arial" w:cs="Arial"/>
          <w:b/>
          <w:bCs/>
          <w:color w:val="000000" w:themeColor="text1"/>
          <w:sz w:val="20"/>
          <w:szCs w:val="20"/>
          <w:lang w:val="es-ES" w:eastAsia="es-ES_tradnl"/>
        </w:rPr>
        <w:t xml:space="preserve">– Ámbito de aplicación – Organismos de acción comunal </w:t>
      </w:r>
    </w:p>
    <w:p w14:paraId="1ECF35DC" w14:textId="77777777" w:rsidR="008E4ABB" w:rsidRPr="008E4ABB" w:rsidRDefault="008E4ABB" w:rsidP="008E4ABB">
      <w:pPr>
        <w:spacing w:after="0" w:line="240" w:lineRule="auto"/>
        <w:rPr>
          <w:rFonts w:ascii="Arial" w:eastAsia="Calibri" w:hAnsi="Arial" w:cs="Arial"/>
          <w:b/>
          <w:bCs/>
          <w:color w:val="000000" w:themeColor="text1"/>
          <w:sz w:val="20"/>
          <w:szCs w:val="20"/>
          <w:lang w:val="es-ES" w:eastAsia="es-ES_tradnl"/>
        </w:rPr>
      </w:pPr>
    </w:p>
    <w:p w14:paraId="0E51F278" w14:textId="77777777" w:rsidR="008E4ABB" w:rsidRPr="008E4ABB" w:rsidRDefault="008E4ABB" w:rsidP="008E4ABB">
      <w:pPr>
        <w:spacing w:after="0" w:line="240" w:lineRule="auto"/>
        <w:rPr>
          <w:rFonts w:ascii="Arial" w:eastAsia="Calibri" w:hAnsi="Arial" w:cs="Arial"/>
          <w:bCs/>
          <w:color w:val="000000" w:themeColor="text1"/>
          <w:sz w:val="20"/>
          <w:szCs w:val="20"/>
          <w:lang w:val="es-ES" w:eastAsia="es-ES_tradnl"/>
        </w:rPr>
      </w:pPr>
      <w:r w:rsidRPr="008E4ABB">
        <w:rPr>
          <w:rFonts w:ascii="Arial" w:eastAsia="Calibri" w:hAnsi="Arial" w:cs="Arial"/>
          <w:bCs/>
          <w:color w:val="000000" w:themeColor="text1"/>
          <w:sz w:val="20"/>
          <w:szCs w:val="20"/>
          <w:lang w:val="es-ES" w:eastAsia="es-ES_tradnl"/>
        </w:rPr>
        <w:t xml:space="preserve">[…] el artículo tercero de la Ley 136 de 1994, modificado por la Ley 1551 de 2012, determina tres alternativas mediante las cuales las entidades territoriales pueden celebrar convenios solidarios con organismos de acción comunal, las cuales se enlistan a continuación: 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 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78CFAC3F" w14:textId="77777777" w:rsidR="008E4ABB" w:rsidRPr="008E4ABB" w:rsidRDefault="008E4ABB" w:rsidP="008E4ABB">
      <w:pPr>
        <w:spacing w:after="0" w:line="240" w:lineRule="auto"/>
        <w:rPr>
          <w:rFonts w:ascii="Arial" w:eastAsia="Calibri" w:hAnsi="Arial" w:cs="Arial"/>
          <w:bCs/>
          <w:color w:val="000000" w:themeColor="text1"/>
          <w:sz w:val="20"/>
          <w:szCs w:val="20"/>
          <w:lang w:val="es-ES" w:eastAsia="es-ES_tradnl"/>
        </w:rPr>
      </w:pPr>
    </w:p>
    <w:p w14:paraId="520FF81A" w14:textId="77777777" w:rsidR="008E4ABB" w:rsidRPr="008E4ABB" w:rsidRDefault="008E4ABB" w:rsidP="008E4ABB">
      <w:pPr>
        <w:spacing w:after="0" w:line="240" w:lineRule="auto"/>
        <w:rPr>
          <w:rFonts w:ascii="Arial" w:eastAsia="Calibri" w:hAnsi="Arial" w:cs="Arial"/>
          <w:b/>
          <w:bCs/>
          <w:color w:val="000000" w:themeColor="text1"/>
          <w:sz w:val="20"/>
          <w:szCs w:val="20"/>
          <w:lang w:val="es-ES" w:eastAsia="es-ES_tradnl"/>
        </w:rPr>
      </w:pPr>
      <w:r w:rsidRPr="008E4ABB">
        <w:rPr>
          <w:rFonts w:ascii="Arial" w:eastAsia="Calibri" w:hAnsi="Arial" w:cs="Arial"/>
          <w:b/>
          <w:bCs/>
          <w:color w:val="000000" w:themeColor="text1"/>
          <w:sz w:val="20"/>
          <w:szCs w:val="20"/>
          <w:lang w:val="es-ES" w:eastAsia="es-ES_tradnl"/>
        </w:rPr>
        <w:t xml:space="preserve">LEY 136 DE 1994 </w:t>
      </w:r>
      <w:r w:rsidRPr="008E4ABB">
        <w:rPr>
          <w:rFonts w:ascii="Arial" w:eastAsia="Calibri" w:hAnsi="Arial" w:cs="Arial"/>
          <w:b/>
          <w:bCs/>
          <w:color w:val="000000" w:themeColor="text1"/>
          <w:sz w:val="20"/>
          <w:szCs w:val="20"/>
          <w:lang w:val="es-CO" w:eastAsia="es-ES_tradnl"/>
        </w:rPr>
        <w:t xml:space="preserve">– </w:t>
      </w:r>
      <w:r w:rsidRPr="008E4ABB">
        <w:rPr>
          <w:rFonts w:ascii="Arial" w:eastAsia="Calibri" w:hAnsi="Arial" w:cs="Arial"/>
          <w:b/>
          <w:bCs/>
          <w:color w:val="000000" w:themeColor="text1"/>
          <w:sz w:val="20"/>
          <w:szCs w:val="20"/>
          <w:lang w:val="es-ES" w:eastAsia="es-ES_tradnl"/>
        </w:rPr>
        <w:t xml:space="preserve">Regímenes de contratación – Organismos de acción comunal </w:t>
      </w:r>
    </w:p>
    <w:p w14:paraId="49ADEA2A" w14:textId="77777777" w:rsidR="008E4ABB" w:rsidRPr="008E4ABB" w:rsidRDefault="008E4ABB" w:rsidP="008E4ABB">
      <w:pPr>
        <w:spacing w:after="0" w:line="240" w:lineRule="auto"/>
        <w:rPr>
          <w:rFonts w:ascii="Arial" w:eastAsia="Calibri" w:hAnsi="Arial" w:cs="Arial"/>
          <w:b/>
          <w:bCs/>
          <w:color w:val="000000" w:themeColor="text1"/>
          <w:sz w:val="20"/>
          <w:szCs w:val="20"/>
          <w:lang w:val="es-ES" w:eastAsia="es-ES_tradnl"/>
        </w:rPr>
      </w:pPr>
    </w:p>
    <w:p w14:paraId="2FFD3C9A" w14:textId="77777777" w:rsidR="008E4ABB" w:rsidRPr="008E4ABB" w:rsidRDefault="008E4ABB" w:rsidP="008E4ABB">
      <w:pPr>
        <w:spacing w:after="0" w:line="240" w:lineRule="auto"/>
        <w:rPr>
          <w:rFonts w:ascii="Arial" w:eastAsia="Calibri" w:hAnsi="Arial" w:cs="Arial"/>
          <w:color w:val="000000" w:themeColor="text1"/>
          <w:sz w:val="20"/>
          <w:szCs w:val="20"/>
          <w:lang w:val="es-ES"/>
        </w:rPr>
      </w:pPr>
      <w:r w:rsidRPr="008E4ABB">
        <w:rPr>
          <w:rFonts w:ascii="Arial" w:eastAsia="Calibri" w:hAnsi="Arial" w:cs="Arial"/>
          <w:color w:val="000000" w:themeColor="text1"/>
          <w:sz w:val="20"/>
          <w:szCs w:val="20"/>
          <w:lang w:val="es-ES"/>
        </w:rPr>
        <w:t xml:space="preserve">El primer régimen encuentra su fundamento en el parágrafo cuarto de la Ley 136 de 1994. […]. </w:t>
      </w:r>
      <w:r w:rsidRPr="008E4ABB">
        <w:rPr>
          <w:rFonts w:ascii="Arial" w:eastAsia="Calibri" w:hAnsi="Arial" w:cs="Arial"/>
          <w:color w:val="000000" w:themeColor="text1"/>
          <w:sz w:val="20"/>
          <w:szCs w:val="20"/>
          <w:lang w:val="es-CO"/>
        </w:rPr>
        <w:t>Un segundo régimen o modalidad de contratación se encuentra previsto en el Decreto 092 de 2017</w:t>
      </w:r>
      <w:r w:rsidRPr="008E4ABB">
        <w:rPr>
          <w:rFonts w:ascii="Arial" w:eastAsia="Calibri" w:hAnsi="Arial" w:cs="Arial"/>
          <w:color w:val="000000" w:themeColor="text1"/>
          <w:sz w:val="20"/>
          <w:szCs w:val="20"/>
          <w:lang w:val="es-ES"/>
        </w:rPr>
        <w:t>, exceptuando lo consignado en su artículo quinto, pues versa sobre convenios de asociación. […]. En tercer lugar, encontramos el régimen que se fundamenta en los parágrafos tercero y quinto del artículo 3 de la Ley 136 de 1994. Estas normas deben interpretarse armónicamente con lo dispuesto en el artículo 141 de la precitada Ley y el artículo 55 de la Ley 743 de 2002 -norma vigente hasta la expedición de la Ley 2166 de 2021- […]</w:t>
      </w:r>
    </w:p>
    <w:p w14:paraId="210AB6A4" w14:textId="77777777" w:rsidR="008E4ABB" w:rsidRPr="008E4ABB" w:rsidRDefault="008E4ABB" w:rsidP="008E4ABB">
      <w:pPr>
        <w:spacing w:after="0" w:line="240" w:lineRule="auto"/>
        <w:rPr>
          <w:rFonts w:ascii="Arial" w:eastAsia="Calibri" w:hAnsi="Arial" w:cs="Arial"/>
          <w:b/>
          <w:bCs/>
          <w:color w:val="000000" w:themeColor="text1"/>
          <w:sz w:val="20"/>
          <w:szCs w:val="20"/>
          <w:lang w:val="es-ES"/>
        </w:rPr>
      </w:pPr>
    </w:p>
    <w:p w14:paraId="330D6B20" w14:textId="77777777" w:rsidR="008E4ABB" w:rsidRPr="008E4ABB" w:rsidRDefault="008E4ABB" w:rsidP="008E4ABB">
      <w:pPr>
        <w:spacing w:after="0" w:line="240" w:lineRule="auto"/>
        <w:rPr>
          <w:rFonts w:ascii="Arial" w:eastAsia="Calibri" w:hAnsi="Arial" w:cs="Arial"/>
          <w:b/>
          <w:bCs/>
          <w:color w:val="000000" w:themeColor="text1"/>
          <w:sz w:val="20"/>
          <w:szCs w:val="20"/>
          <w:lang w:val="es-CO" w:eastAsia="es-ES_tradnl"/>
        </w:rPr>
      </w:pPr>
      <w:r w:rsidRPr="008E4ABB">
        <w:rPr>
          <w:rFonts w:ascii="Arial" w:eastAsia="Calibri" w:hAnsi="Arial" w:cs="Arial"/>
          <w:b/>
          <w:bCs/>
          <w:color w:val="000000" w:themeColor="text1"/>
          <w:sz w:val="20"/>
          <w:szCs w:val="20"/>
          <w:lang w:val="es-ES"/>
        </w:rPr>
        <w:t xml:space="preserve">LEY 2166 DE 2021 </w:t>
      </w:r>
      <w:r w:rsidRPr="008E4ABB">
        <w:rPr>
          <w:rFonts w:ascii="Arial" w:eastAsia="Calibri" w:hAnsi="Arial" w:cs="Arial"/>
          <w:b/>
          <w:bCs/>
          <w:color w:val="000000" w:themeColor="text1"/>
          <w:sz w:val="20"/>
          <w:szCs w:val="20"/>
          <w:lang w:val="es-CO" w:eastAsia="es-ES_tradnl"/>
        </w:rPr>
        <w:t xml:space="preserve">– </w:t>
      </w:r>
      <w:r w:rsidRPr="008E4ABB">
        <w:rPr>
          <w:rFonts w:ascii="Arial" w:eastAsia="Calibri" w:hAnsi="Arial" w:cs="Arial"/>
          <w:b/>
          <w:bCs/>
          <w:color w:val="000000" w:themeColor="text1"/>
          <w:sz w:val="20"/>
          <w:szCs w:val="20"/>
          <w:lang w:val="es-ES" w:eastAsia="es-ES_tradnl"/>
        </w:rPr>
        <w:t xml:space="preserve">Organismos de acción comunal </w:t>
      </w:r>
      <w:r w:rsidRPr="008E4ABB">
        <w:rPr>
          <w:rFonts w:ascii="Arial" w:eastAsia="Calibri" w:hAnsi="Arial" w:cs="Arial"/>
          <w:b/>
          <w:bCs/>
          <w:color w:val="000000" w:themeColor="text1"/>
          <w:sz w:val="20"/>
          <w:szCs w:val="20"/>
          <w:lang w:val="es-CO" w:eastAsia="es-ES_tradnl"/>
        </w:rPr>
        <w:t xml:space="preserve">– Artículo 95 – Convenios solidarios –Contratación directa – Contratos de obra </w:t>
      </w:r>
    </w:p>
    <w:p w14:paraId="24D37149" w14:textId="77777777" w:rsidR="008E4ABB" w:rsidRPr="008E4ABB" w:rsidRDefault="008E4ABB" w:rsidP="008E4ABB">
      <w:pPr>
        <w:spacing w:after="0" w:line="240" w:lineRule="auto"/>
        <w:rPr>
          <w:rFonts w:ascii="Arial" w:eastAsia="Calibri" w:hAnsi="Arial" w:cs="Arial"/>
          <w:b/>
          <w:bCs/>
          <w:color w:val="000000" w:themeColor="text1"/>
          <w:sz w:val="20"/>
          <w:szCs w:val="20"/>
          <w:lang w:val="es-CO" w:eastAsia="es-ES_tradnl"/>
        </w:rPr>
      </w:pPr>
    </w:p>
    <w:p w14:paraId="5EADBC02" w14:textId="77777777" w:rsidR="008E4ABB" w:rsidRPr="008E4ABB" w:rsidRDefault="008E4ABB" w:rsidP="008E4ABB">
      <w:pPr>
        <w:spacing w:after="0" w:line="240" w:lineRule="auto"/>
        <w:rPr>
          <w:rFonts w:ascii="Arial" w:eastAsia="Calibri" w:hAnsi="Arial" w:cs="Arial"/>
          <w:bCs/>
          <w:color w:val="000000" w:themeColor="text1"/>
          <w:sz w:val="20"/>
          <w:szCs w:val="20"/>
          <w:lang w:val="es-ES_tradnl"/>
        </w:rPr>
      </w:pPr>
      <w:r w:rsidRPr="008E4ABB">
        <w:rPr>
          <w:rFonts w:ascii="Arial" w:eastAsia="Calibri" w:hAnsi="Arial" w:cs="Arial"/>
          <w:color w:val="000000" w:themeColor="text1"/>
          <w:sz w:val="20"/>
          <w:szCs w:val="20"/>
          <w:lang w:val="es-ES"/>
        </w:rPr>
        <w:t xml:space="preserve">[…] </w:t>
      </w:r>
      <w:r w:rsidRPr="008E4ABB">
        <w:rPr>
          <w:rFonts w:ascii="Arial" w:eastAsia="Calibri" w:hAnsi="Arial" w:cs="Arial"/>
          <w:bCs/>
          <w:color w:val="000000" w:themeColor="text1"/>
          <w:sz w:val="20"/>
          <w:szCs w:val="20"/>
          <w:lang w:val="es-CO"/>
        </w:rPr>
        <w:t xml:space="preserve">esta norma desarrolla las siguientes reglas: esta norma desarrolla las siguientes reglas: i) Las </w:t>
      </w:r>
      <w:r w:rsidRPr="008E4ABB">
        <w:rPr>
          <w:rFonts w:ascii="Arial" w:eastAsia="Calibri" w:hAnsi="Arial" w:cs="Arial"/>
          <w:bCs/>
          <w:color w:val="000000" w:themeColor="text1"/>
          <w:sz w:val="20"/>
          <w:szCs w:val="20"/>
          <w:lang w:val="es-ES_tradnl"/>
        </w:rPr>
        <w:t>«</w:t>
      </w:r>
      <w:r w:rsidRPr="008E4ABB">
        <w:rPr>
          <w:rFonts w:ascii="Arial" w:eastAsia="Calibri" w:hAnsi="Arial" w:cs="Arial"/>
          <w:bCs/>
          <w:color w:val="000000" w:themeColor="text1"/>
          <w:sz w:val="20"/>
          <w:szCs w:val="20"/>
          <w:lang w:val="es-CO"/>
        </w:rPr>
        <w:t>entidades territoriales del</w:t>
      </w:r>
      <w:r w:rsidRPr="008E4ABB">
        <w:rPr>
          <w:rFonts w:ascii="Arial" w:eastAsia="Calibri" w:hAnsi="Arial" w:cs="Arial"/>
          <w:bCs/>
          <w:color w:val="000000" w:themeColor="text1"/>
          <w:sz w:val="20"/>
          <w:szCs w:val="20"/>
          <w:lang w:val="es-ES_tradnl"/>
        </w:rPr>
        <w:t xml:space="preserve"> </w:t>
      </w:r>
      <w:r w:rsidRPr="008E4ABB">
        <w:rPr>
          <w:rFonts w:ascii="Arial" w:eastAsia="Calibri" w:hAnsi="Arial" w:cs="Arial"/>
          <w:bCs/>
          <w:color w:val="000000" w:themeColor="text1"/>
          <w:sz w:val="20"/>
          <w:szCs w:val="20"/>
          <w:lang w:val="es-CO"/>
        </w:rPr>
        <w:t>orden Nacional, Departamental, Distrital y municipal</w:t>
      </w:r>
      <w:r w:rsidRPr="008E4ABB">
        <w:rPr>
          <w:rFonts w:ascii="Arial" w:eastAsia="Calibri" w:hAnsi="Arial" w:cs="Arial"/>
          <w:bCs/>
          <w:color w:val="000000" w:themeColor="text1"/>
          <w:sz w:val="20"/>
          <w:szCs w:val="20"/>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w:t>
      </w:r>
      <w:r w:rsidRPr="008E4ABB">
        <w:rPr>
          <w:rFonts w:ascii="Arial" w:eastAsia="Calibri" w:hAnsi="Arial" w:cs="Arial"/>
          <w:bCs/>
          <w:color w:val="000000" w:themeColor="text1"/>
          <w:sz w:val="20"/>
          <w:szCs w:val="20"/>
          <w:lang w:val="es-ES_tradnl"/>
        </w:rPr>
        <w:lastRenderedPageBreak/>
        <w:t xml:space="preserve">de los organismos de acción comunal, de manera que la celebración de estos convenios puede realizarse con cualquiera de los organismos de acción comunal allí contemplados, pues la norma se refiere de forma general a los </w:t>
      </w:r>
      <w:r w:rsidRPr="008E4ABB">
        <w:rPr>
          <w:rFonts w:ascii="Arial" w:eastAsia="Calibri" w:hAnsi="Arial" w:cs="Arial"/>
          <w:bCs/>
          <w:i/>
          <w:iCs/>
          <w:color w:val="000000" w:themeColor="text1"/>
          <w:sz w:val="20"/>
          <w:szCs w:val="20"/>
          <w:lang w:val="es-ES_tradnl"/>
        </w:rPr>
        <w:t>organismos de acción comunal</w:t>
      </w:r>
      <w:r w:rsidRPr="008E4ABB">
        <w:rPr>
          <w:rFonts w:ascii="Arial" w:eastAsia="Calibri" w:hAnsi="Arial" w:cs="Arial"/>
          <w:bCs/>
          <w:color w:val="000000" w:themeColor="text1"/>
          <w:sz w:val="20"/>
          <w:szCs w:val="20"/>
          <w:lang w:val="es-ES_tradnl"/>
        </w:rPr>
        <w:t xml:space="preserve">.  ii) Estos convenios solidarios deben tener por objeto únicamente la ejecución de obras. Esto significa que no pueden desarrollarse otros objetos distintos a la obra con fundamento en este artículo. iii)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iv) Para la ejecución de las obras se establece el deber de contratar con los habitantes de la comunidad. v) En el valor total del convenio la entidad podrá incluir los costos directos, los costos administrativos y el subsidio </w:t>
      </w:r>
      <w:r w:rsidRPr="008E4ABB">
        <w:rPr>
          <w:rFonts w:ascii="Arial" w:eastAsia="Calibri" w:hAnsi="Arial" w:cs="Arial"/>
          <w:bCs/>
          <w:color w:val="000000" w:themeColor="text1"/>
          <w:sz w:val="20"/>
          <w:szCs w:val="20"/>
          <w:lang w:val="es-CO"/>
        </w:rPr>
        <w:t xml:space="preserve">al dignatario representante legal para transportes de que trata el literal c) del artículo 38 de la Ley 2166 de 2022. Estos costos deberán incluirse en el ejercicio de planeación que realice la entidad y estar debidamente justificados. vi) Las entidades deberán contar con personal técnico y administrativo-contable para apoyar y supervisar a los organismos de acción comunal durante la ejecución de las obras. </w:t>
      </w:r>
    </w:p>
    <w:p w14:paraId="4A12854C" w14:textId="77777777" w:rsidR="008E4ABB" w:rsidRPr="008E4ABB" w:rsidRDefault="008E4ABB" w:rsidP="008E4ABB">
      <w:pPr>
        <w:spacing w:after="0" w:line="240" w:lineRule="auto"/>
        <w:rPr>
          <w:rFonts w:ascii="Arial" w:eastAsia="Calibri" w:hAnsi="Arial" w:cs="Arial"/>
          <w:b/>
          <w:bCs/>
          <w:color w:val="000000" w:themeColor="text1"/>
          <w:sz w:val="20"/>
          <w:szCs w:val="20"/>
          <w:lang w:val="es-ES"/>
        </w:rPr>
      </w:pPr>
    </w:p>
    <w:p w14:paraId="43909604" w14:textId="77777777" w:rsidR="008E4ABB" w:rsidRPr="008E4ABB" w:rsidRDefault="008E4ABB" w:rsidP="008E4ABB">
      <w:pPr>
        <w:spacing w:after="0" w:line="240" w:lineRule="auto"/>
        <w:rPr>
          <w:rFonts w:ascii="Arial" w:eastAsia="Calibri" w:hAnsi="Arial" w:cs="Arial"/>
          <w:b/>
          <w:bCs/>
          <w:color w:val="000000" w:themeColor="text1"/>
          <w:sz w:val="20"/>
          <w:szCs w:val="20"/>
          <w:lang w:val="es-CO" w:eastAsia="es-ES_tradnl"/>
        </w:rPr>
      </w:pPr>
      <w:r w:rsidRPr="008E4ABB">
        <w:rPr>
          <w:rFonts w:ascii="Arial" w:eastAsia="Calibri" w:hAnsi="Arial" w:cs="Arial"/>
          <w:b/>
          <w:bCs/>
          <w:color w:val="000000" w:themeColor="text1"/>
          <w:sz w:val="20"/>
          <w:szCs w:val="20"/>
          <w:lang w:val="es-ES"/>
        </w:rPr>
        <w:t xml:space="preserve">LEY 2166 DE 2021 </w:t>
      </w:r>
      <w:r w:rsidRPr="008E4ABB">
        <w:rPr>
          <w:rFonts w:ascii="Arial" w:eastAsia="Calibri" w:hAnsi="Arial" w:cs="Arial"/>
          <w:b/>
          <w:bCs/>
          <w:color w:val="000000" w:themeColor="text1"/>
          <w:sz w:val="20"/>
          <w:szCs w:val="20"/>
          <w:lang w:val="es-CO" w:eastAsia="es-ES_tradnl"/>
        </w:rPr>
        <w:t>– Artículo 63 – Convenios solidarios – Artículo 141 de la Ley 136 de 1994</w:t>
      </w:r>
    </w:p>
    <w:p w14:paraId="1CD7F664" w14:textId="77777777" w:rsidR="008E4ABB" w:rsidRPr="008E4ABB" w:rsidRDefault="008E4ABB" w:rsidP="008E4ABB">
      <w:pPr>
        <w:spacing w:after="0" w:line="240" w:lineRule="auto"/>
        <w:rPr>
          <w:rFonts w:ascii="Arial" w:eastAsia="Calibri" w:hAnsi="Arial" w:cs="Arial"/>
          <w:bCs/>
          <w:color w:val="000000" w:themeColor="text1"/>
          <w:sz w:val="20"/>
          <w:szCs w:val="20"/>
          <w:lang w:val="es-ES" w:eastAsia="es-ES_tradnl"/>
        </w:rPr>
      </w:pPr>
    </w:p>
    <w:p w14:paraId="24141320" w14:textId="4027B688" w:rsidR="008E4ABB" w:rsidRDefault="008E4ABB" w:rsidP="008E4ABB">
      <w:pPr>
        <w:spacing w:after="0" w:line="240" w:lineRule="auto"/>
        <w:rPr>
          <w:rFonts w:ascii="Arial" w:eastAsia="Calibri" w:hAnsi="Arial" w:cs="Arial"/>
          <w:bCs/>
          <w:color w:val="000000" w:themeColor="text1"/>
          <w:sz w:val="20"/>
          <w:szCs w:val="20"/>
          <w:lang w:val="es-ES" w:eastAsia="es-ES_tradnl"/>
        </w:rPr>
      </w:pPr>
      <w:bookmarkStart w:id="1" w:name="_Hlk100322303"/>
      <w:r w:rsidRPr="008E4ABB">
        <w:rPr>
          <w:rFonts w:ascii="Arial" w:eastAsia="Calibri" w:hAnsi="Arial" w:cs="Arial"/>
          <w:bCs/>
          <w:color w:val="000000" w:themeColor="text1"/>
          <w:sz w:val="20"/>
          <w:szCs w:val="20"/>
          <w:lang w:val="es-CO" w:eastAsia="es-ES_tradnl"/>
        </w:rPr>
        <w:t>[…]</w:t>
      </w:r>
      <w:bookmarkEnd w:id="1"/>
      <w:r w:rsidRPr="008E4ABB">
        <w:rPr>
          <w:rFonts w:ascii="Arial" w:eastAsia="Calibri" w:hAnsi="Arial" w:cs="Arial"/>
          <w:bCs/>
          <w:color w:val="000000" w:themeColor="text1"/>
          <w:sz w:val="20"/>
          <w:szCs w:val="20"/>
          <w:lang w:val="es-CO" w:eastAsia="es-ES_tradnl"/>
        </w:rPr>
        <w:t xml:space="preserve"> para la celebración de dichos convenios el citado artículo 63 remite al artículo 141 de la Ley 136 de 1994, en virtud del cual </w:t>
      </w:r>
      <w:r w:rsidRPr="008E4ABB">
        <w:rPr>
          <w:rFonts w:ascii="Arial" w:eastAsia="Calibri" w:hAnsi="Arial" w:cs="Arial"/>
          <w:bCs/>
          <w:color w:val="000000" w:themeColor="text1"/>
          <w:sz w:val="20"/>
          <w:szCs w:val="20"/>
          <w:lang w:val="es-ES_tradnl" w:eastAsia="es-ES_tradnl"/>
        </w:rPr>
        <w:t>«</w:t>
      </w:r>
      <w:r w:rsidRPr="008E4ABB">
        <w:rPr>
          <w:rFonts w:ascii="Arial" w:eastAsia="Calibri" w:hAnsi="Arial" w:cs="Arial"/>
          <w:bCs/>
          <w:color w:val="000000" w:themeColor="text1"/>
          <w:sz w:val="20"/>
          <w:szCs w:val="20"/>
          <w:lang w:val="es-CO" w:eastAsia="es-ES_tradnl"/>
        </w:rPr>
        <w:t>Los contratos o convenios que se celebren en desarrollo del artículo anterior, se sujetarán a lo dispuesto por los artículos </w:t>
      </w:r>
      <w:hyperlink r:id="rId11" w:anchor="375" w:history="1">
        <w:r w:rsidRPr="008E4ABB">
          <w:rPr>
            <w:rFonts w:ascii="Arial" w:eastAsia="Calibri" w:hAnsi="Arial" w:cs="Arial"/>
            <w:bCs/>
            <w:color w:val="000000" w:themeColor="text1"/>
            <w:sz w:val="20"/>
            <w:szCs w:val="20"/>
            <w:lang w:val="es-CO" w:eastAsia="es-ES_tradnl"/>
          </w:rPr>
          <w:t>375</w:t>
        </w:r>
      </w:hyperlink>
      <w:r w:rsidRPr="008E4ABB">
        <w:rPr>
          <w:rFonts w:ascii="Arial" w:eastAsia="Calibri" w:hAnsi="Arial" w:cs="Arial"/>
          <w:bCs/>
          <w:color w:val="000000" w:themeColor="text1"/>
          <w:sz w:val="20"/>
          <w:szCs w:val="20"/>
          <w:lang w:val="es-CO" w:eastAsia="es-ES_tradnl"/>
        </w:rPr>
        <w:t> a </w:t>
      </w:r>
      <w:hyperlink r:id="rId12" w:anchor="378" w:history="1">
        <w:r w:rsidRPr="008E4ABB">
          <w:rPr>
            <w:rFonts w:ascii="Arial" w:eastAsia="Calibri" w:hAnsi="Arial" w:cs="Arial"/>
            <w:bCs/>
            <w:color w:val="000000" w:themeColor="text1"/>
            <w:sz w:val="20"/>
            <w:szCs w:val="20"/>
            <w:lang w:val="es-CO" w:eastAsia="es-ES_tradnl"/>
          </w:rPr>
          <w:t>378</w:t>
        </w:r>
      </w:hyperlink>
      <w:r w:rsidRPr="008E4ABB">
        <w:rPr>
          <w:rFonts w:ascii="Arial" w:eastAsia="Calibri" w:hAnsi="Arial" w:cs="Arial"/>
          <w:bCs/>
          <w:color w:val="000000" w:themeColor="text1"/>
          <w:sz w:val="20"/>
          <w:szCs w:val="20"/>
          <w:lang w:val="es-CO" w:eastAsia="es-ES_tradnl"/>
        </w:rPr>
        <w:t> del Decreto 1333 de 1986 y la Ley </w:t>
      </w:r>
      <w:hyperlink r:id="rId13" w:anchor="inicio" w:history="1">
        <w:r w:rsidRPr="008E4ABB">
          <w:rPr>
            <w:rFonts w:ascii="Arial" w:eastAsia="Calibri" w:hAnsi="Arial" w:cs="Arial"/>
            <w:bCs/>
            <w:color w:val="000000" w:themeColor="text1"/>
            <w:sz w:val="20"/>
            <w:szCs w:val="20"/>
            <w:lang w:val="es-CO" w:eastAsia="es-ES_tradnl"/>
          </w:rPr>
          <w:t>80</w:t>
        </w:r>
      </w:hyperlink>
      <w:r w:rsidRPr="008E4ABB">
        <w:rPr>
          <w:rFonts w:ascii="Arial" w:eastAsia="Calibri" w:hAnsi="Arial" w:cs="Arial"/>
          <w:bCs/>
          <w:color w:val="000000" w:themeColor="text1"/>
          <w:sz w:val="20"/>
          <w:szCs w:val="20"/>
          <w:lang w:val="es-CO" w:eastAsia="es-ES_tradnl"/>
        </w:rPr>
        <w:t> de 1993</w:t>
      </w:r>
      <w:r w:rsidRPr="008E4ABB">
        <w:rPr>
          <w:rFonts w:ascii="Arial" w:eastAsia="Calibri" w:hAnsi="Arial" w:cs="Arial"/>
          <w:bCs/>
          <w:color w:val="000000" w:themeColor="text1"/>
          <w:sz w:val="20"/>
          <w:szCs w:val="20"/>
          <w:lang w:val="es-ES_tradnl" w:eastAsia="es-ES_tradnl"/>
        </w:rPr>
        <w:t>»</w:t>
      </w:r>
      <w:r w:rsidRPr="008E4ABB">
        <w:rPr>
          <w:rFonts w:ascii="Arial" w:eastAsia="Calibri" w:hAnsi="Arial" w:cs="Arial"/>
          <w:bCs/>
          <w:color w:val="000000" w:themeColor="text1"/>
          <w:sz w:val="20"/>
          <w:szCs w:val="20"/>
          <w:lang w:val="es-CO" w:eastAsia="es-ES_tradnl"/>
        </w:rPr>
        <w:t xml:space="preserve">. En este sentido, retomando las consideraciones de los conceptos de esta Agencia, en este caso resulta aplicable el tercer régimen expuesto en el numeral 2.1. Esto implica que los convenios solidarios que se celebren con fundamento el artículo 63 de la Ley </w:t>
      </w:r>
      <w:r w:rsidRPr="008E4ABB">
        <w:rPr>
          <w:rFonts w:ascii="Arial" w:eastAsia="Calibri" w:hAnsi="Arial" w:cs="Arial"/>
          <w:bCs/>
          <w:color w:val="000000" w:themeColor="text1"/>
          <w:sz w:val="20"/>
          <w:szCs w:val="20"/>
          <w:lang w:val="es-ES" w:eastAsia="es-ES_tradnl"/>
        </w:rPr>
        <w:t xml:space="preserve">2166 de 2021 deben interpretarse armónicamente con </w:t>
      </w:r>
      <w:r w:rsidRPr="008E4ABB">
        <w:rPr>
          <w:rFonts w:ascii="Arial" w:eastAsia="Calibri" w:hAnsi="Arial" w:cs="Arial"/>
          <w:bCs/>
          <w:color w:val="000000" w:themeColor="text1"/>
          <w:sz w:val="20"/>
          <w:szCs w:val="20"/>
          <w:lang w:val="es-CO" w:eastAsia="es-ES_tradnl"/>
        </w:rPr>
        <w:t xml:space="preserve">el artículo 141 de la Ley 136 de 1994 y </w:t>
      </w:r>
      <w:r w:rsidRPr="008E4ABB">
        <w:rPr>
          <w:rFonts w:ascii="Arial" w:eastAsia="Calibri" w:hAnsi="Arial" w:cs="Arial"/>
          <w:bCs/>
          <w:color w:val="000000" w:themeColor="text1"/>
          <w:sz w:val="20"/>
          <w:szCs w:val="20"/>
          <w:lang w:val="es-ES" w:eastAsia="es-ES_tradnl"/>
        </w:rPr>
        <w:t xml:space="preserve">los parágrafos tercero y quinto del artículo tercero de la Ley 136 de 1994, por lo que deberá aplicarse lo dispuesto en los artículos 375 a 378 del Decreto 1333 de 1986 y el Estatuto General de Contratación de la Administración Pública. No obstante, se considera que en el caso en que el objeto del convenio involucre únicamente la ejecución una obra por parte de la organización comunal, sin superar el monto de la menor cuantía, la entidad podrá aplicar el régimen previsto en el artículo 95 de la Ley 2166 de 2021 y cumplir con los presupuestos allí contemplados. </w:t>
      </w:r>
    </w:p>
    <w:p w14:paraId="4CBC5F6F" w14:textId="71A5F558" w:rsidR="00283E89" w:rsidRDefault="00283E89" w:rsidP="008E4ABB">
      <w:pPr>
        <w:spacing w:after="0" w:line="240" w:lineRule="auto"/>
        <w:rPr>
          <w:rFonts w:ascii="Arial" w:eastAsia="Calibri" w:hAnsi="Arial" w:cs="Arial"/>
          <w:bCs/>
          <w:color w:val="000000" w:themeColor="text1"/>
          <w:sz w:val="20"/>
          <w:szCs w:val="20"/>
          <w:lang w:val="es-ES" w:eastAsia="es-ES_tradnl"/>
        </w:rPr>
      </w:pPr>
    </w:p>
    <w:p w14:paraId="06C230E0" w14:textId="4FE7099E" w:rsidR="00283E89" w:rsidRDefault="00283E89" w:rsidP="008E4ABB">
      <w:pPr>
        <w:spacing w:after="0" w:line="240" w:lineRule="auto"/>
        <w:rPr>
          <w:rFonts w:ascii="Arial" w:eastAsia="Calibri" w:hAnsi="Arial" w:cs="Arial"/>
          <w:b/>
          <w:bCs/>
          <w:color w:val="000000" w:themeColor="text1"/>
          <w:sz w:val="20"/>
          <w:szCs w:val="20"/>
          <w:lang w:val="es-CO" w:eastAsia="es-ES_tradnl"/>
        </w:rPr>
      </w:pPr>
      <w:r>
        <w:rPr>
          <w:rFonts w:ascii="Arial" w:eastAsia="Calibri" w:hAnsi="Arial" w:cs="Arial"/>
          <w:b/>
          <w:color w:val="000000" w:themeColor="text1"/>
          <w:sz w:val="20"/>
          <w:szCs w:val="20"/>
          <w:lang w:val="es-ES" w:eastAsia="es-ES_tradnl"/>
        </w:rPr>
        <w:t xml:space="preserve">NOCIÓN DE OBRA </w:t>
      </w:r>
      <w:r w:rsidRPr="008E4ABB">
        <w:rPr>
          <w:rFonts w:ascii="Arial" w:eastAsia="Calibri" w:hAnsi="Arial" w:cs="Arial"/>
          <w:b/>
          <w:bCs/>
          <w:color w:val="000000" w:themeColor="text1"/>
          <w:sz w:val="20"/>
          <w:szCs w:val="20"/>
          <w:lang w:val="es-CO" w:eastAsia="es-ES_tradnl"/>
        </w:rPr>
        <w:t>–</w:t>
      </w:r>
      <w:r>
        <w:rPr>
          <w:rFonts w:ascii="Arial" w:eastAsia="Calibri" w:hAnsi="Arial" w:cs="Arial"/>
          <w:b/>
          <w:bCs/>
          <w:color w:val="000000" w:themeColor="text1"/>
          <w:sz w:val="20"/>
          <w:szCs w:val="20"/>
          <w:lang w:val="es-CO" w:eastAsia="es-ES_tradnl"/>
        </w:rPr>
        <w:t xml:space="preserve"> Elementos y características del contrato de obra </w:t>
      </w:r>
    </w:p>
    <w:p w14:paraId="6D68C1AC" w14:textId="66DAC411" w:rsidR="00283E89" w:rsidRDefault="00283E89" w:rsidP="008E4ABB">
      <w:pPr>
        <w:spacing w:after="0" w:line="240" w:lineRule="auto"/>
        <w:rPr>
          <w:rFonts w:ascii="Arial" w:eastAsia="Calibri" w:hAnsi="Arial" w:cs="Arial"/>
          <w:b/>
          <w:bCs/>
          <w:color w:val="000000" w:themeColor="text1"/>
          <w:sz w:val="20"/>
          <w:szCs w:val="20"/>
          <w:lang w:val="es-CO" w:eastAsia="es-ES_tradnl"/>
        </w:rPr>
      </w:pPr>
    </w:p>
    <w:p w14:paraId="71A09F42" w14:textId="77777777" w:rsidR="00283E89" w:rsidRPr="00E1324F" w:rsidRDefault="00283E89" w:rsidP="008E4ABB">
      <w:pPr>
        <w:spacing w:after="0" w:line="240" w:lineRule="auto"/>
        <w:rPr>
          <w:rFonts w:ascii="Arial" w:eastAsia="Calibri" w:hAnsi="Arial" w:cs="Arial"/>
          <w:b/>
          <w:color w:val="000000" w:themeColor="text1"/>
          <w:sz w:val="20"/>
          <w:szCs w:val="20"/>
          <w:lang w:val="es-ES" w:eastAsia="es-ES_tradnl"/>
        </w:rPr>
      </w:pPr>
    </w:p>
    <w:p w14:paraId="596D7D38" w14:textId="4C32999A" w:rsidR="0049151F" w:rsidRDefault="00283E89" w:rsidP="008E4ABB">
      <w:pPr>
        <w:spacing w:after="0" w:line="240" w:lineRule="auto"/>
        <w:rPr>
          <w:rFonts w:ascii="Arial" w:eastAsia="Calibri" w:hAnsi="Arial" w:cs="Arial"/>
          <w:bCs/>
          <w:color w:val="000000" w:themeColor="text1"/>
          <w:sz w:val="20"/>
          <w:szCs w:val="20"/>
          <w:lang w:val="es-ES" w:eastAsia="es-ES_tradnl"/>
        </w:rPr>
      </w:pPr>
      <w:r w:rsidRPr="008E4ABB">
        <w:rPr>
          <w:rFonts w:ascii="Arial" w:eastAsia="Calibri" w:hAnsi="Arial" w:cs="Arial"/>
          <w:bCs/>
          <w:color w:val="000000" w:themeColor="text1"/>
          <w:sz w:val="20"/>
          <w:szCs w:val="20"/>
          <w:lang w:val="es-CO" w:eastAsia="es-ES_tradnl"/>
        </w:rPr>
        <w:t>[…]</w:t>
      </w:r>
      <w:r>
        <w:rPr>
          <w:rFonts w:ascii="Arial" w:eastAsia="Calibri" w:hAnsi="Arial" w:cs="Arial"/>
          <w:bCs/>
          <w:color w:val="000000" w:themeColor="text1"/>
          <w:sz w:val="20"/>
          <w:szCs w:val="20"/>
          <w:lang w:val="es-CO" w:eastAsia="es-ES_tradnl"/>
        </w:rPr>
        <w:t xml:space="preserve"> </w:t>
      </w:r>
      <w:r w:rsidR="00214312" w:rsidRPr="00214312">
        <w:rPr>
          <w:rFonts w:ascii="Arial" w:eastAsia="Calibri" w:hAnsi="Arial" w:cs="Arial"/>
          <w:bCs/>
          <w:color w:val="000000" w:themeColor="text1"/>
          <w:sz w:val="20"/>
          <w:szCs w:val="20"/>
          <w:lang w:val="es-ES_tradnl" w:eastAsia="es-ES_tradnl"/>
        </w:rPr>
        <w:t>la obra es una tipología de los contratos estatales, entendidos estos últimos como los actos jurídicos generadores de obligaciones que han sido celebrados por alguna de las entidades estatales enlistadas en el artículo 2 del EGCAP.  Lo anterior resulta de especial relevancia, en la medida en que dicho tipo contractual se diferencia de la definición y regulación prevista en el derecho privado para el contrato de confección de obra material regulado en el Código Civil.</w:t>
      </w:r>
    </w:p>
    <w:p w14:paraId="68004A97" w14:textId="6E3A6A2E" w:rsidR="0049151F" w:rsidRDefault="0049151F" w:rsidP="008E4ABB">
      <w:pPr>
        <w:spacing w:after="0" w:line="240" w:lineRule="auto"/>
        <w:rPr>
          <w:rFonts w:ascii="Arial" w:eastAsia="Calibri" w:hAnsi="Arial" w:cs="Arial"/>
          <w:bCs/>
          <w:color w:val="000000" w:themeColor="text1"/>
          <w:sz w:val="20"/>
          <w:szCs w:val="20"/>
          <w:lang w:val="es-ES" w:eastAsia="es-ES_tradnl"/>
        </w:rPr>
      </w:pPr>
    </w:p>
    <w:p w14:paraId="5208530E" w14:textId="2467331A" w:rsidR="0049151F" w:rsidRDefault="0049151F" w:rsidP="008E4ABB">
      <w:pPr>
        <w:spacing w:after="0" w:line="240" w:lineRule="auto"/>
        <w:rPr>
          <w:rFonts w:ascii="Arial" w:eastAsia="Calibri" w:hAnsi="Arial" w:cs="Arial"/>
          <w:bCs/>
          <w:color w:val="000000" w:themeColor="text1"/>
          <w:sz w:val="20"/>
          <w:szCs w:val="20"/>
          <w:lang w:val="es-ES" w:eastAsia="es-ES_tradnl"/>
        </w:rPr>
      </w:pPr>
    </w:p>
    <w:p w14:paraId="26203F51" w14:textId="3E29DC38" w:rsidR="0049151F" w:rsidRDefault="0049151F" w:rsidP="008E4ABB">
      <w:pPr>
        <w:spacing w:after="0" w:line="240" w:lineRule="auto"/>
        <w:rPr>
          <w:rFonts w:ascii="Arial" w:eastAsia="Calibri" w:hAnsi="Arial" w:cs="Arial"/>
          <w:bCs/>
          <w:color w:val="000000" w:themeColor="text1"/>
          <w:sz w:val="20"/>
          <w:szCs w:val="20"/>
          <w:lang w:val="es-ES" w:eastAsia="es-ES_tradnl"/>
        </w:rPr>
      </w:pPr>
    </w:p>
    <w:p w14:paraId="66F2295B" w14:textId="7329802A" w:rsidR="0049151F" w:rsidRDefault="0049151F" w:rsidP="008E4ABB">
      <w:pPr>
        <w:spacing w:after="0" w:line="240" w:lineRule="auto"/>
        <w:rPr>
          <w:rFonts w:ascii="Arial" w:eastAsia="Calibri" w:hAnsi="Arial" w:cs="Arial"/>
          <w:bCs/>
          <w:color w:val="000000" w:themeColor="text1"/>
          <w:sz w:val="20"/>
          <w:szCs w:val="20"/>
          <w:lang w:val="es-ES" w:eastAsia="es-ES_tradnl"/>
        </w:rPr>
      </w:pPr>
    </w:p>
    <w:p w14:paraId="1A26D1FB" w14:textId="5E525470" w:rsidR="0049151F" w:rsidRDefault="0049151F" w:rsidP="008E4ABB">
      <w:pPr>
        <w:spacing w:after="0" w:line="240" w:lineRule="auto"/>
        <w:rPr>
          <w:rFonts w:ascii="Arial" w:eastAsia="Calibri" w:hAnsi="Arial" w:cs="Arial"/>
          <w:bCs/>
          <w:color w:val="000000" w:themeColor="text1"/>
          <w:sz w:val="20"/>
          <w:szCs w:val="20"/>
          <w:lang w:val="es-ES" w:eastAsia="es-ES_tradnl"/>
        </w:rPr>
      </w:pPr>
    </w:p>
    <w:p w14:paraId="177E26C1" w14:textId="5DA17A53" w:rsidR="0049151F" w:rsidRDefault="0049151F" w:rsidP="008E4ABB">
      <w:pPr>
        <w:spacing w:after="0" w:line="240" w:lineRule="auto"/>
        <w:rPr>
          <w:rFonts w:ascii="Arial" w:eastAsia="Calibri" w:hAnsi="Arial" w:cs="Arial"/>
          <w:bCs/>
          <w:color w:val="000000" w:themeColor="text1"/>
          <w:sz w:val="20"/>
          <w:szCs w:val="20"/>
          <w:lang w:val="es-ES" w:eastAsia="es-ES_tradnl"/>
        </w:rPr>
      </w:pPr>
    </w:p>
    <w:p w14:paraId="0808F618" w14:textId="40E50831" w:rsidR="008E4ABB" w:rsidRDefault="00CC29D3" w:rsidP="00CC29D3">
      <w:pPr>
        <w:tabs>
          <w:tab w:val="left" w:pos="426"/>
        </w:tabs>
        <w:spacing w:after="0" w:line="240" w:lineRule="auto"/>
        <w:jc w:val="right"/>
        <w:rPr>
          <w:rFonts w:ascii="Arial" w:eastAsia="Calibri" w:hAnsi="Arial" w:cs="Arial"/>
          <w:noProof/>
          <w:sz w:val="20"/>
          <w:szCs w:val="20"/>
          <w:lang w:val="es-ES_tradnl"/>
        </w:rPr>
      </w:pPr>
      <w:r w:rsidRPr="00CC29D3">
        <w:rPr>
          <w:rFonts w:ascii="Arial" w:eastAsia="Calibri" w:hAnsi="Arial" w:cs="Arial"/>
          <w:bCs/>
          <w:noProof/>
          <w:color w:val="000000" w:themeColor="text1"/>
          <w:sz w:val="20"/>
          <w:szCs w:val="20"/>
          <w:lang w:val="es-ES" w:eastAsia="es-ES_tradnl"/>
        </w:rPr>
        <w:drawing>
          <wp:inline distT="0" distB="0" distL="0" distR="0" wp14:anchorId="15396778" wp14:editId="76B2FF5E">
            <wp:extent cx="2752725" cy="791307"/>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9463" cy="796119"/>
                    </a:xfrm>
                    <a:prstGeom prst="rect">
                      <a:avLst/>
                    </a:prstGeom>
                    <a:noFill/>
                    <a:ln>
                      <a:noFill/>
                    </a:ln>
                  </pic:spPr>
                </pic:pic>
              </a:graphicData>
            </a:graphic>
          </wp:inline>
        </w:drawing>
      </w:r>
    </w:p>
    <w:p w14:paraId="4FEF68DB" w14:textId="77777777" w:rsidR="008E4ABB" w:rsidRPr="00BB761E" w:rsidRDefault="008E4ABB" w:rsidP="00714833">
      <w:pPr>
        <w:tabs>
          <w:tab w:val="left" w:pos="426"/>
        </w:tabs>
        <w:spacing w:after="0" w:line="240" w:lineRule="auto"/>
        <w:rPr>
          <w:rFonts w:ascii="Arial" w:eastAsia="Calibri" w:hAnsi="Arial" w:cs="Arial"/>
          <w:noProof/>
          <w:sz w:val="20"/>
          <w:szCs w:val="20"/>
          <w:lang w:val="es-ES_tradnl"/>
        </w:rPr>
      </w:pPr>
    </w:p>
    <w:p w14:paraId="4E17CCE0" w14:textId="4B0A6140" w:rsidR="00303D47" w:rsidRPr="00403E6E" w:rsidRDefault="00152CA8" w:rsidP="00403E6E">
      <w:pPr>
        <w:spacing w:after="0"/>
        <w:jc w:val="right"/>
        <w:rPr>
          <w:rFonts w:ascii="Arial" w:eastAsia="Calibri" w:hAnsi="Arial" w:cs="Arial"/>
          <w:b/>
          <w:bCs/>
          <w:sz w:val="16"/>
          <w:szCs w:val="16"/>
          <w:lang w:val="es-CO"/>
        </w:rPr>
      </w:pPr>
      <w:bookmarkStart w:id="2" w:name="_Hlk29890381"/>
      <w:bookmarkEnd w:id="0"/>
      <w:bookmarkEnd w:id="2"/>
      <w:r w:rsidRPr="000E190F">
        <w:rPr>
          <w:rFonts w:ascii="Arial" w:eastAsia="Times New Roman" w:hAnsi="Arial" w:cs="Arial"/>
          <w:b/>
          <w:bCs/>
          <w:sz w:val="16"/>
          <w:szCs w:val="16"/>
          <w:lang w:val="es-CO" w:eastAsia="es-ES"/>
        </w:rPr>
        <w:t>CCE-DES-FM-17</w:t>
      </w:r>
    </w:p>
    <w:p w14:paraId="6A81B1B9" w14:textId="5CB1C7CE" w:rsidR="00303D47" w:rsidRDefault="00303D47" w:rsidP="003145DA">
      <w:pPr>
        <w:spacing w:after="0" w:line="240" w:lineRule="auto"/>
        <w:rPr>
          <w:rFonts w:ascii="Arial" w:eastAsia="Calibri" w:hAnsi="Arial" w:cs="Arial"/>
          <w:noProof/>
          <w:sz w:val="22"/>
          <w:lang w:val="es-CO"/>
        </w:rPr>
      </w:pPr>
    </w:p>
    <w:p w14:paraId="2B4AFEA8" w14:textId="77777777" w:rsidR="003145DA" w:rsidRDefault="003145DA" w:rsidP="00970DF4">
      <w:pPr>
        <w:spacing w:after="0" w:line="240" w:lineRule="auto"/>
        <w:rPr>
          <w:rFonts w:ascii="Arial" w:eastAsia="Calibri" w:hAnsi="Arial" w:cs="Arial"/>
          <w:noProof/>
          <w:sz w:val="22"/>
          <w:lang w:val="es-CO"/>
        </w:rPr>
      </w:pPr>
    </w:p>
    <w:p w14:paraId="405CE783" w14:textId="46A5C05C" w:rsidR="0089381E" w:rsidRDefault="003145DA" w:rsidP="00970DF4">
      <w:pPr>
        <w:spacing w:after="0" w:line="240" w:lineRule="auto"/>
        <w:rPr>
          <w:rFonts w:ascii="Arial" w:eastAsia="Calibri" w:hAnsi="Arial" w:cs="Arial"/>
          <w:noProof/>
          <w:sz w:val="22"/>
          <w:lang w:val="es-CO"/>
        </w:rPr>
      </w:pPr>
      <w:r>
        <w:rPr>
          <w:rFonts w:ascii="Arial" w:eastAsia="Calibri" w:hAnsi="Arial" w:cs="Arial"/>
          <w:noProof/>
          <w:sz w:val="22"/>
          <w:lang w:val="es-CO"/>
        </w:rPr>
        <w:t xml:space="preserve">Bogotá D.C., </w:t>
      </w:r>
    </w:p>
    <w:p w14:paraId="2435DC76" w14:textId="12307C17" w:rsidR="0089381E" w:rsidRDefault="0089381E" w:rsidP="003145DA">
      <w:pPr>
        <w:spacing w:after="0" w:line="240" w:lineRule="auto"/>
        <w:rPr>
          <w:rFonts w:ascii="Arial" w:eastAsia="Calibri" w:hAnsi="Arial" w:cs="Arial"/>
          <w:sz w:val="22"/>
          <w:lang w:val="es-CO"/>
        </w:rPr>
      </w:pPr>
    </w:p>
    <w:p w14:paraId="69154516" w14:textId="77777777" w:rsidR="003145DA" w:rsidRPr="00446B03" w:rsidRDefault="003145DA" w:rsidP="00970DF4">
      <w:pPr>
        <w:spacing w:after="0" w:line="240" w:lineRule="auto"/>
        <w:rPr>
          <w:rFonts w:ascii="Arial" w:eastAsia="Calibri" w:hAnsi="Arial" w:cs="Arial"/>
          <w:sz w:val="22"/>
          <w:lang w:val="es-CO"/>
        </w:rPr>
      </w:pPr>
    </w:p>
    <w:p w14:paraId="0C04D954" w14:textId="32846147" w:rsidR="00E206ED" w:rsidRPr="00446B03" w:rsidRDefault="00AF7FCE" w:rsidP="000641BE">
      <w:pPr>
        <w:spacing w:after="0" w:line="240" w:lineRule="auto"/>
        <w:rPr>
          <w:rFonts w:ascii="Arial" w:eastAsia="Calibri" w:hAnsi="Arial" w:cs="Arial"/>
          <w:sz w:val="22"/>
          <w:lang w:val="es-CO"/>
        </w:rPr>
      </w:pPr>
      <w:bookmarkStart w:id="3" w:name="_Hlk96417464"/>
      <w:r>
        <w:rPr>
          <w:rFonts w:ascii="Arial" w:eastAsia="Calibri" w:hAnsi="Arial" w:cs="Arial"/>
          <w:sz w:val="22"/>
          <w:lang w:val="es-CO"/>
        </w:rPr>
        <w:t>Señor</w:t>
      </w:r>
      <w:r w:rsidR="00504677">
        <w:rPr>
          <w:rFonts w:ascii="Arial" w:eastAsia="Calibri" w:hAnsi="Arial" w:cs="Arial"/>
          <w:sz w:val="22"/>
          <w:lang w:val="es-CO"/>
        </w:rPr>
        <w:t>a</w:t>
      </w:r>
    </w:p>
    <w:p w14:paraId="69FEA94F" w14:textId="25179ABA" w:rsidR="0098054E" w:rsidRPr="00446B03" w:rsidRDefault="00504677" w:rsidP="000641BE">
      <w:pPr>
        <w:spacing w:after="0" w:line="240" w:lineRule="auto"/>
        <w:rPr>
          <w:rFonts w:ascii="Arial" w:eastAsia="Calibri" w:hAnsi="Arial" w:cs="Arial"/>
          <w:b/>
          <w:sz w:val="22"/>
          <w:lang w:val="es-CO"/>
        </w:rPr>
      </w:pPr>
      <w:r>
        <w:rPr>
          <w:rFonts w:ascii="Arial" w:eastAsia="Calibri" w:hAnsi="Arial" w:cs="Arial"/>
          <w:b/>
          <w:sz w:val="22"/>
          <w:lang w:val="es-CO"/>
        </w:rPr>
        <w:t xml:space="preserve">Hilda Gutiérrez </w:t>
      </w:r>
    </w:p>
    <w:p w14:paraId="72352372" w14:textId="15979C94" w:rsidR="00303D47" w:rsidRDefault="00504677">
      <w:pPr>
        <w:spacing w:after="0" w:line="240" w:lineRule="auto"/>
        <w:rPr>
          <w:rFonts w:ascii="Arial" w:eastAsia="Calibri" w:hAnsi="Arial" w:cs="Arial"/>
          <w:sz w:val="22"/>
          <w:lang w:val="es-CO"/>
        </w:rPr>
      </w:pPr>
      <w:r>
        <w:rPr>
          <w:rFonts w:ascii="Arial" w:eastAsia="Calibri" w:hAnsi="Arial" w:cs="Arial"/>
          <w:noProof/>
          <w:sz w:val="22"/>
          <w:lang w:val="es-CO"/>
        </w:rPr>
        <w:t>Ciudad</w:t>
      </w:r>
    </w:p>
    <w:p w14:paraId="6AC2AE5F" w14:textId="77777777" w:rsidR="00975490" w:rsidRPr="00446B03" w:rsidRDefault="00975490" w:rsidP="00975490">
      <w:pPr>
        <w:spacing w:after="0" w:line="240" w:lineRule="auto"/>
        <w:rPr>
          <w:rFonts w:ascii="Arial" w:eastAsia="Calibri" w:hAnsi="Arial" w:cs="Arial"/>
          <w:sz w:val="22"/>
          <w:lang w:val="es-CO"/>
        </w:rPr>
      </w:pPr>
    </w:p>
    <w:p w14:paraId="20C73A65" w14:textId="77777777" w:rsidR="002B72C0" w:rsidRPr="00446B03" w:rsidRDefault="002B72C0" w:rsidP="000641BE">
      <w:pPr>
        <w:spacing w:after="0" w:line="240" w:lineRule="auto"/>
        <w:rPr>
          <w:rFonts w:ascii="Arial" w:eastAsia="Calibri" w:hAnsi="Arial" w:cs="Arial"/>
          <w:sz w:val="22"/>
          <w:lang w:val="es-CO"/>
        </w:rPr>
      </w:pPr>
    </w:p>
    <w:p w14:paraId="6316E3D6" w14:textId="745E866C" w:rsidR="00FE0395" w:rsidRPr="00446B03" w:rsidRDefault="00904CD9" w:rsidP="000641BE">
      <w:pPr>
        <w:spacing w:after="0" w:line="240" w:lineRule="auto"/>
        <w:rPr>
          <w:rFonts w:ascii="Arial" w:hAnsi="Arial" w:cs="Arial"/>
          <w:sz w:val="22"/>
          <w:lang w:val="es-CO"/>
        </w:rPr>
      </w:pPr>
      <w:r w:rsidRPr="00446B03">
        <w:rPr>
          <w:rFonts w:ascii="Arial" w:eastAsia="Calibri" w:hAnsi="Arial" w:cs="Arial"/>
          <w:sz w:val="22"/>
          <w:lang w:val="es-CO"/>
        </w:rPr>
        <w:t xml:space="preserve">                                            </w:t>
      </w:r>
      <w:r w:rsidRPr="00446B03">
        <w:rPr>
          <w:rFonts w:ascii="Arial" w:eastAsia="Calibri" w:hAnsi="Arial" w:cs="Arial"/>
          <w:b/>
          <w:sz w:val="22"/>
          <w:lang w:val="es-CO"/>
        </w:rPr>
        <w:t xml:space="preserve">Concepto C </w:t>
      </w:r>
      <w:r w:rsidRPr="000E190F">
        <w:rPr>
          <w:rFonts w:ascii="Arial" w:eastAsia="Calibri" w:hAnsi="Arial" w:cs="Arial"/>
          <w:b/>
          <w:sz w:val="22"/>
          <w:lang w:val="es-CO"/>
        </w:rPr>
        <w:t>–</w:t>
      </w:r>
      <w:r w:rsidR="000E190F" w:rsidRPr="000E190F">
        <w:rPr>
          <w:rFonts w:ascii="Arial" w:eastAsia="Calibri" w:hAnsi="Arial" w:cs="Arial"/>
          <w:b/>
          <w:sz w:val="22"/>
          <w:lang w:val="es-CO"/>
        </w:rPr>
        <w:t xml:space="preserve"> </w:t>
      </w:r>
      <w:r w:rsidR="00B54CB6">
        <w:rPr>
          <w:rFonts w:ascii="Arial" w:eastAsia="Calibri" w:hAnsi="Arial" w:cs="Arial"/>
          <w:b/>
          <w:sz w:val="22"/>
          <w:lang w:val="es-CO"/>
        </w:rPr>
        <w:t>1</w:t>
      </w:r>
      <w:r w:rsidR="00504677">
        <w:rPr>
          <w:rFonts w:ascii="Arial" w:eastAsia="Calibri" w:hAnsi="Arial" w:cs="Arial"/>
          <w:b/>
          <w:sz w:val="22"/>
          <w:lang w:val="es-CO"/>
        </w:rPr>
        <w:t>77</w:t>
      </w:r>
      <w:r w:rsidR="00AF7FCE" w:rsidRPr="000E190F">
        <w:rPr>
          <w:rFonts w:ascii="Arial" w:eastAsia="Calibri" w:hAnsi="Arial" w:cs="Arial"/>
          <w:b/>
          <w:sz w:val="22"/>
          <w:lang w:val="es-CO"/>
        </w:rPr>
        <w:t xml:space="preserve"> </w:t>
      </w:r>
      <w:r w:rsidR="00285D82" w:rsidRPr="000E190F">
        <w:rPr>
          <w:rFonts w:ascii="Arial" w:eastAsia="Calibri" w:hAnsi="Arial" w:cs="Arial"/>
          <w:b/>
          <w:sz w:val="22"/>
          <w:lang w:val="es-CO"/>
        </w:rPr>
        <w:t>de 202</w:t>
      </w:r>
      <w:r w:rsidR="00B678C7">
        <w:rPr>
          <w:rFonts w:ascii="Arial" w:eastAsia="Calibri" w:hAnsi="Arial" w:cs="Arial"/>
          <w:b/>
          <w:sz w:val="22"/>
          <w:lang w:val="es-CO"/>
        </w:rPr>
        <w:t>2</w:t>
      </w:r>
      <w:r w:rsidR="00B346CC" w:rsidRPr="00446B03">
        <w:rPr>
          <w:rFonts w:ascii="Arial" w:hAnsi="Arial" w:cs="Arial"/>
          <w:sz w:val="22"/>
          <w:lang w:val="es-CO"/>
        </w:rPr>
        <w:t xml:space="preserve"> </w:t>
      </w:r>
    </w:p>
    <w:p w14:paraId="4736A594" w14:textId="77777777" w:rsidR="00303D47" w:rsidRPr="00446B03" w:rsidRDefault="00303D47" w:rsidP="000641BE">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14833" w:rsidRPr="00446B03" w14:paraId="1701BC3D" w14:textId="77777777" w:rsidTr="000641BE">
        <w:trPr>
          <w:trHeight w:val="485"/>
        </w:trPr>
        <w:tc>
          <w:tcPr>
            <w:tcW w:w="2689" w:type="dxa"/>
            <w:hideMark/>
          </w:tcPr>
          <w:p w14:paraId="69F7D7B9" w14:textId="77777777" w:rsidR="00714833" w:rsidRPr="00446B03" w:rsidRDefault="00714833" w:rsidP="000641BE">
            <w:pPr>
              <w:contextualSpacing/>
              <w:rPr>
                <w:rFonts w:ascii="Arial" w:eastAsia="Calibri" w:hAnsi="Arial" w:cs="Arial"/>
                <w:noProof/>
                <w:sz w:val="22"/>
                <w:lang w:val="es-ES_tradnl"/>
              </w:rPr>
            </w:pPr>
            <w:r w:rsidRPr="00446B03">
              <w:rPr>
                <w:rFonts w:ascii="Arial" w:eastAsia="Calibri" w:hAnsi="Arial" w:cs="Arial"/>
                <w:b/>
                <w:noProof/>
                <w:sz w:val="22"/>
                <w:lang w:val="es-ES_tradnl"/>
              </w:rPr>
              <w:t>Temas:</w:t>
            </w:r>
            <w:r w:rsidRPr="00446B03">
              <w:rPr>
                <w:rFonts w:ascii="Arial" w:eastAsia="Calibri" w:hAnsi="Arial" w:cs="Arial"/>
                <w:noProof/>
                <w:sz w:val="22"/>
                <w:lang w:val="es-ES_tradnl"/>
              </w:rPr>
              <w:t xml:space="preserve">        </w:t>
            </w:r>
          </w:p>
        </w:tc>
        <w:tc>
          <w:tcPr>
            <w:tcW w:w="6237" w:type="dxa"/>
            <w:hideMark/>
          </w:tcPr>
          <w:p w14:paraId="641BBBD5" w14:textId="51723B34" w:rsidR="00714833" w:rsidRPr="00403E6E" w:rsidRDefault="0049151F" w:rsidP="00403E6E">
            <w:pPr>
              <w:spacing w:after="120"/>
              <w:ind w:right="703"/>
              <w:jc w:val="both"/>
              <w:rPr>
                <w:rFonts w:ascii="Arial" w:eastAsia="Calibri" w:hAnsi="Arial" w:cs="Arial"/>
                <w:bCs/>
                <w:sz w:val="22"/>
              </w:rPr>
            </w:pPr>
            <w:r w:rsidRPr="0049151F">
              <w:rPr>
                <w:rFonts w:ascii="Arial" w:eastAsia="Calibri" w:hAnsi="Arial" w:cs="Arial"/>
                <w:bCs/>
                <w:sz w:val="22"/>
              </w:rPr>
              <w:t xml:space="preserve">CONVENIOS SOLIDARIOS – </w:t>
            </w:r>
            <w:r w:rsidRPr="0049151F">
              <w:rPr>
                <w:rFonts w:ascii="Arial" w:eastAsia="Calibri" w:hAnsi="Arial" w:cs="Arial"/>
                <w:bCs/>
                <w:sz w:val="22"/>
                <w:lang w:val="es-ES"/>
              </w:rPr>
              <w:t xml:space="preserve">Marco normativo </w:t>
            </w:r>
            <w:r w:rsidRPr="0049151F">
              <w:rPr>
                <w:rFonts w:ascii="Arial" w:eastAsia="Calibri" w:hAnsi="Arial" w:cs="Arial"/>
                <w:bCs/>
                <w:sz w:val="22"/>
                <w:lang w:val="es-ES_tradnl"/>
              </w:rPr>
              <w:t xml:space="preserve">/ </w:t>
            </w:r>
            <w:r w:rsidRPr="0049151F">
              <w:rPr>
                <w:rFonts w:ascii="Arial" w:eastAsia="Calibri" w:hAnsi="Arial" w:cs="Arial"/>
                <w:bCs/>
                <w:sz w:val="22"/>
                <w:lang w:val="es-ES"/>
              </w:rPr>
              <w:t xml:space="preserve">LEY 136 DE 1994 – </w:t>
            </w:r>
            <w:r w:rsidRPr="0049151F">
              <w:rPr>
                <w:rFonts w:ascii="Arial" w:eastAsia="Calibri" w:hAnsi="Arial" w:cs="Arial"/>
                <w:bCs/>
                <w:sz w:val="22"/>
                <w:lang w:val="es-CO"/>
              </w:rPr>
              <w:t xml:space="preserve">Convenios Solidarios </w:t>
            </w:r>
            <w:r w:rsidRPr="0049151F">
              <w:rPr>
                <w:rFonts w:ascii="Arial" w:eastAsia="Calibri" w:hAnsi="Arial" w:cs="Arial"/>
                <w:bCs/>
                <w:sz w:val="22"/>
                <w:lang w:val="es-ES"/>
              </w:rPr>
              <w:t xml:space="preserve">– Ámbito de aplicación – Organismos de acción comunal / LEY 136 DE 1994 </w:t>
            </w:r>
            <w:r w:rsidRPr="0049151F">
              <w:rPr>
                <w:rFonts w:ascii="Arial" w:eastAsia="Calibri" w:hAnsi="Arial" w:cs="Arial"/>
                <w:bCs/>
                <w:sz w:val="22"/>
                <w:lang w:val="es-CO"/>
              </w:rPr>
              <w:t xml:space="preserve">– </w:t>
            </w:r>
            <w:r w:rsidRPr="0049151F">
              <w:rPr>
                <w:rFonts w:ascii="Arial" w:eastAsia="Calibri" w:hAnsi="Arial" w:cs="Arial"/>
                <w:bCs/>
                <w:sz w:val="22"/>
                <w:lang w:val="es-ES"/>
              </w:rPr>
              <w:t xml:space="preserve">Regímenes de contratación – Organismos de acción comunal / LEY 2166 DE 2021 </w:t>
            </w:r>
            <w:r w:rsidRPr="0049151F">
              <w:rPr>
                <w:rFonts w:ascii="Arial" w:eastAsia="Calibri" w:hAnsi="Arial" w:cs="Arial"/>
                <w:bCs/>
                <w:sz w:val="22"/>
                <w:lang w:val="es-CO"/>
              </w:rPr>
              <w:t xml:space="preserve">– </w:t>
            </w:r>
            <w:r w:rsidRPr="0049151F">
              <w:rPr>
                <w:rFonts w:ascii="Arial" w:eastAsia="Calibri" w:hAnsi="Arial" w:cs="Arial"/>
                <w:bCs/>
                <w:sz w:val="22"/>
                <w:lang w:val="es-ES"/>
              </w:rPr>
              <w:t xml:space="preserve">Organismos de acción comunal </w:t>
            </w:r>
            <w:r w:rsidRPr="0049151F">
              <w:rPr>
                <w:rFonts w:ascii="Arial" w:eastAsia="Calibri" w:hAnsi="Arial" w:cs="Arial"/>
                <w:bCs/>
                <w:sz w:val="22"/>
                <w:lang w:val="es-CO"/>
              </w:rPr>
              <w:t xml:space="preserve">– Artículo 95 – Convenios solidarios –Contratación directa – Contratos de obra / </w:t>
            </w:r>
            <w:r w:rsidRPr="0049151F">
              <w:rPr>
                <w:rFonts w:ascii="Arial" w:eastAsia="Calibri" w:hAnsi="Arial" w:cs="Arial"/>
                <w:bCs/>
                <w:sz w:val="22"/>
                <w:lang w:val="es-ES"/>
              </w:rPr>
              <w:t xml:space="preserve">LEY 2166 DE 2021 </w:t>
            </w:r>
            <w:r w:rsidRPr="0049151F">
              <w:rPr>
                <w:rFonts w:ascii="Arial" w:eastAsia="Calibri" w:hAnsi="Arial" w:cs="Arial"/>
                <w:bCs/>
                <w:sz w:val="22"/>
                <w:lang w:val="es-CO"/>
              </w:rPr>
              <w:t>– Artículo 63 – Convenios solidarios – Artículo 141 de la Ley 136 de 1994</w:t>
            </w:r>
            <w:r w:rsidR="00214312">
              <w:rPr>
                <w:rFonts w:ascii="Arial" w:eastAsia="Calibri" w:hAnsi="Arial" w:cs="Arial"/>
                <w:bCs/>
                <w:sz w:val="22"/>
                <w:lang w:val="es-CO"/>
              </w:rPr>
              <w:t xml:space="preserve"> / </w:t>
            </w:r>
            <w:r w:rsidR="00214312" w:rsidRPr="00214312">
              <w:rPr>
                <w:rFonts w:ascii="Arial" w:eastAsia="Calibri" w:hAnsi="Arial" w:cs="Arial"/>
                <w:bCs/>
                <w:sz w:val="22"/>
                <w:lang w:val="es-CO"/>
              </w:rPr>
              <w:t>NOCIÓN DE OBRA – Elementos y características del contrato de obra</w:t>
            </w:r>
          </w:p>
        </w:tc>
      </w:tr>
      <w:tr w:rsidR="00B66D78" w:rsidRPr="00446B03" w14:paraId="4074FCE6" w14:textId="77777777" w:rsidTr="000641BE">
        <w:tc>
          <w:tcPr>
            <w:tcW w:w="2689" w:type="dxa"/>
          </w:tcPr>
          <w:p w14:paraId="389F2C2E" w14:textId="77777777" w:rsidR="00FE0395" w:rsidRPr="00446B03" w:rsidRDefault="00FE0395" w:rsidP="000641BE">
            <w:pPr>
              <w:contextualSpacing/>
              <w:rPr>
                <w:rFonts w:ascii="Arial" w:eastAsia="Calibri" w:hAnsi="Arial" w:cs="Arial"/>
                <w:b/>
                <w:noProof/>
                <w:sz w:val="22"/>
                <w:lang w:val="es-ES_tradnl"/>
              </w:rPr>
            </w:pPr>
            <w:r w:rsidRPr="00446B03">
              <w:rPr>
                <w:rFonts w:ascii="Arial" w:eastAsia="Calibri" w:hAnsi="Arial" w:cs="Arial"/>
                <w:b/>
                <w:noProof/>
                <w:sz w:val="22"/>
                <w:lang w:val="es-ES_tradnl"/>
              </w:rPr>
              <w:t>Radicación:</w:t>
            </w:r>
            <w:r w:rsidRPr="00446B03">
              <w:rPr>
                <w:rFonts w:ascii="Arial" w:eastAsia="Calibri" w:hAnsi="Arial" w:cs="Arial"/>
                <w:noProof/>
                <w:sz w:val="22"/>
                <w:lang w:val="es-ES_tradnl"/>
              </w:rPr>
              <w:t xml:space="preserve">                              </w:t>
            </w:r>
          </w:p>
        </w:tc>
        <w:tc>
          <w:tcPr>
            <w:tcW w:w="6237" w:type="dxa"/>
          </w:tcPr>
          <w:p w14:paraId="290F0664" w14:textId="6B47BC9D" w:rsidR="00FE0395" w:rsidRPr="00446B03" w:rsidRDefault="00FE0395" w:rsidP="000641BE">
            <w:pPr>
              <w:contextualSpacing/>
              <w:jc w:val="both"/>
              <w:rPr>
                <w:rFonts w:ascii="Arial" w:eastAsia="Calibri" w:hAnsi="Arial" w:cs="Arial"/>
                <w:noProof/>
                <w:sz w:val="22"/>
                <w:lang w:val="es-ES_tradnl"/>
              </w:rPr>
            </w:pPr>
            <w:r w:rsidRPr="00446B03">
              <w:rPr>
                <w:rFonts w:ascii="Arial" w:eastAsia="Calibri" w:hAnsi="Arial" w:cs="Arial"/>
                <w:noProof/>
                <w:sz w:val="22"/>
                <w:lang w:val="es-ES_tradnl"/>
              </w:rPr>
              <w:t xml:space="preserve">Respuesta a consulta </w:t>
            </w:r>
            <w:r w:rsidR="00B54CB6" w:rsidRPr="00B54CB6">
              <w:rPr>
                <w:rFonts w:ascii="Arial" w:eastAsia="Calibri" w:hAnsi="Arial" w:cs="Arial"/>
                <w:noProof/>
                <w:sz w:val="22"/>
                <w:lang w:val="es-ES_tradnl"/>
              </w:rPr>
              <w:t>P2022</w:t>
            </w:r>
            <w:r w:rsidR="00504677">
              <w:rPr>
                <w:rFonts w:ascii="Arial" w:eastAsia="Calibri" w:hAnsi="Arial" w:cs="Arial"/>
                <w:noProof/>
                <w:sz w:val="22"/>
                <w:lang w:val="es-ES_tradnl"/>
              </w:rPr>
              <w:t>0223001812</w:t>
            </w:r>
          </w:p>
        </w:tc>
      </w:tr>
    </w:tbl>
    <w:p w14:paraId="0CB3D4D0" w14:textId="77777777" w:rsidR="00FE0395" w:rsidRPr="00446B03" w:rsidRDefault="00FE0395" w:rsidP="000641BE">
      <w:pPr>
        <w:spacing w:after="0" w:line="240" w:lineRule="auto"/>
        <w:rPr>
          <w:rFonts w:ascii="Arial" w:eastAsia="Calibri" w:hAnsi="Arial" w:cs="Arial"/>
          <w:sz w:val="22"/>
          <w:lang w:val="es-CO"/>
        </w:rPr>
      </w:pPr>
    </w:p>
    <w:p w14:paraId="3C6248D2" w14:textId="77777777" w:rsidR="00F246FE" w:rsidRPr="00446B03" w:rsidRDefault="00F246FE" w:rsidP="000641BE">
      <w:pPr>
        <w:spacing w:after="0" w:line="240" w:lineRule="auto"/>
        <w:rPr>
          <w:rFonts w:ascii="Arial" w:eastAsia="Calibri" w:hAnsi="Arial" w:cs="Arial"/>
          <w:sz w:val="22"/>
          <w:lang w:val="es-CO"/>
        </w:rPr>
      </w:pPr>
    </w:p>
    <w:p w14:paraId="0ADE9D41" w14:textId="534AF91E" w:rsidR="00990612" w:rsidRPr="00446B03" w:rsidRDefault="00990612" w:rsidP="00E7700C">
      <w:pPr>
        <w:spacing w:after="0"/>
        <w:rPr>
          <w:rFonts w:ascii="Arial" w:eastAsia="Calibri" w:hAnsi="Arial" w:cs="Arial"/>
          <w:sz w:val="22"/>
          <w:lang w:val="es-CO"/>
        </w:rPr>
      </w:pPr>
      <w:r w:rsidRPr="00446B03">
        <w:rPr>
          <w:rFonts w:ascii="Arial" w:eastAsia="Calibri" w:hAnsi="Arial" w:cs="Arial"/>
          <w:sz w:val="22"/>
          <w:lang w:val="es-CO"/>
        </w:rPr>
        <w:t>Estimad</w:t>
      </w:r>
      <w:r w:rsidR="0090586C">
        <w:rPr>
          <w:rFonts w:ascii="Arial" w:eastAsia="Calibri" w:hAnsi="Arial" w:cs="Arial"/>
          <w:sz w:val="22"/>
          <w:lang w:val="es-CO"/>
        </w:rPr>
        <w:t>a</w:t>
      </w:r>
      <w:r w:rsidR="009D7290" w:rsidRPr="00446B03">
        <w:rPr>
          <w:rFonts w:ascii="Arial" w:eastAsia="Calibri" w:hAnsi="Arial" w:cs="Arial"/>
          <w:sz w:val="22"/>
          <w:lang w:val="es-CO"/>
        </w:rPr>
        <w:t xml:space="preserve"> </w:t>
      </w:r>
      <w:r w:rsidR="00AF7FCE">
        <w:rPr>
          <w:rFonts w:ascii="Arial" w:eastAsia="Calibri" w:hAnsi="Arial" w:cs="Arial"/>
          <w:sz w:val="22"/>
          <w:lang w:val="es-CO"/>
        </w:rPr>
        <w:t>señor</w:t>
      </w:r>
      <w:r w:rsidR="0090586C">
        <w:rPr>
          <w:rFonts w:ascii="Arial" w:eastAsia="Calibri" w:hAnsi="Arial" w:cs="Arial"/>
          <w:sz w:val="22"/>
          <w:lang w:val="es-CO"/>
        </w:rPr>
        <w:t>a</w:t>
      </w:r>
      <w:r w:rsidR="000802F7">
        <w:rPr>
          <w:rFonts w:ascii="Arial" w:eastAsia="Calibri" w:hAnsi="Arial" w:cs="Arial"/>
          <w:sz w:val="22"/>
          <w:lang w:val="es-CO"/>
        </w:rPr>
        <w:t xml:space="preserve"> </w:t>
      </w:r>
      <w:r w:rsidR="0090586C">
        <w:rPr>
          <w:rFonts w:ascii="Arial" w:eastAsia="Calibri" w:hAnsi="Arial" w:cs="Arial"/>
          <w:sz w:val="22"/>
          <w:lang w:val="es-CO"/>
        </w:rPr>
        <w:t>Gutiérrez</w:t>
      </w:r>
      <w:r w:rsidRPr="00446B03">
        <w:rPr>
          <w:rFonts w:ascii="Arial" w:eastAsia="Calibri" w:hAnsi="Arial" w:cs="Arial"/>
          <w:sz w:val="22"/>
          <w:lang w:val="es-CO"/>
        </w:rPr>
        <w:t>:</w:t>
      </w:r>
    </w:p>
    <w:p w14:paraId="19436ABB" w14:textId="77777777" w:rsidR="00990612" w:rsidRPr="00446B03" w:rsidRDefault="00990612" w:rsidP="00E7700C">
      <w:pPr>
        <w:spacing w:after="0"/>
        <w:ind w:firstLine="709"/>
        <w:rPr>
          <w:rFonts w:ascii="Arial" w:eastAsia="Calibri" w:hAnsi="Arial" w:cs="Arial"/>
          <w:sz w:val="22"/>
          <w:lang w:val="es-CO"/>
        </w:rPr>
      </w:pPr>
    </w:p>
    <w:p w14:paraId="4A62508A" w14:textId="4A314636" w:rsidR="00990612" w:rsidRPr="00446B03" w:rsidRDefault="00990612" w:rsidP="006A45F3">
      <w:pPr>
        <w:spacing w:after="0"/>
        <w:ind w:right="51"/>
        <w:rPr>
          <w:rFonts w:ascii="Arial" w:eastAsia="Calibri" w:hAnsi="Arial" w:cs="Arial"/>
          <w:sz w:val="22"/>
          <w:lang w:val="es-CO"/>
        </w:rPr>
      </w:pPr>
      <w:r w:rsidRPr="00446B03">
        <w:rPr>
          <w:rFonts w:ascii="Arial" w:eastAsia="Calibri" w:hAnsi="Arial" w:cs="Arial"/>
          <w:sz w:val="22"/>
          <w:lang w:val="es-CO"/>
        </w:rPr>
        <w:t>En ejercicio de la competencia otorgada por el numeral 8 del artículo 11 y el numeral 5 del artículo 3 del Decreto Ley 4170 de 2011, la Agencia Nacional de Contratación Pública – Colombia Compra Eficiente</w:t>
      </w:r>
      <w:r w:rsidR="00E7503A" w:rsidRPr="00446B03">
        <w:rPr>
          <w:rFonts w:ascii="Arial" w:eastAsia="Calibri" w:hAnsi="Arial" w:cs="Arial"/>
          <w:sz w:val="22"/>
          <w:lang w:val="es-CO"/>
        </w:rPr>
        <w:t xml:space="preserve"> responde</w:t>
      </w:r>
      <w:r w:rsidRPr="00446B03">
        <w:rPr>
          <w:rFonts w:ascii="Arial" w:eastAsia="Calibri" w:hAnsi="Arial" w:cs="Arial"/>
          <w:sz w:val="22"/>
          <w:lang w:val="es-CO"/>
        </w:rPr>
        <w:t xml:space="preserve"> la consulta </w:t>
      </w:r>
      <w:r w:rsidR="00FE65B4">
        <w:rPr>
          <w:rFonts w:ascii="Arial" w:eastAsia="Calibri" w:hAnsi="Arial" w:cs="Arial"/>
          <w:sz w:val="22"/>
          <w:lang w:val="es-CO"/>
        </w:rPr>
        <w:t>radicada</w:t>
      </w:r>
      <w:r w:rsidR="00FE65B4" w:rsidRPr="00446B03">
        <w:rPr>
          <w:rFonts w:ascii="Arial" w:eastAsia="Calibri" w:hAnsi="Arial" w:cs="Arial"/>
          <w:sz w:val="22"/>
          <w:lang w:val="es-CO"/>
        </w:rPr>
        <w:t xml:space="preserve"> </w:t>
      </w:r>
      <w:r w:rsidRPr="00446B03">
        <w:rPr>
          <w:rFonts w:ascii="Arial" w:eastAsia="Calibri" w:hAnsi="Arial" w:cs="Arial"/>
          <w:sz w:val="22"/>
          <w:lang w:val="es-CO"/>
        </w:rPr>
        <w:t xml:space="preserve">el </w:t>
      </w:r>
      <w:r w:rsidR="00B8210A">
        <w:rPr>
          <w:rFonts w:ascii="Arial" w:eastAsia="Calibri" w:hAnsi="Arial" w:cs="Arial"/>
          <w:sz w:val="22"/>
          <w:lang w:val="es-CO"/>
        </w:rPr>
        <w:t>12</w:t>
      </w:r>
      <w:r w:rsidR="00975490">
        <w:rPr>
          <w:rFonts w:ascii="Arial" w:eastAsia="Calibri" w:hAnsi="Arial" w:cs="Arial"/>
          <w:sz w:val="22"/>
          <w:lang w:val="es-CO"/>
        </w:rPr>
        <w:t xml:space="preserve"> de </w:t>
      </w:r>
      <w:r w:rsidR="000802F7">
        <w:rPr>
          <w:rFonts w:ascii="Arial" w:eastAsia="Calibri" w:hAnsi="Arial" w:cs="Arial"/>
          <w:sz w:val="22"/>
          <w:lang w:val="es-CO"/>
        </w:rPr>
        <w:t>febrero</w:t>
      </w:r>
      <w:r w:rsidR="00E3568A" w:rsidRPr="00446B03">
        <w:rPr>
          <w:rFonts w:ascii="Arial" w:eastAsia="Calibri" w:hAnsi="Arial" w:cs="Arial"/>
          <w:sz w:val="22"/>
          <w:lang w:val="es-CO"/>
        </w:rPr>
        <w:t xml:space="preserve"> </w:t>
      </w:r>
      <w:r w:rsidRPr="00446B03">
        <w:rPr>
          <w:rFonts w:ascii="Arial" w:eastAsia="Calibri" w:hAnsi="Arial" w:cs="Arial"/>
          <w:sz w:val="22"/>
          <w:lang w:val="es-CO"/>
        </w:rPr>
        <w:t>de 202</w:t>
      </w:r>
      <w:r w:rsidR="004F248A">
        <w:rPr>
          <w:rFonts w:ascii="Arial" w:eastAsia="Calibri" w:hAnsi="Arial" w:cs="Arial"/>
          <w:sz w:val="22"/>
          <w:lang w:val="es-CO"/>
        </w:rPr>
        <w:t>2</w:t>
      </w:r>
      <w:r w:rsidR="00B8210A">
        <w:rPr>
          <w:rFonts w:ascii="Arial" w:eastAsia="Calibri" w:hAnsi="Arial" w:cs="Arial"/>
          <w:sz w:val="22"/>
          <w:lang w:val="es-CO"/>
        </w:rPr>
        <w:t xml:space="preserve"> en el Ministerio del Interior</w:t>
      </w:r>
      <w:r w:rsidR="003145DA">
        <w:rPr>
          <w:rFonts w:ascii="Arial" w:eastAsia="Calibri" w:hAnsi="Arial" w:cs="Arial"/>
          <w:sz w:val="22"/>
          <w:lang w:val="es-CO"/>
        </w:rPr>
        <w:t xml:space="preserve">, la cual </w:t>
      </w:r>
      <w:r w:rsidR="00F872AE">
        <w:rPr>
          <w:rFonts w:ascii="Arial" w:eastAsia="Calibri" w:hAnsi="Arial" w:cs="Arial"/>
          <w:sz w:val="22"/>
          <w:lang w:val="es-CO"/>
        </w:rPr>
        <w:t xml:space="preserve">–de acuerdo con el artículo 21 de la Ley 1437 de 2011– </w:t>
      </w:r>
      <w:r w:rsidR="000802F7">
        <w:rPr>
          <w:rFonts w:ascii="Arial" w:eastAsia="Calibri" w:hAnsi="Arial" w:cs="Arial"/>
          <w:sz w:val="22"/>
          <w:lang w:val="es-CO"/>
        </w:rPr>
        <w:t>fue remitida</w:t>
      </w:r>
      <w:r w:rsidR="00F872AE">
        <w:rPr>
          <w:rFonts w:ascii="Arial" w:eastAsia="Calibri" w:hAnsi="Arial" w:cs="Arial"/>
          <w:sz w:val="22"/>
          <w:lang w:val="es-CO"/>
        </w:rPr>
        <w:t xml:space="preserve"> a esta entidad</w:t>
      </w:r>
      <w:r w:rsidR="000802F7">
        <w:rPr>
          <w:rFonts w:ascii="Arial" w:eastAsia="Calibri" w:hAnsi="Arial" w:cs="Arial"/>
          <w:sz w:val="22"/>
          <w:lang w:val="es-CO"/>
        </w:rPr>
        <w:t xml:space="preserve"> por el Departamento </w:t>
      </w:r>
      <w:r w:rsidR="006A45F3">
        <w:rPr>
          <w:rFonts w:ascii="Arial" w:eastAsia="Calibri" w:hAnsi="Arial" w:cs="Arial"/>
          <w:sz w:val="22"/>
          <w:lang w:val="es-CO"/>
        </w:rPr>
        <w:t>Nacional de Planeación</w:t>
      </w:r>
      <w:r w:rsidR="000802F7">
        <w:rPr>
          <w:rFonts w:ascii="Arial" w:eastAsia="Calibri" w:hAnsi="Arial" w:cs="Arial"/>
          <w:sz w:val="22"/>
          <w:lang w:val="es-CO"/>
        </w:rPr>
        <w:t xml:space="preserve"> mediante oficio </w:t>
      </w:r>
      <w:r w:rsidR="006A45F3" w:rsidRPr="006A45F3">
        <w:rPr>
          <w:rFonts w:ascii="Arial" w:eastAsia="Calibri" w:hAnsi="Arial" w:cs="Arial"/>
          <w:sz w:val="22"/>
        </w:rPr>
        <w:t>20223200122131</w:t>
      </w:r>
      <w:r w:rsidR="000802F7">
        <w:rPr>
          <w:rFonts w:ascii="Arial" w:eastAsia="Calibri" w:hAnsi="Arial" w:cs="Arial"/>
          <w:sz w:val="22"/>
          <w:lang w:val="es-CO"/>
        </w:rPr>
        <w:t xml:space="preserve"> de</w:t>
      </w:r>
      <w:r w:rsidR="00F872AE">
        <w:rPr>
          <w:rFonts w:ascii="Arial" w:eastAsia="Calibri" w:hAnsi="Arial" w:cs="Arial"/>
          <w:sz w:val="22"/>
          <w:lang w:val="es-CO"/>
        </w:rPr>
        <w:t xml:space="preserve">l </w:t>
      </w:r>
      <w:r w:rsidR="006A45F3">
        <w:rPr>
          <w:rFonts w:ascii="Arial" w:eastAsia="Calibri" w:hAnsi="Arial" w:cs="Arial"/>
          <w:sz w:val="22"/>
          <w:lang w:val="es-CO"/>
        </w:rPr>
        <w:t xml:space="preserve">23 </w:t>
      </w:r>
      <w:r w:rsidR="00F872AE">
        <w:rPr>
          <w:rFonts w:ascii="Arial" w:eastAsia="Calibri" w:hAnsi="Arial" w:cs="Arial"/>
          <w:sz w:val="22"/>
          <w:lang w:val="es-CO"/>
        </w:rPr>
        <w:t>de febrero de 2022</w:t>
      </w:r>
      <w:r w:rsidR="000802F7">
        <w:rPr>
          <w:rFonts w:ascii="Arial" w:eastAsia="Calibri" w:hAnsi="Arial" w:cs="Arial"/>
          <w:sz w:val="22"/>
          <w:lang w:val="es-CO"/>
        </w:rPr>
        <w:t xml:space="preserve">. </w:t>
      </w:r>
    </w:p>
    <w:p w14:paraId="6512D341" w14:textId="77777777" w:rsidR="00303D47" w:rsidRPr="00446B03" w:rsidRDefault="00303D47" w:rsidP="00E7700C">
      <w:pPr>
        <w:spacing w:after="0"/>
        <w:rPr>
          <w:rFonts w:ascii="Arial" w:eastAsia="Calibri" w:hAnsi="Arial" w:cs="Arial"/>
          <w:sz w:val="22"/>
          <w:lang w:val="es-CO"/>
        </w:rPr>
      </w:pPr>
    </w:p>
    <w:p w14:paraId="3B0D1063" w14:textId="7B7128A5" w:rsidR="005A114C" w:rsidRPr="00446B03" w:rsidRDefault="002B72C0">
      <w:pPr>
        <w:tabs>
          <w:tab w:val="left" w:pos="284"/>
        </w:tabs>
        <w:spacing w:after="0"/>
        <w:rPr>
          <w:rFonts w:ascii="Arial" w:eastAsia="Calibri" w:hAnsi="Arial" w:cs="Arial"/>
          <w:b/>
          <w:sz w:val="22"/>
          <w:lang w:val="es-CO"/>
        </w:rPr>
      </w:pPr>
      <w:r w:rsidRPr="00446B03">
        <w:rPr>
          <w:rFonts w:ascii="Arial" w:eastAsia="Calibri" w:hAnsi="Arial" w:cs="Arial"/>
          <w:b/>
          <w:sz w:val="22"/>
          <w:lang w:val="es-CO"/>
        </w:rPr>
        <w:t xml:space="preserve">1. </w:t>
      </w:r>
      <w:r w:rsidR="00990612" w:rsidRPr="00446B03">
        <w:rPr>
          <w:rFonts w:ascii="Arial" w:eastAsia="Calibri" w:hAnsi="Arial" w:cs="Arial"/>
          <w:b/>
          <w:sz w:val="22"/>
          <w:lang w:val="es-CO"/>
        </w:rPr>
        <w:t xml:space="preserve">Problema planteado </w:t>
      </w:r>
    </w:p>
    <w:p w14:paraId="0340A3A7" w14:textId="5F5F5603" w:rsidR="009F3C99" w:rsidRPr="009659E9" w:rsidRDefault="00633633" w:rsidP="009659E9">
      <w:pPr>
        <w:pStyle w:val="NormalWeb"/>
        <w:spacing w:after="0"/>
        <w:rPr>
          <w:rFonts w:eastAsia="Calibri"/>
          <w:sz w:val="22"/>
        </w:rPr>
      </w:pPr>
      <w:bookmarkStart w:id="4" w:name="_Hlk58917991"/>
      <w:bookmarkStart w:id="5" w:name="_Hlk56103000"/>
      <w:r w:rsidRPr="006A45F3">
        <w:rPr>
          <w:rFonts w:ascii="Arial" w:hAnsi="Arial" w:cs="Arial"/>
          <w:sz w:val="22"/>
        </w:rPr>
        <w:t>U</w:t>
      </w:r>
      <w:r w:rsidR="00F6156F" w:rsidRPr="006A45F3">
        <w:rPr>
          <w:rFonts w:ascii="Arial" w:hAnsi="Arial" w:cs="Arial"/>
          <w:sz w:val="22"/>
        </w:rPr>
        <w:t xml:space="preserve">sted </w:t>
      </w:r>
      <w:r w:rsidRPr="006A45F3">
        <w:rPr>
          <w:rFonts w:ascii="Arial" w:hAnsi="Arial" w:cs="Arial"/>
          <w:sz w:val="22"/>
          <w:shd w:val="clear" w:color="auto" w:fill="FFFFFF"/>
        </w:rPr>
        <w:t xml:space="preserve">realiza </w:t>
      </w:r>
      <w:r w:rsidR="00F6156F" w:rsidRPr="006A45F3">
        <w:rPr>
          <w:rFonts w:ascii="Arial" w:hAnsi="Arial" w:cs="Arial"/>
          <w:sz w:val="22"/>
          <w:shd w:val="clear" w:color="auto" w:fill="FFFFFF"/>
        </w:rPr>
        <w:t>l</w:t>
      </w:r>
      <w:r w:rsidR="00310422" w:rsidRPr="006A45F3">
        <w:rPr>
          <w:rFonts w:ascii="Arial" w:hAnsi="Arial" w:cs="Arial"/>
          <w:sz w:val="22"/>
          <w:shd w:val="clear" w:color="auto" w:fill="FFFFFF"/>
        </w:rPr>
        <w:t>a</w:t>
      </w:r>
      <w:r w:rsidR="00F6156F" w:rsidRPr="006A45F3">
        <w:rPr>
          <w:rFonts w:ascii="Arial" w:hAnsi="Arial" w:cs="Arial"/>
          <w:sz w:val="22"/>
          <w:shd w:val="clear" w:color="auto" w:fill="FFFFFF"/>
        </w:rPr>
        <w:t xml:space="preserve"> siguiente </w:t>
      </w:r>
      <w:r w:rsidR="00310422" w:rsidRPr="006A45F3">
        <w:rPr>
          <w:rFonts w:ascii="Arial" w:hAnsi="Arial" w:cs="Arial"/>
          <w:sz w:val="22"/>
          <w:shd w:val="clear" w:color="auto" w:fill="FFFFFF"/>
        </w:rPr>
        <w:t>pregunta</w:t>
      </w:r>
      <w:r w:rsidR="00F6156F" w:rsidRPr="006A45F3">
        <w:rPr>
          <w:rFonts w:ascii="Arial" w:hAnsi="Arial" w:cs="Arial"/>
          <w:sz w:val="22"/>
          <w:shd w:val="clear" w:color="auto" w:fill="FFFFFF"/>
        </w:rPr>
        <w:t>:</w:t>
      </w:r>
      <w:r w:rsidR="00E11FC1" w:rsidRPr="006A45F3">
        <w:rPr>
          <w:rFonts w:ascii="Arial" w:hAnsi="Arial" w:cs="Arial"/>
          <w:sz w:val="22"/>
          <w:shd w:val="clear" w:color="auto" w:fill="FFFFFF"/>
        </w:rPr>
        <w:t xml:space="preserve"> </w:t>
      </w:r>
      <w:bookmarkStart w:id="6" w:name="_Hlk94514883"/>
      <w:bookmarkStart w:id="7" w:name="_Hlk97630526"/>
      <w:r w:rsidR="00F6156F" w:rsidRPr="006A45F3">
        <w:rPr>
          <w:rFonts w:ascii="Arial" w:hAnsi="Arial" w:cs="Arial"/>
          <w:sz w:val="22"/>
          <w:shd w:val="clear" w:color="auto" w:fill="FFFFFF"/>
        </w:rPr>
        <w:t>«</w:t>
      </w:r>
      <w:bookmarkStart w:id="8" w:name="_Hlk99627993"/>
      <w:bookmarkEnd w:id="6"/>
      <w:r w:rsidR="00000739" w:rsidRPr="006A45F3">
        <w:rPr>
          <w:rFonts w:ascii="Arial" w:hAnsi="Arial" w:cs="Arial"/>
          <w:sz w:val="22"/>
          <w:shd w:val="clear" w:color="auto" w:fill="FFFFFF"/>
        </w:rPr>
        <w:t xml:space="preserve">solicito </w:t>
      </w:r>
      <w:r w:rsidR="001046CB" w:rsidRPr="009659E9">
        <w:rPr>
          <w:rFonts w:ascii="Arial" w:hAnsi="Arial" w:cs="Arial"/>
          <w:sz w:val="22"/>
          <w:szCs w:val="22"/>
          <w:shd w:val="clear" w:color="auto" w:fill="FFFFFF"/>
        </w:rPr>
        <w:t>[</w:t>
      </w:r>
      <w:bookmarkStart w:id="9" w:name="_Hlk99614165"/>
      <w:r w:rsidR="00000739" w:rsidRPr="009659E9">
        <w:rPr>
          <w:rFonts w:ascii="Arial" w:hAnsi="Arial" w:cs="Arial"/>
          <w:sz w:val="22"/>
          <w:szCs w:val="22"/>
          <w:shd w:val="clear" w:color="auto" w:fill="FFFFFF"/>
        </w:rPr>
        <w:t>…</w:t>
      </w:r>
      <w:r w:rsidR="001046CB" w:rsidRPr="009659E9">
        <w:rPr>
          <w:rFonts w:ascii="Arial" w:hAnsi="Arial" w:cs="Arial"/>
          <w:sz w:val="22"/>
          <w:szCs w:val="22"/>
          <w:shd w:val="clear" w:color="auto" w:fill="FFFFFF"/>
        </w:rPr>
        <w:t>]</w:t>
      </w:r>
      <w:r w:rsidR="00000739" w:rsidRPr="009659E9">
        <w:rPr>
          <w:rFonts w:ascii="Arial" w:hAnsi="Arial" w:cs="Arial"/>
          <w:sz w:val="22"/>
          <w:szCs w:val="22"/>
          <w:shd w:val="clear" w:color="auto" w:fill="FFFFFF"/>
        </w:rPr>
        <w:t xml:space="preserve"> se conceptúe si es posible que se realice la contratación por medio de un convenio solidario el cual se ejecutará por medio de las juntas de acción comunal con rubros provenientes de presupuesto participativo, el cual será destinado para adquirir e instalar cámaras de seguridad barriales […] Así mismo solicito muy respetuosamente se conceptúe el alcance que tiene el vocablo obras contenido en el parágrafo 4 del artículo 3 de la Ley 1551 de 2012, y si dentro de lo que se puede contratar </w:t>
      </w:r>
      <w:r w:rsidR="007D2770" w:rsidRPr="009659E9">
        <w:rPr>
          <w:rFonts w:ascii="Arial" w:hAnsi="Arial" w:cs="Arial"/>
          <w:sz w:val="22"/>
          <w:szCs w:val="22"/>
          <w:shd w:val="clear" w:color="auto" w:fill="FFFFFF"/>
        </w:rPr>
        <w:t>se encuentran contempladas las cámaras de seguridad</w:t>
      </w:r>
      <w:bookmarkEnd w:id="8"/>
      <w:bookmarkEnd w:id="9"/>
      <w:r w:rsidR="00CD5188" w:rsidRPr="006A45F3">
        <w:rPr>
          <w:rFonts w:ascii="Arial" w:hAnsi="Arial" w:cs="Arial"/>
          <w:sz w:val="22"/>
          <w:shd w:val="clear" w:color="auto" w:fill="FFFFFF"/>
        </w:rPr>
        <w:t>»</w:t>
      </w:r>
      <w:r w:rsidR="00F872AE" w:rsidRPr="006A45F3">
        <w:rPr>
          <w:rFonts w:ascii="Arial" w:hAnsi="Arial" w:cs="Arial"/>
          <w:sz w:val="22"/>
          <w:shd w:val="clear" w:color="auto" w:fill="FFFFFF"/>
        </w:rPr>
        <w:t>.</w:t>
      </w:r>
      <w:bookmarkEnd w:id="7"/>
    </w:p>
    <w:bookmarkEnd w:id="4"/>
    <w:bookmarkEnd w:id="5"/>
    <w:p w14:paraId="3E992AE4" w14:textId="012431AB" w:rsidR="00130518" w:rsidRPr="00446B03" w:rsidRDefault="002B72C0" w:rsidP="00E7700C">
      <w:pPr>
        <w:tabs>
          <w:tab w:val="left" w:pos="284"/>
        </w:tabs>
        <w:spacing w:after="0"/>
        <w:rPr>
          <w:rFonts w:ascii="Arial" w:eastAsia="Calibri" w:hAnsi="Arial" w:cs="Arial"/>
          <w:b/>
          <w:sz w:val="22"/>
          <w:lang w:val="es-CO"/>
        </w:rPr>
      </w:pPr>
      <w:r w:rsidRPr="004438F4">
        <w:rPr>
          <w:rFonts w:ascii="Arial" w:eastAsia="Calibri" w:hAnsi="Arial" w:cs="Arial"/>
          <w:b/>
          <w:sz w:val="22"/>
          <w:lang w:val="es-CO"/>
        </w:rPr>
        <w:t xml:space="preserve">2. </w:t>
      </w:r>
      <w:r w:rsidR="00990612" w:rsidRPr="004438F4">
        <w:rPr>
          <w:rFonts w:ascii="Arial" w:eastAsia="Calibri" w:hAnsi="Arial" w:cs="Arial"/>
          <w:b/>
          <w:sz w:val="22"/>
          <w:lang w:val="es-CO"/>
        </w:rPr>
        <w:t>Consideraciones</w:t>
      </w:r>
    </w:p>
    <w:p w14:paraId="33526695" w14:textId="77777777" w:rsidR="005027F0" w:rsidRPr="00446B03" w:rsidRDefault="005027F0" w:rsidP="00E7700C">
      <w:pPr>
        <w:tabs>
          <w:tab w:val="left" w:pos="426"/>
        </w:tabs>
        <w:spacing w:after="0"/>
        <w:ind w:firstLine="709"/>
        <w:rPr>
          <w:rFonts w:ascii="Arial" w:eastAsia="Calibri" w:hAnsi="Arial" w:cs="Arial"/>
          <w:bCs/>
          <w:sz w:val="22"/>
          <w:lang w:val="es-CO"/>
        </w:rPr>
      </w:pPr>
    </w:p>
    <w:p w14:paraId="34C46F19" w14:textId="618E8AFD" w:rsidR="00E71755" w:rsidRPr="00E45306" w:rsidRDefault="00E71755" w:rsidP="00970DF4">
      <w:pPr>
        <w:spacing w:after="120"/>
        <w:rPr>
          <w:rFonts w:ascii="Arial" w:hAnsi="Arial" w:cs="Arial"/>
          <w:sz w:val="22"/>
          <w:lang w:val="es-ES"/>
        </w:rPr>
      </w:pPr>
      <w:bookmarkStart w:id="10" w:name="_Hlk96420298"/>
      <w:r w:rsidRPr="00E45306">
        <w:rPr>
          <w:rFonts w:ascii="Arial" w:hAnsi="Arial" w:cs="Arial"/>
          <w:bCs/>
          <w:sz w:val="22"/>
        </w:rPr>
        <w:t xml:space="preserve">En ejercicio de las competencias establecidas en los artículos 3.5 y 11.8 del Decreto 4170 de 2011, la Agencia Nacional de Contratación Pública </w:t>
      </w:r>
      <w:bookmarkStart w:id="11" w:name="_Hlk99611965"/>
      <w:r w:rsidRPr="00E45306">
        <w:rPr>
          <w:rFonts w:ascii="Arial" w:hAnsi="Arial" w:cs="Arial"/>
          <w:bCs/>
          <w:sz w:val="22"/>
        </w:rPr>
        <w:t>–</w:t>
      </w:r>
      <w:bookmarkEnd w:id="11"/>
      <w:r w:rsidRPr="00E45306">
        <w:rPr>
          <w:rFonts w:ascii="Arial" w:hAnsi="Arial" w:cs="Arial"/>
          <w:bCs/>
          <w:sz w:val="22"/>
        </w:rPr>
        <w:t xml:space="preserve"> Colombia Compra Eficiente resuelve consultas sobre </w:t>
      </w:r>
      <w:bookmarkStart w:id="12" w:name="_Hlk61026958"/>
      <w:bookmarkStart w:id="13" w:name="_Hlk61701014"/>
      <w:bookmarkStart w:id="14" w:name="_Hlk62136649"/>
      <w:r w:rsidRPr="00E45306">
        <w:rPr>
          <w:rFonts w:ascii="Arial" w:hAnsi="Arial" w:cs="Arial"/>
          <w:sz w:val="22"/>
          <w:lang w:val="es-ES"/>
        </w:rPr>
        <w:t>la aplicación de normas de carácter general en materia de compras y contratación pública. En ese sentido, resolver casos particulares</w:t>
      </w:r>
      <w:r w:rsidR="00BB6003" w:rsidRPr="00E45306">
        <w:rPr>
          <w:rFonts w:ascii="Arial" w:hAnsi="Arial" w:cs="Arial"/>
          <w:sz w:val="22"/>
          <w:lang w:val="es-ES"/>
        </w:rPr>
        <w:t xml:space="preserve"> o conceptuar sobre el alcance de normas ajenas a la contratación estatal</w:t>
      </w:r>
      <w:r w:rsidRPr="00E45306">
        <w:rPr>
          <w:rFonts w:ascii="Arial" w:hAnsi="Arial" w:cs="Arial"/>
          <w:sz w:val="22"/>
          <w:lang w:val="es-ES"/>
        </w:rPr>
        <w:t xml:space="preserve"> desborda las atribuciones asignadas por el legislador extraordinario, que no concibió a Colombia Compra Eficiente como una autoridad para solucionar problemas jurídicos particulares</w:t>
      </w:r>
      <w:r w:rsidRPr="00E45306">
        <w:rPr>
          <w:rFonts w:ascii="Arial" w:hAnsi="Arial" w:cs="Arial"/>
          <w:bCs/>
          <w:sz w:val="22"/>
        </w:rPr>
        <w:t xml:space="preserve"> de todos los partícipes de la contratación estatal</w:t>
      </w:r>
      <w:r w:rsidR="00BB6003" w:rsidRPr="00E45306">
        <w:rPr>
          <w:rFonts w:ascii="Arial" w:hAnsi="Arial" w:cs="Arial"/>
          <w:bCs/>
          <w:sz w:val="22"/>
        </w:rPr>
        <w:t xml:space="preserve"> ni para interpretar el alcance de cualquier norma vigente en el ordenamiento jurídico</w:t>
      </w:r>
      <w:r w:rsidRPr="00E45306">
        <w:rPr>
          <w:rFonts w:ascii="Arial" w:hAnsi="Arial" w:cs="Arial"/>
          <w:bCs/>
          <w:sz w:val="22"/>
        </w:rPr>
        <w:t>.</w:t>
      </w:r>
    </w:p>
    <w:p w14:paraId="6EE6D8E3" w14:textId="6773AD78" w:rsidR="00E71755" w:rsidRPr="00E45306" w:rsidRDefault="00E71755" w:rsidP="00E71755">
      <w:pPr>
        <w:spacing w:after="120"/>
        <w:ind w:firstLine="708"/>
        <w:rPr>
          <w:rFonts w:ascii="Arial" w:hAnsi="Arial" w:cs="Arial"/>
          <w:sz w:val="22"/>
          <w:lang w:val="es-ES"/>
        </w:rPr>
      </w:pPr>
      <w:r w:rsidRPr="00E45306">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E45306">
        <w:rPr>
          <w:rFonts w:ascii="Arial" w:hAnsi="Arial" w:cs="Arial"/>
          <w:sz w:val="22"/>
          <w:vertAlign w:val="superscript"/>
          <w:lang w:val="es-ES"/>
        </w:rPr>
        <w:footnoteReference w:id="1"/>
      </w:r>
      <w:r w:rsidRPr="00E45306">
        <w:rPr>
          <w:rFonts w:ascii="Arial" w:hAnsi="Arial" w:cs="Arial"/>
          <w:sz w:val="22"/>
          <w:lang w:val="es-ES"/>
        </w:rPr>
        <w:t>. Esta competencia de interpretación de normas generales, por definición, no puede extenderse a la resolución de controversias, brindar asesorías sobre casos puntuales</w:t>
      </w:r>
      <w:r w:rsidR="00CF18F5" w:rsidRPr="00E45306">
        <w:rPr>
          <w:rFonts w:ascii="Arial" w:hAnsi="Arial" w:cs="Arial"/>
          <w:sz w:val="22"/>
          <w:lang w:val="es-ES"/>
        </w:rPr>
        <w:t xml:space="preserve"> ni interpretar normas ajenas al sistema de compras públicas</w:t>
      </w:r>
      <w:r w:rsidRPr="00E45306">
        <w:rPr>
          <w:rFonts w:ascii="Arial" w:hAnsi="Arial" w:cs="Arial"/>
          <w:sz w:val="22"/>
          <w:lang w:val="es-ES"/>
        </w:rPr>
        <w:t>.</w:t>
      </w:r>
      <w:bookmarkEnd w:id="12"/>
      <w:r w:rsidRPr="00E45306">
        <w:rPr>
          <w:rFonts w:ascii="Arial" w:hAnsi="Arial" w:cs="Arial"/>
          <w:sz w:val="22"/>
          <w:lang w:val="es-ES"/>
        </w:rPr>
        <w:t xml:space="preserve"> Por lo anterior, previo concepto de sus órganos asesores, la solución de estos temas corresponde a la entidad </w:t>
      </w:r>
      <w:r w:rsidR="00CF18F5" w:rsidRPr="00E45306">
        <w:rPr>
          <w:rFonts w:ascii="Arial" w:hAnsi="Arial" w:cs="Arial"/>
          <w:sz w:val="22"/>
          <w:lang w:val="es-ES"/>
        </w:rPr>
        <w:t>de adoptar la decisión correspondiente</w:t>
      </w:r>
      <w:r w:rsidRPr="00E45306">
        <w:rPr>
          <w:rFonts w:ascii="Arial" w:hAnsi="Arial" w:cs="Arial"/>
          <w:sz w:val="22"/>
          <w:lang w:val="es-ES"/>
        </w:rPr>
        <w:t xml:space="preserve"> y, en caso de conflicto, a las autoridades judiciales, fiscales y disciplinarias. </w:t>
      </w:r>
      <w:bookmarkEnd w:id="13"/>
      <w:r w:rsidR="0000572B" w:rsidRPr="00E45306">
        <w:rPr>
          <w:rFonts w:ascii="Arial" w:hAnsi="Arial" w:cs="Arial"/>
          <w:sz w:val="22"/>
          <w:lang w:val="es-ES"/>
        </w:rPr>
        <w:t>De esta manera, le corresponderá a cada entidad definir la viabilidad técnica, jurídica y financiera de celebrar determinado contrato en específico.</w:t>
      </w:r>
      <w:r w:rsidR="00D25E11" w:rsidRPr="00E45306">
        <w:rPr>
          <w:rFonts w:ascii="Arial" w:hAnsi="Arial" w:cs="Arial"/>
          <w:sz w:val="22"/>
          <w:lang w:val="es-ES"/>
        </w:rPr>
        <w:t xml:space="preserve"> Lo anterior sin perder de vista las restricciones vigentes en aplicación de la Ley de Garantías </w:t>
      </w:r>
      <w:r w:rsidR="008F6208" w:rsidRPr="00E45306">
        <w:rPr>
          <w:rFonts w:ascii="Arial" w:hAnsi="Arial" w:cs="Arial"/>
          <w:sz w:val="22"/>
          <w:lang w:val="es-ES"/>
        </w:rPr>
        <w:t>E</w:t>
      </w:r>
      <w:r w:rsidR="00D25E11" w:rsidRPr="00E45306">
        <w:rPr>
          <w:rFonts w:ascii="Arial" w:hAnsi="Arial" w:cs="Arial"/>
          <w:sz w:val="22"/>
          <w:lang w:val="es-ES"/>
        </w:rPr>
        <w:t>lectorales</w:t>
      </w:r>
    </w:p>
    <w:p w14:paraId="2A62601D" w14:textId="1FD3B88E" w:rsidR="00775104" w:rsidRPr="00775104" w:rsidRDefault="00775104">
      <w:pPr>
        <w:spacing w:after="120"/>
        <w:ind w:firstLine="708"/>
        <w:rPr>
          <w:rFonts w:ascii="Arial" w:hAnsi="Arial" w:cs="Arial"/>
          <w:sz w:val="22"/>
          <w:lang w:val="es-ES"/>
        </w:rPr>
      </w:pPr>
      <w:r w:rsidRPr="00E45306">
        <w:rPr>
          <w:rFonts w:ascii="Arial" w:hAnsi="Arial" w:cs="Arial"/>
          <w:sz w:val="22"/>
          <w:lang w:val="es-ES"/>
        </w:rPr>
        <w:t>En este contexto, es necesario tener en cuenta que esta Agencia no es competente para pronunciarse sobre aspectos relativos al manejo del presupuesto participativo, cuyo régimen jurídico está regulado en los artículos 32.9, 117, 131.14</w:t>
      </w:r>
      <w:r w:rsidR="00E76B6F" w:rsidRPr="00E45306">
        <w:rPr>
          <w:rFonts w:ascii="Arial" w:hAnsi="Arial" w:cs="Arial"/>
          <w:sz w:val="22"/>
          <w:lang w:val="es-ES"/>
        </w:rPr>
        <w:t xml:space="preserve"> de la Ley 136 de 1994</w:t>
      </w:r>
      <w:r w:rsidRPr="00E45306">
        <w:rPr>
          <w:rFonts w:ascii="Arial" w:hAnsi="Arial" w:cs="Arial"/>
          <w:sz w:val="22"/>
          <w:lang w:val="es-ES"/>
        </w:rPr>
        <w:t xml:space="preserve">. Lo anterior en la medida que </w:t>
      </w:r>
      <w:r w:rsidR="00E76B6F" w:rsidRPr="00E45306">
        <w:rPr>
          <w:rFonts w:ascii="Arial" w:hAnsi="Arial" w:cs="Arial"/>
          <w:sz w:val="22"/>
          <w:lang w:val="es-ES"/>
        </w:rPr>
        <w:t>dicho concepto se relaciona con el mecanismo por el cual los concejos puede</w:t>
      </w:r>
      <w:r w:rsidR="003F6B2C" w:rsidRPr="00E45306">
        <w:rPr>
          <w:rFonts w:ascii="Arial" w:hAnsi="Arial" w:cs="Arial"/>
          <w:sz w:val="22"/>
          <w:lang w:val="es-ES"/>
        </w:rPr>
        <w:t>n</w:t>
      </w:r>
      <w:r w:rsidR="00E76B6F" w:rsidRPr="00E45306">
        <w:rPr>
          <w:rFonts w:ascii="Arial" w:hAnsi="Arial" w:cs="Arial"/>
          <w:sz w:val="22"/>
          <w:lang w:val="es-ES"/>
        </w:rPr>
        <w:t xml:space="preserve"> apoyar </w:t>
      </w:r>
      <w:r w:rsidR="00E76B6F" w:rsidRPr="00E45306">
        <w:rPr>
          <w:rFonts w:ascii="Arial" w:hAnsi="Arial" w:cs="Arial"/>
          <w:sz w:val="22"/>
        </w:rPr>
        <w:t>la inversión social</w:t>
      </w:r>
      <w:r w:rsidR="003F6B2C" w:rsidRPr="00E45306">
        <w:rPr>
          <w:rFonts w:ascii="Arial" w:hAnsi="Arial" w:cs="Arial"/>
          <w:sz w:val="22"/>
        </w:rPr>
        <w:t>, permitiendo a los ciudadanos –a través de las juntas administradoras locales– deliberar y decidir sobre la distribución de un porcentaje del presupuesto municipal asignado a las comunas, corregimientos y localidades</w:t>
      </w:r>
      <w:r w:rsidRPr="00E45306">
        <w:rPr>
          <w:rFonts w:ascii="Arial" w:hAnsi="Arial" w:cs="Arial"/>
          <w:sz w:val="22"/>
          <w:lang w:val="es-ES"/>
        </w:rPr>
        <w:t xml:space="preserve">. Estos aspectos son ajenos al sistema de compras y contratación pública, por lo que Agencia tampoco </w:t>
      </w:r>
      <w:r w:rsidR="003F6B2C" w:rsidRPr="00E45306">
        <w:rPr>
          <w:rFonts w:ascii="Arial" w:hAnsi="Arial" w:cs="Arial"/>
          <w:sz w:val="22"/>
          <w:lang w:val="es-ES"/>
        </w:rPr>
        <w:t>carece</w:t>
      </w:r>
      <w:r w:rsidRPr="00E45306">
        <w:rPr>
          <w:rFonts w:ascii="Arial" w:hAnsi="Arial" w:cs="Arial"/>
          <w:sz w:val="22"/>
          <w:lang w:val="es-ES"/>
        </w:rPr>
        <w:t xml:space="preserve"> atribuciones para interpretar </w:t>
      </w:r>
      <w:r w:rsidR="003F6B2C" w:rsidRPr="00E45306">
        <w:rPr>
          <w:rFonts w:ascii="Arial" w:hAnsi="Arial" w:cs="Arial"/>
          <w:sz w:val="22"/>
          <w:lang w:val="es-ES"/>
        </w:rPr>
        <w:t>normas de naturaleza presupuestal</w:t>
      </w:r>
      <w:r w:rsidRPr="00E45306">
        <w:rPr>
          <w:rFonts w:ascii="Arial" w:hAnsi="Arial" w:cs="Arial"/>
          <w:sz w:val="22"/>
          <w:lang w:val="es-ES"/>
        </w:rPr>
        <w:t>.</w:t>
      </w:r>
      <w:r w:rsidRPr="009659E9">
        <w:rPr>
          <w:rFonts w:ascii="Arial" w:hAnsi="Arial" w:cs="Arial"/>
          <w:sz w:val="22"/>
          <w:lang w:val="es-ES"/>
        </w:rPr>
        <w:t xml:space="preserve"> </w:t>
      </w:r>
    </w:p>
    <w:bookmarkEnd w:id="14"/>
    <w:p w14:paraId="5604B33A" w14:textId="26F2521D" w:rsidR="001149F4" w:rsidRDefault="00E71755" w:rsidP="004F5964">
      <w:pPr>
        <w:spacing w:after="120"/>
        <w:ind w:firstLine="708"/>
        <w:rPr>
          <w:rFonts w:ascii="Arial" w:eastAsia="Calibri" w:hAnsi="Arial" w:cs="Arial"/>
          <w:bCs/>
          <w:sz w:val="22"/>
          <w:lang w:val="es-CO"/>
        </w:rPr>
      </w:pPr>
      <w:r>
        <w:rPr>
          <w:rFonts w:ascii="Arial" w:eastAsia="Calibri" w:hAnsi="Arial" w:cs="Arial"/>
          <w:color w:val="000000" w:themeColor="text1"/>
          <w:sz w:val="22"/>
        </w:rPr>
        <w:t xml:space="preserve">Sin perjuicio de lo anterior, </w:t>
      </w:r>
      <w:r>
        <w:rPr>
          <w:rFonts w:ascii="Arial" w:eastAsia="Calibri" w:hAnsi="Arial" w:cs="Arial"/>
          <w:color w:val="000000" w:themeColor="text1"/>
          <w:sz w:val="22"/>
          <w:lang w:val="es-ES"/>
        </w:rPr>
        <w:t xml:space="preserve">la Subdirección –dentro de los límites de sus atribuciones, esto es, </w:t>
      </w:r>
      <w:bookmarkStart w:id="15" w:name="_Hlk61025408"/>
      <w:r>
        <w:rPr>
          <w:rFonts w:ascii="Arial" w:eastAsia="Calibri" w:hAnsi="Arial" w:cs="Arial"/>
          <w:color w:val="000000" w:themeColor="text1"/>
          <w:sz w:val="22"/>
          <w:lang w:val="es-ES"/>
        </w:rPr>
        <w:t>haciendo abstracción del caso particular expuesto por el peticionario</w:t>
      </w:r>
      <w:bookmarkEnd w:id="15"/>
      <w:r w:rsidR="00295540">
        <w:rPr>
          <w:rFonts w:ascii="Arial" w:eastAsia="Calibri" w:hAnsi="Arial" w:cs="Arial"/>
          <w:color w:val="000000" w:themeColor="text1"/>
          <w:sz w:val="22"/>
          <w:lang w:val="es-ES"/>
        </w:rPr>
        <w:t xml:space="preserve"> y de la referencia de normas ajenas al sistema de compras públicas</w:t>
      </w:r>
      <w:r>
        <w:rPr>
          <w:rFonts w:ascii="Arial" w:eastAsia="Calibri" w:hAnsi="Arial" w:cs="Arial"/>
          <w:color w:val="000000" w:themeColor="text1"/>
          <w:sz w:val="22"/>
          <w:lang w:val="es-ES"/>
        </w:rPr>
        <w:t>– resolverá la consulta conforme a las normas generales en materia de contratación estatal. Con este objetivo se analizarán los siguientes temas</w:t>
      </w:r>
      <w:r w:rsidRPr="004438F4">
        <w:rPr>
          <w:rFonts w:ascii="Arial" w:eastAsia="Calibri" w:hAnsi="Arial" w:cs="Arial"/>
          <w:color w:val="000000" w:themeColor="text1"/>
          <w:sz w:val="22"/>
          <w:lang w:val="es-ES"/>
        </w:rPr>
        <w:t>:</w:t>
      </w:r>
      <w:r w:rsidR="008253CB" w:rsidRPr="008253CB">
        <w:rPr>
          <w:rFonts w:ascii="Arial" w:eastAsia="Calibri" w:hAnsi="Arial" w:cs="Arial"/>
          <w:bCs/>
          <w:sz w:val="22"/>
          <w:lang w:val="es-ES"/>
        </w:rPr>
        <w:t xml:space="preserve"> </w:t>
      </w:r>
      <w:r w:rsidR="008253CB" w:rsidRPr="008253CB">
        <w:rPr>
          <w:rFonts w:ascii="Arial" w:eastAsia="Calibri" w:hAnsi="Arial" w:cs="Arial"/>
          <w:bCs/>
          <w:sz w:val="22"/>
          <w:lang w:val="es-ES_tradnl"/>
        </w:rPr>
        <w:t>i) aplicación de los convenios solidarios y los organismos de acción comunal de conformidad con la Ley 136 de 1994</w:t>
      </w:r>
      <w:r w:rsidR="006C2BAE">
        <w:rPr>
          <w:rFonts w:ascii="Arial" w:eastAsia="Calibri" w:hAnsi="Arial" w:cs="Arial"/>
          <w:bCs/>
          <w:sz w:val="22"/>
          <w:lang w:val="es-ES"/>
        </w:rPr>
        <w:t xml:space="preserve">, </w:t>
      </w:r>
      <w:r w:rsidR="008253CB" w:rsidRPr="008253CB">
        <w:rPr>
          <w:rFonts w:ascii="Arial" w:eastAsia="Calibri" w:hAnsi="Arial" w:cs="Arial"/>
          <w:bCs/>
          <w:sz w:val="22"/>
          <w:lang w:val="es-ES"/>
        </w:rPr>
        <w:t xml:space="preserve">ii) </w:t>
      </w:r>
      <w:r w:rsidR="006C2BAE">
        <w:rPr>
          <w:rFonts w:ascii="Arial" w:eastAsia="Calibri" w:hAnsi="Arial" w:cs="Arial"/>
          <w:bCs/>
          <w:sz w:val="22"/>
          <w:lang w:val="es-CO"/>
        </w:rPr>
        <w:t>elementos y características del contrato de obra</w:t>
      </w:r>
      <w:r w:rsidR="008253CB" w:rsidRPr="008253CB">
        <w:rPr>
          <w:rFonts w:ascii="Arial" w:eastAsia="Calibri" w:hAnsi="Arial" w:cs="Arial"/>
          <w:bCs/>
          <w:sz w:val="22"/>
          <w:lang w:val="es-CO"/>
        </w:rPr>
        <w:t xml:space="preserve">. </w:t>
      </w:r>
    </w:p>
    <w:p w14:paraId="40BC0D02" w14:textId="3944D736" w:rsidR="001149F4" w:rsidRPr="00ED2E5A" w:rsidRDefault="001149F4" w:rsidP="001149F4">
      <w:pPr>
        <w:tabs>
          <w:tab w:val="left" w:pos="426"/>
        </w:tabs>
        <w:spacing w:after="0"/>
        <w:ind w:firstLine="709"/>
        <w:rPr>
          <w:rFonts w:ascii="Arial" w:eastAsia="Calibri" w:hAnsi="Arial" w:cs="Arial"/>
          <w:bCs/>
          <w:sz w:val="22"/>
          <w:lang w:val="es-ES"/>
        </w:rPr>
      </w:pPr>
      <w:r w:rsidRPr="00ED2E5A">
        <w:rPr>
          <w:rFonts w:ascii="Arial" w:eastAsia="Calibri" w:hAnsi="Arial" w:cs="Arial"/>
          <w:bCs/>
          <w:sz w:val="22"/>
          <w:lang w:val="es-ES"/>
        </w:rPr>
        <w:t>La Agencia Nacional de Contratación Pública – Colombia Compra Eficiente, en los conceptos No. 4201913000006135 del 10 de septiembre de 2019,</w:t>
      </w:r>
      <w:r w:rsidRPr="00ED2E5A">
        <w:rPr>
          <w:rFonts w:ascii="Arial" w:eastAsia="Calibri" w:hAnsi="Arial" w:cs="Arial"/>
          <w:bCs/>
          <w:sz w:val="22"/>
          <w:lang w:val="es-CO"/>
        </w:rPr>
        <w:t xml:space="preserve"> </w:t>
      </w:r>
      <w:r w:rsidRPr="00ED2E5A">
        <w:rPr>
          <w:rFonts w:ascii="Arial" w:eastAsia="Calibri" w:hAnsi="Arial" w:cs="Arial"/>
          <w:bCs/>
          <w:sz w:val="22"/>
          <w:lang w:val="es-ES"/>
        </w:rPr>
        <w:t>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w:t>
      </w:r>
      <w:r>
        <w:rPr>
          <w:rFonts w:ascii="Arial" w:eastAsia="Calibri" w:hAnsi="Arial" w:cs="Arial"/>
          <w:bCs/>
          <w:sz w:val="22"/>
          <w:lang w:val="es-ES"/>
        </w:rPr>
        <w:t>,</w:t>
      </w:r>
      <w:r w:rsidRPr="00ED2E5A">
        <w:rPr>
          <w:rFonts w:ascii="Arial" w:eastAsia="Calibri" w:hAnsi="Arial" w:cs="Arial"/>
          <w:bCs/>
          <w:sz w:val="22"/>
          <w:lang w:val="es-ES"/>
        </w:rPr>
        <w:t xml:space="preserve"> C-627 del 25 de octubre de 202</w:t>
      </w:r>
      <w:r>
        <w:rPr>
          <w:rFonts w:ascii="Arial" w:eastAsia="Calibri" w:hAnsi="Arial" w:cs="Arial"/>
          <w:bCs/>
          <w:sz w:val="22"/>
          <w:lang w:val="es-ES"/>
        </w:rPr>
        <w:t>1</w:t>
      </w:r>
      <w:r w:rsidR="00C643FB">
        <w:rPr>
          <w:rFonts w:ascii="Arial" w:eastAsia="Calibri" w:hAnsi="Arial" w:cs="Arial"/>
          <w:bCs/>
          <w:sz w:val="22"/>
          <w:lang w:val="es-ES"/>
        </w:rPr>
        <w:t xml:space="preserve">, </w:t>
      </w:r>
      <w:r>
        <w:rPr>
          <w:rFonts w:ascii="Arial" w:eastAsia="Calibri" w:hAnsi="Arial" w:cs="Arial"/>
          <w:bCs/>
          <w:sz w:val="22"/>
          <w:lang w:val="es-ES"/>
        </w:rPr>
        <w:t>C-079 del 18 de febrero de 2022</w:t>
      </w:r>
      <w:r w:rsidR="00C643FB">
        <w:rPr>
          <w:rFonts w:ascii="Arial" w:eastAsia="Calibri" w:hAnsi="Arial" w:cs="Arial"/>
          <w:bCs/>
          <w:sz w:val="22"/>
          <w:lang w:val="es-ES"/>
        </w:rPr>
        <w:t xml:space="preserve"> y C-119 del 25 de marzo de 2022</w:t>
      </w:r>
      <w:r w:rsidRPr="00ED2E5A">
        <w:rPr>
          <w:rFonts w:ascii="Arial" w:eastAsia="Calibri" w:hAnsi="Arial" w:cs="Arial"/>
          <w:bCs/>
          <w:sz w:val="22"/>
          <w:lang w:val="es-ES"/>
        </w:rPr>
        <w:t xml:space="preserve"> analizó los convenios solidarios, su alcance y su régimen contractual. </w:t>
      </w:r>
      <w:r w:rsidRPr="00ED2E5A">
        <w:rPr>
          <w:rFonts w:ascii="Arial" w:eastAsia="Calibri" w:hAnsi="Arial" w:cs="Arial"/>
          <w:bCs/>
          <w:sz w:val="22"/>
          <w:lang w:val="es-ES_tradnl"/>
        </w:rPr>
        <w:t xml:space="preserve">La tesis propuesta en estos conceptos se reitera a continuación y se complementa en lo pertinente teniendo en cuenta los interrogantes planteados. </w:t>
      </w:r>
    </w:p>
    <w:p w14:paraId="5A0369C4" w14:textId="77777777" w:rsidR="000B4DB0" w:rsidRDefault="000B4DB0" w:rsidP="009659E9">
      <w:pPr>
        <w:spacing w:after="0"/>
        <w:rPr>
          <w:rFonts w:ascii="Arial" w:eastAsia="Calibri" w:hAnsi="Arial" w:cs="Arial"/>
          <w:bCs/>
          <w:sz w:val="22"/>
          <w:lang w:val="es-CO"/>
        </w:rPr>
      </w:pPr>
    </w:p>
    <w:p w14:paraId="70D6E982" w14:textId="77777777" w:rsidR="007724C9" w:rsidRPr="007724C9" w:rsidRDefault="007724C9" w:rsidP="007724C9">
      <w:pPr>
        <w:tabs>
          <w:tab w:val="left" w:pos="426"/>
        </w:tabs>
        <w:spacing w:after="0" w:line="240" w:lineRule="auto"/>
        <w:rPr>
          <w:rFonts w:ascii="Arial" w:eastAsia="Calibri" w:hAnsi="Arial" w:cs="Arial"/>
          <w:noProof/>
          <w:color w:val="000000" w:themeColor="text1"/>
          <w:sz w:val="22"/>
          <w:szCs w:val="24"/>
          <w:lang w:val="es-ES" w:eastAsia="es-ES_tradnl"/>
        </w:rPr>
      </w:pPr>
      <w:r w:rsidRPr="007724C9">
        <w:rPr>
          <w:rFonts w:ascii="Arial" w:eastAsia="Calibri" w:hAnsi="Arial" w:cs="Arial"/>
          <w:b/>
          <w:bCs/>
          <w:color w:val="000000" w:themeColor="text1"/>
          <w:sz w:val="22"/>
          <w:szCs w:val="24"/>
          <w:lang w:val="es-CO" w:eastAsia="en-GB"/>
        </w:rPr>
        <w:t xml:space="preserve">2.1. </w:t>
      </w:r>
      <w:r w:rsidRPr="007724C9">
        <w:rPr>
          <w:rFonts w:ascii="Arial" w:eastAsia="Calibri" w:hAnsi="Arial" w:cs="Arial"/>
          <w:b/>
          <w:bCs/>
          <w:color w:val="000000" w:themeColor="text1"/>
          <w:sz w:val="22"/>
          <w:szCs w:val="24"/>
          <w:lang w:val="es-ES" w:eastAsia="en-GB"/>
        </w:rPr>
        <w:t>Aplicación de los convenios solidarios</w:t>
      </w:r>
      <w:r w:rsidRPr="007724C9">
        <w:rPr>
          <w:rFonts w:ascii="Arial" w:eastAsia="Calibri" w:hAnsi="Arial" w:cs="Arial"/>
          <w:b/>
          <w:bCs/>
          <w:color w:val="000000" w:themeColor="text1"/>
          <w:sz w:val="22"/>
          <w:szCs w:val="24"/>
          <w:lang w:val="es-CO" w:eastAsia="en-GB"/>
        </w:rPr>
        <w:t xml:space="preserve"> y los organismos de acción comunal de conformidad con la Ley 136 de 1994</w:t>
      </w:r>
    </w:p>
    <w:p w14:paraId="7FC9248C" w14:textId="77777777" w:rsidR="007724C9" w:rsidRPr="007724C9" w:rsidRDefault="007724C9" w:rsidP="007724C9">
      <w:pPr>
        <w:spacing w:after="0"/>
        <w:rPr>
          <w:rFonts w:ascii="Arial" w:eastAsia="Arial" w:hAnsi="Arial" w:cs="Arial"/>
          <w:b/>
          <w:color w:val="000000" w:themeColor="text1"/>
          <w:sz w:val="22"/>
          <w:lang w:val="es-ES"/>
        </w:rPr>
      </w:pPr>
    </w:p>
    <w:p w14:paraId="628C06AB" w14:textId="77777777" w:rsidR="007724C9" w:rsidRPr="007724C9" w:rsidRDefault="007724C9" w:rsidP="007724C9">
      <w:pPr>
        <w:spacing w:after="120"/>
        <w:rPr>
          <w:rFonts w:ascii="Arial" w:eastAsia="Calibri" w:hAnsi="Arial" w:cs="Arial"/>
          <w:color w:val="000000" w:themeColor="text1"/>
          <w:sz w:val="22"/>
          <w:szCs w:val="24"/>
          <w:lang w:val="es-ES" w:eastAsia="es-ES_tradnl"/>
        </w:rPr>
      </w:pPr>
      <w:r w:rsidRPr="007724C9">
        <w:rPr>
          <w:rFonts w:ascii="Arial" w:eastAsia="Calibri" w:hAnsi="Arial" w:cs="Arial"/>
          <w:color w:val="000000" w:themeColor="text1"/>
          <w:sz w:val="22"/>
          <w:lang w:val="es-ES" w:eastAsia="es-ES_tradnl"/>
        </w:rPr>
        <w:t xml:space="preserve">La contratación estatal con entidades privadas sin ánimo de lucro encuentra su fundamento en el artículo 355 de la Constitución Política, el cual, tras proscribir cualquier tipo de donación por parte del Estado a personas de derecho privado, dispone que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w:t>
      </w:r>
      <w:r w:rsidRPr="007724C9">
        <w:rPr>
          <w:rFonts w:ascii="Arial" w:eastAsia="Calibri" w:hAnsi="Arial" w:cs="Arial"/>
          <w:color w:val="000000" w:themeColor="text1"/>
          <w:sz w:val="22"/>
          <w:szCs w:val="24"/>
          <w:lang w:val="es-ES" w:eastAsia="es-ES_tradnl"/>
        </w:rPr>
        <w:t>A su vez, el referido mandato constitucional faculta al Gobierno Nacional para reglamentar la materia.</w:t>
      </w:r>
    </w:p>
    <w:p w14:paraId="30E8B90C" w14:textId="77777777" w:rsidR="007724C9" w:rsidRPr="007724C9" w:rsidRDefault="007724C9" w:rsidP="007724C9">
      <w:pPr>
        <w:spacing w:after="120"/>
        <w:ind w:firstLine="708"/>
        <w:rPr>
          <w:rFonts w:ascii="Arial" w:eastAsia="Calibri" w:hAnsi="Arial" w:cs="Arial"/>
          <w:color w:val="000000" w:themeColor="text1"/>
          <w:sz w:val="22"/>
          <w:szCs w:val="24"/>
          <w:lang w:val="es-ES" w:eastAsia="es-ES_tradnl"/>
        </w:rPr>
      </w:pPr>
      <w:r w:rsidRPr="004F5964">
        <w:rPr>
          <w:rFonts w:ascii="Arial" w:eastAsia="Calibri" w:hAnsi="Arial" w:cs="Arial"/>
          <w:color w:val="000000" w:themeColor="text1"/>
          <w:sz w:val="22"/>
          <w:szCs w:val="24"/>
          <w:lang w:val="es-ES" w:eastAsia="es-ES_tradnl"/>
        </w:rPr>
        <w:t xml:space="preserve">En concordancia </w:t>
      </w:r>
      <w:bookmarkStart w:id="16" w:name="_Hlk99631246"/>
      <w:r w:rsidRPr="004F5964">
        <w:rPr>
          <w:rFonts w:ascii="Arial" w:eastAsia="Calibri" w:hAnsi="Arial" w:cs="Arial"/>
          <w:color w:val="000000" w:themeColor="text1"/>
          <w:sz w:val="22"/>
          <w:szCs w:val="24"/>
          <w:lang w:val="es-ES" w:eastAsia="es-ES_tradnl"/>
        </w:rPr>
        <w:t>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w:t>
      </w:r>
      <w:r w:rsidRPr="007724C9">
        <w:rPr>
          <w:rFonts w:ascii="Arial" w:eastAsia="Calibri" w:hAnsi="Arial" w:cs="Arial"/>
          <w:color w:val="000000" w:themeColor="text1"/>
          <w:sz w:val="22"/>
          <w:szCs w:val="24"/>
          <w:lang w:val="es-ES" w:eastAsia="es-ES_tradnl"/>
        </w:rPr>
        <w:t xml:space="preserve">  En este sentido, reiterando la tesis expuesta por esta Agencia mediante concepto C – 140 del 31 de marzo de 2020, el artículo tercero de la Ley 136 de 1994, modificado por la Ley 1551 de 2012, determina tres alternativas mediante las cuales las entidades territoriales pueden celebrar convenios solidarios con organismos de acción comunal, las cuales se enlistan a continuación:</w:t>
      </w:r>
    </w:p>
    <w:p w14:paraId="6B0FBC8D" w14:textId="77777777" w:rsidR="007724C9" w:rsidRPr="007724C9" w:rsidRDefault="007724C9" w:rsidP="007724C9">
      <w:pPr>
        <w:spacing w:after="120"/>
        <w:ind w:firstLine="708"/>
        <w:rPr>
          <w:rFonts w:ascii="Arial" w:eastAsia="Calibri" w:hAnsi="Arial" w:cs="Arial"/>
          <w:color w:val="000000" w:themeColor="text1"/>
          <w:sz w:val="22"/>
          <w:szCs w:val="24"/>
          <w:lang w:val="es-ES" w:eastAsia="es-ES_tradnl"/>
        </w:rPr>
      </w:pPr>
      <w:r w:rsidRPr="007724C9">
        <w:rPr>
          <w:rFonts w:ascii="Arial" w:eastAsia="Calibri" w:hAnsi="Arial" w:cs="Arial"/>
          <w:color w:val="000000" w:themeColor="text1"/>
          <w:sz w:val="22"/>
          <w:szCs w:val="24"/>
          <w:lang w:val="es-ES" w:eastAsia="es-ES_tradnl"/>
        </w:rPr>
        <w:t>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w:t>
      </w:r>
      <w:r w:rsidRPr="007724C9">
        <w:rPr>
          <w:rFonts w:ascii="Arial" w:eastAsia="Calibri" w:hAnsi="Arial" w:cs="Arial"/>
          <w:color w:val="000000" w:themeColor="text1"/>
          <w:sz w:val="22"/>
          <w:szCs w:val="24"/>
          <w:vertAlign w:val="superscript"/>
          <w:lang w:val="es-CO" w:eastAsia="es-ES_tradnl"/>
        </w:rPr>
        <w:footnoteReference w:id="2"/>
      </w:r>
      <w:r w:rsidRPr="007724C9">
        <w:rPr>
          <w:rFonts w:ascii="Arial" w:eastAsia="Calibri" w:hAnsi="Arial" w:cs="Arial"/>
          <w:color w:val="000000" w:themeColor="text1"/>
          <w:sz w:val="22"/>
          <w:szCs w:val="24"/>
          <w:lang w:val="es-ES" w:eastAsia="es-ES_tradnl"/>
        </w:rPr>
        <w:t>.</w:t>
      </w:r>
    </w:p>
    <w:p w14:paraId="55C15A18" w14:textId="77777777" w:rsidR="007724C9" w:rsidRPr="007724C9" w:rsidRDefault="007724C9" w:rsidP="007724C9">
      <w:pPr>
        <w:spacing w:after="120"/>
        <w:ind w:firstLine="708"/>
        <w:rPr>
          <w:rFonts w:ascii="Arial" w:eastAsia="Calibri" w:hAnsi="Arial" w:cs="Arial"/>
          <w:color w:val="000000" w:themeColor="text1"/>
          <w:sz w:val="22"/>
          <w:szCs w:val="24"/>
          <w:lang w:val="es-ES" w:eastAsia="es-ES_tradnl"/>
        </w:rPr>
      </w:pPr>
      <w:r w:rsidRPr="007724C9">
        <w:rPr>
          <w:rFonts w:ascii="Arial" w:eastAsia="Calibri" w:hAnsi="Arial" w:cs="Arial"/>
          <w:color w:val="000000" w:themeColor="text1"/>
          <w:sz w:val="22"/>
          <w:szCs w:val="24"/>
          <w:lang w:val="es-ES" w:eastAsia="es-ES_tradnl"/>
        </w:rPr>
        <w:t xml:space="preserve">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75AA21B5" w14:textId="77777777" w:rsidR="007724C9" w:rsidRPr="007724C9" w:rsidRDefault="007724C9" w:rsidP="007724C9">
      <w:pPr>
        <w:spacing w:after="120"/>
        <w:ind w:firstLine="709"/>
        <w:rPr>
          <w:rFonts w:ascii="Arial" w:eastAsia="Calibri" w:hAnsi="Arial" w:cs="Arial"/>
          <w:color w:val="000000" w:themeColor="text1"/>
          <w:sz w:val="22"/>
          <w:szCs w:val="24"/>
          <w:lang w:val="es-ES" w:eastAsia="es-ES_tradnl"/>
        </w:rPr>
      </w:pPr>
      <w:r w:rsidRPr="007724C9">
        <w:rPr>
          <w:rFonts w:ascii="Arial" w:eastAsia="Calibri" w:hAnsi="Arial" w:cs="Arial"/>
          <w:color w:val="000000" w:themeColor="text1"/>
          <w:sz w:val="22"/>
          <w:szCs w:val="24"/>
          <w:lang w:val="es-ES" w:eastAsia="es-ES_tradnl"/>
        </w:rPr>
        <w:t xml:space="preserve">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1ADC188A" w14:textId="77777777" w:rsidR="007724C9" w:rsidRPr="007724C9" w:rsidRDefault="007724C9" w:rsidP="007724C9">
      <w:pPr>
        <w:spacing w:after="120"/>
        <w:ind w:firstLine="709"/>
        <w:rPr>
          <w:rFonts w:ascii="Arial" w:eastAsia="Calibri" w:hAnsi="Arial" w:cs="Arial"/>
          <w:color w:val="000000" w:themeColor="text1"/>
          <w:sz w:val="22"/>
          <w:szCs w:val="24"/>
          <w:lang w:val="es-ES" w:eastAsia="es-ES_tradnl"/>
        </w:rPr>
      </w:pPr>
      <w:r w:rsidRPr="004F5964">
        <w:rPr>
          <w:rFonts w:ascii="Arial" w:eastAsia="Calibri" w:hAnsi="Arial" w:cs="Arial"/>
          <w:color w:val="000000" w:themeColor="text1"/>
          <w:sz w:val="22"/>
          <w:szCs w:val="24"/>
          <w:lang w:val="es-ES" w:eastAsia="es-ES_tradnl"/>
        </w:rPr>
        <w:t xml:space="preserve">Existen características que se encuentran presentes en los tres regímenes de contratación aplicables y que están contenidas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propender por la satisfacción de necesidades y aspiraciones de las comunidades, estar encaminados a la satisfacción </w:t>
      </w:r>
      <w:bookmarkEnd w:id="16"/>
      <w:r w:rsidRPr="004F5964">
        <w:rPr>
          <w:rFonts w:ascii="Arial" w:eastAsia="Calibri" w:hAnsi="Arial" w:cs="Arial"/>
          <w:color w:val="000000" w:themeColor="text1"/>
          <w:sz w:val="22"/>
          <w:szCs w:val="24"/>
          <w:lang w:val="es-ES" w:eastAsia="es-ES_tradnl"/>
        </w:rPr>
        <w:t>del interés público, y ser concordantes con el Plan Nacional o los planes seccionales de desarrollo, según el caso.</w:t>
      </w:r>
      <w:r w:rsidRPr="007724C9">
        <w:rPr>
          <w:rFonts w:ascii="Arial" w:eastAsia="Calibri" w:hAnsi="Arial" w:cs="Arial"/>
          <w:color w:val="000000" w:themeColor="text1"/>
          <w:sz w:val="22"/>
          <w:szCs w:val="24"/>
          <w:lang w:val="es-ES" w:eastAsia="es-ES_tradnl"/>
        </w:rPr>
        <w:t xml:space="preserve"> </w:t>
      </w:r>
    </w:p>
    <w:p w14:paraId="08A61C4F" w14:textId="696556CC" w:rsidR="007724C9" w:rsidRPr="007724C9" w:rsidRDefault="007724C9" w:rsidP="007724C9">
      <w:pPr>
        <w:spacing w:after="120"/>
        <w:ind w:firstLine="709"/>
        <w:rPr>
          <w:rFonts w:ascii="Arial" w:eastAsia="Times New Roman" w:hAnsi="Arial" w:cs="Arial"/>
          <w:color w:val="000000" w:themeColor="text1"/>
          <w:sz w:val="22"/>
          <w:szCs w:val="24"/>
          <w:lang w:val="es-ES" w:eastAsia="es-ES_tradnl"/>
        </w:rPr>
      </w:pPr>
      <w:r w:rsidRPr="007724C9">
        <w:rPr>
          <w:rFonts w:ascii="Arial" w:eastAsia="Times New Roman" w:hAnsi="Arial" w:cs="Arial"/>
          <w:color w:val="000000" w:themeColor="text1"/>
          <w:sz w:val="22"/>
          <w:szCs w:val="24"/>
          <w:lang w:val="es-ES" w:eastAsia="es-ES_tradnl"/>
        </w:rPr>
        <w:t xml:space="preserve">De esta manera, habiendo abordado las características generales aplicables a la celebración de cualquier convenio solidario, debe destacarse que el </w:t>
      </w:r>
      <w:bookmarkStart w:id="17" w:name="_Hlk69293147"/>
      <w:r w:rsidRPr="007724C9">
        <w:rPr>
          <w:rFonts w:ascii="Arial" w:eastAsia="Times New Roman" w:hAnsi="Arial" w:cs="Arial"/>
          <w:i/>
          <w:iCs/>
          <w:color w:val="000000" w:themeColor="text1"/>
          <w:sz w:val="22"/>
          <w:szCs w:val="24"/>
          <w:lang w:val="es-ES" w:eastAsia="es-ES_tradnl"/>
        </w:rPr>
        <w:t>primer régimen</w:t>
      </w:r>
      <w:r w:rsidRPr="007724C9">
        <w:rPr>
          <w:rFonts w:ascii="Arial" w:eastAsia="Times New Roman" w:hAnsi="Arial" w:cs="Arial"/>
          <w:color w:val="000000" w:themeColor="text1"/>
          <w:sz w:val="22"/>
          <w:szCs w:val="24"/>
          <w:lang w:val="es-ES" w:eastAsia="es-ES_tradnl"/>
        </w:rPr>
        <w:t xml:space="preserve"> encuentra su fundamento en el </w:t>
      </w:r>
      <w:r w:rsidRPr="007724C9">
        <w:rPr>
          <w:rFonts w:ascii="Arial" w:eastAsia="Times New Roman" w:hAnsi="Arial" w:cs="Arial"/>
          <w:i/>
          <w:iCs/>
          <w:color w:val="000000" w:themeColor="text1"/>
          <w:sz w:val="22"/>
          <w:szCs w:val="24"/>
          <w:lang w:val="es-ES" w:eastAsia="es-ES_tradnl"/>
        </w:rPr>
        <w:t>parágrafo cuarto de</w:t>
      </w:r>
      <w:r w:rsidR="00B81B5D">
        <w:rPr>
          <w:rFonts w:ascii="Arial" w:eastAsia="Times New Roman" w:hAnsi="Arial" w:cs="Arial"/>
          <w:i/>
          <w:iCs/>
          <w:color w:val="000000" w:themeColor="text1"/>
          <w:sz w:val="22"/>
          <w:szCs w:val="24"/>
          <w:lang w:val="es-ES" w:eastAsia="es-ES_tradnl"/>
        </w:rPr>
        <w:t>l artículo 3 de</w:t>
      </w:r>
      <w:r w:rsidRPr="007724C9">
        <w:rPr>
          <w:rFonts w:ascii="Arial" w:eastAsia="Times New Roman" w:hAnsi="Arial" w:cs="Arial"/>
          <w:i/>
          <w:iCs/>
          <w:color w:val="000000" w:themeColor="text1"/>
          <w:sz w:val="22"/>
          <w:szCs w:val="24"/>
          <w:lang w:val="es-ES" w:eastAsia="es-ES_tradnl"/>
        </w:rPr>
        <w:t xml:space="preserve"> la Ley 136 de 1994</w:t>
      </w:r>
      <w:r w:rsidRPr="007724C9">
        <w:rPr>
          <w:rFonts w:ascii="Arial" w:eastAsia="Times New Roman" w:hAnsi="Arial" w:cs="Arial"/>
          <w:color w:val="000000" w:themeColor="text1"/>
          <w:sz w:val="22"/>
          <w:szCs w:val="24"/>
          <w:lang w:val="es-ES" w:eastAsia="es-ES_tradnl"/>
        </w:rPr>
        <w:t>. Como se indicó, este determina una sub-regla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ii) que el objeto contractual consista en la ejecución de obras; y, iii)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w:t>
      </w:r>
      <w:bookmarkEnd w:id="17"/>
      <w:r w:rsidRPr="007724C9">
        <w:rPr>
          <w:rFonts w:ascii="Arial" w:eastAsia="Times New Roman" w:hAnsi="Arial" w:cs="Arial"/>
          <w:color w:val="000000" w:themeColor="text1"/>
          <w:sz w:val="22"/>
          <w:szCs w:val="24"/>
          <w:lang w:val="es-ES" w:eastAsia="es-ES_tradnl"/>
        </w:rPr>
        <w:t xml:space="preserve"> Sin embargo, el artículo 95 de la Ley 2166 de 2021</w:t>
      </w:r>
      <w:r w:rsidR="00FF1673">
        <w:rPr>
          <w:rStyle w:val="Refdenotaalpie"/>
          <w:rFonts w:ascii="Arial" w:eastAsia="Times New Roman" w:hAnsi="Arial" w:cs="Arial"/>
          <w:color w:val="000000" w:themeColor="text1"/>
          <w:sz w:val="22"/>
          <w:szCs w:val="24"/>
          <w:lang w:val="es-ES" w:eastAsia="es-ES_tradnl"/>
        </w:rPr>
        <w:footnoteReference w:id="3"/>
      </w:r>
      <w:r w:rsidRPr="007724C9">
        <w:rPr>
          <w:rFonts w:ascii="Arial" w:eastAsia="Times New Roman" w:hAnsi="Arial" w:cs="Arial"/>
          <w:color w:val="000000" w:themeColor="text1"/>
          <w:sz w:val="22"/>
          <w:szCs w:val="24"/>
          <w:lang w:val="es-ES" w:eastAsia="es-ES_tradnl"/>
        </w:rPr>
        <w:t xml:space="preserve"> amplió esta subregla en cuanto a los sujetos aplicables, condiciones y la cuantía del contrato. </w:t>
      </w:r>
    </w:p>
    <w:p w14:paraId="6798C2B0" w14:textId="77777777" w:rsidR="007724C9" w:rsidRPr="007724C9" w:rsidRDefault="007724C9" w:rsidP="007724C9">
      <w:pPr>
        <w:spacing w:after="120"/>
        <w:ind w:firstLine="709"/>
        <w:rPr>
          <w:rFonts w:ascii="Arial" w:eastAsia="Times New Roman" w:hAnsi="Arial" w:cs="Arial"/>
          <w:color w:val="000000" w:themeColor="text1"/>
          <w:sz w:val="22"/>
          <w:szCs w:val="24"/>
          <w:lang w:val="es-ES" w:eastAsia="es-ES_tradnl"/>
        </w:rPr>
      </w:pPr>
      <w:r w:rsidRPr="007724C9">
        <w:rPr>
          <w:rFonts w:ascii="Arial" w:eastAsia="Times New Roman" w:hAnsi="Arial" w:cs="Arial"/>
          <w:color w:val="000000" w:themeColor="text1"/>
          <w:sz w:val="22"/>
          <w:szCs w:val="24"/>
          <w:lang w:val="es-ES" w:eastAsia="es-ES_tradnl"/>
        </w:rPr>
        <w:t xml:space="preserve">Un </w:t>
      </w:r>
      <w:r w:rsidRPr="007724C9">
        <w:rPr>
          <w:rFonts w:ascii="Arial" w:eastAsia="Times New Roman" w:hAnsi="Arial" w:cs="Arial"/>
          <w:i/>
          <w:iCs/>
          <w:color w:val="000000" w:themeColor="text1"/>
          <w:sz w:val="22"/>
          <w:szCs w:val="24"/>
          <w:lang w:val="es-ES" w:eastAsia="es-ES_tradnl"/>
        </w:rPr>
        <w:t>segundo</w:t>
      </w:r>
      <w:r w:rsidRPr="007724C9">
        <w:rPr>
          <w:rFonts w:ascii="Arial" w:eastAsia="Times New Roman" w:hAnsi="Arial" w:cs="Arial"/>
          <w:color w:val="000000" w:themeColor="text1"/>
          <w:sz w:val="22"/>
          <w:szCs w:val="24"/>
          <w:lang w:val="es-ES" w:eastAsia="es-ES_tradnl"/>
        </w:rPr>
        <w:t xml:space="preserve"> régimen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 en concordancia con el numeral 16 y el parágrafo tercero del artículo tercero de la Ley 136 de 1994, puede manifestarse a través de convenios solidarios.  </w:t>
      </w:r>
    </w:p>
    <w:p w14:paraId="6A71B86B" w14:textId="77777777" w:rsidR="007724C9" w:rsidRPr="007724C9" w:rsidRDefault="007724C9" w:rsidP="007724C9">
      <w:pPr>
        <w:spacing w:after="120"/>
        <w:ind w:firstLine="709"/>
        <w:rPr>
          <w:rFonts w:ascii="Arial" w:eastAsia="Times New Roman" w:hAnsi="Arial" w:cs="Arial"/>
          <w:color w:val="000000" w:themeColor="text1"/>
          <w:sz w:val="22"/>
          <w:szCs w:val="24"/>
          <w:lang w:val="es-ES" w:eastAsia="es-ES_tradnl"/>
        </w:rPr>
      </w:pPr>
      <w:r w:rsidRPr="007724C9">
        <w:rPr>
          <w:rFonts w:ascii="Arial" w:eastAsia="Times New Roman" w:hAnsi="Arial" w:cs="Arial"/>
          <w:color w:val="000000" w:themeColor="text1"/>
          <w:sz w:val="22"/>
          <w:szCs w:val="24"/>
          <w:lang w:val="es-ES" w:eastAsia="es-ES_tradnl"/>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ii) que el objeto del contrato esté dirigido al impulso de programas y actividades de interés público acordes con el plan de desarrollo aplicable; iii) que el contrato, independientemente de su cuantía, no refleje relaciones conmutativas que impliquen contraprestaciones para la entidad del Estado; y iv) que la entidad del Estado no imparta instrucciones precisas para la ejecución del objeto convenido. </w:t>
      </w:r>
    </w:p>
    <w:p w14:paraId="27BCE2F3" w14:textId="77777777" w:rsidR="007724C9" w:rsidRPr="007724C9" w:rsidRDefault="007724C9" w:rsidP="007724C9">
      <w:pPr>
        <w:spacing w:after="120"/>
        <w:ind w:firstLine="709"/>
        <w:rPr>
          <w:rFonts w:ascii="Arial" w:eastAsia="Times New Roman" w:hAnsi="Arial" w:cs="Arial"/>
          <w:color w:val="000000" w:themeColor="text1"/>
          <w:sz w:val="22"/>
          <w:szCs w:val="24"/>
          <w:lang w:val="es-ES" w:eastAsia="es-ES_tradnl"/>
        </w:rPr>
      </w:pPr>
      <w:r w:rsidRPr="007724C9">
        <w:rPr>
          <w:rFonts w:ascii="Arial" w:eastAsia="Times New Roman" w:hAnsi="Arial" w:cs="Arial"/>
          <w:color w:val="000000" w:themeColor="text1"/>
          <w:sz w:val="22"/>
          <w:szCs w:val="24"/>
          <w:lang w:val="es-ES" w:eastAsia="es-ES_tradnl"/>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Estatuto General de Contratación de la Administración Pública –en adelante EGCAP–, con base en las remisiones efectuadas en los artículos séptimo y octavo de aquel Decreto. </w:t>
      </w:r>
    </w:p>
    <w:p w14:paraId="145B4458" w14:textId="77777777" w:rsidR="007724C9" w:rsidRPr="007724C9" w:rsidRDefault="007724C9" w:rsidP="009659E9">
      <w:pPr>
        <w:spacing w:after="0"/>
        <w:ind w:firstLine="709"/>
        <w:rPr>
          <w:rFonts w:ascii="Arial" w:eastAsia="Times New Roman" w:hAnsi="Arial" w:cs="Arial"/>
          <w:color w:val="000000" w:themeColor="text1"/>
          <w:sz w:val="22"/>
          <w:szCs w:val="24"/>
          <w:lang w:val="es-ES" w:eastAsia="es-ES_tradnl"/>
        </w:rPr>
      </w:pPr>
      <w:r w:rsidRPr="007724C9">
        <w:rPr>
          <w:rFonts w:ascii="Arial" w:eastAsia="Times New Roman" w:hAnsi="Arial" w:cs="Arial"/>
          <w:i/>
          <w:iCs/>
          <w:color w:val="000000" w:themeColor="text1"/>
          <w:sz w:val="22"/>
          <w:szCs w:val="24"/>
          <w:lang w:val="es-ES" w:eastAsia="es-ES_tradnl"/>
        </w:rPr>
        <w:t>Por último</w:t>
      </w:r>
      <w:r w:rsidRPr="007724C9">
        <w:rPr>
          <w:rFonts w:ascii="Arial" w:eastAsia="Times New Roman" w:hAnsi="Arial" w:cs="Arial"/>
          <w:color w:val="000000" w:themeColor="text1"/>
          <w:sz w:val="22"/>
          <w:szCs w:val="24"/>
          <w:lang w:val="es-ES" w:eastAsia="es-ES_tradnl"/>
        </w:rPr>
        <w:t xml:space="preserve">, en armonía con la modificación realizada por la Ley 1955 de 2019, se presenta un </w:t>
      </w:r>
      <w:r w:rsidRPr="007724C9">
        <w:rPr>
          <w:rFonts w:ascii="Arial" w:eastAsia="Times New Roman" w:hAnsi="Arial" w:cs="Arial"/>
          <w:i/>
          <w:iCs/>
          <w:color w:val="000000" w:themeColor="text1"/>
          <w:sz w:val="22"/>
          <w:szCs w:val="24"/>
          <w:lang w:val="es-ES" w:eastAsia="es-ES_tradnl"/>
        </w:rPr>
        <w:t>tercer régimen</w:t>
      </w:r>
      <w:r w:rsidRPr="007724C9">
        <w:rPr>
          <w:rFonts w:ascii="Arial" w:eastAsia="Times New Roman" w:hAnsi="Arial" w:cs="Arial"/>
          <w:color w:val="000000" w:themeColor="text1"/>
          <w:sz w:val="22"/>
          <w:szCs w:val="24"/>
          <w:lang w:val="es-ES" w:eastAsia="es-ES_tradnl"/>
        </w:rPr>
        <w:t xml:space="preserve">, </w:t>
      </w:r>
      <w:bookmarkStart w:id="18" w:name="_Hlk98594490"/>
      <w:r w:rsidRPr="007724C9">
        <w:rPr>
          <w:rFonts w:ascii="Arial" w:eastAsia="Times New Roman" w:hAnsi="Arial" w:cs="Arial"/>
          <w:color w:val="000000" w:themeColor="text1"/>
          <w:sz w:val="22"/>
          <w:szCs w:val="24"/>
          <w:lang w:val="es-ES" w:eastAsia="es-ES_tradnl"/>
        </w:rPr>
        <w:t>que encuentra su fundamento en los parágrafos tercero y quinto del artículo tercero de la Ley 136 de 1994</w:t>
      </w:r>
      <w:bookmarkEnd w:id="18"/>
      <w:r w:rsidRPr="007724C9">
        <w:rPr>
          <w:rFonts w:ascii="Arial" w:eastAsia="Times New Roman" w:hAnsi="Arial" w:cs="Arial"/>
          <w:color w:val="000000" w:themeColor="text1"/>
          <w:sz w:val="22"/>
          <w:szCs w:val="24"/>
          <w:lang w:val="es-ES" w:eastAsia="es-ES_tradnl"/>
        </w:rPr>
        <w:t>. Retomando los conceptos de esta Agencia</w:t>
      </w:r>
      <w:r w:rsidRPr="007724C9">
        <w:rPr>
          <w:rFonts w:ascii="Arial" w:eastAsia="Times New Roman" w:hAnsi="Arial" w:cs="Arial"/>
          <w:color w:val="000000" w:themeColor="text1"/>
          <w:sz w:val="22"/>
          <w:szCs w:val="24"/>
          <w:vertAlign w:val="superscript"/>
          <w:lang w:val="es-ES" w:eastAsia="es-ES_tradnl"/>
        </w:rPr>
        <w:footnoteReference w:id="4"/>
      </w:r>
      <w:r w:rsidRPr="007724C9">
        <w:rPr>
          <w:rFonts w:ascii="Arial" w:eastAsia="Times New Roman" w:hAnsi="Arial" w:cs="Arial"/>
          <w:color w:val="000000" w:themeColor="text1"/>
          <w:sz w:val="22"/>
          <w:szCs w:val="24"/>
          <w:lang w:val="es-ES" w:eastAsia="es-ES_tradnl"/>
        </w:rPr>
        <w:t>, se ha considerado que estas normas deben interpretarse armónicamente con lo dispuesto en el artículo 141 de la precitada Ley</w:t>
      </w:r>
      <w:r w:rsidRPr="007724C9">
        <w:rPr>
          <w:rFonts w:ascii="Arial" w:eastAsia="Times New Roman" w:hAnsi="Arial" w:cs="Arial"/>
          <w:color w:val="000000" w:themeColor="text1"/>
          <w:sz w:val="22"/>
          <w:szCs w:val="24"/>
          <w:vertAlign w:val="superscript"/>
          <w:lang w:val="es-ES" w:eastAsia="es-ES_tradnl"/>
        </w:rPr>
        <w:footnoteReference w:id="5"/>
      </w:r>
      <w:r w:rsidRPr="007724C9">
        <w:rPr>
          <w:rFonts w:ascii="Arial" w:eastAsia="Times New Roman" w:hAnsi="Arial" w:cs="Arial"/>
          <w:color w:val="000000" w:themeColor="text1"/>
          <w:sz w:val="22"/>
          <w:szCs w:val="24"/>
          <w:lang w:val="es-ES" w:eastAsia="es-ES_tradnl"/>
        </w:rPr>
        <w:t xml:space="preserve"> y el artículo 55 de la Ley 743 de 2002</w:t>
      </w:r>
      <w:r w:rsidRPr="007724C9">
        <w:rPr>
          <w:rFonts w:ascii="Arial" w:eastAsia="Times New Roman" w:hAnsi="Arial" w:cs="Arial"/>
          <w:color w:val="000000" w:themeColor="text1"/>
          <w:sz w:val="22"/>
          <w:szCs w:val="24"/>
          <w:vertAlign w:val="superscript"/>
          <w:lang w:val="es-ES" w:eastAsia="es-ES_tradnl"/>
        </w:rPr>
        <w:footnoteReference w:id="6"/>
      </w:r>
      <w:r w:rsidRPr="007724C9">
        <w:rPr>
          <w:rFonts w:ascii="Arial" w:eastAsia="Times New Roman" w:hAnsi="Arial" w:cs="Arial"/>
          <w:color w:val="000000" w:themeColor="text1"/>
          <w:sz w:val="22"/>
          <w:szCs w:val="24"/>
          <w:lang w:val="es-ES" w:eastAsia="es-ES_tradnl"/>
        </w:rPr>
        <w:t xml:space="preserve"> –norma vigente hasta la expedición de la Ley 2166 de 2021–. </w:t>
      </w:r>
      <w:r w:rsidRPr="007724C9">
        <w:rPr>
          <w:rFonts w:ascii="Arial" w:hAnsi="Arial" w:cs="Arial"/>
          <w:color w:val="000000" w:themeColor="text1"/>
          <w:sz w:val="22"/>
          <w:lang w:val="es-ES"/>
        </w:rPr>
        <w:t>En virtud de tales disposiciones normativas, las organizaciones comunitarias cuentan con la posibilidad de «vincularse al desarrollo y mejoramiento municipal mediante la participación en el ejercicio de las funciones, la prestación de servicios o la ejecución de obras públicas a cargo de la administración central o descentralizada». Para ese efecto, se dará aplicación a los artículos 375 a 378 del Decreto 1333 de 1986 y al Estatuto General de Contratación de la Administración Pública. Esta modalidad de contratación resulta aplicable a todos los casos no reglamentados a través de normas específicas en los que: i) se vinculen entidades del orden nacional, municipal o distrital y organizaciones comunales; ii) se cumpla con el objetivo planteado en el parágrafo tercero del artículo tercero de la Ley 136 de 1994, en consonancia con el artículo 355 constitucional; y iii) no exista otra forma especial de contratación.</w:t>
      </w:r>
    </w:p>
    <w:p w14:paraId="2AAD2C76" w14:textId="508F8634" w:rsidR="00305750" w:rsidRDefault="00305750">
      <w:pPr>
        <w:tabs>
          <w:tab w:val="left" w:pos="426"/>
        </w:tabs>
        <w:spacing w:after="0"/>
        <w:rPr>
          <w:rFonts w:ascii="Arial" w:eastAsia="Times New Roman" w:hAnsi="Arial" w:cs="Arial"/>
          <w:color w:val="000000" w:themeColor="text1"/>
          <w:sz w:val="22"/>
          <w:szCs w:val="24"/>
          <w:lang w:val="es-ES" w:eastAsia="es-MX"/>
        </w:rPr>
      </w:pPr>
    </w:p>
    <w:p w14:paraId="3508A5CD" w14:textId="446152EB" w:rsidR="00305750" w:rsidRDefault="00305750" w:rsidP="009659E9">
      <w:pPr>
        <w:spacing w:after="0"/>
        <w:rPr>
          <w:rFonts w:ascii="Arial" w:hAnsi="Arial" w:cs="Arial"/>
          <w:b/>
          <w:bCs/>
          <w:color w:val="000000" w:themeColor="text1"/>
          <w:sz w:val="22"/>
          <w:lang w:val="es-ES" w:eastAsia="es-MX"/>
        </w:rPr>
      </w:pPr>
      <w:r w:rsidRPr="00321FF9">
        <w:rPr>
          <w:rFonts w:ascii="Arial" w:hAnsi="Arial" w:cs="Arial"/>
          <w:b/>
          <w:bCs/>
          <w:color w:val="000000" w:themeColor="text1"/>
          <w:sz w:val="22"/>
          <w:lang w:val="es-ES" w:eastAsia="es-MX"/>
        </w:rPr>
        <w:t>2.</w:t>
      </w:r>
      <w:r w:rsidR="00440BDD">
        <w:rPr>
          <w:rFonts w:ascii="Arial" w:hAnsi="Arial" w:cs="Arial"/>
          <w:b/>
          <w:bCs/>
          <w:color w:val="000000" w:themeColor="text1"/>
          <w:sz w:val="22"/>
          <w:lang w:val="es-ES" w:eastAsia="es-MX"/>
        </w:rPr>
        <w:t>2</w:t>
      </w:r>
      <w:r w:rsidRPr="00321FF9">
        <w:rPr>
          <w:rFonts w:ascii="Arial" w:hAnsi="Arial" w:cs="Arial"/>
          <w:b/>
          <w:bCs/>
          <w:color w:val="000000" w:themeColor="text1"/>
          <w:sz w:val="22"/>
          <w:lang w:val="es-ES" w:eastAsia="es-MX"/>
        </w:rPr>
        <w:t>. Noción de obra</w:t>
      </w:r>
      <w:r>
        <w:rPr>
          <w:rFonts w:ascii="Arial" w:hAnsi="Arial" w:cs="Arial"/>
          <w:b/>
          <w:bCs/>
          <w:color w:val="000000" w:themeColor="text1"/>
          <w:sz w:val="22"/>
          <w:lang w:val="es-ES" w:eastAsia="es-MX"/>
        </w:rPr>
        <w:t>: elementos y características</w:t>
      </w:r>
    </w:p>
    <w:p w14:paraId="32830502" w14:textId="77777777" w:rsidR="00305750" w:rsidRDefault="00305750" w:rsidP="009659E9">
      <w:pPr>
        <w:spacing w:after="0"/>
        <w:rPr>
          <w:rFonts w:asciiTheme="minorBidi" w:eastAsia="Calibri" w:hAnsiTheme="minorBidi"/>
          <w:color w:val="000000" w:themeColor="text1"/>
          <w:sz w:val="22"/>
          <w:lang w:val="es-ES_tradnl"/>
        </w:rPr>
      </w:pPr>
    </w:p>
    <w:p w14:paraId="6D9EC4B6" w14:textId="18B9B570" w:rsidR="002872DE" w:rsidRPr="00E45306" w:rsidRDefault="000909EC" w:rsidP="00C933A5">
      <w:pPr>
        <w:rPr>
          <w:rFonts w:asciiTheme="minorBidi" w:eastAsia="Calibri" w:hAnsiTheme="minorBidi"/>
          <w:color w:val="000000" w:themeColor="text1"/>
          <w:sz w:val="22"/>
          <w:lang w:val="es-ES_tradnl"/>
        </w:rPr>
      </w:pPr>
      <w:r w:rsidRPr="00E45306">
        <w:rPr>
          <w:rFonts w:asciiTheme="minorBidi" w:eastAsia="Calibri" w:hAnsiTheme="minorBidi"/>
          <w:color w:val="000000" w:themeColor="text1"/>
          <w:sz w:val="22"/>
          <w:lang w:val="es-ES_tradnl"/>
        </w:rPr>
        <w:t>E</w:t>
      </w:r>
      <w:r w:rsidR="002872DE" w:rsidRPr="00E45306">
        <w:rPr>
          <w:rFonts w:asciiTheme="minorBidi" w:eastAsia="Calibri" w:hAnsiTheme="minorBidi"/>
          <w:color w:val="000000" w:themeColor="text1"/>
          <w:sz w:val="22"/>
          <w:lang w:val="es-ES_tradnl"/>
        </w:rPr>
        <w:t xml:space="preserve">l parágrafo 4 del artículo 3 de la Ley 136 de 1994, </w:t>
      </w:r>
      <w:r w:rsidRPr="00E45306">
        <w:rPr>
          <w:rFonts w:asciiTheme="minorBidi" w:eastAsia="Calibri" w:hAnsiTheme="minorBidi"/>
          <w:color w:val="000000" w:themeColor="text1"/>
          <w:sz w:val="22"/>
          <w:lang w:val="es-ES_tradnl"/>
        </w:rPr>
        <w:t>de forma análoga a</w:t>
      </w:r>
      <w:r w:rsidR="002872DE" w:rsidRPr="00E45306">
        <w:rPr>
          <w:rFonts w:asciiTheme="minorBidi" w:eastAsia="Calibri" w:hAnsiTheme="minorBidi"/>
          <w:color w:val="000000" w:themeColor="text1"/>
          <w:sz w:val="22"/>
          <w:lang w:val="es-ES_tradnl"/>
        </w:rPr>
        <w:t>l artículo 95 de la Ley 2166 de 2021</w:t>
      </w:r>
      <w:r w:rsidRPr="00E45306">
        <w:rPr>
          <w:rFonts w:asciiTheme="minorBidi" w:eastAsia="Calibri" w:hAnsiTheme="minorBidi"/>
          <w:color w:val="000000" w:themeColor="text1"/>
          <w:sz w:val="22"/>
          <w:lang w:val="es-ES_tradnl"/>
        </w:rPr>
        <w:t>,</w:t>
      </w:r>
      <w:r w:rsidR="002872DE" w:rsidRPr="00E45306">
        <w:rPr>
          <w:rFonts w:asciiTheme="minorBidi" w:eastAsia="Calibri" w:hAnsiTheme="minorBidi"/>
          <w:color w:val="000000" w:themeColor="text1"/>
          <w:sz w:val="22"/>
          <w:lang w:val="es-ES_tradnl"/>
        </w:rPr>
        <w:t xml:space="preserve"> dispone que «</w:t>
      </w:r>
      <w:r w:rsidR="00C933A5" w:rsidRPr="00E45306">
        <w:rPr>
          <w:rFonts w:asciiTheme="minorBidi" w:eastAsia="Calibri" w:hAnsiTheme="minorBidi"/>
          <w:color w:val="000000" w:themeColor="text1"/>
          <w:sz w:val="22"/>
        </w:rPr>
        <w:t>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w:t>
      </w:r>
      <w:r w:rsidR="0016264F" w:rsidRPr="00E45306">
        <w:rPr>
          <w:rFonts w:asciiTheme="minorBidi" w:eastAsia="Calibri" w:hAnsiTheme="minorBidi"/>
          <w:color w:val="000000" w:themeColor="text1"/>
          <w:sz w:val="22"/>
          <w:lang w:val="es-CO"/>
        </w:rPr>
        <w:t>»</w:t>
      </w:r>
      <w:r w:rsidR="0033346C" w:rsidRPr="00E45306">
        <w:rPr>
          <w:rFonts w:asciiTheme="minorBidi" w:eastAsia="Calibri" w:hAnsiTheme="minorBidi"/>
          <w:color w:val="000000" w:themeColor="text1"/>
          <w:sz w:val="22"/>
          <w:lang w:val="es-CO"/>
        </w:rPr>
        <w:t xml:space="preserve">. Esta disposición no solo se refiere a </w:t>
      </w:r>
      <w:r w:rsidR="00FD704F" w:rsidRPr="00E45306">
        <w:rPr>
          <w:rFonts w:asciiTheme="minorBidi" w:eastAsia="Calibri" w:hAnsiTheme="minorBidi"/>
          <w:color w:val="000000" w:themeColor="text1"/>
          <w:sz w:val="22"/>
          <w:lang w:val="es-CO"/>
        </w:rPr>
        <w:t>algunas</w:t>
      </w:r>
      <w:r w:rsidR="0033346C" w:rsidRPr="00E45306">
        <w:rPr>
          <w:rFonts w:asciiTheme="minorBidi" w:eastAsia="Calibri" w:hAnsiTheme="minorBidi"/>
          <w:color w:val="000000" w:themeColor="text1"/>
          <w:sz w:val="22"/>
          <w:lang w:val="es-CO"/>
        </w:rPr>
        <w:t xml:space="preserve"> de las entidades estatales mencionadas en el artículo 2</w:t>
      </w:r>
      <w:r w:rsidR="00FD704F" w:rsidRPr="00E45306">
        <w:rPr>
          <w:rFonts w:asciiTheme="minorBidi" w:eastAsia="Calibri" w:hAnsiTheme="minorBidi"/>
          <w:color w:val="000000" w:themeColor="text1"/>
          <w:sz w:val="22"/>
          <w:lang w:val="es-CO"/>
        </w:rPr>
        <w:t>.1</w:t>
      </w:r>
      <w:r w:rsidR="0033346C" w:rsidRPr="00E45306">
        <w:rPr>
          <w:rFonts w:asciiTheme="minorBidi" w:eastAsia="Calibri" w:hAnsiTheme="minorBidi"/>
          <w:color w:val="000000" w:themeColor="text1"/>
          <w:sz w:val="22"/>
          <w:lang w:val="es-CO"/>
        </w:rPr>
        <w:t xml:space="preserve"> de la Ley 80 de 1993</w:t>
      </w:r>
      <w:r w:rsidR="00501FDF" w:rsidRPr="00E45306">
        <w:rPr>
          <w:rFonts w:asciiTheme="minorBidi" w:eastAsia="Calibri" w:hAnsiTheme="minorBidi"/>
          <w:color w:val="000000" w:themeColor="text1"/>
          <w:sz w:val="22"/>
          <w:lang w:val="es-CO"/>
        </w:rPr>
        <w:t xml:space="preserve"> –</w:t>
      </w:r>
      <w:r w:rsidR="007C0A6A" w:rsidRPr="00E45306">
        <w:rPr>
          <w:rFonts w:asciiTheme="minorBidi" w:eastAsia="Calibri" w:hAnsiTheme="minorBidi"/>
          <w:color w:val="000000" w:themeColor="text1"/>
          <w:sz w:val="22"/>
          <w:lang w:val="es-CO"/>
        </w:rPr>
        <w:t>l</w:t>
      </w:r>
      <w:r w:rsidR="00FD704F" w:rsidRPr="00E45306">
        <w:rPr>
          <w:rFonts w:asciiTheme="minorBidi" w:eastAsia="Calibri" w:hAnsiTheme="minorBidi"/>
          <w:color w:val="000000" w:themeColor="text1"/>
          <w:sz w:val="22"/>
          <w:lang w:val="es-CO"/>
        </w:rPr>
        <w:t xml:space="preserve">a Nación, los departamentos, el distrito capital y los distritos especiales, </w:t>
      </w:r>
      <w:r w:rsidR="00254546" w:rsidRPr="00E45306">
        <w:rPr>
          <w:rFonts w:asciiTheme="minorBidi" w:eastAsia="Calibri" w:hAnsiTheme="minorBidi"/>
          <w:color w:val="000000" w:themeColor="text1"/>
          <w:sz w:val="22"/>
          <w:lang w:val="es-CO"/>
        </w:rPr>
        <w:t>así como</w:t>
      </w:r>
      <w:r w:rsidR="00FD704F" w:rsidRPr="00E45306">
        <w:rPr>
          <w:rFonts w:asciiTheme="minorBidi" w:eastAsia="Calibri" w:hAnsiTheme="minorBidi"/>
          <w:color w:val="000000" w:themeColor="text1"/>
          <w:sz w:val="22"/>
          <w:lang w:val="es-CO"/>
        </w:rPr>
        <w:t xml:space="preserve"> los municipios</w:t>
      </w:r>
      <w:r w:rsidR="00254546" w:rsidRPr="00E45306">
        <w:rPr>
          <w:rFonts w:asciiTheme="minorBidi" w:eastAsia="Calibri" w:hAnsiTheme="minorBidi"/>
          <w:color w:val="000000" w:themeColor="text1"/>
          <w:sz w:val="22"/>
          <w:lang w:val="es-CO"/>
        </w:rPr>
        <w:t>–</w:t>
      </w:r>
      <w:r w:rsidR="0033346C" w:rsidRPr="00E45306">
        <w:rPr>
          <w:rFonts w:asciiTheme="minorBidi" w:eastAsia="Calibri" w:hAnsiTheme="minorBidi"/>
          <w:color w:val="000000" w:themeColor="text1"/>
          <w:sz w:val="22"/>
          <w:lang w:val="es-CO"/>
        </w:rPr>
        <w:t xml:space="preserve">, sino que también alude a las modalidades de contratación previstas en los numerales </w:t>
      </w:r>
      <w:r w:rsidR="007C0A6A" w:rsidRPr="00E45306">
        <w:rPr>
          <w:rFonts w:asciiTheme="minorBidi" w:eastAsia="Calibri" w:hAnsiTheme="minorBidi"/>
          <w:color w:val="000000" w:themeColor="text1"/>
          <w:sz w:val="22"/>
          <w:lang w:val="es-CO"/>
        </w:rPr>
        <w:t>4 y 5</w:t>
      </w:r>
      <w:r w:rsidR="0033346C" w:rsidRPr="00E45306">
        <w:rPr>
          <w:rFonts w:asciiTheme="minorBidi" w:eastAsia="Calibri" w:hAnsiTheme="minorBidi"/>
          <w:color w:val="000000" w:themeColor="text1"/>
          <w:sz w:val="22"/>
          <w:lang w:val="es-CO"/>
        </w:rPr>
        <w:t xml:space="preserve"> de la Ley 1150 de 2007</w:t>
      </w:r>
      <w:r w:rsidR="00254546" w:rsidRPr="00E45306">
        <w:rPr>
          <w:rFonts w:asciiTheme="minorBidi" w:eastAsia="Calibri" w:hAnsiTheme="minorBidi"/>
          <w:color w:val="000000" w:themeColor="text1"/>
          <w:sz w:val="22"/>
          <w:lang w:val="es-CO"/>
        </w:rPr>
        <w:t xml:space="preserve"> –la contratación directa</w:t>
      </w:r>
      <w:r w:rsidR="007C0A6A" w:rsidRPr="00E45306">
        <w:rPr>
          <w:rFonts w:asciiTheme="minorBidi" w:eastAsia="Calibri" w:hAnsiTheme="minorBidi"/>
          <w:color w:val="000000" w:themeColor="text1"/>
          <w:sz w:val="22"/>
          <w:lang w:val="es-CO"/>
        </w:rPr>
        <w:t xml:space="preserve"> y la mínima cuantía</w:t>
      </w:r>
      <w:r w:rsidR="00440BDD" w:rsidRPr="00E45306">
        <w:rPr>
          <w:rFonts w:asciiTheme="minorBidi" w:eastAsia="Calibri" w:hAnsiTheme="minorBidi"/>
          <w:color w:val="000000" w:themeColor="text1"/>
          <w:sz w:val="22"/>
          <w:lang w:val="es-CO"/>
        </w:rPr>
        <w:t>–</w:t>
      </w:r>
      <w:r w:rsidR="00254546" w:rsidRPr="00E45306">
        <w:rPr>
          <w:rFonts w:asciiTheme="minorBidi" w:eastAsia="Calibri" w:hAnsiTheme="minorBidi"/>
          <w:color w:val="000000" w:themeColor="text1"/>
          <w:sz w:val="22"/>
          <w:lang w:val="es-CO"/>
        </w:rPr>
        <w:t xml:space="preserve">. De esta manera, la noción de obra en el contexto de los convenios solidarios anteriormente mencionados corresponde al concepto desarrollado en el </w:t>
      </w:r>
      <w:r w:rsidR="00A04EC5" w:rsidRPr="00E45306">
        <w:rPr>
          <w:rFonts w:asciiTheme="minorBidi" w:eastAsia="Calibri" w:hAnsiTheme="minorBidi"/>
          <w:color w:val="000000" w:themeColor="text1"/>
          <w:sz w:val="22"/>
          <w:lang w:val="es-CO"/>
        </w:rPr>
        <w:t>artículo 32.1 del Estatuto General de Contratación de la Administración Pública.</w:t>
      </w:r>
    </w:p>
    <w:p w14:paraId="11954CDA" w14:textId="3ABA3FEE" w:rsidR="00305750" w:rsidRPr="00E45306" w:rsidRDefault="00A04EC5" w:rsidP="009659E9">
      <w:pPr>
        <w:ind w:firstLine="708"/>
        <w:rPr>
          <w:rFonts w:asciiTheme="minorBidi" w:eastAsia="Calibri" w:hAnsiTheme="minorBidi"/>
          <w:color w:val="000000" w:themeColor="text1"/>
          <w:sz w:val="22"/>
          <w:lang w:val="es-ES_tradnl"/>
        </w:rPr>
      </w:pPr>
      <w:r w:rsidRPr="00E45306">
        <w:rPr>
          <w:rFonts w:asciiTheme="minorBidi" w:eastAsia="Calibri" w:hAnsiTheme="minorBidi"/>
          <w:color w:val="000000" w:themeColor="text1"/>
          <w:sz w:val="22"/>
          <w:lang w:val="es-ES_tradnl"/>
        </w:rPr>
        <w:t xml:space="preserve">En este contexto, </w:t>
      </w:r>
      <w:bookmarkStart w:id="21" w:name="_Hlk100322451"/>
      <w:r w:rsidRPr="00E45306">
        <w:rPr>
          <w:rFonts w:asciiTheme="minorBidi" w:eastAsia="Calibri" w:hAnsiTheme="minorBidi"/>
          <w:color w:val="000000" w:themeColor="text1"/>
          <w:sz w:val="22"/>
          <w:lang w:val="es-ES_tradnl"/>
        </w:rPr>
        <w:t>l</w:t>
      </w:r>
      <w:r w:rsidR="00305750" w:rsidRPr="00E45306">
        <w:rPr>
          <w:rFonts w:asciiTheme="minorBidi" w:eastAsia="Calibri" w:hAnsiTheme="minorBidi"/>
          <w:color w:val="000000" w:themeColor="text1"/>
          <w:sz w:val="22"/>
          <w:lang w:val="es-ES_tradnl"/>
        </w:rPr>
        <w:t xml:space="preserve">a obra es una tipología de los contratos estatales, entendidos estos últimos como los actos jurídicos generadores de obligaciones que han sido celebrados por alguna de las entidades estatales enlistadas en el artículo 2 </w:t>
      </w:r>
      <w:r w:rsidR="003B13B0" w:rsidRPr="00E45306">
        <w:rPr>
          <w:rFonts w:asciiTheme="minorBidi" w:eastAsia="Calibri" w:hAnsiTheme="minorBidi"/>
          <w:color w:val="000000" w:themeColor="text1"/>
          <w:sz w:val="22"/>
          <w:lang w:val="es-ES_tradnl"/>
        </w:rPr>
        <w:t>del EGCAP</w:t>
      </w:r>
      <w:r w:rsidR="00305750" w:rsidRPr="00E45306">
        <w:rPr>
          <w:rFonts w:asciiTheme="minorBidi" w:eastAsia="Calibri" w:hAnsiTheme="minorBidi"/>
          <w:color w:val="000000" w:themeColor="text1"/>
          <w:sz w:val="22"/>
          <w:lang w:val="es-ES_tradnl"/>
        </w:rPr>
        <w:t>.  Lo anterior resulta de especial relevancia, en la medida en que dicho tipo contractual se diferencia de la definición y regulación prevista en el derecho privado para el contrato de confección de obra material regulado en el Código Civil.</w:t>
      </w:r>
      <w:bookmarkEnd w:id="21"/>
      <w:r w:rsidR="00305750" w:rsidRPr="00E45306">
        <w:rPr>
          <w:rFonts w:asciiTheme="minorBidi" w:eastAsia="Calibri" w:hAnsiTheme="minorBidi"/>
          <w:color w:val="000000" w:themeColor="text1"/>
          <w:sz w:val="22"/>
          <w:lang w:val="es-ES_tradnl"/>
        </w:rPr>
        <w:t xml:space="preserve">   </w:t>
      </w:r>
    </w:p>
    <w:p w14:paraId="27B1F6B4" w14:textId="77777777" w:rsidR="00305750" w:rsidRPr="00E45306" w:rsidRDefault="00305750" w:rsidP="009659E9">
      <w:pPr>
        <w:spacing w:after="0"/>
        <w:ind w:firstLine="708"/>
        <w:rPr>
          <w:rFonts w:asciiTheme="minorBidi" w:eastAsia="Calibri" w:hAnsiTheme="minorBidi"/>
          <w:color w:val="000000" w:themeColor="text1"/>
          <w:sz w:val="22"/>
          <w:lang w:val="es-ES_tradnl"/>
        </w:rPr>
      </w:pPr>
      <w:r w:rsidRPr="00E45306">
        <w:rPr>
          <w:rFonts w:asciiTheme="minorBidi" w:eastAsia="Calibri" w:hAnsiTheme="minorBidi"/>
          <w:color w:val="000000" w:themeColor="text1"/>
          <w:sz w:val="22"/>
          <w:lang w:val="es-ES_tradnl"/>
        </w:rPr>
        <w:t xml:space="preserve">En efecto, </w:t>
      </w:r>
      <w:bookmarkStart w:id="22" w:name="_Hlk81432298"/>
      <w:r w:rsidRPr="00E45306">
        <w:rPr>
          <w:rFonts w:asciiTheme="minorBidi" w:eastAsia="Calibri" w:hAnsiTheme="minorBidi"/>
          <w:color w:val="000000" w:themeColor="text1"/>
          <w:sz w:val="22"/>
          <w:lang w:val="es-ES_tradnl"/>
        </w:rPr>
        <w:t xml:space="preserve">en el derecho privado brilla por la ausencia una definición del contrato de obra. El artículo 2053 del Código Civil lo tipifica como una de las clases de arrendamiento, y establece reglas para diferenciarlo de la compraventa, para lo cual dispone que «Si al artífice suministra la materia para la confección de una obra material, el contrato es de venta; pero no se perfecciona sino por la aprobación del que ordenó la obra». Por el contrario, «Si la materia es suministrada por la persona que encargó la obra, el contrato es de arrendamiento»; pero «Si la materia principal es suministrada por el que ha ordenado la obra, poniendo el artífice lo demás, el contrato es de arrendamiento; en el caso contrario, de venta». En todo caso, en la medida en que los artículos 2060 y 2061 del Código disponen reglas especiales para los contratos de construcción y de arquitectura, es claro que la realización de trabajos materiales recae tanto sobre bienes muebles como inmuebles. </w:t>
      </w:r>
      <w:bookmarkEnd w:id="22"/>
      <w:r w:rsidRPr="00E45306">
        <w:rPr>
          <w:rFonts w:asciiTheme="minorBidi" w:eastAsia="Calibri" w:hAnsiTheme="minorBidi"/>
          <w:color w:val="000000" w:themeColor="text1"/>
          <w:sz w:val="22"/>
          <w:lang w:val="es-ES_tradnl"/>
        </w:rPr>
        <w:t>Así, la doctrina considera que:</w:t>
      </w:r>
    </w:p>
    <w:p w14:paraId="71521102" w14:textId="77777777" w:rsidR="00305750" w:rsidRPr="00E45306" w:rsidRDefault="00305750" w:rsidP="009659E9">
      <w:pPr>
        <w:spacing w:after="0"/>
        <w:ind w:left="709" w:right="709"/>
        <w:rPr>
          <w:rFonts w:asciiTheme="minorBidi" w:eastAsia="Calibri" w:hAnsiTheme="minorBidi"/>
          <w:color w:val="000000" w:themeColor="text1"/>
          <w:sz w:val="22"/>
          <w:lang w:val="es-ES_tradnl"/>
        </w:rPr>
      </w:pPr>
    </w:p>
    <w:p w14:paraId="74636DB6" w14:textId="77777777" w:rsidR="00305750" w:rsidRPr="00E45306" w:rsidRDefault="00305750" w:rsidP="009659E9">
      <w:pPr>
        <w:spacing w:after="120" w:line="240" w:lineRule="auto"/>
        <w:ind w:left="709" w:right="709"/>
        <w:rPr>
          <w:rFonts w:ascii="Arial" w:eastAsia="Calibri" w:hAnsi="Arial" w:cs="Arial"/>
          <w:color w:val="000000" w:themeColor="text1"/>
          <w:sz w:val="21"/>
          <w:szCs w:val="21"/>
          <w:lang w:val="es-ES_tradnl"/>
        </w:rPr>
      </w:pPr>
      <w:r w:rsidRPr="00E45306">
        <w:rPr>
          <w:rFonts w:ascii="Arial" w:eastAsia="Calibri" w:hAnsi="Arial" w:cs="Arial"/>
          <w:color w:val="000000" w:themeColor="text1"/>
          <w:sz w:val="21"/>
          <w:szCs w:val="21"/>
          <w:lang w:val="es-ES_tradnl"/>
        </w:rPr>
        <w:t>Puede definirse el arrendamiento de obra o contrato de confección de obra material como aquél por el cual una persona llamada artífice, se obliga, mediante cierto precio, a ejecutar una obra material. Los elementos de este contrato, fuera del consentimiento indispensable en todo contrato, son la ejecución de la obra y el precio.</w:t>
      </w:r>
    </w:p>
    <w:p w14:paraId="2574E637" w14:textId="77777777" w:rsidR="00305750" w:rsidRPr="00E45306" w:rsidRDefault="00305750" w:rsidP="009659E9">
      <w:pPr>
        <w:spacing w:after="0" w:line="240" w:lineRule="auto"/>
        <w:ind w:left="709" w:right="709"/>
        <w:rPr>
          <w:rFonts w:ascii="Arial" w:eastAsia="Calibri" w:hAnsi="Arial" w:cs="Arial"/>
          <w:color w:val="000000" w:themeColor="text1"/>
          <w:sz w:val="21"/>
          <w:szCs w:val="21"/>
          <w:lang w:val="es-ES_tradnl"/>
        </w:rPr>
      </w:pPr>
      <w:r w:rsidRPr="00E45306">
        <w:rPr>
          <w:rFonts w:ascii="Arial" w:eastAsia="Calibri" w:hAnsi="Arial" w:cs="Arial"/>
          <w:color w:val="000000" w:themeColor="text1"/>
          <w:sz w:val="21"/>
          <w:szCs w:val="21"/>
          <w:lang w:val="es-ES_tradnl"/>
        </w:rPr>
        <w:t>Así como en el arrendamiento de cosas, el arrendador es obligado a suministrar el goce de la cosa, en el arrendamiento de obras es obligado a la ejecución de una obra material; mediante este contrato, el arrendador va a poner su trabajo al servicio de otro para transformar una sustancia en una obra nueva, que puede ser mueble o inmueble; cabe dentro de este contrato los más variados trabajos: el del sastre, del carpintero, del arquitecto, del ingeniero, etc. Lo que caracteriza entonces este contrato es que se haga una obra nueva con una sustancia mediante la transformación de ella por el trabajo del hombre</w:t>
      </w:r>
      <w:r w:rsidRPr="00E45306">
        <w:rPr>
          <w:rStyle w:val="Refdenotaalpie"/>
          <w:rFonts w:ascii="Arial" w:eastAsia="Calibri" w:hAnsi="Arial" w:cs="Arial"/>
          <w:color w:val="000000" w:themeColor="text1"/>
          <w:sz w:val="21"/>
          <w:szCs w:val="21"/>
          <w:lang w:val="es-ES_tradnl"/>
        </w:rPr>
        <w:footnoteReference w:id="7"/>
      </w:r>
      <w:r w:rsidRPr="00E45306">
        <w:rPr>
          <w:rFonts w:ascii="Arial" w:eastAsia="Calibri" w:hAnsi="Arial" w:cs="Arial"/>
          <w:color w:val="000000" w:themeColor="text1"/>
          <w:sz w:val="21"/>
          <w:szCs w:val="21"/>
          <w:lang w:val="es-ES_tradnl"/>
        </w:rPr>
        <w:t xml:space="preserve">.  </w:t>
      </w:r>
    </w:p>
    <w:p w14:paraId="10B092A4" w14:textId="77777777" w:rsidR="00305750" w:rsidRPr="00E45306" w:rsidRDefault="00305750" w:rsidP="009659E9">
      <w:pPr>
        <w:spacing w:after="0"/>
        <w:ind w:left="709" w:right="709"/>
        <w:rPr>
          <w:rFonts w:asciiTheme="minorBidi" w:eastAsia="Calibri" w:hAnsiTheme="minorBidi"/>
          <w:color w:val="000000" w:themeColor="text1"/>
          <w:sz w:val="22"/>
          <w:lang w:val="es-ES_tradnl"/>
        </w:rPr>
      </w:pPr>
      <w:r w:rsidRPr="00E45306">
        <w:rPr>
          <w:rFonts w:asciiTheme="minorBidi" w:eastAsia="Calibri" w:hAnsiTheme="minorBidi"/>
          <w:color w:val="000000" w:themeColor="text1"/>
          <w:sz w:val="22"/>
          <w:lang w:val="es-ES_tradnl"/>
        </w:rPr>
        <w:t xml:space="preserve">    </w:t>
      </w:r>
    </w:p>
    <w:p w14:paraId="60F65C11" w14:textId="0417A632" w:rsidR="00305750" w:rsidRPr="00E45306" w:rsidRDefault="00305750" w:rsidP="009659E9">
      <w:pPr>
        <w:spacing w:after="0"/>
        <w:ind w:firstLine="708"/>
        <w:rPr>
          <w:rFonts w:asciiTheme="minorBidi" w:eastAsia="Calibri" w:hAnsiTheme="minorBidi"/>
          <w:color w:val="000000" w:themeColor="text1"/>
          <w:sz w:val="22"/>
          <w:lang w:val="es-ES_tradnl"/>
        </w:rPr>
      </w:pPr>
      <w:bookmarkStart w:id="23" w:name="_Hlk35420344"/>
      <w:r w:rsidRPr="00E45306">
        <w:rPr>
          <w:rFonts w:asciiTheme="minorBidi" w:eastAsia="Calibri" w:hAnsiTheme="minorBidi"/>
          <w:color w:val="000000" w:themeColor="text1"/>
          <w:sz w:val="22"/>
          <w:lang w:val="es-ES_tradnl"/>
        </w:rPr>
        <w:t xml:space="preserve">En </w:t>
      </w:r>
      <w:r w:rsidRPr="00E45306">
        <w:rPr>
          <w:rFonts w:asciiTheme="minorBidi" w:eastAsia="Calibri" w:hAnsiTheme="minorBidi"/>
          <w:i/>
          <w:iCs/>
          <w:color w:val="000000" w:themeColor="text1"/>
          <w:sz w:val="22"/>
          <w:lang w:val="es-ES_tradnl"/>
        </w:rPr>
        <w:t>sentido amplio</w:t>
      </w:r>
      <w:r w:rsidRPr="00E45306">
        <w:rPr>
          <w:rFonts w:asciiTheme="minorBidi" w:eastAsia="Calibri" w:hAnsiTheme="minorBidi"/>
          <w:color w:val="000000" w:themeColor="text1"/>
          <w:sz w:val="22"/>
          <w:lang w:val="es-ES_tradnl"/>
        </w:rPr>
        <w:t>, la «obra» es un bien que crea la actividad humana</w:t>
      </w:r>
      <w:r w:rsidR="00A76AE9" w:rsidRPr="00E45306">
        <w:rPr>
          <w:rFonts w:asciiTheme="minorBidi" w:eastAsia="Calibri" w:hAnsiTheme="minorBidi"/>
          <w:color w:val="000000" w:themeColor="text1"/>
          <w:sz w:val="22"/>
          <w:lang w:val="es-ES_tradnl"/>
        </w:rPr>
        <w:t xml:space="preserve"> por lo que corresponde a </w:t>
      </w:r>
      <w:r w:rsidRPr="00E45306">
        <w:rPr>
          <w:rFonts w:asciiTheme="minorBidi" w:eastAsia="Calibri" w:hAnsiTheme="minorBidi"/>
          <w:color w:val="000000" w:themeColor="text1"/>
          <w:sz w:val="22"/>
          <w:lang w:val="es-ES_tradnl"/>
        </w:rPr>
        <w:t xml:space="preserve">todo trabajo material en cuya creación o realización interviene el Estado. No obstante, </w:t>
      </w:r>
      <w:bookmarkStart w:id="24" w:name="_Hlk81428563"/>
      <w:r w:rsidRPr="00E45306">
        <w:rPr>
          <w:rFonts w:asciiTheme="minorBidi" w:eastAsia="Calibri" w:hAnsiTheme="minorBidi"/>
          <w:color w:val="000000" w:themeColor="text1"/>
          <w:sz w:val="22"/>
          <w:lang w:val="es-ES_tradnl"/>
        </w:rPr>
        <w:t xml:space="preserve">el artículo 32.1 de la Ley 80 de 1993 opta por un </w:t>
      </w:r>
      <w:r w:rsidRPr="00E45306">
        <w:rPr>
          <w:rFonts w:asciiTheme="minorBidi" w:eastAsia="Calibri" w:hAnsiTheme="minorBidi"/>
          <w:i/>
          <w:iCs/>
          <w:color w:val="000000" w:themeColor="text1"/>
          <w:sz w:val="22"/>
          <w:lang w:val="es-ES_tradnl"/>
        </w:rPr>
        <w:t>sentido restringido</w:t>
      </w:r>
      <w:r w:rsidRPr="00E45306">
        <w:rPr>
          <w:rFonts w:asciiTheme="minorBidi" w:eastAsia="Calibri" w:hAnsiTheme="minorBidi"/>
          <w:color w:val="000000" w:themeColor="text1"/>
          <w:sz w:val="22"/>
          <w:lang w:val="es-ES_tradnl"/>
        </w:rPr>
        <w:t xml:space="preserve">, al disponer que «Son contratos de obra los que celebren las entidades estatales para la construcción, mantenimiento, instalación y, en general, para la realización de cualquier otro trabajo material sobre bienes inmuebles, cualquiera que sea la modalidad de ejecución y pago», de manera que este tipo de contrato no aplica a los trabajos materiales realizados sobre bienes muebles. </w:t>
      </w:r>
      <w:bookmarkEnd w:id="23"/>
      <w:bookmarkEnd w:id="24"/>
      <w:r w:rsidR="00AB17CF" w:rsidRPr="00E45306">
        <w:rPr>
          <w:rFonts w:asciiTheme="minorBidi" w:eastAsia="Calibri" w:hAnsiTheme="minorBidi"/>
          <w:color w:val="000000" w:themeColor="text1"/>
          <w:sz w:val="22"/>
          <w:lang w:val="es-ES_tradnl"/>
        </w:rPr>
        <w:t>Por lo anterior, el criterio de la tipificación del contrato de obra corresponde a actividades realizadas sobre bienes inmuebles, admitiendo, de forma muy amplia, la ejecución de todo trabajo que tenga por objeto crear, construir, conservar o modificar bienes inmuebles, lo cual incluye trabajos de construcción, instalación, conservación, mantenimiento, reparación y demolición de esos mismos</w:t>
      </w:r>
      <w:r w:rsidRPr="00E45306">
        <w:rPr>
          <w:rStyle w:val="Refdenotaalpie"/>
          <w:rFonts w:asciiTheme="minorBidi" w:eastAsia="Calibri" w:hAnsiTheme="minorBidi"/>
          <w:color w:val="000000" w:themeColor="text1"/>
          <w:sz w:val="22"/>
          <w:lang w:val="es-ES_tradnl"/>
        </w:rPr>
        <w:footnoteReference w:id="8"/>
      </w:r>
      <w:r w:rsidRPr="00E45306">
        <w:rPr>
          <w:rFonts w:asciiTheme="minorBidi" w:eastAsia="Calibri" w:hAnsiTheme="minorBidi"/>
          <w:color w:val="000000" w:themeColor="text1"/>
          <w:sz w:val="22"/>
          <w:lang w:val="es-ES_tradnl"/>
        </w:rPr>
        <w:t>. De esta manera:</w:t>
      </w:r>
    </w:p>
    <w:p w14:paraId="6636E4BF" w14:textId="77777777" w:rsidR="00305750" w:rsidRPr="00E45306" w:rsidRDefault="00305750" w:rsidP="009659E9">
      <w:pPr>
        <w:spacing w:after="0"/>
        <w:ind w:firstLine="709"/>
        <w:rPr>
          <w:rFonts w:asciiTheme="minorBidi" w:eastAsia="Calibri" w:hAnsiTheme="minorBidi"/>
          <w:color w:val="000000" w:themeColor="text1"/>
          <w:sz w:val="22"/>
          <w:lang w:val="es-ES_tradnl"/>
        </w:rPr>
      </w:pPr>
    </w:p>
    <w:p w14:paraId="62F254CB" w14:textId="77777777" w:rsidR="00305750" w:rsidRPr="00E45306" w:rsidRDefault="00305750" w:rsidP="009659E9">
      <w:pPr>
        <w:spacing w:after="0" w:line="240" w:lineRule="auto"/>
        <w:ind w:left="709" w:right="709"/>
        <w:rPr>
          <w:rFonts w:ascii="Arial" w:eastAsia="Calibri" w:hAnsi="Arial" w:cs="Arial"/>
          <w:color w:val="000000" w:themeColor="text1"/>
          <w:sz w:val="21"/>
          <w:szCs w:val="21"/>
          <w:lang w:val="es-ES_tradnl"/>
        </w:rPr>
      </w:pPr>
      <w:r w:rsidRPr="00E45306">
        <w:rPr>
          <w:rFonts w:ascii="Arial" w:eastAsia="Calibri" w:hAnsi="Arial" w:cs="Arial"/>
          <w:color w:val="000000" w:themeColor="text1"/>
          <w:sz w:val="21"/>
          <w:szCs w:val="21"/>
          <w:lang w:val="es-ES_tradnl"/>
        </w:rPr>
        <w:t xml:space="preserve">[…] el legislador limitó la naturaleza de los contratos de obra a las actividades de trabajos materiales exclusivamente sobre bienes inmuebles, independientemente de su modalidad de ejecución y pago. De esta forma, acogió la posición de una parte de la doctrina y del derecho comparado, que vinculan la tipificación del contrato de obra a aquellas actividades realizadas sobre bienes inmuebles. </w:t>
      </w:r>
    </w:p>
    <w:p w14:paraId="05ABCEAF" w14:textId="77777777" w:rsidR="00305750" w:rsidRPr="00E45306" w:rsidRDefault="00305750" w:rsidP="009659E9">
      <w:pPr>
        <w:spacing w:before="120" w:after="0" w:line="240" w:lineRule="auto"/>
        <w:ind w:left="709" w:right="709"/>
        <w:rPr>
          <w:rFonts w:ascii="Arial" w:eastAsia="Calibri" w:hAnsi="Arial" w:cs="Arial"/>
          <w:color w:val="000000" w:themeColor="text1"/>
          <w:sz w:val="21"/>
          <w:szCs w:val="21"/>
          <w:lang w:val="es-ES_tradnl"/>
        </w:rPr>
      </w:pPr>
      <w:r w:rsidRPr="00E45306">
        <w:rPr>
          <w:rFonts w:ascii="Arial" w:eastAsia="Calibri" w:hAnsi="Arial" w:cs="Arial"/>
          <w:color w:val="000000" w:themeColor="text1"/>
          <w:sz w:val="21"/>
          <w:szCs w:val="21"/>
          <w:lang w:val="es-ES_tradnl"/>
        </w:rPr>
        <w:t>La ejecución de obras sobre otro tipo de bienes, no estarán regulados por el contrato estatal de obra y podrán corresponder a una prestación de servicios general, o a cualquier otra modalidad típica o atípica, nominada o innominada que pueda celebrarse entre la entidad estatal y un contratista, en los términos de la autonomía de la voluntad de las partes, de acuerdo con lo previsto en los artículos 32 y 40 de la ley 80 de 1993</w:t>
      </w:r>
      <w:r w:rsidRPr="00E45306">
        <w:rPr>
          <w:rStyle w:val="Refdenotaalpie"/>
          <w:rFonts w:ascii="Arial" w:eastAsia="Calibri" w:hAnsi="Arial" w:cs="Arial"/>
          <w:color w:val="000000" w:themeColor="text1"/>
          <w:sz w:val="21"/>
          <w:szCs w:val="21"/>
          <w:lang w:val="es-ES_tradnl"/>
        </w:rPr>
        <w:footnoteReference w:id="9"/>
      </w:r>
      <w:r w:rsidRPr="00E45306">
        <w:rPr>
          <w:rFonts w:ascii="Arial" w:eastAsia="Calibri" w:hAnsi="Arial" w:cs="Arial"/>
          <w:color w:val="000000" w:themeColor="text1"/>
          <w:sz w:val="21"/>
          <w:szCs w:val="21"/>
          <w:lang w:val="es-ES_tradnl"/>
        </w:rPr>
        <w:t>.</w:t>
      </w:r>
    </w:p>
    <w:p w14:paraId="2B24C85F" w14:textId="77777777" w:rsidR="00305750" w:rsidRPr="00E45306" w:rsidRDefault="00305750" w:rsidP="009659E9">
      <w:pPr>
        <w:spacing w:after="0"/>
        <w:ind w:left="709" w:right="709"/>
        <w:rPr>
          <w:rFonts w:asciiTheme="minorBidi" w:eastAsia="Calibri" w:hAnsiTheme="minorBidi"/>
          <w:color w:val="000000" w:themeColor="text1"/>
          <w:sz w:val="22"/>
          <w:lang w:val="es-ES_tradnl"/>
        </w:rPr>
      </w:pPr>
    </w:p>
    <w:p w14:paraId="3D27B236" w14:textId="3EB718E0" w:rsidR="00305750" w:rsidRPr="00E45306" w:rsidRDefault="00305750" w:rsidP="00305750">
      <w:pPr>
        <w:spacing w:after="120"/>
        <w:ind w:firstLine="708"/>
        <w:rPr>
          <w:rFonts w:asciiTheme="minorBidi" w:eastAsia="Calibri" w:hAnsiTheme="minorBidi"/>
          <w:color w:val="000000" w:themeColor="text1"/>
          <w:sz w:val="22"/>
          <w:lang w:val="es-ES_tradnl"/>
        </w:rPr>
      </w:pPr>
      <w:r w:rsidRPr="00E45306">
        <w:rPr>
          <w:rFonts w:asciiTheme="minorBidi" w:eastAsia="Calibri" w:hAnsiTheme="minorBidi"/>
          <w:color w:val="000000" w:themeColor="text1"/>
          <w:sz w:val="22"/>
          <w:lang w:val="es-ES_tradnl"/>
        </w:rPr>
        <w:t>En la disposición citada, el contrato de obra no se limita a la construcción de inmuebles, pues la definición se extiende a las actividades de mantenimiento e instalación, lo cual supone un bien preexistente. Para la Real Academia Española «construir» significa fabricar, erigir, edificar y hacer de nueva planta una cosa; en tanto que «mantener» significa conservar una cosa en su ser, darle vigor y permanencia; y, finalmente, «instalar» es poner o colocar algo en su lugar debido. Igualmente, el concepto se extiende a cualquier trabajo material realizado sobre bienes inmuebles, tales como la reforma y la demolición.</w:t>
      </w:r>
    </w:p>
    <w:p w14:paraId="36ECA952" w14:textId="5D4F4CCA" w:rsidR="00305750" w:rsidRPr="00E45306" w:rsidRDefault="00305750" w:rsidP="00305750">
      <w:pPr>
        <w:ind w:firstLine="708"/>
        <w:rPr>
          <w:rFonts w:asciiTheme="minorBidi" w:eastAsia="Calibri" w:hAnsiTheme="minorBidi"/>
          <w:color w:val="000000" w:themeColor="text1"/>
          <w:sz w:val="22"/>
          <w:lang w:val="es-ES_tradnl"/>
        </w:rPr>
      </w:pPr>
      <w:r w:rsidRPr="00E45306">
        <w:rPr>
          <w:rFonts w:asciiTheme="minorBidi" w:eastAsia="Calibri" w:hAnsiTheme="minorBidi"/>
          <w:color w:val="000000" w:themeColor="text1"/>
          <w:sz w:val="22"/>
          <w:lang w:val="es-ES_tradnl"/>
        </w:rPr>
        <w:t>Respecto a la referencia a los bienes inmuebles, debe considerar</w:t>
      </w:r>
      <w:r w:rsidR="001F2756" w:rsidRPr="00E45306">
        <w:rPr>
          <w:rFonts w:asciiTheme="minorBidi" w:eastAsia="Calibri" w:hAnsiTheme="minorBidi"/>
          <w:color w:val="000000" w:themeColor="text1"/>
          <w:sz w:val="22"/>
          <w:lang w:val="es-ES_tradnl"/>
        </w:rPr>
        <w:t>se</w:t>
      </w:r>
      <w:r w:rsidRPr="00E45306">
        <w:rPr>
          <w:rFonts w:asciiTheme="minorBidi" w:eastAsia="Calibri" w:hAnsiTheme="minorBidi"/>
          <w:color w:val="000000" w:themeColor="text1"/>
          <w:sz w:val="22"/>
          <w:lang w:val="es-ES_tradnl"/>
        </w:rPr>
        <w:t xml:space="preserve"> la definición de los artículos 656 y 658 del Código Civil, que incluye en esa categoría tanto a los inmuebles por adhesión como por destinación. De esta manera, la referencia contenida en el numeral 1 del artículo 32 la Ley 80 de 1993 a inmuebles debe entenderse que se extiende a los inmuebles anteriormente mencionados, razón por la cual la tipicidad del contrato de obra incluye cualquier clase de trabajo sobre inmuebles por adhesión o por destinación. </w:t>
      </w:r>
    </w:p>
    <w:p w14:paraId="30287140" w14:textId="2568AB15" w:rsidR="00305750" w:rsidRPr="00E45306" w:rsidRDefault="000E272E" w:rsidP="00305750">
      <w:pPr>
        <w:spacing w:before="120"/>
        <w:ind w:firstLine="708"/>
        <w:rPr>
          <w:rFonts w:asciiTheme="minorBidi" w:eastAsia="Calibri" w:hAnsiTheme="minorBidi"/>
          <w:color w:val="000000" w:themeColor="text1"/>
          <w:sz w:val="22"/>
          <w:lang w:val="es-ES_tradnl"/>
        </w:rPr>
      </w:pPr>
      <w:bookmarkStart w:id="25" w:name="_Hlk81428905"/>
      <w:r w:rsidRPr="00E45306">
        <w:rPr>
          <w:rFonts w:asciiTheme="minorBidi" w:eastAsia="Calibri" w:hAnsiTheme="minorBidi"/>
          <w:color w:val="000000" w:themeColor="text1"/>
          <w:sz w:val="22"/>
          <w:lang w:val="es-ES_tradnl"/>
        </w:rPr>
        <w:t>E</w:t>
      </w:r>
      <w:r w:rsidR="00305750" w:rsidRPr="00E45306">
        <w:rPr>
          <w:rFonts w:asciiTheme="minorBidi" w:eastAsia="Calibri" w:hAnsiTheme="minorBidi"/>
          <w:color w:val="000000" w:themeColor="text1"/>
          <w:sz w:val="22"/>
          <w:lang w:val="es-ES_tradnl"/>
        </w:rPr>
        <w:t xml:space="preserve">l artículo 656 dispone que «inmuebles o fincas o bienes raíces son las cosas que no pueden transportarse de un lugar a otro; como las tierras y minas, y las que adhieren permanentemente a ellas, como los edificios, los árboles». En concordancia, el artículo 657 prescribe lo siguiente: «Las plantas son inmuebles, mientras adhieren al suelo por sus raíces, a menos que estén en macetas o cajones que puedan transportarse de un lugar a otro». Estos bienes se denominan </w:t>
      </w:r>
      <w:r w:rsidR="00305750" w:rsidRPr="00E45306">
        <w:rPr>
          <w:rFonts w:asciiTheme="minorBidi" w:eastAsia="Calibri" w:hAnsiTheme="minorBidi"/>
          <w:i/>
          <w:iCs/>
          <w:color w:val="000000" w:themeColor="text1"/>
          <w:sz w:val="22"/>
          <w:lang w:val="es-ES_tradnl"/>
        </w:rPr>
        <w:t>inmuebles por adhesión</w:t>
      </w:r>
      <w:r w:rsidR="00305750" w:rsidRPr="00E45306">
        <w:rPr>
          <w:rFonts w:asciiTheme="minorBidi" w:eastAsia="Calibri" w:hAnsiTheme="minorBidi"/>
          <w:color w:val="000000" w:themeColor="text1"/>
          <w:sz w:val="22"/>
          <w:lang w:val="es-ES_tradnl"/>
        </w:rPr>
        <w:t xml:space="preserve"> y la doctrina los caracteriza como «[…] bienes muebles por naturaleza, adheridos permanente y materialmente a un inmueble, incorporados por el propietario o por una persona distinta de él, que por una ficción jurídica del legislador se transforman en bienes inmuebles»</w:t>
      </w:r>
      <w:r w:rsidR="00305750" w:rsidRPr="00E45306">
        <w:rPr>
          <w:rStyle w:val="Refdenotaalpie"/>
          <w:rFonts w:asciiTheme="minorBidi" w:eastAsia="Calibri" w:hAnsiTheme="minorBidi"/>
          <w:color w:val="000000" w:themeColor="text1"/>
          <w:sz w:val="22"/>
          <w:lang w:val="es-ES_tradnl"/>
        </w:rPr>
        <w:footnoteReference w:id="10"/>
      </w:r>
      <w:r w:rsidR="00305750" w:rsidRPr="00E45306">
        <w:rPr>
          <w:rFonts w:asciiTheme="minorBidi" w:eastAsia="Calibri" w:hAnsiTheme="minorBidi"/>
          <w:color w:val="000000" w:themeColor="text1"/>
          <w:sz w:val="22"/>
          <w:lang w:val="es-ES_tradnl"/>
        </w:rPr>
        <w:t xml:space="preserve">.   </w:t>
      </w:r>
    </w:p>
    <w:p w14:paraId="1A8D8283" w14:textId="77777777" w:rsidR="00305750" w:rsidRPr="00E45306" w:rsidRDefault="00305750" w:rsidP="00305750">
      <w:pPr>
        <w:spacing w:before="120"/>
        <w:ind w:firstLine="708"/>
        <w:rPr>
          <w:rFonts w:asciiTheme="minorBidi" w:eastAsia="Calibri" w:hAnsiTheme="minorBidi"/>
          <w:color w:val="000000" w:themeColor="text1"/>
          <w:sz w:val="22"/>
          <w:lang w:val="es-ES_tradnl"/>
        </w:rPr>
      </w:pPr>
      <w:bookmarkStart w:id="27" w:name="_Hlk81428960"/>
      <w:bookmarkEnd w:id="25"/>
      <w:r w:rsidRPr="00E45306">
        <w:rPr>
          <w:rFonts w:asciiTheme="minorBidi" w:eastAsia="Calibri" w:hAnsiTheme="minorBidi"/>
          <w:color w:val="000000" w:themeColor="text1"/>
          <w:sz w:val="22"/>
          <w:lang w:val="es-ES_tradnl"/>
        </w:rPr>
        <w:t xml:space="preserve">Por otra parte, el artículo 658 del Código Civil crea la categoría de </w:t>
      </w:r>
      <w:r w:rsidRPr="00E45306">
        <w:rPr>
          <w:rFonts w:asciiTheme="minorBidi" w:eastAsia="Calibri" w:hAnsiTheme="minorBidi"/>
          <w:i/>
          <w:iCs/>
          <w:color w:val="000000" w:themeColor="text1"/>
          <w:sz w:val="22"/>
          <w:lang w:val="es-ES_tradnl"/>
        </w:rPr>
        <w:t>inmuebles por destinación</w:t>
      </w:r>
      <w:r w:rsidRPr="00E45306">
        <w:rPr>
          <w:rFonts w:asciiTheme="minorBidi" w:eastAsia="Calibri" w:hAnsiTheme="minorBidi"/>
          <w:color w:val="000000" w:themeColor="text1"/>
          <w:sz w:val="22"/>
          <w:lang w:val="es-ES_tradnl"/>
        </w:rPr>
        <w:t>, disponiendo que «Se reputan inmuebles, aunque por su naturaleza no lo sean, las cosas que están permanentemente destinadas al uso, cultivo y beneficio de un inmueble, sin embargo de que puedan separarse sin detrimento».</w:t>
      </w:r>
      <w:bookmarkEnd w:id="27"/>
      <w:r w:rsidRPr="00E45306">
        <w:rPr>
          <w:rFonts w:asciiTheme="minorBidi" w:eastAsia="Calibri" w:hAnsiTheme="minorBidi"/>
          <w:color w:val="000000" w:themeColor="text1"/>
          <w:sz w:val="22"/>
          <w:lang w:val="es-ES_tradnl"/>
        </w:rPr>
        <w:t xml:space="preserve"> El mismo artículo crea una lista enunciativa de estos bienes, dentro de los cuales se encuentran: i) las losas de un pavimento; ii) los tubos de las cañerías; iii) los utensilios de labranza o minería, y los animales actualmente destinados al cultivo o beneficio de una finca, con tal que hayan sido puestos en ella por el dueño de la finca; iv) los abonos existentes en ella y destinados por el dueño de la finca a mejorarla; v) las prensas, calderas, cubas, alambiques, toneles y máquinas, que forman parte de un establecimiento industrial adherente al suelo y pertenecen al dueño de éste; y vi) los animales que se guardan en conejeras, pajareras, estanques, colmenas y cualesquiera otros vivares, con tal que éstos adhieran al suelo, o sean parte del suelo mismo o de un edificio. </w:t>
      </w:r>
    </w:p>
    <w:p w14:paraId="41D4A266" w14:textId="77777777" w:rsidR="00305750" w:rsidRPr="00E45306" w:rsidRDefault="00305750" w:rsidP="00305750">
      <w:pPr>
        <w:spacing w:before="120"/>
        <w:ind w:firstLine="708"/>
        <w:rPr>
          <w:rFonts w:asciiTheme="minorBidi" w:eastAsia="Calibri" w:hAnsiTheme="minorBidi"/>
          <w:color w:val="000000" w:themeColor="text1"/>
          <w:sz w:val="22"/>
          <w:lang w:val="es-ES_tradnl"/>
        </w:rPr>
      </w:pPr>
      <w:bookmarkStart w:id="28" w:name="_Hlk81429063"/>
      <w:r w:rsidRPr="00E45306">
        <w:rPr>
          <w:rFonts w:asciiTheme="minorBidi" w:eastAsia="Calibri" w:hAnsiTheme="minorBidi"/>
          <w:color w:val="000000" w:themeColor="text1"/>
          <w:sz w:val="22"/>
          <w:lang w:val="es-ES_tradnl"/>
        </w:rPr>
        <w:t>Así las cosas, para que clasifiquen dentro de esta categoría se requiere que los muebles sirvan para prestar un servicio útil al inmueble por naturaleza, que el servicio sea permanente, además de que ambos sean del mismo propietario. En esta medida: «Por excepción al criterio extraído de la naturaleza física de las cosas, los redactores del Código Civil han considerado como inmuebles las cosas trasladables: las clasifican entre los inmuebles en razón de su destino, porque están afectadas a un inmueble por naturaleza. No han querido que estos muebles, unidos o afectados al inmueble, sigan un régimen jurídico distinto del inmueble mismo […] El inmueble y todo lo destinado a él forman un conjunto, una suerte de universalidad: el legislador ha querido someter esa unidad económica al mismo régimen»</w:t>
      </w:r>
      <w:bookmarkEnd w:id="28"/>
      <w:r w:rsidRPr="00E45306">
        <w:rPr>
          <w:rStyle w:val="Refdenotaalpie"/>
          <w:rFonts w:asciiTheme="minorBidi" w:eastAsia="Calibri" w:hAnsiTheme="minorBidi"/>
          <w:color w:val="000000" w:themeColor="text1"/>
          <w:sz w:val="22"/>
          <w:lang w:val="es-ES_tradnl"/>
        </w:rPr>
        <w:footnoteReference w:id="11"/>
      </w:r>
      <w:r w:rsidRPr="00E45306">
        <w:rPr>
          <w:rFonts w:asciiTheme="minorBidi" w:eastAsia="Calibri" w:hAnsiTheme="minorBidi"/>
          <w:color w:val="000000" w:themeColor="text1"/>
          <w:sz w:val="22"/>
          <w:lang w:val="es-ES_tradnl"/>
        </w:rPr>
        <w:t xml:space="preserve">.  </w:t>
      </w:r>
    </w:p>
    <w:p w14:paraId="1566EF7C" w14:textId="77777777" w:rsidR="00305750" w:rsidRPr="00E45306" w:rsidRDefault="00305750" w:rsidP="00305750">
      <w:pPr>
        <w:spacing w:before="120"/>
        <w:ind w:firstLine="708"/>
        <w:rPr>
          <w:rFonts w:asciiTheme="minorBidi" w:eastAsia="Calibri" w:hAnsiTheme="minorBidi"/>
          <w:color w:val="000000" w:themeColor="text1"/>
          <w:sz w:val="22"/>
          <w:lang w:val="es-ES_tradnl"/>
        </w:rPr>
      </w:pPr>
      <w:r w:rsidRPr="00E45306">
        <w:rPr>
          <w:rFonts w:asciiTheme="minorBidi" w:eastAsia="Calibri" w:hAnsiTheme="minorBidi"/>
          <w:color w:val="000000" w:themeColor="text1"/>
          <w:sz w:val="22"/>
          <w:lang w:val="es-ES_tradnl"/>
        </w:rPr>
        <w:t xml:space="preserve">Las diferencias entre ambos tipos de bienes se derivan de que: i) mientras la incorporación de los </w:t>
      </w:r>
      <w:r w:rsidRPr="00E45306">
        <w:rPr>
          <w:rFonts w:asciiTheme="minorBidi" w:eastAsia="Calibri" w:hAnsiTheme="minorBidi"/>
          <w:i/>
          <w:iCs/>
          <w:color w:val="000000" w:themeColor="text1"/>
          <w:sz w:val="22"/>
          <w:lang w:val="es-ES_tradnl"/>
        </w:rPr>
        <w:t>inmuebles por adhesión</w:t>
      </w:r>
      <w:r w:rsidRPr="00E45306">
        <w:rPr>
          <w:rFonts w:asciiTheme="minorBidi" w:eastAsia="Calibri" w:hAnsiTheme="minorBidi"/>
          <w:color w:val="000000" w:themeColor="text1"/>
          <w:sz w:val="22"/>
          <w:lang w:val="es-ES_tradnl"/>
        </w:rPr>
        <w:t xml:space="preserve"> es material, la de los </w:t>
      </w:r>
      <w:r w:rsidRPr="00E45306">
        <w:rPr>
          <w:rFonts w:asciiTheme="minorBidi" w:eastAsia="Calibri" w:hAnsiTheme="minorBidi"/>
          <w:i/>
          <w:iCs/>
          <w:color w:val="000000" w:themeColor="text1"/>
          <w:sz w:val="22"/>
          <w:lang w:val="es-ES_tradnl"/>
        </w:rPr>
        <w:t xml:space="preserve">inmuebles por destinación </w:t>
      </w:r>
      <w:r w:rsidRPr="00E45306">
        <w:rPr>
          <w:rFonts w:asciiTheme="minorBidi" w:eastAsia="Calibri" w:hAnsiTheme="minorBidi"/>
          <w:color w:val="000000" w:themeColor="text1"/>
          <w:sz w:val="22"/>
          <w:lang w:val="es-ES_tradnl"/>
        </w:rPr>
        <w:t xml:space="preserve">es intelectual; ii) mientras los primeros son incorporados por el dueño o por terceras personas, en los segundos es necesaria la identidad del propietario; finalmente, iii) mientras que aquellos pierden individualidad por la incorporación al inmueble, no sucede lo mismo con los segundos, los cuales conservan su autonomía pese a estar destinados al cultivo de aquel. De esta manera, la distinción del Código Civil entre bienes muebles e inmuebles influye en la identificación de una actividad material como parte de un contrato de obra pública en los </w:t>
      </w:r>
      <w:bookmarkStart w:id="29" w:name="_Hlk81429290"/>
      <w:r w:rsidRPr="00E45306">
        <w:rPr>
          <w:rFonts w:asciiTheme="minorBidi" w:eastAsia="Calibri" w:hAnsiTheme="minorBidi"/>
          <w:color w:val="000000" w:themeColor="text1"/>
          <w:sz w:val="22"/>
          <w:lang w:val="es-ES_tradnl"/>
        </w:rPr>
        <w:t xml:space="preserve">términos del Estatuto General de Contratación de la Administración Pública. </w:t>
      </w:r>
    </w:p>
    <w:p w14:paraId="1AB4C719" w14:textId="0C0F996A" w:rsidR="005027F0" w:rsidRPr="00446B03" w:rsidRDefault="00055451" w:rsidP="004F5964">
      <w:pPr>
        <w:tabs>
          <w:tab w:val="left" w:pos="426"/>
        </w:tabs>
        <w:spacing w:after="0"/>
        <w:rPr>
          <w:rFonts w:ascii="Arial" w:eastAsia="Calibri" w:hAnsi="Arial" w:cs="Arial"/>
          <w:b/>
          <w:bCs/>
          <w:sz w:val="22"/>
          <w:lang w:val="es-CO"/>
        </w:rPr>
      </w:pPr>
      <w:r w:rsidRPr="00E45306">
        <w:rPr>
          <w:rFonts w:asciiTheme="minorBidi" w:eastAsia="Calibri" w:hAnsiTheme="minorBidi"/>
          <w:color w:val="000000" w:themeColor="text1"/>
          <w:sz w:val="22"/>
          <w:lang w:val="es-ES_tradnl"/>
        </w:rPr>
        <w:tab/>
      </w:r>
      <w:r w:rsidRPr="00E45306">
        <w:rPr>
          <w:rFonts w:asciiTheme="minorBidi" w:eastAsia="Calibri" w:hAnsiTheme="minorBidi"/>
          <w:color w:val="000000" w:themeColor="text1"/>
          <w:sz w:val="22"/>
          <w:lang w:val="es-ES_tradnl"/>
        </w:rPr>
        <w:tab/>
      </w:r>
      <w:r w:rsidR="00305750" w:rsidRPr="00E45306">
        <w:rPr>
          <w:rFonts w:asciiTheme="minorBidi" w:eastAsia="Calibri" w:hAnsiTheme="minorBidi"/>
          <w:color w:val="000000" w:themeColor="text1"/>
          <w:sz w:val="22"/>
          <w:lang w:val="es-ES_tradnl"/>
        </w:rPr>
        <w:t>En es</w:t>
      </w:r>
      <w:r w:rsidRPr="00E45306">
        <w:rPr>
          <w:rFonts w:asciiTheme="minorBidi" w:eastAsia="Calibri" w:hAnsiTheme="minorBidi"/>
          <w:color w:val="000000" w:themeColor="text1"/>
          <w:sz w:val="22"/>
          <w:lang w:val="es-ES_tradnl"/>
        </w:rPr>
        <w:t>t</w:t>
      </w:r>
      <w:r w:rsidR="00305750" w:rsidRPr="00E45306">
        <w:rPr>
          <w:rFonts w:asciiTheme="minorBidi" w:eastAsia="Calibri" w:hAnsiTheme="minorBidi"/>
          <w:color w:val="000000" w:themeColor="text1"/>
          <w:sz w:val="22"/>
          <w:lang w:val="es-ES_tradnl"/>
        </w:rPr>
        <w:t xml:space="preserve">e sentido, la naturaleza inmueble del bien sobre el que </w:t>
      </w:r>
      <w:r w:rsidRPr="00E45306">
        <w:rPr>
          <w:rFonts w:asciiTheme="minorBidi" w:eastAsia="Calibri" w:hAnsiTheme="minorBidi"/>
          <w:color w:val="000000" w:themeColor="text1"/>
          <w:sz w:val="22"/>
          <w:lang w:val="es-ES_tradnl"/>
        </w:rPr>
        <w:t>recaen las actividades materiales</w:t>
      </w:r>
      <w:r w:rsidR="00305750" w:rsidRPr="00E45306">
        <w:rPr>
          <w:rFonts w:asciiTheme="minorBidi" w:eastAsia="Calibri" w:hAnsiTheme="minorBidi"/>
          <w:color w:val="000000" w:themeColor="text1"/>
          <w:sz w:val="22"/>
          <w:lang w:val="es-ES_tradnl"/>
        </w:rPr>
        <w:t xml:space="preserve"> es determinante para saber si está ante un contrato de obra, ya que de este tipo contractual se encuentran excluidos trabajos materiales realizados sobre bienes muebles, por lo que estos corresponderían a un tipo contractual diferente. </w:t>
      </w:r>
      <w:bookmarkEnd w:id="29"/>
      <w:r w:rsidR="00305750" w:rsidRPr="00E45306">
        <w:rPr>
          <w:rFonts w:asciiTheme="minorBidi" w:eastAsia="Calibri" w:hAnsiTheme="minorBidi"/>
          <w:color w:val="000000" w:themeColor="text1"/>
          <w:sz w:val="22"/>
          <w:lang w:val="es-ES_tradnl"/>
        </w:rPr>
        <w:t>Esto supone que, en caso de que las prestaciones a realizarse impliquen el desarrollo de actividades materiales sobre bienes muebles, no resulta jurídicamente valido acudir al contrato de obr</w:t>
      </w:r>
      <w:r w:rsidRPr="00E45306">
        <w:rPr>
          <w:rFonts w:asciiTheme="minorBidi" w:eastAsia="Calibri" w:hAnsiTheme="minorBidi"/>
          <w:color w:val="000000" w:themeColor="text1"/>
          <w:sz w:val="22"/>
          <w:lang w:val="es-ES_tradnl"/>
        </w:rPr>
        <w:t>a</w:t>
      </w:r>
      <w:r w:rsidR="00975B5F" w:rsidRPr="00E45306">
        <w:rPr>
          <w:rFonts w:asciiTheme="minorBidi" w:eastAsia="Calibri" w:hAnsiTheme="minorBidi"/>
          <w:color w:val="000000" w:themeColor="text1"/>
          <w:sz w:val="22"/>
          <w:lang w:val="es-ES_tradnl"/>
        </w:rPr>
        <w:t xml:space="preserve"> para efectos de los convenios solidarios que se autorizan en el </w:t>
      </w:r>
      <w:r w:rsidRPr="00E45306">
        <w:rPr>
          <w:rFonts w:asciiTheme="minorBidi" w:eastAsia="Calibri" w:hAnsiTheme="minorBidi"/>
          <w:color w:val="000000" w:themeColor="text1"/>
          <w:sz w:val="22"/>
          <w:lang w:val="es-ES_tradnl"/>
        </w:rPr>
        <w:t>parágrafo 4 del artículo 3 de la Ley 1</w:t>
      </w:r>
      <w:r w:rsidR="00FA6BB8" w:rsidRPr="00E45306">
        <w:rPr>
          <w:rFonts w:asciiTheme="minorBidi" w:eastAsia="Calibri" w:hAnsiTheme="minorBidi"/>
          <w:color w:val="000000" w:themeColor="text1"/>
          <w:sz w:val="22"/>
          <w:lang w:val="es-ES_tradnl"/>
        </w:rPr>
        <w:t>36 de 1994</w:t>
      </w:r>
      <w:r w:rsidR="00305750" w:rsidRPr="00E45306">
        <w:rPr>
          <w:rFonts w:asciiTheme="minorBidi" w:eastAsia="Calibri" w:hAnsiTheme="minorBidi"/>
          <w:color w:val="000000" w:themeColor="text1"/>
          <w:sz w:val="22"/>
          <w:lang w:val="es-ES_tradnl"/>
        </w:rPr>
        <w:t>.</w:t>
      </w:r>
      <w:r w:rsidR="001F2756" w:rsidRPr="00E45306">
        <w:rPr>
          <w:rFonts w:asciiTheme="minorBidi" w:eastAsia="Calibri" w:hAnsiTheme="minorBidi"/>
          <w:color w:val="000000" w:themeColor="text1"/>
          <w:sz w:val="22"/>
          <w:lang w:val="es-ES_tradnl"/>
        </w:rPr>
        <w:t xml:space="preserve"> </w:t>
      </w:r>
      <w:r w:rsidR="00305750" w:rsidRPr="00E45306">
        <w:rPr>
          <w:rFonts w:asciiTheme="minorBidi" w:eastAsia="Calibri" w:hAnsiTheme="minorBidi"/>
          <w:color w:val="000000" w:themeColor="text1"/>
          <w:sz w:val="22"/>
          <w:lang w:val="es-ES_tradnl"/>
        </w:rPr>
        <w:t xml:space="preserve"> </w:t>
      </w:r>
      <w:bookmarkEnd w:id="10"/>
    </w:p>
    <w:p w14:paraId="2EB2320D" w14:textId="77777777" w:rsidR="00264924" w:rsidRPr="00CB58CF" w:rsidRDefault="00264924" w:rsidP="00957E08">
      <w:pPr>
        <w:spacing w:after="0"/>
        <w:rPr>
          <w:rFonts w:ascii="Times New Roman" w:eastAsia="Times New Roman" w:hAnsi="Times New Roman" w:cs="Times New Roman"/>
          <w:szCs w:val="24"/>
          <w:lang w:val="es-CO" w:eastAsia="es-ES_tradnl"/>
        </w:rPr>
      </w:pPr>
    </w:p>
    <w:p w14:paraId="52ACB68C" w14:textId="65210C65" w:rsidR="001C1A26" w:rsidRDefault="00231E50" w:rsidP="00264924">
      <w:pPr>
        <w:spacing w:after="0"/>
        <w:rPr>
          <w:rFonts w:ascii="Arial" w:eastAsia="Calibri" w:hAnsi="Arial" w:cs="Arial"/>
          <w:b/>
          <w:sz w:val="22"/>
          <w:lang w:val="es-CO"/>
        </w:rPr>
      </w:pPr>
      <w:r>
        <w:rPr>
          <w:rFonts w:ascii="Arial" w:eastAsia="Calibri" w:hAnsi="Arial" w:cs="Arial"/>
          <w:b/>
          <w:sz w:val="22"/>
          <w:lang w:val="es-CO"/>
        </w:rPr>
        <w:t>3</w:t>
      </w:r>
      <w:r w:rsidR="00CF2AA3" w:rsidRPr="001770E9">
        <w:rPr>
          <w:rFonts w:ascii="Arial" w:eastAsia="Calibri" w:hAnsi="Arial" w:cs="Arial"/>
          <w:b/>
          <w:sz w:val="22"/>
          <w:lang w:val="es-CO"/>
        </w:rPr>
        <w:t>. Respuest</w:t>
      </w:r>
      <w:r w:rsidR="001C1A26">
        <w:rPr>
          <w:rFonts w:ascii="Arial" w:eastAsia="Calibri" w:hAnsi="Arial" w:cs="Arial"/>
          <w:b/>
          <w:sz w:val="22"/>
          <w:lang w:val="es-CO"/>
        </w:rPr>
        <w:t>a</w:t>
      </w:r>
    </w:p>
    <w:p w14:paraId="79A8F50A" w14:textId="77777777" w:rsidR="00264924" w:rsidRPr="00170813" w:rsidRDefault="00264924" w:rsidP="000641BE">
      <w:pPr>
        <w:spacing w:after="0"/>
        <w:rPr>
          <w:rFonts w:ascii="Arial" w:eastAsia="Calibri" w:hAnsi="Arial" w:cs="Arial"/>
          <w:bCs/>
          <w:sz w:val="22"/>
          <w:lang w:val="es-CO"/>
        </w:rPr>
      </w:pPr>
    </w:p>
    <w:p w14:paraId="763D804E" w14:textId="6B5856C3" w:rsidR="001C1A26" w:rsidRPr="000641BE" w:rsidRDefault="00957E08" w:rsidP="000641BE">
      <w:pPr>
        <w:spacing w:after="0" w:line="240" w:lineRule="auto"/>
        <w:ind w:left="709" w:right="709"/>
        <w:rPr>
          <w:rFonts w:ascii="Arial" w:eastAsia="Times New Roman" w:hAnsi="Arial" w:cs="Arial"/>
          <w:sz w:val="21"/>
          <w:szCs w:val="21"/>
          <w:shd w:val="clear" w:color="auto" w:fill="FFFFFF"/>
          <w:lang w:val="es-CO" w:eastAsia="es-CO"/>
        </w:rPr>
      </w:pPr>
      <w:bookmarkStart w:id="30" w:name="_Hlk57650395"/>
      <w:r w:rsidRPr="00957E08">
        <w:rPr>
          <w:rFonts w:ascii="Arial" w:eastAsia="Times New Roman" w:hAnsi="Arial" w:cs="Arial"/>
          <w:sz w:val="21"/>
          <w:szCs w:val="21"/>
          <w:shd w:val="clear" w:color="auto" w:fill="FFFFFF"/>
          <w:lang w:val="es-CO" w:eastAsia="es-CO"/>
        </w:rPr>
        <w:t>«</w:t>
      </w:r>
      <w:r w:rsidR="009F0114" w:rsidRPr="009F0114">
        <w:rPr>
          <w:rFonts w:ascii="Arial" w:hAnsi="Arial" w:cs="Arial"/>
          <w:sz w:val="21"/>
          <w:szCs w:val="21"/>
          <w:shd w:val="clear" w:color="auto" w:fill="FFFFFF"/>
        </w:rPr>
        <w:t xml:space="preserve">solicito […] se conceptúe si es posible que se realice la contratación por medio de un convenio solidario el cual se ejecutará por medio de las juntas de acción comunal con rubros provenientes de presupuesto participativo, el cual será destinado para adquirir e instalar cámaras de seguridad barriales […] Así mismo solicito muy respetuosamente se conceptúe </w:t>
      </w:r>
      <w:bookmarkStart w:id="31" w:name="_Hlk99630549"/>
      <w:r w:rsidR="009F0114" w:rsidRPr="009F0114">
        <w:rPr>
          <w:rFonts w:ascii="Arial" w:hAnsi="Arial" w:cs="Arial"/>
          <w:sz w:val="21"/>
          <w:szCs w:val="21"/>
          <w:shd w:val="clear" w:color="auto" w:fill="FFFFFF"/>
        </w:rPr>
        <w:t>el alcance que tiene el vocablo obras contenido en el parágrafo 4 del artículo 3 de la Ley 1551 de 2012</w:t>
      </w:r>
      <w:bookmarkEnd w:id="31"/>
      <w:r w:rsidR="009F0114" w:rsidRPr="009F0114">
        <w:rPr>
          <w:rFonts w:ascii="Arial" w:hAnsi="Arial" w:cs="Arial"/>
          <w:sz w:val="21"/>
          <w:szCs w:val="21"/>
          <w:shd w:val="clear" w:color="auto" w:fill="FFFFFF"/>
        </w:rPr>
        <w:t>, y si dentro de lo que se puede contratar se encuentran contempladas las cámaras de seguridad</w:t>
      </w:r>
      <w:r w:rsidRPr="00957E08">
        <w:rPr>
          <w:rFonts w:ascii="Arial" w:eastAsia="Times New Roman" w:hAnsi="Arial" w:cs="Arial"/>
          <w:sz w:val="21"/>
          <w:szCs w:val="21"/>
          <w:shd w:val="clear" w:color="auto" w:fill="FFFFFF"/>
          <w:lang w:val="es-CO" w:eastAsia="es-CO"/>
        </w:rPr>
        <w:t>»</w:t>
      </w:r>
      <w:r w:rsidR="005533CE">
        <w:rPr>
          <w:rFonts w:ascii="Arial" w:eastAsia="Times New Roman" w:hAnsi="Arial" w:cs="Arial"/>
          <w:sz w:val="21"/>
          <w:szCs w:val="21"/>
          <w:shd w:val="clear" w:color="auto" w:fill="FFFFFF"/>
          <w:lang w:val="es-CO" w:eastAsia="es-CO"/>
        </w:rPr>
        <w:t>.</w:t>
      </w:r>
    </w:p>
    <w:p w14:paraId="6C647347" w14:textId="77777777" w:rsidR="00C7127A" w:rsidRPr="000641BE" w:rsidRDefault="00C7127A" w:rsidP="000641BE">
      <w:pPr>
        <w:spacing w:after="0"/>
        <w:ind w:right="709"/>
        <w:rPr>
          <w:rFonts w:ascii="Arial" w:eastAsia="Times New Roman" w:hAnsi="Arial" w:cs="Arial"/>
          <w:sz w:val="22"/>
          <w:lang w:val="es-CO" w:eastAsia="es-ES_tradnl"/>
        </w:rPr>
      </w:pPr>
    </w:p>
    <w:p w14:paraId="7815ED13" w14:textId="6125D76E" w:rsidR="00B81B5D" w:rsidRPr="00E45306" w:rsidRDefault="006C2BAE" w:rsidP="009659E9">
      <w:pPr>
        <w:spacing w:after="120"/>
        <w:rPr>
          <w:rFonts w:ascii="Arial" w:eastAsia="Calibri" w:hAnsi="Arial" w:cs="Arial"/>
          <w:color w:val="000000" w:themeColor="text1"/>
          <w:sz w:val="22"/>
          <w:szCs w:val="24"/>
          <w:lang w:val="es-ES" w:eastAsia="es-ES_tradnl"/>
        </w:rPr>
      </w:pPr>
      <w:r w:rsidRPr="00E45306">
        <w:rPr>
          <w:rFonts w:ascii="Arial" w:eastAsia="Calibri" w:hAnsi="Arial" w:cs="Arial"/>
          <w:bCs/>
          <w:color w:val="000000" w:themeColor="text1"/>
          <w:sz w:val="22"/>
          <w:szCs w:val="24"/>
          <w:lang w:val="es-CO" w:eastAsia="es-ES_tradnl"/>
        </w:rPr>
        <w:t xml:space="preserve">De acuerdo con la interpretación de las normas generales del sistema de compras públicas, haciendo abstracción de cualquier caso concreto y del alcance de reglas ajenas a la contratación estatal, </w:t>
      </w:r>
      <w:r w:rsidR="00B81B5D" w:rsidRPr="00E45306">
        <w:rPr>
          <w:rFonts w:ascii="Arial" w:eastAsia="Calibri" w:hAnsi="Arial" w:cs="Arial"/>
          <w:color w:val="000000" w:themeColor="text1"/>
          <w:sz w:val="22"/>
          <w:szCs w:val="24"/>
          <w:lang w:val="es-ES" w:eastAsia="es-ES_tradnl"/>
        </w:rPr>
        <w:t>el artículo tercero de la Ley 136 de 1994, modificado por la Ley 1551 de 2012, determina tres alternativas mediante las cuales las entidades territoriales pueden celebrar convenios solidarios con organismos de acción comunal</w:t>
      </w:r>
      <w:r w:rsidR="00A524A1" w:rsidRPr="00E45306">
        <w:rPr>
          <w:rFonts w:ascii="Arial" w:eastAsia="Calibri" w:hAnsi="Arial" w:cs="Arial"/>
          <w:color w:val="000000" w:themeColor="text1"/>
          <w:sz w:val="22"/>
          <w:szCs w:val="24"/>
          <w:lang w:val="es-ES" w:eastAsia="es-ES_tradnl"/>
        </w:rPr>
        <w:t>. Una de ellas corresponde a</w:t>
      </w:r>
      <w:r w:rsidR="00B81B5D" w:rsidRPr="00E45306">
        <w:rPr>
          <w:rFonts w:ascii="Arial" w:eastAsia="Calibri" w:hAnsi="Arial" w:cs="Arial"/>
          <w:color w:val="000000" w:themeColor="text1"/>
          <w:sz w:val="22"/>
          <w:szCs w:val="24"/>
          <w:lang w:val="es-ES" w:eastAsia="es-ES_tradnl"/>
        </w:rPr>
        <w:t xml:space="preserve"> la opción establecida en el parágrafo cuarto de la norma </w:t>
      </w:r>
      <w:r w:rsidR="00A524A1" w:rsidRPr="00E45306">
        <w:rPr>
          <w:rFonts w:ascii="Arial" w:eastAsia="Calibri" w:hAnsi="Arial" w:cs="Arial"/>
          <w:color w:val="000000" w:themeColor="text1"/>
          <w:sz w:val="22"/>
          <w:szCs w:val="24"/>
          <w:lang w:val="es-ES" w:eastAsia="es-ES_tradnl"/>
        </w:rPr>
        <w:t>citada</w:t>
      </w:r>
      <w:r w:rsidR="00B81B5D" w:rsidRPr="00E45306">
        <w:rPr>
          <w:rFonts w:ascii="Arial" w:eastAsia="Calibri" w:hAnsi="Arial" w:cs="Arial"/>
          <w:color w:val="000000" w:themeColor="text1"/>
          <w:sz w:val="22"/>
          <w:szCs w:val="24"/>
          <w:lang w:val="es-ES" w:eastAsia="es-ES_tradnl"/>
        </w:rPr>
        <w:t xml:space="preserve">, </w:t>
      </w:r>
      <w:r w:rsidR="00A524A1" w:rsidRPr="00E45306">
        <w:rPr>
          <w:rFonts w:ascii="Arial" w:eastAsia="Calibri" w:hAnsi="Arial" w:cs="Arial"/>
          <w:color w:val="000000" w:themeColor="text1"/>
          <w:sz w:val="22"/>
          <w:szCs w:val="24"/>
          <w:lang w:val="es-ES" w:eastAsia="es-ES_tradnl"/>
        </w:rPr>
        <w:t>según la cual</w:t>
      </w:r>
      <w:r w:rsidR="00B81B5D" w:rsidRPr="00E45306">
        <w:rPr>
          <w:rFonts w:ascii="Arial" w:eastAsia="Calibri" w:hAnsi="Arial" w:cs="Arial"/>
          <w:color w:val="000000" w:themeColor="text1"/>
          <w:sz w:val="22"/>
          <w:szCs w:val="24"/>
          <w:lang w:val="es-ES" w:eastAsia="es-ES_tradnl"/>
        </w:rPr>
        <w:t xml:space="preserve"> las entidades territoriales del orden departamental y municipal podrán celebrar directamente convenios solidarios con juntas de acción comunal para la ejecución de obras hasta por la mínima cuantía. </w:t>
      </w:r>
    </w:p>
    <w:p w14:paraId="5B1E87FC" w14:textId="2BF8B510" w:rsidR="000E093F" w:rsidRPr="00E45306" w:rsidRDefault="00A524A1" w:rsidP="000E093F">
      <w:pPr>
        <w:spacing w:after="120"/>
        <w:ind w:firstLine="708"/>
        <w:rPr>
          <w:rFonts w:ascii="Arial" w:eastAsia="Times New Roman" w:hAnsi="Arial" w:cs="Arial"/>
          <w:color w:val="000000" w:themeColor="text1"/>
          <w:sz w:val="22"/>
          <w:szCs w:val="24"/>
          <w:lang w:val="es-ES" w:eastAsia="es-ES_tradnl"/>
        </w:rPr>
      </w:pPr>
      <w:r w:rsidRPr="00E45306">
        <w:rPr>
          <w:rFonts w:ascii="Arial" w:eastAsia="Times New Roman" w:hAnsi="Arial" w:cs="Arial"/>
          <w:color w:val="000000" w:themeColor="text1"/>
          <w:sz w:val="22"/>
          <w:szCs w:val="24"/>
          <w:lang w:val="es-ES" w:eastAsia="es-ES_tradnl"/>
        </w:rPr>
        <w:t>Para la aplicabilidad de este régimen es necesario que concurran los siguientes requisitos: i) que las partes intervinientes sean, por un lado, entes territoriales del orden departamental o municipal y, por otro, juntas de acción comunal; ii) que el objeto contractual consista en la ejecución de obras; y, iii)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 Sin embargo, el artículo 95 de la Ley 2166 de 2021 amplió esta subregla en cuanto a los sujetos aplicables, condiciones y la cuantía del contrato.</w:t>
      </w:r>
      <w:r w:rsidR="000E093F" w:rsidRPr="00E45306">
        <w:rPr>
          <w:rFonts w:ascii="Arial" w:eastAsia="Times New Roman" w:hAnsi="Arial" w:cs="Arial"/>
          <w:color w:val="000000" w:themeColor="text1"/>
          <w:sz w:val="22"/>
          <w:szCs w:val="24"/>
          <w:lang w:val="es-ES" w:eastAsia="es-ES_tradnl"/>
        </w:rPr>
        <w:t xml:space="preserve"> </w:t>
      </w:r>
    </w:p>
    <w:p w14:paraId="61611ECE" w14:textId="49EA14C4" w:rsidR="007C0A6A" w:rsidRPr="00E45306" w:rsidRDefault="007C0A6A" w:rsidP="007C0A6A">
      <w:pPr>
        <w:ind w:firstLine="708"/>
        <w:rPr>
          <w:rFonts w:asciiTheme="minorBidi" w:eastAsia="Calibri" w:hAnsiTheme="minorBidi"/>
          <w:color w:val="000000" w:themeColor="text1"/>
          <w:sz w:val="22"/>
          <w:lang w:val="es-CO"/>
        </w:rPr>
      </w:pPr>
      <w:r w:rsidRPr="00E45306">
        <w:rPr>
          <w:rFonts w:asciiTheme="minorBidi" w:eastAsia="Calibri" w:hAnsiTheme="minorBidi"/>
          <w:color w:val="000000" w:themeColor="text1"/>
          <w:sz w:val="22"/>
          <w:lang w:val="es-ES_tradnl"/>
        </w:rPr>
        <w:t>El parágrafo 4 del artículo 3 de la Ley 136 de 1994, de forma análoga al artículo 95 de la Ley 2166 de 2021, dispone que «</w:t>
      </w:r>
      <w:r w:rsidRPr="00E45306">
        <w:rPr>
          <w:rFonts w:asciiTheme="minorBidi" w:eastAsia="Calibri" w:hAnsiTheme="minorBidi"/>
          <w:color w:val="000000" w:themeColor="text1"/>
          <w:sz w:val="22"/>
        </w:rPr>
        <w:t>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w:t>
      </w:r>
      <w:r w:rsidRPr="00E45306">
        <w:rPr>
          <w:rFonts w:asciiTheme="minorBidi" w:eastAsia="Calibri" w:hAnsiTheme="minorBidi"/>
          <w:color w:val="000000" w:themeColor="text1"/>
          <w:sz w:val="22"/>
          <w:lang w:val="es-CO"/>
        </w:rPr>
        <w:t>». Esta disposición no solo se refiere a algunas de las entidades estatales mencionadas en el artículo 2.1 de la Ley 80 de 1993 –la Nación, los departamentos, el distrito capital y los distritos especiales, así como los municipios–, sino que también alude a las modalidades de contratación previstas en los numerales 4 y 5 de la Ley 1150 de 2007 –la contratación directa y la mínima cuantía</w:t>
      </w:r>
      <w:r w:rsidR="00440BDD" w:rsidRPr="00E45306">
        <w:rPr>
          <w:rFonts w:asciiTheme="minorBidi" w:eastAsia="Calibri" w:hAnsiTheme="minorBidi"/>
          <w:color w:val="000000" w:themeColor="text1"/>
          <w:sz w:val="22"/>
          <w:lang w:val="es-CO"/>
        </w:rPr>
        <w:t>–</w:t>
      </w:r>
      <w:r w:rsidRPr="00E45306">
        <w:rPr>
          <w:rFonts w:asciiTheme="minorBidi" w:eastAsia="Calibri" w:hAnsiTheme="minorBidi"/>
          <w:color w:val="000000" w:themeColor="text1"/>
          <w:sz w:val="22"/>
          <w:lang w:val="es-CO"/>
        </w:rPr>
        <w:t>. De esta manera, la noción de obra en el contexto de los convenios solidarios anteriormente mencionados corresponde al concepto desarrollado en el artículo 32.1 del Estatuto General de Contratación de la Administración Pública.</w:t>
      </w:r>
    </w:p>
    <w:p w14:paraId="6BAD0289" w14:textId="3DEF5D9E" w:rsidR="00A76AE9" w:rsidRPr="00E45306" w:rsidRDefault="00A76AE9" w:rsidP="007C0A6A">
      <w:pPr>
        <w:ind w:firstLine="708"/>
        <w:rPr>
          <w:rFonts w:asciiTheme="minorBidi" w:eastAsia="Calibri" w:hAnsiTheme="minorBidi"/>
          <w:color w:val="000000" w:themeColor="text1"/>
          <w:sz w:val="22"/>
          <w:lang w:val="es-ES_tradnl"/>
        </w:rPr>
      </w:pPr>
      <w:r w:rsidRPr="00E45306">
        <w:rPr>
          <w:rFonts w:asciiTheme="minorBidi" w:eastAsia="Calibri" w:hAnsiTheme="minorBidi"/>
          <w:color w:val="000000" w:themeColor="text1"/>
          <w:sz w:val="22"/>
          <w:lang w:val="es-ES_tradnl"/>
        </w:rPr>
        <w:t xml:space="preserve">En </w:t>
      </w:r>
      <w:r w:rsidRPr="00E45306">
        <w:rPr>
          <w:rFonts w:asciiTheme="minorBidi" w:eastAsia="Calibri" w:hAnsiTheme="minorBidi"/>
          <w:i/>
          <w:iCs/>
          <w:color w:val="000000" w:themeColor="text1"/>
          <w:sz w:val="22"/>
          <w:lang w:val="es-ES_tradnl"/>
        </w:rPr>
        <w:t>sentido amplio</w:t>
      </w:r>
      <w:r w:rsidRPr="00E45306">
        <w:rPr>
          <w:rFonts w:asciiTheme="minorBidi" w:eastAsia="Calibri" w:hAnsiTheme="minorBidi"/>
          <w:color w:val="000000" w:themeColor="text1"/>
          <w:sz w:val="22"/>
          <w:lang w:val="es-ES_tradnl"/>
        </w:rPr>
        <w:t xml:space="preserve">, la «obra» es un bien que crea la actividad humana por lo que corresponde a todo trabajo material en cuya creación o realización interviene el Estado. No obstante, el artículo 32.1 de la Ley 80 de 1993 opta por un </w:t>
      </w:r>
      <w:r w:rsidRPr="00E45306">
        <w:rPr>
          <w:rFonts w:asciiTheme="minorBidi" w:eastAsia="Calibri" w:hAnsiTheme="minorBidi"/>
          <w:i/>
          <w:iCs/>
          <w:color w:val="000000" w:themeColor="text1"/>
          <w:sz w:val="22"/>
          <w:lang w:val="es-ES_tradnl"/>
        </w:rPr>
        <w:t>sentido restringido</w:t>
      </w:r>
      <w:r w:rsidRPr="00E45306">
        <w:rPr>
          <w:rFonts w:asciiTheme="minorBidi" w:eastAsia="Calibri" w:hAnsiTheme="minorBidi"/>
          <w:color w:val="000000" w:themeColor="text1"/>
          <w:sz w:val="22"/>
          <w:lang w:val="es-ES_tradnl"/>
        </w:rPr>
        <w:t xml:space="preserve">, al disponer que «Son contratos de obra los que celebren las entidades estatales para la construcción, mantenimiento, instalación y, en general, para la realización de cualquier otro trabajo material sobre bienes inmuebles, cualquiera que sea la modalidad de ejecución y pago», de manera que este tipo de contrato no aplica a los trabajos materiales realizados sobre bienes muebles. Por lo anterior, el criterio de la tipificación del contrato de obra </w:t>
      </w:r>
      <w:r w:rsidR="008F6208" w:rsidRPr="00E45306">
        <w:rPr>
          <w:rFonts w:asciiTheme="minorBidi" w:eastAsia="Calibri" w:hAnsiTheme="minorBidi"/>
          <w:color w:val="000000" w:themeColor="text1"/>
          <w:sz w:val="22"/>
          <w:lang w:val="es-ES_tradnl"/>
        </w:rPr>
        <w:t>corresponde a</w:t>
      </w:r>
      <w:r w:rsidRPr="00E45306">
        <w:rPr>
          <w:rFonts w:asciiTheme="minorBidi" w:eastAsia="Calibri" w:hAnsiTheme="minorBidi"/>
          <w:color w:val="000000" w:themeColor="text1"/>
          <w:sz w:val="22"/>
          <w:lang w:val="es-ES_tradnl"/>
        </w:rPr>
        <w:t xml:space="preserve"> actividades realizadas sobre bienes inmuebles, admitiendo, de forma muy amplia, la ejecución de todo trabajo que tenga por objeto crear, construir, conservar o modificar bienes inmuebles, lo cual incluye trabajos de construcción, instalación, conservación, mantenimiento, reparación y demolición de esos mismos</w:t>
      </w:r>
      <w:r w:rsidR="00055451" w:rsidRPr="00E45306">
        <w:rPr>
          <w:rFonts w:asciiTheme="minorBidi" w:eastAsia="Calibri" w:hAnsiTheme="minorBidi"/>
          <w:color w:val="000000" w:themeColor="text1"/>
          <w:sz w:val="22"/>
          <w:lang w:val="es-ES_tradnl"/>
        </w:rPr>
        <w:t>.</w:t>
      </w:r>
    </w:p>
    <w:p w14:paraId="417CFEC9" w14:textId="0306E91F" w:rsidR="00055451" w:rsidRPr="00E45306" w:rsidRDefault="00055451" w:rsidP="00055451">
      <w:pPr>
        <w:spacing w:after="120"/>
        <w:ind w:firstLine="708"/>
        <w:rPr>
          <w:rFonts w:asciiTheme="minorBidi" w:eastAsia="Calibri" w:hAnsiTheme="minorBidi"/>
          <w:color w:val="000000" w:themeColor="text1"/>
          <w:sz w:val="22"/>
          <w:lang w:val="es-ES_tradnl"/>
        </w:rPr>
      </w:pPr>
      <w:r w:rsidRPr="00E45306">
        <w:rPr>
          <w:rFonts w:asciiTheme="minorBidi" w:eastAsia="Calibri" w:hAnsiTheme="minorBidi"/>
          <w:color w:val="000000" w:themeColor="text1"/>
          <w:sz w:val="22"/>
          <w:lang w:val="es-ES_tradnl"/>
        </w:rPr>
        <w:t>En la disposición citada, el contrato de obra no se limita a la construcción de inmuebles, pues la definición se extiende a las actividades de mantenimiento e instalación, lo cual supone un bien preexistente. Para la Real Academia Española «construir» significa fabricar, erigir, edificar y hacer de nueva planta una cosa; en tanto que «mantener» significa conservar una cosa en su ser, darle vigor y permanencia; y, finalmente, «instalar» es poner o colocar algo en su lugar debido. Igualmente, el concepto se extiende a cualquier trabajo material realizado sobre bienes inmuebles, tales como la reforma y la demolición.</w:t>
      </w:r>
    </w:p>
    <w:p w14:paraId="64C054AB" w14:textId="2B69E159" w:rsidR="00055451" w:rsidRPr="00E45306" w:rsidRDefault="00055451" w:rsidP="00055451">
      <w:pPr>
        <w:ind w:firstLine="708"/>
        <w:rPr>
          <w:rFonts w:asciiTheme="minorBidi" w:eastAsia="Calibri" w:hAnsiTheme="minorBidi"/>
          <w:color w:val="000000" w:themeColor="text1"/>
          <w:sz w:val="22"/>
          <w:lang w:val="es-ES_tradnl"/>
        </w:rPr>
      </w:pPr>
      <w:r w:rsidRPr="00E45306">
        <w:rPr>
          <w:rFonts w:asciiTheme="minorBidi" w:eastAsia="Calibri" w:hAnsiTheme="minorBidi"/>
          <w:color w:val="000000" w:themeColor="text1"/>
          <w:sz w:val="22"/>
          <w:lang w:val="es-ES_tradnl"/>
        </w:rPr>
        <w:t>Respecto a la referencia a los bienes inmuebles, debe considerarse la definición de los artículos 656 y 658 del Código Civil, que incluye en esa categoría tanto a los inmuebles por adhesión como por destinación. De esta manera, la referencia contenida en el numeral 1 del artículo 32 la Ley 80 de 1993 a inmuebles debe entenderse que se extiende a los inmuebles anteriormente mencionados, razón por la cual la tipicidad del contrato de obra incluye cualquier clase de trabajo sobre inmuebles por adhesión o por destinación</w:t>
      </w:r>
      <w:r w:rsidR="00FA6BB8" w:rsidRPr="00E45306">
        <w:rPr>
          <w:rFonts w:asciiTheme="minorBidi" w:eastAsia="Calibri" w:hAnsiTheme="minorBidi"/>
          <w:color w:val="000000" w:themeColor="text1"/>
          <w:sz w:val="22"/>
          <w:lang w:val="es-ES_tradnl"/>
        </w:rPr>
        <w:t>.</w:t>
      </w:r>
    </w:p>
    <w:p w14:paraId="17D03358" w14:textId="77777777" w:rsidR="00FA6BB8" w:rsidRPr="00E45306" w:rsidRDefault="00FA6BB8" w:rsidP="00055451">
      <w:pPr>
        <w:ind w:firstLine="708"/>
        <w:rPr>
          <w:rFonts w:asciiTheme="minorBidi" w:eastAsia="Calibri" w:hAnsiTheme="minorBidi"/>
          <w:color w:val="000000" w:themeColor="text1"/>
          <w:sz w:val="22"/>
          <w:lang w:val="es-ES_tradnl"/>
        </w:rPr>
      </w:pPr>
      <w:r w:rsidRPr="00E45306">
        <w:rPr>
          <w:rFonts w:asciiTheme="minorBidi" w:eastAsia="Calibri" w:hAnsiTheme="minorBidi"/>
          <w:color w:val="000000" w:themeColor="text1"/>
          <w:sz w:val="22"/>
          <w:lang w:val="es-ES_tradnl"/>
        </w:rPr>
        <w:t xml:space="preserve">En este sentido, la naturaleza inmueble del bien sobre el que recaen las actividades materiales es determinante para saber si está ante un contrato de obra, ya que de este tipo contractual se encuentran excluidos trabajos materiales realizados sobre bienes muebles, por lo que estos corresponderían a un tipo contractual diferente. Esto supone que, en caso de que las prestaciones a realizarse impliquen el desarrollo de actividades materiales sobre bienes muebles, no resulta jurídicamente valido acudir al contrato de obra para efectos de los convenios solidarios que se autorizan en el parágrafo 4 del artículo 3 de la Ley 136 de 1994. </w:t>
      </w:r>
    </w:p>
    <w:p w14:paraId="7F46FCE7" w14:textId="09DC17B6" w:rsidR="007C0A6A" w:rsidRPr="00E45306" w:rsidRDefault="00FA6BB8" w:rsidP="009659E9">
      <w:pPr>
        <w:spacing w:after="0"/>
        <w:ind w:firstLine="708"/>
        <w:rPr>
          <w:rFonts w:ascii="Arial" w:eastAsia="Times New Roman" w:hAnsi="Arial" w:cs="Arial"/>
          <w:color w:val="000000" w:themeColor="text1"/>
          <w:sz w:val="22"/>
          <w:szCs w:val="24"/>
          <w:lang w:val="es-ES_tradnl" w:eastAsia="es-ES_tradnl"/>
        </w:rPr>
      </w:pPr>
      <w:r w:rsidRPr="00E45306">
        <w:rPr>
          <w:rFonts w:ascii="Arial" w:hAnsi="Arial" w:cs="Arial"/>
          <w:sz w:val="22"/>
          <w:lang w:val="es-ES"/>
        </w:rPr>
        <w:t xml:space="preserve">Dentro de este marco general, conforme a lo explicado en la parte considerativa de este concepto, corresponde a cada entidad definir la viabilidad técnica, jurídica y financiera de celebrar determinado contrato en específico. Lo anterior sin perder de vista las restricciones vigentes en aplicación de la Ley de Garantías </w:t>
      </w:r>
      <w:r w:rsidR="008F6208" w:rsidRPr="00E45306">
        <w:rPr>
          <w:rFonts w:ascii="Arial" w:hAnsi="Arial" w:cs="Arial"/>
          <w:sz w:val="22"/>
          <w:lang w:val="es-ES"/>
        </w:rPr>
        <w:t>E</w:t>
      </w:r>
      <w:r w:rsidRPr="00E45306">
        <w:rPr>
          <w:rFonts w:ascii="Arial" w:hAnsi="Arial" w:cs="Arial"/>
          <w:sz w:val="22"/>
          <w:lang w:val="es-ES"/>
        </w:rPr>
        <w:t>lectorales.</w:t>
      </w:r>
      <w:r w:rsidR="0001704E" w:rsidRPr="00E45306">
        <w:rPr>
          <w:rFonts w:ascii="Arial" w:hAnsi="Arial" w:cs="Arial"/>
          <w:sz w:val="22"/>
          <w:lang w:val="es-ES"/>
        </w:rPr>
        <w:t xml:space="preserve"> Por lo anterior, previo concepto de sus órganos asesores, la solución de estos temas corresponde a la entidad de adoptar la decisión correspondiente y, en caso de conflicto, a las autoridades judiciales, fiscales y disciplinarias</w:t>
      </w:r>
      <w:r w:rsidR="00394E7E" w:rsidRPr="00E45306">
        <w:rPr>
          <w:rFonts w:ascii="Arial" w:hAnsi="Arial" w:cs="Arial"/>
          <w:sz w:val="22"/>
          <w:lang w:val="es-ES"/>
        </w:rPr>
        <w:t>.</w:t>
      </w:r>
    </w:p>
    <w:p w14:paraId="49890576" w14:textId="0BF6279A" w:rsidR="00126204" w:rsidRPr="00CA2874" w:rsidRDefault="00126204">
      <w:pPr>
        <w:spacing w:after="120"/>
        <w:rPr>
          <w:rFonts w:ascii="Arial" w:eastAsia="Calibri" w:hAnsi="Arial" w:cs="Arial"/>
          <w:bCs/>
          <w:color w:val="000000" w:themeColor="text1"/>
          <w:sz w:val="22"/>
          <w:lang w:val="es-ES_tradnl"/>
        </w:rPr>
      </w:pPr>
    </w:p>
    <w:p w14:paraId="7C3F01A6" w14:textId="10E89AF6" w:rsidR="00113653" w:rsidRDefault="00506085">
      <w:pPr>
        <w:spacing w:after="0"/>
        <w:rPr>
          <w:rFonts w:ascii="Times New Roman" w:eastAsia="Times New Roman" w:hAnsi="Times New Roman" w:cs="Times New Roman"/>
          <w:szCs w:val="24"/>
          <w:lang w:val="es-CO" w:eastAsia="es-ES_tradnl"/>
        </w:rPr>
      </w:pPr>
      <w:r w:rsidRPr="00446B03">
        <w:rPr>
          <w:rFonts w:ascii="Arial" w:eastAsia="Calibri" w:hAnsi="Arial" w:cs="Arial"/>
          <w:sz w:val="22"/>
          <w:lang w:val="es-CO"/>
        </w:rPr>
        <w:t>Este concepto tiene el alcance previsto en el artículo 28 del Código de Procedimiento Administrativo y de lo Contencioso Administrativo.</w:t>
      </w:r>
    </w:p>
    <w:p w14:paraId="647864B7" w14:textId="77777777" w:rsidR="00113653" w:rsidRPr="00113653" w:rsidRDefault="00113653" w:rsidP="00113653">
      <w:pPr>
        <w:spacing w:after="0"/>
        <w:rPr>
          <w:rFonts w:ascii="Times New Roman" w:eastAsia="Times New Roman" w:hAnsi="Times New Roman" w:cs="Times New Roman"/>
          <w:szCs w:val="24"/>
          <w:lang w:val="es-CO" w:eastAsia="es-ES_tradnl"/>
        </w:rPr>
      </w:pPr>
    </w:p>
    <w:p w14:paraId="240E0475" w14:textId="270B6C1B" w:rsidR="00506085" w:rsidRPr="00446B03" w:rsidRDefault="00506085" w:rsidP="00E7700C">
      <w:pPr>
        <w:rPr>
          <w:rFonts w:ascii="Arial" w:eastAsia="Times New Roman" w:hAnsi="Arial" w:cs="Arial"/>
          <w:sz w:val="22"/>
          <w:lang w:val="es-CO" w:eastAsia="es-CO"/>
        </w:rPr>
      </w:pPr>
      <w:r w:rsidRPr="00446B03">
        <w:rPr>
          <w:rFonts w:ascii="Arial" w:eastAsia="Times New Roman" w:hAnsi="Arial" w:cs="Arial"/>
          <w:sz w:val="22"/>
          <w:lang w:val="es-CO" w:eastAsia="es-CO"/>
        </w:rPr>
        <w:t>Atentamente,</w:t>
      </w:r>
    </w:p>
    <w:p w14:paraId="299FA360" w14:textId="37142A7D" w:rsidR="009F596F" w:rsidRPr="00446B03" w:rsidRDefault="00D05F5D" w:rsidP="00113653">
      <w:pPr>
        <w:jc w:val="center"/>
        <w:rPr>
          <w:rFonts w:ascii="Arial" w:eastAsia="Times New Roman" w:hAnsi="Arial" w:cs="Arial"/>
          <w:color w:val="000000" w:themeColor="text1"/>
          <w:sz w:val="18"/>
          <w:szCs w:val="20"/>
          <w:lang w:eastAsia="es-CO"/>
        </w:rPr>
      </w:pPr>
      <w:r>
        <w:rPr>
          <w:rFonts w:ascii="Arial" w:hAnsi="Arial" w:cs="Arial"/>
          <w:noProof/>
          <w:color w:val="000000" w:themeColor="text1"/>
          <w:sz w:val="22"/>
          <w:lang w:val="es-ES"/>
        </w:rPr>
        <w:drawing>
          <wp:inline distT="0" distB="0" distL="0" distR="0" wp14:anchorId="6FFFD1C3" wp14:editId="441F11E3">
            <wp:extent cx="2174875" cy="92583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4875" cy="925830"/>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843449" w:rsidRPr="00446B03" w14:paraId="59E26AD8" w14:textId="77777777" w:rsidTr="00DE279B">
        <w:trPr>
          <w:trHeight w:val="315"/>
        </w:trPr>
        <w:tc>
          <w:tcPr>
            <w:tcW w:w="812" w:type="dxa"/>
            <w:vAlign w:val="center"/>
            <w:hideMark/>
          </w:tcPr>
          <w:p w14:paraId="53421173" w14:textId="77777777" w:rsidR="00843449" w:rsidRPr="004B28F8" w:rsidRDefault="00843449" w:rsidP="00C86594">
            <w:pPr>
              <w:rPr>
                <w:rFonts w:ascii="Arial" w:eastAsia="Times New Roman" w:hAnsi="Arial" w:cs="Arial"/>
                <w:color w:val="000000" w:themeColor="text1"/>
                <w:sz w:val="16"/>
                <w:szCs w:val="16"/>
                <w:lang w:val="es-CO" w:eastAsia="es-ES"/>
              </w:rPr>
            </w:pPr>
            <w:r w:rsidRPr="004B28F8">
              <w:rPr>
                <w:rFonts w:ascii="Arial" w:eastAsia="Times New Roman" w:hAnsi="Arial" w:cs="Arial"/>
                <w:color w:val="000000" w:themeColor="text1"/>
                <w:sz w:val="16"/>
                <w:szCs w:val="16"/>
                <w:lang w:val="es-CO" w:eastAsia="es-ES"/>
              </w:rPr>
              <w:t>Elaboró:</w:t>
            </w:r>
          </w:p>
        </w:tc>
        <w:tc>
          <w:tcPr>
            <w:tcW w:w="4291" w:type="dxa"/>
            <w:tcBorders>
              <w:top w:val="nil"/>
              <w:left w:val="nil"/>
              <w:bottom w:val="dotted" w:sz="4" w:space="0" w:color="7F7F7F" w:themeColor="text1" w:themeTint="80"/>
              <w:right w:val="nil"/>
            </w:tcBorders>
            <w:vAlign w:val="center"/>
            <w:hideMark/>
          </w:tcPr>
          <w:p w14:paraId="7EC3A22D" w14:textId="77777777" w:rsidR="005B7A9F" w:rsidRPr="005B7A9F" w:rsidRDefault="005B7A9F" w:rsidP="005B7A9F">
            <w:pPr>
              <w:rPr>
                <w:rFonts w:ascii="Arial" w:eastAsia="Times New Roman" w:hAnsi="Arial" w:cs="Arial"/>
                <w:color w:val="000000" w:themeColor="text1"/>
                <w:sz w:val="16"/>
                <w:szCs w:val="16"/>
                <w:lang w:val="es-CO" w:eastAsia="es-ES"/>
              </w:rPr>
            </w:pPr>
            <w:r w:rsidRPr="005B7A9F">
              <w:rPr>
                <w:rFonts w:ascii="Arial" w:eastAsia="Times New Roman" w:hAnsi="Arial" w:cs="Arial"/>
                <w:color w:val="000000" w:themeColor="text1"/>
                <w:sz w:val="16"/>
                <w:szCs w:val="16"/>
                <w:lang w:val="es-CO" w:eastAsia="es-ES"/>
              </w:rPr>
              <w:t>Gabriel Alejandro Murcia Taboada</w:t>
            </w:r>
          </w:p>
          <w:p w14:paraId="3F63272B" w14:textId="32319DDF" w:rsidR="00843449" w:rsidRPr="004B28F8" w:rsidRDefault="005B7A9F" w:rsidP="005B7A9F">
            <w:pPr>
              <w:rPr>
                <w:rFonts w:ascii="Arial" w:eastAsia="Times New Roman" w:hAnsi="Arial" w:cs="Arial"/>
                <w:color w:val="000000" w:themeColor="text1"/>
                <w:sz w:val="16"/>
                <w:szCs w:val="16"/>
                <w:lang w:val="es-CO" w:eastAsia="es-ES"/>
              </w:rPr>
            </w:pPr>
            <w:r w:rsidRPr="005B7A9F">
              <w:rPr>
                <w:rFonts w:ascii="Arial" w:eastAsia="Times New Roman" w:hAnsi="Arial" w:cs="Arial"/>
                <w:color w:val="000000" w:themeColor="text1"/>
                <w:sz w:val="16"/>
                <w:szCs w:val="16"/>
                <w:lang w:val="es-CO" w:eastAsia="es-ES"/>
              </w:rPr>
              <w:t>Contratista de la Subdirección de Gestión Contractual</w:t>
            </w:r>
          </w:p>
        </w:tc>
      </w:tr>
      <w:tr w:rsidR="00843449" w:rsidRPr="00446B03" w14:paraId="363E18D7" w14:textId="77777777" w:rsidTr="00DE279B">
        <w:trPr>
          <w:trHeight w:val="330"/>
        </w:trPr>
        <w:tc>
          <w:tcPr>
            <w:tcW w:w="812" w:type="dxa"/>
            <w:vAlign w:val="center"/>
            <w:hideMark/>
          </w:tcPr>
          <w:p w14:paraId="5E29D295" w14:textId="77777777" w:rsidR="00843449" w:rsidRPr="00446B03" w:rsidRDefault="00843449" w:rsidP="00C86594">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5809079" w14:textId="1B87BD47" w:rsidR="00843449" w:rsidRPr="00446B03" w:rsidRDefault="00F134D2" w:rsidP="00C86594">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Juan David Montoya Penagos</w:t>
            </w:r>
          </w:p>
          <w:p w14:paraId="30332C7A" w14:textId="77777777" w:rsidR="00843449" w:rsidRPr="00446B03" w:rsidRDefault="00843449" w:rsidP="00C86594">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Gestor T1-15 de la Subdirección de Gestión Contractual</w:t>
            </w:r>
          </w:p>
        </w:tc>
      </w:tr>
      <w:tr w:rsidR="00843449" w14:paraId="4231B1F9" w14:textId="77777777" w:rsidTr="00DE279B">
        <w:trPr>
          <w:trHeight w:val="300"/>
        </w:trPr>
        <w:tc>
          <w:tcPr>
            <w:tcW w:w="812" w:type="dxa"/>
            <w:vAlign w:val="center"/>
            <w:hideMark/>
          </w:tcPr>
          <w:p w14:paraId="074BC5C1" w14:textId="77777777" w:rsidR="00843449" w:rsidRPr="00446B03" w:rsidRDefault="00843449" w:rsidP="00C86594">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589FD6E" w14:textId="77777777" w:rsidR="00A809C9" w:rsidRDefault="00A809C9" w:rsidP="00A809C9">
            <w:pPr>
              <w:rPr>
                <w:rFonts w:ascii="Arial" w:eastAsia="Times New Roman" w:hAnsi="Arial" w:cs="Arial"/>
                <w:sz w:val="16"/>
                <w:szCs w:val="16"/>
                <w:lang w:val="es-ES_tradnl" w:eastAsia="es-ES"/>
              </w:rPr>
            </w:pPr>
            <w:r>
              <w:rPr>
                <w:rFonts w:ascii="Arial" w:eastAsia="Times New Roman" w:hAnsi="Arial" w:cs="Arial"/>
                <w:sz w:val="16"/>
                <w:szCs w:val="16"/>
                <w:lang w:val="es-ES_tradnl" w:eastAsia="es-ES"/>
              </w:rPr>
              <w:t>Andrés Ricardo Mancipe González</w:t>
            </w:r>
          </w:p>
          <w:p w14:paraId="4A949C01" w14:textId="3D8CBD0C" w:rsidR="00843449" w:rsidRDefault="00A809C9" w:rsidP="00C86594">
            <w:pPr>
              <w:rPr>
                <w:rFonts w:ascii="Arial" w:eastAsia="Times New Roman" w:hAnsi="Arial" w:cs="Arial"/>
                <w:color w:val="000000" w:themeColor="text1"/>
                <w:sz w:val="16"/>
                <w:szCs w:val="16"/>
                <w:lang w:val="es-CO" w:eastAsia="es-ES"/>
              </w:rPr>
            </w:pPr>
            <w:r>
              <w:rPr>
                <w:rFonts w:ascii="Arial" w:eastAsia="Times New Roman" w:hAnsi="Arial" w:cs="Arial"/>
                <w:sz w:val="16"/>
                <w:szCs w:val="16"/>
                <w:lang w:eastAsia="es-ES"/>
              </w:rPr>
              <w:t>Subdirector de Gestión Contractual (E)</w:t>
            </w:r>
          </w:p>
        </w:tc>
      </w:tr>
      <w:bookmarkEnd w:id="3"/>
      <w:bookmarkEnd w:id="30"/>
    </w:tbl>
    <w:p w14:paraId="20333B98" w14:textId="77777777" w:rsidR="006674C1" w:rsidRPr="006674C1" w:rsidRDefault="006674C1" w:rsidP="00E7700C">
      <w:pPr>
        <w:spacing w:after="120"/>
        <w:contextualSpacing/>
        <w:rPr>
          <w:rFonts w:ascii="Arial" w:eastAsia="Calibri" w:hAnsi="Arial" w:cs="Arial"/>
          <w:b/>
          <w:bCs/>
          <w:sz w:val="20"/>
          <w:szCs w:val="20"/>
        </w:rPr>
      </w:pPr>
    </w:p>
    <w:sectPr w:rsidR="006674C1" w:rsidRPr="006674C1" w:rsidSect="003D603B">
      <w:headerReference w:type="default" r:id="rId16"/>
      <w:footerReference w:type="default" r:id="rId17"/>
      <w:pgSz w:w="12240" w:h="15840"/>
      <w:pgMar w:top="411" w:right="2317"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D3F04" w14:textId="77777777" w:rsidR="00AA0FB0" w:rsidRDefault="00AA0FB0">
      <w:r>
        <w:separator/>
      </w:r>
    </w:p>
  </w:endnote>
  <w:endnote w:type="continuationSeparator" w:id="0">
    <w:p w14:paraId="15CB85E1" w14:textId="77777777" w:rsidR="00AA0FB0" w:rsidRDefault="00A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412132" w:rsidRDefault="00412132" w:rsidP="00B6444C">
    <w:pPr>
      <w:pStyle w:val="Sinespaciado"/>
      <w:rPr>
        <w:rFonts w:ascii="Arial" w:hAnsi="Arial" w:cs="Arial"/>
        <w:sz w:val="18"/>
        <w:szCs w:val="18"/>
      </w:rPr>
    </w:pPr>
  </w:p>
  <w:p w14:paraId="53DF6B5B" w14:textId="77777777" w:rsidR="00412132" w:rsidRDefault="00412132" w:rsidP="00B6444C">
    <w:pPr>
      <w:pStyle w:val="Sinespaciado"/>
      <w:rPr>
        <w:rFonts w:ascii="Arial" w:hAnsi="Arial" w:cs="Arial"/>
        <w:sz w:val="18"/>
        <w:szCs w:val="18"/>
      </w:rPr>
    </w:pPr>
  </w:p>
  <w:p w14:paraId="312C4A14" w14:textId="6A24D930" w:rsidR="00412132" w:rsidRPr="005A79FE" w:rsidRDefault="004121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412132" w:rsidRDefault="00412132"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412132" w:rsidRDefault="00412132" w:rsidP="007B0854">
    <w:pPr>
      <w:pStyle w:val="Piedepgina"/>
      <w:jc w:val="center"/>
      <w:rPr>
        <w:lang w:val="es-ES"/>
      </w:rPr>
    </w:pPr>
  </w:p>
  <w:p w14:paraId="645768A8" w14:textId="77777777" w:rsidR="00412132" w:rsidRPr="007B0854" w:rsidRDefault="004121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E933D" w14:textId="77777777" w:rsidR="00AA0FB0" w:rsidRDefault="00AA0FB0">
      <w:r>
        <w:separator/>
      </w:r>
    </w:p>
  </w:footnote>
  <w:footnote w:type="continuationSeparator" w:id="0">
    <w:p w14:paraId="54E66377" w14:textId="77777777" w:rsidR="00AA0FB0" w:rsidRDefault="00AA0FB0">
      <w:r>
        <w:continuationSeparator/>
      </w:r>
    </w:p>
  </w:footnote>
  <w:footnote w:id="1">
    <w:p w14:paraId="1C87F4F2" w14:textId="77777777" w:rsidR="00E71755" w:rsidRDefault="00E71755" w:rsidP="0035713B">
      <w:pPr>
        <w:pStyle w:val="Textonotapie"/>
        <w:spacing w:after="0" w:line="240" w:lineRule="auto"/>
        <w:ind w:firstLine="708"/>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1FF86C45" w14:textId="77777777" w:rsidR="007724C9" w:rsidRDefault="007724C9" w:rsidP="0035713B">
      <w:pPr>
        <w:pStyle w:val="Textonotapie"/>
        <w:spacing w:after="0" w:line="240" w:lineRule="auto"/>
        <w:ind w:firstLine="709"/>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El numeral 16 del artículo tercero de la Ley 136 de 1994 dispone:</w:t>
      </w:r>
      <w:r>
        <w:rPr>
          <w:rFonts w:ascii="Arial" w:hAnsi="Arial" w:cs="Arial"/>
          <w:color w:val="000000" w:themeColor="text1"/>
          <w:sz w:val="19"/>
          <w:szCs w:val="19"/>
          <w:lang w:val="es-CO"/>
        </w:rPr>
        <w:t xml:space="preserve"> «[…] </w:t>
      </w:r>
      <w:r>
        <w:rPr>
          <w:rFonts w:ascii="Arial" w:hAnsi="Arial" w:cs="Arial"/>
          <w:sz w:val="19"/>
          <w:szCs w:val="19"/>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Pr>
          <w:rFonts w:ascii="Arial" w:hAnsi="Arial" w:cs="Arial"/>
          <w:color w:val="000000" w:themeColor="text1"/>
          <w:sz w:val="19"/>
          <w:szCs w:val="19"/>
          <w:lang w:val="es-CO"/>
        </w:rPr>
        <w:t xml:space="preserve"> […]».</w:t>
      </w:r>
    </w:p>
  </w:footnote>
  <w:footnote w:id="3">
    <w:p w14:paraId="04A3F2CD" w14:textId="6DBD8DBC" w:rsidR="00FF1673" w:rsidRPr="00FF1673" w:rsidRDefault="00FF1673" w:rsidP="00FF1673">
      <w:pPr>
        <w:pStyle w:val="Textonotapie"/>
        <w:rPr>
          <w:rFonts w:ascii="Arial" w:hAnsi="Arial" w:cs="Arial"/>
          <w:sz w:val="19"/>
          <w:szCs w:val="19"/>
        </w:rPr>
      </w:pPr>
      <w:r>
        <w:rPr>
          <w:rStyle w:val="Refdenotaalpie"/>
        </w:rPr>
        <w:footnoteRef/>
      </w:r>
      <w:r>
        <w:t xml:space="preserve"> </w:t>
      </w:r>
      <w:r>
        <w:rPr>
          <w:lang w:val="es-CO"/>
        </w:rPr>
        <w:t xml:space="preserve">Ley 2166 de 2021 </w:t>
      </w:r>
      <w:r w:rsidRPr="00130C11">
        <w:rPr>
          <w:rFonts w:ascii="Arial" w:hAnsi="Arial" w:cs="Arial"/>
          <w:sz w:val="19"/>
          <w:szCs w:val="19"/>
        </w:rPr>
        <w:t>«</w:t>
      </w:r>
      <w:r>
        <w:rPr>
          <w:rFonts w:ascii="Arial" w:hAnsi="Arial" w:cs="Arial"/>
          <w:sz w:val="19"/>
          <w:szCs w:val="19"/>
        </w:rPr>
        <w:t xml:space="preserve">Artículo 95. </w:t>
      </w:r>
      <w:r w:rsidRPr="00FF1673">
        <w:rPr>
          <w:rFonts w:ascii="Arial" w:hAnsi="Arial" w:cs="Arial"/>
          <w:sz w:val="19"/>
          <w:szCs w:val="19"/>
        </w:rPr>
        <w:t>Se autoriza a los entes territoriales del orden Nacional, Departamental, Distrital y municipal para celebrar directamente convenios solidarios con los Organismos de Acción Comunal con el fin de contratar con los habitantes de la comunidad</w:t>
      </w:r>
    </w:p>
    <w:p w14:paraId="20A65979" w14:textId="42DE7AE0" w:rsidR="00FF1673" w:rsidRPr="00FF1673" w:rsidRDefault="00FF1673" w:rsidP="00FF1673">
      <w:pPr>
        <w:pStyle w:val="Textonotapie"/>
        <w:rPr>
          <w:rFonts w:ascii="Arial" w:hAnsi="Arial" w:cs="Arial"/>
          <w:sz w:val="19"/>
          <w:szCs w:val="19"/>
        </w:rPr>
      </w:pPr>
      <w:r w:rsidRPr="00FF1673">
        <w:rPr>
          <w:rFonts w:ascii="Arial" w:hAnsi="Arial" w:cs="Arial"/>
          <w:sz w:val="19"/>
          <w:szCs w:val="19"/>
        </w:rPr>
        <w:t>PARÁGRAFO 1. Los entes territoriales podrán incluir en el monto total de los Convenios Solidarios los costos directos, los costos administrativos y el Subsidio al dignatario representante legal para transportes de que trata el literal c) del artículo 38 de la presente ley.</w:t>
      </w:r>
    </w:p>
    <w:p w14:paraId="28C336DF" w14:textId="77777777" w:rsidR="00FF1673" w:rsidRPr="00FF1673" w:rsidRDefault="00FF1673" w:rsidP="00FF1673">
      <w:pPr>
        <w:pStyle w:val="Textonotapie"/>
        <w:rPr>
          <w:rFonts w:ascii="Arial" w:hAnsi="Arial" w:cs="Arial"/>
          <w:sz w:val="19"/>
          <w:szCs w:val="19"/>
        </w:rPr>
      </w:pPr>
    </w:p>
    <w:p w14:paraId="5ADAC829" w14:textId="6C1CC96D" w:rsidR="00FF1673" w:rsidRPr="006C0797" w:rsidRDefault="00FF1673" w:rsidP="00FF1673">
      <w:pPr>
        <w:pStyle w:val="Textonotapie"/>
        <w:rPr>
          <w:lang w:val="es-CO"/>
        </w:rPr>
      </w:pPr>
      <w:r w:rsidRPr="00FF1673">
        <w:rPr>
          <w:rFonts w:ascii="Arial" w:hAnsi="Arial" w:cs="Arial"/>
          <w:sz w:val="19"/>
          <w:szCs w:val="19"/>
        </w:rPr>
        <w:t>PARÁGRAFO 2. Adicional del monto del Convenio Solidario, los entes territoriales deberán contar o disponer de personal técnico y administrativo-contable, para supervisar y apoyar a los Organismos de Acción Comunal en la ejecución de las obras.</w:t>
      </w:r>
      <w:r>
        <w:rPr>
          <w:rFonts w:ascii="Arial" w:hAnsi="Arial" w:cs="Arial"/>
          <w:sz w:val="19"/>
          <w:szCs w:val="19"/>
        </w:rPr>
        <w:t xml:space="preserve">  </w:t>
      </w:r>
      <w:r w:rsidRPr="00130C11">
        <w:rPr>
          <w:rFonts w:ascii="Arial" w:hAnsi="Arial" w:cs="Arial"/>
          <w:sz w:val="19"/>
          <w:szCs w:val="19"/>
        </w:rPr>
        <w:t>».</w:t>
      </w:r>
    </w:p>
  </w:footnote>
  <w:footnote w:id="4">
    <w:p w14:paraId="185E4B0A" w14:textId="77777777" w:rsidR="007724C9" w:rsidRDefault="007724C9" w:rsidP="0035713B">
      <w:pPr>
        <w:pStyle w:val="Textonotapie"/>
        <w:spacing w:after="0" w:line="240" w:lineRule="auto"/>
        <w:ind w:firstLine="709"/>
        <w:rPr>
          <w:rFonts w:ascii="Arial" w:hAnsi="Arial" w:cs="Arial"/>
          <w:sz w:val="19"/>
          <w:szCs w:val="19"/>
          <w:lang w:val="es-ES"/>
        </w:rPr>
      </w:pPr>
      <w:r w:rsidRPr="001B4A52">
        <w:rPr>
          <w:rStyle w:val="Refdenotaalpie"/>
          <w:rFonts w:ascii="Arial" w:hAnsi="Arial" w:cs="Arial"/>
          <w:sz w:val="19"/>
          <w:szCs w:val="19"/>
        </w:rPr>
        <w:footnoteRef/>
      </w:r>
      <w:r w:rsidRPr="001B4A52">
        <w:rPr>
          <w:rFonts w:ascii="Arial" w:hAnsi="Arial" w:cs="Arial"/>
          <w:sz w:val="19"/>
          <w:szCs w:val="19"/>
        </w:rPr>
        <w:t xml:space="preserve"> Al respecto puede </w:t>
      </w:r>
      <w:r>
        <w:rPr>
          <w:rFonts w:ascii="Arial" w:hAnsi="Arial" w:cs="Arial"/>
          <w:sz w:val="19"/>
          <w:szCs w:val="19"/>
        </w:rPr>
        <w:t>consultarse</w:t>
      </w:r>
      <w:r w:rsidRPr="001B4A52">
        <w:rPr>
          <w:rFonts w:ascii="Arial" w:hAnsi="Arial" w:cs="Arial"/>
          <w:sz w:val="19"/>
          <w:szCs w:val="19"/>
        </w:rPr>
        <w:t xml:space="preserve">, entre otros, los conceptos </w:t>
      </w:r>
      <w:r w:rsidRPr="001B4A52">
        <w:rPr>
          <w:rFonts w:ascii="Arial" w:hAnsi="Arial" w:cs="Arial"/>
          <w:sz w:val="19"/>
          <w:szCs w:val="19"/>
          <w:lang w:val="es-ES"/>
        </w:rPr>
        <w:t>C–155 del 14 de abril de 2021, C-364 del 28 de julio de 2021, C-394 del 17 de septiembre de 2021</w:t>
      </w:r>
      <w:r>
        <w:rPr>
          <w:rFonts w:ascii="Arial" w:hAnsi="Arial" w:cs="Arial"/>
          <w:sz w:val="19"/>
          <w:szCs w:val="19"/>
          <w:lang w:val="es-ES"/>
        </w:rPr>
        <w:t xml:space="preserve"> y </w:t>
      </w:r>
      <w:r w:rsidRPr="001B4A52">
        <w:rPr>
          <w:rFonts w:ascii="Arial" w:hAnsi="Arial" w:cs="Arial"/>
          <w:sz w:val="19"/>
          <w:szCs w:val="19"/>
          <w:lang w:val="es-ES"/>
        </w:rPr>
        <w:t>C-627 del 25 de octubre de 2021</w:t>
      </w:r>
      <w:r>
        <w:rPr>
          <w:rFonts w:ascii="Arial" w:hAnsi="Arial" w:cs="Arial"/>
          <w:sz w:val="19"/>
          <w:szCs w:val="19"/>
          <w:lang w:val="es-ES"/>
        </w:rPr>
        <w:t>.</w:t>
      </w:r>
      <w:r w:rsidRPr="001B4A52">
        <w:rPr>
          <w:rFonts w:ascii="Arial" w:hAnsi="Arial" w:cs="Arial"/>
          <w:sz w:val="19"/>
          <w:szCs w:val="19"/>
          <w:lang w:val="es-ES"/>
        </w:rPr>
        <w:t xml:space="preserve"> </w:t>
      </w:r>
    </w:p>
    <w:p w14:paraId="74718C68" w14:textId="77777777" w:rsidR="007724C9" w:rsidRPr="001B4A52" w:rsidRDefault="007724C9" w:rsidP="0035713B">
      <w:pPr>
        <w:pStyle w:val="Textonotapie"/>
        <w:spacing w:after="0" w:line="240" w:lineRule="auto"/>
        <w:ind w:firstLine="709"/>
        <w:rPr>
          <w:rFonts w:ascii="Arial" w:hAnsi="Arial" w:cs="Arial"/>
          <w:sz w:val="19"/>
          <w:szCs w:val="19"/>
          <w:lang w:val="es-CO"/>
        </w:rPr>
      </w:pPr>
    </w:p>
  </w:footnote>
  <w:footnote w:id="5">
    <w:p w14:paraId="43246073" w14:textId="77777777" w:rsidR="007724C9" w:rsidRDefault="007724C9" w:rsidP="0035713B">
      <w:pPr>
        <w:pStyle w:val="Textonotapie"/>
        <w:spacing w:after="0" w:line="240" w:lineRule="auto"/>
        <w:ind w:firstLine="709"/>
        <w:rPr>
          <w:rFonts w:ascii="Arial" w:hAnsi="Arial" w:cs="Arial"/>
          <w:sz w:val="19"/>
          <w:szCs w:val="19"/>
        </w:rPr>
      </w:pPr>
      <w:r w:rsidRPr="00130C11">
        <w:rPr>
          <w:rStyle w:val="Refdenotaalpie"/>
          <w:rFonts w:ascii="Arial" w:hAnsi="Arial" w:cs="Arial"/>
          <w:sz w:val="19"/>
          <w:szCs w:val="19"/>
        </w:rPr>
        <w:footnoteRef/>
      </w:r>
      <w:r w:rsidRPr="00130C11">
        <w:rPr>
          <w:rFonts w:ascii="Arial" w:hAnsi="Arial" w:cs="Arial"/>
          <w:sz w:val="19"/>
          <w:szCs w:val="19"/>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bookmarkStart w:id="19" w:name="_Hlk100321848"/>
      <w:r w:rsidRPr="00130C11">
        <w:rPr>
          <w:rFonts w:ascii="Arial" w:hAnsi="Arial" w:cs="Arial"/>
          <w:sz w:val="19"/>
          <w:szCs w:val="19"/>
        </w:rPr>
        <w:t>».</w:t>
      </w:r>
      <w:bookmarkEnd w:id="19"/>
    </w:p>
    <w:p w14:paraId="6595008E" w14:textId="77777777" w:rsidR="007724C9" w:rsidRPr="00130C11" w:rsidRDefault="007724C9" w:rsidP="0035713B">
      <w:pPr>
        <w:pStyle w:val="Textonotapie"/>
        <w:spacing w:after="0" w:line="240" w:lineRule="auto"/>
        <w:ind w:firstLine="709"/>
        <w:rPr>
          <w:rFonts w:ascii="Arial" w:hAnsi="Arial" w:cs="Arial"/>
          <w:sz w:val="19"/>
          <w:szCs w:val="19"/>
          <w:lang w:val="es-CO"/>
        </w:rPr>
      </w:pPr>
    </w:p>
  </w:footnote>
  <w:footnote w:id="6">
    <w:p w14:paraId="20432D31" w14:textId="77777777" w:rsidR="007724C9" w:rsidRPr="00130C11" w:rsidRDefault="007724C9" w:rsidP="0035713B">
      <w:pPr>
        <w:pStyle w:val="Textonotapie"/>
        <w:spacing w:after="0" w:line="240" w:lineRule="auto"/>
        <w:ind w:firstLine="708"/>
        <w:rPr>
          <w:rFonts w:ascii="Arial" w:hAnsi="Arial" w:cs="Arial"/>
          <w:sz w:val="19"/>
          <w:szCs w:val="19"/>
        </w:rPr>
      </w:pPr>
      <w:r w:rsidRPr="00130C11">
        <w:rPr>
          <w:rStyle w:val="Refdenotaalpie"/>
          <w:rFonts w:ascii="Arial" w:hAnsi="Arial" w:cs="Arial"/>
          <w:sz w:val="19"/>
          <w:szCs w:val="19"/>
        </w:rPr>
        <w:footnoteRef/>
      </w:r>
      <w:r w:rsidRPr="00130C11">
        <w:rPr>
          <w:rFonts w:ascii="Arial" w:hAnsi="Arial" w:cs="Arial"/>
          <w:sz w:val="19"/>
          <w:szCs w:val="19"/>
        </w:rPr>
        <w:t xml:space="preserve"> Ley 743 del 2002 «Artículo 55. </w:t>
      </w:r>
      <w:bookmarkStart w:id="20" w:name="_Hlk98586808"/>
      <w:r w:rsidRPr="00130C11">
        <w:rPr>
          <w:rFonts w:ascii="Arial" w:hAnsi="Arial" w:cs="Arial"/>
          <w:sz w:val="19"/>
          <w:szCs w:val="19"/>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4C296FF7" w14:textId="77777777" w:rsidR="007724C9" w:rsidRPr="00130C11" w:rsidRDefault="007724C9" w:rsidP="0035713B">
      <w:pPr>
        <w:pStyle w:val="Textonotapie"/>
        <w:spacing w:after="0" w:line="240" w:lineRule="auto"/>
        <w:rPr>
          <w:lang w:val="es-CO"/>
        </w:rPr>
      </w:pPr>
      <w:r w:rsidRPr="00130C11">
        <w:rPr>
          <w:rFonts w:ascii="Arial" w:hAnsi="Arial" w:cs="Arial"/>
          <w:sz w:val="19"/>
          <w:szCs w:val="19"/>
        </w:rPr>
        <w:t>»Los contratos o convenios que celebren los organismos comunales se regularán por el régimen vigente de contratación para organizaciones solidarias».</w:t>
      </w:r>
      <w:r>
        <w:t xml:space="preserve">  </w:t>
      </w:r>
      <w:bookmarkEnd w:id="20"/>
    </w:p>
  </w:footnote>
  <w:footnote w:id="7">
    <w:p w14:paraId="1525FFC8" w14:textId="77777777" w:rsidR="00305750" w:rsidRPr="009659E9" w:rsidRDefault="00305750" w:rsidP="009659E9">
      <w:pPr>
        <w:pStyle w:val="Textonotapie"/>
        <w:spacing w:after="0"/>
        <w:ind w:firstLine="708"/>
        <w:rPr>
          <w:rFonts w:ascii="Arial" w:hAnsi="Arial" w:cs="Arial"/>
          <w:color w:val="000000" w:themeColor="text1"/>
          <w:sz w:val="19"/>
          <w:szCs w:val="19"/>
        </w:rPr>
      </w:pPr>
      <w:r w:rsidRPr="009659E9">
        <w:rPr>
          <w:rStyle w:val="Refdenotaalpie"/>
          <w:rFonts w:ascii="Arial" w:hAnsi="Arial" w:cs="Arial"/>
          <w:color w:val="000000" w:themeColor="text1"/>
          <w:sz w:val="19"/>
          <w:szCs w:val="19"/>
        </w:rPr>
        <w:footnoteRef/>
      </w:r>
      <w:r w:rsidRPr="009659E9">
        <w:rPr>
          <w:rFonts w:ascii="Arial" w:hAnsi="Arial" w:cs="Arial"/>
          <w:color w:val="000000" w:themeColor="text1"/>
          <w:sz w:val="19"/>
          <w:szCs w:val="19"/>
        </w:rPr>
        <w:t xml:space="preserve"> ALESSANDRI RODRÍGUEZ, Arturo. De los contratos. Santiago de Chile: Editorial Jurídica EDIAR-CONOCSUR LTDA, 1988. p. 182. </w:t>
      </w:r>
    </w:p>
    <w:p w14:paraId="6DD2519A" w14:textId="77777777" w:rsidR="00305750" w:rsidRPr="009659E9" w:rsidRDefault="00305750" w:rsidP="009659E9">
      <w:pPr>
        <w:pStyle w:val="Textonotapie"/>
        <w:spacing w:after="0"/>
        <w:ind w:firstLine="708"/>
        <w:rPr>
          <w:rFonts w:ascii="Arial" w:hAnsi="Arial" w:cs="Arial"/>
          <w:color w:val="000000" w:themeColor="text1"/>
          <w:sz w:val="19"/>
          <w:szCs w:val="19"/>
        </w:rPr>
      </w:pPr>
    </w:p>
  </w:footnote>
  <w:footnote w:id="8">
    <w:p w14:paraId="389178C2" w14:textId="77777777" w:rsidR="00305750" w:rsidRPr="009659E9" w:rsidRDefault="00305750" w:rsidP="009659E9">
      <w:pPr>
        <w:pStyle w:val="Textonotapie"/>
        <w:spacing w:after="0"/>
        <w:ind w:firstLine="708"/>
        <w:rPr>
          <w:rFonts w:ascii="Arial" w:hAnsi="Arial" w:cs="Arial"/>
          <w:color w:val="000000" w:themeColor="text1"/>
          <w:sz w:val="19"/>
          <w:szCs w:val="19"/>
        </w:rPr>
      </w:pPr>
      <w:r w:rsidRPr="009659E9">
        <w:rPr>
          <w:rStyle w:val="Refdenotaalpie"/>
          <w:rFonts w:ascii="Arial" w:hAnsi="Arial" w:cs="Arial"/>
          <w:color w:val="000000" w:themeColor="text1"/>
          <w:sz w:val="19"/>
          <w:szCs w:val="19"/>
        </w:rPr>
        <w:footnoteRef/>
      </w:r>
      <w:r w:rsidRPr="009659E9">
        <w:rPr>
          <w:rFonts w:ascii="Arial" w:hAnsi="Arial" w:cs="Arial"/>
          <w:color w:val="000000" w:themeColor="text1"/>
          <w:sz w:val="19"/>
          <w:szCs w:val="19"/>
        </w:rPr>
        <w:t xml:space="preserve"> OSPINA MENA, Jesús Marino. Régimen de la Contratación Estatal. Un salto a la contratación liquida. Bogotá: Dike, 2020. p. 168.</w:t>
      </w:r>
    </w:p>
    <w:p w14:paraId="3FD26F09" w14:textId="77777777" w:rsidR="00305750" w:rsidRPr="009659E9" w:rsidRDefault="00305750" w:rsidP="009659E9">
      <w:pPr>
        <w:pStyle w:val="Textonotapie"/>
        <w:spacing w:after="0"/>
        <w:ind w:firstLine="708"/>
        <w:rPr>
          <w:rFonts w:ascii="Arial" w:hAnsi="Arial" w:cs="Arial"/>
          <w:color w:val="000000" w:themeColor="text1"/>
          <w:sz w:val="19"/>
          <w:szCs w:val="19"/>
        </w:rPr>
      </w:pPr>
    </w:p>
  </w:footnote>
  <w:footnote w:id="9">
    <w:p w14:paraId="06FA8DD4" w14:textId="77777777" w:rsidR="00305750" w:rsidRPr="009659E9" w:rsidRDefault="00305750" w:rsidP="009659E9">
      <w:pPr>
        <w:pStyle w:val="Textonotapie"/>
        <w:spacing w:after="0"/>
        <w:ind w:firstLine="708"/>
        <w:rPr>
          <w:rFonts w:ascii="Arial" w:hAnsi="Arial" w:cs="Arial"/>
          <w:color w:val="000000" w:themeColor="text1"/>
          <w:sz w:val="19"/>
          <w:szCs w:val="19"/>
        </w:rPr>
      </w:pPr>
      <w:r w:rsidRPr="009659E9">
        <w:rPr>
          <w:rStyle w:val="Refdenotaalpie"/>
          <w:rFonts w:ascii="Arial" w:hAnsi="Arial" w:cs="Arial"/>
          <w:color w:val="000000" w:themeColor="text1"/>
          <w:sz w:val="19"/>
          <w:szCs w:val="19"/>
        </w:rPr>
        <w:footnoteRef/>
      </w:r>
      <w:r w:rsidRPr="009659E9">
        <w:rPr>
          <w:rFonts w:ascii="Arial" w:hAnsi="Arial" w:cs="Arial"/>
          <w:color w:val="000000" w:themeColor="text1"/>
          <w:sz w:val="19"/>
          <w:szCs w:val="19"/>
        </w:rPr>
        <w:t xml:space="preserve"> CONSEJO DE ESTADO. Sala de Consulta y Servicio Civil. Concepto del 5 de septiembre de 2018. Rad. 2.386. C.P. Edgar González López.</w:t>
      </w:r>
    </w:p>
    <w:p w14:paraId="551FC486" w14:textId="77777777" w:rsidR="00305750" w:rsidRPr="009659E9" w:rsidRDefault="00305750" w:rsidP="009659E9">
      <w:pPr>
        <w:pStyle w:val="Textonotapie"/>
        <w:spacing w:after="0"/>
        <w:ind w:firstLine="708"/>
        <w:rPr>
          <w:rFonts w:ascii="Arial" w:hAnsi="Arial" w:cs="Arial"/>
          <w:color w:val="000000" w:themeColor="text1"/>
          <w:sz w:val="19"/>
          <w:szCs w:val="19"/>
        </w:rPr>
      </w:pPr>
    </w:p>
  </w:footnote>
  <w:footnote w:id="10">
    <w:p w14:paraId="3EC31F99" w14:textId="77777777" w:rsidR="00305750" w:rsidRPr="009659E9" w:rsidRDefault="00305750" w:rsidP="009659E9">
      <w:pPr>
        <w:pStyle w:val="Textonotapie"/>
        <w:spacing w:after="0"/>
        <w:ind w:firstLine="708"/>
        <w:rPr>
          <w:rFonts w:ascii="Arial" w:hAnsi="Arial" w:cs="Arial"/>
          <w:color w:val="000000" w:themeColor="text1"/>
          <w:sz w:val="19"/>
          <w:szCs w:val="19"/>
        </w:rPr>
      </w:pPr>
      <w:r w:rsidRPr="009659E9">
        <w:rPr>
          <w:rStyle w:val="Refdenotaalpie"/>
          <w:rFonts w:ascii="Arial" w:hAnsi="Arial" w:cs="Arial"/>
          <w:color w:val="000000" w:themeColor="text1"/>
          <w:sz w:val="19"/>
          <w:szCs w:val="19"/>
        </w:rPr>
        <w:footnoteRef/>
      </w:r>
      <w:r w:rsidRPr="009659E9">
        <w:rPr>
          <w:rFonts w:ascii="Arial" w:hAnsi="Arial" w:cs="Arial"/>
          <w:color w:val="000000" w:themeColor="text1"/>
          <w:sz w:val="19"/>
          <w:szCs w:val="19"/>
        </w:rPr>
        <w:t xml:space="preserve"> </w:t>
      </w:r>
      <w:bookmarkStart w:id="26" w:name="_Hlk35341897"/>
      <w:r w:rsidRPr="009659E9">
        <w:rPr>
          <w:rFonts w:ascii="Arial" w:hAnsi="Arial" w:cs="Arial"/>
          <w:color w:val="000000" w:themeColor="text1"/>
          <w:sz w:val="19"/>
          <w:szCs w:val="19"/>
        </w:rPr>
        <w:t>VELÁSQUEZ JARAMILLO, Luis Guillermo. Bienes. Duodécima edición. Bogotá: Temis, 2010. p. 22</w:t>
      </w:r>
      <w:bookmarkEnd w:id="26"/>
      <w:r w:rsidRPr="009659E9">
        <w:rPr>
          <w:rFonts w:ascii="Arial" w:hAnsi="Arial" w:cs="Arial"/>
          <w:color w:val="000000" w:themeColor="text1"/>
          <w:sz w:val="19"/>
          <w:szCs w:val="19"/>
        </w:rPr>
        <w:t>.</w:t>
      </w:r>
    </w:p>
    <w:p w14:paraId="5E9FFF08" w14:textId="77777777" w:rsidR="00305750" w:rsidRPr="009659E9" w:rsidRDefault="00305750" w:rsidP="009659E9">
      <w:pPr>
        <w:pStyle w:val="Textonotapie"/>
        <w:spacing w:after="0"/>
        <w:ind w:firstLine="708"/>
        <w:rPr>
          <w:rFonts w:ascii="Arial" w:hAnsi="Arial" w:cs="Arial"/>
          <w:color w:val="000000" w:themeColor="text1"/>
          <w:sz w:val="19"/>
          <w:szCs w:val="19"/>
        </w:rPr>
      </w:pPr>
    </w:p>
  </w:footnote>
  <w:footnote w:id="11">
    <w:p w14:paraId="3B07B690" w14:textId="77777777" w:rsidR="00305750" w:rsidRPr="009659E9" w:rsidRDefault="00305750" w:rsidP="009659E9">
      <w:pPr>
        <w:pStyle w:val="Textonotapie"/>
        <w:spacing w:after="0"/>
        <w:ind w:firstLine="708"/>
        <w:rPr>
          <w:rFonts w:ascii="Arial" w:hAnsi="Arial" w:cs="Arial"/>
          <w:color w:val="000000" w:themeColor="text1"/>
          <w:sz w:val="19"/>
          <w:szCs w:val="19"/>
        </w:rPr>
      </w:pPr>
      <w:r w:rsidRPr="009659E9">
        <w:rPr>
          <w:rStyle w:val="Refdenotaalpie"/>
          <w:rFonts w:ascii="Arial" w:hAnsi="Arial" w:cs="Arial"/>
          <w:color w:val="000000" w:themeColor="text1"/>
          <w:sz w:val="19"/>
          <w:szCs w:val="19"/>
        </w:rPr>
        <w:footnoteRef/>
      </w:r>
      <w:r w:rsidRPr="009659E9">
        <w:rPr>
          <w:rFonts w:ascii="Arial" w:hAnsi="Arial" w:cs="Arial"/>
          <w:color w:val="000000" w:themeColor="text1"/>
          <w:sz w:val="19"/>
          <w:szCs w:val="19"/>
        </w:rPr>
        <w:t xml:space="preserve"> MAZEUD, Henri, MAZEUD, León y MAZEUD, Jean. Lecciones de derecho civil. Parte Primera. Volumen I. Buenos Aires: EJEA, 1976. p. 305-306.</w:t>
      </w:r>
    </w:p>
    <w:p w14:paraId="31F3984B" w14:textId="77777777" w:rsidR="00305750" w:rsidRPr="009659E9" w:rsidRDefault="00305750" w:rsidP="009659E9">
      <w:pPr>
        <w:pStyle w:val="Textonotapie"/>
        <w:spacing w:after="0"/>
        <w:ind w:firstLine="708"/>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412132" w:rsidRDefault="0041213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FE0395" w:rsidRDefault="00FE0395" w:rsidP="00FE0395">
    <w:pPr>
      <w:pStyle w:val="Encabezado"/>
      <w:spacing w:after="0"/>
    </w:pPr>
  </w:p>
  <w:p w14:paraId="6520770B" w14:textId="18EB07B5" w:rsidR="00412132" w:rsidRDefault="004121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00919297">
    <w:abstractNumId w:val="11"/>
  </w:num>
  <w:num w:numId="2" w16cid:durableId="1638072548">
    <w:abstractNumId w:val="9"/>
  </w:num>
  <w:num w:numId="3" w16cid:durableId="1985965681">
    <w:abstractNumId w:val="15"/>
  </w:num>
  <w:num w:numId="4" w16cid:durableId="1852572059">
    <w:abstractNumId w:val="21"/>
  </w:num>
  <w:num w:numId="5" w16cid:durableId="2028405628">
    <w:abstractNumId w:val="23"/>
  </w:num>
  <w:num w:numId="6" w16cid:durableId="80662408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8726618">
    <w:abstractNumId w:val="6"/>
  </w:num>
  <w:num w:numId="8" w16cid:durableId="437873152">
    <w:abstractNumId w:val="24"/>
  </w:num>
  <w:num w:numId="9" w16cid:durableId="1986204149">
    <w:abstractNumId w:val="6"/>
    <w:lvlOverride w:ilvl="0">
      <w:startOverride w:val="1"/>
    </w:lvlOverride>
  </w:num>
  <w:num w:numId="10" w16cid:durableId="1047877416">
    <w:abstractNumId w:val="25"/>
  </w:num>
  <w:num w:numId="11" w16cid:durableId="1754472763">
    <w:abstractNumId w:val="7"/>
  </w:num>
  <w:num w:numId="12" w16cid:durableId="388118580">
    <w:abstractNumId w:val="2"/>
  </w:num>
  <w:num w:numId="13" w16cid:durableId="1071005814">
    <w:abstractNumId w:val="4"/>
  </w:num>
  <w:num w:numId="14" w16cid:durableId="1999994759">
    <w:abstractNumId w:val="20"/>
  </w:num>
  <w:num w:numId="15" w16cid:durableId="1949576845">
    <w:abstractNumId w:val="13"/>
  </w:num>
  <w:num w:numId="16" w16cid:durableId="509220324">
    <w:abstractNumId w:val="10"/>
  </w:num>
  <w:num w:numId="17" w16cid:durableId="1208493969">
    <w:abstractNumId w:val="14"/>
  </w:num>
  <w:num w:numId="18" w16cid:durableId="822813336">
    <w:abstractNumId w:val="16"/>
  </w:num>
  <w:num w:numId="19" w16cid:durableId="587270979">
    <w:abstractNumId w:val="5"/>
  </w:num>
  <w:num w:numId="20" w16cid:durableId="1560750570">
    <w:abstractNumId w:val="27"/>
  </w:num>
  <w:num w:numId="21" w16cid:durableId="1421416413">
    <w:abstractNumId w:val="22"/>
  </w:num>
  <w:num w:numId="22" w16cid:durableId="1944146250">
    <w:abstractNumId w:val="18"/>
  </w:num>
  <w:num w:numId="23" w16cid:durableId="1823539266">
    <w:abstractNumId w:val="17"/>
  </w:num>
  <w:num w:numId="24" w16cid:durableId="364522815">
    <w:abstractNumId w:val="8"/>
  </w:num>
  <w:num w:numId="25" w16cid:durableId="536893954">
    <w:abstractNumId w:val="19"/>
  </w:num>
  <w:num w:numId="26" w16cid:durableId="1721511768">
    <w:abstractNumId w:val="1"/>
  </w:num>
  <w:num w:numId="27" w16cid:durableId="1187475843">
    <w:abstractNumId w:val="12"/>
  </w:num>
  <w:num w:numId="28" w16cid:durableId="1696268403">
    <w:abstractNumId w:val="26"/>
  </w:num>
  <w:num w:numId="29" w16cid:durableId="1956250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739"/>
    <w:rsid w:val="0000210D"/>
    <w:rsid w:val="0000268F"/>
    <w:rsid w:val="000029BC"/>
    <w:rsid w:val="000031A6"/>
    <w:rsid w:val="0000404B"/>
    <w:rsid w:val="00004F5E"/>
    <w:rsid w:val="0000572B"/>
    <w:rsid w:val="0000645E"/>
    <w:rsid w:val="0000682D"/>
    <w:rsid w:val="00006906"/>
    <w:rsid w:val="00007FDF"/>
    <w:rsid w:val="000105E2"/>
    <w:rsid w:val="00010981"/>
    <w:rsid w:val="00011726"/>
    <w:rsid w:val="00011E78"/>
    <w:rsid w:val="000123BA"/>
    <w:rsid w:val="000126BB"/>
    <w:rsid w:val="00012A1B"/>
    <w:rsid w:val="000136DC"/>
    <w:rsid w:val="0001574B"/>
    <w:rsid w:val="000165EE"/>
    <w:rsid w:val="00016F33"/>
    <w:rsid w:val="00016FAC"/>
    <w:rsid w:val="0001704E"/>
    <w:rsid w:val="0001726A"/>
    <w:rsid w:val="0001794A"/>
    <w:rsid w:val="0001795B"/>
    <w:rsid w:val="00020801"/>
    <w:rsid w:val="00020D8D"/>
    <w:rsid w:val="00024BE5"/>
    <w:rsid w:val="00025A4D"/>
    <w:rsid w:val="00026AD9"/>
    <w:rsid w:val="00027121"/>
    <w:rsid w:val="000271AD"/>
    <w:rsid w:val="000271FE"/>
    <w:rsid w:val="00027555"/>
    <w:rsid w:val="00027940"/>
    <w:rsid w:val="00027E9A"/>
    <w:rsid w:val="00027F74"/>
    <w:rsid w:val="000303EC"/>
    <w:rsid w:val="0003041B"/>
    <w:rsid w:val="00030C1F"/>
    <w:rsid w:val="0003107B"/>
    <w:rsid w:val="00031D2D"/>
    <w:rsid w:val="00034F55"/>
    <w:rsid w:val="00035AC7"/>
    <w:rsid w:val="00036083"/>
    <w:rsid w:val="000365C0"/>
    <w:rsid w:val="00036FF6"/>
    <w:rsid w:val="00037112"/>
    <w:rsid w:val="000465F7"/>
    <w:rsid w:val="00046F46"/>
    <w:rsid w:val="000471AA"/>
    <w:rsid w:val="0004770A"/>
    <w:rsid w:val="000503A1"/>
    <w:rsid w:val="00050E2C"/>
    <w:rsid w:val="00051590"/>
    <w:rsid w:val="000519BC"/>
    <w:rsid w:val="000522B1"/>
    <w:rsid w:val="0005275D"/>
    <w:rsid w:val="000527A5"/>
    <w:rsid w:val="00052CE1"/>
    <w:rsid w:val="00053983"/>
    <w:rsid w:val="00053991"/>
    <w:rsid w:val="00054072"/>
    <w:rsid w:val="00054C6E"/>
    <w:rsid w:val="00054E46"/>
    <w:rsid w:val="00055141"/>
    <w:rsid w:val="00055451"/>
    <w:rsid w:val="00055B28"/>
    <w:rsid w:val="00056024"/>
    <w:rsid w:val="00056809"/>
    <w:rsid w:val="000568C7"/>
    <w:rsid w:val="00057953"/>
    <w:rsid w:val="00061727"/>
    <w:rsid w:val="00061C7B"/>
    <w:rsid w:val="0006235E"/>
    <w:rsid w:val="0006293E"/>
    <w:rsid w:val="0006331A"/>
    <w:rsid w:val="00063E52"/>
    <w:rsid w:val="000641BE"/>
    <w:rsid w:val="00064542"/>
    <w:rsid w:val="00065E1A"/>
    <w:rsid w:val="0006625D"/>
    <w:rsid w:val="00067665"/>
    <w:rsid w:val="00070770"/>
    <w:rsid w:val="00070A22"/>
    <w:rsid w:val="00071D6E"/>
    <w:rsid w:val="000743C2"/>
    <w:rsid w:val="0007460B"/>
    <w:rsid w:val="000751BB"/>
    <w:rsid w:val="0007590A"/>
    <w:rsid w:val="0007639B"/>
    <w:rsid w:val="00077D20"/>
    <w:rsid w:val="00077E04"/>
    <w:rsid w:val="00077E1C"/>
    <w:rsid w:val="000802F7"/>
    <w:rsid w:val="00080D35"/>
    <w:rsid w:val="00081AF3"/>
    <w:rsid w:val="00081B2F"/>
    <w:rsid w:val="00081E50"/>
    <w:rsid w:val="0008260E"/>
    <w:rsid w:val="000828E9"/>
    <w:rsid w:val="00083BE4"/>
    <w:rsid w:val="00084DC0"/>
    <w:rsid w:val="0008592F"/>
    <w:rsid w:val="00085CC3"/>
    <w:rsid w:val="0008644C"/>
    <w:rsid w:val="00086C08"/>
    <w:rsid w:val="000873C1"/>
    <w:rsid w:val="00087888"/>
    <w:rsid w:val="000909EC"/>
    <w:rsid w:val="00090D35"/>
    <w:rsid w:val="000914F4"/>
    <w:rsid w:val="0009180B"/>
    <w:rsid w:val="000932C2"/>
    <w:rsid w:val="000939E0"/>
    <w:rsid w:val="00093D35"/>
    <w:rsid w:val="0009402D"/>
    <w:rsid w:val="000942EB"/>
    <w:rsid w:val="000953A7"/>
    <w:rsid w:val="0009651A"/>
    <w:rsid w:val="00096EAB"/>
    <w:rsid w:val="0009712F"/>
    <w:rsid w:val="000972BA"/>
    <w:rsid w:val="000976FD"/>
    <w:rsid w:val="00097ABD"/>
    <w:rsid w:val="000A15CB"/>
    <w:rsid w:val="000A1B81"/>
    <w:rsid w:val="000A2C01"/>
    <w:rsid w:val="000A4D0D"/>
    <w:rsid w:val="000A5189"/>
    <w:rsid w:val="000A668C"/>
    <w:rsid w:val="000A66CF"/>
    <w:rsid w:val="000A7438"/>
    <w:rsid w:val="000A7654"/>
    <w:rsid w:val="000A7977"/>
    <w:rsid w:val="000A7E46"/>
    <w:rsid w:val="000B103F"/>
    <w:rsid w:val="000B1C28"/>
    <w:rsid w:val="000B1D3F"/>
    <w:rsid w:val="000B2DA6"/>
    <w:rsid w:val="000B3893"/>
    <w:rsid w:val="000B3F99"/>
    <w:rsid w:val="000B41CF"/>
    <w:rsid w:val="000B4DB0"/>
    <w:rsid w:val="000B4FC6"/>
    <w:rsid w:val="000B53D0"/>
    <w:rsid w:val="000B60FA"/>
    <w:rsid w:val="000B680C"/>
    <w:rsid w:val="000B707E"/>
    <w:rsid w:val="000C00B6"/>
    <w:rsid w:val="000C0B7C"/>
    <w:rsid w:val="000C21BA"/>
    <w:rsid w:val="000C2DD2"/>
    <w:rsid w:val="000C510D"/>
    <w:rsid w:val="000C6347"/>
    <w:rsid w:val="000C7235"/>
    <w:rsid w:val="000C73E5"/>
    <w:rsid w:val="000C755D"/>
    <w:rsid w:val="000C7BB6"/>
    <w:rsid w:val="000D0148"/>
    <w:rsid w:val="000D05AD"/>
    <w:rsid w:val="000D0AFA"/>
    <w:rsid w:val="000D1155"/>
    <w:rsid w:val="000D17D2"/>
    <w:rsid w:val="000D28E0"/>
    <w:rsid w:val="000D2ADD"/>
    <w:rsid w:val="000D457E"/>
    <w:rsid w:val="000D58C2"/>
    <w:rsid w:val="000D7AF8"/>
    <w:rsid w:val="000E093F"/>
    <w:rsid w:val="000E1761"/>
    <w:rsid w:val="000E182B"/>
    <w:rsid w:val="000E190F"/>
    <w:rsid w:val="000E1F13"/>
    <w:rsid w:val="000E24E1"/>
    <w:rsid w:val="000E272E"/>
    <w:rsid w:val="000E32F8"/>
    <w:rsid w:val="000E331F"/>
    <w:rsid w:val="000E33BC"/>
    <w:rsid w:val="000E4B6B"/>
    <w:rsid w:val="000E5299"/>
    <w:rsid w:val="000E576C"/>
    <w:rsid w:val="000E59C2"/>
    <w:rsid w:val="000E68FA"/>
    <w:rsid w:val="000E6962"/>
    <w:rsid w:val="000E6D84"/>
    <w:rsid w:val="000F14E8"/>
    <w:rsid w:val="000F17FC"/>
    <w:rsid w:val="000F1B4B"/>
    <w:rsid w:val="000F1D24"/>
    <w:rsid w:val="000F354B"/>
    <w:rsid w:val="000F3B04"/>
    <w:rsid w:val="000F3C44"/>
    <w:rsid w:val="000F3D91"/>
    <w:rsid w:val="000F6869"/>
    <w:rsid w:val="000F78F4"/>
    <w:rsid w:val="000F7AE4"/>
    <w:rsid w:val="001000EC"/>
    <w:rsid w:val="0010107D"/>
    <w:rsid w:val="001015E9"/>
    <w:rsid w:val="001017F1"/>
    <w:rsid w:val="001024CE"/>
    <w:rsid w:val="00102AA1"/>
    <w:rsid w:val="00103915"/>
    <w:rsid w:val="00103D3D"/>
    <w:rsid w:val="00104423"/>
    <w:rsid w:val="001046CB"/>
    <w:rsid w:val="00105B6D"/>
    <w:rsid w:val="001065D1"/>
    <w:rsid w:val="00106AC5"/>
    <w:rsid w:val="00106B75"/>
    <w:rsid w:val="001112CF"/>
    <w:rsid w:val="00111438"/>
    <w:rsid w:val="00111636"/>
    <w:rsid w:val="00112192"/>
    <w:rsid w:val="00112D2F"/>
    <w:rsid w:val="00112D6B"/>
    <w:rsid w:val="00113653"/>
    <w:rsid w:val="001139AE"/>
    <w:rsid w:val="00114236"/>
    <w:rsid w:val="001149F4"/>
    <w:rsid w:val="00114E2B"/>
    <w:rsid w:val="001152BA"/>
    <w:rsid w:val="0011561C"/>
    <w:rsid w:val="0011730D"/>
    <w:rsid w:val="001214FF"/>
    <w:rsid w:val="001229C6"/>
    <w:rsid w:val="00122B23"/>
    <w:rsid w:val="00123C67"/>
    <w:rsid w:val="00124E73"/>
    <w:rsid w:val="00124EC3"/>
    <w:rsid w:val="00124EE5"/>
    <w:rsid w:val="00125291"/>
    <w:rsid w:val="00125D4C"/>
    <w:rsid w:val="00126204"/>
    <w:rsid w:val="0012687C"/>
    <w:rsid w:val="0012754A"/>
    <w:rsid w:val="00127BA6"/>
    <w:rsid w:val="0013045B"/>
    <w:rsid w:val="00130518"/>
    <w:rsid w:val="001310A5"/>
    <w:rsid w:val="001316AB"/>
    <w:rsid w:val="00131ADF"/>
    <w:rsid w:val="0013236F"/>
    <w:rsid w:val="001332D0"/>
    <w:rsid w:val="00133FC2"/>
    <w:rsid w:val="00134030"/>
    <w:rsid w:val="001344AA"/>
    <w:rsid w:val="001355F5"/>
    <w:rsid w:val="00137BA1"/>
    <w:rsid w:val="00137FFA"/>
    <w:rsid w:val="00140015"/>
    <w:rsid w:val="001406ED"/>
    <w:rsid w:val="00141C42"/>
    <w:rsid w:val="00141E84"/>
    <w:rsid w:val="00141F99"/>
    <w:rsid w:val="001420C8"/>
    <w:rsid w:val="001425C5"/>
    <w:rsid w:val="001448B5"/>
    <w:rsid w:val="0014582F"/>
    <w:rsid w:val="00145AAA"/>
    <w:rsid w:val="00146E1D"/>
    <w:rsid w:val="00147605"/>
    <w:rsid w:val="00147E00"/>
    <w:rsid w:val="001509CD"/>
    <w:rsid w:val="00151D31"/>
    <w:rsid w:val="001520A3"/>
    <w:rsid w:val="00152609"/>
    <w:rsid w:val="00152C65"/>
    <w:rsid w:val="00152CA8"/>
    <w:rsid w:val="0015382E"/>
    <w:rsid w:val="00154879"/>
    <w:rsid w:val="00154A20"/>
    <w:rsid w:val="001550CF"/>
    <w:rsid w:val="001554A4"/>
    <w:rsid w:val="001568EE"/>
    <w:rsid w:val="00156D50"/>
    <w:rsid w:val="00156DAF"/>
    <w:rsid w:val="0015784C"/>
    <w:rsid w:val="00160F84"/>
    <w:rsid w:val="0016135A"/>
    <w:rsid w:val="0016149E"/>
    <w:rsid w:val="00161D78"/>
    <w:rsid w:val="0016262F"/>
    <w:rsid w:val="0016264F"/>
    <w:rsid w:val="0016397F"/>
    <w:rsid w:val="001650A0"/>
    <w:rsid w:val="00165EA8"/>
    <w:rsid w:val="0016680A"/>
    <w:rsid w:val="00167B9D"/>
    <w:rsid w:val="00167F0C"/>
    <w:rsid w:val="00170733"/>
    <w:rsid w:val="00170813"/>
    <w:rsid w:val="00170C89"/>
    <w:rsid w:val="00170E51"/>
    <w:rsid w:val="00172B2A"/>
    <w:rsid w:val="00172E0A"/>
    <w:rsid w:val="00173980"/>
    <w:rsid w:val="00173D30"/>
    <w:rsid w:val="00174107"/>
    <w:rsid w:val="00174FBC"/>
    <w:rsid w:val="0017528B"/>
    <w:rsid w:val="001755EC"/>
    <w:rsid w:val="00175795"/>
    <w:rsid w:val="001770E9"/>
    <w:rsid w:val="00177BAA"/>
    <w:rsid w:val="00180B3B"/>
    <w:rsid w:val="00182855"/>
    <w:rsid w:val="00182C6C"/>
    <w:rsid w:val="00183DD7"/>
    <w:rsid w:val="00184A68"/>
    <w:rsid w:val="00184E93"/>
    <w:rsid w:val="001857DA"/>
    <w:rsid w:val="00186253"/>
    <w:rsid w:val="00186B95"/>
    <w:rsid w:val="00186D8E"/>
    <w:rsid w:val="001900CF"/>
    <w:rsid w:val="00190205"/>
    <w:rsid w:val="001918D6"/>
    <w:rsid w:val="00192341"/>
    <w:rsid w:val="00192D85"/>
    <w:rsid w:val="001939B7"/>
    <w:rsid w:val="0019596D"/>
    <w:rsid w:val="00195A58"/>
    <w:rsid w:val="00195EDB"/>
    <w:rsid w:val="0019626E"/>
    <w:rsid w:val="001963C6"/>
    <w:rsid w:val="0019713D"/>
    <w:rsid w:val="0019745D"/>
    <w:rsid w:val="001A028B"/>
    <w:rsid w:val="001A0467"/>
    <w:rsid w:val="001A08F7"/>
    <w:rsid w:val="001A0DF1"/>
    <w:rsid w:val="001A0EC0"/>
    <w:rsid w:val="001A26FC"/>
    <w:rsid w:val="001A27D7"/>
    <w:rsid w:val="001A3721"/>
    <w:rsid w:val="001A387A"/>
    <w:rsid w:val="001A3F04"/>
    <w:rsid w:val="001A7176"/>
    <w:rsid w:val="001B0FEE"/>
    <w:rsid w:val="001B2EA0"/>
    <w:rsid w:val="001B2F7F"/>
    <w:rsid w:val="001B3306"/>
    <w:rsid w:val="001B38FB"/>
    <w:rsid w:val="001B4317"/>
    <w:rsid w:val="001B464A"/>
    <w:rsid w:val="001B4A46"/>
    <w:rsid w:val="001B4CC5"/>
    <w:rsid w:val="001B528A"/>
    <w:rsid w:val="001B53B4"/>
    <w:rsid w:val="001B59D6"/>
    <w:rsid w:val="001B6044"/>
    <w:rsid w:val="001B686F"/>
    <w:rsid w:val="001B7618"/>
    <w:rsid w:val="001B7DEA"/>
    <w:rsid w:val="001C1A26"/>
    <w:rsid w:val="001C219D"/>
    <w:rsid w:val="001C33CB"/>
    <w:rsid w:val="001C398F"/>
    <w:rsid w:val="001C5292"/>
    <w:rsid w:val="001C722C"/>
    <w:rsid w:val="001C75C0"/>
    <w:rsid w:val="001C775D"/>
    <w:rsid w:val="001D0988"/>
    <w:rsid w:val="001D172E"/>
    <w:rsid w:val="001D1FD0"/>
    <w:rsid w:val="001D2E79"/>
    <w:rsid w:val="001D5E4D"/>
    <w:rsid w:val="001D64EC"/>
    <w:rsid w:val="001D6B16"/>
    <w:rsid w:val="001D7B74"/>
    <w:rsid w:val="001E0042"/>
    <w:rsid w:val="001E008B"/>
    <w:rsid w:val="001E0545"/>
    <w:rsid w:val="001E0849"/>
    <w:rsid w:val="001E118B"/>
    <w:rsid w:val="001E1988"/>
    <w:rsid w:val="001E1A13"/>
    <w:rsid w:val="001E3041"/>
    <w:rsid w:val="001E3B90"/>
    <w:rsid w:val="001E3E0C"/>
    <w:rsid w:val="001E453C"/>
    <w:rsid w:val="001E4A2B"/>
    <w:rsid w:val="001E4FA3"/>
    <w:rsid w:val="001E505B"/>
    <w:rsid w:val="001E610D"/>
    <w:rsid w:val="001E6256"/>
    <w:rsid w:val="001E75AD"/>
    <w:rsid w:val="001F0524"/>
    <w:rsid w:val="001F0570"/>
    <w:rsid w:val="001F13B9"/>
    <w:rsid w:val="001F140A"/>
    <w:rsid w:val="001F1781"/>
    <w:rsid w:val="001F1AFA"/>
    <w:rsid w:val="001F267A"/>
    <w:rsid w:val="001F2756"/>
    <w:rsid w:val="001F2AD0"/>
    <w:rsid w:val="001F2FC2"/>
    <w:rsid w:val="001F3D53"/>
    <w:rsid w:val="001F416A"/>
    <w:rsid w:val="001F4316"/>
    <w:rsid w:val="001F4F3C"/>
    <w:rsid w:val="001F55B5"/>
    <w:rsid w:val="001F59AB"/>
    <w:rsid w:val="001F5E0A"/>
    <w:rsid w:val="001F62DC"/>
    <w:rsid w:val="001F63E1"/>
    <w:rsid w:val="001F6AAC"/>
    <w:rsid w:val="001F790E"/>
    <w:rsid w:val="002005CC"/>
    <w:rsid w:val="002007D2"/>
    <w:rsid w:val="00200F34"/>
    <w:rsid w:val="002021EB"/>
    <w:rsid w:val="00203F1A"/>
    <w:rsid w:val="00204114"/>
    <w:rsid w:val="00204C65"/>
    <w:rsid w:val="00204F6E"/>
    <w:rsid w:val="00204FCD"/>
    <w:rsid w:val="0020536A"/>
    <w:rsid w:val="002059AF"/>
    <w:rsid w:val="0020646E"/>
    <w:rsid w:val="00206BC8"/>
    <w:rsid w:val="00211909"/>
    <w:rsid w:val="002135F3"/>
    <w:rsid w:val="00214312"/>
    <w:rsid w:val="002146C0"/>
    <w:rsid w:val="00214A72"/>
    <w:rsid w:val="00215A2F"/>
    <w:rsid w:val="00215BB7"/>
    <w:rsid w:val="00215CA0"/>
    <w:rsid w:val="00216F1A"/>
    <w:rsid w:val="00217155"/>
    <w:rsid w:val="0021759E"/>
    <w:rsid w:val="00217662"/>
    <w:rsid w:val="0022085C"/>
    <w:rsid w:val="002208DC"/>
    <w:rsid w:val="002209D9"/>
    <w:rsid w:val="00220CE5"/>
    <w:rsid w:val="002215FF"/>
    <w:rsid w:val="002216AA"/>
    <w:rsid w:val="0022173B"/>
    <w:rsid w:val="002217B4"/>
    <w:rsid w:val="002226D4"/>
    <w:rsid w:val="002229F4"/>
    <w:rsid w:val="002236DB"/>
    <w:rsid w:val="00223AAB"/>
    <w:rsid w:val="00224570"/>
    <w:rsid w:val="00225A48"/>
    <w:rsid w:val="0022655C"/>
    <w:rsid w:val="0022678E"/>
    <w:rsid w:val="002272CA"/>
    <w:rsid w:val="00227541"/>
    <w:rsid w:val="00227D81"/>
    <w:rsid w:val="002311BD"/>
    <w:rsid w:val="0023158E"/>
    <w:rsid w:val="00231E50"/>
    <w:rsid w:val="0023236C"/>
    <w:rsid w:val="00233A24"/>
    <w:rsid w:val="00233DF3"/>
    <w:rsid w:val="0023484E"/>
    <w:rsid w:val="00234B84"/>
    <w:rsid w:val="00235B42"/>
    <w:rsid w:val="00236137"/>
    <w:rsid w:val="002361DA"/>
    <w:rsid w:val="00236740"/>
    <w:rsid w:val="00237253"/>
    <w:rsid w:val="00237329"/>
    <w:rsid w:val="00240225"/>
    <w:rsid w:val="00240A06"/>
    <w:rsid w:val="002416BA"/>
    <w:rsid w:val="002427B1"/>
    <w:rsid w:val="00242BD1"/>
    <w:rsid w:val="00244181"/>
    <w:rsid w:val="00244C00"/>
    <w:rsid w:val="00245141"/>
    <w:rsid w:val="0024535C"/>
    <w:rsid w:val="002457FD"/>
    <w:rsid w:val="00245C7E"/>
    <w:rsid w:val="00250718"/>
    <w:rsid w:val="00251445"/>
    <w:rsid w:val="0025237E"/>
    <w:rsid w:val="002523D6"/>
    <w:rsid w:val="00252AEC"/>
    <w:rsid w:val="00252D7E"/>
    <w:rsid w:val="00253276"/>
    <w:rsid w:val="002536AE"/>
    <w:rsid w:val="00253C1D"/>
    <w:rsid w:val="00254319"/>
    <w:rsid w:val="00254546"/>
    <w:rsid w:val="00254D37"/>
    <w:rsid w:val="002553F1"/>
    <w:rsid w:val="002563B9"/>
    <w:rsid w:val="0025685E"/>
    <w:rsid w:val="0025768C"/>
    <w:rsid w:val="00257BC1"/>
    <w:rsid w:val="00257C73"/>
    <w:rsid w:val="00261631"/>
    <w:rsid w:val="00264666"/>
    <w:rsid w:val="00264924"/>
    <w:rsid w:val="00264AE6"/>
    <w:rsid w:val="00265C96"/>
    <w:rsid w:val="00265CEB"/>
    <w:rsid w:val="00265ED0"/>
    <w:rsid w:val="00266E0C"/>
    <w:rsid w:val="00270234"/>
    <w:rsid w:val="0027071C"/>
    <w:rsid w:val="0027122E"/>
    <w:rsid w:val="00272C62"/>
    <w:rsid w:val="002755B8"/>
    <w:rsid w:val="00275701"/>
    <w:rsid w:val="00276521"/>
    <w:rsid w:val="00276C8E"/>
    <w:rsid w:val="00276D7E"/>
    <w:rsid w:val="00277428"/>
    <w:rsid w:val="002806C6"/>
    <w:rsid w:val="002812E1"/>
    <w:rsid w:val="00281E62"/>
    <w:rsid w:val="00281ED6"/>
    <w:rsid w:val="00282493"/>
    <w:rsid w:val="0028312F"/>
    <w:rsid w:val="00283380"/>
    <w:rsid w:val="00283E89"/>
    <w:rsid w:val="00284F66"/>
    <w:rsid w:val="00285D7E"/>
    <w:rsid w:val="00285D82"/>
    <w:rsid w:val="00285FED"/>
    <w:rsid w:val="00286660"/>
    <w:rsid w:val="00286A53"/>
    <w:rsid w:val="002872DE"/>
    <w:rsid w:val="00287542"/>
    <w:rsid w:val="002877E9"/>
    <w:rsid w:val="0029159E"/>
    <w:rsid w:val="002933BF"/>
    <w:rsid w:val="00293B18"/>
    <w:rsid w:val="00293EA5"/>
    <w:rsid w:val="00294801"/>
    <w:rsid w:val="00294EFD"/>
    <w:rsid w:val="00295540"/>
    <w:rsid w:val="0029562E"/>
    <w:rsid w:val="002956E0"/>
    <w:rsid w:val="00296D38"/>
    <w:rsid w:val="0029772C"/>
    <w:rsid w:val="002A1031"/>
    <w:rsid w:val="002A1308"/>
    <w:rsid w:val="002A3472"/>
    <w:rsid w:val="002A34C5"/>
    <w:rsid w:val="002A3C58"/>
    <w:rsid w:val="002A4F10"/>
    <w:rsid w:val="002A5454"/>
    <w:rsid w:val="002A632D"/>
    <w:rsid w:val="002A63F4"/>
    <w:rsid w:val="002A6A61"/>
    <w:rsid w:val="002B03FF"/>
    <w:rsid w:val="002B0B61"/>
    <w:rsid w:val="002B0CA6"/>
    <w:rsid w:val="002B0F8F"/>
    <w:rsid w:val="002B1AAF"/>
    <w:rsid w:val="002B1BDA"/>
    <w:rsid w:val="002B287D"/>
    <w:rsid w:val="002B36EB"/>
    <w:rsid w:val="002B3DA6"/>
    <w:rsid w:val="002B3F20"/>
    <w:rsid w:val="002B484D"/>
    <w:rsid w:val="002B4907"/>
    <w:rsid w:val="002B5092"/>
    <w:rsid w:val="002B50DA"/>
    <w:rsid w:val="002B5AD8"/>
    <w:rsid w:val="002B72C0"/>
    <w:rsid w:val="002B7DD1"/>
    <w:rsid w:val="002C05A7"/>
    <w:rsid w:val="002C087E"/>
    <w:rsid w:val="002C09B8"/>
    <w:rsid w:val="002C27C5"/>
    <w:rsid w:val="002C2BF2"/>
    <w:rsid w:val="002C4BB5"/>
    <w:rsid w:val="002C6D5B"/>
    <w:rsid w:val="002C7E7F"/>
    <w:rsid w:val="002D0C96"/>
    <w:rsid w:val="002D2D19"/>
    <w:rsid w:val="002D3456"/>
    <w:rsid w:val="002D4BB3"/>
    <w:rsid w:val="002D55BD"/>
    <w:rsid w:val="002D5D70"/>
    <w:rsid w:val="002D6942"/>
    <w:rsid w:val="002D7A44"/>
    <w:rsid w:val="002D7E62"/>
    <w:rsid w:val="002D7F92"/>
    <w:rsid w:val="002E0633"/>
    <w:rsid w:val="002E0A18"/>
    <w:rsid w:val="002E1964"/>
    <w:rsid w:val="002E19A5"/>
    <w:rsid w:val="002E1E7E"/>
    <w:rsid w:val="002E27E0"/>
    <w:rsid w:val="002E39A3"/>
    <w:rsid w:val="002E6150"/>
    <w:rsid w:val="002E631C"/>
    <w:rsid w:val="002E6B6F"/>
    <w:rsid w:val="002E74C9"/>
    <w:rsid w:val="002F06B0"/>
    <w:rsid w:val="002F0800"/>
    <w:rsid w:val="002F3451"/>
    <w:rsid w:val="002F3606"/>
    <w:rsid w:val="002F5131"/>
    <w:rsid w:val="002F51E1"/>
    <w:rsid w:val="002F70EB"/>
    <w:rsid w:val="002F72BB"/>
    <w:rsid w:val="002F7411"/>
    <w:rsid w:val="002F779E"/>
    <w:rsid w:val="002F7AB3"/>
    <w:rsid w:val="00301514"/>
    <w:rsid w:val="003033BA"/>
    <w:rsid w:val="003033C0"/>
    <w:rsid w:val="003038BC"/>
    <w:rsid w:val="00303D47"/>
    <w:rsid w:val="00303DF8"/>
    <w:rsid w:val="00303EFC"/>
    <w:rsid w:val="00304081"/>
    <w:rsid w:val="00304130"/>
    <w:rsid w:val="003043B4"/>
    <w:rsid w:val="003046D6"/>
    <w:rsid w:val="00305750"/>
    <w:rsid w:val="0030629D"/>
    <w:rsid w:val="00307855"/>
    <w:rsid w:val="00310422"/>
    <w:rsid w:val="0031068B"/>
    <w:rsid w:val="003112B5"/>
    <w:rsid w:val="0031293C"/>
    <w:rsid w:val="00312DEB"/>
    <w:rsid w:val="00312F3D"/>
    <w:rsid w:val="0031323C"/>
    <w:rsid w:val="003134FC"/>
    <w:rsid w:val="00313BBA"/>
    <w:rsid w:val="00313CB3"/>
    <w:rsid w:val="00313D9F"/>
    <w:rsid w:val="00314352"/>
    <w:rsid w:val="003145DA"/>
    <w:rsid w:val="00314899"/>
    <w:rsid w:val="00315623"/>
    <w:rsid w:val="00316182"/>
    <w:rsid w:val="003203D9"/>
    <w:rsid w:val="0032072B"/>
    <w:rsid w:val="00320DFD"/>
    <w:rsid w:val="003210F8"/>
    <w:rsid w:val="00321947"/>
    <w:rsid w:val="00326A5D"/>
    <w:rsid w:val="00326F22"/>
    <w:rsid w:val="00327032"/>
    <w:rsid w:val="003276A0"/>
    <w:rsid w:val="003278FA"/>
    <w:rsid w:val="0033002D"/>
    <w:rsid w:val="00330686"/>
    <w:rsid w:val="00332906"/>
    <w:rsid w:val="00332C3C"/>
    <w:rsid w:val="0033346C"/>
    <w:rsid w:val="00333BE1"/>
    <w:rsid w:val="00334708"/>
    <w:rsid w:val="00334B76"/>
    <w:rsid w:val="00336644"/>
    <w:rsid w:val="003370FB"/>
    <w:rsid w:val="00337299"/>
    <w:rsid w:val="0033763C"/>
    <w:rsid w:val="00337ADB"/>
    <w:rsid w:val="00337BD8"/>
    <w:rsid w:val="00340206"/>
    <w:rsid w:val="003410DC"/>
    <w:rsid w:val="0034149E"/>
    <w:rsid w:val="003418AA"/>
    <w:rsid w:val="00341CE5"/>
    <w:rsid w:val="00342202"/>
    <w:rsid w:val="003426C6"/>
    <w:rsid w:val="003429C9"/>
    <w:rsid w:val="00343786"/>
    <w:rsid w:val="00343AE9"/>
    <w:rsid w:val="00343C28"/>
    <w:rsid w:val="00344889"/>
    <w:rsid w:val="00345462"/>
    <w:rsid w:val="00345FC4"/>
    <w:rsid w:val="0034680A"/>
    <w:rsid w:val="00347661"/>
    <w:rsid w:val="003478E7"/>
    <w:rsid w:val="00350095"/>
    <w:rsid w:val="003509BB"/>
    <w:rsid w:val="00350DCD"/>
    <w:rsid w:val="00351383"/>
    <w:rsid w:val="003528F0"/>
    <w:rsid w:val="00352927"/>
    <w:rsid w:val="00352FE4"/>
    <w:rsid w:val="00353FDF"/>
    <w:rsid w:val="00354545"/>
    <w:rsid w:val="00354FD8"/>
    <w:rsid w:val="003551A5"/>
    <w:rsid w:val="003555B4"/>
    <w:rsid w:val="00356A4C"/>
    <w:rsid w:val="0035713B"/>
    <w:rsid w:val="00360753"/>
    <w:rsid w:val="00360A53"/>
    <w:rsid w:val="0036115C"/>
    <w:rsid w:val="00362486"/>
    <w:rsid w:val="00362CEC"/>
    <w:rsid w:val="00362F73"/>
    <w:rsid w:val="003630B0"/>
    <w:rsid w:val="00363A73"/>
    <w:rsid w:val="0036497E"/>
    <w:rsid w:val="00364F1A"/>
    <w:rsid w:val="003661E0"/>
    <w:rsid w:val="00366B93"/>
    <w:rsid w:val="00366C32"/>
    <w:rsid w:val="00367ACD"/>
    <w:rsid w:val="0037099D"/>
    <w:rsid w:val="00372A55"/>
    <w:rsid w:val="003735C0"/>
    <w:rsid w:val="003735DB"/>
    <w:rsid w:val="00373FFC"/>
    <w:rsid w:val="0037401A"/>
    <w:rsid w:val="00374753"/>
    <w:rsid w:val="0037676F"/>
    <w:rsid w:val="003767EE"/>
    <w:rsid w:val="00377AD6"/>
    <w:rsid w:val="00377BF5"/>
    <w:rsid w:val="00381B41"/>
    <w:rsid w:val="00382349"/>
    <w:rsid w:val="003833D7"/>
    <w:rsid w:val="003839DC"/>
    <w:rsid w:val="00383C5B"/>
    <w:rsid w:val="00383DDA"/>
    <w:rsid w:val="00384B44"/>
    <w:rsid w:val="00384F42"/>
    <w:rsid w:val="00385EC9"/>
    <w:rsid w:val="00386456"/>
    <w:rsid w:val="00387241"/>
    <w:rsid w:val="00387E1C"/>
    <w:rsid w:val="0039010E"/>
    <w:rsid w:val="003901D8"/>
    <w:rsid w:val="00390732"/>
    <w:rsid w:val="0039100A"/>
    <w:rsid w:val="00391D93"/>
    <w:rsid w:val="00392714"/>
    <w:rsid w:val="00392E7E"/>
    <w:rsid w:val="00392F63"/>
    <w:rsid w:val="00393184"/>
    <w:rsid w:val="0039340C"/>
    <w:rsid w:val="003934DD"/>
    <w:rsid w:val="00394E7E"/>
    <w:rsid w:val="00396D23"/>
    <w:rsid w:val="003A046A"/>
    <w:rsid w:val="003A0603"/>
    <w:rsid w:val="003A1031"/>
    <w:rsid w:val="003A1157"/>
    <w:rsid w:val="003A25E4"/>
    <w:rsid w:val="003A27CB"/>
    <w:rsid w:val="003A2A86"/>
    <w:rsid w:val="003A2C66"/>
    <w:rsid w:val="003A2D28"/>
    <w:rsid w:val="003A3CBA"/>
    <w:rsid w:val="003A433D"/>
    <w:rsid w:val="003A4F71"/>
    <w:rsid w:val="003A581E"/>
    <w:rsid w:val="003A5E28"/>
    <w:rsid w:val="003A651C"/>
    <w:rsid w:val="003A6DA8"/>
    <w:rsid w:val="003B0136"/>
    <w:rsid w:val="003B0B16"/>
    <w:rsid w:val="003B13B0"/>
    <w:rsid w:val="003B3D8A"/>
    <w:rsid w:val="003B4162"/>
    <w:rsid w:val="003B5540"/>
    <w:rsid w:val="003B79A5"/>
    <w:rsid w:val="003C1943"/>
    <w:rsid w:val="003C347B"/>
    <w:rsid w:val="003C3D13"/>
    <w:rsid w:val="003C40DD"/>
    <w:rsid w:val="003C4141"/>
    <w:rsid w:val="003C432C"/>
    <w:rsid w:val="003C50C9"/>
    <w:rsid w:val="003C62BD"/>
    <w:rsid w:val="003C7DC2"/>
    <w:rsid w:val="003D2137"/>
    <w:rsid w:val="003D284B"/>
    <w:rsid w:val="003D40F4"/>
    <w:rsid w:val="003D4187"/>
    <w:rsid w:val="003D43F8"/>
    <w:rsid w:val="003D4F72"/>
    <w:rsid w:val="003D603B"/>
    <w:rsid w:val="003D653E"/>
    <w:rsid w:val="003D6CF0"/>
    <w:rsid w:val="003D73F1"/>
    <w:rsid w:val="003E07B4"/>
    <w:rsid w:val="003E11A8"/>
    <w:rsid w:val="003E14B0"/>
    <w:rsid w:val="003E15E5"/>
    <w:rsid w:val="003E1ABD"/>
    <w:rsid w:val="003E1F12"/>
    <w:rsid w:val="003E3F86"/>
    <w:rsid w:val="003E443D"/>
    <w:rsid w:val="003E5505"/>
    <w:rsid w:val="003E5C80"/>
    <w:rsid w:val="003E5ED1"/>
    <w:rsid w:val="003E6682"/>
    <w:rsid w:val="003E7261"/>
    <w:rsid w:val="003E7A20"/>
    <w:rsid w:val="003E7AAD"/>
    <w:rsid w:val="003F088B"/>
    <w:rsid w:val="003F0FBE"/>
    <w:rsid w:val="003F28CF"/>
    <w:rsid w:val="003F2AD2"/>
    <w:rsid w:val="003F30B1"/>
    <w:rsid w:val="003F328D"/>
    <w:rsid w:val="003F47E5"/>
    <w:rsid w:val="003F5439"/>
    <w:rsid w:val="003F5CDD"/>
    <w:rsid w:val="003F5D5D"/>
    <w:rsid w:val="003F60D3"/>
    <w:rsid w:val="003F6B2C"/>
    <w:rsid w:val="003F76B3"/>
    <w:rsid w:val="003F7E6A"/>
    <w:rsid w:val="00400083"/>
    <w:rsid w:val="0040059A"/>
    <w:rsid w:val="00402FD5"/>
    <w:rsid w:val="00403E6E"/>
    <w:rsid w:val="00404797"/>
    <w:rsid w:val="00405524"/>
    <w:rsid w:val="00406898"/>
    <w:rsid w:val="00407BD2"/>
    <w:rsid w:val="0041043C"/>
    <w:rsid w:val="004106B4"/>
    <w:rsid w:val="00411B85"/>
    <w:rsid w:val="00412132"/>
    <w:rsid w:val="0041266E"/>
    <w:rsid w:val="004140EB"/>
    <w:rsid w:val="00414B54"/>
    <w:rsid w:val="0041612C"/>
    <w:rsid w:val="00416511"/>
    <w:rsid w:val="00416C2E"/>
    <w:rsid w:val="00417879"/>
    <w:rsid w:val="00417C69"/>
    <w:rsid w:val="00417C85"/>
    <w:rsid w:val="004207E3"/>
    <w:rsid w:val="00420A13"/>
    <w:rsid w:val="00420B44"/>
    <w:rsid w:val="00420D01"/>
    <w:rsid w:val="00421774"/>
    <w:rsid w:val="00421906"/>
    <w:rsid w:val="0042321C"/>
    <w:rsid w:val="00423267"/>
    <w:rsid w:val="004252E8"/>
    <w:rsid w:val="00425B6B"/>
    <w:rsid w:val="00425BA9"/>
    <w:rsid w:val="00426DA2"/>
    <w:rsid w:val="00426EEE"/>
    <w:rsid w:val="00426F4A"/>
    <w:rsid w:val="00427BD7"/>
    <w:rsid w:val="00430927"/>
    <w:rsid w:val="0043155D"/>
    <w:rsid w:val="00431A07"/>
    <w:rsid w:val="0043205F"/>
    <w:rsid w:val="00432915"/>
    <w:rsid w:val="00432C5F"/>
    <w:rsid w:val="0043330C"/>
    <w:rsid w:val="0043346D"/>
    <w:rsid w:val="00433A6D"/>
    <w:rsid w:val="00433BA1"/>
    <w:rsid w:val="00435749"/>
    <w:rsid w:val="00435AA2"/>
    <w:rsid w:val="004363BC"/>
    <w:rsid w:val="00436652"/>
    <w:rsid w:val="004367C8"/>
    <w:rsid w:val="00436A63"/>
    <w:rsid w:val="0043733A"/>
    <w:rsid w:val="0043754D"/>
    <w:rsid w:val="00437BF5"/>
    <w:rsid w:val="00437BF8"/>
    <w:rsid w:val="00440BDD"/>
    <w:rsid w:val="00440E0E"/>
    <w:rsid w:val="004422D6"/>
    <w:rsid w:val="00442BFD"/>
    <w:rsid w:val="004438F4"/>
    <w:rsid w:val="00444A46"/>
    <w:rsid w:val="00445EE4"/>
    <w:rsid w:val="00446B03"/>
    <w:rsid w:val="00446CAA"/>
    <w:rsid w:val="00447095"/>
    <w:rsid w:val="00447483"/>
    <w:rsid w:val="004507CF"/>
    <w:rsid w:val="00452BCB"/>
    <w:rsid w:val="0045342C"/>
    <w:rsid w:val="004537E3"/>
    <w:rsid w:val="004547B6"/>
    <w:rsid w:val="00454B0F"/>
    <w:rsid w:val="00454C62"/>
    <w:rsid w:val="0045548D"/>
    <w:rsid w:val="00456BF3"/>
    <w:rsid w:val="004570AB"/>
    <w:rsid w:val="004573BC"/>
    <w:rsid w:val="004620B3"/>
    <w:rsid w:val="0046397B"/>
    <w:rsid w:val="00463997"/>
    <w:rsid w:val="004648D2"/>
    <w:rsid w:val="0046604D"/>
    <w:rsid w:val="00471F7A"/>
    <w:rsid w:val="0047250D"/>
    <w:rsid w:val="00472889"/>
    <w:rsid w:val="0047358F"/>
    <w:rsid w:val="00473ACD"/>
    <w:rsid w:val="0047429E"/>
    <w:rsid w:val="00474434"/>
    <w:rsid w:val="0047444E"/>
    <w:rsid w:val="00474614"/>
    <w:rsid w:val="00474880"/>
    <w:rsid w:val="004750AA"/>
    <w:rsid w:val="004755D2"/>
    <w:rsid w:val="004768C9"/>
    <w:rsid w:val="00476A0B"/>
    <w:rsid w:val="00477A49"/>
    <w:rsid w:val="00477BFF"/>
    <w:rsid w:val="00481FA4"/>
    <w:rsid w:val="004821AB"/>
    <w:rsid w:val="00482887"/>
    <w:rsid w:val="00482A4E"/>
    <w:rsid w:val="004832C7"/>
    <w:rsid w:val="00485197"/>
    <w:rsid w:val="0048587B"/>
    <w:rsid w:val="00485AD7"/>
    <w:rsid w:val="00485ED3"/>
    <w:rsid w:val="00486A66"/>
    <w:rsid w:val="00486C79"/>
    <w:rsid w:val="00487569"/>
    <w:rsid w:val="004878C1"/>
    <w:rsid w:val="00487986"/>
    <w:rsid w:val="0049151F"/>
    <w:rsid w:val="004928C4"/>
    <w:rsid w:val="00492EB5"/>
    <w:rsid w:val="0049475A"/>
    <w:rsid w:val="00494912"/>
    <w:rsid w:val="0049505C"/>
    <w:rsid w:val="00496626"/>
    <w:rsid w:val="0049684A"/>
    <w:rsid w:val="00497B27"/>
    <w:rsid w:val="00497F48"/>
    <w:rsid w:val="004A0A76"/>
    <w:rsid w:val="004A34D2"/>
    <w:rsid w:val="004A36C3"/>
    <w:rsid w:val="004A3CCB"/>
    <w:rsid w:val="004A411B"/>
    <w:rsid w:val="004A486C"/>
    <w:rsid w:val="004A488B"/>
    <w:rsid w:val="004A5218"/>
    <w:rsid w:val="004A5B0B"/>
    <w:rsid w:val="004A5B41"/>
    <w:rsid w:val="004A6356"/>
    <w:rsid w:val="004A7713"/>
    <w:rsid w:val="004A7E8A"/>
    <w:rsid w:val="004B159B"/>
    <w:rsid w:val="004B1F7C"/>
    <w:rsid w:val="004B219E"/>
    <w:rsid w:val="004B2774"/>
    <w:rsid w:val="004B28F8"/>
    <w:rsid w:val="004B411E"/>
    <w:rsid w:val="004B4A0E"/>
    <w:rsid w:val="004B4CAD"/>
    <w:rsid w:val="004B567B"/>
    <w:rsid w:val="004B5CAA"/>
    <w:rsid w:val="004B6DE0"/>
    <w:rsid w:val="004B742E"/>
    <w:rsid w:val="004C003F"/>
    <w:rsid w:val="004C026F"/>
    <w:rsid w:val="004C0993"/>
    <w:rsid w:val="004C0ABB"/>
    <w:rsid w:val="004C0B1C"/>
    <w:rsid w:val="004C1226"/>
    <w:rsid w:val="004C1573"/>
    <w:rsid w:val="004C1F44"/>
    <w:rsid w:val="004C1F93"/>
    <w:rsid w:val="004C2021"/>
    <w:rsid w:val="004C5092"/>
    <w:rsid w:val="004C5273"/>
    <w:rsid w:val="004C6C01"/>
    <w:rsid w:val="004C7677"/>
    <w:rsid w:val="004D1653"/>
    <w:rsid w:val="004D1B75"/>
    <w:rsid w:val="004D2B08"/>
    <w:rsid w:val="004D2C64"/>
    <w:rsid w:val="004D3473"/>
    <w:rsid w:val="004D3521"/>
    <w:rsid w:val="004D4556"/>
    <w:rsid w:val="004D4FFE"/>
    <w:rsid w:val="004D5372"/>
    <w:rsid w:val="004D6525"/>
    <w:rsid w:val="004D6799"/>
    <w:rsid w:val="004D725A"/>
    <w:rsid w:val="004D78D4"/>
    <w:rsid w:val="004D7A98"/>
    <w:rsid w:val="004D7B77"/>
    <w:rsid w:val="004E06CD"/>
    <w:rsid w:val="004E1267"/>
    <w:rsid w:val="004E2760"/>
    <w:rsid w:val="004E27A0"/>
    <w:rsid w:val="004E2973"/>
    <w:rsid w:val="004E2F8D"/>
    <w:rsid w:val="004E3A4E"/>
    <w:rsid w:val="004E3CA7"/>
    <w:rsid w:val="004E4142"/>
    <w:rsid w:val="004E4A6B"/>
    <w:rsid w:val="004E4AB3"/>
    <w:rsid w:val="004E5102"/>
    <w:rsid w:val="004E5B78"/>
    <w:rsid w:val="004E5BC5"/>
    <w:rsid w:val="004E6147"/>
    <w:rsid w:val="004E638B"/>
    <w:rsid w:val="004E6C63"/>
    <w:rsid w:val="004F0B50"/>
    <w:rsid w:val="004F1050"/>
    <w:rsid w:val="004F1065"/>
    <w:rsid w:val="004F248A"/>
    <w:rsid w:val="004F32CC"/>
    <w:rsid w:val="004F38A9"/>
    <w:rsid w:val="004F46FC"/>
    <w:rsid w:val="004F4EB9"/>
    <w:rsid w:val="004F5711"/>
    <w:rsid w:val="004F5964"/>
    <w:rsid w:val="004F5F6A"/>
    <w:rsid w:val="004F71C2"/>
    <w:rsid w:val="00501D8A"/>
    <w:rsid w:val="00501FA2"/>
    <w:rsid w:val="00501FDF"/>
    <w:rsid w:val="0050246B"/>
    <w:rsid w:val="005027F0"/>
    <w:rsid w:val="00502929"/>
    <w:rsid w:val="00502F06"/>
    <w:rsid w:val="005037BC"/>
    <w:rsid w:val="005037CD"/>
    <w:rsid w:val="00503872"/>
    <w:rsid w:val="00503C1E"/>
    <w:rsid w:val="00504677"/>
    <w:rsid w:val="005046C0"/>
    <w:rsid w:val="005053B0"/>
    <w:rsid w:val="00506085"/>
    <w:rsid w:val="005064F9"/>
    <w:rsid w:val="0051074C"/>
    <w:rsid w:val="0051089A"/>
    <w:rsid w:val="00510BB6"/>
    <w:rsid w:val="0051288D"/>
    <w:rsid w:val="00513A69"/>
    <w:rsid w:val="00513AF2"/>
    <w:rsid w:val="005144E0"/>
    <w:rsid w:val="005152C2"/>
    <w:rsid w:val="005153B7"/>
    <w:rsid w:val="00515554"/>
    <w:rsid w:val="00516462"/>
    <w:rsid w:val="0051690C"/>
    <w:rsid w:val="005200B5"/>
    <w:rsid w:val="00521B54"/>
    <w:rsid w:val="005222B7"/>
    <w:rsid w:val="00522983"/>
    <w:rsid w:val="0052307C"/>
    <w:rsid w:val="0052446F"/>
    <w:rsid w:val="00524F8D"/>
    <w:rsid w:val="00525D6C"/>
    <w:rsid w:val="005268C9"/>
    <w:rsid w:val="0052715F"/>
    <w:rsid w:val="00527CC7"/>
    <w:rsid w:val="005305AF"/>
    <w:rsid w:val="00532A7A"/>
    <w:rsid w:val="00533367"/>
    <w:rsid w:val="00535161"/>
    <w:rsid w:val="00535A7F"/>
    <w:rsid w:val="0053606E"/>
    <w:rsid w:val="005369C0"/>
    <w:rsid w:val="00536C0D"/>
    <w:rsid w:val="0053771E"/>
    <w:rsid w:val="00537D21"/>
    <w:rsid w:val="0054003A"/>
    <w:rsid w:val="005403D5"/>
    <w:rsid w:val="005418FA"/>
    <w:rsid w:val="00542FF3"/>
    <w:rsid w:val="0054323F"/>
    <w:rsid w:val="00543D6E"/>
    <w:rsid w:val="0054413A"/>
    <w:rsid w:val="005443C9"/>
    <w:rsid w:val="00545144"/>
    <w:rsid w:val="00545326"/>
    <w:rsid w:val="005457A0"/>
    <w:rsid w:val="005465E5"/>
    <w:rsid w:val="00550551"/>
    <w:rsid w:val="00551DC1"/>
    <w:rsid w:val="005533CE"/>
    <w:rsid w:val="00553411"/>
    <w:rsid w:val="00554515"/>
    <w:rsid w:val="00555967"/>
    <w:rsid w:val="005564CA"/>
    <w:rsid w:val="00556CA1"/>
    <w:rsid w:val="00556F5B"/>
    <w:rsid w:val="00557DD1"/>
    <w:rsid w:val="00560437"/>
    <w:rsid w:val="00560C9C"/>
    <w:rsid w:val="0056142D"/>
    <w:rsid w:val="00561510"/>
    <w:rsid w:val="005617FA"/>
    <w:rsid w:val="005620AD"/>
    <w:rsid w:val="005626E7"/>
    <w:rsid w:val="00562D14"/>
    <w:rsid w:val="00562ECF"/>
    <w:rsid w:val="00563DEE"/>
    <w:rsid w:val="00564281"/>
    <w:rsid w:val="00566EEE"/>
    <w:rsid w:val="00567CF6"/>
    <w:rsid w:val="00570BD6"/>
    <w:rsid w:val="00571897"/>
    <w:rsid w:val="005722C5"/>
    <w:rsid w:val="00572361"/>
    <w:rsid w:val="00572788"/>
    <w:rsid w:val="005731B5"/>
    <w:rsid w:val="0057389B"/>
    <w:rsid w:val="00573D85"/>
    <w:rsid w:val="0057417D"/>
    <w:rsid w:val="00574D20"/>
    <w:rsid w:val="0057530E"/>
    <w:rsid w:val="00575B77"/>
    <w:rsid w:val="00575D08"/>
    <w:rsid w:val="005770F6"/>
    <w:rsid w:val="00577DD4"/>
    <w:rsid w:val="00577EF5"/>
    <w:rsid w:val="00580136"/>
    <w:rsid w:val="005811F1"/>
    <w:rsid w:val="00584E86"/>
    <w:rsid w:val="0058589B"/>
    <w:rsid w:val="005867BF"/>
    <w:rsid w:val="00587B36"/>
    <w:rsid w:val="005900A9"/>
    <w:rsid w:val="0059058A"/>
    <w:rsid w:val="00590963"/>
    <w:rsid w:val="00590DD9"/>
    <w:rsid w:val="00590E6F"/>
    <w:rsid w:val="00591F4C"/>
    <w:rsid w:val="0059266D"/>
    <w:rsid w:val="005942C5"/>
    <w:rsid w:val="0059458E"/>
    <w:rsid w:val="00595BD5"/>
    <w:rsid w:val="00596F22"/>
    <w:rsid w:val="005A0585"/>
    <w:rsid w:val="005A114C"/>
    <w:rsid w:val="005A1570"/>
    <w:rsid w:val="005A1C9C"/>
    <w:rsid w:val="005A2D51"/>
    <w:rsid w:val="005A32AF"/>
    <w:rsid w:val="005A34F0"/>
    <w:rsid w:val="005A3C9D"/>
    <w:rsid w:val="005A4079"/>
    <w:rsid w:val="005A436F"/>
    <w:rsid w:val="005A456B"/>
    <w:rsid w:val="005A4A4C"/>
    <w:rsid w:val="005A5275"/>
    <w:rsid w:val="005A6DCD"/>
    <w:rsid w:val="005A79FE"/>
    <w:rsid w:val="005B0132"/>
    <w:rsid w:val="005B2AF3"/>
    <w:rsid w:val="005B2F60"/>
    <w:rsid w:val="005B373F"/>
    <w:rsid w:val="005B4049"/>
    <w:rsid w:val="005B41D2"/>
    <w:rsid w:val="005B43FE"/>
    <w:rsid w:val="005B47F9"/>
    <w:rsid w:val="005B4AA6"/>
    <w:rsid w:val="005B6F12"/>
    <w:rsid w:val="005B7215"/>
    <w:rsid w:val="005B7515"/>
    <w:rsid w:val="005B7A2F"/>
    <w:rsid w:val="005B7A9F"/>
    <w:rsid w:val="005C0D43"/>
    <w:rsid w:val="005C1E33"/>
    <w:rsid w:val="005C1FFD"/>
    <w:rsid w:val="005C266E"/>
    <w:rsid w:val="005C34C9"/>
    <w:rsid w:val="005C39A3"/>
    <w:rsid w:val="005C3C95"/>
    <w:rsid w:val="005C3CCE"/>
    <w:rsid w:val="005C4308"/>
    <w:rsid w:val="005C4C81"/>
    <w:rsid w:val="005C5026"/>
    <w:rsid w:val="005C51A7"/>
    <w:rsid w:val="005C5A22"/>
    <w:rsid w:val="005C5B5C"/>
    <w:rsid w:val="005C6D84"/>
    <w:rsid w:val="005C73E6"/>
    <w:rsid w:val="005D064A"/>
    <w:rsid w:val="005D1CE8"/>
    <w:rsid w:val="005D1E83"/>
    <w:rsid w:val="005D29B5"/>
    <w:rsid w:val="005D3445"/>
    <w:rsid w:val="005D37F7"/>
    <w:rsid w:val="005D3807"/>
    <w:rsid w:val="005D474D"/>
    <w:rsid w:val="005D552E"/>
    <w:rsid w:val="005D5C5D"/>
    <w:rsid w:val="005D7F00"/>
    <w:rsid w:val="005E0385"/>
    <w:rsid w:val="005E06A4"/>
    <w:rsid w:val="005E1BC6"/>
    <w:rsid w:val="005E1CF3"/>
    <w:rsid w:val="005E1F70"/>
    <w:rsid w:val="005E23E2"/>
    <w:rsid w:val="005E2E0F"/>
    <w:rsid w:val="005E2F44"/>
    <w:rsid w:val="005E3788"/>
    <w:rsid w:val="005E3FE8"/>
    <w:rsid w:val="005E4F20"/>
    <w:rsid w:val="005E605B"/>
    <w:rsid w:val="005E67FC"/>
    <w:rsid w:val="005E72D5"/>
    <w:rsid w:val="005E7572"/>
    <w:rsid w:val="005E7A0B"/>
    <w:rsid w:val="005F0C78"/>
    <w:rsid w:val="005F1050"/>
    <w:rsid w:val="005F137C"/>
    <w:rsid w:val="005F1C60"/>
    <w:rsid w:val="005F3431"/>
    <w:rsid w:val="005F4AB3"/>
    <w:rsid w:val="005F4BF5"/>
    <w:rsid w:val="005F5C6D"/>
    <w:rsid w:val="005F713D"/>
    <w:rsid w:val="006007CC"/>
    <w:rsid w:val="00600FA4"/>
    <w:rsid w:val="00601496"/>
    <w:rsid w:val="0060197B"/>
    <w:rsid w:val="00601FCA"/>
    <w:rsid w:val="006028B1"/>
    <w:rsid w:val="00602A32"/>
    <w:rsid w:val="006030AA"/>
    <w:rsid w:val="00603999"/>
    <w:rsid w:val="00603BDE"/>
    <w:rsid w:val="006044E9"/>
    <w:rsid w:val="00604737"/>
    <w:rsid w:val="00606DF9"/>
    <w:rsid w:val="00610067"/>
    <w:rsid w:val="00610C94"/>
    <w:rsid w:val="00611379"/>
    <w:rsid w:val="006114FF"/>
    <w:rsid w:val="00611D58"/>
    <w:rsid w:val="00612142"/>
    <w:rsid w:val="00612BDB"/>
    <w:rsid w:val="00612ED3"/>
    <w:rsid w:val="00613073"/>
    <w:rsid w:val="006133BD"/>
    <w:rsid w:val="006134DB"/>
    <w:rsid w:val="006135E8"/>
    <w:rsid w:val="00613A54"/>
    <w:rsid w:val="00613F45"/>
    <w:rsid w:val="0061564E"/>
    <w:rsid w:val="00616C91"/>
    <w:rsid w:val="00616F60"/>
    <w:rsid w:val="00617024"/>
    <w:rsid w:val="006178DB"/>
    <w:rsid w:val="00620CBF"/>
    <w:rsid w:val="00620E47"/>
    <w:rsid w:val="0062127B"/>
    <w:rsid w:val="006231D1"/>
    <w:rsid w:val="00623F97"/>
    <w:rsid w:val="00624730"/>
    <w:rsid w:val="00624D8F"/>
    <w:rsid w:val="0062567A"/>
    <w:rsid w:val="0062660A"/>
    <w:rsid w:val="0062792C"/>
    <w:rsid w:val="00632406"/>
    <w:rsid w:val="006334A8"/>
    <w:rsid w:val="00633633"/>
    <w:rsid w:val="00633AB3"/>
    <w:rsid w:val="006362A0"/>
    <w:rsid w:val="0063656E"/>
    <w:rsid w:val="006367B1"/>
    <w:rsid w:val="0063788B"/>
    <w:rsid w:val="006404C9"/>
    <w:rsid w:val="0064055D"/>
    <w:rsid w:val="00640B75"/>
    <w:rsid w:val="006426C6"/>
    <w:rsid w:val="00642D57"/>
    <w:rsid w:val="0064395A"/>
    <w:rsid w:val="00646512"/>
    <w:rsid w:val="00646829"/>
    <w:rsid w:val="00647622"/>
    <w:rsid w:val="00647DB9"/>
    <w:rsid w:val="0065089D"/>
    <w:rsid w:val="00650BA6"/>
    <w:rsid w:val="00651C73"/>
    <w:rsid w:val="00651D31"/>
    <w:rsid w:val="006524A2"/>
    <w:rsid w:val="006524BE"/>
    <w:rsid w:val="00652A5C"/>
    <w:rsid w:val="006533F8"/>
    <w:rsid w:val="0065455F"/>
    <w:rsid w:val="00655360"/>
    <w:rsid w:val="00655371"/>
    <w:rsid w:val="00655569"/>
    <w:rsid w:val="00656388"/>
    <w:rsid w:val="006563C3"/>
    <w:rsid w:val="006616CE"/>
    <w:rsid w:val="006625BC"/>
    <w:rsid w:val="00663A05"/>
    <w:rsid w:val="006645BF"/>
    <w:rsid w:val="006652E9"/>
    <w:rsid w:val="0066584D"/>
    <w:rsid w:val="00665A16"/>
    <w:rsid w:val="00665E49"/>
    <w:rsid w:val="00666AF7"/>
    <w:rsid w:val="006670F5"/>
    <w:rsid w:val="006674C1"/>
    <w:rsid w:val="00667EBB"/>
    <w:rsid w:val="0067040F"/>
    <w:rsid w:val="00670B1B"/>
    <w:rsid w:val="00670F57"/>
    <w:rsid w:val="006716ED"/>
    <w:rsid w:val="006729E6"/>
    <w:rsid w:val="00672A0B"/>
    <w:rsid w:val="00672B53"/>
    <w:rsid w:val="00672EEC"/>
    <w:rsid w:val="0067317F"/>
    <w:rsid w:val="00673789"/>
    <w:rsid w:val="00673AB7"/>
    <w:rsid w:val="00673AB9"/>
    <w:rsid w:val="00674512"/>
    <w:rsid w:val="00675933"/>
    <w:rsid w:val="0068185E"/>
    <w:rsid w:val="00681A07"/>
    <w:rsid w:val="00682D0A"/>
    <w:rsid w:val="00683085"/>
    <w:rsid w:val="0068338B"/>
    <w:rsid w:val="00683404"/>
    <w:rsid w:val="00683D48"/>
    <w:rsid w:val="00686E92"/>
    <w:rsid w:val="0069158F"/>
    <w:rsid w:val="006916C0"/>
    <w:rsid w:val="00691C58"/>
    <w:rsid w:val="006922B6"/>
    <w:rsid w:val="00692BB0"/>
    <w:rsid w:val="00693CC2"/>
    <w:rsid w:val="00694B76"/>
    <w:rsid w:val="00695E74"/>
    <w:rsid w:val="0069678A"/>
    <w:rsid w:val="00697665"/>
    <w:rsid w:val="00697B22"/>
    <w:rsid w:val="00697D73"/>
    <w:rsid w:val="006A00B7"/>
    <w:rsid w:val="006A049D"/>
    <w:rsid w:val="006A0BF9"/>
    <w:rsid w:val="006A12F4"/>
    <w:rsid w:val="006A1A12"/>
    <w:rsid w:val="006A2013"/>
    <w:rsid w:val="006A2F2D"/>
    <w:rsid w:val="006A3206"/>
    <w:rsid w:val="006A3CD1"/>
    <w:rsid w:val="006A454C"/>
    <w:rsid w:val="006A45F3"/>
    <w:rsid w:val="006A5273"/>
    <w:rsid w:val="006A58B8"/>
    <w:rsid w:val="006A64A9"/>
    <w:rsid w:val="006A7FD0"/>
    <w:rsid w:val="006B161A"/>
    <w:rsid w:val="006B2195"/>
    <w:rsid w:val="006B34D7"/>
    <w:rsid w:val="006B4C1B"/>
    <w:rsid w:val="006B5004"/>
    <w:rsid w:val="006B5571"/>
    <w:rsid w:val="006B55C5"/>
    <w:rsid w:val="006B748C"/>
    <w:rsid w:val="006B7576"/>
    <w:rsid w:val="006C0662"/>
    <w:rsid w:val="006C0797"/>
    <w:rsid w:val="006C084F"/>
    <w:rsid w:val="006C0BD8"/>
    <w:rsid w:val="006C14D1"/>
    <w:rsid w:val="006C2BAE"/>
    <w:rsid w:val="006C41CF"/>
    <w:rsid w:val="006C453C"/>
    <w:rsid w:val="006C4F96"/>
    <w:rsid w:val="006C627E"/>
    <w:rsid w:val="006C68E5"/>
    <w:rsid w:val="006C6A3B"/>
    <w:rsid w:val="006C6E36"/>
    <w:rsid w:val="006C7E2B"/>
    <w:rsid w:val="006D18A5"/>
    <w:rsid w:val="006D23BA"/>
    <w:rsid w:val="006D2CB8"/>
    <w:rsid w:val="006D2CF6"/>
    <w:rsid w:val="006D40DC"/>
    <w:rsid w:val="006D4498"/>
    <w:rsid w:val="006D4EC2"/>
    <w:rsid w:val="006D4F07"/>
    <w:rsid w:val="006D5048"/>
    <w:rsid w:val="006D5176"/>
    <w:rsid w:val="006D5415"/>
    <w:rsid w:val="006D5EA2"/>
    <w:rsid w:val="006D6BCC"/>
    <w:rsid w:val="006D717D"/>
    <w:rsid w:val="006D7687"/>
    <w:rsid w:val="006E0385"/>
    <w:rsid w:val="006E0572"/>
    <w:rsid w:val="006E0C98"/>
    <w:rsid w:val="006E0F9F"/>
    <w:rsid w:val="006E1324"/>
    <w:rsid w:val="006E140D"/>
    <w:rsid w:val="006E1CCF"/>
    <w:rsid w:val="006E28FE"/>
    <w:rsid w:val="006E4F08"/>
    <w:rsid w:val="006E6202"/>
    <w:rsid w:val="006E6B65"/>
    <w:rsid w:val="006E6D63"/>
    <w:rsid w:val="006E6E42"/>
    <w:rsid w:val="006F0E22"/>
    <w:rsid w:val="006F2EC7"/>
    <w:rsid w:val="006F3DAA"/>
    <w:rsid w:val="006F514F"/>
    <w:rsid w:val="006F5461"/>
    <w:rsid w:val="006F5A48"/>
    <w:rsid w:val="006F70A0"/>
    <w:rsid w:val="00700377"/>
    <w:rsid w:val="007008A4"/>
    <w:rsid w:val="00700E8E"/>
    <w:rsid w:val="007018AF"/>
    <w:rsid w:val="00701E35"/>
    <w:rsid w:val="007020A1"/>
    <w:rsid w:val="00702115"/>
    <w:rsid w:val="007029A4"/>
    <w:rsid w:val="00703E2C"/>
    <w:rsid w:val="00705631"/>
    <w:rsid w:val="00705FE1"/>
    <w:rsid w:val="00706399"/>
    <w:rsid w:val="00707D87"/>
    <w:rsid w:val="00707EFD"/>
    <w:rsid w:val="00707FF5"/>
    <w:rsid w:val="00711266"/>
    <w:rsid w:val="00711A50"/>
    <w:rsid w:val="007125A7"/>
    <w:rsid w:val="00712B6D"/>
    <w:rsid w:val="007130EA"/>
    <w:rsid w:val="00713DE5"/>
    <w:rsid w:val="00713FA0"/>
    <w:rsid w:val="00714254"/>
    <w:rsid w:val="00714718"/>
    <w:rsid w:val="00714833"/>
    <w:rsid w:val="007149B6"/>
    <w:rsid w:val="00714C43"/>
    <w:rsid w:val="00715929"/>
    <w:rsid w:val="0071654A"/>
    <w:rsid w:val="007173EA"/>
    <w:rsid w:val="0072005B"/>
    <w:rsid w:val="00720966"/>
    <w:rsid w:val="007210EC"/>
    <w:rsid w:val="0072127D"/>
    <w:rsid w:val="007229B0"/>
    <w:rsid w:val="00724809"/>
    <w:rsid w:val="007252B4"/>
    <w:rsid w:val="00725AC2"/>
    <w:rsid w:val="00726DBE"/>
    <w:rsid w:val="00727B79"/>
    <w:rsid w:val="00727EAE"/>
    <w:rsid w:val="00727FB6"/>
    <w:rsid w:val="007300F3"/>
    <w:rsid w:val="007303E0"/>
    <w:rsid w:val="00730AB8"/>
    <w:rsid w:val="00734D43"/>
    <w:rsid w:val="007357B0"/>
    <w:rsid w:val="00735A39"/>
    <w:rsid w:val="00736FC1"/>
    <w:rsid w:val="007372C3"/>
    <w:rsid w:val="00737E5B"/>
    <w:rsid w:val="007404BC"/>
    <w:rsid w:val="00741FC4"/>
    <w:rsid w:val="0074287A"/>
    <w:rsid w:val="00742DD2"/>
    <w:rsid w:val="00744115"/>
    <w:rsid w:val="00744B26"/>
    <w:rsid w:val="00744E7F"/>
    <w:rsid w:val="00745879"/>
    <w:rsid w:val="00745950"/>
    <w:rsid w:val="007464C8"/>
    <w:rsid w:val="00746A77"/>
    <w:rsid w:val="00746D17"/>
    <w:rsid w:val="0074728F"/>
    <w:rsid w:val="00747E9B"/>
    <w:rsid w:val="0075122C"/>
    <w:rsid w:val="00751EE7"/>
    <w:rsid w:val="00752568"/>
    <w:rsid w:val="00752CB1"/>
    <w:rsid w:val="0075455D"/>
    <w:rsid w:val="00754621"/>
    <w:rsid w:val="00754CE9"/>
    <w:rsid w:val="0075582E"/>
    <w:rsid w:val="00755C9F"/>
    <w:rsid w:val="0075647A"/>
    <w:rsid w:val="00756E36"/>
    <w:rsid w:val="007573C1"/>
    <w:rsid w:val="007574E5"/>
    <w:rsid w:val="007605B5"/>
    <w:rsid w:val="007611DB"/>
    <w:rsid w:val="007634AD"/>
    <w:rsid w:val="0076459E"/>
    <w:rsid w:val="00764CD2"/>
    <w:rsid w:val="0076566F"/>
    <w:rsid w:val="007656E6"/>
    <w:rsid w:val="00765BE2"/>
    <w:rsid w:val="007673F0"/>
    <w:rsid w:val="0076744F"/>
    <w:rsid w:val="00767455"/>
    <w:rsid w:val="007679AF"/>
    <w:rsid w:val="007701D9"/>
    <w:rsid w:val="007724C9"/>
    <w:rsid w:val="00772C6C"/>
    <w:rsid w:val="007741D9"/>
    <w:rsid w:val="007743B6"/>
    <w:rsid w:val="007748F6"/>
    <w:rsid w:val="00774A8C"/>
    <w:rsid w:val="007750BB"/>
    <w:rsid w:val="00775104"/>
    <w:rsid w:val="00775779"/>
    <w:rsid w:val="00776ED5"/>
    <w:rsid w:val="007809E9"/>
    <w:rsid w:val="00780D84"/>
    <w:rsid w:val="0078122E"/>
    <w:rsid w:val="0078165F"/>
    <w:rsid w:val="00782024"/>
    <w:rsid w:val="00782DC1"/>
    <w:rsid w:val="00783506"/>
    <w:rsid w:val="0078442B"/>
    <w:rsid w:val="007853BD"/>
    <w:rsid w:val="00785A12"/>
    <w:rsid w:val="00785E18"/>
    <w:rsid w:val="0078614D"/>
    <w:rsid w:val="00791249"/>
    <w:rsid w:val="00791C0F"/>
    <w:rsid w:val="007924DC"/>
    <w:rsid w:val="00793845"/>
    <w:rsid w:val="00793FA2"/>
    <w:rsid w:val="0079520D"/>
    <w:rsid w:val="007966FB"/>
    <w:rsid w:val="0079697F"/>
    <w:rsid w:val="00796BD1"/>
    <w:rsid w:val="00796EC8"/>
    <w:rsid w:val="00797DF7"/>
    <w:rsid w:val="007A0D0E"/>
    <w:rsid w:val="007A1418"/>
    <w:rsid w:val="007A166F"/>
    <w:rsid w:val="007A1BB6"/>
    <w:rsid w:val="007A490A"/>
    <w:rsid w:val="007A4C5A"/>
    <w:rsid w:val="007A615D"/>
    <w:rsid w:val="007A6DA5"/>
    <w:rsid w:val="007A7F82"/>
    <w:rsid w:val="007B0854"/>
    <w:rsid w:val="007B0F2D"/>
    <w:rsid w:val="007B0F58"/>
    <w:rsid w:val="007B16E2"/>
    <w:rsid w:val="007B234F"/>
    <w:rsid w:val="007B24B5"/>
    <w:rsid w:val="007B44DA"/>
    <w:rsid w:val="007B5F82"/>
    <w:rsid w:val="007B6218"/>
    <w:rsid w:val="007C0326"/>
    <w:rsid w:val="007C0A36"/>
    <w:rsid w:val="007C0A6A"/>
    <w:rsid w:val="007C2221"/>
    <w:rsid w:val="007C36EC"/>
    <w:rsid w:val="007C38F3"/>
    <w:rsid w:val="007C60A9"/>
    <w:rsid w:val="007C6117"/>
    <w:rsid w:val="007C6410"/>
    <w:rsid w:val="007C672F"/>
    <w:rsid w:val="007C7077"/>
    <w:rsid w:val="007C7089"/>
    <w:rsid w:val="007C7370"/>
    <w:rsid w:val="007C7638"/>
    <w:rsid w:val="007C7F04"/>
    <w:rsid w:val="007D0305"/>
    <w:rsid w:val="007D0F47"/>
    <w:rsid w:val="007D1727"/>
    <w:rsid w:val="007D1AD1"/>
    <w:rsid w:val="007D1AE9"/>
    <w:rsid w:val="007D2770"/>
    <w:rsid w:val="007D28C9"/>
    <w:rsid w:val="007D40E2"/>
    <w:rsid w:val="007D58E1"/>
    <w:rsid w:val="007D5E0B"/>
    <w:rsid w:val="007D62CD"/>
    <w:rsid w:val="007D65D4"/>
    <w:rsid w:val="007D71A4"/>
    <w:rsid w:val="007E01FC"/>
    <w:rsid w:val="007E03C8"/>
    <w:rsid w:val="007E1384"/>
    <w:rsid w:val="007E1BCE"/>
    <w:rsid w:val="007E4585"/>
    <w:rsid w:val="007E5B03"/>
    <w:rsid w:val="007E6035"/>
    <w:rsid w:val="007E750C"/>
    <w:rsid w:val="007F047F"/>
    <w:rsid w:val="007F0D40"/>
    <w:rsid w:val="007F168F"/>
    <w:rsid w:val="007F2AC3"/>
    <w:rsid w:val="007F3452"/>
    <w:rsid w:val="007F367B"/>
    <w:rsid w:val="007F3F7B"/>
    <w:rsid w:val="007F4347"/>
    <w:rsid w:val="007F5F3B"/>
    <w:rsid w:val="007F723E"/>
    <w:rsid w:val="007F72CB"/>
    <w:rsid w:val="00800175"/>
    <w:rsid w:val="00802A13"/>
    <w:rsid w:val="00802D30"/>
    <w:rsid w:val="00804C29"/>
    <w:rsid w:val="00804CE6"/>
    <w:rsid w:val="00804EB1"/>
    <w:rsid w:val="0080594C"/>
    <w:rsid w:val="00806EE0"/>
    <w:rsid w:val="008101D2"/>
    <w:rsid w:val="00810C11"/>
    <w:rsid w:val="008111B0"/>
    <w:rsid w:val="00811ED3"/>
    <w:rsid w:val="008125CD"/>
    <w:rsid w:val="0081348A"/>
    <w:rsid w:val="00813504"/>
    <w:rsid w:val="00815027"/>
    <w:rsid w:val="008159D3"/>
    <w:rsid w:val="00816191"/>
    <w:rsid w:val="00816302"/>
    <w:rsid w:val="0081643A"/>
    <w:rsid w:val="00816A51"/>
    <w:rsid w:val="00817A26"/>
    <w:rsid w:val="00817CA8"/>
    <w:rsid w:val="0082251D"/>
    <w:rsid w:val="00822D58"/>
    <w:rsid w:val="00822F0F"/>
    <w:rsid w:val="008232F1"/>
    <w:rsid w:val="00824AA3"/>
    <w:rsid w:val="00824D50"/>
    <w:rsid w:val="008253CB"/>
    <w:rsid w:val="008259B9"/>
    <w:rsid w:val="00826A9D"/>
    <w:rsid w:val="008273FF"/>
    <w:rsid w:val="008303BC"/>
    <w:rsid w:val="0083119B"/>
    <w:rsid w:val="00831238"/>
    <w:rsid w:val="0083133A"/>
    <w:rsid w:val="008313DB"/>
    <w:rsid w:val="008334FC"/>
    <w:rsid w:val="008336C5"/>
    <w:rsid w:val="008339C5"/>
    <w:rsid w:val="008344BC"/>
    <w:rsid w:val="00834864"/>
    <w:rsid w:val="00834EAB"/>
    <w:rsid w:val="00835417"/>
    <w:rsid w:val="008366AF"/>
    <w:rsid w:val="00836793"/>
    <w:rsid w:val="00836AFB"/>
    <w:rsid w:val="00836EAB"/>
    <w:rsid w:val="0083716D"/>
    <w:rsid w:val="008409BE"/>
    <w:rsid w:val="00840B58"/>
    <w:rsid w:val="00841280"/>
    <w:rsid w:val="0084152B"/>
    <w:rsid w:val="00841639"/>
    <w:rsid w:val="00841E0B"/>
    <w:rsid w:val="00842535"/>
    <w:rsid w:val="00842F23"/>
    <w:rsid w:val="00843449"/>
    <w:rsid w:val="00843BC4"/>
    <w:rsid w:val="00843E6C"/>
    <w:rsid w:val="00843F7A"/>
    <w:rsid w:val="00844326"/>
    <w:rsid w:val="0084483F"/>
    <w:rsid w:val="00845303"/>
    <w:rsid w:val="00846F5C"/>
    <w:rsid w:val="0084737E"/>
    <w:rsid w:val="00847B6B"/>
    <w:rsid w:val="00847DD7"/>
    <w:rsid w:val="0085092D"/>
    <w:rsid w:val="008509DD"/>
    <w:rsid w:val="00850DF5"/>
    <w:rsid w:val="0085128C"/>
    <w:rsid w:val="00852018"/>
    <w:rsid w:val="008524B4"/>
    <w:rsid w:val="0085264F"/>
    <w:rsid w:val="00852BB0"/>
    <w:rsid w:val="00852E12"/>
    <w:rsid w:val="00852F5E"/>
    <w:rsid w:val="00853776"/>
    <w:rsid w:val="008541AC"/>
    <w:rsid w:val="00854DBB"/>
    <w:rsid w:val="00856468"/>
    <w:rsid w:val="0085673D"/>
    <w:rsid w:val="00856B57"/>
    <w:rsid w:val="00857F63"/>
    <w:rsid w:val="00860189"/>
    <w:rsid w:val="008601EE"/>
    <w:rsid w:val="00860B10"/>
    <w:rsid w:val="00860C12"/>
    <w:rsid w:val="008610DF"/>
    <w:rsid w:val="008612BF"/>
    <w:rsid w:val="00861408"/>
    <w:rsid w:val="008617E0"/>
    <w:rsid w:val="00862B2A"/>
    <w:rsid w:val="00862D58"/>
    <w:rsid w:val="00865014"/>
    <w:rsid w:val="00865967"/>
    <w:rsid w:val="008700C1"/>
    <w:rsid w:val="008705DE"/>
    <w:rsid w:val="008710F3"/>
    <w:rsid w:val="00871295"/>
    <w:rsid w:val="0087249D"/>
    <w:rsid w:val="00873BCF"/>
    <w:rsid w:val="00874A6C"/>
    <w:rsid w:val="00876D8A"/>
    <w:rsid w:val="00877366"/>
    <w:rsid w:val="0087745C"/>
    <w:rsid w:val="00877FC5"/>
    <w:rsid w:val="00880626"/>
    <w:rsid w:val="00880C6C"/>
    <w:rsid w:val="00881690"/>
    <w:rsid w:val="00881742"/>
    <w:rsid w:val="008817ED"/>
    <w:rsid w:val="0088243F"/>
    <w:rsid w:val="00882EA0"/>
    <w:rsid w:val="00883662"/>
    <w:rsid w:val="00883715"/>
    <w:rsid w:val="0088457C"/>
    <w:rsid w:val="00885287"/>
    <w:rsid w:val="00885AA7"/>
    <w:rsid w:val="00886201"/>
    <w:rsid w:val="008866FC"/>
    <w:rsid w:val="00886A5B"/>
    <w:rsid w:val="008871CF"/>
    <w:rsid w:val="00887B15"/>
    <w:rsid w:val="00890549"/>
    <w:rsid w:val="00890882"/>
    <w:rsid w:val="00890A8B"/>
    <w:rsid w:val="00890C86"/>
    <w:rsid w:val="008927A8"/>
    <w:rsid w:val="00893165"/>
    <w:rsid w:val="00893180"/>
    <w:rsid w:val="0089381E"/>
    <w:rsid w:val="00893C06"/>
    <w:rsid w:val="00894D34"/>
    <w:rsid w:val="0089522C"/>
    <w:rsid w:val="00895AA2"/>
    <w:rsid w:val="00896174"/>
    <w:rsid w:val="008967AF"/>
    <w:rsid w:val="00896A1B"/>
    <w:rsid w:val="008A0425"/>
    <w:rsid w:val="008A0A11"/>
    <w:rsid w:val="008A0B2C"/>
    <w:rsid w:val="008A1966"/>
    <w:rsid w:val="008A214E"/>
    <w:rsid w:val="008A257A"/>
    <w:rsid w:val="008A2F81"/>
    <w:rsid w:val="008A3228"/>
    <w:rsid w:val="008A41E2"/>
    <w:rsid w:val="008A46C3"/>
    <w:rsid w:val="008A52FD"/>
    <w:rsid w:val="008A53F7"/>
    <w:rsid w:val="008A54C1"/>
    <w:rsid w:val="008A575E"/>
    <w:rsid w:val="008A6322"/>
    <w:rsid w:val="008A6443"/>
    <w:rsid w:val="008A69BA"/>
    <w:rsid w:val="008A7AAC"/>
    <w:rsid w:val="008A7DFA"/>
    <w:rsid w:val="008B1A31"/>
    <w:rsid w:val="008B250F"/>
    <w:rsid w:val="008B3EAF"/>
    <w:rsid w:val="008B4490"/>
    <w:rsid w:val="008C0AF6"/>
    <w:rsid w:val="008C0ED3"/>
    <w:rsid w:val="008C1E33"/>
    <w:rsid w:val="008C26E3"/>
    <w:rsid w:val="008C2BFB"/>
    <w:rsid w:val="008C41C5"/>
    <w:rsid w:val="008C4353"/>
    <w:rsid w:val="008C596E"/>
    <w:rsid w:val="008C6600"/>
    <w:rsid w:val="008C6B51"/>
    <w:rsid w:val="008D10AA"/>
    <w:rsid w:val="008D1B84"/>
    <w:rsid w:val="008D2B54"/>
    <w:rsid w:val="008D3FBB"/>
    <w:rsid w:val="008D4085"/>
    <w:rsid w:val="008D4225"/>
    <w:rsid w:val="008D4533"/>
    <w:rsid w:val="008D4B97"/>
    <w:rsid w:val="008D4C63"/>
    <w:rsid w:val="008D5F00"/>
    <w:rsid w:val="008D71C9"/>
    <w:rsid w:val="008D76C2"/>
    <w:rsid w:val="008D776A"/>
    <w:rsid w:val="008E0A7E"/>
    <w:rsid w:val="008E197B"/>
    <w:rsid w:val="008E1C15"/>
    <w:rsid w:val="008E3219"/>
    <w:rsid w:val="008E39AB"/>
    <w:rsid w:val="008E425D"/>
    <w:rsid w:val="008E4ABB"/>
    <w:rsid w:val="008E5380"/>
    <w:rsid w:val="008E55D9"/>
    <w:rsid w:val="008E5EBF"/>
    <w:rsid w:val="008E6F70"/>
    <w:rsid w:val="008F0394"/>
    <w:rsid w:val="008F14CC"/>
    <w:rsid w:val="008F1D84"/>
    <w:rsid w:val="008F1E25"/>
    <w:rsid w:val="008F2734"/>
    <w:rsid w:val="008F30C9"/>
    <w:rsid w:val="008F39BD"/>
    <w:rsid w:val="008F4123"/>
    <w:rsid w:val="008F489B"/>
    <w:rsid w:val="008F5C25"/>
    <w:rsid w:val="008F6208"/>
    <w:rsid w:val="008F646E"/>
    <w:rsid w:val="008F6E4A"/>
    <w:rsid w:val="008F71EB"/>
    <w:rsid w:val="008F7ABD"/>
    <w:rsid w:val="00900239"/>
    <w:rsid w:val="00900DDB"/>
    <w:rsid w:val="0090136A"/>
    <w:rsid w:val="00901CD9"/>
    <w:rsid w:val="00902199"/>
    <w:rsid w:val="009030CB"/>
    <w:rsid w:val="00903CAD"/>
    <w:rsid w:val="009047C5"/>
    <w:rsid w:val="00904CD9"/>
    <w:rsid w:val="00905603"/>
    <w:rsid w:val="0090586C"/>
    <w:rsid w:val="00906322"/>
    <w:rsid w:val="009063A9"/>
    <w:rsid w:val="009064C4"/>
    <w:rsid w:val="009066C0"/>
    <w:rsid w:val="009071F2"/>
    <w:rsid w:val="0090765B"/>
    <w:rsid w:val="00907A73"/>
    <w:rsid w:val="00907E9D"/>
    <w:rsid w:val="00910046"/>
    <w:rsid w:val="009106BD"/>
    <w:rsid w:val="0091085E"/>
    <w:rsid w:val="00910AEB"/>
    <w:rsid w:val="00910B86"/>
    <w:rsid w:val="009110E3"/>
    <w:rsid w:val="0091237C"/>
    <w:rsid w:val="00914F02"/>
    <w:rsid w:val="00915E71"/>
    <w:rsid w:val="00916A72"/>
    <w:rsid w:val="00916C89"/>
    <w:rsid w:val="0091746C"/>
    <w:rsid w:val="00917585"/>
    <w:rsid w:val="009176F3"/>
    <w:rsid w:val="00917700"/>
    <w:rsid w:val="0092110B"/>
    <w:rsid w:val="00921659"/>
    <w:rsid w:val="009217EE"/>
    <w:rsid w:val="00921CF3"/>
    <w:rsid w:val="00923DC9"/>
    <w:rsid w:val="00924541"/>
    <w:rsid w:val="0092462A"/>
    <w:rsid w:val="0092465E"/>
    <w:rsid w:val="0092478E"/>
    <w:rsid w:val="00924928"/>
    <w:rsid w:val="00924A84"/>
    <w:rsid w:val="00924C21"/>
    <w:rsid w:val="0092603A"/>
    <w:rsid w:val="009278F1"/>
    <w:rsid w:val="00930831"/>
    <w:rsid w:val="00931364"/>
    <w:rsid w:val="0093167B"/>
    <w:rsid w:val="0093193A"/>
    <w:rsid w:val="00931B7E"/>
    <w:rsid w:val="00932FBD"/>
    <w:rsid w:val="009339B8"/>
    <w:rsid w:val="00933F8F"/>
    <w:rsid w:val="0093633E"/>
    <w:rsid w:val="00936B09"/>
    <w:rsid w:val="00937362"/>
    <w:rsid w:val="00937BFF"/>
    <w:rsid w:val="00937E01"/>
    <w:rsid w:val="00937E58"/>
    <w:rsid w:val="00940531"/>
    <w:rsid w:val="0094059F"/>
    <w:rsid w:val="00940714"/>
    <w:rsid w:val="009409CA"/>
    <w:rsid w:val="009424CF"/>
    <w:rsid w:val="00942B12"/>
    <w:rsid w:val="00944EA4"/>
    <w:rsid w:val="00945AD3"/>
    <w:rsid w:val="009465F7"/>
    <w:rsid w:val="00946737"/>
    <w:rsid w:val="00946CFA"/>
    <w:rsid w:val="00947536"/>
    <w:rsid w:val="00947D1F"/>
    <w:rsid w:val="00947D28"/>
    <w:rsid w:val="00947EF5"/>
    <w:rsid w:val="00950258"/>
    <w:rsid w:val="00951364"/>
    <w:rsid w:val="009521FC"/>
    <w:rsid w:val="00952E20"/>
    <w:rsid w:val="0095385A"/>
    <w:rsid w:val="00954ABD"/>
    <w:rsid w:val="00955CAC"/>
    <w:rsid w:val="00955E10"/>
    <w:rsid w:val="009568DA"/>
    <w:rsid w:val="00956C80"/>
    <w:rsid w:val="00956E82"/>
    <w:rsid w:val="00957E08"/>
    <w:rsid w:val="009604AE"/>
    <w:rsid w:val="009606DD"/>
    <w:rsid w:val="00961FA1"/>
    <w:rsid w:val="00962034"/>
    <w:rsid w:val="00962A37"/>
    <w:rsid w:val="00964C6F"/>
    <w:rsid w:val="009654CB"/>
    <w:rsid w:val="00965849"/>
    <w:rsid w:val="009659E9"/>
    <w:rsid w:val="00970217"/>
    <w:rsid w:val="00970DF4"/>
    <w:rsid w:val="00971941"/>
    <w:rsid w:val="00971A67"/>
    <w:rsid w:val="00972D4C"/>
    <w:rsid w:val="009738F8"/>
    <w:rsid w:val="00973D6C"/>
    <w:rsid w:val="00973F55"/>
    <w:rsid w:val="00975490"/>
    <w:rsid w:val="00975B5F"/>
    <w:rsid w:val="00975D1B"/>
    <w:rsid w:val="00976CC3"/>
    <w:rsid w:val="00977088"/>
    <w:rsid w:val="0098054E"/>
    <w:rsid w:val="00981B5D"/>
    <w:rsid w:val="00982489"/>
    <w:rsid w:val="009859D0"/>
    <w:rsid w:val="009866C8"/>
    <w:rsid w:val="009874B4"/>
    <w:rsid w:val="00987DBA"/>
    <w:rsid w:val="00987F32"/>
    <w:rsid w:val="00990612"/>
    <w:rsid w:val="00990A2F"/>
    <w:rsid w:val="0099113C"/>
    <w:rsid w:val="0099165C"/>
    <w:rsid w:val="009930CD"/>
    <w:rsid w:val="0099511A"/>
    <w:rsid w:val="00995CA3"/>
    <w:rsid w:val="009966E7"/>
    <w:rsid w:val="00996D56"/>
    <w:rsid w:val="009A0B76"/>
    <w:rsid w:val="009A1A89"/>
    <w:rsid w:val="009A1A94"/>
    <w:rsid w:val="009A1B74"/>
    <w:rsid w:val="009A1C15"/>
    <w:rsid w:val="009A2C74"/>
    <w:rsid w:val="009A353C"/>
    <w:rsid w:val="009A3AEB"/>
    <w:rsid w:val="009A4864"/>
    <w:rsid w:val="009B053C"/>
    <w:rsid w:val="009B0BF6"/>
    <w:rsid w:val="009B0CB9"/>
    <w:rsid w:val="009B17C2"/>
    <w:rsid w:val="009B1BF2"/>
    <w:rsid w:val="009B2695"/>
    <w:rsid w:val="009B29F8"/>
    <w:rsid w:val="009B5EA5"/>
    <w:rsid w:val="009B63F0"/>
    <w:rsid w:val="009B762F"/>
    <w:rsid w:val="009B7EC0"/>
    <w:rsid w:val="009C02BD"/>
    <w:rsid w:val="009C0EC1"/>
    <w:rsid w:val="009C17B9"/>
    <w:rsid w:val="009C1933"/>
    <w:rsid w:val="009C1FFB"/>
    <w:rsid w:val="009C24BD"/>
    <w:rsid w:val="009C28F4"/>
    <w:rsid w:val="009C2A57"/>
    <w:rsid w:val="009C376A"/>
    <w:rsid w:val="009C3A06"/>
    <w:rsid w:val="009C3D5F"/>
    <w:rsid w:val="009C446F"/>
    <w:rsid w:val="009C4DAD"/>
    <w:rsid w:val="009C55A7"/>
    <w:rsid w:val="009C5D1B"/>
    <w:rsid w:val="009C7648"/>
    <w:rsid w:val="009C782E"/>
    <w:rsid w:val="009C7F2E"/>
    <w:rsid w:val="009D07CB"/>
    <w:rsid w:val="009D0F4D"/>
    <w:rsid w:val="009D0FC4"/>
    <w:rsid w:val="009D3049"/>
    <w:rsid w:val="009D310C"/>
    <w:rsid w:val="009D4A2A"/>
    <w:rsid w:val="009D4FF8"/>
    <w:rsid w:val="009D54EC"/>
    <w:rsid w:val="009D65B4"/>
    <w:rsid w:val="009D7290"/>
    <w:rsid w:val="009E01BD"/>
    <w:rsid w:val="009E0317"/>
    <w:rsid w:val="009E0A70"/>
    <w:rsid w:val="009E0D1B"/>
    <w:rsid w:val="009E16CE"/>
    <w:rsid w:val="009E1F5A"/>
    <w:rsid w:val="009E245B"/>
    <w:rsid w:val="009E2882"/>
    <w:rsid w:val="009E3217"/>
    <w:rsid w:val="009E362D"/>
    <w:rsid w:val="009E411D"/>
    <w:rsid w:val="009E4454"/>
    <w:rsid w:val="009E48B1"/>
    <w:rsid w:val="009E4C08"/>
    <w:rsid w:val="009E50EE"/>
    <w:rsid w:val="009E50F2"/>
    <w:rsid w:val="009E5DF3"/>
    <w:rsid w:val="009F0114"/>
    <w:rsid w:val="009F0BCE"/>
    <w:rsid w:val="009F1817"/>
    <w:rsid w:val="009F1BD6"/>
    <w:rsid w:val="009F2418"/>
    <w:rsid w:val="009F3083"/>
    <w:rsid w:val="009F3C99"/>
    <w:rsid w:val="009F48F0"/>
    <w:rsid w:val="009F57D1"/>
    <w:rsid w:val="009F596F"/>
    <w:rsid w:val="009F6523"/>
    <w:rsid w:val="009F6B3F"/>
    <w:rsid w:val="009F773F"/>
    <w:rsid w:val="009F7802"/>
    <w:rsid w:val="009F7D1F"/>
    <w:rsid w:val="00A00987"/>
    <w:rsid w:val="00A0154B"/>
    <w:rsid w:val="00A01F14"/>
    <w:rsid w:val="00A028FC"/>
    <w:rsid w:val="00A02DEF"/>
    <w:rsid w:val="00A03186"/>
    <w:rsid w:val="00A0353C"/>
    <w:rsid w:val="00A0353D"/>
    <w:rsid w:val="00A03556"/>
    <w:rsid w:val="00A035A4"/>
    <w:rsid w:val="00A036C4"/>
    <w:rsid w:val="00A044A1"/>
    <w:rsid w:val="00A04EC5"/>
    <w:rsid w:val="00A06FD7"/>
    <w:rsid w:val="00A07446"/>
    <w:rsid w:val="00A078DA"/>
    <w:rsid w:val="00A10135"/>
    <w:rsid w:val="00A10706"/>
    <w:rsid w:val="00A1089F"/>
    <w:rsid w:val="00A11267"/>
    <w:rsid w:val="00A113C9"/>
    <w:rsid w:val="00A118A0"/>
    <w:rsid w:val="00A12085"/>
    <w:rsid w:val="00A136ED"/>
    <w:rsid w:val="00A14F3C"/>
    <w:rsid w:val="00A17B91"/>
    <w:rsid w:val="00A206C9"/>
    <w:rsid w:val="00A20C68"/>
    <w:rsid w:val="00A21415"/>
    <w:rsid w:val="00A21624"/>
    <w:rsid w:val="00A23088"/>
    <w:rsid w:val="00A234DF"/>
    <w:rsid w:val="00A23BA0"/>
    <w:rsid w:val="00A23E37"/>
    <w:rsid w:val="00A2451D"/>
    <w:rsid w:val="00A24560"/>
    <w:rsid w:val="00A24CAF"/>
    <w:rsid w:val="00A25834"/>
    <w:rsid w:val="00A25EC5"/>
    <w:rsid w:val="00A26731"/>
    <w:rsid w:val="00A26D28"/>
    <w:rsid w:val="00A2734F"/>
    <w:rsid w:val="00A27EFE"/>
    <w:rsid w:val="00A30501"/>
    <w:rsid w:val="00A305CD"/>
    <w:rsid w:val="00A308D1"/>
    <w:rsid w:val="00A316F7"/>
    <w:rsid w:val="00A31AAB"/>
    <w:rsid w:val="00A3216E"/>
    <w:rsid w:val="00A32437"/>
    <w:rsid w:val="00A32529"/>
    <w:rsid w:val="00A32559"/>
    <w:rsid w:val="00A338FC"/>
    <w:rsid w:val="00A33A2C"/>
    <w:rsid w:val="00A34538"/>
    <w:rsid w:val="00A35156"/>
    <w:rsid w:val="00A36062"/>
    <w:rsid w:val="00A37529"/>
    <w:rsid w:val="00A41ADB"/>
    <w:rsid w:val="00A41BFA"/>
    <w:rsid w:val="00A4289E"/>
    <w:rsid w:val="00A42A3B"/>
    <w:rsid w:val="00A43490"/>
    <w:rsid w:val="00A43FD5"/>
    <w:rsid w:val="00A44DA5"/>
    <w:rsid w:val="00A46384"/>
    <w:rsid w:val="00A46CED"/>
    <w:rsid w:val="00A470F2"/>
    <w:rsid w:val="00A47803"/>
    <w:rsid w:val="00A47CCC"/>
    <w:rsid w:val="00A47DA6"/>
    <w:rsid w:val="00A47E0A"/>
    <w:rsid w:val="00A47F59"/>
    <w:rsid w:val="00A47F6D"/>
    <w:rsid w:val="00A507B2"/>
    <w:rsid w:val="00A50AD2"/>
    <w:rsid w:val="00A50F5C"/>
    <w:rsid w:val="00A51D51"/>
    <w:rsid w:val="00A5228B"/>
    <w:rsid w:val="00A5235A"/>
    <w:rsid w:val="00A524A1"/>
    <w:rsid w:val="00A53B56"/>
    <w:rsid w:val="00A53E7C"/>
    <w:rsid w:val="00A546CA"/>
    <w:rsid w:val="00A54A2B"/>
    <w:rsid w:val="00A54AB9"/>
    <w:rsid w:val="00A550A5"/>
    <w:rsid w:val="00A5584C"/>
    <w:rsid w:val="00A56A79"/>
    <w:rsid w:val="00A572E1"/>
    <w:rsid w:val="00A578E2"/>
    <w:rsid w:val="00A61FEE"/>
    <w:rsid w:val="00A62BAF"/>
    <w:rsid w:val="00A63DEC"/>
    <w:rsid w:val="00A6404B"/>
    <w:rsid w:val="00A641CA"/>
    <w:rsid w:val="00A656EF"/>
    <w:rsid w:val="00A65AA6"/>
    <w:rsid w:val="00A679E3"/>
    <w:rsid w:val="00A70311"/>
    <w:rsid w:val="00A70419"/>
    <w:rsid w:val="00A71148"/>
    <w:rsid w:val="00A72A3B"/>
    <w:rsid w:val="00A7461D"/>
    <w:rsid w:val="00A76AE9"/>
    <w:rsid w:val="00A80248"/>
    <w:rsid w:val="00A809C9"/>
    <w:rsid w:val="00A80CF4"/>
    <w:rsid w:val="00A814D6"/>
    <w:rsid w:val="00A8268C"/>
    <w:rsid w:val="00A8275B"/>
    <w:rsid w:val="00A82E32"/>
    <w:rsid w:val="00A84361"/>
    <w:rsid w:val="00A84904"/>
    <w:rsid w:val="00A852F0"/>
    <w:rsid w:val="00A853DD"/>
    <w:rsid w:val="00A85C05"/>
    <w:rsid w:val="00A87177"/>
    <w:rsid w:val="00A87B23"/>
    <w:rsid w:val="00A92291"/>
    <w:rsid w:val="00A923B7"/>
    <w:rsid w:val="00A92A59"/>
    <w:rsid w:val="00A95B45"/>
    <w:rsid w:val="00A95D9F"/>
    <w:rsid w:val="00A97342"/>
    <w:rsid w:val="00A97D03"/>
    <w:rsid w:val="00AA03C4"/>
    <w:rsid w:val="00AA077E"/>
    <w:rsid w:val="00AA0FB0"/>
    <w:rsid w:val="00AA18DB"/>
    <w:rsid w:val="00AA195D"/>
    <w:rsid w:val="00AA1C27"/>
    <w:rsid w:val="00AA33BA"/>
    <w:rsid w:val="00AA3DEF"/>
    <w:rsid w:val="00AA442B"/>
    <w:rsid w:val="00AA671A"/>
    <w:rsid w:val="00AA686E"/>
    <w:rsid w:val="00AA6CC1"/>
    <w:rsid w:val="00AB00BD"/>
    <w:rsid w:val="00AB0D4D"/>
    <w:rsid w:val="00AB14CE"/>
    <w:rsid w:val="00AB1580"/>
    <w:rsid w:val="00AB1690"/>
    <w:rsid w:val="00AB17CF"/>
    <w:rsid w:val="00AB196B"/>
    <w:rsid w:val="00AB1AC8"/>
    <w:rsid w:val="00AB1CC8"/>
    <w:rsid w:val="00AB214B"/>
    <w:rsid w:val="00AB232F"/>
    <w:rsid w:val="00AB30DF"/>
    <w:rsid w:val="00AB3E40"/>
    <w:rsid w:val="00AB47E2"/>
    <w:rsid w:val="00AB4996"/>
    <w:rsid w:val="00AB4B1B"/>
    <w:rsid w:val="00AB4DF6"/>
    <w:rsid w:val="00AB61DC"/>
    <w:rsid w:val="00AB769D"/>
    <w:rsid w:val="00AB7F25"/>
    <w:rsid w:val="00AC004D"/>
    <w:rsid w:val="00AC060F"/>
    <w:rsid w:val="00AC0EEB"/>
    <w:rsid w:val="00AC1272"/>
    <w:rsid w:val="00AC1646"/>
    <w:rsid w:val="00AC1839"/>
    <w:rsid w:val="00AC1887"/>
    <w:rsid w:val="00AC3414"/>
    <w:rsid w:val="00AC3ACC"/>
    <w:rsid w:val="00AC3B09"/>
    <w:rsid w:val="00AD0B1D"/>
    <w:rsid w:val="00AD0F7C"/>
    <w:rsid w:val="00AD22FC"/>
    <w:rsid w:val="00AD2E44"/>
    <w:rsid w:val="00AD2F7B"/>
    <w:rsid w:val="00AD47FB"/>
    <w:rsid w:val="00AD48B1"/>
    <w:rsid w:val="00AD493D"/>
    <w:rsid w:val="00AD4EBB"/>
    <w:rsid w:val="00AD5E7A"/>
    <w:rsid w:val="00AD6135"/>
    <w:rsid w:val="00AD73E8"/>
    <w:rsid w:val="00AD79D1"/>
    <w:rsid w:val="00AD7A11"/>
    <w:rsid w:val="00AD7C52"/>
    <w:rsid w:val="00AE0AC7"/>
    <w:rsid w:val="00AE1289"/>
    <w:rsid w:val="00AE19FC"/>
    <w:rsid w:val="00AE1FAC"/>
    <w:rsid w:val="00AE2349"/>
    <w:rsid w:val="00AE3710"/>
    <w:rsid w:val="00AE3A7C"/>
    <w:rsid w:val="00AE3E75"/>
    <w:rsid w:val="00AE4072"/>
    <w:rsid w:val="00AE4119"/>
    <w:rsid w:val="00AE4E69"/>
    <w:rsid w:val="00AE5307"/>
    <w:rsid w:val="00AE5B43"/>
    <w:rsid w:val="00AE65B9"/>
    <w:rsid w:val="00AE6719"/>
    <w:rsid w:val="00AE6D68"/>
    <w:rsid w:val="00AE7610"/>
    <w:rsid w:val="00AF1383"/>
    <w:rsid w:val="00AF152E"/>
    <w:rsid w:val="00AF1ED8"/>
    <w:rsid w:val="00AF28FF"/>
    <w:rsid w:val="00AF51A0"/>
    <w:rsid w:val="00AF5CE1"/>
    <w:rsid w:val="00AF6D47"/>
    <w:rsid w:val="00AF713D"/>
    <w:rsid w:val="00AF7FCE"/>
    <w:rsid w:val="00B00F9B"/>
    <w:rsid w:val="00B01850"/>
    <w:rsid w:val="00B02601"/>
    <w:rsid w:val="00B029E3"/>
    <w:rsid w:val="00B04843"/>
    <w:rsid w:val="00B055C7"/>
    <w:rsid w:val="00B0560B"/>
    <w:rsid w:val="00B06243"/>
    <w:rsid w:val="00B07B14"/>
    <w:rsid w:val="00B07BE4"/>
    <w:rsid w:val="00B101EE"/>
    <w:rsid w:val="00B1060D"/>
    <w:rsid w:val="00B118E9"/>
    <w:rsid w:val="00B12054"/>
    <w:rsid w:val="00B120C2"/>
    <w:rsid w:val="00B1288F"/>
    <w:rsid w:val="00B12A7B"/>
    <w:rsid w:val="00B12C01"/>
    <w:rsid w:val="00B12C69"/>
    <w:rsid w:val="00B16C38"/>
    <w:rsid w:val="00B16C94"/>
    <w:rsid w:val="00B16D08"/>
    <w:rsid w:val="00B16D7C"/>
    <w:rsid w:val="00B16E58"/>
    <w:rsid w:val="00B1704B"/>
    <w:rsid w:val="00B17763"/>
    <w:rsid w:val="00B17C06"/>
    <w:rsid w:val="00B21D6C"/>
    <w:rsid w:val="00B22E22"/>
    <w:rsid w:val="00B23B33"/>
    <w:rsid w:val="00B243F7"/>
    <w:rsid w:val="00B258A0"/>
    <w:rsid w:val="00B25E2E"/>
    <w:rsid w:val="00B26374"/>
    <w:rsid w:val="00B26EC1"/>
    <w:rsid w:val="00B273B5"/>
    <w:rsid w:val="00B305CF"/>
    <w:rsid w:val="00B30D3C"/>
    <w:rsid w:val="00B32C0B"/>
    <w:rsid w:val="00B32DE6"/>
    <w:rsid w:val="00B33D08"/>
    <w:rsid w:val="00B340FE"/>
    <w:rsid w:val="00B346CC"/>
    <w:rsid w:val="00B351B5"/>
    <w:rsid w:val="00B35587"/>
    <w:rsid w:val="00B35679"/>
    <w:rsid w:val="00B360BE"/>
    <w:rsid w:val="00B36547"/>
    <w:rsid w:val="00B36E67"/>
    <w:rsid w:val="00B371E9"/>
    <w:rsid w:val="00B401D0"/>
    <w:rsid w:val="00B403DE"/>
    <w:rsid w:val="00B40A2A"/>
    <w:rsid w:val="00B42A55"/>
    <w:rsid w:val="00B42AFD"/>
    <w:rsid w:val="00B439B4"/>
    <w:rsid w:val="00B43AA5"/>
    <w:rsid w:val="00B43C9B"/>
    <w:rsid w:val="00B46798"/>
    <w:rsid w:val="00B46BC7"/>
    <w:rsid w:val="00B50315"/>
    <w:rsid w:val="00B512C3"/>
    <w:rsid w:val="00B513FE"/>
    <w:rsid w:val="00B51451"/>
    <w:rsid w:val="00B5146F"/>
    <w:rsid w:val="00B515CA"/>
    <w:rsid w:val="00B51689"/>
    <w:rsid w:val="00B5178D"/>
    <w:rsid w:val="00B525CB"/>
    <w:rsid w:val="00B531D7"/>
    <w:rsid w:val="00B53F68"/>
    <w:rsid w:val="00B54CB6"/>
    <w:rsid w:val="00B5556E"/>
    <w:rsid w:val="00B55682"/>
    <w:rsid w:val="00B56556"/>
    <w:rsid w:val="00B57AC1"/>
    <w:rsid w:val="00B60926"/>
    <w:rsid w:val="00B610D5"/>
    <w:rsid w:val="00B613B5"/>
    <w:rsid w:val="00B613B9"/>
    <w:rsid w:val="00B6143C"/>
    <w:rsid w:val="00B62CA6"/>
    <w:rsid w:val="00B630A6"/>
    <w:rsid w:val="00B6341F"/>
    <w:rsid w:val="00B6352C"/>
    <w:rsid w:val="00B637F3"/>
    <w:rsid w:val="00B63CB2"/>
    <w:rsid w:val="00B63F56"/>
    <w:rsid w:val="00B64278"/>
    <w:rsid w:val="00B6444C"/>
    <w:rsid w:val="00B66866"/>
    <w:rsid w:val="00B66D78"/>
    <w:rsid w:val="00B678C7"/>
    <w:rsid w:val="00B70169"/>
    <w:rsid w:val="00B70283"/>
    <w:rsid w:val="00B7078C"/>
    <w:rsid w:val="00B710C4"/>
    <w:rsid w:val="00B71561"/>
    <w:rsid w:val="00B7345C"/>
    <w:rsid w:val="00B737A3"/>
    <w:rsid w:val="00B73B11"/>
    <w:rsid w:val="00B754CA"/>
    <w:rsid w:val="00B75BAA"/>
    <w:rsid w:val="00B75C7C"/>
    <w:rsid w:val="00B77ADE"/>
    <w:rsid w:val="00B77C1C"/>
    <w:rsid w:val="00B77D93"/>
    <w:rsid w:val="00B80316"/>
    <w:rsid w:val="00B80794"/>
    <w:rsid w:val="00B80D4A"/>
    <w:rsid w:val="00B80D60"/>
    <w:rsid w:val="00B8193B"/>
    <w:rsid w:val="00B81ACB"/>
    <w:rsid w:val="00B81B5D"/>
    <w:rsid w:val="00B81F14"/>
    <w:rsid w:val="00B8210A"/>
    <w:rsid w:val="00B8385C"/>
    <w:rsid w:val="00B83F84"/>
    <w:rsid w:val="00B84B3E"/>
    <w:rsid w:val="00B85623"/>
    <w:rsid w:val="00B90205"/>
    <w:rsid w:val="00B90B22"/>
    <w:rsid w:val="00B90B34"/>
    <w:rsid w:val="00B91CF1"/>
    <w:rsid w:val="00B91EAD"/>
    <w:rsid w:val="00B92CB6"/>
    <w:rsid w:val="00B93287"/>
    <w:rsid w:val="00B94B1F"/>
    <w:rsid w:val="00B94D3B"/>
    <w:rsid w:val="00B9556D"/>
    <w:rsid w:val="00B95717"/>
    <w:rsid w:val="00B97131"/>
    <w:rsid w:val="00BA101A"/>
    <w:rsid w:val="00BA1433"/>
    <w:rsid w:val="00BA2BEC"/>
    <w:rsid w:val="00BA32EF"/>
    <w:rsid w:val="00BA4904"/>
    <w:rsid w:val="00BA4B5B"/>
    <w:rsid w:val="00BA549C"/>
    <w:rsid w:val="00BA54F0"/>
    <w:rsid w:val="00BA5B4B"/>
    <w:rsid w:val="00BA6306"/>
    <w:rsid w:val="00BB16AA"/>
    <w:rsid w:val="00BB325C"/>
    <w:rsid w:val="00BB32EA"/>
    <w:rsid w:val="00BB37BD"/>
    <w:rsid w:val="00BB5B30"/>
    <w:rsid w:val="00BB5C7A"/>
    <w:rsid w:val="00BB6003"/>
    <w:rsid w:val="00BB761E"/>
    <w:rsid w:val="00BB7738"/>
    <w:rsid w:val="00BB7CF2"/>
    <w:rsid w:val="00BC0980"/>
    <w:rsid w:val="00BC1901"/>
    <w:rsid w:val="00BC20AF"/>
    <w:rsid w:val="00BC2F8F"/>
    <w:rsid w:val="00BC3610"/>
    <w:rsid w:val="00BC3A7B"/>
    <w:rsid w:val="00BC3E50"/>
    <w:rsid w:val="00BC46FA"/>
    <w:rsid w:val="00BC4CFC"/>
    <w:rsid w:val="00BC5E6E"/>
    <w:rsid w:val="00BC638A"/>
    <w:rsid w:val="00BC7A70"/>
    <w:rsid w:val="00BD075C"/>
    <w:rsid w:val="00BD0942"/>
    <w:rsid w:val="00BD09C9"/>
    <w:rsid w:val="00BD16E4"/>
    <w:rsid w:val="00BD3ADF"/>
    <w:rsid w:val="00BD404B"/>
    <w:rsid w:val="00BD4104"/>
    <w:rsid w:val="00BD418A"/>
    <w:rsid w:val="00BD484B"/>
    <w:rsid w:val="00BD5979"/>
    <w:rsid w:val="00BD5F18"/>
    <w:rsid w:val="00BD5F91"/>
    <w:rsid w:val="00BD78FE"/>
    <w:rsid w:val="00BE1B2E"/>
    <w:rsid w:val="00BE1EB7"/>
    <w:rsid w:val="00BE43C0"/>
    <w:rsid w:val="00BE4C31"/>
    <w:rsid w:val="00BE5743"/>
    <w:rsid w:val="00BE60C5"/>
    <w:rsid w:val="00BE68A7"/>
    <w:rsid w:val="00BE7972"/>
    <w:rsid w:val="00BF0438"/>
    <w:rsid w:val="00BF0945"/>
    <w:rsid w:val="00BF0F80"/>
    <w:rsid w:val="00BF2195"/>
    <w:rsid w:val="00BF239F"/>
    <w:rsid w:val="00BF26EF"/>
    <w:rsid w:val="00BF2870"/>
    <w:rsid w:val="00BF2E6F"/>
    <w:rsid w:val="00BF3691"/>
    <w:rsid w:val="00BF3E3E"/>
    <w:rsid w:val="00BF3E9C"/>
    <w:rsid w:val="00BF46EB"/>
    <w:rsid w:val="00BF52BB"/>
    <w:rsid w:val="00BF5655"/>
    <w:rsid w:val="00BF59DD"/>
    <w:rsid w:val="00BF6F68"/>
    <w:rsid w:val="00BF7FBC"/>
    <w:rsid w:val="00C001BA"/>
    <w:rsid w:val="00C00727"/>
    <w:rsid w:val="00C01713"/>
    <w:rsid w:val="00C01888"/>
    <w:rsid w:val="00C0300E"/>
    <w:rsid w:val="00C03968"/>
    <w:rsid w:val="00C03D7A"/>
    <w:rsid w:val="00C06AA8"/>
    <w:rsid w:val="00C06C24"/>
    <w:rsid w:val="00C06D8D"/>
    <w:rsid w:val="00C06F4E"/>
    <w:rsid w:val="00C074ED"/>
    <w:rsid w:val="00C07969"/>
    <w:rsid w:val="00C07BA3"/>
    <w:rsid w:val="00C07EFC"/>
    <w:rsid w:val="00C1063D"/>
    <w:rsid w:val="00C108FF"/>
    <w:rsid w:val="00C128D8"/>
    <w:rsid w:val="00C13117"/>
    <w:rsid w:val="00C1313D"/>
    <w:rsid w:val="00C13B27"/>
    <w:rsid w:val="00C140C5"/>
    <w:rsid w:val="00C14392"/>
    <w:rsid w:val="00C14A7F"/>
    <w:rsid w:val="00C14CDE"/>
    <w:rsid w:val="00C14D9E"/>
    <w:rsid w:val="00C16340"/>
    <w:rsid w:val="00C16902"/>
    <w:rsid w:val="00C1755A"/>
    <w:rsid w:val="00C179B2"/>
    <w:rsid w:val="00C20311"/>
    <w:rsid w:val="00C210EA"/>
    <w:rsid w:val="00C215F9"/>
    <w:rsid w:val="00C21979"/>
    <w:rsid w:val="00C2235E"/>
    <w:rsid w:val="00C22C1C"/>
    <w:rsid w:val="00C2341D"/>
    <w:rsid w:val="00C236F1"/>
    <w:rsid w:val="00C23EB2"/>
    <w:rsid w:val="00C248E6"/>
    <w:rsid w:val="00C24CB7"/>
    <w:rsid w:val="00C25356"/>
    <w:rsid w:val="00C260AE"/>
    <w:rsid w:val="00C26FF5"/>
    <w:rsid w:val="00C2785E"/>
    <w:rsid w:val="00C301D9"/>
    <w:rsid w:val="00C3050E"/>
    <w:rsid w:val="00C31E79"/>
    <w:rsid w:val="00C32E42"/>
    <w:rsid w:val="00C34FF4"/>
    <w:rsid w:val="00C355B4"/>
    <w:rsid w:val="00C35779"/>
    <w:rsid w:val="00C358C6"/>
    <w:rsid w:val="00C35C94"/>
    <w:rsid w:val="00C35CCA"/>
    <w:rsid w:val="00C36B79"/>
    <w:rsid w:val="00C373F7"/>
    <w:rsid w:val="00C3789F"/>
    <w:rsid w:val="00C37E77"/>
    <w:rsid w:val="00C40C20"/>
    <w:rsid w:val="00C41A44"/>
    <w:rsid w:val="00C41D28"/>
    <w:rsid w:val="00C420C0"/>
    <w:rsid w:val="00C421D2"/>
    <w:rsid w:val="00C4266A"/>
    <w:rsid w:val="00C4281E"/>
    <w:rsid w:val="00C42841"/>
    <w:rsid w:val="00C429CB"/>
    <w:rsid w:val="00C43FAA"/>
    <w:rsid w:val="00C44120"/>
    <w:rsid w:val="00C445C0"/>
    <w:rsid w:val="00C44882"/>
    <w:rsid w:val="00C4553B"/>
    <w:rsid w:val="00C46C7E"/>
    <w:rsid w:val="00C46DAD"/>
    <w:rsid w:val="00C474F7"/>
    <w:rsid w:val="00C5029B"/>
    <w:rsid w:val="00C50FFB"/>
    <w:rsid w:val="00C51383"/>
    <w:rsid w:val="00C52AA0"/>
    <w:rsid w:val="00C52E69"/>
    <w:rsid w:val="00C53904"/>
    <w:rsid w:val="00C539FA"/>
    <w:rsid w:val="00C53C40"/>
    <w:rsid w:val="00C54A9A"/>
    <w:rsid w:val="00C54AFB"/>
    <w:rsid w:val="00C54E31"/>
    <w:rsid w:val="00C54E4E"/>
    <w:rsid w:val="00C5659C"/>
    <w:rsid w:val="00C579C6"/>
    <w:rsid w:val="00C606C0"/>
    <w:rsid w:val="00C60A58"/>
    <w:rsid w:val="00C611EF"/>
    <w:rsid w:val="00C63537"/>
    <w:rsid w:val="00C63B97"/>
    <w:rsid w:val="00C63E4C"/>
    <w:rsid w:val="00C643FB"/>
    <w:rsid w:val="00C64C51"/>
    <w:rsid w:val="00C6585A"/>
    <w:rsid w:val="00C67675"/>
    <w:rsid w:val="00C70C9A"/>
    <w:rsid w:val="00C7127A"/>
    <w:rsid w:val="00C713D7"/>
    <w:rsid w:val="00C71798"/>
    <w:rsid w:val="00C74D7F"/>
    <w:rsid w:val="00C75515"/>
    <w:rsid w:val="00C76A33"/>
    <w:rsid w:val="00C8023B"/>
    <w:rsid w:val="00C80B95"/>
    <w:rsid w:val="00C80DCC"/>
    <w:rsid w:val="00C8107E"/>
    <w:rsid w:val="00C81676"/>
    <w:rsid w:val="00C818C5"/>
    <w:rsid w:val="00C81AC2"/>
    <w:rsid w:val="00C82037"/>
    <w:rsid w:val="00C8219B"/>
    <w:rsid w:val="00C821FE"/>
    <w:rsid w:val="00C82754"/>
    <w:rsid w:val="00C8292A"/>
    <w:rsid w:val="00C83540"/>
    <w:rsid w:val="00C83D45"/>
    <w:rsid w:val="00C845E6"/>
    <w:rsid w:val="00C847FA"/>
    <w:rsid w:val="00C84D6B"/>
    <w:rsid w:val="00C8577F"/>
    <w:rsid w:val="00C859B3"/>
    <w:rsid w:val="00C86594"/>
    <w:rsid w:val="00C878E8"/>
    <w:rsid w:val="00C87A79"/>
    <w:rsid w:val="00C87FB1"/>
    <w:rsid w:val="00C90A72"/>
    <w:rsid w:val="00C92306"/>
    <w:rsid w:val="00C92639"/>
    <w:rsid w:val="00C933A5"/>
    <w:rsid w:val="00C94383"/>
    <w:rsid w:val="00C949D9"/>
    <w:rsid w:val="00C95026"/>
    <w:rsid w:val="00C9670A"/>
    <w:rsid w:val="00C969DD"/>
    <w:rsid w:val="00C974E8"/>
    <w:rsid w:val="00C97546"/>
    <w:rsid w:val="00CA0AB5"/>
    <w:rsid w:val="00CA0C3E"/>
    <w:rsid w:val="00CA1177"/>
    <w:rsid w:val="00CA131B"/>
    <w:rsid w:val="00CA1540"/>
    <w:rsid w:val="00CA2874"/>
    <w:rsid w:val="00CA287E"/>
    <w:rsid w:val="00CA2B13"/>
    <w:rsid w:val="00CA3F40"/>
    <w:rsid w:val="00CA44C0"/>
    <w:rsid w:val="00CA44E6"/>
    <w:rsid w:val="00CA4B84"/>
    <w:rsid w:val="00CA5586"/>
    <w:rsid w:val="00CA5926"/>
    <w:rsid w:val="00CA5AD8"/>
    <w:rsid w:val="00CA5FFD"/>
    <w:rsid w:val="00CA6A3C"/>
    <w:rsid w:val="00CA6B80"/>
    <w:rsid w:val="00CA7139"/>
    <w:rsid w:val="00CA73A8"/>
    <w:rsid w:val="00CB084F"/>
    <w:rsid w:val="00CB127A"/>
    <w:rsid w:val="00CB1B38"/>
    <w:rsid w:val="00CB1D4D"/>
    <w:rsid w:val="00CB21C6"/>
    <w:rsid w:val="00CB22AF"/>
    <w:rsid w:val="00CB3DAB"/>
    <w:rsid w:val="00CB4B63"/>
    <w:rsid w:val="00CB4C30"/>
    <w:rsid w:val="00CB532E"/>
    <w:rsid w:val="00CB5663"/>
    <w:rsid w:val="00CB58CF"/>
    <w:rsid w:val="00CB7FCB"/>
    <w:rsid w:val="00CC00CD"/>
    <w:rsid w:val="00CC0E2F"/>
    <w:rsid w:val="00CC14C5"/>
    <w:rsid w:val="00CC1A35"/>
    <w:rsid w:val="00CC29D3"/>
    <w:rsid w:val="00CC2C34"/>
    <w:rsid w:val="00CC2D5F"/>
    <w:rsid w:val="00CC4A96"/>
    <w:rsid w:val="00CC5BE0"/>
    <w:rsid w:val="00CC5E3E"/>
    <w:rsid w:val="00CC670C"/>
    <w:rsid w:val="00CC786F"/>
    <w:rsid w:val="00CD080F"/>
    <w:rsid w:val="00CD1434"/>
    <w:rsid w:val="00CD1A2C"/>
    <w:rsid w:val="00CD2200"/>
    <w:rsid w:val="00CD22B2"/>
    <w:rsid w:val="00CD2B02"/>
    <w:rsid w:val="00CD47FC"/>
    <w:rsid w:val="00CD4833"/>
    <w:rsid w:val="00CD4CEE"/>
    <w:rsid w:val="00CD5188"/>
    <w:rsid w:val="00CD542B"/>
    <w:rsid w:val="00CD5688"/>
    <w:rsid w:val="00CD5978"/>
    <w:rsid w:val="00CD59EC"/>
    <w:rsid w:val="00CD5AB4"/>
    <w:rsid w:val="00CD5C2C"/>
    <w:rsid w:val="00CD5CFD"/>
    <w:rsid w:val="00CD5F34"/>
    <w:rsid w:val="00CD66AC"/>
    <w:rsid w:val="00CD6EED"/>
    <w:rsid w:val="00CD7A66"/>
    <w:rsid w:val="00CE026A"/>
    <w:rsid w:val="00CE041B"/>
    <w:rsid w:val="00CE170E"/>
    <w:rsid w:val="00CE2F86"/>
    <w:rsid w:val="00CE33FA"/>
    <w:rsid w:val="00CE3652"/>
    <w:rsid w:val="00CE50B8"/>
    <w:rsid w:val="00CE72E3"/>
    <w:rsid w:val="00CE79BA"/>
    <w:rsid w:val="00CE7D43"/>
    <w:rsid w:val="00CF18F5"/>
    <w:rsid w:val="00CF2AA3"/>
    <w:rsid w:val="00CF2CA1"/>
    <w:rsid w:val="00CF2EF6"/>
    <w:rsid w:val="00CF38A3"/>
    <w:rsid w:val="00CF397F"/>
    <w:rsid w:val="00CF404E"/>
    <w:rsid w:val="00CF4690"/>
    <w:rsid w:val="00CF4DAF"/>
    <w:rsid w:val="00CF532E"/>
    <w:rsid w:val="00CF5675"/>
    <w:rsid w:val="00CF6B14"/>
    <w:rsid w:val="00CF6E63"/>
    <w:rsid w:val="00CF7DE3"/>
    <w:rsid w:val="00D004A0"/>
    <w:rsid w:val="00D03273"/>
    <w:rsid w:val="00D04268"/>
    <w:rsid w:val="00D047D3"/>
    <w:rsid w:val="00D0488F"/>
    <w:rsid w:val="00D04F45"/>
    <w:rsid w:val="00D054BD"/>
    <w:rsid w:val="00D05E28"/>
    <w:rsid w:val="00D05F5D"/>
    <w:rsid w:val="00D063D2"/>
    <w:rsid w:val="00D06D43"/>
    <w:rsid w:val="00D071AF"/>
    <w:rsid w:val="00D07E72"/>
    <w:rsid w:val="00D07F68"/>
    <w:rsid w:val="00D111AF"/>
    <w:rsid w:val="00D1185B"/>
    <w:rsid w:val="00D11E53"/>
    <w:rsid w:val="00D121E4"/>
    <w:rsid w:val="00D12348"/>
    <w:rsid w:val="00D1440B"/>
    <w:rsid w:val="00D14A78"/>
    <w:rsid w:val="00D150E7"/>
    <w:rsid w:val="00D1587C"/>
    <w:rsid w:val="00D15D40"/>
    <w:rsid w:val="00D16345"/>
    <w:rsid w:val="00D164E5"/>
    <w:rsid w:val="00D16E21"/>
    <w:rsid w:val="00D16E36"/>
    <w:rsid w:val="00D16E39"/>
    <w:rsid w:val="00D20355"/>
    <w:rsid w:val="00D20C61"/>
    <w:rsid w:val="00D2159B"/>
    <w:rsid w:val="00D22F3D"/>
    <w:rsid w:val="00D23B7C"/>
    <w:rsid w:val="00D24CC2"/>
    <w:rsid w:val="00D24E22"/>
    <w:rsid w:val="00D250D0"/>
    <w:rsid w:val="00D25B15"/>
    <w:rsid w:val="00D25E11"/>
    <w:rsid w:val="00D30416"/>
    <w:rsid w:val="00D31F4A"/>
    <w:rsid w:val="00D32C9D"/>
    <w:rsid w:val="00D3549C"/>
    <w:rsid w:val="00D356F9"/>
    <w:rsid w:val="00D35D5C"/>
    <w:rsid w:val="00D35ECA"/>
    <w:rsid w:val="00D361D0"/>
    <w:rsid w:val="00D37454"/>
    <w:rsid w:val="00D376C1"/>
    <w:rsid w:val="00D40159"/>
    <w:rsid w:val="00D40DDB"/>
    <w:rsid w:val="00D429EC"/>
    <w:rsid w:val="00D43978"/>
    <w:rsid w:val="00D44121"/>
    <w:rsid w:val="00D44846"/>
    <w:rsid w:val="00D454B6"/>
    <w:rsid w:val="00D473EA"/>
    <w:rsid w:val="00D478EC"/>
    <w:rsid w:val="00D502F1"/>
    <w:rsid w:val="00D50796"/>
    <w:rsid w:val="00D5088B"/>
    <w:rsid w:val="00D521EA"/>
    <w:rsid w:val="00D52852"/>
    <w:rsid w:val="00D52B1B"/>
    <w:rsid w:val="00D52CF7"/>
    <w:rsid w:val="00D53EA2"/>
    <w:rsid w:val="00D542C3"/>
    <w:rsid w:val="00D544C5"/>
    <w:rsid w:val="00D55E8F"/>
    <w:rsid w:val="00D56AB8"/>
    <w:rsid w:val="00D57255"/>
    <w:rsid w:val="00D577D1"/>
    <w:rsid w:val="00D60192"/>
    <w:rsid w:val="00D60372"/>
    <w:rsid w:val="00D6148F"/>
    <w:rsid w:val="00D626A3"/>
    <w:rsid w:val="00D63081"/>
    <w:rsid w:val="00D63787"/>
    <w:rsid w:val="00D6420F"/>
    <w:rsid w:val="00D64459"/>
    <w:rsid w:val="00D644AA"/>
    <w:rsid w:val="00D64797"/>
    <w:rsid w:val="00D64CCE"/>
    <w:rsid w:val="00D65554"/>
    <w:rsid w:val="00D66450"/>
    <w:rsid w:val="00D70679"/>
    <w:rsid w:val="00D70901"/>
    <w:rsid w:val="00D70B46"/>
    <w:rsid w:val="00D710DF"/>
    <w:rsid w:val="00D729F6"/>
    <w:rsid w:val="00D72E9D"/>
    <w:rsid w:val="00D73D07"/>
    <w:rsid w:val="00D73D62"/>
    <w:rsid w:val="00D74389"/>
    <w:rsid w:val="00D74E75"/>
    <w:rsid w:val="00D7538F"/>
    <w:rsid w:val="00D7663C"/>
    <w:rsid w:val="00D76689"/>
    <w:rsid w:val="00D7722E"/>
    <w:rsid w:val="00D80E2D"/>
    <w:rsid w:val="00D80EB6"/>
    <w:rsid w:val="00D81B3A"/>
    <w:rsid w:val="00D82056"/>
    <w:rsid w:val="00D82CE5"/>
    <w:rsid w:val="00D83D88"/>
    <w:rsid w:val="00D8437F"/>
    <w:rsid w:val="00D84C74"/>
    <w:rsid w:val="00D84D9D"/>
    <w:rsid w:val="00D854F8"/>
    <w:rsid w:val="00D856F4"/>
    <w:rsid w:val="00D90A4E"/>
    <w:rsid w:val="00D90C79"/>
    <w:rsid w:val="00D9244A"/>
    <w:rsid w:val="00D927D2"/>
    <w:rsid w:val="00D9294F"/>
    <w:rsid w:val="00D92C46"/>
    <w:rsid w:val="00D9457C"/>
    <w:rsid w:val="00D96A62"/>
    <w:rsid w:val="00D96B0B"/>
    <w:rsid w:val="00D9727E"/>
    <w:rsid w:val="00D97A59"/>
    <w:rsid w:val="00DA01E8"/>
    <w:rsid w:val="00DA0AC7"/>
    <w:rsid w:val="00DA0FD1"/>
    <w:rsid w:val="00DA17CF"/>
    <w:rsid w:val="00DA1A20"/>
    <w:rsid w:val="00DA1E8F"/>
    <w:rsid w:val="00DA28E9"/>
    <w:rsid w:val="00DA2FF5"/>
    <w:rsid w:val="00DA3222"/>
    <w:rsid w:val="00DA3452"/>
    <w:rsid w:val="00DA499F"/>
    <w:rsid w:val="00DA5253"/>
    <w:rsid w:val="00DA5AB1"/>
    <w:rsid w:val="00DA6996"/>
    <w:rsid w:val="00DA6EE1"/>
    <w:rsid w:val="00DA7078"/>
    <w:rsid w:val="00DA72B4"/>
    <w:rsid w:val="00DB12BD"/>
    <w:rsid w:val="00DB236B"/>
    <w:rsid w:val="00DB2EB1"/>
    <w:rsid w:val="00DB3448"/>
    <w:rsid w:val="00DB3C24"/>
    <w:rsid w:val="00DB44D8"/>
    <w:rsid w:val="00DB49AA"/>
    <w:rsid w:val="00DB5ED4"/>
    <w:rsid w:val="00DB6093"/>
    <w:rsid w:val="00DB61B2"/>
    <w:rsid w:val="00DB6533"/>
    <w:rsid w:val="00DB73EC"/>
    <w:rsid w:val="00DB768D"/>
    <w:rsid w:val="00DB796B"/>
    <w:rsid w:val="00DC2BC5"/>
    <w:rsid w:val="00DC32BD"/>
    <w:rsid w:val="00DC33DC"/>
    <w:rsid w:val="00DC3D67"/>
    <w:rsid w:val="00DC40BD"/>
    <w:rsid w:val="00DC443C"/>
    <w:rsid w:val="00DC4962"/>
    <w:rsid w:val="00DC578F"/>
    <w:rsid w:val="00DC5D0C"/>
    <w:rsid w:val="00DC62E5"/>
    <w:rsid w:val="00DC6ACC"/>
    <w:rsid w:val="00DC6C76"/>
    <w:rsid w:val="00DC7561"/>
    <w:rsid w:val="00DD0153"/>
    <w:rsid w:val="00DD160B"/>
    <w:rsid w:val="00DD1C18"/>
    <w:rsid w:val="00DD2116"/>
    <w:rsid w:val="00DD21A2"/>
    <w:rsid w:val="00DD2D30"/>
    <w:rsid w:val="00DD31A9"/>
    <w:rsid w:val="00DD3432"/>
    <w:rsid w:val="00DD5E33"/>
    <w:rsid w:val="00DD735D"/>
    <w:rsid w:val="00DD7D8D"/>
    <w:rsid w:val="00DE0618"/>
    <w:rsid w:val="00DE0A17"/>
    <w:rsid w:val="00DE0BE3"/>
    <w:rsid w:val="00DE1FEF"/>
    <w:rsid w:val="00DE279B"/>
    <w:rsid w:val="00DE2F27"/>
    <w:rsid w:val="00DE3119"/>
    <w:rsid w:val="00DE3ABA"/>
    <w:rsid w:val="00DE4CF0"/>
    <w:rsid w:val="00DE4D23"/>
    <w:rsid w:val="00DE5084"/>
    <w:rsid w:val="00DE5723"/>
    <w:rsid w:val="00DE683C"/>
    <w:rsid w:val="00DE6B11"/>
    <w:rsid w:val="00DE6E79"/>
    <w:rsid w:val="00DE6FE1"/>
    <w:rsid w:val="00DE70DC"/>
    <w:rsid w:val="00DF0AB4"/>
    <w:rsid w:val="00DF0AE3"/>
    <w:rsid w:val="00DF16DA"/>
    <w:rsid w:val="00DF1DAA"/>
    <w:rsid w:val="00DF236B"/>
    <w:rsid w:val="00DF29D3"/>
    <w:rsid w:val="00DF3E38"/>
    <w:rsid w:val="00DF5090"/>
    <w:rsid w:val="00DF6ACD"/>
    <w:rsid w:val="00DF78DE"/>
    <w:rsid w:val="00DF79C3"/>
    <w:rsid w:val="00E000C8"/>
    <w:rsid w:val="00E008F1"/>
    <w:rsid w:val="00E01453"/>
    <w:rsid w:val="00E016D3"/>
    <w:rsid w:val="00E017C4"/>
    <w:rsid w:val="00E048EE"/>
    <w:rsid w:val="00E04A00"/>
    <w:rsid w:val="00E04C9B"/>
    <w:rsid w:val="00E056B2"/>
    <w:rsid w:val="00E06F42"/>
    <w:rsid w:val="00E0740A"/>
    <w:rsid w:val="00E07843"/>
    <w:rsid w:val="00E10A6D"/>
    <w:rsid w:val="00E113F7"/>
    <w:rsid w:val="00E116A9"/>
    <w:rsid w:val="00E11FC1"/>
    <w:rsid w:val="00E1324F"/>
    <w:rsid w:val="00E13AB8"/>
    <w:rsid w:val="00E13FD3"/>
    <w:rsid w:val="00E14299"/>
    <w:rsid w:val="00E144AB"/>
    <w:rsid w:val="00E17C49"/>
    <w:rsid w:val="00E17EE1"/>
    <w:rsid w:val="00E206ED"/>
    <w:rsid w:val="00E21256"/>
    <w:rsid w:val="00E21494"/>
    <w:rsid w:val="00E217A5"/>
    <w:rsid w:val="00E21B32"/>
    <w:rsid w:val="00E22BCE"/>
    <w:rsid w:val="00E238B4"/>
    <w:rsid w:val="00E2399D"/>
    <w:rsid w:val="00E240CB"/>
    <w:rsid w:val="00E240E7"/>
    <w:rsid w:val="00E251D4"/>
    <w:rsid w:val="00E2553E"/>
    <w:rsid w:val="00E2799E"/>
    <w:rsid w:val="00E3090F"/>
    <w:rsid w:val="00E329F7"/>
    <w:rsid w:val="00E335CF"/>
    <w:rsid w:val="00E33B62"/>
    <w:rsid w:val="00E33CB5"/>
    <w:rsid w:val="00E3568A"/>
    <w:rsid w:val="00E36BAD"/>
    <w:rsid w:val="00E36E37"/>
    <w:rsid w:val="00E36FBA"/>
    <w:rsid w:val="00E37D12"/>
    <w:rsid w:val="00E37E82"/>
    <w:rsid w:val="00E40158"/>
    <w:rsid w:val="00E41A26"/>
    <w:rsid w:val="00E42CEA"/>
    <w:rsid w:val="00E42F9D"/>
    <w:rsid w:val="00E432B4"/>
    <w:rsid w:val="00E43A2C"/>
    <w:rsid w:val="00E43A34"/>
    <w:rsid w:val="00E449E0"/>
    <w:rsid w:val="00E44D4E"/>
    <w:rsid w:val="00E45104"/>
    <w:rsid w:val="00E45306"/>
    <w:rsid w:val="00E453B7"/>
    <w:rsid w:val="00E45D1C"/>
    <w:rsid w:val="00E46467"/>
    <w:rsid w:val="00E467FE"/>
    <w:rsid w:val="00E4777A"/>
    <w:rsid w:val="00E50019"/>
    <w:rsid w:val="00E52D01"/>
    <w:rsid w:val="00E5557F"/>
    <w:rsid w:val="00E5588F"/>
    <w:rsid w:val="00E60196"/>
    <w:rsid w:val="00E60756"/>
    <w:rsid w:val="00E618EA"/>
    <w:rsid w:val="00E61E09"/>
    <w:rsid w:val="00E62ACD"/>
    <w:rsid w:val="00E62BA2"/>
    <w:rsid w:val="00E62C5F"/>
    <w:rsid w:val="00E63108"/>
    <w:rsid w:val="00E6402F"/>
    <w:rsid w:val="00E6457F"/>
    <w:rsid w:val="00E64B60"/>
    <w:rsid w:val="00E64D20"/>
    <w:rsid w:val="00E66E98"/>
    <w:rsid w:val="00E6724C"/>
    <w:rsid w:val="00E67E83"/>
    <w:rsid w:val="00E7057D"/>
    <w:rsid w:val="00E71755"/>
    <w:rsid w:val="00E71AEB"/>
    <w:rsid w:val="00E72E97"/>
    <w:rsid w:val="00E737A7"/>
    <w:rsid w:val="00E7503A"/>
    <w:rsid w:val="00E768B7"/>
    <w:rsid w:val="00E76B6F"/>
    <w:rsid w:val="00E76D76"/>
    <w:rsid w:val="00E76F51"/>
    <w:rsid w:val="00E76F61"/>
    <w:rsid w:val="00E7700C"/>
    <w:rsid w:val="00E776ED"/>
    <w:rsid w:val="00E8088A"/>
    <w:rsid w:val="00E80C3F"/>
    <w:rsid w:val="00E8112D"/>
    <w:rsid w:val="00E81AFD"/>
    <w:rsid w:val="00E832F8"/>
    <w:rsid w:val="00E8330E"/>
    <w:rsid w:val="00E83789"/>
    <w:rsid w:val="00E854A0"/>
    <w:rsid w:val="00E86E90"/>
    <w:rsid w:val="00E87315"/>
    <w:rsid w:val="00E90810"/>
    <w:rsid w:val="00E91477"/>
    <w:rsid w:val="00E91585"/>
    <w:rsid w:val="00E915AC"/>
    <w:rsid w:val="00E9178F"/>
    <w:rsid w:val="00E917AE"/>
    <w:rsid w:val="00E91DA5"/>
    <w:rsid w:val="00E92488"/>
    <w:rsid w:val="00E94DA3"/>
    <w:rsid w:val="00E97548"/>
    <w:rsid w:val="00E9754A"/>
    <w:rsid w:val="00E9760B"/>
    <w:rsid w:val="00E97CC7"/>
    <w:rsid w:val="00E97E46"/>
    <w:rsid w:val="00EA04EF"/>
    <w:rsid w:val="00EA1131"/>
    <w:rsid w:val="00EA3483"/>
    <w:rsid w:val="00EA6BEE"/>
    <w:rsid w:val="00EA704D"/>
    <w:rsid w:val="00EA79EB"/>
    <w:rsid w:val="00EB0DF1"/>
    <w:rsid w:val="00EB3AB3"/>
    <w:rsid w:val="00EB3CB7"/>
    <w:rsid w:val="00EB5145"/>
    <w:rsid w:val="00EB7836"/>
    <w:rsid w:val="00EB7E20"/>
    <w:rsid w:val="00EC2A8B"/>
    <w:rsid w:val="00EC3B81"/>
    <w:rsid w:val="00EC443D"/>
    <w:rsid w:val="00EC4988"/>
    <w:rsid w:val="00EC4A47"/>
    <w:rsid w:val="00EC58BE"/>
    <w:rsid w:val="00EC5E1B"/>
    <w:rsid w:val="00EC5F41"/>
    <w:rsid w:val="00EC60CB"/>
    <w:rsid w:val="00EC7091"/>
    <w:rsid w:val="00EC7470"/>
    <w:rsid w:val="00EC7B4C"/>
    <w:rsid w:val="00ED009B"/>
    <w:rsid w:val="00ED0667"/>
    <w:rsid w:val="00ED0F19"/>
    <w:rsid w:val="00ED2E5A"/>
    <w:rsid w:val="00ED2EB1"/>
    <w:rsid w:val="00ED2EFF"/>
    <w:rsid w:val="00ED3700"/>
    <w:rsid w:val="00ED3AC7"/>
    <w:rsid w:val="00ED3BF4"/>
    <w:rsid w:val="00ED4234"/>
    <w:rsid w:val="00ED42A5"/>
    <w:rsid w:val="00ED7F90"/>
    <w:rsid w:val="00EE094E"/>
    <w:rsid w:val="00EE1CCD"/>
    <w:rsid w:val="00EE36F2"/>
    <w:rsid w:val="00EE4DB7"/>
    <w:rsid w:val="00EE5189"/>
    <w:rsid w:val="00EE6E21"/>
    <w:rsid w:val="00EE7272"/>
    <w:rsid w:val="00EE776B"/>
    <w:rsid w:val="00EE7C4F"/>
    <w:rsid w:val="00EF15DA"/>
    <w:rsid w:val="00EF16DD"/>
    <w:rsid w:val="00EF2FB0"/>
    <w:rsid w:val="00EF3555"/>
    <w:rsid w:val="00EF3915"/>
    <w:rsid w:val="00EF51E8"/>
    <w:rsid w:val="00EF66A8"/>
    <w:rsid w:val="00EF66D5"/>
    <w:rsid w:val="00EF66D6"/>
    <w:rsid w:val="00EF7121"/>
    <w:rsid w:val="00EF731F"/>
    <w:rsid w:val="00EF7767"/>
    <w:rsid w:val="00EF7EB1"/>
    <w:rsid w:val="00F00254"/>
    <w:rsid w:val="00F01322"/>
    <w:rsid w:val="00F02183"/>
    <w:rsid w:val="00F0220F"/>
    <w:rsid w:val="00F02577"/>
    <w:rsid w:val="00F0277E"/>
    <w:rsid w:val="00F038E5"/>
    <w:rsid w:val="00F03B2B"/>
    <w:rsid w:val="00F04CC2"/>
    <w:rsid w:val="00F058FE"/>
    <w:rsid w:val="00F05B8C"/>
    <w:rsid w:val="00F05D63"/>
    <w:rsid w:val="00F05F75"/>
    <w:rsid w:val="00F06A13"/>
    <w:rsid w:val="00F06B15"/>
    <w:rsid w:val="00F06BA0"/>
    <w:rsid w:val="00F06C51"/>
    <w:rsid w:val="00F0755F"/>
    <w:rsid w:val="00F07DD0"/>
    <w:rsid w:val="00F109B1"/>
    <w:rsid w:val="00F10F67"/>
    <w:rsid w:val="00F1157D"/>
    <w:rsid w:val="00F11CF5"/>
    <w:rsid w:val="00F11EDA"/>
    <w:rsid w:val="00F121A8"/>
    <w:rsid w:val="00F1301C"/>
    <w:rsid w:val="00F134D2"/>
    <w:rsid w:val="00F13DF7"/>
    <w:rsid w:val="00F13E07"/>
    <w:rsid w:val="00F145B8"/>
    <w:rsid w:val="00F155B7"/>
    <w:rsid w:val="00F160B9"/>
    <w:rsid w:val="00F16C53"/>
    <w:rsid w:val="00F20348"/>
    <w:rsid w:val="00F20F65"/>
    <w:rsid w:val="00F23A10"/>
    <w:rsid w:val="00F24361"/>
    <w:rsid w:val="00F246FE"/>
    <w:rsid w:val="00F26EF6"/>
    <w:rsid w:val="00F277D0"/>
    <w:rsid w:val="00F27A52"/>
    <w:rsid w:val="00F30684"/>
    <w:rsid w:val="00F30A5C"/>
    <w:rsid w:val="00F3240B"/>
    <w:rsid w:val="00F3349D"/>
    <w:rsid w:val="00F355D3"/>
    <w:rsid w:val="00F368C1"/>
    <w:rsid w:val="00F36B58"/>
    <w:rsid w:val="00F36E11"/>
    <w:rsid w:val="00F37460"/>
    <w:rsid w:val="00F379A3"/>
    <w:rsid w:val="00F37C6E"/>
    <w:rsid w:val="00F41BA3"/>
    <w:rsid w:val="00F41D25"/>
    <w:rsid w:val="00F421CA"/>
    <w:rsid w:val="00F42730"/>
    <w:rsid w:val="00F43565"/>
    <w:rsid w:val="00F449FE"/>
    <w:rsid w:val="00F44CA3"/>
    <w:rsid w:val="00F452B6"/>
    <w:rsid w:val="00F45AD2"/>
    <w:rsid w:val="00F46903"/>
    <w:rsid w:val="00F46AAC"/>
    <w:rsid w:val="00F47B8F"/>
    <w:rsid w:val="00F50393"/>
    <w:rsid w:val="00F5072C"/>
    <w:rsid w:val="00F50F9E"/>
    <w:rsid w:val="00F517D0"/>
    <w:rsid w:val="00F52D4A"/>
    <w:rsid w:val="00F53D1B"/>
    <w:rsid w:val="00F555DB"/>
    <w:rsid w:val="00F55AA3"/>
    <w:rsid w:val="00F562BD"/>
    <w:rsid w:val="00F57B5D"/>
    <w:rsid w:val="00F60049"/>
    <w:rsid w:val="00F608B9"/>
    <w:rsid w:val="00F60DB7"/>
    <w:rsid w:val="00F60E91"/>
    <w:rsid w:val="00F61159"/>
    <w:rsid w:val="00F6156F"/>
    <w:rsid w:val="00F62302"/>
    <w:rsid w:val="00F62DA6"/>
    <w:rsid w:val="00F62E77"/>
    <w:rsid w:val="00F701A7"/>
    <w:rsid w:val="00F71570"/>
    <w:rsid w:val="00F7173E"/>
    <w:rsid w:val="00F71883"/>
    <w:rsid w:val="00F726FC"/>
    <w:rsid w:val="00F728C3"/>
    <w:rsid w:val="00F72BAE"/>
    <w:rsid w:val="00F7558E"/>
    <w:rsid w:val="00F76205"/>
    <w:rsid w:val="00F801B3"/>
    <w:rsid w:val="00F803F1"/>
    <w:rsid w:val="00F809EF"/>
    <w:rsid w:val="00F81111"/>
    <w:rsid w:val="00F8177B"/>
    <w:rsid w:val="00F81B47"/>
    <w:rsid w:val="00F83810"/>
    <w:rsid w:val="00F83B75"/>
    <w:rsid w:val="00F83BC5"/>
    <w:rsid w:val="00F84899"/>
    <w:rsid w:val="00F8492C"/>
    <w:rsid w:val="00F85499"/>
    <w:rsid w:val="00F859F0"/>
    <w:rsid w:val="00F872AE"/>
    <w:rsid w:val="00F8789E"/>
    <w:rsid w:val="00F90EB5"/>
    <w:rsid w:val="00F91CA6"/>
    <w:rsid w:val="00F92E29"/>
    <w:rsid w:val="00F93448"/>
    <w:rsid w:val="00FA06A3"/>
    <w:rsid w:val="00FA0AD1"/>
    <w:rsid w:val="00FA2ACB"/>
    <w:rsid w:val="00FA310C"/>
    <w:rsid w:val="00FA3B5A"/>
    <w:rsid w:val="00FA40C0"/>
    <w:rsid w:val="00FA4A30"/>
    <w:rsid w:val="00FA4B7C"/>
    <w:rsid w:val="00FA540E"/>
    <w:rsid w:val="00FA6587"/>
    <w:rsid w:val="00FA6BB8"/>
    <w:rsid w:val="00FA6DE2"/>
    <w:rsid w:val="00FA723D"/>
    <w:rsid w:val="00FB0D40"/>
    <w:rsid w:val="00FB2D9A"/>
    <w:rsid w:val="00FB301D"/>
    <w:rsid w:val="00FB42FF"/>
    <w:rsid w:val="00FB47F3"/>
    <w:rsid w:val="00FB516F"/>
    <w:rsid w:val="00FB58AF"/>
    <w:rsid w:val="00FB5BF9"/>
    <w:rsid w:val="00FC0B6A"/>
    <w:rsid w:val="00FC3D45"/>
    <w:rsid w:val="00FC4647"/>
    <w:rsid w:val="00FC6EB3"/>
    <w:rsid w:val="00FC711A"/>
    <w:rsid w:val="00FC7299"/>
    <w:rsid w:val="00FC7C2E"/>
    <w:rsid w:val="00FD019A"/>
    <w:rsid w:val="00FD140C"/>
    <w:rsid w:val="00FD2533"/>
    <w:rsid w:val="00FD3213"/>
    <w:rsid w:val="00FD3A2E"/>
    <w:rsid w:val="00FD4AFF"/>
    <w:rsid w:val="00FD50F2"/>
    <w:rsid w:val="00FD674C"/>
    <w:rsid w:val="00FD704F"/>
    <w:rsid w:val="00FD7A75"/>
    <w:rsid w:val="00FD7C2D"/>
    <w:rsid w:val="00FD7C89"/>
    <w:rsid w:val="00FE0395"/>
    <w:rsid w:val="00FE0DC4"/>
    <w:rsid w:val="00FE0E9C"/>
    <w:rsid w:val="00FE125A"/>
    <w:rsid w:val="00FE141E"/>
    <w:rsid w:val="00FE1AF1"/>
    <w:rsid w:val="00FE24F4"/>
    <w:rsid w:val="00FE2A33"/>
    <w:rsid w:val="00FE46AA"/>
    <w:rsid w:val="00FE5ECC"/>
    <w:rsid w:val="00FE65B4"/>
    <w:rsid w:val="00FE674D"/>
    <w:rsid w:val="00FF029A"/>
    <w:rsid w:val="00FF10B9"/>
    <w:rsid w:val="00FF1673"/>
    <w:rsid w:val="00FF2832"/>
    <w:rsid w:val="00FF3657"/>
    <w:rsid w:val="00FF417D"/>
    <w:rsid w:val="00FF49BD"/>
    <w:rsid w:val="00FF4A64"/>
    <w:rsid w:val="00FF4E3F"/>
    <w:rsid w:val="00FF521D"/>
    <w:rsid w:val="00FF5C43"/>
    <w:rsid w:val="00FF60FB"/>
    <w:rsid w:val="00FF6577"/>
    <w:rsid w:val="00FF66DD"/>
    <w:rsid w:val="00FF6F65"/>
    <w:rsid w:val="00FF7737"/>
    <w:rsid w:val="00FF7E87"/>
    <w:rsid w:val="03C30222"/>
    <w:rsid w:val="1756A024"/>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38B7638-A09F-430D-BC5A-CEE74186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2A0"/>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spacing w:after="0" w:line="240" w:lineRule="auto"/>
      <w:jc w:val="left"/>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 w:type="character" w:customStyle="1" w:styleId="apple-converted-space">
    <w:name w:val="apple-converted-space"/>
    <w:basedOn w:val="Fuentedeprrafopredeter"/>
    <w:rsid w:val="00877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6068">
      <w:bodyDiv w:val="1"/>
      <w:marLeft w:val="0"/>
      <w:marRight w:val="0"/>
      <w:marTop w:val="0"/>
      <w:marBottom w:val="0"/>
      <w:divBdr>
        <w:top w:val="none" w:sz="0" w:space="0" w:color="auto"/>
        <w:left w:val="none" w:sz="0" w:space="0" w:color="auto"/>
        <w:bottom w:val="none" w:sz="0" w:space="0" w:color="auto"/>
        <w:right w:val="none" w:sz="0" w:space="0" w:color="auto"/>
      </w:divBdr>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403675036">
          <w:marLeft w:val="0"/>
          <w:marRight w:val="0"/>
          <w:marTop w:val="0"/>
          <w:marBottom w:val="0"/>
          <w:divBdr>
            <w:top w:val="none" w:sz="0" w:space="0" w:color="auto"/>
            <w:left w:val="none" w:sz="0" w:space="0" w:color="auto"/>
            <w:bottom w:val="none" w:sz="0" w:space="0" w:color="auto"/>
            <w:right w:val="none" w:sz="0" w:space="0" w:color="auto"/>
          </w:divBdr>
        </w:div>
        <w:div w:id="1127549938">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5642">
      <w:bodyDiv w:val="1"/>
      <w:marLeft w:val="0"/>
      <w:marRight w:val="0"/>
      <w:marTop w:val="0"/>
      <w:marBottom w:val="0"/>
      <w:divBdr>
        <w:top w:val="none" w:sz="0" w:space="0" w:color="auto"/>
        <w:left w:val="none" w:sz="0" w:space="0" w:color="auto"/>
        <w:bottom w:val="none" w:sz="0" w:space="0" w:color="auto"/>
        <w:right w:val="none" w:sz="0" w:space="0" w:color="auto"/>
      </w:divBdr>
      <w:divsChild>
        <w:div w:id="2089033513">
          <w:marLeft w:val="0"/>
          <w:marRight w:val="0"/>
          <w:marTop w:val="0"/>
          <w:marBottom w:val="0"/>
          <w:divBdr>
            <w:top w:val="none" w:sz="0" w:space="0" w:color="auto"/>
            <w:left w:val="none" w:sz="0" w:space="0" w:color="auto"/>
            <w:bottom w:val="none" w:sz="0" w:space="0" w:color="auto"/>
            <w:right w:val="none" w:sz="0" w:space="0" w:color="auto"/>
          </w:divBdr>
          <w:divsChild>
            <w:div w:id="563024260">
              <w:marLeft w:val="0"/>
              <w:marRight w:val="0"/>
              <w:marTop w:val="0"/>
              <w:marBottom w:val="0"/>
              <w:divBdr>
                <w:top w:val="none" w:sz="0" w:space="0" w:color="auto"/>
                <w:left w:val="none" w:sz="0" w:space="0" w:color="auto"/>
                <w:bottom w:val="none" w:sz="0" w:space="0" w:color="auto"/>
                <w:right w:val="none" w:sz="0" w:space="0" w:color="auto"/>
              </w:divBdr>
              <w:divsChild>
                <w:div w:id="1068923680">
                  <w:marLeft w:val="0"/>
                  <w:marRight w:val="0"/>
                  <w:marTop w:val="0"/>
                  <w:marBottom w:val="0"/>
                  <w:divBdr>
                    <w:top w:val="none" w:sz="0" w:space="0" w:color="auto"/>
                    <w:left w:val="none" w:sz="0" w:space="0" w:color="auto"/>
                    <w:bottom w:val="none" w:sz="0" w:space="0" w:color="auto"/>
                    <w:right w:val="none" w:sz="0" w:space="0" w:color="auto"/>
                  </w:divBdr>
                  <w:divsChild>
                    <w:div w:id="7503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3194">
      <w:bodyDiv w:val="1"/>
      <w:marLeft w:val="0"/>
      <w:marRight w:val="0"/>
      <w:marTop w:val="0"/>
      <w:marBottom w:val="0"/>
      <w:divBdr>
        <w:top w:val="none" w:sz="0" w:space="0" w:color="auto"/>
        <w:left w:val="none" w:sz="0" w:space="0" w:color="auto"/>
        <w:bottom w:val="none" w:sz="0" w:space="0" w:color="auto"/>
        <w:right w:val="none" w:sz="0" w:space="0" w:color="auto"/>
      </w:divBdr>
      <w:divsChild>
        <w:div w:id="597257731">
          <w:marLeft w:val="0"/>
          <w:marRight w:val="0"/>
          <w:marTop w:val="0"/>
          <w:marBottom w:val="0"/>
          <w:divBdr>
            <w:top w:val="none" w:sz="0" w:space="0" w:color="auto"/>
            <w:left w:val="none" w:sz="0" w:space="0" w:color="auto"/>
            <w:bottom w:val="none" w:sz="0" w:space="0" w:color="auto"/>
            <w:right w:val="none" w:sz="0" w:space="0" w:color="auto"/>
          </w:divBdr>
          <w:divsChild>
            <w:div w:id="1566644036">
              <w:marLeft w:val="0"/>
              <w:marRight w:val="0"/>
              <w:marTop w:val="0"/>
              <w:marBottom w:val="0"/>
              <w:divBdr>
                <w:top w:val="none" w:sz="0" w:space="0" w:color="auto"/>
                <w:left w:val="none" w:sz="0" w:space="0" w:color="auto"/>
                <w:bottom w:val="none" w:sz="0" w:space="0" w:color="auto"/>
                <w:right w:val="none" w:sz="0" w:space="0" w:color="auto"/>
              </w:divBdr>
              <w:divsChild>
                <w:div w:id="2089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685834933">
      <w:bodyDiv w:val="1"/>
      <w:marLeft w:val="0"/>
      <w:marRight w:val="0"/>
      <w:marTop w:val="0"/>
      <w:marBottom w:val="0"/>
      <w:divBdr>
        <w:top w:val="none" w:sz="0" w:space="0" w:color="auto"/>
        <w:left w:val="none" w:sz="0" w:space="0" w:color="auto"/>
        <w:bottom w:val="none" w:sz="0" w:space="0" w:color="auto"/>
        <w:right w:val="none" w:sz="0" w:space="0" w:color="auto"/>
      </w:divBdr>
      <w:divsChild>
        <w:div w:id="1827236719">
          <w:marLeft w:val="0"/>
          <w:marRight w:val="0"/>
          <w:marTop w:val="0"/>
          <w:marBottom w:val="0"/>
          <w:divBdr>
            <w:top w:val="none" w:sz="0" w:space="0" w:color="auto"/>
            <w:left w:val="none" w:sz="0" w:space="0" w:color="auto"/>
            <w:bottom w:val="none" w:sz="0" w:space="0" w:color="auto"/>
            <w:right w:val="none" w:sz="0" w:space="0" w:color="auto"/>
          </w:divBdr>
          <w:divsChild>
            <w:div w:id="1528986041">
              <w:marLeft w:val="0"/>
              <w:marRight w:val="0"/>
              <w:marTop w:val="0"/>
              <w:marBottom w:val="0"/>
              <w:divBdr>
                <w:top w:val="none" w:sz="0" w:space="0" w:color="auto"/>
                <w:left w:val="none" w:sz="0" w:space="0" w:color="auto"/>
                <w:bottom w:val="none" w:sz="0" w:space="0" w:color="auto"/>
                <w:right w:val="none" w:sz="0" w:space="0" w:color="auto"/>
              </w:divBdr>
              <w:divsChild>
                <w:div w:id="2255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31276">
      <w:bodyDiv w:val="1"/>
      <w:marLeft w:val="0"/>
      <w:marRight w:val="0"/>
      <w:marTop w:val="0"/>
      <w:marBottom w:val="0"/>
      <w:divBdr>
        <w:top w:val="none" w:sz="0" w:space="0" w:color="auto"/>
        <w:left w:val="none" w:sz="0" w:space="0" w:color="auto"/>
        <w:bottom w:val="none" w:sz="0" w:space="0" w:color="auto"/>
        <w:right w:val="none" w:sz="0" w:space="0" w:color="auto"/>
      </w:divBdr>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193224216">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64339739">
      <w:bodyDiv w:val="1"/>
      <w:marLeft w:val="0"/>
      <w:marRight w:val="0"/>
      <w:marTop w:val="0"/>
      <w:marBottom w:val="0"/>
      <w:divBdr>
        <w:top w:val="none" w:sz="0" w:space="0" w:color="auto"/>
        <w:left w:val="none" w:sz="0" w:space="0" w:color="auto"/>
        <w:bottom w:val="none" w:sz="0" w:space="0" w:color="auto"/>
        <w:right w:val="none" w:sz="0" w:space="0" w:color="auto"/>
      </w:divBdr>
    </w:div>
    <w:div w:id="1324891662">
      <w:bodyDiv w:val="1"/>
      <w:marLeft w:val="0"/>
      <w:marRight w:val="0"/>
      <w:marTop w:val="0"/>
      <w:marBottom w:val="0"/>
      <w:divBdr>
        <w:top w:val="none" w:sz="0" w:space="0" w:color="auto"/>
        <w:left w:val="none" w:sz="0" w:space="0" w:color="auto"/>
        <w:bottom w:val="none" w:sz="0" w:space="0" w:color="auto"/>
        <w:right w:val="none" w:sz="0" w:space="0" w:color="auto"/>
      </w:divBdr>
    </w:div>
    <w:div w:id="1372682995">
      <w:bodyDiv w:val="1"/>
      <w:marLeft w:val="0"/>
      <w:marRight w:val="0"/>
      <w:marTop w:val="0"/>
      <w:marBottom w:val="0"/>
      <w:divBdr>
        <w:top w:val="none" w:sz="0" w:space="0" w:color="auto"/>
        <w:left w:val="none" w:sz="0" w:space="0" w:color="auto"/>
        <w:bottom w:val="none" w:sz="0" w:space="0" w:color="auto"/>
        <w:right w:val="none" w:sz="0" w:space="0" w:color="auto"/>
      </w:divBdr>
      <w:divsChild>
        <w:div w:id="593783861">
          <w:marLeft w:val="0"/>
          <w:marRight w:val="0"/>
          <w:marTop w:val="0"/>
          <w:marBottom w:val="0"/>
          <w:divBdr>
            <w:top w:val="none" w:sz="0" w:space="0" w:color="auto"/>
            <w:left w:val="none" w:sz="0" w:space="0" w:color="auto"/>
            <w:bottom w:val="none" w:sz="0" w:space="0" w:color="auto"/>
            <w:right w:val="none" w:sz="0" w:space="0" w:color="auto"/>
          </w:divBdr>
          <w:divsChild>
            <w:div w:id="233509266">
              <w:marLeft w:val="0"/>
              <w:marRight w:val="0"/>
              <w:marTop w:val="0"/>
              <w:marBottom w:val="0"/>
              <w:divBdr>
                <w:top w:val="none" w:sz="0" w:space="0" w:color="auto"/>
                <w:left w:val="none" w:sz="0" w:space="0" w:color="auto"/>
                <w:bottom w:val="none" w:sz="0" w:space="0" w:color="auto"/>
                <w:right w:val="none" w:sz="0" w:space="0" w:color="auto"/>
              </w:divBdr>
              <w:divsChild>
                <w:div w:id="16056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39856460">
      <w:bodyDiv w:val="1"/>
      <w:marLeft w:val="0"/>
      <w:marRight w:val="0"/>
      <w:marTop w:val="0"/>
      <w:marBottom w:val="0"/>
      <w:divBdr>
        <w:top w:val="none" w:sz="0" w:space="0" w:color="auto"/>
        <w:left w:val="none" w:sz="0" w:space="0" w:color="auto"/>
        <w:bottom w:val="none" w:sz="0" w:space="0" w:color="auto"/>
        <w:right w:val="none" w:sz="0" w:space="0" w:color="auto"/>
      </w:divBdr>
      <w:divsChild>
        <w:div w:id="777288955">
          <w:marLeft w:val="0"/>
          <w:marRight w:val="0"/>
          <w:marTop w:val="0"/>
          <w:marBottom w:val="0"/>
          <w:divBdr>
            <w:top w:val="none" w:sz="0" w:space="0" w:color="auto"/>
            <w:left w:val="none" w:sz="0" w:space="0" w:color="auto"/>
            <w:bottom w:val="none" w:sz="0" w:space="0" w:color="auto"/>
            <w:right w:val="none" w:sz="0" w:space="0" w:color="auto"/>
          </w:divBdr>
          <w:divsChild>
            <w:div w:id="413863534">
              <w:marLeft w:val="0"/>
              <w:marRight w:val="0"/>
              <w:marTop w:val="0"/>
              <w:marBottom w:val="0"/>
              <w:divBdr>
                <w:top w:val="none" w:sz="0" w:space="0" w:color="auto"/>
                <w:left w:val="none" w:sz="0" w:space="0" w:color="auto"/>
                <w:bottom w:val="none" w:sz="0" w:space="0" w:color="auto"/>
                <w:right w:val="none" w:sz="0" w:space="0" w:color="auto"/>
              </w:divBdr>
              <w:divsChild>
                <w:div w:id="1486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95828">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87418584">
      <w:bodyDiv w:val="1"/>
      <w:marLeft w:val="0"/>
      <w:marRight w:val="0"/>
      <w:marTop w:val="0"/>
      <w:marBottom w:val="0"/>
      <w:divBdr>
        <w:top w:val="none" w:sz="0" w:space="0" w:color="auto"/>
        <w:left w:val="none" w:sz="0" w:space="0" w:color="auto"/>
        <w:bottom w:val="none" w:sz="0" w:space="0" w:color="auto"/>
        <w:right w:val="none" w:sz="0" w:space="0" w:color="auto"/>
      </w:divBdr>
      <w:divsChild>
        <w:div w:id="1181119235">
          <w:marLeft w:val="0"/>
          <w:marRight w:val="0"/>
          <w:marTop w:val="0"/>
          <w:marBottom w:val="0"/>
          <w:divBdr>
            <w:top w:val="none" w:sz="0" w:space="0" w:color="auto"/>
            <w:left w:val="none" w:sz="0" w:space="0" w:color="auto"/>
            <w:bottom w:val="none" w:sz="0" w:space="0" w:color="auto"/>
            <w:right w:val="none" w:sz="0" w:space="0" w:color="auto"/>
          </w:divBdr>
          <w:divsChild>
            <w:div w:id="933243238">
              <w:marLeft w:val="0"/>
              <w:marRight w:val="0"/>
              <w:marTop w:val="0"/>
              <w:marBottom w:val="0"/>
              <w:divBdr>
                <w:top w:val="none" w:sz="0" w:space="0" w:color="auto"/>
                <w:left w:val="none" w:sz="0" w:space="0" w:color="auto"/>
                <w:bottom w:val="none" w:sz="0" w:space="0" w:color="auto"/>
                <w:right w:val="none" w:sz="0" w:space="0" w:color="auto"/>
              </w:divBdr>
              <w:divsChild>
                <w:div w:id="64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3173">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2898">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64049">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0080_1993.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decreto_1333_1986_pr008.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decreto_1333_1986_pr008.html"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FE9F6-B92F-4F28-AB1B-1778E8CA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6DDE6967-6D1F-4950-801E-24F321611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17</Pages>
  <Words>5846</Words>
  <Characters>32156</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Laura Alejandra Materon Garcia</dc:creator>
  <cp:lastModifiedBy>MARIA CLAUDIA DE LA OSSA BOBADILLA</cp:lastModifiedBy>
  <cp:revision>2</cp:revision>
  <dcterms:created xsi:type="dcterms:W3CDTF">2022-05-24T16:24:00Z</dcterms:created>
  <dcterms:modified xsi:type="dcterms:W3CDTF">2022-05-24T16:24:00Z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