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213052" w:rsidRDefault="009F59C2" w:rsidP="0034177C">
      <w:pPr>
        <w:jc w:val="right"/>
        <w:rPr>
          <w:rFonts w:ascii="Arial" w:hAnsi="Arial" w:cs="Arial"/>
          <w:b/>
          <w:sz w:val="16"/>
          <w:szCs w:val="16"/>
          <w:lang w:val="es-ES_tradnl" w:eastAsia="es-ES"/>
        </w:rPr>
      </w:pPr>
      <w:bookmarkStart w:id="0" w:name="_Hlk28946138"/>
      <w:bookmarkStart w:id="1" w:name="_Hlk29548183"/>
      <w:r w:rsidRPr="00213052">
        <w:rPr>
          <w:rFonts w:ascii="Arial" w:hAnsi="Arial" w:cs="Arial"/>
          <w:b/>
          <w:sz w:val="16"/>
          <w:szCs w:val="16"/>
          <w:lang w:val="es-ES_tradnl" w:eastAsia="es-ES"/>
        </w:rPr>
        <w:tab/>
      </w:r>
      <w:r w:rsidR="0034177C" w:rsidRPr="00213052">
        <w:rPr>
          <w:rFonts w:ascii="Arial" w:hAnsi="Arial" w:cs="Arial"/>
          <w:b/>
          <w:sz w:val="16"/>
          <w:szCs w:val="16"/>
          <w:lang w:val="es-ES_tradnl" w:eastAsia="es-ES"/>
        </w:rPr>
        <w:t>CCE-DES-FM-17</w:t>
      </w:r>
    </w:p>
    <w:p w14:paraId="33FF83A2" w14:textId="77777777" w:rsidR="0034177C" w:rsidRPr="00213052" w:rsidRDefault="0034177C" w:rsidP="007F6B46">
      <w:pPr>
        <w:spacing w:line="276" w:lineRule="auto"/>
        <w:jc w:val="both"/>
        <w:rPr>
          <w:rFonts w:ascii="Arial" w:eastAsia="Calibri" w:hAnsi="Arial" w:cs="Arial"/>
          <w:b/>
          <w:sz w:val="16"/>
          <w:szCs w:val="16"/>
          <w:lang w:val="es-ES_tradnl"/>
        </w:rPr>
      </w:pPr>
    </w:p>
    <w:bookmarkEnd w:id="0"/>
    <w:bookmarkEnd w:id="1"/>
    <w:p w14:paraId="74BEC9C9" w14:textId="77777777" w:rsidR="000D2424" w:rsidRPr="008E7E10" w:rsidRDefault="000D2424" w:rsidP="000D2424">
      <w:pPr>
        <w:widowControl w:val="0"/>
        <w:autoSpaceDE w:val="0"/>
        <w:autoSpaceDN w:val="0"/>
        <w:jc w:val="both"/>
        <w:rPr>
          <w:rFonts w:ascii="Arial" w:eastAsia="Calibri" w:hAnsi="Arial" w:cs="Arial"/>
          <w:b/>
          <w:sz w:val="22"/>
          <w:lang w:val="es-ES" w:eastAsia="es-ES" w:bidi="es-ES"/>
        </w:rPr>
      </w:pPr>
      <w:r w:rsidRPr="008E7E10">
        <w:rPr>
          <w:rFonts w:ascii="Arial" w:eastAsia="Calibri" w:hAnsi="Arial" w:cs="Arial"/>
          <w:b/>
          <w:sz w:val="22"/>
          <w:lang w:val="es-ES" w:eastAsia="es-ES" w:bidi="es-ES"/>
        </w:rPr>
        <w:t xml:space="preserve">EMPRESAS SOCIALES DEL ESTADO – Régimen contractual </w:t>
      </w:r>
    </w:p>
    <w:p w14:paraId="56500EB7" w14:textId="77777777" w:rsidR="000D2424" w:rsidRPr="008E7E10" w:rsidRDefault="000D2424" w:rsidP="000D2424">
      <w:pPr>
        <w:widowControl w:val="0"/>
        <w:autoSpaceDE w:val="0"/>
        <w:autoSpaceDN w:val="0"/>
        <w:jc w:val="both"/>
        <w:rPr>
          <w:rFonts w:ascii="Arial" w:eastAsia="Calibri" w:hAnsi="Arial" w:cs="Arial"/>
          <w:b/>
          <w:sz w:val="22"/>
          <w:lang w:val="es-ES" w:eastAsia="es-ES" w:bidi="es-ES"/>
        </w:rPr>
      </w:pPr>
    </w:p>
    <w:p w14:paraId="5851757F" w14:textId="77777777" w:rsidR="000D2424" w:rsidRPr="008E7E10" w:rsidRDefault="000D2424" w:rsidP="000D2424">
      <w:pPr>
        <w:widowControl w:val="0"/>
        <w:autoSpaceDE w:val="0"/>
        <w:autoSpaceDN w:val="0"/>
        <w:jc w:val="both"/>
        <w:rPr>
          <w:rFonts w:ascii="Arial" w:eastAsia="Arial" w:hAnsi="Arial" w:cs="Arial"/>
          <w:sz w:val="20"/>
          <w:szCs w:val="20"/>
          <w:lang w:val="es-ES" w:eastAsia="es-ES" w:bidi="es-ES"/>
        </w:rPr>
      </w:pPr>
      <w:r w:rsidRPr="008E7E10">
        <w:rPr>
          <w:rFonts w:ascii="Arial" w:eastAsia="Arial" w:hAnsi="Arial" w:cs="Arial"/>
          <w:sz w:val="20"/>
          <w:szCs w:val="20"/>
          <w:lang w:val="es-ES" w:eastAsia="es-ES" w:bidi="es-ES"/>
        </w:rPr>
        <w:t xml:space="preserv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48155C02" w14:textId="77777777" w:rsidR="000D2424" w:rsidRPr="008E7E10" w:rsidRDefault="000D2424" w:rsidP="00CD1A10">
      <w:pPr>
        <w:widowControl w:val="0"/>
        <w:autoSpaceDE w:val="0"/>
        <w:autoSpaceDN w:val="0"/>
        <w:spacing w:after="120"/>
        <w:jc w:val="both"/>
        <w:rPr>
          <w:rFonts w:ascii="Arial" w:hAnsi="Arial" w:cs="Arial"/>
          <w:sz w:val="20"/>
          <w:szCs w:val="20"/>
        </w:rPr>
      </w:pPr>
      <w:r w:rsidRPr="008E7E10">
        <w:rPr>
          <w:rFonts w:ascii="Arial" w:hAnsi="Arial" w:cs="Arial"/>
          <w:sz w:val="20"/>
          <w:szCs w:val="20"/>
        </w:rPr>
        <w:t xml:space="preserve">Ahora, de conformidad con el numeral 6 del artículo 195 de la Ley 100 de 1993, el régimen de contratación de las Empresas Sociales del Estado – ESE es el de derecho privado, es decir, por las disposiciones contenidas en el Código de Comercio y el Código Civil aplicables en lo que resulten pertinentes, salvo en las materias particularmente reguladas </w:t>
      </w:r>
      <w:r w:rsidRPr="008E7E10">
        <w:rPr>
          <w:rFonts w:ascii="Arial" w:eastAsia="Calibri" w:hAnsi="Arial" w:cs="Arial"/>
          <w:color w:val="000000" w:themeColor="text1"/>
          <w:sz w:val="20"/>
          <w:szCs w:val="20"/>
        </w:rPr>
        <w:t xml:space="preserve">por el derecho público. </w:t>
      </w:r>
      <w:r w:rsidRPr="008E7E10">
        <w:rPr>
          <w:rFonts w:ascii="Arial" w:hAnsi="Arial" w:cs="Arial"/>
          <w:sz w:val="20"/>
          <w:szCs w:val="20"/>
        </w:rPr>
        <w:t>La norma referida prescribe que «En materia contractual se regirá por el derecho privado, pero podrá discrecionalmente utilizar las cláusulas exorbitantes previstas en el estatuto general de contratación de la administración pública».</w:t>
      </w:r>
    </w:p>
    <w:p w14:paraId="76778E84" w14:textId="77777777" w:rsidR="000D2424" w:rsidRPr="008E7E10" w:rsidRDefault="000D2424" w:rsidP="00CD1A10">
      <w:pPr>
        <w:widowControl w:val="0"/>
        <w:autoSpaceDE w:val="0"/>
        <w:autoSpaceDN w:val="0"/>
        <w:spacing w:after="120"/>
        <w:jc w:val="both"/>
        <w:rPr>
          <w:rFonts w:ascii="Arial" w:hAnsi="Arial" w:cs="Arial"/>
          <w:sz w:val="20"/>
          <w:szCs w:val="20"/>
        </w:rPr>
      </w:pPr>
      <w:r w:rsidRPr="008E7E10">
        <w:rPr>
          <w:rFonts w:ascii="Arial" w:hAnsi="Arial" w:cs="Arial"/>
          <w:sz w:val="20"/>
          <w:szCs w:val="20"/>
        </w:rPr>
        <w:t>[…]</w:t>
      </w:r>
    </w:p>
    <w:p w14:paraId="63A35D54" w14:textId="77777777" w:rsidR="000D2424" w:rsidRPr="008E7E10" w:rsidRDefault="000D2424" w:rsidP="00CD1A10">
      <w:pPr>
        <w:spacing w:after="120"/>
        <w:jc w:val="both"/>
        <w:rPr>
          <w:rFonts w:ascii="Arial" w:eastAsia="Calibri" w:hAnsi="Arial" w:cs="Arial"/>
          <w:color w:val="000000" w:themeColor="text1"/>
          <w:sz w:val="20"/>
          <w:szCs w:val="20"/>
        </w:rPr>
      </w:pPr>
      <w:r w:rsidRPr="008E7E10">
        <w:rPr>
          <w:rFonts w:ascii="Arial" w:eastAsia="Calibri" w:hAnsi="Arial" w:cs="Arial"/>
          <w:color w:val="000000" w:themeColor="text1"/>
          <w:sz w:val="20"/>
          <w:szCs w:val="20"/>
        </w:rPr>
        <w:t>[…] 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p>
    <w:p w14:paraId="0D4057A1" w14:textId="77777777" w:rsidR="000D2424" w:rsidRPr="008E7E10" w:rsidRDefault="000D2424" w:rsidP="000D2424">
      <w:pPr>
        <w:widowControl w:val="0"/>
        <w:autoSpaceDE w:val="0"/>
        <w:autoSpaceDN w:val="0"/>
        <w:jc w:val="both"/>
        <w:rPr>
          <w:rFonts w:ascii="Arial" w:hAnsi="Arial" w:cs="Arial"/>
          <w:sz w:val="20"/>
          <w:szCs w:val="20"/>
        </w:rPr>
      </w:pPr>
      <w:r w:rsidRPr="008E7E10">
        <w:rPr>
          <w:rFonts w:ascii="Arial" w:eastAsia="Arial" w:hAnsi="Arial" w:cs="Arial"/>
          <w:sz w:val="20"/>
          <w:szCs w:val="20"/>
          <w:lang w:val="es-ES"/>
        </w:rPr>
        <w:t xml:space="preserve">Por ello, si bien las empresas sociales del Estado tienen personería jurídica, autonomía administrativa y patrimonio propio, esto no significa que pierdan su característica de ser entidades descentralizadas, pues hacen parte de la estructura del Estado. </w:t>
      </w:r>
    </w:p>
    <w:p w14:paraId="786E757B" w14:textId="77777777" w:rsidR="000D2424" w:rsidRDefault="000D2424" w:rsidP="000D2424">
      <w:pPr>
        <w:jc w:val="both"/>
        <w:rPr>
          <w:rFonts w:ascii="Arial" w:eastAsia="Calibri" w:hAnsi="Arial" w:cs="Arial"/>
          <w:b/>
          <w:sz w:val="22"/>
          <w:lang w:val="es-ES_tradnl"/>
        </w:rPr>
      </w:pPr>
    </w:p>
    <w:p w14:paraId="409DE027" w14:textId="77777777" w:rsidR="000D2424" w:rsidRPr="00C01BE9" w:rsidRDefault="000D2424" w:rsidP="000D2424">
      <w:pPr>
        <w:jc w:val="both"/>
        <w:rPr>
          <w:rFonts w:ascii="Arial" w:eastAsia="Calibri" w:hAnsi="Arial" w:cs="Arial"/>
          <w:b/>
          <w:sz w:val="22"/>
          <w:lang w:val="es-ES_tradnl"/>
        </w:rPr>
      </w:pPr>
      <w:r w:rsidRPr="00C01BE9">
        <w:rPr>
          <w:rFonts w:ascii="Arial" w:eastAsia="Calibri" w:hAnsi="Arial" w:cs="Arial"/>
          <w:b/>
          <w:sz w:val="22"/>
          <w:lang w:val="es-ES_tradnl"/>
        </w:rPr>
        <w:t>DOCUMENTOS TIPO – Fundamento normativo – Ley 2022 de 2020</w:t>
      </w:r>
    </w:p>
    <w:p w14:paraId="03AD0460" w14:textId="77777777" w:rsidR="000D2424" w:rsidRPr="00C01BE9" w:rsidRDefault="000D2424" w:rsidP="000D2424">
      <w:pPr>
        <w:jc w:val="both"/>
        <w:rPr>
          <w:rFonts w:ascii="Arial" w:eastAsia="Calibri" w:hAnsi="Arial" w:cs="Arial"/>
          <w:b/>
          <w:sz w:val="22"/>
          <w:lang w:val="es-ES_tradnl"/>
        </w:rPr>
      </w:pPr>
    </w:p>
    <w:p w14:paraId="1F8D7FF0" w14:textId="77777777" w:rsidR="000D2424" w:rsidRPr="00C01BE9" w:rsidRDefault="000D2424" w:rsidP="000D2424">
      <w:pPr>
        <w:jc w:val="both"/>
        <w:rPr>
          <w:rFonts w:ascii="Arial" w:eastAsia="Calibri" w:hAnsi="Arial" w:cs="Arial"/>
          <w:sz w:val="20"/>
          <w:szCs w:val="20"/>
          <w:lang w:val="es-ES_tradnl"/>
        </w:rPr>
      </w:pPr>
      <w:r w:rsidRPr="00C01BE9">
        <w:rPr>
          <w:rFonts w:ascii="Arial" w:eastAsia="Calibri" w:hAnsi="Arial" w:cs="Arial"/>
          <w:sz w:val="20"/>
          <w:szCs w:val="20"/>
          <w:lang w:val="es-ES_tradnl"/>
        </w:rPr>
        <w:t xml:space="preserve">[…], </w:t>
      </w:r>
      <w:r w:rsidRPr="00D32BB8">
        <w:rPr>
          <w:rFonts w:ascii="Arial" w:eastAsia="Calibri" w:hAnsi="Arial" w:cs="Arial"/>
          <w:sz w:val="20"/>
          <w:szCs w:val="20"/>
          <w:lang w:val="es-ES_tradnl"/>
        </w:rPr>
        <w:t xml:space="preserve">se expidió la Ley 2022 de 2020, norma que modificó el parágrafo 7 del artículo 2 de la Ley 1150 de 2007, que había sido adicionado por la Ley 1882 de </w:t>
      </w:r>
      <w:proofErr w:type="gramStart"/>
      <w:r w:rsidRPr="00D32BB8">
        <w:rPr>
          <w:rFonts w:ascii="Arial" w:eastAsia="Calibri" w:hAnsi="Arial" w:cs="Arial"/>
          <w:sz w:val="20"/>
          <w:szCs w:val="20"/>
          <w:lang w:val="es-ES_tradnl"/>
        </w:rPr>
        <w:t>2018 .</w:t>
      </w:r>
      <w:proofErr w:type="gramEnd"/>
      <w:r w:rsidRPr="00D32BB8">
        <w:rPr>
          <w:rFonts w:ascii="Arial" w:eastAsia="Calibri" w:hAnsi="Arial" w:cs="Arial"/>
          <w:sz w:val="20"/>
          <w:szCs w:val="20"/>
          <w:lang w:val="es-ES_tradnl"/>
        </w:rPr>
        <w:t xml:space="preserve"> Con esta modificación, si bien se mantuvo el mandato de aplicación obligatoria de los documentos tipo por parte de las entidades sometidas al Estatuto General de Contratación de la Administración Pública, se atribuyó, específicamente, a la Agencia Nacional de Contratación Pública – Colombia Compra Eficiente la competencia para su adopción. 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w:t>
      </w:r>
    </w:p>
    <w:p w14:paraId="1271E259" w14:textId="77777777" w:rsidR="000D2424" w:rsidRPr="00C01BE9" w:rsidRDefault="000D2424" w:rsidP="000D2424">
      <w:pPr>
        <w:jc w:val="both"/>
        <w:rPr>
          <w:rFonts w:ascii="Arial" w:eastAsia="Calibri" w:hAnsi="Arial" w:cs="Arial"/>
          <w:sz w:val="20"/>
          <w:szCs w:val="20"/>
          <w:lang w:val="es-ES_tradnl"/>
        </w:rPr>
      </w:pPr>
    </w:p>
    <w:p w14:paraId="360520BD" w14:textId="77777777" w:rsidR="000D2424" w:rsidRPr="00C01BE9" w:rsidRDefault="000D2424" w:rsidP="000D2424">
      <w:pPr>
        <w:jc w:val="both"/>
        <w:rPr>
          <w:rFonts w:ascii="Arial" w:eastAsia="Calibri" w:hAnsi="Arial" w:cs="Arial"/>
          <w:sz w:val="20"/>
          <w:szCs w:val="20"/>
          <w:lang w:val="es-ES_tradnl"/>
        </w:rPr>
      </w:pPr>
      <w:r w:rsidRPr="00C01BE9">
        <w:rPr>
          <w:rFonts w:ascii="Arial" w:eastAsia="Calibri" w:hAnsi="Arial" w:cs="Arial"/>
          <w:b/>
          <w:sz w:val="22"/>
          <w:lang w:val="es-ES_tradnl"/>
        </w:rPr>
        <w:t>DOCUMENTOS TIPO – Ámbito de aplicación</w:t>
      </w:r>
    </w:p>
    <w:p w14:paraId="7DC5B32C" w14:textId="77777777" w:rsidR="000D2424" w:rsidRPr="00C01BE9" w:rsidRDefault="000D2424" w:rsidP="000D2424">
      <w:pPr>
        <w:jc w:val="both"/>
        <w:rPr>
          <w:rFonts w:ascii="Arial" w:eastAsia="Calibri" w:hAnsi="Arial" w:cs="Arial"/>
          <w:sz w:val="20"/>
          <w:szCs w:val="20"/>
          <w:lang w:val="es-ES_tradnl"/>
        </w:rPr>
      </w:pPr>
    </w:p>
    <w:p w14:paraId="247787E3" w14:textId="77777777" w:rsidR="000D2424" w:rsidRPr="00C01BE9" w:rsidRDefault="000D2424" w:rsidP="000D2424">
      <w:pPr>
        <w:jc w:val="both"/>
        <w:rPr>
          <w:rFonts w:ascii="Arial" w:eastAsia="Calibri" w:hAnsi="Arial" w:cs="Arial"/>
          <w:sz w:val="20"/>
          <w:szCs w:val="20"/>
          <w:lang w:val="es-ES_tradnl"/>
        </w:rPr>
      </w:pPr>
      <w:r w:rsidRPr="00D32BB8">
        <w:rPr>
          <w:rFonts w:ascii="Arial" w:eastAsia="Calibri" w:hAnsi="Arial" w:cs="Arial"/>
          <w:sz w:val="20"/>
          <w:szCs w:val="20"/>
          <w:lang w:val="es-ES_tradnl"/>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w:t>
      </w:r>
      <w:r w:rsidRPr="00D32BB8">
        <w:rPr>
          <w:rFonts w:ascii="Arial" w:eastAsia="Calibri" w:hAnsi="Arial" w:cs="Arial"/>
          <w:sz w:val="20"/>
          <w:szCs w:val="20"/>
          <w:lang w:val="es-ES_tradnl"/>
        </w:rPr>
        <w:lastRenderedPageBreak/>
        <w:t>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w:t>
      </w:r>
    </w:p>
    <w:p w14:paraId="3797658B" w14:textId="77777777" w:rsidR="000D2424" w:rsidRDefault="000D2424" w:rsidP="000D2424">
      <w:pPr>
        <w:jc w:val="both"/>
        <w:rPr>
          <w:rFonts w:ascii="Arial" w:eastAsia="Calibri" w:hAnsi="Arial" w:cs="Arial"/>
          <w:b/>
          <w:sz w:val="22"/>
          <w:lang w:val="es-ES_tradnl"/>
        </w:rPr>
      </w:pPr>
    </w:p>
    <w:p w14:paraId="18A4CE55" w14:textId="2F219D2C" w:rsidR="000D2424" w:rsidRPr="00C01BE9" w:rsidRDefault="000D2424" w:rsidP="000D2424">
      <w:pPr>
        <w:jc w:val="both"/>
        <w:rPr>
          <w:rFonts w:ascii="Arial" w:eastAsia="Calibri" w:hAnsi="Arial" w:cs="Arial"/>
          <w:b/>
          <w:sz w:val="22"/>
          <w:lang w:val="es-ES_tradnl"/>
        </w:rPr>
      </w:pPr>
      <w:r w:rsidRPr="00C01BE9">
        <w:rPr>
          <w:rFonts w:ascii="Arial" w:eastAsia="Calibri" w:hAnsi="Arial" w:cs="Arial"/>
          <w:b/>
          <w:sz w:val="22"/>
          <w:lang w:val="es-ES_tradnl"/>
        </w:rPr>
        <w:t xml:space="preserve">LEY 2195 DE 2022 – Artículo 56 – </w:t>
      </w:r>
      <w:r>
        <w:rPr>
          <w:rFonts w:ascii="Arial" w:eastAsia="Calibri" w:hAnsi="Arial" w:cs="Arial"/>
          <w:b/>
          <w:sz w:val="22"/>
          <w:lang w:val="es-ES_tradnl"/>
        </w:rPr>
        <w:t xml:space="preserve">Aplicación del EGCAP y documentos tipo a entidades exceptuadas y particulares </w:t>
      </w:r>
    </w:p>
    <w:p w14:paraId="058C5592" w14:textId="77777777" w:rsidR="000D2424" w:rsidRPr="00C01BE9" w:rsidRDefault="000D2424" w:rsidP="000D2424">
      <w:pPr>
        <w:jc w:val="both"/>
        <w:rPr>
          <w:rFonts w:ascii="Arial" w:eastAsia="Calibri" w:hAnsi="Arial" w:cs="Arial"/>
          <w:b/>
          <w:sz w:val="22"/>
          <w:lang w:val="es-ES_tradnl"/>
        </w:rPr>
      </w:pPr>
    </w:p>
    <w:p w14:paraId="73BB6879" w14:textId="77777777" w:rsidR="000D2424" w:rsidRDefault="000D2424" w:rsidP="00CD1A10">
      <w:pPr>
        <w:tabs>
          <w:tab w:val="left" w:pos="0"/>
        </w:tabs>
        <w:jc w:val="both"/>
        <w:rPr>
          <w:rFonts w:ascii="Arial" w:eastAsia="Calibri" w:hAnsi="Arial" w:cs="Arial"/>
          <w:bCs/>
          <w:sz w:val="20"/>
          <w:lang w:val="es-ES_tradnl"/>
        </w:rPr>
      </w:pPr>
      <w:r>
        <w:rPr>
          <w:rFonts w:ascii="Arial" w:eastAsia="Calibri" w:hAnsi="Arial" w:cs="Arial"/>
          <w:bCs/>
          <w:sz w:val="20"/>
          <w:lang w:val="es-ES_tradnl"/>
        </w:rPr>
        <w:t>E</w:t>
      </w:r>
      <w:r w:rsidRPr="00D32BB8">
        <w:rPr>
          <w:rFonts w:ascii="Arial" w:eastAsia="Calibri" w:hAnsi="Arial" w:cs="Arial"/>
          <w:bCs/>
          <w:sz w:val="20"/>
          <w:lang w:val="es-ES_tradnl"/>
        </w:rPr>
        <w:t>l artículo 56, disposición que se refiere de manera expresa a los documentos tipo y a su aplicabilidad a sujetos diferentes de las entidades estatales sometidas al Estatuto General de Contratación de la Administración Pública</w:t>
      </w:r>
      <w:r>
        <w:rPr>
          <w:rFonts w:ascii="Arial" w:eastAsia="Calibri" w:hAnsi="Arial" w:cs="Arial"/>
          <w:bCs/>
          <w:sz w:val="20"/>
          <w:lang w:val="es-ES_tradnl"/>
        </w:rPr>
        <w:t xml:space="preserve">. […] </w:t>
      </w:r>
      <w:r w:rsidRPr="00686F0D">
        <w:rPr>
          <w:rFonts w:ascii="Arial" w:eastAsia="Calibri" w:hAnsi="Arial" w:cs="Arial"/>
          <w:bCs/>
          <w:sz w:val="20"/>
          <w:lang w:val="es-ES_tradnl"/>
        </w:rPr>
        <w:t xml:space="preserve">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r>
        <w:rPr>
          <w:rFonts w:ascii="Arial" w:eastAsia="Calibri" w:hAnsi="Arial" w:cs="Arial"/>
          <w:bCs/>
          <w:sz w:val="20"/>
          <w:lang w:val="es-ES_tradnl"/>
        </w:rPr>
        <w:t xml:space="preserve">[…] </w:t>
      </w:r>
      <w:r w:rsidRPr="00686F0D">
        <w:rPr>
          <w:rFonts w:ascii="Arial" w:eastAsia="Calibri" w:hAnsi="Arial" w:cs="Arial"/>
          <w:bCs/>
          <w:sz w:val="20"/>
          <w:lang w:val="es-ES_tradnl"/>
        </w:rPr>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686F0D">
        <w:rPr>
          <w:rFonts w:ascii="Arial" w:eastAsia="Calibri" w:hAnsi="Arial" w:cs="Arial"/>
          <w:bCs/>
          <w:sz w:val="20"/>
          <w:lang w:val="es-ES_tradnl"/>
        </w:rPr>
        <w:t>ii</w:t>
      </w:r>
      <w:proofErr w:type="spellEnd"/>
      <w:r w:rsidRPr="00686F0D">
        <w:rPr>
          <w:rFonts w:ascii="Arial" w:eastAsia="Calibri" w:hAnsi="Arial" w:cs="Arial"/>
          <w:bCs/>
          <w:sz w:val="20"/>
          <w:lang w:val="es-ES_tradnl"/>
        </w:rPr>
        <w:t xml:space="preserve">) patrimonios autónomos o </w:t>
      </w:r>
      <w:proofErr w:type="spellStart"/>
      <w:r w:rsidRPr="00686F0D">
        <w:rPr>
          <w:rFonts w:ascii="Arial" w:eastAsia="Calibri" w:hAnsi="Arial" w:cs="Arial"/>
          <w:bCs/>
          <w:sz w:val="20"/>
          <w:lang w:val="es-ES_tradnl"/>
        </w:rPr>
        <w:t>iii</w:t>
      </w:r>
      <w:proofErr w:type="spellEnd"/>
      <w:r w:rsidRPr="00686F0D">
        <w:rPr>
          <w:rFonts w:ascii="Arial" w:eastAsia="Calibri" w:hAnsi="Arial" w:cs="Arial"/>
          <w:bCs/>
          <w:sz w:val="20"/>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77A3F120" w14:textId="77777777" w:rsidR="000D2424" w:rsidRPr="00686F0D" w:rsidRDefault="000D2424" w:rsidP="00CD1A10">
      <w:pPr>
        <w:tabs>
          <w:tab w:val="left" w:pos="0"/>
        </w:tabs>
        <w:jc w:val="both"/>
        <w:rPr>
          <w:rFonts w:ascii="Arial" w:eastAsia="Calibri" w:hAnsi="Arial" w:cs="Arial"/>
          <w:bCs/>
          <w:sz w:val="20"/>
          <w:lang w:val="es-ES_tradnl"/>
        </w:rPr>
      </w:pPr>
      <w:r>
        <w:rPr>
          <w:rFonts w:ascii="Arial" w:eastAsia="Calibri" w:hAnsi="Arial" w:cs="Arial"/>
          <w:bCs/>
          <w:sz w:val="20"/>
          <w:lang w:val="es-ES_tradnl"/>
        </w:rPr>
        <w:t xml:space="preserve">  </w:t>
      </w:r>
    </w:p>
    <w:p w14:paraId="67664C89" w14:textId="59CE8A15" w:rsidR="000D2424" w:rsidRDefault="000D2424" w:rsidP="00CD1A10">
      <w:pPr>
        <w:tabs>
          <w:tab w:val="left" w:pos="0"/>
        </w:tabs>
        <w:spacing w:line="276" w:lineRule="auto"/>
        <w:jc w:val="both"/>
        <w:rPr>
          <w:rFonts w:ascii="Arial" w:eastAsia="Calibri" w:hAnsi="Arial" w:cs="Arial"/>
          <w:b/>
          <w:sz w:val="22"/>
          <w:lang w:val="es-ES_tradnl"/>
        </w:rPr>
      </w:pPr>
      <w:r>
        <w:rPr>
          <w:rFonts w:ascii="Arial" w:eastAsia="Calibri" w:hAnsi="Arial" w:cs="Arial"/>
          <w:b/>
          <w:sz w:val="22"/>
          <w:lang w:val="es-ES_tradnl"/>
        </w:rPr>
        <w:t xml:space="preserve">ARTÍCULO 56 DE LA </w:t>
      </w:r>
      <w:r w:rsidRPr="00C01BE9">
        <w:rPr>
          <w:rFonts w:ascii="Arial" w:eastAsia="Calibri" w:hAnsi="Arial" w:cs="Arial"/>
          <w:b/>
          <w:sz w:val="22"/>
          <w:lang w:val="es-ES_tradnl"/>
        </w:rPr>
        <w:t xml:space="preserve">LEY 2195 DE 2022 – </w:t>
      </w:r>
      <w:r w:rsidR="003F5BE4">
        <w:rPr>
          <w:rFonts w:ascii="Arial" w:eastAsia="Calibri" w:hAnsi="Arial" w:cs="Arial"/>
          <w:b/>
          <w:sz w:val="22"/>
          <w:lang w:val="es-ES_tradnl"/>
        </w:rPr>
        <w:t>E</w:t>
      </w:r>
      <w:r>
        <w:rPr>
          <w:rFonts w:ascii="Arial" w:eastAsia="Calibri" w:hAnsi="Arial" w:cs="Arial"/>
          <w:b/>
          <w:sz w:val="22"/>
          <w:lang w:val="es-ES_tradnl"/>
        </w:rPr>
        <w:t xml:space="preserve">fecto modificatorio </w:t>
      </w:r>
    </w:p>
    <w:p w14:paraId="63FACF1A" w14:textId="77777777" w:rsidR="00CD1A10" w:rsidRPr="00C01BE9" w:rsidRDefault="00CD1A10" w:rsidP="00CD1A10">
      <w:pPr>
        <w:tabs>
          <w:tab w:val="left" w:pos="0"/>
        </w:tabs>
        <w:spacing w:line="276" w:lineRule="auto"/>
        <w:jc w:val="both"/>
        <w:rPr>
          <w:rFonts w:ascii="Arial" w:eastAsia="Calibri" w:hAnsi="Arial" w:cs="Arial"/>
          <w:bCs/>
          <w:sz w:val="22"/>
          <w:lang w:val="es-ES_tradnl"/>
        </w:rPr>
      </w:pPr>
    </w:p>
    <w:p w14:paraId="5A9323F8" w14:textId="77777777" w:rsidR="000D2424" w:rsidRPr="00AD0A5E" w:rsidRDefault="000D2424" w:rsidP="00CD1A10">
      <w:pPr>
        <w:tabs>
          <w:tab w:val="left" w:pos="0"/>
        </w:tabs>
        <w:spacing w:after="120"/>
        <w:jc w:val="both"/>
        <w:rPr>
          <w:rFonts w:ascii="Arial" w:eastAsia="Calibri" w:hAnsi="Arial" w:cs="Arial"/>
          <w:bCs/>
          <w:sz w:val="20"/>
          <w:lang w:val="es-ES_tradnl"/>
        </w:rPr>
      </w:pPr>
      <w:r>
        <w:rPr>
          <w:rFonts w:ascii="Arial" w:eastAsia="Calibri" w:hAnsi="Arial" w:cs="Arial"/>
          <w:bCs/>
          <w:sz w:val="20"/>
          <w:lang w:val="es-ES_tradnl"/>
        </w:rPr>
        <w:t>E</w:t>
      </w:r>
      <w:r w:rsidRPr="00AD0A5E">
        <w:rPr>
          <w:rFonts w:ascii="Arial" w:eastAsia="Calibri" w:hAnsi="Arial" w:cs="Arial"/>
          <w:bCs/>
          <w:sz w:val="20"/>
          <w:lang w:val="es-ES_tradnl"/>
        </w:rPr>
        <w:t xml:space="preserv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59D7D921" w14:textId="77777777" w:rsidR="000D2424" w:rsidRDefault="000D2424" w:rsidP="000D2424">
      <w:pPr>
        <w:tabs>
          <w:tab w:val="left" w:pos="0"/>
        </w:tabs>
        <w:spacing w:after="120"/>
        <w:jc w:val="both"/>
        <w:rPr>
          <w:rFonts w:ascii="Arial" w:eastAsia="Calibri" w:hAnsi="Arial" w:cs="Arial"/>
          <w:bCs/>
          <w:sz w:val="20"/>
          <w:lang w:val="es-ES_tradnl"/>
        </w:rPr>
      </w:pPr>
      <w:r w:rsidRPr="00AD0A5E">
        <w:rPr>
          <w:rFonts w:ascii="Arial" w:eastAsia="Calibri" w:hAnsi="Arial" w:cs="Arial"/>
          <w:bCs/>
          <w:sz w:val="20"/>
          <w:lang w:val="es-ES_tradnl"/>
        </w:rPr>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w:t>
      </w:r>
      <w:r w:rsidRPr="00AD0A5E">
        <w:rPr>
          <w:rFonts w:ascii="Arial" w:eastAsia="Calibri" w:hAnsi="Arial" w:cs="Arial"/>
          <w:bCs/>
          <w:sz w:val="20"/>
          <w:lang w:val="es-ES_tradnl"/>
        </w:rPr>
        <w:lastRenderedPageBreak/>
        <w:t>los patrimonios autónomos y las personas naturales y jurídicas de derecho privado, a los que expresamente hace alusión el artículo 56.</w:t>
      </w:r>
    </w:p>
    <w:p w14:paraId="48B1A061" w14:textId="77777777" w:rsidR="000D2424" w:rsidRPr="00AD0A5E" w:rsidRDefault="000D2424" w:rsidP="000D2424">
      <w:pPr>
        <w:tabs>
          <w:tab w:val="left" w:pos="0"/>
        </w:tabs>
        <w:spacing w:after="120"/>
        <w:jc w:val="both"/>
        <w:rPr>
          <w:rFonts w:ascii="Arial" w:eastAsia="Calibri" w:hAnsi="Arial" w:cs="Arial"/>
          <w:bCs/>
          <w:sz w:val="20"/>
          <w:lang w:val="es-ES_tradnl"/>
        </w:rPr>
      </w:pPr>
      <w:r>
        <w:rPr>
          <w:rFonts w:ascii="Arial" w:eastAsia="Calibri" w:hAnsi="Arial" w:cs="Arial"/>
          <w:bCs/>
          <w:sz w:val="20"/>
          <w:lang w:val="es-ES_tradnl"/>
        </w:rPr>
        <w:t>[…]</w:t>
      </w:r>
    </w:p>
    <w:p w14:paraId="61627776" w14:textId="2DD81492" w:rsidR="000D2424" w:rsidRDefault="000D2424" w:rsidP="00CD1A10">
      <w:pPr>
        <w:tabs>
          <w:tab w:val="left" w:pos="0"/>
        </w:tabs>
        <w:jc w:val="both"/>
        <w:rPr>
          <w:rFonts w:ascii="Arial" w:eastAsia="Calibri" w:hAnsi="Arial" w:cs="Arial"/>
          <w:bCs/>
          <w:sz w:val="20"/>
          <w:lang w:val="es-ES_tradnl"/>
        </w:rPr>
      </w:pPr>
      <w:r w:rsidRPr="00A2097D">
        <w:rPr>
          <w:rFonts w:ascii="Arial" w:eastAsia="Calibri" w:hAnsi="Arial" w:cs="Arial"/>
          <w:bCs/>
          <w:sz w:val="20"/>
          <w:lang w:val="es-ES_tradnl"/>
        </w:rPr>
        <w:t>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w:t>
      </w:r>
    </w:p>
    <w:p w14:paraId="5599FEBA" w14:textId="77777777" w:rsidR="00CD1A10" w:rsidRPr="00AD0A5E" w:rsidRDefault="00CD1A10" w:rsidP="00CD1A10">
      <w:pPr>
        <w:tabs>
          <w:tab w:val="left" w:pos="0"/>
        </w:tabs>
        <w:jc w:val="both"/>
        <w:rPr>
          <w:rFonts w:ascii="Arial" w:eastAsia="Calibri" w:hAnsi="Arial" w:cs="Arial"/>
          <w:bCs/>
          <w:sz w:val="20"/>
          <w:lang w:val="es-ES_tradnl"/>
        </w:rPr>
      </w:pPr>
    </w:p>
    <w:p w14:paraId="198DDBFC" w14:textId="77777777" w:rsidR="000D2424" w:rsidRPr="00C01BE9" w:rsidRDefault="000D2424" w:rsidP="00CD1A10">
      <w:pPr>
        <w:tabs>
          <w:tab w:val="left" w:pos="0"/>
        </w:tabs>
        <w:spacing w:line="276" w:lineRule="auto"/>
        <w:jc w:val="both"/>
        <w:rPr>
          <w:rFonts w:ascii="Arial" w:eastAsia="Calibri" w:hAnsi="Arial" w:cs="Arial"/>
          <w:bCs/>
          <w:sz w:val="22"/>
          <w:lang w:val="es-ES_tradnl"/>
        </w:rPr>
      </w:pPr>
      <w:r w:rsidRPr="00C01BE9">
        <w:rPr>
          <w:rFonts w:ascii="Arial" w:eastAsia="Calibri" w:hAnsi="Arial" w:cs="Arial"/>
          <w:b/>
          <w:sz w:val="22"/>
          <w:lang w:val="es-ES_tradnl"/>
        </w:rPr>
        <w:t xml:space="preserve">LEY 2195 DE 2022 – Artículo 56 – Parágrafo – </w:t>
      </w:r>
      <w:r>
        <w:rPr>
          <w:rFonts w:ascii="Arial" w:eastAsia="Calibri" w:hAnsi="Arial" w:cs="Arial"/>
          <w:b/>
          <w:sz w:val="22"/>
          <w:lang w:val="es-ES_tradnl"/>
        </w:rPr>
        <w:t xml:space="preserve">Excepción - </w:t>
      </w:r>
      <w:r w:rsidRPr="00C01BE9">
        <w:rPr>
          <w:rFonts w:ascii="Arial" w:eastAsia="Calibri" w:hAnsi="Arial" w:cs="Arial"/>
          <w:b/>
          <w:sz w:val="22"/>
          <w:lang w:val="es-ES_tradnl"/>
        </w:rPr>
        <w:t xml:space="preserve">Giro ordinario </w:t>
      </w:r>
    </w:p>
    <w:p w14:paraId="723D1E85" w14:textId="77777777" w:rsidR="000D2424" w:rsidRPr="00C01BE9" w:rsidRDefault="000D2424" w:rsidP="00CD1A10">
      <w:pPr>
        <w:jc w:val="both"/>
        <w:rPr>
          <w:rFonts w:ascii="Arial" w:hAnsi="Arial" w:cs="Arial"/>
          <w:noProof/>
          <w:sz w:val="22"/>
          <w:lang w:val="es-ES_tradnl"/>
        </w:rPr>
      </w:pPr>
    </w:p>
    <w:p w14:paraId="2DC8DB90" w14:textId="77777777" w:rsidR="000D2424" w:rsidRDefault="000D2424" w:rsidP="00CD1A10">
      <w:pPr>
        <w:spacing w:after="120"/>
        <w:jc w:val="both"/>
        <w:rPr>
          <w:rFonts w:ascii="Arial" w:hAnsi="Arial" w:cs="Arial"/>
          <w:noProof/>
          <w:sz w:val="20"/>
          <w:szCs w:val="20"/>
          <w:lang w:val="es-ES_tradnl"/>
        </w:rPr>
      </w:pPr>
      <w:r>
        <w:rPr>
          <w:rFonts w:ascii="Arial" w:hAnsi="Arial" w:cs="Arial"/>
          <w:noProof/>
          <w:sz w:val="20"/>
          <w:szCs w:val="20"/>
          <w:lang w:val="es-ES_tradnl"/>
        </w:rPr>
        <w:t>L</w:t>
      </w:r>
      <w:r w:rsidRPr="00A2097D">
        <w:rPr>
          <w:rFonts w:ascii="Arial" w:hAnsi="Arial" w:cs="Arial"/>
          <w:noProof/>
          <w:sz w:val="20"/>
          <w:szCs w:val="20"/>
          <w:lang w:val="es-ES_tradnl"/>
        </w:rPr>
        <w:t>o dispuesto en el parágrafo del artículo 56 implica que las instituciones de educación superior públicas, las empresas sociales del Estado, las sociedades de economía mixta y las empresas industriales y comerciales del Estado, no tendrán que implementar documentos tipo únicamente para la contratación relacionada con el giro ordinario 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su giro ordinario, entendido este conforme a los criterios jurisprudenciales y doctrinarios aquí explicados.</w:t>
      </w:r>
    </w:p>
    <w:p w14:paraId="0D9BF7E9" w14:textId="77777777" w:rsidR="000D2424" w:rsidRDefault="000D2424" w:rsidP="00CD1A10">
      <w:pPr>
        <w:spacing w:after="120"/>
        <w:jc w:val="both"/>
        <w:rPr>
          <w:rFonts w:ascii="Arial" w:hAnsi="Arial" w:cs="Arial"/>
          <w:noProof/>
          <w:sz w:val="20"/>
          <w:szCs w:val="20"/>
          <w:lang w:val="es-ES_tradnl"/>
        </w:rPr>
      </w:pPr>
      <w:r>
        <w:rPr>
          <w:rFonts w:ascii="Arial" w:hAnsi="Arial" w:cs="Arial"/>
          <w:noProof/>
          <w:sz w:val="20"/>
          <w:szCs w:val="20"/>
          <w:lang w:val="es-ES_tradnl"/>
        </w:rPr>
        <w:t>[…]</w:t>
      </w:r>
    </w:p>
    <w:p w14:paraId="33825BE5" w14:textId="77777777" w:rsidR="000D2424" w:rsidRPr="00EB0DE7" w:rsidRDefault="000D2424" w:rsidP="00CD1A10">
      <w:pPr>
        <w:spacing w:after="120"/>
        <w:jc w:val="both"/>
        <w:rPr>
          <w:rFonts w:ascii="Arial" w:hAnsi="Arial" w:cs="Arial"/>
          <w:noProof/>
          <w:sz w:val="20"/>
          <w:szCs w:val="20"/>
          <w:lang w:val="es-ES_tradnl"/>
        </w:rPr>
      </w:pPr>
      <w:r w:rsidRPr="00EB0DE7">
        <w:rPr>
          <w:rFonts w:ascii="Arial" w:hAnsi="Arial" w:cs="Arial"/>
          <w:noProof/>
          <w:sz w:val="20"/>
          <w:szCs w:val="20"/>
          <w:lang w:val="es-ES_tradnl"/>
        </w:rPr>
        <w:t>En conclusión, a juicio de esta Agencia lo dispuesto en el parágrafo del artículo 56 de la Ley 2195 de 2022, es una manifestación de la voluntad del Legislador de relevar a las 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giro ordinario. Esto significa que tales entidades, cuando en desarrollo de un contrato o un convenio con una entidad sometida al EGCAP, requieran contratar un objeto cobijado por algún documento tipo, que no esté comprendido dentro de su giro ordinario, deberán regirse por lo establecido en los dos incisos del referido artículo</w:t>
      </w:r>
      <w:r>
        <w:rPr>
          <w:rFonts w:ascii="Arial" w:hAnsi="Arial" w:cs="Arial"/>
          <w:noProof/>
          <w:sz w:val="20"/>
          <w:szCs w:val="20"/>
          <w:lang w:val="es-ES_tradnl"/>
        </w:rPr>
        <w:t>.</w:t>
      </w:r>
    </w:p>
    <w:p w14:paraId="2C2C0194" w14:textId="04E41914" w:rsidR="00AB0520" w:rsidRDefault="00AB0520" w:rsidP="000046CC">
      <w:pPr>
        <w:jc w:val="both"/>
        <w:rPr>
          <w:rFonts w:ascii="Arial" w:eastAsia="Calibri" w:hAnsi="Arial" w:cs="Arial"/>
          <w:color w:val="000000" w:themeColor="text1"/>
          <w:sz w:val="22"/>
          <w:lang w:val="es-ES_tradnl"/>
        </w:rPr>
      </w:pPr>
    </w:p>
    <w:p w14:paraId="3DA2D514" w14:textId="77777777" w:rsidR="00AB0520" w:rsidRPr="00213052" w:rsidRDefault="00AB0520" w:rsidP="000046CC">
      <w:pPr>
        <w:jc w:val="both"/>
        <w:rPr>
          <w:rFonts w:ascii="Arial" w:hAnsi="Arial" w:cs="Arial"/>
          <w:noProof/>
          <w:color w:val="000000" w:themeColor="text1"/>
          <w:sz w:val="22"/>
          <w:lang w:val="es-ES_tradnl"/>
        </w:rPr>
      </w:pPr>
    </w:p>
    <w:p w14:paraId="7FBC3A07" w14:textId="77777777" w:rsidR="00926E92" w:rsidRPr="00213052" w:rsidRDefault="00926E92" w:rsidP="000046CC">
      <w:pPr>
        <w:jc w:val="both"/>
        <w:rPr>
          <w:rFonts w:ascii="Arial" w:hAnsi="Arial" w:cs="Arial"/>
          <w:noProof/>
          <w:color w:val="000000" w:themeColor="text1"/>
          <w:sz w:val="22"/>
          <w:lang w:val="es-ES_tradnl"/>
        </w:rPr>
      </w:pPr>
    </w:p>
    <w:p w14:paraId="12E2D911" w14:textId="77777777" w:rsidR="00723116" w:rsidRDefault="00723116" w:rsidP="000046CC">
      <w:pPr>
        <w:jc w:val="both"/>
        <w:rPr>
          <w:rFonts w:ascii="Arial" w:hAnsi="Arial" w:cs="Arial"/>
          <w:noProof/>
          <w:color w:val="000000" w:themeColor="text1"/>
          <w:sz w:val="22"/>
          <w:lang w:val="es-ES_tradnl"/>
        </w:rPr>
      </w:pPr>
    </w:p>
    <w:p w14:paraId="69387261" w14:textId="77777777" w:rsidR="00723116" w:rsidRDefault="00723116" w:rsidP="000046CC">
      <w:pPr>
        <w:jc w:val="both"/>
        <w:rPr>
          <w:rFonts w:ascii="Arial" w:hAnsi="Arial" w:cs="Arial"/>
          <w:noProof/>
          <w:color w:val="000000" w:themeColor="text1"/>
          <w:sz w:val="22"/>
          <w:lang w:val="es-ES_tradnl"/>
        </w:rPr>
      </w:pPr>
    </w:p>
    <w:p w14:paraId="604F3A79" w14:textId="77777777" w:rsidR="00723116" w:rsidRDefault="00723116" w:rsidP="000046CC">
      <w:pPr>
        <w:jc w:val="both"/>
        <w:rPr>
          <w:rFonts w:ascii="Arial" w:hAnsi="Arial" w:cs="Arial"/>
          <w:noProof/>
          <w:color w:val="000000" w:themeColor="text1"/>
          <w:sz w:val="22"/>
          <w:lang w:val="es-ES_tradnl"/>
        </w:rPr>
      </w:pPr>
    </w:p>
    <w:p w14:paraId="73F3D767" w14:textId="77777777" w:rsidR="00723116" w:rsidRDefault="00723116" w:rsidP="000046CC">
      <w:pPr>
        <w:jc w:val="both"/>
        <w:rPr>
          <w:rFonts w:ascii="Arial" w:hAnsi="Arial" w:cs="Arial"/>
          <w:noProof/>
          <w:color w:val="000000" w:themeColor="text1"/>
          <w:sz w:val="22"/>
          <w:lang w:val="es-ES_tradnl"/>
        </w:rPr>
      </w:pPr>
    </w:p>
    <w:p w14:paraId="43399144" w14:textId="094F45BE" w:rsidR="00E669B0" w:rsidRDefault="00E669B0" w:rsidP="00F1108B">
      <w:pPr>
        <w:rPr>
          <w:rFonts w:ascii="Arial" w:eastAsia="Calibri" w:hAnsi="Arial" w:cs="Arial"/>
          <w:sz w:val="22"/>
          <w:szCs w:val="20"/>
          <w:lang w:val="es-ES_tradnl"/>
        </w:rPr>
      </w:pPr>
    </w:p>
    <w:p w14:paraId="4133309D" w14:textId="63DCBF6A" w:rsidR="00B60BAC" w:rsidRDefault="00B60BAC" w:rsidP="00F1108B">
      <w:pPr>
        <w:rPr>
          <w:rFonts w:ascii="Arial" w:eastAsia="Calibri" w:hAnsi="Arial" w:cs="Arial"/>
          <w:sz w:val="22"/>
          <w:szCs w:val="20"/>
          <w:lang w:val="es-ES_tradnl"/>
        </w:rPr>
      </w:pPr>
    </w:p>
    <w:p w14:paraId="26A8312E" w14:textId="1D738C3A" w:rsidR="00B60BAC" w:rsidRDefault="00B60BAC" w:rsidP="00F1108B">
      <w:pPr>
        <w:rPr>
          <w:rFonts w:ascii="Arial" w:eastAsia="Calibri" w:hAnsi="Arial" w:cs="Arial"/>
          <w:sz w:val="22"/>
          <w:szCs w:val="20"/>
          <w:lang w:val="es-ES_tradnl"/>
        </w:rPr>
      </w:pPr>
    </w:p>
    <w:p w14:paraId="74D750BA" w14:textId="0340F09A" w:rsidR="00B60BAC" w:rsidRDefault="00B60BAC" w:rsidP="00F1108B">
      <w:pPr>
        <w:rPr>
          <w:rFonts w:ascii="Arial" w:eastAsia="Calibri" w:hAnsi="Arial" w:cs="Arial"/>
          <w:sz w:val="22"/>
          <w:szCs w:val="20"/>
          <w:lang w:val="es-ES_tradnl"/>
        </w:rPr>
      </w:pPr>
    </w:p>
    <w:p w14:paraId="6D5AEF54" w14:textId="549C49E0" w:rsidR="00B60BAC" w:rsidRDefault="00B60BAC" w:rsidP="00F1108B">
      <w:pPr>
        <w:rPr>
          <w:rFonts w:ascii="Arial" w:eastAsia="Calibri" w:hAnsi="Arial" w:cs="Arial"/>
          <w:sz w:val="22"/>
          <w:szCs w:val="20"/>
          <w:lang w:val="es-ES_tradnl"/>
        </w:rPr>
      </w:pPr>
    </w:p>
    <w:p w14:paraId="0ACAF790" w14:textId="2787F2FB" w:rsidR="00B60BAC" w:rsidRDefault="00B60BAC" w:rsidP="00F1108B">
      <w:pPr>
        <w:rPr>
          <w:rFonts w:ascii="Arial" w:eastAsia="Calibri" w:hAnsi="Arial" w:cs="Arial"/>
          <w:sz w:val="22"/>
          <w:szCs w:val="20"/>
          <w:lang w:val="es-ES_tradnl"/>
        </w:rPr>
      </w:pPr>
    </w:p>
    <w:p w14:paraId="25814C58" w14:textId="6C5A988B" w:rsidR="00B60BAC" w:rsidRDefault="00B60BAC" w:rsidP="00F1108B">
      <w:pPr>
        <w:rPr>
          <w:rFonts w:ascii="Arial" w:eastAsia="Calibri" w:hAnsi="Arial" w:cs="Arial"/>
          <w:sz w:val="22"/>
          <w:szCs w:val="20"/>
          <w:lang w:val="es-ES_tradnl"/>
        </w:rPr>
      </w:pPr>
    </w:p>
    <w:p w14:paraId="271F9B3D" w14:textId="7413BEBC" w:rsidR="00817396" w:rsidRPr="00E95FC9" w:rsidRDefault="003C465F" w:rsidP="00D9047A">
      <w:pPr>
        <w:jc w:val="right"/>
        <w:rPr>
          <w:rFonts w:ascii="Arial" w:eastAsia="Calibri" w:hAnsi="Arial" w:cs="Arial"/>
          <w:sz w:val="22"/>
          <w:szCs w:val="20"/>
          <w:lang w:val="es-ES_tradnl"/>
        </w:rPr>
      </w:pPr>
      <w:r w:rsidRPr="00E95FC9">
        <w:rPr>
          <w:rFonts w:ascii="Arial" w:hAnsi="Arial" w:cs="Arial"/>
          <w:color w:val="4E4D4D"/>
          <w:sz w:val="22"/>
          <w:lang w:val="es-ES_tradnl"/>
        </w:rPr>
        <w:t xml:space="preserve"> </w:t>
      </w:r>
      <w:r w:rsidRPr="00E95FC9">
        <w:rPr>
          <w:rFonts w:ascii="Arial" w:hAnsi="Arial" w:cs="Arial"/>
          <w:color w:val="4E4D4D"/>
          <w:sz w:val="22"/>
          <w:lang w:val="es-ES_tradnl"/>
        </w:rPr>
        <w:tab/>
      </w:r>
      <w:r w:rsidRPr="00E95FC9">
        <w:rPr>
          <w:rFonts w:ascii="Arial" w:hAnsi="Arial" w:cs="Arial"/>
          <w:color w:val="4E4D4D"/>
          <w:sz w:val="22"/>
          <w:lang w:val="es-ES_tradnl"/>
        </w:rPr>
        <w:tab/>
      </w:r>
      <w:r w:rsidR="00D9047A">
        <w:rPr>
          <w:noProof/>
        </w:rPr>
        <w:drawing>
          <wp:inline distT="0" distB="0" distL="0" distR="0" wp14:anchorId="01AB2AAC" wp14:editId="7111EB74">
            <wp:extent cx="3088253" cy="914400"/>
            <wp:effectExtent l="0" t="0" r="0" b="0"/>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rotWithShape="1">
                    <a:blip r:embed="rId11"/>
                    <a:srcRect l="53169" t="44436" r="17809" b="40280"/>
                    <a:stretch/>
                  </pic:blipFill>
                  <pic:spPr bwMode="auto">
                    <a:xfrm>
                      <a:off x="0" y="0"/>
                      <a:ext cx="3117118" cy="922947"/>
                    </a:xfrm>
                    <a:prstGeom prst="rect">
                      <a:avLst/>
                    </a:prstGeom>
                    <a:ln>
                      <a:noFill/>
                    </a:ln>
                    <a:extLst>
                      <a:ext uri="{53640926-AAD7-44D8-BBD7-CCE9431645EC}">
                        <a14:shadowObscured xmlns:a14="http://schemas.microsoft.com/office/drawing/2010/main"/>
                      </a:ext>
                    </a:extLst>
                  </pic:spPr>
                </pic:pic>
              </a:graphicData>
            </a:graphic>
          </wp:inline>
        </w:drawing>
      </w:r>
    </w:p>
    <w:p w14:paraId="15E5A20B" w14:textId="64FAC804" w:rsidR="00817396" w:rsidRPr="002E7B5D" w:rsidRDefault="002E7B5D" w:rsidP="00D9047A">
      <w:pPr>
        <w:rPr>
          <w:rFonts w:ascii="Arial" w:eastAsia="Calibri" w:hAnsi="Arial" w:cs="Arial"/>
          <w:sz w:val="22"/>
          <w:lang w:val="es-ES_tradnl"/>
        </w:rPr>
      </w:pPr>
      <w:r w:rsidRPr="002E7B5D">
        <w:rPr>
          <w:rFonts w:ascii="Arial" w:hAnsi="Arial" w:cs="Arial"/>
          <w:sz w:val="22"/>
        </w:rPr>
        <w:t xml:space="preserve">Bogotá, 04 </w:t>
      </w:r>
      <w:proofErr w:type="gramStart"/>
      <w:r w:rsidRPr="002E7B5D">
        <w:rPr>
          <w:rFonts w:ascii="Arial" w:hAnsi="Arial" w:cs="Arial"/>
          <w:sz w:val="22"/>
        </w:rPr>
        <w:t>Mayo</w:t>
      </w:r>
      <w:proofErr w:type="gramEnd"/>
      <w:r w:rsidRPr="002E7B5D">
        <w:rPr>
          <w:rFonts w:ascii="Arial" w:hAnsi="Arial" w:cs="Arial"/>
          <w:sz w:val="22"/>
        </w:rPr>
        <w:t xml:space="preserve"> 2022</w:t>
      </w:r>
    </w:p>
    <w:p w14:paraId="2C77AB87" w14:textId="77777777" w:rsidR="00E95FC9" w:rsidRDefault="00E95FC9" w:rsidP="00F1108B">
      <w:pPr>
        <w:rPr>
          <w:rFonts w:ascii="Arial" w:eastAsia="Calibri" w:hAnsi="Arial" w:cs="Arial"/>
          <w:sz w:val="22"/>
          <w:szCs w:val="20"/>
          <w:lang w:val="es-ES_tradnl"/>
        </w:rPr>
      </w:pPr>
    </w:p>
    <w:p w14:paraId="1AC01C9C" w14:textId="6058CD39" w:rsidR="00F1108B" w:rsidRPr="00213052" w:rsidRDefault="00972860" w:rsidP="00F1108B">
      <w:pPr>
        <w:rPr>
          <w:rFonts w:ascii="Arial" w:eastAsia="Calibri" w:hAnsi="Arial" w:cs="Arial"/>
          <w:sz w:val="22"/>
          <w:szCs w:val="20"/>
          <w:lang w:val="es-ES_tradnl"/>
        </w:rPr>
      </w:pPr>
      <w:r>
        <w:rPr>
          <w:rFonts w:ascii="Arial" w:eastAsia="Calibri" w:hAnsi="Arial" w:cs="Arial"/>
          <w:sz w:val="22"/>
          <w:szCs w:val="20"/>
          <w:lang w:val="es-ES_tradnl"/>
        </w:rPr>
        <w:t>Señor</w:t>
      </w:r>
    </w:p>
    <w:p w14:paraId="155480D4" w14:textId="77777777" w:rsidR="004222E5" w:rsidRPr="004222E5" w:rsidRDefault="004222E5" w:rsidP="004222E5">
      <w:pPr>
        <w:rPr>
          <w:rFonts w:ascii="Arial" w:eastAsia="Calibri" w:hAnsi="Arial" w:cs="Arial"/>
          <w:b/>
          <w:bCs/>
          <w:sz w:val="22"/>
          <w:lang w:val="es-ES_tradnl"/>
        </w:rPr>
      </w:pPr>
      <w:r w:rsidRPr="004222E5">
        <w:rPr>
          <w:rFonts w:ascii="Arial" w:eastAsia="Calibri" w:hAnsi="Arial" w:cs="Arial"/>
          <w:b/>
          <w:bCs/>
          <w:sz w:val="22"/>
          <w:lang w:val="es-ES_tradnl"/>
        </w:rPr>
        <w:t>Rigoberto Osuna García</w:t>
      </w:r>
    </w:p>
    <w:p w14:paraId="2867CC8C" w14:textId="77777777" w:rsidR="004222E5" w:rsidRPr="004222E5" w:rsidRDefault="004222E5" w:rsidP="004222E5">
      <w:pPr>
        <w:rPr>
          <w:rFonts w:ascii="Arial" w:eastAsia="Calibri" w:hAnsi="Arial" w:cs="Arial"/>
          <w:sz w:val="22"/>
          <w:szCs w:val="20"/>
          <w:lang w:val="es-ES_tradnl"/>
        </w:rPr>
      </w:pPr>
      <w:r w:rsidRPr="004222E5">
        <w:rPr>
          <w:rFonts w:ascii="Arial" w:eastAsia="Calibri" w:hAnsi="Arial" w:cs="Arial"/>
          <w:sz w:val="22"/>
          <w:szCs w:val="20"/>
          <w:lang w:val="es-ES_tradnl"/>
        </w:rPr>
        <w:t xml:space="preserve">Arbeláez, Cundinamarca </w:t>
      </w:r>
    </w:p>
    <w:p w14:paraId="7A74EF0E" w14:textId="7303E64B" w:rsidR="001350C4" w:rsidRPr="00213052" w:rsidRDefault="001350C4" w:rsidP="00F1108B">
      <w:pPr>
        <w:rPr>
          <w:rFonts w:ascii="Arial" w:eastAsia="Calibri" w:hAnsi="Arial" w:cs="Arial"/>
          <w:sz w:val="22"/>
          <w:szCs w:val="20"/>
          <w:lang w:val="es-ES_tradnl"/>
        </w:rPr>
      </w:pPr>
    </w:p>
    <w:p w14:paraId="77A6AEF9" w14:textId="77777777" w:rsidR="001350C4" w:rsidRPr="00213052" w:rsidRDefault="001350C4" w:rsidP="00F1108B">
      <w:pPr>
        <w:rPr>
          <w:rFonts w:ascii="Arial" w:eastAsia="Calibri" w:hAnsi="Arial" w:cs="Arial"/>
          <w:sz w:val="22"/>
          <w:szCs w:val="20"/>
          <w:lang w:val="es-ES_tradnl"/>
        </w:rPr>
      </w:pPr>
    </w:p>
    <w:p w14:paraId="283D6043" w14:textId="0AA735AF" w:rsidR="00F1108B" w:rsidRPr="00213052" w:rsidRDefault="00B30910" w:rsidP="00950C81">
      <w:pPr>
        <w:rPr>
          <w:rFonts w:ascii="Arial" w:eastAsia="Calibri" w:hAnsi="Arial" w:cs="Arial"/>
          <w:b/>
          <w:sz w:val="22"/>
          <w:lang w:val="es-ES_tradnl"/>
        </w:rPr>
      </w:pPr>
      <w:r w:rsidRPr="00213052">
        <w:rPr>
          <w:rFonts w:ascii="Arial" w:eastAsia="Calibri" w:hAnsi="Arial" w:cs="Arial"/>
          <w:b/>
          <w:sz w:val="22"/>
          <w:lang w:val="es-ES_tradnl"/>
        </w:rPr>
        <w:t xml:space="preserve">                                            </w:t>
      </w:r>
      <w:r w:rsidR="00F1108B" w:rsidRPr="00213052">
        <w:rPr>
          <w:rFonts w:ascii="Arial" w:eastAsia="Calibri" w:hAnsi="Arial" w:cs="Arial"/>
          <w:b/>
          <w:sz w:val="22"/>
          <w:lang w:val="es-ES_tradnl"/>
        </w:rPr>
        <w:t xml:space="preserve">Concepto C </w:t>
      </w:r>
      <w:r w:rsidR="00E669B0" w:rsidRPr="00213052">
        <w:rPr>
          <w:rFonts w:ascii="Arial" w:eastAsia="Calibri" w:hAnsi="Arial" w:cs="Arial"/>
          <w:b/>
          <w:sz w:val="22"/>
          <w:lang w:val="es-ES_tradnl"/>
        </w:rPr>
        <w:t>–</w:t>
      </w:r>
      <w:r w:rsidR="00F1108B" w:rsidRPr="00213052">
        <w:rPr>
          <w:rFonts w:ascii="Arial" w:eastAsia="Calibri" w:hAnsi="Arial" w:cs="Arial"/>
          <w:b/>
          <w:sz w:val="22"/>
          <w:lang w:val="es-ES_tradnl"/>
        </w:rPr>
        <w:t xml:space="preserve"> </w:t>
      </w:r>
      <w:r w:rsidR="001B47ED">
        <w:rPr>
          <w:rFonts w:ascii="Arial" w:eastAsia="Calibri" w:hAnsi="Arial" w:cs="Arial"/>
          <w:b/>
          <w:sz w:val="22"/>
          <w:lang w:val="es-ES_tradnl"/>
        </w:rPr>
        <w:t>2</w:t>
      </w:r>
      <w:r w:rsidR="004222E5">
        <w:rPr>
          <w:rFonts w:ascii="Arial" w:eastAsia="Calibri" w:hAnsi="Arial" w:cs="Arial"/>
          <w:b/>
          <w:sz w:val="22"/>
          <w:lang w:val="es-ES_tradnl"/>
        </w:rPr>
        <w:t>60</w:t>
      </w:r>
      <w:r w:rsidR="00F1108B" w:rsidRPr="00213052">
        <w:rPr>
          <w:rFonts w:ascii="Arial" w:eastAsia="Calibri" w:hAnsi="Arial" w:cs="Arial"/>
          <w:b/>
          <w:sz w:val="22"/>
          <w:lang w:val="es-ES_tradnl"/>
        </w:rPr>
        <w:t xml:space="preserve"> de 202</w:t>
      </w:r>
      <w:r w:rsidR="00B05FD8">
        <w:rPr>
          <w:rFonts w:ascii="Arial" w:eastAsia="Calibri" w:hAnsi="Arial" w:cs="Arial"/>
          <w:b/>
          <w:sz w:val="22"/>
          <w:lang w:val="es-ES_tradnl"/>
        </w:rPr>
        <w:t>2</w:t>
      </w:r>
    </w:p>
    <w:p w14:paraId="55A2A84E" w14:textId="77777777" w:rsidR="00F1108B" w:rsidRPr="00213052" w:rsidRDefault="00F1108B" w:rsidP="00F1108B">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213052" w14:paraId="522C04FC" w14:textId="77777777" w:rsidTr="0034322C">
        <w:tc>
          <w:tcPr>
            <w:tcW w:w="2689" w:type="dxa"/>
            <w:hideMark/>
          </w:tcPr>
          <w:p w14:paraId="5C1F9A7E"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b/>
                <w:sz w:val="22"/>
                <w:lang w:val="es-ES_tradnl"/>
              </w:rPr>
              <w:t>Temas:</w:t>
            </w:r>
            <w:r w:rsidRPr="00213052">
              <w:rPr>
                <w:rFonts w:ascii="Arial" w:eastAsia="Calibri" w:hAnsi="Arial" w:cs="Arial"/>
                <w:sz w:val="22"/>
                <w:lang w:val="es-ES_tradnl"/>
              </w:rPr>
              <w:t xml:space="preserve">           </w:t>
            </w:r>
          </w:p>
          <w:p w14:paraId="4376ABAA"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sz w:val="22"/>
                <w:lang w:val="es-ES_tradnl"/>
              </w:rPr>
              <w:t xml:space="preserve">                           </w:t>
            </w:r>
          </w:p>
        </w:tc>
        <w:tc>
          <w:tcPr>
            <w:tcW w:w="6237" w:type="dxa"/>
            <w:hideMark/>
          </w:tcPr>
          <w:p w14:paraId="3AA47512" w14:textId="0654DADE" w:rsidR="00F1108B" w:rsidRPr="00213052" w:rsidRDefault="00CA3A35" w:rsidP="00CA3A35">
            <w:pPr>
              <w:spacing w:after="120"/>
              <w:jc w:val="both"/>
              <w:rPr>
                <w:rFonts w:ascii="Arial" w:eastAsia="Calibri" w:hAnsi="Arial" w:cs="Arial"/>
                <w:sz w:val="22"/>
                <w:highlight w:val="yellow"/>
                <w:lang w:val="es-ES_tradnl"/>
              </w:rPr>
            </w:pPr>
            <w:r w:rsidRPr="00CA3A35">
              <w:rPr>
                <w:rFonts w:ascii="Arial" w:eastAsia="Calibri" w:hAnsi="Arial" w:cs="Arial"/>
                <w:bCs/>
                <w:color w:val="000000" w:themeColor="text1"/>
                <w:sz w:val="22"/>
                <w:lang w:val="es-ES_tradnl"/>
              </w:rPr>
              <w:t xml:space="preserve">EMPRESAS SOCIALES DEL ESTADO – Régimen Contractual / DOCUMENTOS TIPO – Fundamento normativo – Ley 2022 de 2020 / DOCUMENTOS TIPO – Ámbito de aplicación / </w:t>
            </w:r>
            <w:r w:rsidR="000D2424" w:rsidRPr="000D2424">
              <w:rPr>
                <w:rFonts w:ascii="Arial" w:eastAsia="Calibri" w:hAnsi="Arial" w:cs="Arial"/>
                <w:bCs/>
                <w:color w:val="000000" w:themeColor="text1"/>
                <w:sz w:val="22"/>
                <w:lang w:val="es-ES_tradnl"/>
              </w:rPr>
              <w:t xml:space="preserve">LEY 2195 DE 2022 – Artículo 56 – Aplicación del EGCAP y documentos tipo a entidades exceptuadas y particulares </w:t>
            </w:r>
            <w:r w:rsidRPr="00CA3A35">
              <w:rPr>
                <w:rFonts w:ascii="Arial" w:eastAsia="Calibri" w:hAnsi="Arial" w:cs="Arial"/>
                <w:bCs/>
                <w:color w:val="000000" w:themeColor="text1"/>
                <w:sz w:val="22"/>
                <w:lang w:val="es-ES_tradnl"/>
              </w:rPr>
              <w:t xml:space="preserve">/ </w:t>
            </w:r>
            <w:r w:rsidR="000D2424" w:rsidRPr="000D2424">
              <w:rPr>
                <w:rFonts w:ascii="Arial" w:eastAsia="Calibri" w:hAnsi="Arial" w:cs="Arial"/>
                <w:bCs/>
                <w:color w:val="000000" w:themeColor="text1"/>
                <w:sz w:val="22"/>
                <w:lang w:val="es-ES_tradnl"/>
              </w:rPr>
              <w:t xml:space="preserve">ARTÍCULO 56 DE LA LEY 2195 DE 2022 – efecto modificatorio </w:t>
            </w:r>
            <w:r w:rsidRPr="00CA3A35">
              <w:rPr>
                <w:rFonts w:ascii="Arial" w:eastAsia="Calibri" w:hAnsi="Arial" w:cs="Arial"/>
                <w:bCs/>
                <w:color w:val="000000" w:themeColor="text1"/>
                <w:sz w:val="22"/>
                <w:lang w:val="es-ES_tradnl"/>
              </w:rPr>
              <w:t xml:space="preserve">/ </w:t>
            </w:r>
            <w:r w:rsidR="000D2424" w:rsidRPr="000D2424">
              <w:rPr>
                <w:rFonts w:ascii="Arial" w:eastAsia="Calibri" w:hAnsi="Arial" w:cs="Arial"/>
                <w:bCs/>
                <w:color w:val="000000" w:themeColor="text1"/>
                <w:sz w:val="22"/>
                <w:lang w:val="es-ES_tradnl"/>
              </w:rPr>
              <w:t>LEY 2195 DE 2022 – Artículo 56 – Parágrafo – Excepción - Giro ordinario</w:t>
            </w:r>
          </w:p>
        </w:tc>
      </w:tr>
      <w:tr w:rsidR="00F1108B" w:rsidRPr="00213052" w14:paraId="7D0D2FDB" w14:textId="77777777" w:rsidTr="0034322C">
        <w:tc>
          <w:tcPr>
            <w:tcW w:w="2689" w:type="dxa"/>
          </w:tcPr>
          <w:p w14:paraId="7DC82264" w14:textId="77777777" w:rsidR="00F1108B" w:rsidRPr="00213052" w:rsidRDefault="00F1108B" w:rsidP="0034322C">
            <w:pPr>
              <w:rPr>
                <w:rFonts w:ascii="Arial" w:eastAsia="Calibri" w:hAnsi="Arial" w:cs="Arial"/>
                <w:b/>
                <w:sz w:val="22"/>
                <w:lang w:val="es-ES_tradnl"/>
              </w:rPr>
            </w:pPr>
            <w:r w:rsidRPr="00213052">
              <w:rPr>
                <w:rFonts w:ascii="Arial" w:eastAsia="Calibri" w:hAnsi="Arial" w:cs="Arial"/>
                <w:b/>
                <w:sz w:val="22"/>
                <w:lang w:val="es-ES_tradnl"/>
              </w:rPr>
              <w:t>Radicación:</w:t>
            </w:r>
            <w:r w:rsidRPr="00213052">
              <w:rPr>
                <w:rFonts w:ascii="Arial" w:eastAsia="Calibri" w:hAnsi="Arial" w:cs="Arial"/>
                <w:sz w:val="22"/>
                <w:lang w:val="es-ES_tradnl"/>
              </w:rPr>
              <w:t xml:space="preserve">                              </w:t>
            </w:r>
          </w:p>
        </w:tc>
        <w:tc>
          <w:tcPr>
            <w:tcW w:w="6237" w:type="dxa"/>
          </w:tcPr>
          <w:p w14:paraId="01DC5749" w14:textId="4278A2EB" w:rsidR="00F1108B" w:rsidRPr="00213052" w:rsidRDefault="00F1108B" w:rsidP="000E5DAF">
            <w:pPr>
              <w:jc w:val="both"/>
              <w:rPr>
                <w:rFonts w:ascii="Arial" w:eastAsia="Calibri" w:hAnsi="Arial" w:cs="Arial"/>
                <w:sz w:val="22"/>
                <w:lang w:val="es-ES_tradnl"/>
              </w:rPr>
            </w:pPr>
            <w:r w:rsidRPr="00B05FD8">
              <w:rPr>
                <w:rFonts w:ascii="Arial" w:eastAsia="Calibri" w:hAnsi="Arial" w:cs="Arial"/>
                <w:sz w:val="22"/>
                <w:lang w:val="es-ES_tradnl"/>
              </w:rPr>
              <w:t>Respuesta a</w:t>
            </w:r>
            <w:r w:rsidR="004222E5">
              <w:rPr>
                <w:rFonts w:ascii="Arial" w:eastAsia="Calibri" w:hAnsi="Arial" w:cs="Arial"/>
                <w:sz w:val="22"/>
                <w:lang w:val="es-ES_tradnl"/>
              </w:rPr>
              <w:t xml:space="preserve"> la</w:t>
            </w:r>
            <w:r w:rsidRPr="00B05FD8">
              <w:rPr>
                <w:rFonts w:ascii="Arial" w:eastAsia="Calibri" w:hAnsi="Arial" w:cs="Arial"/>
                <w:sz w:val="22"/>
                <w:lang w:val="es-ES_tradnl"/>
              </w:rPr>
              <w:t xml:space="preserve"> consulta </w:t>
            </w:r>
            <w:r w:rsidR="004222E5" w:rsidRPr="004222E5">
              <w:rPr>
                <w:rFonts w:ascii="Arial" w:eastAsia="Calibri" w:hAnsi="Arial" w:cs="Arial"/>
                <w:sz w:val="22"/>
                <w:lang w:val="es-ES_tradnl"/>
              </w:rPr>
              <w:t>P20220323002840</w:t>
            </w:r>
          </w:p>
        </w:tc>
      </w:tr>
    </w:tbl>
    <w:p w14:paraId="5C7730F4" w14:textId="7B46DE6C" w:rsidR="00817396" w:rsidRDefault="00817396" w:rsidP="00F1108B">
      <w:pPr>
        <w:jc w:val="both"/>
        <w:rPr>
          <w:rFonts w:ascii="Arial" w:eastAsia="Calibri" w:hAnsi="Arial" w:cs="Arial"/>
          <w:sz w:val="22"/>
          <w:lang w:val="es-ES_tradnl"/>
        </w:rPr>
      </w:pPr>
    </w:p>
    <w:p w14:paraId="68CFD450" w14:textId="77777777" w:rsidR="00AB0018" w:rsidRPr="00213052" w:rsidRDefault="00AB0018" w:rsidP="00F1108B">
      <w:pPr>
        <w:jc w:val="both"/>
        <w:rPr>
          <w:rFonts w:ascii="Arial" w:eastAsia="Calibri" w:hAnsi="Arial" w:cs="Arial"/>
          <w:sz w:val="22"/>
          <w:lang w:val="es-ES_tradnl"/>
        </w:rPr>
      </w:pPr>
    </w:p>
    <w:p w14:paraId="45ADAB8A" w14:textId="133F3C07" w:rsidR="00F1108B" w:rsidRPr="00B60BAC" w:rsidRDefault="00CA0EEF" w:rsidP="00EC26CF">
      <w:pPr>
        <w:rPr>
          <w:rFonts w:ascii="Arial" w:hAnsi="Arial" w:cs="Arial"/>
          <w:sz w:val="22"/>
          <w:lang w:val="es-ES_tradnl"/>
        </w:rPr>
      </w:pPr>
      <w:r w:rsidRPr="00B60BAC">
        <w:rPr>
          <w:rFonts w:ascii="Arial" w:hAnsi="Arial" w:cs="Arial"/>
          <w:sz w:val="22"/>
          <w:lang w:val="es-ES_tradnl"/>
        </w:rPr>
        <w:t>Estimad</w:t>
      </w:r>
      <w:r w:rsidR="00972860">
        <w:rPr>
          <w:rFonts w:ascii="Arial" w:hAnsi="Arial" w:cs="Arial"/>
          <w:sz w:val="22"/>
          <w:lang w:val="es-ES_tradnl"/>
        </w:rPr>
        <w:t>o</w:t>
      </w:r>
      <w:r w:rsidR="00F1108B" w:rsidRPr="00B60BAC">
        <w:rPr>
          <w:rFonts w:ascii="Arial" w:hAnsi="Arial" w:cs="Arial"/>
          <w:sz w:val="22"/>
          <w:lang w:val="es-ES_tradnl"/>
        </w:rPr>
        <w:t xml:space="preserve"> </w:t>
      </w:r>
      <w:r w:rsidR="008D4A7B">
        <w:rPr>
          <w:rFonts w:ascii="Arial" w:hAnsi="Arial" w:cs="Arial"/>
          <w:sz w:val="22"/>
          <w:lang w:val="es-ES_tradnl"/>
        </w:rPr>
        <w:t>doctor</w:t>
      </w:r>
      <w:r w:rsidR="0031426E" w:rsidRPr="00B60BAC">
        <w:rPr>
          <w:rFonts w:ascii="Arial" w:hAnsi="Arial" w:cs="Arial"/>
          <w:sz w:val="22"/>
          <w:lang w:val="es-ES_tradnl"/>
        </w:rPr>
        <w:t xml:space="preserve"> </w:t>
      </w:r>
      <w:r w:rsidR="00972860" w:rsidRPr="00972860">
        <w:rPr>
          <w:rFonts w:ascii="Arial" w:hAnsi="Arial" w:cs="Arial"/>
          <w:sz w:val="22"/>
          <w:lang w:val="es-ES_tradnl"/>
        </w:rPr>
        <w:t>Lozano Vera</w:t>
      </w:r>
      <w:r w:rsidR="00B30910" w:rsidRPr="00B60BAC">
        <w:rPr>
          <w:rFonts w:ascii="Arial" w:hAnsi="Arial" w:cs="Arial"/>
          <w:sz w:val="22"/>
          <w:lang w:val="es-ES_tradnl"/>
        </w:rPr>
        <w:t>:</w:t>
      </w:r>
    </w:p>
    <w:p w14:paraId="10829D8B" w14:textId="77777777" w:rsidR="00DF453C" w:rsidRPr="00213052" w:rsidRDefault="00DF453C" w:rsidP="00DF453C">
      <w:pPr>
        <w:rPr>
          <w:rFonts w:ascii="Arial" w:eastAsia="Calibri" w:hAnsi="Arial" w:cs="Arial"/>
          <w:sz w:val="22"/>
          <w:lang w:val="es-ES_tradnl"/>
        </w:rPr>
      </w:pPr>
    </w:p>
    <w:p w14:paraId="329AA852" w14:textId="136EA6DF" w:rsidR="00F1108B" w:rsidRPr="00213052" w:rsidRDefault="00F1108B" w:rsidP="00EC26CF">
      <w:pPr>
        <w:spacing w:line="276" w:lineRule="auto"/>
        <w:ind w:right="51"/>
        <w:jc w:val="both"/>
        <w:rPr>
          <w:rFonts w:ascii="Arial" w:hAnsi="Arial" w:cs="Arial"/>
          <w:sz w:val="22"/>
          <w:lang w:val="es-ES_tradnl"/>
        </w:rPr>
      </w:pPr>
      <w:r w:rsidRPr="00213052">
        <w:rPr>
          <w:rFonts w:ascii="Arial" w:hAnsi="Arial" w:cs="Arial"/>
          <w:sz w:val="22"/>
          <w:lang w:val="es-ES_tradnl"/>
        </w:rPr>
        <w:t xml:space="preserve">La Agencia Nacional de Contratación Pública </w:t>
      </w:r>
      <w:r w:rsidR="00B30910" w:rsidRPr="00213052">
        <w:rPr>
          <w:rFonts w:ascii="Arial" w:hAnsi="Arial" w:cs="Arial"/>
          <w:sz w:val="22"/>
          <w:lang w:val="es-ES_tradnl"/>
        </w:rPr>
        <w:t xml:space="preserve">– </w:t>
      </w:r>
      <w:r w:rsidRPr="00213052">
        <w:rPr>
          <w:rFonts w:ascii="Arial" w:hAnsi="Arial" w:cs="Arial"/>
          <w:sz w:val="22"/>
          <w:lang w:val="es-ES_tradnl"/>
        </w:rPr>
        <w:t>Colombia Compra Eficiente, en ejercicio de la competencia otorgada por el numeral 8 del artículo 11 y el numeral 5 del artículo 3 del Decreto Ley 4170 de 2011</w:t>
      </w:r>
      <w:r w:rsidR="00922047">
        <w:rPr>
          <w:rFonts w:ascii="Arial" w:hAnsi="Arial" w:cs="Arial"/>
          <w:sz w:val="22"/>
          <w:lang w:val="es-ES_tradnl"/>
        </w:rPr>
        <w:t xml:space="preserve">, </w:t>
      </w:r>
      <w:r w:rsidR="00922047" w:rsidRPr="00213052">
        <w:rPr>
          <w:rFonts w:ascii="Arial" w:hAnsi="Arial" w:cs="Arial"/>
          <w:sz w:val="22"/>
          <w:lang w:val="es-ES_tradnl"/>
        </w:rPr>
        <w:t xml:space="preserve">responde </w:t>
      </w:r>
      <w:r w:rsidR="005D153B">
        <w:rPr>
          <w:rFonts w:ascii="Arial" w:hAnsi="Arial" w:cs="Arial"/>
          <w:sz w:val="22"/>
          <w:lang w:val="es-ES_tradnl"/>
        </w:rPr>
        <w:t xml:space="preserve">las consultas formuladas el </w:t>
      </w:r>
      <w:r w:rsidR="00E606A4">
        <w:rPr>
          <w:rFonts w:ascii="Arial" w:hAnsi="Arial" w:cs="Arial"/>
          <w:sz w:val="22"/>
          <w:lang w:val="es-ES_tradnl"/>
        </w:rPr>
        <w:t>23</w:t>
      </w:r>
      <w:r w:rsidR="005D153B">
        <w:rPr>
          <w:rFonts w:ascii="Arial" w:hAnsi="Arial" w:cs="Arial"/>
          <w:sz w:val="22"/>
          <w:lang w:val="es-ES_tradnl"/>
        </w:rPr>
        <w:t xml:space="preserve"> de marzo de 2022</w:t>
      </w:r>
      <w:r w:rsidRPr="00213052">
        <w:rPr>
          <w:rFonts w:ascii="Arial" w:hAnsi="Arial" w:cs="Arial"/>
          <w:sz w:val="22"/>
          <w:lang w:val="es-ES_tradnl"/>
        </w:rPr>
        <w:t xml:space="preserve">. </w:t>
      </w:r>
    </w:p>
    <w:p w14:paraId="72382DCC" w14:textId="77777777" w:rsidR="00F1108B" w:rsidRPr="00213052" w:rsidRDefault="00F1108B" w:rsidP="00E669B0">
      <w:pPr>
        <w:pStyle w:val="Prrafodelista"/>
        <w:tabs>
          <w:tab w:val="left" w:pos="284"/>
        </w:tabs>
        <w:spacing w:line="276" w:lineRule="auto"/>
        <w:ind w:left="0"/>
        <w:jc w:val="both"/>
        <w:rPr>
          <w:rFonts w:ascii="Arial" w:hAnsi="Arial" w:cs="Arial"/>
          <w:sz w:val="22"/>
          <w:lang w:val="es-ES_tradnl"/>
        </w:rPr>
      </w:pPr>
    </w:p>
    <w:p w14:paraId="2C3DAA31" w14:textId="1F53E0F2" w:rsidR="00F1108B" w:rsidRPr="00213052" w:rsidRDefault="00F1108B" w:rsidP="00D557A4">
      <w:pPr>
        <w:pStyle w:val="Prrafodelista"/>
        <w:tabs>
          <w:tab w:val="left" w:pos="284"/>
        </w:tabs>
        <w:spacing w:line="276" w:lineRule="auto"/>
        <w:ind w:left="0"/>
        <w:jc w:val="both"/>
        <w:rPr>
          <w:rFonts w:ascii="Arial" w:eastAsia="Calibri" w:hAnsi="Arial" w:cs="Arial"/>
          <w:b/>
          <w:sz w:val="22"/>
          <w:lang w:val="es-ES_tradnl"/>
        </w:rPr>
      </w:pPr>
      <w:r w:rsidRPr="00213052">
        <w:rPr>
          <w:rFonts w:ascii="Arial" w:eastAsia="Calibri" w:hAnsi="Arial" w:cs="Arial"/>
          <w:b/>
          <w:sz w:val="22"/>
          <w:lang w:val="es-ES_tradnl"/>
        </w:rPr>
        <w:t>1.</w:t>
      </w:r>
      <w:r w:rsidRPr="00213052">
        <w:rPr>
          <w:rFonts w:ascii="Arial" w:eastAsia="Calibri" w:hAnsi="Arial" w:cs="Arial"/>
          <w:sz w:val="22"/>
          <w:lang w:val="es-ES_tradnl"/>
        </w:rPr>
        <w:t xml:space="preserve"> </w:t>
      </w:r>
      <w:r w:rsidRPr="00213052">
        <w:rPr>
          <w:rFonts w:ascii="Arial" w:eastAsia="Calibri" w:hAnsi="Arial" w:cs="Arial"/>
          <w:b/>
          <w:sz w:val="22"/>
          <w:lang w:val="es-ES_tradnl"/>
        </w:rPr>
        <w:t xml:space="preserve">Problema planteado </w:t>
      </w:r>
    </w:p>
    <w:p w14:paraId="2715419A" w14:textId="26B215FF" w:rsidR="00817396" w:rsidRDefault="00817396" w:rsidP="00817396">
      <w:pPr>
        <w:pStyle w:val="NormalWeb"/>
        <w:spacing w:before="0" w:beforeAutospacing="0" w:line="276" w:lineRule="auto"/>
        <w:contextualSpacing/>
        <w:jc w:val="both"/>
        <w:rPr>
          <w:rFonts w:ascii="Arial" w:hAnsi="Arial" w:cs="Arial"/>
          <w:color w:val="000000" w:themeColor="text1"/>
          <w:sz w:val="22"/>
          <w:lang w:val="es-ES_tradnl"/>
        </w:rPr>
      </w:pPr>
    </w:p>
    <w:p w14:paraId="6577F479" w14:textId="48379718" w:rsidR="00106E99" w:rsidRDefault="00016647" w:rsidP="00016647">
      <w:pPr>
        <w:pStyle w:val="NormalWeb"/>
        <w:spacing w:before="0" w:beforeAutospacing="0" w:line="276" w:lineRule="auto"/>
        <w:contextualSpacing/>
        <w:jc w:val="both"/>
        <w:rPr>
          <w:rFonts w:ascii="Arial" w:hAnsi="Arial" w:cs="Arial"/>
          <w:color w:val="000000" w:themeColor="text1"/>
          <w:sz w:val="22"/>
          <w:lang w:val="es-ES_tradnl"/>
        </w:rPr>
      </w:pPr>
      <w:r>
        <w:rPr>
          <w:rFonts w:ascii="Arial" w:hAnsi="Arial" w:cs="Arial"/>
          <w:color w:val="000000" w:themeColor="text1"/>
          <w:sz w:val="22"/>
          <w:lang w:val="es-ES_tradnl"/>
        </w:rPr>
        <w:t>Respecto al parágrafo del artículo 56 de la Ley 2195 de 2022, u</w:t>
      </w:r>
      <w:r w:rsidR="006B43F6">
        <w:rPr>
          <w:rFonts w:ascii="Arial" w:hAnsi="Arial" w:cs="Arial"/>
          <w:color w:val="000000" w:themeColor="text1"/>
          <w:sz w:val="22"/>
          <w:lang w:val="es-ES_tradnl"/>
        </w:rPr>
        <w:t>sted realiza las siguientes preguntas:</w:t>
      </w:r>
      <w:r w:rsidR="006B43F6" w:rsidRPr="006B43F6">
        <w:rPr>
          <w:rFonts w:ascii="Arial" w:hAnsi="Arial" w:cs="Arial"/>
          <w:color w:val="000000" w:themeColor="text1"/>
          <w:sz w:val="22"/>
          <w:lang w:val="es-MX"/>
        </w:rPr>
        <w:t xml:space="preserve"> </w:t>
      </w:r>
      <w:bookmarkStart w:id="2" w:name="_Hlk102462661"/>
      <w:r>
        <w:rPr>
          <w:rFonts w:ascii="Arial" w:hAnsi="Arial" w:cs="Arial"/>
          <w:color w:val="000000" w:themeColor="text1"/>
          <w:sz w:val="22"/>
          <w:lang w:val="es-MX"/>
        </w:rPr>
        <w:t xml:space="preserve">i) </w:t>
      </w:r>
      <w:r w:rsidR="00E77C40">
        <w:rPr>
          <w:rFonts w:ascii="Arial" w:hAnsi="Arial" w:cs="Arial"/>
          <w:color w:val="000000" w:themeColor="text1"/>
          <w:sz w:val="22"/>
          <w:lang w:val="es-MX"/>
        </w:rPr>
        <w:t>«</w:t>
      </w:r>
      <w:r w:rsidRPr="00016647">
        <w:rPr>
          <w:rFonts w:ascii="Arial" w:hAnsi="Arial" w:cs="Arial"/>
          <w:bCs/>
          <w:color w:val="000000" w:themeColor="text1"/>
          <w:sz w:val="22"/>
          <w:lang w:val="es-ES_tradnl"/>
        </w:rPr>
        <w:t>¿De conformidad con la literalidad del artículo 56 de la ley 2195, que tipo de contratos, servicios y bienes obedecen al ejercicio ordinario de la empresa social del Estado?</w:t>
      </w:r>
      <w:r w:rsidR="00E77C40">
        <w:rPr>
          <w:rFonts w:ascii="Arial" w:hAnsi="Arial" w:cs="Arial"/>
          <w:bCs/>
          <w:color w:val="000000" w:themeColor="text1"/>
          <w:sz w:val="22"/>
          <w:lang w:val="es-ES_tradnl"/>
        </w:rPr>
        <w:t>»</w:t>
      </w:r>
      <w:r>
        <w:rPr>
          <w:rFonts w:ascii="Arial" w:hAnsi="Arial" w:cs="Arial"/>
          <w:bCs/>
          <w:color w:val="000000" w:themeColor="text1"/>
          <w:sz w:val="22"/>
          <w:lang w:val="es-ES_tradnl"/>
        </w:rPr>
        <w:t xml:space="preserve">, </w:t>
      </w:r>
      <w:proofErr w:type="spellStart"/>
      <w:r>
        <w:rPr>
          <w:rFonts w:ascii="Arial" w:hAnsi="Arial" w:cs="Arial"/>
          <w:bCs/>
          <w:color w:val="000000" w:themeColor="text1"/>
          <w:sz w:val="22"/>
          <w:lang w:val="es-ES_tradnl"/>
        </w:rPr>
        <w:t>ii</w:t>
      </w:r>
      <w:proofErr w:type="spellEnd"/>
      <w:r>
        <w:rPr>
          <w:rFonts w:ascii="Arial" w:hAnsi="Arial" w:cs="Arial"/>
          <w:bCs/>
          <w:color w:val="000000" w:themeColor="text1"/>
          <w:sz w:val="22"/>
          <w:lang w:val="es-ES_tradnl"/>
        </w:rPr>
        <w:t>) «</w:t>
      </w:r>
      <w:r w:rsidRPr="00016647">
        <w:rPr>
          <w:rFonts w:ascii="Arial" w:hAnsi="Arial" w:cs="Arial"/>
          <w:bCs/>
          <w:color w:val="000000" w:themeColor="text1"/>
          <w:sz w:val="22"/>
          <w:lang w:val="es-ES_tradnl"/>
        </w:rPr>
        <w:t>¿El contrato de obra de un establecimiento hospitalario o puesto de salud, su remodelación, o intervención obedece al ejercicio ordinario de la contratación del hospital?</w:t>
      </w:r>
      <w:r>
        <w:rPr>
          <w:rFonts w:ascii="Arial" w:hAnsi="Arial" w:cs="Arial"/>
          <w:bCs/>
          <w:color w:val="000000" w:themeColor="text1"/>
          <w:sz w:val="22"/>
          <w:lang w:val="es-ES_tradnl"/>
        </w:rPr>
        <w:t xml:space="preserve">» y </w:t>
      </w:r>
      <w:proofErr w:type="spellStart"/>
      <w:r>
        <w:rPr>
          <w:rFonts w:ascii="Arial" w:hAnsi="Arial" w:cs="Arial"/>
          <w:bCs/>
          <w:color w:val="000000" w:themeColor="text1"/>
          <w:sz w:val="22"/>
          <w:lang w:val="es-ES_tradnl"/>
        </w:rPr>
        <w:t>iii</w:t>
      </w:r>
      <w:proofErr w:type="spellEnd"/>
      <w:r>
        <w:rPr>
          <w:rFonts w:ascii="Arial" w:hAnsi="Arial" w:cs="Arial"/>
          <w:bCs/>
          <w:color w:val="000000" w:themeColor="text1"/>
          <w:sz w:val="22"/>
          <w:lang w:val="es-ES_tradnl"/>
        </w:rPr>
        <w:t>) «</w:t>
      </w:r>
      <w:r w:rsidRPr="00016647">
        <w:rPr>
          <w:rFonts w:ascii="Arial" w:hAnsi="Arial" w:cs="Arial"/>
          <w:bCs/>
          <w:color w:val="000000" w:themeColor="text1"/>
          <w:sz w:val="22"/>
          <w:lang w:val="es-ES_tradnl"/>
        </w:rPr>
        <w:t xml:space="preserve">Cuando una ESE realiza convenio con una entidad pública a la cual le aplica el Estatuto de contratación de la administración pública y obtiene unos recursos con </w:t>
      </w:r>
      <w:r w:rsidRPr="00016647">
        <w:rPr>
          <w:rFonts w:ascii="Arial" w:hAnsi="Arial" w:cs="Arial"/>
          <w:bCs/>
          <w:color w:val="000000" w:themeColor="text1"/>
          <w:sz w:val="22"/>
          <w:lang w:val="es-ES_tradnl"/>
        </w:rPr>
        <w:lastRenderedPageBreak/>
        <w:t>destinación especifica, a la Luz del artículo 56 Ley 2195 de 2022 ¿Se debe dar aplicación o no a los documentos tipo?; y ¿Los contratos que se desprenden tienen regulación de ley 80 y demás normas concordantes o se deben adelantar con observancia del Estatuto de contratación ESE?</w:t>
      </w:r>
      <w:r>
        <w:rPr>
          <w:rFonts w:ascii="Arial" w:hAnsi="Arial" w:cs="Arial"/>
          <w:bCs/>
          <w:color w:val="000000" w:themeColor="text1"/>
          <w:sz w:val="22"/>
          <w:lang w:val="es-ES_tradnl"/>
        </w:rPr>
        <w:t>»</w:t>
      </w:r>
      <w:bookmarkEnd w:id="2"/>
      <w:r>
        <w:rPr>
          <w:rFonts w:ascii="Arial" w:hAnsi="Arial" w:cs="Arial"/>
          <w:bCs/>
          <w:color w:val="000000" w:themeColor="text1"/>
          <w:sz w:val="22"/>
          <w:lang w:val="es-ES_tradnl"/>
        </w:rPr>
        <w:t xml:space="preserve">. </w:t>
      </w:r>
      <w:r w:rsidR="0066455D">
        <w:rPr>
          <w:rFonts w:ascii="Arial" w:hAnsi="Arial" w:cs="Arial"/>
          <w:color w:val="000000" w:themeColor="text1"/>
          <w:sz w:val="22"/>
          <w:lang w:val="es-ES_tradnl"/>
        </w:rPr>
        <w:t xml:space="preserve"> </w:t>
      </w:r>
    </w:p>
    <w:p w14:paraId="04C79009" w14:textId="6308E56F" w:rsidR="0059030D" w:rsidRPr="00FB56AC" w:rsidRDefault="0059030D" w:rsidP="00EC26CF">
      <w:pPr>
        <w:pStyle w:val="NormalWeb"/>
        <w:spacing w:after="0" w:afterAutospacing="0" w:line="276" w:lineRule="auto"/>
        <w:ind w:firstLine="709"/>
        <w:contextualSpacing/>
        <w:jc w:val="both"/>
        <w:rPr>
          <w:rFonts w:ascii="Arial" w:hAnsi="Arial" w:cs="Arial"/>
          <w:sz w:val="21"/>
          <w:szCs w:val="21"/>
        </w:rPr>
      </w:pPr>
    </w:p>
    <w:p w14:paraId="08FCE370" w14:textId="77777777" w:rsidR="00F1108B" w:rsidRPr="00213052" w:rsidRDefault="00F1108B" w:rsidP="00E669B0">
      <w:pPr>
        <w:tabs>
          <w:tab w:val="left" w:pos="426"/>
        </w:tabs>
        <w:spacing w:line="276" w:lineRule="auto"/>
        <w:jc w:val="both"/>
        <w:rPr>
          <w:rFonts w:ascii="Arial" w:eastAsia="Calibri" w:hAnsi="Arial" w:cs="Arial"/>
          <w:b/>
          <w:sz w:val="22"/>
          <w:lang w:val="es-ES_tradnl"/>
        </w:rPr>
      </w:pPr>
      <w:r w:rsidRPr="00213052">
        <w:rPr>
          <w:rFonts w:ascii="Arial" w:eastAsia="Calibri" w:hAnsi="Arial" w:cs="Arial"/>
          <w:b/>
          <w:sz w:val="22"/>
          <w:lang w:val="es-ES_tradnl"/>
        </w:rPr>
        <w:t>2.</w:t>
      </w:r>
      <w:r w:rsidRPr="00213052">
        <w:rPr>
          <w:rFonts w:ascii="Arial" w:eastAsia="Calibri" w:hAnsi="Arial" w:cs="Arial"/>
          <w:sz w:val="22"/>
          <w:lang w:val="es-ES_tradnl"/>
        </w:rPr>
        <w:t xml:space="preserve"> </w:t>
      </w:r>
      <w:r w:rsidRPr="00213052">
        <w:rPr>
          <w:rFonts w:ascii="Arial" w:eastAsia="Calibri" w:hAnsi="Arial" w:cs="Arial"/>
          <w:b/>
          <w:sz w:val="22"/>
          <w:lang w:val="es-ES_tradnl"/>
        </w:rPr>
        <w:t>Consideraciones</w:t>
      </w:r>
    </w:p>
    <w:p w14:paraId="7929A60D" w14:textId="77777777" w:rsidR="00C46EA9" w:rsidRPr="00213052" w:rsidRDefault="00C46EA9" w:rsidP="00974C92">
      <w:pPr>
        <w:spacing w:line="276" w:lineRule="auto"/>
        <w:jc w:val="both"/>
        <w:rPr>
          <w:rFonts w:ascii="Arial" w:hAnsi="Arial" w:cs="Arial"/>
          <w:color w:val="000000" w:themeColor="text1"/>
          <w:sz w:val="22"/>
          <w:lang w:val="es-ES_tradnl"/>
        </w:rPr>
      </w:pPr>
    </w:p>
    <w:p w14:paraId="188ACED0" w14:textId="1199D087" w:rsidR="00671CAA" w:rsidRPr="00671CAA" w:rsidRDefault="00671CAA" w:rsidP="00671CAA">
      <w:pPr>
        <w:spacing w:after="120" w:line="276" w:lineRule="auto"/>
        <w:jc w:val="both"/>
        <w:rPr>
          <w:rFonts w:ascii="Arial" w:hAnsi="Arial" w:cs="Arial"/>
          <w:sz w:val="22"/>
          <w:lang w:val="es-ES"/>
        </w:rPr>
      </w:pPr>
      <w:r w:rsidRPr="00671CAA">
        <w:rPr>
          <w:rFonts w:ascii="Arial" w:hAnsi="Arial" w:cs="Arial"/>
          <w:bCs/>
          <w:sz w:val="22"/>
        </w:rPr>
        <w:t xml:space="preserve">En ejercicio de las competencias establecidas en los artículos 3.5 y 11.8 del Decreto 4170 de 2011, la Agencia Nacional de Contratación Pública – Colombia Compra Eficiente resuelve consultas sobre </w:t>
      </w:r>
      <w:r w:rsidRPr="00671CAA">
        <w:rPr>
          <w:rFonts w:ascii="Arial" w:hAnsi="Arial" w:cs="Arial"/>
          <w:sz w:val="22"/>
          <w:lang w:val="es-ES"/>
        </w:rPr>
        <w:t xml:space="preserve">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Arial" w:hAnsi="Arial" w:cs="Arial"/>
          <w:sz w:val="22"/>
          <w:lang w:val="es-ES"/>
        </w:rPr>
        <w:t>concretos</w:t>
      </w:r>
      <w:r w:rsidRPr="00671CAA">
        <w:rPr>
          <w:rFonts w:ascii="Arial" w:hAnsi="Arial" w:cs="Arial"/>
          <w:bCs/>
          <w:sz w:val="22"/>
        </w:rPr>
        <w:t xml:space="preserve"> de todos los partícipes de la contratación estatal.</w:t>
      </w:r>
    </w:p>
    <w:p w14:paraId="202CC6F3" w14:textId="106C818F" w:rsidR="00671CAA" w:rsidRDefault="00671CAA" w:rsidP="002A19F5">
      <w:pPr>
        <w:spacing w:after="120" w:line="276" w:lineRule="auto"/>
        <w:ind w:firstLine="708"/>
        <w:jc w:val="both"/>
        <w:rPr>
          <w:rFonts w:ascii="Arial" w:hAnsi="Arial" w:cs="Arial"/>
          <w:sz w:val="22"/>
          <w:lang w:val="es-ES"/>
        </w:rPr>
      </w:pPr>
      <w:r w:rsidRPr="00671CAA">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71CAA">
        <w:rPr>
          <w:rFonts w:ascii="Arial" w:hAnsi="Arial" w:cs="Arial"/>
          <w:sz w:val="22"/>
          <w:vertAlign w:val="superscript"/>
          <w:lang w:val="es-ES"/>
        </w:rPr>
        <w:footnoteReference w:id="2"/>
      </w:r>
      <w:r w:rsidRPr="00671CAA">
        <w:rPr>
          <w:rFonts w:ascii="Arial" w:hAnsi="Arial" w:cs="Arial"/>
          <w:sz w:val="22"/>
          <w:lang w:val="es-ES"/>
        </w:rPr>
        <w:t xml:space="preserve">.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w:t>
      </w:r>
    </w:p>
    <w:p w14:paraId="2DB30F49" w14:textId="20CA7641" w:rsidR="002A19F5" w:rsidRPr="002A19F5" w:rsidRDefault="002A19F5" w:rsidP="002A19F5">
      <w:pPr>
        <w:spacing w:before="120" w:after="120" w:line="276" w:lineRule="auto"/>
        <w:ind w:firstLine="709"/>
        <w:jc w:val="both"/>
        <w:rPr>
          <w:rFonts w:ascii="Arial" w:eastAsia="Calibri" w:hAnsi="Arial" w:cs="Arial"/>
          <w:color w:val="000000"/>
          <w:sz w:val="22"/>
        </w:rPr>
      </w:pPr>
      <w:r>
        <w:rPr>
          <w:rFonts w:ascii="Arial" w:eastAsia="Calibri" w:hAnsi="Arial" w:cs="Arial"/>
          <w:bCs/>
          <w:color w:val="000000"/>
          <w:sz w:val="22"/>
          <w:lang w:eastAsia="es-CO"/>
        </w:rPr>
        <w:t xml:space="preserve">Bajo estas consideraciones, corresponde a </w:t>
      </w:r>
      <w:r w:rsidRPr="00524963">
        <w:rPr>
          <w:rFonts w:ascii="Arial" w:eastAsia="Calibri" w:hAnsi="Arial" w:cs="Arial"/>
          <w:bCs/>
          <w:color w:val="000000"/>
          <w:sz w:val="22"/>
          <w:lang w:eastAsia="es-CO"/>
        </w:rPr>
        <w:t xml:space="preserve">cada entidad pública, en ejercicio de su competencia y previa valoración de los elementos fácticos y jurídicos, determinar </w:t>
      </w:r>
      <w:r>
        <w:rPr>
          <w:rFonts w:ascii="Arial" w:eastAsia="Calibri" w:hAnsi="Arial" w:cs="Arial"/>
          <w:bCs/>
          <w:color w:val="000000"/>
          <w:sz w:val="22"/>
          <w:lang w:eastAsia="es-CO"/>
        </w:rPr>
        <w:t xml:space="preserve">la forma de adelantar un determinado contrato en específico. </w:t>
      </w:r>
      <w:r w:rsidRPr="00524963">
        <w:rPr>
          <w:rFonts w:ascii="Arial" w:eastAsia="Calibri" w:hAnsi="Arial" w:cs="Arial"/>
          <w:bCs/>
          <w:color w:val="000000"/>
          <w:sz w:val="22"/>
          <w:lang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bCs/>
          <w:color w:val="000000"/>
          <w:sz w:val="22"/>
          <w:lang w:eastAsia="es-CO"/>
        </w:rPr>
        <w:t>.</w:t>
      </w:r>
    </w:p>
    <w:p w14:paraId="515CBB8D" w14:textId="1B6509DD" w:rsidR="005404CB" w:rsidRPr="00671CAA" w:rsidRDefault="00671CAA" w:rsidP="00671CAA">
      <w:pPr>
        <w:spacing w:line="276" w:lineRule="auto"/>
        <w:ind w:firstLine="708"/>
        <w:jc w:val="both"/>
        <w:rPr>
          <w:rFonts w:ascii="Arial" w:hAnsi="Arial" w:cs="Arial"/>
          <w:b/>
          <w:color w:val="000000" w:themeColor="text1"/>
          <w:sz w:val="22"/>
          <w:lang w:val="es-ES_tradnl"/>
        </w:rPr>
      </w:pPr>
      <w:r w:rsidRPr="00671CAA">
        <w:rPr>
          <w:rFonts w:ascii="Arial" w:eastAsia="Calibri" w:hAnsi="Arial" w:cs="Arial"/>
          <w:sz w:val="22"/>
        </w:rPr>
        <w:lastRenderedPageBreak/>
        <w:t xml:space="preserve">Sin perjuicio de lo anterior, </w:t>
      </w:r>
      <w:r w:rsidRPr="00671CAA">
        <w:rPr>
          <w:rFonts w:ascii="Arial" w:eastAsia="Calibri" w:hAnsi="Arial" w:cs="Arial"/>
          <w:sz w:val="22"/>
          <w:lang w:val="es-ES"/>
        </w:rPr>
        <w:t xml:space="preserve">la Agencia –dentro de los límites de sus atribuciones, es decir, </w:t>
      </w:r>
      <w:bookmarkStart w:id="3" w:name="_Hlk61025408"/>
      <w:r w:rsidRPr="00671CAA">
        <w:rPr>
          <w:rFonts w:ascii="Arial" w:eastAsia="Calibri" w:hAnsi="Arial" w:cs="Arial"/>
          <w:sz w:val="22"/>
          <w:lang w:val="es-ES"/>
        </w:rPr>
        <w:t xml:space="preserve">haciendo abstracción del caso particular </w:t>
      </w:r>
      <w:bookmarkEnd w:id="3"/>
      <w:r w:rsidRPr="00671CAA">
        <w:rPr>
          <w:rFonts w:ascii="Arial" w:eastAsia="Calibri" w:hAnsi="Arial" w:cs="Arial"/>
          <w:sz w:val="22"/>
          <w:lang w:val="es-ES"/>
        </w:rPr>
        <w:t>expuesto en la petición– resolverá la consulta conforme a las normas generales del sistema de compras públicas. Con este objetivo se analizarán los siguientes temas:</w:t>
      </w:r>
      <w:r w:rsidR="00E0142A" w:rsidRPr="00671CAA">
        <w:rPr>
          <w:rFonts w:ascii="Arial" w:hAnsi="Arial" w:cs="Arial"/>
          <w:color w:val="000000" w:themeColor="text1"/>
          <w:sz w:val="22"/>
          <w:lang w:val="es-ES_tradnl"/>
        </w:rPr>
        <w:t xml:space="preserve"> i) </w:t>
      </w:r>
      <w:r w:rsidR="005B10F8">
        <w:rPr>
          <w:rFonts w:ascii="Arial" w:hAnsi="Arial" w:cs="Arial"/>
          <w:bCs/>
          <w:color w:val="000000" w:themeColor="text1"/>
          <w:sz w:val="22"/>
          <w:lang w:val="es-ES_tradnl"/>
        </w:rPr>
        <w:t>r</w:t>
      </w:r>
      <w:r w:rsidR="00F67177" w:rsidRPr="00671CAA">
        <w:rPr>
          <w:rFonts w:ascii="Arial" w:hAnsi="Arial" w:cs="Arial"/>
          <w:bCs/>
          <w:color w:val="000000" w:themeColor="text1"/>
          <w:sz w:val="22"/>
          <w:lang w:val="es-ES_tradnl"/>
        </w:rPr>
        <w:t>egímenes especiales en la contratación estatal: referencia particular a las empresas sociales del Estado</w:t>
      </w:r>
      <w:r w:rsidR="00E149D6" w:rsidRPr="00671CAA">
        <w:rPr>
          <w:rFonts w:ascii="Arial" w:hAnsi="Arial" w:cs="Arial"/>
          <w:bCs/>
          <w:color w:val="000000" w:themeColor="text1"/>
          <w:sz w:val="22"/>
          <w:lang w:val="es-ES_tradnl"/>
        </w:rPr>
        <w:t>,</w:t>
      </w:r>
      <w:r w:rsidR="005404CB" w:rsidRPr="00671CAA">
        <w:rPr>
          <w:rFonts w:ascii="Arial" w:hAnsi="Arial" w:cs="Arial"/>
          <w:bCs/>
          <w:color w:val="000000" w:themeColor="text1"/>
          <w:sz w:val="22"/>
          <w:lang w:val="es-ES_tradnl"/>
        </w:rPr>
        <w:t xml:space="preserve"> </w:t>
      </w:r>
      <w:proofErr w:type="spellStart"/>
      <w:r w:rsidR="005404CB" w:rsidRPr="00671CAA">
        <w:rPr>
          <w:rFonts w:ascii="Arial" w:hAnsi="Arial" w:cs="Arial"/>
          <w:bCs/>
          <w:color w:val="000000" w:themeColor="text1"/>
          <w:sz w:val="22"/>
          <w:lang w:val="es-ES_tradnl"/>
        </w:rPr>
        <w:t>ii</w:t>
      </w:r>
      <w:proofErr w:type="spellEnd"/>
      <w:r w:rsidR="005404CB" w:rsidRPr="00671CAA">
        <w:rPr>
          <w:rFonts w:ascii="Arial" w:hAnsi="Arial" w:cs="Arial"/>
          <w:bCs/>
          <w:color w:val="000000" w:themeColor="text1"/>
          <w:sz w:val="22"/>
          <w:lang w:val="es-ES_tradnl"/>
        </w:rPr>
        <w:t>)</w:t>
      </w:r>
      <w:r w:rsidR="00E149D6" w:rsidRPr="00671CAA">
        <w:rPr>
          <w:rFonts w:ascii="Arial" w:hAnsi="Arial" w:cs="Arial"/>
          <w:bCs/>
          <w:color w:val="000000" w:themeColor="text1"/>
          <w:sz w:val="22"/>
          <w:lang w:val="es-ES_tradnl"/>
        </w:rPr>
        <w:t xml:space="preserve"> fundamento y ámbito de aplicación</w:t>
      </w:r>
      <w:r w:rsidR="00A53281" w:rsidRPr="00671CAA">
        <w:rPr>
          <w:rFonts w:ascii="Arial" w:hAnsi="Arial" w:cs="Arial"/>
          <w:bCs/>
          <w:color w:val="000000" w:themeColor="text1"/>
          <w:sz w:val="22"/>
          <w:lang w:val="es-ES_tradnl"/>
        </w:rPr>
        <w:t xml:space="preserve"> de los documentos tipo</w:t>
      </w:r>
      <w:r w:rsidR="00E149D6" w:rsidRPr="00671CAA">
        <w:rPr>
          <w:rFonts w:ascii="Arial" w:hAnsi="Arial" w:cs="Arial"/>
          <w:bCs/>
          <w:color w:val="000000" w:themeColor="text1"/>
          <w:sz w:val="22"/>
          <w:lang w:val="es-ES_tradnl"/>
        </w:rPr>
        <w:t xml:space="preserve"> </w:t>
      </w:r>
      <w:r w:rsidR="00703CFA" w:rsidRPr="00671CAA">
        <w:rPr>
          <w:rFonts w:ascii="Arial" w:hAnsi="Arial" w:cs="Arial"/>
          <w:bCs/>
          <w:color w:val="000000" w:themeColor="text1"/>
          <w:sz w:val="22"/>
          <w:lang w:val="es-ES_tradnl"/>
        </w:rPr>
        <w:t>e</w:t>
      </w:r>
      <w:r w:rsidR="00A53281" w:rsidRPr="00671CAA">
        <w:rPr>
          <w:rFonts w:ascii="Arial" w:hAnsi="Arial" w:cs="Arial"/>
          <w:bCs/>
          <w:color w:val="000000" w:themeColor="text1"/>
          <w:sz w:val="22"/>
          <w:lang w:val="es-ES_tradnl"/>
        </w:rPr>
        <w:t xml:space="preserve"> </w:t>
      </w:r>
      <w:proofErr w:type="spellStart"/>
      <w:r w:rsidR="00A53281" w:rsidRPr="00671CAA">
        <w:rPr>
          <w:rFonts w:ascii="Arial" w:hAnsi="Arial" w:cs="Arial"/>
          <w:bCs/>
          <w:color w:val="000000" w:themeColor="text1"/>
          <w:sz w:val="22"/>
          <w:lang w:val="es-ES_tradnl"/>
        </w:rPr>
        <w:t>iii</w:t>
      </w:r>
      <w:proofErr w:type="spellEnd"/>
      <w:r w:rsidR="00A53281" w:rsidRPr="00671CAA">
        <w:rPr>
          <w:rFonts w:ascii="Arial" w:hAnsi="Arial" w:cs="Arial"/>
          <w:bCs/>
          <w:color w:val="000000" w:themeColor="text1"/>
          <w:sz w:val="22"/>
          <w:lang w:val="es-ES_tradnl"/>
        </w:rPr>
        <w:t>)</w:t>
      </w:r>
      <w:r w:rsidR="005404CB" w:rsidRPr="00671CAA">
        <w:rPr>
          <w:rFonts w:ascii="Arial" w:hAnsi="Arial" w:cs="Arial"/>
          <w:bCs/>
          <w:color w:val="000000" w:themeColor="text1"/>
          <w:sz w:val="22"/>
          <w:lang w:val="es-ES_tradnl"/>
        </w:rPr>
        <w:t xml:space="preserve"> </w:t>
      </w:r>
      <w:r w:rsidR="00A53281" w:rsidRPr="00671CAA">
        <w:rPr>
          <w:rFonts w:ascii="Arial" w:hAnsi="Arial" w:cs="Arial"/>
          <w:bCs/>
          <w:color w:val="000000" w:themeColor="text1"/>
          <w:sz w:val="22"/>
          <w:lang w:val="es-ES_tradnl"/>
        </w:rPr>
        <w:t>i</w:t>
      </w:r>
      <w:r w:rsidR="005404CB" w:rsidRPr="00671CAA">
        <w:rPr>
          <w:rFonts w:ascii="Arial" w:hAnsi="Arial" w:cs="Arial"/>
          <w:bCs/>
          <w:color w:val="000000" w:themeColor="text1"/>
          <w:sz w:val="22"/>
          <w:lang w:val="es-ES_tradnl"/>
        </w:rPr>
        <w:t>ncidencia del artículo 56 de la Ley 2195 de 2022 en el régimen contractual</w:t>
      </w:r>
      <w:r w:rsidR="00A53281" w:rsidRPr="00671CAA">
        <w:rPr>
          <w:rFonts w:ascii="Arial" w:hAnsi="Arial" w:cs="Arial"/>
          <w:bCs/>
          <w:color w:val="000000" w:themeColor="text1"/>
          <w:sz w:val="22"/>
          <w:lang w:val="es-ES_tradnl"/>
        </w:rPr>
        <w:t xml:space="preserve"> y la aplicación de los documentos tipo para las entidades exceptuadas del Estatuto General de Contratación de la Administración Pública</w:t>
      </w:r>
      <w:r w:rsidR="005404CB" w:rsidRPr="00671CAA">
        <w:rPr>
          <w:rFonts w:ascii="Arial" w:hAnsi="Arial" w:cs="Arial"/>
          <w:bCs/>
          <w:color w:val="000000" w:themeColor="text1"/>
          <w:sz w:val="22"/>
          <w:lang w:val="es-ES_tradnl"/>
        </w:rPr>
        <w:t xml:space="preserve">. </w:t>
      </w:r>
    </w:p>
    <w:p w14:paraId="60BBF4EF" w14:textId="20A1716D" w:rsidR="000A617B" w:rsidRDefault="000A617B" w:rsidP="000A617B">
      <w:pPr>
        <w:spacing w:before="120" w:line="276" w:lineRule="auto"/>
        <w:ind w:firstLine="709"/>
        <w:jc w:val="both"/>
        <w:rPr>
          <w:rFonts w:ascii="Arial" w:hAnsi="Arial" w:cs="Arial"/>
          <w:color w:val="000000" w:themeColor="text1"/>
          <w:sz w:val="22"/>
          <w:lang w:val="es-ES_tradnl"/>
        </w:rPr>
      </w:pPr>
      <w:r w:rsidRPr="000A617B">
        <w:rPr>
          <w:rFonts w:ascii="Arial" w:hAnsi="Arial" w:cs="Arial"/>
          <w:color w:val="000000" w:themeColor="text1"/>
          <w:sz w:val="22"/>
          <w:lang w:val="es-CO"/>
        </w:rPr>
        <w:t>La Agencia Nacional de Contratación Pública – Colombia Compra Eficiente</w:t>
      </w:r>
      <w:r>
        <w:rPr>
          <w:rFonts w:ascii="Arial" w:hAnsi="Arial" w:cs="Arial"/>
          <w:color w:val="000000" w:themeColor="text1"/>
          <w:sz w:val="22"/>
          <w:lang w:val="es-CO"/>
        </w:rPr>
        <w:t>,</w:t>
      </w:r>
      <w:r w:rsidRPr="000A617B">
        <w:rPr>
          <w:rFonts w:ascii="Arial" w:hAnsi="Arial" w:cs="Arial"/>
          <w:color w:val="000000" w:themeColor="text1"/>
          <w:sz w:val="22"/>
          <w:lang w:val="es-CO"/>
        </w:rPr>
        <w:t xml:space="preserve"> en relación con los regímenes especiales de contratación, incluido el de las empresas sociales del Estado, </w:t>
      </w:r>
      <w:r>
        <w:rPr>
          <w:rFonts w:ascii="Arial" w:hAnsi="Arial" w:cs="Arial"/>
          <w:color w:val="000000" w:themeColor="text1"/>
          <w:sz w:val="22"/>
          <w:lang w:val="es-CO"/>
        </w:rPr>
        <w:t>ha expedido</w:t>
      </w:r>
      <w:r w:rsidRPr="000A617B">
        <w:rPr>
          <w:rFonts w:ascii="Arial" w:hAnsi="Arial" w:cs="Arial"/>
          <w:color w:val="000000" w:themeColor="text1"/>
          <w:sz w:val="22"/>
          <w:lang w:val="es-CO"/>
        </w:rPr>
        <w:t xml:space="preserve"> los Conceptos del 24 de diciembre de 2019 –Radicado Nos. 4201913000007479 y 4201913000007831–, así como los </w:t>
      </w:r>
      <w:r>
        <w:rPr>
          <w:rFonts w:ascii="Arial" w:hAnsi="Arial" w:cs="Arial"/>
          <w:color w:val="000000" w:themeColor="text1"/>
          <w:sz w:val="22"/>
          <w:lang w:val="es-CO"/>
        </w:rPr>
        <w:t>C</w:t>
      </w:r>
      <w:r w:rsidRPr="000A617B">
        <w:rPr>
          <w:rFonts w:ascii="Arial" w:hAnsi="Arial" w:cs="Arial"/>
          <w:color w:val="000000" w:themeColor="text1"/>
          <w:sz w:val="22"/>
          <w:lang w:val="es-CO"/>
        </w:rPr>
        <w:t>onceptos C-027 del 13 de febrero de 2020, C-179 del 16 de marzo de 2020, C-362 del 03 de julio del año 2020, C-462 de 24 de julio de 2020</w:t>
      </w:r>
      <w:r>
        <w:rPr>
          <w:rFonts w:ascii="Arial" w:hAnsi="Arial" w:cs="Arial"/>
          <w:color w:val="000000" w:themeColor="text1"/>
          <w:sz w:val="22"/>
          <w:lang w:val="es-CO"/>
        </w:rPr>
        <w:t>,</w:t>
      </w:r>
      <w:r w:rsidRPr="000A617B">
        <w:rPr>
          <w:rFonts w:ascii="Arial" w:hAnsi="Arial" w:cs="Arial"/>
          <w:color w:val="000000" w:themeColor="text1"/>
          <w:sz w:val="22"/>
          <w:lang w:val="es-CO"/>
        </w:rPr>
        <w:t xml:space="preserve"> C</w:t>
      </w:r>
      <w:r>
        <w:rPr>
          <w:rFonts w:ascii="Arial" w:hAnsi="Arial" w:cs="Arial"/>
          <w:color w:val="000000" w:themeColor="text1"/>
          <w:sz w:val="22"/>
          <w:lang w:val="es-CO"/>
        </w:rPr>
        <w:t>-</w:t>
      </w:r>
      <w:r w:rsidRPr="000A617B">
        <w:rPr>
          <w:rFonts w:ascii="Arial" w:hAnsi="Arial" w:cs="Arial"/>
          <w:color w:val="000000" w:themeColor="text1"/>
          <w:sz w:val="22"/>
          <w:lang w:val="es-CO"/>
        </w:rPr>
        <w:t>560 de 24 de agosto de 2020</w:t>
      </w:r>
      <w:r>
        <w:rPr>
          <w:rFonts w:ascii="Arial" w:hAnsi="Arial" w:cs="Arial"/>
          <w:color w:val="000000" w:themeColor="text1"/>
          <w:sz w:val="22"/>
          <w:lang w:val="es-CO"/>
        </w:rPr>
        <w:t xml:space="preserve"> y C-</w:t>
      </w:r>
      <w:r w:rsidRPr="000A617B">
        <w:rPr>
          <w:rFonts w:ascii="Arial" w:hAnsi="Arial" w:cs="Arial"/>
          <w:color w:val="000000" w:themeColor="text1"/>
          <w:sz w:val="22"/>
          <w:lang w:val="es-CO"/>
        </w:rPr>
        <w:t>484 de</w:t>
      </w:r>
      <w:r>
        <w:rPr>
          <w:rFonts w:ascii="Arial" w:hAnsi="Arial" w:cs="Arial"/>
          <w:color w:val="000000" w:themeColor="text1"/>
          <w:sz w:val="22"/>
          <w:lang w:val="es-CO"/>
        </w:rPr>
        <w:t>l 13 de septiembre de</w:t>
      </w:r>
      <w:r w:rsidRPr="000A617B">
        <w:rPr>
          <w:rFonts w:ascii="Arial" w:hAnsi="Arial" w:cs="Arial"/>
          <w:color w:val="000000" w:themeColor="text1"/>
          <w:sz w:val="22"/>
          <w:lang w:val="es-CO"/>
        </w:rPr>
        <w:t xml:space="preserve"> 2021</w:t>
      </w:r>
      <w:r w:rsidR="00BA2F25">
        <w:rPr>
          <w:rFonts w:ascii="Arial" w:hAnsi="Arial" w:cs="Arial"/>
          <w:color w:val="000000" w:themeColor="text1"/>
          <w:sz w:val="22"/>
          <w:lang w:val="es-ES_tradnl"/>
        </w:rPr>
        <w:t>.</w:t>
      </w:r>
      <w:r w:rsidR="002D66CE">
        <w:rPr>
          <w:rFonts w:ascii="Arial" w:hAnsi="Arial" w:cs="Arial"/>
          <w:color w:val="000000" w:themeColor="text1"/>
          <w:sz w:val="22"/>
          <w:lang w:val="es-ES_tradnl"/>
        </w:rPr>
        <w:t xml:space="preserve"> </w:t>
      </w:r>
    </w:p>
    <w:p w14:paraId="75901F5B" w14:textId="4D565F71" w:rsidR="00E0142A" w:rsidRDefault="007201D3" w:rsidP="007201D3">
      <w:pPr>
        <w:spacing w:before="120" w:line="276" w:lineRule="auto"/>
        <w:ind w:firstLine="709"/>
        <w:jc w:val="both"/>
        <w:rPr>
          <w:rFonts w:ascii="Arial" w:hAnsi="Arial" w:cs="Arial"/>
          <w:color w:val="000000" w:themeColor="text1"/>
          <w:sz w:val="22"/>
          <w:lang w:val="es-ES_tradnl"/>
        </w:rPr>
      </w:pPr>
      <w:r>
        <w:rPr>
          <w:rFonts w:ascii="Arial" w:hAnsi="Arial" w:cs="Arial"/>
          <w:bCs/>
          <w:color w:val="000000" w:themeColor="text1"/>
          <w:sz w:val="22"/>
          <w:lang w:val="es-ES_tradnl"/>
        </w:rPr>
        <w:t xml:space="preserve">Por otra parte, también </w:t>
      </w:r>
      <w:r w:rsidRPr="007201D3">
        <w:rPr>
          <w:rFonts w:ascii="Arial" w:hAnsi="Arial" w:cs="Arial"/>
          <w:bCs/>
          <w:color w:val="000000" w:themeColor="text1"/>
          <w:sz w:val="22"/>
          <w:lang w:val="es-ES_tradnl"/>
        </w:rPr>
        <w:t xml:space="preserve">se ha pronunciado sobre el ámbito de aplicación de los documentos tipo en la contratación estatal, entre otros, en los </w:t>
      </w:r>
      <w:r>
        <w:rPr>
          <w:rFonts w:ascii="Arial" w:hAnsi="Arial" w:cs="Arial"/>
          <w:bCs/>
          <w:color w:val="000000" w:themeColor="text1"/>
          <w:sz w:val="22"/>
          <w:lang w:val="es-ES_tradnl"/>
        </w:rPr>
        <w:t>C</w:t>
      </w:r>
      <w:r w:rsidRPr="007201D3">
        <w:rPr>
          <w:rFonts w:ascii="Arial" w:hAnsi="Arial" w:cs="Arial"/>
          <w:bCs/>
          <w:color w:val="000000" w:themeColor="text1"/>
          <w:sz w:val="22"/>
          <w:lang w:val="es-ES_tradnl"/>
        </w:rPr>
        <w:t xml:space="preserve">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w:t>
      </w:r>
      <w:r>
        <w:rPr>
          <w:rFonts w:ascii="Arial" w:hAnsi="Arial" w:cs="Arial"/>
          <w:bCs/>
          <w:color w:val="000000" w:themeColor="text1"/>
          <w:sz w:val="22"/>
          <w:lang w:val="es-ES_tradnl"/>
        </w:rPr>
        <w:t>Por lo demás</w:t>
      </w:r>
      <w:r w:rsidRPr="007201D3">
        <w:rPr>
          <w:rFonts w:ascii="Arial" w:hAnsi="Arial" w:cs="Arial"/>
          <w:bCs/>
          <w:color w:val="000000" w:themeColor="text1"/>
          <w:sz w:val="22"/>
          <w:lang w:val="es-ES_tradnl"/>
        </w:rPr>
        <w:t xml:space="preserve">, en </w:t>
      </w:r>
      <w:r>
        <w:rPr>
          <w:rFonts w:ascii="Arial" w:hAnsi="Arial" w:cs="Arial"/>
          <w:bCs/>
          <w:color w:val="000000" w:themeColor="text1"/>
          <w:sz w:val="22"/>
          <w:lang w:val="es-ES_tradnl"/>
        </w:rPr>
        <w:t>los</w:t>
      </w:r>
      <w:r w:rsidRPr="007201D3">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C</w:t>
      </w:r>
      <w:r w:rsidRPr="007201D3">
        <w:rPr>
          <w:rFonts w:ascii="Arial" w:hAnsi="Arial" w:cs="Arial"/>
          <w:bCs/>
          <w:color w:val="000000" w:themeColor="text1"/>
          <w:sz w:val="22"/>
          <w:lang w:val="es-ES_tradnl"/>
        </w:rPr>
        <w:t>oncepto</w:t>
      </w:r>
      <w:r>
        <w:rPr>
          <w:rFonts w:ascii="Arial" w:hAnsi="Arial" w:cs="Arial"/>
          <w:bCs/>
          <w:color w:val="000000" w:themeColor="text1"/>
          <w:sz w:val="22"/>
          <w:lang w:val="es-ES_tradnl"/>
        </w:rPr>
        <w:t>s</w:t>
      </w:r>
      <w:r w:rsidRPr="007201D3">
        <w:rPr>
          <w:rFonts w:ascii="Arial" w:hAnsi="Arial" w:cs="Arial"/>
          <w:bCs/>
          <w:color w:val="000000" w:themeColor="text1"/>
          <w:sz w:val="22"/>
          <w:lang w:val="es-ES_tradnl"/>
        </w:rPr>
        <w:t xml:space="preserve"> C-066 del 28 de enero de 2022,</w:t>
      </w:r>
      <w:r>
        <w:rPr>
          <w:rFonts w:ascii="Arial" w:hAnsi="Arial" w:cs="Arial"/>
          <w:bCs/>
          <w:color w:val="000000" w:themeColor="text1"/>
          <w:sz w:val="22"/>
          <w:lang w:val="es-ES_tradnl"/>
        </w:rPr>
        <w:t xml:space="preserve"> C-033 del 4 de marzo de 2022, C-082 del 2 de marzo de 2022</w:t>
      </w:r>
      <w:r w:rsidR="007C05BB">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C</w:t>
      </w:r>
      <w:r w:rsidR="00EC3850">
        <w:rPr>
          <w:rFonts w:ascii="Arial" w:hAnsi="Arial" w:cs="Arial"/>
          <w:bCs/>
          <w:color w:val="000000" w:themeColor="text1"/>
          <w:sz w:val="22"/>
          <w:lang w:val="es-ES_tradnl"/>
        </w:rPr>
        <w:t>-065 del 9 de marzo de 2022</w:t>
      </w:r>
      <w:r w:rsidR="00671CAA">
        <w:rPr>
          <w:rFonts w:ascii="Arial" w:hAnsi="Arial" w:cs="Arial"/>
          <w:bCs/>
          <w:color w:val="000000" w:themeColor="text1"/>
          <w:sz w:val="22"/>
          <w:lang w:val="es-ES_tradnl"/>
        </w:rPr>
        <w:t xml:space="preserve">, </w:t>
      </w:r>
      <w:r w:rsidR="007C05BB">
        <w:rPr>
          <w:rFonts w:ascii="Arial" w:hAnsi="Arial" w:cs="Arial"/>
          <w:bCs/>
          <w:color w:val="000000" w:themeColor="text1"/>
          <w:sz w:val="22"/>
          <w:lang w:val="es-ES_tradnl"/>
        </w:rPr>
        <w:t>C-</w:t>
      </w:r>
      <w:r w:rsidR="00475A1B">
        <w:rPr>
          <w:rFonts w:ascii="Arial" w:hAnsi="Arial" w:cs="Arial"/>
          <w:bCs/>
          <w:color w:val="000000" w:themeColor="text1"/>
          <w:sz w:val="22"/>
          <w:lang w:val="es-ES_tradnl"/>
        </w:rPr>
        <w:t xml:space="preserve">168 del </w:t>
      </w:r>
      <w:r w:rsidR="005D1A48">
        <w:rPr>
          <w:rFonts w:ascii="Arial" w:hAnsi="Arial" w:cs="Arial"/>
          <w:bCs/>
          <w:color w:val="000000" w:themeColor="text1"/>
          <w:sz w:val="22"/>
          <w:lang w:val="es-ES_tradnl"/>
        </w:rPr>
        <w:t>5</w:t>
      </w:r>
      <w:r w:rsidR="00475A1B">
        <w:rPr>
          <w:rFonts w:ascii="Arial" w:hAnsi="Arial" w:cs="Arial"/>
          <w:bCs/>
          <w:color w:val="000000" w:themeColor="text1"/>
          <w:sz w:val="22"/>
          <w:lang w:val="es-ES_tradnl"/>
        </w:rPr>
        <w:t xml:space="preserve"> de abril de 2022</w:t>
      </w:r>
      <w:r w:rsidR="00671CAA">
        <w:rPr>
          <w:rFonts w:ascii="Arial" w:hAnsi="Arial" w:cs="Arial"/>
          <w:bCs/>
          <w:color w:val="000000" w:themeColor="text1"/>
          <w:sz w:val="22"/>
          <w:lang w:val="es-ES_tradnl"/>
        </w:rPr>
        <w:t xml:space="preserve"> y C-215 de 22 de abril de 2022</w:t>
      </w:r>
      <w:r w:rsidR="00EC3850">
        <w:rPr>
          <w:rFonts w:ascii="Arial" w:hAnsi="Arial" w:cs="Arial"/>
          <w:bCs/>
          <w:color w:val="000000" w:themeColor="text1"/>
          <w:sz w:val="22"/>
          <w:lang w:val="es-ES_tradnl"/>
        </w:rPr>
        <w:t>,</w:t>
      </w:r>
      <w:r w:rsidRPr="007201D3">
        <w:rPr>
          <w:rFonts w:ascii="Arial" w:hAnsi="Arial" w:cs="Arial"/>
          <w:bCs/>
          <w:color w:val="000000" w:themeColor="text1"/>
          <w:sz w:val="22"/>
          <w:lang w:val="es-ES_tradnl"/>
        </w:rPr>
        <w:t xml:space="preserve"> la Agencia se refirió al alcance de lo dispuesto en el artículo 56 de la Ley 2195 de 2022</w:t>
      </w:r>
      <w:r w:rsidR="00EC3850">
        <w:rPr>
          <w:rFonts w:ascii="Arial" w:hAnsi="Arial" w:cs="Arial"/>
          <w:bCs/>
          <w:color w:val="000000" w:themeColor="text1"/>
          <w:sz w:val="22"/>
          <w:lang w:val="es-ES_tradnl"/>
        </w:rPr>
        <w:t xml:space="preserve">. </w:t>
      </w:r>
      <w:r w:rsidR="00CB38DD" w:rsidRPr="00CB38DD">
        <w:rPr>
          <w:rFonts w:ascii="Arial" w:hAnsi="Arial" w:cs="Arial"/>
          <w:bCs/>
          <w:color w:val="000000" w:themeColor="text1"/>
          <w:sz w:val="22"/>
          <w:lang w:val="es-CO"/>
        </w:rPr>
        <w:t>La tesis desarrollada en estos conceptos se reitera y complementa a continuación</w:t>
      </w:r>
      <w:r w:rsidR="00CB38DD">
        <w:rPr>
          <w:rFonts w:ascii="Arial" w:hAnsi="Arial" w:cs="Arial"/>
          <w:bCs/>
          <w:color w:val="000000" w:themeColor="text1"/>
          <w:sz w:val="22"/>
          <w:lang w:val="es-CO"/>
        </w:rPr>
        <w:t>:</w:t>
      </w:r>
    </w:p>
    <w:p w14:paraId="1C7D5616" w14:textId="77777777" w:rsidR="00D1040E" w:rsidRDefault="00D1040E" w:rsidP="00D1040E">
      <w:pPr>
        <w:spacing w:line="276" w:lineRule="auto"/>
        <w:jc w:val="both"/>
        <w:rPr>
          <w:rFonts w:ascii="Arial" w:hAnsi="Arial" w:cs="Arial"/>
          <w:b/>
          <w:color w:val="000000" w:themeColor="text1"/>
          <w:sz w:val="22"/>
          <w:lang w:val="es-ES_tradnl"/>
        </w:rPr>
      </w:pPr>
    </w:p>
    <w:p w14:paraId="75F3EF5E" w14:textId="1381F39E" w:rsidR="00D1040E" w:rsidRPr="0026168F" w:rsidRDefault="00D1040E" w:rsidP="00D1040E">
      <w:pPr>
        <w:spacing w:line="276" w:lineRule="auto"/>
        <w:jc w:val="both"/>
        <w:rPr>
          <w:rFonts w:ascii="Arial" w:hAnsi="Arial" w:cs="Arial"/>
          <w:b/>
          <w:color w:val="000000" w:themeColor="text1"/>
          <w:sz w:val="22"/>
          <w:lang w:val="es-ES_tradnl"/>
        </w:rPr>
      </w:pPr>
      <w:r w:rsidRPr="0026168F">
        <w:rPr>
          <w:rFonts w:ascii="Arial" w:hAnsi="Arial" w:cs="Arial"/>
          <w:b/>
          <w:color w:val="000000" w:themeColor="text1"/>
          <w:sz w:val="22"/>
          <w:lang w:val="es-ES_tradnl"/>
        </w:rPr>
        <w:t>2.1. Regímenes especiales en la contratación estatal</w:t>
      </w:r>
      <w:r w:rsidR="00F82742">
        <w:rPr>
          <w:rFonts w:ascii="Arial" w:hAnsi="Arial" w:cs="Arial"/>
          <w:b/>
          <w:color w:val="000000" w:themeColor="text1"/>
          <w:sz w:val="22"/>
          <w:lang w:val="es-ES_tradnl"/>
        </w:rPr>
        <w:t>: referencia particular a las empresas sociales del Estado</w:t>
      </w:r>
    </w:p>
    <w:p w14:paraId="2A32E6F4" w14:textId="77777777" w:rsidR="00D1040E" w:rsidRPr="0026168F" w:rsidRDefault="00D1040E" w:rsidP="00D1040E">
      <w:pPr>
        <w:tabs>
          <w:tab w:val="left" w:pos="426"/>
        </w:tabs>
        <w:spacing w:line="276" w:lineRule="auto"/>
        <w:jc w:val="both"/>
        <w:rPr>
          <w:rFonts w:ascii="Arial" w:eastAsia="Calibri" w:hAnsi="Arial" w:cs="Arial"/>
          <w:b/>
          <w:color w:val="000000" w:themeColor="text1"/>
          <w:sz w:val="22"/>
          <w:lang w:val="es-ES_tradnl"/>
        </w:rPr>
      </w:pPr>
    </w:p>
    <w:p w14:paraId="7DD2F794" w14:textId="77777777" w:rsidR="00D1040E" w:rsidRPr="0026168F" w:rsidRDefault="00D1040E" w:rsidP="00D1040E">
      <w:pPr>
        <w:tabs>
          <w:tab w:val="left" w:pos="426"/>
        </w:tabs>
        <w:spacing w:line="276" w:lineRule="auto"/>
        <w:jc w:val="both"/>
        <w:rPr>
          <w:rFonts w:ascii="Arial" w:eastAsia="Calibri" w:hAnsi="Arial" w:cs="Arial"/>
          <w:b/>
          <w:color w:val="000000" w:themeColor="text1"/>
          <w:sz w:val="22"/>
          <w:lang w:val="es-ES_tradnl"/>
        </w:rPr>
      </w:pPr>
      <w:bookmarkStart w:id="4" w:name="_Hlk96453635"/>
      <w:r w:rsidRPr="0026168F">
        <w:rPr>
          <w:rFonts w:ascii="Arial" w:eastAsia="Calibri" w:hAnsi="Arial" w:cs="Arial"/>
          <w:color w:val="000000" w:themeColor="text1"/>
          <w:sz w:val="22"/>
          <w:lang w:val="es-ES_tradnl"/>
        </w:rPr>
        <w:t xml:space="preserve">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w:t>
      </w:r>
      <w:r>
        <w:rPr>
          <w:rFonts w:ascii="Arial" w:eastAsia="Calibri" w:hAnsi="Arial" w:cs="Arial"/>
          <w:color w:val="000000" w:themeColor="text1"/>
          <w:sz w:val="22"/>
          <w:lang w:val="es-ES_tradnl"/>
        </w:rPr>
        <w:t>lo que</w:t>
      </w:r>
      <w:r w:rsidRPr="0026168F">
        <w:rPr>
          <w:rFonts w:ascii="Arial" w:eastAsia="Calibri" w:hAnsi="Arial" w:cs="Arial"/>
          <w:color w:val="000000" w:themeColor="text1"/>
          <w:sz w:val="22"/>
          <w:lang w:val="es-ES_tradnl"/>
        </w:rPr>
        <w:t xml:space="preserve"> sus procedimientos contractuales tienen su normativa propia para su desarrollo, esto es, el derecho privado</w:t>
      </w:r>
      <w:r>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lastRenderedPageBreak/>
        <w:t>Este aspecto se determina</w:t>
      </w:r>
      <w:r w:rsidRPr="0026168F">
        <w:rPr>
          <w:rFonts w:ascii="Arial" w:eastAsia="Calibri" w:hAnsi="Arial" w:cs="Arial"/>
          <w:color w:val="000000" w:themeColor="text1"/>
          <w:sz w:val="22"/>
          <w:lang w:val="es-ES_tradnl"/>
        </w:rPr>
        <w:t xml:space="preserve"> en las normas de creación de las entidades de régimen especial y en sus manuales de contratación.</w:t>
      </w:r>
      <w:bookmarkEnd w:id="4"/>
    </w:p>
    <w:p w14:paraId="2170D9E9" w14:textId="77777777" w:rsidR="00D1040E" w:rsidRPr="0026168F" w:rsidRDefault="00D1040E" w:rsidP="00D1040E">
      <w:pPr>
        <w:spacing w:before="120" w:after="120"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b/>
        <w:t xml:space="preserve">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la respectiva entidad, con el fin de que se puedan identificar las </w:t>
      </w:r>
      <w:r>
        <w:rPr>
          <w:rFonts w:ascii="Arial" w:eastAsia="Calibri" w:hAnsi="Arial" w:cs="Arial"/>
          <w:color w:val="000000" w:themeColor="text1"/>
          <w:sz w:val="22"/>
          <w:lang w:val="es-ES_tradnl"/>
        </w:rPr>
        <w:t>normas</w:t>
      </w:r>
      <w:r w:rsidRPr="0026168F">
        <w:rPr>
          <w:rFonts w:ascii="Arial" w:eastAsia="Calibri" w:hAnsi="Arial" w:cs="Arial"/>
          <w:color w:val="000000" w:themeColor="text1"/>
          <w:sz w:val="22"/>
          <w:lang w:val="es-ES_tradnl"/>
        </w:rPr>
        <w:t xml:space="preserve"> que aplican en l</w:t>
      </w:r>
      <w:r>
        <w:rPr>
          <w:rFonts w:ascii="Arial" w:eastAsia="Calibri" w:hAnsi="Arial" w:cs="Arial"/>
          <w:color w:val="000000" w:themeColor="text1"/>
          <w:sz w:val="22"/>
          <w:lang w:val="es-ES_tradnl"/>
        </w:rPr>
        <w:t>os procesos de</w:t>
      </w:r>
      <w:r w:rsidRPr="0026168F">
        <w:rPr>
          <w:rFonts w:ascii="Arial" w:eastAsia="Calibri" w:hAnsi="Arial" w:cs="Arial"/>
          <w:color w:val="000000" w:themeColor="text1"/>
          <w:sz w:val="22"/>
          <w:lang w:val="es-ES_tradnl"/>
        </w:rPr>
        <w:t xml:space="preserve">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26168F">
        <w:rPr>
          <w:rStyle w:val="Refdenotaalpie"/>
          <w:rFonts w:ascii="Arial" w:eastAsia="Calibri" w:hAnsi="Arial" w:cs="Arial"/>
          <w:color w:val="000000" w:themeColor="text1"/>
          <w:sz w:val="22"/>
          <w:lang w:val="es-ES_tradnl"/>
        </w:rPr>
        <w:footnoteReference w:id="3"/>
      </w:r>
      <w:r w:rsidRPr="0026168F">
        <w:rPr>
          <w:rFonts w:ascii="Arial" w:eastAsia="Calibri" w:hAnsi="Arial" w:cs="Arial"/>
          <w:color w:val="000000" w:themeColor="text1"/>
          <w:sz w:val="22"/>
          <w:lang w:val="es-ES_tradnl"/>
        </w:rPr>
        <w:t>.</w:t>
      </w:r>
    </w:p>
    <w:p w14:paraId="01647DEA" w14:textId="77777777" w:rsidR="00D1040E" w:rsidRPr="0026168F" w:rsidRDefault="00D1040E" w:rsidP="00D1040E">
      <w:pPr>
        <w:spacing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b/>
        <w:t xml:space="preserve">No obstante, las entidades de régimen especial cumplen una finalidad pública y </w:t>
      </w:r>
      <w:r>
        <w:rPr>
          <w:rFonts w:ascii="Arial" w:eastAsia="Calibri" w:hAnsi="Arial" w:cs="Arial"/>
          <w:color w:val="000000" w:themeColor="text1"/>
          <w:sz w:val="22"/>
          <w:lang w:val="es-ES_tradnl"/>
        </w:rPr>
        <w:t>contratan con</w:t>
      </w:r>
      <w:r w:rsidRPr="0026168F">
        <w:rPr>
          <w:rFonts w:ascii="Arial" w:eastAsia="Calibri" w:hAnsi="Arial" w:cs="Arial"/>
          <w:color w:val="000000" w:themeColor="text1"/>
          <w:sz w:val="22"/>
          <w:lang w:val="es-ES_tradnl"/>
        </w:rPr>
        <w:t xml:space="preserve">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073F2B50" w14:textId="77777777" w:rsidR="00D1040E" w:rsidRPr="0026168F" w:rsidRDefault="00D1040E" w:rsidP="00D1040E">
      <w:pPr>
        <w:jc w:val="both"/>
        <w:rPr>
          <w:rFonts w:ascii="Arial" w:eastAsia="Calibri" w:hAnsi="Arial" w:cs="Arial"/>
          <w:color w:val="000000" w:themeColor="text1"/>
          <w:sz w:val="22"/>
          <w:lang w:val="es-ES_tradnl"/>
        </w:rPr>
      </w:pPr>
    </w:p>
    <w:p w14:paraId="1D6D6379" w14:textId="77777777" w:rsidR="00D1040E" w:rsidRPr="0026168F" w:rsidRDefault="00D1040E" w:rsidP="00D1040E">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088DDBE9" w14:textId="77777777" w:rsidR="00D1040E" w:rsidRPr="0026168F" w:rsidRDefault="00D1040E" w:rsidP="00D1040E">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26168F">
        <w:rPr>
          <w:rFonts w:ascii="Arial" w:eastAsia="Calibri" w:hAnsi="Arial" w:cs="Arial"/>
          <w:color w:val="000000" w:themeColor="text1"/>
          <w:sz w:val="21"/>
          <w:szCs w:val="21"/>
          <w:lang w:val="es-ES_tradnl"/>
        </w:rPr>
        <w:t>interpretar</w:t>
      </w:r>
      <w:proofErr w:type="gramEnd"/>
      <w:r w:rsidRPr="0026168F">
        <w:rPr>
          <w:rFonts w:ascii="Arial" w:eastAsia="Calibri" w:hAnsi="Arial" w:cs="Arial"/>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 </w:t>
      </w:r>
    </w:p>
    <w:p w14:paraId="453A254A" w14:textId="77777777" w:rsidR="00D1040E" w:rsidRPr="0026168F" w:rsidRDefault="00D1040E" w:rsidP="00D1040E">
      <w:pPr>
        <w:ind w:left="709" w:right="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1"/>
          <w:szCs w:val="21"/>
          <w:lang w:val="es-ES_tradnl"/>
        </w:rPr>
        <w:t xml:space="preserve">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w:t>
      </w:r>
      <w:r w:rsidRPr="0026168F">
        <w:rPr>
          <w:rFonts w:ascii="Arial" w:eastAsia="Calibri" w:hAnsi="Arial" w:cs="Arial"/>
          <w:color w:val="000000" w:themeColor="text1"/>
          <w:sz w:val="21"/>
          <w:szCs w:val="21"/>
          <w:lang w:val="es-ES_tradnl"/>
        </w:rPr>
        <w:lastRenderedPageBreak/>
        <w:t>contratistas que garanticen la libre concurrencia, la igualdad de oportunidades de acceso a los negocios del Estado, la trasparencia y en general los demás valores propios de la gestión de lo público</w:t>
      </w:r>
      <w:r w:rsidRPr="0026168F">
        <w:rPr>
          <w:rStyle w:val="Refdenotaalpie"/>
          <w:rFonts w:ascii="Arial" w:eastAsia="Calibri" w:hAnsi="Arial" w:cs="Arial"/>
          <w:color w:val="000000" w:themeColor="text1"/>
          <w:sz w:val="22"/>
          <w:lang w:val="es-ES_tradnl"/>
        </w:rPr>
        <w:footnoteReference w:id="4"/>
      </w:r>
      <w:r w:rsidRPr="0026168F">
        <w:rPr>
          <w:rFonts w:ascii="Arial" w:eastAsia="Calibri" w:hAnsi="Arial" w:cs="Arial"/>
          <w:color w:val="000000" w:themeColor="text1"/>
          <w:sz w:val="22"/>
          <w:lang w:val="es-ES_tradnl"/>
        </w:rPr>
        <w:t>.</w:t>
      </w:r>
    </w:p>
    <w:p w14:paraId="62B56D72" w14:textId="77777777" w:rsidR="00D1040E" w:rsidRPr="0026168F" w:rsidRDefault="00D1040E" w:rsidP="00D1040E">
      <w:pPr>
        <w:spacing w:line="276" w:lineRule="auto"/>
        <w:jc w:val="both"/>
        <w:rPr>
          <w:rFonts w:ascii="Arial" w:eastAsia="Calibri" w:hAnsi="Arial" w:cs="Arial"/>
          <w:color w:val="000000" w:themeColor="text1"/>
          <w:sz w:val="22"/>
          <w:lang w:val="es-ES_tradnl"/>
        </w:rPr>
      </w:pPr>
    </w:p>
    <w:p w14:paraId="6534A39A" w14:textId="77777777" w:rsidR="00D1040E" w:rsidRPr="0026168F" w:rsidRDefault="00D1040E" w:rsidP="00D1040E">
      <w:pPr>
        <w:spacing w:line="276" w:lineRule="auto"/>
        <w:ind w:firstLine="708"/>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Teniendo en cuenta que las entidades de régimen especial administran recursos públicos, sus manuales de contratación deben </w:t>
      </w:r>
      <w:r>
        <w:rPr>
          <w:rFonts w:ascii="Arial" w:eastAsia="Calibri" w:hAnsi="Arial" w:cs="Arial"/>
          <w:color w:val="000000" w:themeColor="text1"/>
          <w:sz w:val="22"/>
          <w:lang w:val="es-ES_tradnl"/>
        </w:rPr>
        <w:t>sujetar</w:t>
      </w:r>
      <w:r w:rsidRPr="0026168F">
        <w:rPr>
          <w:rFonts w:ascii="Arial" w:eastAsia="Calibri" w:hAnsi="Arial" w:cs="Arial"/>
          <w:color w:val="000000" w:themeColor="text1"/>
          <w:sz w:val="22"/>
          <w:lang w:val="es-ES_tradnl"/>
        </w:rPr>
        <w:t xml:space="preserve">se a unas reglas mínimas que garanticen el cumplimiento de los principios de la función pública, el control fiscal y los principios rectores de la contratación estatal. </w:t>
      </w:r>
      <w:r>
        <w:rPr>
          <w:rFonts w:ascii="Arial" w:eastAsia="Calibri" w:hAnsi="Arial" w:cs="Arial"/>
          <w:color w:val="000000" w:themeColor="text1"/>
          <w:sz w:val="22"/>
          <w:lang w:val="es-ES_tradnl"/>
        </w:rPr>
        <w:t>E</w:t>
      </w:r>
      <w:r w:rsidRPr="0026168F">
        <w:rPr>
          <w:rFonts w:ascii="Arial" w:eastAsia="Calibri" w:hAnsi="Arial" w:cs="Arial"/>
          <w:color w:val="000000" w:themeColor="text1"/>
          <w:sz w:val="22"/>
          <w:lang w:val="es-ES_tradnl"/>
        </w:rPr>
        <w:t xml:space="preserve">stas reglas deben indicar el contenido de las propuestas y los procedimientos de selección, </w:t>
      </w:r>
      <w:r>
        <w:rPr>
          <w:rFonts w:ascii="Arial" w:eastAsia="Calibri" w:hAnsi="Arial" w:cs="Arial"/>
          <w:color w:val="000000" w:themeColor="text1"/>
          <w:sz w:val="22"/>
          <w:lang w:val="es-ES_tradnl"/>
        </w:rPr>
        <w:t>realizar</w:t>
      </w:r>
      <w:r w:rsidRPr="0026168F">
        <w:rPr>
          <w:rFonts w:ascii="Arial" w:eastAsia="Calibri" w:hAnsi="Arial" w:cs="Arial"/>
          <w:color w:val="000000" w:themeColor="text1"/>
          <w:sz w:val="22"/>
          <w:lang w:val="es-ES_tradnl"/>
        </w:rPr>
        <w:t xml:space="preserve"> una descripción precisa del procedimiento, los plazos de las etapas y los criterios de evaluación y desempate, </w:t>
      </w:r>
      <w:r>
        <w:rPr>
          <w:rFonts w:ascii="Arial" w:eastAsia="Calibri" w:hAnsi="Arial" w:cs="Arial"/>
          <w:color w:val="000000" w:themeColor="text1"/>
          <w:sz w:val="22"/>
          <w:lang w:val="es-ES_tradnl"/>
        </w:rPr>
        <w:t>así como</w:t>
      </w:r>
      <w:r w:rsidRPr="0026168F">
        <w:rPr>
          <w:rFonts w:ascii="Arial" w:eastAsia="Calibri" w:hAnsi="Arial" w:cs="Arial"/>
          <w:color w:val="000000" w:themeColor="text1"/>
          <w:sz w:val="22"/>
          <w:lang w:val="es-ES_tradnl"/>
        </w:rPr>
        <w:t xml:space="preserve">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2F752815" w14:textId="60AC48F2" w:rsidR="00D1040E" w:rsidRPr="0026168F" w:rsidRDefault="00D1040E" w:rsidP="00D1040E">
      <w:pPr>
        <w:spacing w:before="120" w:after="120" w:line="276" w:lineRule="auto"/>
        <w:ind w:firstLine="708"/>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Así mismo, estas entidades deben cumplir unas obligaciones transversales a la contratación pública, entre ellas la elaboración del Plan Anual de Adquisiciones, la publicación de sus procedimientos de selección a través de la herramienta SECOP </w:t>
      </w:r>
      <w:r w:rsidR="00297CE1">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en la sección Régimen Especial</w:t>
      </w:r>
      <w:r w:rsidR="00297CE1">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 hacer uso del clasificador de bienes y servicios de las Naciones Unidas, reportar inhabilidades e incompatibilidades de los proveedores de la entidad y analizar el sector económico de los oferentes, entre otras.</w:t>
      </w:r>
    </w:p>
    <w:p w14:paraId="3C8F7F00" w14:textId="07F45176" w:rsidR="00D1040E" w:rsidRDefault="00D1040E" w:rsidP="00EC26CF">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Además, debe tener</w:t>
      </w:r>
      <w:r>
        <w:rPr>
          <w:rFonts w:ascii="Arial" w:eastAsia="Calibri" w:hAnsi="Arial" w:cs="Arial"/>
          <w:color w:val="000000" w:themeColor="text1"/>
          <w:sz w:val="22"/>
          <w:lang w:val="es-ES_tradnl"/>
        </w:rPr>
        <w:t>se</w:t>
      </w:r>
      <w:r w:rsidRPr="0026168F">
        <w:rPr>
          <w:rFonts w:ascii="Arial" w:eastAsia="Calibri" w:hAnsi="Arial" w:cs="Arial"/>
          <w:color w:val="000000" w:themeColor="text1"/>
          <w:sz w:val="22"/>
          <w:lang w:val="es-ES_tradnl"/>
        </w:rPr>
        <w:t xml:space="preserve">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w:t>
      </w:r>
      <w:r w:rsidR="00F82742">
        <w:rPr>
          <w:rFonts w:ascii="Arial" w:eastAsia="Calibri" w:hAnsi="Arial" w:cs="Arial"/>
          <w:color w:val="000000" w:themeColor="text1"/>
          <w:sz w:val="22"/>
          <w:lang w:val="es-ES_tradnl"/>
        </w:rPr>
        <w:t>que una norma expresa las habilite</w:t>
      </w:r>
      <w:r w:rsidRPr="0026168F">
        <w:rPr>
          <w:rFonts w:ascii="Arial" w:eastAsia="Calibri" w:hAnsi="Arial" w:cs="Arial"/>
          <w:color w:val="000000" w:themeColor="text1"/>
          <w:sz w:val="22"/>
          <w:lang w:val="es-ES_tradnl"/>
        </w:rPr>
        <w:t xml:space="preserve">, como sucede, por ejemplo, con las empresas </w:t>
      </w:r>
      <w:r w:rsidR="00F82742">
        <w:rPr>
          <w:rFonts w:ascii="Arial" w:eastAsia="Calibri" w:hAnsi="Arial" w:cs="Arial"/>
          <w:color w:val="000000" w:themeColor="text1"/>
          <w:sz w:val="22"/>
          <w:lang w:val="es-ES_tradnl"/>
        </w:rPr>
        <w:t>de servicios públicos domiciliarios</w:t>
      </w:r>
      <w:r w:rsidR="00F82742">
        <w:rPr>
          <w:rStyle w:val="Refdenotaalpie"/>
          <w:rFonts w:ascii="Arial" w:eastAsia="Calibri" w:hAnsi="Arial" w:cs="Arial"/>
          <w:color w:val="000000" w:themeColor="text1"/>
          <w:sz w:val="22"/>
          <w:lang w:val="es-ES_tradnl"/>
        </w:rPr>
        <w:footnoteReference w:id="5"/>
      </w:r>
      <w:r w:rsidRPr="0026168F">
        <w:rPr>
          <w:rFonts w:ascii="Arial" w:eastAsia="Calibri" w:hAnsi="Arial" w:cs="Arial"/>
          <w:color w:val="000000" w:themeColor="text1"/>
          <w:sz w:val="22"/>
          <w:lang w:val="es-ES_tradnl"/>
        </w:rPr>
        <w:t xml:space="preserve">. De modo </w:t>
      </w:r>
      <w:proofErr w:type="gramStart"/>
      <w:r w:rsidRPr="0026168F">
        <w:rPr>
          <w:rFonts w:ascii="Arial" w:eastAsia="Calibri" w:hAnsi="Arial" w:cs="Arial"/>
          <w:color w:val="000000" w:themeColor="text1"/>
          <w:sz w:val="22"/>
          <w:lang w:val="es-ES_tradnl"/>
        </w:rPr>
        <w:t>que</w:t>
      </w:r>
      <w:proofErr w:type="gramEnd"/>
      <w:r w:rsidRPr="0026168F">
        <w:rPr>
          <w:rFonts w:ascii="Arial" w:eastAsia="Calibri" w:hAnsi="Arial" w:cs="Arial"/>
          <w:color w:val="000000" w:themeColor="text1"/>
          <w:sz w:val="22"/>
          <w:lang w:val="es-ES_tradnl"/>
        </w:rPr>
        <w:t xml:space="preserve"> </w:t>
      </w:r>
      <w:r w:rsidRPr="0026168F">
        <w:rPr>
          <w:rFonts w:ascii="Arial" w:eastAsia="Calibri" w:hAnsi="Arial" w:cs="Arial"/>
          <w:color w:val="000000" w:themeColor="text1"/>
          <w:sz w:val="22"/>
          <w:lang w:val="es-ES_tradnl"/>
        </w:rPr>
        <w:lastRenderedPageBreak/>
        <w:t xml:space="preserve">si una Entidad sujeta al régimen especial requiere sancionar </w:t>
      </w:r>
      <w:r>
        <w:rPr>
          <w:rFonts w:ascii="Arial" w:eastAsia="Calibri" w:hAnsi="Arial" w:cs="Arial"/>
          <w:color w:val="000000" w:themeColor="text1"/>
          <w:sz w:val="22"/>
          <w:lang w:val="es-ES_tradnl"/>
        </w:rPr>
        <w:t xml:space="preserve">al contratista </w:t>
      </w:r>
      <w:r w:rsidRPr="0026168F">
        <w:rPr>
          <w:rFonts w:ascii="Arial" w:eastAsia="Calibri" w:hAnsi="Arial" w:cs="Arial"/>
          <w:color w:val="000000" w:themeColor="text1"/>
          <w:sz w:val="22"/>
          <w:lang w:val="es-ES_tradnl"/>
        </w:rPr>
        <w:t>o termina</w:t>
      </w:r>
      <w:r>
        <w:rPr>
          <w:rFonts w:ascii="Arial" w:eastAsia="Calibri" w:hAnsi="Arial" w:cs="Arial"/>
          <w:color w:val="000000" w:themeColor="text1"/>
          <w:sz w:val="22"/>
          <w:lang w:val="es-ES_tradnl"/>
        </w:rPr>
        <w:t>r</w:t>
      </w:r>
      <w:r w:rsidRPr="0026168F">
        <w:rPr>
          <w:rFonts w:ascii="Arial" w:eastAsia="Calibri" w:hAnsi="Arial" w:cs="Arial"/>
          <w:color w:val="000000" w:themeColor="text1"/>
          <w:sz w:val="22"/>
          <w:lang w:val="es-ES_tradnl"/>
        </w:rPr>
        <w:t xml:space="preserve"> el contrato, por regla general, debe acudir al juez competente</w:t>
      </w:r>
      <w:r w:rsidRPr="0026168F">
        <w:rPr>
          <w:rStyle w:val="Refdenotaalpie"/>
          <w:rFonts w:ascii="Arial" w:eastAsia="Calibri" w:hAnsi="Arial" w:cs="Arial"/>
          <w:color w:val="000000" w:themeColor="text1"/>
          <w:sz w:val="22"/>
          <w:lang w:val="es-ES_tradnl"/>
        </w:rPr>
        <w:footnoteReference w:id="6"/>
      </w:r>
      <w:r w:rsidRPr="0026168F">
        <w:rPr>
          <w:rFonts w:ascii="Arial" w:eastAsia="Calibri" w:hAnsi="Arial" w:cs="Arial"/>
          <w:color w:val="000000" w:themeColor="text1"/>
          <w:sz w:val="22"/>
          <w:lang w:val="es-ES_tradnl"/>
        </w:rPr>
        <w:t>. Lo anterior, se reitera, salvo que una norma especial extienda la aplicación de alguna o algunas de las facultades o disposiciones establecidas en el Estatuto General de Contratación de la Administración Pública –en adelante Estatuto General de Contratación o EGCAP– a entidades con un régimen especial de contratación.</w:t>
      </w:r>
    </w:p>
    <w:p w14:paraId="60C666B2" w14:textId="52F6F6A5" w:rsidR="003949F2" w:rsidRPr="003467EA" w:rsidRDefault="003949F2" w:rsidP="00EC26CF">
      <w:pPr>
        <w:spacing w:line="276" w:lineRule="auto"/>
        <w:ind w:firstLine="708"/>
        <w:jc w:val="both"/>
        <w:rPr>
          <w:rFonts w:ascii="Arial" w:eastAsia="Calibri" w:hAnsi="Arial" w:cs="Arial"/>
          <w:color w:val="000000" w:themeColor="text1"/>
          <w:sz w:val="22"/>
        </w:rPr>
      </w:pPr>
      <w:r w:rsidRPr="003467EA">
        <w:rPr>
          <w:rFonts w:ascii="Arial" w:hAnsi="Arial" w:cs="Arial"/>
          <w:sz w:val="22"/>
          <w:lang w:val="es-ES_tradnl"/>
        </w:rPr>
        <w:t>Particularmente, respecto al objeto de la consulta, es necesario tener en cuenta que l</w:t>
      </w:r>
      <w:r w:rsidRPr="003467EA">
        <w:rPr>
          <w:rFonts w:ascii="Arial" w:hAnsi="Arial" w:cs="Arial"/>
          <w:sz w:val="22"/>
        </w:rPr>
        <w:t>as empresas sociales del Estado – ESE son entidades públicas que, conforme al artículo 194 de la Ley 100 de 1993, son de categoría especial, descentralizada por servicios, con personería jurídica, patrimonio propio y autonomía administrativa</w:t>
      </w:r>
      <w:r w:rsidRPr="003467EA">
        <w:rPr>
          <w:rStyle w:val="Refdenotaalpie"/>
          <w:rFonts w:ascii="Arial" w:hAnsi="Arial" w:cs="Arial"/>
          <w:sz w:val="22"/>
        </w:rPr>
        <w:footnoteReference w:id="7"/>
      </w:r>
      <w:r w:rsidRPr="003467EA">
        <w:rPr>
          <w:rFonts w:ascii="Arial" w:hAnsi="Arial" w:cs="Arial"/>
          <w:sz w:val="22"/>
        </w:rPr>
        <w:t>. A través de ellas la Nación o las entidades territoriales prestan el servicio de salud de manera directa, es decir</w:t>
      </w:r>
      <w:r w:rsidRPr="003467EA">
        <w:rPr>
          <w:rFonts w:ascii="Arial" w:eastAsia="Calibri" w:hAnsi="Arial" w:cs="Arial"/>
          <w:color w:val="000000" w:themeColor="text1"/>
          <w:sz w:val="22"/>
        </w:rPr>
        <w:t xml:space="preserve">, las Empresas Sociales del Estado son, esencialmente, los hospitales públicos. El Consejo de Estado, sobre la naturaleza jurídica de estas entidades, precisó: </w:t>
      </w:r>
    </w:p>
    <w:p w14:paraId="365E9F98" w14:textId="77777777" w:rsidR="003949F2" w:rsidRPr="003467EA" w:rsidRDefault="003949F2" w:rsidP="003949F2">
      <w:pPr>
        <w:spacing w:line="276" w:lineRule="auto"/>
        <w:jc w:val="both"/>
        <w:rPr>
          <w:rFonts w:ascii="Arial" w:eastAsia="Calibri" w:hAnsi="Arial" w:cs="Arial"/>
          <w:color w:val="000000" w:themeColor="text1"/>
          <w:sz w:val="22"/>
        </w:rPr>
      </w:pPr>
    </w:p>
    <w:p w14:paraId="671D5765" w14:textId="77777777" w:rsidR="003949F2" w:rsidRPr="003467EA" w:rsidRDefault="003949F2" w:rsidP="003949F2">
      <w:pPr>
        <w:ind w:left="709" w:right="709"/>
        <w:jc w:val="both"/>
        <w:rPr>
          <w:rFonts w:ascii="Arial" w:eastAsia="Calibri" w:hAnsi="Arial" w:cs="Arial"/>
          <w:color w:val="000000" w:themeColor="text1"/>
          <w:sz w:val="21"/>
          <w:szCs w:val="21"/>
        </w:rPr>
      </w:pPr>
      <w:r w:rsidRPr="003467EA">
        <w:rPr>
          <w:rFonts w:ascii="Arial" w:eastAsia="Calibri" w:hAnsi="Arial" w:cs="Arial"/>
          <w:color w:val="000000" w:themeColor="text1"/>
          <w:sz w:val="21"/>
          <w:szCs w:val="21"/>
        </w:rPr>
        <w:t>[…]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w:t>
      </w:r>
      <w:r w:rsidRPr="003467EA">
        <w:rPr>
          <w:rStyle w:val="Refdenotaalpie"/>
          <w:rFonts w:ascii="Arial" w:eastAsia="Calibri" w:hAnsi="Arial" w:cs="Arial"/>
          <w:color w:val="000000" w:themeColor="text1"/>
          <w:sz w:val="21"/>
          <w:szCs w:val="21"/>
        </w:rPr>
        <w:footnoteReference w:id="8"/>
      </w:r>
      <w:r w:rsidRPr="003467EA">
        <w:rPr>
          <w:rFonts w:ascii="Arial" w:eastAsia="Calibri" w:hAnsi="Arial" w:cs="Arial"/>
          <w:color w:val="000000" w:themeColor="text1"/>
          <w:sz w:val="21"/>
          <w:szCs w:val="21"/>
        </w:rPr>
        <w:t xml:space="preserve">. </w:t>
      </w:r>
    </w:p>
    <w:p w14:paraId="6BAE9AFA" w14:textId="77777777" w:rsidR="003949F2" w:rsidRPr="003467EA" w:rsidRDefault="003949F2" w:rsidP="003949F2">
      <w:pPr>
        <w:spacing w:line="276" w:lineRule="auto"/>
        <w:ind w:left="709" w:right="709"/>
        <w:jc w:val="both"/>
        <w:rPr>
          <w:rFonts w:ascii="Arial" w:eastAsia="Calibri" w:hAnsi="Arial" w:cs="Arial"/>
          <w:color w:val="000000" w:themeColor="text1"/>
          <w:sz w:val="22"/>
        </w:rPr>
      </w:pPr>
    </w:p>
    <w:p w14:paraId="247C4822" w14:textId="673066C1" w:rsidR="003949F2" w:rsidRPr="003467EA" w:rsidRDefault="003949F2" w:rsidP="003949F2">
      <w:pPr>
        <w:pStyle w:val="Textoindependiente"/>
        <w:ind w:right="102" w:firstLine="709"/>
        <w:jc w:val="both"/>
        <w:rPr>
          <w:rFonts w:ascii="Arial" w:hAnsi="Arial" w:cs="Arial"/>
        </w:rPr>
      </w:pPr>
      <w:r w:rsidRPr="003467EA">
        <w:rPr>
          <w:rFonts w:ascii="Arial" w:hAnsi="Arial" w:cs="Arial"/>
        </w:rPr>
        <w:t xml:space="preserve">De la cita precedente puede concluirse que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4EE7F5A0" w14:textId="49634FB8" w:rsidR="003949F2" w:rsidRPr="003467EA" w:rsidRDefault="003949F2" w:rsidP="003949F2">
      <w:pPr>
        <w:spacing w:after="120" w:line="276" w:lineRule="auto"/>
        <w:ind w:firstLine="709"/>
        <w:jc w:val="both"/>
        <w:rPr>
          <w:rFonts w:ascii="Arial" w:hAnsi="Arial" w:cs="Arial"/>
          <w:sz w:val="22"/>
        </w:rPr>
      </w:pPr>
      <w:r w:rsidRPr="003467EA">
        <w:rPr>
          <w:rFonts w:ascii="Arial" w:hAnsi="Arial" w:cs="Arial"/>
          <w:sz w:val="22"/>
        </w:rPr>
        <w:t xml:space="preserve">Ahora, de conformidad con el numeral 6 del artículo 195 de la Ley 100 de 1993, el régimen de contratación de las </w:t>
      </w:r>
      <w:r w:rsidR="00DF6A2A" w:rsidRPr="003467EA">
        <w:rPr>
          <w:rFonts w:ascii="Arial" w:hAnsi="Arial" w:cs="Arial"/>
          <w:sz w:val="22"/>
        </w:rPr>
        <w:t>empresas sociales del</w:t>
      </w:r>
      <w:r w:rsidRPr="003467EA">
        <w:rPr>
          <w:rFonts w:ascii="Arial" w:hAnsi="Arial" w:cs="Arial"/>
          <w:sz w:val="22"/>
        </w:rPr>
        <w:t xml:space="preserve"> Estado – ESE es el de derecho </w:t>
      </w:r>
      <w:r w:rsidRPr="003467EA">
        <w:rPr>
          <w:rFonts w:ascii="Arial" w:hAnsi="Arial" w:cs="Arial"/>
          <w:sz w:val="22"/>
        </w:rPr>
        <w:lastRenderedPageBreak/>
        <w:t>privado, es decir,</w:t>
      </w:r>
      <w:r w:rsidR="00DF6A2A" w:rsidRPr="003467EA">
        <w:rPr>
          <w:rFonts w:ascii="Arial" w:hAnsi="Arial" w:cs="Arial"/>
          <w:sz w:val="22"/>
        </w:rPr>
        <w:t xml:space="preserve"> se rige</w:t>
      </w:r>
      <w:r w:rsidRPr="003467EA">
        <w:rPr>
          <w:rFonts w:ascii="Arial" w:hAnsi="Arial" w:cs="Arial"/>
          <w:sz w:val="22"/>
        </w:rPr>
        <w:t xml:space="preserve"> por las disposiciones contenidas en el Código de Comercio y el Código Civil aplicables en lo que resulten pertinentes, salvo en las materias particularmente reguladas </w:t>
      </w:r>
      <w:r w:rsidRPr="003467EA">
        <w:rPr>
          <w:rFonts w:ascii="Arial" w:eastAsia="Calibri" w:hAnsi="Arial" w:cs="Arial"/>
          <w:color w:val="000000" w:themeColor="text1"/>
          <w:sz w:val="22"/>
        </w:rPr>
        <w:t xml:space="preserve">por el derecho público. </w:t>
      </w:r>
      <w:r w:rsidRPr="003467EA">
        <w:rPr>
          <w:rFonts w:ascii="Arial" w:hAnsi="Arial" w:cs="Arial"/>
          <w:sz w:val="22"/>
        </w:rPr>
        <w:t xml:space="preserve">De manera análoga a lo explicado </w:t>
      </w:r>
      <w:r w:rsidRPr="003467EA">
        <w:rPr>
          <w:rFonts w:ascii="Arial" w:hAnsi="Arial" w:cs="Arial"/>
          <w:i/>
          <w:iCs/>
          <w:sz w:val="22"/>
        </w:rPr>
        <w:t>ut supra</w:t>
      </w:r>
      <w:r w:rsidRPr="003467EA">
        <w:rPr>
          <w:rFonts w:ascii="Arial" w:hAnsi="Arial" w:cs="Arial"/>
          <w:sz w:val="22"/>
        </w:rPr>
        <w:t xml:space="preserve"> con las empresas de servicios públicos domiciliarios, la norma referida prescribe que «En materia contractual se regirá por el derecho privado, pero podrá discrecionalmente utilizar las cláusulas exorbitantes previstas en el estatuto general de contratación de la administración pública».</w:t>
      </w:r>
    </w:p>
    <w:p w14:paraId="4260DBA2" w14:textId="7533A145" w:rsidR="003949F2" w:rsidRPr="003467EA" w:rsidRDefault="003949F2" w:rsidP="00EC26CF">
      <w:pPr>
        <w:pStyle w:val="Textoindependiente"/>
        <w:ind w:right="102" w:firstLine="709"/>
        <w:jc w:val="both"/>
        <w:rPr>
          <w:rFonts w:ascii="Arial" w:hAnsi="Arial" w:cs="Arial"/>
        </w:rPr>
      </w:pPr>
      <w:r w:rsidRPr="003467EA">
        <w:rPr>
          <w:rFonts w:ascii="Arial" w:hAnsi="Arial" w:cs="Arial"/>
        </w:rPr>
        <w:t xml:space="preserve">De acuerdo con esta norma, los contratos suscritos por </w:t>
      </w:r>
      <w:r w:rsidR="005D1FAE" w:rsidRPr="003467EA">
        <w:rPr>
          <w:rFonts w:ascii="Arial" w:hAnsi="Arial" w:cs="Arial"/>
        </w:rPr>
        <w:t xml:space="preserve">empresas sociales del </w:t>
      </w:r>
      <w:r w:rsidRPr="003467EA">
        <w:rPr>
          <w:rFonts w:ascii="Arial" w:hAnsi="Arial" w:cs="Arial"/>
        </w:rPr>
        <w:t>Estado se rigen por el derecho privado. Sin embargo, esto no implica la inobservancia de los principios de la función administrativa y la gestión fiscal, teniendo en cuenta que su objeto, conforme a la Sentencia C-555 de 2000, corresponde a la prestación del servicio de salud a cargo del Estado o como parte del servicio de seguridad social</w:t>
      </w:r>
      <w:r w:rsidRPr="003467EA">
        <w:rPr>
          <w:rStyle w:val="Refdenotaalpie"/>
          <w:rFonts w:ascii="Arial" w:hAnsi="Arial" w:cs="Arial"/>
        </w:rPr>
        <w:footnoteReference w:id="9"/>
      </w:r>
      <w:r w:rsidRPr="003467EA">
        <w:rPr>
          <w:rFonts w:ascii="Arial" w:hAnsi="Arial" w:cs="Arial"/>
        </w:rPr>
        <w:t xml:space="preserve">. En esta misma línea, el artículo 83 de la Ley 489 de 1998 dispuso </w:t>
      </w:r>
      <w:r w:rsidR="00297CE1" w:rsidRPr="003467EA">
        <w:rPr>
          <w:rFonts w:ascii="Arial" w:hAnsi="Arial" w:cs="Arial"/>
        </w:rPr>
        <w:t>que «</w:t>
      </w:r>
      <w:r w:rsidRPr="003467EA">
        <w:rPr>
          <w:rFonts w:ascii="Arial" w:hAnsi="Arial" w:cs="Arial"/>
        </w:rPr>
        <w:t>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3467EA">
        <w:rPr>
          <w:rFonts w:ascii="Arial" w:hAnsi="Arial" w:cs="Arial"/>
          <w:spacing w:val="-1"/>
        </w:rPr>
        <w:t xml:space="preserve"> </w:t>
      </w:r>
      <w:r w:rsidRPr="003467EA">
        <w:rPr>
          <w:rFonts w:ascii="Arial" w:hAnsi="Arial" w:cs="Arial"/>
        </w:rPr>
        <w:t>adicionen</w:t>
      </w:r>
      <w:r w:rsidR="00297CE1" w:rsidRPr="003467EA">
        <w:rPr>
          <w:rFonts w:ascii="Arial" w:hAnsi="Arial" w:cs="Arial"/>
        </w:rPr>
        <w:t>»</w:t>
      </w:r>
      <w:r w:rsidRPr="003467EA">
        <w:rPr>
          <w:rFonts w:ascii="Arial" w:hAnsi="Arial" w:cs="Arial"/>
        </w:rPr>
        <w:t>.</w:t>
      </w:r>
    </w:p>
    <w:p w14:paraId="18D6A607" w14:textId="77777777" w:rsidR="003949F2" w:rsidRPr="003467EA" w:rsidRDefault="003949F2" w:rsidP="003949F2">
      <w:pPr>
        <w:pStyle w:val="Textoindependiente"/>
        <w:spacing w:after="0"/>
        <w:ind w:right="102" w:firstLine="709"/>
        <w:jc w:val="both"/>
        <w:rPr>
          <w:rFonts w:ascii="Arial" w:hAnsi="Arial" w:cs="Arial"/>
        </w:rPr>
      </w:pPr>
      <w:r w:rsidRPr="003467EA">
        <w:rPr>
          <w:rFonts w:ascii="Arial" w:hAnsi="Arial" w:cs="Arial"/>
        </w:rPr>
        <w:t>En consecuencia, por mandato del legislador, el régimen jurídico de los contratos de las ESE es una de las excepciones legales existentes para la aplicación del Estatuto General de la Contratación Estatal, aspecto que permite que dichas empresas se sustraigan de las normas que regulan la actividad contractual de las entidades estatales a que hace referencia el artículo 2° de la Ley 80 de 1993. 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Estatuto General de Contratación debían respetar los principios de la función administrativa, tesis que luego fue acogida por el legislador con la expedición de la Ley 1150 de 2007. Sobre el particular, el Consejo de Estado ha sostenido lo siguiente:</w:t>
      </w:r>
    </w:p>
    <w:p w14:paraId="7DAC1BA7" w14:textId="77777777" w:rsidR="003949F2" w:rsidRPr="003467EA" w:rsidRDefault="003949F2" w:rsidP="003949F2">
      <w:pPr>
        <w:pStyle w:val="Textoindependiente"/>
        <w:spacing w:after="0"/>
        <w:ind w:right="102" w:firstLine="709"/>
        <w:jc w:val="both"/>
        <w:rPr>
          <w:rFonts w:ascii="Arial" w:hAnsi="Arial" w:cs="Arial"/>
        </w:rPr>
      </w:pPr>
    </w:p>
    <w:p w14:paraId="4EADCFF3" w14:textId="792BC763" w:rsidR="003949F2" w:rsidRPr="003467EA" w:rsidRDefault="003949F2" w:rsidP="003949F2">
      <w:pPr>
        <w:ind w:left="709" w:right="709"/>
        <w:jc w:val="both"/>
        <w:rPr>
          <w:rFonts w:ascii="Arial" w:eastAsia="Calibri" w:hAnsi="Arial" w:cs="Arial"/>
          <w:color w:val="000000" w:themeColor="text1"/>
          <w:sz w:val="21"/>
          <w:szCs w:val="21"/>
        </w:rPr>
      </w:pPr>
      <w:r w:rsidRPr="003467EA">
        <w:rPr>
          <w:rFonts w:ascii="Arial" w:eastAsia="Calibri" w:hAnsi="Arial" w:cs="Arial"/>
          <w:color w:val="000000" w:themeColor="text1"/>
          <w:sz w:val="21"/>
          <w:szCs w:val="21"/>
        </w:rPr>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 privado</w:t>
      </w:r>
      <w:r w:rsidR="005D1FAE" w:rsidRPr="003467EA">
        <w:rPr>
          <w:rFonts w:ascii="Arial" w:eastAsia="Calibri" w:hAnsi="Arial" w:cs="Arial"/>
          <w:color w:val="000000" w:themeColor="text1"/>
          <w:sz w:val="21"/>
          <w:szCs w:val="21"/>
        </w:rPr>
        <w:t>.</w:t>
      </w:r>
      <w:r w:rsidRPr="003467EA">
        <w:rPr>
          <w:rStyle w:val="Refdenotaalpie"/>
          <w:rFonts w:ascii="Arial" w:eastAsia="Calibri" w:hAnsi="Arial" w:cs="Arial"/>
          <w:color w:val="000000" w:themeColor="text1"/>
          <w:sz w:val="21"/>
          <w:szCs w:val="21"/>
        </w:rPr>
        <w:footnoteReference w:id="10"/>
      </w:r>
    </w:p>
    <w:p w14:paraId="7D0F87E6" w14:textId="77777777" w:rsidR="003949F2" w:rsidRPr="003467EA" w:rsidRDefault="003949F2" w:rsidP="003949F2">
      <w:pPr>
        <w:pStyle w:val="Textoindependiente"/>
        <w:spacing w:after="0"/>
        <w:ind w:firstLine="709"/>
        <w:jc w:val="both"/>
        <w:rPr>
          <w:rFonts w:ascii="Arial" w:hAnsi="Arial" w:cs="Arial"/>
        </w:rPr>
      </w:pPr>
    </w:p>
    <w:p w14:paraId="57DD6E9A" w14:textId="07DC8316" w:rsidR="003949F2" w:rsidRPr="003467EA" w:rsidRDefault="003949F2" w:rsidP="003949F2">
      <w:pPr>
        <w:pStyle w:val="Textoindependiente"/>
        <w:ind w:right="102" w:firstLine="709"/>
        <w:jc w:val="both"/>
        <w:rPr>
          <w:rFonts w:ascii="Arial" w:hAnsi="Arial" w:cs="Arial"/>
        </w:rPr>
      </w:pPr>
      <w:r w:rsidRPr="003467EA">
        <w:rPr>
          <w:rFonts w:ascii="Arial" w:hAnsi="Arial" w:cs="Arial"/>
        </w:rPr>
        <w:t xml:space="preserve">De lo anterior se </w:t>
      </w:r>
      <w:r w:rsidR="00297CE1" w:rsidRPr="003467EA">
        <w:rPr>
          <w:rFonts w:ascii="Arial" w:hAnsi="Arial" w:cs="Arial"/>
        </w:rPr>
        <w:t>desprende</w:t>
      </w:r>
      <w:r w:rsidRPr="003467EA">
        <w:rPr>
          <w:rFonts w:ascii="Arial" w:hAnsi="Arial" w:cs="Arial"/>
        </w:rPr>
        <w:t xml:space="preserve"> que en la actualidad los contratos celebrados por las ESE, en cumplimiento de su objeto social, están regidos, </w:t>
      </w:r>
      <w:r w:rsidR="00BE4AF4">
        <w:rPr>
          <w:rFonts w:ascii="Arial" w:hAnsi="Arial" w:cs="Arial"/>
        </w:rPr>
        <w:t xml:space="preserve">de forma </w:t>
      </w:r>
      <w:r w:rsidRPr="003467EA">
        <w:rPr>
          <w:rFonts w:ascii="Arial" w:hAnsi="Arial" w:cs="Arial"/>
        </w:rPr>
        <w:t>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público.</w:t>
      </w:r>
    </w:p>
    <w:p w14:paraId="64E8E116" w14:textId="7A166DD3" w:rsidR="003949F2" w:rsidRPr="003467EA" w:rsidRDefault="003949F2" w:rsidP="003949F2">
      <w:pPr>
        <w:spacing w:line="276" w:lineRule="auto"/>
        <w:ind w:firstLine="709"/>
        <w:jc w:val="both"/>
        <w:rPr>
          <w:rFonts w:ascii="Arial" w:hAnsi="Arial" w:cs="Arial"/>
          <w:bCs/>
          <w:sz w:val="22"/>
          <w:lang w:val="es-ES"/>
        </w:rPr>
      </w:pPr>
      <w:r w:rsidRPr="003467EA">
        <w:rPr>
          <w:rFonts w:ascii="Arial" w:hAnsi="Arial" w:cs="Arial"/>
          <w:bCs/>
          <w:sz w:val="22"/>
          <w:lang w:val="es-ES"/>
        </w:rPr>
        <w:t>El régimen de derecho privado que, por regla general, caracteriza a los regímenes especiales no significa que dejen de existir elementos de derecho público que tienen como fin último garantizar que los regímenes especiales de contratación también se ordenen hacia la consecución de los fines del Estado. Estos elementos de derecho público encuentran su manifestación tanto en forma de reglas como de principios. En relación con este segundo tipo, esto es, principios de derecho público aplicables a regímenes especiales de contratación, la norma por antonomasia es el</w:t>
      </w:r>
      <w:r w:rsidR="00297CE1" w:rsidRPr="003467EA">
        <w:rPr>
          <w:rFonts w:ascii="Arial" w:hAnsi="Arial" w:cs="Arial"/>
          <w:bCs/>
          <w:sz w:val="22"/>
          <w:lang w:val="es-ES"/>
        </w:rPr>
        <w:t xml:space="preserve"> inciso primero del</w:t>
      </w:r>
      <w:r w:rsidRPr="003467EA">
        <w:rPr>
          <w:rFonts w:ascii="Arial" w:hAnsi="Arial" w:cs="Arial"/>
          <w:bCs/>
          <w:sz w:val="22"/>
          <w:lang w:val="es-ES"/>
        </w:rPr>
        <w:t xml:space="preserve"> artículo 13 de la Ley 1150 de 2007</w:t>
      </w:r>
      <w:r w:rsidR="00297CE1" w:rsidRPr="003467EA">
        <w:rPr>
          <w:rFonts w:ascii="Arial" w:hAnsi="Arial" w:cs="Arial"/>
          <w:bCs/>
          <w:sz w:val="22"/>
          <w:lang w:val="es-ES"/>
        </w:rPr>
        <w:t xml:space="preserve"> –modificado por el artículo 53 de la Ley 2195 de 2022–</w:t>
      </w:r>
      <w:r w:rsidRPr="003467EA">
        <w:rPr>
          <w:rFonts w:ascii="Arial" w:hAnsi="Arial" w:cs="Arial"/>
          <w:bCs/>
          <w:sz w:val="22"/>
          <w:lang w:val="es-ES"/>
        </w:rPr>
        <w:t xml:space="preserve"> que preceptúa lo siguiente:</w:t>
      </w:r>
    </w:p>
    <w:p w14:paraId="550FEC59" w14:textId="77777777" w:rsidR="003949F2" w:rsidRPr="003467EA" w:rsidRDefault="003949F2" w:rsidP="003949F2">
      <w:pPr>
        <w:spacing w:line="276" w:lineRule="auto"/>
        <w:ind w:firstLine="708"/>
        <w:jc w:val="both"/>
        <w:rPr>
          <w:rFonts w:ascii="Arial" w:hAnsi="Arial" w:cs="Arial"/>
          <w:bCs/>
          <w:sz w:val="22"/>
          <w:lang w:val="es-ES"/>
        </w:rPr>
      </w:pPr>
      <w:r w:rsidRPr="003467EA">
        <w:rPr>
          <w:rFonts w:ascii="Arial" w:hAnsi="Arial" w:cs="Arial"/>
          <w:bCs/>
          <w:sz w:val="22"/>
          <w:lang w:val="es-ES"/>
        </w:rPr>
        <w:t xml:space="preserve"> </w:t>
      </w:r>
    </w:p>
    <w:p w14:paraId="5EEAE6A0" w14:textId="50E85387" w:rsidR="003949F2" w:rsidRPr="003467EA" w:rsidRDefault="009862C1" w:rsidP="003949F2">
      <w:pPr>
        <w:ind w:left="709" w:right="709"/>
        <w:jc w:val="both"/>
        <w:rPr>
          <w:rFonts w:ascii="Arial" w:hAnsi="Arial" w:cs="Arial"/>
          <w:bCs/>
          <w:sz w:val="21"/>
          <w:szCs w:val="21"/>
          <w:lang w:val="es-ES"/>
        </w:rPr>
      </w:pPr>
      <w:r w:rsidRPr="003467EA">
        <w:rPr>
          <w:rFonts w:ascii="Arial" w:hAnsi="Arial" w:cs="Arial"/>
          <w:bCs/>
          <w:sz w:val="21"/>
          <w:szCs w:val="21"/>
          <w:lang w:val="es-ES"/>
        </w:rPr>
        <w:t xml:space="preserve">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w:t>
      </w:r>
      <w:r w:rsidRPr="003467EA">
        <w:rPr>
          <w:rFonts w:ascii="Arial" w:hAnsi="Arial" w:cs="Arial"/>
          <w:bCs/>
          <w:sz w:val="21"/>
          <w:szCs w:val="21"/>
          <w:lang w:val="es-ES"/>
        </w:rPr>
        <w:lastRenderedPageBreak/>
        <w:t>Política, respectivamente según sea el caso y estarán sometidas al régimen de inhabilidades e incompatibilidades previsto legalmente para la contratación estatal</w:t>
      </w:r>
      <w:r w:rsidR="003949F2" w:rsidRPr="003467EA">
        <w:rPr>
          <w:rFonts w:ascii="Arial" w:hAnsi="Arial" w:cs="Arial"/>
          <w:bCs/>
          <w:sz w:val="21"/>
          <w:szCs w:val="21"/>
          <w:lang w:val="es-ES"/>
        </w:rPr>
        <w:t>.</w:t>
      </w:r>
    </w:p>
    <w:p w14:paraId="7BD950C9" w14:textId="2EDBCD9C" w:rsidR="009862C1" w:rsidRPr="003467EA" w:rsidRDefault="009862C1" w:rsidP="003949F2">
      <w:pPr>
        <w:ind w:left="709" w:right="709"/>
        <w:jc w:val="both"/>
        <w:rPr>
          <w:rFonts w:ascii="Arial" w:hAnsi="Arial" w:cs="Arial"/>
          <w:bCs/>
          <w:sz w:val="21"/>
          <w:szCs w:val="21"/>
          <w:lang w:val="es-ES"/>
        </w:rPr>
      </w:pPr>
      <w:r w:rsidRPr="003467EA">
        <w:rPr>
          <w:rFonts w:ascii="Arial" w:hAnsi="Arial" w:cs="Arial"/>
          <w:bCs/>
          <w:sz w:val="21"/>
          <w:szCs w:val="21"/>
          <w:lang w:val="es-ES"/>
        </w:rPr>
        <w:t>[…]</w:t>
      </w:r>
    </w:p>
    <w:p w14:paraId="749E6F39" w14:textId="77777777" w:rsidR="003949F2" w:rsidRPr="003467EA" w:rsidRDefault="003949F2" w:rsidP="003949F2">
      <w:pPr>
        <w:spacing w:line="276" w:lineRule="auto"/>
        <w:ind w:left="709" w:right="709"/>
        <w:jc w:val="both"/>
        <w:rPr>
          <w:rFonts w:ascii="Arial" w:hAnsi="Arial" w:cs="Arial"/>
          <w:bCs/>
          <w:sz w:val="22"/>
          <w:lang w:val="es-ES"/>
        </w:rPr>
      </w:pPr>
    </w:p>
    <w:p w14:paraId="7D1DDB82" w14:textId="77777777" w:rsidR="003949F2" w:rsidRPr="003467EA" w:rsidRDefault="003949F2" w:rsidP="003949F2">
      <w:pPr>
        <w:spacing w:after="120" w:line="276" w:lineRule="auto"/>
        <w:jc w:val="both"/>
        <w:rPr>
          <w:rFonts w:ascii="Arial" w:eastAsia="Calibri" w:hAnsi="Arial" w:cs="Arial"/>
          <w:color w:val="000000" w:themeColor="text1"/>
          <w:sz w:val="22"/>
        </w:rPr>
      </w:pPr>
      <w:r w:rsidRPr="003467EA">
        <w:rPr>
          <w:rFonts w:ascii="Arial" w:hAnsi="Arial" w:cs="Arial"/>
          <w:bCs/>
          <w:sz w:val="22"/>
          <w:lang w:val="es-ES"/>
        </w:rPr>
        <w:tab/>
      </w:r>
      <w:r w:rsidRPr="003467EA">
        <w:rPr>
          <w:rFonts w:ascii="Arial" w:eastAsia="Calibri" w:hAnsi="Arial" w:cs="Arial"/>
          <w:color w:val="000000" w:themeColor="text1"/>
          <w:sz w:val="22"/>
        </w:rPr>
        <w:t>Ahora bien, dentro de la estructura de la Administración pública se encuentran las entidades descentralizadas por servicios, y dentro de dicha categoría se ubican las empresas sociales del Estado, las cuales tienen personería jurídica, autonomía administrativa y patrimonio propio.</w:t>
      </w:r>
      <w:r w:rsidRPr="003467EA">
        <w:rPr>
          <w:rFonts w:ascii="Arial" w:eastAsia="Calibri" w:hAnsi="Arial" w:cs="Arial"/>
          <w:b/>
          <w:bCs/>
          <w:color w:val="000000" w:themeColor="text1"/>
          <w:sz w:val="22"/>
        </w:rPr>
        <w:t xml:space="preserve"> </w:t>
      </w:r>
      <w:r w:rsidRPr="003467EA">
        <w:rPr>
          <w:rFonts w:ascii="Arial" w:eastAsia="Calibri" w:hAnsi="Arial" w:cs="Arial"/>
          <w:color w:val="000000" w:themeColor="text1"/>
          <w:sz w:val="22"/>
        </w:rPr>
        <w:t xml:space="preserve">Estas entidades, de acuerdo con el artículo 83 de la Ley 489 de 1998, son «creadas por la Nación o por las entidades territoriales para la prestación en forma directa de servicios de salud». Su régimen jurídico lo conforman las Leyes 100 de 1993 y 344 de 1996, así como la Ley 489 de 1998 en relación con los asuntos no regulados en las dos leyes mencionadas. </w:t>
      </w:r>
    </w:p>
    <w:p w14:paraId="0ADC42E0" w14:textId="77777777" w:rsidR="000064A0" w:rsidRPr="003467EA" w:rsidRDefault="003949F2" w:rsidP="000064A0">
      <w:pPr>
        <w:spacing w:after="120" w:line="276" w:lineRule="auto"/>
        <w:ind w:firstLine="709"/>
        <w:jc w:val="both"/>
        <w:rPr>
          <w:rFonts w:ascii="Arial" w:eastAsia="Calibri" w:hAnsi="Arial" w:cs="Arial"/>
          <w:color w:val="000000" w:themeColor="text1"/>
          <w:sz w:val="22"/>
          <w:lang w:val="es-ES"/>
        </w:rPr>
      </w:pPr>
      <w:r w:rsidRPr="003467EA">
        <w:rPr>
          <w:rFonts w:ascii="Arial" w:eastAsia="Calibri" w:hAnsi="Arial" w:cs="Arial"/>
          <w:color w:val="000000" w:themeColor="text1"/>
          <w:sz w:val="22"/>
        </w:rPr>
        <w:t xml:space="preserve">En esta medida, las empresas sociales del Estado no están sometidas al EGCAP ni a las normas que lo reglamentan o complementan, pues, por disposición expresa, sus contratos se rigen por el derecho privado. Con todo, tales entidades deben tener en cuenta y aplicar los «principios generales de la actividad contractual para entidades no sometidas al estatuto general de contratación de la administración pública», consagrados en el artículo 13 de la Ley 1150 de 2007, así como los principios de la función administrativa y de la gestión fiscal, contenidos, respectivamente, en los artículos 209 y 267 de la Constitución Política. </w:t>
      </w:r>
      <w:r w:rsidRPr="003467EA">
        <w:rPr>
          <w:rFonts w:ascii="Arial" w:eastAsia="Calibri" w:hAnsi="Arial" w:cs="Arial"/>
          <w:color w:val="000000" w:themeColor="text1"/>
          <w:sz w:val="22"/>
          <w:lang w:val="es-ES"/>
        </w:rPr>
        <w:t xml:space="preserve">Esta también ha sido la interpretación del Ministerio de la Protección Social, que en Concepto No. </w:t>
      </w:r>
      <w:r w:rsidRPr="003467EA">
        <w:rPr>
          <w:rFonts w:ascii="Arial" w:eastAsia="Calibri" w:hAnsi="Arial" w:cs="Arial"/>
          <w:color w:val="000000" w:themeColor="text1"/>
          <w:sz w:val="22"/>
        </w:rPr>
        <w:t>201942301304712</w:t>
      </w:r>
      <w:r w:rsidRPr="003467EA">
        <w:rPr>
          <w:rFonts w:ascii="Arial" w:eastAsia="Calibri" w:hAnsi="Arial" w:cs="Arial"/>
          <w:color w:val="000000" w:themeColor="text1"/>
          <w:sz w:val="22"/>
          <w:lang w:val="es-ES"/>
        </w:rPr>
        <w:t xml:space="preserve"> de 2019, en reiteración de lo expuesto por la Sala de Consulta y Servicio Civil del Consejo de Estado</w:t>
      </w:r>
      <w:r w:rsidRPr="003467EA">
        <w:rPr>
          <w:rStyle w:val="Refdenotaalpie"/>
          <w:rFonts w:ascii="Arial" w:eastAsia="Calibri" w:hAnsi="Arial" w:cs="Arial"/>
          <w:color w:val="000000" w:themeColor="text1"/>
          <w:sz w:val="22"/>
          <w:lang w:val="es-ES"/>
        </w:rPr>
        <w:footnoteReference w:id="11"/>
      </w:r>
      <w:r w:rsidRPr="003467EA">
        <w:rPr>
          <w:rFonts w:ascii="Arial" w:eastAsia="Calibri" w:hAnsi="Arial" w:cs="Arial"/>
          <w:color w:val="000000" w:themeColor="text1"/>
          <w:sz w:val="22"/>
          <w:lang w:val="es-ES"/>
        </w:rPr>
        <w:t xml:space="preserve">, explicó que «[…] </w:t>
      </w:r>
      <w:r w:rsidRPr="003467EA">
        <w:rPr>
          <w:rFonts w:ascii="Arial" w:eastAsia="Calibri" w:hAnsi="Arial" w:cs="Arial"/>
          <w:color w:val="000000" w:themeColor="text1"/>
          <w:sz w:val="22"/>
        </w:rPr>
        <w:t>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sidRPr="003467EA">
        <w:rPr>
          <w:rStyle w:val="Refdenotaalpie"/>
          <w:rFonts w:ascii="Arial" w:eastAsia="Calibri" w:hAnsi="Arial" w:cs="Arial"/>
          <w:color w:val="000000" w:themeColor="text1"/>
          <w:sz w:val="22"/>
          <w:lang w:val="es-ES"/>
        </w:rPr>
        <w:footnoteReference w:id="12"/>
      </w:r>
      <w:r w:rsidRPr="003467EA">
        <w:rPr>
          <w:rFonts w:ascii="Arial" w:eastAsia="Calibri" w:hAnsi="Arial" w:cs="Arial"/>
          <w:color w:val="000000" w:themeColor="text1"/>
          <w:sz w:val="22"/>
          <w:lang w:val="es-ES"/>
        </w:rPr>
        <w:t xml:space="preserve">. </w:t>
      </w:r>
    </w:p>
    <w:p w14:paraId="10C4B175" w14:textId="77777777" w:rsidR="000064A0" w:rsidRPr="003467EA" w:rsidRDefault="003949F2" w:rsidP="000064A0">
      <w:pPr>
        <w:spacing w:after="120" w:line="276" w:lineRule="auto"/>
        <w:ind w:firstLine="709"/>
        <w:jc w:val="both"/>
        <w:rPr>
          <w:rFonts w:ascii="Arial" w:eastAsia="Calibri" w:hAnsi="Arial" w:cs="Arial"/>
          <w:color w:val="000000" w:themeColor="text1"/>
          <w:sz w:val="22"/>
        </w:rPr>
      </w:pPr>
      <w:r w:rsidRPr="003467EA">
        <w:rPr>
          <w:rFonts w:ascii="Arial" w:eastAsia="Calibri" w:hAnsi="Arial" w:cs="Arial"/>
          <w:color w:val="000000" w:themeColor="text1"/>
          <w:sz w:val="22"/>
        </w:rPr>
        <w:t xml:space="preserve">Al referirse al régimen contractual de las empresas sociales del Estado, la Sección Tercera del Consejo de Estado manifestó que «la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w:t>
      </w:r>
      <w:r w:rsidRPr="003467EA">
        <w:rPr>
          <w:rFonts w:ascii="Arial" w:eastAsia="Calibri" w:hAnsi="Arial" w:cs="Arial"/>
          <w:color w:val="000000" w:themeColor="text1"/>
          <w:sz w:val="22"/>
        </w:rPr>
        <w:lastRenderedPageBreak/>
        <w:t>contrato estatal»</w:t>
      </w:r>
      <w:r w:rsidRPr="003467EA">
        <w:rPr>
          <w:rStyle w:val="Refdenotaalpie"/>
          <w:rFonts w:ascii="Arial" w:eastAsia="Calibri" w:hAnsi="Arial" w:cs="Arial"/>
          <w:color w:val="000000" w:themeColor="text1"/>
          <w:sz w:val="22"/>
        </w:rPr>
        <w:footnoteReference w:id="13"/>
      </w:r>
      <w:r w:rsidRPr="003467EA">
        <w:rPr>
          <w:rFonts w:ascii="Arial" w:eastAsia="Calibri" w:hAnsi="Arial" w:cs="Arial"/>
          <w:color w:val="000000" w:themeColor="text1"/>
          <w:sz w:val="22"/>
        </w:rPr>
        <w:t>. 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r w:rsidR="00F14256" w:rsidRPr="003467EA">
        <w:rPr>
          <w:rFonts w:ascii="Arial" w:eastAsia="Calibri" w:hAnsi="Arial" w:cs="Arial"/>
          <w:color w:val="000000" w:themeColor="text1"/>
          <w:sz w:val="22"/>
        </w:rPr>
        <w:t xml:space="preserve"> </w:t>
      </w:r>
    </w:p>
    <w:p w14:paraId="786AD19A" w14:textId="259B4A7E" w:rsidR="0019733B" w:rsidRDefault="000064A0" w:rsidP="0019733B">
      <w:pPr>
        <w:spacing w:line="276" w:lineRule="auto"/>
        <w:ind w:firstLine="709"/>
        <w:jc w:val="both"/>
        <w:rPr>
          <w:rFonts w:ascii="Arial" w:hAnsi="Arial" w:cs="Arial"/>
          <w:sz w:val="22"/>
          <w:lang w:val="es-ES_tradnl"/>
        </w:rPr>
      </w:pPr>
      <w:r w:rsidRPr="003467EA">
        <w:rPr>
          <w:rFonts w:ascii="Arial" w:eastAsia="Calibri" w:hAnsi="Arial" w:cs="Arial"/>
          <w:color w:val="000000" w:themeColor="text1"/>
          <w:sz w:val="22"/>
        </w:rPr>
        <w:t>E</w:t>
      </w:r>
      <w:r w:rsidR="00F14256" w:rsidRPr="003467EA">
        <w:rPr>
          <w:rFonts w:ascii="Arial" w:eastAsia="Calibri" w:hAnsi="Arial" w:cs="Arial"/>
          <w:color w:val="000000" w:themeColor="text1"/>
          <w:sz w:val="22"/>
        </w:rPr>
        <w:t xml:space="preserve">sta exclusión del EGCAP es una circunstancia jurídicamente relevante, ya que –conforme a la Ley 2022 de 2020– las entidades sometidas a la Ley 80 de 1993 son las principales destinatarias de los documentos tipo expedidos por la </w:t>
      </w:r>
      <w:r w:rsidR="00F14256" w:rsidRPr="003467EA">
        <w:rPr>
          <w:rFonts w:ascii="Arial" w:hAnsi="Arial" w:cs="Arial"/>
          <w:sz w:val="22"/>
          <w:lang w:val="es-ES_tradnl"/>
        </w:rPr>
        <w:t>Agencia Nacional de Contratación Pública – Colombia Compra Eficiente</w:t>
      </w:r>
      <w:r w:rsidRPr="003467EA">
        <w:rPr>
          <w:rFonts w:ascii="Arial" w:hAnsi="Arial" w:cs="Arial"/>
          <w:sz w:val="22"/>
          <w:lang w:val="es-ES_tradnl"/>
        </w:rPr>
        <w:t>. Sin embargo, de acuerdo el artículo 5</w:t>
      </w:r>
      <w:r w:rsidR="0019733B" w:rsidRPr="003467EA">
        <w:rPr>
          <w:rFonts w:ascii="Arial" w:hAnsi="Arial" w:cs="Arial"/>
          <w:sz w:val="22"/>
          <w:lang w:val="es-ES_tradnl"/>
        </w:rPr>
        <w:t>6</w:t>
      </w:r>
      <w:r w:rsidRPr="003467EA">
        <w:rPr>
          <w:rFonts w:ascii="Arial" w:hAnsi="Arial" w:cs="Arial"/>
          <w:sz w:val="22"/>
          <w:lang w:val="es-ES_tradnl"/>
        </w:rPr>
        <w:t xml:space="preserve"> de la Ley 2195 de 2022, es posible </w:t>
      </w:r>
      <w:r w:rsidR="00732F7D" w:rsidRPr="003467EA">
        <w:rPr>
          <w:rFonts w:ascii="Arial" w:hAnsi="Arial" w:cs="Arial"/>
          <w:sz w:val="22"/>
          <w:lang w:val="es-ES_tradnl"/>
        </w:rPr>
        <w:t xml:space="preserve">que </w:t>
      </w:r>
      <w:r w:rsidRPr="003467EA">
        <w:rPr>
          <w:rFonts w:ascii="Arial" w:hAnsi="Arial" w:cs="Arial"/>
          <w:sz w:val="22"/>
          <w:lang w:val="es-ES_tradnl"/>
        </w:rPr>
        <w:t>algunos contratos de las entidades exceptuadas</w:t>
      </w:r>
      <w:r w:rsidR="0019733B" w:rsidRPr="003467EA">
        <w:rPr>
          <w:rFonts w:ascii="Arial" w:hAnsi="Arial" w:cs="Arial"/>
          <w:sz w:val="22"/>
          <w:lang w:val="es-ES_tradnl"/>
        </w:rPr>
        <w:t xml:space="preserve"> también</w:t>
      </w:r>
      <w:r w:rsidRPr="003467EA">
        <w:rPr>
          <w:rFonts w:ascii="Arial" w:hAnsi="Arial" w:cs="Arial"/>
          <w:sz w:val="22"/>
          <w:lang w:val="es-ES_tradnl"/>
        </w:rPr>
        <w:t xml:space="preserve"> </w:t>
      </w:r>
      <w:r w:rsidR="0019733B" w:rsidRPr="003467EA">
        <w:rPr>
          <w:rFonts w:ascii="Arial" w:hAnsi="Arial" w:cs="Arial"/>
          <w:sz w:val="22"/>
          <w:lang w:val="es-ES_tradnl"/>
        </w:rPr>
        <w:t xml:space="preserve">se sujeten a estos documentos, caso el cual el régimen sustantivo del negocio jurídico será el del Estatuto General de Contratación. </w:t>
      </w:r>
      <w:r w:rsidR="005E1D71" w:rsidRPr="003467EA">
        <w:rPr>
          <w:rFonts w:ascii="Arial" w:hAnsi="Arial" w:cs="Arial"/>
          <w:sz w:val="22"/>
          <w:lang w:val="es-ES_tradnl"/>
        </w:rPr>
        <w:t>Dicho</w:t>
      </w:r>
      <w:r w:rsidR="0019733B" w:rsidRPr="003467EA">
        <w:rPr>
          <w:rFonts w:ascii="Arial" w:hAnsi="Arial" w:cs="Arial"/>
          <w:sz w:val="22"/>
          <w:lang w:val="es-ES_tradnl"/>
        </w:rPr>
        <w:t xml:space="preserve"> aspecto se analizará en los siguientes apartados.</w:t>
      </w:r>
    </w:p>
    <w:p w14:paraId="01487A5F" w14:textId="77777777" w:rsidR="0019733B" w:rsidRDefault="0019733B" w:rsidP="00EC26CF">
      <w:pPr>
        <w:spacing w:line="276" w:lineRule="auto"/>
        <w:ind w:firstLine="709"/>
        <w:jc w:val="both"/>
        <w:rPr>
          <w:rFonts w:ascii="Arial" w:hAnsi="Arial" w:cs="Arial"/>
          <w:sz w:val="22"/>
          <w:lang w:val="es-ES_tradnl"/>
        </w:rPr>
      </w:pPr>
    </w:p>
    <w:p w14:paraId="5923C0F7" w14:textId="4319FD49" w:rsidR="0019733B" w:rsidRPr="00E858D2" w:rsidRDefault="0019733B" w:rsidP="0019733B">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2.</w:t>
      </w:r>
      <w:r>
        <w:rPr>
          <w:rFonts w:ascii="Arial" w:eastAsia="Arial" w:hAnsi="Arial" w:cs="Arial"/>
          <w:b/>
          <w:bCs/>
          <w:sz w:val="22"/>
          <w:lang w:val="es-ES_tradnl"/>
        </w:rPr>
        <w:t>2</w:t>
      </w:r>
      <w:r w:rsidRPr="00E858D2">
        <w:rPr>
          <w:rFonts w:ascii="Arial" w:eastAsia="Arial" w:hAnsi="Arial" w:cs="Arial"/>
          <w:b/>
          <w:bCs/>
          <w:sz w:val="22"/>
          <w:lang w:val="es-ES_tradnl"/>
        </w:rPr>
        <w:t xml:space="preserve">. Fundamento normativo y ámbito de aplicación de los documentos tipo </w:t>
      </w:r>
    </w:p>
    <w:p w14:paraId="4BAE9EFE" w14:textId="77777777" w:rsidR="0019733B" w:rsidRPr="00E858D2" w:rsidRDefault="0019733B" w:rsidP="0019733B">
      <w:pPr>
        <w:spacing w:line="276" w:lineRule="auto"/>
        <w:jc w:val="both"/>
        <w:rPr>
          <w:rFonts w:ascii="Arial" w:eastAsia="Arial" w:hAnsi="Arial" w:cs="Arial"/>
          <w:b/>
          <w:bCs/>
          <w:sz w:val="22"/>
          <w:lang w:val="es-ES_tradnl"/>
        </w:rPr>
      </w:pPr>
    </w:p>
    <w:p w14:paraId="05165942" w14:textId="77777777" w:rsidR="0019733B" w:rsidRPr="00E858D2" w:rsidRDefault="0019733B" w:rsidP="0019733B">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14"/>
      </w:r>
      <w:r w:rsidRPr="00E858D2">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456AEA6E" w14:textId="77777777" w:rsidR="0019733B" w:rsidRPr="00E858D2" w:rsidRDefault="0019733B" w:rsidP="0019733B">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31B0534E" w14:textId="77777777" w:rsidR="0019733B" w:rsidRPr="00E858D2" w:rsidRDefault="0019733B" w:rsidP="0019733B">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lastRenderedPageBreak/>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15"/>
      </w:r>
      <w:r w:rsidRPr="00E858D2">
        <w:rPr>
          <w:rFonts w:ascii="Arial" w:eastAsia="Calibri" w:hAnsi="Arial" w:cs="Arial"/>
          <w:sz w:val="22"/>
          <w:lang w:val="es-ES_tradnl"/>
        </w:rPr>
        <w:t>.</w:t>
      </w:r>
    </w:p>
    <w:p w14:paraId="5478ACE7" w14:textId="77777777" w:rsidR="0019733B" w:rsidRPr="00E858D2" w:rsidRDefault="0019733B" w:rsidP="0019733B">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48E0464" w14:textId="77777777" w:rsidR="0019733B" w:rsidRPr="00E858D2" w:rsidRDefault="0019733B" w:rsidP="0019733B">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Gobierno Nacional. </w:t>
      </w:r>
      <w:proofErr w:type="spellStart"/>
      <w:r w:rsidRPr="00E858D2">
        <w:rPr>
          <w:rFonts w:ascii="Arial" w:eastAsia="Calibri" w:hAnsi="Arial" w:cs="Arial"/>
          <w:sz w:val="22"/>
          <w:lang w:val="es-ES_tradnl"/>
        </w:rPr>
        <w:t>ii</w:t>
      </w:r>
      <w:proofErr w:type="spellEnd"/>
      <w:r w:rsidRPr="00E858D2">
        <w:rPr>
          <w:rFonts w:ascii="Arial" w:eastAsia="Calibri" w:hAnsi="Arial" w:cs="Arial"/>
          <w:sz w:val="22"/>
          <w:lang w:val="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E858D2">
        <w:rPr>
          <w:rFonts w:ascii="Arial" w:eastAsia="Calibri" w:hAnsi="Arial" w:cs="Arial"/>
          <w:sz w:val="22"/>
          <w:lang w:val="es-ES_tradnl"/>
        </w:rPr>
        <w:t>iii</w:t>
      </w:r>
      <w:proofErr w:type="spellEnd"/>
      <w:r w:rsidRPr="00E858D2">
        <w:rPr>
          <w:rFonts w:ascii="Arial" w:eastAsia="Calibri" w:hAnsi="Arial" w:cs="Arial"/>
          <w:sz w:val="22"/>
          <w:lang w:val="es-ES_tradnl"/>
        </w:rPr>
        <w:t xml:space="preserve">) Eran de obligatorio cumplimiento por parte de todas las entidades sometidas al Estatuto General de Contratación de la Administración Pública. </w:t>
      </w:r>
      <w:proofErr w:type="spellStart"/>
      <w:r w:rsidRPr="00E858D2">
        <w:rPr>
          <w:rFonts w:ascii="Arial" w:eastAsia="Calibri" w:hAnsi="Arial" w:cs="Arial"/>
          <w:sz w:val="22"/>
          <w:lang w:val="es-ES_tradnl"/>
        </w:rPr>
        <w:t>iv</w:t>
      </w:r>
      <w:proofErr w:type="spellEnd"/>
      <w:r w:rsidRPr="00E858D2">
        <w:rPr>
          <w:rFonts w:ascii="Arial" w:eastAsia="Calibri" w:hAnsi="Arial" w:cs="Arial"/>
          <w:sz w:val="22"/>
          <w:lang w:val="es-ES_tradnl"/>
        </w:rPr>
        <w:t xml:space="preserve">) En los documentos tipo se indicarían las condiciones generales de los requisitos habilitantes, así como los factores técnicos y económicos de escogencia, según correspondiera para cada modalidad de selección. v) El </w:t>
      </w:r>
      <w:r w:rsidRPr="00E858D2">
        <w:rPr>
          <w:rFonts w:ascii="Arial" w:eastAsia="Calibri" w:hAnsi="Arial" w:cs="Arial"/>
          <w:sz w:val="22"/>
          <w:lang w:val="es-ES_tradnl"/>
        </w:rPr>
        <w:lastRenderedPageBreak/>
        <w:t xml:space="preserve">Gobierno Nacional tenía la facultad de adoptar documentos tipo en otros contratos o procesos de selección. Por último, vi) los documentos tipo serían adoptados por categorías de acuerdo con la cuantía de la contratación. </w:t>
      </w:r>
    </w:p>
    <w:p w14:paraId="474B4E70" w14:textId="77777777" w:rsidR="0019733B" w:rsidRPr="00E858D2" w:rsidRDefault="0019733B" w:rsidP="0019733B">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5"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5"/>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16"/>
      </w:r>
      <w:r w:rsidRPr="00E858D2">
        <w:rPr>
          <w:rFonts w:ascii="Arial" w:eastAsia="Calibri" w:hAnsi="Arial" w:cs="Arial"/>
          <w:sz w:val="22"/>
          <w:lang w:val="es-ES_tradnl"/>
        </w:rPr>
        <w:t>.</w:t>
      </w:r>
    </w:p>
    <w:p w14:paraId="2F0CFDEC" w14:textId="77777777" w:rsidR="0019733B" w:rsidRPr="00E858D2" w:rsidRDefault="0019733B" w:rsidP="0019733B">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20761B68" w14:textId="77777777" w:rsidR="0019733B" w:rsidRPr="00E858D2" w:rsidRDefault="0019733B" w:rsidP="0019733B">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que permitió el desarrollo de los documentos tipo para los pliegos de condiciones de los </w:t>
      </w:r>
      <w:r w:rsidRPr="00E858D2">
        <w:rPr>
          <w:rFonts w:ascii="Arial" w:eastAsia="Calibri" w:hAnsi="Arial" w:cs="Arial"/>
          <w:sz w:val="22"/>
          <w:lang w:val="es-ES_tradnl"/>
        </w:rPr>
        <w:lastRenderedPageBreak/>
        <w:t xml:space="preserve">procesos de obras públicas de infraestructura de transporte que se adelantaran por la modalidad de selección abreviada de menor cuantía. </w:t>
      </w:r>
    </w:p>
    <w:p w14:paraId="6E0621FF" w14:textId="77777777" w:rsidR="0019733B" w:rsidRPr="00E858D2" w:rsidRDefault="0019733B" w:rsidP="0019733B">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Finalmente, se profirió el Decreto 594 de 2020, frente a los documentos tipo para los contratos de obra pública</w:t>
      </w:r>
      <w:r w:rsidRPr="00E858D2" w:rsidDel="00A434AB">
        <w:rPr>
          <w:rFonts w:ascii="Arial" w:eastAsia="Calibri" w:hAnsi="Arial" w:cs="Arial"/>
          <w:sz w:val="22"/>
          <w:lang w:val="es-ES_tradnl"/>
        </w:rPr>
        <w:t xml:space="preserve"> </w:t>
      </w:r>
      <w:r w:rsidRPr="00E858D2">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6" w:name="_Hlk37841850"/>
      <w:r w:rsidRPr="00E858D2">
        <w:rPr>
          <w:rFonts w:ascii="Arial" w:eastAsia="Calibri" w:hAnsi="Arial" w:cs="Arial"/>
          <w:sz w:val="22"/>
          <w:lang w:val="es-ES_tradnl"/>
        </w:rPr>
        <w:t xml:space="preserve">– Colombia Compra Eficiente, </w:t>
      </w:r>
      <w:bookmarkEnd w:id="6"/>
      <w:r w:rsidRPr="00E858D2">
        <w:rPr>
          <w:rFonts w:ascii="Arial" w:eastAsia="Calibri" w:hAnsi="Arial" w:cs="Arial"/>
          <w:sz w:val="22"/>
          <w:lang w:val="es-ES_tradnl"/>
        </w:rPr>
        <w:t>por medio de la Resolución 1798 de 2019 –derogada por la Resolución 045 de 2020–, la Resolución 044 de 2020 y la Resolución 094 de 2020.</w:t>
      </w:r>
    </w:p>
    <w:p w14:paraId="7C531CD5" w14:textId="77777777" w:rsidR="0019733B" w:rsidRPr="00E858D2" w:rsidRDefault="0019733B" w:rsidP="0019733B">
      <w:pPr>
        <w:pStyle w:val="Normal11pt"/>
        <w:spacing w:before="120" w:line="276" w:lineRule="auto"/>
        <w:ind w:left="0" w:firstLine="709"/>
        <w:rPr>
          <w:rFonts w:eastAsia="Calibri"/>
          <w:color w:val="auto"/>
        </w:rPr>
      </w:pPr>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17"/>
      </w:r>
      <w:r w:rsidRPr="00E858D2">
        <w:rPr>
          <w:rFonts w:eastAsia="Calibri"/>
          <w:color w:val="auto"/>
        </w:rPr>
        <w:t xml:space="preserve">. Con esta modificación, si bien se 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 xml:space="preserve">En este marco, con la finalidad de realizar un desarrollo armónico y ajustado a la ley que otorgó esta competencia, esta </w:t>
      </w:r>
      <w:r w:rsidRPr="00E858D2">
        <w:rPr>
          <w:rFonts w:eastAsia="Calibri"/>
          <w:color w:val="auto"/>
        </w:rPr>
        <w:lastRenderedPageBreak/>
        <w:t xml:space="preserve">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1B86187C" w14:textId="77777777" w:rsidR="0019733B" w:rsidRPr="00E858D2" w:rsidRDefault="0019733B" w:rsidP="0019733B">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E858D2">
        <w:rPr>
          <w:rFonts w:eastAsia="Calibri"/>
          <w:color w:val="auto"/>
        </w:rPr>
        <w:t>entró en vigencia</w:t>
      </w:r>
      <w:proofErr w:type="gramEnd"/>
      <w:r w:rsidRPr="00E858D2">
        <w:rPr>
          <w:rFonts w:eastAsia="Calibri"/>
          <w:color w:val="auto"/>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0265FF54" w14:textId="77777777" w:rsidR="0019733B" w:rsidRPr="00E858D2" w:rsidRDefault="0019733B" w:rsidP="0019733B">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Pr="00E858D2">
        <w:rPr>
          <w:rFonts w:eastAsia="Calibri"/>
          <w:color w:val="auto"/>
        </w:rPr>
        <w:t xml:space="preserve"> </w:t>
      </w:r>
      <w:proofErr w:type="spellStart"/>
      <w:r w:rsidRPr="00E858D2">
        <w:rPr>
          <w:rFonts w:eastAsia="Calibri"/>
          <w:color w:val="auto"/>
        </w:rPr>
        <w:t>ii</w:t>
      </w:r>
      <w:proofErr w:type="spellEnd"/>
      <w:r w:rsidRPr="00E858D2">
        <w:rPr>
          <w:rFonts w:eastAsia="Calibri"/>
          <w:color w:val="auto"/>
        </w:rPr>
        <w:t>) la Resolución 219 de 2020,</w:t>
      </w:r>
      <w:r w:rsidRPr="00E858D2">
        <w:rPr>
          <w:color w:val="auto"/>
        </w:rPr>
        <w:t xml:space="preserve"> «Por la cual se adoptan los documentos tipo para los procesos de licitación de obra pública de infraestructura social», </w:t>
      </w:r>
      <w:proofErr w:type="spellStart"/>
      <w:r w:rsidRPr="00E858D2">
        <w:rPr>
          <w:color w:val="auto"/>
        </w:rPr>
        <w:t>iii</w:t>
      </w:r>
      <w:proofErr w:type="spellEnd"/>
      <w:r w:rsidRPr="00E858D2">
        <w:rPr>
          <w:color w:val="auto"/>
        </w:rPr>
        <w:t xml:space="preserve">) la Resolución 220 de 2021, «Por la cual se adoptan los documentos tipo complementarios para los procesos de licitación de obra pública de infraestructura social relacionados con el sector educativo», </w:t>
      </w:r>
      <w:proofErr w:type="spellStart"/>
      <w:r w:rsidRPr="00E858D2">
        <w:rPr>
          <w:color w:val="auto"/>
        </w:rPr>
        <w:t>iv</w:t>
      </w:r>
      <w:proofErr w:type="spellEnd"/>
      <w:r w:rsidRPr="00E858D2">
        <w:rPr>
          <w:color w:val="auto"/>
        </w:rPr>
        <w:t xml:space="preserve">) la Resolución 392 de 2021, «Por la cual se adoptan los documentos tipo complementarios para los procesos de licitación de obra pública de infraestructura social relacionados con el sector salud», y v) la Resolución 454 de 2021, «Por la cual se adoptan los documentos tipo complementarios para los procesos de licitación de obra pública de infraestructura social relacionados con el sector cultura, recreación y deporte». </w:t>
      </w:r>
    </w:p>
    <w:p w14:paraId="1E00E86C" w14:textId="77777777" w:rsidR="0019733B" w:rsidRPr="00E858D2" w:rsidRDefault="0019733B" w:rsidP="0019733B">
      <w:pPr>
        <w:pStyle w:val="Normal11pt"/>
        <w:spacing w:before="120" w:after="120" w:line="276" w:lineRule="auto"/>
        <w:ind w:left="0" w:firstLine="709"/>
        <w:rPr>
          <w:color w:val="auto"/>
        </w:rPr>
      </w:pPr>
      <w:r w:rsidRPr="00E858D2">
        <w:rPr>
          <w:color w:val="auto"/>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w:t>
      </w:r>
      <w:r w:rsidRPr="00E858D2">
        <w:rPr>
          <w:color w:val="auto"/>
        </w:rPr>
        <w:lastRenderedPageBreak/>
        <w:t xml:space="preserve">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23E145D7" w14:textId="77777777" w:rsidR="0019733B" w:rsidRPr="00E858D2" w:rsidRDefault="0019733B" w:rsidP="0019733B">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144101FB" w14:textId="77777777" w:rsidR="0019733B" w:rsidRPr="00E858D2" w:rsidRDefault="0019733B" w:rsidP="0019733B">
      <w:pPr>
        <w:pStyle w:val="Normal11pt"/>
        <w:spacing w:before="120" w:line="276" w:lineRule="auto"/>
        <w:ind w:left="0" w:firstLine="709"/>
        <w:rPr>
          <w:rFonts w:eastAsia="Calibri"/>
          <w:color w:val="auto"/>
          <w:lang w:eastAsia="en-US"/>
        </w:rPr>
      </w:pPr>
      <w:r w:rsidRPr="00E858D2">
        <w:rPr>
          <w:rFonts w:eastAsia="Calibri"/>
          <w:color w:val="auto"/>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74297142" w14:textId="0B729F40" w:rsidR="003949F2" w:rsidRDefault="003949F2" w:rsidP="00EC26CF">
      <w:pPr>
        <w:spacing w:line="276" w:lineRule="auto"/>
        <w:jc w:val="both"/>
        <w:rPr>
          <w:rFonts w:ascii="Arial" w:eastAsia="Calibri" w:hAnsi="Arial" w:cs="Arial"/>
          <w:color w:val="000000" w:themeColor="text1"/>
          <w:sz w:val="22"/>
        </w:rPr>
      </w:pPr>
    </w:p>
    <w:p w14:paraId="2357804F" w14:textId="5DAA8D34" w:rsidR="00732F7D" w:rsidRPr="00E858D2" w:rsidRDefault="00732F7D" w:rsidP="00732F7D">
      <w:pPr>
        <w:tabs>
          <w:tab w:val="left" w:pos="0"/>
        </w:tabs>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2.</w:t>
      </w:r>
      <w:r>
        <w:rPr>
          <w:rFonts w:ascii="Arial" w:eastAsia="Calibri" w:hAnsi="Arial" w:cs="Arial"/>
          <w:b/>
          <w:sz w:val="22"/>
          <w:lang w:val="es-ES_tradnl"/>
        </w:rPr>
        <w:t>3</w:t>
      </w:r>
      <w:r w:rsidRPr="00E858D2">
        <w:rPr>
          <w:rFonts w:ascii="Arial" w:eastAsia="Calibri" w:hAnsi="Arial" w:cs="Arial"/>
          <w:b/>
          <w:sz w:val="22"/>
          <w:lang w:val="es-ES_tradnl"/>
        </w:rPr>
        <w:t xml:space="preserve">. </w:t>
      </w:r>
      <w:bookmarkStart w:id="7" w:name="_Hlk95322387"/>
      <w:r w:rsidRPr="00E858D2">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7"/>
    <w:p w14:paraId="6EE229A4" w14:textId="77777777" w:rsidR="00732F7D" w:rsidRPr="00E858D2" w:rsidRDefault="00732F7D" w:rsidP="00732F7D">
      <w:pPr>
        <w:tabs>
          <w:tab w:val="left" w:pos="0"/>
        </w:tabs>
        <w:spacing w:line="276" w:lineRule="auto"/>
        <w:jc w:val="both"/>
        <w:rPr>
          <w:rFonts w:ascii="Arial" w:eastAsia="Calibri" w:hAnsi="Arial" w:cs="Arial"/>
          <w:b/>
          <w:sz w:val="22"/>
          <w:lang w:val="es-ES_tradnl"/>
        </w:rPr>
      </w:pPr>
    </w:p>
    <w:p w14:paraId="75647BB3" w14:textId="3C8DF5B6"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Conforme </w:t>
      </w:r>
      <w:r w:rsidR="005E1D71">
        <w:rPr>
          <w:rFonts w:ascii="Arial" w:eastAsia="Calibri" w:hAnsi="Arial" w:cs="Arial"/>
          <w:bCs/>
          <w:sz w:val="22"/>
          <w:lang w:val="es-ES_tradnl"/>
        </w:rPr>
        <w:t>a</w:t>
      </w:r>
      <w:r w:rsidRPr="00E858D2">
        <w:rPr>
          <w:rFonts w:ascii="Arial" w:eastAsia="Calibri" w:hAnsi="Arial" w:cs="Arial"/>
          <w:bCs/>
          <w:sz w:val="22"/>
          <w:lang w:val="es-ES_tradnl"/>
        </w:rPr>
        <w:t>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w:t>
      </w:r>
      <w:r w:rsidR="005E1D71">
        <w:rPr>
          <w:rFonts w:ascii="Arial" w:eastAsia="Calibri" w:hAnsi="Arial" w:cs="Arial"/>
          <w:bCs/>
          <w:sz w:val="22"/>
          <w:lang w:val="es-ES_tradnl"/>
        </w:rPr>
        <w:t>,</w:t>
      </w:r>
      <w:r w:rsidRPr="00E858D2">
        <w:rPr>
          <w:rFonts w:ascii="Arial" w:eastAsia="Calibri" w:hAnsi="Arial" w:cs="Arial"/>
          <w:bCs/>
          <w:sz w:val="22"/>
          <w:lang w:val="es-ES_tradnl"/>
        </w:rPr>
        <w:t xml:space="preserve"> excluía del ámbito de aplicación de los documentos tipo la contratación de entidades estatales de régimen exceptuado, por lo general, sujetas al derecho </w:t>
      </w:r>
      <w:r w:rsidR="005E1D71">
        <w:rPr>
          <w:rFonts w:ascii="Arial" w:eastAsia="Calibri" w:hAnsi="Arial" w:cs="Arial"/>
          <w:bCs/>
          <w:sz w:val="22"/>
          <w:lang w:val="es-ES_tradnl"/>
        </w:rPr>
        <w:t>civil y comercial</w:t>
      </w:r>
      <w:r w:rsidRPr="00E858D2">
        <w:rPr>
          <w:rFonts w:ascii="Arial" w:eastAsia="Calibri" w:hAnsi="Arial" w:cs="Arial"/>
          <w:bCs/>
          <w:sz w:val="22"/>
          <w:lang w:val="es-ES_tradnl"/>
        </w:rPr>
        <w:t xml:space="preserve">. </w:t>
      </w:r>
    </w:p>
    <w:p w14:paraId="2AEA7D70"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w:t>
      </w:r>
      <w:r w:rsidRPr="00E858D2">
        <w:rPr>
          <w:rFonts w:ascii="Arial" w:eastAsia="Calibri" w:hAnsi="Arial" w:cs="Arial"/>
          <w:bCs/>
          <w:sz w:val="22"/>
          <w:lang w:val="es-ES_tradnl"/>
        </w:rPr>
        <w:lastRenderedPageBreak/>
        <w:t xml:space="preserve">recuperar los daños ocasionados por la corrupción, promoviendo la cultura de la legalidad e integridad. </w:t>
      </w:r>
    </w:p>
    <w:p w14:paraId="00DAEB76" w14:textId="75F01F8F" w:rsidR="00732F7D" w:rsidRPr="00E858D2" w:rsidRDefault="00732F7D" w:rsidP="00732F7D">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Entre las medidas adoptadas por la Ley mencionada se destaca el artículo 56</w:t>
      </w:r>
      <w:r w:rsidR="00A221AC">
        <w:rPr>
          <w:rFonts w:ascii="Arial" w:eastAsia="Calibri" w:hAnsi="Arial" w:cs="Arial"/>
          <w:bCs/>
          <w:sz w:val="22"/>
          <w:lang w:val="es-ES_tradnl"/>
        </w:rPr>
        <w:t>,</w:t>
      </w:r>
      <w:r w:rsidRPr="00E858D2">
        <w:rPr>
          <w:rFonts w:ascii="Arial" w:eastAsia="Calibri" w:hAnsi="Arial" w:cs="Arial"/>
          <w:bCs/>
          <w:sz w:val="22"/>
          <w:lang w:val="es-ES_tradnl"/>
        </w:rPr>
        <w:t xml:space="preserve"> disposición </w:t>
      </w:r>
      <w:r w:rsidR="00A221AC">
        <w:rPr>
          <w:rFonts w:ascii="Arial" w:eastAsia="Calibri" w:hAnsi="Arial" w:cs="Arial"/>
          <w:bCs/>
          <w:sz w:val="22"/>
          <w:lang w:val="es-ES_tradnl"/>
        </w:rPr>
        <w:t xml:space="preserve">que </w:t>
      </w:r>
      <w:r w:rsidRPr="00E858D2">
        <w:rPr>
          <w:rFonts w:ascii="Arial" w:eastAsia="Calibri" w:hAnsi="Arial" w:cs="Arial"/>
          <w:bCs/>
          <w:sz w:val="22"/>
          <w:lang w:val="es-ES_tradnl"/>
        </w:rPr>
        <w:t xml:space="preserve">se refiere de manera expresa a los documentos tipo y a su aplicabilidad a sujetos diferentes de las entidades estatales sometidas al Estatuto General de Contratación de la Administración Pública. El tenor literal de este precepto </w:t>
      </w:r>
      <w:r w:rsidR="005E1D71">
        <w:rPr>
          <w:rFonts w:ascii="Arial" w:eastAsia="Calibri" w:hAnsi="Arial" w:cs="Arial"/>
          <w:bCs/>
          <w:sz w:val="22"/>
          <w:lang w:val="es-ES_tradnl"/>
        </w:rPr>
        <w:t>dispone</w:t>
      </w:r>
      <w:r w:rsidRPr="00E858D2">
        <w:rPr>
          <w:rFonts w:ascii="Arial" w:eastAsia="Calibri" w:hAnsi="Arial" w:cs="Arial"/>
          <w:bCs/>
          <w:sz w:val="22"/>
          <w:lang w:val="es-ES_tradnl"/>
        </w:rPr>
        <w:t xml:space="preserve"> lo siguiente:</w:t>
      </w:r>
    </w:p>
    <w:p w14:paraId="6987C310" w14:textId="77777777" w:rsidR="00732F7D" w:rsidRPr="00E858D2" w:rsidRDefault="00732F7D" w:rsidP="00732F7D">
      <w:pPr>
        <w:tabs>
          <w:tab w:val="left" w:pos="0"/>
        </w:tabs>
        <w:spacing w:line="276" w:lineRule="auto"/>
        <w:jc w:val="both"/>
        <w:rPr>
          <w:rFonts w:ascii="Arial" w:eastAsia="Calibri" w:hAnsi="Arial" w:cs="Arial"/>
          <w:bCs/>
          <w:sz w:val="22"/>
          <w:lang w:val="es-ES_tradnl"/>
        </w:rPr>
      </w:pPr>
    </w:p>
    <w:p w14:paraId="4C24E1EB" w14:textId="0085B9A4" w:rsidR="00732F7D" w:rsidRPr="00E858D2" w:rsidRDefault="00732F7D" w:rsidP="00EC26CF">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7E7C324C" w14:textId="50D7849E" w:rsidR="00732F7D" w:rsidRPr="00E858D2" w:rsidRDefault="00732F7D" w:rsidP="00EC26CF">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7DA28557" w14:textId="77777777" w:rsidR="00732F7D" w:rsidRPr="00E858D2" w:rsidRDefault="00732F7D" w:rsidP="00732F7D">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858D2">
        <w:rPr>
          <w:rFonts w:ascii="Arial" w:hAnsi="Arial" w:cs="Arial"/>
          <w:i/>
          <w:iCs/>
          <w:sz w:val="21"/>
          <w:szCs w:val="21"/>
          <w:lang w:val="es-ES_tradnl"/>
        </w:rPr>
        <w:t>giro ordinario</w:t>
      </w:r>
      <w:r w:rsidRPr="00E858D2">
        <w:rPr>
          <w:rFonts w:ascii="Arial" w:hAnsi="Arial" w:cs="Arial"/>
          <w:sz w:val="21"/>
          <w:szCs w:val="21"/>
          <w:lang w:val="es-ES_tradnl"/>
        </w:rPr>
        <w:t>. En estos casos, en los manuales de contratación de estas entidades, se fomentará como buena práctica la aplicación de los pliegos tipo. (Énfasis fuera de texto)</w:t>
      </w:r>
    </w:p>
    <w:p w14:paraId="5EE264FF" w14:textId="77777777" w:rsidR="00732F7D" w:rsidRPr="00E858D2" w:rsidRDefault="00732F7D" w:rsidP="00732F7D">
      <w:pPr>
        <w:tabs>
          <w:tab w:val="left" w:pos="0"/>
        </w:tabs>
        <w:spacing w:line="276" w:lineRule="auto"/>
        <w:jc w:val="both"/>
        <w:rPr>
          <w:rFonts w:ascii="Arial" w:eastAsia="Calibri" w:hAnsi="Arial" w:cs="Arial"/>
          <w:bCs/>
          <w:sz w:val="22"/>
          <w:lang w:val="es-ES_tradnl"/>
        </w:rPr>
      </w:pPr>
    </w:p>
    <w:p w14:paraId="2E49775C" w14:textId="7DCE6627" w:rsidR="00732F7D" w:rsidRPr="00E858D2" w:rsidRDefault="00732F7D" w:rsidP="00A221AC">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Las implicaciones de esta norma son variadas y se presentan en múltiples ámbitos de la actividad contractual de las entidades estatales, </w:t>
      </w:r>
      <w:proofErr w:type="gramStart"/>
      <w:r w:rsidRPr="00E858D2">
        <w:rPr>
          <w:rFonts w:ascii="Arial" w:eastAsia="Calibri" w:hAnsi="Arial" w:cs="Arial"/>
          <w:bCs/>
          <w:sz w:val="22"/>
          <w:lang w:val="es-ES_tradnl"/>
        </w:rPr>
        <w:t>que</w:t>
      </w:r>
      <w:proofErr w:type="gramEnd"/>
      <w:r w:rsidRPr="00E858D2">
        <w:rPr>
          <w:rFonts w:ascii="Arial" w:eastAsia="Calibri" w:hAnsi="Arial" w:cs="Arial"/>
          <w:bCs/>
          <w:sz w:val="22"/>
          <w:lang w:val="es-ES_tradnl"/>
        </w:rPr>
        <w:t xml:space="preserve"> como consecuencia de la entrada en vigor de la disposición </w:t>
      </w:r>
      <w:r w:rsidR="00A221AC">
        <w:rPr>
          <w:rFonts w:ascii="Arial" w:eastAsia="Calibri" w:hAnsi="Arial" w:cs="Arial"/>
          <w:bCs/>
          <w:sz w:val="22"/>
          <w:lang w:val="es-ES_tradnl"/>
        </w:rPr>
        <w:t>citada</w:t>
      </w:r>
      <w:r w:rsidRPr="00E858D2">
        <w:rPr>
          <w:rFonts w:ascii="Arial" w:eastAsia="Calibri" w:hAnsi="Arial" w:cs="Arial"/>
          <w:bCs/>
          <w:sz w:val="22"/>
          <w:lang w:val="es-ES_tradnl"/>
        </w:rPr>
        <w:t xml:space="preserve">, ven alterado su régimen jurídico. Es por esto por lo que una interpretación adecuada de esta disposición, orientada a establecer con precisión el alcance de sus efectos, exige detenerse sobre ciertos aspectos, los cuales se desarrollan a continuación.     </w:t>
      </w:r>
    </w:p>
    <w:p w14:paraId="5374CD67" w14:textId="77777777" w:rsidR="00732F7D" w:rsidRPr="00E858D2" w:rsidRDefault="00732F7D" w:rsidP="00A221AC">
      <w:pPr>
        <w:tabs>
          <w:tab w:val="left" w:pos="0"/>
        </w:tabs>
        <w:spacing w:line="276" w:lineRule="auto"/>
        <w:jc w:val="both"/>
        <w:rPr>
          <w:rFonts w:ascii="Arial" w:eastAsia="Calibri" w:hAnsi="Arial" w:cs="Arial"/>
          <w:b/>
          <w:sz w:val="22"/>
          <w:lang w:val="es-ES_tradnl"/>
        </w:rPr>
      </w:pPr>
    </w:p>
    <w:p w14:paraId="42F8BF1C" w14:textId="7D0E2CD2" w:rsidR="00732F7D" w:rsidRDefault="00732F7D" w:rsidP="00A221AC">
      <w:pPr>
        <w:tabs>
          <w:tab w:val="left" w:pos="426"/>
        </w:tabs>
        <w:spacing w:line="276" w:lineRule="auto"/>
        <w:ind w:left="709"/>
        <w:jc w:val="both"/>
        <w:rPr>
          <w:rFonts w:ascii="Arial" w:eastAsia="Calibri" w:hAnsi="Arial" w:cs="Arial"/>
          <w:b/>
          <w:sz w:val="22"/>
          <w:lang w:val="es-ES_tradnl"/>
        </w:rPr>
      </w:pPr>
      <w:r w:rsidRPr="00E858D2">
        <w:rPr>
          <w:rFonts w:ascii="Arial" w:eastAsia="Calibri" w:hAnsi="Arial" w:cs="Arial"/>
          <w:b/>
          <w:i/>
          <w:iCs/>
          <w:sz w:val="22"/>
          <w:lang w:val="es-ES_tradnl"/>
        </w:rPr>
        <w:t>2.</w:t>
      </w:r>
      <w:r w:rsidR="002B21FB">
        <w:rPr>
          <w:rFonts w:ascii="Arial" w:eastAsia="Calibri" w:hAnsi="Arial" w:cs="Arial"/>
          <w:b/>
          <w:i/>
          <w:iCs/>
          <w:sz w:val="22"/>
          <w:lang w:val="es-ES_tradnl"/>
        </w:rPr>
        <w:t>3</w:t>
      </w:r>
      <w:r w:rsidRPr="00E858D2">
        <w:rPr>
          <w:rFonts w:ascii="Arial" w:eastAsia="Calibri" w:hAnsi="Arial" w:cs="Arial"/>
          <w:b/>
          <w:i/>
          <w:iCs/>
          <w:sz w:val="22"/>
          <w:lang w:val="es-ES_tradnl"/>
        </w:rPr>
        <w:t xml:space="preserve">.1. </w:t>
      </w:r>
      <w:r w:rsidRPr="00E858D2">
        <w:rPr>
          <w:rFonts w:ascii="Arial" w:eastAsia="Calibri" w:hAnsi="Arial" w:cs="Arial"/>
          <w:b/>
          <w:sz w:val="22"/>
          <w:lang w:val="es-ES_tradnl"/>
        </w:rPr>
        <w:t>Ámbito de aplicación y finalidad de la norma</w:t>
      </w:r>
    </w:p>
    <w:p w14:paraId="007BEE3F" w14:textId="77777777" w:rsidR="00A221AC" w:rsidRPr="00EC26CF" w:rsidRDefault="00A221AC" w:rsidP="00EC26CF">
      <w:pPr>
        <w:tabs>
          <w:tab w:val="left" w:pos="426"/>
        </w:tabs>
        <w:spacing w:line="276" w:lineRule="auto"/>
        <w:ind w:left="709"/>
        <w:jc w:val="both"/>
        <w:rPr>
          <w:rFonts w:ascii="Arial" w:eastAsia="Calibri" w:hAnsi="Arial" w:cs="Arial"/>
          <w:bCs/>
          <w:sz w:val="22"/>
          <w:lang w:val="es-ES_tradnl"/>
        </w:rPr>
      </w:pPr>
    </w:p>
    <w:p w14:paraId="5BC87514"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w:t>
      </w:r>
      <w:r w:rsidRPr="00E858D2">
        <w:rPr>
          <w:rFonts w:ascii="Arial" w:eastAsia="Calibri" w:hAnsi="Arial" w:cs="Arial"/>
          <w:bCs/>
          <w:sz w:val="22"/>
          <w:lang w:val="es-ES_tradnl"/>
        </w:rPr>
        <w:lastRenderedPageBreak/>
        <w:t xml:space="preserve">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34406D4A"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26AD6E60" w14:textId="3BF05BD5"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proofErr w:type="spellStart"/>
      <w:r w:rsidRPr="00E858D2">
        <w:rPr>
          <w:rFonts w:ascii="Arial" w:eastAsia="Calibri" w:hAnsi="Arial" w:cs="Arial"/>
          <w:bCs/>
          <w:i/>
          <w:iCs/>
          <w:sz w:val="22"/>
          <w:lang w:val="es-ES_tradnl"/>
        </w:rPr>
        <w:t>ibídem</w:t>
      </w:r>
      <w:proofErr w:type="spellEnd"/>
      <w:r w:rsidRPr="00E858D2">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2022, incluso tratándose de obras o servicios para cuya contratación hubieren documentos tipo vigentes, </w:t>
      </w:r>
      <w:r w:rsidR="00BD62B6">
        <w:rPr>
          <w:rFonts w:ascii="Arial" w:eastAsia="Calibri" w:hAnsi="Arial" w:cs="Arial"/>
          <w:bCs/>
          <w:sz w:val="22"/>
          <w:lang w:val="es-ES_tradnl"/>
        </w:rPr>
        <w:t>dado</w:t>
      </w:r>
      <w:r w:rsidRPr="00E858D2">
        <w:rPr>
          <w:rFonts w:ascii="Arial" w:eastAsia="Calibri" w:hAnsi="Arial" w:cs="Arial"/>
          <w:bCs/>
          <w:sz w:val="22"/>
          <w:lang w:val="es-ES_tradnl"/>
        </w:rPr>
        <w:t xml:space="preserve"> que la aplicación de estos solo era procedente cuando el régimen de la entidad contratante es el EGCAP, toda vez que el parágrafo 7 del artículo 2 de la Ley 1150 de 2007 solo se refiere a la obligación de aplicar los documentos tipo en los Procesos de Contratación que adelanten las entidades sometidas al EGCAP. </w:t>
      </w:r>
    </w:p>
    <w:p w14:paraId="66701F15"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76654A08"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E858D2">
        <w:rPr>
          <w:rFonts w:ascii="Arial" w:eastAsia="Calibri" w:hAnsi="Arial" w:cs="Arial"/>
          <w:bCs/>
          <w:sz w:val="22"/>
          <w:lang w:val="es-ES_tradnl"/>
        </w:rPr>
        <w:t>ii</w:t>
      </w:r>
      <w:proofErr w:type="spellEnd"/>
      <w:r w:rsidRPr="00E858D2">
        <w:rPr>
          <w:rFonts w:ascii="Arial" w:eastAsia="Calibri" w:hAnsi="Arial" w:cs="Arial"/>
          <w:bCs/>
          <w:sz w:val="22"/>
          <w:lang w:val="es-ES_tradnl"/>
        </w:rPr>
        <w:t xml:space="preserve">) patrimonios autónomos o </w:t>
      </w:r>
      <w:proofErr w:type="spellStart"/>
      <w:r w:rsidRPr="00E858D2">
        <w:rPr>
          <w:rFonts w:ascii="Arial" w:eastAsia="Calibri" w:hAnsi="Arial" w:cs="Arial"/>
          <w:bCs/>
          <w:sz w:val="22"/>
          <w:lang w:val="es-ES_tradnl"/>
        </w:rPr>
        <w:t>iii</w:t>
      </w:r>
      <w:proofErr w:type="spellEnd"/>
      <w:r w:rsidRPr="00E858D2">
        <w:rPr>
          <w:rFonts w:ascii="Arial" w:eastAsia="Calibri" w:hAnsi="Arial" w:cs="Arial"/>
          <w:bCs/>
          <w:sz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26D61A35" w14:textId="1DFFC9A8"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w:t>
      </w:r>
      <w:r w:rsidR="00E51ACB">
        <w:rPr>
          <w:rFonts w:ascii="Arial" w:eastAsia="Calibri" w:hAnsi="Arial" w:cs="Arial"/>
          <w:bCs/>
          <w:sz w:val="22"/>
          <w:lang w:val="es-ES_tradnl"/>
        </w:rPr>
        <w:t>dado</w:t>
      </w:r>
      <w:r w:rsidRPr="00E858D2">
        <w:rPr>
          <w:rFonts w:ascii="Arial" w:eastAsia="Calibri" w:hAnsi="Arial" w:cs="Arial"/>
          <w:bCs/>
          <w:sz w:val="22"/>
          <w:lang w:val="es-ES_tradnl"/>
        </w:rPr>
        <w:t xml:space="preserve"> que, </w:t>
      </w:r>
      <w:r w:rsidR="00E51ACB">
        <w:rPr>
          <w:rFonts w:ascii="Arial" w:eastAsia="Calibri" w:hAnsi="Arial" w:cs="Arial"/>
          <w:bCs/>
          <w:sz w:val="22"/>
          <w:lang w:val="es-ES_tradnl"/>
        </w:rPr>
        <w:t>a las ideas precedentes se</w:t>
      </w:r>
      <w:r w:rsidRPr="00E858D2">
        <w:rPr>
          <w:rFonts w:ascii="Arial" w:eastAsia="Calibri" w:hAnsi="Arial" w:cs="Arial"/>
          <w:bCs/>
          <w:sz w:val="22"/>
          <w:lang w:val="es-ES_tradnl"/>
        </w:rPr>
        <w:t xml:space="preserv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7EB81C1F"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E858D2">
        <w:rPr>
          <w:rFonts w:ascii="Arial" w:eastAsia="Calibri" w:hAnsi="Arial" w:cs="Arial"/>
          <w:bCs/>
          <w:i/>
          <w:iCs/>
          <w:sz w:val="22"/>
          <w:lang w:val="es-ES_tradnl"/>
        </w:rPr>
        <w:t>ejusdem</w:t>
      </w:r>
      <w:proofErr w:type="spellEnd"/>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si,</w:t>
      </w:r>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781BCC4A" w14:textId="5151BB16" w:rsidR="00732F7D" w:rsidRDefault="00732F7D" w:rsidP="00E51ACB">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w:t>
      </w:r>
      <w:r w:rsidRPr="00E858D2">
        <w:rPr>
          <w:rFonts w:ascii="Arial" w:eastAsia="Calibri" w:hAnsi="Arial" w:cs="Arial"/>
          <w:bCs/>
          <w:sz w:val="22"/>
          <w:lang w:val="es-ES_tradnl"/>
        </w:rPr>
        <w:lastRenderedPageBreak/>
        <w:t xml:space="preserve">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47831D26" w14:textId="77777777" w:rsidR="00E51ACB" w:rsidRPr="00E858D2" w:rsidRDefault="00E51ACB" w:rsidP="00EC26CF">
      <w:pPr>
        <w:tabs>
          <w:tab w:val="left" w:pos="0"/>
        </w:tabs>
        <w:spacing w:line="276" w:lineRule="auto"/>
        <w:jc w:val="both"/>
        <w:rPr>
          <w:rFonts w:ascii="Arial" w:eastAsia="Calibri" w:hAnsi="Arial" w:cs="Arial"/>
          <w:bCs/>
          <w:sz w:val="22"/>
          <w:lang w:val="es-ES_tradnl"/>
        </w:rPr>
      </w:pPr>
    </w:p>
    <w:p w14:paraId="5D793CF9" w14:textId="4B2C9862" w:rsidR="00732F7D" w:rsidRPr="00E858D2" w:rsidRDefault="00732F7D" w:rsidP="00EC26CF">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858D2">
        <w:rPr>
          <w:rStyle w:val="Refdenotaalpie"/>
          <w:rFonts w:ascii="Arial" w:eastAsia="Calibri" w:hAnsi="Arial" w:cs="Arial"/>
          <w:sz w:val="21"/>
          <w:szCs w:val="21"/>
        </w:rPr>
        <w:footnoteReference w:id="18"/>
      </w:r>
      <w:r w:rsidRPr="00E858D2">
        <w:rPr>
          <w:rFonts w:ascii="Arial" w:eastAsia="Calibri" w:hAnsi="Arial" w:cs="Arial"/>
          <w:bCs/>
          <w:sz w:val="21"/>
          <w:szCs w:val="21"/>
          <w:lang w:val="es-ES_tradnl"/>
        </w:rPr>
        <w:t xml:space="preserve">. </w:t>
      </w:r>
    </w:p>
    <w:p w14:paraId="0F2513AC" w14:textId="77777777" w:rsidR="00732F7D" w:rsidRPr="00E858D2" w:rsidRDefault="00732F7D" w:rsidP="00EC26C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 </w:t>
      </w:r>
    </w:p>
    <w:p w14:paraId="1C706097" w14:textId="6076DCC1" w:rsidR="00732F7D" w:rsidRPr="00E858D2" w:rsidRDefault="00732F7D" w:rsidP="00EC26C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lo anterior se desprende que el propósito del legislador con la expedición de la norma objeto, como se ha explicado, es que las entidades estatales que tienen como régimen principal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1E362FB0" w14:textId="77777777" w:rsidR="00732F7D" w:rsidRPr="00E858D2" w:rsidRDefault="00732F7D" w:rsidP="00EC26CF">
      <w:pPr>
        <w:tabs>
          <w:tab w:val="left" w:pos="0"/>
        </w:tabs>
        <w:spacing w:line="276" w:lineRule="auto"/>
        <w:jc w:val="both"/>
        <w:rPr>
          <w:rFonts w:ascii="Arial" w:eastAsia="Calibri" w:hAnsi="Arial" w:cs="Arial"/>
          <w:bCs/>
          <w:sz w:val="22"/>
          <w:lang w:val="es-ES_tradnl"/>
        </w:rPr>
      </w:pPr>
    </w:p>
    <w:p w14:paraId="1FD03A92" w14:textId="0BF0B756" w:rsidR="00732F7D" w:rsidRPr="00E858D2" w:rsidRDefault="00732F7D" w:rsidP="00EC26C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
          <w:i/>
          <w:iCs/>
          <w:sz w:val="22"/>
          <w:lang w:val="es-ES_tradnl"/>
        </w:rPr>
        <w:tab/>
        <w:t>2.</w:t>
      </w:r>
      <w:r w:rsidR="002B21FB">
        <w:rPr>
          <w:rFonts w:ascii="Arial" w:eastAsia="Calibri" w:hAnsi="Arial" w:cs="Arial"/>
          <w:b/>
          <w:i/>
          <w:iCs/>
          <w:sz w:val="22"/>
          <w:lang w:val="es-ES_tradnl"/>
        </w:rPr>
        <w:t>3</w:t>
      </w:r>
      <w:r w:rsidRPr="00E858D2">
        <w:rPr>
          <w:rFonts w:ascii="Arial" w:eastAsia="Calibri" w:hAnsi="Arial" w:cs="Arial"/>
          <w:b/>
          <w:i/>
          <w:iCs/>
          <w:sz w:val="22"/>
          <w:lang w:val="es-ES_tradnl"/>
        </w:rPr>
        <w:t>.2.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1263BF65" w14:textId="77777777" w:rsidR="00732F7D" w:rsidRPr="00E858D2" w:rsidRDefault="00732F7D" w:rsidP="00E51ACB">
      <w:pPr>
        <w:tabs>
          <w:tab w:val="left" w:pos="0"/>
        </w:tabs>
        <w:spacing w:line="276" w:lineRule="auto"/>
        <w:jc w:val="both"/>
        <w:rPr>
          <w:rFonts w:ascii="Arial" w:eastAsia="Calibri" w:hAnsi="Arial" w:cs="Arial"/>
          <w:bCs/>
          <w:sz w:val="22"/>
          <w:lang w:val="es-ES_tradnl"/>
        </w:rPr>
      </w:pPr>
    </w:p>
    <w:p w14:paraId="17B23CB1" w14:textId="3A84DB55"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En este punto es necesario analizar los efectos del artículo 56 de la Ley 2195 de 2022, respecto de lo dispuesto en el artículo 2, numeral 4, de la Ley 1150 de 2007, </w:t>
      </w:r>
      <w:r w:rsidRPr="00E858D2">
        <w:rPr>
          <w:rFonts w:ascii="Arial" w:eastAsia="Calibri" w:hAnsi="Arial" w:cs="Arial"/>
          <w:bCs/>
          <w:sz w:val="22"/>
          <w:lang w:val="es-ES_tradnl"/>
        </w:rPr>
        <w:lastRenderedPageBreak/>
        <w:t>particularmente, de lo establecido en el tercer inciso del literal c)</w:t>
      </w:r>
      <w:r w:rsidRPr="00E858D2">
        <w:rPr>
          <w:rStyle w:val="Refdenotaalpie"/>
          <w:rFonts w:ascii="Arial" w:eastAsia="Calibri" w:hAnsi="Arial" w:cs="Arial"/>
        </w:rPr>
        <w:footnoteReference w:id="19"/>
      </w:r>
      <w:r w:rsidRPr="00E858D2">
        <w:rPr>
          <w:rFonts w:ascii="Arial" w:eastAsia="Calibri" w:hAnsi="Arial" w:cs="Arial"/>
          <w:bCs/>
          <w:sz w:val="22"/>
          <w:lang w:val="es-ES_tradnl"/>
        </w:rPr>
        <w:t xml:space="preserve">.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w:t>
      </w:r>
      <w:proofErr w:type="gramStart"/>
      <w:r w:rsidR="00E51ACB">
        <w:rPr>
          <w:rFonts w:ascii="Arial" w:eastAsia="Calibri" w:hAnsi="Arial" w:cs="Arial"/>
          <w:bCs/>
          <w:sz w:val="22"/>
          <w:lang w:val="es-ES_tradnl"/>
        </w:rPr>
        <w:t>dado</w:t>
      </w:r>
      <w:r w:rsidRPr="00E858D2">
        <w:rPr>
          <w:rFonts w:ascii="Arial" w:eastAsia="Calibri" w:hAnsi="Arial" w:cs="Arial"/>
          <w:bCs/>
          <w:sz w:val="22"/>
          <w:lang w:val="es-ES_tradnl"/>
        </w:rPr>
        <w:t xml:space="preserve"> que</w:t>
      </w:r>
      <w:proofErr w:type="gramEnd"/>
      <w:r w:rsidRPr="00E858D2">
        <w:rPr>
          <w:rFonts w:ascii="Arial" w:eastAsia="Calibri" w:hAnsi="Arial" w:cs="Arial"/>
          <w:bCs/>
          <w:sz w:val="22"/>
          <w:lang w:val="es-ES_tradnl"/>
        </w:rPr>
        <w:t xml:space="preserve"> en estos eventos, al tenor de lo dispuesto en esta última norma, deben aplicarse el EGCAP y los documentos tipo. </w:t>
      </w:r>
    </w:p>
    <w:p w14:paraId="2BCF1237" w14:textId="1BD29D2F"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w:t>
      </w:r>
      <w:r w:rsidRPr="00E858D2">
        <w:rPr>
          <w:rFonts w:ascii="Arial" w:eastAsia="Calibri" w:hAnsi="Arial" w:cs="Arial"/>
          <w:bCs/>
          <w:sz w:val="22"/>
          <w:lang w:val="es-ES_tradnl"/>
        </w:rPr>
        <w:lastRenderedPageBreak/>
        <w:t>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privilegia</w:t>
      </w:r>
      <w:r w:rsidR="007C2837">
        <w:rPr>
          <w:rFonts w:ascii="Arial" w:eastAsia="Calibri" w:hAnsi="Arial" w:cs="Arial"/>
          <w:bCs/>
          <w:sz w:val="22"/>
          <w:lang w:val="es-ES_tradnl"/>
        </w:rPr>
        <w:t>rse</w:t>
      </w:r>
      <w:r w:rsidRPr="00E858D2">
        <w:rPr>
          <w:rFonts w:ascii="Arial" w:eastAsia="Calibri" w:hAnsi="Arial" w:cs="Arial"/>
          <w:bCs/>
          <w:sz w:val="22"/>
          <w:lang w:val="es-ES_tradnl"/>
        </w:rPr>
        <w:t xml:space="preserve">, al ser esta la norma expedida más recientemente. </w:t>
      </w:r>
    </w:p>
    <w:p w14:paraId="41FA9F7F" w14:textId="5B210401"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efecto, tratándose de disposiciones de igual jerarquía normativa</w:t>
      </w:r>
      <w:r w:rsidRPr="00E858D2">
        <w:rPr>
          <w:rStyle w:val="Refdenotaalpie"/>
          <w:rFonts w:ascii="Arial" w:eastAsia="Calibri" w:hAnsi="Arial" w:cs="Arial"/>
        </w:rPr>
        <w:footnoteReference w:id="20"/>
      </w:r>
      <w:r w:rsidRPr="00E858D2">
        <w:rPr>
          <w:rFonts w:ascii="Arial" w:eastAsia="Calibri" w:hAnsi="Arial" w:cs="Arial"/>
          <w:bCs/>
          <w:sz w:val="22"/>
          <w:lang w:val="es-ES_tradnl"/>
        </w:rPr>
        <w:t xml:space="preserve">–ambas son leyes ordinarias–, que coinciden en su ámbito de aplicación, debe </w:t>
      </w:r>
      <w:r w:rsidR="00666B29">
        <w:rPr>
          <w:rFonts w:ascii="Arial" w:eastAsia="Calibri" w:hAnsi="Arial" w:cs="Arial"/>
          <w:bCs/>
          <w:sz w:val="22"/>
          <w:lang w:val="es-ES_tradnl"/>
        </w:rPr>
        <w:t>inferir</w:t>
      </w:r>
      <w:r w:rsidRPr="00E858D2">
        <w:rPr>
          <w:rFonts w:ascii="Arial" w:eastAsia="Calibri" w:hAnsi="Arial" w:cs="Arial"/>
          <w:bCs/>
          <w:sz w:val="22"/>
          <w:lang w:val="es-ES_tradnl"/>
        </w:rPr>
        <w:t xml:space="preserve">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46C5AAF8"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w:t>
      </w:r>
      <w:r w:rsidRPr="00E858D2">
        <w:rPr>
          <w:rFonts w:ascii="Arial" w:eastAsia="Calibri" w:hAnsi="Arial" w:cs="Arial"/>
          <w:bCs/>
          <w:sz w:val="22"/>
          <w:lang w:val="es-ES_tradnl"/>
        </w:rPr>
        <w:lastRenderedPageBreak/>
        <w:t xml:space="preserve">privado, por ser este el régimen que por regla general aplica la entidad ejecutora, tratándose de objetos cobijados por documentos tipo, los mismos deberán ser contratados aplicando tales pliegos tipo y las disposiciones del EGCAP.  </w:t>
      </w:r>
    </w:p>
    <w:p w14:paraId="283CD226"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en el sector en el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4056BE6B" w14:textId="77777777" w:rsidR="00732F7D" w:rsidRPr="00E858D2" w:rsidRDefault="00732F7D" w:rsidP="00732F7D">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 particular 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5AD3D4B4" w14:textId="77777777" w:rsidR="00732F7D" w:rsidRPr="00E858D2" w:rsidRDefault="00732F7D" w:rsidP="00732F7D">
      <w:pPr>
        <w:tabs>
          <w:tab w:val="left" w:pos="0"/>
        </w:tabs>
        <w:spacing w:line="276" w:lineRule="auto"/>
        <w:jc w:val="both"/>
        <w:rPr>
          <w:rFonts w:ascii="Arial" w:eastAsia="Calibri" w:hAnsi="Arial" w:cs="Arial"/>
          <w:bCs/>
          <w:sz w:val="22"/>
          <w:lang w:val="es-ES_tradnl"/>
        </w:rPr>
      </w:pPr>
    </w:p>
    <w:p w14:paraId="0B93E253" w14:textId="633F4A12" w:rsidR="00732F7D" w:rsidRPr="00E858D2" w:rsidRDefault="00732F7D" w:rsidP="00732F7D">
      <w:pPr>
        <w:tabs>
          <w:tab w:val="left" w:pos="0"/>
        </w:tabs>
        <w:spacing w:line="276" w:lineRule="auto"/>
        <w:jc w:val="both"/>
        <w:rPr>
          <w:rFonts w:ascii="Arial" w:eastAsia="Calibri" w:hAnsi="Arial" w:cs="Arial"/>
          <w:b/>
          <w:sz w:val="22"/>
          <w:lang w:val="es-ES_tradnl"/>
        </w:rPr>
      </w:pPr>
      <w:r w:rsidRPr="00E858D2">
        <w:rPr>
          <w:rFonts w:ascii="Arial" w:eastAsia="Calibri" w:hAnsi="Arial" w:cs="Arial"/>
          <w:b/>
          <w:i/>
          <w:iCs/>
          <w:sz w:val="22"/>
          <w:lang w:val="es-ES_tradnl"/>
        </w:rPr>
        <w:tab/>
        <w:t>2.</w:t>
      </w:r>
      <w:r w:rsidR="002B21FB">
        <w:rPr>
          <w:rFonts w:ascii="Arial" w:eastAsia="Calibri" w:hAnsi="Arial" w:cs="Arial"/>
          <w:b/>
          <w:i/>
          <w:iCs/>
          <w:sz w:val="22"/>
          <w:lang w:val="es-ES_tradnl"/>
        </w:rPr>
        <w:t>3</w:t>
      </w:r>
      <w:r w:rsidRPr="00E858D2">
        <w:rPr>
          <w:rFonts w:ascii="Arial" w:eastAsia="Calibri" w:hAnsi="Arial" w:cs="Arial"/>
          <w:b/>
          <w:i/>
          <w:iCs/>
          <w:sz w:val="22"/>
          <w:lang w:val="es-ES_tradnl"/>
        </w:rPr>
        <w:t>.3.</w:t>
      </w:r>
      <w:r w:rsidRPr="00E858D2">
        <w:rPr>
          <w:rFonts w:ascii="Arial" w:eastAsia="Calibri" w:hAnsi="Arial" w:cs="Arial"/>
          <w:b/>
          <w:sz w:val="22"/>
          <w:lang w:val="es-ES_tradnl"/>
        </w:rPr>
        <w:t xml:space="preserve"> La noción de </w:t>
      </w:r>
      <w:r w:rsidRPr="00E858D2">
        <w:rPr>
          <w:rFonts w:ascii="Arial" w:eastAsia="Calibri" w:hAnsi="Arial" w:cs="Arial"/>
          <w:b/>
          <w:i/>
          <w:iCs/>
          <w:sz w:val="22"/>
          <w:lang w:val="es-ES_tradnl"/>
        </w:rPr>
        <w:t xml:space="preserve">giro ordinario </w:t>
      </w:r>
      <w:r w:rsidRPr="00E858D2">
        <w:rPr>
          <w:rFonts w:ascii="Arial" w:eastAsia="Calibri" w:hAnsi="Arial" w:cs="Arial"/>
          <w:b/>
          <w:sz w:val="22"/>
          <w:lang w:val="es-ES_tradnl"/>
        </w:rPr>
        <w:t>y su relevancia para la aplicación del artículo 56 de la Ley 2195 de 2022</w:t>
      </w:r>
    </w:p>
    <w:p w14:paraId="435E30F7" w14:textId="77777777" w:rsidR="00732F7D" w:rsidRPr="00E858D2" w:rsidRDefault="00732F7D" w:rsidP="00732F7D">
      <w:pPr>
        <w:tabs>
          <w:tab w:val="left" w:pos="0"/>
        </w:tabs>
        <w:spacing w:line="276" w:lineRule="auto"/>
        <w:jc w:val="both"/>
        <w:rPr>
          <w:rFonts w:ascii="Arial" w:eastAsia="Calibri" w:hAnsi="Arial" w:cs="Arial"/>
          <w:b/>
          <w:sz w:val="22"/>
          <w:lang w:val="es-ES_tradnl"/>
        </w:rPr>
      </w:pPr>
    </w:p>
    <w:p w14:paraId="0F895105" w14:textId="13AC3FA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Para responder la consulta, es necesario precisar el alcance de lo dispuesto en los dos primeros incisos del artículo 56 a luz de lo establecido en su parágrafo, el cual excluye de </w:t>
      </w:r>
      <w:r w:rsidRPr="00E858D2">
        <w:rPr>
          <w:rFonts w:ascii="Arial" w:eastAsia="Calibri" w:hAnsi="Arial" w:cs="Arial"/>
          <w:bCs/>
          <w:sz w:val="22"/>
          <w:lang w:val="es-ES_tradnl"/>
        </w:rPr>
        <w:lastRenderedPageBreak/>
        <w:t xml:space="preserve">la aplicación de los primeros incisos del artículo 56, a cierto tipo de entidades, en lo relacionado con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w:t>
      </w:r>
      <w:proofErr w:type="spellStart"/>
      <w:r w:rsidRPr="00E858D2">
        <w:rPr>
          <w:rFonts w:ascii="Arial" w:eastAsia="Calibri" w:hAnsi="Arial" w:cs="Arial"/>
          <w:bCs/>
          <w:sz w:val="22"/>
          <w:lang w:val="es-ES_tradnl"/>
        </w:rPr>
        <w:t>ii</w:t>
      </w:r>
      <w:proofErr w:type="spellEnd"/>
      <w:r w:rsidRPr="00E858D2">
        <w:rPr>
          <w:rFonts w:ascii="Arial" w:eastAsia="Calibri" w:hAnsi="Arial" w:cs="Arial"/>
          <w:bCs/>
          <w:sz w:val="22"/>
          <w:lang w:val="es-ES_tradnl"/>
        </w:rPr>
        <w:t xml:space="preserve">) las empresas sociales del Estado, </w:t>
      </w:r>
      <w:proofErr w:type="spellStart"/>
      <w:r w:rsidRPr="00E858D2">
        <w:rPr>
          <w:rFonts w:ascii="Arial" w:eastAsia="Calibri" w:hAnsi="Arial" w:cs="Arial"/>
          <w:bCs/>
          <w:sz w:val="22"/>
          <w:lang w:val="es-ES_tradnl"/>
        </w:rPr>
        <w:t>iii</w:t>
      </w:r>
      <w:proofErr w:type="spellEnd"/>
      <w:r w:rsidRPr="00E858D2">
        <w:rPr>
          <w:rFonts w:ascii="Arial" w:eastAsia="Calibri" w:hAnsi="Arial" w:cs="Arial"/>
          <w:bCs/>
          <w:sz w:val="22"/>
          <w:lang w:val="es-ES_tradnl"/>
        </w:rPr>
        <w:t xml:space="preserve">) las sociedades de economía mixta y </w:t>
      </w:r>
      <w:proofErr w:type="spellStart"/>
      <w:r w:rsidRPr="00E858D2">
        <w:rPr>
          <w:rFonts w:ascii="Arial" w:eastAsia="Calibri" w:hAnsi="Arial" w:cs="Arial"/>
          <w:bCs/>
          <w:sz w:val="22"/>
          <w:lang w:val="es-ES_tradnl"/>
        </w:rPr>
        <w:t>iv</w:t>
      </w:r>
      <w:proofErr w:type="spellEnd"/>
      <w:r w:rsidRPr="00E858D2">
        <w:rPr>
          <w:rFonts w:ascii="Arial" w:eastAsia="Calibri" w:hAnsi="Arial" w:cs="Arial"/>
          <w:bCs/>
          <w:sz w:val="22"/>
          <w:lang w:val="es-ES_tradnl"/>
        </w:rPr>
        <w:t xml:space="preserve">) las empresas industriales y comerciales del Estado, únicamente, en la contratación relacionada con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Esto significa </w:t>
      </w:r>
      <w:proofErr w:type="gramStart"/>
      <w:r w:rsidRPr="00E858D2">
        <w:rPr>
          <w:rFonts w:ascii="Arial" w:eastAsia="Calibri" w:hAnsi="Arial" w:cs="Arial"/>
          <w:bCs/>
          <w:sz w:val="22"/>
          <w:lang w:val="es-ES_tradnl"/>
        </w:rPr>
        <w:t>que</w:t>
      </w:r>
      <w:proofErr w:type="gramEnd"/>
      <w:r w:rsidRPr="00E858D2">
        <w:rPr>
          <w:rFonts w:ascii="Arial" w:eastAsia="Calibri" w:hAnsi="Arial" w:cs="Arial"/>
          <w:bCs/>
          <w:sz w:val="22"/>
          <w:lang w:val="es-ES_tradnl"/>
        </w:rPr>
        <w:t xml:space="preserve"> en la contratación asociada a su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1F5E5C4" w14:textId="77777777" w:rsidR="00732F7D" w:rsidRPr="00E858D2" w:rsidRDefault="00732F7D" w:rsidP="00732F7D">
      <w:pPr>
        <w:tabs>
          <w:tab w:val="left" w:pos="0"/>
        </w:tabs>
        <w:spacing w:after="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t xml:space="preserve">Ahora, es importante tener en cuenta que cuando la norma se refiere a la contratación del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emplea un concepto jurídico indeterminado</w:t>
      </w:r>
      <w:r w:rsidRPr="00E858D2">
        <w:rPr>
          <w:rStyle w:val="Refdenotaalpie"/>
          <w:rFonts w:ascii="Arial" w:eastAsia="Calibri" w:hAnsi="Arial" w:cs="Arial"/>
        </w:rPr>
        <w:footnoteReference w:id="21"/>
      </w:r>
      <w:r w:rsidRPr="00E858D2">
        <w:rPr>
          <w:rFonts w:ascii="Arial" w:eastAsia="Calibri" w:hAnsi="Arial" w:cs="Arial"/>
          <w:bCs/>
          <w:sz w:val="22"/>
          <w:lang w:val="es-ES_tradnl"/>
        </w:rPr>
        <w:t xml:space="preserve">. </w:t>
      </w:r>
      <w:r w:rsidRPr="00E858D2">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 Por ejemplo, no podrán considerar que cualquier contrato que celebren hace parte del giro ordinario de sus negocios. </w:t>
      </w:r>
    </w:p>
    <w:p w14:paraId="717C4579" w14:textId="13A9FD76" w:rsidR="00732F7D" w:rsidRPr="00E858D2" w:rsidRDefault="00732F7D" w:rsidP="00732F7D">
      <w:pPr>
        <w:tabs>
          <w:tab w:val="left" w:pos="0"/>
        </w:tabs>
        <w:spacing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007C2837" w:rsidRPr="00E858D2">
        <w:rPr>
          <w:rStyle w:val="Refdenotaalpie"/>
          <w:rFonts w:ascii="Arial" w:eastAsia="Arial" w:hAnsi="Arial" w:cs="Arial"/>
        </w:rPr>
        <w:footnoteReference w:id="22"/>
      </w:r>
      <w:r w:rsidRPr="00E858D2">
        <w:rPr>
          <w:rFonts w:ascii="Arial" w:eastAsia="Arial" w:hAnsi="Arial" w:cs="Arial"/>
          <w:color w:val="000000"/>
          <w:sz w:val="22"/>
          <w:lang w:val="es-ES_tradnl"/>
        </w:rPr>
        <w:t>.</w:t>
      </w:r>
    </w:p>
    <w:p w14:paraId="478238C7" w14:textId="77777777" w:rsidR="00732F7D" w:rsidRPr="00E858D2" w:rsidRDefault="00732F7D" w:rsidP="00732F7D">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incluida en la </w:t>
      </w:r>
      <w:r w:rsidRPr="00E858D2">
        <w:rPr>
          <w:rFonts w:ascii="Arial" w:eastAsia="Calibri" w:hAnsi="Arial" w:cs="Arial"/>
          <w:bCs/>
          <w:sz w:val="22"/>
          <w:lang w:val="es-ES_tradnl"/>
        </w:rPr>
        <w:lastRenderedPageBreak/>
        <w:t>redacción original del parágrafo 1 del artículo 32 de la Ley 80 de 1993</w:t>
      </w:r>
      <w:r w:rsidRPr="00E858D2">
        <w:rPr>
          <w:rStyle w:val="Refdenotaalpie"/>
          <w:rFonts w:ascii="Arial" w:eastAsia="Calibri" w:hAnsi="Arial" w:cs="Arial"/>
        </w:rPr>
        <w:footnoteReference w:id="23"/>
      </w:r>
      <w:r w:rsidRPr="00E858D2">
        <w:rPr>
          <w:rFonts w:ascii="Arial" w:eastAsia="Calibri" w:hAnsi="Arial" w:cs="Arial"/>
          <w:bCs/>
          <w:sz w:val="22"/>
          <w:lang w:val="es-ES_tradnl"/>
        </w:rPr>
        <w:t xml:space="preserve">, la Sección Tercera manifestó lo siguiente: </w:t>
      </w:r>
    </w:p>
    <w:p w14:paraId="69C91404" w14:textId="77777777" w:rsidR="00732F7D" w:rsidRPr="00E858D2" w:rsidRDefault="00732F7D" w:rsidP="00732F7D">
      <w:pPr>
        <w:tabs>
          <w:tab w:val="left" w:pos="0"/>
        </w:tabs>
        <w:spacing w:line="276" w:lineRule="auto"/>
        <w:jc w:val="both"/>
        <w:rPr>
          <w:rFonts w:ascii="Arial" w:eastAsia="Calibri" w:hAnsi="Arial" w:cs="Arial"/>
          <w:bCs/>
          <w:sz w:val="22"/>
          <w:lang w:val="es-ES_tradnl"/>
        </w:rPr>
      </w:pPr>
    </w:p>
    <w:p w14:paraId="6211C29B" w14:textId="5312FF83" w:rsidR="00732F7D" w:rsidRPr="00E858D2" w:rsidRDefault="00732F7D" w:rsidP="00732F7D">
      <w:pPr>
        <w:ind w:left="709" w:right="709"/>
        <w:jc w:val="both"/>
        <w:rPr>
          <w:rFonts w:ascii="Arial" w:hAnsi="Arial" w:cs="Arial"/>
          <w:sz w:val="21"/>
          <w:szCs w:val="21"/>
          <w:lang w:val="es-ES_tradnl" w:eastAsia="es-CO"/>
        </w:rPr>
      </w:pPr>
      <w:r w:rsidRPr="00E858D2">
        <w:rPr>
          <w:rFonts w:ascii="Arial" w:hAnsi="Arial" w:cs="Arial"/>
          <w:sz w:val="21"/>
          <w:szCs w:val="21"/>
          <w:lang w:val="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E858D2">
        <w:rPr>
          <w:rFonts w:ascii="Arial" w:hAnsi="Arial" w:cs="Arial"/>
          <w:sz w:val="21"/>
          <w:szCs w:val="21"/>
          <w:lang w:val="es-ES_tradnl"/>
        </w:rPr>
        <w:t>Siendo</w:t>
      </w:r>
      <w:proofErr w:type="gramEnd"/>
      <w:r w:rsidRPr="00E858D2">
        <w:rPr>
          <w:rFonts w:ascii="Arial" w:hAnsi="Arial" w:cs="Arial"/>
          <w:sz w:val="21"/>
          <w:szCs w:val="21"/>
          <w:lang w:val="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00666B29">
        <w:rPr>
          <w:rFonts w:ascii="Arial" w:hAnsi="Arial" w:cs="Arial"/>
          <w:sz w:val="21"/>
          <w:szCs w:val="21"/>
          <w:lang w:val="es-ES_tradnl"/>
        </w:rPr>
        <w:t>.</w:t>
      </w:r>
      <w:r w:rsidRPr="00E858D2">
        <w:rPr>
          <w:rStyle w:val="Refdenotaalpie"/>
          <w:rFonts w:ascii="Arial" w:hAnsi="Arial" w:cs="Arial"/>
        </w:rPr>
        <w:footnoteReference w:id="24"/>
      </w:r>
    </w:p>
    <w:p w14:paraId="5E639663" w14:textId="77777777" w:rsidR="00732F7D" w:rsidRPr="00E858D2" w:rsidRDefault="00732F7D" w:rsidP="00732F7D">
      <w:pPr>
        <w:tabs>
          <w:tab w:val="left" w:pos="0"/>
        </w:tabs>
        <w:spacing w:line="276" w:lineRule="auto"/>
        <w:jc w:val="both"/>
        <w:rPr>
          <w:rFonts w:ascii="Arial" w:eastAsia="Calibri" w:hAnsi="Arial" w:cs="Arial"/>
          <w:bCs/>
          <w:i/>
          <w:iCs/>
          <w:sz w:val="22"/>
          <w:lang w:val="es-ES_tradnl"/>
        </w:rPr>
      </w:pPr>
    </w:p>
    <w:p w14:paraId="2D8D4B41" w14:textId="153F011F" w:rsidR="00732F7D" w:rsidRDefault="00732F7D" w:rsidP="00666B2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el mismo sentido se pronunció recientemente el Alto Tribunal de lo Contencioso Administrativo, reiterando las anteriores consideraciones, al expresar que: </w:t>
      </w:r>
    </w:p>
    <w:p w14:paraId="2D1AC4F3" w14:textId="77777777" w:rsidR="00666B29" w:rsidRPr="00E858D2" w:rsidRDefault="00666B29" w:rsidP="00EC26CF">
      <w:pPr>
        <w:tabs>
          <w:tab w:val="left" w:pos="0"/>
        </w:tabs>
        <w:spacing w:line="276" w:lineRule="auto"/>
        <w:jc w:val="both"/>
        <w:rPr>
          <w:rFonts w:ascii="Arial" w:eastAsia="Calibri" w:hAnsi="Arial" w:cs="Arial"/>
          <w:bCs/>
          <w:sz w:val="22"/>
          <w:lang w:val="es-ES_tradnl"/>
        </w:rPr>
      </w:pPr>
    </w:p>
    <w:p w14:paraId="514928A5" w14:textId="19A48821" w:rsidR="00732F7D" w:rsidRPr="00E858D2" w:rsidRDefault="00732F7D" w:rsidP="00EC26CF">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3BAF35E5" w14:textId="0DAC0045" w:rsidR="00732F7D" w:rsidRPr="00E858D2" w:rsidRDefault="00732F7D" w:rsidP="00EC26CF">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858D2">
        <w:rPr>
          <w:rFonts w:ascii="Arial" w:eastAsia="Calibri" w:hAnsi="Arial" w:cs="Arial"/>
          <w:bCs/>
          <w:sz w:val="21"/>
          <w:szCs w:val="21"/>
          <w:lang w:val="es-ES_tradnl"/>
        </w:rPr>
        <w:t>Fonade</w:t>
      </w:r>
      <w:proofErr w:type="spellEnd"/>
      <w:r w:rsidRPr="00E858D2">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w:t>
      </w:r>
      <w:r w:rsidRPr="00E858D2">
        <w:rPr>
          <w:rFonts w:ascii="Arial" w:eastAsia="Calibri" w:hAnsi="Arial" w:cs="Arial"/>
          <w:bCs/>
          <w:sz w:val="21"/>
          <w:szCs w:val="21"/>
          <w:lang w:val="es-ES_tradnl"/>
        </w:rPr>
        <w:lastRenderedPageBreak/>
        <w:t xml:space="preserve">incursionar en el mercado como un partícipe más, el desarrollo de su gestión está atada al giro ordinario de tales negocios, en los mismos términos en los que se desarrolla el objeto social de las empresas privadas.   </w:t>
      </w:r>
    </w:p>
    <w:p w14:paraId="4BB35AF2" w14:textId="77777777" w:rsidR="00732F7D" w:rsidRPr="00E858D2" w:rsidRDefault="00732F7D" w:rsidP="00732F7D">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858D2">
        <w:rPr>
          <w:rStyle w:val="Refdenotaalpie"/>
          <w:rFonts w:ascii="Arial" w:eastAsia="Calibri" w:hAnsi="Arial" w:cs="Arial"/>
        </w:rPr>
        <w:footnoteReference w:id="25"/>
      </w:r>
      <w:r w:rsidRPr="00E858D2">
        <w:rPr>
          <w:rFonts w:ascii="Arial" w:eastAsia="Calibri" w:hAnsi="Arial" w:cs="Arial"/>
          <w:bCs/>
          <w:sz w:val="21"/>
          <w:szCs w:val="21"/>
          <w:lang w:val="es-ES_tradnl"/>
        </w:rPr>
        <w:t xml:space="preserve">. </w:t>
      </w:r>
    </w:p>
    <w:p w14:paraId="3AB4DE11" w14:textId="77777777" w:rsidR="00732F7D" w:rsidRPr="00E858D2" w:rsidRDefault="00732F7D" w:rsidP="00732F7D">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47B7F815"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Conforme con lo expresado en estas providencias,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858D2">
        <w:rPr>
          <w:rFonts w:ascii="Arial" w:hAnsi="Arial" w:cs="Arial"/>
          <w:sz w:val="22"/>
          <w:lang w:val="es-ES_tradnl"/>
        </w:rPr>
        <w:t>S]e</w:t>
      </w:r>
      <w:r w:rsidRPr="00E858D2">
        <w:rPr>
          <w:rFonts w:ascii="Arial" w:eastAsia="Calibri" w:hAnsi="Arial" w:cs="Arial"/>
          <w:bCs/>
          <w:sz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E858D2">
        <w:rPr>
          <w:rStyle w:val="Refdenotaalpie"/>
          <w:rFonts w:ascii="Arial" w:eastAsia="Calibri" w:hAnsi="Arial" w:cs="Arial"/>
        </w:rPr>
        <w:footnoteReference w:id="26"/>
      </w:r>
      <w:r w:rsidRPr="00E858D2">
        <w:rPr>
          <w:rFonts w:ascii="Arial" w:eastAsia="Calibri" w:hAnsi="Arial" w:cs="Arial"/>
          <w:bCs/>
          <w:sz w:val="22"/>
          <w:lang w:val="es-ES_tradnl"/>
        </w:rPr>
        <w:t xml:space="preserve">. </w:t>
      </w:r>
    </w:p>
    <w:p w14:paraId="77B52986" w14:textId="77777777" w:rsidR="00732F7D" w:rsidRPr="00E858D2" w:rsidRDefault="00732F7D" w:rsidP="00732F7D">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otra parte, la doctrina societaria también se ha encargado de definir el </w:t>
      </w:r>
      <w:r w:rsidRPr="00E858D2">
        <w:rPr>
          <w:rFonts w:ascii="Arial" w:eastAsia="Calibri" w:hAnsi="Arial" w:cs="Arial"/>
          <w:bCs/>
          <w:i/>
          <w:iCs/>
          <w:sz w:val="22"/>
          <w:lang w:val="es-ES_tradnl"/>
        </w:rPr>
        <w:t>objeto social</w:t>
      </w:r>
      <w:r w:rsidRPr="00E858D2">
        <w:rPr>
          <w:rFonts w:ascii="Arial" w:eastAsia="Calibri" w:hAnsi="Arial" w:cs="Arial"/>
          <w:bCs/>
          <w:sz w:val="22"/>
          <w:lang w:val="es-ES_tradnl"/>
        </w:rPr>
        <w:t xml:space="preserve">, así como su relación con el concepto de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Al respecto, la Superintendencia de Sociedades, citando doctrina autorizada en la materia, ha señalado:</w:t>
      </w:r>
    </w:p>
    <w:p w14:paraId="7C06E918" w14:textId="77777777" w:rsidR="00732F7D" w:rsidRPr="00E858D2" w:rsidRDefault="00732F7D" w:rsidP="00732F7D">
      <w:pPr>
        <w:tabs>
          <w:tab w:val="left" w:pos="0"/>
        </w:tabs>
        <w:spacing w:line="276" w:lineRule="auto"/>
        <w:jc w:val="both"/>
        <w:rPr>
          <w:rFonts w:ascii="Arial" w:eastAsia="Calibri" w:hAnsi="Arial" w:cs="Arial"/>
          <w:bCs/>
          <w:sz w:val="22"/>
          <w:lang w:val="es-ES_tradnl"/>
        </w:rPr>
      </w:pPr>
    </w:p>
    <w:p w14:paraId="302941D2" w14:textId="77777777" w:rsidR="00732F7D" w:rsidRPr="00E858D2" w:rsidRDefault="00732F7D" w:rsidP="00732F7D">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E858D2">
        <w:rPr>
          <w:rFonts w:ascii="Arial" w:hAnsi="Arial" w:cs="Arial"/>
          <w:sz w:val="21"/>
          <w:szCs w:val="21"/>
          <w:lang w:val="es-ES_tradnl"/>
        </w:rPr>
        <w:t>que</w:t>
      </w:r>
      <w:proofErr w:type="gramEnd"/>
      <w:r w:rsidRPr="00E858D2">
        <w:rPr>
          <w:rFonts w:ascii="Arial" w:hAnsi="Arial" w:cs="Arial"/>
          <w:sz w:val="21"/>
          <w:szCs w:val="21"/>
          <w:lang w:val="es-ES_tradnl"/>
        </w:rPr>
        <w:t xml:space="preserve"> en forma habitual u ordinaria, ejecuta la sociedad.</w:t>
      </w:r>
    </w:p>
    <w:p w14:paraId="39CED1C2" w14:textId="77777777" w:rsidR="00732F7D" w:rsidRPr="00E858D2" w:rsidRDefault="00732F7D" w:rsidP="00732F7D">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858D2">
        <w:rPr>
          <w:rStyle w:val="Refdenotaalpie"/>
          <w:rFonts w:ascii="Arial" w:hAnsi="Arial" w:cs="Arial"/>
        </w:rPr>
        <w:footnoteReference w:id="27"/>
      </w:r>
      <w:r w:rsidRPr="00E858D2">
        <w:rPr>
          <w:rFonts w:ascii="Arial" w:hAnsi="Arial" w:cs="Arial"/>
          <w:sz w:val="21"/>
          <w:szCs w:val="21"/>
          <w:lang w:val="es-ES_tradnl"/>
        </w:rPr>
        <w:t>.</w:t>
      </w:r>
    </w:p>
    <w:p w14:paraId="4E51C95B" w14:textId="77777777" w:rsidR="00732F7D" w:rsidRPr="00E858D2" w:rsidRDefault="00732F7D" w:rsidP="00732F7D">
      <w:pPr>
        <w:tabs>
          <w:tab w:val="left" w:pos="0"/>
        </w:tabs>
        <w:spacing w:line="276" w:lineRule="auto"/>
        <w:jc w:val="both"/>
        <w:rPr>
          <w:rFonts w:ascii="Arial" w:eastAsia="Calibri" w:hAnsi="Arial" w:cs="Arial"/>
          <w:bCs/>
          <w:sz w:val="22"/>
          <w:lang w:val="es-ES_tradnl"/>
        </w:rPr>
      </w:pPr>
    </w:p>
    <w:p w14:paraId="32A685A5"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estas consideraciones, no existe una plena equivalencia entre las </w:t>
      </w:r>
      <w:bookmarkStart w:id="8" w:name="_Hlk95322109"/>
      <w:r w:rsidRPr="00E858D2">
        <w:rPr>
          <w:rFonts w:ascii="Arial" w:eastAsia="Calibri" w:hAnsi="Arial" w:cs="Arial"/>
          <w:bCs/>
          <w:sz w:val="22"/>
          <w:lang w:val="es-ES_tradnl"/>
        </w:rPr>
        <w:t xml:space="preserve">actividades que hacen parte del desarrollo del </w:t>
      </w:r>
      <w:r w:rsidRPr="00E858D2">
        <w:rPr>
          <w:rFonts w:ascii="Arial" w:eastAsia="Calibri" w:hAnsi="Arial" w:cs="Arial"/>
          <w:bCs/>
          <w:i/>
          <w:iCs/>
          <w:sz w:val="22"/>
          <w:lang w:val="es-ES_tradnl"/>
        </w:rPr>
        <w:t>objeto social</w:t>
      </w:r>
      <w:r w:rsidRPr="00E858D2">
        <w:rPr>
          <w:rFonts w:ascii="Arial" w:eastAsia="Calibri" w:hAnsi="Arial" w:cs="Arial"/>
          <w:bCs/>
          <w:sz w:val="22"/>
          <w:lang w:val="es-ES_tradnl"/>
        </w:rPr>
        <w:t xml:space="preserve"> y las que comprende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ya que como precisa la Superintendencia de Sociedades, entre lo que designan estas categorías existe una relación de género a especie. En ese sentido, de acuerdo con este criterio, las actividades que hacen parte del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no son solo aquellas que están efectivamente comprendidas dentro del objeto social, sino que, además, se extiende a todas aquellas conexas que se desarrollan en la gestión usual de los asuntos de la sociedad. Esto significa que las actividades que hacen parte del </w:t>
      </w:r>
      <w:r w:rsidRPr="00E858D2">
        <w:rPr>
          <w:rFonts w:ascii="Arial" w:eastAsia="Calibri" w:hAnsi="Arial" w:cs="Arial"/>
          <w:bCs/>
          <w:i/>
          <w:iCs/>
          <w:sz w:val="22"/>
          <w:lang w:val="es-ES_tradnl"/>
        </w:rPr>
        <w:t>giro ordinario</w:t>
      </w:r>
      <w:r w:rsidRPr="00E858D2">
        <w:rPr>
          <w:rFonts w:ascii="Arial" w:eastAsia="Calibri" w:hAnsi="Arial" w:cs="Arial"/>
          <w:sz w:val="22"/>
        </w:rPr>
        <w:t xml:space="preserve"> son todas aquellas que hacen parte del objeto social, así como todas aquellas conexas al mismo, siguiendo lo señalado por la jurisprudencia del Consejo de Estado.   </w:t>
      </w:r>
      <w:r w:rsidRPr="00E858D2">
        <w:rPr>
          <w:rFonts w:ascii="Arial" w:eastAsia="Calibri" w:hAnsi="Arial" w:cs="Arial"/>
          <w:bCs/>
          <w:sz w:val="22"/>
          <w:lang w:val="es-ES_tradnl"/>
        </w:rPr>
        <w:t xml:space="preserve"> </w:t>
      </w:r>
    </w:p>
    <w:p w14:paraId="3961DFC3"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en dicha norma se usa para designar a la contratación directamente relacionada con los asuntos de la </w:t>
      </w:r>
      <w:r w:rsidRPr="00E858D2">
        <w:rPr>
          <w:rFonts w:ascii="Arial" w:eastAsia="Calibri" w:hAnsi="Arial" w:cs="Arial"/>
          <w:bCs/>
          <w:sz w:val="22"/>
          <w:lang w:val="es-ES_tradnl"/>
        </w:rPr>
        <w:lastRenderedPageBreak/>
        <w:t xml:space="preserve">gestión habitual u ordinaria de los tipos de entidades mencionadas en el parágrafo. No obstante, la determinación de las actividades que comprenden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E858D2">
        <w:rPr>
          <w:rFonts w:ascii="Arial" w:eastAsia="Calibri" w:hAnsi="Arial" w:cs="Arial"/>
          <w:bCs/>
          <w:i/>
          <w:iCs/>
          <w:sz w:val="22"/>
          <w:lang w:val="es-ES_tradnl"/>
        </w:rPr>
        <w:t>ejusdem</w:t>
      </w:r>
      <w:proofErr w:type="spellEnd"/>
      <w:r w:rsidRPr="00E858D2">
        <w:rPr>
          <w:rFonts w:ascii="Arial" w:eastAsia="Calibri" w:hAnsi="Arial" w:cs="Arial"/>
          <w:bCs/>
          <w:sz w:val="22"/>
          <w:lang w:val="es-ES_tradnl"/>
        </w:rPr>
        <w:t xml:space="preserve"> se limita a enunciar algunos tipos de entidades estatales, las cuales no solo difieren en su naturaleza jurídica, sino también en las actividades que llevan a cabo. </w:t>
      </w:r>
    </w:p>
    <w:p w14:paraId="7AD206FD" w14:textId="77777777" w:rsidR="00732F7D" w:rsidRPr="00E858D2" w:rsidRDefault="00732F7D" w:rsidP="00732F7D">
      <w:pPr>
        <w:tabs>
          <w:tab w:val="left" w:pos="0"/>
        </w:tabs>
        <w:spacing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8"/>
    <w:p w14:paraId="2F69F655" w14:textId="25417C2B" w:rsidR="00A86EBD" w:rsidRDefault="00732F7D" w:rsidP="00A952A6">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documentos tipo únicamente para la contratación relacionada con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w:t>
      </w:r>
      <w:r w:rsidRPr="00431CAB">
        <w:rPr>
          <w:rFonts w:ascii="Arial" w:eastAsia="Calibri" w:hAnsi="Arial" w:cs="Arial"/>
          <w:bCs/>
          <w:sz w:val="22"/>
          <w:lang w:val="es-ES_tradnl"/>
        </w:rPr>
        <w:t xml:space="preserve">negocios jurídicos que se deriven de ellos, exclusivamente en lo que se refiere a </w:t>
      </w:r>
      <w:r w:rsidRPr="00431CAB">
        <w:rPr>
          <w:rFonts w:ascii="Arial" w:eastAsia="Calibri" w:hAnsi="Arial" w:cs="Arial"/>
          <w:bCs/>
          <w:i/>
          <w:iCs/>
          <w:sz w:val="22"/>
          <w:lang w:val="es-ES_tradnl"/>
        </w:rPr>
        <w:t>su giro ordinario</w:t>
      </w:r>
      <w:r w:rsidRPr="00431CAB">
        <w:rPr>
          <w:rFonts w:ascii="Arial" w:eastAsia="Calibri" w:hAnsi="Arial" w:cs="Arial"/>
          <w:bCs/>
          <w:sz w:val="22"/>
          <w:lang w:val="es-ES_tradnl"/>
        </w:rPr>
        <w:t xml:space="preserve">, entendido este conforme a los criterios jurisprudenciales y doctrinarios aquí explicados. </w:t>
      </w:r>
    </w:p>
    <w:p w14:paraId="66631F3B" w14:textId="1BF44B8E" w:rsidR="00732F7D" w:rsidRPr="00E858D2" w:rsidRDefault="00D7159F" w:rsidP="00732F7D">
      <w:pPr>
        <w:tabs>
          <w:tab w:val="left" w:pos="0"/>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sidR="00732F7D" w:rsidRPr="00B95436">
        <w:rPr>
          <w:rFonts w:ascii="Arial" w:eastAsia="Calibri" w:hAnsi="Arial" w:cs="Arial"/>
          <w:bCs/>
          <w:sz w:val="22"/>
          <w:lang w:val="es-ES_tradnl"/>
        </w:rPr>
        <w:t xml:space="preserve">En otras palabras, ninguna entidad cuya naturaleza jurídica coincida con las mencionadas en el parágrafo del artículo 56, tendrá que someterse de manera obligatoria a los documentos tipo o el EGCAP para la contratación de obras o servicios asociadas a su </w:t>
      </w:r>
      <w:r w:rsidR="00732F7D" w:rsidRPr="00B95436">
        <w:rPr>
          <w:rFonts w:ascii="Arial" w:eastAsia="Calibri" w:hAnsi="Arial" w:cs="Arial"/>
          <w:bCs/>
          <w:i/>
          <w:iCs/>
          <w:sz w:val="22"/>
          <w:lang w:val="es-ES_tradnl"/>
        </w:rPr>
        <w:t>giro ordinario</w:t>
      </w:r>
      <w:r w:rsidR="00732F7D" w:rsidRPr="00B95436">
        <w:rPr>
          <w:rFonts w:ascii="Arial" w:eastAsia="Calibri" w:hAnsi="Arial" w:cs="Arial"/>
          <w:bCs/>
          <w:sz w:val="22"/>
          <w:lang w:val="es-ES_tradnl"/>
        </w:rPr>
        <w:t xml:space="preserve">, a menos que su manual de contratación establezca lo contrario. De hacerlo, </w:t>
      </w:r>
      <w:r w:rsidR="00732F7D" w:rsidRPr="00B95436">
        <w:rPr>
          <w:rFonts w:ascii="Arial" w:eastAsia="Calibri" w:hAnsi="Arial" w:cs="Arial"/>
          <w:bCs/>
          <w:sz w:val="22"/>
          <w:lang w:val="es-ES_tradnl"/>
        </w:rPr>
        <w:lastRenderedPageBreak/>
        <w:t>primará el principio de inderogabilidad singular del reglamento, que obliga a aplicarlo en las actuaciones concretas.</w:t>
      </w:r>
      <w:r w:rsidR="00732F7D" w:rsidRPr="00E858D2">
        <w:rPr>
          <w:rFonts w:ascii="Arial" w:eastAsia="Calibri" w:hAnsi="Arial" w:cs="Arial"/>
          <w:bCs/>
          <w:sz w:val="22"/>
          <w:lang w:val="es-ES_tradnl"/>
        </w:rPr>
        <w:t xml:space="preserve">  </w:t>
      </w:r>
    </w:p>
    <w:p w14:paraId="03B1F613" w14:textId="77777777" w:rsidR="00732F7D" w:rsidRPr="00E858D2" w:rsidRDefault="00732F7D" w:rsidP="00732F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858D2">
        <w:rPr>
          <w:rStyle w:val="Refdenotaalpie"/>
          <w:rFonts w:ascii="Arial" w:eastAsia="Calibri" w:hAnsi="Arial" w:cs="Arial"/>
        </w:rPr>
        <w:footnoteReference w:id="28"/>
      </w:r>
      <w:r w:rsidRPr="00E858D2">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E858D2">
        <w:rPr>
          <w:rStyle w:val="Refdenotaalpie"/>
          <w:rFonts w:ascii="Arial" w:eastAsia="Calibri" w:hAnsi="Arial" w:cs="Arial"/>
        </w:rPr>
        <w:footnoteReference w:id="29"/>
      </w:r>
      <w:r w:rsidRPr="00E858D2">
        <w:rPr>
          <w:rFonts w:ascii="Arial" w:eastAsia="Calibri" w:hAnsi="Arial" w:cs="Arial"/>
          <w:bCs/>
          <w:sz w:val="22"/>
          <w:lang w:val="es-ES_tradnl"/>
        </w:rPr>
        <w:t xml:space="preserve">. En ese sentido, en virtud de esta potestad de configuración normativa, resulta perfectamente válido que se establezca una regla general y unas </w:t>
      </w:r>
      <w:r w:rsidRPr="00E858D2">
        <w:rPr>
          <w:rFonts w:ascii="Arial" w:eastAsia="Calibri" w:hAnsi="Arial" w:cs="Arial"/>
          <w:bCs/>
          <w:sz w:val="22"/>
          <w:lang w:val="es-ES_tradnl"/>
        </w:rPr>
        <w:lastRenderedPageBreak/>
        <w:t xml:space="preserve">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858D2">
        <w:rPr>
          <w:rStyle w:val="Refdenotaalpie"/>
          <w:rFonts w:ascii="Arial" w:eastAsia="Calibri" w:hAnsi="Arial" w:cs="Arial"/>
        </w:rPr>
        <w:footnoteReference w:id="30"/>
      </w:r>
      <w:r w:rsidRPr="00E858D2">
        <w:rPr>
          <w:rFonts w:ascii="Arial" w:eastAsia="Calibri" w:hAnsi="Arial" w:cs="Arial"/>
          <w:bCs/>
          <w:sz w:val="22"/>
          <w:lang w:val="es-ES_tradnl"/>
        </w:rPr>
        <w:t>.</w:t>
      </w:r>
    </w:p>
    <w:p w14:paraId="5D39EFFF" w14:textId="3F9AB088" w:rsidR="00732F7D" w:rsidRPr="00E858D2" w:rsidRDefault="00732F7D" w:rsidP="00732F7D">
      <w:pPr>
        <w:tabs>
          <w:tab w:val="left" w:pos="0"/>
        </w:tabs>
        <w:spacing w:before="120" w:after="120" w:line="276" w:lineRule="auto"/>
        <w:ind w:firstLine="709"/>
        <w:jc w:val="both"/>
        <w:rPr>
          <w:rFonts w:ascii="Arial" w:hAnsi="Arial" w:cs="Arial"/>
          <w:sz w:val="22"/>
        </w:rPr>
      </w:pPr>
      <w:r w:rsidRPr="00E858D2">
        <w:rPr>
          <w:rFonts w:ascii="Arial" w:eastAsia="Calibri" w:hAnsi="Arial" w:cs="Arial"/>
          <w:bCs/>
          <w:sz w:val="22"/>
          <w:lang w:val="es-ES_tradnl"/>
        </w:rPr>
        <w:t>De acuerdo con esta interpretación restrictiva</w:t>
      </w:r>
      <w:r w:rsidRPr="00E858D2">
        <w:rPr>
          <w:rStyle w:val="Refdenotaalpie"/>
          <w:rFonts w:ascii="Arial" w:eastAsia="Calibri" w:hAnsi="Arial" w:cs="Arial"/>
        </w:rPr>
        <w:footnoteReference w:id="31"/>
      </w:r>
      <w:r w:rsidRPr="00E858D2">
        <w:rPr>
          <w:rFonts w:ascii="Arial" w:eastAsia="Calibri" w:hAnsi="Arial" w:cs="Arial"/>
          <w:bCs/>
          <w:sz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858D2">
        <w:rPr>
          <w:rStyle w:val="Refdenotaalpie"/>
          <w:rFonts w:ascii="Arial" w:hAnsi="Arial" w:cs="Arial"/>
        </w:rPr>
        <w:footnoteReference w:id="32"/>
      </w:r>
      <w:r w:rsidRPr="00E858D2">
        <w:rPr>
          <w:rFonts w:ascii="Arial" w:eastAsia="Calibri" w:hAnsi="Arial" w:cs="Arial"/>
          <w:bCs/>
          <w:sz w:val="22"/>
          <w:lang w:val="es-ES_tradnl"/>
        </w:rPr>
        <w:t>, al igual que la regla según la cual «</w:t>
      </w:r>
      <w:r w:rsidRPr="00E858D2">
        <w:rPr>
          <w:rFonts w:ascii="Arial" w:hAnsi="Arial" w:cs="Arial"/>
          <w:sz w:val="22"/>
        </w:rPr>
        <w:t>Lo favorable u odioso de una disposición no se tomará en cuenta para ampliar o restringir su interpretación»</w:t>
      </w:r>
      <w:r w:rsidRPr="00E858D2">
        <w:rPr>
          <w:rStyle w:val="Refdenotaalpie"/>
          <w:rFonts w:ascii="Arial" w:hAnsi="Arial" w:cs="Arial"/>
        </w:rPr>
        <w:footnoteReference w:id="33"/>
      </w:r>
      <w:r w:rsidRPr="00E858D2">
        <w:rPr>
          <w:rFonts w:ascii="Arial" w:hAnsi="Arial" w:cs="Arial"/>
          <w:sz w:val="22"/>
        </w:rPr>
        <w:t xml:space="preserve">. </w:t>
      </w:r>
    </w:p>
    <w:p w14:paraId="12B8F337" w14:textId="77777777" w:rsidR="00732F7D" w:rsidRPr="00E858D2" w:rsidRDefault="00732F7D" w:rsidP="001C31F8">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instituciones de educación superior públicas, las empresas sociales del Estado, las </w:t>
      </w:r>
      <w:r w:rsidRPr="00E858D2">
        <w:rPr>
          <w:rFonts w:ascii="Arial" w:eastAsia="Calibri" w:hAnsi="Arial" w:cs="Arial"/>
          <w:bCs/>
          <w:sz w:val="22"/>
          <w:lang w:val="es-ES_tradnl"/>
        </w:rPr>
        <w:lastRenderedPageBreak/>
        <w:t xml:space="preserve">sociedades de economía mixta y las empresas industriales y comerciales del Estado, de la implementación de documentos tipo y de la aplicación del EGCAP, únicamente en lo que tiene que ver con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Esto significa que tales entidades, cuando en desarrollo de un contrato o un convenio con una entidad sometida al EGCAP, requieran contratar un objeto cobijado por algún documento tipo, que no esté comprendido dentro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deberán regirse por lo establecido en los dos incisos del referido artículo. </w:t>
      </w:r>
      <w:r>
        <w:rPr>
          <w:rFonts w:ascii="Arial" w:eastAsia="Calibri" w:hAnsi="Arial" w:cs="Arial"/>
          <w:bCs/>
          <w:sz w:val="22"/>
          <w:lang w:val="es-ES_tradnl"/>
        </w:rPr>
        <w:t xml:space="preserve">Esta interpretación </w:t>
      </w:r>
      <w:r w:rsidRPr="00942B09">
        <w:rPr>
          <w:rFonts w:ascii="Arial" w:eastAsia="Calibri" w:hAnsi="Arial" w:cs="Arial"/>
          <w:bCs/>
          <w:sz w:val="22"/>
          <w:lang w:val="es-ES_tradnl"/>
        </w:rPr>
        <w:t>encuentra sustento en el principio del efecto útil del artículo 56 de la Ley 2195 de 2022, pues refleja el alcance que el Legislador quiso darle a la norma en comento.</w:t>
      </w:r>
      <w:r w:rsidRPr="00E858D2">
        <w:rPr>
          <w:rFonts w:ascii="Arial" w:eastAsia="Calibri" w:hAnsi="Arial" w:cs="Arial"/>
          <w:bCs/>
          <w:sz w:val="22"/>
          <w:lang w:val="es-ES_tradnl"/>
        </w:rPr>
        <w:t xml:space="preserve">  </w:t>
      </w:r>
    </w:p>
    <w:p w14:paraId="05742518" w14:textId="78B1FF75" w:rsidR="00055A31" w:rsidRDefault="00055A31" w:rsidP="00055A31">
      <w:pPr>
        <w:spacing w:line="276" w:lineRule="auto"/>
        <w:ind w:firstLine="709"/>
        <w:jc w:val="both"/>
        <w:rPr>
          <w:rFonts w:ascii="Arial" w:eastAsia="Calibri" w:hAnsi="Arial" w:cs="Arial"/>
          <w:bCs/>
          <w:sz w:val="22"/>
          <w:lang w:val="es-ES_tradnl"/>
        </w:rPr>
      </w:pPr>
    </w:p>
    <w:p w14:paraId="6E4BB750" w14:textId="21586149" w:rsidR="00F1108B" w:rsidRPr="00213052" w:rsidRDefault="00F1108B" w:rsidP="001F4546">
      <w:pPr>
        <w:pStyle w:val="Prrafodelista"/>
        <w:tabs>
          <w:tab w:val="left" w:pos="284"/>
        </w:tabs>
        <w:spacing w:line="276" w:lineRule="auto"/>
        <w:ind w:left="0"/>
        <w:jc w:val="both"/>
        <w:rPr>
          <w:rFonts w:ascii="Arial" w:eastAsia="Calibri" w:hAnsi="Arial" w:cs="Arial"/>
          <w:sz w:val="22"/>
          <w:lang w:val="es-ES_tradnl"/>
        </w:rPr>
      </w:pPr>
      <w:r w:rsidRPr="00213052">
        <w:rPr>
          <w:rFonts w:ascii="Arial" w:eastAsia="Calibri" w:hAnsi="Arial" w:cs="Arial"/>
          <w:b/>
          <w:sz w:val="22"/>
          <w:lang w:val="es-ES_tradnl"/>
        </w:rPr>
        <w:t>3. Respuesta</w:t>
      </w:r>
    </w:p>
    <w:p w14:paraId="4760AC28" w14:textId="125C7C25" w:rsidR="00FC113C" w:rsidRPr="00213052" w:rsidRDefault="00FC113C">
      <w:pPr>
        <w:tabs>
          <w:tab w:val="left" w:pos="426"/>
        </w:tabs>
        <w:spacing w:line="276" w:lineRule="auto"/>
        <w:ind w:right="709"/>
        <w:jc w:val="both"/>
        <w:rPr>
          <w:rFonts w:ascii="Arial" w:eastAsia="Calibri" w:hAnsi="Arial" w:cs="Arial"/>
          <w:sz w:val="22"/>
          <w:lang w:val="es-ES_tradnl"/>
        </w:rPr>
      </w:pPr>
    </w:p>
    <w:p w14:paraId="08042087" w14:textId="77777777" w:rsidR="00E77C40" w:rsidRDefault="00E77C40" w:rsidP="00E77C40">
      <w:pPr>
        <w:tabs>
          <w:tab w:val="left" w:pos="426"/>
        </w:tabs>
        <w:spacing w:after="120"/>
        <w:ind w:left="709" w:right="709"/>
        <w:jc w:val="both"/>
        <w:rPr>
          <w:rFonts w:ascii="Arial" w:hAnsi="Arial" w:cs="Arial"/>
          <w:bCs/>
          <w:color w:val="000000" w:themeColor="text1"/>
          <w:sz w:val="21"/>
          <w:szCs w:val="21"/>
          <w:lang w:val="es-ES_tradnl"/>
        </w:rPr>
      </w:pPr>
      <w:r w:rsidRPr="00E77C40">
        <w:rPr>
          <w:rFonts w:ascii="Arial" w:hAnsi="Arial" w:cs="Arial"/>
          <w:color w:val="000000" w:themeColor="text1"/>
          <w:sz w:val="21"/>
          <w:szCs w:val="21"/>
        </w:rPr>
        <w:t>i) «</w:t>
      </w:r>
      <w:r w:rsidRPr="00E77C40">
        <w:rPr>
          <w:rFonts w:ascii="Arial" w:hAnsi="Arial" w:cs="Arial"/>
          <w:bCs/>
          <w:color w:val="000000" w:themeColor="text1"/>
          <w:sz w:val="21"/>
          <w:szCs w:val="21"/>
          <w:lang w:val="es-ES_tradnl"/>
        </w:rPr>
        <w:t>¿De conformidad con la literalidad del artículo 56 de la ley 2195, que tipo de contratos, servicios y bienes obedecen al ejercicio ordinario de la empresa social del Estado?»</w:t>
      </w:r>
      <w:r>
        <w:rPr>
          <w:rFonts w:ascii="Arial" w:hAnsi="Arial" w:cs="Arial"/>
          <w:bCs/>
          <w:color w:val="000000" w:themeColor="text1"/>
          <w:sz w:val="21"/>
          <w:szCs w:val="21"/>
          <w:lang w:val="es-ES_tradnl"/>
        </w:rPr>
        <w:t>.</w:t>
      </w:r>
      <w:r w:rsidRPr="00E77C40">
        <w:rPr>
          <w:rFonts w:ascii="Arial" w:hAnsi="Arial" w:cs="Arial"/>
          <w:bCs/>
          <w:color w:val="000000" w:themeColor="text1"/>
          <w:sz w:val="21"/>
          <w:szCs w:val="21"/>
          <w:lang w:val="es-ES_tradnl"/>
        </w:rPr>
        <w:t xml:space="preserve"> </w:t>
      </w:r>
    </w:p>
    <w:p w14:paraId="6E28288B" w14:textId="77777777" w:rsidR="00E77C40" w:rsidRDefault="00E77C40" w:rsidP="00E77C40">
      <w:pPr>
        <w:tabs>
          <w:tab w:val="left" w:pos="426"/>
        </w:tabs>
        <w:spacing w:after="120"/>
        <w:ind w:left="709" w:right="709"/>
        <w:jc w:val="both"/>
        <w:rPr>
          <w:rFonts w:ascii="Arial" w:hAnsi="Arial" w:cs="Arial"/>
          <w:bCs/>
          <w:color w:val="000000" w:themeColor="text1"/>
          <w:sz w:val="21"/>
          <w:szCs w:val="21"/>
          <w:lang w:val="es-ES_tradnl"/>
        </w:rPr>
      </w:pPr>
      <w:proofErr w:type="spellStart"/>
      <w:r w:rsidRPr="00E77C40">
        <w:rPr>
          <w:rFonts w:ascii="Arial" w:hAnsi="Arial" w:cs="Arial"/>
          <w:bCs/>
          <w:color w:val="000000" w:themeColor="text1"/>
          <w:sz w:val="21"/>
          <w:szCs w:val="21"/>
          <w:lang w:val="es-ES_tradnl"/>
        </w:rPr>
        <w:t>ii</w:t>
      </w:r>
      <w:proofErr w:type="spellEnd"/>
      <w:r w:rsidRPr="00E77C40">
        <w:rPr>
          <w:rFonts w:ascii="Arial" w:hAnsi="Arial" w:cs="Arial"/>
          <w:bCs/>
          <w:color w:val="000000" w:themeColor="text1"/>
          <w:sz w:val="21"/>
          <w:szCs w:val="21"/>
          <w:lang w:val="es-ES_tradnl"/>
        </w:rPr>
        <w:t>) «¿El contrato de obra de un establecimiento hospitalario o puesto de salud, su remodelación, o intervención obedece al ejercicio ordinario de la contratación del hospital?»</w:t>
      </w:r>
      <w:r>
        <w:rPr>
          <w:rFonts w:ascii="Arial" w:hAnsi="Arial" w:cs="Arial"/>
          <w:bCs/>
          <w:color w:val="000000" w:themeColor="text1"/>
          <w:sz w:val="21"/>
          <w:szCs w:val="21"/>
          <w:lang w:val="es-ES_tradnl"/>
        </w:rPr>
        <w:t>.</w:t>
      </w:r>
    </w:p>
    <w:p w14:paraId="46BF6ED9" w14:textId="2875F2D6" w:rsidR="00511A0E" w:rsidRPr="00431CAB" w:rsidRDefault="00E77C40" w:rsidP="00E77C40">
      <w:pPr>
        <w:tabs>
          <w:tab w:val="left" w:pos="426"/>
        </w:tabs>
        <w:ind w:left="709" w:right="709"/>
        <w:jc w:val="both"/>
        <w:rPr>
          <w:rFonts w:ascii="Arial" w:hAnsi="Arial" w:cs="Arial"/>
          <w:color w:val="000000" w:themeColor="text1"/>
          <w:sz w:val="21"/>
          <w:szCs w:val="21"/>
          <w:lang w:val="es-ES_tradnl"/>
        </w:rPr>
      </w:pPr>
      <w:proofErr w:type="spellStart"/>
      <w:r w:rsidRPr="00E77C40">
        <w:rPr>
          <w:rFonts w:ascii="Arial" w:hAnsi="Arial" w:cs="Arial"/>
          <w:bCs/>
          <w:color w:val="000000" w:themeColor="text1"/>
          <w:sz w:val="21"/>
          <w:szCs w:val="21"/>
          <w:lang w:val="es-ES_tradnl"/>
        </w:rPr>
        <w:t>iii</w:t>
      </w:r>
      <w:proofErr w:type="spellEnd"/>
      <w:r w:rsidRPr="00E77C40">
        <w:rPr>
          <w:rFonts w:ascii="Arial" w:hAnsi="Arial" w:cs="Arial"/>
          <w:bCs/>
          <w:color w:val="000000" w:themeColor="text1"/>
          <w:sz w:val="21"/>
          <w:szCs w:val="21"/>
          <w:lang w:val="es-ES_tradnl"/>
        </w:rPr>
        <w:t>) «Cuando una ESE realiza convenio con una entidad pública a la cual le aplica el Estatuto de contratación de la administración pública y obtiene unos recursos con destinación especifica, a la Luz del artículo 56 Ley 2195 de 2022 ¿Se debe dar aplicación o no a los documentos tipo?; y ¿Los contratos que se desprenden tienen regulación de ley 80 y demás normas concordantes o se deben adelantar con observancia del Estatuto de contratación ESE?»</w:t>
      </w:r>
      <w:r w:rsidR="00511A0E" w:rsidRPr="00431CAB">
        <w:rPr>
          <w:rFonts w:ascii="Arial" w:hAnsi="Arial" w:cs="Arial"/>
          <w:color w:val="000000" w:themeColor="text1"/>
          <w:sz w:val="21"/>
          <w:szCs w:val="21"/>
          <w:lang w:val="es-ES_tradnl"/>
        </w:rPr>
        <w:t xml:space="preserve">. </w:t>
      </w:r>
    </w:p>
    <w:p w14:paraId="56BF4E5B" w14:textId="328F920E" w:rsidR="00FB56AC" w:rsidRPr="00431CAB" w:rsidRDefault="00FB56AC" w:rsidP="00EC26CF">
      <w:pPr>
        <w:tabs>
          <w:tab w:val="left" w:pos="426"/>
        </w:tabs>
        <w:spacing w:line="276" w:lineRule="auto"/>
        <w:ind w:right="709"/>
        <w:jc w:val="both"/>
        <w:rPr>
          <w:rFonts w:ascii="Arial" w:hAnsi="Arial" w:cs="Arial"/>
          <w:color w:val="000000" w:themeColor="text1"/>
          <w:sz w:val="22"/>
          <w:lang w:val="es-ES_tradnl"/>
        </w:rPr>
      </w:pPr>
    </w:p>
    <w:p w14:paraId="67785FB1" w14:textId="110802AF" w:rsidR="0060534E" w:rsidRPr="00431CAB" w:rsidRDefault="001C31F8" w:rsidP="00E77C40">
      <w:pPr>
        <w:tabs>
          <w:tab w:val="left" w:pos="426"/>
        </w:tabs>
        <w:spacing w:after="120" w:line="276" w:lineRule="auto"/>
        <w:jc w:val="both"/>
        <w:rPr>
          <w:rFonts w:ascii="Arial" w:hAnsi="Arial" w:cs="Arial"/>
          <w:sz w:val="22"/>
          <w:shd w:val="clear" w:color="auto" w:fill="FFFFFF"/>
          <w:lang w:val="es-ES_tradnl"/>
        </w:rPr>
      </w:pPr>
      <w:r>
        <w:rPr>
          <w:rFonts w:ascii="Arial" w:eastAsia="Calibri" w:hAnsi="Arial" w:cs="Arial"/>
          <w:bCs/>
          <w:sz w:val="22"/>
          <w:lang w:val="es-ES_tradnl"/>
        </w:rPr>
        <w:t>Conforme a la interpretación de las normas generales del sistema de compras y contratación públicas</w:t>
      </w:r>
      <w:r w:rsidR="009E719B" w:rsidRPr="00431CAB">
        <w:rPr>
          <w:rFonts w:ascii="Arial" w:eastAsia="Calibri" w:hAnsi="Arial" w:cs="Arial"/>
          <w:bCs/>
          <w:sz w:val="22"/>
          <w:lang w:val="es-ES_tradnl"/>
        </w:rPr>
        <w:t>,</w:t>
      </w:r>
      <w:r w:rsidR="00DF6A2A" w:rsidRPr="00431CAB">
        <w:rPr>
          <w:rFonts w:ascii="Arial" w:eastAsia="Calibri" w:hAnsi="Arial" w:cs="Arial"/>
          <w:bCs/>
          <w:sz w:val="22"/>
          <w:lang w:val="es-ES_tradnl"/>
        </w:rPr>
        <w:t xml:space="preserve"> </w:t>
      </w:r>
      <w:r w:rsidR="00E77C40">
        <w:rPr>
          <w:rFonts w:ascii="Arial" w:hAnsi="Arial" w:cs="Arial"/>
          <w:sz w:val="22"/>
        </w:rPr>
        <w:t>e</w:t>
      </w:r>
      <w:r w:rsidR="00004EC6" w:rsidRPr="00431CAB">
        <w:rPr>
          <w:rFonts w:ascii="Arial" w:hAnsi="Arial" w:cs="Arial"/>
          <w:sz w:val="22"/>
          <w:shd w:val="clear" w:color="auto" w:fill="FFFFFF"/>
          <w:lang w:val="es-ES_tradnl"/>
        </w:rPr>
        <w:t xml:space="preserve">n virtud de lo establecido en el parágrafo 7 del artículo 2 de la Ley 1150 de 2007, modificado por la Ley 2022 de 2020, las entidades estatales regidas por el Estatuto General de Contratación de la Administración Pública están obligadas a aplicar los documentos tipo en los procedimientos y contratos que adelanten en aplicación de dicha normativa. </w:t>
      </w:r>
      <w:r w:rsidR="0060534E" w:rsidRPr="00431CAB">
        <w:rPr>
          <w:rFonts w:ascii="Arial" w:hAnsi="Arial" w:cs="Arial"/>
          <w:sz w:val="22"/>
          <w:shd w:val="clear" w:color="auto" w:fill="FFFFFF"/>
          <w:lang w:val="es-ES_tradnl"/>
        </w:rPr>
        <w:t>Sin embargo</w:t>
      </w:r>
      <w:r w:rsidR="00004EC6" w:rsidRPr="00431CAB">
        <w:rPr>
          <w:rFonts w:ascii="Arial" w:hAnsi="Arial" w:cs="Arial"/>
          <w:sz w:val="22"/>
          <w:shd w:val="clear" w:color="auto" w:fill="FFFFFF"/>
          <w:lang w:val="es-ES_tradnl"/>
        </w:rPr>
        <w:t xml:space="preserve">, cuando estas entidades suscriban convenios o contratos de cualquier índole con entidades estatales de régimen especial o exceptuado, patrimonios autónomos, personas naturales o jurídicas de derecho privado, en atención a lo dispuesto en los dos primeros incisos del artículo 56 de la Ley 2195 de 2022, </w:t>
      </w:r>
      <w:r w:rsidR="0060534E" w:rsidRPr="00431CAB">
        <w:rPr>
          <w:rFonts w:ascii="Arial" w:hAnsi="Arial" w:cs="Arial"/>
          <w:sz w:val="22"/>
          <w:shd w:val="clear" w:color="auto" w:fill="FFFFFF"/>
          <w:lang w:val="es-ES_tradnl"/>
        </w:rPr>
        <w:t xml:space="preserve">estos últimos </w:t>
      </w:r>
      <w:r w:rsidR="00004EC6" w:rsidRPr="00431CAB">
        <w:rPr>
          <w:rFonts w:ascii="Arial" w:hAnsi="Arial" w:cs="Arial"/>
          <w:sz w:val="22"/>
          <w:shd w:val="clear" w:color="auto" w:fill="FFFFFF"/>
          <w:lang w:val="es-ES_tradnl"/>
        </w:rPr>
        <w:t xml:space="preserve">también deberán aplicar documentos tipo, y en general, las disposiciones del Estatuto General de Contratación de la Administración Pública. </w:t>
      </w:r>
    </w:p>
    <w:p w14:paraId="6F75223B" w14:textId="53DADB41" w:rsidR="0060534E" w:rsidRPr="00431CAB" w:rsidRDefault="0060534E" w:rsidP="0060534E">
      <w:pPr>
        <w:spacing w:after="120" w:line="276" w:lineRule="auto"/>
        <w:ind w:firstLine="708"/>
        <w:jc w:val="both"/>
        <w:rPr>
          <w:rFonts w:ascii="Arial" w:hAnsi="Arial" w:cs="Arial"/>
          <w:sz w:val="22"/>
          <w:shd w:val="clear" w:color="auto" w:fill="FFFFFF"/>
          <w:lang w:val="es-ES_tradnl"/>
        </w:rPr>
      </w:pPr>
      <w:r w:rsidRPr="00431CAB">
        <w:rPr>
          <w:rFonts w:ascii="Arial" w:hAnsi="Arial" w:cs="Arial"/>
          <w:sz w:val="22"/>
          <w:shd w:val="clear" w:color="auto" w:fill="FFFFFF"/>
          <w:lang w:val="es-ES_tradnl"/>
        </w:rPr>
        <w:t xml:space="preserve">De esta manera, la aplicación del régimen contractual público y de los documentos tipo que deviene del cumplimiento del artículo 56 no se agota en la celebración del convenio o contrato propiamente dicho, sino que, por el contrario, se extiende a los compromisos </w:t>
      </w:r>
      <w:r w:rsidRPr="00431CAB">
        <w:rPr>
          <w:rFonts w:ascii="Arial" w:hAnsi="Arial" w:cs="Arial"/>
          <w:sz w:val="22"/>
          <w:shd w:val="clear" w:color="auto" w:fill="FFFFFF"/>
          <w:lang w:val="es-ES_tradnl"/>
        </w:rPr>
        <w:lastRenderedPageBreak/>
        <w:t xml:space="preserve">contractuales derivados de este. Esto dado que el segundo inciso de la norma dispone la 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interadministrativo celebrado con una entidad sometida al Estatuto General, debe subcontratar una obra o servicio cobijado por algún documento tipo, </w:t>
      </w:r>
      <w:r w:rsidRPr="00431CAB">
        <w:rPr>
          <w:rFonts w:ascii="Arial" w:hAnsi="Arial" w:cs="Arial"/>
          <w:sz w:val="22"/>
          <w:lang w:val="es-ES_tradnl"/>
        </w:rPr>
        <w:t>estará obligada a</w:t>
      </w:r>
      <w:r w:rsidRPr="00431CAB">
        <w:rPr>
          <w:rFonts w:ascii="Arial" w:hAnsi="Arial" w:cs="Arial"/>
          <w:sz w:val="22"/>
          <w:shd w:val="clear" w:color="auto" w:fill="FFFFFF"/>
          <w:lang w:val="es-ES_tradnl"/>
        </w:rPr>
        <w:t xml:space="preserve"> hacerlo aplicando los mencionados documentos tipo, además de adelantar el Proceso de Contratación y celebrar el contrato conforme al Estatuto General de Contratación de la Administración Pública.  </w:t>
      </w:r>
    </w:p>
    <w:p w14:paraId="2AE126A4" w14:textId="77777777" w:rsidR="009F14E8" w:rsidRDefault="0060534E" w:rsidP="009F14E8">
      <w:pPr>
        <w:spacing w:before="120" w:line="276" w:lineRule="auto"/>
        <w:ind w:firstLine="708"/>
        <w:jc w:val="both"/>
        <w:rPr>
          <w:rFonts w:ascii="Arial" w:eastAsia="Calibri" w:hAnsi="Arial" w:cs="Arial"/>
          <w:bCs/>
          <w:sz w:val="22"/>
          <w:lang w:val="es-ES_tradnl"/>
        </w:rPr>
      </w:pPr>
      <w:r w:rsidRPr="00431CAB">
        <w:rPr>
          <w:rFonts w:ascii="Arial" w:hAnsi="Arial" w:cs="Arial"/>
          <w:sz w:val="22"/>
          <w:shd w:val="clear" w:color="auto" w:fill="FFFFFF"/>
          <w:lang w:val="es-ES_tradnl"/>
        </w:rPr>
        <w:t xml:space="preserve">No obstante, de conformidad con lo establecido en el parágrafo de dicha norma, </w:t>
      </w:r>
      <w:r w:rsidRPr="00431CAB">
        <w:rPr>
          <w:rFonts w:ascii="Arial" w:eastAsia="Calibri" w:hAnsi="Arial" w:cs="Arial"/>
          <w:bCs/>
          <w:sz w:val="22"/>
          <w:lang w:val="es-ES_tradnl"/>
        </w:rPr>
        <w:t>las instituciones de educación superior públicas, las empresas sociales del Estado, las sociedades de economía mixta y las empresas industriales y comerciales del Estado, están exceptuadas de la aplicación de lo</w:t>
      </w:r>
      <w:r w:rsidRPr="00431CAB">
        <w:rPr>
          <w:rFonts w:ascii="Arial" w:hAnsi="Arial" w:cs="Arial"/>
          <w:sz w:val="22"/>
          <w:shd w:val="clear" w:color="auto" w:fill="FFFFFF"/>
          <w:lang w:val="es-ES_tradnl"/>
        </w:rPr>
        <w:t xml:space="preserve">s documentos tipo y del Estatuto General de Contratación de la Administración Pública, únicamente en la contratación relacionada con su </w:t>
      </w:r>
      <w:r w:rsidRPr="00431CAB">
        <w:rPr>
          <w:rFonts w:ascii="Arial" w:hAnsi="Arial" w:cs="Arial"/>
          <w:i/>
          <w:iCs/>
          <w:sz w:val="22"/>
          <w:shd w:val="clear" w:color="auto" w:fill="FFFFFF"/>
          <w:lang w:val="es-ES_tradnl"/>
        </w:rPr>
        <w:t>giro ordinario</w:t>
      </w:r>
      <w:r w:rsidRPr="00431CAB">
        <w:rPr>
          <w:rFonts w:ascii="Arial" w:hAnsi="Arial" w:cs="Arial"/>
          <w:sz w:val="22"/>
          <w:shd w:val="clear" w:color="auto" w:fill="FFFFFF"/>
          <w:lang w:val="es-ES_tradnl"/>
        </w:rPr>
        <w:t xml:space="preserve">. </w:t>
      </w:r>
      <w:r w:rsidR="00982D34" w:rsidRPr="00E858D2">
        <w:rPr>
          <w:rFonts w:ascii="Arial" w:eastAsia="Calibri" w:hAnsi="Arial" w:cs="Arial"/>
          <w:bCs/>
          <w:sz w:val="22"/>
          <w:lang w:val="es-ES_tradnl"/>
        </w:rPr>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00982D34" w:rsidRPr="00E858D2">
        <w:rPr>
          <w:rFonts w:ascii="Arial" w:eastAsia="Calibri" w:hAnsi="Arial" w:cs="Arial"/>
          <w:bCs/>
          <w:i/>
          <w:iCs/>
          <w:sz w:val="22"/>
          <w:lang w:val="es-ES_tradnl"/>
        </w:rPr>
        <w:t xml:space="preserve">giro ordinario </w:t>
      </w:r>
      <w:r w:rsidR="00982D34" w:rsidRPr="00E858D2">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w:t>
      </w:r>
    </w:p>
    <w:p w14:paraId="1AFA6673" w14:textId="67A6AC92" w:rsidR="00982D34" w:rsidRDefault="00404C61" w:rsidP="009F14E8">
      <w:pPr>
        <w:spacing w:before="120" w:line="276" w:lineRule="auto"/>
        <w:ind w:firstLine="708"/>
        <w:jc w:val="both"/>
        <w:rPr>
          <w:rFonts w:ascii="Arial" w:eastAsia="Calibri" w:hAnsi="Arial" w:cs="Arial"/>
          <w:bCs/>
          <w:sz w:val="22"/>
          <w:lang w:val="es-ES_tradnl"/>
        </w:rPr>
      </w:pPr>
      <w:r>
        <w:rPr>
          <w:rFonts w:ascii="Arial" w:eastAsia="Calibri" w:hAnsi="Arial" w:cs="Arial"/>
          <w:bCs/>
          <w:sz w:val="22"/>
          <w:lang w:val="es-ES_tradnl"/>
        </w:rPr>
        <w:t>Por lo demás, l</w:t>
      </w:r>
      <w:r w:rsidR="00982D34" w:rsidRPr="00E858D2">
        <w:rPr>
          <w:rFonts w:ascii="Arial" w:eastAsia="Calibri" w:hAnsi="Arial" w:cs="Arial"/>
          <w:bCs/>
          <w:sz w:val="22"/>
          <w:lang w:val="es-ES_tradnl"/>
        </w:rPr>
        <w:t xml:space="preserve">a determinación de las actividades que comprenden el </w:t>
      </w:r>
      <w:r w:rsidR="00982D34" w:rsidRPr="00E858D2">
        <w:rPr>
          <w:rFonts w:ascii="Arial" w:eastAsia="Calibri" w:hAnsi="Arial" w:cs="Arial"/>
          <w:bCs/>
          <w:i/>
          <w:iCs/>
          <w:sz w:val="22"/>
          <w:lang w:val="es-ES_tradnl"/>
        </w:rPr>
        <w:t>giro ordinario</w:t>
      </w:r>
      <w:r w:rsidR="00982D34" w:rsidRPr="00E858D2">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00982D34" w:rsidRPr="00E858D2">
        <w:rPr>
          <w:rFonts w:ascii="Arial" w:eastAsia="Calibri" w:hAnsi="Arial" w:cs="Arial"/>
          <w:bCs/>
          <w:i/>
          <w:iCs/>
          <w:sz w:val="22"/>
          <w:lang w:val="es-ES_tradnl"/>
        </w:rPr>
        <w:t>ejusdem</w:t>
      </w:r>
      <w:proofErr w:type="spellEnd"/>
      <w:r w:rsidR="00982D34" w:rsidRPr="00E858D2">
        <w:rPr>
          <w:rFonts w:ascii="Arial" w:eastAsia="Calibri" w:hAnsi="Arial" w:cs="Arial"/>
          <w:bCs/>
          <w:sz w:val="22"/>
          <w:lang w:val="es-ES_tradnl"/>
        </w:rPr>
        <w:t xml:space="preserve"> se limita a enunciar algunos tipos de entidades estatales, las cuales no solo difieren en su naturaleza jurídica, sino también en las actividades que llevan a cabo. 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00982D34" w:rsidRPr="00E858D2">
        <w:rPr>
          <w:rFonts w:ascii="Arial" w:eastAsia="Calibri" w:hAnsi="Arial" w:cs="Arial"/>
          <w:bCs/>
          <w:i/>
          <w:iCs/>
          <w:sz w:val="22"/>
          <w:lang w:val="es-ES_tradnl"/>
        </w:rPr>
        <w:t>giro ordinario</w:t>
      </w:r>
      <w:r w:rsidR="00982D34" w:rsidRPr="00E858D2">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w:t>
      </w:r>
      <w:r w:rsidR="00982D34" w:rsidRPr="00E858D2">
        <w:rPr>
          <w:rFonts w:ascii="Arial" w:eastAsia="Calibri" w:hAnsi="Arial" w:cs="Arial"/>
          <w:bCs/>
          <w:sz w:val="22"/>
          <w:lang w:val="es-ES_tradnl"/>
        </w:rPr>
        <w:lastRenderedPageBreak/>
        <w:t>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p w14:paraId="2E720E80" w14:textId="77777777" w:rsidR="002A19F5" w:rsidRPr="002A19F5" w:rsidRDefault="002A19F5" w:rsidP="002A19F5">
      <w:pPr>
        <w:spacing w:before="120" w:after="120" w:line="276" w:lineRule="auto"/>
        <w:ind w:firstLine="709"/>
        <w:jc w:val="both"/>
        <w:rPr>
          <w:rFonts w:ascii="Arial" w:eastAsia="Calibri" w:hAnsi="Arial" w:cs="Arial"/>
          <w:color w:val="000000"/>
          <w:sz w:val="22"/>
        </w:rPr>
      </w:pPr>
      <w:r>
        <w:rPr>
          <w:rFonts w:ascii="Arial" w:eastAsia="Calibri" w:hAnsi="Arial" w:cs="Arial"/>
          <w:bCs/>
          <w:color w:val="000000"/>
          <w:sz w:val="22"/>
          <w:lang w:eastAsia="es-CO"/>
        </w:rPr>
        <w:t xml:space="preserve">Bajo estas consideraciones, corresponde a </w:t>
      </w:r>
      <w:r w:rsidRPr="00524963">
        <w:rPr>
          <w:rFonts w:ascii="Arial" w:eastAsia="Calibri" w:hAnsi="Arial" w:cs="Arial"/>
          <w:bCs/>
          <w:color w:val="000000"/>
          <w:sz w:val="22"/>
          <w:lang w:eastAsia="es-CO"/>
        </w:rPr>
        <w:t xml:space="preserve">cada entidad pública, en ejercicio de su competencia y previa valoración de los elementos fácticos y jurídicos, determinar </w:t>
      </w:r>
      <w:r>
        <w:rPr>
          <w:rFonts w:ascii="Arial" w:eastAsia="Calibri" w:hAnsi="Arial" w:cs="Arial"/>
          <w:bCs/>
          <w:color w:val="000000"/>
          <w:sz w:val="22"/>
          <w:lang w:eastAsia="es-CO"/>
        </w:rPr>
        <w:t xml:space="preserve">la forma de adelantar un determinado contrato en específico. </w:t>
      </w:r>
      <w:r w:rsidRPr="00524963">
        <w:rPr>
          <w:rFonts w:ascii="Arial" w:eastAsia="Calibri" w:hAnsi="Arial" w:cs="Arial"/>
          <w:bCs/>
          <w:color w:val="000000"/>
          <w:sz w:val="22"/>
          <w:lang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bCs/>
          <w:color w:val="000000"/>
          <w:sz w:val="22"/>
          <w:lang w:eastAsia="es-CO"/>
        </w:rPr>
        <w:t>.</w:t>
      </w:r>
    </w:p>
    <w:p w14:paraId="6C3BDD01" w14:textId="77777777" w:rsidR="004956A7" w:rsidRDefault="004956A7" w:rsidP="00EC26CF">
      <w:pPr>
        <w:tabs>
          <w:tab w:val="left" w:pos="426"/>
        </w:tabs>
        <w:spacing w:line="276" w:lineRule="auto"/>
        <w:jc w:val="both"/>
        <w:rPr>
          <w:rFonts w:ascii="Arial" w:eastAsia="Calibri" w:hAnsi="Arial" w:cs="Arial"/>
          <w:bCs/>
          <w:sz w:val="22"/>
          <w:lang w:val="es-ES_tradnl"/>
        </w:rPr>
      </w:pPr>
    </w:p>
    <w:p w14:paraId="58330E5B" w14:textId="77D50545" w:rsidR="000266D4" w:rsidRPr="00987861" w:rsidRDefault="000266D4" w:rsidP="00DE0E3E">
      <w:pPr>
        <w:pStyle w:val="NormalWeb"/>
        <w:spacing w:before="0" w:beforeAutospacing="0" w:after="0" w:afterAutospacing="0" w:line="276" w:lineRule="auto"/>
        <w:jc w:val="both"/>
        <w:rPr>
          <w:rFonts w:ascii="Arial" w:eastAsia="Calibri" w:hAnsi="Arial" w:cs="Arial"/>
          <w:sz w:val="22"/>
          <w:szCs w:val="22"/>
          <w:lang w:val="es-ES"/>
        </w:rPr>
      </w:pPr>
      <w:r w:rsidRPr="00987861">
        <w:rPr>
          <w:rFonts w:ascii="Arial" w:eastAsia="Calibri" w:hAnsi="Arial" w:cs="Arial"/>
          <w:sz w:val="22"/>
          <w:szCs w:val="22"/>
          <w:lang w:val="es-ES"/>
        </w:rPr>
        <w:t>Este concepto tiene el alcance previsto en el artículo 28 del Código de Procedimiento Administrativo y de lo Contencioso Administrativo.</w:t>
      </w:r>
    </w:p>
    <w:p w14:paraId="39BAAA6D" w14:textId="77777777" w:rsidR="000266D4" w:rsidRPr="00987861" w:rsidRDefault="000266D4" w:rsidP="000266D4">
      <w:pPr>
        <w:jc w:val="both"/>
        <w:rPr>
          <w:rFonts w:ascii="Arial" w:eastAsia="Calibri" w:hAnsi="Arial" w:cs="Arial"/>
          <w:sz w:val="22"/>
          <w:lang w:val="es-ES"/>
        </w:rPr>
      </w:pPr>
    </w:p>
    <w:p w14:paraId="4928EA9E" w14:textId="77777777" w:rsidR="000266D4" w:rsidRDefault="000266D4" w:rsidP="000266D4">
      <w:pPr>
        <w:jc w:val="both"/>
        <w:rPr>
          <w:rFonts w:ascii="Arial" w:hAnsi="Arial" w:cs="Arial"/>
          <w:sz w:val="22"/>
          <w:lang w:val="es-ES" w:eastAsia="es-CO"/>
        </w:rPr>
      </w:pPr>
      <w:r w:rsidRPr="00987861">
        <w:rPr>
          <w:rFonts w:ascii="Arial" w:hAnsi="Arial" w:cs="Arial"/>
          <w:sz w:val="22"/>
          <w:lang w:val="es-ES" w:eastAsia="es-CO"/>
        </w:rPr>
        <w:t>Atentamente,</w:t>
      </w:r>
    </w:p>
    <w:p w14:paraId="41BD9321" w14:textId="461C429A" w:rsidR="000266D4" w:rsidRPr="009F5860" w:rsidRDefault="00CD1A10" w:rsidP="00EC26CF">
      <w:pPr>
        <w:jc w:val="center"/>
        <w:rPr>
          <w:rFonts w:ascii="Arial" w:hAnsi="Arial" w:cs="Arial"/>
          <w:sz w:val="22"/>
          <w:lang w:val="es-ES" w:eastAsia="es-CO"/>
        </w:rPr>
      </w:pPr>
      <w:r>
        <w:rPr>
          <w:rFonts w:ascii="Arial" w:hAnsi="Arial" w:cs="Arial"/>
          <w:noProof/>
          <w:color w:val="000000" w:themeColor="text1"/>
          <w:sz w:val="18"/>
          <w:szCs w:val="20"/>
        </w:rPr>
        <w:drawing>
          <wp:inline distT="0" distB="0" distL="0" distR="0" wp14:anchorId="4533FA84" wp14:editId="601557D9">
            <wp:extent cx="2619543" cy="1158949"/>
            <wp:effectExtent l="0" t="0" r="9525" b="317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0102" cy="1172469"/>
                    </a:xfrm>
                    <a:prstGeom prst="rect">
                      <a:avLst/>
                    </a:prstGeom>
                    <a:noFill/>
                    <a:ln>
                      <a:noFill/>
                    </a:ln>
                  </pic:spPr>
                </pic:pic>
              </a:graphicData>
            </a:graphic>
          </wp:inline>
        </w:drawing>
      </w:r>
    </w:p>
    <w:p w14:paraId="20C229C3" w14:textId="77777777" w:rsidR="000266D4" w:rsidRPr="009F5860" w:rsidRDefault="000266D4" w:rsidP="000266D4">
      <w:pPr>
        <w:jc w:val="center"/>
        <w:rPr>
          <w:rFonts w:ascii="Arial" w:hAnsi="Arial" w:cs="Arial"/>
          <w:sz w:val="18"/>
          <w:szCs w:val="20"/>
          <w:lang w:val="es-ES" w:eastAsia="es-CO"/>
        </w:rPr>
      </w:pPr>
    </w:p>
    <w:p w14:paraId="3428FFEF" w14:textId="23EF55C2" w:rsidR="000266D4" w:rsidRDefault="000266D4" w:rsidP="00EC26CF">
      <w:pP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266D4" w:rsidRPr="009F5860" w14:paraId="3D795E5D" w14:textId="77777777" w:rsidTr="007B7C5A">
        <w:trPr>
          <w:trHeight w:val="315"/>
        </w:trPr>
        <w:tc>
          <w:tcPr>
            <w:tcW w:w="812" w:type="dxa"/>
            <w:vAlign w:val="center"/>
            <w:hideMark/>
          </w:tcPr>
          <w:p w14:paraId="763B13BD"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655A3BEF" w14:textId="34F519A5" w:rsidR="005C5D24" w:rsidRPr="00F12C20" w:rsidRDefault="00F12C20" w:rsidP="00F12C20">
            <w:pPr>
              <w:rPr>
                <w:rFonts w:ascii="Arial" w:hAnsi="Arial" w:cs="Arial"/>
                <w:sz w:val="16"/>
                <w:szCs w:val="16"/>
                <w:lang w:val="es-CO" w:eastAsia="es-ES"/>
              </w:rPr>
            </w:pPr>
            <w:r w:rsidRPr="00F12C20">
              <w:rPr>
                <w:rFonts w:ascii="Arial" w:hAnsi="Arial" w:cs="Arial"/>
                <w:sz w:val="16"/>
                <w:szCs w:val="16"/>
                <w:lang w:val="es-CO" w:eastAsia="es-ES"/>
              </w:rPr>
              <w:t>Carlos Mario Castrillón Endo</w:t>
            </w:r>
          </w:p>
          <w:p w14:paraId="37B1DD08"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0266D4" w:rsidRPr="009F5860" w14:paraId="2E6D8904" w14:textId="77777777" w:rsidTr="007B7C5A">
        <w:trPr>
          <w:trHeight w:val="330"/>
        </w:trPr>
        <w:tc>
          <w:tcPr>
            <w:tcW w:w="812" w:type="dxa"/>
            <w:vAlign w:val="center"/>
            <w:hideMark/>
          </w:tcPr>
          <w:p w14:paraId="7425E32F" w14:textId="77777777" w:rsidR="000266D4" w:rsidRPr="009F5860" w:rsidRDefault="000266D4" w:rsidP="000266D4">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B376C9" w14:textId="77777777" w:rsidR="000266D4" w:rsidRPr="00C00312" w:rsidRDefault="000266D4" w:rsidP="000266D4">
            <w:pPr>
              <w:rPr>
                <w:rFonts w:ascii="Arial" w:hAnsi="Arial" w:cs="Arial"/>
                <w:sz w:val="16"/>
                <w:szCs w:val="16"/>
                <w:lang w:val="es-ES" w:eastAsia="es-ES"/>
              </w:rPr>
            </w:pPr>
            <w:r w:rsidRPr="00C00312">
              <w:rPr>
                <w:rFonts w:ascii="Arial" w:hAnsi="Arial" w:cs="Arial"/>
                <w:sz w:val="16"/>
                <w:szCs w:val="16"/>
                <w:lang w:val="es-ES" w:eastAsia="es-ES"/>
              </w:rPr>
              <w:t>Juan David Montoya Penagos</w:t>
            </w:r>
          </w:p>
          <w:p w14:paraId="1B83E825" w14:textId="32E0D776" w:rsidR="000266D4" w:rsidRPr="009F5860" w:rsidRDefault="000266D4" w:rsidP="000266D4">
            <w:pPr>
              <w:rPr>
                <w:rFonts w:ascii="Arial" w:hAnsi="Arial" w:cs="Arial"/>
                <w:sz w:val="16"/>
                <w:szCs w:val="16"/>
                <w:lang w:val="es-ES" w:eastAsia="es-ES"/>
              </w:rPr>
            </w:pPr>
            <w:r w:rsidRPr="00C00312">
              <w:rPr>
                <w:rFonts w:ascii="Arial" w:hAnsi="Arial" w:cs="Arial"/>
                <w:sz w:val="16"/>
                <w:szCs w:val="16"/>
                <w:lang w:val="es-ES" w:eastAsia="es-ES"/>
              </w:rPr>
              <w:t>Gestor T1-15 de la Subdirección de Gestión Contractual</w:t>
            </w:r>
          </w:p>
        </w:tc>
      </w:tr>
      <w:tr w:rsidR="000266D4" w:rsidRPr="0008465D" w14:paraId="2D7F8FE3" w14:textId="77777777" w:rsidTr="007B7C5A">
        <w:trPr>
          <w:trHeight w:val="300"/>
        </w:trPr>
        <w:tc>
          <w:tcPr>
            <w:tcW w:w="812" w:type="dxa"/>
            <w:vAlign w:val="center"/>
            <w:hideMark/>
          </w:tcPr>
          <w:p w14:paraId="3B2E336C" w14:textId="77777777" w:rsidR="000266D4" w:rsidRPr="009F5860" w:rsidRDefault="000266D4" w:rsidP="000266D4">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4454F6" w14:textId="77777777" w:rsidR="00150200" w:rsidRPr="00150200" w:rsidRDefault="00150200" w:rsidP="00150200">
            <w:pPr>
              <w:rPr>
                <w:rFonts w:ascii="Arial" w:hAnsi="Arial" w:cs="Arial"/>
                <w:sz w:val="16"/>
                <w:szCs w:val="16"/>
                <w:lang w:val="es-ES_tradnl" w:eastAsia="es-ES"/>
              </w:rPr>
            </w:pPr>
            <w:r w:rsidRPr="00150200">
              <w:rPr>
                <w:rFonts w:ascii="Arial" w:hAnsi="Arial" w:cs="Arial"/>
                <w:sz w:val="16"/>
                <w:szCs w:val="16"/>
                <w:lang w:val="es-ES_tradnl" w:eastAsia="es-ES"/>
              </w:rPr>
              <w:t>Jorge Augusto Tirado Navarro</w:t>
            </w:r>
          </w:p>
          <w:p w14:paraId="63C23BDE" w14:textId="5F7C37D5" w:rsidR="000266D4" w:rsidRPr="0008465D" w:rsidRDefault="00150200" w:rsidP="00150200">
            <w:pPr>
              <w:rPr>
                <w:rFonts w:ascii="Arial" w:hAnsi="Arial" w:cs="Arial"/>
                <w:sz w:val="16"/>
                <w:szCs w:val="16"/>
                <w:lang w:val="es-ES" w:eastAsia="es-ES"/>
              </w:rPr>
            </w:pPr>
            <w:r w:rsidRPr="00150200">
              <w:rPr>
                <w:rFonts w:ascii="Arial" w:hAnsi="Arial" w:cs="Arial"/>
                <w:sz w:val="16"/>
                <w:szCs w:val="16"/>
                <w:lang w:val="es-ES_tradnl" w:eastAsia="es-ES"/>
              </w:rPr>
              <w:t>Subdirector de Gestión Contractual ANCP – CCE</w:t>
            </w:r>
          </w:p>
        </w:tc>
      </w:tr>
    </w:tbl>
    <w:p w14:paraId="3A069318" w14:textId="77777777" w:rsidR="000266D4" w:rsidRPr="00B60BAC" w:rsidRDefault="000266D4" w:rsidP="00AB0520">
      <w:pPr>
        <w:tabs>
          <w:tab w:val="left" w:pos="426"/>
        </w:tabs>
        <w:spacing w:before="120" w:after="120" w:line="276" w:lineRule="auto"/>
        <w:jc w:val="both"/>
        <w:rPr>
          <w:rFonts w:ascii="Arial" w:eastAsia="Calibri" w:hAnsi="Arial" w:cs="Arial"/>
          <w:bCs/>
          <w:sz w:val="22"/>
          <w:lang w:val="es-ES_tradnl"/>
        </w:rPr>
      </w:pPr>
    </w:p>
    <w:sectPr w:rsidR="000266D4" w:rsidRPr="00B60BA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E81B" w14:textId="77777777" w:rsidR="008E3B3B" w:rsidRDefault="008E3B3B">
      <w:r>
        <w:separator/>
      </w:r>
    </w:p>
  </w:endnote>
  <w:endnote w:type="continuationSeparator" w:id="0">
    <w:p w14:paraId="09B54728" w14:textId="77777777" w:rsidR="008E3B3B" w:rsidRDefault="008E3B3B">
      <w:r>
        <w:continuationSeparator/>
      </w:r>
    </w:p>
  </w:endnote>
  <w:endnote w:type="continuationNotice" w:id="1">
    <w:p w14:paraId="26599803" w14:textId="77777777" w:rsidR="008E3B3B" w:rsidRDefault="008E3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8180" w14:textId="77777777" w:rsidR="008E3B3B" w:rsidRDefault="008E3B3B">
      <w:r>
        <w:separator/>
      </w:r>
    </w:p>
  </w:footnote>
  <w:footnote w:type="continuationSeparator" w:id="0">
    <w:p w14:paraId="3E29432B" w14:textId="77777777" w:rsidR="008E3B3B" w:rsidRDefault="008E3B3B">
      <w:r>
        <w:continuationSeparator/>
      </w:r>
    </w:p>
  </w:footnote>
  <w:footnote w:type="continuationNotice" w:id="1">
    <w:p w14:paraId="10223A6A" w14:textId="77777777" w:rsidR="008E3B3B" w:rsidRDefault="008E3B3B"/>
  </w:footnote>
  <w:footnote w:id="2">
    <w:p w14:paraId="52C9EF98" w14:textId="77777777" w:rsidR="00671CAA" w:rsidRPr="00CB149C" w:rsidRDefault="00671CAA" w:rsidP="00671CAA">
      <w:pPr>
        <w:pStyle w:val="Textonotapie"/>
        <w:ind w:firstLine="708"/>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B149C">
        <w:rPr>
          <w:rFonts w:ascii="Arial" w:hAnsi="Arial" w:cs="Arial"/>
          <w:i/>
          <w:iCs/>
          <w:sz w:val="16"/>
          <w:szCs w:val="16"/>
        </w:rPr>
        <w:t xml:space="preserve">ibidem </w:t>
      </w:r>
      <w:r w:rsidRPr="00CB149C">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CB149C">
        <w:rPr>
          <w:rFonts w:ascii="Arial" w:hAnsi="Arial" w:cs="Arial"/>
          <w:sz w:val="16"/>
          <w:szCs w:val="16"/>
        </w:rPr>
        <w:t>bsolver</w:t>
      </w:r>
      <w:proofErr w:type="spellEnd"/>
      <w:r w:rsidRPr="00CB149C">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B149C">
        <w:rPr>
          <w:rFonts w:ascii="Arial" w:hAnsi="Arial" w:cs="Arial"/>
          <w:sz w:val="16"/>
          <w:szCs w:val="16"/>
        </w:rPr>
        <w:t>bsolver</w:t>
      </w:r>
      <w:proofErr w:type="spellEnd"/>
      <w:r w:rsidRPr="00CB149C">
        <w:rPr>
          <w:rFonts w:ascii="Arial" w:hAnsi="Arial" w:cs="Arial"/>
          <w:sz w:val="16"/>
          <w:szCs w:val="16"/>
        </w:rPr>
        <w:t xml:space="preserve"> consultas sobre la aplicación de normas de carácter general».</w:t>
      </w:r>
    </w:p>
  </w:footnote>
  <w:footnote w:id="3">
    <w:p w14:paraId="680806E1" w14:textId="77777777" w:rsidR="00D1040E" w:rsidRPr="00F82312" w:rsidRDefault="00D1040E" w:rsidP="002739C3">
      <w:pPr>
        <w:pStyle w:val="Textonotapie"/>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4">
    <w:p w14:paraId="16FCC473" w14:textId="6A3FF811" w:rsidR="00D1040E" w:rsidRPr="00F82312" w:rsidRDefault="00D1040E" w:rsidP="002739C3">
      <w:pPr>
        <w:pStyle w:val="Textonotapie"/>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Tercera. Radicado No. 45.607 del 24 de octubre de 2016. Consejera Ponente: María Nubia Velásquez Rico.</w:t>
      </w:r>
    </w:p>
    <w:p w14:paraId="7A093A07" w14:textId="77777777" w:rsidR="00D1040E" w:rsidRPr="00F82312" w:rsidRDefault="00D1040E" w:rsidP="002739C3">
      <w:pPr>
        <w:pStyle w:val="Textonotapie"/>
        <w:ind w:firstLine="709"/>
        <w:jc w:val="both"/>
        <w:rPr>
          <w:rFonts w:ascii="Arial" w:hAnsi="Arial" w:cs="Arial"/>
          <w:color w:val="000000" w:themeColor="text1"/>
          <w:sz w:val="19"/>
          <w:szCs w:val="19"/>
          <w:lang w:val="es-ES"/>
        </w:rPr>
      </w:pPr>
    </w:p>
  </w:footnote>
  <w:footnote w:id="5">
    <w:p w14:paraId="4986EB15" w14:textId="169DAA9D" w:rsidR="00F82742" w:rsidRPr="00EC26CF" w:rsidRDefault="00F82742" w:rsidP="00EC26CF">
      <w:pPr>
        <w:pStyle w:val="Textonotapie"/>
        <w:ind w:firstLine="708"/>
        <w:jc w:val="both"/>
        <w:rPr>
          <w:rFonts w:ascii="Arial" w:hAnsi="Arial" w:cs="Arial"/>
          <w:sz w:val="19"/>
          <w:szCs w:val="19"/>
        </w:rPr>
      </w:pPr>
      <w:r w:rsidRPr="00EC26CF">
        <w:rPr>
          <w:rStyle w:val="Refdenotaalpie"/>
          <w:rFonts w:ascii="Arial" w:hAnsi="Arial" w:cs="Arial"/>
          <w:sz w:val="19"/>
          <w:szCs w:val="19"/>
        </w:rPr>
        <w:footnoteRef/>
      </w:r>
      <w:r w:rsidRPr="00EC26CF">
        <w:rPr>
          <w:rFonts w:ascii="Arial" w:hAnsi="Arial" w:cs="Arial"/>
          <w:sz w:val="19"/>
          <w:szCs w:val="19"/>
        </w:rPr>
        <w:t xml:space="preserve"> </w:t>
      </w:r>
      <w:r w:rsidR="00EB3343">
        <w:rPr>
          <w:rFonts w:ascii="Arial" w:hAnsi="Arial" w:cs="Arial"/>
          <w:sz w:val="19"/>
          <w:szCs w:val="19"/>
        </w:rPr>
        <w:t>El inciso segundo del artículo 31 de la Ley 142 de 1994 dispone lo siguiente: «</w:t>
      </w:r>
      <w:r w:rsidR="00EB3343" w:rsidRPr="00EB3343">
        <w:rPr>
          <w:rFonts w:ascii="Arial" w:hAnsi="Arial" w:cs="Arial"/>
          <w:sz w:val="19"/>
          <w:szCs w:val="19"/>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w:t>
      </w:r>
      <w:r w:rsidR="00EB3343" w:rsidRPr="00EC26CF">
        <w:t>Ley 80 de 1993</w:t>
      </w:r>
      <w:r w:rsidR="00EB3343" w:rsidRPr="00EB3343">
        <w:rPr>
          <w:rFonts w:ascii="Arial" w:hAnsi="Arial" w:cs="Arial"/>
          <w:sz w:val="19"/>
          <w:szCs w:val="19"/>
        </w:rPr>
        <w:t xml:space="preserve">, y los actos y contratos en los que se utilicen esas cláusulas y/o se ejerciten esas facultades estarán sujetos al control de la jurisdicción </w:t>
      </w:r>
      <w:proofErr w:type="gramStart"/>
      <w:r w:rsidR="00EB3343" w:rsidRPr="00EB3343">
        <w:rPr>
          <w:rFonts w:ascii="Arial" w:hAnsi="Arial" w:cs="Arial"/>
          <w:sz w:val="19"/>
          <w:szCs w:val="19"/>
        </w:rPr>
        <w:t>contencioso administrativa</w:t>
      </w:r>
      <w:proofErr w:type="gramEnd"/>
      <w:r w:rsidR="00EB3343" w:rsidRPr="00EB3343">
        <w:rPr>
          <w:rFonts w:ascii="Arial" w:hAnsi="Arial" w:cs="Arial"/>
          <w:sz w:val="19"/>
          <w:szCs w:val="19"/>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r w:rsidR="00EB3343">
        <w:rPr>
          <w:rFonts w:ascii="Arial" w:hAnsi="Arial" w:cs="Arial"/>
          <w:sz w:val="19"/>
          <w:szCs w:val="19"/>
        </w:rPr>
        <w:t>».</w:t>
      </w:r>
    </w:p>
  </w:footnote>
  <w:footnote w:id="6">
    <w:p w14:paraId="4F041EF8" w14:textId="77777777" w:rsidR="00D1040E" w:rsidRPr="00F82312" w:rsidRDefault="00D1040E" w:rsidP="002739C3">
      <w:pPr>
        <w:pStyle w:val="Textonotapie"/>
        <w:ind w:firstLine="709"/>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Primera edición. Bogotá: Legis - Universidad de la Sabana, 2019. </w:t>
      </w:r>
    </w:p>
  </w:footnote>
  <w:footnote w:id="7">
    <w:p w14:paraId="74EADC7F" w14:textId="77777777" w:rsidR="003949F2" w:rsidRPr="000A1BE0" w:rsidRDefault="003949F2" w:rsidP="002739C3">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w:t>
      </w:r>
      <w:r w:rsidRPr="00770A31">
        <w:rPr>
          <w:rFonts w:ascii="Arial" w:hAnsi="Arial" w:cs="Arial"/>
          <w:sz w:val="19"/>
          <w:szCs w:val="19"/>
          <w:lang w:val="es-ES"/>
        </w:rPr>
        <w:t>«</w:t>
      </w:r>
      <w:r w:rsidRPr="000A1BE0">
        <w:rPr>
          <w:rFonts w:ascii="Arial" w:hAnsi="Arial" w:cs="Arial"/>
          <w:sz w:val="19"/>
          <w:szCs w:val="19"/>
        </w:rPr>
        <w:t>ARTÍCULO  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w:t>
      </w:r>
      <w:r>
        <w:rPr>
          <w:rFonts w:ascii="Arial" w:hAnsi="Arial" w:cs="Arial"/>
          <w:sz w:val="19"/>
          <w:szCs w:val="19"/>
        </w:rPr>
        <w:t>ídico previsto en este capítulo</w:t>
      </w:r>
      <w:r w:rsidRPr="00770A31">
        <w:rPr>
          <w:rFonts w:ascii="Arial" w:hAnsi="Arial" w:cs="Arial"/>
          <w:sz w:val="19"/>
          <w:szCs w:val="19"/>
          <w:lang w:val="es-ES"/>
        </w:rPr>
        <w:t>»</w:t>
      </w:r>
      <w:r>
        <w:rPr>
          <w:rFonts w:ascii="Arial" w:hAnsi="Arial" w:cs="Arial"/>
          <w:sz w:val="19"/>
          <w:szCs w:val="19"/>
          <w:lang w:val="es-ES"/>
        </w:rPr>
        <w:t>.</w:t>
      </w:r>
    </w:p>
  </w:footnote>
  <w:footnote w:id="8">
    <w:p w14:paraId="7119E726" w14:textId="77777777" w:rsidR="003949F2" w:rsidRPr="000A1BE0" w:rsidRDefault="003949F2" w:rsidP="002739C3">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18 de febrero de 2010. Rad: 11001-03-26-000-2009-00058-00(37004). CP: Enrique Gil Botero. </w:t>
      </w:r>
    </w:p>
  </w:footnote>
  <w:footnote w:id="9">
    <w:p w14:paraId="09C5961E" w14:textId="77777777" w:rsidR="003949F2" w:rsidRPr="000A1BE0" w:rsidRDefault="003949F2" w:rsidP="002739C3">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En sentencia C-655 de 2000, la Corte Constitucional se pronunció, así: </w:t>
      </w:r>
      <w:r w:rsidRPr="000A1BE0">
        <w:rPr>
          <w:rFonts w:ascii="Arial" w:hAnsi="Arial" w:cs="Arial"/>
          <w:sz w:val="19"/>
          <w:szCs w:val="19"/>
          <w:lang w:val="es-ES_tradnl"/>
        </w:rPr>
        <w:t>«</w:t>
      </w:r>
      <w:r w:rsidRPr="000A1BE0">
        <w:rPr>
          <w:rFonts w:ascii="Arial" w:hAnsi="Arial" w:cs="Arial"/>
          <w:color w:val="000000"/>
          <w:sz w:val="19"/>
          <w:szCs w:val="19"/>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r w:rsidRPr="000A1BE0">
        <w:rPr>
          <w:rFonts w:ascii="Arial" w:hAnsi="Arial" w:cs="Arial"/>
          <w:sz w:val="19"/>
          <w:szCs w:val="19"/>
          <w:lang w:val="es-ES_tradnl"/>
        </w:rPr>
        <w:t>»</w:t>
      </w:r>
      <w:r w:rsidRPr="000A1BE0">
        <w:rPr>
          <w:rFonts w:ascii="Arial" w:hAnsi="Arial" w:cs="Arial"/>
          <w:color w:val="000000"/>
          <w:sz w:val="19"/>
          <w:szCs w:val="19"/>
        </w:rPr>
        <w:t>.</w:t>
      </w:r>
    </w:p>
  </w:footnote>
  <w:footnote w:id="10">
    <w:p w14:paraId="741A1F5F" w14:textId="18059221" w:rsidR="003949F2" w:rsidRPr="00EC26CF" w:rsidRDefault="003949F2" w:rsidP="00EC26CF">
      <w:pPr>
        <w:ind w:firstLine="709"/>
        <w:jc w:val="both"/>
        <w:rPr>
          <w:rFonts w:ascii="Arial" w:hAnsi="Arial" w:cs="Arial"/>
          <w:sz w:val="19"/>
          <w:szCs w:val="19"/>
          <w:lang w:val="es-ES"/>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de 27 de febrero de 2013, C.P: Mauricio Fajardo Gómez de Estado. Secc. 3ª, sentencia de 8 de abril de 2014, rad. No.</w:t>
      </w:r>
      <w:r w:rsidRPr="000A1BE0">
        <w:rPr>
          <w:rFonts w:ascii="Arial" w:hAnsi="Arial" w:cs="Arial"/>
          <w:spacing w:val="-2"/>
          <w:sz w:val="19"/>
          <w:szCs w:val="19"/>
        </w:rPr>
        <w:t xml:space="preserve"> </w:t>
      </w:r>
      <w:r w:rsidRPr="000A1BE0">
        <w:rPr>
          <w:rFonts w:ascii="Arial" w:hAnsi="Arial" w:cs="Arial"/>
          <w:sz w:val="19"/>
          <w:szCs w:val="19"/>
        </w:rPr>
        <w:t>2000-01561-01(25.590).</w:t>
      </w:r>
    </w:p>
  </w:footnote>
  <w:footnote w:id="11">
    <w:p w14:paraId="29327407" w14:textId="77777777" w:rsidR="003949F2" w:rsidRPr="000A1BE0" w:rsidRDefault="003949F2" w:rsidP="002739C3">
      <w:pPr>
        <w:pStyle w:val="Textonotapie"/>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Consejo de Estado. Sala de Consulta y Servicio Civil. Concepto del 27 de agosto de 1998, radicación No. 1.127, M.P. Javier Henao </w:t>
      </w:r>
      <w:proofErr w:type="spellStart"/>
      <w:r w:rsidRPr="000A1BE0">
        <w:rPr>
          <w:rFonts w:ascii="Arial" w:hAnsi="Arial" w:cs="Arial"/>
          <w:color w:val="000000" w:themeColor="text1"/>
          <w:sz w:val="19"/>
          <w:szCs w:val="19"/>
        </w:rPr>
        <w:t>Hidrón</w:t>
      </w:r>
      <w:proofErr w:type="spellEnd"/>
      <w:r w:rsidRPr="000A1BE0">
        <w:rPr>
          <w:rFonts w:ascii="Arial" w:hAnsi="Arial" w:cs="Arial"/>
          <w:color w:val="000000" w:themeColor="text1"/>
          <w:sz w:val="19"/>
          <w:szCs w:val="19"/>
        </w:rPr>
        <w:t>; y concepto del 6 de abril de 2000. Radicación No. 1.263, M.P. Flavio Augusto Rodriguez Arce</w:t>
      </w:r>
    </w:p>
  </w:footnote>
  <w:footnote w:id="12">
    <w:p w14:paraId="0F99F568" w14:textId="77777777" w:rsidR="003949F2" w:rsidRPr="000A1BE0" w:rsidRDefault="003949F2" w:rsidP="002739C3">
      <w:pPr>
        <w:pStyle w:val="Textonotapie"/>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Ministerio de Salud y la Protección Social. Concepto del 16 de agosto de 2019. E</w:t>
      </w:r>
      <w:r>
        <w:rPr>
          <w:rFonts w:ascii="Arial" w:hAnsi="Arial" w:cs="Arial"/>
          <w:color w:val="000000" w:themeColor="text1"/>
          <w:sz w:val="19"/>
          <w:szCs w:val="19"/>
        </w:rPr>
        <w:t xml:space="preserve">xpediente No. 201942301304712. </w:t>
      </w:r>
    </w:p>
  </w:footnote>
  <w:footnote w:id="13">
    <w:p w14:paraId="2068477D" w14:textId="77777777" w:rsidR="003949F2" w:rsidRPr="000A1BE0" w:rsidRDefault="003949F2" w:rsidP="002739C3">
      <w:pPr>
        <w:pStyle w:val="Textonotapie"/>
        <w:ind w:firstLine="709"/>
        <w:jc w:val="both"/>
        <w:rPr>
          <w:rFonts w:ascii="Arial" w:hAnsi="Arial" w:cs="Arial"/>
          <w:color w:val="000000" w:themeColor="text1"/>
          <w:sz w:val="19"/>
          <w:szCs w:val="19"/>
          <w:lang w:val="es-ES"/>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w:t>
      </w:r>
      <w:r w:rsidRPr="000A1BE0">
        <w:rPr>
          <w:rFonts w:ascii="Arial" w:hAnsi="Arial" w:cs="Arial"/>
          <w:color w:val="000000" w:themeColor="text1"/>
          <w:sz w:val="19"/>
          <w:szCs w:val="19"/>
          <w:lang w:val="es-ES"/>
        </w:rPr>
        <w:t>Consejo de Estado. Sección Tercera. Subsección “C”. Providencia del 8 de abril de 2014. Expediente No. 25801. C</w:t>
      </w:r>
      <w:r>
        <w:rPr>
          <w:rFonts w:ascii="Arial" w:hAnsi="Arial" w:cs="Arial"/>
          <w:color w:val="000000" w:themeColor="text1"/>
          <w:sz w:val="19"/>
          <w:szCs w:val="19"/>
          <w:lang w:val="es-ES"/>
        </w:rPr>
        <w:t>.P. Enrique Gil Botero.</w:t>
      </w:r>
    </w:p>
  </w:footnote>
  <w:footnote w:id="14">
    <w:p w14:paraId="1CF5A87E" w14:textId="77777777" w:rsidR="0019733B" w:rsidRPr="00640E20" w:rsidRDefault="0019733B" w:rsidP="002739C3">
      <w:pPr>
        <w:pStyle w:val="Textonotapie"/>
        <w:ind w:firstLine="709"/>
        <w:jc w:val="both"/>
        <w:rPr>
          <w:rFonts w:ascii="Arial" w:hAnsi="Arial" w:cs="Arial"/>
          <w:color w:val="000000" w:themeColor="text1"/>
          <w:sz w:val="19"/>
          <w:szCs w:val="19"/>
          <w:lang w:val="es-CO"/>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w:t>
      </w:r>
      <w:r w:rsidRPr="00640E20">
        <w:rPr>
          <w:rFonts w:ascii="Arial" w:hAnsi="Arial" w:cs="Arial"/>
          <w:color w:val="000000" w:themeColor="text1"/>
          <w:sz w:val="19"/>
          <w:szCs w:val="19"/>
        </w:rPr>
        <w:t>as técnicas uniformes y de común utilización por parte de las entidades».</w:t>
      </w:r>
    </w:p>
  </w:footnote>
  <w:footnote w:id="15">
    <w:p w14:paraId="174DA6FE" w14:textId="77777777" w:rsidR="0019733B" w:rsidRPr="00640E20" w:rsidRDefault="0019733B" w:rsidP="00EC26CF">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lang w:val="es-CO"/>
        </w:rPr>
        <w:t>Ley 1882 de 2018: «Artículo 4.</w:t>
      </w:r>
      <w:r w:rsidRPr="00640E20">
        <w:rPr>
          <w:rFonts w:ascii="Arial" w:hAnsi="Arial" w:cs="Arial"/>
          <w:color w:val="000000" w:themeColor="text1"/>
          <w:sz w:val="19"/>
          <w:szCs w:val="19"/>
          <w:lang w:val="es-CO"/>
        </w:rPr>
        <w:t xml:space="preserve"> </w:t>
      </w:r>
      <w:r w:rsidRPr="00640E20">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90C211D" w14:textId="77777777" w:rsidR="0019733B" w:rsidRPr="00640E20" w:rsidRDefault="0019733B" w:rsidP="00EC26CF">
      <w:pPr>
        <w:pStyle w:val="Textonotapie"/>
        <w:ind w:firstLine="709"/>
        <w:jc w:val="both"/>
        <w:rPr>
          <w:rFonts w:ascii="Arial" w:hAnsi="Arial" w:cs="Arial"/>
          <w:color w:val="000000" w:themeColor="text1"/>
          <w:sz w:val="19"/>
          <w:szCs w:val="19"/>
          <w:lang w:val="es-CO"/>
        </w:rPr>
      </w:pPr>
      <w:proofErr w:type="gramStart"/>
      <w:r w:rsidRPr="00640E20">
        <w:rPr>
          <w:rFonts w:ascii="Arial" w:hAnsi="Arial" w:cs="Arial"/>
          <w:color w:val="000000" w:themeColor="text1"/>
          <w:sz w:val="19"/>
          <w:szCs w:val="19"/>
          <w:lang w:val="es-CO"/>
        </w:rPr>
        <w:t>»La</w:t>
      </w:r>
      <w:proofErr w:type="gramEnd"/>
      <w:r w:rsidRPr="00640E20">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015F09EA" w14:textId="77777777" w:rsidR="0019733B" w:rsidRPr="00640E20" w:rsidRDefault="0019733B" w:rsidP="002739C3">
      <w:pPr>
        <w:pStyle w:val="Textonotapie"/>
        <w:ind w:firstLine="709"/>
        <w:jc w:val="both"/>
        <w:rPr>
          <w:rFonts w:ascii="Arial" w:hAnsi="Arial" w:cs="Arial"/>
          <w:color w:val="000000" w:themeColor="text1"/>
          <w:sz w:val="19"/>
          <w:szCs w:val="19"/>
          <w:lang w:val="es-CO"/>
        </w:rPr>
      </w:pPr>
      <w:proofErr w:type="gramStart"/>
      <w:r w:rsidRPr="00640E20">
        <w:rPr>
          <w:rFonts w:ascii="Arial" w:hAnsi="Arial" w:cs="Arial"/>
          <w:color w:val="000000" w:themeColor="text1"/>
          <w:sz w:val="19"/>
          <w:szCs w:val="19"/>
          <w:lang w:val="es-CO"/>
        </w:rPr>
        <w:t>»Los</w:t>
      </w:r>
      <w:proofErr w:type="gramEnd"/>
      <w:r w:rsidRPr="00640E20">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footnote>
  <w:footnote w:id="16">
    <w:p w14:paraId="06A3CDEC" w14:textId="5AFD7D41" w:rsidR="0019733B" w:rsidRPr="00640E20" w:rsidRDefault="0019733B" w:rsidP="002739C3">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w:t>
      </w:r>
      <w:r w:rsidRPr="00640E20">
        <w:rPr>
          <w:rFonts w:ascii="Arial" w:hAnsi="Arial" w:cs="Arial"/>
          <w:color w:val="000000" w:themeColor="text1"/>
          <w:sz w:val="19"/>
          <w:szCs w:val="19"/>
        </w:rPr>
        <w:t>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17">
    <w:p w14:paraId="551F8E8E" w14:textId="77777777" w:rsidR="0019733B" w:rsidRPr="00640E20" w:rsidRDefault="0019733B" w:rsidP="002739C3">
      <w:pPr>
        <w:pStyle w:val="NormalWeb"/>
        <w:spacing w:before="0" w:beforeAutospacing="0" w:after="0" w:afterAutospacing="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Ley 2022 de 2020: «</w:t>
      </w:r>
      <w:r w:rsidRPr="00A83DE5">
        <w:rPr>
          <w:rStyle w:val="Textoennegrita"/>
          <w:rFonts w:ascii="Arial" w:hAnsi="Arial" w:cs="Arial"/>
          <w:color w:val="000000" w:themeColor="text1"/>
          <w:sz w:val="19"/>
          <w:szCs w:val="19"/>
        </w:rPr>
        <w:t>Artículo 1º.</w:t>
      </w:r>
      <w:r w:rsidRPr="00640E20">
        <w:rPr>
          <w:rFonts w:ascii="Arial" w:hAnsi="Arial" w:cs="Arial"/>
          <w:color w:val="000000" w:themeColor="text1"/>
          <w:sz w:val="19"/>
          <w:szCs w:val="19"/>
        </w:rPr>
        <w:t> Modifíquese el artículo 4º de la Ley 1882 de 2018, el cual quedará así: </w:t>
      </w:r>
    </w:p>
    <w:p w14:paraId="36ACC3CA" w14:textId="77777777" w:rsidR="0019733B" w:rsidRPr="00640E20" w:rsidRDefault="0019733B" w:rsidP="002739C3">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Style w:val="Textoennegrita"/>
          <w:rFonts w:ascii="Arial" w:hAnsi="Arial" w:cs="Arial"/>
          <w:color w:val="000000" w:themeColor="text1"/>
          <w:sz w:val="19"/>
          <w:szCs w:val="19"/>
        </w:rPr>
        <w:t>»Artículo</w:t>
      </w:r>
      <w:proofErr w:type="gramEnd"/>
      <w:r w:rsidRPr="00640E20">
        <w:rPr>
          <w:rStyle w:val="Textoennegrita"/>
          <w:rFonts w:ascii="Arial" w:hAnsi="Arial" w:cs="Arial"/>
          <w:color w:val="000000" w:themeColor="text1"/>
          <w:sz w:val="19"/>
          <w:szCs w:val="19"/>
        </w:rPr>
        <w:t xml:space="preserve"> 4º.</w:t>
      </w:r>
      <w:r w:rsidRPr="00640E20">
        <w:rPr>
          <w:rFonts w:ascii="Arial" w:hAnsi="Arial" w:cs="Arial"/>
          <w:color w:val="000000" w:themeColor="text1"/>
          <w:sz w:val="19"/>
          <w:szCs w:val="19"/>
        </w:rPr>
        <w:t> Adiciónese el siguiente parágrafo al artículo 2º de la Ley 1150 de 2007. </w:t>
      </w:r>
    </w:p>
    <w:p w14:paraId="1CDFECEF" w14:textId="77777777" w:rsidR="0019733B" w:rsidRPr="00640E20" w:rsidRDefault="0019733B" w:rsidP="002739C3">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Style w:val="Textoennegrita"/>
          <w:rFonts w:ascii="Arial" w:hAnsi="Arial" w:cs="Arial"/>
          <w:color w:val="000000" w:themeColor="text1"/>
          <w:sz w:val="19"/>
          <w:szCs w:val="19"/>
        </w:rPr>
        <w:t>»Parágrafo</w:t>
      </w:r>
      <w:proofErr w:type="gramEnd"/>
      <w:r w:rsidRPr="00640E20">
        <w:rPr>
          <w:rStyle w:val="Textoennegrita"/>
          <w:rFonts w:ascii="Arial" w:hAnsi="Arial" w:cs="Arial"/>
          <w:color w:val="000000" w:themeColor="text1"/>
          <w:sz w:val="19"/>
          <w:szCs w:val="19"/>
        </w:rPr>
        <w:t xml:space="preserve"> 7º.</w:t>
      </w:r>
      <w:r w:rsidRPr="00640E20">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5914A6A" w14:textId="77777777" w:rsidR="0019733B" w:rsidRPr="00640E20" w:rsidRDefault="0019733B" w:rsidP="002739C3">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»Dentro</w:t>
      </w:r>
      <w:proofErr w:type="gramEnd"/>
      <w:r w:rsidRPr="00640E20">
        <w:rPr>
          <w:rFonts w:ascii="Arial" w:hAnsi="Arial" w:cs="Arial"/>
          <w:color w:val="000000" w:themeColor="text1"/>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1E0AA30" w14:textId="77777777" w:rsidR="0019733B" w:rsidRPr="00640E20" w:rsidRDefault="0019733B" w:rsidP="002739C3">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»Con</w:t>
      </w:r>
      <w:proofErr w:type="gramEnd"/>
      <w:r w:rsidRPr="00640E20">
        <w:rPr>
          <w:rFonts w:ascii="Arial" w:hAnsi="Arial" w:cs="Arial"/>
          <w:color w:val="000000" w:themeColor="text1"/>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2EDB992" w14:textId="77777777" w:rsidR="0019733B" w:rsidRPr="00640E20" w:rsidRDefault="0019733B" w:rsidP="002739C3">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4F4F07A" w14:textId="77777777" w:rsidR="0019733B" w:rsidRPr="00640E20" w:rsidRDefault="0019733B" w:rsidP="002739C3">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»En</w:t>
      </w:r>
      <w:proofErr w:type="gramEnd"/>
      <w:r w:rsidRPr="00640E20">
        <w:rPr>
          <w:rFonts w:ascii="Arial" w:hAnsi="Arial" w:cs="Arial"/>
          <w:color w:val="000000" w:themeColor="text1"/>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8">
    <w:p w14:paraId="5C5735D5" w14:textId="77777777" w:rsidR="00732F7D" w:rsidRPr="00B06FD5" w:rsidRDefault="00732F7D" w:rsidP="002739C3">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 CONGRESO DE LA REPÚBLICA. Gaceta </w:t>
      </w:r>
      <w:proofErr w:type="spellStart"/>
      <w:r w:rsidRPr="00640E20">
        <w:rPr>
          <w:rFonts w:ascii="Arial" w:hAnsi="Arial" w:cs="Arial"/>
          <w:color w:val="000000" w:themeColor="text1"/>
          <w:sz w:val="19"/>
          <w:szCs w:val="19"/>
        </w:rPr>
        <w:t>Nº</w:t>
      </w:r>
      <w:proofErr w:type="spellEnd"/>
      <w:r w:rsidRPr="00640E20">
        <w:rPr>
          <w:rFonts w:ascii="Arial" w:hAnsi="Arial" w:cs="Arial"/>
          <w:color w:val="000000" w:themeColor="text1"/>
          <w:sz w:val="19"/>
          <w:szCs w:val="19"/>
        </w:rPr>
        <w:t xml:space="preserve"> 1677 del 23 de noviembre de 2021. Justificación jurídica del Proyecto de Ley No. 226 de 2021 Cámara. p. 15.</w:t>
      </w:r>
      <w:r w:rsidRPr="00640E20">
        <w:rPr>
          <w:rFonts w:ascii="Arial" w:hAnsi="Arial" w:cs="Arial"/>
          <w:color w:val="000000" w:themeColor="text1"/>
          <w:sz w:val="19"/>
          <w:szCs w:val="19"/>
        </w:rPr>
        <w:cr/>
      </w:r>
    </w:p>
  </w:footnote>
  <w:footnote w:id="19">
    <w:p w14:paraId="18B916B4" w14:textId="77777777" w:rsidR="00732F7D" w:rsidRPr="00640E20" w:rsidRDefault="00732F7D" w:rsidP="002739C3">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B06FD5">
        <w:rPr>
          <w:rStyle w:val="Textoennegrita"/>
          <w:rFonts w:ascii="Arial" w:hAnsi="Arial" w:cs="Arial"/>
          <w:color w:val="000000"/>
          <w:sz w:val="19"/>
          <w:szCs w:val="19"/>
        </w:rPr>
        <w:t>Artículo 2</w:t>
      </w:r>
      <w:proofErr w:type="gramStart"/>
      <w:r w:rsidRPr="00B06FD5">
        <w:rPr>
          <w:rStyle w:val="Textoennegrita"/>
          <w:rFonts w:ascii="Arial" w:hAnsi="Arial" w:cs="Arial"/>
          <w:color w:val="000000"/>
          <w:sz w:val="19"/>
          <w:szCs w:val="19"/>
        </w:rPr>
        <w:t>°.</w:t>
      </w:r>
      <w:r w:rsidRPr="00B06FD5">
        <w:rPr>
          <w:rStyle w:val="nfasis"/>
          <w:rFonts w:ascii="Arial" w:hAnsi="Arial" w:cs="Arial"/>
          <w:color w:val="000000"/>
          <w:sz w:val="19"/>
          <w:szCs w:val="19"/>
        </w:rPr>
        <w:t>De</w:t>
      </w:r>
      <w:proofErr w:type="gramEnd"/>
      <w:r w:rsidRPr="00B06FD5">
        <w:rPr>
          <w:rStyle w:val="nfasis"/>
          <w:rFonts w:ascii="Arial" w:hAnsi="Arial" w:cs="Arial"/>
          <w:color w:val="000000"/>
          <w:sz w:val="19"/>
          <w:szCs w:val="19"/>
        </w:rPr>
        <w:t xml:space="preserve"> las modalidades de selección</w:t>
      </w:r>
      <w:r w:rsidRPr="00B06FD5">
        <w:rPr>
          <w:rStyle w:val="nfasis"/>
          <w:rFonts w:ascii="Arial" w:hAnsi="Arial" w:cs="Arial"/>
          <w:b/>
          <w:bCs/>
          <w:color w:val="000000"/>
          <w:sz w:val="19"/>
          <w:szCs w:val="19"/>
        </w:rPr>
        <w:t>. </w:t>
      </w:r>
      <w:r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0FA8C791" w14:textId="77777777" w:rsidR="00732F7D" w:rsidRPr="00640E20" w:rsidRDefault="00732F7D" w:rsidP="002739C3">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58FCC6CA" w14:textId="77777777" w:rsidR="00732F7D" w:rsidRPr="00640E20" w:rsidRDefault="00732F7D" w:rsidP="002739C3">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»4. Contratación directa</w:t>
      </w:r>
      <w:r w:rsidRPr="00640E20">
        <w:rPr>
          <w:rFonts w:ascii="Arial" w:hAnsi="Arial" w:cs="Arial"/>
          <w:b/>
          <w:bCs/>
          <w:color w:val="000000"/>
          <w:sz w:val="19"/>
          <w:szCs w:val="19"/>
        </w:rPr>
        <w:t>. </w:t>
      </w:r>
      <w:r w:rsidRPr="00640E20">
        <w:rPr>
          <w:rFonts w:ascii="Arial" w:hAnsi="Arial" w:cs="Arial"/>
          <w:color w:val="000000"/>
          <w:sz w:val="19"/>
          <w:szCs w:val="19"/>
        </w:rPr>
        <w:t xml:space="preserve">La modalidad de selección de contratación </w:t>
      </w:r>
      <w:proofErr w:type="gramStart"/>
      <w:r w:rsidRPr="00640E20">
        <w:rPr>
          <w:rFonts w:ascii="Arial" w:hAnsi="Arial" w:cs="Arial"/>
          <w:color w:val="000000"/>
          <w:sz w:val="19"/>
          <w:szCs w:val="19"/>
        </w:rPr>
        <w:t>directa,</w:t>
      </w:r>
      <w:proofErr w:type="gramEnd"/>
      <w:r w:rsidRPr="00640E20">
        <w:rPr>
          <w:rFonts w:ascii="Arial" w:hAnsi="Arial" w:cs="Arial"/>
          <w:color w:val="000000"/>
          <w:sz w:val="19"/>
          <w:szCs w:val="19"/>
        </w:rPr>
        <w:t xml:space="preserve"> solamente procederá en los siguientes casos: </w:t>
      </w:r>
    </w:p>
    <w:p w14:paraId="7463074D" w14:textId="77777777" w:rsidR="00732F7D" w:rsidRPr="00640E20" w:rsidRDefault="00732F7D" w:rsidP="002739C3">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161BFF99" w14:textId="77777777" w:rsidR="00732F7D" w:rsidRPr="00640E20" w:rsidRDefault="00732F7D" w:rsidP="00EC26CF">
      <w:pPr>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4B295657" w14:textId="77777777" w:rsidR="00732F7D" w:rsidRPr="00640E20" w:rsidRDefault="00732F7D" w:rsidP="00EC26CF">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»Se</w:t>
      </w:r>
      <w:proofErr w:type="gramEnd"/>
      <w:r w:rsidRPr="00640E20">
        <w:rPr>
          <w:rFonts w:ascii="Arial" w:hAnsi="Arial" w:cs="Arial"/>
          <w:color w:val="000000"/>
          <w:sz w:val="19"/>
          <w:szCs w:val="19"/>
          <w:lang w:eastAsia="es-CO"/>
        </w:rPr>
        <w:t xml:space="preserv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0BE22592" w14:textId="77777777" w:rsidR="00732F7D" w:rsidRPr="00640E20" w:rsidRDefault="00732F7D" w:rsidP="00EC26CF">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»En</w:t>
      </w:r>
      <w:proofErr w:type="gramEnd"/>
      <w:r w:rsidRPr="00640E20">
        <w:rPr>
          <w:rFonts w:ascii="Arial" w:hAnsi="Arial" w:cs="Arial"/>
          <w:color w:val="000000"/>
          <w:sz w:val="19"/>
          <w:szCs w:val="19"/>
          <w:lang w:eastAsia="es-CO"/>
        </w:rPr>
        <w:t xml:space="preserve">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7DC7FCF8" w14:textId="77777777" w:rsidR="00732F7D" w:rsidRPr="00640E20" w:rsidRDefault="00732F7D" w:rsidP="00EC26CF">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»En</w:t>
      </w:r>
      <w:proofErr w:type="gramEnd"/>
      <w:r w:rsidRPr="00640E20">
        <w:rPr>
          <w:rFonts w:ascii="Arial" w:hAnsi="Arial" w:cs="Arial"/>
          <w:color w:val="000000"/>
          <w:sz w:val="19"/>
          <w:szCs w:val="19"/>
          <w:lang w:eastAsia="es-CO"/>
        </w:rPr>
        <w:t xml:space="preserve">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7C40B95D" w14:textId="77777777" w:rsidR="00732F7D" w:rsidRPr="00640E20" w:rsidRDefault="00732F7D" w:rsidP="002739C3">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»Estarán</w:t>
      </w:r>
      <w:proofErr w:type="gramEnd"/>
      <w:r w:rsidRPr="00640E20">
        <w:rPr>
          <w:rFonts w:ascii="Arial" w:hAnsi="Arial" w:cs="Arial"/>
          <w:color w:val="000000"/>
          <w:sz w:val="19"/>
          <w:szCs w:val="19"/>
          <w:lang w:eastAsia="es-CO"/>
        </w:rPr>
        <w:t xml:space="preserve"> exceptuados de la figura del contrato interadministrativo, los contratos de seguro de las entidades estatales[…]». </w:t>
      </w:r>
      <w:r w:rsidRPr="00640E20">
        <w:rPr>
          <w:rFonts w:ascii="Arial" w:hAnsi="Arial" w:cs="Arial"/>
          <w:sz w:val="19"/>
          <w:szCs w:val="19"/>
        </w:rPr>
        <w:t xml:space="preserve"> </w:t>
      </w:r>
    </w:p>
  </w:footnote>
  <w:footnote w:id="20">
    <w:p w14:paraId="5A142DFA" w14:textId="77777777" w:rsidR="00732F7D" w:rsidRPr="00640E20" w:rsidRDefault="00732F7D" w:rsidP="002739C3">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640E20">
        <w:rPr>
          <w:rFonts w:ascii="Arial" w:hAnsi="Arial" w:cs="Arial"/>
          <w:i/>
          <w:iCs/>
          <w:sz w:val="19"/>
          <w:szCs w:val="19"/>
        </w:rPr>
        <w:t xml:space="preserve">lex posterior </w:t>
      </w:r>
      <w:proofErr w:type="spellStart"/>
      <w:r w:rsidRPr="00640E20">
        <w:rPr>
          <w:rFonts w:ascii="Arial" w:hAnsi="Arial" w:cs="Arial"/>
          <w:i/>
          <w:iCs/>
          <w:sz w:val="19"/>
          <w:szCs w:val="19"/>
        </w:rPr>
        <w:t>derogat</w:t>
      </w:r>
      <w:proofErr w:type="spellEnd"/>
      <w:r w:rsidRPr="00640E20">
        <w:rPr>
          <w:rFonts w:ascii="Arial" w:hAnsi="Arial" w:cs="Arial"/>
          <w:i/>
          <w:iCs/>
          <w:sz w:val="19"/>
          <w:szCs w:val="19"/>
        </w:rPr>
        <w:t xml:space="preserve"> </w:t>
      </w:r>
      <w:proofErr w:type="spellStart"/>
      <w:r w:rsidRPr="00640E20">
        <w:rPr>
          <w:rFonts w:ascii="Arial" w:hAnsi="Arial" w:cs="Arial"/>
          <w:i/>
          <w:iCs/>
          <w:sz w:val="19"/>
          <w:szCs w:val="19"/>
        </w:rPr>
        <w:t>legi</w:t>
      </w:r>
      <w:proofErr w:type="spellEnd"/>
      <w:r w:rsidRPr="00640E20">
        <w:rPr>
          <w:rFonts w:ascii="Arial" w:hAnsi="Arial" w:cs="Arial"/>
          <w:i/>
          <w:iCs/>
          <w:sz w:val="19"/>
          <w:szCs w:val="19"/>
        </w:rPr>
        <w:t xml:space="preserve">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21">
    <w:p w14:paraId="5334C023" w14:textId="77777777" w:rsidR="00732F7D" w:rsidRPr="00640E20" w:rsidRDefault="00732F7D" w:rsidP="002739C3">
      <w:pPr>
        <w:pStyle w:val="Textonotapie"/>
        <w:ind w:firstLine="709"/>
        <w:jc w:val="both"/>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w:t>
      </w:r>
      <w:r w:rsidRPr="00640E20">
        <w:rPr>
          <w:rFonts w:ascii="Arial" w:hAnsi="Arial" w:cs="Arial"/>
          <w:color w:val="000000" w:themeColor="text1"/>
          <w:sz w:val="19"/>
          <w:szCs w:val="19"/>
          <w:lang w:val="es-ES"/>
        </w:rPr>
        <w:t xml:space="preserve">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640E20">
        <w:rPr>
          <w:rFonts w:ascii="Arial" w:hAnsi="Arial" w:cs="Arial"/>
          <w:color w:val="000000" w:themeColor="text1"/>
          <w:sz w:val="19"/>
          <w:szCs w:val="19"/>
          <w:lang w:val="es-ES"/>
        </w:rPr>
        <w:t>Civitas</w:t>
      </w:r>
      <w:proofErr w:type="spellEnd"/>
      <w:r w:rsidRPr="00640E20">
        <w:rPr>
          <w:rFonts w:ascii="Arial" w:hAnsi="Arial" w:cs="Arial"/>
          <w:color w:val="000000" w:themeColor="text1"/>
          <w:sz w:val="19"/>
          <w:szCs w:val="19"/>
          <w:lang w:val="es-ES"/>
        </w:rPr>
        <w:t>, 1983. pp. 33-34).</w:t>
      </w:r>
    </w:p>
  </w:footnote>
  <w:footnote w:id="22">
    <w:p w14:paraId="7B6D57C7" w14:textId="77777777" w:rsidR="007C2837" w:rsidRPr="00832CA9" w:rsidRDefault="007C2837" w:rsidP="007C2837">
      <w:pPr>
        <w:pStyle w:val="Textonotapie"/>
        <w:ind w:firstLine="709"/>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sz w:val="19"/>
          <w:szCs w:val="19"/>
        </w:rPr>
        <w:t>Sentencia C-382 de 2019, M.P.</w:t>
      </w:r>
      <w:r w:rsidRPr="005A1626">
        <w:rPr>
          <w:rFonts w:ascii="Arial" w:hAnsi="Arial" w:cs="Arial"/>
          <w:sz w:val="19"/>
          <w:szCs w:val="19"/>
        </w:rPr>
        <w:t xml:space="preserve"> Alejandro Linares Cantillo.</w:t>
      </w:r>
    </w:p>
  </w:footnote>
  <w:footnote w:id="23">
    <w:p w14:paraId="3A7990BB" w14:textId="4C22BA4A" w:rsidR="00732F7D" w:rsidRPr="00640E20" w:rsidRDefault="00732F7D" w:rsidP="002739C3">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C108F">
        <w:rPr>
          <w:rFonts w:ascii="Arial" w:hAnsi="Arial" w:cs="Arial"/>
          <w:color w:val="000000" w:themeColor="text1"/>
          <w:sz w:val="19"/>
          <w:szCs w:val="19"/>
        </w:rPr>
        <w:t>La redacción original del parágrafo</w:t>
      </w:r>
      <w:r w:rsidRPr="005A1626">
        <w:rPr>
          <w:rFonts w:ascii="Arial" w:hAnsi="Arial" w:cs="Arial"/>
          <w:color w:val="000000" w:themeColor="text1"/>
          <w:sz w:val="19"/>
          <w:szCs w:val="19"/>
        </w:rPr>
        <w:t xml:space="preserve"> primero</w:t>
      </w:r>
      <w:r w:rsidRPr="00832CA9">
        <w:rPr>
          <w:rFonts w:ascii="Arial" w:hAnsi="Arial" w:cs="Arial"/>
          <w:color w:val="000000" w:themeColor="text1"/>
          <w:sz w:val="19"/>
          <w:szCs w:val="19"/>
        </w:rPr>
        <w:t xml:space="preserve"> del artículo 32 de la Ley 80 d</w:t>
      </w:r>
      <w:r w:rsidRPr="00640E20">
        <w:rPr>
          <w:rFonts w:ascii="Arial" w:hAnsi="Arial" w:cs="Arial"/>
          <w:color w:val="000000" w:themeColor="text1"/>
          <w:sz w:val="19"/>
          <w:szCs w:val="19"/>
        </w:rPr>
        <w:t xml:space="preserve">e 1993, incluía la expresión </w:t>
      </w:r>
      <w:r w:rsidRPr="00640E20">
        <w:rPr>
          <w:rFonts w:ascii="Arial" w:hAnsi="Arial" w:cs="Arial"/>
          <w:i/>
          <w:iCs/>
          <w:color w:val="000000" w:themeColor="text1"/>
          <w:sz w:val="19"/>
          <w:szCs w:val="19"/>
        </w:rPr>
        <w:t>giro ordinario</w:t>
      </w:r>
      <w:r w:rsidRPr="00640E20">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640E20">
        <w:rPr>
          <w:rFonts w:ascii="Arial" w:hAnsi="Arial" w:cs="Arial"/>
          <w:i/>
          <w:iCs/>
          <w:color w:val="000000" w:themeColor="text1"/>
          <w:sz w:val="19"/>
          <w:szCs w:val="19"/>
        </w:rPr>
        <w:t>al giro ordinario de las actividades propias de su objeto social,</w:t>
      </w:r>
      <w:r w:rsidRPr="00640E20">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footnote>
  <w:footnote w:id="24">
    <w:p w14:paraId="23698A65" w14:textId="5CE18457" w:rsidR="00732F7D" w:rsidRPr="00EC26CF" w:rsidRDefault="00732F7D" w:rsidP="002739C3">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w:t>
      </w:r>
      <w:r w:rsidRPr="005A1626">
        <w:rPr>
          <w:rFonts w:ascii="Arial" w:hAnsi="Arial" w:cs="Arial"/>
          <w:color w:val="000000" w:themeColor="text1"/>
          <w:sz w:val="19"/>
          <w:szCs w:val="19"/>
        </w:rPr>
        <w:t>.</w:t>
      </w:r>
      <w:r w:rsidRPr="00832CA9">
        <w:rPr>
          <w:rFonts w:ascii="Arial" w:hAnsi="Arial" w:cs="Arial"/>
          <w:color w:val="000000" w:themeColor="text1"/>
          <w:sz w:val="19"/>
          <w:szCs w:val="19"/>
        </w:rPr>
        <w:t xml:space="preserve"> Sección Tercera</w:t>
      </w:r>
      <w:r w:rsidRPr="00640E20">
        <w:rPr>
          <w:rFonts w:ascii="Arial" w:hAnsi="Arial" w:cs="Arial"/>
          <w:color w:val="000000" w:themeColor="text1"/>
          <w:sz w:val="19"/>
          <w:szCs w:val="19"/>
        </w:rPr>
        <w:t xml:space="preserve">. Subsección B. Sentencia del 12 de octubre de 2011.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20070. C.P. Danilo Rojas Betancourt.</w:t>
      </w:r>
    </w:p>
  </w:footnote>
  <w:footnote w:id="25">
    <w:p w14:paraId="22EF1817" w14:textId="77777777" w:rsidR="00732F7D" w:rsidRPr="00640E20" w:rsidRDefault="00732F7D" w:rsidP="002739C3">
      <w:pPr>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 Sección Tercera. Subsección A. Sentencia del 3 de marzo de 2021.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51373. C.P. José Roberto Sáchica Méndez.</w:t>
      </w:r>
    </w:p>
    <w:p w14:paraId="497BE433" w14:textId="77777777" w:rsidR="00732F7D" w:rsidRPr="00640E20" w:rsidRDefault="00732F7D" w:rsidP="002739C3">
      <w:pPr>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26">
    <w:p w14:paraId="30EE5B0F" w14:textId="77777777" w:rsidR="00732F7D" w:rsidRPr="00640E20" w:rsidRDefault="00732F7D" w:rsidP="002739C3">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5A1626">
        <w:rPr>
          <w:rFonts w:ascii="Arial" w:hAnsi="Arial" w:cs="Arial"/>
          <w:color w:val="000000" w:themeColor="text1"/>
          <w:sz w:val="19"/>
          <w:szCs w:val="19"/>
        </w:rPr>
        <w:t>E</w:t>
      </w:r>
      <w:r w:rsidRPr="00832CA9">
        <w:rPr>
          <w:rFonts w:ascii="Arial" w:hAnsi="Arial" w:cs="Arial"/>
          <w:color w:val="000000" w:themeColor="text1"/>
          <w:sz w:val="19"/>
          <w:szCs w:val="19"/>
        </w:rPr>
        <w:t>l Consejo de Estado ha precisado</w:t>
      </w:r>
      <w:r w:rsidRPr="00640E20">
        <w:rPr>
          <w:rFonts w:ascii="Arial" w:hAnsi="Arial" w:cs="Arial"/>
          <w:color w:val="000000" w:themeColor="text1"/>
          <w:sz w:val="19"/>
          <w:szCs w:val="19"/>
        </w:rPr>
        <w:t xml:space="preserve">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432822D2" w14:textId="77777777" w:rsidR="00732F7D" w:rsidRPr="00640E20" w:rsidRDefault="00732F7D" w:rsidP="002739C3">
      <w:pPr>
        <w:pStyle w:val="Textonotapie"/>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»En</w:t>
      </w:r>
      <w:proofErr w:type="gramEnd"/>
      <w:r w:rsidRPr="00640E20">
        <w:rPr>
          <w:rFonts w:ascii="Arial" w:hAnsi="Arial" w:cs="Arial"/>
          <w:color w:val="000000" w:themeColor="text1"/>
          <w:sz w:val="19"/>
          <w:szCs w:val="19"/>
        </w:rPr>
        <w:t xml:space="preserve">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11575. C.P. Alier E. Hernández Enríquez.</w:t>
      </w:r>
    </w:p>
  </w:footnote>
  <w:footnote w:id="27">
    <w:p w14:paraId="453C9EF5" w14:textId="77777777" w:rsidR="00732F7D" w:rsidRPr="00640E20" w:rsidRDefault="00732F7D" w:rsidP="002739C3">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Superintendencia de Sociedades. Oficio 220-014111 del 18 de febrero de 2015. Consultado el 9 de febrero de 2022 en: </w:t>
      </w:r>
      <w:hyperlink r:id="rId1" w:history="1">
        <w:r w:rsidRPr="00640E20">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28">
    <w:p w14:paraId="41AAF63E" w14:textId="3140A7D3" w:rsidR="00732F7D" w:rsidRPr="00640E20" w:rsidRDefault="00732F7D" w:rsidP="002739C3">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En efecto, en audiencia </w:t>
      </w:r>
      <w:r w:rsidRPr="005A1626">
        <w:rPr>
          <w:rFonts w:ascii="Arial" w:hAnsi="Arial" w:cs="Arial"/>
          <w:color w:val="000000" w:themeColor="text1"/>
          <w:sz w:val="19"/>
          <w:szCs w:val="19"/>
        </w:rPr>
        <w:t xml:space="preserve">Pública del 18 de marzo de 2021, esta Agencia llamó la atención sobre la necesidad  de incluir en el Proyecto de Ley </w:t>
      </w:r>
      <w:r w:rsidRPr="00640E20">
        <w:rPr>
          <w:rFonts w:ascii="Arial" w:hAnsi="Arial" w:cs="Arial"/>
          <w:color w:val="000000" w:themeColor="text1"/>
          <w:sz w:val="19"/>
          <w:szCs w:val="19"/>
        </w:rPr>
        <w:t xml:space="preserve">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w:t>
      </w:r>
      <w:proofErr w:type="spellStart"/>
      <w:r w:rsidRPr="00640E20">
        <w:rPr>
          <w:rFonts w:ascii="Arial" w:hAnsi="Arial" w:cs="Arial"/>
          <w:color w:val="000000" w:themeColor="text1"/>
          <w:sz w:val="19"/>
          <w:szCs w:val="19"/>
        </w:rPr>
        <w:t>Nº</w:t>
      </w:r>
      <w:proofErr w:type="spellEnd"/>
      <w:r w:rsidRPr="00640E20">
        <w:rPr>
          <w:rFonts w:ascii="Arial" w:hAnsi="Arial" w:cs="Arial"/>
          <w:color w:val="000000" w:themeColor="text1"/>
          <w:sz w:val="19"/>
          <w:szCs w:val="19"/>
        </w:rPr>
        <w:t xml:space="preserve"> 1677 del 23 de noviembre de 2021. Justificación jurídica del Proyecto de Ley No. 226 de 2021 Cámara. p. 15.</w:t>
      </w:r>
    </w:p>
  </w:footnote>
  <w:footnote w:id="29">
    <w:p w14:paraId="56B58F2D" w14:textId="77777777" w:rsidR="00732F7D" w:rsidRPr="00640E20" w:rsidRDefault="00732F7D" w:rsidP="002739C3">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0E428558" w14:textId="77777777" w:rsidR="00732F7D" w:rsidRPr="00640E20" w:rsidRDefault="00732F7D" w:rsidP="002739C3">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29024C33" w14:textId="77777777" w:rsidR="00732F7D" w:rsidRPr="00640E20" w:rsidRDefault="00732F7D" w:rsidP="00EC26CF">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w:t>
      </w:r>
      <w:proofErr w:type="spellStart"/>
      <w:r w:rsidRPr="00640E20">
        <w:rPr>
          <w:rFonts w:ascii="Arial" w:hAnsi="Arial" w:cs="Arial"/>
          <w:color w:val="000000" w:themeColor="text1"/>
          <w:sz w:val="19"/>
          <w:szCs w:val="19"/>
        </w:rPr>
        <w:t>ii</w:t>
      </w:r>
      <w:proofErr w:type="spellEnd"/>
      <w:r w:rsidRPr="00640E20">
        <w:rPr>
          <w:rFonts w:ascii="Arial" w:hAnsi="Arial" w:cs="Arial"/>
          <w:color w:val="000000" w:themeColor="text1"/>
          <w:sz w:val="19"/>
          <w:szCs w:val="19"/>
        </w:rPr>
        <w:t>)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118703BA" w14:textId="5AB57D8D" w:rsidR="00732F7D" w:rsidRPr="00640E20" w:rsidRDefault="00732F7D" w:rsidP="002739C3">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w:t>
      </w:r>
      <w:proofErr w:type="spellStart"/>
      <w:r w:rsidRPr="00640E20">
        <w:rPr>
          <w:rFonts w:ascii="Arial" w:hAnsi="Arial" w:cs="Arial"/>
          <w:color w:val="000000" w:themeColor="text1"/>
          <w:sz w:val="19"/>
          <w:szCs w:val="19"/>
        </w:rPr>
        <w:t>iii</w:t>
      </w:r>
      <w:proofErr w:type="spellEnd"/>
      <w:r w:rsidRPr="00640E20">
        <w:rPr>
          <w:rFonts w:ascii="Arial" w:hAnsi="Arial" w:cs="Arial"/>
          <w:color w:val="000000" w:themeColor="text1"/>
          <w:sz w:val="19"/>
          <w:szCs w:val="19"/>
        </w:rPr>
        <w:t>)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footnote>
  <w:footnote w:id="30">
    <w:p w14:paraId="2AA5ADBE" w14:textId="37055686" w:rsidR="00732F7D" w:rsidRPr="00EC26CF" w:rsidRDefault="00732F7D" w:rsidP="002739C3">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rPr>
        <w:t xml:space="preserve">Consejo de Estado. Sección Tercera. Subsección A. Sentencia del 24 de junio de 2015. </w:t>
      </w:r>
      <w:proofErr w:type="spellStart"/>
      <w:r w:rsidRPr="00832CA9">
        <w:rPr>
          <w:rFonts w:ascii="Arial" w:hAnsi="Arial" w:cs="Arial"/>
          <w:color w:val="000000" w:themeColor="text1"/>
          <w:sz w:val="19"/>
          <w:szCs w:val="19"/>
        </w:rPr>
        <w:t>Exp</w:t>
      </w:r>
      <w:proofErr w:type="spellEnd"/>
      <w:r w:rsidRPr="00832CA9">
        <w:rPr>
          <w:rFonts w:ascii="Arial" w:hAnsi="Arial" w:cs="Arial"/>
          <w:color w:val="000000" w:themeColor="text1"/>
          <w:sz w:val="19"/>
          <w:szCs w:val="19"/>
        </w:rPr>
        <w:t>. 40.635. Consejero Ponente:</w:t>
      </w:r>
      <w:r w:rsidRPr="00640E20">
        <w:rPr>
          <w:rFonts w:ascii="Arial" w:hAnsi="Arial" w:cs="Arial"/>
          <w:color w:val="000000" w:themeColor="text1"/>
          <w:sz w:val="19"/>
          <w:szCs w:val="19"/>
        </w:rPr>
        <w:t xml:space="preserve"> Hernán Andrade Rincón (E).</w:t>
      </w:r>
    </w:p>
  </w:footnote>
  <w:footnote w:id="31">
    <w:p w14:paraId="7792B857" w14:textId="55602BFC" w:rsidR="00732F7D" w:rsidRPr="00EC26CF" w:rsidRDefault="00732F7D" w:rsidP="002739C3">
      <w:pPr>
        <w:pStyle w:val="Textonotapie"/>
        <w:ind w:firstLine="709"/>
        <w:jc w:val="both"/>
        <w:rPr>
          <w:rFonts w:ascii="Arial" w:hAnsi="Arial" w:cs="Arial"/>
          <w:color w:val="000000" w:themeColor="text1"/>
          <w:sz w:val="19"/>
          <w:szCs w:val="19"/>
          <w:lang w:val="es-ES"/>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832CA9">
        <w:rPr>
          <w:rFonts w:ascii="Arial" w:hAnsi="Arial" w:cs="Arial"/>
          <w:color w:val="000000" w:themeColor="text1"/>
          <w:sz w:val="19"/>
          <w:szCs w:val="19"/>
          <w:lang w:val="es-ES"/>
        </w:rPr>
        <w:t>Namén</w:t>
      </w:r>
      <w:proofErr w:type="spellEnd"/>
      <w:r w:rsidRPr="00832CA9">
        <w:rPr>
          <w:rFonts w:ascii="Arial" w:hAnsi="Arial" w:cs="Arial"/>
          <w:color w:val="000000" w:themeColor="text1"/>
          <w:sz w:val="19"/>
          <w:szCs w:val="19"/>
          <w:lang w:val="es-ES"/>
        </w:rPr>
        <w:t xml:space="preserve"> Vargas.</w:t>
      </w:r>
    </w:p>
  </w:footnote>
  <w:footnote w:id="32">
    <w:p w14:paraId="52B6C961" w14:textId="77777777" w:rsidR="00732F7D" w:rsidRPr="00640E20" w:rsidRDefault="00732F7D" w:rsidP="002739C3">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color w:val="000000" w:themeColor="text1"/>
          <w:sz w:val="19"/>
          <w:szCs w:val="19"/>
        </w:rPr>
        <w:t xml:space="preserve"> Código Civil: «Artículo 27. Interpretación Gramatical. Cuando el sentido de la ley sea claro, no se desaten</w:t>
      </w:r>
      <w:r w:rsidRPr="00640E20">
        <w:rPr>
          <w:rFonts w:ascii="Arial" w:hAnsi="Arial" w:cs="Arial"/>
          <w:color w:val="000000" w:themeColor="text1"/>
          <w:sz w:val="19"/>
          <w:szCs w:val="19"/>
        </w:rPr>
        <w:t>derá su tenor literal a pretexto de consultar su espíritu.</w:t>
      </w:r>
    </w:p>
    <w:p w14:paraId="49587E1B" w14:textId="77777777" w:rsidR="00732F7D" w:rsidRPr="00640E20" w:rsidRDefault="00732F7D" w:rsidP="002739C3">
      <w:pPr>
        <w:pStyle w:val="Textonotapie"/>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»Pero</w:t>
      </w:r>
      <w:proofErr w:type="gramEnd"/>
      <w:r w:rsidRPr="00640E20">
        <w:rPr>
          <w:rFonts w:ascii="Arial" w:hAnsi="Arial" w:cs="Arial"/>
          <w:color w:val="000000" w:themeColor="text1"/>
          <w:sz w:val="19"/>
          <w:szCs w:val="19"/>
        </w:rPr>
        <w:t xml:space="preserve"> bien se puede, para interpretar una expresión oscura de la ley, recurrir a su intención o espíritu, claramente manifestados en ella misma o en la historia fidedigna de su establecimiento».</w:t>
      </w:r>
    </w:p>
  </w:footnote>
  <w:footnote w:id="33">
    <w:p w14:paraId="5856FF9A" w14:textId="30C29164" w:rsidR="00732F7D" w:rsidRPr="00EC26CF" w:rsidRDefault="00732F7D" w:rsidP="00EC26CF">
      <w:pPr>
        <w:ind w:firstLine="708"/>
        <w:jc w:val="both"/>
        <w:rPr>
          <w:rFonts w:ascii="Arial" w:hAnsi="Arial" w:cs="Arial"/>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Código Civil: «Artículo 31. Interpretación sobre la extensión de una ley. Lo favorable u odioso de una disposición no se tomará en cuenta para ampliar o restringir su interpretación. La extensión que deba darse a toda ley se determinará por su genuino sen</w:t>
      </w:r>
      <w:r w:rsidRPr="00640E20">
        <w:rPr>
          <w:rFonts w:ascii="Arial" w:hAnsi="Arial" w:cs="Arial"/>
          <w:sz w:val="19"/>
          <w:szCs w:val="19"/>
        </w:rPr>
        <w:t>tido, y según las reglas de interpretación precedentes».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45270627">
    <w:abstractNumId w:val="10"/>
  </w:num>
  <w:num w:numId="2" w16cid:durableId="1695038877">
    <w:abstractNumId w:val="8"/>
  </w:num>
  <w:num w:numId="3" w16cid:durableId="1531214341">
    <w:abstractNumId w:val="13"/>
  </w:num>
  <w:num w:numId="4" w16cid:durableId="790442644">
    <w:abstractNumId w:val="17"/>
  </w:num>
  <w:num w:numId="5" w16cid:durableId="1260678501">
    <w:abstractNumId w:val="22"/>
  </w:num>
  <w:num w:numId="6" w16cid:durableId="108719106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9798656">
    <w:abstractNumId w:val="19"/>
  </w:num>
  <w:num w:numId="8" w16cid:durableId="272128414">
    <w:abstractNumId w:val="0"/>
  </w:num>
  <w:num w:numId="9" w16cid:durableId="1707638553">
    <w:abstractNumId w:val="3"/>
  </w:num>
  <w:num w:numId="10" w16cid:durableId="1471435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213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5092196">
    <w:abstractNumId w:val="9"/>
  </w:num>
  <w:num w:numId="13" w16cid:durableId="223105452">
    <w:abstractNumId w:val="12"/>
  </w:num>
  <w:num w:numId="14" w16cid:durableId="253517298">
    <w:abstractNumId w:val="7"/>
  </w:num>
  <w:num w:numId="15" w16cid:durableId="143362375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495310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6399991">
    <w:abstractNumId w:val="24"/>
  </w:num>
  <w:num w:numId="18" w16cid:durableId="1518960134">
    <w:abstractNumId w:val="14"/>
  </w:num>
  <w:num w:numId="19" w16cid:durableId="604654584">
    <w:abstractNumId w:val="2"/>
  </w:num>
  <w:num w:numId="20" w16cid:durableId="1667126314">
    <w:abstractNumId w:val="25"/>
  </w:num>
  <w:num w:numId="21" w16cid:durableId="1674062011">
    <w:abstractNumId w:val="15"/>
  </w:num>
  <w:num w:numId="22" w16cid:durableId="1888832006">
    <w:abstractNumId w:val="6"/>
  </w:num>
  <w:num w:numId="23" w16cid:durableId="940600456">
    <w:abstractNumId w:val="4"/>
  </w:num>
  <w:num w:numId="24" w16cid:durableId="424884948">
    <w:abstractNumId w:val="23"/>
  </w:num>
  <w:num w:numId="25" w16cid:durableId="907688112">
    <w:abstractNumId w:val="18"/>
  </w:num>
  <w:num w:numId="26" w16cid:durableId="57552710">
    <w:abstractNumId w:val="21"/>
  </w:num>
  <w:num w:numId="27" w16cid:durableId="221599526">
    <w:abstractNumId w:val="5"/>
  </w:num>
  <w:num w:numId="28" w16cid:durableId="1320311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4EC6"/>
    <w:rsid w:val="000055D9"/>
    <w:rsid w:val="000059D3"/>
    <w:rsid w:val="000064A0"/>
    <w:rsid w:val="0001035E"/>
    <w:rsid w:val="00016647"/>
    <w:rsid w:val="00016CFF"/>
    <w:rsid w:val="00022E15"/>
    <w:rsid w:val="000266D4"/>
    <w:rsid w:val="000279B3"/>
    <w:rsid w:val="000300AA"/>
    <w:rsid w:val="00032912"/>
    <w:rsid w:val="00037573"/>
    <w:rsid w:val="00040DEA"/>
    <w:rsid w:val="00045246"/>
    <w:rsid w:val="000472FF"/>
    <w:rsid w:val="0004752B"/>
    <w:rsid w:val="000529A0"/>
    <w:rsid w:val="00053EE1"/>
    <w:rsid w:val="0005551F"/>
    <w:rsid w:val="00055A31"/>
    <w:rsid w:val="0005657D"/>
    <w:rsid w:val="000565DF"/>
    <w:rsid w:val="00056BD1"/>
    <w:rsid w:val="00063887"/>
    <w:rsid w:val="0006537A"/>
    <w:rsid w:val="00071907"/>
    <w:rsid w:val="000721E4"/>
    <w:rsid w:val="000744B4"/>
    <w:rsid w:val="000747C8"/>
    <w:rsid w:val="00076A78"/>
    <w:rsid w:val="00080ACD"/>
    <w:rsid w:val="00082FC1"/>
    <w:rsid w:val="00084B97"/>
    <w:rsid w:val="0008539A"/>
    <w:rsid w:val="000938AD"/>
    <w:rsid w:val="000942EB"/>
    <w:rsid w:val="0009676A"/>
    <w:rsid w:val="000A0158"/>
    <w:rsid w:val="000A2092"/>
    <w:rsid w:val="000A296C"/>
    <w:rsid w:val="000A3A9D"/>
    <w:rsid w:val="000A3B5A"/>
    <w:rsid w:val="000A3C64"/>
    <w:rsid w:val="000A47AF"/>
    <w:rsid w:val="000A4B58"/>
    <w:rsid w:val="000A617B"/>
    <w:rsid w:val="000A7C27"/>
    <w:rsid w:val="000B0FAB"/>
    <w:rsid w:val="000B103F"/>
    <w:rsid w:val="000B419B"/>
    <w:rsid w:val="000B7A43"/>
    <w:rsid w:val="000C122C"/>
    <w:rsid w:val="000C2392"/>
    <w:rsid w:val="000C639D"/>
    <w:rsid w:val="000C75EC"/>
    <w:rsid w:val="000C7EDB"/>
    <w:rsid w:val="000D0ED2"/>
    <w:rsid w:val="000D10ED"/>
    <w:rsid w:val="000D1EBE"/>
    <w:rsid w:val="000D2339"/>
    <w:rsid w:val="000D2424"/>
    <w:rsid w:val="000D68EA"/>
    <w:rsid w:val="000D7D13"/>
    <w:rsid w:val="000E004B"/>
    <w:rsid w:val="000E11AD"/>
    <w:rsid w:val="000E2BB6"/>
    <w:rsid w:val="000E3509"/>
    <w:rsid w:val="000E5DAF"/>
    <w:rsid w:val="000F14E8"/>
    <w:rsid w:val="000F576E"/>
    <w:rsid w:val="000F5896"/>
    <w:rsid w:val="001019AF"/>
    <w:rsid w:val="00103915"/>
    <w:rsid w:val="001051E5"/>
    <w:rsid w:val="001055C4"/>
    <w:rsid w:val="00106AB7"/>
    <w:rsid w:val="00106E99"/>
    <w:rsid w:val="00107323"/>
    <w:rsid w:val="00112405"/>
    <w:rsid w:val="001124A9"/>
    <w:rsid w:val="00113705"/>
    <w:rsid w:val="00122B23"/>
    <w:rsid w:val="00125BED"/>
    <w:rsid w:val="00125C59"/>
    <w:rsid w:val="00125C66"/>
    <w:rsid w:val="00127AF2"/>
    <w:rsid w:val="00130016"/>
    <w:rsid w:val="001344EB"/>
    <w:rsid w:val="001350C4"/>
    <w:rsid w:val="00135A5C"/>
    <w:rsid w:val="00136BF7"/>
    <w:rsid w:val="00137E3E"/>
    <w:rsid w:val="00137FFA"/>
    <w:rsid w:val="001402C5"/>
    <w:rsid w:val="00141245"/>
    <w:rsid w:val="001418A4"/>
    <w:rsid w:val="001434A4"/>
    <w:rsid w:val="001458D4"/>
    <w:rsid w:val="00145CF3"/>
    <w:rsid w:val="00146B80"/>
    <w:rsid w:val="00146DE2"/>
    <w:rsid w:val="00150200"/>
    <w:rsid w:val="00150F04"/>
    <w:rsid w:val="00151978"/>
    <w:rsid w:val="0015230F"/>
    <w:rsid w:val="00160401"/>
    <w:rsid w:val="00161B15"/>
    <w:rsid w:val="00161B32"/>
    <w:rsid w:val="0016200B"/>
    <w:rsid w:val="00163A34"/>
    <w:rsid w:val="001640DB"/>
    <w:rsid w:val="00165D90"/>
    <w:rsid w:val="00167950"/>
    <w:rsid w:val="00170A22"/>
    <w:rsid w:val="001753F7"/>
    <w:rsid w:val="00177B94"/>
    <w:rsid w:val="00180477"/>
    <w:rsid w:val="001811A6"/>
    <w:rsid w:val="00182E2B"/>
    <w:rsid w:val="00182F57"/>
    <w:rsid w:val="00183D77"/>
    <w:rsid w:val="0018492C"/>
    <w:rsid w:val="00185773"/>
    <w:rsid w:val="00187333"/>
    <w:rsid w:val="00195789"/>
    <w:rsid w:val="00196CBA"/>
    <w:rsid w:val="0019733B"/>
    <w:rsid w:val="001A0E2A"/>
    <w:rsid w:val="001A0F0E"/>
    <w:rsid w:val="001A2ADE"/>
    <w:rsid w:val="001A2DD2"/>
    <w:rsid w:val="001A3EC0"/>
    <w:rsid w:val="001B0444"/>
    <w:rsid w:val="001B07AA"/>
    <w:rsid w:val="001B2456"/>
    <w:rsid w:val="001B2A1D"/>
    <w:rsid w:val="001B3D7D"/>
    <w:rsid w:val="001B47ED"/>
    <w:rsid w:val="001B76A8"/>
    <w:rsid w:val="001C26F2"/>
    <w:rsid w:val="001C2D80"/>
    <w:rsid w:val="001C31F8"/>
    <w:rsid w:val="001C3E5C"/>
    <w:rsid w:val="001C435C"/>
    <w:rsid w:val="001C6D2E"/>
    <w:rsid w:val="001D6E9F"/>
    <w:rsid w:val="001E2FB8"/>
    <w:rsid w:val="001F0E9B"/>
    <w:rsid w:val="001F115F"/>
    <w:rsid w:val="001F2356"/>
    <w:rsid w:val="001F2F72"/>
    <w:rsid w:val="001F4546"/>
    <w:rsid w:val="001F7547"/>
    <w:rsid w:val="00202A9C"/>
    <w:rsid w:val="0020632A"/>
    <w:rsid w:val="0021094E"/>
    <w:rsid w:val="002110EB"/>
    <w:rsid w:val="00211338"/>
    <w:rsid w:val="00211388"/>
    <w:rsid w:val="0021234D"/>
    <w:rsid w:val="00213052"/>
    <w:rsid w:val="00213A1F"/>
    <w:rsid w:val="002143A8"/>
    <w:rsid w:val="0021491F"/>
    <w:rsid w:val="002157D0"/>
    <w:rsid w:val="00216BE6"/>
    <w:rsid w:val="002304E7"/>
    <w:rsid w:val="00232F46"/>
    <w:rsid w:val="00233A94"/>
    <w:rsid w:val="00234B84"/>
    <w:rsid w:val="0024107C"/>
    <w:rsid w:val="0024506E"/>
    <w:rsid w:val="00245778"/>
    <w:rsid w:val="00247712"/>
    <w:rsid w:val="002545BD"/>
    <w:rsid w:val="00254960"/>
    <w:rsid w:val="0025797C"/>
    <w:rsid w:val="00261CA9"/>
    <w:rsid w:val="002634F5"/>
    <w:rsid w:val="00263ECC"/>
    <w:rsid w:val="00270886"/>
    <w:rsid w:val="00270F5A"/>
    <w:rsid w:val="002714DA"/>
    <w:rsid w:val="002739C3"/>
    <w:rsid w:val="002747D6"/>
    <w:rsid w:val="00274B85"/>
    <w:rsid w:val="002765EE"/>
    <w:rsid w:val="002801FE"/>
    <w:rsid w:val="0028243F"/>
    <w:rsid w:val="00283FB7"/>
    <w:rsid w:val="0028449C"/>
    <w:rsid w:val="002928F0"/>
    <w:rsid w:val="00294800"/>
    <w:rsid w:val="00294F8D"/>
    <w:rsid w:val="00295A3E"/>
    <w:rsid w:val="00297CE1"/>
    <w:rsid w:val="002A19F5"/>
    <w:rsid w:val="002A712A"/>
    <w:rsid w:val="002B21FB"/>
    <w:rsid w:val="002B25ED"/>
    <w:rsid w:val="002B5281"/>
    <w:rsid w:val="002B6146"/>
    <w:rsid w:val="002C3D17"/>
    <w:rsid w:val="002C496D"/>
    <w:rsid w:val="002C4AFE"/>
    <w:rsid w:val="002C4C0C"/>
    <w:rsid w:val="002C62F3"/>
    <w:rsid w:val="002C69DB"/>
    <w:rsid w:val="002C7125"/>
    <w:rsid w:val="002D66CE"/>
    <w:rsid w:val="002D708C"/>
    <w:rsid w:val="002D7E0C"/>
    <w:rsid w:val="002E214A"/>
    <w:rsid w:val="002E2392"/>
    <w:rsid w:val="002E55ED"/>
    <w:rsid w:val="002E7B5D"/>
    <w:rsid w:val="002F49AB"/>
    <w:rsid w:val="00302C23"/>
    <w:rsid w:val="003033BA"/>
    <w:rsid w:val="00304741"/>
    <w:rsid w:val="00304B88"/>
    <w:rsid w:val="00305BDF"/>
    <w:rsid w:val="00310967"/>
    <w:rsid w:val="00311B20"/>
    <w:rsid w:val="00312F9D"/>
    <w:rsid w:val="0031426E"/>
    <w:rsid w:val="00321169"/>
    <w:rsid w:val="00322937"/>
    <w:rsid w:val="003264C6"/>
    <w:rsid w:val="00326FF2"/>
    <w:rsid w:val="00327372"/>
    <w:rsid w:val="00327A5C"/>
    <w:rsid w:val="0033092C"/>
    <w:rsid w:val="00331FBE"/>
    <w:rsid w:val="00332769"/>
    <w:rsid w:val="00332A9D"/>
    <w:rsid w:val="00333786"/>
    <w:rsid w:val="00333B5D"/>
    <w:rsid w:val="00334D06"/>
    <w:rsid w:val="00336729"/>
    <w:rsid w:val="003370E7"/>
    <w:rsid w:val="0034177C"/>
    <w:rsid w:val="0034322C"/>
    <w:rsid w:val="003432C8"/>
    <w:rsid w:val="003467EA"/>
    <w:rsid w:val="0034680A"/>
    <w:rsid w:val="00352AB9"/>
    <w:rsid w:val="00352F08"/>
    <w:rsid w:val="00353678"/>
    <w:rsid w:val="00353DD5"/>
    <w:rsid w:val="00355189"/>
    <w:rsid w:val="00356E40"/>
    <w:rsid w:val="00361021"/>
    <w:rsid w:val="00363B8C"/>
    <w:rsid w:val="003640A6"/>
    <w:rsid w:val="003713CB"/>
    <w:rsid w:val="00371889"/>
    <w:rsid w:val="00371FC5"/>
    <w:rsid w:val="00376ADC"/>
    <w:rsid w:val="003775C1"/>
    <w:rsid w:val="003779D5"/>
    <w:rsid w:val="00382349"/>
    <w:rsid w:val="003856A6"/>
    <w:rsid w:val="00386456"/>
    <w:rsid w:val="00387D23"/>
    <w:rsid w:val="003949F2"/>
    <w:rsid w:val="003953D2"/>
    <w:rsid w:val="00396DE4"/>
    <w:rsid w:val="00397FF0"/>
    <w:rsid w:val="003A0878"/>
    <w:rsid w:val="003A137E"/>
    <w:rsid w:val="003A2039"/>
    <w:rsid w:val="003A2109"/>
    <w:rsid w:val="003A5718"/>
    <w:rsid w:val="003A581E"/>
    <w:rsid w:val="003B09C2"/>
    <w:rsid w:val="003B2B10"/>
    <w:rsid w:val="003B3E7C"/>
    <w:rsid w:val="003B4C4C"/>
    <w:rsid w:val="003B6C79"/>
    <w:rsid w:val="003C1AF4"/>
    <w:rsid w:val="003C27D7"/>
    <w:rsid w:val="003C465F"/>
    <w:rsid w:val="003E2DDF"/>
    <w:rsid w:val="003E3D71"/>
    <w:rsid w:val="003F14DE"/>
    <w:rsid w:val="003F1DE4"/>
    <w:rsid w:val="003F5BE4"/>
    <w:rsid w:val="003F78F9"/>
    <w:rsid w:val="003F79C4"/>
    <w:rsid w:val="00400E2E"/>
    <w:rsid w:val="004021D6"/>
    <w:rsid w:val="00404C61"/>
    <w:rsid w:val="00405E73"/>
    <w:rsid w:val="004068B0"/>
    <w:rsid w:val="00407E41"/>
    <w:rsid w:val="00413FFA"/>
    <w:rsid w:val="00415084"/>
    <w:rsid w:val="004178A0"/>
    <w:rsid w:val="004222E5"/>
    <w:rsid w:val="00423F9F"/>
    <w:rsid w:val="00427D43"/>
    <w:rsid w:val="00431CAB"/>
    <w:rsid w:val="00432813"/>
    <w:rsid w:val="00434787"/>
    <w:rsid w:val="00435489"/>
    <w:rsid w:val="0043561A"/>
    <w:rsid w:val="004422D6"/>
    <w:rsid w:val="00442F3F"/>
    <w:rsid w:val="00447D96"/>
    <w:rsid w:val="0045255A"/>
    <w:rsid w:val="00452576"/>
    <w:rsid w:val="0045271D"/>
    <w:rsid w:val="00452803"/>
    <w:rsid w:val="00452ED2"/>
    <w:rsid w:val="00454217"/>
    <w:rsid w:val="00455354"/>
    <w:rsid w:val="0045661E"/>
    <w:rsid w:val="00456E03"/>
    <w:rsid w:val="00461B68"/>
    <w:rsid w:val="00461B96"/>
    <w:rsid w:val="00464030"/>
    <w:rsid w:val="00466520"/>
    <w:rsid w:val="0046677A"/>
    <w:rsid w:val="00470F8A"/>
    <w:rsid w:val="00474C5E"/>
    <w:rsid w:val="00475A1B"/>
    <w:rsid w:val="004808DE"/>
    <w:rsid w:val="004861B4"/>
    <w:rsid w:val="00486600"/>
    <w:rsid w:val="00490C1C"/>
    <w:rsid w:val="0049241A"/>
    <w:rsid w:val="00492B4A"/>
    <w:rsid w:val="00494A1C"/>
    <w:rsid w:val="004956A7"/>
    <w:rsid w:val="00495786"/>
    <w:rsid w:val="00497A1B"/>
    <w:rsid w:val="004A08D1"/>
    <w:rsid w:val="004A34D2"/>
    <w:rsid w:val="004A357A"/>
    <w:rsid w:val="004B0CD0"/>
    <w:rsid w:val="004B2369"/>
    <w:rsid w:val="004B602F"/>
    <w:rsid w:val="004C1243"/>
    <w:rsid w:val="004C19EE"/>
    <w:rsid w:val="004C1E98"/>
    <w:rsid w:val="004C22F7"/>
    <w:rsid w:val="004D245F"/>
    <w:rsid w:val="004E5B1F"/>
    <w:rsid w:val="004E61D5"/>
    <w:rsid w:val="004F30A6"/>
    <w:rsid w:val="00505308"/>
    <w:rsid w:val="005053B0"/>
    <w:rsid w:val="0051074C"/>
    <w:rsid w:val="00511A0E"/>
    <w:rsid w:val="00511F8C"/>
    <w:rsid w:val="00512961"/>
    <w:rsid w:val="00512C4F"/>
    <w:rsid w:val="00513AF2"/>
    <w:rsid w:val="00514110"/>
    <w:rsid w:val="00514622"/>
    <w:rsid w:val="00515801"/>
    <w:rsid w:val="005200B7"/>
    <w:rsid w:val="00522C81"/>
    <w:rsid w:val="00523559"/>
    <w:rsid w:val="005245A5"/>
    <w:rsid w:val="00525706"/>
    <w:rsid w:val="005262CF"/>
    <w:rsid w:val="00530F05"/>
    <w:rsid w:val="00530FEA"/>
    <w:rsid w:val="005312DB"/>
    <w:rsid w:val="00532762"/>
    <w:rsid w:val="00534245"/>
    <w:rsid w:val="005404CB"/>
    <w:rsid w:val="0054311A"/>
    <w:rsid w:val="0054408C"/>
    <w:rsid w:val="0054413A"/>
    <w:rsid w:val="005449E9"/>
    <w:rsid w:val="0054771C"/>
    <w:rsid w:val="00551E7C"/>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2B0B"/>
    <w:rsid w:val="005868D7"/>
    <w:rsid w:val="00586DD4"/>
    <w:rsid w:val="0059030D"/>
    <w:rsid w:val="00594FFF"/>
    <w:rsid w:val="005A00D7"/>
    <w:rsid w:val="005A145F"/>
    <w:rsid w:val="005A1976"/>
    <w:rsid w:val="005A35EF"/>
    <w:rsid w:val="005A3F3E"/>
    <w:rsid w:val="005A54FD"/>
    <w:rsid w:val="005A579F"/>
    <w:rsid w:val="005A58CE"/>
    <w:rsid w:val="005A5A3D"/>
    <w:rsid w:val="005B10F8"/>
    <w:rsid w:val="005B1C54"/>
    <w:rsid w:val="005B2B61"/>
    <w:rsid w:val="005B3CF3"/>
    <w:rsid w:val="005B4004"/>
    <w:rsid w:val="005C0652"/>
    <w:rsid w:val="005C117E"/>
    <w:rsid w:val="005C3047"/>
    <w:rsid w:val="005C5C52"/>
    <w:rsid w:val="005C5D24"/>
    <w:rsid w:val="005C7F06"/>
    <w:rsid w:val="005D153B"/>
    <w:rsid w:val="005D1A48"/>
    <w:rsid w:val="005D1FAE"/>
    <w:rsid w:val="005D2C3E"/>
    <w:rsid w:val="005D51FA"/>
    <w:rsid w:val="005D7861"/>
    <w:rsid w:val="005D791B"/>
    <w:rsid w:val="005E1574"/>
    <w:rsid w:val="005E164A"/>
    <w:rsid w:val="005E1D71"/>
    <w:rsid w:val="005E5A60"/>
    <w:rsid w:val="005E66BE"/>
    <w:rsid w:val="005F2C11"/>
    <w:rsid w:val="005F3969"/>
    <w:rsid w:val="005F46FD"/>
    <w:rsid w:val="005F5153"/>
    <w:rsid w:val="005F5F8F"/>
    <w:rsid w:val="005F688C"/>
    <w:rsid w:val="006003F5"/>
    <w:rsid w:val="0060057C"/>
    <w:rsid w:val="006030A3"/>
    <w:rsid w:val="0060361A"/>
    <w:rsid w:val="006043FE"/>
    <w:rsid w:val="00604CF2"/>
    <w:rsid w:val="0060534E"/>
    <w:rsid w:val="006065A2"/>
    <w:rsid w:val="00610326"/>
    <w:rsid w:val="00614817"/>
    <w:rsid w:val="00615029"/>
    <w:rsid w:val="00615D36"/>
    <w:rsid w:val="006167DA"/>
    <w:rsid w:val="00620B93"/>
    <w:rsid w:val="00620DB3"/>
    <w:rsid w:val="00621056"/>
    <w:rsid w:val="00622313"/>
    <w:rsid w:val="00623AC2"/>
    <w:rsid w:val="0062633A"/>
    <w:rsid w:val="00633DBF"/>
    <w:rsid w:val="00637451"/>
    <w:rsid w:val="00640C1D"/>
    <w:rsid w:val="00651506"/>
    <w:rsid w:val="006516B8"/>
    <w:rsid w:val="00653896"/>
    <w:rsid w:val="00655371"/>
    <w:rsid w:val="006559D1"/>
    <w:rsid w:val="00662BB0"/>
    <w:rsid w:val="0066455D"/>
    <w:rsid w:val="0066493E"/>
    <w:rsid w:val="00666B29"/>
    <w:rsid w:val="006673AF"/>
    <w:rsid w:val="00670210"/>
    <w:rsid w:val="00670B20"/>
    <w:rsid w:val="00671CAA"/>
    <w:rsid w:val="006731B0"/>
    <w:rsid w:val="0067359B"/>
    <w:rsid w:val="006738BC"/>
    <w:rsid w:val="00675F64"/>
    <w:rsid w:val="00676127"/>
    <w:rsid w:val="00676428"/>
    <w:rsid w:val="00681DB8"/>
    <w:rsid w:val="00684444"/>
    <w:rsid w:val="00687259"/>
    <w:rsid w:val="006903E9"/>
    <w:rsid w:val="006908DB"/>
    <w:rsid w:val="00691104"/>
    <w:rsid w:val="00692C8D"/>
    <w:rsid w:val="00694A15"/>
    <w:rsid w:val="00695F93"/>
    <w:rsid w:val="0069634F"/>
    <w:rsid w:val="00697665"/>
    <w:rsid w:val="00697CA8"/>
    <w:rsid w:val="006A3B6B"/>
    <w:rsid w:val="006A7CB5"/>
    <w:rsid w:val="006A7FD0"/>
    <w:rsid w:val="006B1B56"/>
    <w:rsid w:val="006B22D4"/>
    <w:rsid w:val="006B43F6"/>
    <w:rsid w:val="006B46C8"/>
    <w:rsid w:val="006B4EF4"/>
    <w:rsid w:val="006B6746"/>
    <w:rsid w:val="006C0A3F"/>
    <w:rsid w:val="006C405D"/>
    <w:rsid w:val="006C4782"/>
    <w:rsid w:val="006D7687"/>
    <w:rsid w:val="006E0572"/>
    <w:rsid w:val="006E552C"/>
    <w:rsid w:val="006F021B"/>
    <w:rsid w:val="006F1275"/>
    <w:rsid w:val="006F1872"/>
    <w:rsid w:val="00700883"/>
    <w:rsid w:val="00701CE7"/>
    <w:rsid w:val="00703CFA"/>
    <w:rsid w:val="00705631"/>
    <w:rsid w:val="007057EC"/>
    <w:rsid w:val="0070660C"/>
    <w:rsid w:val="00715C29"/>
    <w:rsid w:val="00715EAA"/>
    <w:rsid w:val="00717496"/>
    <w:rsid w:val="007201D3"/>
    <w:rsid w:val="00722CE7"/>
    <w:rsid w:val="00723116"/>
    <w:rsid w:val="00723D9F"/>
    <w:rsid w:val="0072427F"/>
    <w:rsid w:val="00725AFD"/>
    <w:rsid w:val="00726A65"/>
    <w:rsid w:val="00726E6A"/>
    <w:rsid w:val="007279B4"/>
    <w:rsid w:val="00727F71"/>
    <w:rsid w:val="00732F7D"/>
    <w:rsid w:val="00733B90"/>
    <w:rsid w:val="0073425D"/>
    <w:rsid w:val="00734BFF"/>
    <w:rsid w:val="00736278"/>
    <w:rsid w:val="00740243"/>
    <w:rsid w:val="00742DD2"/>
    <w:rsid w:val="00743635"/>
    <w:rsid w:val="00743BC8"/>
    <w:rsid w:val="007441A2"/>
    <w:rsid w:val="007444F8"/>
    <w:rsid w:val="00745035"/>
    <w:rsid w:val="00746A83"/>
    <w:rsid w:val="00746E08"/>
    <w:rsid w:val="00747259"/>
    <w:rsid w:val="00747C96"/>
    <w:rsid w:val="0075094E"/>
    <w:rsid w:val="007522E8"/>
    <w:rsid w:val="00755064"/>
    <w:rsid w:val="0075647A"/>
    <w:rsid w:val="007634AD"/>
    <w:rsid w:val="00770B33"/>
    <w:rsid w:val="00771442"/>
    <w:rsid w:val="00773BC8"/>
    <w:rsid w:val="007750D6"/>
    <w:rsid w:val="007769DC"/>
    <w:rsid w:val="00776D19"/>
    <w:rsid w:val="00776DF7"/>
    <w:rsid w:val="00780199"/>
    <w:rsid w:val="00780F32"/>
    <w:rsid w:val="0078122E"/>
    <w:rsid w:val="00781CF5"/>
    <w:rsid w:val="00785E45"/>
    <w:rsid w:val="0078715B"/>
    <w:rsid w:val="007873A0"/>
    <w:rsid w:val="00790037"/>
    <w:rsid w:val="00790653"/>
    <w:rsid w:val="007909AE"/>
    <w:rsid w:val="0079299F"/>
    <w:rsid w:val="0079381F"/>
    <w:rsid w:val="00795647"/>
    <w:rsid w:val="007A2F81"/>
    <w:rsid w:val="007A5354"/>
    <w:rsid w:val="007A5EB3"/>
    <w:rsid w:val="007B0854"/>
    <w:rsid w:val="007B0869"/>
    <w:rsid w:val="007B4DE6"/>
    <w:rsid w:val="007B6EC8"/>
    <w:rsid w:val="007C05BB"/>
    <w:rsid w:val="007C1BE1"/>
    <w:rsid w:val="007C2837"/>
    <w:rsid w:val="007C29FB"/>
    <w:rsid w:val="007C2EB2"/>
    <w:rsid w:val="007D66E2"/>
    <w:rsid w:val="007D7656"/>
    <w:rsid w:val="007E4AA9"/>
    <w:rsid w:val="007E4E80"/>
    <w:rsid w:val="007E527E"/>
    <w:rsid w:val="007F067B"/>
    <w:rsid w:val="007F22A0"/>
    <w:rsid w:val="007F4CF6"/>
    <w:rsid w:val="007F6023"/>
    <w:rsid w:val="007F6B46"/>
    <w:rsid w:val="007F72CB"/>
    <w:rsid w:val="007F785F"/>
    <w:rsid w:val="0080431C"/>
    <w:rsid w:val="00811C61"/>
    <w:rsid w:val="0081204F"/>
    <w:rsid w:val="0081444F"/>
    <w:rsid w:val="00814737"/>
    <w:rsid w:val="0081678E"/>
    <w:rsid w:val="00817396"/>
    <w:rsid w:val="0081766B"/>
    <w:rsid w:val="008217B7"/>
    <w:rsid w:val="00824088"/>
    <w:rsid w:val="00826122"/>
    <w:rsid w:val="0082700C"/>
    <w:rsid w:val="008277D3"/>
    <w:rsid w:val="0083119B"/>
    <w:rsid w:val="00831220"/>
    <w:rsid w:val="00832937"/>
    <w:rsid w:val="00836EAB"/>
    <w:rsid w:val="0083724E"/>
    <w:rsid w:val="00844AFA"/>
    <w:rsid w:val="0085092D"/>
    <w:rsid w:val="00850F79"/>
    <w:rsid w:val="00851DFA"/>
    <w:rsid w:val="00857630"/>
    <w:rsid w:val="00860716"/>
    <w:rsid w:val="0086183C"/>
    <w:rsid w:val="008618BB"/>
    <w:rsid w:val="00861FAA"/>
    <w:rsid w:val="00863624"/>
    <w:rsid w:val="00863ED2"/>
    <w:rsid w:val="0086755D"/>
    <w:rsid w:val="0087039D"/>
    <w:rsid w:val="008720B5"/>
    <w:rsid w:val="0087534A"/>
    <w:rsid w:val="00881451"/>
    <w:rsid w:val="00885A16"/>
    <w:rsid w:val="00886323"/>
    <w:rsid w:val="00887548"/>
    <w:rsid w:val="0089774F"/>
    <w:rsid w:val="008978EB"/>
    <w:rsid w:val="008A1491"/>
    <w:rsid w:val="008A5007"/>
    <w:rsid w:val="008A796E"/>
    <w:rsid w:val="008B10A0"/>
    <w:rsid w:val="008B1306"/>
    <w:rsid w:val="008B193D"/>
    <w:rsid w:val="008B4559"/>
    <w:rsid w:val="008C033A"/>
    <w:rsid w:val="008C11F0"/>
    <w:rsid w:val="008C45BD"/>
    <w:rsid w:val="008C57A8"/>
    <w:rsid w:val="008D0142"/>
    <w:rsid w:val="008D185E"/>
    <w:rsid w:val="008D2E97"/>
    <w:rsid w:val="008D4A7B"/>
    <w:rsid w:val="008D5139"/>
    <w:rsid w:val="008D57F7"/>
    <w:rsid w:val="008D69B1"/>
    <w:rsid w:val="008D747C"/>
    <w:rsid w:val="008E1503"/>
    <w:rsid w:val="008E1C15"/>
    <w:rsid w:val="008E2465"/>
    <w:rsid w:val="008E3B3B"/>
    <w:rsid w:val="008E6B43"/>
    <w:rsid w:val="008E7D6E"/>
    <w:rsid w:val="008F2004"/>
    <w:rsid w:val="008F47E2"/>
    <w:rsid w:val="008F4B5E"/>
    <w:rsid w:val="008F538E"/>
    <w:rsid w:val="00902E5C"/>
    <w:rsid w:val="00903857"/>
    <w:rsid w:val="009047C5"/>
    <w:rsid w:val="009106F5"/>
    <w:rsid w:val="00922047"/>
    <w:rsid w:val="009233DF"/>
    <w:rsid w:val="00926E92"/>
    <w:rsid w:val="0092758D"/>
    <w:rsid w:val="00932C29"/>
    <w:rsid w:val="00933333"/>
    <w:rsid w:val="0093417D"/>
    <w:rsid w:val="00937401"/>
    <w:rsid w:val="00942296"/>
    <w:rsid w:val="009422A0"/>
    <w:rsid w:val="0094231D"/>
    <w:rsid w:val="00945163"/>
    <w:rsid w:val="00950C81"/>
    <w:rsid w:val="009528B3"/>
    <w:rsid w:val="0095385A"/>
    <w:rsid w:val="0095402D"/>
    <w:rsid w:val="0095780A"/>
    <w:rsid w:val="00966C46"/>
    <w:rsid w:val="00971412"/>
    <w:rsid w:val="009715D4"/>
    <w:rsid w:val="00972860"/>
    <w:rsid w:val="00973D7A"/>
    <w:rsid w:val="00974C92"/>
    <w:rsid w:val="00975D16"/>
    <w:rsid w:val="00977951"/>
    <w:rsid w:val="00982D34"/>
    <w:rsid w:val="009831DD"/>
    <w:rsid w:val="0098427D"/>
    <w:rsid w:val="009862C1"/>
    <w:rsid w:val="009865D5"/>
    <w:rsid w:val="009868CC"/>
    <w:rsid w:val="00991BE0"/>
    <w:rsid w:val="00992809"/>
    <w:rsid w:val="009953AD"/>
    <w:rsid w:val="009A6C94"/>
    <w:rsid w:val="009A7370"/>
    <w:rsid w:val="009A7808"/>
    <w:rsid w:val="009B0019"/>
    <w:rsid w:val="009B026A"/>
    <w:rsid w:val="009B56EC"/>
    <w:rsid w:val="009B7B3C"/>
    <w:rsid w:val="009C118E"/>
    <w:rsid w:val="009C1812"/>
    <w:rsid w:val="009C5CBA"/>
    <w:rsid w:val="009C7EC7"/>
    <w:rsid w:val="009D424B"/>
    <w:rsid w:val="009D429E"/>
    <w:rsid w:val="009D45A0"/>
    <w:rsid w:val="009D701E"/>
    <w:rsid w:val="009E02D8"/>
    <w:rsid w:val="009E0326"/>
    <w:rsid w:val="009E0AA0"/>
    <w:rsid w:val="009E0AA6"/>
    <w:rsid w:val="009E2481"/>
    <w:rsid w:val="009E2F55"/>
    <w:rsid w:val="009E3DB3"/>
    <w:rsid w:val="009E495B"/>
    <w:rsid w:val="009E535E"/>
    <w:rsid w:val="009E61EA"/>
    <w:rsid w:val="009E6BCF"/>
    <w:rsid w:val="009E719B"/>
    <w:rsid w:val="009E74F4"/>
    <w:rsid w:val="009E751B"/>
    <w:rsid w:val="009F14E8"/>
    <w:rsid w:val="009F59C2"/>
    <w:rsid w:val="009F7299"/>
    <w:rsid w:val="00A0188B"/>
    <w:rsid w:val="00A02186"/>
    <w:rsid w:val="00A021E2"/>
    <w:rsid w:val="00A041BC"/>
    <w:rsid w:val="00A06E51"/>
    <w:rsid w:val="00A070D3"/>
    <w:rsid w:val="00A127D2"/>
    <w:rsid w:val="00A13AAC"/>
    <w:rsid w:val="00A13B39"/>
    <w:rsid w:val="00A1403F"/>
    <w:rsid w:val="00A17358"/>
    <w:rsid w:val="00A20264"/>
    <w:rsid w:val="00A221AC"/>
    <w:rsid w:val="00A2270E"/>
    <w:rsid w:val="00A24287"/>
    <w:rsid w:val="00A24560"/>
    <w:rsid w:val="00A253C3"/>
    <w:rsid w:val="00A337FB"/>
    <w:rsid w:val="00A34538"/>
    <w:rsid w:val="00A37FB6"/>
    <w:rsid w:val="00A42844"/>
    <w:rsid w:val="00A431FE"/>
    <w:rsid w:val="00A45FAA"/>
    <w:rsid w:val="00A501CA"/>
    <w:rsid w:val="00A53281"/>
    <w:rsid w:val="00A53E79"/>
    <w:rsid w:val="00A54835"/>
    <w:rsid w:val="00A6057E"/>
    <w:rsid w:val="00A62C77"/>
    <w:rsid w:val="00A64271"/>
    <w:rsid w:val="00A668BA"/>
    <w:rsid w:val="00A715F6"/>
    <w:rsid w:val="00A73709"/>
    <w:rsid w:val="00A8043B"/>
    <w:rsid w:val="00A82AF0"/>
    <w:rsid w:val="00A839EF"/>
    <w:rsid w:val="00A8430C"/>
    <w:rsid w:val="00A8512C"/>
    <w:rsid w:val="00A852EB"/>
    <w:rsid w:val="00A854AC"/>
    <w:rsid w:val="00A86EBD"/>
    <w:rsid w:val="00A91512"/>
    <w:rsid w:val="00A9477A"/>
    <w:rsid w:val="00A95153"/>
    <w:rsid w:val="00A952A6"/>
    <w:rsid w:val="00A965EA"/>
    <w:rsid w:val="00AA08E7"/>
    <w:rsid w:val="00AA16A5"/>
    <w:rsid w:val="00AA1C3E"/>
    <w:rsid w:val="00AA442B"/>
    <w:rsid w:val="00AA669D"/>
    <w:rsid w:val="00AA68E2"/>
    <w:rsid w:val="00AA73E0"/>
    <w:rsid w:val="00AA7416"/>
    <w:rsid w:val="00AA7812"/>
    <w:rsid w:val="00AB0018"/>
    <w:rsid w:val="00AB0520"/>
    <w:rsid w:val="00AB0E40"/>
    <w:rsid w:val="00AB2BA0"/>
    <w:rsid w:val="00AB6E2C"/>
    <w:rsid w:val="00AC0D43"/>
    <w:rsid w:val="00AC1E34"/>
    <w:rsid w:val="00AC24AF"/>
    <w:rsid w:val="00AC49DA"/>
    <w:rsid w:val="00AC75AB"/>
    <w:rsid w:val="00AC7739"/>
    <w:rsid w:val="00AD3E4D"/>
    <w:rsid w:val="00AE24CB"/>
    <w:rsid w:val="00AE491A"/>
    <w:rsid w:val="00AE4D29"/>
    <w:rsid w:val="00AE68C2"/>
    <w:rsid w:val="00AF26CF"/>
    <w:rsid w:val="00AF3F88"/>
    <w:rsid w:val="00AF45AA"/>
    <w:rsid w:val="00B01474"/>
    <w:rsid w:val="00B02849"/>
    <w:rsid w:val="00B04BA9"/>
    <w:rsid w:val="00B05A55"/>
    <w:rsid w:val="00B05FD8"/>
    <w:rsid w:val="00B06595"/>
    <w:rsid w:val="00B06D20"/>
    <w:rsid w:val="00B13EC0"/>
    <w:rsid w:val="00B142B9"/>
    <w:rsid w:val="00B1449F"/>
    <w:rsid w:val="00B15019"/>
    <w:rsid w:val="00B15CEA"/>
    <w:rsid w:val="00B214ED"/>
    <w:rsid w:val="00B22E22"/>
    <w:rsid w:val="00B251C2"/>
    <w:rsid w:val="00B304F8"/>
    <w:rsid w:val="00B30910"/>
    <w:rsid w:val="00B30D48"/>
    <w:rsid w:val="00B324EA"/>
    <w:rsid w:val="00B3296D"/>
    <w:rsid w:val="00B35763"/>
    <w:rsid w:val="00B3622A"/>
    <w:rsid w:val="00B40595"/>
    <w:rsid w:val="00B42225"/>
    <w:rsid w:val="00B4347D"/>
    <w:rsid w:val="00B43F68"/>
    <w:rsid w:val="00B45DF9"/>
    <w:rsid w:val="00B46978"/>
    <w:rsid w:val="00B525CB"/>
    <w:rsid w:val="00B530AE"/>
    <w:rsid w:val="00B57782"/>
    <w:rsid w:val="00B60230"/>
    <w:rsid w:val="00B60BAC"/>
    <w:rsid w:val="00B63872"/>
    <w:rsid w:val="00B63CB2"/>
    <w:rsid w:val="00B63E7F"/>
    <w:rsid w:val="00B64EDB"/>
    <w:rsid w:val="00B656B3"/>
    <w:rsid w:val="00B70328"/>
    <w:rsid w:val="00B709C8"/>
    <w:rsid w:val="00B7252A"/>
    <w:rsid w:val="00B7315F"/>
    <w:rsid w:val="00B74C52"/>
    <w:rsid w:val="00B7534F"/>
    <w:rsid w:val="00B83E21"/>
    <w:rsid w:val="00B90817"/>
    <w:rsid w:val="00B91B8E"/>
    <w:rsid w:val="00B9230A"/>
    <w:rsid w:val="00B94AEB"/>
    <w:rsid w:val="00B95436"/>
    <w:rsid w:val="00B97305"/>
    <w:rsid w:val="00BA1382"/>
    <w:rsid w:val="00BA22FC"/>
    <w:rsid w:val="00BA2F25"/>
    <w:rsid w:val="00BA37F9"/>
    <w:rsid w:val="00BA4771"/>
    <w:rsid w:val="00BB31D3"/>
    <w:rsid w:val="00BB5AF6"/>
    <w:rsid w:val="00BB6E5C"/>
    <w:rsid w:val="00BC007C"/>
    <w:rsid w:val="00BC57E0"/>
    <w:rsid w:val="00BC6501"/>
    <w:rsid w:val="00BD15F7"/>
    <w:rsid w:val="00BD1CEE"/>
    <w:rsid w:val="00BD2B3F"/>
    <w:rsid w:val="00BD447D"/>
    <w:rsid w:val="00BD62B6"/>
    <w:rsid w:val="00BD664D"/>
    <w:rsid w:val="00BD78FE"/>
    <w:rsid w:val="00BE2DB4"/>
    <w:rsid w:val="00BE3565"/>
    <w:rsid w:val="00BE4AF4"/>
    <w:rsid w:val="00BE4B35"/>
    <w:rsid w:val="00BF1C81"/>
    <w:rsid w:val="00BF23A3"/>
    <w:rsid w:val="00BF5980"/>
    <w:rsid w:val="00BF7712"/>
    <w:rsid w:val="00BF7C52"/>
    <w:rsid w:val="00C15A13"/>
    <w:rsid w:val="00C165FC"/>
    <w:rsid w:val="00C2118A"/>
    <w:rsid w:val="00C229DD"/>
    <w:rsid w:val="00C258BA"/>
    <w:rsid w:val="00C273CC"/>
    <w:rsid w:val="00C27707"/>
    <w:rsid w:val="00C30123"/>
    <w:rsid w:val="00C32017"/>
    <w:rsid w:val="00C3264A"/>
    <w:rsid w:val="00C419E3"/>
    <w:rsid w:val="00C41E6A"/>
    <w:rsid w:val="00C45E00"/>
    <w:rsid w:val="00C46EA9"/>
    <w:rsid w:val="00C47B95"/>
    <w:rsid w:val="00C50CA8"/>
    <w:rsid w:val="00C53AC7"/>
    <w:rsid w:val="00C57033"/>
    <w:rsid w:val="00C610FB"/>
    <w:rsid w:val="00C62ECC"/>
    <w:rsid w:val="00C630F3"/>
    <w:rsid w:val="00C63E99"/>
    <w:rsid w:val="00C6581D"/>
    <w:rsid w:val="00C732A4"/>
    <w:rsid w:val="00C74C9E"/>
    <w:rsid w:val="00C768FD"/>
    <w:rsid w:val="00C76E32"/>
    <w:rsid w:val="00C811FF"/>
    <w:rsid w:val="00C86516"/>
    <w:rsid w:val="00C90182"/>
    <w:rsid w:val="00C90AC4"/>
    <w:rsid w:val="00C913E3"/>
    <w:rsid w:val="00C91B89"/>
    <w:rsid w:val="00C91F75"/>
    <w:rsid w:val="00C934F1"/>
    <w:rsid w:val="00C93AB7"/>
    <w:rsid w:val="00C93D8C"/>
    <w:rsid w:val="00C97D94"/>
    <w:rsid w:val="00CA0EEF"/>
    <w:rsid w:val="00CA383B"/>
    <w:rsid w:val="00CA3A35"/>
    <w:rsid w:val="00CA48A4"/>
    <w:rsid w:val="00CB38DD"/>
    <w:rsid w:val="00CB43A0"/>
    <w:rsid w:val="00CB5F4F"/>
    <w:rsid w:val="00CB7A3E"/>
    <w:rsid w:val="00CC00CD"/>
    <w:rsid w:val="00CC11F9"/>
    <w:rsid w:val="00CC315F"/>
    <w:rsid w:val="00CD1721"/>
    <w:rsid w:val="00CD1A10"/>
    <w:rsid w:val="00CE0566"/>
    <w:rsid w:val="00CE2969"/>
    <w:rsid w:val="00CE4D2A"/>
    <w:rsid w:val="00CF272C"/>
    <w:rsid w:val="00CF550D"/>
    <w:rsid w:val="00CF7EA6"/>
    <w:rsid w:val="00D01760"/>
    <w:rsid w:val="00D025E9"/>
    <w:rsid w:val="00D0412A"/>
    <w:rsid w:val="00D046A1"/>
    <w:rsid w:val="00D056A5"/>
    <w:rsid w:val="00D1040E"/>
    <w:rsid w:val="00D10606"/>
    <w:rsid w:val="00D10E7C"/>
    <w:rsid w:val="00D13FEB"/>
    <w:rsid w:val="00D150F4"/>
    <w:rsid w:val="00D16E39"/>
    <w:rsid w:val="00D17E38"/>
    <w:rsid w:val="00D21BB5"/>
    <w:rsid w:val="00D223B6"/>
    <w:rsid w:val="00D24489"/>
    <w:rsid w:val="00D31BE6"/>
    <w:rsid w:val="00D31C6A"/>
    <w:rsid w:val="00D32256"/>
    <w:rsid w:val="00D32352"/>
    <w:rsid w:val="00D330B8"/>
    <w:rsid w:val="00D3532E"/>
    <w:rsid w:val="00D36A58"/>
    <w:rsid w:val="00D41E3A"/>
    <w:rsid w:val="00D44435"/>
    <w:rsid w:val="00D50F51"/>
    <w:rsid w:val="00D547F0"/>
    <w:rsid w:val="00D557A4"/>
    <w:rsid w:val="00D57940"/>
    <w:rsid w:val="00D60327"/>
    <w:rsid w:val="00D61290"/>
    <w:rsid w:val="00D63EFC"/>
    <w:rsid w:val="00D64A7F"/>
    <w:rsid w:val="00D64E0B"/>
    <w:rsid w:val="00D7159F"/>
    <w:rsid w:val="00D72C79"/>
    <w:rsid w:val="00D72E9D"/>
    <w:rsid w:val="00D74158"/>
    <w:rsid w:val="00D75E99"/>
    <w:rsid w:val="00D80493"/>
    <w:rsid w:val="00D82CE5"/>
    <w:rsid w:val="00D8342C"/>
    <w:rsid w:val="00D84608"/>
    <w:rsid w:val="00D853BF"/>
    <w:rsid w:val="00D9047A"/>
    <w:rsid w:val="00D93726"/>
    <w:rsid w:val="00D94657"/>
    <w:rsid w:val="00D9640A"/>
    <w:rsid w:val="00D96760"/>
    <w:rsid w:val="00D96CAD"/>
    <w:rsid w:val="00D96F24"/>
    <w:rsid w:val="00D974C8"/>
    <w:rsid w:val="00DA5510"/>
    <w:rsid w:val="00DA5AB1"/>
    <w:rsid w:val="00DA71AD"/>
    <w:rsid w:val="00DB1AFF"/>
    <w:rsid w:val="00DB5CB5"/>
    <w:rsid w:val="00DB6B98"/>
    <w:rsid w:val="00DB7276"/>
    <w:rsid w:val="00DC1944"/>
    <w:rsid w:val="00DC430C"/>
    <w:rsid w:val="00DC518A"/>
    <w:rsid w:val="00DC62E5"/>
    <w:rsid w:val="00DC7BD2"/>
    <w:rsid w:val="00DD1982"/>
    <w:rsid w:val="00DD5EC6"/>
    <w:rsid w:val="00DD7115"/>
    <w:rsid w:val="00DD735D"/>
    <w:rsid w:val="00DE02B7"/>
    <w:rsid w:val="00DE0E3E"/>
    <w:rsid w:val="00DE2630"/>
    <w:rsid w:val="00DE3119"/>
    <w:rsid w:val="00DE52D6"/>
    <w:rsid w:val="00DE6601"/>
    <w:rsid w:val="00DE76E6"/>
    <w:rsid w:val="00DE78C7"/>
    <w:rsid w:val="00DF236B"/>
    <w:rsid w:val="00DF2F4F"/>
    <w:rsid w:val="00DF4451"/>
    <w:rsid w:val="00DF453C"/>
    <w:rsid w:val="00DF6A2A"/>
    <w:rsid w:val="00DF6A8C"/>
    <w:rsid w:val="00E0142A"/>
    <w:rsid w:val="00E01B70"/>
    <w:rsid w:val="00E109DD"/>
    <w:rsid w:val="00E12707"/>
    <w:rsid w:val="00E13AB8"/>
    <w:rsid w:val="00E149D6"/>
    <w:rsid w:val="00E16A32"/>
    <w:rsid w:val="00E20C2F"/>
    <w:rsid w:val="00E23999"/>
    <w:rsid w:val="00E25CB3"/>
    <w:rsid w:val="00E267B7"/>
    <w:rsid w:val="00E27359"/>
    <w:rsid w:val="00E33B62"/>
    <w:rsid w:val="00E356DF"/>
    <w:rsid w:val="00E361EA"/>
    <w:rsid w:val="00E36CEB"/>
    <w:rsid w:val="00E37F96"/>
    <w:rsid w:val="00E4143A"/>
    <w:rsid w:val="00E42188"/>
    <w:rsid w:val="00E43B20"/>
    <w:rsid w:val="00E47985"/>
    <w:rsid w:val="00E47AD2"/>
    <w:rsid w:val="00E51ACB"/>
    <w:rsid w:val="00E53189"/>
    <w:rsid w:val="00E54EA7"/>
    <w:rsid w:val="00E558C8"/>
    <w:rsid w:val="00E56090"/>
    <w:rsid w:val="00E5641B"/>
    <w:rsid w:val="00E565B9"/>
    <w:rsid w:val="00E57660"/>
    <w:rsid w:val="00E606A4"/>
    <w:rsid w:val="00E6143E"/>
    <w:rsid w:val="00E63F11"/>
    <w:rsid w:val="00E654EE"/>
    <w:rsid w:val="00E669B0"/>
    <w:rsid w:val="00E677A9"/>
    <w:rsid w:val="00E71BD5"/>
    <w:rsid w:val="00E77C40"/>
    <w:rsid w:val="00E82D14"/>
    <w:rsid w:val="00E8395B"/>
    <w:rsid w:val="00E87DD5"/>
    <w:rsid w:val="00E90220"/>
    <w:rsid w:val="00E91454"/>
    <w:rsid w:val="00E95100"/>
    <w:rsid w:val="00E9556D"/>
    <w:rsid w:val="00E95FC9"/>
    <w:rsid w:val="00E961A5"/>
    <w:rsid w:val="00EA1767"/>
    <w:rsid w:val="00EA3E75"/>
    <w:rsid w:val="00EA5464"/>
    <w:rsid w:val="00EA6435"/>
    <w:rsid w:val="00EB3343"/>
    <w:rsid w:val="00EB436C"/>
    <w:rsid w:val="00EC0E7E"/>
    <w:rsid w:val="00EC164A"/>
    <w:rsid w:val="00EC1910"/>
    <w:rsid w:val="00EC1CE7"/>
    <w:rsid w:val="00EC26CF"/>
    <w:rsid w:val="00EC3850"/>
    <w:rsid w:val="00EC3C1E"/>
    <w:rsid w:val="00EC50ED"/>
    <w:rsid w:val="00EC5DE8"/>
    <w:rsid w:val="00ED0ED8"/>
    <w:rsid w:val="00ED4037"/>
    <w:rsid w:val="00ED587F"/>
    <w:rsid w:val="00EE0C5C"/>
    <w:rsid w:val="00EE55E7"/>
    <w:rsid w:val="00EE59B5"/>
    <w:rsid w:val="00EF005A"/>
    <w:rsid w:val="00EF17BF"/>
    <w:rsid w:val="00EF4D78"/>
    <w:rsid w:val="00F017F5"/>
    <w:rsid w:val="00F1108B"/>
    <w:rsid w:val="00F12666"/>
    <w:rsid w:val="00F12C20"/>
    <w:rsid w:val="00F14256"/>
    <w:rsid w:val="00F20F92"/>
    <w:rsid w:val="00F21C5F"/>
    <w:rsid w:val="00F23BE9"/>
    <w:rsid w:val="00F257B4"/>
    <w:rsid w:val="00F25971"/>
    <w:rsid w:val="00F30727"/>
    <w:rsid w:val="00F31980"/>
    <w:rsid w:val="00F31A68"/>
    <w:rsid w:val="00F35B82"/>
    <w:rsid w:val="00F36681"/>
    <w:rsid w:val="00F36B35"/>
    <w:rsid w:val="00F41E63"/>
    <w:rsid w:val="00F42E49"/>
    <w:rsid w:val="00F463A8"/>
    <w:rsid w:val="00F46FE1"/>
    <w:rsid w:val="00F47D16"/>
    <w:rsid w:val="00F47F2D"/>
    <w:rsid w:val="00F50E11"/>
    <w:rsid w:val="00F55286"/>
    <w:rsid w:val="00F55BC8"/>
    <w:rsid w:val="00F55FDD"/>
    <w:rsid w:val="00F56584"/>
    <w:rsid w:val="00F574C1"/>
    <w:rsid w:val="00F57729"/>
    <w:rsid w:val="00F57B4F"/>
    <w:rsid w:val="00F57B72"/>
    <w:rsid w:val="00F57C75"/>
    <w:rsid w:val="00F57F91"/>
    <w:rsid w:val="00F6159E"/>
    <w:rsid w:val="00F67177"/>
    <w:rsid w:val="00F715EE"/>
    <w:rsid w:val="00F7357E"/>
    <w:rsid w:val="00F7517F"/>
    <w:rsid w:val="00F76963"/>
    <w:rsid w:val="00F7741E"/>
    <w:rsid w:val="00F8031F"/>
    <w:rsid w:val="00F82742"/>
    <w:rsid w:val="00F84255"/>
    <w:rsid w:val="00F84899"/>
    <w:rsid w:val="00F859F0"/>
    <w:rsid w:val="00F87E29"/>
    <w:rsid w:val="00F90B96"/>
    <w:rsid w:val="00F92839"/>
    <w:rsid w:val="00F92BDD"/>
    <w:rsid w:val="00F941F3"/>
    <w:rsid w:val="00F9522F"/>
    <w:rsid w:val="00F979BB"/>
    <w:rsid w:val="00FA050F"/>
    <w:rsid w:val="00FA22FF"/>
    <w:rsid w:val="00FA3CCA"/>
    <w:rsid w:val="00FA4DCC"/>
    <w:rsid w:val="00FB236D"/>
    <w:rsid w:val="00FB27B7"/>
    <w:rsid w:val="00FB384A"/>
    <w:rsid w:val="00FB510B"/>
    <w:rsid w:val="00FB5572"/>
    <w:rsid w:val="00FB56AC"/>
    <w:rsid w:val="00FB656D"/>
    <w:rsid w:val="00FB6738"/>
    <w:rsid w:val="00FC113C"/>
    <w:rsid w:val="00FC1644"/>
    <w:rsid w:val="00FC18DC"/>
    <w:rsid w:val="00FC1D91"/>
    <w:rsid w:val="00FC32DA"/>
    <w:rsid w:val="00FC7C7B"/>
    <w:rsid w:val="00FD10FB"/>
    <w:rsid w:val="00FD2A74"/>
    <w:rsid w:val="00FD388C"/>
    <w:rsid w:val="00FE0323"/>
    <w:rsid w:val="00FE06EB"/>
    <w:rsid w:val="00FE098C"/>
    <w:rsid w:val="00FE0AC3"/>
    <w:rsid w:val="00FE141E"/>
    <w:rsid w:val="00FE1E7C"/>
    <w:rsid w:val="00FE2265"/>
    <w:rsid w:val="00FE22C6"/>
    <w:rsid w:val="00FE42ED"/>
    <w:rsid w:val="00FE5C5A"/>
    <w:rsid w:val="00FE71C5"/>
    <w:rsid w:val="00FF031D"/>
    <w:rsid w:val="00FF232F"/>
    <w:rsid w:val="00FF3ACC"/>
    <w:rsid w:val="00FF5FA6"/>
    <w:rsid w:val="00FF77F7"/>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paragraph" w:styleId="Ttulo1">
    <w:name w:val="heading 1"/>
    <w:basedOn w:val="Normal"/>
    <w:link w:val="Ttulo1Car"/>
    <w:uiPriority w:val="1"/>
    <w:qFormat/>
    <w:rsid w:val="00732F7D"/>
    <w:pPr>
      <w:widowControl w:val="0"/>
      <w:autoSpaceDE w:val="0"/>
      <w:autoSpaceDN w:val="0"/>
      <w:ind w:left="660" w:hanging="366"/>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732F7D"/>
    <w:pPr>
      <w:keepNext/>
      <w:keepLines/>
      <w:spacing w:before="40"/>
      <w:outlineLvl w:val="1"/>
    </w:pPr>
    <w:rPr>
      <w:rFonts w:asciiTheme="majorHAnsi" w:eastAsiaTheme="majorEastAsia" w:hAnsiTheme="majorHAnsi" w:cstheme="majorBidi"/>
      <w:color w:val="365F91" w:themeColor="accent1" w:themeShade="BF"/>
      <w:sz w:val="26"/>
      <w:szCs w:val="26"/>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 w:type="paragraph" w:styleId="Revisin">
    <w:name w:val="Revision"/>
    <w:hidden/>
    <w:uiPriority w:val="99"/>
    <w:semiHidden/>
    <w:rsid w:val="00817396"/>
    <w:pPr>
      <w:spacing w:after="0" w:line="240" w:lineRule="auto"/>
    </w:pPr>
    <w:rPr>
      <w:sz w:val="24"/>
      <w:lang w:val="es-MX"/>
    </w:rPr>
  </w:style>
  <w:style w:type="character" w:styleId="Mencinsinresolver">
    <w:name w:val="Unresolved Mention"/>
    <w:basedOn w:val="Fuentedeprrafopredeter"/>
    <w:uiPriority w:val="99"/>
    <w:unhideWhenUsed/>
    <w:rsid w:val="00EB3343"/>
    <w:rPr>
      <w:color w:val="605E5C"/>
      <w:shd w:val="clear" w:color="auto" w:fill="E1DFDD"/>
    </w:rPr>
  </w:style>
  <w:style w:type="paragraph" w:customStyle="1" w:styleId="Normal11pt">
    <w:name w:val="Normal + 11 pt"/>
    <w:aliases w:val="Negro,Justificado,Izquierda:  -0,95 cm,Derecha:  0,04 cm"/>
    <w:basedOn w:val="Normal"/>
    <w:uiPriority w:val="99"/>
    <w:rsid w:val="0019733B"/>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1"/>
    <w:rsid w:val="00732F7D"/>
    <w:rPr>
      <w:rFonts w:ascii="Arial" w:eastAsia="Arial" w:hAnsi="Arial" w:cs="Arial"/>
      <w:b/>
      <w:bCs/>
      <w:lang w:val="es-ES"/>
    </w:rPr>
  </w:style>
  <w:style w:type="character" w:customStyle="1" w:styleId="Ttulo2Car">
    <w:name w:val="Título 2 Car"/>
    <w:basedOn w:val="Fuentedeprrafopredeter"/>
    <w:link w:val="Ttulo2"/>
    <w:uiPriority w:val="9"/>
    <w:semiHidden/>
    <w:rsid w:val="00732F7D"/>
    <w:rPr>
      <w:rFonts w:asciiTheme="majorHAnsi" w:eastAsiaTheme="majorEastAsia" w:hAnsiTheme="majorHAnsi" w:cstheme="majorBidi"/>
      <w:color w:val="365F91" w:themeColor="accent1" w:themeShade="BF"/>
      <w:sz w:val="26"/>
      <w:szCs w:val="26"/>
      <w:lang w:eastAsia="es-ES_tradnl"/>
    </w:rPr>
  </w:style>
  <w:style w:type="character" w:customStyle="1" w:styleId="Mencinsinresolver2">
    <w:name w:val="Mención sin resolver2"/>
    <w:basedOn w:val="Fuentedeprrafopredeter"/>
    <w:uiPriority w:val="99"/>
    <w:semiHidden/>
    <w:unhideWhenUsed/>
    <w:rsid w:val="00732F7D"/>
    <w:rPr>
      <w:color w:val="605E5C"/>
      <w:shd w:val="clear" w:color="auto" w:fill="E1DFDD"/>
    </w:rPr>
  </w:style>
  <w:style w:type="paragraph" w:customStyle="1" w:styleId="paragraph">
    <w:name w:val="paragraph"/>
    <w:basedOn w:val="Normal"/>
    <w:rsid w:val="00732F7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732F7D"/>
  </w:style>
  <w:style w:type="character" w:customStyle="1" w:styleId="normaltextrun">
    <w:name w:val="normaltextrun"/>
    <w:basedOn w:val="Fuentedeprrafopredeter"/>
    <w:rsid w:val="00732F7D"/>
  </w:style>
  <w:style w:type="character" w:customStyle="1" w:styleId="eop">
    <w:name w:val="eop"/>
    <w:basedOn w:val="Fuentedeprrafopredeter"/>
    <w:rsid w:val="00732F7D"/>
  </w:style>
  <w:style w:type="character" w:customStyle="1" w:styleId="spellingerror">
    <w:name w:val="spellingerror"/>
    <w:basedOn w:val="Fuentedeprrafopredeter"/>
    <w:rsid w:val="00732F7D"/>
  </w:style>
  <w:style w:type="character" w:styleId="Nmerodepgina">
    <w:name w:val="page number"/>
    <w:basedOn w:val="Fuentedeprrafopredeter"/>
    <w:uiPriority w:val="99"/>
    <w:semiHidden/>
    <w:unhideWhenUsed/>
    <w:rsid w:val="00732F7D"/>
  </w:style>
  <w:style w:type="paragraph" w:styleId="Sangradetextonormal">
    <w:name w:val="Body Text Indent"/>
    <w:basedOn w:val="Normal"/>
    <w:link w:val="SangradetextonormalCar"/>
    <w:uiPriority w:val="99"/>
    <w:semiHidden/>
    <w:unhideWhenUsed/>
    <w:rsid w:val="00732F7D"/>
    <w:pPr>
      <w:spacing w:after="120"/>
      <w:ind w:left="283"/>
    </w:pPr>
  </w:style>
  <w:style w:type="character" w:customStyle="1" w:styleId="SangradetextonormalCar">
    <w:name w:val="Sangría de texto normal Car"/>
    <w:basedOn w:val="Fuentedeprrafopredeter"/>
    <w:link w:val="Sangradetextonormal"/>
    <w:uiPriority w:val="99"/>
    <w:semiHidden/>
    <w:rsid w:val="00732F7D"/>
    <w:rPr>
      <w:sz w:val="24"/>
      <w:lang w:val="es-MX"/>
    </w:rPr>
  </w:style>
  <w:style w:type="character" w:customStyle="1" w:styleId="baj">
    <w:name w:val="b_aj"/>
    <w:basedOn w:val="Fuentedeprrafopredeter"/>
    <w:rsid w:val="00732F7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32F7D"/>
    <w:pPr>
      <w:jc w:val="both"/>
    </w:pPr>
    <w:rPr>
      <w:rFonts w:ascii="Calibri" w:eastAsia="Calibri" w:hAnsi="Calibri" w:cs="Calibri"/>
      <w:sz w:val="22"/>
      <w:vertAlign w:val="superscript"/>
      <w:lang w:val="es-CO" w:eastAsia="es-CO"/>
    </w:rPr>
  </w:style>
  <w:style w:type="character" w:styleId="Refdenotaalfinal">
    <w:name w:val="endnote reference"/>
    <w:basedOn w:val="Fuentedeprrafopredeter"/>
    <w:uiPriority w:val="99"/>
    <w:semiHidden/>
    <w:unhideWhenUsed/>
    <w:rsid w:val="00732F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A4082-7DB8-EA4E-857D-245F6E660B4D}">
  <ds:schemaRefs>
    <ds:schemaRef ds:uri="http://schemas.openxmlformats.org/officeDocument/2006/bibliography"/>
  </ds:schemaRefs>
</ds:datastoreItem>
</file>

<file path=customXml/itemProps2.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60</TotalTime>
  <Pages>35</Pages>
  <Words>12793</Words>
  <Characters>70362</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Castrillon Endo</cp:lastModifiedBy>
  <cp:revision>6</cp:revision>
  <cp:lastPrinted>2020-01-30T18:05:00Z</cp:lastPrinted>
  <dcterms:created xsi:type="dcterms:W3CDTF">2022-05-04T19:18:00Z</dcterms:created>
  <dcterms:modified xsi:type="dcterms:W3CDTF">2022-05-17T00:00:00Z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