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0395" w14:textId="77777777" w:rsidR="00FA1A1E" w:rsidRPr="00810952" w:rsidRDefault="00FA1A1E" w:rsidP="00FA1A1E">
      <w:pPr>
        <w:jc w:val="both"/>
        <w:rPr>
          <w:rFonts w:ascii="Arial" w:hAnsi="Arial" w:cs="Arial"/>
          <w:color w:val="000000" w:themeColor="text1"/>
          <w:sz w:val="20"/>
          <w:szCs w:val="20"/>
          <w:lang w:val="es-ES_tradnl"/>
        </w:rPr>
      </w:pPr>
      <w:bookmarkStart w:id="0" w:name="_Hlk28946138"/>
      <w:bookmarkStart w:id="1" w:name="_Hlk29548183"/>
    </w:p>
    <w:p w14:paraId="10EA48B8" w14:textId="40AE2590" w:rsidR="00FA1A1E" w:rsidRPr="00973173" w:rsidRDefault="00A57F64" w:rsidP="00FA1A1E">
      <w:pPr>
        <w:jc w:val="both"/>
        <w:rPr>
          <w:rFonts w:ascii="Arial" w:hAnsi="Arial" w:cs="Arial"/>
          <w:b/>
          <w:bCs/>
          <w:color w:val="000000" w:themeColor="text1"/>
          <w:sz w:val="16"/>
          <w:szCs w:val="16"/>
          <w:lang w:val="es-ES" w:eastAsia="es-ES"/>
        </w:rPr>
      </w:pPr>
      <w:r w:rsidRPr="00973173">
        <w:rPr>
          <w:rFonts w:ascii="Arial" w:hAnsi="Arial" w:cs="Arial"/>
          <w:b/>
          <w:bCs/>
          <w:color w:val="000000" w:themeColor="text1"/>
          <w:sz w:val="22"/>
          <w:lang w:val="es-ES_tradnl"/>
        </w:rPr>
        <w:t xml:space="preserve">CONTRATACIÓN DIRECTA – </w:t>
      </w:r>
      <w:r w:rsidR="00FA1A1E" w:rsidRPr="00973173">
        <w:rPr>
          <w:rFonts w:ascii="Arial" w:hAnsi="Arial" w:cs="Arial"/>
          <w:b/>
          <w:bCs/>
          <w:color w:val="000000" w:themeColor="text1"/>
          <w:sz w:val="22"/>
          <w:lang w:val="es-ES_tradnl"/>
        </w:rPr>
        <w:t>Ejecución de trabajos artísticos</w:t>
      </w:r>
    </w:p>
    <w:p w14:paraId="06F4694E" w14:textId="77777777" w:rsidR="00FA1A1E" w:rsidRPr="00973173" w:rsidRDefault="00FA1A1E" w:rsidP="00FA1A1E">
      <w:pPr>
        <w:jc w:val="both"/>
        <w:rPr>
          <w:rFonts w:ascii="Arial" w:hAnsi="Arial" w:cs="Arial"/>
          <w:b/>
          <w:bCs/>
          <w:color w:val="000000" w:themeColor="text1"/>
          <w:sz w:val="22"/>
          <w:lang w:val="es-ES_tradnl"/>
        </w:rPr>
      </w:pPr>
    </w:p>
    <w:p w14:paraId="6A97F179" w14:textId="77777777" w:rsidR="00D15FA0" w:rsidRDefault="00D15FA0" w:rsidP="00FA1A1E">
      <w:pPr>
        <w:jc w:val="both"/>
        <w:rPr>
          <w:rFonts w:ascii="Arial" w:hAnsi="Arial" w:cs="Arial"/>
          <w:color w:val="000000" w:themeColor="text1"/>
          <w:sz w:val="20"/>
          <w:szCs w:val="20"/>
          <w:lang w:val="es-ES_tradnl"/>
        </w:rPr>
      </w:pPr>
      <w:r w:rsidRPr="00D15FA0">
        <w:rPr>
          <w:rFonts w:ascii="Arial" w:hAnsi="Arial" w:cs="Arial"/>
          <w:color w:val="000000" w:themeColor="text1"/>
          <w:sz w:val="20"/>
          <w:szCs w:val="20"/>
          <w:lang w:val="es-ES_tradnl"/>
        </w:rPr>
        <w:t>En consecuencia, el contrato, para que sea objeto del trámite de la contratación directa, debe estar determinado por las siguientes variables (i) que tengan por objeto la ejecución de trabajos artísticos, (</w:t>
      </w:r>
      <w:proofErr w:type="spellStart"/>
      <w:r w:rsidRPr="00D15FA0">
        <w:rPr>
          <w:rFonts w:ascii="Arial" w:hAnsi="Arial" w:cs="Arial"/>
          <w:color w:val="000000" w:themeColor="text1"/>
          <w:sz w:val="20"/>
          <w:szCs w:val="20"/>
          <w:lang w:val="es-ES_tradnl"/>
        </w:rPr>
        <w:t>ii</w:t>
      </w:r>
      <w:proofErr w:type="spellEnd"/>
      <w:r w:rsidRPr="00D15FA0">
        <w:rPr>
          <w:rFonts w:ascii="Arial" w:hAnsi="Arial" w:cs="Arial"/>
          <w:color w:val="000000" w:themeColor="text1"/>
          <w:sz w:val="20"/>
          <w:szCs w:val="20"/>
          <w:lang w:val="es-ES_tradnl"/>
        </w:rPr>
        <w:t>) que el mismo o los mismos sólo puedan encomendarse a determinadas personas naturales</w:t>
      </w:r>
      <w:r w:rsidR="00FA1A1E" w:rsidRPr="00973173">
        <w:rPr>
          <w:rFonts w:ascii="Arial" w:hAnsi="Arial" w:cs="Arial"/>
          <w:color w:val="000000" w:themeColor="text1"/>
          <w:sz w:val="20"/>
          <w:szCs w:val="20"/>
          <w:lang w:val="es-ES_tradnl"/>
        </w:rPr>
        <w:t xml:space="preserve">. </w:t>
      </w:r>
    </w:p>
    <w:p w14:paraId="3E630F33" w14:textId="77777777" w:rsidR="00D15FA0" w:rsidRDefault="00D15FA0" w:rsidP="00FA1A1E">
      <w:pPr>
        <w:jc w:val="both"/>
        <w:rPr>
          <w:rFonts w:ascii="Arial" w:hAnsi="Arial" w:cs="Arial"/>
          <w:color w:val="000000" w:themeColor="text1"/>
          <w:sz w:val="20"/>
          <w:szCs w:val="20"/>
          <w:lang w:val="es-ES_tradnl"/>
        </w:rPr>
      </w:pPr>
    </w:p>
    <w:p w14:paraId="6F2EF8BD" w14:textId="6217995A" w:rsidR="00A57F64" w:rsidRPr="00973173" w:rsidRDefault="00FA1A1E" w:rsidP="00FA1A1E">
      <w:pPr>
        <w:jc w:val="both"/>
        <w:rPr>
          <w:rFonts w:ascii="Arial" w:hAnsi="Arial" w:cs="Arial"/>
          <w:color w:val="000000" w:themeColor="text1"/>
          <w:sz w:val="20"/>
          <w:szCs w:val="20"/>
          <w:lang w:val="es-ES_tradnl"/>
        </w:rPr>
      </w:pPr>
      <w:r w:rsidRPr="00973173">
        <w:rPr>
          <w:rFonts w:ascii="Arial" w:hAnsi="Arial" w:cs="Arial"/>
          <w:color w:val="000000" w:themeColor="text1"/>
          <w:sz w:val="20"/>
          <w:szCs w:val="20"/>
          <w:lang w:val="es-ES_tradnl"/>
        </w:rPr>
        <w:t>[…]</w:t>
      </w:r>
      <w:r w:rsidR="008A0AD0" w:rsidRPr="00973173">
        <w:rPr>
          <w:rFonts w:ascii="Arial" w:hAnsi="Arial" w:cs="Arial"/>
          <w:color w:val="000000" w:themeColor="text1"/>
          <w:sz w:val="20"/>
          <w:szCs w:val="20"/>
          <w:lang w:val="es-ES_tradnl"/>
        </w:rPr>
        <w:t xml:space="preserve"> </w:t>
      </w:r>
    </w:p>
    <w:p w14:paraId="172ABC2E" w14:textId="77777777" w:rsidR="00A57F64" w:rsidRPr="00973173" w:rsidRDefault="00A57F64" w:rsidP="00FA1A1E">
      <w:pPr>
        <w:jc w:val="both"/>
        <w:rPr>
          <w:rFonts w:ascii="Arial" w:hAnsi="Arial" w:cs="Arial"/>
          <w:color w:val="000000" w:themeColor="text1"/>
          <w:sz w:val="20"/>
          <w:szCs w:val="20"/>
          <w:lang w:val="es-ES_tradnl"/>
        </w:rPr>
      </w:pPr>
    </w:p>
    <w:p w14:paraId="4DF1FE95" w14:textId="14B46721" w:rsidR="00FA1A1E" w:rsidRPr="00973173" w:rsidRDefault="00A57F64" w:rsidP="00FA1A1E">
      <w:pPr>
        <w:jc w:val="both"/>
        <w:rPr>
          <w:rFonts w:ascii="Arial" w:hAnsi="Arial" w:cs="Arial"/>
          <w:color w:val="000000" w:themeColor="text1"/>
          <w:sz w:val="20"/>
          <w:szCs w:val="20"/>
          <w:lang w:val="es-ES_tradnl"/>
        </w:rPr>
      </w:pPr>
      <w:r w:rsidRPr="00973173">
        <w:rPr>
          <w:rFonts w:ascii="Arial" w:hAnsi="Arial" w:cs="Arial"/>
          <w:color w:val="000000" w:themeColor="text1"/>
          <w:sz w:val="20"/>
          <w:szCs w:val="20"/>
          <w:lang w:val="es-ES_tradnl"/>
        </w:rPr>
        <w:t xml:space="preserve">[…] </w:t>
      </w:r>
      <w:r w:rsidR="003A5E0A" w:rsidRPr="003A5E0A">
        <w:rPr>
          <w:rFonts w:ascii="Arial" w:hAnsi="Arial" w:cs="Arial"/>
          <w:color w:val="000000" w:themeColor="text1"/>
          <w:sz w:val="20"/>
          <w:szCs w:val="20"/>
          <w:lang w:val="es-ES_tradnl"/>
        </w:rPr>
        <w:t>para acudir a la contratación directa, tiene lugar cuando se va a encomendar la ejecución de un trabajo artístico a una persona natural y no cuando el objeto convencional perseguido, lejos de ser la prestación de un servicio para la elaboración de una obra artística, es la adquisición o compra de un bien calificado como obra de arte</w:t>
      </w:r>
      <w:r w:rsidRPr="00973173">
        <w:rPr>
          <w:rFonts w:ascii="Arial" w:hAnsi="Arial" w:cs="Arial"/>
          <w:color w:val="000000" w:themeColor="text1"/>
          <w:sz w:val="20"/>
          <w:szCs w:val="20"/>
          <w:lang w:val="es-ES_tradnl"/>
        </w:rPr>
        <w:t>.</w:t>
      </w:r>
    </w:p>
    <w:p w14:paraId="599A0417" w14:textId="77777777" w:rsidR="00A57F64" w:rsidRPr="00973173" w:rsidRDefault="00A57F64" w:rsidP="00FA1A1E">
      <w:pPr>
        <w:jc w:val="both"/>
        <w:rPr>
          <w:rFonts w:ascii="Arial" w:hAnsi="Arial" w:cs="Arial"/>
          <w:color w:val="000000" w:themeColor="text1"/>
          <w:sz w:val="20"/>
          <w:szCs w:val="20"/>
          <w:lang w:val="es-ES_tradnl"/>
        </w:rPr>
      </w:pPr>
    </w:p>
    <w:p w14:paraId="57C0759D" w14:textId="77777777" w:rsidR="00FA1A1E" w:rsidRPr="00973173" w:rsidRDefault="00FA1A1E" w:rsidP="00FA1A1E">
      <w:pPr>
        <w:jc w:val="both"/>
        <w:rPr>
          <w:rFonts w:ascii="Arial" w:hAnsi="Arial" w:cs="Arial"/>
          <w:b/>
          <w:bCs/>
          <w:color w:val="000000" w:themeColor="text1"/>
          <w:sz w:val="22"/>
          <w:lang w:val="es-ES_tradnl"/>
        </w:rPr>
      </w:pPr>
      <w:r w:rsidRPr="00973173">
        <w:rPr>
          <w:rFonts w:ascii="Arial" w:hAnsi="Arial" w:cs="Arial"/>
          <w:b/>
          <w:bCs/>
          <w:color w:val="000000" w:themeColor="text1"/>
          <w:sz w:val="22"/>
          <w:lang w:val="es-ES_tradnl"/>
        </w:rPr>
        <w:t xml:space="preserve">TRABAJOS ARTÍSTICOS – Definición – Ejecución de trabajos artísticos </w:t>
      </w:r>
    </w:p>
    <w:p w14:paraId="0D6CFFED" w14:textId="77777777" w:rsidR="00FA1A1E" w:rsidRPr="00973173" w:rsidRDefault="00FA1A1E" w:rsidP="00FA1A1E">
      <w:pPr>
        <w:jc w:val="both"/>
        <w:rPr>
          <w:rFonts w:ascii="Arial" w:hAnsi="Arial" w:cs="Arial"/>
          <w:b/>
          <w:bCs/>
          <w:color w:val="000000" w:themeColor="text1"/>
          <w:sz w:val="22"/>
          <w:lang w:val="es-ES_tradnl"/>
        </w:rPr>
      </w:pPr>
    </w:p>
    <w:p w14:paraId="7D627D51" w14:textId="25BAE10E" w:rsidR="00DB64AA" w:rsidRPr="00973173" w:rsidRDefault="00DB64AA" w:rsidP="00A57F64">
      <w:pPr>
        <w:jc w:val="both"/>
        <w:rPr>
          <w:rFonts w:ascii="Arial" w:hAnsi="Arial" w:cs="Arial"/>
          <w:color w:val="000000" w:themeColor="text1"/>
          <w:sz w:val="20"/>
          <w:szCs w:val="20"/>
          <w:lang w:val="es-ES_tradnl"/>
        </w:rPr>
      </w:pPr>
      <w:r w:rsidRPr="00973173">
        <w:rPr>
          <w:rFonts w:ascii="Arial" w:hAnsi="Arial" w:cs="Arial"/>
          <w:color w:val="000000" w:themeColor="text1"/>
          <w:sz w:val="20"/>
          <w:szCs w:val="20"/>
          <w:lang w:val="es-ES_tradnl"/>
        </w:rPr>
        <w:t xml:space="preserve">[…] </w:t>
      </w:r>
      <w:r w:rsidR="007A0B87" w:rsidRPr="007A0B87">
        <w:rPr>
          <w:rFonts w:ascii="Arial" w:hAnsi="Arial" w:cs="Arial"/>
          <w:color w:val="000000" w:themeColor="text1"/>
          <w:sz w:val="20"/>
          <w:szCs w:val="20"/>
          <w:lang w:val="es-ES_tradnl"/>
        </w:rPr>
        <w:t>en el contrato de prestación de servicios artísticos lo prevalente es que la persona que lo ejecute se trate de un artista, es decir, «una persona reconocida como realizador o productor de arte, de obras de arte, ejecutor de trabajos artísticos», en donde es indiferente el carácter de profesional</w:t>
      </w:r>
      <w:r w:rsidR="00A57F64" w:rsidRPr="00973173">
        <w:rPr>
          <w:rFonts w:ascii="Arial" w:hAnsi="Arial" w:cs="Arial"/>
          <w:color w:val="000000" w:themeColor="text1"/>
          <w:sz w:val="20"/>
          <w:szCs w:val="20"/>
          <w:lang w:val="es-ES_tradnl"/>
        </w:rPr>
        <w:t>.</w:t>
      </w:r>
    </w:p>
    <w:p w14:paraId="1169B524" w14:textId="222E4154" w:rsidR="00A57F64" w:rsidRPr="00973173" w:rsidRDefault="00A57F64" w:rsidP="00A57F64">
      <w:pPr>
        <w:jc w:val="both"/>
        <w:rPr>
          <w:rFonts w:ascii="Arial" w:hAnsi="Arial" w:cs="Arial"/>
          <w:color w:val="000000" w:themeColor="text1"/>
          <w:sz w:val="20"/>
          <w:szCs w:val="20"/>
          <w:lang w:val="es-ES_tradnl"/>
        </w:rPr>
      </w:pPr>
    </w:p>
    <w:p w14:paraId="0CCDBC71" w14:textId="424C0B21" w:rsidR="00A57F64" w:rsidRPr="00973173" w:rsidRDefault="00A57F64" w:rsidP="00A57F64">
      <w:pPr>
        <w:jc w:val="both"/>
        <w:rPr>
          <w:rFonts w:ascii="Arial" w:hAnsi="Arial" w:cs="Arial"/>
          <w:b/>
          <w:bCs/>
          <w:color w:val="000000" w:themeColor="text1"/>
          <w:sz w:val="22"/>
          <w:lang w:val="es-ES_tradnl"/>
        </w:rPr>
      </w:pPr>
      <w:r w:rsidRPr="00973173">
        <w:rPr>
          <w:rFonts w:ascii="Arial" w:hAnsi="Arial" w:cs="Arial"/>
          <w:b/>
          <w:bCs/>
          <w:color w:val="000000" w:themeColor="text1"/>
          <w:sz w:val="22"/>
          <w:lang w:val="es-ES_tradnl"/>
        </w:rPr>
        <w:t>TRABAJOS ARTÍSTICOS – Determinadas personas naturales– No exige artista único</w:t>
      </w:r>
    </w:p>
    <w:p w14:paraId="29564CE8" w14:textId="77777777" w:rsidR="00A57F64" w:rsidRPr="00973173" w:rsidRDefault="00A57F64" w:rsidP="00A57F64">
      <w:pPr>
        <w:jc w:val="both"/>
        <w:rPr>
          <w:rFonts w:ascii="Arial" w:hAnsi="Arial" w:cs="Arial"/>
          <w:color w:val="000000" w:themeColor="text1"/>
          <w:sz w:val="20"/>
          <w:szCs w:val="20"/>
          <w:lang w:val="es-ES_tradnl"/>
        </w:rPr>
      </w:pPr>
    </w:p>
    <w:p w14:paraId="638CFFB7" w14:textId="3983895D" w:rsidR="00A57F64" w:rsidRPr="00973173" w:rsidRDefault="00042411" w:rsidP="00A57F64">
      <w:pPr>
        <w:jc w:val="both"/>
        <w:rPr>
          <w:rFonts w:ascii="Arial" w:hAnsi="Arial" w:cs="Arial"/>
          <w:color w:val="000000" w:themeColor="text1"/>
          <w:sz w:val="20"/>
          <w:szCs w:val="20"/>
          <w:lang w:val="es-ES_tradnl"/>
        </w:rPr>
      </w:pPr>
      <w:r w:rsidRPr="00042411">
        <w:rPr>
          <w:rFonts w:ascii="Arial" w:hAnsi="Arial" w:cs="Arial"/>
          <w:color w:val="000000" w:themeColor="text1"/>
          <w:sz w:val="20"/>
          <w:szCs w:val="20"/>
          <w:lang w:val="es-ES_tradnl"/>
        </w:rPr>
        <w:t>Respecto al alcance del literal h) del numeral 4 del artículo 2 de la Ley 1150 de 2007, la doctrina considera que «[…] El sentido de este enunciado normativo es que la razón que permite la contratación directa con dichas personas naturales es precisamente el conjunto de habilidades artísticas que reúnen. En tal medida, la expresión “que solo puedan encomendarse a determinadas personas” no puede interpretarse como un mandato de que el contrato de prestación de servicios para la ejecución del trabajo artístico solo sea causal de contratación directa cuando solo exista un único artista en el mercado que pueda encargarse de la labor requerida por la entidad. La contratación directa está permitida aun cuando sean varios los sujetos en la línea artística sobre la que versa el trabajo que contratará la Administración. Lo contrario sería confundir la causal de contratación directa que se viene analizando, con la prevista en el literal anterior, es decir, en el g) del mismo numeral y artículo, que también permite dicha modalidad contractual “cuando no exista pluralidad de oferentes en el mercado»</w:t>
      </w:r>
      <w:r>
        <w:rPr>
          <w:rFonts w:ascii="Arial" w:hAnsi="Arial" w:cs="Arial"/>
          <w:color w:val="000000" w:themeColor="text1"/>
          <w:sz w:val="20"/>
          <w:szCs w:val="20"/>
          <w:lang w:val="es-ES_tradnl"/>
        </w:rPr>
        <w:t>.</w:t>
      </w:r>
    </w:p>
    <w:p w14:paraId="513E3E20" w14:textId="77777777" w:rsidR="00A57F64" w:rsidRPr="00973173" w:rsidRDefault="00A57F64" w:rsidP="00A57F64">
      <w:pPr>
        <w:jc w:val="both"/>
        <w:rPr>
          <w:rFonts w:ascii="Arial" w:hAnsi="Arial" w:cs="Arial"/>
          <w:color w:val="000000" w:themeColor="text1"/>
          <w:sz w:val="20"/>
          <w:szCs w:val="20"/>
          <w:lang w:val="es-ES_tradnl"/>
        </w:rPr>
      </w:pPr>
    </w:p>
    <w:p w14:paraId="4C71849A" w14:textId="77777777" w:rsidR="004A7436" w:rsidRPr="00973173" w:rsidRDefault="004A7436" w:rsidP="004A7436">
      <w:pPr>
        <w:rPr>
          <w:rFonts w:ascii="Arial" w:eastAsia="Calibri" w:hAnsi="Arial" w:cs="Arial"/>
          <w:b/>
          <w:bCs/>
          <w:color w:val="000000" w:themeColor="text1"/>
          <w:sz w:val="22"/>
          <w:lang w:val="es-ES_tradnl"/>
        </w:rPr>
      </w:pPr>
      <w:r w:rsidRPr="00973173">
        <w:rPr>
          <w:rFonts w:ascii="Arial" w:eastAsia="Calibri" w:hAnsi="Arial" w:cs="Arial"/>
          <w:b/>
          <w:bCs/>
          <w:color w:val="000000" w:themeColor="text1"/>
          <w:sz w:val="22"/>
          <w:lang w:val="es-ES_tradnl"/>
        </w:rPr>
        <w:t xml:space="preserve">SEGURIDAD SOCIAL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Verificación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Pago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Persona natural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Persona jurídica</w:t>
      </w:r>
    </w:p>
    <w:p w14:paraId="39F8D4BF" w14:textId="77777777" w:rsidR="004A7436" w:rsidRPr="00973173" w:rsidRDefault="004A7436" w:rsidP="004A7436">
      <w:pPr>
        <w:rPr>
          <w:rFonts w:ascii="Arial" w:eastAsia="Calibri" w:hAnsi="Arial" w:cs="Arial"/>
          <w:b/>
          <w:bCs/>
          <w:color w:val="000000" w:themeColor="text1"/>
          <w:sz w:val="20"/>
          <w:szCs w:val="20"/>
          <w:lang w:val="es-ES_tradnl"/>
        </w:rPr>
      </w:pPr>
    </w:p>
    <w:p w14:paraId="1A068432" w14:textId="0B83B47A" w:rsidR="004A7436" w:rsidRPr="00973173" w:rsidRDefault="002B07A4" w:rsidP="004A7436">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 xml:space="preserve">[…] </w:t>
      </w:r>
      <w:r w:rsidRPr="002B07A4">
        <w:rPr>
          <w:rFonts w:ascii="Arial" w:hAnsi="Arial" w:cs="Arial"/>
          <w:color w:val="000000" w:themeColor="text1"/>
          <w:sz w:val="20"/>
          <w:szCs w:val="20"/>
          <w:lang w:val="es-ES_tradnl"/>
        </w:rPr>
        <w:t xml:space="preserve">la verificación del aporte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w:t>
      </w:r>
      <w:proofErr w:type="spellStart"/>
      <w:r w:rsidRPr="002B07A4">
        <w:rPr>
          <w:rFonts w:ascii="Arial" w:hAnsi="Arial" w:cs="Arial"/>
          <w:color w:val="000000" w:themeColor="text1"/>
          <w:sz w:val="20"/>
          <w:szCs w:val="20"/>
          <w:lang w:val="es-ES_tradnl"/>
        </w:rPr>
        <w:t>ii</w:t>
      </w:r>
      <w:proofErr w:type="spellEnd"/>
      <w:r w:rsidRPr="002B07A4">
        <w:rPr>
          <w:rFonts w:ascii="Arial" w:hAnsi="Arial" w:cs="Arial"/>
          <w:color w:val="000000" w:themeColor="text1"/>
          <w:sz w:val="20"/>
          <w:szCs w:val="20"/>
          <w:lang w:val="es-ES_tradnl"/>
        </w:rPr>
        <w:t>)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contrato también se acredite el pago al Sistema de Seguridad Social Integral para pagar las cuentas o factura</w:t>
      </w:r>
      <w:r>
        <w:rPr>
          <w:rFonts w:ascii="Arial" w:hAnsi="Arial" w:cs="Arial"/>
          <w:color w:val="000000" w:themeColor="text1"/>
          <w:sz w:val="20"/>
          <w:szCs w:val="20"/>
          <w:lang w:val="es-ES_tradnl"/>
        </w:rPr>
        <w:t>.</w:t>
      </w:r>
    </w:p>
    <w:p w14:paraId="070A3FB8" w14:textId="77777777" w:rsidR="004A7436" w:rsidRPr="00973173" w:rsidRDefault="004A7436" w:rsidP="004A7436">
      <w:pPr>
        <w:jc w:val="both"/>
        <w:rPr>
          <w:rFonts w:ascii="Arial" w:hAnsi="Arial" w:cs="Arial"/>
          <w:color w:val="000000" w:themeColor="text1"/>
          <w:sz w:val="20"/>
          <w:szCs w:val="20"/>
          <w:lang w:val="es-ES_tradnl"/>
        </w:rPr>
      </w:pPr>
    </w:p>
    <w:p w14:paraId="131075CE" w14:textId="77777777" w:rsidR="004A7436" w:rsidRPr="00973173" w:rsidRDefault="004A7436" w:rsidP="004A7436">
      <w:pPr>
        <w:jc w:val="both"/>
        <w:rPr>
          <w:rFonts w:ascii="Arial" w:hAnsi="Arial" w:cs="Arial"/>
          <w:b/>
          <w:bCs/>
          <w:color w:val="000000" w:themeColor="text1"/>
          <w:sz w:val="22"/>
          <w:lang w:val="es-ES_tradnl"/>
        </w:rPr>
      </w:pPr>
      <w:r w:rsidRPr="00973173">
        <w:rPr>
          <w:rFonts w:ascii="Arial" w:eastAsia="Calibri" w:hAnsi="Arial" w:cs="Arial"/>
          <w:b/>
          <w:bCs/>
          <w:color w:val="000000" w:themeColor="text1"/>
          <w:sz w:val="22"/>
          <w:lang w:val="es-ES_tradnl"/>
        </w:rPr>
        <w:t xml:space="preserve">CONTRATO DE PRESTACIÓN DE SERVICIOS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Pagos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Seguridad social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Mes vencido</w:t>
      </w:r>
    </w:p>
    <w:p w14:paraId="79842883" w14:textId="77777777" w:rsidR="004A7436" w:rsidRPr="00973173" w:rsidRDefault="004A7436" w:rsidP="004A7436">
      <w:pPr>
        <w:rPr>
          <w:rFonts w:ascii="Arial" w:hAnsi="Arial" w:cs="Arial"/>
          <w:color w:val="000000" w:themeColor="text1"/>
          <w:sz w:val="20"/>
          <w:szCs w:val="20"/>
          <w:lang w:val="es-ES_tradnl"/>
        </w:rPr>
      </w:pPr>
    </w:p>
    <w:p w14:paraId="5E133122" w14:textId="40D4532A" w:rsidR="004A7436" w:rsidRPr="00973173" w:rsidRDefault="006A3EC2" w:rsidP="004A7436">
      <w:pPr>
        <w:jc w:val="both"/>
        <w:rPr>
          <w:rFonts w:ascii="Arial" w:hAnsi="Arial" w:cs="Arial"/>
          <w:color w:val="000000" w:themeColor="text1"/>
          <w:sz w:val="20"/>
          <w:szCs w:val="20"/>
          <w:lang w:val="es-ES_tradnl"/>
        </w:rPr>
      </w:pPr>
      <w:r w:rsidRPr="006A3EC2">
        <w:rPr>
          <w:rFonts w:ascii="Arial" w:hAnsi="Arial" w:cs="Arial"/>
          <w:color w:val="000000" w:themeColor="text1"/>
          <w:sz w:val="20"/>
          <w:szCs w:val="20"/>
          <w:lang w:val="es-ES_tradnl"/>
        </w:rPr>
        <w:t xml:space="preserve">Respecto de la oportunidad para el pago de los aportes, conviene mencionar que las entidades estatales deben respetar el derecho del contratista a hacer los aportes al Sistema de Seguridad </w:t>
      </w:r>
      <w:r w:rsidRPr="006A3EC2">
        <w:rPr>
          <w:rFonts w:ascii="Arial" w:hAnsi="Arial" w:cs="Arial"/>
          <w:color w:val="000000" w:themeColor="text1"/>
          <w:sz w:val="20"/>
          <w:szCs w:val="20"/>
          <w:lang w:val="es-ES_tradnl"/>
        </w:rPr>
        <w:lastRenderedPageBreak/>
        <w:t>Social Integral a más tardar en las fechas indicadas en el artículo 3.2.2.1. del Decreto 1990 de 2016 y de conformidad con el artículo 244 de la Ley 1955 de 2019, que establece que la cotización se realiza mes vencido. Por tanto, en el último mes, el supervisor debe verificar que el contratista haya hecho sus aportes por lo devengado en el mes inmediatamente anterior</w:t>
      </w:r>
      <w:r w:rsidR="004A7436" w:rsidRPr="00973173">
        <w:rPr>
          <w:rFonts w:ascii="Arial" w:hAnsi="Arial" w:cs="Arial"/>
          <w:color w:val="000000" w:themeColor="text1"/>
          <w:sz w:val="20"/>
          <w:szCs w:val="20"/>
          <w:lang w:val="es-ES_tradnl"/>
        </w:rPr>
        <w:t>.</w:t>
      </w:r>
    </w:p>
    <w:p w14:paraId="76C36110" w14:textId="73501EDA" w:rsidR="00D746F0" w:rsidRPr="00973173" w:rsidRDefault="00D746F0">
      <w:pPr>
        <w:spacing w:after="160" w:line="259" w:lineRule="auto"/>
        <w:rPr>
          <w:rFonts w:ascii="Arial" w:hAnsi="Arial" w:cs="Arial"/>
          <w:color w:val="000000" w:themeColor="text1"/>
          <w:sz w:val="20"/>
          <w:szCs w:val="20"/>
          <w:lang w:val="es-ES_tradnl"/>
        </w:rPr>
      </w:pPr>
      <w:r w:rsidRPr="00973173">
        <w:rPr>
          <w:rFonts w:ascii="Arial" w:hAnsi="Arial" w:cs="Arial"/>
          <w:color w:val="000000" w:themeColor="text1"/>
          <w:sz w:val="20"/>
          <w:szCs w:val="20"/>
          <w:lang w:val="es-ES_tradnl"/>
        </w:rPr>
        <w:br w:type="page"/>
      </w:r>
    </w:p>
    <w:p w14:paraId="6FE80CF4" w14:textId="5B6CEFB8" w:rsidR="006435E4" w:rsidRDefault="006435E4" w:rsidP="004A7436">
      <w:pPr>
        <w:widowControl w:val="0"/>
        <w:spacing w:after="120"/>
        <w:rPr>
          <w:rFonts w:ascii="Arial" w:hAnsi="Arial" w:cs="Arial"/>
          <w:sz w:val="22"/>
        </w:rPr>
      </w:pPr>
      <w:r w:rsidRPr="006435E4">
        <w:rPr>
          <w:rFonts w:ascii="Arial" w:hAnsi="Arial" w:cs="Arial"/>
          <w:noProof/>
          <w:sz w:val="22"/>
        </w:rPr>
        <w:lastRenderedPageBreak/>
        <w:drawing>
          <wp:anchor distT="0" distB="0" distL="114300" distR="114300" simplePos="0" relativeHeight="251660288" behindDoc="1" locked="0" layoutInCell="1" allowOverlap="1" wp14:anchorId="0F7E4C11" wp14:editId="62874E86">
            <wp:simplePos x="0" y="0"/>
            <wp:positionH relativeFrom="margin">
              <wp:posOffset>3370521</wp:posOffset>
            </wp:positionH>
            <wp:positionV relativeFrom="paragraph">
              <wp:posOffset>-691219</wp:posOffset>
            </wp:positionV>
            <wp:extent cx="2466753" cy="6129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753" cy="61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111C19" w14:textId="0DCF9A39" w:rsidR="004A7436" w:rsidRPr="00973173" w:rsidRDefault="00BC3CE7" w:rsidP="004A7436">
      <w:pPr>
        <w:rPr>
          <w:rFonts w:ascii="Arial" w:hAnsi="Arial" w:cs="Arial"/>
          <w:b/>
          <w:sz w:val="22"/>
        </w:rPr>
      </w:pPr>
      <w:r>
        <w:rPr>
          <w:rFonts w:ascii="ArialMT" w:eastAsia="ArialMT" w:cs="ArialMT"/>
          <w:color w:val="4E4D4D"/>
          <w:sz w:val="22"/>
          <w:lang w:val="es-CO"/>
        </w:rPr>
        <w:t>Bogot</w:t>
      </w:r>
      <w:r>
        <w:rPr>
          <w:rFonts w:ascii="ArialMT" w:eastAsia="ArialMT" w:cs="ArialMT" w:hint="eastAsia"/>
          <w:color w:val="4E4D4D"/>
          <w:sz w:val="22"/>
          <w:lang w:val="es-CO"/>
        </w:rPr>
        <w:t>á</w:t>
      </w:r>
      <w:r>
        <w:rPr>
          <w:rFonts w:ascii="ArialMT" w:eastAsia="ArialMT" w:cs="ArialMT"/>
          <w:color w:val="4E4D4D"/>
          <w:sz w:val="22"/>
          <w:lang w:val="es-CO"/>
        </w:rPr>
        <w:t>, 07 Abril 2022</w:t>
      </w:r>
      <w:r w:rsidR="004A7436" w:rsidRPr="00973173">
        <w:rPr>
          <w:rFonts w:ascii="Arial" w:hAnsi="Arial" w:cs="Arial"/>
          <w:b/>
          <w:sz w:val="22"/>
        </w:rPr>
        <w:t xml:space="preserve">                    </w:t>
      </w:r>
    </w:p>
    <w:p w14:paraId="52F1D44D" w14:textId="77777777" w:rsidR="00BC3CE7" w:rsidRDefault="00BC3CE7" w:rsidP="006439B5">
      <w:pPr>
        <w:tabs>
          <w:tab w:val="left" w:pos="3374"/>
        </w:tabs>
        <w:spacing w:line="276" w:lineRule="auto"/>
        <w:rPr>
          <w:rFonts w:ascii="Arial" w:eastAsia="Calibri" w:hAnsi="Arial" w:cs="Arial"/>
          <w:color w:val="000000" w:themeColor="text1"/>
          <w:sz w:val="22"/>
          <w:lang w:val="es-ES_tradnl"/>
        </w:rPr>
      </w:pPr>
    </w:p>
    <w:p w14:paraId="6663C85C" w14:textId="513AAC53" w:rsidR="00D15F76" w:rsidRPr="00973173" w:rsidRDefault="00D15F76" w:rsidP="006439B5">
      <w:pPr>
        <w:tabs>
          <w:tab w:val="left" w:pos="3374"/>
        </w:tabs>
        <w:spacing w:line="276" w:lineRule="auto"/>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Señor</w:t>
      </w:r>
    </w:p>
    <w:p w14:paraId="207F4B29" w14:textId="7ED05834" w:rsidR="00D15F76" w:rsidRPr="00973173" w:rsidRDefault="004A7436" w:rsidP="00D15F76">
      <w:pPr>
        <w:rPr>
          <w:rFonts w:ascii="Arial" w:hAnsi="Arial" w:cs="Arial"/>
          <w:b/>
          <w:bCs/>
          <w:sz w:val="22"/>
        </w:rPr>
      </w:pPr>
      <w:r w:rsidRPr="00973173">
        <w:rPr>
          <w:rFonts w:ascii="Arial" w:hAnsi="Arial" w:cs="Arial"/>
          <w:b/>
          <w:bCs/>
          <w:sz w:val="22"/>
        </w:rPr>
        <w:t>Pablo Emilio Díaz</w:t>
      </w:r>
      <w:r w:rsidR="006439B5" w:rsidRPr="00973173">
        <w:rPr>
          <w:rFonts w:ascii="Arial" w:hAnsi="Arial" w:cs="Arial"/>
          <w:b/>
          <w:bCs/>
          <w:sz w:val="22"/>
        </w:rPr>
        <w:t xml:space="preserve"> </w:t>
      </w:r>
    </w:p>
    <w:p w14:paraId="41AA8ABB" w14:textId="42AA8960" w:rsidR="006F5E57" w:rsidRPr="00973173" w:rsidRDefault="001E37B2" w:rsidP="00D15F76">
      <w:pPr>
        <w:rPr>
          <w:rFonts w:ascii="Arial" w:hAnsi="Arial" w:cs="Arial"/>
          <w:sz w:val="22"/>
        </w:rPr>
      </w:pPr>
      <w:hyperlink r:id="rId12" w:history="1">
        <w:r w:rsidR="004A7436" w:rsidRPr="00973173">
          <w:rPr>
            <w:rStyle w:val="Hipervnculo"/>
            <w:rFonts w:ascii="Arial" w:hAnsi="Arial" w:cs="Arial"/>
            <w:sz w:val="22"/>
          </w:rPr>
          <w:t>paeds0801@hotmail.com</w:t>
        </w:r>
      </w:hyperlink>
    </w:p>
    <w:p w14:paraId="6F11B6C7" w14:textId="77777777" w:rsidR="00B33C0C" w:rsidRPr="00973173" w:rsidRDefault="00B33C0C" w:rsidP="00964254">
      <w:pPr>
        <w:rPr>
          <w:rFonts w:ascii="Arial" w:eastAsia="Calibri" w:hAnsi="Arial" w:cs="Arial"/>
          <w:b/>
          <w:color w:val="000000" w:themeColor="text1"/>
          <w:sz w:val="22"/>
          <w:lang w:val="es-ES_tradnl"/>
        </w:rPr>
      </w:pPr>
    </w:p>
    <w:p w14:paraId="3031EABD" w14:textId="75418ED7" w:rsidR="00D15F76" w:rsidRPr="00973173" w:rsidRDefault="00D15F76" w:rsidP="00ED0EC3">
      <w:pPr>
        <w:jc w:val="center"/>
        <w:rPr>
          <w:rFonts w:ascii="Arial" w:eastAsia="Calibri" w:hAnsi="Arial" w:cs="Arial"/>
          <w:b/>
          <w:sz w:val="22"/>
        </w:rPr>
      </w:pPr>
      <w:r w:rsidRPr="00973173">
        <w:rPr>
          <w:rFonts w:ascii="Arial" w:eastAsia="Calibri" w:hAnsi="Arial" w:cs="Arial"/>
          <w:b/>
          <w:sz w:val="22"/>
        </w:rPr>
        <w:t xml:space="preserve">Concepto C </w:t>
      </w:r>
      <w:r w:rsidR="005038A2" w:rsidRPr="00973173">
        <w:rPr>
          <w:rFonts w:ascii="Arial" w:eastAsia="Calibri" w:hAnsi="Arial" w:cs="Arial"/>
          <w:b/>
          <w:sz w:val="22"/>
        </w:rPr>
        <w:t>–</w:t>
      </w:r>
      <w:r w:rsidRPr="00973173">
        <w:rPr>
          <w:rFonts w:ascii="Arial" w:eastAsia="Calibri" w:hAnsi="Arial" w:cs="Arial"/>
          <w:b/>
          <w:sz w:val="22"/>
        </w:rPr>
        <w:t xml:space="preserve"> </w:t>
      </w:r>
      <w:r w:rsidR="004A7436" w:rsidRPr="00973173">
        <w:rPr>
          <w:rFonts w:ascii="Arial" w:eastAsia="Calibri" w:hAnsi="Arial" w:cs="Arial"/>
          <w:b/>
          <w:sz w:val="22"/>
        </w:rPr>
        <w:t>181 de 2022</w:t>
      </w:r>
    </w:p>
    <w:p w14:paraId="58682605" w14:textId="77777777" w:rsidR="00D15F76" w:rsidRPr="00973173" w:rsidRDefault="00D15F76" w:rsidP="00ED0EC3">
      <w:pPr>
        <w:jc w:val="cente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15F76" w:rsidRPr="00973173" w14:paraId="5CD0D998" w14:textId="77777777" w:rsidTr="006C3BBF">
        <w:tc>
          <w:tcPr>
            <w:tcW w:w="2689" w:type="dxa"/>
            <w:hideMark/>
          </w:tcPr>
          <w:p w14:paraId="2E8783D4" w14:textId="77777777" w:rsidR="00D15F76" w:rsidRPr="00973173" w:rsidRDefault="00D15F76" w:rsidP="00B8410B">
            <w:pPr>
              <w:rPr>
                <w:rFonts w:ascii="Arial" w:eastAsia="Calibri" w:hAnsi="Arial" w:cs="Arial"/>
                <w:color w:val="000000" w:themeColor="text1"/>
                <w:sz w:val="22"/>
                <w:lang w:val="es-ES_tradnl"/>
              </w:rPr>
            </w:pPr>
            <w:r w:rsidRPr="00973173">
              <w:rPr>
                <w:rFonts w:ascii="Arial" w:eastAsia="Calibri" w:hAnsi="Arial" w:cs="Arial"/>
                <w:b/>
                <w:color w:val="000000" w:themeColor="text1"/>
                <w:sz w:val="22"/>
                <w:lang w:val="es-ES_tradnl"/>
              </w:rPr>
              <w:t>Temas:</w:t>
            </w:r>
            <w:r w:rsidRPr="00973173">
              <w:rPr>
                <w:rFonts w:ascii="Arial" w:eastAsia="Calibri" w:hAnsi="Arial" w:cs="Arial"/>
                <w:color w:val="000000" w:themeColor="text1"/>
                <w:sz w:val="22"/>
                <w:lang w:val="es-ES_tradnl"/>
              </w:rPr>
              <w:t xml:space="preserve">           </w:t>
            </w:r>
          </w:p>
          <w:p w14:paraId="1FD93914" w14:textId="77777777" w:rsidR="00D15F76" w:rsidRPr="00973173" w:rsidRDefault="00D15F76" w:rsidP="00B8410B">
            <w:pPr>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 xml:space="preserve">                           </w:t>
            </w:r>
          </w:p>
        </w:tc>
        <w:tc>
          <w:tcPr>
            <w:tcW w:w="6237" w:type="dxa"/>
            <w:hideMark/>
          </w:tcPr>
          <w:p w14:paraId="2606C5C9" w14:textId="6B67C18C" w:rsidR="006C3BBF" w:rsidRPr="00973173" w:rsidRDefault="00984952" w:rsidP="00D370DF">
            <w:pPr>
              <w:widowControl w:val="0"/>
              <w:autoSpaceDE w:val="0"/>
              <w:autoSpaceDN w:val="0"/>
              <w:adjustRightInd w:val="0"/>
              <w:spacing w:line="300" w:lineRule="atLeast"/>
              <w:rPr>
                <w:rFonts w:ascii="Arial" w:hAnsi="Arial" w:cs="Arial"/>
                <w:color w:val="000000" w:themeColor="text1"/>
                <w:sz w:val="22"/>
                <w:lang w:val="es-ES_tradnl"/>
              </w:rPr>
            </w:pPr>
            <w:r w:rsidRPr="00973173">
              <w:rPr>
                <w:rFonts w:ascii="Arial" w:hAnsi="Arial" w:cs="Arial"/>
                <w:color w:val="000000" w:themeColor="text1"/>
                <w:sz w:val="22"/>
                <w:lang w:val="es-ES_tradnl"/>
              </w:rPr>
              <w:t>CONTRATACIÓN DIRECTA –</w:t>
            </w:r>
            <w:r w:rsidR="00A57F64" w:rsidRPr="00973173">
              <w:rPr>
                <w:rFonts w:ascii="Arial" w:hAnsi="Arial" w:cs="Arial"/>
                <w:color w:val="000000" w:themeColor="text1"/>
                <w:sz w:val="22"/>
                <w:lang w:val="es-ES_tradnl"/>
              </w:rPr>
              <w:t xml:space="preserve"> </w:t>
            </w:r>
            <w:r w:rsidRPr="00973173">
              <w:rPr>
                <w:rFonts w:ascii="Arial" w:hAnsi="Arial" w:cs="Arial"/>
                <w:color w:val="000000" w:themeColor="text1"/>
                <w:sz w:val="22"/>
                <w:lang w:val="es-ES_tradnl"/>
              </w:rPr>
              <w:t>Ejecución de trabajos artísticos / TRABAJOS ARTÍSTICOS – Definición – Ejecución de trabajos artísticos</w:t>
            </w:r>
            <w:r w:rsidR="006C3BBF" w:rsidRPr="00973173">
              <w:rPr>
                <w:rFonts w:ascii="Arial" w:hAnsi="Arial" w:cs="Arial"/>
                <w:color w:val="000000" w:themeColor="text1"/>
                <w:sz w:val="22"/>
                <w:lang w:val="es-ES_tradnl"/>
              </w:rPr>
              <w:t xml:space="preserve"> / </w:t>
            </w:r>
            <w:r w:rsidR="00A57F64" w:rsidRPr="00973173">
              <w:rPr>
                <w:rFonts w:ascii="Arial" w:hAnsi="Arial" w:cs="Arial"/>
                <w:color w:val="000000" w:themeColor="text1"/>
                <w:sz w:val="22"/>
                <w:lang w:val="es-ES_tradnl"/>
              </w:rPr>
              <w:t>TRABAJOS ARTÍSTICOS – Determinadas personas naturales– No exige artista único /</w:t>
            </w:r>
            <w:r w:rsidR="00A64504" w:rsidRPr="00973173">
              <w:rPr>
                <w:rFonts w:ascii="Arial" w:hAnsi="Arial" w:cs="Arial"/>
                <w:color w:val="000000" w:themeColor="text1"/>
                <w:sz w:val="22"/>
                <w:lang w:val="es-ES_tradnl"/>
              </w:rPr>
              <w:t xml:space="preserve"> </w:t>
            </w:r>
            <w:r w:rsidR="006C3BBF" w:rsidRPr="00973173">
              <w:rPr>
                <w:rFonts w:ascii="Arial" w:hAnsi="Arial" w:cs="Arial"/>
                <w:color w:val="000000" w:themeColor="text1"/>
                <w:sz w:val="22"/>
                <w:lang w:val="es-ES_tradnl"/>
              </w:rPr>
              <w:t>SEGURIDAD SOCIAL – Verificación – Pago – Persona natural – Persona jurídica / CONTRATO DE PRESTACIÓN DE SERVICIOS – Pagos – Seguridad social – Mes vencido</w:t>
            </w:r>
          </w:p>
          <w:p w14:paraId="2F5B4E1F" w14:textId="3FA748A9" w:rsidR="00D15F76" w:rsidRPr="00973173" w:rsidRDefault="00D15F76" w:rsidP="00D370DF">
            <w:pPr>
              <w:widowControl w:val="0"/>
              <w:autoSpaceDE w:val="0"/>
              <w:autoSpaceDN w:val="0"/>
              <w:adjustRightInd w:val="0"/>
              <w:spacing w:after="120" w:line="300" w:lineRule="atLeast"/>
              <w:rPr>
                <w:rFonts w:ascii="Arial" w:hAnsi="Arial" w:cs="Arial"/>
                <w:color w:val="000000" w:themeColor="text1"/>
                <w:sz w:val="22"/>
                <w:lang w:val="es-ES_tradnl"/>
              </w:rPr>
            </w:pPr>
          </w:p>
        </w:tc>
      </w:tr>
      <w:tr w:rsidR="00D15F76" w:rsidRPr="00973173" w14:paraId="1A823911" w14:textId="77777777" w:rsidTr="006C3BBF">
        <w:tc>
          <w:tcPr>
            <w:tcW w:w="2689" w:type="dxa"/>
          </w:tcPr>
          <w:p w14:paraId="5338905B" w14:textId="77777777" w:rsidR="00D15F76" w:rsidRPr="00973173" w:rsidRDefault="00D15F76">
            <w:pPr>
              <w:rPr>
                <w:rFonts w:ascii="Arial" w:eastAsia="Calibri" w:hAnsi="Arial" w:cs="Arial"/>
                <w:b/>
                <w:color w:val="000000" w:themeColor="text1"/>
                <w:sz w:val="22"/>
                <w:lang w:val="es-ES_tradnl"/>
              </w:rPr>
            </w:pPr>
            <w:r w:rsidRPr="00973173">
              <w:rPr>
                <w:rFonts w:ascii="Arial" w:eastAsia="Calibri" w:hAnsi="Arial" w:cs="Arial"/>
                <w:b/>
                <w:color w:val="000000" w:themeColor="text1"/>
                <w:sz w:val="22"/>
                <w:lang w:val="es-ES_tradnl"/>
              </w:rPr>
              <w:t>Radicación:</w:t>
            </w:r>
            <w:r w:rsidRPr="00973173">
              <w:rPr>
                <w:rFonts w:ascii="Arial" w:eastAsia="Calibri" w:hAnsi="Arial" w:cs="Arial"/>
                <w:color w:val="000000" w:themeColor="text1"/>
                <w:sz w:val="22"/>
                <w:lang w:val="es-ES_tradnl"/>
              </w:rPr>
              <w:t xml:space="preserve">                              </w:t>
            </w:r>
          </w:p>
        </w:tc>
        <w:tc>
          <w:tcPr>
            <w:tcW w:w="6237" w:type="dxa"/>
          </w:tcPr>
          <w:p w14:paraId="6F0E8145" w14:textId="598E96FA" w:rsidR="00D15F76" w:rsidRPr="00973173" w:rsidRDefault="00D15F76" w:rsidP="00E47691">
            <w:pPr>
              <w:widowControl w:val="0"/>
              <w:autoSpaceDE w:val="0"/>
              <w:autoSpaceDN w:val="0"/>
              <w:adjustRightInd w:val="0"/>
              <w:spacing w:line="300" w:lineRule="atLeast"/>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Respuesta a consulta # </w:t>
            </w:r>
            <w:r w:rsidR="004A7436" w:rsidRPr="00973173">
              <w:rPr>
                <w:rFonts w:ascii="Arial" w:hAnsi="Arial" w:cs="Arial"/>
                <w:color w:val="000000" w:themeColor="text1"/>
                <w:sz w:val="22"/>
                <w:lang w:val="es-ES_tradnl"/>
              </w:rPr>
              <w:t>P20220225001880</w:t>
            </w:r>
            <w:r w:rsidR="00D370DF" w:rsidRPr="00973173">
              <w:rPr>
                <w:rFonts w:ascii="Arial" w:hAnsi="Arial" w:cs="Arial"/>
                <w:color w:val="000000" w:themeColor="text1"/>
                <w:sz w:val="22"/>
                <w:lang w:val="es-ES_tradnl"/>
              </w:rPr>
              <w:t>.</w:t>
            </w:r>
          </w:p>
        </w:tc>
      </w:tr>
    </w:tbl>
    <w:p w14:paraId="3CE9736D" w14:textId="77777777" w:rsidR="006F5E57" w:rsidRPr="00973173" w:rsidRDefault="006F5E57">
      <w:pPr>
        <w:rPr>
          <w:rFonts w:ascii="Arial" w:eastAsia="Calibri" w:hAnsi="Arial" w:cs="Arial"/>
          <w:color w:val="000000" w:themeColor="text1"/>
          <w:sz w:val="22"/>
          <w:lang w:val="es-ES_tradnl"/>
        </w:rPr>
      </w:pPr>
    </w:p>
    <w:p w14:paraId="42D5C484" w14:textId="77777777" w:rsidR="006F5E57" w:rsidRPr="00973173" w:rsidRDefault="006F5E57" w:rsidP="00D15F76">
      <w:pPr>
        <w:rPr>
          <w:rFonts w:ascii="Arial" w:eastAsia="Calibri" w:hAnsi="Arial" w:cs="Arial"/>
          <w:color w:val="000000" w:themeColor="text1"/>
          <w:sz w:val="22"/>
          <w:lang w:val="es-ES_tradnl"/>
        </w:rPr>
      </w:pPr>
    </w:p>
    <w:p w14:paraId="10D4048A" w14:textId="43502A35" w:rsidR="00D15F76" w:rsidRPr="00973173" w:rsidRDefault="00D15F76" w:rsidP="00D15F76">
      <w:pPr>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Estimad</w:t>
      </w:r>
      <w:r w:rsidR="006439B5" w:rsidRPr="00973173">
        <w:rPr>
          <w:rFonts w:ascii="Arial" w:eastAsia="Calibri" w:hAnsi="Arial" w:cs="Arial"/>
          <w:color w:val="000000" w:themeColor="text1"/>
          <w:sz w:val="22"/>
          <w:lang w:val="es-ES_tradnl"/>
        </w:rPr>
        <w:t>o</w:t>
      </w:r>
      <w:r w:rsidRPr="00973173">
        <w:rPr>
          <w:rFonts w:ascii="Arial" w:eastAsia="Calibri" w:hAnsi="Arial" w:cs="Arial"/>
          <w:color w:val="000000" w:themeColor="text1"/>
          <w:sz w:val="22"/>
          <w:lang w:val="es-ES_tradnl"/>
        </w:rPr>
        <w:t xml:space="preserve"> señor </w:t>
      </w:r>
      <w:r w:rsidR="004A7436" w:rsidRPr="00973173">
        <w:rPr>
          <w:rFonts w:ascii="Arial" w:eastAsia="Calibri" w:hAnsi="Arial" w:cs="Arial"/>
          <w:color w:val="000000" w:themeColor="text1"/>
          <w:sz w:val="22"/>
          <w:lang w:val="es-ES_tradnl"/>
        </w:rPr>
        <w:t>Díaz:</w:t>
      </w:r>
    </w:p>
    <w:p w14:paraId="30BEE0ED" w14:textId="77777777" w:rsidR="00D15F76" w:rsidRPr="00973173" w:rsidRDefault="00D15F76" w:rsidP="00D15F76">
      <w:pPr>
        <w:rPr>
          <w:rFonts w:ascii="Arial" w:eastAsia="Calibri" w:hAnsi="Arial" w:cs="Arial"/>
          <w:color w:val="000000" w:themeColor="text1"/>
          <w:sz w:val="22"/>
          <w:lang w:val="es-ES_tradnl"/>
        </w:rPr>
      </w:pPr>
    </w:p>
    <w:p w14:paraId="25C79FD1" w14:textId="7E2B039E" w:rsidR="00D15F76" w:rsidRPr="00973173" w:rsidRDefault="00D15F76" w:rsidP="00D15F76">
      <w:pPr>
        <w:spacing w:line="276" w:lineRule="auto"/>
        <w:ind w:right="49"/>
        <w:jc w:val="both"/>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 xml:space="preserve">La Agencia Nacional de Contratación Pública </w:t>
      </w:r>
      <w:r w:rsidR="006F5E57" w:rsidRPr="00973173">
        <w:rPr>
          <w:rFonts w:ascii="Arial" w:eastAsia="Calibri" w:hAnsi="Arial" w:cs="Arial"/>
          <w:color w:val="000000" w:themeColor="text1"/>
          <w:sz w:val="22"/>
          <w:lang w:val="es-ES_tradnl"/>
        </w:rPr>
        <w:t>–</w:t>
      </w:r>
      <w:r w:rsidRPr="00973173">
        <w:rPr>
          <w:rFonts w:ascii="Arial" w:eastAsia="Calibri" w:hAnsi="Arial" w:cs="Arial"/>
          <w:color w:val="000000" w:themeColor="text1"/>
          <w:sz w:val="22"/>
          <w:lang w:val="es-ES_tradnl"/>
        </w:rPr>
        <w:t xml:space="preserve"> Colombia Compra Eficiente</w:t>
      </w:r>
      <w:r w:rsidR="006F5E57" w:rsidRPr="00973173">
        <w:rPr>
          <w:rFonts w:ascii="Arial" w:eastAsia="Calibri" w:hAnsi="Arial" w:cs="Arial"/>
          <w:color w:val="000000" w:themeColor="text1"/>
          <w:sz w:val="22"/>
          <w:lang w:val="es-ES_tradnl"/>
        </w:rPr>
        <w:t>, en ejercicio de la competencia otorgada por el numeral 8 del artículo 11 y el numeral 5 del artículo 3 del Decreto Ley 4170 de 2011,</w:t>
      </w:r>
      <w:r w:rsidRPr="00973173">
        <w:rPr>
          <w:rFonts w:ascii="Arial" w:eastAsia="Calibri" w:hAnsi="Arial" w:cs="Arial"/>
          <w:color w:val="000000" w:themeColor="text1"/>
          <w:sz w:val="22"/>
          <w:lang w:val="es-ES_tradnl"/>
        </w:rPr>
        <w:t xml:space="preserve"> responde su consulta del </w:t>
      </w:r>
      <w:r w:rsidR="004A7436" w:rsidRPr="00973173">
        <w:rPr>
          <w:rFonts w:ascii="Arial" w:eastAsia="Calibri" w:hAnsi="Arial" w:cs="Arial"/>
          <w:color w:val="000000" w:themeColor="text1"/>
          <w:sz w:val="22"/>
          <w:lang w:val="es-ES_tradnl"/>
        </w:rPr>
        <w:t>28</w:t>
      </w:r>
      <w:r w:rsidRPr="00973173">
        <w:rPr>
          <w:rFonts w:ascii="Arial" w:eastAsia="Calibri" w:hAnsi="Arial" w:cs="Arial"/>
          <w:color w:val="000000" w:themeColor="text1"/>
          <w:sz w:val="22"/>
          <w:lang w:val="es-ES_tradnl"/>
        </w:rPr>
        <w:t xml:space="preserve"> de </w:t>
      </w:r>
      <w:r w:rsidR="004A7436" w:rsidRPr="00973173">
        <w:rPr>
          <w:rFonts w:ascii="Arial" w:eastAsia="Calibri" w:hAnsi="Arial" w:cs="Arial"/>
          <w:color w:val="000000" w:themeColor="text1"/>
          <w:sz w:val="22"/>
          <w:lang w:val="es-ES_tradnl"/>
        </w:rPr>
        <w:t>febrero</w:t>
      </w:r>
      <w:r w:rsidRPr="00973173">
        <w:rPr>
          <w:rFonts w:ascii="Arial" w:eastAsia="Calibri" w:hAnsi="Arial" w:cs="Arial"/>
          <w:color w:val="000000" w:themeColor="text1"/>
          <w:sz w:val="22"/>
          <w:lang w:val="es-ES_tradnl"/>
        </w:rPr>
        <w:t xml:space="preserve"> de</w:t>
      </w:r>
      <w:r w:rsidR="004A7436" w:rsidRPr="00973173">
        <w:rPr>
          <w:rFonts w:ascii="Arial" w:eastAsia="Calibri" w:hAnsi="Arial" w:cs="Arial"/>
          <w:color w:val="000000" w:themeColor="text1"/>
          <w:sz w:val="22"/>
          <w:lang w:val="es-ES_tradnl"/>
        </w:rPr>
        <w:t>l</w:t>
      </w:r>
      <w:r w:rsidRPr="00973173">
        <w:rPr>
          <w:rFonts w:ascii="Arial" w:eastAsia="Calibri" w:hAnsi="Arial" w:cs="Arial"/>
          <w:color w:val="000000" w:themeColor="text1"/>
          <w:sz w:val="22"/>
          <w:lang w:val="es-ES_tradnl"/>
        </w:rPr>
        <w:t xml:space="preserve"> 202</w:t>
      </w:r>
      <w:r w:rsidR="004A7436" w:rsidRPr="00973173">
        <w:rPr>
          <w:rFonts w:ascii="Arial" w:eastAsia="Calibri" w:hAnsi="Arial" w:cs="Arial"/>
          <w:color w:val="000000" w:themeColor="text1"/>
          <w:sz w:val="22"/>
          <w:lang w:val="es-ES_tradnl"/>
        </w:rPr>
        <w:t>2</w:t>
      </w:r>
      <w:r w:rsidRPr="00973173">
        <w:rPr>
          <w:rFonts w:ascii="Arial" w:eastAsia="Calibri" w:hAnsi="Arial" w:cs="Arial"/>
          <w:color w:val="000000" w:themeColor="text1"/>
          <w:sz w:val="22"/>
          <w:lang w:val="es-ES_tradnl"/>
        </w:rPr>
        <w:t xml:space="preserve">. </w:t>
      </w:r>
    </w:p>
    <w:p w14:paraId="764AE5D8" w14:textId="77777777" w:rsidR="00D15F76" w:rsidRPr="00973173" w:rsidRDefault="00D15F76" w:rsidP="00D15F76">
      <w:pPr>
        <w:spacing w:line="276" w:lineRule="auto"/>
        <w:jc w:val="both"/>
        <w:rPr>
          <w:rFonts w:ascii="Arial" w:eastAsia="Calibri" w:hAnsi="Arial" w:cs="Arial"/>
          <w:color w:val="000000" w:themeColor="text1"/>
          <w:sz w:val="22"/>
          <w:lang w:val="es-ES_tradnl"/>
        </w:rPr>
      </w:pPr>
    </w:p>
    <w:p w14:paraId="32609644" w14:textId="21677348" w:rsidR="00D15F76" w:rsidRPr="00973173" w:rsidRDefault="00D15F76" w:rsidP="00D15F7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973173">
        <w:rPr>
          <w:rFonts w:ascii="Arial" w:eastAsia="Calibri" w:hAnsi="Arial" w:cs="Arial"/>
          <w:b/>
          <w:color w:val="000000" w:themeColor="text1"/>
          <w:sz w:val="22"/>
          <w:lang w:val="es-ES_tradnl"/>
        </w:rPr>
        <w:t xml:space="preserve">Problema planteado </w:t>
      </w:r>
    </w:p>
    <w:p w14:paraId="3E717FDA" w14:textId="77777777" w:rsidR="00D15F76" w:rsidRPr="00973173" w:rsidRDefault="00D15F76" w:rsidP="00D15F76">
      <w:pPr>
        <w:tabs>
          <w:tab w:val="left" w:pos="426"/>
        </w:tabs>
        <w:spacing w:line="276" w:lineRule="auto"/>
        <w:jc w:val="both"/>
        <w:rPr>
          <w:rFonts w:ascii="Arial" w:eastAsia="Calibri" w:hAnsi="Arial" w:cs="Arial"/>
          <w:b/>
          <w:color w:val="000000" w:themeColor="text1"/>
          <w:sz w:val="22"/>
          <w:lang w:val="es-ES_tradnl"/>
        </w:rPr>
      </w:pPr>
    </w:p>
    <w:p w14:paraId="1637BFAA" w14:textId="4690C481" w:rsidR="0099311C" w:rsidRPr="00973173" w:rsidRDefault="00794455" w:rsidP="007702B7">
      <w:pPr>
        <w:tabs>
          <w:tab w:val="left" w:pos="426"/>
        </w:tabs>
        <w:spacing w:line="276" w:lineRule="auto"/>
        <w:jc w:val="both"/>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 xml:space="preserve"> </w:t>
      </w:r>
      <w:r w:rsidR="004A2DD1" w:rsidRPr="00973173">
        <w:rPr>
          <w:rFonts w:ascii="Arial" w:eastAsia="Calibri" w:hAnsi="Arial" w:cs="Arial"/>
          <w:color w:val="000000" w:themeColor="text1"/>
          <w:sz w:val="22"/>
          <w:lang w:val="es-ES_tradnl"/>
        </w:rPr>
        <w:t>U</w:t>
      </w:r>
      <w:r w:rsidR="007702B7" w:rsidRPr="00973173">
        <w:rPr>
          <w:rFonts w:ascii="Arial" w:eastAsia="Calibri" w:hAnsi="Arial" w:cs="Arial"/>
          <w:color w:val="000000" w:themeColor="text1"/>
          <w:sz w:val="22"/>
          <w:lang w:val="es-ES_tradnl"/>
        </w:rPr>
        <w:t xml:space="preserve">sted </w:t>
      </w:r>
      <w:r w:rsidR="00D15F76" w:rsidRPr="00973173">
        <w:rPr>
          <w:rFonts w:ascii="Arial" w:eastAsia="Calibri" w:hAnsi="Arial" w:cs="Arial"/>
          <w:color w:val="000000" w:themeColor="text1"/>
          <w:sz w:val="22"/>
          <w:lang w:val="es-ES_tradnl"/>
        </w:rPr>
        <w:t xml:space="preserve">realiza la siguiente </w:t>
      </w:r>
      <w:r w:rsidR="0099311C" w:rsidRPr="00973173">
        <w:rPr>
          <w:rFonts w:ascii="Arial" w:eastAsia="Calibri" w:hAnsi="Arial" w:cs="Arial"/>
          <w:color w:val="000000" w:themeColor="text1"/>
          <w:sz w:val="22"/>
          <w:lang w:val="es-ES_tradnl"/>
        </w:rPr>
        <w:t>consulta</w:t>
      </w:r>
      <w:r w:rsidR="00D15F76" w:rsidRPr="00973173">
        <w:rPr>
          <w:rFonts w:ascii="Arial" w:eastAsia="Calibri" w:hAnsi="Arial" w:cs="Arial"/>
          <w:color w:val="000000" w:themeColor="text1"/>
          <w:sz w:val="22"/>
          <w:lang w:val="es-ES_tradnl"/>
        </w:rPr>
        <w:t>:</w:t>
      </w:r>
      <w:r w:rsidR="007702B7" w:rsidRPr="00973173">
        <w:rPr>
          <w:rFonts w:ascii="Arial" w:eastAsia="Calibri" w:hAnsi="Arial" w:cs="Arial"/>
          <w:color w:val="000000" w:themeColor="text1"/>
          <w:sz w:val="22"/>
          <w:lang w:val="es-ES_tradnl"/>
        </w:rPr>
        <w:t xml:space="preserve"> </w:t>
      </w:r>
    </w:p>
    <w:p w14:paraId="4D9465B1" w14:textId="03CE43E9" w:rsidR="00D15F76" w:rsidRPr="00973173" w:rsidRDefault="00D15F76" w:rsidP="00D15F76">
      <w:pPr>
        <w:tabs>
          <w:tab w:val="left" w:pos="426"/>
        </w:tabs>
        <w:spacing w:line="276" w:lineRule="auto"/>
        <w:jc w:val="both"/>
        <w:rPr>
          <w:rFonts w:ascii="Arial" w:eastAsia="Calibri" w:hAnsi="Arial" w:cs="Arial"/>
          <w:color w:val="000000" w:themeColor="text1"/>
          <w:sz w:val="22"/>
          <w:lang w:val="es-ES_tradnl"/>
        </w:rPr>
      </w:pPr>
    </w:p>
    <w:p w14:paraId="577EF3D0" w14:textId="50DFC10B" w:rsidR="0099311C" w:rsidRPr="00973173" w:rsidRDefault="0099311C" w:rsidP="0099311C">
      <w:pPr>
        <w:ind w:left="709" w:right="709"/>
        <w:jc w:val="both"/>
        <w:rPr>
          <w:rFonts w:ascii="Arial" w:hAnsi="Arial" w:cs="Arial"/>
          <w:sz w:val="21"/>
          <w:szCs w:val="21"/>
        </w:rPr>
      </w:pPr>
      <w:r w:rsidRPr="00973173">
        <w:rPr>
          <w:rFonts w:ascii="Arial" w:hAnsi="Arial" w:cs="Arial"/>
          <w:bCs/>
          <w:sz w:val="21"/>
          <w:szCs w:val="21"/>
        </w:rPr>
        <w:t>«[…]</w:t>
      </w:r>
      <w:r w:rsidR="004A2DD1" w:rsidRPr="00973173">
        <w:rPr>
          <w:rFonts w:ascii="Arial" w:hAnsi="Arial" w:cs="Arial"/>
          <w:bCs/>
          <w:sz w:val="21"/>
          <w:szCs w:val="21"/>
        </w:rPr>
        <w:t xml:space="preserve"> </w:t>
      </w:r>
      <w:r w:rsidRPr="00973173">
        <w:rPr>
          <w:rFonts w:ascii="Arial" w:hAnsi="Arial" w:cs="Arial"/>
          <w:sz w:val="21"/>
          <w:szCs w:val="21"/>
        </w:rPr>
        <w:t>1. Como o cuales son los criterios para para el reconocimiento de una persona natural como verdaderos y únicos en las técnicas o el arte que desarrollan.</w:t>
      </w:r>
    </w:p>
    <w:p w14:paraId="45515C9B" w14:textId="77777777" w:rsidR="004A2DD1" w:rsidRPr="00973173" w:rsidRDefault="0099311C" w:rsidP="0099311C">
      <w:pPr>
        <w:ind w:left="709" w:right="709"/>
        <w:jc w:val="both"/>
        <w:rPr>
          <w:rFonts w:ascii="Arial" w:hAnsi="Arial" w:cs="Arial"/>
          <w:sz w:val="21"/>
          <w:szCs w:val="21"/>
        </w:rPr>
      </w:pPr>
      <w:r w:rsidRPr="00973173">
        <w:rPr>
          <w:rFonts w:ascii="Arial" w:hAnsi="Arial" w:cs="Arial"/>
          <w:sz w:val="21"/>
          <w:szCs w:val="21"/>
        </w:rPr>
        <w:t xml:space="preserve"> </w:t>
      </w:r>
    </w:p>
    <w:p w14:paraId="3C5C570B" w14:textId="32FD9532" w:rsidR="0099311C" w:rsidRPr="00973173" w:rsidRDefault="0099311C" w:rsidP="0099311C">
      <w:pPr>
        <w:ind w:left="709" w:right="709"/>
        <w:jc w:val="both"/>
        <w:rPr>
          <w:rFonts w:ascii="Arial" w:hAnsi="Arial" w:cs="Arial"/>
          <w:sz w:val="21"/>
          <w:szCs w:val="21"/>
        </w:rPr>
      </w:pPr>
      <w:r w:rsidRPr="00973173">
        <w:rPr>
          <w:rFonts w:ascii="Arial" w:hAnsi="Arial" w:cs="Arial"/>
          <w:sz w:val="21"/>
          <w:szCs w:val="21"/>
        </w:rPr>
        <w:t xml:space="preserve">2. Como determino que la ejecución de determinado contrato artístico solo pueda encomendarse a determinada persona natural </w:t>
      </w:r>
    </w:p>
    <w:p w14:paraId="73A28718" w14:textId="77777777" w:rsidR="004A2DD1" w:rsidRPr="00973173" w:rsidRDefault="004A2DD1" w:rsidP="0099311C">
      <w:pPr>
        <w:ind w:left="709" w:right="709"/>
        <w:jc w:val="both"/>
        <w:rPr>
          <w:rFonts w:ascii="Arial" w:hAnsi="Arial" w:cs="Arial"/>
          <w:sz w:val="21"/>
          <w:szCs w:val="21"/>
        </w:rPr>
      </w:pPr>
    </w:p>
    <w:p w14:paraId="3D840ABA" w14:textId="5D5A7E0C" w:rsidR="0099311C" w:rsidRPr="00973173" w:rsidRDefault="0099311C" w:rsidP="0099311C">
      <w:pPr>
        <w:ind w:left="709" w:right="709"/>
        <w:jc w:val="both"/>
        <w:rPr>
          <w:rFonts w:ascii="Arial" w:hAnsi="Arial" w:cs="Arial"/>
          <w:sz w:val="21"/>
          <w:szCs w:val="21"/>
        </w:rPr>
      </w:pPr>
      <w:r w:rsidRPr="00973173">
        <w:rPr>
          <w:rFonts w:ascii="Arial" w:hAnsi="Arial" w:cs="Arial"/>
          <w:sz w:val="21"/>
          <w:szCs w:val="21"/>
        </w:rPr>
        <w:t>3. Como se determina que el resultado final es una verdadera obra artística o de arte.</w:t>
      </w:r>
    </w:p>
    <w:p w14:paraId="6808A6BD" w14:textId="77777777" w:rsidR="004A2DD1" w:rsidRPr="00973173" w:rsidRDefault="004A2DD1" w:rsidP="0099311C">
      <w:pPr>
        <w:ind w:left="709" w:right="709"/>
        <w:jc w:val="both"/>
        <w:rPr>
          <w:rFonts w:ascii="Arial" w:hAnsi="Arial" w:cs="Arial"/>
          <w:sz w:val="21"/>
          <w:szCs w:val="21"/>
        </w:rPr>
      </w:pPr>
    </w:p>
    <w:p w14:paraId="0D9C5139" w14:textId="3D25A3C6" w:rsidR="0099311C" w:rsidRPr="00973173" w:rsidRDefault="0099311C" w:rsidP="0099311C">
      <w:pPr>
        <w:ind w:left="709" w:right="709"/>
        <w:jc w:val="both"/>
        <w:rPr>
          <w:rFonts w:ascii="Arial" w:hAnsi="Arial" w:cs="Arial"/>
          <w:sz w:val="21"/>
          <w:szCs w:val="21"/>
        </w:rPr>
      </w:pPr>
      <w:r w:rsidRPr="00973173">
        <w:rPr>
          <w:rFonts w:ascii="Arial" w:hAnsi="Arial" w:cs="Arial"/>
          <w:sz w:val="21"/>
          <w:szCs w:val="21"/>
        </w:rPr>
        <w:t xml:space="preserve">4. Si por ejemplo soy una persona que tengo buena voz e interpreto música llanera de grandes exponentes de este género, ejemplo, Juan </w:t>
      </w:r>
      <w:proofErr w:type="spellStart"/>
      <w:r w:rsidRPr="00973173">
        <w:rPr>
          <w:rFonts w:ascii="Arial" w:hAnsi="Arial" w:cs="Arial"/>
          <w:sz w:val="21"/>
          <w:szCs w:val="21"/>
        </w:rPr>
        <w:t>Farfan</w:t>
      </w:r>
      <w:proofErr w:type="spellEnd"/>
      <w:r w:rsidRPr="00973173">
        <w:rPr>
          <w:rFonts w:ascii="Arial" w:hAnsi="Arial" w:cs="Arial"/>
          <w:sz w:val="21"/>
          <w:szCs w:val="21"/>
        </w:rPr>
        <w:t xml:space="preserve">, El Cholo Valderrama, Luis Silva, Reinaldo Armas, Villamil Torres, podría celebrar un contrato con el estado bajo la modalidad de contratación directa como prestación de servicios para la ejecución de trabajos artísticos que sólo puedan </w:t>
      </w:r>
      <w:r w:rsidRPr="00973173">
        <w:rPr>
          <w:rFonts w:ascii="Arial" w:hAnsi="Arial" w:cs="Arial"/>
          <w:sz w:val="21"/>
          <w:szCs w:val="21"/>
        </w:rPr>
        <w:lastRenderedPageBreak/>
        <w:t xml:space="preserve">encomendarse a determinadas personas naturales, para amenizar una actividad organizada por la administración. </w:t>
      </w:r>
    </w:p>
    <w:p w14:paraId="40E4AE68" w14:textId="77777777" w:rsidR="0099311C" w:rsidRPr="00973173" w:rsidRDefault="0099311C" w:rsidP="0099311C">
      <w:pPr>
        <w:ind w:left="709" w:right="709"/>
        <w:jc w:val="both"/>
        <w:rPr>
          <w:rFonts w:ascii="Arial" w:hAnsi="Arial" w:cs="Arial"/>
          <w:sz w:val="21"/>
          <w:szCs w:val="21"/>
        </w:rPr>
      </w:pPr>
    </w:p>
    <w:p w14:paraId="20039630" w14:textId="77777777" w:rsidR="0099311C" w:rsidRPr="00973173" w:rsidRDefault="0099311C" w:rsidP="0099311C">
      <w:pPr>
        <w:ind w:left="709" w:right="709"/>
        <w:jc w:val="both"/>
        <w:rPr>
          <w:rFonts w:ascii="Arial" w:hAnsi="Arial" w:cs="Arial"/>
          <w:sz w:val="21"/>
          <w:szCs w:val="21"/>
        </w:rPr>
      </w:pPr>
      <w:r w:rsidRPr="00973173">
        <w:rPr>
          <w:rFonts w:ascii="Arial" w:hAnsi="Arial" w:cs="Arial"/>
          <w:sz w:val="21"/>
          <w:szCs w:val="21"/>
        </w:rPr>
        <w:t xml:space="preserve">5. Si por ejemplo soy una persona que tengo buena voz y soy autor de uno o dos temas incluso un CD. de música colombiana, podría celebrar un contrato con el estado bajo la modalidad de contratación directa como prestación de servicios para la ejecución de trabajos artísticos que sólo puedan encomendarse a determinadas personas naturales, para amenizar una actividad organizada por la administración. </w:t>
      </w:r>
    </w:p>
    <w:p w14:paraId="44A57113" w14:textId="77777777" w:rsidR="0099311C" w:rsidRPr="00973173" w:rsidRDefault="0099311C" w:rsidP="0099311C">
      <w:pPr>
        <w:ind w:left="709" w:right="709"/>
        <w:jc w:val="both"/>
        <w:rPr>
          <w:rFonts w:ascii="Arial" w:hAnsi="Arial" w:cs="Arial"/>
          <w:sz w:val="21"/>
          <w:szCs w:val="21"/>
        </w:rPr>
      </w:pPr>
    </w:p>
    <w:p w14:paraId="19EFC43D" w14:textId="77777777" w:rsidR="0099311C" w:rsidRPr="00973173" w:rsidRDefault="0099311C" w:rsidP="0099311C">
      <w:pPr>
        <w:ind w:left="709" w:right="709"/>
        <w:jc w:val="both"/>
        <w:rPr>
          <w:rFonts w:ascii="Arial" w:hAnsi="Arial" w:cs="Arial"/>
          <w:sz w:val="21"/>
          <w:szCs w:val="21"/>
        </w:rPr>
      </w:pPr>
      <w:r w:rsidRPr="00973173">
        <w:rPr>
          <w:rFonts w:ascii="Arial" w:hAnsi="Arial" w:cs="Arial"/>
          <w:sz w:val="21"/>
          <w:szCs w:val="21"/>
        </w:rPr>
        <w:t xml:space="preserve">6. Puede la administración contratar con una persona jurídica bajo la modalidad de contratación directa una representación artística donde los artistas sean de las calidades de los interrogantes 4 y 5 </w:t>
      </w:r>
    </w:p>
    <w:p w14:paraId="1E4825F0" w14:textId="77777777" w:rsidR="0099311C" w:rsidRPr="00973173" w:rsidRDefault="0099311C" w:rsidP="0099311C">
      <w:pPr>
        <w:ind w:left="709" w:right="709"/>
        <w:jc w:val="both"/>
        <w:rPr>
          <w:rFonts w:ascii="Arial" w:hAnsi="Arial" w:cs="Arial"/>
          <w:sz w:val="21"/>
          <w:szCs w:val="21"/>
        </w:rPr>
      </w:pPr>
    </w:p>
    <w:p w14:paraId="50E4307E" w14:textId="77777777" w:rsidR="0099311C" w:rsidRPr="00973173" w:rsidRDefault="0099311C" w:rsidP="0099311C">
      <w:pPr>
        <w:ind w:left="709" w:right="709"/>
        <w:jc w:val="both"/>
        <w:rPr>
          <w:rFonts w:ascii="Arial" w:hAnsi="Arial" w:cs="Arial"/>
          <w:sz w:val="21"/>
          <w:szCs w:val="21"/>
        </w:rPr>
      </w:pPr>
      <w:r w:rsidRPr="00973173">
        <w:rPr>
          <w:rFonts w:ascii="Arial" w:hAnsi="Arial" w:cs="Arial"/>
          <w:sz w:val="21"/>
          <w:szCs w:val="21"/>
        </w:rPr>
        <w:t xml:space="preserve">Por otro lado, el artículo 2.2.1.1.1.7.1 del decreto 1082 de 2015, establece la obligatoriedad de la publicación de los documentos del proceso contractual dentro de los tres (3) días siguientes a su expedición. </w:t>
      </w:r>
    </w:p>
    <w:p w14:paraId="5D25367A" w14:textId="77777777" w:rsidR="0099311C" w:rsidRPr="00973173" w:rsidRDefault="0099311C" w:rsidP="0099311C">
      <w:pPr>
        <w:ind w:left="709" w:right="709"/>
        <w:jc w:val="both"/>
        <w:rPr>
          <w:rFonts w:ascii="Arial" w:hAnsi="Arial" w:cs="Arial"/>
          <w:sz w:val="21"/>
          <w:szCs w:val="21"/>
        </w:rPr>
      </w:pPr>
    </w:p>
    <w:p w14:paraId="77A7C4F4" w14:textId="77777777" w:rsidR="0099311C" w:rsidRPr="00973173" w:rsidRDefault="0099311C" w:rsidP="0099311C">
      <w:pPr>
        <w:ind w:left="709" w:right="709"/>
        <w:jc w:val="both"/>
        <w:rPr>
          <w:rFonts w:ascii="Arial" w:hAnsi="Arial" w:cs="Arial"/>
          <w:sz w:val="21"/>
          <w:szCs w:val="21"/>
        </w:rPr>
      </w:pPr>
      <w:r w:rsidRPr="00973173">
        <w:rPr>
          <w:rFonts w:ascii="Arial" w:hAnsi="Arial" w:cs="Arial"/>
          <w:sz w:val="21"/>
          <w:szCs w:val="21"/>
        </w:rPr>
        <w:t xml:space="preserve">“ARTÍCULO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7A3BAE49" w14:textId="77777777" w:rsidR="0099311C" w:rsidRPr="00973173" w:rsidRDefault="0099311C" w:rsidP="0099311C">
      <w:pPr>
        <w:ind w:left="709" w:right="709"/>
        <w:jc w:val="both"/>
        <w:rPr>
          <w:rFonts w:ascii="Arial" w:hAnsi="Arial" w:cs="Arial"/>
          <w:sz w:val="21"/>
          <w:szCs w:val="21"/>
        </w:rPr>
      </w:pPr>
    </w:p>
    <w:p w14:paraId="5E9A2B37" w14:textId="77777777" w:rsidR="0099311C" w:rsidRPr="00973173" w:rsidRDefault="0099311C" w:rsidP="0099311C">
      <w:pPr>
        <w:ind w:left="709" w:right="709"/>
        <w:jc w:val="both"/>
        <w:rPr>
          <w:rFonts w:ascii="Arial" w:hAnsi="Arial" w:cs="Arial"/>
          <w:sz w:val="21"/>
          <w:szCs w:val="21"/>
        </w:rPr>
      </w:pPr>
      <w:r w:rsidRPr="00973173">
        <w:rPr>
          <w:rFonts w:ascii="Arial" w:hAnsi="Arial" w:cs="Arial"/>
          <w:sz w:val="21"/>
          <w:szCs w:val="21"/>
        </w:rPr>
        <w:t xml:space="preserve">Así mismo lo expresa Colombia Compra Eficiente en la Circular Externa única, circular que de conformidad con el numeral 5 del artículo 3 del Decreto 4170 de 2011 es de obligatorio cumplimiento. </w:t>
      </w:r>
    </w:p>
    <w:p w14:paraId="5B78D131" w14:textId="77777777" w:rsidR="0099311C" w:rsidRPr="00973173" w:rsidRDefault="0099311C" w:rsidP="0099311C">
      <w:pPr>
        <w:ind w:left="709" w:right="709"/>
        <w:jc w:val="both"/>
        <w:rPr>
          <w:rFonts w:ascii="Arial" w:hAnsi="Arial" w:cs="Arial"/>
          <w:sz w:val="21"/>
          <w:szCs w:val="21"/>
        </w:rPr>
      </w:pPr>
    </w:p>
    <w:p w14:paraId="44FE3A70" w14:textId="77777777" w:rsidR="0099311C" w:rsidRPr="00973173" w:rsidRDefault="0099311C" w:rsidP="0099311C">
      <w:pPr>
        <w:ind w:left="709" w:right="709"/>
        <w:jc w:val="both"/>
        <w:rPr>
          <w:rFonts w:ascii="Arial" w:hAnsi="Arial" w:cs="Arial"/>
          <w:sz w:val="21"/>
          <w:szCs w:val="21"/>
        </w:rPr>
      </w:pPr>
      <w:r w:rsidRPr="00973173">
        <w:rPr>
          <w:rFonts w:ascii="Arial" w:hAnsi="Arial" w:cs="Arial"/>
          <w:sz w:val="21"/>
          <w:szCs w:val="21"/>
        </w:rPr>
        <w:t xml:space="preserve">“Las Entidades que aún utilizan el SECOP I están obligadas a publicar en el SECOP los Documentos del Proceso dentro de los tres (3) días siguientes a su expedición. (…) 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 </w:t>
      </w:r>
    </w:p>
    <w:p w14:paraId="6814BB45" w14:textId="77777777" w:rsidR="0099311C" w:rsidRPr="00973173" w:rsidRDefault="0099311C" w:rsidP="0099311C">
      <w:pPr>
        <w:ind w:left="709" w:right="709"/>
        <w:jc w:val="both"/>
        <w:rPr>
          <w:rFonts w:ascii="Arial" w:hAnsi="Arial" w:cs="Arial"/>
          <w:sz w:val="21"/>
          <w:szCs w:val="21"/>
        </w:rPr>
      </w:pPr>
    </w:p>
    <w:p w14:paraId="7E612512" w14:textId="77777777" w:rsidR="0099311C" w:rsidRPr="00973173" w:rsidRDefault="0099311C" w:rsidP="0099311C">
      <w:pPr>
        <w:ind w:left="709" w:right="709"/>
        <w:jc w:val="both"/>
        <w:rPr>
          <w:rFonts w:ascii="Arial" w:hAnsi="Arial" w:cs="Arial"/>
          <w:sz w:val="21"/>
          <w:szCs w:val="21"/>
        </w:rPr>
      </w:pPr>
      <w:r w:rsidRPr="00973173">
        <w:rPr>
          <w:rFonts w:ascii="Arial" w:hAnsi="Arial" w:cs="Arial"/>
          <w:sz w:val="21"/>
          <w:szCs w:val="21"/>
        </w:rPr>
        <w:t xml:space="preserve">Por lo anterior me surge el siguiente interrogante </w:t>
      </w:r>
    </w:p>
    <w:p w14:paraId="6FD83007" w14:textId="77777777" w:rsidR="0099311C" w:rsidRPr="00973173" w:rsidRDefault="0099311C" w:rsidP="0099311C">
      <w:pPr>
        <w:ind w:left="709" w:right="709"/>
        <w:jc w:val="both"/>
        <w:rPr>
          <w:rFonts w:ascii="Arial" w:hAnsi="Arial" w:cs="Arial"/>
          <w:sz w:val="21"/>
          <w:szCs w:val="21"/>
        </w:rPr>
      </w:pPr>
      <w:r w:rsidRPr="00973173">
        <w:rPr>
          <w:rFonts w:ascii="Arial" w:hAnsi="Arial" w:cs="Arial"/>
          <w:sz w:val="21"/>
          <w:szCs w:val="21"/>
        </w:rPr>
        <w:t xml:space="preserve">1. </w:t>
      </w:r>
      <w:proofErr w:type="spellStart"/>
      <w:r w:rsidRPr="00973173">
        <w:rPr>
          <w:rFonts w:ascii="Arial" w:hAnsi="Arial" w:cs="Arial"/>
          <w:sz w:val="21"/>
          <w:szCs w:val="21"/>
        </w:rPr>
        <w:t>Cuales</w:t>
      </w:r>
      <w:proofErr w:type="spellEnd"/>
      <w:r w:rsidRPr="00973173">
        <w:rPr>
          <w:rFonts w:ascii="Arial" w:hAnsi="Arial" w:cs="Arial"/>
          <w:sz w:val="21"/>
          <w:szCs w:val="21"/>
        </w:rPr>
        <w:t xml:space="preserve"> son las sanciones y/o consecuencias cuando una entidad estatal no cumple con tal obligatoriedad. </w:t>
      </w:r>
    </w:p>
    <w:p w14:paraId="53B76C8F" w14:textId="77777777" w:rsidR="0099311C" w:rsidRPr="00973173" w:rsidRDefault="0099311C" w:rsidP="0099311C">
      <w:pPr>
        <w:ind w:left="709" w:right="709"/>
        <w:jc w:val="both"/>
        <w:rPr>
          <w:rFonts w:ascii="Arial" w:hAnsi="Arial" w:cs="Arial"/>
          <w:sz w:val="21"/>
          <w:szCs w:val="21"/>
        </w:rPr>
      </w:pPr>
    </w:p>
    <w:p w14:paraId="3ECC9911" w14:textId="77777777" w:rsidR="0099311C" w:rsidRPr="00973173" w:rsidRDefault="0099311C" w:rsidP="00F32121">
      <w:pPr>
        <w:ind w:left="709" w:right="709"/>
        <w:jc w:val="both"/>
        <w:rPr>
          <w:rFonts w:ascii="Arial" w:hAnsi="Arial" w:cs="Arial"/>
          <w:bCs/>
          <w:sz w:val="21"/>
          <w:szCs w:val="21"/>
        </w:rPr>
      </w:pPr>
      <w:r w:rsidRPr="00973173">
        <w:rPr>
          <w:rFonts w:ascii="Arial" w:hAnsi="Arial" w:cs="Arial"/>
          <w:sz w:val="21"/>
          <w:szCs w:val="21"/>
        </w:rPr>
        <w:t xml:space="preserve">Por último y teniendo en cuenta lo ordenado en el </w:t>
      </w:r>
      <w:proofErr w:type="spellStart"/>
      <w:r w:rsidRPr="00973173">
        <w:rPr>
          <w:rFonts w:ascii="Arial" w:hAnsi="Arial" w:cs="Arial"/>
          <w:sz w:val="21"/>
          <w:szCs w:val="21"/>
        </w:rPr>
        <w:t>articulo</w:t>
      </w:r>
      <w:proofErr w:type="spellEnd"/>
      <w:r w:rsidRPr="00973173">
        <w:rPr>
          <w:rFonts w:ascii="Arial" w:hAnsi="Arial" w:cs="Arial"/>
          <w:sz w:val="21"/>
          <w:szCs w:val="21"/>
        </w:rPr>
        <w:t xml:space="preserve"> 50 de la Ley 789 de 2002, la obligatoriedad del cumplimiento por parte del contratista de sus obligaciones con los sistemas de salud, riesgos profesionales, pensiones y aportes a las Cajas de Compensación Familiar, Instituto Colombiano de Bienestar Familiar y Servicio Nacional de Aprendizaje, cuando a ello haya lugar. Me surge el siguiente interrogante: 1. Puede la entidad estatal cuando se trata de un contrato de prestación de servicios ya sea profesional, de apoyo a la </w:t>
      </w:r>
      <w:r w:rsidRPr="00973173">
        <w:rPr>
          <w:rFonts w:ascii="Arial" w:hAnsi="Arial" w:cs="Arial"/>
          <w:sz w:val="21"/>
          <w:szCs w:val="21"/>
        </w:rPr>
        <w:lastRenderedPageBreak/>
        <w:t xml:space="preserve">gestión o para la ejecución de trabajos artísticos con una persona natural. Exigirle la planilla de pago del Sistema de Seguridad Social Integral de manera anticipada, o es suficiente las certificaciones que me encuentro afiliado al régimen contributivo. ejemplo yo venía afiliado al régimen subsidiado una entidad estatal me envía invitación para que presente propuesta y celebrar Contrato de Prestación de Servicios, a partir del cinco (05) de enero de 2022, por lo que el día tres de enero de 2022 reporto la novedad y me traslado al régimen contributivo de igual forma me afilio a ARL., puede la entidad al momento de presentar la aceptación a la invitación con la respectiva documentación, exigirme el soporte del pago correspondiente al mes de febrero de 2022, para poderme contratar y es legal esta exigencia cuando el ordenamiento jurídico establece que los contratos de prestación de servicios el pago de la seguridad social se hará mes vencido? </w:t>
      </w:r>
      <w:r w:rsidRPr="00973173">
        <w:rPr>
          <w:rFonts w:ascii="Arial" w:hAnsi="Arial" w:cs="Arial"/>
          <w:bCs/>
          <w:sz w:val="21"/>
          <w:szCs w:val="21"/>
        </w:rPr>
        <w:t>».</w:t>
      </w:r>
    </w:p>
    <w:p w14:paraId="70BCACAF" w14:textId="0DC04C8E" w:rsidR="0099311C" w:rsidRPr="00973173" w:rsidRDefault="0099311C" w:rsidP="00F32121">
      <w:pPr>
        <w:tabs>
          <w:tab w:val="left" w:pos="426"/>
        </w:tabs>
        <w:spacing w:line="276" w:lineRule="auto"/>
        <w:jc w:val="both"/>
        <w:rPr>
          <w:rFonts w:ascii="Arial" w:eastAsia="Calibri" w:hAnsi="Arial" w:cs="Arial"/>
          <w:color w:val="000000" w:themeColor="text1"/>
          <w:sz w:val="22"/>
          <w:lang w:val="es-ES_tradnl"/>
        </w:rPr>
      </w:pPr>
    </w:p>
    <w:p w14:paraId="510E26CB" w14:textId="77777777" w:rsidR="00D15F76" w:rsidRPr="00973173" w:rsidRDefault="00D15F76" w:rsidP="00F32121">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_tradnl"/>
        </w:rPr>
      </w:pPr>
      <w:r w:rsidRPr="00973173">
        <w:rPr>
          <w:rFonts w:ascii="Arial" w:eastAsia="Calibri" w:hAnsi="Arial" w:cs="Arial"/>
          <w:b/>
          <w:color w:val="000000" w:themeColor="text1"/>
          <w:sz w:val="22"/>
          <w:lang w:val="es-ES_tradnl"/>
        </w:rPr>
        <w:t>Consideraciones</w:t>
      </w:r>
    </w:p>
    <w:bookmarkEnd w:id="0"/>
    <w:bookmarkEnd w:id="1"/>
    <w:p w14:paraId="26F31E60" w14:textId="77777777" w:rsidR="00D15F76" w:rsidRPr="00973173" w:rsidRDefault="00D15F76" w:rsidP="004A2DD1">
      <w:pPr>
        <w:jc w:val="both"/>
        <w:rPr>
          <w:rFonts w:ascii="Arial" w:hAnsi="Arial" w:cs="Arial"/>
          <w:color w:val="000000" w:themeColor="text1"/>
          <w:sz w:val="22"/>
          <w:lang w:val="es-ES_tradnl"/>
        </w:rPr>
      </w:pPr>
    </w:p>
    <w:p w14:paraId="05FBEA3C" w14:textId="435F13A9" w:rsidR="006C3BBF" w:rsidRPr="00973173" w:rsidRDefault="006C3BBF" w:rsidP="00066901">
      <w:pPr>
        <w:spacing w:after="120" w:line="276" w:lineRule="auto"/>
        <w:jc w:val="both"/>
        <w:rPr>
          <w:rFonts w:ascii="Arial" w:hAnsi="Arial" w:cs="Arial"/>
          <w:bCs/>
          <w:color w:val="000000" w:themeColor="text1"/>
          <w:sz w:val="22"/>
        </w:rPr>
      </w:pPr>
      <w:r w:rsidRPr="00973173">
        <w:rPr>
          <w:rFonts w:ascii="Arial" w:hAnsi="Arial" w:cs="Arial"/>
          <w:bCs/>
          <w:color w:val="000000" w:themeColor="text1"/>
          <w:sz w:val="22"/>
        </w:rPr>
        <w:t xml:space="preserve">En ejercicio de las competencias establecidas en el numeral 5 del artículo 3 y el numeral 8 del artículo 11 del Decreto 4170 de 2011, la Agencia Nacional de Contratación Pública – Colombia Compra Eficiente resuelve las </w:t>
      </w:r>
      <w:r w:rsidR="00805CAC" w:rsidRPr="00973173">
        <w:rPr>
          <w:rFonts w:ascii="Arial" w:hAnsi="Arial" w:cs="Arial"/>
          <w:bCs/>
          <w:color w:val="000000" w:themeColor="text1"/>
          <w:sz w:val="22"/>
        </w:rPr>
        <w:t>solicitudes</w:t>
      </w:r>
      <w:r w:rsidRPr="00973173">
        <w:rPr>
          <w:rFonts w:ascii="Arial" w:hAnsi="Arial" w:cs="Arial"/>
          <w:bCs/>
          <w:color w:val="000000" w:themeColor="text1"/>
          <w:sz w:val="22"/>
        </w:rPr>
        <w:t xml:space="preserve"> sobre los asuntos de su competencia, esto es, sobre las temáticas de la contratación estatal y compras públicas relacionadas en los artículos citados.</w:t>
      </w:r>
      <w:bookmarkStart w:id="2" w:name="_Hlk61701014"/>
      <w:bookmarkStart w:id="3" w:name="_Hlk62136649"/>
      <w:r w:rsidRPr="00973173">
        <w:rPr>
          <w:rFonts w:ascii="Arial" w:hAnsi="Arial" w:cs="Arial"/>
          <w:bCs/>
          <w:color w:val="000000" w:themeColor="text1"/>
          <w:sz w:val="22"/>
        </w:rPr>
        <w:t xml:space="preserve"> </w:t>
      </w:r>
      <w:r w:rsidRPr="00973173">
        <w:rPr>
          <w:rFonts w:ascii="Arial" w:hAnsi="Arial" w:cs="Arial"/>
          <w:color w:val="000000" w:themeColor="text1"/>
          <w:sz w:val="22"/>
          <w:lang w:val="es-ES"/>
        </w:rPr>
        <w:t>Es necesario tener en cuenta que</w:t>
      </w:r>
      <w:r w:rsidR="00805CAC" w:rsidRPr="00973173">
        <w:rPr>
          <w:rFonts w:ascii="Arial" w:hAnsi="Arial" w:cs="Arial"/>
          <w:color w:val="000000" w:themeColor="text1"/>
          <w:sz w:val="22"/>
          <w:lang w:val="es-ES"/>
        </w:rPr>
        <w:t>, de acuerdo con los establecido por las normas indicadas,</w:t>
      </w:r>
      <w:r w:rsidRPr="00973173">
        <w:rPr>
          <w:rFonts w:ascii="Arial" w:hAnsi="Arial" w:cs="Arial"/>
          <w:color w:val="000000" w:themeColor="text1"/>
          <w:sz w:val="22"/>
          <w:lang w:val="es-ES"/>
        </w:rPr>
        <w:t xml:space="preserve"> </w:t>
      </w:r>
      <w:bookmarkStart w:id="4" w:name="_Hlk61026958"/>
      <w:r w:rsidRPr="00973173">
        <w:rPr>
          <w:rFonts w:ascii="Arial" w:hAnsi="Arial" w:cs="Arial"/>
          <w:color w:val="000000" w:themeColor="text1"/>
          <w:sz w:val="22"/>
          <w:lang w:val="es-ES"/>
        </w:rPr>
        <w:t xml:space="preserve">esta entidad solo tiene competencia para responder </w:t>
      </w:r>
      <w:r w:rsidR="004A2DD1" w:rsidRPr="00973173">
        <w:rPr>
          <w:rFonts w:ascii="Arial" w:hAnsi="Arial" w:cs="Arial"/>
          <w:color w:val="000000" w:themeColor="text1"/>
          <w:sz w:val="22"/>
          <w:lang w:val="es-ES"/>
        </w:rPr>
        <w:t>consultas</w:t>
      </w:r>
      <w:r w:rsidRPr="00973173">
        <w:rPr>
          <w:rFonts w:ascii="Arial" w:hAnsi="Arial" w:cs="Arial"/>
          <w:color w:val="000000" w:themeColor="text1"/>
          <w:sz w:val="22"/>
          <w:lang w:val="es-ES"/>
        </w:rPr>
        <w:t xml:space="preserve"> sobre la aplicación de normas de carácter general en materia de compras y contratación pública. En ese sentido, resolver casos particulare</w:t>
      </w:r>
      <w:r w:rsidR="003463C0" w:rsidRPr="00973173">
        <w:rPr>
          <w:rFonts w:ascii="Arial" w:hAnsi="Arial" w:cs="Arial"/>
          <w:color w:val="000000" w:themeColor="text1"/>
          <w:sz w:val="22"/>
          <w:lang w:val="es-ES"/>
        </w:rPr>
        <w:t xml:space="preserve">s </w:t>
      </w:r>
      <w:r w:rsidRPr="00973173">
        <w:rPr>
          <w:rFonts w:ascii="Arial" w:hAnsi="Arial" w:cs="Arial"/>
          <w:color w:val="000000" w:themeColor="text1"/>
          <w:sz w:val="22"/>
          <w:lang w:val="es-ES"/>
        </w:rPr>
        <w:t>desborda las atribuciones asignadas por el legislador extraordinario, que no concibió a Colombia Compra Eficiente como una autoridad para solucionar problemas jurídicos particulares</w:t>
      </w:r>
      <w:r w:rsidRPr="00973173">
        <w:rPr>
          <w:rFonts w:ascii="Arial" w:hAnsi="Arial" w:cs="Arial"/>
          <w:bCs/>
          <w:color w:val="000000" w:themeColor="text1"/>
          <w:sz w:val="22"/>
        </w:rPr>
        <w:t xml:space="preserve"> de todos los partícipes de la contratación estatal.</w:t>
      </w:r>
      <w:r w:rsidR="003463C0" w:rsidRPr="00973173">
        <w:rPr>
          <w:rFonts w:ascii="Arial" w:hAnsi="Arial" w:cs="Arial"/>
          <w:bCs/>
          <w:color w:val="000000" w:themeColor="text1"/>
          <w:sz w:val="22"/>
        </w:rPr>
        <w:t xml:space="preserve"> Del mismo modo, resolver consultas sobre temas ajenos a temas </w:t>
      </w:r>
      <w:r w:rsidR="005A335F" w:rsidRPr="00973173">
        <w:rPr>
          <w:rFonts w:ascii="Arial" w:hAnsi="Arial" w:cs="Arial"/>
          <w:bCs/>
          <w:color w:val="000000" w:themeColor="text1"/>
          <w:sz w:val="22"/>
        </w:rPr>
        <w:t>contractuales es un asunto que escapa de la referida competencia consultiva.</w:t>
      </w:r>
    </w:p>
    <w:p w14:paraId="2C55A15E" w14:textId="722729C1" w:rsidR="006C3BBF" w:rsidRPr="00973173" w:rsidRDefault="006C3BBF" w:rsidP="00066901">
      <w:pPr>
        <w:spacing w:after="120" w:line="276" w:lineRule="auto"/>
        <w:ind w:firstLine="708"/>
        <w:jc w:val="both"/>
        <w:rPr>
          <w:rFonts w:ascii="Arial" w:hAnsi="Arial" w:cs="Arial"/>
          <w:color w:val="000000" w:themeColor="text1"/>
          <w:sz w:val="22"/>
          <w:lang w:val="es-ES"/>
        </w:rPr>
      </w:pPr>
      <w:r w:rsidRPr="00973173">
        <w:rPr>
          <w:rFonts w:ascii="Arial" w:hAnsi="Arial" w:cs="Arial"/>
          <w:color w:val="000000" w:themeColor="text1"/>
          <w:sz w:val="22"/>
          <w:lang w:val="es-ES"/>
        </w:rPr>
        <w:t>La competencia de esta entidad se fija con límites claros,</w:t>
      </w:r>
      <w:r w:rsidR="005A335F" w:rsidRPr="00973173">
        <w:rPr>
          <w:rFonts w:ascii="Arial" w:hAnsi="Arial" w:cs="Arial"/>
          <w:color w:val="000000" w:themeColor="text1"/>
          <w:sz w:val="22"/>
          <w:lang w:val="es-ES"/>
        </w:rPr>
        <w:t xml:space="preserve"> por un lado,</w:t>
      </w:r>
      <w:r w:rsidRPr="00973173">
        <w:rPr>
          <w:rFonts w:ascii="Arial" w:hAnsi="Arial" w:cs="Arial"/>
          <w:color w:val="000000" w:themeColor="text1"/>
          <w:sz w:val="22"/>
          <w:lang w:val="es-ES"/>
        </w:rPr>
        <w:t xml:space="preserve"> con el objeto de evitar que la Agencia actúe como una instancia de validación de las actuaciones de las entidades sujetas a la Ley 80 de 1993 o de los demás participantes de la contratación pública</w:t>
      </w:r>
      <w:r w:rsidRPr="00973173">
        <w:rPr>
          <w:rFonts w:ascii="Arial" w:hAnsi="Arial" w:cs="Arial"/>
          <w:color w:val="000000" w:themeColor="text1"/>
          <w:sz w:val="22"/>
          <w:vertAlign w:val="superscript"/>
          <w:lang w:val="es-ES"/>
        </w:rPr>
        <w:footnoteReference w:id="1"/>
      </w:r>
      <w:r w:rsidR="005A335F" w:rsidRPr="00973173">
        <w:rPr>
          <w:rFonts w:ascii="Arial" w:hAnsi="Arial" w:cs="Arial"/>
          <w:color w:val="000000" w:themeColor="text1"/>
          <w:sz w:val="22"/>
          <w:lang w:val="es-ES"/>
        </w:rPr>
        <w:t xml:space="preserve">, así como </w:t>
      </w:r>
      <w:r w:rsidR="004D34BB" w:rsidRPr="00973173">
        <w:rPr>
          <w:rFonts w:ascii="Arial" w:hAnsi="Arial" w:cs="Arial"/>
          <w:color w:val="000000" w:themeColor="text1"/>
          <w:sz w:val="22"/>
          <w:lang w:val="es-ES"/>
        </w:rPr>
        <w:t>para evitar que se invadan los ámbitos de otras entidades</w:t>
      </w:r>
      <w:r w:rsidRPr="00973173">
        <w:rPr>
          <w:rFonts w:ascii="Arial" w:hAnsi="Arial" w:cs="Arial"/>
          <w:color w:val="000000" w:themeColor="text1"/>
          <w:sz w:val="22"/>
          <w:lang w:val="es-ES"/>
        </w:rPr>
        <w:t>. Esta competencia de interpretación de normas generales, por definición, no puede extenderse a la resolución de controversias, ni a brindar asesorías sobre casos puntuales.</w:t>
      </w:r>
      <w:bookmarkEnd w:id="4"/>
      <w:r w:rsidRPr="00973173">
        <w:rPr>
          <w:rFonts w:ascii="Arial" w:hAnsi="Arial" w:cs="Arial"/>
          <w:color w:val="000000" w:themeColor="text1"/>
          <w:sz w:val="22"/>
          <w:lang w:val="es-ES"/>
        </w:rPr>
        <w:t xml:space="preserve"> En este </w:t>
      </w:r>
      <w:r w:rsidRPr="00973173">
        <w:rPr>
          <w:rFonts w:ascii="Arial" w:hAnsi="Arial" w:cs="Arial"/>
          <w:color w:val="000000" w:themeColor="text1"/>
          <w:sz w:val="22"/>
          <w:lang w:val="es-ES"/>
        </w:rPr>
        <w:lastRenderedPageBreak/>
        <w:t xml:space="preserve">contexto, previo concepto de sus órganos asesores, la solución de estos temas corresponde a la entidad que adelanta el procedimiento de selección y, en caso de conflicto, a las autoridades judiciales, fiscales y disciplinarias. </w:t>
      </w:r>
      <w:bookmarkEnd w:id="2"/>
      <w:bookmarkEnd w:id="3"/>
    </w:p>
    <w:p w14:paraId="424B31B8" w14:textId="4611AA2A" w:rsidR="00BC6190" w:rsidRPr="00973173" w:rsidRDefault="000F3016">
      <w:pPr>
        <w:spacing w:after="120" w:line="276" w:lineRule="auto"/>
        <w:ind w:firstLine="708"/>
        <w:jc w:val="both"/>
        <w:rPr>
          <w:rFonts w:ascii="Arial" w:eastAsia="Calibri" w:hAnsi="Arial" w:cs="Arial"/>
          <w:color w:val="000000" w:themeColor="text1"/>
          <w:sz w:val="22"/>
        </w:rPr>
      </w:pPr>
      <w:r w:rsidRPr="00973173">
        <w:rPr>
          <w:rFonts w:ascii="Arial" w:eastAsia="Calibri" w:hAnsi="Arial" w:cs="Arial"/>
          <w:color w:val="000000" w:themeColor="text1"/>
          <w:sz w:val="22"/>
          <w:lang w:val="es-ES_tradnl"/>
        </w:rPr>
        <w:t xml:space="preserve">En atención a esto, dentro de los </w:t>
      </w:r>
      <w:r w:rsidR="00945506" w:rsidRPr="00973173">
        <w:rPr>
          <w:rFonts w:ascii="Arial" w:eastAsia="Calibri" w:hAnsi="Arial" w:cs="Arial"/>
          <w:color w:val="000000" w:themeColor="text1"/>
          <w:sz w:val="22"/>
          <w:lang w:val="es-ES_tradnl"/>
        </w:rPr>
        <w:t>límites</w:t>
      </w:r>
      <w:r w:rsidRPr="00973173">
        <w:rPr>
          <w:rFonts w:ascii="Arial" w:eastAsia="Calibri" w:hAnsi="Arial" w:cs="Arial"/>
          <w:color w:val="000000" w:themeColor="text1"/>
          <w:sz w:val="22"/>
          <w:lang w:val="es-ES_tradnl"/>
        </w:rPr>
        <w:t xml:space="preserve"> de la competencia consultiva</w:t>
      </w:r>
      <w:r w:rsidR="00945506" w:rsidRPr="00973173">
        <w:rPr>
          <w:rFonts w:ascii="Arial" w:eastAsia="Calibri" w:hAnsi="Arial" w:cs="Arial"/>
          <w:color w:val="000000" w:themeColor="text1"/>
          <w:sz w:val="22"/>
          <w:lang w:val="es-ES_tradnl"/>
        </w:rPr>
        <w:t xml:space="preserve"> atribuida a </w:t>
      </w:r>
      <w:r w:rsidRPr="00973173">
        <w:rPr>
          <w:rFonts w:ascii="Arial" w:eastAsia="Calibri" w:hAnsi="Arial" w:cs="Arial"/>
          <w:color w:val="000000" w:themeColor="text1"/>
          <w:sz w:val="22"/>
          <w:lang w:val="es-ES_tradnl"/>
        </w:rPr>
        <w:t xml:space="preserve"> esta Agencia resolverá su consulta</w:t>
      </w:r>
      <w:r w:rsidR="00945506" w:rsidRPr="00973173">
        <w:rPr>
          <w:rFonts w:ascii="Arial" w:eastAsia="Calibri" w:hAnsi="Arial" w:cs="Arial"/>
          <w:color w:val="000000" w:themeColor="text1"/>
          <w:sz w:val="22"/>
          <w:lang w:val="es-ES_tradnl"/>
        </w:rPr>
        <w:t>, previo desarrollo de los</w:t>
      </w:r>
      <w:r w:rsidR="00D15F76" w:rsidRPr="00973173">
        <w:rPr>
          <w:rFonts w:ascii="Arial" w:eastAsia="Calibri" w:hAnsi="Arial" w:cs="Arial"/>
          <w:color w:val="000000" w:themeColor="text1"/>
          <w:sz w:val="22"/>
          <w:lang w:val="es-ES_tradnl"/>
        </w:rPr>
        <w:t xml:space="preserve"> siguientes temas: i)</w:t>
      </w:r>
      <w:r w:rsidR="007B74BE" w:rsidRPr="00973173">
        <w:rPr>
          <w:rFonts w:ascii="Arial" w:eastAsia="Calibri" w:hAnsi="Arial" w:cs="Arial"/>
          <w:color w:val="000000" w:themeColor="text1"/>
          <w:sz w:val="22"/>
          <w:lang w:val="es-ES_tradnl"/>
        </w:rPr>
        <w:t xml:space="preserve"> los contratos de prestación de servicios profesionales, de apoyo a la gestión y de servicios artísticos como especies del contrato de prestación de servicios; </w:t>
      </w:r>
      <w:proofErr w:type="spellStart"/>
      <w:r w:rsidR="007B74BE" w:rsidRPr="00973173">
        <w:rPr>
          <w:rFonts w:ascii="Arial" w:eastAsia="Calibri" w:hAnsi="Arial" w:cs="Arial"/>
          <w:color w:val="000000" w:themeColor="text1"/>
          <w:sz w:val="22"/>
          <w:lang w:val="es-ES_tradnl"/>
        </w:rPr>
        <w:t>ii</w:t>
      </w:r>
      <w:proofErr w:type="spellEnd"/>
      <w:r w:rsidR="007B74BE" w:rsidRPr="00973173">
        <w:rPr>
          <w:rFonts w:ascii="Arial" w:eastAsia="Calibri" w:hAnsi="Arial" w:cs="Arial"/>
          <w:color w:val="000000" w:themeColor="text1"/>
          <w:sz w:val="22"/>
          <w:lang w:val="es-ES_tradnl"/>
        </w:rPr>
        <w:t xml:space="preserve">) la contratación directa de servicios para la ejecución de trabajos artísticos con determinadas personas naturales; </w:t>
      </w:r>
      <w:proofErr w:type="spellStart"/>
      <w:r w:rsidR="007B74BE" w:rsidRPr="00973173">
        <w:rPr>
          <w:rFonts w:ascii="Arial" w:eastAsia="Calibri" w:hAnsi="Arial" w:cs="Arial"/>
          <w:color w:val="000000" w:themeColor="text1"/>
          <w:sz w:val="22"/>
          <w:lang w:val="es-ES_tradnl"/>
        </w:rPr>
        <w:t>iii</w:t>
      </w:r>
      <w:proofErr w:type="spellEnd"/>
      <w:r w:rsidR="007B74BE" w:rsidRPr="00973173">
        <w:rPr>
          <w:rFonts w:ascii="Arial" w:eastAsia="Calibri" w:hAnsi="Arial" w:cs="Arial"/>
          <w:color w:val="000000" w:themeColor="text1"/>
          <w:sz w:val="22"/>
          <w:lang w:val="es-ES_tradnl"/>
        </w:rPr>
        <w:t>) Fundamentos normativos de la publicidad de la información oficial de la contratación estatal en el Sistema Electrónico para la Contratación Pública –SECOP–</w:t>
      </w:r>
      <w:r w:rsidR="00D753C3" w:rsidRPr="00973173">
        <w:rPr>
          <w:rFonts w:ascii="Arial" w:eastAsia="Calibri" w:hAnsi="Arial" w:cs="Arial"/>
          <w:color w:val="000000" w:themeColor="text1"/>
          <w:sz w:val="22"/>
          <w:lang w:val="es-ES_tradnl"/>
        </w:rPr>
        <w:t xml:space="preserve"> </w:t>
      </w:r>
      <w:r w:rsidR="00BC6190" w:rsidRPr="00973173">
        <w:rPr>
          <w:rFonts w:ascii="Arial" w:eastAsia="Calibri" w:hAnsi="Arial" w:cs="Arial"/>
          <w:color w:val="000000" w:themeColor="text1"/>
          <w:sz w:val="22"/>
        </w:rPr>
        <w:t xml:space="preserve">y </w:t>
      </w:r>
      <w:proofErr w:type="spellStart"/>
      <w:r w:rsidR="00BC6190" w:rsidRPr="00973173">
        <w:rPr>
          <w:rFonts w:ascii="Arial" w:eastAsia="Calibri" w:hAnsi="Arial" w:cs="Arial"/>
          <w:color w:val="000000" w:themeColor="text1"/>
          <w:sz w:val="22"/>
        </w:rPr>
        <w:t>i</w:t>
      </w:r>
      <w:r w:rsidR="007B74BE" w:rsidRPr="00973173">
        <w:rPr>
          <w:rFonts w:ascii="Arial" w:eastAsia="Calibri" w:hAnsi="Arial" w:cs="Arial"/>
          <w:color w:val="000000" w:themeColor="text1"/>
          <w:sz w:val="22"/>
        </w:rPr>
        <w:t>v</w:t>
      </w:r>
      <w:proofErr w:type="spellEnd"/>
      <w:r w:rsidR="004A7436" w:rsidRPr="00973173">
        <w:rPr>
          <w:rFonts w:ascii="Arial" w:eastAsia="Calibri" w:hAnsi="Arial" w:cs="Arial"/>
          <w:color w:val="000000" w:themeColor="text1"/>
          <w:sz w:val="22"/>
        </w:rPr>
        <w:t xml:space="preserve">) </w:t>
      </w:r>
      <w:r w:rsidR="007B74BE" w:rsidRPr="00973173">
        <w:rPr>
          <w:rFonts w:ascii="Arial" w:eastAsia="Calibri" w:hAnsi="Arial" w:cs="Arial"/>
          <w:color w:val="000000" w:themeColor="text1"/>
          <w:sz w:val="22"/>
        </w:rPr>
        <w:t>verificación del pago de la seguridad social en los contratos</w:t>
      </w:r>
      <w:r w:rsidR="00D753C3" w:rsidRPr="00973173">
        <w:rPr>
          <w:rFonts w:ascii="Arial" w:eastAsia="Calibri" w:hAnsi="Arial" w:cs="Arial"/>
          <w:color w:val="000000" w:themeColor="text1"/>
          <w:sz w:val="22"/>
        </w:rPr>
        <w:t>.</w:t>
      </w:r>
      <w:r w:rsidR="007B74BE" w:rsidRPr="00973173">
        <w:rPr>
          <w:rFonts w:ascii="Arial" w:eastAsia="Calibri" w:hAnsi="Arial" w:cs="Arial"/>
          <w:color w:val="000000" w:themeColor="text1"/>
          <w:sz w:val="22"/>
        </w:rPr>
        <w:t xml:space="preserve"> </w:t>
      </w:r>
    </w:p>
    <w:p w14:paraId="488741B2" w14:textId="703D8D04" w:rsidR="007753C4" w:rsidRPr="00973173" w:rsidRDefault="00D15F76" w:rsidP="00066901">
      <w:pPr>
        <w:spacing w:line="276" w:lineRule="auto"/>
        <w:ind w:firstLine="708"/>
        <w:jc w:val="both"/>
        <w:rPr>
          <w:rFonts w:ascii="Arial" w:hAnsi="Arial" w:cs="Arial"/>
          <w:sz w:val="22"/>
        </w:rPr>
      </w:pPr>
      <w:r w:rsidRPr="00973173">
        <w:rPr>
          <w:rFonts w:ascii="Arial" w:eastAsia="Calibri" w:hAnsi="Arial" w:cs="Arial"/>
          <w:color w:val="000000" w:themeColor="text1"/>
          <w:sz w:val="22"/>
          <w:lang w:val="es-ES_tradnl"/>
        </w:rPr>
        <w:t xml:space="preserve">La Agencia Nacional de Contratación Pública – Colombia Compra Eficiente se pronunció sobre el concepto y límites del contrato de prestación de servicios </w:t>
      </w:r>
      <w:r w:rsidR="00B632D6" w:rsidRPr="00973173">
        <w:rPr>
          <w:rFonts w:ascii="Arial" w:eastAsia="Calibri" w:hAnsi="Arial" w:cs="Arial"/>
          <w:color w:val="000000" w:themeColor="text1"/>
          <w:sz w:val="22"/>
          <w:lang w:val="es-ES_tradnl"/>
        </w:rPr>
        <w:t xml:space="preserve">en los </w:t>
      </w:r>
      <w:r w:rsidR="007364E5" w:rsidRPr="00973173">
        <w:rPr>
          <w:rFonts w:ascii="Arial" w:eastAsia="Calibri" w:hAnsi="Arial" w:cs="Arial"/>
          <w:color w:val="000000" w:themeColor="text1"/>
          <w:sz w:val="22"/>
          <w:lang w:val="es-ES_tradnl"/>
        </w:rPr>
        <w:t>C</w:t>
      </w:r>
      <w:r w:rsidR="00B632D6" w:rsidRPr="00973173">
        <w:rPr>
          <w:rFonts w:ascii="Arial" w:eastAsia="Calibri" w:hAnsi="Arial" w:cs="Arial"/>
          <w:color w:val="000000" w:themeColor="text1"/>
          <w:sz w:val="22"/>
          <w:lang w:val="es-ES_tradnl"/>
        </w:rPr>
        <w:t xml:space="preserve">onceptos C-090 del </w:t>
      </w:r>
      <w:r w:rsidR="00B632D6" w:rsidRPr="00973173">
        <w:rPr>
          <w:rFonts w:ascii="Arial" w:hAnsi="Arial" w:cs="Arial"/>
          <w:color w:val="000000" w:themeColor="text1"/>
          <w:sz w:val="22"/>
        </w:rPr>
        <w:t xml:space="preserve">24 de febrero de 2020, </w:t>
      </w:r>
      <w:r w:rsidR="00B632D6" w:rsidRPr="00973173">
        <w:rPr>
          <w:rFonts w:ascii="Arial" w:hAnsi="Arial" w:cs="Arial"/>
          <w:sz w:val="22"/>
        </w:rPr>
        <w:t xml:space="preserve">C-105 del </w:t>
      </w:r>
      <w:r w:rsidR="00B632D6" w:rsidRPr="00973173">
        <w:rPr>
          <w:rFonts w:ascii="Arial" w:eastAsia="Arial" w:hAnsi="Arial" w:cs="Arial"/>
          <w:sz w:val="22"/>
          <w:lang w:val="es-ES"/>
        </w:rPr>
        <w:t xml:space="preserve">12 de marzo 03 de 2020, C-156 del 3 de abril de 2020, </w:t>
      </w:r>
      <w:r w:rsidR="00B632D6" w:rsidRPr="00973173">
        <w:rPr>
          <w:rFonts w:ascii="Arial" w:hAnsi="Arial" w:cs="Arial"/>
          <w:sz w:val="22"/>
        </w:rPr>
        <w:t xml:space="preserve">C-188 del </w:t>
      </w:r>
      <w:r w:rsidR="00B632D6" w:rsidRPr="00973173">
        <w:rPr>
          <w:rFonts w:ascii="Arial" w:hAnsi="Arial" w:cs="Arial"/>
          <w:color w:val="000000" w:themeColor="text1"/>
          <w:sz w:val="22"/>
          <w:lang w:val="es-CO"/>
        </w:rPr>
        <w:t xml:space="preserve">13 de abril de 2020, </w:t>
      </w:r>
      <w:r w:rsidR="00B632D6" w:rsidRPr="00973173">
        <w:rPr>
          <w:rFonts w:ascii="Arial" w:hAnsi="Arial" w:cs="Arial"/>
          <w:sz w:val="22"/>
        </w:rPr>
        <w:t xml:space="preserve">C-208 del </w:t>
      </w:r>
      <w:r w:rsidR="00B632D6" w:rsidRPr="00973173">
        <w:rPr>
          <w:rFonts w:ascii="Arial" w:hAnsi="Arial" w:cs="Arial"/>
          <w:color w:val="000000" w:themeColor="text1"/>
          <w:sz w:val="22"/>
        </w:rPr>
        <w:t xml:space="preserve">24 de abril de 2020, </w:t>
      </w:r>
      <w:r w:rsidR="00E725DA" w:rsidRPr="00973173">
        <w:rPr>
          <w:rFonts w:ascii="Arial" w:hAnsi="Arial" w:cs="Arial"/>
          <w:noProof/>
          <w:sz w:val="22"/>
          <w:lang w:val="es-ES_tradnl"/>
        </w:rPr>
        <w:t>No. C-138, C-005, C-006 y C-018 del 11 de mayo de 2020; C-175, C-320, C-053, C-255, C-282 y C-293 del 12 de mayo de 2020, C-288 del 27 de mayo de 2020, C-345 del 13 de mayo de 2020</w:t>
      </w:r>
      <w:r w:rsidR="00B632D6" w:rsidRPr="00973173">
        <w:rPr>
          <w:rFonts w:ascii="Arial" w:hAnsi="Arial" w:cs="Arial"/>
          <w:color w:val="000000" w:themeColor="text1"/>
          <w:sz w:val="22"/>
        </w:rPr>
        <w:t xml:space="preserve">, </w:t>
      </w:r>
      <w:r w:rsidR="00B632D6" w:rsidRPr="00973173">
        <w:rPr>
          <w:rFonts w:ascii="Arial" w:hAnsi="Arial" w:cs="Arial"/>
          <w:color w:val="212529"/>
          <w:sz w:val="22"/>
        </w:rPr>
        <w:t xml:space="preserve">C-414 </w:t>
      </w:r>
      <w:r w:rsidR="00B632D6" w:rsidRPr="00973173">
        <w:rPr>
          <w:rFonts w:ascii="Arial" w:hAnsi="Arial" w:cs="Arial"/>
          <w:sz w:val="22"/>
        </w:rPr>
        <w:t>del 30 de junio de 2020</w:t>
      </w:r>
      <w:r w:rsidR="00E725DA" w:rsidRPr="00973173">
        <w:rPr>
          <w:rFonts w:ascii="Arial" w:hAnsi="Arial" w:cs="Arial"/>
          <w:sz w:val="22"/>
        </w:rPr>
        <w:t xml:space="preserve">, </w:t>
      </w:r>
      <w:r w:rsidR="00E725DA" w:rsidRPr="00973173">
        <w:rPr>
          <w:rFonts w:ascii="Arial" w:hAnsi="Arial" w:cs="Arial"/>
          <w:noProof/>
          <w:sz w:val="22"/>
          <w:lang w:val="es-ES_tradnl"/>
        </w:rPr>
        <w:t>C-484 del 6 de agosto de 2020, C-608 del 1 de octubre de 2020</w:t>
      </w:r>
      <w:r w:rsidR="00232691" w:rsidRPr="00973173">
        <w:rPr>
          <w:rFonts w:ascii="Arial" w:hAnsi="Arial" w:cs="Arial"/>
          <w:noProof/>
          <w:sz w:val="22"/>
          <w:lang w:val="es-ES_tradnl"/>
        </w:rPr>
        <w:t>,</w:t>
      </w:r>
      <w:r w:rsidR="00B632D6" w:rsidRPr="00973173">
        <w:rPr>
          <w:rFonts w:ascii="Arial" w:hAnsi="Arial" w:cs="Arial"/>
          <w:sz w:val="22"/>
        </w:rPr>
        <w:t xml:space="preserve"> C-739 del 16 de diciembre de 2020</w:t>
      </w:r>
      <w:r w:rsidR="00483702" w:rsidRPr="00973173">
        <w:rPr>
          <w:rFonts w:ascii="Arial" w:hAnsi="Arial" w:cs="Arial"/>
          <w:sz w:val="22"/>
        </w:rPr>
        <w:t>,</w:t>
      </w:r>
      <w:r w:rsidR="00232691" w:rsidRPr="00973173">
        <w:rPr>
          <w:rFonts w:ascii="Arial" w:hAnsi="Arial" w:cs="Arial"/>
          <w:sz w:val="22"/>
        </w:rPr>
        <w:t xml:space="preserve"> C-106 de 07 de abril de 2021</w:t>
      </w:r>
      <w:r w:rsidR="00CF2A50" w:rsidRPr="00973173">
        <w:rPr>
          <w:rFonts w:ascii="Arial" w:hAnsi="Arial" w:cs="Arial"/>
          <w:sz w:val="22"/>
        </w:rPr>
        <w:t>,</w:t>
      </w:r>
      <w:r w:rsidR="00483702" w:rsidRPr="00973173">
        <w:rPr>
          <w:rFonts w:ascii="Arial" w:hAnsi="Arial" w:cs="Arial"/>
          <w:sz w:val="22"/>
        </w:rPr>
        <w:t xml:space="preserve"> C-145 de 8 de abril de 2021</w:t>
      </w:r>
      <w:r w:rsidR="007364E5" w:rsidRPr="00973173">
        <w:rPr>
          <w:rFonts w:ascii="Arial" w:hAnsi="Arial" w:cs="Arial"/>
          <w:sz w:val="22"/>
        </w:rPr>
        <w:t xml:space="preserve"> y C-491 del 14 de septiembre de 2021</w:t>
      </w:r>
      <w:r w:rsidR="00232691" w:rsidRPr="00973173">
        <w:rPr>
          <w:rFonts w:ascii="Arial" w:hAnsi="Arial" w:cs="Arial"/>
          <w:sz w:val="22"/>
        </w:rPr>
        <w:t>,</w:t>
      </w:r>
      <w:r w:rsidR="007753C4" w:rsidRPr="00973173">
        <w:rPr>
          <w:rFonts w:ascii="Arial" w:hAnsi="Arial" w:cs="Arial"/>
          <w:sz w:val="22"/>
        </w:rPr>
        <w:t xml:space="preserve"> entre otros. De igual manera</w:t>
      </w:r>
      <w:r w:rsidR="00E725DA" w:rsidRPr="00973173">
        <w:rPr>
          <w:rFonts w:ascii="Arial" w:hAnsi="Arial" w:cs="Arial"/>
          <w:sz w:val="22"/>
        </w:rPr>
        <w:t xml:space="preserve">, en relación con </w:t>
      </w:r>
      <w:r w:rsidR="00232691" w:rsidRPr="00973173">
        <w:rPr>
          <w:rFonts w:ascii="Arial" w:hAnsi="Arial" w:cs="Arial"/>
          <w:sz w:val="22"/>
        </w:rPr>
        <w:t>la causal de contratación directa de servicios para la ejecución de trabajos artísticos</w:t>
      </w:r>
      <w:r w:rsidR="00BE1516" w:rsidRPr="00973173">
        <w:rPr>
          <w:rFonts w:ascii="Arial" w:hAnsi="Arial" w:cs="Arial"/>
          <w:sz w:val="22"/>
        </w:rPr>
        <w:t>,</w:t>
      </w:r>
      <w:r w:rsidR="00E725DA" w:rsidRPr="00973173">
        <w:rPr>
          <w:rFonts w:ascii="Arial" w:hAnsi="Arial" w:cs="Arial"/>
          <w:sz w:val="22"/>
        </w:rPr>
        <w:t xml:space="preserve"> esta </w:t>
      </w:r>
      <w:r w:rsidR="005038A2" w:rsidRPr="00973173">
        <w:rPr>
          <w:rFonts w:ascii="Arial" w:hAnsi="Arial" w:cs="Arial"/>
          <w:sz w:val="22"/>
        </w:rPr>
        <w:t>A</w:t>
      </w:r>
      <w:r w:rsidR="00E725DA" w:rsidRPr="00973173">
        <w:rPr>
          <w:rFonts w:ascii="Arial" w:hAnsi="Arial" w:cs="Arial"/>
          <w:sz w:val="22"/>
        </w:rPr>
        <w:t>gencia se</w:t>
      </w:r>
      <w:r w:rsidR="00232691" w:rsidRPr="00973173">
        <w:rPr>
          <w:rFonts w:ascii="Arial" w:hAnsi="Arial" w:cs="Arial"/>
          <w:sz w:val="22"/>
        </w:rPr>
        <w:t xml:space="preserve"> pronunció en el </w:t>
      </w:r>
      <w:r w:rsidR="00E20778" w:rsidRPr="00973173">
        <w:rPr>
          <w:rFonts w:ascii="Arial" w:hAnsi="Arial" w:cs="Arial"/>
          <w:sz w:val="22"/>
        </w:rPr>
        <w:t>C</w:t>
      </w:r>
      <w:r w:rsidR="00232691" w:rsidRPr="00973173">
        <w:rPr>
          <w:rFonts w:ascii="Arial" w:hAnsi="Arial" w:cs="Arial"/>
          <w:sz w:val="22"/>
        </w:rPr>
        <w:t>oncepto 4201912000006026 de 1° de octubre de 2019</w:t>
      </w:r>
      <w:r w:rsidR="00CF2391" w:rsidRPr="00973173">
        <w:rPr>
          <w:rFonts w:ascii="Arial" w:hAnsi="Arial" w:cs="Arial"/>
          <w:sz w:val="22"/>
        </w:rPr>
        <w:t xml:space="preserve"> y el concepto C-517 del 30 de septiembre de 2021.  </w:t>
      </w:r>
      <w:r w:rsidR="007753C4" w:rsidRPr="00973173">
        <w:rPr>
          <w:rFonts w:ascii="Arial" w:hAnsi="Arial" w:cs="Arial"/>
          <w:sz w:val="22"/>
        </w:rPr>
        <w:t>Por otra parte, se pronunció sobre el régimen de seguridad social en los conceptos radicados 42019130000005594 de 30 de septiembre de 2019, 4201913000006384 de 21 de octubre de 2019, 4201912000007492 de 17 de diciembre de 2019, C-040 de 5 de febrero de 2020 y, C-042 de 5 de febrero de 2020, C-205 del 07 de abril de 2020 y C-134 del 07 de abril de 2021.</w:t>
      </w:r>
      <w:r w:rsidR="00066901" w:rsidRPr="00973173">
        <w:rPr>
          <w:rFonts w:ascii="Arial" w:hAnsi="Arial" w:cs="Arial"/>
          <w:sz w:val="22"/>
        </w:rPr>
        <w:t xml:space="preserve"> </w:t>
      </w:r>
      <w:r w:rsidR="007753C4" w:rsidRPr="00973173">
        <w:rPr>
          <w:rFonts w:ascii="Arial" w:eastAsia="Calibri" w:hAnsi="Arial" w:cs="Arial"/>
          <w:color w:val="000000" w:themeColor="text1"/>
          <w:sz w:val="22"/>
        </w:rPr>
        <w:t>Las tesis expuestas en estos conceptos se desarrollan y se complementan en lo pertinente a continuación.</w:t>
      </w:r>
    </w:p>
    <w:p w14:paraId="07F0223C" w14:textId="77777777" w:rsidR="007753C4" w:rsidRPr="00973173" w:rsidRDefault="007753C4" w:rsidP="00066901">
      <w:pPr>
        <w:spacing w:line="276" w:lineRule="auto"/>
        <w:ind w:firstLine="708"/>
        <w:jc w:val="both"/>
        <w:rPr>
          <w:rFonts w:ascii="Arial" w:eastAsia="Calibri" w:hAnsi="Arial" w:cs="Arial"/>
          <w:color w:val="000000" w:themeColor="text1"/>
          <w:sz w:val="22"/>
        </w:rPr>
      </w:pPr>
    </w:p>
    <w:p w14:paraId="62CCECBB" w14:textId="77777777" w:rsidR="00955421" w:rsidRPr="00973173" w:rsidRDefault="00955421" w:rsidP="00955421">
      <w:pPr>
        <w:spacing w:line="276" w:lineRule="auto"/>
        <w:jc w:val="both"/>
        <w:rPr>
          <w:rFonts w:ascii="Arial" w:eastAsia="Calibri" w:hAnsi="Arial" w:cs="Arial"/>
          <w:b/>
          <w:bCs/>
          <w:color w:val="000000" w:themeColor="text1"/>
          <w:sz w:val="22"/>
          <w:lang w:val="es-ES_tradnl"/>
        </w:rPr>
      </w:pPr>
      <w:r w:rsidRPr="00973173">
        <w:rPr>
          <w:rFonts w:ascii="Arial" w:eastAsia="Calibri" w:hAnsi="Arial" w:cs="Arial"/>
          <w:b/>
          <w:bCs/>
          <w:color w:val="000000" w:themeColor="text1"/>
          <w:sz w:val="22"/>
          <w:lang w:val="es-ES_tradnl"/>
        </w:rPr>
        <w:t>2.1. Los contratos de prestación de servicios profesionales, de apoyo a la gestión y de servicios artísticos como especies del contrato de prestación de servicios</w:t>
      </w:r>
      <w:r w:rsidRPr="00973173" w:rsidDel="00CF2A50">
        <w:rPr>
          <w:rFonts w:ascii="Arial" w:eastAsia="Calibri" w:hAnsi="Arial" w:cs="Arial"/>
          <w:b/>
          <w:bCs/>
          <w:color w:val="000000" w:themeColor="text1"/>
          <w:sz w:val="22"/>
          <w:lang w:val="es-ES_tradnl"/>
        </w:rPr>
        <w:t xml:space="preserve"> </w:t>
      </w:r>
    </w:p>
    <w:p w14:paraId="6AA2AC8E" w14:textId="77777777" w:rsidR="00955421" w:rsidRPr="00973173" w:rsidRDefault="00955421" w:rsidP="00955421">
      <w:pPr>
        <w:spacing w:line="276" w:lineRule="auto"/>
        <w:jc w:val="both"/>
        <w:rPr>
          <w:rFonts w:ascii="Arial" w:eastAsia="Calibri" w:hAnsi="Arial" w:cs="Arial"/>
          <w:color w:val="000000" w:themeColor="text1"/>
          <w:sz w:val="22"/>
          <w:lang w:val="es-ES_tradnl"/>
        </w:rPr>
      </w:pPr>
    </w:p>
    <w:p w14:paraId="7DC2AFA1" w14:textId="77777777" w:rsidR="00955421" w:rsidRPr="00973173" w:rsidRDefault="00955421" w:rsidP="00955421">
      <w:pPr>
        <w:tabs>
          <w:tab w:val="left" w:pos="0"/>
        </w:tabs>
        <w:spacing w:line="276" w:lineRule="auto"/>
        <w:jc w:val="both"/>
        <w:rPr>
          <w:rFonts w:ascii="Arial" w:eastAsia="Calibri" w:hAnsi="Arial" w:cs="Arial"/>
          <w:color w:val="000000" w:themeColor="text1"/>
          <w:sz w:val="22"/>
          <w:lang w:val="es-ES_tradnl"/>
        </w:rPr>
      </w:pPr>
      <w:r w:rsidRPr="00973173">
        <w:rPr>
          <w:rFonts w:ascii="Arial" w:hAnsi="Arial" w:cs="Arial"/>
          <w:color w:val="000000" w:themeColor="text1"/>
          <w:sz w:val="22"/>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973173">
        <w:rPr>
          <w:rFonts w:ascii="Arial" w:eastAsia="Calibri" w:hAnsi="Arial" w:cs="Arial"/>
          <w:color w:val="000000" w:themeColor="text1"/>
          <w:sz w:val="22"/>
          <w:lang w:val="es-ES_tradnl"/>
        </w:rPr>
        <w:t xml:space="preserve"> La celebración de </w:t>
      </w:r>
      <w:r w:rsidRPr="00973173">
        <w:rPr>
          <w:rFonts w:ascii="Arial" w:eastAsia="Calibri" w:hAnsi="Arial" w:cs="Arial"/>
          <w:color w:val="000000" w:themeColor="text1"/>
          <w:sz w:val="22"/>
          <w:lang w:val="es-ES_tradnl"/>
        </w:rPr>
        <w:lastRenderedPageBreak/>
        <w:t>dicho contrato debe efectuarse a través de la modalidad de contratación directa. Así lo dispone el artículo 2, numeral 4º, literal h), de la Ley 1150 de 2007:</w:t>
      </w:r>
    </w:p>
    <w:p w14:paraId="30D8B0D8" w14:textId="77777777" w:rsidR="00955421" w:rsidRPr="00973173" w:rsidRDefault="00955421" w:rsidP="00955421">
      <w:pPr>
        <w:ind w:right="709"/>
        <w:jc w:val="both"/>
        <w:rPr>
          <w:rFonts w:ascii="Arial" w:eastAsia="Calibri" w:hAnsi="Arial" w:cs="Arial"/>
          <w:color w:val="000000" w:themeColor="text1"/>
          <w:sz w:val="21"/>
          <w:szCs w:val="21"/>
          <w:lang w:val="es-ES_tradnl"/>
        </w:rPr>
      </w:pPr>
    </w:p>
    <w:p w14:paraId="040523F7" w14:textId="77777777" w:rsidR="00955421" w:rsidRPr="00973173" w:rsidRDefault="00955421" w:rsidP="00955421">
      <w:pPr>
        <w:ind w:left="709" w:right="758"/>
        <w:jc w:val="both"/>
        <w:rPr>
          <w:rFonts w:ascii="Arial" w:eastAsia="Calibri" w:hAnsi="Arial" w:cs="Arial"/>
          <w:color w:val="000000" w:themeColor="text1"/>
          <w:sz w:val="21"/>
          <w:szCs w:val="21"/>
        </w:rPr>
      </w:pPr>
      <w:r w:rsidRPr="00973173">
        <w:rPr>
          <w:rFonts w:ascii="Arial" w:eastAsia="Calibri" w:hAnsi="Arial" w:cs="Arial"/>
          <w:color w:val="000000" w:themeColor="text1"/>
          <w:sz w:val="21"/>
          <w:szCs w:val="21"/>
        </w:rPr>
        <w:t>La escogencia del contratista se efectuará con arreglo a las modalidades de selección de licitación pública, selección abreviada, concurso de méritos y contratación directa, con base en las siguientes reglas:</w:t>
      </w:r>
    </w:p>
    <w:p w14:paraId="544177DF" w14:textId="77777777" w:rsidR="00955421" w:rsidRPr="00973173" w:rsidRDefault="00955421" w:rsidP="00955421">
      <w:pPr>
        <w:spacing w:after="120"/>
        <w:ind w:left="709" w:right="760"/>
        <w:jc w:val="both"/>
        <w:rPr>
          <w:rFonts w:ascii="Arial" w:eastAsia="Calibri" w:hAnsi="Arial" w:cs="Arial"/>
          <w:color w:val="000000" w:themeColor="text1"/>
          <w:sz w:val="21"/>
          <w:szCs w:val="21"/>
        </w:rPr>
      </w:pPr>
      <w:r w:rsidRPr="00973173">
        <w:rPr>
          <w:rFonts w:ascii="Arial" w:eastAsia="Calibri" w:hAnsi="Arial" w:cs="Arial"/>
          <w:color w:val="000000" w:themeColor="text1"/>
          <w:sz w:val="21"/>
          <w:szCs w:val="21"/>
        </w:rPr>
        <w:t>[…]</w:t>
      </w:r>
    </w:p>
    <w:p w14:paraId="6EA0883D" w14:textId="77777777" w:rsidR="00955421" w:rsidRPr="00973173" w:rsidRDefault="00955421" w:rsidP="00955421">
      <w:pPr>
        <w:ind w:left="709" w:right="758"/>
        <w:jc w:val="both"/>
        <w:rPr>
          <w:rFonts w:ascii="Arial" w:eastAsia="Calibri" w:hAnsi="Arial" w:cs="Arial"/>
          <w:color w:val="000000" w:themeColor="text1"/>
          <w:sz w:val="21"/>
          <w:szCs w:val="21"/>
        </w:rPr>
      </w:pPr>
      <w:r w:rsidRPr="00973173">
        <w:rPr>
          <w:rFonts w:ascii="Arial" w:eastAsia="Calibri" w:hAnsi="Arial" w:cs="Arial"/>
          <w:color w:val="000000" w:themeColor="text1"/>
          <w:sz w:val="21"/>
          <w:szCs w:val="21"/>
        </w:rPr>
        <w:t xml:space="preserve">4. Contratación directa. La modalidad de selección de contratación </w:t>
      </w:r>
      <w:proofErr w:type="gramStart"/>
      <w:r w:rsidRPr="00973173">
        <w:rPr>
          <w:rFonts w:ascii="Arial" w:eastAsia="Calibri" w:hAnsi="Arial" w:cs="Arial"/>
          <w:color w:val="000000" w:themeColor="text1"/>
          <w:sz w:val="21"/>
          <w:szCs w:val="21"/>
        </w:rPr>
        <w:t>directa,</w:t>
      </w:r>
      <w:proofErr w:type="gramEnd"/>
      <w:r w:rsidRPr="00973173">
        <w:rPr>
          <w:rFonts w:ascii="Arial" w:eastAsia="Calibri" w:hAnsi="Arial" w:cs="Arial"/>
          <w:color w:val="000000" w:themeColor="text1"/>
          <w:sz w:val="21"/>
          <w:szCs w:val="21"/>
        </w:rPr>
        <w:t xml:space="preserve"> solamente procederá en los siguientes casos:</w:t>
      </w:r>
    </w:p>
    <w:p w14:paraId="1F979163" w14:textId="77777777" w:rsidR="00955421" w:rsidRPr="00973173" w:rsidRDefault="00955421" w:rsidP="00955421">
      <w:pPr>
        <w:spacing w:after="120"/>
        <w:ind w:left="709" w:right="760"/>
        <w:jc w:val="both"/>
        <w:rPr>
          <w:rFonts w:ascii="Arial" w:eastAsia="Calibri" w:hAnsi="Arial" w:cs="Arial"/>
          <w:color w:val="000000" w:themeColor="text1"/>
          <w:sz w:val="21"/>
          <w:szCs w:val="21"/>
        </w:rPr>
      </w:pPr>
      <w:r w:rsidRPr="00973173">
        <w:rPr>
          <w:rFonts w:ascii="Arial" w:eastAsia="Calibri" w:hAnsi="Arial" w:cs="Arial"/>
          <w:color w:val="000000" w:themeColor="text1"/>
          <w:sz w:val="21"/>
          <w:szCs w:val="21"/>
        </w:rPr>
        <w:t>[…]</w:t>
      </w:r>
    </w:p>
    <w:p w14:paraId="14B134F2" w14:textId="77777777" w:rsidR="00955421" w:rsidRPr="00973173" w:rsidRDefault="00955421" w:rsidP="00955421">
      <w:pPr>
        <w:ind w:left="709" w:right="758"/>
        <w:jc w:val="both"/>
        <w:rPr>
          <w:rFonts w:ascii="Arial" w:eastAsia="Calibri" w:hAnsi="Arial" w:cs="Arial"/>
          <w:color w:val="000000" w:themeColor="text1"/>
          <w:sz w:val="21"/>
          <w:szCs w:val="21"/>
        </w:rPr>
      </w:pPr>
      <w:r w:rsidRPr="00973173">
        <w:rPr>
          <w:rFonts w:ascii="Arial" w:eastAsia="Calibri"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6D48E14F" w14:textId="77777777" w:rsidR="00955421" w:rsidRPr="00973173" w:rsidRDefault="00955421" w:rsidP="00955421">
      <w:pPr>
        <w:spacing w:line="276" w:lineRule="auto"/>
        <w:ind w:left="709" w:right="760"/>
        <w:jc w:val="both"/>
        <w:rPr>
          <w:rFonts w:ascii="Arial" w:eastAsia="Calibri" w:hAnsi="Arial" w:cs="Arial"/>
          <w:color w:val="000000" w:themeColor="text1"/>
          <w:sz w:val="21"/>
          <w:szCs w:val="21"/>
        </w:rPr>
      </w:pPr>
    </w:p>
    <w:p w14:paraId="1FF872C9" w14:textId="77777777" w:rsidR="00955421" w:rsidRPr="00973173" w:rsidRDefault="00955421" w:rsidP="00955421">
      <w:pPr>
        <w:tabs>
          <w:tab w:val="left" w:pos="0"/>
        </w:tabs>
        <w:spacing w:line="276" w:lineRule="auto"/>
        <w:jc w:val="both"/>
        <w:rPr>
          <w:rFonts w:ascii="Arial" w:hAnsi="Arial" w:cs="Arial"/>
          <w:noProof/>
          <w:sz w:val="22"/>
          <w:lang w:val="es-ES_tradnl"/>
        </w:rPr>
      </w:pPr>
      <w:r w:rsidRPr="00973173">
        <w:rPr>
          <w:rFonts w:ascii="Arial" w:hAnsi="Arial" w:cs="Arial"/>
          <w:noProof/>
          <w:sz w:val="22"/>
          <w:lang w:val="es-ES_tradnl"/>
        </w:rPr>
        <w:tab/>
      </w:r>
      <w:r w:rsidRPr="00973173">
        <w:rPr>
          <w:rFonts w:ascii="Arial" w:hAnsi="Arial" w:cs="Arial"/>
          <w:color w:val="000000" w:themeColor="text1"/>
          <w:sz w:val="22"/>
          <w:lang w:val="es-ES_tradnl"/>
        </w:rPr>
        <w:t>A partir de las disposiciones citadas y de los pronunciamientos judiciales más destacados sobre el tema, es posible señalar las siguientes características del contrato de prestación de servicios</w:t>
      </w:r>
      <w:r w:rsidRPr="00973173">
        <w:rPr>
          <w:rFonts w:ascii="Arial" w:hAnsi="Arial" w:cs="Arial"/>
          <w:noProof/>
          <w:sz w:val="22"/>
          <w:lang w:val="es-ES_tradnl"/>
        </w:rPr>
        <w:t>:</w:t>
      </w:r>
    </w:p>
    <w:p w14:paraId="19584FD4" w14:textId="77777777" w:rsidR="00955421" w:rsidRPr="00973173" w:rsidRDefault="00955421" w:rsidP="00955421">
      <w:pPr>
        <w:spacing w:before="120" w:line="276" w:lineRule="auto"/>
        <w:ind w:firstLine="709"/>
        <w:jc w:val="both"/>
        <w:rPr>
          <w:rFonts w:ascii="Arial" w:hAnsi="Arial" w:cs="Arial"/>
          <w:noProof/>
          <w:sz w:val="22"/>
          <w:lang w:val="es-ES_tradnl"/>
        </w:rPr>
      </w:pPr>
      <w:r w:rsidRPr="00973173">
        <w:rPr>
          <w:rFonts w:ascii="Arial" w:hAnsi="Arial" w:cs="Arial"/>
          <w:noProof/>
          <w:sz w:val="22"/>
          <w:lang w:val="es-ES_tradnl"/>
        </w:rPr>
        <w:t>i) Solo puede celebrarse para realizar «actividades relacionadas con la administración o funcionamiento de la entidad», es decir, que hagan parte de su giro ordinario o quehacer cotidiano.</w:t>
      </w:r>
    </w:p>
    <w:p w14:paraId="6BFB4471" w14:textId="77777777" w:rsidR="00955421" w:rsidRPr="00973173" w:rsidRDefault="00955421" w:rsidP="00955421">
      <w:pPr>
        <w:spacing w:before="120" w:line="276" w:lineRule="auto"/>
        <w:ind w:firstLine="709"/>
        <w:jc w:val="both"/>
        <w:rPr>
          <w:rFonts w:ascii="Arial" w:hAnsi="Arial" w:cs="Arial"/>
          <w:noProof/>
          <w:sz w:val="22"/>
          <w:lang w:val="es-ES_tradnl"/>
        </w:rPr>
      </w:pPr>
      <w:r w:rsidRPr="00973173">
        <w:rPr>
          <w:rFonts w:ascii="Arial" w:hAnsi="Arial" w:cs="Arial"/>
          <w:noProof/>
          <w:sz w:val="22"/>
          <w:lang w:val="es-ES_tradnl"/>
        </w:rPr>
        <w:t>ii) Admite que se suscriba con personas naturales o jurídicas. Sin embargo, cuando se celebre con aquellas,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217D8762" w14:textId="77777777" w:rsidR="00955421" w:rsidRPr="00973173" w:rsidRDefault="00955421" w:rsidP="00955421">
      <w:pPr>
        <w:spacing w:before="120" w:line="276" w:lineRule="auto"/>
        <w:ind w:firstLine="709"/>
        <w:jc w:val="both"/>
        <w:rPr>
          <w:rFonts w:ascii="Arial" w:hAnsi="Arial" w:cs="Arial"/>
          <w:noProof/>
          <w:sz w:val="22"/>
          <w:lang w:val="es-ES_tradnl"/>
        </w:rPr>
      </w:pPr>
      <w:r w:rsidRPr="00973173">
        <w:rPr>
          <w:rFonts w:ascii="Arial" w:hAnsi="Arial" w:cs="Arial"/>
          <w:noProof/>
          <w:sz w:val="22"/>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973173">
        <w:rPr>
          <w:rFonts w:ascii="Arial" w:hAnsi="Arial" w:cs="Arial"/>
          <w:i/>
          <w:noProof/>
          <w:sz w:val="22"/>
          <w:lang w:val="es-ES_tradnl"/>
        </w:rPr>
        <w:t xml:space="preserve">subordinación </w:t>
      </w:r>
      <w:r w:rsidRPr="00973173">
        <w:rPr>
          <w:rFonts w:ascii="Arial" w:hAnsi="Arial" w:cs="Arial"/>
          <w:iCs/>
          <w:noProof/>
          <w:sz w:val="22"/>
          <w:lang w:val="es-ES_tradnl"/>
        </w:rPr>
        <w:t>ni</w:t>
      </w:r>
      <w:r w:rsidRPr="00973173">
        <w:rPr>
          <w:rFonts w:ascii="Arial" w:hAnsi="Arial" w:cs="Arial"/>
          <w:i/>
          <w:noProof/>
          <w:sz w:val="22"/>
          <w:lang w:val="es-ES_tradnl"/>
        </w:rPr>
        <w:t xml:space="preserve"> dependencia</w:t>
      </w:r>
      <w:r w:rsidRPr="00973173">
        <w:rPr>
          <w:rFonts w:ascii="Arial" w:hAnsi="Arial" w:cs="Arial"/>
          <w:iCs/>
          <w:noProof/>
          <w:sz w:val="22"/>
          <w:lang w:val="es-ES_tradnl"/>
        </w:rPr>
        <w:t>,</w:t>
      </w:r>
      <w:r w:rsidRPr="00973173">
        <w:rPr>
          <w:rFonts w:ascii="Arial" w:hAnsi="Arial" w:cs="Arial"/>
          <w:noProof/>
          <w:sz w:val="22"/>
          <w:lang w:val="es-ES_tradnl"/>
        </w:rPr>
        <w:t xml:space="preserve"> que es uno de los elementos constitutivos del vínculo laboral</w:t>
      </w:r>
      <w:r w:rsidRPr="00973173">
        <w:rPr>
          <w:rStyle w:val="Refdenotaalpie"/>
          <w:rFonts w:ascii="Arial" w:hAnsi="Arial" w:cs="Arial"/>
          <w:noProof/>
          <w:sz w:val="22"/>
          <w:lang w:val="es-ES_tradnl"/>
        </w:rPr>
        <w:footnoteReference w:id="2"/>
      </w:r>
      <w:r w:rsidRPr="00973173">
        <w:rPr>
          <w:rFonts w:ascii="Arial" w:hAnsi="Arial" w:cs="Arial"/>
          <w:noProof/>
          <w:sz w:val="22"/>
          <w:lang w:val="es-ES_tradnl"/>
        </w:rPr>
        <w:t xml:space="preserve">. Por eso, el artículo 32, numeral 3º, de la Ley 80 de 1993 establece que «En ningún caso estos contratos generan relación laboral ni prestaciones sociales». Este inciso, más que un enunciado que aluda al «ser», se refiere al «deber ser», </w:t>
      </w:r>
      <w:r w:rsidRPr="00973173">
        <w:rPr>
          <w:rFonts w:ascii="Arial" w:hAnsi="Arial" w:cs="Arial"/>
          <w:noProof/>
          <w:sz w:val="22"/>
          <w:lang w:val="es-ES_tradnl"/>
        </w:rPr>
        <w:lastRenderedPageBreak/>
        <w:t xml:space="preserve">pues debe interpretarse en el sentido de que los contratos de prestación de servicios profesionales </w:t>
      </w:r>
      <w:r w:rsidRPr="00973173">
        <w:rPr>
          <w:rFonts w:ascii="Arial" w:hAnsi="Arial" w:cs="Arial"/>
          <w:i/>
          <w:noProof/>
          <w:sz w:val="22"/>
          <w:lang w:val="es-ES_tradnl"/>
        </w:rPr>
        <w:t>no pueden</w:t>
      </w:r>
      <w:r w:rsidRPr="00973173">
        <w:rPr>
          <w:rFonts w:ascii="Arial" w:hAnsi="Arial" w:cs="Arial"/>
          <w:noProof/>
          <w:sz w:val="22"/>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973173">
        <w:rPr>
          <w:rStyle w:val="Refdenotaalpie"/>
          <w:rFonts w:ascii="Arial" w:hAnsi="Arial" w:cs="Arial"/>
          <w:noProof/>
          <w:sz w:val="22"/>
          <w:lang w:val="es-ES_tradnl"/>
        </w:rPr>
        <w:footnoteReference w:id="3"/>
      </w:r>
      <w:r w:rsidRPr="00973173">
        <w:rPr>
          <w:rFonts w:ascii="Arial" w:hAnsi="Arial" w:cs="Arial"/>
          <w:noProof/>
          <w:sz w:val="22"/>
          <w:lang w:val="es-ES_tradnl"/>
        </w:rPr>
        <w:t xml:space="preserve">. </w:t>
      </w:r>
    </w:p>
    <w:p w14:paraId="67BF7678" w14:textId="77777777" w:rsidR="00955421" w:rsidRPr="00973173" w:rsidRDefault="00955421" w:rsidP="00955421">
      <w:pPr>
        <w:spacing w:before="120" w:line="276" w:lineRule="auto"/>
        <w:ind w:firstLine="709"/>
        <w:jc w:val="both"/>
        <w:rPr>
          <w:rFonts w:ascii="Arial" w:hAnsi="Arial" w:cs="Arial"/>
          <w:noProof/>
          <w:sz w:val="22"/>
          <w:lang w:val="es-ES_tradnl"/>
        </w:rPr>
      </w:pPr>
      <w:r w:rsidRPr="00973173">
        <w:rPr>
          <w:rFonts w:ascii="Arial" w:hAnsi="Arial" w:cs="Arial"/>
          <w:noProof/>
          <w:sz w:val="22"/>
          <w:lang w:val="es-ES_tradnl"/>
        </w:rPr>
        <w:t xml:space="preserve">A pesar de este mandato deontológico, es posible que en la práctica se configure una relación laboral, pues el contrato de trabajo es </w:t>
      </w:r>
      <w:r w:rsidRPr="00973173">
        <w:rPr>
          <w:rFonts w:ascii="Arial" w:hAnsi="Arial" w:cs="Arial"/>
          <w:i/>
          <w:iCs/>
          <w:noProof/>
          <w:sz w:val="22"/>
          <w:lang w:val="es-ES_tradnl"/>
        </w:rPr>
        <w:t xml:space="preserve">de </w:t>
      </w:r>
      <w:r w:rsidRPr="00973173">
        <w:rPr>
          <w:rFonts w:ascii="Arial" w:hAnsi="Arial" w:cs="Arial"/>
          <w:i/>
          <w:noProof/>
          <w:sz w:val="22"/>
          <w:lang w:val="es-ES_tradnl"/>
        </w:rPr>
        <w:t>realidad</w:t>
      </w:r>
      <w:r w:rsidRPr="00973173">
        <w:rPr>
          <w:rFonts w:ascii="Arial" w:hAnsi="Arial" w:cs="Arial"/>
          <w:noProof/>
          <w:sz w:val="22"/>
          <w:lang w:val="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973173">
        <w:rPr>
          <w:rStyle w:val="Refdenotaalpie"/>
          <w:rFonts w:ascii="Arial" w:hAnsi="Arial" w:cs="Arial"/>
          <w:noProof/>
          <w:sz w:val="22"/>
          <w:lang w:val="es-ES_tradnl"/>
        </w:rPr>
        <w:footnoteReference w:id="4"/>
      </w:r>
      <w:r w:rsidRPr="00973173">
        <w:rPr>
          <w:rFonts w:ascii="Arial" w:hAnsi="Arial" w:cs="Arial"/>
          <w:noProof/>
          <w:sz w:val="22"/>
          <w:lang w:val="es-ES_tradnl"/>
        </w:rPr>
        <w:t>.</w:t>
      </w:r>
    </w:p>
    <w:p w14:paraId="3730B874" w14:textId="77777777" w:rsidR="00955421" w:rsidRPr="00973173" w:rsidRDefault="00955421" w:rsidP="00955421">
      <w:pPr>
        <w:spacing w:before="120" w:line="276" w:lineRule="auto"/>
        <w:ind w:firstLine="709"/>
        <w:jc w:val="both"/>
        <w:rPr>
          <w:rFonts w:ascii="Arial" w:hAnsi="Arial" w:cs="Arial"/>
          <w:noProof/>
          <w:sz w:val="22"/>
          <w:lang w:val="es-ES_tradnl"/>
        </w:rPr>
      </w:pPr>
      <w:r w:rsidRPr="00973173">
        <w:rPr>
          <w:rFonts w:ascii="Arial" w:hAnsi="Arial" w:cs="Arial"/>
          <w:noProof/>
          <w:sz w:val="22"/>
          <w:lang w:val="es-ES_tradnl"/>
        </w:rPr>
        <w:t>iv) Deben ser temporales. Así lo consideró la Corte Constitucional en la misma providencia a la que se aludió antes, expresando que:</w:t>
      </w:r>
    </w:p>
    <w:p w14:paraId="63211254" w14:textId="77777777" w:rsidR="00955421" w:rsidRPr="00973173" w:rsidRDefault="00955421" w:rsidP="00955421">
      <w:pPr>
        <w:spacing w:line="276" w:lineRule="auto"/>
        <w:jc w:val="both"/>
        <w:rPr>
          <w:rFonts w:ascii="Arial" w:hAnsi="Arial" w:cs="Arial"/>
          <w:noProof/>
          <w:sz w:val="22"/>
          <w:lang w:val="es-ES_tradnl"/>
        </w:rPr>
      </w:pPr>
    </w:p>
    <w:p w14:paraId="06C918B4" w14:textId="77777777" w:rsidR="00955421" w:rsidRPr="00973173" w:rsidRDefault="00955421" w:rsidP="00955421">
      <w:pPr>
        <w:ind w:left="709" w:right="709"/>
        <w:jc w:val="both"/>
        <w:rPr>
          <w:rFonts w:ascii="Arial" w:hAnsi="Arial" w:cs="Arial"/>
          <w:noProof/>
          <w:sz w:val="21"/>
          <w:szCs w:val="21"/>
          <w:lang w:val="es-ES_tradnl"/>
        </w:rPr>
      </w:pPr>
      <w:r w:rsidRPr="00973173">
        <w:rPr>
          <w:rFonts w:ascii="Arial" w:hAnsi="Arial"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973173">
        <w:rPr>
          <w:rStyle w:val="Refdenotaalpie"/>
          <w:rFonts w:ascii="Arial" w:hAnsi="Arial" w:cs="Arial"/>
          <w:noProof/>
          <w:sz w:val="21"/>
          <w:szCs w:val="21"/>
          <w:lang w:val="es-ES_tradnl"/>
        </w:rPr>
        <w:footnoteReference w:id="5"/>
      </w:r>
      <w:r w:rsidRPr="00973173">
        <w:rPr>
          <w:rFonts w:ascii="Arial" w:hAnsi="Arial" w:cs="Arial"/>
          <w:noProof/>
          <w:sz w:val="21"/>
          <w:szCs w:val="21"/>
          <w:lang w:val="es-ES_tradnl"/>
        </w:rPr>
        <w:t>.</w:t>
      </w:r>
    </w:p>
    <w:p w14:paraId="6BC5725A" w14:textId="77777777" w:rsidR="00955421" w:rsidRPr="00973173" w:rsidRDefault="00955421" w:rsidP="00955421">
      <w:pPr>
        <w:ind w:left="709" w:right="709"/>
        <w:jc w:val="both"/>
        <w:rPr>
          <w:rFonts w:ascii="Arial" w:hAnsi="Arial" w:cs="Arial"/>
          <w:noProof/>
          <w:sz w:val="21"/>
          <w:szCs w:val="21"/>
          <w:lang w:val="es-ES_tradnl"/>
        </w:rPr>
      </w:pPr>
    </w:p>
    <w:p w14:paraId="10C0D30B" w14:textId="77777777" w:rsidR="00955421" w:rsidRPr="00973173" w:rsidRDefault="00955421" w:rsidP="00955421">
      <w:pPr>
        <w:spacing w:after="120" w:line="276" w:lineRule="auto"/>
        <w:ind w:firstLine="709"/>
        <w:jc w:val="both"/>
        <w:rPr>
          <w:rFonts w:ascii="Arial" w:hAnsi="Arial" w:cs="Arial"/>
          <w:noProof/>
          <w:sz w:val="22"/>
          <w:lang w:val="es-ES_tradnl"/>
        </w:rPr>
      </w:pPr>
      <w:r w:rsidRPr="00973173">
        <w:rPr>
          <w:rFonts w:ascii="Arial" w:hAnsi="Arial" w:cs="Arial"/>
          <w:noProof/>
          <w:sz w:val="22"/>
          <w:lang w:val="es-ES_tradnl"/>
        </w:rPr>
        <w:t>v) Se celebran a través de la modalidad de contratación directa, independientemente de la cuantía y del tipo de servicio profesional, siempre que su objeto no sea la consultoría. Esto por cuanto, como lo indicó el Consejo de Estado en la sentencia de unificación jurisprudencial, si bien en ambos existe un componente intelectual y profesional, el objeto del contrato de consultoría es especial y debe celebrarse, por regla general, mediante un concurso de méritos</w:t>
      </w:r>
      <w:r w:rsidRPr="00973173">
        <w:rPr>
          <w:rStyle w:val="Refdenotaalpie"/>
          <w:rFonts w:ascii="Arial" w:hAnsi="Arial" w:cs="Arial"/>
          <w:noProof/>
          <w:sz w:val="22"/>
          <w:lang w:val="es-ES_tradnl"/>
        </w:rPr>
        <w:footnoteReference w:id="6"/>
      </w:r>
      <w:r w:rsidRPr="00973173">
        <w:rPr>
          <w:rFonts w:ascii="Arial" w:hAnsi="Arial" w:cs="Arial"/>
          <w:noProof/>
          <w:sz w:val="22"/>
          <w:lang w:val="es-ES_tradnl"/>
        </w:rPr>
        <w:t>. Debe aclararse que no debe suscribirse un contrato de prestación de servicios profesionales para ejecutar actividades que se enmarcan en los otros contratos tipificados en el artículo 32 de la Ley 80 de 1993, como, por ejemplo, la construcción de una obra.</w:t>
      </w:r>
    </w:p>
    <w:p w14:paraId="506D19A6" w14:textId="77777777" w:rsidR="00955421" w:rsidRPr="00973173" w:rsidRDefault="00955421" w:rsidP="00955421">
      <w:pPr>
        <w:spacing w:after="120" w:line="276" w:lineRule="auto"/>
        <w:ind w:firstLine="709"/>
        <w:jc w:val="both"/>
        <w:rPr>
          <w:rFonts w:ascii="Arial" w:hAnsi="Arial" w:cs="Arial"/>
          <w:noProof/>
          <w:sz w:val="22"/>
          <w:lang w:val="es-ES_tradnl"/>
        </w:rPr>
      </w:pPr>
      <w:r w:rsidRPr="00973173">
        <w:rPr>
          <w:rFonts w:ascii="Arial" w:hAnsi="Arial" w:cs="Arial"/>
          <w:noProof/>
          <w:sz w:val="22"/>
          <w:lang w:val="es-ES_tradnl"/>
        </w:rPr>
        <w:t>vi) Para celebrarlo no se requiere expedir un acto administrativo de justificación de la contratación directa</w:t>
      </w:r>
      <w:r w:rsidRPr="00973173">
        <w:rPr>
          <w:rStyle w:val="Refdenotaalpie"/>
          <w:rFonts w:ascii="Arial" w:hAnsi="Arial" w:cs="Arial"/>
          <w:noProof/>
          <w:sz w:val="22"/>
          <w:lang w:val="es-ES_tradnl"/>
        </w:rPr>
        <w:footnoteReference w:id="7"/>
      </w:r>
      <w:r w:rsidRPr="00973173">
        <w:rPr>
          <w:rFonts w:ascii="Arial" w:hAnsi="Arial" w:cs="Arial"/>
          <w:noProof/>
          <w:sz w:val="22"/>
          <w:lang w:val="es-ES_tradnl"/>
        </w:rPr>
        <w:t>.</w:t>
      </w:r>
    </w:p>
    <w:p w14:paraId="047DC82E" w14:textId="77777777" w:rsidR="00955421" w:rsidRPr="00973173" w:rsidRDefault="00955421" w:rsidP="00955421">
      <w:pPr>
        <w:spacing w:before="120" w:line="276" w:lineRule="auto"/>
        <w:ind w:firstLine="709"/>
        <w:jc w:val="both"/>
        <w:rPr>
          <w:rFonts w:ascii="Arial" w:hAnsi="Arial" w:cs="Arial"/>
          <w:noProof/>
          <w:sz w:val="22"/>
          <w:lang w:val="es-ES_tradnl"/>
        </w:rPr>
      </w:pPr>
      <w:r w:rsidRPr="00973173">
        <w:rPr>
          <w:rFonts w:ascii="Arial" w:hAnsi="Arial" w:cs="Arial"/>
          <w:noProof/>
          <w:sz w:val="22"/>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sidRPr="00973173">
        <w:rPr>
          <w:rStyle w:val="Refdenotaalpie"/>
          <w:rFonts w:ascii="Arial" w:hAnsi="Arial" w:cs="Arial"/>
          <w:noProof/>
          <w:sz w:val="22"/>
          <w:lang w:val="es-ES_tradnl"/>
        </w:rPr>
        <w:footnoteReference w:id="8"/>
      </w:r>
      <w:r w:rsidRPr="00973173">
        <w:rPr>
          <w:rFonts w:ascii="Arial" w:hAnsi="Arial" w:cs="Arial"/>
          <w:noProof/>
          <w:sz w:val="22"/>
          <w:lang w:val="es-ES_tradnl"/>
        </w:rPr>
        <w:t>.</w:t>
      </w:r>
    </w:p>
    <w:p w14:paraId="68753C23" w14:textId="77777777" w:rsidR="00955421" w:rsidRPr="00973173" w:rsidRDefault="00955421" w:rsidP="00955421">
      <w:pPr>
        <w:spacing w:before="120" w:line="276" w:lineRule="auto"/>
        <w:ind w:firstLine="709"/>
        <w:jc w:val="both"/>
        <w:rPr>
          <w:rFonts w:ascii="Arial" w:hAnsi="Arial" w:cs="Arial"/>
          <w:noProof/>
          <w:sz w:val="22"/>
          <w:lang w:val="es-ES_tradnl"/>
        </w:rPr>
      </w:pPr>
      <w:r w:rsidRPr="00973173">
        <w:rPr>
          <w:rFonts w:ascii="Arial" w:hAnsi="Arial" w:cs="Arial"/>
          <w:noProof/>
          <w:sz w:val="22"/>
          <w:lang w:val="es-ES_tradnl"/>
        </w:rPr>
        <w:lastRenderedPageBreak/>
        <w:t>viii) No es obligatorio liquidar estos contratos, como lo establece el artículo 217 del Decreto 019 de 2012, que modificó el artículo 60 de la Ley 80 de 1993</w:t>
      </w:r>
      <w:r w:rsidRPr="00973173">
        <w:rPr>
          <w:rStyle w:val="Refdenotaalpie"/>
          <w:rFonts w:ascii="Arial" w:hAnsi="Arial" w:cs="Arial"/>
          <w:noProof/>
          <w:sz w:val="22"/>
          <w:lang w:val="es-ES_tradnl"/>
        </w:rPr>
        <w:footnoteReference w:id="9"/>
      </w:r>
      <w:r w:rsidRPr="00973173">
        <w:rPr>
          <w:rFonts w:ascii="Arial" w:hAnsi="Arial" w:cs="Arial"/>
          <w:noProof/>
          <w:sz w:val="22"/>
          <w:lang w:val="es-ES_tradnl"/>
        </w:rPr>
        <w:t>.</w:t>
      </w:r>
    </w:p>
    <w:p w14:paraId="74910A17" w14:textId="77777777" w:rsidR="00955421" w:rsidRPr="00973173" w:rsidRDefault="00955421" w:rsidP="00955421">
      <w:pPr>
        <w:spacing w:before="120" w:line="276" w:lineRule="auto"/>
        <w:ind w:firstLine="709"/>
        <w:jc w:val="both"/>
        <w:rPr>
          <w:rFonts w:ascii="Arial" w:hAnsi="Arial" w:cs="Arial"/>
          <w:noProof/>
          <w:sz w:val="22"/>
          <w:lang w:val="es-ES_tradnl"/>
        </w:rPr>
      </w:pPr>
      <w:r w:rsidRPr="00973173">
        <w:rPr>
          <w:rFonts w:ascii="Arial" w:hAnsi="Arial" w:cs="Arial"/>
          <w:noProof/>
          <w:sz w:val="22"/>
          <w:lang w:val="es-ES_tradnl"/>
        </w:rPr>
        <w:t>ix) Para celebrarlos no se requiere estar inscrito en el Registro Único de Proponentes –RUP–, como lo señala el artículo 6 de la Ley 1150 de 2007</w:t>
      </w:r>
      <w:r w:rsidRPr="00973173">
        <w:rPr>
          <w:rStyle w:val="Refdenotaalpie"/>
          <w:rFonts w:ascii="Arial" w:hAnsi="Arial" w:cs="Arial"/>
          <w:noProof/>
          <w:sz w:val="22"/>
          <w:lang w:val="es-ES_tradnl"/>
        </w:rPr>
        <w:footnoteReference w:id="10"/>
      </w:r>
      <w:r w:rsidRPr="00973173">
        <w:rPr>
          <w:rFonts w:ascii="Arial" w:hAnsi="Arial" w:cs="Arial"/>
          <w:noProof/>
          <w:sz w:val="22"/>
          <w:lang w:val="es-ES_tradnl"/>
        </w:rPr>
        <w:t>.</w:t>
      </w:r>
    </w:p>
    <w:p w14:paraId="7B3D0C76" w14:textId="77777777" w:rsidR="00955421" w:rsidRPr="00973173" w:rsidRDefault="00955421" w:rsidP="00955421">
      <w:pPr>
        <w:spacing w:before="120" w:line="276" w:lineRule="auto"/>
        <w:ind w:firstLine="708"/>
        <w:jc w:val="both"/>
        <w:rPr>
          <w:rFonts w:ascii="Arial" w:hAnsi="Arial" w:cs="Arial"/>
          <w:noProof/>
          <w:sz w:val="22"/>
          <w:lang w:val="es-ES_tradnl"/>
        </w:rPr>
      </w:pPr>
      <w:r w:rsidRPr="00973173">
        <w:rPr>
          <w:rFonts w:ascii="Arial" w:hAnsi="Arial" w:cs="Arial"/>
          <w:noProof/>
          <w:sz w:val="22"/>
          <w:lang w:val="es-ES_tradnl"/>
        </w:rPr>
        <w:t>x) No es necesario que el Estado exija garantías</w:t>
      </w:r>
      <w:r w:rsidRPr="00973173">
        <w:rPr>
          <w:rStyle w:val="Refdenotaalpie"/>
          <w:rFonts w:ascii="Arial" w:hAnsi="Arial" w:cs="Arial"/>
          <w:noProof/>
          <w:sz w:val="22"/>
          <w:lang w:val="es-ES_tradnl"/>
        </w:rPr>
        <w:footnoteReference w:id="11"/>
      </w:r>
      <w:r w:rsidRPr="00973173">
        <w:rPr>
          <w:rFonts w:ascii="Arial" w:hAnsi="Arial" w:cs="Arial"/>
          <w:noProof/>
          <w:sz w:val="22"/>
          <w:lang w:val="es-ES_tradnl"/>
        </w:rPr>
        <w:t>.</w:t>
      </w:r>
    </w:p>
    <w:p w14:paraId="701411A9" w14:textId="77777777" w:rsidR="00955421" w:rsidRPr="00973173" w:rsidRDefault="00955421" w:rsidP="00955421">
      <w:pPr>
        <w:tabs>
          <w:tab w:val="left" w:pos="0"/>
        </w:tabs>
        <w:spacing w:before="120" w:line="276" w:lineRule="auto"/>
        <w:ind w:firstLine="709"/>
        <w:jc w:val="both"/>
        <w:rPr>
          <w:rFonts w:ascii="Arial" w:hAnsi="Arial" w:cs="Arial"/>
          <w:color w:val="000000" w:themeColor="text1"/>
          <w:sz w:val="21"/>
          <w:szCs w:val="21"/>
        </w:rPr>
      </w:pPr>
      <w:r w:rsidRPr="00973173">
        <w:rPr>
          <w:rFonts w:ascii="Arial" w:hAnsi="Arial" w:cs="Arial"/>
          <w:color w:val="000000" w:themeColor="text1"/>
          <w:sz w:val="22"/>
        </w:rPr>
        <w:t xml:space="preserve">Ahora bien, como especies del género </w:t>
      </w:r>
      <w:r w:rsidRPr="00973173">
        <w:rPr>
          <w:rFonts w:ascii="Arial" w:hAnsi="Arial" w:cs="Arial"/>
          <w:i/>
          <w:color w:val="000000" w:themeColor="text1"/>
          <w:sz w:val="22"/>
        </w:rPr>
        <w:t>prestación de servicios,</w:t>
      </w:r>
      <w:r w:rsidRPr="00973173">
        <w:rPr>
          <w:rFonts w:ascii="Arial" w:hAnsi="Arial" w:cs="Arial"/>
          <w:color w:val="000000" w:themeColor="text1"/>
          <w:sz w:val="22"/>
        </w:rPr>
        <w:t xml:space="preserve"> se incluyen </w:t>
      </w:r>
      <w:r w:rsidRPr="00973173">
        <w:rPr>
          <w:rFonts w:ascii="Arial" w:hAnsi="Arial" w:cs="Arial"/>
          <w:color w:val="000000" w:themeColor="text1"/>
          <w:sz w:val="22"/>
          <w:lang w:val="es-ES_tradnl"/>
        </w:rPr>
        <w:t xml:space="preserve">los </w:t>
      </w:r>
      <w:r w:rsidRPr="00973173">
        <w:rPr>
          <w:rFonts w:ascii="Arial" w:hAnsi="Arial" w:cs="Arial"/>
          <w:i/>
          <w:iCs/>
          <w:color w:val="000000" w:themeColor="text1"/>
          <w:sz w:val="22"/>
          <w:lang w:val="es-ES_tradnl"/>
        </w:rPr>
        <w:t>contratos de prestación de servicios profesionales, los contratos de prestación de servicios apoyo a la gestión</w:t>
      </w:r>
      <w:r w:rsidRPr="00973173">
        <w:rPr>
          <w:rFonts w:ascii="Arial" w:hAnsi="Arial" w:cs="Arial"/>
          <w:color w:val="000000" w:themeColor="text1"/>
          <w:sz w:val="22"/>
          <w:lang w:val="es-ES_tradnl"/>
        </w:rPr>
        <w:t xml:space="preserve"> y los </w:t>
      </w:r>
      <w:r w:rsidRPr="00973173">
        <w:rPr>
          <w:rFonts w:ascii="Arial" w:hAnsi="Arial" w:cs="Arial"/>
          <w:i/>
          <w:iCs/>
          <w:color w:val="000000" w:themeColor="text1"/>
          <w:sz w:val="22"/>
          <w:lang w:val="es-ES_tradnl"/>
        </w:rPr>
        <w:t>contratos de prestación de servicios artísticos que solo pueden encomendarse a determinadas personas naturales</w:t>
      </w:r>
      <w:r w:rsidRPr="00973173">
        <w:rPr>
          <w:rFonts w:ascii="Arial" w:hAnsi="Arial" w:cs="Arial"/>
          <w:color w:val="000000" w:themeColor="text1"/>
          <w:sz w:val="22"/>
          <w:vertAlign w:val="superscript"/>
          <w:lang w:val="es-ES_tradnl"/>
        </w:rPr>
        <w:footnoteReference w:id="12"/>
      </w:r>
      <w:r w:rsidRPr="00973173">
        <w:rPr>
          <w:rFonts w:ascii="Arial" w:hAnsi="Arial" w:cs="Arial"/>
          <w:color w:val="000000" w:themeColor="text1"/>
          <w:sz w:val="22"/>
        </w:rPr>
        <w:t xml:space="preserve">. </w:t>
      </w:r>
      <w:r w:rsidRPr="00973173">
        <w:rPr>
          <w:rFonts w:ascii="Arial" w:hAnsi="Arial" w:cs="Arial"/>
          <w:color w:val="000000" w:themeColor="text1"/>
          <w:sz w:val="22"/>
          <w:lang w:val="es-ES_tradnl"/>
        </w:rPr>
        <w:t xml:space="preserve">La diferencia entre el contrato de </w:t>
      </w:r>
      <w:r w:rsidRPr="00973173">
        <w:rPr>
          <w:rFonts w:ascii="Arial" w:hAnsi="Arial" w:cs="Arial"/>
          <w:color w:val="000000" w:themeColor="text1"/>
          <w:sz w:val="22"/>
          <w:lang w:val="es-ES_tradnl"/>
        </w:rPr>
        <w:lastRenderedPageBreak/>
        <w:t xml:space="preserve">prestación de servicios </w:t>
      </w:r>
      <w:r w:rsidRPr="00973173">
        <w:rPr>
          <w:rFonts w:ascii="Arial" w:hAnsi="Arial" w:cs="Arial"/>
          <w:i/>
          <w:color w:val="000000" w:themeColor="text1"/>
          <w:sz w:val="22"/>
          <w:lang w:val="es-ES_tradnl"/>
        </w:rPr>
        <w:t>profesionales</w:t>
      </w:r>
      <w:r w:rsidRPr="00973173">
        <w:rPr>
          <w:rFonts w:ascii="Arial" w:hAnsi="Arial" w:cs="Arial"/>
          <w:color w:val="000000" w:themeColor="text1"/>
          <w:sz w:val="22"/>
          <w:lang w:val="es-ES_tradnl"/>
        </w:rPr>
        <w:t xml:space="preserve"> con las otras dos especies del género en el cual se </w:t>
      </w:r>
      <w:proofErr w:type="gramStart"/>
      <w:r w:rsidRPr="00973173">
        <w:rPr>
          <w:rFonts w:ascii="Arial" w:hAnsi="Arial" w:cs="Arial"/>
          <w:color w:val="000000" w:themeColor="text1"/>
          <w:sz w:val="22"/>
          <w:lang w:val="es-ES_tradnl"/>
        </w:rPr>
        <w:t>ubican,</w:t>
      </w:r>
      <w:proofErr w:type="gramEnd"/>
      <w:r w:rsidRPr="00973173">
        <w:rPr>
          <w:rFonts w:ascii="Arial" w:hAnsi="Arial" w:cs="Arial"/>
          <w:color w:val="000000" w:themeColor="text1"/>
          <w:sz w:val="22"/>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4CF677E8" w14:textId="77777777" w:rsidR="00955421" w:rsidRPr="00973173" w:rsidRDefault="00955421" w:rsidP="00955421">
      <w:pPr>
        <w:spacing w:line="276" w:lineRule="auto"/>
        <w:ind w:firstLine="709"/>
        <w:jc w:val="both"/>
        <w:rPr>
          <w:rFonts w:ascii="Arial" w:hAnsi="Arial" w:cs="Arial"/>
          <w:color w:val="000000" w:themeColor="text1"/>
          <w:sz w:val="22"/>
          <w:lang w:val="es-ES_tradnl"/>
        </w:rPr>
      </w:pPr>
    </w:p>
    <w:p w14:paraId="2662CE55" w14:textId="77777777" w:rsidR="00955421" w:rsidRPr="00973173" w:rsidRDefault="00955421" w:rsidP="00955421">
      <w:pPr>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973173">
        <w:rPr>
          <w:rStyle w:val="Refdenotaalpie"/>
          <w:rFonts w:ascii="Arial" w:hAnsi="Arial" w:cs="Arial"/>
          <w:color w:val="000000" w:themeColor="text1"/>
          <w:sz w:val="21"/>
          <w:szCs w:val="21"/>
          <w:lang w:val="es-ES_tradnl"/>
        </w:rPr>
        <w:footnoteReference w:id="13"/>
      </w:r>
      <w:r w:rsidRPr="00973173">
        <w:rPr>
          <w:rFonts w:ascii="Arial" w:hAnsi="Arial" w:cs="Arial"/>
          <w:color w:val="000000" w:themeColor="text1"/>
          <w:sz w:val="21"/>
          <w:szCs w:val="21"/>
          <w:lang w:val="es-ES_tradnl"/>
        </w:rPr>
        <w:t>.</w:t>
      </w:r>
    </w:p>
    <w:p w14:paraId="37925E8F" w14:textId="77777777" w:rsidR="00955421" w:rsidRPr="00973173" w:rsidRDefault="00955421" w:rsidP="00955421">
      <w:pPr>
        <w:spacing w:line="276" w:lineRule="auto"/>
        <w:ind w:firstLine="709"/>
        <w:jc w:val="both"/>
        <w:rPr>
          <w:rFonts w:ascii="Arial" w:hAnsi="Arial" w:cs="Arial"/>
          <w:color w:val="000000" w:themeColor="text1"/>
          <w:sz w:val="22"/>
          <w:lang w:val="es-ES_tradnl"/>
        </w:rPr>
      </w:pPr>
    </w:p>
    <w:p w14:paraId="054258F6" w14:textId="77777777" w:rsidR="00955421" w:rsidRPr="00973173" w:rsidRDefault="00955421" w:rsidP="00955421">
      <w:pPr>
        <w:spacing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Lo expuesto, según la jurisprudencia citada, se diferencia del objeto del </w:t>
      </w:r>
      <w:r w:rsidRPr="00973173">
        <w:rPr>
          <w:rFonts w:ascii="Arial" w:hAnsi="Arial" w:cs="Arial"/>
          <w:i/>
          <w:iCs/>
          <w:color w:val="000000" w:themeColor="text1"/>
          <w:sz w:val="22"/>
          <w:lang w:val="es-ES_tradnl"/>
        </w:rPr>
        <w:t>contrato de prestación de servicios de apoyo a la gestión</w:t>
      </w:r>
      <w:r w:rsidRPr="00973173">
        <w:rPr>
          <w:rFonts w:ascii="Arial" w:hAnsi="Arial" w:cs="Arial"/>
          <w:color w:val="000000" w:themeColor="text1"/>
          <w:sz w:val="22"/>
          <w:lang w:val="es-ES_tradnl"/>
        </w:rPr>
        <w:t>, en los siguientes aspectos:</w:t>
      </w:r>
    </w:p>
    <w:p w14:paraId="5D5B9401" w14:textId="77777777" w:rsidR="00955421" w:rsidRPr="00973173" w:rsidRDefault="00955421" w:rsidP="00955421">
      <w:pPr>
        <w:spacing w:line="276" w:lineRule="auto"/>
        <w:ind w:firstLine="709"/>
        <w:jc w:val="both"/>
        <w:rPr>
          <w:rFonts w:ascii="Arial" w:hAnsi="Arial" w:cs="Arial"/>
          <w:color w:val="000000" w:themeColor="text1"/>
          <w:sz w:val="22"/>
          <w:lang w:val="es-ES_tradnl"/>
        </w:rPr>
      </w:pPr>
    </w:p>
    <w:p w14:paraId="1D49E4E0" w14:textId="77777777" w:rsidR="00955421" w:rsidRPr="00973173" w:rsidRDefault="00955421" w:rsidP="00955421">
      <w:pPr>
        <w:spacing w:after="12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36DE182D" w14:textId="77777777" w:rsidR="00955421" w:rsidRPr="00973173" w:rsidRDefault="00955421" w:rsidP="00955421">
      <w:pPr>
        <w:spacing w:after="12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 xml:space="preserve">Aunque también se caracteriza por el desempeño de actividad intelectiva, ésta </w:t>
      </w:r>
      <w:proofErr w:type="gramStart"/>
      <w:r w:rsidRPr="00973173">
        <w:rPr>
          <w:rFonts w:ascii="Arial" w:hAnsi="Arial" w:cs="Arial"/>
          <w:color w:val="000000" w:themeColor="text1"/>
          <w:sz w:val="21"/>
          <w:szCs w:val="21"/>
          <w:lang w:val="es-ES_tradnl"/>
        </w:rPr>
        <w:t>se enmarca dentro de</w:t>
      </w:r>
      <w:proofErr w:type="gramEnd"/>
      <w:r w:rsidRPr="00973173">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01525609" w14:textId="77777777" w:rsidR="00955421" w:rsidRPr="00973173" w:rsidRDefault="00955421" w:rsidP="00955421">
      <w:pPr>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973173">
        <w:rPr>
          <w:rStyle w:val="Refdenotaalpie"/>
          <w:rFonts w:ascii="Arial" w:hAnsi="Arial" w:cs="Arial"/>
          <w:color w:val="000000" w:themeColor="text1"/>
          <w:sz w:val="21"/>
          <w:szCs w:val="21"/>
          <w:lang w:val="es-ES_tradnl"/>
        </w:rPr>
        <w:footnoteReference w:id="14"/>
      </w:r>
      <w:r w:rsidRPr="00973173">
        <w:rPr>
          <w:rFonts w:ascii="Arial" w:hAnsi="Arial" w:cs="Arial"/>
          <w:color w:val="000000" w:themeColor="text1"/>
          <w:sz w:val="21"/>
          <w:szCs w:val="21"/>
          <w:lang w:val="es-ES_tradnl"/>
        </w:rPr>
        <w:t>.</w:t>
      </w:r>
    </w:p>
    <w:p w14:paraId="4EBB4905" w14:textId="77777777" w:rsidR="00955421" w:rsidRPr="00973173" w:rsidRDefault="00955421" w:rsidP="00955421">
      <w:pPr>
        <w:spacing w:line="276" w:lineRule="auto"/>
        <w:ind w:firstLine="709"/>
        <w:jc w:val="both"/>
        <w:rPr>
          <w:rFonts w:ascii="Arial" w:hAnsi="Arial" w:cs="Arial"/>
          <w:color w:val="000000" w:themeColor="text1"/>
          <w:sz w:val="22"/>
          <w:lang w:val="es-ES_tradnl"/>
        </w:rPr>
      </w:pPr>
    </w:p>
    <w:p w14:paraId="01ED360A" w14:textId="77777777" w:rsidR="00955421" w:rsidRPr="00973173" w:rsidRDefault="00955421" w:rsidP="00955421">
      <w:pPr>
        <w:spacing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En relación con el </w:t>
      </w:r>
      <w:r w:rsidRPr="00973173">
        <w:rPr>
          <w:rFonts w:ascii="Arial" w:hAnsi="Arial" w:cs="Arial"/>
          <w:i/>
          <w:iCs/>
          <w:color w:val="000000" w:themeColor="text1"/>
          <w:sz w:val="22"/>
          <w:lang w:val="es-ES_tradnl"/>
        </w:rPr>
        <w:t>contrato de prestación de servicios artísticos que solo pueden encomendarse a determinadas personas naturales</w:t>
      </w:r>
      <w:r w:rsidRPr="00973173">
        <w:rPr>
          <w:rFonts w:ascii="Arial" w:hAnsi="Arial" w:cs="Arial"/>
          <w:color w:val="000000" w:themeColor="text1"/>
          <w:sz w:val="22"/>
          <w:lang w:val="es-ES_tradnl"/>
        </w:rPr>
        <w:t>, señala la mencionada decisión judicial lo siguiente:</w:t>
      </w:r>
    </w:p>
    <w:p w14:paraId="043EC7D2" w14:textId="77777777" w:rsidR="00955421" w:rsidRPr="00973173" w:rsidRDefault="00955421" w:rsidP="00955421">
      <w:pPr>
        <w:ind w:left="709" w:right="709"/>
        <w:jc w:val="both"/>
        <w:rPr>
          <w:rFonts w:ascii="Arial" w:hAnsi="Arial" w:cs="Arial"/>
          <w:color w:val="000000" w:themeColor="text1"/>
          <w:sz w:val="21"/>
          <w:szCs w:val="21"/>
          <w:lang w:val="es-ES_tradnl"/>
        </w:rPr>
      </w:pPr>
    </w:p>
    <w:p w14:paraId="778480E1" w14:textId="77777777" w:rsidR="00955421" w:rsidRPr="00973173" w:rsidRDefault="00955421" w:rsidP="00955421">
      <w:pPr>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w:t>
      </w:r>
      <w:r w:rsidRPr="00973173">
        <w:rPr>
          <w:rFonts w:ascii="Arial" w:hAnsi="Arial" w:cs="Arial"/>
          <w:color w:val="000000" w:themeColor="text1"/>
          <w:sz w:val="21"/>
          <w:szCs w:val="21"/>
          <w:lang w:val="es-ES_tradnl"/>
        </w:rPr>
        <w:lastRenderedPageBreak/>
        <w:t>artista, esto es, una persona reconocida como realizador o productor de arte o trabajos artísticos</w:t>
      </w:r>
      <w:r w:rsidRPr="00973173">
        <w:rPr>
          <w:rStyle w:val="Refdenotaalpie"/>
          <w:rFonts w:ascii="Arial" w:hAnsi="Arial" w:cs="Arial"/>
          <w:color w:val="000000" w:themeColor="text1"/>
          <w:sz w:val="21"/>
          <w:szCs w:val="21"/>
          <w:lang w:val="es-ES_tradnl"/>
        </w:rPr>
        <w:footnoteReference w:id="15"/>
      </w:r>
      <w:r w:rsidRPr="00973173">
        <w:rPr>
          <w:rFonts w:ascii="Arial" w:hAnsi="Arial" w:cs="Arial"/>
          <w:color w:val="000000" w:themeColor="text1"/>
          <w:sz w:val="21"/>
          <w:szCs w:val="21"/>
          <w:lang w:val="es-ES_tradnl"/>
        </w:rPr>
        <w:t>.</w:t>
      </w:r>
    </w:p>
    <w:p w14:paraId="31513469" w14:textId="77777777" w:rsidR="00955421" w:rsidRPr="00973173" w:rsidRDefault="00955421" w:rsidP="00955421">
      <w:pPr>
        <w:ind w:left="709" w:right="709"/>
        <w:jc w:val="both"/>
        <w:rPr>
          <w:rFonts w:ascii="Arial" w:hAnsi="Arial" w:cs="Arial"/>
          <w:color w:val="000000" w:themeColor="text1"/>
          <w:sz w:val="21"/>
          <w:szCs w:val="21"/>
          <w:lang w:val="es-ES_tradnl"/>
        </w:rPr>
      </w:pPr>
    </w:p>
    <w:p w14:paraId="13547471" w14:textId="77777777" w:rsidR="00955421" w:rsidRPr="00973173" w:rsidRDefault="00955421" w:rsidP="00955421">
      <w:pPr>
        <w:spacing w:line="276" w:lineRule="auto"/>
        <w:ind w:firstLine="709"/>
        <w:jc w:val="both"/>
        <w:rPr>
          <w:rFonts w:ascii="Arial" w:hAnsi="Arial" w:cs="Arial"/>
          <w:color w:val="000000" w:themeColor="text1"/>
          <w:sz w:val="22"/>
        </w:rPr>
      </w:pPr>
      <w:r w:rsidRPr="00973173">
        <w:rPr>
          <w:rFonts w:ascii="Arial" w:hAnsi="Arial" w:cs="Arial"/>
          <w:color w:val="000000" w:themeColor="text1"/>
          <w:sz w:val="22"/>
          <w:lang w:val="es-ES_tradnl"/>
        </w:rPr>
        <w:t xml:space="preserve">En este sentido, el contrato de prestación de servicios </w:t>
      </w:r>
      <w:r w:rsidRPr="00973173">
        <w:rPr>
          <w:rFonts w:ascii="Arial" w:hAnsi="Arial" w:cs="Arial"/>
          <w:i/>
          <w:iCs/>
          <w:color w:val="000000" w:themeColor="text1"/>
          <w:sz w:val="22"/>
          <w:lang w:val="es-ES_tradnl"/>
        </w:rPr>
        <w:t>profesionales</w:t>
      </w:r>
      <w:r w:rsidRPr="00973173">
        <w:rPr>
          <w:rFonts w:ascii="Arial" w:hAnsi="Arial" w:cs="Arial"/>
          <w:color w:val="000000" w:themeColor="text1"/>
          <w:sz w:val="22"/>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973173">
        <w:rPr>
          <w:rFonts w:ascii="Arial" w:hAnsi="Arial" w:cs="Arial"/>
          <w:i/>
          <w:iCs/>
          <w:color w:val="000000" w:themeColor="text1"/>
          <w:sz w:val="22"/>
          <w:lang w:val="es-ES_tradnl"/>
        </w:rPr>
        <w:t>saber intelectivo cualificado.</w:t>
      </w:r>
      <w:r w:rsidRPr="00973173">
        <w:rPr>
          <w:rFonts w:ascii="Arial" w:hAnsi="Arial" w:cs="Arial"/>
          <w:color w:val="000000" w:themeColor="text1"/>
          <w:sz w:val="22"/>
          <w:lang w:val="es-ES_tradnl"/>
        </w:rPr>
        <w:t xml:space="preserve"> En cambio, los contratos de prestación de servicios de </w:t>
      </w:r>
      <w:r w:rsidRPr="00973173">
        <w:rPr>
          <w:rFonts w:ascii="Arial" w:hAnsi="Arial" w:cs="Arial"/>
          <w:i/>
          <w:iCs/>
          <w:color w:val="000000" w:themeColor="text1"/>
          <w:sz w:val="22"/>
          <w:lang w:val="es-ES_tradnl"/>
        </w:rPr>
        <w:t>apoyo a la gestión</w:t>
      </w:r>
      <w:r w:rsidRPr="00973173">
        <w:rPr>
          <w:rFonts w:ascii="Arial" w:hAnsi="Arial" w:cs="Arial"/>
          <w:color w:val="000000" w:themeColor="text1"/>
          <w:sz w:val="22"/>
          <w:lang w:val="es-ES_tradnl"/>
        </w:rPr>
        <w:t xml:space="preserve"> y de </w:t>
      </w:r>
      <w:r w:rsidRPr="00973173">
        <w:rPr>
          <w:rFonts w:ascii="Arial" w:hAnsi="Arial" w:cs="Arial"/>
          <w:i/>
          <w:iCs/>
          <w:color w:val="000000" w:themeColor="text1"/>
          <w:sz w:val="22"/>
          <w:lang w:val="es-ES_tradnl"/>
        </w:rPr>
        <w:t>servicios artísticos</w:t>
      </w:r>
      <w:r w:rsidRPr="00973173">
        <w:rPr>
          <w:rFonts w:ascii="Arial" w:hAnsi="Arial" w:cs="Arial"/>
          <w:color w:val="000000" w:themeColor="text1"/>
          <w:sz w:val="22"/>
          <w:lang w:val="es-ES_tradnl"/>
        </w:rPr>
        <w:t xml:space="preserve"> no involucran ese conocimiento profesional </w:t>
      </w:r>
      <w:r w:rsidRPr="00973173">
        <w:rPr>
          <w:rFonts w:ascii="Arial" w:hAnsi="Arial" w:cs="Arial"/>
          <w:color w:val="000000" w:themeColor="text1"/>
          <w:sz w:val="22"/>
        </w:rPr>
        <w:t xml:space="preserve">o especializados para su ejecución. En los de apoyo a la gestión </w:t>
      </w:r>
      <w:r w:rsidRPr="00973173">
        <w:rPr>
          <w:rFonts w:ascii="Arial" w:hAnsi="Arial" w:cs="Arial"/>
          <w:color w:val="000000" w:themeColor="text1"/>
          <w:sz w:val="22"/>
          <w:lang w:val="es-ES_tradnl"/>
        </w:rPr>
        <w:t xml:space="preserve">el contratista desempeña un esfuerzo o actividad de apoyo, acompañamiento, o soporte, </w:t>
      </w:r>
      <w:r w:rsidRPr="00973173">
        <w:rPr>
          <w:rFonts w:ascii="Arial" w:hAnsi="Arial" w:cs="Arial"/>
          <w:color w:val="000000" w:themeColor="text1"/>
          <w:sz w:val="22"/>
        </w:rPr>
        <w:t xml:space="preserve">en donde </w:t>
      </w:r>
      <w:r w:rsidRPr="00973173">
        <w:rPr>
          <w:rFonts w:ascii="Arial" w:hAnsi="Arial" w:cs="Arial"/>
          <w:color w:val="000000" w:themeColor="text1"/>
          <w:sz w:val="22"/>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Pr="00973173">
        <w:rPr>
          <w:rFonts w:ascii="Arial" w:hAnsi="Arial" w:cs="Arial"/>
          <w:color w:val="000000" w:themeColor="text1"/>
          <w:sz w:val="22"/>
          <w:lang w:val="es-ES_tradnl"/>
        </w:rPr>
        <w:t>la misma</w:t>
      </w:r>
      <w:proofErr w:type="gramEnd"/>
      <w:r w:rsidRPr="00973173">
        <w:rPr>
          <w:rFonts w:ascii="Arial" w:hAnsi="Arial" w:cs="Arial"/>
          <w:color w:val="000000" w:themeColor="text1"/>
          <w:sz w:val="22"/>
          <w:lang w:val="es-ES_tradnl"/>
        </w:rPr>
        <w:t>,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w:t>
      </w:r>
      <w:bookmarkStart w:id="5" w:name="_Hlk80118732"/>
      <w:r w:rsidRPr="00973173">
        <w:rPr>
          <w:rFonts w:ascii="Arial" w:hAnsi="Arial" w:cs="Arial"/>
          <w:color w:val="000000" w:themeColor="text1"/>
          <w:sz w:val="22"/>
          <w:lang w:val="es-ES_tradnl"/>
        </w:rPr>
        <w:t>»</w:t>
      </w:r>
      <w:bookmarkEnd w:id="5"/>
      <w:r w:rsidRPr="00973173">
        <w:rPr>
          <w:rFonts w:ascii="Arial" w:hAnsi="Arial" w:cs="Arial"/>
          <w:color w:val="000000" w:themeColor="text1"/>
          <w:sz w:val="22"/>
          <w:lang w:val="es-ES_tradnl"/>
        </w:rPr>
        <w:t>, en donde es indiferente el carácter de profesional.</w:t>
      </w:r>
    </w:p>
    <w:p w14:paraId="6FE0C3D2" w14:textId="77777777" w:rsidR="00955421" w:rsidRPr="00973173" w:rsidRDefault="00955421" w:rsidP="00955421">
      <w:pPr>
        <w:spacing w:line="276" w:lineRule="auto"/>
        <w:ind w:right="709"/>
        <w:jc w:val="both"/>
        <w:rPr>
          <w:rFonts w:ascii="Arial" w:hAnsi="Arial" w:cs="Arial"/>
          <w:color w:val="000000" w:themeColor="text1"/>
          <w:sz w:val="21"/>
          <w:szCs w:val="21"/>
          <w:lang w:val="es-ES_tradnl"/>
        </w:rPr>
      </w:pPr>
    </w:p>
    <w:p w14:paraId="1CC54E85" w14:textId="77777777" w:rsidR="00955421" w:rsidRPr="00973173" w:rsidRDefault="00955421" w:rsidP="00955421">
      <w:pPr>
        <w:spacing w:line="276" w:lineRule="auto"/>
        <w:ind w:right="105"/>
        <w:jc w:val="both"/>
        <w:rPr>
          <w:rFonts w:ascii="Arial" w:eastAsia="Calibri" w:hAnsi="Arial" w:cs="Arial"/>
          <w:b/>
          <w:bCs/>
          <w:color w:val="000000" w:themeColor="text1"/>
          <w:sz w:val="22"/>
        </w:rPr>
      </w:pPr>
      <w:r w:rsidRPr="00973173">
        <w:rPr>
          <w:rFonts w:ascii="Arial" w:eastAsia="Calibri" w:hAnsi="Arial" w:cs="Arial"/>
          <w:b/>
          <w:bCs/>
          <w:color w:val="000000" w:themeColor="text1"/>
          <w:sz w:val="22"/>
        </w:rPr>
        <w:t xml:space="preserve">2.2. La contratación directa de servicios para la ejecución de trabajos artísticos con determinadas personas naturales </w:t>
      </w:r>
    </w:p>
    <w:p w14:paraId="58620846" w14:textId="77777777" w:rsidR="00955421" w:rsidRPr="00973173" w:rsidRDefault="00955421" w:rsidP="00955421">
      <w:pPr>
        <w:spacing w:line="276" w:lineRule="auto"/>
        <w:rPr>
          <w:rFonts w:ascii="Arial" w:eastAsia="Calibri" w:hAnsi="Arial" w:cs="Arial"/>
          <w:b/>
          <w:bCs/>
          <w:color w:val="000000" w:themeColor="text1"/>
          <w:sz w:val="22"/>
        </w:rPr>
      </w:pPr>
    </w:p>
    <w:p w14:paraId="43E45BF7" w14:textId="77777777" w:rsidR="00955421" w:rsidRPr="00973173" w:rsidRDefault="00955421" w:rsidP="00955421">
      <w:pPr>
        <w:spacing w:after="120" w:line="276" w:lineRule="auto"/>
        <w:jc w:val="both"/>
        <w:rPr>
          <w:rFonts w:ascii="Arial" w:eastAsia="Calibri" w:hAnsi="Arial" w:cs="Arial"/>
          <w:color w:val="000000" w:themeColor="text1"/>
          <w:sz w:val="22"/>
        </w:rPr>
      </w:pPr>
      <w:r w:rsidRPr="00973173">
        <w:rPr>
          <w:rFonts w:ascii="Arial" w:eastAsia="Calibri" w:hAnsi="Arial" w:cs="Arial"/>
          <w:color w:val="000000" w:themeColor="text1"/>
          <w:sz w:val="22"/>
        </w:rPr>
        <w:t xml:space="preserve">Según el numeral 4 del artículo 2 de la Ley 1150 de 2007, las causales para acudir a la modalidad de selección de contratación directa son: i) la urgencia manifiesta; </w:t>
      </w:r>
      <w:proofErr w:type="spellStart"/>
      <w:r w:rsidRPr="00973173">
        <w:rPr>
          <w:rFonts w:ascii="Arial" w:eastAsia="Calibri" w:hAnsi="Arial" w:cs="Arial"/>
          <w:color w:val="000000" w:themeColor="text1"/>
          <w:sz w:val="22"/>
        </w:rPr>
        <w:t>ii</w:t>
      </w:r>
      <w:proofErr w:type="spellEnd"/>
      <w:r w:rsidRPr="00973173">
        <w:rPr>
          <w:rFonts w:ascii="Arial" w:eastAsia="Calibri" w:hAnsi="Arial" w:cs="Arial"/>
          <w:color w:val="000000" w:themeColor="text1"/>
          <w:sz w:val="22"/>
        </w:rPr>
        <w:t xml:space="preserve">) la contratación entre entidades estatales; </w:t>
      </w:r>
      <w:proofErr w:type="spellStart"/>
      <w:r w:rsidRPr="00973173">
        <w:rPr>
          <w:rFonts w:ascii="Arial" w:eastAsia="Calibri" w:hAnsi="Arial" w:cs="Arial"/>
          <w:color w:val="000000" w:themeColor="text1"/>
          <w:sz w:val="22"/>
        </w:rPr>
        <w:t>iii</w:t>
      </w:r>
      <w:proofErr w:type="spellEnd"/>
      <w:r w:rsidRPr="00973173">
        <w:rPr>
          <w:rFonts w:ascii="Arial" w:eastAsia="Calibri" w:hAnsi="Arial" w:cs="Arial"/>
          <w:color w:val="000000" w:themeColor="text1"/>
          <w:sz w:val="22"/>
        </w:rPr>
        <w:t xml:space="preserve">) cuando no exista pluralidad de oferentes ; </w:t>
      </w:r>
      <w:proofErr w:type="spellStart"/>
      <w:r w:rsidRPr="00973173">
        <w:rPr>
          <w:rFonts w:ascii="Arial" w:eastAsia="Calibri" w:hAnsi="Arial" w:cs="Arial"/>
          <w:color w:val="000000" w:themeColor="text1"/>
          <w:sz w:val="22"/>
        </w:rPr>
        <w:t>iv</w:t>
      </w:r>
      <w:proofErr w:type="spellEnd"/>
      <w:r w:rsidRPr="00973173">
        <w:rPr>
          <w:rFonts w:ascii="Arial" w:eastAsia="Calibri" w:hAnsi="Arial" w:cs="Arial"/>
          <w:color w:val="000000" w:themeColor="text1"/>
          <w:sz w:val="22"/>
        </w:rPr>
        <w:t>) contratos de prestación de servicios profesionales y de apoyo a la gestión</w:t>
      </w:r>
      <w:r w:rsidRPr="00973173">
        <w:rPr>
          <w:rStyle w:val="Refdenotaalpie"/>
          <w:rFonts w:ascii="Arial" w:eastAsia="Calibri" w:hAnsi="Arial" w:cs="Arial"/>
          <w:color w:val="000000" w:themeColor="text1"/>
          <w:sz w:val="22"/>
        </w:rPr>
        <w:footnoteReference w:id="16"/>
      </w:r>
      <w:r w:rsidRPr="00973173">
        <w:rPr>
          <w:rFonts w:ascii="Arial" w:eastAsia="Calibri" w:hAnsi="Arial" w:cs="Arial"/>
          <w:color w:val="000000" w:themeColor="text1"/>
          <w:sz w:val="22"/>
        </w:rPr>
        <w:t xml:space="preserve">; v) contratos para la ejecución de contratos artísticos que sólo pueden encomendarse a determinadas personas naturales; vi) adquisición y arrendamiento de bienes inmuebles; </w:t>
      </w:r>
      <w:proofErr w:type="spellStart"/>
      <w:r w:rsidRPr="00973173">
        <w:rPr>
          <w:rFonts w:ascii="Arial" w:eastAsia="Calibri" w:hAnsi="Arial" w:cs="Arial"/>
          <w:color w:val="000000" w:themeColor="text1"/>
          <w:sz w:val="22"/>
        </w:rPr>
        <w:t>vii</w:t>
      </w:r>
      <w:proofErr w:type="spellEnd"/>
      <w:r w:rsidRPr="00973173">
        <w:rPr>
          <w:rFonts w:ascii="Arial" w:eastAsia="Calibri" w:hAnsi="Arial" w:cs="Arial"/>
          <w:color w:val="000000" w:themeColor="text1"/>
          <w:sz w:val="22"/>
        </w:rPr>
        <w:t xml:space="preserve">) contratos de empréstitos; </w:t>
      </w:r>
      <w:proofErr w:type="spellStart"/>
      <w:r w:rsidRPr="00973173">
        <w:rPr>
          <w:rFonts w:ascii="Arial" w:eastAsia="Calibri" w:hAnsi="Arial" w:cs="Arial"/>
          <w:color w:val="000000" w:themeColor="text1"/>
          <w:sz w:val="22"/>
        </w:rPr>
        <w:t>viii</w:t>
      </w:r>
      <w:proofErr w:type="spellEnd"/>
      <w:r w:rsidRPr="00973173">
        <w:rPr>
          <w:rFonts w:ascii="Arial" w:eastAsia="Calibri" w:hAnsi="Arial" w:cs="Arial"/>
          <w:color w:val="000000" w:themeColor="text1"/>
          <w:sz w:val="22"/>
        </w:rPr>
        <w:t xml:space="preserve">) contratación de bienes y servicios del sector defensa que requieran reserva; </w:t>
      </w:r>
      <w:proofErr w:type="spellStart"/>
      <w:r w:rsidRPr="00973173">
        <w:rPr>
          <w:rFonts w:ascii="Arial" w:eastAsia="Calibri" w:hAnsi="Arial" w:cs="Arial"/>
          <w:color w:val="000000" w:themeColor="text1"/>
          <w:sz w:val="22"/>
        </w:rPr>
        <w:t>ix</w:t>
      </w:r>
      <w:proofErr w:type="spellEnd"/>
      <w:r w:rsidRPr="00973173">
        <w:rPr>
          <w:rFonts w:ascii="Arial" w:eastAsia="Calibri" w:hAnsi="Arial" w:cs="Arial"/>
          <w:color w:val="000000" w:themeColor="text1"/>
          <w:sz w:val="22"/>
        </w:rPr>
        <w:t>) contratos para el desarrollo de actividades científicas y tecnológicas; y x) contratos de encargo fiduciario que celebren las entidades territoriales cuando inicien el acuerdo de reestructuración de pasivos.</w:t>
      </w:r>
    </w:p>
    <w:p w14:paraId="2AA8FA35" w14:textId="77777777" w:rsidR="00955421" w:rsidRPr="00973173" w:rsidRDefault="00955421" w:rsidP="00955421">
      <w:pPr>
        <w:pStyle w:val="Textoindependiente"/>
        <w:spacing w:after="0" w:line="276" w:lineRule="auto"/>
        <w:ind w:right="104" w:firstLine="668"/>
        <w:jc w:val="both"/>
        <w:rPr>
          <w:rFonts w:ascii="Arial" w:eastAsia="Calibri" w:hAnsi="Arial" w:cs="Arial"/>
          <w:color w:val="000000" w:themeColor="text1"/>
          <w:sz w:val="22"/>
        </w:rPr>
      </w:pPr>
      <w:r w:rsidRPr="00973173">
        <w:rPr>
          <w:rFonts w:ascii="Arial" w:eastAsia="Calibri" w:hAnsi="Arial" w:cs="Arial"/>
          <w:color w:val="000000" w:themeColor="text1"/>
          <w:sz w:val="22"/>
        </w:rPr>
        <w:t xml:space="preserve">Sobre la ejecución de trabajos artísticos que sólo pueden encomendarse a determinadas personas naturales, conviene citar </w:t>
      </w:r>
      <w:proofErr w:type="gramStart"/>
      <w:r w:rsidRPr="00973173">
        <w:rPr>
          <w:rFonts w:ascii="Arial" w:eastAsia="Calibri" w:hAnsi="Arial" w:cs="Arial"/>
          <w:i/>
          <w:iCs/>
          <w:color w:val="000000" w:themeColor="text1"/>
          <w:sz w:val="22"/>
        </w:rPr>
        <w:t>in extenso</w:t>
      </w:r>
      <w:proofErr w:type="gramEnd"/>
      <w:r w:rsidRPr="00973173">
        <w:rPr>
          <w:rFonts w:ascii="Arial" w:eastAsia="Calibri" w:hAnsi="Arial" w:cs="Arial"/>
          <w:color w:val="000000" w:themeColor="text1"/>
          <w:sz w:val="22"/>
        </w:rPr>
        <w:t xml:space="preserve"> lo expuesto por la Sección Tercera de la Sala de lo Contencioso Administrativo del Consejo de Estado, en Sentencia del 2 de diciembre de 2013, expediente 41.719. Al respecto señaló que:</w:t>
      </w:r>
    </w:p>
    <w:p w14:paraId="2F93972D" w14:textId="77777777" w:rsidR="00955421" w:rsidRPr="00973173" w:rsidRDefault="00955421" w:rsidP="00955421">
      <w:pPr>
        <w:widowControl w:val="0"/>
        <w:autoSpaceDE w:val="0"/>
        <w:autoSpaceDN w:val="0"/>
        <w:spacing w:before="3" w:line="276" w:lineRule="auto"/>
        <w:rPr>
          <w:rFonts w:ascii="Arial" w:eastAsia="Arial" w:hAnsi="Arial" w:cs="Arial"/>
          <w:sz w:val="22"/>
          <w:lang w:val="es-ES"/>
        </w:rPr>
      </w:pPr>
    </w:p>
    <w:p w14:paraId="4C1B5D9B" w14:textId="77777777" w:rsidR="00955421" w:rsidRPr="00973173" w:rsidRDefault="00955421" w:rsidP="00955421">
      <w:pPr>
        <w:widowControl w:val="0"/>
        <w:autoSpaceDE w:val="0"/>
        <w:autoSpaceDN w:val="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 xml:space="preserve">El segundo de los elementos normativos que el legislador ha considerado determinante para la configuración de la causal de contratación directa que ocupa la atención de la Sala, es el que se refiere a otra especie de contratos, que en esencia son de prestación de servicios, pero de un contenido prestacional diferente porque corresponden a una modalidad tipificada de negocios cuyo objeto es de por sí especialísimo ya que tienen por objeto la generación de </w:t>
      </w:r>
      <w:r w:rsidRPr="00973173">
        <w:rPr>
          <w:rFonts w:ascii="Arial" w:hAnsi="Arial" w:cs="Arial"/>
          <w:i/>
          <w:iCs/>
          <w:color w:val="000000" w:themeColor="text1"/>
          <w:sz w:val="21"/>
          <w:szCs w:val="21"/>
          <w:lang w:val="es-ES_tradnl"/>
        </w:rPr>
        <w:t>patrimonio artístico</w:t>
      </w:r>
      <w:r w:rsidRPr="00973173">
        <w:rPr>
          <w:rFonts w:ascii="Arial" w:hAnsi="Arial" w:cs="Arial"/>
          <w:color w:val="000000" w:themeColor="text1"/>
          <w:sz w:val="21"/>
          <w:szCs w:val="21"/>
          <w:lang w:val="es-ES_tradnl"/>
        </w:rPr>
        <w:t xml:space="preserve"> para la entidad estatal o bien beneficiarla de manifestaciones artísticas, para cuyo efecto se encarga a personas que por sus características, dotes, capacidades o aptitudes resultan ser únicas o especiales en el arte que manejan y que en virtud de esta circunstancia se individualizan en el medio nacional o internacional, mediante el reconocimiento como verdaderos y únicos en las técnicas o el arte que desarrollan.</w:t>
      </w:r>
    </w:p>
    <w:p w14:paraId="50E2EF5B" w14:textId="77777777" w:rsidR="00955421" w:rsidRPr="00973173" w:rsidRDefault="00955421" w:rsidP="00955421">
      <w:pPr>
        <w:widowControl w:val="0"/>
        <w:autoSpaceDE w:val="0"/>
        <w:autoSpaceDN w:val="0"/>
        <w:spacing w:before="93" w:after="12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 xml:space="preserve">En consecuencia, el contrato, para que sea objeto del trámite de la contratación directa, debe estar determinado por las siguientes variables </w:t>
      </w:r>
      <w:r w:rsidRPr="00973173">
        <w:rPr>
          <w:rFonts w:ascii="Arial" w:hAnsi="Arial" w:cs="Arial"/>
          <w:i/>
          <w:iCs/>
          <w:color w:val="000000" w:themeColor="text1"/>
          <w:sz w:val="21"/>
          <w:szCs w:val="21"/>
          <w:lang w:val="es-ES_tradnl"/>
        </w:rPr>
        <w:t>(i)</w:t>
      </w:r>
      <w:r w:rsidRPr="00973173">
        <w:rPr>
          <w:rFonts w:ascii="Arial" w:hAnsi="Arial" w:cs="Arial"/>
          <w:color w:val="000000" w:themeColor="text1"/>
          <w:sz w:val="21"/>
          <w:szCs w:val="21"/>
          <w:lang w:val="es-ES_tradnl"/>
        </w:rPr>
        <w:t xml:space="preserve"> que tengan por objeto la ejecución de </w:t>
      </w:r>
      <w:r w:rsidRPr="00973173">
        <w:rPr>
          <w:rFonts w:ascii="Arial" w:hAnsi="Arial" w:cs="Arial"/>
          <w:i/>
          <w:iCs/>
          <w:color w:val="000000" w:themeColor="text1"/>
          <w:sz w:val="21"/>
          <w:szCs w:val="21"/>
          <w:lang w:val="es-ES_tradnl"/>
        </w:rPr>
        <w:t>trabajos artísticos</w:t>
      </w:r>
      <w:r w:rsidRPr="00973173">
        <w:rPr>
          <w:rFonts w:ascii="Arial" w:hAnsi="Arial" w:cs="Arial"/>
          <w:color w:val="000000" w:themeColor="text1"/>
          <w:sz w:val="21"/>
          <w:szCs w:val="21"/>
          <w:lang w:val="es-ES_tradnl"/>
        </w:rPr>
        <w:t xml:space="preserve">, </w:t>
      </w:r>
      <w:r w:rsidRPr="00973173">
        <w:rPr>
          <w:rFonts w:ascii="Arial" w:hAnsi="Arial" w:cs="Arial"/>
          <w:i/>
          <w:iCs/>
          <w:color w:val="000000" w:themeColor="text1"/>
          <w:sz w:val="21"/>
          <w:szCs w:val="21"/>
          <w:lang w:val="es-ES_tradnl"/>
        </w:rPr>
        <w:t>(</w:t>
      </w:r>
      <w:proofErr w:type="spellStart"/>
      <w:r w:rsidRPr="00973173">
        <w:rPr>
          <w:rFonts w:ascii="Arial" w:hAnsi="Arial" w:cs="Arial"/>
          <w:i/>
          <w:iCs/>
          <w:color w:val="000000" w:themeColor="text1"/>
          <w:sz w:val="21"/>
          <w:szCs w:val="21"/>
          <w:lang w:val="es-ES_tradnl"/>
        </w:rPr>
        <w:t>ii</w:t>
      </w:r>
      <w:proofErr w:type="spellEnd"/>
      <w:r w:rsidRPr="00973173">
        <w:rPr>
          <w:rFonts w:ascii="Arial" w:hAnsi="Arial" w:cs="Arial"/>
          <w:i/>
          <w:iCs/>
          <w:color w:val="000000" w:themeColor="text1"/>
          <w:sz w:val="21"/>
          <w:szCs w:val="21"/>
          <w:lang w:val="es-ES_tradnl"/>
        </w:rPr>
        <w:t>)</w:t>
      </w:r>
      <w:r w:rsidRPr="00973173">
        <w:rPr>
          <w:rFonts w:ascii="Arial" w:hAnsi="Arial" w:cs="Arial"/>
          <w:color w:val="000000" w:themeColor="text1"/>
          <w:sz w:val="21"/>
          <w:szCs w:val="21"/>
          <w:lang w:val="es-ES_tradnl"/>
        </w:rPr>
        <w:t xml:space="preserve"> que el mismo o los mismos sólo puedan encomendarse a determinadas personas naturales.</w:t>
      </w:r>
    </w:p>
    <w:p w14:paraId="2D054D0D" w14:textId="77777777" w:rsidR="00955421" w:rsidRPr="00973173" w:rsidRDefault="00955421" w:rsidP="00955421">
      <w:pPr>
        <w:widowControl w:val="0"/>
        <w:autoSpaceDE w:val="0"/>
        <w:autoSpaceDN w:val="0"/>
        <w:spacing w:after="12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 xml:space="preserve">En cuanto a la primera de las variables se refiere, se puede afirmar que el concepto que comprende </w:t>
      </w:r>
      <w:proofErr w:type="gramStart"/>
      <w:r w:rsidRPr="00973173">
        <w:rPr>
          <w:rFonts w:ascii="Arial" w:hAnsi="Arial" w:cs="Arial"/>
          <w:color w:val="000000" w:themeColor="text1"/>
          <w:sz w:val="21"/>
          <w:szCs w:val="21"/>
          <w:lang w:val="es-ES_tradnl"/>
        </w:rPr>
        <w:t>el  objeto</w:t>
      </w:r>
      <w:proofErr w:type="gramEnd"/>
      <w:r w:rsidRPr="00973173">
        <w:rPr>
          <w:rFonts w:ascii="Arial" w:hAnsi="Arial" w:cs="Arial"/>
          <w:color w:val="000000" w:themeColor="text1"/>
          <w:sz w:val="21"/>
          <w:szCs w:val="21"/>
          <w:lang w:val="es-ES_tradnl"/>
        </w:rPr>
        <w:t xml:space="preserve">  de  esta  modalidad  contractual  es  el    de “trabajo artístico”, pero no en sí mismo, esto es como medio, sino como un resultado real y efectivo. Se contrata y este es el objeto, la realización de una obra artística y no simplemente una ejecución sin resultado. Es el trabajo final, el que pueda ser catalogado como una “obra de arte”, u “obra artística” o pieza de la misma naturaleza, la determinante del objeto para los efectos legales que para la materia a la que se está haciendo referencia, en esto no puede haber confusión de ninguna naturaleza.</w:t>
      </w:r>
    </w:p>
    <w:p w14:paraId="3F69C124" w14:textId="77777777" w:rsidR="00955421" w:rsidRPr="00973173" w:rsidRDefault="00955421" w:rsidP="00955421">
      <w:pPr>
        <w:widowControl w:val="0"/>
        <w:autoSpaceDE w:val="0"/>
        <w:autoSpaceDN w:val="0"/>
        <w:spacing w:after="120"/>
        <w:ind w:left="709" w:right="709"/>
        <w:jc w:val="both"/>
        <w:rPr>
          <w:rFonts w:ascii="Arial" w:hAnsi="Arial" w:cs="Arial"/>
          <w:color w:val="000000" w:themeColor="text1"/>
          <w:sz w:val="21"/>
          <w:szCs w:val="21"/>
          <w:lang w:val="es-ES"/>
        </w:rPr>
      </w:pPr>
      <w:r w:rsidRPr="00973173">
        <w:rPr>
          <w:rFonts w:ascii="Arial" w:hAnsi="Arial" w:cs="Arial"/>
          <w:color w:val="000000" w:themeColor="text1"/>
          <w:sz w:val="21"/>
          <w:szCs w:val="21"/>
          <w:lang w:val="es-ES_tradnl"/>
        </w:rPr>
        <w:t>Este es el sentido jurídico de la expresión, no otra cosa espera el interés público de un contrato de esta naturaleza, el de enriquecer con la “obra de arte” el patrimonio público a través de la obtención de una verdadera obra de un artista, una creación del hombre en el campo del arte, lo que comprende también actividades propias de las artes escénicas o aquellas culturales, musicales, por citar algunas manifestaciones concretas que satisfacen el referente artístico.</w:t>
      </w:r>
    </w:p>
    <w:p w14:paraId="57235E9D" w14:textId="77777777" w:rsidR="00955421" w:rsidRPr="00973173" w:rsidRDefault="00955421" w:rsidP="00955421">
      <w:pPr>
        <w:widowControl w:val="0"/>
        <w:autoSpaceDE w:val="0"/>
        <w:autoSpaceDN w:val="0"/>
        <w:ind w:left="709" w:right="709"/>
        <w:jc w:val="both"/>
        <w:rPr>
          <w:rFonts w:ascii="Arial" w:hAnsi="Arial" w:cs="Arial"/>
          <w:color w:val="000000" w:themeColor="text1"/>
          <w:sz w:val="21"/>
          <w:szCs w:val="21"/>
          <w:lang w:val="es-ES"/>
        </w:rPr>
      </w:pPr>
      <w:r w:rsidRPr="00973173">
        <w:rPr>
          <w:rFonts w:ascii="Arial" w:hAnsi="Arial" w:cs="Arial"/>
          <w:color w:val="000000" w:themeColor="text1"/>
          <w:sz w:val="21"/>
          <w:szCs w:val="21"/>
          <w:lang w:val="es-ES"/>
        </w:rPr>
        <w:t xml:space="preserve">Es que </w:t>
      </w:r>
      <w:r w:rsidRPr="00973173">
        <w:rPr>
          <w:rFonts w:ascii="Arial" w:hAnsi="Arial" w:cs="Arial"/>
          <w:b/>
          <w:bCs/>
          <w:color w:val="000000" w:themeColor="text1"/>
          <w:sz w:val="21"/>
          <w:szCs w:val="21"/>
          <w:lang w:val="es-ES"/>
        </w:rPr>
        <w:t>el “trabajo artístico” a que se refiere la disposición legal, no puede ser otro que el que se entiende como un conjunto de creaciones humanas que expresan una especial visión del mundo, tanto real como imaginaria, independientemente de la forma o el modo como se exprese por el autor o los autores, en un producto final, en un producto definitivamente con valor y contenido artístico</w:t>
      </w:r>
      <w:r w:rsidRPr="00973173">
        <w:rPr>
          <w:rFonts w:ascii="Arial" w:hAnsi="Arial" w:cs="Arial"/>
          <w:color w:val="000000" w:themeColor="text1"/>
          <w:sz w:val="21"/>
          <w:szCs w:val="21"/>
          <w:lang w:val="es-ES"/>
        </w:rPr>
        <w:t>, no en otro sentido puede ser entendida la disposiciones bajo criterios de excepcionalidad y restricción conforme lo ampliamente explicado en esta providencia.</w:t>
      </w:r>
    </w:p>
    <w:p w14:paraId="02F19364" w14:textId="77777777" w:rsidR="00955421" w:rsidRPr="00973173" w:rsidRDefault="00955421" w:rsidP="00955421">
      <w:pPr>
        <w:widowControl w:val="0"/>
        <w:autoSpaceDE w:val="0"/>
        <w:autoSpaceDN w:val="0"/>
        <w:ind w:left="668" w:right="530"/>
        <w:jc w:val="both"/>
        <w:rPr>
          <w:rFonts w:ascii="Arial" w:hAnsi="Arial" w:cs="Arial"/>
          <w:color w:val="000000" w:themeColor="text1"/>
          <w:sz w:val="21"/>
          <w:szCs w:val="21"/>
          <w:lang w:val="es-ES"/>
        </w:rPr>
      </w:pPr>
    </w:p>
    <w:p w14:paraId="08B01B74" w14:textId="77777777" w:rsidR="00955421" w:rsidRPr="00973173" w:rsidRDefault="00955421" w:rsidP="00955421">
      <w:pPr>
        <w:widowControl w:val="0"/>
        <w:autoSpaceDE w:val="0"/>
        <w:autoSpaceDN w:val="0"/>
        <w:ind w:left="851" w:right="900"/>
        <w:jc w:val="both"/>
        <w:rPr>
          <w:rFonts w:ascii="Arial" w:hAnsi="Arial" w:cs="Arial"/>
          <w:color w:val="000000" w:themeColor="text1"/>
          <w:sz w:val="21"/>
          <w:szCs w:val="21"/>
          <w:lang w:val="es-ES"/>
        </w:rPr>
      </w:pPr>
      <w:r w:rsidRPr="00973173">
        <w:rPr>
          <w:rFonts w:ascii="Arial" w:hAnsi="Arial" w:cs="Arial"/>
          <w:color w:val="000000" w:themeColor="text1"/>
          <w:sz w:val="21"/>
          <w:szCs w:val="21"/>
          <w:lang w:val="es-ES"/>
        </w:rPr>
        <w:t>“… El arte es entendido generalmente como cualquier actividad o producto realizado por el ser humano con una finalidad estética o comunicativa, a través del cual se expresan ideas, emociones o, en general, una visión del mundo, mediante diversos recursos, como los plásticos, lingüísticos, sonoros, o mixtos…”.</w:t>
      </w:r>
    </w:p>
    <w:p w14:paraId="6719E67D" w14:textId="77777777" w:rsidR="00955421" w:rsidRPr="00973173" w:rsidRDefault="00955421" w:rsidP="00955421">
      <w:pPr>
        <w:widowControl w:val="0"/>
        <w:autoSpaceDE w:val="0"/>
        <w:autoSpaceDN w:val="0"/>
        <w:ind w:left="668" w:right="530"/>
        <w:jc w:val="both"/>
        <w:rPr>
          <w:rFonts w:ascii="Arial" w:hAnsi="Arial" w:cs="Arial"/>
          <w:color w:val="000000" w:themeColor="text1"/>
          <w:sz w:val="21"/>
          <w:szCs w:val="21"/>
          <w:lang w:val="es-ES"/>
        </w:rPr>
      </w:pPr>
    </w:p>
    <w:p w14:paraId="67AC46D4" w14:textId="77777777" w:rsidR="00955421" w:rsidRPr="00973173" w:rsidRDefault="00955421" w:rsidP="00955421">
      <w:pPr>
        <w:widowControl w:val="0"/>
        <w:autoSpaceDE w:val="0"/>
        <w:autoSpaceDN w:val="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
        </w:rPr>
        <w:lastRenderedPageBreak/>
        <w:t xml:space="preserve">Tratándose  de  la  segunda  de  las  variables,  esto   es,  la   que  indica  que los </w:t>
      </w:r>
      <w:r w:rsidRPr="00973173">
        <w:rPr>
          <w:rFonts w:ascii="Arial" w:hAnsi="Arial" w:cs="Arial"/>
          <w:b/>
          <w:bCs/>
          <w:color w:val="000000" w:themeColor="text1"/>
          <w:sz w:val="21"/>
          <w:szCs w:val="21"/>
          <w:lang w:val="es-ES"/>
        </w:rPr>
        <w:t>“trabajos artísticos” (…) “… que sólo puedan encomendarse a determinadas personas naturales…” debe ser entendida en coherencia con lo anterior, en el sentido de que el contratista debe ser sustancialmente un artista, es decir, una persona reconocida como realizador o productor de arte, de obras de arte, ejecutor de trabajos artísticos, un ser humano que dada su sensibilidad en relación con el mundo tiene la aptitud, la capacidad, la disposición natural o adquirida; el talento y estilo o forma original de hacer las cosas; y la genialidad, naturalidad y el carácter que lo hace distinto a otros artistas, esto es, su capacidad de inventiva que lo hace influyente en el medio, un ser único y excepcional, todo esto, para producir obras artísticas</w:t>
      </w:r>
      <w:r w:rsidRPr="00973173">
        <w:rPr>
          <w:rFonts w:ascii="Arial" w:hAnsi="Arial" w:cs="Arial"/>
          <w:color w:val="000000" w:themeColor="text1"/>
          <w:sz w:val="21"/>
          <w:szCs w:val="21"/>
          <w:lang w:val="es-ES"/>
        </w:rPr>
        <w:t xml:space="preserve">, de aquí la razonabilidad de la expresión utilizada por la disposición en comento según la cual, los trabajos artísticos sólo puedan encomendarse a determinadas personas naturales. </w:t>
      </w:r>
      <w:r w:rsidRPr="00973173">
        <w:rPr>
          <w:rFonts w:ascii="Arial" w:hAnsi="Arial" w:cs="Arial"/>
          <w:bCs/>
          <w:color w:val="000000" w:themeColor="text1"/>
          <w:sz w:val="21"/>
          <w:szCs w:val="21"/>
          <w:lang w:val="es-ES"/>
        </w:rPr>
        <w:t>En todo caso, destaca la Sala que la motivación para la celebración de este tipo de contratos debe surgir de la ponderada valoración de las necesidades de la Entidad pública, reflejadas, siempre, en los procesos de planeación adelantados con antelación. (Negrilla fuera de texto)</w:t>
      </w:r>
    </w:p>
    <w:p w14:paraId="5726267B" w14:textId="77777777" w:rsidR="00955421" w:rsidRPr="00973173" w:rsidRDefault="00955421" w:rsidP="00955421">
      <w:pPr>
        <w:widowControl w:val="0"/>
        <w:autoSpaceDE w:val="0"/>
        <w:autoSpaceDN w:val="0"/>
        <w:spacing w:before="4" w:line="276" w:lineRule="auto"/>
        <w:jc w:val="both"/>
        <w:rPr>
          <w:rFonts w:ascii="Arial" w:hAnsi="Arial" w:cs="Arial"/>
          <w:color w:val="000000" w:themeColor="text1"/>
          <w:sz w:val="22"/>
          <w:lang w:val="es-ES_tradnl"/>
        </w:rPr>
      </w:pPr>
    </w:p>
    <w:p w14:paraId="6D9F1300" w14:textId="77777777" w:rsidR="00955421" w:rsidRPr="00973173" w:rsidRDefault="00955421" w:rsidP="00955421">
      <w:pPr>
        <w:widowControl w:val="0"/>
        <w:autoSpaceDE w:val="0"/>
        <w:autoSpaceDN w:val="0"/>
        <w:spacing w:before="4" w:after="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Así, la causal en estudio, para acudir a la contratación directa, tiene lugar cuando se va a encomendar la ejecución de un trabajo artístico a una persona natural y no cuando el objeto convencional perseguido, lejos de ser la prestación de un servicio para la elaboración de una obra artística, es la adquisición o compra de un bien calificado como obra de arte.</w:t>
      </w:r>
    </w:p>
    <w:p w14:paraId="0AA8CA6F" w14:textId="77777777" w:rsidR="00955421" w:rsidRPr="00973173" w:rsidRDefault="00955421" w:rsidP="00955421">
      <w:pPr>
        <w:spacing w:after="120" w:line="276" w:lineRule="auto"/>
        <w:ind w:firstLine="708"/>
        <w:jc w:val="both"/>
        <w:rPr>
          <w:rFonts w:ascii="Arial" w:hAnsi="Arial" w:cs="Arial"/>
          <w:sz w:val="22"/>
        </w:rPr>
      </w:pPr>
      <w:r w:rsidRPr="00973173">
        <w:rPr>
          <w:rFonts w:ascii="Arial" w:hAnsi="Arial" w:cs="Arial"/>
          <w:color w:val="000000" w:themeColor="text1"/>
          <w:sz w:val="22"/>
          <w:lang w:val="es-ES"/>
        </w:rPr>
        <w:t>Ahora bien, otra de las causales para acudir a la contratación directa es que no exista pluralidad de oferentes en el mercado. El artículo 2.2.1.2.1.4.8 del Decreto 1082 de 2015 reglamenta esta contratación disponiendo que «</w:t>
      </w:r>
      <w:r w:rsidRPr="00973173">
        <w:rPr>
          <w:rFonts w:ascii="Arial" w:hAnsi="Arial" w:cs="Arial"/>
          <w:color w:val="000000" w:themeColor="text1"/>
          <w:sz w:val="22"/>
          <w:lang w:val="es-ES_tradnl"/>
        </w:rPr>
        <w:t>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r w:rsidRPr="00973173">
        <w:rPr>
          <w:rFonts w:ascii="Arial" w:hAnsi="Arial" w:cs="Arial"/>
          <w:sz w:val="22"/>
        </w:rPr>
        <w:t>.</w:t>
      </w:r>
    </w:p>
    <w:p w14:paraId="086AB94D" w14:textId="77777777" w:rsidR="00955421" w:rsidRPr="00973173" w:rsidRDefault="00955421" w:rsidP="00955421">
      <w:pPr>
        <w:widowControl w:val="0"/>
        <w:autoSpaceDE w:val="0"/>
        <w:autoSpaceDN w:val="0"/>
        <w:spacing w:after="120" w:line="276" w:lineRule="auto"/>
        <w:ind w:firstLine="709"/>
        <w:jc w:val="both"/>
        <w:rPr>
          <w:rFonts w:ascii="Arial" w:eastAsia="Calibri" w:hAnsi="Arial" w:cs="Arial"/>
          <w:color w:val="000000" w:themeColor="text1"/>
          <w:sz w:val="22"/>
        </w:rPr>
      </w:pPr>
      <w:r w:rsidRPr="00973173">
        <w:rPr>
          <w:rFonts w:ascii="Arial" w:hAnsi="Arial" w:cs="Arial"/>
          <w:color w:val="000000" w:themeColor="text1"/>
          <w:sz w:val="22"/>
          <w:lang w:val="es-ES"/>
        </w:rPr>
        <w:t>En consecuencia, las características del proveedor exclusivo están relacionadas con que sea el único que suministre los bienes o servicios que pretende adquirir la Entidad Estatal y en el caso de que la ausencia de pluralidad de oferentes obedezca a que existe solamente una persona que pueda proveer el bien o el servicio por ser titular de los derechos de propiedad industrial o de los derechos de autor, deberá demostrar esta circunstancia de acuerdo con la normativa establecida para tal efecto. Lo importante es que dicha causal contempla un evento diferente al previsto en el literal h) d</w:t>
      </w:r>
      <w:r w:rsidRPr="00973173">
        <w:rPr>
          <w:rFonts w:ascii="Arial" w:eastAsia="Calibri" w:hAnsi="Arial" w:cs="Arial"/>
          <w:color w:val="000000" w:themeColor="text1"/>
          <w:sz w:val="22"/>
        </w:rPr>
        <w:t xml:space="preserve">el numeral 4 del artículo 2 de la Ley 1150 de 2007 en relación con la contratación directa de servicios para la ejecución de trabajos artísticos con personas naturales, cuya aplicación –como exige el inciso final del antecitado artículo 2.2.1.2.1.4.9 del Decreto 1082 de 2015– deberá quedar </w:t>
      </w:r>
      <w:r w:rsidRPr="00973173">
        <w:rPr>
          <w:rFonts w:ascii="Arial" w:eastAsia="Calibri" w:hAnsi="Arial" w:cs="Arial"/>
          <w:color w:val="000000" w:themeColor="text1"/>
          <w:sz w:val="22"/>
        </w:rPr>
        <w:lastRenderedPageBreak/>
        <w:t>plenamente justificada en los estudios y documentos previos</w:t>
      </w:r>
      <w:r w:rsidRPr="00973173">
        <w:rPr>
          <w:rStyle w:val="Refdenotaalpie"/>
          <w:rFonts w:ascii="Arial" w:eastAsia="Calibri" w:hAnsi="Arial" w:cs="Arial"/>
          <w:color w:val="000000" w:themeColor="text1"/>
          <w:sz w:val="22"/>
        </w:rPr>
        <w:footnoteReference w:id="17"/>
      </w:r>
      <w:r w:rsidRPr="00973173">
        <w:rPr>
          <w:rFonts w:ascii="Arial" w:eastAsia="Calibri" w:hAnsi="Arial" w:cs="Arial"/>
          <w:color w:val="000000" w:themeColor="text1"/>
          <w:sz w:val="22"/>
        </w:rPr>
        <w:t>.</w:t>
      </w:r>
    </w:p>
    <w:p w14:paraId="01538290" w14:textId="77777777" w:rsidR="00955421" w:rsidRPr="00973173" w:rsidRDefault="00955421" w:rsidP="00955421">
      <w:pPr>
        <w:widowControl w:val="0"/>
        <w:autoSpaceDE w:val="0"/>
        <w:autoSpaceDN w:val="0"/>
        <w:spacing w:after="120" w:line="276" w:lineRule="auto"/>
        <w:ind w:firstLine="709"/>
        <w:jc w:val="both"/>
        <w:rPr>
          <w:rFonts w:ascii="Arial" w:eastAsia="Calibri" w:hAnsi="Arial" w:cs="Arial"/>
          <w:color w:val="000000" w:themeColor="text1"/>
          <w:sz w:val="22"/>
        </w:rPr>
      </w:pPr>
      <w:r w:rsidRPr="00973173">
        <w:rPr>
          <w:rFonts w:ascii="Arial" w:eastAsia="Calibri" w:hAnsi="Arial" w:cs="Arial"/>
          <w:color w:val="000000" w:themeColor="text1"/>
          <w:sz w:val="22"/>
        </w:rPr>
        <w:t xml:space="preserve">En todo caso, como explica la sentencia de unificación jurisprudencial del Consejo de Estado, es necesario tener en cuenta que esta modalidad de contrato de prestación solo puede celebrarse con determinadas personas naturales. En efecto, si bien el literal d) del artículo 24.1 de la Ley 80 de 1993, en su versión primigenia, habilitaba la contratación directa «[…] para la ejecución de trabajos artísticos que sólo puedan encomendarse a determinadas personas naturales o jurídicas […]», también es cierto que esta norma fue derogada expresamente por el artículo 32 de la Ley 1150 de 2007. </w:t>
      </w:r>
    </w:p>
    <w:p w14:paraId="7BC47BA4" w14:textId="77777777" w:rsidR="00955421" w:rsidRPr="00973173" w:rsidRDefault="00955421" w:rsidP="00955421">
      <w:pPr>
        <w:widowControl w:val="0"/>
        <w:autoSpaceDE w:val="0"/>
        <w:autoSpaceDN w:val="0"/>
        <w:spacing w:line="276" w:lineRule="auto"/>
        <w:ind w:firstLine="709"/>
        <w:jc w:val="both"/>
        <w:rPr>
          <w:rFonts w:ascii="Arial" w:hAnsi="Arial" w:cs="Arial"/>
          <w:color w:val="000000" w:themeColor="text1"/>
          <w:sz w:val="22"/>
          <w:lang w:val="es-ES_tradnl"/>
        </w:rPr>
      </w:pPr>
      <w:r w:rsidRPr="00973173">
        <w:rPr>
          <w:rFonts w:ascii="Arial" w:eastAsia="Calibri" w:hAnsi="Arial" w:cs="Arial"/>
          <w:color w:val="000000" w:themeColor="text1"/>
          <w:sz w:val="22"/>
        </w:rPr>
        <w:t xml:space="preserve">Dado que el literal d) del artículo 24.1 de la Ley 80 de 1993 perdió vigencia, las causales de contratación directa son las del artículo 2.4 de la Ley 1150 de 2007. El literal h) de esta última norma, a diferencia la disposición derogada, solo permite la contratación directa para la «[…] para la ejecución de trabajos artísticos que sólo puedan encomendarse a determinadas personas naturales», excluyendo la posibilidad de celebrarlos con personas jurídicas. Esta orientación fue reproducida en el inciso final del artículo 2.2.1.2.1.4.9 del Decreto 1082 de 2015, el cual dispone expresamente que «La Entidad Estatal, para la </w:t>
      </w:r>
      <w:r w:rsidRPr="00973173">
        <w:rPr>
          <w:rFonts w:ascii="Arial" w:eastAsia="Calibri" w:hAnsi="Arial" w:cs="Arial"/>
          <w:i/>
          <w:iCs/>
          <w:color w:val="000000" w:themeColor="text1"/>
          <w:sz w:val="22"/>
        </w:rPr>
        <w:t>contratación de trabajos artísticos que solamente puedan encomendarse a determinadas personas naturales</w:t>
      </w:r>
      <w:r w:rsidRPr="00973173">
        <w:rPr>
          <w:rFonts w:ascii="Arial" w:eastAsia="Calibri" w:hAnsi="Arial" w:cs="Arial"/>
          <w:color w:val="000000" w:themeColor="text1"/>
          <w:sz w:val="22"/>
        </w:rPr>
        <w:t>, debe justificar esta situación en los estudios y documentos previos» (Énfasis fuera de texto).</w:t>
      </w:r>
      <w:r w:rsidRPr="00973173">
        <w:rPr>
          <w:color w:val="000000" w:themeColor="text1"/>
          <w:lang w:val="es-ES_tradnl"/>
        </w:rPr>
        <w:t> </w:t>
      </w:r>
    </w:p>
    <w:p w14:paraId="320CDE1C" w14:textId="32B199F6" w:rsidR="00F01952" w:rsidRPr="00973173" w:rsidRDefault="00F01952" w:rsidP="00C80DAA">
      <w:pPr>
        <w:widowControl w:val="0"/>
        <w:autoSpaceDE w:val="0"/>
        <w:autoSpaceDN w:val="0"/>
        <w:spacing w:line="276" w:lineRule="auto"/>
        <w:ind w:firstLine="709"/>
        <w:jc w:val="both"/>
        <w:rPr>
          <w:rFonts w:ascii="Arial" w:eastAsia="Calibri" w:hAnsi="Arial" w:cs="Arial"/>
          <w:b/>
          <w:bCs/>
          <w:color w:val="000000" w:themeColor="text1"/>
          <w:sz w:val="22"/>
          <w:lang w:val="es-ES_tradnl"/>
        </w:rPr>
      </w:pPr>
    </w:p>
    <w:p w14:paraId="6CB7C153" w14:textId="535D16ED" w:rsidR="00F01952" w:rsidRPr="00973173" w:rsidRDefault="00F01952" w:rsidP="00F01952">
      <w:pPr>
        <w:tabs>
          <w:tab w:val="left" w:pos="426"/>
        </w:tabs>
        <w:spacing w:line="276" w:lineRule="auto"/>
        <w:jc w:val="both"/>
        <w:rPr>
          <w:rFonts w:ascii="Arial" w:eastAsia="Calibri" w:hAnsi="Arial" w:cs="Arial"/>
          <w:b/>
          <w:color w:val="000000" w:themeColor="text1"/>
          <w:sz w:val="22"/>
          <w:lang w:val="es-ES_tradnl"/>
        </w:rPr>
      </w:pPr>
      <w:r w:rsidRPr="00973173">
        <w:rPr>
          <w:rFonts w:ascii="Arial" w:eastAsia="Calibri" w:hAnsi="Arial" w:cs="Arial"/>
          <w:b/>
          <w:color w:val="000000" w:themeColor="text1"/>
          <w:sz w:val="22"/>
          <w:lang w:val="es-ES_tradnl"/>
        </w:rPr>
        <w:t>2.3. Fundamento</w:t>
      </w:r>
      <w:r w:rsidR="00744743" w:rsidRPr="00973173">
        <w:rPr>
          <w:rFonts w:ascii="Arial" w:eastAsia="Calibri" w:hAnsi="Arial" w:cs="Arial"/>
          <w:b/>
          <w:color w:val="000000" w:themeColor="text1"/>
          <w:sz w:val="22"/>
          <w:lang w:val="es-ES_tradnl"/>
        </w:rPr>
        <w:t>s</w:t>
      </w:r>
      <w:r w:rsidRPr="00973173">
        <w:rPr>
          <w:rFonts w:ascii="Arial" w:eastAsia="Calibri" w:hAnsi="Arial" w:cs="Arial"/>
          <w:b/>
          <w:color w:val="000000" w:themeColor="text1"/>
          <w:sz w:val="22"/>
          <w:lang w:val="es-ES_tradnl"/>
        </w:rPr>
        <w:t xml:space="preserve"> </w:t>
      </w:r>
      <w:r w:rsidR="00744743" w:rsidRPr="00973173">
        <w:rPr>
          <w:rFonts w:ascii="Arial" w:eastAsia="Calibri" w:hAnsi="Arial" w:cs="Arial"/>
          <w:b/>
          <w:color w:val="000000" w:themeColor="text1"/>
          <w:sz w:val="22"/>
          <w:lang w:val="es-ES_tradnl"/>
        </w:rPr>
        <w:t xml:space="preserve">normativos </w:t>
      </w:r>
      <w:r w:rsidRPr="00973173">
        <w:rPr>
          <w:rFonts w:ascii="Arial" w:eastAsia="Calibri" w:hAnsi="Arial" w:cs="Arial"/>
          <w:b/>
          <w:color w:val="000000" w:themeColor="text1"/>
          <w:sz w:val="22"/>
          <w:lang w:val="es-ES_tradnl"/>
        </w:rPr>
        <w:t>de la publicidad de la información oficial de la contratación estatal en el Sistema Electrónico para la Contratación Pública –SECOP–</w:t>
      </w:r>
    </w:p>
    <w:p w14:paraId="60807C92" w14:textId="77777777" w:rsidR="00F01952" w:rsidRPr="00973173" w:rsidRDefault="00F01952" w:rsidP="00F01952">
      <w:pPr>
        <w:pStyle w:val="Prrafodelista"/>
        <w:spacing w:line="276" w:lineRule="auto"/>
        <w:ind w:left="0" w:firstLine="709"/>
        <w:jc w:val="both"/>
        <w:rPr>
          <w:rFonts w:ascii="Arial" w:eastAsia="Calibri" w:hAnsi="Arial" w:cs="Arial"/>
          <w:b/>
          <w:color w:val="000000" w:themeColor="text1"/>
          <w:sz w:val="22"/>
          <w:lang w:val="es-ES_tradnl"/>
        </w:rPr>
      </w:pPr>
    </w:p>
    <w:p w14:paraId="3C37CAC6" w14:textId="77777777" w:rsidR="00F01952" w:rsidRPr="00973173" w:rsidRDefault="00F01952" w:rsidP="00F01952">
      <w:pPr>
        <w:spacing w:after="120" w:line="276" w:lineRule="auto"/>
        <w:jc w:val="both"/>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 xml:space="preserve">Uno de los postulados más importantes de un Estado social y democrático de derecho es el principio de </w:t>
      </w:r>
      <w:r w:rsidRPr="00973173">
        <w:rPr>
          <w:rFonts w:ascii="Arial" w:eastAsia="Calibri" w:hAnsi="Arial" w:cs="Arial"/>
          <w:i/>
          <w:iCs/>
          <w:color w:val="000000" w:themeColor="text1"/>
          <w:sz w:val="22"/>
          <w:lang w:val="es-ES_tradnl"/>
        </w:rPr>
        <w:t>publicidad</w:t>
      </w:r>
      <w:r w:rsidRPr="00973173">
        <w:rPr>
          <w:rFonts w:ascii="Arial" w:eastAsia="Calibri" w:hAnsi="Arial" w:cs="Arial"/>
          <w:color w:val="000000" w:themeColor="text1"/>
          <w:sz w:val="22"/>
          <w:lang w:val="es-ES_tradnl"/>
        </w:rPr>
        <w:t>,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973173">
        <w:rPr>
          <w:rStyle w:val="Refdenotaalpie"/>
          <w:rFonts w:ascii="Arial" w:eastAsia="Calibri" w:hAnsi="Arial" w:cs="Arial"/>
          <w:color w:val="000000" w:themeColor="text1"/>
          <w:sz w:val="22"/>
          <w:lang w:val="es-ES_tradnl"/>
        </w:rPr>
        <w:footnoteReference w:id="18"/>
      </w:r>
      <w:r w:rsidRPr="00973173">
        <w:rPr>
          <w:rFonts w:ascii="Arial" w:eastAsia="Calibri" w:hAnsi="Arial" w:cs="Arial"/>
          <w:color w:val="000000" w:themeColor="text1"/>
          <w:sz w:val="22"/>
          <w:lang w:val="es-ES_tradnl"/>
        </w:rPr>
        <w:t xml:space="preserve">. El secreto generalizado en el </w:t>
      </w:r>
      <w:r w:rsidRPr="00973173">
        <w:rPr>
          <w:rFonts w:ascii="Arial" w:eastAsia="Calibri" w:hAnsi="Arial" w:cs="Arial"/>
          <w:color w:val="000000" w:themeColor="text1"/>
          <w:sz w:val="22"/>
          <w:lang w:val="es-ES_tradnl"/>
        </w:rPr>
        <w:lastRenderedPageBreak/>
        <w:t xml:space="preserve">ejercicio del poder político constituye, por el contrario, una negación de la democracia, porque dificulta la supervisión de las autoridades por parte de la sociedad civil y establece una barrera para la participación ciudadana. </w:t>
      </w:r>
    </w:p>
    <w:p w14:paraId="436AF0AF" w14:textId="77777777" w:rsidR="00F01952" w:rsidRPr="00973173" w:rsidRDefault="00F01952" w:rsidP="00F01952">
      <w:pPr>
        <w:spacing w:line="276" w:lineRule="auto"/>
        <w:ind w:firstLine="708"/>
        <w:jc w:val="both"/>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78A052D8" w14:textId="77777777" w:rsidR="00F01952" w:rsidRPr="00973173" w:rsidRDefault="00F01952" w:rsidP="00F01952">
      <w:pPr>
        <w:ind w:firstLine="709"/>
        <w:jc w:val="both"/>
        <w:rPr>
          <w:rFonts w:ascii="Arial" w:eastAsia="Calibri" w:hAnsi="Arial" w:cs="Arial"/>
          <w:color w:val="000000" w:themeColor="text1"/>
          <w:sz w:val="22"/>
          <w:lang w:val="es-ES_tradnl"/>
        </w:rPr>
      </w:pPr>
    </w:p>
    <w:p w14:paraId="3997308A" w14:textId="77777777" w:rsidR="00F01952" w:rsidRPr="00973173" w:rsidRDefault="00F01952" w:rsidP="00F01952">
      <w:pPr>
        <w:tabs>
          <w:tab w:val="left" w:pos="3885"/>
        </w:tabs>
        <w:spacing w:after="12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782DF293" w14:textId="77777777" w:rsidR="00F01952" w:rsidRPr="00973173" w:rsidRDefault="00F01952" w:rsidP="00F01952">
      <w:pPr>
        <w:tabs>
          <w:tab w:val="left" w:pos="3885"/>
          <w:tab w:val="left" w:pos="8222"/>
        </w:tabs>
        <w:ind w:left="709" w:right="709"/>
        <w:jc w:val="both"/>
        <w:rPr>
          <w:rFonts w:ascii="Arial" w:hAnsi="Arial" w:cs="Arial"/>
          <w:color w:val="000000" w:themeColor="text1"/>
          <w:sz w:val="22"/>
          <w:lang w:val="es-ES_tradnl"/>
        </w:rPr>
      </w:pPr>
      <w:r w:rsidRPr="00973173">
        <w:rPr>
          <w:rFonts w:ascii="Arial" w:hAnsi="Arial" w:cs="Arial"/>
          <w:color w:val="000000" w:themeColor="text1"/>
          <w:sz w:val="21"/>
          <w:szCs w:val="21"/>
          <w:lang w:val="es-ES_tradn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973173">
        <w:rPr>
          <w:rFonts w:ascii="Arial" w:hAnsi="Arial" w:cs="Arial"/>
          <w:color w:val="000000" w:themeColor="text1"/>
          <w:sz w:val="21"/>
          <w:szCs w:val="21"/>
          <w:lang w:val="es-ES_tradnl"/>
        </w:rPr>
        <w:t>autoridades públicas</w:t>
      </w:r>
      <w:proofErr w:type="gramEnd"/>
      <w:r w:rsidRPr="00973173">
        <w:rPr>
          <w:rFonts w:ascii="Arial" w:hAnsi="Arial" w:cs="Arial"/>
          <w:color w:val="000000" w:themeColor="text1"/>
          <w:sz w:val="21"/>
          <w:szCs w:val="21"/>
          <w:lang w:val="es-ES_tradnl"/>
        </w:rPr>
        <w:t xml:space="preserve"> y, a través de ese conocimiento, a exigir que ellas se surtan conforme a la ley</w:t>
      </w:r>
      <w:r w:rsidRPr="00973173">
        <w:rPr>
          <w:rStyle w:val="Refdenotaalpie"/>
          <w:rFonts w:ascii="Arial" w:eastAsia="Calibri" w:hAnsi="Arial" w:cs="Arial"/>
          <w:color w:val="000000" w:themeColor="text1"/>
          <w:sz w:val="21"/>
          <w:szCs w:val="21"/>
          <w:lang w:val="es-ES_tradnl"/>
        </w:rPr>
        <w:footnoteReference w:id="19"/>
      </w:r>
      <w:r w:rsidRPr="00973173">
        <w:rPr>
          <w:rFonts w:ascii="Arial" w:eastAsia="Calibri" w:hAnsi="Arial" w:cs="Arial"/>
          <w:color w:val="000000" w:themeColor="text1"/>
          <w:sz w:val="21"/>
          <w:szCs w:val="21"/>
          <w:lang w:val="es-ES_tradnl"/>
        </w:rPr>
        <w:t>.</w:t>
      </w:r>
    </w:p>
    <w:p w14:paraId="15BFE671" w14:textId="77777777" w:rsidR="00F01952" w:rsidRPr="00973173" w:rsidRDefault="00F01952" w:rsidP="00F01952">
      <w:pPr>
        <w:spacing w:line="276" w:lineRule="auto"/>
        <w:ind w:right="709"/>
        <w:jc w:val="both"/>
        <w:rPr>
          <w:rFonts w:ascii="Arial" w:eastAsia="Calibri" w:hAnsi="Arial" w:cs="Arial"/>
          <w:color w:val="000000" w:themeColor="text1"/>
          <w:sz w:val="22"/>
          <w:lang w:val="es-ES_tradnl"/>
        </w:rPr>
      </w:pPr>
    </w:p>
    <w:p w14:paraId="7DF84C65" w14:textId="77777777" w:rsidR="00F01952" w:rsidRPr="00973173" w:rsidRDefault="00F01952" w:rsidP="00F01952">
      <w:pPr>
        <w:spacing w:line="276" w:lineRule="auto"/>
        <w:ind w:firstLine="709"/>
        <w:jc w:val="both"/>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 xml:space="preserve">El principio de publicidad impone a las autoridades administrativas el deber de dar a conocer sus actos, contratos y decisiones, para que se divulguen y eventualmente se controlen dichas actuaciones. Es por eso </w:t>
      </w:r>
      <w:proofErr w:type="gramStart"/>
      <w:r w:rsidRPr="00973173">
        <w:rPr>
          <w:rFonts w:ascii="Arial" w:eastAsia="Calibri" w:hAnsi="Arial" w:cs="Arial"/>
          <w:color w:val="000000" w:themeColor="text1"/>
          <w:sz w:val="22"/>
          <w:lang w:val="es-ES_tradnl"/>
        </w:rPr>
        <w:t>que</w:t>
      </w:r>
      <w:proofErr w:type="gramEnd"/>
      <w:r w:rsidRPr="00973173">
        <w:rPr>
          <w:rFonts w:ascii="Arial" w:eastAsia="Calibri" w:hAnsi="Arial" w:cs="Arial"/>
          <w:color w:val="000000" w:themeColor="text1"/>
          <w:sz w:val="22"/>
          <w:lang w:val="es-ES_tradnl"/>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973173">
        <w:rPr>
          <w:rStyle w:val="Refdenotaalpie"/>
          <w:rFonts w:ascii="Arial" w:eastAsia="Calibri" w:hAnsi="Arial" w:cs="Arial"/>
          <w:color w:val="000000" w:themeColor="text1"/>
          <w:sz w:val="22"/>
          <w:lang w:val="es-ES_tradnl"/>
        </w:rPr>
        <w:footnoteReference w:id="20"/>
      </w:r>
      <w:r w:rsidRPr="00973173">
        <w:rPr>
          <w:rFonts w:ascii="Arial" w:eastAsia="Calibri" w:hAnsi="Arial" w:cs="Arial"/>
          <w:color w:val="000000" w:themeColor="text1"/>
          <w:sz w:val="22"/>
          <w:lang w:val="es-ES_tradnl"/>
        </w:rPr>
        <w:t xml:space="preserve">. </w:t>
      </w:r>
    </w:p>
    <w:p w14:paraId="3997CC9B" w14:textId="77777777" w:rsidR="00F01952" w:rsidRPr="00973173" w:rsidRDefault="00F01952" w:rsidP="00F01952">
      <w:pPr>
        <w:spacing w:before="120" w:line="276" w:lineRule="auto"/>
        <w:ind w:firstLine="709"/>
        <w:jc w:val="both"/>
        <w:rPr>
          <w:rFonts w:ascii="Arial" w:eastAsia="Calibri" w:hAnsi="Arial" w:cs="Arial"/>
          <w:color w:val="000000" w:themeColor="text1"/>
          <w:sz w:val="22"/>
          <w:lang w:val="es-ES_tradnl"/>
        </w:rPr>
      </w:pPr>
      <w:r w:rsidRPr="00973173">
        <w:rPr>
          <w:rFonts w:ascii="Arial" w:hAnsi="Arial" w:cs="Arial"/>
          <w:color w:val="000000" w:themeColor="text1"/>
          <w:sz w:val="22"/>
          <w:lang w:val="es-ES_tradnl"/>
        </w:rPr>
        <w:lastRenderedPageBreak/>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973173">
        <w:rPr>
          <w:rStyle w:val="Refdenotaalpie"/>
          <w:rFonts w:ascii="Arial" w:hAnsi="Arial" w:cs="Arial"/>
          <w:color w:val="000000" w:themeColor="text1"/>
          <w:sz w:val="22"/>
          <w:lang w:val="es-ES_tradnl"/>
        </w:rPr>
        <w:footnoteReference w:id="21"/>
      </w:r>
      <w:r w:rsidRPr="00973173">
        <w:rPr>
          <w:rFonts w:ascii="Arial" w:hAnsi="Arial" w:cs="Arial"/>
          <w:color w:val="000000" w:themeColor="text1"/>
          <w:sz w:val="22"/>
          <w:lang w:val="es-ES_tradnl"/>
        </w:rPr>
        <w:t>. El principio de transparencia en la información alude al deber de los sujetos de proporcionar y facilitar el acceso a la misma en los términos más amplios posibles, y a través de los medios y procedimientos legales. En el literal e) del artículo 9, la ley estatutaria citada establece dispone que los sujetos obligados, que son todas las entidades públicas</w:t>
      </w:r>
      <w:r w:rsidRPr="00973173">
        <w:rPr>
          <w:rStyle w:val="Refdenotaalpie"/>
          <w:rFonts w:ascii="Arial" w:hAnsi="Arial" w:cs="Arial"/>
          <w:color w:val="000000" w:themeColor="text1"/>
          <w:sz w:val="22"/>
          <w:lang w:val="es-ES_tradnl"/>
        </w:rPr>
        <w:footnoteReference w:id="22"/>
      </w:r>
      <w:r w:rsidRPr="00973173">
        <w:rPr>
          <w:rFonts w:ascii="Arial" w:hAnsi="Arial" w:cs="Arial"/>
          <w:color w:val="000000" w:themeColor="text1"/>
          <w:sz w:val="22"/>
          <w:lang w:val="es-ES_tradnl"/>
        </w:rPr>
        <w:t>, deben publicar la información relativa a su contratación. Esta obligación fue desarrollada por el Decreto Único Reglamentario 1081 de 2015</w:t>
      </w:r>
      <w:r w:rsidRPr="00973173">
        <w:rPr>
          <w:rStyle w:val="Refdenotaalpie"/>
          <w:rFonts w:ascii="Arial" w:hAnsi="Arial" w:cs="Arial"/>
          <w:color w:val="000000" w:themeColor="text1"/>
          <w:sz w:val="22"/>
          <w:lang w:val="es-ES_tradnl"/>
        </w:rPr>
        <w:footnoteReference w:id="23"/>
      </w:r>
      <w:r w:rsidRPr="00973173">
        <w:rPr>
          <w:rFonts w:ascii="Arial" w:hAnsi="Arial" w:cs="Arial"/>
          <w:color w:val="000000" w:themeColor="text1"/>
          <w:sz w:val="22"/>
          <w:lang w:val="es-ES_tradnl"/>
        </w:rPr>
        <w:t>, el cual dispuso que la publicación de la información contractual de los sujetos obligados, que contratan con cargo a recursos públicos, debe hacerse en el Sistema Electrónico para la Contratación Pública ─</w:t>
      </w:r>
      <w:r w:rsidRPr="00973173">
        <w:rPr>
          <w:rFonts w:ascii="Arial" w:hAnsi="Arial" w:cs="Arial"/>
          <w:color w:val="000000" w:themeColor="text1"/>
          <w:sz w:val="22"/>
          <w:lang w:val="es-ES_tradnl"/>
        </w:rPr>
        <w:softHyphen/>
        <w:t xml:space="preserve"> </w:t>
      </w:r>
      <w:r w:rsidRPr="00973173">
        <w:rPr>
          <w:rFonts w:ascii="Arial" w:hAnsi="Arial" w:cs="Arial"/>
          <w:color w:val="000000" w:themeColor="text1"/>
          <w:sz w:val="22"/>
          <w:lang w:val="es-ES_tradnl"/>
        </w:rPr>
        <w:softHyphen/>
        <w:t>SECOP–.</w:t>
      </w:r>
    </w:p>
    <w:p w14:paraId="0F91315A" w14:textId="77777777" w:rsidR="00F01952" w:rsidRPr="00973173" w:rsidRDefault="00F01952" w:rsidP="00F01952">
      <w:pPr>
        <w:spacing w:before="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973173">
        <w:rPr>
          <w:rFonts w:ascii="Arial" w:eastAsia="Calibri" w:hAnsi="Arial" w:cs="Arial"/>
          <w:color w:val="000000" w:themeColor="text1"/>
          <w:sz w:val="22"/>
          <w:lang w:val="es-ES_tradnl"/>
        </w:rPr>
        <w:t xml:space="preserve">El derecho de acceso a la información pública o de interés público permite a toda persona, sin necesidad de </w:t>
      </w:r>
      <w:r w:rsidRPr="00973173">
        <w:rPr>
          <w:rFonts w:ascii="Arial" w:eastAsia="Calibri" w:hAnsi="Arial" w:cs="Arial"/>
          <w:color w:val="000000" w:themeColor="text1"/>
          <w:sz w:val="22"/>
          <w:lang w:val="es-ES_tradnl"/>
        </w:rPr>
        <w:lastRenderedPageBreak/>
        <w:t>acreditar calidad, interés o condición particular, conocer la existencia de información pública, acceder a la misma y difundirla o publicarla, según su interés</w:t>
      </w:r>
      <w:r w:rsidRPr="00973173">
        <w:rPr>
          <w:rStyle w:val="Refdenotaalpie"/>
          <w:rFonts w:ascii="Arial" w:eastAsia="Calibri" w:hAnsi="Arial" w:cs="Arial"/>
          <w:color w:val="000000" w:themeColor="text1"/>
          <w:sz w:val="22"/>
          <w:lang w:val="es-ES_tradnl"/>
        </w:rPr>
        <w:footnoteReference w:id="24"/>
      </w:r>
      <w:r w:rsidRPr="00973173">
        <w:rPr>
          <w:rFonts w:ascii="Arial" w:eastAsia="Calibri" w:hAnsi="Arial" w:cs="Arial"/>
          <w:color w:val="000000" w:themeColor="text1"/>
          <w:sz w:val="22"/>
          <w:lang w:val="es-ES_tradnl"/>
        </w:rPr>
        <w:t>.</w:t>
      </w:r>
    </w:p>
    <w:p w14:paraId="501EF168" w14:textId="77777777" w:rsidR="00F01952" w:rsidRPr="00973173" w:rsidRDefault="00F01952" w:rsidP="00F01952">
      <w:pPr>
        <w:spacing w:before="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Para el año 2013, la Agencia Nacional de Contratación Pública –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973173">
        <w:rPr>
          <w:rStyle w:val="Refdenotaalpie"/>
          <w:rFonts w:ascii="Arial" w:hAnsi="Arial" w:cs="Arial"/>
          <w:color w:val="000000" w:themeColor="text1"/>
          <w:sz w:val="22"/>
          <w:lang w:val="es-ES_tradnl"/>
        </w:rPr>
        <w:footnoteReference w:id="25"/>
      </w:r>
      <w:r w:rsidRPr="00973173">
        <w:rPr>
          <w:rFonts w:ascii="Arial" w:hAnsi="Arial" w:cs="Arial"/>
          <w:color w:val="000000" w:themeColor="text1"/>
          <w:sz w:val="22"/>
          <w:lang w:val="es-ES_tradnl"/>
        </w:rPr>
        <w:t>. Este deber, como se verá más adelante, permanece vigente, incluso con el auto del 25 de febrero de 2021. Además, la Circular Externa Única, en el numeral 1.1., estableció,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4E2006F6" w14:textId="77777777" w:rsidR="00F01952" w:rsidRPr="00973173" w:rsidRDefault="00F01952" w:rsidP="00F01952">
      <w:pPr>
        <w:spacing w:before="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El debate sobre la obligatoriedad o no de publicar en el SECOP, para las entidades con régimen especial de contratación, había sido definido, al menos de manera preliminar, por el Consejo de Estado. En este sentido, la Sección Tercera, Subsección C, en el Auto del 14 de agosto de 2017</w:t>
      </w:r>
      <w:r w:rsidRPr="00973173">
        <w:rPr>
          <w:rStyle w:val="Refdenotaalpie"/>
          <w:rFonts w:ascii="Arial" w:hAnsi="Arial" w:cs="Arial"/>
          <w:color w:val="000000" w:themeColor="text1"/>
          <w:sz w:val="22"/>
          <w:lang w:val="es-ES_tradnl"/>
        </w:rPr>
        <w:footnoteReference w:id="26"/>
      </w:r>
      <w:r w:rsidRPr="00973173">
        <w:rPr>
          <w:rFonts w:ascii="Arial" w:hAnsi="Arial" w:cs="Arial"/>
          <w:color w:val="000000" w:themeColor="text1"/>
          <w:sz w:val="22"/>
          <w:lang w:val="es-ES_tradnl"/>
        </w:rPr>
        <w:t>, expresó que la obligación prevista en la Circular Externa No. 1 se ajusta a la normativa superior, en los siguientes términos:</w:t>
      </w:r>
    </w:p>
    <w:p w14:paraId="3DB7DF96" w14:textId="77777777" w:rsidR="00F01952" w:rsidRPr="00973173" w:rsidRDefault="00F01952" w:rsidP="00F01952">
      <w:pPr>
        <w:spacing w:line="276" w:lineRule="auto"/>
        <w:jc w:val="both"/>
        <w:rPr>
          <w:rFonts w:ascii="Arial" w:hAnsi="Arial" w:cs="Arial"/>
          <w:color w:val="000000" w:themeColor="text1"/>
          <w:sz w:val="22"/>
          <w:lang w:val="es-ES_tradnl"/>
        </w:rPr>
      </w:pPr>
    </w:p>
    <w:p w14:paraId="52095DA0" w14:textId="77777777" w:rsidR="00F01952" w:rsidRPr="00973173" w:rsidRDefault="00F01952" w:rsidP="00F01952">
      <w:pPr>
        <w:tabs>
          <w:tab w:val="left" w:pos="3885"/>
        </w:tabs>
        <w:spacing w:after="12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C599EB0" w14:textId="77777777" w:rsidR="00F01952" w:rsidRPr="00973173" w:rsidRDefault="00F01952" w:rsidP="00F01952">
      <w:pPr>
        <w:tabs>
          <w:tab w:val="left" w:pos="3885"/>
        </w:tabs>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973173">
        <w:rPr>
          <w:rFonts w:ascii="Arial" w:hAnsi="Arial" w:cs="Arial"/>
          <w:color w:val="000000" w:themeColor="text1"/>
          <w:sz w:val="21"/>
          <w:szCs w:val="21"/>
          <w:lang w:val="es-ES_tradnl"/>
        </w:rPr>
        <w:t>en razón de</w:t>
      </w:r>
      <w:proofErr w:type="gramEnd"/>
      <w:r w:rsidRPr="00973173">
        <w:rPr>
          <w:rFonts w:ascii="Arial" w:hAnsi="Arial" w:cs="Arial"/>
          <w:color w:val="000000" w:themeColor="text1"/>
          <w:sz w:val="21"/>
          <w:szCs w:val="21"/>
          <w:lang w:val="es-ES_tradnl"/>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w:t>
      </w:r>
      <w:r w:rsidRPr="00973173">
        <w:rPr>
          <w:rFonts w:ascii="Arial" w:hAnsi="Arial" w:cs="Arial"/>
          <w:color w:val="000000" w:themeColor="text1"/>
          <w:sz w:val="21"/>
          <w:szCs w:val="21"/>
          <w:lang w:val="es-ES_tradnl"/>
        </w:rPr>
        <w:lastRenderedPageBreak/>
        <w:t>otras fuentes. ¿Dónde se debe surtir ese deber de información? Por conducto del sistema electrónico SECOP.</w:t>
      </w:r>
    </w:p>
    <w:p w14:paraId="25299E6E" w14:textId="77777777" w:rsidR="00F01952" w:rsidRPr="00973173" w:rsidRDefault="00F01952" w:rsidP="00F01952">
      <w:pPr>
        <w:tabs>
          <w:tab w:val="left" w:pos="3885"/>
        </w:tabs>
        <w:spacing w:after="12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w:t>
      </w:r>
    </w:p>
    <w:p w14:paraId="48AFA94B" w14:textId="77777777" w:rsidR="00F01952" w:rsidRPr="00973173" w:rsidRDefault="00F01952" w:rsidP="00F01952">
      <w:pPr>
        <w:tabs>
          <w:tab w:val="left" w:pos="3885"/>
        </w:tabs>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973173">
        <w:rPr>
          <w:rStyle w:val="Refdenotaalpie"/>
          <w:rFonts w:ascii="Arial" w:hAnsi="Arial" w:cs="Arial"/>
          <w:color w:val="000000" w:themeColor="text1"/>
          <w:sz w:val="21"/>
          <w:szCs w:val="21"/>
          <w:lang w:val="es-ES_tradnl"/>
        </w:rPr>
        <w:footnoteReference w:id="27"/>
      </w:r>
      <w:r w:rsidRPr="00973173">
        <w:rPr>
          <w:rFonts w:ascii="Arial" w:hAnsi="Arial" w:cs="Arial"/>
          <w:color w:val="000000" w:themeColor="text1"/>
          <w:sz w:val="21"/>
          <w:szCs w:val="21"/>
          <w:lang w:val="es-ES_tradnl"/>
        </w:rPr>
        <w:t>.</w:t>
      </w:r>
    </w:p>
    <w:p w14:paraId="15FE7917" w14:textId="77777777" w:rsidR="00F01952" w:rsidRPr="00973173" w:rsidRDefault="00F01952" w:rsidP="00F01952">
      <w:pPr>
        <w:tabs>
          <w:tab w:val="left" w:pos="3885"/>
        </w:tabs>
        <w:spacing w:line="276" w:lineRule="auto"/>
        <w:ind w:left="709" w:right="709"/>
        <w:jc w:val="both"/>
        <w:rPr>
          <w:rFonts w:ascii="Arial" w:eastAsia="Calibri" w:hAnsi="Arial" w:cs="Arial"/>
          <w:color w:val="000000" w:themeColor="text1"/>
          <w:sz w:val="22"/>
          <w:lang w:val="es-ES_tradnl"/>
        </w:rPr>
      </w:pPr>
    </w:p>
    <w:p w14:paraId="5E782ED6" w14:textId="77777777" w:rsidR="00F01952" w:rsidRPr="00973173" w:rsidRDefault="00F01952" w:rsidP="00F01952">
      <w:pPr>
        <w:spacing w:line="276" w:lineRule="auto"/>
        <w:ind w:firstLine="708"/>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Adicionalmente, la publicación de la información contractual oficial no se determina por la naturaleza de la entidad ejecutora ─pública o privada─, ni por el régimen sustantivo contractual que aplique, sea la Ley 80 de 1993 o un régimen exceptuado. En particular, sobre el deber de publicidad de las entidades con régimen especial, el Consejo de Estado sostuvo: </w:t>
      </w:r>
    </w:p>
    <w:p w14:paraId="43A9AC85" w14:textId="77777777" w:rsidR="00F01952" w:rsidRPr="00973173" w:rsidRDefault="00F01952" w:rsidP="00F01952">
      <w:pPr>
        <w:ind w:leftChars="709" w:left="1702" w:right="709" w:firstLine="2"/>
        <w:jc w:val="both"/>
        <w:rPr>
          <w:rFonts w:ascii="Arial" w:hAnsi="Arial" w:cs="Arial"/>
          <w:color w:val="000000" w:themeColor="text1"/>
          <w:sz w:val="21"/>
          <w:szCs w:val="21"/>
          <w:lang w:val="es-ES_tradnl"/>
        </w:rPr>
      </w:pPr>
    </w:p>
    <w:p w14:paraId="5F4C4FEB" w14:textId="77777777" w:rsidR="00F01952" w:rsidRPr="00973173" w:rsidRDefault="00F01952" w:rsidP="00F01952">
      <w:pPr>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973173">
        <w:rPr>
          <w:rStyle w:val="Refdenotaalpie"/>
          <w:rFonts w:ascii="Arial" w:hAnsi="Arial" w:cs="Arial"/>
          <w:color w:val="000000" w:themeColor="text1"/>
          <w:sz w:val="21"/>
          <w:szCs w:val="21"/>
          <w:lang w:val="es-ES_tradnl"/>
        </w:rPr>
        <w:footnoteReference w:id="28"/>
      </w:r>
      <w:r w:rsidRPr="00973173">
        <w:rPr>
          <w:rFonts w:ascii="Arial" w:hAnsi="Arial" w:cs="Arial"/>
          <w:color w:val="000000" w:themeColor="text1"/>
          <w:sz w:val="21"/>
          <w:szCs w:val="21"/>
          <w:lang w:val="es-ES_tradnl"/>
        </w:rPr>
        <w:t>.</w:t>
      </w:r>
    </w:p>
    <w:p w14:paraId="0DA2CFE7" w14:textId="77777777" w:rsidR="00F01952" w:rsidRPr="00973173" w:rsidRDefault="00F01952" w:rsidP="00F01952">
      <w:pPr>
        <w:spacing w:line="276" w:lineRule="auto"/>
        <w:ind w:leftChars="709" w:left="1702" w:right="709"/>
        <w:jc w:val="both"/>
        <w:rPr>
          <w:rFonts w:ascii="Arial" w:hAnsi="Arial" w:cs="Arial"/>
          <w:color w:val="000000" w:themeColor="text1"/>
          <w:sz w:val="21"/>
          <w:szCs w:val="21"/>
          <w:lang w:val="es-ES_tradnl"/>
        </w:rPr>
      </w:pPr>
    </w:p>
    <w:p w14:paraId="3A0E891D" w14:textId="02184B88" w:rsidR="00F01952" w:rsidRPr="00973173" w:rsidRDefault="00F01952" w:rsidP="00F01952">
      <w:pPr>
        <w:spacing w:after="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Nótese, entonces, que en ese momento el Consejo de Estado asumió como criterio para determinar la obligatoriedad de publicar en el SECOP que la contratación se realizara con recursos públicos, conclusión que se fundamenta en el literal c) del artículo 3 de la Ley 1150 de 2007. Así, la decisión judicial citada refuerza la obligación de publicar en el SECOP, mandato que además está expresamente consagrado en las Leyes 1150 de 2007, 1712 de 2014 y la Circular Externa Única.</w:t>
      </w:r>
    </w:p>
    <w:p w14:paraId="51828E72" w14:textId="77777777" w:rsidR="00C17CAB" w:rsidRPr="00973173" w:rsidRDefault="00C17CAB" w:rsidP="00C17CAB">
      <w:pPr>
        <w:spacing w:before="120" w:line="276" w:lineRule="auto"/>
        <w:ind w:firstLine="709"/>
        <w:jc w:val="both"/>
        <w:rPr>
          <w:rFonts w:ascii="Arial" w:eastAsia="Calibri" w:hAnsi="Arial" w:cs="Arial"/>
          <w:color w:val="000000"/>
          <w:sz w:val="22"/>
          <w:lang w:val="es-ES_tradnl"/>
        </w:rPr>
      </w:pPr>
      <w:r w:rsidRPr="00973173">
        <w:rPr>
          <w:rFonts w:ascii="Arial" w:hAnsi="Arial" w:cs="Arial"/>
          <w:color w:val="000000" w:themeColor="text1"/>
          <w:sz w:val="22"/>
          <w:lang w:val="es-ES_tradnl"/>
        </w:rPr>
        <w:t xml:space="preserve">De otro lado, </w:t>
      </w:r>
      <w:r w:rsidRPr="00973173">
        <w:rPr>
          <w:rFonts w:ascii="Arial" w:eastAsia="Calibri" w:hAnsi="Arial" w:cs="Arial"/>
          <w:color w:val="000000"/>
          <w:sz w:val="22"/>
          <w:lang w:val="es-ES_tradnl"/>
        </w:rPr>
        <w:t>el 18 de enero del año en curso se promulgó la Ley 2195 de 2022. Según lo establece su artículo 1, esta Ley «</w:t>
      </w:r>
      <w:r w:rsidRPr="00973173">
        <w:rPr>
          <w:rFonts w:ascii="Arial" w:hAnsi="Arial" w:cs="Arial"/>
          <w:sz w:val="22"/>
          <w:lang w:val="es-ES_tradnl"/>
        </w:rPr>
        <w:t xml:space="preserve">[…] </w:t>
      </w:r>
      <w:r w:rsidRPr="00973173">
        <w:rPr>
          <w:rFonts w:ascii="Arial" w:eastAsia="Calibri" w:hAnsi="Arial" w:cs="Arial"/>
          <w:color w:val="000000"/>
          <w:sz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w:t>
      </w:r>
      <w:r w:rsidRPr="00973173">
        <w:rPr>
          <w:rFonts w:ascii="Arial" w:eastAsia="Calibri" w:hAnsi="Arial" w:cs="Arial"/>
          <w:color w:val="000000"/>
          <w:sz w:val="22"/>
          <w:lang w:val="es-ES_tradnl"/>
        </w:rPr>
        <w:lastRenderedPageBreak/>
        <w:t>incluyó el artículo 53 de que hace obligatorio el uso del SECOP II para las entidades exceptuadas del Estatuto General de Contratación de la Administración Pública</w:t>
      </w:r>
      <w:r w:rsidRPr="00973173">
        <w:rPr>
          <w:rStyle w:val="Refdenotaalpie"/>
          <w:rFonts w:ascii="Arial" w:eastAsia="Calibri" w:hAnsi="Arial" w:cs="Arial"/>
          <w:color w:val="000000"/>
          <w:sz w:val="22"/>
          <w:lang w:val="es-ES_tradnl"/>
        </w:rPr>
        <w:footnoteReference w:id="29"/>
      </w:r>
      <w:r w:rsidRPr="00973173">
        <w:rPr>
          <w:rFonts w:ascii="Arial" w:eastAsia="Calibri" w:hAnsi="Arial" w:cs="Arial"/>
          <w:color w:val="000000"/>
          <w:sz w:val="22"/>
          <w:lang w:val="es-ES_tradnl"/>
        </w:rPr>
        <w:t xml:space="preserve">. </w:t>
      </w:r>
    </w:p>
    <w:p w14:paraId="7552DF73" w14:textId="745CE536" w:rsidR="002D498B" w:rsidRPr="00973173" w:rsidRDefault="00C17CAB" w:rsidP="00031EAD">
      <w:pPr>
        <w:spacing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En desarrollo del artículo 3 de la Ley 1150 de 2007, </w:t>
      </w:r>
      <w:r w:rsidR="002D498B" w:rsidRPr="00973173">
        <w:rPr>
          <w:rFonts w:ascii="Arial" w:hAnsi="Arial" w:cs="Arial"/>
          <w:color w:val="000000" w:themeColor="text1"/>
          <w:sz w:val="22"/>
          <w:lang w:val="es-ES_tradnl"/>
        </w:rPr>
        <w:t xml:space="preserve">el </w:t>
      </w:r>
      <w:r w:rsidR="004728E1" w:rsidRPr="00973173">
        <w:rPr>
          <w:rFonts w:ascii="Arial" w:hAnsi="Arial" w:cs="Arial"/>
          <w:color w:val="000000" w:themeColor="text1"/>
          <w:sz w:val="22"/>
          <w:lang w:val="es-ES_tradnl"/>
        </w:rPr>
        <w:t>artículo 2.2.1.1.1.7.1</w:t>
      </w:r>
      <w:r w:rsidR="00031EAD" w:rsidRPr="00973173">
        <w:rPr>
          <w:rFonts w:ascii="Arial" w:hAnsi="Arial" w:cs="Arial"/>
          <w:color w:val="000000" w:themeColor="text1"/>
          <w:sz w:val="22"/>
          <w:lang w:val="es-ES_tradnl"/>
        </w:rPr>
        <w:t xml:space="preserve"> del Decreto 1082 de 2015,</w:t>
      </w:r>
      <w:r w:rsidR="004728E1" w:rsidRPr="00973173">
        <w:rPr>
          <w:rFonts w:ascii="Arial" w:hAnsi="Arial" w:cs="Arial"/>
          <w:color w:val="000000" w:themeColor="text1"/>
          <w:sz w:val="22"/>
          <w:lang w:val="es-ES_tradnl"/>
        </w:rPr>
        <w:t xml:space="preserve"> </w:t>
      </w:r>
      <w:r w:rsidRPr="00973173">
        <w:rPr>
          <w:rFonts w:ascii="Arial" w:hAnsi="Arial" w:cs="Arial"/>
          <w:color w:val="000000" w:themeColor="text1"/>
          <w:sz w:val="22"/>
          <w:lang w:val="es-ES_tradnl"/>
        </w:rPr>
        <w:t>reglamenta la publicación de la documentación contractual en el SECOP</w:t>
      </w:r>
      <w:r w:rsidR="00E17CFE" w:rsidRPr="00973173">
        <w:rPr>
          <w:rFonts w:ascii="Arial" w:hAnsi="Arial" w:cs="Arial"/>
          <w:color w:val="000000" w:themeColor="text1"/>
          <w:sz w:val="22"/>
          <w:lang w:val="es-ES_tradnl"/>
        </w:rPr>
        <w:t xml:space="preserve"> en el marco del Estatuto General de Contratación de la Administración Pública</w:t>
      </w:r>
      <w:r w:rsidRPr="00973173">
        <w:rPr>
          <w:rFonts w:ascii="Arial" w:hAnsi="Arial" w:cs="Arial"/>
          <w:color w:val="000000" w:themeColor="text1"/>
          <w:sz w:val="22"/>
          <w:lang w:val="es-ES_tradnl"/>
        </w:rPr>
        <w:t xml:space="preserve">, señalando cuales documentos deben publicarse, además de un término para cumplir con esta obligación. Al siguiente tenor dispone la norma: </w:t>
      </w:r>
    </w:p>
    <w:p w14:paraId="707FCC75" w14:textId="77777777" w:rsidR="00031EAD" w:rsidRPr="00973173" w:rsidRDefault="00031EAD" w:rsidP="00973173">
      <w:pPr>
        <w:spacing w:line="276" w:lineRule="auto"/>
        <w:ind w:firstLine="709"/>
        <w:jc w:val="both"/>
        <w:rPr>
          <w:rFonts w:ascii="Arial" w:hAnsi="Arial" w:cs="Arial"/>
          <w:color w:val="000000" w:themeColor="text1"/>
          <w:sz w:val="22"/>
          <w:lang w:val="es-ES_tradnl"/>
        </w:rPr>
      </w:pPr>
    </w:p>
    <w:p w14:paraId="44F0E4C9" w14:textId="53A4351B" w:rsidR="004728E1" w:rsidRPr="00973173" w:rsidRDefault="00C17CAB" w:rsidP="00973173">
      <w:pPr>
        <w:ind w:left="709" w:right="709"/>
        <w:jc w:val="both"/>
        <w:textAlignment w:val="baseline"/>
        <w:rPr>
          <w:rFonts w:ascii="Segoe UI" w:eastAsia="Times New Roman" w:hAnsi="Segoe UI" w:cs="Segoe UI"/>
          <w:sz w:val="21"/>
          <w:szCs w:val="21"/>
          <w:lang w:val="es-CO" w:eastAsia="es-CO"/>
        </w:rPr>
      </w:pPr>
      <w:r w:rsidRPr="00973173">
        <w:rPr>
          <w:rFonts w:ascii="Arial" w:eastAsia="Times New Roman" w:hAnsi="Arial" w:cs="Arial"/>
          <w:sz w:val="21"/>
          <w:szCs w:val="21"/>
          <w:lang w:val="es-ES" w:eastAsia="es-CO"/>
        </w:rPr>
        <w:t>Artículo</w:t>
      </w:r>
      <w:r w:rsidRPr="00973173">
        <w:rPr>
          <w:rFonts w:ascii="Calibri" w:eastAsia="Times New Roman" w:hAnsi="Calibri" w:cs="Calibri"/>
          <w:sz w:val="21"/>
          <w:szCs w:val="21"/>
          <w:lang w:val="es-CO" w:eastAsia="es-CO"/>
        </w:rPr>
        <w:t xml:space="preserve"> </w:t>
      </w:r>
      <w:r w:rsidR="004728E1" w:rsidRPr="00973173">
        <w:rPr>
          <w:rFonts w:ascii="Arial" w:eastAsia="Times New Roman" w:hAnsi="Arial" w:cs="Arial"/>
          <w:sz w:val="21"/>
          <w:szCs w:val="21"/>
          <w:lang w:val="es-ES" w:eastAsia="es-CO"/>
        </w:rPr>
        <w:t>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r w:rsidR="004728E1" w:rsidRPr="00973173">
        <w:rPr>
          <w:rFonts w:ascii="Arial" w:eastAsia="Times New Roman" w:hAnsi="Arial" w:cs="Arial"/>
          <w:sz w:val="21"/>
          <w:szCs w:val="21"/>
          <w:lang w:val="es-CO" w:eastAsia="es-CO"/>
        </w:rPr>
        <w:t> </w:t>
      </w:r>
    </w:p>
    <w:p w14:paraId="6885C810" w14:textId="77777777" w:rsidR="004728E1" w:rsidRPr="00973173" w:rsidRDefault="004728E1" w:rsidP="00973173">
      <w:pPr>
        <w:ind w:left="709" w:right="709"/>
        <w:jc w:val="both"/>
        <w:textAlignment w:val="baseline"/>
        <w:rPr>
          <w:rFonts w:ascii="Segoe UI" w:eastAsia="Times New Roman" w:hAnsi="Segoe UI" w:cs="Segoe UI"/>
          <w:sz w:val="21"/>
          <w:szCs w:val="21"/>
          <w:lang w:val="es-CO" w:eastAsia="es-CO"/>
        </w:rPr>
      </w:pPr>
      <w:r w:rsidRPr="00973173">
        <w:rPr>
          <w:rFonts w:ascii="Arial" w:eastAsia="Times New Roman" w:hAnsi="Arial" w:cs="Arial"/>
          <w:sz w:val="21"/>
          <w:szCs w:val="21"/>
          <w:lang w:val="es-CO" w:eastAsia="es-CO"/>
        </w:rPr>
        <w:t> </w:t>
      </w:r>
    </w:p>
    <w:p w14:paraId="3F160EFF" w14:textId="2B3CAD41" w:rsidR="004728E1" w:rsidRPr="00973173" w:rsidRDefault="004728E1" w:rsidP="00973173">
      <w:pPr>
        <w:ind w:left="709" w:right="709"/>
        <w:jc w:val="both"/>
        <w:textAlignment w:val="baseline"/>
        <w:rPr>
          <w:rFonts w:ascii="Segoe UI" w:eastAsia="Times New Roman" w:hAnsi="Segoe UI" w:cs="Segoe UI"/>
          <w:sz w:val="21"/>
          <w:szCs w:val="21"/>
          <w:lang w:val="es-CO" w:eastAsia="es-CO"/>
        </w:rPr>
      </w:pPr>
      <w:r w:rsidRPr="00973173">
        <w:rPr>
          <w:rFonts w:ascii="Arial" w:eastAsia="Times New Roman" w:hAnsi="Arial" w:cs="Arial"/>
          <w:sz w:val="21"/>
          <w:szCs w:val="21"/>
          <w:lang w:val="es-ES" w:eastAsia="es-CO"/>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r w:rsidRPr="00973173">
        <w:rPr>
          <w:rFonts w:ascii="Arial" w:eastAsia="Times New Roman" w:hAnsi="Arial" w:cs="Arial"/>
          <w:sz w:val="21"/>
          <w:szCs w:val="21"/>
          <w:lang w:val="es-CO" w:eastAsia="es-CO"/>
        </w:rPr>
        <w:t> </w:t>
      </w:r>
    </w:p>
    <w:p w14:paraId="24C1B7EE" w14:textId="77777777" w:rsidR="00735298" w:rsidRPr="00973173" w:rsidRDefault="00735298" w:rsidP="00973173">
      <w:pPr>
        <w:spacing w:line="276" w:lineRule="auto"/>
        <w:ind w:firstLine="709"/>
        <w:jc w:val="both"/>
        <w:rPr>
          <w:rFonts w:ascii="Arial" w:hAnsi="Arial" w:cs="Arial"/>
          <w:color w:val="000000" w:themeColor="text1"/>
          <w:sz w:val="22"/>
          <w:lang w:val="es-ES_tradnl"/>
        </w:rPr>
      </w:pPr>
    </w:p>
    <w:p w14:paraId="1F08BBEB" w14:textId="657DC37E" w:rsidR="002D498B" w:rsidRPr="00973173" w:rsidRDefault="00F25359" w:rsidP="00F01952">
      <w:pPr>
        <w:spacing w:after="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De acuerdo con esta norma, </w:t>
      </w:r>
      <w:r w:rsidR="00B122CC" w:rsidRPr="00973173">
        <w:rPr>
          <w:rFonts w:ascii="Arial" w:hAnsi="Arial" w:cs="Arial"/>
          <w:color w:val="000000" w:themeColor="text1"/>
          <w:sz w:val="22"/>
          <w:lang w:val="es-ES_tradnl"/>
        </w:rPr>
        <w:t>además de los actos administ</w:t>
      </w:r>
      <w:r w:rsidR="00F0784F" w:rsidRPr="00973173">
        <w:rPr>
          <w:rFonts w:ascii="Arial" w:hAnsi="Arial" w:cs="Arial"/>
          <w:color w:val="000000" w:themeColor="text1"/>
          <w:sz w:val="22"/>
          <w:lang w:val="es-ES_tradnl"/>
        </w:rPr>
        <w:t xml:space="preserve">rativos </w:t>
      </w:r>
      <w:r w:rsidRPr="00973173">
        <w:rPr>
          <w:rFonts w:ascii="Arial" w:hAnsi="Arial" w:cs="Arial"/>
          <w:color w:val="000000" w:themeColor="text1"/>
          <w:sz w:val="22"/>
          <w:lang w:val="es-ES_tradnl"/>
        </w:rPr>
        <w:t>la entidad debe publicar</w:t>
      </w:r>
      <w:r w:rsidR="00B122CC" w:rsidRPr="00973173">
        <w:rPr>
          <w:rFonts w:ascii="Arial" w:hAnsi="Arial" w:cs="Arial"/>
          <w:color w:val="000000" w:themeColor="text1"/>
          <w:sz w:val="22"/>
          <w:lang w:val="es-ES_tradnl"/>
        </w:rPr>
        <w:t xml:space="preserve"> los</w:t>
      </w:r>
      <w:r w:rsidRPr="00973173">
        <w:rPr>
          <w:rFonts w:ascii="Arial" w:hAnsi="Arial" w:cs="Arial"/>
          <w:color w:val="000000" w:themeColor="text1"/>
          <w:sz w:val="22"/>
          <w:lang w:val="es-ES_tradnl"/>
        </w:rPr>
        <w:t xml:space="preserve"> </w:t>
      </w:r>
      <w:r w:rsidR="00B122CC" w:rsidRPr="00973173">
        <w:rPr>
          <w:rFonts w:ascii="Arial" w:hAnsi="Arial" w:cs="Arial"/>
          <w:i/>
          <w:iCs/>
          <w:color w:val="000000" w:themeColor="text1"/>
          <w:sz w:val="22"/>
          <w:lang w:val="es-ES_tradnl"/>
        </w:rPr>
        <w:t>Documentos del Proceso</w:t>
      </w:r>
      <w:r w:rsidR="00B122CC" w:rsidRPr="00973173">
        <w:rPr>
          <w:rFonts w:ascii="Arial" w:hAnsi="Arial" w:cs="Arial"/>
          <w:color w:val="000000" w:themeColor="text1"/>
          <w:sz w:val="22"/>
          <w:lang w:val="es-ES_tradnl"/>
        </w:rPr>
        <w:t xml:space="preserve"> del </w:t>
      </w:r>
      <w:r w:rsidR="00B122CC" w:rsidRPr="00973173">
        <w:rPr>
          <w:rFonts w:ascii="Arial" w:hAnsi="Arial" w:cs="Arial"/>
          <w:i/>
          <w:iCs/>
          <w:color w:val="000000" w:themeColor="text1"/>
          <w:sz w:val="22"/>
          <w:lang w:val="es-ES_tradnl"/>
        </w:rPr>
        <w:t>Proceso de Contratación</w:t>
      </w:r>
      <w:r w:rsidR="00B122CC" w:rsidRPr="00973173">
        <w:rPr>
          <w:rFonts w:ascii="Arial" w:hAnsi="Arial" w:cs="Arial"/>
          <w:color w:val="000000" w:themeColor="text1"/>
          <w:sz w:val="22"/>
          <w:lang w:val="es-ES_tradnl"/>
        </w:rPr>
        <w:t>,</w:t>
      </w:r>
      <w:r w:rsidR="00F0784F" w:rsidRPr="00973173">
        <w:rPr>
          <w:rFonts w:ascii="Arial" w:hAnsi="Arial" w:cs="Arial"/>
          <w:color w:val="000000" w:themeColor="text1"/>
          <w:sz w:val="22"/>
          <w:lang w:val="es-ES_tradnl"/>
        </w:rPr>
        <w:t xml:space="preserve"> para lo cual </w:t>
      </w:r>
      <w:r w:rsidR="00DA77E3" w:rsidRPr="00973173">
        <w:rPr>
          <w:rFonts w:ascii="Arial" w:hAnsi="Arial" w:cs="Arial"/>
          <w:color w:val="000000" w:themeColor="text1"/>
          <w:sz w:val="22"/>
          <w:lang w:val="es-ES_tradnl"/>
        </w:rPr>
        <w:t xml:space="preserve">cuenta con el término de los tres días siguientes a la expedición de </w:t>
      </w:r>
      <w:r w:rsidR="00FB134E" w:rsidRPr="00973173">
        <w:rPr>
          <w:rFonts w:ascii="Arial" w:hAnsi="Arial" w:cs="Arial"/>
          <w:color w:val="000000" w:themeColor="text1"/>
          <w:sz w:val="22"/>
          <w:lang w:val="es-ES_tradnl"/>
        </w:rPr>
        <w:t xml:space="preserve">cada documento. A efectos de determinar el alcance de esta obligación, tal como explicó esta Agencia en el concepto </w:t>
      </w:r>
      <w:r w:rsidR="003252CA" w:rsidRPr="00973173">
        <w:rPr>
          <w:rFonts w:ascii="Arial" w:hAnsi="Arial" w:cs="Arial"/>
          <w:color w:val="000000" w:themeColor="text1"/>
          <w:sz w:val="22"/>
          <w:lang w:val="es-ES_tradnl"/>
        </w:rPr>
        <w:t>unificado CU-367 del 27 de julio de 2020, son relevantes la</w:t>
      </w:r>
      <w:r w:rsidR="00E30638" w:rsidRPr="00973173">
        <w:rPr>
          <w:rFonts w:ascii="Arial" w:hAnsi="Arial" w:cs="Arial"/>
          <w:color w:val="000000" w:themeColor="text1"/>
          <w:sz w:val="22"/>
          <w:lang w:val="es-ES_tradnl"/>
        </w:rPr>
        <w:t>s</w:t>
      </w:r>
      <w:r w:rsidR="003252CA" w:rsidRPr="00973173">
        <w:rPr>
          <w:rFonts w:ascii="Arial" w:hAnsi="Arial" w:cs="Arial"/>
          <w:color w:val="000000" w:themeColor="text1"/>
          <w:sz w:val="22"/>
          <w:lang w:val="es-ES_tradnl"/>
        </w:rPr>
        <w:t xml:space="preserve"> definiciones de las expresiones </w:t>
      </w:r>
      <w:r w:rsidR="003252CA" w:rsidRPr="00973173">
        <w:rPr>
          <w:rFonts w:ascii="Arial" w:hAnsi="Arial" w:cs="Arial"/>
          <w:color w:val="000000" w:themeColor="text1"/>
          <w:sz w:val="22"/>
          <w:lang w:val="es-ES_tradnl"/>
        </w:rPr>
        <w:lastRenderedPageBreak/>
        <w:t xml:space="preserve">señaladas establecidas en el </w:t>
      </w:r>
      <w:r w:rsidR="0088458A" w:rsidRPr="00973173">
        <w:rPr>
          <w:rFonts w:ascii="Arial" w:hAnsi="Arial" w:cs="Arial"/>
          <w:color w:val="000000" w:themeColor="text1"/>
          <w:sz w:val="22"/>
          <w:lang w:val="es-ES_tradnl"/>
        </w:rPr>
        <w:t xml:space="preserve">artículo </w:t>
      </w:r>
      <w:r w:rsidR="0088458A" w:rsidRPr="00973173">
        <w:rPr>
          <w:rFonts w:ascii="Arial" w:eastAsia="Arial" w:hAnsi="Arial" w:cs="Arial"/>
          <w:sz w:val="22"/>
          <w:lang w:val="es-ES"/>
        </w:rPr>
        <w:t>2.2.1.1.1.3.1 del Decreto 1082 de 2015</w:t>
      </w:r>
      <w:r w:rsidR="0088458A" w:rsidRPr="00973173">
        <w:rPr>
          <w:rStyle w:val="Refdenotaalpie"/>
          <w:rFonts w:ascii="Arial" w:eastAsia="Arial" w:hAnsi="Arial" w:cs="Arial"/>
          <w:sz w:val="22"/>
          <w:lang w:val="es-ES"/>
        </w:rPr>
        <w:footnoteReference w:id="30"/>
      </w:r>
      <w:r w:rsidR="00E30638" w:rsidRPr="00973173">
        <w:rPr>
          <w:rFonts w:ascii="Arial" w:eastAsia="Arial" w:hAnsi="Arial" w:cs="Arial"/>
          <w:sz w:val="22"/>
          <w:lang w:val="es-ES"/>
        </w:rPr>
        <w:t>, con observancia en las cuales se ha concluido que:</w:t>
      </w:r>
    </w:p>
    <w:p w14:paraId="08DACA7A" w14:textId="334BAC9F" w:rsidR="00E30638" w:rsidRPr="00973173" w:rsidRDefault="00094375" w:rsidP="00973173">
      <w:pPr>
        <w:ind w:left="709" w:right="709"/>
        <w:jc w:val="both"/>
        <w:rPr>
          <w:rFonts w:ascii="Arial" w:hAnsi="Arial" w:cs="Arial"/>
          <w:sz w:val="21"/>
          <w:szCs w:val="21"/>
          <w:lang w:val="es-ES"/>
        </w:rPr>
      </w:pPr>
      <w:r w:rsidRPr="00973173">
        <w:rPr>
          <w:rStyle w:val="Textoennegrita"/>
          <w:rFonts w:ascii="Arial" w:hAnsi="Arial" w:cs="Arial"/>
          <w:b w:val="0"/>
          <w:bCs w:val="0"/>
          <w:sz w:val="21"/>
          <w:szCs w:val="21"/>
          <w:lang w:val="es-ES"/>
        </w:rPr>
        <w:t>[A]</w:t>
      </w:r>
      <w:r w:rsidR="00E30638" w:rsidRPr="00973173">
        <w:rPr>
          <w:rStyle w:val="Textoennegrita"/>
          <w:rFonts w:ascii="Arial" w:hAnsi="Arial" w:cs="Arial"/>
          <w:b w:val="0"/>
          <w:bCs w:val="0"/>
          <w:sz w:val="21"/>
          <w:szCs w:val="21"/>
          <w:lang w:val="es-ES"/>
        </w:rPr>
        <w:t xml:space="preserve">demás del Plan Anual de Adquisiciones, las entidades estatales regidas por el </w:t>
      </w:r>
      <w:proofErr w:type="spellStart"/>
      <w:r w:rsidR="00E30638" w:rsidRPr="00973173">
        <w:rPr>
          <w:rStyle w:val="Textoennegrita"/>
          <w:rFonts w:ascii="Arial" w:hAnsi="Arial" w:cs="Arial"/>
          <w:b w:val="0"/>
          <w:bCs w:val="0"/>
          <w:sz w:val="21"/>
          <w:szCs w:val="21"/>
          <w:lang w:val="es-ES"/>
        </w:rPr>
        <w:t>EGCAP</w:t>
      </w:r>
      <w:proofErr w:type="spellEnd"/>
      <w:r w:rsidR="00E30638" w:rsidRPr="00973173">
        <w:rPr>
          <w:rStyle w:val="Textoennegrita"/>
          <w:rFonts w:ascii="Arial" w:hAnsi="Arial" w:cs="Arial"/>
          <w:b w:val="0"/>
          <w:bCs w:val="0"/>
          <w:sz w:val="21"/>
          <w:szCs w:val="21"/>
          <w:lang w:val="es-ES"/>
        </w:rPr>
        <w:t xml:space="preserve"> deberán publicar en SECOP, entre otros, los siguientes documentos expedidos con ocasión del </w:t>
      </w:r>
      <w:r w:rsidR="00E30638" w:rsidRPr="00973173">
        <w:rPr>
          <w:rStyle w:val="Textoennegrita"/>
          <w:rFonts w:ascii="Arial" w:hAnsi="Arial" w:cs="Arial"/>
          <w:b w:val="0"/>
          <w:bCs w:val="0"/>
          <w:i/>
          <w:iCs/>
          <w:sz w:val="21"/>
          <w:szCs w:val="21"/>
          <w:lang w:val="es-ES"/>
        </w:rPr>
        <w:t>proceso de contratación</w:t>
      </w:r>
      <w:r w:rsidR="00E30638" w:rsidRPr="00973173">
        <w:rPr>
          <w:rStyle w:val="Textoennegrita"/>
          <w:rFonts w:ascii="Arial" w:hAnsi="Arial" w:cs="Arial"/>
          <w:b w:val="0"/>
          <w:bCs w:val="0"/>
          <w:sz w:val="21"/>
          <w:szCs w:val="21"/>
          <w:lang w:val="es-ES"/>
        </w:rPr>
        <w:t xml:space="preserve">: i) el estudio de oportunidad y conveniencia; </w:t>
      </w:r>
      <w:proofErr w:type="spellStart"/>
      <w:r w:rsidR="00E30638" w:rsidRPr="00973173">
        <w:rPr>
          <w:rStyle w:val="Textoennegrita"/>
          <w:rFonts w:ascii="Arial" w:hAnsi="Arial" w:cs="Arial"/>
          <w:b w:val="0"/>
          <w:bCs w:val="0"/>
          <w:sz w:val="21"/>
          <w:szCs w:val="21"/>
          <w:lang w:val="es-ES"/>
        </w:rPr>
        <w:t>ii</w:t>
      </w:r>
      <w:proofErr w:type="spellEnd"/>
      <w:r w:rsidR="00E30638" w:rsidRPr="00973173">
        <w:rPr>
          <w:rStyle w:val="Textoennegrita"/>
          <w:rFonts w:ascii="Arial" w:hAnsi="Arial" w:cs="Arial"/>
          <w:b w:val="0"/>
          <w:bCs w:val="0"/>
          <w:sz w:val="21"/>
          <w:szCs w:val="21"/>
          <w:lang w:val="es-ES"/>
        </w:rPr>
        <w:t xml:space="preserve">) </w:t>
      </w:r>
      <w:r w:rsidR="00E30638" w:rsidRPr="00973173">
        <w:rPr>
          <w:rFonts w:ascii="Arial" w:hAnsi="Arial" w:cs="Arial"/>
          <w:sz w:val="21"/>
          <w:szCs w:val="21"/>
          <w:lang w:val="es-ES"/>
        </w:rPr>
        <w:t xml:space="preserve">los estudios y documentos previos –técnicos o no–; </w:t>
      </w:r>
      <w:proofErr w:type="spellStart"/>
      <w:r w:rsidR="00E30638" w:rsidRPr="00973173">
        <w:rPr>
          <w:rFonts w:ascii="Arial" w:hAnsi="Arial" w:cs="Arial"/>
          <w:sz w:val="21"/>
          <w:szCs w:val="21"/>
          <w:lang w:val="es-ES"/>
        </w:rPr>
        <w:t>iii</w:t>
      </w:r>
      <w:proofErr w:type="spellEnd"/>
      <w:r w:rsidR="00E30638" w:rsidRPr="00973173">
        <w:rPr>
          <w:rFonts w:ascii="Arial" w:hAnsi="Arial" w:cs="Arial"/>
          <w:sz w:val="21"/>
          <w:szCs w:val="21"/>
          <w:lang w:val="es-ES"/>
        </w:rPr>
        <w:t xml:space="preserve">) el  aviso de convocatoria; </w:t>
      </w:r>
      <w:proofErr w:type="spellStart"/>
      <w:r w:rsidR="00E30638" w:rsidRPr="00973173">
        <w:rPr>
          <w:rFonts w:ascii="Arial" w:hAnsi="Arial" w:cs="Arial"/>
          <w:sz w:val="21"/>
          <w:szCs w:val="21"/>
          <w:lang w:val="es-ES"/>
        </w:rPr>
        <w:t>iv</w:t>
      </w:r>
      <w:proofErr w:type="spellEnd"/>
      <w:r w:rsidR="00E30638" w:rsidRPr="00973173">
        <w:rPr>
          <w:rFonts w:ascii="Arial" w:hAnsi="Arial" w:cs="Arial"/>
          <w:sz w:val="21"/>
          <w:szCs w:val="21"/>
          <w:lang w:val="es-ES"/>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00E30638" w:rsidRPr="00973173">
        <w:rPr>
          <w:rFonts w:ascii="Arial" w:hAnsi="Arial" w:cs="Arial"/>
          <w:sz w:val="21"/>
          <w:szCs w:val="21"/>
          <w:lang w:val="es-ES"/>
        </w:rPr>
        <w:t>vii</w:t>
      </w:r>
      <w:proofErr w:type="spellEnd"/>
      <w:r w:rsidR="00E30638" w:rsidRPr="00973173">
        <w:rPr>
          <w:rFonts w:ascii="Arial" w:hAnsi="Arial" w:cs="Arial"/>
          <w:sz w:val="21"/>
          <w:szCs w:val="21"/>
          <w:lang w:val="es-ES"/>
        </w:rPr>
        <w:t xml:space="preserve">) el acta de cierre del plazo para presentar ofertas; </w:t>
      </w:r>
      <w:proofErr w:type="spellStart"/>
      <w:r w:rsidR="00E30638" w:rsidRPr="00973173">
        <w:rPr>
          <w:rFonts w:ascii="Arial" w:hAnsi="Arial" w:cs="Arial"/>
          <w:sz w:val="21"/>
          <w:szCs w:val="21"/>
          <w:lang w:val="es-ES"/>
        </w:rPr>
        <w:t>viii</w:t>
      </w:r>
      <w:proofErr w:type="spellEnd"/>
      <w:r w:rsidR="00E30638" w:rsidRPr="00973173">
        <w:rPr>
          <w:rFonts w:ascii="Arial" w:hAnsi="Arial" w:cs="Arial"/>
          <w:sz w:val="21"/>
          <w:szCs w:val="21"/>
          <w:lang w:val="es-ES"/>
        </w:rPr>
        <w:t xml:space="preserve">) las adendas; </w:t>
      </w:r>
      <w:proofErr w:type="spellStart"/>
      <w:r w:rsidR="00E30638" w:rsidRPr="00973173">
        <w:rPr>
          <w:rFonts w:ascii="Arial" w:hAnsi="Arial" w:cs="Arial"/>
          <w:sz w:val="21"/>
          <w:szCs w:val="21"/>
          <w:lang w:val="es-ES"/>
        </w:rPr>
        <w:t>ix</w:t>
      </w:r>
      <w:proofErr w:type="spellEnd"/>
      <w:r w:rsidR="00E30638" w:rsidRPr="00973173">
        <w:rPr>
          <w:rFonts w:ascii="Arial" w:hAnsi="Arial" w:cs="Arial"/>
          <w:sz w:val="21"/>
          <w:szCs w:val="21"/>
          <w:lang w:val="es-ES"/>
        </w:rPr>
        <w:t xml:space="preserve">) en  procesos cuya publicación deba realizarse en SECOP I, la oferta del adjudicatario y las aclaraciones que se le realicen; x) el informe de precalificación y las observaciones que se formulen; xi) el informe de evaluación y las observaciones que se formulen; </w:t>
      </w:r>
      <w:proofErr w:type="spellStart"/>
      <w:r w:rsidR="00E30638" w:rsidRPr="00973173">
        <w:rPr>
          <w:rFonts w:ascii="Arial" w:hAnsi="Arial" w:cs="Arial"/>
          <w:sz w:val="21"/>
          <w:szCs w:val="21"/>
          <w:lang w:val="es-ES"/>
        </w:rPr>
        <w:t>xii</w:t>
      </w:r>
      <w:proofErr w:type="spellEnd"/>
      <w:r w:rsidR="00E30638" w:rsidRPr="00973173">
        <w:rPr>
          <w:rFonts w:ascii="Arial" w:hAnsi="Arial" w:cs="Arial"/>
          <w:sz w:val="21"/>
          <w:szCs w:val="21"/>
          <w:lang w:val="es-ES"/>
        </w:rPr>
        <w:t xml:space="preserve">) las respuestas a las observaciones; </w:t>
      </w:r>
      <w:proofErr w:type="spellStart"/>
      <w:r w:rsidR="00E30638" w:rsidRPr="00973173">
        <w:rPr>
          <w:rFonts w:ascii="Arial" w:hAnsi="Arial" w:cs="Arial"/>
          <w:sz w:val="21"/>
          <w:szCs w:val="21"/>
          <w:lang w:val="es-ES"/>
        </w:rPr>
        <w:t>xiii</w:t>
      </w:r>
      <w:proofErr w:type="spellEnd"/>
      <w:r w:rsidR="00E30638" w:rsidRPr="00973173">
        <w:rPr>
          <w:rFonts w:ascii="Arial" w:hAnsi="Arial" w:cs="Arial"/>
          <w:sz w:val="21"/>
          <w:szCs w:val="21"/>
          <w:lang w:val="es-ES"/>
        </w:rPr>
        <w:t xml:space="preserve">) el contrato y los otrosíes o modificaciones; </w:t>
      </w:r>
      <w:proofErr w:type="spellStart"/>
      <w:r w:rsidR="00E30638" w:rsidRPr="00973173">
        <w:rPr>
          <w:rFonts w:ascii="Arial" w:hAnsi="Arial" w:cs="Arial"/>
          <w:sz w:val="21"/>
          <w:szCs w:val="21"/>
          <w:lang w:val="es-ES"/>
        </w:rPr>
        <w:t>xiv</w:t>
      </w:r>
      <w:proofErr w:type="spellEnd"/>
      <w:r w:rsidR="00E30638" w:rsidRPr="00973173">
        <w:rPr>
          <w:rFonts w:ascii="Arial" w:hAnsi="Arial" w:cs="Arial"/>
          <w:sz w:val="21"/>
          <w:szCs w:val="21"/>
          <w:lang w:val="es-ES"/>
        </w:rPr>
        <w:t xml:space="preserve">) el acta de inicio; </w:t>
      </w:r>
      <w:proofErr w:type="spellStart"/>
      <w:r w:rsidR="00E30638" w:rsidRPr="00973173">
        <w:rPr>
          <w:rFonts w:ascii="Arial" w:hAnsi="Arial" w:cs="Arial"/>
          <w:sz w:val="21"/>
          <w:szCs w:val="21"/>
          <w:lang w:val="es-ES"/>
        </w:rPr>
        <w:t>xv</w:t>
      </w:r>
      <w:proofErr w:type="spellEnd"/>
      <w:r w:rsidR="00E30638" w:rsidRPr="00973173">
        <w:rPr>
          <w:rFonts w:ascii="Arial" w:hAnsi="Arial" w:cs="Arial"/>
          <w:sz w:val="21"/>
          <w:szCs w:val="21"/>
          <w:lang w:val="es-ES"/>
        </w:rPr>
        <w:t xml:space="preserve">) las garantías; </w:t>
      </w:r>
      <w:proofErr w:type="spellStart"/>
      <w:r w:rsidR="00E30638" w:rsidRPr="00973173">
        <w:rPr>
          <w:rFonts w:ascii="Arial" w:hAnsi="Arial" w:cs="Arial"/>
          <w:sz w:val="21"/>
          <w:szCs w:val="21"/>
          <w:lang w:val="es-ES"/>
        </w:rPr>
        <w:t>xvi</w:t>
      </w:r>
      <w:proofErr w:type="spellEnd"/>
      <w:r w:rsidR="00E30638" w:rsidRPr="00973173">
        <w:rPr>
          <w:rFonts w:ascii="Arial" w:hAnsi="Arial" w:cs="Arial"/>
          <w:sz w:val="21"/>
          <w:szCs w:val="21"/>
          <w:lang w:val="es-ES"/>
        </w:rPr>
        <w:t xml:space="preserve">) el acta de liquidación; </w:t>
      </w:r>
      <w:proofErr w:type="spellStart"/>
      <w:r w:rsidR="00E30638" w:rsidRPr="00973173">
        <w:rPr>
          <w:rFonts w:ascii="Arial" w:hAnsi="Arial" w:cs="Arial"/>
          <w:sz w:val="21"/>
          <w:szCs w:val="21"/>
          <w:lang w:val="es-ES"/>
        </w:rPr>
        <w:t>xvii</w:t>
      </w:r>
      <w:proofErr w:type="spellEnd"/>
      <w:r w:rsidR="00E30638" w:rsidRPr="00973173">
        <w:rPr>
          <w:rFonts w:ascii="Arial" w:hAnsi="Arial" w:cs="Arial"/>
          <w:sz w:val="21"/>
          <w:szCs w:val="21"/>
          <w:lang w:val="es-ES"/>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00E30638" w:rsidRPr="00973173">
        <w:rPr>
          <w:rFonts w:ascii="Arial" w:hAnsi="Arial" w:cs="Arial"/>
          <w:sz w:val="21"/>
          <w:szCs w:val="21"/>
          <w:lang w:val="es-ES"/>
        </w:rPr>
        <w:t>xviii</w:t>
      </w:r>
      <w:proofErr w:type="spellEnd"/>
      <w:r w:rsidR="00E30638" w:rsidRPr="00973173">
        <w:rPr>
          <w:rFonts w:ascii="Arial" w:hAnsi="Arial" w:cs="Arial"/>
          <w:sz w:val="21"/>
          <w:szCs w:val="21"/>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00E30638" w:rsidRPr="00973173">
        <w:rPr>
          <w:rFonts w:ascii="Arial" w:hAnsi="Arial" w:cs="Arial"/>
          <w:sz w:val="21"/>
          <w:szCs w:val="21"/>
          <w:lang w:val="es-ES"/>
        </w:rPr>
        <w:t>ix</w:t>
      </w:r>
      <w:proofErr w:type="spellEnd"/>
      <w:r w:rsidR="00E30638" w:rsidRPr="00973173">
        <w:rPr>
          <w:rFonts w:ascii="Arial" w:hAnsi="Arial" w:cs="Arial"/>
          <w:sz w:val="21"/>
          <w:szCs w:val="21"/>
          <w:lang w:val="es-ES"/>
        </w:rPr>
        <w:t xml:space="preserve">) las reclamaciones que presenten las partes y las respuestas que se expidan a las mismas; </w:t>
      </w:r>
      <w:proofErr w:type="spellStart"/>
      <w:r w:rsidR="00E30638" w:rsidRPr="00973173">
        <w:rPr>
          <w:rFonts w:ascii="Arial" w:hAnsi="Arial" w:cs="Arial"/>
          <w:sz w:val="21"/>
          <w:szCs w:val="21"/>
          <w:lang w:val="es-ES"/>
        </w:rPr>
        <w:t>xx</w:t>
      </w:r>
      <w:proofErr w:type="spellEnd"/>
      <w:r w:rsidR="00E30638" w:rsidRPr="00973173">
        <w:rPr>
          <w:rFonts w:ascii="Arial" w:hAnsi="Arial" w:cs="Arial"/>
          <w:sz w:val="21"/>
          <w:szCs w:val="21"/>
          <w:lang w:val="es-ES"/>
        </w:rPr>
        <w:t xml:space="preserve">) las actas de entrega o recibo, </w:t>
      </w:r>
      <w:proofErr w:type="spellStart"/>
      <w:r w:rsidR="00E30638" w:rsidRPr="00973173">
        <w:rPr>
          <w:rFonts w:ascii="Arial" w:hAnsi="Arial" w:cs="Arial"/>
          <w:sz w:val="21"/>
          <w:szCs w:val="21"/>
          <w:lang w:val="es-ES"/>
        </w:rPr>
        <w:t>xxi</w:t>
      </w:r>
      <w:proofErr w:type="spellEnd"/>
      <w:r w:rsidR="00E30638" w:rsidRPr="00973173">
        <w:rPr>
          <w:rFonts w:ascii="Arial" w:hAnsi="Arial" w:cs="Arial"/>
          <w:sz w:val="21"/>
          <w:szCs w:val="21"/>
          <w:lang w:val="es-ES"/>
        </w:rPr>
        <w:t xml:space="preserve">) los informes de supervisión y/o interventoría; </w:t>
      </w:r>
      <w:proofErr w:type="spellStart"/>
      <w:r w:rsidR="00E30638" w:rsidRPr="00973173">
        <w:rPr>
          <w:rFonts w:ascii="Arial" w:hAnsi="Arial" w:cs="Arial"/>
          <w:sz w:val="21"/>
          <w:szCs w:val="21"/>
          <w:lang w:val="es-ES"/>
        </w:rPr>
        <w:t>xxii</w:t>
      </w:r>
      <w:proofErr w:type="spellEnd"/>
      <w:r w:rsidR="00E30638" w:rsidRPr="00973173">
        <w:rPr>
          <w:rFonts w:ascii="Arial" w:hAnsi="Arial" w:cs="Arial"/>
          <w:sz w:val="21"/>
          <w:szCs w:val="21"/>
          <w:lang w:val="es-ES"/>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00E30638" w:rsidRPr="00973173">
        <w:rPr>
          <w:rFonts w:ascii="Arial" w:hAnsi="Arial" w:cs="Arial"/>
          <w:sz w:val="21"/>
          <w:szCs w:val="21"/>
          <w:lang w:val="es-ES"/>
        </w:rPr>
        <w:t>xxiii</w:t>
      </w:r>
      <w:proofErr w:type="spellEnd"/>
      <w:r w:rsidR="00E30638" w:rsidRPr="00973173">
        <w:rPr>
          <w:rFonts w:ascii="Arial" w:hAnsi="Arial" w:cs="Arial"/>
          <w:sz w:val="21"/>
          <w:szCs w:val="21"/>
          <w:lang w:val="es-ES"/>
        </w:rPr>
        <w:t xml:space="preserve">) la liquidación unilateral; y </w:t>
      </w:r>
      <w:proofErr w:type="spellStart"/>
      <w:r w:rsidR="00E30638" w:rsidRPr="00973173">
        <w:rPr>
          <w:rFonts w:ascii="Arial" w:hAnsi="Arial" w:cs="Arial"/>
          <w:sz w:val="21"/>
          <w:szCs w:val="21"/>
          <w:lang w:val="es-ES"/>
        </w:rPr>
        <w:t>xxiv</w:t>
      </w:r>
      <w:proofErr w:type="spellEnd"/>
      <w:r w:rsidR="00E30638" w:rsidRPr="00973173">
        <w:rPr>
          <w:rFonts w:ascii="Arial" w:hAnsi="Arial" w:cs="Arial"/>
          <w:sz w:val="21"/>
          <w:szCs w:val="21"/>
          <w:lang w:val="es-ES"/>
        </w:rPr>
        <w:t xml:space="preserve">) en general cualquier otro documento producido o expedido con ocasión del </w:t>
      </w:r>
      <w:r w:rsidR="00E30638" w:rsidRPr="00973173">
        <w:rPr>
          <w:rFonts w:ascii="Arial" w:hAnsi="Arial" w:cs="Arial"/>
          <w:i/>
          <w:iCs/>
          <w:sz w:val="21"/>
          <w:szCs w:val="21"/>
          <w:lang w:val="es-ES"/>
        </w:rPr>
        <w:t>Proceso de Contratación</w:t>
      </w:r>
      <w:r w:rsidR="00E30638" w:rsidRPr="00973173">
        <w:rPr>
          <w:rFonts w:ascii="Arial" w:hAnsi="Arial" w:cs="Arial"/>
          <w:sz w:val="21"/>
          <w:szCs w:val="21"/>
          <w:lang w:val="es-ES"/>
        </w:rPr>
        <w:t>, sin importar quién sea su autor –la Administración o el contratista–, con excepción de los que pertenecen a</w:t>
      </w:r>
      <w:r w:rsidR="00E30638" w:rsidRPr="00973173">
        <w:rPr>
          <w:rFonts w:ascii="Arial" w:eastAsia="Arial" w:hAnsi="Arial" w:cs="Arial"/>
          <w:sz w:val="21"/>
          <w:szCs w:val="21"/>
          <w:lang w:val="es-ES"/>
        </w:rPr>
        <w:t xml:space="preserve">l marco de operaciones de bolsa de </w:t>
      </w:r>
      <w:r w:rsidR="00E30638" w:rsidRPr="00973173">
        <w:rPr>
          <w:rFonts w:ascii="Arial" w:eastAsia="Arial" w:hAnsi="Arial" w:cs="Arial"/>
          <w:sz w:val="21"/>
          <w:szCs w:val="21"/>
          <w:lang w:val="es-ES"/>
        </w:rPr>
        <w:lastRenderedPageBreak/>
        <w:t>productos, expresamente excluidos de publicación por el artículo 2.2.1.1.1.7.1. del Decreto 1082 de 2015</w:t>
      </w:r>
      <w:r w:rsidRPr="00973173">
        <w:rPr>
          <w:rStyle w:val="Refdenotaalpie"/>
          <w:rFonts w:ascii="Arial" w:eastAsia="Arial" w:hAnsi="Arial" w:cs="Arial"/>
          <w:sz w:val="21"/>
          <w:szCs w:val="21"/>
          <w:lang w:val="es-ES"/>
        </w:rPr>
        <w:footnoteReference w:id="31"/>
      </w:r>
      <w:r w:rsidR="00E30638" w:rsidRPr="00973173">
        <w:rPr>
          <w:rFonts w:ascii="Arial" w:eastAsia="Arial" w:hAnsi="Arial" w:cs="Arial"/>
          <w:sz w:val="21"/>
          <w:szCs w:val="21"/>
          <w:lang w:val="es-ES"/>
        </w:rPr>
        <w:t xml:space="preserve">. </w:t>
      </w:r>
    </w:p>
    <w:p w14:paraId="6D100D71" w14:textId="77777777" w:rsidR="002D498B" w:rsidRPr="00973173" w:rsidRDefault="002D498B" w:rsidP="00973173">
      <w:pPr>
        <w:spacing w:line="276" w:lineRule="auto"/>
        <w:ind w:firstLine="709"/>
        <w:jc w:val="both"/>
        <w:rPr>
          <w:rFonts w:ascii="Arial" w:hAnsi="Arial" w:cs="Arial"/>
          <w:color w:val="000000" w:themeColor="text1"/>
          <w:sz w:val="22"/>
          <w:lang w:val="es-ES_tradnl"/>
        </w:rPr>
      </w:pPr>
    </w:p>
    <w:p w14:paraId="63BF8A5F" w14:textId="46C94D9E" w:rsidR="00ED1288" w:rsidRPr="00973173" w:rsidRDefault="00735298" w:rsidP="00973173">
      <w:pPr>
        <w:spacing w:before="120" w:after="120" w:line="276" w:lineRule="auto"/>
        <w:ind w:firstLine="709"/>
        <w:jc w:val="both"/>
        <w:rPr>
          <w:rFonts w:ascii="Arial" w:eastAsia="Calibri" w:hAnsi="Arial" w:cs="Arial"/>
          <w:color w:val="000000"/>
          <w:sz w:val="22"/>
          <w:lang w:val="es-ES_tradnl"/>
        </w:rPr>
      </w:pPr>
      <w:r w:rsidRPr="00973173">
        <w:rPr>
          <w:rFonts w:ascii="Arial" w:eastAsia="Calibri" w:hAnsi="Arial" w:cs="Arial"/>
          <w:color w:val="000000"/>
          <w:sz w:val="22"/>
          <w:lang w:val="es-ES_tradnl"/>
        </w:rPr>
        <w:t xml:space="preserve">De acuerdo con lo </w:t>
      </w:r>
      <w:r w:rsidR="00ED1288" w:rsidRPr="00973173">
        <w:rPr>
          <w:rFonts w:ascii="Arial" w:eastAsia="Calibri" w:hAnsi="Arial" w:cs="Arial"/>
          <w:color w:val="000000"/>
          <w:sz w:val="22"/>
          <w:lang w:val="es-ES_tradnl"/>
        </w:rPr>
        <w:t>considerado en el presente numeral, la publicación de la documentación contractual en el SECOP es una manifestación del principio de publicidad de la función administrativa</w:t>
      </w:r>
      <w:r w:rsidR="004E3C47" w:rsidRPr="00973173">
        <w:rPr>
          <w:rFonts w:ascii="Arial" w:eastAsia="Calibri" w:hAnsi="Arial" w:cs="Arial"/>
          <w:color w:val="000000"/>
          <w:sz w:val="22"/>
          <w:lang w:val="es-ES_tradnl"/>
        </w:rPr>
        <w:t xml:space="preserve">, </w:t>
      </w:r>
      <w:r w:rsidR="00BC7E89" w:rsidRPr="00973173">
        <w:rPr>
          <w:rFonts w:ascii="Arial" w:eastAsia="Calibri" w:hAnsi="Arial" w:cs="Arial"/>
          <w:color w:val="000000"/>
          <w:sz w:val="22"/>
          <w:lang w:val="es-ES_tradnl"/>
        </w:rPr>
        <w:t xml:space="preserve">que se reviste importancia en la medida en que constituye una </w:t>
      </w:r>
      <w:r w:rsidR="004E3C47" w:rsidRPr="00973173">
        <w:rPr>
          <w:rFonts w:ascii="Arial" w:eastAsia="Calibri" w:hAnsi="Arial" w:cs="Arial"/>
          <w:color w:val="000000"/>
          <w:sz w:val="22"/>
          <w:lang w:val="es-ES_tradnl"/>
        </w:rPr>
        <w:t xml:space="preserve">garantía para el control de la actividad </w:t>
      </w:r>
      <w:r w:rsidR="00D44494" w:rsidRPr="00973173">
        <w:rPr>
          <w:rFonts w:ascii="Arial" w:eastAsia="Calibri" w:hAnsi="Arial" w:cs="Arial"/>
          <w:color w:val="000000"/>
          <w:sz w:val="22"/>
          <w:lang w:val="es-ES_tradnl"/>
        </w:rPr>
        <w:t>contractual de las entidades públicas</w:t>
      </w:r>
      <w:r w:rsidR="00BC7E89" w:rsidRPr="00973173">
        <w:rPr>
          <w:rFonts w:ascii="Arial" w:eastAsia="Calibri" w:hAnsi="Arial" w:cs="Arial"/>
          <w:color w:val="000000"/>
          <w:sz w:val="22"/>
          <w:lang w:val="es-ES_tradnl"/>
        </w:rPr>
        <w:t xml:space="preserve">. </w:t>
      </w:r>
      <w:proofErr w:type="gramStart"/>
      <w:r w:rsidR="00BC7E89" w:rsidRPr="00973173">
        <w:rPr>
          <w:rFonts w:ascii="Arial" w:eastAsia="Calibri" w:hAnsi="Arial" w:cs="Arial"/>
          <w:color w:val="000000"/>
          <w:sz w:val="22"/>
          <w:lang w:val="es-ES_tradnl"/>
        </w:rPr>
        <w:t>En razón de</w:t>
      </w:r>
      <w:proofErr w:type="gramEnd"/>
      <w:r w:rsidR="00BC7E89" w:rsidRPr="00973173">
        <w:rPr>
          <w:rFonts w:ascii="Arial" w:eastAsia="Calibri" w:hAnsi="Arial" w:cs="Arial"/>
          <w:color w:val="000000"/>
          <w:sz w:val="22"/>
          <w:lang w:val="es-ES_tradnl"/>
        </w:rPr>
        <w:t xml:space="preserve"> esto, </w:t>
      </w:r>
      <w:r w:rsidR="003E7143" w:rsidRPr="00973173">
        <w:rPr>
          <w:rFonts w:ascii="Arial" w:eastAsia="Calibri" w:hAnsi="Arial" w:cs="Arial"/>
          <w:color w:val="000000"/>
          <w:sz w:val="22"/>
          <w:lang w:val="es-ES_tradnl"/>
        </w:rPr>
        <w:t xml:space="preserve">tanto </w:t>
      </w:r>
      <w:r w:rsidR="00561F02" w:rsidRPr="00973173">
        <w:rPr>
          <w:rFonts w:ascii="Arial" w:eastAsia="Calibri" w:hAnsi="Arial" w:cs="Arial"/>
          <w:color w:val="000000"/>
          <w:sz w:val="22"/>
          <w:lang w:val="es-ES_tradnl"/>
        </w:rPr>
        <w:t xml:space="preserve">en </w:t>
      </w:r>
      <w:r w:rsidR="003E7143" w:rsidRPr="00973173">
        <w:rPr>
          <w:rFonts w:ascii="Arial" w:eastAsia="Calibri" w:hAnsi="Arial" w:cs="Arial"/>
          <w:color w:val="000000"/>
          <w:sz w:val="22"/>
          <w:lang w:val="es-ES_tradnl"/>
        </w:rPr>
        <w:t xml:space="preserve">la legislación contractual propiamente dicha, como </w:t>
      </w:r>
      <w:r w:rsidR="00561F02" w:rsidRPr="00973173">
        <w:rPr>
          <w:rFonts w:ascii="Arial" w:eastAsia="Calibri" w:hAnsi="Arial" w:cs="Arial"/>
          <w:color w:val="000000"/>
          <w:sz w:val="22"/>
          <w:lang w:val="es-ES_tradnl"/>
        </w:rPr>
        <w:t xml:space="preserve">en </w:t>
      </w:r>
      <w:r w:rsidR="003E7143" w:rsidRPr="00973173">
        <w:rPr>
          <w:rFonts w:ascii="Arial" w:eastAsia="Calibri" w:hAnsi="Arial" w:cs="Arial"/>
          <w:color w:val="000000"/>
          <w:sz w:val="22"/>
          <w:lang w:val="es-ES_tradnl"/>
        </w:rPr>
        <w:t xml:space="preserve">la normativa </w:t>
      </w:r>
      <w:r w:rsidR="00D04D6E" w:rsidRPr="00973173">
        <w:rPr>
          <w:rFonts w:ascii="Arial" w:eastAsia="Calibri" w:hAnsi="Arial" w:cs="Arial"/>
          <w:color w:val="000000"/>
          <w:sz w:val="22"/>
          <w:lang w:val="es-ES_tradnl"/>
        </w:rPr>
        <w:t xml:space="preserve">que regula </w:t>
      </w:r>
      <w:r w:rsidR="001F27CF" w:rsidRPr="00973173">
        <w:rPr>
          <w:rFonts w:ascii="Arial" w:eastAsia="Calibri" w:hAnsi="Arial" w:cs="Arial"/>
          <w:color w:val="000000"/>
          <w:sz w:val="22"/>
          <w:lang w:val="es-ES_tradnl"/>
        </w:rPr>
        <w:t xml:space="preserve">la transparencia en la gestión pública, </w:t>
      </w:r>
      <w:r w:rsidR="00561F02" w:rsidRPr="00973173">
        <w:rPr>
          <w:rFonts w:ascii="Arial" w:eastAsia="Calibri" w:hAnsi="Arial" w:cs="Arial"/>
          <w:color w:val="000000"/>
          <w:sz w:val="22"/>
          <w:lang w:val="es-ES_tradnl"/>
        </w:rPr>
        <w:t xml:space="preserve">se han incluido </w:t>
      </w:r>
      <w:r w:rsidR="00BE0A47" w:rsidRPr="00973173">
        <w:rPr>
          <w:rFonts w:ascii="Arial" w:eastAsia="Calibri" w:hAnsi="Arial" w:cs="Arial"/>
          <w:color w:val="000000"/>
          <w:sz w:val="22"/>
          <w:lang w:val="es-ES_tradnl"/>
        </w:rPr>
        <w:t>normas</w:t>
      </w:r>
      <w:r w:rsidR="00561F02" w:rsidRPr="00973173">
        <w:rPr>
          <w:rFonts w:ascii="Arial" w:eastAsia="Calibri" w:hAnsi="Arial" w:cs="Arial"/>
          <w:color w:val="000000"/>
          <w:sz w:val="22"/>
          <w:lang w:val="es-ES_tradnl"/>
        </w:rPr>
        <w:t xml:space="preserve"> dirigidas a </w:t>
      </w:r>
      <w:r w:rsidR="004C5F5B" w:rsidRPr="00973173">
        <w:rPr>
          <w:rFonts w:ascii="Arial" w:eastAsia="Calibri" w:hAnsi="Arial" w:cs="Arial"/>
          <w:color w:val="000000"/>
          <w:sz w:val="22"/>
          <w:lang w:val="es-ES_tradnl"/>
        </w:rPr>
        <w:t xml:space="preserve">propiciar la publicidad de </w:t>
      </w:r>
      <w:r w:rsidR="00CE464B" w:rsidRPr="00973173">
        <w:rPr>
          <w:rFonts w:ascii="Arial" w:eastAsia="Calibri" w:hAnsi="Arial" w:cs="Arial"/>
          <w:color w:val="000000"/>
          <w:sz w:val="22"/>
          <w:lang w:val="es-ES_tradnl"/>
        </w:rPr>
        <w:t xml:space="preserve">los procesos de contratación </w:t>
      </w:r>
      <w:r w:rsidR="00BE0A47" w:rsidRPr="00973173">
        <w:rPr>
          <w:rFonts w:ascii="Arial" w:eastAsia="Calibri" w:hAnsi="Arial" w:cs="Arial"/>
          <w:color w:val="000000"/>
          <w:sz w:val="22"/>
          <w:lang w:val="es-ES_tradnl"/>
        </w:rPr>
        <w:t xml:space="preserve">de las entidades públicas, independientemente de su régimen, al punto que </w:t>
      </w:r>
      <w:r w:rsidR="00E46EAE" w:rsidRPr="00973173">
        <w:rPr>
          <w:rFonts w:ascii="Arial" w:eastAsia="Calibri" w:hAnsi="Arial" w:cs="Arial"/>
          <w:color w:val="000000"/>
          <w:sz w:val="22"/>
          <w:lang w:val="es-ES_tradnl"/>
        </w:rPr>
        <w:t>existen disposiciones legales y reglamentarias que</w:t>
      </w:r>
      <w:r w:rsidR="001051FB" w:rsidRPr="00973173">
        <w:rPr>
          <w:rFonts w:ascii="Arial" w:eastAsia="Calibri" w:hAnsi="Arial" w:cs="Arial"/>
          <w:color w:val="000000"/>
          <w:sz w:val="22"/>
          <w:lang w:val="es-ES_tradnl"/>
        </w:rPr>
        <w:t xml:space="preserve"> expresamente</w:t>
      </w:r>
      <w:r w:rsidR="00E46EAE" w:rsidRPr="00973173">
        <w:rPr>
          <w:rFonts w:ascii="Arial" w:eastAsia="Calibri" w:hAnsi="Arial" w:cs="Arial"/>
          <w:color w:val="000000"/>
          <w:sz w:val="22"/>
          <w:lang w:val="es-ES_tradnl"/>
        </w:rPr>
        <w:t xml:space="preserve"> establece</w:t>
      </w:r>
      <w:r w:rsidR="001051FB" w:rsidRPr="00973173">
        <w:rPr>
          <w:rFonts w:ascii="Arial" w:eastAsia="Calibri" w:hAnsi="Arial" w:cs="Arial"/>
          <w:color w:val="000000"/>
          <w:sz w:val="22"/>
          <w:lang w:val="es-ES_tradnl"/>
        </w:rPr>
        <w:t>n</w:t>
      </w:r>
      <w:r w:rsidR="00E46EAE" w:rsidRPr="00973173">
        <w:rPr>
          <w:rFonts w:ascii="Arial" w:eastAsia="Calibri" w:hAnsi="Arial" w:cs="Arial"/>
          <w:color w:val="000000"/>
          <w:sz w:val="22"/>
          <w:lang w:val="es-ES_tradnl"/>
        </w:rPr>
        <w:t xml:space="preserve"> la publicación</w:t>
      </w:r>
      <w:r w:rsidR="001051FB" w:rsidRPr="00973173">
        <w:rPr>
          <w:rFonts w:ascii="Arial" w:eastAsia="Calibri" w:hAnsi="Arial" w:cs="Arial"/>
          <w:color w:val="000000"/>
          <w:sz w:val="22"/>
          <w:lang w:val="es-ES_tradnl"/>
        </w:rPr>
        <w:t xml:space="preserve"> de documentos contractuales, señalando además un término</w:t>
      </w:r>
      <w:r w:rsidR="002329A2" w:rsidRPr="00973173">
        <w:rPr>
          <w:rFonts w:ascii="Arial" w:eastAsia="Calibri" w:hAnsi="Arial" w:cs="Arial"/>
          <w:color w:val="000000"/>
          <w:sz w:val="22"/>
          <w:lang w:val="es-ES_tradnl"/>
        </w:rPr>
        <w:t xml:space="preserve"> para cumplirla. </w:t>
      </w:r>
      <w:r w:rsidR="001051FB" w:rsidRPr="00973173">
        <w:rPr>
          <w:rFonts w:ascii="Arial" w:eastAsia="Calibri" w:hAnsi="Arial" w:cs="Arial"/>
          <w:color w:val="000000"/>
          <w:sz w:val="22"/>
          <w:lang w:val="es-ES_tradnl"/>
        </w:rPr>
        <w:t xml:space="preserve"> </w:t>
      </w:r>
      <w:r w:rsidR="00E46EAE" w:rsidRPr="00973173">
        <w:rPr>
          <w:rFonts w:ascii="Arial" w:eastAsia="Calibri" w:hAnsi="Arial" w:cs="Arial"/>
          <w:color w:val="000000"/>
          <w:sz w:val="22"/>
          <w:lang w:val="es-ES_tradnl"/>
        </w:rPr>
        <w:t xml:space="preserve"> </w:t>
      </w:r>
    </w:p>
    <w:p w14:paraId="28108AAB" w14:textId="04DACD1B" w:rsidR="008C62DA" w:rsidRPr="00973173" w:rsidRDefault="00E03FE0" w:rsidP="00CA2FAC">
      <w:pPr>
        <w:spacing w:line="276" w:lineRule="auto"/>
        <w:jc w:val="both"/>
        <w:rPr>
          <w:rFonts w:ascii="Arial" w:eastAsia="Calibri" w:hAnsi="Arial" w:cs="Arial"/>
          <w:color w:val="000000" w:themeColor="text1"/>
          <w:sz w:val="22"/>
          <w:lang w:val="es-ES_tradnl"/>
        </w:rPr>
      </w:pPr>
      <w:r w:rsidRPr="00973173">
        <w:rPr>
          <w:rFonts w:ascii="Arial" w:eastAsia="Calibri" w:hAnsi="Arial" w:cs="Arial"/>
          <w:b/>
          <w:bCs/>
          <w:color w:val="000000" w:themeColor="text1"/>
          <w:sz w:val="22"/>
          <w:lang w:val="es-ES_tradnl"/>
        </w:rPr>
        <w:tab/>
      </w:r>
      <w:r w:rsidRPr="00973173">
        <w:rPr>
          <w:rFonts w:ascii="Arial" w:eastAsia="Calibri" w:hAnsi="Arial" w:cs="Arial"/>
          <w:color w:val="000000" w:themeColor="text1"/>
          <w:sz w:val="22"/>
          <w:lang w:val="es-ES_tradnl"/>
        </w:rPr>
        <w:t>Sin perjuicio de lo anterior, en la medida en que en su consulta indaga en torno a las posibles sa</w:t>
      </w:r>
      <w:r w:rsidR="00A5113D" w:rsidRPr="00973173">
        <w:rPr>
          <w:rFonts w:ascii="Arial" w:eastAsia="Calibri" w:hAnsi="Arial" w:cs="Arial"/>
          <w:color w:val="000000" w:themeColor="text1"/>
          <w:sz w:val="22"/>
          <w:lang w:val="es-ES_tradnl"/>
        </w:rPr>
        <w:t xml:space="preserve">nciones por el incumplimiento de la obligación de publicar en el SECOP, </w:t>
      </w:r>
      <w:r w:rsidR="00DA5A8B" w:rsidRPr="00973173">
        <w:rPr>
          <w:rFonts w:ascii="Arial" w:eastAsia="Calibri" w:hAnsi="Arial" w:cs="Arial"/>
          <w:color w:val="000000" w:themeColor="text1"/>
          <w:sz w:val="22"/>
          <w:lang w:val="es-ES_tradnl"/>
        </w:rPr>
        <w:t>se hace necesario re</w:t>
      </w:r>
      <w:r w:rsidR="00085678" w:rsidRPr="00973173">
        <w:rPr>
          <w:rFonts w:ascii="Arial" w:eastAsia="Calibri" w:hAnsi="Arial" w:cs="Arial"/>
          <w:color w:val="000000" w:themeColor="text1"/>
          <w:sz w:val="22"/>
          <w:lang w:val="es-ES_tradnl"/>
        </w:rPr>
        <w:t xml:space="preserve">iterar que </w:t>
      </w:r>
      <w:r w:rsidR="00BF7739" w:rsidRPr="00973173">
        <w:rPr>
          <w:rFonts w:ascii="Arial" w:eastAsia="Calibri" w:hAnsi="Arial" w:cs="Arial"/>
          <w:color w:val="000000" w:themeColor="text1"/>
          <w:sz w:val="22"/>
          <w:lang w:val="es-ES_tradnl"/>
        </w:rPr>
        <w:t>la competencia consultiva atribuida por esta Agencia por los</w:t>
      </w:r>
      <w:r w:rsidR="00085678" w:rsidRPr="00973173">
        <w:rPr>
          <w:rFonts w:ascii="Arial" w:eastAsia="Calibri" w:hAnsi="Arial" w:cs="Arial"/>
          <w:color w:val="000000" w:themeColor="text1"/>
          <w:sz w:val="22"/>
          <w:lang w:val="es-ES_tradnl"/>
        </w:rPr>
        <w:t xml:space="preserve"> artículo</w:t>
      </w:r>
      <w:r w:rsidR="00BF7739" w:rsidRPr="00973173">
        <w:rPr>
          <w:rFonts w:ascii="Arial" w:eastAsia="Calibri" w:hAnsi="Arial" w:cs="Arial"/>
          <w:color w:val="000000" w:themeColor="text1"/>
          <w:sz w:val="22"/>
          <w:lang w:val="es-ES_tradnl"/>
        </w:rPr>
        <w:t>s</w:t>
      </w:r>
      <w:r w:rsidR="00085678" w:rsidRPr="00973173">
        <w:rPr>
          <w:rFonts w:ascii="Arial" w:eastAsia="Calibri" w:hAnsi="Arial" w:cs="Arial"/>
          <w:color w:val="000000" w:themeColor="text1"/>
          <w:sz w:val="22"/>
          <w:lang w:val="es-ES_tradnl"/>
        </w:rPr>
        <w:t xml:space="preserve"> 5-3 y 11-8 </w:t>
      </w:r>
      <w:r w:rsidR="00085678" w:rsidRPr="00973173">
        <w:rPr>
          <w:rFonts w:ascii="Arial" w:eastAsia="Arial" w:hAnsi="Arial" w:cs="Arial"/>
          <w:sz w:val="22"/>
        </w:rPr>
        <w:t>el Decreto 4170 de 2011</w:t>
      </w:r>
      <w:r w:rsidR="00BF7739" w:rsidRPr="00973173">
        <w:rPr>
          <w:rFonts w:ascii="Arial" w:eastAsia="Arial" w:hAnsi="Arial" w:cs="Arial"/>
          <w:sz w:val="22"/>
        </w:rPr>
        <w:t xml:space="preserve"> solo le permite pronunciarse sobre la aplicación de normas generales del ámbito de la contratación estatal</w:t>
      </w:r>
      <w:r w:rsidR="004C3065" w:rsidRPr="00973173">
        <w:rPr>
          <w:rFonts w:ascii="Arial" w:eastAsia="Arial" w:hAnsi="Arial" w:cs="Arial"/>
          <w:sz w:val="22"/>
        </w:rPr>
        <w:t>. Esto</w:t>
      </w:r>
      <w:r w:rsidR="00BF7739" w:rsidRPr="00973173">
        <w:rPr>
          <w:rFonts w:ascii="Arial" w:eastAsia="Arial" w:hAnsi="Arial" w:cs="Arial"/>
          <w:sz w:val="22"/>
        </w:rPr>
        <w:t xml:space="preserve"> </w:t>
      </w:r>
      <w:r w:rsidR="00A67F9F" w:rsidRPr="00973173">
        <w:rPr>
          <w:rFonts w:ascii="Arial" w:eastAsia="Arial" w:hAnsi="Arial" w:cs="Arial"/>
          <w:sz w:val="22"/>
        </w:rPr>
        <w:t>supone que</w:t>
      </w:r>
      <w:r w:rsidR="004C3065" w:rsidRPr="00973173">
        <w:rPr>
          <w:rFonts w:ascii="Arial" w:eastAsia="Arial" w:hAnsi="Arial" w:cs="Arial"/>
          <w:sz w:val="22"/>
        </w:rPr>
        <w:t xml:space="preserve"> no</w:t>
      </w:r>
      <w:r w:rsidR="00A67F9F" w:rsidRPr="00973173">
        <w:rPr>
          <w:rFonts w:ascii="Arial" w:eastAsia="Arial" w:hAnsi="Arial" w:cs="Arial"/>
          <w:sz w:val="22"/>
        </w:rPr>
        <w:t xml:space="preserve"> se tiene competencia para establecer </w:t>
      </w:r>
      <w:proofErr w:type="spellStart"/>
      <w:r w:rsidR="00A67F9F" w:rsidRPr="00973173">
        <w:rPr>
          <w:rFonts w:ascii="Arial" w:eastAsia="Arial" w:hAnsi="Arial" w:cs="Arial"/>
          <w:sz w:val="22"/>
        </w:rPr>
        <w:t>cuales</w:t>
      </w:r>
      <w:proofErr w:type="spellEnd"/>
      <w:r w:rsidR="00A67F9F" w:rsidRPr="00973173">
        <w:rPr>
          <w:rFonts w:ascii="Arial" w:eastAsia="Arial" w:hAnsi="Arial" w:cs="Arial"/>
          <w:sz w:val="22"/>
        </w:rPr>
        <w:t xml:space="preserve"> son las sanciones </w:t>
      </w:r>
      <w:r w:rsidR="006B2AA2" w:rsidRPr="00973173">
        <w:rPr>
          <w:rFonts w:ascii="Arial" w:eastAsia="Arial" w:hAnsi="Arial" w:cs="Arial"/>
          <w:sz w:val="22"/>
        </w:rPr>
        <w:t xml:space="preserve">o consecuencias </w:t>
      </w:r>
      <w:r w:rsidR="004C3065" w:rsidRPr="00973173">
        <w:rPr>
          <w:rFonts w:ascii="Arial" w:eastAsia="Arial" w:hAnsi="Arial" w:cs="Arial"/>
          <w:sz w:val="22"/>
        </w:rPr>
        <w:t>que aparejan los</w:t>
      </w:r>
      <w:r w:rsidR="006B2AA2" w:rsidRPr="00973173">
        <w:rPr>
          <w:rFonts w:ascii="Arial" w:eastAsia="Arial" w:hAnsi="Arial" w:cs="Arial"/>
          <w:sz w:val="22"/>
        </w:rPr>
        <w:t xml:space="preserve"> eventuales comportamientos de servidores públicos en con</w:t>
      </w:r>
      <w:r w:rsidR="004C3065" w:rsidRPr="00973173">
        <w:rPr>
          <w:rFonts w:ascii="Arial" w:eastAsia="Arial" w:hAnsi="Arial" w:cs="Arial"/>
          <w:sz w:val="22"/>
        </w:rPr>
        <w:t>travención de las obligaciones</w:t>
      </w:r>
      <w:r w:rsidR="00E320DF" w:rsidRPr="00973173">
        <w:rPr>
          <w:rFonts w:ascii="Arial" w:eastAsia="Arial" w:hAnsi="Arial" w:cs="Arial"/>
          <w:sz w:val="22"/>
        </w:rPr>
        <w:t xml:space="preserve"> que les corresponden, ya que ello compete a las autoridades disciplinarias, fiscales y judiciales. No obstante, </w:t>
      </w:r>
      <w:r w:rsidR="000A2C68" w:rsidRPr="00973173">
        <w:rPr>
          <w:rFonts w:ascii="Arial" w:eastAsia="Arial" w:hAnsi="Arial" w:cs="Arial"/>
          <w:sz w:val="22"/>
        </w:rPr>
        <w:t xml:space="preserve">dentro de los </w:t>
      </w:r>
      <w:proofErr w:type="spellStart"/>
      <w:r w:rsidR="000A2C68" w:rsidRPr="00973173">
        <w:rPr>
          <w:rFonts w:ascii="Arial" w:eastAsia="Arial" w:hAnsi="Arial" w:cs="Arial"/>
          <w:sz w:val="22"/>
        </w:rPr>
        <w:t>limites</w:t>
      </w:r>
      <w:proofErr w:type="spellEnd"/>
      <w:r w:rsidR="000A2C68" w:rsidRPr="00973173">
        <w:rPr>
          <w:rFonts w:ascii="Arial" w:eastAsia="Arial" w:hAnsi="Arial" w:cs="Arial"/>
          <w:sz w:val="22"/>
        </w:rPr>
        <w:t xml:space="preserve"> de las atribuciones de esta entidad es posible</w:t>
      </w:r>
      <w:r w:rsidR="00B84DE5" w:rsidRPr="00973173">
        <w:rPr>
          <w:rFonts w:ascii="Arial" w:eastAsia="Arial" w:hAnsi="Arial" w:cs="Arial"/>
          <w:sz w:val="22"/>
        </w:rPr>
        <w:t xml:space="preserve"> advertir que, de conformidad con el artículo 51 de la Ley 80 de 1993: </w:t>
      </w:r>
      <w:r w:rsidR="00A8589B" w:rsidRPr="00973173">
        <w:rPr>
          <w:rFonts w:ascii="Arial" w:eastAsia="Arial" w:hAnsi="Arial" w:cs="Arial"/>
          <w:sz w:val="22"/>
        </w:rPr>
        <w:t>«El servidor público responderá disciplinaria, civil y penalmente por sus acciones y omisiones en la actuación contractual en los términos de la Constitución y de la ley».</w:t>
      </w:r>
    </w:p>
    <w:p w14:paraId="09F2F330" w14:textId="77777777" w:rsidR="00C80DAA" w:rsidRPr="00973173" w:rsidRDefault="00C80DAA" w:rsidP="00C80DAA">
      <w:pPr>
        <w:widowControl w:val="0"/>
        <w:autoSpaceDE w:val="0"/>
        <w:autoSpaceDN w:val="0"/>
        <w:spacing w:line="276" w:lineRule="auto"/>
        <w:ind w:firstLine="709"/>
        <w:jc w:val="both"/>
        <w:rPr>
          <w:rFonts w:ascii="Arial" w:hAnsi="Arial" w:cs="Arial"/>
          <w:color w:val="000000" w:themeColor="text1"/>
          <w:sz w:val="22"/>
          <w:lang w:val="es-ES_tradnl"/>
        </w:rPr>
      </w:pPr>
      <w:bookmarkStart w:id="6" w:name="_Hlk69116414"/>
    </w:p>
    <w:bookmarkEnd w:id="6"/>
    <w:p w14:paraId="6E5454D1" w14:textId="405AEC01" w:rsidR="005F5664" w:rsidRPr="00973173" w:rsidRDefault="00BC6190" w:rsidP="00C80DAA">
      <w:pPr>
        <w:jc w:val="both"/>
        <w:rPr>
          <w:rFonts w:ascii="Arial" w:hAnsi="Arial" w:cs="Arial"/>
          <w:b/>
          <w:color w:val="000000" w:themeColor="text1"/>
          <w:sz w:val="22"/>
        </w:rPr>
      </w:pPr>
      <w:r w:rsidRPr="00973173">
        <w:rPr>
          <w:rFonts w:ascii="Arial" w:hAnsi="Arial" w:cs="Arial"/>
          <w:b/>
          <w:color w:val="000000" w:themeColor="text1"/>
          <w:sz w:val="22"/>
        </w:rPr>
        <w:t>2.</w:t>
      </w:r>
      <w:r w:rsidR="008C62DA" w:rsidRPr="00973173">
        <w:rPr>
          <w:rFonts w:ascii="Arial" w:hAnsi="Arial" w:cs="Arial"/>
          <w:b/>
          <w:color w:val="000000" w:themeColor="text1"/>
          <w:sz w:val="22"/>
        </w:rPr>
        <w:t>4</w:t>
      </w:r>
      <w:r w:rsidR="005F5664" w:rsidRPr="00973173">
        <w:rPr>
          <w:rFonts w:ascii="Arial" w:hAnsi="Arial" w:cs="Arial"/>
          <w:b/>
          <w:color w:val="000000" w:themeColor="text1"/>
          <w:sz w:val="22"/>
        </w:rPr>
        <w:t xml:space="preserve">. Verificación del pago de la seguridad social en los contratos </w:t>
      </w:r>
    </w:p>
    <w:p w14:paraId="74289E63" w14:textId="77777777" w:rsidR="00C80DAA" w:rsidRPr="00973173" w:rsidRDefault="00C80DAA" w:rsidP="00C80DAA">
      <w:pPr>
        <w:spacing w:line="276" w:lineRule="auto"/>
        <w:jc w:val="both"/>
        <w:rPr>
          <w:rFonts w:ascii="Arial" w:hAnsi="Arial" w:cs="Arial"/>
          <w:color w:val="000000" w:themeColor="text1"/>
          <w:sz w:val="22"/>
        </w:rPr>
      </w:pPr>
    </w:p>
    <w:p w14:paraId="36E4BCB2" w14:textId="7B1CB9E0" w:rsidR="005F5664" w:rsidRPr="00973173" w:rsidRDefault="00D35123" w:rsidP="00C80DAA">
      <w:pPr>
        <w:spacing w:after="120" w:line="276" w:lineRule="auto"/>
        <w:jc w:val="both"/>
        <w:rPr>
          <w:rFonts w:ascii="Arial" w:hAnsi="Arial" w:cs="Arial"/>
          <w:color w:val="000000" w:themeColor="text1"/>
          <w:sz w:val="22"/>
          <w:lang w:val="es-ES_tradnl"/>
        </w:rPr>
      </w:pPr>
      <w:r w:rsidRPr="00973173">
        <w:rPr>
          <w:rFonts w:ascii="Arial" w:hAnsi="Arial" w:cs="Arial"/>
          <w:color w:val="000000" w:themeColor="text1"/>
          <w:sz w:val="22"/>
        </w:rPr>
        <w:t>C</w:t>
      </w:r>
      <w:r w:rsidR="005F5664" w:rsidRPr="00973173">
        <w:rPr>
          <w:rFonts w:ascii="Arial" w:hAnsi="Arial" w:cs="Arial"/>
          <w:color w:val="000000" w:themeColor="text1"/>
          <w:sz w:val="22"/>
        </w:rPr>
        <w:t>onviene mencionar que e</w:t>
      </w:r>
      <w:r w:rsidR="005F5664" w:rsidRPr="00973173">
        <w:rPr>
          <w:rFonts w:ascii="Arial" w:hAnsi="Arial" w:cs="Arial"/>
          <w:color w:val="000000" w:themeColor="text1"/>
          <w:sz w:val="22"/>
          <w:lang w:val="es-ES_tradnl"/>
        </w:rPr>
        <w:t xml:space="preserve">l artículo 50 de la Ley 789 de 2002 estableció, como obligación de quien quiera celebrar, renovar o liquidar contratos de cualquier naturaleza con entidades del sector público, cumplir con las obligaciones a los sistemas de salud, riesgos laborales, pensiones y aportes a la Caja de Compensación Familiar, Instituto Colombiano de Bienestar Familiar y Servicio Nacional de Aprendizaje. Asimismo, se facultó a la entidad estatal, al momento de liquidar los contratos, para verificar y dejar constancia del cumplimiento de las obligaciones del contratista frente a los aportes mencionados, durante toda su vigencia, </w:t>
      </w:r>
      <w:r w:rsidR="005F5664" w:rsidRPr="00973173">
        <w:rPr>
          <w:rFonts w:ascii="Arial" w:hAnsi="Arial" w:cs="Arial"/>
          <w:color w:val="000000" w:themeColor="text1"/>
          <w:sz w:val="22"/>
          <w:lang w:val="es-ES_tradnl"/>
        </w:rPr>
        <w:lastRenderedPageBreak/>
        <w:t>estableciendo una correcta relación entre el monto cancelado y las sumas que debió cotizar</w:t>
      </w:r>
      <w:r w:rsidR="005F5664" w:rsidRPr="00973173">
        <w:rPr>
          <w:rStyle w:val="Refdenotaalpie"/>
          <w:rFonts w:ascii="Arial" w:hAnsi="Arial" w:cs="Arial"/>
          <w:color w:val="000000" w:themeColor="text1"/>
          <w:sz w:val="22"/>
          <w:lang w:val="es-ES_tradnl"/>
        </w:rPr>
        <w:footnoteReference w:id="32"/>
      </w:r>
      <w:r w:rsidR="005F5664" w:rsidRPr="00973173">
        <w:rPr>
          <w:rFonts w:ascii="Arial" w:hAnsi="Arial" w:cs="Arial"/>
          <w:color w:val="000000" w:themeColor="text1"/>
          <w:sz w:val="22"/>
          <w:lang w:val="es-ES_tradnl"/>
        </w:rPr>
        <w:t xml:space="preserve">. </w:t>
      </w:r>
    </w:p>
    <w:p w14:paraId="0027DBE0" w14:textId="77777777" w:rsidR="005F5664" w:rsidRPr="00973173" w:rsidRDefault="005F5664" w:rsidP="00C80DAA">
      <w:pPr>
        <w:spacing w:after="120" w:line="276" w:lineRule="auto"/>
        <w:ind w:firstLine="708"/>
        <w:jc w:val="both"/>
        <w:rPr>
          <w:rFonts w:ascii="Arial" w:hAnsi="Arial" w:cs="Arial"/>
          <w:color w:val="000000" w:themeColor="text1"/>
          <w:sz w:val="22"/>
          <w:lang w:val="es-ES_tradnl"/>
        </w:rPr>
      </w:pPr>
      <w:r w:rsidRPr="00973173">
        <w:rPr>
          <w:rFonts w:ascii="Arial" w:hAnsi="Arial" w:cs="Arial"/>
          <w:color w:val="000000" w:themeColor="text1"/>
          <w:sz w:val="22"/>
          <w:lang w:val="es-ES_tradnl"/>
        </w:rPr>
        <w:t>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ser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142AC05F" w14:textId="77777777" w:rsidR="005F5664" w:rsidRPr="00973173" w:rsidRDefault="005F5664" w:rsidP="00C80DAA">
      <w:pPr>
        <w:spacing w:after="120" w:line="276" w:lineRule="auto"/>
        <w:ind w:firstLine="708"/>
        <w:jc w:val="both"/>
        <w:rPr>
          <w:rFonts w:ascii="Arial" w:hAnsi="Arial" w:cs="Arial"/>
          <w:color w:val="000000" w:themeColor="text1"/>
          <w:sz w:val="22"/>
          <w:lang w:val="es-ES_tradnl"/>
        </w:rPr>
      </w:pPr>
      <w:r w:rsidRPr="00973173">
        <w:rPr>
          <w:rFonts w:ascii="Arial" w:hAnsi="Arial" w:cs="Arial"/>
          <w:color w:val="000000" w:themeColor="text1"/>
          <w:sz w:val="22"/>
          <w:lang w:val="es-ES_tradnl"/>
        </w:rPr>
        <w:t>Esta norma fue analizada por el Consejo de Estado, quien consideró que el artículo 50 de la Ley 789 de 2002 tiene por objeto evitar la evasión por parte de los empleadores de las cotizaciones al Sistema de Seguridad Social Integral y de los aportes parafiscales; y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973173">
        <w:rPr>
          <w:rStyle w:val="Refdenotaalpie"/>
          <w:rFonts w:ascii="Arial" w:hAnsi="Arial" w:cs="Arial"/>
          <w:color w:val="000000" w:themeColor="text1"/>
          <w:sz w:val="22"/>
          <w:lang w:val="es-ES_tradnl"/>
        </w:rPr>
        <w:footnoteReference w:id="33"/>
      </w:r>
      <w:r w:rsidRPr="00973173">
        <w:rPr>
          <w:rFonts w:ascii="Arial" w:hAnsi="Arial" w:cs="Arial"/>
          <w:color w:val="000000" w:themeColor="text1"/>
          <w:sz w:val="22"/>
          <w:lang w:val="es-ES_tradnl"/>
        </w:rPr>
        <w:t xml:space="preserve">. Por lo tanto, la jurisprudencia reiteró la necesidad de que las entidades estatales, durante la ejecución del contrato, verifiquen el cumplimiento de las obligaciones del Sistema de Seguridad Social Integral por parte de los oferentes. </w:t>
      </w:r>
    </w:p>
    <w:p w14:paraId="4722C57E" w14:textId="77777777" w:rsidR="005F5664" w:rsidRPr="00973173" w:rsidRDefault="005F5664" w:rsidP="005F5664">
      <w:pPr>
        <w:spacing w:line="276" w:lineRule="auto"/>
        <w:ind w:firstLine="708"/>
        <w:jc w:val="both"/>
        <w:rPr>
          <w:rFonts w:ascii="Arial" w:hAnsi="Arial" w:cs="Arial"/>
          <w:color w:val="000000" w:themeColor="text1"/>
          <w:sz w:val="22"/>
          <w:lang w:val="es-ES_tradnl"/>
        </w:rPr>
      </w:pPr>
      <w:r w:rsidRPr="00973173">
        <w:rPr>
          <w:rFonts w:ascii="Arial" w:hAnsi="Arial" w:cs="Arial"/>
          <w:color w:val="000000" w:themeColor="text1"/>
          <w:sz w:val="22"/>
          <w:lang w:val="es-ES_tradnl"/>
        </w:rPr>
        <w:lastRenderedPageBreak/>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1BFF57D6" w14:textId="77777777" w:rsidR="005F5664" w:rsidRPr="00973173" w:rsidRDefault="005F5664" w:rsidP="005F5664">
      <w:pPr>
        <w:pStyle w:val="NormalWeb"/>
        <w:spacing w:before="0" w:beforeAutospacing="0" w:after="0" w:afterAutospacing="0"/>
        <w:ind w:right="709"/>
        <w:jc w:val="both"/>
        <w:rPr>
          <w:rFonts w:ascii="Arial" w:hAnsi="Arial" w:cs="Arial"/>
          <w:color w:val="000000" w:themeColor="text1"/>
          <w:sz w:val="21"/>
          <w:szCs w:val="21"/>
          <w:lang w:val="es-ES_tradnl"/>
        </w:rPr>
      </w:pPr>
    </w:p>
    <w:p w14:paraId="2DD9695C" w14:textId="77777777" w:rsidR="005F5664" w:rsidRPr="00973173" w:rsidRDefault="005F5664" w:rsidP="005F5664">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w:t>
      </w:r>
    </w:p>
    <w:p w14:paraId="08ABC63E" w14:textId="77777777" w:rsidR="005F5664" w:rsidRPr="00973173" w:rsidRDefault="005F5664" w:rsidP="005F5664">
      <w:pPr>
        <w:pStyle w:val="NormalWeb"/>
        <w:spacing w:before="0" w:beforeAutospacing="0" w:after="0" w:afterAutospacing="0"/>
        <w:ind w:left="709" w:right="709"/>
        <w:jc w:val="both"/>
        <w:rPr>
          <w:rFonts w:ascii="Arial" w:hAnsi="Arial" w:cs="Arial"/>
          <w:color w:val="000000" w:themeColor="text1"/>
          <w:sz w:val="21"/>
          <w:szCs w:val="21"/>
          <w:lang w:val="es-ES_tradnl"/>
        </w:rPr>
      </w:pPr>
    </w:p>
    <w:p w14:paraId="40E0E781" w14:textId="77777777" w:rsidR="005F5664" w:rsidRPr="00973173" w:rsidRDefault="005F5664" w:rsidP="005F5664">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0F1E156F" w14:textId="77777777" w:rsidR="005F5664" w:rsidRPr="00973173" w:rsidRDefault="005F5664" w:rsidP="005F5664">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lang w:val="es-ES_tradnl"/>
        </w:rPr>
      </w:pPr>
    </w:p>
    <w:p w14:paraId="10290770" w14:textId="77777777" w:rsidR="005F5664" w:rsidRPr="00973173" w:rsidRDefault="005F5664" w:rsidP="005F5664">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973173">
        <w:rPr>
          <w:rStyle w:val="baj"/>
          <w:rFonts w:ascii="Arial" w:hAnsi="Arial" w:cs="Arial"/>
          <w:bCs/>
          <w:color w:val="000000" w:themeColor="text1"/>
          <w:sz w:val="21"/>
          <w:szCs w:val="21"/>
          <w:lang w:val="es-ES_tradnl"/>
        </w:rPr>
        <w:t>Parágrafo 1.</w:t>
      </w:r>
      <w:r w:rsidRPr="00973173">
        <w:rPr>
          <w:rFonts w:ascii="Arial" w:hAnsi="Arial" w:cs="Arial"/>
          <w:color w:val="000000" w:themeColor="text1"/>
          <w:sz w:val="21"/>
          <w:szCs w:val="21"/>
          <w:lang w:val="es-ES_tradnl"/>
        </w:rPr>
        <w:t> El requisito establecido en la parte final del inciso segundo de este artículo deberá acreditarse para la realización de cada pago derivado del contrato estatal.</w:t>
      </w:r>
    </w:p>
    <w:p w14:paraId="110F0B70" w14:textId="77777777" w:rsidR="005F5664" w:rsidRPr="00973173" w:rsidRDefault="005F5664" w:rsidP="005F5664">
      <w:pPr>
        <w:pStyle w:val="NormalWeb"/>
        <w:spacing w:before="0" w:beforeAutospacing="0" w:after="0" w:afterAutospacing="0"/>
        <w:ind w:left="709" w:right="709"/>
        <w:jc w:val="both"/>
        <w:rPr>
          <w:rFonts w:ascii="Arial" w:hAnsi="Arial" w:cs="Arial"/>
          <w:color w:val="000000" w:themeColor="text1"/>
          <w:sz w:val="21"/>
          <w:szCs w:val="21"/>
          <w:lang w:val="es-ES_tradnl"/>
        </w:rPr>
      </w:pPr>
    </w:p>
    <w:p w14:paraId="09368090" w14:textId="77777777" w:rsidR="005F5664" w:rsidRPr="00973173" w:rsidRDefault="005F5664" w:rsidP="005F5664">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El servidor público que sin justa causa no verifique el pago de los aportes a que se refiere el presente artículo, incurrirá en causal de mala conducta, que será sancionada con arreglo al régimen disciplinario vigente.</w:t>
      </w:r>
    </w:p>
    <w:p w14:paraId="0AEEC29F" w14:textId="77777777" w:rsidR="005F5664" w:rsidRPr="00973173" w:rsidRDefault="005F5664" w:rsidP="005F5664">
      <w:pPr>
        <w:spacing w:line="276" w:lineRule="auto"/>
        <w:ind w:firstLine="709"/>
        <w:jc w:val="both"/>
        <w:rPr>
          <w:rFonts w:ascii="Arial" w:hAnsi="Arial" w:cs="Arial"/>
          <w:color w:val="000000" w:themeColor="text1"/>
          <w:sz w:val="22"/>
          <w:lang w:val="es-ES_tradnl"/>
        </w:rPr>
      </w:pPr>
    </w:p>
    <w:p w14:paraId="04AD0AFB" w14:textId="71D788C8" w:rsidR="005F5664" w:rsidRPr="00973173" w:rsidRDefault="005F5664" w:rsidP="00C80DAA">
      <w:pPr>
        <w:spacing w:after="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De la lectura integral del artículo 23 de la Ley 1150 de 2007 se infiere que, si bien los proponentes y los contratistas deben estar al día en el pago al Sistema de Seguridad Social Integral, la </w:t>
      </w:r>
      <w:r w:rsidRPr="00973173">
        <w:rPr>
          <w:rFonts w:ascii="Arial" w:hAnsi="Arial" w:cs="Arial"/>
          <w:i/>
          <w:color w:val="000000" w:themeColor="text1"/>
          <w:sz w:val="22"/>
          <w:lang w:val="es-ES_tradnl"/>
        </w:rPr>
        <w:t>verificación</w:t>
      </w:r>
      <w:r w:rsidRPr="00973173">
        <w:rPr>
          <w:rFonts w:ascii="Arial" w:hAnsi="Arial" w:cs="Arial"/>
          <w:color w:val="000000" w:themeColor="text1"/>
          <w:sz w:val="22"/>
          <w:lang w:val="es-ES_tradnl"/>
        </w:rPr>
        <w:t xml:space="preserve"> de este requisito, por parte de las entidades estatales, se efectuará cuando realicen los pagos del contrato, es decir, </w:t>
      </w:r>
      <w:r w:rsidRPr="00973173">
        <w:rPr>
          <w:rFonts w:ascii="Arial" w:hAnsi="Arial" w:cs="Arial"/>
          <w:i/>
          <w:color w:val="000000" w:themeColor="text1"/>
          <w:sz w:val="22"/>
          <w:lang w:val="es-ES_tradnl"/>
        </w:rPr>
        <w:t>durante la ejecución</w:t>
      </w:r>
      <w:r w:rsidRPr="00973173">
        <w:rPr>
          <w:rFonts w:ascii="Arial" w:hAnsi="Arial" w:cs="Arial"/>
          <w:color w:val="000000" w:themeColor="text1"/>
          <w:sz w:val="22"/>
          <w:lang w:val="es-ES_tradnl"/>
        </w:rPr>
        <w:t xml:space="preserve">. </w:t>
      </w:r>
    </w:p>
    <w:p w14:paraId="7D8B0204" w14:textId="77777777" w:rsidR="005F5664" w:rsidRPr="00973173" w:rsidRDefault="005F5664" w:rsidP="00C80DAA">
      <w:pPr>
        <w:spacing w:after="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 el contrato, sí lo es para presentar la oferta.</w:t>
      </w:r>
    </w:p>
    <w:p w14:paraId="58D9548E" w14:textId="77777777" w:rsidR="005F5664" w:rsidRPr="00973173" w:rsidRDefault="005F5664" w:rsidP="00C80DAA">
      <w:pPr>
        <w:spacing w:after="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En este sentido, la verificación del aporte Sistema de Seguridad Social Integral cambia, dependiendo si se trata de una persona natural o de una jurídica: i) si es una </w:t>
      </w:r>
      <w:r w:rsidRPr="00973173">
        <w:rPr>
          <w:rFonts w:ascii="Arial" w:hAnsi="Arial" w:cs="Arial"/>
          <w:i/>
          <w:color w:val="000000" w:themeColor="text1"/>
          <w:sz w:val="22"/>
          <w:lang w:val="es-ES_tradnl"/>
        </w:rPr>
        <w:t>natural</w:t>
      </w:r>
      <w:r w:rsidRPr="00973173">
        <w:rPr>
          <w:rFonts w:ascii="Arial" w:hAnsi="Arial" w:cs="Arial"/>
          <w:color w:val="000000" w:themeColor="text1"/>
          <w:sz w:val="22"/>
          <w:lang w:val="es-ES_tradnl"/>
        </w:rPr>
        <w:t xml:space="preserve">, la entidad estatal verificará el pago al Sistema de Seguridad Social Integral cuando se realicen los pagos del contrato, es decir, durante su ejecución y </w:t>
      </w:r>
      <w:proofErr w:type="spellStart"/>
      <w:r w:rsidRPr="00973173">
        <w:rPr>
          <w:rFonts w:ascii="Arial" w:hAnsi="Arial" w:cs="Arial"/>
          <w:color w:val="000000" w:themeColor="text1"/>
          <w:sz w:val="22"/>
          <w:lang w:val="es-ES_tradnl"/>
        </w:rPr>
        <w:t>ii</w:t>
      </w:r>
      <w:proofErr w:type="spellEnd"/>
      <w:r w:rsidRPr="00973173">
        <w:rPr>
          <w:rFonts w:ascii="Arial" w:hAnsi="Arial" w:cs="Arial"/>
          <w:color w:val="000000" w:themeColor="text1"/>
          <w:sz w:val="22"/>
          <w:lang w:val="es-ES_tradnl"/>
        </w:rPr>
        <w:t xml:space="preserve">)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w:t>
      </w:r>
      <w:r w:rsidRPr="00973173">
        <w:rPr>
          <w:rFonts w:ascii="Arial" w:hAnsi="Arial" w:cs="Arial"/>
          <w:color w:val="000000" w:themeColor="text1"/>
          <w:sz w:val="22"/>
          <w:lang w:val="es-ES_tradnl"/>
        </w:rPr>
        <w:lastRenderedPageBreak/>
        <w:t xml:space="preserve">contrato también se acredite el pago al Sistema de Seguridad Social Integral para pagar las cuentas o facturas. </w:t>
      </w:r>
    </w:p>
    <w:p w14:paraId="248DA43A" w14:textId="7AF7659C" w:rsidR="005F5664" w:rsidRPr="00973173" w:rsidRDefault="005F5664" w:rsidP="00C80DAA">
      <w:pPr>
        <w:spacing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1847966A" w14:textId="77777777" w:rsidR="00C80DAA" w:rsidRPr="00973173" w:rsidRDefault="00C80DAA" w:rsidP="00C80DAA">
      <w:pPr>
        <w:spacing w:line="276" w:lineRule="auto"/>
        <w:ind w:firstLine="709"/>
        <w:jc w:val="both"/>
        <w:rPr>
          <w:rFonts w:ascii="Arial" w:hAnsi="Arial" w:cs="Arial"/>
          <w:color w:val="000000" w:themeColor="text1"/>
          <w:sz w:val="22"/>
          <w:lang w:val="es-ES_tradnl"/>
        </w:rPr>
      </w:pPr>
    </w:p>
    <w:p w14:paraId="00020118" w14:textId="4A9BE32A" w:rsidR="00330BD5" w:rsidRPr="00973173" w:rsidRDefault="00BC6190" w:rsidP="00973173">
      <w:pPr>
        <w:spacing w:line="276" w:lineRule="auto"/>
        <w:ind w:firstLine="708"/>
        <w:jc w:val="both"/>
        <w:rPr>
          <w:rFonts w:ascii="Arial" w:hAnsi="Arial" w:cs="Arial"/>
          <w:b/>
          <w:color w:val="000000" w:themeColor="text1"/>
          <w:sz w:val="22"/>
          <w:lang w:val="es-ES_tradnl"/>
        </w:rPr>
      </w:pPr>
      <w:r w:rsidRPr="00973173">
        <w:rPr>
          <w:rFonts w:ascii="Arial" w:hAnsi="Arial" w:cs="Arial"/>
          <w:b/>
          <w:i/>
          <w:iCs/>
          <w:color w:val="000000" w:themeColor="text1"/>
          <w:sz w:val="22"/>
          <w:lang w:val="es-ES_tradnl"/>
        </w:rPr>
        <w:t>2.</w:t>
      </w:r>
      <w:r w:rsidR="008C62DA" w:rsidRPr="00973173">
        <w:rPr>
          <w:rFonts w:ascii="Arial" w:hAnsi="Arial" w:cs="Arial"/>
          <w:b/>
          <w:i/>
          <w:iCs/>
          <w:color w:val="000000" w:themeColor="text1"/>
          <w:sz w:val="22"/>
          <w:lang w:val="es-ES_tradnl"/>
        </w:rPr>
        <w:t>4.1.</w:t>
      </w:r>
      <w:r w:rsidR="004A7436" w:rsidRPr="00973173">
        <w:rPr>
          <w:rFonts w:ascii="Arial" w:hAnsi="Arial" w:cs="Arial"/>
          <w:b/>
          <w:color w:val="000000" w:themeColor="text1"/>
          <w:sz w:val="22"/>
          <w:lang w:val="es-ES_tradnl"/>
        </w:rPr>
        <w:t xml:space="preserve"> </w:t>
      </w:r>
      <w:r w:rsidR="00330BD5" w:rsidRPr="00973173">
        <w:rPr>
          <w:rFonts w:ascii="Arial" w:hAnsi="Arial" w:cs="Arial"/>
          <w:b/>
          <w:color w:val="000000" w:themeColor="text1"/>
          <w:sz w:val="22"/>
          <w:lang w:val="es-ES_tradnl"/>
        </w:rPr>
        <w:t>Pago</w:t>
      </w:r>
      <w:r w:rsidR="00AB2224" w:rsidRPr="00973173">
        <w:rPr>
          <w:rFonts w:ascii="Arial" w:hAnsi="Arial" w:cs="Arial"/>
          <w:b/>
          <w:color w:val="000000" w:themeColor="text1"/>
          <w:sz w:val="22"/>
          <w:lang w:val="es-ES_tradnl"/>
        </w:rPr>
        <w:t xml:space="preserve"> mes vencido de los aportes al Sistema de Seguridad Social</w:t>
      </w:r>
      <w:r w:rsidR="00330BD5" w:rsidRPr="00973173">
        <w:rPr>
          <w:rFonts w:ascii="Arial" w:hAnsi="Arial" w:cs="Arial"/>
          <w:b/>
          <w:color w:val="000000" w:themeColor="text1"/>
          <w:sz w:val="22"/>
          <w:lang w:val="es-ES_tradnl"/>
        </w:rPr>
        <w:t xml:space="preserve"> </w:t>
      </w:r>
      <w:r w:rsidR="00AB2224" w:rsidRPr="00973173">
        <w:rPr>
          <w:rFonts w:ascii="Arial" w:hAnsi="Arial" w:cs="Arial"/>
          <w:b/>
          <w:color w:val="000000" w:themeColor="text1"/>
          <w:sz w:val="22"/>
          <w:lang w:val="es-ES_tradnl"/>
        </w:rPr>
        <w:t>Integral</w:t>
      </w:r>
    </w:p>
    <w:p w14:paraId="0B2EC7FA" w14:textId="77777777" w:rsidR="00C80DAA" w:rsidRPr="00973173" w:rsidRDefault="00C80DAA" w:rsidP="00C80DAA">
      <w:pPr>
        <w:spacing w:line="276" w:lineRule="auto"/>
        <w:jc w:val="both"/>
        <w:rPr>
          <w:rFonts w:ascii="Arial" w:hAnsi="Arial" w:cs="Arial"/>
          <w:color w:val="000000" w:themeColor="text1"/>
          <w:sz w:val="22"/>
          <w:szCs w:val="20"/>
          <w:lang w:val="es-ES_tradnl"/>
        </w:rPr>
      </w:pPr>
    </w:p>
    <w:p w14:paraId="346F2B4A" w14:textId="0D623242" w:rsidR="00330BD5" w:rsidRPr="00973173" w:rsidRDefault="00330BD5" w:rsidP="00C80DAA">
      <w:pPr>
        <w:spacing w:after="120" w:line="276" w:lineRule="auto"/>
        <w:jc w:val="both"/>
        <w:rPr>
          <w:rFonts w:ascii="Arial" w:hAnsi="Arial" w:cs="Arial"/>
          <w:color w:val="000000" w:themeColor="text1"/>
          <w:sz w:val="22"/>
          <w:szCs w:val="20"/>
          <w:lang w:val="es-ES_tradnl"/>
        </w:rPr>
      </w:pPr>
      <w:r w:rsidRPr="00973173">
        <w:rPr>
          <w:rFonts w:ascii="Arial" w:hAnsi="Arial" w:cs="Arial"/>
          <w:color w:val="000000" w:themeColor="text1"/>
          <w:sz w:val="22"/>
          <w:szCs w:val="20"/>
          <w:lang w:val="es-ES_tradnl"/>
        </w:rPr>
        <w:t>La Ley 1955 de 2019</w:t>
      </w:r>
      <w:r w:rsidRPr="00973173">
        <w:rPr>
          <w:rFonts w:ascii="Arial" w:hAnsi="Arial" w:cs="Arial"/>
          <w:color w:val="000000" w:themeColor="text1"/>
          <w:sz w:val="22"/>
          <w:lang w:val="es-ES_tradnl"/>
        </w:rPr>
        <w:t xml:space="preserve"> reguló el tema de las cotizaciones al sistema de seguridad social integral en el artículo 244, señalando </w:t>
      </w:r>
      <w:r w:rsidRPr="00973173">
        <w:rPr>
          <w:rFonts w:ascii="Arial" w:hAnsi="Arial" w:cs="Arial"/>
          <w:color w:val="000000" w:themeColor="text1"/>
          <w:sz w:val="22"/>
          <w:szCs w:val="20"/>
          <w:lang w:val="es-ES_tradnl"/>
        </w:rPr>
        <w:t xml:space="preserve">que los trabajadores independientes con ingresos superiores a 1 salario mínimo legal mensual vigente, que celebren contratos de prestación de servicios personales, cotizarán </w:t>
      </w:r>
      <w:r w:rsidRPr="00973173">
        <w:rPr>
          <w:rFonts w:ascii="Arial" w:hAnsi="Arial" w:cs="Arial"/>
          <w:i/>
          <w:color w:val="000000" w:themeColor="text1"/>
          <w:sz w:val="22"/>
          <w:szCs w:val="20"/>
          <w:lang w:val="es-ES_tradnl"/>
        </w:rPr>
        <w:t>mes vencido</w:t>
      </w:r>
      <w:r w:rsidRPr="00973173">
        <w:rPr>
          <w:rFonts w:ascii="Arial" w:hAnsi="Arial" w:cs="Arial"/>
          <w:color w:val="000000" w:themeColor="text1"/>
          <w:sz w:val="22"/>
          <w:szCs w:val="20"/>
          <w:lang w:val="es-ES_tradnl"/>
        </w:rPr>
        <w:t xml:space="preserve"> al Sistema de Seguridad Social Integral sobre una base mínima del 40% del valor mensualizado del contrato, sin incluir el valor del Impuesto al Valor Agregado [IVA]</w:t>
      </w:r>
      <w:r w:rsidRPr="00973173">
        <w:rPr>
          <w:rStyle w:val="Refdenotaalpie"/>
          <w:rFonts w:ascii="Arial" w:hAnsi="Arial" w:cs="Arial"/>
          <w:color w:val="000000" w:themeColor="text1"/>
          <w:sz w:val="22"/>
          <w:szCs w:val="20"/>
          <w:lang w:val="es-ES_tradnl"/>
        </w:rPr>
        <w:footnoteReference w:id="34"/>
      </w:r>
      <w:r w:rsidRPr="00973173">
        <w:rPr>
          <w:rFonts w:ascii="Arial" w:hAnsi="Arial" w:cs="Arial"/>
          <w:color w:val="000000" w:themeColor="text1"/>
          <w:sz w:val="22"/>
          <w:szCs w:val="20"/>
          <w:lang w:val="es-ES_tradnl"/>
        </w:rPr>
        <w:t>.</w:t>
      </w:r>
    </w:p>
    <w:p w14:paraId="27DC7B6B" w14:textId="70DFFBF6" w:rsidR="00330BD5" w:rsidRPr="00973173" w:rsidRDefault="00A8589B" w:rsidP="00C80DAA">
      <w:pPr>
        <w:spacing w:after="120" w:line="276" w:lineRule="auto"/>
        <w:ind w:firstLine="709"/>
        <w:jc w:val="both"/>
        <w:rPr>
          <w:rFonts w:ascii="Arial" w:hAnsi="Arial" w:cs="Arial"/>
          <w:color w:val="000000" w:themeColor="text1"/>
          <w:sz w:val="22"/>
          <w:szCs w:val="20"/>
          <w:lang w:val="es-ES_tradnl"/>
        </w:rPr>
      </w:pPr>
      <w:r w:rsidRPr="00973173">
        <w:rPr>
          <w:rFonts w:ascii="Arial" w:hAnsi="Arial" w:cs="Arial"/>
          <w:color w:val="000000" w:themeColor="text1"/>
          <w:sz w:val="22"/>
          <w:szCs w:val="20"/>
          <w:lang w:val="es-ES_tradnl"/>
        </w:rPr>
        <w:t xml:space="preserve">Dicha norma fue declara inexequible por </w:t>
      </w:r>
      <w:r w:rsidR="00330BD5" w:rsidRPr="00973173">
        <w:rPr>
          <w:rFonts w:ascii="Arial" w:hAnsi="Arial" w:cs="Arial"/>
          <w:color w:val="000000" w:themeColor="text1"/>
          <w:sz w:val="22"/>
          <w:szCs w:val="20"/>
          <w:lang w:val="es-ES_tradnl"/>
        </w:rPr>
        <w:t xml:space="preserve">la Corte Constitucional </w:t>
      </w:r>
      <w:r w:rsidR="003A2BD3" w:rsidRPr="00973173">
        <w:rPr>
          <w:rFonts w:ascii="Arial" w:hAnsi="Arial" w:cs="Arial"/>
          <w:color w:val="000000" w:themeColor="text1"/>
          <w:sz w:val="22"/>
          <w:szCs w:val="20"/>
          <w:lang w:val="es-ES_tradnl"/>
        </w:rPr>
        <w:t>en la sentencia C-068 de 202</w:t>
      </w:r>
      <w:r w:rsidR="005D635A" w:rsidRPr="00973173">
        <w:rPr>
          <w:rFonts w:ascii="Arial" w:hAnsi="Arial" w:cs="Arial"/>
          <w:color w:val="000000" w:themeColor="text1"/>
          <w:sz w:val="22"/>
          <w:szCs w:val="20"/>
          <w:lang w:val="es-ES_tradnl"/>
        </w:rPr>
        <w:t>0</w:t>
      </w:r>
      <w:r w:rsidR="003A2BD3" w:rsidRPr="00973173">
        <w:rPr>
          <w:rFonts w:ascii="Arial" w:hAnsi="Arial" w:cs="Arial"/>
          <w:color w:val="000000" w:themeColor="text1"/>
          <w:sz w:val="22"/>
          <w:szCs w:val="20"/>
          <w:lang w:val="es-ES_tradnl"/>
        </w:rPr>
        <w:t>,</w:t>
      </w:r>
      <w:r w:rsidR="00330BD5" w:rsidRPr="00973173">
        <w:rPr>
          <w:rFonts w:ascii="Arial" w:hAnsi="Arial" w:cs="Arial"/>
          <w:color w:val="000000" w:themeColor="text1"/>
          <w:sz w:val="22"/>
          <w:szCs w:val="20"/>
          <w:lang w:val="es-ES_tradnl"/>
        </w:rPr>
        <w:t xml:space="preserve"> por infringir el principio de unidad de materia, difirió los efectos de esta </w:t>
      </w:r>
      <w:r w:rsidR="00330BD5" w:rsidRPr="00973173">
        <w:rPr>
          <w:rFonts w:ascii="Arial" w:hAnsi="Arial" w:cs="Arial"/>
          <w:color w:val="000000" w:themeColor="text1"/>
          <w:sz w:val="22"/>
          <w:szCs w:val="20"/>
          <w:lang w:val="es-ES_tradnl"/>
        </w:rPr>
        <w:lastRenderedPageBreak/>
        <w:t>decisión hasta el vencimiento de las dos legislaturas posteriores a la notificación del fallo</w:t>
      </w:r>
      <w:r w:rsidR="00330BD5" w:rsidRPr="00973173">
        <w:rPr>
          <w:rStyle w:val="Refdenotaalpie"/>
          <w:rFonts w:ascii="Arial" w:hAnsi="Arial" w:cs="Arial"/>
          <w:color w:val="000000" w:themeColor="text1"/>
          <w:sz w:val="22"/>
          <w:szCs w:val="20"/>
          <w:lang w:val="es-ES_tradnl"/>
        </w:rPr>
        <w:footnoteReference w:id="35"/>
      </w:r>
      <w:r w:rsidR="00330BD5" w:rsidRPr="00973173">
        <w:rPr>
          <w:rFonts w:ascii="Arial" w:hAnsi="Arial" w:cs="Arial"/>
          <w:color w:val="000000" w:themeColor="text1"/>
          <w:sz w:val="22"/>
          <w:szCs w:val="20"/>
          <w:lang w:val="es-ES_tradnl"/>
        </w:rPr>
        <w:t xml:space="preserve">. En consecuencia, dicho artículo </w:t>
      </w:r>
      <w:r w:rsidR="00D06504" w:rsidRPr="00973173">
        <w:rPr>
          <w:rFonts w:ascii="Arial" w:hAnsi="Arial" w:cs="Arial"/>
          <w:color w:val="000000" w:themeColor="text1"/>
          <w:sz w:val="22"/>
          <w:szCs w:val="20"/>
          <w:lang w:val="es-ES_tradnl"/>
        </w:rPr>
        <w:t xml:space="preserve">aún </w:t>
      </w:r>
      <w:r w:rsidR="00330BD5" w:rsidRPr="00973173">
        <w:rPr>
          <w:rFonts w:ascii="Arial" w:hAnsi="Arial" w:cs="Arial"/>
          <w:color w:val="000000" w:themeColor="text1"/>
          <w:sz w:val="22"/>
          <w:szCs w:val="20"/>
          <w:lang w:val="es-ES_tradnl"/>
        </w:rPr>
        <w:t>se encuentra vigente.</w:t>
      </w:r>
    </w:p>
    <w:p w14:paraId="141C4786" w14:textId="51B2CB9C" w:rsidR="005F5664" w:rsidRPr="00973173" w:rsidRDefault="00330BD5" w:rsidP="00C80DAA">
      <w:pPr>
        <w:spacing w:after="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Conforme a lo anterior, a</w:t>
      </w:r>
      <w:r w:rsidR="005F5664" w:rsidRPr="00973173">
        <w:rPr>
          <w:rFonts w:ascii="Arial" w:hAnsi="Arial" w:cs="Arial"/>
          <w:color w:val="000000" w:themeColor="text1"/>
          <w:sz w:val="22"/>
          <w:lang w:val="es-ES_tradnl"/>
        </w:rPr>
        <w:t xml:space="preserve">ctualmente, 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un [1] salario mínimo legal mensual vigente, </w:t>
      </w:r>
      <w:proofErr w:type="spellStart"/>
      <w:r w:rsidR="005F5664" w:rsidRPr="00973173">
        <w:rPr>
          <w:rFonts w:ascii="Arial" w:hAnsi="Arial" w:cs="Arial"/>
          <w:color w:val="000000" w:themeColor="text1"/>
          <w:sz w:val="22"/>
          <w:lang w:val="es-ES_tradnl"/>
        </w:rPr>
        <w:t>ii</w:t>
      </w:r>
      <w:proofErr w:type="spellEnd"/>
      <w:r w:rsidR="005F5664" w:rsidRPr="00973173">
        <w:rPr>
          <w:rFonts w:ascii="Arial" w:hAnsi="Arial" w:cs="Arial"/>
          <w:color w:val="000000" w:themeColor="text1"/>
          <w:sz w:val="22"/>
          <w:lang w:val="es-ES_tradnl"/>
        </w:rPr>
        <w:t xml:space="preserve">) la base mínima de cotización es el 40% del valor mensualizado de ingresos o del contrato, </w:t>
      </w:r>
      <w:proofErr w:type="spellStart"/>
      <w:r w:rsidR="005F5664" w:rsidRPr="00973173">
        <w:rPr>
          <w:rFonts w:ascii="Arial" w:hAnsi="Arial" w:cs="Arial"/>
          <w:color w:val="000000" w:themeColor="text1"/>
          <w:sz w:val="22"/>
          <w:lang w:val="es-ES_tradnl"/>
        </w:rPr>
        <w:t>iii</w:t>
      </w:r>
      <w:proofErr w:type="spellEnd"/>
      <w:r w:rsidR="005F5664" w:rsidRPr="00973173">
        <w:rPr>
          <w:rFonts w:ascii="Arial" w:hAnsi="Arial" w:cs="Arial"/>
          <w:color w:val="000000" w:themeColor="text1"/>
          <w:sz w:val="22"/>
          <w:lang w:val="es-ES_tradnl"/>
        </w:rPr>
        <w:t xml:space="preserve">) la cotización se realizará mes vencido, y finalmente, </w:t>
      </w:r>
      <w:proofErr w:type="spellStart"/>
      <w:r w:rsidR="005F5664" w:rsidRPr="00973173">
        <w:rPr>
          <w:rFonts w:ascii="Arial" w:hAnsi="Arial" w:cs="Arial"/>
          <w:color w:val="000000" w:themeColor="text1"/>
          <w:sz w:val="22"/>
          <w:lang w:val="es-ES_tradnl"/>
        </w:rPr>
        <w:t>iv</w:t>
      </w:r>
      <w:proofErr w:type="spellEnd"/>
      <w:r w:rsidR="005F5664" w:rsidRPr="00973173">
        <w:rPr>
          <w:rFonts w:ascii="Arial" w:hAnsi="Arial" w:cs="Arial"/>
          <w:color w:val="000000" w:themeColor="text1"/>
          <w:sz w:val="22"/>
          <w:lang w:val="es-ES_tradnl"/>
        </w:rPr>
        <w:t>) el pago lo efectuará directamente el trabajador independiente</w:t>
      </w:r>
      <w:r w:rsidR="00FB3FE2" w:rsidRPr="00973173">
        <w:rPr>
          <w:rStyle w:val="Refdenotaalpie"/>
          <w:rFonts w:ascii="Arial" w:hAnsi="Arial" w:cs="Arial"/>
          <w:color w:val="000000" w:themeColor="text1"/>
          <w:sz w:val="22"/>
          <w:lang w:val="es-ES_tradnl"/>
        </w:rPr>
        <w:footnoteReference w:id="36"/>
      </w:r>
      <w:r w:rsidR="005F5664" w:rsidRPr="00973173">
        <w:rPr>
          <w:rFonts w:ascii="Arial" w:hAnsi="Arial" w:cs="Arial"/>
          <w:color w:val="000000" w:themeColor="text1"/>
          <w:sz w:val="22"/>
          <w:lang w:val="es-ES_tradnl"/>
        </w:rPr>
        <w:t xml:space="preserve">. </w:t>
      </w:r>
    </w:p>
    <w:p w14:paraId="1B329CF0" w14:textId="1562A052" w:rsidR="005F5664" w:rsidRPr="00973173" w:rsidRDefault="00FB3FE2" w:rsidP="00C80DAA">
      <w:pPr>
        <w:spacing w:after="120" w:line="276" w:lineRule="auto"/>
        <w:ind w:firstLine="709"/>
        <w:jc w:val="both"/>
        <w:rPr>
          <w:rFonts w:ascii="Arial" w:hAnsi="Arial" w:cs="Arial"/>
          <w:color w:val="000000" w:themeColor="text1"/>
          <w:sz w:val="22"/>
        </w:rPr>
      </w:pPr>
      <w:r w:rsidRPr="00973173">
        <w:rPr>
          <w:rFonts w:ascii="Arial" w:hAnsi="Arial" w:cs="Arial"/>
          <w:color w:val="000000" w:themeColor="text1"/>
          <w:sz w:val="22"/>
          <w:lang w:val="es-ES_tradnl"/>
        </w:rPr>
        <w:t>Respecto de la oportunidad para el pago</w:t>
      </w:r>
      <w:r w:rsidR="00DB47B9" w:rsidRPr="00973173">
        <w:rPr>
          <w:rFonts w:ascii="Arial" w:hAnsi="Arial" w:cs="Arial"/>
          <w:color w:val="000000" w:themeColor="text1"/>
          <w:sz w:val="22"/>
          <w:lang w:val="es-ES_tradnl"/>
        </w:rPr>
        <w:t xml:space="preserve"> de los aportes</w:t>
      </w:r>
      <w:r w:rsidR="002915AC" w:rsidRPr="00973173">
        <w:rPr>
          <w:rFonts w:ascii="Arial" w:hAnsi="Arial" w:cs="Arial"/>
          <w:color w:val="000000" w:themeColor="text1"/>
          <w:sz w:val="22"/>
          <w:lang w:val="es-ES_tradnl"/>
        </w:rPr>
        <w:t>, conviene mencionar que l</w:t>
      </w:r>
      <w:r w:rsidR="005F5664" w:rsidRPr="00973173">
        <w:rPr>
          <w:rFonts w:ascii="Arial" w:hAnsi="Arial" w:cs="Arial"/>
          <w:color w:val="000000" w:themeColor="text1"/>
          <w:sz w:val="22"/>
        </w:rPr>
        <w:t xml:space="preserve">as entidades estatales deben respetar el derecho del contratista a hacer los aportes al Sistema de Seguridad Social Integral a más tardar en las fechas indicadas en el artículo 3.2.2.1. del Decreto 1990 de 2016 y de conformidad con el artículo 244 de la Ley 1955 de 2019, que establece que la cotización se realiza mes vencido. Por tanto, en el último mes, el supervisor debe verificar que el contratista haya hecho sus aportes por lo devengado en el mes inmediatamente anterior. </w:t>
      </w:r>
    </w:p>
    <w:p w14:paraId="59EA6861" w14:textId="76308F41" w:rsidR="005F5664" w:rsidRPr="00973173" w:rsidRDefault="00E60DB3" w:rsidP="001A4F5F">
      <w:pPr>
        <w:spacing w:line="276" w:lineRule="auto"/>
        <w:ind w:firstLine="708"/>
        <w:jc w:val="both"/>
        <w:rPr>
          <w:rFonts w:ascii="Arial" w:hAnsi="Arial" w:cs="Arial"/>
          <w:color w:val="000000" w:themeColor="text1"/>
          <w:sz w:val="22"/>
        </w:rPr>
      </w:pPr>
      <w:r w:rsidRPr="00973173">
        <w:rPr>
          <w:rFonts w:ascii="Arial" w:hAnsi="Arial" w:cs="Arial"/>
          <w:color w:val="000000" w:themeColor="text1"/>
          <w:sz w:val="22"/>
        </w:rPr>
        <w:t>A</w:t>
      </w:r>
      <w:r w:rsidR="002915AC" w:rsidRPr="00973173">
        <w:rPr>
          <w:rFonts w:ascii="Arial" w:hAnsi="Arial" w:cs="Arial"/>
          <w:color w:val="000000" w:themeColor="text1"/>
          <w:sz w:val="22"/>
        </w:rPr>
        <w:t>hora bien, se debe tener en cuenta que,</w:t>
      </w:r>
      <w:r w:rsidRPr="00973173">
        <w:rPr>
          <w:rFonts w:ascii="Arial" w:hAnsi="Arial" w:cs="Arial"/>
          <w:color w:val="000000" w:themeColor="text1"/>
          <w:sz w:val="22"/>
        </w:rPr>
        <w:t xml:space="preserve"> p</w:t>
      </w:r>
      <w:r w:rsidR="005F5664" w:rsidRPr="00973173">
        <w:rPr>
          <w:rFonts w:ascii="Arial" w:hAnsi="Arial" w:cs="Arial"/>
          <w:color w:val="000000" w:themeColor="text1"/>
          <w:sz w:val="22"/>
        </w:rPr>
        <w:t>ara celebrar contratos de prestación de servicios, las entidades estatales deben verificar que las personas naturales estén afiliadas al Sistema de Seguridad Social Integral y que hagan sus aportes en calidad de independientes.  E</w:t>
      </w:r>
      <w:r w:rsidR="002915AC" w:rsidRPr="00973173">
        <w:rPr>
          <w:rFonts w:ascii="Arial" w:hAnsi="Arial" w:cs="Arial"/>
          <w:color w:val="000000" w:themeColor="text1"/>
          <w:sz w:val="22"/>
        </w:rPr>
        <w:t>n ese orden de ideas, e</w:t>
      </w:r>
      <w:r w:rsidR="005F5664" w:rsidRPr="00973173">
        <w:rPr>
          <w:rFonts w:ascii="Arial" w:hAnsi="Arial" w:cs="Arial"/>
          <w:color w:val="000000" w:themeColor="text1"/>
          <w:sz w:val="22"/>
        </w:rPr>
        <w:t xml:space="preserve">l contrato estatal se puede celebrar con la persona natural, verificándose que se encuentre </w:t>
      </w:r>
      <w:r w:rsidR="005F5664" w:rsidRPr="00973173">
        <w:rPr>
          <w:rFonts w:ascii="Arial" w:hAnsi="Arial" w:cs="Arial"/>
          <w:i/>
          <w:color w:val="000000" w:themeColor="text1"/>
          <w:sz w:val="22"/>
        </w:rPr>
        <w:t>afiliada</w:t>
      </w:r>
      <w:r w:rsidR="005F5664" w:rsidRPr="00973173">
        <w:rPr>
          <w:rFonts w:ascii="Arial" w:hAnsi="Arial" w:cs="Arial"/>
          <w:color w:val="000000" w:themeColor="text1"/>
          <w:sz w:val="22"/>
        </w:rPr>
        <w:t xml:space="preserve"> al Sistema de Seguridad Social Integral, así </w:t>
      </w:r>
      <w:r w:rsidR="005F5664" w:rsidRPr="00973173">
        <w:rPr>
          <w:rFonts w:ascii="Arial" w:hAnsi="Arial" w:cs="Arial"/>
          <w:color w:val="000000" w:themeColor="text1"/>
          <w:sz w:val="22"/>
        </w:rPr>
        <w:lastRenderedPageBreak/>
        <w:t>lo esté en calidad de cotizante dependiente; pero la persona</w:t>
      </w:r>
      <w:r w:rsidR="002915AC" w:rsidRPr="00973173">
        <w:rPr>
          <w:rFonts w:ascii="Arial" w:hAnsi="Arial" w:cs="Arial"/>
          <w:color w:val="000000" w:themeColor="text1"/>
          <w:sz w:val="22"/>
        </w:rPr>
        <w:t>, una vez celebrado el contrato, debe</w:t>
      </w:r>
      <w:r w:rsidR="005F5664" w:rsidRPr="00973173">
        <w:rPr>
          <w:rFonts w:ascii="Arial" w:hAnsi="Arial" w:cs="Arial"/>
          <w:color w:val="000000" w:themeColor="text1"/>
          <w:sz w:val="22"/>
        </w:rPr>
        <w:t xml:space="preserve"> efectuar el reporte de la novedad de afiliación como trabajador independiente a cada subsistema –salud, pensiones y riesgos laborales–, pues</w:t>
      </w:r>
      <w:r w:rsidR="002915AC" w:rsidRPr="00973173">
        <w:rPr>
          <w:rFonts w:ascii="Arial" w:hAnsi="Arial" w:cs="Arial"/>
          <w:color w:val="000000" w:themeColor="text1"/>
          <w:sz w:val="22"/>
        </w:rPr>
        <w:t>,</w:t>
      </w:r>
      <w:r w:rsidR="005F5664" w:rsidRPr="00973173">
        <w:rPr>
          <w:rFonts w:ascii="Arial" w:hAnsi="Arial" w:cs="Arial"/>
          <w:color w:val="000000" w:themeColor="text1"/>
          <w:sz w:val="22"/>
        </w:rPr>
        <w:t xml:space="preserve"> es así como debe cotizar mes vencido, según el artículo 244 de la Ley 1955 de 2019. </w:t>
      </w:r>
      <w:r w:rsidR="002915AC" w:rsidRPr="00973173">
        <w:rPr>
          <w:rFonts w:ascii="Arial" w:hAnsi="Arial" w:cs="Arial"/>
          <w:color w:val="000000" w:themeColor="text1"/>
          <w:sz w:val="22"/>
        </w:rPr>
        <w:t xml:space="preserve"> De manera que, s</w:t>
      </w:r>
      <w:r w:rsidR="005F5664" w:rsidRPr="00973173">
        <w:rPr>
          <w:rFonts w:ascii="Arial" w:hAnsi="Arial" w:cs="Arial"/>
          <w:color w:val="000000" w:themeColor="text1"/>
          <w:sz w:val="22"/>
        </w:rPr>
        <w:t>i la persona natural se encontraba afiliada como cotizante dependiente al régimen contributivo y celebra un contrato de prestación de servicios profesionales o de apoyo a la gestión con una entidad estatal, debe reportar la novedad de afiliación como independiente y cotizar en esta calidad, demostrando el cumplimiento de este deber, como requisito para el pago, en los términos del artículo 23 de la Ley 1150 de 2007.</w:t>
      </w:r>
    </w:p>
    <w:p w14:paraId="161D69B6" w14:textId="68D1A9E4" w:rsidR="00D15F76" w:rsidRPr="00973173" w:rsidRDefault="00D15F76">
      <w:pPr>
        <w:pStyle w:val="Prrafodelista"/>
        <w:spacing w:line="276" w:lineRule="auto"/>
        <w:ind w:left="0"/>
        <w:contextualSpacing w:val="0"/>
        <w:jc w:val="both"/>
        <w:rPr>
          <w:rFonts w:ascii="Arial" w:eastAsia="Calibri" w:hAnsi="Arial" w:cs="Arial"/>
          <w:color w:val="000000" w:themeColor="text1"/>
          <w:sz w:val="22"/>
        </w:rPr>
      </w:pPr>
    </w:p>
    <w:p w14:paraId="016D34C7" w14:textId="5283D099" w:rsidR="00D15F76" w:rsidRPr="00973173" w:rsidRDefault="00DB44C8" w:rsidP="00964254">
      <w:pPr>
        <w:jc w:val="both"/>
        <w:rPr>
          <w:rFonts w:ascii="Arial" w:eastAsia="Calibri" w:hAnsi="Arial" w:cs="Arial"/>
          <w:color w:val="000000" w:themeColor="text1"/>
          <w:sz w:val="20"/>
          <w:szCs w:val="20"/>
        </w:rPr>
      </w:pPr>
      <w:r w:rsidRPr="00973173">
        <w:rPr>
          <w:rFonts w:ascii="Arial" w:eastAsia="Calibri" w:hAnsi="Arial" w:cs="Arial"/>
          <w:b/>
          <w:color w:val="000000" w:themeColor="text1"/>
          <w:sz w:val="22"/>
          <w:szCs w:val="20"/>
        </w:rPr>
        <w:t xml:space="preserve">3. </w:t>
      </w:r>
      <w:r w:rsidR="00D15F76" w:rsidRPr="00973173">
        <w:rPr>
          <w:rFonts w:ascii="Arial" w:eastAsia="Calibri" w:hAnsi="Arial" w:cs="Arial"/>
          <w:b/>
          <w:color w:val="000000" w:themeColor="text1"/>
          <w:sz w:val="22"/>
          <w:szCs w:val="20"/>
        </w:rPr>
        <w:t>Respuesta</w:t>
      </w:r>
    </w:p>
    <w:p w14:paraId="558E589C" w14:textId="77777777" w:rsidR="00D15F76" w:rsidRPr="00973173" w:rsidRDefault="00D15F76" w:rsidP="00E47691">
      <w:pPr>
        <w:spacing w:line="276" w:lineRule="auto"/>
        <w:jc w:val="both"/>
        <w:rPr>
          <w:rFonts w:ascii="Arial" w:eastAsia="Calibri" w:hAnsi="Arial" w:cs="Arial"/>
          <w:color w:val="000000" w:themeColor="text1"/>
          <w:sz w:val="22"/>
        </w:rPr>
      </w:pPr>
    </w:p>
    <w:p w14:paraId="0DD55EEC" w14:textId="5BD1ED8C" w:rsidR="00E60DB3" w:rsidRPr="00973173" w:rsidRDefault="001756CC" w:rsidP="00E60DB3">
      <w:pPr>
        <w:ind w:left="709" w:right="709"/>
        <w:jc w:val="both"/>
        <w:rPr>
          <w:rFonts w:ascii="Arial" w:hAnsi="Arial" w:cs="Arial"/>
          <w:sz w:val="21"/>
          <w:szCs w:val="21"/>
        </w:rPr>
      </w:pPr>
      <w:r w:rsidRPr="00973173">
        <w:rPr>
          <w:rFonts w:ascii="Arial" w:hAnsi="Arial" w:cs="Arial"/>
          <w:sz w:val="21"/>
          <w:szCs w:val="21"/>
        </w:rPr>
        <w:t>«</w:t>
      </w:r>
      <w:r w:rsidR="00E60DB3" w:rsidRPr="00973173">
        <w:rPr>
          <w:rFonts w:ascii="Arial" w:hAnsi="Arial" w:cs="Arial"/>
          <w:sz w:val="21"/>
          <w:szCs w:val="21"/>
        </w:rPr>
        <w:t>1. Como o cuales son los criterios para para el reconocimiento de una persona natural como verdaderos y únicos en las técnicas o el arte que desarrollan.</w:t>
      </w:r>
    </w:p>
    <w:p w14:paraId="28DA0A19" w14:textId="4FC22C02" w:rsidR="00B62AD7" w:rsidRPr="00973173" w:rsidRDefault="00B62AD7" w:rsidP="00E60DB3">
      <w:pPr>
        <w:ind w:left="709" w:right="709"/>
        <w:jc w:val="both"/>
        <w:rPr>
          <w:rFonts w:ascii="Arial" w:hAnsi="Arial" w:cs="Arial"/>
          <w:sz w:val="21"/>
          <w:szCs w:val="21"/>
        </w:rPr>
      </w:pPr>
    </w:p>
    <w:p w14:paraId="342CBBEE" w14:textId="0251B7CA" w:rsidR="00B62AD7" w:rsidRPr="00973173" w:rsidRDefault="00B62AD7" w:rsidP="00B62AD7">
      <w:pPr>
        <w:ind w:left="709" w:right="709"/>
        <w:jc w:val="both"/>
        <w:rPr>
          <w:rFonts w:ascii="Arial" w:hAnsi="Arial" w:cs="Arial"/>
          <w:sz w:val="21"/>
          <w:szCs w:val="21"/>
        </w:rPr>
      </w:pPr>
      <w:r w:rsidRPr="00973173">
        <w:rPr>
          <w:rFonts w:ascii="Arial" w:hAnsi="Arial" w:cs="Arial"/>
          <w:sz w:val="21"/>
          <w:szCs w:val="21"/>
        </w:rPr>
        <w:t xml:space="preserve">2. Como determino que la ejecución de determinado contrato artístico solo pueda encomendarse a determinada persona natural </w:t>
      </w:r>
    </w:p>
    <w:p w14:paraId="1404804D" w14:textId="0BBABB22" w:rsidR="00975113" w:rsidRPr="00973173" w:rsidRDefault="00975113" w:rsidP="00B62AD7">
      <w:pPr>
        <w:ind w:left="709" w:right="709"/>
        <w:jc w:val="both"/>
        <w:rPr>
          <w:rFonts w:ascii="Arial" w:hAnsi="Arial" w:cs="Arial"/>
          <w:sz w:val="21"/>
          <w:szCs w:val="21"/>
        </w:rPr>
      </w:pPr>
    </w:p>
    <w:p w14:paraId="15A9B177" w14:textId="0207F8A8" w:rsidR="00975113" w:rsidRPr="00973173" w:rsidRDefault="00975113" w:rsidP="00B62AD7">
      <w:pPr>
        <w:ind w:left="709" w:right="709"/>
        <w:jc w:val="both"/>
        <w:rPr>
          <w:rFonts w:ascii="Arial" w:hAnsi="Arial" w:cs="Arial"/>
          <w:sz w:val="21"/>
          <w:szCs w:val="21"/>
        </w:rPr>
      </w:pPr>
      <w:r w:rsidRPr="00973173">
        <w:rPr>
          <w:rFonts w:ascii="Arial" w:hAnsi="Arial" w:cs="Arial"/>
          <w:sz w:val="21"/>
          <w:szCs w:val="21"/>
        </w:rPr>
        <w:t>3. Como se determina que el resultado final es una verdadera obra artística o de arte.</w:t>
      </w:r>
    </w:p>
    <w:p w14:paraId="671F3B24" w14:textId="77777777" w:rsidR="00B62AD7" w:rsidRPr="00973173" w:rsidRDefault="00B62AD7" w:rsidP="00E60DB3">
      <w:pPr>
        <w:ind w:left="709" w:right="709"/>
        <w:jc w:val="both"/>
        <w:rPr>
          <w:rFonts w:ascii="Arial" w:hAnsi="Arial" w:cs="Arial"/>
          <w:sz w:val="21"/>
          <w:szCs w:val="21"/>
        </w:rPr>
      </w:pPr>
    </w:p>
    <w:p w14:paraId="3935E6B9" w14:textId="77777777" w:rsidR="00975113" w:rsidRPr="00973173" w:rsidRDefault="00975113" w:rsidP="00975113">
      <w:pPr>
        <w:ind w:left="709" w:right="709"/>
        <w:jc w:val="both"/>
        <w:rPr>
          <w:rFonts w:ascii="Arial" w:hAnsi="Arial" w:cs="Arial"/>
          <w:sz w:val="21"/>
          <w:szCs w:val="21"/>
        </w:rPr>
      </w:pPr>
      <w:r w:rsidRPr="00973173">
        <w:rPr>
          <w:rFonts w:ascii="Arial" w:hAnsi="Arial" w:cs="Arial"/>
          <w:sz w:val="21"/>
          <w:szCs w:val="21"/>
        </w:rPr>
        <w:t xml:space="preserve">4. Si por ejemplo soy una persona que tengo buena voz e interpreto música llanera de grandes exponentes de este género, ejemplo, Juan </w:t>
      </w:r>
      <w:proofErr w:type="spellStart"/>
      <w:r w:rsidRPr="00973173">
        <w:rPr>
          <w:rFonts w:ascii="Arial" w:hAnsi="Arial" w:cs="Arial"/>
          <w:sz w:val="21"/>
          <w:szCs w:val="21"/>
        </w:rPr>
        <w:t>Farfan</w:t>
      </w:r>
      <w:proofErr w:type="spellEnd"/>
      <w:r w:rsidRPr="00973173">
        <w:rPr>
          <w:rFonts w:ascii="Arial" w:hAnsi="Arial" w:cs="Arial"/>
          <w:sz w:val="21"/>
          <w:szCs w:val="21"/>
        </w:rPr>
        <w:t>, El Cholo Valderrama, Luis Silva, Reinaldo Armas, Villamil Torres, podría celebrar un contrato con el estado bajo la modalidad de contratación directa como prestación de servicios para la ejecución de trabajos artísticos que sólo puedan encomendarse a determinadas personas naturales, para amenizar una actividad organizada por la administración.</w:t>
      </w:r>
    </w:p>
    <w:p w14:paraId="63E123BE" w14:textId="77777777" w:rsidR="00975113" w:rsidRPr="00973173" w:rsidRDefault="00975113" w:rsidP="00975113">
      <w:pPr>
        <w:ind w:left="709" w:right="709"/>
        <w:jc w:val="both"/>
        <w:rPr>
          <w:rFonts w:ascii="Arial" w:hAnsi="Arial" w:cs="Arial"/>
          <w:sz w:val="21"/>
          <w:szCs w:val="21"/>
        </w:rPr>
      </w:pPr>
    </w:p>
    <w:p w14:paraId="4DA73A22" w14:textId="06DAEFF8" w:rsidR="00E60DB3" w:rsidRPr="00973173" w:rsidRDefault="00975113" w:rsidP="00975113">
      <w:pPr>
        <w:ind w:left="709" w:right="709"/>
        <w:jc w:val="both"/>
        <w:rPr>
          <w:rFonts w:ascii="Arial" w:hAnsi="Arial" w:cs="Arial"/>
          <w:sz w:val="21"/>
          <w:szCs w:val="21"/>
        </w:rPr>
      </w:pPr>
      <w:r w:rsidRPr="00973173">
        <w:rPr>
          <w:rFonts w:ascii="Arial" w:hAnsi="Arial" w:cs="Arial"/>
          <w:sz w:val="21"/>
          <w:szCs w:val="21"/>
        </w:rPr>
        <w:t xml:space="preserve"> 5. Si por ejemplo soy una persona que tengo buena voz y soy autor de uno o dos temas incluso un CD. de música colombiana, podría celebrar un contrato con el estado bajo la modalidad de contratación directa como prestación de servicios para la ejecución de trabajos artísticos que sólo puedan encomendarse a determinadas personas naturales, para amenizar una actividad organizada por la administración</w:t>
      </w:r>
    </w:p>
    <w:p w14:paraId="1834B3A6" w14:textId="77777777" w:rsidR="00975113" w:rsidRPr="00973173" w:rsidRDefault="00975113" w:rsidP="00975113">
      <w:pPr>
        <w:ind w:left="709" w:right="709"/>
        <w:jc w:val="both"/>
        <w:rPr>
          <w:rFonts w:ascii="Arial" w:hAnsi="Arial" w:cs="Arial"/>
          <w:sz w:val="21"/>
          <w:szCs w:val="21"/>
        </w:rPr>
      </w:pPr>
    </w:p>
    <w:p w14:paraId="4881F573" w14:textId="2AA2D145" w:rsidR="00975113" w:rsidRPr="00973173" w:rsidRDefault="00975113" w:rsidP="00975113">
      <w:pPr>
        <w:ind w:left="709" w:right="709"/>
        <w:jc w:val="both"/>
        <w:rPr>
          <w:rFonts w:ascii="Arial" w:hAnsi="Arial" w:cs="Arial"/>
          <w:sz w:val="21"/>
          <w:szCs w:val="21"/>
        </w:rPr>
      </w:pPr>
      <w:r w:rsidRPr="00973173">
        <w:rPr>
          <w:rFonts w:ascii="Arial" w:hAnsi="Arial" w:cs="Arial"/>
          <w:sz w:val="21"/>
          <w:szCs w:val="21"/>
        </w:rPr>
        <w:t>6. Puede la administración contratar con una persona jurídica bajo la modalidad de contratación directa una representación artística donde los artistas sean de las calidades de los interrogantes 4 y 5.</w:t>
      </w:r>
      <w:r w:rsidR="007826EC" w:rsidRPr="00973173">
        <w:rPr>
          <w:rFonts w:ascii="Arial" w:hAnsi="Arial" w:cs="Arial"/>
          <w:sz w:val="21"/>
          <w:szCs w:val="21"/>
        </w:rPr>
        <w:t xml:space="preserve"> [...]»</w:t>
      </w:r>
      <w:r w:rsidR="001756CC" w:rsidRPr="00973173">
        <w:rPr>
          <w:rFonts w:ascii="Arial" w:hAnsi="Arial" w:cs="Arial"/>
          <w:sz w:val="21"/>
          <w:szCs w:val="21"/>
        </w:rPr>
        <w:t>.</w:t>
      </w:r>
    </w:p>
    <w:p w14:paraId="6D9223D8" w14:textId="77777777" w:rsidR="00975113" w:rsidRPr="00973173" w:rsidRDefault="00975113" w:rsidP="00E60DB3">
      <w:pPr>
        <w:ind w:left="709" w:right="709"/>
        <w:jc w:val="both"/>
        <w:rPr>
          <w:rFonts w:ascii="Arial" w:hAnsi="Arial" w:cs="Arial"/>
          <w:sz w:val="21"/>
          <w:szCs w:val="21"/>
        </w:rPr>
      </w:pPr>
    </w:p>
    <w:p w14:paraId="0BC72361" w14:textId="3662A16C" w:rsidR="00370B2D" w:rsidRPr="00973173" w:rsidRDefault="00370B2D" w:rsidP="00B62AD7">
      <w:pPr>
        <w:widowControl w:val="0"/>
        <w:autoSpaceDE w:val="0"/>
        <w:autoSpaceDN w:val="0"/>
        <w:spacing w:after="120" w:line="276" w:lineRule="auto"/>
        <w:jc w:val="both"/>
        <w:rPr>
          <w:rFonts w:ascii="Arial" w:eastAsia="Calibri" w:hAnsi="Arial" w:cs="Arial"/>
          <w:color w:val="000000" w:themeColor="text1"/>
          <w:sz w:val="22"/>
        </w:rPr>
      </w:pPr>
      <w:r w:rsidRPr="00973173">
        <w:rPr>
          <w:rFonts w:ascii="Arial" w:eastAsia="Calibri" w:hAnsi="Arial" w:cs="Arial"/>
          <w:color w:val="000000" w:themeColor="text1"/>
          <w:sz w:val="22"/>
        </w:rPr>
        <w:t xml:space="preserve"> </w:t>
      </w:r>
      <w:r w:rsidR="00CA694B" w:rsidRPr="00973173">
        <w:rPr>
          <w:rFonts w:ascii="Arial" w:eastAsia="Calibri" w:hAnsi="Arial" w:cs="Arial"/>
          <w:color w:val="000000" w:themeColor="text1"/>
          <w:sz w:val="22"/>
        </w:rPr>
        <w:t>L</w:t>
      </w:r>
      <w:r w:rsidRPr="00973173">
        <w:rPr>
          <w:rFonts w:ascii="Arial" w:eastAsia="Calibri" w:hAnsi="Arial" w:cs="Arial"/>
          <w:color w:val="000000" w:themeColor="text1"/>
          <w:sz w:val="22"/>
        </w:rPr>
        <w:t xml:space="preserve">a competencia consultiva otorgada por </w:t>
      </w:r>
      <w:r w:rsidR="00331748" w:rsidRPr="00973173">
        <w:rPr>
          <w:rFonts w:ascii="Arial" w:eastAsia="Calibri" w:hAnsi="Arial" w:cs="Arial"/>
          <w:color w:val="000000" w:themeColor="text1"/>
          <w:sz w:val="22"/>
        </w:rPr>
        <w:t>los</w:t>
      </w:r>
      <w:r w:rsidRPr="00973173">
        <w:rPr>
          <w:rFonts w:ascii="Arial" w:eastAsia="Calibri" w:hAnsi="Arial" w:cs="Arial"/>
          <w:color w:val="000000" w:themeColor="text1"/>
          <w:sz w:val="22"/>
        </w:rPr>
        <w:t xml:space="preserve"> artículo</w:t>
      </w:r>
      <w:r w:rsidR="00331748" w:rsidRPr="00973173">
        <w:rPr>
          <w:rFonts w:ascii="Arial" w:eastAsia="Calibri" w:hAnsi="Arial" w:cs="Arial"/>
          <w:color w:val="000000" w:themeColor="text1"/>
          <w:sz w:val="22"/>
        </w:rPr>
        <w:t>s</w:t>
      </w:r>
      <w:r w:rsidRPr="00973173">
        <w:rPr>
          <w:rFonts w:ascii="Arial" w:eastAsia="Calibri" w:hAnsi="Arial" w:cs="Arial"/>
          <w:color w:val="000000" w:themeColor="text1"/>
          <w:sz w:val="22"/>
        </w:rPr>
        <w:t xml:space="preserve"> 3</w:t>
      </w:r>
      <w:r w:rsidR="00331748" w:rsidRPr="00973173">
        <w:rPr>
          <w:rFonts w:ascii="Arial" w:eastAsia="Calibri" w:hAnsi="Arial" w:cs="Arial"/>
          <w:color w:val="000000" w:themeColor="text1"/>
          <w:sz w:val="22"/>
        </w:rPr>
        <w:t>-5</w:t>
      </w:r>
      <w:r w:rsidRPr="00973173">
        <w:rPr>
          <w:rFonts w:ascii="Arial" w:eastAsia="Arial" w:hAnsi="Arial" w:cs="Arial"/>
          <w:sz w:val="22"/>
        </w:rPr>
        <w:t xml:space="preserve"> </w:t>
      </w:r>
      <w:r w:rsidR="00331748" w:rsidRPr="00973173">
        <w:rPr>
          <w:rFonts w:ascii="Arial" w:eastAsia="Arial" w:hAnsi="Arial" w:cs="Arial"/>
          <w:sz w:val="22"/>
        </w:rPr>
        <w:t>y</w:t>
      </w:r>
      <w:r w:rsidRPr="00973173">
        <w:rPr>
          <w:rFonts w:ascii="Arial" w:eastAsia="Arial" w:hAnsi="Arial" w:cs="Arial"/>
          <w:sz w:val="22"/>
        </w:rPr>
        <w:t xml:space="preserve"> 11</w:t>
      </w:r>
      <w:r w:rsidR="00331748" w:rsidRPr="00973173">
        <w:rPr>
          <w:rFonts w:ascii="Arial" w:eastAsia="Arial" w:hAnsi="Arial" w:cs="Arial"/>
          <w:sz w:val="22"/>
        </w:rPr>
        <w:t>-8</w:t>
      </w:r>
      <w:r w:rsidRPr="00973173">
        <w:rPr>
          <w:rFonts w:ascii="Arial" w:eastAsia="Arial" w:hAnsi="Arial" w:cs="Arial"/>
          <w:sz w:val="22"/>
        </w:rPr>
        <w:t xml:space="preserve"> del Decreto 4170 de 2011</w:t>
      </w:r>
      <w:r w:rsidR="00C03654" w:rsidRPr="00973173">
        <w:rPr>
          <w:rFonts w:ascii="Arial" w:eastAsia="Arial" w:hAnsi="Arial" w:cs="Arial"/>
          <w:sz w:val="22"/>
        </w:rPr>
        <w:t xml:space="preserve"> a esta Agencia, solo le permiten pronunciarse sobre consultas </w:t>
      </w:r>
      <w:r w:rsidR="006D13FF" w:rsidRPr="00973173">
        <w:rPr>
          <w:rFonts w:ascii="Arial" w:eastAsia="Arial" w:hAnsi="Arial" w:cs="Arial"/>
          <w:sz w:val="22"/>
        </w:rPr>
        <w:t>referidas a</w:t>
      </w:r>
      <w:r w:rsidR="00C03654" w:rsidRPr="00973173">
        <w:rPr>
          <w:rFonts w:ascii="Arial" w:eastAsia="Arial" w:hAnsi="Arial" w:cs="Arial"/>
          <w:sz w:val="22"/>
        </w:rPr>
        <w:t xml:space="preserve"> la aplicación de normas </w:t>
      </w:r>
      <w:r w:rsidR="006D13FF" w:rsidRPr="00973173">
        <w:rPr>
          <w:rFonts w:ascii="Arial" w:eastAsia="Arial" w:hAnsi="Arial" w:cs="Arial"/>
          <w:sz w:val="22"/>
        </w:rPr>
        <w:t xml:space="preserve">generales en materia de contratación pública. </w:t>
      </w:r>
      <w:proofErr w:type="gramStart"/>
      <w:r w:rsidR="006D13FF" w:rsidRPr="00973173">
        <w:rPr>
          <w:rFonts w:ascii="Arial" w:eastAsia="Arial" w:hAnsi="Arial" w:cs="Arial"/>
          <w:sz w:val="22"/>
        </w:rPr>
        <w:t>En razón de</w:t>
      </w:r>
      <w:proofErr w:type="gramEnd"/>
      <w:r w:rsidR="006D13FF" w:rsidRPr="00973173">
        <w:rPr>
          <w:rFonts w:ascii="Arial" w:eastAsia="Arial" w:hAnsi="Arial" w:cs="Arial"/>
          <w:sz w:val="22"/>
        </w:rPr>
        <w:t xml:space="preserve"> esto, se resolverá su consulta dentro de los </w:t>
      </w:r>
      <w:proofErr w:type="spellStart"/>
      <w:r w:rsidR="006D13FF" w:rsidRPr="00973173">
        <w:rPr>
          <w:rFonts w:ascii="Arial" w:eastAsia="Arial" w:hAnsi="Arial" w:cs="Arial"/>
          <w:sz w:val="22"/>
        </w:rPr>
        <w:t>limites</w:t>
      </w:r>
      <w:proofErr w:type="spellEnd"/>
      <w:r w:rsidR="006D13FF" w:rsidRPr="00973173">
        <w:rPr>
          <w:rFonts w:ascii="Arial" w:eastAsia="Arial" w:hAnsi="Arial" w:cs="Arial"/>
          <w:sz w:val="22"/>
        </w:rPr>
        <w:t xml:space="preserve"> de dicha competencia, esto es, haciendo abstracción de los casos particulares planteados en el texto de la petición. </w:t>
      </w:r>
    </w:p>
    <w:p w14:paraId="472342DC" w14:textId="14C4148D" w:rsidR="00B62AD7" w:rsidRPr="00973173" w:rsidRDefault="00CA694B" w:rsidP="00973173">
      <w:pPr>
        <w:widowControl w:val="0"/>
        <w:autoSpaceDE w:val="0"/>
        <w:autoSpaceDN w:val="0"/>
        <w:spacing w:after="120" w:line="276" w:lineRule="auto"/>
        <w:ind w:firstLine="708"/>
        <w:jc w:val="both"/>
        <w:rPr>
          <w:rFonts w:ascii="Arial" w:eastAsia="Calibri" w:hAnsi="Arial" w:cs="Arial"/>
          <w:color w:val="000000" w:themeColor="text1"/>
          <w:sz w:val="22"/>
        </w:rPr>
      </w:pPr>
      <w:r w:rsidRPr="00973173">
        <w:rPr>
          <w:rFonts w:ascii="Arial" w:eastAsia="Calibri" w:hAnsi="Arial" w:cs="Arial"/>
          <w:color w:val="000000" w:themeColor="text1"/>
          <w:sz w:val="22"/>
        </w:rPr>
        <w:t>Conforme a lo expuesto, l</w:t>
      </w:r>
      <w:r w:rsidR="00B62AD7" w:rsidRPr="00973173">
        <w:rPr>
          <w:rFonts w:ascii="Arial" w:eastAsia="Calibri" w:hAnsi="Arial" w:cs="Arial"/>
          <w:color w:val="000000" w:themeColor="text1"/>
          <w:sz w:val="22"/>
        </w:rPr>
        <w:t xml:space="preserve">as entidades sometidas al Estatuto General de </w:t>
      </w:r>
      <w:r w:rsidR="00B62AD7" w:rsidRPr="00973173">
        <w:rPr>
          <w:rFonts w:ascii="Arial" w:eastAsia="Calibri" w:hAnsi="Arial" w:cs="Arial"/>
          <w:color w:val="000000" w:themeColor="text1"/>
          <w:sz w:val="22"/>
        </w:rPr>
        <w:lastRenderedPageBreak/>
        <w:t xml:space="preserve">Contratación de la Administración Pública pueden celebrar directamente contratos de prestación de servicios en los términos del literal h) del artículo 2.4 de la Ley 1150 de 2007 y el artículo 2.2.1.2.1.4.9 del Decreto 1082 de 2015. Ahora bien, de acuerdo con la jurisprudencia de unificación citada, el contrato de prestación de servicios tipificado en el artículo 32.3 de Ley 80 de 1993 es el género del cual se derivan, como especies, los contratos de prestación de servicios profesionales, los contratos de prestación de servicios de apoyo a la gestión y los contratos de prestación de servicios artísticos que sólo pueden encomendarse a determinadas personas naturales. </w:t>
      </w:r>
    </w:p>
    <w:p w14:paraId="5BB4F3C6" w14:textId="04CCF956" w:rsidR="00034D10" w:rsidRPr="00973173" w:rsidRDefault="00B62AD7" w:rsidP="00973173">
      <w:pPr>
        <w:spacing w:after="120" w:line="276" w:lineRule="auto"/>
        <w:ind w:firstLine="709"/>
        <w:jc w:val="both"/>
        <w:rPr>
          <w:rFonts w:ascii="Arial" w:hAnsi="Arial" w:cs="Arial"/>
          <w:color w:val="000000" w:themeColor="text1"/>
          <w:sz w:val="22"/>
        </w:rPr>
      </w:pPr>
      <w:r w:rsidRPr="00973173">
        <w:rPr>
          <w:rFonts w:ascii="Arial" w:eastAsia="Calibri" w:hAnsi="Arial" w:cs="Arial"/>
          <w:color w:val="000000" w:themeColor="text1"/>
          <w:sz w:val="22"/>
        </w:rPr>
        <w:t>Esta última categoría tiene por objeto la ejecución de trabajos artísticos, que corresponden a creaciones humanas que expresan una especial visión del mundo, tanto real como imaginaria, por lo que sólo pueden celebrarse con personas naturales. En efecto, si bien el literal d) del artículo 24.1 de la Ley 80 de 1993 habilitaba en su versión primigenia la contratación directa «[…] para la ejecución de trabajos artísticos que sólo puedan encomendarse a determinadas personas naturales o jurídicas […]», también es cierto que esta norma fue derogada expresamente por el artículo 32 de la Ley 1150 de 2007</w:t>
      </w:r>
      <w:r w:rsidR="00795409" w:rsidRPr="00973173">
        <w:rPr>
          <w:rFonts w:ascii="Arial" w:eastAsia="Calibri" w:hAnsi="Arial" w:cs="Arial"/>
          <w:color w:val="000000" w:themeColor="text1"/>
          <w:sz w:val="22"/>
        </w:rPr>
        <w:t xml:space="preserve">. </w:t>
      </w:r>
    </w:p>
    <w:p w14:paraId="69E7365F" w14:textId="77777777" w:rsidR="00B62AD7" w:rsidRPr="00973173" w:rsidRDefault="00B62AD7" w:rsidP="00B62AD7">
      <w:pPr>
        <w:widowControl w:val="0"/>
        <w:autoSpaceDE w:val="0"/>
        <w:autoSpaceDN w:val="0"/>
        <w:spacing w:after="120" w:line="276" w:lineRule="auto"/>
        <w:ind w:firstLine="709"/>
        <w:jc w:val="both"/>
        <w:rPr>
          <w:rFonts w:ascii="Arial" w:hAnsi="Arial" w:cs="Arial"/>
          <w:color w:val="000000" w:themeColor="text1"/>
          <w:sz w:val="22"/>
          <w:lang w:val="es-ES_tradnl"/>
        </w:rPr>
      </w:pPr>
      <w:r w:rsidRPr="00973173">
        <w:rPr>
          <w:rFonts w:ascii="Arial" w:eastAsia="Calibri" w:hAnsi="Arial" w:cs="Arial"/>
          <w:color w:val="000000" w:themeColor="text1"/>
          <w:sz w:val="22"/>
        </w:rPr>
        <w:t xml:space="preserve">Dado que el literal d) del artículo 24.1 de la Ley 80 de 1993 perdió vigencia, las causales de contratación directa son las del artículo 2.4 de la Ley 1150 de 2007. El literal h) de esta última norma, a diferencia de la disposición derogada, solo permite la contratación directa para la «[…] para la ejecución de trabajos artísticos que sólo puedan encomendarse a determinadas personas naturales», excluyendo la posibilidad de celebrarlos con personas jurídicas. Esta orientación fue reproducida en el inciso final del artículo 2.2.1.2.1.4.9 del Decreto 1082 de 2015, el cual dispone expresamente que «La Entidad Estatal, para la </w:t>
      </w:r>
      <w:r w:rsidRPr="00973173">
        <w:rPr>
          <w:rFonts w:ascii="Arial" w:eastAsia="Calibri" w:hAnsi="Arial" w:cs="Arial"/>
          <w:i/>
          <w:iCs/>
          <w:color w:val="000000" w:themeColor="text1"/>
          <w:sz w:val="22"/>
        </w:rPr>
        <w:t>contratación de trabajos artísticos que solamente puedan encomendarse a determinadas personas naturales</w:t>
      </w:r>
      <w:r w:rsidRPr="00973173">
        <w:rPr>
          <w:rFonts w:ascii="Arial" w:eastAsia="Calibri" w:hAnsi="Arial" w:cs="Arial"/>
          <w:color w:val="000000" w:themeColor="text1"/>
          <w:sz w:val="22"/>
        </w:rPr>
        <w:t>, debe justificar esta situación en los estudios y documentos previos» (Énfasis fuera de texto).</w:t>
      </w:r>
      <w:r w:rsidRPr="00973173">
        <w:rPr>
          <w:color w:val="000000" w:themeColor="text1"/>
          <w:lang w:val="es-ES_tradnl"/>
        </w:rPr>
        <w:t> </w:t>
      </w:r>
    </w:p>
    <w:p w14:paraId="11AD29E3" w14:textId="375D0A7C" w:rsidR="00741B5B" w:rsidRPr="00973173" w:rsidRDefault="002915AC" w:rsidP="00973173">
      <w:pPr>
        <w:spacing w:line="276" w:lineRule="auto"/>
        <w:ind w:firstLine="708"/>
        <w:jc w:val="both"/>
      </w:pPr>
      <w:r w:rsidRPr="00973173">
        <w:rPr>
          <w:rFonts w:ascii="Arial" w:hAnsi="Arial" w:cs="Arial"/>
          <w:sz w:val="22"/>
        </w:rPr>
        <w:t>Respecto al alcance de la expresión «</w:t>
      </w:r>
      <w:r w:rsidR="003B2E8B" w:rsidRPr="00973173">
        <w:rPr>
          <w:rFonts w:ascii="Arial" w:hAnsi="Arial" w:cs="Arial"/>
          <w:sz w:val="22"/>
        </w:rPr>
        <w:t xml:space="preserve">[…] </w:t>
      </w:r>
      <w:r w:rsidRPr="00973173">
        <w:rPr>
          <w:rFonts w:ascii="Arial" w:hAnsi="Arial" w:cs="Arial"/>
          <w:i/>
          <w:iCs/>
          <w:sz w:val="22"/>
        </w:rPr>
        <w:t>que solamente puedan encomendarse a determinadas personas naturales</w:t>
      </w:r>
      <w:r w:rsidRPr="00973173">
        <w:rPr>
          <w:rFonts w:ascii="Arial" w:hAnsi="Arial" w:cs="Arial"/>
          <w:sz w:val="22"/>
        </w:rPr>
        <w:t>»</w:t>
      </w:r>
      <w:r w:rsidR="00D655FC" w:rsidRPr="00973173">
        <w:rPr>
          <w:rFonts w:ascii="Arial" w:hAnsi="Arial" w:cs="Arial"/>
          <w:sz w:val="22"/>
        </w:rPr>
        <w:t xml:space="preserve"> contenida en el literal h) del artículo 2.4 de 2007</w:t>
      </w:r>
      <w:r w:rsidRPr="00973173">
        <w:rPr>
          <w:rFonts w:ascii="Arial" w:hAnsi="Arial" w:cs="Arial"/>
          <w:sz w:val="22"/>
        </w:rPr>
        <w:t>,</w:t>
      </w:r>
      <w:r w:rsidR="00D655FC" w:rsidRPr="00973173">
        <w:rPr>
          <w:rFonts w:ascii="Arial" w:hAnsi="Arial" w:cs="Arial"/>
          <w:sz w:val="22"/>
        </w:rPr>
        <w:t xml:space="preserve"> </w:t>
      </w:r>
      <w:r w:rsidR="007826EC" w:rsidRPr="00973173">
        <w:rPr>
          <w:rFonts w:ascii="Arial" w:hAnsi="Arial" w:cs="Arial"/>
          <w:sz w:val="22"/>
        </w:rPr>
        <w:t xml:space="preserve">es posible afirma que la misma </w:t>
      </w:r>
      <w:r w:rsidRPr="00973173">
        <w:rPr>
          <w:rFonts w:ascii="Arial" w:hAnsi="Arial" w:cs="Arial"/>
          <w:sz w:val="22"/>
        </w:rPr>
        <w:t xml:space="preserve">está relacionada con el conjunto de </w:t>
      </w:r>
      <w:r w:rsidR="004F6D54" w:rsidRPr="00973173">
        <w:rPr>
          <w:rFonts w:ascii="Arial" w:hAnsi="Arial" w:cs="Arial"/>
          <w:sz w:val="22"/>
        </w:rPr>
        <w:t xml:space="preserve">capacidades, </w:t>
      </w:r>
      <w:r w:rsidRPr="00973173">
        <w:rPr>
          <w:rFonts w:ascii="Arial" w:hAnsi="Arial" w:cs="Arial"/>
          <w:sz w:val="22"/>
        </w:rPr>
        <w:t>habilidades</w:t>
      </w:r>
      <w:r w:rsidR="004F6D54" w:rsidRPr="00973173">
        <w:rPr>
          <w:rFonts w:ascii="Arial" w:hAnsi="Arial" w:cs="Arial"/>
          <w:sz w:val="22"/>
        </w:rPr>
        <w:t xml:space="preserve"> y aptitudes</w:t>
      </w:r>
      <w:r w:rsidRPr="00973173">
        <w:rPr>
          <w:rFonts w:ascii="Arial" w:hAnsi="Arial" w:cs="Arial"/>
          <w:sz w:val="22"/>
        </w:rPr>
        <w:t xml:space="preserve"> artísticas que reúne</w:t>
      </w:r>
      <w:r w:rsidR="004F6D54" w:rsidRPr="00973173">
        <w:rPr>
          <w:rFonts w:ascii="Arial" w:hAnsi="Arial" w:cs="Arial"/>
          <w:sz w:val="22"/>
        </w:rPr>
        <w:t>n</w:t>
      </w:r>
      <w:r w:rsidRPr="00973173">
        <w:rPr>
          <w:rFonts w:ascii="Arial" w:hAnsi="Arial" w:cs="Arial"/>
          <w:sz w:val="22"/>
        </w:rPr>
        <w:t xml:space="preserve"> </w:t>
      </w:r>
      <w:r w:rsidR="004F6D54" w:rsidRPr="00973173">
        <w:rPr>
          <w:rFonts w:ascii="Arial" w:hAnsi="Arial" w:cs="Arial"/>
          <w:sz w:val="22"/>
        </w:rPr>
        <w:t>ciertas personas naturales en el campo de las artes, verbigracia, los pintores, escultores, actores, músicos, can</w:t>
      </w:r>
      <w:r w:rsidR="00D175CB" w:rsidRPr="00973173">
        <w:rPr>
          <w:rFonts w:ascii="Arial" w:hAnsi="Arial" w:cs="Arial"/>
          <w:sz w:val="22"/>
        </w:rPr>
        <w:t xml:space="preserve">tantes, etc., sin que la norma exija que sean los únicos en dicho campo. </w:t>
      </w:r>
      <w:r w:rsidR="004F6D54" w:rsidRPr="00973173">
        <w:rPr>
          <w:rFonts w:ascii="Arial" w:hAnsi="Arial" w:cs="Arial"/>
          <w:sz w:val="22"/>
        </w:rPr>
        <w:t xml:space="preserve"> </w:t>
      </w:r>
      <w:r w:rsidRPr="00973173">
        <w:rPr>
          <w:rFonts w:ascii="Arial" w:hAnsi="Arial" w:cs="Arial"/>
          <w:sz w:val="22"/>
        </w:rPr>
        <w:t xml:space="preserve"> En tal </w:t>
      </w:r>
      <w:r w:rsidR="004F6D54" w:rsidRPr="00973173">
        <w:rPr>
          <w:rFonts w:ascii="Arial" w:hAnsi="Arial" w:cs="Arial"/>
          <w:sz w:val="22"/>
        </w:rPr>
        <w:t>sentido, la contratación directa puede ser viable cuando aun habiendo</w:t>
      </w:r>
      <w:r w:rsidR="00D175CB" w:rsidRPr="00973173">
        <w:rPr>
          <w:rFonts w:ascii="Arial" w:hAnsi="Arial" w:cs="Arial"/>
          <w:sz w:val="22"/>
        </w:rPr>
        <w:t xml:space="preserve"> varios </w:t>
      </w:r>
      <w:r w:rsidR="004F6D54" w:rsidRPr="00973173">
        <w:rPr>
          <w:rFonts w:ascii="Arial" w:hAnsi="Arial" w:cs="Arial"/>
          <w:sz w:val="22"/>
        </w:rPr>
        <w:t xml:space="preserve">sujetos en el campo artístico </w:t>
      </w:r>
      <w:r w:rsidR="00D175CB" w:rsidRPr="00973173">
        <w:rPr>
          <w:rFonts w:ascii="Arial" w:hAnsi="Arial" w:cs="Arial"/>
          <w:sz w:val="22"/>
        </w:rPr>
        <w:t xml:space="preserve">identificado por la entidad estatal, </w:t>
      </w:r>
      <w:r w:rsidR="004F6D54" w:rsidRPr="00973173">
        <w:rPr>
          <w:rFonts w:ascii="Arial" w:hAnsi="Arial" w:cs="Arial"/>
          <w:sz w:val="22"/>
        </w:rPr>
        <w:t>la escogencia del artista se hace atendiendo a esas habilidades artísticas especia</w:t>
      </w:r>
      <w:r w:rsidR="00D175CB" w:rsidRPr="00973173">
        <w:rPr>
          <w:rFonts w:ascii="Arial" w:hAnsi="Arial" w:cs="Arial"/>
          <w:sz w:val="22"/>
        </w:rPr>
        <w:t>les que caracterizan a determinadas personas naturales,</w:t>
      </w:r>
      <w:r w:rsidR="004F6D54" w:rsidRPr="00973173">
        <w:rPr>
          <w:rFonts w:ascii="Arial" w:hAnsi="Arial" w:cs="Arial"/>
          <w:sz w:val="22"/>
        </w:rPr>
        <w:t xml:space="preserve"> y </w:t>
      </w:r>
      <w:r w:rsidR="00D175CB" w:rsidRPr="00973173">
        <w:rPr>
          <w:rFonts w:ascii="Arial" w:hAnsi="Arial" w:cs="Arial"/>
          <w:sz w:val="22"/>
        </w:rPr>
        <w:t>que, en el marco del principio de la selección objetiva, se requieren para la satisfacción de la necesidad de la entidad estatal.</w:t>
      </w:r>
      <w:r w:rsidR="00034D10" w:rsidRPr="00973173">
        <w:rPr>
          <w:rFonts w:ascii="Arial" w:hAnsi="Arial" w:cs="Arial"/>
          <w:sz w:val="22"/>
        </w:rPr>
        <w:t xml:space="preserve"> </w:t>
      </w:r>
      <w:r w:rsidR="00741B5B" w:rsidRPr="00973173">
        <w:rPr>
          <w:rFonts w:ascii="Arial" w:eastAsia="Arial" w:hAnsi="Arial" w:cs="Arial"/>
          <w:sz w:val="22"/>
        </w:rPr>
        <w:t xml:space="preserve">En todo caso, se manifiesta que cada entidad estatal en el marco de su </w:t>
      </w:r>
      <w:proofErr w:type="gramStart"/>
      <w:r w:rsidR="00741B5B" w:rsidRPr="00973173">
        <w:rPr>
          <w:rFonts w:ascii="Arial" w:eastAsia="Arial" w:hAnsi="Arial" w:cs="Arial"/>
          <w:sz w:val="22"/>
        </w:rPr>
        <w:t>autonomía,</w:t>
      </w:r>
      <w:proofErr w:type="gramEnd"/>
      <w:r w:rsidR="00741B5B" w:rsidRPr="00973173">
        <w:rPr>
          <w:rFonts w:ascii="Arial" w:eastAsia="Arial" w:hAnsi="Arial" w:cs="Arial"/>
          <w:sz w:val="22"/>
        </w:rPr>
        <w:t xml:space="preserve"> es la competente para establecer los criterios de escogencia del artista que requiere</w:t>
      </w:r>
      <w:r w:rsidR="00BC6190" w:rsidRPr="00973173">
        <w:rPr>
          <w:rFonts w:ascii="Arial" w:eastAsia="Arial" w:hAnsi="Arial" w:cs="Arial"/>
          <w:sz w:val="22"/>
        </w:rPr>
        <w:t xml:space="preserve"> para la satisfacción de la necesidad identificada</w:t>
      </w:r>
      <w:r w:rsidR="00741B5B" w:rsidRPr="00973173">
        <w:rPr>
          <w:rFonts w:ascii="Arial" w:eastAsia="Arial" w:hAnsi="Arial" w:cs="Arial"/>
          <w:sz w:val="22"/>
        </w:rPr>
        <w:t>, justificando dicho acto en los estudios y documentos previos.</w:t>
      </w:r>
    </w:p>
    <w:p w14:paraId="723CDA44" w14:textId="77777777" w:rsidR="00E60DB3" w:rsidRPr="00973173" w:rsidRDefault="00E60DB3" w:rsidP="00E60DB3">
      <w:pPr>
        <w:pStyle w:val="Prrafodelista"/>
        <w:ind w:left="0"/>
        <w:jc w:val="both"/>
        <w:rPr>
          <w:rFonts w:ascii="Arial" w:hAnsi="Arial" w:cs="Arial"/>
          <w:color w:val="000000" w:themeColor="text1"/>
        </w:rPr>
      </w:pPr>
    </w:p>
    <w:p w14:paraId="238E67ED" w14:textId="4B0BA95F" w:rsidR="00E60DB3" w:rsidRPr="00973173" w:rsidRDefault="001756CC" w:rsidP="00E60DB3">
      <w:pPr>
        <w:ind w:left="709" w:right="709"/>
        <w:jc w:val="both"/>
        <w:rPr>
          <w:rFonts w:ascii="Arial" w:hAnsi="Arial" w:cs="Arial"/>
          <w:sz w:val="21"/>
          <w:szCs w:val="21"/>
        </w:rPr>
      </w:pPr>
      <w:r w:rsidRPr="00973173">
        <w:rPr>
          <w:rFonts w:ascii="Arial" w:hAnsi="Arial" w:cs="Arial"/>
          <w:sz w:val="21"/>
          <w:szCs w:val="21"/>
        </w:rPr>
        <w:lastRenderedPageBreak/>
        <w:t xml:space="preserve">«[…] </w:t>
      </w:r>
      <w:r w:rsidR="00E60DB3" w:rsidRPr="00973173">
        <w:rPr>
          <w:rFonts w:ascii="Arial" w:hAnsi="Arial" w:cs="Arial"/>
          <w:sz w:val="21"/>
          <w:szCs w:val="21"/>
        </w:rPr>
        <w:t xml:space="preserve">Por otro lado, el artículo 2.2.1.1.1.7.1 del decreto 1082 de 2015, establece la obligatoriedad de la publicación de los documentos del proceso contractual dentro de los tres (3) días siguientes a su expedición.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2935C771" w14:textId="77777777" w:rsidR="00E60DB3" w:rsidRPr="00973173" w:rsidRDefault="00E60DB3" w:rsidP="00E60DB3">
      <w:pPr>
        <w:ind w:left="709" w:right="709"/>
        <w:jc w:val="both"/>
        <w:rPr>
          <w:rFonts w:ascii="Arial" w:hAnsi="Arial" w:cs="Arial"/>
          <w:sz w:val="21"/>
          <w:szCs w:val="21"/>
        </w:rPr>
      </w:pPr>
    </w:p>
    <w:p w14:paraId="0F30F373" w14:textId="77777777" w:rsidR="00E60DB3" w:rsidRPr="00973173" w:rsidRDefault="00E60DB3" w:rsidP="00E60DB3">
      <w:pPr>
        <w:ind w:left="709" w:right="709"/>
        <w:jc w:val="both"/>
        <w:rPr>
          <w:rFonts w:ascii="Arial" w:hAnsi="Arial" w:cs="Arial"/>
          <w:sz w:val="21"/>
          <w:szCs w:val="21"/>
        </w:rPr>
      </w:pPr>
      <w:r w:rsidRPr="00973173">
        <w:rPr>
          <w:rFonts w:ascii="Arial" w:hAnsi="Arial" w:cs="Arial"/>
          <w:sz w:val="21"/>
          <w:szCs w:val="21"/>
        </w:rPr>
        <w:t>Así mismo lo expresa Colombia Compra Eficiente en la Circular Externa única, circular que de conformidad con el numeral 5 del artículo 3 del Decreto 4170 de 2011 es de obligatorio cumplimiento.</w:t>
      </w:r>
    </w:p>
    <w:p w14:paraId="63F83B7F" w14:textId="77777777" w:rsidR="00E60DB3" w:rsidRPr="00973173" w:rsidRDefault="00E60DB3" w:rsidP="00E60DB3">
      <w:pPr>
        <w:ind w:left="709" w:right="709"/>
        <w:jc w:val="both"/>
        <w:rPr>
          <w:rFonts w:ascii="Arial" w:hAnsi="Arial" w:cs="Arial"/>
          <w:sz w:val="21"/>
          <w:szCs w:val="21"/>
        </w:rPr>
      </w:pPr>
    </w:p>
    <w:p w14:paraId="450F643B" w14:textId="77777777" w:rsidR="00E60DB3" w:rsidRPr="00973173" w:rsidRDefault="00E60DB3" w:rsidP="00E60DB3">
      <w:pPr>
        <w:ind w:left="709" w:right="709"/>
        <w:jc w:val="both"/>
        <w:rPr>
          <w:rFonts w:ascii="Arial" w:hAnsi="Arial" w:cs="Arial"/>
          <w:sz w:val="21"/>
          <w:szCs w:val="21"/>
        </w:rPr>
      </w:pPr>
      <w:r w:rsidRPr="00973173">
        <w:rPr>
          <w:rFonts w:ascii="Arial" w:hAnsi="Arial" w:cs="Arial"/>
          <w:sz w:val="21"/>
          <w:szCs w:val="21"/>
        </w:rPr>
        <w:t xml:space="preserve"> “Las Entidades que aún utilizan el SECOP I están obligadas a publicar en el SECOP los Documentos del Proceso dentro de los tres (3) días siguientes a su expedición. (…) 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7A851741" w14:textId="77777777" w:rsidR="00E60DB3" w:rsidRPr="00973173" w:rsidRDefault="00E60DB3" w:rsidP="00E60DB3">
      <w:pPr>
        <w:ind w:left="709" w:right="709"/>
        <w:jc w:val="both"/>
        <w:rPr>
          <w:rFonts w:ascii="Arial" w:hAnsi="Arial" w:cs="Arial"/>
          <w:sz w:val="21"/>
          <w:szCs w:val="21"/>
        </w:rPr>
      </w:pPr>
    </w:p>
    <w:p w14:paraId="5EDA0110" w14:textId="77777777" w:rsidR="00E60DB3" w:rsidRPr="00973173" w:rsidRDefault="00E60DB3" w:rsidP="00E60DB3">
      <w:pPr>
        <w:ind w:left="709" w:right="709"/>
        <w:jc w:val="both"/>
        <w:rPr>
          <w:rFonts w:ascii="Arial" w:hAnsi="Arial" w:cs="Arial"/>
          <w:sz w:val="21"/>
          <w:szCs w:val="21"/>
        </w:rPr>
      </w:pPr>
      <w:r w:rsidRPr="00973173">
        <w:rPr>
          <w:rFonts w:ascii="Arial" w:hAnsi="Arial" w:cs="Arial"/>
          <w:sz w:val="21"/>
          <w:szCs w:val="21"/>
        </w:rPr>
        <w:t xml:space="preserve">Por lo anterior me surge el siguiente interrogante </w:t>
      </w:r>
    </w:p>
    <w:p w14:paraId="6C67A4BE" w14:textId="77777777" w:rsidR="00E60DB3" w:rsidRPr="00973173" w:rsidRDefault="00E60DB3" w:rsidP="00E60DB3">
      <w:pPr>
        <w:ind w:left="709" w:right="709"/>
        <w:jc w:val="both"/>
        <w:rPr>
          <w:rFonts w:ascii="Arial" w:hAnsi="Arial" w:cs="Arial"/>
          <w:sz w:val="21"/>
          <w:szCs w:val="21"/>
        </w:rPr>
      </w:pPr>
    </w:p>
    <w:p w14:paraId="5F27F65F" w14:textId="39530C66" w:rsidR="00E60DB3" w:rsidRPr="00973173" w:rsidRDefault="00E60DB3" w:rsidP="00E60DB3">
      <w:pPr>
        <w:ind w:left="709" w:right="709"/>
        <w:jc w:val="both"/>
        <w:rPr>
          <w:rFonts w:ascii="Arial" w:hAnsi="Arial" w:cs="Arial"/>
          <w:sz w:val="21"/>
          <w:szCs w:val="21"/>
        </w:rPr>
      </w:pPr>
      <w:r w:rsidRPr="00973173">
        <w:rPr>
          <w:rFonts w:ascii="Arial" w:hAnsi="Arial" w:cs="Arial"/>
          <w:sz w:val="21"/>
          <w:szCs w:val="21"/>
        </w:rPr>
        <w:t xml:space="preserve">1. </w:t>
      </w:r>
      <w:proofErr w:type="spellStart"/>
      <w:r w:rsidRPr="00973173">
        <w:rPr>
          <w:rFonts w:ascii="Arial" w:hAnsi="Arial" w:cs="Arial"/>
          <w:sz w:val="21"/>
          <w:szCs w:val="21"/>
        </w:rPr>
        <w:t>Cuales</w:t>
      </w:r>
      <w:proofErr w:type="spellEnd"/>
      <w:r w:rsidRPr="00973173">
        <w:rPr>
          <w:rFonts w:ascii="Arial" w:hAnsi="Arial" w:cs="Arial"/>
          <w:sz w:val="21"/>
          <w:szCs w:val="21"/>
        </w:rPr>
        <w:t xml:space="preserve"> son las sanciones y/o consecuencias cuando una entidad estatal no cumple con tal obligatoriedad. </w:t>
      </w:r>
      <w:r w:rsidR="003275E4" w:rsidRPr="00973173">
        <w:rPr>
          <w:rFonts w:ascii="Arial" w:hAnsi="Arial" w:cs="Arial"/>
          <w:sz w:val="21"/>
          <w:szCs w:val="21"/>
        </w:rPr>
        <w:t>[…]».</w:t>
      </w:r>
    </w:p>
    <w:p w14:paraId="1B238357" w14:textId="77777777" w:rsidR="00E60DB3" w:rsidRPr="00973173" w:rsidRDefault="00E60DB3" w:rsidP="00E60DB3">
      <w:pPr>
        <w:pStyle w:val="Prrafodelista"/>
        <w:ind w:left="0"/>
        <w:jc w:val="both"/>
      </w:pPr>
    </w:p>
    <w:p w14:paraId="3C725881" w14:textId="19F36A72" w:rsidR="00E60DB3" w:rsidRPr="00973173" w:rsidRDefault="00E60DB3" w:rsidP="00973173">
      <w:pPr>
        <w:pStyle w:val="Prrafodelista"/>
        <w:spacing w:line="276" w:lineRule="auto"/>
        <w:ind w:left="0" w:firstLine="708"/>
        <w:jc w:val="both"/>
        <w:rPr>
          <w:rFonts w:ascii="Arial" w:hAnsi="Arial" w:cs="Arial"/>
          <w:sz w:val="22"/>
        </w:rPr>
      </w:pPr>
      <w:r w:rsidRPr="00973173">
        <w:rPr>
          <w:rFonts w:ascii="Arial" w:hAnsi="Arial" w:cs="Arial"/>
          <w:sz w:val="22"/>
        </w:rPr>
        <w:t xml:space="preserve">De acuerdo con el artículo 51 de la Ley 80 de 1993, el servidor público responderá disciplinaria, civil y penalmente por sus acciones y omisiones en la actuación contractual en los términos de la Constitución y de la ley.  </w:t>
      </w:r>
      <w:r w:rsidR="00741B5B" w:rsidRPr="00973173">
        <w:rPr>
          <w:rFonts w:ascii="Arial" w:hAnsi="Arial" w:cs="Arial"/>
          <w:sz w:val="22"/>
        </w:rPr>
        <w:t xml:space="preserve">No obstante, </w:t>
      </w:r>
      <w:r w:rsidR="001756CC" w:rsidRPr="00973173">
        <w:rPr>
          <w:rFonts w:ascii="Arial" w:hAnsi="Arial" w:cs="Arial"/>
          <w:sz w:val="22"/>
        </w:rPr>
        <w:t xml:space="preserve">se reitera que </w:t>
      </w:r>
      <w:r w:rsidR="00741B5B" w:rsidRPr="00973173">
        <w:rPr>
          <w:rFonts w:ascii="Arial" w:hAnsi="Arial" w:cs="Arial"/>
          <w:sz w:val="22"/>
        </w:rPr>
        <w:t>esta entidad no es competente para determinar las sanciones particulares aplicables a los servidores públicos que incumplan el deber de publicidad de los Documentos del Proceso,</w:t>
      </w:r>
      <w:r w:rsidR="00C7519E" w:rsidRPr="00973173">
        <w:rPr>
          <w:rFonts w:ascii="Arial" w:hAnsi="Arial" w:cs="Arial"/>
          <w:sz w:val="22"/>
        </w:rPr>
        <w:t xml:space="preserve"> dado que, c</w:t>
      </w:r>
      <w:r w:rsidRPr="00973173">
        <w:rPr>
          <w:rFonts w:ascii="Arial" w:hAnsi="Arial" w:cs="Arial"/>
          <w:sz w:val="22"/>
        </w:rPr>
        <w:t xml:space="preserve">omo se mencionó anteriormente, </w:t>
      </w:r>
      <w:r w:rsidRPr="00973173">
        <w:rPr>
          <w:rFonts w:ascii="Arial" w:eastAsia="Arial" w:hAnsi="Arial" w:cs="Arial"/>
          <w:sz w:val="22"/>
        </w:rPr>
        <w:t xml:space="preserve">la competencia consultiva otorgada por el numeral 5 del artículo 3 y el numeral 8 del artículo 11 del Decreto 4170 de 2011 a la Agencia Nacional de Contratación Pública – Colombia Compra Eficiente </w:t>
      </w:r>
      <w:r w:rsidR="001756CC" w:rsidRPr="00973173">
        <w:rPr>
          <w:rFonts w:ascii="Arial" w:eastAsia="Arial" w:hAnsi="Arial" w:cs="Arial"/>
          <w:sz w:val="22"/>
        </w:rPr>
        <w:t xml:space="preserve">se limita a la emisión de conceptos </w:t>
      </w:r>
      <w:r w:rsidRPr="00973173">
        <w:rPr>
          <w:rFonts w:ascii="Arial" w:eastAsia="Arial" w:hAnsi="Arial" w:cs="Arial"/>
          <w:sz w:val="22"/>
        </w:rPr>
        <w:t>sobre la aplicación de normas de ca</w:t>
      </w:r>
      <w:r w:rsidR="00C7519E" w:rsidRPr="00973173">
        <w:rPr>
          <w:rFonts w:ascii="Arial" w:eastAsia="Arial" w:hAnsi="Arial" w:cs="Arial"/>
          <w:sz w:val="22"/>
        </w:rPr>
        <w:t>rácter general</w:t>
      </w:r>
      <w:r w:rsidR="001756CC" w:rsidRPr="00973173">
        <w:rPr>
          <w:rFonts w:ascii="Arial" w:eastAsia="Arial" w:hAnsi="Arial" w:cs="Arial"/>
          <w:sz w:val="22"/>
        </w:rPr>
        <w:t>, s</w:t>
      </w:r>
      <w:r w:rsidR="001F14CE" w:rsidRPr="00973173">
        <w:rPr>
          <w:rFonts w:ascii="Arial" w:eastAsia="Arial" w:hAnsi="Arial" w:cs="Arial"/>
          <w:sz w:val="22"/>
        </w:rPr>
        <w:t>iendo el establecimiento de sanciones un asunto del resorte de las órganos fiscales, disciplinarios y judiciales correspondientes.</w:t>
      </w:r>
    </w:p>
    <w:p w14:paraId="09BA13AD" w14:textId="77777777" w:rsidR="00E60DB3" w:rsidRPr="00973173" w:rsidRDefault="00E60DB3" w:rsidP="00E60DB3">
      <w:pPr>
        <w:pStyle w:val="Prrafodelista"/>
        <w:ind w:left="0"/>
        <w:jc w:val="both"/>
        <w:rPr>
          <w:rFonts w:ascii="Arial" w:hAnsi="Arial" w:cs="Arial"/>
        </w:rPr>
      </w:pPr>
    </w:p>
    <w:p w14:paraId="429179E9" w14:textId="720BB21B" w:rsidR="00E60DB3" w:rsidRPr="00973173" w:rsidRDefault="001F14CE" w:rsidP="00E60DB3">
      <w:pPr>
        <w:ind w:left="709" w:right="709"/>
        <w:jc w:val="both"/>
        <w:rPr>
          <w:rFonts w:ascii="Arial" w:hAnsi="Arial" w:cs="Arial"/>
          <w:sz w:val="21"/>
          <w:szCs w:val="21"/>
        </w:rPr>
      </w:pPr>
      <w:r w:rsidRPr="00973173">
        <w:rPr>
          <w:rFonts w:ascii="Arial" w:hAnsi="Arial" w:cs="Arial"/>
          <w:sz w:val="21"/>
          <w:szCs w:val="21"/>
        </w:rPr>
        <w:t xml:space="preserve">«[…] </w:t>
      </w:r>
      <w:r w:rsidR="00E60DB3" w:rsidRPr="00973173">
        <w:rPr>
          <w:rFonts w:ascii="Arial" w:hAnsi="Arial" w:cs="Arial"/>
          <w:sz w:val="21"/>
          <w:szCs w:val="21"/>
        </w:rPr>
        <w:t xml:space="preserve">Por último y teniendo en cuenta lo ordenado en el </w:t>
      </w:r>
      <w:proofErr w:type="spellStart"/>
      <w:r w:rsidR="00E60DB3" w:rsidRPr="00973173">
        <w:rPr>
          <w:rFonts w:ascii="Arial" w:hAnsi="Arial" w:cs="Arial"/>
          <w:sz w:val="21"/>
          <w:szCs w:val="21"/>
        </w:rPr>
        <w:t>articulo</w:t>
      </w:r>
      <w:proofErr w:type="spellEnd"/>
      <w:r w:rsidR="00E60DB3" w:rsidRPr="00973173">
        <w:rPr>
          <w:rFonts w:ascii="Arial" w:hAnsi="Arial" w:cs="Arial"/>
          <w:sz w:val="21"/>
          <w:szCs w:val="21"/>
        </w:rPr>
        <w:t xml:space="preserve"> 50 de la Ley 789 de 2002, la obligatoriedad del cumplimiento por parte del contratista de sus obligaciones con los sistemas de salud, riesgos profesionales, pensiones y aportes a las Cajas de Compensación Familiar, Instituto Colombiano de Bienestar Familiar y Servicio Nacional de Aprendizaje, cuando a ello haya lugar. Me surge el siguiente interrogante: 1. Puede la entidad estatal cuando se trata de un contrato de prestación de servicios ya sea profesional, de apoyo a la gestión o para la ejecución de trabajos artísticos con una persona natural. Exigirle la planilla de pago del Sistema de Seguridad Social Integral de manera </w:t>
      </w:r>
      <w:r w:rsidR="00E60DB3" w:rsidRPr="00973173">
        <w:rPr>
          <w:rFonts w:ascii="Arial" w:hAnsi="Arial" w:cs="Arial"/>
          <w:sz w:val="21"/>
          <w:szCs w:val="21"/>
        </w:rPr>
        <w:lastRenderedPageBreak/>
        <w:t>anticipada, o es suficiente las certificaciones que me encuentro afiliado al régimen contributivo. ejemplo yo venía afiliado al régimen subsidiado una entidad estatal me envía invitación para que presente propuesta y celebrar Contrato de Prestación de Servicios, a partir del cinco (05) de enero de 2022, por lo que el día tres de enero de 2022 reporto la novedad y me traslado al régimen contributivo de igual forma me afilio a ARL., puede la entidad al momento de presentar la aceptación a la invitación con la respectiva documentación, exigirme el soporte del pago correspondiente al mes de febrero de 2022, para poderme contratar y es legal esta exigencia cuando el ordenamiento jurídico establece que los contratos de prestación de servicios el pago de la seguridad social se hará mes vencido?</w:t>
      </w:r>
    </w:p>
    <w:p w14:paraId="05B1099E" w14:textId="77777777" w:rsidR="00E60DB3" w:rsidRPr="00973173" w:rsidRDefault="00E60DB3" w:rsidP="00E60DB3">
      <w:pPr>
        <w:ind w:left="709" w:right="709"/>
        <w:jc w:val="both"/>
        <w:rPr>
          <w:rFonts w:ascii="Arial" w:hAnsi="Arial" w:cs="Arial"/>
          <w:sz w:val="21"/>
          <w:szCs w:val="21"/>
        </w:rPr>
      </w:pPr>
    </w:p>
    <w:p w14:paraId="73CAA3EC" w14:textId="49B8691F" w:rsidR="00E60DB3" w:rsidRPr="00973173" w:rsidRDefault="00E60DB3" w:rsidP="00973173">
      <w:pPr>
        <w:pStyle w:val="Prrafodelista"/>
        <w:spacing w:after="120" w:line="276" w:lineRule="auto"/>
        <w:ind w:left="0" w:firstLine="709"/>
        <w:contextualSpacing w:val="0"/>
        <w:jc w:val="both"/>
        <w:rPr>
          <w:rFonts w:ascii="Arial" w:eastAsia="Calibri" w:hAnsi="Arial" w:cs="Arial"/>
          <w:color w:val="000000" w:themeColor="text1"/>
          <w:sz w:val="22"/>
        </w:rPr>
      </w:pPr>
      <w:r w:rsidRPr="00973173">
        <w:rPr>
          <w:rFonts w:ascii="Arial" w:hAnsi="Arial" w:cs="Arial"/>
          <w:color w:val="000000" w:themeColor="text1"/>
          <w:sz w:val="22"/>
        </w:rPr>
        <w:t>Sobre este punto</w:t>
      </w:r>
      <w:r w:rsidR="006C3BBF" w:rsidRPr="00973173">
        <w:rPr>
          <w:rFonts w:ascii="Arial" w:hAnsi="Arial" w:cs="Arial"/>
          <w:color w:val="000000" w:themeColor="text1"/>
          <w:sz w:val="22"/>
        </w:rPr>
        <w:t>,</w:t>
      </w:r>
      <w:r w:rsidRPr="00973173">
        <w:rPr>
          <w:rFonts w:ascii="Arial" w:hAnsi="Arial" w:cs="Arial"/>
          <w:color w:val="000000" w:themeColor="text1"/>
          <w:sz w:val="22"/>
        </w:rPr>
        <w:t xml:space="preserve"> </w:t>
      </w:r>
      <w:r w:rsidR="001F14CE" w:rsidRPr="00973173">
        <w:rPr>
          <w:rFonts w:ascii="Arial" w:hAnsi="Arial" w:cs="Arial"/>
          <w:color w:val="000000" w:themeColor="text1"/>
          <w:sz w:val="22"/>
        </w:rPr>
        <w:t xml:space="preserve">nuevamente haciendo abstracción del caso particular y concreto planteado </w:t>
      </w:r>
      <w:r w:rsidR="002A0939" w:rsidRPr="00973173">
        <w:rPr>
          <w:rFonts w:ascii="Arial" w:hAnsi="Arial" w:cs="Arial"/>
          <w:color w:val="000000" w:themeColor="text1"/>
          <w:sz w:val="22"/>
        </w:rPr>
        <w:t xml:space="preserve">y sin el ánimo de validar o invalidar cualquier actuación de los participantes de la contratación pública en el caso propuesto en su pregunta, </w:t>
      </w:r>
      <w:r w:rsidRPr="00973173">
        <w:rPr>
          <w:rFonts w:ascii="Arial" w:hAnsi="Arial" w:cs="Arial"/>
          <w:color w:val="000000" w:themeColor="text1"/>
          <w:sz w:val="22"/>
        </w:rPr>
        <w:t>se manifiesta de manera general que</w:t>
      </w:r>
      <w:r w:rsidR="002A0939" w:rsidRPr="00973173">
        <w:rPr>
          <w:rFonts w:ascii="Arial" w:hAnsi="Arial" w:cs="Arial"/>
          <w:color w:val="000000" w:themeColor="text1"/>
          <w:sz w:val="22"/>
        </w:rPr>
        <w:t>,</w:t>
      </w:r>
      <w:r w:rsidRPr="00973173">
        <w:rPr>
          <w:rFonts w:ascii="Arial" w:hAnsi="Arial" w:cs="Arial"/>
          <w:color w:val="000000" w:themeColor="text1"/>
          <w:sz w:val="22"/>
        </w:rPr>
        <w:t xml:space="preserve"> de</w:t>
      </w:r>
      <w:r w:rsidRPr="00973173">
        <w:rPr>
          <w:rFonts w:ascii="Arial" w:eastAsia="Calibri" w:hAnsi="Arial" w:cs="Arial"/>
          <w:color w:val="000000" w:themeColor="text1"/>
          <w:sz w:val="22"/>
        </w:rPr>
        <w:t xml:space="preserve"> conformidad con los artículos </w:t>
      </w:r>
      <w:r w:rsidRPr="00973173">
        <w:rPr>
          <w:rFonts w:ascii="Arial" w:hAnsi="Arial" w:cs="Arial"/>
          <w:color w:val="000000" w:themeColor="text1"/>
          <w:sz w:val="22"/>
          <w:lang w:val="es-ES_tradnl"/>
        </w:rPr>
        <w:t>282 de la Ley 100 de 1993 y 26 de la Ley 1393 de 2010, p</w:t>
      </w:r>
      <w:r w:rsidRPr="00973173">
        <w:rPr>
          <w:rFonts w:ascii="Arial" w:eastAsia="Calibri" w:hAnsi="Arial" w:cs="Arial"/>
          <w:color w:val="000000" w:themeColor="text1"/>
          <w:sz w:val="22"/>
        </w:rPr>
        <w:t>ara la celebración del contrato de prestación de servicios profesionales o de apoyo a la gestión con una persona natural es requisito que esta se encuentre afiliada al Sistema de Seguridad Social Integral. Ahora bien, como el artículo 23 de la Ley 1150 de 2007 establece que es una exigencia efectuar sus aportes al sistema para realizar cada pago, y como el artículo 244 de la Ley 1955 de 2019 dispone que la cotización se debe realizar mes vencido, significa que una vez celebrado el contrato de prestación de servicios profesionales o de apoyo a la gestión la persona natural debe reportar la novedad a la administradora de salud, de pensiones y de riesgos laborales, para que sea tenida en cuenta como trabajadora independiente en cada uno de estos subsistemas y pueda efectuar las cotizaciones en dicha calidad, pues las normas de seguridad social tratan a los contratistas –personas naturales– de prestación de servicios como trabajadores independientes.</w:t>
      </w:r>
    </w:p>
    <w:p w14:paraId="4B606897" w14:textId="64A549A8" w:rsidR="00E60DB3" w:rsidRPr="00973173" w:rsidRDefault="00E60DB3" w:rsidP="00973173">
      <w:pPr>
        <w:pStyle w:val="Prrafodelista"/>
        <w:spacing w:line="276" w:lineRule="auto"/>
        <w:ind w:left="0" w:firstLine="708"/>
        <w:jc w:val="both"/>
        <w:rPr>
          <w:rFonts w:ascii="Arial" w:hAnsi="Arial" w:cs="Arial"/>
          <w:color w:val="000000" w:themeColor="text1"/>
          <w:sz w:val="22"/>
          <w:lang w:val="es-ES_tradnl"/>
        </w:rPr>
      </w:pPr>
      <w:r w:rsidRPr="00973173">
        <w:rPr>
          <w:rFonts w:ascii="Arial" w:eastAsia="Calibri" w:hAnsi="Arial" w:cs="Arial"/>
          <w:color w:val="000000" w:themeColor="text1"/>
          <w:sz w:val="22"/>
        </w:rPr>
        <w:t xml:space="preserve">En consecuencia, contar con el certificado de afiliación como cotizante independiente no es, en sentido estricto, un requisito para el perfeccionamiento del contrato de prestación de servicios, sino una exigencia para efectuar los aportes durante su ejecución, así como para la realización de los pagos del contrato.  </w:t>
      </w:r>
      <w:r w:rsidRPr="00973173">
        <w:rPr>
          <w:rFonts w:ascii="Arial" w:hAnsi="Arial" w:cs="Arial"/>
          <w:color w:val="000000" w:themeColor="text1"/>
          <w:sz w:val="22"/>
        </w:rPr>
        <w:t>Para l</w:t>
      </w:r>
      <w:r w:rsidRPr="00973173">
        <w:rPr>
          <w:rFonts w:ascii="Arial" w:hAnsi="Arial" w:cs="Arial"/>
          <w:color w:val="000000" w:themeColor="text1"/>
          <w:sz w:val="22"/>
          <w:lang w:val="es-ES_tradnl"/>
        </w:rPr>
        <w:t xml:space="preserve">a verificación del aporte al Sistema de Seguridad Social Integral si se trata de una persona natural, la entidad estatal verificará el pago al sistema cuando se realicen los pagos del contrato, es decir, durante su ejecución.  Las entidades estatales deben respetar el derecho del contratista a hacer los aportes al Sistema de Seguridad Social Integral a más tardar en las fechas indicadas en el artículo 3.2.2.1. del Decreto 1990 de 2016 y de conformidad con el artículo 244 de la Ley 1955 de 2019, que establece que la cotización se realiza mes vencido. Por tanto, en el último mes, el supervisor debe verificar que el contratista haya hecho sus aportes por lo devengado en el mes inmediatamente anterior. </w:t>
      </w:r>
    </w:p>
    <w:p w14:paraId="312CFAFB" w14:textId="77777777" w:rsidR="00E60DB3" w:rsidRPr="00973173" w:rsidRDefault="00E60DB3" w:rsidP="00E60DB3">
      <w:pPr>
        <w:spacing w:line="276" w:lineRule="auto"/>
        <w:jc w:val="both"/>
        <w:rPr>
          <w:rFonts w:ascii="Arial" w:eastAsia="Calibri" w:hAnsi="Arial" w:cs="Arial"/>
          <w:color w:val="000000" w:themeColor="text1"/>
          <w:sz w:val="22"/>
        </w:rPr>
      </w:pPr>
    </w:p>
    <w:p w14:paraId="3E4507C4" w14:textId="52BC3250" w:rsidR="00D15F76" w:rsidRPr="00973173" w:rsidRDefault="00D15F76" w:rsidP="00964254">
      <w:pPr>
        <w:spacing w:line="276" w:lineRule="auto"/>
        <w:jc w:val="both"/>
        <w:rPr>
          <w:rFonts w:ascii="Arial" w:eastAsia="Calibri" w:hAnsi="Arial" w:cs="Arial"/>
          <w:color w:val="000000" w:themeColor="text1"/>
          <w:sz w:val="22"/>
        </w:rPr>
      </w:pPr>
      <w:r w:rsidRPr="00973173">
        <w:rPr>
          <w:rFonts w:ascii="Arial" w:eastAsia="Calibri" w:hAnsi="Arial" w:cs="Arial"/>
          <w:color w:val="000000" w:themeColor="text1"/>
          <w:sz w:val="22"/>
        </w:rPr>
        <w:t>Este concepto tiene el alcance previsto en el artículo 28 del Código de Procedimiento Administrativo y de lo Contencioso Administrativo.</w:t>
      </w:r>
    </w:p>
    <w:p w14:paraId="18E2F79D" w14:textId="0C96171F" w:rsidR="00BE1516" w:rsidRPr="00973173" w:rsidRDefault="00BE1516" w:rsidP="00D15F76">
      <w:pPr>
        <w:spacing w:line="276" w:lineRule="auto"/>
        <w:ind w:firstLine="708"/>
        <w:jc w:val="both"/>
        <w:rPr>
          <w:rFonts w:ascii="Arial" w:eastAsia="Calibri" w:hAnsi="Arial" w:cs="Arial"/>
          <w:color w:val="000000" w:themeColor="text1"/>
          <w:sz w:val="22"/>
        </w:rPr>
      </w:pPr>
      <w:r w:rsidRPr="00973173">
        <w:rPr>
          <w:rFonts w:ascii="Arial" w:eastAsia="Calibri" w:hAnsi="Arial" w:cs="Arial"/>
          <w:noProof/>
          <w:color w:val="000000" w:themeColor="text1"/>
          <w:sz w:val="22"/>
          <w:lang w:val="en-US"/>
        </w:rPr>
        <w:lastRenderedPageBreak/>
        <mc:AlternateContent>
          <mc:Choice Requires="wps">
            <w:drawing>
              <wp:anchor distT="0" distB="0" distL="114300" distR="114300" simplePos="0" relativeHeight="251659264" behindDoc="0" locked="0" layoutInCell="1" allowOverlap="1" wp14:anchorId="5F01DB4B" wp14:editId="5773E6D3">
                <wp:simplePos x="0" y="0"/>
                <wp:positionH relativeFrom="page">
                  <wp:posOffset>1524000</wp:posOffset>
                </wp:positionH>
                <wp:positionV relativeFrom="paragraph">
                  <wp:posOffset>156845</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08560459"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0pt,12.35pt" to="4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CePzNi3AAAAAkBAAAPAAAAZHJzL2Rvd25yZXYu&#10;eG1sTI9BT8MwDIXvSPyHyEjcWMI02FaaThViZ0Q3IY5pY9pC45Qm7cq/xxMHuNnPT8/fS3ez68SE&#10;Q2g9abhdKBBIlbct1RqOh/3NBkSIhqzpPKGGbwywyy4vUpNYf6IXnIpYCw6hkBgNTYx9ImWoGnQm&#10;LHyPxLd3PzgTeR1qaQdz4nDXyaVS99KZlvhDY3p8bLD6LEanYTy+7cuPImyfKV9NfZs/3X29Kq2v&#10;r+b8AUTEOf6Z4YzP6JAxU+lHskF0GpYrxV3ieViDYMN2vWGh/BVklsr/DbIfAAAA//8DAFBLAQIt&#10;ABQABgAIAAAAIQC2gziS/gAAAOEBAAATAAAAAAAAAAAAAAAAAAAAAABbQ29udGVudF9UeXBlc10u&#10;eG1sUEsBAi0AFAAGAAgAAAAhADj9If/WAAAAlAEAAAsAAAAAAAAAAAAAAAAALwEAAF9yZWxzLy5y&#10;ZWxzUEsBAi0AFAAGAAgAAAAhANKZCHu3AQAAWQMAAA4AAAAAAAAAAAAAAAAALgIAAGRycy9lMm9E&#10;b2MueG1sUEsBAi0AFAAGAAgAAAAhAJ4/M2LcAAAACQEAAA8AAAAAAAAAAAAAAAAAEQQAAGRycy9k&#10;b3ducmV2LnhtbFBLBQYAAAAABAAEAPMAAAAaBQAAAAA=&#10;" strokecolor="#dbdbdb">
                <w10:wrap anchorx="page"/>
              </v:line>
            </w:pict>
          </mc:Fallback>
        </mc:AlternateContent>
      </w:r>
    </w:p>
    <w:p w14:paraId="27E6DEE6" w14:textId="4D2CF9F8" w:rsidR="00D15F76" w:rsidRPr="00973173" w:rsidRDefault="00D15F76" w:rsidP="00E47691">
      <w:pPr>
        <w:spacing w:before="120" w:after="120"/>
        <w:jc w:val="both"/>
        <w:rPr>
          <w:rFonts w:ascii="Arial" w:eastAsia="Times New Roman" w:hAnsi="Arial" w:cs="Arial"/>
          <w:color w:val="000000" w:themeColor="text1"/>
          <w:sz w:val="18"/>
          <w:szCs w:val="18"/>
          <w:lang w:val="es-ES_tradnl" w:eastAsia="es-CO"/>
        </w:rPr>
      </w:pPr>
      <w:r w:rsidRPr="00973173">
        <w:rPr>
          <w:rFonts w:ascii="Arial" w:eastAsia="Times New Roman" w:hAnsi="Arial" w:cs="Arial"/>
          <w:color w:val="000000" w:themeColor="text1"/>
          <w:sz w:val="22"/>
          <w:lang w:eastAsia="es-CO"/>
        </w:rPr>
        <w:t>Atentamente,</w:t>
      </w:r>
    </w:p>
    <w:p w14:paraId="3D501063" w14:textId="77777777" w:rsidR="003275E4" w:rsidRPr="00973173" w:rsidRDefault="002F3BCD" w:rsidP="003275E4">
      <w:pPr>
        <w:pStyle w:val="NormalWeb"/>
        <w:spacing w:before="0" w:beforeAutospacing="0" w:after="0" w:afterAutospacing="0" w:line="276" w:lineRule="auto"/>
        <w:jc w:val="center"/>
        <w:rPr>
          <w:color w:val="000000"/>
          <w:lang w:val="es-ES_tradnl"/>
        </w:rPr>
      </w:pPr>
      <w:r w:rsidRPr="00973173">
        <w:rPr>
          <w:noProof/>
        </w:rPr>
        <w:t xml:space="preserve"> </w:t>
      </w:r>
      <w:r w:rsidR="003275E4" w:rsidRPr="00973173">
        <w:rPr>
          <w:noProof/>
        </w:rPr>
        <w:drawing>
          <wp:inline distT="0" distB="0" distL="0" distR="0" wp14:anchorId="05EEC4A0" wp14:editId="3BB27031">
            <wp:extent cx="3298190" cy="1403177"/>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298190" cy="1403177"/>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812"/>
        <w:gridCol w:w="4858"/>
      </w:tblGrid>
      <w:tr w:rsidR="003275E4" w:rsidRPr="00973173" w14:paraId="247B47C9" w14:textId="77777777" w:rsidTr="00973173">
        <w:trPr>
          <w:trHeight w:val="315"/>
        </w:trPr>
        <w:tc>
          <w:tcPr>
            <w:tcW w:w="812" w:type="dxa"/>
            <w:tcBorders>
              <w:top w:val="nil"/>
              <w:left w:val="nil"/>
              <w:bottom w:val="nil"/>
              <w:right w:val="nil"/>
            </w:tcBorders>
            <w:vAlign w:val="center"/>
            <w:hideMark/>
          </w:tcPr>
          <w:p w14:paraId="43917EC1" w14:textId="77777777" w:rsidR="003275E4" w:rsidRPr="00973173" w:rsidRDefault="003275E4" w:rsidP="003275E4">
            <w:pPr>
              <w:jc w:val="both"/>
              <w:rPr>
                <w:rFonts w:ascii="Arial" w:eastAsia="Times New Roman" w:hAnsi="Arial" w:cs="Arial"/>
                <w:color w:val="000000"/>
                <w:sz w:val="16"/>
                <w:szCs w:val="16"/>
                <w:lang w:val="es-ES_tradnl" w:eastAsia="es-ES"/>
              </w:rPr>
            </w:pPr>
            <w:r w:rsidRPr="00973173">
              <w:rPr>
                <w:rFonts w:ascii="Arial" w:eastAsia="Times New Roman" w:hAnsi="Arial" w:cs="Arial"/>
                <w:color w:val="000000"/>
                <w:sz w:val="16"/>
                <w:szCs w:val="16"/>
                <w:lang w:val="es-ES_tradnl" w:eastAsia="es-ES"/>
              </w:rPr>
              <w:t>Elaboró:</w:t>
            </w:r>
          </w:p>
        </w:tc>
        <w:tc>
          <w:tcPr>
            <w:tcW w:w="4858" w:type="dxa"/>
            <w:tcBorders>
              <w:top w:val="nil"/>
              <w:left w:val="nil"/>
              <w:bottom w:val="dotted" w:sz="4" w:space="0" w:color="7F7F7F"/>
              <w:right w:val="nil"/>
            </w:tcBorders>
            <w:vAlign w:val="center"/>
            <w:hideMark/>
          </w:tcPr>
          <w:p w14:paraId="3FB89552" w14:textId="77777777" w:rsidR="003275E4" w:rsidRPr="00973173" w:rsidRDefault="003275E4" w:rsidP="003275E4">
            <w:pPr>
              <w:jc w:val="both"/>
              <w:rPr>
                <w:rFonts w:ascii="Arial" w:eastAsia="Times New Roman" w:hAnsi="Arial" w:cs="Arial"/>
                <w:color w:val="000000"/>
                <w:sz w:val="16"/>
                <w:szCs w:val="16"/>
                <w:lang w:val="es-ES_tradnl" w:eastAsia="es-ES"/>
              </w:rPr>
            </w:pPr>
            <w:r w:rsidRPr="00973173">
              <w:rPr>
                <w:rFonts w:ascii="Arial" w:eastAsia="Times New Roman" w:hAnsi="Arial" w:cs="Arial"/>
                <w:color w:val="000000"/>
                <w:sz w:val="16"/>
                <w:szCs w:val="16"/>
                <w:lang w:val="es-ES_tradnl" w:eastAsia="es-ES"/>
              </w:rPr>
              <w:t xml:space="preserve">Guillermo Escolar Flórez </w:t>
            </w:r>
          </w:p>
          <w:p w14:paraId="27453126" w14:textId="77777777" w:rsidR="003275E4" w:rsidRPr="00973173" w:rsidRDefault="003275E4" w:rsidP="003275E4">
            <w:pPr>
              <w:jc w:val="both"/>
              <w:rPr>
                <w:rFonts w:ascii="Arial" w:eastAsia="Times New Roman" w:hAnsi="Arial" w:cs="Arial"/>
                <w:color w:val="000000"/>
                <w:sz w:val="16"/>
                <w:szCs w:val="16"/>
                <w:lang w:val="es-ES_tradnl" w:eastAsia="es-ES"/>
              </w:rPr>
            </w:pPr>
            <w:r w:rsidRPr="00973173">
              <w:rPr>
                <w:rFonts w:ascii="Arial" w:eastAsia="Times New Roman" w:hAnsi="Arial" w:cs="Arial"/>
                <w:color w:val="000000"/>
                <w:sz w:val="16"/>
                <w:szCs w:val="16"/>
                <w:lang w:val="es-ES_tradnl" w:eastAsia="es-ES"/>
              </w:rPr>
              <w:t>Contratista de la Subdirección de Gestión Contractual</w:t>
            </w:r>
          </w:p>
        </w:tc>
      </w:tr>
      <w:tr w:rsidR="003275E4" w:rsidRPr="00973173" w14:paraId="1574C675" w14:textId="77777777" w:rsidTr="00973173">
        <w:trPr>
          <w:trHeight w:val="330"/>
        </w:trPr>
        <w:tc>
          <w:tcPr>
            <w:tcW w:w="812" w:type="dxa"/>
            <w:tcBorders>
              <w:top w:val="nil"/>
              <w:left w:val="nil"/>
              <w:bottom w:val="nil"/>
              <w:right w:val="nil"/>
            </w:tcBorders>
            <w:vAlign w:val="center"/>
            <w:hideMark/>
          </w:tcPr>
          <w:p w14:paraId="287DC0B7" w14:textId="77777777" w:rsidR="003275E4" w:rsidRPr="00973173" w:rsidRDefault="003275E4" w:rsidP="003275E4">
            <w:pPr>
              <w:jc w:val="both"/>
              <w:rPr>
                <w:rFonts w:ascii="Arial" w:eastAsia="Times New Roman" w:hAnsi="Arial" w:cs="Arial"/>
                <w:color w:val="000000"/>
                <w:sz w:val="16"/>
                <w:szCs w:val="16"/>
                <w:lang w:val="es-ES_tradnl" w:eastAsia="es-ES"/>
              </w:rPr>
            </w:pPr>
            <w:r w:rsidRPr="00973173">
              <w:rPr>
                <w:rFonts w:ascii="Arial" w:eastAsia="Times New Roman" w:hAnsi="Arial" w:cs="Arial"/>
                <w:color w:val="000000"/>
                <w:sz w:val="16"/>
                <w:szCs w:val="16"/>
                <w:lang w:val="es-ES_tradnl" w:eastAsia="es-ES"/>
              </w:rPr>
              <w:t>Revisó:</w:t>
            </w:r>
          </w:p>
        </w:tc>
        <w:tc>
          <w:tcPr>
            <w:tcW w:w="4858" w:type="dxa"/>
            <w:tcBorders>
              <w:top w:val="dotted" w:sz="4" w:space="0" w:color="7F7F7F"/>
              <w:left w:val="nil"/>
              <w:bottom w:val="dotted" w:sz="4" w:space="0" w:color="7F7F7F"/>
              <w:right w:val="nil"/>
            </w:tcBorders>
            <w:vAlign w:val="center"/>
            <w:hideMark/>
          </w:tcPr>
          <w:p w14:paraId="7B56E606" w14:textId="77777777" w:rsidR="003275E4" w:rsidRPr="00973173" w:rsidRDefault="003275E4" w:rsidP="003275E4">
            <w:pPr>
              <w:jc w:val="both"/>
              <w:rPr>
                <w:rFonts w:ascii="Arial" w:eastAsia="Times New Roman" w:hAnsi="Arial" w:cs="Arial"/>
                <w:color w:val="000000"/>
                <w:sz w:val="16"/>
                <w:szCs w:val="16"/>
                <w:lang w:val="es-ES_tradnl" w:eastAsia="es-ES"/>
              </w:rPr>
            </w:pPr>
            <w:r w:rsidRPr="00973173">
              <w:rPr>
                <w:rFonts w:ascii="Arial" w:eastAsia="Times New Roman" w:hAnsi="Arial" w:cs="Arial"/>
                <w:color w:val="000000"/>
                <w:sz w:val="16"/>
                <w:szCs w:val="16"/>
                <w:lang w:val="es-ES_tradnl" w:eastAsia="es-ES"/>
              </w:rPr>
              <w:t>Alejandro Sarmiento Cantillo</w:t>
            </w:r>
          </w:p>
          <w:p w14:paraId="4FC36133" w14:textId="77777777" w:rsidR="003275E4" w:rsidRPr="00973173" w:rsidRDefault="003275E4" w:rsidP="003275E4">
            <w:pPr>
              <w:jc w:val="both"/>
              <w:rPr>
                <w:rFonts w:ascii="Arial" w:eastAsia="Times New Roman" w:hAnsi="Arial" w:cs="Arial"/>
                <w:color w:val="000000"/>
                <w:sz w:val="16"/>
                <w:szCs w:val="16"/>
                <w:lang w:val="es-ES_tradnl" w:eastAsia="es-ES"/>
              </w:rPr>
            </w:pPr>
            <w:r w:rsidRPr="00973173">
              <w:rPr>
                <w:rFonts w:ascii="Arial" w:eastAsia="Times New Roman" w:hAnsi="Arial" w:cs="Arial"/>
                <w:color w:val="000000"/>
                <w:sz w:val="16"/>
                <w:szCs w:val="16"/>
                <w:lang w:val="es-ES_tradnl" w:eastAsia="es-ES"/>
              </w:rPr>
              <w:t xml:space="preserve">Gestor T1-15 de la de la Subdirección de Gestión Contractual  </w:t>
            </w:r>
          </w:p>
        </w:tc>
      </w:tr>
      <w:tr w:rsidR="003275E4" w:rsidRPr="003275E4" w14:paraId="5BC09B0D" w14:textId="77777777" w:rsidTr="00973173">
        <w:trPr>
          <w:trHeight w:val="300"/>
        </w:trPr>
        <w:tc>
          <w:tcPr>
            <w:tcW w:w="812" w:type="dxa"/>
            <w:tcBorders>
              <w:top w:val="nil"/>
              <w:left w:val="nil"/>
              <w:bottom w:val="nil"/>
              <w:right w:val="nil"/>
            </w:tcBorders>
            <w:vAlign w:val="center"/>
            <w:hideMark/>
          </w:tcPr>
          <w:p w14:paraId="3BEE43AE" w14:textId="77777777" w:rsidR="003275E4" w:rsidRPr="00973173" w:rsidRDefault="003275E4" w:rsidP="003275E4">
            <w:pPr>
              <w:jc w:val="both"/>
              <w:rPr>
                <w:rFonts w:ascii="Arial" w:eastAsia="Times New Roman" w:hAnsi="Arial" w:cs="Arial"/>
                <w:color w:val="000000"/>
                <w:sz w:val="16"/>
                <w:szCs w:val="16"/>
                <w:lang w:val="es-ES_tradnl" w:eastAsia="es-ES"/>
              </w:rPr>
            </w:pPr>
            <w:r w:rsidRPr="00973173">
              <w:rPr>
                <w:rFonts w:ascii="Arial" w:eastAsia="Times New Roman" w:hAnsi="Arial" w:cs="Arial"/>
                <w:color w:val="000000"/>
                <w:sz w:val="16"/>
                <w:szCs w:val="16"/>
                <w:lang w:val="es-ES_tradnl" w:eastAsia="es-ES"/>
              </w:rPr>
              <w:t>Aprobó:</w:t>
            </w:r>
          </w:p>
        </w:tc>
        <w:tc>
          <w:tcPr>
            <w:tcW w:w="4858" w:type="dxa"/>
            <w:tcBorders>
              <w:top w:val="dotted" w:sz="4" w:space="0" w:color="7F7F7F"/>
              <w:left w:val="nil"/>
              <w:bottom w:val="dotted" w:sz="4" w:space="0" w:color="7F7F7F"/>
              <w:right w:val="nil"/>
            </w:tcBorders>
            <w:vAlign w:val="center"/>
            <w:hideMark/>
          </w:tcPr>
          <w:p w14:paraId="3EA7477F" w14:textId="77777777" w:rsidR="003275E4" w:rsidRPr="00973173" w:rsidRDefault="003275E4" w:rsidP="003275E4">
            <w:pPr>
              <w:jc w:val="both"/>
              <w:rPr>
                <w:rFonts w:ascii="Arial" w:eastAsia="Times New Roman" w:hAnsi="Arial" w:cs="Arial"/>
                <w:color w:val="000000"/>
                <w:sz w:val="16"/>
                <w:szCs w:val="16"/>
                <w:lang w:val="es-ES_tradnl" w:eastAsia="es-ES"/>
              </w:rPr>
            </w:pPr>
            <w:r w:rsidRPr="00973173">
              <w:rPr>
                <w:rFonts w:ascii="Arial" w:eastAsia="Times New Roman" w:hAnsi="Arial" w:cs="Arial"/>
                <w:color w:val="000000"/>
                <w:sz w:val="16"/>
                <w:szCs w:val="16"/>
                <w:lang w:val="es-ES_tradnl" w:eastAsia="es-ES"/>
              </w:rPr>
              <w:t>Andrés Ricardo Mancipe González</w:t>
            </w:r>
          </w:p>
          <w:p w14:paraId="326EB272" w14:textId="77777777" w:rsidR="003275E4" w:rsidRPr="003275E4" w:rsidRDefault="003275E4" w:rsidP="003275E4">
            <w:pPr>
              <w:jc w:val="both"/>
              <w:rPr>
                <w:rFonts w:ascii="Arial" w:eastAsia="Times New Roman" w:hAnsi="Arial" w:cs="Arial"/>
                <w:color w:val="000000"/>
                <w:sz w:val="16"/>
                <w:szCs w:val="16"/>
                <w:lang w:val="es-ES_tradnl" w:eastAsia="es-ES"/>
              </w:rPr>
            </w:pPr>
            <w:r w:rsidRPr="00973173">
              <w:rPr>
                <w:rFonts w:ascii="Arial" w:eastAsia="Times New Roman" w:hAnsi="Arial" w:cs="Arial"/>
                <w:color w:val="000000"/>
                <w:sz w:val="16"/>
                <w:szCs w:val="16"/>
                <w:lang w:val="es-ES_tradnl" w:eastAsia="es-ES"/>
              </w:rPr>
              <w:t xml:space="preserve">Subdirector de Gestión Contractual </w:t>
            </w:r>
            <w:proofErr w:type="spellStart"/>
            <w:r w:rsidRPr="00973173">
              <w:rPr>
                <w:rFonts w:ascii="Arial" w:eastAsia="Times New Roman" w:hAnsi="Arial" w:cs="Arial"/>
                <w:color w:val="000000"/>
                <w:sz w:val="16"/>
                <w:szCs w:val="16"/>
                <w:lang w:val="es-ES_tradnl" w:eastAsia="es-ES"/>
              </w:rPr>
              <w:t>ANCP</w:t>
            </w:r>
            <w:proofErr w:type="spellEnd"/>
            <w:r w:rsidRPr="00973173">
              <w:rPr>
                <w:rFonts w:ascii="Arial" w:eastAsia="Times New Roman" w:hAnsi="Arial" w:cs="Arial"/>
                <w:color w:val="000000"/>
                <w:sz w:val="16"/>
                <w:szCs w:val="16"/>
                <w:lang w:val="es-ES_tradnl" w:eastAsia="es-ES"/>
              </w:rPr>
              <w:t xml:space="preserve"> – </w:t>
            </w:r>
            <w:proofErr w:type="spellStart"/>
            <w:r w:rsidRPr="00973173">
              <w:rPr>
                <w:rFonts w:ascii="Arial" w:eastAsia="Times New Roman" w:hAnsi="Arial" w:cs="Arial"/>
                <w:color w:val="000000"/>
                <w:sz w:val="16"/>
                <w:szCs w:val="16"/>
                <w:lang w:val="es-ES_tradnl" w:eastAsia="es-ES"/>
              </w:rPr>
              <w:t>CCE</w:t>
            </w:r>
            <w:proofErr w:type="spellEnd"/>
            <w:r w:rsidRPr="00973173">
              <w:rPr>
                <w:rFonts w:ascii="Arial" w:eastAsia="Times New Roman" w:hAnsi="Arial" w:cs="Arial"/>
                <w:color w:val="000000"/>
                <w:sz w:val="16"/>
                <w:szCs w:val="16"/>
                <w:lang w:val="es-ES_tradnl" w:eastAsia="es-ES"/>
              </w:rPr>
              <w:t xml:space="preserve"> (E)</w:t>
            </w:r>
          </w:p>
        </w:tc>
      </w:tr>
    </w:tbl>
    <w:p w14:paraId="0709212F" w14:textId="77777777" w:rsidR="003275E4" w:rsidRPr="003275E4" w:rsidRDefault="003275E4" w:rsidP="003275E4">
      <w:pPr>
        <w:rPr>
          <w:rFonts w:ascii="Arial" w:eastAsia="Times New Roman" w:hAnsi="Arial" w:cs="Arial"/>
          <w:color w:val="000000"/>
          <w:szCs w:val="24"/>
          <w:lang w:val="es-ES_tradnl" w:eastAsia="es-ES_tradnl"/>
        </w:rPr>
      </w:pPr>
    </w:p>
    <w:p w14:paraId="044ACB4A" w14:textId="77777777" w:rsidR="003275E4" w:rsidRPr="003275E4" w:rsidRDefault="003275E4" w:rsidP="003275E4">
      <w:pPr>
        <w:tabs>
          <w:tab w:val="left" w:pos="3795"/>
        </w:tabs>
        <w:rPr>
          <w:rFonts w:ascii="Arial" w:eastAsia="Times New Roman" w:hAnsi="Arial" w:cs="Arial"/>
          <w:color w:val="000000"/>
          <w:szCs w:val="24"/>
          <w:lang w:val="es-ES_tradnl" w:eastAsia="es-ES_tradnl"/>
        </w:rPr>
      </w:pPr>
      <w:r w:rsidRPr="003275E4">
        <w:rPr>
          <w:rFonts w:ascii="Arial" w:eastAsia="Times New Roman" w:hAnsi="Arial" w:cs="Arial"/>
          <w:color w:val="000000"/>
          <w:szCs w:val="24"/>
          <w:lang w:val="es-ES_tradnl" w:eastAsia="es-ES_tradnl"/>
        </w:rPr>
        <w:tab/>
      </w:r>
    </w:p>
    <w:p w14:paraId="2E9817B7" w14:textId="77777777" w:rsidR="00D15F76" w:rsidRPr="00810952" w:rsidRDefault="00D15F76" w:rsidP="003275E4">
      <w:pPr>
        <w:spacing w:line="276" w:lineRule="auto"/>
        <w:jc w:val="center"/>
        <w:rPr>
          <w:rFonts w:ascii="Arial" w:hAnsi="Arial" w:cs="Arial"/>
          <w:color w:val="000000" w:themeColor="text1"/>
          <w:sz w:val="21"/>
          <w:szCs w:val="21"/>
          <w:lang w:val="es-ES_tradnl"/>
        </w:rPr>
      </w:pPr>
    </w:p>
    <w:sectPr w:rsidR="00D15F76" w:rsidRPr="00810952"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371C" w14:textId="77777777" w:rsidR="001E37B2" w:rsidRDefault="001E37B2" w:rsidP="00D15F76">
      <w:r>
        <w:separator/>
      </w:r>
    </w:p>
  </w:endnote>
  <w:endnote w:type="continuationSeparator" w:id="0">
    <w:p w14:paraId="52EE7FD0" w14:textId="77777777" w:rsidR="001E37B2" w:rsidRDefault="001E37B2" w:rsidP="00D1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7D7A" w14:textId="77777777" w:rsidR="003B1169" w:rsidRDefault="001E37B2" w:rsidP="00322937">
    <w:pPr>
      <w:pStyle w:val="Sinespaciado"/>
      <w:jc w:val="right"/>
      <w:rPr>
        <w:rFonts w:ascii="Arial" w:hAnsi="Arial" w:cs="Arial"/>
        <w:sz w:val="18"/>
        <w:szCs w:val="18"/>
      </w:rPr>
    </w:pPr>
  </w:p>
  <w:p w14:paraId="35617E0C" w14:textId="12432F1C" w:rsidR="003B1169" w:rsidRPr="008217B7" w:rsidRDefault="001D03F3" w:rsidP="00FE42ED">
    <w:pPr>
      <w:pStyle w:val="Piedepgina"/>
      <w:jc w:val="right"/>
      <w:rPr>
        <w:rFonts w:ascii="Arial" w:hAnsi="Arial" w:cs="Arial"/>
        <w:color w:val="7F7F7F" w:themeColor="text1" w:themeTint="80"/>
        <w:sz w:val="16"/>
        <w:szCs w:val="16"/>
      </w:rPr>
    </w:pPr>
    <w:r w:rsidRPr="001D3A43">
      <w:rPr>
        <w:rFonts w:ascii="Arial" w:hAnsi="Arial" w:cs="Arial"/>
        <w:bCs/>
        <w:color w:val="7F7F7F" w:themeColor="text1" w:themeTint="80"/>
        <w:sz w:val="16"/>
        <w:szCs w:val="16"/>
      </w:rPr>
      <w:t xml:space="preserve">Página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PAGE  \* Arabic  \* MERGEFORMAT</w:instrText>
    </w:r>
    <w:r w:rsidRPr="001D3A43">
      <w:rPr>
        <w:rFonts w:ascii="Arial" w:hAnsi="Arial" w:cs="Arial"/>
        <w:b/>
        <w:bCs/>
        <w:color w:val="7F7F7F" w:themeColor="text1" w:themeTint="80"/>
        <w:sz w:val="16"/>
        <w:szCs w:val="16"/>
      </w:rPr>
      <w:fldChar w:fldCharType="separate"/>
    </w:r>
    <w:r w:rsidR="009A35B1">
      <w:rPr>
        <w:rFonts w:ascii="Arial" w:hAnsi="Arial" w:cs="Arial"/>
        <w:b/>
        <w:bCs/>
        <w:noProof/>
        <w:color w:val="7F7F7F" w:themeColor="text1" w:themeTint="80"/>
        <w:sz w:val="16"/>
        <w:szCs w:val="16"/>
      </w:rPr>
      <w:t>1</w:t>
    </w:r>
    <w:r w:rsidRPr="001D3A43">
      <w:rPr>
        <w:rFonts w:ascii="Arial" w:hAnsi="Arial" w:cs="Arial"/>
        <w:b/>
        <w:bCs/>
        <w:color w:val="7F7F7F" w:themeColor="text1" w:themeTint="80"/>
        <w:sz w:val="16"/>
        <w:szCs w:val="16"/>
      </w:rPr>
      <w:fldChar w:fldCharType="end"/>
    </w:r>
    <w:r w:rsidRPr="001D3A43">
      <w:rPr>
        <w:rFonts w:ascii="Arial" w:hAnsi="Arial" w:cs="Arial"/>
        <w:color w:val="7F7F7F" w:themeColor="text1" w:themeTint="80"/>
        <w:sz w:val="16"/>
        <w:szCs w:val="16"/>
      </w:rPr>
      <w:t xml:space="preserve"> de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NUMPAGES  \* Arabic  \* MERGEFORMAT</w:instrText>
    </w:r>
    <w:r w:rsidRPr="001D3A43">
      <w:rPr>
        <w:rFonts w:ascii="Arial" w:hAnsi="Arial" w:cs="Arial"/>
        <w:b/>
        <w:bCs/>
        <w:color w:val="7F7F7F" w:themeColor="text1" w:themeTint="80"/>
        <w:sz w:val="16"/>
        <w:szCs w:val="16"/>
      </w:rPr>
      <w:fldChar w:fldCharType="separate"/>
    </w:r>
    <w:r w:rsidR="009A35B1">
      <w:rPr>
        <w:rFonts w:ascii="Arial" w:hAnsi="Arial" w:cs="Arial"/>
        <w:b/>
        <w:bCs/>
        <w:noProof/>
        <w:color w:val="7F7F7F" w:themeColor="text1" w:themeTint="80"/>
        <w:sz w:val="16"/>
        <w:szCs w:val="16"/>
      </w:rPr>
      <w:t>1</w:t>
    </w:r>
    <w:r w:rsidRPr="001D3A43">
      <w:rPr>
        <w:rFonts w:ascii="Arial" w:hAnsi="Arial" w:cs="Arial"/>
        <w:b/>
        <w:bCs/>
        <w:color w:val="7F7F7F" w:themeColor="text1" w:themeTint="80"/>
        <w:sz w:val="16"/>
        <w:szCs w:val="16"/>
      </w:rPr>
      <w:fldChar w:fldCharType="end"/>
    </w:r>
  </w:p>
  <w:p w14:paraId="782D6C32" w14:textId="77777777" w:rsidR="003B1169" w:rsidRDefault="001D03F3" w:rsidP="00322937">
    <w:pPr>
      <w:pStyle w:val="Piedepgina"/>
      <w:jc w:val="center"/>
      <w:rPr>
        <w:lang w:val="es-ES"/>
      </w:rPr>
    </w:pPr>
    <w:r>
      <w:rPr>
        <w:noProof/>
        <w:lang w:val="en-US"/>
      </w:rPr>
      <w:drawing>
        <wp:inline distT="0" distB="0" distL="0" distR="0" wp14:anchorId="0B428FA2" wp14:editId="138CF323">
          <wp:extent cx="3700130" cy="519139"/>
          <wp:effectExtent l="0" t="0" r="0" b="0"/>
          <wp:docPr id="13363068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36D2810" w14:textId="77777777" w:rsidR="003B1169" w:rsidRPr="007B0854" w:rsidRDefault="001E37B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F457" w14:textId="77777777" w:rsidR="001E37B2" w:rsidRDefault="001E37B2" w:rsidP="00D15F76">
      <w:r>
        <w:separator/>
      </w:r>
    </w:p>
  </w:footnote>
  <w:footnote w:type="continuationSeparator" w:id="0">
    <w:p w14:paraId="423F600E" w14:textId="77777777" w:rsidR="001E37B2" w:rsidRDefault="001E37B2" w:rsidP="00D15F76">
      <w:r>
        <w:continuationSeparator/>
      </w:r>
    </w:p>
  </w:footnote>
  <w:footnote w:id="1">
    <w:p w14:paraId="6C1C5502" w14:textId="77777777" w:rsidR="006C3BBF" w:rsidRPr="009026AC" w:rsidRDefault="006C3BBF" w:rsidP="006C3BBF">
      <w:pPr>
        <w:pStyle w:val="Textonotapie"/>
        <w:ind w:firstLine="709"/>
        <w:jc w:val="both"/>
        <w:rPr>
          <w:rFonts w:ascii="Arial" w:hAnsi="Arial" w:cs="Arial"/>
          <w:color w:val="000000" w:themeColor="text1"/>
          <w:sz w:val="19"/>
          <w:szCs w:val="19"/>
          <w:lang w:val="es-ES"/>
        </w:rPr>
      </w:pPr>
      <w:r w:rsidRPr="009026AC">
        <w:rPr>
          <w:rStyle w:val="Refdenotaalpie"/>
          <w:rFonts w:ascii="Arial" w:hAnsi="Arial" w:cs="Arial"/>
          <w:color w:val="000000" w:themeColor="text1"/>
          <w:sz w:val="19"/>
          <w:szCs w:val="19"/>
        </w:rPr>
        <w:footnoteRef/>
      </w:r>
      <w:r w:rsidRPr="009026AC">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026AC">
        <w:rPr>
          <w:rFonts w:ascii="Arial" w:hAnsi="Arial" w:cs="Arial"/>
          <w:i/>
          <w:iCs/>
          <w:color w:val="000000" w:themeColor="text1"/>
          <w:sz w:val="19"/>
          <w:szCs w:val="19"/>
        </w:rPr>
        <w:t xml:space="preserve">ibídem </w:t>
      </w:r>
      <w:r w:rsidRPr="009026AC">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9026AC">
        <w:rPr>
          <w:rFonts w:ascii="Arial" w:hAnsi="Arial" w:cs="Arial"/>
          <w:color w:val="000000" w:themeColor="text1"/>
          <w:sz w:val="19"/>
          <w:szCs w:val="19"/>
        </w:rPr>
        <w:t>bsolver</w:t>
      </w:r>
      <w:proofErr w:type="spellEnd"/>
      <w:r w:rsidRPr="009026AC">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ibídem señala que es función de la Subdirección de Gestión Contractual: «[a]bsolver consultas sobre la aplicación de normas de carácter general».</w:t>
      </w:r>
    </w:p>
  </w:footnote>
  <w:footnote w:id="2">
    <w:p w14:paraId="3BC83EA9" w14:textId="77777777" w:rsidR="00955421" w:rsidRDefault="00955421" w:rsidP="00955421">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0C18B6FC" w14:textId="77777777" w:rsidR="00955421" w:rsidRDefault="00955421" w:rsidP="00955421">
      <w:pPr>
        <w:pStyle w:val="Textonotapie"/>
        <w:ind w:firstLine="709"/>
        <w:jc w:val="both"/>
        <w:rPr>
          <w:rFonts w:ascii="Arial" w:hAnsi="Arial" w:cs="Arial"/>
          <w:sz w:val="19"/>
          <w:szCs w:val="19"/>
          <w:lang w:val="es-ES"/>
        </w:rPr>
      </w:pPr>
    </w:p>
  </w:footnote>
  <w:footnote w:id="3">
    <w:p w14:paraId="2B309001" w14:textId="77777777" w:rsidR="00955421" w:rsidRDefault="00955421" w:rsidP="00955421">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01114185"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E0B45EA"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El Gobierno nacional reglamentará el mecanismo para realizar la mensualización de que trata el presente artículo.</w:t>
      </w:r>
    </w:p>
    <w:p w14:paraId="6185D722" w14:textId="77777777" w:rsidR="00955421" w:rsidRPr="006B5094" w:rsidRDefault="00955421" w:rsidP="00955421">
      <w:pPr>
        <w:pStyle w:val="Textonotapie"/>
        <w:ind w:firstLine="709"/>
        <w:jc w:val="both"/>
        <w:rPr>
          <w:rFonts w:ascii="Arial" w:hAnsi="Arial" w:cs="Arial"/>
          <w:sz w:val="19"/>
          <w:szCs w:val="19"/>
          <w:lang w:val="pt-BR"/>
        </w:rPr>
      </w:pPr>
      <w:r w:rsidRPr="006B5094">
        <w:rPr>
          <w:rFonts w:ascii="Arial" w:hAnsi="Arial" w:cs="Arial"/>
          <w:sz w:val="19"/>
          <w:szCs w:val="19"/>
          <w:lang w:val="pt-BR"/>
        </w:rPr>
        <w:t>[…]».</w:t>
      </w:r>
    </w:p>
  </w:footnote>
  <w:footnote w:id="4">
    <w:p w14:paraId="669B105F" w14:textId="77777777" w:rsidR="00955421" w:rsidRDefault="00955421" w:rsidP="00955421">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sidRPr="006B5094">
        <w:rPr>
          <w:rFonts w:ascii="Arial" w:hAnsi="Arial" w:cs="Arial"/>
          <w:sz w:val="19"/>
          <w:szCs w:val="19"/>
          <w:lang w:val="pt-BR"/>
        </w:rPr>
        <w:t xml:space="preserve"> Corte Constitucional. Sentencia C-154 de 1997. </w:t>
      </w:r>
      <w:r>
        <w:rPr>
          <w:rFonts w:ascii="Arial" w:hAnsi="Arial" w:cs="Arial"/>
          <w:sz w:val="19"/>
          <w:szCs w:val="19"/>
          <w:lang w:val="es-ES"/>
        </w:rPr>
        <w:t>MP: Hernando Herrera Vergara.</w:t>
      </w:r>
    </w:p>
    <w:p w14:paraId="65D00CF0" w14:textId="77777777" w:rsidR="00955421" w:rsidRDefault="00955421" w:rsidP="00955421">
      <w:pPr>
        <w:pStyle w:val="Textonotapie"/>
        <w:ind w:firstLine="709"/>
        <w:jc w:val="both"/>
        <w:rPr>
          <w:rFonts w:ascii="Arial" w:hAnsi="Arial" w:cs="Arial"/>
          <w:sz w:val="19"/>
          <w:szCs w:val="19"/>
          <w:lang w:val="es-ES"/>
        </w:rPr>
      </w:pPr>
    </w:p>
  </w:footnote>
  <w:footnote w:id="5">
    <w:p w14:paraId="798D39C3" w14:textId="77777777" w:rsidR="00955421" w:rsidRDefault="00955421" w:rsidP="00955421">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Ibíd.</w:t>
      </w:r>
    </w:p>
    <w:p w14:paraId="39EDE13B" w14:textId="77777777" w:rsidR="00955421" w:rsidRDefault="00955421" w:rsidP="00955421">
      <w:pPr>
        <w:pStyle w:val="Textonotapie"/>
        <w:ind w:firstLine="709"/>
        <w:jc w:val="both"/>
        <w:rPr>
          <w:rFonts w:ascii="Arial" w:hAnsi="Arial" w:cs="Arial"/>
          <w:sz w:val="19"/>
          <w:szCs w:val="19"/>
          <w:lang w:val="es-ES"/>
        </w:rPr>
      </w:pPr>
    </w:p>
  </w:footnote>
  <w:footnote w:id="6">
    <w:p w14:paraId="75E663C8" w14:textId="77777777" w:rsidR="00955421" w:rsidRDefault="00955421" w:rsidP="00955421">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28ED736"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14:paraId="5CE2E74A"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7">
    <w:p w14:paraId="07CFF653" w14:textId="77777777" w:rsidR="00955421" w:rsidRDefault="00955421" w:rsidP="00955421">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0298BF8"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»1. La causal que invoca para contratar directamente.</w:t>
      </w:r>
    </w:p>
    <w:p w14:paraId="64EB7D50"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»2. El objeto del contrato.</w:t>
      </w:r>
    </w:p>
    <w:p w14:paraId="39334632"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»3. El presupuesto para la contratación y las condiciones que exigirá al contratista.</w:t>
      </w:r>
    </w:p>
    <w:p w14:paraId="7F18C7B9"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»4. El lugar en el cual los interesados pueden consultar los estudios y documentos previos.</w:t>
      </w:r>
    </w:p>
    <w:p w14:paraId="74B3030F"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8">
    <w:p w14:paraId="12894439" w14:textId="77777777" w:rsidR="00955421" w:rsidRDefault="00955421" w:rsidP="00955421">
      <w:pPr>
        <w:pStyle w:val="Textonotapie"/>
        <w:jc w:val="both"/>
        <w:rPr>
          <w:rFonts w:ascii="Arial" w:hAnsi="Arial" w:cs="Arial"/>
          <w:sz w:val="19"/>
          <w:szCs w:val="19"/>
        </w:rPr>
      </w:pPr>
    </w:p>
    <w:p w14:paraId="370AF63B" w14:textId="77777777" w:rsidR="00955421" w:rsidRDefault="00955421" w:rsidP="00955421">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La norma expresa: «Art. 14. </w:t>
      </w:r>
      <w:r>
        <w:rPr>
          <w:rFonts w:ascii="Arial" w:hAnsi="Arial" w:cs="Arial"/>
          <w:sz w:val="19"/>
          <w:szCs w:val="19"/>
        </w:rPr>
        <w:t>P</w:t>
      </w:r>
      <w:r>
        <w:rPr>
          <w:rFonts w:ascii="Arial" w:hAnsi="Arial" w:cs="Arial"/>
          <w:sz w:val="19"/>
          <w:szCs w:val="19"/>
          <w:lang w:val="es-ES"/>
        </w:rPr>
        <w:t>ara el cumplimiento de los fines de la contratación, las entidades estatales al celebrar un contrato:</w:t>
      </w:r>
    </w:p>
    <w:p w14:paraId="3A94FFC3"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w:t>
      </w:r>
    </w:p>
    <w:p w14:paraId="0124BCE0"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96E9977"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Las entidades estatales podrán pactar estas cláusulas en los contratos de suministro y de prestación de servicios.</w:t>
      </w:r>
    </w:p>
    <w:p w14:paraId="23025DFF"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lang w:val="es-ES"/>
        </w:rPr>
        <w:t>[…]».</w:t>
      </w:r>
    </w:p>
  </w:footnote>
  <w:footnote w:id="9">
    <w:p w14:paraId="2CDCD714" w14:textId="77777777" w:rsidR="00955421" w:rsidRDefault="00955421" w:rsidP="00955421">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La norma dispone: «La liquidación a que se refiere el presente artículo no será obligatoria en los contratos de prestación de servicios profesionales y de apoyo a la gestión».</w:t>
      </w:r>
    </w:p>
  </w:footnote>
  <w:footnote w:id="10">
    <w:p w14:paraId="2F33F322" w14:textId="77777777" w:rsidR="00955421" w:rsidRDefault="00955421" w:rsidP="00955421">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7032329" w14:textId="77777777" w:rsidR="00955421" w:rsidRDefault="00955421" w:rsidP="00955421">
      <w:pPr>
        <w:pStyle w:val="Textonotapie"/>
        <w:ind w:firstLine="709"/>
        <w:jc w:val="both"/>
        <w:rPr>
          <w:rFonts w:ascii="Arial" w:hAnsi="Arial" w:cs="Arial"/>
          <w:sz w:val="19"/>
          <w:szCs w:val="19"/>
        </w:rPr>
      </w:pPr>
      <w:r>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E68C47E" w14:textId="77777777" w:rsidR="00955421" w:rsidRDefault="00955421" w:rsidP="00955421">
      <w:pPr>
        <w:pStyle w:val="Textonotapie"/>
        <w:ind w:firstLine="709"/>
        <w:jc w:val="both"/>
        <w:rPr>
          <w:rFonts w:ascii="Arial" w:hAnsi="Arial" w:cs="Arial"/>
          <w:sz w:val="19"/>
          <w:szCs w:val="19"/>
          <w:lang w:val="es-ES"/>
        </w:rPr>
      </w:pPr>
      <w:r>
        <w:rPr>
          <w:rFonts w:ascii="Arial" w:hAnsi="Arial" w:cs="Arial"/>
          <w:sz w:val="19"/>
          <w:szCs w:val="19"/>
        </w:rPr>
        <w:t>[…]».</w:t>
      </w:r>
    </w:p>
  </w:footnote>
  <w:footnote w:id="11">
    <w:p w14:paraId="2447057E" w14:textId="77777777" w:rsidR="00955421" w:rsidRDefault="00955421" w:rsidP="00955421">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53AA85F1" w14:textId="77777777" w:rsidR="00955421" w:rsidRDefault="00955421" w:rsidP="00955421">
      <w:pPr>
        <w:pStyle w:val="Textonotapie"/>
        <w:ind w:firstLine="709"/>
        <w:jc w:val="both"/>
        <w:rPr>
          <w:rFonts w:ascii="Arial" w:hAnsi="Arial" w:cs="Arial"/>
          <w:sz w:val="19"/>
          <w:szCs w:val="19"/>
          <w:lang w:val="es-ES"/>
        </w:rPr>
      </w:pPr>
    </w:p>
  </w:footnote>
  <w:footnote w:id="12">
    <w:p w14:paraId="4FE16037" w14:textId="77777777" w:rsidR="00955421" w:rsidRDefault="00955421" w:rsidP="00955421">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4350CE1" w14:textId="77777777" w:rsidR="00955421" w:rsidRDefault="00955421" w:rsidP="00955421">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23BC09F" w14:textId="77777777" w:rsidR="00955421" w:rsidRDefault="00955421" w:rsidP="00955421">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»La Entidad Estatal, para la contratación de trabajos artísticos que solamente puedan en</w:t>
      </w:r>
      <w:r>
        <w:rPr>
          <w:rFonts w:ascii="Arial" w:hAnsi="Arial" w:cs="Arial"/>
          <w:color w:val="000000" w:themeColor="text1"/>
          <w:sz w:val="19"/>
          <w:szCs w:val="19"/>
          <w:lang w:val="es-ES"/>
        </w:rPr>
        <w:softHyphen/>
        <w:t>comendarse a determinadas personas naturales, debe justificar esta situación en los estudios y documentos previos».</w:t>
      </w:r>
    </w:p>
    <w:p w14:paraId="59596608" w14:textId="77777777" w:rsidR="00955421" w:rsidRDefault="00955421" w:rsidP="00955421">
      <w:pPr>
        <w:pStyle w:val="Textonotapie"/>
        <w:ind w:firstLine="709"/>
        <w:jc w:val="both"/>
        <w:rPr>
          <w:rFonts w:ascii="Arial" w:hAnsi="Arial" w:cs="Arial"/>
          <w:color w:val="000000" w:themeColor="text1"/>
          <w:sz w:val="19"/>
          <w:szCs w:val="19"/>
          <w:lang w:val="es-ES"/>
        </w:rPr>
      </w:pPr>
    </w:p>
  </w:footnote>
  <w:footnote w:id="13">
    <w:p w14:paraId="55AC2BAE" w14:textId="77777777" w:rsidR="00955421" w:rsidRDefault="00955421" w:rsidP="00955421">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CONSEJO DE ESTADO. Sección Tercera. Subsección C. Sentencia de Unificación del 2 de diciembre de 2013. Exp. 41.719. C.P. Jaime Orlando Santofimio Gamboa.</w:t>
      </w:r>
    </w:p>
    <w:p w14:paraId="491485D5" w14:textId="77777777" w:rsidR="00955421" w:rsidRDefault="00955421" w:rsidP="00955421">
      <w:pPr>
        <w:pStyle w:val="Textonotapie"/>
        <w:ind w:firstLine="709"/>
        <w:jc w:val="both"/>
        <w:rPr>
          <w:rFonts w:ascii="Arial" w:hAnsi="Arial" w:cs="Arial"/>
          <w:color w:val="000000" w:themeColor="text1"/>
          <w:sz w:val="19"/>
          <w:szCs w:val="19"/>
          <w:lang w:val="es-ES"/>
        </w:rPr>
      </w:pPr>
    </w:p>
  </w:footnote>
  <w:footnote w:id="14">
    <w:p w14:paraId="335F0B21" w14:textId="77777777" w:rsidR="00955421" w:rsidRDefault="00955421" w:rsidP="00955421">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i/>
          <w:iCs/>
          <w:color w:val="000000" w:themeColor="text1"/>
          <w:sz w:val="19"/>
          <w:szCs w:val="19"/>
          <w:lang w:val="es-ES"/>
        </w:rPr>
        <w:t>Ibíd</w:t>
      </w:r>
      <w:r>
        <w:rPr>
          <w:rFonts w:ascii="Arial" w:hAnsi="Arial" w:cs="Arial"/>
          <w:color w:val="000000" w:themeColor="text1"/>
          <w:sz w:val="19"/>
          <w:szCs w:val="19"/>
          <w:lang w:val="es-ES"/>
        </w:rPr>
        <w:t>.</w:t>
      </w:r>
    </w:p>
    <w:p w14:paraId="603AC727" w14:textId="77777777" w:rsidR="00955421" w:rsidRDefault="00955421" w:rsidP="00955421">
      <w:pPr>
        <w:pStyle w:val="Textonotapie"/>
        <w:ind w:firstLine="709"/>
        <w:jc w:val="both"/>
        <w:rPr>
          <w:rFonts w:ascii="Arial" w:hAnsi="Arial" w:cs="Arial"/>
          <w:color w:val="000000" w:themeColor="text1"/>
          <w:sz w:val="19"/>
          <w:szCs w:val="19"/>
          <w:lang w:val="es-ES"/>
        </w:rPr>
      </w:pPr>
    </w:p>
  </w:footnote>
  <w:footnote w:id="15">
    <w:p w14:paraId="49F71F06" w14:textId="77777777" w:rsidR="00955421" w:rsidRDefault="00955421" w:rsidP="00955421">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i/>
          <w:iCs/>
          <w:color w:val="000000" w:themeColor="text1"/>
          <w:sz w:val="19"/>
          <w:szCs w:val="19"/>
          <w:lang w:val="es-ES"/>
        </w:rPr>
        <w:t>Ibíd</w:t>
      </w:r>
      <w:r>
        <w:rPr>
          <w:rFonts w:ascii="Arial" w:hAnsi="Arial" w:cs="Arial"/>
          <w:color w:val="000000" w:themeColor="text1"/>
          <w:sz w:val="19"/>
          <w:szCs w:val="19"/>
          <w:lang w:val="es-ES"/>
        </w:rPr>
        <w:t>.</w:t>
      </w:r>
    </w:p>
    <w:p w14:paraId="286E0CB0" w14:textId="77777777" w:rsidR="00955421" w:rsidRDefault="00955421" w:rsidP="00955421">
      <w:pPr>
        <w:pStyle w:val="Textonotapie"/>
        <w:ind w:firstLine="709"/>
        <w:jc w:val="both"/>
        <w:rPr>
          <w:rFonts w:ascii="Arial" w:hAnsi="Arial" w:cs="Arial"/>
          <w:color w:val="000000" w:themeColor="text1"/>
          <w:sz w:val="19"/>
          <w:szCs w:val="19"/>
          <w:lang w:val="es-ES"/>
        </w:rPr>
      </w:pPr>
    </w:p>
  </w:footnote>
  <w:footnote w:id="16">
    <w:p w14:paraId="20E977CF" w14:textId="77777777" w:rsidR="00955421" w:rsidRPr="00483702" w:rsidRDefault="00955421" w:rsidP="00955421">
      <w:pPr>
        <w:pStyle w:val="Textonotapie"/>
        <w:ind w:firstLine="708"/>
        <w:jc w:val="both"/>
        <w:rPr>
          <w:rFonts w:ascii="Arial" w:hAnsi="Arial" w:cs="Arial"/>
          <w:color w:val="000000" w:themeColor="text1"/>
          <w:sz w:val="19"/>
          <w:szCs w:val="19"/>
          <w:lang w:val="es-ES"/>
        </w:rPr>
      </w:pPr>
      <w:r>
        <w:rPr>
          <w:rStyle w:val="Refdenotaalpie"/>
        </w:rPr>
        <w:footnoteRef/>
      </w:r>
      <w:r>
        <w:t xml:space="preserve"> </w:t>
      </w:r>
      <w:r w:rsidRPr="00483702">
        <w:rPr>
          <w:rFonts w:ascii="Arial" w:hAnsi="Arial" w:cs="Arial"/>
          <w:color w:val="000000" w:themeColor="text1"/>
          <w:sz w:val="19"/>
          <w:szCs w:val="19"/>
          <w:lang w:val="es-ES"/>
        </w:rPr>
        <w:t xml:space="preserve">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 </w:t>
      </w:r>
    </w:p>
  </w:footnote>
  <w:footnote w:id="17">
    <w:p w14:paraId="37A5F8B2" w14:textId="77777777" w:rsidR="00955421" w:rsidRPr="00E47691" w:rsidRDefault="00955421" w:rsidP="00955421">
      <w:pPr>
        <w:pStyle w:val="Textonotapie"/>
        <w:ind w:firstLine="708"/>
        <w:jc w:val="both"/>
        <w:rPr>
          <w:rFonts w:ascii="Arial" w:hAnsi="Arial" w:cs="Arial"/>
          <w:sz w:val="19"/>
          <w:szCs w:val="19"/>
        </w:rPr>
      </w:pPr>
      <w:r w:rsidRPr="00E47691">
        <w:rPr>
          <w:rStyle w:val="Refdenotaalpie"/>
          <w:rFonts w:ascii="Arial" w:hAnsi="Arial" w:cs="Arial"/>
          <w:sz w:val="19"/>
          <w:szCs w:val="19"/>
        </w:rPr>
        <w:footnoteRef/>
      </w:r>
      <w:r w:rsidRPr="00E47691">
        <w:rPr>
          <w:rFonts w:ascii="Arial" w:hAnsi="Arial" w:cs="Arial"/>
          <w:sz w:val="19"/>
          <w:szCs w:val="19"/>
        </w:rPr>
        <w:t xml:space="preserve"> </w:t>
      </w:r>
      <w:r>
        <w:rPr>
          <w:rFonts w:ascii="Arial" w:hAnsi="Arial" w:cs="Arial"/>
          <w:sz w:val="19"/>
          <w:szCs w:val="19"/>
        </w:rPr>
        <w:t>Respecto al alcance d</w:t>
      </w:r>
      <w:r w:rsidRPr="00213C36">
        <w:rPr>
          <w:rFonts w:ascii="Arial" w:hAnsi="Arial" w:cs="Arial"/>
          <w:sz w:val="19"/>
          <w:szCs w:val="19"/>
        </w:rPr>
        <w:t>el literal h) del numeral 4 del artículo 2 de la Ley 1150 de 2007</w:t>
      </w:r>
      <w:r>
        <w:rPr>
          <w:rFonts w:ascii="Arial" w:hAnsi="Arial" w:cs="Arial"/>
          <w:sz w:val="19"/>
          <w:szCs w:val="19"/>
        </w:rPr>
        <w:t xml:space="preserve">, la doctrina considera que «[…] </w:t>
      </w:r>
      <w:r w:rsidRPr="00A16686">
        <w:rPr>
          <w:rFonts w:ascii="Arial" w:hAnsi="Arial" w:cs="Arial"/>
          <w:sz w:val="19"/>
          <w:szCs w:val="19"/>
        </w:rPr>
        <w:t>El sentido de este enunciado normativo es que la razón que permite la contratación directa con dichas personas naturales es precisamente el conjunto de habilidades artísticas que reunen. En tal medida, la expresión “que solo puedan encomendarse a determinadas personas” no puede interpretarse como un mandato de que el contrato de prestación de servicios para la ejecución del trabajo artístico solo sea causal de contratación directa cuando solo exista un único artista en el mercado que pueda encargarse de la labor requerida por la entidad. La contratación directa está permitida aun cuando sean varios los sujetos en la línea artística sobre la que versa el trabajo que contratará la Administración. Lo contrario sería confundir la causal de contratación directa que se viene analizando, con la prevista en el literal anterior, es decir, en el g) del mismo numeral y artículo, que también permite dicha modalidad contractual “cuando no exista pluralidad de oferentes en el mercado”</w:t>
      </w:r>
      <w:r>
        <w:rPr>
          <w:rFonts w:ascii="Arial" w:hAnsi="Arial" w:cs="Arial"/>
          <w:sz w:val="19"/>
          <w:szCs w:val="19"/>
        </w:rPr>
        <w:t xml:space="preserve">» (Cfr. </w:t>
      </w:r>
      <w:r w:rsidRPr="002C6045">
        <w:rPr>
          <w:rFonts w:ascii="Arial" w:hAnsi="Arial" w:cs="Arial"/>
          <w:sz w:val="19"/>
          <w:szCs w:val="19"/>
        </w:rPr>
        <w:t>DÍAZ DÍEZ, Cristian Andrés &amp; GÓMEZ VELÁSQUEZ, Alejandro. El contrato de prestación de servicios en el estatuto general de contratación de la administración pública: un tipo contractual de compleja celebración. Consultado el 2</w:t>
      </w:r>
      <w:r>
        <w:rPr>
          <w:rFonts w:ascii="Arial" w:hAnsi="Arial" w:cs="Arial"/>
          <w:sz w:val="19"/>
          <w:szCs w:val="19"/>
        </w:rPr>
        <w:t>7</w:t>
      </w:r>
      <w:r w:rsidRPr="002C6045">
        <w:rPr>
          <w:rFonts w:ascii="Arial" w:hAnsi="Arial" w:cs="Arial"/>
          <w:sz w:val="19"/>
          <w:szCs w:val="19"/>
        </w:rPr>
        <w:t xml:space="preserve"> de </w:t>
      </w:r>
      <w:r>
        <w:rPr>
          <w:rFonts w:ascii="Arial" w:hAnsi="Arial" w:cs="Arial"/>
          <w:sz w:val="19"/>
          <w:szCs w:val="19"/>
        </w:rPr>
        <w:t>septiembre</w:t>
      </w:r>
      <w:r w:rsidRPr="002C6045">
        <w:rPr>
          <w:rFonts w:ascii="Arial" w:hAnsi="Arial" w:cs="Arial"/>
          <w:sz w:val="19"/>
          <w:szCs w:val="19"/>
        </w:rPr>
        <w:t xml:space="preserve"> de 2021 en la página </w:t>
      </w:r>
      <w:hyperlink r:id="rId1" w:history="1">
        <w:r w:rsidRPr="00937314">
          <w:rPr>
            <w:rStyle w:val="Hipervnculo"/>
            <w:rFonts w:ascii="Arial" w:hAnsi="Arial" w:cs="Arial"/>
            <w:sz w:val="19"/>
            <w:szCs w:val="19"/>
          </w:rPr>
          <w:t>https://revistas.javeriana.edu.co/files-articulos/VJ/139%20(2019-II)/82562148007/</w:t>
        </w:r>
      </w:hyperlink>
      <w:r>
        <w:rPr>
          <w:rFonts w:ascii="Arial" w:hAnsi="Arial" w:cs="Arial"/>
          <w:sz w:val="19"/>
          <w:szCs w:val="19"/>
        </w:rPr>
        <w:t xml:space="preserve">). </w:t>
      </w:r>
    </w:p>
  </w:footnote>
  <w:footnote w:id="18">
    <w:p w14:paraId="601CCAC5" w14:textId="77777777" w:rsidR="00F01952" w:rsidRPr="00F1638D" w:rsidRDefault="00F01952" w:rsidP="00F01952">
      <w:pPr>
        <w:pStyle w:val="Textonotapie"/>
        <w:ind w:firstLine="709"/>
        <w:jc w:val="both"/>
        <w:rPr>
          <w:rFonts w:ascii="Arial" w:hAnsi="Arial" w:cs="Arial"/>
          <w:sz w:val="19"/>
          <w:szCs w:val="19"/>
          <w:lang w:val="es-ES"/>
        </w:rPr>
      </w:pPr>
      <w:r w:rsidRPr="00F1638D">
        <w:rPr>
          <w:rStyle w:val="Refdenotaalpie"/>
          <w:rFonts w:ascii="Arial" w:hAnsi="Arial" w:cs="Arial"/>
          <w:sz w:val="19"/>
          <w:szCs w:val="19"/>
        </w:rPr>
        <w:footnoteRef/>
      </w:r>
      <w:r w:rsidRPr="00F1638D">
        <w:rPr>
          <w:rFonts w:ascii="Arial" w:hAnsi="Arial" w:cs="Arial"/>
          <w:sz w:val="19"/>
          <w:szCs w:val="19"/>
        </w:rPr>
        <w:t xml:space="preserve"> </w:t>
      </w:r>
      <w:r w:rsidRPr="00F1638D">
        <w:rPr>
          <w:rFonts w:ascii="Arial" w:hAnsi="Arial" w:cs="Arial"/>
          <w:sz w:val="19"/>
          <w:szCs w:val="19"/>
          <w:lang w:val="es-ES"/>
        </w:rPr>
        <w:t>BOBBIO, Norberto. Democracia y secreto. México: Fondo de Cultura Económica, 2013. p. 27.</w:t>
      </w:r>
    </w:p>
  </w:footnote>
  <w:footnote w:id="19">
    <w:p w14:paraId="4B9BCE98" w14:textId="77777777" w:rsidR="00F01952" w:rsidRPr="00F1638D" w:rsidRDefault="00F01952" w:rsidP="00F01952">
      <w:pPr>
        <w:pStyle w:val="Textonotapie"/>
        <w:ind w:firstLine="709"/>
        <w:jc w:val="both"/>
        <w:rPr>
          <w:rFonts w:ascii="Arial" w:hAnsi="Arial" w:cs="Arial"/>
          <w:color w:val="000000" w:themeColor="text1"/>
          <w:sz w:val="19"/>
          <w:szCs w:val="19"/>
        </w:rPr>
      </w:pPr>
    </w:p>
    <w:p w14:paraId="33516DB1"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Corte Constitucional. Sentencia C- 341 del 4 de junio de 2014. M. P. Mauricio González Cuervo.</w:t>
      </w:r>
    </w:p>
    <w:p w14:paraId="55E9FC49" w14:textId="77777777" w:rsidR="00F01952" w:rsidRPr="00F1638D" w:rsidRDefault="00F01952" w:rsidP="00F01952">
      <w:pPr>
        <w:pStyle w:val="Textonotapie"/>
        <w:ind w:firstLine="709"/>
        <w:jc w:val="both"/>
        <w:rPr>
          <w:rFonts w:ascii="Arial" w:hAnsi="Arial" w:cs="Arial"/>
          <w:color w:val="000000" w:themeColor="text1"/>
          <w:sz w:val="19"/>
          <w:szCs w:val="19"/>
        </w:rPr>
      </w:pPr>
    </w:p>
  </w:footnote>
  <w:footnote w:id="20">
    <w:p w14:paraId="0C806652"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4E21D8C"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Fonts w:ascii="Arial" w:hAnsi="Arial" w:cs="Arial"/>
          <w:color w:val="000000" w:themeColor="text1"/>
          <w:sz w:val="19"/>
          <w:szCs w:val="19"/>
        </w:rPr>
        <w:t>»Lo anterior, sin perjuicio de las publicaciones previstas en el numeral 3 del artículo 30 de la Ley 80 de 1993.</w:t>
      </w:r>
    </w:p>
    <w:p w14:paraId="619461D1"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14798697"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Fonts w:ascii="Arial" w:hAnsi="Arial" w:cs="Arial"/>
          <w:color w:val="000000" w:themeColor="text1"/>
          <w:sz w:val="19"/>
          <w:szCs w:val="19"/>
        </w:rPr>
        <w:t>[…]</w:t>
      </w:r>
    </w:p>
    <w:p w14:paraId="152D0568"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7B35233F" w14:textId="77777777" w:rsidR="00F01952" w:rsidRPr="00F1638D" w:rsidRDefault="00F01952" w:rsidP="00F01952">
      <w:pPr>
        <w:pStyle w:val="Textonotapie"/>
        <w:ind w:firstLine="709"/>
        <w:jc w:val="both"/>
        <w:rPr>
          <w:rFonts w:ascii="Arial" w:hAnsi="Arial" w:cs="Arial"/>
          <w:color w:val="000000" w:themeColor="text1"/>
          <w:sz w:val="19"/>
          <w:szCs w:val="19"/>
          <w:lang w:val="es-CO"/>
        </w:rPr>
      </w:pPr>
    </w:p>
  </w:footnote>
  <w:footnote w:id="21">
    <w:p w14:paraId="40961821"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592887B9" w14:textId="77777777" w:rsidR="00F01952" w:rsidRPr="00F1638D" w:rsidRDefault="00F01952" w:rsidP="00F01952">
      <w:pPr>
        <w:pStyle w:val="Textonotapie"/>
        <w:ind w:firstLine="709"/>
        <w:jc w:val="both"/>
        <w:rPr>
          <w:rFonts w:ascii="Arial" w:hAnsi="Arial" w:cs="Arial"/>
          <w:color w:val="000000" w:themeColor="text1"/>
          <w:sz w:val="19"/>
          <w:szCs w:val="19"/>
          <w:lang w:val="es-CO"/>
        </w:rPr>
      </w:pPr>
    </w:p>
  </w:footnote>
  <w:footnote w:id="22">
    <w:p w14:paraId="02EBA6F7"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257114A5"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E31B949" w14:textId="77777777" w:rsidR="00F01952" w:rsidRPr="00F1638D" w:rsidRDefault="00F01952" w:rsidP="00F01952">
      <w:pPr>
        <w:pStyle w:val="Textonotapie"/>
        <w:ind w:firstLine="709"/>
        <w:jc w:val="both"/>
        <w:rPr>
          <w:rFonts w:ascii="Arial" w:hAnsi="Arial" w:cs="Arial"/>
          <w:color w:val="000000" w:themeColor="text1"/>
          <w:sz w:val="19"/>
          <w:szCs w:val="19"/>
          <w:lang w:val="es-CO"/>
        </w:rPr>
      </w:pPr>
    </w:p>
  </w:footnote>
  <w:footnote w:id="23">
    <w:p w14:paraId="549E10F7"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Fonts w:ascii="Arial" w:eastAsia="Times New Roman" w:hAnsi="Arial" w:cs="Arial"/>
          <w:color w:val="000000" w:themeColor="text1"/>
          <w:sz w:val="19"/>
          <w:szCs w:val="19"/>
          <w:vertAlign w:val="superscript"/>
          <w:lang w:val="es-ES" w:eastAsia="es-ES"/>
        </w:rPr>
        <w:footnoteRef/>
      </w:r>
      <w:r w:rsidRPr="00F1638D">
        <w:rPr>
          <w:rFonts w:ascii="Arial" w:eastAsia="Times New Roman" w:hAnsi="Arial" w:cs="Arial"/>
          <w:color w:val="000000" w:themeColor="text1"/>
          <w:sz w:val="19"/>
          <w:szCs w:val="19"/>
          <w:vertAlign w:val="superscript"/>
          <w:lang w:val="es-ES" w:eastAsia="es-ES"/>
        </w:rPr>
        <w:t xml:space="preserve"> </w:t>
      </w:r>
      <w:r w:rsidRPr="00F1638D">
        <w:rPr>
          <w:rFonts w:ascii="Arial" w:eastAsia="Times New Roman" w:hAnsi="Arial" w:cs="Arial"/>
          <w:color w:val="000000" w:themeColor="text1"/>
          <w:sz w:val="19"/>
          <w:szCs w:val="19"/>
          <w:lang w:val="es-ES" w:eastAsia="es-ES"/>
        </w:rPr>
        <w:t>«</w:t>
      </w:r>
      <w:r w:rsidRPr="00F1638D">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EFDBFDA" w14:textId="77777777" w:rsidR="00F01952" w:rsidRPr="00F1638D" w:rsidRDefault="00F01952" w:rsidP="00F01952">
      <w:pPr>
        <w:pStyle w:val="Textonotapie"/>
        <w:ind w:firstLine="709"/>
        <w:jc w:val="both"/>
        <w:rPr>
          <w:rFonts w:ascii="Arial" w:eastAsia="Times New Roman" w:hAnsi="Arial" w:cs="Arial"/>
          <w:color w:val="000000" w:themeColor="text1"/>
          <w:sz w:val="19"/>
          <w:szCs w:val="19"/>
          <w:lang w:val="es-ES" w:eastAsia="es-ES"/>
        </w:rPr>
      </w:pPr>
      <w:r w:rsidRPr="00F1638D">
        <w:rPr>
          <w:rFonts w:ascii="Arial" w:hAnsi="Arial" w:cs="Arial"/>
          <w:color w:val="000000" w:themeColor="text1"/>
          <w:sz w:val="19"/>
          <w:szCs w:val="19"/>
        </w:rPr>
        <w:t>[…].</w:t>
      </w:r>
    </w:p>
    <w:p w14:paraId="77B5EC27" w14:textId="77777777" w:rsidR="00F01952" w:rsidRPr="00F1638D" w:rsidRDefault="00F01952" w:rsidP="00F01952">
      <w:pPr>
        <w:pStyle w:val="Textonotapie"/>
        <w:ind w:firstLine="709"/>
        <w:jc w:val="both"/>
        <w:rPr>
          <w:rFonts w:ascii="Arial" w:eastAsia="Times New Roman" w:hAnsi="Arial" w:cs="Arial"/>
          <w:color w:val="000000" w:themeColor="text1"/>
          <w:sz w:val="19"/>
          <w:szCs w:val="19"/>
          <w:lang w:val="es-ES" w:eastAsia="es-ES"/>
        </w:rPr>
      </w:pPr>
      <w:r w:rsidRPr="00F1638D">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9318BD5" w14:textId="77777777" w:rsidR="00F01952" w:rsidRPr="00F1638D" w:rsidRDefault="00F01952" w:rsidP="00F01952">
      <w:pPr>
        <w:pStyle w:val="Textonotapie"/>
        <w:ind w:firstLine="709"/>
        <w:jc w:val="both"/>
        <w:rPr>
          <w:rFonts w:ascii="Arial" w:eastAsia="Times New Roman" w:hAnsi="Arial" w:cs="Arial"/>
          <w:color w:val="000000" w:themeColor="text1"/>
          <w:sz w:val="19"/>
          <w:szCs w:val="19"/>
          <w:lang w:val="es-ES" w:eastAsia="es-ES"/>
        </w:rPr>
      </w:pPr>
    </w:p>
  </w:footnote>
  <w:footnote w:id="24">
    <w:p w14:paraId="1CCE2101"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C</w:t>
      </w:r>
      <w:r w:rsidRPr="00F1638D">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2AD4E6CD" w14:textId="77777777" w:rsidR="00F01952" w:rsidRPr="00F1638D" w:rsidRDefault="00F01952" w:rsidP="00F01952">
      <w:pPr>
        <w:pStyle w:val="Textonotapie"/>
        <w:ind w:firstLine="709"/>
        <w:jc w:val="both"/>
        <w:rPr>
          <w:rFonts w:ascii="Arial" w:hAnsi="Arial" w:cs="Arial"/>
          <w:color w:val="000000" w:themeColor="text1"/>
          <w:sz w:val="19"/>
          <w:szCs w:val="19"/>
          <w:lang w:val="es-CO"/>
        </w:rPr>
      </w:pPr>
    </w:p>
  </w:footnote>
  <w:footnote w:id="25">
    <w:p w14:paraId="44A70C3B"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578D1164" w14:textId="77777777" w:rsidR="00F01952" w:rsidRPr="00F1638D" w:rsidRDefault="00F01952" w:rsidP="00F01952">
      <w:pPr>
        <w:pStyle w:val="Textonotapie"/>
        <w:ind w:firstLine="709"/>
        <w:jc w:val="both"/>
        <w:rPr>
          <w:rFonts w:ascii="Arial" w:hAnsi="Arial" w:cs="Arial"/>
          <w:color w:val="000000" w:themeColor="text1"/>
          <w:sz w:val="19"/>
          <w:szCs w:val="19"/>
          <w:lang w:val="es-CO"/>
        </w:rPr>
      </w:pPr>
    </w:p>
  </w:footnote>
  <w:footnote w:id="26">
    <w:p w14:paraId="59E120FD" w14:textId="77777777" w:rsidR="00F01952" w:rsidRPr="00F1638D" w:rsidRDefault="00F01952" w:rsidP="00F01952">
      <w:pPr>
        <w:pStyle w:val="Textonotapie"/>
        <w:ind w:firstLine="709"/>
        <w:jc w:val="both"/>
        <w:rPr>
          <w:rFonts w:ascii="Arial" w:hAnsi="Arial" w:cs="Arial"/>
          <w:sz w:val="19"/>
          <w:szCs w:val="19"/>
          <w:lang w:val="es-ES"/>
        </w:rPr>
      </w:pPr>
      <w:r w:rsidRPr="00F1638D">
        <w:rPr>
          <w:rStyle w:val="Refdenotaalpie"/>
          <w:rFonts w:ascii="Arial" w:hAnsi="Arial" w:cs="Arial"/>
          <w:sz w:val="19"/>
          <w:szCs w:val="19"/>
        </w:rPr>
        <w:footnoteRef/>
      </w:r>
      <w:r w:rsidRPr="00F1638D">
        <w:rPr>
          <w:rFonts w:ascii="Arial" w:hAnsi="Arial" w:cs="Arial"/>
          <w:sz w:val="19"/>
          <w:szCs w:val="19"/>
        </w:rPr>
        <w:t xml:space="preserve"> </w:t>
      </w:r>
      <w:r w:rsidRPr="00F1638D">
        <w:rPr>
          <w:rFonts w:ascii="Arial" w:hAnsi="Arial" w:cs="Arial"/>
          <w:color w:val="000000" w:themeColor="text1"/>
          <w:sz w:val="19"/>
          <w:szCs w:val="19"/>
          <w:lang w:val="es-ES"/>
        </w:rPr>
        <w:t>Consejero Ponente: Jaime Orlando Santofimio Gamboa.</w:t>
      </w:r>
    </w:p>
  </w:footnote>
  <w:footnote w:id="27">
    <w:p w14:paraId="2C64691F" w14:textId="77777777" w:rsidR="00F01952" w:rsidRPr="00F1638D" w:rsidRDefault="00F01952" w:rsidP="00F01952">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Consejo de Estado. Sección Tercera. Subsección C. Auto del 14 de agosto de 2017. Exp. 58.820. C.P. Jaime Orlando Santofimio Gamboa. </w:t>
      </w:r>
    </w:p>
    <w:p w14:paraId="23219425" w14:textId="77777777" w:rsidR="00F01952" w:rsidRPr="00F1638D" w:rsidRDefault="00F01952" w:rsidP="00F01952">
      <w:pPr>
        <w:pStyle w:val="Textonotapie"/>
        <w:ind w:firstLine="709"/>
        <w:jc w:val="both"/>
        <w:rPr>
          <w:rFonts w:ascii="Arial" w:hAnsi="Arial" w:cs="Arial"/>
          <w:color w:val="000000" w:themeColor="text1"/>
          <w:sz w:val="19"/>
          <w:szCs w:val="19"/>
          <w:lang w:val="es-CO"/>
        </w:rPr>
      </w:pPr>
    </w:p>
  </w:footnote>
  <w:footnote w:id="28">
    <w:p w14:paraId="5A3D06AA" w14:textId="77777777" w:rsidR="00F01952" w:rsidRPr="00F1638D" w:rsidRDefault="00F01952" w:rsidP="00F01952">
      <w:pPr>
        <w:pStyle w:val="Textonotapie"/>
        <w:ind w:firstLine="709"/>
        <w:jc w:val="both"/>
        <w:rPr>
          <w:rFonts w:ascii="Arial" w:hAnsi="Arial" w:cs="Arial"/>
          <w:sz w:val="19"/>
          <w:szCs w:val="19"/>
        </w:rPr>
      </w:pPr>
      <w:r w:rsidRPr="00F1638D">
        <w:rPr>
          <w:rStyle w:val="Refdenotaalpie"/>
          <w:rFonts w:ascii="Arial" w:hAnsi="Arial" w:cs="Arial"/>
          <w:sz w:val="19"/>
          <w:szCs w:val="19"/>
        </w:rPr>
        <w:footnoteRef/>
      </w:r>
      <w:r w:rsidRPr="00F1638D">
        <w:rPr>
          <w:rFonts w:ascii="Arial" w:hAnsi="Arial" w:cs="Arial"/>
          <w:sz w:val="19"/>
          <w:szCs w:val="19"/>
        </w:rPr>
        <w:t xml:space="preserve"> Ibíd. </w:t>
      </w:r>
    </w:p>
  </w:footnote>
  <w:footnote w:id="29">
    <w:p w14:paraId="39523119" w14:textId="77777777" w:rsidR="00C17CAB" w:rsidRPr="008A5DF2" w:rsidRDefault="00C17CAB" w:rsidP="00C17CAB">
      <w:pPr>
        <w:pStyle w:val="Textonotapie"/>
        <w:ind w:firstLine="708"/>
        <w:jc w:val="both"/>
        <w:rPr>
          <w:rFonts w:ascii="Arial" w:hAnsi="Arial" w:cs="Arial"/>
          <w:sz w:val="19"/>
          <w:szCs w:val="19"/>
        </w:rPr>
      </w:pPr>
      <w:r w:rsidRPr="008A5DF2">
        <w:rPr>
          <w:rStyle w:val="Refdenotaalpie"/>
          <w:rFonts w:ascii="Arial" w:hAnsi="Arial" w:cs="Arial"/>
          <w:sz w:val="19"/>
          <w:szCs w:val="19"/>
        </w:rPr>
        <w:footnoteRef/>
      </w:r>
      <w:r w:rsidRPr="008A5DF2">
        <w:rPr>
          <w:rFonts w:ascii="Arial" w:hAnsi="Arial" w:cs="Arial"/>
          <w:sz w:val="19"/>
          <w:szCs w:val="19"/>
        </w:rPr>
        <w:t xml:space="preserve"> Ley 2195 de 2022: «Adiciónese los siguientes incisos al artículo 13 de la Ley 1150 de 2007, el cual quedará así:</w:t>
      </w:r>
    </w:p>
    <w:p w14:paraId="21326420" w14:textId="77777777" w:rsidR="00C17CAB" w:rsidRPr="008A5DF2" w:rsidRDefault="00C17CAB" w:rsidP="00C17CAB">
      <w:pPr>
        <w:pStyle w:val="Textonotapie"/>
        <w:ind w:firstLine="708"/>
        <w:jc w:val="both"/>
        <w:rPr>
          <w:rFonts w:ascii="Arial" w:hAnsi="Arial" w:cs="Arial"/>
          <w:sz w:val="19"/>
          <w:szCs w:val="19"/>
        </w:rPr>
      </w:pPr>
      <w:r w:rsidRPr="008A5DF2">
        <w:rPr>
          <w:rFonts w:ascii="Arial" w:hAnsi="Arial" w:cs="Arial"/>
          <w:sz w:val="19"/>
          <w:szCs w:val="19"/>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537E383" w14:textId="77777777" w:rsidR="00C17CAB" w:rsidRPr="008A5DF2" w:rsidRDefault="00C17CAB" w:rsidP="00C17CAB">
      <w:pPr>
        <w:pStyle w:val="Textonotapie"/>
        <w:ind w:firstLine="708"/>
        <w:jc w:val="both"/>
        <w:rPr>
          <w:rFonts w:ascii="Arial" w:hAnsi="Arial" w:cs="Arial"/>
          <w:sz w:val="19"/>
          <w:szCs w:val="19"/>
        </w:rPr>
      </w:pPr>
      <w:r w:rsidRPr="008A5DF2">
        <w:rPr>
          <w:rFonts w:ascii="Arial" w:hAnsi="Arial" w:cs="Arial"/>
          <w:sz w:val="19"/>
          <w:szCs w:val="19"/>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6C1FE1CB" w14:textId="77777777" w:rsidR="00C17CAB" w:rsidRPr="008A5DF2" w:rsidRDefault="00C17CAB" w:rsidP="00C17CAB">
      <w:pPr>
        <w:pStyle w:val="Textonotapie"/>
        <w:ind w:firstLine="708"/>
        <w:jc w:val="both"/>
        <w:rPr>
          <w:rFonts w:ascii="Arial" w:hAnsi="Arial" w:cs="Arial"/>
          <w:sz w:val="19"/>
          <w:szCs w:val="19"/>
        </w:rPr>
      </w:pPr>
      <w:r w:rsidRPr="008A5DF2">
        <w:rPr>
          <w:rFonts w:ascii="Arial" w:hAnsi="Arial" w:cs="Arial"/>
          <w:sz w:val="19"/>
          <w:szCs w:val="19"/>
        </w:rPr>
        <w:t>»A partir de la entrada en vigencia de la presente Ley, se establecerá un periodo de transición de seis (6) meses, para que las entidades den cumplimiento efectivo a lo aquí establecido».</w:t>
      </w:r>
    </w:p>
    <w:p w14:paraId="1E261458" w14:textId="77777777" w:rsidR="00C17CAB" w:rsidRDefault="00C17CAB" w:rsidP="00C17CAB">
      <w:pPr>
        <w:pStyle w:val="Textonotapie"/>
        <w:ind w:firstLine="708"/>
      </w:pPr>
      <w:r>
        <w:t xml:space="preserve"> </w:t>
      </w:r>
    </w:p>
  </w:footnote>
  <w:footnote w:id="30">
    <w:p w14:paraId="1DADD656" w14:textId="1CD95112" w:rsidR="0088458A" w:rsidRPr="00973173" w:rsidRDefault="0088458A" w:rsidP="00973173">
      <w:pPr>
        <w:pStyle w:val="Textonotapie"/>
        <w:ind w:firstLine="708"/>
        <w:jc w:val="both"/>
        <w:rPr>
          <w:rFonts w:ascii="Arial" w:hAnsi="Arial" w:cs="Arial"/>
          <w:color w:val="000000"/>
          <w:sz w:val="19"/>
          <w:szCs w:val="19"/>
        </w:rPr>
      </w:pPr>
      <w:r w:rsidRPr="00973173">
        <w:rPr>
          <w:rStyle w:val="Refdenotaalpie"/>
          <w:rFonts w:ascii="Arial" w:hAnsi="Arial" w:cs="Arial"/>
          <w:sz w:val="19"/>
          <w:szCs w:val="19"/>
        </w:rPr>
        <w:footnoteRef/>
      </w:r>
      <w:r w:rsidRPr="00973173">
        <w:rPr>
          <w:rFonts w:ascii="Arial" w:hAnsi="Arial" w:cs="Arial"/>
          <w:sz w:val="19"/>
          <w:szCs w:val="19"/>
        </w:rPr>
        <w:t xml:space="preserve"> </w:t>
      </w:r>
      <w:r w:rsidR="00D75245" w:rsidRPr="00973173">
        <w:rPr>
          <w:rFonts w:ascii="Arial" w:hAnsi="Arial" w:cs="Arial"/>
          <w:sz w:val="19"/>
          <w:szCs w:val="19"/>
        </w:rPr>
        <w:t>Decreto 1082 de 2015: «</w:t>
      </w:r>
      <w:r w:rsidR="00F41DFC" w:rsidRPr="00973173">
        <w:rPr>
          <w:rStyle w:val="Textoennegrita"/>
          <w:rFonts w:ascii="Arial" w:hAnsi="Arial" w:cs="Arial"/>
          <w:b w:val="0"/>
          <w:bCs w:val="0"/>
          <w:color w:val="000000"/>
          <w:sz w:val="19"/>
          <w:szCs w:val="19"/>
        </w:rPr>
        <w:t>Artículo 2.2.1.1.1.3.1. </w:t>
      </w:r>
      <w:r w:rsidR="00F41DFC" w:rsidRPr="00973173">
        <w:rPr>
          <w:rStyle w:val="nfasis"/>
          <w:rFonts w:ascii="Arial" w:hAnsi="Arial" w:cs="Arial"/>
          <w:color w:val="000000"/>
          <w:sz w:val="19"/>
          <w:szCs w:val="19"/>
        </w:rPr>
        <w:t>Definiciones.</w:t>
      </w:r>
      <w:r w:rsidR="00F41DFC" w:rsidRPr="00973173">
        <w:rPr>
          <w:rStyle w:val="nfasis"/>
          <w:rFonts w:ascii="Arial" w:hAnsi="Arial" w:cs="Arial"/>
          <w:b/>
          <w:bCs/>
          <w:color w:val="000000"/>
          <w:sz w:val="19"/>
          <w:szCs w:val="19"/>
        </w:rPr>
        <w:t> </w:t>
      </w:r>
      <w:r w:rsidR="00F41DFC" w:rsidRPr="00973173">
        <w:rPr>
          <w:rFonts w:ascii="Arial" w:hAnsi="Arial" w:cs="Arial"/>
          <w:color w:val="000000"/>
          <w:sz w:val="19"/>
          <w:szCs w:val="19"/>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34C483A5" w14:textId="4B0C510D" w:rsidR="00F41DFC" w:rsidRPr="00973173" w:rsidRDefault="00F41DFC" w:rsidP="00973173">
      <w:pPr>
        <w:pStyle w:val="Textonotapie"/>
        <w:ind w:firstLine="708"/>
        <w:jc w:val="both"/>
        <w:rPr>
          <w:rFonts w:ascii="Arial" w:hAnsi="Arial" w:cs="Arial"/>
          <w:color w:val="000000"/>
          <w:sz w:val="19"/>
          <w:szCs w:val="19"/>
        </w:rPr>
      </w:pPr>
      <w:r w:rsidRPr="00973173">
        <w:rPr>
          <w:rFonts w:ascii="Arial" w:hAnsi="Arial" w:cs="Arial"/>
          <w:color w:val="000000"/>
          <w:sz w:val="19"/>
          <w:szCs w:val="19"/>
        </w:rPr>
        <w:t>[…]</w:t>
      </w:r>
    </w:p>
    <w:p w14:paraId="328E475A" w14:textId="253C9DD4" w:rsidR="00F41DFC" w:rsidRPr="00973173" w:rsidRDefault="00D75245" w:rsidP="00973173">
      <w:pPr>
        <w:pStyle w:val="Textonotapie"/>
        <w:ind w:firstLine="708"/>
        <w:jc w:val="both"/>
        <w:rPr>
          <w:rFonts w:ascii="Arial" w:hAnsi="Arial" w:cs="Arial"/>
          <w:color w:val="000000"/>
          <w:sz w:val="19"/>
          <w:szCs w:val="19"/>
        </w:rPr>
      </w:pPr>
      <w:r w:rsidRPr="00973173">
        <w:rPr>
          <w:rStyle w:val="nfasis"/>
          <w:rFonts w:ascii="Arial" w:hAnsi="Arial" w:cs="Arial"/>
          <w:b/>
          <w:bCs/>
          <w:color w:val="000000"/>
          <w:sz w:val="19"/>
          <w:szCs w:val="19"/>
        </w:rPr>
        <w:t>»</w:t>
      </w:r>
      <w:r w:rsidR="005B7378" w:rsidRPr="00973173">
        <w:rPr>
          <w:rStyle w:val="nfasis"/>
          <w:rFonts w:ascii="Arial" w:hAnsi="Arial" w:cs="Arial"/>
          <w:i w:val="0"/>
          <w:iCs w:val="0"/>
          <w:color w:val="000000"/>
          <w:sz w:val="19"/>
          <w:szCs w:val="19"/>
        </w:rPr>
        <w:t>Documentos del Proceso</w:t>
      </w:r>
      <w:r w:rsidR="005B7378" w:rsidRPr="00973173">
        <w:rPr>
          <w:rStyle w:val="nfasis"/>
          <w:rFonts w:ascii="Arial" w:hAnsi="Arial" w:cs="Arial"/>
          <w:b/>
          <w:bCs/>
          <w:color w:val="000000"/>
          <w:sz w:val="19"/>
          <w:szCs w:val="19"/>
        </w:rPr>
        <w:t> </w:t>
      </w:r>
      <w:r w:rsidR="005B7378" w:rsidRPr="00973173">
        <w:rPr>
          <w:rFonts w:ascii="Arial" w:hAnsi="Arial" w:cs="Arial"/>
          <w:color w:val="000000"/>
          <w:sz w:val="19"/>
          <w:szCs w:val="19"/>
        </w:rPr>
        <w:t>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061C4C40" w14:textId="6C76CF70" w:rsidR="005B7378" w:rsidRPr="00973173" w:rsidRDefault="005B7378" w:rsidP="00973173">
      <w:pPr>
        <w:pStyle w:val="Textonotapie"/>
        <w:ind w:firstLine="708"/>
        <w:jc w:val="both"/>
        <w:rPr>
          <w:rFonts w:ascii="Arial" w:hAnsi="Arial" w:cs="Arial"/>
          <w:color w:val="000000"/>
          <w:sz w:val="19"/>
          <w:szCs w:val="19"/>
        </w:rPr>
      </w:pPr>
      <w:r w:rsidRPr="00973173">
        <w:rPr>
          <w:rFonts w:ascii="Arial" w:hAnsi="Arial" w:cs="Arial"/>
          <w:color w:val="000000"/>
          <w:sz w:val="19"/>
          <w:szCs w:val="19"/>
        </w:rPr>
        <w:t>[…]</w:t>
      </w:r>
    </w:p>
    <w:p w14:paraId="2500E21E" w14:textId="36B185BF" w:rsidR="005B7378" w:rsidRPr="00973173" w:rsidRDefault="00D75245" w:rsidP="00973173">
      <w:pPr>
        <w:pStyle w:val="Textonotapie"/>
        <w:ind w:firstLine="708"/>
        <w:jc w:val="both"/>
        <w:rPr>
          <w:rFonts w:ascii="Arial" w:hAnsi="Arial" w:cs="Arial"/>
          <w:color w:val="000000"/>
          <w:sz w:val="19"/>
          <w:szCs w:val="19"/>
        </w:rPr>
      </w:pPr>
      <w:r w:rsidRPr="00973173">
        <w:rPr>
          <w:rFonts w:ascii="Arial" w:hAnsi="Arial" w:cs="Arial"/>
          <w:color w:val="000000"/>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r>
        <w:rPr>
          <w:rFonts w:ascii="Arial" w:hAnsi="Arial" w:cs="Arial"/>
          <w:color w:val="000000"/>
          <w:sz w:val="19"/>
          <w:szCs w:val="19"/>
        </w:rPr>
        <w:t>.</w:t>
      </w:r>
    </w:p>
    <w:p w14:paraId="47B139DA" w14:textId="77777777" w:rsidR="00F41DFC" w:rsidRPr="00973173" w:rsidRDefault="00F41DFC" w:rsidP="00973173">
      <w:pPr>
        <w:pStyle w:val="Textonotapie"/>
        <w:ind w:firstLine="708"/>
        <w:rPr>
          <w:rFonts w:ascii="Arial" w:hAnsi="Arial" w:cs="Arial"/>
          <w:sz w:val="19"/>
          <w:szCs w:val="19"/>
        </w:rPr>
      </w:pPr>
    </w:p>
  </w:footnote>
  <w:footnote w:id="31">
    <w:p w14:paraId="792A17FD" w14:textId="0E82A0C8" w:rsidR="00094375" w:rsidRPr="00973173" w:rsidRDefault="00094375" w:rsidP="00973173">
      <w:pPr>
        <w:pStyle w:val="Textonotapie"/>
        <w:ind w:firstLine="708"/>
        <w:jc w:val="both"/>
        <w:rPr>
          <w:rFonts w:ascii="Arial" w:hAnsi="Arial" w:cs="Arial"/>
          <w:sz w:val="19"/>
          <w:szCs w:val="19"/>
        </w:rPr>
      </w:pPr>
      <w:r w:rsidRPr="00973173">
        <w:rPr>
          <w:rStyle w:val="Refdenotaalpie"/>
          <w:rFonts w:ascii="Arial" w:hAnsi="Arial" w:cs="Arial"/>
          <w:sz w:val="19"/>
          <w:szCs w:val="19"/>
        </w:rPr>
        <w:footnoteRef/>
      </w:r>
      <w:r w:rsidRPr="00973173">
        <w:rPr>
          <w:rFonts w:ascii="Arial" w:hAnsi="Arial" w:cs="Arial"/>
          <w:sz w:val="19"/>
          <w:szCs w:val="19"/>
        </w:rPr>
        <w:t xml:space="preserve"> Agencia Nacional de Contratación Pública – Colombia Compra Eficiente. Concepto unificado CU-367 del 27 de julio de 2020. Radicado de entrada No. </w:t>
      </w:r>
      <w:r w:rsidR="00CF0A0D" w:rsidRPr="00973173">
        <w:rPr>
          <w:rFonts w:ascii="Arial" w:hAnsi="Arial" w:cs="Arial"/>
          <w:sz w:val="19"/>
          <w:szCs w:val="19"/>
        </w:rPr>
        <w:t xml:space="preserve">4202012000003917. Radicado de salida No. </w:t>
      </w:r>
      <w:r w:rsidR="00222C26" w:rsidRPr="00973173">
        <w:rPr>
          <w:rFonts w:ascii="Arial" w:hAnsi="Arial" w:cs="Arial"/>
          <w:sz w:val="19"/>
          <w:szCs w:val="19"/>
        </w:rPr>
        <w:t>2202013000006561.</w:t>
      </w:r>
      <w:r w:rsidRPr="00973173">
        <w:rPr>
          <w:rFonts w:ascii="Arial" w:hAnsi="Arial" w:cs="Arial"/>
          <w:sz w:val="19"/>
          <w:szCs w:val="19"/>
        </w:rPr>
        <w:t xml:space="preserve"> </w:t>
      </w:r>
    </w:p>
  </w:footnote>
  <w:footnote w:id="32">
    <w:p w14:paraId="45194A35" w14:textId="77777777" w:rsidR="005F5664" w:rsidRPr="009D50AE" w:rsidRDefault="005F5664" w:rsidP="005F5664">
      <w:pPr>
        <w:pStyle w:val="NormalWeb"/>
        <w:spacing w:before="0" w:beforeAutospacing="0" w:after="0" w:afterAutospacing="0"/>
        <w:ind w:firstLine="709"/>
        <w:jc w:val="both"/>
        <w:rPr>
          <w:rFonts w:ascii="Arial" w:hAnsi="Arial" w:cs="Arial"/>
          <w:color w:val="000000" w:themeColor="text1"/>
          <w:sz w:val="19"/>
          <w:szCs w:val="19"/>
          <w:lang w:eastAsia="en-US"/>
        </w:rPr>
      </w:pPr>
      <w:r w:rsidRPr="009D50AE">
        <w:rPr>
          <w:rStyle w:val="Refdenotaalpie"/>
          <w:rFonts w:ascii="Arial" w:hAnsi="Arial" w:cs="Arial"/>
          <w:color w:val="000000" w:themeColor="text1"/>
          <w:sz w:val="19"/>
          <w:szCs w:val="19"/>
        </w:rPr>
        <w:footnoteRef/>
      </w:r>
      <w:r w:rsidRPr="009D50AE">
        <w:rPr>
          <w:rFonts w:ascii="Arial" w:hAnsi="Arial" w:cs="Arial"/>
          <w:color w:val="000000" w:themeColor="text1"/>
          <w:sz w:val="19"/>
          <w:szCs w:val="19"/>
        </w:rPr>
        <w:t xml:space="preserve"> Ley 789 de 2002: «Artículo 50. Control a la evasión de los recursos parafiscales </w:t>
      </w:r>
      <w:r w:rsidRPr="009D50AE">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76409B7B" w14:textId="77777777" w:rsidR="005F5664" w:rsidRPr="009D50AE" w:rsidRDefault="005F5664" w:rsidP="005F5664">
      <w:pPr>
        <w:ind w:firstLine="709"/>
        <w:jc w:val="both"/>
        <w:rPr>
          <w:rFonts w:ascii="Arial" w:hAnsi="Arial" w:cs="Arial"/>
          <w:color w:val="000000" w:themeColor="text1"/>
          <w:sz w:val="19"/>
          <w:szCs w:val="19"/>
        </w:rPr>
      </w:pPr>
      <w:r w:rsidRPr="009D50AE">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2799C1C9" w14:textId="77777777" w:rsidR="005F5664" w:rsidRPr="009D50AE" w:rsidRDefault="005F5664" w:rsidP="005F5664">
      <w:pPr>
        <w:ind w:firstLine="709"/>
        <w:jc w:val="both"/>
        <w:rPr>
          <w:rFonts w:ascii="Arial" w:hAnsi="Arial" w:cs="Arial"/>
          <w:color w:val="000000" w:themeColor="text1"/>
          <w:sz w:val="19"/>
          <w:szCs w:val="19"/>
        </w:rPr>
      </w:pPr>
      <w:r w:rsidRPr="009D50AE">
        <w:rPr>
          <w:rFonts w:ascii="Arial" w:hAnsi="Arial" w:cs="Arial"/>
          <w:color w:val="000000" w:themeColor="text1"/>
          <w:sz w:val="19"/>
          <w:szCs w:val="19"/>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14:paraId="50ABF87C" w14:textId="77777777" w:rsidR="005F5664" w:rsidRPr="009D50AE" w:rsidRDefault="005F5664" w:rsidP="005F5664">
      <w:pPr>
        <w:ind w:firstLine="709"/>
        <w:jc w:val="both"/>
        <w:rPr>
          <w:rFonts w:ascii="Arial" w:hAnsi="Arial" w:cs="Arial"/>
          <w:color w:val="000000" w:themeColor="text1"/>
          <w:sz w:val="19"/>
          <w:szCs w:val="19"/>
        </w:rPr>
      </w:pPr>
      <w:r w:rsidRPr="009D50AE">
        <w:rPr>
          <w:rFonts w:ascii="Arial" w:hAnsi="Arial" w:cs="Arial"/>
          <w:color w:val="000000" w:themeColor="text1"/>
          <w:sz w:val="19"/>
          <w:szCs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footnote>
  <w:footnote w:id="33">
    <w:p w14:paraId="70689D49" w14:textId="77777777" w:rsidR="005F5664" w:rsidRPr="009D50AE" w:rsidRDefault="005F5664" w:rsidP="005F5664">
      <w:pPr>
        <w:pStyle w:val="Textonotapie"/>
        <w:ind w:firstLine="709"/>
        <w:jc w:val="both"/>
        <w:rPr>
          <w:rFonts w:ascii="Arial" w:hAnsi="Arial" w:cs="Arial"/>
          <w:color w:val="000000" w:themeColor="text1"/>
          <w:sz w:val="19"/>
          <w:szCs w:val="19"/>
        </w:rPr>
      </w:pPr>
      <w:r w:rsidRPr="009D50AE">
        <w:rPr>
          <w:rStyle w:val="Refdenotaalpie"/>
          <w:rFonts w:ascii="Arial" w:hAnsi="Arial" w:cs="Arial"/>
          <w:color w:val="000000" w:themeColor="text1"/>
          <w:sz w:val="19"/>
          <w:szCs w:val="19"/>
        </w:rPr>
        <w:footnoteRef/>
      </w:r>
      <w:r w:rsidRPr="009D50AE">
        <w:rPr>
          <w:rFonts w:ascii="Arial" w:hAnsi="Arial" w:cs="Arial"/>
          <w:color w:val="000000" w:themeColor="text1"/>
          <w:sz w:val="19"/>
          <w:szCs w:val="19"/>
        </w:rPr>
        <w:t xml:space="preserve"> Consejo de Estado. Sección Tercera. Sentencia del 8 de junio de 2011. Rad. 20001-23-31-000-2005-00409-01[AP]. Consejero Ponente: Enrique Gil Botero.</w:t>
      </w:r>
    </w:p>
  </w:footnote>
  <w:footnote w:id="34">
    <w:p w14:paraId="4D2BE52C" w14:textId="77777777" w:rsidR="00330BD5" w:rsidRPr="009D50AE" w:rsidRDefault="00330BD5" w:rsidP="00330BD5">
      <w:pPr>
        <w:pStyle w:val="Textonotapie"/>
        <w:ind w:firstLine="709"/>
        <w:jc w:val="both"/>
        <w:rPr>
          <w:rFonts w:ascii="Arial" w:hAnsi="Arial" w:cs="Arial"/>
          <w:iCs/>
          <w:color w:val="000000" w:themeColor="text1"/>
          <w:sz w:val="19"/>
          <w:szCs w:val="19"/>
        </w:rPr>
      </w:pPr>
      <w:r w:rsidRPr="009D50AE">
        <w:rPr>
          <w:rStyle w:val="Refdenotaalpie"/>
          <w:rFonts w:ascii="Arial" w:hAnsi="Arial" w:cs="Arial"/>
          <w:color w:val="000000" w:themeColor="text1"/>
          <w:sz w:val="19"/>
          <w:szCs w:val="19"/>
        </w:rPr>
        <w:footnoteRef/>
      </w:r>
      <w:r w:rsidRPr="009D50AE">
        <w:rPr>
          <w:rFonts w:ascii="Arial" w:hAnsi="Arial" w:cs="Arial"/>
          <w:color w:val="000000" w:themeColor="text1"/>
          <w:sz w:val="19"/>
          <w:szCs w:val="19"/>
        </w:rPr>
        <w:t xml:space="preserve">  </w:t>
      </w:r>
      <w:r w:rsidRPr="009D50AE">
        <w:rPr>
          <w:rFonts w:ascii="Arial" w:hAnsi="Arial" w:cs="Arial"/>
          <w:iCs/>
          <w:color w:val="000000" w:themeColor="text1"/>
          <w:sz w:val="19"/>
          <w:szCs w:val="19"/>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2803A00E" w14:textId="77777777" w:rsidR="00330BD5" w:rsidRPr="009D50AE" w:rsidRDefault="00330BD5" w:rsidP="00330BD5">
      <w:pPr>
        <w:pStyle w:val="Textonotapie"/>
        <w:ind w:firstLine="709"/>
        <w:jc w:val="both"/>
        <w:rPr>
          <w:rFonts w:ascii="Arial" w:hAnsi="Arial" w:cs="Arial"/>
          <w:iCs/>
          <w:color w:val="000000" w:themeColor="text1"/>
          <w:sz w:val="19"/>
          <w:szCs w:val="19"/>
        </w:rPr>
      </w:pPr>
      <w:r w:rsidRPr="009D50AE">
        <w:rPr>
          <w:rFonts w:ascii="Arial" w:hAnsi="Arial" w:cs="Arial"/>
          <w:iCs/>
          <w:color w:val="000000" w:themeColor="text1"/>
          <w:sz w:val="19"/>
          <w:szCs w:val="19"/>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E1FEF1C" w14:textId="77777777" w:rsidR="00330BD5" w:rsidRPr="009D50AE" w:rsidRDefault="00330BD5" w:rsidP="00330BD5">
      <w:pPr>
        <w:pStyle w:val="Textonotapie"/>
        <w:ind w:firstLine="709"/>
        <w:jc w:val="both"/>
        <w:rPr>
          <w:rFonts w:ascii="Arial" w:hAnsi="Arial" w:cs="Arial"/>
          <w:iCs/>
          <w:color w:val="000000" w:themeColor="text1"/>
          <w:sz w:val="19"/>
          <w:szCs w:val="19"/>
        </w:rPr>
      </w:pPr>
      <w:r w:rsidRPr="009D50AE">
        <w:rPr>
          <w:rFonts w:ascii="Arial" w:hAnsi="Arial" w:cs="Arial"/>
          <w:iCs/>
          <w:color w:val="000000" w:themeColor="text1"/>
          <w:sz w:val="19"/>
          <w:szCs w:val="19"/>
        </w:rPr>
        <w:t>»El Gobierno nacional reglamentará el mecanismo para realizar la mensualización de que trata el presente artículo.</w:t>
      </w:r>
    </w:p>
    <w:p w14:paraId="1A24DD97" w14:textId="77777777" w:rsidR="00330BD5" w:rsidRPr="009D50AE" w:rsidRDefault="00330BD5" w:rsidP="00330BD5">
      <w:pPr>
        <w:pStyle w:val="Textonotapie"/>
        <w:ind w:firstLine="709"/>
        <w:jc w:val="both"/>
        <w:rPr>
          <w:rFonts w:ascii="Arial" w:hAnsi="Arial" w:cs="Arial"/>
          <w:iCs/>
          <w:color w:val="000000" w:themeColor="text1"/>
          <w:sz w:val="19"/>
          <w:szCs w:val="19"/>
        </w:rPr>
      </w:pPr>
      <w:r w:rsidRPr="009D50AE">
        <w:rPr>
          <w:rFonts w:ascii="Arial" w:hAnsi="Arial" w:cs="Arial"/>
          <w:iCs/>
          <w:color w:val="000000" w:themeColor="text1"/>
          <w:sz w:val="19"/>
          <w:szCs w:val="19"/>
        </w:rPr>
        <w:t>»Parágrafo.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1355AA39" w14:textId="77777777" w:rsidR="00330BD5" w:rsidRPr="009D50AE" w:rsidRDefault="00330BD5" w:rsidP="00330BD5">
      <w:pPr>
        <w:pStyle w:val="Textonotapie"/>
        <w:ind w:firstLine="709"/>
        <w:jc w:val="both"/>
        <w:rPr>
          <w:rFonts w:ascii="Arial" w:hAnsi="Arial" w:cs="Arial"/>
          <w:iCs/>
          <w:color w:val="000000" w:themeColor="text1"/>
          <w:sz w:val="19"/>
          <w:szCs w:val="19"/>
        </w:rPr>
      </w:pPr>
      <w:r w:rsidRPr="009D50AE">
        <w:rPr>
          <w:rFonts w:ascii="Arial" w:hAnsi="Arial" w:cs="Arial"/>
          <w:iCs/>
          <w:color w:val="000000" w:themeColor="text1"/>
          <w:sz w:val="19"/>
          <w:szCs w:val="19"/>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14:paraId="5870014E" w14:textId="77777777" w:rsidR="00330BD5" w:rsidRPr="009D50AE" w:rsidRDefault="00330BD5" w:rsidP="00330BD5">
      <w:pPr>
        <w:pStyle w:val="Textonotapie"/>
        <w:ind w:firstLine="709"/>
        <w:jc w:val="both"/>
        <w:rPr>
          <w:rFonts w:ascii="Arial" w:hAnsi="Arial" w:cs="Arial"/>
          <w:iCs/>
          <w:color w:val="000000" w:themeColor="text1"/>
          <w:sz w:val="19"/>
          <w:szCs w:val="19"/>
        </w:rPr>
      </w:pPr>
    </w:p>
  </w:footnote>
  <w:footnote w:id="35">
    <w:p w14:paraId="6794D493" w14:textId="211EB498" w:rsidR="00285194" w:rsidRPr="00285194" w:rsidRDefault="00330BD5" w:rsidP="00973173">
      <w:pPr>
        <w:pStyle w:val="Textonotapie"/>
        <w:spacing w:after="120"/>
        <w:ind w:firstLine="709"/>
        <w:jc w:val="both"/>
        <w:rPr>
          <w:rFonts w:ascii="Arial" w:hAnsi="Arial" w:cs="Arial"/>
          <w:color w:val="000000" w:themeColor="text1"/>
          <w:sz w:val="19"/>
          <w:szCs w:val="19"/>
        </w:rPr>
      </w:pPr>
      <w:r w:rsidRPr="009D50AE">
        <w:rPr>
          <w:rStyle w:val="Refdenotaalpie"/>
          <w:rFonts w:ascii="Arial" w:hAnsi="Arial" w:cs="Arial"/>
          <w:color w:val="000000" w:themeColor="text1"/>
          <w:sz w:val="19"/>
          <w:szCs w:val="19"/>
        </w:rPr>
        <w:footnoteRef/>
      </w:r>
      <w:r w:rsidRPr="009D50AE">
        <w:rPr>
          <w:rFonts w:ascii="Arial" w:hAnsi="Arial" w:cs="Arial"/>
          <w:color w:val="000000" w:themeColor="text1"/>
          <w:sz w:val="19"/>
          <w:szCs w:val="19"/>
        </w:rPr>
        <w:t xml:space="preserve"> </w:t>
      </w:r>
      <w:r w:rsidR="005D635A">
        <w:rPr>
          <w:rFonts w:ascii="Arial" w:hAnsi="Arial" w:cs="Arial"/>
          <w:color w:val="000000" w:themeColor="text1"/>
          <w:sz w:val="19"/>
          <w:szCs w:val="19"/>
        </w:rPr>
        <w:t xml:space="preserve"> La Corte expuso lo siguiente como</w:t>
      </w:r>
      <w:r w:rsidR="000C7090">
        <w:rPr>
          <w:rFonts w:ascii="Arial" w:hAnsi="Arial" w:cs="Arial"/>
          <w:color w:val="000000" w:themeColor="text1"/>
          <w:sz w:val="19"/>
          <w:szCs w:val="19"/>
        </w:rPr>
        <w:t xml:space="preserve"> síntesis de la decisión</w:t>
      </w:r>
      <w:r w:rsidR="005D635A">
        <w:rPr>
          <w:rFonts w:ascii="Arial" w:hAnsi="Arial" w:cs="Arial"/>
          <w:color w:val="000000" w:themeColor="text1"/>
          <w:sz w:val="19"/>
          <w:szCs w:val="19"/>
        </w:rPr>
        <w:t>:</w:t>
      </w:r>
      <w:r w:rsidR="00285194">
        <w:rPr>
          <w:rFonts w:ascii="Arial" w:hAnsi="Arial" w:cs="Arial"/>
          <w:color w:val="000000" w:themeColor="text1"/>
          <w:sz w:val="19"/>
          <w:szCs w:val="19"/>
        </w:rPr>
        <w:t xml:space="preserve"> «</w:t>
      </w:r>
      <w:r w:rsidR="000C7090">
        <w:t>[…]</w:t>
      </w:r>
      <w:r w:rsidR="00285194" w:rsidRPr="00285194">
        <w:rPr>
          <w:rFonts w:ascii="Arial" w:hAnsi="Arial" w:cs="Arial"/>
          <w:color w:val="000000" w:themeColor="text1"/>
          <w:sz w:val="19"/>
          <w:szCs w:val="19"/>
        </w:rPr>
        <w:t>164. Los demandantes propusieron la inconstitucionalidad del artículo 244 de la Ley 1955 de 2019, por desconocimiento del principio de unidad de materia. Luego de avalar la integración normativa y advertir la inexistencia de cosa juzgada, la Corte concluyó que era procedente adelantar el juicio de constitucionalidad.</w:t>
      </w:r>
    </w:p>
    <w:p w14:paraId="5BEEFACE" w14:textId="7CB045C4" w:rsidR="00330BD5" w:rsidRPr="009D50AE" w:rsidRDefault="000C7090" w:rsidP="00285194">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00285194" w:rsidRPr="00285194">
        <w:rPr>
          <w:rFonts w:ascii="Arial" w:hAnsi="Arial" w:cs="Arial"/>
          <w:color w:val="000000" w:themeColor="text1"/>
          <w:sz w:val="19"/>
          <w:szCs w:val="19"/>
        </w:rPr>
        <w:t>165. En tal sentido, la Sala concluyó que el artículo 244 de la Ley 1955 de 2019, adicionado por el artículo 139 de la Ley 2010 de 2019, desconoce el mandato constitucional de unidad de materia previsto en el artículo 158 del Texto Superior, toda vez que no existe una conexidad directa o inmediata entre la regulación del Ingreso Base de Cotización para los trabajadores independientes con contratos diferentes al de prestación de servicios y los objetivos, metas o estrategias previstos en el Plan Nacional de Desarrollo. Sin embargo, difiere los efectos de esta decisión a las dos próximas legislaturas a fin no afectar derechos y principios constitucionales relacionados con la base de cotización de trabajadores independientes al Sistema Integral de Seguridad Social</w:t>
      </w:r>
      <w:r w:rsidR="00285194">
        <w:rPr>
          <w:rFonts w:ascii="Arial" w:hAnsi="Arial" w:cs="Arial"/>
          <w:color w:val="000000" w:themeColor="text1"/>
          <w:sz w:val="19"/>
          <w:szCs w:val="19"/>
        </w:rPr>
        <w:t>»</w:t>
      </w:r>
      <w:r w:rsidR="00285194" w:rsidRPr="00285194">
        <w:rPr>
          <w:rFonts w:ascii="Arial" w:hAnsi="Arial" w:cs="Arial"/>
          <w:color w:val="000000" w:themeColor="text1"/>
          <w:sz w:val="19"/>
          <w:szCs w:val="19"/>
        </w:rPr>
        <w:t>.</w:t>
      </w:r>
      <w:r w:rsidR="00285194">
        <w:rPr>
          <w:rFonts w:ascii="Arial" w:hAnsi="Arial" w:cs="Arial"/>
          <w:color w:val="000000" w:themeColor="text1"/>
          <w:sz w:val="19"/>
          <w:szCs w:val="19"/>
        </w:rPr>
        <w:t xml:space="preserve"> Corte Constitucional. Sentencia C-068 del </w:t>
      </w:r>
      <w:r>
        <w:rPr>
          <w:rFonts w:ascii="Arial" w:hAnsi="Arial" w:cs="Arial"/>
          <w:color w:val="000000" w:themeColor="text1"/>
          <w:sz w:val="19"/>
          <w:szCs w:val="19"/>
        </w:rPr>
        <w:t xml:space="preserve">19 de febrero de 2020. M.P. </w:t>
      </w:r>
      <w:r w:rsidRPr="000C7090">
        <w:rPr>
          <w:rFonts w:ascii="Arial" w:hAnsi="Arial" w:cs="Arial"/>
          <w:color w:val="000000" w:themeColor="text1"/>
          <w:sz w:val="19"/>
          <w:szCs w:val="19"/>
        </w:rPr>
        <w:t>Diana Fajardo Rivera</w:t>
      </w:r>
      <w:r>
        <w:rPr>
          <w:rFonts w:ascii="Arial" w:hAnsi="Arial" w:cs="Arial"/>
          <w:color w:val="000000" w:themeColor="text1"/>
          <w:sz w:val="19"/>
          <w:szCs w:val="19"/>
        </w:rPr>
        <w:t>.</w:t>
      </w:r>
    </w:p>
    <w:p w14:paraId="7A189922" w14:textId="77777777" w:rsidR="00330BD5" w:rsidRPr="009D50AE" w:rsidRDefault="00330BD5" w:rsidP="00330BD5">
      <w:pPr>
        <w:pStyle w:val="Textonotapie"/>
        <w:ind w:firstLine="709"/>
        <w:jc w:val="both"/>
        <w:rPr>
          <w:rFonts w:ascii="Arial" w:hAnsi="Arial" w:cs="Arial"/>
          <w:color w:val="000000" w:themeColor="text1"/>
          <w:sz w:val="19"/>
          <w:szCs w:val="19"/>
        </w:rPr>
      </w:pPr>
    </w:p>
  </w:footnote>
  <w:footnote w:id="36">
    <w:p w14:paraId="533A12D6" w14:textId="7ED58ACF" w:rsidR="00FB3FE2" w:rsidRPr="00FB3FE2" w:rsidRDefault="00FB3FE2" w:rsidP="00FB3FE2">
      <w:pPr>
        <w:pStyle w:val="Textonotapie"/>
        <w:jc w:val="both"/>
        <w:rPr>
          <w:sz w:val="19"/>
          <w:szCs w:val="19"/>
          <w:lang w:val="es-ES"/>
        </w:rPr>
      </w:pPr>
      <w:r>
        <w:rPr>
          <w:rStyle w:val="Refdenotaalpie"/>
        </w:rPr>
        <w:footnoteRef/>
      </w:r>
      <w:r>
        <w:t xml:space="preserve"> </w:t>
      </w:r>
      <w:r w:rsidRPr="00FB3FE2">
        <w:rPr>
          <w:rFonts w:ascii="Arial" w:hAnsi="Arial" w:cs="Arial"/>
          <w:color w:val="000000" w:themeColor="text1"/>
          <w:sz w:val="19"/>
          <w:szCs w:val="19"/>
          <w:lang w:val="es-ES_tradnl"/>
        </w:rPr>
        <w:t>El cambio principal que hizo la Ley 1955 de 2019 fue que el aporte y recaudo al Sistema de Seguridad Social Integral ya no lo realizará el contratante ―público, privado y/o mixto―, sino directamente el trabajador independiente. Como la Ley 1955 de 2019 derogó el artículo 135 de la Ley 1753 de 2015, entonces dejó sin efectos el Decreto 1273 de 2018; por lo tanto, la retención del pago y el giro al Sistema de Seguridad Social Integral por parte de los contratantes públicos y privados ya no será posible. Así lo determinó el Ministerio de Trabajo, mediante el concepto con radicado No.</w:t>
      </w:r>
      <w:r w:rsidRPr="00FB3FE2">
        <w:rPr>
          <w:color w:val="000000" w:themeColor="text1"/>
          <w:sz w:val="19"/>
          <w:szCs w:val="19"/>
          <w:lang w:val="es-ES_tradnl"/>
        </w:rPr>
        <w:t xml:space="preserve"> </w:t>
      </w:r>
      <w:r w:rsidRPr="00FB3FE2">
        <w:rPr>
          <w:rFonts w:ascii="Arial" w:hAnsi="Arial" w:cs="Arial"/>
          <w:color w:val="000000" w:themeColor="text1"/>
          <w:sz w:val="19"/>
          <w:szCs w:val="19"/>
          <w:lang w:val="es-ES_tradnl"/>
        </w:rPr>
        <w:t>08SE2019120300000025234 del 28 de junio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38E" w14:textId="77777777" w:rsidR="003B1169" w:rsidRDefault="001D03F3">
    <w:pPr>
      <w:pStyle w:val="Encabezado"/>
    </w:pPr>
    <w:r>
      <w:rPr>
        <w:noProof/>
        <w:lang w:val="en-US"/>
      </w:rPr>
      <w:drawing>
        <wp:anchor distT="0" distB="0" distL="114300" distR="114300" simplePos="0" relativeHeight="251659264" behindDoc="1" locked="0" layoutInCell="1" allowOverlap="1" wp14:anchorId="00DBE0B7" wp14:editId="0E486B2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7481E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076912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8568697">
    <w:abstractNumId w:val="2"/>
  </w:num>
  <w:num w:numId="3" w16cid:durableId="127101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76"/>
    <w:rsid w:val="00004DE0"/>
    <w:rsid w:val="000106F7"/>
    <w:rsid w:val="00014AD7"/>
    <w:rsid w:val="000164F2"/>
    <w:rsid w:val="000176AC"/>
    <w:rsid w:val="00031EAD"/>
    <w:rsid w:val="00033163"/>
    <w:rsid w:val="00034D10"/>
    <w:rsid w:val="00042411"/>
    <w:rsid w:val="000470B1"/>
    <w:rsid w:val="00053D31"/>
    <w:rsid w:val="0006056E"/>
    <w:rsid w:val="00066901"/>
    <w:rsid w:val="00085678"/>
    <w:rsid w:val="00094375"/>
    <w:rsid w:val="000A2C68"/>
    <w:rsid w:val="000C7090"/>
    <w:rsid w:val="000D04A0"/>
    <w:rsid w:val="000D2004"/>
    <w:rsid w:val="000F3016"/>
    <w:rsid w:val="00104FC7"/>
    <w:rsid w:val="001051FB"/>
    <w:rsid w:val="0013308B"/>
    <w:rsid w:val="00154B5F"/>
    <w:rsid w:val="00172211"/>
    <w:rsid w:val="001756CC"/>
    <w:rsid w:val="001A48E3"/>
    <w:rsid w:val="001A4F5F"/>
    <w:rsid w:val="001A5434"/>
    <w:rsid w:val="001C08E3"/>
    <w:rsid w:val="001D03F3"/>
    <w:rsid w:val="001D4E8A"/>
    <w:rsid w:val="001E37B2"/>
    <w:rsid w:val="001F14CE"/>
    <w:rsid w:val="001F27CF"/>
    <w:rsid w:val="00200D33"/>
    <w:rsid w:val="002077CE"/>
    <w:rsid w:val="00213C36"/>
    <w:rsid w:val="00217B7F"/>
    <w:rsid w:val="0022005E"/>
    <w:rsid w:val="002226F6"/>
    <w:rsid w:val="00222C26"/>
    <w:rsid w:val="00232691"/>
    <w:rsid w:val="002329A2"/>
    <w:rsid w:val="002738D2"/>
    <w:rsid w:val="00273E2C"/>
    <w:rsid w:val="00285194"/>
    <w:rsid w:val="002915AC"/>
    <w:rsid w:val="002A0939"/>
    <w:rsid w:val="002B07A4"/>
    <w:rsid w:val="002C17EB"/>
    <w:rsid w:val="002C35BE"/>
    <w:rsid w:val="002C6045"/>
    <w:rsid w:val="002D498B"/>
    <w:rsid w:val="002E7F3E"/>
    <w:rsid w:val="002F3BCD"/>
    <w:rsid w:val="003252CA"/>
    <w:rsid w:val="003255AD"/>
    <w:rsid w:val="003275E4"/>
    <w:rsid w:val="00330BD5"/>
    <w:rsid w:val="00331748"/>
    <w:rsid w:val="00331BAA"/>
    <w:rsid w:val="003463C0"/>
    <w:rsid w:val="003619D5"/>
    <w:rsid w:val="003633FC"/>
    <w:rsid w:val="00370B2D"/>
    <w:rsid w:val="003A2BD3"/>
    <w:rsid w:val="003A5E0A"/>
    <w:rsid w:val="003B2E8B"/>
    <w:rsid w:val="003E7143"/>
    <w:rsid w:val="004079FF"/>
    <w:rsid w:val="00420B67"/>
    <w:rsid w:val="004728E1"/>
    <w:rsid w:val="00483702"/>
    <w:rsid w:val="004A1DFB"/>
    <w:rsid w:val="004A2DD1"/>
    <w:rsid w:val="004A7436"/>
    <w:rsid w:val="004B1991"/>
    <w:rsid w:val="004B4438"/>
    <w:rsid w:val="004C3065"/>
    <w:rsid w:val="004C5F5B"/>
    <w:rsid w:val="004D34BB"/>
    <w:rsid w:val="004E3C47"/>
    <w:rsid w:val="004F6D54"/>
    <w:rsid w:val="005038A2"/>
    <w:rsid w:val="00523CF1"/>
    <w:rsid w:val="00544A50"/>
    <w:rsid w:val="00561F02"/>
    <w:rsid w:val="00597A74"/>
    <w:rsid w:val="005A335F"/>
    <w:rsid w:val="005B7378"/>
    <w:rsid w:val="005D635A"/>
    <w:rsid w:val="005E340E"/>
    <w:rsid w:val="005F5664"/>
    <w:rsid w:val="0062263E"/>
    <w:rsid w:val="006435E4"/>
    <w:rsid w:val="006439B5"/>
    <w:rsid w:val="0066416F"/>
    <w:rsid w:val="006A3EC2"/>
    <w:rsid w:val="006B2AA2"/>
    <w:rsid w:val="006C3BBF"/>
    <w:rsid w:val="006D13FF"/>
    <w:rsid w:val="006E23FC"/>
    <w:rsid w:val="006F5E57"/>
    <w:rsid w:val="00735298"/>
    <w:rsid w:val="007364E5"/>
    <w:rsid w:val="00741B5B"/>
    <w:rsid w:val="00744743"/>
    <w:rsid w:val="007702B7"/>
    <w:rsid w:val="007753C4"/>
    <w:rsid w:val="007826EC"/>
    <w:rsid w:val="00794455"/>
    <w:rsid w:val="00795409"/>
    <w:rsid w:val="007A0B87"/>
    <w:rsid w:val="007A281B"/>
    <w:rsid w:val="007A4027"/>
    <w:rsid w:val="007B74BE"/>
    <w:rsid w:val="007E1398"/>
    <w:rsid w:val="008044C9"/>
    <w:rsid w:val="00805CAC"/>
    <w:rsid w:val="0081028F"/>
    <w:rsid w:val="00815FAC"/>
    <w:rsid w:val="00840777"/>
    <w:rsid w:val="0088458A"/>
    <w:rsid w:val="008A0AD0"/>
    <w:rsid w:val="008C62DA"/>
    <w:rsid w:val="00911EB9"/>
    <w:rsid w:val="009274BE"/>
    <w:rsid w:val="009317D0"/>
    <w:rsid w:val="00940741"/>
    <w:rsid w:val="00945506"/>
    <w:rsid w:val="00955421"/>
    <w:rsid w:val="00964254"/>
    <w:rsid w:val="00973173"/>
    <w:rsid w:val="00975113"/>
    <w:rsid w:val="00984952"/>
    <w:rsid w:val="00987729"/>
    <w:rsid w:val="009921E4"/>
    <w:rsid w:val="0099311C"/>
    <w:rsid w:val="009956BE"/>
    <w:rsid w:val="009A35B1"/>
    <w:rsid w:val="009B6E67"/>
    <w:rsid w:val="009E473F"/>
    <w:rsid w:val="00A00516"/>
    <w:rsid w:val="00A16686"/>
    <w:rsid w:val="00A5113D"/>
    <w:rsid w:val="00A57F64"/>
    <w:rsid w:val="00A64504"/>
    <w:rsid w:val="00A65BEE"/>
    <w:rsid w:val="00A67F9F"/>
    <w:rsid w:val="00A755CC"/>
    <w:rsid w:val="00A8589B"/>
    <w:rsid w:val="00AA3E8A"/>
    <w:rsid w:val="00AA6024"/>
    <w:rsid w:val="00AB2224"/>
    <w:rsid w:val="00B00A2B"/>
    <w:rsid w:val="00B02375"/>
    <w:rsid w:val="00B05086"/>
    <w:rsid w:val="00B122CC"/>
    <w:rsid w:val="00B20249"/>
    <w:rsid w:val="00B30A00"/>
    <w:rsid w:val="00B33C0C"/>
    <w:rsid w:val="00B412B2"/>
    <w:rsid w:val="00B41E88"/>
    <w:rsid w:val="00B57070"/>
    <w:rsid w:val="00B62AD7"/>
    <w:rsid w:val="00B632D6"/>
    <w:rsid w:val="00B84B96"/>
    <w:rsid w:val="00B84DE5"/>
    <w:rsid w:val="00BC2255"/>
    <w:rsid w:val="00BC3CE7"/>
    <w:rsid w:val="00BC6190"/>
    <w:rsid w:val="00BC756F"/>
    <w:rsid w:val="00BC7E89"/>
    <w:rsid w:val="00BE05D3"/>
    <w:rsid w:val="00BE0A47"/>
    <w:rsid w:val="00BE1516"/>
    <w:rsid w:val="00BF5B8D"/>
    <w:rsid w:val="00BF64B2"/>
    <w:rsid w:val="00BF7739"/>
    <w:rsid w:val="00C03654"/>
    <w:rsid w:val="00C04B02"/>
    <w:rsid w:val="00C17CAB"/>
    <w:rsid w:val="00C46B5A"/>
    <w:rsid w:val="00C7519E"/>
    <w:rsid w:val="00C80DAA"/>
    <w:rsid w:val="00CA2FAC"/>
    <w:rsid w:val="00CA5C31"/>
    <w:rsid w:val="00CA694B"/>
    <w:rsid w:val="00CA745D"/>
    <w:rsid w:val="00CB2F10"/>
    <w:rsid w:val="00CD37C9"/>
    <w:rsid w:val="00CE464B"/>
    <w:rsid w:val="00CF0A0D"/>
    <w:rsid w:val="00CF2391"/>
    <w:rsid w:val="00CF2A50"/>
    <w:rsid w:val="00D0063D"/>
    <w:rsid w:val="00D04D6E"/>
    <w:rsid w:val="00D06504"/>
    <w:rsid w:val="00D06E67"/>
    <w:rsid w:val="00D10D5B"/>
    <w:rsid w:val="00D15F76"/>
    <w:rsid w:val="00D15FA0"/>
    <w:rsid w:val="00D175CB"/>
    <w:rsid w:val="00D30777"/>
    <w:rsid w:val="00D35123"/>
    <w:rsid w:val="00D370DF"/>
    <w:rsid w:val="00D44494"/>
    <w:rsid w:val="00D50FA2"/>
    <w:rsid w:val="00D655FC"/>
    <w:rsid w:val="00D746F0"/>
    <w:rsid w:val="00D75245"/>
    <w:rsid w:val="00D753C3"/>
    <w:rsid w:val="00D962ED"/>
    <w:rsid w:val="00D9785C"/>
    <w:rsid w:val="00DA1AFD"/>
    <w:rsid w:val="00DA5A8B"/>
    <w:rsid w:val="00DA72E9"/>
    <w:rsid w:val="00DA77E3"/>
    <w:rsid w:val="00DB44C8"/>
    <w:rsid w:val="00DB47B9"/>
    <w:rsid w:val="00DB64AA"/>
    <w:rsid w:val="00DC03F4"/>
    <w:rsid w:val="00DE6AB5"/>
    <w:rsid w:val="00E03FE0"/>
    <w:rsid w:val="00E17CFE"/>
    <w:rsid w:val="00E20778"/>
    <w:rsid w:val="00E240E9"/>
    <w:rsid w:val="00E30638"/>
    <w:rsid w:val="00E320DF"/>
    <w:rsid w:val="00E46EAE"/>
    <w:rsid w:val="00E47691"/>
    <w:rsid w:val="00E60DB3"/>
    <w:rsid w:val="00E64A36"/>
    <w:rsid w:val="00E725DA"/>
    <w:rsid w:val="00E97D49"/>
    <w:rsid w:val="00EA08D9"/>
    <w:rsid w:val="00EA0A8B"/>
    <w:rsid w:val="00EA6BDA"/>
    <w:rsid w:val="00EC6F0F"/>
    <w:rsid w:val="00ED087B"/>
    <w:rsid w:val="00ED0EC3"/>
    <w:rsid w:val="00ED1288"/>
    <w:rsid w:val="00EE6850"/>
    <w:rsid w:val="00F01952"/>
    <w:rsid w:val="00F0743C"/>
    <w:rsid w:val="00F0784F"/>
    <w:rsid w:val="00F25359"/>
    <w:rsid w:val="00F32121"/>
    <w:rsid w:val="00F41DFC"/>
    <w:rsid w:val="00FA1A1E"/>
    <w:rsid w:val="00FB134E"/>
    <w:rsid w:val="00FB3FE2"/>
    <w:rsid w:val="00FF15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C556"/>
  <w15:chartTrackingRefBased/>
  <w15:docId w15:val="{DCF435EE-E211-439B-A432-22A3084F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F6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5F76"/>
    <w:pPr>
      <w:tabs>
        <w:tab w:val="center" w:pos="4419"/>
        <w:tab w:val="right" w:pos="8838"/>
      </w:tabs>
    </w:pPr>
  </w:style>
  <w:style w:type="character" w:customStyle="1" w:styleId="PiedepginaCar">
    <w:name w:val="Pie de página Car"/>
    <w:basedOn w:val="Fuentedeprrafopredeter"/>
    <w:link w:val="Piedepgina"/>
    <w:uiPriority w:val="99"/>
    <w:rsid w:val="00D15F76"/>
    <w:rPr>
      <w:sz w:val="24"/>
      <w:lang w:val="es-MX"/>
    </w:rPr>
  </w:style>
  <w:style w:type="paragraph" w:styleId="Encabezado">
    <w:name w:val="header"/>
    <w:basedOn w:val="Normal"/>
    <w:link w:val="EncabezadoCar"/>
    <w:uiPriority w:val="99"/>
    <w:unhideWhenUsed/>
    <w:rsid w:val="00D15F76"/>
    <w:pPr>
      <w:tabs>
        <w:tab w:val="center" w:pos="4252"/>
        <w:tab w:val="right" w:pos="8504"/>
      </w:tabs>
    </w:pPr>
  </w:style>
  <w:style w:type="character" w:customStyle="1" w:styleId="EncabezadoCar">
    <w:name w:val="Encabezado Car"/>
    <w:basedOn w:val="Fuentedeprrafopredeter"/>
    <w:link w:val="Encabezado"/>
    <w:uiPriority w:val="99"/>
    <w:rsid w:val="00D15F76"/>
    <w:rPr>
      <w:sz w:val="24"/>
      <w:lang w:val="es-MX"/>
    </w:rPr>
  </w:style>
  <w:style w:type="table" w:styleId="Tablaconcuadrcula">
    <w:name w:val="Table Grid"/>
    <w:basedOn w:val="Tablanormal"/>
    <w:uiPriority w:val="59"/>
    <w:rsid w:val="00D1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D15F76"/>
    <w:pPr>
      <w:ind w:left="720"/>
      <w:contextualSpacing/>
    </w:pPr>
  </w:style>
  <w:style w:type="character" w:styleId="Hipervnculo">
    <w:name w:val="Hyperlink"/>
    <w:basedOn w:val="Fuentedeprrafopredeter"/>
    <w:uiPriority w:val="99"/>
    <w:unhideWhenUsed/>
    <w:rsid w:val="00D15F76"/>
    <w:rPr>
      <w:color w:val="0563C1" w:themeColor="hyperlink"/>
      <w:u w:val="single"/>
    </w:rPr>
  </w:style>
  <w:style w:type="paragraph" w:styleId="Sinespaciado">
    <w:name w:val="No Spacing"/>
    <w:aliases w:val="No Indent"/>
    <w:uiPriority w:val="3"/>
    <w:qFormat/>
    <w:rsid w:val="00D15F7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15F7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15F76"/>
    <w:rPr>
      <w:sz w:val="20"/>
      <w:szCs w:val="20"/>
    </w:rPr>
  </w:style>
  <w:style w:type="character" w:customStyle="1" w:styleId="TextonotapieCar1">
    <w:name w:val="Texto nota pie Car1"/>
    <w:basedOn w:val="Fuentedeprrafopredeter"/>
    <w:uiPriority w:val="99"/>
    <w:semiHidden/>
    <w:rsid w:val="00D15F76"/>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15F7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D15F76"/>
    <w:rPr>
      <w:vertAlign w:val="superscript"/>
    </w:rPr>
  </w:style>
  <w:style w:type="paragraph" w:customStyle="1" w:styleId="Default">
    <w:name w:val="Default"/>
    <w:rsid w:val="00D15F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link w:val="NormalWebCar"/>
    <w:uiPriority w:val="99"/>
    <w:unhideWhenUsed/>
    <w:rsid w:val="00D15F7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D15F76"/>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qFormat/>
    <w:rsid w:val="00BE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3308B"/>
    <w:pPr>
      <w:spacing w:before="100" w:beforeAutospacing="1" w:after="100" w:afterAutospacing="1"/>
    </w:pPr>
    <w:rPr>
      <w:rFonts w:ascii="Times New Roman" w:eastAsia="Times New Roman" w:hAnsi="Times New Roman" w:cs="Times New Roman"/>
      <w:szCs w:val="24"/>
      <w:lang w:val="es-ES" w:eastAsia="es-ES"/>
    </w:rPr>
  </w:style>
  <w:style w:type="character" w:customStyle="1" w:styleId="normaltextrun">
    <w:name w:val="normaltextrun"/>
    <w:basedOn w:val="Fuentedeprrafopredeter"/>
    <w:rsid w:val="0013308B"/>
  </w:style>
  <w:style w:type="character" w:customStyle="1" w:styleId="superscript">
    <w:name w:val="superscript"/>
    <w:basedOn w:val="Fuentedeprrafopredeter"/>
    <w:rsid w:val="0013308B"/>
  </w:style>
  <w:style w:type="character" w:customStyle="1" w:styleId="eop">
    <w:name w:val="eop"/>
    <w:basedOn w:val="Fuentedeprrafopredeter"/>
    <w:rsid w:val="0013308B"/>
  </w:style>
  <w:style w:type="character" w:styleId="Refdecomentario">
    <w:name w:val="annotation reference"/>
    <w:basedOn w:val="Fuentedeprrafopredeter"/>
    <w:uiPriority w:val="99"/>
    <w:semiHidden/>
    <w:unhideWhenUsed/>
    <w:rsid w:val="0013308B"/>
    <w:rPr>
      <w:sz w:val="16"/>
      <w:szCs w:val="16"/>
    </w:rPr>
  </w:style>
  <w:style w:type="paragraph" w:styleId="Textocomentario">
    <w:name w:val="annotation text"/>
    <w:basedOn w:val="Normal"/>
    <w:link w:val="TextocomentarioCar"/>
    <w:uiPriority w:val="99"/>
    <w:semiHidden/>
    <w:unhideWhenUsed/>
    <w:rsid w:val="0013308B"/>
    <w:rPr>
      <w:sz w:val="20"/>
      <w:szCs w:val="20"/>
    </w:rPr>
  </w:style>
  <w:style w:type="character" w:customStyle="1" w:styleId="TextocomentarioCar">
    <w:name w:val="Texto comentario Car"/>
    <w:basedOn w:val="Fuentedeprrafopredeter"/>
    <w:link w:val="Textocomentario"/>
    <w:uiPriority w:val="99"/>
    <w:semiHidden/>
    <w:rsid w:val="0013308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3308B"/>
    <w:rPr>
      <w:b/>
      <w:bCs/>
    </w:rPr>
  </w:style>
  <w:style w:type="character" w:customStyle="1" w:styleId="AsuntodelcomentarioCar">
    <w:name w:val="Asunto del comentario Car"/>
    <w:basedOn w:val="TextocomentarioCar"/>
    <w:link w:val="Asuntodelcomentario"/>
    <w:uiPriority w:val="99"/>
    <w:semiHidden/>
    <w:rsid w:val="0013308B"/>
    <w:rPr>
      <w:b/>
      <w:bCs/>
      <w:sz w:val="20"/>
      <w:szCs w:val="20"/>
      <w:lang w:val="es-MX"/>
    </w:rPr>
  </w:style>
  <w:style w:type="paragraph" w:styleId="Textoindependiente">
    <w:name w:val="Body Text"/>
    <w:basedOn w:val="Normal"/>
    <w:link w:val="TextoindependienteCar"/>
    <w:uiPriority w:val="99"/>
    <w:semiHidden/>
    <w:unhideWhenUsed/>
    <w:rsid w:val="00483702"/>
    <w:pPr>
      <w:spacing w:after="120"/>
    </w:pPr>
  </w:style>
  <w:style w:type="character" w:customStyle="1" w:styleId="TextoindependienteCar">
    <w:name w:val="Texto independiente Car"/>
    <w:basedOn w:val="Fuentedeprrafopredeter"/>
    <w:link w:val="Textoindependiente"/>
    <w:uiPriority w:val="99"/>
    <w:semiHidden/>
    <w:rsid w:val="00483702"/>
    <w:rPr>
      <w:sz w:val="24"/>
      <w:lang w:val="es-MX"/>
    </w:rPr>
  </w:style>
  <w:style w:type="paragraph" w:customStyle="1" w:styleId="Appelnotedebasde">
    <w:name w:val="Appel note de bas de..."/>
    <w:basedOn w:val="Normal"/>
    <w:link w:val="Refdenotaalpie"/>
    <w:uiPriority w:val="99"/>
    <w:rsid w:val="00CF2A50"/>
    <w:pPr>
      <w:spacing w:after="160" w:line="240" w:lineRule="exact"/>
    </w:pPr>
    <w:rPr>
      <w:sz w:val="22"/>
      <w:vertAlign w:val="superscript"/>
      <w:lang w:val="es-CO"/>
    </w:rPr>
  </w:style>
  <w:style w:type="character" w:customStyle="1" w:styleId="Mencinsinresolver1">
    <w:name w:val="Mención sin resolver1"/>
    <w:basedOn w:val="Fuentedeprrafopredeter"/>
    <w:uiPriority w:val="99"/>
    <w:semiHidden/>
    <w:unhideWhenUsed/>
    <w:rsid w:val="002C6045"/>
    <w:rPr>
      <w:color w:val="605E5C"/>
      <w:shd w:val="clear" w:color="auto" w:fill="E1DFDD"/>
    </w:rPr>
  </w:style>
  <w:style w:type="character" w:customStyle="1" w:styleId="baj">
    <w:name w:val="b_aj"/>
    <w:basedOn w:val="Fuentedeprrafopredeter"/>
    <w:rsid w:val="005F5664"/>
  </w:style>
  <w:style w:type="character" w:styleId="Textoennegrita">
    <w:name w:val="Strong"/>
    <w:basedOn w:val="Fuentedeprrafopredeter"/>
    <w:uiPriority w:val="22"/>
    <w:qFormat/>
    <w:rsid w:val="009E473F"/>
    <w:rPr>
      <w:b/>
      <w:bCs/>
    </w:rPr>
  </w:style>
  <w:style w:type="character" w:styleId="nfasis">
    <w:name w:val="Emphasis"/>
    <w:basedOn w:val="Fuentedeprrafopredeter"/>
    <w:uiPriority w:val="20"/>
    <w:qFormat/>
    <w:rsid w:val="009E473F"/>
    <w:rPr>
      <w:i/>
      <w:iCs/>
    </w:rPr>
  </w:style>
  <w:style w:type="character" w:styleId="Hipervnculovisitado">
    <w:name w:val="FollowedHyperlink"/>
    <w:basedOn w:val="Fuentedeprrafopredeter"/>
    <w:uiPriority w:val="99"/>
    <w:semiHidden/>
    <w:unhideWhenUsed/>
    <w:rsid w:val="003633FC"/>
    <w:rPr>
      <w:color w:val="954F72" w:themeColor="followedHyperlink"/>
      <w:u w:val="single"/>
    </w:rPr>
  </w:style>
  <w:style w:type="character" w:customStyle="1" w:styleId="tabchar">
    <w:name w:val="tabchar"/>
    <w:basedOn w:val="Fuentedeprrafopredeter"/>
    <w:rsid w:val="0047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392">
      <w:bodyDiv w:val="1"/>
      <w:marLeft w:val="0"/>
      <w:marRight w:val="0"/>
      <w:marTop w:val="0"/>
      <w:marBottom w:val="0"/>
      <w:divBdr>
        <w:top w:val="none" w:sz="0" w:space="0" w:color="auto"/>
        <w:left w:val="none" w:sz="0" w:space="0" w:color="auto"/>
        <w:bottom w:val="none" w:sz="0" w:space="0" w:color="auto"/>
        <w:right w:val="none" w:sz="0" w:space="0" w:color="auto"/>
      </w:divBdr>
      <w:divsChild>
        <w:div w:id="365718417">
          <w:marLeft w:val="0"/>
          <w:marRight w:val="0"/>
          <w:marTop w:val="0"/>
          <w:marBottom w:val="0"/>
          <w:divBdr>
            <w:top w:val="none" w:sz="0" w:space="0" w:color="auto"/>
            <w:left w:val="none" w:sz="0" w:space="0" w:color="auto"/>
            <w:bottom w:val="none" w:sz="0" w:space="0" w:color="auto"/>
            <w:right w:val="none" w:sz="0" w:space="0" w:color="auto"/>
          </w:divBdr>
        </w:div>
        <w:div w:id="841119679">
          <w:marLeft w:val="0"/>
          <w:marRight w:val="0"/>
          <w:marTop w:val="0"/>
          <w:marBottom w:val="0"/>
          <w:divBdr>
            <w:top w:val="none" w:sz="0" w:space="0" w:color="auto"/>
            <w:left w:val="none" w:sz="0" w:space="0" w:color="auto"/>
            <w:bottom w:val="none" w:sz="0" w:space="0" w:color="auto"/>
            <w:right w:val="none" w:sz="0" w:space="0" w:color="auto"/>
          </w:divBdr>
        </w:div>
      </w:divsChild>
    </w:div>
    <w:div w:id="951591390">
      <w:bodyDiv w:val="1"/>
      <w:marLeft w:val="0"/>
      <w:marRight w:val="0"/>
      <w:marTop w:val="0"/>
      <w:marBottom w:val="0"/>
      <w:divBdr>
        <w:top w:val="none" w:sz="0" w:space="0" w:color="auto"/>
        <w:left w:val="none" w:sz="0" w:space="0" w:color="auto"/>
        <w:bottom w:val="none" w:sz="0" w:space="0" w:color="auto"/>
        <w:right w:val="none" w:sz="0" w:space="0" w:color="auto"/>
      </w:divBdr>
    </w:div>
    <w:div w:id="1362628603">
      <w:bodyDiv w:val="1"/>
      <w:marLeft w:val="0"/>
      <w:marRight w:val="0"/>
      <w:marTop w:val="0"/>
      <w:marBottom w:val="0"/>
      <w:divBdr>
        <w:top w:val="none" w:sz="0" w:space="0" w:color="auto"/>
        <w:left w:val="none" w:sz="0" w:space="0" w:color="auto"/>
        <w:bottom w:val="none" w:sz="0" w:space="0" w:color="auto"/>
        <w:right w:val="none" w:sz="0" w:space="0" w:color="auto"/>
      </w:divBdr>
      <w:divsChild>
        <w:div w:id="1008871331">
          <w:marLeft w:val="0"/>
          <w:marRight w:val="0"/>
          <w:marTop w:val="0"/>
          <w:marBottom w:val="0"/>
          <w:divBdr>
            <w:top w:val="none" w:sz="0" w:space="0" w:color="auto"/>
            <w:left w:val="none" w:sz="0" w:space="0" w:color="auto"/>
            <w:bottom w:val="none" w:sz="0" w:space="0" w:color="auto"/>
            <w:right w:val="none" w:sz="0" w:space="0" w:color="auto"/>
          </w:divBdr>
        </w:div>
        <w:div w:id="466583353">
          <w:marLeft w:val="0"/>
          <w:marRight w:val="0"/>
          <w:marTop w:val="0"/>
          <w:marBottom w:val="0"/>
          <w:divBdr>
            <w:top w:val="none" w:sz="0" w:space="0" w:color="auto"/>
            <w:left w:val="none" w:sz="0" w:space="0" w:color="auto"/>
            <w:bottom w:val="none" w:sz="0" w:space="0" w:color="auto"/>
            <w:right w:val="none" w:sz="0" w:space="0" w:color="auto"/>
          </w:divBdr>
        </w:div>
        <w:div w:id="1620334260">
          <w:marLeft w:val="0"/>
          <w:marRight w:val="0"/>
          <w:marTop w:val="0"/>
          <w:marBottom w:val="0"/>
          <w:divBdr>
            <w:top w:val="none" w:sz="0" w:space="0" w:color="auto"/>
            <w:left w:val="none" w:sz="0" w:space="0" w:color="auto"/>
            <w:bottom w:val="none" w:sz="0" w:space="0" w:color="auto"/>
            <w:right w:val="none" w:sz="0" w:space="0" w:color="auto"/>
          </w:divBdr>
        </w:div>
        <w:div w:id="1578704805">
          <w:marLeft w:val="0"/>
          <w:marRight w:val="0"/>
          <w:marTop w:val="0"/>
          <w:marBottom w:val="0"/>
          <w:divBdr>
            <w:top w:val="none" w:sz="0" w:space="0" w:color="auto"/>
            <w:left w:val="none" w:sz="0" w:space="0" w:color="auto"/>
            <w:bottom w:val="none" w:sz="0" w:space="0" w:color="auto"/>
            <w:right w:val="none" w:sz="0" w:space="0" w:color="auto"/>
          </w:divBdr>
        </w:div>
        <w:div w:id="48654272">
          <w:marLeft w:val="0"/>
          <w:marRight w:val="0"/>
          <w:marTop w:val="0"/>
          <w:marBottom w:val="0"/>
          <w:divBdr>
            <w:top w:val="none" w:sz="0" w:space="0" w:color="auto"/>
            <w:left w:val="none" w:sz="0" w:space="0" w:color="auto"/>
            <w:bottom w:val="none" w:sz="0" w:space="0" w:color="auto"/>
            <w:right w:val="none" w:sz="0" w:space="0" w:color="auto"/>
          </w:divBdr>
        </w:div>
      </w:divsChild>
    </w:div>
    <w:div w:id="1844512984">
      <w:bodyDiv w:val="1"/>
      <w:marLeft w:val="0"/>
      <w:marRight w:val="0"/>
      <w:marTop w:val="0"/>
      <w:marBottom w:val="0"/>
      <w:divBdr>
        <w:top w:val="none" w:sz="0" w:space="0" w:color="auto"/>
        <w:left w:val="none" w:sz="0" w:space="0" w:color="auto"/>
        <w:bottom w:val="none" w:sz="0" w:space="0" w:color="auto"/>
        <w:right w:val="none" w:sz="0" w:space="0" w:color="auto"/>
      </w:divBdr>
    </w:div>
    <w:div w:id="20620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eds0801@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vistas.javeriana.edu.co/files-articulos/VJ/139%20(2019-II)/825621480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720EF-5A43-4BBF-9127-B2D2629AAC34}">
  <ds:schemaRefs>
    <ds:schemaRef ds:uri="http://schemas.openxmlformats.org/officeDocument/2006/bibliography"/>
  </ds:schemaRefs>
</ds:datastoreItem>
</file>

<file path=customXml/itemProps2.xml><?xml version="1.0" encoding="utf-8"?>
<ds:datastoreItem xmlns:ds="http://schemas.openxmlformats.org/officeDocument/2006/customXml" ds:itemID="{4A3F48B4-70DF-46BB-84A1-5F0F3BA01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28651-CE4A-44E6-975F-E3DC78F66F4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4A18443-51E8-4D30-9B56-5E542CE76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31</Pages>
  <Words>10836</Words>
  <Characters>59600</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Andrea Ramírez Castañeda</cp:lastModifiedBy>
  <cp:revision>124</cp:revision>
  <dcterms:created xsi:type="dcterms:W3CDTF">2022-03-31T02:51:00Z</dcterms:created>
  <dcterms:modified xsi:type="dcterms:W3CDTF">2022-04-28T20:01:00Z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