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3B50" w14:textId="77777777" w:rsidR="00D6685B" w:rsidRPr="005747DA" w:rsidRDefault="00D6685B" w:rsidP="001D7B22">
      <w:pPr>
        <w:contextualSpacing/>
        <w:jc w:val="both"/>
        <w:rPr>
          <w:rFonts w:ascii="Arial" w:eastAsia="Calibri" w:hAnsi="Arial" w:cs="Arial"/>
          <w:b/>
          <w:lang w:val="es-MX"/>
        </w:rPr>
      </w:pPr>
      <w:r w:rsidRPr="005747DA">
        <w:rPr>
          <w:rFonts w:ascii="Arial" w:eastAsia="Calibri" w:hAnsi="Arial" w:cs="Arial"/>
          <w:b/>
          <w:lang w:val="es-MX"/>
        </w:rPr>
        <w:t xml:space="preserve">LEY DE GARANTÍAS ELECTORALES – Naturaleza Jurídica </w:t>
      </w:r>
    </w:p>
    <w:p w14:paraId="180155F0" w14:textId="77777777" w:rsidR="00D6685B" w:rsidRPr="00F010A2" w:rsidRDefault="00D6685B" w:rsidP="001D7B22">
      <w:pPr>
        <w:contextualSpacing/>
        <w:jc w:val="both"/>
        <w:rPr>
          <w:rFonts w:ascii="Arial" w:eastAsia="Calibri" w:hAnsi="Arial" w:cs="Arial"/>
          <w:b/>
          <w:sz w:val="20"/>
          <w:szCs w:val="20"/>
          <w:lang w:val="es-MX"/>
        </w:rPr>
      </w:pPr>
    </w:p>
    <w:p w14:paraId="064AA4EB" w14:textId="77777777" w:rsidR="00D6685B" w:rsidRPr="0066703A" w:rsidRDefault="00D6685B" w:rsidP="001D7B22">
      <w:pPr>
        <w:contextualSpacing/>
        <w:jc w:val="both"/>
        <w:rPr>
          <w:rFonts w:ascii="Arial" w:hAnsi="Arial" w:cs="Arial"/>
          <w:bCs/>
          <w:sz w:val="20"/>
          <w:szCs w:val="20"/>
          <w:lang w:val="es-MX" w:eastAsia="es-CO"/>
        </w:rPr>
      </w:pPr>
      <w:r>
        <w:rPr>
          <w:rFonts w:ascii="Arial" w:hAnsi="Arial" w:cs="Arial"/>
          <w:bCs/>
          <w:sz w:val="20"/>
          <w:szCs w:val="20"/>
          <w:lang w:val="es-MX" w:eastAsia="es-CO"/>
        </w:rPr>
        <w:t xml:space="preserve">[…] </w:t>
      </w:r>
      <w:r w:rsidRPr="0066703A">
        <w:rPr>
          <w:rFonts w:ascii="Arial"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la citada ley introduce limitaciones para realizar nombramientos, postulaciones, contrataciones o cualquier otro tipo de actividad que implique destinación de recursos públicos bajo el devenir propio de las entidades estatales.</w:t>
      </w:r>
    </w:p>
    <w:p w14:paraId="78A57ED8" w14:textId="77777777" w:rsidR="00D6685B" w:rsidRPr="00F010A2" w:rsidRDefault="00D6685B" w:rsidP="001D7B22">
      <w:pPr>
        <w:contextualSpacing/>
        <w:jc w:val="both"/>
        <w:rPr>
          <w:rFonts w:ascii="Arial" w:eastAsia="Calibri" w:hAnsi="Arial" w:cs="Arial"/>
          <w:b/>
          <w:sz w:val="20"/>
          <w:szCs w:val="20"/>
          <w:lang w:val="es-MX"/>
        </w:rPr>
      </w:pPr>
    </w:p>
    <w:p w14:paraId="00001C82" w14:textId="77777777" w:rsidR="00D6685B" w:rsidRPr="00F010A2" w:rsidRDefault="00D6685B" w:rsidP="001D7B22">
      <w:pPr>
        <w:contextualSpacing/>
        <w:jc w:val="both"/>
        <w:rPr>
          <w:rFonts w:ascii="Arial" w:eastAsia="Calibri" w:hAnsi="Arial" w:cs="Arial"/>
          <w:b/>
          <w:sz w:val="20"/>
          <w:szCs w:val="20"/>
          <w:lang w:val="es-MX"/>
        </w:rPr>
      </w:pPr>
      <w:r w:rsidRPr="004A75D8">
        <w:rPr>
          <w:rFonts w:ascii="Arial" w:eastAsia="Calibri" w:hAnsi="Arial" w:cs="Arial"/>
          <w:b/>
          <w:lang w:val="es-MX"/>
        </w:rPr>
        <w:t>LEY DE GARANTÍAS ELECTORALES – Prohibiciones</w:t>
      </w:r>
      <w:r w:rsidRPr="00F010A2">
        <w:rPr>
          <w:rFonts w:ascii="Arial" w:eastAsia="Calibri" w:hAnsi="Arial" w:cs="Arial"/>
          <w:b/>
          <w:sz w:val="20"/>
          <w:szCs w:val="20"/>
          <w:lang w:val="es-MX"/>
        </w:rPr>
        <w:t xml:space="preserve"> </w:t>
      </w:r>
    </w:p>
    <w:p w14:paraId="1F525A68" w14:textId="77777777" w:rsidR="00D6685B" w:rsidRPr="00F010A2" w:rsidRDefault="00D6685B" w:rsidP="001D7B22">
      <w:pPr>
        <w:contextualSpacing/>
        <w:jc w:val="both"/>
        <w:rPr>
          <w:rFonts w:ascii="Arial" w:eastAsia="Calibri" w:hAnsi="Arial" w:cs="Arial"/>
          <w:b/>
          <w:sz w:val="20"/>
          <w:szCs w:val="20"/>
          <w:lang w:val="es-MX"/>
        </w:rPr>
      </w:pPr>
    </w:p>
    <w:p w14:paraId="3562FD95" w14:textId="77777777" w:rsidR="00D6685B" w:rsidRPr="0066703A" w:rsidRDefault="00D6685B" w:rsidP="001D7B22">
      <w:pPr>
        <w:contextualSpacing/>
        <w:jc w:val="both"/>
        <w:rPr>
          <w:rFonts w:ascii="Arial" w:hAnsi="Arial" w:cs="Arial"/>
          <w:bCs/>
          <w:sz w:val="20"/>
          <w:szCs w:val="20"/>
          <w:lang w:val="es-MX" w:eastAsia="es-CO"/>
        </w:rPr>
      </w:pPr>
      <w:r w:rsidRPr="0066703A">
        <w:rPr>
          <w:rFonts w:ascii="Arial" w:hAnsi="Arial" w:cs="Arial"/>
          <w:bCs/>
          <w:sz w:val="20"/>
          <w:szCs w:val="20"/>
          <w:lang w:val="es-MX" w:eastAsia="es-CO"/>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0064B49" w14:textId="77777777" w:rsidR="001D7B22" w:rsidRDefault="001D7B22" w:rsidP="001D7B22">
      <w:pPr>
        <w:contextualSpacing/>
        <w:jc w:val="both"/>
        <w:rPr>
          <w:rFonts w:ascii="Arial" w:hAnsi="Arial" w:cs="Arial"/>
          <w:bCs/>
          <w:sz w:val="20"/>
          <w:szCs w:val="20"/>
          <w:lang w:val="es-MX" w:eastAsia="es-CO"/>
        </w:rPr>
      </w:pPr>
    </w:p>
    <w:p w14:paraId="31A70E6D" w14:textId="47A8C124" w:rsidR="00D6685B" w:rsidRPr="0066703A" w:rsidRDefault="00D6685B" w:rsidP="001D7B22">
      <w:pPr>
        <w:contextualSpacing/>
        <w:jc w:val="both"/>
        <w:rPr>
          <w:rFonts w:ascii="Arial" w:hAnsi="Arial" w:cs="Arial"/>
          <w:bCs/>
          <w:sz w:val="20"/>
          <w:szCs w:val="20"/>
          <w:lang w:val="es-MX" w:eastAsia="es-CO"/>
        </w:rPr>
      </w:pPr>
      <w:r w:rsidRPr="0066703A">
        <w:rPr>
          <w:rFonts w:ascii="Arial" w:hAnsi="Arial" w:cs="Arial"/>
          <w:bCs/>
          <w:sz w:val="20"/>
          <w:szCs w:val="20"/>
          <w:lang w:val="es-MX"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46F463A9" w14:textId="77777777" w:rsidR="001D7B22" w:rsidRDefault="001D7B22" w:rsidP="001D7B22">
      <w:pPr>
        <w:contextualSpacing/>
        <w:jc w:val="both"/>
        <w:rPr>
          <w:rFonts w:ascii="Arial" w:hAnsi="Arial" w:cs="Arial"/>
          <w:bCs/>
          <w:sz w:val="20"/>
          <w:szCs w:val="20"/>
          <w:lang w:val="es-MX" w:eastAsia="es-CO"/>
        </w:rPr>
      </w:pPr>
    </w:p>
    <w:p w14:paraId="70E14882" w14:textId="7C82F4C0" w:rsidR="00D6685B" w:rsidRPr="0066703A" w:rsidRDefault="00D6685B" w:rsidP="001D7B22">
      <w:pPr>
        <w:contextualSpacing/>
        <w:jc w:val="both"/>
        <w:rPr>
          <w:rFonts w:ascii="Arial" w:hAnsi="Arial" w:cs="Arial"/>
          <w:bCs/>
          <w:sz w:val="20"/>
          <w:szCs w:val="20"/>
          <w:lang w:val="es-MX" w:eastAsia="es-CO"/>
        </w:rPr>
      </w:pPr>
      <w:r w:rsidRPr="0066703A">
        <w:rPr>
          <w:rFonts w:ascii="Arial" w:hAnsi="Arial" w:cs="Arial"/>
          <w:bCs/>
          <w:sz w:val="20"/>
          <w:szCs w:val="20"/>
          <w:lang w:val="es-MX" w:eastAsia="es-CO"/>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0DA7860F" w14:textId="77777777" w:rsidR="00D6685B" w:rsidRDefault="00D6685B" w:rsidP="001D7B22">
      <w:pPr>
        <w:tabs>
          <w:tab w:val="left" w:pos="0"/>
        </w:tabs>
        <w:contextualSpacing/>
        <w:jc w:val="both"/>
        <w:rPr>
          <w:rFonts w:ascii="Arial" w:eastAsia="Calibri" w:hAnsi="Arial" w:cs="Arial"/>
          <w:b/>
          <w:sz w:val="20"/>
          <w:szCs w:val="20"/>
          <w:lang w:val="es-ES"/>
        </w:rPr>
      </w:pPr>
    </w:p>
    <w:p w14:paraId="6ECEB767" w14:textId="77777777" w:rsidR="00D6685B" w:rsidRPr="00020476" w:rsidRDefault="00D6685B" w:rsidP="001D7B22">
      <w:pPr>
        <w:tabs>
          <w:tab w:val="left" w:pos="426"/>
        </w:tabs>
        <w:contextualSpacing/>
        <w:jc w:val="both"/>
        <w:rPr>
          <w:rFonts w:ascii="Arial" w:eastAsia="Calibri" w:hAnsi="Arial" w:cs="Arial"/>
          <w:b/>
          <w:bCs/>
          <w:lang w:val="es-MX"/>
        </w:rPr>
      </w:pPr>
      <w:bookmarkStart w:id="0" w:name="_Hlk77165666"/>
      <w:r w:rsidRPr="00020476">
        <w:rPr>
          <w:rFonts w:ascii="Arial" w:eastAsia="Calibri" w:hAnsi="Arial" w:cs="Arial"/>
          <w:b/>
          <w:bCs/>
          <w:lang w:val="es-MX"/>
        </w:rPr>
        <w:t xml:space="preserve">LEY DE GARANTÍAS ELECTORALES ─ Prohibición artículo 33 ‒ </w:t>
      </w:r>
      <w:bookmarkEnd w:id="0"/>
      <w:r w:rsidRPr="00020476">
        <w:rPr>
          <w:rFonts w:ascii="Arial" w:eastAsia="Calibri" w:hAnsi="Arial" w:cs="Arial"/>
          <w:b/>
          <w:bCs/>
          <w:lang w:val="es-MX"/>
        </w:rPr>
        <w:t xml:space="preserve">Contratación directa ‒ Alcance </w:t>
      </w:r>
    </w:p>
    <w:p w14:paraId="0B5ECEFA" w14:textId="77777777" w:rsidR="00D6685B" w:rsidRPr="00020476" w:rsidRDefault="00D6685B" w:rsidP="001D7B22">
      <w:pPr>
        <w:tabs>
          <w:tab w:val="left" w:pos="426"/>
        </w:tabs>
        <w:contextualSpacing/>
        <w:jc w:val="both"/>
        <w:rPr>
          <w:rFonts w:ascii="Arial" w:eastAsia="Calibri" w:hAnsi="Arial" w:cs="Arial"/>
          <w:noProof/>
          <w:sz w:val="20"/>
          <w:szCs w:val="20"/>
          <w:lang w:val="es-MX"/>
        </w:rPr>
      </w:pPr>
    </w:p>
    <w:p w14:paraId="4F36F74E" w14:textId="77777777" w:rsidR="00D6685B" w:rsidRPr="00137E43" w:rsidRDefault="00D6685B" w:rsidP="001D7B22">
      <w:pPr>
        <w:contextualSpacing/>
        <w:jc w:val="both"/>
        <w:rPr>
          <w:rFonts w:ascii="Arial" w:hAnsi="Arial" w:cs="Arial"/>
          <w:bCs/>
          <w:sz w:val="20"/>
          <w:szCs w:val="20"/>
          <w:lang w:val="es-MX" w:eastAsia="es-CO"/>
        </w:rPr>
      </w:pPr>
      <w:r w:rsidRPr="00137E43">
        <w:rPr>
          <w:rFonts w:ascii="Arial" w:hAnsi="Arial" w:cs="Arial"/>
          <w:bCs/>
          <w:sz w:val="20"/>
          <w:szCs w:val="20"/>
          <w:lang w:val="es-MX" w:eastAsia="es-CO"/>
        </w:rPr>
        <w:t>[…]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Pr>
          <w:rFonts w:ascii="Arial" w:hAnsi="Arial" w:cs="Arial"/>
          <w:bCs/>
          <w:sz w:val="20"/>
          <w:szCs w:val="20"/>
          <w:lang w:val="es-MX" w:eastAsia="es-CO"/>
        </w:rPr>
        <w:t>.</w:t>
      </w:r>
      <w:r w:rsidRPr="00137E43">
        <w:rPr>
          <w:rFonts w:ascii="Arial" w:hAnsi="Arial" w:cs="Arial"/>
          <w:bCs/>
          <w:sz w:val="20"/>
          <w:szCs w:val="20"/>
          <w:lang w:val="es-MX" w:eastAsia="es-CO"/>
        </w:rPr>
        <w:t xml:space="preserve"> </w:t>
      </w:r>
    </w:p>
    <w:p w14:paraId="1FE90282" w14:textId="77777777" w:rsidR="001D7B22" w:rsidRDefault="001D7B22" w:rsidP="001D7B22">
      <w:pPr>
        <w:contextualSpacing/>
        <w:jc w:val="both"/>
        <w:rPr>
          <w:rFonts w:ascii="Arial" w:hAnsi="Arial" w:cs="Arial"/>
          <w:bCs/>
          <w:sz w:val="20"/>
          <w:szCs w:val="20"/>
          <w:lang w:val="es-MX" w:eastAsia="es-CO"/>
        </w:rPr>
      </w:pPr>
    </w:p>
    <w:p w14:paraId="0ABA44CE" w14:textId="28A01241" w:rsidR="00D6685B" w:rsidRPr="00137E43" w:rsidRDefault="00D6685B" w:rsidP="001D7B22">
      <w:pPr>
        <w:contextualSpacing/>
        <w:jc w:val="both"/>
        <w:rPr>
          <w:rFonts w:ascii="Arial" w:hAnsi="Arial" w:cs="Arial"/>
          <w:bCs/>
          <w:sz w:val="20"/>
          <w:szCs w:val="20"/>
          <w:lang w:val="es-MX" w:eastAsia="es-CO"/>
        </w:rPr>
      </w:pPr>
      <w:r w:rsidRPr="00137E43">
        <w:rPr>
          <w:rFonts w:ascii="Arial" w:hAnsi="Arial" w:cs="Arial"/>
          <w:bCs/>
          <w:sz w:val="20"/>
          <w:szCs w:val="20"/>
          <w:lang w:val="es-MX" w:eastAsia="es-CO"/>
        </w:rPr>
        <w:t xml:space="preserve">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la selección </w:t>
      </w:r>
      <w:r w:rsidRPr="00137E43">
        <w:rPr>
          <w:rFonts w:ascii="Arial" w:hAnsi="Arial" w:cs="Arial"/>
          <w:bCs/>
          <w:sz w:val="20"/>
          <w:szCs w:val="20"/>
          <w:lang w:val="es-MX" w:eastAsia="es-CO"/>
        </w:rPr>
        <w:lastRenderedPageBreak/>
        <w:t>abreviada y la mínima cuantía razón por la cual en ese período preelectoral de que trata la disposición las entidades públicas pueden seguir contratando bajo estos sistemas.</w:t>
      </w:r>
    </w:p>
    <w:p w14:paraId="26EE41AB" w14:textId="77777777" w:rsidR="00D6685B" w:rsidRPr="00020476" w:rsidRDefault="00D6685B" w:rsidP="001D7B22">
      <w:pPr>
        <w:contextualSpacing/>
        <w:jc w:val="both"/>
        <w:rPr>
          <w:rFonts w:ascii="Arial" w:hAnsi="Arial" w:cs="Arial"/>
          <w:b/>
          <w:bCs/>
          <w:sz w:val="20"/>
          <w:szCs w:val="20"/>
          <w:lang w:val="es-MX" w:eastAsia="es-ES"/>
        </w:rPr>
      </w:pPr>
    </w:p>
    <w:p w14:paraId="1D5A04C1" w14:textId="77777777" w:rsidR="00D6685B" w:rsidRPr="00020476" w:rsidRDefault="00D6685B" w:rsidP="001D7B22">
      <w:pPr>
        <w:shd w:val="clear" w:color="auto" w:fill="FFFFFF"/>
        <w:contextualSpacing/>
        <w:jc w:val="both"/>
        <w:rPr>
          <w:rFonts w:ascii="Arial" w:hAnsi="Arial" w:cs="Arial"/>
          <w:b/>
          <w:bCs/>
          <w:lang w:eastAsia="es-CO"/>
        </w:rPr>
      </w:pPr>
      <w:r w:rsidRPr="00020476">
        <w:rPr>
          <w:rFonts w:ascii="Arial" w:hAnsi="Arial" w:cs="Arial"/>
          <w:b/>
          <w:bCs/>
          <w:lang w:eastAsia="es-CO"/>
        </w:rPr>
        <w:t xml:space="preserve">LEY DE GARANTÍAS ELECTORALES </w:t>
      </w:r>
      <w:r w:rsidRPr="00020476">
        <w:rPr>
          <w:rFonts w:ascii="Arial" w:eastAsia="Calibri" w:hAnsi="Arial" w:cs="Arial"/>
          <w:b/>
          <w:bCs/>
          <w:lang w:val="es-MX"/>
        </w:rPr>
        <w:t xml:space="preserve">─ Prohibición artículo 33 ‒ </w:t>
      </w:r>
      <w:r w:rsidRPr="00020476">
        <w:rPr>
          <w:rFonts w:ascii="Arial" w:hAnsi="Arial" w:cs="Arial"/>
          <w:b/>
          <w:bCs/>
          <w:lang w:eastAsia="es-CO"/>
        </w:rPr>
        <w:t>Excepciones</w:t>
      </w:r>
    </w:p>
    <w:p w14:paraId="21752C78" w14:textId="77777777" w:rsidR="00D6685B" w:rsidRPr="00020476" w:rsidRDefault="00D6685B" w:rsidP="001D7B22">
      <w:pPr>
        <w:shd w:val="clear" w:color="auto" w:fill="FFFFFF"/>
        <w:contextualSpacing/>
        <w:jc w:val="both"/>
        <w:rPr>
          <w:rFonts w:ascii="Arial" w:hAnsi="Arial" w:cs="Arial"/>
          <w:b/>
          <w:lang w:eastAsia="es-CO"/>
        </w:rPr>
      </w:pPr>
    </w:p>
    <w:p w14:paraId="2737AE98" w14:textId="77777777" w:rsidR="00D6685B" w:rsidRPr="000A4787" w:rsidRDefault="00D6685B" w:rsidP="001D7B22">
      <w:pPr>
        <w:tabs>
          <w:tab w:val="left" w:pos="426"/>
        </w:tabs>
        <w:contextualSpacing/>
        <w:jc w:val="both"/>
        <w:rPr>
          <w:rFonts w:ascii="Arial" w:hAnsi="Arial" w:cs="Arial"/>
          <w:sz w:val="20"/>
          <w:szCs w:val="20"/>
          <w:lang w:eastAsia="x-none"/>
        </w:rPr>
      </w:pPr>
      <w:r w:rsidRPr="00020476">
        <w:rPr>
          <w:rFonts w:ascii="Arial" w:hAnsi="Arial" w:cs="Arial"/>
          <w:sz w:val="20"/>
          <w:szCs w:val="20"/>
          <w:lang w:eastAsia="x-none"/>
        </w:rPr>
        <w:t xml:space="preserve">[…] </w:t>
      </w:r>
      <w:r w:rsidRPr="000A4787">
        <w:rPr>
          <w:rFonts w:ascii="Arial" w:hAnsi="Arial" w:cs="Arial"/>
          <w:sz w:val="20"/>
          <w:szCs w:val="20"/>
          <w:lang w:eastAsia="x-none"/>
        </w:rPr>
        <w:t xml:space="preserve">,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0A4787">
        <w:rPr>
          <w:rFonts w:ascii="Arial" w:hAnsi="Arial" w:cs="Arial"/>
          <w:sz w:val="20"/>
          <w:szCs w:val="20"/>
          <w:lang w:eastAsia="x-none"/>
        </w:rPr>
        <w:t>ii</w:t>
      </w:r>
      <w:proofErr w:type="spellEnd"/>
      <w:r w:rsidRPr="000A4787">
        <w:rPr>
          <w:rFonts w:ascii="Arial" w:hAnsi="Arial" w:cs="Arial"/>
          <w:sz w:val="20"/>
          <w:szCs w:val="20"/>
          <w:lang w:eastAsia="x-none"/>
        </w:rPr>
        <w:t xml:space="preserve">) los contratos de crédito público; </w:t>
      </w:r>
      <w:proofErr w:type="spellStart"/>
      <w:r w:rsidRPr="000A4787">
        <w:rPr>
          <w:rFonts w:ascii="Arial" w:hAnsi="Arial" w:cs="Arial"/>
          <w:sz w:val="20"/>
          <w:szCs w:val="20"/>
          <w:lang w:eastAsia="x-none"/>
        </w:rPr>
        <w:t>iii</w:t>
      </w:r>
      <w:proofErr w:type="spellEnd"/>
      <w:r w:rsidRPr="000A4787">
        <w:rPr>
          <w:rFonts w:ascii="Arial" w:hAnsi="Arial" w:cs="Arial"/>
          <w:sz w:val="20"/>
          <w:szCs w:val="20"/>
          <w:lang w:eastAsia="x-none"/>
        </w:rPr>
        <w:t xml:space="preserve">) los requeridos para cubrir las emergencias educativas, sanitarias y desastres; </w:t>
      </w:r>
      <w:proofErr w:type="spellStart"/>
      <w:r w:rsidRPr="000A4787">
        <w:rPr>
          <w:rFonts w:ascii="Arial" w:hAnsi="Arial" w:cs="Arial"/>
          <w:sz w:val="20"/>
          <w:szCs w:val="20"/>
          <w:lang w:eastAsia="x-none"/>
        </w:rPr>
        <w:t>iv</w:t>
      </w:r>
      <w:proofErr w:type="spellEnd"/>
      <w:r w:rsidRPr="000A4787">
        <w:rPr>
          <w:rFonts w:ascii="Arial" w:hAnsi="Arial" w:cs="Arial"/>
          <w:sz w:val="20"/>
          <w:szCs w:val="20"/>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E31BD23" w14:textId="77777777" w:rsidR="00D6685B" w:rsidRPr="00020476" w:rsidRDefault="00D6685B" w:rsidP="001D7B22">
      <w:pPr>
        <w:tabs>
          <w:tab w:val="left" w:pos="426"/>
        </w:tabs>
        <w:contextualSpacing/>
        <w:jc w:val="both"/>
        <w:rPr>
          <w:rFonts w:ascii="Arial" w:eastAsia="Calibri" w:hAnsi="Arial" w:cs="Arial"/>
          <w:noProof/>
          <w:sz w:val="20"/>
          <w:szCs w:val="20"/>
        </w:rPr>
      </w:pPr>
    </w:p>
    <w:p w14:paraId="753198DD" w14:textId="77777777" w:rsidR="00D6685B" w:rsidRPr="00020476" w:rsidRDefault="00D6685B" w:rsidP="001D7B22">
      <w:pPr>
        <w:contextualSpacing/>
        <w:jc w:val="both"/>
        <w:rPr>
          <w:rFonts w:ascii="Arial" w:hAnsi="Arial" w:cs="Arial"/>
          <w:b/>
          <w:lang w:val="es-ES" w:eastAsia="es-CO"/>
        </w:rPr>
      </w:pPr>
      <w:r w:rsidRPr="00020476">
        <w:rPr>
          <w:rFonts w:ascii="Arial" w:hAnsi="Arial" w:cs="Arial"/>
          <w:b/>
          <w:bCs/>
          <w:lang w:eastAsia="es-CO"/>
        </w:rPr>
        <w:t xml:space="preserve">LEY DE GARANTÍAS ELECTORALES </w:t>
      </w:r>
      <w:bookmarkStart w:id="1" w:name="_Hlk77166669"/>
      <w:r w:rsidRPr="00020476">
        <w:rPr>
          <w:rFonts w:ascii="Arial" w:hAnsi="Arial" w:cs="Arial"/>
          <w:b/>
          <w:bCs/>
          <w:lang w:eastAsia="es-CO"/>
        </w:rPr>
        <w:t>‒</w:t>
      </w:r>
      <w:bookmarkEnd w:id="1"/>
      <w:r w:rsidRPr="00020476">
        <w:rPr>
          <w:rFonts w:ascii="Arial" w:hAnsi="Arial" w:cs="Arial"/>
          <w:b/>
          <w:bCs/>
          <w:lang w:eastAsia="es-CO"/>
        </w:rPr>
        <w:t xml:space="preserve"> </w:t>
      </w:r>
      <w:r w:rsidRPr="00020476">
        <w:rPr>
          <w:rFonts w:ascii="Arial" w:hAnsi="Arial" w:cs="Arial"/>
          <w:b/>
          <w:lang w:val="es-ES" w:eastAsia="es-CO"/>
        </w:rPr>
        <w:t xml:space="preserve">Prohibición del artículo 33 </w:t>
      </w:r>
      <w:r w:rsidRPr="00020476">
        <w:rPr>
          <w:rFonts w:ascii="Arial" w:hAnsi="Arial" w:cs="Arial"/>
          <w:b/>
          <w:bCs/>
          <w:lang w:eastAsia="es-CO"/>
        </w:rPr>
        <w:t>‒ Destinatarios</w:t>
      </w:r>
    </w:p>
    <w:p w14:paraId="0AC25C7C" w14:textId="77777777" w:rsidR="00D6685B" w:rsidRPr="00020476" w:rsidRDefault="00D6685B" w:rsidP="001D7B22">
      <w:pPr>
        <w:tabs>
          <w:tab w:val="left" w:pos="426"/>
        </w:tabs>
        <w:contextualSpacing/>
        <w:jc w:val="both"/>
        <w:rPr>
          <w:rFonts w:ascii="Arial" w:eastAsia="Calibri" w:hAnsi="Arial" w:cs="Arial"/>
          <w:noProof/>
          <w:lang w:val="es-ES"/>
        </w:rPr>
      </w:pPr>
    </w:p>
    <w:p w14:paraId="5D62C0CF" w14:textId="77777777" w:rsidR="00D6685B" w:rsidRPr="00020476" w:rsidRDefault="00D6685B" w:rsidP="001D7B22">
      <w:pPr>
        <w:tabs>
          <w:tab w:val="left" w:pos="426"/>
        </w:tabs>
        <w:contextualSpacing/>
        <w:jc w:val="both"/>
        <w:rPr>
          <w:rFonts w:ascii="Arial" w:hAnsi="Arial" w:cs="Arial"/>
          <w:bCs/>
          <w:sz w:val="20"/>
          <w:szCs w:val="20"/>
          <w:lang w:val="es-MX" w:eastAsia="x-none"/>
        </w:rPr>
      </w:pPr>
      <w:r w:rsidRPr="00020476">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20476">
        <w:rPr>
          <w:rFonts w:ascii="Calibri" w:eastAsia="Calibri" w:hAnsi="Calibri"/>
          <w:sz w:val="20"/>
          <w:szCs w:val="20"/>
          <w:lang w:val="es-MX"/>
        </w:rPr>
        <w:t xml:space="preserve"> </w:t>
      </w:r>
      <w:r w:rsidRPr="00020476">
        <w:rPr>
          <w:rFonts w:ascii="Arial" w:hAnsi="Arial" w:cs="Arial"/>
          <w:bCs/>
          <w:sz w:val="20"/>
          <w:szCs w:val="20"/>
          <w:lang w:val="es-MX" w:eastAsia="x-none"/>
        </w:rPr>
        <w:t>En efecto, tal como lo ha sostenido el Consejo de Estado, el vocablo «todos» utilizado por el legislador comprende</w:t>
      </w:r>
      <w:r w:rsidRPr="00020476">
        <w:rPr>
          <w:rFonts w:ascii="Calibri" w:eastAsia="Calibri" w:hAnsi="Calibri"/>
          <w:sz w:val="20"/>
          <w:szCs w:val="20"/>
          <w:lang w:val="es-MX"/>
        </w:rPr>
        <w:t xml:space="preserve"> </w:t>
      </w:r>
      <w:r w:rsidRPr="00020476">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08BB525" w14:textId="77777777" w:rsidR="00D6685B" w:rsidRDefault="00D6685B" w:rsidP="001D7B22">
      <w:pPr>
        <w:tabs>
          <w:tab w:val="left" w:pos="0"/>
        </w:tabs>
        <w:contextualSpacing/>
        <w:jc w:val="both"/>
        <w:rPr>
          <w:rFonts w:ascii="Arial" w:eastAsia="Calibri" w:hAnsi="Arial" w:cs="Arial"/>
          <w:b/>
          <w:sz w:val="20"/>
          <w:szCs w:val="20"/>
          <w:lang w:val="es-ES"/>
        </w:rPr>
      </w:pPr>
    </w:p>
    <w:p w14:paraId="0CD4E3BF" w14:textId="73E2D9B4" w:rsidR="00D6685B" w:rsidRPr="00F75248" w:rsidRDefault="00D6685B" w:rsidP="001D7B22">
      <w:pPr>
        <w:contextualSpacing/>
        <w:jc w:val="both"/>
        <w:rPr>
          <w:rFonts w:ascii="Arial" w:hAnsi="Arial" w:cs="Arial"/>
          <w:b/>
          <w:bCs/>
          <w:lang w:eastAsia="es-CO"/>
        </w:rPr>
      </w:pPr>
      <w:r w:rsidRPr="00F75248">
        <w:rPr>
          <w:rFonts w:ascii="Arial" w:hAnsi="Arial" w:cs="Arial"/>
          <w:b/>
          <w:bCs/>
          <w:lang w:eastAsia="es-CO"/>
        </w:rPr>
        <w:t xml:space="preserve">CUERPOS DE BOMBEROS </w:t>
      </w:r>
      <w:r>
        <w:rPr>
          <w:rFonts w:ascii="Arial" w:hAnsi="Arial" w:cs="Arial"/>
          <w:b/>
          <w:bCs/>
          <w:lang w:eastAsia="es-CO"/>
        </w:rPr>
        <w:t xml:space="preserve">VOLUNTARIOS </w:t>
      </w:r>
      <w:r w:rsidRPr="00020476">
        <w:rPr>
          <w:rFonts w:ascii="Arial" w:hAnsi="Arial" w:cs="Arial"/>
          <w:b/>
          <w:bCs/>
          <w:lang w:eastAsia="es-CO"/>
        </w:rPr>
        <w:t>‒</w:t>
      </w:r>
      <w:r>
        <w:rPr>
          <w:rFonts w:ascii="Arial" w:hAnsi="Arial" w:cs="Arial"/>
          <w:b/>
          <w:bCs/>
          <w:lang w:eastAsia="es-CO"/>
        </w:rPr>
        <w:t xml:space="preserve"> Ley de garantías – P</w:t>
      </w:r>
      <w:r w:rsidRPr="00F75248">
        <w:rPr>
          <w:rFonts w:ascii="Arial" w:hAnsi="Arial" w:cs="Arial"/>
          <w:b/>
          <w:bCs/>
          <w:lang w:eastAsia="es-CO"/>
        </w:rPr>
        <w:t xml:space="preserve">rohibición </w:t>
      </w:r>
      <w:r>
        <w:rPr>
          <w:rFonts w:ascii="Arial" w:hAnsi="Arial" w:cs="Arial"/>
          <w:b/>
          <w:bCs/>
          <w:lang w:eastAsia="es-CO"/>
        </w:rPr>
        <w:t xml:space="preserve">del </w:t>
      </w:r>
      <w:r w:rsidRPr="00F75248">
        <w:rPr>
          <w:rFonts w:ascii="Arial" w:hAnsi="Arial" w:cs="Arial"/>
          <w:b/>
          <w:bCs/>
          <w:lang w:eastAsia="es-CO"/>
        </w:rPr>
        <w:t xml:space="preserve">artículo 33 </w:t>
      </w:r>
    </w:p>
    <w:p w14:paraId="5E31DF71" w14:textId="77777777" w:rsidR="00D6685B" w:rsidRPr="00F75248" w:rsidRDefault="00D6685B" w:rsidP="001D7B22">
      <w:pPr>
        <w:tabs>
          <w:tab w:val="left" w:pos="426"/>
        </w:tabs>
        <w:contextualSpacing/>
        <w:jc w:val="both"/>
        <w:rPr>
          <w:rFonts w:ascii="Arial" w:hAnsi="Arial" w:cs="Arial"/>
          <w:bCs/>
          <w:sz w:val="20"/>
          <w:szCs w:val="20"/>
          <w:lang w:val="es-MX" w:eastAsia="x-none"/>
        </w:rPr>
      </w:pPr>
    </w:p>
    <w:p w14:paraId="3A55CFB6" w14:textId="77777777" w:rsidR="00D6685B" w:rsidRDefault="00D6685B" w:rsidP="001D7B22">
      <w:pPr>
        <w:tabs>
          <w:tab w:val="left" w:pos="426"/>
        </w:tabs>
        <w:contextualSpacing/>
        <w:jc w:val="both"/>
        <w:rPr>
          <w:rFonts w:ascii="Arial" w:hAnsi="Arial" w:cs="Arial"/>
          <w:bCs/>
          <w:sz w:val="20"/>
          <w:szCs w:val="20"/>
          <w:lang w:val="es-MX" w:eastAsia="x-none"/>
        </w:rPr>
      </w:pPr>
      <w:r w:rsidRPr="00020476">
        <w:rPr>
          <w:rFonts w:ascii="Arial" w:hAnsi="Arial" w:cs="Arial"/>
          <w:bCs/>
          <w:sz w:val="20"/>
          <w:szCs w:val="20"/>
          <w:lang w:val="es-MX" w:eastAsia="x-none"/>
        </w:rPr>
        <w:t>[…]</w:t>
      </w:r>
      <w:r>
        <w:rPr>
          <w:rFonts w:ascii="Arial" w:hAnsi="Arial" w:cs="Arial"/>
          <w:bCs/>
          <w:sz w:val="20"/>
          <w:szCs w:val="20"/>
          <w:lang w:val="es-MX" w:eastAsia="x-none"/>
        </w:rPr>
        <w:t xml:space="preserve"> </w:t>
      </w:r>
      <w:r w:rsidRPr="00137E43">
        <w:rPr>
          <w:rFonts w:ascii="Arial" w:hAnsi="Arial" w:cs="Arial"/>
          <w:bCs/>
          <w:sz w:val="20"/>
          <w:szCs w:val="20"/>
          <w:lang w:val="es-MX" w:eastAsia="x-none"/>
        </w:rPr>
        <w:t xml:space="preserve">los municipios y distritos, durante el periodo de aplicación de la prohibición establecida en el artículo 33 de la Ley 996 de 2005 podrán celebrar contratos y convenios con Cuerpos de Bomberos Voluntarios siempre que se realice un procedimiento competitivo, que permita la participación de pluralidad de oferentes. Por el contrario, no le será posible a un ente territorial celebrar contratos a través de una contratación directa, entendiendo esta como aquel sistema de selección de contratistas en el que no exista convocatoria pública, ni sea posible la participación de una pluralidad de oferentes, independientemente del régimen de contratación que se aplique. </w:t>
      </w:r>
    </w:p>
    <w:p w14:paraId="090E54E8" w14:textId="77777777" w:rsidR="00D6685B" w:rsidRPr="00137E43" w:rsidRDefault="00D6685B" w:rsidP="001D7B22">
      <w:pPr>
        <w:tabs>
          <w:tab w:val="left" w:pos="426"/>
        </w:tabs>
        <w:contextualSpacing/>
        <w:jc w:val="both"/>
        <w:rPr>
          <w:rFonts w:ascii="Arial" w:hAnsi="Arial" w:cs="Arial"/>
          <w:bCs/>
          <w:sz w:val="20"/>
          <w:szCs w:val="20"/>
          <w:lang w:val="es-MX" w:eastAsia="x-none"/>
        </w:rPr>
      </w:pPr>
    </w:p>
    <w:p w14:paraId="05DC0F51" w14:textId="77777777" w:rsidR="00D6685B" w:rsidRDefault="00D6685B" w:rsidP="001D7B22">
      <w:pPr>
        <w:tabs>
          <w:tab w:val="left" w:pos="426"/>
        </w:tabs>
        <w:contextualSpacing/>
        <w:jc w:val="both"/>
        <w:rPr>
          <w:rFonts w:ascii="Arial" w:hAnsi="Arial" w:cs="Arial"/>
          <w:bCs/>
          <w:sz w:val="20"/>
          <w:szCs w:val="20"/>
          <w:lang w:val="es-MX" w:eastAsia="x-none"/>
        </w:rPr>
      </w:pPr>
      <w:r w:rsidRPr="00137E43">
        <w:rPr>
          <w:rFonts w:ascii="Arial" w:hAnsi="Arial" w:cs="Arial"/>
          <w:bCs/>
          <w:sz w:val="20"/>
          <w:szCs w:val="20"/>
          <w:lang w:val="es-MX" w:eastAsia="x-none"/>
        </w:rPr>
        <w:t xml:space="preserve">Ahora bien, las entidades públicas, de acuerdo con el inciso final del artículo 33 de la Ley 996 de 2005 –Ley de Garantías Electorales–, y previo análisis de la naturaleza de las actividades que adelantan, podrán realizar procedimientos de selección directa en períodos previos a la contienda electoral por la Presidencia, cuando el contrato a celebrar se enmarquen dentro de algunas de las excepciones consagradas en dicha disposición, esto es: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w:t>
      </w:r>
    </w:p>
    <w:p w14:paraId="66445164" w14:textId="77777777" w:rsidR="00D6685B" w:rsidRPr="00137E43" w:rsidRDefault="00D6685B" w:rsidP="001D7B22">
      <w:pPr>
        <w:tabs>
          <w:tab w:val="left" w:pos="426"/>
        </w:tabs>
        <w:contextualSpacing/>
        <w:jc w:val="both"/>
        <w:rPr>
          <w:rFonts w:ascii="Arial" w:hAnsi="Arial" w:cs="Arial"/>
          <w:bCs/>
          <w:sz w:val="20"/>
          <w:szCs w:val="20"/>
          <w:lang w:val="es-MX" w:eastAsia="x-none"/>
        </w:rPr>
      </w:pPr>
    </w:p>
    <w:p w14:paraId="3FF9B823" w14:textId="77777777" w:rsidR="00765953" w:rsidRDefault="00765953" w:rsidP="000F2CBB">
      <w:pPr>
        <w:rPr>
          <w:rFonts w:ascii="Arial" w:eastAsia="Calibri" w:hAnsi="Arial" w:cs="Arial"/>
          <w:lang w:val="es-ES"/>
        </w:rPr>
      </w:pPr>
    </w:p>
    <w:p w14:paraId="0F9E8A5F" w14:textId="77777777" w:rsidR="000F031F" w:rsidRDefault="000F031F" w:rsidP="000F2CBB">
      <w:pPr>
        <w:rPr>
          <w:rFonts w:ascii="Arial" w:eastAsia="Calibri" w:hAnsi="Arial" w:cs="Arial"/>
          <w:lang w:val="es-ES"/>
        </w:rPr>
      </w:pPr>
    </w:p>
    <w:p w14:paraId="0F58E1C7" w14:textId="31D17ADF" w:rsidR="000F031F" w:rsidRDefault="000F031F" w:rsidP="000F031F">
      <w:pPr>
        <w:jc w:val="right"/>
      </w:pPr>
      <w:r>
        <w:fldChar w:fldCharType="begin"/>
      </w:r>
      <w:r>
        <w:instrText xml:space="preserve"> INCLUDEPICTURE "/var/folders/tb/0fmk9b510f57pz5rwhv8lnpw0000gp/T/com.microsoft.Word/WebArchiveCopyPasteTempFiles/page1image2117391664" \* MERGEFORMATINET </w:instrText>
      </w:r>
      <w:r>
        <w:fldChar w:fldCharType="separate"/>
      </w:r>
      <w:r>
        <w:rPr>
          <w:noProof/>
        </w:rPr>
        <w:drawing>
          <wp:inline distT="0" distB="0" distL="0" distR="0" wp14:anchorId="7D891789" wp14:editId="1C7AE5E0">
            <wp:extent cx="2402840" cy="605790"/>
            <wp:effectExtent l="0" t="0" r="0" b="3810"/>
            <wp:docPr id="1" name="Imagen 1" descr="page1image211739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1173916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2840" cy="605790"/>
                    </a:xfrm>
                    <a:prstGeom prst="rect">
                      <a:avLst/>
                    </a:prstGeom>
                    <a:noFill/>
                    <a:ln>
                      <a:noFill/>
                    </a:ln>
                  </pic:spPr>
                </pic:pic>
              </a:graphicData>
            </a:graphic>
          </wp:inline>
        </w:drawing>
      </w:r>
      <w:r>
        <w:fldChar w:fldCharType="end"/>
      </w:r>
    </w:p>
    <w:p w14:paraId="393757ED" w14:textId="77777777" w:rsidR="00765953" w:rsidRDefault="00765953" w:rsidP="000F2CBB">
      <w:pPr>
        <w:rPr>
          <w:rFonts w:ascii="Arial" w:eastAsia="Calibri" w:hAnsi="Arial" w:cs="Arial"/>
          <w:lang w:val="es-ES"/>
        </w:rPr>
      </w:pPr>
    </w:p>
    <w:p w14:paraId="5698AAE4" w14:textId="77777777" w:rsidR="00765953" w:rsidRDefault="00765953" w:rsidP="000F2CBB">
      <w:pPr>
        <w:rPr>
          <w:rFonts w:ascii="Arial" w:eastAsia="Calibri" w:hAnsi="Arial" w:cs="Arial"/>
          <w:lang w:val="es-ES"/>
        </w:rPr>
      </w:pPr>
    </w:p>
    <w:p w14:paraId="783F835F" w14:textId="1B34E096" w:rsidR="000F2CBB" w:rsidRPr="00517BC5" w:rsidRDefault="000F2CBB" w:rsidP="000F2CBB">
      <w:pPr>
        <w:rPr>
          <w:rFonts w:ascii="Arial" w:eastAsia="Calibri" w:hAnsi="Arial" w:cs="Arial"/>
          <w:lang w:val="es-ES"/>
        </w:rPr>
      </w:pPr>
      <w:r w:rsidRPr="00517BC5">
        <w:rPr>
          <w:rFonts w:ascii="Arial" w:eastAsia="Calibri" w:hAnsi="Arial" w:cs="Arial"/>
          <w:lang w:val="es-ES"/>
        </w:rPr>
        <w:t>Señor</w:t>
      </w:r>
    </w:p>
    <w:p w14:paraId="60F7ECC0" w14:textId="07CF8AE3" w:rsidR="008D1E8F" w:rsidRPr="00517BC5" w:rsidRDefault="002C7E5A" w:rsidP="000F2CBB">
      <w:pPr>
        <w:rPr>
          <w:rFonts w:ascii="Arial" w:hAnsi="Arial" w:cs="Arial"/>
          <w:b/>
          <w:bCs/>
        </w:rPr>
      </w:pPr>
      <w:r>
        <w:rPr>
          <w:rFonts w:ascii="Arial" w:hAnsi="Arial" w:cs="Arial"/>
          <w:b/>
          <w:bCs/>
        </w:rPr>
        <w:t>Alexander Morales Lozano</w:t>
      </w:r>
    </w:p>
    <w:p w14:paraId="7A53C661" w14:textId="3B879FF5" w:rsidR="005747DA" w:rsidRDefault="002C7E5A" w:rsidP="000F2CBB">
      <w:pPr>
        <w:rPr>
          <w:rFonts w:ascii="Arial" w:hAnsi="Arial" w:cs="Arial"/>
        </w:rPr>
      </w:pPr>
      <w:r>
        <w:rPr>
          <w:rFonts w:ascii="Arial" w:hAnsi="Arial" w:cs="Arial"/>
        </w:rPr>
        <w:t xml:space="preserve">Comandante del Cuerpo de Bomberos Voluntarios </w:t>
      </w:r>
    </w:p>
    <w:p w14:paraId="7C3B9C4A" w14:textId="3C77D8E6" w:rsidR="002C7E5A" w:rsidRPr="00517BC5" w:rsidRDefault="002C7E5A" w:rsidP="000F2CBB">
      <w:pPr>
        <w:rPr>
          <w:rFonts w:ascii="Arial" w:eastAsia="Calibri" w:hAnsi="Arial" w:cs="Arial"/>
          <w:lang w:val="es-ES"/>
        </w:rPr>
      </w:pPr>
      <w:r>
        <w:rPr>
          <w:rFonts w:ascii="Arial" w:hAnsi="Arial" w:cs="Arial"/>
        </w:rPr>
        <w:t>Coyaima, Tolima</w:t>
      </w:r>
    </w:p>
    <w:p w14:paraId="6AA29B92" w14:textId="3462D257" w:rsidR="000F2CBB" w:rsidRDefault="000F2CBB" w:rsidP="000F2CBB">
      <w:pPr>
        <w:rPr>
          <w:rFonts w:ascii="Arial" w:eastAsia="Calibri" w:hAnsi="Arial" w:cs="Arial"/>
          <w:lang w:val="es-ES"/>
        </w:rPr>
      </w:pPr>
    </w:p>
    <w:p w14:paraId="4E2C2E31" w14:textId="77777777" w:rsidR="00765953" w:rsidRDefault="00765953" w:rsidP="000F2CBB">
      <w:pPr>
        <w:rPr>
          <w:rFonts w:ascii="Arial" w:eastAsia="Calibri" w:hAnsi="Arial" w:cs="Arial"/>
          <w:lang w:val="es-ES"/>
        </w:rPr>
      </w:pPr>
    </w:p>
    <w:p w14:paraId="0E065A6D" w14:textId="5F458986" w:rsidR="000F2CBB" w:rsidRPr="000F2CBB" w:rsidRDefault="000F2CBB" w:rsidP="000F2CBB">
      <w:pPr>
        <w:rPr>
          <w:rFonts w:ascii="Arial" w:eastAsia="Calibri" w:hAnsi="Arial" w:cs="Arial"/>
          <w:b/>
          <w:lang w:val="es-ES"/>
        </w:rPr>
      </w:pPr>
      <w:r w:rsidRPr="000F2CBB">
        <w:rPr>
          <w:rFonts w:ascii="Arial" w:eastAsia="Calibri" w:hAnsi="Arial" w:cs="Arial"/>
          <w:b/>
          <w:lang w:val="es-ES"/>
        </w:rPr>
        <w:t xml:space="preserve">                                            Concepto C – </w:t>
      </w:r>
      <w:r w:rsidR="00C9139B">
        <w:rPr>
          <w:rFonts w:ascii="Arial" w:eastAsia="Calibri" w:hAnsi="Arial" w:cs="Arial"/>
          <w:b/>
          <w:lang w:val="es-ES"/>
        </w:rPr>
        <w:t>187</w:t>
      </w:r>
      <w:r w:rsidRPr="000F2CBB">
        <w:rPr>
          <w:rFonts w:ascii="Arial" w:eastAsia="Calibri" w:hAnsi="Arial" w:cs="Arial"/>
          <w:b/>
          <w:lang w:val="es-ES"/>
        </w:rPr>
        <w:t xml:space="preserve"> de 2022</w:t>
      </w:r>
    </w:p>
    <w:p w14:paraId="24C7B395" w14:textId="77777777" w:rsidR="000F2CBB" w:rsidRPr="000F2CBB" w:rsidRDefault="000F2CBB" w:rsidP="000F2CBB">
      <w:pPr>
        <w:rPr>
          <w:rFonts w:ascii="Arial" w:eastAsia="Calibri" w:hAnsi="Arial" w:cs="Arial"/>
          <w:b/>
          <w:lang w:val="es-ES"/>
        </w:rPr>
      </w:pPr>
    </w:p>
    <w:tbl>
      <w:tblPr>
        <w:tblStyle w:val="Tablaconcuadrcula4"/>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F2CBB" w:rsidRPr="000F2CBB" w14:paraId="20B48D50" w14:textId="77777777" w:rsidTr="008E405F">
        <w:trPr>
          <w:trHeight w:val="550"/>
        </w:trPr>
        <w:tc>
          <w:tcPr>
            <w:tcW w:w="2689" w:type="dxa"/>
          </w:tcPr>
          <w:p w14:paraId="1C412682" w14:textId="77777777" w:rsidR="000F2CBB" w:rsidRPr="000F2CBB" w:rsidRDefault="000F2CBB" w:rsidP="000F2CBB">
            <w:pPr>
              <w:rPr>
                <w:rFonts w:ascii="Arial" w:eastAsia="Calibri" w:hAnsi="Arial" w:cs="Arial"/>
                <w:lang w:val="es-ES"/>
              </w:rPr>
            </w:pPr>
            <w:r w:rsidRPr="000F2CBB">
              <w:rPr>
                <w:rFonts w:ascii="Arial" w:eastAsia="Calibri" w:hAnsi="Arial" w:cs="Arial"/>
                <w:b/>
                <w:lang w:val="es-ES"/>
              </w:rPr>
              <w:t>Temas:</w:t>
            </w:r>
            <w:r w:rsidRPr="000F2CBB">
              <w:rPr>
                <w:rFonts w:ascii="Arial" w:eastAsia="Calibri" w:hAnsi="Arial" w:cs="Arial"/>
                <w:lang w:val="es-ES"/>
              </w:rPr>
              <w:t xml:space="preserve">                                      </w:t>
            </w:r>
          </w:p>
        </w:tc>
        <w:tc>
          <w:tcPr>
            <w:tcW w:w="6237" w:type="dxa"/>
          </w:tcPr>
          <w:p w14:paraId="631466B1" w14:textId="0587F011" w:rsidR="00DE0FDC" w:rsidRPr="00664A22" w:rsidRDefault="00E524E0" w:rsidP="001B7CC8">
            <w:pPr>
              <w:spacing w:after="120"/>
              <w:jc w:val="both"/>
              <w:rPr>
                <w:rFonts w:ascii="Arial" w:hAnsi="Arial" w:cs="Arial"/>
                <w:bCs/>
                <w:lang w:eastAsia="es-CO"/>
              </w:rPr>
            </w:pPr>
            <w:r w:rsidRPr="00F010A2">
              <w:rPr>
                <w:rFonts w:ascii="Arial" w:eastAsia="Calibri" w:hAnsi="Arial" w:cs="Arial"/>
                <w:bCs/>
                <w:lang w:val="es-MX"/>
              </w:rPr>
              <w:t>LEY DE GARANTÍAS ELECTORALES – Naturaleza Jurídica</w:t>
            </w:r>
            <w:r w:rsidRPr="00E524E0">
              <w:rPr>
                <w:rFonts w:ascii="Arial" w:eastAsia="Calibri" w:hAnsi="Arial" w:cs="Arial"/>
                <w:bCs/>
                <w:lang w:val="es-MX"/>
              </w:rPr>
              <w:t xml:space="preserve"> / </w:t>
            </w:r>
            <w:r w:rsidRPr="00F010A2">
              <w:rPr>
                <w:rFonts w:ascii="Arial" w:eastAsia="Calibri" w:hAnsi="Arial" w:cs="Arial"/>
                <w:bCs/>
                <w:lang w:val="es-MX"/>
              </w:rPr>
              <w:t xml:space="preserve">LEY DE GARANTÍAS ELECTORALES – Prohibiciones </w:t>
            </w:r>
            <w:r w:rsidRPr="00E524E0">
              <w:rPr>
                <w:rFonts w:ascii="Arial" w:eastAsia="Calibri" w:hAnsi="Arial" w:cs="Arial"/>
                <w:bCs/>
                <w:lang w:val="es-MX"/>
              </w:rPr>
              <w:t xml:space="preserve">/ </w:t>
            </w:r>
            <w:r w:rsidRPr="00020476">
              <w:rPr>
                <w:rFonts w:ascii="Arial" w:eastAsia="Calibri" w:hAnsi="Arial" w:cs="Arial"/>
                <w:bCs/>
                <w:lang w:val="es-MX"/>
              </w:rPr>
              <w:t xml:space="preserve">LEY DE GARANTÍAS ELECTORALES ─ Prohibición artículo 33 ‒ Contratación directa ‒ Alcance </w:t>
            </w:r>
            <w:r w:rsidRPr="00E524E0">
              <w:rPr>
                <w:rFonts w:ascii="Arial" w:eastAsia="Calibri" w:hAnsi="Arial" w:cs="Arial"/>
                <w:bCs/>
                <w:lang w:val="es-MX"/>
              </w:rPr>
              <w:t xml:space="preserve">/ </w:t>
            </w:r>
            <w:r w:rsidRPr="00020476">
              <w:rPr>
                <w:rFonts w:ascii="Arial" w:hAnsi="Arial" w:cs="Arial"/>
                <w:bCs/>
                <w:lang w:eastAsia="es-CO"/>
              </w:rPr>
              <w:t xml:space="preserve">LEY DE GARANTÍAS ELECTORALES </w:t>
            </w:r>
            <w:r w:rsidRPr="00020476">
              <w:rPr>
                <w:rFonts w:ascii="Arial" w:eastAsia="Calibri" w:hAnsi="Arial" w:cs="Arial"/>
                <w:bCs/>
                <w:lang w:val="es-MX"/>
              </w:rPr>
              <w:t xml:space="preserve">─ Prohibición artículo 33 ‒ </w:t>
            </w:r>
            <w:r w:rsidRPr="00020476">
              <w:rPr>
                <w:rFonts w:ascii="Arial" w:hAnsi="Arial" w:cs="Arial"/>
                <w:bCs/>
                <w:lang w:eastAsia="es-CO"/>
              </w:rPr>
              <w:t>Excepciones</w:t>
            </w:r>
            <w:r w:rsidRPr="00E524E0">
              <w:rPr>
                <w:rFonts w:ascii="Arial" w:hAnsi="Arial" w:cs="Arial"/>
                <w:bCs/>
                <w:lang w:eastAsia="es-CO"/>
              </w:rPr>
              <w:t xml:space="preserve"> / </w:t>
            </w:r>
            <w:r w:rsidRPr="00020476">
              <w:rPr>
                <w:rFonts w:ascii="Arial" w:hAnsi="Arial" w:cs="Arial"/>
                <w:bCs/>
                <w:lang w:eastAsia="es-CO"/>
              </w:rPr>
              <w:t xml:space="preserve">LEY DE GARANTÍAS ELECTORALES ‒ </w:t>
            </w:r>
            <w:r w:rsidRPr="00020476">
              <w:rPr>
                <w:rFonts w:ascii="Arial" w:hAnsi="Arial" w:cs="Arial"/>
                <w:bCs/>
                <w:lang w:val="es-ES" w:eastAsia="es-CO"/>
              </w:rPr>
              <w:t xml:space="preserve">Prohibición del artículo 33 </w:t>
            </w:r>
            <w:r w:rsidRPr="00020476">
              <w:rPr>
                <w:rFonts w:ascii="Arial" w:hAnsi="Arial" w:cs="Arial"/>
                <w:bCs/>
                <w:lang w:eastAsia="es-CO"/>
              </w:rPr>
              <w:t>‒ Destinatarios</w:t>
            </w:r>
            <w:r w:rsidRPr="00E524E0">
              <w:rPr>
                <w:rFonts w:ascii="Arial" w:hAnsi="Arial" w:cs="Arial"/>
                <w:bCs/>
                <w:lang w:eastAsia="es-CO"/>
              </w:rPr>
              <w:t xml:space="preserve"> </w:t>
            </w:r>
            <w:r w:rsidRPr="00E524E0">
              <w:rPr>
                <w:rFonts w:ascii="Arial" w:eastAsia="Calibri" w:hAnsi="Arial" w:cs="Arial"/>
                <w:bCs/>
                <w:lang w:val="es-MX"/>
              </w:rPr>
              <w:t xml:space="preserve">/ </w:t>
            </w:r>
            <w:r w:rsidR="001577CA" w:rsidRPr="001577CA">
              <w:rPr>
                <w:rFonts w:ascii="Arial" w:hAnsi="Arial" w:cs="Arial"/>
                <w:bCs/>
                <w:lang w:eastAsia="es-CO"/>
              </w:rPr>
              <w:t xml:space="preserve">CUERPOS DE BOMBEROS VOLUNTARIOS ‒ Ley de garantías – Prohibición del artículo 33 </w:t>
            </w:r>
          </w:p>
        </w:tc>
      </w:tr>
      <w:tr w:rsidR="000F2CBB" w:rsidRPr="000F2CBB" w14:paraId="436DD6A7" w14:textId="77777777" w:rsidTr="008E405F">
        <w:tc>
          <w:tcPr>
            <w:tcW w:w="2689" w:type="dxa"/>
          </w:tcPr>
          <w:p w14:paraId="499DF6F3" w14:textId="77777777" w:rsidR="000F2CBB" w:rsidRPr="000F2CBB" w:rsidRDefault="000F2CBB" w:rsidP="000F2CBB">
            <w:pPr>
              <w:rPr>
                <w:rFonts w:ascii="Arial" w:eastAsia="Calibri" w:hAnsi="Arial" w:cs="Arial"/>
                <w:lang w:val="es-ES"/>
              </w:rPr>
            </w:pPr>
            <w:r w:rsidRPr="000F2CBB">
              <w:rPr>
                <w:rFonts w:ascii="Arial" w:eastAsia="Calibri" w:hAnsi="Arial" w:cs="Arial"/>
                <w:b/>
                <w:lang w:val="es-ES"/>
              </w:rPr>
              <w:t>Radicación:</w:t>
            </w:r>
            <w:r w:rsidRPr="000F2CBB">
              <w:rPr>
                <w:rFonts w:ascii="Arial" w:eastAsia="Calibri" w:hAnsi="Arial" w:cs="Arial"/>
                <w:lang w:val="es-ES"/>
              </w:rPr>
              <w:t xml:space="preserve">                              </w:t>
            </w:r>
          </w:p>
        </w:tc>
        <w:tc>
          <w:tcPr>
            <w:tcW w:w="6237" w:type="dxa"/>
          </w:tcPr>
          <w:p w14:paraId="4C17ADA8" w14:textId="6E61411F" w:rsidR="000F2CBB" w:rsidRPr="000F2CBB" w:rsidRDefault="000F2CBB" w:rsidP="000F2CBB">
            <w:pPr>
              <w:rPr>
                <w:rFonts w:ascii="Arial" w:eastAsia="Calibri" w:hAnsi="Arial" w:cs="Arial"/>
                <w:lang w:val="es-ES"/>
              </w:rPr>
            </w:pPr>
            <w:r w:rsidRPr="000F2CBB">
              <w:rPr>
                <w:rFonts w:ascii="Arial" w:eastAsia="Calibri" w:hAnsi="Arial" w:cs="Arial"/>
                <w:lang w:val="es-ES"/>
              </w:rPr>
              <w:t xml:space="preserve">Respuesta a consulta </w:t>
            </w:r>
            <w:r w:rsidR="00C9139B">
              <w:rPr>
                <w:rFonts w:ascii="Arial" w:eastAsia="Calibri" w:hAnsi="Arial" w:cs="Arial"/>
                <w:lang w:val="es-ES"/>
              </w:rPr>
              <w:t>P20220225001904</w:t>
            </w:r>
          </w:p>
        </w:tc>
      </w:tr>
    </w:tbl>
    <w:p w14:paraId="67D0AF97" w14:textId="77777777" w:rsidR="000F2CBB" w:rsidRPr="000F2CBB" w:rsidRDefault="000F2CBB" w:rsidP="000F2CBB">
      <w:pPr>
        <w:spacing w:line="276" w:lineRule="auto"/>
        <w:rPr>
          <w:rFonts w:ascii="Arial" w:eastAsia="Calibri" w:hAnsi="Arial" w:cs="Arial"/>
          <w:lang w:val="es-ES"/>
        </w:rPr>
      </w:pPr>
    </w:p>
    <w:p w14:paraId="56B36FE0" w14:textId="77777777" w:rsidR="0055440E" w:rsidRPr="000F2CBB" w:rsidRDefault="0055440E" w:rsidP="000F2CBB">
      <w:pPr>
        <w:spacing w:line="276" w:lineRule="auto"/>
        <w:rPr>
          <w:rFonts w:ascii="Arial" w:eastAsia="Calibri" w:hAnsi="Arial" w:cs="Arial"/>
          <w:lang w:val="es-ES"/>
        </w:rPr>
      </w:pPr>
    </w:p>
    <w:p w14:paraId="615B4A03" w14:textId="136F9031" w:rsidR="000F2CBB" w:rsidRPr="000F2CBB" w:rsidRDefault="00DE0FDC" w:rsidP="000F2CBB">
      <w:pPr>
        <w:tabs>
          <w:tab w:val="left" w:pos="3736"/>
        </w:tabs>
        <w:spacing w:line="276" w:lineRule="auto"/>
        <w:rPr>
          <w:rFonts w:ascii="Arial" w:eastAsia="Calibri" w:hAnsi="Arial" w:cs="Arial"/>
          <w:lang w:val="es-ES"/>
        </w:rPr>
      </w:pPr>
      <w:r w:rsidRPr="000F2CBB">
        <w:rPr>
          <w:rFonts w:ascii="Arial" w:eastAsia="Calibri" w:hAnsi="Arial" w:cs="Arial"/>
          <w:lang w:val="es-ES"/>
        </w:rPr>
        <w:t>Estimado señor</w:t>
      </w:r>
      <w:r w:rsidR="00C9139B">
        <w:rPr>
          <w:rFonts w:ascii="Arial" w:eastAsia="Calibri" w:hAnsi="Arial" w:cs="Arial"/>
          <w:lang w:val="es-ES"/>
        </w:rPr>
        <w:t xml:space="preserve"> Soto</w:t>
      </w:r>
      <w:r w:rsidR="000F2CBB" w:rsidRPr="000F2CBB">
        <w:rPr>
          <w:rFonts w:ascii="Arial" w:eastAsia="Calibri" w:hAnsi="Arial" w:cs="Arial"/>
          <w:lang w:val="es-ES"/>
        </w:rPr>
        <w:t>:</w:t>
      </w:r>
      <w:r w:rsidR="000F2CBB" w:rsidRPr="000F2CBB">
        <w:rPr>
          <w:rFonts w:ascii="Arial" w:eastAsia="Calibri" w:hAnsi="Arial" w:cs="Arial"/>
          <w:lang w:val="es-ES"/>
        </w:rPr>
        <w:tab/>
      </w:r>
    </w:p>
    <w:p w14:paraId="06335260" w14:textId="77777777" w:rsidR="000F2CBB" w:rsidRPr="000F2CBB" w:rsidRDefault="000F2CBB" w:rsidP="000F2CBB">
      <w:pPr>
        <w:spacing w:line="276" w:lineRule="auto"/>
        <w:rPr>
          <w:rFonts w:ascii="Arial" w:eastAsia="Calibri" w:hAnsi="Arial" w:cs="Arial"/>
          <w:lang w:val="es-ES"/>
        </w:rPr>
      </w:pPr>
    </w:p>
    <w:p w14:paraId="79EBD4F5" w14:textId="00FA70F2" w:rsidR="000F2CBB" w:rsidRPr="000F2CBB" w:rsidRDefault="000F2CBB" w:rsidP="000F2CBB">
      <w:pPr>
        <w:spacing w:line="276" w:lineRule="auto"/>
        <w:jc w:val="both"/>
        <w:rPr>
          <w:rFonts w:ascii="Arial" w:eastAsia="Calibri" w:hAnsi="Arial" w:cs="Arial"/>
          <w:lang w:val="es-ES"/>
        </w:rPr>
      </w:pPr>
      <w:r w:rsidRPr="000F2CBB">
        <w:rPr>
          <w:rFonts w:ascii="Arial" w:eastAsia="Calibri" w:hAnsi="Arial" w:cs="Arial"/>
          <w:lang w:val="es-ES"/>
        </w:rPr>
        <w:t xml:space="preserve">La Agencia Nacional de Contratación Pública – Colombia Compra Eficiente, en ejercicio de la competencia otorgada por el numeral 8 del artículo 11 y el numeral 5 del artículo 3 del Decreto Ley 4170 de 2011, responde su consulta del </w:t>
      </w:r>
      <w:r w:rsidR="00C9139B">
        <w:rPr>
          <w:rFonts w:ascii="Arial" w:eastAsia="Calibri" w:hAnsi="Arial" w:cs="Arial"/>
          <w:lang w:val="es-ES"/>
        </w:rPr>
        <w:t>25</w:t>
      </w:r>
      <w:r w:rsidRPr="000F2CBB">
        <w:rPr>
          <w:rFonts w:ascii="Arial" w:eastAsia="Calibri" w:hAnsi="Arial" w:cs="Arial"/>
          <w:lang w:val="es-ES"/>
        </w:rPr>
        <w:t xml:space="preserve"> de febrero de 2022.</w:t>
      </w:r>
    </w:p>
    <w:p w14:paraId="0E5051EB" w14:textId="77777777" w:rsidR="00310516" w:rsidRPr="00C512B3" w:rsidRDefault="00310516" w:rsidP="004C02D8">
      <w:pPr>
        <w:tabs>
          <w:tab w:val="left" w:pos="284"/>
        </w:tabs>
        <w:spacing w:line="276" w:lineRule="auto"/>
        <w:jc w:val="both"/>
        <w:rPr>
          <w:rFonts w:ascii="Arial" w:eastAsia="Calibri" w:hAnsi="Arial" w:cs="Arial"/>
          <w:b/>
        </w:rPr>
      </w:pPr>
    </w:p>
    <w:p w14:paraId="10523910" w14:textId="34B7E81C" w:rsidR="004C02D8" w:rsidRPr="00C512B3" w:rsidRDefault="004C02D8" w:rsidP="004C02D8">
      <w:pPr>
        <w:tabs>
          <w:tab w:val="left" w:pos="284"/>
        </w:tabs>
        <w:spacing w:line="276" w:lineRule="auto"/>
        <w:jc w:val="both"/>
        <w:rPr>
          <w:rFonts w:ascii="Arial" w:eastAsia="Calibri" w:hAnsi="Arial" w:cs="Arial"/>
          <w:b/>
        </w:rPr>
      </w:pPr>
      <w:r w:rsidRPr="00C512B3">
        <w:rPr>
          <w:rFonts w:ascii="Arial" w:eastAsia="Calibri" w:hAnsi="Arial" w:cs="Arial"/>
          <w:b/>
        </w:rPr>
        <w:t xml:space="preserve">1. Problemas planteados </w:t>
      </w:r>
    </w:p>
    <w:p w14:paraId="3D63CB5E" w14:textId="77777777" w:rsidR="004C02D8" w:rsidRPr="00C512B3" w:rsidRDefault="004C02D8" w:rsidP="004C02D8">
      <w:pPr>
        <w:tabs>
          <w:tab w:val="left" w:pos="284"/>
        </w:tabs>
        <w:spacing w:line="276" w:lineRule="auto"/>
        <w:ind w:firstLine="709"/>
        <w:contextualSpacing/>
        <w:jc w:val="both"/>
        <w:rPr>
          <w:rFonts w:ascii="Arial" w:eastAsia="Calibri" w:hAnsi="Arial" w:cs="Arial"/>
          <w:b/>
        </w:rPr>
      </w:pPr>
    </w:p>
    <w:p w14:paraId="46FA053D" w14:textId="599B28CB" w:rsidR="004C02D8" w:rsidRDefault="004C02D8" w:rsidP="0070105B">
      <w:pPr>
        <w:autoSpaceDE w:val="0"/>
        <w:autoSpaceDN w:val="0"/>
        <w:adjustRightInd w:val="0"/>
        <w:spacing w:line="276" w:lineRule="auto"/>
        <w:jc w:val="both"/>
        <w:rPr>
          <w:rFonts w:ascii="Arial" w:hAnsi="Arial" w:cs="Arial"/>
        </w:rPr>
      </w:pPr>
      <w:bookmarkStart w:id="2" w:name="_Hlk58917991"/>
      <w:bookmarkStart w:id="3" w:name="_Hlk56103000"/>
      <w:r w:rsidRPr="00C512B3">
        <w:rPr>
          <w:rFonts w:ascii="Arial" w:eastAsia="Calibri" w:hAnsi="Arial" w:cs="Arial"/>
          <w:lang w:val="es-MX"/>
        </w:rPr>
        <w:t xml:space="preserve">Usted </w:t>
      </w:r>
      <w:r w:rsidR="007978C8">
        <w:rPr>
          <w:rFonts w:ascii="Arial" w:eastAsia="Calibri" w:hAnsi="Arial" w:cs="Arial"/>
          <w:lang w:val="es-MX"/>
        </w:rPr>
        <w:t xml:space="preserve">realiza la siguiente consulta: </w:t>
      </w:r>
      <w:bookmarkStart w:id="4" w:name="_Hlk98846615"/>
      <w:r w:rsidR="007978C8" w:rsidRPr="001B7CC8">
        <w:rPr>
          <w:rFonts w:ascii="Arial" w:hAnsi="Arial" w:cs="Arial"/>
        </w:rPr>
        <w:t>«</w:t>
      </w:r>
      <w:bookmarkEnd w:id="4"/>
      <w:r w:rsidR="007978C8" w:rsidRPr="001B7CC8">
        <w:rPr>
          <w:rFonts w:ascii="Arial" w:hAnsi="Arial" w:cs="Arial"/>
        </w:rPr>
        <w:t xml:space="preserve">[…] </w:t>
      </w:r>
      <w:r w:rsidR="0070105B" w:rsidRPr="001B7CC8">
        <w:rPr>
          <w:rFonts w:ascii="Arial" w:hAnsi="Arial" w:cs="Arial"/>
        </w:rPr>
        <w:t>d</w:t>
      </w:r>
      <w:r w:rsidR="007978C8" w:rsidRPr="001B7CC8">
        <w:rPr>
          <w:rFonts w:ascii="Arial" w:hAnsi="Arial" w:cs="Arial"/>
        </w:rPr>
        <w:t xml:space="preserve">ebido a las elecciones nacionales que se avecinan, estamos en ley de garantías, por tal motivo los funcionarios de la Administración Municipal de Coyaima, dicen que no pueden hacer contratos ni convenios con el cuerpo de bomberos, mi pregunta es si dentro de las excepciones </w:t>
      </w:r>
      <w:r w:rsidR="007978C8" w:rsidRPr="001B7CC8">
        <w:rPr>
          <w:rFonts w:ascii="Arial" w:hAnsi="Arial" w:cs="Arial"/>
        </w:rPr>
        <w:lastRenderedPageBreak/>
        <w:t>del artículo 33 de la ley 996 de 2005, es posible que nosotros por ser Organismo de emergencia y de socorro podamos realizar un contrato o convenio?</w:t>
      </w:r>
      <w:bookmarkStart w:id="5" w:name="_Hlk98847246"/>
      <w:r w:rsidR="007978C8" w:rsidRPr="001B7CC8">
        <w:rPr>
          <w:rFonts w:ascii="Arial" w:hAnsi="Arial" w:cs="Arial"/>
        </w:rPr>
        <w:t>»</w:t>
      </w:r>
      <w:bookmarkEnd w:id="5"/>
      <w:r w:rsidR="0070105B" w:rsidRPr="001B7CC8">
        <w:rPr>
          <w:rFonts w:ascii="Arial" w:hAnsi="Arial" w:cs="Arial"/>
        </w:rPr>
        <w:t>.</w:t>
      </w:r>
      <w:r w:rsidR="007978C8" w:rsidRPr="001B7CC8">
        <w:rPr>
          <w:rFonts w:ascii="Arial" w:hAnsi="Arial" w:cs="Arial"/>
        </w:rPr>
        <w:t xml:space="preserve"> </w:t>
      </w:r>
    </w:p>
    <w:p w14:paraId="1FAE7B17" w14:textId="77777777" w:rsidR="0070105B" w:rsidRPr="001B7CC8" w:rsidRDefault="0070105B" w:rsidP="001B7CC8">
      <w:pPr>
        <w:autoSpaceDE w:val="0"/>
        <w:autoSpaceDN w:val="0"/>
        <w:adjustRightInd w:val="0"/>
        <w:spacing w:line="276" w:lineRule="auto"/>
        <w:jc w:val="both"/>
        <w:rPr>
          <w:rFonts w:ascii="Arial" w:hAnsi="Arial" w:cs="Arial"/>
        </w:rPr>
      </w:pPr>
    </w:p>
    <w:bookmarkEnd w:id="2"/>
    <w:bookmarkEnd w:id="3"/>
    <w:p w14:paraId="00A7DB24" w14:textId="77777777" w:rsidR="004C02D8" w:rsidRPr="00C512B3" w:rsidRDefault="004C02D8" w:rsidP="004C02D8">
      <w:pPr>
        <w:tabs>
          <w:tab w:val="left" w:pos="284"/>
        </w:tabs>
        <w:spacing w:line="276" w:lineRule="auto"/>
        <w:jc w:val="both"/>
        <w:rPr>
          <w:rFonts w:ascii="Arial" w:eastAsia="Calibri" w:hAnsi="Arial" w:cs="Arial"/>
          <w:b/>
        </w:rPr>
      </w:pPr>
      <w:r w:rsidRPr="00C512B3">
        <w:rPr>
          <w:rFonts w:ascii="Arial" w:eastAsia="Calibri" w:hAnsi="Arial" w:cs="Arial"/>
          <w:b/>
        </w:rPr>
        <w:t>2. Consideraciones</w:t>
      </w:r>
    </w:p>
    <w:p w14:paraId="428EAFB9" w14:textId="6B43EEDD" w:rsidR="004C02D8" w:rsidRPr="00C512B3" w:rsidRDefault="004C02D8" w:rsidP="004C02D8">
      <w:pPr>
        <w:tabs>
          <w:tab w:val="left" w:pos="426"/>
        </w:tabs>
        <w:spacing w:line="276" w:lineRule="auto"/>
        <w:ind w:firstLine="709"/>
        <w:jc w:val="both"/>
        <w:rPr>
          <w:rFonts w:ascii="Arial" w:eastAsia="Calibri" w:hAnsi="Arial" w:cs="Arial"/>
          <w:bCs/>
          <w:color w:val="FF0000"/>
        </w:rPr>
      </w:pPr>
    </w:p>
    <w:p w14:paraId="5A9DEEEF" w14:textId="3078DA40" w:rsidR="005C0A9A" w:rsidRDefault="005C0A9A" w:rsidP="00650C22">
      <w:pPr>
        <w:spacing w:after="120" w:line="276" w:lineRule="auto"/>
        <w:jc w:val="both"/>
        <w:rPr>
          <w:rFonts w:ascii="Arial" w:eastAsia="Calibri" w:hAnsi="Arial" w:cs="Arial"/>
          <w:lang w:val="es-ES_tradnl"/>
        </w:rPr>
      </w:pPr>
      <w:r w:rsidRPr="00C512B3">
        <w:rPr>
          <w:rFonts w:ascii="Arial" w:eastAsia="Calibri" w:hAnsi="Arial" w:cs="Arial"/>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C512B3">
        <w:rPr>
          <w:rStyle w:val="Refdenotaalpie"/>
          <w:rFonts w:ascii="Arial" w:eastAsia="Calibri" w:hAnsi="Arial" w:cs="Arial"/>
          <w:lang w:val="es-ES_tradnl"/>
        </w:rPr>
        <w:footnoteReference w:id="1"/>
      </w:r>
      <w:r w:rsidRPr="00C512B3">
        <w:rPr>
          <w:rFonts w:ascii="Arial" w:eastAsia="Calibri" w:hAnsi="Arial" w:cs="Arial"/>
          <w:lang w:val="es-ES_tradnl"/>
        </w:rPr>
        <w:t>.</w:t>
      </w:r>
      <w:r w:rsidR="00650C22">
        <w:rPr>
          <w:rFonts w:ascii="Arial" w:eastAsia="Calibri" w:hAnsi="Arial" w:cs="Arial"/>
          <w:lang w:val="es-ES_tradnl"/>
        </w:rPr>
        <w:t xml:space="preserve"> </w:t>
      </w:r>
      <w:r w:rsidRPr="00C512B3">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173A1E15" w14:textId="4ADCA099" w:rsidR="00650C22" w:rsidRPr="00650C22" w:rsidRDefault="00650C22" w:rsidP="001B7CC8">
      <w:pPr>
        <w:spacing w:after="120" w:line="276" w:lineRule="auto"/>
        <w:ind w:firstLine="708"/>
        <w:jc w:val="both"/>
        <w:rPr>
          <w:rFonts w:ascii="Arial" w:eastAsia="Calibri" w:hAnsi="Arial" w:cs="Arial"/>
          <w:lang w:val="es-ES_tradnl"/>
        </w:rPr>
      </w:pPr>
      <w:r w:rsidRPr="001B7CC8">
        <w:rPr>
          <w:rStyle w:val="normaltextrun"/>
          <w:rFonts w:ascii="Arial" w:hAnsi="Arial" w:cs="Arial"/>
          <w:color w:val="000000"/>
          <w:shd w:val="clear" w:color="auto" w:fill="FFFFFF"/>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r w:rsidRPr="00650C22">
        <w:rPr>
          <w:rStyle w:val="eop"/>
          <w:rFonts w:ascii="Arial" w:hAnsi="Arial" w:cs="Arial"/>
          <w:color w:val="000000"/>
          <w:shd w:val="clear" w:color="auto" w:fill="FFFFFF"/>
        </w:rPr>
        <w:t> </w:t>
      </w:r>
    </w:p>
    <w:p w14:paraId="0738BAC0" w14:textId="11A29C10" w:rsidR="005C0A9A" w:rsidRPr="00C512B3" w:rsidRDefault="0043201C" w:rsidP="005C0A9A">
      <w:pPr>
        <w:spacing w:after="120" w:line="276" w:lineRule="auto"/>
        <w:ind w:firstLine="709"/>
        <w:jc w:val="both"/>
        <w:rPr>
          <w:rFonts w:ascii="Arial" w:eastAsia="Calibri" w:hAnsi="Arial" w:cs="Arial"/>
          <w:lang w:val="es-ES_tradnl"/>
        </w:rPr>
      </w:pPr>
      <w:r w:rsidRPr="00E524E0">
        <w:rPr>
          <w:rFonts w:ascii="Arial" w:eastAsia="Calibri" w:hAnsi="Arial" w:cs="Arial"/>
          <w:lang w:val="es-ES_tradnl"/>
        </w:rPr>
        <w:lastRenderedPageBreak/>
        <w:t>E</w:t>
      </w:r>
      <w:r w:rsidR="00D62039" w:rsidRPr="00E524E0">
        <w:rPr>
          <w:rFonts w:ascii="Arial" w:eastAsia="Calibri" w:hAnsi="Arial" w:cs="Arial"/>
          <w:lang w:val="es-ES_tradnl"/>
        </w:rPr>
        <w:t>n</w:t>
      </w:r>
      <w:r w:rsidRPr="00E524E0">
        <w:rPr>
          <w:rFonts w:ascii="Arial" w:eastAsia="Calibri" w:hAnsi="Arial" w:cs="Arial"/>
          <w:lang w:val="es-ES_tradnl"/>
        </w:rPr>
        <w:t xml:space="preserve"> atención a</w:t>
      </w:r>
      <w:r w:rsidR="005C0A9A" w:rsidRPr="00E524E0">
        <w:rPr>
          <w:rFonts w:ascii="Arial" w:eastAsia="Calibri" w:hAnsi="Arial" w:cs="Arial"/>
          <w:lang w:val="es-ES_tradnl"/>
        </w:rPr>
        <w:t xml:space="preserve"> lo anterior, </w:t>
      </w:r>
      <w:r w:rsidR="005C0A9A" w:rsidRPr="00E524E0">
        <w:rPr>
          <w:rFonts w:ascii="Arial" w:eastAsia="Calibri" w:hAnsi="Arial" w:cs="Arial"/>
          <w:lang w:val="es-ES"/>
        </w:rPr>
        <w:t>la Subdirección</w:t>
      </w:r>
      <w:r w:rsidR="005C0A9A" w:rsidRPr="00E524E0">
        <w:rPr>
          <w:rFonts w:ascii="Arial" w:eastAsia="Calibri" w:hAnsi="Arial" w:cs="Arial"/>
          <w:lang w:val="es-ES_tradnl"/>
        </w:rPr>
        <w:t xml:space="preserve"> responderá su consulta dentro de los límites de su competencia, previo análisis de los siguientes temas: i) </w:t>
      </w:r>
      <w:r w:rsidR="00FB03DB">
        <w:rPr>
          <w:rFonts w:ascii="Arial" w:eastAsia="Calibri" w:hAnsi="Arial" w:cs="Arial"/>
          <w:lang w:val="es-ES_tradnl"/>
        </w:rPr>
        <w:t>d</w:t>
      </w:r>
      <w:r w:rsidR="00E524E0" w:rsidRPr="00E524E0">
        <w:rPr>
          <w:rFonts w:ascii="Arial" w:eastAsia="Calibri" w:hAnsi="Arial" w:cs="Arial"/>
          <w:lang w:val="es-ES_tradnl"/>
        </w:rPr>
        <w:t xml:space="preserve">efinición </w:t>
      </w:r>
      <w:r w:rsidR="005C0A9A" w:rsidRPr="00E524E0">
        <w:rPr>
          <w:rFonts w:ascii="Arial" w:eastAsia="Calibri" w:hAnsi="Arial" w:cs="Arial"/>
          <w:lang w:val="es-ES_tradnl"/>
        </w:rPr>
        <w:t xml:space="preserve">y finalidad de la Ley de Garantías Electorales; </w:t>
      </w:r>
      <w:proofErr w:type="spellStart"/>
      <w:r w:rsidR="005C0A9A" w:rsidRPr="00E524E0">
        <w:rPr>
          <w:rFonts w:ascii="Arial" w:eastAsia="Calibri" w:hAnsi="Arial" w:cs="Arial"/>
          <w:lang w:val="es-ES_tradnl"/>
        </w:rPr>
        <w:t>ii</w:t>
      </w:r>
      <w:proofErr w:type="spellEnd"/>
      <w:r w:rsidR="005C0A9A" w:rsidRPr="00E524E0">
        <w:rPr>
          <w:rFonts w:ascii="Arial" w:eastAsia="Calibri" w:hAnsi="Arial" w:cs="Arial"/>
          <w:lang w:val="es-ES_tradnl"/>
        </w:rPr>
        <w:t xml:space="preserve">) </w:t>
      </w:r>
      <w:r w:rsidR="00E524E0" w:rsidRPr="00E524E0">
        <w:rPr>
          <w:rFonts w:ascii="Arial" w:eastAsia="Calibri" w:hAnsi="Arial" w:cs="Arial"/>
          <w:lang w:val="es-ES_tradnl"/>
        </w:rPr>
        <w:t>las restricciones en elecciones presidenciales, donde se desarrollará la prohibición del artículo 33 de la Ley 996 de 2005;</w:t>
      </w:r>
      <w:r w:rsidR="00620025">
        <w:rPr>
          <w:rFonts w:ascii="Arial" w:eastAsia="Calibri" w:hAnsi="Arial" w:cs="Arial"/>
          <w:lang w:val="es-ES_tradnl"/>
        </w:rPr>
        <w:t xml:space="preserve"> y</w:t>
      </w:r>
      <w:r w:rsidR="00E524E0" w:rsidRPr="00E524E0">
        <w:rPr>
          <w:rFonts w:ascii="Arial" w:eastAsia="Calibri" w:hAnsi="Arial" w:cs="Arial"/>
          <w:lang w:val="es-ES_tradnl"/>
        </w:rPr>
        <w:t xml:space="preserve"> </w:t>
      </w:r>
      <w:proofErr w:type="spellStart"/>
      <w:r w:rsidR="00E524E0" w:rsidRPr="00E524E0">
        <w:rPr>
          <w:rFonts w:ascii="Arial" w:eastAsia="Calibri" w:hAnsi="Arial" w:cs="Arial"/>
          <w:lang w:val="es-ES_tradnl"/>
        </w:rPr>
        <w:t>iii</w:t>
      </w:r>
      <w:proofErr w:type="spellEnd"/>
      <w:r w:rsidR="00E524E0" w:rsidRPr="00E524E0">
        <w:rPr>
          <w:rFonts w:ascii="Arial" w:eastAsia="Calibri" w:hAnsi="Arial" w:cs="Arial"/>
          <w:lang w:val="es-ES_tradnl"/>
        </w:rPr>
        <w:t xml:space="preserve">) la aplicación de la Ley de Garantías a los contratos celebrados con </w:t>
      </w:r>
      <w:r w:rsidR="001577CA">
        <w:rPr>
          <w:rFonts w:ascii="Arial" w:eastAsia="Calibri" w:hAnsi="Arial" w:cs="Arial"/>
          <w:lang w:val="es-ES_tradnl"/>
        </w:rPr>
        <w:t>c</w:t>
      </w:r>
      <w:r w:rsidR="00E524E0" w:rsidRPr="00E524E0">
        <w:rPr>
          <w:rFonts w:ascii="Arial" w:eastAsia="Calibri" w:hAnsi="Arial" w:cs="Arial"/>
          <w:lang w:val="es-ES_tradnl"/>
        </w:rPr>
        <w:t xml:space="preserve">uerpos de </w:t>
      </w:r>
      <w:r w:rsidR="001577CA">
        <w:rPr>
          <w:rFonts w:ascii="Arial" w:eastAsia="Calibri" w:hAnsi="Arial" w:cs="Arial"/>
          <w:lang w:val="es-ES_tradnl"/>
        </w:rPr>
        <w:t>b</w:t>
      </w:r>
      <w:r w:rsidR="00E524E0" w:rsidRPr="00E524E0">
        <w:rPr>
          <w:rFonts w:ascii="Arial" w:eastAsia="Calibri" w:hAnsi="Arial" w:cs="Arial"/>
          <w:lang w:val="es-ES_tradnl"/>
        </w:rPr>
        <w:t xml:space="preserve">omberos </w:t>
      </w:r>
      <w:r w:rsidR="001577CA">
        <w:rPr>
          <w:rFonts w:ascii="Arial" w:eastAsia="Calibri" w:hAnsi="Arial" w:cs="Arial"/>
          <w:lang w:val="es-ES_tradnl"/>
        </w:rPr>
        <w:t>v</w:t>
      </w:r>
      <w:r w:rsidR="00E524E0" w:rsidRPr="00E524E0">
        <w:rPr>
          <w:rFonts w:ascii="Arial" w:eastAsia="Calibri" w:hAnsi="Arial" w:cs="Arial"/>
          <w:lang w:val="es-ES_tradnl"/>
        </w:rPr>
        <w:t>oluntarios</w:t>
      </w:r>
      <w:r w:rsidR="005C0A9A" w:rsidRPr="00E524E0">
        <w:rPr>
          <w:rFonts w:ascii="Arial" w:eastAsia="Calibri" w:hAnsi="Arial" w:cs="Arial"/>
          <w:lang w:val="es-ES_tradnl"/>
        </w:rPr>
        <w:t>.</w:t>
      </w:r>
    </w:p>
    <w:p w14:paraId="50DAE73B" w14:textId="79A37CB6" w:rsidR="004C02D8" w:rsidRDefault="005C0A9A" w:rsidP="005C2F17">
      <w:pPr>
        <w:spacing w:line="276" w:lineRule="auto"/>
        <w:ind w:firstLine="709"/>
        <w:contextualSpacing/>
        <w:jc w:val="both"/>
        <w:rPr>
          <w:rFonts w:ascii="Arial" w:eastAsia="Calibri" w:hAnsi="Arial" w:cs="Arial"/>
        </w:rPr>
      </w:pPr>
      <w:r w:rsidRPr="00C512B3">
        <w:rPr>
          <w:rFonts w:ascii="Arial" w:eastAsia="Calibri" w:hAnsi="Arial" w:cs="Arial"/>
          <w:lang w:val="es-ES_tradnl"/>
        </w:rPr>
        <w:t xml:space="preserve"> La Agencia Nacional de Contratación Pública – Colombia Compra Eficiente</w:t>
      </w:r>
      <w:r w:rsidRPr="00C512B3">
        <w:rPr>
          <w:rFonts w:ascii="Arial" w:eastAsia="Calibri" w:hAnsi="Arial" w:cs="Arial"/>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w:t>
      </w:r>
      <w:r w:rsidR="003052D1" w:rsidRPr="00C512B3">
        <w:rPr>
          <w:rFonts w:ascii="Arial" w:eastAsia="Calibri" w:hAnsi="Arial" w:cs="Arial"/>
        </w:rPr>
        <w:t>, C-064 del</w:t>
      </w:r>
      <w:r w:rsidR="00EC54FF" w:rsidRPr="00C512B3">
        <w:rPr>
          <w:rFonts w:ascii="Arial" w:eastAsia="Calibri" w:hAnsi="Arial" w:cs="Arial"/>
        </w:rPr>
        <w:t xml:space="preserve"> 8 de marzo de 2022, C</w:t>
      </w:r>
      <w:r w:rsidR="00592959" w:rsidRPr="00C512B3">
        <w:rPr>
          <w:rFonts w:ascii="Arial" w:eastAsia="Calibri" w:hAnsi="Arial" w:cs="Arial"/>
        </w:rPr>
        <w:t>-072 del 11 de marzo de 2022</w:t>
      </w:r>
      <w:r w:rsidRPr="00C512B3">
        <w:rPr>
          <w:rFonts w:ascii="Arial" w:eastAsia="Calibri" w:hAnsi="Arial" w:cs="Arial"/>
        </w:rPr>
        <w:t xml:space="preserve">, </w:t>
      </w:r>
      <w:r w:rsidR="00592959" w:rsidRPr="00C512B3">
        <w:rPr>
          <w:rFonts w:ascii="Arial" w:eastAsia="Calibri" w:hAnsi="Arial" w:cs="Arial"/>
        </w:rPr>
        <w:t>C- 097</w:t>
      </w:r>
      <w:r w:rsidR="00422E0D" w:rsidRPr="00C512B3">
        <w:rPr>
          <w:rFonts w:ascii="Arial" w:eastAsia="Calibri" w:hAnsi="Arial" w:cs="Arial"/>
        </w:rPr>
        <w:t xml:space="preserve"> del 18 de febrero de 2022</w:t>
      </w:r>
      <w:r w:rsidR="00AF1984">
        <w:rPr>
          <w:rFonts w:ascii="Arial" w:eastAsia="Calibri" w:hAnsi="Arial" w:cs="Arial"/>
        </w:rPr>
        <w:t>,</w:t>
      </w:r>
      <w:r w:rsidR="00592959" w:rsidRPr="00C512B3">
        <w:rPr>
          <w:rFonts w:ascii="Arial" w:eastAsia="Calibri" w:hAnsi="Arial" w:cs="Arial"/>
        </w:rPr>
        <w:t xml:space="preserve"> C-116 </w:t>
      </w:r>
      <w:r w:rsidR="00422E0D" w:rsidRPr="00C512B3">
        <w:rPr>
          <w:rFonts w:ascii="Arial" w:eastAsia="Calibri" w:hAnsi="Arial" w:cs="Arial"/>
        </w:rPr>
        <w:t>del 18 de febrero de 2022,</w:t>
      </w:r>
      <w:r w:rsidR="00AF1984">
        <w:rPr>
          <w:rFonts w:ascii="Arial" w:eastAsia="Calibri" w:hAnsi="Arial" w:cs="Arial"/>
        </w:rPr>
        <w:t xml:space="preserve"> C-077 del 17 de marzo de 2022,</w:t>
      </w:r>
      <w:r w:rsidR="00422E0D" w:rsidRPr="00C512B3">
        <w:rPr>
          <w:rFonts w:ascii="Arial" w:eastAsia="Calibri" w:hAnsi="Arial" w:cs="Arial"/>
        </w:rPr>
        <w:t xml:space="preserve"> </w:t>
      </w:r>
      <w:r w:rsidRPr="00C512B3">
        <w:rPr>
          <w:rFonts w:ascii="Arial" w:eastAsia="Calibri" w:hAnsi="Arial" w:cs="Arial"/>
        </w:rPr>
        <w:t>entre otros. Teniendo en cuenta los conceptos anteriores y analizando la pregunta en cuestión se realizan las siguientes consideraciones</w:t>
      </w:r>
      <w:r w:rsidR="00AF1984">
        <w:rPr>
          <w:rFonts w:ascii="Arial" w:eastAsia="Calibri" w:hAnsi="Arial" w:cs="Arial"/>
        </w:rPr>
        <w:t>:</w:t>
      </w:r>
    </w:p>
    <w:p w14:paraId="4D64F9E1" w14:textId="77777777" w:rsidR="005C2F17" w:rsidRPr="00C512B3" w:rsidRDefault="005C2F17" w:rsidP="005C2F17">
      <w:pPr>
        <w:spacing w:line="276" w:lineRule="auto"/>
        <w:ind w:firstLine="709"/>
        <w:contextualSpacing/>
        <w:jc w:val="both"/>
        <w:rPr>
          <w:rFonts w:ascii="Arial" w:eastAsia="Calibri" w:hAnsi="Arial" w:cs="Arial"/>
        </w:rPr>
      </w:pPr>
    </w:p>
    <w:p w14:paraId="78E59E38" w14:textId="3A5F6330" w:rsidR="004C02D8" w:rsidRPr="00C512B3" w:rsidRDefault="004C02D8" w:rsidP="005C2F17">
      <w:pPr>
        <w:tabs>
          <w:tab w:val="left" w:pos="426"/>
        </w:tabs>
        <w:spacing w:line="276" w:lineRule="auto"/>
        <w:contextualSpacing/>
        <w:jc w:val="both"/>
        <w:rPr>
          <w:rFonts w:ascii="Arial" w:eastAsia="Calibri" w:hAnsi="Arial" w:cs="Arial"/>
          <w:b/>
          <w:bCs/>
        </w:rPr>
      </w:pPr>
      <w:r w:rsidRPr="00C512B3">
        <w:rPr>
          <w:rFonts w:ascii="Arial" w:eastAsia="Calibri" w:hAnsi="Arial" w:cs="Arial"/>
          <w:b/>
          <w:bCs/>
        </w:rPr>
        <w:t>2.1. Definición y finalidad de la Ley de Garantías Electorales</w:t>
      </w:r>
    </w:p>
    <w:p w14:paraId="1BF3B7BE" w14:textId="77777777" w:rsidR="004C02D8" w:rsidRPr="00C512B3" w:rsidRDefault="004C02D8" w:rsidP="004C02D8">
      <w:pPr>
        <w:tabs>
          <w:tab w:val="left" w:pos="426"/>
        </w:tabs>
        <w:spacing w:line="276" w:lineRule="auto"/>
        <w:ind w:firstLine="709"/>
        <w:jc w:val="both"/>
        <w:rPr>
          <w:rFonts w:ascii="Arial" w:eastAsia="Calibri" w:hAnsi="Arial" w:cs="Arial"/>
          <w:bCs/>
        </w:rPr>
      </w:pPr>
    </w:p>
    <w:p w14:paraId="6FDCAEFD" w14:textId="49F48375" w:rsidR="004C02D8" w:rsidRPr="00C512B3" w:rsidRDefault="004C02D8" w:rsidP="004C02D8">
      <w:pPr>
        <w:tabs>
          <w:tab w:val="left" w:pos="426"/>
        </w:tabs>
        <w:spacing w:after="120" w:line="276" w:lineRule="auto"/>
        <w:jc w:val="both"/>
        <w:rPr>
          <w:rFonts w:ascii="Arial" w:hAnsi="Arial" w:cs="Arial"/>
          <w:bCs/>
          <w:lang w:eastAsia="es-CO"/>
        </w:rPr>
      </w:pPr>
      <w:r w:rsidRPr="00C512B3">
        <w:rPr>
          <w:rFonts w:ascii="Arial" w:eastAsia="Calibri" w:hAnsi="Arial" w:cs="Arial"/>
          <w:bCs/>
        </w:rPr>
        <w:t>El ordenamiento jurídico colombiano contempla previsiones claras para evitar la obtención de beneficios personales en asuntos propios de la administración pública</w:t>
      </w:r>
      <w:r w:rsidRPr="00C512B3">
        <w:rPr>
          <w:rFonts w:ascii="Arial" w:eastAsia="Calibri" w:hAnsi="Arial" w:cs="Arial"/>
          <w:bCs/>
          <w:i/>
          <w:iCs/>
        </w:rPr>
        <w:t xml:space="preserve">. </w:t>
      </w:r>
      <w:r w:rsidRPr="00C512B3">
        <w:rPr>
          <w:rFonts w:ascii="Arial" w:eastAsia="Calibri" w:hAnsi="Arial" w:cs="Arial"/>
          <w:bCs/>
        </w:rPr>
        <w:t xml:space="preserve">Por ejemplo, el artículo 127 de la Constitución Política establece una prohibición </w:t>
      </w:r>
      <w:r w:rsidRPr="00C512B3">
        <w:rPr>
          <w:rFonts w:ascii="Arial" w:eastAsia="Calibri" w:hAnsi="Arial" w:cs="Arial"/>
          <w:bCs/>
        </w:rPr>
        <w:lastRenderedPageBreak/>
        <w:t xml:space="preserve">contractual </w:t>
      </w:r>
      <w:r w:rsidR="00D3641C" w:rsidRPr="00C512B3">
        <w:rPr>
          <w:rFonts w:ascii="Arial" w:eastAsia="Calibri" w:hAnsi="Arial" w:cs="Arial"/>
          <w:bCs/>
        </w:rPr>
        <w:t>para</w:t>
      </w:r>
      <w:r w:rsidRPr="00C512B3">
        <w:rPr>
          <w:rFonts w:ascii="Arial" w:eastAsia="Calibri" w:hAnsi="Arial" w:cs="Arial"/>
          <w:bCs/>
        </w:rPr>
        <w:t xml:space="preserve"> los servidores públicos y</w:t>
      </w:r>
      <w:r w:rsidR="00D3641C" w:rsidRPr="00C512B3">
        <w:rPr>
          <w:rFonts w:ascii="Arial" w:eastAsia="Calibri" w:hAnsi="Arial" w:cs="Arial"/>
          <w:bCs/>
        </w:rPr>
        <w:t>,</w:t>
      </w:r>
      <w:r w:rsidRPr="00C512B3">
        <w:rPr>
          <w:rFonts w:ascii="Arial" w:eastAsia="Calibri" w:hAnsi="Arial" w:cs="Arial"/>
          <w:bCs/>
        </w:rPr>
        <w:t xml:space="preserve"> en cuanto a aspectos políticos</w:t>
      </w:r>
      <w:r w:rsidR="00D3641C" w:rsidRPr="00C512B3">
        <w:rPr>
          <w:rFonts w:ascii="Arial" w:eastAsia="Calibri" w:hAnsi="Arial" w:cs="Arial"/>
          <w:bCs/>
        </w:rPr>
        <w:t>,</w:t>
      </w:r>
      <w:r w:rsidRPr="00C512B3">
        <w:rPr>
          <w:rFonts w:ascii="Arial" w:eastAsia="Calibri" w:hAnsi="Arial" w:cs="Arial"/>
          <w:bCs/>
        </w:rPr>
        <w:t xml:space="preserve"> </w:t>
      </w:r>
      <w:r w:rsidR="00D3641C" w:rsidRPr="00C512B3">
        <w:rPr>
          <w:rFonts w:ascii="Arial" w:eastAsia="Calibri" w:hAnsi="Arial" w:cs="Arial"/>
          <w:bCs/>
        </w:rPr>
        <w:t xml:space="preserve">consagra </w:t>
      </w:r>
      <w:r w:rsidRPr="00C512B3">
        <w:rPr>
          <w:rFonts w:ascii="Arial" w:eastAsia="Calibri" w:hAnsi="Arial" w:cs="Arial"/>
          <w:bCs/>
        </w:rPr>
        <w:t>restricciones a ciertos empleados del Estado, incluso en época no electoral</w:t>
      </w:r>
      <w:r w:rsidRPr="00C512B3">
        <w:rPr>
          <w:rFonts w:ascii="Arial" w:eastAsia="Calibri" w:hAnsi="Arial" w:cs="Arial"/>
          <w:bCs/>
          <w:vertAlign w:val="superscript"/>
        </w:rPr>
        <w:footnoteReference w:id="2"/>
      </w:r>
      <w:r w:rsidRPr="00C512B3">
        <w:rPr>
          <w:rFonts w:ascii="Arial" w:eastAsia="Calibri" w:hAnsi="Arial" w:cs="Arial"/>
          <w:bCs/>
        </w:rPr>
        <w:t xml:space="preserve">. </w:t>
      </w:r>
    </w:p>
    <w:p w14:paraId="00321E3E" w14:textId="64C23299" w:rsidR="004C02D8" w:rsidRPr="00C512B3" w:rsidRDefault="004C02D8" w:rsidP="004C02D8">
      <w:pPr>
        <w:tabs>
          <w:tab w:val="left" w:pos="426"/>
        </w:tabs>
        <w:spacing w:line="276" w:lineRule="auto"/>
        <w:ind w:firstLine="709"/>
        <w:jc w:val="both"/>
        <w:rPr>
          <w:rFonts w:ascii="Arial" w:hAnsi="Arial" w:cs="Arial"/>
          <w:bCs/>
          <w:lang w:val="es-MX" w:eastAsia="es-CO"/>
        </w:rPr>
      </w:pPr>
      <w:r w:rsidRPr="00C512B3">
        <w:rPr>
          <w:rFonts w:ascii="Arial" w:hAnsi="Arial" w:cs="Arial"/>
          <w:bCs/>
          <w:lang w:eastAsia="es-CO"/>
        </w:rPr>
        <w:t>En el mismo sentido</w:t>
      </w:r>
      <w:r w:rsidRPr="00C512B3">
        <w:rPr>
          <w:rFonts w:ascii="Arial" w:hAnsi="Arial" w:cs="Arial"/>
          <w:bCs/>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C512B3">
        <w:rPr>
          <w:rFonts w:ascii="Arial" w:hAnsi="Arial" w:cs="Arial"/>
          <w:bCs/>
          <w:vertAlign w:val="superscript"/>
          <w:lang w:val="es-MX" w:eastAsia="es-CO"/>
        </w:rPr>
        <w:footnoteReference w:id="3"/>
      </w:r>
      <w:r w:rsidRPr="00C512B3">
        <w:rPr>
          <w:rFonts w:ascii="Arial" w:hAnsi="Arial" w:cs="Arial"/>
          <w:bCs/>
          <w:lang w:val="es-MX" w:eastAsia="es-CO"/>
        </w:rPr>
        <w:t>. En esta medida,</w:t>
      </w:r>
      <w:r w:rsidR="002F1C2B" w:rsidRPr="00C512B3">
        <w:rPr>
          <w:rFonts w:ascii="Arial" w:hAnsi="Arial" w:cs="Arial"/>
          <w:bCs/>
          <w:lang w:val="es-MX" w:eastAsia="es-CO"/>
        </w:rPr>
        <w:t xml:space="preserve"> la citada ley</w:t>
      </w:r>
      <w:r w:rsidRPr="00C512B3">
        <w:rPr>
          <w:rFonts w:ascii="Arial" w:hAnsi="Arial" w:cs="Arial"/>
          <w:bCs/>
          <w:lang w:val="es-MX" w:eastAsia="es-CO"/>
        </w:rPr>
        <w:t xml:space="preserve"> introduce limitaciones para realizar nombramientos, postulaciones, contrataciones o cualquier otro tipo de actividad que implique destinación de recursos públicos bajo el devenir propio de las entidades estatales.</w:t>
      </w:r>
      <w:r w:rsidRPr="00C512B3">
        <w:rPr>
          <w:rFonts w:ascii="Arial" w:eastAsia="Calibri" w:hAnsi="Arial" w:cs="Arial"/>
          <w:noProof/>
          <w:lang w:val="es-ES_tradnl"/>
        </w:rPr>
        <w:t xml:space="preserve"> </w:t>
      </w:r>
      <w:r w:rsidRPr="00C512B3">
        <w:rPr>
          <w:rFonts w:ascii="Arial" w:hAnsi="Arial" w:cs="Arial"/>
          <w:bCs/>
          <w:lang w:val="es-MX" w:eastAsia="es-CO"/>
        </w:rPr>
        <w:t>En armonía con lo anterior, la Corte Constitucional ha abordado la definición de la Ley de Garantías Electorales</w:t>
      </w:r>
      <w:r w:rsidR="00DB6170" w:rsidRPr="00C512B3">
        <w:rPr>
          <w:rFonts w:ascii="Arial" w:hAnsi="Arial" w:cs="Arial"/>
          <w:bCs/>
          <w:lang w:val="es-MX" w:eastAsia="es-CO"/>
        </w:rPr>
        <w:t xml:space="preserve"> y ha explicado que esta</w:t>
      </w:r>
      <w:r w:rsidRPr="00C512B3">
        <w:rPr>
          <w:rFonts w:ascii="Arial" w:hAnsi="Arial" w:cs="Arial"/>
          <w:bCs/>
          <w:lang w:val="es-MX" w:eastAsia="es-CO"/>
        </w:rPr>
        <w:t xml:space="preserve"> tiene como propósito:</w:t>
      </w:r>
    </w:p>
    <w:p w14:paraId="1DBEED98" w14:textId="77777777" w:rsidR="004C02D8" w:rsidRPr="00C512B3" w:rsidRDefault="004C02D8" w:rsidP="004C02D8">
      <w:pPr>
        <w:spacing w:line="276" w:lineRule="auto"/>
        <w:ind w:right="709"/>
        <w:jc w:val="both"/>
        <w:rPr>
          <w:rFonts w:ascii="Arial" w:hAnsi="Arial" w:cs="Arial"/>
          <w:sz w:val="21"/>
          <w:szCs w:val="21"/>
          <w:lang w:val="es-ES" w:eastAsia="es-CO"/>
        </w:rPr>
      </w:pPr>
    </w:p>
    <w:p w14:paraId="40AD951F" w14:textId="77777777" w:rsidR="004C02D8" w:rsidRPr="00C512B3" w:rsidRDefault="004C02D8" w:rsidP="004C02D8">
      <w:pPr>
        <w:ind w:left="709" w:right="709"/>
        <w:jc w:val="both"/>
        <w:rPr>
          <w:rFonts w:ascii="Arial" w:hAnsi="Arial" w:cs="Arial"/>
          <w:bCs/>
          <w:sz w:val="21"/>
          <w:szCs w:val="21"/>
          <w:lang w:val="es-MX" w:eastAsia="es-CO"/>
        </w:rPr>
      </w:pPr>
      <w:r w:rsidRPr="00C512B3">
        <w:rPr>
          <w:rFonts w:ascii="Arial" w:hAnsi="Arial" w:cs="Arial"/>
          <w:sz w:val="21"/>
          <w:szCs w:val="21"/>
          <w:lang w:val="es-ES" w:eastAsia="es-CO"/>
        </w:rPr>
        <w:t xml:space="preserve">[…] </w:t>
      </w:r>
      <w:r w:rsidRPr="00C512B3">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5E3E9143" w14:textId="77777777" w:rsidR="004C02D8" w:rsidRPr="00C512B3" w:rsidRDefault="004C02D8" w:rsidP="004C02D8">
      <w:pPr>
        <w:spacing w:after="120"/>
        <w:ind w:left="709" w:right="709"/>
        <w:jc w:val="both"/>
        <w:rPr>
          <w:rFonts w:ascii="Arial" w:hAnsi="Arial" w:cs="Arial"/>
          <w:bCs/>
          <w:sz w:val="21"/>
          <w:szCs w:val="21"/>
          <w:lang w:val="es-MX" w:eastAsia="es-CO"/>
        </w:rPr>
      </w:pPr>
      <w:r w:rsidRPr="00C512B3">
        <w:rPr>
          <w:rFonts w:ascii="Arial" w:hAnsi="Arial" w:cs="Arial"/>
          <w:bCs/>
          <w:sz w:val="21"/>
          <w:szCs w:val="21"/>
          <w:lang w:val="es-MX" w:eastAsia="es-CO"/>
        </w:rPr>
        <w:t xml:space="preserve">[…] </w:t>
      </w:r>
    </w:p>
    <w:p w14:paraId="2157B0BA" w14:textId="2F1396AF" w:rsidR="004C02D8" w:rsidRPr="00C512B3" w:rsidRDefault="004C02D8" w:rsidP="004C02D8">
      <w:pPr>
        <w:ind w:left="709" w:right="709"/>
        <w:jc w:val="both"/>
        <w:rPr>
          <w:rFonts w:ascii="Arial" w:hAnsi="Arial" w:cs="Arial"/>
          <w:bCs/>
          <w:sz w:val="21"/>
          <w:szCs w:val="21"/>
          <w:lang w:val="es-MX" w:eastAsia="es-CO"/>
        </w:rPr>
      </w:pPr>
      <w:r w:rsidRPr="00C512B3">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512B3">
        <w:rPr>
          <w:rFonts w:ascii="Arial" w:eastAsia="Calibri" w:hAnsi="Arial" w:cs="Arial"/>
          <w:sz w:val="20"/>
          <w:szCs w:val="20"/>
          <w:vertAlign w:val="superscript"/>
          <w:lang w:val="es-MX"/>
        </w:rPr>
        <w:footnoteReference w:id="4"/>
      </w:r>
      <w:r w:rsidR="00FB03DB">
        <w:rPr>
          <w:rFonts w:ascii="Arial" w:hAnsi="Arial" w:cs="Arial"/>
          <w:bCs/>
          <w:sz w:val="21"/>
          <w:szCs w:val="21"/>
          <w:lang w:val="es-MX" w:eastAsia="es-CO"/>
        </w:rPr>
        <w:t xml:space="preserve"> </w:t>
      </w:r>
      <w:r w:rsidR="00FB03DB">
        <w:rPr>
          <w:rStyle w:val="Refdenotaalpie"/>
          <w:rFonts w:ascii="Arial" w:hAnsi="Arial" w:cs="Arial"/>
          <w:bCs/>
          <w:sz w:val="21"/>
          <w:szCs w:val="21"/>
          <w:lang w:val="es-MX" w:eastAsia="es-CO"/>
        </w:rPr>
        <w:footnoteReference w:id="5"/>
      </w:r>
      <w:r w:rsidR="00FB03DB">
        <w:rPr>
          <w:rFonts w:ascii="Arial" w:hAnsi="Arial" w:cs="Arial"/>
          <w:bCs/>
          <w:sz w:val="21"/>
          <w:szCs w:val="21"/>
          <w:lang w:val="es-MX" w:eastAsia="es-CO"/>
        </w:rPr>
        <w:t>.</w:t>
      </w:r>
    </w:p>
    <w:p w14:paraId="18005F2A" w14:textId="77777777" w:rsidR="00B669BA" w:rsidRPr="00C512B3" w:rsidRDefault="00B669BA" w:rsidP="005747DA">
      <w:pPr>
        <w:tabs>
          <w:tab w:val="left" w:pos="426"/>
        </w:tabs>
        <w:spacing w:line="276" w:lineRule="auto"/>
        <w:ind w:firstLine="709"/>
        <w:jc w:val="both"/>
        <w:rPr>
          <w:rFonts w:ascii="Arial" w:hAnsi="Arial" w:cs="Arial"/>
          <w:bCs/>
          <w:lang w:eastAsia="es-CO"/>
        </w:rPr>
      </w:pPr>
      <w:bookmarkStart w:id="6" w:name="_Hlk78818186"/>
    </w:p>
    <w:p w14:paraId="3AE2A3F6" w14:textId="4BCA4352" w:rsidR="004C02D8" w:rsidRPr="00C512B3" w:rsidRDefault="00FB03DB" w:rsidP="004C02D8">
      <w:pPr>
        <w:spacing w:line="276" w:lineRule="auto"/>
        <w:ind w:firstLine="709"/>
        <w:jc w:val="both"/>
        <w:rPr>
          <w:rFonts w:ascii="Arial" w:hAnsi="Arial" w:cs="Arial"/>
          <w:bCs/>
          <w:lang w:val="es-MX" w:eastAsia="es-CO"/>
        </w:rPr>
      </w:pPr>
      <w:r w:rsidRPr="00C512B3" w:rsidDel="00FB03DB">
        <w:rPr>
          <w:rFonts w:ascii="Arial" w:eastAsia="Calibri" w:hAnsi="Arial" w:cs="Arial"/>
          <w:sz w:val="21"/>
          <w:szCs w:val="21"/>
          <w:lang w:val="es-MX"/>
        </w:rPr>
        <w:t xml:space="preserve"> </w:t>
      </w:r>
      <w:r w:rsidR="004C02D8" w:rsidRPr="00C512B3">
        <w:rPr>
          <w:rFonts w:ascii="Arial" w:hAnsi="Arial" w:cs="Arial"/>
          <w:bCs/>
          <w:lang w:val="es-MX" w:eastAsia="es-CO"/>
        </w:rPr>
        <w:t>En este contexto, la Ley de Garantías Electorales establece el marco jurídico para el desarrollo de las elecciones, procurando condiciones de igualdad y transparencia para los aspirantes y</w:t>
      </w:r>
      <w:r w:rsidR="00C60ABF" w:rsidRPr="00C512B3">
        <w:rPr>
          <w:rFonts w:ascii="Arial" w:hAnsi="Arial" w:cs="Arial"/>
          <w:bCs/>
          <w:lang w:val="es-MX" w:eastAsia="es-CO"/>
        </w:rPr>
        <w:t>,</w:t>
      </w:r>
      <w:r w:rsidR="004C02D8" w:rsidRPr="00C512B3">
        <w:rPr>
          <w:rFonts w:ascii="Arial" w:hAnsi="Arial" w:cs="Arial"/>
          <w:bCs/>
          <w:lang w:val="es-MX" w:eastAsia="es-CO"/>
        </w:rPr>
        <w:t xml:space="preserve"> paralelamente</w:t>
      </w:r>
      <w:r w:rsidR="00C60ABF" w:rsidRPr="00C512B3">
        <w:rPr>
          <w:rFonts w:ascii="Arial" w:hAnsi="Arial" w:cs="Arial"/>
          <w:bCs/>
          <w:lang w:val="es-MX" w:eastAsia="es-CO"/>
        </w:rPr>
        <w:t>,</w:t>
      </w:r>
      <w:r w:rsidR="004C02D8" w:rsidRPr="00C512B3">
        <w:rPr>
          <w:rFonts w:ascii="Arial" w:hAnsi="Arial" w:cs="Arial"/>
          <w:bCs/>
          <w:lang w:val="es-MX" w:eastAsia="es-CO"/>
        </w:rPr>
        <w:t xml:space="preserve"> incluye</w:t>
      </w:r>
      <w:r w:rsidR="0090414A" w:rsidRPr="00C512B3">
        <w:rPr>
          <w:rFonts w:ascii="Arial" w:hAnsi="Arial" w:cs="Arial"/>
          <w:bCs/>
          <w:lang w:val="es-MX" w:eastAsia="es-CO"/>
        </w:rPr>
        <w:t>ndo</w:t>
      </w:r>
      <w:r w:rsidR="004C02D8" w:rsidRPr="00C512B3">
        <w:rPr>
          <w:rFonts w:ascii="Arial" w:hAnsi="Arial" w:cs="Arial"/>
          <w:bCs/>
          <w:lang w:val="es-MX" w:eastAsia="es-CO"/>
        </w:rPr>
        <w:t xml:space="preserve"> restricciones en el actuar de los servidores públicos, </w:t>
      </w:r>
      <w:r w:rsidR="007F3EE1" w:rsidRPr="00C512B3">
        <w:rPr>
          <w:rFonts w:ascii="Arial" w:hAnsi="Arial" w:cs="Arial"/>
          <w:bCs/>
          <w:lang w:val="es-MX" w:eastAsia="es-CO"/>
        </w:rPr>
        <w:t>las cuales buscan evitar</w:t>
      </w:r>
      <w:r w:rsidR="004C02D8" w:rsidRPr="00C512B3">
        <w:rPr>
          <w:rFonts w:ascii="Arial" w:hAnsi="Arial" w:cs="Arial"/>
          <w:bCs/>
          <w:lang w:val="es-MX" w:eastAsia="es-CO"/>
        </w:rPr>
        <w:t xml:space="preserve"> interferencias en la contienda electoral, así como la posible desviación de recursos públicos en aspiraciones electorales. </w:t>
      </w:r>
      <w:bookmarkEnd w:id="6"/>
      <w:r w:rsidR="004C02D8" w:rsidRPr="00C512B3">
        <w:rPr>
          <w:rFonts w:ascii="Arial"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23B8E6DE" w14:textId="77777777" w:rsidR="004C02D8" w:rsidRPr="00C512B3" w:rsidRDefault="004C02D8" w:rsidP="004C02D8">
      <w:pPr>
        <w:spacing w:line="276" w:lineRule="auto"/>
        <w:ind w:firstLine="709"/>
        <w:jc w:val="both"/>
        <w:rPr>
          <w:rFonts w:ascii="Arial" w:hAnsi="Arial" w:cs="Arial"/>
          <w:bCs/>
          <w:lang w:val="es-MX" w:eastAsia="es-CO"/>
        </w:rPr>
      </w:pPr>
    </w:p>
    <w:p w14:paraId="077D859A" w14:textId="77777777" w:rsidR="004C02D8" w:rsidRPr="00C512B3" w:rsidRDefault="004C02D8" w:rsidP="004C02D8">
      <w:pPr>
        <w:spacing w:after="120"/>
        <w:ind w:left="709" w:right="709"/>
        <w:jc w:val="both"/>
        <w:rPr>
          <w:rFonts w:ascii="Arial" w:hAnsi="Arial" w:cs="Arial"/>
          <w:bCs/>
          <w:sz w:val="21"/>
          <w:szCs w:val="21"/>
          <w:lang w:val="es-MX" w:eastAsia="es-CO"/>
        </w:rPr>
      </w:pPr>
      <w:r w:rsidRPr="00C512B3">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57B2C33" w14:textId="77777777" w:rsidR="004C02D8" w:rsidRPr="00C512B3" w:rsidRDefault="004C02D8" w:rsidP="004C02D8">
      <w:pPr>
        <w:ind w:left="709" w:right="709"/>
        <w:jc w:val="both"/>
        <w:rPr>
          <w:rFonts w:ascii="Arial" w:hAnsi="Arial" w:cs="Arial"/>
          <w:bCs/>
          <w:sz w:val="21"/>
          <w:szCs w:val="21"/>
          <w:lang w:val="es-MX" w:eastAsia="es-CO"/>
        </w:rPr>
      </w:pPr>
      <w:r w:rsidRPr="00C512B3">
        <w:rPr>
          <w:rFonts w:ascii="Arial" w:hAnsi="Arial" w:cs="Arial"/>
          <w:bCs/>
          <w:sz w:val="21"/>
          <w:szCs w:val="21"/>
          <w:lang w:val="es-MX" w:eastAsia="es-CO"/>
        </w:rPr>
        <w:t>La jurisprudencia de la Corte Constitucional</w:t>
      </w:r>
      <w:r w:rsidRPr="00C512B3">
        <w:rPr>
          <w:rFonts w:ascii="Arial" w:hAnsi="Arial" w:cs="Arial"/>
          <w:bCs/>
          <w:sz w:val="21"/>
          <w:szCs w:val="21"/>
          <w:vertAlign w:val="superscript"/>
          <w:lang w:val="es-MX" w:eastAsia="es-CO"/>
        </w:rPr>
        <w:footnoteReference w:id="6"/>
      </w:r>
      <w:r w:rsidRPr="00C512B3">
        <w:rPr>
          <w:rFonts w:ascii="Arial" w:hAnsi="Arial" w:cs="Arial"/>
          <w:bCs/>
          <w:sz w:val="21"/>
          <w:szCs w:val="21"/>
          <w:lang w:val="es-MX" w:eastAsia="es-CO"/>
        </w:rPr>
        <w:t> y del Consejo de Estado</w:t>
      </w:r>
      <w:r w:rsidRPr="00C512B3">
        <w:rPr>
          <w:rFonts w:ascii="Arial" w:hAnsi="Arial" w:cs="Arial"/>
          <w:bCs/>
          <w:sz w:val="21"/>
          <w:szCs w:val="21"/>
          <w:vertAlign w:val="superscript"/>
          <w:lang w:val="es-MX" w:eastAsia="es-CO"/>
        </w:rPr>
        <w:footnoteReference w:id="7"/>
      </w:r>
      <w:r w:rsidRPr="00C512B3">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C512B3">
        <w:rPr>
          <w:rFonts w:ascii="Arial" w:hAnsi="Arial" w:cs="Arial"/>
          <w:bCs/>
          <w:vertAlign w:val="superscript"/>
          <w:lang w:val="es-MX" w:eastAsia="es-CO"/>
        </w:rPr>
        <w:footnoteReference w:id="8"/>
      </w:r>
      <w:r w:rsidRPr="00C512B3">
        <w:rPr>
          <w:rFonts w:ascii="Arial" w:hAnsi="Arial" w:cs="Arial"/>
          <w:bCs/>
          <w:sz w:val="21"/>
          <w:szCs w:val="21"/>
          <w:lang w:val="es-MX" w:eastAsia="es-CO"/>
        </w:rPr>
        <w:t>.</w:t>
      </w:r>
    </w:p>
    <w:p w14:paraId="115B96C4" w14:textId="77777777" w:rsidR="004C02D8" w:rsidRPr="00C512B3" w:rsidRDefault="004C02D8" w:rsidP="004C02D8">
      <w:pPr>
        <w:spacing w:line="276" w:lineRule="auto"/>
        <w:ind w:right="709"/>
        <w:jc w:val="both"/>
        <w:rPr>
          <w:rFonts w:ascii="Arial" w:hAnsi="Arial" w:cs="Arial"/>
          <w:bCs/>
          <w:color w:val="FF0000"/>
          <w:sz w:val="21"/>
          <w:szCs w:val="21"/>
          <w:lang w:val="es-MX" w:eastAsia="es-CO"/>
        </w:rPr>
      </w:pPr>
    </w:p>
    <w:p w14:paraId="01B3A8F6" w14:textId="77777777" w:rsidR="004C02D8" w:rsidRPr="00C512B3" w:rsidRDefault="004C02D8" w:rsidP="004C02D8">
      <w:pPr>
        <w:spacing w:after="120" w:line="276" w:lineRule="auto"/>
        <w:jc w:val="both"/>
        <w:rPr>
          <w:rFonts w:ascii="Arial" w:eastAsia="Arial" w:hAnsi="Arial" w:cs="Arial"/>
          <w:lang w:val="es-ES" w:eastAsia="es-ES" w:bidi="es-ES"/>
        </w:rPr>
      </w:pPr>
      <w:r w:rsidRPr="00C512B3">
        <w:rPr>
          <w:rFonts w:ascii="Arial" w:hAnsi="Arial" w:cs="Arial"/>
          <w:bCs/>
          <w:color w:val="FF0000"/>
          <w:lang w:val="es-MX" w:eastAsia="es-CO"/>
        </w:rPr>
        <w:tab/>
      </w:r>
      <w:r w:rsidRPr="00C512B3">
        <w:rPr>
          <w:rFonts w:ascii="Arial" w:hAnsi="Arial" w:cs="Arial"/>
          <w:bCs/>
          <w:lang w:val="es-MX" w:eastAsia="es-CO"/>
        </w:rPr>
        <w:t>De</w:t>
      </w:r>
      <w:r w:rsidRPr="00C512B3">
        <w:rPr>
          <w:rFonts w:ascii="Arial" w:eastAsia="Arial" w:hAnsi="Arial" w:cs="Arial"/>
          <w:lang w:val="es-ES" w:eastAsia="es-ES" w:bidi="es-ES"/>
        </w:rPr>
        <w:t xml:space="preserve"> conformidad con lo anterior, </w:t>
      </w:r>
      <w:bookmarkStart w:id="7" w:name="_Hlk77236098"/>
      <w:r w:rsidRPr="00C512B3">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7"/>
    </w:p>
    <w:p w14:paraId="64658AFB" w14:textId="77777777" w:rsidR="004C02D8" w:rsidRPr="00C512B3" w:rsidRDefault="004C02D8" w:rsidP="004C02D8">
      <w:pPr>
        <w:spacing w:after="120" w:line="276" w:lineRule="auto"/>
        <w:ind w:firstLine="708"/>
        <w:jc w:val="both"/>
        <w:rPr>
          <w:rFonts w:ascii="Arial" w:eastAsia="Calibri" w:hAnsi="Arial" w:cs="Arial"/>
        </w:rPr>
      </w:pPr>
      <w:r w:rsidRPr="00C512B3">
        <w:rPr>
          <w:rFonts w:ascii="Arial" w:eastAsia="Calibri" w:hAnsi="Arial" w:cs="Arial"/>
        </w:rPr>
        <w:t xml:space="preserve">Por un lado, el artículo 33 de la Ley 996 de 2005 prohíbe </w:t>
      </w:r>
      <w:r w:rsidRPr="00C512B3">
        <w:rPr>
          <w:rFonts w:ascii="Arial" w:eastAsia="Calibri" w:hAnsi="Arial" w:cs="Arial"/>
          <w:bCs/>
        </w:rPr>
        <w:t xml:space="preserve">«[…] </w:t>
      </w:r>
      <w:r w:rsidRPr="00C512B3">
        <w:rPr>
          <w:rFonts w:ascii="Arial" w:eastAsia="Calibri" w:hAnsi="Arial" w:cs="Arial"/>
        </w:rPr>
        <w:t>la contratación directa por parte de todos los entes del Estado</w:t>
      </w:r>
      <w:r w:rsidRPr="00C512B3">
        <w:rPr>
          <w:rFonts w:ascii="Arial" w:eastAsia="Calibri" w:hAnsi="Arial" w:cs="Arial"/>
          <w:bCs/>
        </w:rPr>
        <w:t>»</w:t>
      </w:r>
      <w:r w:rsidRPr="00C512B3">
        <w:rPr>
          <w:rFonts w:ascii="Arial" w:eastAsia="Calibri" w:hAnsi="Arial" w:cs="Arial"/>
        </w:rPr>
        <w:t xml:space="preserve"> durante los cuatro (4) meses anteriores a las elecciones presidenciales, salvo </w:t>
      </w:r>
      <w:r w:rsidRPr="00C512B3">
        <w:rPr>
          <w:rFonts w:ascii="Arial" w:eastAsia="Calibri" w:hAnsi="Arial" w:cs="Arial"/>
          <w:bCs/>
        </w:rPr>
        <w:t xml:space="preserve">«[…] </w:t>
      </w:r>
      <w:r w:rsidRPr="00C512B3">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512B3">
        <w:rPr>
          <w:rFonts w:ascii="Arial" w:eastAsia="Calibri" w:hAnsi="Arial" w:cs="Arial"/>
          <w:bCs/>
        </w:rPr>
        <w:t>»</w:t>
      </w:r>
      <w:r w:rsidRPr="00C512B3">
        <w:rPr>
          <w:rFonts w:ascii="Arial" w:eastAsia="Calibri" w:hAnsi="Arial" w:cs="Arial"/>
          <w:bCs/>
          <w:vertAlign w:val="superscript"/>
        </w:rPr>
        <w:footnoteReference w:id="9"/>
      </w:r>
      <w:r w:rsidRPr="00C512B3">
        <w:rPr>
          <w:rFonts w:ascii="Arial" w:eastAsia="Calibri" w:hAnsi="Arial" w:cs="Arial"/>
        </w:rPr>
        <w:t>.</w:t>
      </w:r>
    </w:p>
    <w:p w14:paraId="2691A012" w14:textId="489014F4" w:rsidR="004C02D8" w:rsidRPr="00C512B3" w:rsidRDefault="004C02D8" w:rsidP="004C02D8">
      <w:pPr>
        <w:widowControl w:val="0"/>
        <w:autoSpaceDE w:val="0"/>
        <w:autoSpaceDN w:val="0"/>
        <w:spacing w:line="276" w:lineRule="auto"/>
        <w:ind w:right="113" w:firstLine="708"/>
        <w:jc w:val="both"/>
        <w:rPr>
          <w:rFonts w:ascii="Arial" w:eastAsia="Arial" w:hAnsi="Arial" w:cs="Arial"/>
          <w:lang w:val="es-ES" w:eastAsia="es-ES" w:bidi="es-ES"/>
        </w:rPr>
      </w:pPr>
      <w:r w:rsidRPr="00C512B3">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512B3">
        <w:rPr>
          <w:rFonts w:ascii="Arial" w:eastAsia="Calibri" w:hAnsi="Arial" w:cs="Arial"/>
          <w:bCs/>
        </w:rPr>
        <w:t xml:space="preserve">«[…] </w:t>
      </w:r>
      <w:r w:rsidRPr="00C512B3">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512B3">
        <w:rPr>
          <w:rFonts w:ascii="Arial" w:eastAsia="Calibri" w:hAnsi="Arial" w:cs="Arial"/>
          <w:bCs/>
          <w:sz w:val="19"/>
          <w:szCs w:val="19"/>
        </w:rPr>
        <w:t>»</w:t>
      </w:r>
      <w:r w:rsidRPr="00C512B3">
        <w:rPr>
          <w:rFonts w:ascii="Arial" w:eastAsia="Calibri" w:hAnsi="Arial" w:cs="Arial"/>
          <w:bCs/>
          <w:sz w:val="19"/>
          <w:szCs w:val="19"/>
          <w:vertAlign w:val="superscript"/>
        </w:rPr>
        <w:footnoteReference w:id="10"/>
      </w:r>
      <w:r w:rsidRPr="00C512B3">
        <w:rPr>
          <w:rFonts w:ascii="Arial" w:eastAsia="Calibri" w:hAnsi="Arial" w:cs="Arial"/>
          <w:lang w:val="es-MX"/>
        </w:rPr>
        <w:t>.</w:t>
      </w:r>
      <w:r w:rsidRPr="00C512B3">
        <w:rPr>
          <w:rFonts w:ascii="Arial" w:eastAsia="Arial" w:hAnsi="Arial" w:cs="Arial"/>
          <w:lang w:val="es-ES" w:eastAsia="es-ES" w:bidi="es-ES"/>
        </w:rPr>
        <w:t xml:space="preserve"> La Sala de Consulta y </w:t>
      </w:r>
      <w:r w:rsidRPr="00C512B3">
        <w:rPr>
          <w:rFonts w:ascii="Arial" w:eastAsia="Arial" w:hAnsi="Arial" w:cs="Arial"/>
          <w:lang w:val="es-ES" w:eastAsia="es-ES" w:bidi="es-ES"/>
        </w:rPr>
        <w:lastRenderedPageBreak/>
        <w:t>Servicio Civil del Consejo de Estado ha aclarado la distinción en la aplicación de las prohibiciones de la Ley 996 de 2005, dependiendo del tipo de elección que se trate. Al respecto, considera que:</w:t>
      </w:r>
    </w:p>
    <w:p w14:paraId="3BB697B3" w14:textId="77777777" w:rsidR="004C02D8" w:rsidRPr="00C512B3" w:rsidRDefault="004C02D8" w:rsidP="004C02D8">
      <w:pPr>
        <w:widowControl w:val="0"/>
        <w:autoSpaceDE w:val="0"/>
        <w:autoSpaceDN w:val="0"/>
        <w:spacing w:line="276" w:lineRule="auto"/>
        <w:ind w:left="805" w:right="812"/>
        <w:jc w:val="both"/>
        <w:rPr>
          <w:rFonts w:ascii="Arial" w:eastAsia="Arial" w:hAnsi="Arial" w:cs="Arial"/>
          <w:lang w:val="es-ES" w:eastAsia="es-ES" w:bidi="es-ES"/>
        </w:rPr>
      </w:pPr>
    </w:p>
    <w:p w14:paraId="66E67A9A" w14:textId="77777777" w:rsidR="004C02D8" w:rsidRPr="00C512B3" w:rsidRDefault="004C02D8" w:rsidP="004C02D8">
      <w:pPr>
        <w:widowControl w:val="0"/>
        <w:autoSpaceDE w:val="0"/>
        <w:autoSpaceDN w:val="0"/>
        <w:ind w:left="709" w:right="709"/>
        <w:jc w:val="both"/>
        <w:rPr>
          <w:rFonts w:ascii="Arial" w:eastAsia="Arial" w:hAnsi="Arial" w:cs="Arial"/>
          <w:sz w:val="21"/>
          <w:szCs w:val="21"/>
          <w:lang w:val="es-ES" w:eastAsia="es-ES" w:bidi="es-ES"/>
        </w:rPr>
      </w:pPr>
      <w:r w:rsidRPr="00C512B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0" w:name="_Hlk76109421"/>
      <w:r w:rsidRPr="00C512B3">
        <w:rPr>
          <w:rFonts w:ascii="Arial" w:eastAsia="Arial" w:hAnsi="Arial" w:cs="Arial"/>
          <w:sz w:val="21"/>
          <w:szCs w:val="21"/>
          <w:lang w:val="es-ES" w:eastAsia="es-ES" w:bidi="es-ES"/>
        </w:rPr>
        <w:t>se integran parcialmente</w:t>
      </w:r>
      <w:bookmarkEnd w:id="10"/>
      <w:r w:rsidRPr="00C512B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C512B3">
        <w:rPr>
          <w:rFonts w:ascii="Arial" w:eastAsia="Arial" w:hAnsi="Arial" w:cs="Arial"/>
          <w:bCs/>
          <w:sz w:val="21"/>
          <w:szCs w:val="21"/>
          <w:lang w:val="es-ES" w:eastAsia="es-ES" w:bidi="es-ES"/>
        </w:rPr>
        <w:t xml:space="preserve">En cambio, para elecciones en general, excluyendo las correspondientes a </w:t>
      </w:r>
      <w:proofErr w:type="gramStart"/>
      <w:r w:rsidRPr="00C512B3">
        <w:rPr>
          <w:rFonts w:ascii="Arial" w:eastAsia="Arial" w:hAnsi="Arial" w:cs="Arial"/>
          <w:bCs/>
          <w:sz w:val="21"/>
          <w:szCs w:val="21"/>
          <w:lang w:val="es-ES" w:eastAsia="es-ES" w:bidi="es-ES"/>
        </w:rPr>
        <w:t>Presidente</w:t>
      </w:r>
      <w:proofErr w:type="gramEnd"/>
      <w:r w:rsidRPr="00C512B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C512B3">
        <w:rPr>
          <w:rFonts w:ascii="Arial" w:eastAsia="Arial" w:hAnsi="Arial" w:cs="Arial"/>
          <w:sz w:val="21"/>
          <w:szCs w:val="21"/>
          <w:lang w:val="es-ES" w:eastAsia="es-ES" w:bidi="es-ES"/>
        </w:rPr>
        <w:t>.</w:t>
      </w:r>
      <w:r w:rsidRPr="00C512B3">
        <w:rPr>
          <w:rFonts w:ascii="Arial" w:eastAsia="Arial" w:hAnsi="Arial" w:cs="Arial"/>
          <w:sz w:val="21"/>
          <w:szCs w:val="21"/>
          <w:vertAlign w:val="superscript"/>
          <w:lang w:val="es-ES" w:eastAsia="es-ES" w:bidi="es-ES"/>
        </w:rPr>
        <w:footnoteReference w:id="11"/>
      </w:r>
    </w:p>
    <w:p w14:paraId="32FA5836" w14:textId="77777777" w:rsidR="004C02D8" w:rsidRPr="00C512B3" w:rsidRDefault="004C02D8" w:rsidP="004C02D8">
      <w:pPr>
        <w:widowControl w:val="0"/>
        <w:autoSpaceDE w:val="0"/>
        <w:autoSpaceDN w:val="0"/>
        <w:spacing w:before="8" w:line="276" w:lineRule="auto"/>
        <w:rPr>
          <w:rFonts w:ascii="Arial" w:eastAsia="Arial" w:hAnsi="Arial" w:cs="Arial"/>
          <w:lang w:val="es-ES" w:eastAsia="es-ES" w:bidi="es-ES"/>
        </w:rPr>
      </w:pPr>
    </w:p>
    <w:p w14:paraId="4916E988" w14:textId="082129A9" w:rsidR="004C02D8" w:rsidRPr="00C512B3" w:rsidRDefault="004C02D8" w:rsidP="004C02D8">
      <w:pPr>
        <w:spacing w:after="120" w:line="276" w:lineRule="auto"/>
        <w:ind w:firstLine="709"/>
        <w:jc w:val="both"/>
        <w:rPr>
          <w:rFonts w:ascii="Arial" w:eastAsia="Arial" w:hAnsi="Arial" w:cs="Arial"/>
          <w:lang w:val="es-ES" w:eastAsia="es-ES" w:bidi="es-ES"/>
        </w:rPr>
      </w:pPr>
      <w:r w:rsidRPr="00C512B3">
        <w:rPr>
          <w:rFonts w:ascii="Arial" w:eastAsia="Arial" w:hAnsi="Arial" w:cs="Arial"/>
          <w:lang w:val="es-ES" w:eastAsia="es-ES" w:bidi="es-ES"/>
        </w:rPr>
        <w:t xml:space="preserve">De </w:t>
      </w:r>
      <w:r w:rsidR="00663788">
        <w:rPr>
          <w:rFonts w:ascii="Arial" w:eastAsia="Arial" w:hAnsi="Arial" w:cs="Arial"/>
          <w:lang w:val="es-ES" w:eastAsia="es-ES" w:bidi="es-ES"/>
        </w:rPr>
        <w:t>lo anterior se desprende</w:t>
      </w:r>
      <w:r w:rsidR="002F0E3F">
        <w:rPr>
          <w:rFonts w:ascii="Arial" w:eastAsia="Arial" w:hAnsi="Arial" w:cs="Arial"/>
          <w:lang w:val="es-ES" w:eastAsia="es-ES" w:bidi="es-ES"/>
        </w:rPr>
        <w:t xml:space="preserve"> que</w:t>
      </w:r>
      <w:r w:rsidRPr="00C512B3">
        <w:rPr>
          <w:rFonts w:ascii="Arial" w:eastAsia="Arial" w:hAnsi="Arial" w:cs="Arial"/>
          <w:lang w:val="es-ES" w:eastAsia="es-ES" w:bidi="es-ES"/>
        </w:rPr>
        <w:t xml:space="preserve"> </w:t>
      </w:r>
      <w:bookmarkStart w:id="11" w:name="_Hlk77236420"/>
      <w:bookmarkStart w:id="12" w:name="_Hlk78818435"/>
      <w:bookmarkStart w:id="13" w:name="_Hlk75780333"/>
      <w:r w:rsidRPr="00C512B3">
        <w:rPr>
          <w:rFonts w:ascii="Arial" w:eastAsia="Arial" w:hAnsi="Arial" w:cs="Arial"/>
          <w:lang w:val="es-ES" w:eastAsia="es-ES" w:bidi="es-ES"/>
        </w:rPr>
        <w:t xml:space="preserve">la Ley 996 de 2005 establece dos (2) tipos de restricciones en materia de contratación, las cuales coinciden parcialmente. </w:t>
      </w:r>
      <w:r w:rsidRPr="00C512B3">
        <w:rPr>
          <w:rFonts w:ascii="Arial" w:eastAsia="Arial" w:hAnsi="Arial" w:cs="Arial"/>
          <w:i/>
          <w:iCs/>
          <w:lang w:val="es-ES" w:eastAsia="es-ES" w:bidi="es-ES"/>
        </w:rPr>
        <w:t>En primer lugar</w:t>
      </w:r>
      <w:r w:rsidRPr="00C512B3">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C512B3">
        <w:rPr>
          <w:rFonts w:ascii="Arial" w:eastAsia="Arial" w:hAnsi="Arial" w:cs="Arial"/>
          <w:i/>
          <w:iCs/>
          <w:lang w:val="es-ES" w:eastAsia="es-ES" w:bidi="es-ES"/>
        </w:rPr>
        <w:t>En segundo lugar</w:t>
      </w:r>
      <w:r w:rsidRPr="00C512B3">
        <w:rPr>
          <w:rFonts w:ascii="Arial" w:eastAsia="Arial" w:hAnsi="Arial" w:cs="Arial"/>
          <w:lang w:val="es-ES" w:eastAsia="es-ES" w:bidi="es-ES"/>
        </w:rPr>
        <w:t xml:space="preserve">, también se encuentra la prohibición del parágrafo del artículo 38, el cual debe aplicarse respecto de cualquier tipo de contienda electoral, y que prohíbe la celebración de convenios interadministrativos que impliquen la ejecución de </w:t>
      </w:r>
      <w:r w:rsidRPr="00C512B3">
        <w:rPr>
          <w:rFonts w:ascii="Arial" w:eastAsia="Arial" w:hAnsi="Arial" w:cs="Arial"/>
          <w:lang w:val="es-ES" w:eastAsia="es-ES" w:bidi="es-ES"/>
        </w:rPr>
        <w:lastRenderedPageBreak/>
        <w:t>recursos públicos dentro de los cuatro (4) meses anteriores a la respectiva jornada de votaciones.</w:t>
      </w:r>
      <w:bookmarkEnd w:id="11"/>
    </w:p>
    <w:bookmarkEnd w:id="12"/>
    <w:p w14:paraId="0F09DF0D" w14:textId="1BE643F1" w:rsidR="004C02D8" w:rsidRPr="00C512B3" w:rsidRDefault="004C02D8" w:rsidP="004C02D8">
      <w:pPr>
        <w:spacing w:after="120" w:line="276" w:lineRule="auto"/>
        <w:ind w:firstLine="709"/>
        <w:jc w:val="both"/>
        <w:rPr>
          <w:rFonts w:ascii="Arial" w:eastAsia="Arial" w:hAnsi="Arial" w:cs="Arial"/>
          <w:lang w:val="es-ES" w:eastAsia="es-ES" w:bidi="es-ES"/>
        </w:rPr>
      </w:pPr>
      <w:r w:rsidRPr="00C512B3">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C512B3">
        <w:rPr>
          <w:rFonts w:ascii="Arial" w:eastAsia="Arial" w:hAnsi="Arial" w:cs="Arial"/>
          <w:lang w:val="es-ES" w:eastAsia="es-ES" w:bidi="es-ES"/>
        </w:rPr>
        <w:t>Presidente</w:t>
      </w:r>
      <w:proofErr w:type="gramEnd"/>
      <w:r w:rsidRPr="00C512B3">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C512B3">
        <w:rPr>
          <w:rFonts w:ascii="Arial" w:eastAsia="Arial" w:hAnsi="Arial" w:cs="Arial"/>
          <w:lang w:val="es-ES" w:eastAsia="es-ES" w:bidi="es-ES"/>
        </w:rPr>
        <w:t>Presidente</w:t>
      </w:r>
      <w:proofErr w:type="gramEnd"/>
      <w:r w:rsidRPr="00C512B3">
        <w:rPr>
          <w:rFonts w:ascii="Arial" w:eastAsia="Arial" w:hAnsi="Arial" w:cs="Arial"/>
          <w:lang w:val="es-ES" w:eastAsia="es-ES" w:bidi="es-ES"/>
        </w:rPr>
        <w:t xml:space="preserve"> de la República, las autoridades allí mencionadas s</w:t>
      </w:r>
      <w:r w:rsidR="003F2C49">
        <w:rPr>
          <w:rFonts w:ascii="Arial" w:eastAsia="Arial" w:hAnsi="Arial" w:cs="Arial"/>
          <w:lang w:val="es-ES" w:eastAsia="es-ES" w:bidi="es-ES"/>
        </w:rPr>
        <w:t>o</w:t>
      </w:r>
      <w:r w:rsidRPr="00C512B3">
        <w:rPr>
          <w:rFonts w:ascii="Arial" w:eastAsia="Arial" w:hAnsi="Arial" w:cs="Arial"/>
          <w:lang w:val="es-ES" w:eastAsia="es-ES" w:bidi="es-ES"/>
        </w:rPr>
        <w:t>lo deben aplicar las restricciones contenidas en el parágrafo del artículo 38.</w:t>
      </w:r>
    </w:p>
    <w:bookmarkEnd w:id="13"/>
    <w:p w14:paraId="08BEA4A2" w14:textId="77777777" w:rsidR="004C02D8" w:rsidRPr="00C512B3" w:rsidRDefault="004C02D8" w:rsidP="004C02D8">
      <w:pPr>
        <w:spacing w:line="276" w:lineRule="auto"/>
        <w:ind w:firstLine="708"/>
        <w:jc w:val="both"/>
        <w:rPr>
          <w:rFonts w:ascii="Arial" w:eastAsia="Arial" w:hAnsi="Arial" w:cs="Arial"/>
          <w:lang w:val="es-ES" w:eastAsia="es-ES" w:bidi="es-ES"/>
        </w:rPr>
      </w:pPr>
      <w:r w:rsidRPr="00C512B3">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C512B3">
        <w:rPr>
          <w:rFonts w:ascii="Arial" w:eastAsia="Arial" w:hAnsi="Arial" w:cs="Arial"/>
          <w:lang w:val="es-ES" w:eastAsia="es-ES" w:bidi="es-ES"/>
        </w:rPr>
        <w:t>Presidente</w:t>
      </w:r>
      <w:proofErr w:type="gramEnd"/>
      <w:r w:rsidRPr="00C512B3">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4BE8317" w14:textId="77777777" w:rsidR="004C02D8" w:rsidRPr="00C512B3" w:rsidRDefault="004C02D8" w:rsidP="004C02D8">
      <w:pPr>
        <w:spacing w:line="276" w:lineRule="auto"/>
        <w:jc w:val="both"/>
        <w:rPr>
          <w:rFonts w:ascii="Arial" w:hAnsi="Arial" w:cs="Arial"/>
          <w:bCs/>
          <w:lang w:val="es-ES" w:eastAsia="es-CO"/>
        </w:rPr>
      </w:pPr>
    </w:p>
    <w:p w14:paraId="6BB7D196" w14:textId="4C53438D" w:rsidR="004C02D8" w:rsidRPr="00C512B3" w:rsidRDefault="004C02D8" w:rsidP="004C02D8">
      <w:pPr>
        <w:spacing w:line="276" w:lineRule="auto"/>
        <w:jc w:val="both"/>
        <w:rPr>
          <w:rFonts w:ascii="Arial" w:hAnsi="Arial" w:cs="Arial"/>
          <w:b/>
          <w:lang w:val="es-ES" w:eastAsia="es-CO"/>
        </w:rPr>
      </w:pPr>
      <w:r w:rsidRPr="00C512B3">
        <w:rPr>
          <w:rFonts w:ascii="Arial" w:hAnsi="Arial" w:cs="Arial"/>
          <w:b/>
          <w:lang w:val="es-ES" w:eastAsia="es-CO"/>
        </w:rPr>
        <w:t xml:space="preserve">2.2. </w:t>
      </w:r>
      <w:r w:rsidR="00330464" w:rsidRPr="00C512B3">
        <w:rPr>
          <w:rFonts w:ascii="Arial" w:hAnsi="Arial" w:cs="Arial"/>
          <w:b/>
          <w:bCs/>
          <w:lang w:val="es-MX" w:eastAsia="es-CO"/>
        </w:rPr>
        <w:t xml:space="preserve">Restricciones en elecciones presidenciales: </w:t>
      </w:r>
      <w:r w:rsidR="003F2C49">
        <w:rPr>
          <w:rFonts w:ascii="Arial" w:hAnsi="Arial" w:cs="Arial"/>
          <w:b/>
          <w:bCs/>
          <w:lang w:val="es-ES_tradnl" w:eastAsia="es-CO"/>
        </w:rPr>
        <w:t>p</w:t>
      </w:r>
      <w:r w:rsidR="00330464" w:rsidRPr="00C512B3">
        <w:rPr>
          <w:rFonts w:ascii="Arial" w:hAnsi="Arial" w:cs="Arial"/>
          <w:b/>
          <w:bCs/>
          <w:lang w:val="es-ES_tradnl" w:eastAsia="es-CO"/>
        </w:rPr>
        <w:t>rohibición del artículo 33 de la Ley 996 de 2005</w:t>
      </w:r>
    </w:p>
    <w:p w14:paraId="05F0453B" w14:textId="77777777" w:rsidR="004C02D8" w:rsidRPr="00C512B3" w:rsidRDefault="004C02D8" w:rsidP="004C02D8">
      <w:pPr>
        <w:spacing w:line="276" w:lineRule="auto"/>
        <w:jc w:val="both"/>
        <w:rPr>
          <w:rFonts w:ascii="Arial" w:hAnsi="Arial" w:cs="Arial"/>
          <w:bCs/>
          <w:lang w:val="es-MX" w:eastAsia="x-none"/>
        </w:rPr>
      </w:pPr>
    </w:p>
    <w:p w14:paraId="6D9CA4E6" w14:textId="64C88667" w:rsidR="004C02D8" w:rsidRPr="00C512B3" w:rsidRDefault="004C02D8" w:rsidP="004C02D8">
      <w:pPr>
        <w:spacing w:line="276" w:lineRule="auto"/>
        <w:jc w:val="both"/>
        <w:rPr>
          <w:rFonts w:ascii="Arial" w:hAnsi="Arial" w:cs="Arial"/>
          <w:bCs/>
          <w:lang w:val="es-MX" w:eastAsia="es-CO"/>
        </w:rPr>
      </w:pPr>
      <w:r w:rsidRPr="00C512B3">
        <w:rPr>
          <w:rFonts w:ascii="Arial" w:hAnsi="Arial" w:cs="Arial"/>
          <w:bCs/>
          <w:lang w:val="es-MX" w:eastAsia="x-none"/>
        </w:rPr>
        <w:t xml:space="preserve">El ámbito material de la prohibición contenida </w:t>
      </w:r>
      <w:bookmarkStart w:id="14" w:name="_Hlk75628761"/>
      <w:r w:rsidRPr="00C512B3">
        <w:rPr>
          <w:rFonts w:ascii="Arial" w:hAnsi="Arial" w:cs="Arial"/>
          <w:bCs/>
          <w:lang w:val="es-MX" w:eastAsia="x-none"/>
        </w:rPr>
        <w:t xml:space="preserve">en el artículo 33 de la </w:t>
      </w:r>
      <w:r w:rsidR="00953C47" w:rsidRPr="00C512B3">
        <w:rPr>
          <w:rFonts w:ascii="Arial" w:hAnsi="Arial" w:cs="Arial"/>
          <w:bCs/>
          <w:lang w:val="es-MX" w:eastAsia="x-none"/>
        </w:rPr>
        <w:t>L</w:t>
      </w:r>
      <w:r w:rsidRPr="00C512B3">
        <w:rPr>
          <w:rFonts w:ascii="Arial" w:hAnsi="Arial" w:cs="Arial"/>
          <w:bCs/>
          <w:lang w:val="es-MX" w:eastAsia="x-none"/>
        </w:rPr>
        <w:t xml:space="preserve">ey 996 de 2005 </w:t>
      </w:r>
      <w:bookmarkEnd w:id="14"/>
      <w:r w:rsidRPr="00C512B3">
        <w:rPr>
          <w:rFonts w:ascii="Arial" w:hAnsi="Arial" w:cs="Arial"/>
          <w:bCs/>
          <w:lang w:val="es-MX" w:eastAsia="x-none"/>
        </w:rPr>
        <w:t xml:space="preserve">está delimitado por la expresión </w:t>
      </w:r>
      <w:r w:rsidRPr="00C512B3">
        <w:rPr>
          <w:rFonts w:ascii="Arial" w:eastAsia="Calibri" w:hAnsi="Arial" w:cs="Arial"/>
          <w:bCs/>
          <w:sz w:val="20"/>
          <w:szCs w:val="20"/>
          <w:lang w:val="es-MX"/>
        </w:rPr>
        <w:t>«</w:t>
      </w:r>
      <w:r w:rsidRPr="00C512B3">
        <w:rPr>
          <w:rFonts w:ascii="Arial" w:hAnsi="Arial" w:cs="Arial"/>
          <w:bCs/>
          <w:lang w:val="es-MX" w:eastAsia="x-none"/>
        </w:rPr>
        <w:t>queda prohibida la contratación directa</w:t>
      </w:r>
      <w:r w:rsidRPr="00C512B3">
        <w:rPr>
          <w:rFonts w:ascii="Arial" w:eastAsia="Calibri" w:hAnsi="Arial" w:cs="Arial"/>
          <w:sz w:val="20"/>
          <w:szCs w:val="20"/>
          <w:lang w:val="es-MX"/>
        </w:rPr>
        <w:t>»</w:t>
      </w:r>
      <w:r w:rsidRPr="00C512B3">
        <w:rPr>
          <w:rFonts w:ascii="Arial" w:hAnsi="Arial" w:cs="Arial"/>
          <w:bCs/>
          <w:lang w:val="es-MX" w:eastAsia="x-none"/>
        </w:rPr>
        <w:t>.</w:t>
      </w:r>
      <w:r w:rsidR="0003450C" w:rsidRPr="00C512B3">
        <w:rPr>
          <w:rFonts w:ascii="Arial" w:hAnsi="Arial" w:cs="Arial"/>
          <w:bCs/>
          <w:lang w:val="es-MX" w:eastAsia="x-none"/>
        </w:rPr>
        <w:t xml:space="preserve"> </w:t>
      </w:r>
      <w:r w:rsidRPr="00C512B3">
        <w:rPr>
          <w:rFonts w:ascii="Arial" w:hAnsi="Arial" w:cs="Arial"/>
          <w:lang w:val="es-MX" w:eastAsia="es-CO"/>
        </w:rPr>
        <w:t xml:space="preserve">A propósito de </w:t>
      </w:r>
      <w:r w:rsidRPr="00C512B3">
        <w:rPr>
          <w:rFonts w:ascii="Arial" w:hAnsi="Arial" w:cs="Arial"/>
          <w:lang w:eastAsia="es-CO"/>
        </w:rPr>
        <w:t xml:space="preserve">esta restricción </w:t>
      </w:r>
      <w:r w:rsidR="009575A6" w:rsidRPr="00C512B3">
        <w:rPr>
          <w:rFonts w:ascii="Arial" w:hAnsi="Arial" w:cs="Arial"/>
          <w:lang w:eastAsia="es-CO"/>
        </w:rPr>
        <w:t xml:space="preserve">contenida en </w:t>
      </w:r>
      <w:r w:rsidRPr="00C512B3">
        <w:rPr>
          <w:rFonts w:ascii="Arial" w:hAnsi="Arial" w:cs="Arial"/>
          <w:lang w:eastAsia="es-CO"/>
        </w:rPr>
        <w:t>la Ley de Garantías Electorales, la Sala de Consulta y Servicio Civil del Consejo de Estado ha considerado que:</w:t>
      </w:r>
    </w:p>
    <w:p w14:paraId="2D6EFBCC" w14:textId="77777777" w:rsidR="004C02D8" w:rsidRPr="00C512B3" w:rsidRDefault="004C02D8" w:rsidP="004C02D8">
      <w:pPr>
        <w:spacing w:line="276" w:lineRule="auto"/>
        <w:ind w:left="708" w:right="709"/>
        <w:jc w:val="both"/>
        <w:rPr>
          <w:rFonts w:ascii="Arial" w:eastAsia="Calibri" w:hAnsi="Arial" w:cs="Arial"/>
          <w:sz w:val="21"/>
          <w:szCs w:val="21"/>
          <w:lang w:val="es-MX"/>
        </w:rPr>
      </w:pPr>
    </w:p>
    <w:p w14:paraId="15BE9ED9" w14:textId="77777777" w:rsidR="004C02D8" w:rsidRPr="00C512B3" w:rsidRDefault="004C02D8" w:rsidP="004C02D8">
      <w:pPr>
        <w:spacing w:after="120"/>
        <w:ind w:left="709" w:right="709"/>
        <w:jc w:val="both"/>
        <w:rPr>
          <w:rFonts w:ascii="Arial" w:eastAsia="Calibri" w:hAnsi="Arial" w:cs="Arial"/>
          <w:sz w:val="21"/>
          <w:szCs w:val="21"/>
          <w:lang w:val="es-MX"/>
        </w:rPr>
      </w:pPr>
      <w:r w:rsidRPr="00C512B3">
        <w:rPr>
          <w:rFonts w:ascii="Arial" w:eastAsia="Calibri" w:hAnsi="Arial" w:cs="Arial"/>
          <w:sz w:val="21"/>
          <w:szCs w:val="21"/>
          <w:lang w:val="es-MX"/>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w:t>
      </w:r>
      <w:r w:rsidRPr="00C512B3">
        <w:rPr>
          <w:rFonts w:ascii="Arial" w:eastAsia="Calibri" w:hAnsi="Arial" w:cs="Arial"/>
          <w:sz w:val="21"/>
          <w:szCs w:val="21"/>
          <w:lang w:val="es-MX"/>
        </w:rPr>
        <w:lastRenderedPageBreak/>
        <w:t>taxativamente señale la ley (numeral 4, artículo 2, ley 1150 de 2007), y cumpliendo siempre los principios que rigen la contratación pública</w:t>
      </w:r>
      <w:r w:rsidRPr="00C512B3">
        <w:rPr>
          <w:rFonts w:ascii="Arial" w:hAnsi="Arial" w:cs="Arial"/>
          <w:vertAlign w:val="superscript"/>
          <w:lang w:eastAsia="es-CO"/>
        </w:rPr>
        <w:footnoteReference w:id="12"/>
      </w:r>
      <w:r w:rsidRPr="00C512B3">
        <w:rPr>
          <w:rFonts w:ascii="Arial" w:eastAsia="Calibri" w:hAnsi="Arial" w:cs="Arial"/>
          <w:sz w:val="21"/>
          <w:szCs w:val="21"/>
          <w:lang w:val="es-MX"/>
        </w:rPr>
        <w:t>.</w:t>
      </w:r>
    </w:p>
    <w:p w14:paraId="4CE0A739" w14:textId="77777777" w:rsidR="004C02D8" w:rsidRPr="00C512B3" w:rsidRDefault="004C02D8" w:rsidP="004C02D8">
      <w:pPr>
        <w:ind w:left="708" w:right="709"/>
        <w:jc w:val="both"/>
        <w:rPr>
          <w:rFonts w:ascii="Arial" w:eastAsia="Calibri" w:hAnsi="Arial" w:cs="Arial"/>
          <w:sz w:val="21"/>
          <w:szCs w:val="21"/>
          <w:lang w:val="es-MX"/>
        </w:rPr>
      </w:pPr>
      <w:r w:rsidRPr="00C512B3">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17" w:name="_Hlk75741738"/>
      <w:r w:rsidRPr="00C512B3">
        <w:rPr>
          <w:rFonts w:ascii="Arial" w:eastAsia="Calibri" w:hAnsi="Arial" w:cs="Arial"/>
          <w:sz w:val="21"/>
          <w:szCs w:val="21"/>
          <w:lang w:val="es-MX"/>
        </w:rPr>
        <w:t xml:space="preserve">de cualquier sistema que no implique convocatoria pública y posibilidad de pluralidad de oferentes, </w:t>
      </w:r>
      <w:bookmarkEnd w:id="17"/>
      <w:r w:rsidRPr="00C512B3">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C512B3">
        <w:rPr>
          <w:rFonts w:ascii="Arial" w:hAnsi="Arial" w:cs="Arial"/>
          <w:sz w:val="21"/>
          <w:szCs w:val="21"/>
          <w:vertAlign w:val="superscript"/>
          <w:lang w:val="es-MX"/>
        </w:rPr>
        <w:footnoteReference w:id="13"/>
      </w:r>
      <w:r w:rsidRPr="00C512B3">
        <w:rPr>
          <w:rFonts w:ascii="Arial" w:hAnsi="Arial" w:cs="Arial"/>
          <w:sz w:val="21"/>
          <w:szCs w:val="21"/>
          <w:vertAlign w:val="superscript"/>
          <w:lang w:val="es-MX"/>
        </w:rPr>
        <w:t>.</w:t>
      </w:r>
      <w:r w:rsidRPr="00C512B3">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C512B3">
        <w:rPr>
          <w:rFonts w:ascii="Arial" w:hAnsi="Arial" w:cs="Arial"/>
          <w:vertAlign w:val="superscript"/>
          <w:lang w:eastAsia="es-CO"/>
        </w:rPr>
        <w:footnoteReference w:id="14"/>
      </w:r>
      <w:r w:rsidRPr="00C512B3">
        <w:rPr>
          <w:rFonts w:ascii="Arial" w:eastAsia="Calibri" w:hAnsi="Arial" w:cs="Arial"/>
          <w:sz w:val="21"/>
          <w:szCs w:val="21"/>
          <w:lang w:val="es-MX"/>
        </w:rPr>
        <w:t xml:space="preserve"> .</w:t>
      </w:r>
    </w:p>
    <w:p w14:paraId="617C1EFB" w14:textId="77777777" w:rsidR="004C02D8" w:rsidRPr="00C512B3" w:rsidRDefault="004C02D8" w:rsidP="004C02D8">
      <w:pPr>
        <w:spacing w:line="276" w:lineRule="auto"/>
        <w:ind w:firstLine="709"/>
        <w:jc w:val="both"/>
        <w:rPr>
          <w:rFonts w:ascii="Arial" w:hAnsi="Arial" w:cs="Arial"/>
          <w:lang w:eastAsia="x-none"/>
        </w:rPr>
      </w:pPr>
    </w:p>
    <w:p w14:paraId="71BD64E3" w14:textId="72986A1D" w:rsidR="004C02D8" w:rsidRPr="00C512B3" w:rsidRDefault="003F2C49" w:rsidP="004C02D8">
      <w:pPr>
        <w:spacing w:after="120" w:line="276" w:lineRule="auto"/>
        <w:ind w:firstLine="708"/>
        <w:jc w:val="both"/>
        <w:rPr>
          <w:rFonts w:ascii="Arial" w:hAnsi="Arial" w:cs="Arial"/>
          <w:bCs/>
          <w:lang w:eastAsia="x-none"/>
        </w:rPr>
      </w:pPr>
      <w:r w:rsidRPr="00097A6E">
        <w:rPr>
          <w:rFonts w:ascii="Arial" w:hAnsi="Arial" w:cs="Arial"/>
          <w:lang w:val="es-ES_tradnl" w:eastAsia="x-none"/>
        </w:rPr>
        <w:t xml:space="preserve">De acuerdo con el citado concepto, la prohibición del artículo 33 de la Ley de Garantías Electorales se refiere a </w:t>
      </w:r>
      <w:r w:rsidRPr="00097A6E">
        <w:rPr>
          <w:rFonts w:ascii="Arial" w:hAnsi="Arial" w:cs="Arial"/>
          <w:sz w:val="19"/>
          <w:szCs w:val="19"/>
          <w:lang w:val="es-ES_tradnl" w:eastAsia="en-GB"/>
        </w:rPr>
        <w:t>«</w:t>
      </w:r>
      <w:r w:rsidRPr="00097A6E">
        <w:rPr>
          <w:rFonts w:ascii="Arial" w:hAnsi="Arial" w:cs="Arial"/>
          <w:lang w:val="es-ES_tradnl" w:eastAsia="x-none"/>
        </w:rPr>
        <w:t>cualquier sistema que no implique convocatoria pública y posibilidad de pluralidad de oferentes</w:t>
      </w:r>
      <w:r w:rsidRPr="00097A6E">
        <w:rPr>
          <w:rFonts w:ascii="Arial" w:hAnsi="Arial" w:cs="Arial"/>
          <w:lang w:val="es-ES_tradnl" w:eastAsia="en-GB"/>
        </w:rPr>
        <w:t>»</w:t>
      </w:r>
      <w:r w:rsidRPr="00097A6E">
        <w:rPr>
          <w:rFonts w:ascii="Arial" w:hAnsi="Arial" w:cs="Arial"/>
          <w:lang w:val="es-ES_tradnl" w:eastAsia="x-none"/>
        </w:rPr>
        <w:t>, por lo que excluye las demás modalidades de contratación previstas en la Ley 1150 de 2007, es decir, la licitación pública, la selección abreviada</w:t>
      </w:r>
      <w:r>
        <w:rPr>
          <w:rFonts w:ascii="Arial" w:hAnsi="Arial" w:cs="Arial"/>
          <w:lang w:val="es-ES_tradnl" w:eastAsia="x-none"/>
        </w:rPr>
        <w:t>,</w:t>
      </w:r>
      <w:r w:rsidRPr="00097A6E">
        <w:rPr>
          <w:rFonts w:ascii="Arial" w:hAnsi="Arial" w:cs="Arial"/>
          <w:lang w:val="es-ES_tradnl" w:eastAsia="x-none"/>
        </w:rPr>
        <w:t xml:space="preserve"> el concurso de méritos </w:t>
      </w:r>
      <w:r>
        <w:rPr>
          <w:rFonts w:ascii="Arial" w:hAnsi="Arial" w:cs="Arial"/>
          <w:lang w:val="es-ES_tradnl" w:eastAsia="x-none"/>
        </w:rPr>
        <w:t xml:space="preserve">y la mínima cuantía </w:t>
      </w:r>
      <w:r w:rsidRPr="00097A6E">
        <w:rPr>
          <w:rFonts w:ascii="Arial" w:hAnsi="Arial" w:cs="Arial"/>
          <w:lang w:val="es-ES_tradnl" w:eastAsia="x-none"/>
        </w:rPr>
        <w:t>u otros previstos en normas especiales</w:t>
      </w:r>
      <w:r>
        <w:rPr>
          <w:rFonts w:ascii="Arial" w:hAnsi="Arial" w:cs="Arial"/>
          <w:lang w:val="es-ES_tradnl" w:eastAsia="x-none"/>
        </w:rPr>
        <w:t>, que contemplen en alguna de sus etapas la posible participación de pluralidad de oferentes</w:t>
      </w:r>
      <w:r w:rsidRPr="00097A6E">
        <w:rPr>
          <w:rFonts w:ascii="Arial" w:hAnsi="Arial" w:cs="Arial"/>
          <w:lang w:val="es-ES_tradnl" w:eastAsia="x-none"/>
        </w:rPr>
        <w:t>. Esta posición es congruente con la expedición de la Ley 1150 de 2007 que, entre otras reformas, introdujo la selección abreviada, rediseñó el concurso de méritos y sistematizó las causales de contratación directa</w:t>
      </w:r>
      <w:r>
        <w:rPr>
          <w:rFonts w:ascii="Arial" w:hAnsi="Arial" w:cs="Arial"/>
          <w:lang w:val="es-ES_tradnl" w:eastAsia="x-none"/>
        </w:rPr>
        <w:t xml:space="preserve">, </w:t>
      </w:r>
      <w:r w:rsidRPr="006078F3">
        <w:rPr>
          <w:rFonts w:ascii="Arial" w:hAnsi="Arial" w:cs="Arial"/>
          <w:color w:val="000000" w:themeColor="text1"/>
          <w:lang w:eastAsia="x-none"/>
        </w:rPr>
        <w:t>además lo es con la posterior creación de la modalidad de mínima cuantía establecida actualmente en el numeral 5 del artículo 2 de la Ley 1150 de 2007, de acuerdo con las modificaciones realizadas por leyes posteriores</w:t>
      </w:r>
      <w:r w:rsidR="00366C90">
        <w:rPr>
          <w:rStyle w:val="Refdenotaalpie"/>
          <w:rFonts w:ascii="Arial" w:hAnsi="Arial" w:cs="Arial"/>
          <w:color w:val="000000" w:themeColor="text1"/>
          <w:lang w:eastAsia="x-none"/>
        </w:rPr>
        <w:footnoteReference w:id="15"/>
      </w:r>
      <w:r w:rsidRPr="006078F3">
        <w:rPr>
          <w:rFonts w:ascii="Arial" w:hAnsi="Arial" w:cs="Arial"/>
          <w:color w:val="000000" w:themeColor="text1"/>
          <w:lang w:eastAsia="x-none"/>
        </w:rPr>
        <w:t>.</w:t>
      </w:r>
      <w:r w:rsidR="004C02D8" w:rsidRPr="00C512B3">
        <w:rPr>
          <w:rFonts w:ascii="Arial" w:hAnsi="Arial" w:cs="Arial"/>
          <w:lang w:eastAsia="x-none"/>
        </w:rPr>
        <w:t xml:space="preserve"> </w:t>
      </w:r>
    </w:p>
    <w:p w14:paraId="09D45347" w14:textId="77777777" w:rsidR="004C02D8" w:rsidRPr="00C512B3" w:rsidRDefault="004C02D8" w:rsidP="004C02D8">
      <w:pPr>
        <w:spacing w:after="120" w:line="276" w:lineRule="auto"/>
        <w:ind w:firstLine="708"/>
        <w:jc w:val="both"/>
        <w:rPr>
          <w:rFonts w:ascii="Arial" w:hAnsi="Arial" w:cs="Arial"/>
          <w:lang w:val="es-MX" w:eastAsia="x-none"/>
        </w:rPr>
      </w:pPr>
      <w:r w:rsidRPr="00C512B3">
        <w:rPr>
          <w:rFonts w:ascii="Arial" w:hAnsi="Arial" w:cs="Arial"/>
          <w:lang w:eastAsia="x-none"/>
        </w:rPr>
        <w:t xml:space="preserve">De esta forma, con fundamento en la evolución de la normativa sobre la contratación pública, se ha depurado la noción de </w:t>
      </w:r>
      <w:r w:rsidRPr="00C512B3">
        <w:rPr>
          <w:rFonts w:ascii="Arial" w:hAnsi="Arial" w:cs="Arial"/>
          <w:sz w:val="19"/>
          <w:szCs w:val="19"/>
          <w:lang w:eastAsia="en-GB"/>
        </w:rPr>
        <w:t>«</w:t>
      </w:r>
      <w:r w:rsidRPr="00C512B3">
        <w:rPr>
          <w:rFonts w:ascii="Arial" w:hAnsi="Arial" w:cs="Arial"/>
          <w:lang w:eastAsia="x-none"/>
        </w:rPr>
        <w:t>contratación directa</w:t>
      </w:r>
      <w:r w:rsidRPr="00C512B3">
        <w:rPr>
          <w:rFonts w:ascii="Arial" w:hAnsi="Arial" w:cs="Arial"/>
          <w:lang w:eastAsia="en-GB"/>
        </w:rPr>
        <w:t>»</w:t>
      </w:r>
      <w:r w:rsidRPr="00C512B3">
        <w:rPr>
          <w:rFonts w:ascii="Arial" w:hAnsi="Arial" w:cs="Arial"/>
          <w:lang w:eastAsia="x-none"/>
        </w:rPr>
        <w:t xml:space="preserve">, precisando el Consejo de Estado –en el concepto citado– que, «aun cuando no coincide única y exactamente con la regulación que de dicho sistema de selección hace el artículo 2º de la Ley 1150 de 2007, tampoco puede afirmarse que sea </w:t>
      </w:r>
      <w:r w:rsidRPr="00C512B3">
        <w:rPr>
          <w:rFonts w:ascii="Arial" w:hAnsi="Arial" w:cs="Arial"/>
          <w:lang w:eastAsia="x-none"/>
        </w:rPr>
        <w:lastRenderedPageBreak/>
        <w:t>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C512B3">
        <w:rPr>
          <w:rFonts w:ascii="Arial" w:hAnsi="Arial" w:cs="Arial"/>
          <w:vertAlign w:val="superscript"/>
          <w:lang w:val="en-GB" w:eastAsia="x-none"/>
        </w:rPr>
        <w:footnoteReference w:id="16"/>
      </w:r>
      <w:r w:rsidRPr="00C512B3">
        <w:rPr>
          <w:rFonts w:ascii="Arial" w:hAnsi="Arial" w:cs="Arial"/>
          <w:lang w:eastAsia="x-none"/>
        </w:rPr>
        <w:t>, han establecido sistemas de contratación que implican convocatoria pública y participación de varios oferentes</w:t>
      </w:r>
      <w:r w:rsidRPr="00C512B3">
        <w:rPr>
          <w:rFonts w:ascii="Arial" w:hAnsi="Arial" w:cs="Arial"/>
          <w:lang w:eastAsia="en-GB"/>
        </w:rPr>
        <w:t>»</w:t>
      </w:r>
      <w:r w:rsidRPr="00C512B3">
        <w:rPr>
          <w:rFonts w:ascii="Arial" w:hAnsi="Arial" w:cs="Arial"/>
          <w:lang w:eastAsia="x-none"/>
        </w:rPr>
        <w:t xml:space="preserve">. </w:t>
      </w:r>
    </w:p>
    <w:p w14:paraId="318B732E" w14:textId="77777777" w:rsidR="004C02D8" w:rsidRPr="00C512B3" w:rsidRDefault="004C02D8" w:rsidP="004C02D8">
      <w:pPr>
        <w:spacing w:after="120" w:line="276" w:lineRule="auto"/>
        <w:ind w:firstLine="708"/>
        <w:jc w:val="both"/>
        <w:rPr>
          <w:rFonts w:ascii="Arial" w:hAnsi="Arial" w:cs="Arial"/>
          <w:bCs/>
          <w:lang w:val="es-MX" w:eastAsia="es-CO"/>
        </w:rPr>
      </w:pPr>
      <w:r w:rsidRPr="00C512B3">
        <w:rPr>
          <w:rFonts w:ascii="Arial" w:hAnsi="Arial" w:cs="Arial"/>
          <w:bCs/>
          <w:lang w:val="es-MX" w:eastAsia="x-none"/>
        </w:rPr>
        <w:t>E</w:t>
      </w:r>
      <w:r w:rsidRPr="00C512B3">
        <w:rPr>
          <w:rFonts w:ascii="Arial" w:hAnsi="Arial" w:cs="Arial"/>
          <w:lang w:eastAsia="x-none"/>
        </w:rPr>
        <w:t xml:space="preserve">n efecto, vale la pena mencionar que, </w:t>
      </w:r>
      <w:bookmarkStart w:id="20" w:name="_Hlk75636073"/>
      <w:r w:rsidRPr="00C512B3">
        <w:rPr>
          <w:rFonts w:ascii="Arial"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0"/>
      <w:r w:rsidRPr="00C512B3">
        <w:rPr>
          <w:rFonts w:ascii="Arial" w:hAnsi="Arial" w:cs="Arial"/>
          <w:vertAlign w:val="superscript"/>
          <w:lang w:eastAsia="x-none"/>
        </w:rPr>
        <w:footnoteReference w:id="17"/>
      </w:r>
      <w:r w:rsidRPr="00C512B3">
        <w:rPr>
          <w:rFonts w:ascii="Arial" w:hAnsi="Arial" w:cs="Arial"/>
          <w:lang w:eastAsia="x-none"/>
        </w:rPr>
        <w:t xml:space="preserve">. </w:t>
      </w:r>
    </w:p>
    <w:p w14:paraId="4DCE81E1" w14:textId="599C5725" w:rsidR="004C02D8" w:rsidRPr="00C512B3" w:rsidRDefault="004C02D8" w:rsidP="004C02D8">
      <w:pPr>
        <w:spacing w:after="120" w:line="276" w:lineRule="auto"/>
        <w:ind w:firstLine="708"/>
        <w:jc w:val="both"/>
        <w:rPr>
          <w:rFonts w:ascii="Arial" w:hAnsi="Arial" w:cs="Arial"/>
          <w:bCs/>
          <w:lang w:val="es-MX" w:eastAsia="es-CO"/>
        </w:rPr>
      </w:pPr>
      <w:r w:rsidRPr="00C512B3">
        <w:rPr>
          <w:rFonts w:ascii="Arial" w:hAnsi="Arial" w:cs="Arial"/>
          <w:bCs/>
          <w:lang w:val="es-MX" w:eastAsia="es-CO"/>
        </w:rPr>
        <w:t xml:space="preserve">Como se advierte de lo anterior, el Consejo de Estado realiza una interpretación amplia </w:t>
      </w:r>
      <w:r w:rsidR="00D577D4" w:rsidRPr="00C512B3">
        <w:rPr>
          <w:rFonts w:ascii="Arial" w:hAnsi="Arial" w:cs="Arial"/>
          <w:bCs/>
          <w:lang w:val="es-MX" w:eastAsia="es-CO"/>
        </w:rPr>
        <w:t>del concepto de</w:t>
      </w:r>
      <w:r w:rsidRPr="00C512B3">
        <w:rPr>
          <w:rFonts w:ascii="Arial" w:hAnsi="Arial" w:cs="Arial"/>
          <w:bCs/>
          <w:lang w:val="es-MX" w:eastAsia="es-CO"/>
        </w:rPr>
        <w:t xml:space="preserve"> contratación directa, para efectos de aplicar las restricciones establecidas en la Ley de Garantías</w:t>
      </w:r>
      <w:r w:rsidR="00426579" w:rsidRPr="00C512B3">
        <w:rPr>
          <w:rFonts w:ascii="Arial" w:hAnsi="Arial" w:cs="Arial"/>
          <w:bCs/>
          <w:lang w:val="es-MX" w:eastAsia="es-CO"/>
        </w:rPr>
        <w:t xml:space="preserve"> Electorales</w:t>
      </w:r>
      <w:r w:rsidRPr="00C512B3">
        <w:rPr>
          <w:rFonts w:ascii="Arial" w:hAnsi="Arial" w:cs="Arial"/>
          <w:bCs/>
          <w:lang w:val="es-MX" w:eastAsia="es-CO"/>
        </w:rPr>
        <w:t xml:space="preserve">, al señalar que no solo aplica frente a las entidades sometidas al Estatuto </w:t>
      </w:r>
      <w:r w:rsidR="00426579" w:rsidRPr="00C512B3">
        <w:rPr>
          <w:rFonts w:ascii="Arial" w:hAnsi="Arial" w:cs="Arial"/>
          <w:bCs/>
          <w:lang w:val="es-MX" w:eastAsia="es-CO"/>
        </w:rPr>
        <w:t xml:space="preserve">General </w:t>
      </w:r>
      <w:r w:rsidRPr="00C512B3">
        <w:rPr>
          <w:rFonts w:ascii="Arial" w:hAnsi="Arial" w:cs="Arial"/>
          <w:bCs/>
          <w:lang w:val="es-MX" w:eastAsia="es-CO"/>
        </w:rPr>
        <w:t>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6596A3C" w14:textId="77777777" w:rsidR="004C02D8" w:rsidRPr="00C512B3" w:rsidRDefault="004C02D8" w:rsidP="004C02D8">
      <w:pPr>
        <w:spacing w:after="120" w:line="276" w:lineRule="auto"/>
        <w:ind w:firstLine="708"/>
        <w:jc w:val="both"/>
        <w:rPr>
          <w:rFonts w:ascii="Arial" w:hAnsi="Arial" w:cs="Arial"/>
          <w:bCs/>
          <w:lang w:val="es-MX" w:eastAsia="x-none"/>
        </w:rPr>
      </w:pPr>
      <w:bookmarkStart w:id="21" w:name="_Hlk78818796"/>
      <w:r w:rsidRPr="00C512B3">
        <w:rPr>
          <w:rFonts w:ascii="Arial" w:hAnsi="Arial" w:cs="Arial"/>
          <w:bCs/>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512B3">
        <w:rPr>
          <w:rFonts w:ascii="Arial" w:hAnsi="Arial" w:cs="Arial"/>
          <w:vertAlign w:val="superscript"/>
          <w:lang w:eastAsia="x-none"/>
        </w:rPr>
        <w:footnoteReference w:id="18"/>
      </w:r>
      <w:r w:rsidRPr="00C512B3">
        <w:rPr>
          <w:rFonts w:ascii="Arial" w:hAnsi="Arial" w:cs="Arial"/>
          <w:bCs/>
          <w:lang w:val="es-MX" w:eastAsia="x-none"/>
        </w:rPr>
        <w:t>.</w:t>
      </w:r>
      <w:r w:rsidRPr="00C512B3">
        <w:rPr>
          <w:rFonts w:ascii="Arial" w:hAnsi="Arial" w:cs="Arial"/>
          <w:vertAlign w:val="superscript"/>
          <w:lang w:eastAsia="x-none"/>
        </w:rPr>
        <w:t xml:space="preserve"> </w:t>
      </w:r>
    </w:p>
    <w:bookmarkEnd w:id="21"/>
    <w:p w14:paraId="2F4D3CF1" w14:textId="0F243CDE" w:rsidR="004C02D8" w:rsidRPr="00C512B3" w:rsidRDefault="004C02D8" w:rsidP="004C02D8">
      <w:pPr>
        <w:spacing w:after="120" w:line="276" w:lineRule="auto"/>
        <w:ind w:firstLine="708"/>
        <w:jc w:val="both"/>
        <w:rPr>
          <w:rFonts w:ascii="Arial" w:hAnsi="Arial" w:cs="Arial"/>
          <w:lang w:eastAsia="x-none"/>
        </w:rPr>
      </w:pPr>
      <w:r w:rsidRPr="00C512B3">
        <w:rPr>
          <w:rFonts w:ascii="Arial"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C512B3">
        <w:rPr>
          <w:rFonts w:ascii="Arial" w:hAnsi="Arial" w:cs="Arial"/>
          <w:lang w:eastAsia="x-none"/>
        </w:rPr>
        <w:t xml:space="preserve"> Por tanto, no son </w:t>
      </w:r>
      <w:r w:rsidRPr="00C512B3">
        <w:rPr>
          <w:rFonts w:ascii="Arial" w:hAnsi="Arial" w:cs="Arial"/>
          <w:lang w:eastAsia="x-none"/>
        </w:rPr>
        <w:lastRenderedPageBreak/>
        <w:t>materia de la prohibición las demás modalidades de selección previstas en la Ley 1150 de 2007, es decir, la licitación pública, el concurso de méritos</w:t>
      </w:r>
      <w:r w:rsidR="003F2C49">
        <w:rPr>
          <w:rFonts w:ascii="Arial" w:hAnsi="Arial" w:cs="Arial"/>
          <w:lang w:eastAsia="x-none"/>
        </w:rPr>
        <w:t>,</w:t>
      </w:r>
      <w:r w:rsidRPr="00C512B3">
        <w:rPr>
          <w:rFonts w:ascii="Arial" w:hAnsi="Arial" w:cs="Arial"/>
          <w:lang w:eastAsia="x-none"/>
        </w:rPr>
        <w:t xml:space="preserve"> la selección abreviada</w:t>
      </w:r>
      <w:r w:rsidR="008C2E17">
        <w:rPr>
          <w:rFonts w:ascii="Arial" w:hAnsi="Arial" w:cs="Arial"/>
          <w:lang w:eastAsia="x-none"/>
        </w:rPr>
        <w:t xml:space="preserve"> y la mínima cuantía</w:t>
      </w:r>
      <w:r w:rsidRPr="00C512B3">
        <w:rPr>
          <w:rFonts w:ascii="Arial" w:hAnsi="Arial" w:cs="Arial"/>
          <w:lang w:eastAsia="x-none"/>
        </w:rPr>
        <w:t xml:space="preserve"> razón por la cual en ese período preelectoral de que trata la disposición las entidades públicas </w:t>
      </w:r>
      <w:r w:rsidR="008C2E17">
        <w:rPr>
          <w:rFonts w:ascii="Arial" w:hAnsi="Arial" w:cs="Arial"/>
          <w:lang w:eastAsia="x-none"/>
        </w:rPr>
        <w:t xml:space="preserve">pueden </w:t>
      </w:r>
      <w:r w:rsidRPr="00C512B3">
        <w:rPr>
          <w:rFonts w:ascii="Arial" w:hAnsi="Arial" w:cs="Arial"/>
          <w:lang w:eastAsia="x-none"/>
        </w:rPr>
        <w:t>seguir contratando bajo estos sistemas.</w:t>
      </w:r>
    </w:p>
    <w:p w14:paraId="4127A56B" w14:textId="535B7816" w:rsidR="004C02D8" w:rsidRPr="00C512B3" w:rsidRDefault="004C02D8" w:rsidP="004C02D8">
      <w:pPr>
        <w:spacing w:after="120" w:line="276" w:lineRule="auto"/>
        <w:ind w:firstLine="708"/>
        <w:jc w:val="both"/>
        <w:rPr>
          <w:rFonts w:ascii="Arial" w:hAnsi="Arial" w:cs="Arial"/>
          <w:bCs/>
          <w:lang w:val="es-MX" w:eastAsia="x-none"/>
        </w:rPr>
      </w:pPr>
      <w:bookmarkStart w:id="22" w:name="_Hlk77237094"/>
      <w:r w:rsidRPr="00C512B3">
        <w:rPr>
          <w:rFonts w:ascii="Arial"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8C2E17">
        <w:rPr>
          <w:rStyle w:val="Refdenotaalpie"/>
          <w:rFonts w:ascii="Arial" w:hAnsi="Arial" w:cs="Arial"/>
          <w:bCs/>
          <w:lang w:val="es-MX" w:eastAsia="es-CO"/>
        </w:rPr>
        <w:footnoteReference w:id="19"/>
      </w:r>
      <w:r w:rsidRPr="00C512B3">
        <w:rPr>
          <w:rFonts w:ascii="Arial" w:hAnsi="Arial" w:cs="Arial"/>
          <w:bCs/>
          <w:lang w:val="es-MX" w:eastAsia="es-CO"/>
        </w:rPr>
        <w:t>.</w:t>
      </w:r>
      <w:bookmarkEnd w:id="22"/>
    </w:p>
    <w:p w14:paraId="2901D8BB" w14:textId="08231AA4" w:rsidR="004C02D8" w:rsidRPr="00C512B3" w:rsidRDefault="004C02D8" w:rsidP="004C02D8">
      <w:pPr>
        <w:spacing w:after="120" w:line="276" w:lineRule="auto"/>
        <w:ind w:firstLine="708"/>
        <w:jc w:val="both"/>
        <w:rPr>
          <w:rFonts w:ascii="Arial" w:hAnsi="Arial" w:cs="Arial"/>
          <w:bCs/>
          <w:lang w:val="es-MX" w:eastAsia="es-CO"/>
        </w:rPr>
      </w:pPr>
      <w:r w:rsidRPr="00C512B3">
        <w:rPr>
          <w:rFonts w:ascii="Arial" w:hAnsi="Arial" w:cs="Arial"/>
          <w:bCs/>
          <w:lang w:val="es-MX" w:eastAsia="x-none"/>
        </w:rPr>
        <w:t>De otro lado</w:t>
      </w:r>
      <w:bookmarkStart w:id="23" w:name="_Hlk98313359"/>
      <w:r w:rsidRPr="00C512B3">
        <w:rPr>
          <w:rFonts w:ascii="Arial" w:hAnsi="Arial" w:cs="Arial"/>
          <w:bCs/>
          <w:lang w:val="es-MX" w:eastAsia="x-none"/>
        </w:rPr>
        <w:t>, las excepciones a la restricción prevista en la Ley de Garantías</w:t>
      </w:r>
      <w:r w:rsidR="00D93826" w:rsidRPr="00C512B3">
        <w:rPr>
          <w:rFonts w:ascii="Arial" w:hAnsi="Arial" w:cs="Arial"/>
          <w:bCs/>
          <w:lang w:val="es-MX" w:eastAsia="x-none"/>
        </w:rPr>
        <w:t xml:space="preserve"> Electorales</w:t>
      </w:r>
      <w:r w:rsidRPr="00C512B3">
        <w:rPr>
          <w:rFonts w:ascii="Arial" w:hAnsi="Arial" w:cs="Arial"/>
          <w:bCs/>
          <w:lang w:val="es-MX" w:eastAsia="x-none"/>
        </w:rPr>
        <w:t>,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512B3">
        <w:rPr>
          <w:rFonts w:ascii="Arial" w:hAnsi="Arial" w:cs="Arial"/>
          <w:bCs/>
          <w:lang w:val="es-MX" w:eastAsia="es-CO"/>
        </w:rPr>
        <w:t xml:space="preserve"> </w:t>
      </w:r>
      <w:bookmarkEnd w:id="23"/>
      <w:r w:rsidRPr="00C512B3">
        <w:rPr>
          <w:rFonts w:ascii="Arial" w:hAnsi="Arial" w:cs="Arial"/>
          <w:bCs/>
          <w:lang w:val="es-MX"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6E45620" w14:textId="77777777" w:rsidR="004C02D8" w:rsidRPr="00C512B3" w:rsidRDefault="004C02D8" w:rsidP="003E784F">
      <w:pPr>
        <w:spacing w:after="120" w:line="276" w:lineRule="auto"/>
        <w:ind w:firstLine="709"/>
        <w:jc w:val="both"/>
        <w:rPr>
          <w:rFonts w:ascii="Arial" w:hAnsi="Arial" w:cs="Arial"/>
          <w:bCs/>
          <w:lang w:val="es-MX" w:eastAsia="x-none"/>
        </w:rPr>
      </w:pPr>
      <w:r w:rsidRPr="00C512B3">
        <w:rPr>
          <w:rFonts w:ascii="Arial" w:hAnsi="Arial" w:cs="Arial"/>
          <w:bCs/>
          <w:lang w:val="es-MX" w:eastAsia="x-none"/>
        </w:rPr>
        <w:t>En esta labor es importante tener en cuenta, como lo anotó la Corte Constitucional, en Sentencia C-1153 de noviembre 11 de 2005</w:t>
      </w:r>
      <w:r w:rsidRPr="00C512B3">
        <w:rPr>
          <w:rFonts w:ascii="Arial" w:eastAsia="Calibri" w:hAnsi="Arial" w:cs="Arial"/>
          <w:vertAlign w:val="superscript"/>
          <w:lang w:val="es-MX"/>
        </w:rPr>
        <w:t>,</w:t>
      </w:r>
      <w:r w:rsidRPr="00C512B3">
        <w:rPr>
          <w:rFonts w:ascii="Arial" w:hAnsi="Arial" w:cs="Arial"/>
          <w:bCs/>
          <w:lang w:val="es-MX" w:eastAsia="x-none"/>
        </w:rPr>
        <w:t xml:space="preserve"> </w:t>
      </w:r>
      <w:bookmarkStart w:id="24" w:name="_Hlk74309042"/>
      <w:r w:rsidRPr="00C512B3">
        <w:rPr>
          <w:rFonts w:ascii="Arial" w:hAnsi="Arial" w:cs="Arial"/>
          <w:bCs/>
          <w:lang w:val="es-MX" w:eastAsia="x-none"/>
        </w:rPr>
        <w:t>que «</w:t>
      </w:r>
      <w:bookmarkEnd w:id="24"/>
      <w:r w:rsidRPr="00C512B3">
        <w:rPr>
          <w:rFonts w:ascii="Arial" w:hAnsi="Arial" w:cs="Arial"/>
          <w:bCs/>
          <w:lang w:val="es-MX" w:eastAsia="x-none"/>
        </w:rPr>
        <w:t xml:space="preserve">si bien la limitación garantiza la igualdad de condiciones, también es necesario que tal limitación que pretende la igualdad </w:t>
      </w:r>
      <w:bookmarkStart w:id="25" w:name="_Hlk75768308"/>
      <w:r w:rsidRPr="00C512B3">
        <w:rPr>
          <w:rFonts w:ascii="Arial" w:hAnsi="Arial" w:cs="Arial"/>
          <w:bCs/>
          <w:lang w:val="es-MX" w:eastAsia="x-none"/>
        </w:rPr>
        <w:t>no termine yendo en detrimento de intereses públicos, cuya garantía está en cabeza del ejecutivo, como son los inmersos en las excepciones para la prohibición de contratación</w:t>
      </w:r>
      <w:bookmarkStart w:id="26" w:name="_Hlk74309060"/>
      <w:r w:rsidRPr="00C512B3">
        <w:rPr>
          <w:rFonts w:ascii="Arial" w:hAnsi="Arial" w:cs="Arial"/>
          <w:bCs/>
          <w:lang w:val="es-MX" w:eastAsia="x-none"/>
        </w:rPr>
        <w:t>»</w:t>
      </w:r>
      <w:bookmarkEnd w:id="26"/>
      <w:r w:rsidRPr="00C512B3">
        <w:rPr>
          <w:rFonts w:ascii="Arial" w:eastAsia="Calibri" w:hAnsi="Arial" w:cs="Arial"/>
          <w:vertAlign w:val="superscript"/>
          <w:lang w:val="es-MX"/>
        </w:rPr>
        <w:footnoteReference w:id="20"/>
      </w:r>
      <w:r w:rsidRPr="00C512B3">
        <w:rPr>
          <w:rFonts w:ascii="Arial" w:hAnsi="Arial" w:cs="Arial"/>
          <w:bCs/>
          <w:lang w:val="es-MX" w:eastAsia="x-none"/>
        </w:rPr>
        <w:t xml:space="preserve">. De ahí que la Corte haya hecho particular énfasis en que las excepciones a la restricción protegen diversos tipos de </w:t>
      </w:r>
      <w:r w:rsidRPr="00C512B3">
        <w:rPr>
          <w:rFonts w:ascii="Arial" w:hAnsi="Arial" w:cs="Arial"/>
          <w:bCs/>
          <w:lang w:val="es-MX" w:eastAsia="x-none"/>
        </w:rPr>
        <w:lastRenderedPageBreak/>
        <w:t>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7" w:name="_Hlk75783800"/>
      <w:bookmarkEnd w:id="25"/>
    </w:p>
    <w:p w14:paraId="39FE1F61" w14:textId="4E9F5209" w:rsidR="003E784F" w:rsidRPr="00C512B3" w:rsidRDefault="003E784F" w:rsidP="005747DA">
      <w:pPr>
        <w:spacing w:after="120" w:line="276" w:lineRule="auto"/>
        <w:ind w:firstLine="709"/>
        <w:jc w:val="both"/>
        <w:rPr>
          <w:rFonts w:ascii="Arial" w:hAnsi="Arial" w:cs="Arial"/>
          <w:bCs/>
          <w:sz w:val="21"/>
          <w:szCs w:val="21"/>
          <w:lang w:val="es-MX" w:eastAsia="es-CO"/>
        </w:rPr>
      </w:pPr>
      <w:r w:rsidRPr="003E784F">
        <w:rPr>
          <w:rFonts w:ascii="Arial" w:hAnsi="Arial" w:cs="Arial"/>
          <w:bCs/>
          <w:color w:val="000000" w:themeColor="text1"/>
          <w:lang w:val="es-MX" w:eastAsia="x-none"/>
        </w:rPr>
        <w:t>En relación con los destinatarios de la restricción analizada</w:t>
      </w:r>
      <w:r w:rsidRPr="003E784F">
        <w:rPr>
          <w:rFonts w:ascii="Arial" w:hAnsi="Arial" w:cs="Arial"/>
          <w:bCs/>
          <w:lang w:val="es-MX" w:eastAsia="x-none"/>
        </w:rPr>
        <w:t>, e</w:t>
      </w:r>
      <w:r w:rsidR="004C02D8" w:rsidRPr="003E784F">
        <w:rPr>
          <w:rFonts w:ascii="Arial" w:hAnsi="Arial" w:cs="Arial"/>
          <w:bCs/>
          <w:lang w:val="es-MX" w:eastAsia="x-none"/>
        </w:rPr>
        <w:t>l artículo 33</w:t>
      </w:r>
      <w:r w:rsidR="004C02D8" w:rsidRPr="00C512B3">
        <w:rPr>
          <w:rFonts w:ascii="Arial" w:hAnsi="Arial" w:cs="Arial"/>
          <w:bCs/>
          <w:lang w:val="es-MX" w:eastAsia="x-none"/>
        </w:rPr>
        <w:t xml:space="preserve"> de la Ley 996 de 2005 señala expresamente a los destinatarios de la prohibición, en el sentido de que son «todos los entes del Estado», expresión que contempla a los diferentes organismos o entidades autorizadas por la ley para suscribir contratos.</w:t>
      </w:r>
      <w:r w:rsidR="004C02D8" w:rsidRPr="00C512B3">
        <w:rPr>
          <w:rFonts w:ascii="Arial" w:eastAsia="Calibri" w:hAnsi="Arial" w:cs="Arial"/>
          <w:lang w:val="es-MX"/>
        </w:rPr>
        <w:t xml:space="preserve"> </w:t>
      </w:r>
      <w:r w:rsidR="004C02D8" w:rsidRPr="00C512B3">
        <w:rPr>
          <w:rFonts w:ascii="Arial" w:hAnsi="Arial" w:cs="Arial"/>
          <w:bCs/>
          <w:lang w:val="es-MX" w:eastAsia="x-none"/>
        </w:rPr>
        <w:t xml:space="preserve">En efecto, tal como lo ha sostenido el Consejo de Estado, el vocablo </w:t>
      </w:r>
      <w:bookmarkStart w:id="28" w:name="_Hlk75632581"/>
      <w:r w:rsidR="004C02D8" w:rsidRPr="00C512B3">
        <w:rPr>
          <w:rFonts w:ascii="Arial" w:hAnsi="Arial" w:cs="Arial"/>
          <w:bCs/>
          <w:lang w:val="es-MX" w:eastAsia="x-none"/>
        </w:rPr>
        <w:t>«</w:t>
      </w:r>
      <w:bookmarkEnd w:id="28"/>
      <w:r w:rsidR="004C02D8" w:rsidRPr="00C512B3">
        <w:rPr>
          <w:rFonts w:ascii="Arial" w:hAnsi="Arial" w:cs="Arial"/>
          <w:bCs/>
          <w:lang w:val="es-MX" w:eastAsia="x-none"/>
        </w:rPr>
        <w:t>todos» utilizado por el legislador comprende</w:t>
      </w:r>
      <w:r w:rsidR="004C02D8" w:rsidRPr="00C512B3">
        <w:rPr>
          <w:rFonts w:ascii="Arial" w:eastAsia="Calibri" w:hAnsi="Arial" w:cs="Arial"/>
          <w:lang w:val="es-MX"/>
        </w:rPr>
        <w:t xml:space="preserve"> </w:t>
      </w:r>
      <w:r w:rsidR="004C02D8" w:rsidRPr="00C512B3">
        <w:rPr>
          <w:rFonts w:ascii="Arial" w:hAnsi="Arial" w:cs="Arial"/>
          <w:bCs/>
          <w:lang w:val="es-MX" w:eastAsia="x-none"/>
        </w:rPr>
        <w:t>a la totalidad de los entes del Estado, sin distinción del régimen jurídico, forma de organización o naturaleza, su pertenencia a una u otra rama del poder público o su autonomía</w:t>
      </w:r>
      <w:bookmarkEnd w:id="27"/>
      <w:r w:rsidR="004C02D8" w:rsidRPr="00C512B3">
        <w:rPr>
          <w:rFonts w:ascii="Arial"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r w:rsidR="00046D6C" w:rsidRPr="00C512B3">
        <w:rPr>
          <w:rFonts w:ascii="Arial" w:hAnsi="Arial" w:cs="Arial"/>
          <w:bCs/>
          <w:lang w:val="es-MX" w:eastAsia="x-none"/>
        </w:rPr>
        <w:t>Sobre el particular, e</w:t>
      </w:r>
      <w:r w:rsidR="004C02D8" w:rsidRPr="00C512B3">
        <w:rPr>
          <w:rFonts w:ascii="Arial" w:hAnsi="Arial" w:cs="Arial"/>
          <w:bCs/>
          <w:lang w:val="es-MX" w:eastAsia="x-none"/>
        </w:rPr>
        <w:t xml:space="preserve">l </w:t>
      </w:r>
      <w:r w:rsidR="004C02D8" w:rsidRPr="003E784F">
        <w:rPr>
          <w:rFonts w:ascii="Arial" w:hAnsi="Arial" w:cs="Arial"/>
          <w:bCs/>
          <w:lang w:val="es-MX" w:eastAsia="x-none"/>
        </w:rPr>
        <w:t>Consejo de Estado, en Concepto con radicado 1727 de fecha 20 de febrero de 2006, consideró que</w:t>
      </w:r>
      <w:bookmarkStart w:id="29" w:name="_Hlk75787147"/>
      <w:r w:rsidRPr="003E784F">
        <w:rPr>
          <w:rFonts w:ascii="Arial" w:hAnsi="Arial" w:cs="Arial"/>
          <w:bCs/>
          <w:lang w:val="es-MX" w:eastAsia="x-none"/>
        </w:rPr>
        <w:t xml:space="preserve"> </w:t>
      </w:r>
      <w:r w:rsidRPr="003E784F">
        <w:rPr>
          <w:rFonts w:ascii="Arial" w:hAnsi="Arial" w:cs="Arial"/>
          <w:bCs/>
          <w:color w:val="000000" w:themeColor="text1"/>
          <w:lang w:val="es-MX"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3E784F">
        <w:rPr>
          <w:rFonts w:ascii="Arial" w:hAnsi="Arial" w:cs="Arial"/>
          <w:bCs/>
          <w:color w:val="000000" w:themeColor="text1"/>
          <w:vertAlign w:val="superscript"/>
          <w:lang w:val="es-MX" w:eastAsia="x-none"/>
        </w:rPr>
        <w:footnoteReference w:id="21"/>
      </w:r>
      <w:r w:rsidRPr="003E784F">
        <w:rPr>
          <w:rFonts w:ascii="Arial" w:hAnsi="Arial" w:cs="Arial"/>
          <w:bCs/>
          <w:color w:val="000000" w:themeColor="text1"/>
          <w:lang w:val="es-MX" w:eastAsia="x-none"/>
        </w:rPr>
        <w:t>.</w:t>
      </w:r>
    </w:p>
    <w:p w14:paraId="7AEB8199" w14:textId="78F8D348" w:rsidR="004C02D8" w:rsidRPr="00C512B3" w:rsidRDefault="004C02D8" w:rsidP="004C02D8">
      <w:pPr>
        <w:spacing w:line="276" w:lineRule="auto"/>
        <w:ind w:firstLine="708"/>
        <w:jc w:val="both"/>
        <w:rPr>
          <w:rFonts w:ascii="Arial" w:hAnsi="Arial" w:cs="Arial"/>
          <w:bCs/>
          <w:lang w:val="es-MX" w:eastAsia="x-none"/>
        </w:rPr>
      </w:pPr>
      <w:bookmarkStart w:id="30" w:name="_Hlk77237229"/>
      <w:bookmarkEnd w:id="29"/>
      <w:r w:rsidRPr="00C512B3">
        <w:rPr>
          <w:rFonts w:ascii="Arial" w:eastAsia="Calibri" w:hAnsi="Arial" w:cs="Arial"/>
          <w:lang w:val="es-MX"/>
        </w:rPr>
        <w:t>Por lo tanto, la restricción prevista en la Ley 996 de 200</w:t>
      </w:r>
      <w:bookmarkStart w:id="31" w:name="_Hlk75741539"/>
      <w:r w:rsidRPr="00C512B3">
        <w:rPr>
          <w:rFonts w:ascii="Arial" w:eastAsia="Calibri" w:hAnsi="Arial" w:cs="Arial"/>
          <w:lang w:val="es-MX"/>
        </w:rPr>
        <w:t xml:space="preserve">5, </w:t>
      </w:r>
      <w:r w:rsidRPr="00C512B3">
        <w:rPr>
          <w:rFonts w:ascii="Arial" w:hAnsi="Arial" w:cs="Arial"/>
          <w:bCs/>
          <w:lang w:val="es-MX" w:eastAsia="x-none"/>
        </w:rPr>
        <w:t xml:space="preserve">teniendo en cuenta la finalidad de la </w:t>
      </w:r>
      <w:r w:rsidR="001F028A" w:rsidRPr="00C512B3">
        <w:rPr>
          <w:rFonts w:ascii="Arial" w:hAnsi="Arial" w:cs="Arial"/>
          <w:bCs/>
          <w:lang w:val="es-MX" w:eastAsia="x-none"/>
        </w:rPr>
        <w:t xml:space="preserve">Ley </w:t>
      </w:r>
      <w:r w:rsidRPr="00C512B3">
        <w:rPr>
          <w:rFonts w:ascii="Arial" w:hAnsi="Arial" w:cs="Arial"/>
          <w:bCs/>
          <w:lang w:val="es-MX" w:eastAsia="x-none"/>
        </w:rPr>
        <w:t xml:space="preserve">de </w:t>
      </w:r>
      <w:r w:rsidR="001F028A" w:rsidRPr="00C512B3">
        <w:rPr>
          <w:rFonts w:ascii="Arial" w:hAnsi="Arial" w:cs="Arial"/>
          <w:bCs/>
          <w:lang w:val="es-MX" w:eastAsia="x-none"/>
        </w:rPr>
        <w:t>Garantías Electorales</w:t>
      </w:r>
      <w:r w:rsidRPr="00C512B3">
        <w:rPr>
          <w:rFonts w:ascii="Arial" w:hAnsi="Arial" w:cs="Arial"/>
          <w:bCs/>
          <w:lang w:val="es-MX" w:eastAsia="x-none"/>
        </w:rPr>
        <w:t xml:space="preserve">,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w:t>
      </w:r>
      <w:r w:rsidRPr="00C512B3">
        <w:rPr>
          <w:rFonts w:ascii="Arial" w:hAnsi="Arial" w:cs="Arial"/>
          <w:bCs/>
          <w:lang w:val="es-MX" w:eastAsia="x-none"/>
        </w:rPr>
        <w:lastRenderedPageBreak/>
        <w:t>popular en las contiendas electorales, se puede presentar tanto en la contratación regulada por la Ley 80 de 1993 como en la regida por el Derecho Privado.</w:t>
      </w:r>
    </w:p>
    <w:p w14:paraId="1780F576" w14:textId="77777777" w:rsidR="004C02D8" w:rsidRPr="00C512B3" w:rsidRDefault="004C02D8" w:rsidP="001B7CC8">
      <w:pPr>
        <w:widowControl w:val="0"/>
        <w:autoSpaceDE w:val="0"/>
        <w:autoSpaceDN w:val="0"/>
        <w:spacing w:line="276" w:lineRule="auto"/>
        <w:jc w:val="both"/>
        <w:rPr>
          <w:rFonts w:ascii="Arial" w:hAnsi="Arial" w:cs="Arial"/>
          <w:bCs/>
          <w:iCs/>
          <w:lang w:eastAsia="x-none" w:bidi="es-ES"/>
        </w:rPr>
      </w:pPr>
      <w:bookmarkStart w:id="32" w:name="_Hlk75784645"/>
      <w:bookmarkEnd w:id="30"/>
      <w:bookmarkEnd w:id="31"/>
    </w:p>
    <w:bookmarkEnd w:id="32"/>
    <w:p w14:paraId="0905AFCB" w14:textId="101E648B" w:rsidR="00954E3B" w:rsidRPr="00C512B3" w:rsidRDefault="00122D62" w:rsidP="00AA7862">
      <w:pPr>
        <w:jc w:val="both"/>
        <w:rPr>
          <w:rFonts w:ascii="Arial" w:eastAsia="Calibri" w:hAnsi="Arial" w:cs="Arial"/>
          <w:b/>
          <w:bCs/>
          <w:lang w:val="es-MX"/>
        </w:rPr>
      </w:pPr>
      <w:r w:rsidRPr="00C512B3">
        <w:rPr>
          <w:rFonts w:ascii="Arial" w:eastAsia="Arial" w:hAnsi="Arial" w:cs="Arial"/>
          <w:b/>
          <w:bCs/>
          <w:color w:val="000000" w:themeColor="text1"/>
          <w:lang w:val="es-ES_tradnl" w:eastAsia="es-ES" w:bidi="es-ES"/>
        </w:rPr>
        <w:t>2.</w:t>
      </w:r>
      <w:r w:rsidR="00993591">
        <w:rPr>
          <w:rFonts w:ascii="Arial" w:eastAsia="Arial" w:hAnsi="Arial" w:cs="Arial"/>
          <w:b/>
          <w:bCs/>
          <w:color w:val="000000" w:themeColor="text1"/>
          <w:lang w:val="es-ES_tradnl" w:eastAsia="es-ES" w:bidi="es-ES"/>
        </w:rPr>
        <w:t>3</w:t>
      </w:r>
      <w:r w:rsidRPr="00C512B3">
        <w:rPr>
          <w:rFonts w:ascii="Arial" w:eastAsia="Arial" w:hAnsi="Arial" w:cs="Arial"/>
          <w:b/>
          <w:bCs/>
          <w:color w:val="000000" w:themeColor="text1"/>
          <w:lang w:val="es-ES_tradnl" w:eastAsia="es-ES" w:bidi="es-ES"/>
        </w:rPr>
        <w:t xml:space="preserve">. </w:t>
      </w:r>
      <w:bookmarkStart w:id="33" w:name="_Hlk93328413"/>
      <w:r w:rsidRPr="00C512B3">
        <w:rPr>
          <w:rFonts w:ascii="Arial" w:eastAsia="Arial" w:hAnsi="Arial" w:cs="Arial"/>
          <w:b/>
          <w:bCs/>
          <w:color w:val="000000" w:themeColor="text1"/>
          <w:lang w:val="es-ES_tradnl" w:eastAsia="es-ES" w:bidi="es-ES"/>
        </w:rPr>
        <w:t xml:space="preserve">Restricciones de la Ley de Garantías </w:t>
      </w:r>
      <w:bookmarkEnd w:id="33"/>
      <w:r w:rsidRPr="00C512B3">
        <w:rPr>
          <w:rFonts w:ascii="Arial" w:eastAsia="Arial" w:hAnsi="Arial" w:cs="Arial"/>
          <w:b/>
          <w:bCs/>
          <w:color w:val="000000" w:themeColor="text1"/>
          <w:lang w:val="es-ES_tradnl" w:eastAsia="es-ES" w:bidi="es-ES"/>
        </w:rPr>
        <w:t xml:space="preserve">Electorales </w:t>
      </w:r>
      <w:r w:rsidR="003A05AD">
        <w:rPr>
          <w:rFonts w:ascii="Arial" w:eastAsia="Arial" w:hAnsi="Arial" w:cs="Arial"/>
          <w:b/>
          <w:bCs/>
          <w:color w:val="000000" w:themeColor="text1"/>
          <w:lang w:val="es-ES_tradnl" w:eastAsia="es-ES" w:bidi="es-ES"/>
        </w:rPr>
        <w:t>en relación con la contratación de</w:t>
      </w:r>
      <w:r w:rsidRPr="00C512B3">
        <w:rPr>
          <w:rFonts w:ascii="Arial" w:eastAsia="Arial" w:hAnsi="Arial" w:cs="Arial"/>
          <w:b/>
          <w:bCs/>
          <w:color w:val="000000" w:themeColor="text1"/>
          <w:lang w:val="es-ES_tradnl" w:eastAsia="es-ES" w:bidi="es-ES"/>
        </w:rPr>
        <w:t xml:space="preserve"> </w:t>
      </w:r>
      <w:r w:rsidR="00BA3B66">
        <w:rPr>
          <w:rFonts w:ascii="Arial" w:eastAsia="Arial" w:hAnsi="Arial" w:cs="Arial"/>
          <w:b/>
          <w:bCs/>
          <w:color w:val="000000" w:themeColor="text1"/>
          <w:lang w:val="es-ES_tradnl" w:eastAsia="es-ES" w:bidi="es-ES"/>
        </w:rPr>
        <w:t>c</w:t>
      </w:r>
      <w:r w:rsidRPr="00C512B3">
        <w:rPr>
          <w:rFonts w:ascii="Arial" w:eastAsia="Arial" w:hAnsi="Arial" w:cs="Arial"/>
          <w:b/>
          <w:bCs/>
          <w:color w:val="000000" w:themeColor="text1"/>
          <w:lang w:val="es-ES_tradnl" w:eastAsia="es-ES" w:bidi="es-ES"/>
        </w:rPr>
        <w:t xml:space="preserve">uerpos </w:t>
      </w:r>
      <w:r w:rsidR="00BA3B66">
        <w:rPr>
          <w:rFonts w:ascii="Arial" w:eastAsia="Arial" w:hAnsi="Arial" w:cs="Arial"/>
          <w:b/>
          <w:bCs/>
          <w:color w:val="000000" w:themeColor="text1"/>
          <w:lang w:val="es-ES_tradnl" w:eastAsia="es-ES" w:bidi="es-ES"/>
        </w:rPr>
        <w:t>de b</w:t>
      </w:r>
      <w:r w:rsidRPr="00C512B3">
        <w:rPr>
          <w:rFonts w:ascii="Arial" w:eastAsia="Arial" w:hAnsi="Arial" w:cs="Arial"/>
          <w:b/>
          <w:bCs/>
          <w:color w:val="000000" w:themeColor="text1"/>
          <w:lang w:val="es-ES_tradnl" w:eastAsia="es-ES" w:bidi="es-ES"/>
        </w:rPr>
        <w:t>omberos</w:t>
      </w:r>
      <w:r w:rsidR="00BA3B66">
        <w:rPr>
          <w:rFonts w:ascii="Arial" w:eastAsia="Arial" w:hAnsi="Arial" w:cs="Arial"/>
          <w:b/>
          <w:bCs/>
          <w:color w:val="000000" w:themeColor="text1"/>
          <w:lang w:val="es-ES_tradnl" w:eastAsia="es-ES" w:bidi="es-ES"/>
        </w:rPr>
        <w:t xml:space="preserve"> voluntarios</w:t>
      </w:r>
    </w:p>
    <w:p w14:paraId="3A35A556" w14:textId="77777777" w:rsidR="00954E3B" w:rsidRPr="00C512B3" w:rsidRDefault="00954E3B" w:rsidP="00954E3B">
      <w:pPr>
        <w:spacing w:line="276" w:lineRule="auto"/>
        <w:ind w:right="680"/>
        <w:contextualSpacing/>
        <w:jc w:val="both"/>
        <w:rPr>
          <w:rFonts w:ascii="Arial" w:hAnsi="Arial" w:cs="Arial"/>
          <w:i/>
          <w:iCs/>
        </w:rPr>
      </w:pPr>
    </w:p>
    <w:p w14:paraId="6F2DBD9F" w14:textId="7D5F9A4C" w:rsidR="00954E3B" w:rsidRPr="004058F7" w:rsidRDefault="008F15B8" w:rsidP="00107DEF">
      <w:pPr>
        <w:tabs>
          <w:tab w:val="left" w:pos="426"/>
        </w:tabs>
        <w:spacing w:after="120" w:line="276" w:lineRule="auto"/>
        <w:jc w:val="both"/>
        <w:rPr>
          <w:rFonts w:ascii="Arial" w:hAnsi="Arial" w:cs="Arial"/>
          <w:bCs/>
          <w:lang w:eastAsia="es-CO"/>
        </w:rPr>
      </w:pPr>
      <w:r w:rsidRPr="00087170">
        <w:rPr>
          <w:rFonts w:ascii="Arial" w:hAnsi="Arial" w:cs="Arial"/>
          <w:bCs/>
          <w:lang w:eastAsia="es-CO"/>
        </w:rPr>
        <w:t>E</w:t>
      </w:r>
      <w:r w:rsidR="00954E3B" w:rsidRPr="00087170">
        <w:rPr>
          <w:rFonts w:ascii="Arial" w:hAnsi="Arial" w:cs="Arial"/>
          <w:bCs/>
          <w:lang w:eastAsia="es-CO"/>
        </w:rPr>
        <w:t>l artículo 1</w:t>
      </w:r>
      <w:r w:rsidR="00275B89" w:rsidRPr="00087170">
        <w:rPr>
          <w:rFonts w:ascii="Arial" w:hAnsi="Arial" w:cs="Arial"/>
          <w:bCs/>
          <w:lang w:eastAsia="es-CO"/>
        </w:rPr>
        <w:t xml:space="preserve"> </w:t>
      </w:r>
      <w:r w:rsidR="00954E3B" w:rsidRPr="00087170">
        <w:rPr>
          <w:rFonts w:ascii="Arial" w:hAnsi="Arial" w:cs="Arial"/>
          <w:bCs/>
          <w:lang w:eastAsia="es-CO"/>
        </w:rPr>
        <w:t>la Ley 1575 de 2012</w:t>
      </w:r>
      <w:r w:rsidR="00D2320D" w:rsidRPr="00087170">
        <w:rPr>
          <w:rFonts w:ascii="Arial" w:hAnsi="Arial" w:cs="Arial"/>
          <w:bCs/>
          <w:lang w:eastAsia="es-CO"/>
        </w:rPr>
        <w:t>, denominada</w:t>
      </w:r>
      <w:r w:rsidR="00954E3B" w:rsidRPr="00087170">
        <w:rPr>
          <w:rFonts w:ascii="Arial" w:hAnsi="Arial" w:cs="Arial"/>
          <w:bCs/>
          <w:lang w:eastAsia="es-CO"/>
        </w:rPr>
        <w:t xml:space="preserve"> </w:t>
      </w:r>
      <w:r w:rsidR="000D16D3" w:rsidRPr="00087170">
        <w:rPr>
          <w:rFonts w:ascii="Arial" w:hAnsi="Arial" w:cs="Arial"/>
          <w:bCs/>
          <w:lang w:eastAsia="es-CO"/>
        </w:rPr>
        <w:t>«</w:t>
      </w:r>
      <w:r w:rsidR="00954E3B" w:rsidRPr="00087170">
        <w:rPr>
          <w:rFonts w:ascii="Arial" w:hAnsi="Arial" w:cs="Arial"/>
          <w:bCs/>
          <w:lang w:eastAsia="es-CO"/>
        </w:rPr>
        <w:t>Ley General de Bomberos de Colombia</w:t>
      </w:r>
      <w:r w:rsidR="00DC2FB9" w:rsidRPr="00087170">
        <w:rPr>
          <w:rFonts w:ascii="Arial" w:hAnsi="Arial" w:cs="Arial"/>
          <w:bCs/>
          <w:lang w:eastAsia="es-CO"/>
        </w:rPr>
        <w:t>»</w:t>
      </w:r>
      <w:r w:rsidR="00954E3B" w:rsidRPr="00087170">
        <w:rPr>
          <w:rFonts w:ascii="Arial" w:hAnsi="Arial" w:cs="Arial"/>
          <w:bCs/>
          <w:lang w:eastAsia="es-CO"/>
        </w:rPr>
        <w:t>, define el servicio bomberil como un servicio público esencial y señala que este será prestado mediante instituciones Bomberiles</w:t>
      </w:r>
      <w:r w:rsidR="00D2320D" w:rsidRPr="00107DEF">
        <w:rPr>
          <w:rFonts w:ascii="Arial" w:hAnsi="Arial" w:cs="Arial"/>
          <w:bCs/>
          <w:vertAlign w:val="superscript"/>
          <w:lang w:eastAsia="es-CO"/>
        </w:rPr>
        <w:footnoteReference w:id="22"/>
      </w:r>
      <w:r w:rsidR="00D2320D" w:rsidRPr="00087170">
        <w:rPr>
          <w:rFonts w:ascii="Arial" w:hAnsi="Arial" w:cs="Arial"/>
          <w:bCs/>
          <w:lang w:eastAsia="es-CO"/>
        </w:rPr>
        <w:t xml:space="preserve">. </w:t>
      </w:r>
      <w:r w:rsidR="00E56496" w:rsidRPr="00087170">
        <w:rPr>
          <w:rFonts w:ascii="Arial" w:hAnsi="Arial" w:cs="Arial"/>
          <w:bCs/>
          <w:lang w:eastAsia="es-CO"/>
        </w:rPr>
        <w:t xml:space="preserve">Mediante la citada ley se </w:t>
      </w:r>
      <w:r w:rsidR="00087170" w:rsidRPr="00087170">
        <w:rPr>
          <w:rFonts w:ascii="Arial" w:hAnsi="Arial" w:cs="Arial"/>
          <w:bCs/>
          <w:lang w:eastAsia="es-CO"/>
        </w:rPr>
        <w:t>les</w:t>
      </w:r>
      <w:r w:rsidR="00E56496" w:rsidRPr="00087170">
        <w:rPr>
          <w:rFonts w:ascii="Arial" w:hAnsi="Arial" w:cs="Arial"/>
          <w:bCs/>
          <w:lang w:eastAsia="es-CO"/>
        </w:rPr>
        <w:t xml:space="preserve"> </w:t>
      </w:r>
      <w:r w:rsidR="006D73E8" w:rsidRPr="00087170">
        <w:rPr>
          <w:rFonts w:ascii="Arial" w:hAnsi="Arial" w:cs="Arial"/>
          <w:bCs/>
          <w:lang w:eastAsia="es-CO"/>
        </w:rPr>
        <w:t xml:space="preserve">impone </w:t>
      </w:r>
      <w:r w:rsidR="00087170" w:rsidRPr="00087170">
        <w:rPr>
          <w:rFonts w:ascii="Arial" w:hAnsi="Arial" w:cs="Arial"/>
          <w:bCs/>
          <w:lang w:eastAsia="es-CO"/>
        </w:rPr>
        <w:t xml:space="preserve">a los distritos, con asiento en su respectiva jurisdicción, y a los municipios </w:t>
      </w:r>
      <w:r w:rsidR="006D73E8" w:rsidRPr="00087170">
        <w:rPr>
          <w:rFonts w:ascii="Arial" w:hAnsi="Arial" w:cs="Arial"/>
          <w:bCs/>
          <w:lang w:eastAsia="es-CO"/>
        </w:rPr>
        <w:t>la obligación</w:t>
      </w:r>
      <w:r w:rsidR="006A6DB0" w:rsidRPr="00087170">
        <w:rPr>
          <w:rFonts w:ascii="Arial" w:hAnsi="Arial" w:cs="Arial"/>
          <w:bCs/>
          <w:lang w:eastAsia="es-CO"/>
        </w:rPr>
        <w:t xml:space="preserve"> </w:t>
      </w:r>
      <w:r w:rsidR="00087170" w:rsidRPr="00087170">
        <w:rPr>
          <w:rFonts w:ascii="Arial" w:hAnsi="Arial" w:cs="Arial"/>
          <w:bCs/>
          <w:lang w:eastAsia="es-CO"/>
        </w:rPr>
        <w:t>de prestar este</w:t>
      </w:r>
      <w:r w:rsidR="00396036" w:rsidRPr="00087170">
        <w:rPr>
          <w:rFonts w:ascii="Arial" w:hAnsi="Arial" w:cs="Arial"/>
          <w:bCs/>
          <w:lang w:eastAsia="es-CO"/>
        </w:rPr>
        <w:t xml:space="preserve"> servicio público esencial a través de </w:t>
      </w:r>
      <w:r w:rsidR="00087170" w:rsidRPr="00087170">
        <w:rPr>
          <w:rFonts w:ascii="Arial" w:hAnsi="Arial" w:cs="Arial"/>
          <w:bCs/>
          <w:lang w:eastAsia="es-CO"/>
        </w:rPr>
        <w:t>sus</w:t>
      </w:r>
      <w:r w:rsidR="00396036" w:rsidRPr="00087170">
        <w:rPr>
          <w:rFonts w:ascii="Arial" w:hAnsi="Arial" w:cs="Arial"/>
          <w:bCs/>
          <w:lang w:eastAsia="es-CO"/>
        </w:rPr>
        <w:t xml:space="preserve"> cuerpos de bomberos oficiales o mediante la celebración de contratos y/o convenios con los cuerpos de bomberos voluntarios</w:t>
      </w:r>
      <w:r w:rsidR="00F67A53" w:rsidRPr="004058F7">
        <w:rPr>
          <w:rFonts w:ascii="Arial" w:hAnsi="Arial" w:cs="Arial"/>
          <w:bCs/>
          <w:vertAlign w:val="superscript"/>
          <w:lang w:eastAsia="es-CO"/>
        </w:rPr>
        <w:footnoteReference w:id="23"/>
      </w:r>
      <w:r w:rsidR="003A05AD">
        <w:rPr>
          <w:rFonts w:ascii="Arial" w:hAnsi="Arial" w:cs="Arial"/>
          <w:bCs/>
          <w:lang w:eastAsia="es-CO"/>
        </w:rPr>
        <w:t>.</w:t>
      </w:r>
    </w:p>
    <w:p w14:paraId="220B19D7" w14:textId="762D050A" w:rsidR="00F034B7" w:rsidRPr="00087170" w:rsidRDefault="00954E3B" w:rsidP="00087170">
      <w:pPr>
        <w:tabs>
          <w:tab w:val="left" w:pos="426"/>
        </w:tabs>
        <w:spacing w:after="120" w:line="276" w:lineRule="auto"/>
        <w:ind w:firstLine="709"/>
        <w:jc w:val="both"/>
        <w:rPr>
          <w:rFonts w:ascii="Arial" w:hAnsi="Arial" w:cs="Arial"/>
          <w:bCs/>
          <w:lang w:eastAsia="es-CO"/>
        </w:rPr>
      </w:pPr>
      <w:r w:rsidRPr="00087170">
        <w:rPr>
          <w:rFonts w:ascii="Arial" w:hAnsi="Arial" w:cs="Arial"/>
          <w:bCs/>
          <w:lang w:eastAsia="es-CO"/>
        </w:rPr>
        <w:t xml:space="preserve">En consonancia con lo anterior, el artículo 18 </w:t>
      </w:r>
      <w:proofErr w:type="spellStart"/>
      <w:r w:rsidRPr="001B7CC8">
        <w:rPr>
          <w:rFonts w:ascii="Arial" w:hAnsi="Arial" w:cs="Arial"/>
          <w:bCs/>
          <w:i/>
          <w:iCs/>
          <w:lang w:eastAsia="es-CO"/>
        </w:rPr>
        <w:t>ib</w:t>
      </w:r>
      <w:r w:rsidR="00704D2C" w:rsidRPr="001B7CC8">
        <w:rPr>
          <w:rFonts w:ascii="Arial" w:hAnsi="Arial" w:cs="Arial"/>
          <w:bCs/>
          <w:i/>
          <w:iCs/>
          <w:lang w:eastAsia="es-CO"/>
        </w:rPr>
        <w:t>í</w:t>
      </w:r>
      <w:r w:rsidRPr="001B7CC8">
        <w:rPr>
          <w:rFonts w:ascii="Arial" w:hAnsi="Arial" w:cs="Arial"/>
          <w:bCs/>
          <w:i/>
          <w:iCs/>
          <w:lang w:eastAsia="es-CO"/>
        </w:rPr>
        <w:t>dem</w:t>
      </w:r>
      <w:proofErr w:type="spellEnd"/>
      <w:r w:rsidRPr="00087170">
        <w:rPr>
          <w:rFonts w:ascii="Arial" w:hAnsi="Arial" w:cs="Arial"/>
          <w:bCs/>
          <w:lang w:eastAsia="es-CO"/>
        </w:rPr>
        <w:t xml:space="preserve"> </w:t>
      </w:r>
      <w:r w:rsidR="00F3437D" w:rsidRPr="00087170">
        <w:rPr>
          <w:rFonts w:ascii="Arial" w:hAnsi="Arial" w:cs="Arial"/>
          <w:bCs/>
          <w:lang w:eastAsia="es-CO"/>
        </w:rPr>
        <w:t>clasifica a los</w:t>
      </w:r>
      <w:r w:rsidRPr="00087170">
        <w:rPr>
          <w:rFonts w:ascii="Arial" w:hAnsi="Arial" w:cs="Arial"/>
          <w:bCs/>
          <w:lang w:eastAsia="es-CO"/>
        </w:rPr>
        <w:t xml:space="preserve"> </w:t>
      </w:r>
      <w:r w:rsidR="00F3437D" w:rsidRPr="00087170">
        <w:rPr>
          <w:rFonts w:ascii="Arial" w:hAnsi="Arial" w:cs="Arial"/>
          <w:bCs/>
          <w:lang w:eastAsia="es-CO"/>
        </w:rPr>
        <w:t>c</w:t>
      </w:r>
      <w:r w:rsidRPr="00087170">
        <w:rPr>
          <w:rFonts w:ascii="Arial" w:hAnsi="Arial" w:cs="Arial"/>
          <w:bCs/>
          <w:lang w:eastAsia="es-CO"/>
        </w:rPr>
        <w:t>uerpos de bombero</w:t>
      </w:r>
      <w:r w:rsidR="00F507BD" w:rsidRPr="00087170">
        <w:rPr>
          <w:rFonts w:ascii="Arial" w:hAnsi="Arial" w:cs="Arial"/>
          <w:bCs/>
          <w:lang w:eastAsia="es-CO"/>
        </w:rPr>
        <w:t>s en</w:t>
      </w:r>
      <w:r w:rsidR="00704D2C">
        <w:rPr>
          <w:rFonts w:ascii="Arial" w:hAnsi="Arial" w:cs="Arial"/>
          <w:bCs/>
          <w:lang w:eastAsia="es-CO"/>
        </w:rPr>
        <w:t>:</w:t>
      </w:r>
      <w:r w:rsidR="00F507BD" w:rsidRPr="00087170">
        <w:rPr>
          <w:rFonts w:ascii="Arial" w:hAnsi="Arial" w:cs="Arial"/>
          <w:bCs/>
          <w:lang w:eastAsia="es-CO"/>
        </w:rPr>
        <w:t xml:space="preserve"> bomberos o</w:t>
      </w:r>
      <w:r w:rsidRPr="00087170">
        <w:rPr>
          <w:rFonts w:ascii="Arial" w:hAnsi="Arial" w:cs="Arial"/>
          <w:bCs/>
          <w:lang w:eastAsia="es-CO"/>
        </w:rPr>
        <w:t xml:space="preserve">ficiales, </w:t>
      </w:r>
      <w:r w:rsidR="00F507BD" w:rsidRPr="00087170">
        <w:rPr>
          <w:rFonts w:ascii="Arial" w:hAnsi="Arial" w:cs="Arial"/>
          <w:bCs/>
          <w:lang w:eastAsia="es-CO"/>
        </w:rPr>
        <w:t>bomberos v</w:t>
      </w:r>
      <w:r w:rsidRPr="00087170">
        <w:rPr>
          <w:rFonts w:ascii="Arial" w:hAnsi="Arial" w:cs="Arial"/>
          <w:bCs/>
          <w:lang w:eastAsia="es-CO"/>
        </w:rPr>
        <w:t xml:space="preserve">oluntarios y </w:t>
      </w:r>
      <w:r w:rsidR="00F507BD" w:rsidRPr="00087170">
        <w:rPr>
          <w:rFonts w:ascii="Arial" w:hAnsi="Arial" w:cs="Arial"/>
          <w:bCs/>
          <w:lang w:eastAsia="es-CO"/>
        </w:rPr>
        <w:t>bomberos a</w:t>
      </w:r>
      <w:r w:rsidRPr="00087170">
        <w:rPr>
          <w:rFonts w:ascii="Arial" w:hAnsi="Arial" w:cs="Arial"/>
          <w:bCs/>
          <w:lang w:eastAsia="es-CO"/>
        </w:rPr>
        <w:t>eronáuticos</w:t>
      </w:r>
      <w:r w:rsidR="004058F7">
        <w:rPr>
          <w:rFonts w:ascii="Arial" w:hAnsi="Arial" w:cs="Arial"/>
          <w:bCs/>
          <w:lang w:eastAsia="es-CO"/>
        </w:rPr>
        <w:t xml:space="preserve">, definiendo </w:t>
      </w:r>
      <w:r w:rsidR="00396036" w:rsidRPr="00087170">
        <w:rPr>
          <w:rFonts w:ascii="Arial" w:hAnsi="Arial" w:cs="Arial"/>
          <w:bCs/>
          <w:lang w:eastAsia="es-CO"/>
        </w:rPr>
        <w:t xml:space="preserve">a los cuerpos voluntarios </w:t>
      </w:r>
      <w:r w:rsidR="0096776C" w:rsidRPr="00087170">
        <w:rPr>
          <w:rFonts w:ascii="Arial" w:hAnsi="Arial" w:cs="Arial"/>
          <w:bCs/>
          <w:lang w:eastAsia="es-CO"/>
        </w:rPr>
        <w:t xml:space="preserve">como aquellos </w:t>
      </w:r>
      <w:r w:rsidR="00351110" w:rsidRPr="00087170">
        <w:rPr>
          <w:rFonts w:ascii="Arial" w:hAnsi="Arial" w:cs="Arial"/>
          <w:bCs/>
          <w:lang w:eastAsia="es-CO"/>
        </w:rPr>
        <w:t>«</w:t>
      </w:r>
      <w:r w:rsidRPr="00087170">
        <w:rPr>
          <w:rFonts w:ascii="Arial" w:hAnsi="Arial" w:cs="Arial"/>
          <w:bCs/>
          <w:lang w:eastAsia="es-CO"/>
        </w:rPr>
        <w:t>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 en los términos del artículo segundo de la presente ley y con certificado de cumplimiento expedido por la dirección Nacional de Bomberos</w:t>
      </w:r>
      <w:r w:rsidR="00F3437D" w:rsidRPr="00087170">
        <w:rPr>
          <w:rFonts w:ascii="Arial" w:hAnsi="Arial" w:cs="Arial"/>
          <w:bCs/>
          <w:lang w:eastAsia="es-CO"/>
        </w:rPr>
        <w:t>»</w:t>
      </w:r>
      <w:r w:rsidRPr="00087170">
        <w:rPr>
          <w:rFonts w:ascii="Arial" w:hAnsi="Arial" w:cs="Arial"/>
          <w:bCs/>
          <w:lang w:eastAsia="es-CO"/>
        </w:rPr>
        <w:t xml:space="preserve">. </w:t>
      </w:r>
    </w:p>
    <w:p w14:paraId="416BB34E" w14:textId="3CE1250F" w:rsidR="00954E3B" w:rsidRDefault="001952E4" w:rsidP="004058F7">
      <w:pPr>
        <w:tabs>
          <w:tab w:val="left" w:pos="426"/>
        </w:tabs>
        <w:spacing w:line="276" w:lineRule="auto"/>
        <w:ind w:firstLine="709"/>
        <w:jc w:val="both"/>
        <w:rPr>
          <w:rFonts w:ascii="Arial" w:hAnsi="Arial" w:cs="Arial"/>
          <w:bCs/>
          <w:lang w:eastAsia="es-CO"/>
        </w:rPr>
      </w:pPr>
      <w:r w:rsidRPr="004058F7">
        <w:rPr>
          <w:rFonts w:ascii="Arial" w:hAnsi="Arial" w:cs="Arial"/>
          <w:bCs/>
          <w:lang w:eastAsia="es-CO"/>
        </w:rPr>
        <w:t>De conformidad con las normas citadas,</w:t>
      </w:r>
      <w:r w:rsidR="00954E3B" w:rsidRPr="004058F7">
        <w:rPr>
          <w:rFonts w:ascii="Arial" w:hAnsi="Arial" w:cs="Arial"/>
          <w:bCs/>
          <w:lang w:eastAsia="es-CO"/>
        </w:rPr>
        <w:t xml:space="preserve"> la gestión integral del riesgo contra incendio, los preparativos y atención de rescates y la atención de incidentes con materiales peligrosos </w:t>
      </w:r>
      <w:r w:rsidR="004058F7">
        <w:rPr>
          <w:rFonts w:ascii="Arial" w:hAnsi="Arial" w:cs="Arial"/>
          <w:bCs/>
          <w:lang w:eastAsia="es-CO"/>
        </w:rPr>
        <w:t>se constituyen como</w:t>
      </w:r>
      <w:r w:rsidR="00954E3B" w:rsidRPr="004058F7">
        <w:rPr>
          <w:rFonts w:ascii="Arial" w:hAnsi="Arial" w:cs="Arial"/>
          <w:bCs/>
          <w:lang w:eastAsia="es-CO"/>
        </w:rPr>
        <w:t xml:space="preserve"> un servicio público esencial a cargo del Estado,</w:t>
      </w:r>
      <w:r w:rsidR="00737A18" w:rsidRPr="004058F7">
        <w:rPr>
          <w:rFonts w:ascii="Arial" w:hAnsi="Arial" w:cs="Arial"/>
          <w:bCs/>
          <w:lang w:eastAsia="es-CO"/>
        </w:rPr>
        <w:t xml:space="preserve"> </w:t>
      </w:r>
      <w:r w:rsidR="004058F7">
        <w:rPr>
          <w:rFonts w:ascii="Arial" w:hAnsi="Arial" w:cs="Arial"/>
          <w:bCs/>
          <w:lang w:eastAsia="es-CO"/>
        </w:rPr>
        <w:t xml:space="preserve">cuya prestación le fue asignada </w:t>
      </w:r>
      <w:r w:rsidR="003A6093" w:rsidRPr="004058F7">
        <w:rPr>
          <w:rFonts w:ascii="Arial" w:hAnsi="Arial" w:cs="Arial"/>
          <w:bCs/>
          <w:lang w:eastAsia="es-CO"/>
        </w:rPr>
        <w:t>a los municipios y distritos,</w:t>
      </w:r>
      <w:r w:rsidR="00954E3B" w:rsidRPr="004058F7">
        <w:rPr>
          <w:rFonts w:ascii="Arial" w:hAnsi="Arial" w:cs="Arial"/>
          <w:bCs/>
          <w:lang w:eastAsia="es-CO"/>
        </w:rPr>
        <w:t xml:space="preserve"> por lo tanto, es </w:t>
      </w:r>
      <w:r w:rsidR="00954E3B" w:rsidRPr="004058F7">
        <w:rPr>
          <w:rFonts w:ascii="Arial" w:hAnsi="Arial" w:cs="Arial"/>
          <w:bCs/>
          <w:lang w:eastAsia="es-CO"/>
        </w:rPr>
        <w:lastRenderedPageBreak/>
        <w:t>su deber asegurar la prestación eficiente a todos los habitantes del territorio nacional</w:t>
      </w:r>
      <w:r w:rsidR="007A3AC4" w:rsidRPr="004058F7">
        <w:rPr>
          <w:rFonts w:ascii="Arial" w:hAnsi="Arial" w:cs="Arial"/>
          <w:bCs/>
          <w:lang w:eastAsia="es-CO"/>
        </w:rPr>
        <w:t xml:space="preserve">. Con el fin de prestar de forma eficiente el servicio público bomberil, los municipios y distritos </w:t>
      </w:r>
      <w:r w:rsidR="00365291" w:rsidRPr="004058F7">
        <w:rPr>
          <w:rFonts w:ascii="Arial" w:hAnsi="Arial" w:cs="Arial"/>
          <w:bCs/>
          <w:lang w:eastAsia="es-CO"/>
        </w:rPr>
        <w:t xml:space="preserve">pueden </w:t>
      </w:r>
      <w:r w:rsidR="00954E3B" w:rsidRPr="004058F7">
        <w:rPr>
          <w:rFonts w:ascii="Arial" w:hAnsi="Arial" w:cs="Arial"/>
          <w:bCs/>
          <w:lang w:eastAsia="es-CO"/>
        </w:rPr>
        <w:t xml:space="preserve">constituir su propio cuerpo de bomberos oficiales o pueden optar por celebrar contratos o convenios con cuerpos de bomberos voluntarios. </w:t>
      </w:r>
      <w:r w:rsidR="007F67A7" w:rsidRPr="004058F7">
        <w:rPr>
          <w:rFonts w:ascii="Arial" w:hAnsi="Arial" w:cs="Arial"/>
          <w:bCs/>
          <w:lang w:eastAsia="es-CO"/>
        </w:rPr>
        <w:t xml:space="preserve">Sobre </w:t>
      </w:r>
      <w:r w:rsidR="004058F7">
        <w:rPr>
          <w:rFonts w:ascii="Arial" w:hAnsi="Arial" w:cs="Arial"/>
          <w:bCs/>
          <w:lang w:eastAsia="es-CO"/>
        </w:rPr>
        <w:t>la prestación del servicio objeto de la consulta</w:t>
      </w:r>
      <w:r w:rsidR="007F67A7" w:rsidRPr="004058F7">
        <w:rPr>
          <w:rFonts w:ascii="Arial" w:hAnsi="Arial" w:cs="Arial"/>
          <w:bCs/>
          <w:lang w:eastAsia="es-CO"/>
        </w:rPr>
        <w:t xml:space="preserve">, esta Agencia se pronunció </w:t>
      </w:r>
      <w:r w:rsidR="00704D2C">
        <w:rPr>
          <w:rFonts w:ascii="Arial" w:hAnsi="Arial" w:cs="Arial"/>
          <w:bCs/>
          <w:lang w:eastAsia="es-CO"/>
        </w:rPr>
        <w:t xml:space="preserve">mediante </w:t>
      </w:r>
      <w:r w:rsidR="00954E3B" w:rsidRPr="004058F7">
        <w:rPr>
          <w:rFonts w:ascii="Arial" w:hAnsi="Arial" w:cs="Arial"/>
          <w:bCs/>
          <w:lang w:eastAsia="es-CO"/>
        </w:rPr>
        <w:t>el concepto con radicado número 2201913000008606, del 19 de noviembre de 2019, indicando</w:t>
      </w:r>
      <w:r w:rsidR="007F67A7" w:rsidRPr="004058F7">
        <w:rPr>
          <w:rFonts w:ascii="Arial" w:hAnsi="Arial" w:cs="Arial"/>
          <w:bCs/>
          <w:lang w:eastAsia="es-CO"/>
        </w:rPr>
        <w:t xml:space="preserve"> lo siguiente</w:t>
      </w:r>
      <w:r w:rsidR="00954E3B" w:rsidRPr="004058F7">
        <w:rPr>
          <w:rFonts w:ascii="Arial" w:hAnsi="Arial" w:cs="Arial"/>
          <w:bCs/>
          <w:lang w:eastAsia="es-CO"/>
        </w:rPr>
        <w:t xml:space="preserve">: </w:t>
      </w:r>
    </w:p>
    <w:p w14:paraId="1B77D008" w14:textId="77777777" w:rsidR="004058F7" w:rsidRPr="004058F7" w:rsidRDefault="004058F7" w:rsidP="004058F7">
      <w:pPr>
        <w:tabs>
          <w:tab w:val="left" w:pos="426"/>
        </w:tabs>
        <w:spacing w:line="276" w:lineRule="auto"/>
        <w:ind w:firstLine="709"/>
        <w:jc w:val="both"/>
        <w:rPr>
          <w:rFonts w:ascii="Arial" w:hAnsi="Arial" w:cs="Arial"/>
          <w:bCs/>
          <w:lang w:eastAsia="es-CO"/>
        </w:rPr>
      </w:pPr>
    </w:p>
    <w:p w14:paraId="04334867" w14:textId="32F06962" w:rsidR="00954E3B" w:rsidRPr="004058F7" w:rsidRDefault="00954E3B" w:rsidP="004058F7">
      <w:pPr>
        <w:spacing w:after="120"/>
        <w:ind w:left="709" w:right="709"/>
        <w:jc w:val="both"/>
        <w:rPr>
          <w:rFonts w:ascii="Arial" w:eastAsia="Calibri" w:hAnsi="Arial" w:cs="Arial"/>
          <w:sz w:val="21"/>
          <w:szCs w:val="21"/>
          <w:lang w:val="es-ES_tradnl"/>
        </w:rPr>
      </w:pPr>
      <w:r w:rsidRPr="004058F7">
        <w:rPr>
          <w:rFonts w:ascii="Arial" w:eastAsia="Calibri" w:hAnsi="Arial" w:cs="Arial"/>
          <w:sz w:val="21"/>
          <w:szCs w:val="21"/>
          <w:lang w:val="es-ES_tradnl"/>
        </w:rPr>
        <w:t xml:space="preserve">Ahora bien, recopilando los fundamentos normativos del concepto, la Ley 1575 de 2012, artículo 3, inciso 4, establece que los municipios pueden cumplir la obligación de prestar el servicio esencial de gestión del riesgo contra incendios mediante: i) la constitución de cuerpos de bomberos oficiales o </w:t>
      </w:r>
      <w:proofErr w:type="spellStart"/>
      <w:r w:rsidRPr="004058F7">
        <w:rPr>
          <w:rFonts w:ascii="Arial" w:eastAsia="Calibri" w:hAnsi="Arial" w:cs="Arial"/>
          <w:sz w:val="21"/>
          <w:szCs w:val="21"/>
          <w:lang w:val="es-ES_tradnl"/>
        </w:rPr>
        <w:t>ii</w:t>
      </w:r>
      <w:proofErr w:type="spellEnd"/>
      <w:r w:rsidRPr="004058F7">
        <w:rPr>
          <w:rFonts w:ascii="Arial" w:eastAsia="Calibri" w:hAnsi="Arial" w:cs="Arial"/>
          <w:sz w:val="21"/>
          <w:szCs w:val="21"/>
          <w:lang w:val="es-ES_tradnl"/>
        </w:rPr>
        <w:t>) la celebración de contratos y/o convenios con los cuerpos de bomberos voluntarios</w:t>
      </w:r>
      <w:r w:rsidR="00704D2C">
        <w:rPr>
          <w:rFonts w:ascii="Arial" w:eastAsia="Calibri" w:hAnsi="Arial" w:cs="Arial"/>
          <w:sz w:val="21"/>
          <w:szCs w:val="21"/>
          <w:lang w:val="es-ES_tradnl"/>
        </w:rPr>
        <w:t>.</w:t>
      </w:r>
      <w:r w:rsidRPr="004058F7">
        <w:rPr>
          <w:rFonts w:ascii="Arial" w:eastAsia="Calibri" w:hAnsi="Arial" w:cs="Arial"/>
          <w:sz w:val="21"/>
          <w:szCs w:val="21"/>
          <w:lang w:val="es-ES_tradnl"/>
        </w:rPr>
        <w:t xml:space="preserve"> </w:t>
      </w:r>
    </w:p>
    <w:p w14:paraId="0468A7A4" w14:textId="77777777" w:rsidR="00954E3B" w:rsidRPr="004058F7" w:rsidRDefault="00954E3B" w:rsidP="004058F7">
      <w:pPr>
        <w:spacing w:after="120"/>
        <w:ind w:left="709" w:right="709"/>
        <w:jc w:val="both"/>
        <w:rPr>
          <w:rFonts w:ascii="Arial" w:eastAsia="Calibri" w:hAnsi="Arial" w:cs="Arial"/>
          <w:sz w:val="21"/>
          <w:szCs w:val="21"/>
          <w:lang w:val="es-ES_tradnl"/>
        </w:rPr>
      </w:pPr>
      <w:r w:rsidRPr="004058F7">
        <w:rPr>
          <w:rFonts w:ascii="Arial" w:eastAsia="Calibri" w:hAnsi="Arial" w:cs="Arial"/>
          <w:sz w:val="21"/>
          <w:szCs w:val="21"/>
          <w:lang w:val="es-ES_tradnl"/>
        </w:rPr>
        <w:t>[…]</w:t>
      </w:r>
    </w:p>
    <w:p w14:paraId="0B989DE4" w14:textId="369502AD" w:rsidR="00954E3B" w:rsidRPr="00C512B3" w:rsidRDefault="00954E3B" w:rsidP="004058F7">
      <w:pPr>
        <w:ind w:left="709" w:right="709"/>
        <w:jc w:val="both"/>
        <w:rPr>
          <w:rFonts w:ascii="Arial" w:hAnsi="Arial" w:cs="Arial"/>
          <w:i/>
          <w:iCs/>
          <w:sz w:val="20"/>
          <w:szCs w:val="20"/>
        </w:rPr>
      </w:pPr>
      <w:r w:rsidRPr="004058F7">
        <w:rPr>
          <w:rFonts w:ascii="Arial" w:eastAsia="Calibri" w:hAnsi="Arial" w:cs="Arial"/>
          <w:sz w:val="21"/>
          <w:szCs w:val="21"/>
          <w:lang w:val="es-ES_tradnl"/>
        </w:rPr>
        <w:t>El texto de la norma no obliga a contratar con los bomberos voluntario, sino que faculta al municipio a hacerlo cuando no cuente con un cuerpo de bomberos oficiales, es más, la norma dispone que los municipios de menos de veinte mil habitantes cuentan con apoyo técnico del departamento, quien podrá asesorarlos con el fin de escoger la opción que mejor convenga entre constituir un cuerpo de bomberos oficial o contratar con uno voluntario</w:t>
      </w:r>
      <w:r w:rsidRPr="00C512B3">
        <w:rPr>
          <w:rFonts w:ascii="Arial" w:hAnsi="Arial" w:cs="Arial"/>
          <w:i/>
          <w:iCs/>
          <w:sz w:val="20"/>
          <w:szCs w:val="20"/>
        </w:rPr>
        <w:t>.</w:t>
      </w:r>
    </w:p>
    <w:p w14:paraId="15504F28" w14:textId="77777777" w:rsidR="00AE1063" w:rsidRPr="00C512B3" w:rsidRDefault="00AE1063" w:rsidP="004058F7">
      <w:pPr>
        <w:spacing w:line="276" w:lineRule="auto"/>
        <w:ind w:left="808" w:right="1104"/>
        <w:contextualSpacing/>
        <w:jc w:val="both"/>
        <w:rPr>
          <w:rFonts w:ascii="Arial" w:hAnsi="Arial" w:cs="Arial"/>
          <w:i/>
          <w:iCs/>
          <w:sz w:val="20"/>
          <w:szCs w:val="20"/>
        </w:rPr>
      </w:pPr>
    </w:p>
    <w:p w14:paraId="28077B7A" w14:textId="49F18784" w:rsidR="00954E3B" w:rsidRPr="00805730" w:rsidRDefault="00954E3B" w:rsidP="00805730">
      <w:pPr>
        <w:tabs>
          <w:tab w:val="left" w:pos="426"/>
        </w:tabs>
        <w:spacing w:after="120" w:line="276" w:lineRule="auto"/>
        <w:ind w:firstLine="709"/>
        <w:jc w:val="both"/>
        <w:rPr>
          <w:rFonts w:ascii="Arial" w:hAnsi="Arial" w:cs="Arial"/>
          <w:bCs/>
          <w:lang w:eastAsia="es-CO"/>
        </w:rPr>
      </w:pPr>
      <w:r w:rsidRPr="00805730">
        <w:rPr>
          <w:rFonts w:ascii="Arial" w:hAnsi="Arial" w:cs="Arial"/>
          <w:bCs/>
          <w:lang w:eastAsia="es-CO"/>
        </w:rPr>
        <w:t xml:space="preserve">Los elementos del contrato o convenio dados por la ley 1575 de 2012 son: i) el objeto contractual: la gestión integral del riesgo contra incendio, los preparativos y atención de rescates en todas sus modalidades y la atención de incidentes con materiales peligrosos, actividades que están a cargo de instituciones bomberiles; y </w:t>
      </w:r>
      <w:proofErr w:type="spellStart"/>
      <w:r w:rsidRPr="00805730">
        <w:rPr>
          <w:rFonts w:ascii="Arial" w:hAnsi="Arial" w:cs="Arial"/>
          <w:bCs/>
          <w:lang w:eastAsia="es-CO"/>
        </w:rPr>
        <w:t>ii</w:t>
      </w:r>
      <w:proofErr w:type="spellEnd"/>
      <w:r w:rsidRPr="00805730">
        <w:rPr>
          <w:rFonts w:ascii="Arial" w:hAnsi="Arial" w:cs="Arial"/>
          <w:bCs/>
          <w:lang w:eastAsia="es-CO"/>
        </w:rPr>
        <w:t>) las partes: un municipio, a cuyo cargo esta la prestación del servicio público esencial de atención integral del riesgo de incendio, y un cuerpo de bomberos voluntarios reconocido, que sea capaz de prestar el servicio y cumpla con la regulación propia de su actividad</w:t>
      </w:r>
      <w:r w:rsidRPr="00805730">
        <w:rPr>
          <w:rFonts w:ascii="Arial" w:hAnsi="Arial" w:cs="Arial"/>
          <w:bCs/>
          <w:vertAlign w:val="superscript"/>
          <w:lang w:eastAsia="es-CO"/>
        </w:rPr>
        <w:footnoteReference w:id="24"/>
      </w:r>
      <w:r w:rsidRPr="00805730">
        <w:rPr>
          <w:rFonts w:ascii="Arial" w:hAnsi="Arial" w:cs="Arial"/>
          <w:bCs/>
          <w:lang w:eastAsia="es-CO"/>
        </w:rPr>
        <w:t>.</w:t>
      </w:r>
      <w:r w:rsidR="00805730">
        <w:rPr>
          <w:rFonts w:ascii="Arial" w:hAnsi="Arial" w:cs="Arial"/>
          <w:bCs/>
          <w:lang w:eastAsia="es-CO"/>
        </w:rPr>
        <w:t xml:space="preserve"> </w:t>
      </w:r>
    </w:p>
    <w:p w14:paraId="443AD559" w14:textId="102E5AEC" w:rsidR="00954E3B" w:rsidRPr="00805730" w:rsidRDefault="00805730" w:rsidP="00622B3C">
      <w:pPr>
        <w:tabs>
          <w:tab w:val="left" w:pos="426"/>
        </w:tabs>
        <w:spacing w:after="120" w:line="276" w:lineRule="auto"/>
        <w:ind w:firstLine="709"/>
        <w:jc w:val="both"/>
        <w:rPr>
          <w:rFonts w:ascii="Arial" w:hAnsi="Arial" w:cs="Arial"/>
          <w:bCs/>
          <w:lang w:eastAsia="es-CO"/>
        </w:rPr>
      </w:pPr>
      <w:r>
        <w:rPr>
          <w:rFonts w:ascii="Arial" w:hAnsi="Arial" w:cs="Arial"/>
          <w:bCs/>
          <w:lang w:eastAsia="es-CO"/>
        </w:rPr>
        <w:t xml:space="preserve">Respecto </w:t>
      </w:r>
      <w:r w:rsidR="00954E3B" w:rsidRPr="00805730">
        <w:rPr>
          <w:rFonts w:ascii="Arial" w:hAnsi="Arial" w:cs="Arial"/>
          <w:bCs/>
          <w:lang w:eastAsia="es-CO"/>
        </w:rPr>
        <w:t xml:space="preserve">al proceso de selección para la celebración de un contrato con el cuerpo de bomberos voluntarios, </w:t>
      </w:r>
      <w:r w:rsidR="00445F42">
        <w:rPr>
          <w:rFonts w:ascii="Arial" w:hAnsi="Arial" w:cs="Arial"/>
          <w:bCs/>
          <w:lang w:eastAsia="es-CO"/>
        </w:rPr>
        <w:t xml:space="preserve">como se señaló en el concepto </w:t>
      </w:r>
      <w:r w:rsidR="00445F42" w:rsidRPr="00445F42">
        <w:rPr>
          <w:rFonts w:ascii="Arial" w:hAnsi="Arial" w:cs="Arial"/>
          <w:bCs/>
          <w:lang w:eastAsia="es-CO"/>
        </w:rPr>
        <w:t>4201913000006918</w:t>
      </w:r>
      <w:r w:rsidR="00445F42">
        <w:rPr>
          <w:rFonts w:ascii="Arial" w:hAnsi="Arial" w:cs="Arial"/>
          <w:bCs/>
          <w:lang w:eastAsia="es-CO"/>
        </w:rPr>
        <w:t xml:space="preserve"> –radicado de salida </w:t>
      </w:r>
      <w:r w:rsidR="00445F42" w:rsidRPr="00445F42">
        <w:rPr>
          <w:rFonts w:ascii="Arial" w:hAnsi="Arial" w:cs="Arial"/>
          <w:bCs/>
          <w:lang w:eastAsia="es-CO"/>
        </w:rPr>
        <w:t>2201913000008606</w:t>
      </w:r>
      <w:r w:rsidR="00445F42">
        <w:rPr>
          <w:rFonts w:ascii="Arial" w:hAnsi="Arial" w:cs="Arial"/>
          <w:bCs/>
          <w:lang w:eastAsia="es-CO"/>
        </w:rPr>
        <w:t xml:space="preserve">– del 19 de noviembre de 2019, </w:t>
      </w:r>
      <w:r>
        <w:rPr>
          <w:rFonts w:ascii="Arial" w:hAnsi="Arial" w:cs="Arial"/>
          <w:bCs/>
          <w:lang w:eastAsia="es-CO"/>
        </w:rPr>
        <w:t xml:space="preserve">el </w:t>
      </w:r>
      <w:r w:rsidR="00622B3C" w:rsidRPr="00805730">
        <w:rPr>
          <w:rFonts w:ascii="Arial" w:hAnsi="Arial" w:cs="Arial"/>
          <w:bCs/>
          <w:lang w:eastAsia="es-CO"/>
        </w:rPr>
        <w:t>artículo</w:t>
      </w:r>
      <w:r w:rsidRPr="00805730">
        <w:rPr>
          <w:rFonts w:ascii="Arial" w:hAnsi="Arial" w:cs="Arial"/>
          <w:bCs/>
          <w:lang w:eastAsia="es-CO"/>
        </w:rPr>
        <w:t xml:space="preserve"> </w:t>
      </w:r>
      <w:r w:rsidR="00445F42">
        <w:rPr>
          <w:rFonts w:ascii="Arial" w:hAnsi="Arial" w:cs="Arial"/>
          <w:bCs/>
          <w:lang w:eastAsia="es-CO"/>
        </w:rPr>
        <w:t>9</w:t>
      </w:r>
      <w:r w:rsidRPr="00805730">
        <w:rPr>
          <w:rFonts w:ascii="Arial" w:hAnsi="Arial" w:cs="Arial"/>
          <w:bCs/>
          <w:lang w:eastAsia="es-CO"/>
        </w:rPr>
        <w:t xml:space="preserve"> </w:t>
      </w:r>
      <w:r>
        <w:rPr>
          <w:rFonts w:ascii="Arial" w:hAnsi="Arial" w:cs="Arial"/>
          <w:bCs/>
          <w:lang w:eastAsia="es-CO"/>
        </w:rPr>
        <w:t xml:space="preserve">de </w:t>
      </w:r>
      <w:r w:rsidR="00954E3B" w:rsidRPr="00805730">
        <w:rPr>
          <w:rFonts w:ascii="Arial" w:hAnsi="Arial" w:cs="Arial"/>
          <w:bCs/>
          <w:lang w:eastAsia="es-CO"/>
        </w:rPr>
        <w:t>la Ley 322 de 1996 disponía que los distritos, municipios y territorios indígenas debían contratar directamente con los Cuerpos de Bomberos Voluntarios, cuando no contaran con un cuerpo oficial</w:t>
      </w:r>
      <w:r w:rsidR="00445F42">
        <w:rPr>
          <w:rStyle w:val="Refdenotaalpie"/>
          <w:rFonts w:ascii="Arial" w:hAnsi="Arial" w:cs="Arial"/>
          <w:bCs/>
          <w:lang w:eastAsia="es-CO"/>
        </w:rPr>
        <w:footnoteReference w:id="25"/>
      </w:r>
      <w:r w:rsidR="00445F42">
        <w:rPr>
          <w:rFonts w:ascii="Arial" w:hAnsi="Arial" w:cs="Arial"/>
          <w:bCs/>
          <w:lang w:eastAsia="es-CO"/>
        </w:rPr>
        <w:t>.</w:t>
      </w:r>
      <w:r w:rsidR="00F219E0" w:rsidRPr="00805730">
        <w:rPr>
          <w:rFonts w:ascii="Arial" w:hAnsi="Arial" w:cs="Arial"/>
          <w:bCs/>
          <w:lang w:eastAsia="es-CO"/>
        </w:rPr>
        <w:t xml:space="preserve"> </w:t>
      </w:r>
      <w:r w:rsidR="00445F42">
        <w:rPr>
          <w:rFonts w:ascii="Arial" w:hAnsi="Arial" w:cs="Arial"/>
          <w:bCs/>
          <w:lang w:eastAsia="es-CO"/>
        </w:rPr>
        <w:t>N</w:t>
      </w:r>
      <w:r w:rsidR="00F219E0" w:rsidRPr="00805730">
        <w:rPr>
          <w:rFonts w:ascii="Arial" w:hAnsi="Arial" w:cs="Arial"/>
          <w:bCs/>
          <w:lang w:eastAsia="es-CO"/>
        </w:rPr>
        <w:t xml:space="preserve">o </w:t>
      </w:r>
      <w:r w:rsidR="00107DEF" w:rsidRPr="00805730">
        <w:rPr>
          <w:rFonts w:ascii="Arial" w:hAnsi="Arial" w:cs="Arial"/>
          <w:bCs/>
          <w:lang w:eastAsia="es-CO"/>
        </w:rPr>
        <w:t>obstante,</w:t>
      </w:r>
      <w:r w:rsidR="00F219E0" w:rsidRPr="00805730">
        <w:rPr>
          <w:rFonts w:ascii="Arial" w:hAnsi="Arial" w:cs="Arial"/>
          <w:bCs/>
          <w:lang w:eastAsia="es-CO"/>
        </w:rPr>
        <w:t xml:space="preserve"> dicha norma </w:t>
      </w:r>
      <w:r w:rsidR="00F219E0" w:rsidRPr="00805730">
        <w:rPr>
          <w:rFonts w:ascii="Arial" w:hAnsi="Arial" w:cs="Arial"/>
          <w:bCs/>
          <w:lang w:eastAsia="es-CO"/>
        </w:rPr>
        <w:lastRenderedPageBreak/>
        <w:t xml:space="preserve">fue derogada </w:t>
      </w:r>
      <w:r w:rsidR="00445F42">
        <w:rPr>
          <w:rFonts w:ascii="Arial" w:hAnsi="Arial" w:cs="Arial"/>
          <w:bCs/>
          <w:lang w:eastAsia="es-CO"/>
        </w:rPr>
        <w:t>con</w:t>
      </w:r>
      <w:r w:rsidR="00F219E0" w:rsidRPr="00805730">
        <w:rPr>
          <w:rFonts w:ascii="Arial" w:hAnsi="Arial" w:cs="Arial"/>
          <w:bCs/>
          <w:lang w:eastAsia="es-CO"/>
        </w:rPr>
        <w:t xml:space="preserve"> la expedición de la</w:t>
      </w:r>
      <w:r w:rsidR="00954E3B" w:rsidRPr="00805730">
        <w:rPr>
          <w:rFonts w:ascii="Arial" w:hAnsi="Arial" w:cs="Arial"/>
          <w:bCs/>
          <w:lang w:eastAsia="es-CO"/>
        </w:rPr>
        <w:t xml:space="preserve"> Ley 1575 de 2012</w:t>
      </w:r>
      <w:r w:rsidR="00376314" w:rsidRPr="00805730">
        <w:rPr>
          <w:rFonts w:ascii="Arial" w:hAnsi="Arial" w:cs="Arial"/>
          <w:bCs/>
          <w:lang w:eastAsia="es-CO"/>
        </w:rPr>
        <w:t>, la cual</w:t>
      </w:r>
      <w:r w:rsidR="00622B3C">
        <w:rPr>
          <w:rFonts w:ascii="Arial" w:hAnsi="Arial" w:cs="Arial"/>
          <w:bCs/>
          <w:lang w:eastAsia="es-CO"/>
        </w:rPr>
        <w:t xml:space="preserve"> </w:t>
      </w:r>
      <w:r w:rsidR="00954E3B" w:rsidRPr="00805730">
        <w:rPr>
          <w:rFonts w:ascii="Arial" w:hAnsi="Arial" w:cs="Arial"/>
          <w:bCs/>
          <w:lang w:eastAsia="es-CO"/>
        </w:rPr>
        <w:t xml:space="preserve">no establece una modalidad de selección </w:t>
      </w:r>
      <w:r w:rsidR="00EB0CBB">
        <w:rPr>
          <w:rFonts w:ascii="Arial" w:hAnsi="Arial" w:cs="Arial"/>
          <w:bCs/>
          <w:lang w:eastAsia="es-CO"/>
        </w:rPr>
        <w:t xml:space="preserve">específica </w:t>
      </w:r>
      <w:r w:rsidR="00954E3B" w:rsidRPr="00805730">
        <w:rPr>
          <w:rFonts w:ascii="Arial" w:hAnsi="Arial" w:cs="Arial"/>
          <w:bCs/>
          <w:lang w:eastAsia="es-CO"/>
        </w:rPr>
        <w:t xml:space="preserve">para </w:t>
      </w:r>
      <w:r w:rsidR="00EB0CBB">
        <w:rPr>
          <w:rFonts w:ascii="Arial" w:hAnsi="Arial" w:cs="Arial"/>
          <w:bCs/>
          <w:lang w:eastAsia="es-CO"/>
        </w:rPr>
        <w:t>la elección del</w:t>
      </w:r>
      <w:r w:rsidR="00954E3B" w:rsidRPr="00805730">
        <w:rPr>
          <w:rFonts w:ascii="Arial" w:hAnsi="Arial" w:cs="Arial"/>
          <w:bCs/>
          <w:lang w:eastAsia="es-CO"/>
        </w:rPr>
        <w:t xml:space="preserve"> contratist</w:t>
      </w:r>
      <w:r w:rsidR="00376314" w:rsidRPr="00805730">
        <w:rPr>
          <w:rFonts w:ascii="Arial" w:hAnsi="Arial" w:cs="Arial"/>
          <w:bCs/>
          <w:lang w:eastAsia="es-CO"/>
        </w:rPr>
        <w:t xml:space="preserve">a, de lo cual se concluye </w:t>
      </w:r>
      <w:r w:rsidR="00954E3B" w:rsidRPr="00805730">
        <w:rPr>
          <w:rFonts w:ascii="Arial" w:hAnsi="Arial" w:cs="Arial"/>
          <w:bCs/>
          <w:lang w:eastAsia="es-CO"/>
        </w:rPr>
        <w:t>que qued</w:t>
      </w:r>
      <w:r w:rsidR="00376314" w:rsidRPr="00805730">
        <w:rPr>
          <w:rFonts w:ascii="Arial" w:hAnsi="Arial" w:cs="Arial"/>
          <w:bCs/>
          <w:lang w:eastAsia="es-CO"/>
        </w:rPr>
        <w:t>ó</w:t>
      </w:r>
      <w:r w:rsidR="00954E3B" w:rsidRPr="00805730">
        <w:rPr>
          <w:rFonts w:ascii="Arial" w:hAnsi="Arial" w:cs="Arial"/>
          <w:bCs/>
          <w:lang w:eastAsia="es-CO"/>
        </w:rPr>
        <w:t xml:space="preserve"> derogada la posibilidad </w:t>
      </w:r>
      <w:r w:rsidR="00EB0CBB">
        <w:rPr>
          <w:rFonts w:ascii="Arial" w:hAnsi="Arial" w:cs="Arial"/>
          <w:bCs/>
          <w:lang w:eastAsia="es-CO"/>
        </w:rPr>
        <w:t xml:space="preserve">de </w:t>
      </w:r>
      <w:r w:rsidR="00954E3B" w:rsidRPr="00805730">
        <w:rPr>
          <w:rFonts w:ascii="Arial" w:hAnsi="Arial" w:cs="Arial"/>
          <w:bCs/>
          <w:lang w:eastAsia="es-CO"/>
        </w:rPr>
        <w:t xml:space="preserve">que los municipios </w:t>
      </w:r>
      <w:r w:rsidR="00EB0CBB">
        <w:rPr>
          <w:rFonts w:ascii="Arial" w:hAnsi="Arial" w:cs="Arial"/>
          <w:bCs/>
          <w:lang w:eastAsia="es-CO"/>
        </w:rPr>
        <w:t>contrataran</w:t>
      </w:r>
      <w:r w:rsidR="00EB0CBB" w:rsidRPr="00805730">
        <w:rPr>
          <w:rFonts w:ascii="Arial" w:hAnsi="Arial" w:cs="Arial"/>
          <w:bCs/>
          <w:lang w:eastAsia="es-CO"/>
        </w:rPr>
        <w:t xml:space="preserve"> </w:t>
      </w:r>
      <w:r w:rsidR="00954E3B" w:rsidRPr="00805730">
        <w:rPr>
          <w:rFonts w:ascii="Arial" w:hAnsi="Arial" w:cs="Arial"/>
          <w:bCs/>
          <w:lang w:eastAsia="es-CO"/>
        </w:rPr>
        <w:t>directamente el servicio bomberil</w:t>
      </w:r>
      <w:r w:rsidR="00EB0CBB">
        <w:rPr>
          <w:rFonts w:ascii="Arial" w:hAnsi="Arial" w:cs="Arial"/>
          <w:bCs/>
          <w:lang w:eastAsia="es-CO"/>
        </w:rPr>
        <w:t xml:space="preserve"> con fundamento en aquella causal</w:t>
      </w:r>
      <w:r w:rsidR="00954E3B" w:rsidRPr="00805730">
        <w:rPr>
          <w:rFonts w:ascii="Arial" w:hAnsi="Arial" w:cs="Arial"/>
          <w:bCs/>
          <w:lang w:eastAsia="es-CO"/>
        </w:rPr>
        <w:t>.</w:t>
      </w:r>
      <w:r w:rsidR="0069077B" w:rsidRPr="00805730">
        <w:rPr>
          <w:rFonts w:ascii="Arial" w:hAnsi="Arial" w:cs="Arial"/>
          <w:bCs/>
          <w:lang w:eastAsia="es-CO"/>
        </w:rPr>
        <w:t xml:space="preserve"> </w:t>
      </w:r>
      <w:r w:rsidR="00EB0CBB">
        <w:rPr>
          <w:rFonts w:ascii="Arial" w:hAnsi="Arial" w:cs="Arial"/>
          <w:bCs/>
          <w:lang w:eastAsia="es-CO"/>
        </w:rPr>
        <w:t>En efecto, c</w:t>
      </w:r>
      <w:r w:rsidR="00954E3B" w:rsidRPr="00805730">
        <w:rPr>
          <w:rFonts w:ascii="Arial" w:hAnsi="Arial" w:cs="Arial"/>
          <w:bCs/>
          <w:lang w:eastAsia="es-CO"/>
        </w:rPr>
        <w:t>onsultada la exposición de motivos de la Ley 1575 de 2012 no se encuentra una justificación para dicha modificación, ni tampoco se encuentran los motivos que condujeron a que el legislador no determinara cu</w:t>
      </w:r>
      <w:r w:rsidR="00262790">
        <w:rPr>
          <w:rFonts w:ascii="Arial" w:hAnsi="Arial" w:cs="Arial"/>
          <w:bCs/>
          <w:lang w:eastAsia="es-CO"/>
        </w:rPr>
        <w:t>á</w:t>
      </w:r>
      <w:r w:rsidR="00954E3B" w:rsidRPr="00805730">
        <w:rPr>
          <w:rFonts w:ascii="Arial" w:hAnsi="Arial" w:cs="Arial"/>
          <w:bCs/>
          <w:lang w:eastAsia="es-CO"/>
        </w:rPr>
        <w:t>l es la modalidad de selección para la contratación con cuerpos de bomberos voluntarios</w:t>
      </w:r>
      <w:r w:rsidR="0069077B" w:rsidRPr="00805730">
        <w:rPr>
          <w:rFonts w:ascii="Arial" w:hAnsi="Arial" w:cs="Arial"/>
          <w:bCs/>
          <w:lang w:eastAsia="es-CO"/>
        </w:rPr>
        <w:t>.</w:t>
      </w:r>
      <w:r w:rsidR="00622B3C">
        <w:rPr>
          <w:rFonts w:ascii="Arial" w:hAnsi="Arial" w:cs="Arial"/>
          <w:bCs/>
          <w:lang w:eastAsia="es-CO"/>
        </w:rPr>
        <w:t xml:space="preserve"> </w:t>
      </w:r>
      <w:r w:rsidR="0069077B" w:rsidRPr="00805730">
        <w:rPr>
          <w:rFonts w:ascii="Arial" w:hAnsi="Arial" w:cs="Arial"/>
          <w:bCs/>
          <w:lang w:eastAsia="es-CO"/>
        </w:rPr>
        <w:t>Así las cosas, d</w:t>
      </w:r>
      <w:r w:rsidR="00954E3B" w:rsidRPr="00805730">
        <w:rPr>
          <w:rFonts w:ascii="Arial" w:hAnsi="Arial" w:cs="Arial"/>
          <w:bCs/>
          <w:lang w:eastAsia="es-CO"/>
        </w:rPr>
        <w:t xml:space="preserve">ado que no existe una modalidad de selección y que el contrato es celebrado por una entidad estatal, es necesario </w:t>
      </w:r>
      <w:r w:rsidR="00262790">
        <w:rPr>
          <w:rFonts w:ascii="Arial" w:hAnsi="Arial" w:cs="Arial"/>
          <w:bCs/>
          <w:lang w:eastAsia="es-CO"/>
        </w:rPr>
        <w:t>acudir al</w:t>
      </w:r>
      <w:r w:rsidR="00262790" w:rsidRPr="00805730">
        <w:rPr>
          <w:rFonts w:ascii="Arial" w:hAnsi="Arial" w:cs="Arial"/>
          <w:bCs/>
          <w:lang w:eastAsia="es-CO"/>
        </w:rPr>
        <w:t xml:space="preserve"> </w:t>
      </w:r>
      <w:r w:rsidR="00A85371" w:rsidRPr="00805730">
        <w:rPr>
          <w:rFonts w:ascii="Arial" w:hAnsi="Arial" w:cs="Arial"/>
          <w:bCs/>
          <w:lang w:eastAsia="es-CO"/>
        </w:rPr>
        <w:t>artículo</w:t>
      </w:r>
      <w:r w:rsidR="00954E3B" w:rsidRPr="00805730">
        <w:rPr>
          <w:rFonts w:ascii="Arial" w:hAnsi="Arial" w:cs="Arial"/>
          <w:bCs/>
          <w:lang w:eastAsia="es-CO"/>
        </w:rPr>
        <w:t xml:space="preserve"> 2 de la Ley 1150 de 2007</w:t>
      </w:r>
      <w:r w:rsidR="00954E3B" w:rsidRPr="00622B3C">
        <w:rPr>
          <w:rFonts w:ascii="Arial" w:hAnsi="Arial" w:cs="Arial"/>
          <w:bCs/>
          <w:vertAlign w:val="superscript"/>
          <w:lang w:eastAsia="es-CO"/>
        </w:rPr>
        <w:footnoteReference w:id="26"/>
      </w:r>
      <w:r w:rsidR="00622B3C">
        <w:rPr>
          <w:rFonts w:ascii="Arial" w:hAnsi="Arial" w:cs="Arial"/>
          <w:bCs/>
          <w:lang w:eastAsia="es-CO"/>
        </w:rPr>
        <w:t>,</w:t>
      </w:r>
      <w:r w:rsidR="00954E3B" w:rsidRPr="00805730">
        <w:rPr>
          <w:rFonts w:ascii="Arial" w:hAnsi="Arial" w:cs="Arial"/>
          <w:bCs/>
          <w:lang w:eastAsia="es-CO"/>
        </w:rPr>
        <w:t xml:space="preserve"> que dispone que la escogencia del contratista se efectúa con arreglo a las modalidades de selección de licitación pública, selección abreviada, concurso de méritos</w:t>
      </w:r>
      <w:r w:rsidR="00262790">
        <w:rPr>
          <w:rFonts w:ascii="Arial" w:hAnsi="Arial" w:cs="Arial"/>
          <w:bCs/>
          <w:lang w:eastAsia="es-CO"/>
        </w:rPr>
        <w:t>,</w:t>
      </w:r>
      <w:r w:rsidR="00954E3B" w:rsidRPr="00805730">
        <w:rPr>
          <w:rFonts w:ascii="Arial" w:hAnsi="Arial" w:cs="Arial"/>
          <w:bCs/>
          <w:lang w:eastAsia="es-CO"/>
        </w:rPr>
        <w:t xml:space="preserve"> </w:t>
      </w:r>
      <w:r w:rsidR="00262790">
        <w:rPr>
          <w:rFonts w:ascii="Arial" w:hAnsi="Arial" w:cs="Arial"/>
          <w:bCs/>
          <w:lang w:eastAsia="es-CO"/>
        </w:rPr>
        <w:t xml:space="preserve">mínima cuantía o </w:t>
      </w:r>
      <w:r w:rsidR="00954E3B" w:rsidRPr="00805730">
        <w:rPr>
          <w:rFonts w:ascii="Arial" w:hAnsi="Arial" w:cs="Arial"/>
          <w:bCs/>
          <w:lang w:eastAsia="es-CO"/>
        </w:rPr>
        <w:t xml:space="preserve">contratación directa, con base en las reglas </w:t>
      </w:r>
      <w:r w:rsidR="00262790">
        <w:rPr>
          <w:rFonts w:ascii="Arial" w:hAnsi="Arial" w:cs="Arial"/>
          <w:bCs/>
          <w:lang w:eastAsia="es-CO"/>
        </w:rPr>
        <w:t xml:space="preserve">y causales </w:t>
      </w:r>
      <w:r w:rsidR="00954E3B" w:rsidRPr="00805730">
        <w:rPr>
          <w:rFonts w:ascii="Arial" w:hAnsi="Arial" w:cs="Arial"/>
          <w:bCs/>
          <w:lang w:eastAsia="es-CO"/>
        </w:rPr>
        <w:t xml:space="preserve">que el mismo artículo </w:t>
      </w:r>
      <w:r w:rsidR="00262790">
        <w:rPr>
          <w:rFonts w:ascii="Arial" w:hAnsi="Arial" w:cs="Arial"/>
          <w:bCs/>
          <w:lang w:eastAsia="es-CO"/>
        </w:rPr>
        <w:t>establece</w:t>
      </w:r>
      <w:r w:rsidR="00954E3B" w:rsidRPr="00805730">
        <w:rPr>
          <w:rFonts w:ascii="Arial" w:hAnsi="Arial" w:cs="Arial"/>
          <w:bCs/>
          <w:lang w:eastAsia="es-CO"/>
        </w:rPr>
        <w:t xml:space="preserve">. </w:t>
      </w:r>
    </w:p>
    <w:p w14:paraId="1BD4A4AD" w14:textId="4971964B" w:rsidR="006F0080" w:rsidRPr="00805730" w:rsidRDefault="00622B3C" w:rsidP="00805730">
      <w:pPr>
        <w:tabs>
          <w:tab w:val="left" w:pos="426"/>
        </w:tabs>
        <w:spacing w:after="120" w:line="276" w:lineRule="auto"/>
        <w:ind w:firstLine="709"/>
        <w:jc w:val="both"/>
        <w:rPr>
          <w:rFonts w:ascii="Arial" w:hAnsi="Arial" w:cs="Arial"/>
          <w:bCs/>
          <w:lang w:eastAsia="es-CO"/>
        </w:rPr>
      </w:pPr>
      <w:r>
        <w:rPr>
          <w:rFonts w:ascii="Arial" w:hAnsi="Arial" w:cs="Arial"/>
          <w:bCs/>
          <w:lang w:eastAsia="es-CO"/>
        </w:rPr>
        <w:t>Teniendo en cuenta el análisis precedente, de cara a la aplicación de la Ley de Garantías Electorales</w:t>
      </w:r>
      <w:r w:rsidR="007B4E16" w:rsidRPr="00805730">
        <w:rPr>
          <w:rFonts w:ascii="Arial" w:hAnsi="Arial" w:cs="Arial"/>
          <w:bCs/>
          <w:lang w:eastAsia="es-CO"/>
        </w:rPr>
        <w:t xml:space="preserve">, </w:t>
      </w:r>
      <w:bookmarkStart w:id="34" w:name="_Hlk98315258"/>
      <w:r w:rsidR="005A43CD" w:rsidRPr="00805730">
        <w:rPr>
          <w:rFonts w:ascii="Arial" w:hAnsi="Arial" w:cs="Arial"/>
          <w:bCs/>
          <w:lang w:eastAsia="es-CO"/>
        </w:rPr>
        <w:t xml:space="preserve">los municipios y distritos, durante </w:t>
      </w:r>
      <w:r w:rsidR="007755B5" w:rsidRPr="00805730">
        <w:rPr>
          <w:rFonts w:ascii="Arial" w:hAnsi="Arial" w:cs="Arial"/>
          <w:bCs/>
          <w:lang w:eastAsia="es-CO"/>
        </w:rPr>
        <w:t>el periodo de aplicación de la prohibición</w:t>
      </w:r>
      <w:r>
        <w:rPr>
          <w:rFonts w:ascii="Arial" w:hAnsi="Arial" w:cs="Arial"/>
          <w:bCs/>
          <w:lang w:eastAsia="es-CO"/>
        </w:rPr>
        <w:t xml:space="preserve"> establecida en el artículo 33 de la Ley </w:t>
      </w:r>
      <w:r w:rsidRPr="00805730">
        <w:rPr>
          <w:rFonts w:ascii="Arial" w:hAnsi="Arial" w:cs="Arial"/>
          <w:bCs/>
          <w:lang w:eastAsia="es-CO"/>
        </w:rPr>
        <w:t>996 de 2005</w:t>
      </w:r>
      <w:r w:rsidR="007755B5" w:rsidRPr="00805730">
        <w:rPr>
          <w:rFonts w:ascii="Arial" w:hAnsi="Arial" w:cs="Arial"/>
          <w:bCs/>
          <w:lang w:eastAsia="es-CO"/>
        </w:rPr>
        <w:t xml:space="preserve"> podrá</w:t>
      </w:r>
      <w:r>
        <w:rPr>
          <w:rFonts w:ascii="Arial" w:hAnsi="Arial" w:cs="Arial"/>
          <w:bCs/>
          <w:lang w:eastAsia="es-CO"/>
        </w:rPr>
        <w:t>n</w:t>
      </w:r>
      <w:r w:rsidR="007755B5" w:rsidRPr="00805730">
        <w:rPr>
          <w:rFonts w:ascii="Arial" w:hAnsi="Arial" w:cs="Arial"/>
          <w:bCs/>
          <w:lang w:eastAsia="es-CO"/>
        </w:rPr>
        <w:t xml:space="preserve"> celebrar contratos y convenios con </w:t>
      </w:r>
      <w:r w:rsidRPr="00805730">
        <w:rPr>
          <w:rFonts w:ascii="Arial" w:hAnsi="Arial" w:cs="Arial"/>
          <w:bCs/>
          <w:lang w:eastAsia="es-CO"/>
        </w:rPr>
        <w:t xml:space="preserve">Cuerpos </w:t>
      </w:r>
      <w:r w:rsidR="007755B5" w:rsidRPr="00805730">
        <w:rPr>
          <w:rFonts w:ascii="Arial" w:hAnsi="Arial" w:cs="Arial"/>
          <w:bCs/>
          <w:lang w:eastAsia="es-CO"/>
        </w:rPr>
        <w:t xml:space="preserve">de </w:t>
      </w:r>
      <w:r w:rsidRPr="00805730">
        <w:rPr>
          <w:rFonts w:ascii="Arial" w:hAnsi="Arial" w:cs="Arial"/>
          <w:bCs/>
          <w:lang w:eastAsia="es-CO"/>
        </w:rPr>
        <w:t xml:space="preserve">Bomberos Voluntarios </w:t>
      </w:r>
      <w:r w:rsidR="00626B2C" w:rsidRPr="00805730">
        <w:rPr>
          <w:rFonts w:ascii="Arial" w:hAnsi="Arial" w:cs="Arial"/>
          <w:bCs/>
          <w:lang w:eastAsia="es-CO"/>
        </w:rPr>
        <w:t>siempre</w:t>
      </w:r>
      <w:r w:rsidR="007755B5" w:rsidRPr="00805730">
        <w:rPr>
          <w:rFonts w:ascii="Arial" w:hAnsi="Arial" w:cs="Arial"/>
          <w:bCs/>
          <w:lang w:eastAsia="es-CO"/>
        </w:rPr>
        <w:t xml:space="preserve"> que </w:t>
      </w:r>
      <w:r w:rsidR="00626B2C" w:rsidRPr="00805730">
        <w:rPr>
          <w:rFonts w:ascii="Arial" w:hAnsi="Arial" w:cs="Arial"/>
          <w:bCs/>
          <w:lang w:eastAsia="es-CO"/>
        </w:rPr>
        <w:t xml:space="preserve">se realice un procedimiento competitivo, </w:t>
      </w:r>
      <w:r w:rsidR="00A15213" w:rsidRPr="00805730">
        <w:rPr>
          <w:rFonts w:ascii="Arial" w:hAnsi="Arial" w:cs="Arial"/>
          <w:bCs/>
          <w:lang w:eastAsia="es-CO"/>
        </w:rPr>
        <w:t>que</w:t>
      </w:r>
      <w:r w:rsidR="00165EED" w:rsidRPr="00805730">
        <w:rPr>
          <w:rFonts w:ascii="Arial" w:hAnsi="Arial" w:cs="Arial"/>
          <w:bCs/>
          <w:lang w:eastAsia="es-CO"/>
        </w:rPr>
        <w:t xml:space="preserve"> permita la participación de pluralidad de oferentes</w:t>
      </w:r>
      <w:r w:rsidR="002E3E56">
        <w:rPr>
          <w:rFonts w:ascii="Arial" w:hAnsi="Arial" w:cs="Arial"/>
          <w:bCs/>
          <w:lang w:eastAsia="es-CO"/>
        </w:rPr>
        <w:t>.</w:t>
      </w:r>
      <w:r w:rsidR="00165EED" w:rsidRPr="00805730">
        <w:rPr>
          <w:rFonts w:ascii="Arial" w:hAnsi="Arial" w:cs="Arial"/>
          <w:bCs/>
          <w:lang w:eastAsia="es-CO"/>
        </w:rPr>
        <w:t xml:space="preserve"> </w:t>
      </w:r>
      <w:r w:rsidR="002E3E56">
        <w:rPr>
          <w:rFonts w:ascii="Arial" w:hAnsi="Arial" w:cs="Arial"/>
          <w:bCs/>
          <w:lang w:eastAsia="es-CO"/>
        </w:rPr>
        <w:t>P</w:t>
      </w:r>
      <w:r w:rsidR="007D4EDC" w:rsidRPr="00805730">
        <w:rPr>
          <w:rFonts w:ascii="Arial" w:hAnsi="Arial" w:cs="Arial"/>
          <w:bCs/>
          <w:lang w:eastAsia="es-CO"/>
        </w:rPr>
        <w:t xml:space="preserve">or </w:t>
      </w:r>
      <w:r w:rsidR="006F0080" w:rsidRPr="00805730">
        <w:rPr>
          <w:rFonts w:ascii="Arial" w:hAnsi="Arial" w:cs="Arial"/>
          <w:bCs/>
          <w:lang w:eastAsia="es-CO"/>
        </w:rPr>
        <w:t>e</w:t>
      </w:r>
      <w:r w:rsidR="007D4EDC" w:rsidRPr="00805730">
        <w:rPr>
          <w:rFonts w:ascii="Arial" w:hAnsi="Arial" w:cs="Arial"/>
          <w:bCs/>
          <w:lang w:eastAsia="es-CO"/>
        </w:rPr>
        <w:t>l contrario</w:t>
      </w:r>
      <w:r w:rsidR="0065385C">
        <w:rPr>
          <w:rFonts w:ascii="Arial" w:hAnsi="Arial" w:cs="Arial"/>
          <w:bCs/>
          <w:lang w:eastAsia="es-CO"/>
        </w:rPr>
        <w:t>,</w:t>
      </w:r>
      <w:r w:rsidR="007D4EDC" w:rsidRPr="00805730">
        <w:rPr>
          <w:rFonts w:ascii="Arial" w:hAnsi="Arial" w:cs="Arial"/>
          <w:bCs/>
          <w:lang w:eastAsia="es-CO"/>
        </w:rPr>
        <w:t xml:space="preserve"> </w:t>
      </w:r>
      <w:r w:rsidR="00165EED" w:rsidRPr="00805730">
        <w:rPr>
          <w:rFonts w:ascii="Arial" w:hAnsi="Arial" w:cs="Arial"/>
          <w:bCs/>
          <w:lang w:eastAsia="es-CO"/>
        </w:rPr>
        <w:t xml:space="preserve">no </w:t>
      </w:r>
      <w:r w:rsidR="006F0080" w:rsidRPr="00805730">
        <w:rPr>
          <w:rFonts w:ascii="Arial" w:hAnsi="Arial" w:cs="Arial"/>
          <w:bCs/>
          <w:lang w:eastAsia="es-CO"/>
        </w:rPr>
        <w:t xml:space="preserve">le será posible a un ente territorial celebrar contratos a través de una </w:t>
      </w:r>
      <w:r w:rsidR="00165EED" w:rsidRPr="00805730">
        <w:rPr>
          <w:rFonts w:ascii="Arial" w:hAnsi="Arial" w:cs="Arial"/>
          <w:bCs/>
          <w:lang w:eastAsia="es-CO"/>
        </w:rPr>
        <w:t xml:space="preserve">contratación directa, </w:t>
      </w:r>
      <w:r w:rsidR="006F0080" w:rsidRPr="00805730">
        <w:rPr>
          <w:rFonts w:ascii="Arial" w:hAnsi="Arial" w:cs="Arial"/>
          <w:bCs/>
          <w:lang w:eastAsia="es-CO"/>
        </w:rPr>
        <w:t>entendiendo</w:t>
      </w:r>
      <w:r w:rsidR="00165EED" w:rsidRPr="00805730">
        <w:rPr>
          <w:rFonts w:ascii="Arial" w:hAnsi="Arial" w:cs="Arial"/>
          <w:bCs/>
          <w:lang w:eastAsia="es-CO"/>
        </w:rPr>
        <w:t xml:space="preserve"> esta como </w:t>
      </w:r>
      <w:r w:rsidR="006F0080" w:rsidRPr="00805730">
        <w:rPr>
          <w:rFonts w:ascii="Arial" w:hAnsi="Arial" w:cs="Arial"/>
          <w:bCs/>
          <w:lang w:eastAsia="es-CO"/>
        </w:rPr>
        <w:t>aquel</w:t>
      </w:r>
      <w:r>
        <w:rPr>
          <w:rFonts w:ascii="Arial" w:hAnsi="Arial" w:cs="Arial"/>
          <w:bCs/>
          <w:lang w:eastAsia="es-CO"/>
        </w:rPr>
        <w:t xml:space="preserve"> </w:t>
      </w:r>
      <w:r w:rsidR="006F0080" w:rsidRPr="00805730">
        <w:rPr>
          <w:rFonts w:ascii="Arial" w:hAnsi="Arial" w:cs="Arial"/>
          <w:bCs/>
          <w:lang w:eastAsia="es-CO"/>
        </w:rPr>
        <w:t xml:space="preserve">sistema de selección de contratistas en el que no exista convocatoria pública, ni sea posible la participación de una pluralidad de oferentes, independientemente del régimen de contratación que se aplique. </w:t>
      </w:r>
    </w:p>
    <w:p w14:paraId="0832EB80" w14:textId="79CDCC6B" w:rsidR="003C0B8B" w:rsidRDefault="00A85A4C" w:rsidP="001B7CC8">
      <w:pPr>
        <w:tabs>
          <w:tab w:val="left" w:pos="426"/>
        </w:tabs>
        <w:spacing w:line="276" w:lineRule="auto"/>
        <w:ind w:firstLine="709"/>
        <w:jc w:val="both"/>
        <w:rPr>
          <w:rFonts w:ascii="Arial" w:hAnsi="Arial" w:cs="Arial"/>
          <w:bCs/>
          <w:lang w:val="es-MX" w:eastAsia="es-CO"/>
        </w:rPr>
      </w:pPr>
      <w:r w:rsidRPr="00805730">
        <w:rPr>
          <w:rFonts w:ascii="Arial" w:hAnsi="Arial" w:cs="Arial"/>
          <w:bCs/>
          <w:lang w:eastAsia="es-CO"/>
        </w:rPr>
        <w:t>Ahora bien</w:t>
      </w:r>
      <w:r w:rsidR="009179B4" w:rsidRPr="00805730">
        <w:rPr>
          <w:rFonts w:ascii="Arial" w:hAnsi="Arial" w:cs="Arial"/>
          <w:bCs/>
          <w:lang w:eastAsia="es-CO"/>
        </w:rPr>
        <w:t>, la</w:t>
      </w:r>
      <w:r w:rsidR="003C0B8B">
        <w:rPr>
          <w:rFonts w:ascii="Arial" w:hAnsi="Arial" w:cs="Arial"/>
          <w:bCs/>
          <w:lang w:eastAsia="es-CO"/>
        </w:rPr>
        <w:t>s</w:t>
      </w:r>
      <w:r w:rsidR="009179B4" w:rsidRPr="00805730">
        <w:rPr>
          <w:rFonts w:ascii="Arial" w:hAnsi="Arial" w:cs="Arial"/>
          <w:bCs/>
          <w:lang w:eastAsia="es-CO"/>
        </w:rPr>
        <w:t xml:space="preserve"> entidad</w:t>
      </w:r>
      <w:r w:rsidR="003C0B8B">
        <w:rPr>
          <w:rFonts w:ascii="Arial" w:hAnsi="Arial" w:cs="Arial"/>
          <w:bCs/>
          <w:lang w:eastAsia="es-CO"/>
        </w:rPr>
        <w:t xml:space="preserve">es públicas, </w:t>
      </w:r>
      <w:r w:rsidR="00544973" w:rsidRPr="00805730">
        <w:rPr>
          <w:rFonts w:ascii="Arial" w:hAnsi="Arial" w:cs="Arial"/>
          <w:bCs/>
          <w:lang w:eastAsia="es-CO"/>
        </w:rPr>
        <w:t xml:space="preserve">de acuerdo con </w:t>
      </w:r>
      <w:r w:rsidR="003C0B8B">
        <w:rPr>
          <w:rFonts w:ascii="Arial" w:hAnsi="Arial" w:cs="Arial"/>
          <w:bCs/>
          <w:lang w:eastAsia="es-CO"/>
        </w:rPr>
        <w:t>el inciso final</w:t>
      </w:r>
      <w:r w:rsidR="00544973" w:rsidRPr="00805730">
        <w:rPr>
          <w:rFonts w:ascii="Arial" w:hAnsi="Arial" w:cs="Arial"/>
          <w:bCs/>
          <w:lang w:eastAsia="es-CO"/>
        </w:rPr>
        <w:t xml:space="preserve"> del artículo 33</w:t>
      </w:r>
      <w:r w:rsidR="003C0B8B">
        <w:rPr>
          <w:rFonts w:ascii="Arial" w:hAnsi="Arial" w:cs="Arial"/>
          <w:bCs/>
          <w:lang w:eastAsia="es-CO"/>
        </w:rPr>
        <w:t xml:space="preserve"> de la Ley 996 de 2005</w:t>
      </w:r>
      <w:r w:rsidR="00F52E73">
        <w:rPr>
          <w:rFonts w:ascii="Arial" w:hAnsi="Arial" w:cs="Arial"/>
          <w:bCs/>
          <w:lang w:eastAsia="es-CO"/>
        </w:rPr>
        <w:t xml:space="preserve"> –Ley de Garantías Electorales–</w:t>
      </w:r>
      <w:r w:rsidR="003C0B8B">
        <w:rPr>
          <w:rFonts w:ascii="Arial" w:hAnsi="Arial" w:cs="Arial"/>
          <w:bCs/>
          <w:lang w:eastAsia="es-CO"/>
        </w:rPr>
        <w:t>,</w:t>
      </w:r>
      <w:r w:rsidR="00544973" w:rsidRPr="00805730">
        <w:rPr>
          <w:rFonts w:ascii="Arial" w:hAnsi="Arial" w:cs="Arial"/>
          <w:bCs/>
          <w:lang w:eastAsia="es-CO"/>
        </w:rPr>
        <w:t xml:space="preserve"> </w:t>
      </w:r>
      <w:r w:rsidR="003C0B8B">
        <w:rPr>
          <w:rFonts w:ascii="Arial" w:hAnsi="Arial" w:cs="Arial"/>
          <w:bCs/>
          <w:lang w:eastAsia="es-CO"/>
        </w:rPr>
        <w:t xml:space="preserve">y previo análisis de la </w:t>
      </w:r>
      <w:r w:rsidR="003C0B8B" w:rsidRPr="00C512B3">
        <w:rPr>
          <w:rFonts w:ascii="Arial" w:hAnsi="Arial" w:cs="Arial"/>
          <w:bCs/>
          <w:lang w:val="es-MX" w:eastAsia="es-CO"/>
        </w:rPr>
        <w:t>naturaleza de las actividades que adelanta</w:t>
      </w:r>
      <w:r w:rsidR="003C0B8B">
        <w:rPr>
          <w:rFonts w:ascii="Arial" w:hAnsi="Arial" w:cs="Arial"/>
          <w:bCs/>
          <w:lang w:val="es-MX" w:eastAsia="es-CO"/>
        </w:rPr>
        <w:t xml:space="preserve">n, </w:t>
      </w:r>
      <w:r w:rsidR="003C0B8B">
        <w:rPr>
          <w:rFonts w:ascii="Arial" w:hAnsi="Arial" w:cs="Arial"/>
          <w:bCs/>
          <w:lang w:eastAsia="es-CO"/>
        </w:rPr>
        <w:t xml:space="preserve">podrán </w:t>
      </w:r>
      <w:r w:rsidR="00F52E73">
        <w:rPr>
          <w:rFonts w:ascii="Arial" w:hAnsi="Arial" w:cs="Arial"/>
          <w:bCs/>
          <w:lang w:val="es-MX" w:eastAsia="x-none"/>
        </w:rPr>
        <w:t>realizar</w:t>
      </w:r>
      <w:r w:rsidR="00F52E73" w:rsidRPr="00C512B3">
        <w:rPr>
          <w:rFonts w:ascii="Arial" w:hAnsi="Arial" w:cs="Arial"/>
          <w:bCs/>
          <w:lang w:val="es-MX" w:eastAsia="x-none"/>
        </w:rPr>
        <w:t xml:space="preserve"> </w:t>
      </w:r>
      <w:r w:rsidR="003C0B8B" w:rsidRPr="00C512B3">
        <w:rPr>
          <w:rFonts w:ascii="Arial" w:hAnsi="Arial" w:cs="Arial"/>
          <w:bCs/>
          <w:lang w:val="es-MX" w:eastAsia="x-none"/>
        </w:rPr>
        <w:t xml:space="preserve">procedimientos de selección directa en períodos previos a la contienda electoral por la Presidencia, </w:t>
      </w:r>
      <w:r w:rsidR="00F52E73">
        <w:rPr>
          <w:rFonts w:ascii="Arial" w:hAnsi="Arial" w:cs="Arial"/>
          <w:bCs/>
          <w:lang w:val="es-MX" w:eastAsia="x-none"/>
        </w:rPr>
        <w:t>cuando el contrato a celebrar</w:t>
      </w:r>
      <w:r w:rsidR="003C0B8B">
        <w:rPr>
          <w:rFonts w:ascii="Arial" w:hAnsi="Arial" w:cs="Arial"/>
          <w:bCs/>
          <w:lang w:val="es-MX" w:eastAsia="x-none"/>
        </w:rPr>
        <w:t xml:space="preserve"> se enmarquen dentro de algunas de las excepciones consagradas</w:t>
      </w:r>
      <w:r w:rsidR="00F52E73">
        <w:rPr>
          <w:rFonts w:ascii="Arial" w:hAnsi="Arial" w:cs="Arial"/>
          <w:bCs/>
          <w:lang w:val="es-MX" w:eastAsia="x-none"/>
        </w:rPr>
        <w:t xml:space="preserve"> en dicha disposición</w:t>
      </w:r>
      <w:r w:rsidR="003C0B8B">
        <w:rPr>
          <w:rFonts w:ascii="Arial" w:hAnsi="Arial" w:cs="Arial"/>
          <w:bCs/>
          <w:lang w:val="es-MX" w:eastAsia="x-none"/>
        </w:rPr>
        <w:t>, esto es:</w:t>
      </w:r>
      <w:r w:rsidR="003C0B8B" w:rsidRPr="00C512B3">
        <w:rPr>
          <w:rFonts w:ascii="Arial" w:hAnsi="Arial" w:cs="Arial"/>
          <w:bCs/>
          <w:lang w:val="es-MX" w:eastAsia="x-none"/>
        </w:rPr>
        <w:t xml:space="preserve"> i) la defensa y seguridad del Estado; ii) los contratos de crédito público; iii) los requeridos para cubrir las emergencias </w:t>
      </w:r>
      <w:r w:rsidR="003C0B8B" w:rsidRPr="00C512B3">
        <w:rPr>
          <w:rFonts w:ascii="Arial" w:hAnsi="Arial" w:cs="Arial"/>
          <w:bCs/>
          <w:lang w:val="es-MX" w:eastAsia="x-none"/>
        </w:rPr>
        <w:lastRenderedPageBreak/>
        <w:t>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3C0B8B" w:rsidRPr="00C512B3">
        <w:rPr>
          <w:rFonts w:ascii="Arial" w:hAnsi="Arial" w:cs="Arial"/>
          <w:bCs/>
          <w:lang w:val="es-MX" w:eastAsia="es-CO"/>
        </w:rPr>
        <w:t xml:space="preserve"> </w:t>
      </w:r>
    </w:p>
    <w:bookmarkEnd w:id="34"/>
    <w:p w14:paraId="149F252B" w14:textId="77777777" w:rsidR="001705B0" w:rsidRPr="00D5379F" w:rsidRDefault="001705B0" w:rsidP="00D5379F">
      <w:pPr>
        <w:spacing w:line="276" w:lineRule="auto"/>
        <w:jc w:val="both"/>
        <w:rPr>
          <w:rFonts w:ascii="Arial" w:eastAsia="Calibri" w:hAnsi="Arial" w:cs="Arial"/>
          <w:lang w:val="es-MX"/>
        </w:rPr>
      </w:pPr>
    </w:p>
    <w:p w14:paraId="6B84C12E" w14:textId="77777777" w:rsidR="004C02D8" w:rsidRPr="00D5379F" w:rsidRDefault="004C02D8" w:rsidP="004C02D8">
      <w:pPr>
        <w:spacing w:line="276" w:lineRule="auto"/>
        <w:jc w:val="both"/>
        <w:rPr>
          <w:rFonts w:ascii="Arial" w:eastAsia="Calibri" w:hAnsi="Arial" w:cs="Arial"/>
          <w:b/>
        </w:rPr>
      </w:pPr>
      <w:r w:rsidRPr="00D5379F">
        <w:rPr>
          <w:rFonts w:ascii="Arial" w:eastAsia="Calibri" w:hAnsi="Arial" w:cs="Arial"/>
          <w:b/>
        </w:rPr>
        <w:t>3. Respuesta</w:t>
      </w:r>
    </w:p>
    <w:p w14:paraId="5EF3E48B" w14:textId="77777777" w:rsidR="004C02D8" w:rsidRPr="00D5379F" w:rsidRDefault="004C02D8" w:rsidP="00192DAC">
      <w:pPr>
        <w:jc w:val="both"/>
        <w:rPr>
          <w:rFonts w:ascii="Arial" w:eastAsia="Calibri" w:hAnsi="Arial" w:cs="Arial"/>
          <w:bCs/>
        </w:rPr>
      </w:pPr>
    </w:p>
    <w:p w14:paraId="1F8C9699" w14:textId="12B3123F" w:rsidR="00993591" w:rsidRDefault="004D2AE1" w:rsidP="001B7CC8">
      <w:pPr>
        <w:pStyle w:val="NormalWeb"/>
        <w:spacing w:before="0" w:beforeAutospacing="0" w:after="0" w:afterAutospacing="0" w:line="240" w:lineRule="auto"/>
        <w:ind w:left="709" w:right="709"/>
        <w:rPr>
          <w:rFonts w:ascii="Arial" w:hAnsi="Arial" w:cs="Arial"/>
          <w:sz w:val="21"/>
          <w:szCs w:val="21"/>
        </w:rPr>
      </w:pPr>
      <w:bookmarkStart w:id="35" w:name="_Hlk57650395"/>
      <w:r w:rsidRPr="00426C2A">
        <w:rPr>
          <w:rFonts w:ascii="Arial" w:hAnsi="Arial" w:cs="Arial"/>
          <w:sz w:val="21"/>
          <w:szCs w:val="21"/>
        </w:rPr>
        <w:t>«[…]</w:t>
      </w:r>
      <w:r w:rsidR="00993591">
        <w:rPr>
          <w:rFonts w:ascii="Arial" w:hAnsi="Arial" w:cs="Arial"/>
          <w:sz w:val="21"/>
          <w:szCs w:val="21"/>
        </w:rPr>
        <w:t xml:space="preserve"> d</w:t>
      </w:r>
      <w:r w:rsidRPr="00426C2A">
        <w:rPr>
          <w:rFonts w:ascii="Arial" w:hAnsi="Arial" w:cs="Arial"/>
          <w:sz w:val="21"/>
          <w:szCs w:val="21"/>
        </w:rPr>
        <w:t>ebido a las elecciones nacionales que se avecinan, estamos en ley de garantías, por tal motivo los funcionarios de la Administración Municipal de Coyaima, dicen que no pueden hacer contratos ni convenios con el cuerpo de bomberos, mi pregunta es si dentro de las excepciones del artículo 33 de la ley 996 de 2005, es posible que nosotros por ser Organismo de emergencia y de socorro podamos realizar un contrato o convenio?»</w:t>
      </w:r>
      <w:r w:rsidR="00993591">
        <w:rPr>
          <w:rFonts w:ascii="Arial" w:hAnsi="Arial" w:cs="Arial"/>
          <w:sz w:val="21"/>
          <w:szCs w:val="21"/>
        </w:rPr>
        <w:t>.</w:t>
      </w:r>
    </w:p>
    <w:p w14:paraId="300A22C2" w14:textId="0F2BD4BA" w:rsidR="004C02D8" w:rsidRPr="001B7CC8" w:rsidRDefault="004D2AE1" w:rsidP="001B7CC8">
      <w:pPr>
        <w:pStyle w:val="NormalWeb"/>
        <w:spacing w:before="0" w:beforeAutospacing="0" w:after="0" w:afterAutospacing="0"/>
        <w:ind w:left="709" w:right="709"/>
        <w:rPr>
          <w:rFonts w:ascii="Arial" w:hAnsi="Arial" w:cs="Arial"/>
          <w:sz w:val="22"/>
          <w:szCs w:val="22"/>
        </w:rPr>
      </w:pPr>
      <w:r w:rsidRPr="00426C2A">
        <w:rPr>
          <w:rFonts w:ascii="Arial" w:hAnsi="Arial" w:cs="Arial"/>
          <w:sz w:val="21"/>
          <w:szCs w:val="21"/>
        </w:rPr>
        <w:t xml:space="preserve"> </w:t>
      </w:r>
    </w:p>
    <w:p w14:paraId="686E98DA" w14:textId="6BE23383" w:rsidR="00B86DC0" w:rsidRPr="00652974" w:rsidRDefault="00B86DC0" w:rsidP="00E524E0">
      <w:pPr>
        <w:spacing w:after="120" w:line="276" w:lineRule="auto"/>
        <w:jc w:val="both"/>
        <w:rPr>
          <w:rFonts w:ascii="Arial" w:hAnsi="Arial" w:cs="Arial"/>
          <w:lang w:eastAsia="x-none"/>
        </w:rPr>
      </w:pPr>
      <w:r w:rsidRPr="00652974">
        <w:rPr>
          <w:rFonts w:ascii="Arial" w:hAnsi="Arial" w:cs="Arial"/>
          <w:lang w:val="es-ES_tradnl" w:eastAsia="es-ES_tradnl"/>
        </w:rPr>
        <w:t xml:space="preserve">Con base en las anteriores consideraciones, esta Agencia concluye </w:t>
      </w:r>
      <w:r w:rsidR="007045BE">
        <w:rPr>
          <w:rFonts w:ascii="Arial" w:hAnsi="Arial" w:cs="Arial"/>
          <w:lang w:val="es-ES_tradnl" w:eastAsia="es-ES_tradnl"/>
        </w:rPr>
        <w:t xml:space="preserve">que </w:t>
      </w:r>
      <w:r w:rsidRPr="00652974">
        <w:rPr>
          <w:rFonts w:ascii="Arial" w:hAnsi="Arial" w:cs="Arial"/>
          <w:bCs/>
          <w:lang w:val="es-MX" w:eastAsia="x-none"/>
        </w:rPr>
        <w:t xml:space="preserve">ha de entenderse que, para efectos de la Ley de Garantías Electorales y, en particular, para la prohibición o restricción temporal contenida en su artículo 33, </w:t>
      </w:r>
      <w:r w:rsidR="006954A7">
        <w:rPr>
          <w:rFonts w:ascii="Arial" w:hAnsi="Arial" w:cs="Arial"/>
          <w:bCs/>
          <w:lang w:val="es-MX" w:eastAsia="x-none"/>
        </w:rPr>
        <w:t xml:space="preserve">que la </w:t>
      </w:r>
      <w:r w:rsidRPr="00652974">
        <w:rPr>
          <w:rFonts w:ascii="Arial" w:hAnsi="Arial" w:cs="Arial"/>
          <w:bCs/>
          <w:lang w:val="es-MX" w:eastAsia="x-none"/>
        </w:rPr>
        <w:t xml:space="preserve">«contratación directa» es cualquier sistema de selección o procedimiento de contratación utilizado por las entidades estatales que no incluya la convocatoria pública en alguna de sus etapas, ni permita la participación de una pluralidad de oferentes. De lo anterior se desprende que la </w:t>
      </w:r>
      <w:r>
        <w:rPr>
          <w:rFonts w:ascii="Arial" w:hAnsi="Arial" w:cs="Arial"/>
          <w:bCs/>
          <w:lang w:val="es-MX" w:eastAsia="x-none"/>
        </w:rPr>
        <w:t>prohibición</w:t>
      </w:r>
      <w:r w:rsidRPr="00652974">
        <w:rPr>
          <w:rFonts w:ascii="Arial" w:hAnsi="Arial" w:cs="Arial"/>
          <w:bCs/>
          <w:lang w:val="es-MX" w:eastAsia="x-none"/>
        </w:rPr>
        <w:t xml:space="preserve"> aplica, sin perjuicio de las excepciones establecidas en la misma ley, para celebrar cualquier contrato </w:t>
      </w:r>
      <w:r w:rsidR="006954A7">
        <w:rPr>
          <w:rFonts w:ascii="Arial" w:hAnsi="Arial" w:cs="Arial"/>
          <w:bCs/>
          <w:lang w:val="es-MX" w:eastAsia="x-none"/>
        </w:rPr>
        <w:t xml:space="preserve">que se celebre </w:t>
      </w:r>
      <w:r w:rsidRPr="00652974">
        <w:rPr>
          <w:rFonts w:ascii="Arial" w:hAnsi="Arial" w:cs="Arial"/>
          <w:bCs/>
          <w:lang w:val="es-MX" w:eastAsia="x-none"/>
        </w:rPr>
        <w:t>de forma directa, esto es, sin que exista un proceso abierto y competitivo.</w:t>
      </w:r>
      <w:r w:rsidRPr="00652974">
        <w:rPr>
          <w:rFonts w:ascii="Arial" w:hAnsi="Arial" w:cs="Arial"/>
          <w:lang w:eastAsia="x-none"/>
        </w:rPr>
        <w:t xml:space="preserve"> </w:t>
      </w:r>
    </w:p>
    <w:p w14:paraId="653C68E0" w14:textId="4222DD57" w:rsidR="005506F8" w:rsidRDefault="00B86DC0" w:rsidP="001B7CC8">
      <w:pPr>
        <w:tabs>
          <w:tab w:val="left" w:pos="426"/>
        </w:tabs>
        <w:spacing w:after="120" w:line="276" w:lineRule="auto"/>
        <w:ind w:firstLine="709"/>
        <w:jc w:val="both"/>
        <w:rPr>
          <w:rFonts w:ascii="Arial" w:eastAsia="Arial" w:hAnsi="Arial" w:cs="Arial"/>
          <w:lang w:val="es-ES"/>
        </w:rPr>
      </w:pPr>
      <w:r w:rsidRPr="00652974">
        <w:rPr>
          <w:rFonts w:ascii="Arial" w:hAnsi="Arial" w:cs="Arial"/>
          <w:bCs/>
          <w:lang w:val="es-MX" w:eastAsia="x-none"/>
        </w:rPr>
        <w:t xml:space="preserve">Así las cosas, </w:t>
      </w:r>
      <w:r>
        <w:rPr>
          <w:rFonts w:ascii="Arial" w:hAnsi="Arial" w:cs="Arial"/>
          <w:bCs/>
          <w:lang w:val="es-MX" w:eastAsia="x-none"/>
        </w:rPr>
        <w:t xml:space="preserve">los distritos y municipios, quienes tienen a cargo la prestación del servicio público bomberil, </w:t>
      </w:r>
      <w:r w:rsidR="00F569B0" w:rsidRPr="00652974">
        <w:rPr>
          <w:rFonts w:ascii="Arial" w:hAnsi="Arial" w:cs="Arial"/>
          <w:bCs/>
          <w:lang w:val="es-MX" w:eastAsia="x-none"/>
        </w:rPr>
        <w:t>durante los cuatro (4) meses anteriores a la elección presidencial y hasta la realización de la elección en la segunda vuelta</w:t>
      </w:r>
      <w:r w:rsidR="00F569B0" w:rsidRPr="00805730">
        <w:rPr>
          <w:rFonts w:ascii="Arial" w:hAnsi="Arial" w:cs="Arial"/>
          <w:bCs/>
          <w:lang w:eastAsia="es-CO"/>
        </w:rPr>
        <w:t xml:space="preserve"> </w:t>
      </w:r>
      <w:r w:rsidRPr="00805730">
        <w:rPr>
          <w:rFonts w:ascii="Arial" w:hAnsi="Arial" w:cs="Arial"/>
          <w:bCs/>
          <w:lang w:eastAsia="es-CO"/>
        </w:rPr>
        <w:t>podrá</w:t>
      </w:r>
      <w:r>
        <w:rPr>
          <w:rFonts w:ascii="Arial" w:hAnsi="Arial" w:cs="Arial"/>
          <w:bCs/>
          <w:lang w:eastAsia="es-CO"/>
        </w:rPr>
        <w:t>n</w:t>
      </w:r>
      <w:r w:rsidRPr="00805730">
        <w:rPr>
          <w:rFonts w:ascii="Arial" w:hAnsi="Arial" w:cs="Arial"/>
          <w:bCs/>
          <w:lang w:eastAsia="es-CO"/>
        </w:rPr>
        <w:t xml:space="preserve"> celebrar contratos y convenios con Cuerpos de Bomberos Voluntarios siempre que</w:t>
      </w:r>
      <w:r w:rsidR="00F569B0">
        <w:rPr>
          <w:rFonts w:ascii="Arial" w:hAnsi="Arial" w:cs="Arial"/>
          <w:bCs/>
          <w:lang w:eastAsia="es-CO"/>
        </w:rPr>
        <w:t xml:space="preserve"> la escogencia del contratista</w:t>
      </w:r>
      <w:r w:rsidRPr="00805730">
        <w:rPr>
          <w:rFonts w:ascii="Arial" w:hAnsi="Arial" w:cs="Arial"/>
          <w:bCs/>
          <w:lang w:eastAsia="es-CO"/>
        </w:rPr>
        <w:t xml:space="preserve"> se realice </w:t>
      </w:r>
      <w:r w:rsidR="00F569B0">
        <w:rPr>
          <w:rFonts w:ascii="Arial" w:hAnsi="Arial" w:cs="Arial"/>
          <w:bCs/>
          <w:lang w:eastAsia="es-CO"/>
        </w:rPr>
        <w:t xml:space="preserve">mediante </w:t>
      </w:r>
      <w:r w:rsidRPr="00805730">
        <w:rPr>
          <w:rFonts w:ascii="Arial" w:hAnsi="Arial" w:cs="Arial"/>
          <w:bCs/>
          <w:lang w:eastAsia="es-CO"/>
        </w:rPr>
        <w:t xml:space="preserve">un procedimiento </w:t>
      </w:r>
      <w:r>
        <w:rPr>
          <w:rFonts w:ascii="Arial" w:hAnsi="Arial" w:cs="Arial"/>
          <w:bCs/>
          <w:lang w:eastAsia="es-CO"/>
        </w:rPr>
        <w:t>abierto</w:t>
      </w:r>
      <w:r w:rsidR="00F569B0">
        <w:rPr>
          <w:rFonts w:ascii="Arial" w:hAnsi="Arial" w:cs="Arial"/>
          <w:bCs/>
          <w:lang w:eastAsia="es-CO"/>
        </w:rPr>
        <w:t xml:space="preserve"> </w:t>
      </w:r>
      <w:r w:rsidR="00107DEF">
        <w:rPr>
          <w:rFonts w:ascii="Arial" w:hAnsi="Arial" w:cs="Arial"/>
          <w:bCs/>
          <w:lang w:eastAsia="es-CO"/>
        </w:rPr>
        <w:t>y competitivo</w:t>
      </w:r>
      <w:r w:rsidRPr="00805730">
        <w:rPr>
          <w:rFonts w:ascii="Arial" w:hAnsi="Arial" w:cs="Arial"/>
          <w:bCs/>
          <w:lang w:eastAsia="es-CO"/>
        </w:rPr>
        <w:t>, que permita la participación de una pluralidad de oferentes</w:t>
      </w:r>
      <w:r w:rsidR="006954A7">
        <w:rPr>
          <w:rFonts w:ascii="Arial" w:hAnsi="Arial" w:cs="Arial"/>
          <w:bCs/>
          <w:lang w:eastAsia="es-CO"/>
        </w:rPr>
        <w:t>.</w:t>
      </w:r>
      <w:r w:rsidRPr="00805730">
        <w:rPr>
          <w:rFonts w:ascii="Arial" w:hAnsi="Arial" w:cs="Arial"/>
          <w:bCs/>
          <w:lang w:eastAsia="es-CO"/>
        </w:rPr>
        <w:t xml:space="preserve"> </w:t>
      </w:r>
      <w:r w:rsidR="006954A7">
        <w:rPr>
          <w:rFonts w:ascii="Arial" w:hAnsi="Arial" w:cs="Arial"/>
          <w:bCs/>
          <w:lang w:eastAsia="es-CO"/>
        </w:rPr>
        <w:t>P</w:t>
      </w:r>
      <w:r w:rsidRPr="00805730">
        <w:rPr>
          <w:rFonts w:ascii="Arial" w:hAnsi="Arial" w:cs="Arial"/>
          <w:bCs/>
          <w:lang w:eastAsia="es-CO"/>
        </w:rPr>
        <w:t>or el contrario</w:t>
      </w:r>
      <w:r w:rsidR="005506F8">
        <w:rPr>
          <w:rFonts w:ascii="Arial" w:hAnsi="Arial" w:cs="Arial"/>
          <w:bCs/>
          <w:lang w:eastAsia="es-CO"/>
        </w:rPr>
        <w:t>,</w:t>
      </w:r>
      <w:r w:rsidRPr="00805730">
        <w:rPr>
          <w:rFonts w:ascii="Arial" w:hAnsi="Arial" w:cs="Arial"/>
          <w:bCs/>
          <w:lang w:eastAsia="es-CO"/>
        </w:rPr>
        <w:t xml:space="preserve"> no le será posible a </w:t>
      </w:r>
      <w:r w:rsidR="00F569B0">
        <w:rPr>
          <w:rFonts w:ascii="Arial" w:hAnsi="Arial" w:cs="Arial"/>
          <w:bCs/>
          <w:lang w:eastAsia="es-CO"/>
        </w:rPr>
        <w:t>estos</w:t>
      </w:r>
      <w:r w:rsidRPr="00805730">
        <w:rPr>
          <w:rFonts w:ascii="Arial" w:hAnsi="Arial" w:cs="Arial"/>
          <w:bCs/>
          <w:lang w:eastAsia="es-CO"/>
        </w:rPr>
        <w:t xml:space="preserve"> ente</w:t>
      </w:r>
      <w:r w:rsidR="00F569B0">
        <w:rPr>
          <w:rFonts w:ascii="Arial" w:hAnsi="Arial" w:cs="Arial"/>
          <w:bCs/>
          <w:lang w:eastAsia="es-CO"/>
        </w:rPr>
        <w:t>s</w:t>
      </w:r>
      <w:r w:rsidRPr="00805730">
        <w:rPr>
          <w:rFonts w:ascii="Arial" w:hAnsi="Arial" w:cs="Arial"/>
          <w:bCs/>
          <w:lang w:eastAsia="es-CO"/>
        </w:rPr>
        <w:t xml:space="preserve"> territorial</w:t>
      </w:r>
      <w:r w:rsidR="00F569B0">
        <w:rPr>
          <w:rFonts w:ascii="Arial" w:hAnsi="Arial" w:cs="Arial"/>
          <w:bCs/>
          <w:lang w:eastAsia="es-CO"/>
        </w:rPr>
        <w:t>es</w:t>
      </w:r>
      <w:r w:rsidRPr="00805730">
        <w:rPr>
          <w:rFonts w:ascii="Arial" w:hAnsi="Arial" w:cs="Arial"/>
          <w:bCs/>
          <w:lang w:eastAsia="es-CO"/>
        </w:rPr>
        <w:t xml:space="preserve"> celebrar contratos </w:t>
      </w:r>
      <w:r w:rsidR="006954A7">
        <w:rPr>
          <w:rFonts w:ascii="Arial" w:hAnsi="Arial" w:cs="Arial"/>
          <w:bCs/>
          <w:lang w:eastAsia="es-CO"/>
        </w:rPr>
        <w:t xml:space="preserve">de forma directa, esto es </w:t>
      </w:r>
      <w:r w:rsidRPr="00805730">
        <w:rPr>
          <w:rFonts w:ascii="Arial" w:hAnsi="Arial" w:cs="Arial"/>
          <w:bCs/>
          <w:lang w:eastAsia="es-CO"/>
        </w:rPr>
        <w:t xml:space="preserve">a través </w:t>
      </w:r>
      <w:r w:rsidR="00192DAC">
        <w:rPr>
          <w:rFonts w:ascii="Arial" w:hAnsi="Arial" w:cs="Arial"/>
          <w:bCs/>
          <w:lang w:eastAsia="es-CO"/>
        </w:rPr>
        <w:t xml:space="preserve">de </w:t>
      </w:r>
      <w:r w:rsidR="00F569B0">
        <w:rPr>
          <w:rFonts w:ascii="Arial" w:hAnsi="Arial" w:cs="Arial"/>
          <w:bCs/>
          <w:lang w:eastAsia="es-CO"/>
        </w:rPr>
        <w:t>cualquier</w:t>
      </w:r>
      <w:r w:rsidR="00192DAC">
        <w:rPr>
          <w:rFonts w:ascii="Arial" w:hAnsi="Arial" w:cs="Arial"/>
          <w:bCs/>
          <w:lang w:eastAsia="es-CO"/>
        </w:rPr>
        <w:t xml:space="preserve"> </w:t>
      </w:r>
      <w:r w:rsidRPr="00805730">
        <w:rPr>
          <w:rFonts w:ascii="Arial" w:hAnsi="Arial" w:cs="Arial"/>
          <w:bCs/>
          <w:lang w:eastAsia="es-CO"/>
        </w:rPr>
        <w:t xml:space="preserve">sistema de selección de contratistas en el que no exista convocatoria pública, ni sea posible la participación de una pluralidad de oferentes, independientemente del régimen de contratación que se aplique. </w:t>
      </w:r>
      <w:r w:rsidR="006954A7">
        <w:rPr>
          <w:rFonts w:ascii="Arial" w:hAnsi="Arial" w:cs="Arial"/>
          <w:bCs/>
          <w:lang w:eastAsia="es-CO"/>
        </w:rPr>
        <w:t>Lo último, salvo que el contrato específico a celebrar se enmarque en alguna de las excepciones establecidas en el inciso segundo del artículo 33</w:t>
      </w:r>
      <w:r w:rsidR="005506F8">
        <w:rPr>
          <w:rFonts w:ascii="Arial" w:hAnsi="Arial" w:cs="Arial"/>
          <w:bCs/>
          <w:lang w:eastAsia="es-CO"/>
        </w:rPr>
        <w:t xml:space="preserve"> de la Ley 996 de 2005</w:t>
      </w:r>
      <w:r w:rsidR="006954A7">
        <w:rPr>
          <w:rFonts w:ascii="Arial" w:hAnsi="Arial" w:cs="Arial"/>
          <w:bCs/>
          <w:lang w:eastAsia="es-CO"/>
        </w:rPr>
        <w:t xml:space="preserve">, </w:t>
      </w:r>
      <w:r w:rsidR="005506F8">
        <w:rPr>
          <w:rFonts w:ascii="Arial" w:hAnsi="Arial" w:cs="Arial"/>
          <w:bCs/>
          <w:lang w:eastAsia="es-CO"/>
        </w:rPr>
        <w:t xml:space="preserve">bajo los cuales se excepciona la prohibición de la contratación directa, </w:t>
      </w:r>
      <w:r w:rsidR="006954A7">
        <w:rPr>
          <w:rFonts w:ascii="Arial" w:hAnsi="Arial" w:cs="Arial"/>
          <w:bCs/>
          <w:lang w:eastAsia="es-CO"/>
        </w:rPr>
        <w:t xml:space="preserve">esto es, lo referente a: </w:t>
      </w:r>
      <w:r w:rsidR="006954A7" w:rsidRPr="00C512B3">
        <w:rPr>
          <w:rFonts w:ascii="Arial" w:hAnsi="Arial" w:cs="Arial"/>
          <w:bCs/>
          <w:lang w:val="es-MX" w:eastAsia="x-none"/>
        </w:rPr>
        <w:t xml:space="preserve">i) la defensa y seguridad del Estado; ii) los contratos de crédito </w:t>
      </w:r>
      <w:r w:rsidR="006954A7" w:rsidRPr="00C512B3">
        <w:rPr>
          <w:rFonts w:ascii="Arial" w:hAnsi="Arial" w:cs="Arial"/>
          <w:bCs/>
          <w:lang w:val="es-MX" w:eastAsia="x-none"/>
        </w:rPr>
        <w:lastRenderedPageBreak/>
        <w:t>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6954A7" w:rsidRPr="00C512B3">
        <w:rPr>
          <w:rFonts w:ascii="Arial" w:hAnsi="Arial" w:cs="Arial"/>
          <w:bCs/>
          <w:lang w:val="es-MX" w:eastAsia="es-CO"/>
        </w:rPr>
        <w:t xml:space="preserve"> Es responsabilidad del respectivo ente del Estado, examinar en cada caso </w:t>
      </w:r>
      <w:r w:rsidR="005506F8">
        <w:rPr>
          <w:rFonts w:ascii="Arial" w:hAnsi="Arial" w:cs="Arial"/>
          <w:bCs/>
          <w:lang w:val="es-MX" w:eastAsia="es-CO"/>
        </w:rPr>
        <w:t xml:space="preserve">concreto si el contrato a celebrar se </w:t>
      </w:r>
      <w:r w:rsidR="006954A7" w:rsidRPr="00C512B3">
        <w:rPr>
          <w:rFonts w:ascii="Arial" w:hAnsi="Arial" w:cs="Arial"/>
          <w:bCs/>
          <w:lang w:val="es-MX" w:eastAsia="es-CO"/>
        </w:rPr>
        <w:t>enmarca en alguna de las mencionadas excepciones</w:t>
      </w:r>
      <w:r w:rsidR="006954A7">
        <w:rPr>
          <w:rFonts w:ascii="Arial" w:hAnsi="Arial" w:cs="Arial"/>
          <w:bCs/>
          <w:lang w:val="es-MX" w:eastAsia="es-CO"/>
        </w:rPr>
        <w:t>.</w:t>
      </w:r>
    </w:p>
    <w:p w14:paraId="11820FCC" w14:textId="77777777" w:rsidR="00993591" w:rsidRDefault="00993591" w:rsidP="001B7CC8">
      <w:pPr>
        <w:spacing w:line="276" w:lineRule="auto"/>
        <w:ind w:firstLine="709"/>
        <w:jc w:val="both"/>
        <w:rPr>
          <w:rFonts w:ascii="Arial" w:eastAsia="Arial" w:hAnsi="Arial" w:cs="Arial"/>
          <w:lang w:val="es-ES"/>
        </w:rPr>
      </w:pPr>
    </w:p>
    <w:p w14:paraId="3D03E73C" w14:textId="77777777" w:rsidR="004C02D8" w:rsidRPr="00C512B3" w:rsidRDefault="004C02D8" w:rsidP="00E524E0">
      <w:pPr>
        <w:spacing w:after="120" w:line="276" w:lineRule="auto"/>
        <w:jc w:val="both"/>
        <w:rPr>
          <w:rFonts w:ascii="Arial" w:hAnsi="Arial" w:cs="Arial"/>
          <w:lang w:eastAsia="es-ES_tradnl"/>
        </w:rPr>
      </w:pPr>
      <w:r w:rsidRPr="00C512B3">
        <w:rPr>
          <w:rFonts w:ascii="Arial" w:hAnsi="Arial" w:cs="Arial"/>
          <w:lang w:eastAsia="es-ES_tradnl"/>
        </w:rPr>
        <w:t>Este concepto tiene el alcance previsto en el artículo 28 del Código de Procedimiento Administrativo y de lo Contencioso Administrativo.</w:t>
      </w:r>
      <w:r w:rsidRPr="00C512B3">
        <w:rPr>
          <w:rFonts w:ascii="Arial" w:hAnsi="Arial" w:cs="Arial"/>
          <w:noProof/>
          <w:lang w:eastAsia="es-ES_tradnl"/>
        </w:rPr>
        <mc:AlternateContent>
          <mc:Choice Requires="wps">
            <w:drawing>
              <wp:anchor distT="0" distB="0" distL="114300" distR="114300" simplePos="0" relativeHeight="251660800" behindDoc="0" locked="0" layoutInCell="1" allowOverlap="1" wp14:anchorId="38A9530B" wp14:editId="52E3AEA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B94CE5" id="Conector recto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59CAAD81" w14:textId="77777777" w:rsidR="004C02D8" w:rsidRPr="00C512B3" w:rsidRDefault="004C02D8" w:rsidP="004C02D8">
      <w:pPr>
        <w:spacing w:line="276" w:lineRule="auto"/>
        <w:jc w:val="both"/>
        <w:rPr>
          <w:rFonts w:ascii="Arial" w:hAnsi="Arial" w:cs="Arial"/>
          <w:lang w:eastAsia="es-ES_tradnl"/>
        </w:rPr>
      </w:pPr>
    </w:p>
    <w:p w14:paraId="4F6F1D5B" w14:textId="77777777" w:rsidR="004C02D8" w:rsidRDefault="004C02D8" w:rsidP="005A11AD">
      <w:pPr>
        <w:spacing w:line="276" w:lineRule="auto"/>
        <w:jc w:val="both"/>
        <w:rPr>
          <w:rFonts w:ascii="Arial" w:hAnsi="Arial" w:cs="Arial"/>
          <w:lang w:eastAsia="es-ES_tradnl"/>
        </w:rPr>
      </w:pPr>
      <w:r w:rsidRPr="00C512B3">
        <w:rPr>
          <w:rFonts w:ascii="Arial" w:hAnsi="Arial" w:cs="Arial"/>
          <w:lang w:eastAsia="es-ES_tradnl"/>
        </w:rPr>
        <w:t>Atentamente,</w:t>
      </w:r>
    </w:p>
    <w:bookmarkEnd w:id="35"/>
    <w:p w14:paraId="510560F6" w14:textId="29E344BA" w:rsidR="00370117" w:rsidRPr="00370117" w:rsidRDefault="00370117" w:rsidP="00370117">
      <w:pPr>
        <w:jc w:val="center"/>
        <w:rPr>
          <w:rFonts w:ascii="Arial" w:hAnsi="Arial" w:cs="Arial"/>
          <w:lang w:val="es-ES" w:eastAsia="es-CO"/>
        </w:rPr>
      </w:pPr>
      <w:r>
        <w:rPr>
          <w:noProof/>
        </w:rPr>
        <w:drawing>
          <wp:inline distT="0" distB="0" distL="0" distR="0" wp14:anchorId="2668FDB7" wp14:editId="24DA2C19">
            <wp:extent cx="3295650" cy="1485900"/>
            <wp:effectExtent l="0" t="0" r="0" b="0"/>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148590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70117" w:rsidRPr="009F5860" w14:paraId="20891130" w14:textId="77777777" w:rsidTr="007628EA">
        <w:trPr>
          <w:trHeight w:val="315"/>
        </w:trPr>
        <w:tc>
          <w:tcPr>
            <w:tcW w:w="812" w:type="dxa"/>
            <w:vAlign w:val="center"/>
            <w:hideMark/>
          </w:tcPr>
          <w:p w14:paraId="5665A0A5" w14:textId="77777777" w:rsidR="00370117" w:rsidRPr="009F5860" w:rsidRDefault="00370117" w:rsidP="007628EA">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13D0CDA2" w14:textId="77777777" w:rsidR="00370117" w:rsidRPr="009F5860" w:rsidRDefault="00370117" w:rsidP="007628EA">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14:paraId="4C6D84B6" w14:textId="77777777" w:rsidR="00370117" w:rsidRPr="009F5860" w:rsidRDefault="00370117" w:rsidP="007628EA">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370117" w:rsidRPr="009F5860" w14:paraId="53260C10" w14:textId="77777777" w:rsidTr="007628EA">
        <w:trPr>
          <w:trHeight w:val="330"/>
        </w:trPr>
        <w:tc>
          <w:tcPr>
            <w:tcW w:w="812" w:type="dxa"/>
            <w:vAlign w:val="center"/>
            <w:hideMark/>
          </w:tcPr>
          <w:p w14:paraId="45651476" w14:textId="77777777" w:rsidR="00370117" w:rsidRPr="009F5860" w:rsidRDefault="00370117" w:rsidP="007628EA">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1CECB48" w14:textId="77777777" w:rsidR="00370117" w:rsidRPr="00C00312" w:rsidRDefault="00370117" w:rsidP="007628EA">
            <w:pPr>
              <w:rPr>
                <w:rFonts w:ascii="Arial" w:hAnsi="Arial" w:cs="Arial"/>
                <w:sz w:val="16"/>
                <w:szCs w:val="16"/>
                <w:lang w:val="es-ES" w:eastAsia="es-ES"/>
              </w:rPr>
            </w:pPr>
            <w:r w:rsidRPr="00C00312">
              <w:rPr>
                <w:rFonts w:ascii="Arial" w:hAnsi="Arial" w:cs="Arial"/>
                <w:sz w:val="16"/>
                <w:szCs w:val="16"/>
                <w:lang w:val="es-ES" w:eastAsia="es-ES"/>
              </w:rPr>
              <w:t>Juan David Montoya Penagos</w:t>
            </w:r>
          </w:p>
          <w:p w14:paraId="05596FE3" w14:textId="77777777" w:rsidR="00370117" w:rsidRPr="009F5860" w:rsidRDefault="00370117" w:rsidP="007628EA">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tc>
      </w:tr>
      <w:tr w:rsidR="00370117" w:rsidRPr="0008465D" w14:paraId="22D6D2FD" w14:textId="77777777" w:rsidTr="007628EA">
        <w:trPr>
          <w:trHeight w:val="300"/>
        </w:trPr>
        <w:tc>
          <w:tcPr>
            <w:tcW w:w="812" w:type="dxa"/>
            <w:vAlign w:val="center"/>
            <w:hideMark/>
          </w:tcPr>
          <w:p w14:paraId="75A9AF48" w14:textId="77777777" w:rsidR="00370117" w:rsidRPr="009F5860" w:rsidRDefault="00370117" w:rsidP="007628EA">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B64576" w14:textId="77777777" w:rsidR="00370117" w:rsidRPr="00E01B70" w:rsidRDefault="00370117" w:rsidP="007628EA">
            <w:pPr>
              <w:rPr>
                <w:rFonts w:ascii="Arial" w:hAnsi="Arial" w:cs="Arial"/>
                <w:sz w:val="16"/>
                <w:szCs w:val="16"/>
                <w:lang w:eastAsia="es-ES"/>
              </w:rPr>
            </w:pPr>
            <w:r w:rsidRPr="00E01B70">
              <w:rPr>
                <w:rFonts w:ascii="Arial" w:hAnsi="Arial" w:cs="Arial"/>
                <w:sz w:val="16"/>
                <w:szCs w:val="16"/>
                <w:lang w:eastAsia="es-ES"/>
              </w:rPr>
              <w:t xml:space="preserve">Andrés Ricardo Mancipe González </w:t>
            </w:r>
          </w:p>
          <w:p w14:paraId="30936D5A" w14:textId="77777777" w:rsidR="00370117" w:rsidRPr="0008465D" w:rsidRDefault="00370117" w:rsidP="007628EA">
            <w:pPr>
              <w:rPr>
                <w:rFonts w:ascii="Arial" w:hAnsi="Arial" w:cs="Arial"/>
                <w:sz w:val="16"/>
                <w:szCs w:val="16"/>
                <w:lang w:val="es-ES" w:eastAsia="es-ES"/>
              </w:rPr>
            </w:pPr>
            <w:r w:rsidRPr="00E01B70">
              <w:rPr>
                <w:rFonts w:ascii="Arial" w:hAnsi="Arial" w:cs="Arial"/>
                <w:sz w:val="16"/>
                <w:szCs w:val="16"/>
                <w:lang w:eastAsia="es-ES"/>
              </w:rPr>
              <w:t>Subdirector de Gestión Contractual (E)</w:t>
            </w:r>
          </w:p>
        </w:tc>
      </w:tr>
    </w:tbl>
    <w:p w14:paraId="36E9F131" w14:textId="77777777" w:rsidR="00402EA7" w:rsidRPr="00C512B3" w:rsidRDefault="00402EA7" w:rsidP="009C6450">
      <w:pPr>
        <w:spacing w:line="276" w:lineRule="auto"/>
        <w:jc w:val="center"/>
        <w:rPr>
          <w:rFonts w:ascii="Arial" w:hAnsi="Arial" w:cs="Arial"/>
          <w:lang w:eastAsia="es-ES_tradnl"/>
        </w:rPr>
      </w:pPr>
    </w:p>
    <w:sectPr w:rsidR="00402EA7" w:rsidRPr="00C512B3" w:rsidSect="00F479FA">
      <w:headerReference w:type="default" r:id="rId13"/>
      <w:footerReference w:type="default" r:id="rId14"/>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4812" w14:textId="77777777" w:rsidR="002607C7" w:rsidRDefault="002607C7" w:rsidP="004C02D8">
      <w:r>
        <w:separator/>
      </w:r>
    </w:p>
  </w:endnote>
  <w:endnote w:type="continuationSeparator" w:id="0">
    <w:p w14:paraId="296BD7BE" w14:textId="77777777" w:rsidR="002607C7" w:rsidRDefault="002607C7" w:rsidP="004C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8086" w14:textId="73CC609D" w:rsidR="00412132" w:rsidRPr="004C02D8" w:rsidRDefault="0088085E" w:rsidP="005A79FE">
    <w:pPr>
      <w:pStyle w:val="Piedepgina"/>
      <w:jc w:val="right"/>
      <w:rPr>
        <w:rFonts w:ascii="Arial" w:hAnsi="Arial" w:cs="Arial"/>
        <w:color w:val="7F7F7F"/>
        <w:sz w:val="16"/>
        <w:szCs w:val="16"/>
      </w:rPr>
    </w:pPr>
    <w:r w:rsidRPr="004C02D8">
      <w:rPr>
        <w:rFonts w:ascii="Arial" w:hAnsi="Arial" w:cs="Arial"/>
        <w:bCs/>
        <w:color w:val="7F7F7F"/>
        <w:sz w:val="16"/>
        <w:szCs w:val="16"/>
      </w:rPr>
      <w:t xml:space="preserve">Página </w:t>
    </w:r>
    <w:r w:rsidRPr="004C02D8">
      <w:rPr>
        <w:rFonts w:ascii="Arial" w:hAnsi="Arial" w:cs="Arial"/>
        <w:b/>
        <w:bCs/>
        <w:color w:val="7F7F7F"/>
        <w:sz w:val="16"/>
        <w:szCs w:val="16"/>
      </w:rPr>
      <w:fldChar w:fldCharType="begin"/>
    </w:r>
    <w:r w:rsidRPr="004C02D8">
      <w:rPr>
        <w:rFonts w:ascii="Arial" w:hAnsi="Arial" w:cs="Arial"/>
        <w:b/>
        <w:bCs/>
        <w:color w:val="7F7F7F"/>
        <w:sz w:val="16"/>
        <w:szCs w:val="16"/>
      </w:rPr>
      <w:instrText>PAGE  \* Arabic  \* MERGEFORMAT</w:instrText>
    </w:r>
    <w:r w:rsidRPr="004C02D8">
      <w:rPr>
        <w:rFonts w:ascii="Arial" w:hAnsi="Arial" w:cs="Arial"/>
        <w:b/>
        <w:bCs/>
        <w:color w:val="7F7F7F"/>
        <w:sz w:val="16"/>
        <w:szCs w:val="16"/>
      </w:rPr>
      <w:fldChar w:fldCharType="separate"/>
    </w:r>
    <w:r w:rsidRPr="004C02D8">
      <w:rPr>
        <w:rFonts w:ascii="Arial" w:hAnsi="Arial" w:cs="Arial"/>
        <w:b/>
        <w:bCs/>
        <w:noProof/>
        <w:color w:val="7F7F7F"/>
        <w:sz w:val="16"/>
        <w:szCs w:val="16"/>
      </w:rPr>
      <w:t>17</w:t>
    </w:r>
    <w:r w:rsidRPr="004C02D8">
      <w:rPr>
        <w:rFonts w:ascii="Arial" w:hAnsi="Arial" w:cs="Arial"/>
        <w:b/>
        <w:bCs/>
        <w:color w:val="7F7F7F"/>
        <w:sz w:val="16"/>
        <w:szCs w:val="16"/>
      </w:rPr>
      <w:fldChar w:fldCharType="end"/>
    </w:r>
    <w:r w:rsidRPr="004C02D8">
      <w:rPr>
        <w:rFonts w:ascii="Arial" w:hAnsi="Arial" w:cs="Arial"/>
        <w:color w:val="7F7F7F"/>
        <w:sz w:val="16"/>
        <w:szCs w:val="16"/>
      </w:rPr>
      <w:t>de</w:t>
    </w:r>
    <w:r w:rsidRPr="004C02D8">
      <w:rPr>
        <w:rFonts w:ascii="Arial" w:hAnsi="Arial" w:cs="Arial"/>
        <w:b/>
        <w:bCs/>
        <w:color w:val="7F7F7F"/>
        <w:sz w:val="16"/>
        <w:szCs w:val="16"/>
      </w:rPr>
      <w:fldChar w:fldCharType="begin"/>
    </w:r>
    <w:r w:rsidRPr="004C02D8">
      <w:rPr>
        <w:rFonts w:ascii="Arial" w:hAnsi="Arial" w:cs="Arial"/>
        <w:b/>
        <w:bCs/>
        <w:color w:val="7F7F7F"/>
        <w:sz w:val="16"/>
        <w:szCs w:val="16"/>
      </w:rPr>
      <w:instrText>NUMPAGES  \* Arabic  \* MERGEFORMAT</w:instrText>
    </w:r>
    <w:r w:rsidRPr="004C02D8">
      <w:rPr>
        <w:rFonts w:ascii="Arial" w:hAnsi="Arial" w:cs="Arial"/>
        <w:b/>
        <w:bCs/>
        <w:color w:val="7F7F7F"/>
        <w:sz w:val="16"/>
        <w:szCs w:val="16"/>
      </w:rPr>
      <w:fldChar w:fldCharType="separate"/>
    </w:r>
    <w:r w:rsidRPr="004C02D8">
      <w:rPr>
        <w:rFonts w:ascii="Arial" w:hAnsi="Arial" w:cs="Arial"/>
        <w:b/>
        <w:bCs/>
        <w:noProof/>
        <w:color w:val="7F7F7F"/>
        <w:sz w:val="16"/>
        <w:szCs w:val="16"/>
      </w:rPr>
      <w:t>17</w:t>
    </w:r>
    <w:r w:rsidRPr="004C02D8">
      <w:rPr>
        <w:rFonts w:ascii="Arial" w:hAnsi="Arial" w:cs="Arial"/>
        <w:b/>
        <w:bCs/>
        <w:color w:val="7F7F7F"/>
        <w:sz w:val="16"/>
        <w:szCs w:val="16"/>
      </w:rPr>
      <w:fldChar w:fldCharType="end"/>
    </w:r>
  </w:p>
  <w:p w14:paraId="33FB80E1" w14:textId="77777777" w:rsidR="00412132" w:rsidRDefault="0088085E" w:rsidP="007B0854">
    <w:pPr>
      <w:pStyle w:val="Piedepgina"/>
      <w:jc w:val="center"/>
      <w:rPr>
        <w:lang w:val="es-ES"/>
      </w:rPr>
    </w:pPr>
    <w:r>
      <w:rPr>
        <w:noProof/>
        <w:lang w:val="es-CO" w:eastAsia="es-CO"/>
      </w:rPr>
      <w:drawing>
        <wp:inline distT="0" distB="0" distL="0" distR="0" wp14:anchorId="3B21C914" wp14:editId="1A2BC77B">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5E74DB83" w14:textId="77777777" w:rsidR="00412132" w:rsidRPr="007B0854" w:rsidRDefault="002607C7"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ADCC" w14:textId="77777777" w:rsidR="002607C7" w:rsidRDefault="002607C7" w:rsidP="004C02D8">
      <w:r>
        <w:separator/>
      </w:r>
    </w:p>
  </w:footnote>
  <w:footnote w:type="continuationSeparator" w:id="0">
    <w:p w14:paraId="22B1059F" w14:textId="77777777" w:rsidR="002607C7" w:rsidRDefault="002607C7" w:rsidP="004C02D8">
      <w:r>
        <w:continuationSeparator/>
      </w:r>
    </w:p>
  </w:footnote>
  <w:footnote w:id="1">
    <w:p w14:paraId="74BBF8F2" w14:textId="77777777" w:rsidR="005C0A9A" w:rsidRPr="0047408C" w:rsidRDefault="005C0A9A"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«Artículo 3°. Funciones. La Agencia Nacional de Contratación Pública –Colombia Compra Eficiente– ejercerá las siguientes funciones: </w:t>
      </w:r>
    </w:p>
    <w:p w14:paraId="6A4A4FFA" w14:textId="77777777" w:rsidR="005C0A9A" w:rsidRPr="0047408C" w:rsidRDefault="005C0A9A" w:rsidP="0047408C">
      <w:pPr>
        <w:pStyle w:val="Textonotapie"/>
        <w:spacing w:after="0" w:line="240" w:lineRule="auto"/>
        <w:ind w:firstLine="709"/>
        <w:rPr>
          <w:rFonts w:ascii="Arial" w:hAnsi="Arial" w:cs="Arial"/>
          <w:sz w:val="19"/>
          <w:szCs w:val="19"/>
          <w:lang w:val="es-ES"/>
        </w:rPr>
      </w:pPr>
      <w:r w:rsidRPr="0047408C">
        <w:rPr>
          <w:rFonts w:ascii="Arial" w:hAnsi="Arial" w:cs="Arial"/>
          <w:sz w:val="19"/>
          <w:szCs w:val="19"/>
          <w:lang w:val="es-ES"/>
        </w:rPr>
        <w:t xml:space="preserve">»[...] </w:t>
      </w:r>
    </w:p>
    <w:p w14:paraId="3FEB1199" w14:textId="77777777" w:rsidR="005C0A9A" w:rsidRPr="0047408C" w:rsidRDefault="005C0A9A" w:rsidP="0047408C">
      <w:pPr>
        <w:pStyle w:val="Textonotapie"/>
        <w:spacing w:after="0" w:line="240" w:lineRule="auto"/>
        <w:ind w:firstLine="709"/>
        <w:rPr>
          <w:rFonts w:ascii="Arial" w:hAnsi="Arial" w:cs="Arial"/>
          <w:sz w:val="19"/>
          <w:szCs w:val="19"/>
          <w:lang w:val="es-ES"/>
        </w:rPr>
      </w:pPr>
      <w:r w:rsidRPr="0047408C">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380EE403" w14:textId="77777777" w:rsidR="005C0A9A" w:rsidRPr="0047408C" w:rsidRDefault="005C0A9A" w:rsidP="0047408C">
      <w:pPr>
        <w:pStyle w:val="Textonotapie"/>
        <w:spacing w:after="0" w:line="240" w:lineRule="auto"/>
        <w:ind w:firstLine="709"/>
        <w:rPr>
          <w:rFonts w:ascii="Arial" w:hAnsi="Arial" w:cs="Arial"/>
          <w:sz w:val="19"/>
          <w:szCs w:val="19"/>
          <w:lang w:val="es-ES"/>
        </w:rPr>
      </w:pPr>
      <w:r w:rsidRPr="0047408C">
        <w:rPr>
          <w:rFonts w:ascii="Arial" w:eastAsia="Times New Roman" w:hAnsi="Arial" w:cs="Arial"/>
          <w:sz w:val="19"/>
          <w:szCs w:val="19"/>
          <w:lang w:val="es-CO" w:eastAsia="es-ES_tradnl"/>
        </w:rPr>
        <w:t>«</w:t>
      </w:r>
      <w:r w:rsidRPr="0047408C">
        <w:rPr>
          <w:rFonts w:ascii="Arial" w:hAnsi="Arial" w:cs="Arial"/>
          <w:sz w:val="19"/>
          <w:szCs w:val="19"/>
          <w:lang w:val="es-ES"/>
        </w:rPr>
        <w:t xml:space="preserve">Artículo 11. Subdirección de Gestión Contractual. Son funciones de la Subdirección de Gestión Contractual las siguientes: </w:t>
      </w:r>
    </w:p>
    <w:p w14:paraId="2E4E213B" w14:textId="77777777" w:rsidR="005C0A9A" w:rsidRPr="0047408C" w:rsidRDefault="005C0A9A" w:rsidP="0047408C">
      <w:pPr>
        <w:pStyle w:val="Textonotapie"/>
        <w:spacing w:after="0" w:line="240" w:lineRule="auto"/>
        <w:ind w:firstLine="709"/>
        <w:rPr>
          <w:rFonts w:ascii="Arial" w:hAnsi="Arial" w:cs="Arial"/>
          <w:sz w:val="19"/>
          <w:szCs w:val="19"/>
          <w:lang w:val="es-ES"/>
        </w:rPr>
      </w:pPr>
      <w:r w:rsidRPr="0047408C">
        <w:rPr>
          <w:rFonts w:ascii="Arial" w:hAnsi="Arial" w:cs="Arial"/>
          <w:sz w:val="19"/>
          <w:szCs w:val="19"/>
          <w:lang w:val="es-ES"/>
        </w:rPr>
        <w:t xml:space="preserve">»[...] </w:t>
      </w:r>
    </w:p>
    <w:p w14:paraId="065D9B9F" w14:textId="77777777" w:rsidR="005C0A9A" w:rsidRPr="0047408C" w:rsidRDefault="005C0A9A" w:rsidP="0047408C">
      <w:pPr>
        <w:pStyle w:val="Textonotapie"/>
        <w:spacing w:after="0" w:line="240" w:lineRule="auto"/>
        <w:ind w:firstLine="708"/>
        <w:rPr>
          <w:rFonts w:ascii="Arial" w:hAnsi="Arial" w:cs="Arial"/>
          <w:sz w:val="19"/>
          <w:szCs w:val="19"/>
        </w:rPr>
      </w:pPr>
      <w:r w:rsidRPr="0047408C">
        <w:rPr>
          <w:rFonts w:ascii="Arial" w:eastAsia="Times New Roman" w:hAnsi="Arial" w:cs="Arial"/>
          <w:sz w:val="19"/>
          <w:szCs w:val="19"/>
          <w:lang w:val="es-CO" w:eastAsia="es-ES_tradnl"/>
        </w:rPr>
        <w:t>»</w:t>
      </w:r>
      <w:r w:rsidRPr="0047408C">
        <w:rPr>
          <w:rFonts w:ascii="Arial" w:hAnsi="Arial" w:cs="Arial"/>
          <w:sz w:val="19"/>
          <w:szCs w:val="19"/>
          <w:lang w:val="es-ES"/>
        </w:rPr>
        <w:t>8. Absolver consultas sobre la aplicación de normas de carácter general».</w:t>
      </w:r>
    </w:p>
  </w:footnote>
  <w:footnote w:id="2">
    <w:p w14:paraId="6B671BC8"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sz w:val="19"/>
          <w:szCs w:val="19"/>
        </w:rPr>
        <w:t xml:space="preserve">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138435B" w14:textId="1DE3F897" w:rsidR="004C02D8" w:rsidRPr="0047408C" w:rsidRDefault="004C02D8" w:rsidP="0047408C">
      <w:pPr>
        <w:pStyle w:val="Textonotapie"/>
        <w:spacing w:after="0" w:line="240" w:lineRule="auto"/>
        <w:ind w:firstLine="709"/>
        <w:rPr>
          <w:rFonts w:ascii="Arial" w:hAnsi="Arial" w:cs="Arial"/>
          <w:sz w:val="19"/>
          <w:szCs w:val="19"/>
        </w:rPr>
      </w:pPr>
      <w:r w:rsidRPr="0047408C">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167CE6C8"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sz w:val="19"/>
          <w:szCs w:val="19"/>
        </w:rPr>
        <w:t>Gaceta del Congreso de la República No. 71 del 2005.</w:t>
      </w:r>
    </w:p>
  </w:footnote>
  <w:footnote w:id="4">
    <w:p w14:paraId="50AE4FB6"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sz w:val="19"/>
          <w:szCs w:val="19"/>
        </w:rPr>
        <w:t>Corte Constitucional, Sentencia C- 1153 de 2005, M.P. Marco Gerardo Monroy Cabra.</w:t>
      </w:r>
    </w:p>
  </w:footnote>
  <w:footnote w:id="5">
    <w:p w14:paraId="14FBE68E" w14:textId="6A52F98D" w:rsidR="00FB03DB" w:rsidRPr="0047408C" w:rsidRDefault="00FB03DB" w:rsidP="0047408C">
      <w:pPr>
        <w:pStyle w:val="Textonotapie"/>
        <w:spacing w:after="0" w:line="240" w:lineRule="auto"/>
        <w:ind w:firstLine="708"/>
        <w:rPr>
          <w:rFonts w:ascii="Arial" w:hAnsi="Arial" w:cs="Arial"/>
          <w:sz w:val="19"/>
          <w:szCs w:val="19"/>
          <w:lang w:val="es-CO"/>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eastAsia="Times New Roman" w:hAnsi="Arial" w:cs="Arial"/>
          <w:bCs/>
          <w:sz w:val="19"/>
          <w:szCs w:val="19"/>
          <w:lang w:eastAsia="es-CO"/>
        </w:rPr>
        <w:t>Así mismo, la Sala de Consulta y del Servicio Civil del Consejo de Estado, al referirse a los propósitos de la Ley de Garantías señaló lo siguiente: Los propósitos de la ley 996 de 2005 están encaminados a reducir los espacios de discrecionalidad, impedir la utilización de la burocracia para obtener respaldo de causas o campañas políticas, evitar la inversión de los recursos del erario para estos efectos, impedir que el Presidente en ejercicio, que aspire a ser reelegido, pueda ejercer ventajas frente a los demás candidatos, como también fortalecer la legitimidad y credibilidad del sistema político con garantía del ejercicio de las libertades públicas. El artículo 1º de la ley 996 delimita con claridad la finalidad de la misma y la centra en el establecimiento del marco legal destinado a asegurar, de manera terminante, la transparencia del debate electoral a la Presidencia de la República, mediante la garantía de la igualdad de condiciones para los candidatos</w:t>
      </w:r>
      <w:r w:rsidR="003F2C49" w:rsidRPr="0047408C">
        <w:rPr>
          <w:rFonts w:ascii="Arial" w:eastAsia="Times New Roman" w:hAnsi="Arial" w:cs="Arial"/>
          <w:bCs/>
          <w:sz w:val="19"/>
          <w:szCs w:val="19"/>
          <w:lang w:eastAsia="es-CO"/>
        </w:rPr>
        <w:t>. (</w:t>
      </w:r>
      <w:r w:rsidR="003F2C49" w:rsidRPr="00366C90">
        <w:rPr>
          <w:rStyle w:val="Refdenotaalpie"/>
          <w:rFonts w:ascii="Arial" w:hAnsi="Arial" w:cs="Arial"/>
          <w:sz w:val="19"/>
          <w:szCs w:val="19"/>
          <w:vertAlign w:val="baseline"/>
        </w:rPr>
        <w:t>Consejo de Estado. Sala de Consulta y del Servicio Civil, de fecha 20 de febrero de 2006. Radicado 1724. Concepto del. Magistrado Ponente: Flavio Augusto Rodríguez Arce</w:t>
      </w:r>
      <w:r w:rsidR="003F2C49" w:rsidRPr="00366C90">
        <w:rPr>
          <w:rFonts w:ascii="Arial" w:hAnsi="Arial" w:cs="Arial"/>
          <w:sz w:val="19"/>
          <w:szCs w:val="19"/>
        </w:rPr>
        <w:t>)</w:t>
      </w:r>
      <w:r w:rsidR="003F2C49" w:rsidRPr="00366C90">
        <w:rPr>
          <w:rStyle w:val="Refdenotaalpie"/>
          <w:rFonts w:ascii="Arial" w:hAnsi="Arial" w:cs="Arial"/>
          <w:sz w:val="19"/>
          <w:szCs w:val="19"/>
          <w:vertAlign w:val="baseline"/>
        </w:rPr>
        <w:t>.</w:t>
      </w:r>
    </w:p>
  </w:footnote>
  <w:footnote w:id="6">
    <w:p w14:paraId="4A34D6C7"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sz w:val="19"/>
          <w:szCs w:val="19"/>
        </w:rPr>
        <w:t>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68206C14" w14:textId="77777777" w:rsidR="004C02D8" w:rsidRPr="0047408C" w:rsidRDefault="004C02D8" w:rsidP="0047408C">
      <w:pPr>
        <w:pStyle w:val="Textonotapie"/>
        <w:spacing w:after="0" w:line="240" w:lineRule="auto"/>
        <w:ind w:firstLine="709"/>
        <w:rPr>
          <w:rStyle w:val="Refdenotaalpie"/>
          <w:rFonts w:ascii="Arial" w:hAnsi="Arial" w:cs="Arial"/>
          <w:sz w:val="19"/>
          <w:szCs w:val="19"/>
        </w:rPr>
      </w:pPr>
      <w:r w:rsidRPr="0047408C">
        <w:rPr>
          <w:rStyle w:val="Refdenotaalpie"/>
          <w:rFonts w:ascii="Arial" w:hAnsi="Arial" w:cs="Arial"/>
          <w:sz w:val="19"/>
          <w:szCs w:val="19"/>
        </w:rPr>
        <w:footnoteRef/>
      </w:r>
      <w:r w:rsidRPr="0047408C">
        <w:rPr>
          <w:rStyle w:val="Refdenotaalpie"/>
          <w:rFonts w:ascii="Arial" w:hAnsi="Arial" w:cs="Arial"/>
          <w:sz w:val="19"/>
          <w:szCs w:val="19"/>
        </w:rPr>
        <w:t xml:space="preserve"> </w:t>
      </w:r>
      <w:r w:rsidRPr="0047408C">
        <w:rPr>
          <w:rStyle w:val="Refdenotaalpie"/>
          <w:rFonts w:ascii="Arial" w:hAnsi="Arial" w:cs="Arial"/>
          <w:sz w:val="19"/>
          <w:szCs w:val="19"/>
          <w:vertAlign w:val="baseline"/>
        </w:rPr>
        <w:t>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3EDF28A9"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sz w:val="19"/>
          <w:szCs w:val="19"/>
        </w:rPr>
        <w:t xml:space="preserve">Consejo de Estado, Sala de Consulta y Servicio Civil de fecha 24 de julio de 2013, radicado 2166, Consejero Ponente: Álvaro Namén Vargas.  </w:t>
      </w:r>
    </w:p>
  </w:footnote>
  <w:footnote w:id="9">
    <w:p w14:paraId="1227BCBB" w14:textId="77777777" w:rsidR="004C02D8" w:rsidRPr="0047408C" w:rsidRDefault="004C02D8" w:rsidP="0047408C">
      <w:pPr>
        <w:ind w:firstLine="709"/>
        <w:jc w:val="both"/>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bookmarkStart w:id="8" w:name="33"/>
      <w:r w:rsidRPr="0047408C">
        <w:rPr>
          <w:rFonts w:ascii="Arial" w:eastAsia="Calibri" w:hAnsi="Arial" w:cs="Arial"/>
          <w:bCs/>
          <w:color w:val="000000"/>
          <w:sz w:val="19"/>
          <w:szCs w:val="19"/>
        </w:rPr>
        <w:t>«</w:t>
      </w:r>
      <w:r w:rsidRPr="0047408C">
        <w:rPr>
          <w:rFonts w:ascii="Arial" w:hAnsi="Arial" w:cs="Arial"/>
          <w:sz w:val="19"/>
          <w:szCs w:val="19"/>
        </w:rPr>
        <w:t>Artículo 33. Restricciones a la contratación pública.</w:t>
      </w:r>
      <w:bookmarkEnd w:id="8"/>
      <w:r w:rsidRPr="0047408C">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980038A" w14:textId="77777777" w:rsidR="004C02D8" w:rsidRPr="0047408C" w:rsidRDefault="004C02D8" w:rsidP="0047408C">
      <w:pPr>
        <w:ind w:firstLine="709"/>
        <w:jc w:val="both"/>
        <w:rPr>
          <w:rFonts w:ascii="Arial" w:hAnsi="Arial" w:cs="Arial"/>
          <w:sz w:val="19"/>
          <w:szCs w:val="19"/>
        </w:rPr>
      </w:pPr>
      <w:r w:rsidRPr="0047408C">
        <w:rPr>
          <w:rFonts w:ascii="Arial" w:eastAsia="Calibri" w:hAnsi="Arial" w:cs="Arial"/>
          <w:bCs/>
          <w:color w:val="000000"/>
          <w:sz w:val="19"/>
          <w:szCs w:val="19"/>
        </w:rPr>
        <w:t>»</w:t>
      </w:r>
      <w:r w:rsidRPr="0047408C">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7408C">
        <w:rPr>
          <w:rFonts w:ascii="Arial" w:eastAsia="Calibri" w:hAnsi="Arial" w:cs="Arial"/>
          <w:bCs/>
          <w:color w:val="000000"/>
          <w:sz w:val="19"/>
          <w:szCs w:val="19"/>
        </w:rPr>
        <w:t>»</w:t>
      </w:r>
      <w:r w:rsidRPr="0047408C">
        <w:rPr>
          <w:rFonts w:ascii="Arial" w:hAnsi="Arial" w:cs="Arial"/>
          <w:sz w:val="19"/>
          <w:szCs w:val="19"/>
        </w:rPr>
        <w:t>.</w:t>
      </w:r>
    </w:p>
  </w:footnote>
  <w:footnote w:id="10">
    <w:p w14:paraId="5F14820C" w14:textId="77777777" w:rsidR="004C02D8" w:rsidRPr="0047408C" w:rsidRDefault="004C02D8" w:rsidP="0047408C">
      <w:pPr>
        <w:pStyle w:val="NormalWeb"/>
        <w:spacing w:before="0" w:beforeAutospacing="0" w:after="0" w:afterAutospacing="0" w:line="240" w:lineRule="auto"/>
        <w:ind w:firstLine="709"/>
        <w:rPr>
          <w:rFonts w:ascii="Arial" w:hAnsi="Arial" w:cs="Arial"/>
          <w:sz w:val="19"/>
          <w:szCs w:val="19"/>
          <w:lang w:val="es-MX"/>
        </w:rPr>
      </w:pPr>
      <w:r w:rsidRPr="0047408C">
        <w:rPr>
          <w:rStyle w:val="Refdenotaalpie"/>
          <w:rFonts w:ascii="Arial" w:hAnsi="Arial" w:cs="Arial"/>
          <w:sz w:val="19"/>
          <w:szCs w:val="19"/>
        </w:rPr>
        <w:footnoteRef/>
      </w:r>
      <w:r w:rsidRPr="0047408C">
        <w:rPr>
          <w:rFonts w:ascii="Arial" w:hAnsi="Arial" w:cs="Arial"/>
          <w:sz w:val="19"/>
          <w:szCs w:val="19"/>
        </w:rPr>
        <w:t xml:space="preserve"> </w:t>
      </w:r>
      <w:bookmarkStart w:id="9" w:name="38"/>
      <w:r w:rsidRPr="0047408C">
        <w:rPr>
          <w:rFonts w:ascii="Arial" w:eastAsia="Calibri" w:hAnsi="Arial" w:cs="Arial"/>
          <w:bCs/>
          <w:color w:val="000000"/>
          <w:sz w:val="19"/>
          <w:szCs w:val="19"/>
        </w:rPr>
        <w:t>«</w:t>
      </w:r>
      <w:r w:rsidRPr="0047408C">
        <w:rPr>
          <w:rFonts w:ascii="Arial" w:hAnsi="Arial" w:cs="Arial"/>
          <w:sz w:val="19"/>
          <w:szCs w:val="19"/>
          <w:lang w:val="es-MX"/>
        </w:rPr>
        <w:t>Artículo 38. Prohibiciones para los servidores públicos. A los empleados del Estado les está prohibido:</w:t>
      </w:r>
      <w:bookmarkEnd w:id="9"/>
    </w:p>
    <w:p w14:paraId="30CDFA0D" w14:textId="77777777" w:rsidR="004C02D8" w:rsidRPr="0047408C" w:rsidRDefault="004C02D8" w:rsidP="0047408C">
      <w:pPr>
        <w:pStyle w:val="NormalWeb"/>
        <w:spacing w:before="0" w:beforeAutospacing="0" w:after="0" w:afterAutospacing="0" w:line="240" w:lineRule="auto"/>
        <w:ind w:firstLine="709"/>
        <w:rPr>
          <w:rFonts w:ascii="Arial" w:hAnsi="Arial" w:cs="Arial"/>
          <w:sz w:val="19"/>
          <w:szCs w:val="19"/>
          <w:lang w:val="es-MX"/>
        </w:rPr>
      </w:pPr>
      <w:r w:rsidRPr="0047408C">
        <w:rPr>
          <w:rFonts w:ascii="Arial" w:eastAsia="Calibri" w:hAnsi="Arial" w:cs="Arial"/>
          <w:bCs/>
          <w:color w:val="000000"/>
          <w:sz w:val="19"/>
          <w:szCs w:val="19"/>
        </w:rPr>
        <w:t>»</w:t>
      </w:r>
      <w:r w:rsidRPr="0047408C">
        <w:rPr>
          <w:rFonts w:ascii="Arial" w:hAnsi="Arial" w:cs="Arial"/>
          <w:sz w:val="19"/>
          <w:szCs w:val="19"/>
          <w:lang w:val="es-MX"/>
        </w:rPr>
        <w:t xml:space="preserve"> […]</w:t>
      </w:r>
    </w:p>
    <w:p w14:paraId="68FE8994" w14:textId="77777777" w:rsidR="004C02D8" w:rsidRPr="0047408C" w:rsidRDefault="004C02D8" w:rsidP="0047408C">
      <w:pPr>
        <w:pStyle w:val="NormalWeb"/>
        <w:spacing w:before="0" w:beforeAutospacing="0" w:after="0" w:afterAutospacing="0" w:line="240" w:lineRule="auto"/>
        <w:ind w:firstLine="709"/>
        <w:rPr>
          <w:rFonts w:ascii="Arial" w:hAnsi="Arial" w:cs="Arial"/>
          <w:sz w:val="19"/>
          <w:szCs w:val="19"/>
          <w:lang w:val="es-MX"/>
        </w:rPr>
      </w:pPr>
      <w:r w:rsidRPr="0047408C">
        <w:rPr>
          <w:rFonts w:ascii="Arial" w:eastAsia="Calibri" w:hAnsi="Arial" w:cs="Arial"/>
          <w:bCs/>
          <w:color w:val="000000"/>
          <w:sz w:val="19"/>
          <w:szCs w:val="19"/>
        </w:rPr>
        <w:t>»</w:t>
      </w:r>
      <w:r w:rsidRPr="0047408C">
        <w:rPr>
          <w:rStyle w:val="baj"/>
          <w:rFonts w:ascii="Arial" w:hAnsi="Arial" w:cs="Arial"/>
          <w:sz w:val="19"/>
          <w:szCs w:val="19"/>
          <w:lang w:val="es-MX"/>
        </w:rPr>
        <w:t xml:space="preserve"> Parágrafo.</w:t>
      </w:r>
      <w:r w:rsidRPr="0047408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7408C">
        <w:rPr>
          <w:rFonts w:ascii="Arial" w:eastAsia="Calibri" w:hAnsi="Arial" w:cs="Arial"/>
          <w:bCs/>
          <w:color w:val="000000"/>
          <w:sz w:val="19"/>
          <w:szCs w:val="19"/>
        </w:rPr>
        <w:t>»</w:t>
      </w:r>
      <w:r w:rsidRPr="0047408C">
        <w:rPr>
          <w:rFonts w:ascii="Arial" w:hAnsi="Arial" w:cs="Arial"/>
          <w:sz w:val="19"/>
          <w:szCs w:val="19"/>
          <w:lang w:val="es-MX"/>
        </w:rPr>
        <w:t>.</w:t>
      </w:r>
    </w:p>
  </w:footnote>
  <w:footnote w:id="11">
    <w:p w14:paraId="07F0F033" w14:textId="77777777" w:rsidR="004C02D8" w:rsidRPr="0047408C" w:rsidRDefault="004C02D8" w:rsidP="0047408C">
      <w:pPr>
        <w:ind w:firstLine="709"/>
        <w:jc w:val="both"/>
        <w:rPr>
          <w:rFonts w:ascii="Arial" w:hAnsi="Arial" w:cs="Arial"/>
          <w:sz w:val="19"/>
          <w:szCs w:val="19"/>
          <w:lang w:val="es-ES"/>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sz w:val="19"/>
          <w:szCs w:val="19"/>
        </w:rPr>
        <w:t>Consejo de Estado. Sala de Consulta y Servicio Civil. Concepto del 17 de febrero de 2015. C.P. William Zambrano Cetina. Radicación No. 11001-03-06-000-2015-00164-00(2269).</w:t>
      </w:r>
    </w:p>
  </w:footnote>
  <w:footnote w:id="12">
    <w:p w14:paraId="413B8A8D"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bookmarkStart w:id="15" w:name="_Hlk74272731"/>
      <w:r w:rsidRPr="0047408C">
        <w:rPr>
          <w:rFonts w:ascii="Arial" w:hAnsi="Arial" w:cs="Arial"/>
          <w:sz w:val="19"/>
          <w:szCs w:val="19"/>
        </w:rPr>
        <w:t>«</w:t>
      </w:r>
      <w:bookmarkEnd w:id="15"/>
      <w:r w:rsidRPr="0047408C">
        <w:rPr>
          <w:rFonts w:ascii="Arial" w:hAnsi="Arial" w:cs="Arial"/>
          <w:sz w:val="19"/>
          <w:szCs w:val="19"/>
          <w:lang w:val="es-ES"/>
        </w:rPr>
        <w:t xml:space="preserve">[25] </w:t>
      </w:r>
      <w:r w:rsidRPr="0047408C">
        <w:rPr>
          <w:rFonts w:ascii="Arial" w:hAnsi="Arial" w:cs="Arial"/>
          <w:sz w:val="19"/>
          <w:szCs w:val="19"/>
        </w:rPr>
        <w:t>Cfr. Consejo de Estado. Sección Tercera. Sentencia de 3 de diciembre de 2007. Radicados: 24.715, 25.206, 25.409, 24.524, 27.834, 25.410, 26.105, 28.244, 31.447 -acumulados-</w:t>
      </w:r>
      <w:bookmarkStart w:id="16" w:name="_Hlk74271358"/>
      <w:r w:rsidRPr="0047408C">
        <w:rPr>
          <w:rFonts w:ascii="Arial" w:hAnsi="Arial" w:cs="Arial"/>
          <w:sz w:val="19"/>
          <w:szCs w:val="19"/>
        </w:rPr>
        <w:t>»</w:t>
      </w:r>
      <w:bookmarkEnd w:id="16"/>
      <w:r w:rsidRPr="0047408C">
        <w:rPr>
          <w:rFonts w:ascii="Arial" w:hAnsi="Arial" w:cs="Arial"/>
          <w:sz w:val="19"/>
          <w:szCs w:val="19"/>
        </w:rPr>
        <w:t>.</w:t>
      </w:r>
    </w:p>
  </w:footnote>
  <w:footnote w:id="13">
    <w:p w14:paraId="243F1BA4"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bookmarkStart w:id="18" w:name="_Hlk74294506"/>
      <w:r w:rsidRPr="0047408C">
        <w:rPr>
          <w:rFonts w:ascii="Arial" w:hAnsi="Arial" w:cs="Arial"/>
          <w:sz w:val="19"/>
          <w:szCs w:val="19"/>
        </w:rPr>
        <w:t>«</w:t>
      </w:r>
      <w:r w:rsidRPr="0047408C">
        <w:rPr>
          <w:rFonts w:ascii="Arial" w:hAnsi="Arial" w:cs="Arial"/>
          <w:sz w:val="19"/>
          <w:szCs w:val="19"/>
          <w:lang w:val="es-ES"/>
        </w:rPr>
        <w:t xml:space="preserve">[26] </w:t>
      </w:r>
      <w:bookmarkEnd w:id="18"/>
      <w:r w:rsidRPr="0047408C">
        <w:rPr>
          <w:rFonts w:ascii="Arial" w:hAnsi="Arial" w:cs="Arial"/>
          <w:sz w:val="19"/>
          <w:szCs w:val="19"/>
        </w:rPr>
        <w:t>Al respecto ver el concepto 1712 de 2 de febrero de 2006. Consejo de Estado Sala de Consulta y Servicio Civil».</w:t>
      </w:r>
    </w:p>
  </w:footnote>
  <w:footnote w:id="14">
    <w:p w14:paraId="241422F2"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sz w:val="19"/>
          <w:szCs w:val="19"/>
        </w:rPr>
        <w:t>Consejo de Estado. Sala de Consulta y Servicio Civil. Concepto del 2 de septiembre de 2013. Radicación número: 11001-03-06-000-2013-00412-00 (2168). Consejero Ponente: Álvaro Namén Vargas.</w:t>
      </w:r>
    </w:p>
  </w:footnote>
  <w:footnote w:id="15">
    <w:p w14:paraId="157A3289" w14:textId="603CF9E6" w:rsidR="00366C90" w:rsidRPr="0047408C" w:rsidRDefault="00366C90"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Pr>
          <w:rFonts w:ascii="Arial" w:hAnsi="Arial" w:cs="Arial"/>
          <w:sz w:val="19"/>
          <w:szCs w:val="19"/>
        </w:rPr>
        <w:t>«</w:t>
      </w:r>
      <w:r w:rsidRPr="0047408C">
        <w:rPr>
          <w:rFonts w:ascii="Arial" w:hAnsi="Arial" w:cs="Arial"/>
          <w:sz w:val="19"/>
          <w:szCs w:val="19"/>
        </w:rPr>
        <w:t xml:space="preserve">ARTÍCULO 2. DE LAS MODALIDADES DE SELECCIÓN. La escogencia del contratista se efectuará con arreglo a las modalidades de selección de licitación pública, selección abreviada, concurso de méritos y contratación directa, con base en las siguientes reglas: </w:t>
      </w:r>
    </w:p>
    <w:p w14:paraId="613DEB73" w14:textId="7CCC883F" w:rsidR="00366C90" w:rsidRPr="0047408C" w:rsidRDefault="00366C90" w:rsidP="0047408C">
      <w:pPr>
        <w:pStyle w:val="Textonotapie"/>
        <w:spacing w:after="0" w:line="240" w:lineRule="auto"/>
        <w:ind w:firstLine="708"/>
        <w:rPr>
          <w:rFonts w:ascii="Arial" w:hAnsi="Arial" w:cs="Arial"/>
          <w:sz w:val="19"/>
          <w:szCs w:val="19"/>
        </w:rPr>
      </w:pPr>
      <w:r w:rsidRPr="0047408C">
        <w:rPr>
          <w:rFonts w:ascii="Arial" w:hAnsi="Arial" w:cs="Arial"/>
          <w:sz w:val="19"/>
          <w:szCs w:val="19"/>
        </w:rPr>
        <w:t>[…]</w:t>
      </w:r>
    </w:p>
    <w:p w14:paraId="4D93CC6D" w14:textId="5B18CF1D" w:rsidR="00366C90" w:rsidRPr="0047408C" w:rsidRDefault="00366C90" w:rsidP="0047408C">
      <w:pPr>
        <w:pStyle w:val="Textonotapie"/>
        <w:spacing w:after="0" w:line="240" w:lineRule="auto"/>
        <w:ind w:firstLine="708"/>
        <w:rPr>
          <w:rFonts w:ascii="Arial" w:hAnsi="Arial" w:cs="Arial"/>
          <w:sz w:val="19"/>
          <w:szCs w:val="19"/>
        </w:rPr>
      </w:pPr>
      <w:r w:rsidRPr="0047408C">
        <w:rPr>
          <w:rFonts w:ascii="Arial" w:hAnsi="Arial" w:cs="Arial"/>
          <w:sz w:val="19"/>
          <w:szCs w:val="19"/>
        </w:rPr>
        <w:t xml:space="preserve">5. Contratación mínima cuantía. </w:t>
      </w:r>
      <w:r>
        <w:rPr>
          <w:rFonts w:ascii="Arial" w:hAnsi="Arial" w:cs="Arial"/>
          <w:sz w:val="19"/>
          <w:szCs w:val="19"/>
        </w:rPr>
        <w:t>[</w:t>
      </w:r>
      <w:r w:rsidRPr="0047408C">
        <w:rPr>
          <w:rFonts w:ascii="Arial" w:hAnsi="Arial" w:cs="Arial"/>
          <w:sz w:val="19"/>
          <w:szCs w:val="19"/>
        </w:rPr>
        <w:t>Numeral modificado por el artículo 30 de la Ley 2069 de 2020</w:t>
      </w:r>
      <w:r>
        <w:rPr>
          <w:rFonts w:ascii="Arial" w:hAnsi="Arial" w:cs="Arial"/>
          <w:sz w:val="19"/>
          <w:szCs w:val="19"/>
        </w:rPr>
        <w:t>]».</w:t>
      </w:r>
    </w:p>
  </w:footnote>
  <w:footnote w:id="16">
    <w:p w14:paraId="489C7CC0" w14:textId="77777777" w:rsidR="004C02D8" w:rsidRPr="0047408C" w:rsidRDefault="004C02D8" w:rsidP="0047408C">
      <w:pPr>
        <w:pStyle w:val="Textonotapie"/>
        <w:spacing w:after="0" w:line="240" w:lineRule="auto"/>
        <w:ind w:firstLine="709"/>
        <w:rPr>
          <w:rFonts w:ascii="Arial" w:hAnsi="Arial" w:cs="Arial"/>
          <w:sz w:val="19"/>
          <w:szCs w:val="19"/>
          <w:lang w:val="es-ES"/>
        </w:rPr>
      </w:pPr>
      <w:r w:rsidRPr="0047408C">
        <w:rPr>
          <w:rStyle w:val="Refdenotaalpie"/>
          <w:rFonts w:ascii="Arial" w:hAnsi="Arial" w:cs="Arial"/>
          <w:sz w:val="19"/>
          <w:szCs w:val="19"/>
        </w:rPr>
        <w:footnoteRef/>
      </w:r>
      <w:r w:rsidRPr="0047408C">
        <w:rPr>
          <w:rStyle w:val="Refdenotaalpie"/>
          <w:rFonts w:ascii="Arial" w:hAnsi="Arial" w:cs="Arial"/>
          <w:sz w:val="19"/>
          <w:szCs w:val="19"/>
        </w:rPr>
        <w:t xml:space="preserve"> </w:t>
      </w:r>
      <w:bookmarkStart w:id="19" w:name="_Hlk74297130"/>
      <w:r w:rsidRPr="0047408C">
        <w:rPr>
          <w:rFonts w:ascii="Arial" w:hAnsi="Arial" w:cs="Arial"/>
          <w:sz w:val="19"/>
          <w:szCs w:val="19"/>
          <w:lang w:val="es-ES"/>
        </w:rPr>
        <w:t>«</w:t>
      </w:r>
      <w:bookmarkEnd w:id="19"/>
      <w:r w:rsidRPr="0047408C">
        <w:rPr>
          <w:rFonts w:ascii="Arial" w:hAnsi="Arial" w:cs="Arial"/>
          <w:sz w:val="19"/>
          <w:szCs w:val="19"/>
          <w:lang w:val="es-ES"/>
        </w:rPr>
        <w:t xml:space="preserve">[…] A este respecto, cabe recordar que el artículo 860 del Código de Comercio regula la licitación en el derecho privado». </w:t>
      </w:r>
    </w:p>
  </w:footnote>
  <w:footnote w:id="17">
    <w:p w14:paraId="366AA598" w14:textId="77777777" w:rsidR="004C02D8" w:rsidRPr="0047408C" w:rsidRDefault="004C02D8" w:rsidP="0047408C">
      <w:pPr>
        <w:shd w:val="clear" w:color="auto" w:fill="FFFFFF"/>
        <w:ind w:firstLine="709"/>
        <w:jc w:val="both"/>
        <w:rPr>
          <w:rFonts w:ascii="Arial" w:hAnsi="Arial" w:cs="Arial"/>
          <w:sz w:val="19"/>
          <w:szCs w:val="19"/>
          <w:lang w:val="es-ES"/>
        </w:rPr>
      </w:pPr>
      <w:r w:rsidRPr="0047408C">
        <w:rPr>
          <w:rStyle w:val="Refdenotaalpie"/>
          <w:rFonts w:ascii="Arial" w:hAnsi="Arial" w:cs="Arial"/>
          <w:sz w:val="19"/>
          <w:szCs w:val="19"/>
        </w:rPr>
        <w:footnoteRef/>
      </w:r>
      <w:r w:rsidRPr="0047408C">
        <w:rPr>
          <w:rStyle w:val="Refdenotaalpie"/>
          <w:rFonts w:ascii="Arial" w:hAnsi="Arial" w:cs="Arial"/>
          <w:sz w:val="19"/>
          <w:szCs w:val="19"/>
        </w:rPr>
        <w:t xml:space="preserve"> </w:t>
      </w:r>
      <w:r w:rsidRPr="0047408C">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47408C">
        <w:rPr>
          <w:rFonts w:ascii="Arial" w:hAnsi="Arial" w:cs="Arial"/>
          <w:sz w:val="19"/>
          <w:szCs w:val="19"/>
          <w:lang w:val="es-ES"/>
        </w:rPr>
        <w:t>Namén</w:t>
      </w:r>
      <w:proofErr w:type="spellEnd"/>
      <w:r w:rsidRPr="0047408C">
        <w:rPr>
          <w:rFonts w:ascii="Arial" w:hAnsi="Arial" w:cs="Arial"/>
          <w:sz w:val="19"/>
          <w:szCs w:val="19"/>
          <w:lang w:val="es-ES"/>
        </w:rPr>
        <w:t xml:space="preserve"> Vargas.</w:t>
      </w:r>
    </w:p>
  </w:footnote>
  <w:footnote w:id="18">
    <w:p w14:paraId="345F9BE0"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sz w:val="19"/>
          <w:szCs w:val="19"/>
        </w:rPr>
        <w:t>Consejo de Estado. Sala de Consulta y Servicio Civil. Concepto del 08 de mayo de 2018. Exp. 2.382. C.P. Álvaro Namén Vargas.</w:t>
      </w:r>
    </w:p>
  </w:footnote>
  <w:footnote w:id="19">
    <w:p w14:paraId="771AB403" w14:textId="77777777" w:rsidR="008C2E17" w:rsidRPr="0047408C" w:rsidRDefault="008C2E17" w:rsidP="0047408C">
      <w:pPr>
        <w:pStyle w:val="Textonotapie"/>
        <w:spacing w:after="0" w:line="240" w:lineRule="auto"/>
        <w:ind w:firstLine="708"/>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366C90">
        <w:rPr>
          <w:rFonts w:ascii="Arial" w:hAnsi="Arial" w:cs="Arial"/>
          <w:sz w:val="19"/>
          <w:szCs w:val="19"/>
        </w:rPr>
        <w:t>COLOMBIA COMPRA EFICIENTE. Circular Externa Única. Numeral 15.3.</w:t>
      </w:r>
    </w:p>
  </w:footnote>
  <w:footnote w:id="20">
    <w:p w14:paraId="52EBAA2E" w14:textId="77777777" w:rsidR="004C02D8" w:rsidRPr="0047408C" w:rsidRDefault="004C02D8" w:rsidP="0047408C">
      <w:pPr>
        <w:pStyle w:val="Textonotapie"/>
        <w:spacing w:after="0" w:line="240" w:lineRule="auto"/>
        <w:ind w:firstLine="709"/>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sz w:val="19"/>
          <w:szCs w:val="19"/>
        </w:rPr>
        <w:t>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7B1E3A2E" w14:textId="77777777" w:rsidR="003E784F" w:rsidRPr="00366C90" w:rsidRDefault="003E784F" w:rsidP="0047408C">
      <w:pPr>
        <w:ind w:firstLine="709"/>
        <w:jc w:val="both"/>
        <w:rPr>
          <w:rFonts w:ascii="Arial" w:hAnsi="Arial" w:cs="Arial"/>
          <w:color w:val="000000" w:themeColor="text1"/>
          <w:sz w:val="19"/>
          <w:szCs w:val="19"/>
        </w:rPr>
      </w:pPr>
      <w:r w:rsidRPr="00366C90">
        <w:rPr>
          <w:rStyle w:val="Refdenotaalpie"/>
          <w:rFonts w:ascii="Arial" w:hAnsi="Arial" w:cs="Arial"/>
          <w:color w:val="000000" w:themeColor="text1"/>
          <w:sz w:val="19"/>
          <w:szCs w:val="19"/>
        </w:rPr>
        <w:footnoteRef/>
      </w:r>
      <w:r w:rsidRPr="00366C90">
        <w:rPr>
          <w:rFonts w:ascii="Arial" w:hAnsi="Arial" w:cs="Arial"/>
          <w:color w:val="000000" w:themeColor="text1"/>
          <w:sz w:val="19"/>
          <w:szCs w:val="19"/>
        </w:rPr>
        <w:t xml:space="preserve"> </w:t>
      </w:r>
      <w:r w:rsidRPr="00366C90">
        <w:rPr>
          <w:rFonts w:ascii="Arial" w:hAnsi="Arial" w:cs="Arial"/>
          <w:color w:val="000000" w:themeColor="text1"/>
          <w:sz w:val="19"/>
          <w:szCs w:val="19"/>
        </w:rPr>
        <w:t>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5E469BF3" w14:textId="62D3CD93" w:rsidR="00D2320D" w:rsidRPr="0047408C" w:rsidRDefault="00D2320D" w:rsidP="0047408C">
      <w:pPr>
        <w:pStyle w:val="Textonotapie"/>
        <w:spacing w:after="0" w:line="240" w:lineRule="auto"/>
        <w:ind w:firstLine="708"/>
        <w:rPr>
          <w:rStyle w:val="Refdenotaalpie"/>
          <w:rFonts w:ascii="Arial" w:hAnsi="Arial" w:cs="Arial"/>
          <w:sz w:val="19"/>
          <w:szCs w:val="19"/>
          <w:vertAlign w:val="baseline"/>
        </w:rPr>
      </w:pPr>
      <w:r w:rsidRPr="0047408C">
        <w:rPr>
          <w:rStyle w:val="Refdenotaalpie"/>
          <w:rFonts w:ascii="Arial" w:hAnsi="Arial" w:cs="Arial"/>
          <w:sz w:val="19"/>
          <w:szCs w:val="19"/>
        </w:rPr>
        <w:footnoteRef/>
      </w:r>
      <w:r w:rsidRPr="0047408C">
        <w:rPr>
          <w:rStyle w:val="Refdenotaalpie"/>
          <w:rFonts w:ascii="Arial" w:hAnsi="Arial" w:cs="Arial"/>
          <w:sz w:val="19"/>
          <w:szCs w:val="19"/>
        </w:rPr>
        <w:t xml:space="preserve"> </w:t>
      </w:r>
      <w:r w:rsidRPr="0047408C">
        <w:rPr>
          <w:rStyle w:val="Refdenotaalpie"/>
          <w:rFonts w:ascii="Arial" w:hAnsi="Arial" w:cs="Arial"/>
          <w:sz w:val="19"/>
          <w:szCs w:val="19"/>
          <w:vertAlign w:val="baseline"/>
        </w:rPr>
        <w:t>Artículo 1. Ley 1575 de 20212. La gestión integral del riesgo contra incendio, los preparativos y atención de rescates en todas sus modalidades y la atención de incidentes con materiales peligrosos, constituyen un servicio público esencial a cargo del Estado. Este servicio se presta a través de instituciones Bomberiles, según lo regulado por la Ley 1575 de 2012 “Ley General de Bomberos de Colombia.</w:t>
      </w:r>
    </w:p>
  </w:footnote>
  <w:footnote w:id="23">
    <w:p w14:paraId="0DAAA7EF" w14:textId="22855B22" w:rsidR="009D619F" w:rsidRPr="0047408C" w:rsidRDefault="00F67A53" w:rsidP="0047408C">
      <w:pPr>
        <w:pStyle w:val="Textonotapie"/>
        <w:spacing w:after="0" w:line="240" w:lineRule="auto"/>
        <w:ind w:firstLine="708"/>
        <w:rPr>
          <w:rStyle w:val="Refdenotaalpie"/>
          <w:rFonts w:ascii="Arial" w:hAnsi="Arial" w:cs="Arial"/>
          <w:sz w:val="19"/>
          <w:szCs w:val="19"/>
          <w:vertAlign w:val="baseline"/>
        </w:rPr>
      </w:pPr>
      <w:r w:rsidRPr="0047408C">
        <w:rPr>
          <w:rStyle w:val="Refdenotaalpie"/>
          <w:rFonts w:ascii="Arial" w:hAnsi="Arial" w:cs="Arial"/>
          <w:sz w:val="19"/>
          <w:szCs w:val="19"/>
        </w:rPr>
        <w:footnoteRef/>
      </w:r>
      <w:r w:rsidRPr="0047408C">
        <w:rPr>
          <w:rStyle w:val="Refdenotaalpie"/>
          <w:rFonts w:ascii="Arial" w:hAnsi="Arial" w:cs="Arial"/>
          <w:sz w:val="19"/>
          <w:szCs w:val="19"/>
        </w:rPr>
        <w:t xml:space="preserve"> </w:t>
      </w:r>
      <w:r w:rsidR="00326EFD" w:rsidRPr="0047408C">
        <w:rPr>
          <w:rStyle w:val="Refdenotaalpie"/>
          <w:rFonts w:ascii="Arial" w:hAnsi="Arial" w:cs="Arial"/>
          <w:sz w:val="19"/>
          <w:szCs w:val="19"/>
          <w:vertAlign w:val="baseline"/>
        </w:rPr>
        <w:t xml:space="preserve">Ley 1575 de 20212. </w:t>
      </w:r>
      <w:r w:rsidR="003A05AD" w:rsidRPr="00366C90">
        <w:rPr>
          <w:rFonts w:ascii="Arial" w:hAnsi="Arial" w:cs="Arial"/>
          <w:sz w:val="19"/>
          <w:szCs w:val="19"/>
        </w:rPr>
        <w:t>«</w:t>
      </w:r>
      <w:r w:rsidR="00326EFD" w:rsidRPr="0047408C">
        <w:rPr>
          <w:rStyle w:val="Refdenotaalpie"/>
          <w:rFonts w:ascii="Arial" w:hAnsi="Arial" w:cs="Arial"/>
          <w:sz w:val="19"/>
          <w:szCs w:val="19"/>
          <w:vertAlign w:val="baseline"/>
        </w:rPr>
        <w:t>Artículo 3</w:t>
      </w:r>
      <w:r w:rsidR="009D619F" w:rsidRPr="0047408C">
        <w:rPr>
          <w:rStyle w:val="Refdenotaalpie"/>
          <w:rFonts w:ascii="Arial" w:hAnsi="Arial" w:cs="Arial"/>
          <w:sz w:val="19"/>
          <w:szCs w:val="19"/>
          <w:vertAlign w:val="baseline"/>
        </w:rPr>
        <w:t>. COMPETENCIAS DEL NIVEL NACIONAL Y TERRITORIAL. El servicio público esencial se prestará con fundamento en los principios de subsidiariedad, coordinación y concurrencia, en cumplimiento de lo dispuesto en el artículo 288 de la Constitución.   </w:t>
      </w:r>
    </w:p>
    <w:p w14:paraId="013C4747" w14:textId="5FBDD438" w:rsidR="009D619F" w:rsidRPr="0047408C" w:rsidRDefault="003A05AD" w:rsidP="0047408C">
      <w:pPr>
        <w:pStyle w:val="Textonotapie"/>
        <w:spacing w:after="0" w:line="240" w:lineRule="auto"/>
        <w:ind w:firstLine="708"/>
        <w:rPr>
          <w:rStyle w:val="Refdenotaalpie"/>
          <w:rFonts w:ascii="Arial" w:hAnsi="Arial" w:cs="Arial"/>
          <w:sz w:val="19"/>
          <w:szCs w:val="19"/>
          <w:vertAlign w:val="baseline"/>
        </w:rPr>
      </w:pPr>
      <w:r w:rsidRPr="00366C90">
        <w:rPr>
          <w:rFonts w:ascii="Arial" w:hAnsi="Arial" w:cs="Arial"/>
          <w:sz w:val="19"/>
          <w:szCs w:val="19"/>
        </w:rPr>
        <w:t>[</w:t>
      </w:r>
      <w:r w:rsidR="009D619F" w:rsidRPr="0047408C">
        <w:rPr>
          <w:rStyle w:val="Refdenotaalpie"/>
          <w:rFonts w:ascii="Arial" w:hAnsi="Arial" w:cs="Arial"/>
          <w:sz w:val="19"/>
          <w:szCs w:val="19"/>
          <w:vertAlign w:val="baseline"/>
        </w:rPr>
        <w:t>…</w:t>
      </w:r>
      <w:r w:rsidRPr="00366C90">
        <w:rPr>
          <w:rFonts w:ascii="Arial" w:hAnsi="Arial" w:cs="Arial"/>
          <w:sz w:val="19"/>
          <w:szCs w:val="19"/>
        </w:rPr>
        <w:t>]</w:t>
      </w:r>
      <w:r w:rsidR="009D619F" w:rsidRPr="0047408C">
        <w:rPr>
          <w:rStyle w:val="Refdenotaalpie"/>
          <w:rFonts w:ascii="Arial" w:hAnsi="Arial" w:cs="Arial"/>
          <w:sz w:val="19"/>
          <w:szCs w:val="19"/>
          <w:vertAlign w:val="baseline"/>
        </w:rPr>
        <w:t>   </w:t>
      </w:r>
    </w:p>
    <w:p w14:paraId="00871D1A" w14:textId="23C4717F" w:rsidR="009D619F" w:rsidRPr="0047408C" w:rsidRDefault="003A05AD" w:rsidP="0047408C">
      <w:pPr>
        <w:pStyle w:val="Textonotapie"/>
        <w:spacing w:after="0" w:line="240" w:lineRule="auto"/>
        <w:ind w:firstLine="707"/>
        <w:rPr>
          <w:rStyle w:val="Refdenotaalpie"/>
          <w:rFonts w:ascii="Arial" w:hAnsi="Arial" w:cs="Arial"/>
          <w:sz w:val="19"/>
          <w:szCs w:val="19"/>
          <w:vertAlign w:val="baseline"/>
        </w:rPr>
      </w:pPr>
      <w:r w:rsidRPr="00366C90">
        <w:rPr>
          <w:rFonts w:ascii="Arial" w:hAnsi="Arial" w:cs="Arial"/>
          <w:sz w:val="19"/>
          <w:szCs w:val="19"/>
        </w:rPr>
        <w:t>»</w:t>
      </w:r>
      <w:r w:rsidR="009D619F" w:rsidRPr="0047408C">
        <w:rPr>
          <w:rStyle w:val="Refdenotaalpie"/>
          <w:rFonts w:ascii="Arial" w:hAnsi="Arial" w:cs="Arial"/>
          <w:sz w:val="19"/>
          <w:szCs w:val="19"/>
          <w:vertAlign w:val="baseline"/>
        </w:rPr>
        <w:t>Es obligación de los distritos, con asiento en su respectiva jurisdicción y de los municipios la prestación del servicio público esencial a través de los cuerpos de bomberos oficiales o mediante la celebración de contratos y/o convenios con los cuerpos de bomberos voluntarios</w:t>
      </w:r>
      <w:r w:rsidRPr="00366C90">
        <w:rPr>
          <w:rFonts w:ascii="Arial" w:hAnsi="Arial" w:cs="Arial"/>
          <w:sz w:val="19"/>
          <w:szCs w:val="19"/>
        </w:rPr>
        <w:t>»</w:t>
      </w:r>
      <w:r w:rsidR="009D619F" w:rsidRPr="0047408C">
        <w:rPr>
          <w:rStyle w:val="Refdenotaalpie"/>
          <w:rFonts w:ascii="Arial" w:hAnsi="Arial" w:cs="Arial"/>
          <w:sz w:val="19"/>
          <w:szCs w:val="19"/>
          <w:vertAlign w:val="baseline"/>
        </w:rPr>
        <w:t>. </w:t>
      </w:r>
    </w:p>
    <w:p w14:paraId="7F3004EE" w14:textId="5A742BA9" w:rsidR="00F67A53" w:rsidRPr="0047408C" w:rsidRDefault="00F67A53" w:rsidP="0047408C">
      <w:pPr>
        <w:pStyle w:val="Textonotapie"/>
        <w:spacing w:after="0" w:line="240" w:lineRule="auto"/>
        <w:rPr>
          <w:rFonts w:ascii="Arial" w:hAnsi="Arial" w:cs="Arial"/>
          <w:sz w:val="19"/>
          <w:szCs w:val="19"/>
          <w:lang w:val="es-ES"/>
        </w:rPr>
      </w:pPr>
    </w:p>
  </w:footnote>
  <w:footnote w:id="24">
    <w:p w14:paraId="189C3919" w14:textId="792E0A8F" w:rsidR="00954E3B" w:rsidRPr="0047408C" w:rsidRDefault="00954E3B" w:rsidP="0047408C">
      <w:pPr>
        <w:ind w:firstLine="707"/>
        <w:jc w:val="both"/>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47408C">
        <w:rPr>
          <w:rFonts w:ascii="Arial" w:hAnsi="Arial" w:cs="Arial"/>
          <w:position w:val="6"/>
          <w:sz w:val="19"/>
          <w:szCs w:val="19"/>
        </w:rPr>
        <w:t xml:space="preserve"> </w:t>
      </w:r>
      <w:r w:rsidR="00A35B1F" w:rsidRPr="0047408C">
        <w:rPr>
          <w:rFonts w:ascii="Arial" w:hAnsi="Arial" w:cs="Arial"/>
          <w:sz w:val="19"/>
          <w:szCs w:val="19"/>
        </w:rPr>
        <w:t xml:space="preserve">Colombia Compra Eficiente. Concepto </w:t>
      </w:r>
      <w:r w:rsidR="00805730" w:rsidRPr="0047408C">
        <w:rPr>
          <w:rFonts w:ascii="Arial" w:hAnsi="Arial" w:cs="Arial"/>
          <w:sz w:val="19"/>
          <w:szCs w:val="19"/>
        </w:rPr>
        <w:t xml:space="preserve">2201913000008606, del 19 de noviembre de 2019. </w:t>
      </w:r>
    </w:p>
  </w:footnote>
  <w:footnote w:id="25">
    <w:p w14:paraId="4B348398" w14:textId="1A2A988D" w:rsidR="00445F42" w:rsidRPr="0047408C" w:rsidRDefault="00445F42" w:rsidP="0047408C">
      <w:pPr>
        <w:pStyle w:val="Textonotapie"/>
        <w:spacing w:after="0" w:line="240" w:lineRule="auto"/>
        <w:ind w:firstLine="707"/>
        <w:rPr>
          <w:rFonts w:ascii="Arial" w:hAnsi="Arial" w:cs="Arial"/>
          <w:sz w:val="19"/>
          <w:szCs w:val="19"/>
          <w:lang w:val="es-CO"/>
        </w:rPr>
      </w:pPr>
      <w:r w:rsidRPr="0047408C">
        <w:rPr>
          <w:rStyle w:val="Refdenotaalpie"/>
          <w:rFonts w:ascii="Arial" w:hAnsi="Arial" w:cs="Arial"/>
          <w:sz w:val="19"/>
          <w:szCs w:val="19"/>
        </w:rPr>
        <w:footnoteRef/>
      </w:r>
      <w:r w:rsidRPr="0047408C">
        <w:rPr>
          <w:rFonts w:ascii="Arial" w:hAnsi="Arial" w:cs="Arial"/>
          <w:sz w:val="19"/>
          <w:szCs w:val="19"/>
        </w:rPr>
        <w:t xml:space="preserve"> </w:t>
      </w:r>
      <w:r w:rsidRPr="00366C90">
        <w:rPr>
          <w:rFonts w:ascii="Arial" w:hAnsi="Arial" w:cs="Arial"/>
          <w:sz w:val="19"/>
          <w:szCs w:val="19"/>
        </w:rPr>
        <w:t>«</w:t>
      </w:r>
      <w:r w:rsidRPr="0047408C">
        <w:rPr>
          <w:rFonts w:ascii="Arial" w:hAnsi="Arial" w:cs="Arial"/>
          <w:sz w:val="19"/>
          <w:szCs w:val="19"/>
        </w:rPr>
        <w:t>Artículo 9. Los distritos, municipios y territorios indígenas que no cuenten con sus propios Cuerpos de Bomberos Oficiales, o cuando la cobertura de éstos no sea la adecuada, de acuerdo con los parámetros que fije la Junta Nacional de Bomberos de Colombia, deberán contratar directamente con los Cuerpos de Bomberos Voluntarios, que se organicen conforme a la presente Ley, la prestación total o parcial según sea el caso del servicio público a su cargo</w:t>
      </w:r>
      <w:r w:rsidRPr="00366C90">
        <w:rPr>
          <w:rFonts w:ascii="Arial" w:hAnsi="Arial" w:cs="Arial"/>
          <w:sz w:val="19"/>
          <w:szCs w:val="19"/>
        </w:rPr>
        <w:t>».</w:t>
      </w:r>
    </w:p>
  </w:footnote>
  <w:footnote w:id="26">
    <w:p w14:paraId="3C472490" w14:textId="257DC9A8" w:rsidR="00954E3B" w:rsidRPr="0047408C" w:rsidRDefault="00954E3B" w:rsidP="0047408C">
      <w:pPr>
        <w:ind w:firstLine="620"/>
        <w:jc w:val="both"/>
        <w:rPr>
          <w:rFonts w:ascii="Arial" w:hAnsi="Arial" w:cs="Arial"/>
          <w:sz w:val="19"/>
          <w:szCs w:val="19"/>
        </w:rPr>
      </w:pPr>
      <w:r w:rsidRPr="0047408C">
        <w:rPr>
          <w:rStyle w:val="Refdenotaalpie"/>
          <w:rFonts w:ascii="Arial" w:hAnsi="Arial" w:cs="Arial"/>
          <w:sz w:val="19"/>
          <w:szCs w:val="19"/>
        </w:rPr>
        <w:footnoteRef/>
      </w:r>
      <w:r w:rsidRPr="0047408C">
        <w:rPr>
          <w:rFonts w:ascii="Arial" w:hAnsi="Arial" w:cs="Arial"/>
          <w:sz w:val="19"/>
          <w:szCs w:val="19"/>
        </w:rPr>
        <w:t xml:space="preserve"> </w:t>
      </w:r>
      <w:r w:rsidR="00445F42" w:rsidRPr="00366C90">
        <w:rPr>
          <w:rFonts w:ascii="Arial" w:hAnsi="Arial" w:cs="Arial"/>
          <w:sz w:val="19"/>
          <w:szCs w:val="19"/>
        </w:rPr>
        <w:t>«</w:t>
      </w:r>
      <w:r w:rsidRPr="0047408C">
        <w:rPr>
          <w:rFonts w:ascii="Arial" w:hAnsi="Arial" w:cs="Arial"/>
          <w:sz w:val="19"/>
          <w:szCs w:val="19"/>
        </w:rPr>
        <w:t xml:space="preserve">Artículo 2. De las modalidades de selección. La escogencia del contratista se efectuará con </w:t>
      </w:r>
      <w:r w:rsidR="00A35B1F" w:rsidRPr="0047408C">
        <w:rPr>
          <w:rFonts w:ascii="Arial" w:hAnsi="Arial" w:cs="Arial"/>
          <w:sz w:val="19"/>
          <w:szCs w:val="19"/>
        </w:rPr>
        <w:t>arreglo a</w:t>
      </w:r>
      <w:r w:rsidRPr="0047408C">
        <w:rPr>
          <w:rFonts w:ascii="Arial" w:hAnsi="Arial" w:cs="Arial"/>
          <w:sz w:val="19"/>
          <w:szCs w:val="19"/>
        </w:rPr>
        <w:t xml:space="preserve"> las modalidades de selección de licitación pública, selección abreviada, concurso de méritos y contratación directa, con base en las siguientes reglas:</w:t>
      </w:r>
      <w:r w:rsidRPr="0047408C">
        <w:rPr>
          <w:rFonts w:ascii="Arial" w:hAnsi="Arial" w:cs="Arial"/>
          <w:spacing w:val="-7"/>
          <w:sz w:val="19"/>
          <w:szCs w:val="19"/>
        </w:rPr>
        <w:t xml:space="preserve"> </w:t>
      </w:r>
      <w:r w:rsidR="00445F42" w:rsidRPr="00366C90">
        <w:rPr>
          <w:rFonts w:ascii="Arial" w:hAnsi="Arial" w:cs="Arial"/>
          <w:sz w:val="19"/>
          <w:szCs w:val="19"/>
        </w:rPr>
        <w:t>[…]»</w:t>
      </w:r>
      <w:r w:rsidRPr="0047408C">
        <w:rPr>
          <w:rFonts w:ascii="Arial" w:hAnsi="Arial" w:cs="Arial"/>
          <w:sz w:val="19"/>
          <w:szCs w:val="19"/>
        </w:rPr>
        <w:t>.</w:t>
      </w:r>
    </w:p>
    <w:p w14:paraId="10526FCC" w14:textId="77777777" w:rsidR="00954E3B" w:rsidRPr="0047408C" w:rsidRDefault="00954E3B" w:rsidP="0047408C">
      <w:pPr>
        <w:pStyle w:val="Textonotapie"/>
        <w:spacing w:after="0" w:line="240" w:lineRule="auto"/>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25E1" w14:textId="77777777" w:rsidR="00412132" w:rsidRDefault="0088085E">
    <w:pPr>
      <w:pStyle w:val="Encabezado"/>
    </w:pPr>
    <w:r>
      <w:rPr>
        <w:noProof/>
        <w:lang w:val="es-CO" w:eastAsia="es-CO"/>
      </w:rPr>
      <w:drawing>
        <wp:anchor distT="0" distB="0" distL="114300" distR="114300" simplePos="0" relativeHeight="251659264" behindDoc="1" locked="0" layoutInCell="1" allowOverlap="1" wp14:anchorId="1D1F29B0" wp14:editId="4F8EFA36">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4DFBD" w14:textId="77777777" w:rsidR="00FE0395" w:rsidRDefault="002607C7" w:rsidP="00FE0395">
    <w:pPr>
      <w:pStyle w:val="Encabezado"/>
      <w:spacing w:after="0"/>
    </w:pPr>
  </w:p>
  <w:p w14:paraId="06E81594" w14:textId="77777777" w:rsidR="00412132" w:rsidRDefault="002607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095DEB"/>
    <w:multiLevelType w:val="multilevel"/>
    <w:tmpl w:val="3C18E91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7"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69198409">
    <w:abstractNumId w:val="11"/>
  </w:num>
  <w:num w:numId="2" w16cid:durableId="954947846">
    <w:abstractNumId w:val="9"/>
  </w:num>
  <w:num w:numId="3" w16cid:durableId="8139895">
    <w:abstractNumId w:val="16"/>
  </w:num>
  <w:num w:numId="4" w16cid:durableId="851723106">
    <w:abstractNumId w:val="22"/>
  </w:num>
  <w:num w:numId="5" w16cid:durableId="996614860">
    <w:abstractNumId w:val="24"/>
  </w:num>
  <w:num w:numId="6" w16cid:durableId="89497468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328637">
    <w:abstractNumId w:val="6"/>
  </w:num>
  <w:num w:numId="8" w16cid:durableId="1038044069">
    <w:abstractNumId w:val="25"/>
  </w:num>
  <w:num w:numId="9" w16cid:durableId="1968466959">
    <w:abstractNumId w:val="6"/>
    <w:lvlOverride w:ilvl="0">
      <w:startOverride w:val="1"/>
    </w:lvlOverride>
  </w:num>
  <w:num w:numId="10" w16cid:durableId="1090783551">
    <w:abstractNumId w:val="26"/>
  </w:num>
  <w:num w:numId="11" w16cid:durableId="1933928945">
    <w:abstractNumId w:val="7"/>
  </w:num>
  <w:num w:numId="12" w16cid:durableId="2137672409">
    <w:abstractNumId w:val="2"/>
  </w:num>
  <w:num w:numId="13" w16cid:durableId="800223119">
    <w:abstractNumId w:val="4"/>
  </w:num>
  <w:num w:numId="14" w16cid:durableId="1444153297">
    <w:abstractNumId w:val="21"/>
  </w:num>
  <w:num w:numId="15" w16cid:durableId="1485927654">
    <w:abstractNumId w:val="13"/>
  </w:num>
  <w:num w:numId="16" w16cid:durableId="1817645527">
    <w:abstractNumId w:val="10"/>
  </w:num>
  <w:num w:numId="17" w16cid:durableId="1721438653">
    <w:abstractNumId w:val="15"/>
  </w:num>
  <w:num w:numId="18" w16cid:durableId="1552576609">
    <w:abstractNumId w:val="17"/>
  </w:num>
  <w:num w:numId="19" w16cid:durableId="1125154407">
    <w:abstractNumId w:val="5"/>
  </w:num>
  <w:num w:numId="20" w16cid:durableId="30304976">
    <w:abstractNumId w:val="28"/>
  </w:num>
  <w:num w:numId="21" w16cid:durableId="1612011138">
    <w:abstractNumId w:val="23"/>
  </w:num>
  <w:num w:numId="22" w16cid:durableId="812985818">
    <w:abstractNumId w:val="19"/>
  </w:num>
  <w:num w:numId="23" w16cid:durableId="571046216">
    <w:abstractNumId w:val="18"/>
  </w:num>
  <w:num w:numId="24" w16cid:durableId="176358851">
    <w:abstractNumId w:val="8"/>
  </w:num>
  <w:num w:numId="25" w16cid:durableId="357395145">
    <w:abstractNumId w:val="20"/>
  </w:num>
  <w:num w:numId="26" w16cid:durableId="994188012">
    <w:abstractNumId w:val="1"/>
  </w:num>
  <w:num w:numId="27" w16cid:durableId="758067159">
    <w:abstractNumId w:val="12"/>
  </w:num>
  <w:num w:numId="28" w16cid:durableId="43022339">
    <w:abstractNumId w:val="27"/>
  </w:num>
  <w:num w:numId="29" w16cid:durableId="1711419461">
    <w:abstractNumId w:val="3"/>
  </w:num>
  <w:num w:numId="30" w16cid:durableId="19841203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D8"/>
    <w:rsid w:val="0000060D"/>
    <w:rsid w:val="0003450C"/>
    <w:rsid w:val="00046D6C"/>
    <w:rsid w:val="0005286A"/>
    <w:rsid w:val="000659B1"/>
    <w:rsid w:val="000713B7"/>
    <w:rsid w:val="000717CB"/>
    <w:rsid w:val="00080B9F"/>
    <w:rsid w:val="00087170"/>
    <w:rsid w:val="000A05FD"/>
    <w:rsid w:val="000B2792"/>
    <w:rsid w:val="000C3C65"/>
    <w:rsid w:val="000D16D3"/>
    <w:rsid w:val="000E6C46"/>
    <w:rsid w:val="000F031F"/>
    <w:rsid w:val="000F2CBB"/>
    <w:rsid w:val="00107DEF"/>
    <w:rsid w:val="001210A1"/>
    <w:rsid w:val="00122D62"/>
    <w:rsid w:val="00124650"/>
    <w:rsid w:val="001577CA"/>
    <w:rsid w:val="00165EED"/>
    <w:rsid w:val="00166E47"/>
    <w:rsid w:val="001705B0"/>
    <w:rsid w:val="00192DAC"/>
    <w:rsid w:val="001952E4"/>
    <w:rsid w:val="001971CA"/>
    <w:rsid w:val="001A6C6A"/>
    <w:rsid w:val="001B2AB3"/>
    <w:rsid w:val="001B7CC8"/>
    <w:rsid w:val="001C0350"/>
    <w:rsid w:val="001C2D64"/>
    <w:rsid w:val="001D77B5"/>
    <w:rsid w:val="001D7B22"/>
    <w:rsid w:val="001E2F56"/>
    <w:rsid w:val="001F028A"/>
    <w:rsid w:val="00207680"/>
    <w:rsid w:val="002118E7"/>
    <w:rsid w:val="00230FEC"/>
    <w:rsid w:val="002607C7"/>
    <w:rsid w:val="00262790"/>
    <w:rsid w:val="00275B89"/>
    <w:rsid w:val="002A476D"/>
    <w:rsid w:val="002C4A14"/>
    <w:rsid w:val="002C7E5A"/>
    <w:rsid w:val="002E3E56"/>
    <w:rsid w:val="002F0E3F"/>
    <w:rsid w:val="002F19E2"/>
    <w:rsid w:val="002F1C2B"/>
    <w:rsid w:val="002F3291"/>
    <w:rsid w:val="003052D1"/>
    <w:rsid w:val="00310516"/>
    <w:rsid w:val="00326EFD"/>
    <w:rsid w:val="00330464"/>
    <w:rsid w:val="0034268E"/>
    <w:rsid w:val="00351110"/>
    <w:rsid w:val="00355B01"/>
    <w:rsid w:val="00362430"/>
    <w:rsid w:val="00365291"/>
    <w:rsid w:val="00366C90"/>
    <w:rsid w:val="00370117"/>
    <w:rsid w:val="00376314"/>
    <w:rsid w:val="00390D66"/>
    <w:rsid w:val="00395F31"/>
    <w:rsid w:val="00396036"/>
    <w:rsid w:val="003A05AD"/>
    <w:rsid w:val="003A6093"/>
    <w:rsid w:val="003B2514"/>
    <w:rsid w:val="003C0B8B"/>
    <w:rsid w:val="003C6EDF"/>
    <w:rsid w:val="003D7A1E"/>
    <w:rsid w:val="003E18B1"/>
    <w:rsid w:val="003E784F"/>
    <w:rsid w:val="003F1CE3"/>
    <w:rsid w:val="003F28FE"/>
    <w:rsid w:val="003F2C49"/>
    <w:rsid w:val="003F605B"/>
    <w:rsid w:val="00402EA7"/>
    <w:rsid w:val="004058F7"/>
    <w:rsid w:val="004122C3"/>
    <w:rsid w:val="004130B9"/>
    <w:rsid w:val="004131C6"/>
    <w:rsid w:val="00422E0D"/>
    <w:rsid w:val="00423C9D"/>
    <w:rsid w:val="00426579"/>
    <w:rsid w:val="0043201C"/>
    <w:rsid w:val="00433165"/>
    <w:rsid w:val="00435130"/>
    <w:rsid w:val="00445F42"/>
    <w:rsid w:val="00460124"/>
    <w:rsid w:val="00463177"/>
    <w:rsid w:val="00464622"/>
    <w:rsid w:val="004721B4"/>
    <w:rsid w:val="0047408C"/>
    <w:rsid w:val="004840FB"/>
    <w:rsid w:val="004A75D8"/>
    <w:rsid w:val="004C02D8"/>
    <w:rsid w:val="004C6AF0"/>
    <w:rsid w:val="004D2AE1"/>
    <w:rsid w:val="004D7F4B"/>
    <w:rsid w:val="004E39B3"/>
    <w:rsid w:val="00517BC5"/>
    <w:rsid w:val="00544973"/>
    <w:rsid w:val="005506F8"/>
    <w:rsid w:val="0055440E"/>
    <w:rsid w:val="005747DA"/>
    <w:rsid w:val="00584E1D"/>
    <w:rsid w:val="00585D01"/>
    <w:rsid w:val="005860C8"/>
    <w:rsid w:val="00592959"/>
    <w:rsid w:val="005A11AD"/>
    <w:rsid w:val="005A43CD"/>
    <w:rsid w:val="005B274B"/>
    <w:rsid w:val="005B7C5F"/>
    <w:rsid w:val="005C0A9A"/>
    <w:rsid w:val="005C2F17"/>
    <w:rsid w:val="005E76E0"/>
    <w:rsid w:val="00604B67"/>
    <w:rsid w:val="00620025"/>
    <w:rsid w:val="00622B3C"/>
    <w:rsid w:val="006238F0"/>
    <w:rsid w:val="00626B2C"/>
    <w:rsid w:val="00630D9C"/>
    <w:rsid w:val="006421D5"/>
    <w:rsid w:val="00650597"/>
    <w:rsid w:val="00650C22"/>
    <w:rsid w:val="0065385C"/>
    <w:rsid w:val="00663788"/>
    <w:rsid w:val="00664A22"/>
    <w:rsid w:val="00681CAD"/>
    <w:rsid w:val="0069077B"/>
    <w:rsid w:val="006954A7"/>
    <w:rsid w:val="0069724B"/>
    <w:rsid w:val="006A6DB0"/>
    <w:rsid w:val="006D6AFC"/>
    <w:rsid w:val="006D73E8"/>
    <w:rsid w:val="006E634F"/>
    <w:rsid w:val="006F0080"/>
    <w:rsid w:val="0070105B"/>
    <w:rsid w:val="007045BE"/>
    <w:rsid w:val="00704D2C"/>
    <w:rsid w:val="00715B74"/>
    <w:rsid w:val="00722748"/>
    <w:rsid w:val="0072534B"/>
    <w:rsid w:val="00734119"/>
    <w:rsid w:val="00737A18"/>
    <w:rsid w:val="00753070"/>
    <w:rsid w:val="00765953"/>
    <w:rsid w:val="007755B5"/>
    <w:rsid w:val="007766F1"/>
    <w:rsid w:val="00784A21"/>
    <w:rsid w:val="007978C8"/>
    <w:rsid w:val="007A3AC4"/>
    <w:rsid w:val="007A4752"/>
    <w:rsid w:val="007B4E16"/>
    <w:rsid w:val="007D4EDC"/>
    <w:rsid w:val="007D6A50"/>
    <w:rsid w:val="007D6FD4"/>
    <w:rsid w:val="007D7EB9"/>
    <w:rsid w:val="007F3EE1"/>
    <w:rsid w:val="007F67A7"/>
    <w:rsid w:val="00805730"/>
    <w:rsid w:val="00836579"/>
    <w:rsid w:val="00865398"/>
    <w:rsid w:val="0088085E"/>
    <w:rsid w:val="00886E7C"/>
    <w:rsid w:val="00892E5A"/>
    <w:rsid w:val="008948FA"/>
    <w:rsid w:val="008C2E17"/>
    <w:rsid w:val="008D1E8F"/>
    <w:rsid w:val="008E0D8B"/>
    <w:rsid w:val="008E42C8"/>
    <w:rsid w:val="008F15B8"/>
    <w:rsid w:val="009023BC"/>
    <w:rsid w:val="0090414A"/>
    <w:rsid w:val="009116C0"/>
    <w:rsid w:val="009179B4"/>
    <w:rsid w:val="00923042"/>
    <w:rsid w:val="00930C79"/>
    <w:rsid w:val="00953C47"/>
    <w:rsid w:val="00954E3B"/>
    <w:rsid w:val="009575A6"/>
    <w:rsid w:val="0096776C"/>
    <w:rsid w:val="009826AD"/>
    <w:rsid w:val="00993591"/>
    <w:rsid w:val="00993607"/>
    <w:rsid w:val="009A64A1"/>
    <w:rsid w:val="009B79F4"/>
    <w:rsid w:val="009C1388"/>
    <w:rsid w:val="009C6450"/>
    <w:rsid w:val="009D619F"/>
    <w:rsid w:val="009E2318"/>
    <w:rsid w:val="009E33A5"/>
    <w:rsid w:val="009F758E"/>
    <w:rsid w:val="00A15213"/>
    <w:rsid w:val="00A35B1F"/>
    <w:rsid w:val="00A61D18"/>
    <w:rsid w:val="00A66345"/>
    <w:rsid w:val="00A75EF4"/>
    <w:rsid w:val="00A85371"/>
    <w:rsid w:val="00A85A4C"/>
    <w:rsid w:val="00A93D91"/>
    <w:rsid w:val="00A946F0"/>
    <w:rsid w:val="00AA7862"/>
    <w:rsid w:val="00AD168A"/>
    <w:rsid w:val="00AD3BD6"/>
    <w:rsid w:val="00AD6697"/>
    <w:rsid w:val="00AE1063"/>
    <w:rsid w:val="00AF1984"/>
    <w:rsid w:val="00B06298"/>
    <w:rsid w:val="00B20D76"/>
    <w:rsid w:val="00B41D22"/>
    <w:rsid w:val="00B55491"/>
    <w:rsid w:val="00B669BA"/>
    <w:rsid w:val="00B86DC0"/>
    <w:rsid w:val="00B937DC"/>
    <w:rsid w:val="00BA3B66"/>
    <w:rsid w:val="00BB58B1"/>
    <w:rsid w:val="00BD71F2"/>
    <w:rsid w:val="00BF1C44"/>
    <w:rsid w:val="00BF606A"/>
    <w:rsid w:val="00C14B21"/>
    <w:rsid w:val="00C150AA"/>
    <w:rsid w:val="00C24112"/>
    <w:rsid w:val="00C512B3"/>
    <w:rsid w:val="00C60ABF"/>
    <w:rsid w:val="00C63C26"/>
    <w:rsid w:val="00C720B0"/>
    <w:rsid w:val="00C9139B"/>
    <w:rsid w:val="00CF323F"/>
    <w:rsid w:val="00D2320D"/>
    <w:rsid w:val="00D30987"/>
    <w:rsid w:val="00D3641C"/>
    <w:rsid w:val="00D43D17"/>
    <w:rsid w:val="00D52A09"/>
    <w:rsid w:val="00D5379F"/>
    <w:rsid w:val="00D577D4"/>
    <w:rsid w:val="00D62039"/>
    <w:rsid w:val="00D6659E"/>
    <w:rsid w:val="00D6685B"/>
    <w:rsid w:val="00D90C9D"/>
    <w:rsid w:val="00D93826"/>
    <w:rsid w:val="00DB6170"/>
    <w:rsid w:val="00DC2FB9"/>
    <w:rsid w:val="00DE0FDC"/>
    <w:rsid w:val="00DE2F68"/>
    <w:rsid w:val="00E2484B"/>
    <w:rsid w:val="00E41A09"/>
    <w:rsid w:val="00E45F0B"/>
    <w:rsid w:val="00E5169A"/>
    <w:rsid w:val="00E524E0"/>
    <w:rsid w:val="00E56496"/>
    <w:rsid w:val="00E65B20"/>
    <w:rsid w:val="00E727C7"/>
    <w:rsid w:val="00E9182B"/>
    <w:rsid w:val="00EB0CBB"/>
    <w:rsid w:val="00EB29D0"/>
    <w:rsid w:val="00EC54FF"/>
    <w:rsid w:val="00ED4A4D"/>
    <w:rsid w:val="00ED5392"/>
    <w:rsid w:val="00F010A2"/>
    <w:rsid w:val="00F034B7"/>
    <w:rsid w:val="00F14996"/>
    <w:rsid w:val="00F212F3"/>
    <w:rsid w:val="00F214E0"/>
    <w:rsid w:val="00F219E0"/>
    <w:rsid w:val="00F3437D"/>
    <w:rsid w:val="00F44484"/>
    <w:rsid w:val="00F479FA"/>
    <w:rsid w:val="00F507BD"/>
    <w:rsid w:val="00F52E73"/>
    <w:rsid w:val="00F569B0"/>
    <w:rsid w:val="00F67A53"/>
    <w:rsid w:val="00FA0E8A"/>
    <w:rsid w:val="00FB03DB"/>
    <w:rsid w:val="00FB2948"/>
    <w:rsid w:val="00FC0BA7"/>
    <w:rsid w:val="00FC16EA"/>
    <w:rsid w:val="00FC363C"/>
    <w:rsid w:val="00FD442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1DE9"/>
  <w15:chartTrackingRefBased/>
  <w15:docId w15:val="{56AED0C8-3A51-47C3-96AE-157D9C02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1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4C02D8"/>
    <w:pPr>
      <w:keepNext/>
      <w:numPr>
        <w:numId w:val="17"/>
      </w:numPr>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link w:val="Ttulo2Car"/>
    <w:qFormat/>
    <w:rsid w:val="004C02D8"/>
    <w:pPr>
      <w:keepNext/>
      <w:numPr>
        <w:ilvl w:val="1"/>
        <w:numId w:val="17"/>
      </w:numPr>
      <w:spacing w:before="240" w:after="60"/>
      <w:outlineLvl w:val="1"/>
    </w:pPr>
    <w:rPr>
      <w:rFonts w:ascii="Arial" w:hAnsi="Arial" w:cs="Arial"/>
      <w:b/>
      <w:bCs/>
      <w:i/>
      <w:iCs/>
      <w:sz w:val="28"/>
      <w:szCs w:val="28"/>
      <w:lang w:val="es-ES" w:eastAsia="es-ES"/>
    </w:rPr>
  </w:style>
  <w:style w:type="paragraph" w:styleId="Ttulo3">
    <w:name w:val="heading 3"/>
    <w:basedOn w:val="Normal"/>
    <w:next w:val="Normal"/>
    <w:link w:val="Ttulo3Car"/>
    <w:qFormat/>
    <w:rsid w:val="004C02D8"/>
    <w:pPr>
      <w:keepNext/>
      <w:numPr>
        <w:ilvl w:val="2"/>
        <w:numId w:val="17"/>
      </w:numPr>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qFormat/>
    <w:rsid w:val="004C02D8"/>
    <w:pPr>
      <w:keepNext/>
      <w:numPr>
        <w:ilvl w:val="3"/>
        <w:numId w:val="17"/>
      </w:numPr>
      <w:spacing w:before="240" w:after="60"/>
      <w:outlineLvl w:val="3"/>
    </w:pPr>
    <w:rPr>
      <w:b/>
      <w:bCs/>
      <w:sz w:val="28"/>
      <w:szCs w:val="28"/>
      <w:lang w:val="es-ES" w:eastAsia="es-ES"/>
    </w:rPr>
  </w:style>
  <w:style w:type="paragraph" w:styleId="Ttulo5">
    <w:name w:val="heading 5"/>
    <w:basedOn w:val="Normal"/>
    <w:next w:val="Normal"/>
    <w:link w:val="Ttulo5Car"/>
    <w:qFormat/>
    <w:rsid w:val="004C02D8"/>
    <w:pPr>
      <w:numPr>
        <w:ilvl w:val="4"/>
        <w:numId w:val="17"/>
      </w:numPr>
      <w:spacing w:before="240" w:after="60"/>
      <w:outlineLvl w:val="4"/>
    </w:pPr>
    <w:rPr>
      <w:b/>
      <w:bCs/>
      <w:i/>
      <w:iCs/>
      <w:sz w:val="26"/>
      <w:szCs w:val="26"/>
      <w:lang w:val="es-ES" w:eastAsia="es-ES"/>
    </w:rPr>
  </w:style>
  <w:style w:type="paragraph" w:styleId="Ttulo6">
    <w:name w:val="heading 6"/>
    <w:basedOn w:val="Normal"/>
    <w:next w:val="Normal"/>
    <w:link w:val="Ttulo6Car"/>
    <w:qFormat/>
    <w:rsid w:val="004C02D8"/>
    <w:pPr>
      <w:numPr>
        <w:ilvl w:val="5"/>
        <w:numId w:val="17"/>
      </w:numPr>
      <w:spacing w:before="240" w:after="60"/>
      <w:outlineLvl w:val="5"/>
    </w:pPr>
    <w:rPr>
      <w:b/>
      <w:bCs/>
      <w:sz w:val="22"/>
      <w:szCs w:val="22"/>
      <w:lang w:val="es-ES" w:eastAsia="es-ES"/>
    </w:rPr>
  </w:style>
  <w:style w:type="paragraph" w:styleId="Ttulo7">
    <w:name w:val="heading 7"/>
    <w:basedOn w:val="Normal"/>
    <w:next w:val="Normal"/>
    <w:link w:val="Ttulo7Car"/>
    <w:qFormat/>
    <w:rsid w:val="004C02D8"/>
    <w:pPr>
      <w:numPr>
        <w:ilvl w:val="6"/>
        <w:numId w:val="17"/>
      </w:numPr>
      <w:spacing w:before="240" w:after="60"/>
      <w:outlineLvl w:val="6"/>
    </w:pPr>
    <w:rPr>
      <w:lang w:val="es-ES" w:eastAsia="es-ES"/>
    </w:rPr>
  </w:style>
  <w:style w:type="paragraph" w:styleId="Ttulo8">
    <w:name w:val="heading 8"/>
    <w:basedOn w:val="Normal"/>
    <w:next w:val="Normal"/>
    <w:link w:val="Ttulo8Car"/>
    <w:qFormat/>
    <w:rsid w:val="004C02D8"/>
    <w:pPr>
      <w:numPr>
        <w:ilvl w:val="7"/>
        <w:numId w:val="17"/>
      </w:numPr>
      <w:spacing w:before="240" w:after="60"/>
      <w:outlineLvl w:val="7"/>
    </w:pPr>
    <w:rPr>
      <w:i/>
      <w:iCs/>
      <w:lang w:val="es-ES" w:eastAsia="es-ES"/>
    </w:rPr>
  </w:style>
  <w:style w:type="paragraph" w:styleId="Ttulo9">
    <w:name w:val="heading 9"/>
    <w:basedOn w:val="Normal"/>
    <w:next w:val="Normal"/>
    <w:link w:val="Ttulo9Car"/>
    <w:qFormat/>
    <w:rsid w:val="004C02D8"/>
    <w:pPr>
      <w:numPr>
        <w:ilvl w:val="8"/>
        <w:numId w:val="17"/>
      </w:num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02D8"/>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4C02D8"/>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4C02D8"/>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C02D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4C02D8"/>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4C02D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C02D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C02D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C02D8"/>
    <w:rPr>
      <w:rFonts w:ascii="Arial" w:eastAsia="Times New Roman" w:hAnsi="Arial" w:cs="Arial"/>
      <w:lang w:val="es-ES" w:eastAsia="es-ES"/>
    </w:rPr>
  </w:style>
  <w:style w:type="numbering" w:customStyle="1" w:styleId="Sinlista1">
    <w:name w:val="Sin lista1"/>
    <w:next w:val="Sinlista"/>
    <w:uiPriority w:val="99"/>
    <w:semiHidden/>
    <w:unhideWhenUsed/>
    <w:rsid w:val="004C02D8"/>
  </w:style>
  <w:style w:type="paragraph" w:styleId="Piedepgina">
    <w:name w:val="footer"/>
    <w:basedOn w:val="Normal"/>
    <w:link w:val="PiedepginaCar"/>
    <w:uiPriority w:val="99"/>
    <w:unhideWhenUsed/>
    <w:rsid w:val="004C02D8"/>
    <w:pPr>
      <w:tabs>
        <w:tab w:val="center" w:pos="4419"/>
        <w:tab w:val="right" w:pos="8838"/>
      </w:tabs>
      <w:spacing w:after="20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4C02D8"/>
    <w:rPr>
      <w:sz w:val="24"/>
      <w:lang w:val="es-MX"/>
    </w:rPr>
  </w:style>
  <w:style w:type="paragraph" w:styleId="Textodeglobo">
    <w:name w:val="Balloon Text"/>
    <w:basedOn w:val="Normal"/>
    <w:link w:val="TextodegloboCar"/>
    <w:uiPriority w:val="99"/>
    <w:semiHidden/>
    <w:unhideWhenUsed/>
    <w:rsid w:val="004C02D8"/>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4C02D8"/>
    <w:rPr>
      <w:rFonts w:ascii="Tahoma" w:hAnsi="Tahoma" w:cs="Tahoma"/>
      <w:sz w:val="16"/>
      <w:szCs w:val="16"/>
      <w:lang w:val="es-MX"/>
    </w:rPr>
  </w:style>
  <w:style w:type="paragraph" w:styleId="Encabezado">
    <w:name w:val="header"/>
    <w:basedOn w:val="Normal"/>
    <w:link w:val="EncabezadoCar"/>
    <w:uiPriority w:val="99"/>
    <w:unhideWhenUsed/>
    <w:rsid w:val="004C02D8"/>
    <w:pPr>
      <w:tabs>
        <w:tab w:val="center" w:pos="4252"/>
        <w:tab w:val="right" w:pos="8504"/>
      </w:tabs>
      <w:spacing w:after="20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4C02D8"/>
    <w:rPr>
      <w:sz w:val="24"/>
      <w:lang w:val="es-MX"/>
    </w:rPr>
  </w:style>
  <w:style w:type="table" w:styleId="Tablaconcuadrcula">
    <w:name w:val="Table Grid"/>
    <w:basedOn w:val="Tablanormal"/>
    <w:uiPriority w:val="59"/>
    <w:qFormat/>
    <w:rsid w:val="004C02D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4C02D8"/>
    <w:pPr>
      <w:spacing w:after="20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4C02D8"/>
    <w:rPr>
      <w:sz w:val="16"/>
      <w:szCs w:val="16"/>
    </w:rPr>
  </w:style>
  <w:style w:type="paragraph" w:styleId="Textocomentario">
    <w:name w:val="annotation text"/>
    <w:basedOn w:val="Normal"/>
    <w:link w:val="TextocomentarioCar"/>
    <w:uiPriority w:val="99"/>
    <w:unhideWhenUsed/>
    <w:rsid w:val="004C02D8"/>
    <w:pPr>
      <w:spacing w:after="20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4C02D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4C02D8"/>
    <w:rPr>
      <w:b/>
      <w:bCs/>
    </w:rPr>
  </w:style>
  <w:style w:type="character" w:customStyle="1" w:styleId="AsuntodelcomentarioCar">
    <w:name w:val="Asunto del comentario Car"/>
    <w:basedOn w:val="TextocomentarioCar"/>
    <w:link w:val="Asuntodelcomentario"/>
    <w:uiPriority w:val="99"/>
    <w:semiHidden/>
    <w:rsid w:val="004C02D8"/>
    <w:rPr>
      <w:b/>
      <w:bCs/>
      <w:sz w:val="20"/>
      <w:szCs w:val="20"/>
      <w:lang w:val="es-MX"/>
    </w:rPr>
  </w:style>
  <w:style w:type="character" w:customStyle="1" w:styleId="Hipervnculo1">
    <w:name w:val="Hipervínculo1"/>
    <w:basedOn w:val="Fuentedeprrafopredeter"/>
    <w:uiPriority w:val="99"/>
    <w:unhideWhenUsed/>
    <w:rsid w:val="004C02D8"/>
    <w:rPr>
      <w:color w:val="F2F2F2"/>
      <w:u w:val="single"/>
    </w:rPr>
  </w:style>
  <w:style w:type="paragraph" w:styleId="NormalWeb">
    <w:name w:val="Normal (Web)"/>
    <w:basedOn w:val="Normal"/>
    <w:link w:val="NormalWebCar"/>
    <w:uiPriority w:val="99"/>
    <w:unhideWhenUsed/>
    <w:rsid w:val="004C02D8"/>
    <w:pPr>
      <w:spacing w:before="100" w:beforeAutospacing="1" w:after="100" w:afterAutospacing="1" w:line="276" w:lineRule="auto"/>
      <w:jc w:val="both"/>
    </w:pPr>
    <w:rPr>
      <w:lang w:eastAsia="es-CO"/>
    </w:rPr>
  </w:style>
  <w:style w:type="paragraph" w:styleId="Sinespaciado">
    <w:name w:val="No Spacing"/>
    <w:aliases w:val="No Indent"/>
    <w:uiPriority w:val="3"/>
    <w:qFormat/>
    <w:rsid w:val="004C02D8"/>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C02D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4C02D8"/>
    <w:pPr>
      <w:spacing w:after="20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4C02D8"/>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C02D8"/>
    <w:rPr>
      <w:sz w:val="24"/>
      <w:lang w:val="es-MX"/>
    </w:rPr>
  </w:style>
  <w:style w:type="paragraph" w:customStyle="1" w:styleId="Capitulo1">
    <w:name w:val="Capitulo 1"/>
    <w:basedOn w:val="Normal"/>
    <w:uiPriority w:val="99"/>
    <w:qFormat/>
    <w:rsid w:val="004C02D8"/>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C02D8"/>
    <w:rPr>
      <w:vertAlign w:val="superscript"/>
    </w:rPr>
  </w:style>
  <w:style w:type="paragraph" w:customStyle="1" w:styleId="pa22">
    <w:name w:val="pa22"/>
    <w:basedOn w:val="Normal"/>
    <w:rsid w:val="004C02D8"/>
    <w:pPr>
      <w:spacing w:before="100" w:beforeAutospacing="1" w:after="100" w:afterAutospacing="1" w:line="276" w:lineRule="auto"/>
      <w:jc w:val="both"/>
    </w:pPr>
    <w:rPr>
      <w:lang w:val="es-ES" w:eastAsia="es-ES"/>
    </w:rPr>
  </w:style>
  <w:style w:type="character" w:styleId="Textoennegrita">
    <w:name w:val="Strong"/>
    <w:basedOn w:val="Fuentedeprrafopredeter"/>
    <w:uiPriority w:val="22"/>
    <w:qFormat/>
    <w:rsid w:val="004C02D8"/>
    <w:rPr>
      <w:b/>
      <w:bCs/>
    </w:rPr>
  </w:style>
  <w:style w:type="character" w:styleId="nfasis">
    <w:name w:val="Emphasis"/>
    <w:basedOn w:val="Fuentedeprrafopredeter"/>
    <w:uiPriority w:val="20"/>
    <w:qFormat/>
    <w:rsid w:val="004C02D8"/>
    <w:rPr>
      <w:i/>
      <w:iCs/>
    </w:rPr>
  </w:style>
  <w:style w:type="character" w:customStyle="1" w:styleId="Mencinsinresolver1">
    <w:name w:val="Mención sin resolver1"/>
    <w:basedOn w:val="Fuentedeprrafopredeter"/>
    <w:uiPriority w:val="99"/>
    <w:semiHidden/>
    <w:unhideWhenUsed/>
    <w:rsid w:val="004C02D8"/>
    <w:rPr>
      <w:color w:val="605E5C"/>
      <w:shd w:val="clear" w:color="auto" w:fill="E1DFDD"/>
    </w:rPr>
  </w:style>
  <w:style w:type="paragraph" w:customStyle="1" w:styleId="Capitulo3">
    <w:name w:val="Capitulo 3"/>
    <w:basedOn w:val="Normal"/>
    <w:qFormat/>
    <w:rsid w:val="004C02D8"/>
    <w:pPr>
      <w:keepNext/>
      <w:numPr>
        <w:numId w:val="7"/>
      </w:numPr>
      <w:spacing w:before="120" w:after="200" w:line="276" w:lineRule="auto"/>
      <w:jc w:val="both"/>
      <w:outlineLvl w:val="1"/>
    </w:pPr>
    <w:rPr>
      <w:rFonts w:ascii="Arial" w:hAnsi="Arial" w:cs="Arial"/>
      <w:b/>
      <w:color w:val="000000"/>
      <w:sz w:val="20"/>
      <w:szCs w:val="20"/>
      <w:lang w:eastAsia="es-CO"/>
    </w:rPr>
  </w:style>
  <w:style w:type="paragraph" w:customStyle="1" w:styleId="InviasNormal">
    <w:name w:val="Invias Normal"/>
    <w:basedOn w:val="Normal"/>
    <w:link w:val="InviasNormalCar"/>
    <w:qFormat/>
    <w:rsid w:val="004C02D8"/>
    <w:pPr>
      <w:tabs>
        <w:tab w:val="left" w:pos="-142"/>
      </w:tabs>
      <w:autoSpaceDE w:val="0"/>
      <w:autoSpaceDN w:val="0"/>
      <w:adjustRightInd w:val="0"/>
      <w:spacing w:before="120" w:after="240" w:line="276" w:lineRule="auto"/>
      <w:jc w:val="both"/>
    </w:pPr>
    <w:rPr>
      <w:rFonts w:ascii="Arial Narrow" w:hAnsi="Arial Narrow"/>
      <w:color w:val="3C3C3C"/>
      <w:lang w:val="x-none" w:eastAsia="es-ES"/>
    </w:rPr>
  </w:style>
  <w:style w:type="character" w:customStyle="1" w:styleId="InviasNormalCar">
    <w:name w:val="Invias Normal Car"/>
    <w:link w:val="InviasNormal"/>
    <w:locked/>
    <w:rsid w:val="004C02D8"/>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4C02D8"/>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4C02D8"/>
    <w:pPr>
      <w:spacing w:after="0" w:line="240" w:lineRule="auto"/>
      <w:jc w:val="both"/>
    </w:pPr>
    <w:rPr>
      <w:sz w:val="24"/>
      <w:lang w:val="es-MX"/>
    </w:rPr>
  </w:style>
  <w:style w:type="paragraph" w:customStyle="1" w:styleId="Appelnotedebasde">
    <w:name w:val="Appel note de bas de..."/>
    <w:basedOn w:val="Normal"/>
    <w:link w:val="Refdenotaalpie"/>
    <w:uiPriority w:val="99"/>
    <w:rsid w:val="004C02D8"/>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locked/>
    <w:rsid w:val="004C02D8"/>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C02D8"/>
  </w:style>
  <w:style w:type="paragraph" w:styleId="Textoindependiente">
    <w:name w:val="Body Text"/>
    <w:basedOn w:val="Normal"/>
    <w:link w:val="TextoindependienteCar"/>
    <w:uiPriority w:val="1"/>
    <w:qFormat/>
    <w:rsid w:val="004C02D8"/>
    <w:pPr>
      <w:widowControl w:val="0"/>
      <w:autoSpaceDE w:val="0"/>
      <w:autoSpaceDN w:val="0"/>
      <w:spacing w:after="200" w:line="276" w:lineRule="auto"/>
      <w:jc w:val="both"/>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4C02D8"/>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4C02D8"/>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4C02D8"/>
    <w:rPr>
      <w:sz w:val="20"/>
      <w:szCs w:val="20"/>
      <w:lang w:val="es-MX"/>
    </w:rPr>
  </w:style>
  <w:style w:type="character" w:styleId="Refdenotaalfinal">
    <w:name w:val="endnote reference"/>
    <w:basedOn w:val="Fuentedeprrafopredeter"/>
    <w:uiPriority w:val="99"/>
    <w:semiHidden/>
    <w:unhideWhenUsed/>
    <w:rsid w:val="004C02D8"/>
    <w:rPr>
      <w:vertAlign w:val="superscript"/>
    </w:rPr>
  </w:style>
  <w:style w:type="table" w:customStyle="1" w:styleId="Tablaconcuadrcula1">
    <w:name w:val="Tabla con cuadrícula1"/>
    <w:basedOn w:val="Tablanormal"/>
    <w:next w:val="Tablaconcuadrcula"/>
    <w:uiPriority w:val="39"/>
    <w:rsid w:val="004C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4C02D8"/>
  </w:style>
  <w:style w:type="table" w:customStyle="1" w:styleId="Tablaconcuadrcula2">
    <w:name w:val="Tabla con cuadrícula2"/>
    <w:basedOn w:val="Tablanormal"/>
    <w:next w:val="Tablaconcuadrcula"/>
    <w:uiPriority w:val="39"/>
    <w:rsid w:val="004C02D8"/>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C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4C02D8"/>
    <w:pPr>
      <w:overflowPunct w:val="0"/>
      <w:autoSpaceDE w:val="0"/>
      <w:autoSpaceDN w:val="0"/>
      <w:adjustRightInd w:val="0"/>
      <w:jc w:val="right"/>
      <w:textAlignment w:val="baseline"/>
    </w:pPr>
    <w:rPr>
      <w:rFonts w:ascii="Verdana" w:hAnsi="Verdana"/>
      <w:b/>
      <w:sz w:val="28"/>
      <w:szCs w:val="20"/>
      <w:lang w:val="es-ES_tradnl" w:eastAsia="es-ES"/>
    </w:rPr>
  </w:style>
  <w:style w:type="paragraph" w:customStyle="1" w:styleId="Default">
    <w:name w:val="Default"/>
    <w:rsid w:val="004C02D8"/>
    <w:pPr>
      <w:autoSpaceDE w:val="0"/>
      <w:autoSpaceDN w:val="0"/>
      <w:adjustRightInd w:val="0"/>
      <w:spacing w:after="0" w:line="240" w:lineRule="auto"/>
    </w:pPr>
    <w:rPr>
      <w:rFonts w:ascii="Arial" w:hAnsi="Arial" w:cs="Arial"/>
      <w:color w:val="000000"/>
      <w:sz w:val="24"/>
      <w:szCs w:val="24"/>
      <w:lang w:val="es-ES"/>
    </w:rPr>
  </w:style>
  <w:style w:type="paragraph" w:customStyle="1" w:styleId="CM203">
    <w:name w:val="CM203"/>
    <w:basedOn w:val="Normal"/>
    <w:next w:val="Normal"/>
    <w:uiPriority w:val="99"/>
    <w:rsid w:val="004C02D8"/>
    <w:pPr>
      <w:widowControl w:val="0"/>
      <w:autoSpaceDE w:val="0"/>
      <w:autoSpaceDN w:val="0"/>
      <w:adjustRightInd w:val="0"/>
    </w:pPr>
    <w:rPr>
      <w:lang w:val="es-ES" w:eastAsia="es-ES"/>
    </w:rPr>
  </w:style>
  <w:style w:type="paragraph" w:styleId="Textoindependiente2">
    <w:name w:val="Body Text 2"/>
    <w:basedOn w:val="Normal"/>
    <w:link w:val="Textoindependiente2Car"/>
    <w:uiPriority w:val="99"/>
    <w:semiHidden/>
    <w:unhideWhenUsed/>
    <w:rsid w:val="004C02D8"/>
    <w:pPr>
      <w:spacing w:after="120" w:line="480" w:lineRule="auto"/>
      <w:jc w:val="both"/>
    </w:pPr>
    <w:rPr>
      <w:lang w:val="es-MX"/>
    </w:rPr>
  </w:style>
  <w:style w:type="character" w:customStyle="1" w:styleId="Textoindependiente2Car">
    <w:name w:val="Texto independiente 2 Car"/>
    <w:basedOn w:val="Fuentedeprrafopredeter"/>
    <w:link w:val="Textoindependiente2"/>
    <w:uiPriority w:val="99"/>
    <w:semiHidden/>
    <w:rsid w:val="004C02D8"/>
    <w:rPr>
      <w:sz w:val="24"/>
      <w:lang w:val="es-MX"/>
    </w:rPr>
  </w:style>
  <w:style w:type="character" w:customStyle="1" w:styleId="apple-converted-space">
    <w:name w:val="apple-converted-space"/>
    <w:basedOn w:val="Fuentedeprrafopredeter"/>
    <w:rsid w:val="004C02D8"/>
  </w:style>
  <w:style w:type="character" w:styleId="Mencinsinresolver">
    <w:name w:val="Unresolved Mention"/>
    <w:basedOn w:val="Fuentedeprrafopredeter"/>
    <w:uiPriority w:val="99"/>
    <w:semiHidden/>
    <w:unhideWhenUsed/>
    <w:rsid w:val="004C02D8"/>
    <w:rPr>
      <w:color w:val="605E5C"/>
      <w:shd w:val="clear" w:color="auto" w:fill="E1DFDD"/>
    </w:rPr>
  </w:style>
  <w:style w:type="character" w:styleId="Hipervnculo">
    <w:name w:val="Hyperlink"/>
    <w:basedOn w:val="Fuentedeprrafopredeter"/>
    <w:uiPriority w:val="99"/>
    <w:unhideWhenUsed/>
    <w:rsid w:val="004C02D8"/>
    <w:rPr>
      <w:color w:val="0563C1" w:themeColor="hyperlink"/>
      <w:u w:val="single"/>
    </w:rPr>
  </w:style>
  <w:style w:type="paragraph" w:customStyle="1" w:styleId="paragraph">
    <w:name w:val="paragraph"/>
    <w:basedOn w:val="Normal"/>
    <w:rsid w:val="009D619F"/>
    <w:pPr>
      <w:spacing w:before="100" w:beforeAutospacing="1" w:after="100" w:afterAutospacing="1"/>
    </w:pPr>
    <w:rPr>
      <w:lang w:val="es-ES" w:eastAsia="es-ES"/>
    </w:rPr>
  </w:style>
  <w:style w:type="character" w:customStyle="1" w:styleId="eop">
    <w:name w:val="eop"/>
    <w:basedOn w:val="Fuentedeprrafopredeter"/>
    <w:rsid w:val="009D619F"/>
  </w:style>
  <w:style w:type="table" w:customStyle="1" w:styleId="Tablaconcuadrcula4">
    <w:name w:val="Tabla con cuadrícula4"/>
    <w:basedOn w:val="Tablanormal"/>
    <w:next w:val="Tablaconcuadrcula"/>
    <w:uiPriority w:val="39"/>
    <w:qFormat/>
    <w:rsid w:val="000F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02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71870">
      <w:bodyDiv w:val="1"/>
      <w:marLeft w:val="0"/>
      <w:marRight w:val="0"/>
      <w:marTop w:val="0"/>
      <w:marBottom w:val="0"/>
      <w:divBdr>
        <w:top w:val="none" w:sz="0" w:space="0" w:color="auto"/>
        <w:left w:val="none" w:sz="0" w:space="0" w:color="auto"/>
        <w:bottom w:val="none" w:sz="0" w:space="0" w:color="auto"/>
        <w:right w:val="none" w:sz="0" w:space="0" w:color="auto"/>
      </w:divBdr>
      <w:divsChild>
        <w:div w:id="1718430038">
          <w:marLeft w:val="0"/>
          <w:marRight w:val="0"/>
          <w:marTop w:val="0"/>
          <w:marBottom w:val="0"/>
          <w:divBdr>
            <w:top w:val="none" w:sz="0" w:space="0" w:color="auto"/>
            <w:left w:val="none" w:sz="0" w:space="0" w:color="auto"/>
            <w:bottom w:val="none" w:sz="0" w:space="0" w:color="auto"/>
            <w:right w:val="none" w:sz="0" w:space="0" w:color="auto"/>
          </w:divBdr>
        </w:div>
        <w:div w:id="1554657319">
          <w:marLeft w:val="0"/>
          <w:marRight w:val="0"/>
          <w:marTop w:val="0"/>
          <w:marBottom w:val="0"/>
          <w:divBdr>
            <w:top w:val="none" w:sz="0" w:space="0" w:color="auto"/>
            <w:left w:val="none" w:sz="0" w:space="0" w:color="auto"/>
            <w:bottom w:val="none" w:sz="0" w:space="0" w:color="auto"/>
            <w:right w:val="none" w:sz="0" w:space="0" w:color="auto"/>
          </w:divBdr>
        </w:div>
        <w:div w:id="1743018667">
          <w:marLeft w:val="0"/>
          <w:marRight w:val="0"/>
          <w:marTop w:val="0"/>
          <w:marBottom w:val="0"/>
          <w:divBdr>
            <w:top w:val="none" w:sz="0" w:space="0" w:color="auto"/>
            <w:left w:val="none" w:sz="0" w:space="0" w:color="auto"/>
            <w:bottom w:val="none" w:sz="0" w:space="0" w:color="auto"/>
            <w:right w:val="none" w:sz="0" w:space="0" w:color="auto"/>
          </w:divBdr>
        </w:div>
        <w:div w:id="1713967186">
          <w:marLeft w:val="0"/>
          <w:marRight w:val="0"/>
          <w:marTop w:val="0"/>
          <w:marBottom w:val="0"/>
          <w:divBdr>
            <w:top w:val="none" w:sz="0" w:space="0" w:color="auto"/>
            <w:left w:val="none" w:sz="0" w:space="0" w:color="auto"/>
            <w:bottom w:val="none" w:sz="0" w:space="0" w:color="auto"/>
            <w:right w:val="none" w:sz="0" w:space="0" w:color="auto"/>
          </w:divBdr>
        </w:div>
        <w:div w:id="830604753">
          <w:marLeft w:val="0"/>
          <w:marRight w:val="0"/>
          <w:marTop w:val="0"/>
          <w:marBottom w:val="0"/>
          <w:divBdr>
            <w:top w:val="none" w:sz="0" w:space="0" w:color="auto"/>
            <w:left w:val="none" w:sz="0" w:space="0" w:color="auto"/>
            <w:bottom w:val="none" w:sz="0" w:space="0" w:color="auto"/>
            <w:right w:val="none" w:sz="0" w:space="0" w:color="auto"/>
          </w:divBdr>
        </w:div>
      </w:divsChild>
    </w:div>
    <w:div w:id="1753046273">
      <w:bodyDiv w:val="1"/>
      <w:marLeft w:val="0"/>
      <w:marRight w:val="0"/>
      <w:marTop w:val="0"/>
      <w:marBottom w:val="0"/>
      <w:divBdr>
        <w:top w:val="none" w:sz="0" w:space="0" w:color="auto"/>
        <w:left w:val="none" w:sz="0" w:space="0" w:color="auto"/>
        <w:bottom w:val="none" w:sz="0" w:space="0" w:color="auto"/>
        <w:right w:val="none" w:sz="0" w:space="0" w:color="auto"/>
      </w:divBdr>
      <w:divsChild>
        <w:div w:id="1075203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D6C85-C6AF-492C-8E75-BB8CB7B3515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E77A7F9-35D2-4058-9095-1550A7EF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8CFFE-446D-46ED-9A82-74A699E702FA}">
  <ds:schemaRefs>
    <ds:schemaRef ds:uri="http://schemas.microsoft.com/sharepoint/v3/contenttype/forms"/>
  </ds:schemaRefs>
</ds:datastoreItem>
</file>

<file path=customXml/itemProps4.xml><?xml version="1.0" encoding="utf-8"?>
<ds:datastoreItem xmlns:ds="http://schemas.openxmlformats.org/officeDocument/2006/customXml" ds:itemID="{9BD6C016-E226-449D-903A-6094A528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6724</Words>
  <Characters>36988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nicolle saenz camargo</cp:lastModifiedBy>
  <cp:revision>3</cp:revision>
  <dcterms:created xsi:type="dcterms:W3CDTF">2022-04-12T18:58:00Z</dcterms:created>
  <dcterms:modified xsi:type="dcterms:W3CDTF">2022-05-03T02:12:00Z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9000</vt:r8>
  </property>
  <property fmtid="{D5CDD505-2E9C-101B-9397-08002B2CF9AE}" pid="3" name="ContentTypeId">
    <vt:lpwstr>0x010100F2E0F32964D9B84EA054B84E5D4157A0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