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EB8AE" w14:textId="77777777" w:rsidR="006061F0" w:rsidRPr="001A5C14" w:rsidRDefault="006061F0" w:rsidP="006061F0">
      <w:pPr>
        <w:jc w:val="right"/>
        <w:rPr>
          <w:rFonts w:ascii="Arial" w:hAnsi="Arial" w:cs="Arial"/>
          <w:bCs/>
          <w:color w:val="000000" w:themeColor="text1"/>
          <w:sz w:val="16"/>
          <w:szCs w:val="16"/>
          <w:lang w:eastAsia="es-ES"/>
        </w:rPr>
      </w:pPr>
      <w:bookmarkStart w:id="0" w:name="_Hlk69117809"/>
      <w:bookmarkStart w:id="1" w:name="_Hlk28946138"/>
      <w:bookmarkStart w:id="2" w:name="_Hlk29548183"/>
      <w:bookmarkStart w:id="3" w:name="_Hlk100060899"/>
      <w:r w:rsidRPr="009F7826">
        <w:rPr>
          <w:rFonts w:ascii="Arial" w:hAnsi="Arial" w:cs="Arial"/>
          <w:b/>
          <w:color w:val="000000" w:themeColor="text1"/>
          <w:sz w:val="16"/>
          <w:szCs w:val="16"/>
          <w:lang w:eastAsia="es-ES"/>
        </w:rPr>
        <w:tab/>
      </w:r>
      <w:r w:rsidRPr="001A5C14">
        <w:rPr>
          <w:rFonts w:ascii="Arial" w:hAnsi="Arial" w:cs="Arial"/>
          <w:bCs/>
          <w:color w:val="000000" w:themeColor="text1"/>
          <w:sz w:val="16"/>
          <w:szCs w:val="16"/>
          <w:lang w:eastAsia="es-ES"/>
        </w:rPr>
        <w:t>CCE-DES-FM-17</w:t>
      </w:r>
    </w:p>
    <w:p w14:paraId="334FC0EE" w14:textId="77777777" w:rsidR="006061F0" w:rsidRPr="001A5C14" w:rsidRDefault="006061F0" w:rsidP="006061F0">
      <w:pPr>
        <w:jc w:val="both"/>
        <w:rPr>
          <w:rFonts w:ascii="Arial" w:eastAsia="Calibri" w:hAnsi="Arial" w:cs="Arial"/>
          <w:b/>
          <w:color w:val="000000" w:themeColor="text1"/>
          <w:sz w:val="20"/>
          <w:szCs w:val="20"/>
        </w:rPr>
      </w:pPr>
    </w:p>
    <w:p w14:paraId="15A93C83" w14:textId="77777777" w:rsidR="006061F0" w:rsidRPr="001A5C14" w:rsidRDefault="006061F0" w:rsidP="006061F0">
      <w:pPr>
        <w:jc w:val="both"/>
        <w:rPr>
          <w:rFonts w:ascii="Arial" w:eastAsia="Calibri" w:hAnsi="Arial" w:cs="Arial"/>
          <w:b/>
          <w:bCs/>
          <w:color w:val="000000" w:themeColor="text1"/>
          <w:sz w:val="22"/>
          <w:szCs w:val="22"/>
        </w:rPr>
      </w:pPr>
      <w:bookmarkStart w:id="4" w:name="_Hlk66177743"/>
      <w:r w:rsidRPr="001A5C14">
        <w:rPr>
          <w:rFonts w:ascii="Arial" w:eastAsia="Calibri" w:hAnsi="Arial" w:cs="Arial"/>
          <w:b/>
          <w:bCs/>
          <w:color w:val="000000" w:themeColor="text1"/>
          <w:sz w:val="22"/>
          <w:szCs w:val="22"/>
        </w:rPr>
        <w:t xml:space="preserve">ACUERDOS COMERCIALES – Fuentes – Aplicabilidad – Incorporación </w:t>
      </w:r>
    </w:p>
    <w:p w14:paraId="18831D19" w14:textId="77777777" w:rsidR="006061F0" w:rsidRPr="00835C72" w:rsidRDefault="006061F0" w:rsidP="006061F0">
      <w:pPr>
        <w:jc w:val="both"/>
        <w:rPr>
          <w:rFonts w:ascii="Arial" w:eastAsia="Calibri" w:hAnsi="Arial" w:cs="Arial"/>
          <w:bCs/>
          <w:color w:val="000000" w:themeColor="text1"/>
          <w:sz w:val="20"/>
          <w:szCs w:val="20"/>
        </w:rPr>
      </w:pPr>
    </w:p>
    <w:p w14:paraId="790001B3" w14:textId="77777777" w:rsidR="006061F0" w:rsidRPr="00835C72" w:rsidRDefault="006061F0" w:rsidP="006061F0">
      <w:pPr>
        <w:spacing w:after="120"/>
        <w:jc w:val="both"/>
        <w:rPr>
          <w:rFonts w:ascii="Arial" w:eastAsia="Calibri" w:hAnsi="Arial" w:cs="Arial"/>
          <w:bCs/>
          <w:color w:val="000000" w:themeColor="text1"/>
          <w:sz w:val="20"/>
          <w:szCs w:val="20"/>
        </w:rPr>
      </w:pPr>
      <w:r w:rsidRPr="00835C72">
        <w:rPr>
          <w:rFonts w:ascii="Arial" w:eastAsia="Calibri" w:hAnsi="Arial" w:cs="Arial"/>
          <w:bCs/>
          <w:color w:val="000000" w:themeColor="text1"/>
          <w:sz w:val="20"/>
          <w:szCs w:val="20"/>
        </w:rPr>
        <w:t xml:space="preserve">Los tratados bilaterales de comercio con capítulos sobre contratación pública son hoy en día una realidad en el ordenamiento jurídico colombiano y las normas de contratación nacionales, como el Estatuto General de Contratación de la Administración Pública, deben ser aplicadas en la práctica con la debida observancia de las obligaciones internacionales del Estado, so pena de causar responsabilidad por incumplimiento de dichas obligaciones. </w:t>
      </w:r>
    </w:p>
    <w:p w14:paraId="104E2405" w14:textId="77777777" w:rsidR="006061F0" w:rsidRPr="00835C72" w:rsidRDefault="006061F0" w:rsidP="006061F0">
      <w:pPr>
        <w:jc w:val="both"/>
        <w:rPr>
          <w:rFonts w:ascii="Arial" w:eastAsia="Calibri" w:hAnsi="Arial" w:cs="Arial"/>
          <w:bCs/>
          <w:color w:val="000000" w:themeColor="text1"/>
          <w:sz w:val="20"/>
          <w:szCs w:val="20"/>
        </w:rPr>
      </w:pPr>
      <w:r w:rsidRPr="00835C72">
        <w:rPr>
          <w:rFonts w:ascii="Arial" w:eastAsia="Calibri" w:hAnsi="Arial" w:cs="Arial"/>
          <w:bCs/>
          <w:color w:val="000000" w:themeColor="text1"/>
          <w:sz w:val="20"/>
          <w:szCs w:val="20"/>
        </w:rPr>
        <w:t xml:space="preserve">De esta forma, los acuerdos comerciales son tratados internacionales celebrados entre Estados e incorporados a los ordenamientos nacionales, cuyo contenido consagra derechos y obligaciones en distintas materias, entre estas las compras públicas. En el caso colombiano, cada acuerdo comercial, por ser un tratado que celebra el gobierno con otros Estados, debe ser aprobado y posteriormente incorporado al ordenamiento </w:t>
      </w:r>
      <w:proofErr w:type="spellStart"/>
      <w:r w:rsidRPr="00835C72">
        <w:rPr>
          <w:rFonts w:ascii="Arial" w:eastAsia="Calibri" w:hAnsi="Arial" w:cs="Arial"/>
          <w:bCs/>
          <w:color w:val="000000" w:themeColor="text1"/>
          <w:sz w:val="20"/>
          <w:szCs w:val="20"/>
        </w:rPr>
        <w:t>jurídico</w:t>
      </w:r>
      <w:proofErr w:type="spellEnd"/>
      <w:r w:rsidRPr="00835C72">
        <w:rPr>
          <w:rFonts w:ascii="Arial" w:eastAsia="Calibri" w:hAnsi="Arial" w:cs="Arial"/>
          <w:bCs/>
          <w:color w:val="000000" w:themeColor="text1"/>
          <w:sz w:val="20"/>
          <w:szCs w:val="20"/>
        </w:rPr>
        <w:t xml:space="preserve"> colombiano por una ley de la República. </w:t>
      </w:r>
    </w:p>
    <w:p w14:paraId="20C88E30" w14:textId="77777777" w:rsidR="006061F0" w:rsidRPr="001A5C14" w:rsidRDefault="006061F0" w:rsidP="006061F0">
      <w:pPr>
        <w:jc w:val="both"/>
        <w:rPr>
          <w:rFonts w:ascii="Arial" w:eastAsia="Calibri" w:hAnsi="Arial" w:cs="Arial"/>
          <w:color w:val="000000" w:themeColor="text1"/>
          <w:sz w:val="22"/>
          <w:szCs w:val="22"/>
          <w:lang w:val="es-ES_tradnl"/>
        </w:rPr>
      </w:pPr>
    </w:p>
    <w:p w14:paraId="5BEB3694" w14:textId="77777777" w:rsidR="004316AD" w:rsidRPr="001A5C14" w:rsidRDefault="006061F0" w:rsidP="004316AD">
      <w:pPr>
        <w:jc w:val="both"/>
        <w:rPr>
          <w:rFonts w:ascii="Arial" w:eastAsia="Calibri" w:hAnsi="Arial" w:cs="Arial"/>
          <w:b/>
          <w:bCs/>
          <w:color w:val="000000" w:themeColor="text1"/>
          <w:sz w:val="22"/>
          <w:szCs w:val="22"/>
        </w:rPr>
      </w:pPr>
      <w:r w:rsidRPr="001A5C14">
        <w:rPr>
          <w:rFonts w:ascii="Arial" w:eastAsia="Calibri" w:hAnsi="Arial" w:cs="Arial"/>
          <w:b/>
          <w:bCs/>
          <w:color w:val="000000" w:themeColor="text1"/>
          <w:sz w:val="22"/>
          <w:szCs w:val="22"/>
          <w:lang w:val="es-ES_tradnl"/>
        </w:rPr>
        <w:t xml:space="preserve">ACUERDOS COMERCIALES ― </w:t>
      </w:r>
      <w:r w:rsidR="004316AD" w:rsidRPr="001A5C14">
        <w:rPr>
          <w:rFonts w:ascii="Arial" w:eastAsia="Calibri" w:hAnsi="Arial" w:cs="Arial"/>
          <w:b/>
          <w:bCs/>
          <w:color w:val="000000" w:themeColor="text1"/>
          <w:sz w:val="22"/>
          <w:szCs w:val="22"/>
        </w:rPr>
        <w:t xml:space="preserve">Fuentes – Aplicabilidad – Incorporación </w:t>
      </w:r>
    </w:p>
    <w:p w14:paraId="6999B6B0" w14:textId="77777777" w:rsidR="004316AD" w:rsidRPr="00835C72" w:rsidRDefault="004316AD" w:rsidP="004316AD">
      <w:pPr>
        <w:jc w:val="both"/>
        <w:rPr>
          <w:rFonts w:ascii="Arial" w:eastAsia="Calibri" w:hAnsi="Arial" w:cs="Arial"/>
          <w:bCs/>
          <w:color w:val="000000" w:themeColor="text1"/>
          <w:sz w:val="20"/>
          <w:szCs w:val="20"/>
        </w:rPr>
      </w:pPr>
    </w:p>
    <w:p w14:paraId="49038E05" w14:textId="49025F7E" w:rsidR="006061F0" w:rsidRPr="001A5C14" w:rsidRDefault="006061F0" w:rsidP="006061F0">
      <w:pPr>
        <w:jc w:val="both"/>
        <w:rPr>
          <w:rFonts w:ascii="Arial" w:eastAsia="Calibri" w:hAnsi="Arial" w:cs="Arial"/>
          <w:b/>
          <w:bCs/>
          <w:color w:val="000000" w:themeColor="text1"/>
          <w:sz w:val="22"/>
          <w:szCs w:val="22"/>
          <w:lang w:val="es-ES_tradnl"/>
        </w:rPr>
      </w:pPr>
    </w:p>
    <w:p w14:paraId="286C33B4" w14:textId="77777777" w:rsidR="006061F0" w:rsidRPr="001A5C14" w:rsidRDefault="006061F0" w:rsidP="006061F0">
      <w:pPr>
        <w:jc w:val="both"/>
        <w:rPr>
          <w:rFonts w:ascii="Arial" w:eastAsia="Calibri" w:hAnsi="Arial" w:cs="Arial"/>
          <w:color w:val="000000" w:themeColor="text1"/>
          <w:sz w:val="22"/>
          <w:szCs w:val="22"/>
          <w:lang w:val="es-ES_tradnl"/>
        </w:rPr>
      </w:pPr>
    </w:p>
    <w:p w14:paraId="5A084AB8" w14:textId="2572DAAB" w:rsidR="006061F0" w:rsidRPr="00F641B0" w:rsidRDefault="006061F0" w:rsidP="006061F0">
      <w:pPr>
        <w:spacing w:before="120"/>
        <w:jc w:val="both"/>
        <w:rPr>
          <w:rFonts w:ascii="Arial" w:eastAsia="Calibri" w:hAnsi="Arial" w:cs="Arial"/>
          <w:bCs/>
          <w:color w:val="000000" w:themeColor="text1"/>
          <w:sz w:val="20"/>
          <w:szCs w:val="22"/>
          <w:lang w:val="es-ES_tradnl"/>
        </w:rPr>
      </w:pPr>
      <w:r w:rsidRPr="00F641B0">
        <w:rPr>
          <w:rFonts w:ascii="Arial" w:eastAsia="Calibri" w:hAnsi="Arial" w:cs="Arial"/>
          <w:bCs/>
          <w:color w:val="000000" w:themeColor="text1"/>
          <w:sz w:val="20"/>
          <w:szCs w:val="22"/>
          <w:lang w:val="es-ES_tradnl"/>
        </w:rPr>
        <w:t xml:space="preserve">[…] las entidades estatales tienen la obligación de identificar los Acuerdos Comerciales aplicables a sus procesos de contratación, y de esta manera cumplir con las obligaciones previstas en materia de compras y contratación pública. Para ello, las entidades estatales deben tener en cuenta que los capítulos de compras y contratación pública de los acuerdos comerciales contienen: i) una lista de las entidades estatales incluidas en el acuerdo comercial; </w:t>
      </w:r>
      <w:proofErr w:type="spellStart"/>
      <w:r w:rsidRPr="00F641B0">
        <w:rPr>
          <w:rFonts w:ascii="Arial" w:eastAsia="Calibri" w:hAnsi="Arial" w:cs="Arial"/>
          <w:bCs/>
          <w:color w:val="000000" w:themeColor="text1"/>
          <w:sz w:val="20"/>
          <w:szCs w:val="22"/>
          <w:lang w:val="es-ES_tradnl"/>
        </w:rPr>
        <w:t>ii</w:t>
      </w:r>
      <w:proofErr w:type="spellEnd"/>
      <w:r w:rsidRPr="00F641B0">
        <w:rPr>
          <w:rFonts w:ascii="Arial" w:eastAsia="Calibri" w:hAnsi="Arial" w:cs="Arial"/>
          <w:bCs/>
          <w:color w:val="000000" w:themeColor="text1"/>
          <w:sz w:val="20"/>
          <w:szCs w:val="22"/>
          <w:lang w:val="es-ES_tradnl"/>
        </w:rPr>
        <w:t xml:space="preserve">) los valores a partir de los cuales el Acuerdo Comercial es aplicable al proceso de contratación; y, </w:t>
      </w:r>
      <w:proofErr w:type="spellStart"/>
      <w:r w:rsidRPr="00F641B0">
        <w:rPr>
          <w:rFonts w:ascii="Arial" w:eastAsia="Calibri" w:hAnsi="Arial" w:cs="Arial"/>
          <w:bCs/>
          <w:color w:val="000000" w:themeColor="text1"/>
          <w:sz w:val="20"/>
          <w:szCs w:val="22"/>
          <w:lang w:val="es-ES_tradnl"/>
        </w:rPr>
        <w:t>iii</w:t>
      </w:r>
      <w:proofErr w:type="spellEnd"/>
      <w:r w:rsidRPr="00F641B0">
        <w:rPr>
          <w:rFonts w:ascii="Arial" w:eastAsia="Calibri" w:hAnsi="Arial" w:cs="Arial"/>
          <w:bCs/>
          <w:color w:val="000000" w:themeColor="text1"/>
          <w:sz w:val="20"/>
          <w:szCs w:val="22"/>
          <w:lang w:val="es-ES_tradnl"/>
        </w:rPr>
        <w:t>) las excepciones a la aplicación del acuerdo comercial.</w:t>
      </w:r>
    </w:p>
    <w:p w14:paraId="0883ED97" w14:textId="23A3F1E1" w:rsidR="006156DB" w:rsidRPr="001A5C14" w:rsidRDefault="006156DB" w:rsidP="006156DB">
      <w:pPr>
        <w:spacing w:before="120"/>
        <w:jc w:val="both"/>
        <w:rPr>
          <w:rFonts w:ascii="Arial" w:eastAsia="Calibri" w:hAnsi="Arial" w:cs="Arial"/>
          <w:b/>
          <w:color w:val="000000" w:themeColor="text1"/>
          <w:sz w:val="22"/>
          <w:szCs w:val="22"/>
          <w:lang w:val="es-ES_tradnl"/>
        </w:rPr>
      </w:pPr>
      <w:r w:rsidRPr="001A5C14">
        <w:rPr>
          <w:rFonts w:ascii="Arial" w:eastAsia="Calibri" w:hAnsi="Arial" w:cs="Arial"/>
          <w:b/>
          <w:color w:val="000000" w:themeColor="text1"/>
          <w:sz w:val="22"/>
          <w:szCs w:val="22"/>
          <w:lang w:val="es-ES_tradnl"/>
        </w:rPr>
        <w:t>ACUERDO MARCO DE LA ALIANZA DEL PACÍFICO – Alcance - Cobertura</w:t>
      </w:r>
    </w:p>
    <w:p w14:paraId="4053A84D" w14:textId="3BD8D584" w:rsidR="006156DB" w:rsidRPr="00F641B0" w:rsidRDefault="006156DB" w:rsidP="006156DB">
      <w:pPr>
        <w:spacing w:before="120"/>
        <w:jc w:val="both"/>
        <w:rPr>
          <w:rFonts w:ascii="Arial" w:eastAsia="Calibri" w:hAnsi="Arial" w:cs="Arial"/>
          <w:bCs/>
          <w:color w:val="000000" w:themeColor="text1"/>
          <w:sz w:val="20"/>
          <w:szCs w:val="20"/>
          <w:lang w:val="es-ES_tradnl"/>
        </w:rPr>
      </w:pPr>
      <w:r w:rsidRPr="00F641B0">
        <w:rPr>
          <w:rFonts w:ascii="Arial" w:eastAsia="Calibri" w:hAnsi="Arial" w:cs="Arial"/>
          <w:bCs/>
          <w:color w:val="000000" w:themeColor="text1"/>
          <w:sz w:val="20"/>
          <w:szCs w:val="20"/>
          <w:lang w:val="es-ES_tradnl"/>
        </w:rPr>
        <w:t>La Alianza del Pacífico es un mecanismo de articulación política, económica y de cooperación e integración entre Chile, Colombia, México y Perú, establecido en abril de 2011 y constituido formal y jurídicamente el 6 de junio de 2012, con la suscripción del Acuerdo Marco de la Alianza del Pacífico.</w:t>
      </w:r>
    </w:p>
    <w:p w14:paraId="423BA2BE" w14:textId="1830314D" w:rsidR="006156DB" w:rsidRPr="00F641B0" w:rsidRDefault="006156DB" w:rsidP="006156DB">
      <w:pPr>
        <w:spacing w:before="120"/>
        <w:jc w:val="both"/>
        <w:rPr>
          <w:rFonts w:ascii="Arial" w:eastAsia="Calibri" w:hAnsi="Arial" w:cs="Arial"/>
          <w:bCs/>
          <w:color w:val="000000" w:themeColor="text1"/>
          <w:sz w:val="20"/>
          <w:szCs w:val="20"/>
          <w:lang w:val="es-ES_tradnl"/>
        </w:rPr>
      </w:pPr>
      <w:r w:rsidRPr="00F641B0">
        <w:rPr>
          <w:rFonts w:ascii="Arial" w:eastAsia="Calibri" w:hAnsi="Arial" w:cs="Arial"/>
          <w:bCs/>
          <w:color w:val="000000" w:themeColor="text1"/>
          <w:sz w:val="20"/>
          <w:szCs w:val="20"/>
          <w:lang w:val="es-ES_tradnl"/>
        </w:rPr>
        <w:t>[…] El capítulo 8 de Contratación Pública del Acuerdo Marco de la Alianza Pacífico, establece en el anexo 8.2 que el mismo aplica a las entidades listadas en dicha sección. De esta forma, respecto a cada país parte del Acuerdo se establecen las entidades cubiertas, y sus correspondientes excepciones, para la cada uno de los niveles de gobierno, razón por la cual el anexo 8.2 se divide en tres secciones:</w:t>
      </w:r>
      <w:r w:rsidR="00FF408D" w:rsidRPr="00F641B0">
        <w:rPr>
          <w:rFonts w:ascii="Arial" w:eastAsia="Calibri" w:hAnsi="Arial" w:cs="Arial"/>
          <w:bCs/>
          <w:color w:val="000000" w:themeColor="text1"/>
          <w:sz w:val="20"/>
          <w:szCs w:val="20"/>
          <w:lang w:val="es-ES_tradnl"/>
        </w:rPr>
        <w:t xml:space="preserve"> </w:t>
      </w:r>
      <w:r w:rsidRPr="00F641B0">
        <w:rPr>
          <w:rFonts w:ascii="Arial" w:eastAsia="Calibri" w:hAnsi="Arial" w:cs="Arial"/>
          <w:bCs/>
          <w:color w:val="000000" w:themeColor="text1"/>
          <w:sz w:val="20"/>
          <w:szCs w:val="20"/>
          <w:lang w:val="es-ES_tradnl"/>
        </w:rPr>
        <w:t>(i) Sección A: Entidades de Nivel Central o Federal de Gobierno (</w:t>
      </w:r>
      <w:proofErr w:type="spellStart"/>
      <w:r w:rsidRPr="00F641B0">
        <w:rPr>
          <w:rFonts w:ascii="Arial" w:eastAsia="Calibri" w:hAnsi="Arial" w:cs="Arial"/>
          <w:bCs/>
          <w:color w:val="000000" w:themeColor="text1"/>
          <w:sz w:val="20"/>
          <w:szCs w:val="20"/>
          <w:lang w:val="es-ES_tradnl"/>
        </w:rPr>
        <w:t>ii</w:t>
      </w:r>
      <w:proofErr w:type="spellEnd"/>
      <w:r w:rsidRPr="00F641B0">
        <w:rPr>
          <w:rFonts w:ascii="Arial" w:eastAsia="Calibri" w:hAnsi="Arial" w:cs="Arial"/>
          <w:bCs/>
          <w:color w:val="000000" w:themeColor="text1"/>
          <w:sz w:val="20"/>
          <w:szCs w:val="20"/>
          <w:lang w:val="es-ES_tradnl"/>
        </w:rPr>
        <w:t xml:space="preserve">) Sección B: Entidades del Nivel Subcentral o </w:t>
      </w:r>
      <w:proofErr w:type="spellStart"/>
      <w:r w:rsidRPr="00F641B0">
        <w:rPr>
          <w:rFonts w:ascii="Arial" w:eastAsia="Calibri" w:hAnsi="Arial" w:cs="Arial"/>
          <w:bCs/>
          <w:color w:val="000000" w:themeColor="text1"/>
          <w:sz w:val="20"/>
          <w:szCs w:val="20"/>
          <w:lang w:val="es-ES_tradnl"/>
        </w:rPr>
        <w:t>Subfederal</w:t>
      </w:r>
      <w:proofErr w:type="spellEnd"/>
      <w:r w:rsidRPr="00F641B0">
        <w:rPr>
          <w:rFonts w:ascii="Arial" w:eastAsia="Calibri" w:hAnsi="Arial" w:cs="Arial"/>
          <w:bCs/>
          <w:color w:val="000000" w:themeColor="text1"/>
          <w:sz w:val="20"/>
          <w:szCs w:val="20"/>
          <w:lang w:val="es-ES_tradnl"/>
        </w:rPr>
        <w:t xml:space="preserve"> de Gobierno</w:t>
      </w:r>
      <w:r w:rsidR="00FF408D" w:rsidRPr="00F641B0">
        <w:rPr>
          <w:rFonts w:ascii="Arial" w:eastAsia="Calibri" w:hAnsi="Arial" w:cs="Arial"/>
          <w:bCs/>
          <w:color w:val="000000" w:themeColor="text1"/>
          <w:sz w:val="20"/>
          <w:szCs w:val="20"/>
          <w:lang w:val="es-ES_tradnl"/>
        </w:rPr>
        <w:t xml:space="preserve"> </w:t>
      </w:r>
      <w:r w:rsidRPr="00F641B0">
        <w:rPr>
          <w:rFonts w:ascii="Arial" w:eastAsia="Calibri" w:hAnsi="Arial" w:cs="Arial"/>
          <w:bCs/>
          <w:color w:val="000000" w:themeColor="text1"/>
          <w:sz w:val="20"/>
          <w:szCs w:val="20"/>
          <w:lang w:val="es-ES_tradnl"/>
        </w:rPr>
        <w:t>(</w:t>
      </w:r>
      <w:proofErr w:type="spellStart"/>
      <w:r w:rsidRPr="00F641B0">
        <w:rPr>
          <w:rFonts w:ascii="Arial" w:eastAsia="Calibri" w:hAnsi="Arial" w:cs="Arial"/>
          <w:bCs/>
          <w:color w:val="000000" w:themeColor="text1"/>
          <w:sz w:val="20"/>
          <w:szCs w:val="20"/>
          <w:lang w:val="es-ES_tradnl"/>
        </w:rPr>
        <w:t>iii</w:t>
      </w:r>
      <w:proofErr w:type="spellEnd"/>
      <w:r w:rsidRPr="00F641B0">
        <w:rPr>
          <w:rFonts w:ascii="Arial" w:eastAsia="Calibri" w:hAnsi="Arial" w:cs="Arial"/>
          <w:bCs/>
          <w:color w:val="000000" w:themeColor="text1"/>
          <w:sz w:val="20"/>
          <w:szCs w:val="20"/>
          <w:lang w:val="es-ES_tradnl"/>
        </w:rPr>
        <w:t>) Sección C: Otras Entidades Cubiertas</w:t>
      </w:r>
    </w:p>
    <w:p w14:paraId="0B2755E1" w14:textId="77777777" w:rsidR="006061F0" w:rsidRPr="001A5C14" w:rsidRDefault="006061F0" w:rsidP="006061F0">
      <w:pPr>
        <w:jc w:val="both"/>
        <w:rPr>
          <w:rFonts w:ascii="Arial" w:hAnsi="Arial" w:cs="Arial"/>
          <w:b/>
          <w:bCs/>
          <w:sz w:val="22"/>
          <w:szCs w:val="22"/>
        </w:rPr>
      </w:pPr>
    </w:p>
    <w:p w14:paraId="707352BF" w14:textId="77777777" w:rsidR="006061F0" w:rsidRPr="001A5C14" w:rsidRDefault="006061F0" w:rsidP="006061F0">
      <w:pPr>
        <w:jc w:val="both"/>
        <w:rPr>
          <w:rFonts w:ascii="Arial" w:hAnsi="Arial" w:cs="Arial"/>
          <w:b/>
          <w:bCs/>
          <w:sz w:val="22"/>
          <w:szCs w:val="22"/>
        </w:rPr>
      </w:pPr>
      <w:r w:rsidRPr="001A5C14">
        <w:rPr>
          <w:rFonts w:ascii="Arial" w:hAnsi="Arial" w:cs="Arial"/>
          <w:b/>
          <w:bCs/>
          <w:sz w:val="22"/>
          <w:szCs w:val="22"/>
        </w:rPr>
        <w:t>COLOMBIA COMPRA EFICIENTE – Funciones – Expedición – Guías – Manuales – Circulares</w:t>
      </w:r>
    </w:p>
    <w:p w14:paraId="133A57FC" w14:textId="77777777" w:rsidR="006061F0" w:rsidRPr="001A5C14" w:rsidRDefault="006061F0" w:rsidP="006061F0">
      <w:pPr>
        <w:jc w:val="both"/>
        <w:rPr>
          <w:rFonts w:ascii="Arial" w:hAnsi="Arial" w:cs="Arial"/>
          <w:sz w:val="22"/>
          <w:szCs w:val="22"/>
        </w:rPr>
      </w:pPr>
    </w:p>
    <w:p w14:paraId="0EABBB21" w14:textId="32D54DE2" w:rsidR="006061F0" w:rsidRPr="00E6524D" w:rsidRDefault="0004562C" w:rsidP="006061F0">
      <w:pPr>
        <w:jc w:val="both"/>
        <w:rPr>
          <w:rFonts w:ascii="Arial" w:hAnsi="Arial" w:cs="Arial"/>
          <w:sz w:val="20"/>
          <w:szCs w:val="18"/>
        </w:rPr>
      </w:pPr>
      <w:r w:rsidRPr="00E6524D">
        <w:rPr>
          <w:rFonts w:ascii="Arial" w:hAnsi="Arial" w:cs="Arial"/>
          <w:sz w:val="20"/>
          <w:szCs w:val="18"/>
        </w:rPr>
        <w:t>En ejercicio de estas competencias conferidas por el Decreto Ley 4170 de 2011, Colombia Compra Eficiente ha expedido Guías, Manuales y Circulares, los cuales pueden calificarse como herramientas de apoyo a los partícipes de la contratación pública.</w:t>
      </w:r>
    </w:p>
    <w:p w14:paraId="3C199777" w14:textId="77777777" w:rsidR="0004562C" w:rsidRPr="0004562C" w:rsidRDefault="0004562C" w:rsidP="006061F0">
      <w:pPr>
        <w:jc w:val="both"/>
        <w:rPr>
          <w:rFonts w:ascii="Arial" w:hAnsi="Arial" w:cs="Arial"/>
          <w:sz w:val="20"/>
          <w:szCs w:val="20"/>
        </w:rPr>
      </w:pPr>
    </w:p>
    <w:p w14:paraId="6D36A3E6" w14:textId="77777777" w:rsidR="006061F0" w:rsidRPr="001A5C14" w:rsidRDefault="006061F0" w:rsidP="006061F0">
      <w:pPr>
        <w:jc w:val="both"/>
        <w:rPr>
          <w:rFonts w:ascii="Arial" w:hAnsi="Arial" w:cs="Arial"/>
          <w:b/>
          <w:sz w:val="22"/>
          <w:szCs w:val="22"/>
        </w:rPr>
      </w:pPr>
      <w:r w:rsidRPr="001A5C14">
        <w:rPr>
          <w:rFonts w:ascii="Arial" w:hAnsi="Arial" w:cs="Arial"/>
          <w:b/>
          <w:sz w:val="22"/>
          <w:szCs w:val="22"/>
        </w:rPr>
        <w:t>MANUALES – Colombia Compra Eficiente – Definición</w:t>
      </w:r>
    </w:p>
    <w:p w14:paraId="643A9042" w14:textId="77777777" w:rsidR="006061F0" w:rsidRPr="001A5C14" w:rsidRDefault="006061F0" w:rsidP="006061F0">
      <w:pPr>
        <w:jc w:val="both"/>
        <w:rPr>
          <w:rFonts w:ascii="Arial" w:hAnsi="Arial" w:cs="Arial"/>
          <w:sz w:val="22"/>
          <w:szCs w:val="22"/>
        </w:rPr>
      </w:pPr>
    </w:p>
    <w:p w14:paraId="46B29432" w14:textId="77777777" w:rsidR="00E6524D" w:rsidRPr="00E6524D" w:rsidRDefault="006061F0" w:rsidP="00E6524D">
      <w:pPr>
        <w:pStyle w:val="Textoindependiente"/>
        <w:spacing w:line="240" w:lineRule="auto"/>
        <w:ind w:right="42"/>
        <w:jc w:val="both"/>
        <w:rPr>
          <w:rFonts w:ascii="Arial" w:hAnsi="Arial" w:cs="Arial"/>
          <w:sz w:val="20"/>
          <w:szCs w:val="20"/>
        </w:rPr>
      </w:pPr>
      <w:r w:rsidRPr="00E6524D">
        <w:rPr>
          <w:rFonts w:ascii="Arial" w:hAnsi="Arial" w:cs="Arial"/>
          <w:sz w:val="20"/>
          <w:szCs w:val="20"/>
        </w:rPr>
        <w:lastRenderedPageBreak/>
        <w:t xml:space="preserve">[…] </w:t>
      </w:r>
      <w:r w:rsidR="00E6524D" w:rsidRPr="00E6524D">
        <w:rPr>
          <w:rFonts w:ascii="Arial" w:hAnsi="Arial" w:cs="Arial"/>
          <w:sz w:val="20"/>
          <w:szCs w:val="20"/>
        </w:rPr>
        <w:t>Dentro del funcionamiento interno de esta entidad, los Manuales han sido entendidos como documentos que tratan de manera general aspectos fundamentales y elementales de un tema. Su contenido tiende a ser teórico y su finalidad es aclarar los puntos más importantes del asunto abordado. Por ejemplo, la entidad ha elaborado manuales para determinar y verificar los requisitos habilitantes o para el manejo de los acuerdos comerciales en los procesos de contratación.</w:t>
      </w:r>
    </w:p>
    <w:p w14:paraId="579999ED" w14:textId="77777777" w:rsidR="0027256F" w:rsidRDefault="0027256F" w:rsidP="006061F0">
      <w:pPr>
        <w:jc w:val="both"/>
        <w:rPr>
          <w:rFonts w:ascii="Arial" w:hAnsi="Arial" w:cs="Arial"/>
          <w:b/>
          <w:sz w:val="22"/>
          <w:szCs w:val="22"/>
        </w:rPr>
      </w:pPr>
    </w:p>
    <w:p w14:paraId="684AC5CC" w14:textId="155777BF" w:rsidR="006061F0" w:rsidRPr="001A5C14" w:rsidRDefault="006061F0" w:rsidP="006061F0">
      <w:pPr>
        <w:jc w:val="both"/>
        <w:rPr>
          <w:rFonts w:ascii="Arial" w:eastAsia="Calibri" w:hAnsi="Arial" w:cs="Arial"/>
          <w:bCs/>
          <w:color w:val="000000" w:themeColor="text1"/>
          <w:sz w:val="20"/>
          <w:szCs w:val="20"/>
        </w:rPr>
      </w:pPr>
      <w:r w:rsidRPr="001A5C14">
        <w:rPr>
          <w:rFonts w:ascii="Arial" w:hAnsi="Arial" w:cs="Arial"/>
          <w:b/>
          <w:sz w:val="22"/>
          <w:szCs w:val="22"/>
        </w:rPr>
        <w:t xml:space="preserve">ACUERDOS COMERCIALES – MANUALES – Alcance </w:t>
      </w:r>
    </w:p>
    <w:bookmarkEnd w:id="0"/>
    <w:p w14:paraId="179304BE" w14:textId="77777777" w:rsidR="006061F0" w:rsidRPr="0027256F" w:rsidRDefault="006061F0" w:rsidP="0027256F">
      <w:pPr>
        <w:jc w:val="both"/>
        <w:rPr>
          <w:rFonts w:ascii="Arial" w:eastAsia="Calibri" w:hAnsi="Arial" w:cs="Arial"/>
          <w:b/>
          <w:color w:val="000000" w:themeColor="text1"/>
          <w:sz w:val="18"/>
          <w:szCs w:val="18"/>
        </w:rPr>
      </w:pPr>
    </w:p>
    <w:p w14:paraId="417894E8" w14:textId="33B1261A" w:rsidR="00653CF4" w:rsidRPr="00BB63D2" w:rsidRDefault="006061F0" w:rsidP="00BB63D2">
      <w:pPr>
        <w:spacing w:after="120"/>
        <w:jc w:val="both"/>
        <w:rPr>
          <w:rFonts w:ascii="Arial" w:eastAsia="Calibri" w:hAnsi="Arial" w:cs="Arial"/>
          <w:bCs/>
          <w:color w:val="000000" w:themeColor="text1"/>
          <w:sz w:val="22"/>
          <w:lang w:val="es-ES_tradnl"/>
        </w:rPr>
      </w:pPr>
      <w:r w:rsidRPr="0027256F">
        <w:rPr>
          <w:rFonts w:ascii="Arial" w:eastAsia="Calibri" w:hAnsi="Arial" w:cs="Arial"/>
          <w:bCs/>
          <w:color w:val="000000" w:themeColor="text1"/>
          <w:sz w:val="20"/>
          <w:szCs w:val="22"/>
          <w:lang w:val="es-ES_tradnl"/>
        </w:rPr>
        <w:t xml:space="preserve">Ahora bien, tratándose del Manual para el manejo de los Acuerdos Comerciales en Procesos de Contratación, como lo indicó esta Subdirección en el Concepto con radicado No. 2201913000008425 del 13 de noviembre de 2019, «Las entidades estatales pueden hacer uso del “Manual para el manejo de los Acuerdos Comerciales en Procesos de </w:t>
      </w:r>
      <w:proofErr w:type="spellStart"/>
      <w:r w:rsidRPr="0027256F">
        <w:rPr>
          <w:rFonts w:ascii="Arial" w:eastAsia="Calibri" w:hAnsi="Arial" w:cs="Arial"/>
          <w:bCs/>
          <w:color w:val="000000" w:themeColor="text1"/>
          <w:sz w:val="20"/>
          <w:szCs w:val="22"/>
          <w:lang w:val="es-ES_tradnl"/>
        </w:rPr>
        <w:t>Contratación</w:t>
      </w:r>
      <w:proofErr w:type="spellEnd"/>
      <w:r w:rsidRPr="0027256F">
        <w:rPr>
          <w:rFonts w:ascii="Arial" w:eastAsia="Calibri" w:hAnsi="Arial" w:cs="Arial"/>
          <w:bCs/>
          <w:color w:val="000000" w:themeColor="text1"/>
          <w:sz w:val="20"/>
          <w:szCs w:val="22"/>
          <w:lang w:val="es-ES_tradnl"/>
        </w:rPr>
        <w:t>”, expedido por Colombia Compra Eficiente como herramienta orientadora para conocer la cobertura de los Acuerdos Comerciales y los plazos correspondientes, sin embargo, el uso del manual no exime a la entidad del deber de conocer y aplicar cada Acuerdo Comercial». En otras palabras, el Manual es una herramienta de orientación, pero no exime a las entidades estatales de verificar la cobertura y aplicar los acuerdos comerciales que resulten obligatorios en el correspondiente procedimiento de selección</w:t>
      </w:r>
      <w:bookmarkEnd w:id="4"/>
      <w:r w:rsidRPr="0027256F">
        <w:rPr>
          <w:rFonts w:ascii="Arial" w:eastAsia="Calibri" w:hAnsi="Arial" w:cs="Arial"/>
          <w:bCs/>
          <w:color w:val="000000" w:themeColor="text1"/>
          <w:sz w:val="20"/>
          <w:szCs w:val="22"/>
          <w:lang w:val="es-ES_tradnl"/>
        </w:rPr>
        <w:t>.</w:t>
      </w:r>
    </w:p>
    <w:p w14:paraId="78AC8C3D" w14:textId="7E3E2704" w:rsidR="006061F0" w:rsidRDefault="006061F0" w:rsidP="001A5C14">
      <w:pPr>
        <w:rPr>
          <w:rFonts w:ascii="Arial" w:eastAsia="Calibri" w:hAnsi="Arial" w:cs="Arial"/>
          <w:color w:val="000000" w:themeColor="text1"/>
          <w:sz w:val="22"/>
          <w:szCs w:val="22"/>
        </w:rPr>
      </w:pPr>
    </w:p>
    <w:p w14:paraId="316BC9AD" w14:textId="00BAE959" w:rsidR="00893F17" w:rsidRPr="001A5C14" w:rsidRDefault="00893F17" w:rsidP="00893F17">
      <w:pPr>
        <w:jc w:val="right"/>
        <w:rPr>
          <w:rFonts w:ascii="Arial" w:eastAsia="Calibri" w:hAnsi="Arial" w:cs="Arial"/>
          <w:color w:val="000000" w:themeColor="text1"/>
          <w:sz w:val="22"/>
          <w:szCs w:val="22"/>
        </w:rPr>
      </w:pPr>
      <w:r>
        <w:rPr>
          <w:noProof/>
        </w:rPr>
        <w:drawing>
          <wp:inline distT="0" distB="0" distL="0" distR="0" wp14:anchorId="1D96B062" wp14:editId="38F96A28">
            <wp:extent cx="2571750" cy="752475"/>
            <wp:effectExtent l="0" t="0" r="0" b="9525"/>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11"/>
                    <a:stretch>
                      <a:fillRect/>
                    </a:stretch>
                  </pic:blipFill>
                  <pic:spPr>
                    <a:xfrm>
                      <a:off x="0" y="0"/>
                      <a:ext cx="2571750" cy="752475"/>
                    </a:xfrm>
                    <a:prstGeom prst="rect">
                      <a:avLst/>
                    </a:prstGeom>
                  </pic:spPr>
                </pic:pic>
              </a:graphicData>
            </a:graphic>
          </wp:inline>
        </w:drawing>
      </w:r>
    </w:p>
    <w:p w14:paraId="69C4B56B" w14:textId="77777777" w:rsidR="0016597A" w:rsidRPr="001A5C14" w:rsidRDefault="0016597A" w:rsidP="0016597A">
      <w:pPr>
        <w:rPr>
          <w:rFonts w:ascii="Arial" w:hAnsi="Arial" w:cs="Arial"/>
          <w:color w:val="000000" w:themeColor="text1"/>
          <w:sz w:val="22"/>
          <w:szCs w:val="22"/>
        </w:rPr>
      </w:pPr>
    </w:p>
    <w:p w14:paraId="3A70B159" w14:textId="105085A4" w:rsidR="0016597A" w:rsidRPr="001A5C14" w:rsidRDefault="0016597A" w:rsidP="0016597A">
      <w:pPr>
        <w:rPr>
          <w:rFonts w:ascii="Arial" w:hAnsi="Arial" w:cs="Arial"/>
          <w:b/>
          <w:color w:val="000000" w:themeColor="text1"/>
          <w:sz w:val="22"/>
          <w:szCs w:val="22"/>
        </w:rPr>
      </w:pPr>
      <w:r w:rsidRPr="001A5C14">
        <w:rPr>
          <w:rFonts w:ascii="Arial" w:hAnsi="Arial" w:cs="Arial"/>
          <w:color w:val="000000" w:themeColor="text1"/>
          <w:sz w:val="22"/>
          <w:szCs w:val="22"/>
        </w:rPr>
        <w:t xml:space="preserve">Bogotá D.C., </w:t>
      </w:r>
      <w:r>
        <w:rPr>
          <w:rFonts w:ascii="Arial" w:hAnsi="Arial" w:cs="Arial"/>
          <w:color w:val="000000" w:themeColor="text1"/>
          <w:sz w:val="22"/>
          <w:szCs w:val="22"/>
        </w:rPr>
        <w:t>05 Abril de 2022</w:t>
      </w:r>
    </w:p>
    <w:p w14:paraId="0E8D01B7" w14:textId="77777777" w:rsidR="006061F0" w:rsidRPr="001A5C14" w:rsidRDefault="006061F0" w:rsidP="006061F0">
      <w:pPr>
        <w:rPr>
          <w:rFonts w:ascii="Arial" w:eastAsia="Calibri" w:hAnsi="Arial" w:cs="Arial"/>
          <w:color w:val="000000" w:themeColor="text1"/>
          <w:sz w:val="22"/>
          <w:szCs w:val="22"/>
        </w:rPr>
      </w:pPr>
    </w:p>
    <w:p w14:paraId="52877F34" w14:textId="77777777" w:rsidR="006061F0" w:rsidRPr="001A5C14" w:rsidRDefault="006061F0" w:rsidP="006061F0">
      <w:pPr>
        <w:rPr>
          <w:rFonts w:ascii="Arial" w:eastAsia="Calibri" w:hAnsi="Arial" w:cs="Arial"/>
          <w:color w:val="000000" w:themeColor="text1"/>
          <w:sz w:val="22"/>
          <w:szCs w:val="22"/>
        </w:rPr>
      </w:pPr>
      <w:r w:rsidRPr="001A5C14">
        <w:rPr>
          <w:rFonts w:ascii="Arial" w:eastAsia="Calibri" w:hAnsi="Arial" w:cs="Arial"/>
          <w:color w:val="000000" w:themeColor="text1"/>
          <w:sz w:val="22"/>
          <w:szCs w:val="22"/>
        </w:rPr>
        <w:t>Señor</w:t>
      </w:r>
    </w:p>
    <w:p w14:paraId="4383DA8A" w14:textId="57F86BEE" w:rsidR="006061F0" w:rsidRPr="001A5C14" w:rsidRDefault="00653CF4" w:rsidP="006061F0">
      <w:pPr>
        <w:rPr>
          <w:rFonts w:ascii="Arial" w:eastAsia="Calibri" w:hAnsi="Arial" w:cs="Arial"/>
          <w:b/>
          <w:color w:val="000000" w:themeColor="text1"/>
          <w:sz w:val="22"/>
          <w:szCs w:val="22"/>
        </w:rPr>
      </w:pPr>
      <w:r w:rsidRPr="001A5C14">
        <w:rPr>
          <w:rFonts w:ascii="Arial" w:eastAsia="Calibri" w:hAnsi="Arial" w:cs="Arial"/>
          <w:b/>
          <w:color w:val="000000" w:themeColor="text1"/>
          <w:sz w:val="22"/>
          <w:szCs w:val="22"/>
        </w:rPr>
        <w:t xml:space="preserve">Sergio Forero </w:t>
      </w:r>
    </w:p>
    <w:p w14:paraId="1981F2F6" w14:textId="44BF977E" w:rsidR="006061F0" w:rsidRPr="001A5C14" w:rsidRDefault="00653CF4" w:rsidP="006061F0">
      <w:pPr>
        <w:rPr>
          <w:rFonts w:ascii="Arial" w:eastAsia="Calibri" w:hAnsi="Arial" w:cs="Arial"/>
          <w:bCs/>
          <w:color w:val="000000" w:themeColor="text1"/>
          <w:sz w:val="22"/>
          <w:szCs w:val="22"/>
        </w:rPr>
      </w:pPr>
      <w:r w:rsidRPr="001A5C14">
        <w:rPr>
          <w:rFonts w:ascii="Arial" w:hAnsi="Arial" w:cs="Arial"/>
          <w:color w:val="000000" w:themeColor="text1"/>
          <w:sz w:val="22"/>
          <w:szCs w:val="22"/>
        </w:rPr>
        <w:t>Bogotá D.C.</w:t>
      </w:r>
      <w:r w:rsidR="006061F0" w:rsidRPr="001A5C14">
        <w:rPr>
          <w:rFonts w:ascii="Arial" w:eastAsia="Calibri" w:hAnsi="Arial" w:cs="Arial"/>
          <w:bCs/>
          <w:color w:val="000000" w:themeColor="text1"/>
          <w:sz w:val="22"/>
          <w:szCs w:val="22"/>
        </w:rPr>
        <w:t xml:space="preserve"> </w:t>
      </w:r>
    </w:p>
    <w:p w14:paraId="29527A78" w14:textId="77777777" w:rsidR="006061F0" w:rsidRPr="001A5C14" w:rsidRDefault="006061F0" w:rsidP="006061F0">
      <w:pPr>
        <w:rPr>
          <w:rFonts w:ascii="Arial" w:eastAsia="Calibri" w:hAnsi="Arial" w:cs="Arial"/>
          <w:color w:val="000000" w:themeColor="text1"/>
          <w:sz w:val="22"/>
          <w:szCs w:val="22"/>
        </w:rPr>
      </w:pPr>
    </w:p>
    <w:p w14:paraId="5C3122C9" w14:textId="77777777" w:rsidR="006061F0" w:rsidRPr="001A5C14" w:rsidRDefault="006061F0" w:rsidP="006061F0">
      <w:pPr>
        <w:rPr>
          <w:rFonts w:ascii="Arial" w:eastAsia="Calibri" w:hAnsi="Arial" w:cs="Arial"/>
          <w:color w:val="000000" w:themeColor="text1"/>
          <w:sz w:val="22"/>
          <w:szCs w:val="22"/>
        </w:rPr>
      </w:pPr>
    </w:p>
    <w:p w14:paraId="64106703" w14:textId="043AA5BE" w:rsidR="006061F0" w:rsidRPr="001A5C14" w:rsidRDefault="00653CF4" w:rsidP="001A5C14">
      <w:pPr>
        <w:rPr>
          <w:rFonts w:ascii="Arial" w:eastAsia="Calibri" w:hAnsi="Arial" w:cs="Arial"/>
          <w:b/>
          <w:color w:val="000000" w:themeColor="text1"/>
          <w:sz w:val="22"/>
          <w:szCs w:val="22"/>
        </w:rPr>
      </w:pPr>
      <w:r w:rsidRPr="001A5C14">
        <w:rPr>
          <w:rFonts w:ascii="Arial" w:eastAsia="Calibri" w:hAnsi="Arial" w:cs="Arial"/>
          <w:b/>
          <w:color w:val="000000" w:themeColor="text1"/>
          <w:sz w:val="22"/>
          <w:szCs w:val="22"/>
        </w:rPr>
        <w:t xml:space="preserve">                                            </w:t>
      </w:r>
      <w:r w:rsidR="006061F0" w:rsidRPr="001A5C14">
        <w:rPr>
          <w:rFonts w:ascii="Arial" w:eastAsia="Calibri" w:hAnsi="Arial" w:cs="Arial"/>
          <w:b/>
          <w:color w:val="000000" w:themeColor="text1"/>
          <w:sz w:val="22"/>
          <w:szCs w:val="22"/>
        </w:rPr>
        <w:t>Concepto C – 149 de 202</w:t>
      </w:r>
      <w:r w:rsidR="00893F17">
        <w:rPr>
          <w:rFonts w:ascii="Arial" w:eastAsia="Calibri" w:hAnsi="Arial" w:cs="Arial"/>
          <w:b/>
          <w:color w:val="000000" w:themeColor="text1"/>
          <w:sz w:val="22"/>
          <w:szCs w:val="22"/>
        </w:rPr>
        <w:t>2</w:t>
      </w:r>
    </w:p>
    <w:p w14:paraId="644CD0CE" w14:textId="77777777" w:rsidR="006061F0" w:rsidRPr="001A5C14" w:rsidRDefault="006061F0" w:rsidP="006061F0">
      <w:pPr>
        <w:rPr>
          <w:rFonts w:ascii="Arial" w:eastAsia="Calibri" w:hAnsi="Arial" w:cs="Arial"/>
          <w:color w:val="000000" w:themeColor="text1"/>
          <w:sz w:val="22"/>
          <w:szCs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061F0" w:rsidRPr="001A5C14" w14:paraId="541E332B" w14:textId="77777777" w:rsidTr="00261D40">
        <w:tc>
          <w:tcPr>
            <w:tcW w:w="2689" w:type="dxa"/>
            <w:hideMark/>
          </w:tcPr>
          <w:p w14:paraId="71F34C32" w14:textId="77777777" w:rsidR="006061F0" w:rsidRPr="001A5C14" w:rsidRDefault="006061F0" w:rsidP="00261D40">
            <w:pPr>
              <w:rPr>
                <w:rFonts w:ascii="Arial" w:eastAsia="Calibri" w:hAnsi="Arial" w:cs="Arial"/>
                <w:color w:val="000000" w:themeColor="text1"/>
                <w:sz w:val="22"/>
                <w:szCs w:val="22"/>
              </w:rPr>
            </w:pPr>
            <w:r w:rsidRPr="001A5C14">
              <w:rPr>
                <w:rFonts w:ascii="Arial" w:eastAsia="Calibri" w:hAnsi="Arial" w:cs="Arial"/>
                <w:b/>
                <w:color w:val="000000" w:themeColor="text1"/>
                <w:sz w:val="22"/>
                <w:szCs w:val="22"/>
              </w:rPr>
              <w:t>Temas:</w:t>
            </w:r>
            <w:r w:rsidRPr="001A5C14">
              <w:rPr>
                <w:rFonts w:ascii="Arial" w:eastAsia="Calibri" w:hAnsi="Arial" w:cs="Arial"/>
                <w:color w:val="000000" w:themeColor="text1"/>
                <w:sz w:val="22"/>
                <w:szCs w:val="22"/>
              </w:rPr>
              <w:t xml:space="preserve">           </w:t>
            </w:r>
          </w:p>
          <w:p w14:paraId="1DBF0072" w14:textId="77777777" w:rsidR="006061F0" w:rsidRPr="001A5C14" w:rsidRDefault="006061F0" w:rsidP="00261D40">
            <w:pPr>
              <w:rPr>
                <w:rFonts w:ascii="Arial" w:eastAsia="Calibri" w:hAnsi="Arial" w:cs="Arial"/>
                <w:color w:val="000000" w:themeColor="text1"/>
                <w:sz w:val="22"/>
                <w:szCs w:val="22"/>
              </w:rPr>
            </w:pPr>
            <w:r w:rsidRPr="001A5C14">
              <w:rPr>
                <w:rFonts w:ascii="Arial" w:eastAsia="Calibri" w:hAnsi="Arial" w:cs="Arial"/>
                <w:color w:val="000000" w:themeColor="text1"/>
                <w:sz w:val="22"/>
                <w:szCs w:val="22"/>
              </w:rPr>
              <w:t xml:space="preserve">                           </w:t>
            </w:r>
          </w:p>
        </w:tc>
        <w:tc>
          <w:tcPr>
            <w:tcW w:w="6237" w:type="dxa"/>
            <w:hideMark/>
          </w:tcPr>
          <w:p w14:paraId="4380C6A4" w14:textId="77777777" w:rsidR="006061F0" w:rsidRPr="001A5C14" w:rsidRDefault="006061F0" w:rsidP="00261D40">
            <w:pPr>
              <w:jc w:val="both"/>
              <w:rPr>
                <w:rFonts w:ascii="Arial" w:eastAsia="Calibri" w:hAnsi="Arial" w:cs="Arial"/>
                <w:color w:val="000000" w:themeColor="text1"/>
                <w:sz w:val="20"/>
                <w:szCs w:val="20"/>
              </w:rPr>
            </w:pPr>
            <w:r w:rsidRPr="001A5C14">
              <w:rPr>
                <w:rFonts w:ascii="Arial" w:eastAsia="Calibri" w:hAnsi="Arial" w:cs="Arial"/>
                <w:color w:val="000000" w:themeColor="text1"/>
                <w:sz w:val="22"/>
                <w:szCs w:val="22"/>
              </w:rPr>
              <w:t xml:space="preserve">ACUERDOS COMERCIALES – Fuentes – Aplicabilidad – Incorporación / </w:t>
            </w:r>
            <w:r w:rsidRPr="001A5C14">
              <w:rPr>
                <w:rFonts w:ascii="Arial" w:eastAsia="Calibri" w:hAnsi="Arial" w:cs="Arial"/>
                <w:color w:val="000000" w:themeColor="text1"/>
                <w:sz w:val="22"/>
                <w:szCs w:val="22"/>
                <w:lang w:val="es-ES_tradnl"/>
              </w:rPr>
              <w:t xml:space="preserve">ACUERDOS COMERCIALES ― Entidades estatales ― Deber de verificación / </w:t>
            </w:r>
            <w:r w:rsidRPr="001A5C14">
              <w:rPr>
                <w:rFonts w:ascii="Arial" w:hAnsi="Arial" w:cs="Arial"/>
                <w:sz w:val="22"/>
                <w:szCs w:val="22"/>
              </w:rPr>
              <w:t xml:space="preserve">COLOMBIA COMPRA EFICIENTE – Decreto Ley 4170 de 2011 – Naturaleza jurídica – Objeto / COLOMBIA COMPRA EFICIENTE – Funciones – Expedición – Guías – Manuales – Circulares / MANUALES – Colombia Compra Eficiente – Definición / GUÍAS – Colombia Compra Eficiente – Definición / OBLIGATORIEDAD – Actos – Colombia Compra Eficiente / ACUERDOS COMERCIALES – MANUALES – Alcance </w:t>
            </w:r>
          </w:p>
          <w:p w14:paraId="3E516861" w14:textId="77777777" w:rsidR="006061F0" w:rsidRPr="001A5C14" w:rsidRDefault="006061F0" w:rsidP="00261D40">
            <w:pPr>
              <w:jc w:val="both"/>
              <w:rPr>
                <w:rFonts w:ascii="Arial" w:eastAsia="Calibri" w:hAnsi="Arial" w:cs="Arial"/>
                <w:color w:val="000000" w:themeColor="text1"/>
                <w:sz w:val="22"/>
                <w:szCs w:val="22"/>
              </w:rPr>
            </w:pPr>
          </w:p>
        </w:tc>
      </w:tr>
      <w:tr w:rsidR="006061F0" w:rsidRPr="001A5C14" w14:paraId="621988E3" w14:textId="77777777" w:rsidTr="00261D40">
        <w:tc>
          <w:tcPr>
            <w:tcW w:w="2689" w:type="dxa"/>
          </w:tcPr>
          <w:p w14:paraId="259DE1F9" w14:textId="77777777" w:rsidR="006061F0" w:rsidRPr="001A5C14" w:rsidRDefault="006061F0" w:rsidP="00261D40">
            <w:pPr>
              <w:spacing w:before="120"/>
              <w:rPr>
                <w:rFonts w:ascii="Arial" w:eastAsia="Calibri" w:hAnsi="Arial" w:cs="Arial"/>
                <w:b/>
                <w:color w:val="000000" w:themeColor="text1"/>
                <w:sz w:val="22"/>
                <w:szCs w:val="22"/>
              </w:rPr>
            </w:pPr>
            <w:r w:rsidRPr="001A5C14">
              <w:rPr>
                <w:rFonts w:ascii="Arial" w:eastAsia="Calibri" w:hAnsi="Arial" w:cs="Arial"/>
                <w:b/>
                <w:color w:val="000000" w:themeColor="text1"/>
                <w:sz w:val="22"/>
                <w:szCs w:val="22"/>
              </w:rPr>
              <w:t>Radicación:</w:t>
            </w:r>
            <w:r w:rsidRPr="001A5C14">
              <w:rPr>
                <w:rFonts w:ascii="Arial" w:eastAsia="Calibri" w:hAnsi="Arial" w:cs="Arial"/>
                <w:color w:val="000000" w:themeColor="text1"/>
                <w:sz w:val="22"/>
                <w:szCs w:val="22"/>
              </w:rPr>
              <w:t xml:space="preserve">                              </w:t>
            </w:r>
          </w:p>
        </w:tc>
        <w:tc>
          <w:tcPr>
            <w:tcW w:w="6237" w:type="dxa"/>
          </w:tcPr>
          <w:p w14:paraId="34F2CFC5" w14:textId="64FB6DCD" w:rsidR="006061F0" w:rsidRPr="001A5C14" w:rsidRDefault="006061F0" w:rsidP="00261D40">
            <w:pPr>
              <w:spacing w:before="120"/>
              <w:jc w:val="both"/>
              <w:rPr>
                <w:rFonts w:ascii="Arial" w:eastAsia="Calibri" w:hAnsi="Arial" w:cs="Arial"/>
                <w:color w:val="000000" w:themeColor="text1"/>
                <w:sz w:val="22"/>
                <w:szCs w:val="22"/>
              </w:rPr>
            </w:pPr>
            <w:r w:rsidRPr="001A5C14">
              <w:rPr>
                <w:rFonts w:ascii="Arial" w:eastAsia="Calibri" w:hAnsi="Arial" w:cs="Arial"/>
                <w:color w:val="000000" w:themeColor="text1"/>
                <w:sz w:val="22"/>
                <w:szCs w:val="22"/>
              </w:rPr>
              <w:t>Respuesta a consulta P20220218001645</w:t>
            </w:r>
          </w:p>
        </w:tc>
      </w:tr>
    </w:tbl>
    <w:p w14:paraId="7851D5BD" w14:textId="0A337DB8" w:rsidR="006061F0" w:rsidRPr="001A5C14" w:rsidRDefault="006061F0" w:rsidP="006061F0">
      <w:pPr>
        <w:jc w:val="both"/>
        <w:rPr>
          <w:rFonts w:ascii="Arial" w:eastAsia="Calibri" w:hAnsi="Arial" w:cs="Arial"/>
          <w:color w:val="000000" w:themeColor="text1"/>
          <w:sz w:val="22"/>
          <w:szCs w:val="22"/>
        </w:rPr>
      </w:pPr>
    </w:p>
    <w:p w14:paraId="746AB72F" w14:textId="77777777" w:rsidR="00653CF4" w:rsidRPr="001A5C14" w:rsidRDefault="00653CF4" w:rsidP="006061F0">
      <w:pPr>
        <w:jc w:val="both"/>
        <w:rPr>
          <w:rFonts w:ascii="Arial" w:eastAsia="Calibri" w:hAnsi="Arial" w:cs="Arial"/>
          <w:color w:val="000000" w:themeColor="text1"/>
          <w:sz w:val="22"/>
          <w:szCs w:val="22"/>
        </w:rPr>
      </w:pPr>
    </w:p>
    <w:p w14:paraId="7681AE2A" w14:textId="7B401F99" w:rsidR="006061F0" w:rsidRPr="001A5C14" w:rsidRDefault="006061F0" w:rsidP="006061F0">
      <w:pPr>
        <w:rPr>
          <w:rFonts w:ascii="Arial" w:eastAsia="Calibri" w:hAnsi="Arial" w:cs="Arial"/>
          <w:color w:val="000000" w:themeColor="text1"/>
          <w:sz w:val="22"/>
          <w:szCs w:val="22"/>
        </w:rPr>
      </w:pPr>
      <w:r w:rsidRPr="001A5C14">
        <w:rPr>
          <w:rFonts w:ascii="Arial" w:eastAsia="Calibri" w:hAnsi="Arial" w:cs="Arial"/>
          <w:color w:val="000000" w:themeColor="text1"/>
          <w:sz w:val="22"/>
          <w:szCs w:val="22"/>
        </w:rPr>
        <w:lastRenderedPageBreak/>
        <w:t>Estimado señor Forero:</w:t>
      </w:r>
    </w:p>
    <w:p w14:paraId="680380DC" w14:textId="77777777" w:rsidR="006061F0" w:rsidRPr="001A5C14" w:rsidRDefault="006061F0" w:rsidP="006061F0">
      <w:pPr>
        <w:rPr>
          <w:rFonts w:ascii="Arial" w:eastAsia="Calibri" w:hAnsi="Arial" w:cs="Arial"/>
          <w:color w:val="000000" w:themeColor="text1"/>
          <w:sz w:val="22"/>
          <w:szCs w:val="22"/>
        </w:rPr>
      </w:pPr>
    </w:p>
    <w:p w14:paraId="69735EA5" w14:textId="73A39E9E" w:rsidR="006061F0" w:rsidRPr="001A5C14" w:rsidRDefault="006061F0" w:rsidP="006061F0">
      <w:pPr>
        <w:spacing w:line="276" w:lineRule="auto"/>
        <w:jc w:val="both"/>
        <w:rPr>
          <w:rFonts w:ascii="Arial" w:eastAsia="Calibri" w:hAnsi="Arial" w:cs="Arial"/>
          <w:color w:val="000000" w:themeColor="text1"/>
          <w:sz w:val="22"/>
          <w:szCs w:val="22"/>
        </w:rPr>
      </w:pPr>
      <w:r w:rsidRPr="001A5C14">
        <w:rPr>
          <w:rFonts w:ascii="Arial" w:eastAsia="Calibri" w:hAnsi="Arial" w:cs="Arial"/>
          <w:sz w:val="22"/>
          <w:szCs w:val="22"/>
        </w:rPr>
        <w:t xml:space="preserve">En ejercicio de la competencia otorgada por el numeral 8 del artículo 11 y el numeral 5 del artículo 3 del Decreto Ley 4170 de 2011, la Agencia Nacional de Contratación Pública − Colombia Compra Eficiente procede a </w:t>
      </w:r>
      <w:r w:rsidR="00D92C57" w:rsidRPr="001A5C14">
        <w:rPr>
          <w:rFonts w:ascii="Arial" w:eastAsia="Calibri" w:hAnsi="Arial" w:cs="Arial"/>
          <w:sz w:val="22"/>
          <w:szCs w:val="22"/>
        </w:rPr>
        <w:t>resolver</w:t>
      </w:r>
      <w:r w:rsidRPr="001A5C14">
        <w:rPr>
          <w:rFonts w:ascii="Arial" w:eastAsia="Calibri" w:hAnsi="Arial" w:cs="Arial"/>
          <w:sz w:val="22"/>
          <w:szCs w:val="22"/>
        </w:rPr>
        <w:t xml:space="preserve"> su consulta </w:t>
      </w:r>
      <w:r w:rsidRPr="001A5C14">
        <w:rPr>
          <w:rFonts w:ascii="Arial" w:eastAsia="Calibri" w:hAnsi="Arial" w:cs="Arial"/>
          <w:color w:val="000000" w:themeColor="text1"/>
          <w:sz w:val="22"/>
          <w:szCs w:val="22"/>
        </w:rPr>
        <w:t>del 18 de febrero de 202</w:t>
      </w:r>
      <w:r w:rsidR="00695A59">
        <w:rPr>
          <w:rFonts w:ascii="Arial" w:eastAsia="Calibri" w:hAnsi="Arial" w:cs="Arial"/>
          <w:color w:val="000000" w:themeColor="text1"/>
          <w:sz w:val="22"/>
          <w:szCs w:val="22"/>
        </w:rPr>
        <w:t>2</w:t>
      </w:r>
      <w:r w:rsidRPr="001A5C14">
        <w:rPr>
          <w:rFonts w:ascii="Arial" w:eastAsia="Calibri" w:hAnsi="Arial" w:cs="Arial"/>
          <w:color w:val="000000" w:themeColor="text1"/>
          <w:sz w:val="22"/>
          <w:szCs w:val="22"/>
        </w:rPr>
        <w:t xml:space="preserve">. </w:t>
      </w:r>
    </w:p>
    <w:p w14:paraId="0A02E145" w14:textId="77777777" w:rsidR="006061F0" w:rsidRPr="001A5C14" w:rsidRDefault="006061F0" w:rsidP="006061F0">
      <w:pPr>
        <w:spacing w:line="276" w:lineRule="auto"/>
        <w:jc w:val="both"/>
        <w:rPr>
          <w:rFonts w:ascii="Arial" w:eastAsia="Calibri" w:hAnsi="Arial" w:cs="Arial"/>
          <w:color w:val="000000" w:themeColor="text1"/>
          <w:sz w:val="22"/>
          <w:szCs w:val="22"/>
        </w:rPr>
      </w:pPr>
    </w:p>
    <w:p w14:paraId="2B88DB2D" w14:textId="77777777" w:rsidR="006061F0" w:rsidRPr="001A5C14" w:rsidRDefault="006061F0" w:rsidP="006061F0">
      <w:pPr>
        <w:numPr>
          <w:ilvl w:val="0"/>
          <w:numId w:val="1"/>
        </w:numPr>
        <w:tabs>
          <w:tab w:val="left" w:pos="284"/>
        </w:tabs>
        <w:spacing w:line="276" w:lineRule="auto"/>
        <w:ind w:left="0" w:firstLine="0"/>
        <w:contextualSpacing/>
        <w:jc w:val="both"/>
        <w:rPr>
          <w:rFonts w:ascii="Arial" w:eastAsia="Calibri" w:hAnsi="Arial" w:cs="Arial"/>
          <w:b/>
          <w:color w:val="000000" w:themeColor="text1"/>
          <w:sz w:val="22"/>
          <w:szCs w:val="22"/>
        </w:rPr>
      </w:pPr>
      <w:r w:rsidRPr="001A5C14">
        <w:rPr>
          <w:rFonts w:ascii="Arial" w:eastAsia="Calibri" w:hAnsi="Arial" w:cs="Arial"/>
          <w:b/>
          <w:color w:val="000000" w:themeColor="text1"/>
          <w:sz w:val="22"/>
          <w:szCs w:val="22"/>
        </w:rPr>
        <w:t xml:space="preserve">Problemas planteados </w:t>
      </w:r>
    </w:p>
    <w:p w14:paraId="3C4D0F49" w14:textId="77777777" w:rsidR="006061F0" w:rsidRPr="001A5C14" w:rsidRDefault="006061F0" w:rsidP="006061F0">
      <w:pPr>
        <w:tabs>
          <w:tab w:val="left" w:pos="426"/>
        </w:tabs>
        <w:spacing w:line="276" w:lineRule="auto"/>
        <w:jc w:val="both"/>
        <w:rPr>
          <w:rFonts w:ascii="Arial" w:eastAsia="Calibri" w:hAnsi="Arial" w:cs="Arial"/>
          <w:b/>
          <w:color w:val="000000" w:themeColor="text1"/>
          <w:sz w:val="22"/>
          <w:szCs w:val="22"/>
        </w:rPr>
      </w:pPr>
    </w:p>
    <w:p w14:paraId="7350375D" w14:textId="38E1D3BB" w:rsidR="006061F0" w:rsidRPr="001A5C14" w:rsidRDefault="006061F0" w:rsidP="006061F0">
      <w:pPr>
        <w:pStyle w:val="NormalWeb"/>
        <w:shd w:val="clear" w:color="auto" w:fill="FFFFFF"/>
        <w:spacing w:before="0" w:beforeAutospacing="0" w:after="0" w:afterAutospacing="0" w:line="276" w:lineRule="auto"/>
        <w:jc w:val="both"/>
        <w:rPr>
          <w:rFonts w:ascii="Arial" w:eastAsia="Calibri" w:hAnsi="Arial" w:cs="Arial"/>
          <w:sz w:val="22"/>
          <w:szCs w:val="22"/>
          <w:lang w:eastAsia="en-US"/>
        </w:rPr>
      </w:pPr>
      <w:r w:rsidRPr="001A5C14">
        <w:rPr>
          <w:rFonts w:ascii="Arial" w:eastAsia="Calibri" w:hAnsi="Arial" w:cs="Arial"/>
          <w:sz w:val="22"/>
          <w:szCs w:val="22"/>
          <w:lang w:eastAsia="en-US"/>
        </w:rPr>
        <w:t xml:space="preserve">Usted realiza las siguientes preguntas: </w:t>
      </w:r>
      <w:bookmarkStart w:id="5" w:name="_Hlk66118560"/>
      <w:r w:rsidRPr="001A5C14">
        <w:rPr>
          <w:rFonts w:ascii="Arial" w:eastAsia="Calibri" w:hAnsi="Arial" w:cs="Arial"/>
          <w:sz w:val="22"/>
          <w:szCs w:val="22"/>
          <w:lang w:eastAsia="en-US"/>
        </w:rPr>
        <w:t>i) «La presente tiene como propósito preguntar sobre la finalidad y aplicación de los umbrales “Alianza del Pacifico”, específicamente la distinción en secciones: A, B y C que se ilustra en “Umbrales actualizaciones 2022 – 2023</w:t>
      </w:r>
      <w:r w:rsidRPr="001A5C14">
        <w:rPr>
          <w:rFonts w:ascii="Arial" w:eastAsia="Calibri" w:hAnsi="Arial" w:cs="Arial"/>
          <w:color w:val="000000" w:themeColor="text1"/>
          <w:sz w:val="22"/>
          <w:szCs w:val="22"/>
        </w:rPr>
        <w:t>»</w:t>
      </w:r>
      <w:bookmarkEnd w:id="5"/>
      <w:r w:rsidRPr="001A5C14">
        <w:rPr>
          <w:rFonts w:ascii="Arial" w:hAnsi="Arial" w:cs="Arial"/>
          <w:sz w:val="22"/>
          <w:szCs w:val="22"/>
        </w:rPr>
        <w:t xml:space="preserve"> y </w:t>
      </w:r>
      <w:proofErr w:type="spellStart"/>
      <w:r w:rsidRPr="001A5C14">
        <w:rPr>
          <w:rFonts w:ascii="Arial" w:hAnsi="Arial" w:cs="Arial"/>
          <w:sz w:val="22"/>
          <w:szCs w:val="22"/>
        </w:rPr>
        <w:t>ii</w:t>
      </w:r>
      <w:proofErr w:type="spellEnd"/>
      <w:r w:rsidRPr="001A5C14">
        <w:rPr>
          <w:rFonts w:ascii="Arial" w:hAnsi="Arial" w:cs="Arial"/>
          <w:sz w:val="22"/>
          <w:szCs w:val="22"/>
        </w:rPr>
        <w:t xml:space="preserve">) </w:t>
      </w:r>
      <w:r w:rsidRPr="001A5C14">
        <w:rPr>
          <w:rFonts w:ascii="Arial" w:eastAsia="Calibri" w:hAnsi="Arial" w:cs="Arial"/>
          <w:sz w:val="22"/>
          <w:szCs w:val="22"/>
          <w:lang w:eastAsia="en-US"/>
        </w:rPr>
        <w:t>«</w:t>
      </w:r>
      <w:r w:rsidRPr="001A5C14">
        <w:rPr>
          <w:rFonts w:ascii="Arial" w:hAnsi="Arial" w:cs="Arial"/>
          <w:sz w:val="22"/>
          <w:szCs w:val="22"/>
        </w:rPr>
        <w:t>Adicionalmente, es necesario preguntar sobre la definición o alcance del término “Agencia del Estado” expresada en el “MANUAL PARA EL MANEJO DE LOS ACUERDOS COMERCIALES EN PROCESOS DE CONTRATACIÓN”, versión CCE-EICP-MA-03 V1 del 24/11/2021</w:t>
      </w:r>
      <w:r w:rsidRPr="001A5C14">
        <w:rPr>
          <w:rFonts w:ascii="Arial" w:eastAsia="Calibri" w:hAnsi="Arial" w:cs="Arial"/>
          <w:color w:val="000000" w:themeColor="text1"/>
          <w:sz w:val="22"/>
          <w:szCs w:val="22"/>
        </w:rPr>
        <w:t>»</w:t>
      </w:r>
      <w:r w:rsidR="00653CF4" w:rsidRPr="001A5C14">
        <w:rPr>
          <w:rFonts w:ascii="Arial" w:eastAsia="Calibri" w:hAnsi="Arial" w:cs="Arial"/>
          <w:color w:val="000000" w:themeColor="text1"/>
          <w:sz w:val="22"/>
          <w:szCs w:val="22"/>
        </w:rPr>
        <w:t>.</w:t>
      </w:r>
    </w:p>
    <w:p w14:paraId="6768CE70" w14:textId="77777777" w:rsidR="006061F0" w:rsidRPr="001A5C14" w:rsidRDefault="006061F0" w:rsidP="001A5C14">
      <w:pPr>
        <w:tabs>
          <w:tab w:val="left" w:pos="709"/>
        </w:tabs>
        <w:spacing w:line="276" w:lineRule="auto"/>
        <w:jc w:val="both"/>
        <w:rPr>
          <w:rFonts w:ascii="Arial" w:eastAsia="Calibri" w:hAnsi="Arial" w:cs="Arial"/>
          <w:color w:val="000000" w:themeColor="text1"/>
          <w:sz w:val="22"/>
          <w:szCs w:val="22"/>
        </w:rPr>
      </w:pPr>
    </w:p>
    <w:p w14:paraId="3AC48F01" w14:textId="77777777" w:rsidR="006061F0" w:rsidRPr="001A5C14" w:rsidRDefault="006061F0" w:rsidP="006061F0">
      <w:pPr>
        <w:numPr>
          <w:ilvl w:val="0"/>
          <w:numId w:val="1"/>
        </w:numPr>
        <w:tabs>
          <w:tab w:val="left" w:pos="426"/>
        </w:tabs>
        <w:spacing w:line="276" w:lineRule="auto"/>
        <w:ind w:left="0" w:firstLine="0"/>
        <w:contextualSpacing/>
        <w:jc w:val="both"/>
        <w:rPr>
          <w:rFonts w:ascii="Arial" w:eastAsia="Calibri" w:hAnsi="Arial" w:cs="Arial"/>
          <w:b/>
          <w:color w:val="000000" w:themeColor="text1"/>
          <w:sz w:val="22"/>
          <w:szCs w:val="22"/>
        </w:rPr>
      </w:pPr>
      <w:r w:rsidRPr="001A5C14">
        <w:rPr>
          <w:rFonts w:ascii="Arial" w:eastAsia="Calibri" w:hAnsi="Arial" w:cs="Arial"/>
          <w:b/>
          <w:color w:val="000000" w:themeColor="text1"/>
          <w:sz w:val="22"/>
          <w:szCs w:val="22"/>
        </w:rPr>
        <w:t>Consideraciones</w:t>
      </w:r>
    </w:p>
    <w:p w14:paraId="21AEFDEB" w14:textId="77777777" w:rsidR="006061F0" w:rsidRPr="001A5C14" w:rsidRDefault="006061F0" w:rsidP="006061F0">
      <w:pPr>
        <w:spacing w:line="276" w:lineRule="auto"/>
        <w:jc w:val="both"/>
        <w:rPr>
          <w:rFonts w:ascii="Arial" w:eastAsia="Calibri" w:hAnsi="Arial" w:cs="Arial"/>
          <w:color w:val="000000" w:themeColor="text1"/>
          <w:sz w:val="22"/>
          <w:szCs w:val="22"/>
        </w:rPr>
      </w:pPr>
    </w:p>
    <w:p w14:paraId="514FF111" w14:textId="684433B6" w:rsidR="006061F0" w:rsidRPr="001A5C14" w:rsidRDefault="006061F0" w:rsidP="001A5C14">
      <w:pPr>
        <w:spacing w:after="120" w:line="276" w:lineRule="auto"/>
        <w:jc w:val="both"/>
        <w:rPr>
          <w:rFonts w:ascii="Arial" w:eastAsia="Calibri" w:hAnsi="Arial" w:cs="Arial"/>
          <w:color w:val="000000" w:themeColor="text1"/>
          <w:sz w:val="22"/>
          <w:szCs w:val="22"/>
          <w:lang w:val="es-ES_tradnl"/>
        </w:rPr>
      </w:pPr>
      <w:r w:rsidRPr="001A5C14">
        <w:rPr>
          <w:rFonts w:ascii="Arial" w:eastAsia="Calibri" w:hAnsi="Arial" w:cs="Arial"/>
          <w:color w:val="000000" w:themeColor="text1"/>
          <w:sz w:val="22"/>
          <w:szCs w:val="22"/>
          <w:lang w:val="es-ES_tradnl"/>
        </w:rPr>
        <w:t>Para resolver su consulta, se analizarán los siguientes temas: i) la contratación pública y los tratados comerciales internacionales</w:t>
      </w:r>
      <w:r w:rsidR="000F0A0D" w:rsidRPr="001A5C14">
        <w:rPr>
          <w:rFonts w:ascii="Arial" w:eastAsia="Calibri" w:hAnsi="Arial" w:cs="Arial"/>
          <w:color w:val="000000" w:themeColor="text1"/>
          <w:sz w:val="22"/>
          <w:szCs w:val="22"/>
          <w:lang w:val="es-ES_tradnl"/>
        </w:rPr>
        <w:t xml:space="preserve">; </w:t>
      </w:r>
      <w:proofErr w:type="spellStart"/>
      <w:r w:rsidR="000F0A0D" w:rsidRPr="001A5C14">
        <w:rPr>
          <w:rFonts w:ascii="Arial" w:eastAsia="Calibri" w:hAnsi="Arial" w:cs="Arial"/>
          <w:color w:val="000000" w:themeColor="text1"/>
          <w:sz w:val="22"/>
          <w:szCs w:val="22"/>
          <w:lang w:val="es-ES_tradnl"/>
        </w:rPr>
        <w:t>ii</w:t>
      </w:r>
      <w:proofErr w:type="spellEnd"/>
      <w:r w:rsidR="000F0A0D" w:rsidRPr="001A5C14">
        <w:rPr>
          <w:rFonts w:ascii="Arial" w:eastAsia="Calibri" w:hAnsi="Arial" w:cs="Arial"/>
          <w:color w:val="000000" w:themeColor="text1"/>
          <w:sz w:val="22"/>
          <w:szCs w:val="22"/>
          <w:lang w:val="es-ES_tradnl"/>
        </w:rPr>
        <w:t xml:space="preserve">) el </w:t>
      </w:r>
      <w:r w:rsidR="00CF6C13" w:rsidRPr="001A5C14">
        <w:rPr>
          <w:rFonts w:ascii="Arial" w:eastAsia="Calibri" w:hAnsi="Arial" w:cs="Arial"/>
          <w:color w:val="000000" w:themeColor="text1"/>
          <w:sz w:val="22"/>
          <w:szCs w:val="22"/>
          <w:lang w:val="es-ES_tradnl"/>
        </w:rPr>
        <w:t xml:space="preserve">alcance del </w:t>
      </w:r>
      <w:r w:rsidR="000F0A0D" w:rsidRPr="001A5C14">
        <w:rPr>
          <w:rFonts w:ascii="Arial" w:eastAsia="Calibri" w:hAnsi="Arial" w:cs="Arial"/>
          <w:color w:val="000000" w:themeColor="text1"/>
          <w:sz w:val="22"/>
          <w:szCs w:val="22"/>
          <w:lang w:val="es-ES_tradnl"/>
        </w:rPr>
        <w:t>acuerdo comercial de Alianza Pacifico</w:t>
      </w:r>
      <w:r w:rsidRPr="001A5C14">
        <w:rPr>
          <w:rFonts w:ascii="Arial" w:eastAsia="Calibri" w:hAnsi="Arial" w:cs="Arial"/>
          <w:color w:val="000000" w:themeColor="text1"/>
          <w:sz w:val="22"/>
          <w:szCs w:val="22"/>
          <w:lang w:val="es-ES_tradnl"/>
        </w:rPr>
        <w:t xml:space="preserve"> y </w:t>
      </w:r>
      <w:proofErr w:type="spellStart"/>
      <w:r w:rsidRPr="001A5C14">
        <w:rPr>
          <w:rFonts w:ascii="Arial" w:eastAsia="Calibri" w:hAnsi="Arial" w:cs="Arial"/>
          <w:color w:val="000000" w:themeColor="text1"/>
          <w:sz w:val="22"/>
          <w:szCs w:val="22"/>
          <w:lang w:val="es-ES_tradnl"/>
        </w:rPr>
        <w:t>i</w:t>
      </w:r>
      <w:r w:rsidR="000F0A0D" w:rsidRPr="001A5C14">
        <w:rPr>
          <w:rFonts w:ascii="Arial" w:eastAsia="Calibri" w:hAnsi="Arial" w:cs="Arial"/>
          <w:color w:val="000000" w:themeColor="text1"/>
          <w:sz w:val="22"/>
          <w:szCs w:val="22"/>
          <w:lang w:val="es-ES_tradnl"/>
        </w:rPr>
        <w:t>i</w:t>
      </w:r>
      <w:r w:rsidRPr="001A5C14">
        <w:rPr>
          <w:rFonts w:ascii="Arial" w:eastAsia="Calibri" w:hAnsi="Arial" w:cs="Arial"/>
          <w:color w:val="000000" w:themeColor="text1"/>
          <w:sz w:val="22"/>
          <w:szCs w:val="22"/>
          <w:lang w:val="es-ES_tradnl"/>
        </w:rPr>
        <w:t>i</w:t>
      </w:r>
      <w:proofErr w:type="spellEnd"/>
      <w:r w:rsidRPr="001A5C14">
        <w:rPr>
          <w:rFonts w:ascii="Arial" w:eastAsia="Calibri" w:hAnsi="Arial" w:cs="Arial"/>
          <w:color w:val="000000" w:themeColor="text1"/>
          <w:sz w:val="22"/>
          <w:szCs w:val="22"/>
          <w:lang w:val="es-ES_tradnl"/>
        </w:rPr>
        <w:t xml:space="preserve">) </w:t>
      </w:r>
      <w:r w:rsidR="00B62963" w:rsidRPr="001A5C14">
        <w:rPr>
          <w:rFonts w:ascii="Arial" w:eastAsia="Calibri" w:hAnsi="Arial" w:cs="Arial"/>
          <w:color w:val="000000" w:themeColor="text1"/>
          <w:sz w:val="22"/>
          <w:szCs w:val="22"/>
          <w:lang w:val="es-ES_tradnl"/>
        </w:rPr>
        <w:t>naturaleza</w:t>
      </w:r>
      <w:r w:rsidRPr="001A5C14">
        <w:rPr>
          <w:rFonts w:ascii="Arial" w:eastAsia="Calibri" w:hAnsi="Arial" w:cs="Arial"/>
          <w:color w:val="000000" w:themeColor="text1"/>
          <w:sz w:val="22"/>
          <w:szCs w:val="22"/>
          <w:lang w:val="es-ES_tradnl"/>
        </w:rPr>
        <w:t xml:space="preserve"> de las Guías y Manuales expedid</w:t>
      </w:r>
      <w:r w:rsidR="00B62963" w:rsidRPr="001A5C14">
        <w:rPr>
          <w:rFonts w:ascii="Arial" w:eastAsia="Calibri" w:hAnsi="Arial" w:cs="Arial"/>
          <w:color w:val="000000" w:themeColor="text1"/>
          <w:sz w:val="22"/>
          <w:szCs w:val="22"/>
          <w:lang w:val="es-ES_tradnl"/>
        </w:rPr>
        <w:t>o</w:t>
      </w:r>
      <w:r w:rsidRPr="001A5C14">
        <w:rPr>
          <w:rFonts w:ascii="Arial" w:eastAsia="Calibri" w:hAnsi="Arial" w:cs="Arial"/>
          <w:color w:val="000000" w:themeColor="text1"/>
          <w:sz w:val="22"/>
          <w:szCs w:val="22"/>
          <w:lang w:val="es-ES_tradnl"/>
        </w:rPr>
        <w:t xml:space="preserve">s por la Agencia Nacional de Contratación Pública – Colombia Compra Eficiente. </w:t>
      </w:r>
    </w:p>
    <w:p w14:paraId="571AB96B" w14:textId="77777777" w:rsidR="00FA5F07" w:rsidRPr="001A5C14" w:rsidRDefault="00B62963" w:rsidP="001A5C14">
      <w:pPr>
        <w:spacing w:after="120" w:line="276" w:lineRule="auto"/>
        <w:ind w:firstLine="709"/>
        <w:jc w:val="both"/>
        <w:rPr>
          <w:rFonts w:ascii="Arial" w:hAnsi="Arial" w:cs="Arial"/>
          <w:sz w:val="22"/>
          <w:szCs w:val="22"/>
          <w:lang w:val="es-ES"/>
        </w:rPr>
      </w:pPr>
      <w:r w:rsidRPr="001A5C14">
        <w:rPr>
          <w:rFonts w:ascii="Arial" w:hAnsi="Arial" w:cs="Arial"/>
          <w:sz w:val="22"/>
          <w:szCs w:val="22"/>
          <w:lang w:val="es-ES"/>
        </w:rPr>
        <w:t>La Agencia Nacional de Contratación Pública – Colombia Compra Eficiente se pronunció sobre la vigencia de los tratados o acuerdos comerciales en la contratación estatal en los conceptos con radicado No. 2201913000006925 del 17 de septiembre de 2019, 2201913000008236 del 6 de noviembre de 2019, 2201913000008425 del 13 de noviembre de 2019, C–360 del 16 de julio de 2020, C–417 del 16 de julio de 2020, C–611 del 2 de octubre de 2020, C–613 del 26 de octubre de 2020, C–694 del 26 de noviembre de 2020</w:t>
      </w:r>
      <w:r w:rsidR="00FA5F07" w:rsidRPr="001A5C14">
        <w:rPr>
          <w:rFonts w:ascii="Arial" w:hAnsi="Arial" w:cs="Arial"/>
          <w:sz w:val="22"/>
          <w:szCs w:val="22"/>
          <w:lang w:val="es-ES"/>
        </w:rPr>
        <w:t>, C–755 del 6 de enero de 2021 y C–285 del 11 de junio de 2021</w:t>
      </w:r>
      <w:r w:rsidRPr="001A5C14">
        <w:rPr>
          <w:rFonts w:ascii="Arial" w:hAnsi="Arial" w:cs="Arial"/>
          <w:sz w:val="22"/>
          <w:szCs w:val="22"/>
          <w:lang w:val="es-ES"/>
        </w:rPr>
        <w:t xml:space="preserve">. </w:t>
      </w:r>
    </w:p>
    <w:p w14:paraId="04A64B95" w14:textId="7ED5BCC5" w:rsidR="009878EA" w:rsidRPr="001A5C14" w:rsidRDefault="00A94E75" w:rsidP="001A5C14">
      <w:pPr>
        <w:spacing w:line="276" w:lineRule="auto"/>
        <w:ind w:firstLine="708"/>
        <w:jc w:val="both"/>
        <w:rPr>
          <w:rFonts w:ascii="Arial" w:hAnsi="Arial" w:cs="Arial"/>
          <w:sz w:val="22"/>
          <w:szCs w:val="22"/>
        </w:rPr>
      </w:pPr>
      <w:r w:rsidRPr="001A5C14">
        <w:rPr>
          <w:rFonts w:ascii="Arial" w:hAnsi="Arial" w:cs="Arial"/>
          <w:sz w:val="22"/>
          <w:szCs w:val="22"/>
          <w:lang w:val="es-ES"/>
        </w:rPr>
        <w:t>La Agencia también se ha pronunciado sobre la naturaleza de las guías y los manuales en los Conceptos C-451 del 31 de agosto de 2021 y C-519 del 23 de septiembre de 2021, refiriéndose específicamente al «</w:t>
      </w:r>
      <w:r w:rsidRPr="001A5C14">
        <w:rPr>
          <w:rFonts w:ascii="Arial" w:hAnsi="Arial" w:cs="Arial"/>
          <w:sz w:val="22"/>
          <w:szCs w:val="22"/>
        </w:rPr>
        <w:t>Manual para el manejo de los Acuerdos Comerciales en Procesos de Contratación» en el Concepto C-124 del 5 de abril de 2021</w:t>
      </w:r>
      <w:r w:rsidR="00982E7C" w:rsidRPr="001A5C14">
        <w:rPr>
          <w:rFonts w:ascii="Arial" w:hAnsi="Arial" w:cs="Arial"/>
          <w:sz w:val="22"/>
          <w:szCs w:val="22"/>
        </w:rPr>
        <w:t>.</w:t>
      </w:r>
      <w:r w:rsidRPr="001A5C14">
        <w:rPr>
          <w:rFonts w:ascii="Arial" w:hAnsi="Arial" w:cs="Arial"/>
          <w:sz w:val="22"/>
          <w:szCs w:val="22"/>
          <w:lang w:val="es-ES"/>
        </w:rPr>
        <w:t xml:space="preserve"> </w:t>
      </w:r>
      <w:r w:rsidR="00B62963" w:rsidRPr="001A5C14">
        <w:rPr>
          <w:rFonts w:ascii="Arial" w:hAnsi="Arial" w:cs="Arial"/>
          <w:sz w:val="22"/>
          <w:szCs w:val="22"/>
          <w:lang w:val="es-ES"/>
        </w:rPr>
        <w:t>Las ideas expuestas en dichas oportunidades se reiterarán a continuación y se complementarán en lo pertinente</w:t>
      </w:r>
      <w:r w:rsidR="00982E7C" w:rsidRPr="001A5C14">
        <w:rPr>
          <w:rFonts w:ascii="Arial" w:hAnsi="Arial" w:cs="Arial"/>
          <w:sz w:val="22"/>
          <w:szCs w:val="22"/>
          <w:lang w:val="es-ES"/>
        </w:rPr>
        <w:t>:</w:t>
      </w:r>
      <w:r w:rsidR="00B62963" w:rsidRPr="001A5C14">
        <w:rPr>
          <w:rFonts w:ascii="Arial" w:hAnsi="Arial" w:cs="Arial"/>
          <w:sz w:val="22"/>
          <w:szCs w:val="22"/>
        </w:rPr>
        <w:t xml:space="preserve">  </w:t>
      </w:r>
    </w:p>
    <w:p w14:paraId="02E00B12" w14:textId="77777777" w:rsidR="006061F0" w:rsidRPr="001A5C14" w:rsidRDefault="006061F0" w:rsidP="006061F0">
      <w:pPr>
        <w:spacing w:line="276" w:lineRule="auto"/>
        <w:jc w:val="both"/>
        <w:rPr>
          <w:rFonts w:ascii="Arial" w:eastAsia="Calibri" w:hAnsi="Arial" w:cs="Arial"/>
          <w:color w:val="000000" w:themeColor="text1"/>
          <w:sz w:val="22"/>
          <w:szCs w:val="22"/>
        </w:rPr>
      </w:pPr>
      <w:r w:rsidRPr="001A5C14">
        <w:rPr>
          <w:rFonts w:ascii="Arial" w:eastAsia="Calibri" w:hAnsi="Arial" w:cs="Arial"/>
          <w:color w:val="000000" w:themeColor="text1"/>
          <w:sz w:val="22"/>
          <w:szCs w:val="22"/>
        </w:rPr>
        <w:t xml:space="preserve"> </w:t>
      </w:r>
    </w:p>
    <w:p w14:paraId="6815689C" w14:textId="1B80B366" w:rsidR="006061F0" w:rsidRPr="001A5C14" w:rsidRDefault="006061F0" w:rsidP="006061F0">
      <w:pPr>
        <w:spacing w:line="276" w:lineRule="auto"/>
        <w:jc w:val="both"/>
        <w:rPr>
          <w:rFonts w:ascii="Arial" w:eastAsia="Calibri" w:hAnsi="Arial" w:cs="Arial"/>
          <w:b/>
          <w:color w:val="000000" w:themeColor="text1"/>
          <w:sz w:val="22"/>
          <w:szCs w:val="22"/>
          <w:lang w:val="es-ES_tradnl"/>
        </w:rPr>
      </w:pPr>
      <w:r w:rsidRPr="001A5C14">
        <w:rPr>
          <w:rFonts w:ascii="Arial" w:eastAsia="Calibri" w:hAnsi="Arial" w:cs="Arial"/>
          <w:b/>
          <w:bCs/>
          <w:color w:val="000000" w:themeColor="text1"/>
          <w:sz w:val="22"/>
          <w:szCs w:val="22"/>
        </w:rPr>
        <w:t xml:space="preserve">2.1. </w:t>
      </w:r>
      <w:r w:rsidRPr="001A5C14">
        <w:rPr>
          <w:rFonts w:ascii="Arial" w:eastAsia="Calibri" w:hAnsi="Arial" w:cs="Arial"/>
          <w:b/>
          <w:color w:val="000000" w:themeColor="text1"/>
          <w:sz w:val="22"/>
          <w:szCs w:val="22"/>
          <w:lang w:val="es-ES_tradnl"/>
        </w:rPr>
        <w:t xml:space="preserve">Contratación </w:t>
      </w:r>
      <w:r w:rsidR="00653CF4" w:rsidRPr="001A5C14">
        <w:rPr>
          <w:rFonts w:ascii="Arial" w:eastAsia="Calibri" w:hAnsi="Arial" w:cs="Arial"/>
          <w:b/>
          <w:color w:val="000000" w:themeColor="text1"/>
          <w:sz w:val="22"/>
          <w:szCs w:val="22"/>
          <w:lang w:val="es-ES_tradnl"/>
        </w:rPr>
        <w:t>p</w:t>
      </w:r>
      <w:r w:rsidRPr="001A5C14">
        <w:rPr>
          <w:rFonts w:ascii="Arial" w:eastAsia="Calibri" w:hAnsi="Arial" w:cs="Arial"/>
          <w:b/>
          <w:color w:val="000000" w:themeColor="text1"/>
          <w:sz w:val="22"/>
          <w:szCs w:val="22"/>
          <w:lang w:val="es-ES_tradnl"/>
        </w:rPr>
        <w:t>ública y tratados internacionales</w:t>
      </w:r>
    </w:p>
    <w:p w14:paraId="185B15EC" w14:textId="77777777" w:rsidR="006061F0" w:rsidRPr="001A5C14" w:rsidRDefault="006061F0" w:rsidP="006061F0">
      <w:pPr>
        <w:tabs>
          <w:tab w:val="left" w:pos="0"/>
        </w:tabs>
        <w:spacing w:line="276" w:lineRule="auto"/>
        <w:jc w:val="both"/>
        <w:rPr>
          <w:rFonts w:ascii="Arial" w:eastAsia="Calibri" w:hAnsi="Arial" w:cs="Arial"/>
          <w:bCs/>
          <w:color w:val="000000" w:themeColor="text1"/>
          <w:sz w:val="22"/>
          <w:szCs w:val="22"/>
          <w:lang w:val="es-ES_tradnl"/>
        </w:rPr>
      </w:pPr>
    </w:p>
    <w:p w14:paraId="7964C2C4" w14:textId="77777777" w:rsidR="006061F0" w:rsidRPr="001A5C14" w:rsidRDefault="006061F0" w:rsidP="006061F0">
      <w:pPr>
        <w:tabs>
          <w:tab w:val="left" w:pos="0"/>
        </w:tabs>
        <w:spacing w:after="120" w:line="276" w:lineRule="auto"/>
        <w:jc w:val="both"/>
        <w:rPr>
          <w:rFonts w:ascii="Arial" w:eastAsia="Calibri" w:hAnsi="Arial" w:cs="Arial"/>
          <w:bCs/>
          <w:color w:val="000000" w:themeColor="text1"/>
          <w:sz w:val="22"/>
          <w:szCs w:val="22"/>
          <w:lang w:val="es-ES_tradnl"/>
        </w:rPr>
      </w:pPr>
      <w:r w:rsidRPr="001A5C14">
        <w:rPr>
          <w:rFonts w:ascii="Arial" w:eastAsia="Calibri" w:hAnsi="Arial" w:cs="Arial"/>
          <w:bCs/>
          <w:color w:val="000000" w:themeColor="text1"/>
          <w:sz w:val="22"/>
          <w:szCs w:val="22"/>
          <w:lang w:val="es-ES_tradnl"/>
        </w:rPr>
        <w:t xml:space="preserve">El derecho de la contratación estatal ha dejado de ser un fenómeno estrictamente de derecho doméstico. Desde hace varias décadas existen instrumentos normativos, buenas </w:t>
      </w:r>
      <w:r w:rsidRPr="001A5C14">
        <w:rPr>
          <w:rFonts w:ascii="Arial" w:eastAsia="Calibri" w:hAnsi="Arial" w:cs="Arial"/>
          <w:bCs/>
          <w:color w:val="000000" w:themeColor="text1"/>
          <w:sz w:val="22"/>
          <w:szCs w:val="22"/>
          <w:lang w:val="es-ES_tradnl"/>
        </w:rPr>
        <w:lastRenderedPageBreak/>
        <w:t xml:space="preserve">prácticas y </w:t>
      </w:r>
      <w:proofErr w:type="spellStart"/>
      <w:r w:rsidRPr="001A5C14">
        <w:rPr>
          <w:rFonts w:ascii="Arial" w:eastAsia="Calibri" w:hAnsi="Arial" w:cs="Arial"/>
          <w:bCs/>
          <w:i/>
          <w:iCs/>
          <w:color w:val="000000" w:themeColor="text1"/>
          <w:sz w:val="22"/>
          <w:szCs w:val="22"/>
          <w:lang w:val="es-ES_tradnl"/>
        </w:rPr>
        <w:t>soft</w:t>
      </w:r>
      <w:proofErr w:type="spellEnd"/>
      <w:r w:rsidRPr="001A5C14">
        <w:rPr>
          <w:rFonts w:ascii="Arial" w:eastAsia="Calibri" w:hAnsi="Arial" w:cs="Arial"/>
          <w:bCs/>
          <w:i/>
          <w:iCs/>
          <w:color w:val="000000" w:themeColor="text1"/>
          <w:sz w:val="22"/>
          <w:szCs w:val="22"/>
          <w:lang w:val="es-ES_tradnl"/>
        </w:rPr>
        <w:t xml:space="preserve"> </w:t>
      </w:r>
      <w:proofErr w:type="spellStart"/>
      <w:r w:rsidRPr="001A5C14">
        <w:rPr>
          <w:rFonts w:ascii="Arial" w:eastAsia="Calibri" w:hAnsi="Arial" w:cs="Arial"/>
          <w:bCs/>
          <w:i/>
          <w:iCs/>
          <w:color w:val="000000" w:themeColor="text1"/>
          <w:sz w:val="22"/>
          <w:szCs w:val="22"/>
          <w:lang w:val="es-ES_tradnl"/>
        </w:rPr>
        <w:t>law</w:t>
      </w:r>
      <w:proofErr w:type="spellEnd"/>
      <w:r w:rsidRPr="001A5C14">
        <w:rPr>
          <w:rFonts w:ascii="Arial" w:eastAsia="Calibri" w:hAnsi="Arial" w:cs="Arial"/>
          <w:bCs/>
          <w:color w:val="000000" w:themeColor="text1"/>
          <w:sz w:val="22"/>
          <w:szCs w:val="22"/>
          <w:lang w:val="es-ES_tradnl"/>
        </w:rPr>
        <w:t xml:space="preserve"> que hacen parte del «nuevo sistema de fuentes» de la contratación pública en diversos ordenamientos jurídicos en el mundo. La transformación de los sistemas locales ha sido de tal magnitud y tan evidente resulta la existencia de un orden internacional que la doctrina se refirió, hace más de dos décadas, a este cuerpo de normas e ideas sobre contratación estatal como «una reforma global»</w:t>
      </w:r>
      <w:r w:rsidRPr="001A5C14">
        <w:rPr>
          <w:rStyle w:val="Refdenotaalpie"/>
          <w:rFonts w:ascii="Arial" w:eastAsia="Calibri" w:hAnsi="Arial" w:cs="Arial"/>
          <w:bCs/>
          <w:color w:val="000000" w:themeColor="text1"/>
          <w:sz w:val="22"/>
          <w:szCs w:val="22"/>
          <w:lang w:val="es-ES_tradnl"/>
        </w:rPr>
        <w:footnoteReference w:id="1"/>
      </w:r>
      <w:r w:rsidRPr="001A5C14">
        <w:rPr>
          <w:rFonts w:ascii="Arial" w:eastAsia="Calibri" w:hAnsi="Arial" w:cs="Arial"/>
          <w:bCs/>
          <w:color w:val="000000" w:themeColor="text1"/>
          <w:sz w:val="22"/>
          <w:szCs w:val="22"/>
          <w:lang w:val="es-ES_tradnl"/>
        </w:rPr>
        <w:t xml:space="preserve"> o, incluso, una «revolución global»</w:t>
      </w:r>
      <w:r w:rsidRPr="001A5C14">
        <w:rPr>
          <w:rStyle w:val="Refdenotaalpie"/>
          <w:rFonts w:ascii="Arial" w:eastAsia="Calibri" w:hAnsi="Arial" w:cs="Arial"/>
          <w:bCs/>
          <w:color w:val="000000" w:themeColor="text1"/>
          <w:sz w:val="22"/>
          <w:szCs w:val="22"/>
          <w:lang w:val="es-ES_tradnl"/>
        </w:rPr>
        <w:footnoteReference w:id="2"/>
      </w:r>
      <w:r w:rsidRPr="001A5C14">
        <w:rPr>
          <w:rFonts w:ascii="Arial" w:eastAsia="Calibri" w:hAnsi="Arial" w:cs="Arial"/>
          <w:bCs/>
          <w:color w:val="000000" w:themeColor="text1"/>
          <w:sz w:val="22"/>
          <w:szCs w:val="22"/>
          <w:lang w:val="es-ES_tradnl"/>
        </w:rPr>
        <w:t>.</w:t>
      </w:r>
    </w:p>
    <w:p w14:paraId="2990D6B6" w14:textId="5F8BDD75" w:rsidR="006061F0" w:rsidRPr="001A5C14" w:rsidRDefault="006061F0" w:rsidP="006061F0">
      <w:pPr>
        <w:tabs>
          <w:tab w:val="left" w:pos="0"/>
        </w:tabs>
        <w:spacing w:after="120" w:line="276" w:lineRule="auto"/>
        <w:jc w:val="both"/>
        <w:rPr>
          <w:rFonts w:ascii="Arial" w:eastAsia="Calibri" w:hAnsi="Arial" w:cs="Arial"/>
          <w:bCs/>
          <w:color w:val="000000" w:themeColor="text1"/>
          <w:sz w:val="22"/>
          <w:szCs w:val="22"/>
          <w:lang w:val="es-ES_tradnl"/>
        </w:rPr>
      </w:pPr>
      <w:r w:rsidRPr="001A5C14">
        <w:rPr>
          <w:rFonts w:ascii="Arial" w:eastAsia="Calibri" w:hAnsi="Arial" w:cs="Arial"/>
          <w:bCs/>
          <w:color w:val="000000" w:themeColor="text1"/>
          <w:sz w:val="22"/>
          <w:szCs w:val="22"/>
          <w:lang w:val="es-ES_tradnl"/>
        </w:rPr>
        <w:tab/>
        <w:t>Esta revolución global en materia de contratación estatal es un fenómeno jurídico, en alguna medida imbricado con el fenómeno más amplio de la globalización, en el cual se cuentan actores diversos, como la Comisión de las Naciones Unidas para el Derecho Mercantil que cuenta con una ley modelo en materia de contratación pública</w:t>
      </w:r>
      <w:r w:rsidRPr="001A5C14">
        <w:rPr>
          <w:rStyle w:val="Refdenotaalpie"/>
          <w:rFonts w:ascii="Arial" w:eastAsia="Calibri" w:hAnsi="Arial" w:cs="Arial"/>
          <w:bCs/>
          <w:color w:val="000000" w:themeColor="text1"/>
          <w:sz w:val="22"/>
          <w:szCs w:val="22"/>
          <w:lang w:val="es-ES_tradnl"/>
        </w:rPr>
        <w:footnoteReference w:id="3"/>
      </w:r>
      <w:r w:rsidRPr="001A5C14">
        <w:rPr>
          <w:rFonts w:ascii="Arial" w:eastAsia="Calibri" w:hAnsi="Arial" w:cs="Arial"/>
          <w:bCs/>
          <w:color w:val="000000" w:themeColor="text1"/>
          <w:sz w:val="22"/>
          <w:szCs w:val="22"/>
          <w:lang w:val="es-ES_tradnl"/>
        </w:rPr>
        <w:t>,</w:t>
      </w:r>
      <w:r w:rsidR="004328EB" w:rsidRPr="001A5C14">
        <w:rPr>
          <w:rFonts w:ascii="Arial" w:eastAsia="Calibri" w:hAnsi="Arial" w:cs="Arial"/>
          <w:bCs/>
          <w:color w:val="000000" w:themeColor="text1"/>
          <w:sz w:val="22"/>
          <w:szCs w:val="22"/>
          <w:lang w:val="es-ES_tradnl"/>
        </w:rPr>
        <w:t xml:space="preserve"> así como</w:t>
      </w:r>
      <w:r w:rsidRPr="001A5C14">
        <w:rPr>
          <w:rFonts w:ascii="Arial" w:eastAsia="Calibri" w:hAnsi="Arial" w:cs="Arial"/>
          <w:bCs/>
          <w:color w:val="000000" w:themeColor="text1"/>
          <w:sz w:val="22"/>
          <w:szCs w:val="22"/>
          <w:lang w:val="es-ES_tradnl"/>
        </w:rPr>
        <w:t xml:space="preserve"> los organismos multilaterales de crédito que han actuado como catalizadores de reforma de los sistemas locales</w:t>
      </w:r>
      <w:r w:rsidRPr="001A5C14">
        <w:rPr>
          <w:rStyle w:val="Refdenotaalpie"/>
          <w:rFonts w:ascii="Arial" w:eastAsia="Calibri" w:hAnsi="Arial" w:cs="Arial"/>
          <w:bCs/>
          <w:color w:val="000000" w:themeColor="text1"/>
          <w:sz w:val="22"/>
          <w:szCs w:val="22"/>
          <w:lang w:val="es-ES_tradnl"/>
        </w:rPr>
        <w:footnoteReference w:id="4"/>
      </w:r>
      <w:r w:rsidRPr="001A5C14">
        <w:rPr>
          <w:rFonts w:ascii="Arial" w:eastAsia="Calibri" w:hAnsi="Arial" w:cs="Arial"/>
          <w:bCs/>
          <w:color w:val="000000" w:themeColor="text1"/>
          <w:sz w:val="22"/>
          <w:szCs w:val="22"/>
          <w:lang w:val="es-ES_tradnl"/>
        </w:rPr>
        <w:t xml:space="preserve">. De igual forma, la liberalización de los mercados de contratación mediante acuerdos plurilaterales de comercio como el Acuerdo sobre Contratación Pública de la OMC, acuerdos regionales como la Unión Europea, o acuerdos bilaterales de comercio con capítulos de contratación estatal, lo cual tiene importantes efectos para el asunto analizado en este concepto. </w:t>
      </w:r>
    </w:p>
    <w:p w14:paraId="23C50357" w14:textId="5273D2EC" w:rsidR="006061F0" w:rsidRPr="001A5C14" w:rsidRDefault="006061F0" w:rsidP="001A5C14">
      <w:pPr>
        <w:tabs>
          <w:tab w:val="left" w:pos="0"/>
        </w:tabs>
        <w:spacing w:after="120" w:line="276" w:lineRule="auto"/>
        <w:jc w:val="both"/>
        <w:rPr>
          <w:rFonts w:ascii="Arial" w:eastAsia="Calibri" w:hAnsi="Arial" w:cs="Arial"/>
          <w:bCs/>
          <w:color w:val="000000" w:themeColor="text1"/>
          <w:sz w:val="22"/>
          <w:lang w:val="es-ES_tradnl"/>
        </w:rPr>
      </w:pPr>
      <w:r w:rsidRPr="001A5C14">
        <w:rPr>
          <w:rFonts w:ascii="Arial" w:eastAsia="Calibri" w:hAnsi="Arial" w:cs="Arial"/>
          <w:bCs/>
          <w:color w:val="000000" w:themeColor="text1"/>
          <w:sz w:val="22"/>
          <w:szCs w:val="22"/>
          <w:lang w:val="es-ES_tradnl"/>
        </w:rPr>
        <w:tab/>
      </w:r>
      <w:bookmarkStart w:id="6" w:name="_Hlk66177778"/>
      <w:r w:rsidRPr="001A5C14">
        <w:rPr>
          <w:rFonts w:ascii="Arial" w:eastAsia="Calibri" w:hAnsi="Arial" w:cs="Arial"/>
          <w:bCs/>
          <w:color w:val="000000" w:themeColor="text1"/>
          <w:sz w:val="22"/>
          <w:szCs w:val="22"/>
          <w:lang w:val="es-ES_tradnl"/>
        </w:rPr>
        <w:t xml:space="preserve">Los tratados bilaterales de comercio con capítulos sobre contratación pública son hoy en día una realidad en el ordenamiento jurídico colombiano y las normas de contratación nacionales, como el Estatuto General de Contratación de la Administración Pública, deben ser aplicadas en la práctica con la debida observancia de las obligaciones internacionales del Estado, so pena de causar responsabilidad por incumplimiento de dichas obligaciones. </w:t>
      </w:r>
      <w:r w:rsidRPr="001A5C14">
        <w:rPr>
          <w:rFonts w:ascii="Arial" w:hAnsi="Arial" w:cs="Arial"/>
          <w:sz w:val="22"/>
          <w:szCs w:val="22"/>
        </w:rPr>
        <w:t xml:space="preserve">De esta forma, los acuerdos comerciales son tratados internacionales celebrados entre Estados e incorporados a los ordenamientos nacionales, cuyo contenido consagra derechos y obligaciones en distintas materias, entre estas las compras públicas. En el caso colombiano, </w:t>
      </w:r>
      <w:r w:rsidRPr="001A5C14">
        <w:rPr>
          <w:rFonts w:ascii="Arial" w:eastAsia="Calibri" w:hAnsi="Arial" w:cs="Arial"/>
          <w:bCs/>
          <w:color w:val="000000" w:themeColor="text1"/>
          <w:sz w:val="22"/>
          <w:lang w:val="es-ES_tradnl"/>
        </w:rPr>
        <w:t xml:space="preserve">cada acuerdo comercial, por ser un tratado que celebra el gobierno con otros Estados, debe ser aprobado y posteriormente incorporado al ordenamiento </w:t>
      </w:r>
      <w:r w:rsidR="004328EB" w:rsidRPr="001A5C14">
        <w:rPr>
          <w:rFonts w:ascii="Arial" w:eastAsia="Calibri" w:hAnsi="Arial" w:cs="Arial"/>
          <w:bCs/>
          <w:color w:val="000000" w:themeColor="text1"/>
          <w:sz w:val="22"/>
          <w:lang w:val="es-ES_tradnl"/>
        </w:rPr>
        <w:t>jurídico</w:t>
      </w:r>
      <w:r w:rsidRPr="001A5C14">
        <w:rPr>
          <w:rFonts w:ascii="Arial" w:eastAsia="Calibri" w:hAnsi="Arial" w:cs="Arial"/>
          <w:bCs/>
          <w:color w:val="000000" w:themeColor="text1"/>
          <w:sz w:val="22"/>
          <w:lang w:val="es-ES_tradnl"/>
        </w:rPr>
        <w:t xml:space="preserve"> colombiano por una ley de la República</w:t>
      </w:r>
      <w:bookmarkEnd w:id="6"/>
      <w:r w:rsidRPr="001A5C14">
        <w:rPr>
          <w:rStyle w:val="Refdenotaalpie"/>
          <w:rFonts w:ascii="Arial" w:eastAsia="Calibri" w:hAnsi="Arial" w:cs="Arial"/>
          <w:bCs/>
          <w:color w:val="000000" w:themeColor="text1"/>
          <w:sz w:val="22"/>
          <w:lang w:val="es-ES_tradnl"/>
        </w:rPr>
        <w:footnoteReference w:id="5"/>
      </w:r>
      <w:r w:rsidRPr="001A5C14">
        <w:rPr>
          <w:rFonts w:ascii="Arial" w:eastAsia="Calibri" w:hAnsi="Arial" w:cs="Arial"/>
          <w:bCs/>
          <w:color w:val="000000" w:themeColor="text1"/>
          <w:sz w:val="22"/>
          <w:lang w:val="es-ES_tradnl"/>
        </w:rPr>
        <w:t xml:space="preserve">. </w:t>
      </w:r>
    </w:p>
    <w:p w14:paraId="581DDD39" w14:textId="77777777" w:rsidR="006061F0" w:rsidRPr="001A5C14" w:rsidRDefault="006061F0" w:rsidP="006061F0">
      <w:pPr>
        <w:tabs>
          <w:tab w:val="left" w:pos="0"/>
        </w:tabs>
        <w:spacing w:before="120" w:after="120" w:line="276" w:lineRule="auto"/>
        <w:jc w:val="both"/>
        <w:rPr>
          <w:rFonts w:ascii="Arial" w:eastAsia="Calibri" w:hAnsi="Arial" w:cs="Arial"/>
          <w:bCs/>
          <w:color w:val="000000" w:themeColor="text1"/>
          <w:sz w:val="22"/>
          <w:szCs w:val="22"/>
          <w:lang w:val="es-ES_tradnl"/>
        </w:rPr>
      </w:pPr>
      <w:r w:rsidRPr="001A5C14">
        <w:rPr>
          <w:rFonts w:ascii="Arial" w:eastAsia="Calibri" w:hAnsi="Arial" w:cs="Arial"/>
          <w:bCs/>
          <w:color w:val="000000" w:themeColor="text1"/>
          <w:sz w:val="22"/>
          <w:szCs w:val="22"/>
          <w:lang w:val="es-ES_tradnl"/>
        </w:rPr>
        <w:lastRenderedPageBreak/>
        <w:tab/>
        <w:t xml:space="preserve">Uno de los aspectos que presenta mayor complejidad a nivel internacional en materia de contratación pública se refiere al concepto de contratación pública cubierta. Esto es, las transacciones que se entienden comprendidas dentro del acuerdo, y a las cuales deben, en consecuencia, aplicarse los estándares de protección acordados. Para poder determinar qué es </w:t>
      </w:r>
      <w:r w:rsidRPr="001A5C14">
        <w:rPr>
          <w:rFonts w:ascii="Arial" w:eastAsia="Calibri" w:hAnsi="Arial" w:cs="Arial"/>
          <w:bCs/>
          <w:i/>
          <w:iCs/>
          <w:color w:val="000000" w:themeColor="text1"/>
          <w:sz w:val="22"/>
          <w:szCs w:val="22"/>
          <w:lang w:val="es-ES_tradnl"/>
        </w:rPr>
        <w:t>contratación cubierta</w:t>
      </w:r>
      <w:r w:rsidRPr="001A5C14">
        <w:rPr>
          <w:rFonts w:ascii="Arial" w:eastAsia="Calibri" w:hAnsi="Arial" w:cs="Arial"/>
          <w:bCs/>
          <w:color w:val="000000" w:themeColor="text1"/>
          <w:sz w:val="22"/>
          <w:szCs w:val="22"/>
          <w:lang w:val="es-ES_tradnl"/>
        </w:rPr>
        <w:t xml:space="preserve"> es necesario revisar el instrumento normativo preciso cuya protección se invoca –el tratado– y determinar si la transacción que se alega como cubierta lo está o no. </w:t>
      </w:r>
    </w:p>
    <w:p w14:paraId="6852C99B" w14:textId="177F11CF" w:rsidR="00A15588" w:rsidRPr="001A5C14" w:rsidRDefault="00A15588" w:rsidP="00A15588">
      <w:pPr>
        <w:tabs>
          <w:tab w:val="left" w:pos="0"/>
        </w:tabs>
        <w:spacing w:before="120" w:line="276" w:lineRule="auto"/>
        <w:jc w:val="both"/>
        <w:rPr>
          <w:rFonts w:ascii="Arial" w:hAnsi="Arial" w:cs="Arial"/>
          <w:sz w:val="22"/>
          <w:szCs w:val="22"/>
        </w:rPr>
      </w:pPr>
      <w:r w:rsidRPr="001A5C14">
        <w:rPr>
          <w:rFonts w:ascii="Arial" w:eastAsia="Calibri" w:hAnsi="Arial" w:cs="Arial"/>
          <w:bCs/>
          <w:color w:val="000000" w:themeColor="text1"/>
          <w:sz w:val="22"/>
          <w:lang w:val="es-ES_tradnl"/>
        </w:rPr>
        <w:tab/>
      </w:r>
      <w:r w:rsidR="006061F0" w:rsidRPr="001A5C14">
        <w:rPr>
          <w:rFonts w:ascii="Arial" w:eastAsia="Calibri" w:hAnsi="Arial" w:cs="Arial"/>
          <w:bCs/>
          <w:color w:val="000000" w:themeColor="text1"/>
          <w:sz w:val="22"/>
          <w:lang w:val="es-ES_tradnl"/>
        </w:rPr>
        <w:t xml:space="preserve">Por esta razón, </w:t>
      </w:r>
      <w:bookmarkStart w:id="7" w:name="_Hlk66177822"/>
      <w:r w:rsidR="006061F0" w:rsidRPr="001A5C14">
        <w:rPr>
          <w:rFonts w:ascii="Arial" w:eastAsia="Calibri" w:hAnsi="Arial" w:cs="Arial"/>
          <w:bCs/>
          <w:color w:val="000000" w:themeColor="text1"/>
          <w:sz w:val="22"/>
          <w:lang w:val="es-ES_tradnl"/>
        </w:rPr>
        <w:t xml:space="preserve">las entidades estatales tienen la obligación de identificar los Acuerdos Comerciales aplicables a sus procesos de contratación, y de esta manera cumplir con las obligaciones previstas en materia de compras y contratación pública. Para ello, deben tener en cuenta que los capítulos de compras y contratación pública de los acuerdos comerciales contienen: i) una lista de las entidades estatales incluidas en el acuerdo comercial; </w:t>
      </w:r>
      <w:proofErr w:type="spellStart"/>
      <w:r w:rsidR="006061F0" w:rsidRPr="001A5C14">
        <w:rPr>
          <w:rFonts w:ascii="Arial" w:eastAsia="Calibri" w:hAnsi="Arial" w:cs="Arial"/>
          <w:bCs/>
          <w:color w:val="000000" w:themeColor="text1"/>
          <w:sz w:val="22"/>
          <w:lang w:val="es-ES_tradnl"/>
        </w:rPr>
        <w:t>ii</w:t>
      </w:r>
      <w:proofErr w:type="spellEnd"/>
      <w:r w:rsidR="006061F0" w:rsidRPr="001A5C14">
        <w:rPr>
          <w:rFonts w:ascii="Arial" w:eastAsia="Calibri" w:hAnsi="Arial" w:cs="Arial"/>
          <w:bCs/>
          <w:color w:val="000000" w:themeColor="text1"/>
          <w:sz w:val="22"/>
          <w:lang w:val="es-ES_tradnl"/>
        </w:rPr>
        <w:t xml:space="preserve">) los valores a partir de los cuales el Acuerdo Comercial es aplicable al proceso de contratación; y, </w:t>
      </w:r>
      <w:proofErr w:type="spellStart"/>
      <w:r w:rsidR="006061F0" w:rsidRPr="001A5C14">
        <w:rPr>
          <w:rFonts w:ascii="Arial" w:eastAsia="Calibri" w:hAnsi="Arial" w:cs="Arial"/>
          <w:bCs/>
          <w:color w:val="000000" w:themeColor="text1"/>
          <w:sz w:val="22"/>
          <w:lang w:val="es-ES_tradnl"/>
        </w:rPr>
        <w:t>iii</w:t>
      </w:r>
      <w:proofErr w:type="spellEnd"/>
      <w:r w:rsidR="006061F0" w:rsidRPr="001A5C14">
        <w:rPr>
          <w:rFonts w:ascii="Arial" w:eastAsia="Calibri" w:hAnsi="Arial" w:cs="Arial"/>
          <w:bCs/>
          <w:color w:val="000000" w:themeColor="text1"/>
          <w:sz w:val="22"/>
          <w:lang w:val="es-ES_tradnl"/>
        </w:rPr>
        <w:t>) las excepciones a la aplicación del acuerdo comercial.</w:t>
      </w:r>
      <w:r w:rsidRPr="001A5C14">
        <w:rPr>
          <w:rFonts w:ascii="Arial" w:hAnsi="Arial" w:cs="Arial"/>
          <w:sz w:val="22"/>
          <w:szCs w:val="22"/>
        </w:rPr>
        <w:t xml:space="preserve"> </w:t>
      </w:r>
      <w:bookmarkEnd w:id="7"/>
      <w:r w:rsidRPr="001A5C14">
        <w:rPr>
          <w:rFonts w:ascii="Arial" w:hAnsi="Arial" w:cs="Arial"/>
          <w:sz w:val="22"/>
          <w:szCs w:val="22"/>
        </w:rPr>
        <w:t>De esta manera</w:t>
      </w:r>
      <w:r w:rsidR="006061F0" w:rsidRPr="001A5C14">
        <w:rPr>
          <w:rFonts w:ascii="Arial" w:hAnsi="Arial" w:cs="Arial"/>
          <w:sz w:val="22"/>
          <w:szCs w:val="22"/>
        </w:rPr>
        <w:t xml:space="preserve">, la finalidad de celebrar acuerdos comerciales es el cumplimiento </w:t>
      </w:r>
      <w:r w:rsidR="006061F0" w:rsidRPr="001A5C14">
        <w:rPr>
          <w:rFonts w:ascii="Arial" w:hAnsi="Arial" w:cs="Arial"/>
          <w:sz w:val="22"/>
          <w:szCs w:val="22"/>
          <w:lang w:val="es-ES_tradnl"/>
        </w:rPr>
        <w:t>recíproco</w:t>
      </w:r>
      <w:r w:rsidR="006061F0" w:rsidRPr="001A5C14">
        <w:rPr>
          <w:rFonts w:ascii="Arial" w:hAnsi="Arial" w:cs="Arial"/>
          <w:sz w:val="22"/>
          <w:szCs w:val="22"/>
        </w:rPr>
        <w:t xml:space="preserve"> de las obligaciones que estos contienen. Por ello, dependiendo del tratado y su contenido, se podrá determinar específicamente el tipo de obligaciones que Colombia tendrá que cumplir. </w:t>
      </w:r>
    </w:p>
    <w:p w14:paraId="382000C0" w14:textId="00DAFC62" w:rsidR="006061F0" w:rsidRPr="001A5C14" w:rsidRDefault="006061F0" w:rsidP="001A5C14">
      <w:pPr>
        <w:spacing w:before="120" w:after="120" w:line="276" w:lineRule="auto"/>
        <w:ind w:firstLine="709"/>
        <w:jc w:val="both"/>
        <w:rPr>
          <w:rFonts w:ascii="Arial" w:eastAsia="Calibri" w:hAnsi="Arial" w:cs="Arial"/>
          <w:bCs/>
          <w:color w:val="000000" w:themeColor="text1"/>
          <w:sz w:val="22"/>
          <w:szCs w:val="22"/>
          <w:lang w:val="es-ES_tradnl"/>
        </w:rPr>
      </w:pPr>
      <w:r w:rsidRPr="001A5C14">
        <w:rPr>
          <w:rFonts w:ascii="Arial" w:eastAsia="Calibri" w:hAnsi="Arial" w:cs="Arial"/>
          <w:bCs/>
          <w:color w:val="000000" w:themeColor="text1"/>
          <w:sz w:val="22"/>
          <w:szCs w:val="22"/>
          <w:lang w:val="es-ES_tradnl"/>
        </w:rPr>
        <w:t>En este marco, la Agencia Nacional de Contratación Pública – Colombia Compra Eficiente expidió el Manual para el manejo de los Acuerdos Comerciales en Procesos de Contratación con el fin de lograr que las entidades estatales cumplan, en la práctica, de manera sencilla y pacífica las obligaciones internacionales adquiridas por el Estado. Este manual, sin introducir ninguna modificación o restricción a los tratados, condensa y explica los deberes internacionales del estado colombiano que deben iluminar la actuación de las entidades estatales contratantes.</w:t>
      </w:r>
    </w:p>
    <w:p w14:paraId="3EC989DC" w14:textId="0A3A1F1D" w:rsidR="006061F0" w:rsidRPr="001A5C14" w:rsidRDefault="006061F0" w:rsidP="006061F0">
      <w:pPr>
        <w:tabs>
          <w:tab w:val="left" w:pos="0"/>
        </w:tabs>
        <w:spacing w:line="276" w:lineRule="auto"/>
        <w:jc w:val="both"/>
        <w:rPr>
          <w:rFonts w:ascii="Arial" w:hAnsi="Arial" w:cs="Arial"/>
          <w:sz w:val="22"/>
          <w:szCs w:val="22"/>
        </w:rPr>
      </w:pPr>
      <w:r w:rsidRPr="001A5C14">
        <w:rPr>
          <w:rFonts w:ascii="Arial" w:hAnsi="Arial" w:cs="Arial"/>
          <w:sz w:val="22"/>
          <w:szCs w:val="22"/>
        </w:rPr>
        <w:tab/>
        <w:t>De igual forma, el artículo 2.2.1.2.4.1.1 del Decreto 1082 de 2015 dispuso que «Las Entidades Estatales deben adelantar los Procesos de Contratación de acuerdo con lo previsto en los Acuerdos Comerciales, cuando estos les sean aplicables»</w:t>
      </w:r>
      <w:r w:rsidR="00A15588" w:rsidRPr="001A5C14">
        <w:rPr>
          <w:rFonts w:ascii="Arial" w:hAnsi="Arial" w:cs="Arial"/>
          <w:sz w:val="22"/>
          <w:szCs w:val="22"/>
        </w:rPr>
        <w:t>. P</w:t>
      </w:r>
      <w:r w:rsidRPr="001A5C14">
        <w:rPr>
          <w:rFonts w:ascii="Arial" w:hAnsi="Arial" w:cs="Arial"/>
          <w:sz w:val="22"/>
          <w:szCs w:val="22"/>
        </w:rPr>
        <w:t xml:space="preserve">or tanto, con base en lo dispuesto en el artículo </w:t>
      </w:r>
      <w:r w:rsidR="00A15588" w:rsidRPr="001A5C14">
        <w:rPr>
          <w:rFonts w:ascii="Arial" w:hAnsi="Arial" w:cs="Arial"/>
          <w:sz w:val="22"/>
          <w:szCs w:val="22"/>
        </w:rPr>
        <w:t>citado</w:t>
      </w:r>
      <w:r w:rsidRPr="001A5C14">
        <w:rPr>
          <w:rFonts w:ascii="Arial" w:hAnsi="Arial" w:cs="Arial"/>
          <w:sz w:val="22"/>
          <w:szCs w:val="22"/>
        </w:rPr>
        <w:t>, la obligatoriedad de aplicar los tratados está sometido al cumplimiento de los requisitos legales de incorporación en el derecho nacional</w:t>
      </w:r>
      <w:r w:rsidR="00A15588" w:rsidRPr="001A5C14">
        <w:rPr>
          <w:rFonts w:ascii="Arial" w:hAnsi="Arial" w:cs="Arial"/>
          <w:sz w:val="22"/>
          <w:szCs w:val="22"/>
        </w:rPr>
        <w:t xml:space="preserve">, </w:t>
      </w:r>
      <w:r w:rsidRPr="001A5C14">
        <w:rPr>
          <w:rFonts w:ascii="Arial" w:hAnsi="Arial" w:cs="Arial"/>
          <w:sz w:val="22"/>
          <w:szCs w:val="22"/>
        </w:rPr>
        <w:t xml:space="preserve">no a su consagración en el Manual de Acuerdos Comerciales expedido por la Agencia. </w:t>
      </w:r>
    </w:p>
    <w:p w14:paraId="54BA9B08" w14:textId="66091D14" w:rsidR="006061F0" w:rsidRPr="001A5C14" w:rsidRDefault="006061F0" w:rsidP="006061F0">
      <w:pPr>
        <w:tabs>
          <w:tab w:val="left" w:pos="0"/>
        </w:tabs>
        <w:spacing w:line="276" w:lineRule="auto"/>
        <w:jc w:val="both"/>
        <w:rPr>
          <w:rFonts w:ascii="Arial" w:hAnsi="Arial" w:cs="Arial"/>
          <w:sz w:val="22"/>
          <w:szCs w:val="22"/>
        </w:rPr>
      </w:pPr>
    </w:p>
    <w:p w14:paraId="06AD62B5" w14:textId="0198B9A6" w:rsidR="006061F0" w:rsidRPr="001A5C14" w:rsidRDefault="006061F0" w:rsidP="006061F0">
      <w:pPr>
        <w:tabs>
          <w:tab w:val="left" w:pos="0"/>
        </w:tabs>
        <w:spacing w:line="276" w:lineRule="auto"/>
        <w:jc w:val="both"/>
        <w:rPr>
          <w:rFonts w:ascii="Arial" w:hAnsi="Arial" w:cs="Arial"/>
          <w:b/>
          <w:bCs/>
          <w:sz w:val="22"/>
          <w:szCs w:val="22"/>
        </w:rPr>
      </w:pPr>
      <w:r w:rsidRPr="001A5C14">
        <w:rPr>
          <w:rFonts w:ascii="Arial" w:hAnsi="Arial" w:cs="Arial"/>
          <w:b/>
          <w:bCs/>
          <w:sz w:val="22"/>
          <w:szCs w:val="22"/>
        </w:rPr>
        <w:t>2.2. Acuerdo Comercial de Alianza Pacifico</w:t>
      </w:r>
      <w:r w:rsidR="00A15588" w:rsidRPr="001A5C14">
        <w:rPr>
          <w:rFonts w:ascii="Arial" w:hAnsi="Arial" w:cs="Arial"/>
          <w:b/>
          <w:bCs/>
          <w:sz w:val="22"/>
          <w:szCs w:val="22"/>
        </w:rPr>
        <w:t>:</w:t>
      </w:r>
      <w:r w:rsidR="00973341" w:rsidRPr="001A5C14">
        <w:rPr>
          <w:rFonts w:ascii="Arial" w:hAnsi="Arial" w:cs="Arial"/>
          <w:b/>
          <w:bCs/>
          <w:sz w:val="22"/>
          <w:szCs w:val="22"/>
        </w:rPr>
        <w:t xml:space="preserve"> aspectos generales y cobertura</w:t>
      </w:r>
    </w:p>
    <w:p w14:paraId="55633E33" w14:textId="5B55FC93" w:rsidR="00E77D9F" w:rsidRPr="001A5C14" w:rsidRDefault="00E77D9F" w:rsidP="006061F0">
      <w:pPr>
        <w:tabs>
          <w:tab w:val="left" w:pos="0"/>
        </w:tabs>
        <w:spacing w:line="276" w:lineRule="auto"/>
        <w:jc w:val="both"/>
        <w:rPr>
          <w:rFonts w:ascii="Arial" w:hAnsi="Arial" w:cs="Arial"/>
          <w:sz w:val="22"/>
          <w:szCs w:val="22"/>
        </w:rPr>
      </w:pPr>
    </w:p>
    <w:p w14:paraId="5817CCBB" w14:textId="140A735E" w:rsidR="00E9769D" w:rsidRPr="001A5C14" w:rsidRDefault="00E77D9F" w:rsidP="001A5C14">
      <w:pPr>
        <w:tabs>
          <w:tab w:val="left" w:pos="0"/>
        </w:tabs>
        <w:spacing w:line="276" w:lineRule="auto"/>
        <w:jc w:val="both"/>
        <w:rPr>
          <w:rFonts w:ascii="Arial" w:hAnsi="Arial" w:cs="Arial"/>
          <w:sz w:val="22"/>
          <w:szCs w:val="22"/>
        </w:rPr>
      </w:pPr>
      <w:r w:rsidRPr="001A5C14">
        <w:rPr>
          <w:rFonts w:ascii="Arial" w:hAnsi="Arial" w:cs="Arial"/>
          <w:sz w:val="22"/>
          <w:szCs w:val="22"/>
        </w:rPr>
        <w:t>La Alianza del Pacífico es un mecanismo de articulación política, económica y de cooperación e integración entre Chile, Colombia, México y Perú, establecido en abril de 2011 y constituido formal y jurídicamente el 6 de junio de 2012, con la suscripción del Acuerdo Marco de la Alianza del Pacífico.</w:t>
      </w:r>
      <w:r w:rsidR="00FD104A" w:rsidRPr="001A5C14">
        <w:rPr>
          <w:rFonts w:ascii="Arial" w:hAnsi="Arial" w:cs="Arial"/>
          <w:sz w:val="22"/>
          <w:szCs w:val="22"/>
        </w:rPr>
        <w:t xml:space="preserve"> </w:t>
      </w:r>
      <w:r w:rsidR="00703494" w:rsidRPr="001A5C14">
        <w:rPr>
          <w:rFonts w:ascii="Arial" w:hAnsi="Arial" w:cs="Arial"/>
          <w:sz w:val="22"/>
          <w:szCs w:val="22"/>
        </w:rPr>
        <w:t>A manera de</w:t>
      </w:r>
      <w:r w:rsidR="00B87C29" w:rsidRPr="001A5C14">
        <w:rPr>
          <w:rFonts w:ascii="Arial" w:hAnsi="Arial" w:cs="Arial"/>
          <w:sz w:val="22"/>
          <w:szCs w:val="22"/>
        </w:rPr>
        <w:t xml:space="preserve"> recuento histórico, e</w:t>
      </w:r>
      <w:r w:rsidR="00733296" w:rsidRPr="001A5C14">
        <w:rPr>
          <w:rFonts w:ascii="Arial" w:hAnsi="Arial" w:cs="Arial"/>
          <w:sz w:val="22"/>
          <w:szCs w:val="22"/>
        </w:rPr>
        <w:t>l 28 de abril de 2011 se celebró la ‘I Cumbre de la Alianza Pacifico’ donde se suscribió la</w:t>
      </w:r>
      <w:r w:rsidR="00D223BC" w:rsidRPr="001A5C14">
        <w:rPr>
          <w:rFonts w:ascii="Arial" w:hAnsi="Arial" w:cs="Arial"/>
          <w:sz w:val="22"/>
          <w:szCs w:val="22"/>
        </w:rPr>
        <w:t xml:space="preserve"> </w:t>
      </w:r>
      <w:r w:rsidR="00405969" w:rsidRPr="001A5C14">
        <w:rPr>
          <w:rFonts w:ascii="Arial" w:hAnsi="Arial" w:cs="Arial"/>
          <w:sz w:val="22"/>
          <w:szCs w:val="22"/>
        </w:rPr>
        <w:t xml:space="preserve">Declaración </w:t>
      </w:r>
      <w:r w:rsidR="00161528" w:rsidRPr="001A5C14">
        <w:rPr>
          <w:rFonts w:ascii="Arial" w:hAnsi="Arial" w:cs="Arial"/>
          <w:sz w:val="22"/>
          <w:szCs w:val="22"/>
        </w:rPr>
        <w:t>Presidencial sobre la Alianza del Pacifico, denominada Declaración de Lima</w:t>
      </w:r>
      <w:r w:rsidR="0004475A" w:rsidRPr="001A5C14">
        <w:rPr>
          <w:rFonts w:ascii="Arial" w:hAnsi="Arial" w:cs="Arial"/>
          <w:sz w:val="22"/>
          <w:szCs w:val="22"/>
        </w:rPr>
        <w:t>. El 6 de junio</w:t>
      </w:r>
      <w:r w:rsidR="00863927" w:rsidRPr="001A5C14">
        <w:rPr>
          <w:rFonts w:ascii="Arial" w:hAnsi="Arial" w:cs="Arial"/>
          <w:sz w:val="22"/>
          <w:szCs w:val="22"/>
        </w:rPr>
        <w:t>, en el marco de la IV Cumbre de la Alianza del Pacífico, se suscribió</w:t>
      </w:r>
      <w:r w:rsidR="000A4248" w:rsidRPr="001A5C14">
        <w:rPr>
          <w:rFonts w:ascii="Arial" w:hAnsi="Arial" w:cs="Arial"/>
          <w:sz w:val="22"/>
          <w:szCs w:val="22"/>
        </w:rPr>
        <w:t xml:space="preserve"> el Acuerdo Marco de la Alianza Pacífico </w:t>
      </w:r>
      <w:r w:rsidR="000F5726" w:rsidRPr="001A5C14">
        <w:rPr>
          <w:rFonts w:ascii="Arial" w:hAnsi="Arial" w:cs="Arial"/>
          <w:sz w:val="22"/>
          <w:szCs w:val="22"/>
        </w:rPr>
        <w:t xml:space="preserve">(Declaración de </w:t>
      </w:r>
      <w:proofErr w:type="spellStart"/>
      <w:r w:rsidR="00C8165D" w:rsidRPr="001A5C14">
        <w:rPr>
          <w:rFonts w:ascii="Arial" w:hAnsi="Arial" w:cs="Arial"/>
          <w:sz w:val="22"/>
          <w:szCs w:val="22"/>
        </w:rPr>
        <w:t>Paranal</w:t>
      </w:r>
      <w:proofErr w:type="spellEnd"/>
      <w:r w:rsidR="00C8165D" w:rsidRPr="001A5C14">
        <w:rPr>
          <w:rFonts w:ascii="Arial" w:hAnsi="Arial" w:cs="Arial"/>
          <w:sz w:val="22"/>
          <w:szCs w:val="22"/>
        </w:rPr>
        <w:t>)</w:t>
      </w:r>
      <w:r w:rsidR="009E6AC4" w:rsidRPr="001A5C14">
        <w:rPr>
          <w:rFonts w:ascii="Arial" w:hAnsi="Arial" w:cs="Arial"/>
          <w:sz w:val="22"/>
          <w:szCs w:val="22"/>
        </w:rPr>
        <w:t>.</w:t>
      </w:r>
    </w:p>
    <w:p w14:paraId="27C4B0C8" w14:textId="49704AD3" w:rsidR="000B33DC" w:rsidRPr="001A5C14" w:rsidRDefault="00FF427B" w:rsidP="00707FD4">
      <w:pPr>
        <w:tabs>
          <w:tab w:val="left" w:pos="0"/>
        </w:tabs>
        <w:spacing w:before="120" w:line="276" w:lineRule="auto"/>
        <w:jc w:val="both"/>
        <w:rPr>
          <w:rFonts w:ascii="Arial" w:hAnsi="Arial" w:cs="Arial"/>
          <w:sz w:val="22"/>
          <w:szCs w:val="22"/>
        </w:rPr>
      </w:pPr>
      <w:r w:rsidRPr="001A5C14">
        <w:rPr>
          <w:rFonts w:ascii="Arial" w:hAnsi="Arial" w:cs="Arial"/>
          <w:sz w:val="22"/>
          <w:szCs w:val="22"/>
        </w:rPr>
        <w:tab/>
      </w:r>
      <w:r w:rsidR="00FC0676" w:rsidRPr="001A5C14">
        <w:rPr>
          <w:rFonts w:ascii="Arial" w:hAnsi="Arial" w:cs="Arial"/>
          <w:sz w:val="22"/>
          <w:szCs w:val="22"/>
        </w:rPr>
        <w:t>Suscrito</w:t>
      </w:r>
      <w:r w:rsidR="00F46A7E" w:rsidRPr="001A5C14">
        <w:rPr>
          <w:rFonts w:ascii="Arial" w:hAnsi="Arial" w:cs="Arial"/>
          <w:sz w:val="22"/>
          <w:szCs w:val="22"/>
        </w:rPr>
        <w:t xml:space="preserve"> del </w:t>
      </w:r>
      <w:r w:rsidR="00FC0676" w:rsidRPr="001A5C14">
        <w:rPr>
          <w:rFonts w:ascii="Arial" w:hAnsi="Arial" w:cs="Arial"/>
          <w:sz w:val="22"/>
          <w:szCs w:val="22"/>
        </w:rPr>
        <w:t xml:space="preserve">Acuerdo Marco de la Alianza del Pacífico por las </w:t>
      </w:r>
      <w:r w:rsidR="000045B0" w:rsidRPr="001A5C14">
        <w:rPr>
          <w:rFonts w:ascii="Arial" w:hAnsi="Arial" w:cs="Arial"/>
          <w:sz w:val="22"/>
          <w:szCs w:val="22"/>
        </w:rPr>
        <w:t xml:space="preserve">partes, </w:t>
      </w:r>
      <w:r w:rsidR="00386279" w:rsidRPr="001A5C14">
        <w:rPr>
          <w:rFonts w:ascii="Arial" w:hAnsi="Arial" w:cs="Arial"/>
          <w:sz w:val="22"/>
          <w:szCs w:val="22"/>
        </w:rPr>
        <w:t xml:space="preserve">por medio de la </w:t>
      </w:r>
      <w:r w:rsidR="00707FD4" w:rsidRPr="001A5C14">
        <w:rPr>
          <w:rFonts w:ascii="Arial" w:hAnsi="Arial" w:cs="Arial"/>
          <w:sz w:val="22"/>
          <w:szCs w:val="22"/>
        </w:rPr>
        <w:t>L</w:t>
      </w:r>
      <w:r w:rsidR="00386279" w:rsidRPr="001A5C14">
        <w:rPr>
          <w:rFonts w:ascii="Arial" w:hAnsi="Arial" w:cs="Arial"/>
          <w:sz w:val="22"/>
          <w:szCs w:val="22"/>
        </w:rPr>
        <w:t>ey 1721 de</w:t>
      </w:r>
      <w:r w:rsidR="00C64867" w:rsidRPr="001A5C14">
        <w:rPr>
          <w:rFonts w:ascii="Arial" w:hAnsi="Arial" w:cs="Arial"/>
          <w:sz w:val="22"/>
          <w:szCs w:val="22"/>
        </w:rPr>
        <w:t>l 27 de junio de</w:t>
      </w:r>
      <w:r w:rsidR="00386279" w:rsidRPr="001A5C14">
        <w:rPr>
          <w:rFonts w:ascii="Arial" w:hAnsi="Arial" w:cs="Arial"/>
          <w:sz w:val="22"/>
          <w:szCs w:val="22"/>
        </w:rPr>
        <w:t xml:space="preserve"> 2014</w:t>
      </w:r>
      <w:r w:rsidR="00924D5D" w:rsidRPr="001A5C14">
        <w:rPr>
          <w:rFonts w:ascii="Arial" w:hAnsi="Arial" w:cs="Arial"/>
          <w:sz w:val="22"/>
          <w:szCs w:val="22"/>
        </w:rPr>
        <w:t xml:space="preserve">, </w:t>
      </w:r>
      <w:r w:rsidR="00DD2B80" w:rsidRPr="001A5C14">
        <w:rPr>
          <w:rFonts w:ascii="Arial" w:hAnsi="Arial" w:cs="Arial"/>
          <w:sz w:val="22"/>
          <w:szCs w:val="22"/>
        </w:rPr>
        <w:t>el Congreso de la República</w:t>
      </w:r>
      <w:r w:rsidR="00760C73" w:rsidRPr="001A5C14">
        <w:rPr>
          <w:rFonts w:ascii="Arial" w:hAnsi="Arial" w:cs="Arial"/>
          <w:sz w:val="22"/>
          <w:szCs w:val="22"/>
        </w:rPr>
        <w:t xml:space="preserve"> de Colombi</w:t>
      </w:r>
      <w:r w:rsidR="002E233C" w:rsidRPr="001A5C14">
        <w:rPr>
          <w:rFonts w:ascii="Arial" w:hAnsi="Arial" w:cs="Arial"/>
          <w:sz w:val="22"/>
          <w:szCs w:val="22"/>
        </w:rPr>
        <w:t>a</w:t>
      </w:r>
      <w:r w:rsidR="00DD2B80" w:rsidRPr="001A5C14">
        <w:rPr>
          <w:rFonts w:ascii="Arial" w:hAnsi="Arial" w:cs="Arial"/>
          <w:sz w:val="22"/>
          <w:szCs w:val="22"/>
        </w:rPr>
        <w:t xml:space="preserve"> e</w:t>
      </w:r>
      <w:r w:rsidR="00760C73" w:rsidRPr="001A5C14">
        <w:rPr>
          <w:rFonts w:ascii="Arial" w:hAnsi="Arial" w:cs="Arial"/>
          <w:sz w:val="22"/>
          <w:szCs w:val="22"/>
        </w:rPr>
        <w:t xml:space="preserve">mitió ratificación </w:t>
      </w:r>
      <w:r w:rsidR="00194F0D" w:rsidRPr="001A5C14">
        <w:rPr>
          <w:rFonts w:ascii="Arial" w:hAnsi="Arial" w:cs="Arial"/>
          <w:sz w:val="22"/>
          <w:szCs w:val="22"/>
        </w:rPr>
        <w:t xml:space="preserve">del mismo. </w:t>
      </w:r>
      <w:r w:rsidR="000B33DC" w:rsidRPr="001A5C14">
        <w:rPr>
          <w:rFonts w:ascii="Arial" w:hAnsi="Arial" w:cs="Arial"/>
          <w:sz w:val="22"/>
          <w:szCs w:val="22"/>
        </w:rPr>
        <w:t>Posteriormente, en virtud de la competencia asignada por el numeral 10 del artículo 241 de la Constitución Política, la Corte Constitucional ejerció el control de constitucionalidad del tratado internacional y su ley aprobatoria de tratado, con lo cual mediante la sentencia C-</w:t>
      </w:r>
      <w:r w:rsidR="005C3105" w:rsidRPr="001A5C14">
        <w:rPr>
          <w:rFonts w:ascii="Arial" w:hAnsi="Arial" w:cs="Arial"/>
          <w:sz w:val="22"/>
          <w:szCs w:val="22"/>
        </w:rPr>
        <w:t>163</w:t>
      </w:r>
      <w:r w:rsidR="000B33DC" w:rsidRPr="001A5C14">
        <w:rPr>
          <w:rFonts w:ascii="Arial" w:hAnsi="Arial" w:cs="Arial"/>
          <w:sz w:val="22"/>
          <w:szCs w:val="22"/>
        </w:rPr>
        <w:t xml:space="preserve"> del </w:t>
      </w:r>
      <w:r w:rsidR="005C3105" w:rsidRPr="001A5C14">
        <w:rPr>
          <w:rFonts w:ascii="Arial" w:hAnsi="Arial" w:cs="Arial"/>
          <w:sz w:val="22"/>
          <w:szCs w:val="22"/>
        </w:rPr>
        <w:t>15</w:t>
      </w:r>
      <w:r w:rsidR="000B33DC" w:rsidRPr="001A5C14">
        <w:rPr>
          <w:rFonts w:ascii="Arial" w:hAnsi="Arial" w:cs="Arial"/>
          <w:sz w:val="22"/>
          <w:szCs w:val="22"/>
        </w:rPr>
        <w:t xml:space="preserve"> de </w:t>
      </w:r>
      <w:r w:rsidR="005C3105" w:rsidRPr="001A5C14">
        <w:rPr>
          <w:rFonts w:ascii="Arial" w:hAnsi="Arial" w:cs="Arial"/>
          <w:sz w:val="22"/>
          <w:szCs w:val="22"/>
        </w:rPr>
        <w:t xml:space="preserve">abril </w:t>
      </w:r>
      <w:r w:rsidR="000B33DC" w:rsidRPr="001A5C14">
        <w:rPr>
          <w:rFonts w:ascii="Arial" w:hAnsi="Arial" w:cs="Arial"/>
          <w:sz w:val="22"/>
          <w:szCs w:val="22"/>
        </w:rPr>
        <w:t>de 20</w:t>
      </w:r>
      <w:r w:rsidR="005C3105" w:rsidRPr="001A5C14">
        <w:rPr>
          <w:rFonts w:ascii="Arial" w:hAnsi="Arial" w:cs="Arial"/>
          <w:sz w:val="22"/>
          <w:szCs w:val="22"/>
        </w:rPr>
        <w:t>15</w:t>
      </w:r>
      <w:r w:rsidR="000B33DC" w:rsidRPr="001A5C14">
        <w:rPr>
          <w:rFonts w:ascii="Arial" w:hAnsi="Arial" w:cs="Arial"/>
          <w:sz w:val="22"/>
          <w:szCs w:val="22"/>
        </w:rPr>
        <w:t xml:space="preserve"> se declaró su </w:t>
      </w:r>
      <w:proofErr w:type="spellStart"/>
      <w:r w:rsidR="000B33DC" w:rsidRPr="001A5C14">
        <w:rPr>
          <w:rFonts w:ascii="Arial" w:hAnsi="Arial" w:cs="Arial"/>
          <w:sz w:val="22"/>
          <w:szCs w:val="22"/>
        </w:rPr>
        <w:t>exequibilidad</w:t>
      </w:r>
      <w:proofErr w:type="spellEnd"/>
      <w:r w:rsidR="000B33DC" w:rsidRPr="001A5C14">
        <w:rPr>
          <w:rFonts w:ascii="Arial" w:hAnsi="Arial" w:cs="Arial"/>
          <w:sz w:val="22"/>
          <w:szCs w:val="22"/>
        </w:rPr>
        <w:t xml:space="preserve">. </w:t>
      </w:r>
    </w:p>
    <w:p w14:paraId="3BB5FB82" w14:textId="2511CE0B" w:rsidR="006242C5" w:rsidRPr="001A5C14" w:rsidRDefault="00EB5854" w:rsidP="00707FD4">
      <w:pPr>
        <w:tabs>
          <w:tab w:val="left" w:pos="0"/>
        </w:tabs>
        <w:spacing w:before="120" w:line="276" w:lineRule="auto"/>
        <w:jc w:val="both"/>
        <w:rPr>
          <w:rFonts w:ascii="Arial" w:hAnsi="Arial" w:cs="Arial"/>
          <w:sz w:val="22"/>
          <w:szCs w:val="22"/>
        </w:rPr>
      </w:pPr>
      <w:r w:rsidRPr="001A5C14">
        <w:rPr>
          <w:rFonts w:ascii="Arial" w:hAnsi="Arial" w:cs="Arial"/>
          <w:sz w:val="22"/>
          <w:szCs w:val="22"/>
        </w:rPr>
        <w:tab/>
      </w:r>
      <w:r w:rsidR="003B6DDE" w:rsidRPr="001A5C14">
        <w:rPr>
          <w:rFonts w:ascii="Arial" w:hAnsi="Arial" w:cs="Arial"/>
          <w:sz w:val="22"/>
          <w:szCs w:val="22"/>
        </w:rPr>
        <w:t>E</w:t>
      </w:r>
      <w:r w:rsidRPr="001A5C14">
        <w:rPr>
          <w:rFonts w:ascii="Arial" w:hAnsi="Arial" w:cs="Arial"/>
          <w:sz w:val="22"/>
          <w:szCs w:val="22"/>
        </w:rPr>
        <w:t xml:space="preserve">l capítulo </w:t>
      </w:r>
      <w:r w:rsidR="007A71DD" w:rsidRPr="001A5C14">
        <w:rPr>
          <w:rFonts w:ascii="Arial" w:hAnsi="Arial" w:cs="Arial"/>
          <w:sz w:val="22"/>
          <w:szCs w:val="22"/>
        </w:rPr>
        <w:t>8</w:t>
      </w:r>
      <w:r w:rsidRPr="001A5C14">
        <w:rPr>
          <w:rFonts w:ascii="Arial" w:hAnsi="Arial" w:cs="Arial"/>
          <w:sz w:val="22"/>
          <w:szCs w:val="22"/>
        </w:rPr>
        <w:t xml:space="preserve"> de Contratación Pública del Acuerdo </w:t>
      </w:r>
      <w:r w:rsidR="007A71DD" w:rsidRPr="001A5C14">
        <w:rPr>
          <w:rFonts w:ascii="Arial" w:hAnsi="Arial" w:cs="Arial"/>
          <w:sz w:val="22"/>
          <w:szCs w:val="22"/>
        </w:rPr>
        <w:t>Marco de la Alianza Pacífico</w:t>
      </w:r>
      <w:r w:rsidRPr="001A5C14">
        <w:rPr>
          <w:rFonts w:ascii="Arial" w:hAnsi="Arial" w:cs="Arial"/>
          <w:sz w:val="22"/>
          <w:szCs w:val="22"/>
        </w:rPr>
        <w:t>, establece en el a</w:t>
      </w:r>
      <w:r w:rsidR="00CA0534" w:rsidRPr="001A5C14">
        <w:rPr>
          <w:rFonts w:ascii="Arial" w:hAnsi="Arial" w:cs="Arial"/>
          <w:sz w:val="22"/>
          <w:szCs w:val="22"/>
        </w:rPr>
        <w:t>nexo 8.2</w:t>
      </w:r>
      <w:r w:rsidRPr="001A5C14">
        <w:rPr>
          <w:rFonts w:ascii="Arial" w:hAnsi="Arial" w:cs="Arial"/>
          <w:sz w:val="22"/>
          <w:szCs w:val="22"/>
        </w:rPr>
        <w:t xml:space="preserve"> que el mismo aplica a las entidades</w:t>
      </w:r>
      <w:r w:rsidR="00132C98" w:rsidRPr="001A5C14">
        <w:rPr>
          <w:rFonts w:ascii="Arial" w:hAnsi="Arial" w:cs="Arial"/>
          <w:sz w:val="22"/>
          <w:szCs w:val="22"/>
        </w:rPr>
        <w:t xml:space="preserve"> </w:t>
      </w:r>
      <w:r w:rsidRPr="001A5C14">
        <w:rPr>
          <w:rFonts w:ascii="Arial" w:hAnsi="Arial" w:cs="Arial"/>
          <w:sz w:val="22"/>
          <w:szCs w:val="22"/>
        </w:rPr>
        <w:t>listadas</w:t>
      </w:r>
      <w:r w:rsidR="00093C33" w:rsidRPr="001A5C14">
        <w:rPr>
          <w:rFonts w:ascii="Arial" w:hAnsi="Arial" w:cs="Arial"/>
          <w:sz w:val="22"/>
          <w:szCs w:val="22"/>
        </w:rPr>
        <w:t xml:space="preserve"> en dicha sección</w:t>
      </w:r>
      <w:r w:rsidRPr="001A5C14">
        <w:rPr>
          <w:rFonts w:ascii="Arial" w:hAnsi="Arial" w:cs="Arial"/>
          <w:sz w:val="22"/>
          <w:szCs w:val="22"/>
        </w:rPr>
        <w:t>.</w:t>
      </w:r>
      <w:r w:rsidR="0061714D" w:rsidRPr="001A5C14">
        <w:rPr>
          <w:rFonts w:ascii="Arial" w:hAnsi="Arial" w:cs="Arial"/>
          <w:sz w:val="22"/>
          <w:szCs w:val="22"/>
        </w:rPr>
        <w:t xml:space="preserve"> De esta forma, </w:t>
      </w:r>
      <w:r w:rsidRPr="001A5C14">
        <w:rPr>
          <w:rFonts w:ascii="Arial" w:hAnsi="Arial" w:cs="Arial"/>
          <w:sz w:val="22"/>
          <w:szCs w:val="22"/>
        </w:rPr>
        <w:t>respecto a cada país parte del Acuerdo</w:t>
      </w:r>
      <w:r w:rsidR="0061714D" w:rsidRPr="001A5C14">
        <w:rPr>
          <w:rFonts w:ascii="Arial" w:hAnsi="Arial" w:cs="Arial"/>
          <w:sz w:val="22"/>
          <w:szCs w:val="22"/>
        </w:rPr>
        <w:t xml:space="preserve"> se establecen </w:t>
      </w:r>
      <w:r w:rsidRPr="001A5C14">
        <w:rPr>
          <w:rFonts w:ascii="Arial" w:hAnsi="Arial" w:cs="Arial"/>
          <w:sz w:val="22"/>
          <w:szCs w:val="22"/>
        </w:rPr>
        <w:t>las entidades cubiertas</w:t>
      </w:r>
      <w:r w:rsidR="003A2C8D" w:rsidRPr="001A5C14">
        <w:rPr>
          <w:rFonts w:ascii="Arial" w:hAnsi="Arial" w:cs="Arial"/>
          <w:sz w:val="22"/>
          <w:szCs w:val="22"/>
        </w:rPr>
        <w:t>, y sus correspondientes excepciones,</w:t>
      </w:r>
      <w:r w:rsidR="00D47840" w:rsidRPr="001A5C14">
        <w:rPr>
          <w:rFonts w:ascii="Arial" w:hAnsi="Arial" w:cs="Arial"/>
          <w:sz w:val="22"/>
          <w:szCs w:val="22"/>
        </w:rPr>
        <w:t xml:space="preserve"> para la cada uno de los niveles de gobierno</w:t>
      </w:r>
      <w:r w:rsidR="00D855B4" w:rsidRPr="001A5C14">
        <w:rPr>
          <w:rFonts w:ascii="Arial" w:hAnsi="Arial" w:cs="Arial"/>
          <w:sz w:val="22"/>
          <w:szCs w:val="22"/>
        </w:rPr>
        <w:t xml:space="preserve">, razón por la cual el anexo </w:t>
      </w:r>
      <w:r w:rsidR="00886FF6" w:rsidRPr="001A5C14">
        <w:rPr>
          <w:rFonts w:ascii="Arial" w:hAnsi="Arial" w:cs="Arial"/>
          <w:sz w:val="22"/>
          <w:szCs w:val="22"/>
        </w:rPr>
        <w:t xml:space="preserve">8.2 </w:t>
      </w:r>
      <w:r w:rsidR="00D855B4" w:rsidRPr="001A5C14">
        <w:rPr>
          <w:rFonts w:ascii="Arial" w:hAnsi="Arial" w:cs="Arial"/>
          <w:sz w:val="22"/>
          <w:szCs w:val="22"/>
        </w:rPr>
        <w:t>se divide en tres secciones:</w:t>
      </w:r>
      <w:r w:rsidR="00707FD4" w:rsidRPr="001A5C14">
        <w:rPr>
          <w:rFonts w:ascii="Arial" w:hAnsi="Arial" w:cs="Arial"/>
          <w:sz w:val="22"/>
          <w:szCs w:val="22"/>
        </w:rPr>
        <w:t xml:space="preserve"> </w:t>
      </w:r>
      <w:r w:rsidR="007C5270" w:rsidRPr="001A5C14">
        <w:rPr>
          <w:rFonts w:ascii="Arial" w:hAnsi="Arial" w:cs="Arial"/>
          <w:sz w:val="22"/>
          <w:szCs w:val="22"/>
        </w:rPr>
        <w:t>i) Sección A: Entidades de Nivel Central o Federal de Gobierno</w:t>
      </w:r>
      <w:r w:rsidR="00707FD4" w:rsidRPr="001A5C14">
        <w:rPr>
          <w:rFonts w:ascii="Arial" w:hAnsi="Arial" w:cs="Arial"/>
          <w:sz w:val="22"/>
          <w:szCs w:val="22"/>
        </w:rPr>
        <w:t xml:space="preserve">, </w:t>
      </w:r>
      <w:proofErr w:type="spellStart"/>
      <w:r w:rsidR="007C5270" w:rsidRPr="001A5C14">
        <w:rPr>
          <w:rFonts w:ascii="Arial" w:hAnsi="Arial" w:cs="Arial"/>
          <w:sz w:val="22"/>
          <w:szCs w:val="22"/>
        </w:rPr>
        <w:t>ii</w:t>
      </w:r>
      <w:proofErr w:type="spellEnd"/>
      <w:r w:rsidR="007C5270" w:rsidRPr="001A5C14">
        <w:rPr>
          <w:rFonts w:ascii="Arial" w:hAnsi="Arial" w:cs="Arial"/>
          <w:sz w:val="22"/>
          <w:szCs w:val="22"/>
        </w:rPr>
        <w:t>) Sección B:</w:t>
      </w:r>
      <w:r w:rsidR="00647DFD" w:rsidRPr="001A5C14">
        <w:rPr>
          <w:rFonts w:ascii="Arial" w:hAnsi="Arial" w:cs="Arial"/>
          <w:sz w:val="22"/>
          <w:szCs w:val="22"/>
        </w:rPr>
        <w:t xml:space="preserve"> Entidades del Nivel Subcentral o </w:t>
      </w:r>
      <w:proofErr w:type="spellStart"/>
      <w:r w:rsidR="00647DFD" w:rsidRPr="001A5C14">
        <w:rPr>
          <w:rFonts w:ascii="Arial" w:hAnsi="Arial" w:cs="Arial"/>
          <w:sz w:val="22"/>
          <w:szCs w:val="22"/>
        </w:rPr>
        <w:t>Subfederal</w:t>
      </w:r>
      <w:proofErr w:type="spellEnd"/>
      <w:r w:rsidR="00647DFD" w:rsidRPr="001A5C14">
        <w:rPr>
          <w:rFonts w:ascii="Arial" w:hAnsi="Arial" w:cs="Arial"/>
          <w:sz w:val="22"/>
          <w:szCs w:val="22"/>
        </w:rPr>
        <w:t xml:space="preserve"> de Gobierno</w:t>
      </w:r>
      <w:r w:rsidR="00707FD4" w:rsidRPr="001A5C14">
        <w:rPr>
          <w:rFonts w:ascii="Arial" w:hAnsi="Arial" w:cs="Arial"/>
          <w:sz w:val="22"/>
          <w:szCs w:val="22"/>
        </w:rPr>
        <w:t xml:space="preserve"> y </w:t>
      </w:r>
      <w:proofErr w:type="spellStart"/>
      <w:r w:rsidR="006242C5" w:rsidRPr="001A5C14">
        <w:rPr>
          <w:rFonts w:ascii="Arial" w:hAnsi="Arial" w:cs="Arial"/>
          <w:sz w:val="22"/>
          <w:szCs w:val="22"/>
        </w:rPr>
        <w:t>iii</w:t>
      </w:r>
      <w:proofErr w:type="spellEnd"/>
      <w:r w:rsidR="006242C5" w:rsidRPr="001A5C14">
        <w:rPr>
          <w:rFonts w:ascii="Arial" w:hAnsi="Arial" w:cs="Arial"/>
          <w:sz w:val="22"/>
          <w:szCs w:val="22"/>
        </w:rPr>
        <w:t>) Sección C: Otras Entidades Cubiertas</w:t>
      </w:r>
      <w:r w:rsidR="00707FD4" w:rsidRPr="001A5C14">
        <w:rPr>
          <w:rFonts w:ascii="Arial" w:hAnsi="Arial" w:cs="Arial"/>
          <w:sz w:val="22"/>
          <w:szCs w:val="22"/>
        </w:rPr>
        <w:t>.</w:t>
      </w:r>
    </w:p>
    <w:p w14:paraId="5F46C563" w14:textId="538E691B" w:rsidR="00403B34" w:rsidRPr="001A5C14" w:rsidRDefault="006242C5" w:rsidP="00EB5854">
      <w:pPr>
        <w:tabs>
          <w:tab w:val="left" w:pos="0"/>
        </w:tabs>
        <w:spacing w:before="120" w:line="276" w:lineRule="auto"/>
        <w:jc w:val="both"/>
        <w:rPr>
          <w:rFonts w:ascii="Arial" w:hAnsi="Arial" w:cs="Arial"/>
          <w:sz w:val="22"/>
          <w:szCs w:val="22"/>
        </w:rPr>
      </w:pPr>
      <w:r w:rsidRPr="001A5C14">
        <w:rPr>
          <w:rFonts w:ascii="Arial" w:hAnsi="Arial" w:cs="Arial"/>
          <w:sz w:val="22"/>
          <w:szCs w:val="22"/>
        </w:rPr>
        <w:tab/>
      </w:r>
      <w:r w:rsidR="003B6DDE" w:rsidRPr="001A5C14">
        <w:rPr>
          <w:rFonts w:ascii="Arial" w:hAnsi="Arial" w:cs="Arial"/>
          <w:sz w:val="22"/>
          <w:szCs w:val="22"/>
        </w:rPr>
        <w:t>Así las cosas</w:t>
      </w:r>
      <w:r w:rsidR="00611A47" w:rsidRPr="001A5C14">
        <w:rPr>
          <w:rFonts w:ascii="Arial" w:hAnsi="Arial" w:cs="Arial"/>
          <w:sz w:val="22"/>
          <w:szCs w:val="22"/>
        </w:rPr>
        <w:t xml:space="preserve">, </w:t>
      </w:r>
      <w:r w:rsidR="00472ADE" w:rsidRPr="001A5C14">
        <w:rPr>
          <w:rFonts w:ascii="Arial" w:hAnsi="Arial" w:cs="Arial"/>
          <w:sz w:val="22"/>
          <w:szCs w:val="22"/>
        </w:rPr>
        <w:t>cada un</w:t>
      </w:r>
      <w:r w:rsidR="00CA3181" w:rsidRPr="001A5C14">
        <w:rPr>
          <w:rFonts w:ascii="Arial" w:hAnsi="Arial" w:cs="Arial"/>
          <w:sz w:val="22"/>
          <w:szCs w:val="22"/>
        </w:rPr>
        <w:t>a</w:t>
      </w:r>
      <w:r w:rsidR="00472ADE" w:rsidRPr="001A5C14">
        <w:rPr>
          <w:rFonts w:ascii="Arial" w:hAnsi="Arial" w:cs="Arial"/>
          <w:sz w:val="22"/>
          <w:szCs w:val="22"/>
        </w:rPr>
        <w:t xml:space="preserve"> de las secciones mencionadas lista las entidades </w:t>
      </w:r>
      <w:r w:rsidR="003E6C86" w:rsidRPr="001A5C14">
        <w:rPr>
          <w:rFonts w:ascii="Arial" w:hAnsi="Arial" w:cs="Arial"/>
          <w:sz w:val="22"/>
          <w:szCs w:val="22"/>
        </w:rPr>
        <w:t xml:space="preserve">a las que </w:t>
      </w:r>
      <w:r w:rsidR="000D45EA" w:rsidRPr="001A5C14">
        <w:rPr>
          <w:rFonts w:ascii="Arial" w:hAnsi="Arial" w:cs="Arial"/>
          <w:sz w:val="22"/>
          <w:szCs w:val="22"/>
        </w:rPr>
        <w:t>le</w:t>
      </w:r>
      <w:r w:rsidR="003E6C86" w:rsidRPr="001A5C14">
        <w:rPr>
          <w:rFonts w:ascii="Arial" w:hAnsi="Arial" w:cs="Arial"/>
          <w:sz w:val="22"/>
          <w:szCs w:val="22"/>
        </w:rPr>
        <w:t xml:space="preserve"> son aplicables </w:t>
      </w:r>
      <w:r w:rsidR="005608A2" w:rsidRPr="001A5C14">
        <w:rPr>
          <w:rFonts w:ascii="Arial" w:hAnsi="Arial" w:cs="Arial"/>
          <w:sz w:val="22"/>
          <w:szCs w:val="22"/>
        </w:rPr>
        <w:t>las obligaciones y compromisos</w:t>
      </w:r>
      <w:r w:rsidR="005A0866" w:rsidRPr="001A5C14">
        <w:rPr>
          <w:rFonts w:ascii="Arial" w:hAnsi="Arial" w:cs="Arial"/>
          <w:sz w:val="22"/>
          <w:szCs w:val="22"/>
        </w:rPr>
        <w:t xml:space="preserve"> en materia de contratación pública</w:t>
      </w:r>
      <w:r w:rsidR="005608A2" w:rsidRPr="001A5C14">
        <w:rPr>
          <w:rFonts w:ascii="Arial" w:hAnsi="Arial" w:cs="Arial"/>
          <w:sz w:val="22"/>
          <w:szCs w:val="22"/>
        </w:rPr>
        <w:t xml:space="preserve"> del correspondiente Acuerdo Comercial</w:t>
      </w:r>
      <w:r w:rsidR="005A0866" w:rsidRPr="001A5C14">
        <w:rPr>
          <w:rFonts w:ascii="Arial" w:hAnsi="Arial" w:cs="Arial"/>
          <w:sz w:val="22"/>
          <w:szCs w:val="22"/>
        </w:rPr>
        <w:t xml:space="preserve">. </w:t>
      </w:r>
      <w:r w:rsidR="00611A47" w:rsidRPr="001A5C14">
        <w:rPr>
          <w:rFonts w:ascii="Arial" w:hAnsi="Arial" w:cs="Arial"/>
          <w:sz w:val="22"/>
          <w:szCs w:val="22"/>
        </w:rPr>
        <w:t>Para el caso colombiano, p</w:t>
      </w:r>
      <w:r w:rsidR="002D75B4" w:rsidRPr="001A5C14">
        <w:rPr>
          <w:rFonts w:ascii="Arial" w:hAnsi="Arial" w:cs="Arial"/>
          <w:sz w:val="22"/>
          <w:szCs w:val="22"/>
        </w:rPr>
        <w:t>or tener relación con el asunto consultado,</w:t>
      </w:r>
      <w:r w:rsidR="00403B34" w:rsidRPr="001A5C14">
        <w:rPr>
          <w:rFonts w:ascii="Arial" w:hAnsi="Arial" w:cs="Arial"/>
          <w:sz w:val="22"/>
          <w:szCs w:val="22"/>
        </w:rPr>
        <w:t xml:space="preserve"> se transcribe </w:t>
      </w:r>
      <w:r w:rsidR="001B2856" w:rsidRPr="001A5C14">
        <w:rPr>
          <w:rFonts w:ascii="Arial" w:hAnsi="Arial" w:cs="Arial"/>
          <w:sz w:val="22"/>
          <w:szCs w:val="22"/>
        </w:rPr>
        <w:t>el listado de entidades</w:t>
      </w:r>
      <w:r w:rsidR="002F0870" w:rsidRPr="001A5C14">
        <w:rPr>
          <w:rFonts w:ascii="Arial" w:hAnsi="Arial" w:cs="Arial"/>
          <w:sz w:val="22"/>
          <w:szCs w:val="22"/>
        </w:rPr>
        <w:t xml:space="preserve"> colombianas</w:t>
      </w:r>
      <w:r w:rsidR="001B2856" w:rsidRPr="001A5C14">
        <w:rPr>
          <w:rFonts w:ascii="Arial" w:hAnsi="Arial" w:cs="Arial"/>
          <w:sz w:val="22"/>
          <w:szCs w:val="22"/>
        </w:rPr>
        <w:t xml:space="preserve"> </w:t>
      </w:r>
      <w:r w:rsidR="002F0870" w:rsidRPr="001A5C14">
        <w:rPr>
          <w:rFonts w:ascii="Arial" w:hAnsi="Arial" w:cs="Arial"/>
          <w:sz w:val="22"/>
          <w:szCs w:val="22"/>
        </w:rPr>
        <w:t>de la Sección A</w:t>
      </w:r>
      <w:r w:rsidR="00E135BD" w:rsidRPr="001A5C14">
        <w:rPr>
          <w:rFonts w:ascii="Arial" w:hAnsi="Arial" w:cs="Arial"/>
          <w:sz w:val="22"/>
          <w:szCs w:val="22"/>
        </w:rPr>
        <w:t>, es decir</w:t>
      </w:r>
      <w:r w:rsidR="006134FD" w:rsidRPr="001A5C14">
        <w:rPr>
          <w:rFonts w:ascii="Arial" w:hAnsi="Arial" w:cs="Arial"/>
          <w:sz w:val="22"/>
          <w:szCs w:val="22"/>
        </w:rPr>
        <w:t>, las correspondientes a</w:t>
      </w:r>
      <w:r w:rsidR="00E135BD" w:rsidRPr="001A5C14">
        <w:rPr>
          <w:rFonts w:ascii="Arial" w:hAnsi="Arial" w:cs="Arial"/>
          <w:sz w:val="22"/>
          <w:szCs w:val="22"/>
        </w:rPr>
        <w:t>l nivel centra</w:t>
      </w:r>
      <w:r w:rsidR="00A472B8" w:rsidRPr="001A5C14">
        <w:rPr>
          <w:rFonts w:ascii="Arial" w:hAnsi="Arial" w:cs="Arial"/>
          <w:sz w:val="22"/>
          <w:szCs w:val="22"/>
        </w:rPr>
        <w:t xml:space="preserve">l, </w:t>
      </w:r>
      <w:r w:rsidR="002F0870" w:rsidRPr="001A5C14">
        <w:rPr>
          <w:rFonts w:ascii="Arial" w:hAnsi="Arial" w:cs="Arial"/>
          <w:sz w:val="22"/>
          <w:szCs w:val="22"/>
        </w:rPr>
        <w:t>cubiertas por e</w:t>
      </w:r>
      <w:r w:rsidR="00D62F27" w:rsidRPr="001A5C14">
        <w:rPr>
          <w:rFonts w:ascii="Arial" w:hAnsi="Arial" w:cs="Arial"/>
          <w:sz w:val="22"/>
          <w:szCs w:val="22"/>
        </w:rPr>
        <w:t>l acuerdo</w:t>
      </w:r>
      <w:r w:rsidR="002F0870" w:rsidRPr="001A5C14">
        <w:rPr>
          <w:rFonts w:ascii="Arial" w:hAnsi="Arial" w:cs="Arial"/>
          <w:sz w:val="22"/>
          <w:szCs w:val="22"/>
        </w:rPr>
        <w:t>:</w:t>
      </w:r>
    </w:p>
    <w:p w14:paraId="1A3F3729" w14:textId="19630C39" w:rsidR="0003494C" w:rsidRPr="001A5C14" w:rsidRDefault="0003494C" w:rsidP="001D037B">
      <w:pPr>
        <w:tabs>
          <w:tab w:val="left" w:pos="0"/>
        </w:tabs>
        <w:spacing w:before="120" w:line="276" w:lineRule="auto"/>
        <w:ind w:left="709" w:right="709"/>
        <w:jc w:val="center"/>
        <w:rPr>
          <w:rFonts w:ascii="Arial" w:hAnsi="Arial" w:cs="Arial"/>
          <w:b/>
          <w:bCs/>
          <w:sz w:val="21"/>
          <w:szCs w:val="21"/>
        </w:rPr>
      </w:pPr>
      <w:r w:rsidRPr="001A5C14">
        <w:rPr>
          <w:rFonts w:ascii="Arial" w:hAnsi="Arial" w:cs="Arial"/>
          <w:b/>
          <w:bCs/>
          <w:sz w:val="21"/>
          <w:szCs w:val="21"/>
        </w:rPr>
        <w:t>Colombia</w:t>
      </w:r>
    </w:p>
    <w:p w14:paraId="0F4EBD85" w14:textId="77777777" w:rsidR="0003494C" w:rsidRPr="001A5C14" w:rsidRDefault="0003494C" w:rsidP="001D037B">
      <w:pPr>
        <w:tabs>
          <w:tab w:val="left" w:pos="0"/>
        </w:tabs>
        <w:spacing w:before="120" w:line="276" w:lineRule="auto"/>
        <w:ind w:left="709" w:right="709"/>
        <w:jc w:val="both"/>
        <w:rPr>
          <w:rFonts w:ascii="Arial" w:hAnsi="Arial" w:cs="Arial"/>
          <w:sz w:val="21"/>
          <w:szCs w:val="21"/>
        </w:rPr>
      </w:pPr>
      <w:r w:rsidRPr="001A5C14">
        <w:rPr>
          <w:rFonts w:ascii="Arial" w:hAnsi="Arial" w:cs="Arial"/>
          <w:sz w:val="21"/>
          <w:szCs w:val="21"/>
        </w:rPr>
        <w:t xml:space="preserve">Rama Ejecutiva </w:t>
      </w:r>
    </w:p>
    <w:p w14:paraId="792CE98F" w14:textId="77777777" w:rsidR="0003494C" w:rsidRPr="001A5C14" w:rsidRDefault="0003494C" w:rsidP="001D037B">
      <w:pPr>
        <w:tabs>
          <w:tab w:val="left" w:pos="0"/>
        </w:tabs>
        <w:spacing w:before="120" w:line="276" w:lineRule="auto"/>
        <w:ind w:left="709" w:right="709"/>
        <w:jc w:val="both"/>
        <w:rPr>
          <w:rFonts w:ascii="Arial" w:hAnsi="Arial" w:cs="Arial"/>
          <w:sz w:val="21"/>
          <w:szCs w:val="21"/>
        </w:rPr>
      </w:pPr>
      <w:r w:rsidRPr="001A5C14">
        <w:rPr>
          <w:rFonts w:ascii="Arial" w:hAnsi="Arial" w:cs="Arial"/>
          <w:sz w:val="21"/>
          <w:szCs w:val="21"/>
        </w:rPr>
        <w:t xml:space="preserve">1. Departamento Administrativo de la Presidencia de la República </w:t>
      </w:r>
    </w:p>
    <w:p w14:paraId="505382B9" w14:textId="77777777" w:rsidR="0087785A" w:rsidRPr="001A5C14" w:rsidRDefault="0003494C" w:rsidP="001D037B">
      <w:pPr>
        <w:tabs>
          <w:tab w:val="left" w:pos="0"/>
        </w:tabs>
        <w:spacing w:before="120" w:line="276" w:lineRule="auto"/>
        <w:ind w:left="709" w:right="709"/>
        <w:jc w:val="both"/>
        <w:rPr>
          <w:rFonts w:ascii="Arial" w:hAnsi="Arial" w:cs="Arial"/>
          <w:sz w:val="21"/>
          <w:szCs w:val="21"/>
        </w:rPr>
      </w:pPr>
      <w:r w:rsidRPr="001A5C14">
        <w:rPr>
          <w:rFonts w:ascii="Arial" w:hAnsi="Arial" w:cs="Arial"/>
          <w:sz w:val="21"/>
          <w:szCs w:val="21"/>
        </w:rPr>
        <w:t xml:space="preserve">2. Ministerio del Interior </w:t>
      </w:r>
    </w:p>
    <w:p w14:paraId="36DB2381" w14:textId="77777777" w:rsidR="0087785A" w:rsidRPr="001A5C14" w:rsidRDefault="0003494C" w:rsidP="001D037B">
      <w:pPr>
        <w:tabs>
          <w:tab w:val="left" w:pos="0"/>
        </w:tabs>
        <w:spacing w:before="120" w:line="276" w:lineRule="auto"/>
        <w:ind w:left="709" w:right="709"/>
        <w:jc w:val="both"/>
        <w:rPr>
          <w:rFonts w:ascii="Arial" w:hAnsi="Arial" w:cs="Arial"/>
          <w:sz w:val="21"/>
          <w:szCs w:val="21"/>
        </w:rPr>
      </w:pPr>
      <w:r w:rsidRPr="001A5C14">
        <w:rPr>
          <w:rFonts w:ascii="Arial" w:hAnsi="Arial" w:cs="Arial"/>
          <w:sz w:val="21"/>
          <w:szCs w:val="21"/>
        </w:rPr>
        <w:t xml:space="preserve">3. Ministerio de Relaciones Exteriores </w:t>
      </w:r>
    </w:p>
    <w:p w14:paraId="333BEB74" w14:textId="77777777" w:rsidR="0087785A" w:rsidRPr="001A5C14" w:rsidRDefault="0003494C" w:rsidP="001D037B">
      <w:pPr>
        <w:tabs>
          <w:tab w:val="left" w:pos="0"/>
        </w:tabs>
        <w:spacing w:before="120" w:line="276" w:lineRule="auto"/>
        <w:ind w:left="709" w:right="709"/>
        <w:jc w:val="both"/>
        <w:rPr>
          <w:rFonts w:ascii="Arial" w:hAnsi="Arial" w:cs="Arial"/>
          <w:sz w:val="21"/>
          <w:szCs w:val="21"/>
        </w:rPr>
      </w:pPr>
      <w:r w:rsidRPr="001A5C14">
        <w:rPr>
          <w:rFonts w:ascii="Arial" w:hAnsi="Arial" w:cs="Arial"/>
          <w:sz w:val="21"/>
          <w:szCs w:val="21"/>
        </w:rPr>
        <w:t xml:space="preserve">4. Ministerio de Hacienda y Crédito Público </w:t>
      </w:r>
    </w:p>
    <w:p w14:paraId="3C2A0FFD" w14:textId="77777777" w:rsidR="0087785A" w:rsidRPr="001A5C14" w:rsidRDefault="0003494C" w:rsidP="001D037B">
      <w:pPr>
        <w:tabs>
          <w:tab w:val="left" w:pos="0"/>
        </w:tabs>
        <w:spacing w:before="120" w:line="276" w:lineRule="auto"/>
        <w:ind w:left="709" w:right="709"/>
        <w:jc w:val="both"/>
        <w:rPr>
          <w:rFonts w:ascii="Arial" w:hAnsi="Arial" w:cs="Arial"/>
          <w:sz w:val="21"/>
          <w:szCs w:val="21"/>
        </w:rPr>
      </w:pPr>
      <w:r w:rsidRPr="001A5C14">
        <w:rPr>
          <w:rFonts w:ascii="Arial" w:hAnsi="Arial" w:cs="Arial"/>
          <w:sz w:val="21"/>
          <w:szCs w:val="21"/>
        </w:rPr>
        <w:t xml:space="preserve">5. Ministerio de Justicia y del Derecho </w:t>
      </w:r>
    </w:p>
    <w:p w14:paraId="7E18B2C6" w14:textId="77777777" w:rsidR="0087785A" w:rsidRPr="001A5C14" w:rsidRDefault="0003494C" w:rsidP="001D037B">
      <w:pPr>
        <w:tabs>
          <w:tab w:val="left" w:pos="0"/>
        </w:tabs>
        <w:spacing w:before="120" w:line="276" w:lineRule="auto"/>
        <w:ind w:left="709" w:right="709"/>
        <w:jc w:val="both"/>
        <w:rPr>
          <w:rFonts w:ascii="Arial" w:hAnsi="Arial" w:cs="Arial"/>
          <w:sz w:val="21"/>
          <w:szCs w:val="21"/>
        </w:rPr>
      </w:pPr>
      <w:r w:rsidRPr="001A5C14">
        <w:rPr>
          <w:rFonts w:ascii="Arial" w:hAnsi="Arial" w:cs="Arial"/>
          <w:sz w:val="21"/>
          <w:szCs w:val="21"/>
        </w:rPr>
        <w:lastRenderedPageBreak/>
        <w:t xml:space="preserve">6. Ministerio de Defensa Nacional (Nota 2) </w:t>
      </w:r>
    </w:p>
    <w:p w14:paraId="5C0D2F78" w14:textId="77777777" w:rsidR="0087785A" w:rsidRPr="001A5C14" w:rsidRDefault="0003494C" w:rsidP="001D037B">
      <w:pPr>
        <w:tabs>
          <w:tab w:val="left" w:pos="0"/>
        </w:tabs>
        <w:spacing w:before="120" w:line="276" w:lineRule="auto"/>
        <w:ind w:left="709" w:right="709"/>
        <w:jc w:val="both"/>
        <w:rPr>
          <w:rFonts w:ascii="Arial" w:hAnsi="Arial" w:cs="Arial"/>
          <w:sz w:val="21"/>
          <w:szCs w:val="21"/>
        </w:rPr>
      </w:pPr>
      <w:r w:rsidRPr="001A5C14">
        <w:rPr>
          <w:rFonts w:ascii="Arial" w:hAnsi="Arial" w:cs="Arial"/>
          <w:sz w:val="21"/>
          <w:szCs w:val="21"/>
        </w:rPr>
        <w:t xml:space="preserve">7. Ministerio de Agricultura y Desarrollo Rural (Nota 3) </w:t>
      </w:r>
    </w:p>
    <w:p w14:paraId="20C724C7" w14:textId="77777777" w:rsidR="0087785A" w:rsidRPr="001A5C14" w:rsidRDefault="0003494C" w:rsidP="001D037B">
      <w:pPr>
        <w:tabs>
          <w:tab w:val="left" w:pos="0"/>
        </w:tabs>
        <w:spacing w:before="120" w:line="276" w:lineRule="auto"/>
        <w:ind w:left="709" w:right="709"/>
        <w:jc w:val="both"/>
        <w:rPr>
          <w:rFonts w:ascii="Arial" w:hAnsi="Arial" w:cs="Arial"/>
          <w:sz w:val="21"/>
          <w:szCs w:val="21"/>
        </w:rPr>
      </w:pPr>
      <w:r w:rsidRPr="001A5C14">
        <w:rPr>
          <w:rFonts w:ascii="Arial" w:hAnsi="Arial" w:cs="Arial"/>
          <w:sz w:val="21"/>
          <w:szCs w:val="21"/>
        </w:rPr>
        <w:t xml:space="preserve">8. Ministerio de Salud y Protección Social </w:t>
      </w:r>
    </w:p>
    <w:p w14:paraId="67F94FD9" w14:textId="77777777" w:rsidR="0087785A" w:rsidRPr="001A5C14" w:rsidRDefault="0003494C" w:rsidP="001D037B">
      <w:pPr>
        <w:tabs>
          <w:tab w:val="left" w:pos="0"/>
        </w:tabs>
        <w:spacing w:before="120" w:line="276" w:lineRule="auto"/>
        <w:ind w:left="709" w:right="709"/>
        <w:jc w:val="both"/>
        <w:rPr>
          <w:rFonts w:ascii="Arial" w:hAnsi="Arial" w:cs="Arial"/>
          <w:sz w:val="21"/>
          <w:szCs w:val="21"/>
        </w:rPr>
      </w:pPr>
      <w:r w:rsidRPr="001A5C14">
        <w:rPr>
          <w:rFonts w:ascii="Arial" w:hAnsi="Arial" w:cs="Arial"/>
          <w:sz w:val="21"/>
          <w:szCs w:val="21"/>
        </w:rPr>
        <w:t xml:space="preserve">9. Ministerio de Trabajo </w:t>
      </w:r>
    </w:p>
    <w:p w14:paraId="5E5ABEFF" w14:textId="77777777" w:rsidR="0087785A" w:rsidRPr="001A5C14" w:rsidRDefault="0003494C" w:rsidP="001D037B">
      <w:pPr>
        <w:tabs>
          <w:tab w:val="left" w:pos="0"/>
        </w:tabs>
        <w:spacing w:before="120" w:line="276" w:lineRule="auto"/>
        <w:ind w:left="709" w:right="709"/>
        <w:jc w:val="both"/>
        <w:rPr>
          <w:rFonts w:ascii="Arial" w:hAnsi="Arial" w:cs="Arial"/>
          <w:sz w:val="21"/>
          <w:szCs w:val="21"/>
        </w:rPr>
      </w:pPr>
      <w:r w:rsidRPr="001A5C14">
        <w:rPr>
          <w:rFonts w:ascii="Arial" w:hAnsi="Arial" w:cs="Arial"/>
          <w:sz w:val="21"/>
          <w:szCs w:val="21"/>
        </w:rPr>
        <w:t xml:space="preserve">10. Ministerio de Minas y Energía (Nota 4) </w:t>
      </w:r>
    </w:p>
    <w:p w14:paraId="663ADBDF" w14:textId="77777777" w:rsidR="0087785A" w:rsidRPr="001A5C14" w:rsidRDefault="0003494C" w:rsidP="001D037B">
      <w:pPr>
        <w:tabs>
          <w:tab w:val="left" w:pos="0"/>
        </w:tabs>
        <w:spacing w:before="120" w:line="276" w:lineRule="auto"/>
        <w:ind w:left="709" w:right="709"/>
        <w:jc w:val="both"/>
        <w:rPr>
          <w:rFonts w:ascii="Arial" w:hAnsi="Arial" w:cs="Arial"/>
          <w:sz w:val="21"/>
          <w:szCs w:val="21"/>
        </w:rPr>
      </w:pPr>
      <w:r w:rsidRPr="001A5C14">
        <w:rPr>
          <w:rFonts w:ascii="Arial" w:hAnsi="Arial" w:cs="Arial"/>
          <w:sz w:val="21"/>
          <w:szCs w:val="21"/>
        </w:rPr>
        <w:t xml:space="preserve">11. Ministerio de Comercio, Industria y Turismo </w:t>
      </w:r>
    </w:p>
    <w:p w14:paraId="772F95E6" w14:textId="77777777" w:rsidR="0087785A" w:rsidRPr="001A5C14" w:rsidRDefault="0003494C" w:rsidP="001D037B">
      <w:pPr>
        <w:tabs>
          <w:tab w:val="left" w:pos="0"/>
        </w:tabs>
        <w:spacing w:before="120" w:line="276" w:lineRule="auto"/>
        <w:ind w:left="709" w:right="709"/>
        <w:jc w:val="both"/>
        <w:rPr>
          <w:rFonts w:ascii="Arial" w:hAnsi="Arial" w:cs="Arial"/>
          <w:sz w:val="21"/>
          <w:szCs w:val="21"/>
        </w:rPr>
      </w:pPr>
      <w:r w:rsidRPr="001A5C14">
        <w:rPr>
          <w:rFonts w:ascii="Arial" w:hAnsi="Arial" w:cs="Arial"/>
          <w:sz w:val="21"/>
          <w:szCs w:val="21"/>
        </w:rPr>
        <w:t xml:space="preserve">12. Ministerio de Educación Nacional Anexo 8.2-3 </w:t>
      </w:r>
    </w:p>
    <w:p w14:paraId="3CFFB964" w14:textId="77777777" w:rsidR="000C644A" w:rsidRPr="001A5C14" w:rsidRDefault="0003494C" w:rsidP="001D037B">
      <w:pPr>
        <w:tabs>
          <w:tab w:val="left" w:pos="0"/>
        </w:tabs>
        <w:spacing w:before="120" w:line="276" w:lineRule="auto"/>
        <w:ind w:left="709" w:right="709"/>
        <w:jc w:val="both"/>
        <w:rPr>
          <w:rFonts w:ascii="Arial" w:hAnsi="Arial" w:cs="Arial"/>
          <w:sz w:val="21"/>
          <w:szCs w:val="21"/>
        </w:rPr>
      </w:pPr>
      <w:r w:rsidRPr="001A5C14">
        <w:rPr>
          <w:rFonts w:ascii="Arial" w:hAnsi="Arial" w:cs="Arial"/>
          <w:sz w:val="21"/>
          <w:szCs w:val="21"/>
        </w:rPr>
        <w:t xml:space="preserve">13. Ministerio de Ambiente y Desarrollo Sostenible </w:t>
      </w:r>
    </w:p>
    <w:p w14:paraId="4DF51AEC" w14:textId="77777777" w:rsidR="000C644A" w:rsidRPr="001A5C14" w:rsidRDefault="0003494C" w:rsidP="001D037B">
      <w:pPr>
        <w:tabs>
          <w:tab w:val="left" w:pos="0"/>
        </w:tabs>
        <w:spacing w:before="120" w:line="276" w:lineRule="auto"/>
        <w:ind w:left="709" w:right="709"/>
        <w:jc w:val="both"/>
        <w:rPr>
          <w:rFonts w:ascii="Arial" w:hAnsi="Arial" w:cs="Arial"/>
          <w:sz w:val="21"/>
          <w:szCs w:val="21"/>
        </w:rPr>
      </w:pPr>
      <w:r w:rsidRPr="001A5C14">
        <w:rPr>
          <w:rFonts w:ascii="Arial" w:hAnsi="Arial" w:cs="Arial"/>
          <w:sz w:val="21"/>
          <w:szCs w:val="21"/>
        </w:rPr>
        <w:t xml:space="preserve">14. Ministerio de Vivienda, Ciudad y Territorio </w:t>
      </w:r>
    </w:p>
    <w:p w14:paraId="32ADE700" w14:textId="77777777" w:rsidR="000C644A" w:rsidRPr="001A5C14" w:rsidRDefault="0003494C" w:rsidP="001D037B">
      <w:pPr>
        <w:tabs>
          <w:tab w:val="left" w:pos="0"/>
        </w:tabs>
        <w:spacing w:before="120" w:line="276" w:lineRule="auto"/>
        <w:ind w:left="709" w:right="709"/>
        <w:jc w:val="both"/>
        <w:rPr>
          <w:rFonts w:ascii="Arial" w:hAnsi="Arial" w:cs="Arial"/>
          <w:sz w:val="21"/>
          <w:szCs w:val="21"/>
        </w:rPr>
      </w:pPr>
      <w:r w:rsidRPr="001A5C14">
        <w:rPr>
          <w:rFonts w:ascii="Arial" w:hAnsi="Arial" w:cs="Arial"/>
          <w:sz w:val="21"/>
          <w:szCs w:val="21"/>
        </w:rPr>
        <w:t xml:space="preserve">15. Ministerio de Tecnologías de la Información y las Comunicaciones </w:t>
      </w:r>
    </w:p>
    <w:p w14:paraId="5AB0C57B" w14:textId="77777777" w:rsidR="000C644A" w:rsidRPr="001A5C14" w:rsidRDefault="0003494C" w:rsidP="001D037B">
      <w:pPr>
        <w:tabs>
          <w:tab w:val="left" w:pos="0"/>
        </w:tabs>
        <w:spacing w:before="120" w:line="276" w:lineRule="auto"/>
        <w:ind w:left="709" w:right="709"/>
        <w:jc w:val="both"/>
        <w:rPr>
          <w:rFonts w:ascii="Arial" w:hAnsi="Arial" w:cs="Arial"/>
          <w:sz w:val="21"/>
          <w:szCs w:val="21"/>
        </w:rPr>
      </w:pPr>
      <w:r w:rsidRPr="001A5C14">
        <w:rPr>
          <w:rFonts w:ascii="Arial" w:hAnsi="Arial" w:cs="Arial"/>
          <w:sz w:val="21"/>
          <w:szCs w:val="21"/>
        </w:rPr>
        <w:t xml:space="preserve">16. Ministerio del Transporte (Nota 5) </w:t>
      </w:r>
    </w:p>
    <w:p w14:paraId="4B38DD8D" w14:textId="77777777" w:rsidR="000C644A" w:rsidRPr="001A5C14" w:rsidRDefault="0003494C" w:rsidP="001D037B">
      <w:pPr>
        <w:tabs>
          <w:tab w:val="left" w:pos="0"/>
        </w:tabs>
        <w:spacing w:before="120" w:line="276" w:lineRule="auto"/>
        <w:ind w:left="709" w:right="709"/>
        <w:jc w:val="both"/>
        <w:rPr>
          <w:rFonts w:ascii="Arial" w:hAnsi="Arial" w:cs="Arial"/>
          <w:sz w:val="21"/>
          <w:szCs w:val="21"/>
        </w:rPr>
      </w:pPr>
      <w:r w:rsidRPr="001A5C14">
        <w:rPr>
          <w:rFonts w:ascii="Arial" w:hAnsi="Arial" w:cs="Arial"/>
          <w:sz w:val="21"/>
          <w:szCs w:val="21"/>
        </w:rPr>
        <w:t xml:space="preserve">17. Ministerio de Cultura </w:t>
      </w:r>
    </w:p>
    <w:p w14:paraId="6E66D7C5" w14:textId="77777777" w:rsidR="000C644A" w:rsidRPr="001A5C14" w:rsidRDefault="0003494C" w:rsidP="001D037B">
      <w:pPr>
        <w:tabs>
          <w:tab w:val="left" w:pos="0"/>
        </w:tabs>
        <w:spacing w:before="120" w:line="276" w:lineRule="auto"/>
        <w:ind w:left="709" w:right="709"/>
        <w:jc w:val="both"/>
        <w:rPr>
          <w:rFonts w:ascii="Arial" w:hAnsi="Arial" w:cs="Arial"/>
          <w:sz w:val="21"/>
          <w:szCs w:val="21"/>
        </w:rPr>
      </w:pPr>
      <w:r w:rsidRPr="001A5C14">
        <w:rPr>
          <w:rFonts w:ascii="Arial" w:hAnsi="Arial" w:cs="Arial"/>
          <w:sz w:val="21"/>
          <w:szCs w:val="21"/>
        </w:rPr>
        <w:t xml:space="preserve">18. Departamento Nacional de Planeación </w:t>
      </w:r>
    </w:p>
    <w:p w14:paraId="49314CCD" w14:textId="77777777" w:rsidR="000C644A" w:rsidRPr="001A5C14" w:rsidRDefault="0003494C" w:rsidP="001D037B">
      <w:pPr>
        <w:tabs>
          <w:tab w:val="left" w:pos="0"/>
        </w:tabs>
        <w:spacing w:before="120" w:line="276" w:lineRule="auto"/>
        <w:ind w:left="709" w:right="709"/>
        <w:jc w:val="both"/>
        <w:rPr>
          <w:rFonts w:ascii="Arial" w:hAnsi="Arial" w:cs="Arial"/>
          <w:sz w:val="21"/>
          <w:szCs w:val="21"/>
        </w:rPr>
      </w:pPr>
      <w:r w:rsidRPr="001A5C14">
        <w:rPr>
          <w:rFonts w:ascii="Arial" w:hAnsi="Arial" w:cs="Arial"/>
          <w:sz w:val="21"/>
          <w:szCs w:val="21"/>
        </w:rPr>
        <w:t xml:space="preserve">19. Dirección Nacional de Inteligencia </w:t>
      </w:r>
    </w:p>
    <w:p w14:paraId="00CB975D" w14:textId="77777777" w:rsidR="000C644A" w:rsidRPr="001A5C14" w:rsidRDefault="0003494C" w:rsidP="001D037B">
      <w:pPr>
        <w:tabs>
          <w:tab w:val="left" w:pos="0"/>
        </w:tabs>
        <w:spacing w:before="120" w:line="276" w:lineRule="auto"/>
        <w:ind w:left="709" w:right="709"/>
        <w:jc w:val="both"/>
        <w:rPr>
          <w:rFonts w:ascii="Arial" w:hAnsi="Arial" w:cs="Arial"/>
          <w:sz w:val="21"/>
          <w:szCs w:val="21"/>
        </w:rPr>
      </w:pPr>
      <w:r w:rsidRPr="001A5C14">
        <w:rPr>
          <w:rFonts w:ascii="Arial" w:hAnsi="Arial" w:cs="Arial"/>
          <w:sz w:val="21"/>
          <w:szCs w:val="21"/>
        </w:rPr>
        <w:t xml:space="preserve">20. Departamento Administrativo de la Función Pública </w:t>
      </w:r>
    </w:p>
    <w:p w14:paraId="7C2B85F6" w14:textId="77777777" w:rsidR="000C644A" w:rsidRPr="001A5C14" w:rsidRDefault="0003494C" w:rsidP="001D037B">
      <w:pPr>
        <w:tabs>
          <w:tab w:val="left" w:pos="0"/>
        </w:tabs>
        <w:spacing w:before="120" w:line="276" w:lineRule="auto"/>
        <w:ind w:left="709" w:right="709"/>
        <w:jc w:val="both"/>
        <w:rPr>
          <w:rFonts w:ascii="Arial" w:hAnsi="Arial" w:cs="Arial"/>
          <w:sz w:val="21"/>
          <w:szCs w:val="21"/>
        </w:rPr>
      </w:pPr>
      <w:r w:rsidRPr="001A5C14">
        <w:rPr>
          <w:rFonts w:ascii="Arial" w:hAnsi="Arial" w:cs="Arial"/>
          <w:sz w:val="21"/>
          <w:szCs w:val="21"/>
        </w:rPr>
        <w:t xml:space="preserve">21. Departamento Administrativo Nacional de Estadísticas </w:t>
      </w:r>
    </w:p>
    <w:p w14:paraId="3E492ECD" w14:textId="77777777" w:rsidR="000C644A" w:rsidRPr="001A5C14" w:rsidRDefault="0003494C" w:rsidP="001D037B">
      <w:pPr>
        <w:tabs>
          <w:tab w:val="left" w:pos="0"/>
        </w:tabs>
        <w:spacing w:before="120" w:line="276" w:lineRule="auto"/>
        <w:ind w:left="709" w:right="709"/>
        <w:jc w:val="both"/>
        <w:rPr>
          <w:rFonts w:ascii="Arial" w:hAnsi="Arial" w:cs="Arial"/>
          <w:sz w:val="21"/>
          <w:szCs w:val="21"/>
        </w:rPr>
      </w:pPr>
      <w:r w:rsidRPr="001A5C14">
        <w:rPr>
          <w:rFonts w:ascii="Arial" w:hAnsi="Arial" w:cs="Arial"/>
          <w:sz w:val="21"/>
          <w:szCs w:val="21"/>
        </w:rPr>
        <w:t xml:space="preserve">22. Departamento Administrativo del Deporte, la Recreación, la Actividad Física y el Aprovechamiento del Tiempo Libre –Coldeportes– </w:t>
      </w:r>
    </w:p>
    <w:p w14:paraId="61DC0727" w14:textId="77777777" w:rsidR="000C644A" w:rsidRPr="001A5C14" w:rsidRDefault="0003494C" w:rsidP="001D037B">
      <w:pPr>
        <w:tabs>
          <w:tab w:val="left" w:pos="0"/>
        </w:tabs>
        <w:spacing w:before="120" w:line="276" w:lineRule="auto"/>
        <w:ind w:left="709" w:right="709"/>
        <w:jc w:val="both"/>
        <w:rPr>
          <w:rFonts w:ascii="Arial" w:hAnsi="Arial" w:cs="Arial"/>
          <w:sz w:val="21"/>
          <w:szCs w:val="21"/>
        </w:rPr>
      </w:pPr>
      <w:r w:rsidRPr="001A5C14">
        <w:rPr>
          <w:rFonts w:ascii="Arial" w:hAnsi="Arial" w:cs="Arial"/>
          <w:sz w:val="21"/>
          <w:szCs w:val="21"/>
        </w:rPr>
        <w:t xml:space="preserve">23. Departamento Administrativo de Ciencia, Tecnología e Innovación – Colciencias– </w:t>
      </w:r>
    </w:p>
    <w:p w14:paraId="3A7A8182" w14:textId="77777777" w:rsidR="000C644A" w:rsidRPr="001A5C14" w:rsidRDefault="0003494C" w:rsidP="001D037B">
      <w:pPr>
        <w:tabs>
          <w:tab w:val="left" w:pos="0"/>
        </w:tabs>
        <w:spacing w:before="120" w:line="276" w:lineRule="auto"/>
        <w:ind w:left="709" w:right="709"/>
        <w:jc w:val="both"/>
        <w:rPr>
          <w:rFonts w:ascii="Arial" w:hAnsi="Arial" w:cs="Arial"/>
          <w:sz w:val="21"/>
          <w:szCs w:val="21"/>
        </w:rPr>
      </w:pPr>
      <w:r w:rsidRPr="001A5C14">
        <w:rPr>
          <w:rFonts w:ascii="Arial" w:hAnsi="Arial" w:cs="Arial"/>
          <w:sz w:val="21"/>
          <w:szCs w:val="21"/>
        </w:rPr>
        <w:t xml:space="preserve">24. Departamento Administrativo para la Prosperidad Social (Nota 6) Rama Legislativa </w:t>
      </w:r>
    </w:p>
    <w:p w14:paraId="5A0CC80C" w14:textId="77777777" w:rsidR="000C644A" w:rsidRPr="001A5C14" w:rsidRDefault="0003494C" w:rsidP="001D037B">
      <w:pPr>
        <w:tabs>
          <w:tab w:val="left" w:pos="0"/>
        </w:tabs>
        <w:spacing w:before="120" w:line="276" w:lineRule="auto"/>
        <w:ind w:left="709" w:right="709"/>
        <w:jc w:val="both"/>
        <w:rPr>
          <w:rFonts w:ascii="Arial" w:hAnsi="Arial" w:cs="Arial"/>
          <w:sz w:val="21"/>
          <w:szCs w:val="21"/>
        </w:rPr>
      </w:pPr>
      <w:r w:rsidRPr="001A5C14">
        <w:rPr>
          <w:rFonts w:ascii="Arial" w:hAnsi="Arial" w:cs="Arial"/>
          <w:sz w:val="21"/>
          <w:szCs w:val="21"/>
        </w:rPr>
        <w:t xml:space="preserve">25. Senado de la Republica </w:t>
      </w:r>
    </w:p>
    <w:p w14:paraId="7BF77B71" w14:textId="77777777" w:rsidR="000C644A" w:rsidRPr="001A5C14" w:rsidRDefault="0003494C" w:rsidP="001D037B">
      <w:pPr>
        <w:tabs>
          <w:tab w:val="left" w:pos="0"/>
        </w:tabs>
        <w:spacing w:before="120" w:line="276" w:lineRule="auto"/>
        <w:ind w:left="709" w:right="709"/>
        <w:jc w:val="both"/>
        <w:rPr>
          <w:rFonts w:ascii="Arial" w:hAnsi="Arial" w:cs="Arial"/>
          <w:sz w:val="21"/>
          <w:szCs w:val="21"/>
        </w:rPr>
      </w:pPr>
      <w:r w:rsidRPr="001A5C14">
        <w:rPr>
          <w:rFonts w:ascii="Arial" w:hAnsi="Arial" w:cs="Arial"/>
          <w:sz w:val="21"/>
          <w:szCs w:val="21"/>
        </w:rPr>
        <w:t xml:space="preserve">26. Cámara de Representantes Rama Judicial </w:t>
      </w:r>
    </w:p>
    <w:p w14:paraId="33A0B731" w14:textId="77777777" w:rsidR="000C644A" w:rsidRPr="001A5C14" w:rsidRDefault="0003494C" w:rsidP="001D037B">
      <w:pPr>
        <w:tabs>
          <w:tab w:val="left" w:pos="0"/>
        </w:tabs>
        <w:spacing w:before="120" w:line="276" w:lineRule="auto"/>
        <w:ind w:left="709" w:right="709"/>
        <w:jc w:val="both"/>
        <w:rPr>
          <w:rFonts w:ascii="Arial" w:hAnsi="Arial" w:cs="Arial"/>
          <w:sz w:val="21"/>
          <w:szCs w:val="21"/>
        </w:rPr>
      </w:pPr>
      <w:r w:rsidRPr="001A5C14">
        <w:rPr>
          <w:rFonts w:ascii="Arial" w:hAnsi="Arial" w:cs="Arial"/>
          <w:sz w:val="21"/>
          <w:szCs w:val="21"/>
        </w:rPr>
        <w:t xml:space="preserve">27. Consejo Superior de la Judicatura </w:t>
      </w:r>
    </w:p>
    <w:p w14:paraId="268829BB" w14:textId="0B9E33EB" w:rsidR="000C644A" w:rsidRPr="001A5C14" w:rsidRDefault="0003494C" w:rsidP="001D037B">
      <w:pPr>
        <w:tabs>
          <w:tab w:val="left" w:pos="0"/>
        </w:tabs>
        <w:spacing w:before="120" w:line="276" w:lineRule="auto"/>
        <w:ind w:left="709" w:right="709"/>
        <w:jc w:val="both"/>
        <w:rPr>
          <w:rFonts w:ascii="Arial" w:hAnsi="Arial" w:cs="Arial"/>
          <w:sz w:val="21"/>
          <w:szCs w:val="21"/>
        </w:rPr>
      </w:pPr>
      <w:r w:rsidRPr="001A5C14">
        <w:rPr>
          <w:rFonts w:ascii="Arial" w:hAnsi="Arial" w:cs="Arial"/>
          <w:sz w:val="21"/>
          <w:szCs w:val="21"/>
        </w:rPr>
        <w:t xml:space="preserve">28. Fiscalía General de la Nación Organismos de Control </w:t>
      </w:r>
    </w:p>
    <w:p w14:paraId="0101F32F" w14:textId="77777777" w:rsidR="000C644A" w:rsidRPr="001A5C14" w:rsidRDefault="0003494C" w:rsidP="001D037B">
      <w:pPr>
        <w:tabs>
          <w:tab w:val="left" w:pos="0"/>
        </w:tabs>
        <w:spacing w:before="120" w:line="276" w:lineRule="auto"/>
        <w:ind w:left="709" w:right="709"/>
        <w:jc w:val="both"/>
        <w:rPr>
          <w:rFonts w:ascii="Arial" w:hAnsi="Arial" w:cs="Arial"/>
          <w:sz w:val="21"/>
          <w:szCs w:val="21"/>
        </w:rPr>
      </w:pPr>
      <w:r w:rsidRPr="001A5C14">
        <w:rPr>
          <w:rFonts w:ascii="Arial" w:hAnsi="Arial" w:cs="Arial"/>
          <w:sz w:val="21"/>
          <w:szCs w:val="21"/>
        </w:rPr>
        <w:t>29. Contraloría General de la Republica</w:t>
      </w:r>
      <w:r w:rsidR="000C644A" w:rsidRPr="001A5C14">
        <w:rPr>
          <w:rFonts w:ascii="Arial" w:hAnsi="Arial" w:cs="Arial"/>
          <w:sz w:val="21"/>
          <w:szCs w:val="21"/>
        </w:rPr>
        <w:t xml:space="preserve"> </w:t>
      </w:r>
    </w:p>
    <w:p w14:paraId="679EC1D3" w14:textId="77777777" w:rsidR="000C644A" w:rsidRPr="001A5C14" w:rsidRDefault="0003494C" w:rsidP="001D037B">
      <w:pPr>
        <w:tabs>
          <w:tab w:val="left" w:pos="0"/>
        </w:tabs>
        <w:spacing w:before="120" w:line="276" w:lineRule="auto"/>
        <w:ind w:left="709" w:right="709"/>
        <w:jc w:val="both"/>
        <w:rPr>
          <w:rFonts w:ascii="Arial" w:hAnsi="Arial" w:cs="Arial"/>
          <w:sz w:val="21"/>
          <w:szCs w:val="21"/>
        </w:rPr>
      </w:pPr>
      <w:r w:rsidRPr="001A5C14">
        <w:rPr>
          <w:rFonts w:ascii="Arial" w:hAnsi="Arial" w:cs="Arial"/>
          <w:sz w:val="21"/>
          <w:szCs w:val="21"/>
        </w:rPr>
        <w:t xml:space="preserve">30. Auditoría General de la Republica </w:t>
      </w:r>
    </w:p>
    <w:p w14:paraId="267E4ED0" w14:textId="77777777" w:rsidR="000C644A" w:rsidRPr="001A5C14" w:rsidRDefault="0003494C" w:rsidP="001D037B">
      <w:pPr>
        <w:tabs>
          <w:tab w:val="left" w:pos="0"/>
        </w:tabs>
        <w:spacing w:before="120" w:line="276" w:lineRule="auto"/>
        <w:ind w:left="709" w:right="709"/>
        <w:jc w:val="both"/>
        <w:rPr>
          <w:rFonts w:ascii="Arial" w:hAnsi="Arial" w:cs="Arial"/>
          <w:sz w:val="21"/>
          <w:szCs w:val="21"/>
        </w:rPr>
      </w:pPr>
      <w:r w:rsidRPr="001A5C14">
        <w:rPr>
          <w:rFonts w:ascii="Arial" w:hAnsi="Arial" w:cs="Arial"/>
          <w:sz w:val="21"/>
          <w:szCs w:val="21"/>
        </w:rPr>
        <w:t xml:space="preserve">31. Procuraduría General de la Nación </w:t>
      </w:r>
    </w:p>
    <w:p w14:paraId="3E36F06E" w14:textId="77777777" w:rsidR="000C644A" w:rsidRPr="001A5C14" w:rsidRDefault="0003494C" w:rsidP="001D037B">
      <w:pPr>
        <w:tabs>
          <w:tab w:val="left" w:pos="0"/>
        </w:tabs>
        <w:spacing w:before="120" w:line="276" w:lineRule="auto"/>
        <w:ind w:left="709" w:right="709"/>
        <w:jc w:val="both"/>
        <w:rPr>
          <w:rFonts w:ascii="Arial" w:hAnsi="Arial" w:cs="Arial"/>
          <w:sz w:val="21"/>
          <w:szCs w:val="21"/>
        </w:rPr>
      </w:pPr>
      <w:r w:rsidRPr="001A5C14">
        <w:rPr>
          <w:rFonts w:ascii="Arial" w:hAnsi="Arial" w:cs="Arial"/>
          <w:sz w:val="21"/>
          <w:szCs w:val="21"/>
        </w:rPr>
        <w:t xml:space="preserve">32. Defensoría del Pueblo Anexo 8.2-4 Organización Electoral </w:t>
      </w:r>
    </w:p>
    <w:p w14:paraId="1A88707C" w14:textId="77777777" w:rsidR="004C5586" w:rsidRPr="001A5C14" w:rsidRDefault="0003494C" w:rsidP="001D037B">
      <w:pPr>
        <w:tabs>
          <w:tab w:val="left" w:pos="0"/>
        </w:tabs>
        <w:spacing w:before="120" w:line="276" w:lineRule="auto"/>
        <w:ind w:left="709" w:right="709"/>
        <w:jc w:val="both"/>
        <w:rPr>
          <w:rFonts w:ascii="Arial" w:hAnsi="Arial" w:cs="Arial"/>
          <w:sz w:val="21"/>
          <w:szCs w:val="21"/>
        </w:rPr>
      </w:pPr>
      <w:r w:rsidRPr="001A5C14">
        <w:rPr>
          <w:rFonts w:ascii="Arial" w:hAnsi="Arial" w:cs="Arial"/>
          <w:sz w:val="21"/>
          <w:szCs w:val="21"/>
        </w:rPr>
        <w:lastRenderedPageBreak/>
        <w:t xml:space="preserve">33. Registraduría Nacional del Estado Civil (Nota 7) </w:t>
      </w:r>
    </w:p>
    <w:p w14:paraId="3E5F0BEA" w14:textId="77777777" w:rsidR="004C5586" w:rsidRPr="001A5C14" w:rsidRDefault="0003494C" w:rsidP="001D037B">
      <w:pPr>
        <w:tabs>
          <w:tab w:val="left" w:pos="0"/>
        </w:tabs>
        <w:spacing w:before="120" w:line="276" w:lineRule="auto"/>
        <w:ind w:left="709" w:right="709"/>
        <w:jc w:val="both"/>
        <w:rPr>
          <w:rFonts w:ascii="Arial" w:hAnsi="Arial" w:cs="Arial"/>
          <w:sz w:val="21"/>
          <w:szCs w:val="21"/>
        </w:rPr>
      </w:pPr>
      <w:r w:rsidRPr="001A5C14">
        <w:rPr>
          <w:rFonts w:ascii="Arial" w:hAnsi="Arial" w:cs="Arial"/>
          <w:b/>
          <w:bCs/>
          <w:sz w:val="21"/>
          <w:szCs w:val="21"/>
        </w:rPr>
        <w:t>Notas de Colombia</w:t>
      </w:r>
      <w:r w:rsidRPr="001A5C14">
        <w:rPr>
          <w:rFonts w:ascii="Arial" w:hAnsi="Arial" w:cs="Arial"/>
          <w:sz w:val="21"/>
          <w:szCs w:val="21"/>
        </w:rPr>
        <w:t xml:space="preserve"> </w:t>
      </w:r>
    </w:p>
    <w:p w14:paraId="34FC031E" w14:textId="5F58ED71" w:rsidR="0003494C" w:rsidRPr="001A5C14" w:rsidRDefault="0003494C" w:rsidP="001D037B">
      <w:pPr>
        <w:tabs>
          <w:tab w:val="left" w:pos="0"/>
        </w:tabs>
        <w:spacing w:before="120" w:line="276" w:lineRule="auto"/>
        <w:ind w:left="709" w:right="709"/>
        <w:jc w:val="both"/>
        <w:rPr>
          <w:rFonts w:ascii="Arial" w:hAnsi="Arial" w:cs="Arial"/>
          <w:sz w:val="21"/>
          <w:szCs w:val="21"/>
        </w:rPr>
      </w:pPr>
      <w:r w:rsidRPr="001A5C14">
        <w:rPr>
          <w:rFonts w:ascii="Arial" w:hAnsi="Arial" w:cs="Arial"/>
          <w:sz w:val="21"/>
          <w:szCs w:val="21"/>
        </w:rPr>
        <w:t>1. A menos que se disponga lo contrario, el presente Capítulo se aplicará a las superintendencias, unidades administrativas especiales, agencias, institutos científicos y tecnológicos, y establecimientos públicos de las entidades listadas en esta Sección sometidas al Estatuto General de la Contratación Pública.</w:t>
      </w:r>
    </w:p>
    <w:p w14:paraId="7199F54B" w14:textId="07D8B144" w:rsidR="004C5586" w:rsidRPr="001A5C14" w:rsidRDefault="004C5586" w:rsidP="001A5C14">
      <w:pPr>
        <w:tabs>
          <w:tab w:val="left" w:pos="0"/>
        </w:tabs>
        <w:spacing w:line="276" w:lineRule="auto"/>
        <w:ind w:left="709" w:right="709"/>
        <w:jc w:val="both"/>
        <w:rPr>
          <w:rFonts w:ascii="Arial" w:hAnsi="Arial" w:cs="Arial"/>
          <w:sz w:val="21"/>
          <w:szCs w:val="21"/>
        </w:rPr>
      </w:pPr>
      <w:r w:rsidRPr="001A5C14">
        <w:rPr>
          <w:rFonts w:ascii="Arial" w:hAnsi="Arial" w:cs="Arial"/>
          <w:sz w:val="21"/>
          <w:szCs w:val="21"/>
        </w:rPr>
        <w:t>[…]</w:t>
      </w:r>
    </w:p>
    <w:p w14:paraId="0350DBE4" w14:textId="77777777" w:rsidR="00EB5854" w:rsidRPr="001A5C14" w:rsidRDefault="00EB5854" w:rsidP="00EB5854">
      <w:pPr>
        <w:tabs>
          <w:tab w:val="left" w:pos="0"/>
        </w:tabs>
        <w:spacing w:line="276" w:lineRule="auto"/>
        <w:jc w:val="both"/>
        <w:rPr>
          <w:rFonts w:ascii="Arial" w:hAnsi="Arial" w:cs="Arial"/>
          <w:sz w:val="22"/>
          <w:szCs w:val="22"/>
        </w:rPr>
      </w:pPr>
    </w:p>
    <w:p w14:paraId="33853A0A" w14:textId="10A5565B" w:rsidR="00353476" w:rsidRPr="001A5C14" w:rsidRDefault="00EA492E" w:rsidP="006061F0">
      <w:pPr>
        <w:tabs>
          <w:tab w:val="left" w:pos="0"/>
        </w:tabs>
        <w:spacing w:line="276" w:lineRule="auto"/>
        <w:jc w:val="both"/>
        <w:rPr>
          <w:rFonts w:ascii="Arial" w:hAnsi="Arial" w:cs="Arial"/>
          <w:sz w:val="22"/>
          <w:szCs w:val="22"/>
        </w:rPr>
      </w:pPr>
      <w:r w:rsidRPr="001A5C14">
        <w:rPr>
          <w:rFonts w:ascii="Arial" w:hAnsi="Arial" w:cs="Arial"/>
          <w:sz w:val="22"/>
          <w:szCs w:val="22"/>
        </w:rPr>
        <w:tab/>
      </w:r>
      <w:r w:rsidR="001D037B" w:rsidRPr="001A5C14">
        <w:rPr>
          <w:rFonts w:ascii="Arial" w:hAnsi="Arial" w:cs="Arial"/>
          <w:sz w:val="22"/>
          <w:szCs w:val="22"/>
        </w:rPr>
        <w:t xml:space="preserve">Nótese que </w:t>
      </w:r>
      <w:r w:rsidR="009F2343" w:rsidRPr="001A5C14">
        <w:rPr>
          <w:rFonts w:ascii="Arial" w:hAnsi="Arial" w:cs="Arial"/>
          <w:sz w:val="22"/>
          <w:szCs w:val="22"/>
        </w:rPr>
        <w:t xml:space="preserve">el acuerdo dispone en su Nota No. 1 que las disposiciones del </w:t>
      </w:r>
      <w:r w:rsidR="009A29D6" w:rsidRPr="001A5C14">
        <w:rPr>
          <w:rFonts w:ascii="Arial" w:hAnsi="Arial" w:cs="Arial"/>
          <w:sz w:val="22"/>
          <w:szCs w:val="22"/>
        </w:rPr>
        <w:t>capítulo</w:t>
      </w:r>
      <w:r w:rsidR="009F2343" w:rsidRPr="001A5C14">
        <w:rPr>
          <w:rFonts w:ascii="Arial" w:hAnsi="Arial" w:cs="Arial"/>
          <w:sz w:val="22"/>
          <w:szCs w:val="22"/>
        </w:rPr>
        <w:t>, salvo disposición en contrario, también aplicará</w:t>
      </w:r>
      <w:r w:rsidR="009A29D6" w:rsidRPr="001A5C14">
        <w:rPr>
          <w:rFonts w:ascii="Arial" w:hAnsi="Arial" w:cs="Arial"/>
          <w:sz w:val="22"/>
          <w:szCs w:val="22"/>
        </w:rPr>
        <w:t>n</w:t>
      </w:r>
      <w:r w:rsidR="009F2343" w:rsidRPr="001A5C14">
        <w:rPr>
          <w:rFonts w:ascii="Arial" w:hAnsi="Arial" w:cs="Arial"/>
          <w:sz w:val="22"/>
          <w:szCs w:val="22"/>
        </w:rPr>
        <w:t xml:space="preserve"> a las superintendencias, unidades administrativas especiales, </w:t>
      </w:r>
      <w:r w:rsidR="009F2343" w:rsidRPr="001A5C14">
        <w:rPr>
          <w:rFonts w:ascii="Arial" w:hAnsi="Arial" w:cs="Arial"/>
          <w:i/>
          <w:iCs/>
          <w:sz w:val="22"/>
          <w:szCs w:val="22"/>
        </w:rPr>
        <w:t>agencias</w:t>
      </w:r>
      <w:r w:rsidR="009F2343" w:rsidRPr="001A5C14">
        <w:rPr>
          <w:rFonts w:ascii="Arial" w:hAnsi="Arial" w:cs="Arial"/>
          <w:sz w:val="22"/>
          <w:szCs w:val="22"/>
        </w:rPr>
        <w:t>, institutos científicos y tecnológicos, y establecimientos públicos de las entidades listadas en esta Sección sometidas al Estatuto General de la Contratación Pública</w:t>
      </w:r>
      <w:r w:rsidR="006B5666" w:rsidRPr="001A5C14">
        <w:rPr>
          <w:rFonts w:ascii="Arial" w:hAnsi="Arial" w:cs="Arial"/>
          <w:sz w:val="22"/>
          <w:szCs w:val="22"/>
        </w:rPr>
        <w:t>. De esta manera,</w:t>
      </w:r>
      <w:r w:rsidR="00221CB6" w:rsidRPr="001A5C14">
        <w:rPr>
          <w:rFonts w:ascii="Arial" w:hAnsi="Arial" w:cs="Arial"/>
          <w:sz w:val="22"/>
          <w:szCs w:val="22"/>
        </w:rPr>
        <w:t xml:space="preserve"> </w:t>
      </w:r>
      <w:r w:rsidR="00D77953" w:rsidRPr="001A5C14">
        <w:rPr>
          <w:rFonts w:ascii="Arial" w:hAnsi="Arial" w:cs="Arial"/>
          <w:sz w:val="22"/>
          <w:szCs w:val="22"/>
        </w:rPr>
        <w:t>es el acuerdo</w:t>
      </w:r>
      <w:r w:rsidR="006B5666" w:rsidRPr="001A5C14">
        <w:rPr>
          <w:rFonts w:ascii="Arial" w:hAnsi="Arial" w:cs="Arial"/>
          <w:sz w:val="22"/>
          <w:szCs w:val="22"/>
        </w:rPr>
        <w:t xml:space="preserve"> comercial</w:t>
      </w:r>
      <w:r w:rsidR="00D77953" w:rsidRPr="001A5C14">
        <w:rPr>
          <w:rFonts w:ascii="Arial" w:hAnsi="Arial" w:cs="Arial"/>
          <w:sz w:val="22"/>
          <w:szCs w:val="22"/>
        </w:rPr>
        <w:t xml:space="preserve"> el que lista las agencias como entidades cubiertas por las obligaciones y compromisos </w:t>
      </w:r>
      <w:r w:rsidRPr="001A5C14">
        <w:rPr>
          <w:rFonts w:ascii="Arial" w:hAnsi="Arial" w:cs="Arial"/>
          <w:sz w:val="22"/>
          <w:szCs w:val="22"/>
        </w:rPr>
        <w:t xml:space="preserve">de Alianza Pacífico. </w:t>
      </w:r>
    </w:p>
    <w:p w14:paraId="57C43554" w14:textId="56AC219C" w:rsidR="00353476" w:rsidRPr="001A5C14" w:rsidRDefault="00EA492E" w:rsidP="00EA492E">
      <w:pPr>
        <w:tabs>
          <w:tab w:val="left" w:pos="426"/>
        </w:tabs>
        <w:spacing w:before="120" w:after="120" w:line="276" w:lineRule="auto"/>
        <w:jc w:val="both"/>
        <w:rPr>
          <w:rFonts w:ascii="Arial" w:eastAsia="Calibri" w:hAnsi="Arial" w:cs="Arial"/>
          <w:bCs/>
          <w:color w:val="000000" w:themeColor="text1"/>
          <w:sz w:val="22"/>
          <w:lang w:val="es-ES_tradnl"/>
        </w:rPr>
      </w:pPr>
      <w:r w:rsidRPr="001A5C14">
        <w:rPr>
          <w:rFonts w:ascii="Arial" w:eastAsia="Calibri" w:hAnsi="Arial" w:cs="Arial"/>
          <w:bCs/>
          <w:color w:val="000000" w:themeColor="text1"/>
          <w:sz w:val="22"/>
          <w:szCs w:val="22"/>
          <w:lang w:val="es-ES_tradnl"/>
        </w:rPr>
        <w:tab/>
      </w:r>
      <w:r w:rsidRPr="001A5C14">
        <w:rPr>
          <w:rFonts w:ascii="Arial" w:eastAsia="Calibri" w:hAnsi="Arial" w:cs="Arial"/>
          <w:bCs/>
          <w:color w:val="000000" w:themeColor="text1"/>
          <w:sz w:val="22"/>
          <w:szCs w:val="22"/>
          <w:lang w:val="es-ES_tradnl"/>
        </w:rPr>
        <w:tab/>
      </w:r>
      <w:r w:rsidR="00353476" w:rsidRPr="001A5C14">
        <w:rPr>
          <w:rFonts w:ascii="Arial" w:eastAsia="Calibri" w:hAnsi="Arial" w:cs="Arial"/>
          <w:bCs/>
          <w:color w:val="000000" w:themeColor="text1"/>
          <w:sz w:val="22"/>
          <w:szCs w:val="22"/>
          <w:lang w:val="es-ES_tradnl"/>
        </w:rPr>
        <w:t>En este marco,</w:t>
      </w:r>
      <w:r w:rsidRPr="001A5C14">
        <w:rPr>
          <w:rFonts w:ascii="Arial" w:eastAsia="Calibri" w:hAnsi="Arial" w:cs="Arial"/>
          <w:bCs/>
          <w:color w:val="000000" w:themeColor="text1"/>
          <w:sz w:val="22"/>
          <w:szCs w:val="22"/>
          <w:lang w:val="es-ES_tradnl"/>
        </w:rPr>
        <w:t xml:space="preserve"> se resalta que</w:t>
      </w:r>
      <w:r w:rsidR="00353476" w:rsidRPr="001A5C14">
        <w:rPr>
          <w:rFonts w:ascii="Arial" w:eastAsia="Calibri" w:hAnsi="Arial" w:cs="Arial"/>
          <w:bCs/>
          <w:color w:val="000000" w:themeColor="text1"/>
          <w:sz w:val="22"/>
          <w:szCs w:val="22"/>
          <w:lang w:val="es-ES_tradnl"/>
        </w:rPr>
        <w:t xml:space="preserve"> la Agencia Nacional de Contratación Pública – Colombia Compra Eficiente expidió el Manual para el manejo de los Acuerdos Comerciales en Procesos de Contratación, con el fin de lograr que las entidades estatales cumplan, en la práctica, de manera sencilla y pacífica las obligaciones internacionales adquiridas por el Estado. Este manual, sin introducir ninguna modificación o restricción a los tratados, condensa y explica los deberes internacionales del Estado colombiano que deben iluminar la actuación de las entidades estatales contratantes</w:t>
      </w:r>
      <w:r w:rsidR="00776598" w:rsidRPr="001A5C14">
        <w:rPr>
          <w:rFonts w:ascii="Arial" w:eastAsia="Calibri" w:hAnsi="Arial" w:cs="Arial"/>
          <w:bCs/>
          <w:color w:val="000000" w:themeColor="text1"/>
          <w:sz w:val="22"/>
          <w:szCs w:val="22"/>
          <w:lang w:val="es-ES_tradnl"/>
        </w:rPr>
        <w:t>, así como las entidades cubiertas por los mismos</w:t>
      </w:r>
      <w:r w:rsidR="00554481" w:rsidRPr="001A5C14">
        <w:rPr>
          <w:rFonts w:ascii="Arial" w:eastAsia="Calibri" w:hAnsi="Arial" w:cs="Arial"/>
          <w:bCs/>
          <w:color w:val="000000" w:themeColor="text1"/>
          <w:sz w:val="22"/>
          <w:szCs w:val="22"/>
          <w:lang w:val="es-ES_tradnl"/>
        </w:rPr>
        <w:t>. P</w:t>
      </w:r>
      <w:r w:rsidR="00353476" w:rsidRPr="001A5C14">
        <w:rPr>
          <w:rFonts w:ascii="Arial" w:eastAsia="Calibri" w:hAnsi="Arial" w:cs="Arial"/>
          <w:bCs/>
          <w:color w:val="000000" w:themeColor="text1"/>
          <w:sz w:val="22"/>
          <w:szCs w:val="22"/>
          <w:lang w:val="es-ES_tradnl"/>
        </w:rPr>
        <w:t xml:space="preserve">or tanto, </w:t>
      </w:r>
      <w:r w:rsidR="00353476" w:rsidRPr="001A5C14">
        <w:rPr>
          <w:rFonts w:ascii="Arial" w:hAnsi="Arial" w:cs="Arial"/>
          <w:sz w:val="22"/>
          <w:szCs w:val="22"/>
        </w:rPr>
        <w:t xml:space="preserve">el Manual para manejo de los Acuerdos Comerciales en Procesos de Contratación </w:t>
      </w:r>
      <w:r w:rsidR="00554481" w:rsidRPr="001A5C14">
        <w:rPr>
          <w:rFonts w:ascii="Arial" w:hAnsi="Arial" w:cs="Arial"/>
          <w:sz w:val="22"/>
          <w:szCs w:val="22"/>
        </w:rPr>
        <w:t>es</w:t>
      </w:r>
      <w:r w:rsidR="00353476" w:rsidRPr="001A5C14">
        <w:rPr>
          <w:rFonts w:ascii="Arial" w:hAnsi="Arial" w:cs="Arial"/>
          <w:sz w:val="22"/>
          <w:szCs w:val="22"/>
        </w:rPr>
        <w:t xml:space="preserve"> una </w:t>
      </w:r>
      <w:r w:rsidR="00353476" w:rsidRPr="001A5C14">
        <w:rPr>
          <w:rFonts w:ascii="Arial" w:eastAsia="Calibri" w:hAnsi="Arial" w:cs="Arial"/>
          <w:bCs/>
          <w:color w:val="000000" w:themeColor="text1"/>
          <w:sz w:val="22"/>
          <w:lang w:val="es-ES_tradnl"/>
        </w:rPr>
        <w:t>herramienta orientadora para conocer la cobertura de los Acuerdos Comerciales y los plazos correspondientes</w:t>
      </w:r>
      <w:r w:rsidR="00554481" w:rsidRPr="001A5C14">
        <w:rPr>
          <w:rFonts w:ascii="Arial" w:eastAsia="Calibri" w:hAnsi="Arial" w:cs="Arial"/>
          <w:bCs/>
          <w:color w:val="000000" w:themeColor="text1"/>
          <w:sz w:val="22"/>
          <w:lang w:val="es-ES_tradnl"/>
        </w:rPr>
        <w:t>.</w:t>
      </w:r>
      <w:r w:rsidR="00353476" w:rsidRPr="001A5C14">
        <w:rPr>
          <w:rFonts w:ascii="Arial" w:eastAsia="Calibri" w:hAnsi="Arial" w:cs="Arial"/>
          <w:bCs/>
          <w:color w:val="000000" w:themeColor="text1"/>
          <w:sz w:val="22"/>
          <w:lang w:val="es-ES_tradnl"/>
        </w:rPr>
        <w:t xml:space="preserve"> </w:t>
      </w:r>
      <w:r w:rsidR="00554481" w:rsidRPr="001A5C14">
        <w:rPr>
          <w:rFonts w:ascii="Arial" w:eastAsia="Calibri" w:hAnsi="Arial" w:cs="Arial"/>
          <w:bCs/>
          <w:color w:val="000000" w:themeColor="text1"/>
          <w:sz w:val="22"/>
          <w:lang w:val="es-ES_tradnl"/>
        </w:rPr>
        <w:t>S</w:t>
      </w:r>
      <w:r w:rsidR="00353476" w:rsidRPr="001A5C14">
        <w:rPr>
          <w:rFonts w:ascii="Arial" w:eastAsia="Calibri" w:hAnsi="Arial" w:cs="Arial"/>
          <w:bCs/>
          <w:color w:val="000000" w:themeColor="text1"/>
          <w:sz w:val="22"/>
          <w:lang w:val="es-ES_tradnl"/>
        </w:rPr>
        <w:t xml:space="preserve">in embargo, el uso del manual no exime a la entidad del deber de conocer y aplicar cada Acuerdo Comercial. </w:t>
      </w:r>
    </w:p>
    <w:p w14:paraId="27ABA010" w14:textId="3D410B8F" w:rsidR="00FE027F" w:rsidRPr="001A5C14" w:rsidRDefault="00776598" w:rsidP="00A57641">
      <w:pPr>
        <w:pStyle w:val="Textoindependiente"/>
        <w:spacing w:before="240" w:after="240"/>
        <w:rPr>
          <w:rFonts w:ascii="Arial" w:hAnsi="Arial" w:cs="Arial"/>
          <w:b/>
          <w:bCs/>
          <w:szCs w:val="22"/>
          <w:lang w:val="es-ES"/>
        </w:rPr>
      </w:pPr>
      <w:r w:rsidRPr="001A5C14">
        <w:rPr>
          <w:rFonts w:ascii="Arial" w:hAnsi="Arial" w:cs="Arial"/>
          <w:b/>
          <w:bCs/>
          <w:szCs w:val="22"/>
          <w:lang w:val="es-ES"/>
        </w:rPr>
        <w:t xml:space="preserve">2.3 </w:t>
      </w:r>
      <w:r w:rsidR="00FE027F" w:rsidRPr="001A5C14">
        <w:rPr>
          <w:rFonts w:ascii="Arial" w:hAnsi="Arial" w:cs="Arial"/>
          <w:b/>
          <w:bCs/>
          <w:szCs w:val="22"/>
          <w:lang w:val="es-ES"/>
        </w:rPr>
        <w:t>La creación de las Agencias en el sistema jurídico colombiano</w:t>
      </w:r>
    </w:p>
    <w:p w14:paraId="176044F4" w14:textId="24924693" w:rsidR="002A6BA0" w:rsidRPr="001A5C14" w:rsidRDefault="00855ED6" w:rsidP="001A5C14">
      <w:pPr>
        <w:pStyle w:val="Textoindependiente"/>
        <w:spacing w:after="0"/>
        <w:jc w:val="both"/>
        <w:rPr>
          <w:rFonts w:ascii="Arial" w:hAnsi="Arial" w:cs="Arial"/>
        </w:rPr>
      </w:pPr>
      <w:r w:rsidRPr="001A5C14">
        <w:rPr>
          <w:rFonts w:ascii="Arial" w:hAnsi="Arial" w:cs="Arial"/>
          <w:szCs w:val="22"/>
        </w:rPr>
        <w:t xml:space="preserve">Entre los años 2011 y 2013 el Gobierno Nacional y el Congreso de la República desarrollaron una reforma </w:t>
      </w:r>
      <w:r w:rsidR="00E64ADC" w:rsidRPr="001A5C14">
        <w:rPr>
          <w:rFonts w:ascii="Arial" w:hAnsi="Arial" w:cs="Arial"/>
          <w:szCs w:val="22"/>
        </w:rPr>
        <w:t>a</w:t>
      </w:r>
      <w:r w:rsidRPr="001A5C14">
        <w:rPr>
          <w:rFonts w:ascii="Arial" w:hAnsi="Arial" w:cs="Arial"/>
          <w:szCs w:val="22"/>
        </w:rPr>
        <w:t>dministrativa para crear</w:t>
      </w:r>
      <w:r w:rsidR="009B3E57" w:rsidRPr="001A5C14">
        <w:rPr>
          <w:rFonts w:ascii="Arial" w:hAnsi="Arial" w:cs="Arial"/>
          <w:szCs w:val="22"/>
        </w:rPr>
        <w:t xml:space="preserve"> y</w:t>
      </w:r>
      <w:r w:rsidRPr="001A5C14">
        <w:rPr>
          <w:rFonts w:ascii="Arial" w:hAnsi="Arial" w:cs="Arial"/>
          <w:szCs w:val="22"/>
        </w:rPr>
        <w:t xml:space="preserve"> transformar algunas entidades especializadas </w:t>
      </w:r>
      <w:r w:rsidR="00C63B0F" w:rsidRPr="001A5C14">
        <w:rPr>
          <w:rFonts w:ascii="Arial" w:hAnsi="Arial" w:cs="Arial"/>
          <w:szCs w:val="22"/>
        </w:rPr>
        <w:t>a</w:t>
      </w:r>
      <w:r w:rsidRPr="001A5C14">
        <w:rPr>
          <w:rFonts w:ascii="Arial" w:hAnsi="Arial" w:cs="Arial"/>
          <w:szCs w:val="22"/>
        </w:rPr>
        <w:t xml:space="preserve"> fin de </w:t>
      </w:r>
      <w:r w:rsidR="00C625E1" w:rsidRPr="001A5C14">
        <w:rPr>
          <w:rFonts w:ascii="Arial" w:hAnsi="Arial" w:cs="Arial"/>
          <w:szCs w:val="22"/>
        </w:rPr>
        <w:t xml:space="preserve">fortalecer la </w:t>
      </w:r>
      <w:r w:rsidRPr="001A5C14">
        <w:rPr>
          <w:rFonts w:ascii="Arial" w:hAnsi="Arial" w:cs="Arial"/>
          <w:szCs w:val="22"/>
        </w:rPr>
        <w:t xml:space="preserve">organización administrativa existente. Esta reforma </w:t>
      </w:r>
      <w:r w:rsidR="001E31E2" w:rsidRPr="001A5C14">
        <w:rPr>
          <w:rFonts w:ascii="Arial" w:hAnsi="Arial" w:cs="Arial"/>
          <w:szCs w:val="22"/>
        </w:rPr>
        <w:t xml:space="preserve">además de crear algunos </w:t>
      </w:r>
      <w:r w:rsidR="00BB52D8" w:rsidRPr="001A5C14">
        <w:rPr>
          <w:rFonts w:ascii="Arial" w:hAnsi="Arial" w:cs="Arial"/>
          <w:szCs w:val="22"/>
        </w:rPr>
        <w:t xml:space="preserve">organismos, </w:t>
      </w:r>
      <w:r w:rsidRPr="001A5C14">
        <w:rPr>
          <w:rFonts w:ascii="Arial" w:hAnsi="Arial" w:cs="Arial"/>
          <w:szCs w:val="22"/>
        </w:rPr>
        <w:t>escindió y modificó la naturaleza jurídica de otros</w:t>
      </w:r>
      <w:hyperlink r:id="rId12" w:history="1"/>
      <w:r w:rsidR="001E31E2" w:rsidRPr="001A5C14">
        <w:rPr>
          <w:rFonts w:ascii="Arial" w:hAnsi="Arial" w:cs="Arial"/>
          <w:szCs w:val="22"/>
        </w:rPr>
        <w:t>.</w:t>
      </w:r>
      <w:r w:rsidR="00554481" w:rsidRPr="001A5C14">
        <w:rPr>
          <w:rFonts w:ascii="Arial" w:hAnsi="Arial" w:cs="Arial"/>
          <w:szCs w:val="22"/>
        </w:rPr>
        <w:t xml:space="preserve"> </w:t>
      </w:r>
      <w:r w:rsidR="00D52A11" w:rsidRPr="001A5C14">
        <w:rPr>
          <w:rFonts w:ascii="Arial" w:hAnsi="Arial" w:cs="Arial"/>
        </w:rPr>
        <w:t>A</w:t>
      </w:r>
      <w:r w:rsidR="00820D63" w:rsidRPr="001A5C14">
        <w:rPr>
          <w:rFonts w:ascii="Arial" w:hAnsi="Arial" w:cs="Arial"/>
        </w:rPr>
        <w:t>sí, a</w:t>
      </w:r>
      <w:r w:rsidR="00D52A11" w:rsidRPr="001A5C14">
        <w:rPr>
          <w:rFonts w:ascii="Arial" w:hAnsi="Arial" w:cs="Arial"/>
        </w:rPr>
        <w:t xml:space="preserve"> través de</w:t>
      </w:r>
      <w:r w:rsidR="002F5B0B" w:rsidRPr="001A5C14">
        <w:rPr>
          <w:rFonts w:ascii="Arial" w:hAnsi="Arial" w:cs="Arial"/>
        </w:rPr>
        <w:t>l artículo 18 de</w:t>
      </w:r>
      <w:r w:rsidR="00D52A11" w:rsidRPr="001A5C14">
        <w:rPr>
          <w:rFonts w:ascii="Arial" w:hAnsi="Arial" w:cs="Arial"/>
        </w:rPr>
        <w:t xml:space="preserve"> la Ley 1444 de 2011</w:t>
      </w:r>
      <w:r w:rsidR="002F5B0B" w:rsidRPr="001A5C14">
        <w:rPr>
          <w:rFonts w:ascii="Arial" w:hAnsi="Arial" w:cs="Arial"/>
        </w:rPr>
        <w:t xml:space="preserve">, el </w:t>
      </w:r>
      <w:r w:rsidR="00361B80" w:rsidRPr="001A5C14">
        <w:rPr>
          <w:rFonts w:ascii="Arial" w:hAnsi="Arial" w:cs="Arial"/>
        </w:rPr>
        <w:t>C</w:t>
      </w:r>
      <w:r w:rsidR="002F5B0B" w:rsidRPr="001A5C14">
        <w:rPr>
          <w:rFonts w:ascii="Arial" w:hAnsi="Arial" w:cs="Arial"/>
        </w:rPr>
        <w:t>ongreso de la Re</w:t>
      </w:r>
      <w:r w:rsidR="00361B80" w:rsidRPr="001A5C14">
        <w:rPr>
          <w:rFonts w:ascii="Arial" w:hAnsi="Arial" w:cs="Arial"/>
        </w:rPr>
        <w:t>pública le otorgó</w:t>
      </w:r>
      <w:r w:rsidR="008E445D" w:rsidRPr="001A5C14">
        <w:rPr>
          <w:rFonts w:ascii="Arial" w:hAnsi="Arial" w:cs="Arial"/>
        </w:rPr>
        <w:t xml:space="preserve">, durante </w:t>
      </w:r>
      <w:r w:rsidR="00E610D7" w:rsidRPr="001A5C14">
        <w:rPr>
          <w:rFonts w:ascii="Arial" w:hAnsi="Arial" w:cs="Arial"/>
        </w:rPr>
        <w:t xml:space="preserve">el término de </w:t>
      </w:r>
      <w:r w:rsidR="008E445D" w:rsidRPr="001A5C14">
        <w:rPr>
          <w:rFonts w:ascii="Arial" w:hAnsi="Arial" w:cs="Arial"/>
        </w:rPr>
        <w:t>seis (6) meses</w:t>
      </w:r>
      <w:r w:rsidR="00E610D7" w:rsidRPr="001A5C14">
        <w:rPr>
          <w:rFonts w:ascii="Arial" w:hAnsi="Arial" w:cs="Arial"/>
        </w:rPr>
        <w:t>,</w:t>
      </w:r>
      <w:r w:rsidR="008E445D" w:rsidRPr="001A5C14">
        <w:rPr>
          <w:rFonts w:ascii="Arial" w:hAnsi="Arial" w:cs="Arial"/>
        </w:rPr>
        <w:t xml:space="preserve"> facultades extraordinarias al Presidente de la República a fin</w:t>
      </w:r>
      <w:r w:rsidR="00741016" w:rsidRPr="001A5C14">
        <w:rPr>
          <w:rFonts w:ascii="Arial" w:hAnsi="Arial" w:cs="Arial"/>
        </w:rPr>
        <w:t xml:space="preserve"> de</w:t>
      </w:r>
      <w:r w:rsidR="002A6BA0" w:rsidRPr="001A5C14">
        <w:rPr>
          <w:rFonts w:ascii="Arial" w:hAnsi="Arial" w:cs="Arial"/>
        </w:rPr>
        <w:t xml:space="preserve">: </w:t>
      </w:r>
    </w:p>
    <w:p w14:paraId="17BBE27B" w14:textId="77777777" w:rsidR="00554481" w:rsidRPr="001A5C14" w:rsidRDefault="00554481" w:rsidP="001A5C14">
      <w:pPr>
        <w:pStyle w:val="Textoindependiente"/>
        <w:spacing w:after="0"/>
        <w:jc w:val="both"/>
        <w:rPr>
          <w:rFonts w:ascii="Arial" w:hAnsi="Arial" w:cs="Arial"/>
        </w:rPr>
      </w:pPr>
    </w:p>
    <w:p w14:paraId="4D1FEE38" w14:textId="38090B1A" w:rsidR="002A6BA0" w:rsidRPr="001A5C14" w:rsidRDefault="002A6BA0" w:rsidP="001A5C14">
      <w:pPr>
        <w:pStyle w:val="NormalWeb"/>
        <w:shd w:val="clear" w:color="auto" w:fill="FFFFFF"/>
        <w:spacing w:before="0" w:beforeAutospacing="0" w:after="120" w:afterAutospacing="0"/>
        <w:ind w:left="709" w:right="709"/>
        <w:jc w:val="both"/>
        <w:rPr>
          <w:rFonts w:ascii="Arial" w:hAnsi="Arial" w:cs="Arial"/>
          <w:i/>
          <w:iCs/>
          <w:sz w:val="21"/>
          <w:szCs w:val="21"/>
          <w:lang w:eastAsia="en-US"/>
        </w:rPr>
      </w:pPr>
      <w:bookmarkStart w:id="8" w:name="18.a"/>
      <w:bookmarkEnd w:id="8"/>
      <w:r w:rsidRPr="001A5C14">
        <w:rPr>
          <w:rFonts w:ascii="Arial" w:hAnsi="Arial" w:cs="Arial"/>
          <w:i/>
          <w:iCs/>
          <w:sz w:val="21"/>
          <w:szCs w:val="21"/>
          <w:lang w:eastAsia="en-US"/>
        </w:rPr>
        <w:t xml:space="preserve">a) </w:t>
      </w:r>
      <w:r w:rsidR="002F5B0B" w:rsidRPr="001A5C14">
        <w:rPr>
          <w:rFonts w:ascii="Arial" w:hAnsi="Arial" w:cs="Arial"/>
          <w:i/>
          <w:iCs/>
          <w:sz w:val="21"/>
          <w:szCs w:val="21"/>
          <w:lang w:eastAsia="en-US"/>
        </w:rPr>
        <w:t>Crear, escindir, fusionar y suprimir, así como determinar la denominación, número, estructura orgánica y orden de precedencia de los departamentos administrativos</w:t>
      </w:r>
    </w:p>
    <w:p w14:paraId="19BC97E3" w14:textId="5AC95421" w:rsidR="002A6BA0" w:rsidRPr="001A5C14" w:rsidRDefault="002A6BA0" w:rsidP="001A5C14">
      <w:pPr>
        <w:pStyle w:val="NormalWeb"/>
        <w:shd w:val="clear" w:color="auto" w:fill="FFFFFF"/>
        <w:spacing w:before="0" w:beforeAutospacing="0" w:after="120" w:afterAutospacing="0"/>
        <w:ind w:left="709" w:right="709"/>
        <w:jc w:val="both"/>
        <w:rPr>
          <w:rFonts w:ascii="Arial" w:hAnsi="Arial" w:cs="Arial"/>
          <w:sz w:val="21"/>
          <w:szCs w:val="21"/>
          <w:lang w:eastAsia="en-US"/>
        </w:rPr>
      </w:pPr>
      <w:r w:rsidRPr="001A5C14">
        <w:rPr>
          <w:rFonts w:ascii="Arial" w:hAnsi="Arial" w:cs="Arial"/>
          <w:sz w:val="21"/>
          <w:szCs w:val="21"/>
          <w:lang w:eastAsia="en-US"/>
        </w:rPr>
        <w:lastRenderedPageBreak/>
        <w:t>b) Determinar los objetivos y la estructura orgánica de los Ministerios creados por disposición de la presente ley, así como la integración de los sectores administrativos respectivos;</w:t>
      </w:r>
    </w:p>
    <w:p w14:paraId="2BAF84F7" w14:textId="77777777" w:rsidR="002A6BA0" w:rsidRPr="001A5C14" w:rsidRDefault="002A6BA0" w:rsidP="001A5C14">
      <w:pPr>
        <w:pStyle w:val="NormalWeb"/>
        <w:shd w:val="clear" w:color="auto" w:fill="FFFFFF"/>
        <w:spacing w:before="0" w:beforeAutospacing="0" w:after="120" w:afterAutospacing="0"/>
        <w:ind w:left="709" w:right="709"/>
        <w:jc w:val="both"/>
        <w:rPr>
          <w:rFonts w:ascii="Arial" w:hAnsi="Arial" w:cs="Arial"/>
          <w:i/>
          <w:iCs/>
          <w:sz w:val="21"/>
          <w:szCs w:val="21"/>
          <w:lang w:eastAsia="en-US"/>
        </w:rPr>
      </w:pPr>
      <w:r w:rsidRPr="001A5C14">
        <w:rPr>
          <w:rFonts w:ascii="Arial" w:hAnsi="Arial" w:cs="Arial"/>
          <w:i/>
          <w:iCs/>
          <w:sz w:val="21"/>
          <w:szCs w:val="21"/>
          <w:lang w:eastAsia="en-US"/>
        </w:rPr>
        <w:t>c) Modificar los objetivos y estructura orgánica de los Ministerios reorganizados por disposición de la presente ley, así como la integración de los sectores administrativos respectivos;</w:t>
      </w:r>
    </w:p>
    <w:p w14:paraId="60316022" w14:textId="05DDDE8D" w:rsidR="002A6BA0" w:rsidRPr="001A5C14" w:rsidRDefault="002A6BA0" w:rsidP="001A5C14">
      <w:pPr>
        <w:pStyle w:val="NormalWeb"/>
        <w:shd w:val="clear" w:color="auto" w:fill="FFFFFF"/>
        <w:spacing w:before="0" w:beforeAutospacing="0" w:after="120" w:afterAutospacing="0"/>
        <w:ind w:left="709" w:right="709"/>
        <w:jc w:val="both"/>
        <w:rPr>
          <w:rFonts w:ascii="Arial" w:hAnsi="Arial" w:cs="Arial"/>
          <w:i/>
          <w:iCs/>
          <w:sz w:val="21"/>
          <w:szCs w:val="21"/>
          <w:lang w:eastAsia="en-US"/>
        </w:rPr>
      </w:pPr>
      <w:r w:rsidRPr="001A5C14">
        <w:rPr>
          <w:rFonts w:ascii="Arial" w:hAnsi="Arial" w:cs="Arial"/>
          <w:i/>
          <w:iCs/>
          <w:sz w:val="21"/>
          <w:szCs w:val="21"/>
          <w:lang w:eastAsia="en-US"/>
        </w:rPr>
        <w:t>d) Reasignar funciones y competencias orgánicas entre las entidades y organismos de la Administración Pública nacional y entre estas y otras entidades y organismos del Estado;</w:t>
      </w:r>
    </w:p>
    <w:p w14:paraId="395F62FA" w14:textId="1581804B" w:rsidR="002A6BA0" w:rsidRPr="001A5C14" w:rsidRDefault="002A6BA0" w:rsidP="001A5C14">
      <w:pPr>
        <w:pStyle w:val="NormalWeb"/>
        <w:shd w:val="clear" w:color="auto" w:fill="FFFFFF"/>
        <w:spacing w:before="0" w:beforeAutospacing="0" w:after="120" w:afterAutospacing="0"/>
        <w:ind w:left="709" w:right="709"/>
        <w:jc w:val="both"/>
        <w:rPr>
          <w:rFonts w:ascii="Arial" w:hAnsi="Arial" w:cs="Arial"/>
          <w:i/>
          <w:iCs/>
          <w:sz w:val="21"/>
          <w:szCs w:val="21"/>
          <w:lang w:eastAsia="en-US"/>
        </w:rPr>
      </w:pPr>
      <w:r w:rsidRPr="001A5C14">
        <w:rPr>
          <w:rFonts w:ascii="Arial" w:hAnsi="Arial" w:cs="Arial"/>
          <w:i/>
          <w:iCs/>
          <w:sz w:val="21"/>
          <w:szCs w:val="21"/>
          <w:lang w:eastAsia="en-US"/>
        </w:rPr>
        <w:t>e) Crear, escindir y cambiar la naturaleza jurídica de los establecimientos públicos y otras entidades u organismos de la rama ejecutiva del orden nacional;</w:t>
      </w:r>
    </w:p>
    <w:p w14:paraId="6B863CB6" w14:textId="77777777" w:rsidR="00F53850" w:rsidRPr="001A5C14" w:rsidRDefault="002A6BA0" w:rsidP="001A5C14">
      <w:pPr>
        <w:pStyle w:val="NormalWeb"/>
        <w:shd w:val="clear" w:color="auto" w:fill="FFFFFF"/>
        <w:spacing w:before="0" w:beforeAutospacing="0" w:after="120" w:afterAutospacing="0"/>
        <w:ind w:left="709" w:right="709"/>
        <w:jc w:val="both"/>
        <w:rPr>
          <w:rFonts w:ascii="Arial" w:hAnsi="Arial" w:cs="Arial"/>
          <w:sz w:val="21"/>
          <w:szCs w:val="21"/>
          <w:lang w:eastAsia="en-US"/>
        </w:rPr>
      </w:pPr>
      <w:r w:rsidRPr="001A5C14">
        <w:rPr>
          <w:rFonts w:ascii="Arial" w:hAnsi="Arial" w:cs="Arial"/>
          <w:sz w:val="21"/>
          <w:szCs w:val="21"/>
          <w:lang w:eastAsia="en-US"/>
        </w:rPr>
        <w:t>f) Señalar, modificar y determinar los objetivos y la estructura orgánica de las entidades u organismos resultantes de las creaciones, fusiones o escisiones y los de aquellas entidades u organismos a los cuales se trasladen las funciones de las suprimidas, escindidas, fusionadas o transformadas, y de la Agencia Nacional para la Defensa Jurídica del Estado;</w:t>
      </w:r>
    </w:p>
    <w:p w14:paraId="6B4DB9B0" w14:textId="77777777" w:rsidR="00F53850" w:rsidRPr="001A5C14" w:rsidRDefault="002A6BA0" w:rsidP="001A5C14">
      <w:pPr>
        <w:pStyle w:val="NormalWeb"/>
        <w:shd w:val="clear" w:color="auto" w:fill="FFFFFF"/>
        <w:spacing w:before="0" w:beforeAutospacing="0" w:after="120" w:afterAutospacing="0"/>
        <w:ind w:left="709" w:right="709"/>
        <w:jc w:val="both"/>
        <w:rPr>
          <w:rFonts w:ascii="Arial" w:hAnsi="Arial" w:cs="Arial"/>
          <w:sz w:val="21"/>
          <w:szCs w:val="21"/>
          <w:lang w:eastAsia="en-US"/>
        </w:rPr>
      </w:pPr>
      <w:r w:rsidRPr="001A5C14">
        <w:rPr>
          <w:rFonts w:ascii="Arial" w:hAnsi="Arial" w:cs="Arial"/>
          <w:sz w:val="21"/>
          <w:szCs w:val="21"/>
          <w:lang w:eastAsia="en-US"/>
        </w:rPr>
        <w:t>g) Crear las entidades u organismos que se requieran para desarrollar los objetivos que cumplían las entidades u organismos que se supriman, escindan, fusionen o transformen, cuando a ello haya lugar;</w:t>
      </w:r>
    </w:p>
    <w:p w14:paraId="09A9D898" w14:textId="55279A0D" w:rsidR="002A6BA0" w:rsidRPr="001A5C14" w:rsidRDefault="002A6BA0" w:rsidP="001A5C14">
      <w:pPr>
        <w:pStyle w:val="NormalWeb"/>
        <w:shd w:val="clear" w:color="auto" w:fill="FFFFFF"/>
        <w:spacing w:before="0" w:beforeAutospacing="0" w:after="120" w:afterAutospacing="0"/>
        <w:ind w:left="709" w:right="709"/>
        <w:jc w:val="both"/>
        <w:rPr>
          <w:rFonts w:ascii="Arial" w:hAnsi="Arial" w:cs="Arial"/>
          <w:sz w:val="21"/>
          <w:szCs w:val="21"/>
          <w:lang w:eastAsia="en-US"/>
        </w:rPr>
      </w:pPr>
      <w:r w:rsidRPr="001A5C14">
        <w:rPr>
          <w:rFonts w:ascii="Arial" w:hAnsi="Arial" w:cs="Arial"/>
          <w:sz w:val="21"/>
          <w:szCs w:val="21"/>
          <w:lang w:eastAsia="en-US"/>
        </w:rPr>
        <w:t>h) Determinar la adscripción o la vinculación de las entidades públicas nacionales descentralizadas;</w:t>
      </w:r>
    </w:p>
    <w:p w14:paraId="3941C86C" w14:textId="09E67CBE" w:rsidR="002F5B0B" w:rsidRPr="001A5C14" w:rsidRDefault="002A6BA0" w:rsidP="001A5C14">
      <w:pPr>
        <w:pStyle w:val="NormalWeb"/>
        <w:shd w:val="clear" w:color="auto" w:fill="FFFFFF"/>
        <w:spacing w:before="0" w:beforeAutospacing="0" w:after="0" w:afterAutospacing="0"/>
        <w:ind w:left="709" w:right="709"/>
        <w:jc w:val="both"/>
        <w:rPr>
          <w:rFonts w:ascii="Arial" w:hAnsi="Arial" w:cs="Arial"/>
          <w:sz w:val="21"/>
          <w:szCs w:val="21"/>
          <w:lang w:eastAsia="en-US"/>
        </w:rPr>
      </w:pPr>
      <w:r w:rsidRPr="001A5C14">
        <w:rPr>
          <w:rFonts w:ascii="Arial" w:hAnsi="Arial" w:cs="Arial"/>
          <w:sz w:val="21"/>
          <w:szCs w:val="21"/>
          <w:lang w:eastAsia="en-US"/>
        </w:rPr>
        <w:t xml:space="preserve">i) Realizar las modificaciones presupuestales necesarias para financiar los gastos de funcionamiento e inversión necesarios para el cumplimiento de las funciones que se asignen a las entidades creadas, escindidas, suprimidas, fusionadas o reestructuradas en desarrollo de las facultades otorgadas por la presente ley </w:t>
      </w:r>
      <w:r w:rsidR="00CE3B7D" w:rsidRPr="001A5C14">
        <w:rPr>
          <w:rFonts w:ascii="Arial" w:hAnsi="Arial" w:cs="Arial"/>
          <w:sz w:val="21"/>
          <w:szCs w:val="21"/>
          <w:lang w:eastAsia="en-US"/>
        </w:rPr>
        <w:t>[</w:t>
      </w:r>
      <w:r w:rsidRPr="001A5C14">
        <w:rPr>
          <w:rFonts w:ascii="Arial" w:hAnsi="Arial" w:cs="Arial"/>
          <w:sz w:val="21"/>
          <w:szCs w:val="21"/>
          <w:lang w:eastAsia="en-US"/>
        </w:rPr>
        <w:t>…</w:t>
      </w:r>
      <w:r w:rsidR="00CE3B7D" w:rsidRPr="001A5C14">
        <w:rPr>
          <w:rFonts w:ascii="Arial" w:hAnsi="Arial" w:cs="Arial"/>
          <w:sz w:val="21"/>
          <w:szCs w:val="21"/>
          <w:lang w:eastAsia="en-US"/>
        </w:rPr>
        <w:t>]</w:t>
      </w:r>
      <w:r w:rsidR="00383F13" w:rsidRPr="001A5C14">
        <w:rPr>
          <w:rFonts w:ascii="Arial" w:hAnsi="Arial" w:cs="Arial"/>
          <w:sz w:val="21"/>
          <w:szCs w:val="21"/>
          <w:lang w:eastAsia="en-US"/>
        </w:rPr>
        <w:t>»</w:t>
      </w:r>
      <w:r w:rsidR="00741016" w:rsidRPr="001A5C14">
        <w:rPr>
          <w:rFonts w:ascii="Arial" w:hAnsi="Arial" w:cs="Arial"/>
          <w:sz w:val="21"/>
          <w:szCs w:val="21"/>
          <w:lang w:eastAsia="en-US"/>
        </w:rPr>
        <w:t xml:space="preserve">. </w:t>
      </w:r>
      <w:r w:rsidR="00A57641" w:rsidRPr="001A5C14">
        <w:rPr>
          <w:rFonts w:ascii="Arial" w:hAnsi="Arial" w:cs="Arial"/>
          <w:sz w:val="21"/>
          <w:szCs w:val="21"/>
          <w:lang w:eastAsia="en-US"/>
        </w:rPr>
        <w:t>[Cursivas fuera de texto]</w:t>
      </w:r>
    </w:p>
    <w:p w14:paraId="68C1181A" w14:textId="77777777" w:rsidR="00554481" w:rsidRPr="001A5C14" w:rsidRDefault="00554481" w:rsidP="001A5C14">
      <w:pPr>
        <w:pStyle w:val="NormalWeb"/>
        <w:shd w:val="clear" w:color="auto" w:fill="FFFFFF"/>
        <w:spacing w:before="0" w:beforeAutospacing="0" w:after="0" w:afterAutospacing="0" w:line="276" w:lineRule="auto"/>
        <w:ind w:firstLine="708"/>
        <w:jc w:val="both"/>
        <w:rPr>
          <w:rFonts w:ascii="Arial" w:hAnsi="Arial" w:cs="Arial"/>
          <w:sz w:val="22"/>
          <w:szCs w:val="22"/>
          <w:lang w:eastAsia="en-US"/>
        </w:rPr>
      </w:pPr>
    </w:p>
    <w:p w14:paraId="289E0CDA" w14:textId="3E76A5BD" w:rsidR="00741016" w:rsidRPr="001A5C14" w:rsidRDefault="00741016" w:rsidP="00383F13">
      <w:pPr>
        <w:pStyle w:val="NormalWeb"/>
        <w:shd w:val="clear" w:color="auto" w:fill="FFFFFF"/>
        <w:spacing w:before="0" w:beforeAutospacing="0" w:line="276" w:lineRule="auto"/>
        <w:ind w:firstLine="708"/>
        <w:jc w:val="both"/>
        <w:rPr>
          <w:rFonts w:ascii="Arial" w:hAnsi="Arial" w:cs="Arial"/>
          <w:sz w:val="22"/>
          <w:szCs w:val="22"/>
          <w:lang w:eastAsia="en-US"/>
        </w:rPr>
      </w:pPr>
      <w:r w:rsidRPr="001A5C14">
        <w:rPr>
          <w:rFonts w:ascii="Arial" w:hAnsi="Arial" w:cs="Arial"/>
          <w:sz w:val="22"/>
          <w:szCs w:val="22"/>
          <w:lang w:eastAsia="en-US"/>
        </w:rPr>
        <w:t xml:space="preserve">De tal forma, </w:t>
      </w:r>
      <w:r w:rsidR="008132A4" w:rsidRPr="001A5C14">
        <w:rPr>
          <w:rFonts w:ascii="Arial" w:hAnsi="Arial" w:cs="Arial"/>
          <w:sz w:val="22"/>
          <w:szCs w:val="22"/>
          <w:lang w:eastAsia="en-US"/>
        </w:rPr>
        <w:t xml:space="preserve">en uso de las facultades extraordinarias </w:t>
      </w:r>
      <w:r w:rsidR="00CE3B7D" w:rsidRPr="001A5C14">
        <w:rPr>
          <w:rFonts w:ascii="Arial" w:hAnsi="Arial" w:cs="Arial"/>
          <w:sz w:val="22"/>
          <w:szCs w:val="22"/>
          <w:lang w:eastAsia="en-US"/>
        </w:rPr>
        <w:t>derivada</w:t>
      </w:r>
      <w:r w:rsidR="008132A4" w:rsidRPr="001A5C14">
        <w:rPr>
          <w:rFonts w:ascii="Arial" w:hAnsi="Arial" w:cs="Arial"/>
          <w:sz w:val="22"/>
          <w:szCs w:val="22"/>
          <w:lang w:eastAsia="en-US"/>
        </w:rPr>
        <w:t>s</w:t>
      </w:r>
      <w:r w:rsidR="00CE3B7D" w:rsidRPr="001A5C14">
        <w:rPr>
          <w:rFonts w:ascii="Arial" w:hAnsi="Arial" w:cs="Arial"/>
          <w:sz w:val="22"/>
          <w:szCs w:val="22"/>
          <w:lang w:eastAsia="en-US"/>
        </w:rPr>
        <w:t xml:space="preserve"> de</w:t>
      </w:r>
      <w:r w:rsidRPr="001A5C14">
        <w:rPr>
          <w:rFonts w:ascii="Arial" w:hAnsi="Arial" w:cs="Arial"/>
          <w:sz w:val="22"/>
          <w:szCs w:val="22"/>
          <w:lang w:eastAsia="en-US"/>
        </w:rPr>
        <w:t xml:space="preserve"> la </w:t>
      </w:r>
      <w:r w:rsidR="00FB4CD9" w:rsidRPr="001A5C14">
        <w:rPr>
          <w:rFonts w:ascii="Arial" w:hAnsi="Arial" w:cs="Arial"/>
          <w:sz w:val="22"/>
          <w:szCs w:val="22"/>
          <w:lang w:eastAsia="en-US"/>
        </w:rPr>
        <w:t>competencia otorgad</w:t>
      </w:r>
      <w:r w:rsidR="00CE3B7D" w:rsidRPr="001A5C14">
        <w:rPr>
          <w:rFonts w:ascii="Arial" w:hAnsi="Arial" w:cs="Arial"/>
          <w:sz w:val="22"/>
          <w:szCs w:val="22"/>
          <w:lang w:eastAsia="en-US"/>
        </w:rPr>
        <w:t>a por la mencionada Ley</w:t>
      </w:r>
      <w:r w:rsidR="008132A4" w:rsidRPr="001A5C14">
        <w:rPr>
          <w:rFonts w:ascii="Arial" w:hAnsi="Arial" w:cs="Arial"/>
          <w:sz w:val="22"/>
          <w:szCs w:val="22"/>
          <w:lang w:eastAsia="en-US"/>
        </w:rPr>
        <w:t>, el Presidente de la República</w:t>
      </w:r>
      <w:r w:rsidR="007C3641" w:rsidRPr="001A5C14">
        <w:rPr>
          <w:rFonts w:ascii="Arial" w:hAnsi="Arial" w:cs="Arial"/>
          <w:sz w:val="22"/>
          <w:szCs w:val="22"/>
          <w:lang w:eastAsia="en-US"/>
        </w:rPr>
        <w:t>, emitió, entre otros</w:t>
      </w:r>
      <w:r w:rsidR="00643950" w:rsidRPr="001A5C14">
        <w:rPr>
          <w:rFonts w:ascii="Arial" w:hAnsi="Arial" w:cs="Arial"/>
          <w:sz w:val="22"/>
          <w:szCs w:val="22"/>
          <w:lang w:eastAsia="en-US"/>
        </w:rPr>
        <w:t xml:space="preserve">, </w:t>
      </w:r>
      <w:r w:rsidR="007C3641" w:rsidRPr="001A5C14">
        <w:rPr>
          <w:rFonts w:ascii="Arial" w:hAnsi="Arial" w:cs="Arial"/>
          <w:sz w:val="22"/>
          <w:szCs w:val="22"/>
          <w:lang w:eastAsia="en-US"/>
        </w:rPr>
        <w:t xml:space="preserve">los </w:t>
      </w:r>
      <w:r w:rsidR="00834EF5" w:rsidRPr="001A5C14">
        <w:rPr>
          <w:rFonts w:ascii="Arial" w:hAnsi="Arial" w:cs="Arial"/>
          <w:sz w:val="22"/>
          <w:szCs w:val="22"/>
          <w:lang w:eastAsia="en-US"/>
        </w:rPr>
        <w:t>D</w:t>
      </w:r>
      <w:r w:rsidR="007C3641" w:rsidRPr="001A5C14">
        <w:rPr>
          <w:rFonts w:ascii="Arial" w:hAnsi="Arial" w:cs="Arial"/>
          <w:sz w:val="22"/>
          <w:szCs w:val="22"/>
          <w:lang w:eastAsia="en-US"/>
        </w:rPr>
        <w:t xml:space="preserve">ecretos </w:t>
      </w:r>
      <w:r w:rsidR="00834EF5" w:rsidRPr="001A5C14">
        <w:rPr>
          <w:rFonts w:ascii="Arial" w:hAnsi="Arial" w:cs="Arial"/>
          <w:sz w:val="22"/>
          <w:szCs w:val="22"/>
          <w:lang w:eastAsia="en-US"/>
        </w:rPr>
        <w:t>L</w:t>
      </w:r>
      <w:r w:rsidR="007C3641" w:rsidRPr="001A5C14">
        <w:rPr>
          <w:rFonts w:ascii="Arial" w:hAnsi="Arial" w:cs="Arial"/>
          <w:sz w:val="22"/>
          <w:szCs w:val="22"/>
          <w:lang w:eastAsia="en-US"/>
        </w:rPr>
        <w:t xml:space="preserve">ey que </w:t>
      </w:r>
      <w:r w:rsidR="00834EF5" w:rsidRPr="001A5C14">
        <w:rPr>
          <w:rFonts w:ascii="Arial" w:hAnsi="Arial" w:cs="Arial"/>
          <w:sz w:val="22"/>
          <w:szCs w:val="22"/>
          <w:lang w:eastAsia="en-US"/>
        </w:rPr>
        <w:t>s</w:t>
      </w:r>
      <w:r w:rsidR="007C3641" w:rsidRPr="001A5C14">
        <w:rPr>
          <w:rFonts w:ascii="Arial" w:hAnsi="Arial" w:cs="Arial"/>
          <w:sz w:val="22"/>
          <w:szCs w:val="22"/>
          <w:lang w:eastAsia="en-US"/>
        </w:rPr>
        <w:t>e mencionan a continuación</w:t>
      </w:r>
      <w:r w:rsidR="00643950" w:rsidRPr="001A5C14">
        <w:rPr>
          <w:rFonts w:ascii="Arial" w:hAnsi="Arial" w:cs="Arial"/>
          <w:sz w:val="22"/>
          <w:szCs w:val="22"/>
          <w:lang w:eastAsia="en-US"/>
        </w:rPr>
        <w:t xml:space="preserve">, a través de los </w:t>
      </w:r>
      <w:r w:rsidR="00B51AAF" w:rsidRPr="001A5C14">
        <w:rPr>
          <w:rFonts w:ascii="Arial" w:hAnsi="Arial" w:cs="Arial"/>
          <w:sz w:val="22"/>
          <w:szCs w:val="22"/>
          <w:lang w:eastAsia="en-US"/>
        </w:rPr>
        <w:t>incluyó el concepto de Agencia en el ordenamiento jurídico colombiano, creando</w:t>
      </w:r>
      <w:r w:rsidR="00643950" w:rsidRPr="001A5C14">
        <w:rPr>
          <w:rFonts w:ascii="Arial" w:hAnsi="Arial" w:cs="Arial"/>
          <w:sz w:val="22"/>
          <w:szCs w:val="22"/>
          <w:lang w:eastAsia="en-US"/>
        </w:rPr>
        <w:t xml:space="preserve"> y/o modific</w:t>
      </w:r>
      <w:r w:rsidR="00B51AAF" w:rsidRPr="001A5C14">
        <w:rPr>
          <w:rFonts w:ascii="Arial" w:hAnsi="Arial" w:cs="Arial"/>
          <w:sz w:val="22"/>
          <w:szCs w:val="22"/>
          <w:lang w:eastAsia="en-US"/>
        </w:rPr>
        <w:t>ando</w:t>
      </w:r>
      <w:r w:rsidR="00643950" w:rsidRPr="001A5C14">
        <w:rPr>
          <w:rFonts w:ascii="Arial" w:hAnsi="Arial" w:cs="Arial"/>
          <w:sz w:val="22"/>
          <w:szCs w:val="22"/>
          <w:lang w:eastAsia="en-US"/>
        </w:rPr>
        <w:t xml:space="preserve"> algunas entidades</w:t>
      </w:r>
      <w:r w:rsidR="00B51AAF" w:rsidRPr="001A5C14">
        <w:rPr>
          <w:rFonts w:ascii="Arial" w:hAnsi="Arial" w:cs="Arial"/>
          <w:sz w:val="22"/>
          <w:szCs w:val="22"/>
          <w:lang w:eastAsia="en-US"/>
        </w:rPr>
        <w:t>:</w:t>
      </w:r>
      <w:r w:rsidR="00D71A48" w:rsidRPr="001A5C14">
        <w:rPr>
          <w:rFonts w:ascii="Arial" w:hAnsi="Arial" w:cs="Arial"/>
          <w:sz w:val="22"/>
          <w:szCs w:val="22"/>
          <w:lang w:eastAsia="en-US"/>
        </w:rPr>
        <w:t xml:space="preserve"> </w:t>
      </w:r>
    </w:p>
    <w:p w14:paraId="2C68B2CD" w14:textId="3E1F687E" w:rsidR="007C3641" w:rsidRPr="001A5C14" w:rsidRDefault="006F0987" w:rsidP="0004232C">
      <w:pPr>
        <w:spacing w:line="276" w:lineRule="auto"/>
        <w:rPr>
          <w:rFonts w:ascii="Arial" w:hAnsi="Arial" w:cs="Arial"/>
          <w:b/>
          <w:bCs/>
          <w:sz w:val="22"/>
          <w:szCs w:val="22"/>
        </w:rPr>
      </w:pPr>
      <w:r w:rsidRPr="001A5C14">
        <w:rPr>
          <w:rFonts w:ascii="Arial" w:hAnsi="Arial" w:cs="Arial"/>
          <w:b/>
          <w:bCs/>
          <w:sz w:val="22"/>
          <w:szCs w:val="22"/>
        </w:rPr>
        <w:t>a</w:t>
      </w:r>
      <w:r w:rsidR="00812AAB" w:rsidRPr="001A5C14">
        <w:rPr>
          <w:rFonts w:ascii="Arial" w:hAnsi="Arial" w:cs="Arial"/>
          <w:b/>
          <w:bCs/>
          <w:sz w:val="22"/>
          <w:szCs w:val="22"/>
        </w:rPr>
        <w:t xml:space="preserve">. </w:t>
      </w:r>
      <w:r w:rsidR="007C3641" w:rsidRPr="001A5C14">
        <w:rPr>
          <w:rFonts w:ascii="Arial" w:hAnsi="Arial" w:cs="Arial"/>
          <w:b/>
          <w:bCs/>
          <w:sz w:val="22"/>
          <w:szCs w:val="22"/>
        </w:rPr>
        <w:t>D</w:t>
      </w:r>
      <w:r w:rsidR="00812AAB" w:rsidRPr="001A5C14">
        <w:rPr>
          <w:rFonts w:ascii="Arial" w:hAnsi="Arial" w:cs="Arial"/>
          <w:b/>
          <w:bCs/>
          <w:sz w:val="22"/>
          <w:szCs w:val="22"/>
        </w:rPr>
        <w:t xml:space="preserve">ecreto Ley </w:t>
      </w:r>
      <w:r w:rsidR="007C3641" w:rsidRPr="001A5C14">
        <w:rPr>
          <w:rFonts w:ascii="Arial" w:hAnsi="Arial" w:cs="Arial"/>
          <w:b/>
          <w:bCs/>
          <w:sz w:val="22"/>
          <w:szCs w:val="22"/>
        </w:rPr>
        <w:t xml:space="preserve">4137 </w:t>
      </w:r>
      <w:r w:rsidRPr="001A5C14">
        <w:rPr>
          <w:rFonts w:ascii="Arial" w:hAnsi="Arial" w:cs="Arial"/>
          <w:b/>
          <w:bCs/>
          <w:sz w:val="22"/>
          <w:szCs w:val="22"/>
        </w:rPr>
        <w:t>de</w:t>
      </w:r>
      <w:r w:rsidR="007C3641" w:rsidRPr="001A5C14">
        <w:rPr>
          <w:rFonts w:ascii="Arial" w:hAnsi="Arial" w:cs="Arial"/>
          <w:b/>
          <w:bCs/>
          <w:sz w:val="22"/>
          <w:szCs w:val="22"/>
        </w:rPr>
        <w:t xml:space="preserve"> 2011</w:t>
      </w:r>
    </w:p>
    <w:p w14:paraId="3D719027" w14:textId="77777777" w:rsidR="006F0987" w:rsidRPr="001A5C14" w:rsidRDefault="006F0987" w:rsidP="0004232C">
      <w:pPr>
        <w:spacing w:line="276" w:lineRule="auto"/>
        <w:rPr>
          <w:rFonts w:ascii="Arial" w:hAnsi="Arial" w:cs="Arial"/>
          <w:sz w:val="22"/>
          <w:szCs w:val="22"/>
        </w:rPr>
      </w:pPr>
    </w:p>
    <w:p w14:paraId="47A02ED3" w14:textId="0EA3FDC2" w:rsidR="007C3641" w:rsidRPr="001A5C14" w:rsidRDefault="00BE35E6" w:rsidP="0004232C">
      <w:pPr>
        <w:spacing w:line="276" w:lineRule="auto"/>
        <w:jc w:val="both"/>
        <w:rPr>
          <w:rFonts w:ascii="Arial" w:hAnsi="Arial" w:cs="Arial"/>
          <w:sz w:val="22"/>
          <w:szCs w:val="22"/>
        </w:rPr>
      </w:pPr>
      <w:r w:rsidRPr="001A5C14">
        <w:rPr>
          <w:rFonts w:ascii="Arial" w:hAnsi="Arial" w:cs="Arial"/>
          <w:sz w:val="22"/>
          <w:szCs w:val="22"/>
        </w:rPr>
        <w:t xml:space="preserve">El artículo </w:t>
      </w:r>
      <w:r w:rsidR="007C3641" w:rsidRPr="001A5C14">
        <w:rPr>
          <w:rFonts w:ascii="Arial" w:hAnsi="Arial" w:cs="Arial"/>
          <w:sz w:val="22"/>
          <w:szCs w:val="22"/>
        </w:rPr>
        <w:t>1</w:t>
      </w:r>
      <w:r w:rsidRPr="001A5C14">
        <w:rPr>
          <w:rFonts w:ascii="Arial" w:hAnsi="Arial" w:cs="Arial"/>
          <w:sz w:val="22"/>
          <w:szCs w:val="22"/>
        </w:rPr>
        <w:t xml:space="preserve"> dispuso la creación de la Agencia Nacional de Hidrocarburos</w:t>
      </w:r>
      <w:r w:rsidR="00F12B0F" w:rsidRPr="001A5C14">
        <w:rPr>
          <w:rFonts w:ascii="Arial" w:hAnsi="Arial" w:cs="Arial"/>
          <w:sz w:val="22"/>
          <w:szCs w:val="22"/>
        </w:rPr>
        <w:t>,</w:t>
      </w:r>
      <w:r w:rsidR="007C3641" w:rsidRPr="001A5C14">
        <w:rPr>
          <w:rFonts w:ascii="Arial" w:hAnsi="Arial" w:cs="Arial"/>
          <w:sz w:val="22"/>
          <w:szCs w:val="22"/>
        </w:rPr>
        <w:t> </w:t>
      </w:r>
      <w:r w:rsidR="00CD6A63" w:rsidRPr="001A5C14">
        <w:rPr>
          <w:rFonts w:ascii="Arial" w:hAnsi="Arial" w:cs="Arial"/>
          <w:sz w:val="22"/>
          <w:szCs w:val="22"/>
        </w:rPr>
        <w:t>precisando lo siguiente: «</w:t>
      </w:r>
      <w:proofErr w:type="spellStart"/>
      <w:r w:rsidR="007C3641" w:rsidRPr="001A5C14">
        <w:rPr>
          <w:rFonts w:ascii="Arial" w:hAnsi="Arial" w:cs="Arial"/>
          <w:sz w:val="22"/>
          <w:szCs w:val="22"/>
        </w:rPr>
        <w:t>Cambíase</w:t>
      </w:r>
      <w:proofErr w:type="spellEnd"/>
      <w:r w:rsidR="007C3641" w:rsidRPr="001A5C14">
        <w:rPr>
          <w:rFonts w:ascii="Arial" w:hAnsi="Arial" w:cs="Arial"/>
          <w:sz w:val="22"/>
          <w:szCs w:val="22"/>
        </w:rPr>
        <w:t xml:space="preserve"> la naturaleza jurídica de la Agencia Nacional de Hidrocarburos, ANH, de Unidad Administrativa Especial con personería jurídica, patrimonio propio, autonomía administrativa y financiera a la de Agencia Estatal, del sector descentralizado de la Rama Ejecutiva del Orden Nacional, con personería jurídica, patrimonio propio y autonomía administrativa, técnica y financiera, adscrita al Ministerio de Minas y Energía</w:t>
      </w:r>
      <w:r w:rsidR="0056516E" w:rsidRPr="001A5C14">
        <w:rPr>
          <w:rFonts w:ascii="Arial" w:hAnsi="Arial" w:cs="Arial"/>
          <w:sz w:val="22"/>
          <w:szCs w:val="22"/>
        </w:rPr>
        <w:t xml:space="preserve">». </w:t>
      </w:r>
    </w:p>
    <w:p w14:paraId="09094B5B" w14:textId="77777777" w:rsidR="0056516E" w:rsidRPr="001A5C14" w:rsidRDefault="0056516E" w:rsidP="0004232C">
      <w:pPr>
        <w:spacing w:line="276" w:lineRule="auto"/>
        <w:jc w:val="both"/>
        <w:rPr>
          <w:rFonts w:ascii="Arial" w:hAnsi="Arial" w:cs="Arial"/>
          <w:sz w:val="22"/>
          <w:szCs w:val="22"/>
        </w:rPr>
      </w:pPr>
    </w:p>
    <w:p w14:paraId="0FB484AB" w14:textId="38935E95" w:rsidR="007C3641" w:rsidRPr="001A5C14" w:rsidRDefault="006F0987" w:rsidP="0004232C">
      <w:pPr>
        <w:spacing w:line="276" w:lineRule="auto"/>
        <w:jc w:val="both"/>
        <w:rPr>
          <w:rFonts w:ascii="Arial" w:hAnsi="Arial" w:cs="Arial"/>
          <w:b/>
          <w:bCs/>
          <w:sz w:val="22"/>
          <w:szCs w:val="22"/>
        </w:rPr>
      </w:pPr>
      <w:r w:rsidRPr="001A5C14">
        <w:rPr>
          <w:rFonts w:ascii="Arial" w:hAnsi="Arial" w:cs="Arial"/>
          <w:b/>
          <w:bCs/>
          <w:sz w:val="22"/>
          <w:szCs w:val="22"/>
        </w:rPr>
        <w:t>b. Decreto Ley</w:t>
      </w:r>
      <w:r w:rsidR="007C3641" w:rsidRPr="001A5C14">
        <w:rPr>
          <w:rFonts w:ascii="Arial" w:hAnsi="Arial" w:cs="Arial"/>
          <w:b/>
          <w:bCs/>
          <w:sz w:val="22"/>
          <w:szCs w:val="22"/>
        </w:rPr>
        <w:t xml:space="preserve"> 4165 </w:t>
      </w:r>
      <w:r w:rsidRPr="001A5C14">
        <w:rPr>
          <w:rFonts w:ascii="Arial" w:hAnsi="Arial" w:cs="Arial"/>
          <w:b/>
          <w:bCs/>
          <w:sz w:val="22"/>
          <w:szCs w:val="22"/>
        </w:rPr>
        <w:t xml:space="preserve">de </w:t>
      </w:r>
      <w:r w:rsidR="007C3641" w:rsidRPr="001A5C14">
        <w:rPr>
          <w:rFonts w:ascii="Arial" w:hAnsi="Arial" w:cs="Arial"/>
          <w:b/>
          <w:bCs/>
          <w:sz w:val="22"/>
          <w:szCs w:val="22"/>
        </w:rPr>
        <w:t>2011</w:t>
      </w:r>
    </w:p>
    <w:p w14:paraId="741D491C" w14:textId="77777777" w:rsidR="006F0987" w:rsidRPr="001A5C14" w:rsidRDefault="006F0987" w:rsidP="0004232C">
      <w:pPr>
        <w:spacing w:line="276" w:lineRule="auto"/>
        <w:jc w:val="both"/>
        <w:rPr>
          <w:rFonts w:ascii="Arial" w:hAnsi="Arial" w:cs="Arial"/>
          <w:sz w:val="22"/>
          <w:szCs w:val="22"/>
        </w:rPr>
      </w:pPr>
    </w:p>
    <w:p w14:paraId="1B524D98" w14:textId="7E326ED0" w:rsidR="007C3641" w:rsidRPr="001A5C14" w:rsidRDefault="0056516E" w:rsidP="0004232C">
      <w:pPr>
        <w:spacing w:line="276" w:lineRule="auto"/>
        <w:jc w:val="both"/>
        <w:rPr>
          <w:rFonts w:ascii="Arial" w:hAnsi="Arial" w:cs="Arial"/>
          <w:sz w:val="22"/>
          <w:szCs w:val="22"/>
        </w:rPr>
      </w:pPr>
      <w:r w:rsidRPr="001A5C14">
        <w:rPr>
          <w:rFonts w:ascii="Arial" w:hAnsi="Arial" w:cs="Arial"/>
          <w:sz w:val="22"/>
          <w:szCs w:val="22"/>
        </w:rPr>
        <w:t xml:space="preserve">El artículo 1 dispuso </w:t>
      </w:r>
      <w:r w:rsidR="00086051" w:rsidRPr="001A5C14">
        <w:rPr>
          <w:rFonts w:ascii="Arial" w:hAnsi="Arial" w:cs="Arial"/>
          <w:sz w:val="22"/>
          <w:szCs w:val="22"/>
        </w:rPr>
        <w:t>el cambio de naturaleza del</w:t>
      </w:r>
      <w:r w:rsidR="006F0987" w:rsidRPr="001A5C14">
        <w:rPr>
          <w:rFonts w:ascii="Arial" w:hAnsi="Arial" w:cs="Arial"/>
          <w:sz w:val="22"/>
          <w:szCs w:val="22"/>
        </w:rPr>
        <w:t xml:space="preserve"> Instituto Nacional de Concesiones</w:t>
      </w:r>
      <w:r w:rsidR="00086051" w:rsidRPr="001A5C14">
        <w:rPr>
          <w:rFonts w:ascii="Arial" w:hAnsi="Arial" w:cs="Arial"/>
          <w:sz w:val="22"/>
          <w:szCs w:val="22"/>
        </w:rPr>
        <w:t xml:space="preserve"> </w:t>
      </w:r>
      <w:r w:rsidR="006F0987" w:rsidRPr="001A5C14">
        <w:rPr>
          <w:rFonts w:ascii="Arial" w:hAnsi="Arial" w:cs="Arial"/>
          <w:sz w:val="22"/>
          <w:szCs w:val="22"/>
        </w:rPr>
        <w:t>a</w:t>
      </w:r>
      <w:r w:rsidRPr="001A5C14">
        <w:rPr>
          <w:rFonts w:ascii="Arial" w:hAnsi="Arial" w:cs="Arial"/>
          <w:sz w:val="22"/>
          <w:szCs w:val="22"/>
        </w:rPr>
        <w:t xml:space="preserve"> la</w:t>
      </w:r>
      <w:r w:rsidR="00AA5D55" w:rsidRPr="001A5C14">
        <w:rPr>
          <w:rFonts w:ascii="Arial" w:hAnsi="Arial" w:cs="Arial"/>
          <w:sz w:val="22"/>
          <w:szCs w:val="22"/>
        </w:rPr>
        <w:t xml:space="preserve"> Agencia Nacional de Infraestructura</w:t>
      </w:r>
      <w:r w:rsidR="00F12B0F" w:rsidRPr="001A5C14">
        <w:rPr>
          <w:rFonts w:ascii="Arial" w:hAnsi="Arial" w:cs="Arial"/>
          <w:sz w:val="22"/>
          <w:szCs w:val="22"/>
        </w:rPr>
        <w:t>,</w:t>
      </w:r>
      <w:r w:rsidR="00AA5D55" w:rsidRPr="001A5C14">
        <w:rPr>
          <w:rFonts w:ascii="Arial" w:hAnsi="Arial" w:cs="Arial"/>
          <w:sz w:val="22"/>
          <w:szCs w:val="22"/>
        </w:rPr>
        <w:t xml:space="preserve"> </w:t>
      </w:r>
      <w:r w:rsidR="00CD6A63" w:rsidRPr="001A5C14">
        <w:rPr>
          <w:rFonts w:ascii="Arial" w:hAnsi="Arial" w:cs="Arial"/>
          <w:sz w:val="22"/>
          <w:szCs w:val="22"/>
        </w:rPr>
        <w:t>precisando que</w:t>
      </w:r>
      <w:r w:rsidR="007C3641" w:rsidRPr="001A5C14">
        <w:rPr>
          <w:rFonts w:ascii="Arial" w:hAnsi="Arial" w:cs="Arial"/>
          <w:sz w:val="22"/>
          <w:szCs w:val="22"/>
        </w:rPr>
        <w:t> </w:t>
      </w:r>
      <w:r w:rsidR="00CD6A63" w:rsidRPr="001A5C14">
        <w:rPr>
          <w:rFonts w:ascii="Arial" w:hAnsi="Arial" w:cs="Arial"/>
          <w:sz w:val="22"/>
          <w:szCs w:val="22"/>
        </w:rPr>
        <w:t>«</w:t>
      </w:r>
      <w:proofErr w:type="spellStart"/>
      <w:r w:rsidR="007C3641" w:rsidRPr="001A5C14">
        <w:rPr>
          <w:rFonts w:ascii="Arial" w:hAnsi="Arial" w:cs="Arial"/>
          <w:sz w:val="22"/>
          <w:szCs w:val="22"/>
        </w:rPr>
        <w:t>Cámbiase</w:t>
      </w:r>
      <w:proofErr w:type="spellEnd"/>
      <w:r w:rsidR="007C3641" w:rsidRPr="001A5C14">
        <w:rPr>
          <w:rFonts w:ascii="Arial" w:hAnsi="Arial" w:cs="Arial"/>
          <w:sz w:val="22"/>
          <w:szCs w:val="22"/>
        </w:rPr>
        <w:t xml:space="preserve"> la naturaleza jurídica del Instituto Nacional de Concesiones (INCO) de establecimiento público a Agencia Nacional Estatal de Naturaleza Especial, del sector descentralizado de la Rama Ejecutiva del Orden Nacional, con personería jurídica, patrimonio propio y autonomía administrativa, financiera y técnica, que se denominará Agencia Nacional de Infraestructura, adscrita al Ministerio de Transporte</w:t>
      </w:r>
      <w:r w:rsidR="006F0987" w:rsidRPr="001A5C14">
        <w:rPr>
          <w:rFonts w:ascii="Arial" w:hAnsi="Arial" w:cs="Arial"/>
          <w:sz w:val="22"/>
          <w:szCs w:val="22"/>
        </w:rPr>
        <w:t>»</w:t>
      </w:r>
      <w:r w:rsidR="007C3641" w:rsidRPr="001A5C14">
        <w:rPr>
          <w:rFonts w:ascii="Arial" w:hAnsi="Arial" w:cs="Arial"/>
          <w:sz w:val="22"/>
          <w:szCs w:val="22"/>
        </w:rPr>
        <w:t>. </w:t>
      </w:r>
    </w:p>
    <w:p w14:paraId="659FDDA0" w14:textId="77777777" w:rsidR="00834EF5" w:rsidRPr="001A5C14" w:rsidRDefault="00834EF5" w:rsidP="0004232C">
      <w:pPr>
        <w:spacing w:line="276" w:lineRule="auto"/>
        <w:jc w:val="both"/>
        <w:rPr>
          <w:rFonts w:ascii="Arial" w:hAnsi="Arial" w:cs="Arial"/>
          <w:b/>
          <w:bCs/>
          <w:sz w:val="22"/>
          <w:szCs w:val="22"/>
        </w:rPr>
      </w:pPr>
    </w:p>
    <w:p w14:paraId="4D3CB415" w14:textId="6B504401" w:rsidR="007C3641" w:rsidRPr="001A5C14" w:rsidRDefault="0024606E" w:rsidP="0004232C">
      <w:pPr>
        <w:spacing w:line="276" w:lineRule="auto"/>
        <w:jc w:val="both"/>
        <w:rPr>
          <w:rFonts w:ascii="Arial" w:hAnsi="Arial" w:cs="Arial"/>
          <w:b/>
          <w:bCs/>
          <w:sz w:val="22"/>
          <w:szCs w:val="22"/>
        </w:rPr>
      </w:pPr>
      <w:r w:rsidRPr="001A5C14">
        <w:rPr>
          <w:rFonts w:ascii="Arial" w:hAnsi="Arial" w:cs="Arial"/>
          <w:b/>
          <w:bCs/>
          <w:sz w:val="22"/>
          <w:szCs w:val="22"/>
        </w:rPr>
        <w:t xml:space="preserve">c. Decreto Ley 4138 de 2011 </w:t>
      </w:r>
    </w:p>
    <w:p w14:paraId="2BD3AD46" w14:textId="77777777" w:rsidR="00627B0E" w:rsidRPr="001A5C14" w:rsidRDefault="00627B0E" w:rsidP="0004232C">
      <w:pPr>
        <w:spacing w:line="276" w:lineRule="auto"/>
        <w:jc w:val="both"/>
        <w:rPr>
          <w:rFonts w:ascii="Arial" w:hAnsi="Arial" w:cs="Arial"/>
          <w:sz w:val="22"/>
          <w:szCs w:val="22"/>
        </w:rPr>
      </w:pPr>
    </w:p>
    <w:p w14:paraId="2CD560EC" w14:textId="6FD21579" w:rsidR="007C3641" w:rsidRPr="001A5C14" w:rsidRDefault="00627B0E" w:rsidP="0004232C">
      <w:pPr>
        <w:spacing w:line="276" w:lineRule="auto"/>
        <w:jc w:val="both"/>
        <w:rPr>
          <w:rFonts w:ascii="Arial" w:hAnsi="Arial" w:cs="Arial"/>
          <w:sz w:val="22"/>
          <w:szCs w:val="22"/>
        </w:rPr>
      </w:pPr>
      <w:r w:rsidRPr="001A5C14">
        <w:rPr>
          <w:rFonts w:ascii="Arial" w:hAnsi="Arial" w:cs="Arial"/>
          <w:sz w:val="22"/>
          <w:szCs w:val="22"/>
        </w:rPr>
        <w:t>El artículo 1</w:t>
      </w:r>
      <w:r w:rsidR="000107F7" w:rsidRPr="001A5C14">
        <w:rPr>
          <w:rFonts w:ascii="Arial" w:hAnsi="Arial" w:cs="Arial"/>
          <w:sz w:val="22"/>
          <w:szCs w:val="22"/>
        </w:rPr>
        <w:t>, modificado por el Decreto 897 de 2011, dispuso</w:t>
      </w:r>
      <w:r w:rsidRPr="001A5C14">
        <w:rPr>
          <w:rFonts w:ascii="Arial" w:hAnsi="Arial" w:cs="Arial"/>
          <w:sz w:val="22"/>
          <w:szCs w:val="22"/>
        </w:rPr>
        <w:t xml:space="preserve"> la creación de la Agencia Colombiana para la Reincorporación y la Normalización</w:t>
      </w:r>
      <w:r w:rsidR="00CD6A63" w:rsidRPr="001A5C14">
        <w:rPr>
          <w:rFonts w:ascii="Arial" w:hAnsi="Arial" w:cs="Arial"/>
          <w:sz w:val="22"/>
          <w:szCs w:val="22"/>
        </w:rPr>
        <w:t>. De esta manera, la citada precisó lo siguiente:</w:t>
      </w:r>
      <w:r w:rsidRPr="001A5C14">
        <w:rPr>
          <w:rFonts w:ascii="Arial" w:hAnsi="Arial" w:cs="Arial"/>
          <w:sz w:val="22"/>
          <w:szCs w:val="22"/>
        </w:rPr>
        <w:t xml:space="preserve"> «</w:t>
      </w:r>
      <w:r w:rsidR="007C3641" w:rsidRPr="001A5C14">
        <w:rPr>
          <w:rFonts w:ascii="Arial" w:hAnsi="Arial" w:cs="Arial"/>
          <w:sz w:val="22"/>
          <w:szCs w:val="22"/>
        </w:rPr>
        <w:t>Créase una unidad administrativa especial, del orden nacional, con personería jurídica, autonomía administrativa, financiera, presupuestal y patrimonio propio, denominada Agencia Colombiana para la Reintegración de Personas y Grupos Alzados en Armas, adscrita al Departamento Administrativo de la Presidencia de la República</w:t>
      </w:r>
      <w:r w:rsidR="00F12B0F" w:rsidRPr="001A5C14">
        <w:rPr>
          <w:rFonts w:ascii="Arial" w:hAnsi="Arial" w:cs="Arial"/>
          <w:sz w:val="22"/>
          <w:szCs w:val="22"/>
        </w:rPr>
        <w:t>».</w:t>
      </w:r>
    </w:p>
    <w:p w14:paraId="4FDEB050" w14:textId="77777777" w:rsidR="00F12B0F" w:rsidRPr="001A5C14" w:rsidRDefault="00F12B0F" w:rsidP="0004232C">
      <w:pPr>
        <w:spacing w:line="276" w:lineRule="auto"/>
        <w:jc w:val="both"/>
        <w:rPr>
          <w:rFonts w:ascii="Arial" w:hAnsi="Arial" w:cs="Arial"/>
          <w:b/>
          <w:bCs/>
          <w:sz w:val="22"/>
          <w:szCs w:val="22"/>
        </w:rPr>
      </w:pPr>
    </w:p>
    <w:p w14:paraId="3DCA336E" w14:textId="014DC97C" w:rsidR="00F12B0F" w:rsidRPr="001A5C14" w:rsidRDefault="00F12B0F" w:rsidP="0004232C">
      <w:pPr>
        <w:spacing w:line="276" w:lineRule="auto"/>
        <w:jc w:val="both"/>
        <w:rPr>
          <w:rFonts w:ascii="Arial" w:hAnsi="Arial" w:cs="Arial"/>
          <w:b/>
          <w:bCs/>
          <w:sz w:val="22"/>
          <w:szCs w:val="22"/>
        </w:rPr>
      </w:pPr>
      <w:r w:rsidRPr="001A5C14">
        <w:rPr>
          <w:rFonts w:ascii="Arial" w:hAnsi="Arial" w:cs="Arial"/>
          <w:b/>
          <w:bCs/>
          <w:sz w:val="22"/>
          <w:szCs w:val="22"/>
        </w:rPr>
        <w:t>d. Decreto Ley 4152 de 2011</w:t>
      </w:r>
    </w:p>
    <w:p w14:paraId="74459F50" w14:textId="77777777" w:rsidR="00B45230" w:rsidRPr="001A5C14" w:rsidRDefault="00B45230" w:rsidP="0004232C">
      <w:pPr>
        <w:spacing w:line="276" w:lineRule="auto"/>
        <w:jc w:val="both"/>
        <w:rPr>
          <w:rFonts w:ascii="Arial" w:hAnsi="Arial" w:cs="Arial"/>
          <w:sz w:val="22"/>
          <w:szCs w:val="22"/>
        </w:rPr>
      </w:pPr>
    </w:p>
    <w:p w14:paraId="1F333146" w14:textId="698EC328" w:rsidR="007C3641" w:rsidRPr="001A5C14" w:rsidRDefault="004F0E4D" w:rsidP="0004232C">
      <w:pPr>
        <w:spacing w:line="276" w:lineRule="auto"/>
        <w:jc w:val="both"/>
        <w:rPr>
          <w:rFonts w:ascii="Arial" w:hAnsi="Arial" w:cs="Arial"/>
          <w:sz w:val="22"/>
          <w:szCs w:val="22"/>
        </w:rPr>
      </w:pPr>
      <w:r w:rsidRPr="001A5C14">
        <w:rPr>
          <w:rFonts w:ascii="Arial" w:hAnsi="Arial" w:cs="Arial"/>
          <w:sz w:val="22"/>
          <w:szCs w:val="22"/>
        </w:rPr>
        <w:t>Dada la escisión</w:t>
      </w:r>
      <w:r w:rsidR="007C3641" w:rsidRPr="001A5C14">
        <w:rPr>
          <w:rFonts w:ascii="Arial" w:hAnsi="Arial" w:cs="Arial"/>
          <w:sz w:val="22"/>
          <w:szCs w:val="22"/>
        </w:rPr>
        <w:t xml:space="preserve"> de la Agencia Presidencial para la Acción Social y la Cooperación Internacional - ACC</w:t>
      </w:r>
      <w:r w:rsidRPr="001A5C14">
        <w:rPr>
          <w:rFonts w:ascii="Arial" w:hAnsi="Arial" w:cs="Arial"/>
          <w:sz w:val="22"/>
          <w:szCs w:val="22"/>
        </w:rPr>
        <w:t>I</w:t>
      </w:r>
      <w:r w:rsidR="007C3641" w:rsidRPr="001A5C14">
        <w:rPr>
          <w:rFonts w:ascii="Arial" w:hAnsi="Arial" w:cs="Arial"/>
          <w:sz w:val="22"/>
          <w:szCs w:val="22"/>
        </w:rPr>
        <w:t>ÓN SOCIAL,</w:t>
      </w:r>
      <w:r w:rsidRPr="001A5C14">
        <w:rPr>
          <w:rFonts w:ascii="Arial" w:hAnsi="Arial" w:cs="Arial"/>
          <w:sz w:val="22"/>
          <w:szCs w:val="22"/>
        </w:rPr>
        <w:t xml:space="preserve"> el artículo 2 de la disposición normativa estableció la creación de la</w:t>
      </w:r>
      <w:r w:rsidR="007C3641" w:rsidRPr="001A5C14">
        <w:rPr>
          <w:rFonts w:ascii="Arial" w:hAnsi="Arial" w:cs="Arial"/>
          <w:sz w:val="22"/>
          <w:szCs w:val="22"/>
        </w:rPr>
        <w:t xml:space="preserve"> Agencia Presidencial de Cooperación Internacional de Colombia, APC </w:t>
      </w:r>
      <w:r w:rsidR="00B45230" w:rsidRPr="001A5C14">
        <w:rPr>
          <w:rFonts w:ascii="Arial" w:hAnsi="Arial" w:cs="Arial"/>
          <w:sz w:val="22"/>
          <w:szCs w:val="22"/>
        </w:rPr>
        <w:t>–</w:t>
      </w:r>
      <w:r w:rsidR="007C3641" w:rsidRPr="001A5C14">
        <w:rPr>
          <w:rFonts w:ascii="Arial" w:hAnsi="Arial" w:cs="Arial"/>
          <w:sz w:val="22"/>
          <w:szCs w:val="22"/>
        </w:rPr>
        <w:t xml:space="preserve"> COLOMBIA</w:t>
      </w:r>
      <w:r w:rsidR="00CD6A63" w:rsidRPr="001A5C14">
        <w:rPr>
          <w:rFonts w:ascii="Arial" w:hAnsi="Arial" w:cs="Arial"/>
          <w:sz w:val="22"/>
          <w:szCs w:val="22"/>
        </w:rPr>
        <w:t>. En este contexto,</w:t>
      </w:r>
      <w:r w:rsidR="00B45230" w:rsidRPr="001A5C14">
        <w:rPr>
          <w:rFonts w:ascii="Arial" w:hAnsi="Arial" w:cs="Arial"/>
          <w:sz w:val="22"/>
          <w:szCs w:val="22"/>
        </w:rPr>
        <w:t xml:space="preserve"> «</w:t>
      </w:r>
      <w:r w:rsidR="007C3641" w:rsidRPr="001A5C14">
        <w:rPr>
          <w:rFonts w:ascii="Arial" w:hAnsi="Arial" w:cs="Arial"/>
          <w:sz w:val="22"/>
          <w:szCs w:val="22"/>
        </w:rPr>
        <w:t>Para cumplir las funciones escindidas, créase una Unidad Administrativa Especial que se denominará Agencia Presidencial de Cooperación Internacional de Colombia, - APC- COLOMBIA, como una entidad descentralizada de la Rama Ejecutiva del orden nacional, con personería jurídica, autonomía administrativa y financiera y patrimonio propio, adscrita al Departamento Administrativo de la Presidencia de la República</w:t>
      </w:r>
      <w:r w:rsidR="00B45230" w:rsidRPr="001A5C14">
        <w:rPr>
          <w:rFonts w:ascii="Arial" w:hAnsi="Arial" w:cs="Arial"/>
          <w:sz w:val="22"/>
          <w:szCs w:val="22"/>
        </w:rPr>
        <w:t>».</w:t>
      </w:r>
    </w:p>
    <w:p w14:paraId="7733AB93" w14:textId="77777777" w:rsidR="00B45230" w:rsidRPr="001A5C14" w:rsidRDefault="00B45230" w:rsidP="0004232C">
      <w:pPr>
        <w:spacing w:line="276" w:lineRule="auto"/>
        <w:jc w:val="both"/>
        <w:rPr>
          <w:rFonts w:ascii="Arial" w:hAnsi="Arial" w:cs="Arial"/>
          <w:sz w:val="22"/>
          <w:szCs w:val="22"/>
        </w:rPr>
      </w:pPr>
    </w:p>
    <w:p w14:paraId="09F60806" w14:textId="5439D24C" w:rsidR="007C3641" w:rsidRPr="001A5C14" w:rsidRDefault="00E125C6" w:rsidP="0004232C">
      <w:pPr>
        <w:spacing w:line="276" w:lineRule="auto"/>
        <w:jc w:val="both"/>
        <w:rPr>
          <w:rFonts w:ascii="Arial" w:hAnsi="Arial" w:cs="Arial"/>
          <w:b/>
          <w:bCs/>
          <w:sz w:val="22"/>
          <w:szCs w:val="22"/>
        </w:rPr>
      </w:pPr>
      <w:r w:rsidRPr="001A5C14">
        <w:rPr>
          <w:rFonts w:ascii="Arial" w:hAnsi="Arial" w:cs="Arial"/>
          <w:b/>
          <w:bCs/>
          <w:sz w:val="22"/>
          <w:szCs w:val="22"/>
        </w:rPr>
        <w:t xml:space="preserve">e. Decreto </w:t>
      </w:r>
      <w:r w:rsidR="0004232C" w:rsidRPr="001A5C14">
        <w:rPr>
          <w:rFonts w:ascii="Arial" w:hAnsi="Arial" w:cs="Arial"/>
          <w:b/>
          <w:bCs/>
          <w:sz w:val="22"/>
          <w:szCs w:val="22"/>
        </w:rPr>
        <w:t xml:space="preserve">Ley </w:t>
      </w:r>
      <w:r w:rsidRPr="001A5C14">
        <w:rPr>
          <w:rFonts w:ascii="Arial" w:hAnsi="Arial" w:cs="Arial"/>
          <w:b/>
          <w:bCs/>
          <w:sz w:val="22"/>
          <w:szCs w:val="22"/>
        </w:rPr>
        <w:t>4170 de 2011</w:t>
      </w:r>
    </w:p>
    <w:p w14:paraId="537ECF64" w14:textId="77777777" w:rsidR="0004232C" w:rsidRPr="001A5C14" w:rsidRDefault="0004232C" w:rsidP="0004232C">
      <w:pPr>
        <w:spacing w:line="276" w:lineRule="auto"/>
        <w:jc w:val="both"/>
        <w:rPr>
          <w:rFonts w:ascii="Arial" w:hAnsi="Arial" w:cs="Arial"/>
          <w:sz w:val="22"/>
          <w:szCs w:val="22"/>
        </w:rPr>
      </w:pPr>
    </w:p>
    <w:p w14:paraId="78FD145A" w14:textId="23807D4B" w:rsidR="009E6972" w:rsidRPr="001A5C14" w:rsidRDefault="009E6972" w:rsidP="001A5C14">
      <w:pPr>
        <w:spacing w:after="120" w:line="276" w:lineRule="auto"/>
        <w:jc w:val="both"/>
        <w:rPr>
          <w:rFonts w:ascii="Arial" w:hAnsi="Arial" w:cs="Arial"/>
          <w:sz w:val="22"/>
          <w:szCs w:val="22"/>
        </w:rPr>
      </w:pPr>
      <w:r w:rsidRPr="001A5C14">
        <w:rPr>
          <w:rFonts w:ascii="Arial" w:hAnsi="Arial" w:cs="Arial"/>
          <w:sz w:val="22"/>
          <w:szCs w:val="22"/>
        </w:rPr>
        <w:t>El artículo 1 dispuso la creación de la Agencia Nacional de Contratación Pública</w:t>
      </w:r>
      <w:r w:rsidR="00CD63F0" w:rsidRPr="001A5C14">
        <w:rPr>
          <w:rFonts w:ascii="Arial" w:hAnsi="Arial" w:cs="Arial"/>
          <w:sz w:val="22"/>
          <w:szCs w:val="22"/>
        </w:rPr>
        <w:t>. De esta manera, la norma prescribe</w:t>
      </w:r>
      <w:r w:rsidRPr="001A5C14">
        <w:rPr>
          <w:rFonts w:ascii="Arial" w:hAnsi="Arial" w:cs="Arial"/>
          <w:sz w:val="22"/>
          <w:szCs w:val="22"/>
        </w:rPr>
        <w:t xml:space="preserve"> «</w:t>
      </w:r>
      <w:r w:rsidR="007C3641" w:rsidRPr="001A5C14">
        <w:rPr>
          <w:rFonts w:ascii="Arial" w:hAnsi="Arial" w:cs="Arial"/>
          <w:sz w:val="22"/>
          <w:szCs w:val="22"/>
        </w:rPr>
        <w:t xml:space="preserve">Créase la Unidad Administrativa Especial denominada Agencia Nacional de Contratación Pública -Colombia Compra Eficiente-, como una entidad descentralizada de la rama ejecutiva del orden nacional, con personería jurídica, </w:t>
      </w:r>
      <w:r w:rsidR="007C3641" w:rsidRPr="001A5C14">
        <w:rPr>
          <w:rFonts w:ascii="Arial" w:hAnsi="Arial" w:cs="Arial"/>
          <w:sz w:val="22"/>
          <w:szCs w:val="22"/>
        </w:rPr>
        <w:lastRenderedPageBreak/>
        <w:t>patrimonio propio y autonomía administrativa y financiera, adscrita al Departamento Nacional de Planeación</w:t>
      </w:r>
      <w:r w:rsidRPr="001A5C14">
        <w:rPr>
          <w:rFonts w:ascii="Arial" w:hAnsi="Arial" w:cs="Arial"/>
          <w:sz w:val="22"/>
          <w:szCs w:val="22"/>
        </w:rPr>
        <w:t>».</w:t>
      </w:r>
    </w:p>
    <w:p w14:paraId="6AA0213B" w14:textId="50E45D13" w:rsidR="00FE027F" w:rsidRPr="001A5C14" w:rsidRDefault="00A430A0" w:rsidP="00D50238">
      <w:pPr>
        <w:pStyle w:val="Textoindependiente"/>
        <w:spacing w:after="0"/>
        <w:ind w:firstLine="708"/>
        <w:jc w:val="both"/>
        <w:rPr>
          <w:rFonts w:ascii="Arial" w:eastAsia="Times New Roman" w:hAnsi="Arial" w:cs="Arial"/>
          <w:szCs w:val="22"/>
          <w:lang w:eastAsia="en-US"/>
        </w:rPr>
      </w:pPr>
      <w:r w:rsidRPr="001A5C14">
        <w:rPr>
          <w:rFonts w:ascii="Arial" w:eastAsia="Times New Roman" w:hAnsi="Arial" w:cs="Arial"/>
          <w:szCs w:val="22"/>
          <w:lang w:eastAsia="en-US"/>
        </w:rPr>
        <w:t xml:space="preserve">De </w:t>
      </w:r>
      <w:r w:rsidR="001F6E53" w:rsidRPr="001A5C14">
        <w:rPr>
          <w:rFonts w:ascii="Arial" w:eastAsia="Times New Roman" w:hAnsi="Arial" w:cs="Arial"/>
          <w:szCs w:val="22"/>
          <w:lang w:eastAsia="en-US"/>
        </w:rPr>
        <w:t>la</w:t>
      </w:r>
      <w:r w:rsidR="00CD63F0" w:rsidRPr="001A5C14">
        <w:rPr>
          <w:rFonts w:ascii="Arial" w:eastAsia="Times New Roman" w:hAnsi="Arial" w:cs="Arial"/>
          <w:szCs w:val="22"/>
          <w:lang w:eastAsia="en-US"/>
        </w:rPr>
        <w:t xml:space="preserve">s disposiciones </w:t>
      </w:r>
      <w:r w:rsidR="00EE14B9" w:rsidRPr="001A5C14">
        <w:rPr>
          <w:rFonts w:ascii="Arial" w:eastAsia="Times New Roman" w:hAnsi="Arial" w:cs="Arial"/>
          <w:szCs w:val="22"/>
          <w:lang w:eastAsia="en-US"/>
        </w:rPr>
        <w:t xml:space="preserve">previamente </w:t>
      </w:r>
      <w:r w:rsidR="00CD63F0" w:rsidRPr="001A5C14">
        <w:rPr>
          <w:rFonts w:ascii="Arial" w:eastAsia="Times New Roman" w:hAnsi="Arial" w:cs="Arial"/>
          <w:szCs w:val="22"/>
          <w:lang w:eastAsia="en-US"/>
        </w:rPr>
        <w:t>citadas</w:t>
      </w:r>
      <w:r w:rsidRPr="001A5C14">
        <w:rPr>
          <w:rFonts w:ascii="Arial" w:eastAsia="Times New Roman" w:hAnsi="Arial" w:cs="Arial"/>
          <w:szCs w:val="22"/>
          <w:lang w:eastAsia="en-US"/>
        </w:rPr>
        <w:t xml:space="preserve"> se evidencia que el legislador </w:t>
      </w:r>
      <w:r w:rsidR="00CA2F96" w:rsidRPr="001A5C14">
        <w:rPr>
          <w:rFonts w:ascii="Arial" w:eastAsia="Times New Roman" w:hAnsi="Arial" w:cs="Arial"/>
          <w:szCs w:val="22"/>
          <w:lang w:eastAsia="en-US"/>
        </w:rPr>
        <w:t xml:space="preserve">otorgó </w:t>
      </w:r>
      <w:r w:rsidR="00DD7CD4" w:rsidRPr="001A5C14">
        <w:rPr>
          <w:rFonts w:ascii="Arial" w:eastAsia="Times New Roman" w:hAnsi="Arial" w:cs="Arial"/>
          <w:szCs w:val="22"/>
          <w:lang w:eastAsia="en-US"/>
        </w:rPr>
        <w:t xml:space="preserve">amplias facultades al Presidente para </w:t>
      </w:r>
      <w:r w:rsidR="00E15481" w:rsidRPr="001A5C14">
        <w:rPr>
          <w:rFonts w:ascii="Arial" w:eastAsia="Times New Roman" w:hAnsi="Arial" w:cs="Arial"/>
          <w:szCs w:val="22"/>
          <w:lang w:eastAsia="en-US"/>
        </w:rPr>
        <w:t xml:space="preserve">determinar la naturaleza jurídica </w:t>
      </w:r>
      <w:r w:rsidR="00E677A3" w:rsidRPr="001A5C14">
        <w:rPr>
          <w:rFonts w:ascii="Arial" w:eastAsia="Times New Roman" w:hAnsi="Arial" w:cs="Arial"/>
          <w:szCs w:val="22"/>
          <w:lang w:eastAsia="en-US"/>
        </w:rPr>
        <w:t>de las entidades de la rama ejecutiva del orden nacional</w:t>
      </w:r>
      <w:r w:rsidR="00CD63F0" w:rsidRPr="001A5C14">
        <w:rPr>
          <w:rFonts w:ascii="Arial" w:eastAsia="Times New Roman" w:hAnsi="Arial" w:cs="Arial"/>
          <w:szCs w:val="22"/>
          <w:lang w:eastAsia="en-US"/>
        </w:rPr>
        <w:t>. E</w:t>
      </w:r>
      <w:r w:rsidR="00430AE3" w:rsidRPr="001A5C14">
        <w:rPr>
          <w:rFonts w:ascii="Arial" w:eastAsia="Times New Roman" w:hAnsi="Arial" w:cs="Arial"/>
          <w:szCs w:val="22"/>
          <w:lang w:eastAsia="en-US"/>
        </w:rPr>
        <w:t xml:space="preserve">n ejercicio de dichas facultades </w:t>
      </w:r>
      <w:r w:rsidR="005B2CBC" w:rsidRPr="001A5C14">
        <w:rPr>
          <w:rFonts w:ascii="Arial" w:eastAsia="Times New Roman" w:hAnsi="Arial" w:cs="Arial"/>
          <w:szCs w:val="22"/>
          <w:lang w:eastAsia="en-US"/>
        </w:rPr>
        <w:t xml:space="preserve">y como un nuevo panorama de organización administrativa, </w:t>
      </w:r>
      <w:r w:rsidR="00C078D5" w:rsidRPr="001A5C14">
        <w:rPr>
          <w:rFonts w:ascii="Arial" w:eastAsia="Times New Roman" w:hAnsi="Arial" w:cs="Arial"/>
          <w:szCs w:val="22"/>
          <w:lang w:eastAsia="en-US"/>
        </w:rPr>
        <w:t xml:space="preserve">el jefe del ejecutivo </w:t>
      </w:r>
      <w:r w:rsidR="00430AE3" w:rsidRPr="001A5C14">
        <w:rPr>
          <w:rFonts w:ascii="Arial" w:eastAsia="Times New Roman" w:hAnsi="Arial" w:cs="Arial"/>
          <w:szCs w:val="22"/>
          <w:lang w:eastAsia="en-US"/>
        </w:rPr>
        <w:t>determinó la creación</w:t>
      </w:r>
      <w:r w:rsidR="00A17F0B" w:rsidRPr="001A5C14">
        <w:rPr>
          <w:rFonts w:ascii="Arial" w:eastAsia="Times New Roman" w:hAnsi="Arial" w:cs="Arial"/>
          <w:szCs w:val="22"/>
          <w:lang w:eastAsia="en-US"/>
        </w:rPr>
        <w:t xml:space="preserve"> de las </w:t>
      </w:r>
      <w:r w:rsidR="0068553C" w:rsidRPr="001A5C14">
        <w:rPr>
          <w:rFonts w:ascii="Arial" w:eastAsia="Times New Roman" w:hAnsi="Arial" w:cs="Arial"/>
          <w:szCs w:val="22"/>
          <w:lang w:eastAsia="en-US"/>
        </w:rPr>
        <w:t xml:space="preserve">diversas entidades denominadas como </w:t>
      </w:r>
      <w:r w:rsidR="00A17F0B" w:rsidRPr="001A5C14">
        <w:rPr>
          <w:rFonts w:ascii="Arial" w:eastAsia="Times New Roman" w:hAnsi="Arial" w:cs="Arial"/>
          <w:szCs w:val="22"/>
          <w:lang w:eastAsia="en-US"/>
        </w:rPr>
        <w:t>agencias</w:t>
      </w:r>
      <w:r w:rsidR="0068553C" w:rsidRPr="001A5C14">
        <w:rPr>
          <w:rFonts w:ascii="Arial" w:eastAsia="Times New Roman" w:hAnsi="Arial" w:cs="Arial"/>
          <w:szCs w:val="22"/>
          <w:lang w:eastAsia="en-US"/>
        </w:rPr>
        <w:t xml:space="preserve"> cuya naturaleza jurídica</w:t>
      </w:r>
      <w:r w:rsidR="00D23255" w:rsidRPr="001A5C14">
        <w:rPr>
          <w:rFonts w:ascii="Arial" w:eastAsia="Times New Roman" w:hAnsi="Arial" w:cs="Arial"/>
          <w:szCs w:val="22"/>
          <w:lang w:eastAsia="en-US"/>
        </w:rPr>
        <w:t>, según lo establezca el decreto de creación, puede</w:t>
      </w:r>
      <w:r w:rsidR="0068553C" w:rsidRPr="001A5C14">
        <w:rPr>
          <w:rFonts w:ascii="Arial" w:eastAsia="Times New Roman" w:hAnsi="Arial" w:cs="Arial"/>
          <w:szCs w:val="22"/>
          <w:lang w:eastAsia="en-US"/>
        </w:rPr>
        <w:t xml:space="preserve"> corresponde</w:t>
      </w:r>
      <w:r w:rsidR="00D23255" w:rsidRPr="001A5C14">
        <w:rPr>
          <w:rFonts w:ascii="Arial" w:eastAsia="Times New Roman" w:hAnsi="Arial" w:cs="Arial"/>
          <w:szCs w:val="22"/>
          <w:lang w:eastAsia="en-US"/>
        </w:rPr>
        <w:t>r</w:t>
      </w:r>
      <w:r w:rsidR="0068553C" w:rsidRPr="001A5C14">
        <w:rPr>
          <w:rFonts w:ascii="Arial" w:eastAsia="Times New Roman" w:hAnsi="Arial" w:cs="Arial"/>
          <w:szCs w:val="22"/>
          <w:lang w:eastAsia="en-US"/>
        </w:rPr>
        <w:t xml:space="preserve"> a unidad administrativa</w:t>
      </w:r>
      <w:r w:rsidR="00D50238" w:rsidRPr="001A5C14">
        <w:rPr>
          <w:rFonts w:ascii="Arial" w:eastAsia="Times New Roman" w:hAnsi="Arial" w:cs="Arial"/>
          <w:szCs w:val="22"/>
          <w:lang w:eastAsia="en-US"/>
        </w:rPr>
        <w:t xml:space="preserve"> especial o a</w:t>
      </w:r>
      <w:r w:rsidR="0068553C" w:rsidRPr="001A5C14">
        <w:rPr>
          <w:rFonts w:ascii="Arial" w:hAnsi="Arial" w:cs="Arial"/>
          <w:szCs w:val="22"/>
        </w:rPr>
        <w:t xml:space="preserve">gencia </w:t>
      </w:r>
      <w:r w:rsidR="00D50238" w:rsidRPr="001A5C14">
        <w:rPr>
          <w:rFonts w:ascii="Arial" w:hAnsi="Arial" w:cs="Arial"/>
          <w:szCs w:val="22"/>
        </w:rPr>
        <w:t>n</w:t>
      </w:r>
      <w:r w:rsidR="0068553C" w:rsidRPr="001A5C14">
        <w:rPr>
          <w:rFonts w:ascii="Arial" w:hAnsi="Arial" w:cs="Arial"/>
          <w:szCs w:val="22"/>
        </w:rPr>
        <w:t xml:space="preserve">acional </w:t>
      </w:r>
      <w:r w:rsidR="00D50238" w:rsidRPr="001A5C14">
        <w:rPr>
          <w:rFonts w:ascii="Arial" w:hAnsi="Arial" w:cs="Arial"/>
          <w:szCs w:val="22"/>
        </w:rPr>
        <w:t>e</w:t>
      </w:r>
      <w:r w:rsidR="0068553C" w:rsidRPr="001A5C14">
        <w:rPr>
          <w:rFonts w:ascii="Arial" w:hAnsi="Arial" w:cs="Arial"/>
          <w:szCs w:val="22"/>
        </w:rPr>
        <w:t xml:space="preserve">statal de </w:t>
      </w:r>
      <w:r w:rsidR="00D50238" w:rsidRPr="001A5C14">
        <w:rPr>
          <w:rFonts w:ascii="Arial" w:hAnsi="Arial" w:cs="Arial"/>
          <w:szCs w:val="22"/>
        </w:rPr>
        <w:t>n</w:t>
      </w:r>
      <w:r w:rsidR="0068553C" w:rsidRPr="001A5C14">
        <w:rPr>
          <w:rFonts w:ascii="Arial" w:hAnsi="Arial" w:cs="Arial"/>
          <w:szCs w:val="22"/>
        </w:rPr>
        <w:t xml:space="preserve">aturaleza </w:t>
      </w:r>
      <w:r w:rsidR="00D50238" w:rsidRPr="001A5C14">
        <w:rPr>
          <w:rFonts w:ascii="Arial" w:hAnsi="Arial" w:cs="Arial"/>
          <w:szCs w:val="22"/>
        </w:rPr>
        <w:t>e</w:t>
      </w:r>
      <w:r w:rsidR="0068553C" w:rsidRPr="001A5C14">
        <w:rPr>
          <w:rFonts w:ascii="Arial" w:hAnsi="Arial" w:cs="Arial"/>
          <w:szCs w:val="22"/>
        </w:rPr>
        <w:t>special</w:t>
      </w:r>
      <w:r w:rsidR="00D50238" w:rsidRPr="001A5C14">
        <w:rPr>
          <w:rFonts w:ascii="Arial" w:hAnsi="Arial" w:cs="Arial"/>
          <w:szCs w:val="22"/>
        </w:rPr>
        <w:t xml:space="preserve">. </w:t>
      </w:r>
    </w:p>
    <w:p w14:paraId="3E83AA4E" w14:textId="77777777" w:rsidR="00D50238" w:rsidRPr="001A5C14" w:rsidRDefault="00D50238" w:rsidP="005B210C">
      <w:pPr>
        <w:pStyle w:val="Textoindependiente"/>
        <w:spacing w:after="0"/>
        <w:ind w:firstLine="708"/>
        <w:jc w:val="both"/>
        <w:rPr>
          <w:rFonts w:ascii="Arial" w:hAnsi="Arial" w:cs="Arial"/>
          <w:b/>
          <w:bCs/>
          <w:szCs w:val="22"/>
          <w:lang w:val="es-ES"/>
        </w:rPr>
      </w:pPr>
    </w:p>
    <w:p w14:paraId="15DA6125" w14:textId="42B22008" w:rsidR="006061F0" w:rsidRPr="001A5C14" w:rsidRDefault="006061F0" w:rsidP="005B210C">
      <w:pPr>
        <w:pStyle w:val="Textoindependiente"/>
        <w:spacing w:after="0"/>
        <w:rPr>
          <w:rFonts w:ascii="Arial" w:hAnsi="Arial" w:cs="Arial"/>
          <w:b/>
          <w:bCs/>
          <w:szCs w:val="22"/>
        </w:rPr>
      </w:pPr>
      <w:r w:rsidRPr="001A5C14">
        <w:rPr>
          <w:rFonts w:ascii="Arial" w:hAnsi="Arial" w:cs="Arial"/>
          <w:b/>
          <w:bCs/>
          <w:szCs w:val="22"/>
          <w:lang w:val="es-ES"/>
        </w:rPr>
        <w:t>2.</w:t>
      </w:r>
      <w:r w:rsidR="00776598" w:rsidRPr="001A5C14">
        <w:rPr>
          <w:rFonts w:ascii="Arial" w:hAnsi="Arial" w:cs="Arial"/>
          <w:b/>
          <w:bCs/>
          <w:szCs w:val="22"/>
          <w:lang w:val="es-ES"/>
        </w:rPr>
        <w:t>4</w:t>
      </w:r>
      <w:r w:rsidR="00285159" w:rsidRPr="001A5C14">
        <w:rPr>
          <w:rFonts w:ascii="Arial" w:hAnsi="Arial" w:cs="Arial"/>
          <w:b/>
          <w:bCs/>
          <w:szCs w:val="22"/>
          <w:lang w:val="es-ES"/>
        </w:rPr>
        <w:t>.</w:t>
      </w:r>
      <w:r w:rsidRPr="001A5C14">
        <w:rPr>
          <w:rFonts w:ascii="Arial" w:hAnsi="Arial" w:cs="Arial"/>
          <w:b/>
          <w:bCs/>
          <w:szCs w:val="22"/>
          <w:lang w:val="es-ES"/>
        </w:rPr>
        <w:t xml:space="preserve"> </w:t>
      </w:r>
      <w:r w:rsidRPr="001A5C14">
        <w:rPr>
          <w:rFonts w:ascii="Arial" w:hAnsi="Arial" w:cs="Arial"/>
          <w:b/>
          <w:bCs/>
          <w:szCs w:val="22"/>
        </w:rPr>
        <w:t>Guías, Manuales</w:t>
      </w:r>
      <w:r w:rsidR="00285159" w:rsidRPr="001A5C14">
        <w:rPr>
          <w:rFonts w:ascii="Arial" w:hAnsi="Arial" w:cs="Arial"/>
          <w:b/>
          <w:bCs/>
          <w:szCs w:val="22"/>
        </w:rPr>
        <w:t xml:space="preserve"> y</w:t>
      </w:r>
      <w:r w:rsidRPr="001A5C14">
        <w:rPr>
          <w:rFonts w:ascii="Arial" w:hAnsi="Arial" w:cs="Arial"/>
          <w:b/>
          <w:bCs/>
          <w:szCs w:val="22"/>
        </w:rPr>
        <w:t xml:space="preserve"> Circulares</w:t>
      </w:r>
      <w:r w:rsidR="00285159" w:rsidRPr="001A5C14">
        <w:rPr>
          <w:rFonts w:ascii="Arial" w:hAnsi="Arial" w:cs="Arial"/>
          <w:b/>
          <w:bCs/>
          <w:szCs w:val="22"/>
        </w:rPr>
        <w:t xml:space="preserve"> expedidas por la Agencia</w:t>
      </w:r>
      <w:r w:rsidRPr="001A5C14">
        <w:rPr>
          <w:rFonts w:ascii="Arial" w:hAnsi="Arial" w:cs="Arial"/>
          <w:b/>
          <w:bCs/>
          <w:szCs w:val="22"/>
        </w:rPr>
        <w:t xml:space="preserve"> </w:t>
      </w:r>
    </w:p>
    <w:p w14:paraId="665160F7" w14:textId="45F9BC60" w:rsidR="006061F0" w:rsidRPr="001A5C14" w:rsidRDefault="006061F0" w:rsidP="001A5C14">
      <w:pPr>
        <w:pStyle w:val="Textoindependiente"/>
        <w:spacing w:before="240"/>
        <w:jc w:val="both"/>
        <w:rPr>
          <w:rFonts w:ascii="Arial" w:hAnsi="Arial" w:cs="Arial"/>
          <w:szCs w:val="22"/>
        </w:rPr>
      </w:pPr>
      <w:r w:rsidRPr="001A5C14">
        <w:rPr>
          <w:rFonts w:ascii="Arial" w:hAnsi="Arial" w:cs="Arial"/>
          <w:szCs w:val="22"/>
        </w:rPr>
        <w:t xml:space="preserve">La Agencia Nacional de Contratación Pública – Colombia Compra Eficiente fue creada por el Decreto Ley 4170 de 2011, como una Unidad Administrativa Especial, descentralizada de la Rama Ejecutiva del orden nacional, adscrita al Departamento Nacional de Planeación. El legislador </w:t>
      </w:r>
      <w:r w:rsidR="00F66B25" w:rsidRPr="001A5C14">
        <w:rPr>
          <w:rFonts w:ascii="Arial" w:hAnsi="Arial" w:cs="Arial"/>
          <w:szCs w:val="22"/>
        </w:rPr>
        <w:t xml:space="preserve">extraordinario </w:t>
      </w:r>
      <w:r w:rsidRPr="001A5C14">
        <w:rPr>
          <w:rFonts w:ascii="Arial" w:hAnsi="Arial" w:cs="Arial"/>
          <w:szCs w:val="22"/>
        </w:rPr>
        <w:t xml:space="preserve">determinó que su objetivo sería servir como ente rector de la política de compras y contratación del Estado, facultando a la Agencia para «difundir las normas, reglas, procedimientos, medios tecnológicos y mejores prácticas para las compras y la contratación pública», de conformidad con el numeral 10 del artículo 3 del Decreto Ley 4170 de 2011. </w:t>
      </w:r>
    </w:p>
    <w:p w14:paraId="6F228111" w14:textId="0E726D28" w:rsidR="006061F0" w:rsidRPr="001A5C14" w:rsidRDefault="006061F0" w:rsidP="00F66B25">
      <w:pPr>
        <w:pStyle w:val="Textoindependiente"/>
        <w:ind w:firstLine="708"/>
        <w:jc w:val="both"/>
        <w:rPr>
          <w:rFonts w:ascii="Arial" w:hAnsi="Arial" w:cs="Arial"/>
          <w:szCs w:val="22"/>
        </w:rPr>
      </w:pPr>
      <w:r w:rsidRPr="001A5C14">
        <w:rPr>
          <w:rFonts w:ascii="Arial" w:hAnsi="Arial" w:cs="Arial"/>
          <w:szCs w:val="22"/>
        </w:rPr>
        <w:t>En este contexto, concretamente el numeral 2 del artículo 3 del Decreto Ley 4170 de 2011 señala que una de las funciones de la Agencia Nacional de Contratación Pública es «desarrollar, implementar y difundir las políticas públicas, planes, programas, normas, instrumentos y herramientas que faciliten las compras y contratación pública del Estado y promuevan las mejores prácticas, la eficiencia, transparencia y competitividad del mismo, a fin de que se cumplan los principios y procesos generales que deben gobernar la actividad contractual de las entidades públicas». Asimismo, el numeral 5 del mismo artículo otorga la facultad para expedir circulares externas en materia de compras y contratación pública.</w:t>
      </w:r>
      <w:r w:rsidR="00F66B25" w:rsidRPr="001A5C14">
        <w:rPr>
          <w:rFonts w:ascii="Arial" w:hAnsi="Arial" w:cs="Arial"/>
          <w:szCs w:val="22"/>
        </w:rPr>
        <w:t xml:space="preserve"> </w:t>
      </w:r>
      <w:bookmarkStart w:id="9" w:name="_Hlk69117524"/>
      <w:r w:rsidRPr="001A5C14">
        <w:rPr>
          <w:rFonts w:ascii="Arial" w:hAnsi="Arial" w:cs="Arial"/>
          <w:szCs w:val="22"/>
        </w:rPr>
        <w:t>En ejercicio de estas competencias conferidas por el Decreto Ley 4170 de 2011, Colombia Compra Eficiente ha expedido Guías, Manuales</w:t>
      </w:r>
      <w:r w:rsidR="00F66B25" w:rsidRPr="001A5C14">
        <w:rPr>
          <w:rFonts w:ascii="Arial" w:hAnsi="Arial" w:cs="Arial"/>
          <w:szCs w:val="22"/>
        </w:rPr>
        <w:t xml:space="preserve"> y</w:t>
      </w:r>
      <w:r w:rsidRPr="001A5C14">
        <w:rPr>
          <w:rFonts w:ascii="Arial" w:hAnsi="Arial" w:cs="Arial"/>
          <w:szCs w:val="22"/>
        </w:rPr>
        <w:t xml:space="preserve"> Circulares, los cuales pueden califica</w:t>
      </w:r>
      <w:r w:rsidR="009878EA" w:rsidRPr="001A5C14">
        <w:rPr>
          <w:rFonts w:ascii="Arial" w:hAnsi="Arial" w:cs="Arial"/>
          <w:szCs w:val="22"/>
        </w:rPr>
        <w:t>r</w:t>
      </w:r>
      <w:r w:rsidRPr="001A5C14">
        <w:rPr>
          <w:rFonts w:ascii="Arial" w:hAnsi="Arial" w:cs="Arial"/>
          <w:szCs w:val="22"/>
        </w:rPr>
        <w:t>s</w:t>
      </w:r>
      <w:r w:rsidR="009878EA" w:rsidRPr="001A5C14">
        <w:rPr>
          <w:rFonts w:ascii="Arial" w:hAnsi="Arial" w:cs="Arial"/>
          <w:szCs w:val="22"/>
        </w:rPr>
        <w:t>e</w:t>
      </w:r>
      <w:r w:rsidRPr="001A5C14">
        <w:rPr>
          <w:rFonts w:ascii="Arial" w:hAnsi="Arial" w:cs="Arial"/>
          <w:szCs w:val="22"/>
        </w:rPr>
        <w:t xml:space="preserve"> como herramientas de apoyo a los partícipes de la contratación pública.</w:t>
      </w:r>
    </w:p>
    <w:bookmarkEnd w:id="9"/>
    <w:p w14:paraId="19BE63FC" w14:textId="77777777" w:rsidR="006061F0" w:rsidRPr="001A5C14" w:rsidRDefault="006061F0" w:rsidP="006061F0">
      <w:pPr>
        <w:pStyle w:val="Textoindependiente"/>
        <w:ind w:firstLine="708"/>
        <w:jc w:val="both"/>
        <w:rPr>
          <w:rFonts w:ascii="Arial" w:hAnsi="Arial" w:cs="Arial"/>
          <w:szCs w:val="22"/>
        </w:rPr>
      </w:pPr>
      <w:r w:rsidRPr="001A5C14">
        <w:rPr>
          <w:rFonts w:ascii="Arial" w:hAnsi="Arial" w:cs="Arial"/>
          <w:szCs w:val="22"/>
        </w:rPr>
        <w:t>A pesar de que el Decreto Ley 4170 de 2011 no contiene de manera expresa los vocablos Guía o Manual, Colombia Compra Eficiente, a partir del 2013, la Agencia los ha expedido como instrumentos y herramientas que facilitan las compras y la contratación pública y promueven las mejores prácticas, la eficiencia, transparencia y competitividad. El Decreto 1510 de 2013, por el cual se reglamentó el sistema de compras y contratación pública, compilado por el Decreto 1082 de 2015, a pesar de que se refiere de forma expresa a los Manuales y Guías, no distingue o precisa el concepto de cada uno.</w:t>
      </w:r>
    </w:p>
    <w:p w14:paraId="380E894C" w14:textId="488A33F9" w:rsidR="006061F0" w:rsidRPr="001A5C14" w:rsidRDefault="006061F0" w:rsidP="006061F0">
      <w:pPr>
        <w:pStyle w:val="Textoindependiente"/>
        <w:ind w:right="42" w:firstLine="708"/>
        <w:jc w:val="both"/>
        <w:rPr>
          <w:rFonts w:ascii="Arial" w:hAnsi="Arial" w:cs="Arial"/>
          <w:szCs w:val="22"/>
        </w:rPr>
      </w:pPr>
      <w:r w:rsidRPr="001A5C14">
        <w:rPr>
          <w:rFonts w:ascii="Arial" w:hAnsi="Arial" w:cs="Arial"/>
          <w:szCs w:val="22"/>
        </w:rPr>
        <w:lastRenderedPageBreak/>
        <w:t>Bajo las denominaciones de Guías, Manuales, instructivos y protocolos</w:t>
      </w:r>
      <w:r w:rsidR="00F66B25" w:rsidRPr="001A5C14">
        <w:rPr>
          <w:rFonts w:ascii="Arial" w:hAnsi="Arial" w:cs="Arial"/>
          <w:szCs w:val="22"/>
        </w:rPr>
        <w:t>,</w:t>
      </w:r>
      <w:r w:rsidRPr="001A5C14">
        <w:rPr>
          <w:rFonts w:ascii="Arial" w:hAnsi="Arial" w:cs="Arial"/>
          <w:szCs w:val="22"/>
        </w:rPr>
        <w:t xml:space="preserve"> muchas entidades del Estado han adoptado herramientas e instrumentos para definir criterios técnicos, fijar procedimientos, estandarizar procesos y establecer metodologías y no existe un significado unívoco que defina cada herramienta</w:t>
      </w:r>
      <w:r w:rsidRPr="001A5C14">
        <w:rPr>
          <w:rStyle w:val="Refdenotaalpie"/>
          <w:rFonts w:ascii="Arial" w:hAnsi="Arial" w:cs="Arial"/>
          <w:szCs w:val="22"/>
        </w:rPr>
        <w:footnoteReference w:id="6"/>
      </w:r>
      <w:r w:rsidRPr="001A5C14">
        <w:rPr>
          <w:rFonts w:ascii="Arial" w:hAnsi="Arial" w:cs="Arial"/>
          <w:szCs w:val="22"/>
        </w:rPr>
        <w:t>.</w:t>
      </w:r>
    </w:p>
    <w:p w14:paraId="20B5FEC7" w14:textId="145B5AF8" w:rsidR="006061F0" w:rsidRPr="001A5C14" w:rsidRDefault="006061F0" w:rsidP="006061F0">
      <w:pPr>
        <w:pStyle w:val="Textoindependiente"/>
        <w:ind w:right="42" w:firstLine="708"/>
        <w:jc w:val="both"/>
        <w:rPr>
          <w:rFonts w:ascii="Arial" w:hAnsi="Arial" w:cs="Arial"/>
          <w:szCs w:val="22"/>
        </w:rPr>
      </w:pPr>
      <w:r w:rsidRPr="001A5C14">
        <w:rPr>
          <w:rFonts w:ascii="Arial" w:hAnsi="Arial" w:cs="Arial"/>
          <w:szCs w:val="22"/>
        </w:rPr>
        <w:t xml:space="preserve">Dentro del funcionamiento interno de esta entidad, los Manuales han sido entendidos como documentos que tratan de manera general </w:t>
      </w:r>
      <w:r w:rsidR="00B00E59" w:rsidRPr="001A5C14">
        <w:rPr>
          <w:rFonts w:ascii="Arial" w:hAnsi="Arial" w:cs="Arial"/>
          <w:szCs w:val="22"/>
        </w:rPr>
        <w:t>aspectos fundamentales</w:t>
      </w:r>
      <w:r w:rsidRPr="001A5C14">
        <w:rPr>
          <w:rFonts w:ascii="Arial" w:hAnsi="Arial" w:cs="Arial"/>
          <w:szCs w:val="22"/>
        </w:rPr>
        <w:t xml:space="preserve"> y elementales de un tema. Su contenido tiende a ser teórico y su finalidad es aclarar los puntos más importantes del asunto abordado. Por ejemplo, la entidad ha elaborado manuales para determinar y verificar los requisitos habilitantes o para el manejo de los acuerdos comerciales en los procesos de contratación.</w:t>
      </w:r>
    </w:p>
    <w:p w14:paraId="00FBEDCA" w14:textId="77777777" w:rsidR="006061F0" w:rsidRPr="001A5C14" w:rsidRDefault="006061F0" w:rsidP="006061F0">
      <w:pPr>
        <w:pStyle w:val="Textoindependiente"/>
        <w:spacing w:before="1"/>
        <w:ind w:right="42" w:firstLine="708"/>
        <w:jc w:val="both"/>
        <w:rPr>
          <w:rFonts w:ascii="Arial" w:hAnsi="Arial" w:cs="Arial"/>
          <w:szCs w:val="22"/>
        </w:rPr>
      </w:pPr>
      <w:r w:rsidRPr="001A5C14">
        <w:rPr>
          <w:rFonts w:ascii="Arial" w:hAnsi="Arial" w:cs="Arial"/>
          <w:szCs w:val="22"/>
        </w:rPr>
        <w:t xml:space="preserve">Las Guías, por su parte, se han entendido como documentos técnicos que indican generalmente un procedimiento sobre cómo deben operarse ciertos temas por parte de los partícipes del Sistema de Compra Pública. Así, por ejemplo, se han expedido guías de compras públicas socialmente responsables o guía para la liquidación de los contratos estatales, la cual fija un procedimiento para el efecto. </w:t>
      </w:r>
    </w:p>
    <w:p w14:paraId="5BDE1B86" w14:textId="684A14F5" w:rsidR="006061F0" w:rsidRPr="001A5C14" w:rsidRDefault="006061F0" w:rsidP="006061F0">
      <w:pPr>
        <w:pStyle w:val="Textoindependiente"/>
        <w:spacing w:before="240" w:after="240"/>
        <w:ind w:right="40"/>
        <w:jc w:val="both"/>
        <w:rPr>
          <w:rFonts w:ascii="Arial" w:hAnsi="Arial" w:cs="Arial"/>
          <w:b/>
          <w:bCs/>
          <w:szCs w:val="22"/>
        </w:rPr>
      </w:pPr>
      <w:r w:rsidRPr="001A5C14">
        <w:rPr>
          <w:rFonts w:ascii="Arial" w:hAnsi="Arial" w:cs="Arial"/>
          <w:b/>
          <w:bCs/>
          <w:szCs w:val="22"/>
        </w:rPr>
        <w:t>2.</w:t>
      </w:r>
      <w:r w:rsidR="00FE027F" w:rsidRPr="001A5C14">
        <w:rPr>
          <w:rFonts w:ascii="Arial" w:hAnsi="Arial" w:cs="Arial"/>
          <w:b/>
          <w:bCs/>
          <w:szCs w:val="22"/>
        </w:rPr>
        <w:t>4</w:t>
      </w:r>
      <w:r w:rsidRPr="001A5C14">
        <w:rPr>
          <w:rFonts w:ascii="Arial" w:hAnsi="Arial" w:cs="Arial"/>
          <w:b/>
          <w:bCs/>
          <w:szCs w:val="22"/>
        </w:rPr>
        <w:t>.1</w:t>
      </w:r>
      <w:r w:rsidR="00982E7C" w:rsidRPr="001A5C14">
        <w:rPr>
          <w:rFonts w:ascii="Arial" w:hAnsi="Arial" w:cs="Arial"/>
          <w:b/>
          <w:bCs/>
          <w:szCs w:val="22"/>
        </w:rPr>
        <w:t xml:space="preserve">. Naturaleza de </w:t>
      </w:r>
      <w:r w:rsidRPr="001A5C14">
        <w:rPr>
          <w:rFonts w:ascii="Arial" w:hAnsi="Arial" w:cs="Arial"/>
          <w:b/>
          <w:bCs/>
          <w:szCs w:val="22"/>
        </w:rPr>
        <w:t>los instrumentos y herramientas expedidas por Colombia Compra</w:t>
      </w:r>
      <w:r w:rsidRPr="001A5C14">
        <w:rPr>
          <w:rFonts w:ascii="Arial" w:hAnsi="Arial" w:cs="Arial"/>
          <w:b/>
          <w:bCs/>
          <w:spacing w:val="-2"/>
          <w:szCs w:val="22"/>
        </w:rPr>
        <w:t xml:space="preserve"> </w:t>
      </w:r>
      <w:r w:rsidRPr="001A5C14">
        <w:rPr>
          <w:rFonts w:ascii="Arial" w:hAnsi="Arial" w:cs="Arial"/>
          <w:b/>
          <w:bCs/>
          <w:szCs w:val="22"/>
        </w:rPr>
        <w:t>Eficiente</w:t>
      </w:r>
    </w:p>
    <w:p w14:paraId="1AFF65F8" w14:textId="7D12FBE1" w:rsidR="006061F0" w:rsidRPr="001A5C14" w:rsidRDefault="006061F0" w:rsidP="001A5C14">
      <w:pPr>
        <w:pStyle w:val="Textoindependiente"/>
        <w:ind w:right="42"/>
        <w:jc w:val="both"/>
        <w:rPr>
          <w:rFonts w:ascii="Arial" w:hAnsi="Arial" w:cs="Arial"/>
          <w:szCs w:val="22"/>
        </w:rPr>
      </w:pPr>
      <w:r w:rsidRPr="001A5C14">
        <w:rPr>
          <w:rFonts w:ascii="Arial" w:hAnsi="Arial" w:cs="Arial"/>
          <w:szCs w:val="22"/>
        </w:rPr>
        <w:t>Para el año 2016, frente a los documentos indicados se sostuvo que los Manuales y Guías, como instrumentos o herramientas de buenas prácticas y facilitadores de la comprensión de la normativa del Sistema de Compra Pública, solo eran obligatorios cuando se acogían a través de una circular, de manera que si las entidades estatales se apartaban de esas buenas prácticas tenían una carga de argumentación que debía quedar consignada de manera expresa en los documentos del</w:t>
      </w:r>
      <w:r w:rsidRPr="001A5C14">
        <w:rPr>
          <w:rFonts w:ascii="Arial" w:hAnsi="Arial" w:cs="Arial"/>
          <w:spacing w:val="-8"/>
          <w:szCs w:val="22"/>
        </w:rPr>
        <w:t xml:space="preserve"> </w:t>
      </w:r>
      <w:r w:rsidRPr="001A5C14">
        <w:rPr>
          <w:rFonts w:ascii="Arial" w:hAnsi="Arial" w:cs="Arial"/>
          <w:szCs w:val="22"/>
        </w:rPr>
        <w:t>proceso.</w:t>
      </w:r>
      <w:r w:rsidR="00285159" w:rsidRPr="001A5C14">
        <w:rPr>
          <w:rFonts w:ascii="Arial" w:hAnsi="Arial" w:cs="Arial"/>
          <w:szCs w:val="22"/>
        </w:rPr>
        <w:t xml:space="preserve"> </w:t>
      </w:r>
      <w:r w:rsidRPr="001A5C14">
        <w:rPr>
          <w:rFonts w:ascii="Arial" w:hAnsi="Arial" w:cs="Arial"/>
          <w:szCs w:val="22"/>
        </w:rPr>
        <w:t xml:space="preserve">Las circulares externas, al ser actos administrativos generales, eran obligatorias siempre que se hubieran publicado en el Diario Oficial, en este sentido, las directrices, manuales, guías o </w:t>
      </w:r>
      <w:r w:rsidRPr="001A5C14">
        <w:rPr>
          <w:rFonts w:ascii="Arial" w:hAnsi="Arial" w:cs="Arial"/>
          <w:szCs w:val="22"/>
        </w:rPr>
        <w:lastRenderedPageBreak/>
        <w:t>lineamientos que se adopten por circular o cualquier otro acto administrativo vinculante eran obligatorias para los partícipes del Sistema de Compra Pública</w:t>
      </w:r>
      <w:r w:rsidRPr="001A5C14">
        <w:rPr>
          <w:rStyle w:val="Refdenotaalpie"/>
          <w:rFonts w:ascii="Arial" w:hAnsi="Arial" w:cs="Arial"/>
          <w:szCs w:val="22"/>
        </w:rPr>
        <w:footnoteReference w:id="7"/>
      </w:r>
      <w:r w:rsidRPr="001A5C14">
        <w:rPr>
          <w:rFonts w:ascii="Arial" w:hAnsi="Arial" w:cs="Arial"/>
          <w:szCs w:val="22"/>
        </w:rPr>
        <w:t>.</w:t>
      </w:r>
    </w:p>
    <w:p w14:paraId="52F7AB57" w14:textId="6F09B86B" w:rsidR="006061F0" w:rsidRPr="001A5C14" w:rsidRDefault="006061F0" w:rsidP="006061F0">
      <w:pPr>
        <w:pStyle w:val="Textoindependiente"/>
        <w:ind w:right="42" w:firstLine="708"/>
        <w:jc w:val="both"/>
        <w:rPr>
          <w:rFonts w:ascii="Arial" w:hAnsi="Arial" w:cs="Arial"/>
          <w:szCs w:val="22"/>
        </w:rPr>
      </w:pPr>
      <w:r w:rsidRPr="001A5C14">
        <w:rPr>
          <w:rFonts w:ascii="Arial" w:hAnsi="Arial" w:cs="Arial"/>
          <w:szCs w:val="22"/>
        </w:rPr>
        <w:t>Así pues, el enfoque que se tuvo sobre la obligatoriedad o vinculatoriedad de las normas proferidas por la Agencia Nacional de Contratación Pública, en ejercicio de sus funciones, le daba prevalencia a la forma mediante la cual se adoptaba la pauta o directriz</w:t>
      </w:r>
      <w:r w:rsidR="00F66B25" w:rsidRPr="001A5C14">
        <w:rPr>
          <w:rFonts w:ascii="Arial" w:hAnsi="Arial" w:cs="Arial"/>
          <w:szCs w:val="22"/>
        </w:rPr>
        <w:t>.</w:t>
      </w:r>
      <w:r w:rsidRPr="001A5C14">
        <w:rPr>
          <w:rFonts w:ascii="Arial" w:hAnsi="Arial" w:cs="Arial"/>
          <w:szCs w:val="22"/>
        </w:rPr>
        <w:t xml:space="preserve"> </w:t>
      </w:r>
      <w:r w:rsidR="00F66B25" w:rsidRPr="001A5C14">
        <w:rPr>
          <w:rFonts w:ascii="Arial" w:hAnsi="Arial" w:cs="Arial"/>
          <w:szCs w:val="22"/>
        </w:rPr>
        <w:t>Es decir</w:t>
      </w:r>
      <w:r w:rsidRPr="001A5C14">
        <w:rPr>
          <w:rFonts w:ascii="Arial" w:hAnsi="Arial" w:cs="Arial"/>
          <w:szCs w:val="22"/>
        </w:rPr>
        <w:t>, si se trataba de Circulares Externas se estaba en presencia de una norma de obligatorio cumplimiento</w:t>
      </w:r>
      <w:r w:rsidR="00F66B25" w:rsidRPr="001A5C14">
        <w:rPr>
          <w:rFonts w:ascii="Arial" w:hAnsi="Arial" w:cs="Arial"/>
          <w:szCs w:val="22"/>
        </w:rPr>
        <w:t>,</w:t>
      </w:r>
      <w:r w:rsidRPr="001A5C14">
        <w:rPr>
          <w:rFonts w:ascii="Arial" w:hAnsi="Arial" w:cs="Arial"/>
          <w:szCs w:val="22"/>
        </w:rPr>
        <w:t xml:space="preserve"> mientras que si la directriz se adoptaba bajo la forma de una Guía</w:t>
      </w:r>
      <w:r w:rsidR="00F66B25" w:rsidRPr="001A5C14">
        <w:rPr>
          <w:rFonts w:ascii="Arial" w:hAnsi="Arial" w:cs="Arial"/>
          <w:szCs w:val="22"/>
        </w:rPr>
        <w:t xml:space="preserve"> o</w:t>
      </w:r>
      <w:r w:rsidRPr="001A5C14">
        <w:rPr>
          <w:rFonts w:ascii="Arial" w:hAnsi="Arial" w:cs="Arial"/>
          <w:szCs w:val="22"/>
        </w:rPr>
        <w:t xml:space="preserve"> Manual su vinculatoriedad era facultativa y</w:t>
      </w:r>
      <w:r w:rsidR="00F66B25" w:rsidRPr="001A5C14">
        <w:rPr>
          <w:rFonts w:ascii="Arial" w:hAnsi="Arial" w:cs="Arial"/>
          <w:szCs w:val="22"/>
        </w:rPr>
        <w:t>,</w:t>
      </w:r>
      <w:r w:rsidRPr="001A5C14">
        <w:rPr>
          <w:rFonts w:ascii="Arial" w:hAnsi="Arial" w:cs="Arial"/>
          <w:szCs w:val="22"/>
        </w:rPr>
        <w:t xml:space="preserve"> por tanto</w:t>
      </w:r>
      <w:r w:rsidR="00F66B25" w:rsidRPr="001A5C14">
        <w:rPr>
          <w:rFonts w:ascii="Arial" w:hAnsi="Arial" w:cs="Arial"/>
          <w:szCs w:val="22"/>
        </w:rPr>
        <w:t>,</w:t>
      </w:r>
      <w:r w:rsidRPr="001A5C14">
        <w:rPr>
          <w:rFonts w:ascii="Arial" w:hAnsi="Arial" w:cs="Arial"/>
          <w:szCs w:val="22"/>
        </w:rPr>
        <w:t xml:space="preserve"> su rango normativo no pasaba de ser una recomendación </w:t>
      </w:r>
      <w:r w:rsidR="00F66B25" w:rsidRPr="001A5C14">
        <w:rPr>
          <w:rFonts w:ascii="Arial" w:hAnsi="Arial" w:cs="Arial"/>
          <w:szCs w:val="22"/>
        </w:rPr>
        <w:t>sobre</w:t>
      </w:r>
      <w:r w:rsidRPr="001A5C14">
        <w:rPr>
          <w:rFonts w:ascii="Arial" w:hAnsi="Arial" w:cs="Arial"/>
          <w:szCs w:val="22"/>
        </w:rPr>
        <w:t xml:space="preserve"> buenas prácticas administrativas.</w:t>
      </w:r>
    </w:p>
    <w:p w14:paraId="61021D85" w14:textId="65631F21" w:rsidR="006061F0" w:rsidRPr="001A5C14" w:rsidRDefault="006061F0" w:rsidP="00927513">
      <w:pPr>
        <w:pStyle w:val="Textoindependiente"/>
        <w:ind w:right="42" w:firstLine="708"/>
        <w:jc w:val="both"/>
        <w:rPr>
          <w:rFonts w:ascii="Arial" w:hAnsi="Arial" w:cs="Arial"/>
          <w:szCs w:val="22"/>
        </w:rPr>
      </w:pPr>
      <w:r w:rsidRPr="001A5C14">
        <w:rPr>
          <w:rFonts w:ascii="Arial" w:hAnsi="Arial" w:cs="Arial"/>
          <w:szCs w:val="22"/>
        </w:rPr>
        <w:t>Ahora bien, en el 2017 la Subdirección de Gestión Contractual acogió un enfoque sustantivo sobre el carácter obligatorio de los actos expedidos por la entidad. Esto quiere decir que con</w:t>
      </w:r>
      <w:r w:rsidRPr="001A5C14">
        <w:rPr>
          <w:rFonts w:ascii="Arial" w:hAnsi="Arial" w:cs="Arial"/>
          <w:spacing w:val="1"/>
          <w:szCs w:val="22"/>
        </w:rPr>
        <w:t xml:space="preserve"> </w:t>
      </w:r>
      <w:r w:rsidRPr="001A5C14">
        <w:rPr>
          <w:rFonts w:ascii="Arial" w:hAnsi="Arial" w:cs="Arial"/>
          <w:szCs w:val="22"/>
        </w:rPr>
        <w:t>independencia de la forma que adopte la directriz, su carácter obligatorio o no está determinado por la existencia de una competencia legal o reglamentaria para regular el asunto en concreto.</w:t>
      </w:r>
      <w:r w:rsidR="00927513" w:rsidRPr="001A5C14">
        <w:rPr>
          <w:rFonts w:ascii="Arial" w:hAnsi="Arial" w:cs="Arial"/>
          <w:szCs w:val="22"/>
        </w:rPr>
        <w:t xml:space="preserve"> </w:t>
      </w:r>
      <w:r w:rsidRPr="001A5C14">
        <w:rPr>
          <w:rFonts w:ascii="Arial" w:hAnsi="Arial" w:cs="Arial"/>
          <w:szCs w:val="22"/>
        </w:rPr>
        <w:t>En otras palabras, lo que define la obligatoriedad de determinado acto que expida la entidad no es que se adopte mediante Circular Externa, sino que el contenido sea de aquellos cuya regulación ha sido encargada por el legislador o el Presidente de la República a la Agencia Nacional de Contratación Pública. Lo anterior hace referencia a</w:t>
      </w:r>
      <w:r w:rsidR="00927513" w:rsidRPr="001A5C14">
        <w:rPr>
          <w:rFonts w:ascii="Arial" w:hAnsi="Arial" w:cs="Arial"/>
          <w:szCs w:val="22"/>
        </w:rPr>
        <w:t xml:space="preserve"> la competencia como</w:t>
      </w:r>
      <w:r w:rsidRPr="001A5C14">
        <w:rPr>
          <w:rFonts w:ascii="Arial" w:hAnsi="Arial" w:cs="Arial"/>
          <w:szCs w:val="22"/>
        </w:rPr>
        <w:t xml:space="preserve"> uno de los elementos de los actos administrativos.</w:t>
      </w:r>
    </w:p>
    <w:p w14:paraId="334F9697" w14:textId="6A9C33F5" w:rsidR="006061F0" w:rsidRPr="001A5C14" w:rsidRDefault="006061F0" w:rsidP="001A5C14">
      <w:pPr>
        <w:pStyle w:val="Textoindependiente"/>
        <w:spacing w:after="0"/>
        <w:ind w:right="42" w:firstLine="708"/>
        <w:jc w:val="both"/>
        <w:rPr>
          <w:rFonts w:ascii="Arial" w:hAnsi="Arial" w:cs="Arial"/>
          <w:szCs w:val="22"/>
        </w:rPr>
      </w:pPr>
      <w:r w:rsidRPr="001A5C14">
        <w:rPr>
          <w:rFonts w:ascii="Arial" w:hAnsi="Arial" w:cs="Arial"/>
          <w:szCs w:val="22"/>
        </w:rPr>
        <w:t>Además, para que un acto expedido por esta entidad sea obligatorio, debe reunir todos los demás elementos de un acto administrativo, entendido este, desde su concepción clásica, como la manifestación unilateral de voluntad de la Administración, en ejercicio de la función administrativa, con el potencial de producir efectos jurídicos.</w:t>
      </w:r>
      <w:r w:rsidR="00927513" w:rsidRPr="001A5C14">
        <w:rPr>
          <w:rFonts w:ascii="Arial" w:hAnsi="Arial" w:cs="Arial"/>
          <w:szCs w:val="22"/>
        </w:rPr>
        <w:t xml:space="preserve"> </w:t>
      </w:r>
      <w:r w:rsidRPr="001A5C14">
        <w:rPr>
          <w:rFonts w:ascii="Arial" w:hAnsi="Arial" w:cs="Arial"/>
          <w:szCs w:val="22"/>
        </w:rPr>
        <w:t>Este enfoque sustantivo o material en relación con la obligatoriedad de las Circulares, Guías</w:t>
      </w:r>
      <w:r w:rsidR="00927513" w:rsidRPr="001A5C14">
        <w:rPr>
          <w:rFonts w:ascii="Arial" w:hAnsi="Arial" w:cs="Arial"/>
          <w:szCs w:val="22"/>
        </w:rPr>
        <w:t xml:space="preserve"> o</w:t>
      </w:r>
      <w:r w:rsidRPr="001A5C14">
        <w:rPr>
          <w:rFonts w:ascii="Arial" w:hAnsi="Arial" w:cs="Arial"/>
          <w:szCs w:val="22"/>
        </w:rPr>
        <w:t xml:space="preserve"> Manuales corresponde al entendimiento que la jurisprudencia del Consejo de Estado ha tenido al momento de determinar si se está ante un acto de la administración controlable por la jurisdicción contencioso administrativa, esto es, si se está en presencia de un acto administrativo. </w:t>
      </w:r>
    </w:p>
    <w:p w14:paraId="6962AD23" w14:textId="77777777" w:rsidR="00927513" w:rsidRPr="001A5C14" w:rsidRDefault="00927513" w:rsidP="00927513">
      <w:pPr>
        <w:ind w:right="51"/>
        <w:jc w:val="both"/>
        <w:rPr>
          <w:rFonts w:ascii="Arial" w:hAnsi="Arial" w:cs="Arial"/>
          <w:b/>
          <w:bCs/>
          <w:sz w:val="22"/>
          <w:szCs w:val="22"/>
        </w:rPr>
      </w:pPr>
    </w:p>
    <w:p w14:paraId="0F50FE8B" w14:textId="11EDC31B" w:rsidR="006061F0" w:rsidRPr="001A5C14" w:rsidRDefault="006061F0" w:rsidP="001A5C14">
      <w:pPr>
        <w:ind w:right="51"/>
        <w:jc w:val="both"/>
        <w:rPr>
          <w:rFonts w:ascii="Arial" w:hAnsi="Arial" w:cs="Arial"/>
          <w:b/>
          <w:bCs/>
          <w:sz w:val="22"/>
          <w:szCs w:val="22"/>
        </w:rPr>
      </w:pPr>
      <w:r w:rsidRPr="001A5C14">
        <w:rPr>
          <w:rFonts w:ascii="Arial" w:hAnsi="Arial" w:cs="Arial"/>
          <w:b/>
          <w:bCs/>
          <w:sz w:val="22"/>
          <w:szCs w:val="22"/>
        </w:rPr>
        <w:t>2.</w:t>
      </w:r>
      <w:r w:rsidR="00FE027F" w:rsidRPr="001A5C14">
        <w:rPr>
          <w:rFonts w:ascii="Arial" w:hAnsi="Arial" w:cs="Arial"/>
          <w:b/>
          <w:bCs/>
          <w:sz w:val="22"/>
          <w:szCs w:val="22"/>
        </w:rPr>
        <w:t>4</w:t>
      </w:r>
      <w:r w:rsidRPr="001A5C14">
        <w:rPr>
          <w:rFonts w:ascii="Arial" w:hAnsi="Arial" w:cs="Arial"/>
          <w:b/>
          <w:bCs/>
          <w:sz w:val="22"/>
          <w:szCs w:val="22"/>
        </w:rPr>
        <w:t>.2. Posición del Consejo de Estado en torno a la obligatoriedad de los instrumentos y herramientas expedidas por Colombia Compra</w:t>
      </w:r>
      <w:r w:rsidRPr="001A5C14">
        <w:rPr>
          <w:rFonts w:ascii="Arial" w:hAnsi="Arial" w:cs="Arial"/>
          <w:b/>
          <w:bCs/>
          <w:spacing w:val="-11"/>
          <w:sz w:val="22"/>
          <w:szCs w:val="22"/>
        </w:rPr>
        <w:t xml:space="preserve"> </w:t>
      </w:r>
      <w:r w:rsidRPr="001A5C14">
        <w:rPr>
          <w:rFonts w:ascii="Arial" w:hAnsi="Arial" w:cs="Arial"/>
          <w:b/>
          <w:bCs/>
          <w:sz w:val="22"/>
          <w:szCs w:val="22"/>
        </w:rPr>
        <w:t xml:space="preserve">Eficiente </w:t>
      </w:r>
    </w:p>
    <w:p w14:paraId="6BEF3EBA" w14:textId="77777777" w:rsidR="00927513" w:rsidRPr="001A5C14" w:rsidRDefault="00927513" w:rsidP="001A5C14">
      <w:pPr>
        <w:ind w:right="51"/>
        <w:jc w:val="both"/>
        <w:rPr>
          <w:rFonts w:ascii="Arial" w:hAnsi="Arial" w:cs="Arial"/>
          <w:sz w:val="22"/>
          <w:szCs w:val="22"/>
        </w:rPr>
      </w:pPr>
    </w:p>
    <w:p w14:paraId="3141CC40" w14:textId="77777777" w:rsidR="006061F0" w:rsidRPr="001A5C14" w:rsidRDefault="006061F0" w:rsidP="001A5C14">
      <w:pPr>
        <w:pStyle w:val="Textoindependiente"/>
        <w:spacing w:before="120"/>
        <w:ind w:right="51"/>
        <w:jc w:val="both"/>
        <w:rPr>
          <w:rFonts w:ascii="Arial" w:hAnsi="Arial" w:cs="Arial"/>
          <w:szCs w:val="22"/>
        </w:rPr>
      </w:pPr>
      <w:r w:rsidRPr="001A5C14">
        <w:rPr>
          <w:rFonts w:ascii="Arial" w:hAnsi="Arial" w:cs="Arial"/>
          <w:szCs w:val="22"/>
        </w:rPr>
        <w:t xml:space="preserve">El Consejo de Estado estudió la naturaleza jurídica de los Manuales y Guías expedidos por Colombia Compra Eficiente. Señaló que se trata de normas de carácter general, </w:t>
      </w:r>
      <w:r w:rsidRPr="001A5C14">
        <w:rPr>
          <w:rFonts w:ascii="Arial" w:hAnsi="Arial" w:cs="Arial"/>
          <w:szCs w:val="22"/>
        </w:rPr>
        <w:lastRenderedPageBreak/>
        <w:t>impersonal y abstracto, cuya finalidad es dar un mayor nivel de detalle a todas las normas a las que están subordinadas, de forma que sea posible su aplicación. Sostuvo que normas como los manuales y las guías son conocidas como «normas reglamentarias de segundo o de tercer grado», entendiendo las de primer grado como las expedidas por el Presidente de la República en ejercicio de la potestad reglamentaria del numeral 11 del artículo 189 de la Constitución</w:t>
      </w:r>
      <w:r w:rsidRPr="001A5C14">
        <w:rPr>
          <w:rFonts w:ascii="Arial" w:hAnsi="Arial" w:cs="Arial"/>
          <w:spacing w:val="-6"/>
          <w:szCs w:val="22"/>
        </w:rPr>
        <w:t xml:space="preserve"> </w:t>
      </w:r>
      <w:r w:rsidRPr="001A5C14">
        <w:rPr>
          <w:rFonts w:ascii="Arial" w:hAnsi="Arial" w:cs="Arial"/>
          <w:szCs w:val="22"/>
        </w:rPr>
        <w:t>Política.</w:t>
      </w:r>
    </w:p>
    <w:p w14:paraId="44457E1A" w14:textId="6F74161D" w:rsidR="006061F0" w:rsidRPr="001A5C14" w:rsidRDefault="006061F0" w:rsidP="006061F0">
      <w:pPr>
        <w:pStyle w:val="Textoindependiente"/>
        <w:ind w:right="49" w:firstLine="708"/>
        <w:jc w:val="both"/>
        <w:rPr>
          <w:rFonts w:ascii="Arial" w:hAnsi="Arial" w:cs="Arial"/>
          <w:szCs w:val="22"/>
        </w:rPr>
      </w:pPr>
      <w:r w:rsidRPr="001A5C14">
        <w:rPr>
          <w:rFonts w:ascii="Arial" w:hAnsi="Arial" w:cs="Arial"/>
          <w:szCs w:val="22"/>
        </w:rPr>
        <w:t>El Consejo de Estado, en consonancia con el criterio sustantivo o material de identificación de los actos administrativos arriba expuesto, reiteró que estos pueden estar revestidos de distintas formas, como decretos, resoluciones, reglamentos, acuerdos, manuales o circulares</w:t>
      </w:r>
      <w:r w:rsidR="00927513" w:rsidRPr="001A5C14">
        <w:rPr>
          <w:rFonts w:ascii="Arial" w:hAnsi="Arial" w:cs="Arial"/>
          <w:szCs w:val="22"/>
        </w:rPr>
        <w:t>.</w:t>
      </w:r>
      <w:r w:rsidRPr="001A5C14">
        <w:rPr>
          <w:rFonts w:ascii="Arial" w:hAnsi="Arial" w:cs="Arial"/>
          <w:szCs w:val="22"/>
        </w:rPr>
        <w:t xml:space="preserve"> </w:t>
      </w:r>
      <w:r w:rsidR="00927513" w:rsidRPr="001A5C14">
        <w:rPr>
          <w:rFonts w:ascii="Arial" w:hAnsi="Arial" w:cs="Arial"/>
          <w:szCs w:val="22"/>
        </w:rPr>
        <w:t>E</w:t>
      </w:r>
      <w:r w:rsidRPr="001A5C14">
        <w:rPr>
          <w:rFonts w:ascii="Arial" w:hAnsi="Arial" w:cs="Arial"/>
          <w:szCs w:val="22"/>
        </w:rPr>
        <w:t>n consecuencia, no es el nombre otorgado lo que genera que tenga naturaleza de acto administrativo, sino su contenido reglamentario o normativo de obligatoria aplicación, y ello es predicable, incluso, de los manuales expedidos por las distintas</w:t>
      </w:r>
      <w:r w:rsidRPr="001A5C14">
        <w:rPr>
          <w:rFonts w:ascii="Arial" w:hAnsi="Arial" w:cs="Arial"/>
          <w:spacing w:val="-34"/>
          <w:szCs w:val="22"/>
        </w:rPr>
        <w:t xml:space="preserve"> </w:t>
      </w:r>
      <w:r w:rsidRPr="001A5C14">
        <w:rPr>
          <w:rFonts w:ascii="Arial" w:hAnsi="Arial" w:cs="Arial"/>
          <w:szCs w:val="22"/>
        </w:rPr>
        <w:t>autoridades</w:t>
      </w:r>
    </w:p>
    <w:p w14:paraId="390396E5" w14:textId="6F2C3981" w:rsidR="006061F0" w:rsidRPr="001A5C14" w:rsidRDefault="006061F0" w:rsidP="006061F0">
      <w:pPr>
        <w:pStyle w:val="Textoindependiente"/>
        <w:ind w:right="49" w:firstLine="708"/>
        <w:jc w:val="both"/>
        <w:rPr>
          <w:rFonts w:ascii="Arial" w:hAnsi="Arial" w:cs="Arial"/>
          <w:szCs w:val="22"/>
        </w:rPr>
      </w:pPr>
      <w:r w:rsidRPr="001A5C14">
        <w:rPr>
          <w:rFonts w:ascii="Arial" w:hAnsi="Arial" w:cs="Arial"/>
          <w:szCs w:val="22"/>
        </w:rPr>
        <w:t>De esta forma, los Manuales, Guías o Circulares frente a los que existe un fundamento normativo de rango legal o reglamentario que da la competencia a Colombia Compra Eficiente para expedirlos fueron declarados ajustados al ordenamiento jurídico y, además, frente a ellos se puede concluir que se trata de actos administrativos de obligatorio cumplimiento para los partícipes de la contratación pública, como el manual de uso de los acuerdos marco de precios, los manuales y guías para la elaboración y actualización del plan anual de adquisiciones y el manual o guía para el uso del clasificador de bienes y servicios.</w:t>
      </w:r>
    </w:p>
    <w:p w14:paraId="59C094CC" w14:textId="34B393F8" w:rsidR="006061F0" w:rsidRPr="001A5C14" w:rsidRDefault="006061F0" w:rsidP="006061F0">
      <w:pPr>
        <w:pStyle w:val="Textoindependiente"/>
        <w:ind w:right="49" w:firstLine="708"/>
        <w:jc w:val="both"/>
        <w:rPr>
          <w:rFonts w:ascii="Arial" w:hAnsi="Arial" w:cs="Arial"/>
          <w:szCs w:val="22"/>
        </w:rPr>
      </w:pPr>
      <w:r w:rsidRPr="001A5C14">
        <w:rPr>
          <w:rFonts w:ascii="Arial" w:hAnsi="Arial" w:cs="Arial"/>
          <w:szCs w:val="22"/>
        </w:rPr>
        <w:t>Lo contrario ocurre con los Manuales, Guías o Circulares que se expiden sin una competencia legal o reglamentaria, diferente de la genérica contenida en el Decreto Ley 4170 de 2011, que defiera a esta entidad su adopción, como ocurre con los manuales y guías para la identificación y cobertura del riesgo. Estos instrumentos o herramientas quedan en el ámbito de normas de apoyo y de buenas prácticas para los partícipes del Sistema de Compra Pública, de donde no se puede derivar obligatoriedad.</w:t>
      </w:r>
    </w:p>
    <w:p w14:paraId="4C194C7F" w14:textId="77777777" w:rsidR="006061F0" w:rsidRPr="001A5C14" w:rsidRDefault="006061F0" w:rsidP="006061F0">
      <w:pPr>
        <w:pStyle w:val="Textoindependiente"/>
        <w:spacing w:before="93"/>
        <w:ind w:right="49" w:firstLine="708"/>
        <w:jc w:val="both"/>
        <w:rPr>
          <w:rFonts w:ascii="Arial" w:hAnsi="Arial" w:cs="Arial"/>
          <w:szCs w:val="22"/>
        </w:rPr>
      </w:pPr>
      <w:r w:rsidRPr="001A5C14">
        <w:rPr>
          <w:rFonts w:ascii="Arial" w:hAnsi="Arial" w:cs="Arial"/>
          <w:szCs w:val="22"/>
        </w:rPr>
        <w:t>Así las cosas, la obligatoriedad de las herramientas normativas expedidas por Colombia Compra Eficiente no depende de la forma mediante la cual se adopten, pues guías, manuales o circulares podrán ser de obligatoria observancia o de mera pauta para fomentar buenas prácticas administrativas, dependiendo de si existe una norma de rango legal o de reglamentario, diferente de la general del Decreto 4170 de 2011, que confiera la competencia para regular determinado aspecto de la contratación estatal. Si la competencia no proviene de la ley o el reglamento, sin importar que se trate de una guía, un manual o una circular externa, no producirá efectos jurídicos y su función estará limitada a dar orientaciones o a reproducir normas, esto es, no tendrá fuerza obligatoria y, en consecuencia, no será vinculante para sus destinatarios, con independencia del nombre que</w:t>
      </w:r>
      <w:r w:rsidRPr="001A5C14">
        <w:rPr>
          <w:rFonts w:ascii="Arial" w:hAnsi="Arial" w:cs="Arial"/>
          <w:spacing w:val="-2"/>
          <w:szCs w:val="22"/>
        </w:rPr>
        <w:t xml:space="preserve"> </w:t>
      </w:r>
      <w:r w:rsidRPr="001A5C14">
        <w:rPr>
          <w:rFonts w:ascii="Arial" w:hAnsi="Arial" w:cs="Arial"/>
          <w:szCs w:val="22"/>
        </w:rPr>
        <w:t>tenga.</w:t>
      </w:r>
    </w:p>
    <w:p w14:paraId="01987DAE" w14:textId="6B435BD7" w:rsidR="006061F0" w:rsidRPr="001A5C14" w:rsidRDefault="006061F0" w:rsidP="006061F0">
      <w:pPr>
        <w:tabs>
          <w:tab w:val="left" w:pos="426"/>
        </w:tabs>
        <w:spacing w:after="120" w:line="276" w:lineRule="auto"/>
        <w:jc w:val="both"/>
        <w:rPr>
          <w:rFonts w:ascii="Arial" w:eastAsia="Calibri" w:hAnsi="Arial" w:cs="Arial"/>
          <w:bCs/>
          <w:color w:val="000000" w:themeColor="text1"/>
          <w:sz w:val="22"/>
          <w:lang w:val="es-ES_tradnl"/>
        </w:rPr>
      </w:pPr>
      <w:r w:rsidRPr="001A5C14">
        <w:rPr>
          <w:rFonts w:ascii="Arial" w:eastAsiaTheme="minorEastAsia" w:hAnsi="Arial" w:cs="Arial"/>
          <w:sz w:val="22"/>
          <w:szCs w:val="22"/>
          <w:lang w:eastAsia="es-CO"/>
        </w:rPr>
        <w:lastRenderedPageBreak/>
        <w:tab/>
      </w:r>
      <w:r w:rsidRPr="001A5C14">
        <w:rPr>
          <w:rFonts w:ascii="Arial" w:eastAsiaTheme="minorEastAsia" w:hAnsi="Arial" w:cs="Arial"/>
          <w:sz w:val="22"/>
          <w:szCs w:val="22"/>
          <w:lang w:eastAsia="es-CO"/>
        </w:rPr>
        <w:tab/>
      </w:r>
      <w:r w:rsidRPr="001A5C14">
        <w:rPr>
          <w:rFonts w:ascii="Arial" w:eastAsia="Calibri" w:hAnsi="Arial" w:cs="Arial"/>
          <w:bCs/>
          <w:color w:val="000000" w:themeColor="text1"/>
          <w:sz w:val="22"/>
          <w:lang w:val="es-ES_tradnl"/>
        </w:rPr>
        <w:t xml:space="preserve">Ahora bien, tratándose del Manual para el manejo de los Acuerdos Comerciales en Procesos de Contratación, como lo indicó esta Subdirección en el Concepto con radicado No. 2201913000008425 del 13 de noviembre de 2019, «Las entidades estatales pueden hacer uso del “Manual para el manejo de los Acuerdos Comerciales en Procesos de </w:t>
      </w:r>
      <w:proofErr w:type="spellStart"/>
      <w:r w:rsidRPr="001A5C14">
        <w:rPr>
          <w:rFonts w:ascii="Arial" w:eastAsia="Calibri" w:hAnsi="Arial" w:cs="Arial"/>
          <w:bCs/>
          <w:color w:val="000000" w:themeColor="text1"/>
          <w:sz w:val="22"/>
          <w:lang w:val="es-ES_tradnl"/>
        </w:rPr>
        <w:t>Contratación</w:t>
      </w:r>
      <w:proofErr w:type="spellEnd"/>
      <w:r w:rsidRPr="001A5C14">
        <w:rPr>
          <w:rFonts w:ascii="Arial" w:eastAsia="Calibri" w:hAnsi="Arial" w:cs="Arial"/>
          <w:bCs/>
          <w:color w:val="000000" w:themeColor="text1"/>
          <w:sz w:val="22"/>
          <w:lang w:val="es-ES_tradnl"/>
        </w:rPr>
        <w:t>”, expedido por Colombia Compra Eficiente como herramienta orientadora para conocer la cobertura de los Acuerdos Comerciales y los plazos correspondientes, sin embargo, el uso del manual no exime a la entidad del deber de conocer y aplicar cada Acuerdo Comercial». En otras palabras, el Manual es una herramienta de orientación, pero no exime a las entidades estatales de verificar la cobertura y aplicar los acuerdos comerciales que resulten obligatorios en el correspondiente procedimiento de selección</w:t>
      </w:r>
      <w:r w:rsidR="009401C4" w:rsidRPr="001A5C14">
        <w:rPr>
          <w:rStyle w:val="Refdenotaalpie"/>
          <w:rFonts w:ascii="Arial" w:eastAsia="Calibri" w:hAnsi="Arial" w:cs="Arial"/>
          <w:bCs/>
          <w:color w:val="000000" w:themeColor="text1"/>
          <w:sz w:val="22"/>
          <w:lang w:val="es-ES_tradnl"/>
        </w:rPr>
        <w:footnoteReference w:id="8"/>
      </w:r>
      <w:r w:rsidRPr="001A5C14">
        <w:rPr>
          <w:rFonts w:ascii="Arial" w:eastAsia="Calibri" w:hAnsi="Arial" w:cs="Arial"/>
          <w:bCs/>
          <w:color w:val="000000" w:themeColor="text1"/>
          <w:sz w:val="22"/>
          <w:lang w:val="es-ES_tradnl"/>
        </w:rPr>
        <w:t xml:space="preserve">. </w:t>
      </w:r>
    </w:p>
    <w:p w14:paraId="51FD609A" w14:textId="3F2D53DF" w:rsidR="006061F0" w:rsidRPr="001A5C14" w:rsidRDefault="006061F0" w:rsidP="001A5C14">
      <w:pPr>
        <w:pStyle w:val="NormalWeb"/>
        <w:spacing w:before="0" w:beforeAutospacing="0" w:after="0" w:afterAutospacing="0" w:line="276" w:lineRule="auto"/>
        <w:ind w:firstLine="709"/>
        <w:jc w:val="both"/>
        <w:rPr>
          <w:rFonts w:asciiTheme="minorBidi" w:eastAsia="Calibri" w:hAnsiTheme="minorBidi" w:cstheme="minorBidi"/>
          <w:bCs/>
          <w:color w:val="000000" w:themeColor="text1"/>
          <w:sz w:val="22"/>
          <w:szCs w:val="22"/>
          <w:lang w:val="es-ES_tradnl"/>
        </w:rPr>
      </w:pPr>
      <w:r w:rsidRPr="001A5C14">
        <w:rPr>
          <w:rFonts w:ascii="Arial" w:eastAsia="Calibri" w:hAnsi="Arial" w:cs="Arial"/>
          <w:bCs/>
          <w:color w:val="000000" w:themeColor="text1"/>
          <w:sz w:val="22"/>
          <w:lang w:val="es-ES_tradnl" w:eastAsia="en-US"/>
        </w:rPr>
        <w:t>Lo anterior guarda consonancia con los artículos 2.2.1.2.4.1.1. y 2.2.1.2.4.1.2. del Decreto 1082 de 2015, que disponen, respectivamente, que: «Las Entidades Estatales deben adelantar los Procesos de Contratación de acuerdo con lo previsto en los Acuerdos Comerciales, cuando estos les sean aplicables» y que «Si un mismo Proceso de Contratación está sometido a varios Acuerdos Comerciales, la Entidad Estatal debe adoptar las medidas necesarias para el cumplimiento de la totalidad de los compromisos previstos en los Acuerdos Comerciales».​</w:t>
      </w:r>
      <w:r w:rsidR="00A45AE7" w:rsidRPr="001A5C14">
        <w:rPr>
          <w:rFonts w:ascii="Arial" w:eastAsia="Calibri" w:hAnsi="Arial" w:cs="Arial"/>
          <w:bCs/>
          <w:color w:val="000000" w:themeColor="text1"/>
          <w:sz w:val="22"/>
          <w:lang w:val="es-ES_tradnl" w:eastAsia="en-US"/>
        </w:rPr>
        <w:t xml:space="preserve"> </w:t>
      </w:r>
      <w:r w:rsidRPr="001A5C14">
        <w:rPr>
          <w:rFonts w:asciiTheme="minorBidi" w:eastAsiaTheme="minorEastAsia" w:hAnsiTheme="minorBidi" w:cstheme="minorBidi"/>
          <w:sz w:val="22"/>
          <w:szCs w:val="22"/>
        </w:rPr>
        <w:t>Así, las entidades cubiertas por los tratados suscritos entre Colombia y otros Estados son aquellas que aparecen en sus listas. Es por ello que la determinación de si tales acuerdos comerciales aplican o no en un determinado procedimiento de selección se debe consultar en cada caso, teniendo</w:t>
      </w:r>
      <w:r w:rsidRPr="001A5C14">
        <w:rPr>
          <w:rFonts w:asciiTheme="minorBidi" w:eastAsia="Calibri" w:hAnsiTheme="minorBidi" w:cstheme="minorBidi"/>
          <w:bCs/>
          <w:color w:val="000000" w:themeColor="text1"/>
          <w:sz w:val="22"/>
          <w:szCs w:val="22"/>
          <w:lang w:val="es-ES_tradnl"/>
        </w:rPr>
        <w:t xml:space="preserve"> en cuenta su ámbito de cobertura.</w:t>
      </w:r>
    </w:p>
    <w:p w14:paraId="006FCC24" w14:textId="77777777" w:rsidR="006061F0" w:rsidRPr="001A5C14" w:rsidRDefault="006061F0" w:rsidP="00A45AE7">
      <w:pPr>
        <w:pStyle w:val="Textoindependiente"/>
        <w:spacing w:after="0"/>
        <w:rPr>
          <w:rFonts w:ascii="Arial" w:hAnsi="Arial" w:cs="Arial"/>
          <w:szCs w:val="22"/>
        </w:rPr>
      </w:pPr>
    </w:p>
    <w:p w14:paraId="5BF72C89" w14:textId="77777777" w:rsidR="006061F0" w:rsidRPr="001A5C14" w:rsidRDefault="006061F0" w:rsidP="006061F0">
      <w:pPr>
        <w:numPr>
          <w:ilvl w:val="0"/>
          <w:numId w:val="1"/>
        </w:numPr>
        <w:tabs>
          <w:tab w:val="left" w:pos="284"/>
        </w:tabs>
        <w:spacing w:line="276" w:lineRule="auto"/>
        <w:ind w:left="0" w:firstLine="0"/>
        <w:contextualSpacing/>
        <w:rPr>
          <w:rFonts w:ascii="Arial" w:hAnsi="Arial" w:cs="Arial"/>
          <w:b/>
          <w:bCs/>
          <w:color w:val="000000" w:themeColor="text1"/>
          <w:sz w:val="22"/>
          <w:szCs w:val="22"/>
        </w:rPr>
      </w:pPr>
      <w:r w:rsidRPr="001A5C14">
        <w:rPr>
          <w:rFonts w:ascii="Arial" w:hAnsi="Arial" w:cs="Arial"/>
          <w:b/>
          <w:bCs/>
          <w:color w:val="000000" w:themeColor="text1"/>
          <w:sz w:val="22"/>
          <w:szCs w:val="22"/>
        </w:rPr>
        <w:t xml:space="preserve">Respuesta </w:t>
      </w:r>
    </w:p>
    <w:p w14:paraId="34746B19" w14:textId="77777777" w:rsidR="006061F0" w:rsidRPr="001A5C14" w:rsidRDefault="006061F0" w:rsidP="006061F0">
      <w:pPr>
        <w:spacing w:line="276" w:lineRule="auto"/>
        <w:ind w:right="709"/>
        <w:jc w:val="both"/>
        <w:rPr>
          <w:rFonts w:ascii="Arial" w:hAnsi="Arial" w:cs="Arial"/>
          <w:color w:val="000000" w:themeColor="text1"/>
          <w:sz w:val="21"/>
          <w:szCs w:val="21"/>
        </w:rPr>
      </w:pPr>
    </w:p>
    <w:p w14:paraId="274800CD" w14:textId="517EC22A" w:rsidR="00BA090F" w:rsidRPr="001A5C14" w:rsidRDefault="002C5539" w:rsidP="00AB0D04">
      <w:pPr>
        <w:tabs>
          <w:tab w:val="left" w:pos="426"/>
        </w:tabs>
        <w:ind w:left="709" w:right="709"/>
        <w:jc w:val="both"/>
        <w:rPr>
          <w:rFonts w:ascii="Arial" w:eastAsia="Calibri" w:hAnsi="Arial" w:cs="Arial"/>
          <w:color w:val="000000" w:themeColor="text1"/>
          <w:sz w:val="21"/>
          <w:szCs w:val="21"/>
        </w:rPr>
      </w:pPr>
      <w:r w:rsidRPr="001A5C14">
        <w:rPr>
          <w:rFonts w:ascii="Arial" w:eastAsia="Calibri" w:hAnsi="Arial" w:cs="Arial"/>
          <w:color w:val="000000" w:themeColor="text1"/>
          <w:sz w:val="21"/>
          <w:szCs w:val="21"/>
        </w:rPr>
        <w:t>i) «La presente tiene como propósito preguntar sobre la finalidad y aplicación de los umbrales “Alianza del Pacifico”, específicamente la distinción en secciones: A, B y C que se ilustra en “Umbrales actualizaciones 2022 – 2023»</w:t>
      </w:r>
      <w:r w:rsidR="00B2658B" w:rsidRPr="001A5C14">
        <w:rPr>
          <w:rFonts w:ascii="Arial" w:eastAsia="Calibri" w:hAnsi="Arial" w:cs="Arial"/>
          <w:color w:val="000000" w:themeColor="text1"/>
          <w:sz w:val="21"/>
          <w:szCs w:val="21"/>
        </w:rPr>
        <w:t>.</w:t>
      </w:r>
      <w:r w:rsidRPr="001A5C14">
        <w:rPr>
          <w:rFonts w:ascii="Arial" w:eastAsia="Calibri" w:hAnsi="Arial" w:cs="Arial"/>
          <w:color w:val="000000" w:themeColor="text1"/>
          <w:sz w:val="21"/>
          <w:szCs w:val="21"/>
        </w:rPr>
        <w:t xml:space="preserve"> </w:t>
      </w:r>
    </w:p>
    <w:p w14:paraId="78333BC6" w14:textId="77777777" w:rsidR="00AB0D04" w:rsidRPr="001A5C14" w:rsidRDefault="00AB0D04" w:rsidP="00AB0D04">
      <w:pPr>
        <w:tabs>
          <w:tab w:val="left" w:pos="426"/>
        </w:tabs>
        <w:ind w:right="709"/>
        <w:jc w:val="both"/>
        <w:rPr>
          <w:rFonts w:ascii="Arial" w:eastAsia="Calibri" w:hAnsi="Arial" w:cs="Arial"/>
          <w:color w:val="000000" w:themeColor="text1"/>
          <w:sz w:val="21"/>
          <w:szCs w:val="21"/>
        </w:rPr>
      </w:pPr>
    </w:p>
    <w:p w14:paraId="40F2EFB6" w14:textId="27C3B7F3" w:rsidR="00BA090F" w:rsidRPr="001A5C14" w:rsidRDefault="00BA090F" w:rsidP="00B2658B">
      <w:pPr>
        <w:tabs>
          <w:tab w:val="left" w:pos="0"/>
        </w:tabs>
        <w:spacing w:before="120" w:line="276" w:lineRule="auto"/>
        <w:jc w:val="both"/>
        <w:rPr>
          <w:rFonts w:ascii="Arial" w:hAnsi="Arial" w:cs="Arial"/>
          <w:sz w:val="22"/>
          <w:szCs w:val="22"/>
        </w:rPr>
      </w:pPr>
      <w:r w:rsidRPr="001A5C14">
        <w:rPr>
          <w:rFonts w:ascii="Arial" w:hAnsi="Arial" w:cs="Arial"/>
          <w:sz w:val="22"/>
          <w:szCs w:val="22"/>
        </w:rPr>
        <w:t>El capítulo 8 de Contratación Pública del Acuerdo Marco de la Alianza Pacífico, establece en el anexo 8.2 que el mismo aplica a las entidades listadas en dicha sección. De esta forma, respecto a cada país parte del Acuerdo se establecen las entidades cubiertas, y sus correspondientes excepciones, para la cada uno de los niveles de gobierno, razón por la cual el anexo 8.2</w:t>
      </w:r>
      <w:r w:rsidR="00BA085F" w:rsidRPr="001A5C14">
        <w:rPr>
          <w:rFonts w:ascii="Arial" w:hAnsi="Arial" w:cs="Arial"/>
          <w:sz w:val="22"/>
          <w:szCs w:val="22"/>
        </w:rPr>
        <w:t xml:space="preserve"> </w:t>
      </w:r>
      <w:r w:rsidRPr="001A5C14">
        <w:rPr>
          <w:rFonts w:ascii="Arial" w:hAnsi="Arial" w:cs="Arial"/>
          <w:sz w:val="22"/>
          <w:szCs w:val="22"/>
        </w:rPr>
        <w:t>se divide en tres secciones</w:t>
      </w:r>
      <w:r w:rsidR="00BA085F" w:rsidRPr="001A5C14">
        <w:rPr>
          <w:rFonts w:ascii="Arial" w:hAnsi="Arial" w:cs="Arial"/>
          <w:sz w:val="22"/>
          <w:szCs w:val="22"/>
        </w:rPr>
        <w:t xml:space="preserve">, las cuales </w:t>
      </w:r>
      <w:r w:rsidR="00A17D97" w:rsidRPr="001A5C14">
        <w:rPr>
          <w:rFonts w:ascii="Arial" w:hAnsi="Arial" w:cs="Arial"/>
          <w:sz w:val="22"/>
          <w:szCs w:val="22"/>
        </w:rPr>
        <w:t xml:space="preserve">corresponden a la división que </w:t>
      </w:r>
      <w:r w:rsidR="00A17D97" w:rsidRPr="001A5C14">
        <w:rPr>
          <w:rFonts w:ascii="Arial" w:hAnsi="Arial" w:cs="Arial"/>
          <w:sz w:val="22"/>
          <w:szCs w:val="22"/>
        </w:rPr>
        <w:lastRenderedPageBreak/>
        <w:t xml:space="preserve">se plasma en </w:t>
      </w:r>
      <w:r w:rsidR="004F3645" w:rsidRPr="001A5C14">
        <w:rPr>
          <w:rFonts w:ascii="Arial" w:hAnsi="Arial" w:cs="Arial"/>
          <w:sz w:val="22"/>
          <w:szCs w:val="22"/>
        </w:rPr>
        <w:t>el documento de actualización de los u</w:t>
      </w:r>
      <w:r w:rsidR="004F3645" w:rsidRPr="001A5C14">
        <w:rPr>
          <w:rFonts w:ascii="Arial" w:eastAsia="Calibri" w:hAnsi="Arial" w:cs="Arial"/>
          <w:color w:val="000000" w:themeColor="text1"/>
          <w:sz w:val="21"/>
          <w:szCs w:val="21"/>
        </w:rPr>
        <w:t>mbrales 2022 – 2023</w:t>
      </w:r>
      <w:r w:rsidR="004F3645" w:rsidRPr="001A5C14">
        <w:rPr>
          <w:rFonts w:ascii="Arial" w:hAnsi="Arial" w:cs="Arial"/>
          <w:sz w:val="22"/>
          <w:szCs w:val="22"/>
        </w:rPr>
        <w:t>. Las secciones corresponden a las siguientes:</w:t>
      </w:r>
      <w:r w:rsidR="00B2658B" w:rsidRPr="001A5C14">
        <w:rPr>
          <w:rFonts w:ascii="Arial" w:hAnsi="Arial" w:cs="Arial"/>
          <w:sz w:val="22"/>
          <w:szCs w:val="22"/>
        </w:rPr>
        <w:t xml:space="preserve"> </w:t>
      </w:r>
      <w:r w:rsidRPr="001A5C14">
        <w:rPr>
          <w:rFonts w:ascii="Arial" w:hAnsi="Arial" w:cs="Arial"/>
          <w:sz w:val="22"/>
          <w:szCs w:val="22"/>
        </w:rPr>
        <w:t>i) Sección A: Entidades de Nivel Central o Federal de Gobierno</w:t>
      </w:r>
      <w:r w:rsidR="00B2658B" w:rsidRPr="001A5C14">
        <w:rPr>
          <w:rFonts w:ascii="Arial" w:hAnsi="Arial" w:cs="Arial"/>
          <w:sz w:val="22"/>
          <w:szCs w:val="22"/>
        </w:rPr>
        <w:t xml:space="preserve">, </w:t>
      </w:r>
      <w:proofErr w:type="spellStart"/>
      <w:r w:rsidRPr="001A5C14">
        <w:rPr>
          <w:rFonts w:ascii="Arial" w:hAnsi="Arial" w:cs="Arial"/>
          <w:sz w:val="22"/>
          <w:szCs w:val="22"/>
        </w:rPr>
        <w:t>ii</w:t>
      </w:r>
      <w:proofErr w:type="spellEnd"/>
      <w:r w:rsidRPr="001A5C14">
        <w:rPr>
          <w:rFonts w:ascii="Arial" w:hAnsi="Arial" w:cs="Arial"/>
          <w:sz w:val="22"/>
          <w:szCs w:val="22"/>
        </w:rPr>
        <w:t xml:space="preserve">) Sección B: Entidades del Nivel Subcentral o </w:t>
      </w:r>
      <w:proofErr w:type="spellStart"/>
      <w:r w:rsidRPr="001A5C14">
        <w:rPr>
          <w:rFonts w:ascii="Arial" w:hAnsi="Arial" w:cs="Arial"/>
          <w:sz w:val="22"/>
          <w:szCs w:val="22"/>
        </w:rPr>
        <w:t>Subfederal</w:t>
      </w:r>
      <w:proofErr w:type="spellEnd"/>
      <w:r w:rsidRPr="001A5C14">
        <w:rPr>
          <w:rFonts w:ascii="Arial" w:hAnsi="Arial" w:cs="Arial"/>
          <w:sz w:val="22"/>
          <w:szCs w:val="22"/>
        </w:rPr>
        <w:t xml:space="preserve"> de Gobierno</w:t>
      </w:r>
      <w:r w:rsidR="00B2658B" w:rsidRPr="001A5C14">
        <w:rPr>
          <w:rFonts w:ascii="Arial" w:hAnsi="Arial" w:cs="Arial"/>
          <w:sz w:val="22"/>
          <w:szCs w:val="22"/>
        </w:rPr>
        <w:t xml:space="preserve"> y </w:t>
      </w:r>
      <w:proofErr w:type="spellStart"/>
      <w:r w:rsidRPr="001A5C14">
        <w:rPr>
          <w:rFonts w:ascii="Arial" w:hAnsi="Arial" w:cs="Arial"/>
          <w:sz w:val="22"/>
          <w:szCs w:val="22"/>
        </w:rPr>
        <w:t>iii</w:t>
      </w:r>
      <w:proofErr w:type="spellEnd"/>
      <w:r w:rsidRPr="001A5C14">
        <w:rPr>
          <w:rFonts w:ascii="Arial" w:hAnsi="Arial" w:cs="Arial"/>
          <w:sz w:val="22"/>
          <w:szCs w:val="22"/>
        </w:rPr>
        <w:t>) Sección C: Otras Entidades Cubiertas</w:t>
      </w:r>
      <w:r w:rsidR="00B2658B" w:rsidRPr="001A5C14">
        <w:rPr>
          <w:rFonts w:ascii="Arial" w:hAnsi="Arial" w:cs="Arial"/>
          <w:sz w:val="22"/>
          <w:szCs w:val="22"/>
        </w:rPr>
        <w:t>.</w:t>
      </w:r>
    </w:p>
    <w:p w14:paraId="710CB9A3" w14:textId="77777777" w:rsidR="00BA090F" w:rsidRPr="001A5C14" w:rsidRDefault="00BA090F" w:rsidP="002C5539">
      <w:pPr>
        <w:tabs>
          <w:tab w:val="left" w:pos="426"/>
        </w:tabs>
        <w:ind w:left="709" w:right="709"/>
        <w:jc w:val="both"/>
        <w:rPr>
          <w:rFonts w:ascii="Arial" w:eastAsia="Calibri" w:hAnsi="Arial" w:cs="Arial"/>
          <w:color w:val="000000" w:themeColor="text1"/>
          <w:sz w:val="21"/>
          <w:szCs w:val="21"/>
        </w:rPr>
      </w:pPr>
    </w:p>
    <w:p w14:paraId="5CEC78E4" w14:textId="41F6860C" w:rsidR="006061F0" w:rsidRPr="001A5C14" w:rsidRDefault="002C5539" w:rsidP="00B2658B">
      <w:pPr>
        <w:tabs>
          <w:tab w:val="left" w:pos="426"/>
        </w:tabs>
        <w:ind w:left="709" w:right="709"/>
        <w:jc w:val="both"/>
        <w:rPr>
          <w:rFonts w:ascii="Arial" w:hAnsi="Arial" w:cs="Arial"/>
          <w:sz w:val="22"/>
          <w:szCs w:val="22"/>
        </w:rPr>
      </w:pPr>
      <w:proofErr w:type="spellStart"/>
      <w:r w:rsidRPr="001A5C14">
        <w:rPr>
          <w:rFonts w:ascii="Arial" w:eastAsia="Calibri" w:hAnsi="Arial" w:cs="Arial"/>
          <w:color w:val="000000" w:themeColor="text1"/>
          <w:sz w:val="21"/>
          <w:szCs w:val="21"/>
        </w:rPr>
        <w:t>ii</w:t>
      </w:r>
      <w:proofErr w:type="spellEnd"/>
      <w:r w:rsidRPr="001A5C14">
        <w:rPr>
          <w:rFonts w:ascii="Arial" w:eastAsia="Calibri" w:hAnsi="Arial" w:cs="Arial"/>
          <w:color w:val="000000" w:themeColor="text1"/>
          <w:sz w:val="21"/>
          <w:szCs w:val="21"/>
        </w:rPr>
        <w:t>) «Adicionalmente, es necesario preguntar sobre la definición o alcance del término “Agencia del Estado” expresada en el “MANUAL PARA EL MANEJO DE LOS ACUERDOS COMERCIALES EN PROCESOS DE CONTRATACIÓN”, versión CCE-EICP-MA-03 V1 del 24/11/2021»</w:t>
      </w:r>
      <w:r w:rsidR="00B2658B" w:rsidRPr="001A5C14">
        <w:rPr>
          <w:rFonts w:ascii="Arial" w:eastAsia="Calibri" w:hAnsi="Arial" w:cs="Arial"/>
          <w:color w:val="000000" w:themeColor="text1"/>
          <w:sz w:val="21"/>
          <w:szCs w:val="21"/>
        </w:rPr>
        <w:t>.</w:t>
      </w:r>
    </w:p>
    <w:p w14:paraId="64893BA7" w14:textId="77777777" w:rsidR="00B2658B" w:rsidRPr="001A5C14" w:rsidRDefault="00B2658B" w:rsidP="001A5C14">
      <w:pPr>
        <w:tabs>
          <w:tab w:val="left" w:pos="426"/>
        </w:tabs>
        <w:spacing w:line="276" w:lineRule="auto"/>
        <w:jc w:val="both"/>
        <w:rPr>
          <w:rFonts w:ascii="Arial" w:hAnsi="Arial" w:cs="Arial"/>
          <w:sz w:val="22"/>
          <w:szCs w:val="22"/>
        </w:rPr>
      </w:pPr>
    </w:p>
    <w:p w14:paraId="47F5DD76" w14:textId="34A03717" w:rsidR="007E7AFF" w:rsidRPr="001A5C14" w:rsidRDefault="006061F0" w:rsidP="001A5C14">
      <w:pPr>
        <w:tabs>
          <w:tab w:val="left" w:pos="426"/>
        </w:tabs>
        <w:spacing w:line="276" w:lineRule="auto"/>
        <w:jc w:val="both"/>
        <w:rPr>
          <w:rFonts w:ascii="Arial" w:eastAsia="Calibri" w:hAnsi="Arial" w:cs="Arial"/>
          <w:bCs/>
          <w:color w:val="000000" w:themeColor="text1"/>
          <w:sz w:val="22"/>
          <w:lang w:val="es-ES_tradnl"/>
        </w:rPr>
      </w:pPr>
      <w:r w:rsidRPr="001A5C14">
        <w:rPr>
          <w:rFonts w:ascii="Arial" w:hAnsi="Arial" w:cs="Arial"/>
          <w:sz w:val="22"/>
          <w:szCs w:val="22"/>
        </w:rPr>
        <w:t xml:space="preserve">Los acuerdos comerciales son tratados internacionales celebrados entre Estados e incorporados a los ordenamientos nacionales, cuyo contenido consagra derechos y obligaciones en distintas materias, entre estas las compras públicas. </w:t>
      </w:r>
      <w:r w:rsidR="007E7AFF" w:rsidRPr="001A5C14">
        <w:rPr>
          <w:rFonts w:ascii="Arial" w:eastAsia="Calibri" w:hAnsi="Arial" w:cs="Arial"/>
          <w:bCs/>
          <w:color w:val="000000" w:themeColor="text1"/>
          <w:sz w:val="22"/>
          <w:lang w:val="es-ES_tradnl"/>
        </w:rPr>
        <w:t xml:space="preserve">Por esta razón, las entidades estatales tienen la obligación de identificar los Acuerdos Comerciales aplicables a sus procesos de contratación, y de esta manera cumplir con las obligaciones previstas en materia de compras y contratación pública. Para ello, las entidades estatales deben tener en cuenta que los capítulos de compras y contratación pública de los acuerdos comerciales contienen: i) una lista de las entidades estatales incluidas en el acuerdo comercial; </w:t>
      </w:r>
      <w:proofErr w:type="spellStart"/>
      <w:r w:rsidR="007E7AFF" w:rsidRPr="001A5C14">
        <w:rPr>
          <w:rFonts w:ascii="Arial" w:eastAsia="Calibri" w:hAnsi="Arial" w:cs="Arial"/>
          <w:bCs/>
          <w:color w:val="000000" w:themeColor="text1"/>
          <w:sz w:val="22"/>
          <w:lang w:val="es-ES_tradnl"/>
        </w:rPr>
        <w:t>ii</w:t>
      </w:r>
      <w:proofErr w:type="spellEnd"/>
      <w:r w:rsidR="007E7AFF" w:rsidRPr="001A5C14">
        <w:rPr>
          <w:rFonts w:ascii="Arial" w:eastAsia="Calibri" w:hAnsi="Arial" w:cs="Arial"/>
          <w:bCs/>
          <w:color w:val="000000" w:themeColor="text1"/>
          <w:sz w:val="22"/>
          <w:lang w:val="es-ES_tradnl"/>
        </w:rPr>
        <w:t xml:space="preserve">) los valores a partir de los cuales el Acuerdo Comercial es aplicable al proceso de contratación </w:t>
      </w:r>
      <w:r w:rsidR="00B2658B" w:rsidRPr="001A5C14">
        <w:rPr>
          <w:rFonts w:ascii="Arial" w:eastAsia="Calibri" w:hAnsi="Arial" w:cs="Arial"/>
          <w:bCs/>
          <w:color w:val="000000" w:themeColor="text1"/>
          <w:sz w:val="22"/>
          <w:lang w:val="es-ES_tradnl"/>
        </w:rPr>
        <w:t>–</w:t>
      </w:r>
      <w:r w:rsidR="007E7AFF" w:rsidRPr="001A5C14">
        <w:rPr>
          <w:rFonts w:ascii="Arial" w:eastAsia="Calibri" w:hAnsi="Arial" w:cs="Arial"/>
          <w:bCs/>
          <w:color w:val="000000" w:themeColor="text1"/>
          <w:sz w:val="22"/>
          <w:lang w:val="es-ES_tradnl"/>
        </w:rPr>
        <w:t>umbrales</w:t>
      </w:r>
      <w:r w:rsidR="00B2658B" w:rsidRPr="001A5C14">
        <w:rPr>
          <w:rFonts w:ascii="Arial" w:eastAsia="Calibri" w:hAnsi="Arial" w:cs="Arial"/>
          <w:bCs/>
          <w:color w:val="000000" w:themeColor="text1"/>
          <w:sz w:val="22"/>
          <w:lang w:val="es-ES_tradnl"/>
        </w:rPr>
        <w:t>–,</w:t>
      </w:r>
      <w:r w:rsidR="007E7AFF" w:rsidRPr="001A5C14">
        <w:rPr>
          <w:rFonts w:ascii="Arial" w:eastAsia="Calibri" w:hAnsi="Arial" w:cs="Arial"/>
          <w:bCs/>
          <w:color w:val="000000" w:themeColor="text1"/>
          <w:sz w:val="22"/>
          <w:lang w:val="es-ES_tradnl"/>
        </w:rPr>
        <w:t xml:space="preserve"> y </w:t>
      </w:r>
      <w:proofErr w:type="spellStart"/>
      <w:r w:rsidR="007E7AFF" w:rsidRPr="001A5C14">
        <w:rPr>
          <w:rFonts w:ascii="Arial" w:eastAsia="Calibri" w:hAnsi="Arial" w:cs="Arial"/>
          <w:bCs/>
          <w:color w:val="000000" w:themeColor="text1"/>
          <w:sz w:val="22"/>
          <w:lang w:val="es-ES_tradnl"/>
        </w:rPr>
        <w:t>iii</w:t>
      </w:r>
      <w:proofErr w:type="spellEnd"/>
      <w:r w:rsidR="007E7AFF" w:rsidRPr="001A5C14">
        <w:rPr>
          <w:rFonts w:ascii="Arial" w:eastAsia="Calibri" w:hAnsi="Arial" w:cs="Arial"/>
          <w:bCs/>
          <w:color w:val="000000" w:themeColor="text1"/>
          <w:sz w:val="22"/>
          <w:lang w:val="es-ES_tradnl"/>
        </w:rPr>
        <w:t>) las excepciones a la aplicación del acuerdo comercial.</w:t>
      </w:r>
    </w:p>
    <w:p w14:paraId="6D1780C9" w14:textId="781C959F" w:rsidR="002D2C1A" w:rsidRPr="001A5C14" w:rsidRDefault="003722AD" w:rsidP="007E7AFF">
      <w:pPr>
        <w:spacing w:before="120" w:line="276" w:lineRule="auto"/>
        <w:ind w:firstLine="709"/>
        <w:jc w:val="both"/>
        <w:rPr>
          <w:rFonts w:ascii="Arial" w:eastAsia="Calibri" w:hAnsi="Arial" w:cs="Arial"/>
          <w:bCs/>
          <w:color w:val="000000" w:themeColor="text1"/>
          <w:sz w:val="22"/>
          <w:lang w:val="es-ES_tradnl"/>
        </w:rPr>
      </w:pPr>
      <w:r w:rsidRPr="001A5C14">
        <w:rPr>
          <w:rFonts w:ascii="Arial" w:eastAsia="Calibri" w:hAnsi="Arial" w:cs="Arial"/>
          <w:bCs/>
          <w:color w:val="000000" w:themeColor="text1"/>
          <w:sz w:val="22"/>
          <w:lang w:val="es-ES_tradnl"/>
        </w:rPr>
        <w:t>Así las cosas, nótese que el acuerdo marco de Alianza Pacífico dispone en su Nota No. 1 que las disposiciones del capítulo</w:t>
      </w:r>
      <w:r w:rsidR="00B2658B" w:rsidRPr="001A5C14">
        <w:rPr>
          <w:rFonts w:ascii="Arial" w:eastAsia="Calibri" w:hAnsi="Arial" w:cs="Arial"/>
          <w:bCs/>
          <w:color w:val="000000" w:themeColor="text1"/>
          <w:sz w:val="22"/>
          <w:lang w:val="es-ES_tradnl"/>
        </w:rPr>
        <w:t xml:space="preserve"> 8 sobr</w:t>
      </w:r>
      <w:r w:rsidR="00E2272B" w:rsidRPr="001A5C14">
        <w:rPr>
          <w:rFonts w:ascii="Arial" w:eastAsia="Calibri" w:hAnsi="Arial" w:cs="Arial"/>
          <w:bCs/>
          <w:color w:val="000000" w:themeColor="text1"/>
          <w:sz w:val="22"/>
          <w:lang w:val="es-ES_tradnl"/>
        </w:rPr>
        <w:t>e compra pública</w:t>
      </w:r>
      <w:r w:rsidRPr="001A5C14">
        <w:rPr>
          <w:rFonts w:ascii="Arial" w:eastAsia="Calibri" w:hAnsi="Arial" w:cs="Arial"/>
          <w:bCs/>
          <w:color w:val="000000" w:themeColor="text1"/>
          <w:sz w:val="22"/>
          <w:lang w:val="es-ES_tradnl"/>
        </w:rPr>
        <w:t xml:space="preserve">, salvo disposición en contrario, también aplicarán a las superintendencias, unidades administrativas especiales, </w:t>
      </w:r>
      <w:r w:rsidRPr="001A5C14">
        <w:rPr>
          <w:rFonts w:ascii="Arial" w:eastAsia="Calibri" w:hAnsi="Arial" w:cs="Arial"/>
          <w:bCs/>
          <w:i/>
          <w:iCs/>
          <w:color w:val="000000" w:themeColor="text1"/>
          <w:sz w:val="22"/>
          <w:lang w:val="es-ES_tradnl"/>
        </w:rPr>
        <w:t>agencias</w:t>
      </w:r>
      <w:r w:rsidRPr="001A5C14">
        <w:rPr>
          <w:rFonts w:ascii="Arial" w:eastAsia="Calibri" w:hAnsi="Arial" w:cs="Arial"/>
          <w:b/>
          <w:color w:val="000000" w:themeColor="text1"/>
          <w:sz w:val="22"/>
          <w:lang w:val="es-ES_tradnl"/>
        </w:rPr>
        <w:t>,</w:t>
      </w:r>
      <w:r w:rsidRPr="001A5C14">
        <w:rPr>
          <w:rFonts w:ascii="Arial" w:eastAsia="Calibri" w:hAnsi="Arial" w:cs="Arial"/>
          <w:bCs/>
          <w:color w:val="000000" w:themeColor="text1"/>
          <w:sz w:val="22"/>
          <w:lang w:val="es-ES_tradnl"/>
        </w:rPr>
        <w:t xml:space="preserve"> institutos científicos y tecnológicos, y establecimientos públicos de las entidades listadas en esta Sección sometidas al Estatuto General de la Contratación Pública</w:t>
      </w:r>
      <w:r w:rsidR="00B2658B" w:rsidRPr="001A5C14">
        <w:rPr>
          <w:rFonts w:ascii="Arial" w:eastAsia="Calibri" w:hAnsi="Arial" w:cs="Arial"/>
          <w:bCs/>
          <w:color w:val="000000" w:themeColor="text1"/>
          <w:sz w:val="22"/>
          <w:lang w:val="es-ES_tradnl"/>
        </w:rPr>
        <w:t>.</w:t>
      </w:r>
      <w:r w:rsidRPr="001A5C14">
        <w:rPr>
          <w:rFonts w:ascii="Arial" w:eastAsia="Calibri" w:hAnsi="Arial" w:cs="Arial"/>
          <w:bCs/>
          <w:color w:val="000000" w:themeColor="text1"/>
          <w:sz w:val="22"/>
          <w:lang w:val="es-ES_tradnl"/>
        </w:rPr>
        <w:t xml:space="preserve"> </w:t>
      </w:r>
      <w:r w:rsidR="00B2658B" w:rsidRPr="001A5C14">
        <w:rPr>
          <w:rFonts w:ascii="Arial" w:hAnsi="Arial" w:cs="Arial"/>
          <w:sz w:val="22"/>
          <w:szCs w:val="22"/>
        </w:rPr>
        <w:t>De esta manera, es el acuerdo comercial el que lista las agencias como entidades cubiertas por las obligaciones y compromisos de Alianza Pacífico</w:t>
      </w:r>
      <w:r w:rsidR="009C223B" w:rsidRPr="001A5C14">
        <w:rPr>
          <w:rFonts w:ascii="Arial" w:eastAsia="Calibri" w:hAnsi="Arial" w:cs="Arial"/>
          <w:bCs/>
          <w:color w:val="000000" w:themeColor="text1"/>
          <w:sz w:val="22"/>
          <w:lang w:val="es-ES_tradnl"/>
        </w:rPr>
        <w:t xml:space="preserve">. </w:t>
      </w:r>
    </w:p>
    <w:p w14:paraId="77DEC4D4" w14:textId="138A9479" w:rsidR="003722AD" w:rsidRPr="001A5C14" w:rsidRDefault="009C223B" w:rsidP="007E7AFF">
      <w:pPr>
        <w:spacing w:before="120" w:line="276" w:lineRule="auto"/>
        <w:ind w:firstLine="709"/>
        <w:jc w:val="both"/>
        <w:rPr>
          <w:rFonts w:ascii="Arial" w:eastAsia="Calibri" w:hAnsi="Arial" w:cs="Arial"/>
          <w:bCs/>
          <w:color w:val="000000" w:themeColor="text1"/>
          <w:sz w:val="22"/>
          <w:lang w:val="es-ES_tradnl"/>
        </w:rPr>
      </w:pPr>
      <w:r w:rsidRPr="001A5C14">
        <w:rPr>
          <w:rFonts w:ascii="Arial" w:eastAsia="Calibri" w:hAnsi="Arial" w:cs="Arial"/>
          <w:bCs/>
          <w:color w:val="000000" w:themeColor="text1"/>
          <w:sz w:val="22"/>
          <w:lang w:val="es-ES_tradnl"/>
        </w:rPr>
        <w:t xml:space="preserve">En todo caso, esta Subdirección considera que </w:t>
      </w:r>
      <w:r w:rsidR="003D2DCE" w:rsidRPr="001A5C14">
        <w:rPr>
          <w:rFonts w:ascii="Arial" w:eastAsia="Calibri" w:hAnsi="Arial" w:cs="Arial"/>
          <w:bCs/>
          <w:color w:val="000000" w:themeColor="text1"/>
          <w:sz w:val="22"/>
          <w:lang w:val="es-ES_tradnl"/>
        </w:rPr>
        <w:t xml:space="preserve">de acuerdo </w:t>
      </w:r>
      <w:r w:rsidR="001A6822" w:rsidRPr="001A5C14">
        <w:rPr>
          <w:rFonts w:ascii="Arial" w:eastAsia="Calibri" w:hAnsi="Arial" w:cs="Arial"/>
          <w:bCs/>
          <w:color w:val="000000" w:themeColor="text1"/>
          <w:sz w:val="22"/>
          <w:lang w:val="es-ES_tradnl"/>
        </w:rPr>
        <w:t xml:space="preserve">con </w:t>
      </w:r>
      <w:r w:rsidR="003D2DCE" w:rsidRPr="001A5C14">
        <w:rPr>
          <w:rFonts w:ascii="Arial" w:eastAsia="Calibri" w:hAnsi="Arial" w:cs="Arial"/>
          <w:bCs/>
          <w:color w:val="000000" w:themeColor="text1"/>
          <w:sz w:val="22"/>
          <w:lang w:val="es-ES_tradnl"/>
        </w:rPr>
        <w:t xml:space="preserve">la redacción del Acuerdo Comercial, deben entenderse cubiertas todas aquellas entidades </w:t>
      </w:r>
      <w:r w:rsidR="002E5DFF" w:rsidRPr="001A5C14">
        <w:rPr>
          <w:rFonts w:ascii="Arial" w:eastAsia="Calibri" w:hAnsi="Arial" w:cs="Arial"/>
          <w:bCs/>
          <w:color w:val="000000" w:themeColor="text1"/>
          <w:sz w:val="22"/>
          <w:lang w:val="es-ES_tradnl"/>
        </w:rPr>
        <w:t>que hagan parte de las entidades listadas en el Anexo 8.1</w:t>
      </w:r>
      <w:r w:rsidR="003A0DF8" w:rsidRPr="001A5C14">
        <w:rPr>
          <w:rFonts w:ascii="Arial" w:eastAsia="Calibri" w:hAnsi="Arial" w:cs="Arial"/>
          <w:bCs/>
          <w:color w:val="000000" w:themeColor="text1"/>
          <w:sz w:val="22"/>
          <w:lang w:val="es-ES_tradnl"/>
        </w:rPr>
        <w:t>,</w:t>
      </w:r>
      <w:r w:rsidR="002E5DFF" w:rsidRPr="001A5C14">
        <w:rPr>
          <w:rFonts w:ascii="Arial" w:eastAsia="Calibri" w:hAnsi="Arial" w:cs="Arial"/>
          <w:bCs/>
          <w:color w:val="000000" w:themeColor="text1"/>
          <w:sz w:val="22"/>
          <w:lang w:val="es-ES_tradnl"/>
        </w:rPr>
        <w:t xml:space="preserve"> </w:t>
      </w:r>
      <w:r w:rsidR="007E2895" w:rsidRPr="001A5C14">
        <w:rPr>
          <w:rFonts w:ascii="Arial" w:eastAsia="Calibri" w:hAnsi="Arial" w:cs="Arial"/>
          <w:bCs/>
          <w:color w:val="000000" w:themeColor="text1"/>
          <w:sz w:val="22"/>
          <w:lang w:val="es-ES_tradnl"/>
        </w:rPr>
        <w:t>cuya naturaleza jurídica</w:t>
      </w:r>
      <w:r w:rsidR="003A0DF8" w:rsidRPr="001A5C14">
        <w:rPr>
          <w:rFonts w:ascii="Arial" w:eastAsia="Calibri" w:hAnsi="Arial" w:cs="Arial"/>
          <w:bCs/>
          <w:color w:val="000000" w:themeColor="text1"/>
          <w:sz w:val="22"/>
          <w:lang w:val="es-ES_tradnl"/>
        </w:rPr>
        <w:t xml:space="preserve"> corresponda, entre otras,</w:t>
      </w:r>
      <w:r w:rsidR="007E2895" w:rsidRPr="001A5C14">
        <w:rPr>
          <w:rFonts w:ascii="Arial" w:eastAsia="Calibri" w:hAnsi="Arial" w:cs="Arial"/>
          <w:bCs/>
          <w:color w:val="000000" w:themeColor="text1"/>
          <w:sz w:val="22"/>
          <w:lang w:val="es-ES_tradnl"/>
        </w:rPr>
        <w:t xml:space="preserve"> </w:t>
      </w:r>
      <w:r w:rsidR="002E5DFF" w:rsidRPr="001A5C14">
        <w:rPr>
          <w:rFonts w:ascii="Arial" w:eastAsia="Calibri" w:hAnsi="Arial" w:cs="Arial"/>
          <w:bCs/>
          <w:color w:val="000000" w:themeColor="text1"/>
          <w:sz w:val="22"/>
          <w:lang w:val="es-ES_tradnl"/>
        </w:rPr>
        <w:t xml:space="preserve">a la de </w:t>
      </w:r>
      <w:r w:rsidR="003D2DCE" w:rsidRPr="001A5C14">
        <w:rPr>
          <w:rFonts w:ascii="Arial" w:eastAsia="Calibri" w:hAnsi="Arial" w:cs="Arial"/>
          <w:bCs/>
          <w:color w:val="000000" w:themeColor="text1"/>
          <w:sz w:val="22"/>
          <w:lang w:val="es-ES_tradnl"/>
        </w:rPr>
        <w:t>agencia</w:t>
      </w:r>
      <w:r w:rsidR="00C705B5" w:rsidRPr="001A5C14">
        <w:rPr>
          <w:rFonts w:ascii="Arial" w:eastAsia="Calibri" w:hAnsi="Arial" w:cs="Arial"/>
          <w:bCs/>
          <w:color w:val="000000" w:themeColor="text1"/>
          <w:sz w:val="22"/>
          <w:lang w:val="es-ES_tradnl"/>
        </w:rPr>
        <w:t xml:space="preserve"> de naturaleza especial</w:t>
      </w:r>
      <w:r w:rsidR="00AB0D04" w:rsidRPr="001A5C14">
        <w:rPr>
          <w:rFonts w:ascii="Arial" w:eastAsia="Calibri" w:hAnsi="Arial" w:cs="Arial"/>
          <w:bCs/>
          <w:color w:val="000000" w:themeColor="text1"/>
          <w:sz w:val="22"/>
          <w:lang w:val="es-ES_tradnl"/>
        </w:rPr>
        <w:t>.</w:t>
      </w:r>
      <w:r w:rsidR="00BB70E9" w:rsidRPr="001A5C14">
        <w:rPr>
          <w:rFonts w:ascii="Arial" w:eastAsia="Calibri" w:hAnsi="Arial" w:cs="Arial"/>
          <w:bCs/>
          <w:color w:val="000000" w:themeColor="text1"/>
          <w:sz w:val="22"/>
          <w:lang w:val="es-ES_tradnl"/>
        </w:rPr>
        <w:t xml:space="preserve"> </w:t>
      </w:r>
      <w:r w:rsidR="00AB0D04" w:rsidRPr="001A5C14">
        <w:rPr>
          <w:rFonts w:ascii="Arial" w:eastAsia="Calibri" w:hAnsi="Arial" w:cs="Arial"/>
          <w:bCs/>
          <w:color w:val="000000" w:themeColor="text1"/>
          <w:sz w:val="22"/>
          <w:lang w:val="es-ES_tradnl"/>
        </w:rPr>
        <w:t>E</w:t>
      </w:r>
      <w:r w:rsidR="00BB70E9" w:rsidRPr="001A5C14">
        <w:rPr>
          <w:rFonts w:ascii="Arial" w:eastAsia="Calibri" w:hAnsi="Arial" w:cs="Arial"/>
          <w:bCs/>
          <w:color w:val="000000" w:themeColor="text1"/>
          <w:sz w:val="22"/>
          <w:lang w:val="es-ES_tradnl"/>
        </w:rPr>
        <w:t>n cualquier c</w:t>
      </w:r>
      <w:r w:rsidR="00407B1A" w:rsidRPr="001A5C14">
        <w:rPr>
          <w:rFonts w:ascii="Arial" w:eastAsia="Calibri" w:hAnsi="Arial" w:cs="Arial"/>
          <w:bCs/>
          <w:color w:val="000000" w:themeColor="text1"/>
          <w:sz w:val="22"/>
          <w:lang w:val="es-ES_tradnl"/>
        </w:rPr>
        <w:t>a</w:t>
      </w:r>
      <w:r w:rsidR="00BB70E9" w:rsidRPr="001A5C14">
        <w:rPr>
          <w:rFonts w:ascii="Arial" w:eastAsia="Calibri" w:hAnsi="Arial" w:cs="Arial"/>
          <w:bCs/>
          <w:color w:val="000000" w:themeColor="text1"/>
          <w:sz w:val="22"/>
          <w:lang w:val="es-ES_tradnl"/>
        </w:rPr>
        <w:t>s</w:t>
      </w:r>
      <w:r w:rsidR="00407B1A" w:rsidRPr="001A5C14">
        <w:rPr>
          <w:rFonts w:ascii="Arial" w:eastAsia="Calibri" w:hAnsi="Arial" w:cs="Arial"/>
          <w:bCs/>
          <w:color w:val="000000" w:themeColor="text1"/>
          <w:sz w:val="22"/>
          <w:lang w:val="es-ES_tradnl"/>
        </w:rPr>
        <w:t>o</w:t>
      </w:r>
      <w:r w:rsidR="00BB70E9" w:rsidRPr="001A5C14">
        <w:rPr>
          <w:rFonts w:ascii="Arial" w:eastAsia="Calibri" w:hAnsi="Arial" w:cs="Arial"/>
          <w:bCs/>
          <w:color w:val="000000" w:themeColor="text1"/>
          <w:sz w:val="22"/>
          <w:lang w:val="es-ES_tradnl"/>
        </w:rPr>
        <w:t xml:space="preserve">, </w:t>
      </w:r>
      <w:r w:rsidR="00664DCD" w:rsidRPr="001A5C14">
        <w:rPr>
          <w:rFonts w:ascii="Arial" w:eastAsia="Calibri" w:hAnsi="Arial" w:cs="Arial"/>
          <w:bCs/>
          <w:color w:val="000000" w:themeColor="text1"/>
          <w:sz w:val="22"/>
          <w:lang w:val="es-ES_tradnl"/>
        </w:rPr>
        <w:t xml:space="preserve">en cada situación particular </w:t>
      </w:r>
      <w:r w:rsidR="00EE18E9" w:rsidRPr="001A5C14">
        <w:rPr>
          <w:rFonts w:ascii="Arial" w:eastAsia="Calibri" w:hAnsi="Arial" w:cs="Arial"/>
          <w:bCs/>
          <w:color w:val="000000" w:themeColor="text1"/>
          <w:sz w:val="22"/>
          <w:lang w:val="es-ES_tradnl"/>
        </w:rPr>
        <w:t>debe</w:t>
      </w:r>
      <w:r w:rsidR="00BB70E9" w:rsidRPr="001A5C14">
        <w:rPr>
          <w:rFonts w:ascii="Arial" w:eastAsia="Calibri" w:hAnsi="Arial" w:cs="Arial"/>
          <w:bCs/>
          <w:color w:val="000000" w:themeColor="text1"/>
          <w:sz w:val="22"/>
          <w:lang w:val="es-ES_tradnl"/>
        </w:rPr>
        <w:t xml:space="preserve"> analizar</w:t>
      </w:r>
      <w:r w:rsidR="00EE18E9" w:rsidRPr="001A5C14">
        <w:rPr>
          <w:rFonts w:ascii="Arial" w:eastAsia="Calibri" w:hAnsi="Arial" w:cs="Arial"/>
          <w:bCs/>
          <w:color w:val="000000" w:themeColor="text1"/>
          <w:sz w:val="22"/>
          <w:lang w:val="es-ES_tradnl"/>
        </w:rPr>
        <w:t>se</w:t>
      </w:r>
      <w:r w:rsidR="00BB70E9" w:rsidRPr="001A5C14">
        <w:rPr>
          <w:rFonts w:ascii="Arial" w:eastAsia="Calibri" w:hAnsi="Arial" w:cs="Arial"/>
          <w:bCs/>
          <w:color w:val="000000" w:themeColor="text1"/>
          <w:sz w:val="22"/>
          <w:lang w:val="es-ES_tradnl"/>
        </w:rPr>
        <w:t xml:space="preserve"> si </w:t>
      </w:r>
      <w:r w:rsidR="00C52E9F" w:rsidRPr="001A5C14">
        <w:rPr>
          <w:rFonts w:ascii="Arial" w:eastAsia="Calibri" w:hAnsi="Arial" w:cs="Arial"/>
          <w:bCs/>
          <w:color w:val="000000" w:themeColor="text1"/>
          <w:sz w:val="22"/>
          <w:lang w:val="es-ES_tradnl"/>
        </w:rPr>
        <w:t xml:space="preserve">las entidades que en su </w:t>
      </w:r>
      <w:r w:rsidR="0084598D" w:rsidRPr="001A5C14">
        <w:rPr>
          <w:rFonts w:ascii="Arial" w:eastAsia="Calibri" w:hAnsi="Arial" w:cs="Arial"/>
          <w:bCs/>
          <w:color w:val="000000" w:themeColor="text1"/>
          <w:sz w:val="22"/>
          <w:lang w:val="es-ES_tradnl"/>
        </w:rPr>
        <w:t xml:space="preserve">naturaleza jurídica </w:t>
      </w:r>
      <w:r w:rsidR="00C52E9F" w:rsidRPr="001A5C14">
        <w:rPr>
          <w:rFonts w:ascii="Arial" w:eastAsia="Calibri" w:hAnsi="Arial" w:cs="Arial"/>
          <w:bCs/>
          <w:color w:val="000000" w:themeColor="text1"/>
          <w:sz w:val="22"/>
          <w:lang w:val="es-ES_tradnl"/>
        </w:rPr>
        <w:t>no tienen la calidad de agencia</w:t>
      </w:r>
      <w:r w:rsidR="00C24785" w:rsidRPr="001A5C14">
        <w:rPr>
          <w:rFonts w:ascii="Arial" w:eastAsia="Calibri" w:hAnsi="Arial" w:cs="Arial"/>
          <w:bCs/>
          <w:color w:val="000000" w:themeColor="text1"/>
          <w:sz w:val="22"/>
          <w:lang w:val="es-ES_tradnl"/>
        </w:rPr>
        <w:t xml:space="preserve"> de naturaleza especial</w:t>
      </w:r>
      <w:r w:rsidR="00C52E9F" w:rsidRPr="001A5C14">
        <w:rPr>
          <w:rFonts w:ascii="Arial" w:eastAsia="Calibri" w:hAnsi="Arial" w:cs="Arial"/>
          <w:bCs/>
          <w:color w:val="000000" w:themeColor="text1"/>
          <w:sz w:val="22"/>
          <w:lang w:val="es-ES_tradnl"/>
        </w:rPr>
        <w:t xml:space="preserve">, </w:t>
      </w:r>
      <w:r w:rsidR="00C24785" w:rsidRPr="001A5C14">
        <w:rPr>
          <w:rFonts w:ascii="Arial" w:eastAsia="Calibri" w:hAnsi="Arial" w:cs="Arial"/>
          <w:bCs/>
          <w:color w:val="000000" w:themeColor="text1"/>
          <w:sz w:val="22"/>
          <w:lang w:val="es-ES_tradnl"/>
        </w:rPr>
        <w:t xml:space="preserve">pero se denominan como </w:t>
      </w:r>
      <w:r w:rsidR="0084598D" w:rsidRPr="001A5C14">
        <w:rPr>
          <w:rFonts w:ascii="Arial" w:eastAsia="Calibri" w:hAnsi="Arial" w:cs="Arial"/>
          <w:bCs/>
          <w:color w:val="000000" w:themeColor="text1"/>
          <w:sz w:val="22"/>
          <w:lang w:val="es-ES_tradnl"/>
        </w:rPr>
        <w:t>agencia</w:t>
      </w:r>
      <w:r w:rsidR="000D43E4" w:rsidRPr="001A5C14">
        <w:rPr>
          <w:rFonts w:ascii="Arial" w:eastAsia="Calibri" w:hAnsi="Arial" w:cs="Arial"/>
          <w:bCs/>
          <w:color w:val="000000" w:themeColor="text1"/>
          <w:sz w:val="22"/>
          <w:lang w:val="es-ES_tradnl"/>
        </w:rPr>
        <w:t>,</w:t>
      </w:r>
      <w:r w:rsidR="00646E13" w:rsidRPr="001A5C14">
        <w:rPr>
          <w:rFonts w:ascii="Arial" w:eastAsia="Calibri" w:hAnsi="Arial" w:cs="Arial"/>
          <w:bCs/>
          <w:color w:val="000000" w:themeColor="text1"/>
          <w:sz w:val="22"/>
          <w:lang w:val="es-ES_tradnl"/>
        </w:rPr>
        <w:t xml:space="preserve"> </w:t>
      </w:r>
      <w:r w:rsidR="00B77927" w:rsidRPr="001A5C14">
        <w:rPr>
          <w:rFonts w:ascii="Arial" w:eastAsia="Calibri" w:hAnsi="Arial" w:cs="Arial"/>
          <w:bCs/>
          <w:color w:val="000000" w:themeColor="text1"/>
          <w:sz w:val="22"/>
          <w:lang w:val="es-ES_tradnl"/>
        </w:rPr>
        <w:t xml:space="preserve">ostentan </w:t>
      </w:r>
      <w:r w:rsidR="00D232F9" w:rsidRPr="001A5C14">
        <w:rPr>
          <w:rFonts w:ascii="Arial" w:eastAsia="Calibri" w:hAnsi="Arial" w:cs="Arial"/>
          <w:bCs/>
          <w:color w:val="000000" w:themeColor="text1"/>
          <w:sz w:val="22"/>
          <w:lang w:val="es-ES_tradnl"/>
        </w:rPr>
        <w:t xml:space="preserve">otra tipología o naturaleza jurídica que </w:t>
      </w:r>
      <w:r w:rsidR="00B77927" w:rsidRPr="001A5C14">
        <w:rPr>
          <w:rFonts w:ascii="Arial" w:eastAsia="Calibri" w:hAnsi="Arial" w:cs="Arial"/>
          <w:bCs/>
          <w:color w:val="000000" w:themeColor="text1"/>
          <w:sz w:val="22"/>
          <w:lang w:val="es-ES_tradnl"/>
        </w:rPr>
        <w:t xml:space="preserve">esté cubierta por </w:t>
      </w:r>
      <w:r w:rsidR="00646E13" w:rsidRPr="001A5C14">
        <w:rPr>
          <w:rFonts w:ascii="Arial" w:eastAsia="Calibri" w:hAnsi="Arial" w:cs="Arial"/>
          <w:bCs/>
          <w:color w:val="000000" w:themeColor="text1"/>
          <w:sz w:val="22"/>
          <w:lang w:val="es-ES_tradnl"/>
        </w:rPr>
        <w:t>el Acuerdo</w:t>
      </w:r>
      <w:r w:rsidR="00B00E59" w:rsidRPr="001A5C14">
        <w:rPr>
          <w:rFonts w:ascii="Arial" w:eastAsia="Calibri" w:hAnsi="Arial" w:cs="Arial"/>
          <w:bCs/>
          <w:color w:val="000000" w:themeColor="text1"/>
          <w:sz w:val="22"/>
          <w:lang w:val="es-ES_tradnl"/>
        </w:rPr>
        <w:t xml:space="preserve"> Comercial</w:t>
      </w:r>
      <w:r w:rsidR="00C24785" w:rsidRPr="001A5C14">
        <w:rPr>
          <w:rFonts w:ascii="Arial" w:eastAsia="Calibri" w:hAnsi="Arial" w:cs="Arial"/>
          <w:bCs/>
          <w:color w:val="000000" w:themeColor="text1"/>
          <w:sz w:val="22"/>
          <w:lang w:val="es-ES_tradnl"/>
        </w:rPr>
        <w:t xml:space="preserve">. </w:t>
      </w:r>
    </w:p>
    <w:p w14:paraId="7CE8C504" w14:textId="045AE89A" w:rsidR="002C5539" w:rsidRPr="001A5C14" w:rsidRDefault="002C5539" w:rsidP="002C5539">
      <w:pPr>
        <w:tabs>
          <w:tab w:val="left" w:pos="426"/>
        </w:tabs>
        <w:spacing w:before="120" w:after="120" w:line="276" w:lineRule="auto"/>
        <w:jc w:val="both"/>
        <w:rPr>
          <w:rFonts w:ascii="Arial" w:eastAsia="Calibri" w:hAnsi="Arial" w:cs="Arial"/>
          <w:bCs/>
          <w:color w:val="000000" w:themeColor="text1"/>
          <w:sz w:val="22"/>
          <w:lang w:val="es-ES_tradnl"/>
        </w:rPr>
      </w:pPr>
      <w:r w:rsidRPr="001A5C14">
        <w:rPr>
          <w:rFonts w:ascii="Arial" w:hAnsi="Arial" w:cs="Arial"/>
          <w:sz w:val="22"/>
          <w:szCs w:val="22"/>
        </w:rPr>
        <w:tab/>
      </w:r>
      <w:r w:rsidRPr="001A5C14">
        <w:rPr>
          <w:rFonts w:ascii="Arial" w:hAnsi="Arial" w:cs="Arial"/>
          <w:sz w:val="22"/>
          <w:szCs w:val="22"/>
        </w:rPr>
        <w:tab/>
        <w:t>Adicionalmente, le recordamos que el Manual para manejo de los Acuerdos Comerciales en Procesos de Contratación expedido por la Agencia Nacional de Contratación Pública – Colombia Compra Eficiente</w:t>
      </w:r>
      <w:r w:rsidR="00AB0D04" w:rsidRPr="001A5C14">
        <w:rPr>
          <w:rFonts w:ascii="Arial" w:hAnsi="Arial" w:cs="Arial"/>
          <w:sz w:val="22"/>
          <w:szCs w:val="22"/>
        </w:rPr>
        <w:t xml:space="preserve"> es</w:t>
      </w:r>
      <w:r w:rsidRPr="001A5C14">
        <w:rPr>
          <w:rFonts w:ascii="Arial" w:hAnsi="Arial" w:cs="Arial"/>
          <w:sz w:val="22"/>
          <w:szCs w:val="22"/>
        </w:rPr>
        <w:t xml:space="preserve"> una </w:t>
      </w:r>
      <w:r w:rsidRPr="001A5C14">
        <w:rPr>
          <w:rFonts w:ascii="Arial" w:eastAsia="Calibri" w:hAnsi="Arial" w:cs="Arial"/>
          <w:bCs/>
          <w:color w:val="000000" w:themeColor="text1"/>
          <w:sz w:val="22"/>
          <w:lang w:val="es-ES_tradnl"/>
        </w:rPr>
        <w:t>herramienta orientadora para conocer la cobertura, excepciones y los plazos correspondientes contemplados en los acuerdos comerciales</w:t>
      </w:r>
      <w:r w:rsidR="00AB0D04" w:rsidRPr="001A5C14">
        <w:rPr>
          <w:rFonts w:ascii="Arial" w:eastAsia="Calibri" w:hAnsi="Arial" w:cs="Arial"/>
          <w:bCs/>
          <w:color w:val="000000" w:themeColor="text1"/>
          <w:sz w:val="22"/>
          <w:lang w:val="es-ES_tradnl"/>
        </w:rPr>
        <w:t>.</w:t>
      </w:r>
      <w:r w:rsidRPr="001A5C14">
        <w:rPr>
          <w:rFonts w:ascii="Arial" w:eastAsia="Calibri" w:hAnsi="Arial" w:cs="Arial"/>
          <w:bCs/>
          <w:color w:val="000000" w:themeColor="text1"/>
          <w:sz w:val="22"/>
          <w:lang w:val="es-ES_tradnl"/>
        </w:rPr>
        <w:t xml:space="preserve"> </w:t>
      </w:r>
      <w:r w:rsidR="00AB0D04" w:rsidRPr="001A5C14">
        <w:rPr>
          <w:rFonts w:ascii="Arial" w:eastAsia="Calibri" w:hAnsi="Arial" w:cs="Arial"/>
          <w:bCs/>
          <w:color w:val="000000" w:themeColor="text1"/>
          <w:sz w:val="22"/>
          <w:lang w:val="es-ES_tradnl"/>
        </w:rPr>
        <w:t>S</w:t>
      </w:r>
      <w:r w:rsidRPr="001A5C14">
        <w:rPr>
          <w:rFonts w:ascii="Arial" w:eastAsia="Calibri" w:hAnsi="Arial" w:cs="Arial"/>
          <w:bCs/>
          <w:color w:val="000000" w:themeColor="text1"/>
          <w:sz w:val="22"/>
          <w:lang w:val="es-ES_tradnl"/>
        </w:rPr>
        <w:t xml:space="preserve">in embargo, el uso del manual no exime a la entidad del deber de conocer y aplicar cada acuerdo comercial. </w:t>
      </w:r>
    </w:p>
    <w:p w14:paraId="08DB1F92" w14:textId="77777777" w:rsidR="002C5539" w:rsidRPr="001A5C14" w:rsidRDefault="002C5539" w:rsidP="001A5C14">
      <w:pPr>
        <w:tabs>
          <w:tab w:val="left" w:pos="426"/>
        </w:tabs>
        <w:spacing w:before="120" w:line="276" w:lineRule="auto"/>
        <w:jc w:val="both"/>
        <w:rPr>
          <w:rFonts w:ascii="Arial" w:hAnsi="Arial" w:cs="Arial"/>
          <w:sz w:val="22"/>
          <w:szCs w:val="22"/>
        </w:rPr>
      </w:pPr>
      <w:r w:rsidRPr="001A5C14">
        <w:rPr>
          <w:rFonts w:ascii="Arial" w:eastAsia="Calibri" w:hAnsi="Arial" w:cs="Arial"/>
          <w:bCs/>
          <w:color w:val="000000" w:themeColor="text1"/>
          <w:sz w:val="22"/>
          <w:lang w:val="es-ES_tradnl"/>
        </w:rPr>
        <w:lastRenderedPageBreak/>
        <w:tab/>
      </w:r>
      <w:r w:rsidRPr="001A5C14">
        <w:rPr>
          <w:rFonts w:ascii="Arial" w:eastAsia="Calibri" w:hAnsi="Arial" w:cs="Arial"/>
          <w:bCs/>
          <w:color w:val="000000" w:themeColor="text1"/>
          <w:sz w:val="22"/>
          <w:lang w:val="es-ES_tradnl"/>
        </w:rPr>
        <w:tab/>
        <w:t xml:space="preserve">Finalmente, en caso de que persistan dudas sobre la interpretación o alcance de un acuerdo comercial, le sugerimos dirigirse a la </w:t>
      </w:r>
      <w:r w:rsidRPr="001A5C14">
        <w:rPr>
          <w:rFonts w:ascii="Arial" w:hAnsi="Arial" w:cs="Arial"/>
          <w:sz w:val="22"/>
          <w:szCs w:val="22"/>
        </w:rPr>
        <w:t>Oficina de Asuntos Legales Internacionales del Ministerio de Comercio, Industria y Turismo, por ser la competente para resolver dichos asuntos en virtud de la competencia otorgada por el artículo 10 del Decreto Ley 210 de 2003.</w:t>
      </w:r>
    </w:p>
    <w:p w14:paraId="5871C4F9" w14:textId="77777777" w:rsidR="006061F0" w:rsidRPr="001A5C14" w:rsidRDefault="006061F0" w:rsidP="00AB0D04">
      <w:pPr>
        <w:tabs>
          <w:tab w:val="left" w:pos="426"/>
        </w:tabs>
        <w:ind w:right="77"/>
        <w:jc w:val="both"/>
        <w:rPr>
          <w:rFonts w:ascii="Arial" w:hAnsi="Arial" w:cs="Arial"/>
        </w:rPr>
      </w:pPr>
    </w:p>
    <w:p w14:paraId="1F9E651E" w14:textId="77777777" w:rsidR="006061F0" w:rsidRPr="001A5C14" w:rsidRDefault="006061F0" w:rsidP="00AB0D04">
      <w:pPr>
        <w:spacing w:before="120" w:line="276" w:lineRule="auto"/>
        <w:jc w:val="both"/>
        <w:rPr>
          <w:rFonts w:ascii="Arial" w:eastAsia="Calibri" w:hAnsi="Arial" w:cs="Arial"/>
          <w:color w:val="000000" w:themeColor="text1"/>
          <w:sz w:val="22"/>
          <w:szCs w:val="22"/>
        </w:rPr>
      </w:pPr>
      <w:r w:rsidRPr="001A5C14">
        <w:rPr>
          <w:rFonts w:ascii="Arial" w:eastAsia="Calibri" w:hAnsi="Arial" w:cs="Arial"/>
          <w:color w:val="000000" w:themeColor="text1"/>
          <w:sz w:val="22"/>
          <w:szCs w:val="22"/>
        </w:rPr>
        <w:t>Este concepto tiene el alcance previsto en el artículo 28 del Código de Procedimiento Administrativo y de lo Contencioso Administrativo.</w:t>
      </w:r>
    </w:p>
    <w:p w14:paraId="1A99EF84" w14:textId="77777777" w:rsidR="006061F0" w:rsidRPr="001A5C14" w:rsidRDefault="006061F0" w:rsidP="006061F0">
      <w:pPr>
        <w:ind w:firstLine="709"/>
        <w:jc w:val="both"/>
        <w:rPr>
          <w:rFonts w:ascii="Arial" w:eastAsia="Calibri" w:hAnsi="Arial" w:cs="Arial"/>
          <w:color w:val="000000" w:themeColor="text1"/>
        </w:rPr>
      </w:pPr>
    </w:p>
    <w:p w14:paraId="1E865699" w14:textId="77777777" w:rsidR="006061F0" w:rsidRPr="001A5C14" w:rsidRDefault="006061F0" w:rsidP="006061F0">
      <w:pPr>
        <w:tabs>
          <w:tab w:val="left" w:pos="5529"/>
        </w:tabs>
        <w:jc w:val="both"/>
        <w:rPr>
          <w:rFonts w:ascii="Arial" w:hAnsi="Arial" w:cs="Arial"/>
          <w:color w:val="000000" w:themeColor="text1"/>
          <w:sz w:val="22"/>
          <w:szCs w:val="22"/>
          <w:lang w:eastAsia="es-CO"/>
        </w:rPr>
      </w:pPr>
      <w:r w:rsidRPr="001A5C14">
        <w:rPr>
          <w:rFonts w:ascii="Arial" w:hAnsi="Arial" w:cs="Arial"/>
          <w:color w:val="000000" w:themeColor="text1"/>
          <w:sz w:val="22"/>
          <w:szCs w:val="22"/>
          <w:lang w:eastAsia="es-CO"/>
        </w:rPr>
        <w:t>Atentamente,</w:t>
      </w:r>
    </w:p>
    <w:p w14:paraId="22B4F58A" w14:textId="77777777" w:rsidR="006061F0" w:rsidRPr="001A5C14" w:rsidRDefault="006061F0" w:rsidP="006061F0">
      <w:pPr>
        <w:tabs>
          <w:tab w:val="left" w:pos="426"/>
          <w:tab w:val="left" w:pos="5529"/>
        </w:tabs>
        <w:spacing w:after="120" w:line="276" w:lineRule="auto"/>
        <w:ind w:firstLine="709"/>
        <w:jc w:val="center"/>
        <w:rPr>
          <w:rFonts w:ascii="Arial" w:hAnsi="Arial" w:cs="Arial"/>
          <w:noProof/>
          <w:color w:val="000000" w:themeColor="text1"/>
          <w:lang w:eastAsia="es-CO"/>
        </w:rPr>
      </w:pPr>
    </w:p>
    <w:p w14:paraId="133C6D54" w14:textId="3AFAFDA4" w:rsidR="006061F0" w:rsidRPr="001A5C14" w:rsidRDefault="00AB778F" w:rsidP="006061F0">
      <w:pPr>
        <w:tabs>
          <w:tab w:val="left" w:pos="426"/>
          <w:tab w:val="left" w:pos="5529"/>
        </w:tabs>
        <w:spacing w:after="120" w:line="276" w:lineRule="auto"/>
        <w:ind w:firstLine="709"/>
        <w:jc w:val="center"/>
        <w:rPr>
          <w:rFonts w:ascii="Arial" w:eastAsia="Calibri" w:hAnsi="Arial" w:cs="Arial"/>
          <w:color w:val="000000" w:themeColor="text1"/>
        </w:rPr>
      </w:pPr>
      <w:r>
        <w:rPr>
          <w:noProof/>
        </w:rPr>
        <w:drawing>
          <wp:inline distT="0" distB="0" distL="0" distR="0" wp14:anchorId="237DA4BD" wp14:editId="2428596A">
            <wp:extent cx="2171700" cy="923925"/>
            <wp:effectExtent l="0" t="0" r="0" b="9525"/>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1700" cy="923925"/>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819"/>
      </w:tblGrid>
      <w:tr w:rsidR="006061F0" w:rsidRPr="001A5C14" w14:paraId="15A5E1D4" w14:textId="77777777" w:rsidTr="00261D40">
        <w:trPr>
          <w:trHeight w:val="362"/>
        </w:trPr>
        <w:tc>
          <w:tcPr>
            <w:tcW w:w="886" w:type="dxa"/>
            <w:vAlign w:val="center"/>
            <w:hideMark/>
          </w:tcPr>
          <w:bookmarkEnd w:id="1"/>
          <w:bookmarkEnd w:id="2"/>
          <w:p w14:paraId="103AD9DA" w14:textId="77777777" w:rsidR="006061F0" w:rsidRPr="001A5C14" w:rsidRDefault="006061F0" w:rsidP="00261D40">
            <w:pPr>
              <w:tabs>
                <w:tab w:val="left" w:pos="5529"/>
              </w:tabs>
              <w:rPr>
                <w:rFonts w:ascii="Arial" w:hAnsi="Arial" w:cs="Arial"/>
                <w:color w:val="000000" w:themeColor="text1"/>
                <w:sz w:val="16"/>
                <w:szCs w:val="16"/>
                <w:lang w:eastAsia="es-ES"/>
              </w:rPr>
            </w:pPr>
            <w:r w:rsidRPr="001A5C14">
              <w:rPr>
                <w:rFonts w:ascii="Arial" w:hAnsi="Arial" w:cs="Arial"/>
                <w:color w:val="000000" w:themeColor="text1"/>
                <w:sz w:val="16"/>
                <w:szCs w:val="16"/>
                <w:lang w:eastAsia="es-ES"/>
              </w:rPr>
              <w:t>Elaboró:</w:t>
            </w:r>
          </w:p>
        </w:tc>
        <w:tc>
          <w:tcPr>
            <w:tcW w:w="4819" w:type="dxa"/>
            <w:tcBorders>
              <w:top w:val="nil"/>
              <w:left w:val="nil"/>
              <w:bottom w:val="dotted" w:sz="4" w:space="0" w:color="7F7F7F" w:themeColor="text1" w:themeTint="80"/>
              <w:right w:val="nil"/>
            </w:tcBorders>
            <w:vAlign w:val="center"/>
            <w:hideMark/>
          </w:tcPr>
          <w:p w14:paraId="3CC44BB9" w14:textId="70F4616F" w:rsidR="006061F0" w:rsidRPr="001A5C14" w:rsidRDefault="006061F0" w:rsidP="00261D40">
            <w:pPr>
              <w:tabs>
                <w:tab w:val="left" w:pos="5529"/>
              </w:tabs>
              <w:rPr>
                <w:rFonts w:ascii="Arial" w:hAnsi="Arial" w:cs="Arial"/>
                <w:color w:val="000000" w:themeColor="text1"/>
                <w:sz w:val="16"/>
                <w:szCs w:val="16"/>
                <w:lang w:eastAsia="es-ES"/>
              </w:rPr>
            </w:pPr>
            <w:r w:rsidRPr="001A5C14">
              <w:rPr>
                <w:rFonts w:ascii="Arial" w:hAnsi="Arial" w:cs="Arial"/>
                <w:color w:val="000000" w:themeColor="text1"/>
                <w:sz w:val="16"/>
                <w:szCs w:val="16"/>
                <w:lang w:eastAsia="es-ES"/>
              </w:rPr>
              <w:t>Nathalia</w:t>
            </w:r>
            <w:r w:rsidR="00AB0D04" w:rsidRPr="001A5C14">
              <w:rPr>
                <w:rFonts w:ascii="Arial" w:hAnsi="Arial" w:cs="Arial"/>
                <w:color w:val="000000" w:themeColor="text1"/>
                <w:sz w:val="16"/>
                <w:szCs w:val="16"/>
                <w:lang w:eastAsia="es-ES"/>
              </w:rPr>
              <w:t xml:space="preserve"> Andrea</w:t>
            </w:r>
            <w:r w:rsidRPr="001A5C14">
              <w:rPr>
                <w:rFonts w:ascii="Arial" w:hAnsi="Arial" w:cs="Arial"/>
                <w:color w:val="000000" w:themeColor="text1"/>
                <w:sz w:val="16"/>
                <w:szCs w:val="16"/>
                <w:lang w:eastAsia="es-ES"/>
              </w:rPr>
              <w:t xml:space="preserve"> Urrego Jiménez</w:t>
            </w:r>
          </w:p>
          <w:p w14:paraId="5199D5A4" w14:textId="77777777" w:rsidR="006061F0" w:rsidRPr="001A5C14" w:rsidRDefault="006061F0" w:rsidP="00261D40">
            <w:pPr>
              <w:tabs>
                <w:tab w:val="left" w:pos="5529"/>
              </w:tabs>
              <w:rPr>
                <w:rFonts w:ascii="Arial" w:hAnsi="Arial" w:cs="Arial"/>
                <w:color w:val="000000" w:themeColor="text1"/>
                <w:sz w:val="16"/>
                <w:szCs w:val="16"/>
                <w:lang w:eastAsia="es-ES"/>
              </w:rPr>
            </w:pPr>
            <w:r w:rsidRPr="001A5C14">
              <w:rPr>
                <w:rFonts w:ascii="Arial" w:hAnsi="Arial" w:cs="Arial"/>
                <w:color w:val="000000" w:themeColor="text1"/>
                <w:sz w:val="16"/>
                <w:szCs w:val="16"/>
                <w:lang w:eastAsia="es-ES"/>
              </w:rPr>
              <w:t>Contratista de la Subdirección de Gestión Contractual</w:t>
            </w:r>
          </w:p>
        </w:tc>
      </w:tr>
      <w:tr w:rsidR="006061F0" w:rsidRPr="001A5C14" w14:paraId="4258C5A0" w14:textId="77777777" w:rsidTr="00261D40">
        <w:trPr>
          <w:trHeight w:val="379"/>
        </w:trPr>
        <w:tc>
          <w:tcPr>
            <w:tcW w:w="886" w:type="dxa"/>
            <w:vAlign w:val="center"/>
            <w:hideMark/>
          </w:tcPr>
          <w:p w14:paraId="17D52F0D" w14:textId="77777777" w:rsidR="006061F0" w:rsidRPr="001A5C14" w:rsidRDefault="006061F0" w:rsidP="00261D40">
            <w:pPr>
              <w:tabs>
                <w:tab w:val="left" w:pos="5529"/>
              </w:tabs>
              <w:rPr>
                <w:rFonts w:ascii="Arial" w:hAnsi="Arial" w:cs="Arial"/>
                <w:color w:val="000000" w:themeColor="text1"/>
                <w:sz w:val="16"/>
                <w:szCs w:val="16"/>
                <w:lang w:eastAsia="es-ES"/>
              </w:rPr>
            </w:pPr>
            <w:r w:rsidRPr="001A5C14">
              <w:rPr>
                <w:rFonts w:ascii="Arial" w:hAnsi="Arial" w:cs="Arial"/>
                <w:color w:val="000000" w:themeColor="text1"/>
                <w:sz w:val="16"/>
                <w:szCs w:val="16"/>
                <w:lang w:eastAsia="es-ES"/>
              </w:rPr>
              <w:t>Revisó:</w:t>
            </w:r>
          </w:p>
        </w:tc>
        <w:tc>
          <w:tcPr>
            <w:tcW w:w="4819" w:type="dxa"/>
            <w:tcBorders>
              <w:top w:val="dotted" w:sz="4" w:space="0" w:color="7F7F7F" w:themeColor="text1" w:themeTint="80"/>
              <w:left w:val="nil"/>
              <w:bottom w:val="dotted" w:sz="4" w:space="0" w:color="7F7F7F" w:themeColor="text1" w:themeTint="80"/>
              <w:right w:val="nil"/>
            </w:tcBorders>
            <w:vAlign w:val="center"/>
            <w:hideMark/>
          </w:tcPr>
          <w:p w14:paraId="687ABF91" w14:textId="33AA093D" w:rsidR="006061F0" w:rsidRPr="001A5C14" w:rsidRDefault="00AB0D04" w:rsidP="00261D40">
            <w:pPr>
              <w:tabs>
                <w:tab w:val="left" w:pos="5529"/>
              </w:tabs>
              <w:rPr>
                <w:rFonts w:ascii="Arial" w:hAnsi="Arial" w:cs="Arial"/>
                <w:color w:val="000000" w:themeColor="text1"/>
                <w:sz w:val="16"/>
                <w:szCs w:val="16"/>
                <w:lang w:val="es-ES_tradnl" w:eastAsia="es-ES"/>
              </w:rPr>
            </w:pPr>
            <w:r w:rsidRPr="001A5C14">
              <w:rPr>
                <w:rFonts w:ascii="Arial" w:hAnsi="Arial" w:cs="Arial"/>
                <w:color w:val="000000" w:themeColor="text1"/>
                <w:sz w:val="16"/>
                <w:szCs w:val="16"/>
                <w:lang w:val="es-ES_tradnl" w:eastAsia="es-ES"/>
              </w:rPr>
              <w:t>Juan David Montoya Penagos</w:t>
            </w:r>
          </w:p>
          <w:p w14:paraId="48140035" w14:textId="1D312F5F" w:rsidR="006061F0" w:rsidRPr="001A5C14" w:rsidRDefault="006061F0" w:rsidP="00261D40">
            <w:pPr>
              <w:tabs>
                <w:tab w:val="left" w:pos="5529"/>
              </w:tabs>
              <w:rPr>
                <w:rFonts w:ascii="Arial" w:hAnsi="Arial" w:cs="Arial"/>
                <w:color w:val="000000" w:themeColor="text1"/>
                <w:sz w:val="16"/>
                <w:szCs w:val="16"/>
                <w:lang w:eastAsia="es-ES"/>
              </w:rPr>
            </w:pPr>
            <w:r w:rsidRPr="001A5C14">
              <w:rPr>
                <w:rFonts w:ascii="Arial" w:hAnsi="Arial" w:cs="Arial"/>
                <w:color w:val="000000" w:themeColor="text1"/>
                <w:sz w:val="16"/>
                <w:szCs w:val="16"/>
                <w:lang w:val="es-ES_tradnl" w:eastAsia="es-ES"/>
              </w:rPr>
              <w:t>Gestor T1</w:t>
            </w:r>
            <w:r w:rsidR="00AB0D04" w:rsidRPr="001A5C14">
              <w:rPr>
                <w:rFonts w:ascii="Arial" w:hAnsi="Arial" w:cs="Arial"/>
                <w:color w:val="000000" w:themeColor="text1"/>
                <w:sz w:val="16"/>
                <w:szCs w:val="16"/>
                <w:lang w:val="es-ES_tradnl" w:eastAsia="es-ES"/>
              </w:rPr>
              <w:t>-</w:t>
            </w:r>
            <w:r w:rsidRPr="001A5C14">
              <w:rPr>
                <w:rFonts w:ascii="Arial" w:hAnsi="Arial" w:cs="Arial"/>
                <w:color w:val="000000" w:themeColor="text1"/>
                <w:sz w:val="16"/>
                <w:szCs w:val="16"/>
                <w:lang w:val="es-ES_tradnl" w:eastAsia="es-ES"/>
              </w:rPr>
              <w:t>15 de la Subdirección de Gestión Contractual</w:t>
            </w:r>
          </w:p>
        </w:tc>
      </w:tr>
      <w:tr w:rsidR="006061F0" w:rsidRPr="009F7826" w14:paraId="4FAB5B5B" w14:textId="77777777" w:rsidTr="00261D40">
        <w:trPr>
          <w:trHeight w:val="344"/>
        </w:trPr>
        <w:tc>
          <w:tcPr>
            <w:tcW w:w="886" w:type="dxa"/>
            <w:vAlign w:val="center"/>
            <w:hideMark/>
          </w:tcPr>
          <w:p w14:paraId="62A252D4" w14:textId="77777777" w:rsidR="006061F0" w:rsidRPr="001A5C14" w:rsidRDefault="006061F0" w:rsidP="00261D40">
            <w:pPr>
              <w:tabs>
                <w:tab w:val="left" w:pos="5529"/>
              </w:tabs>
              <w:rPr>
                <w:rFonts w:ascii="Arial" w:hAnsi="Arial" w:cs="Arial"/>
                <w:color w:val="000000" w:themeColor="text1"/>
                <w:sz w:val="16"/>
                <w:szCs w:val="16"/>
                <w:lang w:eastAsia="es-ES"/>
              </w:rPr>
            </w:pPr>
            <w:r w:rsidRPr="001A5C14">
              <w:rPr>
                <w:rFonts w:ascii="Arial" w:hAnsi="Arial" w:cs="Arial"/>
                <w:color w:val="000000" w:themeColor="text1"/>
                <w:sz w:val="16"/>
                <w:szCs w:val="16"/>
                <w:lang w:eastAsia="es-ES"/>
              </w:rPr>
              <w:t>Aprobó:</w:t>
            </w:r>
          </w:p>
        </w:tc>
        <w:tc>
          <w:tcPr>
            <w:tcW w:w="4819" w:type="dxa"/>
            <w:tcBorders>
              <w:top w:val="dotted" w:sz="4" w:space="0" w:color="7F7F7F" w:themeColor="text1" w:themeTint="80"/>
              <w:left w:val="nil"/>
              <w:bottom w:val="dotted" w:sz="4" w:space="0" w:color="7F7F7F" w:themeColor="text1" w:themeTint="80"/>
              <w:right w:val="nil"/>
            </w:tcBorders>
            <w:vAlign w:val="center"/>
            <w:hideMark/>
          </w:tcPr>
          <w:p w14:paraId="2B36037A" w14:textId="77777777" w:rsidR="00471978" w:rsidRPr="001A5C14" w:rsidRDefault="00471978" w:rsidP="00471978">
            <w:pPr>
              <w:tabs>
                <w:tab w:val="left" w:pos="5529"/>
              </w:tabs>
              <w:rPr>
                <w:rFonts w:ascii="Arial" w:hAnsi="Arial" w:cs="Arial"/>
                <w:color w:val="000000" w:themeColor="text1"/>
                <w:sz w:val="16"/>
                <w:szCs w:val="16"/>
                <w:lang w:val="es-MX" w:eastAsia="es-ES"/>
              </w:rPr>
            </w:pPr>
            <w:r w:rsidRPr="001A5C14">
              <w:rPr>
                <w:rFonts w:ascii="Arial" w:hAnsi="Arial" w:cs="Arial"/>
                <w:color w:val="000000" w:themeColor="text1"/>
                <w:sz w:val="16"/>
                <w:szCs w:val="16"/>
                <w:lang w:val="es-MX" w:eastAsia="es-ES"/>
              </w:rPr>
              <w:t xml:space="preserve">Andrés Ricardo Mancipe González </w:t>
            </w:r>
          </w:p>
          <w:p w14:paraId="14991445" w14:textId="3D61757A" w:rsidR="006061F0" w:rsidRPr="009F7826" w:rsidRDefault="00471978" w:rsidP="00471978">
            <w:pPr>
              <w:tabs>
                <w:tab w:val="left" w:pos="5529"/>
              </w:tabs>
              <w:rPr>
                <w:rFonts w:ascii="Arial" w:hAnsi="Arial" w:cs="Arial"/>
                <w:color w:val="000000" w:themeColor="text1"/>
                <w:sz w:val="16"/>
                <w:szCs w:val="16"/>
                <w:lang w:eastAsia="es-ES"/>
              </w:rPr>
            </w:pPr>
            <w:r w:rsidRPr="001A5C14">
              <w:rPr>
                <w:rFonts w:ascii="Arial" w:hAnsi="Arial" w:cs="Arial"/>
                <w:color w:val="000000" w:themeColor="text1"/>
                <w:sz w:val="16"/>
                <w:szCs w:val="16"/>
                <w:lang w:val="es-MX" w:eastAsia="es-ES"/>
              </w:rPr>
              <w:t>Subdirector de Gestión Contractual (E)</w:t>
            </w:r>
          </w:p>
        </w:tc>
      </w:tr>
    </w:tbl>
    <w:p w14:paraId="7BDC860D" w14:textId="77777777" w:rsidR="006061F0" w:rsidRPr="00D06ECB" w:rsidRDefault="006061F0" w:rsidP="006061F0"/>
    <w:bookmarkEnd w:id="3"/>
    <w:p w14:paraId="46227E99" w14:textId="77777777" w:rsidR="0003554E" w:rsidRDefault="0003554E"/>
    <w:sectPr w:rsidR="0003554E" w:rsidSect="00400F13">
      <w:headerReference w:type="even" r:id="rId14"/>
      <w:headerReference w:type="default" r:id="rId15"/>
      <w:footerReference w:type="even" r:id="rId16"/>
      <w:footerReference w:type="default" r:id="rId17"/>
      <w:headerReference w:type="first" r:id="rId18"/>
      <w:footerReference w:type="first" r:id="rId19"/>
      <w:pgSz w:w="12240" w:h="15840"/>
      <w:pgMar w:top="2041" w:right="1758" w:bottom="1474" w:left="175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AB188" w14:textId="77777777" w:rsidR="004A78BA" w:rsidRDefault="004A78BA" w:rsidP="006061F0">
      <w:r>
        <w:separator/>
      </w:r>
    </w:p>
  </w:endnote>
  <w:endnote w:type="continuationSeparator" w:id="0">
    <w:p w14:paraId="2467C28B" w14:textId="77777777" w:rsidR="004A78BA" w:rsidRDefault="004A78BA" w:rsidP="0060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4693" w14:textId="77777777" w:rsidR="00E029E1" w:rsidRDefault="004A78B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7FAF2" w14:textId="77777777" w:rsidR="00E029E1" w:rsidRDefault="004A78BA" w:rsidP="00322937">
    <w:pPr>
      <w:pStyle w:val="Sinespaciado"/>
      <w:jc w:val="right"/>
      <w:rPr>
        <w:rFonts w:ascii="Arial" w:hAnsi="Arial" w:cs="Arial"/>
        <w:sz w:val="18"/>
        <w:szCs w:val="18"/>
      </w:rPr>
    </w:pPr>
  </w:p>
  <w:p w14:paraId="2DE31B23" w14:textId="77777777" w:rsidR="00E029E1" w:rsidRPr="008217B7" w:rsidRDefault="002A139F"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p>
  <w:p w14:paraId="7C94E60D" w14:textId="77777777" w:rsidR="00E029E1" w:rsidRDefault="002A139F" w:rsidP="00322937">
    <w:pPr>
      <w:pStyle w:val="Piedepgina"/>
      <w:jc w:val="center"/>
      <w:rPr>
        <w:lang w:val="es-ES"/>
      </w:rPr>
    </w:pPr>
    <w:r>
      <w:rPr>
        <w:noProof/>
        <w:lang w:eastAsia="es-CO"/>
      </w:rPr>
      <w:drawing>
        <wp:inline distT="0" distB="0" distL="0" distR="0" wp14:anchorId="7CB68F4E" wp14:editId="02A4B0A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774A86D7" w14:textId="77777777" w:rsidR="00E029E1" w:rsidRDefault="004A78BA" w:rsidP="007B0854">
    <w:pPr>
      <w:pStyle w:val="Piedepgina"/>
      <w:jc w:val="center"/>
      <w:rPr>
        <w:lang w:val="es-ES"/>
      </w:rPr>
    </w:pPr>
  </w:p>
  <w:p w14:paraId="0123EBB5" w14:textId="77777777" w:rsidR="00E029E1" w:rsidRPr="007B0854" w:rsidRDefault="004A78BA" w:rsidP="007B0854">
    <w:pPr>
      <w:pStyle w:val="Piedepgina"/>
      <w:jc w:val="cen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CD2E" w14:textId="77777777" w:rsidR="00E029E1" w:rsidRDefault="004A78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804C4" w14:textId="77777777" w:rsidR="004A78BA" w:rsidRDefault="004A78BA" w:rsidP="006061F0">
      <w:r>
        <w:separator/>
      </w:r>
    </w:p>
  </w:footnote>
  <w:footnote w:type="continuationSeparator" w:id="0">
    <w:p w14:paraId="2836272C" w14:textId="77777777" w:rsidR="004A78BA" w:rsidRDefault="004A78BA" w:rsidP="006061F0">
      <w:r>
        <w:continuationSeparator/>
      </w:r>
    </w:p>
  </w:footnote>
  <w:footnote w:id="1">
    <w:p w14:paraId="6C71FE3B" w14:textId="77777777" w:rsidR="006061F0" w:rsidRPr="005C5767" w:rsidRDefault="006061F0" w:rsidP="006061F0">
      <w:pPr>
        <w:pStyle w:val="Textonotapie"/>
        <w:ind w:firstLine="708"/>
        <w:jc w:val="both"/>
        <w:rPr>
          <w:rFonts w:ascii="Arial" w:hAnsi="Arial" w:cs="Arial"/>
          <w:sz w:val="18"/>
          <w:szCs w:val="18"/>
          <w:lang w:val="en-US"/>
        </w:rPr>
      </w:pPr>
      <w:r w:rsidRPr="005C5767">
        <w:rPr>
          <w:rStyle w:val="Refdenotaalpie"/>
          <w:rFonts w:ascii="Arial" w:hAnsi="Arial" w:cs="Arial"/>
          <w:sz w:val="18"/>
          <w:szCs w:val="18"/>
        </w:rPr>
        <w:footnoteRef/>
      </w:r>
      <w:r w:rsidRPr="005C5767">
        <w:rPr>
          <w:rFonts w:ascii="Arial" w:hAnsi="Arial" w:cs="Arial"/>
          <w:sz w:val="18"/>
          <w:szCs w:val="18"/>
          <w:lang w:val="en-US"/>
        </w:rPr>
        <w:t xml:space="preserve"> DON WALLACE. </w:t>
      </w:r>
      <w:r w:rsidRPr="005C5767">
        <w:rPr>
          <w:rFonts w:ascii="Arial" w:hAnsi="Arial" w:cs="Arial"/>
          <w:i/>
          <w:iCs/>
          <w:sz w:val="18"/>
          <w:szCs w:val="18"/>
          <w:lang w:val="en-US"/>
        </w:rPr>
        <w:t>The changing world of national procurement systems: global reformation.</w:t>
      </w:r>
      <w:r w:rsidRPr="005C5767">
        <w:rPr>
          <w:rFonts w:ascii="Arial" w:hAnsi="Arial" w:cs="Arial"/>
          <w:sz w:val="18"/>
          <w:szCs w:val="18"/>
          <w:lang w:val="en-US"/>
        </w:rPr>
        <w:t xml:space="preserve"> Public procurement law review 4.2, 1995: 57-62.</w:t>
      </w:r>
    </w:p>
    <w:p w14:paraId="6C3305A8" w14:textId="77777777" w:rsidR="006061F0" w:rsidRPr="005C5767" w:rsidRDefault="006061F0" w:rsidP="006061F0">
      <w:pPr>
        <w:pStyle w:val="Textonotapie"/>
        <w:jc w:val="both"/>
        <w:rPr>
          <w:rFonts w:ascii="Arial" w:hAnsi="Arial" w:cs="Arial"/>
          <w:sz w:val="18"/>
          <w:szCs w:val="18"/>
          <w:lang w:val="en-US"/>
        </w:rPr>
      </w:pPr>
    </w:p>
  </w:footnote>
  <w:footnote w:id="2">
    <w:p w14:paraId="7C6CF158" w14:textId="77777777" w:rsidR="006061F0" w:rsidRPr="005C5767" w:rsidRDefault="006061F0" w:rsidP="006061F0">
      <w:pPr>
        <w:pStyle w:val="Textonotapie"/>
        <w:ind w:firstLine="708"/>
        <w:jc w:val="both"/>
        <w:rPr>
          <w:rFonts w:ascii="Arial" w:hAnsi="Arial" w:cs="Arial"/>
          <w:sz w:val="18"/>
          <w:szCs w:val="18"/>
          <w:lang w:val="en-US"/>
        </w:rPr>
      </w:pPr>
      <w:r w:rsidRPr="005C5767">
        <w:rPr>
          <w:rStyle w:val="Refdenotaalpie"/>
          <w:rFonts w:ascii="Arial" w:hAnsi="Arial" w:cs="Arial"/>
          <w:sz w:val="18"/>
          <w:szCs w:val="18"/>
        </w:rPr>
        <w:footnoteRef/>
      </w:r>
      <w:r w:rsidRPr="005C5767">
        <w:rPr>
          <w:rFonts w:ascii="Arial" w:hAnsi="Arial" w:cs="Arial"/>
          <w:sz w:val="18"/>
          <w:szCs w:val="18"/>
          <w:lang w:val="en-US"/>
        </w:rPr>
        <w:t xml:space="preserve"> SUE ARROWSMITH; LINARELLI, John; WALLACE, Don. Regulation public procurement-national and international perspectives. Kluwer Law International BV, 2000.</w:t>
      </w:r>
    </w:p>
    <w:p w14:paraId="7A73ABC9" w14:textId="77777777" w:rsidR="006061F0" w:rsidRPr="005C5767" w:rsidRDefault="006061F0" w:rsidP="006061F0">
      <w:pPr>
        <w:pStyle w:val="Textonotapie"/>
        <w:ind w:firstLine="708"/>
        <w:jc w:val="both"/>
        <w:rPr>
          <w:rFonts w:ascii="Arial" w:hAnsi="Arial" w:cs="Arial"/>
          <w:sz w:val="18"/>
          <w:szCs w:val="18"/>
          <w:lang w:val="en-US"/>
        </w:rPr>
      </w:pPr>
    </w:p>
  </w:footnote>
  <w:footnote w:id="3">
    <w:p w14:paraId="429230BC" w14:textId="77777777" w:rsidR="006061F0" w:rsidRPr="005C5767" w:rsidRDefault="006061F0" w:rsidP="006061F0">
      <w:pPr>
        <w:pStyle w:val="Textonotapie"/>
        <w:ind w:firstLine="708"/>
        <w:jc w:val="both"/>
        <w:rPr>
          <w:rFonts w:ascii="Arial" w:hAnsi="Arial" w:cs="Arial"/>
          <w:sz w:val="18"/>
          <w:szCs w:val="18"/>
          <w:lang w:val="en-US"/>
        </w:rPr>
      </w:pPr>
      <w:r w:rsidRPr="005C5767">
        <w:rPr>
          <w:rStyle w:val="Refdenotaalpie"/>
          <w:rFonts w:ascii="Arial" w:hAnsi="Arial" w:cs="Arial"/>
          <w:sz w:val="18"/>
          <w:szCs w:val="18"/>
        </w:rPr>
        <w:footnoteRef/>
      </w:r>
      <w:r w:rsidRPr="005C5767">
        <w:rPr>
          <w:rFonts w:ascii="Arial" w:hAnsi="Arial" w:cs="Arial"/>
          <w:sz w:val="18"/>
          <w:szCs w:val="18"/>
          <w:lang w:val="en-US"/>
        </w:rPr>
        <w:t xml:space="preserve"> SUE ARROWSMITH. Public procurement: An appraisal of the UNCITRAL model law as a global standard. </w:t>
      </w:r>
      <w:r w:rsidRPr="005C5767">
        <w:rPr>
          <w:rFonts w:ascii="Arial" w:hAnsi="Arial" w:cs="Arial"/>
          <w:i/>
          <w:iCs/>
          <w:sz w:val="18"/>
          <w:szCs w:val="18"/>
          <w:lang w:val="en-US"/>
        </w:rPr>
        <w:t>International &amp; Comparative Law Quarterly</w:t>
      </w:r>
      <w:r w:rsidRPr="005C5767">
        <w:rPr>
          <w:rFonts w:ascii="Arial" w:hAnsi="Arial" w:cs="Arial"/>
          <w:sz w:val="18"/>
          <w:szCs w:val="18"/>
          <w:lang w:val="en-US"/>
        </w:rPr>
        <w:t>, 2004, vol. 53, no 1, p. 17-46.</w:t>
      </w:r>
    </w:p>
    <w:p w14:paraId="7D6479BB" w14:textId="77777777" w:rsidR="006061F0" w:rsidRPr="005C5767" w:rsidRDefault="006061F0" w:rsidP="006061F0">
      <w:pPr>
        <w:pStyle w:val="Textonotapie"/>
        <w:ind w:firstLine="708"/>
        <w:jc w:val="both"/>
        <w:rPr>
          <w:rFonts w:ascii="Arial" w:hAnsi="Arial" w:cs="Arial"/>
          <w:sz w:val="18"/>
          <w:szCs w:val="18"/>
          <w:lang w:val="en-US"/>
        </w:rPr>
      </w:pPr>
    </w:p>
  </w:footnote>
  <w:footnote w:id="4">
    <w:p w14:paraId="129EE82F" w14:textId="77777777" w:rsidR="006061F0" w:rsidRPr="005C5767" w:rsidRDefault="006061F0" w:rsidP="006061F0">
      <w:pPr>
        <w:pStyle w:val="Textonotapie"/>
        <w:ind w:firstLine="708"/>
        <w:jc w:val="both"/>
        <w:rPr>
          <w:rFonts w:ascii="Arial" w:hAnsi="Arial" w:cs="Arial"/>
          <w:sz w:val="18"/>
          <w:szCs w:val="18"/>
          <w:lang w:val="es-ES"/>
        </w:rPr>
      </w:pPr>
      <w:r w:rsidRPr="005C5767">
        <w:rPr>
          <w:rStyle w:val="Refdenotaalpie"/>
          <w:rFonts w:ascii="Arial" w:hAnsi="Arial" w:cs="Arial"/>
          <w:sz w:val="18"/>
          <w:szCs w:val="18"/>
        </w:rPr>
        <w:footnoteRef/>
      </w:r>
      <w:r w:rsidRPr="005C5767">
        <w:rPr>
          <w:rFonts w:ascii="Arial" w:hAnsi="Arial" w:cs="Arial"/>
          <w:sz w:val="18"/>
          <w:szCs w:val="18"/>
          <w:lang w:val="en-US"/>
        </w:rPr>
        <w:t xml:space="preserve"> SOPE WILLIAMS-ELEGBE. The World Bank's influence on procurement reform in Africa. </w:t>
      </w:r>
      <w:r w:rsidRPr="005C5767">
        <w:rPr>
          <w:rFonts w:ascii="Arial" w:hAnsi="Arial" w:cs="Arial"/>
          <w:i/>
          <w:iCs/>
          <w:sz w:val="18"/>
          <w:szCs w:val="18"/>
          <w:lang w:val="en-US"/>
        </w:rPr>
        <w:t>African Journal of International and Comparative Law</w:t>
      </w:r>
      <w:r w:rsidRPr="005C5767">
        <w:rPr>
          <w:rFonts w:ascii="Arial" w:hAnsi="Arial" w:cs="Arial"/>
          <w:sz w:val="18"/>
          <w:szCs w:val="18"/>
          <w:lang w:val="en-US"/>
        </w:rPr>
        <w:t xml:space="preserve">, 2013, vol. 21, no 1, p. 95-119; SOPE WILLIAMS-ELEGBE. Public Procurement and Multilateral Development Banks: Law, Practice and Problems. </w:t>
      </w:r>
      <w:r w:rsidRPr="005C5767">
        <w:rPr>
          <w:rFonts w:ascii="Arial" w:hAnsi="Arial" w:cs="Arial"/>
          <w:sz w:val="18"/>
          <w:szCs w:val="18"/>
          <w:lang w:val="es-ES"/>
        </w:rPr>
        <w:t>Bloomsbury Publishing, 2017.</w:t>
      </w:r>
    </w:p>
    <w:p w14:paraId="753E0041" w14:textId="77777777" w:rsidR="006061F0" w:rsidRPr="005C5767" w:rsidRDefault="006061F0" w:rsidP="006061F0">
      <w:pPr>
        <w:pStyle w:val="Textonotapie"/>
        <w:ind w:firstLine="708"/>
        <w:jc w:val="both"/>
        <w:rPr>
          <w:rFonts w:ascii="Arial" w:hAnsi="Arial" w:cs="Arial"/>
          <w:sz w:val="18"/>
          <w:szCs w:val="18"/>
          <w:lang w:val="es-ES"/>
        </w:rPr>
      </w:pPr>
    </w:p>
  </w:footnote>
  <w:footnote w:id="5">
    <w:p w14:paraId="669CABC1" w14:textId="77777777" w:rsidR="006061F0" w:rsidRPr="005C5767" w:rsidRDefault="006061F0" w:rsidP="006061F0">
      <w:pPr>
        <w:pStyle w:val="Textonotapie"/>
        <w:ind w:firstLine="709"/>
        <w:jc w:val="both"/>
        <w:rPr>
          <w:rFonts w:ascii="Arial" w:hAnsi="Arial" w:cs="Arial"/>
          <w:color w:val="000000" w:themeColor="text1"/>
          <w:sz w:val="18"/>
          <w:szCs w:val="18"/>
        </w:rPr>
      </w:pPr>
      <w:r w:rsidRPr="005C5767">
        <w:rPr>
          <w:rStyle w:val="Refdenotaalpie"/>
          <w:rFonts w:ascii="Arial" w:hAnsi="Arial" w:cs="Arial"/>
          <w:color w:val="000000" w:themeColor="text1"/>
          <w:sz w:val="18"/>
          <w:szCs w:val="18"/>
        </w:rPr>
        <w:footnoteRef/>
      </w:r>
      <w:r w:rsidRPr="005C5767">
        <w:rPr>
          <w:rFonts w:ascii="Arial" w:hAnsi="Arial" w:cs="Arial"/>
          <w:color w:val="000000" w:themeColor="text1"/>
          <w:sz w:val="18"/>
          <w:szCs w:val="18"/>
        </w:rPr>
        <w:t xml:space="preserve"> La </w:t>
      </w:r>
      <w:r w:rsidRPr="005C5767">
        <w:rPr>
          <w:rFonts w:ascii="Arial" w:hAnsi="Arial" w:cs="Arial"/>
          <w:color w:val="000000" w:themeColor="text1"/>
          <w:sz w:val="18"/>
          <w:szCs w:val="18"/>
        </w:rPr>
        <w:t>Constitución Política, en el artículo 189, numeral 2, dispone que el Presidente de la República debe: «Dirigir las relaciones internacionales. Nombrar a los agentes diplomáticos y consulares, recibir a los agentes respectivos y celebrar con otros Estados y entidades de derecho internacional tratados o convenios que se someterán a la aprobación del Congreso». Así mismo, en el artículo 150, numeral 16, establece que el Congreso de la República debe: «Aprobar o improbar los tratados que el Gobierno celebre con otros Estados o con entidades de derecho internacional. Por medio de dichos tratados podrá el Estado, sobre bases de equidad, reciprocidad y conveniencia nacional, transferir parcialmente determinadas atribuciones a organismos internacionales, que tengan por objeto promover o consolidar la integración económica con otros Estados».</w:t>
      </w:r>
    </w:p>
    <w:p w14:paraId="23760BEB" w14:textId="77777777" w:rsidR="006061F0" w:rsidRPr="005C5767" w:rsidRDefault="006061F0" w:rsidP="006061F0">
      <w:pPr>
        <w:pStyle w:val="Textonotapie"/>
        <w:ind w:firstLine="709"/>
        <w:jc w:val="both"/>
        <w:rPr>
          <w:rFonts w:ascii="Arial" w:hAnsi="Arial" w:cs="Arial"/>
          <w:color w:val="000000" w:themeColor="text1"/>
          <w:sz w:val="18"/>
          <w:szCs w:val="18"/>
        </w:rPr>
      </w:pPr>
    </w:p>
  </w:footnote>
  <w:footnote w:id="6">
    <w:p w14:paraId="02B3F311" w14:textId="77777777" w:rsidR="006061F0" w:rsidRPr="005C5767" w:rsidRDefault="006061F0" w:rsidP="006061F0">
      <w:pPr>
        <w:tabs>
          <w:tab w:val="left" w:pos="426"/>
          <w:tab w:val="left" w:pos="2087"/>
          <w:tab w:val="left" w:pos="3424"/>
          <w:tab w:val="left" w:pos="4701"/>
          <w:tab w:val="left" w:pos="5341"/>
          <w:tab w:val="left" w:pos="5920"/>
          <w:tab w:val="left" w:pos="7487"/>
          <w:tab w:val="left" w:pos="8037"/>
          <w:tab w:val="left" w:pos="8524"/>
        </w:tabs>
        <w:ind w:firstLine="709"/>
        <w:jc w:val="both"/>
        <w:rPr>
          <w:rFonts w:ascii="Arial" w:hAnsi="Arial" w:cs="Arial"/>
          <w:sz w:val="18"/>
          <w:szCs w:val="18"/>
        </w:rPr>
      </w:pPr>
      <w:r w:rsidRPr="005C5767">
        <w:rPr>
          <w:rStyle w:val="Refdenotaalpie"/>
          <w:rFonts w:ascii="Arial" w:hAnsi="Arial" w:cs="Arial"/>
          <w:sz w:val="18"/>
          <w:szCs w:val="18"/>
        </w:rPr>
        <w:footnoteRef/>
      </w:r>
      <w:r w:rsidRPr="005C5767">
        <w:rPr>
          <w:rFonts w:ascii="Arial" w:hAnsi="Arial" w:cs="Arial"/>
          <w:sz w:val="18"/>
          <w:szCs w:val="18"/>
        </w:rPr>
        <w:t xml:space="preserve"> Por ejemplo, para Colciencias los manuales «son instrumentos administrativos que se elaboran para determinar en forma explícita, ordenada y sistemática información sobre objetivos, políticas, atribuciones, organización y procedimientos de los órganos de una institución. Se caracterizan por desarrollar criterios generales sobre un tema estratégico y en su mayoría, referencian procedimientos, guías, instructivos, modelos y formatos». Mientras que las guías son «documentos que contienen orientaciones acerca de la forma como se desarrolla una metodología</w:t>
      </w:r>
      <w:r w:rsidRPr="005C5767">
        <w:rPr>
          <w:rFonts w:ascii="Arial" w:hAnsi="Arial" w:cs="Arial"/>
          <w:sz w:val="18"/>
          <w:szCs w:val="18"/>
        </w:rPr>
        <w:tab/>
        <w:t>relacionada con los procedimientos de la entidad»: https://www.colciencias.gov.co/sites/default/files/ckeditor_files/G102PR01-procedimiento-elaboracion- control.pdf</w:t>
      </w:r>
    </w:p>
    <w:p w14:paraId="4C808B99" w14:textId="77777777" w:rsidR="006061F0" w:rsidRPr="005C5767" w:rsidRDefault="006061F0" w:rsidP="006061F0">
      <w:pPr>
        <w:ind w:firstLine="408"/>
        <w:jc w:val="both"/>
        <w:rPr>
          <w:rFonts w:ascii="Arial" w:hAnsi="Arial" w:cs="Arial"/>
          <w:sz w:val="18"/>
          <w:szCs w:val="18"/>
        </w:rPr>
      </w:pPr>
      <w:r w:rsidRPr="005C5767">
        <w:rPr>
          <w:rFonts w:ascii="Arial" w:eastAsiaTheme="minorEastAsia" w:hAnsi="Arial" w:cs="Arial"/>
          <w:sz w:val="18"/>
          <w:szCs w:val="18"/>
          <w:lang w:eastAsia="es-CO"/>
        </w:rPr>
        <w:tab/>
      </w:r>
      <w:r w:rsidRPr="005C5767">
        <w:rPr>
          <w:rFonts w:ascii="Arial" w:hAnsi="Arial" w:cs="Arial"/>
          <w:sz w:val="18"/>
          <w:szCs w:val="18"/>
        </w:rPr>
        <w:t xml:space="preserve">Para la Autoridad Nacional de Licencias Ambientales los manuales y guías </w:t>
      </w:r>
      <w:r w:rsidRPr="005C5767">
        <w:rPr>
          <w:rFonts w:ascii="Arial" w:hAnsi="Arial" w:cs="Arial"/>
          <w:sz w:val="18"/>
          <w:szCs w:val="18"/>
          <w:lang w:val="es-MX"/>
        </w:rPr>
        <w:t>«</w:t>
      </w:r>
      <w:r w:rsidRPr="005C5767">
        <w:rPr>
          <w:rFonts w:ascii="Arial" w:hAnsi="Arial" w:cs="Arial"/>
          <w:sz w:val="18"/>
          <w:szCs w:val="18"/>
        </w:rPr>
        <w:t xml:space="preserve">son documentos técnicos a través de los cuales se estandarizan y se definen criterios y procedimientos de una actividad específica. A través de ellos se indican enfoques, lineamientos, se definen instructivos y se detallan los pasos que deben seguir quienes desarrollan una actividad determinada. El propósito de esta herramienta es el de permitir que las autoridades o a cualquier otro organismo equivalente haga más efectiva su gestión y documente sistemáticamente los criterios considerados durante los procesos de toma de decisiones»: </w:t>
      </w:r>
      <w:hyperlink r:id="rId1">
        <w:r w:rsidRPr="005C5767">
          <w:rPr>
            <w:rFonts w:ascii="Arial" w:hAnsi="Arial" w:cs="Arial"/>
            <w:sz w:val="18"/>
            <w:szCs w:val="18"/>
          </w:rPr>
          <w:t>http://portal.anla.gov.co/manuales-y-guias</w:t>
        </w:r>
      </w:hyperlink>
    </w:p>
    <w:p w14:paraId="7A783DCE" w14:textId="77777777" w:rsidR="006061F0" w:rsidRPr="005C5767" w:rsidRDefault="006061F0" w:rsidP="006061F0">
      <w:pPr>
        <w:pStyle w:val="Textonotapie"/>
        <w:jc w:val="both"/>
        <w:rPr>
          <w:rFonts w:ascii="Arial" w:hAnsi="Arial" w:cs="Arial"/>
          <w:sz w:val="18"/>
          <w:szCs w:val="18"/>
        </w:rPr>
      </w:pPr>
    </w:p>
  </w:footnote>
  <w:footnote w:id="7">
    <w:p w14:paraId="71E7F4C7" w14:textId="77777777" w:rsidR="006061F0" w:rsidRPr="005C5767" w:rsidRDefault="006061F0" w:rsidP="006061F0">
      <w:pPr>
        <w:tabs>
          <w:tab w:val="left" w:pos="4805"/>
          <w:tab w:val="left" w:pos="8980"/>
        </w:tabs>
        <w:ind w:firstLine="707"/>
        <w:jc w:val="both"/>
        <w:rPr>
          <w:rFonts w:ascii="Arial" w:hAnsi="Arial" w:cs="Arial"/>
          <w:sz w:val="18"/>
          <w:szCs w:val="18"/>
        </w:rPr>
      </w:pPr>
      <w:r w:rsidRPr="005C5767">
        <w:rPr>
          <w:rStyle w:val="Refdenotaalpie"/>
          <w:rFonts w:ascii="Arial" w:hAnsi="Arial" w:cs="Arial"/>
          <w:sz w:val="18"/>
          <w:szCs w:val="18"/>
        </w:rPr>
        <w:footnoteRef/>
      </w:r>
      <w:r w:rsidRPr="005C5767">
        <w:rPr>
          <w:rFonts w:ascii="Arial" w:hAnsi="Arial" w:cs="Arial"/>
          <w:sz w:val="18"/>
          <w:szCs w:val="18"/>
        </w:rPr>
        <w:t xml:space="preserve"> La Circular Externa Única de Colombia Compra Eficiente señala: “Las circulares externas proferidas por Colombia Compra Eficiente son actos administrativos que contienen mandatos, orientaciones e instrucciones que van dirigidas a las Entidades Estatales y al público en general y son de obligatorio cumplimiento”.</w:t>
      </w:r>
      <w:r w:rsidRPr="005C5767">
        <w:rPr>
          <w:rFonts w:ascii="Arial" w:hAnsi="Arial" w:cs="Arial"/>
          <w:sz w:val="18"/>
          <w:szCs w:val="18"/>
        </w:rPr>
        <w:tab/>
        <w:t>Disponible</w:t>
      </w:r>
      <w:r w:rsidRPr="005C5767">
        <w:rPr>
          <w:rFonts w:ascii="Arial" w:hAnsi="Arial" w:cs="Arial"/>
          <w:sz w:val="18"/>
          <w:szCs w:val="18"/>
        </w:rPr>
        <w:tab/>
      </w:r>
      <w:r w:rsidRPr="005C5767">
        <w:rPr>
          <w:rFonts w:ascii="Arial" w:hAnsi="Arial" w:cs="Arial"/>
          <w:spacing w:val="-6"/>
          <w:sz w:val="18"/>
          <w:szCs w:val="18"/>
        </w:rPr>
        <w:t xml:space="preserve">en: </w:t>
      </w:r>
      <w:hyperlink r:id="rId2">
        <w:r w:rsidRPr="005C5767">
          <w:rPr>
            <w:rFonts w:ascii="Arial" w:hAnsi="Arial" w:cs="Arial"/>
            <w:sz w:val="18"/>
            <w:szCs w:val="18"/>
          </w:rPr>
          <w:t>https://www.colombiacompra.gov.co/sites/cce_public/files/cce_circulares/cce_circular_unica.pdf</w:t>
        </w:r>
      </w:hyperlink>
    </w:p>
    <w:p w14:paraId="6AA67AB0" w14:textId="77777777" w:rsidR="006061F0" w:rsidRPr="005C5767" w:rsidRDefault="006061F0" w:rsidP="006061F0">
      <w:pPr>
        <w:pStyle w:val="Textonotapie"/>
        <w:jc w:val="both"/>
        <w:rPr>
          <w:rFonts w:ascii="Arial" w:hAnsi="Arial" w:cs="Arial"/>
          <w:sz w:val="18"/>
          <w:szCs w:val="18"/>
        </w:rPr>
      </w:pPr>
    </w:p>
  </w:footnote>
  <w:footnote w:id="8">
    <w:p w14:paraId="1227321C" w14:textId="2C951424" w:rsidR="009401C4" w:rsidRPr="001A5C14" w:rsidRDefault="009401C4" w:rsidP="001A5C14">
      <w:pPr>
        <w:pStyle w:val="Textonotapie"/>
        <w:ind w:firstLine="707"/>
        <w:jc w:val="both"/>
        <w:rPr>
          <w:rFonts w:ascii="Arial" w:hAnsi="Arial" w:cs="Arial"/>
          <w:sz w:val="19"/>
          <w:szCs w:val="19"/>
        </w:rPr>
      </w:pPr>
      <w:r w:rsidRPr="001A5C14">
        <w:rPr>
          <w:rStyle w:val="Refdenotaalpie"/>
          <w:rFonts w:ascii="Arial" w:hAnsi="Arial" w:cs="Arial"/>
          <w:sz w:val="19"/>
          <w:szCs w:val="19"/>
        </w:rPr>
        <w:footnoteRef/>
      </w:r>
      <w:r w:rsidRPr="001A5C14">
        <w:rPr>
          <w:rFonts w:ascii="Arial" w:hAnsi="Arial" w:cs="Arial"/>
          <w:sz w:val="19"/>
          <w:szCs w:val="19"/>
        </w:rPr>
        <w:t xml:space="preserve"> </w:t>
      </w:r>
      <w:r>
        <w:rPr>
          <w:rFonts w:ascii="Arial" w:hAnsi="Arial" w:cs="Arial"/>
          <w:sz w:val="19"/>
          <w:szCs w:val="19"/>
        </w:rPr>
        <w:t>A esto se refiere el numeral 2 del manual respectivo cuando explica que: «</w:t>
      </w:r>
      <w:r w:rsidRPr="009401C4">
        <w:rPr>
          <w:rFonts w:ascii="Arial" w:hAnsi="Arial" w:cs="Arial"/>
          <w:sz w:val="19"/>
          <w:szCs w:val="19"/>
          <w:lang w:val="es-CO"/>
        </w:rPr>
        <w:t xml:space="preserve">Colombia Compra Eficiente en su función de “brindar apoyo al Gobierno Nacional en la negociación internacional en materia de política de compras y contratación pública, y elaborar los documentos técnicos que se requieran para el efecto”, ofrece el presente Manual para ser utilizado como guía para identificar las reglas aplicables contenidas en los Acuerdos Comerciales suscritos por Colombia en un Proceso de Contratación. </w:t>
      </w:r>
      <w:r w:rsidRPr="001A5C14">
        <w:rPr>
          <w:rFonts w:ascii="Arial" w:hAnsi="Arial" w:cs="Arial"/>
          <w:i/>
          <w:iCs/>
          <w:sz w:val="19"/>
          <w:szCs w:val="19"/>
          <w:lang w:val="es-CO"/>
        </w:rPr>
        <w:t>En ese sentido, el Manual, para todos los efectos, es una guía no vinculante y, en modo alguno, reemplaza o modifica los Acuerdos Comerciales y las obligaciones que de allí se deriven para las Entidades Estatales</w:t>
      </w:r>
      <w:r>
        <w:rPr>
          <w:rFonts w:ascii="Arial" w:hAnsi="Arial" w:cs="Arial"/>
          <w:sz w:val="19"/>
          <w:szCs w:val="19"/>
          <w:lang w:val="es-CO"/>
        </w:rPr>
        <w:t>» (Énfasis fuera de texto)</w:t>
      </w:r>
      <w:r w:rsidRPr="009401C4">
        <w:rPr>
          <w:rFonts w:ascii="Arial" w:hAnsi="Arial" w:cs="Arial"/>
          <w:sz w:val="19"/>
          <w:szCs w:val="19"/>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DB0A5" w14:textId="77777777" w:rsidR="00E029E1" w:rsidRDefault="004A78B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B954" w14:textId="77777777" w:rsidR="00E029E1" w:rsidRDefault="002A139F">
    <w:pPr>
      <w:pStyle w:val="Encabezado"/>
    </w:pPr>
    <w:r>
      <w:rPr>
        <w:noProof/>
        <w:lang w:eastAsia="es-CO"/>
      </w:rPr>
      <w:drawing>
        <wp:anchor distT="0" distB="0" distL="114300" distR="114300" simplePos="0" relativeHeight="251659264" behindDoc="1" locked="0" layoutInCell="1" allowOverlap="1" wp14:anchorId="6D57F302" wp14:editId="62128CF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E5BE7" w14:textId="77777777" w:rsidR="00E029E1" w:rsidRDefault="004A78B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D630AB6"/>
    <w:multiLevelType w:val="hybridMultilevel"/>
    <w:tmpl w:val="777652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5C7924"/>
    <w:multiLevelType w:val="hybridMultilevel"/>
    <w:tmpl w:val="777652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A782C39"/>
    <w:multiLevelType w:val="hybridMultilevel"/>
    <w:tmpl w:val="777652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8814539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5811565">
    <w:abstractNumId w:val="2"/>
  </w:num>
  <w:num w:numId="3" w16cid:durableId="1518234967">
    <w:abstractNumId w:val="3"/>
  </w:num>
  <w:num w:numId="4" w16cid:durableId="367730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1F0"/>
    <w:rsid w:val="0000189F"/>
    <w:rsid w:val="000045B0"/>
    <w:rsid w:val="000107F7"/>
    <w:rsid w:val="0003494C"/>
    <w:rsid w:val="0003554E"/>
    <w:rsid w:val="0004232C"/>
    <w:rsid w:val="00043649"/>
    <w:rsid w:val="0004475A"/>
    <w:rsid w:val="0004562C"/>
    <w:rsid w:val="00080BF6"/>
    <w:rsid w:val="00082080"/>
    <w:rsid w:val="0008246E"/>
    <w:rsid w:val="00086051"/>
    <w:rsid w:val="00093C33"/>
    <w:rsid w:val="000A4248"/>
    <w:rsid w:val="000B33DC"/>
    <w:rsid w:val="000C644A"/>
    <w:rsid w:val="000D43E4"/>
    <w:rsid w:val="000D45EA"/>
    <w:rsid w:val="000D509A"/>
    <w:rsid w:val="000F0A0D"/>
    <w:rsid w:val="000F3E05"/>
    <w:rsid w:val="000F5726"/>
    <w:rsid w:val="00104035"/>
    <w:rsid w:val="00132C98"/>
    <w:rsid w:val="0014159A"/>
    <w:rsid w:val="00161528"/>
    <w:rsid w:val="0016597A"/>
    <w:rsid w:val="00194F0D"/>
    <w:rsid w:val="001A5C14"/>
    <w:rsid w:val="001A6822"/>
    <w:rsid w:val="001B2856"/>
    <w:rsid w:val="001D037B"/>
    <w:rsid w:val="001E31E2"/>
    <w:rsid w:val="001F62BA"/>
    <w:rsid w:val="001F6E53"/>
    <w:rsid w:val="00221CB6"/>
    <w:rsid w:val="00233176"/>
    <w:rsid w:val="0024606E"/>
    <w:rsid w:val="0025414B"/>
    <w:rsid w:val="0027256F"/>
    <w:rsid w:val="00285159"/>
    <w:rsid w:val="00287EF0"/>
    <w:rsid w:val="002A0C35"/>
    <w:rsid w:val="002A139F"/>
    <w:rsid w:val="002A6BA0"/>
    <w:rsid w:val="002C5539"/>
    <w:rsid w:val="002D2C1A"/>
    <w:rsid w:val="002D75B4"/>
    <w:rsid w:val="002E233C"/>
    <w:rsid w:val="002E5DFF"/>
    <w:rsid w:val="002F0870"/>
    <w:rsid w:val="002F5B0B"/>
    <w:rsid w:val="0033012F"/>
    <w:rsid w:val="00353476"/>
    <w:rsid w:val="003535EC"/>
    <w:rsid w:val="00361B80"/>
    <w:rsid w:val="003722AD"/>
    <w:rsid w:val="00383F13"/>
    <w:rsid w:val="00386279"/>
    <w:rsid w:val="00392D49"/>
    <w:rsid w:val="003A0DF8"/>
    <w:rsid w:val="003A2C8D"/>
    <w:rsid w:val="003B6DDE"/>
    <w:rsid w:val="003D2DCE"/>
    <w:rsid w:val="003E6C86"/>
    <w:rsid w:val="00403B34"/>
    <w:rsid w:val="00405969"/>
    <w:rsid w:val="00407B1A"/>
    <w:rsid w:val="00430AE3"/>
    <w:rsid w:val="004316AD"/>
    <w:rsid w:val="004328EB"/>
    <w:rsid w:val="00471978"/>
    <w:rsid w:val="00472ADE"/>
    <w:rsid w:val="004A5053"/>
    <w:rsid w:val="004A78BA"/>
    <w:rsid w:val="004C51E0"/>
    <w:rsid w:val="004C5586"/>
    <w:rsid w:val="004F0E4D"/>
    <w:rsid w:val="004F3645"/>
    <w:rsid w:val="00533B6D"/>
    <w:rsid w:val="00546622"/>
    <w:rsid w:val="00554481"/>
    <w:rsid w:val="005608A2"/>
    <w:rsid w:val="0056516E"/>
    <w:rsid w:val="005A0866"/>
    <w:rsid w:val="005B210C"/>
    <w:rsid w:val="005B2CBC"/>
    <w:rsid w:val="005C3105"/>
    <w:rsid w:val="005E158A"/>
    <w:rsid w:val="006061F0"/>
    <w:rsid w:val="00611A47"/>
    <w:rsid w:val="006134FD"/>
    <w:rsid w:val="006156DB"/>
    <w:rsid w:val="0061714D"/>
    <w:rsid w:val="006242C5"/>
    <w:rsid w:val="00627B0E"/>
    <w:rsid w:val="00643950"/>
    <w:rsid w:val="00646E13"/>
    <w:rsid w:val="00647DFD"/>
    <w:rsid w:val="00653CF4"/>
    <w:rsid w:val="00664DCD"/>
    <w:rsid w:val="00672E85"/>
    <w:rsid w:val="0068553C"/>
    <w:rsid w:val="00685C14"/>
    <w:rsid w:val="00695A59"/>
    <w:rsid w:val="006B5666"/>
    <w:rsid w:val="006E4D04"/>
    <w:rsid w:val="006F0782"/>
    <w:rsid w:val="006F0987"/>
    <w:rsid w:val="00703494"/>
    <w:rsid w:val="00707FD4"/>
    <w:rsid w:val="00733296"/>
    <w:rsid w:val="00741016"/>
    <w:rsid w:val="00760C73"/>
    <w:rsid w:val="00776598"/>
    <w:rsid w:val="00796FA7"/>
    <w:rsid w:val="007A71DD"/>
    <w:rsid w:val="007B762B"/>
    <w:rsid w:val="007C3641"/>
    <w:rsid w:val="007C5270"/>
    <w:rsid w:val="007E2895"/>
    <w:rsid w:val="007E7AFF"/>
    <w:rsid w:val="00812AAB"/>
    <w:rsid w:val="008132A4"/>
    <w:rsid w:val="00820D63"/>
    <w:rsid w:val="0082362F"/>
    <w:rsid w:val="00834EF5"/>
    <w:rsid w:val="00835C72"/>
    <w:rsid w:val="0084598D"/>
    <w:rsid w:val="00852091"/>
    <w:rsid w:val="00855ED6"/>
    <w:rsid w:val="00863927"/>
    <w:rsid w:val="0087785A"/>
    <w:rsid w:val="00886FF6"/>
    <w:rsid w:val="00893F17"/>
    <w:rsid w:val="008D5717"/>
    <w:rsid w:val="008E445D"/>
    <w:rsid w:val="00924D5D"/>
    <w:rsid w:val="00927513"/>
    <w:rsid w:val="009401C4"/>
    <w:rsid w:val="00973341"/>
    <w:rsid w:val="00982E7C"/>
    <w:rsid w:val="009878EA"/>
    <w:rsid w:val="009A29D6"/>
    <w:rsid w:val="009B0A05"/>
    <w:rsid w:val="009B3E57"/>
    <w:rsid w:val="009C223B"/>
    <w:rsid w:val="009E6972"/>
    <w:rsid w:val="009E6AC4"/>
    <w:rsid w:val="009F2343"/>
    <w:rsid w:val="00A15588"/>
    <w:rsid w:val="00A17D97"/>
    <w:rsid w:val="00A17F0B"/>
    <w:rsid w:val="00A42399"/>
    <w:rsid w:val="00A430A0"/>
    <w:rsid w:val="00A45AE7"/>
    <w:rsid w:val="00A472B8"/>
    <w:rsid w:val="00A51653"/>
    <w:rsid w:val="00A57641"/>
    <w:rsid w:val="00A83013"/>
    <w:rsid w:val="00A94E75"/>
    <w:rsid w:val="00AA45BC"/>
    <w:rsid w:val="00AA5D55"/>
    <w:rsid w:val="00AB0D04"/>
    <w:rsid w:val="00AB778F"/>
    <w:rsid w:val="00AD62B9"/>
    <w:rsid w:val="00B00E59"/>
    <w:rsid w:val="00B2658B"/>
    <w:rsid w:val="00B328FC"/>
    <w:rsid w:val="00B45230"/>
    <w:rsid w:val="00B51AAF"/>
    <w:rsid w:val="00B62963"/>
    <w:rsid w:val="00B6444B"/>
    <w:rsid w:val="00B77927"/>
    <w:rsid w:val="00B87C29"/>
    <w:rsid w:val="00BA085F"/>
    <w:rsid w:val="00BA090F"/>
    <w:rsid w:val="00BB52D8"/>
    <w:rsid w:val="00BB63D2"/>
    <w:rsid w:val="00BB70E9"/>
    <w:rsid w:val="00BE35E6"/>
    <w:rsid w:val="00C04E2B"/>
    <w:rsid w:val="00C078D5"/>
    <w:rsid w:val="00C24785"/>
    <w:rsid w:val="00C52E9F"/>
    <w:rsid w:val="00C5610C"/>
    <w:rsid w:val="00C625E1"/>
    <w:rsid w:val="00C63B0F"/>
    <w:rsid w:val="00C64867"/>
    <w:rsid w:val="00C705B5"/>
    <w:rsid w:val="00C8165D"/>
    <w:rsid w:val="00CA0534"/>
    <w:rsid w:val="00CA2F96"/>
    <w:rsid w:val="00CA3181"/>
    <w:rsid w:val="00CD12DF"/>
    <w:rsid w:val="00CD63F0"/>
    <w:rsid w:val="00CD6A63"/>
    <w:rsid w:val="00CE3B7D"/>
    <w:rsid w:val="00CF6C13"/>
    <w:rsid w:val="00D223BC"/>
    <w:rsid w:val="00D23255"/>
    <w:rsid w:val="00D232F9"/>
    <w:rsid w:val="00D4614B"/>
    <w:rsid w:val="00D47840"/>
    <w:rsid w:val="00D50238"/>
    <w:rsid w:val="00D52A11"/>
    <w:rsid w:val="00D62F27"/>
    <w:rsid w:val="00D71A48"/>
    <w:rsid w:val="00D77953"/>
    <w:rsid w:val="00D855B4"/>
    <w:rsid w:val="00D92C57"/>
    <w:rsid w:val="00DD2B80"/>
    <w:rsid w:val="00DD7CD4"/>
    <w:rsid w:val="00DF5648"/>
    <w:rsid w:val="00E125C6"/>
    <w:rsid w:val="00E135BD"/>
    <w:rsid w:val="00E15481"/>
    <w:rsid w:val="00E2272B"/>
    <w:rsid w:val="00E31F03"/>
    <w:rsid w:val="00E610D7"/>
    <w:rsid w:val="00E64ADC"/>
    <w:rsid w:val="00E6524D"/>
    <w:rsid w:val="00E677A3"/>
    <w:rsid w:val="00E77D9F"/>
    <w:rsid w:val="00E9769D"/>
    <w:rsid w:val="00EA492E"/>
    <w:rsid w:val="00EB5854"/>
    <w:rsid w:val="00EE14B9"/>
    <w:rsid w:val="00EE18E9"/>
    <w:rsid w:val="00EE6E31"/>
    <w:rsid w:val="00EF4124"/>
    <w:rsid w:val="00F12B0F"/>
    <w:rsid w:val="00F25753"/>
    <w:rsid w:val="00F379D9"/>
    <w:rsid w:val="00F46A7E"/>
    <w:rsid w:val="00F53850"/>
    <w:rsid w:val="00F641B0"/>
    <w:rsid w:val="00F66B25"/>
    <w:rsid w:val="00FA045C"/>
    <w:rsid w:val="00FA5F07"/>
    <w:rsid w:val="00FB4CD9"/>
    <w:rsid w:val="00FC0676"/>
    <w:rsid w:val="00FC7865"/>
    <w:rsid w:val="00FD104A"/>
    <w:rsid w:val="00FE027F"/>
    <w:rsid w:val="00FF408D"/>
    <w:rsid w:val="00FF427B"/>
    <w:rsid w:val="00FF707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37C4A"/>
  <w15:chartTrackingRefBased/>
  <w15:docId w15:val="{9B307887-B566-4E70-8395-EB7E4E55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1F0"/>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6061F0"/>
    <w:pPr>
      <w:tabs>
        <w:tab w:val="center" w:pos="4419"/>
        <w:tab w:val="right" w:pos="8838"/>
      </w:tabs>
    </w:pPr>
  </w:style>
  <w:style w:type="character" w:customStyle="1" w:styleId="PiedepginaCar">
    <w:name w:val="Pie de página Car"/>
    <w:basedOn w:val="Fuentedeprrafopredeter"/>
    <w:link w:val="Piedepgina"/>
    <w:uiPriority w:val="99"/>
    <w:rsid w:val="006061F0"/>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6061F0"/>
    <w:pPr>
      <w:tabs>
        <w:tab w:val="center" w:pos="4252"/>
        <w:tab w:val="right" w:pos="8504"/>
      </w:tabs>
    </w:pPr>
  </w:style>
  <w:style w:type="character" w:customStyle="1" w:styleId="EncabezadoCar">
    <w:name w:val="Encabezado Car"/>
    <w:basedOn w:val="Fuentedeprrafopredeter"/>
    <w:link w:val="Encabezado"/>
    <w:uiPriority w:val="99"/>
    <w:rsid w:val="006061F0"/>
    <w:rPr>
      <w:rFonts w:ascii="Times New Roman" w:eastAsia="Times New Roman" w:hAnsi="Times New Roman" w:cs="Times New Roman"/>
      <w:sz w:val="24"/>
      <w:szCs w:val="24"/>
    </w:rPr>
  </w:style>
  <w:style w:type="table" w:styleId="Tablaconcuadrcula">
    <w:name w:val="Table Grid"/>
    <w:basedOn w:val="Tablanormal"/>
    <w:uiPriority w:val="39"/>
    <w:rsid w:val="00606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61F0"/>
    <w:pPr>
      <w:spacing w:before="100" w:beforeAutospacing="1" w:after="100" w:afterAutospacing="1"/>
    </w:pPr>
    <w:rPr>
      <w:lang w:eastAsia="es-CO"/>
    </w:rPr>
  </w:style>
  <w:style w:type="paragraph" w:styleId="Sinespaciado">
    <w:name w:val="No Spacing"/>
    <w:aliases w:val="No Indent"/>
    <w:uiPriority w:val="3"/>
    <w:qFormat/>
    <w:rsid w:val="006061F0"/>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061F0"/>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6061F0"/>
    <w:rPr>
      <w:rFonts w:asciiTheme="minorHAnsi" w:eastAsiaTheme="minorHAnsi" w:hAnsiTheme="minorHAnsi" w:cstheme="minorBidi"/>
      <w:sz w:val="20"/>
      <w:szCs w:val="20"/>
      <w:lang w:val="es-MX"/>
    </w:rPr>
  </w:style>
  <w:style w:type="character" w:customStyle="1" w:styleId="TextonotapieCar1">
    <w:name w:val="Texto nota pie Car1"/>
    <w:basedOn w:val="Fuentedeprrafopredeter"/>
    <w:uiPriority w:val="99"/>
    <w:semiHidden/>
    <w:rsid w:val="006061F0"/>
    <w:rPr>
      <w:rFonts w:ascii="Times New Roman" w:eastAsia="Times New Roman" w:hAnsi="Times New Roman" w:cs="Times New Roman"/>
      <w:sz w:val="20"/>
      <w:szCs w:val="20"/>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uiPriority w:val="99"/>
    <w:unhideWhenUsed/>
    <w:qFormat/>
    <w:rsid w:val="006061F0"/>
    <w:rPr>
      <w:vertAlign w:val="superscript"/>
    </w:rPr>
  </w:style>
  <w:style w:type="paragraph" w:styleId="Textoindependiente">
    <w:name w:val="Body Text"/>
    <w:basedOn w:val="Normal"/>
    <w:link w:val="TextoindependienteCar"/>
    <w:uiPriority w:val="99"/>
    <w:unhideWhenUsed/>
    <w:rsid w:val="006061F0"/>
    <w:pPr>
      <w:spacing w:after="120" w:line="276" w:lineRule="auto"/>
    </w:pPr>
    <w:rPr>
      <w:rFonts w:eastAsiaTheme="minorEastAsia"/>
      <w:sz w:val="22"/>
      <w:lang w:eastAsia="es-CO"/>
    </w:rPr>
  </w:style>
  <w:style w:type="character" w:customStyle="1" w:styleId="TextoindependienteCar">
    <w:name w:val="Texto independiente Car"/>
    <w:basedOn w:val="Fuentedeprrafopredeter"/>
    <w:link w:val="Textoindependiente"/>
    <w:uiPriority w:val="99"/>
    <w:rsid w:val="006061F0"/>
    <w:rPr>
      <w:rFonts w:ascii="Times New Roman" w:eastAsiaTheme="minorEastAsia" w:hAnsi="Times New Roman" w:cs="Times New Roman"/>
      <w:szCs w:val="24"/>
      <w:lang w:eastAsia="es-CO"/>
    </w:rPr>
  </w:style>
  <w:style w:type="character" w:customStyle="1" w:styleId="annotation">
    <w:name w:val="annotation"/>
    <w:basedOn w:val="Fuentedeprrafopredeter"/>
    <w:rsid w:val="00855ED6"/>
  </w:style>
  <w:style w:type="character" w:styleId="Hipervnculo">
    <w:name w:val="Hyperlink"/>
    <w:basedOn w:val="Fuentedeprrafopredeter"/>
    <w:uiPriority w:val="99"/>
    <w:semiHidden/>
    <w:unhideWhenUsed/>
    <w:rsid w:val="00855ED6"/>
    <w:rPr>
      <w:color w:val="0000FF"/>
      <w:u w:val="single"/>
    </w:rPr>
  </w:style>
  <w:style w:type="character" w:styleId="Textoennegrita">
    <w:name w:val="Strong"/>
    <w:basedOn w:val="Fuentedeprrafopredeter"/>
    <w:uiPriority w:val="22"/>
    <w:qFormat/>
    <w:rsid w:val="002F5B0B"/>
    <w:rPr>
      <w:b/>
      <w:bCs/>
    </w:rPr>
  </w:style>
  <w:style w:type="character" w:styleId="nfasis">
    <w:name w:val="Emphasis"/>
    <w:basedOn w:val="Fuentedeprrafopredeter"/>
    <w:uiPriority w:val="20"/>
    <w:qFormat/>
    <w:rsid w:val="002F5B0B"/>
    <w:rPr>
      <w:i/>
      <w:iCs/>
    </w:rPr>
  </w:style>
  <w:style w:type="paragraph" w:styleId="Prrafodelista">
    <w:name w:val="List Paragraph"/>
    <w:basedOn w:val="Normal"/>
    <w:uiPriority w:val="34"/>
    <w:qFormat/>
    <w:rsid w:val="007C3641"/>
    <w:pPr>
      <w:spacing w:after="160" w:line="259" w:lineRule="auto"/>
      <w:ind w:left="720"/>
      <w:contextualSpacing/>
    </w:pPr>
    <w:rPr>
      <w:rFonts w:asciiTheme="minorHAnsi" w:eastAsiaTheme="minorHAnsi" w:hAnsiTheme="minorHAnsi" w:cstheme="minorBidi"/>
      <w:sz w:val="22"/>
      <w:szCs w:val="22"/>
      <w:lang w:val="es-ES"/>
    </w:rPr>
  </w:style>
  <w:style w:type="paragraph" w:styleId="Revisin">
    <w:name w:val="Revision"/>
    <w:hidden/>
    <w:uiPriority w:val="99"/>
    <w:semiHidden/>
    <w:rsid w:val="00653CF4"/>
    <w:pPr>
      <w:spacing w:after="0"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5B210C"/>
    <w:rPr>
      <w:sz w:val="16"/>
      <w:szCs w:val="16"/>
    </w:rPr>
  </w:style>
  <w:style w:type="paragraph" w:styleId="Textocomentario">
    <w:name w:val="annotation text"/>
    <w:basedOn w:val="Normal"/>
    <w:link w:val="TextocomentarioCar"/>
    <w:uiPriority w:val="99"/>
    <w:unhideWhenUsed/>
    <w:rsid w:val="005B210C"/>
    <w:rPr>
      <w:sz w:val="20"/>
      <w:szCs w:val="20"/>
    </w:rPr>
  </w:style>
  <w:style w:type="character" w:customStyle="1" w:styleId="TextocomentarioCar">
    <w:name w:val="Texto comentario Car"/>
    <w:basedOn w:val="Fuentedeprrafopredeter"/>
    <w:link w:val="Textocomentario"/>
    <w:uiPriority w:val="99"/>
    <w:rsid w:val="005B210C"/>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B210C"/>
    <w:rPr>
      <w:b/>
      <w:bCs/>
    </w:rPr>
  </w:style>
  <w:style w:type="character" w:customStyle="1" w:styleId="AsuntodelcomentarioCar">
    <w:name w:val="Asunto del comentario Car"/>
    <w:basedOn w:val="TextocomentarioCar"/>
    <w:link w:val="Asuntodelcomentario"/>
    <w:uiPriority w:val="99"/>
    <w:semiHidden/>
    <w:rsid w:val="005B210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5071">
      <w:bodyDiv w:val="1"/>
      <w:marLeft w:val="0"/>
      <w:marRight w:val="0"/>
      <w:marTop w:val="0"/>
      <w:marBottom w:val="0"/>
      <w:divBdr>
        <w:top w:val="none" w:sz="0" w:space="0" w:color="auto"/>
        <w:left w:val="none" w:sz="0" w:space="0" w:color="auto"/>
        <w:bottom w:val="none" w:sz="0" w:space="0" w:color="auto"/>
        <w:right w:val="none" w:sz="0" w:space="0" w:color="auto"/>
      </w:divBdr>
    </w:div>
    <w:div w:id="432170169">
      <w:bodyDiv w:val="1"/>
      <w:marLeft w:val="0"/>
      <w:marRight w:val="0"/>
      <w:marTop w:val="0"/>
      <w:marBottom w:val="0"/>
      <w:divBdr>
        <w:top w:val="none" w:sz="0" w:space="0" w:color="auto"/>
        <w:left w:val="none" w:sz="0" w:space="0" w:color="auto"/>
        <w:bottom w:val="none" w:sz="0" w:space="0" w:color="auto"/>
        <w:right w:val="none" w:sz="0" w:space="0" w:color="auto"/>
      </w:divBdr>
    </w:div>
    <w:div w:id="603881404">
      <w:bodyDiv w:val="1"/>
      <w:marLeft w:val="0"/>
      <w:marRight w:val="0"/>
      <w:marTop w:val="0"/>
      <w:marBottom w:val="0"/>
      <w:divBdr>
        <w:top w:val="none" w:sz="0" w:space="0" w:color="auto"/>
        <w:left w:val="none" w:sz="0" w:space="0" w:color="auto"/>
        <w:bottom w:val="none" w:sz="0" w:space="0" w:color="auto"/>
        <w:right w:val="none" w:sz="0" w:space="0" w:color="auto"/>
      </w:divBdr>
    </w:div>
    <w:div w:id="934439864">
      <w:bodyDiv w:val="1"/>
      <w:marLeft w:val="0"/>
      <w:marRight w:val="0"/>
      <w:marTop w:val="0"/>
      <w:marBottom w:val="0"/>
      <w:divBdr>
        <w:top w:val="none" w:sz="0" w:space="0" w:color="auto"/>
        <w:left w:val="none" w:sz="0" w:space="0" w:color="auto"/>
        <w:bottom w:val="none" w:sz="0" w:space="0" w:color="auto"/>
        <w:right w:val="none" w:sz="0" w:space="0" w:color="auto"/>
      </w:divBdr>
    </w:div>
    <w:div w:id="1559048437">
      <w:bodyDiv w:val="1"/>
      <w:marLeft w:val="0"/>
      <w:marRight w:val="0"/>
      <w:marTop w:val="0"/>
      <w:marBottom w:val="0"/>
      <w:divBdr>
        <w:top w:val="none" w:sz="0" w:space="0" w:color="auto"/>
        <w:left w:val="none" w:sz="0" w:space="0" w:color="auto"/>
        <w:bottom w:val="none" w:sz="0" w:space="0" w:color="auto"/>
        <w:right w:val="none" w:sz="0" w:space="0" w:color="auto"/>
      </w:divBdr>
    </w:div>
    <w:div w:id="202578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evistas.uexternado.edu.co/index.php/Deradm/article/view/4837/7157"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circulares/cce_circular_unica.pdf" TargetMode="External"/><Relationship Id="rId1" Type="http://schemas.openxmlformats.org/officeDocument/2006/relationships/hyperlink" Target="http://portal.anla.gov.co/manuales-y-guia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B304E8EB-0811-4D40-86A2-047635F0BCB3}">
  <ds:schemaRefs>
    <ds:schemaRef ds:uri="http://schemas.microsoft.com/sharepoint/v3/contenttype/forms"/>
  </ds:schemaRefs>
</ds:datastoreItem>
</file>

<file path=customXml/itemProps2.xml><?xml version="1.0" encoding="utf-8"?>
<ds:datastoreItem xmlns:ds="http://schemas.openxmlformats.org/officeDocument/2006/customXml" ds:itemID="{FB38E915-11DE-4C73-884B-CEA8E169C2C1}">
  <ds:schemaRefs>
    <ds:schemaRef ds:uri="http://schemas.openxmlformats.org/officeDocument/2006/bibliography"/>
  </ds:schemaRefs>
</ds:datastoreItem>
</file>

<file path=customXml/itemProps3.xml><?xml version="1.0" encoding="utf-8"?>
<ds:datastoreItem xmlns:ds="http://schemas.openxmlformats.org/officeDocument/2006/customXml" ds:itemID="{CDC16833-6C4A-4C17-8569-A675AC3F6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9AF4C2-1DFB-46E3-B058-8B3E39A4379C}">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4751</TotalTime>
  <Pages>1</Pages>
  <Words>6215</Words>
  <Characters>34184</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CCE</dc:creator>
  <cp:keywords/>
  <dc:description/>
  <cp:lastModifiedBy>Jorge Eliecer Moran Buitrón</cp:lastModifiedBy>
  <cp:revision>225</cp:revision>
  <dcterms:created xsi:type="dcterms:W3CDTF">2022-02-28T19:38:00Z</dcterms:created>
  <dcterms:modified xsi:type="dcterms:W3CDTF">2022-05-24T19:49:00Z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