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F3B6" w14:textId="1880D9D2" w:rsidR="00A6497F" w:rsidRPr="00E320AC" w:rsidRDefault="009F59C2" w:rsidP="00E320A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7992B4A9" w14:textId="18CD2078" w:rsidR="00A6497F" w:rsidRPr="00614D5B" w:rsidRDefault="00A6497F" w:rsidP="007F6B46">
      <w:pPr>
        <w:spacing w:line="276" w:lineRule="auto"/>
        <w:jc w:val="both"/>
        <w:rPr>
          <w:rFonts w:ascii="Arial" w:eastAsia="Calibri" w:hAnsi="Arial" w:cs="Arial"/>
          <w:b/>
          <w:sz w:val="22"/>
          <w:szCs w:val="22"/>
          <w:lang w:val="es-ES_tradnl"/>
        </w:rPr>
      </w:pPr>
      <w:r w:rsidRPr="00614D5B">
        <w:rPr>
          <w:rFonts w:ascii="Arial" w:eastAsia="Calibri" w:hAnsi="Arial" w:cs="Arial"/>
          <w:b/>
          <w:sz w:val="22"/>
          <w:szCs w:val="22"/>
          <w:lang w:val="es-ES_tradnl"/>
        </w:rPr>
        <w:t>INDUSTRIA NACIONAL – Ley 816 de 2003 –</w:t>
      </w:r>
      <w:r w:rsidR="00825421" w:rsidRPr="00614D5B">
        <w:rPr>
          <w:rFonts w:ascii="Arial" w:eastAsia="Calibri" w:hAnsi="Arial" w:cs="Arial"/>
          <w:b/>
          <w:sz w:val="22"/>
          <w:szCs w:val="22"/>
          <w:lang w:val="es-ES_tradnl"/>
        </w:rPr>
        <w:t xml:space="preserve"> Bienes y servicios nacionales </w:t>
      </w:r>
    </w:p>
    <w:p w14:paraId="14366F2F" w14:textId="77777777" w:rsidR="00825421" w:rsidRPr="0091679E" w:rsidRDefault="00825421" w:rsidP="007F6B46">
      <w:pPr>
        <w:spacing w:line="276" w:lineRule="auto"/>
        <w:jc w:val="both"/>
        <w:rPr>
          <w:rFonts w:ascii="Arial" w:eastAsia="Calibri" w:hAnsi="Arial" w:cs="Arial"/>
          <w:b/>
          <w:sz w:val="20"/>
          <w:szCs w:val="20"/>
          <w:lang w:val="es-ES_tradnl"/>
        </w:rPr>
      </w:pPr>
    </w:p>
    <w:p w14:paraId="78E98CB7" w14:textId="4970C214" w:rsidR="00A61A10" w:rsidRPr="00A61A10" w:rsidRDefault="00A61A10" w:rsidP="00A61A10">
      <w:pPr>
        <w:spacing w:after="120"/>
        <w:ind w:right="51"/>
        <w:jc w:val="both"/>
        <w:rPr>
          <w:rFonts w:ascii="Arial" w:eastAsia="Arial" w:hAnsi="Arial" w:cs="Arial"/>
          <w:color w:val="000000"/>
          <w:sz w:val="20"/>
          <w:szCs w:val="20"/>
          <w:lang w:val="es-ES" w:eastAsia="es-CO"/>
        </w:rPr>
      </w:pPr>
      <w:r w:rsidRPr="00A61A10">
        <w:rPr>
          <w:rFonts w:ascii="Arial" w:eastAsia="Arial" w:hAnsi="Arial" w:cs="Arial"/>
          <w:color w:val="000000"/>
          <w:sz w:val="20"/>
          <w:szCs w:val="20"/>
          <w:lang w:val="es-ES" w:eastAsia="es-CO"/>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 </w:t>
      </w:r>
    </w:p>
    <w:p w14:paraId="406891ED" w14:textId="70A2C64A" w:rsidR="00825421" w:rsidRDefault="00A61A10" w:rsidP="00A61A10">
      <w:pPr>
        <w:tabs>
          <w:tab w:val="left" w:pos="0"/>
        </w:tabs>
        <w:jc w:val="both"/>
        <w:rPr>
          <w:rFonts w:ascii="Arial" w:eastAsia="Calibri" w:hAnsi="Arial" w:cs="Arial"/>
          <w:bCs/>
          <w:color w:val="000000"/>
          <w:sz w:val="20"/>
          <w:szCs w:val="20"/>
          <w:lang w:val="es-ES_tradnl"/>
        </w:rPr>
      </w:pPr>
      <w:r w:rsidRPr="00A61A10">
        <w:rPr>
          <w:rFonts w:ascii="Arial" w:eastAsia="Calibri" w:hAnsi="Arial" w:cs="Arial"/>
          <w:bCs/>
          <w:color w:val="000000"/>
          <w:sz w:val="20"/>
          <w:szCs w:val="20"/>
          <w:lang w:val="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F9DF19B" w14:textId="77777777" w:rsidR="00A61A10" w:rsidRPr="00A61A10" w:rsidRDefault="00A61A10" w:rsidP="00A61A10">
      <w:pPr>
        <w:tabs>
          <w:tab w:val="left" w:pos="0"/>
        </w:tabs>
        <w:jc w:val="both"/>
        <w:rPr>
          <w:rFonts w:ascii="Arial" w:eastAsia="Calibri" w:hAnsi="Arial" w:cs="Arial"/>
          <w:bCs/>
          <w:color w:val="000000"/>
          <w:sz w:val="20"/>
          <w:szCs w:val="20"/>
          <w:lang w:val="es-ES_tradnl"/>
        </w:rPr>
      </w:pPr>
    </w:p>
    <w:p w14:paraId="1FF09141" w14:textId="60F5A349" w:rsidR="00825421" w:rsidRPr="00614D5B" w:rsidRDefault="00825421" w:rsidP="00A61A10">
      <w:pPr>
        <w:tabs>
          <w:tab w:val="left" w:pos="0"/>
        </w:tabs>
        <w:spacing w:after="120"/>
        <w:jc w:val="both"/>
        <w:rPr>
          <w:rFonts w:ascii="Arial" w:eastAsia="Calibri" w:hAnsi="Arial" w:cs="Arial"/>
          <w:b/>
          <w:color w:val="000000" w:themeColor="text1"/>
          <w:sz w:val="22"/>
          <w:szCs w:val="22"/>
          <w:lang w:val="es-ES_tradnl"/>
        </w:rPr>
      </w:pPr>
      <w:r w:rsidRPr="00614D5B">
        <w:rPr>
          <w:rFonts w:ascii="Arial" w:eastAsia="Calibri" w:hAnsi="Arial" w:cs="Arial"/>
          <w:b/>
          <w:color w:val="000000" w:themeColor="text1"/>
          <w:sz w:val="22"/>
          <w:szCs w:val="22"/>
          <w:lang w:val="es-ES_tradnl"/>
        </w:rPr>
        <w:t xml:space="preserve">DOCUMENTOS TIPO – DILIGENCIAMIENTO DEL FORMATO 9 </w:t>
      </w:r>
      <w:r w:rsidR="00D85446" w:rsidRPr="00614D5B">
        <w:rPr>
          <w:rFonts w:ascii="Arial" w:eastAsia="Calibri" w:hAnsi="Arial" w:cs="Arial"/>
          <w:b/>
          <w:color w:val="000000" w:themeColor="text1"/>
          <w:sz w:val="22"/>
          <w:szCs w:val="22"/>
          <w:lang w:val="es-ES_tradnl"/>
        </w:rPr>
        <w:t xml:space="preserve">– Servicios Nacionales </w:t>
      </w:r>
    </w:p>
    <w:bookmarkEnd w:id="0"/>
    <w:bookmarkEnd w:id="1"/>
    <w:p w14:paraId="6B3B25E4" w14:textId="77777777" w:rsidR="00D85446" w:rsidRPr="00D85446" w:rsidRDefault="00D85446" w:rsidP="00D85446">
      <w:pPr>
        <w:spacing w:after="120"/>
        <w:jc w:val="both"/>
        <w:rPr>
          <w:rFonts w:ascii="Arial" w:eastAsia="Calibri" w:hAnsi="Arial" w:cs="Arial"/>
          <w:bCs/>
          <w:color w:val="000000"/>
          <w:sz w:val="20"/>
          <w:szCs w:val="20"/>
          <w:lang w:val="es-ES_tradnl"/>
        </w:rPr>
      </w:pPr>
      <w:r w:rsidRPr="00D85446">
        <w:rPr>
          <w:rFonts w:ascii="Arial" w:eastAsia="Calibri" w:hAnsi="Arial" w:cs="Arial"/>
          <w:bCs/>
          <w:color w:val="000000"/>
          <w:sz w:val="20"/>
          <w:szCs w:val="20"/>
          <w:lang w:val="es-ES_tradnl"/>
        </w:rPr>
        <w:t xml:space="preserve">La entrada en vigor del Decreto 680 de 2021, al modificar la noción de </w:t>
      </w:r>
      <w:r w:rsidRPr="00D85446">
        <w:rPr>
          <w:rFonts w:ascii="Arial" w:eastAsia="Calibri" w:hAnsi="Arial" w:cs="Arial"/>
          <w:bCs/>
          <w:i/>
          <w:iCs/>
          <w:color w:val="000000"/>
          <w:sz w:val="20"/>
          <w:szCs w:val="20"/>
          <w:lang w:val="es-ES_tradnl"/>
        </w:rPr>
        <w:t xml:space="preserve">Servicios Nacionales </w:t>
      </w:r>
      <w:r w:rsidRPr="00D85446">
        <w:rPr>
          <w:rFonts w:ascii="Arial" w:eastAsia="Calibri" w:hAnsi="Arial" w:cs="Arial"/>
          <w:bCs/>
          <w:color w:val="000000"/>
          <w:sz w:val="20"/>
          <w:szCs w:val="20"/>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572981F4" w14:textId="77777777" w:rsidR="00D85446" w:rsidRPr="00D85446" w:rsidRDefault="00D85446" w:rsidP="00D85446">
      <w:pPr>
        <w:spacing w:before="120" w:after="120"/>
        <w:jc w:val="both"/>
        <w:rPr>
          <w:rFonts w:ascii="Arial" w:eastAsia="Calibri" w:hAnsi="Arial" w:cs="Arial"/>
          <w:bCs/>
          <w:color w:val="000000"/>
          <w:sz w:val="20"/>
          <w:szCs w:val="20"/>
          <w:lang w:val="es-ES_tradnl"/>
        </w:rPr>
      </w:pPr>
      <w:r w:rsidRPr="00D85446">
        <w:rPr>
          <w:rFonts w:ascii="Arial" w:eastAsia="Calibri" w:hAnsi="Arial" w:cs="Arial"/>
          <w:bCs/>
          <w:color w:val="000000"/>
          <w:sz w:val="20"/>
          <w:szCs w:val="20"/>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271F9B3D" w14:textId="5D9657FC" w:rsidR="00817396" w:rsidRDefault="00817396" w:rsidP="00F1108B">
      <w:pPr>
        <w:rPr>
          <w:rFonts w:ascii="Arial" w:eastAsia="Calibri" w:hAnsi="Arial" w:cs="Arial"/>
          <w:sz w:val="22"/>
          <w:szCs w:val="20"/>
          <w:lang w:val="es-ES_tradnl"/>
        </w:rPr>
      </w:pPr>
    </w:p>
    <w:p w14:paraId="6BBA419A" w14:textId="4A861BCF" w:rsidR="0019105D" w:rsidRDefault="0019105D" w:rsidP="00F1108B">
      <w:pPr>
        <w:rPr>
          <w:rFonts w:ascii="Arial" w:eastAsia="Calibri" w:hAnsi="Arial" w:cs="Arial"/>
          <w:sz w:val="22"/>
          <w:szCs w:val="20"/>
          <w:lang w:val="es-ES_tradnl"/>
        </w:rPr>
      </w:pPr>
    </w:p>
    <w:p w14:paraId="15E5AA72" w14:textId="26C88D84" w:rsidR="00D85446" w:rsidRDefault="00D85446" w:rsidP="00F1108B">
      <w:pPr>
        <w:rPr>
          <w:rFonts w:ascii="Arial" w:eastAsia="Calibri" w:hAnsi="Arial" w:cs="Arial"/>
          <w:sz w:val="22"/>
          <w:szCs w:val="20"/>
          <w:lang w:val="es-ES_tradnl"/>
        </w:rPr>
      </w:pPr>
    </w:p>
    <w:p w14:paraId="76E9B9F8" w14:textId="614511E4" w:rsidR="00D85446" w:rsidRDefault="00D85446" w:rsidP="00F1108B">
      <w:pPr>
        <w:rPr>
          <w:rFonts w:ascii="Arial" w:eastAsia="Calibri" w:hAnsi="Arial" w:cs="Arial"/>
          <w:sz w:val="22"/>
          <w:szCs w:val="20"/>
          <w:lang w:val="es-ES_tradnl"/>
        </w:rPr>
      </w:pPr>
    </w:p>
    <w:p w14:paraId="31CC345E" w14:textId="0201BA24" w:rsidR="008F2DAD" w:rsidRDefault="008F2DAD" w:rsidP="00F1108B">
      <w:pPr>
        <w:rPr>
          <w:rFonts w:ascii="Arial" w:eastAsia="Calibri" w:hAnsi="Arial" w:cs="Arial"/>
          <w:sz w:val="22"/>
          <w:szCs w:val="20"/>
          <w:lang w:val="es-ES_tradnl"/>
        </w:rPr>
      </w:pPr>
    </w:p>
    <w:p w14:paraId="3DE4386B" w14:textId="5167C178" w:rsidR="008F2DAD" w:rsidRDefault="008F2DAD" w:rsidP="008F2DAD">
      <w:pPr>
        <w:jc w:val="right"/>
      </w:pPr>
      <w:r>
        <w:fldChar w:fldCharType="begin"/>
      </w:r>
      <w:r>
        <w:instrText xml:space="preserve"> INCLUDEPICTURE "/var/folders/tb/0fmk9b510f57pz5rwhv8lnpw0000gp/T/com.microsoft.Word/WebArchiveCopyPasteTempFiles/page1image37339136" \* MERGEFORMATINET </w:instrText>
      </w:r>
      <w:r>
        <w:fldChar w:fldCharType="separate"/>
      </w:r>
      <w:r>
        <w:rPr>
          <w:noProof/>
        </w:rPr>
        <w:drawing>
          <wp:inline distT="0" distB="0" distL="0" distR="0" wp14:anchorId="0F07EB8D" wp14:editId="5E53D6E4">
            <wp:extent cx="2402840" cy="605790"/>
            <wp:effectExtent l="0" t="0" r="0" b="3810"/>
            <wp:docPr id="1" name="Imagen 1" descr="page1image373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339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fldChar w:fldCharType="end"/>
      </w:r>
    </w:p>
    <w:p w14:paraId="174EAF34" w14:textId="28B6A92A" w:rsidR="008F2DAD" w:rsidRDefault="008F2DAD" w:rsidP="00F1108B">
      <w:pPr>
        <w:rPr>
          <w:rFonts w:ascii="Arial" w:eastAsia="Calibri" w:hAnsi="Arial" w:cs="Arial"/>
          <w:sz w:val="22"/>
          <w:szCs w:val="20"/>
          <w:lang w:val="es-ES_tradnl"/>
        </w:rPr>
      </w:pPr>
    </w:p>
    <w:p w14:paraId="028485AE" w14:textId="2C1059A6" w:rsidR="00614D5B" w:rsidRDefault="00614D5B" w:rsidP="00F1108B">
      <w:pPr>
        <w:rPr>
          <w:rFonts w:ascii="Arial" w:eastAsia="Calibri" w:hAnsi="Arial" w:cs="Arial"/>
          <w:sz w:val="22"/>
          <w:szCs w:val="20"/>
          <w:lang w:val="es-ES_tradnl"/>
        </w:rPr>
      </w:pPr>
      <w:r>
        <w:rPr>
          <w:rFonts w:ascii="Arial" w:eastAsia="Calibri" w:hAnsi="Arial" w:cs="Arial"/>
          <w:sz w:val="22"/>
          <w:szCs w:val="20"/>
          <w:lang w:val="es-ES_tradnl"/>
        </w:rPr>
        <w:t>Bogotá, 13 de abril de 2022</w:t>
      </w:r>
    </w:p>
    <w:p w14:paraId="0A4C0A0D" w14:textId="77777777" w:rsidR="00614D5B" w:rsidRDefault="00614D5B" w:rsidP="00F1108B">
      <w:pPr>
        <w:rPr>
          <w:rFonts w:ascii="Arial" w:eastAsia="Calibri" w:hAnsi="Arial" w:cs="Arial"/>
          <w:sz w:val="22"/>
          <w:szCs w:val="20"/>
          <w:lang w:val="es-ES_tradnl"/>
        </w:rPr>
      </w:pPr>
    </w:p>
    <w:p w14:paraId="1AC01C9C" w14:textId="29316E00" w:rsidR="00F1108B" w:rsidRPr="00213052" w:rsidRDefault="00701CE7" w:rsidP="00F1108B">
      <w:pPr>
        <w:rPr>
          <w:rFonts w:ascii="Arial" w:eastAsia="Calibri" w:hAnsi="Arial" w:cs="Arial"/>
          <w:sz w:val="22"/>
          <w:szCs w:val="20"/>
          <w:lang w:val="es-ES_tradnl"/>
        </w:rPr>
      </w:pPr>
      <w:r w:rsidRPr="00213052">
        <w:rPr>
          <w:rFonts w:ascii="Arial" w:eastAsia="Calibri" w:hAnsi="Arial" w:cs="Arial"/>
          <w:sz w:val="22"/>
          <w:szCs w:val="20"/>
          <w:lang w:val="es-ES_tradnl"/>
        </w:rPr>
        <w:t>Señor</w:t>
      </w:r>
      <w:r w:rsidR="00E9626B">
        <w:rPr>
          <w:rFonts w:ascii="Arial" w:eastAsia="Calibri" w:hAnsi="Arial" w:cs="Arial"/>
          <w:sz w:val="22"/>
          <w:szCs w:val="20"/>
          <w:lang w:val="es-ES_tradnl"/>
        </w:rPr>
        <w:t>es</w:t>
      </w:r>
    </w:p>
    <w:p w14:paraId="1BED38FF" w14:textId="118D7EC7" w:rsidR="00E9626B" w:rsidRDefault="00E9626B" w:rsidP="00F1108B">
      <w:pPr>
        <w:rPr>
          <w:rFonts w:ascii="Arial" w:eastAsia="Calibri" w:hAnsi="Arial" w:cs="Arial"/>
          <w:b/>
          <w:sz w:val="22"/>
          <w:szCs w:val="20"/>
          <w:lang w:val="es-ES_tradnl"/>
        </w:rPr>
      </w:pPr>
      <w:r w:rsidRPr="00E9626B">
        <w:rPr>
          <w:rFonts w:ascii="Arial" w:eastAsia="Calibri" w:hAnsi="Arial" w:cs="Arial"/>
          <w:b/>
          <w:sz w:val="22"/>
          <w:szCs w:val="20"/>
          <w:lang w:val="es-ES_tradnl"/>
        </w:rPr>
        <w:t>V/M INGENIER</w:t>
      </w:r>
      <w:r>
        <w:rPr>
          <w:rFonts w:ascii="Arial" w:eastAsia="Calibri" w:hAnsi="Arial" w:cs="Arial"/>
          <w:b/>
          <w:sz w:val="22"/>
          <w:szCs w:val="20"/>
          <w:lang w:val="es-ES_tradnl"/>
        </w:rPr>
        <w:t>Í</w:t>
      </w:r>
      <w:r w:rsidRPr="00E9626B">
        <w:rPr>
          <w:rFonts w:ascii="Arial" w:eastAsia="Calibri" w:hAnsi="Arial" w:cs="Arial"/>
          <w:b/>
          <w:sz w:val="22"/>
          <w:szCs w:val="20"/>
          <w:lang w:val="es-ES_tradnl"/>
        </w:rPr>
        <w:t xml:space="preserve">A </w:t>
      </w:r>
    </w:p>
    <w:p w14:paraId="7C455043" w14:textId="5626AB26" w:rsidR="0062213E" w:rsidRPr="0062213E" w:rsidRDefault="0062213E" w:rsidP="00F1108B">
      <w:pPr>
        <w:rPr>
          <w:rFonts w:ascii="Arial" w:eastAsia="Calibri" w:hAnsi="Arial" w:cs="Arial"/>
          <w:bCs/>
          <w:sz w:val="22"/>
          <w:szCs w:val="20"/>
          <w:lang w:val="es-ES_tradnl"/>
        </w:rPr>
      </w:pPr>
      <w:r>
        <w:rPr>
          <w:rFonts w:ascii="Arial" w:eastAsia="Calibri" w:hAnsi="Arial" w:cs="Arial"/>
          <w:bCs/>
          <w:sz w:val="22"/>
          <w:szCs w:val="20"/>
          <w:lang w:val="es-ES_tradnl"/>
        </w:rPr>
        <w:t>Teruel, Huila</w:t>
      </w:r>
    </w:p>
    <w:p w14:paraId="7A74EF0E" w14:textId="63738FBA" w:rsidR="001350C4" w:rsidRDefault="001350C4" w:rsidP="00F1108B">
      <w:pPr>
        <w:rPr>
          <w:rFonts w:ascii="Arial" w:eastAsia="Calibri" w:hAnsi="Arial" w:cs="Arial"/>
          <w:sz w:val="22"/>
          <w:szCs w:val="20"/>
          <w:lang w:val="es-ES_tradnl"/>
        </w:rPr>
      </w:pPr>
    </w:p>
    <w:p w14:paraId="635DCA3B" w14:textId="77777777" w:rsidR="0019105D" w:rsidRPr="00213052" w:rsidRDefault="0019105D" w:rsidP="00F1108B">
      <w:pPr>
        <w:rPr>
          <w:rFonts w:ascii="Arial" w:eastAsia="Calibri" w:hAnsi="Arial" w:cs="Arial"/>
          <w:sz w:val="22"/>
          <w:szCs w:val="20"/>
          <w:lang w:val="es-ES_tradnl"/>
        </w:rPr>
      </w:pPr>
    </w:p>
    <w:p w14:paraId="77A6AEF9" w14:textId="77777777" w:rsidR="001350C4" w:rsidRPr="00213052" w:rsidRDefault="001350C4" w:rsidP="00F1108B">
      <w:pPr>
        <w:rPr>
          <w:rFonts w:ascii="Arial" w:eastAsia="Calibri" w:hAnsi="Arial" w:cs="Arial"/>
          <w:sz w:val="22"/>
          <w:szCs w:val="20"/>
          <w:lang w:val="es-ES_tradnl"/>
        </w:rPr>
      </w:pPr>
    </w:p>
    <w:p w14:paraId="283D6043" w14:textId="31D238D0"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B05FD8">
        <w:rPr>
          <w:rFonts w:ascii="Arial" w:eastAsia="Calibri" w:hAnsi="Arial" w:cs="Arial"/>
          <w:b/>
          <w:sz w:val="22"/>
          <w:lang w:val="es-ES_tradnl"/>
        </w:rPr>
        <w:t>1</w:t>
      </w:r>
      <w:r w:rsidR="000979CF">
        <w:rPr>
          <w:rFonts w:ascii="Arial" w:eastAsia="Calibri" w:hAnsi="Arial" w:cs="Arial"/>
          <w:b/>
          <w:sz w:val="22"/>
          <w:lang w:val="es-ES_tradnl"/>
        </w:rPr>
        <w:t xml:space="preserve">96 </w:t>
      </w:r>
      <w:r w:rsidR="00F1108B" w:rsidRPr="00213052">
        <w:rPr>
          <w:rFonts w:ascii="Arial" w:eastAsia="Calibri" w:hAnsi="Arial" w:cs="Arial"/>
          <w:b/>
          <w:sz w:val="22"/>
          <w:lang w:val="es-ES_tradnl"/>
        </w:rPr>
        <w:t>de 202</w:t>
      </w:r>
      <w:r w:rsidR="00B05FD8">
        <w:rPr>
          <w:rFonts w:ascii="Arial" w:eastAsia="Calibri" w:hAnsi="Arial" w:cs="Arial"/>
          <w:b/>
          <w:sz w:val="22"/>
          <w:lang w:val="es-ES_tradnl"/>
        </w:rPr>
        <w:t>2</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9868CC" w:rsidRPr="00213052" w14:paraId="522C04FC" w14:textId="77777777" w:rsidTr="00397BB2">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42" w:type="dxa"/>
            <w:hideMark/>
          </w:tcPr>
          <w:p w14:paraId="3AA47512" w14:textId="2A248225" w:rsidR="00F1108B" w:rsidRPr="00213052" w:rsidRDefault="00397BB2" w:rsidP="0091679E">
            <w:pPr>
              <w:tabs>
                <w:tab w:val="left" w:pos="0"/>
              </w:tabs>
              <w:spacing w:before="120" w:after="120"/>
              <w:jc w:val="both"/>
              <w:rPr>
                <w:rFonts w:ascii="Arial" w:eastAsia="Calibri" w:hAnsi="Arial" w:cs="Arial"/>
                <w:sz w:val="22"/>
                <w:highlight w:val="yellow"/>
                <w:lang w:val="es-ES_tradnl"/>
              </w:rPr>
            </w:pPr>
            <w:r w:rsidRPr="00397BB2">
              <w:rPr>
                <w:rFonts w:ascii="Arial" w:eastAsia="Calibri" w:hAnsi="Arial" w:cs="Arial"/>
                <w:bCs/>
                <w:lang w:val="es-ES_tradnl"/>
              </w:rPr>
              <w:t xml:space="preserve">INDUSTRIA NACIONAL – Ley 816 de 2003 – Bienes y servicios nacionales / </w:t>
            </w:r>
            <w:r w:rsidRPr="00397BB2">
              <w:rPr>
                <w:rFonts w:ascii="Arial" w:eastAsia="Calibri" w:hAnsi="Arial" w:cs="Arial"/>
                <w:bCs/>
                <w:color w:val="000000" w:themeColor="text1"/>
                <w:lang w:val="es-ES_tradnl"/>
              </w:rPr>
              <w:t>DOCUMENTOS TIPO – DILIGENCIAMIENTO DEL FORMATO 9 – Inalterabilidad de los documentos tipo</w:t>
            </w:r>
          </w:p>
        </w:tc>
      </w:tr>
      <w:tr w:rsidR="00F1108B" w:rsidRPr="00213052" w14:paraId="7D0D2FDB" w14:textId="77777777" w:rsidTr="00397BB2">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42" w:type="dxa"/>
          </w:tcPr>
          <w:p w14:paraId="01DC5749" w14:textId="29D3A818" w:rsidR="00F1108B" w:rsidRPr="00213052" w:rsidRDefault="00F1108B" w:rsidP="00F0096D">
            <w:pPr>
              <w:rPr>
                <w:rFonts w:ascii="Arial" w:eastAsia="Calibri" w:hAnsi="Arial" w:cs="Arial"/>
                <w:sz w:val="22"/>
                <w:lang w:val="es-ES_tradnl"/>
              </w:rPr>
            </w:pPr>
            <w:r w:rsidRPr="00B05FD8">
              <w:rPr>
                <w:rFonts w:ascii="Arial" w:eastAsia="Calibri" w:hAnsi="Arial" w:cs="Arial"/>
                <w:sz w:val="22"/>
                <w:lang w:val="es-ES_tradnl"/>
              </w:rPr>
              <w:t xml:space="preserve">Respuesta a consulta </w:t>
            </w:r>
            <w:r w:rsidR="00B05FD8" w:rsidRPr="00B05FD8">
              <w:rPr>
                <w:rFonts w:ascii="Arial" w:hAnsi="Arial" w:cs="Arial"/>
                <w:sz w:val="22"/>
              </w:rPr>
              <w:t>P20220</w:t>
            </w:r>
            <w:r w:rsidR="000979CF">
              <w:rPr>
                <w:rFonts w:ascii="Arial" w:hAnsi="Arial" w:cs="Arial"/>
                <w:sz w:val="22"/>
              </w:rPr>
              <w:t>301001988</w:t>
            </w:r>
          </w:p>
        </w:tc>
      </w:tr>
    </w:tbl>
    <w:p w14:paraId="7DF1E86E" w14:textId="48DCDF81" w:rsidR="00F1108B" w:rsidRDefault="00F1108B" w:rsidP="00F1108B">
      <w:pPr>
        <w:jc w:val="both"/>
        <w:rPr>
          <w:rFonts w:ascii="Arial" w:eastAsia="Calibri" w:hAnsi="Arial" w:cs="Arial"/>
          <w:sz w:val="22"/>
          <w:lang w:val="es-ES_tradnl"/>
        </w:rPr>
      </w:pPr>
    </w:p>
    <w:p w14:paraId="14DDEBFA" w14:textId="77777777" w:rsidR="0019105D" w:rsidRDefault="0019105D" w:rsidP="00F0096D">
      <w:pPr>
        <w:rPr>
          <w:rFonts w:ascii="Arial" w:hAnsi="Arial" w:cs="Arial"/>
          <w:sz w:val="22"/>
          <w:lang w:val="es-ES_tradnl"/>
        </w:rPr>
      </w:pPr>
    </w:p>
    <w:p w14:paraId="67E30D58" w14:textId="77777777" w:rsidR="0019105D" w:rsidRDefault="0019105D" w:rsidP="00F0096D">
      <w:pPr>
        <w:rPr>
          <w:rFonts w:ascii="Arial" w:hAnsi="Arial" w:cs="Arial"/>
          <w:sz w:val="22"/>
          <w:lang w:val="es-ES_tradnl"/>
        </w:rPr>
      </w:pPr>
    </w:p>
    <w:p w14:paraId="45ADAB8A" w14:textId="2934C129" w:rsidR="00F1108B" w:rsidRPr="00B60BAC" w:rsidRDefault="00CA0EEF" w:rsidP="00F0096D">
      <w:pPr>
        <w:rPr>
          <w:rFonts w:ascii="Arial" w:hAnsi="Arial" w:cs="Arial"/>
          <w:sz w:val="22"/>
          <w:lang w:val="es-ES_tradnl"/>
        </w:rPr>
      </w:pPr>
      <w:r w:rsidRPr="00B60BAC">
        <w:rPr>
          <w:rFonts w:ascii="Arial" w:hAnsi="Arial" w:cs="Arial"/>
          <w:sz w:val="22"/>
          <w:lang w:val="es-ES_tradnl"/>
        </w:rPr>
        <w:t>Estimad</w:t>
      </w:r>
      <w:r w:rsidR="00E9626B">
        <w:rPr>
          <w:rFonts w:ascii="Arial" w:hAnsi="Arial" w:cs="Arial"/>
          <w:sz w:val="22"/>
          <w:lang w:val="es-ES_tradnl"/>
        </w:rPr>
        <w:t xml:space="preserve">os señores </w:t>
      </w:r>
      <w:r w:rsidR="0091679E">
        <w:rPr>
          <w:rFonts w:ascii="Arial" w:hAnsi="Arial" w:cs="Arial"/>
          <w:sz w:val="22"/>
          <w:lang w:val="es-ES_tradnl"/>
        </w:rPr>
        <w:t>M</w:t>
      </w:r>
      <w:r w:rsidR="00E9626B" w:rsidRPr="00E9626B">
        <w:rPr>
          <w:rFonts w:ascii="Arial" w:hAnsi="Arial" w:cs="Arial"/>
          <w:sz w:val="22"/>
          <w:lang w:val="es-ES_tradnl"/>
        </w:rPr>
        <w:t>/</w:t>
      </w:r>
      <w:r w:rsidR="0091679E">
        <w:rPr>
          <w:rFonts w:ascii="Arial" w:hAnsi="Arial" w:cs="Arial"/>
          <w:sz w:val="22"/>
          <w:lang w:val="es-ES_tradnl"/>
        </w:rPr>
        <w:t>M</w:t>
      </w:r>
      <w:r w:rsidR="00E9626B" w:rsidRPr="00E9626B">
        <w:rPr>
          <w:rFonts w:ascii="Arial" w:hAnsi="Arial" w:cs="Arial"/>
          <w:sz w:val="22"/>
          <w:lang w:val="es-ES_tradnl"/>
        </w:rPr>
        <w:t xml:space="preserve"> ingeniería</w:t>
      </w:r>
      <w:r w:rsidR="00E9626B" w:rsidRPr="00B60BAC">
        <w:rPr>
          <w:rFonts w:ascii="Arial" w:hAnsi="Arial" w:cs="Arial"/>
          <w:sz w:val="22"/>
          <w:lang w:val="es-ES_tradnl"/>
        </w:rPr>
        <w:t>:</w:t>
      </w:r>
    </w:p>
    <w:p w14:paraId="10829D8B" w14:textId="20B2906B" w:rsidR="00DF453C" w:rsidRDefault="00DF453C" w:rsidP="00DF453C">
      <w:pPr>
        <w:rPr>
          <w:rFonts w:ascii="Arial" w:eastAsia="Calibri" w:hAnsi="Arial" w:cs="Arial"/>
          <w:sz w:val="22"/>
          <w:lang w:val="es-ES_tradnl"/>
        </w:rPr>
      </w:pPr>
    </w:p>
    <w:p w14:paraId="7D5B0DFE" w14:textId="77777777" w:rsidR="0019105D" w:rsidRPr="00213052" w:rsidRDefault="0019105D" w:rsidP="00DF453C">
      <w:pPr>
        <w:rPr>
          <w:rFonts w:ascii="Arial" w:eastAsia="Calibri" w:hAnsi="Arial" w:cs="Arial"/>
          <w:sz w:val="22"/>
          <w:lang w:val="es-ES_tradnl"/>
        </w:rPr>
      </w:pPr>
    </w:p>
    <w:p w14:paraId="329AA852" w14:textId="39585522" w:rsidR="00F1108B" w:rsidRPr="00213052" w:rsidRDefault="00F1108B" w:rsidP="00C15057">
      <w:pPr>
        <w:spacing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Colombia Compra Eficiente, en ejercicio de la competencia otorgada por el numeral 8 del artículo 11 y el numeral 5 del artículo 3 del Decreto Ley 4170 de 2011</w:t>
      </w:r>
      <w:r w:rsidR="00922047">
        <w:rPr>
          <w:rFonts w:ascii="Arial" w:hAnsi="Arial" w:cs="Arial"/>
          <w:sz w:val="22"/>
          <w:lang w:val="es-ES_tradnl"/>
        </w:rPr>
        <w:t xml:space="preserve">, </w:t>
      </w:r>
      <w:r w:rsidR="00922047" w:rsidRPr="00213052">
        <w:rPr>
          <w:rFonts w:ascii="Arial" w:hAnsi="Arial" w:cs="Arial"/>
          <w:sz w:val="22"/>
          <w:lang w:val="es-ES_tradnl"/>
        </w:rPr>
        <w:t xml:space="preserve">responde su consulta del </w:t>
      </w:r>
      <w:r w:rsidR="00E9626B">
        <w:rPr>
          <w:rFonts w:ascii="Arial" w:hAnsi="Arial" w:cs="Arial"/>
          <w:sz w:val="22"/>
          <w:lang w:val="es-ES_tradnl"/>
        </w:rPr>
        <w:t>1 de marzo</w:t>
      </w:r>
      <w:r w:rsidR="00922047">
        <w:rPr>
          <w:rFonts w:ascii="Arial" w:hAnsi="Arial" w:cs="Arial"/>
          <w:sz w:val="22"/>
          <w:lang w:val="es-ES_tradnl"/>
        </w:rPr>
        <w:t xml:space="preserve"> de 2022</w:t>
      </w:r>
      <w:r w:rsidRPr="00213052">
        <w:rPr>
          <w:rFonts w:ascii="Arial" w:hAnsi="Arial" w:cs="Arial"/>
          <w:sz w:val="22"/>
          <w:lang w:val="es-ES_tradnl"/>
        </w:rPr>
        <w:t xml:space="preserve">. </w:t>
      </w:r>
    </w:p>
    <w:p w14:paraId="3B13B47A" w14:textId="77777777" w:rsidR="0019105D" w:rsidRDefault="0019105D" w:rsidP="00C15057">
      <w:pPr>
        <w:pStyle w:val="Prrafodelista"/>
        <w:tabs>
          <w:tab w:val="left" w:pos="284"/>
        </w:tabs>
        <w:spacing w:line="276" w:lineRule="auto"/>
        <w:ind w:left="0"/>
        <w:jc w:val="both"/>
        <w:rPr>
          <w:rFonts w:ascii="Arial" w:eastAsia="Calibri" w:hAnsi="Arial" w:cs="Arial"/>
          <w:b/>
          <w:sz w:val="22"/>
          <w:lang w:val="es-ES_tradnl"/>
        </w:rPr>
      </w:pPr>
    </w:p>
    <w:p w14:paraId="2C3DAA31" w14:textId="0C83E5CE" w:rsidR="00F1108B" w:rsidRPr="00213052" w:rsidRDefault="00F1108B" w:rsidP="00C15057">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49A0A0AC" w14:textId="77777777" w:rsidR="0019105D" w:rsidRDefault="0019105D" w:rsidP="009A2741">
      <w:pPr>
        <w:pStyle w:val="NormalWeb"/>
        <w:spacing w:before="0" w:beforeAutospacing="0" w:after="0" w:afterAutospacing="0" w:line="276" w:lineRule="auto"/>
        <w:contextualSpacing/>
        <w:jc w:val="both"/>
        <w:rPr>
          <w:rFonts w:ascii="Arial" w:hAnsi="Arial" w:cs="Arial"/>
          <w:color w:val="000000" w:themeColor="text1"/>
          <w:sz w:val="22"/>
          <w:lang w:val="es-ES_tradnl"/>
        </w:rPr>
      </w:pPr>
    </w:p>
    <w:p w14:paraId="27CA10B0" w14:textId="77777777" w:rsidR="002C31A0" w:rsidRDefault="00FD388C" w:rsidP="000979CF">
      <w:pPr>
        <w:pStyle w:val="NormalWeb"/>
        <w:spacing w:before="0" w:beforeAutospacing="0" w:after="0" w:afterAutospacing="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realiza </w:t>
      </w:r>
      <w:r w:rsidR="00975D16">
        <w:rPr>
          <w:rFonts w:ascii="Arial" w:hAnsi="Arial" w:cs="Arial"/>
          <w:color w:val="000000" w:themeColor="text1"/>
          <w:sz w:val="22"/>
          <w:lang w:val="es-ES_tradnl"/>
        </w:rPr>
        <w:t xml:space="preserve">un </w:t>
      </w:r>
      <w:r w:rsidR="000979CF">
        <w:rPr>
          <w:rFonts w:ascii="Arial" w:hAnsi="Arial" w:cs="Arial"/>
          <w:color w:val="000000" w:themeColor="text1"/>
          <w:sz w:val="22"/>
          <w:lang w:val="es-ES_tradnl"/>
        </w:rPr>
        <w:t>cuestionamiento</w:t>
      </w:r>
      <w:r w:rsidR="00975D16">
        <w:rPr>
          <w:rFonts w:ascii="Arial" w:hAnsi="Arial" w:cs="Arial"/>
          <w:color w:val="000000" w:themeColor="text1"/>
          <w:sz w:val="22"/>
          <w:lang w:val="es-ES_tradnl"/>
        </w:rPr>
        <w:t xml:space="preserve"> sobre </w:t>
      </w:r>
      <w:r w:rsidR="000979CF">
        <w:rPr>
          <w:rFonts w:ascii="Arial" w:hAnsi="Arial" w:cs="Arial"/>
          <w:color w:val="000000" w:themeColor="text1"/>
          <w:sz w:val="22"/>
          <w:lang w:val="es-ES_tradnl"/>
        </w:rPr>
        <w:t>la forma correcta en la que debe diligenciarse el formato 9 de los documentos tipo, específicamente:</w:t>
      </w:r>
      <w:bookmarkStart w:id="2" w:name="_Hlk99005950"/>
      <w:r w:rsidR="000979CF">
        <w:rPr>
          <w:rFonts w:ascii="Arial" w:hAnsi="Arial" w:cs="Arial"/>
          <w:color w:val="000000" w:themeColor="text1"/>
          <w:sz w:val="22"/>
          <w:lang w:val="es-ES_tradnl"/>
        </w:rPr>
        <w:t xml:space="preserve"> </w:t>
      </w:r>
    </w:p>
    <w:p w14:paraId="24404105" w14:textId="77777777" w:rsidR="002C31A0" w:rsidRDefault="002C31A0" w:rsidP="000979CF">
      <w:pPr>
        <w:pStyle w:val="NormalWeb"/>
        <w:spacing w:before="0" w:beforeAutospacing="0" w:after="0" w:afterAutospacing="0" w:line="276" w:lineRule="auto"/>
        <w:jc w:val="both"/>
        <w:rPr>
          <w:rFonts w:ascii="Arial" w:hAnsi="Arial" w:cs="Arial"/>
          <w:color w:val="000000" w:themeColor="text1"/>
          <w:sz w:val="22"/>
          <w:lang w:val="es-ES_tradnl"/>
        </w:rPr>
      </w:pPr>
    </w:p>
    <w:p w14:paraId="043653CF" w14:textId="0DEEFBD8" w:rsidR="000979CF" w:rsidRPr="002C31A0" w:rsidRDefault="000979CF" w:rsidP="009A2741">
      <w:pPr>
        <w:pStyle w:val="NormalWeb"/>
        <w:spacing w:before="0" w:beforeAutospacing="0" w:after="0" w:afterAutospacing="0"/>
        <w:ind w:left="1134" w:right="1467"/>
        <w:jc w:val="both"/>
        <w:rPr>
          <w:rFonts w:ascii="Arial" w:hAnsi="Arial" w:cs="Arial"/>
          <w:sz w:val="21"/>
          <w:szCs w:val="21"/>
        </w:rPr>
      </w:pPr>
      <w:r w:rsidRPr="002C31A0">
        <w:rPr>
          <w:rFonts w:ascii="Arial" w:hAnsi="Arial" w:cs="Arial"/>
          <w:sz w:val="21"/>
          <w:szCs w:val="21"/>
        </w:rPr>
        <w:t>«</w:t>
      </w:r>
      <w:bookmarkEnd w:id="2"/>
      <w:r w:rsidRPr="002C31A0">
        <w:rPr>
          <w:rFonts w:ascii="Arial" w:hAnsi="Arial" w:cs="Arial"/>
          <w:sz w:val="21"/>
          <w:szCs w:val="21"/>
        </w:rPr>
        <w:t xml:space="preserve">¿Como los proponentes deben diligenciar el formato? Por una parte, el proponente SOLO debe diligenciar la OPCIÓN seleccionada por la entidad y debe borrar o suprimir las otras dos opciones restantes no validas, así se modifique el formato al </w:t>
      </w:r>
      <w:r w:rsidRPr="002C31A0">
        <w:rPr>
          <w:rFonts w:ascii="Arial" w:hAnsi="Arial" w:cs="Arial"/>
          <w:sz w:val="21"/>
          <w:szCs w:val="21"/>
        </w:rPr>
        <w:lastRenderedPageBreak/>
        <w:t xml:space="preserve">suprimir parte de este. O Es posible que el proponente SOLO diligencie la OPCIÓN seleccionada por la entidad, y con el fin de no suprimir las otras opciones y evitar modificar el formato indicar en este claramente un texto “NO APLICA” para las otras dos opciones que no generan puntaje y no se </w:t>
      </w:r>
      <w:proofErr w:type="spellStart"/>
      <w:r w:rsidRPr="002C31A0">
        <w:rPr>
          <w:rFonts w:ascii="Arial" w:hAnsi="Arial" w:cs="Arial"/>
          <w:sz w:val="21"/>
          <w:szCs w:val="21"/>
        </w:rPr>
        <w:t>esta</w:t>
      </w:r>
      <w:proofErr w:type="spellEnd"/>
      <w:r w:rsidRPr="002C31A0">
        <w:rPr>
          <w:rFonts w:ascii="Arial" w:hAnsi="Arial" w:cs="Arial"/>
          <w:sz w:val="21"/>
          <w:szCs w:val="21"/>
        </w:rPr>
        <w:t xml:space="preserve">́ presentando ofrecimiento. </w:t>
      </w:r>
    </w:p>
    <w:p w14:paraId="3339CD52" w14:textId="77777777" w:rsidR="000979CF" w:rsidRPr="002C31A0" w:rsidRDefault="000979CF" w:rsidP="009A2741">
      <w:pPr>
        <w:pStyle w:val="NormalWeb"/>
        <w:spacing w:before="0" w:beforeAutospacing="0" w:after="0" w:afterAutospacing="0"/>
        <w:ind w:left="1134" w:right="1467"/>
        <w:jc w:val="both"/>
        <w:rPr>
          <w:rFonts w:ascii="Arial" w:hAnsi="Arial" w:cs="Arial"/>
          <w:sz w:val="21"/>
          <w:szCs w:val="21"/>
        </w:rPr>
      </w:pPr>
    </w:p>
    <w:p w14:paraId="4B868134" w14:textId="77777777" w:rsidR="000979CF" w:rsidRPr="002C31A0" w:rsidRDefault="000979CF" w:rsidP="009A2741">
      <w:pPr>
        <w:pStyle w:val="NormalWeb"/>
        <w:spacing w:before="0" w:beforeAutospacing="0" w:after="0" w:afterAutospacing="0"/>
        <w:ind w:left="1134" w:right="1467"/>
        <w:jc w:val="both"/>
        <w:rPr>
          <w:rFonts w:ascii="Arial" w:hAnsi="Arial" w:cs="Arial"/>
          <w:sz w:val="21"/>
          <w:szCs w:val="21"/>
        </w:rPr>
      </w:pPr>
      <w:r w:rsidRPr="002C31A0">
        <w:rPr>
          <w:rFonts w:ascii="Arial" w:hAnsi="Arial" w:cs="Arial"/>
          <w:sz w:val="21"/>
          <w:szCs w:val="21"/>
        </w:rPr>
        <w:t>Esta pregunta se hace en el marco de fundamentar el diligenciamiento de este formato pues hemos sido objeto de retiro de estos puntos, al tomar una u otra opción de las mencionadas con anterioridad, sentimos que han sido vulnerados nuestros derechos por parte de las entidades contratantes al quitarnos estos puntos aludiendo un incorrecto diligenciamiento del formato en mención.</w:t>
      </w:r>
    </w:p>
    <w:p w14:paraId="04C79009" w14:textId="5EE0C209" w:rsidR="0059030D" w:rsidRDefault="000979CF" w:rsidP="009A2741">
      <w:pPr>
        <w:pStyle w:val="NormalWeb"/>
        <w:spacing w:before="0" w:beforeAutospacing="0" w:after="0" w:afterAutospacing="0"/>
        <w:ind w:left="1134" w:right="1467"/>
        <w:jc w:val="both"/>
        <w:rPr>
          <w:rFonts w:ascii="Arial" w:hAnsi="Arial" w:cs="Arial"/>
          <w:sz w:val="22"/>
          <w:szCs w:val="22"/>
        </w:rPr>
      </w:pPr>
      <w:r w:rsidRPr="002C31A0">
        <w:rPr>
          <w:rFonts w:ascii="Arial" w:hAnsi="Arial" w:cs="Arial"/>
          <w:sz w:val="21"/>
          <w:szCs w:val="21"/>
        </w:rPr>
        <w:t>No consideramos meritorio el retiro de los puntos de este acápite por el simple hecho de NO BORRAR la opción 2 y opción 3 del formato, puesto es muy claro como se muestra que se deja en ellas el enunciado N.A para cada una de las opciones no utilizadas en el formato (Claramente indica que NO APLICA esta opción) […] Con la finalidad de tener mayor claridad al momento de diligenciar este formato, ¿Existe alguna guía o metodología que explique cómo se debe diligenciar el FORMATO 9 – PUNTAJE DE INDUSTRIA NACIONAL?</w:t>
      </w:r>
      <w:bookmarkStart w:id="3" w:name="_Hlk99006767"/>
      <w:r w:rsidRPr="002C31A0">
        <w:rPr>
          <w:rFonts w:ascii="Arial" w:hAnsi="Arial" w:cs="Arial"/>
          <w:sz w:val="21"/>
          <w:szCs w:val="21"/>
        </w:rPr>
        <w:t>»</w:t>
      </w:r>
      <w:bookmarkEnd w:id="3"/>
      <w:r w:rsidR="003C505E" w:rsidRPr="002C31A0">
        <w:rPr>
          <w:rFonts w:ascii="Arial" w:hAnsi="Arial" w:cs="Arial"/>
          <w:sz w:val="21"/>
          <w:szCs w:val="21"/>
        </w:rPr>
        <w:t>.</w:t>
      </w:r>
    </w:p>
    <w:p w14:paraId="4DC51056" w14:textId="77777777" w:rsidR="0019105D" w:rsidRPr="000979CF" w:rsidRDefault="0019105D" w:rsidP="003C505E">
      <w:pPr>
        <w:pStyle w:val="NormalWeb"/>
        <w:spacing w:before="0" w:beforeAutospacing="0" w:after="0" w:afterAutospacing="0" w:line="276" w:lineRule="auto"/>
        <w:jc w:val="both"/>
        <w:rPr>
          <w:rFonts w:ascii="Arial" w:hAnsi="Arial" w:cs="Arial"/>
          <w:sz w:val="22"/>
          <w:szCs w:val="22"/>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AFC2C5A" w14:textId="77777777" w:rsidR="0019105D" w:rsidRPr="00213052" w:rsidRDefault="0019105D" w:rsidP="00974C92">
      <w:pPr>
        <w:spacing w:line="276" w:lineRule="auto"/>
        <w:jc w:val="both"/>
        <w:rPr>
          <w:rFonts w:ascii="Arial" w:hAnsi="Arial" w:cs="Arial"/>
          <w:color w:val="000000" w:themeColor="text1"/>
          <w:sz w:val="22"/>
          <w:lang w:val="es-ES_tradnl"/>
        </w:rPr>
      </w:pPr>
    </w:p>
    <w:p w14:paraId="5CFD928D" w14:textId="2DC92DE7" w:rsidR="00854C1C" w:rsidRPr="009A2741" w:rsidRDefault="00854C1C" w:rsidP="009A2741">
      <w:pPr>
        <w:spacing w:after="120" w:line="276" w:lineRule="auto"/>
        <w:jc w:val="both"/>
        <w:rPr>
          <w:rFonts w:ascii="Arial" w:hAnsi="Arial" w:cs="Arial"/>
          <w:bCs/>
          <w:sz w:val="22"/>
        </w:rPr>
      </w:pPr>
      <w:r w:rsidRPr="009A274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9A2741">
        <w:rPr>
          <w:rFonts w:ascii="Arial" w:hAnsi="Arial" w:cs="Arial"/>
          <w:bCs/>
          <w:sz w:val="22"/>
        </w:rPr>
        <w:t xml:space="preserve"> </w:t>
      </w:r>
      <w:r w:rsidRPr="009A2741">
        <w:rPr>
          <w:rFonts w:ascii="Arial" w:hAnsi="Arial" w:cs="Arial"/>
          <w:sz w:val="22"/>
          <w:lang w:val="es-ES"/>
        </w:rPr>
        <w:t xml:space="preserve">Es necesario tener en cuenta que </w:t>
      </w:r>
      <w:bookmarkStart w:id="6" w:name="_Hlk61026958"/>
      <w:r w:rsidRPr="009A2741">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A2741">
        <w:rPr>
          <w:rFonts w:ascii="Arial" w:hAnsi="Arial" w:cs="Arial"/>
          <w:bCs/>
          <w:sz w:val="22"/>
        </w:rPr>
        <w:t xml:space="preserve"> de todos los partícipes de la contratación estatal.</w:t>
      </w:r>
    </w:p>
    <w:p w14:paraId="06EC0930" w14:textId="2DB73091" w:rsidR="00854C1C" w:rsidRPr="009A2741" w:rsidRDefault="00854C1C" w:rsidP="00854C1C">
      <w:pPr>
        <w:spacing w:after="120" w:line="276" w:lineRule="auto"/>
        <w:ind w:firstLine="708"/>
        <w:jc w:val="both"/>
        <w:rPr>
          <w:rFonts w:ascii="Arial" w:hAnsi="Arial" w:cs="Arial"/>
          <w:sz w:val="22"/>
          <w:lang w:val="es-ES"/>
        </w:rPr>
      </w:pPr>
      <w:r w:rsidRPr="009A2741">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A2741">
        <w:rPr>
          <w:rFonts w:ascii="Arial" w:hAnsi="Arial" w:cs="Arial"/>
          <w:sz w:val="22"/>
          <w:vertAlign w:val="superscript"/>
          <w:lang w:val="es-ES"/>
        </w:rPr>
        <w:footnoteReference w:id="2"/>
      </w:r>
      <w:r w:rsidRPr="009A2741">
        <w:rPr>
          <w:rFonts w:ascii="Arial" w:hAnsi="Arial" w:cs="Arial"/>
          <w:sz w:val="22"/>
          <w:lang w:val="es-ES"/>
        </w:rPr>
        <w:t xml:space="preserve">. Esta </w:t>
      </w:r>
      <w:r w:rsidRPr="009A2741">
        <w:rPr>
          <w:rFonts w:ascii="Arial" w:hAnsi="Arial" w:cs="Arial"/>
          <w:sz w:val="22"/>
          <w:lang w:val="es-ES"/>
        </w:rPr>
        <w:lastRenderedPageBreak/>
        <w:t>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9A2741">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p w14:paraId="67CEFB5F" w14:textId="16C46FD0" w:rsidR="007549F5" w:rsidRPr="009A2741" w:rsidRDefault="007549F5" w:rsidP="009A2741">
      <w:pPr>
        <w:tabs>
          <w:tab w:val="left" w:pos="709"/>
        </w:tabs>
        <w:spacing w:after="120" w:line="276" w:lineRule="auto"/>
        <w:jc w:val="both"/>
        <w:rPr>
          <w:rFonts w:ascii="Arial" w:eastAsia="Calibri" w:hAnsi="Arial" w:cs="Arial"/>
          <w:bCs/>
          <w:sz w:val="22"/>
        </w:rPr>
      </w:pPr>
      <w:r w:rsidRPr="009A2741">
        <w:rPr>
          <w:rFonts w:ascii="Arial" w:hAnsi="Arial" w:cs="Arial"/>
          <w:sz w:val="22"/>
          <w:lang w:val="es-ES"/>
        </w:rPr>
        <w:tab/>
        <w:t xml:space="preserve">Por lo demás, </w:t>
      </w:r>
      <w:r w:rsidRPr="009A2741">
        <w:rPr>
          <w:rFonts w:ascii="Arial" w:eastAsia="Calibri" w:hAnsi="Arial" w:cs="Arial"/>
          <w:bCs/>
          <w:sz w:val="22"/>
          <w:lang w:val="es-ES"/>
        </w:rPr>
        <w:t xml:space="preserve">sin perjuicio de las labores de seguimiento del Observatorio Oficial de Contratación Estatal sobre la adecuada implementación de los documentos tipo, </w:t>
      </w:r>
      <w:r w:rsidRPr="009A2741">
        <w:rPr>
          <w:rFonts w:ascii="Arial" w:eastAsia="Calibri" w:hAnsi="Arial" w:cs="Arial"/>
          <w:bCs/>
          <w:sz w:val="22"/>
        </w:rPr>
        <w:t>el Decreto Ley 4170 de 2011, «Por el cual se crea la Agencia Nacional de Contratación Pública – Colombia Compra Eficiente, se determinan sus objetivos y estructura»,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9A2741">
        <w:rPr>
          <w:rStyle w:val="Refdenotaalpie"/>
          <w:rFonts w:ascii="Arial" w:eastAsia="Calibri" w:hAnsi="Arial" w:cs="Arial"/>
          <w:bCs/>
          <w:sz w:val="22"/>
        </w:rPr>
        <w:footnoteReference w:id="3"/>
      </w:r>
      <w:r w:rsidRPr="009A2741">
        <w:rPr>
          <w:rFonts w:ascii="Arial" w:eastAsia="Calibri" w:hAnsi="Arial" w:cs="Arial"/>
          <w:bCs/>
          <w:sz w:val="22"/>
        </w:rPr>
        <w:t>.</w:t>
      </w:r>
    </w:p>
    <w:bookmarkEnd w:id="5"/>
    <w:p w14:paraId="11195A0D" w14:textId="3710AE31" w:rsidR="00A424F7" w:rsidRPr="009A2741" w:rsidRDefault="007549F5" w:rsidP="009A2741">
      <w:pPr>
        <w:spacing w:after="120" w:line="276" w:lineRule="auto"/>
        <w:ind w:firstLine="708"/>
        <w:jc w:val="both"/>
        <w:rPr>
          <w:rFonts w:ascii="Arial" w:eastAsia="Calibri" w:hAnsi="Arial" w:cs="Arial"/>
          <w:sz w:val="22"/>
        </w:rPr>
      </w:pPr>
      <w:r w:rsidRPr="009A2741">
        <w:rPr>
          <w:rFonts w:ascii="Arial" w:eastAsia="Calibri" w:hAnsi="Arial" w:cs="Arial"/>
          <w:color w:val="000000" w:themeColor="text1"/>
          <w:sz w:val="22"/>
        </w:rPr>
        <w:t>En este contexto</w:t>
      </w:r>
      <w:r w:rsidR="00854C1C" w:rsidRPr="009A2741">
        <w:rPr>
          <w:rFonts w:ascii="Arial" w:eastAsia="Calibri" w:hAnsi="Arial" w:cs="Arial"/>
          <w:color w:val="000000" w:themeColor="text1"/>
          <w:sz w:val="22"/>
        </w:rPr>
        <w:t xml:space="preserve">, </w:t>
      </w:r>
      <w:r w:rsidR="00854C1C" w:rsidRPr="009A2741">
        <w:rPr>
          <w:rFonts w:ascii="Arial" w:eastAsia="Calibri" w:hAnsi="Arial" w:cs="Arial"/>
          <w:color w:val="000000" w:themeColor="text1"/>
          <w:sz w:val="22"/>
          <w:lang w:val="es-ES"/>
        </w:rPr>
        <w:t xml:space="preserve">la Subdirección –dentro de los límites de sus atribuciones, esto es, </w:t>
      </w:r>
      <w:bookmarkStart w:id="7" w:name="_Hlk61025408"/>
      <w:r w:rsidR="00854C1C" w:rsidRPr="009A2741">
        <w:rPr>
          <w:rFonts w:ascii="Arial" w:eastAsia="Calibri" w:hAnsi="Arial" w:cs="Arial"/>
          <w:color w:val="000000" w:themeColor="text1"/>
          <w:sz w:val="22"/>
          <w:lang w:val="es-ES"/>
        </w:rPr>
        <w:t>haciendo abstracción del caso particular expuesto por el peticionario</w:t>
      </w:r>
      <w:bookmarkEnd w:id="7"/>
      <w:r w:rsidR="00854C1C" w:rsidRPr="009A2741">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A424F7" w:rsidRPr="009A2741">
        <w:rPr>
          <w:rFonts w:ascii="Arial" w:eastAsia="Calibri" w:hAnsi="Arial" w:cs="Arial"/>
          <w:color w:val="000000" w:themeColor="text1"/>
          <w:sz w:val="22"/>
          <w:lang w:val="es-ES"/>
        </w:rPr>
        <w:t>:</w:t>
      </w:r>
      <w:r w:rsidR="00A424F7" w:rsidRPr="009A2741">
        <w:rPr>
          <w:rFonts w:ascii="Arial" w:hAnsi="Arial" w:cs="Arial"/>
          <w:color w:val="000000" w:themeColor="text1"/>
          <w:sz w:val="22"/>
          <w:lang w:val="es-ES_tradnl"/>
        </w:rPr>
        <w:t xml:space="preserve"> </w:t>
      </w:r>
      <w:r w:rsidR="00A424F7" w:rsidRPr="009A2741">
        <w:rPr>
          <w:rFonts w:ascii="Arial" w:eastAsia="Calibri" w:hAnsi="Arial" w:cs="Arial"/>
          <w:sz w:val="22"/>
        </w:rPr>
        <w:t xml:space="preserve">i) otorgamiento de puntaje por apoyo a la industria nacional de conformidad con la Ley 816 de 2003 y la noción de Servicios Nacionales introducida por el Decreto 680 de 2021, y ii) la regulación del puntaje por apoyo a la industria nacional en procesos adelantados con documentos tipo después de la expedición del Decreto 680 de 2021. </w:t>
      </w:r>
    </w:p>
    <w:p w14:paraId="14A05F9F" w14:textId="40DAF86F" w:rsidR="00A424F7" w:rsidRPr="009A2741" w:rsidRDefault="00A424F7">
      <w:pPr>
        <w:spacing w:line="276" w:lineRule="auto"/>
        <w:ind w:firstLine="708"/>
        <w:jc w:val="both"/>
        <w:rPr>
          <w:rFonts w:ascii="Arial" w:eastAsia="Calibri" w:hAnsi="Arial" w:cs="Arial"/>
          <w:sz w:val="22"/>
        </w:rPr>
      </w:pPr>
      <w:r w:rsidRPr="009A2741">
        <w:rPr>
          <w:rFonts w:ascii="Arial" w:eastAsia="Calibri" w:hAnsi="Arial" w:cs="Arial"/>
          <w:sz w:val="22"/>
        </w:rPr>
        <w:t xml:space="preserve">La Agencia Nacional de Contratación Pública – Colombia Compra Eficiente analizó la aplicación del Decreto 680 de 2021 y el otorgamiento del puntaje por apoyo a la industria nacional en los procedimientos de selección en los conceptos </w:t>
      </w:r>
      <w:r w:rsidRPr="009A2741">
        <w:rPr>
          <w:rFonts w:ascii="Arial" w:eastAsia="Calibri" w:hAnsi="Arial" w:cs="Arial"/>
          <w:sz w:val="22"/>
          <w:lang w:val="es-ES_tradnl"/>
        </w:rPr>
        <w:t xml:space="preserve">C-442 del 26 de agosto de </w:t>
      </w:r>
      <w:r w:rsidRPr="009A2741">
        <w:rPr>
          <w:rFonts w:ascii="Arial" w:eastAsia="Calibri" w:hAnsi="Arial" w:cs="Arial"/>
          <w:sz w:val="22"/>
          <w:lang w:val="es-ES_tradnl"/>
        </w:rPr>
        <w:lastRenderedPageBreak/>
        <w:t>2021, C-542 del 20 de octubre de 2021, C-549 del 5 de noviembre de 2021 y C-020 del 22 de febrero de 2022. Asimismo, la Agencia explicó la aplicación de la Resolución 304 de 2021 «</w:t>
      </w:r>
      <w:r w:rsidRPr="009A2741">
        <w:rPr>
          <w:rFonts w:ascii="Arial" w:eastAsia="Calibri" w:hAnsi="Arial" w:cs="Arial"/>
          <w:sz w:val="22"/>
        </w:rPr>
        <w:t>Por la cual se modifican los Documentos Tipo adoptados por la Agencia Nacional de Contratación Pública – Colombia Compra Eficiente» en los conceptos C-549 del 5 de noviembre de 2021, C-647 del 22 de noviembre de 2021</w:t>
      </w:r>
      <w:r w:rsidR="0011165B">
        <w:rPr>
          <w:rFonts w:ascii="Arial" w:eastAsia="Calibri" w:hAnsi="Arial" w:cs="Arial"/>
          <w:sz w:val="22"/>
        </w:rPr>
        <w:t>,</w:t>
      </w:r>
      <w:r w:rsidRPr="009A2741">
        <w:rPr>
          <w:rFonts w:ascii="Arial" w:eastAsia="Calibri" w:hAnsi="Arial" w:cs="Arial"/>
          <w:sz w:val="22"/>
        </w:rPr>
        <w:t xml:space="preserve"> C-688 del 4 de enero de 2022</w:t>
      </w:r>
      <w:r w:rsidR="0011165B">
        <w:rPr>
          <w:rFonts w:ascii="Arial" w:eastAsia="Calibri" w:hAnsi="Arial" w:cs="Arial"/>
          <w:sz w:val="22"/>
        </w:rPr>
        <w:t xml:space="preserve"> y C-166 del 5 de abril de 2022</w:t>
      </w:r>
      <w:r w:rsidRPr="009A2741">
        <w:rPr>
          <w:rFonts w:ascii="Arial" w:eastAsia="Calibri" w:hAnsi="Arial" w:cs="Arial"/>
          <w:sz w:val="22"/>
        </w:rPr>
        <w:t xml:space="preserve">. Algunos de los argumentos y tesis expuestos en estos conceptos se reiteran a continuación. </w:t>
      </w:r>
    </w:p>
    <w:p w14:paraId="67810165" w14:textId="77777777" w:rsidR="00A424F7" w:rsidRPr="009A2741" w:rsidRDefault="00A424F7">
      <w:pPr>
        <w:spacing w:line="276" w:lineRule="auto"/>
        <w:jc w:val="both"/>
        <w:rPr>
          <w:rFonts w:ascii="Arial" w:eastAsia="Calibri" w:hAnsi="Arial" w:cs="Arial"/>
          <w:b/>
          <w:color w:val="000000"/>
          <w:sz w:val="22"/>
          <w:lang w:val="es-ES_tradnl"/>
        </w:rPr>
      </w:pPr>
    </w:p>
    <w:p w14:paraId="5B1F6717" w14:textId="77777777" w:rsidR="00A424F7" w:rsidRPr="009A2741" w:rsidRDefault="00A424F7">
      <w:pPr>
        <w:spacing w:line="276" w:lineRule="auto"/>
        <w:jc w:val="both"/>
        <w:rPr>
          <w:rFonts w:ascii="Arial" w:eastAsia="Calibri" w:hAnsi="Arial" w:cs="Arial"/>
          <w:b/>
          <w:color w:val="000000"/>
          <w:sz w:val="22"/>
          <w:lang w:val="es-ES_tradnl"/>
        </w:rPr>
      </w:pPr>
      <w:bookmarkStart w:id="8" w:name="_Hlk87025618"/>
      <w:r w:rsidRPr="009A2741">
        <w:rPr>
          <w:rFonts w:ascii="Arial" w:eastAsia="Calibri" w:hAnsi="Arial" w:cs="Arial"/>
          <w:b/>
          <w:color w:val="000000"/>
          <w:sz w:val="22"/>
          <w:lang w:val="es-ES_tradnl"/>
        </w:rPr>
        <w:t xml:space="preserve">2.1. Otorgamiento de puntaje por apoyo a la industria nacional de conformidad con la Ley 816 de 2003 y la noción de </w:t>
      </w:r>
      <w:r w:rsidRPr="009A2741">
        <w:rPr>
          <w:rFonts w:ascii="Arial" w:eastAsia="Calibri" w:hAnsi="Arial" w:cs="Arial"/>
          <w:b/>
          <w:i/>
          <w:iCs/>
          <w:color w:val="000000"/>
          <w:sz w:val="22"/>
          <w:lang w:val="es-ES_tradnl"/>
        </w:rPr>
        <w:t>Servicios Nacionales</w:t>
      </w:r>
      <w:r w:rsidRPr="009A2741">
        <w:rPr>
          <w:rFonts w:ascii="Arial" w:eastAsia="Calibri" w:hAnsi="Arial" w:cs="Arial"/>
          <w:b/>
          <w:color w:val="000000"/>
          <w:sz w:val="22"/>
          <w:lang w:val="es-ES_tradnl"/>
        </w:rPr>
        <w:t xml:space="preserve"> introducida por el Decreto 680 de 2021 </w:t>
      </w:r>
    </w:p>
    <w:p w14:paraId="5EC2D0AB" w14:textId="77777777" w:rsidR="00A424F7" w:rsidRPr="009A2741" w:rsidRDefault="00A424F7">
      <w:pPr>
        <w:spacing w:line="276" w:lineRule="auto"/>
        <w:jc w:val="both"/>
        <w:rPr>
          <w:rFonts w:ascii="Arial" w:eastAsia="Calibri" w:hAnsi="Arial" w:cs="Arial"/>
          <w:b/>
          <w:color w:val="000000"/>
          <w:sz w:val="22"/>
          <w:lang w:val="es-ES_tradnl"/>
        </w:rPr>
      </w:pPr>
    </w:p>
    <w:p w14:paraId="72CC1EDD" w14:textId="77777777" w:rsidR="00A424F7" w:rsidRPr="009A2741" w:rsidRDefault="00A424F7">
      <w:pPr>
        <w:spacing w:after="120" w:line="276" w:lineRule="auto"/>
        <w:ind w:right="51"/>
        <w:jc w:val="both"/>
        <w:rPr>
          <w:rFonts w:ascii="Arial" w:eastAsia="Arial" w:hAnsi="Arial" w:cs="Arial"/>
          <w:color w:val="000000"/>
          <w:sz w:val="22"/>
          <w:lang w:val="es-ES" w:eastAsia="es-CO"/>
        </w:rPr>
      </w:pPr>
      <w:r w:rsidRPr="009A2741">
        <w:rPr>
          <w:rFonts w:ascii="Arial" w:eastAsia="Arial" w:hAnsi="Arial" w:cs="Arial"/>
          <w:color w:val="000000"/>
          <w:sz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9A2741">
        <w:rPr>
          <w:rFonts w:ascii="Arial" w:eastAsia="Arial" w:hAnsi="Arial" w:cs="Arial"/>
          <w:color w:val="000000"/>
          <w:sz w:val="22"/>
          <w:vertAlign w:val="superscript"/>
          <w:lang w:eastAsia="es-CO"/>
        </w:rPr>
        <w:footnoteReference w:id="4"/>
      </w:r>
      <w:r w:rsidRPr="009A2741">
        <w:rPr>
          <w:rFonts w:ascii="Arial" w:eastAsia="Arial" w:hAnsi="Arial" w:cs="Arial"/>
          <w:color w:val="000000"/>
          <w:sz w:val="22"/>
          <w:lang w:val="es-ES" w:eastAsia="es-CO"/>
        </w:rPr>
        <w:t xml:space="preserve">. </w:t>
      </w:r>
    </w:p>
    <w:p w14:paraId="1BC8EFF6" w14:textId="77777777" w:rsidR="00A424F7" w:rsidRPr="009A2741" w:rsidRDefault="00A424F7">
      <w:pPr>
        <w:tabs>
          <w:tab w:val="left" w:pos="0"/>
        </w:tabs>
        <w:spacing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6AA6499"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1E1E5D9"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23B8C5F" w14:textId="77777777" w:rsidR="00A424F7" w:rsidRPr="009A2741" w:rsidRDefault="00A424F7">
      <w:pPr>
        <w:tabs>
          <w:tab w:val="left" w:pos="0"/>
        </w:tabs>
        <w:spacing w:line="276" w:lineRule="auto"/>
        <w:jc w:val="both"/>
        <w:rPr>
          <w:rFonts w:ascii="Arial" w:eastAsia="Calibri" w:hAnsi="Arial" w:cs="Arial"/>
          <w:bCs/>
          <w:color w:val="000000"/>
          <w:sz w:val="22"/>
          <w:lang w:val="es-ES_tradnl"/>
        </w:rPr>
      </w:pPr>
    </w:p>
    <w:p w14:paraId="218510D9"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w:t>
      </w:r>
      <w:r w:rsidRPr="009A2741">
        <w:rPr>
          <w:rFonts w:ascii="Arial" w:eastAsia="Calibri" w:hAnsi="Arial" w:cs="Arial"/>
          <w:bCs/>
          <w:color w:val="000000"/>
          <w:sz w:val="22"/>
          <w:lang w:val="es-ES_tradnl"/>
        </w:rPr>
        <w:lastRenderedPageBreak/>
        <w:t>mismo Decreto</w:t>
      </w:r>
      <w:r w:rsidRPr="009A2741">
        <w:rPr>
          <w:rFonts w:ascii="Arial" w:eastAsia="Calibri" w:hAnsi="Arial" w:cs="Arial"/>
          <w:bCs/>
          <w:color w:val="000000"/>
          <w:sz w:val="22"/>
          <w:vertAlign w:val="superscript"/>
          <w:lang w:val="es-ES_tradnl"/>
        </w:rPr>
        <w:footnoteReference w:id="5"/>
      </w:r>
      <w:r w:rsidRPr="009A2741">
        <w:rPr>
          <w:rFonts w:ascii="Arial" w:eastAsia="Calibri" w:hAnsi="Arial" w:cs="Arial"/>
          <w:bCs/>
          <w:color w:val="000000"/>
          <w:sz w:val="22"/>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08E423BC"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33BA10A"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19DC9E3"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D56C75A"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352AC93F" w14:textId="77777777" w:rsidR="00A424F7" w:rsidRPr="009A2741" w:rsidRDefault="00A424F7" w:rsidP="00A424F7">
      <w:pPr>
        <w:tabs>
          <w:tab w:val="left" w:pos="0"/>
        </w:tabs>
        <w:spacing w:line="276" w:lineRule="auto"/>
        <w:jc w:val="both"/>
        <w:rPr>
          <w:rFonts w:ascii="Arial" w:eastAsia="Calibri" w:hAnsi="Arial" w:cs="Arial"/>
          <w:bCs/>
          <w:color w:val="000000"/>
          <w:sz w:val="22"/>
          <w:lang w:val="es-ES_tradnl"/>
        </w:rPr>
      </w:pPr>
      <w:r w:rsidRPr="00B4614F">
        <w:rPr>
          <w:rFonts w:ascii="Arial" w:eastAsia="Calibri" w:hAnsi="Arial" w:cs="Arial"/>
          <w:bCs/>
          <w:color w:val="000000"/>
          <w:lang w:val="es-ES_tradnl"/>
        </w:rPr>
        <w:lastRenderedPageBreak/>
        <w:tab/>
      </w:r>
    </w:p>
    <w:p w14:paraId="457751F9" w14:textId="77777777" w:rsidR="00A424F7" w:rsidRPr="009A2741" w:rsidRDefault="00A424F7" w:rsidP="00A424F7">
      <w:pPr>
        <w:tabs>
          <w:tab w:val="left" w:pos="0"/>
        </w:tabs>
        <w:spacing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0D90A05E" w14:textId="77777777" w:rsidR="00A424F7" w:rsidRPr="009A2741" w:rsidRDefault="00A424F7" w:rsidP="00A424F7">
      <w:pPr>
        <w:tabs>
          <w:tab w:val="left" w:pos="0"/>
        </w:tabs>
        <w:spacing w:before="120"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9A2741">
        <w:rPr>
          <w:rFonts w:ascii="Arial" w:eastAsia="Calibri" w:hAnsi="Arial" w:cs="Arial"/>
          <w:sz w:val="22"/>
          <w:lang w:val="es-ES_tradnl"/>
        </w:rPr>
        <w:t xml:space="preserve">[…] </w:t>
      </w:r>
      <w:r w:rsidRPr="009A2741">
        <w:rPr>
          <w:rFonts w:ascii="Arial" w:eastAsia="Calibri" w:hAnsi="Arial" w:cs="Arial"/>
          <w:bCs/>
          <w:color w:val="000000"/>
          <w:sz w:val="22"/>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9A2741">
        <w:rPr>
          <w:rFonts w:ascii="Arial" w:eastAsia="Calibri" w:hAnsi="Arial" w:cs="Arial"/>
          <w:bCs/>
          <w:i/>
          <w:iCs/>
          <w:color w:val="000000"/>
          <w:sz w:val="22"/>
          <w:lang w:val="es-ES_tradnl"/>
        </w:rPr>
        <w:t>extranjeros</w:t>
      </w:r>
      <w:r w:rsidRPr="009A2741">
        <w:rPr>
          <w:rFonts w:ascii="Arial" w:eastAsia="Calibri" w:hAnsi="Arial" w:cs="Arial"/>
          <w:bCs/>
          <w:color w:val="000000"/>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9A2741">
        <w:rPr>
          <w:rFonts w:ascii="Arial" w:eastAsia="Calibri" w:hAnsi="Arial" w:cs="Arial"/>
          <w:bCs/>
          <w:color w:val="000000"/>
          <w:sz w:val="22"/>
        </w:rPr>
        <w:t>«</w:t>
      </w:r>
      <w:r w:rsidRPr="009A2741">
        <w:rPr>
          <w:rFonts w:ascii="Arial" w:eastAsia="Calibri" w:hAnsi="Arial" w:cs="Arial"/>
          <w:bCs/>
          <w:color w:val="000000"/>
          <w:sz w:val="22"/>
          <w:lang w:val="es-ES_tradnl"/>
        </w:rPr>
        <w:t xml:space="preserve">Franja 2»–. </w:t>
      </w:r>
    </w:p>
    <w:p w14:paraId="0064E0A3" w14:textId="77777777" w:rsidR="00A424F7" w:rsidRPr="009A2741" w:rsidRDefault="00A424F7" w:rsidP="00A424F7">
      <w:pPr>
        <w:spacing w:before="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en forma distinta, así:</w:t>
      </w:r>
    </w:p>
    <w:p w14:paraId="390A8051" w14:textId="77777777" w:rsidR="00A424F7" w:rsidRPr="009A2741" w:rsidRDefault="00A424F7" w:rsidP="00A424F7">
      <w:pPr>
        <w:spacing w:line="276" w:lineRule="auto"/>
        <w:jc w:val="both"/>
        <w:rPr>
          <w:rFonts w:ascii="Arial" w:eastAsia="Calibri" w:hAnsi="Arial" w:cs="Arial"/>
          <w:bCs/>
          <w:color w:val="000000"/>
          <w:sz w:val="22"/>
          <w:lang w:val="es-ES_tradnl"/>
        </w:rPr>
      </w:pPr>
    </w:p>
    <w:p w14:paraId="62E9789E"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Pr>
          <w:rFonts w:ascii="Arial" w:eastAsia="Calibri" w:hAnsi="Arial" w:cs="Arial"/>
          <w:bCs/>
          <w:color w:val="000000"/>
          <w:sz w:val="21"/>
          <w:szCs w:val="21"/>
          <w:lang w:val="es-ES_tradnl"/>
        </w:rPr>
        <w:t>«</w:t>
      </w:r>
      <w:r w:rsidRPr="00B4614F">
        <w:rPr>
          <w:rFonts w:ascii="Arial" w:eastAsia="Calibri" w:hAnsi="Arial" w:cs="Arial"/>
          <w:bCs/>
          <w:color w:val="000000"/>
          <w:sz w:val="21"/>
          <w:szCs w:val="21"/>
          <w:lang w:val="es-ES_tradnl"/>
        </w:rPr>
        <w:t xml:space="preserve">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w:t>
      </w:r>
      <w:r w:rsidRPr="00B4614F">
        <w:rPr>
          <w:rFonts w:ascii="Arial" w:eastAsia="Calibri" w:hAnsi="Arial" w:cs="Arial"/>
          <w:bCs/>
          <w:color w:val="000000"/>
          <w:sz w:val="21"/>
          <w:szCs w:val="21"/>
          <w:lang w:val="es-ES_tradnl"/>
        </w:rPr>
        <w:lastRenderedPageBreak/>
        <w:t>del servicio que será objeto del Proceso de Contratación o vinculen el porcentaje mínimo de personal colombiano según corresponda.</w:t>
      </w:r>
    </w:p>
    <w:p w14:paraId="31C541C8"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7795D36"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05F9CC5E" w14:textId="77777777" w:rsidR="00A424F7" w:rsidRPr="009A2741" w:rsidRDefault="00A424F7" w:rsidP="009A2741">
      <w:pPr>
        <w:tabs>
          <w:tab w:val="left" w:pos="0"/>
        </w:tabs>
        <w:spacing w:line="276" w:lineRule="auto"/>
        <w:jc w:val="both"/>
        <w:rPr>
          <w:rFonts w:ascii="Arial" w:eastAsia="Calibri" w:hAnsi="Arial" w:cs="Arial"/>
          <w:bCs/>
          <w:color w:val="000000"/>
          <w:sz w:val="22"/>
          <w:lang w:val="es-ES_tradnl"/>
        </w:rPr>
      </w:pPr>
    </w:p>
    <w:p w14:paraId="5B21ED6A"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10" w:name="_Hlk86820071"/>
      <w:r w:rsidRPr="009A2741">
        <w:rPr>
          <w:rFonts w:ascii="Arial" w:eastAsia="Calibri" w:hAnsi="Arial" w:cs="Arial"/>
          <w:bCs/>
          <w:color w:val="000000"/>
          <w:sz w:val="22"/>
          <w:lang w:val="es-ES_tradnl"/>
        </w:rPr>
        <w:t xml:space="preserve">De acuerdo con lo anterior, la noción de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9A2741">
        <w:rPr>
          <w:rFonts w:ascii="Arial" w:eastAsia="Calibri" w:hAnsi="Arial" w:cs="Arial"/>
          <w:bCs/>
          <w:i/>
          <w:iCs/>
          <w:color w:val="000000"/>
          <w:sz w:val="22"/>
          <w:lang w:val="es-ES_tradnl"/>
        </w:rPr>
        <w:t xml:space="preserve">Servicios Nacionales </w:t>
      </w:r>
      <w:r w:rsidRPr="009A2741">
        <w:rPr>
          <w:rFonts w:ascii="Arial" w:eastAsia="Calibri" w:hAnsi="Arial" w:cs="Arial"/>
          <w:bCs/>
          <w:color w:val="000000"/>
          <w:sz w:val="22"/>
          <w:lang w:val="es-ES_tradnl"/>
        </w:rPr>
        <w:t xml:space="preserve">remite a la noción de </w:t>
      </w:r>
      <w:r w:rsidRPr="009A2741">
        <w:rPr>
          <w:rFonts w:ascii="Arial" w:eastAsia="Calibri" w:hAnsi="Arial" w:cs="Arial"/>
          <w:bCs/>
          <w:i/>
          <w:iCs/>
          <w:color w:val="000000"/>
          <w:sz w:val="22"/>
          <w:lang w:val="es-ES_tradnl"/>
        </w:rPr>
        <w:t>Bienes Nacionales</w:t>
      </w:r>
      <w:r w:rsidRPr="009A2741">
        <w:rPr>
          <w:rFonts w:ascii="Arial" w:eastAsia="Calibri" w:hAnsi="Arial" w:cs="Arial"/>
          <w:bCs/>
          <w:color w:val="000000"/>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10"/>
      <w:r w:rsidRPr="009A2741">
        <w:rPr>
          <w:rFonts w:ascii="Arial" w:eastAsia="Calibri" w:hAnsi="Arial" w:cs="Arial"/>
          <w:bCs/>
          <w:color w:val="000000"/>
          <w:sz w:val="22"/>
          <w:lang w:val="es-ES_tradnl"/>
        </w:rPr>
        <w:t>».</w:t>
      </w:r>
    </w:p>
    <w:p w14:paraId="3F9DEF59"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28F3FC21"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lastRenderedPageBreak/>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331C4CD0"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De otra parte, el Decreto 680 de 2021 consagra, en el artículo 2, unos lineamientos que deben seguir las entidades estatales para definir los </w:t>
      </w:r>
      <w:r w:rsidRPr="009A2741">
        <w:rPr>
          <w:rFonts w:ascii="Arial" w:eastAsia="Calibri" w:hAnsi="Arial" w:cs="Arial"/>
          <w:bCs/>
          <w:i/>
          <w:iCs/>
          <w:color w:val="000000"/>
          <w:sz w:val="22"/>
          <w:lang w:val="es-ES_tradnl"/>
        </w:rPr>
        <w:t>bienes colombianos relevantes</w:t>
      </w:r>
      <w:r w:rsidRPr="009A2741">
        <w:rPr>
          <w:rFonts w:ascii="Arial" w:eastAsia="Calibri" w:hAnsi="Arial" w:cs="Arial"/>
          <w:bCs/>
          <w:color w:val="000000"/>
          <w:sz w:val="22"/>
          <w:lang w:val="es-ES_tradnl"/>
        </w:rPr>
        <w:t xml:space="preserve"> y otorgar el puntaje de que trata el inciso 1 del artículo 2 de la Ley 816 de 2003. En efecto, el artículo 2 del Decreto en comento, establece: </w:t>
      </w:r>
    </w:p>
    <w:p w14:paraId="5FBBA4B2"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CAA3866"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Pr>
          <w:rFonts w:ascii="Arial" w:eastAsia="Calibri" w:hAnsi="Arial" w:cs="Arial"/>
          <w:bCs/>
          <w:color w:val="000000"/>
          <w:sz w:val="21"/>
          <w:szCs w:val="21"/>
          <w:lang w:val="es-ES_tradnl"/>
        </w:rPr>
        <w:t>«</w:t>
      </w:r>
      <w:r w:rsidRPr="00B4614F">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694284EF" w14:textId="77777777" w:rsidR="00A424F7" w:rsidRPr="00B4614F" w:rsidRDefault="00A424F7" w:rsidP="00A424F7">
      <w:pPr>
        <w:tabs>
          <w:tab w:val="left" w:pos="0"/>
        </w:tabs>
        <w:ind w:right="709"/>
        <w:jc w:val="both"/>
        <w:rPr>
          <w:rFonts w:ascii="Arial" w:eastAsia="Calibri" w:hAnsi="Arial" w:cs="Arial"/>
          <w:bCs/>
          <w:color w:val="000000"/>
          <w:sz w:val="21"/>
          <w:szCs w:val="21"/>
          <w:lang w:val="es-ES_tradnl"/>
        </w:rPr>
      </w:pPr>
    </w:p>
    <w:p w14:paraId="37F2A389"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72788905"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152D853F"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0E5D8241"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2. El porcentaje de participación de los bienes en el presupuesto del Proceso de Contratación; y</w:t>
      </w:r>
    </w:p>
    <w:p w14:paraId="345AAC3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158D811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w:t>
      </w:r>
      <w:r w:rsidRPr="00B4614F">
        <w:rPr>
          <w:rFonts w:ascii="Arial" w:eastAsia="Calibri" w:hAnsi="Arial" w:cs="Arial"/>
          <w:bCs/>
          <w:color w:val="000000"/>
          <w:sz w:val="21"/>
          <w:szCs w:val="21"/>
          <w:lang w:val="es-ES_tradnl"/>
        </w:rPr>
        <w:lastRenderedPageBreak/>
        <w:t>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09E114A"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 Entidad Estatal documentará este análisis y dejará constancia en los Documentos del Proceso».</w:t>
      </w:r>
    </w:p>
    <w:p w14:paraId="7B0A3E16"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2FCDC16"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11" w:name="_Hlk86820149"/>
      <w:bookmarkStart w:id="12" w:name="_Hlk87025682"/>
      <w:r w:rsidRPr="009A2741">
        <w:rPr>
          <w:rFonts w:ascii="Arial" w:eastAsia="Calibri" w:hAnsi="Arial" w:cs="Arial"/>
          <w:bCs/>
          <w:color w:val="000000"/>
          <w:sz w:val="22"/>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la  aquella información recabada en la etapa de planeación proceso, </w:t>
      </w:r>
      <w:proofErr w:type="spellStart"/>
      <w:r w:rsidRPr="009A2741">
        <w:rPr>
          <w:rFonts w:ascii="Arial" w:eastAsia="Calibri" w:hAnsi="Arial" w:cs="Arial"/>
          <w:bCs/>
          <w:color w:val="000000"/>
          <w:sz w:val="22"/>
          <w:lang w:val="es-ES_tradnl"/>
        </w:rPr>
        <w:t>ii</w:t>
      </w:r>
      <w:proofErr w:type="spellEnd"/>
      <w:r w:rsidRPr="009A2741">
        <w:rPr>
          <w:rFonts w:ascii="Arial" w:eastAsia="Calibri" w:hAnsi="Arial" w:cs="Arial"/>
          <w:bCs/>
          <w:color w:val="000000"/>
          <w:sz w:val="22"/>
          <w:lang w:val="es-ES_tradnl"/>
        </w:rPr>
        <w:t xml:space="preserve">) el porcentaje de participación de los bienes en el presupuesto del contratos y </w:t>
      </w:r>
      <w:proofErr w:type="spellStart"/>
      <w:r w:rsidRPr="009A2741">
        <w:rPr>
          <w:rFonts w:ascii="Arial" w:eastAsia="Calibri" w:hAnsi="Arial" w:cs="Arial"/>
          <w:bCs/>
          <w:color w:val="000000"/>
          <w:sz w:val="22"/>
          <w:lang w:val="es-ES_tradnl"/>
        </w:rPr>
        <w:t>iii</w:t>
      </w:r>
      <w:proofErr w:type="spellEnd"/>
      <w:r w:rsidRPr="009A2741">
        <w:rPr>
          <w:rFonts w:ascii="Arial" w:eastAsia="Calibri" w:hAnsi="Arial" w:cs="Arial"/>
          <w:bCs/>
          <w:color w:val="000000"/>
          <w:sz w:val="22"/>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11"/>
    <w:p w14:paraId="499408D7"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    </w:t>
      </w:r>
    </w:p>
    <w:bookmarkEnd w:id="12"/>
    <w:p w14:paraId="4F23F992"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 xml:space="preserve">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w:t>
      </w:r>
      <w:r w:rsidRPr="009A2741">
        <w:rPr>
          <w:rFonts w:ascii="Arial" w:eastAsia="Calibri" w:hAnsi="Arial" w:cs="Arial"/>
          <w:bCs/>
          <w:color w:val="000000"/>
          <w:sz w:val="22"/>
        </w:rPr>
        <w:lastRenderedPageBreak/>
        <w:t>Proceso. Adicionalmente, en la medida en que el Decreto 680 de 2021 no establece ninguna regla especifica al respecto, se estima indispensable que las entidades estatales, de conformidad con el artículo 2.2.1.1.2.1.3 del Decreto 1082 de 2015</w:t>
      </w:r>
      <w:r w:rsidRPr="009A2741">
        <w:rPr>
          <w:rStyle w:val="Refdenotaalpie"/>
          <w:rFonts w:ascii="Arial" w:eastAsia="Calibri" w:hAnsi="Arial" w:cs="Arial"/>
          <w:bCs/>
          <w:color w:val="000000"/>
          <w:sz w:val="22"/>
        </w:rPr>
        <w:footnoteReference w:id="6"/>
      </w:r>
      <w:r w:rsidRPr="009A2741">
        <w:rPr>
          <w:rFonts w:ascii="Arial" w:eastAsia="Calibri" w:hAnsi="Arial" w:cs="Arial"/>
          <w:bCs/>
          <w:color w:val="000000"/>
          <w:sz w:val="22"/>
        </w:rPr>
        <w:t xml:space="preserve">, establezcan en los pliegos de condiciones las reglas por las que deben seguirse los proponentes al momento de presentar sus ofertas para poder obtener el puntaje por apoyo a la industria nacional. </w:t>
      </w:r>
    </w:p>
    <w:p w14:paraId="322A2B3C"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9A2741">
        <w:rPr>
          <w:rFonts w:ascii="Arial" w:eastAsia="Calibri" w:hAnsi="Arial" w:cs="Arial"/>
          <w:bCs/>
          <w:i/>
          <w:iCs/>
          <w:color w:val="000000"/>
          <w:sz w:val="22"/>
        </w:rPr>
        <w:t>Servicio Nacional</w:t>
      </w:r>
      <w:r w:rsidRPr="009A2741">
        <w:rPr>
          <w:rFonts w:ascii="Arial" w:eastAsia="Calibri" w:hAnsi="Arial" w:cs="Arial"/>
          <w:bCs/>
          <w:color w:val="000000"/>
          <w:sz w:val="22"/>
        </w:rPr>
        <w:t xml:space="preserve">, en cualquiera de las dos alternativas por las que se haya decantado la entidad tras aplicar el </w:t>
      </w:r>
      <w:r w:rsidRPr="009A2741">
        <w:rPr>
          <w:rFonts w:ascii="Arial" w:eastAsia="Calibri" w:hAnsi="Arial" w:cs="Arial"/>
          <w:bCs/>
          <w:color w:val="000000"/>
          <w:sz w:val="22"/>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p>
    <w:p w14:paraId="16C9646E" w14:textId="77777777" w:rsidR="00A424F7" w:rsidRPr="009A2741" w:rsidRDefault="00A424F7">
      <w:pPr>
        <w:tabs>
          <w:tab w:val="left" w:pos="0"/>
        </w:tabs>
        <w:spacing w:line="276" w:lineRule="auto"/>
        <w:jc w:val="both"/>
        <w:rPr>
          <w:rFonts w:ascii="Arial" w:eastAsia="Calibri" w:hAnsi="Arial" w:cs="Arial"/>
          <w:bCs/>
          <w:color w:val="000000"/>
          <w:sz w:val="22"/>
        </w:rPr>
      </w:pPr>
    </w:p>
    <w:bookmarkEnd w:id="8"/>
    <w:p w14:paraId="471E9C50"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r w:rsidRPr="009A2741">
        <w:rPr>
          <w:rFonts w:ascii="Arial" w:eastAsia="Calibri" w:hAnsi="Arial" w:cs="Arial"/>
          <w:b/>
          <w:color w:val="000000"/>
          <w:sz w:val="22"/>
          <w:lang w:val="es-ES_tradnl"/>
        </w:rPr>
        <w:t>2.2. Regulación del puntaje por apoyo a la industria nacional en procesos adelantados con documentos tipo después de la expedición del Decreto 680 de 2021</w:t>
      </w:r>
    </w:p>
    <w:p w14:paraId="7C5F866B"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p>
    <w:p w14:paraId="77B4C382" w14:textId="77777777" w:rsidR="00A424F7" w:rsidRPr="009A2741" w:rsidRDefault="00A424F7">
      <w:pPr>
        <w:spacing w:after="120" w:line="276" w:lineRule="auto"/>
        <w:jc w:val="both"/>
        <w:rPr>
          <w:rFonts w:ascii="Arial" w:eastAsia="Calibri" w:hAnsi="Arial" w:cs="Arial"/>
          <w:bCs/>
          <w:color w:val="000000"/>
          <w:sz w:val="22"/>
          <w:lang w:val="es-ES_tradnl"/>
        </w:rPr>
      </w:pPr>
      <w:bookmarkStart w:id="13" w:name="_Hlk96463303"/>
      <w:r w:rsidRPr="009A2741">
        <w:rPr>
          <w:rFonts w:ascii="Arial" w:eastAsia="Calibri" w:hAnsi="Arial" w:cs="Arial"/>
          <w:bCs/>
          <w:color w:val="000000"/>
          <w:sz w:val="22"/>
          <w:lang w:val="es-ES_tradnl"/>
        </w:rPr>
        <w:t xml:space="preserve">La entrada en vigor del Decreto 680 de 2021, al modificar la noción de </w:t>
      </w:r>
      <w:r w:rsidRPr="009A2741">
        <w:rPr>
          <w:rFonts w:ascii="Arial" w:eastAsia="Calibri" w:hAnsi="Arial" w:cs="Arial"/>
          <w:bCs/>
          <w:i/>
          <w:iCs/>
          <w:color w:val="000000"/>
          <w:sz w:val="22"/>
          <w:lang w:val="es-ES_tradnl"/>
        </w:rPr>
        <w:t xml:space="preserve">Servicios Nacionales </w:t>
      </w:r>
      <w:r w:rsidRPr="009A2741">
        <w:rPr>
          <w:rFonts w:ascii="Arial" w:eastAsia="Calibri" w:hAnsi="Arial" w:cs="Arial"/>
          <w:bCs/>
          <w:color w:val="000000"/>
          <w:sz w:val="22"/>
          <w:lang w:val="es-ES_tradnl"/>
        </w:rPr>
        <w:t xml:space="preserve">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w:t>
      </w:r>
      <w:r w:rsidRPr="009A2741">
        <w:rPr>
          <w:rFonts w:ascii="Arial" w:eastAsia="Calibri" w:hAnsi="Arial" w:cs="Arial"/>
          <w:bCs/>
          <w:color w:val="000000"/>
          <w:sz w:val="22"/>
          <w:lang w:val="es-ES_tradnl"/>
        </w:rPr>
        <w:lastRenderedPageBreak/>
        <w:t xml:space="preserve">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6CBD502E" w14:textId="77777777" w:rsidR="00A424F7" w:rsidRPr="009A2741" w:rsidRDefault="00A424F7">
      <w:pPr>
        <w:spacing w:before="120" w:after="120" w:line="276" w:lineRule="auto"/>
        <w:ind w:firstLine="709"/>
        <w:jc w:val="both"/>
        <w:rPr>
          <w:rFonts w:ascii="Arial" w:eastAsia="Calibri" w:hAnsi="Arial" w:cs="Arial"/>
          <w:bCs/>
          <w:color w:val="000000"/>
          <w:sz w:val="22"/>
          <w:lang w:val="es-ES_tradnl"/>
        </w:rPr>
      </w:pPr>
      <w:bookmarkStart w:id="14" w:name="_Hlk100040715"/>
      <w:r w:rsidRPr="009A2741">
        <w:rPr>
          <w:rFonts w:ascii="Arial" w:eastAsia="Calibri" w:hAnsi="Arial" w:cs="Arial"/>
          <w:bCs/>
          <w:color w:val="000000"/>
          <w:sz w:val="22"/>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w:t>
      </w:r>
      <w:bookmarkEnd w:id="13"/>
      <w:r w:rsidRPr="009A2741">
        <w:rPr>
          <w:rFonts w:ascii="Arial" w:eastAsia="Calibri" w:hAnsi="Arial" w:cs="Arial"/>
          <w:bCs/>
          <w:color w:val="000000"/>
          <w:sz w:val="22"/>
          <w:lang w:val="es-ES_tradnl"/>
        </w:rPr>
        <w:t xml:space="preserve">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bookmarkEnd w:id="14"/>
    <w:p w14:paraId="35B9DB97" w14:textId="77777777" w:rsidR="00A424F7" w:rsidRPr="009A2741" w:rsidRDefault="00A424F7">
      <w:pPr>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w:t>
      </w:r>
      <w:r w:rsidRPr="009A2741">
        <w:rPr>
          <w:rFonts w:ascii="Arial" w:eastAsia="Calibri" w:hAnsi="Arial" w:cs="Arial"/>
          <w:bCs/>
          <w:color w:val="000000"/>
          <w:sz w:val="22"/>
          <w:lang w:val="es-ES"/>
        </w:rPr>
        <w:t xml:space="preserve">de licitación de obra pública de infraestructura de transporte –versión 3–. </w:t>
      </w:r>
      <w:proofErr w:type="spellStart"/>
      <w:r w:rsidRPr="009A2741">
        <w:rPr>
          <w:rFonts w:ascii="Arial" w:eastAsia="Calibri" w:hAnsi="Arial" w:cs="Arial"/>
          <w:bCs/>
          <w:color w:val="000000"/>
          <w:sz w:val="22"/>
          <w:lang w:val="es-ES"/>
        </w:rPr>
        <w:t>ii</w:t>
      </w:r>
      <w:proofErr w:type="spellEnd"/>
      <w:r w:rsidRPr="009A2741">
        <w:rPr>
          <w:rFonts w:ascii="Arial" w:eastAsia="Calibri" w:hAnsi="Arial" w:cs="Arial"/>
          <w:bCs/>
          <w:color w:val="000000"/>
          <w:sz w:val="22"/>
          <w:lang w:val="es-ES"/>
        </w:rPr>
        <w:t>)</w:t>
      </w:r>
      <w:r w:rsidRPr="009A2741">
        <w:rPr>
          <w:rFonts w:ascii="Calibri" w:eastAsia="Calibri" w:hAnsi="Calibri"/>
          <w:sz w:val="22"/>
        </w:rPr>
        <w:t xml:space="preserve"> </w:t>
      </w:r>
      <w:r w:rsidRPr="009A2741">
        <w:rPr>
          <w:rFonts w:ascii="Arial" w:eastAsia="Calibri" w:hAnsi="Arial" w:cs="Arial"/>
          <w:bCs/>
          <w:color w:val="000000"/>
          <w:sz w:val="22"/>
          <w:lang w:val="es-ES"/>
        </w:rPr>
        <w:t xml:space="preserve">Documentos tipo para procesos de selección abreviada de menor cuantía de infraestructura de transporte –versión 2–. </w:t>
      </w:r>
      <w:proofErr w:type="spellStart"/>
      <w:r w:rsidRPr="009A2741">
        <w:rPr>
          <w:rFonts w:ascii="Arial" w:eastAsia="Calibri" w:hAnsi="Arial" w:cs="Arial"/>
          <w:bCs/>
          <w:color w:val="000000"/>
          <w:sz w:val="22"/>
          <w:lang w:val="es-ES"/>
        </w:rPr>
        <w:t>iii</w:t>
      </w:r>
      <w:proofErr w:type="spellEnd"/>
      <w:r w:rsidRPr="009A2741">
        <w:rPr>
          <w:rFonts w:ascii="Arial" w:eastAsia="Calibri" w:hAnsi="Arial" w:cs="Arial"/>
          <w:bCs/>
          <w:color w:val="000000"/>
          <w:sz w:val="22"/>
          <w:lang w:val="es-ES"/>
        </w:rPr>
        <w:t xml:space="preserve">) Documentos tipo para procesos de licitación pública para obras de infraestructura de agua potable y saneamiento básico. </w:t>
      </w:r>
      <w:proofErr w:type="spellStart"/>
      <w:r w:rsidRPr="009A2741">
        <w:rPr>
          <w:rFonts w:ascii="Arial" w:eastAsia="Calibri" w:hAnsi="Arial" w:cs="Arial"/>
          <w:bCs/>
          <w:color w:val="000000"/>
          <w:sz w:val="22"/>
          <w:lang w:val="es-ES"/>
        </w:rPr>
        <w:t>iv</w:t>
      </w:r>
      <w:proofErr w:type="spellEnd"/>
      <w:r w:rsidRPr="009A2741">
        <w:rPr>
          <w:rFonts w:ascii="Arial" w:eastAsia="Calibri" w:hAnsi="Arial" w:cs="Arial"/>
          <w:bCs/>
          <w:color w:val="000000"/>
          <w:sz w:val="22"/>
          <w:lang w:val="es-ES"/>
        </w:rPr>
        <w:t>) Documentos tipo para procesos de licitación pública para obras de infraestructura de agua potable y saneamiento básico en la modalidad llave en mano. v) Documentos tipo para procesos de licitación de obra pública de infraestructura social.</w:t>
      </w:r>
    </w:p>
    <w:p w14:paraId="3629F278" w14:textId="77777777" w:rsidR="00A424F7" w:rsidRPr="009A2741" w:rsidRDefault="00A424F7">
      <w:pPr>
        <w:spacing w:before="120" w:after="120" w:line="276" w:lineRule="auto"/>
        <w:ind w:firstLine="709"/>
        <w:jc w:val="both"/>
        <w:rPr>
          <w:rFonts w:ascii="Arial" w:eastAsia="Calibri" w:hAnsi="Arial" w:cs="Arial"/>
          <w:bCs/>
          <w:color w:val="000000"/>
          <w:sz w:val="22"/>
        </w:rPr>
      </w:pPr>
      <w:r w:rsidRPr="009A2741">
        <w:rPr>
          <w:rFonts w:ascii="Arial" w:eastAsia="Calibri" w:hAnsi="Arial" w:cs="Arial"/>
          <w:bCs/>
          <w:color w:val="000000"/>
          <w:sz w:val="22"/>
          <w:lang w:val="es-ES"/>
        </w:rPr>
        <w:t xml:space="preserve">En ese sentido, se advierte que las modificaciones realizadas por la Resolución 304 de 2021, </w:t>
      </w:r>
      <w:r w:rsidRPr="009A2741">
        <w:rPr>
          <w:rFonts w:ascii="Arial" w:eastAsia="Calibri" w:hAnsi="Arial" w:cs="Arial"/>
          <w:bCs/>
          <w:color w:val="000000"/>
          <w:sz w:val="22"/>
        </w:rPr>
        <w:t>se encuentran vigentes para los procesos cuyo aviso de convocatoria se publique a partir del 2 de noviembre de 2021.</w:t>
      </w:r>
    </w:p>
    <w:p w14:paraId="0247AB6E" w14:textId="77777777" w:rsidR="00A424F7" w:rsidRPr="009A2741" w:rsidRDefault="00A424F7" w:rsidP="009A2741">
      <w:pPr>
        <w:spacing w:line="276" w:lineRule="auto"/>
        <w:ind w:firstLine="709"/>
        <w:jc w:val="both"/>
        <w:rPr>
          <w:b/>
          <w:bCs/>
          <w:sz w:val="22"/>
        </w:rPr>
      </w:pPr>
      <w:r w:rsidRPr="009A2741">
        <w:rPr>
          <w:rFonts w:ascii="Arial" w:eastAsia="Calibri" w:hAnsi="Arial" w:cs="Arial"/>
          <w:bCs/>
          <w:color w:val="000000"/>
          <w:sz w:val="22"/>
          <w:lang w:val="es-ES_tradnl"/>
        </w:rPr>
        <w:t>Para efectos de su petición es menester precisar que en la consulta no mencionó algún documento tipo en particular</w:t>
      </w:r>
      <w:r w:rsidRPr="009A2741">
        <w:rPr>
          <w:rFonts w:ascii="Arial" w:hAnsi="Arial" w:cs="Arial"/>
          <w:color w:val="000000" w:themeColor="text1"/>
          <w:sz w:val="22"/>
        </w:rPr>
        <w:t xml:space="preserve">, por lo que su consulta se resolverá tomando como referencia los «Documentos tipo para licitación de obra pública de infraestructura de </w:t>
      </w:r>
      <w:r w:rsidRPr="009A2741">
        <w:rPr>
          <w:rFonts w:ascii="Arial" w:hAnsi="Arial" w:cs="Arial"/>
          <w:color w:val="000000" w:themeColor="text1"/>
          <w:sz w:val="22"/>
        </w:rPr>
        <w:lastRenderedPageBreak/>
        <w:t xml:space="preserve">transporte -Versión 3», teniendo en cuenta la mención al «Formato 9 – </w:t>
      </w:r>
      <w:r w:rsidRPr="009A2741">
        <w:rPr>
          <w:rFonts w:ascii="Arial" w:hAnsi="Arial" w:cs="Arial"/>
          <w:sz w:val="22"/>
        </w:rPr>
        <w:t>Puntaje de Industria Nacional</w:t>
      </w:r>
      <w:r w:rsidRPr="009A2741">
        <w:rPr>
          <w:rFonts w:ascii="Arial" w:hAnsi="Arial" w:cs="Arial"/>
          <w:color w:val="000000" w:themeColor="text1"/>
          <w:sz w:val="22"/>
        </w:rPr>
        <w:t>»</w:t>
      </w:r>
      <w:r w:rsidRPr="009A2741">
        <w:rPr>
          <w:rFonts w:ascii="Arial" w:hAnsi="Arial" w:cs="Arial"/>
          <w:sz w:val="22"/>
        </w:rPr>
        <w:t>.</w:t>
      </w:r>
    </w:p>
    <w:p w14:paraId="12885987" w14:textId="77777777" w:rsidR="00A424F7" w:rsidRPr="00D85446" w:rsidRDefault="00A424F7">
      <w:pPr>
        <w:spacing w:before="120" w:line="276" w:lineRule="auto"/>
        <w:ind w:firstLine="709"/>
        <w:jc w:val="both"/>
        <w:rPr>
          <w:rFonts w:ascii="Arial" w:hAnsi="Arial" w:cs="Arial"/>
          <w:color w:val="000000" w:themeColor="text1"/>
          <w:sz w:val="22"/>
        </w:rPr>
      </w:pPr>
      <w:r w:rsidRPr="00D85446">
        <w:rPr>
          <w:rFonts w:ascii="Arial" w:hAnsi="Arial" w:cs="Arial"/>
          <w:color w:val="000000" w:themeColor="text1"/>
          <w:sz w:val="22"/>
        </w:rPr>
        <w:t>Ahora bien,</w:t>
      </w:r>
      <w:r w:rsidRPr="00D85446">
        <w:rPr>
          <w:rFonts w:ascii="Arial" w:hAnsi="Arial" w:cs="Arial"/>
          <w:b/>
          <w:bCs/>
          <w:color w:val="000000" w:themeColor="text1"/>
          <w:sz w:val="22"/>
        </w:rPr>
        <w:t xml:space="preserve"> </w:t>
      </w:r>
      <w:r w:rsidRPr="00D85446">
        <w:rPr>
          <w:rFonts w:ascii="Arial" w:hAnsi="Arial" w:cs="Arial"/>
          <w:color w:val="000000" w:themeColor="text1"/>
          <w:sz w:val="22"/>
        </w:rPr>
        <w:t xml:space="preserve">el numeral 4.3 </w:t>
      </w:r>
      <w:r w:rsidRPr="00D85446">
        <w:rPr>
          <w:rFonts w:ascii="Arial" w:hAnsi="Arial" w:cs="Arial"/>
          <w:i/>
          <w:iCs/>
          <w:color w:val="000000" w:themeColor="text1"/>
          <w:sz w:val="22"/>
        </w:rPr>
        <w:t>«Apoyo a la Industria Nacional»</w:t>
      </w:r>
      <w:r w:rsidRPr="00D85446">
        <w:rPr>
          <w:rFonts w:ascii="Arial" w:hAnsi="Arial" w:cs="Arial"/>
          <w:color w:val="000000" w:themeColor="text1"/>
          <w:sz w:val="22"/>
        </w:rPr>
        <w:t xml:space="preserve"> del «Documento Base de Licitación de Obra Pública de Infraestructura de Transporte - Versión 3» indica que, </w:t>
      </w:r>
      <w:r w:rsidRPr="00D85446">
        <w:rPr>
          <w:rFonts w:ascii="Arial" w:hAnsi="Arial" w:cs="Arial"/>
          <w:i/>
          <w:iCs/>
          <w:color w:val="000000" w:themeColor="text1"/>
          <w:sz w:val="22"/>
        </w:rPr>
        <w:t xml:space="preserve">«los proponentes pueden obtener puntaje de apoyo a la industria nacional por: i) Servicios Nacionales o con Trato Nacional o por ii) la incorporación de componente nacional en servicios extranjeros […]», </w:t>
      </w:r>
      <w:r w:rsidRPr="00D85446">
        <w:rPr>
          <w:rFonts w:ascii="Arial" w:hAnsi="Arial" w:cs="Arial"/>
          <w:color w:val="000000" w:themeColor="text1"/>
          <w:sz w:val="22"/>
        </w:rPr>
        <w:t>es decir, que el proponente deberá verificar en primer lugar si accederá al referido puntaje mediante alguno de los dos conceptos mencionados que se relacionan así en la siguiente tabla:</w:t>
      </w:r>
    </w:p>
    <w:p w14:paraId="13DF5D39" w14:textId="77777777" w:rsidR="00A424F7" w:rsidRPr="00D85446" w:rsidRDefault="00A424F7">
      <w:pPr>
        <w:spacing w:line="276" w:lineRule="auto"/>
        <w:ind w:firstLine="709"/>
        <w:jc w:val="both"/>
        <w:rPr>
          <w:rFonts w:ascii="Arial" w:hAnsi="Arial" w:cs="Arial"/>
          <w:color w:val="000000" w:themeColor="text1"/>
          <w:sz w:val="22"/>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A424F7" w:rsidRPr="00D85446" w14:paraId="3298E742" w14:textId="77777777" w:rsidTr="000632BE">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7B0821A1" w14:textId="77777777" w:rsidR="00A424F7" w:rsidRPr="00D85446" w:rsidRDefault="00A424F7" w:rsidP="000632BE">
            <w:pPr>
              <w:spacing w:line="276" w:lineRule="auto"/>
              <w:jc w:val="center"/>
              <w:rPr>
                <w:rFonts w:ascii="Arial" w:hAnsi="Arial" w:cs="Arial"/>
                <w:b/>
                <w:caps/>
                <w:noProof/>
                <w:sz w:val="20"/>
                <w:szCs w:val="18"/>
                <w:lang w:val="es-ES"/>
              </w:rPr>
            </w:pPr>
            <w:r w:rsidRPr="00D85446">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01FF1A19" w14:textId="77777777" w:rsidR="00A424F7" w:rsidRPr="00D85446" w:rsidRDefault="00A424F7" w:rsidP="000632BE">
            <w:pPr>
              <w:spacing w:line="276" w:lineRule="auto"/>
              <w:jc w:val="center"/>
              <w:rPr>
                <w:rFonts w:ascii="Arial" w:hAnsi="Arial" w:cs="Arial"/>
                <w:b/>
                <w:caps/>
                <w:noProof/>
                <w:sz w:val="20"/>
                <w:szCs w:val="18"/>
                <w:lang w:val="es-ES"/>
              </w:rPr>
            </w:pPr>
            <w:r w:rsidRPr="00D85446">
              <w:rPr>
                <w:rFonts w:ascii="Arial" w:hAnsi="Arial" w:cs="Arial"/>
                <w:b/>
                <w:bCs/>
                <w:noProof/>
                <w:sz w:val="20"/>
                <w:szCs w:val="18"/>
                <w:lang w:val="es-ES"/>
              </w:rPr>
              <w:t>Puntaje</w:t>
            </w:r>
          </w:p>
        </w:tc>
      </w:tr>
      <w:tr w:rsidR="00A424F7" w:rsidRPr="00D85446" w14:paraId="55C429FD" w14:textId="77777777" w:rsidTr="000632BE">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EEC8EF8" w14:textId="77777777" w:rsidR="00A424F7" w:rsidRPr="00D85446" w:rsidRDefault="00A424F7" w:rsidP="000632BE">
            <w:pPr>
              <w:spacing w:line="276" w:lineRule="auto"/>
              <w:rPr>
                <w:rFonts w:ascii="Arial" w:hAnsi="Arial" w:cs="Arial"/>
                <w:caps/>
                <w:sz w:val="20"/>
                <w:szCs w:val="18"/>
                <w:lang w:val="es-ES"/>
              </w:rPr>
            </w:pPr>
            <w:r w:rsidRPr="00D85446">
              <w:rPr>
                <w:rFonts w:ascii="Arial"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44358F38" w14:textId="77777777" w:rsidR="00A424F7" w:rsidRPr="00D85446" w:rsidRDefault="00A424F7" w:rsidP="000632BE">
            <w:pPr>
              <w:spacing w:line="276" w:lineRule="auto"/>
              <w:jc w:val="center"/>
              <w:rPr>
                <w:rFonts w:ascii="Arial" w:hAnsi="Arial" w:cs="Arial"/>
                <w:caps/>
                <w:sz w:val="20"/>
                <w:szCs w:val="18"/>
                <w:lang w:val="es-ES"/>
              </w:rPr>
            </w:pPr>
            <w:r w:rsidRPr="00D85446">
              <w:rPr>
                <w:rFonts w:ascii="Arial" w:hAnsi="Arial" w:cs="Arial"/>
                <w:sz w:val="20"/>
                <w:szCs w:val="18"/>
                <w:lang w:val="es-ES"/>
              </w:rPr>
              <w:t>20</w:t>
            </w:r>
          </w:p>
        </w:tc>
      </w:tr>
      <w:tr w:rsidR="00A424F7" w:rsidRPr="00D85446" w14:paraId="4A8DD60D" w14:textId="77777777" w:rsidTr="000632BE">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618BB629" w14:textId="77777777" w:rsidR="00A424F7" w:rsidRPr="00D85446" w:rsidRDefault="00A424F7" w:rsidP="000632BE">
            <w:pPr>
              <w:spacing w:line="276" w:lineRule="auto"/>
              <w:rPr>
                <w:rFonts w:ascii="Arial" w:hAnsi="Arial" w:cs="Arial"/>
                <w:caps/>
                <w:noProof/>
                <w:sz w:val="20"/>
                <w:szCs w:val="18"/>
                <w:lang w:val="es-ES"/>
              </w:rPr>
            </w:pPr>
            <w:r w:rsidRPr="00D85446">
              <w:rPr>
                <w:rFonts w:ascii="Arial" w:hAnsi="Arial" w:cs="Arial"/>
                <w:noProof/>
                <w:sz w:val="20"/>
                <w:szCs w:val="18"/>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7D82846" w14:textId="77777777" w:rsidR="00A424F7" w:rsidRPr="00D85446" w:rsidRDefault="00A424F7" w:rsidP="000632BE">
            <w:pPr>
              <w:spacing w:line="276" w:lineRule="auto"/>
              <w:jc w:val="center"/>
              <w:rPr>
                <w:rFonts w:ascii="Arial" w:hAnsi="Arial" w:cs="Arial"/>
                <w:caps/>
                <w:noProof/>
                <w:sz w:val="20"/>
                <w:szCs w:val="18"/>
                <w:lang w:val="es-ES"/>
              </w:rPr>
            </w:pPr>
            <w:r w:rsidRPr="00D85446">
              <w:rPr>
                <w:rFonts w:ascii="Arial" w:hAnsi="Arial" w:cs="Arial"/>
                <w:noProof/>
                <w:sz w:val="20"/>
                <w:szCs w:val="18"/>
                <w:lang w:val="es-ES"/>
              </w:rPr>
              <w:t>5</w:t>
            </w:r>
          </w:p>
        </w:tc>
      </w:tr>
    </w:tbl>
    <w:p w14:paraId="3E599BA5" w14:textId="77777777" w:rsidR="00A424F7" w:rsidRPr="00D85446" w:rsidRDefault="00A424F7">
      <w:pPr>
        <w:spacing w:line="276" w:lineRule="auto"/>
        <w:ind w:firstLine="709"/>
        <w:jc w:val="both"/>
        <w:rPr>
          <w:rFonts w:ascii="Arial" w:hAnsi="Arial" w:cs="Arial"/>
          <w:color w:val="000000" w:themeColor="text1"/>
          <w:sz w:val="22"/>
        </w:rPr>
      </w:pPr>
    </w:p>
    <w:p w14:paraId="0EB4EA80" w14:textId="77777777" w:rsidR="00A424F7" w:rsidRPr="00D85446" w:rsidRDefault="00A424F7">
      <w:pPr>
        <w:spacing w:before="120" w:after="120" w:line="276" w:lineRule="auto"/>
        <w:ind w:firstLine="709"/>
        <w:jc w:val="both"/>
        <w:rPr>
          <w:rFonts w:ascii="Arial" w:eastAsia="Arial" w:hAnsi="Arial"/>
          <w:color w:val="000000"/>
          <w:sz w:val="22"/>
        </w:rPr>
      </w:pPr>
      <w:r w:rsidRPr="00D85446">
        <w:rPr>
          <w:rFonts w:ascii="Arial" w:hAnsi="Arial" w:cs="Arial"/>
          <w:color w:val="000000" w:themeColor="text1"/>
          <w:sz w:val="22"/>
        </w:rPr>
        <w:t xml:space="preserve">Así mismo, el numeral 4.3.1 </w:t>
      </w:r>
      <w:r w:rsidRPr="00D85446">
        <w:rPr>
          <w:rFonts w:ascii="Arial" w:hAnsi="Arial" w:cs="Arial"/>
          <w:i/>
          <w:iCs/>
          <w:color w:val="000000" w:themeColor="text1"/>
          <w:sz w:val="22"/>
        </w:rPr>
        <w:t>ibidem</w:t>
      </w:r>
      <w:r w:rsidRPr="00D85446">
        <w:rPr>
          <w:sz w:val="22"/>
        </w:rPr>
        <w:t xml:space="preserve"> </w:t>
      </w:r>
      <w:r w:rsidRPr="00D85446">
        <w:rPr>
          <w:rFonts w:ascii="Arial" w:hAnsi="Arial" w:cs="Arial"/>
          <w:i/>
          <w:iCs/>
          <w:color w:val="000000" w:themeColor="text1"/>
          <w:sz w:val="22"/>
        </w:rPr>
        <w:t>«Promoción De Servicios Nacionales o Con Trato Nacional»</w:t>
      </w:r>
      <w:r w:rsidRPr="00D85446">
        <w:rPr>
          <w:rFonts w:ascii="Arial" w:hAnsi="Arial" w:cs="Arial"/>
          <w:color w:val="000000" w:themeColor="text1"/>
          <w:sz w:val="22"/>
        </w:rPr>
        <w:t xml:space="preserve">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D85446">
        <w:rPr>
          <w:rFonts w:ascii="Arial" w:eastAsia="Arial" w:hAnsi="Arial"/>
          <w:color w:val="000000"/>
          <w:sz w:val="22"/>
        </w:rPr>
        <w:t>ninguno de los bienes relevantes están incluidos en el Registro de Productores de Bienes Nacionales, con el fin de que la entidad estatal otorgue el puntaje.</w:t>
      </w:r>
    </w:p>
    <w:p w14:paraId="4D94F702" w14:textId="77777777" w:rsidR="00A424F7" w:rsidRPr="00D85446" w:rsidRDefault="00A424F7">
      <w:pPr>
        <w:spacing w:before="120" w:after="120" w:line="276" w:lineRule="auto"/>
        <w:ind w:firstLine="709"/>
        <w:jc w:val="both"/>
        <w:rPr>
          <w:rFonts w:ascii="Arial" w:eastAsia="Arial" w:hAnsi="Arial"/>
          <w:bCs/>
          <w:color w:val="000000"/>
          <w:sz w:val="22"/>
        </w:rPr>
      </w:pPr>
      <w:r w:rsidRPr="00D85446">
        <w:rPr>
          <w:rFonts w:ascii="Arial" w:eastAsia="Arial" w:hAnsi="Arial"/>
          <w:color w:val="000000"/>
          <w:sz w:val="22"/>
        </w:rPr>
        <w:t xml:space="preserve">De igual forma, para la </w:t>
      </w:r>
      <w:bookmarkStart w:id="15" w:name="_Toc84413961"/>
      <w:r w:rsidRPr="00D85446">
        <w:rPr>
          <w:rFonts w:ascii="Arial" w:hAnsi="Arial" w:cs="Arial"/>
          <w:i/>
          <w:iCs/>
          <w:color w:val="000000" w:themeColor="text1"/>
          <w:sz w:val="22"/>
        </w:rPr>
        <w:t>«</w:t>
      </w:r>
      <w:r w:rsidRPr="00D85446">
        <w:rPr>
          <w:rFonts w:ascii="Arial" w:eastAsia="Arial" w:hAnsi="Arial"/>
          <w:bCs/>
          <w:i/>
          <w:iCs/>
          <w:color w:val="000000"/>
          <w:sz w:val="22"/>
        </w:rPr>
        <w:t>Acreditación del Puntaje por Servicios Nacionales o Con Trato Nacional</w:t>
      </w:r>
      <w:bookmarkEnd w:id="15"/>
      <w:r w:rsidRPr="00D85446">
        <w:rPr>
          <w:rFonts w:ascii="Arial" w:hAnsi="Arial" w:cs="Arial"/>
          <w:i/>
          <w:iCs/>
          <w:color w:val="000000" w:themeColor="text1"/>
          <w:sz w:val="22"/>
        </w:rPr>
        <w:t>»</w:t>
      </w:r>
      <w:r w:rsidRPr="00D85446">
        <w:rPr>
          <w:rFonts w:ascii="Arial" w:eastAsia="Arial" w:hAnsi="Arial"/>
          <w:bCs/>
          <w:i/>
          <w:iCs/>
          <w:color w:val="000000"/>
          <w:sz w:val="22"/>
        </w:rPr>
        <w:t xml:space="preserve"> </w:t>
      </w:r>
      <w:r w:rsidRPr="00D85446">
        <w:rPr>
          <w:rFonts w:ascii="Arial" w:eastAsia="Arial" w:hAnsi="Arial"/>
          <w:bCs/>
          <w:color w:val="000000"/>
          <w:sz w:val="22"/>
        </w:rPr>
        <w:t>el numeral 4.3.1.1 prevé que:</w:t>
      </w:r>
    </w:p>
    <w:p w14:paraId="66D4DEA4" w14:textId="77777777" w:rsidR="00A424F7" w:rsidRPr="00D85446" w:rsidRDefault="00A424F7">
      <w:pPr>
        <w:spacing w:before="120" w:after="120" w:line="276" w:lineRule="auto"/>
        <w:ind w:firstLine="709"/>
        <w:jc w:val="both"/>
        <w:rPr>
          <w:rFonts w:ascii="Arial" w:eastAsia="Arial" w:hAnsi="Arial"/>
          <w:bCs/>
          <w:color w:val="000000"/>
          <w:sz w:val="22"/>
        </w:rPr>
      </w:pPr>
    </w:p>
    <w:p w14:paraId="0F6E2E65" w14:textId="77777777" w:rsidR="00A424F7" w:rsidRPr="00D85446" w:rsidRDefault="00A424F7" w:rsidP="00A424F7">
      <w:pPr>
        <w:ind w:left="851" w:right="758"/>
        <w:jc w:val="both"/>
        <w:rPr>
          <w:rFonts w:ascii="Arial" w:hAnsi="Arial" w:cs="Arial"/>
          <w:i/>
          <w:sz w:val="21"/>
          <w:szCs w:val="21"/>
        </w:rPr>
      </w:pPr>
      <w:r w:rsidRPr="00D85446">
        <w:rPr>
          <w:rFonts w:ascii="Arial" w:hAnsi="Arial" w:cs="Arial"/>
          <w:i/>
          <w:iCs/>
          <w:color w:val="000000" w:themeColor="text1"/>
        </w:rPr>
        <w:t>«</w:t>
      </w:r>
      <w:r w:rsidRPr="00D85446">
        <w:rPr>
          <w:rFonts w:ascii="Arial" w:hAnsi="Arial" w:cs="Arial"/>
          <w:i/>
          <w:sz w:val="21"/>
          <w:szCs w:val="21"/>
        </w:rPr>
        <w:t xml:space="preserve">Para que el Proponente nacional obtenga puntaje por Servicios Nacionales debe presentar, </w:t>
      </w:r>
      <w:r w:rsidRPr="00D85446">
        <w:rPr>
          <w:rFonts w:ascii="Arial" w:hAnsi="Arial" w:cs="Arial"/>
          <w:i/>
          <w:sz w:val="21"/>
          <w:szCs w:val="21"/>
          <w:u w:val="single"/>
        </w:rPr>
        <w:t>además del Formato 9 A – Promoción de Servicios Nacionales o con Trato Nacional</w:t>
      </w:r>
      <w:r w:rsidRPr="00D85446">
        <w:rPr>
          <w:rFonts w:ascii="Arial" w:hAnsi="Arial" w:cs="Arial"/>
          <w:i/>
          <w:sz w:val="21"/>
          <w:szCs w:val="21"/>
        </w:rPr>
        <w:t xml:space="preserve">, alguno de los siguientes documentos, según corresponda: </w:t>
      </w:r>
    </w:p>
    <w:p w14:paraId="10F692FD" w14:textId="77777777" w:rsidR="00A424F7" w:rsidRPr="00D85446" w:rsidRDefault="00A424F7" w:rsidP="00A424F7">
      <w:pPr>
        <w:numPr>
          <w:ilvl w:val="0"/>
          <w:numId w:val="29"/>
        </w:numPr>
        <w:spacing w:after="160"/>
        <w:ind w:left="851" w:right="758" w:firstLine="142"/>
        <w:contextualSpacing/>
        <w:jc w:val="both"/>
        <w:rPr>
          <w:rFonts w:ascii="Arial" w:hAnsi="Arial" w:cs="Arial"/>
          <w:i/>
          <w:sz w:val="21"/>
          <w:szCs w:val="21"/>
        </w:rPr>
      </w:pPr>
      <w:r w:rsidRPr="00D85446">
        <w:rPr>
          <w:rFonts w:ascii="Arial" w:hAnsi="Arial" w:cs="Arial"/>
          <w:i/>
          <w:sz w:val="21"/>
          <w:szCs w:val="21"/>
        </w:rPr>
        <w:t>Persona natural colombiana: La cédula de ciudadanía del Proponente.</w:t>
      </w:r>
    </w:p>
    <w:p w14:paraId="5E71B386" w14:textId="77777777" w:rsidR="00A424F7" w:rsidRPr="00D85446" w:rsidRDefault="00A424F7" w:rsidP="00A424F7">
      <w:pPr>
        <w:ind w:left="851" w:right="758"/>
        <w:contextualSpacing/>
        <w:jc w:val="both"/>
        <w:rPr>
          <w:rFonts w:ascii="Arial" w:hAnsi="Arial" w:cs="Arial"/>
          <w:i/>
          <w:sz w:val="21"/>
          <w:szCs w:val="21"/>
        </w:rPr>
      </w:pPr>
    </w:p>
    <w:p w14:paraId="4B00FDAF" w14:textId="77777777" w:rsidR="00A424F7" w:rsidRPr="00D85446" w:rsidRDefault="00A424F7" w:rsidP="00A424F7">
      <w:pPr>
        <w:numPr>
          <w:ilvl w:val="0"/>
          <w:numId w:val="29"/>
        </w:numPr>
        <w:spacing w:after="160"/>
        <w:ind w:left="851" w:right="758" w:firstLine="142"/>
        <w:contextualSpacing/>
        <w:jc w:val="both"/>
        <w:rPr>
          <w:rFonts w:ascii="Arial" w:hAnsi="Arial" w:cs="Arial"/>
          <w:i/>
          <w:sz w:val="21"/>
          <w:szCs w:val="21"/>
        </w:rPr>
      </w:pPr>
      <w:bookmarkStart w:id="16" w:name="_Hlk80648891"/>
      <w:r w:rsidRPr="00D85446">
        <w:rPr>
          <w:rFonts w:ascii="Arial" w:hAnsi="Arial" w:cs="Arial"/>
          <w:i/>
          <w:sz w:val="21"/>
          <w:szCs w:val="21"/>
        </w:rPr>
        <w:t xml:space="preserve">Persona natural extranjera residente en Colombia: La visa de residencia que le permita la ejecución del objeto contractual de conformidad con la ley. </w:t>
      </w:r>
    </w:p>
    <w:bookmarkEnd w:id="16"/>
    <w:p w14:paraId="001112E5" w14:textId="77777777" w:rsidR="00A424F7" w:rsidRPr="00D85446" w:rsidRDefault="00A424F7" w:rsidP="00A424F7">
      <w:pPr>
        <w:ind w:left="851" w:right="758"/>
        <w:contextualSpacing/>
        <w:jc w:val="both"/>
        <w:rPr>
          <w:rFonts w:ascii="Arial" w:hAnsi="Arial" w:cs="Arial"/>
          <w:i/>
          <w:sz w:val="21"/>
          <w:szCs w:val="21"/>
        </w:rPr>
      </w:pPr>
    </w:p>
    <w:p w14:paraId="2A0E9962" w14:textId="77777777" w:rsidR="00A424F7" w:rsidRPr="00D85446" w:rsidRDefault="00A424F7" w:rsidP="00A424F7">
      <w:pPr>
        <w:numPr>
          <w:ilvl w:val="0"/>
          <w:numId w:val="29"/>
        </w:numPr>
        <w:spacing w:after="160"/>
        <w:ind w:left="851" w:right="758" w:firstLine="142"/>
        <w:contextualSpacing/>
        <w:jc w:val="both"/>
        <w:rPr>
          <w:rFonts w:ascii="Arial" w:hAnsi="Arial" w:cs="Arial"/>
          <w:i/>
          <w:sz w:val="21"/>
          <w:szCs w:val="21"/>
        </w:rPr>
      </w:pPr>
      <w:r w:rsidRPr="00D85446">
        <w:rPr>
          <w:rFonts w:ascii="Arial" w:hAnsi="Arial" w:cs="Arial"/>
          <w:i/>
          <w:sz w:val="21"/>
          <w:szCs w:val="21"/>
        </w:rPr>
        <w:lastRenderedPageBreak/>
        <w:t>Persona jurídica constituida en Colombia: El certificado de existencia y representación legal emitido por alguna de las cámaras de comercio del país</w:t>
      </w:r>
      <w:r w:rsidRPr="00D85446">
        <w:rPr>
          <w:rFonts w:ascii="Arial" w:hAnsi="Arial" w:cs="Arial"/>
          <w:i/>
          <w:iCs/>
          <w:color w:val="000000" w:themeColor="text1"/>
        </w:rPr>
        <w:t xml:space="preserve">» </w:t>
      </w:r>
      <w:r w:rsidRPr="00D85446">
        <w:rPr>
          <w:rFonts w:ascii="Arial" w:hAnsi="Arial" w:cs="Arial"/>
          <w:iCs/>
          <w:sz w:val="21"/>
          <w:szCs w:val="21"/>
        </w:rPr>
        <w:t xml:space="preserve">[Énfasis fuera de texto]. </w:t>
      </w:r>
    </w:p>
    <w:p w14:paraId="0D1F154E" w14:textId="77777777" w:rsidR="00A424F7" w:rsidRPr="00D85446" w:rsidRDefault="00A424F7" w:rsidP="009A2741">
      <w:pPr>
        <w:spacing w:line="276" w:lineRule="auto"/>
        <w:ind w:right="758"/>
        <w:contextualSpacing/>
        <w:jc w:val="both"/>
        <w:rPr>
          <w:rFonts w:ascii="Arial" w:hAnsi="Arial" w:cs="Arial"/>
          <w:iCs/>
          <w:sz w:val="22"/>
        </w:rPr>
      </w:pPr>
    </w:p>
    <w:p w14:paraId="7C810422" w14:textId="77777777" w:rsidR="00A424F7" w:rsidRPr="00D85446" w:rsidRDefault="00A424F7">
      <w:pPr>
        <w:spacing w:line="276" w:lineRule="auto"/>
        <w:ind w:right="51" w:firstLine="709"/>
        <w:jc w:val="both"/>
        <w:rPr>
          <w:rFonts w:ascii="Arial" w:hAnsi="Arial" w:cs="Arial"/>
          <w:color w:val="000000" w:themeColor="text1"/>
          <w:sz w:val="22"/>
        </w:rPr>
      </w:pPr>
      <w:r w:rsidRPr="00D85446">
        <w:rPr>
          <w:rFonts w:ascii="Arial" w:hAnsi="Arial" w:cs="Arial"/>
          <w:iCs/>
          <w:sz w:val="22"/>
        </w:rPr>
        <w:t xml:space="preserve">Así las cosas, para el otorgamiento del puntaje por apoyo a la industria nacional un proponente nacional tendrá que presentar los documentos anteriormente enunciados, pero además de estos, deberá presentar el </w:t>
      </w:r>
      <w:r w:rsidRPr="00D85446">
        <w:rPr>
          <w:rFonts w:ascii="Arial" w:hAnsi="Arial" w:cs="Arial"/>
          <w:color w:val="000000" w:themeColor="text1"/>
          <w:sz w:val="22"/>
        </w:rPr>
        <w:t>Formato 9A tal y como se indica en el «Documento Base de Licitación de Obra Pública de Infraestructura de Transporte - Versión 3».</w:t>
      </w:r>
      <w:r w:rsidRPr="00D85446">
        <w:rPr>
          <w:rFonts w:ascii="Arial" w:hAnsi="Arial" w:cs="Arial"/>
          <w:iCs/>
          <w:sz w:val="22"/>
        </w:rPr>
        <w:t xml:space="preserve"> El </w:t>
      </w:r>
      <w:r w:rsidRPr="00D85446">
        <w:rPr>
          <w:rFonts w:ascii="Arial" w:hAnsi="Arial" w:cs="Arial"/>
          <w:color w:val="000000" w:themeColor="text1"/>
          <w:sz w:val="22"/>
        </w:rPr>
        <w:t xml:space="preserve">«Formato 9A - </w:t>
      </w:r>
      <w:r w:rsidRPr="00D85446">
        <w:rPr>
          <w:rFonts w:ascii="Arial" w:hAnsi="Arial" w:cs="Arial"/>
          <w:i/>
          <w:iCs/>
          <w:color w:val="000000" w:themeColor="text1"/>
          <w:sz w:val="22"/>
        </w:rPr>
        <w:t>Promoción de Servicios Nacionales o con Trato Nacional</w:t>
      </w:r>
      <w:r w:rsidRPr="00D85446">
        <w:rPr>
          <w:rFonts w:ascii="Arial" w:hAnsi="Arial" w:cs="Arial"/>
          <w:color w:val="000000" w:themeColor="text1"/>
          <w:sz w:val="22"/>
        </w:rPr>
        <w:t xml:space="preserve">» dispone que: </w:t>
      </w:r>
    </w:p>
    <w:p w14:paraId="7C889265" w14:textId="77777777" w:rsidR="00A424F7" w:rsidRPr="00D85446" w:rsidRDefault="00A424F7">
      <w:pPr>
        <w:spacing w:line="276" w:lineRule="auto"/>
        <w:ind w:right="49" w:firstLine="709"/>
        <w:contextualSpacing/>
        <w:jc w:val="both"/>
        <w:rPr>
          <w:rFonts w:ascii="Arial" w:hAnsi="Arial" w:cs="Arial"/>
          <w:color w:val="000000" w:themeColor="text1"/>
          <w:sz w:val="22"/>
        </w:rPr>
      </w:pPr>
    </w:p>
    <w:p w14:paraId="1E652B3F" w14:textId="006B29A0" w:rsidR="00A424F7" w:rsidRPr="00D85446" w:rsidRDefault="00A424F7" w:rsidP="00A424F7">
      <w:pPr>
        <w:spacing w:line="276" w:lineRule="auto"/>
        <w:ind w:left="709" w:right="709"/>
        <w:jc w:val="both"/>
        <w:rPr>
          <w:rFonts w:ascii="Arial" w:hAnsi="Arial" w:cs="Arial"/>
          <w:color w:val="000000" w:themeColor="text1"/>
          <w:sz w:val="21"/>
          <w:szCs w:val="21"/>
        </w:rPr>
      </w:pPr>
      <w:r w:rsidRPr="00D85446">
        <w:rPr>
          <w:rFonts w:ascii="Arial" w:hAnsi="Arial" w:cs="Arial"/>
          <w:color w:val="000000" w:themeColor="text1"/>
          <w:sz w:val="21"/>
          <w:szCs w:val="21"/>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r w:rsidR="0011165B" w:rsidRPr="00D85446">
        <w:rPr>
          <w:rFonts w:ascii="Arial" w:hAnsi="Arial" w:cs="Arial"/>
          <w:color w:val="000000" w:themeColor="text1"/>
          <w:sz w:val="21"/>
          <w:szCs w:val="21"/>
        </w:rPr>
        <w:t>.</w:t>
      </w:r>
    </w:p>
    <w:p w14:paraId="2A2889B0" w14:textId="77777777" w:rsidR="0011165B" w:rsidRPr="00D85446" w:rsidRDefault="0011165B" w:rsidP="00A424F7">
      <w:pPr>
        <w:spacing w:line="276" w:lineRule="auto"/>
        <w:ind w:left="709" w:right="709"/>
        <w:jc w:val="both"/>
        <w:rPr>
          <w:rFonts w:ascii="Arial" w:hAnsi="Arial" w:cs="Arial"/>
          <w:color w:val="000000" w:themeColor="text1"/>
          <w:sz w:val="22"/>
        </w:rPr>
      </w:pPr>
    </w:p>
    <w:p w14:paraId="2A38E1C9" w14:textId="77777777" w:rsidR="00A424F7" w:rsidRPr="00D85446" w:rsidRDefault="00A424F7" w:rsidP="00A424F7">
      <w:pPr>
        <w:spacing w:line="276" w:lineRule="auto"/>
        <w:ind w:firstLine="709"/>
        <w:jc w:val="both"/>
        <w:rPr>
          <w:rFonts w:ascii="Arial" w:hAnsi="Arial" w:cs="Arial"/>
          <w:color w:val="000000" w:themeColor="text1"/>
          <w:sz w:val="22"/>
        </w:rPr>
      </w:pPr>
      <w:r w:rsidRPr="00D85446">
        <w:rPr>
          <w:rFonts w:ascii="Arial" w:hAnsi="Arial" w:cs="Arial"/>
          <w:color w:val="000000" w:themeColor="text1"/>
          <w:sz w:val="22"/>
        </w:rPr>
        <w:t>Conforme a esto, el Formato 9A es el documento destinado a recoger el compromiso de los proponentes de incorporar los bienes nacionales relevantes establecidos por la entidad, o en su defecto, el de vincular el porcentaje mínimo de personal para la ejecución del contrato. Para estos efectos, el referido formato contempla las siguientes opciones:</w:t>
      </w:r>
    </w:p>
    <w:p w14:paraId="633AA3F3" w14:textId="77777777" w:rsidR="00A424F7" w:rsidRPr="00D85446" w:rsidRDefault="00A424F7" w:rsidP="00A424F7">
      <w:pPr>
        <w:spacing w:line="276" w:lineRule="auto"/>
        <w:ind w:firstLine="709"/>
        <w:jc w:val="both"/>
        <w:rPr>
          <w:rFonts w:ascii="Arial" w:hAnsi="Arial" w:cs="Arial"/>
          <w:color w:val="000000" w:themeColor="text1"/>
          <w:sz w:val="22"/>
        </w:rPr>
      </w:pPr>
    </w:p>
    <w:p w14:paraId="5BB08980" w14:textId="77777777" w:rsidR="00A424F7" w:rsidRPr="00D85446" w:rsidRDefault="00A424F7" w:rsidP="009A2741">
      <w:pPr>
        <w:spacing w:after="240"/>
        <w:ind w:left="709" w:right="709"/>
        <w:jc w:val="both"/>
        <w:rPr>
          <w:rFonts w:ascii="Arial" w:hAnsi="Arial" w:cs="Arial"/>
          <w:color w:val="000000"/>
          <w:sz w:val="21"/>
          <w:szCs w:val="21"/>
          <w:lang w:eastAsia="es-ES"/>
        </w:rPr>
      </w:pPr>
      <w:r w:rsidRPr="00D85446">
        <w:rPr>
          <w:rFonts w:ascii="Arial" w:hAnsi="Arial" w:cs="Arial"/>
          <w:color w:val="000000"/>
          <w:sz w:val="20"/>
          <w:szCs w:val="20"/>
          <w:lang w:eastAsia="es-ES"/>
        </w:rPr>
        <w:t>[</w:t>
      </w:r>
      <w:r w:rsidRPr="00D85446">
        <w:rPr>
          <w:rFonts w:ascii="Arial" w:hAnsi="Arial" w:cs="Arial"/>
          <w:b/>
          <w:bCs/>
          <w:color w:val="000000"/>
          <w:sz w:val="21"/>
          <w:szCs w:val="21"/>
          <w:lang w:eastAsia="es-ES"/>
        </w:rPr>
        <w:t>Opción 1.</w:t>
      </w:r>
      <w:r w:rsidRPr="00D85446">
        <w:rPr>
          <w:rFonts w:ascii="Arial" w:hAnsi="Arial" w:cs="Arial"/>
          <w:color w:val="000000"/>
          <w:sz w:val="21"/>
          <w:szCs w:val="21"/>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1E97E6BE" w14:textId="77777777" w:rsidR="00A424F7" w:rsidRPr="00D85446" w:rsidRDefault="00A424F7" w:rsidP="00A424F7">
      <w:pPr>
        <w:spacing w:before="120" w:after="120"/>
        <w:ind w:left="709" w:right="709"/>
        <w:jc w:val="both"/>
        <w:rPr>
          <w:rFonts w:ascii="Arial" w:hAnsi="Arial" w:cs="Arial"/>
          <w:sz w:val="21"/>
          <w:szCs w:val="21"/>
          <w:lang w:eastAsia="es-ES" w:bidi="en-US"/>
        </w:rPr>
      </w:pPr>
      <w:r w:rsidRPr="00D85446">
        <w:rPr>
          <w:rFonts w:ascii="Arial" w:hAnsi="Arial" w:cs="Arial"/>
          <w:sz w:val="21"/>
          <w:szCs w:val="21"/>
          <w:lang w:eastAsia="es-ES" w:bidi="en-US"/>
        </w:rPr>
        <w:t xml:space="preserve">Manifiesto bajo la gravedad del juramento que en caso de resultar adjudicatario incorporaré a la ejecución del contrato los bienes nacionales relevantes establecidos por la Entidad Estatal en el Pliego de Condiciones: </w:t>
      </w:r>
    </w:p>
    <w:tbl>
      <w:tblPr>
        <w:tblW w:w="7144" w:type="dxa"/>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A424F7" w:rsidRPr="00D85446" w14:paraId="3506BB59" w14:textId="77777777" w:rsidTr="000632BE">
        <w:trPr>
          <w:trHeight w:val="685"/>
          <w:tblHead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447BC870" w14:textId="77777777" w:rsidR="00A424F7" w:rsidRPr="00D85446" w:rsidRDefault="00A424F7" w:rsidP="000632BE">
            <w:pPr>
              <w:spacing w:before="120" w:line="276" w:lineRule="auto"/>
              <w:jc w:val="center"/>
              <w:rPr>
                <w:rFonts w:ascii="Arial" w:hAnsi="Arial" w:cs="Arial"/>
                <w:b/>
                <w:caps/>
                <w:noProof/>
                <w:color w:val="FFFFFF"/>
                <w:sz w:val="18"/>
                <w:szCs w:val="18"/>
                <w:lang w:val="es-ES" w:eastAsia="es-ES"/>
              </w:rPr>
            </w:pPr>
            <w:r w:rsidRPr="00D85446">
              <w:rPr>
                <w:rFonts w:ascii="Arial" w:hAnsi="Arial" w:cs="Arial"/>
                <w:b/>
                <w:bCs/>
                <w:noProof/>
                <w:color w:val="FFFFFF"/>
                <w:sz w:val="18"/>
                <w:szCs w:val="18"/>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BC53A1E" w14:textId="77777777" w:rsidR="00A424F7" w:rsidRPr="00D85446" w:rsidRDefault="00A424F7" w:rsidP="000632BE">
            <w:pPr>
              <w:spacing w:before="120" w:line="276" w:lineRule="auto"/>
              <w:jc w:val="center"/>
              <w:rPr>
                <w:rFonts w:ascii="Arial" w:hAnsi="Arial" w:cs="Arial"/>
                <w:b/>
                <w:caps/>
                <w:color w:val="FFFFFF"/>
                <w:sz w:val="18"/>
                <w:szCs w:val="18"/>
                <w:lang w:val="es-ES" w:eastAsia="es-ES"/>
              </w:rPr>
            </w:pPr>
            <w:r w:rsidRPr="00D85446">
              <w:rPr>
                <w:rFonts w:ascii="Arial" w:hAnsi="Arial" w:cs="Arial"/>
                <w:b/>
                <w:bCs/>
                <w:color w:val="FFFFFF"/>
                <w:sz w:val="18"/>
                <w:szCs w:val="18"/>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38536B0A" w14:textId="77777777" w:rsidR="00A424F7" w:rsidRPr="00D85446" w:rsidRDefault="00A424F7" w:rsidP="000632BE">
            <w:pPr>
              <w:spacing w:before="120" w:line="276" w:lineRule="auto"/>
              <w:jc w:val="both"/>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733E25D0" w14:textId="77777777" w:rsidR="00A424F7" w:rsidRPr="00D85446" w:rsidRDefault="00A424F7" w:rsidP="000632BE">
            <w:pPr>
              <w:spacing w:before="120" w:line="276" w:lineRule="auto"/>
              <w:jc w:val="both"/>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323D8BD5" w14:textId="77777777" w:rsidR="00A424F7" w:rsidRPr="00D85446" w:rsidRDefault="00A424F7" w:rsidP="000632BE">
            <w:pPr>
              <w:spacing w:before="120" w:line="276" w:lineRule="auto"/>
              <w:jc w:val="center"/>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7E2A3A2D" w14:textId="77777777" w:rsidR="00A424F7" w:rsidRPr="00D85446" w:rsidRDefault="00A424F7" w:rsidP="000632BE">
            <w:pPr>
              <w:spacing w:before="120" w:line="276" w:lineRule="auto"/>
              <w:jc w:val="center"/>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 xml:space="preserve">% de participación </w:t>
            </w:r>
          </w:p>
        </w:tc>
      </w:tr>
      <w:tr w:rsidR="00A424F7" w:rsidRPr="00D85446" w14:paraId="3252F303" w14:textId="77777777" w:rsidTr="000632BE">
        <w:trPr>
          <w:trHeight w:val="17"/>
        </w:trPr>
        <w:tc>
          <w:tcPr>
            <w:tcW w:w="479" w:type="dxa"/>
            <w:tcBorders>
              <w:top w:val="single" w:sz="6" w:space="0" w:color="auto"/>
              <w:left w:val="double" w:sz="4" w:space="0" w:color="auto"/>
              <w:bottom w:val="single" w:sz="6" w:space="0" w:color="auto"/>
              <w:right w:val="single" w:sz="6" w:space="0" w:color="auto"/>
            </w:tcBorders>
            <w:vAlign w:val="center"/>
          </w:tcPr>
          <w:p w14:paraId="5E4E077E" w14:textId="77777777" w:rsidR="00A424F7" w:rsidRPr="00D85446" w:rsidRDefault="00A424F7" w:rsidP="000632BE">
            <w:pPr>
              <w:spacing w:before="120" w:line="276" w:lineRule="auto"/>
              <w:jc w:val="center"/>
              <w:rPr>
                <w:rFonts w:ascii="Arial" w:hAnsi="Arial" w:cs="Arial"/>
                <w:caps/>
                <w:sz w:val="18"/>
                <w:szCs w:val="18"/>
                <w:lang w:val="es-ES" w:eastAsia="es-ES"/>
              </w:rPr>
            </w:pPr>
            <w:r w:rsidRPr="00D85446">
              <w:rPr>
                <w:rFonts w:ascii="Arial" w:hAnsi="Arial" w:cs="Arial"/>
                <w:caps/>
                <w:sz w:val="18"/>
                <w:szCs w:val="18"/>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72825585" w14:textId="77777777" w:rsidR="00A424F7" w:rsidRPr="00D85446" w:rsidRDefault="00A424F7" w:rsidP="000632BE">
            <w:pPr>
              <w:spacing w:before="120" w:line="276"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0D17CCF9"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651F3775"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799F7CE2"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7686F431"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r>
      <w:tr w:rsidR="00A424F7" w:rsidRPr="00D85446" w14:paraId="0F0B2A13" w14:textId="77777777" w:rsidTr="000632BE">
        <w:trPr>
          <w:trHeight w:val="17"/>
        </w:trPr>
        <w:tc>
          <w:tcPr>
            <w:tcW w:w="479" w:type="dxa"/>
            <w:tcBorders>
              <w:top w:val="single" w:sz="6" w:space="0" w:color="auto"/>
              <w:left w:val="double" w:sz="4" w:space="0" w:color="auto"/>
              <w:bottom w:val="double" w:sz="4" w:space="0" w:color="auto"/>
              <w:right w:val="single" w:sz="6" w:space="0" w:color="auto"/>
            </w:tcBorders>
            <w:vAlign w:val="center"/>
          </w:tcPr>
          <w:p w14:paraId="334193A1" w14:textId="77777777" w:rsidR="00A424F7" w:rsidRPr="00D85446" w:rsidRDefault="00A424F7" w:rsidP="000632BE">
            <w:pPr>
              <w:spacing w:before="120" w:line="276" w:lineRule="auto"/>
              <w:jc w:val="center"/>
              <w:rPr>
                <w:rFonts w:ascii="Arial" w:hAnsi="Arial" w:cs="Arial"/>
                <w:caps/>
                <w:noProof/>
                <w:sz w:val="18"/>
                <w:szCs w:val="18"/>
                <w:lang w:val="es-ES" w:eastAsia="es-ES"/>
              </w:rPr>
            </w:pPr>
            <w:r w:rsidRPr="00D85446">
              <w:rPr>
                <w:rFonts w:ascii="Arial" w:hAnsi="Arial" w:cs="Arial"/>
                <w:caps/>
                <w:noProof/>
                <w:sz w:val="18"/>
                <w:szCs w:val="18"/>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75C963A6" w14:textId="77777777" w:rsidR="00A424F7" w:rsidRPr="00D85446" w:rsidRDefault="00A424F7" w:rsidP="000632BE">
            <w:pPr>
              <w:spacing w:before="120" w:line="276"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4A00C12E"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9FFCE84"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05A25867"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40260E9B"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r>
    </w:tbl>
    <w:p w14:paraId="3A59E59B" w14:textId="77777777" w:rsidR="00A424F7" w:rsidRPr="00D85446" w:rsidRDefault="00A424F7" w:rsidP="00A424F7">
      <w:pPr>
        <w:spacing w:before="120" w:after="120"/>
        <w:ind w:left="284"/>
        <w:jc w:val="both"/>
        <w:rPr>
          <w:rFonts w:ascii="Arial" w:hAnsi="Arial" w:cs="Arial"/>
          <w:sz w:val="21"/>
          <w:szCs w:val="21"/>
          <w:lang w:eastAsia="es-ES" w:bidi="en-US"/>
        </w:rPr>
      </w:pPr>
    </w:p>
    <w:p w14:paraId="25CA48D2" w14:textId="77777777" w:rsidR="00A424F7" w:rsidRPr="00D85446" w:rsidRDefault="00A424F7" w:rsidP="00A424F7">
      <w:pPr>
        <w:spacing w:before="120" w:after="120"/>
        <w:ind w:left="709" w:right="709"/>
        <w:jc w:val="both"/>
        <w:rPr>
          <w:rFonts w:ascii="Arial" w:hAnsi="Arial" w:cs="Arial"/>
          <w:sz w:val="21"/>
          <w:szCs w:val="21"/>
          <w:lang w:eastAsia="es-ES" w:bidi="en-US"/>
        </w:rPr>
      </w:pPr>
      <w:r w:rsidRPr="00D85446">
        <w:rPr>
          <w:rFonts w:ascii="Arial" w:hAnsi="Arial" w:cs="Arial"/>
          <w:sz w:val="21"/>
          <w:szCs w:val="21"/>
          <w:lang w:eastAsia="es-ES" w:bidi="en-US"/>
        </w:rPr>
        <w:lastRenderedPageBreak/>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5C586E23" w14:textId="77777777" w:rsidR="00A424F7" w:rsidRPr="00D85446" w:rsidRDefault="00A424F7" w:rsidP="00A424F7">
      <w:pPr>
        <w:spacing w:before="120" w:after="120"/>
        <w:ind w:left="709" w:right="709"/>
        <w:jc w:val="both"/>
        <w:rPr>
          <w:rFonts w:ascii="Arial" w:hAnsi="Arial" w:cs="Arial"/>
          <w:color w:val="000000"/>
          <w:sz w:val="21"/>
          <w:szCs w:val="21"/>
          <w:lang w:eastAsia="es-ES"/>
        </w:rPr>
      </w:pPr>
      <w:r w:rsidRPr="00D85446">
        <w:rPr>
          <w:rFonts w:ascii="Arial" w:hAnsi="Arial" w:cs="Arial"/>
          <w:color w:val="000000"/>
          <w:sz w:val="21"/>
          <w:szCs w:val="21"/>
          <w:lang w:eastAsia="es-ES"/>
        </w:rPr>
        <w:t>[</w:t>
      </w:r>
      <w:r w:rsidRPr="00D85446">
        <w:rPr>
          <w:rFonts w:ascii="Arial" w:hAnsi="Arial" w:cs="Arial"/>
          <w:b/>
          <w:bCs/>
          <w:color w:val="000000"/>
          <w:sz w:val="21"/>
          <w:szCs w:val="21"/>
          <w:lang w:eastAsia="es-ES"/>
        </w:rPr>
        <w:t>Opción 2.</w:t>
      </w:r>
      <w:r w:rsidRPr="00D85446">
        <w:rPr>
          <w:rFonts w:ascii="Arial" w:hAnsi="Arial" w:cs="Arial"/>
          <w:color w:val="000000"/>
          <w:sz w:val="21"/>
          <w:szCs w:val="21"/>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47862A5A" w14:textId="77777777" w:rsidR="00A424F7" w:rsidRPr="00D85446" w:rsidRDefault="00A424F7" w:rsidP="00A424F7">
      <w:pPr>
        <w:spacing w:before="120" w:after="240"/>
        <w:ind w:left="709" w:right="709"/>
        <w:jc w:val="both"/>
        <w:rPr>
          <w:rFonts w:ascii="Arial" w:hAnsi="Arial" w:cs="Arial"/>
          <w:sz w:val="21"/>
          <w:szCs w:val="21"/>
          <w:lang w:eastAsia="es-ES" w:bidi="en-US"/>
        </w:rPr>
      </w:pPr>
      <w:r w:rsidRPr="00D85446">
        <w:rPr>
          <w:rFonts w:ascii="Arial" w:hAnsi="Arial" w:cs="Arial"/>
          <w:color w:val="000000"/>
          <w:sz w:val="21"/>
          <w:szCs w:val="21"/>
          <w:lang w:eastAsia="es-ES"/>
        </w:rPr>
        <w:t>Manifiesto bajo la gravedad del juramento que en caso de</w:t>
      </w:r>
      <w:r w:rsidRPr="00D85446">
        <w:rPr>
          <w:rFonts w:ascii="Arial" w:hAnsi="Arial" w:cs="Arial"/>
          <w:sz w:val="21"/>
          <w:szCs w:val="21"/>
          <w:lang w:eastAsia="es-ES" w:bidi="en-US"/>
        </w:rPr>
        <w:t xml:space="preserve"> resultar adjudicatario para la ejecución del objeto contractual destinaré un porcentaje de empleados o contratistas por prestación de servicios colombianos, de al menos el [el Proponente</w:t>
      </w:r>
      <w:r w:rsidRPr="00D85446">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w:t>
      </w:r>
      <w:r w:rsidRPr="00D85446">
        <w:rPr>
          <w:rFonts w:ascii="Arial Narrow" w:eastAsia="Calibri" w:hAnsi="Arial Narrow"/>
          <w:color w:val="000000"/>
          <w:sz w:val="21"/>
          <w:szCs w:val="21"/>
          <w:lang w:val="es-ES" w:eastAsia="es-ES"/>
        </w:rPr>
        <w:t xml:space="preserve"> </w:t>
      </w:r>
      <w:r w:rsidRPr="00D85446">
        <w:rPr>
          <w:rFonts w:ascii="Arial" w:hAnsi="Arial" w:cs="Arial"/>
          <w:sz w:val="21"/>
          <w:szCs w:val="21"/>
          <w:lang w:eastAsia="es-ES" w:bidi="en-US"/>
        </w:rPr>
        <w:t>del total del personal requerido para el cumplimiento del contrato.</w:t>
      </w:r>
    </w:p>
    <w:p w14:paraId="01139F48" w14:textId="77777777" w:rsidR="00A424F7" w:rsidRPr="00D85446" w:rsidRDefault="00A424F7" w:rsidP="00A424F7">
      <w:pPr>
        <w:spacing w:before="120" w:after="240"/>
        <w:ind w:left="709" w:right="709"/>
        <w:jc w:val="both"/>
        <w:rPr>
          <w:rFonts w:ascii="Arial" w:hAnsi="Arial" w:cs="Arial"/>
          <w:sz w:val="21"/>
          <w:szCs w:val="21"/>
          <w:lang w:eastAsia="es-ES" w:bidi="en-US"/>
        </w:rPr>
      </w:pPr>
      <w:r w:rsidRPr="00D85446">
        <w:rPr>
          <w:rFonts w:ascii="Arial" w:hAnsi="Arial" w:cs="Arial"/>
          <w:sz w:val="21"/>
          <w:szCs w:val="21"/>
          <w:lang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68D245CD" w14:textId="77777777" w:rsidR="00A424F7" w:rsidRPr="00D85446" w:rsidRDefault="00A424F7" w:rsidP="00A424F7">
      <w:pPr>
        <w:spacing w:before="120"/>
        <w:ind w:left="709" w:right="709"/>
        <w:jc w:val="both"/>
        <w:rPr>
          <w:rFonts w:ascii="Arial" w:hAnsi="Arial" w:cs="Arial"/>
          <w:color w:val="000000"/>
          <w:sz w:val="20"/>
          <w:szCs w:val="20"/>
          <w:lang w:eastAsia="es-ES"/>
        </w:rPr>
      </w:pPr>
      <w:r w:rsidRPr="00D85446">
        <w:rPr>
          <w:rFonts w:ascii="Arial" w:hAnsi="Arial" w:cs="Arial"/>
          <w:color w:val="000000"/>
          <w:sz w:val="20"/>
          <w:szCs w:val="20"/>
          <w:lang w:eastAsia="es-ES"/>
        </w:rPr>
        <w:t>[</w:t>
      </w:r>
      <w:r w:rsidRPr="00D85446">
        <w:rPr>
          <w:rFonts w:ascii="Arial" w:hAnsi="Arial" w:cs="Arial"/>
          <w:b/>
          <w:bCs/>
          <w:color w:val="000000"/>
          <w:sz w:val="20"/>
          <w:szCs w:val="20"/>
          <w:lang w:eastAsia="es-ES"/>
        </w:rPr>
        <w:t>Opción 3.</w:t>
      </w:r>
      <w:r w:rsidRPr="00D85446">
        <w:rPr>
          <w:rFonts w:ascii="Arial" w:hAnsi="Arial" w:cs="Arial"/>
          <w:color w:val="000000"/>
          <w:sz w:val="20"/>
          <w:szCs w:val="20"/>
          <w:lang w:eastAsia="es-ES"/>
        </w:rPr>
        <w:t xml:space="preserve"> Esta opción ÚNICAMENTE puede ser diligenciada por los proponentes extranjeros con derecho a trato nacional o Proponentes Plurales conformados por estos, que manifiesten su voluntad de acogerse a la regla de origen de su país] </w:t>
      </w:r>
    </w:p>
    <w:p w14:paraId="65CCAF99" w14:textId="77777777" w:rsidR="00A424F7" w:rsidRPr="00D85446" w:rsidRDefault="00A424F7" w:rsidP="00A424F7">
      <w:pPr>
        <w:spacing w:before="120" w:after="120"/>
        <w:ind w:left="709" w:right="709"/>
        <w:jc w:val="both"/>
        <w:rPr>
          <w:rFonts w:ascii="Arial" w:hAnsi="Arial" w:cs="Arial"/>
          <w:sz w:val="20"/>
          <w:szCs w:val="20"/>
          <w:lang w:eastAsia="es-ES" w:bidi="en-US"/>
        </w:rPr>
      </w:pPr>
      <w:r w:rsidRPr="00D85446">
        <w:rPr>
          <w:rFonts w:ascii="Arial" w:hAnsi="Arial" w:cs="Arial"/>
          <w:sz w:val="20"/>
          <w:szCs w:val="20"/>
          <w:lang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78797BFC" w14:textId="77777777" w:rsidR="00A424F7" w:rsidRPr="00D85446" w:rsidRDefault="00A424F7" w:rsidP="00A424F7">
      <w:pPr>
        <w:spacing w:before="120"/>
        <w:ind w:left="709" w:right="709"/>
        <w:jc w:val="both"/>
        <w:rPr>
          <w:rFonts w:ascii="Arial" w:hAnsi="Arial" w:cs="Arial"/>
          <w:sz w:val="20"/>
          <w:szCs w:val="20"/>
          <w:lang w:eastAsia="es-ES" w:bidi="en-US"/>
        </w:rPr>
      </w:pPr>
      <w:r w:rsidRPr="00D85446">
        <w:rPr>
          <w:rFonts w:ascii="Arial" w:hAnsi="Arial" w:cs="Arial"/>
          <w:sz w:val="20"/>
          <w:szCs w:val="20"/>
          <w:lang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w:t>
      </w:r>
      <w:r w:rsidRPr="00D85446">
        <w:rPr>
          <w:rFonts w:ascii="Arial" w:hAnsi="Arial" w:cs="Arial"/>
          <w:sz w:val="20"/>
          <w:szCs w:val="20"/>
          <w:lang w:eastAsia="es-ES" w:bidi="en-US"/>
        </w:rPr>
        <w:lastRenderedPageBreak/>
        <w:t xml:space="preserve">[Señalar anexos al Formato 9, requeridos para demostrar el origen de los servicios en el correspondiente país]. </w:t>
      </w:r>
    </w:p>
    <w:p w14:paraId="679678F7" w14:textId="77777777" w:rsidR="00A424F7" w:rsidRPr="00D85446" w:rsidRDefault="00A424F7" w:rsidP="009A2741">
      <w:pPr>
        <w:spacing w:line="276" w:lineRule="auto"/>
        <w:ind w:left="709" w:right="709"/>
        <w:jc w:val="both"/>
        <w:rPr>
          <w:rFonts w:ascii="Arial" w:hAnsi="Arial" w:cs="Arial"/>
          <w:sz w:val="22"/>
          <w:lang w:eastAsia="es-ES" w:bidi="en-US"/>
        </w:rPr>
      </w:pPr>
    </w:p>
    <w:p w14:paraId="12AB96D7" w14:textId="77777777" w:rsidR="00A424F7" w:rsidRPr="00D85446" w:rsidRDefault="00A424F7" w:rsidP="009A2741">
      <w:pPr>
        <w:spacing w:after="120" w:line="276" w:lineRule="auto"/>
        <w:jc w:val="both"/>
        <w:rPr>
          <w:rFonts w:ascii="Arial" w:hAnsi="Arial" w:cs="Arial"/>
          <w:color w:val="000000" w:themeColor="text1"/>
          <w:sz w:val="22"/>
        </w:rPr>
      </w:pPr>
      <w:r w:rsidRPr="00D85446">
        <w:rPr>
          <w:rFonts w:ascii="Arial" w:hAnsi="Arial" w:cs="Arial"/>
          <w:color w:val="000000" w:themeColor="text1"/>
          <w:sz w:val="22"/>
        </w:rPr>
        <w:tab/>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Formato 9A debidamente diligenciado en alguna de las dos primeras opciones. A estas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w:t>
      </w:r>
    </w:p>
    <w:p w14:paraId="5BC67A4A" w14:textId="77777777" w:rsidR="00A424F7" w:rsidRPr="00D85446" w:rsidRDefault="00A424F7">
      <w:pPr>
        <w:spacing w:line="276" w:lineRule="auto"/>
        <w:ind w:firstLine="708"/>
        <w:jc w:val="both"/>
        <w:rPr>
          <w:rFonts w:ascii="Arial" w:hAnsi="Arial" w:cs="Arial"/>
          <w:color w:val="000000" w:themeColor="text1"/>
          <w:sz w:val="22"/>
        </w:rPr>
      </w:pPr>
      <w:r w:rsidRPr="00D85446">
        <w:rPr>
          <w:rFonts w:ascii="Arial" w:hAnsi="Arial" w:cs="Arial"/>
          <w:color w:val="000000" w:themeColor="text1"/>
          <w:sz w:val="22"/>
        </w:rPr>
        <w:t xml:space="preserve">Es de anotar que el debido diligenciamiento del Formato 9A 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     </w:t>
      </w:r>
    </w:p>
    <w:p w14:paraId="0941CCAF" w14:textId="77777777" w:rsidR="0019105D" w:rsidRPr="00D85446" w:rsidRDefault="0019105D" w:rsidP="009A2741">
      <w:pPr>
        <w:spacing w:line="276" w:lineRule="auto"/>
        <w:jc w:val="both"/>
        <w:rPr>
          <w:rFonts w:ascii="Arial" w:hAnsi="Arial" w:cs="Arial"/>
          <w:color w:val="000000" w:themeColor="text1"/>
          <w:sz w:val="22"/>
          <w:lang w:val="es-ES_tradnl"/>
        </w:rPr>
      </w:pPr>
    </w:p>
    <w:p w14:paraId="6E4BB750" w14:textId="21586149" w:rsidR="00F1108B" w:rsidRPr="00D85446" w:rsidRDefault="00F1108B" w:rsidP="001F4546">
      <w:pPr>
        <w:pStyle w:val="Prrafodelista"/>
        <w:tabs>
          <w:tab w:val="left" w:pos="284"/>
        </w:tabs>
        <w:spacing w:line="276" w:lineRule="auto"/>
        <w:ind w:left="0"/>
        <w:jc w:val="both"/>
        <w:rPr>
          <w:rFonts w:ascii="Arial" w:eastAsia="Calibri" w:hAnsi="Arial" w:cs="Arial"/>
          <w:sz w:val="22"/>
          <w:lang w:val="es-ES_tradnl"/>
        </w:rPr>
      </w:pPr>
      <w:r w:rsidRPr="00D85446">
        <w:rPr>
          <w:rFonts w:ascii="Arial" w:eastAsia="Calibri" w:hAnsi="Arial" w:cs="Arial"/>
          <w:b/>
          <w:sz w:val="22"/>
          <w:lang w:val="es-ES_tradnl"/>
        </w:rPr>
        <w:t>3. Respuesta</w:t>
      </w:r>
    </w:p>
    <w:p w14:paraId="4760AC28" w14:textId="1C108418" w:rsidR="00FC113C" w:rsidRPr="00D85446" w:rsidRDefault="00FC113C">
      <w:pPr>
        <w:tabs>
          <w:tab w:val="left" w:pos="426"/>
        </w:tabs>
        <w:spacing w:line="276" w:lineRule="auto"/>
        <w:ind w:right="709"/>
        <w:jc w:val="both"/>
        <w:rPr>
          <w:rFonts w:ascii="Arial" w:eastAsia="Calibri" w:hAnsi="Arial" w:cs="Arial"/>
          <w:sz w:val="22"/>
          <w:lang w:val="es-ES_tradnl"/>
        </w:rPr>
      </w:pPr>
    </w:p>
    <w:p w14:paraId="3B3246A8" w14:textId="77777777" w:rsidR="003C505E" w:rsidRPr="00D85446" w:rsidRDefault="003C505E" w:rsidP="009A2741">
      <w:pPr>
        <w:pStyle w:val="NormalWeb"/>
        <w:spacing w:before="0" w:beforeAutospacing="0" w:after="0" w:afterAutospacing="0"/>
        <w:ind w:left="709" w:right="709"/>
        <w:jc w:val="both"/>
        <w:rPr>
          <w:rFonts w:ascii="Arial" w:hAnsi="Arial" w:cs="Arial"/>
          <w:sz w:val="21"/>
          <w:szCs w:val="21"/>
        </w:rPr>
      </w:pPr>
      <w:r w:rsidRPr="00D85446">
        <w:rPr>
          <w:rFonts w:ascii="Arial" w:hAnsi="Arial" w:cs="Arial"/>
          <w:sz w:val="21"/>
          <w:szCs w:val="21"/>
        </w:rPr>
        <w:t xml:space="preserve">«¿Como los proponentes deben diligenciar el formato? Por una parte, el proponente SOLO debe diligenciar la OPCIÓN seleccionada por la entidad y debe borrar o suprimir las otras dos opciones restantes no validas, así se modifique el formato al suprimir parte de este. O Es posible que el proponente SOLO diligencie la OPCIÓN seleccionada por la entidad, y con el fin de no suprimir las otras opciones y evitar modificar el formato indicar en este claramente un texto “NO APLICA” para las otras dos opciones que no generan puntaje y no se está presentando ofrecimiento. </w:t>
      </w:r>
    </w:p>
    <w:p w14:paraId="12CD7420" w14:textId="77777777" w:rsidR="003C505E" w:rsidRPr="00D85446" w:rsidRDefault="003C505E" w:rsidP="009A2741">
      <w:pPr>
        <w:pStyle w:val="NormalWeb"/>
        <w:spacing w:before="0" w:beforeAutospacing="0" w:after="0" w:afterAutospacing="0"/>
        <w:ind w:left="709" w:right="709"/>
        <w:jc w:val="both"/>
        <w:rPr>
          <w:rFonts w:ascii="Arial" w:hAnsi="Arial" w:cs="Arial"/>
          <w:sz w:val="21"/>
          <w:szCs w:val="21"/>
        </w:rPr>
      </w:pPr>
    </w:p>
    <w:p w14:paraId="6EECA1F9" w14:textId="77777777" w:rsidR="003C505E" w:rsidRPr="00D85446" w:rsidRDefault="003C505E" w:rsidP="009A2741">
      <w:pPr>
        <w:pStyle w:val="NormalWeb"/>
        <w:spacing w:before="0" w:beforeAutospacing="0" w:after="0" w:afterAutospacing="0"/>
        <w:ind w:left="709" w:right="709"/>
        <w:jc w:val="both"/>
        <w:rPr>
          <w:rFonts w:ascii="Arial" w:hAnsi="Arial" w:cs="Arial"/>
          <w:sz w:val="21"/>
          <w:szCs w:val="21"/>
        </w:rPr>
      </w:pPr>
      <w:r w:rsidRPr="00D85446">
        <w:rPr>
          <w:rFonts w:ascii="Arial" w:hAnsi="Arial" w:cs="Arial"/>
          <w:sz w:val="21"/>
          <w:szCs w:val="21"/>
        </w:rPr>
        <w:t xml:space="preserve">Esta pregunta se hace en el marco de fundamentar el diligenciamiento de este formato pues hemos sido objeto de retiro de estos puntos, al tomar una u otra </w:t>
      </w:r>
      <w:r w:rsidRPr="00D85446">
        <w:rPr>
          <w:rFonts w:ascii="Arial" w:hAnsi="Arial" w:cs="Arial"/>
          <w:sz w:val="21"/>
          <w:szCs w:val="21"/>
        </w:rPr>
        <w:lastRenderedPageBreak/>
        <w:t>opción de las mencionadas con anterioridad, sentimos que han sido vulnerados nuestros derechos por parte de las entidades contratantes al quitarnos estos puntos aludiendo un incorrecto diligenciamiento del formato en mención.</w:t>
      </w:r>
    </w:p>
    <w:p w14:paraId="070ED010" w14:textId="77777777" w:rsidR="003C505E" w:rsidRPr="00D85446" w:rsidRDefault="003C505E" w:rsidP="009A2741">
      <w:pPr>
        <w:pStyle w:val="NormalWeb"/>
        <w:spacing w:before="0" w:beforeAutospacing="0" w:after="0" w:afterAutospacing="0"/>
        <w:ind w:left="709" w:right="709"/>
        <w:jc w:val="both"/>
        <w:rPr>
          <w:rFonts w:ascii="Arial" w:hAnsi="Arial" w:cs="Arial"/>
          <w:sz w:val="21"/>
          <w:szCs w:val="21"/>
        </w:rPr>
      </w:pPr>
    </w:p>
    <w:p w14:paraId="5E509A00" w14:textId="09830500" w:rsidR="003C505E" w:rsidRPr="00D85446" w:rsidRDefault="003C505E" w:rsidP="009A2741">
      <w:pPr>
        <w:pStyle w:val="NormalWeb"/>
        <w:spacing w:before="0" w:beforeAutospacing="0" w:after="0" w:afterAutospacing="0"/>
        <w:ind w:left="709" w:right="709"/>
        <w:jc w:val="both"/>
        <w:rPr>
          <w:rFonts w:ascii="Arial" w:hAnsi="Arial" w:cs="Arial"/>
          <w:sz w:val="21"/>
          <w:szCs w:val="21"/>
        </w:rPr>
      </w:pPr>
      <w:r w:rsidRPr="00D85446">
        <w:rPr>
          <w:rFonts w:ascii="Arial" w:hAnsi="Arial" w:cs="Arial"/>
          <w:sz w:val="21"/>
          <w:szCs w:val="21"/>
        </w:rPr>
        <w:t>No consideramos meritorio el retiro de los puntos de este acápite por el simple hecho de NO BORRAR la opción 2 y opción 3 del formato, puesto es muy claro como se muestra que se deja en ellas el enunciado N.A para cada una de las opciones no utilizadas en el formato (Claramente indica que NO APLICA esta opción) […] Con la finalidad de tener mayor claridad al momento de diligenciar este formato, ¿Existe alguna guía o metodología que explique cómo se debe diligenciar el FORMATO 9 – PUNTAJE DE INDUSTRIA NACIONAL?»</w:t>
      </w:r>
      <w:r w:rsidR="00272688" w:rsidRPr="00D85446">
        <w:rPr>
          <w:rFonts w:ascii="Arial" w:hAnsi="Arial" w:cs="Arial"/>
          <w:sz w:val="21"/>
          <w:szCs w:val="21"/>
        </w:rPr>
        <w:t>.</w:t>
      </w:r>
    </w:p>
    <w:p w14:paraId="56BF4E5B" w14:textId="63A1859B" w:rsidR="00FB56AC" w:rsidRPr="00D85446" w:rsidRDefault="00FB56AC" w:rsidP="00272688">
      <w:pPr>
        <w:tabs>
          <w:tab w:val="left" w:pos="426"/>
        </w:tabs>
        <w:spacing w:line="276" w:lineRule="auto"/>
        <w:ind w:right="709"/>
        <w:jc w:val="both"/>
        <w:rPr>
          <w:rFonts w:ascii="Arial" w:hAnsi="Arial" w:cs="Arial"/>
          <w:color w:val="000000" w:themeColor="text1"/>
          <w:sz w:val="22"/>
          <w:lang w:val="es-ES_tradnl"/>
        </w:rPr>
      </w:pPr>
    </w:p>
    <w:p w14:paraId="2DA00ABA" w14:textId="084BE38A" w:rsidR="00272688" w:rsidRPr="00D85446" w:rsidRDefault="00272688" w:rsidP="00272688">
      <w:pPr>
        <w:spacing w:after="120" w:line="276" w:lineRule="auto"/>
        <w:jc w:val="both"/>
        <w:rPr>
          <w:rFonts w:ascii="Arial" w:hAnsi="Arial" w:cs="Arial"/>
          <w:color w:val="000000" w:themeColor="text1"/>
          <w:sz w:val="22"/>
        </w:rPr>
      </w:pPr>
      <w:r w:rsidRPr="00D85446">
        <w:rPr>
          <w:rFonts w:ascii="Arial" w:hAnsi="Arial" w:cs="Arial"/>
          <w:color w:val="000000" w:themeColor="text1"/>
          <w:sz w:val="22"/>
          <w:lang w:val="es-ES_tradnl"/>
        </w:rPr>
        <w:t xml:space="preserve">De acuerdo con la interpretación de las normas generales del sistema de compras y contratación pública, al margen de la situación concreta planteada en la consulta, </w:t>
      </w:r>
      <w:r w:rsidRPr="00D85446">
        <w:rPr>
          <w:rFonts w:ascii="Arial" w:hAnsi="Arial" w:cs="Arial"/>
          <w:color w:val="000000" w:themeColor="text1"/>
          <w:sz w:val="22"/>
        </w:rPr>
        <w:t>para obtener el puntaje por apoyo a la industria nacional</w:t>
      </w:r>
      <w:r w:rsidR="00BF3045" w:rsidRPr="00D85446">
        <w:rPr>
          <w:rFonts w:ascii="Arial" w:hAnsi="Arial" w:cs="Arial"/>
          <w:color w:val="000000" w:themeColor="text1"/>
          <w:sz w:val="22"/>
        </w:rPr>
        <w:t xml:space="preserve"> conforme a las reglas del Decreto 680 de 2021 y la Resolución 680 de 2021</w:t>
      </w:r>
      <w:r w:rsidRPr="00D85446">
        <w:rPr>
          <w:rFonts w:ascii="Arial" w:hAnsi="Arial" w:cs="Arial"/>
          <w:color w:val="000000" w:themeColor="text1"/>
          <w:sz w:val="22"/>
        </w:rPr>
        <w:t xml:space="preserve">, las personas naturales colombianas o residentes en Colombia, las personas jurídicas constituidas conforme a la ley nacional, así como los proponentes plurales conformados por estas, deben presentar el Formato 9A debidamente diligenciado en alguna de las dos primeras opciones. A estas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w:t>
      </w:r>
    </w:p>
    <w:p w14:paraId="6FC83C76" w14:textId="77777777" w:rsidR="00272688" w:rsidRPr="000632BE" w:rsidRDefault="00272688" w:rsidP="00272688">
      <w:pPr>
        <w:spacing w:line="276" w:lineRule="auto"/>
        <w:ind w:firstLine="708"/>
        <w:jc w:val="both"/>
        <w:rPr>
          <w:rFonts w:ascii="Arial" w:hAnsi="Arial" w:cs="Arial"/>
          <w:color w:val="000000" w:themeColor="text1"/>
          <w:sz w:val="22"/>
        </w:rPr>
      </w:pPr>
      <w:r w:rsidRPr="00D85446">
        <w:rPr>
          <w:rFonts w:ascii="Arial" w:hAnsi="Arial" w:cs="Arial"/>
          <w:color w:val="000000" w:themeColor="text1"/>
          <w:sz w:val="22"/>
        </w:rPr>
        <w:t>Es de anotar que el debido diligenciamiento del Formato 9A 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w:t>
      </w:r>
      <w:r w:rsidRPr="000632BE">
        <w:rPr>
          <w:rFonts w:ascii="Arial" w:hAnsi="Arial" w:cs="Arial"/>
          <w:color w:val="000000" w:themeColor="text1"/>
          <w:sz w:val="22"/>
        </w:rPr>
        <w:t xml:space="preserve">     </w:t>
      </w:r>
    </w:p>
    <w:p w14:paraId="5CF02B12" w14:textId="77777777" w:rsidR="00272688" w:rsidRPr="00397E5B" w:rsidRDefault="00272688" w:rsidP="009A2741">
      <w:pPr>
        <w:tabs>
          <w:tab w:val="left" w:pos="426"/>
        </w:tabs>
        <w:spacing w:line="276" w:lineRule="auto"/>
        <w:jc w:val="both"/>
        <w:rPr>
          <w:rFonts w:ascii="Arial" w:hAnsi="Arial" w:cs="Arial"/>
          <w:color w:val="000000" w:themeColor="text1"/>
          <w:sz w:val="22"/>
          <w:lang w:val="es-ES_tradnl"/>
        </w:rPr>
      </w:pPr>
    </w:p>
    <w:p w14:paraId="58330E5B" w14:textId="77D50545" w:rsidR="000266D4" w:rsidRPr="00987861" w:rsidRDefault="000266D4" w:rsidP="00F0096D">
      <w:pPr>
        <w:pStyle w:val="NormalWeb"/>
        <w:spacing w:before="12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lastRenderedPageBreak/>
        <w:t>Este concepto tiene el alcance previsto en el artículo 28 del Código de Procedimiento Administrativo y de lo Contencioso Administrativo.</w:t>
      </w:r>
    </w:p>
    <w:p w14:paraId="39BAAA6D" w14:textId="77777777" w:rsidR="000266D4" w:rsidRPr="00987861" w:rsidRDefault="000266D4" w:rsidP="000266D4">
      <w:pPr>
        <w:jc w:val="both"/>
        <w:rPr>
          <w:rFonts w:ascii="Arial" w:eastAsia="Calibri" w:hAnsi="Arial" w:cs="Arial"/>
          <w:sz w:val="22"/>
          <w:lang w:val="es-ES"/>
        </w:rPr>
      </w:pPr>
    </w:p>
    <w:p w14:paraId="4928EA9E" w14:textId="77777777" w:rsidR="000266D4" w:rsidRDefault="000266D4" w:rsidP="000266D4">
      <w:pPr>
        <w:jc w:val="both"/>
        <w:rPr>
          <w:rFonts w:ascii="Arial" w:hAnsi="Arial" w:cs="Arial"/>
          <w:sz w:val="22"/>
          <w:lang w:val="es-ES" w:eastAsia="es-CO"/>
        </w:rPr>
      </w:pPr>
      <w:r w:rsidRPr="00987861">
        <w:rPr>
          <w:rFonts w:ascii="Arial" w:hAnsi="Arial" w:cs="Arial"/>
          <w:sz w:val="22"/>
          <w:lang w:val="es-ES" w:eastAsia="es-CO"/>
        </w:rPr>
        <w:t>Atentamente,</w:t>
      </w:r>
    </w:p>
    <w:p w14:paraId="41BD9321" w14:textId="7FC0471F" w:rsidR="000266D4" w:rsidRPr="009F5860" w:rsidRDefault="00614D5B" w:rsidP="00F0096D">
      <w:pPr>
        <w:jc w:val="center"/>
        <w:rPr>
          <w:rFonts w:ascii="Arial" w:hAnsi="Arial" w:cs="Arial"/>
          <w:sz w:val="22"/>
          <w:lang w:val="es-ES" w:eastAsia="es-CO"/>
        </w:rPr>
      </w:pPr>
      <w:r>
        <w:rPr>
          <w:noProof/>
        </w:rPr>
        <w:drawing>
          <wp:inline distT="0" distB="0" distL="0" distR="0" wp14:anchorId="0E757676" wp14:editId="4B4E4CA1">
            <wp:extent cx="2171700" cy="92392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20C229C3" w14:textId="77777777" w:rsidR="000266D4" w:rsidRPr="009F5860" w:rsidRDefault="000266D4" w:rsidP="000266D4">
      <w:pPr>
        <w:jc w:val="center"/>
        <w:rPr>
          <w:rFonts w:ascii="Arial" w:hAnsi="Arial" w:cs="Arial"/>
          <w:sz w:val="18"/>
          <w:szCs w:val="20"/>
          <w:lang w:val="es-ES" w:eastAsia="es-CO"/>
        </w:rPr>
      </w:pPr>
    </w:p>
    <w:p w14:paraId="3428FFEF" w14:textId="23EF55C2" w:rsidR="000266D4" w:rsidRDefault="000266D4" w:rsidP="00F0096D">
      <w:pP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66D4" w:rsidRPr="009F5860" w14:paraId="3D795E5D" w14:textId="77777777" w:rsidTr="007B7C5A">
        <w:trPr>
          <w:trHeight w:val="315"/>
        </w:trPr>
        <w:tc>
          <w:tcPr>
            <w:tcW w:w="812" w:type="dxa"/>
            <w:vAlign w:val="center"/>
            <w:hideMark/>
          </w:tcPr>
          <w:p w14:paraId="763B13BD"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3712C00"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37B1DD08"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0266D4" w:rsidRPr="009F5860" w14:paraId="2E6D8904" w14:textId="77777777" w:rsidTr="007B7C5A">
        <w:trPr>
          <w:trHeight w:val="330"/>
        </w:trPr>
        <w:tc>
          <w:tcPr>
            <w:tcW w:w="812" w:type="dxa"/>
            <w:vAlign w:val="center"/>
            <w:hideMark/>
          </w:tcPr>
          <w:p w14:paraId="7425E32F"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B376C9" w14:textId="77777777" w:rsidR="000266D4" w:rsidRPr="00C00312" w:rsidRDefault="000266D4" w:rsidP="000266D4">
            <w:pPr>
              <w:rPr>
                <w:rFonts w:ascii="Arial" w:hAnsi="Arial" w:cs="Arial"/>
                <w:sz w:val="16"/>
                <w:szCs w:val="16"/>
                <w:lang w:val="es-ES" w:eastAsia="es-ES"/>
              </w:rPr>
            </w:pPr>
            <w:r w:rsidRPr="00C00312">
              <w:rPr>
                <w:rFonts w:ascii="Arial" w:hAnsi="Arial" w:cs="Arial"/>
                <w:sz w:val="16"/>
                <w:szCs w:val="16"/>
                <w:lang w:val="es-ES" w:eastAsia="es-ES"/>
              </w:rPr>
              <w:t>Juan David Montoya Penagos</w:t>
            </w:r>
          </w:p>
          <w:p w14:paraId="1B83E825" w14:textId="32E0D776" w:rsidR="000266D4" w:rsidRPr="009F5860" w:rsidRDefault="000266D4" w:rsidP="000266D4">
            <w:pPr>
              <w:rPr>
                <w:rFonts w:ascii="Arial" w:hAnsi="Arial" w:cs="Arial"/>
                <w:sz w:val="16"/>
                <w:szCs w:val="16"/>
                <w:lang w:val="es-ES" w:eastAsia="es-ES"/>
              </w:rPr>
            </w:pPr>
            <w:r w:rsidRPr="00C00312">
              <w:rPr>
                <w:rFonts w:ascii="Arial" w:hAnsi="Arial" w:cs="Arial"/>
                <w:sz w:val="16"/>
                <w:szCs w:val="16"/>
                <w:lang w:val="es-ES" w:eastAsia="es-ES"/>
              </w:rPr>
              <w:t>Gestor T1-15 de la Subdirección de Gestión Contractual</w:t>
            </w:r>
          </w:p>
        </w:tc>
      </w:tr>
      <w:tr w:rsidR="000266D4" w:rsidRPr="0008465D" w14:paraId="2D7F8FE3" w14:textId="77777777" w:rsidTr="007B7C5A">
        <w:trPr>
          <w:trHeight w:val="300"/>
        </w:trPr>
        <w:tc>
          <w:tcPr>
            <w:tcW w:w="812" w:type="dxa"/>
            <w:vAlign w:val="center"/>
            <w:hideMark/>
          </w:tcPr>
          <w:p w14:paraId="3B2E336C" w14:textId="77777777" w:rsidR="000266D4" w:rsidRPr="009F5860" w:rsidRDefault="000266D4" w:rsidP="000266D4">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067A29" w14:textId="77777777" w:rsidR="00E01B70" w:rsidRPr="00E01B70" w:rsidRDefault="00E01B70" w:rsidP="00E01B70">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63C23BDE" w14:textId="5B0E0F1D" w:rsidR="000266D4" w:rsidRPr="0008465D" w:rsidRDefault="00E01B70" w:rsidP="00E01B70">
            <w:pPr>
              <w:rPr>
                <w:rFonts w:ascii="Arial" w:hAnsi="Arial" w:cs="Arial"/>
                <w:sz w:val="16"/>
                <w:szCs w:val="16"/>
                <w:lang w:val="es-ES" w:eastAsia="es-ES"/>
              </w:rPr>
            </w:pPr>
            <w:r w:rsidRPr="00E01B70">
              <w:rPr>
                <w:rFonts w:ascii="Arial" w:hAnsi="Arial" w:cs="Arial"/>
                <w:sz w:val="16"/>
                <w:szCs w:val="16"/>
                <w:lang w:eastAsia="es-ES"/>
              </w:rPr>
              <w:t>Subdirector de Gestión Contractual (E)</w:t>
            </w:r>
          </w:p>
        </w:tc>
      </w:tr>
    </w:tbl>
    <w:p w14:paraId="3A069318" w14:textId="77777777" w:rsidR="000266D4" w:rsidRPr="00B60BAC" w:rsidRDefault="000266D4" w:rsidP="00AB0520">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68FA" w14:textId="77777777" w:rsidR="007D16AE" w:rsidRDefault="007D16AE">
      <w:r>
        <w:separator/>
      </w:r>
    </w:p>
  </w:endnote>
  <w:endnote w:type="continuationSeparator" w:id="0">
    <w:p w14:paraId="672E734F" w14:textId="77777777" w:rsidR="007D16AE" w:rsidRDefault="007D16AE">
      <w:r>
        <w:continuationSeparator/>
      </w:r>
    </w:p>
  </w:endnote>
  <w:endnote w:type="continuationNotice" w:id="1">
    <w:p w14:paraId="3B44DC07" w14:textId="77777777" w:rsidR="007D16AE" w:rsidRDefault="007D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EAA4" w14:textId="77777777" w:rsidR="007D16AE" w:rsidRDefault="007D16AE">
      <w:r>
        <w:separator/>
      </w:r>
    </w:p>
  </w:footnote>
  <w:footnote w:type="continuationSeparator" w:id="0">
    <w:p w14:paraId="505F86B0" w14:textId="77777777" w:rsidR="007D16AE" w:rsidRDefault="007D16AE">
      <w:r>
        <w:continuationSeparator/>
      </w:r>
    </w:p>
  </w:footnote>
  <w:footnote w:type="continuationNotice" w:id="1">
    <w:p w14:paraId="67809B6F" w14:textId="77777777" w:rsidR="007D16AE" w:rsidRDefault="007D16AE"/>
  </w:footnote>
  <w:footnote w:id="2">
    <w:p w14:paraId="4CF2166C" w14:textId="77777777" w:rsidR="00854C1C" w:rsidRDefault="00854C1C" w:rsidP="00854C1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743BBC2" w14:textId="77777777" w:rsidR="007549F5" w:rsidRPr="000632BE" w:rsidRDefault="007549F5" w:rsidP="007549F5">
      <w:pPr>
        <w:pStyle w:val="Textonotapie"/>
        <w:ind w:firstLine="708"/>
        <w:jc w:val="both"/>
        <w:rPr>
          <w:rFonts w:ascii="Arial" w:hAnsi="Arial" w:cs="Arial"/>
          <w:sz w:val="19"/>
          <w:szCs w:val="19"/>
          <w:lang w:val="es-ES"/>
        </w:rPr>
      </w:pPr>
      <w:r w:rsidRPr="000632BE">
        <w:rPr>
          <w:rStyle w:val="Refdenotaalpie"/>
          <w:rFonts w:ascii="Arial" w:hAnsi="Arial" w:cs="Arial"/>
          <w:sz w:val="19"/>
          <w:szCs w:val="19"/>
        </w:rPr>
        <w:footnoteRef/>
      </w:r>
      <w:r w:rsidRPr="000632BE">
        <w:rPr>
          <w:rFonts w:ascii="Arial" w:hAnsi="Arial" w:cs="Arial"/>
          <w:sz w:val="19"/>
          <w:szCs w:val="19"/>
        </w:rPr>
        <w:t xml:space="preserve"> </w:t>
      </w:r>
      <w:r>
        <w:rPr>
          <w:rFonts w:ascii="Arial" w:hAnsi="Arial" w:cs="Arial"/>
          <w:sz w:val="19"/>
          <w:szCs w:val="19"/>
        </w:rPr>
        <w:t>Ibidem.</w:t>
      </w:r>
    </w:p>
  </w:footnote>
  <w:footnote w:id="4">
    <w:p w14:paraId="1F11B17B" w14:textId="77777777" w:rsidR="00A424F7" w:rsidRDefault="00A424F7" w:rsidP="00A424F7">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p w14:paraId="04D290BB" w14:textId="77777777" w:rsidR="00A424F7" w:rsidRPr="004103EF" w:rsidRDefault="00A424F7" w:rsidP="00A424F7">
      <w:pPr>
        <w:pStyle w:val="Textonotapie"/>
        <w:ind w:firstLine="708"/>
        <w:jc w:val="both"/>
        <w:rPr>
          <w:rFonts w:ascii="Arial" w:hAnsi="Arial" w:cs="Arial"/>
          <w:sz w:val="19"/>
          <w:szCs w:val="19"/>
        </w:rPr>
      </w:pPr>
    </w:p>
  </w:footnote>
  <w:footnote w:id="5">
    <w:p w14:paraId="1D070FA1" w14:textId="77777777" w:rsidR="00A424F7" w:rsidRPr="004103EF" w:rsidRDefault="00A424F7" w:rsidP="00A424F7">
      <w:pPr>
        <w:pStyle w:val="NormalWeb"/>
        <w:shd w:val="clear" w:color="auto" w:fill="FFFFFF"/>
        <w:spacing w:before="0" w:beforeAutospacing="0" w:after="12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9" w:name="2.2.1.2.4.1.3"/>
      <w:bookmarkEnd w:id="9"/>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32EF6815" w14:textId="77777777" w:rsidR="00A424F7" w:rsidRPr="004103EF" w:rsidRDefault="00A424F7" w:rsidP="00A424F7">
      <w:pPr>
        <w:shd w:val="clear" w:color="auto" w:fill="FFFFFF"/>
        <w:spacing w:after="120"/>
        <w:ind w:firstLine="709"/>
        <w:jc w:val="both"/>
        <w:rPr>
          <w:rFonts w:ascii="Arial" w:hAnsi="Arial" w:cs="Arial"/>
          <w:sz w:val="19"/>
          <w:szCs w:val="19"/>
          <w:lang w:eastAsia="es-CO"/>
        </w:rPr>
      </w:pPr>
      <w:r w:rsidRPr="004103EF">
        <w:rPr>
          <w:rFonts w:ascii="Arial"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578CA3E" w14:textId="77777777" w:rsidR="00A424F7" w:rsidRPr="004103EF" w:rsidRDefault="00A424F7" w:rsidP="00A424F7">
      <w:pPr>
        <w:shd w:val="clear" w:color="auto" w:fill="FFFFFF"/>
        <w:ind w:firstLine="708"/>
        <w:jc w:val="both"/>
        <w:rPr>
          <w:rFonts w:ascii="Arial" w:hAnsi="Arial" w:cs="Arial"/>
          <w:sz w:val="19"/>
          <w:szCs w:val="19"/>
          <w:lang w:eastAsia="es-CO"/>
        </w:rPr>
      </w:pPr>
      <w:r w:rsidRPr="004103EF">
        <w:rPr>
          <w:rFonts w:ascii="Arial"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25F3737C" w14:textId="77777777" w:rsidR="00A424F7" w:rsidRPr="004103EF" w:rsidRDefault="00A424F7" w:rsidP="00A424F7">
      <w:pPr>
        <w:pStyle w:val="Textonotapie"/>
        <w:jc w:val="both"/>
        <w:rPr>
          <w:rFonts w:ascii="Arial" w:hAnsi="Arial" w:cs="Arial"/>
          <w:sz w:val="19"/>
          <w:szCs w:val="19"/>
          <w:lang w:val="es-CO"/>
        </w:rPr>
      </w:pPr>
    </w:p>
  </w:footnote>
  <w:footnote w:id="6">
    <w:p w14:paraId="07A2100D" w14:textId="77777777" w:rsidR="00A424F7" w:rsidRPr="00203F1C" w:rsidRDefault="00A424F7" w:rsidP="00A424F7">
      <w:pPr>
        <w:ind w:firstLine="708"/>
        <w:jc w:val="both"/>
        <w:rPr>
          <w:rFonts w:ascii="Arial"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hAnsi="Arial" w:cs="Arial"/>
          <w:b/>
          <w:bCs/>
          <w:color w:val="000000"/>
          <w:sz w:val="19"/>
          <w:szCs w:val="19"/>
          <w:lang w:eastAsia="es-CO"/>
        </w:rPr>
        <w:t>«</w:t>
      </w:r>
      <w:r w:rsidRPr="00203F1C">
        <w:rPr>
          <w:rFonts w:ascii="Arial" w:hAnsi="Arial" w:cs="Arial"/>
          <w:color w:val="000000"/>
          <w:sz w:val="19"/>
          <w:szCs w:val="19"/>
          <w:lang w:eastAsia="es-CO"/>
        </w:rPr>
        <w:t>Artículo 2.2.1.1.2.1.3. Pliegos de condiciones. Los pliegos de condiciones deben contener por lo menos la siguiente información: </w:t>
      </w:r>
    </w:p>
    <w:p w14:paraId="6F4E7872" w14:textId="77777777" w:rsidR="00A424F7" w:rsidRPr="00203F1C" w:rsidRDefault="00A424F7" w:rsidP="00A424F7">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w:t>
      </w:r>
    </w:p>
    <w:p w14:paraId="306F9052" w14:textId="77777777" w:rsidR="00A424F7" w:rsidRPr="00203F1C" w:rsidRDefault="00A424F7" w:rsidP="00A424F7">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»3. Los criterios de selección, incluyendo los factores de desempate y los incentivos cuando a ello haya lugar. </w:t>
      </w:r>
    </w:p>
    <w:p w14:paraId="43006AA3" w14:textId="77777777" w:rsidR="00A424F7" w:rsidRPr="00203F1C" w:rsidRDefault="00A424F7" w:rsidP="00A424F7">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w:t>
      </w:r>
    </w:p>
    <w:p w14:paraId="0207C8AF" w14:textId="77777777" w:rsidR="00A424F7" w:rsidRPr="00203F1C" w:rsidRDefault="00A424F7" w:rsidP="00A424F7">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»5. Las reglas aplicables a la presentación de las ofertas, su evaluación y a la adjudicación del contrato […]».</w:t>
      </w:r>
    </w:p>
    <w:p w14:paraId="7FAA9067" w14:textId="77777777" w:rsidR="00A424F7" w:rsidRDefault="00A424F7" w:rsidP="00A424F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12588712">
    <w:abstractNumId w:val="11"/>
  </w:num>
  <w:num w:numId="2" w16cid:durableId="706150877">
    <w:abstractNumId w:val="9"/>
  </w:num>
  <w:num w:numId="3" w16cid:durableId="2025666783">
    <w:abstractNumId w:val="14"/>
  </w:num>
  <w:num w:numId="4" w16cid:durableId="34087590">
    <w:abstractNumId w:val="18"/>
  </w:num>
  <w:num w:numId="5" w16cid:durableId="1759906930">
    <w:abstractNumId w:val="23"/>
  </w:num>
  <w:num w:numId="6" w16cid:durableId="20555464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202710">
    <w:abstractNumId w:val="20"/>
  </w:num>
  <w:num w:numId="8" w16cid:durableId="1627158267">
    <w:abstractNumId w:val="0"/>
  </w:num>
  <w:num w:numId="9" w16cid:durableId="1208103644">
    <w:abstractNumId w:val="3"/>
  </w:num>
  <w:num w:numId="10" w16cid:durableId="2019694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240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924214">
    <w:abstractNumId w:val="10"/>
  </w:num>
  <w:num w:numId="13" w16cid:durableId="1270315837">
    <w:abstractNumId w:val="13"/>
  </w:num>
  <w:num w:numId="14" w16cid:durableId="2123066694">
    <w:abstractNumId w:val="8"/>
  </w:num>
  <w:num w:numId="15" w16cid:durableId="63599178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85594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640626">
    <w:abstractNumId w:val="25"/>
  </w:num>
  <w:num w:numId="18" w16cid:durableId="1883518837">
    <w:abstractNumId w:val="15"/>
  </w:num>
  <w:num w:numId="19" w16cid:durableId="454711639">
    <w:abstractNumId w:val="2"/>
  </w:num>
  <w:num w:numId="20" w16cid:durableId="65422888">
    <w:abstractNumId w:val="26"/>
  </w:num>
  <w:num w:numId="21" w16cid:durableId="1272400035">
    <w:abstractNumId w:val="16"/>
  </w:num>
  <w:num w:numId="22" w16cid:durableId="1012880094">
    <w:abstractNumId w:val="7"/>
  </w:num>
  <w:num w:numId="23" w16cid:durableId="1957248748">
    <w:abstractNumId w:val="4"/>
  </w:num>
  <w:num w:numId="24" w16cid:durableId="922951666">
    <w:abstractNumId w:val="24"/>
  </w:num>
  <w:num w:numId="25" w16cid:durableId="1537309272">
    <w:abstractNumId w:val="19"/>
  </w:num>
  <w:num w:numId="26" w16cid:durableId="2045862470">
    <w:abstractNumId w:val="22"/>
  </w:num>
  <w:num w:numId="27" w16cid:durableId="2031027427">
    <w:abstractNumId w:val="5"/>
  </w:num>
  <w:num w:numId="28" w16cid:durableId="1905338526">
    <w:abstractNumId w:val="17"/>
  </w:num>
  <w:num w:numId="29" w16cid:durableId="27644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CFF"/>
    <w:rsid w:val="00022E15"/>
    <w:rsid w:val="000266D4"/>
    <w:rsid w:val="000279B3"/>
    <w:rsid w:val="00032912"/>
    <w:rsid w:val="00037573"/>
    <w:rsid w:val="00040DEA"/>
    <w:rsid w:val="00045246"/>
    <w:rsid w:val="000472FF"/>
    <w:rsid w:val="0004752B"/>
    <w:rsid w:val="000529A0"/>
    <w:rsid w:val="00053EE1"/>
    <w:rsid w:val="0005551F"/>
    <w:rsid w:val="00055A31"/>
    <w:rsid w:val="0005657D"/>
    <w:rsid w:val="000565DF"/>
    <w:rsid w:val="00056BD1"/>
    <w:rsid w:val="00063887"/>
    <w:rsid w:val="0006537A"/>
    <w:rsid w:val="00071907"/>
    <w:rsid w:val="000721E4"/>
    <w:rsid w:val="000744B4"/>
    <w:rsid w:val="00076A78"/>
    <w:rsid w:val="00080ACD"/>
    <w:rsid w:val="00082FC1"/>
    <w:rsid w:val="00084B97"/>
    <w:rsid w:val="0008539A"/>
    <w:rsid w:val="000901D5"/>
    <w:rsid w:val="000938AD"/>
    <w:rsid w:val="000942EB"/>
    <w:rsid w:val="0009676A"/>
    <w:rsid w:val="000979CF"/>
    <w:rsid w:val="000A0158"/>
    <w:rsid w:val="000A2092"/>
    <w:rsid w:val="000A296C"/>
    <w:rsid w:val="000A3B5A"/>
    <w:rsid w:val="000A3C64"/>
    <w:rsid w:val="000A47AF"/>
    <w:rsid w:val="000A617B"/>
    <w:rsid w:val="000A6F1C"/>
    <w:rsid w:val="000A7C27"/>
    <w:rsid w:val="000B0FAB"/>
    <w:rsid w:val="000B103F"/>
    <w:rsid w:val="000B419B"/>
    <w:rsid w:val="000B7A43"/>
    <w:rsid w:val="000C122C"/>
    <w:rsid w:val="000C2392"/>
    <w:rsid w:val="000C639D"/>
    <w:rsid w:val="000C75EC"/>
    <w:rsid w:val="000C7EDB"/>
    <w:rsid w:val="000D0ED2"/>
    <w:rsid w:val="000D10ED"/>
    <w:rsid w:val="000D1EBE"/>
    <w:rsid w:val="000D1EDC"/>
    <w:rsid w:val="000D2339"/>
    <w:rsid w:val="000D68EA"/>
    <w:rsid w:val="000D7D13"/>
    <w:rsid w:val="000E004B"/>
    <w:rsid w:val="000E11AD"/>
    <w:rsid w:val="000E2BB6"/>
    <w:rsid w:val="000E3509"/>
    <w:rsid w:val="000F14E8"/>
    <w:rsid w:val="000F576E"/>
    <w:rsid w:val="000F5896"/>
    <w:rsid w:val="001019AF"/>
    <w:rsid w:val="00103915"/>
    <w:rsid w:val="001051E5"/>
    <w:rsid w:val="00106AB7"/>
    <w:rsid w:val="00107323"/>
    <w:rsid w:val="0011165B"/>
    <w:rsid w:val="00112405"/>
    <w:rsid w:val="001124A9"/>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34A4"/>
    <w:rsid w:val="001458D4"/>
    <w:rsid w:val="00145CF3"/>
    <w:rsid w:val="00146B80"/>
    <w:rsid w:val="00146DE2"/>
    <w:rsid w:val="00150F04"/>
    <w:rsid w:val="00151978"/>
    <w:rsid w:val="0015533E"/>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105D"/>
    <w:rsid w:val="00195789"/>
    <w:rsid w:val="00196CBA"/>
    <w:rsid w:val="0019733B"/>
    <w:rsid w:val="001A0E2A"/>
    <w:rsid w:val="001A0F0E"/>
    <w:rsid w:val="001A2ADE"/>
    <w:rsid w:val="001A2DD2"/>
    <w:rsid w:val="001A3EC0"/>
    <w:rsid w:val="001B0444"/>
    <w:rsid w:val="001B07AA"/>
    <w:rsid w:val="001B2456"/>
    <w:rsid w:val="001B2A1D"/>
    <w:rsid w:val="001B76A8"/>
    <w:rsid w:val="001C26F2"/>
    <w:rsid w:val="001C2D80"/>
    <w:rsid w:val="001C3E5C"/>
    <w:rsid w:val="001C435C"/>
    <w:rsid w:val="001C6D2E"/>
    <w:rsid w:val="001D6E9F"/>
    <w:rsid w:val="001F0E9B"/>
    <w:rsid w:val="001F115F"/>
    <w:rsid w:val="001F2356"/>
    <w:rsid w:val="001F4546"/>
    <w:rsid w:val="001F7547"/>
    <w:rsid w:val="00202A9C"/>
    <w:rsid w:val="0020632A"/>
    <w:rsid w:val="0021094E"/>
    <w:rsid w:val="002110EB"/>
    <w:rsid w:val="00211338"/>
    <w:rsid w:val="00211388"/>
    <w:rsid w:val="0021234D"/>
    <w:rsid w:val="00213052"/>
    <w:rsid w:val="00213A1F"/>
    <w:rsid w:val="002143A8"/>
    <w:rsid w:val="0021491F"/>
    <w:rsid w:val="002157D0"/>
    <w:rsid w:val="00216BE6"/>
    <w:rsid w:val="002304E7"/>
    <w:rsid w:val="00233A94"/>
    <w:rsid w:val="00234B84"/>
    <w:rsid w:val="0024107C"/>
    <w:rsid w:val="0024506E"/>
    <w:rsid w:val="00245778"/>
    <w:rsid w:val="00247712"/>
    <w:rsid w:val="002545BD"/>
    <w:rsid w:val="00254960"/>
    <w:rsid w:val="0025797C"/>
    <w:rsid w:val="00261CA9"/>
    <w:rsid w:val="002634F5"/>
    <w:rsid w:val="00263ECC"/>
    <w:rsid w:val="00270886"/>
    <w:rsid w:val="00270F5A"/>
    <w:rsid w:val="00272688"/>
    <w:rsid w:val="002739C3"/>
    <w:rsid w:val="002747D6"/>
    <w:rsid w:val="00274B85"/>
    <w:rsid w:val="002765EE"/>
    <w:rsid w:val="002801FE"/>
    <w:rsid w:val="0028243F"/>
    <w:rsid w:val="00283FB7"/>
    <w:rsid w:val="0028449C"/>
    <w:rsid w:val="002928F0"/>
    <w:rsid w:val="00294800"/>
    <w:rsid w:val="00294F8D"/>
    <w:rsid w:val="00295054"/>
    <w:rsid w:val="00295A3E"/>
    <w:rsid w:val="00297CE1"/>
    <w:rsid w:val="002A712A"/>
    <w:rsid w:val="002B25ED"/>
    <w:rsid w:val="002B5281"/>
    <w:rsid w:val="002B6146"/>
    <w:rsid w:val="002C31A0"/>
    <w:rsid w:val="002C3D17"/>
    <w:rsid w:val="002C496D"/>
    <w:rsid w:val="002C4AFE"/>
    <w:rsid w:val="002C4C0C"/>
    <w:rsid w:val="002C62F3"/>
    <w:rsid w:val="002D66CE"/>
    <w:rsid w:val="002D708C"/>
    <w:rsid w:val="002D7E0C"/>
    <w:rsid w:val="002E214A"/>
    <w:rsid w:val="002E2392"/>
    <w:rsid w:val="002E55ED"/>
    <w:rsid w:val="002F49AB"/>
    <w:rsid w:val="00302C23"/>
    <w:rsid w:val="003033BA"/>
    <w:rsid w:val="00304741"/>
    <w:rsid w:val="00304B88"/>
    <w:rsid w:val="00305BDF"/>
    <w:rsid w:val="00310967"/>
    <w:rsid w:val="00311B20"/>
    <w:rsid w:val="00312F9D"/>
    <w:rsid w:val="0031426E"/>
    <w:rsid w:val="00321169"/>
    <w:rsid w:val="00322937"/>
    <w:rsid w:val="003264C6"/>
    <w:rsid w:val="00326FF2"/>
    <w:rsid w:val="00327372"/>
    <w:rsid w:val="00327A5C"/>
    <w:rsid w:val="0033092C"/>
    <w:rsid w:val="00331FBE"/>
    <w:rsid w:val="00332769"/>
    <w:rsid w:val="00332A9D"/>
    <w:rsid w:val="00333786"/>
    <w:rsid w:val="00333B5D"/>
    <w:rsid w:val="00334D06"/>
    <w:rsid w:val="00336729"/>
    <w:rsid w:val="003370E7"/>
    <w:rsid w:val="0034177C"/>
    <w:rsid w:val="0034322C"/>
    <w:rsid w:val="003432C8"/>
    <w:rsid w:val="0034680A"/>
    <w:rsid w:val="00352AB9"/>
    <w:rsid w:val="00352F08"/>
    <w:rsid w:val="00353678"/>
    <w:rsid w:val="00353DD5"/>
    <w:rsid w:val="00355189"/>
    <w:rsid w:val="00356E40"/>
    <w:rsid w:val="00361021"/>
    <w:rsid w:val="00363B8C"/>
    <w:rsid w:val="003640A6"/>
    <w:rsid w:val="003713CB"/>
    <w:rsid w:val="00371889"/>
    <w:rsid w:val="00376ADC"/>
    <w:rsid w:val="003775C1"/>
    <w:rsid w:val="003779D5"/>
    <w:rsid w:val="00382349"/>
    <w:rsid w:val="003856A6"/>
    <w:rsid w:val="00386456"/>
    <w:rsid w:val="00387D23"/>
    <w:rsid w:val="003949F2"/>
    <w:rsid w:val="003953D2"/>
    <w:rsid w:val="00396DE4"/>
    <w:rsid w:val="00397BB2"/>
    <w:rsid w:val="00397E5B"/>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C505E"/>
    <w:rsid w:val="003C5725"/>
    <w:rsid w:val="003E2DDF"/>
    <w:rsid w:val="003E3D71"/>
    <w:rsid w:val="003F14DE"/>
    <w:rsid w:val="003F1DE4"/>
    <w:rsid w:val="003F5419"/>
    <w:rsid w:val="003F78F9"/>
    <w:rsid w:val="003F79C4"/>
    <w:rsid w:val="00400E2E"/>
    <w:rsid w:val="004021D6"/>
    <w:rsid w:val="00405E73"/>
    <w:rsid w:val="004068B0"/>
    <w:rsid w:val="00407E41"/>
    <w:rsid w:val="00413FFA"/>
    <w:rsid w:val="004178A0"/>
    <w:rsid w:val="00422D57"/>
    <w:rsid w:val="00423F9F"/>
    <w:rsid w:val="00432813"/>
    <w:rsid w:val="00434787"/>
    <w:rsid w:val="00435489"/>
    <w:rsid w:val="0043561A"/>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808DE"/>
    <w:rsid w:val="004861B4"/>
    <w:rsid w:val="00486600"/>
    <w:rsid w:val="0049241A"/>
    <w:rsid w:val="00492B4A"/>
    <w:rsid w:val="00494A1C"/>
    <w:rsid w:val="004956A7"/>
    <w:rsid w:val="00495786"/>
    <w:rsid w:val="004A08D1"/>
    <w:rsid w:val="004A34D2"/>
    <w:rsid w:val="004A357A"/>
    <w:rsid w:val="004B0CD0"/>
    <w:rsid w:val="004B2369"/>
    <w:rsid w:val="004B602F"/>
    <w:rsid w:val="004C1243"/>
    <w:rsid w:val="004C19EE"/>
    <w:rsid w:val="004C1E98"/>
    <w:rsid w:val="004C22F7"/>
    <w:rsid w:val="004D245F"/>
    <w:rsid w:val="004E61D5"/>
    <w:rsid w:val="004F30A6"/>
    <w:rsid w:val="00505308"/>
    <w:rsid w:val="005053B0"/>
    <w:rsid w:val="0051074C"/>
    <w:rsid w:val="00511F8C"/>
    <w:rsid w:val="00512961"/>
    <w:rsid w:val="00512C4F"/>
    <w:rsid w:val="00513AF2"/>
    <w:rsid w:val="00514110"/>
    <w:rsid w:val="00514622"/>
    <w:rsid w:val="00515801"/>
    <w:rsid w:val="00522C81"/>
    <w:rsid w:val="00523559"/>
    <w:rsid w:val="005245A5"/>
    <w:rsid w:val="00525706"/>
    <w:rsid w:val="005262CF"/>
    <w:rsid w:val="00530F05"/>
    <w:rsid w:val="00530FEA"/>
    <w:rsid w:val="005312DB"/>
    <w:rsid w:val="00532762"/>
    <w:rsid w:val="00534245"/>
    <w:rsid w:val="005404CB"/>
    <w:rsid w:val="0054311A"/>
    <w:rsid w:val="0054408C"/>
    <w:rsid w:val="0054413A"/>
    <w:rsid w:val="005449E9"/>
    <w:rsid w:val="0054771C"/>
    <w:rsid w:val="00551E7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030D"/>
    <w:rsid w:val="00594FFF"/>
    <w:rsid w:val="005A00D7"/>
    <w:rsid w:val="005A145F"/>
    <w:rsid w:val="005A1976"/>
    <w:rsid w:val="005A35EF"/>
    <w:rsid w:val="005A3F3E"/>
    <w:rsid w:val="005A579F"/>
    <w:rsid w:val="005A58CE"/>
    <w:rsid w:val="005A5A3D"/>
    <w:rsid w:val="005B2B61"/>
    <w:rsid w:val="005B3CF3"/>
    <w:rsid w:val="005B4004"/>
    <w:rsid w:val="005C0652"/>
    <w:rsid w:val="005C117E"/>
    <w:rsid w:val="005C3047"/>
    <w:rsid w:val="005C5C52"/>
    <w:rsid w:val="005C7F06"/>
    <w:rsid w:val="005D1FAE"/>
    <w:rsid w:val="005D2C3E"/>
    <w:rsid w:val="005D51FA"/>
    <w:rsid w:val="005D7861"/>
    <w:rsid w:val="005D791B"/>
    <w:rsid w:val="005E1574"/>
    <w:rsid w:val="005E164A"/>
    <w:rsid w:val="005E1D71"/>
    <w:rsid w:val="005E4814"/>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10326"/>
    <w:rsid w:val="00614817"/>
    <w:rsid w:val="00614D5B"/>
    <w:rsid w:val="00615D36"/>
    <w:rsid w:val="006167DA"/>
    <w:rsid w:val="00620B93"/>
    <w:rsid w:val="00620DB3"/>
    <w:rsid w:val="00621056"/>
    <w:rsid w:val="0062213E"/>
    <w:rsid w:val="00622313"/>
    <w:rsid w:val="00623AC2"/>
    <w:rsid w:val="0062633A"/>
    <w:rsid w:val="00633DBF"/>
    <w:rsid w:val="00640C1D"/>
    <w:rsid w:val="00651506"/>
    <w:rsid w:val="006516B8"/>
    <w:rsid w:val="00653896"/>
    <w:rsid w:val="00655371"/>
    <w:rsid w:val="006559D1"/>
    <w:rsid w:val="0066180D"/>
    <w:rsid w:val="00662BB0"/>
    <w:rsid w:val="0066493E"/>
    <w:rsid w:val="00666B29"/>
    <w:rsid w:val="006673AF"/>
    <w:rsid w:val="00670B20"/>
    <w:rsid w:val="006731B0"/>
    <w:rsid w:val="0067359B"/>
    <w:rsid w:val="006738BC"/>
    <w:rsid w:val="00675F64"/>
    <w:rsid w:val="00676127"/>
    <w:rsid w:val="00676428"/>
    <w:rsid w:val="00681DB8"/>
    <w:rsid w:val="00684444"/>
    <w:rsid w:val="00687259"/>
    <w:rsid w:val="006903E9"/>
    <w:rsid w:val="006908DB"/>
    <w:rsid w:val="00691104"/>
    <w:rsid w:val="00692C8D"/>
    <w:rsid w:val="00694A15"/>
    <w:rsid w:val="00695F93"/>
    <w:rsid w:val="0069634F"/>
    <w:rsid w:val="00697665"/>
    <w:rsid w:val="00697CA8"/>
    <w:rsid w:val="006A3B6B"/>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700883"/>
    <w:rsid w:val="00701986"/>
    <w:rsid w:val="00701CE7"/>
    <w:rsid w:val="00705631"/>
    <w:rsid w:val="007057EC"/>
    <w:rsid w:val="0070660C"/>
    <w:rsid w:val="00715C29"/>
    <w:rsid w:val="00715EAA"/>
    <w:rsid w:val="00717496"/>
    <w:rsid w:val="007201D3"/>
    <w:rsid w:val="00722CE7"/>
    <w:rsid w:val="00723116"/>
    <w:rsid w:val="00723D9F"/>
    <w:rsid w:val="0072427F"/>
    <w:rsid w:val="00725AFD"/>
    <w:rsid w:val="00726E6A"/>
    <w:rsid w:val="007279B4"/>
    <w:rsid w:val="00727F71"/>
    <w:rsid w:val="00732F7D"/>
    <w:rsid w:val="00733B90"/>
    <w:rsid w:val="0073425D"/>
    <w:rsid w:val="00734BFF"/>
    <w:rsid w:val="00736278"/>
    <w:rsid w:val="00740243"/>
    <w:rsid w:val="00742DD2"/>
    <w:rsid w:val="00743BC8"/>
    <w:rsid w:val="007441A2"/>
    <w:rsid w:val="007444F8"/>
    <w:rsid w:val="00745035"/>
    <w:rsid w:val="00746A83"/>
    <w:rsid w:val="00746E08"/>
    <w:rsid w:val="00747259"/>
    <w:rsid w:val="00747C96"/>
    <w:rsid w:val="0075094E"/>
    <w:rsid w:val="007522E8"/>
    <w:rsid w:val="007549F5"/>
    <w:rsid w:val="00755064"/>
    <w:rsid w:val="0075647A"/>
    <w:rsid w:val="007634AD"/>
    <w:rsid w:val="00770B33"/>
    <w:rsid w:val="00773BC8"/>
    <w:rsid w:val="007750D6"/>
    <w:rsid w:val="00775B60"/>
    <w:rsid w:val="007769DC"/>
    <w:rsid w:val="00776D19"/>
    <w:rsid w:val="00776DF7"/>
    <w:rsid w:val="00780199"/>
    <w:rsid w:val="00780F32"/>
    <w:rsid w:val="0078122E"/>
    <w:rsid w:val="00781CF5"/>
    <w:rsid w:val="00785E45"/>
    <w:rsid w:val="0078715B"/>
    <w:rsid w:val="007873A0"/>
    <w:rsid w:val="00790037"/>
    <w:rsid w:val="00790653"/>
    <w:rsid w:val="007909AE"/>
    <w:rsid w:val="0079299F"/>
    <w:rsid w:val="0079381F"/>
    <w:rsid w:val="00795647"/>
    <w:rsid w:val="007A2F81"/>
    <w:rsid w:val="007A5354"/>
    <w:rsid w:val="007A5EB3"/>
    <w:rsid w:val="007B0854"/>
    <w:rsid w:val="007B0869"/>
    <w:rsid w:val="007B4DE6"/>
    <w:rsid w:val="007B6EC8"/>
    <w:rsid w:val="007C1BE1"/>
    <w:rsid w:val="007C2837"/>
    <w:rsid w:val="007C29FB"/>
    <w:rsid w:val="007C2EB2"/>
    <w:rsid w:val="007D16AE"/>
    <w:rsid w:val="007D66E2"/>
    <w:rsid w:val="007E4AA9"/>
    <w:rsid w:val="007E4E80"/>
    <w:rsid w:val="007E527E"/>
    <w:rsid w:val="007F067B"/>
    <w:rsid w:val="007F22A0"/>
    <w:rsid w:val="007F4CF6"/>
    <w:rsid w:val="007F6023"/>
    <w:rsid w:val="007F6B46"/>
    <w:rsid w:val="007F72CB"/>
    <w:rsid w:val="007F785F"/>
    <w:rsid w:val="0080431C"/>
    <w:rsid w:val="00811C61"/>
    <w:rsid w:val="0081204F"/>
    <w:rsid w:val="00814737"/>
    <w:rsid w:val="0081678E"/>
    <w:rsid w:val="00817396"/>
    <w:rsid w:val="0081766B"/>
    <w:rsid w:val="008217B7"/>
    <w:rsid w:val="00824088"/>
    <w:rsid w:val="00825421"/>
    <w:rsid w:val="00826122"/>
    <w:rsid w:val="008277D3"/>
    <w:rsid w:val="0083119B"/>
    <w:rsid w:val="00831220"/>
    <w:rsid w:val="00832937"/>
    <w:rsid w:val="00836EAB"/>
    <w:rsid w:val="0083724E"/>
    <w:rsid w:val="00844AFA"/>
    <w:rsid w:val="0085092D"/>
    <w:rsid w:val="00850F79"/>
    <w:rsid w:val="00851DFA"/>
    <w:rsid w:val="00854C1C"/>
    <w:rsid w:val="00857630"/>
    <w:rsid w:val="00860716"/>
    <w:rsid w:val="00860DB4"/>
    <w:rsid w:val="0086183C"/>
    <w:rsid w:val="008618BB"/>
    <w:rsid w:val="00861FAA"/>
    <w:rsid w:val="00863624"/>
    <w:rsid w:val="00863ED2"/>
    <w:rsid w:val="0086755D"/>
    <w:rsid w:val="0087039D"/>
    <w:rsid w:val="008720B5"/>
    <w:rsid w:val="0087534A"/>
    <w:rsid w:val="00881451"/>
    <w:rsid w:val="00885A16"/>
    <w:rsid w:val="00886323"/>
    <w:rsid w:val="00887548"/>
    <w:rsid w:val="0089774F"/>
    <w:rsid w:val="008978EB"/>
    <w:rsid w:val="008A1491"/>
    <w:rsid w:val="008A5007"/>
    <w:rsid w:val="008A796E"/>
    <w:rsid w:val="008B10A0"/>
    <w:rsid w:val="008B1306"/>
    <w:rsid w:val="008B193D"/>
    <w:rsid w:val="008B4559"/>
    <w:rsid w:val="008C11F0"/>
    <w:rsid w:val="008C45BD"/>
    <w:rsid w:val="008C57A8"/>
    <w:rsid w:val="008D185E"/>
    <w:rsid w:val="008D2E97"/>
    <w:rsid w:val="008D5139"/>
    <w:rsid w:val="008D57F7"/>
    <w:rsid w:val="008D69B1"/>
    <w:rsid w:val="008D747C"/>
    <w:rsid w:val="008D7EB4"/>
    <w:rsid w:val="008E1503"/>
    <w:rsid w:val="008E1C15"/>
    <w:rsid w:val="008E7D6E"/>
    <w:rsid w:val="008F2004"/>
    <w:rsid w:val="008F2DAD"/>
    <w:rsid w:val="008F47E2"/>
    <w:rsid w:val="008F4B5E"/>
    <w:rsid w:val="008F538E"/>
    <w:rsid w:val="00902E5C"/>
    <w:rsid w:val="009047C5"/>
    <w:rsid w:val="009106F5"/>
    <w:rsid w:val="0091679E"/>
    <w:rsid w:val="00922047"/>
    <w:rsid w:val="009233DF"/>
    <w:rsid w:val="00926E92"/>
    <w:rsid w:val="0092758D"/>
    <w:rsid w:val="00932C29"/>
    <w:rsid w:val="00933333"/>
    <w:rsid w:val="0093417D"/>
    <w:rsid w:val="00936243"/>
    <w:rsid w:val="00937401"/>
    <w:rsid w:val="00940D84"/>
    <w:rsid w:val="00942296"/>
    <w:rsid w:val="009422A0"/>
    <w:rsid w:val="00950C81"/>
    <w:rsid w:val="009528B3"/>
    <w:rsid w:val="0095385A"/>
    <w:rsid w:val="0095402D"/>
    <w:rsid w:val="0095780A"/>
    <w:rsid w:val="00966C46"/>
    <w:rsid w:val="00971412"/>
    <w:rsid w:val="009715D4"/>
    <w:rsid w:val="00973D7A"/>
    <w:rsid w:val="00974C92"/>
    <w:rsid w:val="00975D16"/>
    <w:rsid w:val="00977951"/>
    <w:rsid w:val="009831DD"/>
    <w:rsid w:val="0098427D"/>
    <w:rsid w:val="00984F1B"/>
    <w:rsid w:val="009862C1"/>
    <w:rsid w:val="009865D5"/>
    <w:rsid w:val="009868CC"/>
    <w:rsid w:val="00991BE0"/>
    <w:rsid w:val="00992809"/>
    <w:rsid w:val="009953AD"/>
    <w:rsid w:val="009A2741"/>
    <w:rsid w:val="009A6C94"/>
    <w:rsid w:val="009A7808"/>
    <w:rsid w:val="009B0019"/>
    <w:rsid w:val="009B026A"/>
    <w:rsid w:val="009B56EC"/>
    <w:rsid w:val="009B7B3C"/>
    <w:rsid w:val="009C118E"/>
    <w:rsid w:val="009C1812"/>
    <w:rsid w:val="009C7EC7"/>
    <w:rsid w:val="009D424B"/>
    <w:rsid w:val="009D429E"/>
    <w:rsid w:val="009D45A0"/>
    <w:rsid w:val="009D701E"/>
    <w:rsid w:val="009E02D8"/>
    <w:rsid w:val="009E0326"/>
    <w:rsid w:val="009E0AA0"/>
    <w:rsid w:val="009E2F55"/>
    <w:rsid w:val="009E3DB3"/>
    <w:rsid w:val="009E535E"/>
    <w:rsid w:val="009E61EA"/>
    <w:rsid w:val="009E6BCF"/>
    <w:rsid w:val="009E719B"/>
    <w:rsid w:val="009E74F4"/>
    <w:rsid w:val="009E751B"/>
    <w:rsid w:val="009F59C2"/>
    <w:rsid w:val="009F7299"/>
    <w:rsid w:val="00A0188B"/>
    <w:rsid w:val="00A02186"/>
    <w:rsid w:val="00A021E2"/>
    <w:rsid w:val="00A041BC"/>
    <w:rsid w:val="00A06E51"/>
    <w:rsid w:val="00A070D3"/>
    <w:rsid w:val="00A127D2"/>
    <w:rsid w:val="00A13AAC"/>
    <w:rsid w:val="00A13B39"/>
    <w:rsid w:val="00A1403F"/>
    <w:rsid w:val="00A17358"/>
    <w:rsid w:val="00A20264"/>
    <w:rsid w:val="00A221AC"/>
    <w:rsid w:val="00A2270E"/>
    <w:rsid w:val="00A24287"/>
    <w:rsid w:val="00A24560"/>
    <w:rsid w:val="00A253C3"/>
    <w:rsid w:val="00A337FB"/>
    <w:rsid w:val="00A34538"/>
    <w:rsid w:val="00A37FB6"/>
    <w:rsid w:val="00A424F7"/>
    <w:rsid w:val="00A42844"/>
    <w:rsid w:val="00A431FE"/>
    <w:rsid w:val="00A45FAA"/>
    <w:rsid w:val="00A501CA"/>
    <w:rsid w:val="00A53281"/>
    <w:rsid w:val="00A53E79"/>
    <w:rsid w:val="00A61A10"/>
    <w:rsid w:val="00A62C77"/>
    <w:rsid w:val="00A64271"/>
    <w:rsid w:val="00A6497F"/>
    <w:rsid w:val="00A668BA"/>
    <w:rsid w:val="00A715F6"/>
    <w:rsid w:val="00A73709"/>
    <w:rsid w:val="00A8043B"/>
    <w:rsid w:val="00A82AF0"/>
    <w:rsid w:val="00A839EF"/>
    <w:rsid w:val="00A852EB"/>
    <w:rsid w:val="00A854AC"/>
    <w:rsid w:val="00A91512"/>
    <w:rsid w:val="00A9477A"/>
    <w:rsid w:val="00A95153"/>
    <w:rsid w:val="00A965EA"/>
    <w:rsid w:val="00AA08E7"/>
    <w:rsid w:val="00AA16A5"/>
    <w:rsid w:val="00AA442B"/>
    <w:rsid w:val="00AA669D"/>
    <w:rsid w:val="00AA68E2"/>
    <w:rsid w:val="00AA73E0"/>
    <w:rsid w:val="00AA7416"/>
    <w:rsid w:val="00AA7812"/>
    <w:rsid w:val="00AB0520"/>
    <w:rsid w:val="00AB2BA0"/>
    <w:rsid w:val="00AB6E2C"/>
    <w:rsid w:val="00AC0D43"/>
    <w:rsid w:val="00AC1E34"/>
    <w:rsid w:val="00AC24AF"/>
    <w:rsid w:val="00AC49DA"/>
    <w:rsid w:val="00AC75AB"/>
    <w:rsid w:val="00AC7739"/>
    <w:rsid w:val="00AD3E4D"/>
    <w:rsid w:val="00AE24CB"/>
    <w:rsid w:val="00AE491A"/>
    <w:rsid w:val="00AE68C2"/>
    <w:rsid w:val="00AF26CF"/>
    <w:rsid w:val="00AF3F88"/>
    <w:rsid w:val="00AF45AA"/>
    <w:rsid w:val="00B01474"/>
    <w:rsid w:val="00B02849"/>
    <w:rsid w:val="00B04BA9"/>
    <w:rsid w:val="00B05A55"/>
    <w:rsid w:val="00B05FD8"/>
    <w:rsid w:val="00B06595"/>
    <w:rsid w:val="00B06D20"/>
    <w:rsid w:val="00B13EC0"/>
    <w:rsid w:val="00B142B9"/>
    <w:rsid w:val="00B1449F"/>
    <w:rsid w:val="00B15019"/>
    <w:rsid w:val="00B15CEA"/>
    <w:rsid w:val="00B214ED"/>
    <w:rsid w:val="00B22E22"/>
    <w:rsid w:val="00B251C2"/>
    <w:rsid w:val="00B304F8"/>
    <w:rsid w:val="00B30910"/>
    <w:rsid w:val="00B30D48"/>
    <w:rsid w:val="00B324EA"/>
    <w:rsid w:val="00B3296D"/>
    <w:rsid w:val="00B3622A"/>
    <w:rsid w:val="00B40595"/>
    <w:rsid w:val="00B42225"/>
    <w:rsid w:val="00B4347D"/>
    <w:rsid w:val="00B43F68"/>
    <w:rsid w:val="00B45DF9"/>
    <w:rsid w:val="00B46978"/>
    <w:rsid w:val="00B525CB"/>
    <w:rsid w:val="00B530AE"/>
    <w:rsid w:val="00B57782"/>
    <w:rsid w:val="00B60230"/>
    <w:rsid w:val="00B60BAC"/>
    <w:rsid w:val="00B63872"/>
    <w:rsid w:val="00B63CB2"/>
    <w:rsid w:val="00B63E7F"/>
    <w:rsid w:val="00B64EDB"/>
    <w:rsid w:val="00B656B3"/>
    <w:rsid w:val="00B70328"/>
    <w:rsid w:val="00B709C8"/>
    <w:rsid w:val="00B7252A"/>
    <w:rsid w:val="00B7315F"/>
    <w:rsid w:val="00B74C52"/>
    <w:rsid w:val="00B7534F"/>
    <w:rsid w:val="00B83E21"/>
    <w:rsid w:val="00B90817"/>
    <w:rsid w:val="00B91B8E"/>
    <w:rsid w:val="00B9230A"/>
    <w:rsid w:val="00B94AEB"/>
    <w:rsid w:val="00B97305"/>
    <w:rsid w:val="00BA1382"/>
    <w:rsid w:val="00BA22FC"/>
    <w:rsid w:val="00BA2F25"/>
    <w:rsid w:val="00BA37F9"/>
    <w:rsid w:val="00BA4771"/>
    <w:rsid w:val="00BB31D3"/>
    <w:rsid w:val="00BB6E5C"/>
    <w:rsid w:val="00BC007C"/>
    <w:rsid w:val="00BC57E0"/>
    <w:rsid w:val="00BC6501"/>
    <w:rsid w:val="00BD15F7"/>
    <w:rsid w:val="00BD1CEE"/>
    <w:rsid w:val="00BD2B3F"/>
    <w:rsid w:val="00BD447D"/>
    <w:rsid w:val="00BD62B6"/>
    <w:rsid w:val="00BD664D"/>
    <w:rsid w:val="00BD78FE"/>
    <w:rsid w:val="00BE2DB4"/>
    <w:rsid w:val="00BE3565"/>
    <w:rsid w:val="00BE4B35"/>
    <w:rsid w:val="00BF1C81"/>
    <w:rsid w:val="00BF23A3"/>
    <w:rsid w:val="00BF3045"/>
    <w:rsid w:val="00BF5980"/>
    <w:rsid w:val="00BF7712"/>
    <w:rsid w:val="00BF7C52"/>
    <w:rsid w:val="00C15057"/>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6516"/>
    <w:rsid w:val="00C90182"/>
    <w:rsid w:val="00C90AC4"/>
    <w:rsid w:val="00C913E3"/>
    <w:rsid w:val="00C91B89"/>
    <w:rsid w:val="00C91F75"/>
    <w:rsid w:val="00C934F1"/>
    <w:rsid w:val="00C93AB7"/>
    <w:rsid w:val="00C93D8C"/>
    <w:rsid w:val="00C97D94"/>
    <w:rsid w:val="00CA0EEF"/>
    <w:rsid w:val="00CA351F"/>
    <w:rsid w:val="00CA383B"/>
    <w:rsid w:val="00CA48A4"/>
    <w:rsid w:val="00CB38DD"/>
    <w:rsid w:val="00CB43A0"/>
    <w:rsid w:val="00CB5F4F"/>
    <w:rsid w:val="00CB7A3E"/>
    <w:rsid w:val="00CC00CD"/>
    <w:rsid w:val="00CC11F9"/>
    <w:rsid w:val="00CC315F"/>
    <w:rsid w:val="00CD1721"/>
    <w:rsid w:val="00CE0566"/>
    <w:rsid w:val="00CE2969"/>
    <w:rsid w:val="00CE4D2A"/>
    <w:rsid w:val="00CF550D"/>
    <w:rsid w:val="00CF7EA6"/>
    <w:rsid w:val="00D01760"/>
    <w:rsid w:val="00D025E9"/>
    <w:rsid w:val="00D0412A"/>
    <w:rsid w:val="00D046A1"/>
    <w:rsid w:val="00D054E4"/>
    <w:rsid w:val="00D056A5"/>
    <w:rsid w:val="00D1040E"/>
    <w:rsid w:val="00D10606"/>
    <w:rsid w:val="00D10E7C"/>
    <w:rsid w:val="00D13FEB"/>
    <w:rsid w:val="00D150F4"/>
    <w:rsid w:val="00D16E39"/>
    <w:rsid w:val="00D17E38"/>
    <w:rsid w:val="00D21BB5"/>
    <w:rsid w:val="00D223B6"/>
    <w:rsid w:val="00D24489"/>
    <w:rsid w:val="00D31BE6"/>
    <w:rsid w:val="00D31C6A"/>
    <w:rsid w:val="00D32256"/>
    <w:rsid w:val="00D32352"/>
    <w:rsid w:val="00D330B8"/>
    <w:rsid w:val="00D3532E"/>
    <w:rsid w:val="00D36A58"/>
    <w:rsid w:val="00D41E3A"/>
    <w:rsid w:val="00D44435"/>
    <w:rsid w:val="00D50F51"/>
    <w:rsid w:val="00D547F0"/>
    <w:rsid w:val="00D557A4"/>
    <w:rsid w:val="00D57940"/>
    <w:rsid w:val="00D60327"/>
    <w:rsid w:val="00D61290"/>
    <w:rsid w:val="00D63EFC"/>
    <w:rsid w:val="00D64E0B"/>
    <w:rsid w:val="00D72C79"/>
    <w:rsid w:val="00D72E9D"/>
    <w:rsid w:val="00D74158"/>
    <w:rsid w:val="00D75E99"/>
    <w:rsid w:val="00D80493"/>
    <w:rsid w:val="00D82CE5"/>
    <w:rsid w:val="00D8342C"/>
    <w:rsid w:val="00D84608"/>
    <w:rsid w:val="00D853BF"/>
    <w:rsid w:val="00D85446"/>
    <w:rsid w:val="00D93726"/>
    <w:rsid w:val="00D94657"/>
    <w:rsid w:val="00D96760"/>
    <w:rsid w:val="00D96CAD"/>
    <w:rsid w:val="00D96F24"/>
    <w:rsid w:val="00D974C8"/>
    <w:rsid w:val="00DA5510"/>
    <w:rsid w:val="00DA5AB1"/>
    <w:rsid w:val="00DA71AD"/>
    <w:rsid w:val="00DB1AFF"/>
    <w:rsid w:val="00DB4CD0"/>
    <w:rsid w:val="00DB7276"/>
    <w:rsid w:val="00DC1944"/>
    <w:rsid w:val="00DC430C"/>
    <w:rsid w:val="00DC518A"/>
    <w:rsid w:val="00DC62E5"/>
    <w:rsid w:val="00DC7BD2"/>
    <w:rsid w:val="00DD5EC6"/>
    <w:rsid w:val="00DD7115"/>
    <w:rsid w:val="00DD735D"/>
    <w:rsid w:val="00DE02B7"/>
    <w:rsid w:val="00DE2630"/>
    <w:rsid w:val="00DE3119"/>
    <w:rsid w:val="00DE52D6"/>
    <w:rsid w:val="00DE6601"/>
    <w:rsid w:val="00DE76E6"/>
    <w:rsid w:val="00DF236B"/>
    <w:rsid w:val="00DF2F4F"/>
    <w:rsid w:val="00DF4451"/>
    <w:rsid w:val="00DF453C"/>
    <w:rsid w:val="00DF6A2A"/>
    <w:rsid w:val="00DF6A8C"/>
    <w:rsid w:val="00E0142A"/>
    <w:rsid w:val="00E01B70"/>
    <w:rsid w:val="00E109DD"/>
    <w:rsid w:val="00E12707"/>
    <w:rsid w:val="00E13AB8"/>
    <w:rsid w:val="00E149D6"/>
    <w:rsid w:val="00E16A32"/>
    <w:rsid w:val="00E20C2F"/>
    <w:rsid w:val="00E25CB3"/>
    <w:rsid w:val="00E267B7"/>
    <w:rsid w:val="00E27359"/>
    <w:rsid w:val="00E320AC"/>
    <w:rsid w:val="00E33B62"/>
    <w:rsid w:val="00E356DF"/>
    <w:rsid w:val="00E361EA"/>
    <w:rsid w:val="00E36CEB"/>
    <w:rsid w:val="00E37F96"/>
    <w:rsid w:val="00E4143A"/>
    <w:rsid w:val="00E42188"/>
    <w:rsid w:val="00E43B20"/>
    <w:rsid w:val="00E51ACB"/>
    <w:rsid w:val="00E53189"/>
    <w:rsid w:val="00E54EA7"/>
    <w:rsid w:val="00E558C8"/>
    <w:rsid w:val="00E56090"/>
    <w:rsid w:val="00E5641B"/>
    <w:rsid w:val="00E565B9"/>
    <w:rsid w:val="00E57660"/>
    <w:rsid w:val="00E6143E"/>
    <w:rsid w:val="00E63F11"/>
    <w:rsid w:val="00E669B0"/>
    <w:rsid w:val="00E677A9"/>
    <w:rsid w:val="00E71BD5"/>
    <w:rsid w:val="00E82D14"/>
    <w:rsid w:val="00E8395B"/>
    <w:rsid w:val="00E87DD5"/>
    <w:rsid w:val="00E90220"/>
    <w:rsid w:val="00E91454"/>
    <w:rsid w:val="00E95100"/>
    <w:rsid w:val="00E9556D"/>
    <w:rsid w:val="00E961A5"/>
    <w:rsid w:val="00E9626B"/>
    <w:rsid w:val="00EA1767"/>
    <w:rsid w:val="00EA3E75"/>
    <w:rsid w:val="00EA4A85"/>
    <w:rsid w:val="00EA5464"/>
    <w:rsid w:val="00EA6435"/>
    <w:rsid w:val="00EB3343"/>
    <w:rsid w:val="00EB436C"/>
    <w:rsid w:val="00EC0E7E"/>
    <w:rsid w:val="00EC164A"/>
    <w:rsid w:val="00EC1910"/>
    <w:rsid w:val="00EC1CE7"/>
    <w:rsid w:val="00EC3850"/>
    <w:rsid w:val="00EC3C1E"/>
    <w:rsid w:val="00EC50ED"/>
    <w:rsid w:val="00ED0ED8"/>
    <w:rsid w:val="00ED4037"/>
    <w:rsid w:val="00ED587F"/>
    <w:rsid w:val="00EE0C5C"/>
    <w:rsid w:val="00EE55E7"/>
    <w:rsid w:val="00EE59B5"/>
    <w:rsid w:val="00EF005A"/>
    <w:rsid w:val="00EF17BF"/>
    <w:rsid w:val="00EF4D78"/>
    <w:rsid w:val="00F0096D"/>
    <w:rsid w:val="00F017F5"/>
    <w:rsid w:val="00F1108B"/>
    <w:rsid w:val="00F12666"/>
    <w:rsid w:val="00F14256"/>
    <w:rsid w:val="00F20F92"/>
    <w:rsid w:val="00F21C5F"/>
    <w:rsid w:val="00F21CC6"/>
    <w:rsid w:val="00F23BE9"/>
    <w:rsid w:val="00F257B4"/>
    <w:rsid w:val="00F25971"/>
    <w:rsid w:val="00F30727"/>
    <w:rsid w:val="00F31A68"/>
    <w:rsid w:val="00F35B82"/>
    <w:rsid w:val="00F36681"/>
    <w:rsid w:val="00F36B35"/>
    <w:rsid w:val="00F41E63"/>
    <w:rsid w:val="00F42E49"/>
    <w:rsid w:val="00F463A8"/>
    <w:rsid w:val="00F46FE1"/>
    <w:rsid w:val="00F47F2D"/>
    <w:rsid w:val="00F50E11"/>
    <w:rsid w:val="00F55286"/>
    <w:rsid w:val="00F55BC8"/>
    <w:rsid w:val="00F55FDD"/>
    <w:rsid w:val="00F56584"/>
    <w:rsid w:val="00F574C1"/>
    <w:rsid w:val="00F57729"/>
    <w:rsid w:val="00F57B4F"/>
    <w:rsid w:val="00F57B72"/>
    <w:rsid w:val="00F57C75"/>
    <w:rsid w:val="00F57F91"/>
    <w:rsid w:val="00F6159E"/>
    <w:rsid w:val="00F715EE"/>
    <w:rsid w:val="00F7357E"/>
    <w:rsid w:val="00F7517F"/>
    <w:rsid w:val="00F76963"/>
    <w:rsid w:val="00F7741E"/>
    <w:rsid w:val="00F82742"/>
    <w:rsid w:val="00F84255"/>
    <w:rsid w:val="00F84899"/>
    <w:rsid w:val="00F859F0"/>
    <w:rsid w:val="00F863E6"/>
    <w:rsid w:val="00F87E29"/>
    <w:rsid w:val="00F90B96"/>
    <w:rsid w:val="00F92839"/>
    <w:rsid w:val="00F92BDD"/>
    <w:rsid w:val="00F941F3"/>
    <w:rsid w:val="00F9522F"/>
    <w:rsid w:val="00F979BB"/>
    <w:rsid w:val="00FA050F"/>
    <w:rsid w:val="00FA22FF"/>
    <w:rsid w:val="00FA3CCA"/>
    <w:rsid w:val="00FA4DCC"/>
    <w:rsid w:val="00FB236D"/>
    <w:rsid w:val="00FB27B7"/>
    <w:rsid w:val="00FB510B"/>
    <w:rsid w:val="00FB5572"/>
    <w:rsid w:val="00FB56AC"/>
    <w:rsid w:val="00FB656D"/>
    <w:rsid w:val="00FB6738"/>
    <w:rsid w:val="00FC113C"/>
    <w:rsid w:val="00FC1644"/>
    <w:rsid w:val="00FC18DC"/>
    <w:rsid w:val="00FC1D91"/>
    <w:rsid w:val="00FC32DA"/>
    <w:rsid w:val="00FC7C7B"/>
    <w:rsid w:val="00FD10FB"/>
    <w:rsid w:val="00FD2A74"/>
    <w:rsid w:val="00FD388C"/>
    <w:rsid w:val="00FE0323"/>
    <w:rsid w:val="00FE06EB"/>
    <w:rsid w:val="00FE098C"/>
    <w:rsid w:val="00FE141E"/>
    <w:rsid w:val="00FE1E7C"/>
    <w:rsid w:val="00FE2265"/>
    <w:rsid w:val="00FE42ED"/>
    <w:rsid w:val="00FE5C5A"/>
    <w:rsid w:val="00FE6497"/>
    <w:rsid w:val="00FE71C5"/>
    <w:rsid w:val="00FF031D"/>
    <w:rsid w:val="00FF232F"/>
    <w:rsid w:val="00FF3ACC"/>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A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817396"/>
    <w:pPr>
      <w:spacing w:after="0" w:line="240" w:lineRule="auto"/>
    </w:pPr>
    <w:rPr>
      <w:sz w:val="24"/>
      <w:lang w:val="es-MX"/>
    </w:rPr>
  </w:style>
  <w:style w:type="character" w:styleId="Mencinsinresolver">
    <w:name w:val="Unresolved Mention"/>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hAnsi="Arial" w:cs="Arial"/>
      <w:color w:val="000000"/>
      <w:sz w:val="22"/>
      <w:szCs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
    <w:name w:val="Mención sin resolver2"/>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lang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73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75901450">
      <w:bodyDiv w:val="1"/>
      <w:marLeft w:val="0"/>
      <w:marRight w:val="0"/>
      <w:marTop w:val="0"/>
      <w:marBottom w:val="0"/>
      <w:divBdr>
        <w:top w:val="none" w:sz="0" w:space="0" w:color="auto"/>
        <w:left w:val="none" w:sz="0" w:space="0" w:color="auto"/>
        <w:bottom w:val="none" w:sz="0" w:space="0" w:color="auto"/>
        <w:right w:val="none" w:sz="0" w:space="0" w:color="auto"/>
      </w:divBdr>
      <w:divsChild>
        <w:div w:id="1256984658">
          <w:marLeft w:val="0"/>
          <w:marRight w:val="0"/>
          <w:marTop w:val="0"/>
          <w:marBottom w:val="0"/>
          <w:divBdr>
            <w:top w:val="none" w:sz="0" w:space="0" w:color="auto"/>
            <w:left w:val="none" w:sz="0" w:space="0" w:color="auto"/>
            <w:bottom w:val="none" w:sz="0" w:space="0" w:color="auto"/>
            <w:right w:val="none" w:sz="0" w:space="0" w:color="auto"/>
          </w:divBdr>
        </w:div>
      </w:divsChild>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489148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18</Pages>
  <Words>6552</Words>
  <Characters>36042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Martin Rojas Mejia</cp:lastModifiedBy>
  <cp:revision>5</cp:revision>
  <cp:lastPrinted>2020-01-30T18:05:00Z</cp:lastPrinted>
  <dcterms:created xsi:type="dcterms:W3CDTF">2022-04-13T14:58:00Z</dcterms:created>
  <dcterms:modified xsi:type="dcterms:W3CDTF">2022-05-25T14:06:00Z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