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24F2" w14:textId="77777777" w:rsidR="00765D74" w:rsidRPr="00765D74" w:rsidRDefault="00765D74" w:rsidP="00765D74">
      <w:pPr>
        <w:spacing w:after="0" w:line="240" w:lineRule="auto"/>
        <w:contextualSpacing/>
        <w:jc w:val="both"/>
        <w:rPr>
          <w:rFonts w:ascii="Arial" w:eastAsia="Arial" w:hAnsi="Arial" w:cs="Arial"/>
          <w:b/>
          <w:bCs/>
          <w:lang w:val="es-ES" w:eastAsia="es-CO"/>
        </w:rPr>
      </w:pPr>
      <w:bookmarkStart w:id="0" w:name="_Hlk28946138"/>
      <w:bookmarkStart w:id="1" w:name="_Hlk29548183"/>
      <w:r w:rsidRPr="00765D74">
        <w:rPr>
          <w:rFonts w:ascii="Arial" w:eastAsia="Arial" w:hAnsi="Arial" w:cs="Arial"/>
          <w:b/>
          <w:bCs/>
          <w:lang w:val="es-ES" w:eastAsia="es-CO"/>
        </w:rPr>
        <w:t>APOYO A LA INDUSTRIA NACIONAL – Decreto 680 de 2021</w:t>
      </w:r>
    </w:p>
    <w:p w14:paraId="6549319A" w14:textId="77777777" w:rsidR="00765D74" w:rsidRPr="00775C0A" w:rsidRDefault="00765D74" w:rsidP="00765D74">
      <w:pPr>
        <w:spacing w:after="0" w:line="240" w:lineRule="auto"/>
        <w:contextualSpacing/>
        <w:jc w:val="both"/>
        <w:rPr>
          <w:rFonts w:ascii="Arial" w:eastAsia="Arial" w:hAnsi="Arial" w:cs="Arial"/>
          <w:sz w:val="20"/>
          <w:szCs w:val="20"/>
          <w:lang w:val="es-ES" w:eastAsia="es-CO"/>
        </w:rPr>
      </w:pPr>
    </w:p>
    <w:p w14:paraId="4400CB0B" w14:textId="77777777" w:rsidR="00765D74" w:rsidRPr="00775C0A" w:rsidRDefault="00765D74" w:rsidP="00765D74">
      <w:pPr>
        <w:tabs>
          <w:tab w:val="left" w:pos="0"/>
        </w:tabs>
        <w:spacing w:after="0" w:line="240" w:lineRule="auto"/>
        <w:contextualSpacing/>
        <w:jc w:val="both"/>
        <w:rPr>
          <w:rFonts w:ascii="Arial" w:eastAsia="Calibri" w:hAnsi="Arial" w:cs="Arial"/>
          <w:bCs/>
          <w:sz w:val="20"/>
          <w:szCs w:val="20"/>
          <w:lang w:val="es-ES_tradnl"/>
        </w:rPr>
      </w:pPr>
      <w:r w:rsidRPr="00775C0A">
        <w:rPr>
          <w:rFonts w:ascii="Arial" w:eastAsia="Calibri" w:hAnsi="Arial" w:cs="Arial"/>
          <w:bCs/>
          <w:sz w:val="20"/>
          <w:szCs w:val="20"/>
          <w:lang w:val="es-ES_tradnl"/>
        </w:rPr>
        <w:t>De acuerdo con esta norma, las ofertas de bienes y servicios nacionales –o extranjeros con derecho a trato nacional– deberán beneficiarse de la obtención de un puntaje comprendido entre el 10 y el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o en el documento equivalente, debe fijar los criterios de asignación de puntaje –o factores de evaluación–. De este modo, cuenta con la discrecionalidad administrativa para determinar a partir de qué elementos o circunstancias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6D7A46A0" w14:textId="77777777" w:rsidR="00765D74" w:rsidRPr="00775C0A" w:rsidRDefault="00765D74" w:rsidP="00765D74">
      <w:pPr>
        <w:tabs>
          <w:tab w:val="left" w:pos="0"/>
        </w:tabs>
        <w:spacing w:after="0" w:line="240" w:lineRule="auto"/>
        <w:contextualSpacing/>
        <w:jc w:val="both"/>
        <w:rPr>
          <w:rFonts w:ascii="Arial" w:eastAsia="Calibri" w:hAnsi="Arial" w:cs="Arial"/>
          <w:bCs/>
          <w:sz w:val="20"/>
          <w:szCs w:val="20"/>
          <w:lang w:val="es-ES_tradnl"/>
        </w:rPr>
      </w:pPr>
    </w:p>
    <w:p w14:paraId="06F45BF8" w14:textId="77777777" w:rsidR="00765D74" w:rsidRPr="00775C0A" w:rsidRDefault="00765D74" w:rsidP="00765D74">
      <w:pPr>
        <w:tabs>
          <w:tab w:val="left" w:pos="0"/>
        </w:tabs>
        <w:spacing w:after="0" w:line="240" w:lineRule="auto"/>
        <w:contextualSpacing/>
        <w:jc w:val="both"/>
        <w:rPr>
          <w:rFonts w:ascii="Arial" w:eastAsia="Calibri" w:hAnsi="Arial" w:cs="Arial"/>
          <w:bCs/>
          <w:sz w:val="20"/>
          <w:szCs w:val="20"/>
          <w:lang w:val="es-ES_tradnl"/>
        </w:rPr>
      </w:pPr>
      <w:r w:rsidRPr="00775C0A">
        <w:rPr>
          <w:rFonts w:ascii="Arial" w:eastAsia="Calibri" w:hAnsi="Arial" w:cs="Arial"/>
          <w:bCs/>
          <w:sz w:val="20"/>
          <w:szCs w:val="20"/>
          <w:lang w:val="es-ES_tradnl"/>
        </w:rPr>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775C0A">
        <w:rPr>
          <w:rFonts w:ascii="Arial" w:eastAsia="Calibri" w:hAnsi="Arial" w:cs="Arial"/>
          <w:sz w:val="20"/>
          <w:szCs w:val="20"/>
          <w:lang w:val="es-ES_tradnl"/>
        </w:rPr>
        <w:t xml:space="preserve">[…] </w:t>
      </w:r>
      <w:r w:rsidRPr="00775C0A">
        <w:rPr>
          <w:rFonts w:ascii="Arial" w:eastAsia="Calibri" w:hAnsi="Arial" w:cs="Arial"/>
          <w:bCs/>
          <w:sz w:val="20"/>
          <w:szCs w:val="20"/>
          <w:lang w:val="es-ES_tradnl"/>
        </w:rPr>
        <w:t xml:space="preserve">un puntaje comprendido entre el diez (10) y el veinte por ciento (20%)» para estimular la industria nacional, cuando se oferten bienes o servicios nacionales» –inciso primero o «Franja 1»–. Adicionalmente, la norma indica que, si no se ofertan bienes o servicios nacionales, sino bienes o servicios </w:t>
      </w:r>
      <w:r w:rsidRPr="00775C0A">
        <w:rPr>
          <w:rFonts w:ascii="Arial" w:eastAsia="Calibri" w:hAnsi="Arial" w:cs="Arial"/>
          <w:bCs/>
          <w:i/>
          <w:iCs/>
          <w:sz w:val="20"/>
          <w:szCs w:val="20"/>
          <w:lang w:val="es-ES_tradnl"/>
        </w:rPr>
        <w:t>extranjeros</w:t>
      </w:r>
      <w:r w:rsidRPr="00775C0A">
        <w:rPr>
          <w:rFonts w:ascii="Arial" w:eastAsia="Calibri" w:hAnsi="Arial" w:cs="Arial"/>
          <w:bCs/>
          <w:sz w:val="20"/>
          <w:szCs w:val="20"/>
          <w:lang w:val="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775C0A">
        <w:rPr>
          <w:rFonts w:ascii="Arial" w:eastAsia="Calibri" w:hAnsi="Arial" w:cs="Arial"/>
          <w:bCs/>
          <w:sz w:val="20"/>
          <w:szCs w:val="20"/>
        </w:rPr>
        <w:t>«</w:t>
      </w:r>
      <w:r w:rsidRPr="00775C0A">
        <w:rPr>
          <w:rFonts w:ascii="Arial" w:eastAsia="Calibri" w:hAnsi="Arial" w:cs="Arial"/>
          <w:bCs/>
          <w:sz w:val="20"/>
          <w:szCs w:val="20"/>
          <w:lang w:val="es-ES_tradnl"/>
        </w:rPr>
        <w:t xml:space="preserve">Franja 2»–. </w:t>
      </w:r>
    </w:p>
    <w:p w14:paraId="6778E5AD" w14:textId="77777777" w:rsidR="00765D74" w:rsidRPr="00775C0A" w:rsidRDefault="00765D74" w:rsidP="00765D74">
      <w:pPr>
        <w:spacing w:after="0" w:line="240" w:lineRule="auto"/>
        <w:contextualSpacing/>
        <w:jc w:val="both"/>
        <w:rPr>
          <w:rFonts w:ascii="Arial" w:eastAsia="Calibri" w:hAnsi="Arial" w:cs="Arial"/>
          <w:b/>
          <w:bCs/>
          <w:sz w:val="20"/>
          <w:szCs w:val="20"/>
          <w:lang w:val="es-ES_tradnl"/>
        </w:rPr>
      </w:pPr>
    </w:p>
    <w:p w14:paraId="240FFA9C" w14:textId="77777777" w:rsidR="00765D74" w:rsidRPr="00765D74" w:rsidRDefault="00765D74" w:rsidP="00765D74">
      <w:pPr>
        <w:spacing w:after="0" w:line="240" w:lineRule="auto"/>
        <w:contextualSpacing/>
        <w:jc w:val="both"/>
        <w:rPr>
          <w:rFonts w:ascii="Arial" w:eastAsia="Calibri" w:hAnsi="Arial" w:cs="Arial"/>
          <w:b/>
          <w:bCs/>
          <w:lang w:val="es-ES_tradnl"/>
        </w:rPr>
      </w:pPr>
      <w:r w:rsidRPr="00765D74">
        <w:rPr>
          <w:rFonts w:ascii="Arial" w:eastAsia="Calibri" w:hAnsi="Arial" w:cs="Arial"/>
          <w:b/>
          <w:bCs/>
          <w:lang w:val="es-ES_tradnl"/>
        </w:rPr>
        <w:t>DECRETO 680 DE 2021 – Alcance servicios nacionales – Noción</w:t>
      </w:r>
    </w:p>
    <w:p w14:paraId="140E0792" w14:textId="77777777" w:rsidR="00765D74" w:rsidRPr="00775C0A" w:rsidRDefault="00765D74" w:rsidP="00765D74">
      <w:pPr>
        <w:spacing w:after="0" w:line="240" w:lineRule="auto"/>
        <w:contextualSpacing/>
        <w:jc w:val="both"/>
        <w:rPr>
          <w:rFonts w:ascii="Arial" w:eastAsia="Calibri" w:hAnsi="Arial" w:cs="Arial"/>
          <w:b/>
          <w:bCs/>
          <w:sz w:val="20"/>
          <w:szCs w:val="20"/>
          <w:lang w:val="es-ES_tradnl"/>
        </w:rPr>
      </w:pPr>
    </w:p>
    <w:p w14:paraId="794517CB" w14:textId="77777777" w:rsidR="00765D74" w:rsidRPr="00775C0A" w:rsidRDefault="00765D74" w:rsidP="00765D74">
      <w:pPr>
        <w:tabs>
          <w:tab w:val="left" w:pos="0"/>
        </w:tabs>
        <w:spacing w:after="0" w:line="240" w:lineRule="auto"/>
        <w:contextualSpacing/>
        <w:jc w:val="both"/>
        <w:rPr>
          <w:rFonts w:ascii="Arial" w:eastAsia="Calibri" w:hAnsi="Arial" w:cs="Arial"/>
          <w:bCs/>
          <w:sz w:val="20"/>
          <w:szCs w:val="20"/>
          <w:lang w:val="es-ES_tradnl"/>
        </w:rPr>
      </w:pPr>
      <w:r w:rsidRPr="00775C0A">
        <w:rPr>
          <w:rFonts w:ascii="Arial" w:hAnsi="Arial" w:cs="Arial"/>
          <w:bCs/>
          <w:sz w:val="20"/>
          <w:szCs w:val="20"/>
          <w:lang w:val="es-ES_tradnl"/>
        </w:rPr>
        <w:t xml:space="preserve">[…] </w:t>
      </w:r>
      <w:r w:rsidRPr="00775C0A">
        <w:rPr>
          <w:rFonts w:ascii="Arial" w:eastAsia="Calibri" w:hAnsi="Arial" w:cs="Arial"/>
          <w:bCs/>
          <w:sz w:val="20"/>
          <w:szCs w:val="20"/>
          <w:lang w:val="es-ES_tradnl"/>
        </w:rPr>
        <w:t xml:space="preserve">la noción de </w:t>
      </w:r>
      <w:r w:rsidRPr="00775C0A">
        <w:rPr>
          <w:rFonts w:ascii="Arial" w:eastAsia="Calibri" w:hAnsi="Arial" w:cs="Arial"/>
          <w:bCs/>
          <w:i/>
          <w:iCs/>
          <w:sz w:val="20"/>
          <w:szCs w:val="20"/>
          <w:lang w:val="es-ES_tradnl"/>
        </w:rPr>
        <w:t>Servicios Nacionales</w:t>
      </w:r>
      <w:r w:rsidRPr="00775C0A">
        <w:rPr>
          <w:rFonts w:ascii="Arial" w:eastAsia="Calibri" w:hAnsi="Arial" w:cs="Arial"/>
          <w:bCs/>
          <w:sz w:val="20"/>
          <w:szCs w:val="20"/>
          <w:lang w:val="es-ES_tradnl"/>
        </w:rPr>
        <w:t xml:space="preserve">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775C0A">
        <w:rPr>
          <w:rFonts w:ascii="Arial" w:eastAsia="Calibri" w:hAnsi="Arial" w:cs="Arial"/>
          <w:bCs/>
          <w:i/>
          <w:iCs/>
          <w:sz w:val="20"/>
          <w:szCs w:val="20"/>
          <w:lang w:val="es-ES_tradnl"/>
        </w:rPr>
        <w:t xml:space="preserve">Servicios Nacionales </w:t>
      </w:r>
      <w:r w:rsidRPr="00775C0A">
        <w:rPr>
          <w:rFonts w:ascii="Arial" w:eastAsia="Calibri" w:hAnsi="Arial" w:cs="Arial"/>
          <w:bCs/>
          <w:sz w:val="20"/>
          <w:szCs w:val="20"/>
          <w:lang w:val="es-ES_tradnl"/>
        </w:rPr>
        <w:t xml:space="preserve">remite a la noción de </w:t>
      </w:r>
      <w:r w:rsidRPr="00775C0A">
        <w:rPr>
          <w:rFonts w:ascii="Arial" w:eastAsia="Calibri" w:hAnsi="Arial" w:cs="Arial"/>
          <w:bCs/>
          <w:i/>
          <w:iCs/>
          <w:sz w:val="20"/>
          <w:szCs w:val="20"/>
          <w:lang w:val="es-ES_tradnl"/>
        </w:rPr>
        <w:t>Bienes Nacionales</w:t>
      </w:r>
      <w:r w:rsidRPr="00775C0A">
        <w:rPr>
          <w:rFonts w:ascii="Arial" w:eastAsia="Calibri" w:hAnsi="Arial" w:cs="Arial"/>
          <w:bCs/>
          <w:sz w:val="20"/>
          <w:szCs w:val="20"/>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señala que «Se entiende como bienes nacionales, aquellos bienes totalmente obtenidos, bienes elaborados con materiales nacionales o productos que sufran una transformación sustancial de conformidad con lo previsto en el presente decreto».</w:t>
      </w:r>
    </w:p>
    <w:p w14:paraId="6AAEC9F1" w14:textId="77777777" w:rsidR="00765D74" w:rsidRPr="00775C0A" w:rsidRDefault="00765D74" w:rsidP="00765D74">
      <w:pPr>
        <w:spacing w:after="0" w:line="240" w:lineRule="auto"/>
        <w:contextualSpacing/>
        <w:jc w:val="both"/>
        <w:rPr>
          <w:rFonts w:ascii="Arial" w:hAnsi="Arial" w:cs="Arial"/>
          <w:sz w:val="20"/>
          <w:szCs w:val="20"/>
          <w:lang w:val="es-ES_tradnl"/>
        </w:rPr>
      </w:pPr>
    </w:p>
    <w:p w14:paraId="4E8624DA" w14:textId="77777777" w:rsidR="00765D74" w:rsidRPr="00765D74" w:rsidRDefault="00765D74" w:rsidP="00765D74">
      <w:pPr>
        <w:spacing w:after="0" w:line="240" w:lineRule="auto"/>
        <w:contextualSpacing/>
        <w:jc w:val="both"/>
        <w:rPr>
          <w:rFonts w:ascii="Arial" w:eastAsia="Calibri" w:hAnsi="Arial" w:cs="Arial"/>
          <w:b/>
          <w:bCs/>
          <w:lang w:val="es-ES_tradnl"/>
        </w:rPr>
      </w:pPr>
      <w:r w:rsidRPr="00765D74">
        <w:rPr>
          <w:rFonts w:ascii="Arial" w:eastAsia="Calibri" w:hAnsi="Arial" w:cs="Arial"/>
          <w:b/>
          <w:bCs/>
          <w:lang w:val="es-ES_tradnl"/>
        </w:rPr>
        <w:t>DECRETO 680 DE 2021 – Regla de origen – Criterios – Identificación – Bienes nacionales relevantes</w:t>
      </w:r>
    </w:p>
    <w:p w14:paraId="0B40942B" w14:textId="77777777" w:rsidR="00765D74" w:rsidRPr="00775C0A" w:rsidRDefault="00765D74" w:rsidP="00765D74">
      <w:pPr>
        <w:spacing w:after="0" w:line="240" w:lineRule="auto"/>
        <w:contextualSpacing/>
        <w:jc w:val="both"/>
        <w:rPr>
          <w:rFonts w:ascii="Arial" w:hAnsi="Arial" w:cs="Arial"/>
          <w:sz w:val="20"/>
          <w:szCs w:val="20"/>
          <w:lang w:val="es-ES_tradnl"/>
        </w:rPr>
      </w:pPr>
    </w:p>
    <w:p w14:paraId="4780E859" w14:textId="77777777" w:rsidR="00765D74" w:rsidRPr="00775C0A" w:rsidRDefault="00765D74" w:rsidP="00765D74">
      <w:pPr>
        <w:tabs>
          <w:tab w:val="left" w:pos="0"/>
        </w:tabs>
        <w:spacing w:after="0" w:line="240" w:lineRule="auto"/>
        <w:contextualSpacing/>
        <w:jc w:val="both"/>
        <w:rPr>
          <w:rFonts w:ascii="Arial" w:eastAsia="Calibri" w:hAnsi="Arial" w:cs="Arial"/>
          <w:bCs/>
          <w:color w:val="000000"/>
          <w:sz w:val="20"/>
          <w:szCs w:val="20"/>
          <w:lang w:val="es-ES_tradnl"/>
        </w:rPr>
      </w:pPr>
      <w:r w:rsidRPr="00775C0A">
        <w:rPr>
          <w:rFonts w:ascii="Arial" w:eastAsia="Calibri" w:hAnsi="Arial" w:cs="Arial"/>
          <w:bCs/>
          <w:color w:val="000000"/>
          <w:sz w:val="20"/>
          <w:szCs w:val="2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y, toda aquella información adicional con la que cuente la entidad estatal en la etapa de planeación del Proceso de Contratación», </w:t>
      </w:r>
      <w:proofErr w:type="spellStart"/>
      <w:r w:rsidRPr="00775C0A">
        <w:rPr>
          <w:rFonts w:ascii="Arial" w:eastAsia="Calibri" w:hAnsi="Arial" w:cs="Arial"/>
          <w:bCs/>
          <w:color w:val="000000"/>
          <w:sz w:val="20"/>
          <w:szCs w:val="20"/>
          <w:lang w:val="es-ES_tradnl"/>
        </w:rPr>
        <w:t>ii</w:t>
      </w:r>
      <w:proofErr w:type="spellEnd"/>
      <w:r w:rsidRPr="00775C0A">
        <w:rPr>
          <w:rFonts w:ascii="Arial" w:eastAsia="Calibri" w:hAnsi="Arial" w:cs="Arial"/>
          <w:bCs/>
          <w:color w:val="000000"/>
          <w:sz w:val="20"/>
          <w:szCs w:val="20"/>
          <w:lang w:val="es-ES_tradnl"/>
        </w:rPr>
        <w:t xml:space="preserve">) el porcentaje de participación de los bienes en el presupuesto del Proceso de Contratación y </w:t>
      </w:r>
      <w:proofErr w:type="spellStart"/>
      <w:r w:rsidRPr="00775C0A">
        <w:rPr>
          <w:rFonts w:ascii="Arial" w:eastAsia="Calibri" w:hAnsi="Arial" w:cs="Arial"/>
          <w:bCs/>
          <w:color w:val="000000"/>
          <w:sz w:val="20"/>
          <w:szCs w:val="20"/>
          <w:lang w:val="es-ES_tradnl"/>
        </w:rPr>
        <w:t>iii</w:t>
      </w:r>
      <w:proofErr w:type="spellEnd"/>
      <w:r w:rsidRPr="00775C0A">
        <w:rPr>
          <w:rFonts w:ascii="Arial" w:eastAsia="Calibri" w:hAnsi="Arial" w:cs="Arial"/>
          <w:bCs/>
          <w:color w:val="000000"/>
          <w:sz w:val="20"/>
          <w:szCs w:val="20"/>
          <w:lang w:val="es-ES_tradnl"/>
        </w:rPr>
        <w:t xml:space="preserve">) la existencia de los bienes en el Registro de Productores de Bienes Nacionales, en los términos del Decreto 2680 de 2009. En aplicación de estos criterios, corresponde a la entidad estatal determinar en los respectivos pliegos de condiciones o </w:t>
      </w:r>
      <w:r w:rsidRPr="00775C0A">
        <w:rPr>
          <w:rFonts w:ascii="Arial" w:eastAsia="Calibri" w:hAnsi="Arial" w:cs="Arial"/>
          <w:bCs/>
          <w:color w:val="000000"/>
          <w:sz w:val="20"/>
          <w:szCs w:val="20"/>
          <w:lang w:val="es-ES_tradnl"/>
        </w:rPr>
        <w:lastRenderedPageBreak/>
        <w:t>documentos equivalentes, la metodología conforme con la cual se asignará el puntaje correspondiente por apoyo a la industria nacional.</w:t>
      </w:r>
    </w:p>
    <w:p w14:paraId="375E770C" w14:textId="77777777" w:rsidR="00765D74" w:rsidRPr="00775C0A" w:rsidRDefault="00765D74" w:rsidP="00765D74">
      <w:pPr>
        <w:tabs>
          <w:tab w:val="left" w:pos="0"/>
        </w:tabs>
        <w:spacing w:after="0" w:line="240" w:lineRule="auto"/>
        <w:contextualSpacing/>
        <w:jc w:val="both"/>
        <w:rPr>
          <w:rFonts w:ascii="Arial" w:eastAsia="Calibri" w:hAnsi="Arial" w:cs="Arial"/>
          <w:bCs/>
          <w:sz w:val="20"/>
          <w:szCs w:val="20"/>
          <w:lang w:val="es-ES_tradnl"/>
        </w:rPr>
      </w:pPr>
    </w:p>
    <w:p w14:paraId="3E09E399" w14:textId="77777777" w:rsidR="00765D74" w:rsidRPr="00775C0A" w:rsidRDefault="00765D74" w:rsidP="00765D74">
      <w:pPr>
        <w:tabs>
          <w:tab w:val="left" w:pos="0"/>
        </w:tabs>
        <w:spacing w:after="0" w:line="240" w:lineRule="auto"/>
        <w:contextualSpacing/>
        <w:jc w:val="both"/>
        <w:rPr>
          <w:rFonts w:ascii="Arial" w:eastAsia="Calibri" w:hAnsi="Arial" w:cs="Arial"/>
          <w:bCs/>
          <w:sz w:val="20"/>
          <w:szCs w:val="20"/>
          <w:lang w:val="es-ES_tradnl"/>
        </w:rPr>
      </w:pPr>
      <w:r w:rsidRPr="00775C0A">
        <w:rPr>
          <w:rFonts w:ascii="Arial" w:eastAsia="Calibri" w:hAnsi="Arial" w:cs="Arial"/>
          <w:bCs/>
          <w:sz w:val="20"/>
          <w:szCs w:val="20"/>
          <w:lang w:val="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 Conforme con esta regla residual, cuando en el análisis efectuado en la fase de planeación la entidad estatal no logre establecer que el objeto contractual requiera de bienes nacionales que se ajusten a los referidos criterios, deberá otorgar el puntaje por apoyo a la industria nacional a los proponentes que se comprometan a ejecutar el contrato garantizando la participación de personal colombiano en el correspondiente porcentaje mínimo.    </w:t>
      </w:r>
    </w:p>
    <w:p w14:paraId="1C6D2F10" w14:textId="77777777" w:rsidR="00765D74" w:rsidRPr="00775C0A" w:rsidRDefault="00765D74" w:rsidP="00765D74">
      <w:pPr>
        <w:spacing w:after="0" w:line="240" w:lineRule="auto"/>
        <w:contextualSpacing/>
        <w:jc w:val="both"/>
        <w:rPr>
          <w:rFonts w:ascii="Arial" w:eastAsia="Calibri" w:hAnsi="Arial" w:cs="Arial"/>
          <w:b/>
          <w:bCs/>
          <w:sz w:val="20"/>
          <w:szCs w:val="20"/>
          <w:lang w:val="es-ES_tradnl"/>
        </w:rPr>
      </w:pPr>
    </w:p>
    <w:p w14:paraId="23B3416C" w14:textId="1AEED0B5" w:rsidR="00765D74" w:rsidRPr="00765D74" w:rsidRDefault="00765D74" w:rsidP="00765D74">
      <w:pPr>
        <w:spacing w:after="0" w:line="240" w:lineRule="auto"/>
        <w:contextualSpacing/>
        <w:jc w:val="both"/>
        <w:rPr>
          <w:rFonts w:ascii="Arial" w:hAnsi="Arial" w:cs="Arial"/>
          <w:b/>
          <w:bCs/>
        </w:rPr>
      </w:pPr>
      <w:r w:rsidRPr="00765D74">
        <w:rPr>
          <w:rFonts w:ascii="Arial" w:eastAsia="Calibri" w:hAnsi="Arial" w:cs="Arial"/>
          <w:b/>
          <w:bCs/>
          <w:lang w:val="es-ES_tradnl"/>
        </w:rPr>
        <w:t xml:space="preserve">APOYO A LA INDUSTRIA NACIONAL – </w:t>
      </w:r>
      <w:r w:rsidR="00D84382">
        <w:rPr>
          <w:rFonts w:ascii="Arial" w:hAnsi="Arial" w:cs="Arial"/>
          <w:b/>
          <w:bCs/>
        </w:rPr>
        <w:t>D</w:t>
      </w:r>
      <w:r w:rsidR="00D84382" w:rsidRPr="00765D74">
        <w:rPr>
          <w:rFonts w:ascii="Arial" w:hAnsi="Arial" w:cs="Arial"/>
          <w:b/>
          <w:bCs/>
        </w:rPr>
        <w:t xml:space="preserve">ocumentos tipo de licitación de obra pública de infraestructura de transporte </w:t>
      </w:r>
      <w:r w:rsidRPr="00765D74">
        <w:rPr>
          <w:rFonts w:ascii="Arial" w:hAnsi="Arial" w:cs="Arial"/>
          <w:b/>
          <w:bCs/>
        </w:rPr>
        <w:t>– Versión 2 – Acreditación</w:t>
      </w:r>
    </w:p>
    <w:p w14:paraId="2EE18016" w14:textId="77777777" w:rsidR="00765D74" w:rsidRPr="00775C0A" w:rsidRDefault="00765D74" w:rsidP="00765D74">
      <w:pPr>
        <w:tabs>
          <w:tab w:val="left" w:pos="0"/>
        </w:tabs>
        <w:spacing w:after="0" w:line="240" w:lineRule="auto"/>
        <w:contextualSpacing/>
        <w:jc w:val="both"/>
        <w:rPr>
          <w:rFonts w:ascii="Arial" w:eastAsia="Calibri" w:hAnsi="Arial" w:cs="Arial"/>
          <w:bCs/>
          <w:sz w:val="20"/>
          <w:szCs w:val="20"/>
          <w:lang w:val="es-ES_tradnl"/>
        </w:rPr>
      </w:pPr>
    </w:p>
    <w:p w14:paraId="1BFB9A25" w14:textId="77777777" w:rsidR="00765D74" w:rsidRPr="00775C0A" w:rsidRDefault="00765D74" w:rsidP="00765D74">
      <w:pPr>
        <w:tabs>
          <w:tab w:val="left" w:pos="0"/>
        </w:tabs>
        <w:spacing w:after="0" w:line="240" w:lineRule="auto"/>
        <w:contextualSpacing/>
        <w:jc w:val="both"/>
        <w:rPr>
          <w:rFonts w:ascii="Arial" w:eastAsia="Calibri" w:hAnsi="Arial" w:cs="Arial"/>
          <w:bCs/>
          <w:sz w:val="20"/>
          <w:szCs w:val="20"/>
          <w:lang w:val="es-ES_tradnl"/>
        </w:rPr>
      </w:pPr>
      <w:r w:rsidRPr="00775C0A">
        <w:rPr>
          <w:rFonts w:ascii="Arial" w:eastAsia="Calibri" w:hAnsi="Arial" w:cs="Arial"/>
          <w:bCs/>
          <w:sz w:val="20"/>
          <w:szCs w:val="20"/>
        </w:rPr>
        <w:t xml:space="preserve">[…] </w:t>
      </w:r>
      <w:r w:rsidRPr="00775C0A">
        <w:rPr>
          <w:rFonts w:ascii="Arial" w:eastAsia="Arial" w:hAnsi="Arial" w:cs="Arial"/>
          <w:sz w:val="20"/>
          <w:szCs w:val="20"/>
        </w:rPr>
        <w:t xml:space="preserve">Lo anterior no quiere decir que el certificado de existencia y representación legal, de acuerdo con la regulación contenida en el </w:t>
      </w:r>
      <w:r w:rsidRPr="00775C0A">
        <w:rPr>
          <w:rFonts w:ascii="Arial" w:hAnsi="Arial" w:cs="Arial"/>
          <w:sz w:val="20"/>
          <w:szCs w:val="20"/>
        </w:rPr>
        <w:t>Documento Base de Licitación de Obra Pública de Infraestructura de Transporte - Versión 2</w:t>
      </w:r>
      <w:r w:rsidRPr="00775C0A">
        <w:rPr>
          <w:rFonts w:ascii="Arial" w:eastAsia="Arial" w:hAnsi="Arial" w:cs="Arial"/>
          <w:sz w:val="20"/>
          <w:szCs w:val="20"/>
        </w:rPr>
        <w:t xml:space="preserve">, pueda tener cualquier fecha de expedición para efectos de los procesos contractuales en los que se aplican los documentos tipo. De acuerdo a lo que dispone el numeral 3.3.2. del documento base, la fecha de expedición de los certificados de existencia y representación legal no puede ser mayor a treinta (30) días, contados hasta la fecha de cierre del proceso de contratación </w:t>
      </w:r>
      <w:r w:rsidRPr="00775C0A">
        <w:rPr>
          <w:rFonts w:ascii="Arial" w:eastAsia="Calibri" w:hAnsi="Arial" w:cs="Arial"/>
          <w:bCs/>
          <w:sz w:val="20"/>
          <w:szCs w:val="20"/>
        </w:rPr>
        <w:t>[…]</w:t>
      </w:r>
    </w:p>
    <w:p w14:paraId="1E55423A" w14:textId="77777777" w:rsidR="00765D74" w:rsidRPr="00775C0A" w:rsidRDefault="00765D74" w:rsidP="00765D74">
      <w:pPr>
        <w:spacing w:after="0" w:line="240" w:lineRule="auto"/>
        <w:contextualSpacing/>
        <w:jc w:val="both"/>
        <w:rPr>
          <w:rFonts w:ascii="Arial" w:eastAsia="Arial" w:hAnsi="Arial" w:cs="Arial"/>
          <w:sz w:val="20"/>
          <w:szCs w:val="20"/>
        </w:rPr>
      </w:pPr>
    </w:p>
    <w:p w14:paraId="47DA7B2B" w14:textId="77777777" w:rsidR="00765D74" w:rsidRPr="00775C0A" w:rsidRDefault="00765D74" w:rsidP="00765D74">
      <w:pPr>
        <w:spacing w:after="0" w:line="240" w:lineRule="auto"/>
        <w:contextualSpacing/>
        <w:jc w:val="both"/>
        <w:rPr>
          <w:rFonts w:ascii="Arial" w:eastAsia="Arial" w:hAnsi="Arial" w:cs="Arial"/>
          <w:sz w:val="20"/>
          <w:szCs w:val="20"/>
        </w:rPr>
      </w:pPr>
      <w:r w:rsidRPr="00775C0A">
        <w:rPr>
          <w:rFonts w:ascii="Arial" w:eastAsia="Arial" w:hAnsi="Arial" w:cs="Arial"/>
          <w:sz w:val="20"/>
          <w:szCs w:val="20"/>
        </w:rPr>
        <w:t xml:space="preserve">Se trata de un documento que sirve para acreditar la capacidad como requisito habilitante y, eventualmente, para acceder al puntaje de incentivo a la industria nacional. En ambos casos, de acuerdo a las disposiciones contenidas en la versión 2 del </w:t>
      </w:r>
      <w:r w:rsidRPr="00775C0A">
        <w:rPr>
          <w:rFonts w:ascii="Arial" w:hAnsi="Arial" w:cs="Arial"/>
          <w:sz w:val="20"/>
          <w:szCs w:val="20"/>
        </w:rPr>
        <w:t>Documento Base de Licitación de Obra Pública de Infraestructura de Transporte</w:t>
      </w:r>
      <w:r w:rsidRPr="00775C0A">
        <w:rPr>
          <w:rFonts w:ascii="Arial" w:eastAsia="Arial" w:hAnsi="Arial" w:cs="Arial"/>
          <w:sz w:val="20"/>
          <w:szCs w:val="20"/>
        </w:rPr>
        <w:t xml:space="preserve">, el documento debe haber sido expedido, máximo, dentro de los treinta (30) días anteriores a la fecha de cierre del proceso contractual. </w:t>
      </w:r>
    </w:p>
    <w:p w14:paraId="23B40121" w14:textId="77777777" w:rsidR="00765D74" w:rsidRPr="00775C0A" w:rsidRDefault="00765D74" w:rsidP="00765D74">
      <w:pPr>
        <w:tabs>
          <w:tab w:val="left" w:pos="0"/>
        </w:tabs>
        <w:spacing w:after="0" w:line="240" w:lineRule="auto"/>
        <w:contextualSpacing/>
        <w:jc w:val="both"/>
        <w:rPr>
          <w:rFonts w:ascii="Arial" w:eastAsia="Arial" w:hAnsi="Arial" w:cs="Arial"/>
          <w:sz w:val="20"/>
          <w:szCs w:val="20"/>
        </w:rPr>
      </w:pPr>
    </w:p>
    <w:p w14:paraId="4B9C2707" w14:textId="77777777" w:rsidR="00765D74" w:rsidRPr="00775C0A" w:rsidRDefault="00765D74" w:rsidP="00765D74">
      <w:pPr>
        <w:tabs>
          <w:tab w:val="left" w:pos="0"/>
        </w:tabs>
        <w:spacing w:after="0" w:line="240" w:lineRule="auto"/>
        <w:contextualSpacing/>
        <w:jc w:val="both"/>
        <w:rPr>
          <w:rFonts w:ascii="Arial" w:eastAsia="Calibri" w:hAnsi="Arial" w:cs="Arial"/>
          <w:bCs/>
          <w:sz w:val="20"/>
          <w:szCs w:val="20"/>
          <w:lang w:val="es-ES_tradnl"/>
        </w:rPr>
      </w:pPr>
      <w:r w:rsidRPr="00775C0A">
        <w:rPr>
          <w:rFonts w:ascii="Arial" w:eastAsia="Arial" w:hAnsi="Arial" w:cs="Arial"/>
          <w:sz w:val="20"/>
          <w:szCs w:val="20"/>
        </w:rPr>
        <w:t xml:space="preserve">Con todo, la omisión en la que se podría incurrir al no aportar el certificado de existencia y representación legal del proponente, así como la que se configura si el documento se expidió por fuera del término comentado de treinta (30) días, tienen efectos jurídicos diferentes cuando se trata de la capacidad como requisito habilitante y cuando se trata del puntaje de apoyo a la industria nacional. En el primer evento, por ser un requisito de verificación, el proponente puede subsanar la propuesta; sin embargo, en relación con el segundo evento, teniendo en cuenta que es un requisito de evaluación, el proponente no podría subsanar la propuesta, lo que lo conduciría a perder los puntos adicionales. En otras palabras, si no se presenta el documento o su vigencia es superior a la exigida, el proponente puede subsanar la propuesta dentro de los términos fijados en el cronograma, pero dicha </w:t>
      </w:r>
      <w:proofErr w:type="spellStart"/>
      <w:r w:rsidRPr="00775C0A">
        <w:rPr>
          <w:rFonts w:ascii="Arial" w:eastAsia="Arial" w:hAnsi="Arial" w:cs="Arial"/>
          <w:sz w:val="20"/>
          <w:szCs w:val="20"/>
        </w:rPr>
        <w:t>subsanabilidad</w:t>
      </w:r>
      <w:proofErr w:type="spellEnd"/>
      <w:r w:rsidRPr="00775C0A">
        <w:rPr>
          <w:rFonts w:ascii="Arial" w:eastAsia="Arial" w:hAnsi="Arial" w:cs="Arial"/>
          <w:sz w:val="20"/>
          <w:szCs w:val="20"/>
        </w:rPr>
        <w:t xml:space="preserve"> únicamente tiene efectos en relación con la capacidad como requisito habilitante; pero no los tiene frente al puntaje de apoyo a la industria nacional.</w:t>
      </w:r>
    </w:p>
    <w:p w14:paraId="409221CB" w14:textId="77777777" w:rsidR="00765D74" w:rsidRPr="00775C0A" w:rsidRDefault="00765D74" w:rsidP="00765D74">
      <w:pPr>
        <w:spacing w:after="0" w:line="240" w:lineRule="auto"/>
        <w:contextualSpacing/>
        <w:jc w:val="both"/>
        <w:rPr>
          <w:rFonts w:ascii="Arial" w:eastAsia="Calibri" w:hAnsi="Arial" w:cs="Arial"/>
          <w:b/>
          <w:bCs/>
          <w:sz w:val="20"/>
          <w:szCs w:val="20"/>
          <w:lang w:val="es-ES_tradnl"/>
        </w:rPr>
      </w:pPr>
    </w:p>
    <w:p w14:paraId="412731F4" w14:textId="16F44926" w:rsidR="00765D74" w:rsidRPr="00765D74" w:rsidRDefault="00765D74" w:rsidP="00765D74">
      <w:pPr>
        <w:spacing w:after="0" w:line="240" w:lineRule="auto"/>
        <w:contextualSpacing/>
        <w:jc w:val="both"/>
        <w:rPr>
          <w:rFonts w:ascii="Arial" w:hAnsi="Arial" w:cs="Arial"/>
          <w:b/>
          <w:bCs/>
        </w:rPr>
      </w:pPr>
      <w:r w:rsidRPr="00765D74">
        <w:rPr>
          <w:rFonts w:ascii="Arial" w:eastAsia="Calibri" w:hAnsi="Arial" w:cs="Arial"/>
          <w:b/>
          <w:bCs/>
          <w:lang w:val="es-ES_tradnl"/>
        </w:rPr>
        <w:t xml:space="preserve">APOYO A LA INDUSTRIA NACIONAL – </w:t>
      </w:r>
      <w:r w:rsidRPr="00765D74">
        <w:rPr>
          <w:rFonts w:ascii="Arial" w:hAnsi="Arial" w:cs="Arial"/>
          <w:b/>
          <w:bCs/>
        </w:rPr>
        <w:t xml:space="preserve">Documentos </w:t>
      </w:r>
      <w:r w:rsidR="00D84382" w:rsidRPr="00765D74">
        <w:rPr>
          <w:rFonts w:ascii="Arial" w:hAnsi="Arial" w:cs="Arial"/>
          <w:b/>
          <w:bCs/>
        </w:rPr>
        <w:t>tipo de licitación de obra pública de infraestructura de transporte</w:t>
      </w:r>
      <w:r w:rsidRPr="00765D74">
        <w:rPr>
          <w:rFonts w:ascii="Arial" w:hAnsi="Arial" w:cs="Arial"/>
          <w:b/>
          <w:bCs/>
        </w:rPr>
        <w:t xml:space="preserve"> – Versión 3 – Acreditación – Modificación </w:t>
      </w:r>
    </w:p>
    <w:p w14:paraId="17B422E1" w14:textId="77777777" w:rsidR="00765D74" w:rsidRPr="00775C0A" w:rsidRDefault="00765D74" w:rsidP="00765D74">
      <w:pPr>
        <w:spacing w:after="0" w:line="240" w:lineRule="auto"/>
        <w:ind w:right="51"/>
        <w:contextualSpacing/>
        <w:jc w:val="both"/>
        <w:rPr>
          <w:rFonts w:ascii="Arial" w:eastAsia="Calibri" w:hAnsi="Arial" w:cs="Arial"/>
          <w:bCs/>
          <w:sz w:val="20"/>
          <w:szCs w:val="20"/>
          <w:lang w:val="es-ES_tradnl"/>
        </w:rPr>
      </w:pPr>
    </w:p>
    <w:p w14:paraId="74AABEEB" w14:textId="77777777" w:rsidR="00765D74" w:rsidRPr="00775C0A" w:rsidRDefault="00765D74" w:rsidP="00765D74">
      <w:pPr>
        <w:spacing w:after="0" w:line="240" w:lineRule="auto"/>
        <w:ind w:right="51"/>
        <w:contextualSpacing/>
        <w:jc w:val="both"/>
        <w:rPr>
          <w:rFonts w:ascii="Arial" w:eastAsia="Arial" w:hAnsi="Arial" w:cs="Arial"/>
          <w:sz w:val="20"/>
          <w:szCs w:val="20"/>
        </w:rPr>
      </w:pPr>
      <w:r w:rsidRPr="00775C0A">
        <w:rPr>
          <w:rFonts w:ascii="Arial" w:hAnsi="Arial" w:cs="Arial"/>
          <w:color w:val="000000" w:themeColor="text1"/>
          <w:sz w:val="20"/>
          <w:szCs w:val="20"/>
        </w:rPr>
        <w:t>Conforme con lo anterior</w:t>
      </w:r>
      <w:r w:rsidRPr="00775C0A">
        <w:rPr>
          <w:rFonts w:ascii="Arial" w:hAnsi="Arial" w:cs="Arial"/>
          <w:iCs/>
          <w:sz w:val="20"/>
          <w:szCs w:val="20"/>
        </w:rPr>
        <w:t xml:space="preserve">, para el otorgamiento del puntaje por apoyo a la industria nacional las personas jurídicas constituidas en Colombia deben presentar el Certificado de Existencia y </w:t>
      </w:r>
      <w:r w:rsidRPr="00775C0A">
        <w:rPr>
          <w:rFonts w:ascii="Arial" w:hAnsi="Arial" w:cs="Arial"/>
          <w:iCs/>
          <w:sz w:val="20"/>
          <w:szCs w:val="20"/>
        </w:rPr>
        <w:lastRenderedPageBreak/>
        <w:t>Representación Legal expedido por un Cámara de Comercio. Como se observa en el documento tipo no se dispone un término de vigencia para el certificado de existencia y representación, como sí se exige en el caso de los requisitos habilitantes. Asimismo, a diferencia de la versión 2, en la versión más reciente de estos documentos tipo no se incluye ninguna consecuencia en cuanto a la asignación de puntaje por haber allegado con la propuesta un certificado con una expedición mayor a treinta (30) días. Nótese que en la versión 3 no se incluyó la regla según la cual e</w:t>
      </w:r>
      <w:r w:rsidRPr="00775C0A">
        <w:rPr>
          <w:rFonts w:ascii="Arial" w:eastAsia="Arial" w:hAnsi="Arial" w:cs="Arial"/>
          <w:sz w:val="20"/>
          <w:szCs w:val="20"/>
        </w:rPr>
        <w:t xml:space="preserve">l Proponente podía subsanar la presentación del certificado de existencia y representación legal con fecha de expedición mayor a treinta (30) días calendario anteriores a la fecha de cierre del Proceso de Contratación para acreditar el requisito habilitante de capacidad jurídica, pero no podría subsanar esta circunstancia para la asignación del puntaje por Servicios Nacionales o con Trato Nacional. </w:t>
      </w:r>
    </w:p>
    <w:p w14:paraId="556B2B84" w14:textId="77777777" w:rsidR="00765D74" w:rsidRPr="00775C0A" w:rsidRDefault="00765D74" w:rsidP="00765D74">
      <w:pPr>
        <w:spacing w:after="0" w:line="240" w:lineRule="auto"/>
        <w:ind w:right="51"/>
        <w:contextualSpacing/>
        <w:jc w:val="both"/>
        <w:rPr>
          <w:rFonts w:ascii="Arial" w:hAnsi="Arial" w:cs="Arial"/>
          <w:iCs/>
          <w:sz w:val="20"/>
          <w:szCs w:val="20"/>
        </w:rPr>
      </w:pPr>
    </w:p>
    <w:p w14:paraId="0B714165" w14:textId="77777777" w:rsidR="00765D74" w:rsidRPr="00775C0A" w:rsidRDefault="00765D74" w:rsidP="00765D74">
      <w:pPr>
        <w:spacing w:after="0" w:line="240" w:lineRule="auto"/>
        <w:ind w:right="51"/>
        <w:contextualSpacing/>
        <w:jc w:val="both"/>
        <w:rPr>
          <w:rFonts w:ascii="Arial" w:hAnsi="Arial" w:cs="Arial"/>
          <w:color w:val="000000" w:themeColor="text1"/>
          <w:sz w:val="20"/>
          <w:szCs w:val="20"/>
        </w:rPr>
      </w:pPr>
      <w:r w:rsidRPr="00775C0A">
        <w:rPr>
          <w:rFonts w:ascii="Arial" w:hAnsi="Arial" w:cs="Arial"/>
          <w:iCs/>
          <w:sz w:val="20"/>
          <w:szCs w:val="20"/>
        </w:rPr>
        <w:t xml:space="preserve">Así las cosas, que para el otorgamiento del puntaje por servicios nacionales o con trato nacional, de acuerdo con la Versión 3 de los documentos tipo que se analizan no se exige que el certificado de existencia y representación legal que aporte el proponente tenga una expedición menor a treinta (30) días para efectos de la asignación de puntaje, por lo cual el puntaje por este criterio se otorgará con la presentación del </w:t>
      </w:r>
      <w:r w:rsidRPr="00775C0A">
        <w:rPr>
          <w:rFonts w:ascii="Arial" w:hAnsi="Arial" w:cs="Arial"/>
          <w:color w:val="000000" w:themeColor="text1"/>
          <w:sz w:val="20"/>
          <w:szCs w:val="20"/>
        </w:rPr>
        <w:t>Formato 9 A y el certificado de existencia y representación legal de la persona jurídica, independientemente de su fecha de expedición, tal y como se indica en el Documento Base de Licitación de Obra Pública de Infraestructura de Transporte - Versión 3.</w:t>
      </w:r>
    </w:p>
    <w:p w14:paraId="7C4D51EB" w14:textId="77777777" w:rsidR="00DA1EC7" w:rsidRPr="00765D74" w:rsidRDefault="00DA1EC7" w:rsidP="00DA1EC7">
      <w:pPr>
        <w:spacing w:after="0" w:line="240" w:lineRule="auto"/>
        <w:rPr>
          <w:rFonts w:ascii="Arial" w:eastAsia="Calibri" w:hAnsi="Arial" w:cs="Arial"/>
          <w:color w:val="C00000"/>
        </w:rPr>
      </w:pPr>
    </w:p>
    <w:p w14:paraId="3D4C9BF5" w14:textId="77777777" w:rsidR="00DA1EC7" w:rsidRPr="00765D74" w:rsidRDefault="00DA1EC7" w:rsidP="00DA1EC7">
      <w:pPr>
        <w:rPr>
          <w:rFonts w:ascii="Arial" w:eastAsia="Calibri" w:hAnsi="Arial" w:cs="Arial"/>
          <w:color w:val="C00000"/>
        </w:rPr>
      </w:pPr>
      <w:bookmarkStart w:id="2" w:name="_Hlk66111612"/>
      <w:r w:rsidRPr="00765D74">
        <w:rPr>
          <w:rFonts w:ascii="Arial" w:eastAsia="Calibri" w:hAnsi="Arial" w:cs="Arial"/>
          <w:color w:val="C00000"/>
        </w:rPr>
        <w:br w:type="page"/>
      </w:r>
    </w:p>
    <w:p w14:paraId="7331AB05" w14:textId="58083069" w:rsidR="005A150D" w:rsidRDefault="00A763FA" w:rsidP="00A763FA">
      <w:pPr>
        <w:spacing w:after="0" w:line="276" w:lineRule="auto"/>
        <w:contextualSpacing/>
        <w:jc w:val="right"/>
        <w:rPr>
          <w:rFonts w:ascii="Arial" w:eastAsia="Calibri" w:hAnsi="Arial" w:cs="Arial"/>
        </w:rPr>
      </w:pPr>
      <w:bookmarkStart w:id="3" w:name="_Hlk100041022"/>
      <w:r>
        <w:rPr>
          <w:noProof/>
        </w:rPr>
        <w:lastRenderedPageBreak/>
        <w:drawing>
          <wp:inline distT="0" distB="0" distL="0" distR="0" wp14:anchorId="4D361D10" wp14:editId="51ADB5FE">
            <wp:extent cx="2761917" cy="623926"/>
            <wp:effectExtent l="0" t="0" r="635" b="5080"/>
            <wp:docPr id="2091321007" name="Imagen 209132100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21007" name="Imagen 2091321007" descr="Imagen que contiene 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34109" cy="640234"/>
                    </a:xfrm>
                    <a:prstGeom prst="rect">
                      <a:avLst/>
                    </a:prstGeom>
                  </pic:spPr>
                </pic:pic>
              </a:graphicData>
            </a:graphic>
          </wp:inline>
        </w:drawing>
      </w:r>
    </w:p>
    <w:p w14:paraId="427658E5" w14:textId="20339B4D" w:rsidR="005A150D" w:rsidRDefault="00A763FA" w:rsidP="00A763FA">
      <w:pPr>
        <w:spacing w:after="0" w:line="276" w:lineRule="auto"/>
        <w:contextualSpacing/>
        <w:jc w:val="right"/>
        <w:rPr>
          <w:rFonts w:ascii="Arial" w:eastAsia="Calibri" w:hAnsi="Arial" w:cs="Arial"/>
        </w:rPr>
      </w:pPr>
      <w:r>
        <w:rPr>
          <w:noProof/>
        </w:rPr>
        <w:drawing>
          <wp:inline distT="0" distB="0" distL="0" distR="0" wp14:anchorId="76D989BF" wp14:editId="3BFF890C">
            <wp:extent cx="2692400" cy="74558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66"/>
                    <a:stretch/>
                  </pic:blipFill>
                  <pic:spPr bwMode="auto">
                    <a:xfrm>
                      <a:off x="0" y="0"/>
                      <a:ext cx="2699316" cy="747502"/>
                    </a:xfrm>
                    <a:prstGeom prst="rect">
                      <a:avLst/>
                    </a:prstGeom>
                    <a:ln>
                      <a:noFill/>
                    </a:ln>
                    <a:extLst>
                      <a:ext uri="{53640926-AAD7-44D8-BBD7-CCE9431645EC}">
                        <a14:shadowObscured xmlns:a14="http://schemas.microsoft.com/office/drawing/2010/main"/>
                      </a:ext>
                    </a:extLst>
                  </pic:spPr>
                </pic:pic>
              </a:graphicData>
            </a:graphic>
          </wp:inline>
        </w:drawing>
      </w:r>
    </w:p>
    <w:p w14:paraId="2BBD1047" w14:textId="291A4D96" w:rsidR="00DA1EC7" w:rsidRPr="00765D74" w:rsidRDefault="00DA1EC7" w:rsidP="00EA5193">
      <w:pPr>
        <w:spacing w:after="0" w:line="276" w:lineRule="auto"/>
        <w:contextualSpacing/>
        <w:rPr>
          <w:rFonts w:ascii="Arial" w:eastAsia="Calibri" w:hAnsi="Arial" w:cs="Arial"/>
        </w:rPr>
      </w:pPr>
      <w:r w:rsidRPr="00765D74">
        <w:rPr>
          <w:rFonts w:ascii="Arial" w:eastAsia="Calibri" w:hAnsi="Arial" w:cs="Arial"/>
        </w:rPr>
        <w:t xml:space="preserve">Bogotá, D.C., </w:t>
      </w:r>
      <w:r w:rsidR="005A150D">
        <w:rPr>
          <w:rFonts w:ascii="Arial" w:eastAsia="Calibri" w:hAnsi="Arial" w:cs="Arial"/>
        </w:rPr>
        <w:t>13 de abril de 2022</w:t>
      </w:r>
    </w:p>
    <w:p w14:paraId="45787EAF" w14:textId="77777777" w:rsidR="00DA1EC7" w:rsidRPr="00765D74" w:rsidRDefault="00DA1EC7" w:rsidP="00EA5193">
      <w:pPr>
        <w:spacing w:after="0" w:line="276" w:lineRule="auto"/>
        <w:contextualSpacing/>
        <w:rPr>
          <w:rFonts w:ascii="Arial" w:eastAsia="Calibri" w:hAnsi="Arial" w:cs="Arial"/>
        </w:rPr>
      </w:pPr>
    </w:p>
    <w:p w14:paraId="481338D7" w14:textId="07BC23B6" w:rsidR="00DA1EC7" w:rsidRPr="00765D74" w:rsidRDefault="00DA1EC7" w:rsidP="00EA5193">
      <w:pPr>
        <w:spacing w:after="0" w:line="276" w:lineRule="auto"/>
        <w:contextualSpacing/>
        <w:rPr>
          <w:rFonts w:ascii="Arial" w:eastAsia="Calibri" w:hAnsi="Arial" w:cs="Arial"/>
        </w:rPr>
      </w:pPr>
      <w:r w:rsidRPr="00765D74">
        <w:rPr>
          <w:rFonts w:ascii="Arial" w:eastAsia="Calibri" w:hAnsi="Arial" w:cs="Arial"/>
        </w:rPr>
        <w:t>Señor</w:t>
      </w:r>
    </w:p>
    <w:p w14:paraId="3D8DD1C0" w14:textId="77777777" w:rsidR="00DA1EC7" w:rsidRPr="00765D74" w:rsidRDefault="00DA1EC7" w:rsidP="00EA5193">
      <w:pPr>
        <w:pStyle w:val="Sinespaciado"/>
        <w:spacing w:line="276" w:lineRule="auto"/>
        <w:contextualSpacing/>
        <w:rPr>
          <w:rFonts w:ascii="Arial" w:hAnsi="Arial" w:cs="Arial"/>
          <w:b/>
          <w:bCs/>
          <w:sz w:val="22"/>
        </w:rPr>
      </w:pPr>
      <w:r w:rsidRPr="00765D74">
        <w:rPr>
          <w:rFonts w:ascii="Arial" w:hAnsi="Arial" w:cs="Arial"/>
          <w:b/>
          <w:bCs/>
          <w:sz w:val="22"/>
        </w:rPr>
        <w:t>HECTOR ORLANDO MOLINA DIAZ</w:t>
      </w:r>
    </w:p>
    <w:p w14:paraId="387A1220" w14:textId="6C284C17" w:rsidR="00DA1EC7" w:rsidRPr="00765D74" w:rsidRDefault="00DA1EC7" w:rsidP="00EA5193">
      <w:pPr>
        <w:pStyle w:val="Sinespaciado"/>
        <w:spacing w:line="276" w:lineRule="auto"/>
        <w:contextualSpacing/>
        <w:rPr>
          <w:rFonts w:ascii="Arial" w:hAnsi="Arial" w:cs="Arial"/>
          <w:bCs/>
          <w:sz w:val="22"/>
        </w:rPr>
      </w:pPr>
      <w:r w:rsidRPr="00765D74">
        <w:rPr>
          <w:rFonts w:ascii="Arial" w:hAnsi="Arial" w:cs="Arial"/>
          <w:bCs/>
          <w:sz w:val="22"/>
        </w:rPr>
        <w:t xml:space="preserve">Tunja, Boyacá </w:t>
      </w:r>
    </w:p>
    <w:p w14:paraId="4DBEEB93" w14:textId="77777777" w:rsidR="00DA1EC7" w:rsidRPr="00765D74" w:rsidRDefault="00DA1EC7" w:rsidP="00EA5193">
      <w:pPr>
        <w:pStyle w:val="Sinespaciado"/>
        <w:spacing w:line="276" w:lineRule="auto"/>
        <w:contextualSpacing/>
        <w:rPr>
          <w:rFonts w:ascii="Arial" w:hAnsi="Arial" w:cs="Arial"/>
          <w:bCs/>
          <w:sz w:val="22"/>
        </w:rPr>
      </w:pPr>
    </w:p>
    <w:p w14:paraId="7181586C" w14:textId="63F0DFB5" w:rsidR="00DA1EC7" w:rsidRPr="00765D74" w:rsidRDefault="00DA1EC7" w:rsidP="00EA5193">
      <w:pPr>
        <w:pStyle w:val="Sinespaciado"/>
        <w:spacing w:line="276" w:lineRule="auto"/>
        <w:contextualSpacing/>
        <w:jc w:val="center"/>
        <w:rPr>
          <w:rFonts w:ascii="Arial" w:hAnsi="Arial" w:cs="Arial"/>
          <w:b/>
          <w:sz w:val="22"/>
        </w:rPr>
      </w:pPr>
      <w:r w:rsidRPr="00765D74">
        <w:rPr>
          <w:rFonts w:ascii="Arial" w:hAnsi="Arial" w:cs="Arial"/>
          <w:b/>
          <w:sz w:val="22"/>
        </w:rPr>
        <w:t>Concepto C – 201 de 2022</w:t>
      </w:r>
    </w:p>
    <w:p w14:paraId="0A2A0E1D" w14:textId="77777777" w:rsidR="00DA1EC7" w:rsidRPr="00765D74" w:rsidRDefault="00DA1EC7" w:rsidP="00EA5193">
      <w:pPr>
        <w:pStyle w:val="Sinespaciado"/>
        <w:spacing w:line="276" w:lineRule="auto"/>
        <w:contextualSpacing/>
        <w:jc w:val="both"/>
        <w:rPr>
          <w:rFonts w:ascii="Arial" w:hAnsi="Arial" w:cs="Arial"/>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A5193" w:rsidRPr="00765D74" w14:paraId="6918188D" w14:textId="77777777" w:rsidTr="00EA5193">
        <w:trPr>
          <w:trHeight w:val="2176"/>
        </w:trPr>
        <w:tc>
          <w:tcPr>
            <w:tcW w:w="2689" w:type="dxa"/>
            <w:hideMark/>
          </w:tcPr>
          <w:p w14:paraId="0A6C3126" w14:textId="77777777" w:rsidR="00DA1EC7" w:rsidRPr="00765D74" w:rsidRDefault="00DA1EC7" w:rsidP="00EA5193">
            <w:pPr>
              <w:pStyle w:val="Sinespaciado"/>
              <w:spacing w:line="276" w:lineRule="auto"/>
              <w:contextualSpacing/>
              <w:jc w:val="both"/>
              <w:rPr>
                <w:rFonts w:ascii="Arial" w:hAnsi="Arial" w:cs="Arial"/>
                <w:b/>
                <w:sz w:val="22"/>
              </w:rPr>
            </w:pPr>
            <w:r w:rsidRPr="00765D74">
              <w:rPr>
                <w:rFonts w:ascii="Arial" w:hAnsi="Arial" w:cs="Arial"/>
                <w:b/>
                <w:sz w:val="22"/>
              </w:rPr>
              <w:t xml:space="preserve">Temas:           </w:t>
            </w:r>
          </w:p>
          <w:p w14:paraId="73A644A3" w14:textId="77777777" w:rsidR="00DA1EC7" w:rsidRPr="00765D74" w:rsidRDefault="00DA1EC7" w:rsidP="00EA5193">
            <w:pPr>
              <w:pStyle w:val="Sinespaciado"/>
              <w:spacing w:line="276" w:lineRule="auto"/>
              <w:contextualSpacing/>
              <w:jc w:val="both"/>
              <w:rPr>
                <w:rFonts w:ascii="Arial" w:hAnsi="Arial" w:cs="Arial"/>
                <w:bCs/>
                <w:sz w:val="22"/>
              </w:rPr>
            </w:pPr>
            <w:r w:rsidRPr="00765D74">
              <w:rPr>
                <w:rFonts w:ascii="Arial" w:hAnsi="Arial" w:cs="Arial"/>
                <w:bCs/>
                <w:sz w:val="22"/>
              </w:rPr>
              <w:t xml:space="preserve">                           </w:t>
            </w:r>
          </w:p>
        </w:tc>
        <w:tc>
          <w:tcPr>
            <w:tcW w:w="6237" w:type="dxa"/>
            <w:hideMark/>
          </w:tcPr>
          <w:p w14:paraId="1EA54E8F" w14:textId="77777777" w:rsidR="00765D74" w:rsidRPr="00765D74" w:rsidRDefault="00765D74" w:rsidP="00765D74">
            <w:pPr>
              <w:contextualSpacing/>
              <w:jc w:val="both"/>
              <w:rPr>
                <w:rFonts w:ascii="Arial" w:hAnsi="Arial" w:cs="Arial"/>
              </w:rPr>
            </w:pPr>
            <w:r w:rsidRPr="00765D74">
              <w:rPr>
                <w:rFonts w:ascii="Arial" w:eastAsia="Arial" w:hAnsi="Arial" w:cs="Arial"/>
                <w:lang w:val="es-ES" w:eastAsia="es-CO"/>
              </w:rPr>
              <w:t xml:space="preserve">APOYO A LA INDUSTRIA NACIONAL – Decreto 680 de 2021 / </w:t>
            </w:r>
            <w:r w:rsidRPr="00765D74">
              <w:rPr>
                <w:rFonts w:ascii="Arial" w:eastAsia="Calibri" w:hAnsi="Arial" w:cs="Arial"/>
                <w:lang w:val="es-ES_tradnl"/>
              </w:rPr>
              <w:t xml:space="preserve">DECRETO 680 DE 2021 – Alcance servicios nacionales – Noción / DECRETO 680 DE 2021 – Regla de origen – Criterios – Identificación – Bienes nacionales relevantes / APOYO A LA INDUSTRIA NACIONAL – </w:t>
            </w:r>
            <w:r w:rsidRPr="00765D74">
              <w:rPr>
                <w:rFonts w:ascii="Arial" w:hAnsi="Arial" w:cs="Arial"/>
              </w:rPr>
              <w:t xml:space="preserve">Documentos Tipo de Licitación de Obra Pública de Infraestructura de Transporte – Versión 2 – Acreditación / </w:t>
            </w:r>
            <w:r w:rsidRPr="00765D74">
              <w:rPr>
                <w:rFonts w:ascii="Arial" w:eastAsia="Calibri" w:hAnsi="Arial" w:cs="Arial"/>
                <w:lang w:val="es-ES_tradnl"/>
              </w:rPr>
              <w:t xml:space="preserve">APOYO A LA INDUSTRIA NACIONAL – </w:t>
            </w:r>
            <w:r w:rsidRPr="00765D74">
              <w:rPr>
                <w:rFonts w:ascii="Arial" w:hAnsi="Arial" w:cs="Arial"/>
              </w:rPr>
              <w:t xml:space="preserve">Documentos Tipo de Licitación de Obra Pública de Infraestructura de Transporte – Versión 3 – Acreditación – Modificación </w:t>
            </w:r>
          </w:p>
          <w:p w14:paraId="495CDB8C" w14:textId="04DF8A24" w:rsidR="00765D74" w:rsidRPr="00775C0A" w:rsidRDefault="00765D74" w:rsidP="00765D74">
            <w:pPr>
              <w:contextualSpacing/>
              <w:jc w:val="both"/>
              <w:rPr>
                <w:rFonts w:ascii="Arial" w:eastAsia="Calibri" w:hAnsi="Arial" w:cs="Arial"/>
                <w:b/>
                <w:bCs/>
                <w:sz w:val="20"/>
                <w:szCs w:val="20"/>
                <w:lang w:val="es-ES_tradnl"/>
              </w:rPr>
            </w:pPr>
            <w:r>
              <w:rPr>
                <w:rFonts w:ascii="Arial" w:eastAsia="Calibri" w:hAnsi="Arial" w:cs="Arial"/>
                <w:b/>
                <w:bCs/>
                <w:sz w:val="20"/>
                <w:szCs w:val="20"/>
                <w:lang w:val="es-ES_tradnl"/>
              </w:rPr>
              <w:t xml:space="preserve"> </w:t>
            </w:r>
          </w:p>
          <w:p w14:paraId="4B8C86B1" w14:textId="0A5F57CA" w:rsidR="00233B0C" w:rsidRPr="00765D74" w:rsidRDefault="00233B0C" w:rsidP="00EA5193">
            <w:pPr>
              <w:spacing w:line="276" w:lineRule="auto"/>
              <w:contextualSpacing/>
              <w:jc w:val="both"/>
              <w:rPr>
                <w:rFonts w:ascii="Arial" w:hAnsi="Arial" w:cs="Arial"/>
                <w:b/>
                <w:bCs/>
                <w:lang w:val="es-ES_tradnl"/>
              </w:rPr>
            </w:pPr>
          </w:p>
        </w:tc>
      </w:tr>
      <w:tr w:rsidR="00EA5193" w:rsidRPr="00765D74" w14:paraId="50CD2E7D" w14:textId="77777777" w:rsidTr="00431432">
        <w:tc>
          <w:tcPr>
            <w:tcW w:w="2689" w:type="dxa"/>
          </w:tcPr>
          <w:p w14:paraId="5C72DAC6" w14:textId="77777777" w:rsidR="00DA1EC7" w:rsidRPr="00765D74" w:rsidRDefault="00DA1EC7" w:rsidP="00EA5193">
            <w:pPr>
              <w:pStyle w:val="Sinespaciado"/>
              <w:spacing w:line="276" w:lineRule="auto"/>
              <w:contextualSpacing/>
              <w:jc w:val="both"/>
              <w:rPr>
                <w:rFonts w:ascii="Arial" w:hAnsi="Arial" w:cs="Arial"/>
                <w:b/>
                <w:sz w:val="22"/>
              </w:rPr>
            </w:pPr>
            <w:r w:rsidRPr="00765D74">
              <w:rPr>
                <w:rFonts w:ascii="Arial" w:hAnsi="Arial" w:cs="Arial"/>
                <w:b/>
                <w:sz w:val="22"/>
              </w:rPr>
              <w:t xml:space="preserve">Radicación:                              </w:t>
            </w:r>
          </w:p>
        </w:tc>
        <w:tc>
          <w:tcPr>
            <w:tcW w:w="6237" w:type="dxa"/>
          </w:tcPr>
          <w:p w14:paraId="3D3FB9F1" w14:textId="53215080" w:rsidR="00DA1EC7" w:rsidRPr="00765D74" w:rsidRDefault="00DA1EC7" w:rsidP="00EA5193">
            <w:pPr>
              <w:pStyle w:val="Sinespaciado"/>
              <w:spacing w:line="276" w:lineRule="auto"/>
              <w:contextualSpacing/>
              <w:jc w:val="both"/>
              <w:rPr>
                <w:rFonts w:ascii="Arial" w:hAnsi="Arial" w:cs="Arial"/>
                <w:bCs/>
                <w:sz w:val="22"/>
              </w:rPr>
            </w:pPr>
            <w:r w:rsidRPr="00765D74">
              <w:rPr>
                <w:rFonts w:ascii="Arial" w:hAnsi="Arial" w:cs="Arial"/>
                <w:bCs/>
                <w:sz w:val="22"/>
              </w:rPr>
              <w:t xml:space="preserve">Respuesta a la consulta No.  </w:t>
            </w:r>
            <w:r w:rsidR="00EA5193" w:rsidRPr="00765D74">
              <w:rPr>
                <w:rFonts w:ascii="Arial" w:hAnsi="Arial" w:cs="Arial"/>
                <w:bCs/>
                <w:sz w:val="22"/>
              </w:rPr>
              <w:t>P20220301002024</w:t>
            </w:r>
          </w:p>
        </w:tc>
      </w:tr>
    </w:tbl>
    <w:p w14:paraId="6A7D4660" w14:textId="77777777" w:rsidR="00DA1EC7" w:rsidRPr="00765D74" w:rsidRDefault="00DA1EC7" w:rsidP="00EA5193">
      <w:pPr>
        <w:spacing w:after="0" w:line="276" w:lineRule="auto"/>
        <w:contextualSpacing/>
        <w:rPr>
          <w:rFonts w:ascii="Arial" w:eastAsia="Calibri" w:hAnsi="Arial" w:cs="Arial"/>
        </w:rPr>
      </w:pPr>
    </w:p>
    <w:p w14:paraId="37D52DCF" w14:textId="77777777" w:rsidR="00DA1EC7" w:rsidRPr="00765D74" w:rsidRDefault="00DA1EC7" w:rsidP="00EA5193">
      <w:pPr>
        <w:spacing w:after="0" w:line="276" w:lineRule="auto"/>
        <w:ind w:right="49"/>
        <w:contextualSpacing/>
        <w:jc w:val="both"/>
        <w:rPr>
          <w:rFonts w:ascii="Arial" w:eastAsia="Calibri" w:hAnsi="Arial" w:cs="Arial"/>
        </w:rPr>
      </w:pPr>
    </w:p>
    <w:p w14:paraId="6301D054" w14:textId="4F965240" w:rsidR="00DA1EC7" w:rsidRPr="00765D74" w:rsidRDefault="00DA1EC7" w:rsidP="00EA5193">
      <w:pPr>
        <w:spacing w:after="0" w:line="276" w:lineRule="auto"/>
        <w:ind w:right="49"/>
        <w:contextualSpacing/>
        <w:jc w:val="both"/>
        <w:rPr>
          <w:rFonts w:ascii="Arial" w:eastAsia="Calibri" w:hAnsi="Arial" w:cs="Arial"/>
        </w:rPr>
      </w:pPr>
      <w:r w:rsidRPr="00765D74">
        <w:rPr>
          <w:rFonts w:ascii="Arial" w:eastAsia="Calibri" w:hAnsi="Arial" w:cs="Arial"/>
        </w:rPr>
        <w:t xml:space="preserve">Estimado ciudadano: </w:t>
      </w:r>
    </w:p>
    <w:p w14:paraId="57A1FF3B" w14:textId="77777777" w:rsidR="00DA1EC7" w:rsidRPr="00765D74" w:rsidRDefault="00DA1EC7" w:rsidP="00EA5193">
      <w:pPr>
        <w:spacing w:after="0" w:line="276" w:lineRule="auto"/>
        <w:contextualSpacing/>
        <w:rPr>
          <w:rFonts w:ascii="Arial" w:eastAsia="Calibri" w:hAnsi="Arial" w:cs="Arial"/>
        </w:rPr>
      </w:pPr>
    </w:p>
    <w:p w14:paraId="7CC956AB" w14:textId="71648576" w:rsidR="00DA1EC7" w:rsidRPr="00765D74" w:rsidRDefault="00DA1EC7" w:rsidP="00EA5193">
      <w:pPr>
        <w:spacing w:after="0" w:line="276" w:lineRule="auto"/>
        <w:contextualSpacing/>
        <w:jc w:val="both"/>
        <w:rPr>
          <w:rFonts w:ascii="Arial" w:eastAsia="Calibri" w:hAnsi="Arial" w:cs="Arial"/>
          <w:lang w:val="es-ES_tradnl"/>
        </w:rPr>
      </w:pPr>
      <w:r w:rsidRPr="00765D74">
        <w:rPr>
          <w:rFonts w:ascii="Arial" w:eastAsia="Calibri" w:hAnsi="Arial" w:cs="Arial"/>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EA5193" w:rsidRPr="00765D74">
        <w:rPr>
          <w:rFonts w:ascii="Arial" w:eastAsia="Calibri" w:hAnsi="Arial" w:cs="Arial"/>
          <w:lang w:val="es-ES_tradnl"/>
        </w:rPr>
        <w:t>1 de marzo</w:t>
      </w:r>
      <w:r w:rsidRPr="00765D74">
        <w:rPr>
          <w:rFonts w:ascii="Arial" w:eastAsia="Calibri" w:hAnsi="Arial" w:cs="Arial"/>
          <w:lang w:val="es-ES_tradnl"/>
        </w:rPr>
        <w:t xml:space="preserve"> de 2022. </w:t>
      </w:r>
    </w:p>
    <w:p w14:paraId="530ECEF6" w14:textId="77777777" w:rsidR="00DA1EC7" w:rsidRPr="00765D74" w:rsidRDefault="00DA1EC7" w:rsidP="00EA5193">
      <w:pPr>
        <w:spacing w:after="0" w:line="276" w:lineRule="auto"/>
        <w:contextualSpacing/>
        <w:jc w:val="both"/>
        <w:rPr>
          <w:rFonts w:ascii="Arial" w:eastAsia="Calibri" w:hAnsi="Arial" w:cs="Arial"/>
        </w:rPr>
      </w:pPr>
    </w:p>
    <w:p w14:paraId="7A26A27C" w14:textId="77777777" w:rsidR="00DA1EC7" w:rsidRPr="00765D74" w:rsidRDefault="00DA1EC7" w:rsidP="00EA5193">
      <w:pPr>
        <w:pStyle w:val="Prrafodelista"/>
        <w:tabs>
          <w:tab w:val="left" w:pos="284"/>
        </w:tabs>
        <w:spacing w:line="276" w:lineRule="auto"/>
        <w:ind w:left="0"/>
        <w:jc w:val="both"/>
        <w:rPr>
          <w:rFonts w:ascii="Arial" w:eastAsia="Calibri" w:hAnsi="Arial" w:cs="Arial"/>
          <w:b/>
          <w:sz w:val="22"/>
        </w:rPr>
      </w:pPr>
      <w:r w:rsidRPr="00765D74">
        <w:rPr>
          <w:rFonts w:ascii="Arial" w:eastAsia="Calibri" w:hAnsi="Arial" w:cs="Arial"/>
          <w:b/>
          <w:sz w:val="22"/>
        </w:rPr>
        <w:t>1. Problema planteado</w:t>
      </w:r>
    </w:p>
    <w:p w14:paraId="37345733" w14:textId="77777777" w:rsidR="00DA1EC7" w:rsidRPr="00765D74" w:rsidRDefault="00DA1EC7" w:rsidP="00EA5193">
      <w:pPr>
        <w:tabs>
          <w:tab w:val="left" w:pos="426"/>
        </w:tabs>
        <w:spacing w:after="0" w:line="276" w:lineRule="auto"/>
        <w:contextualSpacing/>
        <w:jc w:val="both"/>
        <w:rPr>
          <w:rFonts w:ascii="Arial" w:eastAsia="Calibri" w:hAnsi="Arial" w:cs="Arial"/>
          <w:b/>
        </w:rPr>
      </w:pPr>
    </w:p>
    <w:p w14:paraId="63BE2D4B" w14:textId="70313433" w:rsidR="00EA5193" w:rsidRPr="00765D74" w:rsidRDefault="00EA5193" w:rsidP="00EA5193">
      <w:pPr>
        <w:spacing w:after="0" w:line="276" w:lineRule="auto"/>
        <w:contextualSpacing/>
        <w:jc w:val="both"/>
        <w:rPr>
          <w:rFonts w:ascii="Arial" w:eastAsia="Calibri" w:hAnsi="Arial" w:cs="Arial"/>
          <w:lang w:val="es-MX"/>
        </w:rPr>
      </w:pPr>
      <w:r w:rsidRPr="00765D74">
        <w:rPr>
          <w:rFonts w:ascii="Arial" w:hAnsi="Arial" w:cs="Arial"/>
          <w:lang w:val="es-ES_tradnl"/>
        </w:rPr>
        <w:t>Respecto a la asignación de puntaje por servicios nacionales</w:t>
      </w:r>
      <w:r w:rsidR="00C10B69" w:rsidRPr="00765D74">
        <w:rPr>
          <w:rFonts w:ascii="Arial" w:hAnsi="Arial" w:cs="Arial"/>
          <w:lang w:val="es-ES_tradnl"/>
        </w:rPr>
        <w:t xml:space="preserve"> consagrada</w:t>
      </w:r>
      <w:r w:rsidRPr="00765D74">
        <w:rPr>
          <w:rFonts w:ascii="Arial" w:hAnsi="Arial" w:cs="Arial"/>
          <w:lang w:val="es-ES_tradnl"/>
        </w:rPr>
        <w:t xml:space="preserve"> en los Documentos Tipo</w:t>
      </w:r>
      <w:r w:rsidR="00C10B69" w:rsidRPr="00765D74">
        <w:rPr>
          <w:rFonts w:ascii="Arial" w:hAnsi="Arial" w:cs="Arial"/>
          <w:lang w:val="es-ES_tradnl"/>
        </w:rPr>
        <w:t xml:space="preserve"> y su forma de acreditación</w:t>
      </w:r>
      <w:r w:rsidRPr="00765D74">
        <w:rPr>
          <w:rFonts w:ascii="Arial" w:hAnsi="Arial" w:cs="Arial"/>
          <w:lang w:val="es-ES_tradnl"/>
        </w:rPr>
        <w:t>, u</w:t>
      </w:r>
      <w:r w:rsidR="00DA1EC7" w:rsidRPr="00765D74">
        <w:rPr>
          <w:rFonts w:ascii="Arial" w:hAnsi="Arial" w:cs="Arial"/>
          <w:lang w:val="es-ES_tradnl"/>
        </w:rPr>
        <w:t xml:space="preserve">sted realiza la siguiente </w:t>
      </w:r>
      <w:r w:rsidRPr="00765D74">
        <w:rPr>
          <w:rFonts w:ascii="Arial" w:hAnsi="Arial" w:cs="Arial"/>
          <w:lang w:val="es-ES_tradnl"/>
        </w:rPr>
        <w:t>consulta</w:t>
      </w:r>
      <w:r w:rsidR="00DA1EC7" w:rsidRPr="00765D74">
        <w:rPr>
          <w:rFonts w:ascii="Arial" w:hAnsi="Arial" w:cs="Arial"/>
          <w:lang w:val="es-ES_tradnl"/>
        </w:rPr>
        <w:t>:</w:t>
      </w:r>
      <w:r w:rsidR="00DA1EC7" w:rsidRPr="00765D74">
        <w:rPr>
          <w:rFonts w:ascii="Arial" w:eastAsia="Calibri" w:hAnsi="Arial" w:cs="Arial"/>
          <w:lang w:val="es-MX"/>
        </w:rPr>
        <w:t xml:space="preserve"> </w:t>
      </w:r>
      <w:bookmarkStart w:id="4" w:name="_Hlk86132155"/>
      <w:bookmarkStart w:id="5" w:name="_Hlk94037257"/>
    </w:p>
    <w:p w14:paraId="526B5AA7" w14:textId="77777777" w:rsidR="00EA5193" w:rsidRPr="00765D74" w:rsidRDefault="00EA5193" w:rsidP="00EA5193">
      <w:pPr>
        <w:spacing w:after="0" w:line="276" w:lineRule="auto"/>
        <w:contextualSpacing/>
        <w:jc w:val="both"/>
        <w:rPr>
          <w:rFonts w:ascii="Arial" w:eastAsia="Calibri" w:hAnsi="Arial" w:cs="Arial"/>
          <w:lang w:val="es-MX"/>
        </w:rPr>
      </w:pPr>
    </w:p>
    <w:p w14:paraId="66714DF9" w14:textId="77777777" w:rsidR="00C10B69" w:rsidRPr="00765D74" w:rsidRDefault="00DA1EC7" w:rsidP="00EA5193">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lastRenderedPageBreak/>
        <w:t>«</w:t>
      </w:r>
      <w:bookmarkEnd w:id="4"/>
      <w:r w:rsidR="00EA5193" w:rsidRPr="00765D74">
        <w:rPr>
          <w:rFonts w:ascii="Arial" w:eastAsia="Calibri" w:hAnsi="Arial" w:cs="Arial"/>
          <w:bCs/>
          <w:sz w:val="21"/>
          <w:szCs w:val="21"/>
          <w:lang w:val="es-ES_tradnl"/>
        </w:rPr>
        <w:t xml:space="preserve">Buen </w:t>
      </w:r>
      <w:proofErr w:type="spellStart"/>
      <w:r w:rsidR="00EA5193" w:rsidRPr="00765D74">
        <w:rPr>
          <w:rFonts w:ascii="Arial" w:eastAsia="Calibri" w:hAnsi="Arial" w:cs="Arial"/>
          <w:bCs/>
          <w:sz w:val="21"/>
          <w:szCs w:val="21"/>
          <w:lang w:val="es-ES_tradnl"/>
        </w:rPr>
        <w:t>dia</w:t>
      </w:r>
      <w:proofErr w:type="spellEnd"/>
      <w:r w:rsidR="00EA5193" w:rsidRPr="00765D74">
        <w:rPr>
          <w:rFonts w:ascii="Arial" w:eastAsia="Calibri" w:hAnsi="Arial" w:cs="Arial"/>
          <w:bCs/>
          <w:sz w:val="21"/>
          <w:szCs w:val="21"/>
          <w:lang w:val="es-ES_tradnl"/>
        </w:rPr>
        <w:t xml:space="preserve">, de acuerdo a los pliegos tipo; numeral 4.3.1.1. para obtener el puntaje por servicios nacionales, el </w:t>
      </w:r>
      <w:proofErr w:type="spellStart"/>
      <w:r w:rsidR="00EA5193" w:rsidRPr="00765D74">
        <w:rPr>
          <w:rFonts w:ascii="Arial" w:eastAsia="Calibri" w:hAnsi="Arial" w:cs="Arial"/>
          <w:bCs/>
          <w:sz w:val="21"/>
          <w:szCs w:val="21"/>
          <w:lang w:val="es-ES_tradnl"/>
        </w:rPr>
        <w:t>unico</w:t>
      </w:r>
      <w:proofErr w:type="spellEnd"/>
      <w:r w:rsidR="00EA5193" w:rsidRPr="00765D74">
        <w:rPr>
          <w:rFonts w:ascii="Arial" w:eastAsia="Calibri" w:hAnsi="Arial" w:cs="Arial"/>
          <w:bCs/>
          <w:sz w:val="21"/>
          <w:szCs w:val="21"/>
          <w:lang w:val="es-ES_tradnl"/>
        </w:rPr>
        <w:t xml:space="preserve"> requisito para personas </w:t>
      </w:r>
      <w:proofErr w:type="spellStart"/>
      <w:r w:rsidR="00EA5193" w:rsidRPr="00765D74">
        <w:rPr>
          <w:rFonts w:ascii="Arial" w:eastAsia="Calibri" w:hAnsi="Arial" w:cs="Arial"/>
          <w:bCs/>
          <w:sz w:val="21"/>
          <w:szCs w:val="21"/>
          <w:lang w:val="es-ES_tradnl"/>
        </w:rPr>
        <w:t>juridicas</w:t>
      </w:r>
      <w:proofErr w:type="spellEnd"/>
      <w:r w:rsidR="00EA5193" w:rsidRPr="00765D74">
        <w:rPr>
          <w:rFonts w:ascii="Arial" w:eastAsia="Calibri" w:hAnsi="Arial" w:cs="Arial"/>
          <w:bCs/>
          <w:sz w:val="21"/>
          <w:szCs w:val="21"/>
          <w:lang w:val="es-ES_tradnl"/>
        </w:rPr>
        <w:t xml:space="preserve">, es presentar: El certificado de existencia y representación legal emitido por alguna de las cámaras de comercio del país. EN NINGUN LADO INDICA QUE DEBA TENER 30 DIAS MAXIMO DE VIGENCIA. </w:t>
      </w:r>
    </w:p>
    <w:p w14:paraId="7C1E89EF" w14:textId="77777777" w:rsidR="00C10B69" w:rsidRPr="00765D74" w:rsidRDefault="00C10B69" w:rsidP="00EA5193">
      <w:pPr>
        <w:tabs>
          <w:tab w:val="left" w:pos="0"/>
        </w:tabs>
        <w:spacing w:after="0" w:line="240" w:lineRule="auto"/>
        <w:ind w:left="709" w:right="709"/>
        <w:contextualSpacing/>
        <w:jc w:val="both"/>
        <w:rPr>
          <w:rFonts w:ascii="Arial" w:eastAsia="Calibri" w:hAnsi="Arial" w:cs="Arial"/>
          <w:bCs/>
          <w:sz w:val="21"/>
          <w:szCs w:val="21"/>
          <w:lang w:val="es-ES_tradnl"/>
        </w:rPr>
      </w:pPr>
    </w:p>
    <w:p w14:paraId="703F0440" w14:textId="77777777" w:rsidR="00C10B69" w:rsidRPr="00765D74" w:rsidRDefault="00EA5193" w:rsidP="00EA5193">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Ahora bien, el </w:t>
      </w:r>
      <w:proofErr w:type="spellStart"/>
      <w:r w:rsidRPr="00765D74">
        <w:rPr>
          <w:rFonts w:ascii="Arial" w:eastAsia="Calibri" w:hAnsi="Arial" w:cs="Arial"/>
          <w:bCs/>
          <w:sz w:val="21"/>
          <w:szCs w:val="21"/>
          <w:lang w:val="es-ES_tradnl"/>
        </w:rPr>
        <w:t>capitulo</w:t>
      </w:r>
      <w:proofErr w:type="spellEnd"/>
      <w:r w:rsidRPr="00765D74">
        <w:rPr>
          <w:rFonts w:ascii="Arial" w:eastAsia="Calibri" w:hAnsi="Arial" w:cs="Arial"/>
          <w:bCs/>
          <w:sz w:val="21"/>
          <w:szCs w:val="21"/>
          <w:lang w:val="es-ES_tradnl"/>
        </w:rPr>
        <w:t xml:space="preserve"> III CAPÍTULO III REQUISITOS HABILITANTES Y SU VERIFICACIÓN, en su numeral 3.3.2 SI INDICA que el documento </w:t>
      </w:r>
      <w:proofErr w:type="spellStart"/>
      <w:r w:rsidRPr="00765D74">
        <w:rPr>
          <w:rFonts w:ascii="Arial" w:eastAsia="Calibri" w:hAnsi="Arial" w:cs="Arial"/>
          <w:bCs/>
          <w:sz w:val="21"/>
          <w:szCs w:val="21"/>
          <w:lang w:val="es-ES_tradnl"/>
        </w:rPr>
        <w:t>camara</w:t>
      </w:r>
      <w:proofErr w:type="spellEnd"/>
      <w:r w:rsidRPr="00765D74">
        <w:rPr>
          <w:rFonts w:ascii="Arial" w:eastAsia="Calibri" w:hAnsi="Arial" w:cs="Arial"/>
          <w:bCs/>
          <w:sz w:val="21"/>
          <w:szCs w:val="21"/>
          <w:lang w:val="es-ES_tradnl"/>
        </w:rPr>
        <w:t xml:space="preserve"> de comercio debe ser expedido con fecha no mayor a 30 </w:t>
      </w:r>
      <w:proofErr w:type="spellStart"/>
      <w:r w:rsidRPr="00765D74">
        <w:rPr>
          <w:rFonts w:ascii="Arial" w:eastAsia="Calibri" w:hAnsi="Arial" w:cs="Arial"/>
          <w:bCs/>
          <w:sz w:val="21"/>
          <w:szCs w:val="21"/>
          <w:lang w:val="es-ES_tradnl"/>
        </w:rPr>
        <w:t>dias</w:t>
      </w:r>
      <w:proofErr w:type="spellEnd"/>
      <w:r w:rsidRPr="00765D74">
        <w:rPr>
          <w:rFonts w:ascii="Arial" w:eastAsia="Calibri" w:hAnsi="Arial" w:cs="Arial"/>
          <w:bCs/>
          <w:sz w:val="21"/>
          <w:szCs w:val="21"/>
          <w:lang w:val="es-ES_tradnl"/>
        </w:rPr>
        <w:t xml:space="preserve">. </w:t>
      </w:r>
    </w:p>
    <w:p w14:paraId="6F9E594C" w14:textId="77777777" w:rsidR="00C10B69" w:rsidRPr="00765D74" w:rsidRDefault="00C10B69" w:rsidP="00EA5193">
      <w:pPr>
        <w:tabs>
          <w:tab w:val="left" w:pos="0"/>
        </w:tabs>
        <w:spacing w:after="0" w:line="240" w:lineRule="auto"/>
        <w:ind w:left="709" w:right="709"/>
        <w:contextualSpacing/>
        <w:jc w:val="both"/>
        <w:rPr>
          <w:rFonts w:ascii="Arial" w:eastAsia="Calibri" w:hAnsi="Arial" w:cs="Arial"/>
          <w:bCs/>
          <w:sz w:val="21"/>
          <w:szCs w:val="21"/>
          <w:lang w:val="es-ES_tradnl"/>
        </w:rPr>
      </w:pPr>
    </w:p>
    <w:p w14:paraId="018C8EDE" w14:textId="77777777" w:rsidR="00C10B69" w:rsidRPr="00765D74" w:rsidRDefault="00EA5193" w:rsidP="00EA5193">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JURIDICAMENTE, existe </w:t>
      </w:r>
      <w:proofErr w:type="spellStart"/>
      <w:r w:rsidRPr="00765D74">
        <w:rPr>
          <w:rFonts w:ascii="Arial" w:eastAsia="Calibri" w:hAnsi="Arial" w:cs="Arial"/>
          <w:bCs/>
          <w:sz w:val="21"/>
          <w:szCs w:val="21"/>
          <w:lang w:val="es-ES_tradnl"/>
        </w:rPr>
        <w:t>aqui</w:t>
      </w:r>
      <w:proofErr w:type="spellEnd"/>
      <w:r w:rsidRPr="00765D74">
        <w:rPr>
          <w:rFonts w:ascii="Arial" w:eastAsia="Calibri" w:hAnsi="Arial" w:cs="Arial"/>
          <w:bCs/>
          <w:sz w:val="21"/>
          <w:szCs w:val="21"/>
          <w:lang w:val="es-ES_tradnl"/>
        </w:rPr>
        <w:t xml:space="preserve"> un </w:t>
      </w:r>
      <w:proofErr w:type="spellStart"/>
      <w:r w:rsidRPr="00765D74">
        <w:rPr>
          <w:rFonts w:ascii="Arial" w:eastAsia="Calibri" w:hAnsi="Arial" w:cs="Arial"/>
          <w:bCs/>
          <w:sz w:val="21"/>
          <w:szCs w:val="21"/>
          <w:lang w:val="es-ES_tradnl"/>
        </w:rPr>
        <w:t>vacio</w:t>
      </w:r>
      <w:proofErr w:type="spellEnd"/>
      <w:r w:rsidRPr="00765D74">
        <w:rPr>
          <w:rFonts w:ascii="Arial" w:eastAsia="Calibri" w:hAnsi="Arial" w:cs="Arial"/>
          <w:bCs/>
          <w:sz w:val="21"/>
          <w:szCs w:val="21"/>
          <w:lang w:val="es-ES_tradnl"/>
        </w:rPr>
        <w:t xml:space="preserve">, ya que un proponente </w:t>
      </w:r>
      <w:proofErr w:type="gramStart"/>
      <w:r w:rsidRPr="00765D74">
        <w:rPr>
          <w:rFonts w:ascii="Arial" w:eastAsia="Calibri" w:hAnsi="Arial" w:cs="Arial"/>
          <w:bCs/>
          <w:sz w:val="21"/>
          <w:szCs w:val="21"/>
          <w:lang w:val="es-ES_tradnl"/>
        </w:rPr>
        <w:t>que</w:t>
      </w:r>
      <w:proofErr w:type="gramEnd"/>
      <w:r w:rsidRPr="00765D74">
        <w:rPr>
          <w:rFonts w:ascii="Arial" w:eastAsia="Calibri" w:hAnsi="Arial" w:cs="Arial"/>
          <w:bCs/>
          <w:sz w:val="21"/>
          <w:szCs w:val="21"/>
          <w:lang w:val="es-ES_tradnl"/>
        </w:rPr>
        <w:t xml:space="preserve"> SI PRESENTA EL CERTIFICADO, DEBE OBTENER EL PUNTAJE, AUN CUANDO NO SE ENCUENTRE VIGENTE y que SE ENTIENDE que para ser habilitado ESTE SI PUEDE SER SUBSANADO. </w:t>
      </w:r>
    </w:p>
    <w:p w14:paraId="38FA7380" w14:textId="77777777" w:rsidR="00C10B69" w:rsidRPr="00765D74" w:rsidRDefault="00C10B69" w:rsidP="00EA5193">
      <w:pPr>
        <w:tabs>
          <w:tab w:val="left" w:pos="0"/>
        </w:tabs>
        <w:spacing w:after="0" w:line="240" w:lineRule="auto"/>
        <w:ind w:left="709" w:right="709"/>
        <w:contextualSpacing/>
        <w:jc w:val="both"/>
        <w:rPr>
          <w:rFonts w:ascii="Arial" w:eastAsia="Calibri" w:hAnsi="Arial" w:cs="Arial"/>
          <w:bCs/>
          <w:sz w:val="21"/>
          <w:szCs w:val="21"/>
          <w:lang w:val="es-ES_tradnl"/>
        </w:rPr>
      </w:pPr>
    </w:p>
    <w:p w14:paraId="27AD3BD9" w14:textId="77777777" w:rsidR="00C10B69" w:rsidRPr="00765D74" w:rsidRDefault="00EA5193" w:rsidP="00EA5193">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MUY diferente a quien no lo presente, </w:t>
      </w:r>
      <w:proofErr w:type="gramStart"/>
      <w:r w:rsidRPr="00765D74">
        <w:rPr>
          <w:rFonts w:ascii="Arial" w:eastAsia="Calibri" w:hAnsi="Arial" w:cs="Arial"/>
          <w:bCs/>
          <w:sz w:val="21"/>
          <w:szCs w:val="21"/>
          <w:lang w:val="es-ES_tradnl"/>
        </w:rPr>
        <w:t>que</w:t>
      </w:r>
      <w:proofErr w:type="gramEnd"/>
      <w:r w:rsidRPr="00765D74">
        <w:rPr>
          <w:rFonts w:ascii="Arial" w:eastAsia="Calibri" w:hAnsi="Arial" w:cs="Arial"/>
          <w:bCs/>
          <w:sz w:val="21"/>
          <w:szCs w:val="21"/>
          <w:lang w:val="es-ES_tradnl"/>
        </w:rPr>
        <w:t xml:space="preserve"> aunque puede subsanarlo NO PODRA OBTENER EL PUNTAJE. </w:t>
      </w:r>
    </w:p>
    <w:p w14:paraId="46A996D9" w14:textId="77777777" w:rsidR="00C10B69" w:rsidRPr="00765D74" w:rsidRDefault="00C10B69" w:rsidP="00EA5193">
      <w:pPr>
        <w:tabs>
          <w:tab w:val="left" w:pos="0"/>
        </w:tabs>
        <w:spacing w:after="0" w:line="240" w:lineRule="auto"/>
        <w:ind w:left="709" w:right="709"/>
        <w:contextualSpacing/>
        <w:jc w:val="both"/>
        <w:rPr>
          <w:rFonts w:ascii="Arial" w:eastAsia="Calibri" w:hAnsi="Arial" w:cs="Arial"/>
          <w:bCs/>
          <w:sz w:val="21"/>
          <w:szCs w:val="21"/>
          <w:lang w:val="es-ES_tradnl"/>
        </w:rPr>
      </w:pPr>
    </w:p>
    <w:p w14:paraId="4DD6D70A" w14:textId="77777777" w:rsidR="00C10B69" w:rsidRPr="00765D74" w:rsidRDefault="00EA5193" w:rsidP="00EA5193">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Esta solicitud es muy </w:t>
      </w:r>
      <w:proofErr w:type="spellStart"/>
      <w:r w:rsidRPr="00765D74">
        <w:rPr>
          <w:rFonts w:ascii="Arial" w:eastAsia="Calibri" w:hAnsi="Arial" w:cs="Arial"/>
          <w:bCs/>
          <w:sz w:val="21"/>
          <w:szCs w:val="21"/>
          <w:lang w:val="es-ES_tradnl"/>
        </w:rPr>
        <w:t>especifica</w:t>
      </w:r>
      <w:proofErr w:type="spellEnd"/>
      <w:r w:rsidRPr="00765D74">
        <w:rPr>
          <w:rFonts w:ascii="Arial" w:eastAsia="Calibri" w:hAnsi="Arial" w:cs="Arial"/>
          <w:bCs/>
          <w:sz w:val="21"/>
          <w:szCs w:val="21"/>
          <w:lang w:val="es-ES_tradnl"/>
        </w:rPr>
        <w:t xml:space="preserve">, porque LA INTERPRETACION EN LA ACTUALIDAD DEPENDE DE CADA ABOGADO U ASESOR JURIDICO, es decir: unos asesores </w:t>
      </w:r>
      <w:proofErr w:type="spellStart"/>
      <w:r w:rsidRPr="00765D74">
        <w:rPr>
          <w:rFonts w:ascii="Arial" w:eastAsia="Calibri" w:hAnsi="Arial" w:cs="Arial"/>
          <w:bCs/>
          <w:sz w:val="21"/>
          <w:szCs w:val="21"/>
          <w:lang w:val="es-ES_tradnl"/>
        </w:rPr>
        <w:t>juridicos</w:t>
      </w:r>
      <w:proofErr w:type="spellEnd"/>
      <w:r w:rsidRPr="00765D74">
        <w:rPr>
          <w:rFonts w:ascii="Arial" w:eastAsia="Calibri" w:hAnsi="Arial" w:cs="Arial"/>
          <w:bCs/>
          <w:sz w:val="21"/>
          <w:szCs w:val="21"/>
          <w:lang w:val="es-ES_tradnl"/>
        </w:rPr>
        <w:t xml:space="preserve"> en ALGUNAS ENTIDADES PERMITEN OTORGAR PUNTAJES Y OTROS ABOGADOS u asesores </w:t>
      </w:r>
      <w:proofErr w:type="spellStart"/>
      <w:r w:rsidRPr="00765D74">
        <w:rPr>
          <w:rFonts w:ascii="Arial" w:eastAsia="Calibri" w:hAnsi="Arial" w:cs="Arial"/>
          <w:bCs/>
          <w:sz w:val="21"/>
          <w:szCs w:val="21"/>
          <w:lang w:val="es-ES_tradnl"/>
        </w:rPr>
        <w:t>juridicos</w:t>
      </w:r>
      <w:proofErr w:type="spellEnd"/>
      <w:r w:rsidRPr="00765D74">
        <w:rPr>
          <w:rFonts w:ascii="Arial" w:eastAsia="Calibri" w:hAnsi="Arial" w:cs="Arial"/>
          <w:bCs/>
          <w:sz w:val="21"/>
          <w:szCs w:val="21"/>
          <w:lang w:val="es-ES_tradnl"/>
        </w:rPr>
        <w:t xml:space="preserve"> NO LO PERMITEN. </w:t>
      </w:r>
    </w:p>
    <w:p w14:paraId="32122D5B" w14:textId="77777777" w:rsidR="00C10B69" w:rsidRPr="00765D74" w:rsidRDefault="00C10B69" w:rsidP="00EA5193">
      <w:pPr>
        <w:tabs>
          <w:tab w:val="left" w:pos="0"/>
        </w:tabs>
        <w:spacing w:after="0" w:line="240" w:lineRule="auto"/>
        <w:ind w:left="709" w:right="709"/>
        <w:contextualSpacing/>
        <w:jc w:val="both"/>
        <w:rPr>
          <w:rFonts w:ascii="Arial" w:eastAsia="Calibri" w:hAnsi="Arial" w:cs="Arial"/>
          <w:bCs/>
          <w:sz w:val="21"/>
          <w:szCs w:val="21"/>
          <w:lang w:val="es-ES_tradnl"/>
        </w:rPr>
      </w:pPr>
    </w:p>
    <w:p w14:paraId="6E020595" w14:textId="460467E2" w:rsidR="00DA1EC7" w:rsidRPr="00765D74" w:rsidRDefault="00EA5193" w:rsidP="00EA5193">
      <w:pPr>
        <w:tabs>
          <w:tab w:val="left" w:pos="0"/>
        </w:tabs>
        <w:spacing w:after="0" w:line="240" w:lineRule="auto"/>
        <w:ind w:left="709" w:right="709"/>
        <w:contextualSpacing/>
        <w:jc w:val="both"/>
        <w:rPr>
          <w:rFonts w:ascii="Arial" w:eastAsia="Calibri" w:hAnsi="Arial" w:cs="Arial"/>
          <w:bCs/>
          <w:sz w:val="21"/>
          <w:szCs w:val="21"/>
          <w:lang w:val="es-ES_tradnl"/>
        </w:rPr>
      </w:pPr>
      <w:proofErr w:type="spellStart"/>
      <w:r w:rsidRPr="00765D74">
        <w:rPr>
          <w:rFonts w:ascii="Arial" w:eastAsia="Calibri" w:hAnsi="Arial" w:cs="Arial"/>
          <w:bCs/>
          <w:sz w:val="21"/>
          <w:szCs w:val="21"/>
          <w:lang w:val="es-ES_tradnl"/>
        </w:rPr>
        <w:t>Aqui</w:t>
      </w:r>
      <w:proofErr w:type="spellEnd"/>
      <w:r w:rsidRPr="00765D74">
        <w:rPr>
          <w:rFonts w:ascii="Arial" w:eastAsia="Calibri" w:hAnsi="Arial" w:cs="Arial"/>
          <w:bCs/>
          <w:sz w:val="21"/>
          <w:szCs w:val="21"/>
          <w:lang w:val="es-ES_tradnl"/>
        </w:rPr>
        <w:t xml:space="preserve"> la solicitud del concepto </w:t>
      </w:r>
      <w:proofErr w:type="spellStart"/>
      <w:r w:rsidRPr="00765D74">
        <w:rPr>
          <w:rFonts w:ascii="Arial" w:eastAsia="Calibri" w:hAnsi="Arial" w:cs="Arial"/>
          <w:bCs/>
          <w:sz w:val="21"/>
          <w:szCs w:val="21"/>
          <w:lang w:val="es-ES_tradnl"/>
        </w:rPr>
        <w:t>juridico</w:t>
      </w:r>
      <w:proofErr w:type="spellEnd"/>
      <w:r w:rsidRPr="00765D74">
        <w:rPr>
          <w:rFonts w:ascii="Arial" w:eastAsia="Calibri" w:hAnsi="Arial" w:cs="Arial"/>
          <w:bCs/>
          <w:sz w:val="21"/>
          <w:szCs w:val="21"/>
          <w:lang w:val="es-ES_tradnl"/>
        </w:rPr>
        <w:t xml:space="preserve"> debe PERMITIR UNIFICAR CONCEPTOS, y EVITAR INTERPRETACIONES QUE BENEFICIEN SEGUN CONVENGA y para ello SOLICITO PUNTUALMENTE EL CONCEPTO JURIDICO, que como ya se ha indicado, si es un requisito habilitante que puede ser subsanado, YA QUE PERMITIRA verificar que el o los proponentes se encuentren vigentes ante </w:t>
      </w:r>
      <w:proofErr w:type="spellStart"/>
      <w:r w:rsidRPr="00765D74">
        <w:rPr>
          <w:rFonts w:ascii="Arial" w:eastAsia="Calibri" w:hAnsi="Arial" w:cs="Arial"/>
          <w:bCs/>
          <w:sz w:val="21"/>
          <w:szCs w:val="21"/>
          <w:lang w:val="es-ES_tradnl"/>
        </w:rPr>
        <w:t>camara</w:t>
      </w:r>
      <w:proofErr w:type="spellEnd"/>
      <w:r w:rsidRPr="00765D74">
        <w:rPr>
          <w:rFonts w:ascii="Arial" w:eastAsia="Calibri" w:hAnsi="Arial" w:cs="Arial"/>
          <w:bCs/>
          <w:sz w:val="21"/>
          <w:szCs w:val="21"/>
          <w:lang w:val="es-ES_tradnl"/>
        </w:rPr>
        <w:t xml:space="preserve"> de comercio para firmar un contrato. Y QUE INDEPENDIENTEMENTE DE ELLO, el requisito para que sea otorgado el puntaje de industria nacional: SOLO REQUIERE LA PRESENTACION DE CAMARA DE COMERCIO SIN INDICAR FECHA MAXIMA DE EXPEDICION DEL CERTIFICADO.</w:t>
      </w:r>
      <w:r w:rsidR="00DA1EC7" w:rsidRPr="00765D74">
        <w:rPr>
          <w:rFonts w:ascii="Arial" w:eastAsia="Calibri" w:hAnsi="Arial" w:cs="Arial"/>
          <w:bCs/>
          <w:sz w:val="21"/>
          <w:szCs w:val="21"/>
          <w:lang w:val="es-ES_tradnl"/>
        </w:rPr>
        <w:t>»</w:t>
      </w:r>
      <w:r w:rsidRPr="00765D74">
        <w:rPr>
          <w:rFonts w:ascii="Arial" w:eastAsia="Calibri" w:hAnsi="Arial" w:cs="Arial"/>
          <w:bCs/>
          <w:sz w:val="21"/>
          <w:szCs w:val="21"/>
          <w:lang w:val="es-ES_tradnl"/>
        </w:rPr>
        <w:t xml:space="preserve"> (SIC)</w:t>
      </w:r>
    </w:p>
    <w:bookmarkEnd w:id="5"/>
    <w:p w14:paraId="5E9D1EF6" w14:textId="77777777" w:rsidR="00DA1EC7" w:rsidRPr="00765D74" w:rsidRDefault="00DA1EC7" w:rsidP="00EA5193">
      <w:pPr>
        <w:tabs>
          <w:tab w:val="left" w:pos="426"/>
        </w:tabs>
        <w:spacing w:after="0" w:line="276" w:lineRule="auto"/>
        <w:ind w:left="709" w:right="709"/>
        <w:contextualSpacing/>
        <w:jc w:val="both"/>
        <w:rPr>
          <w:rFonts w:ascii="Arial" w:eastAsia="Calibri" w:hAnsi="Arial" w:cs="Arial"/>
        </w:rPr>
      </w:pPr>
    </w:p>
    <w:p w14:paraId="4CB9AAB1" w14:textId="77777777" w:rsidR="00DA1EC7" w:rsidRPr="00765D74" w:rsidRDefault="00DA1EC7" w:rsidP="00EA5193">
      <w:pPr>
        <w:tabs>
          <w:tab w:val="left" w:pos="426"/>
        </w:tabs>
        <w:spacing w:after="0" w:line="276" w:lineRule="auto"/>
        <w:contextualSpacing/>
        <w:jc w:val="both"/>
        <w:rPr>
          <w:rFonts w:ascii="Arial" w:eastAsia="Calibri" w:hAnsi="Arial" w:cs="Arial"/>
          <w:b/>
        </w:rPr>
      </w:pPr>
      <w:r w:rsidRPr="00765D74">
        <w:rPr>
          <w:rFonts w:ascii="Arial" w:eastAsia="Calibri" w:hAnsi="Arial" w:cs="Arial"/>
          <w:b/>
        </w:rPr>
        <w:t>2. Consideraciones</w:t>
      </w:r>
    </w:p>
    <w:bookmarkEnd w:id="0"/>
    <w:p w14:paraId="09D634A7" w14:textId="77777777" w:rsidR="00DA1EC7" w:rsidRPr="00765D74" w:rsidRDefault="00DA1EC7" w:rsidP="00EA5193">
      <w:pPr>
        <w:spacing w:after="0" w:line="276" w:lineRule="auto"/>
        <w:contextualSpacing/>
        <w:jc w:val="both"/>
        <w:rPr>
          <w:rFonts w:ascii="Arial" w:hAnsi="Arial" w:cs="Arial"/>
        </w:rPr>
      </w:pPr>
    </w:p>
    <w:p w14:paraId="54FFFBB2" w14:textId="180178F3" w:rsidR="00C925B1" w:rsidRPr="00765D74" w:rsidRDefault="00DA1EC7" w:rsidP="00DA1EC7">
      <w:pPr>
        <w:spacing w:after="120" w:line="276" w:lineRule="auto"/>
        <w:jc w:val="both"/>
        <w:rPr>
          <w:rFonts w:ascii="Arial" w:eastAsia="Calibri" w:hAnsi="Arial" w:cs="Arial"/>
          <w:lang w:val="es-MX"/>
        </w:rPr>
      </w:pPr>
      <w:r w:rsidRPr="00765D74">
        <w:rPr>
          <w:rFonts w:ascii="Arial" w:eastAsia="Calibri" w:hAnsi="Arial" w:cs="Arial"/>
          <w:lang w:val="es-MX"/>
        </w:rPr>
        <w:t>Para abordar los interrogantes planteados, se analizarán los siguientes temas: i) otorgamiento de puntaje por apoyo a la industria nacional de conformidad con la Ley 816 de 2003 y la noción de Servicios Nacionales introducida por el Decreto 680 de 2021</w:t>
      </w:r>
      <w:r w:rsidR="00C925B1" w:rsidRPr="00765D74">
        <w:rPr>
          <w:rFonts w:ascii="Arial" w:eastAsia="Calibri" w:hAnsi="Arial" w:cs="Arial"/>
          <w:lang w:val="es-MX"/>
        </w:rPr>
        <w:t xml:space="preserve">; </w:t>
      </w:r>
      <w:r w:rsidRPr="00765D74">
        <w:rPr>
          <w:rFonts w:ascii="Arial" w:eastAsia="Calibri" w:hAnsi="Arial" w:cs="Arial"/>
          <w:lang w:val="es-MX"/>
        </w:rPr>
        <w:t xml:space="preserve"> </w:t>
      </w:r>
      <w:proofErr w:type="spellStart"/>
      <w:r w:rsidRPr="00765D74">
        <w:rPr>
          <w:rFonts w:ascii="Arial" w:eastAsia="Calibri" w:hAnsi="Arial" w:cs="Arial"/>
          <w:lang w:val="es-MX"/>
        </w:rPr>
        <w:t>ii</w:t>
      </w:r>
      <w:proofErr w:type="spellEnd"/>
      <w:r w:rsidRPr="00765D74">
        <w:rPr>
          <w:rFonts w:ascii="Arial" w:eastAsia="Calibri" w:hAnsi="Arial" w:cs="Arial"/>
          <w:lang w:val="es-MX"/>
        </w:rPr>
        <w:t xml:space="preserve">) la regulación del puntaje por apoyo a la industria nacional en procesos adelantados con documentos tipo </w:t>
      </w:r>
      <w:r w:rsidR="00C925B1" w:rsidRPr="00765D74">
        <w:rPr>
          <w:rFonts w:ascii="Arial" w:eastAsia="Calibri" w:hAnsi="Arial" w:cs="Arial"/>
          <w:lang w:val="es-MX"/>
        </w:rPr>
        <w:t xml:space="preserve">y; </w:t>
      </w:r>
      <w:proofErr w:type="spellStart"/>
      <w:r w:rsidR="00C925B1" w:rsidRPr="00765D74">
        <w:rPr>
          <w:rFonts w:ascii="Arial" w:eastAsia="Calibri" w:hAnsi="Arial" w:cs="Arial"/>
          <w:lang w:val="es-MX"/>
        </w:rPr>
        <w:t>iii</w:t>
      </w:r>
      <w:proofErr w:type="spellEnd"/>
      <w:r w:rsidR="00C925B1" w:rsidRPr="00765D74">
        <w:rPr>
          <w:rFonts w:ascii="Arial" w:eastAsia="Calibri" w:hAnsi="Arial" w:cs="Arial"/>
          <w:lang w:val="es-MX"/>
        </w:rPr>
        <w:t xml:space="preserve">) </w:t>
      </w:r>
      <w:r w:rsidR="00B80C0D" w:rsidRPr="00765D74">
        <w:rPr>
          <w:rFonts w:ascii="Arial" w:eastAsia="Calibri" w:hAnsi="Arial" w:cs="Arial"/>
          <w:lang w:val="es-MX"/>
        </w:rPr>
        <w:t>l</w:t>
      </w:r>
      <w:r w:rsidR="00C925B1" w:rsidRPr="00765D74">
        <w:rPr>
          <w:rFonts w:ascii="Arial" w:eastAsia="Calibri" w:hAnsi="Arial" w:cs="Arial"/>
          <w:lang w:val="es-MX"/>
        </w:rPr>
        <w:t xml:space="preserve">as diferencias respecto </w:t>
      </w:r>
      <w:r w:rsidR="00B80C0D" w:rsidRPr="00765D74">
        <w:rPr>
          <w:rFonts w:ascii="Arial" w:eastAsia="Calibri" w:hAnsi="Arial" w:cs="Arial"/>
          <w:lang w:val="es-MX"/>
        </w:rPr>
        <w:t xml:space="preserve">de </w:t>
      </w:r>
      <w:r w:rsidR="00C925B1" w:rsidRPr="00765D74">
        <w:rPr>
          <w:rFonts w:ascii="Arial" w:eastAsia="Calibri" w:hAnsi="Arial" w:cs="Arial"/>
          <w:lang w:val="es-MX"/>
        </w:rPr>
        <w:t>la exigencia del certificado de existencia y representación legal para obtener el puntaje por el factor de trato nacional</w:t>
      </w:r>
      <w:r w:rsidR="004743D8" w:rsidRPr="00765D74">
        <w:rPr>
          <w:rFonts w:ascii="Arial" w:eastAsia="Calibri" w:hAnsi="Arial" w:cs="Arial"/>
          <w:lang w:val="es-MX"/>
        </w:rPr>
        <w:t xml:space="preserve"> entre las versiones 2 y 3 de</w:t>
      </w:r>
      <w:r w:rsidR="00B80C0D" w:rsidRPr="00765D74">
        <w:rPr>
          <w:rFonts w:ascii="Arial" w:hAnsi="Arial" w:cs="Arial"/>
        </w:rPr>
        <w:t xml:space="preserve"> los documentos tipo de l</w:t>
      </w:r>
      <w:r w:rsidR="00C925B1" w:rsidRPr="00765D74">
        <w:rPr>
          <w:rFonts w:ascii="Arial" w:hAnsi="Arial" w:cs="Arial"/>
        </w:rPr>
        <w:t xml:space="preserve">icitación de </w:t>
      </w:r>
      <w:r w:rsidR="00B80C0D" w:rsidRPr="00765D74">
        <w:rPr>
          <w:rFonts w:ascii="Arial" w:hAnsi="Arial" w:cs="Arial"/>
        </w:rPr>
        <w:t>o</w:t>
      </w:r>
      <w:r w:rsidR="00C925B1" w:rsidRPr="00765D74">
        <w:rPr>
          <w:rFonts w:ascii="Arial" w:hAnsi="Arial" w:cs="Arial"/>
        </w:rPr>
        <w:t xml:space="preserve">bra </w:t>
      </w:r>
      <w:r w:rsidR="00B80C0D" w:rsidRPr="00765D74">
        <w:rPr>
          <w:rFonts w:ascii="Arial" w:hAnsi="Arial" w:cs="Arial"/>
        </w:rPr>
        <w:t>p</w:t>
      </w:r>
      <w:r w:rsidR="00C925B1" w:rsidRPr="00765D74">
        <w:rPr>
          <w:rFonts w:ascii="Arial" w:hAnsi="Arial" w:cs="Arial"/>
        </w:rPr>
        <w:t xml:space="preserve">ública de </w:t>
      </w:r>
      <w:r w:rsidR="00B80C0D" w:rsidRPr="00765D74">
        <w:rPr>
          <w:rFonts w:ascii="Arial" w:hAnsi="Arial" w:cs="Arial"/>
        </w:rPr>
        <w:t>i</w:t>
      </w:r>
      <w:r w:rsidR="00C925B1" w:rsidRPr="00765D74">
        <w:rPr>
          <w:rFonts w:ascii="Arial" w:hAnsi="Arial" w:cs="Arial"/>
        </w:rPr>
        <w:t xml:space="preserve">nfraestructura de </w:t>
      </w:r>
      <w:r w:rsidR="00B80C0D" w:rsidRPr="00765D74">
        <w:rPr>
          <w:rFonts w:ascii="Arial" w:hAnsi="Arial" w:cs="Arial"/>
        </w:rPr>
        <w:t>t</w:t>
      </w:r>
      <w:r w:rsidR="00C925B1" w:rsidRPr="00765D74">
        <w:rPr>
          <w:rFonts w:ascii="Arial" w:hAnsi="Arial" w:cs="Arial"/>
        </w:rPr>
        <w:t>ransporte</w:t>
      </w:r>
      <w:r w:rsidR="00B80C0D" w:rsidRPr="00765D74">
        <w:rPr>
          <w:rFonts w:ascii="Arial" w:hAnsi="Arial" w:cs="Arial"/>
        </w:rPr>
        <w:t>.</w:t>
      </w:r>
    </w:p>
    <w:p w14:paraId="38F61A22" w14:textId="77777777" w:rsidR="00DA1EC7" w:rsidRPr="00765D74" w:rsidRDefault="00DA1EC7" w:rsidP="00DA1EC7">
      <w:pPr>
        <w:spacing w:after="0" w:line="276" w:lineRule="auto"/>
        <w:ind w:firstLine="708"/>
        <w:jc w:val="both"/>
        <w:rPr>
          <w:rFonts w:ascii="Arial" w:eastAsia="Calibri" w:hAnsi="Arial" w:cs="Arial"/>
        </w:rPr>
      </w:pPr>
      <w:r w:rsidRPr="00765D74">
        <w:rPr>
          <w:rFonts w:ascii="Arial" w:eastAsia="Calibri" w:hAnsi="Arial" w:cs="Arial"/>
        </w:rPr>
        <w:lastRenderedPageBreak/>
        <w:t xml:space="preserve">La Agencia Nacional de Contratación Pública – Colombia Compra Eficiente analizó la aplicación del Decreto 680 de 2021 y el otorgamiento del puntaje por apoyo a la industria nacional en los procedimientos de selección en los conceptos </w:t>
      </w:r>
      <w:r w:rsidRPr="00765D74">
        <w:rPr>
          <w:rFonts w:ascii="Arial" w:eastAsia="Calibri" w:hAnsi="Arial" w:cs="Arial"/>
          <w:lang w:val="es-ES_tradnl"/>
        </w:rPr>
        <w:t>C-442 del 26 de agosto de 2021, C-542 del 20 de octubre de 2021, C-549 del 5 de noviembre de 2021 y C-020 del 22 de febrero de 2022. Asimismo, la Agencia explicó la aplicación de la Resolución 304 de 2021 «</w:t>
      </w:r>
      <w:r w:rsidRPr="00765D74">
        <w:rPr>
          <w:rFonts w:ascii="Arial" w:eastAsia="Calibri" w:hAnsi="Arial" w:cs="Arial"/>
        </w:rPr>
        <w:t xml:space="preserve">Por la cual se modifican los Documentos Tipo adoptados por la Agencia Nacional de Contratación Pública – Colombia Compra Eficiente» en los conceptos C-549 del 5 de noviembre de 2021, C-647 del 22 de noviembre de 2021 y C-688 del 4 de enero de 2022. Algunos de los argumentos y tesis expuestos en estos conceptos se reiteran a continuación. </w:t>
      </w:r>
    </w:p>
    <w:p w14:paraId="54556863" w14:textId="77777777" w:rsidR="00DA1EC7" w:rsidRPr="00765D74" w:rsidRDefault="00DA1EC7" w:rsidP="00DA1EC7">
      <w:pPr>
        <w:spacing w:after="0" w:line="276" w:lineRule="auto"/>
        <w:jc w:val="both"/>
        <w:rPr>
          <w:rFonts w:ascii="Arial" w:eastAsia="Calibri" w:hAnsi="Arial" w:cs="Arial"/>
          <w:b/>
          <w:lang w:val="es-ES_tradnl"/>
        </w:rPr>
      </w:pPr>
    </w:p>
    <w:p w14:paraId="6B92763A" w14:textId="77777777" w:rsidR="00DA1EC7" w:rsidRPr="00765D74" w:rsidRDefault="00DA1EC7" w:rsidP="00DA1EC7">
      <w:pPr>
        <w:spacing w:after="0" w:line="276" w:lineRule="auto"/>
        <w:jc w:val="both"/>
        <w:rPr>
          <w:rFonts w:ascii="Arial" w:eastAsia="Calibri" w:hAnsi="Arial" w:cs="Arial"/>
          <w:b/>
          <w:lang w:val="es-ES_tradnl"/>
        </w:rPr>
      </w:pPr>
      <w:bookmarkStart w:id="6" w:name="_Hlk87025618"/>
      <w:r w:rsidRPr="00765D74">
        <w:rPr>
          <w:rFonts w:ascii="Arial" w:eastAsia="Calibri" w:hAnsi="Arial" w:cs="Arial"/>
          <w:b/>
          <w:lang w:val="es-ES_tradnl"/>
        </w:rPr>
        <w:t xml:space="preserve">2.1. Otorgamiento de puntaje por apoyo a la industria nacional de conformidad con la Ley 816 de 2003 y la noción de </w:t>
      </w:r>
      <w:r w:rsidRPr="00765D74">
        <w:rPr>
          <w:rFonts w:ascii="Arial" w:eastAsia="Calibri" w:hAnsi="Arial" w:cs="Arial"/>
          <w:b/>
          <w:i/>
          <w:iCs/>
          <w:lang w:val="es-ES_tradnl"/>
        </w:rPr>
        <w:t>Servicios Nacionales</w:t>
      </w:r>
      <w:r w:rsidRPr="00765D74">
        <w:rPr>
          <w:rFonts w:ascii="Arial" w:eastAsia="Calibri" w:hAnsi="Arial" w:cs="Arial"/>
          <w:b/>
          <w:lang w:val="es-ES_tradnl"/>
        </w:rPr>
        <w:t xml:space="preserve"> introducida por el Decreto 680 de 2021 </w:t>
      </w:r>
    </w:p>
    <w:p w14:paraId="6CCE8E39" w14:textId="77777777" w:rsidR="00DA1EC7" w:rsidRPr="00765D74" w:rsidRDefault="00DA1EC7" w:rsidP="00DA1EC7">
      <w:pPr>
        <w:spacing w:after="0" w:line="276" w:lineRule="auto"/>
        <w:jc w:val="both"/>
        <w:rPr>
          <w:rFonts w:ascii="Arial" w:eastAsia="Calibri" w:hAnsi="Arial" w:cs="Arial"/>
          <w:b/>
          <w:lang w:val="es-ES_tradnl"/>
        </w:rPr>
      </w:pPr>
    </w:p>
    <w:p w14:paraId="4B3303FD" w14:textId="328B6DEE" w:rsidR="00DA1EC7" w:rsidRPr="00765D74" w:rsidRDefault="00DA1EC7" w:rsidP="00DA1EC7">
      <w:pPr>
        <w:spacing w:after="120" w:line="276" w:lineRule="auto"/>
        <w:ind w:right="51"/>
        <w:jc w:val="both"/>
        <w:rPr>
          <w:rFonts w:ascii="Arial" w:eastAsia="Arial" w:hAnsi="Arial" w:cs="Arial"/>
          <w:lang w:val="es-ES" w:eastAsia="es-CO"/>
        </w:rPr>
      </w:pPr>
      <w:r w:rsidRPr="00765D74">
        <w:rPr>
          <w:rFonts w:ascii="Arial" w:eastAsia="Arial" w:hAnsi="Arial" w:cs="Arial"/>
          <w:lang w:val="es-ES" w:eastAsia="es-CO"/>
        </w:rPr>
        <w:t>La Ley 816 de 2003</w:t>
      </w:r>
      <w:r w:rsidR="002E08C3" w:rsidRPr="00765D74">
        <w:rPr>
          <w:rFonts w:ascii="Arial" w:eastAsia="Arial" w:hAnsi="Arial" w:cs="Arial"/>
          <w:lang w:val="es-ES" w:eastAsia="es-CO"/>
        </w:rPr>
        <w:t>,</w:t>
      </w:r>
      <w:r w:rsidRPr="00765D74">
        <w:rPr>
          <w:rFonts w:ascii="Arial" w:eastAsia="Arial" w:hAnsi="Arial" w:cs="Arial"/>
          <w:lang w:val="es-ES" w:eastAsia="es-CO"/>
        </w:rPr>
        <w:t xml:space="preserve"> «Por medio de la cual se apoya a la industria nacional a través de la contratación pública», tiene como objetivo promover una mayor participación de los proveedores de bienes y servicios de origen colombiano en las compras de las entidades públicas. </w:t>
      </w:r>
      <w:r w:rsidR="002E08C3" w:rsidRPr="00765D74">
        <w:rPr>
          <w:rFonts w:ascii="Arial" w:eastAsia="Arial" w:hAnsi="Arial" w:cs="Arial"/>
          <w:lang w:val="es-ES" w:eastAsia="es-CO"/>
        </w:rPr>
        <w:t>Así mismo</w:t>
      </w:r>
      <w:r w:rsidRPr="00765D74">
        <w:rPr>
          <w:rFonts w:ascii="Arial" w:eastAsia="Arial" w:hAnsi="Arial" w:cs="Arial"/>
          <w:lang w:val="es-ES" w:eastAsia="es-CO"/>
        </w:rPr>
        <w:t>, se adoptó con el propósito de crear un factor de preferencia para las propuestas que ofrezcan productos o servicios nacionales</w:t>
      </w:r>
      <w:r w:rsidRPr="00765D74">
        <w:rPr>
          <w:rFonts w:ascii="Arial" w:eastAsia="Arial" w:hAnsi="Arial" w:cs="Arial"/>
          <w:vertAlign w:val="superscript"/>
          <w:lang w:val="es-MX" w:eastAsia="es-CO"/>
        </w:rPr>
        <w:footnoteReference w:id="1"/>
      </w:r>
      <w:r w:rsidRPr="00765D74">
        <w:rPr>
          <w:rFonts w:ascii="Arial" w:eastAsia="Arial" w:hAnsi="Arial" w:cs="Arial"/>
          <w:lang w:val="es-ES" w:eastAsia="es-CO"/>
        </w:rPr>
        <w:t xml:space="preserve">. </w:t>
      </w:r>
    </w:p>
    <w:p w14:paraId="7F2CCE4F" w14:textId="7813A6BA" w:rsidR="00DA1EC7" w:rsidRPr="00765D74" w:rsidRDefault="00DA1EC7" w:rsidP="00DA1EC7">
      <w:pPr>
        <w:tabs>
          <w:tab w:val="left" w:pos="0"/>
        </w:tabs>
        <w:spacing w:after="0" w:line="276" w:lineRule="auto"/>
        <w:jc w:val="both"/>
        <w:rPr>
          <w:rFonts w:ascii="Arial" w:eastAsia="Calibri" w:hAnsi="Arial" w:cs="Arial"/>
          <w:bCs/>
          <w:lang w:val="es-ES_tradnl"/>
        </w:rPr>
      </w:pPr>
      <w:r w:rsidRPr="00765D74">
        <w:rPr>
          <w:rFonts w:ascii="Arial" w:eastAsia="Calibri" w:hAnsi="Arial" w:cs="Arial"/>
          <w:bCs/>
          <w:color w:val="C00000"/>
          <w:lang w:val="es-ES_tradnl"/>
        </w:rPr>
        <w:tab/>
      </w:r>
      <w:r w:rsidRPr="00765D74">
        <w:rPr>
          <w:rFonts w:ascii="Arial" w:eastAsia="Calibri" w:hAnsi="Arial" w:cs="Arial"/>
          <w:bCs/>
          <w:lang w:val="es-ES_tradnl"/>
        </w:rPr>
        <w:t>Para ello, el artículo 1</w:t>
      </w:r>
      <w:r w:rsidR="00640F39" w:rsidRPr="00765D74">
        <w:rPr>
          <w:rFonts w:ascii="Arial" w:eastAsia="Calibri" w:hAnsi="Arial" w:cs="Arial"/>
          <w:bCs/>
          <w:lang w:val="es-ES_tradnl"/>
        </w:rPr>
        <w:t>°</w:t>
      </w:r>
      <w:r w:rsidRPr="00765D74">
        <w:rPr>
          <w:rFonts w:ascii="Arial" w:eastAsia="Calibri" w:hAnsi="Arial" w:cs="Arial"/>
          <w:bCs/>
          <w:lang w:val="es-ES_tradnl"/>
        </w:rPr>
        <w:t xml:space="preserve"> dispone que las entidades estatales, en los procedimientos de selección que realicen</w:t>
      </w:r>
      <w:r w:rsidR="002E08C3" w:rsidRPr="00765D74">
        <w:rPr>
          <w:rFonts w:ascii="Arial" w:eastAsia="Calibri" w:hAnsi="Arial" w:cs="Arial"/>
          <w:bCs/>
          <w:lang w:val="es-ES_tradnl"/>
        </w:rPr>
        <w:t xml:space="preserve">, </w:t>
      </w:r>
      <w:r w:rsidRPr="00765D74">
        <w:rPr>
          <w:rFonts w:ascii="Arial" w:eastAsia="Calibri" w:hAnsi="Arial" w:cs="Arial"/>
          <w:bCs/>
          <w:lang w:val="es-ES_tradnl"/>
        </w:rPr>
        <w:t>independientemente del régimen contractual que les sea aplicable, deben adoptar criterios que apoyen la industria nacional. En consonancia con lo anterior, el parágrafo de dicho artículo indica que:</w:t>
      </w:r>
    </w:p>
    <w:p w14:paraId="74F39EE3" w14:textId="77777777" w:rsidR="00DA1EC7" w:rsidRPr="00765D74" w:rsidRDefault="00DA1EC7" w:rsidP="00DA1EC7">
      <w:pPr>
        <w:tabs>
          <w:tab w:val="left" w:pos="0"/>
        </w:tabs>
        <w:spacing w:after="0" w:line="240" w:lineRule="auto"/>
        <w:ind w:left="709" w:right="709"/>
        <w:contextualSpacing/>
        <w:jc w:val="both"/>
        <w:rPr>
          <w:rFonts w:ascii="Arial" w:eastAsia="Calibri" w:hAnsi="Arial" w:cs="Arial"/>
          <w:bCs/>
          <w:sz w:val="21"/>
          <w:szCs w:val="21"/>
          <w:lang w:val="es-ES_tradnl"/>
        </w:rPr>
      </w:pPr>
    </w:p>
    <w:p w14:paraId="412363C6" w14:textId="77777777" w:rsidR="00DA1EC7" w:rsidRPr="00765D74" w:rsidRDefault="00DA1EC7" w:rsidP="00DA1EC7">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05B77FC5" w14:textId="77777777" w:rsidR="00DA1EC7" w:rsidRPr="00765D74" w:rsidRDefault="00DA1EC7" w:rsidP="00DA1EC7">
      <w:pPr>
        <w:tabs>
          <w:tab w:val="left" w:pos="0"/>
        </w:tabs>
        <w:spacing w:after="0" w:line="276" w:lineRule="auto"/>
        <w:contextualSpacing/>
        <w:jc w:val="both"/>
        <w:rPr>
          <w:rFonts w:ascii="Arial" w:eastAsia="Calibri" w:hAnsi="Arial" w:cs="Arial"/>
          <w:bCs/>
          <w:lang w:val="es-ES_tradnl"/>
        </w:rPr>
      </w:pPr>
    </w:p>
    <w:p w14:paraId="6BAD5E10" w14:textId="199FC9DD" w:rsidR="00DA1EC7" w:rsidRPr="00765D74" w:rsidRDefault="00DA1EC7" w:rsidP="00DA1EC7">
      <w:pPr>
        <w:tabs>
          <w:tab w:val="left" w:pos="0"/>
        </w:tabs>
        <w:spacing w:after="0" w:line="276" w:lineRule="auto"/>
        <w:ind w:firstLine="709"/>
        <w:jc w:val="both"/>
        <w:rPr>
          <w:rFonts w:ascii="Arial" w:eastAsia="Calibri" w:hAnsi="Arial" w:cs="Arial"/>
          <w:bCs/>
          <w:lang w:val="es-ES_tradnl"/>
        </w:rPr>
      </w:pPr>
      <w:r w:rsidRPr="00765D74">
        <w:rPr>
          <w:rFonts w:ascii="Arial" w:eastAsia="Calibri" w:hAnsi="Arial" w:cs="Arial"/>
          <w:bCs/>
          <w:lang w:val="es-ES_tradnl"/>
        </w:rPr>
        <w:t xml:space="preserve">En materia de contratación pública, dicho trato nacional es aplicable a los proponentes que ofrezcan bienes y servicios nacionales, de conformidad con las definiciones </w:t>
      </w:r>
      <w:r w:rsidR="002E08C3" w:rsidRPr="00765D74">
        <w:rPr>
          <w:rFonts w:ascii="Arial" w:eastAsia="Calibri" w:hAnsi="Arial" w:cs="Arial"/>
          <w:bCs/>
          <w:lang w:val="es-ES_tradnl"/>
        </w:rPr>
        <w:t xml:space="preserve">consagradas en </w:t>
      </w:r>
      <w:r w:rsidRPr="00765D74">
        <w:rPr>
          <w:rFonts w:ascii="Arial" w:eastAsia="Calibri" w:hAnsi="Arial" w:cs="Arial"/>
          <w:bCs/>
          <w:lang w:val="es-ES_tradnl"/>
        </w:rPr>
        <w:t>el artículo 2.2.1.1.1.3.1 del Decreto 1082 de 2015, así como a los extranjeros que cumplan con los criterios que se encuentran regulados en el artículo 2.2.1.2.4.1.3. del mismo Decreto</w:t>
      </w:r>
      <w:r w:rsidRPr="00765D74">
        <w:rPr>
          <w:rFonts w:ascii="Arial" w:eastAsia="Calibri" w:hAnsi="Arial" w:cs="Arial"/>
          <w:bCs/>
          <w:vertAlign w:val="superscript"/>
          <w:lang w:val="es-ES_tradnl"/>
        </w:rPr>
        <w:footnoteReference w:id="2"/>
      </w:r>
      <w:r w:rsidRPr="00765D74">
        <w:rPr>
          <w:rFonts w:ascii="Arial" w:eastAsia="Calibri" w:hAnsi="Arial" w:cs="Arial"/>
          <w:bCs/>
          <w:lang w:val="es-ES_tradnl"/>
        </w:rPr>
        <w:t xml:space="preserve">, en el que se establece la forma como se debe acreditar </w:t>
      </w:r>
      <w:r w:rsidRPr="00765D74">
        <w:rPr>
          <w:rFonts w:ascii="Arial" w:eastAsia="Calibri" w:hAnsi="Arial" w:cs="Arial"/>
          <w:bCs/>
          <w:lang w:val="es-ES_tradnl"/>
        </w:rPr>
        <w:lastRenderedPageBreak/>
        <w:t>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74FE802C" w14:textId="77777777" w:rsidR="00DA1EC7" w:rsidRPr="00765D74" w:rsidRDefault="00DA1EC7" w:rsidP="00640F39">
      <w:pPr>
        <w:tabs>
          <w:tab w:val="left" w:pos="0"/>
        </w:tabs>
        <w:spacing w:after="0" w:line="240" w:lineRule="auto"/>
        <w:ind w:left="709" w:right="709"/>
        <w:contextualSpacing/>
        <w:jc w:val="both"/>
        <w:rPr>
          <w:rFonts w:ascii="Arial" w:eastAsia="Calibri" w:hAnsi="Arial" w:cs="Arial"/>
          <w:bCs/>
          <w:color w:val="C00000"/>
          <w:sz w:val="21"/>
          <w:szCs w:val="21"/>
          <w:lang w:val="es-ES_tradnl"/>
        </w:rPr>
      </w:pPr>
    </w:p>
    <w:p w14:paraId="62881BA2" w14:textId="0D87898A"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23B42FC0" w14:textId="77777777" w:rsidR="006D3951" w:rsidRPr="00765D74" w:rsidRDefault="006D3951"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1A98F53D" w14:textId="77777777"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46BA8005" w14:textId="77777777" w:rsidR="006D3951" w:rsidRPr="00765D74" w:rsidRDefault="006D3951"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7904E166" w14:textId="5298B091"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Si una vez efectuada la calificación correspondiente, la oferta de un proponente extranjero se encuentra en igualdad de condiciones con la de un proponente nacional, se adjudicará al nacional.</w:t>
      </w:r>
    </w:p>
    <w:p w14:paraId="4B4807C1" w14:textId="77777777" w:rsidR="00DA1EC7" w:rsidRPr="00765D74" w:rsidRDefault="00DA1EC7" w:rsidP="00DA1EC7">
      <w:pPr>
        <w:tabs>
          <w:tab w:val="left" w:pos="0"/>
        </w:tabs>
        <w:spacing w:after="0" w:line="276" w:lineRule="auto"/>
        <w:jc w:val="both"/>
        <w:rPr>
          <w:rFonts w:ascii="Arial" w:eastAsia="Calibri" w:hAnsi="Arial" w:cs="Arial"/>
          <w:bCs/>
          <w:lang w:val="es-ES_tradnl"/>
        </w:rPr>
      </w:pPr>
      <w:r w:rsidRPr="00765D74">
        <w:rPr>
          <w:rFonts w:ascii="Arial" w:eastAsia="Calibri" w:hAnsi="Arial" w:cs="Arial"/>
          <w:bCs/>
          <w:lang w:val="es-ES_tradnl"/>
        </w:rPr>
        <w:tab/>
      </w:r>
    </w:p>
    <w:p w14:paraId="255E6124" w14:textId="01D9F111" w:rsidR="00DA1EC7" w:rsidRPr="00765D74" w:rsidRDefault="00DA1EC7" w:rsidP="00DA1EC7">
      <w:pPr>
        <w:tabs>
          <w:tab w:val="left" w:pos="0"/>
        </w:tabs>
        <w:spacing w:after="120" w:line="276" w:lineRule="auto"/>
        <w:jc w:val="both"/>
        <w:rPr>
          <w:rFonts w:ascii="Arial" w:eastAsia="Calibri" w:hAnsi="Arial" w:cs="Arial"/>
          <w:bCs/>
          <w:lang w:val="es-ES_tradnl"/>
        </w:rPr>
      </w:pPr>
      <w:r w:rsidRPr="00765D74">
        <w:rPr>
          <w:rFonts w:ascii="Arial" w:eastAsia="Calibri" w:hAnsi="Arial" w:cs="Arial"/>
          <w:bCs/>
          <w:lang w:val="es-ES_tradnl"/>
        </w:rPr>
        <w:tab/>
      </w:r>
      <w:bookmarkStart w:id="8" w:name="_Hlk100755932"/>
      <w:r w:rsidRPr="00765D74">
        <w:rPr>
          <w:rFonts w:ascii="Arial" w:eastAsia="Calibri" w:hAnsi="Arial" w:cs="Arial"/>
          <w:bCs/>
          <w:lang w:val="es-ES_tradnl"/>
        </w:rPr>
        <w:t>De acuerdo con esta norma, las ofertas de bienes y servicios nacionales –o extranjeros con derecho a trato nacional– deberán beneficiarse de la obtención de un puntaje comprendido entre el 10 y el 20% del total de los puntos, según lo haya definido la entidad estatal contratante en el pliego de condiciones o documento equivalente, con la finalidad de incentivar la industria nacional. Al respecto, conviene señalar que es la entidad pública la que, en el pliego de condiciones</w:t>
      </w:r>
      <w:r w:rsidR="00263629" w:rsidRPr="00765D74">
        <w:rPr>
          <w:rFonts w:ascii="Arial" w:eastAsia="Calibri" w:hAnsi="Arial" w:cs="Arial"/>
          <w:bCs/>
          <w:lang w:val="es-ES_tradnl"/>
        </w:rPr>
        <w:t xml:space="preserve"> o en el documento equivalente</w:t>
      </w:r>
      <w:r w:rsidRPr="00765D74">
        <w:rPr>
          <w:rFonts w:ascii="Arial" w:eastAsia="Calibri" w:hAnsi="Arial" w:cs="Arial"/>
          <w:bCs/>
          <w:lang w:val="es-ES_tradnl"/>
        </w:rPr>
        <w:t xml:space="preserve">, debe fijar los criterios de asignación de puntaje –o factores de evaluación–. De este modo, cuenta con la discrecionalidad administrativa para determinar a partir de qué elementos o circunstancias realizará la calificación de las propuestas. Por supuesto, tal discrecionalidad no es absoluta, </w:t>
      </w:r>
      <w:r w:rsidRPr="00765D74">
        <w:rPr>
          <w:rFonts w:ascii="Arial" w:eastAsia="Calibri" w:hAnsi="Arial" w:cs="Arial"/>
          <w:bCs/>
          <w:lang w:val="es-ES_tradnl"/>
        </w:rPr>
        <w:lastRenderedPageBreak/>
        <w:t>sino que está limitada por las normas de orden público, que incluyen reglas imperativas para la elaboración del pliego de condiciones y el deber de selección objetiva.</w:t>
      </w:r>
    </w:p>
    <w:p w14:paraId="30C15661" w14:textId="0482798A" w:rsidR="00DA1EC7" w:rsidRPr="00765D74" w:rsidRDefault="00DA1EC7" w:rsidP="00DA1EC7">
      <w:pPr>
        <w:tabs>
          <w:tab w:val="left" w:pos="0"/>
        </w:tabs>
        <w:spacing w:before="120" w:after="120" w:line="276" w:lineRule="auto"/>
        <w:jc w:val="both"/>
        <w:rPr>
          <w:rFonts w:ascii="Arial" w:eastAsia="Calibri" w:hAnsi="Arial" w:cs="Arial"/>
          <w:bCs/>
          <w:lang w:val="es-ES_tradnl"/>
        </w:rPr>
      </w:pPr>
      <w:r w:rsidRPr="00765D74">
        <w:rPr>
          <w:rFonts w:ascii="Arial" w:eastAsia="Calibri" w:hAnsi="Arial" w:cs="Arial"/>
          <w:bCs/>
          <w:lang w:val="es-ES_tradnl"/>
        </w:rPr>
        <w:tab/>
      </w:r>
      <w:bookmarkStart w:id="9" w:name="_Hlk100348291"/>
      <w:r w:rsidRPr="00765D74">
        <w:rPr>
          <w:rFonts w:ascii="Arial" w:eastAsia="Calibri" w:hAnsi="Arial" w:cs="Arial"/>
          <w:bCs/>
          <w:lang w:val="es-ES_tradnl"/>
        </w:rPr>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w:t>
      </w:r>
      <w:r w:rsidR="001A0E02" w:rsidRPr="00765D74">
        <w:rPr>
          <w:rFonts w:ascii="Arial" w:eastAsia="Calibri" w:hAnsi="Arial" w:cs="Arial"/>
          <w:bCs/>
          <w:lang w:val="es-ES_tradnl"/>
        </w:rPr>
        <w:t>°</w:t>
      </w:r>
      <w:r w:rsidRPr="00765D74">
        <w:rPr>
          <w:rFonts w:ascii="Arial" w:eastAsia="Calibri" w:hAnsi="Arial" w:cs="Arial"/>
          <w:bCs/>
          <w:lang w:val="es-ES_tradnl"/>
        </w:rPr>
        <w:t xml:space="preserve"> de la misma Ley deben incluir «</w:t>
      </w:r>
      <w:r w:rsidRPr="00765D74">
        <w:rPr>
          <w:rFonts w:ascii="Arial" w:eastAsia="Calibri" w:hAnsi="Arial" w:cs="Arial"/>
          <w:lang w:val="es-ES_tradnl"/>
        </w:rPr>
        <w:t xml:space="preserve">[…] </w:t>
      </w:r>
      <w:r w:rsidRPr="00765D74">
        <w:rPr>
          <w:rFonts w:ascii="Arial" w:eastAsia="Calibri" w:hAnsi="Arial" w:cs="Arial"/>
          <w:bCs/>
          <w:lang w:val="es-ES_tradnl"/>
        </w:rPr>
        <w:t>un puntaje comprendido entre el diez (10) y el veinte por ciento (20%)» para estimular la industria nacional, cuando se oferten bienes o servicios nacionales» –inciso primero o «Franja 1»–. Adicionalmente, la norma indica que</w:t>
      </w:r>
      <w:r w:rsidR="001A0E02" w:rsidRPr="00765D74">
        <w:rPr>
          <w:rFonts w:ascii="Arial" w:eastAsia="Calibri" w:hAnsi="Arial" w:cs="Arial"/>
          <w:bCs/>
          <w:lang w:val="es-ES_tradnl"/>
        </w:rPr>
        <w:t>,</w:t>
      </w:r>
      <w:r w:rsidRPr="00765D74">
        <w:rPr>
          <w:rFonts w:ascii="Arial" w:eastAsia="Calibri" w:hAnsi="Arial" w:cs="Arial"/>
          <w:bCs/>
          <w:lang w:val="es-ES_tradnl"/>
        </w:rPr>
        <w:t xml:space="preserve"> si no se ofertan bienes o servicios nacionales, sino bienes o servicios </w:t>
      </w:r>
      <w:r w:rsidRPr="00765D74">
        <w:rPr>
          <w:rFonts w:ascii="Arial" w:eastAsia="Calibri" w:hAnsi="Arial" w:cs="Arial"/>
          <w:bCs/>
          <w:i/>
          <w:iCs/>
          <w:lang w:val="es-ES_tradnl"/>
        </w:rPr>
        <w:t>extranjeros</w:t>
      </w:r>
      <w:r w:rsidRPr="00765D74">
        <w:rPr>
          <w:rFonts w:ascii="Arial" w:eastAsia="Calibri" w:hAnsi="Arial" w:cs="Arial"/>
          <w:bCs/>
          <w:lang w:val="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765D74">
        <w:rPr>
          <w:rFonts w:ascii="Arial" w:eastAsia="Calibri" w:hAnsi="Arial" w:cs="Arial"/>
          <w:bCs/>
        </w:rPr>
        <w:t>«</w:t>
      </w:r>
      <w:r w:rsidRPr="00765D74">
        <w:rPr>
          <w:rFonts w:ascii="Arial" w:eastAsia="Calibri" w:hAnsi="Arial" w:cs="Arial"/>
          <w:bCs/>
          <w:lang w:val="es-ES_tradnl"/>
        </w:rPr>
        <w:t xml:space="preserve">Franja 2»–. </w:t>
      </w:r>
    </w:p>
    <w:bookmarkEnd w:id="8"/>
    <w:bookmarkEnd w:id="9"/>
    <w:p w14:paraId="041B98D7" w14:textId="77777777" w:rsidR="00DA1EC7" w:rsidRPr="00765D74" w:rsidRDefault="00DA1EC7" w:rsidP="00640F39">
      <w:pPr>
        <w:spacing w:after="0" w:line="276" w:lineRule="auto"/>
        <w:jc w:val="both"/>
        <w:rPr>
          <w:rFonts w:ascii="Arial" w:eastAsia="Calibri" w:hAnsi="Arial" w:cs="Arial"/>
          <w:bCs/>
          <w:lang w:val="es-ES_tradnl"/>
        </w:rPr>
      </w:pPr>
      <w:r w:rsidRPr="00765D74">
        <w:rPr>
          <w:rFonts w:ascii="Arial" w:eastAsia="Calibri" w:hAnsi="Arial" w:cs="Arial"/>
          <w:bCs/>
          <w:lang w:val="es-ES_tradnl"/>
        </w:rPr>
        <w:tab/>
        <w:t xml:space="preserve">Aclarado el alcance de la norma que promueve el factor de evaluación de apoyo a la industria nacional en las compras públicas, es importante señalar que la aplicación del puntaje al que se refiere el artículo 2 de la Ley 816 de 2003 fue reglamentado mediante el Decreto 680 de 2021. Por lo tanto, ha de tenerse en cuenta la nueva regulación de la regla de origen contemplada en este Decreto. En primer lugar, el artículo 1 del mencionado Decreto modificó parcialmente el artículo 2.2.1.1.1.3.1. del Decreto 1082 de 2015, para definir los </w:t>
      </w:r>
      <w:r w:rsidRPr="00765D74">
        <w:rPr>
          <w:rFonts w:ascii="Arial" w:eastAsia="Calibri" w:hAnsi="Arial" w:cs="Arial"/>
          <w:bCs/>
          <w:i/>
          <w:iCs/>
          <w:lang w:val="es-ES_tradnl"/>
        </w:rPr>
        <w:t>Servicios Nacionales</w:t>
      </w:r>
      <w:r w:rsidRPr="00765D74">
        <w:rPr>
          <w:rFonts w:ascii="Arial" w:eastAsia="Calibri" w:hAnsi="Arial" w:cs="Arial"/>
          <w:bCs/>
          <w:lang w:val="es-ES_tradnl"/>
        </w:rPr>
        <w:t xml:space="preserve"> en forma distinta, así:</w:t>
      </w:r>
    </w:p>
    <w:p w14:paraId="31C31C2A" w14:textId="77777777" w:rsidR="00DA1EC7" w:rsidRPr="00765D74" w:rsidRDefault="00DA1EC7" w:rsidP="00640F39">
      <w:pPr>
        <w:spacing w:after="0" w:line="276" w:lineRule="auto"/>
        <w:contextualSpacing/>
        <w:jc w:val="both"/>
        <w:rPr>
          <w:rFonts w:ascii="Arial" w:eastAsia="Calibri" w:hAnsi="Arial" w:cs="Arial"/>
          <w:bCs/>
          <w:lang w:val="es-ES_tradnl"/>
        </w:rPr>
      </w:pPr>
    </w:p>
    <w:p w14:paraId="251C499B" w14:textId="1D8EFC63"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1175234E" w14:textId="77777777" w:rsidR="00263629" w:rsidRPr="00765D74" w:rsidRDefault="00263629"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49408AB0" w14:textId="77777777"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60C8555E" w14:textId="77777777" w:rsidR="00263629" w:rsidRPr="00765D74" w:rsidRDefault="00263629"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4C155170" w14:textId="55D829CC"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w:t>
      </w:r>
      <w:r w:rsidRPr="00765D74">
        <w:rPr>
          <w:rFonts w:ascii="Arial" w:eastAsia="Calibri" w:hAnsi="Arial" w:cs="Arial"/>
          <w:bCs/>
          <w:sz w:val="21"/>
          <w:szCs w:val="21"/>
          <w:lang w:val="es-ES_tradnl"/>
        </w:rPr>
        <w:lastRenderedPageBreak/>
        <w:t>oferta la regla de origen a aplicar, la Entidad Estatal deberá evaluar la oferta de acuerdo con la regla de origen aquí prevista.</w:t>
      </w:r>
    </w:p>
    <w:p w14:paraId="68E204CF" w14:textId="77777777" w:rsidR="00DA1EC7" w:rsidRPr="00765D74" w:rsidRDefault="00DA1EC7" w:rsidP="00640F39">
      <w:pPr>
        <w:tabs>
          <w:tab w:val="left" w:pos="0"/>
        </w:tabs>
        <w:spacing w:after="0" w:line="240" w:lineRule="auto"/>
        <w:contextualSpacing/>
        <w:jc w:val="both"/>
        <w:rPr>
          <w:rFonts w:ascii="Arial" w:eastAsia="Calibri" w:hAnsi="Arial" w:cs="Arial"/>
          <w:bCs/>
          <w:lang w:val="es-ES_tradnl"/>
        </w:rPr>
      </w:pPr>
    </w:p>
    <w:p w14:paraId="41DF7235" w14:textId="3E5D4F42" w:rsidR="00DA1EC7" w:rsidRPr="00765D74" w:rsidRDefault="00DA1EC7" w:rsidP="00DA1EC7">
      <w:pPr>
        <w:tabs>
          <w:tab w:val="left" w:pos="0"/>
        </w:tabs>
        <w:spacing w:after="120" w:line="276" w:lineRule="auto"/>
        <w:ind w:firstLine="709"/>
        <w:jc w:val="both"/>
        <w:rPr>
          <w:rFonts w:ascii="Arial" w:eastAsia="Calibri" w:hAnsi="Arial" w:cs="Arial"/>
          <w:bCs/>
          <w:lang w:val="es-ES_tradnl"/>
        </w:rPr>
      </w:pPr>
      <w:bookmarkStart w:id="10" w:name="_Hlk86820071"/>
      <w:r w:rsidRPr="00765D74">
        <w:rPr>
          <w:rFonts w:ascii="Arial" w:eastAsia="Calibri" w:hAnsi="Arial" w:cs="Arial"/>
          <w:bCs/>
          <w:lang w:val="es-ES_tradnl"/>
        </w:rPr>
        <w:t xml:space="preserve">De acuerdo con lo anterior, </w:t>
      </w:r>
      <w:bookmarkStart w:id="11" w:name="_Hlk100755966"/>
      <w:r w:rsidRPr="00765D74">
        <w:rPr>
          <w:rFonts w:ascii="Arial" w:eastAsia="Calibri" w:hAnsi="Arial" w:cs="Arial"/>
          <w:bCs/>
          <w:lang w:val="es-ES_tradnl"/>
        </w:rPr>
        <w:t xml:space="preserve">la noción de </w:t>
      </w:r>
      <w:r w:rsidRPr="00765D74">
        <w:rPr>
          <w:rFonts w:ascii="Arial" w:eastAsia="Calibri" w:hAnsi="Arial" w:cs="Arial"/>
          <w:bCs/>
          <w:i/>
          <w:iCs/>
          <w:lang w:val="es-ES_tradnl"/>
        </w:rPr>
        <w:t>Servicios Nacionales</w:t>
      </w:r>
      <w:r w:rsidRPr="00765D74">
        <w:rPr>
          <w:rFonts w:ascii="Arial" w:eastAsia="Calibri" w:hAnsi="Arial" w:cs="Arial"/>
          <w:bCs/>
          <w:lang w:val="es-ES_tradnl"/>
        </w:rPr>
        <w:t xml:space="preserve"> no está determinada únicamente por la naturaleza jurídi</w:t>
      </w:r>
      <w:bookmarkStart w:id="12" w:name="_Hlk100348480"/>
      <w:r w:rsidRPr="00765D74">
        <w:rPr>
          <w:rFonts w:ascii="Arial" w:eastAsia="Calibri" w:hAnsi="Arial" w:cs="Arial"/>
          <w:bCs/>
          <w:lang w:val="es-ES_tradnl"/>
        </w:rPr>
        <w:t xml:space="preserve">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765D74">
        <w:rPr>
          <w:rFonts w:ascii="Arial" w:eastAsia="Calibri" w:hAnsi="Arial" w:cs="Arial"/>
          <w:bCs/>
          <w:i/>
          <w:iCs/>
          <w:lang w:val="es-ES_tradnl"/>
        </w:rPr>
        <w:t xml:space="preserve">Servicios Nacionales </w:t>
      </w:r>
      <w:r w:rsidRPr="00765D74">
        <w:rPr>
          <w:rFonts w:ascii="Arial" w:eastAsia="Calibri" w:hAnsi="Arial" w:cs="Arial"/>
          <w:bCs/>
          <w:lang w:val="es-ES_tradnl"/>
        </w:rPr>
        <w:t xml:space="preserve">remite a la noción de </w:t>
      </w:r>
      <w:r w:rsidRPr="00765D74">
        <w:rPr>
          <w:rFonts w:ascii="Arial" w:eastAsia="Calibri" w:hAnsi="Arial" w:cs="Arial"/>
          <w:bCs/>
          <w:i/>
          <w:iCs/>
          <w:lang w:val="es-ES_tradnl"/>
        </w:rPr>
        <w:t>Bienes Nacionales</w:t>
      </w:r>
      <w:r w:rsidRPr="00765D74">
        <w:rPr>
          <w:rFonts w:ascii="Arial" w:eastAsia="Calibri" w:hAnsi="Arial" w:cs="Arial"/>
          <w:bCs/>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w:t>
      </w:r>
      <w:r w:rsidR="002B08F0" w:rsidRPr="00765D74">
        <w:rPr>
          <w:rFonts w:ascii="Arial" w:eastAsia="Calibri" w:hAnsi="Arial" w:cs="Arial"/>
          <w:bCs/>
          <w:lang w:val="es-ES_tradnl"/>
        </w:rPr>
        <w:t>señala</w:t>
      </w:r>
      <w:r w:rsidRPr="00765D74">
        <w:rPr>
          <w:rFonts w:ascii="Arial" w:eastAsia="Calibri" w:hAnsi="Arial" w:cs="Arial"/>
          <w:bCs/>
          <w:lang w:val="es-ES_tradnl"/>
        </w:rPr>
        <w:t xml:space="preserve"> que «Se entiende como bienes nacionales, aquellos bienes totalmente obtenidos, bienes elaborados con materiales nacionales o productos que sufran una transformación sustancial de conformidad con lo previsto en el presente decreto</w:t>
      </w:r>
      <w:bookmarkEnd w:id="10"/>
      <w:r w:rsidRPr="00765D74">
        <w:rPr>
          <w:rFonts w:ascii="Arial" w:eastAsia="Calibri" w:hAnsi="Arial" w:cs="Arial"/>
          <w:bCs/>
          <w:lang w:val="es-ES_tradnl"/>
        </w:rPr>
        <w:t>».</w:t>
      </w:r>
      <w:bookmarkEnd w:id="12"/>
    </w:p>
    <w:bookmarkEnd w:id="11"/>
    <w:p w14:paraId="342D4282" w14:textId="77777777" w:rsidR="00DA1EC7" w:rsidRPr="00765D74" w:rsidRDefault="00DA1EC7" w:rsidP="00DA1EC7">
      <w:pPr>
        <w:tabs>
          <w:tab w:val="left" w:pos="0"/>
        </w:tabs>
        <w:spacing w:before="120" w:after="120" w:line="276" w:lineRule="auto"/>
        <w:ind w:firstLine="709"/>
        <w:jc w:val="both"/>
        <w:rPr>
          <w:rFonts w:ascii="Arial" w:eastAsia="Calibri" w:hAnsi="Arial" w:cs="Arial"/>
          <w:bCs/>
          <w:lang w:val="es-ES_tradnl"/>
        </w:rPr>
      </w:pPr>
      <w:r w:rsidRPr="00765D74">
        <w:rPr>
          <w:rFonts w:ascii="Arial" w:eastAsia="Calibri" w:hAnsi="Arial" w:cs="Arial"/>
          <w:bCs/>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475D343E" w14:textId="6A1C8A17" w:rsidR="00DA1EC7" w:rsidRPr="00765D74" w:rsidRDefault="00DA1EC7" w:rsidP="00DA1EC7">
      <w:pPr>
        <w:tabs>
          <w:tab w:val="left" w:pos="0"/>
        </w:tabs>
        <w:spacing w:before="120" w:after="120" w:line="276" w:lineRule="auto"/>
        <w:ind w:firstLine="709"/>
        <w:jc w:val="both"/>
        <w:rPr>
          <w:rFonts w:ascii="Arial" w:eastAsia="Calibri" w:hAnsi="Arial" w:cs="Arial"/>
          <w:bCs/>
          <w:lang w:val="es-ES_tradnl"/>
        </w:rPr>
      </w:pPr>
      <w:r w:rsidRPr="00765D74">
        <w:rPr>
          <w:rFonts w:ascii="Arial" w:eastAsia="Calibri" w:hAnsi="Arial" w:cs="Arial"/>
          <w:bCs/>
          <w:lang w:val="es-ES_tradnl"/>
        </w:rPr>
        <w:t xml:space="preserve">De otra parte,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correspondientes países o las contemplada en los respectivos Acuerdos Comerciales. Esto es aplicable </w:t>
      </w:r>
      <w:r w:rsidR="005F3AB3" w:rsidRPr="00765D74">
        <w:rPr>
          <w:rFonts w:ascii="Arial" w:eastAsia="Calibri" w:hAnsi="Arial" w:cs="Arial"/>
          <w:bCs/>
          <w:lang w:val="es-ES_tradnl"/>
        </w:rPr>
        <w:t xml:space="preserve">a </w:t>
      </w:r>
      <w:r w:rsidRPr="00765D74">
        <w:rPr>
          <w:rFonts w:ascii="Arial" w:eastAsia="Calibri" w:hAnsi="Arial" w:cs="Arial"/>
          <w:bCs/>
          <w:lang w:val="es-ES_tradnl"/>
        </w:rPr>
        <w:t xml:space="preserve">oferentes de países con Acuerdos Comerciales vigentes, los provenientes de países que tengan trato nacional por reciprocidad y a los miembros de la Comunidad Andina de Naciones.  </w:t>
      </w:r>
    </w:p>
    <w:p w14:paraId="5DA9FF25" w14:textId="77777777" w:rsidR="00DA1EC7" w:rsidRPr="00765D74" w:rsidRDefault="00DA1EC7" w:rsidP="00DA1EC7">
      <w:pPr>
        <w:tabs>
          <w:tab w:val="left" w:pos="0"/>
        </w:tabs>
        <w:spacing w:after="0" w:line="276" w:lineRule="auto"/>
        <w:ind w:firstLine="709"/>
        <w:jc w:val="both"/>
        <w:rPr>
          <w:rFonts w:ascii="Arial" w:eastAsia="Calibri" w:hAnsi="Arial" w:cs="Arial"/>
          <w:bCs/>
          <w:lang w:val="es-ES_tradnl"/>
        </w:rPr>
      </w:pPr>
      <w:r w:rsidRPr="00765D74">
        <w:rPr>
          <w:rFonts w:ascii="Arial" w:eastAsia="Calibri" w:hAnsi="Arial" w:cs="Arial"/>
          <w:bCs/>
          <w:lang w:val="es-ES_tradnl"/>
        </w:rPr>
        <w:t xml:space="preserve">De otra parte, el Decreto 680 de 2021 consagra, en el artículo 2, unos lineamientos que deben seguir las entidades estatales para definir los </w:t>
      </w:r>
      <w:r w:rsidRPr="00765D74">
        <w:rPr>
          <w:rFonts w:ascii="Arial" w:eastAsia="Calibri" w:hAnsi="Arial" w:cs="Arial"/>
          <w:bCs/>
          <w:i/>
          <w:iCs/>
          <w:lang w:val="es-ES_tradnl"/>
        </w:rPr>
        <w:t>bienes colombianos relevantes</w:t>
      </w:r>
      <w:r w:rsidRPr="00765D74">
        <w:rPr>
          <w:rFonts w:ascii="Arial" w:eastAsia="Calibri" w:hAnsi="Arial" w:cs="Arial"/>
          <w:bCs/>
          <w:lang w:val="es-ES_tradnl"/>
        </w:rPr>
        <w:t xml:space="preserve"> y otorgar el puntaje de que trata el inciso 1 del artículo 2 de la Ley 816 de 2003. En efecto, el artículo 2 del Decreto en comento, establece: </w:t>
      </w:r>
    </w:p>
    <w:p w14:paraId="5DAE195D" w14:textId="77777777"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7B0FE657" w14:textId="7F9474AB"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«Adiciónese el artículo 2.2.1.2.4.2.9. a la Subsección 2 de la Sección 4 del Capítulo 2 del Título 1 de la Parte 2 del Libro 2 del Decreto 1082 de 2015, Único </w:t>
      </w:r>
      <w:r w:rsidRPr="00765D74">
        <w:rPr>
          <w:rFonts w:ascii="Arial" w:eastAsia="Calibri" w:hAnsi="Arial" w:cs="Arial"/>
          <w:bCs/>
          <w:sz w:val="21"/>
          <w:szCs w:val="21"/>
          <w:lang w:val="es-ES_tradnl"/>
        </w:rPr>
        <w:lastRenderedPageBreak/>
        <w:t>Reglamentario del Sector Administrativo de Planeación Nacional, cuyo texto será el siguiente:</w:t>
      </w:r>
    </w:p>
    <w:p w14:paraId="7D4CB722" w14:textId="77777777" w:rsidR="00F136AB" w:rsidRPr="00765D74" w:rsidRDefault="00F136AB"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2C04847A" w14:textId="77777777" w:rsidR="00DA1EC7" w:rsidRPr="00765D74" w:rsidRDefault="00DA1EC7" w:rsidP="00640F39">
      <w:pPr>
        <w:tabs>
          <w:tab w:val="left" w:pos="0"/>
        </w:tabs>
        <w:spacing w:after="0" w:line="240" w:lineRule="auto"/>
        <w:ind w:right="709"/>
        <w:contextualSpacing/>
        <w:jc w:val="both"/>
        <w:rPr>
          <w:rFonts w:ascii="Arial" w:eastAsia="Calibri" w:hAnsi="Arial" w:cs="Arial"/>
          <w:bCs/>
          <w:sz w:val="21"/>
          <w:szCs w:val="21"/>
          <w:lang w:val="es-ES_tradnl"/>
        </w:rPr>
      </w:pPr>
    </w:p>
    <w:p w14:paraId="445B1350" w14:textId="77777777"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2C930C3B" w14:textId="77777777" w:rsidR="00F136AB" w:rsidRPr="00765D74" w:rsidRDefault="00F136AB"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7500B97A" w14:textId="031A8CAA"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En los contratos que deban cumplirse en Colombia, la Entidad Estatal definirá de manera razonable y proporcionada los bienes colombianos relevantes teniendo en cuenta:</w:t>
      </w:r>
    </w:p>
    <w:p w14:paraId="2DDCBB9D" w14:textId="77777777" w:rsidR="00F136AB" w:rsidRPr="00765D74" w:rsidRDefault="00F136AB"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37D88039" w14:textId="20490F4D"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1. El análisis del sector económico y de los oferentes, y, toda aquella información adicional con la que cuente la Entidad Estatal en la etapa de planeación del Proceso de Contratación;</w:t>
      </w:r>
    </w:p>
    <w:p w14:paraId="5A289FE0" w14:textId="77777777" w:rsidR="00F136AB" w:rsidRPr="00765D74" w:rsidRDefault="00F136AB"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07BBCAC6" w14:textId="08164A2F"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2. El porcentaje de participación de los bienes en el presupuesto del Proceso de Contratación; y</w:t>
      </w:r>
    </w:p>
    <w:p w14:paraId="47FBFB91" w14:textId="77777777" w:rsidR="00F136AB" w:rsidRPr="00765D74" w:rsidRDefault="00F136AB"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4A5ECD05" w14:textId="638A340E"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3. La existencia de los bienes en el Registro de Productores de Bienes Nacionales, en los términos del Decreto 2680 de 2009 o las normas que lo modifiquen, aclaren, adicionen o sustituyan.</w:t>
      </w:r>
    </w:p>
    <w:p w14:paraId="68908A7D" w14:textId="77777777" w:rsidR="00F136AB" w:rsidRPr="00765D74" w:rsidRDefault="00F136AB"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31EC1069" w14:textId="28EEB488"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6DC3849F" w14:textId="77777777" w:rsidR="00F136AB" w:rsidRPr="00765D74" w:rsidRDefault="00F136AB"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483E4C95" w14:textId="0C1DC963"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La Entidad Estatal documentará este análisis y dejará constancia en los Documentos del Proceso».</w:t>
      </w:r>
    </w:p>
    <w:p w14:paraId="190CD210" w14:textId="77777777" w:rsidR="00DA1EC7" w:rsidRPr="00765D74" w:rsidRDefault="00DA1EC7" w:rsidP="00640F39">
      <w:pPr>
        <w:tabs>
          <w:tab w:val="left" w:pos="0"/>
        </w:tabs>
        <w:spacing w:after="0" w:line="240" w:lineRule="auto"/>
        <w:ind w:left="709" w:right="709"/>
        <w:contextualSpacing/>
        <w:jc w:val="both"/>
        <w:rPr>
          <w:rFonts w:ascii="Arial" w:eastAsia="Calibri" w:hAnsi="Arial" w:cs="Arial"/>
          <w:bCs/>
          <w:sz w:val="21"/>
          <w:szCs w:val="21"/>
          <w:lang w:val="es-ES_tradnl"/>
        </w:rPr>
      </w:pPr>
    </w:p>
    <w:p w14:paraId="2E6985C7" w14:textId="73BFD580" w:rsidR="00246053" w:rsidRPr="00765D74" w:rsidRDefault="00246053" w:rsidP="00640F39">
      <w:pPr>
        <w:tabs>
          <w:tab w:val="left" w:pos="0"/>
        </w:tabs>
        <w:spacing w:after="120" w:line="276" w:lineRule="auto"/>
        <w:ind w:firstLine="709"/>
        <w:jc w:val="both"/>
        <w:rPr>
          <w:rFonts w:ascii="Arial" w:eastAsia="Calibri" w:hAnsi="Arial" w:cs="Arial"/>
          <w:bCs/>
          <w:lang w:val="es-ES_tradnl"/>
        </w:rPr>
      </w:pPr>
      <w:bookmarkStart w:id="13" w:name="_Hlk86820149"/>
      <w:bookmarkStart w:id="14" w:name="_Hlk87025682"/>
      <w:r w:rsidRPr="00765D74">
        <w:rPr>
          <w:rFonts w:ascii="Arial" w:eastAsia="Calibri" w:hAnsi="Arial" w:cs="Arial"/>
          <w:bCs/>
          <w:color w:val="00000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y, toda aquella información adicional con la que cuente la entidad estatal en la etapa de planeación del Proceso de Contratación», </w:t>
      </w:r>
      <w:proofErr w:type="spellStart"/>
      <w:r w:rsidRPr="00765D74">
        <w:rPr>
          <w:rFonts w:ascii="Arial" w:eastAsia="Calibri" w:hAnsi="Arial" w:cs="Arial"/>
          <w:bCs/>
          <w:color w:val="000000"/>
          <w:lang w:val="es-ES_tradnl"/>
        </w:rPr>
        <w:t>ii</w:t>
      </w:r>
      <w:proofErr w:type="spellEnd"/>
      <w:r w:rsidRPr="00765D74">
        <w:rPr>
          <w:rFonts w:ascii="Arial" w:eastAsia="Calibri" w:hAnsi="Arial" w:cs="Arial"/>
          <w:bCs/>
          <w:color w:val="000000"/>
          <w:lang w:val="es-ES_tradnl"/>
        </w:rPr>
        <w:t xml:space="preserve">) el porcentaje de participación de los bienes en el presupuesto del Proceso de Contratación y </w:t>
      </w:r>
      <w:proofErr w:type="spellStart"/>
      <w:r w:rsidRPr="00765D74">
        <w:rPr>
          <w:rFonts w:ascii="Arial" w:eastAsia="Calibri" w:hAnsi="Arial" w:cs="Arial"/>
          <w:bCs/>
          <w:color w:val="000000"/>
          <w:lang w:val="es-ES_tradnl"/>
        </w:rPr>
        <w:t>iii</w:t>
      </w:r>
      <w:proofErr w:type="spellEnd"/>
      <w:r w:rsidRPr="00765D74">
        <w:rPr>
          <w:rFonts w:ascii="Arial" w:eastAsia="Calibri" w:hAnsi="Arial" w:cs="Arial"/>
          <w:bCs/>
          <w:color w:val="000000"/>
          <w:lang w:val="es-ES_tradnl"/>
        </w:rPr>
        <w:t xml:space="preserve">) la existencia de los bienes en el Registro de Productores de Bienes Nacionales, en los términos del Decreto 2680 de 2009. En aplicación de estos criterios, corresponde a la entidad estatal determinar en los respectivos pliegos de condiciones o documentos </w:t>
      </w:r>
      <w:r w:rsidRPr="00765D74">
        <w:rPr>
          <w:rFonts w:ascii="Arial" w:eastAsia="Calibri" w:hAnsi="Arial" w:cs="Arial"/>
          <w:bCs/>
          <w:color w:val="000000"/>
          <w:lang w:val="es-ES_tradnl"/>
        </w:rPr>
        <w:lastRenderedPageBreak/>
        <w:t>equivalentes, la metodología conforme con la cual se asignará el puntaje correspondiente por apoyo a la industria nacional.</w:t>
      </w:r>
    </w:p>
    <w:bookmarkEnd w:id="13"/>
    <w:p w14:paraId="7FB7E4C8" w14:textId="0D74D827" w:rsidR="00DA1EC7" w:rsidRPr="00765D74" w:rsidRDefault="00DA1EC7" w:rsidP="00640F39">
      <w:pPr>
        <w:tabs>
          <w:tab w:val="left" w:pos="0"/>
        </w:tabs>
        <w:spacing w:after="120" w:line="276" w:lineRule="auto"/>
        <w:ind w:firstLine="709"/>
        <w:jc w:val="both"/>
        <w:rPr>
          <w:rFonts w:ascii="Arial" w:eastAsia="Calibri" w:hAnsi="Arial" w:cs="Arial"/>
          <w:bCs/>
          <w:lang w:val="es-ES_tradnl"/>
        </w:rPr>
      </w:pPr>
      <w:r w:rsidRPr="00765D74">
        <w:rPr>
          <w:rFonts w:ascii="Arial" w:eastAsia="Calibri" w:hAnsi="Arial" w:cs="Arial"/>
          <w:bCs/>
          <w:lang w:val="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 Conforme </w:t>
      </w:r>
      <w:r w:rsidR="00246053" w:rsidRPr="00765D74">
        <w:rPr>
          <w:rFonts w:ascii="Arial" w:eastAsia="Calibri" w:hAnsi="Arial" w:cs="Arial"/>
          <w:bCs/>
          <w:lang w:val="es-ES_tradnl"/>
        </w:rPr>
        <w:t>con</w:t>
      </w:r>
      <w:r w:rsidRPr="00765D74">
        <w:rPr>
          <w:rFonts w:ascii="Arial" w:eastAsia="Calibri" w:hAnsi="Arial" w:cs="Arial"/>
          <w:bCs/>
          <w:lang w:val="es-ES_tradnl"/>
        </w:rPr>
        <w:t xml:space="preserve"> esta regla residual, cuando </w:t>
      </w:r>
      <w:r w:rsidR="00246053" w:rsidRPr="00765D74">
        <w:rPr>
          <w:rFonts w:ascii="Arial" w:eastAsia="Calibri" w:hAnsi="Arial" w:cs="Arial"/>
          <w:bCs/>
          <w:lang w:val="es-ES_tradnl"/>
        </w:rPr>
        <w:t>en el análisis efectuado en la fase de</w:t>
      </w:r>
      <w:r w:rsidRPr="00765D74">
        <w:rPr>
          <w:rFonts w:ascii="Arial" w:eastAsia="Calibri" w:hAnsi="Arial" w:cs="Arial"/>
          <w:bCs/>
          <w:lang w:val="es-ES_tradnl"/>
        </w:rPr>
        <w:t xml:space="preserve"> planeación la entidad estatal no logre establecer que el objeto contractual requiera de bienes nacionales que se ajusten a los referidos criterios, deberá otorgar el puntaje por apoyo a la industria nacional a los proponentes que </w:t>
      </w:r>
      <w:r w:rsidR="00C10BDB" w:rsidRPr="00765D74">
        <w:rPr>
          <w:rFonts w:ascii="Arial" w:eastAsia="Calibri" w:hAnsi="Arial" w:cs="Arial"/>
          <w:bCs/>
          <w:lang w:val="es-ES_tradnl"/>
        </w:rPr>
        <w:t xml:space="preserve">se comprometan a </w:t>
      </w:r>
      <w:r w:rsidRPr="00765D74">
        <w:rPr>
          <w:rFonts w:ascii="Arial" w:eastAsia="Calibri" w:hAnsi="Arial" w:cs="Arial"/>
          <w:bCs/>
          <w:lang w:val="es-ES_tradnl"/>
        </w:rPr>
        <w:t>ejecut</w:t>
      </w:r>
      <w:r w:rsidR="00C10BDB" w:rsidRPr="00765D74">
        <w:rPr>
          <w:rFonts w:ascii="Arial" w:eastAsia="Calibri" w:hAnsi="Arial" w:cs="Arial"/>
          <w:bCs/>
          <w:lang w:val="es-ES_tradnl"/>
        </w:rPr>
        <w:t>ar</w:t>
      </w:r>
      <w:r w:rsidRPr="00765D74">
        <w:rPr>
          <w:rFonts w:ascii="Arial" w:eastAsia="Calibri" w:hAnsi="Arial" w:cs="Arial"/>
          <w:bCs/>
          <w:lang w:val="es-ES_tradnl"/>
        </w:rPr>
        <w:t xml:space="preserve"> el contrato garantizando la participación de personal colombiano en el correspondiente porcentaje mínimo.    </w:t>
      </w:r>
    </w:p>
    <w:bookmarkEnd w:id="14"/>
    <w:p w14:paraId="4CD0C358" w14:textId="77777777" w:rsidR="00DA1EC7" w:rsidRPr="00765D74" w:rsidRDefault="00DA1EC7" w:rsidP="00640F39">
      <w:pPr>
        <w:tabs>
          <w:tab w:val="left" w:pos="0"/>
        </w:tabs>
        <w:spacing w:before="120" w:after="120" w:line="276" w:lineRule="auto"/>
        <w:jc w:val="both"/>
        <w:rPr>
          <w:rFonts w:ascii="Arial" w:eastAsia="Calibri" w:hAnsi="Arial" w:cs="Arial"/>
          <w:bCs/>
          <w:lang w:val="es-MX"/>
        </w:rPr>
      </w:pPr>
      <w:r w:rsidRPr="00765D74">
        <w:rPr>
          <w:rFonts w:ascii="Arial" w:eastAsia="Calibri" w:hAnsi="Arial" w:cs="Arial"/>
          <w:bCs/>
          <w:lang w:val="es-MX"/>
        </w:rPr>
        <w:tab/>
        <w:t>De acuerdo con lo anterior,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de conformidad con el artículo 2.2.1.1.2.1.3 del Decreto 1082 de 2015</w:t>
      </w:r>
      <w:r w:rsidRPr="00765D74">
        <w:rPr>
          <w:rStyle w:val="Refdenotaalpie"/>
          <w:rFonts w:ascii="Arial" w:eastAsia="Calibri" w:hAnsi="Arial" w:cs="Arial"/>
          <w:bCs/>
          <w:lang w:val="es-MX"/>
        </w:rPr>
        <w:footnoteReference w:id="3"/>
      </w:r>
      <w:r w:rsidRPr="00765D74">
        <w:rPr>
          <w:rFonts w:ascii="Arial" w:eastAsia="Calibri" w:hAnsi="Arial" w:cs="Arial"/>
          <w:bCs/>
          <w:lang w:val="es-MX"/>
        </w:rPr>
        <w:t xml:space="preserve">, establezcan en los pliegos de condiciones las reglas por las que deben seguirse los proponentes al momento de presentar sus ofertas para poder obtener el puntaje por apoyo a la industria nacional. </w:t>
      </w:r>
    </w:p>
    <w:p w14:paraId="7FE2D604" w14:textId="672AC1EE" w:rsidR="00DA1EC7" w:rsidRPr="00765D74" w:rsidRDefault="00DA1EC7" w:rsidP="006D67DF">
      <w:pPr>
        <w:tabs>
          <w:tab w:val="left" w:pos="0"/>
        </w:tabs>
        <w:spacing w:before="120" w:after="0" w:line="276" w:lineRule="auto"/>
        <w:contextualSpacing/>
        <w:jc w:val="both"/>
        <w:rPr>
          <w:rFonts w:ascii="Arial" w:eastAsia="Calibri" w:hAnsi="Arial" w:cs="Arial"/>
          <w:bCs/>
          <w:lang w:val="es-MX"/>
        </w:rPr>
      </w:pPr>
      <w:r w:rsidRPr="00765D74">
        <w:rPr>
          <w:rFonts w:ascii="Arial" w:eastAsia="Calibri" w:hAnsi="Arial" w:cs="Arial"/>
          <w:bCs/>
          <w:lang w:val="es-MX"/>
        </w:rPr>
        <w:tab/>
        <w:t xml:space="preserve">En consonancia con lo explicado, tales reglas aplicables a la asignación del puntaje por apoyo a la industria nacional no solo deberán </w:t>
      </w:r>
      <w:r w:rsidR="0002696D" w:rsidRPr="00765D74">
        <w:rPr>
          <w:rFonts w:ascii="Arial" w:eastAsia="Calibri" w:hAnsi="Arial" w:cs="Arial"/>
          <w:bCs/>
          <w:lang w:val="es-MX"/>
        </w:rPr>
        <w:t xml:space="preserve">tener en cuenta </w:t>
      </w:r>
      <w:r w:rsidRPr="00765D74">
        <w:rPr>
          <w:rFonts w:ascii="Arial" w:eastAsia="Calibri" w:hAnsi="Arial" w:cs="Arial"/>
          <w:bCs/>
          <w:lang w:val="es-MX"/>
        </w:rPr>
        <w:t>si el oferente es una persona natural colombiana, una persona jurídica constituida conforme a la ley nacional, un proponente extranjero con derecho a trat</w:t>
      </w:r>
      <w:r w:rsidR="0002696D" w:rsidRPr="00765D74">
        <w:rPr>
          <w:rFonts w:ascii="Arial" w:eastAsia="Calibri" w:hAnsi="Arial" w:cs="Arial"/>
          <w:bCs/>
          <w:lang w:val="es-MX"/>
        </w:rPr>
        <w:t>o</w:t>
      </w:r>
      <w:r w:rsidRPr="00765D74">
        <w:rPr>
          <w:rFonts w:ascii="Arial" w:eastAsia="Calibri" w:hAnsi="Arial" w:cs="Arial"/>
          <w:bCs/>
          <w:lang w:val="es-MX"/>
        </w:rPr>
        <w:t xml:space="preserve"> nacional o un proponente plural conformado por estos, sino que además deben procurar en que se satisfaga el criterio adicional necesario para hablar de </w:t>
      </w:r>
      <w:r w:rsidRPr="00765D74">
        <w:rPr>
          <w:rFonts w:ascii="Arial" w:eastAsia="Calibri" w:hAnsi="Arial" w:cs="Arial"/>
          <w:bCs/>
          <w:i/>
          <w:iCs/>
          <w:lang w:val="es-MX"/>
        </w:rPr>
        <w:t>Servicio Nacional</w:t>
      </w:r>
      <w:r w:rsidRPr="00765D74">
        <w:rPr>
          <w:rFonts w:ascii="Arial" w:eastAsia="Calibri" w:hAnsi="Arial" w:cs="Arial"/>
          <w:bCs/>
          <w:lang w:val="es-MX"/>
        </w:rPr>
        <w:t xml:space="preserve">, en cualquiera de las dos alternativas por las que se haya decantado la entidad tras aplicar el </w:t>
      </w:r>
      <w:r w:rsidRPr="00765D74">
        <w:rPr>
          <w:rFonts w:ascii="Arial" w:eastAsia="Calibri" w:hAnsi="Arial" w:cs="Arial"/>
          <w:bCs/>
          <w:lang w:val="es-ES_tradnl"/>
        </w:rPr>
        <w:t xml:space="preserve">artículo del 2.2.1.2.4.2.9 del Decreto 1082 de 2015, adicionado por el Decreto 680 de 2021. En ese sentido, si se determinó que existen bienes </w:t>
      </w:r>
      <w:r w:rsidRPr="00765D74">
        <w:rPr>
          <w:rFonts w:ascii="Arial" w:eastAsia="Calibri" w:hAnsi="Arial" w:cs="Arial"/>
          <w:bCs/>
          <w:lang w:val="es-ES_tradnl"/>
        </w:rPr>
        <w:lastRenderedPageBreak/>
        <w:t xml:space="preserve">con una participación importante en el presupuesto incluidos en el Registro de Productores de Bienes Nacionales, para otorgar el puntaje la entidad deberá verificar que el oferente efectivamente se haya comprometido a hacer uso de esos bienes en la ejecución del contrato en caso de resultar adjudicatario, o en su defecto, que se haya hecho el compromiso de vincular el personal mínimo establecido por la entidad, el cual, se reitera, no podrá ser inferior al 40%.    </w:t>
      </w:r>
    </w:p>
    <w:p w14:paraId="3C39497F" w14:textId="77777777" w:rsidR="00DA1EC7" w:rsidRPr="00765D74" w:rsidRDefault="00DA1EC7" w:rsidP="006D67DF">
      <w:pPr>
        <w:tabs>
          <w:tab w:val="left" w:pos="0"/>
        </w:tabs>
        <w:spacing w:after="0" w:line="276" w:lineRule="auto"/>
        <w:contextualSpacing/>
        <w:jc w:val="both"/>
        <w:rPr>
          <w:rFonts w:ascii="Arial" w:eastAsia="Calibri" w:hAnsi="Arial" w:cs="Arial"/>
          <w:bCs/>
          <w:lang w:val="es-MX"/>
        </w:rPr>
      </w:pPr>
    </w:p>
    <w:bookmarkEnd w:id="6"/>
    <w:p w14:paraId="7CC5524B" w14:textId="17385C24" w:rsidR="00DA1EC7" w:rsidRPr="00765D74" w:rsidRDefault="00DA1EC7" w:rsidP="006D67DF">
      <w:pPr>
        <w:tabs>
          <w:tab w:val="left" w:pos="0"/>
        </w:tabs>
        <w:spacing w:after="0" w:line="276" w:lineRule="auto"/>
        <w:contextualSpacing/>
        <w:jc w:val="both"/>
        <w:rPr>
          <w:rFonts w:ascii="Arial" w:eastAsia="Calibri" w:hAnsi="Arial" w:cs="Arial"/>
          <w:b/>
          <w:lang w:val="es-ES_tradnl"/>
        </w:rPr>
      </w:pPr>
      <w:r w:rsidRPr="00765D74">
        <w:rPr>
          <w:rFonts w:ascii="Arial" w:eastAsia="Calibri" w:hAnsi="Arial" w:cs="Arial"/>
          <w:b/>
          <w:lang w:val="es-ES_tradnl"/>
        </w:rPr>
        <w:t xml:space="preserve">2.2. Regulación del puntaje por apoyo a la industria nacional en procesos adelantados con </w:t>
      </w:r>
      <w:r w:rsidR="00576A76" w:rsidRPr="00765D74">
        <w:rPr>
          <w:rFonts w:ascii="Arial" w:eastAsia="Calibri" w:hAnsi="Arial" w:cs="Arial"/>
          <w:b/>
          <w:lang w:val="es-ES_tradnl"/>
        </w:rPr>
        <w:t xml:space="preserve">Documentos Tipo </w:t>
      </w:r>
      <w:r w:rsidRPr="00765D74">
        <w:rPr>
          <w:rFonts w:ascii="Arial" w:eastAsia="Calibri" w:hAnsi="Arial" w:cs="Arial"/>
          <w:b/>
          <w:lang w:val="es-ES_tradnl"/>
        </w:rPr>
        <w:t>después de la expedición del Decreto 680 de 2021</w:t>
      </w:r>
      <w:r w:rsidR="007852AF" w:rsidRPr="00765D74">
        <w:rPr>
          <w:rFonts w:ascii="Arial" w:eastAsia="Calibri" w:hAnsi="Arial" w:cs="Arial"/>
          <w:b/>
          <w:lang w:val="es-ES_tradnl"/>
        </w:rPr>
        <w:t>. Requisitos del certificado de existencia y representación legal</w:t>
      </w:r>
    </w:p>
    <w:p w14:paraId="38F2FA30" w14:textId="77777777" w:rsidR="00DA1EC7" w:rsidRPr="00765D74" w:rsidRDefault="00DA1EC7" w:rsidP="00DA1EC7">
      <w:pPr>
        <w:tabs>
          <w:tab w:val="left" w:pos="0"/>
        </w:tabs>
        <w:spacing w:after="0" w:line="276" w:lineRule="auto"/>
        <w:contextualSpacing/>
        <w:jc w:val="both"/>
        <w:rPr>
          <w:rFonts w:ascii="Arial" w:eastAsia="Calibri" w:hAnsi="Arial" w:cs="Arial"/>
          <w:b/>
          <w:lang w:val="es-ES_tradnl"/>
        </w:rPr>
      </w:pPr>
    </w:p>
    <w:p w14:paraId="6D5098BC" w14:textId="1F4B27BE" w:rsidR="00DA1EC7" w:rsidRPr="00765D74" w:rsidRDefault="00DA1EC7" w:rsidP="00FB7299">
      <w:pPr>
        <w:spacing w:after="120" w:line="276" w:lineRule="auto"/>
        <w:jc w:val="both"/>
        <w:rPr>
          <w:rFonts w:ascii="Arial" w:eastAsia="Calibri" w:hAnsi="Arial" w:cs="Arial"/>
          <w:bCs/>
          <w:lang w:val="es-ES_tradnl"/>
        </w:rPr>
      </w:pPr>
      <w:bookmarkStart w:id="15" w:name="_Hlk96463303"/>
      <w:r w:rsidRPr="00765D74">
        <w:rPr>
          <w:rFonts w:ascii="Arial" w:eastAsia="Calibri" w:hAnsi="Arial" w:cs="Arial"/>
          <w:bCs/>
          <w:lang w:val="es-ES_tradnl"/>
        </w:rPr>
        <w:t xml:space="preserve">La entrada en vigor del Decreto 680 de 2021, al modificar la noción de </w:t>
      </w:r>
      <w:r w:rsidRPr="00765D74">
        <w:rPr>
          <w:rFonts w:ascii="Arial" w:eastAsia="Calibri" w:hAnsi="Arial" w:cs="Arial"/>
          <w:bCs/>
          <w:i/>
          <w:iCs/>
          <w:lang w:val="es-ES_tradnl"/>
        </w:rPr>
        <w:t xml:space="preserve">Servicios Nacionales </w:t>
      </w:r>
      <w:r w:rsidRPr="00765D74">
        <w:rPr>
          <w:rFonts w:ascii="Arial" w:eastAsia="Calibri" w:hAnsi="Arial" w:cs="Arial"/>
          <w:bCs/>
          <w:lang w:val="es-ES_tradnl"/>
        </w:rPr>
        <w:t>contenida en el Decreto 1082 de 2015, 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del trato nacional se encontraban desarrolladas conforme con la antigua concepción de Servicio Nacional, por lo que para acceder al máximo puntaje</w:t>
      </w:r>
      <w:r w:rsidR="00E67013" w:rsidRPr="00765D74">
        <w:rPr>
          <w:rFonts w:ascii="Arial" w:eastAsia="Calibri" w:hAnsi="Arial" w:cs="Arial"/>
          <w:bCs/>
          <w:lang w:val="es-ES_tradnl"/>
        </w:rPr>
        <w:t xml:space="preserve"> anteriormente</w:t>
      </w:r>
      <w:r w:rsidRPr="00765D74">
        <w:rPr>
          <w:rFonts w:ascii="Arial" w:eastAsia="Calibri" w:hAnsi="Arial" w:cs="Arial"/>
          <w:bCs/>
          <w:lang w:val="es-ES_tradnl"/>
        </w:rPr>
        <w:t xml:space="preserve"> bastaba con acreditar ser una persona natural colombiana o una persona jurídica constituida de acuerdo con la ley colombiana. Debido a esto, el parágrafo segundo del artículo 3 de tal decreto, contempló un plazo de tres meses para que esta Agencia realizara la adecuación de los documentos tipo. </w:t>
      </w:r>
      <w:bookmarkEnd w:id="15"/>
    </w:p>
    <w:p w14:paraId="480060AD" w14:textId="6847C68E" w:rsidR="00DA1EC7" w:rsidRPr="00765D74" w:rsidRDefault="00DA1EC7" w:rsidP="006D67DF">
      <w:pPr>
        <w:spacing w:before="120" w:after="120" w:line="276" w:lineRule="auto"/>
        <w:ind w:firstLine="709"/>
        <w:jc w:val="both"/>
        <w:rPr>
          <w:rFonts w:ascii="Arial" w:eastAsia="Calibri" w:hAnsi="Arial" w:cs="Arial"/>
          <w:bCs/>
        </w:rPr>
      </w:pPr>
      <w:r w:rsidRPr="00765D74">
        <w:rPr>
          <w:rFonts w:ascii="Arial" w:eastAsia="Calibri" w:hAnsi="Arial" w:cs="Arial"/>
          <w:bCs/>
          <w:lang w:val="es-ES"/>
        </w:rPr>
        <w:t xml:space="preserve">En ese sentido, se advierte que las modificaciones realizadas por la Resolución 304 de 2021, </w:t>
      </w:r>
      <w:r w:rsidRPr="00765D74">
        <w:rPr>
          <w:rFonts w:ascii="Arial" w:eastAsia="Calibri" w:hAnsi="Arial" w:cs="Arial"/>
          <w:bCs/>
        </w:rPr>
        <w:t xml:space="preserve">se encuentran vigentes para los procesos cuyo aviso de convocatoria se </w:t>
      </w:r>
      <w:r w:rsidR="00E67013" w:rsidRPr="00765D74">
        <w:rPr>
          <w:rFonts w:ascii="Arial" w:eastAsia="Calibri" w:hAnsi="Arial" w:cs="Arial"/>
          <w:bCs/>
        </w:rPr>
        <w:t xml:space="preserve">haya </w:t>
      </w:r>
      <w:r w:rsidRPr="00765D74">
        <w:rPr>
          <w:rFonts w:ascii="Arial" w:eastAsia="Calibri" w:hAnsi="Arial" w:cs="Arial"/>
          <w:bCs/>
        </w:rPr>
        <w:t>publi</w:t>
      </w:r>
      <w:r w:rsidR="00E67013" w:rsidRPr="00765D74">
        <w:rPr>
          <w:rFonts w:ascii="Arial" w:eastAsia="Calibri" w:hAnsi="Arial" w:cs="Arial"/>
          <w:bCs/>
        </w:rPr>
        <w:t>cado</w:t>
      </w:r>
      <w:r w:rsidRPr="00765D74">
        <w:rPr>
          <w:rFonts w:ascii="Arial" w:eastAsia="Calibri" w:hAnsi="Arial" w:cs="Arial"/>
          <w:bCs/>
        </w:rPr>
        <w:t xml:space="preserve"> a partir del 2 de noviembre de 2021.</w:t>
      </w:r>
    </w:p>
    <w:p w14:paraId="08DCA241" w14:textId="50EFD09A" w:rsidR="00CD692C" w:rsidRPr="00765D74" w:rsidRDefault="00DA1EC7" w:rsidP="00CD692C">
      <w:pPr>
        <w:spacing w:after="0"/>
        <w:ind w:firstLine="709"/>
        <w:contextualSpacing/>
        <w:jc w:val="both"/>
        <w:rPr>
          <w:rFonts w:ascii="Arial" w:hAnsi="Arial" w:cs="Arial"/>
        </w:rPr>
      </w:pPr>
      <w:r w:rsidRPr="00765D74">
        <w:rPr>
          <w:rFonts w:ascii="Arial" w:eastAsia="Calibri" w:hAnsi="Arial" w:cs="Arial"/>
          <w:bCs/>
          <w:lang w:val="es-ES_tradnl"/>
        </w:rPr>
        <w:t xml:space="preserve">Para efectos de </w:t>
      </w:r>
      <w:r w:rsidR="006D421B" w:rsidRPr="00765D74">
        <w:rPr>
          <w:rFonts w:ascii="Arial" w:eastAsia="Calibri" w:hAnsi="Arial" w:cs="Arial"/>
          <w:bCs/>
          <w:lang w:val="es-ES_tradnl"/>
        </w:rPr>
        <w:t>la</w:t>
      </w:r>
      <w:r w:rsidRPr="00765D74">
        <w:rPr>
          <w:rFonts w:ascii="Arial" w:eastAsia="Calibri" w:hAnsi="Arial" w:cs="Arial"/>
          <w:bCs/>
          <w:lang w:val="es-ES_tradnl"/>
        </w:rPr>
        <w:t xml:space="preserve"> petición </w:t>
      </w:r>
      <w:r w:rsidR="006D421B" w:rsidRPr="00765D74">
        <w:rPr>
          <w:rFonts w:ascii="Arial" w:eastAsia="Calibri" w:hAnsi="Arial" w:cs="Arial"/>
          <w:bCs/>
          <w:lang w:val="es-ES_tradnl"/>
        </w:rPr>
        <w:t xml:space="preserve">objeto de este concepto, </w:t>
      </w:r>
      <w:r w:rsidR="00E67013" w:rsidRPr="00765D74">
        <w:rPr>
          <w:rFonts w:ascii="Arial" w:eastAsia="Calibri" w:hAnsi="Arial" w:cs="Arial"/>
          <w:bCs/>
          <w:lang w:val="es-ES_tradnl"/>
        </w:rPr>
        <w:t>resulta relevante</w:t>
      </w:r>
      <w:r w:rsidRPr="00765D74">
        <w:rPr>
          <w:rFonts w:ascii="Arial" w:eastAsia="Calibri" w:hAnsi="Arial" w:cs="Arial"/>
          <w:bCs/>
          <w:lang w:val="es-ES_tradnl"/>
        </w:rPr>
        <w:t xml:space="preserve"> precisar que en la consulta no </w:t>
      </w:r>
      <w:r w:rsidR="006D421B" w:rsidRPr="00765D74">
        <w:rPr>
          <w:rFonts w:ascii="Arial" w:eastAsia="Calibri" w:hAnsi="Arial" w:cs="Arial"/>
          <w:bCs/>
          <w:lang w:val="es-ES_tradnl"/>
        </w:rPr>
        <w:t xml:space="preserve">se </w:t>
      </w:r>
      <w:r w:rsidRPr="00765D74">
        <w:rPr>
          <w:rFonts w:ascii="Arial" w:eastAsia="Calibri" w:hAnsi="Arial" w:cs="Arial"/>
          <w:bCs/>
          <w:lang w:val="es-ES_tradnl"/>
        </w:rPr>
        <w:t>mencionó algún documento tipo en particular</w:t>
      </w:r>
      <w:r w:rsidRPr="00765D74">
        <w:rPr>
          <w:rFonts w:ascii="Arial" w:hAnsi="Arial" w:cs="Arial"/>
        </w:rPr>
        <w:t xml:space="preserve">, por lo que </w:t>
      </w:r>
      <w:r w:rsidR="006D421B" w:rsidRPr="00765D74">
        <w:rPr>
          <w:rFonts w:ascii="Arial" w:hAnsi="Arial" w:cs="Arial"/>
        </w:rPr>
        <w:t>la misma</w:t>
      </w:r>
      <w:r w:rsidRPr="00765D74">
        <w:rPr>
          <w:rFonts w:ascii="Arial" w:hAnsi="Arial" w:cs="Arial"/>
        </w:rPr>
        <w:t xml:space="preserve"> se resolverá tomando como referencia los Documentos tipo para licitación de obra pública de infraestructura de transporte</w:t>
      </w:r>
      <w:r w:rsidR="00E67013" w:rsidRPr="00765D74">
        <w:rPr>
          <w:rFonts w:ascii="Arial" w:hAnsi="Arial" w:cs="Arial"/>
        </w:rPr>
        <w:t xml:space="preserve">. Ahora bien, para entender los cambios realizados y que se reflejan en la Versión 3 –que es la actual– resulta relevante analizar la problemática expuesta por el peticionario señalando la regulación contenida en la Versión 2, </w:t>
      </w:r>
      <w:r w:rsidR="006D421B" w:rsidRPr="00765D74">
        <w:rPr>
          <w:rFonts w:ascii="Arial" w:hAnsi="Arial" w:cs="Arial"/>
        </w:rPr>
        <w:t>con el fin de analizar frente a cada un</w:t>
      </w:r>
      <w:r w:rsidR="00E67013" w:rsidRPr="00765D74">
        <w:rPr>
          <w:rFonts w:ascii="Arial" w:hAnsi="Arial" w:cs="Arial"/>
        </w:rPr>
        <w:t>a</w:t>
      </w:r>
      <w:r w:rsidR="006D421B" w:rsidRPr="00765D74">
        <w:rPr>
          <w:rFonts w:ascii="Arial" w:hAnsi="Arial" w:cs="Arial"/>
        </w:rPr>
        <w:t xml:space="preserve"> de ellas la forma en la cual se debía acreditar el factor de apoyo a la industria nacional</w:t>
      </w:r>
      <w:r w:rsidR="00E67013" w:rsidRPr="00765D74">
        <w:rPr>
          <w:rFonts w:ascii="Arial" w:hAnsi="Arial" w:cs="Arial"/>
        </w:rPr>
        <w:t>, en lo relacionado con la presentación del certificado de existencia y representación legal.</w:t>
      </w:r>
    </w:p>
    <w:p w14:paraId="10E81FE5" w14:textId="77777777" w:rsidR="00CD692C" w:rsidRPr="00765D74" w:rsidRDefault="00CD692C" w:rsidP="00CD692C">
      <w:pPr>
        <w:spacing w:after="0"/>
        <w:contextualSpacing/>
        <w:jc w:val="both"/>
        <w:rPr>
          <w:rFonts w:ascii="Arial" w:hAnsi="Arial" w:cs="Arial"/>
          <w:b/>
          <w:bCs/>
        </w:rPr>
      </w:pPr>
    </w:p>
    <w:p w14:paraId="62964EFE" w14:textId="571C2343" w:rsidR="00CD692C" w:rsidRPr="00765D74" w:rsidRDefault="00CD692C" w:rsidP="00CD692C">
      <w:pPr>
        <w:spacing w:after="0"/>
        <w:contextualSpacing/>
        <w:jc w:val="both"/>
        <w:rPr>
          <w:rFonts w:ascii="Arial" w:hAnsi="Arial" w:cs="Arial"/>
          <w:b/>
          <w:bCs/>
        </w:rPr>
      </w:pPr>
      <w:r w:rsidRPr="00765D74">
        <w:rPr>
          <w:rFonts w:ascii="Arial" w:hAnsi="Arial" w:cs="Arial"/>
          <w:b/>
          <w:bCs/>
        </w:rPr>
        <w:t xml:space="preserve">2.2.1. </w:t>
      </w:r>
      <w:bookmarkStart w:id="16" w:name="_Hlk100756428"/>
      <w:r w:rsidR="00E67013" w:rsidRPr="00765D74">
        <w:rPr>
          <w:rFonts w:ascii="Arial" w:hAnsi="Arial" w:cs="Arial"/>
          <w:b/>
          <w:bCs/>
        </w:rPr>
        <w:t>Documentos Tipo</w:t>
      </w:r>
      <w:r w:rsidRPr="00765D74">
        <w:rPr>
          <w:rFonts w:ascii="Arial" w:hAnsi="Arial" w:cs="Arial"/>
          <w:b/>
          <w:bCs/>
        </w:rPr>
        <w:t xml:space="preserve"> de Licitación de Obra Pública de Infraestructura de Transporte </w:t>
      </w:r>
      <w:r w:rsidR="00E67013" w:rsidRPr="00765D74">
        <w:rPr>
          <w:rFonts w:ascii="Arial" w:hAnsi="Arial" w:cs="Arial"/>
          <w:b/>
          <w:bCs/>
        </w:rPr>
        <w:t>–</w:t>
      </w:r>
      <w:r w:rsidRPr="00765D74">
        <w:rPr>
          <w:rFonts w:ascii="Arial" w:hAnsi="Arial" w:cs="Arial"/>
          <w:b/>
          <w:bCs/>
        </w:rPr>
        <w:t xml:space="preserve"> Versión 2</w:t>
      </w:r>
    </w:p>
    <w:bookmarkEnd w:id="16"/>
    <w:p w14:paraId="3EB39D3D" w14:textId="2F9485B8" w:rsidR="00CD692C" w:rsidRPr="00765D74" w:rsidRDefault="00CD692C" w:rsidP="00CD692C">
      <w:pPr>
        <w:spacing w:after="0"/>
        <w:contextualSpacing/>
        <w:jc w:val="both"/>
        <w:rPr>
          <w:rFonts w:ascii="Arial" w:hAnsi="Arial" w:cs="Arial"/>
          <w:b/>
          <w:bCs/>
        </w:rPr>
      </w:pPr>
    </w:p>
    <w:p w14:paraId="74E667C2" w14:textId="3E460A88" w:rsidR="006D421B" w:rsidRPr="00765D74" w:rsidRDefault="00974F72" w:rsidP="00263D74">
      <w:pPr>
        <w:spacing w:after="0" w:line="276" w:lineRule="auto"/>
        <w:contextualSpacing/>
        <w:jc w:val="both"/>
        <w:rPr>
          <w:rFonts w:ascii="Arial" w:eastAsia="Arial" w:hAnsi="Arial" w:cs="Arial"/>
        </w:rPr>
      </w:pPr>
      <w:r w:rsidRPr="00765D74">
        <w:rPr>
          <w:rFonts w:ascii="Arial" w:eastAsia="Arial" w:hAnsi="Arial" w:cs="Arial"/>
        </w:rPr>
        <w:lastRenderedPageBreak/>
        <w:t>L</w:t>
      </w:r>
      <w:r w:rsidR="006D421B" w:rsidRPr="00765D74">
        <w:rPr>
          <w:rFonts w:ascii="Arial" w:eastAsia="Arial" w:hAnsi="Arial" w:cs="Arial"/>
        </w:rPr>
        <w:t xml:space="preserve">os documentos tipo para los pliegos de condiciones de los procesos de selección de licitación de obra pública de infraestructura de transporte, adoptados mediante el Decreto 342 de 2019, e implementados y desarrollados mediante la Resolución </w:t>
      </w:r>
      <w:r w:rsidRPr="00765D74">
        <w:rPr>
          <w:rFonts w:ascii="Arial" w:eastAsia="Arial" w:hAnsi="Arial" w:cs="Arial"/>
        </w:rPr>
        <w:t>045 de 2020</w:t>
      </w:r>
      <w:r w:rsidR="006D421B" w:rsidRPr="00765D74">
        <w:rPr>
          <w:rFonts w:ascii="Arial" w:eastAsia="Arial" w:hAnsi="Arial" w:cs="Arial"/>
        </w:rPr>
        <w:t xml:space="preserve">, expedida por la Agencia Nacional de Contratación Pública – Colombia Compra Eficiente, regularon en el numeral 4.3 del documento base o pliego tipo el puntaje por apoyo a la industria nacional en los siguientes términos: </w:t>
      </w:r>
    </w:p>
    <w:p w14:paraId="200ED65B" w14:textId="77777777" w:rsidR="000A191E" w:rsidRPr="00765D74" w:rsidRDefault="000A191E" w:rsidP="00974F72">
      <w:pPr>
        <w:spacing w:after="0" w:line="276" w:lineRule="auto"/>
        <w:ind w:firstLine="709"/>
        <w:contextualSpacing/>
        <w:jc w:val="both"/>
        <w:rPr>
          <w:rFonts w:ascii="Arial" w:eastAsia="Arial" w:hAnsi="Arial" w:cs="Arial"/>
        </w:rPr>
      </w:pPr>
    </w:p>
    <w:p w14:paraId="6091159F" w14:textId="46F22859" w:rsidR="00026EB6" w:rsidRPr="00765D74" w:rsidRDefault="00026EB6" w:rsidP="00026EB6">
      <w:pPr>
        <w:tabs>
          <w:tab w:val="left" w:pos="0"/>
        </w:tabs>
        <w:spacing w:after="0" w:line="240" w:lineRule="auto"/>
        <w:ind w:left="709" w:right="709"/>
        <w:contextualSpacing/>
        <w:jc w:val="both"/>
        <w:rPr>
          <w:rFonts w:ascii="Arial" w:eastAsia="Calibri" w:hAnsi="Arial" w:cs="Arial"/>
          <w:b/>
          <w:sz w:val="21"/>
          <w:szCs w:val="21"/>
          <w:lang w:val="es-ES_tradnl"/>
        </w:rPr>
      </w:pPr>
      <w:bookmarkStart w:id="17" w:name="_Toc508648278"/>
      <w:bookmarkStart w:id="18" w:name="_Toc508984062"/>
      <w:bookmarkStart w:id="19" w:name="_Toc509843893"/>
      <w:bookmarkStart w:id="20" w:name="_Toc511924801"/>
      <w:bookmarkStart w:id="21" w:name="_Toc520226890"/>
      <w:bookmarkStart w:id="22" w:name="_Toc520297860"/>
      <w:bookmarkStart w:id="23" w:name="_Toc520317125"/>
      <w:bookmarkStart w:id="24" w:name="_Toc533083728"/>
      <w:bookmarkStart w:id="25" w:name="_Toc46321185"/>
      <w:r w:rsidRPr="00765D74">
        <w:rPr>
          <w:rFonts w:ascii="Arial" w:eastAsia="Arial" w:hAnsi="Arial" w:cs="Arial"/>
          <w:sz w:val="21"/>
          <w:szCs w:val="21"/>
        </w:rPr>
        <w:t>«</w:t>
      </w:r>
      <w:r w:rsidRPr="00765D74">
        <w:rPr>
          <w:rFonts w:ascii="Arial" w:eastAsia="Calibri" w:hAnsi="Arial" w:cs="Arial"/>
          <w:b/>
          <w:sz w:val="21"/>
          <w:szCs w:val="21"/>
          <w:lang w:val="es-ES_tradnl"/>
        </w:rPr>
        <w:t>4.3. APOYO A LA INDUSTRIA NACIONAL</w:t>
      </w:r>
      <w:bookmarkEnd w:id="17"/>
      <w:bookmarkEnd w:id="18"/>
      <w:bookmarkEnd w:id="19"/>
      <w:bookmarkEnd w:id="20"/>
      <w:bookmarkEnd w:id="21"/>
      <w:bookmarkEnd w:id="22"/>
      <w:bookmarkEnd w:id="23"/>
      <w:bookmarkEnd w:id="24"/>
      <w:bookmarkEnd w:id="25"/>
    </w:p>
    <w:p w14:paraId="672C4A4E"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bookmarkStart w:id="26" w:name="_Hlk516042322"/>
    </w:p>
    <w:p w14:paraId="38F76F0C" w14:textId="03441D7F"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Los Proponentes pueden obtener puntaje de apoyo a la </w:t>
      </w:r>
      <w:bookmarkStart w:id="27" w:name="_Hlk511667344"/>
      <w:r w:rsidRPr="00765D74">
        <w:rPr>
          <w:rFonts w:ascii="Arial" w:eastAsia="Calibri" w:hAnsi="Arial" w:cs="Arial"/>
          <w:bCs/>
          <w:sz w:val="21"/>
          <w:szCs w:val="21"/>
          <w:lang w:val="es-ES_tradnl"/>
        </w:rPr>
        <w:t>industria nacional por: (i) servicios nacionales o con trato nacional o por (</w:t>
      </w:r>
      <w:proofErr w:type="spellStart"/>
      <w:r w:rsidRPr="00765D74">
        <w:rPr>
          <w:rFonts w:ascii="Arial" w:eastAsia="Calibri" w:hAnsi="Arial" w:cs="Arial"/>
          <w:bCs/>
          <w:sz w:val="21"/>
          <w:szCs w:val="21"/>
          <w:lang w:val="es-ES_tradnl"/>
        </w:rPr>
        <w:t>ii</w:t>
      </w:r>
      <w:proofErr w:type="spellEnd"/>
      <w:r w:rsidRPr="00765D74">
        <w:rPr>
          <w:rFonts w:ascii="Arial" w:eastAsia="Calibri" w:hAnsi="Arial" w:cs="Arial"/>
          <w:bCs/>
          <w:sz w:val="21"/>
          <w:szCs w:val="21"/>
          <w:lang w:val="es-ES_tradnl"/>
        </w:rPr>
        <w:t>) la incorporación de servicios colombianos. La Entidad en ningún caso otorgará simultáneamente el puntaje por (i) servicio nacional o con trato nacional y por (</w:t>
      </w:r>
      <w:proofErr w:type="spellStart"/>
      <w:r w:rsidRPr="00765D74">
        <w:rPr>
          <w:rFonts w:ascii="Arial" w:eastAsia="Calibri" w:hAnsi="Arial" w:cs="Arial"/>
          <w:bCs/>
          <w:sz w:val="21"/>
          <w:szCs w:val="21"/>
          <w:lang w:val="es-ES_tradnl"/>
        </w:rPr>
        <w:t>ii</w:t>
      </w:r>
      <w:proofErr w:type="spellEnd"/>
      <w:r w:rsidRPr="00765D74">
        <w:rPr>
          <w:rFonts w:ascii="Arial" w:eastAsia="Calibri" w:hAnsi="Arial" w:cs="Arial"/>
          <w:bCs/>
          <w:sz w:val="21"/>
          <w:szCs w:val="21"/>
          <w:lang w:val="es-ES_tradnl"/>
        </w:rPr>
        <w:t>) incorporación de servicios colombianos.</w:t>
      </w:r>
    </w:p>
    <w:bookmarkEnd w:id="27"/>
    <w:p w14:paraId="0548DBD7"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p>
    <w:p w14:paraId="076BE39F" w14:textId="088AB398"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El objeto contractual es el servicio de obra, por lo cual la Entidad no asignará puntaje por Bienes Nacionales. </w:t>
      </w:r>
    </w:p>
    <w:p w14:paraId="4C18751B"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p>
    <w:p w14:paraId="51081072" w14:textId="5726825F"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Los puntajes para estimular a la industria nacional se relacionan en la siguiente tabla: </w:t>
      </w:r>
    </w:p>
    <w:p w14:paraId="7B646A59"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026EB6" w:rsidRPr="00765D74" w14:paraId="33ABFC11" w14:textId="77777777" w:rsidTr="00431432">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3D6BBC68" w14:textId="77777777" w:rsidR="00026EB6" w:rsidRPr="00765D74" w:rsidRDefault="00026EB6" w:rsidP="00026EB6">
            <w:pPr>
              <w:spacing w:after="0" w:line="240" w:lineRule="auto"/>
              <w:contextualSpacing/>
              <w:jc w:val="center"/>
              <w:rPr>
                <w:rFonts w:ascii="Arial" w:eastAsia="Times New Roman" w:hAnsi="Arial" w:cs="Arial"/>
                <w:b/>
                <w:caps/>
                <w:noProof/>
                <w:color w:val="FFFFFF" w:themeColor="background1"/>
                <w:sz w:val="21"/>
                <w:szCs w:val="21"/>
                <w:lang w:val="es-ES"/>
              </w:rPr>
            </w:pPr>
            <w:r w:rsidRPr="00765D74">
              <w:rPr>
                <w:rFonts w:ascii="Arial" w:hAnsi="Arial" w:cs="Arial"/>
                <w:b/>
                <w:bCs/>
                <w:noProof/>
                <w:color w:val="FFFFFF" w:themeColor="background1"/>
                <w:sz w:val="21"/>
                <w:szCs w:val="21"/>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6927B733" w14:textId="77777777" w:rsidR="00026EB6" w:rsidRPr="00765D74" w:rsidRDefault="00026EB6" w:rsidP="00026EB6">
            <w:pPr>
              <w:spacing w:after="0" w:line="240" w:lineRule="auto"/>
              <w:contextualSpacing/>
              <w:jc w:val="center"/>
              <w:rPr>
                <w:rFonts w:ascii="Arial" w:eastAsia="Times New Roman" w:hAnsi="Arial" w:cs="Arial"/>
                <w:b/>
                <w:caps/>
                <w:noProof/>
                <w:color w:val="FFFFFF" w:themeColor="background1"/>
                <w:sz w:val="21"/>
                <w:szCs w:val="21"/>
                <w:lang w:val="es-ES"/>
              </w:rPr>
            </w:pPr>
            <w:r w:rsidRPr="00765D74">
              <w:rPr>
                <w:rFonts w:ascii="Arial" w:hAnsi="Arial" w:cs="Arial"/>
                <w:b/>
                <w:bCs/>
                <w:noProof/>
                <w:color w:val="FFFFFF" w:themeColor="background1"/>
                <w:sz w:val="21"/>
                <w:szCs w:val="21"/>
                <w:lang w:val="es-ES"/>
              </w:rPr>
              <w:t>Puntaje</w:t>
            </w:r>
          </w:p>
        </w:tc>
      </w:tr>
      <w:tr w:rsidR="00026EB6" w:rsidRPr="00765D74" w14:paraId="1A8FD1BD" w14:textId="77777777" w:rsidTr="00431432">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67F1D82A" w14:textId="77777777" w:rsidR="00026EB6" w:rsidRPr="00765D74" w:rsidRDefault="00026EB6" w:rsidP="00026EB6">
            <w:pPr>
              <w:spacing w:after="0" w:line="240" w:lineRule="auto"/>
              <w:contextualSpacing/>
              <w:jc w:val="both"/>
              <w:rPr>
                <w:rFonts w:ascii="Arial" w:eastAsia="Times New Roman" w:hAnsi="Arial" w:cs="Arial"/>
                <w:caps/>
                <w:noProof/>
                <w:sz w:val="21"/>
                <w:szCs w:val="21"/>
                <w:lang w:val="es-ES"/>
              </w:rPr>
            </w:pPr>
            <w:r w:rsidRPr="00765D74">
              <w:rPr>
                <w:rFonts w:ascii="Arial" w:eastAsia="Times New Roman" w:hAnsi="Arial" w:cs="Arial"/>
                <w:noProof/>
                <w:sz w:val="21"/>
                <w:szCs w:val="21"/>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43FEA1BE" w14:textId="77777777" w:rsidR="00026EB6" w:rsidRPr="00765D74" w:rsidRDefault="00026EB6" w:rsidP="00026EB6">
            <w:pPr>
              <w:spacing w:after="0" w:line="240" w:lineRule="auto"/>
              <w:contextualSpacing/>
              <w:jc w:val="center"/>
              <w:rPr>
                <w:rFonts w:ascii="Arial" w:eastAsia="Times New Roman" w:hAnsi="Arial" w:cs="Arial"/>
                <w:caps/>
                <w:noProof/>
                <w:sz w:val="21"/>
                <w:szCs w:val="21"/>
                <w:lang w:val="es-ES"/>
              </w:rPr>
            </w:pPr>
            <w:r w:rsidRPr="00765D74">
              <w:rPr>
                <w:rFonts w:ascii="Arial" w:eastAsia="Times New Roman" w:hAnsi="Arial" w:cs="Arial"/>
                <w:noProof/>
                <w:sz w:val="21"/>
                <w:szCs w:val="21"/>
                <w:lang w:val="es-ES"/>
              </w:rPr>
              <w:t>10</w:t>
            </w:r>
          </w:p>
        </w:tc>
      </w:tr>
      <w:tr w:rsidR="00026EB6" w:rsidRPr="00765D74" w14:paraId="36FBC7FD" w14:textId="77777777" w:rsidTr="00431432">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1A6DFFBA" w14:textId="77777777" w:rsidR="00026EB6" w:rsidRPr="00765D74" w:rsidRDefault="00026EB6" w:rsidP="00026EB6">
            <w:pPr>
              <w:spacing w:after="0" w:line="240" w:lineRule="auto"/>
              <w:contextualSpacing/>
              <w:jc w:val="both"/>
              <w:rPr>
                <w:rFonts w:ascii="Arial" w:eastAsia="Times New Roman" w:hAnsi="Arial" w:cs="Arial"/>
                <w:caps/>
                <w:noProof/>
                <w:sz w:val="21"/>
                <w:szCs w:val="21"/>
                <w:lang w:val="es-ES"/>
              </w:rPr>
            </w:pPr>
            <w:r w:rsidRPr="00765D74">
              <w:rPr>
                <w:rFonts w:ascii="Arial" w:eastAsia="Times New Roman" w:hAnsi="Arial" w:cs="Arial"/>
                <w:noProof/>
                <w:sz w:val="21"/>
                <w:szCs w:val="21"/>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08F841AA" w14:textId="77777777" w:rsidR="00026EB6" w:rsidRPr="00765D74" w:rsidRDefault="00026EB6" w:rsidP="00026EB6">
            <w:pPr>
              <w:spacing w:after="0" w:line="240" w:lineRule="auto"/>
              <w:contextualSpacing/>
              <w:jc w:val="center"/>
              <w:rPr>
                <w:rFonts w:ascii="Arial" w:eastAsia="Times New Roman" w:hAnsi="Arial" w:cs="Arial"/>
                <w:caps/>
                <w:noProof/>
                <w:sz w:val="21"/>
                <w:szCs w:val="21"/>
                <w:lang w:val="es-ES"/>
              </w:rPr>
            </w:pPr>
            <w:r w:rsidRPr="00765D74">
              <w:rPr>
                <w:rFonts w:ascii="Arial" w:eastAsia="Times New Roman" w:hAnsi="Arial" w:cs="Arial"/>
                <w:noProof/>
                <w:sz w:val="21"/>
                <w:szCs w:val="21"/>
                <w:lang w:val="es-ES"/>
              </w:rPr>
              <w:t>5</w:t>
            </w:r>
          </w:p>
        </w:tc>
      </w:tr>
    </w:tbl>
    <w:p w14:paraId="75348220"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
          <w:sz w:val="21"/>
          <w:szCs w:val="21"/>
          <w:lang w:val="es-ES_tradnl"/>
        </w:rPr>
      </w:pPr>
      <w:bookmarkStart w:id="28" w:name="_Ref508650523"/>
      <w:bookmarkStart w:id="29" w:name="_Toc46321186"/>
      <w:bookmarkEnd w:id="26"/>
    </w:p>
    <w:p w14:paraId="7433F558" w14:textId="3714907D" w:rsidR="00026EB6" w:rsidRPr="00765D74" w:rsidRDefault="00026EB6" w:rsidP="00026EB6">
      <w:pPr>
        <w:tabs>
          <w:tab w:val="left" w:pos="0"/>
        </w:tabs>
        <w:spacing w:after="0" w:line="240" w:lineRule="auto"/>
        <w:ind w:left="709" w:right="709"/>
        <w:contextualSpacing/>
        <w:jc w:val="both"/>
        <w:rPr>
          <w:rFonts w:ascii="Arial" w:eastAsia="Calibri" w:hAnsi="Arial" w:cs="Arial"/>
          <w:b/>
          <w:sz w:val="21"/>
          <w:szCs w:val="21"/>
          <w:lang w:val="es-ES_tradnl"/>
        </w:rPr>
      </w:pPr>
      <w:r w:rsidRPr="00765D74">
        <w:rPr>
          <w:rFonts w:ascii="Arial" w:eastAsia="Calibri" w:hAnsi="Arial" w:cs="Arial"/>
          <w:b/>
          <w:sz w:val="21"/>
          <w:szCs w:val="21"/>
          <w:lang w:val="es-ES_tradnl"/>
        </w:rPr>
        <w:t>4.3.1. PROMOCIÓN DE SERVICIOS NACIONALES O CON TRATO NACIONAL</w:t>
      </w:r>
      <w:bookmarkEnd w:id="28"/>
      <w:bookmarkEnd w:id="29"/>
      <w:r w:rsidRPr="00765D74">
        <w:rPr>
          <w:rFonts w:ascii="Arial" w:eastAsia="Calibri" w:hAnsi="Arial" w:cs="Arial"/>
          <w:b/>
          <w:sz w:val="21"/>
          <w:szCs w:val="21"/>
          <w:lang w:val="es-ES_tradnl"/>
        </w:rPr>
        <w:t xml:space="preserve"> </w:t>
      </w:r>
    </w:p>
    <w:p w14:paraId="2AF7EBB2"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p>
    <w:p w14:paraId="08583944"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La Entidad asignará hasta diez (10) puntos a la oferta de: (i) Servicios Nacionales o (</w:t>
      </w:r>
      <w:proofErr w:type="spellStart"/>
      <w:r w:rsidRPr="00765D74">
        <w:rPr>
          <w:rFonts w:ascii="Arial" w:eastAsia="Calibri" w:hAnsi="Arial" w:cs="Arial"/>
          <w:bCs/>
          <w:sz w:val="21"/>
          <w:szCs w:val="21"/>
          <w:lang w:val="es-ES_tradnl"/>
        </w:rPr>
        <w:t>ii</w:t>
      </w:r>
      <w:proofErr w:type="spellEnd"/>
      <w:r w:rsidRPr="00765D74">
        <w:rPr>
          <w:rFonts w:ascii="Arial" w:eastAsia="Calibri" w:hAnsi="Arial" w:cs="Arial"/>
          <w:bCs/>
          <w:sz w:val="21"/>
          <w:szCs w:val="21"/>
          <w:lang w:val="es-ES_tradnl"/>
        </w:rPr>
        <w:t xml:space="preserve">) con Trato Nacional. </w:t>
      </w:r>
    </w:p>
    <w:p w14:paraId="6D1F5EB8"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p>
    <w:p w14:paraId="3B99A8C4" w14:textId="6781A749"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Para que el Proponente obtenga puntaje por Servicios Nacionales debe presentar: </w:t>
      </w:r>
    </w:p>
    <w:p w14:paraId="73FB91D4"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p>
    <w:p w14:paraId="35756B78" w14:textId="77777777" w:rsidR="00026EB6" w:rsidRPr="00765D74" w:rsidRDefault="00026EB6" w:rsidP="00026EB6">
      <w:pPr>
        <w:pStyle w:val="Prrafodelista"/>
        <w:numPr>
          <w:ilvl w:val="0"/>
          <w:numId w:val="15"/>
        </w:numPr>
        <w:tabs>
          <w:tab w:val="left" w:pos="0"/>
        </w:tabs>
        <w:ind w:right="709"/>
        <w:jc w:val="both"/>
        <w:rPr>
          <w:rFonts w:ascii="Arial" w:eastAsia="Calibri" w:hAnsi="Arial" w:cs="Arial"/>
          <w:bCs/>
          <w:sz w:val="21"/>
          <w:szCs w:val="21"/>
          <w:lang w:val="es-ES_tradnl"/>
        </w:rPr>
      </w:pPr>
      <w:r w:rsidRPr="00765D74">
        <w:rPr>
          <w:rFonts w:ascii="Arial" w:eastAsia="Calibri" w:hAnsi="Arial" w:cs="Arial"/>
          <w:bCs/>
          <w:sz w:val="21"/>
          <w:szCs w:val="21"/>
          <w:lang w:val="es-ES_tradnl"/>
        </w:rPr>
        <w:t>Persona natural colombiana: La cédula de ciudadanía del Proponente.</w:t>
      </w:r>
    </w:p>
    <w:p w14:paraId="34DF7CB7" w14:textId="77777777" w:rsidR="00026EB6" w:rsidRPr="00765D74" w:rsidRDefault="00026EB6" w:rsidP="00026EB6">
      <w:pPr>
        <w:pStyle w:val="Prrafodelista"/>
        <w:numPr>
          <w:ilvl w:val="0"/>
          <w:numId w:val="15"/>
        </w:numPr>
        <w:tabs>
          <w:tab w:val="left" w:pos="0"/>
        </w:tabs>
        <w:ind w:right="709"/>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Persona natural extranjera residente en Colombia: La visa de residencia que le permita la ejecución del objeto contractual de conformidad con la ley. </w:t>
      </w:r>
    </w:p>
    <w:p w14:paraId="16C453AD" w14:textId="2045E7EF" w:rsidR="00026EB6" w:rsidRPr="00765D74" w:rsidRDefault="00026EB6" w:rsidP="00026EB6">
      <w:pPr>
        <w:pStyle w:val="Prrafodelista"/>
        <w:numPr>
          <w:ilvl w:val="0"/>
          <w:numId w:val="15"/>
        </w:numPr>
        <w:tabs>
          <w:tab w:val="left" w:pos="0"/>
        </w:tabs>
        <w:ind w:right="709"/>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Persona jurídica constituida en Colombia: el Certificado de existencia y representación legal emitido por las Cámaras de Comercio. </w:t>
      </w:r>
    </w:p>
    <w:p w14:paraId="04CADC02"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p>
    <w:p w14:paraId="7566E921" w14:textId="05EDA78B"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 xml:space="preserve">Para que el Proponente extranjero obtenga puntaje por Trato Nacional debe acreditar que los servicios son originarios de los Estados mencionados en la Sección de Acuerdos Comerciales aplicables al presente Proceso de </w:t>
      </w:r>
      <w:r w:rsidRPr="00765D74">
        <w:rPr>
          <w:rFonts w:ascii="Arial" w:eastAsia="Calibri" w:hAnsi="Arial" w:cs="Arial"/>
          <w:bCs/>
          <w:sz w:val="21"/>
          <w:szCs w:val="21"/>
          <w:lang w:val="es-ES_tradnl"/>
        </w:rPr>
        <w:lastRenderedPageBreak/>
        <w:t>Contratación, información que se acreditará con los documentos que aporte el Proponente extranjero para acreditar su domicilio</w:t>
      </w:r>
      <w:r w:rsidRPr="00765D74" w:rsidDel="00372059">
        <w:rPr>
          <w:rFonts w:ascii="Arial" w:eastAsia="Calibri" w:hAnsi="Arial" w:cs="Arial"/>
          <w:bCs/>
          <w:sz w:val="21"/>
          <w:szCs w:val="21"/>
          <w:lang w:val="es-ES_tradnl"/>
        </w:rPr>
        <w:t>.</w:t>
      </w:r>
      <w:r w:rsidRPr="00765D74">
        <w:rPr>
          <w:rFonts w:ascii="Arial" w:eastAsia="Calibri" w:hAnsi="Arial" w:cs="Arial"/>
          <w:bCs/>
          <w:sz w:val="21"/>
          <w:szCs w:val="21"/>
          <w:lang w:val="es-ES_tradnl"/>
        </w:rPr>
        <w:t xml:space="preserve"> </w:t>
      </w:r>
    </w:p>
    <w:p w14:paraId="09412497"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p>
    <w:p w14:paraId="080A7DDE"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Para asignar el puntaje por Servicios Nacionales o por Trato Nacional el Proponente nacional o extranjero con trato nacional no deben presentar el Formato 9 – Puntaje de Industria Nacional. Únicamente deberán presentar los documentos señalados en esta sección.</w:t>
      </w:r>
    </w:p>
    <w:p w14:paraId="6C9EFC5E"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p>
    <w:p w14:paraId="158B7043" w14:textId="2A449B89"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u w:val="single"/>
          <w:lang w:val="es-ES_tradnl"/>
        </w:rPr>
      </w:pPr>
      <w:r w:rsidRPr="00765D74">
        <w:rPr>
          <w:rFonts w:ascii="Arial" w:eastAsia="Calibri" w:hAnsi="Arial" w:cs="Arial"/>
          <w:bCs/>
          <w:sz w:val="21"/>
          <w:szCs w:val="21"/>
          <w:u w:val="single"/>
          <w:lang w:val="es-ES_tradnl"/>
        </w:rPr>
        <w:t xml:space="preserve">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circunstancias para la asignación del puntaje por Servicios Nacionales o con Trato Nacional. </w:t>
      </w:r>
    </w:p>
    <w:p w14:paraId="250F9423"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p>
    <w:p w14:paraId="215E802D" w14:textId="5608B076"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La Entidad asignará diez (10) puntos a un Proponente Plural cuando todos sus integrantes cumplan con las anteriores condiciones. Cuando uno de sus integrantes no cumpla con las condiciones descritas no obtendrá puntaje por Servicios Nacionales o Trato Nacional</w:t>
      </w:r>
      <w:r w:rsidRPr="00765D74">
        <w:rPr>
          <w:rFonts w:ascii="Arial" w:eastAsia="Arial" w:hAnsi="Arial" w:cs="Arial"/>
          <w:sz w:val="21"/>
          <w:szCs w:val="21"/>
        </w:rPr>
        <w:t>»</w:t>
      </w:r>
      <w:r w:rsidRPr="00765D74">
        <w:rPr>
          <w:rFonts w:ascii="Arial" w:eastAsia="Calibri" w:hAnsi="Arial" w:cs="Arial"/>
          <w:bCs/>
          <w:sz w:val="21"/>
          <w:szCs w:val="21"/>
          <w:lang w:val="es-ES_tradnl"/>
        </w:rPr>
        <w:t>.</w:t>
      </w:r>
      <w:r w:rsidR="003F55C1" w:rsidRPr="00765D74">
        <w:rPr>
          <w:rFonts w:ascii="Arial" w:eastAsia="Calibri" w:hAnsi="Arial" w:cs="Arial"/>
          <w:bCs/>
          <w:sz w:val="21"/>
          <w:szCs w:val="21"/>
          <w:lang w:val="es-ES_tradnl"/>
        </w:rPr>
        <w:t xml:space="preserve"> </w:t>
      </w:r>
      <w:r w:rsidR="003F55C1" w:rsidRPr="00765D74">
        <w:rPr>
          <w:rFonts w:ascii="Arial" w:hAnsi="Arial" w:cs="Arial"/>
          <w:iCs/>
          <w:sz w:val="21"/>
          <w:szCs w:val="21"/>
        </w:rPr>
        <w:t>[Énfasis fuera de texto].</w:t>
      </w:r>
    </w:p>
    <w:p w14:paraId="246834E9" w14:textId="77777777" w:rsidR="00026EB6" w:rsidRPr="00765D74" w:rsidRDefault="00026EB6" w:rsidP="00026EB6">
      <w:pPr>
        <w:tabs>
          <w:tab w:val="left" w:pos="0"/>
        </w:tabs>
        <w:spacing w:after="0" w:line="240" w:lineRule="auto"/>
        <w:ind w:left="709" w:right="709"/>
        <w:contextualSpacing/>
        <w:jc w:val="both"/>
        <w:rPr>
          <w:rFonts w:ascii="Arial" w:eastAsia="Calibri" w:hAnsi="Arial" w:cs="Arial"/>
          <w:bCs/>
          <w:sz w:val="21"/>
          <w:szCs w:val="21"/>
          <w:lang w:val="es-ES_tradnl"/>
        </w:rPr>
      </w:pPr>
    </w:p>
    <w:p w14:paraId="54C9AF7B" w14:textId="6D81B135" w:rsidR="006D421B" w:rsidRPr="00765D74" w:rsidRDefault="00C86E00" w:rsidP="003F55C1">
      <w:pPr>
        <w:spacing w:after="120" w:line="276" w:lineRule="auto"/>
        <w:ind w:firstLine="709"/>
        <w:jc w:val="both"/>
        <w:rPr>
          <w:rFonts w:ascii="Arial" w:eastAsia="Calibri" w:hAnsi="Arial" w:cs="Arial"/>
          <w:bCs/>
          <w:lang w:val="es-ES"/>
        </w:rPr>
      </w:pPr>
      <w:bookmarkStart w:id="30" w:name="_30j0zll" w:colFirst="0" w:colLast="0"/>
      <w:bookmarkEnd w:id="30"/>
      <w:r w:rsidRPr="00765D74">
        <w:rPr>
          <w:rFonts w:ascii="Arial" w:eastAsia="Calibri" w:hAnsi="Arial" w:cs="Arial"/>
          <w:bCs/>
          <w:lang w:val="es-ES"/>
        </w:rPr>
        <w:t>Con fundamento en lo anterior</w:t>
      </w:r>
      <w:r w:rsidR="003F55C1" w:rsidRPr="00765D74">
        <w:rPr>
          <w:rFonts w:ascii="Arial" w:eastAsia="Calibri" w:hAnsi="Arial" w:cs="Arial"/>
          <w:bCs/>
          <w:lang w:val="es-ES"/>
        </w:rPr>
        <w:t xml:space="preserve">, </w:t>
      </w:r>
      <w:r w:rsidRPr="00765D74">
        <w:rPr>
          <w:rFonts w:ascii="Arial" w:eastAsia="Calibri" w:hAnsi="Arial" w:cs="Arial"/>
          <w:bCs/>
          <w:lang w:val="es-ES"/>
        </w:rPr>
        <w:t xml:space="preserve">esta Agencia señaló que </w:t>
      </w:r>
      <w:r w:rsidR="003F55C1" w:rsidRPr="00765D74">
        <w:rPr>
          <w:rFonts w:ascii="Arial" w:eastAsia="Calibri" w:hAnsi="Arial" w:cs="Arial"/>
          <w:bCs/>
          <w:lang w:val="es-ES"/>
        </w:rPr>
        <w:t>d</w:t>
      </w:r>
      <w:r w:rsidR="006D421B" w:rsidRPr="00765D74">
        <w:rPr>
          <w:rFonts w:ascii="Arial" w:eastAsia="Calibri" w:hAnsi="Arial" w:cs="Arial"/>
          <w:bCs/>
          <w:lang w:val="es-ES"/>
        </w:rPr>
        <w:t xml:space="preserve">entro de la función pública registral de las Cámaras de Comercio se encuentra la de «[…] [l]levar el registro mercantil y certificar sobre los actos y documentos en él inscritos […]», prevista en el numeral 3 del artículo 86 del Código de Comercio. El registro mercantil está regulado en los artículos 26 a 47 del Código de Comercio y, de acuerdo a lo dispuesto en el artículo 25 </w:t>
      </w:r>
      <w:proofErr w:type="spellStart"/>
      <w:r w:rsidR="006D421B" w:rsidRPr="00765D74">
        <w:rPr>
          <w:rFonts w:ascii="Arial" w:eastAsia="Calibri" w:hAnsi="Arial" w:cs="Arial"/>
          <w:bCs/>
          <w:lang w:val="es-ES"/>
        </w:rPr>
        <w:t>ibídem</w:t>
      </w:r>
      <w:proofErr w:type="spellEnd"/>
      <w:r w:rsidR="006D421B" w:rsidRPr="00765D74">
        <w:rPr>
          <w:rFonts w:ascii="Arial" w:eastAsia="Calibri" w:hAnsi="Arial" w:cs="Arial"/>
          <w:bCs/>
          <w:lang w:val="es-ES"/>
        </w:rPr>
        <w:t xml:space="preserve">, tiene como objeto «[…] llevar la matrícula de los comerciantes y de los establecimientos de comercio, así como la inscripción de todos los actos, libros y documentos respecto de los cuales la ley exigiere esa formalidad». Las formalidades para hacer el </w:t>
      </w:r>
      <w:r w:rsidR="003F55C1" w:rsidRPr="00765D74">
        <w:rPr>
          <w:rFonts w:ascii="Arial" w:eastAsia="Calibri" w:hAnsi="Arial" w:cs="Arial"/>
          <w:bCs/>
          <w:lang w:val="es-ES"/>
        </w:rPr>
        <w:t>registro</w:t>
      </w:r>
      <w:r w:rsidR="006D421B" w:rsidRPr="00765D74">
        <w:rPr>
          <w:rFonts w:ascii="Arial" w:eastAsia="Calibri" w:hAnsi="Arial" w:cs="Arial"/>
          <w:bCs/>
          <w:lang w:val="es-ES"/>
        </w:rPr>
        <w:t xml:space="preserve"> de los libros de comercio, se encuentran en los artículos 39 a 47 </w:t>
      </w:r>
      <w:proofErr w:type="spellStart"/>
      <w:r w:rsidR="003F55C1" w:rsidRPr="00765D74">
        <w:rPr>
          <w:rFonts w:ascii="Arial" w:eastAsia="Calibri" w:hAnsi="Arial" w:cs="Arial"/>
          <w:bCs/>
          <w:lang w:val="es-ES"/>
        </w:rPr>
        <w:t>idídem</w:t>
      </w:r>
      <w:proofErr w:type="spellEnd"/>
      <w:r w:rsidR="006D421B" w:rsidRPr="00765D74">
        <w:rPr>
          <w:rFonts w:ascii="Arial" w:eastAsia="Calibri" w:hAnsi="Arial" w:cs="Arial"/>
          <w:bCs/>
          <w:lang w:val="es-ES"/>
        </w:rPr>
        <w:t>, mientras que las del registro de la matrícula están contenidas en los artículos 29 a 33 de la mencionada codificación comercial.</w:t>
      </w:r>
    </w:p>
    <w:p w14:paraId="585DDEE5" w14:textId="77777777" w:rsidR="006D421B" w:rsidRPr="00765D74" w:rsidRDefault="006D421B" w:rsidP="003F55C1">
      <w:pPr>
        <w:spacing w:before="120" w:after="0" w:line="276" w:lineRule="auto"/>
        <w:ind w:firstLine="709"/>
        <w:contextualSpacing/>
        <w:jc w:val="both"/>
        <w:rPr>
          <w:rFonts w:ascii="Arial" w:eastAsia="Calibri" w:hAnsi="Arial" w:cs="Arial"/>
          <w:bCs/>
          <w:lang w:val="es-ES"/>
        </w:rPr>
      </w:pPr>
      <w:r w:rsidRPr="00765D74">
        <w:rPr>
          <w:rFonts w:ascii="Arial" w:eastAsia="Calibri" w:hAnsi="Arial" w:cs="Arial"/>
          <w:bCs/>
          <w:lang w:val="es-ES"/>
        </w:rPr>
        <w:t xml:space="preserve">Por otro lado, el artículo 117 del Código de Comercio, refiriéndose a la constitución y prueba de las sociedades comerciales, establece que la prueba de la existencia y de la representación de aquellas se probará con «certificación de la cámara de comercio del domicilio principal, en la que constará el número, fecha y notaría de la escritura de constitución y de las reformas del contrato, si las hubiere». </w:t>
      </w:r>
      <w:bookmarkStart w:id="31" w:name="_Hlk100351315"/>
      <w:r w:rsidRPr="00765D74">
        <w:rPr>
          <w:rFonts w:ascii="Arial" w:eastAsia="Calibri" w:hAnsi="Arial" w:cs="Arial"/>
          <w:bCs/>
          <w:lang w:val="es-ES"/>
        </w:rPr>
        <w:t xml:space="preserve">Este documento no tiene una vigencia determinada, pues no existe alguna norma que la disponga. </w:t>
      </w:r>
      <w:bookmarkEnd w:id="31"/>
      <w:r w:rsidRPr="00765D74">
        <w:rPr>
          <w:rFonts w:ascii="Arial" w:eastAsia="Calibri" w:hAnsi="Arial" w:cs="Arial"/>
          <w:bCs/>
          <w:lang w:val="es-ES"/>
        </w:rPr>
        <w:t>Al respecto, la Superintendencia de Industria y Comercio, mediante concepto del 5 de julio de 2016</w:t>
      </w:r>
      <w:r w:rsidRPr="00765D74">
        <w:rPr>
          <w:rFonts w:ascii="Arial" w:eastAsia="Calibri" w:hAnsi="Arial" w:cs="Arial"/>
          <w:bCs/>
          <w:vertAlign w:val="superscript"/>
          <w:lang w:val="es-ES"/>
        </w:rPr>
        <w:footnoteReference w:id="4"/>
      </w:r>
      <w:r w:rsidRPr="00765D74">
        <w:rPr>
          <w:rFonts w:ascii="Arial" w:eastAsia="Calibri" w:hAnsi="Arial" w:cs="Arial"/>
          <w:bCs/>
          <w:lang w:val="es-ES"/>
        </w:rPr>
        <w:t>, explicó lo siguiente:</w:t>
      </w:r>
    </w:p>
    <w:p w14:paraId="243CCF89" w14:textId="77777777" w:rsidR="006D421B" w:rsidRPr="00765D74" w:rsidRDefault="006D421B" w:rsidP="003F55C1">
      <w:pPr>
        <w:spacing w:after="0"/>
        <w:contextualSpacing/>
        <w:jc w:val="both"/>
        <w:rPr>
          <w:rFonts w:ascii="Arial" w:eastAsia="Arial" w:hAnsi="Arial" w:cs="Arial"/>
        </w:rPr>
      </w:pPr>
    </w:p>
    <w:p w14:paraId="4BF2742A" w14:textId="3FC1B836" w:rsidR="006D421B" w:rsidRPr="00765D74" w:rsidRDefault="006D421B" w:rsidP="00F85A9E">
      <w:pPr>
        <w:spacing w:after="0" w:line="240" w:lineRule="auto"/>
        <w:ind w:left="709" w:right="760"/>
        <w:contextualSpacing/>
        <w:jc w:val="both"/>
        <w:rPr>
          <w:rFonts w:ascii="Arial" w:eastAsia="Arial" w:hAnsi="Arial" w:cs="Arial"/>
          <w:sz w:val="21"/>
          <w:szCs w:val="21"/>
        </w:rPr>
      </w:pPr>
      <w:r w:rsidRPr="00765D74">
        <w:rPr>
          <w:rFonts w:ascii="Arial" w:eastAsia="Arial" w:hAnsi="Arial" w:cs="Arial"/>
          <w:sz w:val="21"/>
          <w:szCs w:val="21"/>
        </w:rPr>
        <w:t xml:space="preserve">Ahora bien, en cuanto a este punto, es necesario precisar que la ley no ha </w:t>
      </w:r>
      <w:r w:rsidR="00727ECE" w:rsidRPr="00765D74">
        <w:rPr>
          <w:rFonts w:ascii="Arial" w:eastAsia="Arial" w:hAnsi="Arial" w:cs="Arial"/>
          <w:sz w:val="21"/>
          <w:szCs w:val="21"/>
        </w:rPr>
        <w:t>señalado</w:t>
      </w:r>
      <w:r w:rsidRPr="00765D74">
        <w:rPr>
          <w:rFonts w:ascii="Arial" w:eastAsia="Arial" w:hAnsi="Arial" w:cs="Arial"/>
          <w:sz w:val="21"/>
          <w:szCs w:val="21"/>
        </w:rPr>
        <w:t xml:space="preserve"> un </w:t>
      </w:r>
      <w:r w:rsidR="00727ECE" w:rsidRPr="00765D74">
        <w:rPr>
          <w:rFonts w:ascii="Arial" w:eastAsia="Arial" w:hAnsi="Arial" w:cs="Arial"/>
          <w:sz w:val="21"/>
          <w:szCs w:val="21"/>
        </w:rPr>
        <w:t>término</w:t>
      </w:r>
      <w:r w:rsidRPr="00765D74">
        <w:rPr>
          <w:rFonts w:ascii="Arial" w:eastAsia="Arial" w:hAnsi="Arial" w:cs="Arial"/>
          <w:sz w:val="21"/>
          <w:szCs w:val="21"/>
        </w:rPr>
        <w:t xml:space="preserve"> de vigencia para el certificado de existencia y </w:t>
      </w:r>
      <w:r w:rsidR="00727ECE" w:rsidRPr="00765D74">
        <w:rPr>
          <w:rFonts w:ascii="Arial" w:eastAsia="Arial" w:hAnsi="Arial" w:cs="Arial"/>
          <w:sz w:val="21"/>
          <w:szCs w:val="21"/>
        </w:rPr>
        <w:t>representación</w:t>
      </w:r>
      <w:r w:rsidRPr="00765D74">
        <w:rPr>
          <w:rFonts w:ascii="Arial" w:eastAsia="Arial" w:hAnsi="Arial" w:cs="Arial"/>
          <w:sz w:val="21"/>
          <w:szCs w:val="21"/>
        </w:rPr>
        <w:t xml:space="preserve"> legal que expiden las </w:t>
      </w:r>
      <w:r w:rsidR="00727ECE" w:rsidRPr="00765D74">
        <w:rPr>
          <w:rFonts w:ascii="Arial" w:eastAsia="Arial" w:hAnsi="Arial" w:cs="Arial"/>
          <w:sz w:val="21"/>
          <w:szCs w:val="21"/>
        </w:rPr>
        <w:t>cámaras</w:t>
      </w:r>
      <w:r w:rsidRPr="00765D74">
        <w:rPr>
          <w:rFonts w:ascii="Arial" w:eastAsia="Arial" w:hAnsi="Arial" w:cs="Arial"/>
          <w:sz w:val="21"/>
          <w:szCs w:val="21"/>
        </w:rPr>
        <w:t xml:space="preserve"> de comercio.</w:t>
      </w:r>
    </w:p>
    <w:p w14:paraId="05C4C6B0" w14:textId="77777777" w:rsidR="00727ECE" w:rsidRPr="00765D74" w:rsidRDefault="00727ECE" w:rsidP="00F85A9E">
      <w:pPr>
        <w:spacing w:after="0" w:line="240" w:lineRule="auto"/>
        <w:ind w:left="709" w:right="760"/>
        <w:contextualSpacing/>
        <w:jc w:val="both"/>
        <w:rPr>
          <w:rFonts w:ascii="Arial" w:eastAsia="Arial" w:hAnsi="Arial" w:cs="Arial"/>
          <w:sz w:val="21"/>
          <w:szCs w:val="21"/>
        </w:rPr>
      </w:pPr>
    </w:p>
    <w:p w14:paraId="2F5F4E58" w14:textId="3B82FF08" w:rsidR="006D421B" w:rsidRPr="00765D74" w:rsidRDefault="006D421B" w:rsidP="00F85A9E">
      <w:pPr>
        <w:spacing w:after="0" w:line="240" w:lineRule="auto"/>
        <w:ind w:left="709" w:right="760"/>
        <w:contextualSpacing/>
        <w:jc w:val="both"/>
        <w:rPr>
          <w:rFonts w:ascii="Arial" w:eastAsia="Arial" w:hAnsi="Arial" w:cs="Arial"/>
          <w:sz w:val="21"/>
          <w:szCs w:val="21"/>
        </w:rPr>
      </w:pPr>
      <w:r w:rsidRPr="00765D74">
        <w:rPr>
          <w:rFonts w:ascii="Arial" w:eastAsia="Arial" w:hAnsi="Arial" w:cs="Arial"/>
          <w:sz w:val="21"/>
          <w:szCs w:val="21"/>
        </w:rPr>
        <w:t xml:space="preserve">En </w:t>
      </w:r>
      <w:r w:rsidR="00727ECE" w:rsidRPr="00765D74">
        <w:rPr>
          <w:rFonts w:ascii="Arial" w:eastAsia="Arial" w:hAnsi="Arial" w:cs="Arial"/>
          <w:sz w:val="21"/>
          <w:szCs w:val="21"/>
        </w:rPr>
        <w:t>relación</w:t>
      </w:r>
      <w:r w:rsidRPr="00765D74">
        <w:rPr>
          <w:rFonts w:ascii="Arial" w:eastAsia="Arial" w:hAnsi="Arial" w:cs="Arial"/>
          <w:sz w:val="21"/>
          <w:szCs w:val="21"/>
        </w:rPr>
        <w:t xml:space="preserve"> con este punto, es pertinente advertir que teniendo en cuenta que los actos y documentos sujetos a </w:t>
      </w:r>
      <w:r w:rsidR="00727ECE" w:rsidRPr="00765D74">
        <w:rPr>
          <w:rFonts w:ascii="Arial" w:eastAsia="Arial" w:hAnsi="Arial" w:cs="Arial"/>
          <w:sz w:val="21"/>
          <w:szCs w:val="21"/>
        </w:rPr>
        <w:t>inscripción</w:t>
      </w:r>
      <w:r w:rsidRPr="00765D74">
        <w:rPr>
          <w:rFonts w:ascii="Arial" w:eastAsia="Arial" w:hAnsi="Arial" w:cs="Arial"/>
          <w:sz w:val="21"/>
          <w:szCs w:val="21"/>
        </w:rPr>
        <w:t xml:space="preserve"> pueden ser modificados en cualquier momento y las </w:t>
      </w:r>
      <w:r w:rsidR="00727ECE" w:rsidRPr="00765D74">
        <w:rPr>
          <w:rFonts w:ascii="Arial" w:eastAsia="Arial" w:hAnsi="Arial" w:cs="Arial"/>
          <w:sz w:val="21"/>
          <w:szCs w:val="21"/>
        </w:rPr>
        <w:t>cámaras</w:t>
      </w:r>
      <w:r w:rsidRPr="00765D74">
        <w:rPr>
          <w:rFonts w:ascii="Arial" w:eastAsia="Arial" w:hAnsi="Arial" w:cs="Arial"/>
          <w:sz w:val="21"/>
          <w:szCs w:val="21"/>
        </w:rPr>
        <w:t xml:space="preserve"> de comercio deben proceder a su registro siempre que se cumplan los requisitos previstos para dicha </w:t>
      </w:r>
      <w:r w:rsidR="00727ECE" w:rsidRPr="00765D74">
        <w:rPr>
          <w:rFonts w:ascii="Arial" w:eastAsia="Arial" w:hAnsi="Arial" w:cs="Arial"/>
          <w:sz w:val="21"/>
          <w:szCs w:val="21"/>
        </w:rPr>
        <w:t>inscripción</w:t>
      </w:r>
      <w:r w:rsidRPr="00765D74">
        <w:rPr>
          <w:rFonts w:ascii="Arial" w:eastAsia="Arial" w:hAnsi="Arial" w:cs="Arial"/>
          <w:sz w:val="21"/>
          <w:szCs w:val="21"/>
        </w:rPr>
        <w:t xml:space="preserve">, </w:t>
      </w:r>
      <w:r w:rsidRPr="00765D74">
        <w:rPr>
          <w:rFonts w:ascii="Arial" w:eastAsia="Arial" w:hAnsi="Arial" w:cs="Arial"/>
          <w:i/>
          <w:sz w:val="21"/>
          <w:szCs w:val="21"/>
        </w:rPr>
        <w:t xml:space="preserve">los certificados de existencia y </w:t>
      </w:r>
      <w:r w:rsidR="00727ECE" w:rsidRPr="00765D74">
        <w:rPr>
          <w:rFonts w:ascii="Arial" w:eastAsia="Arial" w:hAnsi="Arial" w:cs="Arial"/>
          <w:i/>
          <w:sz w:val="21"/>
          <w:szCs w:val="21"/>
        </w:rPr>
        <w:t>representación</w:t>
      </w:r>
      <w:r w:rsidRPr="00765D74">
        <w:rPr>
          <w:rFonts w:ascii="Arial" w:eastAsia="Arial" w:hAnsi="Arial" w:cs="Arial"/>
          <w:i/>
          <w:sz w:val="21"/>
          <w:szCs w:val="21"/>
        </w:rPr>
        <w:t xml:space="preserve"> legal no tienen una vigencia temporal </w:t>
      </w:r>
      <w:r w:rsidR="00727ECE" w:rsidRPr="00765D74">
        <w:rPr>
          <w:rFonts w:ascii="Arial" w:eastAsia="Arial" w:hAnsi="Arial" w:cs="Arial"/>
          <w:i/>
          <w:sz w:val="21"/>
          <w:szCs w:val="21"/>
        </w:rPr>
        <w:t>especifica</w:t>
      </w:r>
      <w:r w:rsidRPr="00765D74">
        <w:rPr>
          <w:rFonts w:ascii="Arial" w:eastAsia="Arial" w:hAnsi="Arial" w:cs="Arial"/>
          <w:sz w:val="21"/>
          <w:szCs w:val="21"/>
        </w:rPr>
        <w:t xml:space="preserve">. En consecuencia, mientras no se presenten otros actos y documentos que alteren las inscripciones previas, tales certificados </w:t>
      </w:r>
      <w:r w:rsidR="00727ECE" w:rsidRPr="00765D74">
        <w:rPr>
          <w:rFonts w:ascii="Arial" w:eastAsia="Arial" w:hAnsi="Arial" w:cs="Arial"/>
          <w:sz w:val="21"/>
          <w:szCs w:val="21"/>
        </w:rPr>
        <w:t>corresponderán</w:t>
      </w:r>
      <w:r w:rsidRPr="00765D74">
        <w:rPr>
          <w:rFonts w:ascii="Arial" w:eastAsia="Arial" w:hAnsi="Arial" w:cs="Arial"/>
          <w:sz w:val="21"/>
          <w:szCs w:val="21"/>
        </w:rPr>
        <w:t xml:space="preserve"> exactamente a lo que se encuentre inscrito. </w:t>
      </w:r>
      <w:r w:rsidR="00727ECE" w:rsidRPr="00765D74">
        <w:rPr>
          <w:rFonts w:ascii="Arial" w:hAnsi="Arial" w:cs="Arial"/>
          <w:iCs/>
          <w:sz w:val="21"/>
          <w:szCs w:val="21"/>
        </w:rPr>
        <w:t>[Énfasis fuera de texto].</w:t>
      </w:r>
    </w:p>
    <w:p w14:paraId="4AEDE08D" w14:textId="77777777" w:rsidR="003F55C1" w:rsidRPr="00765D74" w:rsidRDefault="003F55C1" w:rsidP="00F85A9E">
      <w:pPr>
        <w:spacing w:after="0" w:line="240" w:lineRule="auto"/>
        <w:ind w:firstLine="709"/>
        <w:contextualSpacing/>
        <w:jc w:val="both"/>
        <w:rPr>
          <w:rFonts w:ascii="Arial" w:eastAsia="Arial" w:hAnsi="Arial" w:cs="Arial"/>
        </w:rPr>
      </w:pPr>
    </w:p>
    <w:p w14:paraId="0E845ADA" w14:textId="446F3E52" w:rsidR="006D421B" w:rsidRPr="00765D74" w:rsidRDefault="006D421B" w:rsidP="00727ECE">
      <w:pPr>
        <w:spacing w:after="0" w:line="276" w:lineRule="auto"/>
        <w:ind w:firstLine="709"/>
        <w:contextualSpacing/>
        <w:jc w:val="both"/>
        <w:rPr>
          <w:rFonts w:ascii="Arial" w:eastAsia="Arial" w:hAnsi="Arial" w:cs="Arial"/>
        </w:rPr>
      </w:pPr>
      <w:bookmarkStart w:id="32" w:name="_Hlk100756665"/>
      <w:r w:rsidRPr="00765D74">
        <w:rPr>
          <w:rFonts w:ascii="Arial" w:eastAsia="Arial" w:hAnsi="Arial" w:cs="Arial"/>
        </w:rPr>
        <w:t>Lo anterior no quiere decir que el certificado</w:t>
      </w:r>
      <w:r w:rsidR="00727ECE" w:rsidRPr="00765D74">
        <w:rPr>
          <w:rFonts w:ascii="Arial" w:eastAsia="Arial" w:hAnsi="Arial" w:cs="Arial"/>
        </w:rPr>
        <w:t xml:space="preserve"> de existencia y representación legal, de acuerdo con la regulación contenida en el </w:t>
      </w:r>
      <w:r w:rsidR="00727ECE" w:rsidRPr="00765D74">
        <w:rPr>
          <w:rFonts w:ascii="Arial" w:hAnsi="Arial" w:cs="Arial"/>
        </w:rPr>
        <w:t>Documento Base de Licitación de Obra Pública de Infraestructura de Transporte - Versión 2</w:t>
      </w:r>
      <w:r w:rsidR="00727ECE" w:rsidRPr="00765D74">
        <w:rPr>
          <w:rFonts w:ascii="Arial" w:eastAsia="Arial" w:hAnsi="Arial" w:cs="Arial"/>
        </w:rPr>
        <w:t xml:space="preserve">, </w:t>
      </w:r>
      <w:r w:rsidRPr="00765D74">
        <w:rPr>
          <w:rFonts w:ascii="Arial" w:eastAsia="Arial" w:hAnsi="Arial" w:cs="Arial"/>
        </w:rPr>
        <w:t>pueda tener cualquier fecha de expedición para efectos de los procesos contractuales en los que se aplican los documentos tipo. De acuerdo a lo que dispone el numeral 3.3.2. del documento base, la fecha de expedición de los certificados de existencia y representación legal no puede ser mayor a treinta (30) días, contados hasta la fecha de cierre del proceso de contratación</w:t>
      </w:r>
      <w:bookmarkEnd w:id="32"/>
      <w:r w:rsidRPr="00765D74">
        <w:rPr>
          <w:rFonts w:ascii="Arial" w:eastAsia="Arial" w:hAnsi="Arial" w:cs="Arial"/>
        </w:rPr>
        <w:t>:</w:t>
      </w:r>
    </w:p>
    <w:p w14:paraId="069E1F5C" w14:textId="77777777" w:rsidR="006D421B" w:rsidRPr="00765D74" w:rsidRDefault="006D421B" w:rsidP="00727ECE">
      <w:pPr>
        <w:tabs>
          <w:tab w:val="left" w:pos="0"/>
        </w:tabs>
        <w:spacing w:after="0" w:line="240" w:lineRule="auto"/>
        <w:ind w:left="709" w:right="709"/>
        <w:contextualSpacing/>
        <w:jc w:val="both"/>
        <w:rPr>
          <w:rFonts w:ascii="Arial" w:eastAsia="Calibri" w:hAnsi="Arial" w:cs="Arial"/>
          <w:bCs/>
          <w:sz w:val="21"/>
          <w:szCs w:val="21"/>
          <w:lang w:val="es-ES_tradnl"/>
        </w:rPr>
      </w:pPr>
    </w:p>
    <w:p w14:paraId="7B25CECE" w14:textId="2EC74D95" w:rsidR="006D421B" w:rsidRPr="00765D74" w:rsidRDefault="00727ECE" w:rsidP="00727ECE">
      <w:pPr>
        <w:tabs>
          <w:tab w:val="left" w:pos="0"/>
        </w:tabs>
        <w:spacing w:after="0" w:line="240" w:lineRule="auto"/>
        <w:ind w:left="709" w:right="709"/>
        <w:contextualSpacing/>
        <w:jc w:val="both"/>
        <w:rPr>
          <w:rFonts w:ascii="Arial" w:eastAsia="Calibri" w:hAnsi="Arial" w:cs="Arial"/>
          <w:bCs/>
          <w:sz w:val="21"/>
          <w:szCs w:val="21"/>
          <w:lang w:val="es-ES_tradnl"/>
        </w:rPr>
      </w:pPr>
      <w:bookmarkStart w:id="33" w:name="_4d34og8" w:colFirst="0" w:colLast="0"/>
      <w:bookmarkEnd w:id="33"/>
      <w:r w:rsidRPr="00765D74">
        <w:rPr>
          <w:rFonts w:ascii="Arial" w:hAnsi="Arial" w:cs="Arial"/>
        </w:rPr>
        <w:t>«</w:t>
      </w:r>
      <w:r w:rsidR="006D421B" w:rsidRPr="00765D74">
        <w:rPr>
          <w:rFonts w:ascii="Arial" w:eastAsia="Calibri" w:hAnsi="Arial" w:cs="Arial"/>
          <w:b/>
          <w:sz w:val="21"/>
          <w:szCs w:val="21"/>
          <w:lang w:val="es-ES_tradnl"/>
        </w:rPr>
        <w:t>CAPÍTULO III REQUISITOS HABILITANTES Y SU VERIFICACIÓN</w:t>
      </w:r>
    </w:p>
    <w:p w14:paraId="74BB996D" w14:textId="77777777" w:rsidR="00727ECE" w:rsidRPr="00765D74" w:rsidRDefault="00727ECE" w:rsidP="00727ECE">
      <w:pPr>
        <w:tabs>
          <w:tab w:val="left" w:pos="0"/>
        </w:tabs>
        <w:spacing w:after="0" w:line="240" w:lineRule="auto"/>
        <w:ind w:left="709" w:right="709"/>
        <w:contextualSpacing/>
        <w:jc w:val="both"/>
        <w:rPr>
          <w:rFonts w:ascii="Arial" w:eastAsia="Calibri" w:hAnsi="Arial" w:cs="Arial"/>
          <w:bCs/>
          <w:sz w:val="21"/>
          <w:szCs w:val="21"/>
          <w:lang w:val="es-ES_tradnl"/>
        </w:rPr>
      </w:pPr>
    </w:p>
    <w:p w14:paraId="747BB27D" w14:textId="61CC468E" w:rsidR="006D421B" w:rsidRPr="00765D74" w:rsidRDefault="006D421B" w:rsidP="00727ECE">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w:t>
      </w:r>
    </w:p>
    <w:p w14:paraId="487B56C7" w14:textId="77777777" w:rsidR="006D421B" w:rsidRPr="00765D74" w:rsidRDefault="006D421B" w:rsidP="00727ECE">
      <w:pPr>
        <w:tabs>
          <w:tab w:val="left" w:pos="0"/>
        </w:tabs>
        <w:spacing w:after="0" w:line="240" w:lineRule="auto"/>
        <w:ind w:left="709" w:right="709"/>
        <w:contextualSpacing/>
        <w:jc w:val="both"/>
        <w:rPr>
          <w:rFonts w:ascii="Arial" w:eastAsia="Calibri" w:hAnsi="Arial" w:cs="Arial"/>
          <w:bCs/>
          <w:sz w:val="21"/>
          <w:szCs w:val="21"/>
          <w:lang w:val="es-ES_tradnl"/>
        </w:rPr>
      </w:pPr>
    </w:p>
    <w:p w14:paraId="3EBCE364" w14:textId="77777777" w:rsidR="006D421B" w:rsidRPr="00765D74" w:rsidRDefault="006D421B" w:rsidP="00727ECE">
      <w:pPr>
        <w:tabs>
          <w:tab w:val="left" w:pos="0"/>
        </w:tabs>
        <w:spacing w:after="0" w:line="240" w:lineRule="auto"/>
        <w:ind w:left="709" w:right="709"/>
        <w:contextualSpacing/>
        <w:jc w:val="both"/>
        <w:rPr>
          <w:rFonts w:ascii="Arial" w:eastAsia="Calibri" w:hAnsi="Arial" w:cs="Arial"/>
          <w:b/>
          <w:sz w:val="21"/>
          <w:szCs w:val="21"/>
          <w:lang w:val="es-ES_tradnl"/>
        </w:rPr>
      </w:pPr>
      <w:bookmarkStart w:id="34" w:name="_2s8eyo1" w:colFirst="0" w:colLast="0"/>
      <w:bookmarkEnd w:id="34"/>
      <w:r w:rsidRPr="00765D74">
        <w:rPr>
          <w:rFonts w:ascii="Arial" w:eastAsia="Calibri" w:hAnsi="Arial" w:cs="Arial"/>
          <w:b/>
          <w:sz w:val="21"/>
          <w:szCs w:val="21"/>
          <w:lang w:val="es-ES_tradnl"/>
        </w:rPr>
        <w:t xml:space="preserve">3.3. EXISTENCIA Y REPRESENTACIÓN LEGAL </w:t>
      </w:r>
    </w:p>
    <w:p w14:paraId="1B084AF2" w14:textId="77777777" w:rsidR="00727ECE" w:rsidRPr="00765D74" w:rsidRDefault="00727ECE" w:rsidP="00727ECE">
      <w:pPr>
        <w:tabs>
          <w:tab w:val="left" w:pos="0"/>
        </w:tabs>
        <w:spacing w:after="0" w:line="240" w:lineRule="auto"/>
        <w:ind w:left="709" w:right="709"/>
        <w:contextualSpacing/>
        <w:jc w:val="both"/>
        <w:rPr>
          <w:rFonts w:ascii="Arial" w:eastAsia="Calibri" w:hAnsi="Arial" w:cs="Arial"/>
          <w:bCs/>
          <w:sz w:val="21"/>
          <w:szCs w:val="21"/>
          <w:lang w:val="es-ES_tradnl"/>
        </w:rPr>
      </w:pPr>
    </w:p>
    <w:p w14:paraId="6F6C37A9" w14:textId="5BF9D90A" w:rsidR="006D421B" w:rsidRPr="00765D74" w:rsidRDefault="006D421B" w:rsidP="00727ECE">
      <w:pPr>
        <w:tabs>
          <w:tab w:val="left" w:pos="0"/>
        </w:tabs>
        <w:spacing w:after="0" w:line="240" w:lineRule="auto"/>
        <w:ind w:left="709" w:right="709"/>
        <w:contextualSpacing/>
        <w:jc w:val="both"/>
        <w:rPr>
          <w:rFonts w:ascii="Arial" w:eastAsia="Calibri" w:hAnsi="Arial" w:cs="Arial"/>
          <w:bCs/>
          <w:sz w:val="21"/>
          <w:szCs w:val="21"/>
          <w:lang w:val="es-ES_tradnl"/>
        </w:rPr>
      </w:pPr>
      <w:r w:rsidRPr="00765D74">
        <w:rPr>
          <w:rFonts w:ascii="Arial" w:eastAsia="Calibri" w:hAnsi="Arial" w:cs="Arial"/>
          <w:bCs/>
          <w:sz w:val="21"/>
          <w:szCs w:val="21"/>
          <w:lang w:val="es-ES_tradnl"/>
        </w:rPr>
        <w:t>[…]</w:t>
      </w:r>
    </w:p>
    <w:p w14:paraId="25A04169" w14:textId="77777777" w:rsidR="006D421B" w:rsidRPr="00765D74" w:rsidRDefault="006D421B" w:rsidP="00727ECE">
      <w:pPr>
        <w:tabs>
          <w:tab w:val="left" w:pos="0"/>
        </w:tabs>
        <w:spacing w:after="0" w:line="240" w:lineRule="auto"/>
        <w:ind w:left="709" w:right="709"/>
        <w:contextualSpacing/>
        <w:jc w:val="both"/>
        <w:rPr>
          <w:rFonts w:ascii="Arial" w:eastAsia="Calibri" w:hAnsi="Arial" w:cs="Arial"/>
          <w:bCs/>
          <w:sz w:val="21"/>
          <w:szCs w:val="21"/>
          <w:lang w:val="es-ES_tradnl"/>
        </w:rPr>
      </w:pPr>
    </w:p>
    <w:p w14:paraId="0FFA2C18" w14:textId="77777777" w:rsidR="006D421B" w:rsidRPr="00765D74" w:rsidRDefault="006D421B" w:rsidP="00727ECE">
      <w:pPr>
        <w:tabs>
          <w:tab w:val="left" w:pos="0"/>
        </w:tabs>
        <w:spacing w:after="0" w:line="240" w:lineRule="auto"/>
        <w:ind w:left="709" w:right="709"/>
        <w:contextualSpacing/>
        <w:jc w:val="both"/>
        <w:rPr>
          <w:rFonts w:ascii="Arial" w:eastAsia="Calibri" w:hAnsi="Arial" w:cs="Arial"/>
          <w:b/>
          <w:sz w:val="21"/>
          <w:szCs w:val="21"/>
          <w:lang w:val="es-ES_tradnl"/>
        </w:rPr>
      </w:pPr>
      <w:r w:rsidRPr="00765D74">
        <w:rPr>
          <w:rFonts w:ascii="Arial" w:eastAsia="Calibri" w:hAnsi="Arial" w:cs="Arial"/>
          <w:b/>
          <w:sz w:val="21"/>
          <w:szCs w:val="21"/>
          <w:lang w:val="es-ES_tradnl"/>
        </w:rPr>
        <w:t>PERSONAS JURÍDICAS</w:t>
      </w:r>
    </w:p>
    <w:p w14:paraId="0B7A4B1F" w14:textId="77777777" w:rsidR="006D421B" w:rsidRPr="00765D74" w:rsidRDefault="006D421B" w:rsidP="00727ECE">
      <w:pPr>
        <w:spacing w:after="0" w:line="240" w:lineRule="auto"/>
        <w:ind w:left="709" w:right="758"/>
        <w:contextualSpacing/>
        <w:jc w:val="both"/>
        <w:rPr>
          <w:rFonts w:ascii="Arial" w:eastAsia="Arial" w:hAnsi="Arial" w:cs="Arial"/>
          <w:sz w:val="21"/>
          <w:szCs w:val="21"/>
        </w:rPr>
      </w:pPr>
    </w:p>
    <w:p w14:paraId="6DA092CA" w14:textId="77777777" w:rsidR="006D421B" w:rsidRPr="00765D74" w:rsidRDefault="006D421B" w:rsidP="00727ECE">
      <w:pPr>
        <w:spacing w:after="0" w:line="240" w:lineRule="auto"/>
        <w:ind w:left="709" w:right="758"/>
        <w:contextualSpacing/>
        <w:jc w:val="both"/>
        <w:rPr>
          <w:rFonts w:ascii="Arial" w:eastAsia="Arial" w:hAnsi="Arial" w:cs="Arial"/>
          <w:sz w:val="21"/>
          <w:szCs w:val="21"/>
        </w:rPr>
      </w:pPr>
      <w:r w:rsidRPr="00765D74">
        <w:rPr>
          <w:rFonts w:ascii="Arial" w:eastAsia="Arial" w:hAnsi="Arial" w:cs="Arial"/>
          <w:sz w:val="21"/>
          <w:szCs w:val="21"/>
        </w:rPr>
        <w:t xml:space="preserve">Deben presentar los siguientes documentos: </w:t>
      </w:r>
    </w:p>
    <w:p w14:paraId="442C47DE" w14:textId="77777777" w:rsidR="006D421B" w:rsidRPr="00765D74" w:rsidRDefault="006D421B" w:rsidP="00727ECE">
      <w:pPr>
        <w:spacing w:after="0" w:line="240" w:lineRule="auto"/>
        <w:ind w:left="709" w:right="758"/>
        <w:contextualSpacing/>
        <w:jc w:val="both"/>
        <w:rPr>
          <w:rFonts w:ascii="Arial" w:eastAsia="Arial" w:hAnsi="Arial" w:cs="Arial"/>
          <w:sz w:val="21"/>
          <w:szCs w:val="21"/>
        </w:rPr>
      </w:pPr>
    </w:p>
    <w:p w14:paraId="71CDEC7B" w14:textId="77777777" w:rsidR="006D421B" w:rsidRPr="00765D74" w:rsidRDefault="006D421B" w:rsidP="00727ECE">
      <w:pPr>
        <w:numPr>
          <w:ilvl w:val="0"/>
          <w:numId w:val="7"/>
        </w:numPr>
        <w:tabs>
          <w:tab w:val="left" w:pos="993"/>
        </w:tabs>
        <w:spacing w:after="0" w:line="240" w:lineRule="auto"/>
        <w:ind w:left="709" w:right="758" w:firstLine="0"/>
        <w:contextualSpacing/>
        <w:jc w:val="both"/>
        <w:rPr>
          <w:rFonts w:ascii="Arial" w:eastAsia="Arial" w:hAnsi="Arial" w:cs="Arial"/>
          <w:sz w:val="21"/>
          <w:szCs w:val="21"/>
        </w:rPr>
      </w:pPr>
      <w:r w:rsidRPr="00765D74">
        <w:rPr>
          <w:rFonts w:ascii="Arial" w:eastAsia="Arial" w:hAnsi="Arial" w:cs="Arial"/>
          <w:sz w:val="21"/>
          <w:szCs w:val="21"/>
        </w:rPr>
        <w:t xml:space="preserve">Persona jurídica nacional o extranjera con sucursal en Colombia: </w:t>
      </w:r>
    </w:p>
    <w:p w14:paraId="03F62CEA" w14:textId="77777777" w:rsidR="006D421B" w:rsidRPr="00765D74" w:rsidRDefault="006D421B" w:rsidP="00727ECE">
      <w:pPr>
        <w:spacing w:after="0" w:line="240" w:lineRule="auto"/>
        <w:ind w:left="709" w:right="758"/>
        <w:contextualSpacing/>
        <w:jc w:val="both"/>
        <w:rPr>
          <w:rFonts w:ascii="Arial" w:eastAsia="Arial" w:hAnsi="Arial" w:cs="Arial"/>
          <w:sz w:val="21"/>
          <w:szCs w:val="21"/>
        </w:rPr>
      </w:pPr>
    </w:p>
    <w:p w14:paraId="1625B4CC" w14:textId="77777777" w:rsidR="006D421B" w:rsidRPr="00765D74" w:rsidRDefault="006D421B" w:rsidP="00727ECE">
      <w:pPr>
        <w:numPr>
          <w:ilvl w:val="0"/>
          <w:numId w:val="6"/>
        </w:numPr>
        <w:tabs>
          <w:tab w:val="left" w:pos="1134"/>
        </w:tabs>
        <w:spacing w:after="0" w:line="240" w:lineRule="auto"/>
        <w:ind w:left="1134" w:right="758" w:firstLine="0"/>
        <w:contextualSpacing/>
        <w:jc w:val="both"/>
        <w:rPr>
          <w:rFonts w:ascii="Arial" w:eastAsia="Arial" w:hAnsi="Arial" w:cs="Arial"/>
          <w:sz w:val="21"/>
          <w:szCs w:val="21"/>
        </w:rPr>
      </w:pPr>
      <w:r w:rsidRPr="00765D74">
        <w:rPr>
          <w:rFonts w:ascii="Arial" w:eastAsia="Arial" w:hAnsi="Arial" w:cs="Arial"/>
          <w:sz w:val="21"/>
          <w:szCs w:val="21"/>
        </w:rPr>
        <w:t>Certificado de existencia y representación legal expedido por la Cámara de Comercio o autoridad competente en el que se verificará:</w:t>
      </w:r>
    </w:p>
    <w:p w14:paraId="3F95BAE5" w14:textId="77777777" w:rsidR="006D421B" w:rsidRPr="00765D74" w:rsidRDefault="006D421B" w:rsidP="00727ECE">
      <w:pPr>
        <w:tabs>
          <w:tab w:val="left" w:pos="1134"/>
        </w:tabs>
        <w:spacing w:after="0" w:line="240" w:lineRule="auto"/>
        <w:ind w:left="851" w:right="758"/>
        <w:contextualSpacing/>
        <w:jc w:val="both"/>
        <w:rPr>
          <w:rFonts w:ascii="Arial" w:eastAsia="Arial" w:hAnsi="Arial" w:cs="Arial"/>
          <w:sz w:val="21"/>
          <w:szCs w:val="21"/>
        </w:rPr>
      </w:pPr>
    </w:p>
    <w:p w14:paraId="36FDFE64" w14:textId="4E5C31B2" w:rsidR="006D421B" w:rsidRPr="00765D74" w:rsidRDefault="006D421B" w:rsidP="00727ECE">
      <w:pPr>
        <w:numPr>
          <w:ilvl w:val="1"/>
          <w:numId w:val="6"/>
        </w:numPr>
        <w:tabs>
          <w:tab w:val="left" w:pos="1701"/>
        </w:tabs>
        <w:spacing w:after="0" w:line="240" w:lineRule="auto"/>
        <w:ind w:left="1418" w:right="758" w:firstLine="0"/>
        <w:contextualSpacing/>
        <w:jc w:val="both"/>
        <w:rPr>
          <w:rFonts w:ascii="Arial" w:eastAsia="Arial" w:hAnsi="Arial" w:cs="Arial"/>
          <w:sz w:val="21"/>
          <w:szCs w:val="21"/>
        </w:rPr>
      </w:pPr>
      <w:r w:rsidRPr="00765D74">
        <w:rPr>
          <w:rFonts w:ascii="Arial" w:eastAsia="Arial" w:hAnsi="Arial" w:cs="Arial"/>
          <w:sz w:val="21"/>
          <w:szCs w:val="21"/>
        </w:rPr>
        <w:t xml:space="preserve">Fecha de expedición del certificado no mayor a treinta (30) días anteriores a la fecha de cierre del Proceso de Contratación. En caso de modificarse la fecha de cierre del proceso, se tendrá como referencia para establecer el plazo de vigencia del certificado de existencia y </w:t>
      </w:r>
      <w:r w:rsidRPr="00765D74">
        <w:rPr>
          <w:rFonts w:ascii="Arial" w:eastAsia="Arial" w:hAnsi="Arial" w:cs="Arial"/>
          <w:sz w:val="21"/>
          <w:szCs w:val="21"/>
        </w:rPr>
        <w:lastRenderedPageBreak/>
        <w:t>representación legal la fecha originalmente establecida en el Pliego de Condiciones definitivo</w:t>
      </w:r>
      <w:r w:rsidR="00727ECE" w:rsidRPr="00765D74">
        <w:rPr>
          <w:rFonts w:ascii="Arial" w:hAnsi="Arial" w:cs="Arial"/>
        </w:rPr>
        <w:t>»</w:t>
      </w:r>
      <w:r w:rsidRPr="00765D74">
        <w:rPr>
          <w:rFonts w:ascii="Arial" w:eastAsia="Arial" w:hAnsi="Arial" w:cs="Arial"/>
          <w:sz w:val="21"/>
          <w:szCs w:val="21"/>
        </w:rPr>
        <w:t>.</w:t>
      </w:r>
    </w:p>
    <w:p w14:paraId="100C7791" w14:textId="77777777" w:rsidR="00727ECE" w:rsidRPr="00765D74" w:rsidRDefault="00727ECE" w:rsidP="00727ECE">
      <w:pPr>
        <w:spacing w:after="0" w:line="276" w:lineRule="auto"/>
        <w:ind w:firstLine="709"/>
        <w:contextualSpacing/>
        <w:jc w:val="both"/>
        <w:rPr>
          <w:rFonts w:ascii="Arial" w:eastAsia="Arial" w:hAnsi="Arial" w:cs="Arial"/>
        </w:rPr>
      </w:pPr>
    </w:p>
    <w:p w14:paraId="49151A5E" w14:textId="7AB69817" w:rsidR="006D421B" w:rsidRPr="00765D74" w:rsidRDefault="006D421B" w:rsidP="001F29EC">
      <w:pPr>
        <w:spacing w:after="120" w:line="276" w:lineRule="auto"/>
        <w:ind w:firstLine="709"/>
        <w:jc w:val="both"/>
        <w:rPr>
          <w:rFonts w:ascii="Arial" w:eastAsia="Arial" w:hAnsi="Arial" w:cs="Arial"/>
        </w:rPr>
      </w:pPr>
      <w:bookmarkStart w:id="35" w:name="_Hlk100756707"/>
      <w:r w:rsidRPr="00765D74">
        <w:rPr>
          <w:rFonts w:ascii="Arial" w:eastAsia="Arial" w:hAnsi="Arial" w:cs="Arial"/>
        </w:rPr>
        <w:t>Se trata de un documento que sirve para acreditar la capacidad como requisito habilitante y, eventualmente, para acceder al puntaje de incentivo a la industria nacional. En ambos casos,</w:t>
      </w:r>
      <w:r w:rsidR="00046FA5" w:rsidRPr="00765D74">
        <w:rPr>
          <w:rFonts w:ascii="Arial" w:eastAsia="Arial" w:hAnsi="Arial" w:cs="Arial"/>
        </w:rPr>
        <w:t xml:space="preserve"> de acuerdo a las disposiciones contenidas en la versión 2 del </w:t>
      </w:r>
      <w:r w:rsidR="00046FA5" w:rsidRPr="00765D74">
        <w:rPr>
          <w:rFonts w:ascii="Arial" w:hAnsi="Arial" w:cs="Arial"/>
        </w:rPr>
        <w:t>Documento Base de Licitación de Obra Pública de Infraestructura de Transporte</w:t>
      </w:r>
      <w:r w:rsidR="00046FA5" w:rsidRPr="00765D74">
        <w:rPr>
          <w:rFonts w:ascii="Arial" w:eastAsia="Arial" w:hAnsi="Arial" w:cs="Arial"/>
        </w:rPr>
        <w:t>,</w:t>
      </w:r>
      <w:r w:rsidRPr="00765D74">
        <w:rPr>
          <w:rFonts w:ascii="Arial" w:eastAsia="Arial" w:hAnsi="Arial" w:cs="Arial"/>
        </w:rPr>
        <w:t xml:space="preserve"> el documento debe haber sido expedido, máximo, dentro de los treinta </w:t>
      </w:r>
      <w:r w:rsidR="002D6B34" w:rsidRPr="00765D74">
        <w:rPr>
          <w:rFonts w:ascii="Arial" w:eastAsia="Arial" w:hAnsi="Arial" w:cs="Arial"/>
        </w:rPr>
        <w:t xml:space="preserve">(30) </w:t>
      </w:r>
      <w:r w:rsidRPr="00765D74">
        <w:rPr>
          <w:rFonts w:ascii="Arial" w:eastAsia="Arial" w:hAnsi="Arial" w:cs="Arial"/>
        </w:rPr>
        <w:t xml:space="preserve">días anteriores a la fecha de cierre del proceso contractual. </w:t>
      </w:r>
    </w:p>
    <w:p w14:paraId="49A17266" w14:textId="39033D16" w:rsidR="006D421B" w:rsidRPr="00765D74" w:rsidRDefault="006D421B" w:rsidP="00AF0F6B">
      <w:pPr>
        <w:spacing w:before="120" w:after="0" w:line="276" w:lineRule="auto"/>
        <w:ind w:firstLine="709"/>
        <w:jc w:val="both"/>
        <w:rPr>
          <w:rFonts w:ascii="Arial" w:eastAsia="Arial" w:hAnsi="Arial" w:cs="Arial"/>
        </w:rPr>
      </w:pPr>
      <w:bookmarkStart w:id="36" w:name="_17dp8vu" w:colFirst="0" w:colLast="0"/>
      <w:bookmarkEnd w:id="36"/>
      <w:r w:rsidRPr="00765D74">
        <w:rPr>
          <w:rFonts w:ascii="Arial" w:eastAsia="Arial" w:hAnsi="Arial" w:cs="Arial"/>
        </w:rPr>
        <w:t xml:space="preserve">Con todo, la omisión en la que se podría incurrir al no aportar el certificado de existencia y representación legal del proponente, así como la que se configura si el documento se expidió por fuera del término comentado de treinta (30) días, tienen efectos jurídicos diferentes cuando se trata de la capacidad como requisito habilitante y cuando se trata del puntaje de apoyo a la industria nacional. En el primer evento, por ser un requisito de verificación, el proponente puede subsanar la propuesta; sin embargo, en relación con el segundo evento, teniendo en cuenta que es un requisito de evaluación, el proponente no podría subsanar la propuesta, lo que lo conduciría a perder los puntos adicionales. En otras palabras, si no se presenta el documento o su vigencia es superior a la exigida, el proponente puede subsanar la propuesta dentro de los términos fijados en el cronograma, pero dicha subsanabilidad únicamente tiene efectos en relación con la capacidad como requisito habilitante; pero no los tiene frente al puntaje de apoyo a la industria nacional. </w:t>
      </w:r>
      <w:bookmarkEnd w:id="35"/>
      <w:r w:rsidR="00C86E00" w:rsidRPr="00765D74">
        <w:rPr>
          <w:rFonts w:ascii="Arial" w:eastAsia="Arial" w:hAnsi="Arial" w:cs="Arial"/>
        </w:rPr>
        <w:t xml:space="preserve">Lo anterior se fundamenta en la regulación contenida de forma explícita en el documento base de los documentos tipo de licitación de obra pública de infraestructura de transporte –Versión 2 donde se estableció que para la asignación del puntaje </w:t>
      </w:r>
      <w:r w:rsidR="007852AF" w:rsidRPr="00765D74">
        <w:rPr>
          <w:rFonts w:ascii="Arial" w:eastAsia="Arial" w:hAnsi="Arial" w:cs="Arial"/>
        </w:rPr>
        <w:t xml:space="preserve">–al igual que para acreditar la capacidad jurídica– </w:t>
      </w:r>
      <w:r w:rsidR="00C86E00" w:rsidRPr="00765D74">
        <w:rPr>
          <w:rFonts w:ascii="Arial" w:eastAsia="Arial" w:hAnsi="Arial" w:cs="Arial"/>
        </w:rPr>
        <w:t xml:space="preserve">el certificado debía contar con </w:t>
      </w:r>
      <w:r w:rsidR="007852AF" w:rsidRPr="00765D74">
        <w:rPr>
          <w:rFonts w:ascii="Arial" w:eastAsia="Arial" w:hAnsi="Arial" w:cs="Arial"/>
        </w:rPr>
        <w:t>una fecha de expedición de máximo treinta (30) días calendario anteriores a la fecha de cierre del Proceso de Contratación, regulándose específicamente los efectos de la subsanación cuando el certificado no cumplía con dicha exigencia</w:t>
      </w:r>
      <w:r w:rsidRPr="00765D74">
        <w:rPr>
          <w:rFonts w:ascii="Arial" w:eastAsia="Arial" w:hAnsi="Arial" w:cs="Arial"/>
        </w:rPr>
        <w:t xml:space="preserve">: </w:t>
      </w:r>
    </w:p>
    <w:p w14:paraId="36C5851B" w14:textId="77777777" w:rsidR="00AF0F6B" w:rsidRPr="00765D74" w:rsidRDefault="00AF0F6B" w:rsidP="00AF0F6B">
      <w:pPr>
        <w:spacing w:after="0"/>
        <w:ind w:left="709" w:right="760"/>
        <w:contextualSpacing/>
        <w:jc w:val="both"/>
        <w:rPr>
          <w:rFonts w:ascii="Arial" w:eastAsia="Arial" w:hAnsi="Arial" w:cs="Arial"/>
          <w:sz w:val="21"/>
          <w:szCs w:val="21"/>
        </w:rPr>
      </w:pPr>
    </w:p>
    <w:p w14:paraId="4CB169F2" w14:textId="49B9AB21" w:rsidR="006D421B" w:rsidRPr="00765D74" w:rsidRDefault="006D421B" w:rsidP="00AF0F6B">
      <w:pPr>
        <w:spacing w:after="0"/>
        <w:ind w:left="709" w:right="760"/>
        <w:contextualSpacing/>
        <w:jc w:val="both"/>
        <w:rPr>
          <w:rFonts w:ascii="Arial" w:eastAsia="Arial" w:hAnsi="Arial" w:cs="Arial"/>
          <w:sz w:val="21"/>
          <w:szCs w:val="21"/>
        </w:rPr>
      </w:pPr>
      <w:r w:rsidRPr="00765D74">
        <w:rPr>
          <w:rFonts w:ascii="Arial" w:eastAsia="Arial" w:hAnsi="Arial" w:cs="Arial"/>
          <w:sz w:val="21"/>
          <w:szCs w:val="21"/>
        </w:rPr>
        <w:t xml:space="preserve">El Proponente podrá subsanar la falta de presentación de la cédula de ciudadanía, la falta de certificado de existencia y representación legal o su presentación con fecha de expedición mayor a treinta (30) días calendario </w:t>
      </w:r>
      <w:bookmarkStart w:id="37" w:name="_Hlk45270016"/>
      <w:r w:rsidRPr="00765D74">
        <w:rPr>
          <w:rFonts w:ascii="Arial" w:eastAsia="Arial" w:hAnsi="Arial" w:cs="Arial"/>
          <w:sz w:val="21"/>
          <w:szCs w:val="21"/>
        </w:rPr>
        <w:t>anteriores a la fecha de cierre del Proceso</w:t>
      </w:r>
      <w:bookmarkEnd w:id="37"/>
      <w:r w:rsidRPr="00765D74">
        <w:rPr>
          <w:rFonts w:ascii="Arial" w:eastAsia="Arial" w:hAnsi="Arial" w:cs="Arial"/>
          <w:sz w:val="21"/>
          <w:szCs w:val="21"/>
        </w:rPr>
        <w:t xml:space="preserve"> de Contratación para acreditar el requisito habilitante de capacidad jurídica; no obstante, no podrá subsanar estas circunstancias para la asignación del puntaje por Servicios Nacionales o con Trato Nacional. </w:t>
      </w:r>
    </w:p>
    <w:p w14:paraId="2D65AB6B" w14:textId="06E692CB" w:rsidR="00CD692C" w:rsidRPr="00765D74" w:rsidRDefault="00CD692C" w:rsidP="001F29EC">
      <w:pPr>
        <w:spacing w:after="0"/>
        <w:contextualSpacing/>
        <w:jc w:val="both"/>
        <w:rPr>
          <w:rFonts w:ascii="Arial" w:hAnsi="Arial" w:cs="Arial"/>
          <w:b/>
          <w:bCs/>
        </w:rPr>
      </w:pPr>
    </w:p>
    <w:p w14:paraId="569A25C6" w14:textId="26BF182B" w:rsidR="001F29EC" w:rsidRPr="00765D74" w:rsidRDefault="001F29EC" w:rsidP="00263D74">
      <w:pPr>
        <w:spacing w:after="0"/>
        <w:ind w:firstLine="708"/>
        <w:contextualSpacing/>
        <w:jc w:val="both"/>
        <w:rPr>
          <w:rFonts w:ascii="Arial" w:hAnsi="Arial" w:cs="Arial"/>
        </w:rPr>
      </w:pPr>
      <w:r w:rsidRPr="00765D74">
        <w:rPr>
          <w:rFonts w:ascii="Arial" w:hAnsi="Arial" w:cs="Arial"/>
        </w:rPr>
        <w:t xml:space="preserve">Conforme a lo anterior, </w:t>
      </w:r>
      <w:r w:rsidR="00314CCD" w:rsidRPr="00765D74">
        <w:rPr>
          <w:rFonts w:ascii="Arial" w:hAnsi="Arial" w:cs="Arial"/>
        </w:rPr>
        <w:t>en vigencia de</w:t>
      </w:r>
      <w:r w:rsidR="007852AF" w:rsidRPr="00765D74">
        <w:rPr>
          <w:rFonts w:ascii="Arial" w:hAnsi="Arial" w:cs="Arial"/>
        </w:rPr>
        <w:t xml:space="preserve"> </w:t>
      </w:r>
      <w:r w:rsidR="00D03530" w:rsidRPr="00765D74">
        <w:rPr>
          <w:rFonts w:ascii="Arial" w:hAnsi="Arial" w:cs="Arial"/>
        </w:rPr>
        <w:t>l</w:t>
      </w:r>
      <w:r w:rsidR="007852AF" w:rsidRPr="00765D74">
        <w:rPr>
          <w:rFonts w:ascii="Arial" w:hAnsi="Arial" w:cs="Arial"/>
        </w:rPr>
        <w:t>os</w:t>
      </w:r>
      <w:r w:rsidR="00314CCD" w:rsidRPr="00765D74">
        <w:rPr>
          <w:rFonts w:ascii="Arial" w:hAnsi="Arial" w:cs="Arial"/>
        </w:rPr>
        <w:t xml:space="preserve"> </w:t>
      </w:r>
      <w:r w:rsidR="007852AF" w:rsidRPr="00765D74">
        <w:rPr>
          <w:rFonts w:ascii="Arial" w:hAnsi="Arial" w:cs="Arial"/>
        </w:rPr>
        <w:t xml:space="preserve">documentos tipo de licitación de obra pública de infraestructura de transporte –Versión 2 </w:t>
      </w:r>
      <w:r w:rsidR="00D03530" w:rsidRPr="00765D74">
        <w:rPr>
          <w:rFonts w:ascii="Arial" w:hAnsi="Arial" w:cs="Arial"/>
        </w:rPr>
        <w:t xml:space="preserve">el proponente tanto para habilitarse en el proceso de selección como para hacerse acreedor del puntaje por Servicios Nacionales debía allegar el certificado de existencia y representación legal con una fecha de expedición </w:t>
      </w:r>
      <w:r w:rsidR="00D03530" w:rsidRPr="00765D74">
        <w:rPr>
          <w:rFonts w:ascii="Arial" w:hAnsi="Arial" w:cs="Arial"/>
        </w:rPr>
        <w:lastRenderedPageBreak/>
        <w:t xml:space="preserve">no mayor a treinta (30) días. </w:t>
      </w:r>
      <w:r w:rsidR="00C144A6" w:rsidRPr="00765D74">
        <w:rPr>
          <w:rFonts w:ascii="Arial" w:hAnsi="Arial" w:cs="Arial"/>
        </w:rPr>
        <w:t xml:space="preserve">Como se expondrá a continuación la versión 3 de los documentos tipo introdujo una modificación en </w:t>
      </w:r>
      <w:r w:rsidR="007852AF" w:rsidRPr="00765D74">
        <w:rPr>
          <w:rFonts w:ascii="Arial" w:hAnsi="Arial" w:cs="Arial"/>
        </w:rPr>
        <w:t>este aspecto</w:t>
      </w:r>
      <w:r w:rsidR="00C144A6" w:rsidRPr="00765D74">
        <w:rPr>
          <w:rFonts w:ascii="Arial" w:hAnsi="Arial" w:cs="Arial"/>
        </w:rPr>
        <w:t xml:space="preserve">. </w:t>
      </w:r>
      <w:r w:rsidR="00D03530" w:rsidRPr="00765D74">
        <w:rPr>
          <w:rFonts w:ascii="Arial" w:hAnsi="Arial" w:cs="Arial"/>
        </w:rPr>
        <w:t xml:space="preserve"> </w:t>
      </w:r>
    </w:p>
    <w:p w14:paraId="4032973C" w14:textId="77777777" w:rsidR="001F29EC" w:rsidRPr="00765D74" w:rsidRDefault="001F29EC" w:rsidP="004F1F2D">
      <w:pPr>
        <w:spacing w:after="0"/>
        <w:contextualSpacing/>
        <w:jc w:val="both"/>
        <w:rPr>
          <w:rFonts w:ascii="Arial" w:hAnsi="Arial" w:cs="Arial"/>
        </w:rPr>
      </w:pPr>
    </w:p>
    <w:p w14:paraId="263B211A" w14:textId="79BA7AFF" w:rsidR="00CD692C" w:rsidRPr="00765D74" w:rsidRDefault="00CD692C" w:rsidP="004F1F2D">
      <w:pPr>
        <w:spacing w:after="0"/>
        <w:contextualSpacing/>
        <w:jc w:val="both"/>
        <w:rPr>
          <w:rFonts w:ascii="Arial" w:hAnsi="Arial" w:cs="Arial"/>
          <w:b/>
          <w:bCs/>
        </w:rPr>
      </w:pPr>
      <w:r w:rsidRPr="00765D74">
        <w:rPr>
          <w:rFonts w:ascii="Arial" w:hAnsi="Arial" w:cs="Arial"/>
          <w:b/>
          <w:bCs/>
        </w:rPr>
        <w:t xml:space="preserve">2.2.2. </w:t>
      </w:r>
      <w:r w:rsidR="007852AF" w:rsidRPr="00765D74">
        <w:rPr>
          <w:rFonts w:ascii="Arial" w:hAnsi="Arial" w:cs="Arial"/>
          <w:b/>
          <w:bCs/>
        </w:rPr>
        <w:t>Documentos tipo de</w:t>
      </w:r>
      <w:r w:rsidRPr="00765D74">
        <w:rPr>
          <w:rFonts w:ascii="Arial" w:hAnsi="Arial" w:cs="Arial"/>
          <w:b/>
          <w:bCs/>
        </w:rPr>
        <w:t xml:space="preserve"> Licitación de Obra Pública de Infraestructura de Transporte </w:t>
      </w:r>
      <w:r w:rsidR="007852AF" w:rsidRPr="00765D74">
        <w:rPr>
          <w:rFonts w:ascii="Arial" w:hAnsi="Arial" w:cs="Arial"/>
          <w:b/>
          <w:bCs/>
        </w:rPr>
        <w:t>–</w:t>
      </w:r>
      <w:r w:rsidRPr="00765D74">
        <w:rPr>
          <w:rFonts w:ascii="Arial" w:hAnsi="Arial" w:cs="Arial"/>
          <w:b/>
          <w:bCs/>
        </w:rPr>
        <w:t xml:space="preserve"> Versión 3</w:t>
      </w:r>
    </w:p>
    <w:p w14:paraId="7CE550EF" w14:textId="77777777" w:rsidR="004F1F2D" w:rsidRPr="00765D74" w:rsidRDefault="004F1F2D" w:rsidP="004F1F2D">
      <w:pPr>
        <w:spacing w:after="0"/>
        <w:contextualSpacing/>
        <w:jc w:val="both"/>
        <w:rPr>
          <w:rFonts w:ascii="Arial" w:hAnsi="Arial" w:cs="Arial"/>
          <w:b/>
          <w:bCs/>
        </w:rPr>
      </w:pPr>
    </w:p>
    <w:p w14:paraId="2BCEDCF4" w14:textId="5C2BA19A" w:rsidR="00DA1EC7" w:rsidRPr="00765D74" w:rsidRDefault="000677FC" w:rsidP="00263D74">
      <w:pPr>
        <w:spacing w:after="0" w:line="276" w:lineRule="auto"/>
        <w:contextualSpacing/>
        <w:jc w:val="both"/>
        <w:rPr>
          <w:rFonts w:ascii="Arial" w:hAnsi="Arial" w:cs="Arial"/>
        </w:rPr>
      </w:pPr>
      <w:r w:rsidRPr="00765D74">
        <w:rPr>
          <w:rFonts w:ascii="Arial" w:hAnsi="Arial" w:cs="Arial"/>
        </w:rPr>
        <w:t>El</w:t>
      </w:r>
      <w:r w:rsidR="00DA1EC7" w:rsidRPr="00765D74">
        <w:rPr>
          <w:rFonts w:ascii="Arial" w:hAnsi="Arial" w:cs="Arial"/>
        </w:rPr>
        <w:t xml:space="preserve"> numeral 4.3 </w:t>
      </w:r>
      <w:r w:rsidR="00DA1EC7" w:rsidRPr="00765D74">
        <w:rPr>
          <w:rFonts w:ascii="Arial" w:hAnsi="Arial" w:cs="Arial"/>
          <w:i/>
          <w:iCs/>
        </w:rPr>
        <w:t>«Apoyo a la Industria Nacional»</w:t>
      </w:r>
      <w:r w:rsidR="00DA1EC7" w:rsidRPr="00765D74">
        <w:rPr>
          <w:rFonts w:ascii="Arial" w:hAnsi="Arial" w:cs="Arial"/>
        </w:rPr>
        <w:t xml:space="preserve"> del Documento Base de Licitación de Obra Pública de Infraestructura de Transporte - Versión 3 indica que, </w:t>
      </w:r>
      <w:r w:rsidR="00DA1EC7" w:rsidRPr="00765D74">
        <w:rPr>
          <w:rFonts w:ascii="Arial" w:hAnsi="Arial" w:cs="Arial"/>
          <w:i/>
          <w:iCs/>
        </w:rPr>
        <w:t xml:space="preserve">«los </w:t>
      </w:r>
      <w:r w:rsidR="00DA1EC7" w:rsidRPr="00765D74">
        <w:rPr>
          <w:rFonts w:ascii="Arial" w:hAnsi="Arial" w:cs="Arial"/>
          <w:i/>
          <w:iCs/>
          <w:lang w:val="es-MX"/>
        </w:rPr>
        <w:t xml:space="preserve">proponentes pueden obtener puntaje de apoyo a la industria nacional por: i) Servicios Nacionales o con Trato Nacional o por </w:t>
      </w:r>
      <w:proofErr w:type="spellStart"/>
      <w:r w:rsidR="00DA1EC7" w:rsidRPr="00765D74">
        <w:rPr>
          <w:rFonts w:ascii="Arial" w:hAnsi="Arial" w:cs="Arial"/>
          <w:i/>
          <w:iCs/>
          <w:lang w:val="es-MX"/>
        </w:rPr>
        <w:t>ii</w:t>
      </w:r>
      <w:proofErr w:type="spellEnd"/>
      <w:r w:rsidR="00DA1EC7" w:rsidRPr="00765D74">
        <w:rPr>
          <w:rFonts w:ascii="Arial" w:hAnsi="Arial" w:cs="Arial"/>
          <w:i/>
          <w:iCs/>
          <w:lang w:val="es-MX"/>
        </w:rPr>
        <w:t>) la incorporación de componente nacional en servicios extranjeros […]</w:t>
      </w:r>
      <w:r w:rsidR="00DA1EC7" w:rsidRPr="00765D74">
        <w:rPr>
          <w:rFonts w:ascii="Arial" w:hAnsi="Arial" w:cs="Arial"/>
          <w:i/>
          <w:iCs/>
        </w:rPr>
        <w:t xml:space="preserve">», </w:t>
      </w:r>
      <w:r w:rsidR="00DA1EC7" w:rsidRPr="00765D74">
        <w:rPr>
          <w:rFonts w:ascii="Arial" w:hAnsi="Arial" w:cs="Arial"/>
        </w:rPr>
        <w:t>es decir, que el proponente deberá verificar en primer lugar si accederá al referido puntaje mediante alguno de los dos conceptos mencionados que se relacionan así en la siguiente tabla:</w:t>
      </w:r>
    </w:p>
    <w:p w14:paraId="39FF37C2" w14:textId="77777777" w:rsidR="00DA1EC7" w:rsidRPr="00765D74" w:rsidRDefault="00DA1EC7" w:rsidP="00AF7001">
      <w:pPr>
        <w:spacing w:after="0" w:line="276" w:lineRule="auto"/>
        <w:ind w:firstLine="709"/>
        <w:contextualSpacing/>
        <w:jc w:val="both"/>
        <w:rPr>
          <w:rFonts w:ascii="Arial" w:hAnsi="Arial" w:cs="Arial"/>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E223EC" w:rsidRPr="00765D74" w14:paraId="36E290DE" w14:textId="77777777" w:rsidTr="00431432">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0F0AF362" w14:textId="77777777" w:rsidR="00DA1EC7" w:rsidRPr="00765D74" w:rsidRDefault="00DA1EC7" w:rsidP="00AF7001">
            <w:pPr>
              <w:spacing w:after="0" w:line="276" w:lineRule="auto"/>
              <w:contextualSpacing/>
              <w:jc w:val="center"/>
              <w:rPr>
                <w:rFonts w:ascii="Arial" w:eastAsia="Times New Roman" w:hAnsi="Arial" w:cs="Arial"/>
                <w:b/>
                <w:caps/>
                <w:noProof/>
                <w:sz w:val="20"/>
                <w:szCs w:val="18"/>
                <w:lang w:val="es-ES"/>
              </w:rPr>
            </w:pPr>
            <w:r w:rsidRPr="00765D74">
              <w:rPr>
                <w:rFonts w:ascii="Arial" w:hAnsi="Arial" w:cs="Arial"/>
                <w:b/>
                <w:bCs/>
                <w:noProof/>
                <w:sz w:val="20"/>
                <w:szCs w:val="18"/>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3227AB47" w14:textId="77777777" w:rsidR="00DA1EC7" w:rsidRPr="00765D74" w:rsidRDefault="00DA1EC7" w:rsidP="00AF7001">
            <w:pPr>
              <w:spacing w:after="0" w:line="276" w:lineRule="auto"/>
              <w:contextualSpacing/>
              <w:jc w:val="center"/>
              <w:rPr>
                <w:rFonts w:ascii="Arial" w:eastAsia="Times New Roman" w:hAnsi="Arial" w:cs="Arial"/>
                <w:b/>
                <w:caps/>
                <w:noProof/>
                <w:sz w:val="20"/>
                <w:szCs w:val="18"/>
                <w:lang w:val="es-ES"/>
              </w:rPr>
            </w:pPr>
            <w:r w:rsidRPr="00765D74">
              <w:rPr>
                <w:rFonts w:ascii="Arial" w:hAnsi="Arial" w:cs="Arial"/>
                <w:b/>
                <w:bCs/>
                <w:noProof/>
                <w:sz w:val="20"/>
                <w:szCs w:val="18"/>
                <w:lang w:val="es-ES"/>
              </w:rPr>
              <w:t>Puntaje</w:t>
            </w:r>
          </w:p>
        </w:tc>
      </w:tr>
      <w:tr w:rsidR="00E223EC" w:rsidRPr="00765D74" w14:paraId="1EB1AAEF" w14:textId="77777777" w:rsidTr="00431432">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2CDC78D4" w14:textId="77777777" w:rsidR="00DA1EC7" w:rsidRPr="00765D74" w:rsidRDefault="00DA1EC7" w:rsidP="00AF7001">
            <w:pPr>
              <w:spacing w:after="0" w:line="276" w:lineRule="auto"/>
              <w:contextualSpacing/>
              <w:rPr>
                <w:rFonts w:ascii="Arial" w:eastAsia="Times New Roman" w:hAnsi="Arial" w:cs="Arial"/>
                <w:caps/>
                <w:sz w:val="20"/>
                <w:szCs w:val="18"/>
                <w:lang w:val="es-ES"/>
              </w:rPr>
            </w:pPr>
            <w:r w:rsidRPr="00765D74">
              <w:rPr>
                <w:rFonts w:ascii="Arial" w:eastAsia="Times New Roman" w:hAnsi="Arial" w:cs="Arial"/>
                <w:sz w:val="20"/>
                <w:szCs w:val="18"/>
                <w:lang w:val="es-ES"/>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2114313D" w14:textId="77777777" w:rsidR="00DA1EC7" w:rsidRPr="00765D74" w:rsidRDefault="00DA1EC7" w:rsidP="00AF7001">
            <w:pPr>
              <w:spacing w:after="0" w:line="276" w:lineRule="auto"/>
              <w:contextualSpacing/>
              <w:jc w:val="center"/>
              <w:rPr>
                <w:rFonts w:ascii="Arial" w:eastAsia="Times New Roman" w:hAnsi="Arial" w:cs="Arial"/>
                <w:caps/>
                <w:sz w:val="20"/>
                <w:szCs w:val="18"/>
                <w:lang w:val="es-ES"/>
              </w:rPr>
            </w:pPr>
            <w:r w:rsidRPr="00765D74">
              <w:rPr>
                <w:rFonts w:ascii="Arial" w:eastAsia="Times New Roman" w:hAnsi="Arial" w:cs="Arial"/>
                <w:sz w:val="20"/>
                <w:szCs w:val="18"/>
                <w:lang w:val="es-ES"/>
              </w:rPr>
              <w:t>20</w:t>
            </w:r>
          </w:p>
        </w:tc>
      </w:tr>
      <w:tr w:rsidR="00E223EC" w:rsidRPr="00765D74" w14:paraId="23A81BD1" w14:textId="77777777" w:rsidTr="00431432">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20F74807" w14:textId="77777777" w:rsidR="00DA1EC7" w:rsidRPr="00765D74" w:rsidRDefault="00DA1EC7" w:rsidP="00AF7001">
            <w:pPr>
              <w:spacing w:after="0" w:line="276" w:lineRule="auto"/>
              <w:contextualSpacing/>
              <w:rPr>
                <w:rFonts w:ascii="Arial" w:eastAsia="Times New Roman" w:hAnsi="Arial" w:cs="Arial"/>
                <w:caps/>
                <w:noProof/>
                <w:sz w:val="20"/>
                <w:szCs w:val="18"/>
                <w:lang w:val="es-ES"/>
              </w:rPr>
            </w:pPr>
            <w:r w:rsidRPr="00765D74">
              <w:rPr>
                <w:rFonts w:ascii="Arial" w:eastAsia="Times New Roman" w:hAnsi="Arial" w:cs="Arial"/>
                <w:noProof/>
                <w:sz w:val="20"/>
                <w:szCs w:val="18"/>
                <w:lang w:val="es-ES"/>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4992E6AB" w14:textId="77777777" w:rsidR="00DA1EC7" w:rsidRPr="00765D74" w:rsidRDefault="00DA1EC7" w:rsidP="00AF7001">
            <w:pPr>
              <w:spacing w:after="0" w:line="276" w:lineRule="auto"/>
              <w:contextualSpacing/>
              <w:jc w:val="center"/>
              <w:rPr>
                <w:rFonts w:ascii="Arial" w:eastAsia="Times New Roman" w:hAnsi="Arial" w:cs="Arial"/>
                <w:caps/>
                <w:noProof/>
                <w:sz w:val="20"/>
                <w:szCs w:val="18"/>
                <w:lang w:val="es-ES"/>
              </w:rPr>
            </w:pPr>
            <w:r w:rsidRPr="00765D74">
              <w:rPr>
                <w:rFonts w:ascii="Arial" w:eastAsia="Times New Roman" w:hAnsi="Arial" w:cs="Arial"/>
                <w:noProof/>
                <w:sz w:val="20"/>
                <w:szCs w:val="18"/>
                <w:lang w:val="es-ES"/>
              </w:rPr>
              <w:t>5</w:t>
            </w:r>
          </w:p>
        </w:tc>
      </w:tr>
    </w:tbl>
    <w:p w14:paraId="033FF7C6" w14:textId="77777777" w:rsidR="00DA1EC7" w:rsidRPr="00765D74" w:rsidRDefault="00DA1EC7" w:rsidP="00AF7001">
      <w:pPr>
        <w:spacing w:after="0" w:line="276" w:lineRule="auto"/>
        <w:ind w:firstLine="709"/>
        <w:contextualSpacing/>
        <w:jc w:val="both"/>
        <w:rPr>
          <w:rFonts w:ascii="Arial" w:hAnsi="Arial" w:cs="Arial"/>
          <w:color w:val="C00000"/>
        </w:rPr>
      </w:pPr>
    </w:p>
    <w:p w14:paraId="4811080C" w14:textId="10E38A1C" w:rsidR="00DA1EC7" w:rsidRPr="00765D74" w:rsidRDefault="00DA1EC7" w:rsidP="00AF7001">
      <w:pPr>
        <w:spacing w:after="120" w:line="276" w:lineRule="auto"/>
        <w:ind w:firstLine="709"/>
        <w:jc w:val="both"/>
        <w:rPr>
          <w:rFonts w:ascii="Arial" w:eastAsia="Arial" w:hAnsi="Arial" w:cs="Times New Roman"/>
        </w:rPr>
      </w:pPr>
      <w:r w:rsidRPr="00765D74">
        <w:rPr>
          <w:rFonts w:ascii="Arial" w:hAnsi="Arial" w:cs="Arial"/>
        </w:rPr>
        <w:t xml:space="preserve">Así mismo, el numeral 4.3.1 </w:t>
      </w:r>
      <w:r w:rsidRPr="00765D74">
        <w:rPr>
          <w:rFonts w:ascii="Arial" w:hAnsi="Arial" w:cs="Arial"/>
          <w:i/>
          <w:iCs/>
        </w:rPr>
        <w:t>ibidem</w:t>
      </w:r>
      <w:r w:rsidRPr="00765D74">
        <w:t xml:space="preserve"> </w:t>
      </w:r>
      <w:r w:rsidRPr="00765D74">
        <w:rPr>
          <w:rFonts w:ascii="Arial" w:hAnsi="Arial" w:cs="Arial"/>
          <w:i/>
          <w:iCs/>
        </w:rPr>
        <w:t>«Promoción De Servicios Nacionales o Con Trato Nacional»</w:t>
      </w:r>
      <w:r w:rsidRPr="00765D74">
        <w:rPr>
          <w:rFonts w:ascii="Arial" w:hAnsi="Arial" w:cs="Arial"/>
        </w:rPr>
        <w:t xml:space="preserve"> explica cómo el proponente se hace acreedor para el otorgamiento de puntaje, las reglas que las entidades deben tener en cuenta para definir los Bienes Nacionales Relevantes y el porcentaje de empleados o contratistas por prestación de servicios colombianos al que deberán comprometerse los proponentes en caso de que </w:t>
      </w:r>
      <w:r w:rsidRPr="00765D74">
        <w:rPr>
          <w:rFonts w:ascii="Arial" w:eastAsia="Arial" w:hAnsi="Arial" w:cs="Times New Roman"/>
        </w:rPr>
        <w:t>ninguno de los bienes relevantes est</w:t>
      </w:r>
      <w:r w:rsidR="000677FC" w:rsidRPr="00765D74">
        <w:rPr>
          <w:rFonts w:ascii="Arial" w:eastAsia="Arial" w:hAnsi="Arial" w:cs="Times New Roman"/>
        </w:rPr>
        <w:t>é</w:t>
      </w:r>
      <w:r w:rsidRPr="00765D74">
        <w:rPr>
          <w:rFonts w:ascii="Arial" w:eastAsia="Arial" w:hAnsi="Arial" w:cs="Times New Roman"/>
        </w:rPr>
        <w:t>n incluidos en el Registro de Productores de Bienes Nacionales, con el fin de que la entidad estatal otorgue el puntaje.</w:t>
      </w:r>
    </w:p>
    <w:p w14:paraId="506E9924" w14:textId="31792F07" w:rsidR="00DA1EC7" w:rsidRPr="00765D74" w:rsidRDefault="00DA1EC7" w:rsidP="00E223EC">
      <w:pPr>
        <w:spacing w:before="120" w:after="0" w:line="276" w:lineRule="auto"/>
        <w:ind w:firstLine="709"/>
        <w:contextualSpacing/>
        <w:jc w:val="both"/>
        <w:rPr>
          <w:rFonts w:ascii="Arial" w:eastAsia="Arial" w:hAnsi="Arial" w:cs="Times New Roman"/>
          <w:bCs/>
        </w:rPr>
      </w:pPr>
      <w:r w:rsidRPr="00765D74">
        <w:rPr>
          <w:rFonts w:ascii="Arial" w:eastAsia="Arial" w:hAnsi="Arial" w:cs="Times New Roman"/>
        </w:rPr>
        <w:t xml:space="preserve">De igual forma, para la </w:t>
      </w:r>
      <w:bookmarkStart w:id="38" w:name="_Toc84413961"/>
      <w:r w:rsidRPr="00765D74">
        <w:rPr>
          <w:rFonts w:ascii="Arial" w:hAnsi="Arial" w:cs="Arial"/>
          <w:i/>
          <w:iCs/>
        </w:rPr>
        <w:t>«</w:t>
      </w:r>
      <w:r w:rsidRPr="00765D74">
        <w:rPr>
          <w:rFonts w:ascii="Arial" w:eastAsia="Arial" w:hAnsi="Arial" w:cs="Times New Roman"/>
          <w:bCs/>
          <w:i/>
          <w:iCs/>
        </w:rPr>
        <w:t>Acreditación del Puntaje por Servicios Nacionales o Con Trato Nacional</w:t>
      </w:r>
      <w:bookmarkEnd w:id="38"/>
      <w:r w:rsidRPr="00765D74">
        <w:rPr>
          <w:rFonts w:ascii="Arial" w:hAnsi="Arial" w:cs="Arial"/>
          <w:i/>
          <w:iCs/>
        </w:rPr>
        <w:t>»</w:t>
      </w:r>
      <w:r w:rsidRPr="00765D74">
        <w:rPr>
          <w:rFonts w:ascii="Arial" w:eastAsia="Arial" w:hAnsi="Arial" w:cs="Times New Roman"/>
          <w:bCs/>
          <w:i/>
          <w:iCs/>
        </w:rPr>
        <w:t xml:space="preserve"> </w:t>
      </w:r>
      <w:r w:rsidRPr="00765D74">
        <w:rPr>
          <w:rFonts w:ascii="Arial" w:eastAsia="Arial" w:hAnsi="Arial" w:cs="Times New Roman"/>
          <w:bCs/>
        </w:rPr>
        <w:t>el numeral 4.3.1.1 prevé que:</w:t>
      </w:r>
    </w:p>
    <w:p w14:paraId="110DF45B" w14:textId="77777777" w:rsidR="00E223EC" w:rsidRPr="00765D74" w:rsidRDefault="00E223EC" w:rsidP="00AF7001">
      <w:pPr>
        <w:spacing w:after="0" w:line="276" w:lineRule="auto"/>
        <w:ind w:firstLine="709"/>
        <w:contextualSpacing/>
        <w:jc w:val="both"/>
        <w:rPr>
          <w:rFonts w:ascii="Arial" w:eastAsia="Arial" w:hAnsi="Arial" w:cs="Times New Roman"/>
          <w:bCs/>
        </w:rPr>
      </w:pPr>
    </w:p>
    <w:p w14:paraId="1A45B641" w14:textId="0979BA40" w:rsidR="00DA1EC7" w:rsidRPr="00765D74" w:rsidRDefault="00DA1EC7" w:rsidP="00AF7001">
      <w:pPr>
        <w:spacing w:after="0" w:line="240" w:lineRule="auto"/>
        <w:ind w:left="851" w:right="758"/>
        <w:contextualSpacing/>
        <w:jc w:val="both"/>
        <w:rPr>
          <w:rFonts w:ascii="Arial" w:hAnsi="Arial" w:cs="Arial"/>
          <w:i/>
          <w:sz w:val="21"/>
          <w:szCs w:val="21"/>
        </w:rPr>
      </w:pPr>
      <w:r w:rsidRPr="00765D74">
        <w:rPr>
          <w:rFonts w:ascii="Arial" w:hAnsi="Arial" w:cs="Arial"/>
          <w:i/>
          <w:iCs/>
        </w:rPr>
        <w:t>«</w:t>
      </w:r>
      <w:r w:rsidRPr="00765D74">
        <w:rPr>
          <w:rFonts w:ascii="Arial" w:hAnsi="Arial" w:cs="Arial"/>
          <w:i/>
          <w:sz w:val="21"/>
          <w:szCs w:val="21"/>
        </w:rPr>
        <w:t xml:space="preserve">Para que el Proponente nacional obtenga puntaje por Servicios Nacionales debe presentar, además del Formato 9 A – Promoción de Servicios Nacionales o con Trato Nacional, alguno de los siguientes documentos, según corresponda: </w:t>
      </w:r>
    </w:p>
    <w:p w14:paraId="1DEACDBE" w14:textId="77777777" w:rsidR="00E223EC" w:rsidRPr="00765D74" w:rsidRDefault="00E223EC" w:rsidP="00AF7001">
      <w:pPr>
        <w:spacing w:after="0" w:line="240" w:lineRule="auto"/>
        <w:ind w:left="851" w:right="758"/>
        <w:contextualSpacing/>
        <w:jc w:val="both"/>
        <w:rPr>
          <w:rFonts w:ascii="Arial" w:hAnsi="Arial" w:cs="Arial"/>
          <w:i/>
          <w:sz w:val="21"/>
          <w:szCs w:val="21"/>
        </w:rPr>
      </w:pPr>
    </w:p>
    <w:p w14:paraId="7F6D94A1" w14:textId="77777777" w:rsidR="00DA1EC7" w:rsidRPr="00765D74" w:rsidRDefault="00DA1EC7" w:rsidP="00AF7001">
      <w:pPr>
        <w:numPr>
          <w:ilvl w:val="0"/>
          <w:numId w:val="1"/>
        </w:numPr>
        <w:spacing w:after="0" w:line="240" w:lineRule="auto"/>
        <w:ind w:left="851" w:right="758" w:firstLine="142"/>
        <w:contextualSpacing/>
        <w:jc w:val="both"/>
        <w:rPr>
          <w:rFonts w:ascii="Arial" w:hAnsi="Arial" w:cs="Arial"/>
          <w:i/>
          <w:sz w:val="21"/>
          <w:szCs w:val="21"/>
        </w:rPr>
      </w:pPr>
      <w:r w:rsidRPr="00765D74">
        <w:rPr>
          <w:rFonts w:ascii="Arial" w:hAnsi="Arial" w:cs="Arial"/>
          <w:i/>
          <w:sz w:val="21"/>
          <w:szCs w:val="21"/>
        </w:rPr>
        <w:t>Persona natural colombiana: La cédula de ciudadanía del Proponente.</w:t>
      </w:r>
    </w:p>
    <w:p w14:paraId="29EBED75" w14:textId="77777777" w:rsidR="00DA1EC7" w:rsidRPr="00765D74" w:rsidRDefault="00DA1EC7" w:rsidP="00AF7001">
      <w:pPr>
        <w:spacing w:after="0" w:line="240" w:lineRule="auto"/>
        <w:ind w:left="851" w:right="758"/>
        <w:contextualSpacing/>
        <w:jc w:val="both"/>
        <w:rPr>
          <w:rFonts w:ascii="Arial" w:hAnsi="Arial" w:cs="Arial"/>
          <w:i/>
          <w:sz w:val="21"/>
          <w:szCs w:val="21"/>
        </w:rPr>
      </w:pPr>
    </w:p>
    <w:p w14:paraId="5B017CD7" w14:textId="77777777" w:rsidR="00DA1EC7" w:rsidRPr="00765D74" w:rsidRDefault="00DA1EC7" w:rsidP="00AF7001">
      <w:pPr>
        <w:numPr>
          <w:ilvl w:val="0"/>
          <w:numId w:val="1"/>
        </w:numPr>
        <w:spacing w:after="0" w:line="240" w:lineRule="auto"/>
        <w:ind w:left="851" w:right="758" w:firstLine="142"/>
        <w:contextualSpacing/>
        <w:jc w:val="both"/>
        <w:rPr>
          <w:rFonts w:ascii="Arial" w:hAnsi="Arial" w:cs="Arial"/>
          <w:i/>
          <w:sz w:val="21"/>
          <w:szCs w:val="21"/>
        </w:rPr>
      </w:pPr>
      <w:bookmarkStart w:id="39" w:name="_Hlk80648891"/>
      <w:r w:rsidRPr="00765D74">
        <w:rPr>
          <w:rFonts w:ascii="Arial" w:hAnsi="Arial" w:cs="Arial"/>
          <w:i/>
          <w:sz w:val="21"/>
          <w:szCs w:val="21"/>
        </w:rPr>
        <w:t xml:space="preserve">Persona natural extranjera residente en Colombia: La visa de residencia que le permita la ejecución del objeto contractual de conformidad con la ley. </w:t>
      </w:r>
    </w:p>
    <w:bookmarkEnd w:id="39"/>
    <w:p w14:paraId="631F2E0D" w14:textId="77777777" w:rsidR="00DA1EC7" w:rsidRPr="00765D74" w:rsidRDefault="00DA1EC7" w:rsidP="00AF7001">
      <w:pPr>
        <w:spacing w:after="0" w:line="240" w:lineRule="auto"/>
        <w:ind w:left="851" w:right="758"/>
        <w:contextualSpacing/>
        <w:jc w:val="both"/>
        <w:rPr>
          <w:rFonts w:ascii="Arial" w:hAnsi="Arial" w:cs="Arial"/>
          <w:i/>
          <w:sz w:val="21"/>
          <w:szCs w:val="21"/>
        </w:rPr>
      </w:pPr>
    </w:p>
    <w:p w14:paraId="3E36A2C8" w14:textId="77777777" w:rsidR="00DA1EC7" w:rsidRPr="00765D74" w:rsidRDefault="00DA1EC7" w:rsidP="00AF7001">
      <w:pPr>
        <w:numPr>
          <w:ilvl w:val="0"/>
          <w:numId w:val="1"/>
        </w:numPr>
        <w:spacing w:after="0" w:line="240" w:lineRule="auto"/>
        <w:ind w:left="851" w:right="758" w:firstLine="142"/>
        <w:contextualSpacing/>
        <w:jc w:val="both"/>
        <w:rPr>
          <w:rFonts w:ascii="Arial" w:hAnsi="Arial" w:cs="Arial"/>
          <w:i/>
          <w:sz w:val="21"/>
          <w:szCs w:val="21"/>
        </w:rPr>
      </w:pPr>
      <w:r w:rsidRPr="00765D74">
        <w:rPr>
          <w:rFonts w:ascii="Arial" w:hAnsi="Arial" w:cs="Arial"/>
          <w:i/>
          <w:sz w:val="21"/>
          <w:szCs w:val="21"/>
          <w:u w:val="single"/>
        </w:rPr>
        <w:lastRenderedPageBreak/>
        <w:t>Persona jurídica constituida en Colombia: El certificado de existencia y representación legal emitido por alguna de las cámaras de comercio del país</w:t>
      </w:r>
      <w:r w:rsidRPr="00765D74">
        <w:rPr>
          <w:rFonts w:ascii="Arial" w:hAnsi="Arial" w:cs="Arial"/>
          <w:i/>
          <w:iCs/>
          <w:u w:val="single"/>
        </w:rPr>
        <w:t>»</w:t>
      </w:r>
      <w:r w:rsidRPr="00765D74">
        <w:rPr>
          <w:rFonts w:ascii="Arial" w:hAnsi="Arial" w:cs="Arial"/>
          <w:i/>
          <w:iCs/>
        </w:rPr>
        <w:t xml:space="preserve"> </w:t>
      </w:r>
      <w:r w:rsidRPr="00765D74">
        <w:rPr>
          <w:rFonts w:ascii="Arial" w:hAnsi="Arial" w:cs="Arial"/>
          <w:iCs/>
          <w:sz w:val="21"/>
          <w:szCs w:val="21"/>
        </w:rPr>
        <w:t xml:space="preserve">[Énfasis fuera de texto]. </w:t>
      </w:r>
    </w:p>
    <w:p w14:paraId="510FA860" w14:textId="77777777" w:rsidR="00DA1EC7" w:rsidRPr="00765D74" w:rsidRDefault="00DA1EC7" w:rsidP="00AF7001">
      <w:pPr>
        <w:spacing w:after="0" w:line="240" w:lineRule="auto"/>
        <w:ind w:right="758"/>
        <w:contextualSpacing/>
        <w:jc w:val="both"/>
        <w:rPr>
          <w:rFonts w:ascii="Arial" w:hAnsi="Arial" w:cs="Arial"/>
          <w:iCs/>
          <w:color w:val="C00000"/>
        </w:rPr>
      </w:pPr>
    </w:p>
    <w:p w14:paraId="1AF79938" w14:textId="0435FCA3" w:rsidR="00401F1F" w:rsidRPr="00765D74" w:rsidRDefault="00B10425" w:rsidP="00B07731">
      <w:pPr>
        <w:spacing w:after="120" w:line="276" w:lineRule="auto"/>
        <w:ind w:right="51" w:firstLine="709"/>
        <w:jc w:val="both"/>
        <w:rPr>
          <w:rFonts w:ascii="Arial" w:eastAsia="Arial" w:hAnsi="Arial" w:cs="Arial"/>
        </w:rPr>
      </w:pPr>
      <w:bookmarkStart w:id="40" w:name="_Hlk100756799"/>
      <w:r w:rsidRPr="00765D74">
        <w:rPr>
          <w:rFonts w:ascii="Arial" w:hAnsi="Arial" w:cs="Arial"/>
          <w:color w:val="000000" w:themeColor="text1"/>
        </w:rPr>
        <w:t>Conforme con lo anterior</w:t>
      </w:r>
      <w:r w:rsidRPr="00765D74">
        <w:rPr>
          <w:rFonts w:ascii="Arial" w:hAnsi="Arial" w:cs="Arial"/>
          <w:iCs/>
        </w:rPr>
        <w:t>, para el otorgamiento del puntaje por apoyo a la industria nacional la</w:t>
      </w:r>
      <w:r w:rsidR="00401F1F" w:rsidRPr="00765D74">
        <w:rPr>
          <w:rFonts w:ascii="Arial" w:hAnsi="Arial" w:cs="Arial"/>
          <w:iCs/>
        </w:rPr>
        <w:t>s</w:t>
      </w:r>
      <w:r w:rsidRPr="00765D74">
        <w:rPr>
          <w:rFonts w:ascii="Arial" w:hAnsi="Arial" w:cs="Arial"/>
          <w:iCs/>
        </w:rPr>
        <w:t xml:space="preserve"> personas jurídicas constituida</w:t>
      </w:r>
      <w:r w:rsidR="00401F1F" w:rsidRPr="00765D74">
        <w:rPr>
          <w:rFonts w:ascii="Arial" w:hAnsi="Arial" w:cs="Arial"/>
          <w:iCs/>
        </w:rPr>
        <w:t>s</w:t>
      </w:r>
      <w:r w:rsidRPr="00765D74">
        <w:rPr>
          <w:rFonts w:ascii="Arial" w:hAnsi="Arial" w:cs="Arial"/>
          <w:iCs/>
        </w:rPr>
        <w:t xml:space="preserve"> en Colombia deben presentar el Certificado de Existencia y Representación Legal expedido por un Cámara de Comercio. Como se observa en el documento tipo no se dispone un término de vigencia para el certificado de existencia y representación, como s</w:t>
      </w:r>
      <w:r w:rsidR="000677FC" w:rsidRPr="00765D74">
        <w:rPr>
          <w:rFonts w:ascii="Arial" w:hAnsi="Arial" w:cs="Arial"/>
          <w:iCs/>
        </w:rPr>
        <w:t>í</w:t>
      </w:r>
      <w:r w:rsidRPr="00765D74">
        <w:rPr>
          <w:rFonts w:ascii="Arial" w:hAnsi="Arial" w:cs="Arial"/>
          <w:iCs/>
        </w:rPr>
        <w:t xml:space="preserve"> se exige en el caso de los requisitos habilitantes. </w:t>
      </w:r>
      <w:r w:rsidR="00401F1F" w:rsidRPr="00765D74">
        <w:rPr>
          <w:rFonts w:ascii="Arial" w:hAnsi="Arial" w:cs="Arial"/>
          <w:iCs/>
        </w:rPr>
        <w:t>Asimismo, a diferencia de la versión 2, en la versión más reciente de estos documentos tipo no se incluye ninguna consecuencia en cuanto a la asignación de puntaje por haber allegado con la propuesta un certificado con una expedición mayor a treinta (30) días. Nótese que en la versión 3 no se incluyó la regla según la cual e</w:t>
      </w:r>
      <w:r w:rsidR="00401F1F" w:rsidRPr="00765D74">
        <w:rPr>
          <w:rFonts w:ascii="Arial" w:eastAsia="Arial" w:hAnsi="Arial" w:cs="Arial"/>
        </w:rPr>
        <w:t xml:space="preserve">l Proponente podía subsanar la presentación del certificado de existencia y representación legal con fecha de expedición mayor a treinta (30) días calendario anteriores a la fecha de cierre del Proceso de Contratación para acreditar el requisito habilitante de capacidad jurídica, pero no podría subsanar esta circunstancia para la asignación del puntaje por Servicios Nacionales o con Trato Nacional. </w:t>
      </w:r>
    </w:p>
    <w:p w14:paraId="1C316DA7" w14:textId="64415E72" w:rsidR="00B10425" w:rsidRPr="00765D74" w:rsidRDefault="00B07731" w:rsidP="00B07731">
      <w:pPr>
        <w:spacing w:after="120" w:line="276" w:lineRule="auto"/>
        <w:ind w:right="51" w:firstLine="709"/>
        <w:jc w:val="both"/>
        <w:rPr>
          <w:rFonts w:ascii="Arial" w:hAnsi="Arial" w:cs="Arial"/>
          <w:color w:val="000000" w:themeColor="text1"/>
        </w:rPr>
      </w:pPr>
      <w:bookmarkStart w:id="41" w:name="_Hlk100353988"/>
      <w:r w:rsidRPr="00765D74">
        <w:rPr>
          <w:rFonts w:ascii="Arial" w:hAnsi="Arial" w:cs="Arial"/>
          <w:iCs/>
        </w:rPr>
        <w:t>Así las cosas</w:t>
      </w:r>
      <w:r w:rsidR="00B10425" w:rsidRPr="00765D74">
        <w:rPr>
          <w:rFonts w:ascii="Arial" w:hAnsi="Arial" w:cs="Arial"/>
          <w:iCs/>
        </w:rPr>
        <w:t>, que para el otorgamiento del puntaje por servicios nacionales o con trato nacional</w:t>
      </w:r>
      <w:r w:rsidR="000677FC" w:rsidRPr="00765D74">
        <w:rPr>
          <w:rFonts w:ascii="Arial" w:hAnsi="Arial" w:cs="Arial"/>
          <w:iCs/>
        </w:rPr>
        <w:t>, de acuerdo con la Versión 3 de los documentos tipo que se analizan</w:t>
      </w:r>
      <w:r w:rsidR="00B10425" w:rsidRPr="00765D74">
        <w:rPr>
          <w:rFonts w:ascii="Arial" w:hAnsi="Arial" w:cs="Arial"/>
          <w:iCs/>
        </w:rPr>
        <w:t xml:space="preserve"> no </w:t>
      </w:r>
      <w:r w:rsidR="000677FC" w:rsidRPr="00765D74">
        <w:rPr>
          <w:rFonts w:ascii="Arial" w:hAnsi="Arial" w:cs="Arial"/>
          <w:iCs/>
        </w:rPr>
        <w:t>se exige</w:t>
      </w:r>
      <w:r w:rsidR="00B10425" w:rsidRPr="00765D74">
        <w:rPr>
          <w:rFonts w:ascii="Arial" w:hAnsi="Arial" w:cs="Arial"/>
          <w:iCs/>
        </w:rPr>
        <w:t xml:space="preserve"> que el certificado de existencia y representación legal que aporte el proponente tenga una expedición menor a treinta (30) días</w:t>
      </w:r>
      <w:r w:rsidR="000677FC" w:rsidRPr="00765D74">
        <w:rPr>
          <w:rFonts w:ascii="Arial" w:hAnsi="Arial" w:cs="Arial"/>
          <w:iCs/>
        </w:rPr>
        <w:t xml:space="preserve"> para efectos de la asignación de puntaje</w:t>
      </w:r>
      <w:r w:rsidR="00B10425" w:rsidRPr="00765D74">
        <w:rPr>
          <w:rFonts w:ascii="Arial" w:hAnsi="Arial" w:cs="Arial"/>
          <w:iCs/>
        </w:rPr>
        <w:t xml:space="preserve">, por lo cual el puntaje por este criterio se otorgará con la presentación del </w:t>
      </w:r>
      <w:r w:rsidR="00B10425" w:rsidRPr="00765D74">
        <w:rPr>
          <w:rFonts w:ascii="Arial" w:hAnsi="Arial" w:cs="Arial"/>
          <w:color w:val="000000" w:themeColor="text1"/>
        </w:rPr>
        <w:t>Formato 9</w:t>
      </w:r>
      <w:r w:rsidRPr="00765D74">
        <w:rPr>
          <w:rFonts w:ascii="Arial" w:hAnsi="Arial" w:cs="Arial"/>
          <w:color w:val="000000" w:themeColor="text1"/>
        </w:rPr>
        <w:t xml:space="preserve"> A </w:t>
      </w:r>
      <w:r w:rsidR="00B10425" w:rsidRPr="00765D74">
        <w:rPr>
          <w:rFonts w:ascii="Arial" w:hAnsi="Arial" w:cs="Arial"/>
          <w:color w:val="000000" w:themeColor="text1"/>
        </w:rPr>
        <w:t>y el certificado de existencia y representación legal de la persona jurídica, independientemente de su fecha de expedición, tal y como se indica en el Documento Base de Licitación de Obra Pública de Infraestructura de Transporte - Versión 3.</w:t>
      </w:r>
    </w:p>
    <w:bookmarkEnd w:id="40"/>
    <w:bookmarkEnd w:id="41"/>
    <w:p w14:paraId="523B3A78" w14:textId="054E0C14" w:rsidR="00B07731" w:rsidRPr="00765D74" w:rsidRDefault="005D4736" w:rsidP="00B07731">
      <w:pPr>
        <w:spacing w:after="0" w:line="276" w:lineRule="auto"/>
        <w:ind w:right="51" w:firstLine="709"/>
        <w:contextualSpacing/>
        <w:jc w:val="both"/>
        <w:rPr>
          <w:rFonts w:ascii="Arial" w:hAnsi="Arial" w:cs="Arial"/>
        </w:rPr>
      </w:pPr>
      <w:r w:rsidRPr="00765D74">
        <w:rPr>
          <w:rFonts w:ascii="Arial" w:hAnsi="Arial" w:cs="Arial"/>
          <w:color w:val="000000" w:themeColor="text1"/>
        </w:rPr>
        <w:t xml:space="preserve">Ahora bien, el Capítulo III del Documento Base regula lo correspondiente a los Requisitos Habilitantes y su verificación, específicamente en el numeral 3.3.2, </w:t>
      </w:r>
      <w:r w:rsidR="00B07731" w:rsidRPr="00765D74">
        <w:rPr>
          <w:rFonts w:ascii="Arial" w:hAnsi="Arial" w:cs="Arial"/>
          <w:color w:val="000000" w:themeColor="text1"/>
        </w:rPr>
        <w:t xml:space="preserve">señala </w:t>
      </w:r>
      <w:r w:rsidRPr="00765D74">
        <w:rPr>
          <w:rFonts w:ascii="Arial" w:hAnsi="Arial" w:cs="Arial"/>
          <w:color w:val="000000" w:themeColor="text1"/>
        </w:rPr>
        <w:t xml:space="preserve">los documentos que deben presentar los las personas jurídicas para acreditar la </w:t>
      </w:r>
      <w:r w:rsidRPr="00765D74">
        <w:rPr>
          <w:rFonts w:ascii="Arial" w:hAnsi="Arial" w:cs="Arial"/>
        </w:rPr>
        <w:t xml:space="preserve">existencia y representación legal </w:t>
      </w:r>
      <w:r w:rsidR="00B07731" w:rsidRPr="00765D74">
        <w:rPr>
          <w:rFonts w:ascii="Arial" w:hAnsi="Arial" w:cs="Arial"/>
        </w:rPr>
        <w:t>de la siguiente forma:</w:t>
      </w:r>
    </w:p>
    <w:p w14:paraId="72E1F673" w14:textId="66C5EDA8" w:rsidR="005D4736" w:rsidRPr="00765D74" w:rsidRDefault="005D4736" w:rsidP="00B07731">
      <w:pPr>
        <w:spacing w:after="0" w:line="276" w:lineRule="auto"/>
        <w:ind w:right="51" w:firstLine="709"/>
        <w:contextualSpacing/>
        <w:jc w:val="both"/>
        <w:rPr>
          <w:rFonts w:ascii="Arial" w:hAnsi="Arial" w:cs="Arial"/>
          <w:sz w:val="21"/>
          <w:szCs w:val="21"/>
        </w:rPr>
      </w:pPr>
      <w:r w:rsidRPr="00765D74">
        <w:rPr>
          <w:rFonts w:ascii="Arial" w:hAnsi="Arial" w:cs="Arial"/>
          <w:sz w:val="21"/>
          <w:szCs w:val="21"/>
        </w:rPr>
        <w:t xml:space="preserve"> </w:t>
      </w:r>
    </w:p>
    <w:p w14:paraId="61B88659" w14:textId="77777777" w:rsidR="005D4736" w:rsidRPr="00765D74" w:rsidRDefault="005D4736" w:rsidP="00B07731">
      <w:pPr>
        <w:spacing w:after="0"/>
        <w:ind w:left="851" w:right="760"/>
        <w:contextualSpacing/>
        <w:jc w:val="both"/>
        <w:rPr>
          <w:rFonts w:ascii="Arial" w:hAnsi="Arial" w:cs="Arial"/>
          <w:b/>
          <w:bCs/>
          <w:i/>
          <w:iCs/>
          <w:color w:val="000000" w:themeColor="text1"/>
          <w:sz w:val="21"/>
          <w:szCs w:val="21"/>
        </w:rPr>
      </w:pPr>
      <w:bookmarkStart w:id="42" w:name="_Toc84411318"/>
      <w:r w:rsidRPr="00765D74">
        <w:rPr>
          <w:rFonts w:ascii="Arial" w:hAnsi="Arial" w:cs="Arial"/>
          <w:b/>
          <w:bCs/>
          <w:i/>
          <w:iCs/>
          <w:color w:val="000000" w:themeColor="text1"/>
          <w:sz w:val="21"/>
          <w:szCs w:val="21"/>
        </w:rPr>
        <w:t>3.3.2. PERSONAS JURÍDICAS</w:t>
      </w:r>
      <w:bookmarkEnd w:id="42"/>
    </w:p>
    <w:p w14:paraId="7F06E5CF" w14:textId="77777777" w:rsidR="005D4736" w:rsidRPr="00765D74" w:rsidRDefault="005D4736" w:rsidP="00B07731">
      <w:pPr>
        <w:spacing w:after="0"/>
        <w:ind w:left="851" w:right="760"/>
        <w:contextualSpacing/>
        <w:jc w:val="both"/>
        <w:rPr>
          <w:rFonts w:ascii="Arial" w:hAnsi="Arial" w:cs="Arial"/>
          <w:b/>
          <w:bCs/>
          <w:i/>
          <w:iCs/>
          <w:color w:val="000000" w:themeColor="text1"/>
          <w:sz w:val="21"/>
          <w:szCs w:val="21"/>
        </w:rPr>
      </w:pPr>
    </w:p>
    <w:p w14:paraId="46AB4277" w14:textId="77777777" w:rsidR="005D4736" w:rsidRPr="00765D74" w:rsidRDefault="005D4736" w:rsidP="00B07731">
      <w:pPr>
        <w:spacing w:after="0"/>
        <w:ind w:left="851" w:right="760"/>
        <w:contextualSpacing/>
        <w:jc w:val="both"/>
        <w:rPr>
          <w:rFonts w:ascii="Arial" w:hAnsi="Arial" w:cs="Arial"/>
          <w:i/>
          <w:iCs/>
          <w:color w:val="000000" w:themeColor="text1"/>
          <w:sz w:val="21"/>
          <w:szCs w:val="21"/>
        </w:rPr>
      </w:pPr>
      <w:r w:rsidRPr="00765D74">
        <w:rPr>
          <w:rFonts w:ascii="Arial" w:hAnsi="Arial" w:cs="Arial"/>
          <w:i/>
          <w:iCs/>
          <w:color w:val="000000" w:themeColor="text1"/>
          <w:sz w:val="21"/>
          <w:szCs w:val="21"/>
        </w:rPr>
        <w:t xml:space="preserve">Deben presentar los siguientes documentos: </w:t>
      </w:r>
    </w:p>
    <w:p w14:paraId="3321AA45" w14:textId="77777777" w:rsidR="005D4736" w:rsidRPr="00765D74" w:rsidRDefault="005D4736" w:rsidP="00B07731">
      <w:pPr>
        <w:spacing w:after="0"/>
        <w:ind w:left="851" w:right="760"/>
        <w:contextualSpacing/>
        <w:jc w:val="both"/>
        <w:rPr>
          <w:rFonts w:ascii="Arial" w:hAnsi="Arial" w:cs="Arial"/>
          <w:i/>
          <w:iCs/>
          <w:color w:val="000000" w:themeColor="text1"/>
          <w:sz w:val="21"/>
          <w:szCs w:val="21"/>
        </w:rPr>
      </w:pPr>
    </w:p>
    <w:p w14:paraId="2D8DE725" w14:textId="77777777" w:rsidR="005D4736" w:rsidRPr="00765D74" w:rsidRDefault="005D4736" w:rsidP="00B07731">
      <w:pPr>
        <w:pStyle w:val="Prrafodelista"/>
        <w:numPr>
          <w:ilvl w:val="0"/>
          <w:numId w:val="8"/>
        </w:numPr>
        <w:ind w:right="760"/>
        <w:jc w:val="both"/>
        <w:rPr>
          <w:rFonts w:ascii="Arial" w:hAnsi="Arial" w:cs="Arial"/>
          <w:i/>
          <w:iCs/>
          <w:color w:val="000000" w:themeColor="text1"/>
          <w:sz w:val="21"/>
          <w:szCs w:val="21"/>
        </w:rPr>
      </w:pPr>
      <w:r w:rsidRPr="00765D74">
        <w:rPr>
          <w:rFonts w:ascii="Arial" w:hAnsi="Arial" w:cs="Arial"/>
          <w:i/>
          <w:iCs/>
          <w:color w:val="000000" w:themeColor="text1"/>
          <w:sz w:val="21"/>
          <w:szCs w:val="21"/>
        </w:rPr>
        <w:t xml:space="preserve">Persona jurídica nacional o extranjera con sucursal en Colombia: </w:t>
      </w:r>
    </w:p>
    <w:p w14:paraId="37E93442" w14:textId="77777777" w:rsidR="005D4736" w:rsidRPr="00765D74" w:rsidRDefault="005D4736" w:rsidP="00B07731">
      <w:pPr>
        <w:spacing w:after="0"/>
        <w:ind w:left="851" w:right="760"/>
        <w:contextualSpacing/>
        <w:jc w:val="both"/>
        <w:rPr>
          <w:rFonts w:ascii="Arial" w:hAnsi="Arial" w:cs="Arial"/>
          <w:i/>
          <w:iCs/>
          <w:color w:val="000000" w:themeColor="text1"/>
          <w:sz w:val="21"/>
          <w:szCs w:val="21"/>
        </w:rPr>
      </w:pPr>
    </w:p>
    <w:p w14:paraId="08869C33" w14:textId="77777777" w:rsidR="005D4736" w:rsidRPr="00765D74" w:rsidRDefault="005D4736" w:rsidP="00B07731">
      <w:pPr>
        <w:pStyle w:val="Prrafodelista"/>
        <w:numPr>
          <w:ilvl w:val="0"/>
          <w:numId w:val="9"/>
        </w:numPr>
        <w:ind w:right="760"/>
        <w:jc w:val="both"/>
        <w:rPr>
          <w:rFonts w:ascii="Arial" w:hAnsi="Arial" w:cs="Arial"/>
          <w:i/>
          <w:iCs/>
          <w:color w:val="000000" w:themeColor="text1"/>
          <w:sz w:val="21"/>
          <w:szCs w:val="21"/>
        </w:rPr>
      </w:pPr>
      <w:r w:rsidRPr="00765D74">
        <w:rPr>
          <w:rFonts w:ascii="Arial" w:hAnsi="Arial" w:cs="Arial"/>
          <w:i/>
          <w:iCs/>
          <w:color w:val="000000" w:themeColor="text1"/>
          <w:sz w:val="21"/>
          <w:szCs w:val="21"/>
        </w:rPr>
        <w:t>Certificado de existencia y representación legal expedido por la Cámara de Comercio o autoridad competente, en el que se verificará:</w:t>
      </w:r>
    </w:p>
    <w:p w14:paraId="2F230A4C" w14:textId="77777777" w:rsidR="005D4736" w:rsidRPr="00765D74" w:rsidRDefault="005D4736" w:rsidP="00B07731">
      <w:pPr>
        <w:spacing w:after="0"/>
        <w:ind w:left="851" w:right="760"/>
        <w:contextualSpacing/>
        <w:jc w:val="both"/>
        <w:rPr>
          <w:rFonts w:ascii="Arial" w:hAnsi="Arial" w:cs="Arial"/>
          <w:i/>
          <w:iCs/>
          <w:color w:val="000000" w:themeColor="text1"/>
          <w:sz w:val="21"/>
          <w:szCs w:val="21"/>
        </w:rPr>
      </w:pPr>
    </w:p>
    <w:p w14:paraId="6E4EE12B" w14:textId="77777777" w:rsidR="005D4736" w:rsidRPr="00765D74" w:rsidRDefault="005D4736" w:rsidP="00B07731">
      <w:pPr>
        <w:pStyle w:val="Prrafodelista"/>
        <w:numPr>
          <w:ilvl w:val="0"/>
          <w:numId w:val="10"/>
        </w:numPr>
        <w:ind w:left="1208" w:right="760" w:hanging="357"/>
        <w:jc w:val="both"/>
        <w:rPr>
          <w:rFonts w:ascii="Arial" w:hAnsi="Arial" w:cs="Arial"/>
          <w:i/>
          <w:iCs/>
          <w:color w:val="000000" w:themeColor="text1"/>
          <w:sz w:val="21"/>
          <w:szCs w:val="21"/>
        </w:rPr>
      </w:pPr>
      <w:r w:rsidRPr="00765D74">
        <w:rPr>
          <w:rFonts w:ascii="Arial" w:hAnsi="Arial" w:cs="Arial"/>
          <w:i/>
          <w:iCs/>
          <w:color w:val="000000" w:themeColor="text1"/>
          <w:sz w:val="21"/>
          <w:szCs w:val="21"/>
          <w:u w:val="single"/>
        </w:rPr>
        <w:lastRenderedPageBreak/>
        <w:t>Fecha de expedición del certificado no mayor a treinta (30) días calendario anteriores a la fecha de cierre del proceso de contratación.</w:t>
      </w:r>
      <w:r w:rsidRPr="00765D74">
        <w:rPr>
          <w:rFonts w:ascii="Arial" w:hAnsi="Arial" w:cs="Arial"/>
          <w:i/>
          <w:iCs/>
          <w:color w:val="000000" w:themeColor="text1"/>
          <w:sz w:val="21"/>
          <w:szCs w:val="21"/>
        </w:rPr>
        <w:t xml:space="preserve"> En caso de modificarse la fecha de cierre del proceso, se tendrá como referencia para establecer el plazo de vigencia del certificado de existencia y representación legal la fecha originalmente establecida en el pliego de condiciones definitivo. […] </w:t>
      </w:r>
      <w:r w:rsidRPr="00765D74">
        <w:rPr>
          <w:rFonts w:ascii="Arial" w:hAnsi="Arial" w:cs="Arial"/>
          <w:iCs/>
          <w:sz w:val="21"/>
          <w:szCs w:val="21"/>
        </w:rPr>
        <w:t>[Énfasis fuera de texto].</w:t>
      </w:r>
    </w:p>
    <w:p w14:paraId="63212D79" w14:textId="77777777" w:rsidR="005D4736" w:rsidRPr="00765D74" w:rsidRDefault="005D4736" w:rsidP="005D4736">
      <w:pPr>
        <w:ind w:right="758"/>
        <w:jc w:val="both"/>
        <w:rPr>
          <w:rFonts w:ascii="Arial" w:hAnsi="Arial" w:cs="Arial"/>
          <w:i/>
          <w:iCs/>
          <w:color w:val="000000" w:themeColor="text1"/>
          <w:sz w:val="21"/>
          <w:szCs w:val="21"/>
        </w:rPr>
      </w:pPr>
    </w:p>
    <w:p w14:paraId="0ADA68BB" w14:textId="40FA224E" w:rsidR="005D4736" w:rsidRPr="00765D74" w:rsidRDefault="005D4736" w:rsidP="00B07731">
      <w:pPr>
        <w:spacing w:after="120" w:line="276" w:lineRule="auto"/>
        <w:ind w:right="51" w:firstLine="709"/>
        <w:jc w:val="both"/>
        <w:rPr>
          <w:rFonts w:ascii="Arial" w:hAnsi="Arial" w:cs="Arial"/>
          <w:color w:val="000000" w:themeColor="text1"/>
        </w:rPr>
      </w:pPr>
      <w:r w:rsidRPr="00765D74">
        <w:rPr>
          <w:rFonts w:ascii="Arial" w:hAnsi="Arial" w:cs="Arial"/>
          <w:color w:val="000000" w:themeColor="text1"/>
        </w:rPr>
        <w:t xml:space="preserve">Así las cosas, </w:t>
      </w:r>
      <w:r w:rsidRPr="00765D74">
        <w:rPr>
          <w:rFonts w:ascii="Arial" w:hAnsi="Arial" w:cs="Arial"/>
          <w:iCs/>
        </w:rPr>
        <w:t>para el caso del requisito habilitante de la capacidad jurídica s</w:t>
      </w:r>
      <w:r w:rsidR="000677FC" w:rsidRPr="00765D74">
        <w:rPr>
          <w:rFonts w:ascii="Arial" w:hAnsi="Arial" w:cs="Arial"/>
          <w:iCs/>
        </w:rPr>
        <w:t>í</w:t>
      </w:r>
      <w:r w:rsidRPr="00765D74">
        <w:rPr>
          <w:rFonts w:ascii="Arial" w:hAnsi="Arial" w:cs="Arial"/>
          <w:iCs/>
        </w:rPr>
        <w:t xml:space="preserve"> se exige que el certificado de existencia y representación legal tenga una fecha de expedición no mayor a treinta (30) días calendario anteriores a la fecha del cierre del proceso de contratación. En consecuencia, </w:t>
      </w:r>
      <w:r w:rsidR="00CE72B5" w:rsidRPr="00765D74">
        <w:rPr>
          <w:rFonts w:ascii="Arial" w:hAnsi="Arial" w:cs="Arial"/>
          <w:iCs/>
        </w:rPr>
        <w:t xml:space="preserve">a partir de la entrada en vigencia de la Resolución 304 de 2021, mediante la cual se adoptaron los </w:t>
      </w:r>
      <w:r w:rsidR="00CE72B5" w:rsidRPr="00765D74">
        <w:rPr>
          <w:rFonts w:ascii="Arial" w:hAnsi="Arial" w:cs="Arial"/>
          <w:color w:val="000000" w:themeColor="text1"/>
        </w:rPr>
        <w:t xml:space="preserve">«Documento Base de Licitación de Obra Pública de Infraestructura de Transporte - Versión 3», para adaptarlos a las modificaciones introducidas por el Decreto 680 de 2021, </w:t>
      </w:r>
      <w:r w:rsidRPr="00765D74">
        <w:rPr>
          <w:rFonts w:ascii="Arial" w:hAnsi="Arial" w:cs="Arial"/>
          <w:iCs/>
        </w:rPr>
        <w:t xml:space="preserve">en caso de que el proponente aporte un </w:t>
      </w:r>
      <w:r w:rsidR="00CE72B5" w:rsidRPr="00765D74">
        <w:rPr>
          <w:rFonts w:ascii="Arial" w:hAnsi="Arial" w:cs="Arial"/>
          <w:iCs/>
        </w:rPr>
        <w:t xml:space="preserve">certificado de existencia y representación legal </w:t>
      </w:r>
      <w:r w:rsidRPr="00765D74">
        <w:rPr>
          <w:rFonts w:ascii="Arial" w:hAnsi="Arial" w:cs="Arial"/>
          <w:iCs/>
        </w:rPr>
        <w:t xml:space="preserve">con una </w:t>
      </w:r>
      <w:r w:rsidR="00CE72B5" w:rsidRPr="00765D74">
        <w:rPr>
          <w:rFonts w:ascii="Arial" w:hAnsi="Arial" w:cs="Arial"/>
          <w:iCs/>
        </w:rPr>
        <w:t>fecha de expedición</w:t>
      </w:r>
      <w:r w:rsidRPr="00765D74">
        <w:rPr>
          <w:rFonts w:ascii="Arial" w:hAnsi="Arial" w:cs="Arial"/>
          <w:iCs/>
        </w:rPr>
        <w:t xml:space="preserve"> mayor a la establecida en el Documento Tipo,</w:t>
      </w:r>
      <w:r w:rsidR="00CE72B5" w:rsidRPr="00765D74">
        <w:rPr>
          <w:rFonts w:ascii="Arial" w:hAnsi="Arial" w:cs="Arial"/>
          <w:iCs/>
        </w:rPr>
        <w:t xml:space="preserve"> esto </w:t>
      </w:r>
      <w:r w:rsidR="000677FC" w:rsidRPr="00765D74">
        <w:rPr>
          <w:rFonts w:ascii="Arial" w:hAnsi="Arial" w:cs="Arial"/>
          <w:iCs/>
        </w:rPr>
        <w:t>es,</w:t>
      </w:r>
      <w:r w:rsidRPr="00765D74">
        <w:rPr>
          <w:rFonts w:ascii="Arial" w:hAnsi="Arial" w:cs="Arial"/>
          <w:iCs/>
        </w:rPr>
        <w:t xml:space="preserve"> </w:t>
      </w:r>
      <w:r w:rsidR="00CE72B5" w:rsidRPr="00765D74">
        <w:rPr>
          <w:rFonts w:ascii="Arial" w:hAnsi="Arial" w:cs="Arial"/>
          <w:iCs/>
        </w:rPr>
        <w:t xml:space="preserve">mayor a treinta (30) días calendarios anteriores a la fecha del cierre del proceso, </w:t>
      </w:r>
      <w:r w:rsidRPr="00765D74">
        <w:rPr>
          <w:rFonts w:ascii="Arial" w:hAnsi="Arial" w:cs="Arial"/>
          <w:iCs/>
        </w:rPr>
        <w:t xml:space="preserve">la </w:t>
      </w:r>
      <w:r w:rsidR="00B435F0" w:rsidRPr="00765D74">
        <w:rPr>
          <w:rFonts w:ascii="Arial" w:hAnsi="Arial" w:cs="Arial"/>
          <w:iCs/>
        </w:rPr>
        <w:t>e</w:t>
      </w:r>
      <w:r w:rsidRPr="00765D74">
        <w:rPr>
          <w:rFonts w:ascii="Arial" w:hAnsi="Arial" w:cs="Arial"/>
          <w:iCs/>
        </w:rPr>
        <w:t xml:space="preserve">ntidad deberá solicitar que se subsane tal documento, a fin de que el proponente pueda habilitarse en el proceso de selección. En caso de que no sea subsanado tal requisito se rechazara la oferta, conforme lo dispone el numeral 1.6 del </w:t>
      </w:r>
      <w:r w:rsidRPr="00765D74">
        <w:rPr>
          <w:rFonts w:ascii="Arial" w:hAnsi="Arial" w:cs="Arial"/>
          <w:color w:val="000000" w:themeColor="text1"/>
        </w:rPr>
        <w:t>Documento Base de Licitación de Obra Pública de Infraestructura de Transporte - Versión 3</w:t>
      </w:r>
      <w:r w:rsidR="00CE72B5" w:rsidRPr="00765D74">
        <w:rPr>
          <w:rFonts w:ascii="Arial" w:hAnsi="Arial" w:cs="Arial"/>
          <w:color w:val="000000" w:themeColor="text1"/>
        </w:rPr>
        <w:t xml:space="preserve">. No obstante, que no se haya allegado el certificado con una expedición mayor al término antes descrito no impide que el proponente </w:t>
      </w:r>
      <w:r w:rsidR="00C577AD" w:rsidRPr="00765D74">
        <w:rPr>
          <w:rFonts w:ascii="Arial" w:hAnsi="Arial" w:cs="Arial"/>
          <w:color w:val="000000" w:themeColor="text1"/>
        </w:rPr>
        <w:t>obtenga puntaje por el factor de apoyo a la industria nacional</w:t>
      </w:r>
      <w:r w:rsidR="00645C55" w:rsidRPr="00765D74">
        <w:rPr>
          <w:rFonts w:ascii="Arial" w:hAnsi="Arial" w:cs="Arial"/>
          <w:color w:val="000000" w:themeColor="text1"/>
        </w:rPr>
        <w:t xml:space="preserve">, siempre que haya presentado dicho certificado con su oferta –pese a no tener la vigencia exigida–. </w:t>
      </w:r>
    </w:p>
    <w:p w14:paraId="1607F7BC" w14:textId="1A275C71" w:rsidR="00645C55" w:rsidRPr="00765D74" w:rsidRDefault="00645C55" w:rsidP="00B07731">
      <w:pPr>
        <w:spacing w:after="120" w:line="276" w:lineRule="auto"/>
        <w:ind w:right="51" w:firstLine="709"/>
        <w:contextualSpacing/>
        <w:jc w:val="both"/>
        <w:rPr>
          <w:rFonts w:ascii="Arial" w:hAnsi="Arial" w:cs="Arial"/>
          <w:color w:val="000000" w:themeColor="text1"/>
        </w:rPr>
      </w:pPr>
      <w:r w:rsidRPr="00765D74">
        <w:rPr>
          <w:rFonts w:ascii="Arial" w:hAnsi="Arial" w:cs="Arial"/>
          <w:color w:val="000000" w:themeColor="text1"/>
        </w:rPr>
        <w:t xml:space="preserve">La consecuencia anterior resulta más evidente cuando se compara la regulación de los documentos tipo de licitación de obra pública de infraestructura de transporte en su </w:t>
      </w:r>
      <w:r w:rsidR="006B036F" w:rsidRPr="00765D74">
        <w:rPr>
          <w:rFonts w:ascii="Arial" w:hAnsi="Arial" w:cs="Arial"/>
          <w:color w:val="000000" w:themeColor="text1"/>
        </w:rPr>
        <w:t>V</w:t>
      </w:r>
      <w:r w:rsidRPr="00765D74">
        <w:rPr>
          <w:rFonts w:ascii="Arial" w:hAnsi="Arial" w:cs="Arial"/>
          <w:color w:val="000000" w:themeColor="text1"/>
        </w:rPr>
        <w:t xml:space="preserve">ersión 2, frente a la </w:t>
      </w:r>
      <w:r w:rsidR="006B036F" w:rsidRPr="00765D74">
        <w:rPr>
          <w:rFonts w:ascii="Arial" w:hAnsi="Arial" w:cs="Arial"/>
          <w:color w:val="000000" w:themeColor="text1"/>
        </w:rPr>
        <w:t>V</w:t>
      </w:r>
      <w:r w:rsidRPr="00765D74">
        <w:rPr>
          <w:rFonts w:ascii="Arial" w:hAnsi="Arial" w:cs="Arial"/>
          <w:color w:val="000000" w:themeColor="text1"/>
        </w:rPr>
        <w:t>ersión 3</w:t>
      </w:r>
      <w:r w:rsidR="006B036F" w:rsidRPr="00765D74">
        <w:rPr>
          <w:rFonts w:ascii="Arial" w:hAnsi="Arial" w:cs="Arial"/>
          <w:color w:val="000000" w:themeColor="text1"/>
        </w:rPr>
        <w:t xml:space="preserve">. Para ello, a </w:t>
      </w:r>
      <w:proofErr w:type="gramStart"/>
      <w:r w:rsidR="006B036F" w:rsidRPr="00765D74">
        <w:rPr>
          <w:rFonts w:ascii="Arial" w:hAnsi="Arial" w:cs="Arial"/>
          <w:color w:val="000000" w:themeColor="text1"/>
        </w:rPr>
        <w:t>continuación</w:t>
      </w:r>
      <w:proofErr w:type="gramEnd"/>
      <w:r w:rsidR="006B036F" w:rsidRPr="00765D74">
        <w:rPr>
          <w:rFonts w:ascii="Arial" w:hAnsi="Arial" w:cs="Arial"/>
          <w:color w:val="000000" w:themeColor="text1"/>
        </w:rPr>
        <w:t xml:space="preserve"> se citará el párrafo clave de la Versión 3 y en el pie de página el párrafo de la Versión 2:</w:t>
      </w:r>
    </w:p>
    <w:p w14:paraId="182DCD33" w14:textId="3025D74C" w:rsidR="00645C55" w:rsidRPr="00765D74" w:rsidRDefault="00645C55" w:rsidP="00B07731">
      <w:pPr>
        <w:spacing w:after="120" w:line="276" w:lineRule="auto"/>
        <w:ind w:right="51" w:firstLine="709"/>
        <w:contextualSpacing/>
        <w:jc w:val="both"/>
        <w:rPr>
          <w:rFonts w:ascii="Arial" w:hAnsi="Arial" w:cs="Arial"/>
          <w:color w:val="000000" w:themeColor="text1"/>
        </w:rPr>
      </w:pPr>
    </w:p>
    <w:p w14:paraId="15F31D3A" w14:textId="7E0097E0" w:rsidR="006B036F" w:rsidRPr="00765D74" w:rsidRDefault="00645C55" w:rsidP="006B036F">
      <w:pPr>
        <w:spacing w:after="0"/>
        <w:ind w:left="709" w:right="760"/>
        <w:contextualSpacing/>
        <w:jc w:val="both"/>
        <w:rPr>
          <w:rFonts w:ascii="Arial" w:eastAsia="Arial" w:hAnsi="Arial" w:cs="Arial"/>
          <w:sz w:val="21"/>
          <w:szCs w:val="21"/>
        </w:rPr>
      </w:pPr>
      <w:r w:rsidRPr="00765D74">
        <w:rPr>
          <w:rFonts w:ascii="Arial" w:eastAsia="Arial" w:hAnsi="Arial" w:cs="Arial"/>
          <w:sz w:val="21"/>
          <w:szCs w:val="21"/>
        </w:rPr>
        <w:t>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w:t>
      </w:r>
      <w:r w:rsidR="006B036F" w:rsidRPr="00765D74">
        <w:rPr>
          <w:rFonts w:ascii="Arial" w:eastAsia="Arial" w:hAnsi="Arial" w:cs="Arial"/>
          <w:sz w:val="21"/>
          <w:szCs w:val="21"/>
        </w:rPr>
        <w:t xml:space="preserve"> [Versión 3]</w:t>
      </w:r>
      <w:r w:rsidR="006B036F" w:rsidRPr="00765D74">
        <w:rPr>
          <w:rStyle w:val="Refdenotaalpie"/>
          <w:rFonts w:ascii="Arial" w:eastAsia="Arial" w:hAnsi="Arial" w:cs="Arial"/>
          <w:sz w:val="21"/>
          <w:szCs w:val="21"/>
        </w:rPr>
        <w:footnoteReference w:id="5"/>
      </w:r>
      <w:r w:rsidRPr="00765D74">
        <w:rPr>
          <w:rFonts w:ascii="Arial" w:eastAsia="Arial" w:hAnsi="Arial" w:cs="Arial"/>
          <w:sz w:val="21"/>
          <w:szCs w:val="21"/>
        </w:rPr>
        <w:t>.</w:t>
      </w:r>
    </w:p>
    <w:p w14:paraId="77CF6F32" w14:textId="6BE9D70F" w:rsidR="006B036F" w:rsidRPr="00765D74" w:rsidRDefault="006B036F" w:rsidP="006B036F">
      <w:pPr>
        <w:spacing w:after="0"/>
        <w:ind w:right="760"/>
        <w:contextualSpacing/>
        <w:jc w:val="both"/>
        <w:rPr>
          <w:rFonts w:ascii="Arial" w:eastAsia="Arial" w:hAnsi="Arial" w:cs="Arial"/>
          <w:sz w:val="21"/>
          <w:szCs w:val="21"/>
        </w:rPr>
      </w:pPr>
    </w:p>
    <w:p w14:paraId="04EC4B12" w14:textId="4ED35C72" w:rsidR="006B036F" w:rsidRPr="00765D74" w:rsidRDefault="006B036F" w:rsidP="006B036F">
      <w:pPr>
        <w:spacing w:after="120" w:line="276" w:lineRule="auto"/>
        <w:ind w:right="51" w:firstLine="709"/>
        <w:contextualSpacing/>
        <w:jc w:val="both"/>
        <w:rPr>
          <w:rFonts w:ascii="Arial" w:hAnsi="Arial" w:cs="Arial"/>
          <w:color w:val="000000" w:themeColor="text1"/>
        </w:rPr>
      </w:pPr>
      <w:r w:rsidRPr="00765D74">
        <w:rPr>
          <w:rFonts w:ascii="Arial" w:hAnsi="Arial" w:cs="Arial"/>
          <w:color w:val="000000" w:themeColor="text1"/>
        </w:rPr>
        <w:t>Nótese cómo en la versión actual de los documentos tipo</w:t>
      </w:r>
      <w:r w:rsidR="00B435F0" w:rsidRPr="00765D74">
        <w:rPr>
          <w:rFonts w:ascii="Arial" w:hAnsi="Arial" w:cs="Arial"/>
          <w:color w:val="000000" w:themeColor="text1"/>
        </w:rPr>
        <w:t>,</w:t>
      </w:r>
      <w:r w:rsidRPr="00765D74">
        <w:rPr>
          <w:rFonts w:ascii="Arial" w:hAnsi="Arial" w:cs="Arial"/>
          <w:color w:val="000000" w:themeColor="text1"/>
        </w:rPr>
        <w:t xml:space="preserve"> para efectos de la asignación de puntaje por apoyo a la industria nacional</w:t>
      </w:r>
      <w:r w:rsidR="00B435F0" w:rsidRPr="00765D74">
        <w:rPr>
          <w:rFonts w:ascii="Arial" w:hAnsi="Arial" w:cs="Arial"/>
          <w:color w:val="000000" w:themeColor="text1"/>
        </w:rPr>
        <w:t>,</w:t>
      </w:r>
      <w:r w:rsidRPr="00765D74">
        <w:rPr>
          <w:rFonts w:ascii="Arial" w:hAnsi="Arial" w:cs="Arial"/>
          <w:color w:val="000000" w:themeColor="text1"/>
        </w:rPr>
        <w:t xml:space="preserve"> no se exige que el certificado de </w:t>
      </w:r>
      <w:r w:rsidRPr="00765D74">
        <w:rPr>
          <w:rFonts w:ascii="Arial" w:hAnsi="Arial" w:cs="Arial"/>
          <w:color w:val="000000" w:themeColor="text1"/>
        </w:rPr>
        <w:lastRenderedPageBreak/>
        <w:t>existencia y representación legal deba tener una fecha de expedición específica</w:t>
      </w:r>
      <w:r w:rsidR="00B435F0" w:rsidRPr="00765D74">
        <w:rPr>
          <w:rFonts w:ascii="Arial" w:hAnsi="Arial" w:cs="Arial"/>
          <w:color w:val="000000" w:themeColor="text1"/>
        </w:rPr>
        <w:t>, cuya omisión de lugar a que el proponente no obtenga el puntaje por apoyo a la industria nacional, siempre que el proponente haya presentado dicho certificado con su oferta –pese a no tener la vigencia exigida–.</w:t>
      </w:r>
    </w:p>
    <w:p w14:paraId="30C93226" w14:textId="77F08561" w:rsidR="00B10425" w:rsidRPr="00765D74" w:rsidRDefault="00B10425" w:rsidP="00C577AD">
      <w:pPr>
        <w:spacing w:after="0" w:line="276" w:lineRule="auto"/>
        <w:contextualSpacing/>
        <w:jc w:val="both"/>
        <w:rPr>
          <w:rFonts w:ascii="Arial" w:eastAsia="Arial" w:hAnsi="Arial" w:cs="Arial"/>
        </w:rPr>
      </w:pPr>
    </w:p>
    <w:p w14:paraId="2592CEB3" w14:textId="2C4A14FC" w:rsidR="00DA1EC7" w:rsidRPr="00765D74" w:rsidRDefault="00DA1EC7" w:rsidP="00C577AD">
      <w:pPr>
        <w:spacing w:after="0" w:line="276" w:lineRule="auto"/>
        <w:contextualSpacing/>
        <w:jc w:val="both"/>
        <w:rPr>
          <w:rFonts w:ascii="Arial" w:hAnsi="Arial" w:cs="Arial"/>
          <w:b/>
        </w:rPr>
      </w:pPr>
      <w:r w:rsidRPr="00765D74">
        <w:rPr>
          <w:rFonts w:ascii="Arial" w:hAnsi="Arial" w:cs="Arial"/>
          <w:b/>
        </w:rPr>
        <w:t>3. Respuesta</w:t>
      </w:r>
    </w:p>
    <w:p w14:paraId="0C105D1B" w14:textId="77777777" w:rsidR="00DA1EC7" w:rsidRPr="00765D74" w:rsidRDefault="00DA1EC7" w:rsidP="00C577AD">
      <w:pPr>
        <w:pStyle w:val="Prrafodelista"/>
        <w:tabs>
          <w:tab w:val="left" w:pos="426"/>
        </w:tabs>
        <w:spacing w:line="276" w:lineRule="auto"/>
        <w:ind w:left="360"/>
        <w:jc w:val="both"/>
        <w:rPr>
          <w:rFonts w:ascii="Arial" w:eastAsia="Calibri" w:hAnsi="Arial" w:cs="Arial"/>
          <w:sz w:val="22"/>
        </w:rPr>
      </w:pPr>
    </w:p>
    <w:p w14:paraId="530AD7E6" w14:textId="77777777" w:rsidR="00617BEC" w:rsidRPr="00765D74" w:rsidRDefault="00617BEC" w:rsidP="00C81CB0">
      <w:pPr>
        <w:tabs>
          <w:tab w:val="left" w:pos="0"/>
        </w:tabs>
        <w:spacing w:after="0"/>
        <w:ind w:left="709" w:right="709"/>
        <w:contextualSpacing/>
        <w:jc w:val="both"/>
        <w:rPr>
          <w:rFonts w:ascii="Arial" w:eastAsia="Calibri" w:hAnsi="Arial" w:cs="Arial"/>
          <w:bCs/>
          <w:color w:val="000000"/>
          <w:sz w:val="21"/>
          <w:szCs w:val="21"/>
          <w:lang w:val="es-ES_tradnl"/>
        </w:rPr>
      </w:pPr>
      <w:r w:rsidRPr="00765D74">
        <w:rPr>
          <w:rFonts w:ascii="Arial" w:eastAsia="Calibri" w:hAnsi="Arial" w:cs="Arial"/>
          <w:bCs/>
          <w:color w:val="000000"/>
          <w:sz w:val="21"/>
          <w:szCs w:val="21"/>
          <w:lang w:val="es-ES_tradnl"/>
        </w:rPr>
        <w:t xml:space="preserve">«de acuerdo a los pliegos tipo; numeral 4.3.1.1. para obtener el puntaje por servicios nacionales, el </w:t>
      </w:r>
      <w:proofErr w:type="spellStart"/>
      <w:r w:rsidRPr="00765D74">
        <w:rPr>
          <w:rFonts w:ascii="Arial" w:eastAsia="Calibri" w:hAnsi="Arial" w:cs="Arial"/>
          <w:bCs/>
          <w:color w:val="000000"/>
          <w:sz w:val="21"/>
          <w:szCs w:val="21"/>
          <w:lang w:val="es-ES_tradnl"/>
        </w:rPr>
        <w:t>unico</w:t>
      </w:r>
      <w:proofErr w:type="spellEnd"/>
      <w:r w:rsidRPr="00765D74">
        <w:rPr>
          <w:rFonts w:ascii="Arial" w:eastAsia="Calibri" w:hAnsi="Arial" w:cs="Arial"/>
          <w:bCs/>
          <w:color w:val="000000"/>
          <w:sz w:val="21"/>
          <w:szCs w:val="21"/>
          <w:lang w:val="es-ES_tradnl"/>
        </w:rPr>
        <w:t xml:space="preserve"> requisito para personas </w:t>
      </w:r>
      <w:proofErr w:type="spellStart"/>
      <w:r w:rsidRPr="00765D74">
        <w:rPr>
          <w:rFonts w:ascii="Arial" w:eastAsia="Calibri" w:hAnsi="Arial" w:cs="Arial"/>
          <w:bCs/>
          <w:color w:val="000000"/>
          <w:sz w:val="21"/>
          <w:szCs w:val="21"/>
          <w:lang w:val="es-ES_tradnl"/>
        </w:rPr>
        <w:t>juridicas</w:t>
      </w:r>
      <w:proofErr w:type="spellEnd"/>
      <w:r w:rsidRPr="00765D74">
        <w:rPr>
          <w:rFonts w:ascii="Arial" w:eastAsia="Calibri" w:hAnsi="Arial" w:cs="Arial"/>
          <w:bCs/>
          <w:color w:val="000000"/>
          <w:sz w:val="21"/>
          <w:szCs w:val="21"/>
          <w:lang w:val="es-ES_tradnl"/>
        </w:rPr>
        <w:t xml:space="preserve">, es presentar: El certificado de existencia y representación legal emitido por alguna de las cámaras de comercio del país. EN NINGUN LADO INDICA QUE DEBA TENER 30 DIAS MAXIMO DE VIGENCIA. </w:t>
      </w:r>
    </w:p>
    <w:p w14:paraId="62097981" w14:textId="77777777" w:rsidR="00617BEC" w:rsidRPr="00765D74" w:rsidRDefault="00617BEC" w:rsidP="00C81CB0">
      <w:pPr>
        <w:tabs>
          <w:tab w:val="left" w:pos="0"/>
        </w:tabs>
        <w:spacing w:after="0"/>
        <w:ind w:left="709" w:right="709"/>
        <w:contextualSpacing/>
        <w:jc w:val="both"/>
        <w:rPr>
          <w:rFonts w:ascii="Arial" w:eastAsia="Calibri" w:hAnsi="Arial" w:cs="Arial"/>
          <w:bCs/>
          <w:color w:val="000000"/>
          <w:sz w:val="21"/>
          <w:szCs w:val="21"/>
          <w:lang w:val="es-ES_tradnl"/>
        </w:rPr>
      </w:pPr>
    </w:p>
    <w:p w14:paraId="208739BC" w14:textId="77777777" w:rsidR="00617BEC" w:rsidRPr="00765D74" w:rsidRDefault="00617BEC" w:rsidP="00C81CB0">
      <w:pPr>
        <w:tabs>
          <w:tab w:val="left" w:pos="0"/>
        </w:tabs>
        <w:spacing w:after="0"/>
        <w:ind w:left="709" w:right="709"/>
        <w:contextualSpacing/>
        <w:jc w:val="both"/>
        <w:rPr>
          <w:rFonts w:ascii="Arial" w:eastAsia="Calibri" w:hAnsi="Arial" w:cs="Arial"/>
          <w:bCs/>
          <w:color w:val="000000"/>
          <w:sz w:val="21"/>
          <w:szCs w:val="21"/>
          <w:lang w:val="es-ES_tradnl"/>
        </w:rPr>
      </w:pPr>
      <w:r w:rsidRPr="00765D74">
        <w:rPr>
          <w:rFonts w:ascii="Arial" w:eastAsia="Calibri" w:hAnsi="Arial" w:cs="Arial"/>
          <w:bCs/>
          <w:color w:val="000000"/>
          <w:sz w:val="21"/>
          <w:szCs w:val="21"/>
          <w:lang w:val="es-ES_tradnl"/>
        </w:rPr>
        <w:t xml:space="preserve">Ahora bien, el </w:t>
      </w:r>
      <w:proofErr w:type="spellStart"/>
      <w:r w:rsidRPr="00765D74">
        <w:rPr>
          <w:rFonts w:ascii="Arial" w:eastAsia="Calibri" w:hAnsi="Arial" w:cs="Arial"/>
          <w:bCs/>
          <w:color w:val="000000"/>
          <w:sz w:val="21"/>
          <w:szCs w:val="21"/>
          <w:lang w:val="es-ES_tradnl"/>
        </w:rPr>
        <w:t>capitulo</w:t>
      </w:r>
      <w:proofErr w:type="spellEnd"/>
      <w:r w:rsidRPr="00765D74">
        <w:rPr>
          <w:rFonts w:ascii="Arial" w:eastAsia="Calibri" w:hAnsi="Arial" w:cs="Arial"/>
          <w:bCs/>
          <w:color w:val="000000"/>
          <w:sz w:val="21"/>
          <w:szCs w:val="21"/>
          <w:lang w:val="es-ES_tradnl"/>
        </w:rPr>
        <w:t xml:space="preserve"> III CAPÍTULO III REQUISITOS HABILITANTES Y SU VERIFICACIÓN, en su numeral 3.3.2 SI INDICA que el documento </w:t>
      </w:r>
      <w:proofErr w:type="spellStart"/>
      <w:r w:rsidRPr="00765D74">
        <w:rPr>
          <w:rFonts w:ascii="Arial" w:eastAsia="Calibri" w:hAnsi="Arial" w:cs="Arial"/>
          <w:bCs/>
          <w:color w:val="000000"/>
          <w:sz w:val="21"/>
          <w:szCs w:val="21"/>
          <w:lang w:val="es-ES_tradnl"/>
        </w:rPr>
        <w:t>camara</w:t>
      </w:r>
      <w:proofErr w:type="spellEnd"/>
      <w:r w:rsidRPr="00765D74">
        <w:rPr>
          <w:rFonts w:ascii="Arial" w:eastAsia="Calibri" w:hAnsi="Arial" w:cs="Arial"/>
          <w:bCs/>
          <w:color w:val="000000"/>
          <w:sz w:val="21"/>
          <w:szCs w:val="21"/>
          <w:lang w:val="es-ES_tradnl"/>
        </w:rPr>
        <w:t xml:space="preserve"> de comercio debe ser expedido con fecha no mayor a 30 </w:t>
      </w:r>
      <w:proofErr w:type="spellStart"/>
      <w:r w:rsidRPr="00765D74">
        <w:rPr>
          <w:rFonts w:ascii="Arial" w:eastAsia="Calibri" w:hAnsi="Arial" w:cs="Arial"/>
          <w:bCs/>
          <w:color w:val="000000"/>
          <w:sz w:val="21"/>
          <w:szCs w:val="21"/>
          <w:lang w:val="es-ES_tradnl"/>
        </w:rPr>
        <w:t>dias</w:t>
      </w:r>
      <w:proofErr w:type="spellEnd"/>
      <w:r w:rsidRPr="00765D74">
        <w:rPr>
          <w:rFonts w:ascii="Arial" w:eastAsia="Calibri" w:hAnsi="Arial" w:cs="Arial"/>
          <w:bCs/>
          <w:color w:val="000000"/>
          <w:sz w:val="21"/>
          <w:szCs w:val="21"/>
          <w:lang w:val="es-ES_tradnl"/>
        </w:rPr>
        <w:t>.</w:t>
      </w:r>
    </w:p>
    <w:p w14:paraId="7EBE9C0A" w14:textId="77777777" w:rsidR="00617BEC" w:rsidRPr="00765D74" w:rsidRDefault="00617BEC" w:rsidP="00C81CB0">
      <w:pPr>
        <w:tabs>
          <w:tab w:val="left" w:pos="0"/>
        </w:tabs>
        <w:spacing w:after="0"/>
        <w:ind w:left="709" w:right="709"/>
        <w:contextualSpacing/>
        <w:jc w:val="both"/>
        <w:rPr>
          <w:rFonts w:ascii="Arial" w:eastAsia="Calibri" w:hAnsi="Arial" w:cs="Arial"/>
          <w:bCs/>
          <w:color w:val="000000"/>
          <w:sz w:val="21"/>
          <w:szCs w:val="21"/>
          <w:lang w:val="es-ES_tradnl"/>
        </w:rPr>
      </w:pPr>
    </w:p>
    <w:p w14:paraId="7175150E" w14:textId="77777777" w:rsidR="00617BEC" w:rsidRPr="00765D74" w:rsidRDefault="00617BEC" w:rsidP="00C81CB0">
      <w:pPr>
        <w:tabs>
          <w:tab w:val="left" w:pos="0"/>
        </w:tabs>
        <w:spacing w:after="0"/>
        <w:ind w:left="709" w:right="709"/>
        <w:contextualSpacing/>
        <w:jc w:val="both"/>
        <w:rPr>
          <w:rFonts w:ascii="Arial" w:eastAsia="Calibri" w:hAnsi="Arial" w:cs="Arial"/>
          <w:bCs/>
          <w:color w:val="000000"/>
          <w:sz w:val="21"/>
          <w:szCs w:val="21"/>
          <w:lang w:val="es-ES_tradnl"/>
        </w:rPr>
      </w:pPr>
      <w:r w:rsidRPr="00765D74">
        <w:rPr>
          <w:rFonts w:ascii="Arial" w:eastAsia="Calibri" w:hAnsi="Arial" w:cs="Arial"/>
          <w:bCs/>
          <w:color w:val="000000"/>
          <w:sz w:val="21"/>
          <w:szCs w:val="21"/>
          <w:lang w:val="es-ES_tradnl"/>
        </w:rPr>
        <w:t xml:space="preserve">JURIDICAMENTE, existe </w:t>
      </w:r>
      <w:proofErr w:type="spellStart"/>
      <w:r w:rsidRPr="00765D74">
        <w:rPr>
          <w:rFonts w:ascii="Arial" w:eastAsia="Calibri" w:hAnsi="Arial" w:cs="Arial"/>
          <w:bCs/>
          <w:color w:val="000000"/>
          <w:sz w:val="21"/>
          <w:szCs w:val="21"/>
          <w:lang w:val="es-ES_tradnl"/>
        </w:rPr>
        <w:t>aqui</w:t>
      </w:r>
      <w:proofErr w:type="spellEnd"/>
      <w:r w:rsidRPr="00765D74">
        <w:rPr>
          <w:rFonts w:ascii="Arial" w:eastAsia="Calibri" w:hAnsi="Arial" w:cs="Arial"/>
          <w:bCs/>
          <w:color w:val="000000"/>
          <w:sz w:val="21"/>
          <w:szCs w:val="21"/>
          <w:lang w:val="es-ES_tradnl"/>
        </w:rPr>
        <w:t xml:space="preserve"> un </w:t>
      </w:r>
      <w:proofErr w:type="spellStart"/>
      <w:r w:rsidRPr="00765D74">
        <w:rPr>
          <w:rFonts w:ascii="Arial" w:eastAsia="Calibri" w:hAnsi="Arial" w:cs="Arial"/>
          <w:bCs/>
          <w:color w:val="000000"/>
          <w:sz w:val="21"/>
          <w:szCs w:val="21"/>
          <w:lang w:val="es-ES_tradnl"/>
        </w:rPr>
        <w:t>vacio</w:t>
      </w:r>
      <w:proofErr w:type="spellEnd"/>
      <w:r w:rsidRPr="00765D74">
        <w:rPr>
          <w:rFonts w:ascii="Arial" w:eastAsia="Calibri" w:hAnsi="Arial" w:cs="Arial"/>
          <w:bCs/>
          <w:color w:val="000000"/>
          <w:sz w:val="21"/>
          <w:szCs w:val="21"/>
          <w:lang w:val="es-ES_tradnl"/>
        </w:rPr>
        <w:t xml:space="preserve">, ya que un proponente </w:t>
      </w:r>
      <w:proofErr w:type="gramStart"/>
      <w:r w:rsidRPr="00765D74">
        <w:rPr>
          <w:rFonts w:ascii="Arial" w:eastAsia="Calibri" w:hAnsi="Arial" w:cs="Arial"/>
          <w:bCs/>
          <w:color w:val="000000"/>
          <w:sz w:val="21"/>
          <w:szCs w:val="21"/>
          <w:lang w:val="es-ES_tradnl"/>
        </w:rPr>
        <w:t>que</w:t>
      </w:r>
      <w:proofErr w:type="gramEnd"/>
      <w:r w:rsidRPr="00765D74">
        <w:rPr>
          <w:rFonts w:ascii="Arial" w:eastAsia="Calibri" w:hAnsi="Arial" w:cs="Arial"/>
          <w:bCs/>
          <w:color w:val="000000"/>
          <w:sz w:val="21"/>
          <w:szCs w:val="21"/>
          <w:lang w:val="es-ES_tradnl"/>
        </w:rPr>
        <w:t xml:space="preserve"> SI PRESENTA EL CERTIFICADO, DEBE OBTENER EL PUNTAJE, AUN CUANDO NO SE ENCUENTRE VIGENTE y que SE ENTIENDE que para ser habilitado ESTE SI PUEDE SER SUBSANADO. </w:t>
      </w:r>
    </w:p>
    <w:p w14:paraId="33B5A9CE" w14:textId="77777777" w:rsidR="00617BEC" w:rsidRPr="00765D74" w:rsidRDefault="00617BEC" w:rsidP="00C81CB0">
      <w:pPr>
        <w:tabs>
          <w:tab w:val="left" w:pos="0"/>
        </w:tabs>
        <w:spacing w:after="0"/>
        <w:ind w:left="709" w:right="709"/>
        <w:contextualSpacing/>
        <w:jc w:val="both"/>
        <w:rPr>
          <w:rFonts w:ascii="Arial" w:eastAsia="Calibri" w:hAnsi="Arial" w:cs="Arial"/>
          <w:bCs/>
          <w:color w:val="000000"/>
          <w:sz w:val="21"/>
          <w:szCs w:val="21"/>
          <w:lang w:val="es-ES_tradnl"/>
        </w:rPr>
      </w:pPr>
    </w:p>
    <w:p w14:paraId="5B401714" w14:textId="77777777" w:rsidR="00617BEC" w:rsidRPr="00765D74" w:rsidRDefault="00617BEC" w:rsidP="00C81CB0">
      <w:pPr>
        <w:tabs>
          <w:tab w:val="left" w:pos="0"/>
        </w:tabs>
        <w:spacing w:after="0"/>
        <w:ind w:left="709" w:right="709"/>
        <w:contextualSpacing/>
        <w:jc w:val="both"/>
        <w:rPr>
          <w:rFonts w:ascii="Arial" w:eastAsia="Calibri" w:hAnsi="Arial" w:cs="Arial"/>
          <w:bCs/>
          <w:color w:val="000000"/>
          <w:sz w:val="21"/>
          <w:szCs w:val="21"/>
          <w:lang w:val="es-ES_tradnl"/>
        </w:rPr>
      </w:pPr>
      <w:r w:rsidRPr="00765D74">
        <w:rPr>
          <w:rFonts w:ascii="Arial" w:eastAsia="Calibri" w:hAnsi="Arial" w:cs="Arial"/>
          <w:bCs/>
          <w:color w:val="000000"/>
          <w:sz w:val="21"/>
          <w:szCs w:val="21"/>
          <w:lang w:val="es-ES_tradnl"/>
        </w:rPr>
        <w:t xml:space="preserve">MUY diferente a quien no lo presente, </w:t>
      </w:r>
      <w:proofErr w:type="gramStart"/>
      <w:r w:rsidRPr="00765D74">
        <w:rPr>
          <w:rFonts w:ascii="Arial" w:eastAsia="Calibri" w:hAnsi="Arial" w:cs="Arial"/>
          <w:bCs/>
          <w:color w:val="000000"/>
          <w:sz w:val="21"/>
          <w:szCs w:val="21"/>
          <w:lang w:val="es-ES_tradnl"/>
        </w:rPr>
        <w:t>que</w:t>
      </w:r>
      <w:proofErr w:type="gramEnd"/>
      <w:r w:rsidRPr="00765D74">
        <w:rPr>
          <w:rFonts w:ascii="Arial" w:eastAsia="Calibri" w:hAnsi="Arial" w:cs="Arial"/>
          <w:bCs/>
          <w:color w:val="000000"/>
          <w:sz w:val="21"/>
          <w:szCs w:val="21"/>
          <w:lang w:val="es-ES_tradnl"/>
        </w:rPr>
        <w:t xml:space="preserve"> aunque puede subsanarlo NO PODRA OBTENER EL PUNTAJE. </w:t>
      </w:r>
    </w:p>
    <w:p w14:paraId="44C252E6" w14:textId="77777777" w:rsidR="00617BEC" w:rsidRPr="00765D74" w:rsidRDefault="00617BEC" w:rsidP="00C81CB0">
      <w:pPr>
        <w:tabs>
          <w:tab w:val="left" w:pos="0"/>
        </w:tabs>
        <w:spacing w:after="0"/>
        <w:ind w:left="709" w:right="709"/>
        <w:contextualSpacing/>
        <w:jc w:val="both"/>
        <w:rPr>
          <w:rFonts w:ascii="Arial" w:eastAsia="Calibri" w:hAnsi="Arial" w:cs="Arial"/>
          <w:bCs/>
          <w:color w:val="000000"/>
          <w:sz w:val="21"/>
          <w:szCs w:val="21"/>
          <w:lang w:val="es-ES_tradnl"/>
        </w:rPr>
      </w:pPr>
    </w:p>
    <w:p w14:paraId="6DF32C53" w14:textId="2EB984C4" w:rsidR="00617BEC" w:rsidRPr="00765D74" w:rsidRDefault="00617BEC" w:rsidP="00C81CB0">
      <w:pPr>
        <w:tabs>
          <w:tab w:val="left" w:pos="0"/>
        </w:tabs>
        <w:spacing w:after="0"/>
        <w:ind w:left="709" w:right="709"/>
        <w:contextualSpacing/>
        <w:jc w:val="both"/>
        <w:rPr>
          <w:rFonts w:ascii="Arial" w:eastAsia="Calibri" w:hAnsi="Arial" w:cs="Arial"/>
          <w:bCs/>
          <w:color w:val="000000"/>
          <w:sz w:val="21"/>
          <w:szCs w:val="21"/>
          <w:lang w:val="es-ES_tradnl"/>
        </w:rPr>
      </w:pPr>
      <w:r w:rsidRPr="00765D74">
        <w:rPr>
          <w:rFonts w:ascii="Arial" w:eastAsia="Calibri" w:hAnsi="Arial" w:cs="Arial"/>
          <w:bCs/>
          <w:color w:val="000000"/>
          <w:sz w:val="21"/>
          <w:szCs w:val="21"/>
          <w:lang w:val="es-ES_tradnl"/>
        </w:rPr>
        <w:t xml:space="preserve">Esta solicitud es muy </w:t>
      </w:r>
      <w:proofErr w:type="spellStart"/>
      <w:r w:rsidRPr="00765D74">
        <w:rPr>
          <w:rFonts w:ascii="Arial" w:eastAsia="Calibri" w:hAnsi="Arial" w:cs="Arial"/>
          <w:bCs/>
          <w:color w:val="000000"/>
          <w:sz w:val="21"/>
          <w:szCs w:val="21"/>
          <w:lang w:val="es-ES_tradnl"/>
        </w:rPr>
        <w:t>especifica</w:t>
      </w:r>
      <w:proofErr w:type="spellEnd"/>
      <w:r w:rsidRPr="00765D74">
        <w:rPr>
          <w:rFonts w:ascii="Arial" w:eastAsia="Calibri" w:hAnsi="Arial" w:cs="Arial"/>
          <w:bCs/>
          <w:color w:val="000000"/>
          <w:sz w:val="21"/>
          <w:szCs w:val="21"/>
          <w:lang w:val="es-ES_tradnl"/>
        </w:rPr>
        <w:t xml:space="preserve">, porque LA INTERPRETACION EN LA ACTUALIDAD DEPENDE DE CADA ABOGADO U ASESOR JURIDICO, es decir: unos asesores </w:t>
      </w:r>
      <w:proofErr w:type="spellStart"/>
      <w:r w:rsidRPr="00765D74">
        <w:rPr>
          <w:rFonts w:ascii="Arial" w:eastAsia="Calibri" w:hAnsi="Arial" w:cs="Arial"/>
          <w:bCs/>
          <w:color w:val="000000"/>
          <w:sz w:val="21"/>
          <w:szCs w:val="21"/>
          <w:lang w:val="es-ES_tradnl"/>
        </w:rPr>
        <w:t>juridicos</w:t>
      </w:r>
      <w:proofErr w:type="spellEnd"/>
      <w:r w:rsidRPr="00765D74">
        <w:rPr>
          <w:rFonts w:ascii="Arial" w:eastAsia="Calibri" w:hAnsi="Arial" w:cs="Arial"/>
          <w:bCs/>
          <w:color w:val="000000"/>
          <w:sz w:val="21"/>
          <w:szCs w:val="21"/>
          <w:lang w:val="es-ES_tradnl"/>
        </w:rPr>
        <w:t xml:space="preserve"> en ALGUNAS ENTIDADES PERMITEN OTORGAR PUNTAJES Y OTROS ABOGADOS u asesores </w:t>
      </w:r>
      <w:proofErr w:type="spellStart"/>
      <w:r w:rsidRPr="00765D74">
        <w:rPr>
          <w:rFonts w:ascii="Arial" w:eastAsia="Calibri" w:hAnsi="Arial" w:cs="Arial"/>
          <w:bCs/>
          <w:color w:val="000000"/>
          <w:sz w:val="21"/>
          <w:szCs w:val="21"/>
          <w:lang w:val="es-ES_tradnl"/>
        </w:rPr>
        <w:t>juridicos</w:t>
      </w:r>
      <w:proofErr w:type="spellEnd"/>
      <w:r w:rsidRPr="00765D74">
        <w:rPr>
          <w:rFonts w:ascii="Arial" w:eastAsia="Calibri" w:hAnsi="Arial" w:cs="Arial"/>
          <w:bCs/>
          <w:color w:val="000000"/>
          <w:sz w:val="21"/>
          <w:szCs w:val="21"/>
          <w:lang w:val="es-ES_tradnl"/>
        </w:rPr>
        <w:t xml:space="preserve"> NO LO PERMITEN. </w:t>
      </w:r>
    </w:p>
    <w:p w14:paraId="1E27282D" w14:textId="77777777" w:rsidR="00C81CB0" w:rsidRPr="00765D74" w:rsidRDefault="00C81CB0" w:rsidP="00C81CB0">
      <w:pPr>
        <w:tabs>
          <w:tab w:val="left" w:pos="0"/>
        </w:tabs>
        <w:spacing w:after="0"/>
        <w:ind w:left="709" w:right="709"/>
        <w:contextualSpacing/>
        <w:jc w:val="both"/>
        <w:rPr>
          <w:rFonts w:ascii="Arial" w:eastAsia="Calibri" w:hAnsi="Arial" w:cs="Arial"/>
          <w:bCs/>
          <w:color w:val="000000"/>
          <w:sz w:val="21"/>
          <w:szCs w:val="21"/>
          <w:lang w:val="es-ES_tradnl"/>
        </w:rPr>
      </w:pPr>
    </w:p>
    <w:p w14:paraId="68731B76" w14:textId="77777777" w:rsidR="00617BEC" w:rsidRPr="00765D74" w:rsidRDefault="00617BEC" w:rsidP="00C81CB0">
      <w:pPr>
        <w:tabs>
          <w:tab w:val="left" w:pos="0"/>
        </w:tabs>
        <w:spacing w:after="0"/>
        <w:ind w:left="709" w:right="709"/>
        <w:contextualSpacing/>
        <w:jc w:val="both"/>
        <w:rPr>
          <w:rFonts w:ascii="Arial" w:eastAsia="Calibri" w:hAnsi="Arial" w:cs="Arial"/>
          <w:bCs/>
          <w:color w:val="000000"/>
          <w:sz w:val="21"/>
          <w:szCs w:val="21"/>
          <w:lang w:val="es-ES_tradnl"/>
        </w:rPr>
      </w:pPr>
      <w:proofErr w:type="spellStart"/>
      <w:r w:rsidRPr="00765D74">
        <w:rPr>
          <w:rFonts w:ascii="Arial" w:eastAsia="Calibri" w:hAnsi="Arial" w:cs="Arial"/>
          <w:bCs/>
          <w:color w:val="000000"/>
          <w:sz w:val="21"/>
          <w:szCs w:val="21"/>
          <w:lang w:val="es-ES_tradnl"/>
        </w:rPr>
        <w:t>Aqui</w:t>
      </w:r>
      <w:proofErr w:type="spellEnd"/>
      <w:r w:rsidRPr="00765D74">
        <w:rPr>
          <w:rFonts w:ascii="Arial" w:eastAsia="Calibri" w:hAnsi="Arial" w:cs="Arial"/>
          <w:bCs/>
          <w:color w:val="000000"/>
          <w:sz w:val="21"/>
          <w:szCs w:val="21"/>
          <w:lang w:val="es-ES_tradnl"/>
        </w:rPr>
        <w:t xml:space="preserve"> la solicitud del concepto </w:t>
      </w:r>
      <w:proofErr w:type="spellStart"/>
      <w:r w:rsidRPr="00765D74">
        <w:rPr>
          <w:rFonts w:ascii="Arial" w:eastAsia="Calibri" w:hAnsi="Arial" w:cs="Arial"/>
          <w:bCs/>
          <w:color w:val="000000"/>
          <w:sz w:val="21"/>
          <w:szCs w:val="21"/>
          <w:lang w:val="es-ES_tradnl"/>
        </w:rPr>
        <w:t>juridico</w:t>
      </w:r>
      <w:proofErr w:type="spellEnd"/>
      <w:r w:rsidRPr="00765D74">
        <w:rPr>
          <w:rFonts w:ascii="Arial" w:eastAsia="Calibri" w:hAnsi="Arial" w:cs="Arial"/>
          <w:bCs/>
          <w:color w:val="000000"/>
          <w:sz w:val="21"/>
          <w:szCs w:val="21"/>
          <w:lang w:val="es-ES_tradnl"/>
        </w:rPr>
        <w:t xml:space="preserve"> debe PERMITIR UNIFICAR CONCEPTOS, y EVITAR INTERPRETACIONES QUE BENEFICIEN SEGUN CONVENGA y para ello SOLICITO PUNTUALMENTE EL CONCEPTO JURIDICO, que como ya se ha indicado, si es un requisito habilitante que puede ser subsanado, YA QUE PERMITIRA verificar que el o los proponentes se encuentren vigentes ante </w:t>
      </w:r>
      <w:proofErr w:type="spellStart"/>
      <w:r w:rsidRPr="00765D74">
        <w:rPr>
          <w:rFonts w:ascii="Arial" w:eastAsia="Calibri" w:hAnsi="Arial" w:cs="Arial"/>
          <w:bCs/>
          <w:color w:val="000000"/>
          <w:sz w:val="21"/>
          <w:szCs w:val="21"/>
          <w:lang w:val="es-ES_tradnl"/>
        </w:rPr>
        <w:t>camara</w:t>
      </w:r>
      <w:proofErr w:type="spellEnd"/>
      <w:r w:rsidRPr="00765D74">
        <w:rPr>
          <w:rFonts w:ascii="Arial" w:eastAsia="Calibri" w:hAnsi="Arial" w:cs="Arial"/>
          <w:bCs/>
          <w:color w:val="000000"/>
          <w:sz w:val="21"/>
          <w:szCs w:val="21"/>
          <w:lang w:val="es-ES_tradnl"/>
        </w:rPr>
        <w:t xml:space="preserve"> de comercio para firmar un contrato. Y QUE INDEPENDIENTEMENTE DE ELLO, el requisito para que sea otorgado el puntaje de industria nacional: SOLO REQUIERE LA PRESENTACION DE CAMARA DE COMERCIO SIN INDICAR FECHA MAXIMA DE EXPEDICION DEL CERTIFICADO.» (SIC)</w:t>
      </w:r>
    </w:p>
    <w:p w14:paraId="22F17A66" w14:textId="77777777" w:rsidR="00617BEC" w:rsidRPr="00765D74" w:rsidRDefault="00617BEC" w:rsidP="00C81CB0">
      <w:pPr>
        <w:spacing w:after="0" w:line="276" w:lineRule="auto"/>
        <w:contextualSpacing/>
        <w:jc w:val="both"/>
        <w:rPr>
          <w:rFonts w:ascii="Arial" w:eastAsia="Arial" w:hAnsi="Arial" w:cs="Times New Roman"/>
          <w:bCs/>
          <w:color w:val="000000"/>
        </w:rPr>
      </w:pPr>
    </w:p>
    <w:p w14:paraId="24F1708D" w14:textId="4836044C" w:rsidR="00617BEC" w:rsidRPr="00765D74" w:rsidRDefault="00617BEC" w:rsidP="00617BEC">
      <w:pPr>
        <w:spacing w:after="120" w:line="276" w:lineRule="auto"/>
        <w:jc w:val="both"/>
        <w:rPr>
          <w:rFonts w:ascii="Arial" w:hAnsi="Arial" w:cs="Arial"/>
        </w:rPr>
      </w:pPr>
      <w:r w:rsidRPr="00765D74">
        <w:rPr>
          <w:rFonts w:ascii="Arial" w:eastAsia="Arial" w:hAnsi="Arial" w:cs="Times New Roman"/>
          <w:bCs/>
          <w:color w:val="000000"/>
        </w:rPr>
        <w:t xml:space="preserve">Conforme con lo expuesto, el numeral 4.3.1.1 del </w:t>
      </w:r>
      <w:r w:rsidRPr="00765D74">
        <w:rPr>
          <w:rFonts w:ascii="Arial" w:hAnsi="Arial" w:cs="Arial"/>
          <w:color w:val="000000" w:themeColor="text1"/>
        </w:rPr>
        <w:t xml:space="preserve">Documento Base de Licitación de Obra Pública de Infraestructura de Transporte - Versión 3, dispone que, para obtener el puntaje por Servicios Nacionales el proponente nacional deberá presentar además del «Formato </w:t>
      </w:r>
      <w:r w:rsidRPr="00765D74">
        <w:rPr>
          <w:rFonts w:ascii="Arial" w:hAnsi="Arial" w:cs="Arial"/>
          <w:color w:val="000000" w:themeColor="text1"/>
        </w:rPr>
        <w:lastRenderedPageBreak/>
        <w:t>9A – Promoción de Servicios Nacionales o con Trato Nacional» e</w:t>
      </w:r>
      <w:r w:rsidRPr="00765D74">
        <w:rPr>
          <w:rFonts w:ascii="Arial" w:hAnsi="Arial" w:cs="Arial"/>
        </w:rPr>
        <w:t xml:space="preserve">l certificado de existencia y representación legal emitido por alguna de las cámaras de comercio del país para el caso de las personas jurídicas constituidas en Colombia, sin que </w:t>
      </w:r>
      <w:r w:rsidR="000A191E" w:rsidRPr="00765D74">
        <w:rPr>
          <w:rFonts w:ascii="Arial" w:hAnsi="Arial" w:cs="Arial"/>
        </w:rPr>
        <w:t xml:space="preserve">allí </w:t>
      </w:r>
      <w:r w:rsidRPr="00765D74">
        <w:rPr>
          <w:rFonts w:ascii="Arial" w:hAnsi="Arial" w:cs="Arial"/>
        </w:rPr>
        <w:t>se exija que dicho certificado tenga una fecha de expedición espec</w:t>
      </w:r>
      <w:r w:rsidR="000A191E" w:rsidRPr="00765D74">
        <w:rPr>
          <w:rFonts w:ascii="Arial" w:hAnsi="Arial" w:cs="Arial"/>
        </w:rPr>
        <w:t>í</w:t>
      </w:r>
      <w:r w:rsidRPr="00765D74">
        <w:rPr>
          <w:rFonts w:ascii="Arial" w:hAnsi="Arial" w:cs="Arial"/>
        </w:rPr>
        <w:t xml:space="preserve">fica. </w:t>
      </w:r>
      <w:r w:rsidR="00C577AD" w:rsidRPr="00765D74">
        <w:rPr>
          <w:rFonts w:ascii="Arial" w:hAnsi="Arial" w:cs="Arial"/>
        </w:rPr>
        <w:t xml:space="preserve">En dicha disposición, a diferencia de la regulación contenida en la versión 2 del documento tipo que se estudió en el presente concepto, no se consagra </w:t>
      </w:r>
      <w:r w:rsidR="00C577AD" w:rsidRPr="00765D74">
        <w:rPr>
          <w:rFonts w:ascii="Arial" w:hAnsi="Arial" w:cs="Arial"/>
          <w:iCs/>
        </w:rPr>
        <w:t xml:space="preserve">ninguna consecuencia en cuanto a la asignación de puntaje por haber allegado con la propuesta un certificado con una expedición mayor a treinta (30) días. </w:t>
      </w:r>
      <w:r w:rsidRPr="00765D74">
        <w:rPr>
          <w:rFonts w:ascii="Arial" w:hAnsi="Arial" w:cs="Arial"/>
          <w:color w:val="000000" w:themeColor="text1"/>
        </w:rPr>
        <w:t xml:space="preserve">De acuerdo con esto, en los procesos adelantados </w:t>
      </w:r>
      <w:r w:rsidR="0074753E" w:rsidRPr="00765D74">
        <w:rPr>
          <w:rFonts w:ascii="Arial" w:hAnsi="Arial" w:cs="Arial"/>
          <w:color w:val="000000" w:themeColor="text1"/>
        </w:rPr>
        <w:t>aplicando la versión 3 de</w:t>
      </w:r>
      <w:r w:rsidR="000A191E" w:rsidRPr="00765D74">
        <w:rPr>
          <w:rFonts w:ascii="Arial" w:hAnsi="Arial" w:cs="Arial"/>
          <w:color w:val="000000" w:themeColor="text1"/>
        </w:rPr>
        <w:t xml:space="preserve"> los documentos tipo de l</w:t>
      </w:r>
      <w:r w:rsidR="0074753E" w:rsidRPr="00765D74">
        <w:rPr>
          <w:rFonts w:ascii="Arial" w:hAnsi="Arial" w:cs="Arial"/>
          <w:color w:val="000000" w:themeColor="text1"/>
        </w:rPr>
        <w:t xml:space="preserve">icitación de </w:t>
      </w:r>
      <w:r w:rsidR="000A191E" w:rsidRPr="00765D74">
        <w:rPr>
          <w:rFonts w:ascii="Arial" w:hAnsi="Arial" w:cs="Arial"/>
          <w:color w:val="000000" w:themeColor="text1"/>
        </w:rPr>
        <w:t>o</w:t>
      </w:r>
      <w:r w:rsidR="0074753E" w:rsidRPr="00765D74">
        <w:rPr>
          <w:rFonts w:ascii="Arial" w:hAnsi="Arial" w:cs="Arial"/>
          <w:color w:val="000000" w:themeColor="text1"/>
        </w:rPr>
        <w:t xml:space="preserve">bra </w:t>
      </w:r>
      <w:r w:rsidR="000A191E" w:rsidRPr="00765D74">
        <w:rPr>
          <w:rFonts w:ascii="Arial" w:hAnsi="Arial" w:cs="Arial"/>
          <w:color w:val="000000" w:themeColor="text1"/>
        </w:rPr>
        <w:t>p</w:t>
      </w:r>
      <w:r w:rsidR="0074753E" w:rsidRPr="00765D74">
        <w:rPr>
          <w:rFonts w:ascii="Arial" w:hAnsi="Arial" w:cs="Arial"/>
          <w:color w:val="000000" w:themeColor="text1"/>
        </w:rPr>
        <w:t xml:space="preserve">ública de </w:t>
      </w:r>
      <w:r w:rsidR="000A191E" w:rsidRPr="00765D74">
        <w:rPr>
          <w:rFonts w:ascii="Arial" w:hAnsi="Arial" w:cs="Arial"/>
          <w:color w:val="000000" w:themeColor="text1"/>
        </w:rPr>
        <w:t>i</w:t>
      </w:r>
      <w:r w:rsidR="0074753E" w:rsidRPr="00765D74">
        <w:rPr>
          <w:rFonts w:ascii="Arial" w:hAnsi="Arial" w:cs="Arial"/>
          <w:color w:val="000000" w:themeColor="text1"/>
        </w:rPr>
        <w:t xml:space="preserve">nfraestructura de </w:t>
      </w:r>
      <w:r w:rsidR="000A191E" w:rsidRPr="00765D74">
        <w:rPr>
          <w:rFonts w:ascii="Arial" w:hAnsi="Arial" w:cs="Arial"/>
          <w:color w:val="000000" w:themeColor="text1"/>
        </w:rPr>
        <w:t>t</w:t>
      </w:r>
      <w:r w:rsidR="0074753E" w:rsidRPr="00765D74">
        <w:rPr>
          <w:rFonts w:ascii="Arial" w:hAnsi="Arial" w:cs="Arial"/>
          <w:color w:val="000000" w:themeColor="text1"/>
        </w:rPr>
        <w:t xml:space="preserve">ransporte </w:t>
      </w:r>
      <w:r w:rsidRPr="00765D74">
        <w:rPr>
          <w:rFonts w:ascii="Arial" w:hAnsi="Arial" w:cs="Arial"/>
          <w:color w:val="000000" w:themeColor="text1"/>
        </w:rPr>
        <w:t xml:space="preserve">para obtener el puntaje de apoyo a la industria nacional, no es </w:t>
      </w:r>
      <w:r w:rsidR="0074753E" w:rsidRPr="00765D74">
        <w:rPr>
          <w:rFonts w:ascii="Arial" w:hAnsi="Arial" w:cs="Arial"/>
          <w:color w:val="000000" w:themeColor="text1"/>
        </w:rPr>
        <w:t>exigible</w:t>
      </w:r>
      <w:r w:rsidRPr="00765D74">
        <w:rPr>
          <w:rFonts w:ascii="Arial" w:hAnsi="Arial" w:cs="Arial"/>
          <w:color w:val="000000" w:themeColor="text1"/>
        </w:rPr>
        <w:t xml:space="preserve"> que los proponentes –persona</w:t>
      </w:r>
      <w:r w:rsidR="000A191E" w:rsidRPr="00765D74">
        <w:rPr>
          <w:rFonts w:ascii="Arial" w:hAnsi="Arial" w:cs="Arial"/>
          <w:color w:val="000000" w:themeColor="text1"/>
        </w:rPr>
        <w:t>s</w:t>
      </w:r>
      <w:r w:rsidRPr="00765D74">
        <w:rPr>
          <w:rFonts w:ascii="Arial" w:hAnsi="Arial" w:cs="Arial"/>
          <w:color w:val="000000" w:themeColor="text1"/>
        </w:rPr>
        <w:t xml:space="preserve"> jurídica</w:t>
      </w:r>
      <w:r w:rsidR="000A191E" w:rsidRPr="00765D74">
        <w:rPr>
          <w:rFonts w:ascii="Arial" w:hAnsi="Arial" w:cs="Arial"/>
          <w:color w:val="000000" w:themeColor="text1"/>
        </w:rPr>
        <w:t>s–</w:t>
      </w:r>
      <w:r w:rsidRPr="00765D74">
        <w:rPr>
          <w:rFonts w:ascii="Arial" w:hAnsi="Arial" w:cs="Arial"/>
          <w:color w:val="000000" w:themeColor="text1"/>
        </w:rPr>
        <w:t xml:space="preserve"> aporten un certificado de existencia y representación </w:t>
      </w:r>
      <w:r w:rsidR="0074753E" w:rsidRPr="00765D74">
        <w:rPr>
          <w:rFonts w:ascii="Arial" w:hAnsi="Arial" w:cs="Arial"/>
          <w:color w:val="000000" w:themeColor="text1"/>
        </w:rPr>
        <w:t>expedido en un término menor a treinta (30) días calendario anteriores a la fecha del cierre del proceso</w:t>
      </w:r>
      <w:r w:rsidRPr="00765D74">
        <w:rPr>
          <w:rFonts w:ascii="Arial" w:hAnsi="Arial" w:cs="Arial"/>
          <w:color w:val="000000" w:themeColor="text1"/>
        </w:rPr>
        <w:t xml:space="preserve">. En consecuencia, </w:t>
      </w:r>
      <w:r w:rsidR="000A191E" w:rsidRPr="00765D74">
        <w:rPr>
          <w:rFonts w:ascii="Arial" w:hAnsi="Arial" w:cs="Arial"/>
          <w:color w:val="000000" w:themeColor="text1"/>
        </w:rPr>
        <w:t xml:space="preserve">en </w:t>
      </w:r>
      <w:r w:rsidR="0074753E" w:rsidRPr="00765D74">
        <w:rPr>
          <w:rFonts w:ascii="Arial" w:hAnsi="Arial" w:cs="Arial"/>
          <w:color w:val="000000" w:themeColor="text1"/>
        </w:rPr>
        <w:t xml:space="preserve">el evento de que un proponente allegue un certificado expedido en término superior al señalado no impide la asignación del puntaje por el factor de </w:t>
      </w:r>
      <w:r w:rsidR="00045267" w:rsidRPr="00765D74">
        <w:rPr>
          <w:rFonts w:ascii="Arial" w:hAnsi="Arial" w:cs="Arial"/>
          <w:color w:val="000000" w:themeColor="text1"/>
        </w:rPr>
        <w:t>apoyo a la industria nacional, siempre que el proponente cumpla con los requisitos habilitantes luego de otorgada la oportunidad para subsanar su oferta</w:t>
      </w:r>
      <w:r w:rsidRPr="00765D74">
        <w:rPr>
          <w:rFonts w:ascii="Arial" w:hAnsi="Arial" w:cs="Arial"/>
          <w:color w:val="000000" w:themeColor="text1"/>
        </w:rPr>
        <w:t>.</w:t>
      </w:r>
    </w:p>
    <w:p w14:paraId="2B5DE7EE" w14:textId="4D095703" w:rsidR="00617BEC" w:rsidRPr="00765D74" w:rsidRDefault="00617BEC" w:rsidP="007D79E5">
      <w:pPr>
        <w:spacing w:after="120" w:line="276" w:lineRule="auto"/>
        <w:ind w:right="51" w:firstLine="709"/>
        <w:jc w:val="both"/>
        <w:rPr>
          <w:rFonts w:ascii="Arial" w:hAnsi="Arial" w:cs="Arial"/>
          <w:color w:val="000000" w:themeColor="text1"/>
        </w:rPr>
      </w:pPr>
      <w:r w:rsidRPr="00765D74">
        <w:rPr>
          <w:rFonts w:ascii="Arial" w:hAnsi="Arial" w:cs="Arial"/>
          <w:color w:val="000000" w:themeColor="text1"/>
        </w:rPr>
        <w:t xml:space="preserve">En contraste con lo anterior, para demostrar la capacidad jurídica, como requisito habilitante, se exige que se allegue el certificado de existencia y representación legal </w:t>
      </w:r>
      <w:r w:rsidR="0074753E" w:rsidRPr="00765D74">
        <w:rPr>
          <w:rFonts w:ascii="Arial" w:hAnsi="Arial" w:cs="Arial"/>
          <w:color w:val="000000" w:themeColor="text1"/>
        </w:rPr>
        <w:t xml:space="preserve">con una fecha de expedición </w:t>
      </w:r>
      <w:r w:rsidRPr="00765D74">
        <w:rPr>
          <w:rFonts w:ascii="Arial" w:hAnsi="Arial" w:cs="Arial"/>
          <w:color w:val="000000" w:themeColor="text1"/>
        </w:rPr>
        <w:t xml:space="preserve">no mayor a treinta (30) días calendario, por lo cual el proponente para habilitarse en el proceso selección deberá allegar </w:t>
      </w:r>
      <w:r w:rsidR="0074753E" w:rsidRPr="00765D74">
        <w:rPr>
          <w:rFonts w:ascii="Arial" w:hAnsi="Arial" w:cs="Arial"/>
          <w:color w:val="000000" w:themeColor="text1"/>
        </w:rPr>
        <w:t>el certificado en dichos términos</w:t>
      </w:r>
      <w:r w:rsidRPr="00765D74">
        <w:rPr>
          <w:rFonts w:ascii="Arial" w:hAnsi="Arial" w:cs="Arial"/>
          <w:color w:val="000000" w:themeColor="text1"/>
        </w:rPr>
        <w:t>, so pena de</w:t>
      </w:r>
      <w:r w:rsidR="0074753E" w:rsidRPr="00765D74">
        <w:rPr>
          <w:rFonts w:ascii="Arial" w:hAnsi="Arial" w:cs="Arial"/>
          <w:color w:val="000000" w:themeColor="text1"/>
        </w:rPr>
        <w:t xml:space="preserve"> ser rechazada su propuesta y no</w:t>
      </w:r>
      <w:r w:rsidRPr="00765D74">
        <w:rPr>
          <w:rFonts w:ascii="Arial" w:hAnsi="Arial" w:cs="Arial"/>
          <w:color w:val="000000" w:themeColor="text1"/>
        </w:rPr>
        <w:t xml:space="preserve"> poder participar en el proceso de contratación. Por lo anterior, en caso de que el proponente –persona jurídic</w:t>
      </w:r>
      <w:r w:rsidR="000A191E" w:rsidRPr="00765D74">
        <w:rPr>
          <w:rFonts w:ascii="Arial" w:hAnsi="Arial" w:cs="Arial"/>
          <w:color w:val="000000" w:themeColor="text1"/>
        </w:rPr>
        <w:t>a</w:t>
      </w:r>
      <w:r w:rsidRPr="00765D74">
        <w:rPr>
          <w:rFonts w:ascii="Arial" w:hAnsi="Arial" w:cs="Arial"/>
          <w:color w:val="000000" w:themeColor="text1"/>
        </w:rPr>
        <w:t xml:space="preserve">– aporte un certificado de existencia y representación legal cuya expedición es mayor de treinta (30) días calendario podrá obtener puntaje por el factor de </w:t>
      </w:r>
      <w:r w:rsidR="00823385" w:rsidRPr="00765D74">
        <w:rPr>
          <w:rFonts w:ascii="Arial" w:hAnsi="Arial" w:cs="Arial"/>
          <w:color w:val="000000" w:themeColor="text1"/>
        </w:rPr>
        <w:t>apoyo a la industria nacional</w:t>
      </w:r>
      <w:r w:rsidRPr="00765D74">
        <w:rPr>
          <w:rFonts w:ascii="Arial" w:hAnsi="Arial" w:cs="Arial"/>
          <w:color w:val="000000" w:themeColor="text1"/>
        </w:rPr>
        <w:t xml:space="preserve">, pero no cumplirá con el requisito habilitante, por lo cual deberá subsanar ese aspecto con el fin de poder participar en el proceso de selección. </w:t>
      </w:r>
    </w:p>
    <w:p w14:paraId="5B8C3248" w14:textId="77777777" w:rsidR="00DA1EC7" w:rsidRPr="00765D74" w:rsidRDefault="00DA1EC7" w:rsidP="00DA1EC7">
      <w:pPr>
        <w:spacing w:after="0" w:line="276" w:lineRule="auto"/>
        <w:jc w:val="both"/>
        <w:rPr>
          <w:rFonts w:ascii="Arial" w:hAnsi="Arial" w:cs="Arial"/>
        </w:rPr>
      </w:pPr>
      <w:r w:rsidRPr="00765D74">
        <w:rPr>
          <w:rFonts w:ascii="Arial" w:hAnsi="Arial" w:cs="Arial"/>
        </w:rPr>
        <w:t>Este concepto tiene el alcance previsto en el artículo 28 del Código de Procedimiento Administrativo y de lo Contencioso Administrativo.</w:t>
      </w:r>
    </w:p>
    <w:bookmarkEnd w:id="1"/>
    <w:p w14:paraId="2C71D1BE" w14:textId="77777777" w:rsidR="00DA1EC7" w:rsidRPr="00765D74" w:rsidRDefault="00DA1EC7" w:rsidP="00DA1EC7">
      <w:pPr>
        <w:spacing w:after="0" w:line="276" w:lineRule="auto"/>
        <w:jc w:val="both"/>
        <w:rPr>
          <w:rFonts w:ascii="Arial" w:eastAsia="Calibri" w:hAnsi="Arial" w:cs="Arial"/>
        </w:rPr>
      </w:pPr>
      <w:r w:rsidRPr="00765D74">
        <w:rPr>
          <w:noProof/>
          <w:lang w:eastAsia="es-CO"/>
        </w:rPr>
        <mc:AlternateContent>
          <mc:Choice Requires="wps">
            <w:drawing>
              <wp:anchor distT="0" distB="0" distL="114300" distR="114300" simplePos="0" relativeHeight="251659264" behindDoc="0" locked="0" layoutInCell="1" allowOverlap="1" wp14:anchorId="2ED735FF" wp14:editId="113F3D9F">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207366"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25883AD8" w14:textId="77777777" w:rsidR="00DA1EC7" w:rsidRPr="00765D74" w:rsidRDefault="00DA1EC7" w:rsidP="00DA1EC7">
      <w:pPr>
        <w:spacing w:after="0" w:line="276" w:lineRule="auto"/>
        <w:rPr>
          <w:rFonts w:ascii="Arial" w:eastAsia="Times New Roman" w:hAnsi="Arial" w:cs="Arial"/>
          <w:lang w:eastAsia="es-CO"/>
        </w:rPr>
      </w:pPr>
      <w:bookmarkStart w:id="43" w:name="_Hlk50986665"/>
      <w:bookmarkStart w:id="44" w:name="_Hlk55258198"/>
      <w:r w:rsidRPr="00765D74">
        <w:rPr>
          <w:rFonts w:ascii="Arial" w:hAnsi="Arial" w:cs="Arial"/>
          <w:lang w:eastAsia="es-CO"/>
        </w:rPr>
        <w:t>Atentamente,</w:t>
      </w:r>
    </w:p>
    <w:p w14:paraId="76463B9E" w14:textId="1E8EC3F6" w:rsidR="00DA1EC7" w:rsidRPr="00765D74" w:rsidRDefault="00A763FA" w:rsidP="00DA1EC7">
      <w:pPr>
        <w:spacing w:after="0" w:line="276" w:lineRule="auto"/>
        <w:jc w:val="center"/>
        <w:rPr>
          <w:rFonts w:ascii="Arial" w:hAnsi="Arial" w:cs="Arial"/>
          <w:lang w:eastAsia="es-CO"/>
        </w:rPr>
      </w:pPr>
      <w:r w:rsidRPr="009942C8">
        <w:rPr>
          <w:rFonts w:ascii="Arial" w:hAnsi="Arial" w:cs="Arial"/>
          <w:noProof/>
          <w:color w:val="000000" w:themeColor="text1"/>
          <w:lang w:val="es-ES_tradnl"/>
        </w:rPr>
        <w:drawing>
          <wp:inline distT="0" distB="0" distL="0" distR="0" wp14:anchorId="660089B5" wp14:editId="27D6D5F3">
            <wp:extent cx="1986616" cy="845185"/>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002019" cy="851738"/>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81CB0" w:rsidRPr="00765D74" w14:paraId="1A679187" w14:textId="77777777" w:rsidTr="00431432">
        <w:trPr>
          <w:trHeight w:val="315"/>
        </w:trPr>
        <w:tc>
          <w:tcPr>
            <w:tcW w:w="812" w:type="dxa"/>
            <w:vAlign w:val="center"/>
            <w:hideMark/>
          </w:tcPr>
          <w:p w14:paraId="7F6A23B7" w14:textId="77777777" w:rsidR="00DA1EC7" w:rsidRPr="00765D74" w:rsidRDefault="00DA1EC7" w:rsidP="00431432">
            <w:pPr>
              <w:spacing w:line="276" w:lineRule="auto"/>
              <w:rPr>
                <w:rFonts w:ascii="Arial" w:hAnsi="Arial" w:cs="Arial"/>
                <w:sz w:val="16"/>
                <w:szCs w:val="16"/>
                <w:lang w:eastAsia="es-ES"/>
              </w:rPr>
            </w:pPr>
            <w:r w:rsidRPr="00765D74">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5E9257C" w14:textId="5CAF611A" w:rsidR="00DA1EC7" w:rsidRPr="00765D74" w:rsidRDefault="00FA0A84" w:rsidP="00431432">
            <w:pPr>
              <w:spacing w:line="276" w:lineRule="auto"/>
              <w:rPr>
                <w:rFonts w:ascii="Arial" w:hAnsi="Arial" w:cs="Arial"/>
                <w:sz w:val="16"/>
                <w:szCs w:val="16"/>
                <w:lang w:eastAsia="es-ES"/>
              </w:rPr>
            </w:pPr>
            <w:r w:rsidRPr="00765D74">
              <w:rPr>
                <w:rFonts w:ascii="Arial" w:hAnsi="Arial" w:cs="Arial"/>
                <w:sz w:val="16"/>
                <w:szCs w:val="16"/>
                <w:lang w:eastAsia="es-ES"/>
              </w:rPr>
              <w:t>Diana Lucia Saavedra Castañeda</w:t>
            </w:r>
          </w:p>
          <w:p w14:paraId="7C4FBF37" w14:textId="5EF9DD49" w:rsidR="00DA1EC7" w:rsidRPr="00765D74" w:rsidRDefault="00FA0A84" w:rsidP="00431432">
            <w:pPr>
              <w:spacing w:line="276" w:lineRule="auto"/>
              <w:rPr>
                <w:rFonts w:ascii="Arial" w:hAnsi="Arial" w:cs="Arial"/>
                <w:sz w:val="16"/>
                <w:szCs w:val="16"/>
                <w:lang w:eastAsia="es-ES"/>
              </w:rPr>
            </w:pPr>
            <w:r w:rsidRPr="00765D74">
              <w:rPr>
                <w:rFonts w:ascii="Arial" w:hAnsi="Arial" w:cs="Arial"/>
                <w:sz w:val="16"/>
                <w:szCs w:val="16"/>
                <w:lang w:eastAsia="es-ES"/>
              </w:rPr>
              <w:t>Contratistas</w:t>
            </w:r>
            <w:r w:rsidR="00DA1EC7" w:rsidRPr="00765D74">
              <w:rPr>
                <w:rFonts w:ascii="Arial" w:hAnsi="Arial" w:cs="Arial"/>
                <w:sz w:val="16"/>
                <w:szCs w:val="16"/>
                <w:lang w:eastAsia="es-ES"/>
              </w:rPr>
              <w:t xml:space="preserve"> de la Subdirección de Gestión Contractual</w:t>
            </w:r>
          </w:p>
        </w:tc>
      </w:tr>
      <w:tr w:rsidR="00C81CB0" w:rsidRPr="00765D74" w14:paraId="23719B5B" w14:textId="77777777" w:rsidTr="00431432">
        <w:trPr>
          <w:trHeight w:val="330"/>
        </w:trPr>
        <w:tc>
          <w:tcPr>
            <w:tcW w:w="812" w:type="dxa"/>
            <w:vAlign w:val="center"/>
            <w:hideMark/>
          </w:tcPr>
          <w:p w14:paraId="124694EE" w14:textId="77777777" w:rsidR="00DA1EC7" w:rsidRPr="00765D74" w:rsidRDefault="00DA1EC7" w:rsidP="00431432">
            <w:pPr>
              <w:spacing w:line="276" w:lineRule="auto"/>
              <w:rPr>
                <w:rFonts w:ascii="Arial" w:hAnsi="Arial" w:cs="Arial"/>
                <w:sz w:val="16"/>
                <w:szCs w:val="16"/>
                <w:lang w:eastAsia="es-ES"/>
              </w:rPr>
            </w:pPr>
            <w:r w:rsidRPr="00765D74">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48DCE8" w14:textId="77777777" w:rsidR="00C81CB0" w:rsidRPr="00765D74" w:rsidRDefault="00C81CB0" w:rsidP="00C81CB0">
            <w:pPr>
              <w:spacing w:line="276" w:lineRule="auto"/>
              <w:rPr>
                <w:rFonts w:ascii="Arial" w:hAnsi="Arial" w:cs="Arial"/>
                <w:sz w:val="16"/>
                <w:szCs w:val="16"/>
                <w:lang w:eastAsia="es-ES"/>
              </w:rPr>
            </w:pPr>
            <w:r w:rsidRPr="00765D74">
              <w:rPr>
                <w:rFonts w:ascii="Arial" w:hAnsi="Arial" w:cs="Arial"/>
                <w:sz w:val="16"/>
                <w:szCs w:val="16"/>
                <w:lang w:eastAsia="es-ES"/>
              </w:rPr>
              <w:t>Sebastián Ramírez Grisales</w:t>
            </w:r>
          </w:p>
          <w:p w14:paraId="091C72ED" w14:textId="624F60E8" w:rsidR="00DA1EC7" w:rsidRPr="00765D74" w:rsidRDefault="00C81CB0" w:rsidP="00C81CB0">
            <w:pPr>
              <w:spacing w:line="276" w:lineRule="auto"/>
              <w:rPr>
                <w:rFonts w:ascii="Arial" w:hAnsi="Arial" w:cs="Arial"/>
                <w:sz w:val="16"/>
                <w:szCs w:val="16"/>
                <w:lang w:eastAsia="es-ES"/>
              </w:rPr>
            </w:pPr>
            <w:r w:rsidRPr="00765D74">
              <w:rPr>
                <w:rFonts w:ascii="Arial" w:hAnsi="Arial" w:cs="Arial"/>
                <w:sz w:val="16"/>
                <w:szCs w:val="16"/>
                <w:shd w:val="clear" w:color="auto" w:fill="FFFFFF"/>
              </w:rPr>
              <w:t>Contratista de la </w:t>
            </w:r>
            <w:r w:rsidRPr="00765D74">
              <w:rPr>
                <w:rFonts w:ascii="Arial" w:hAnsi="Arial" w:cs="Arial"/>
                <w:sz w:val="16"/>
                <w:szCs w:val="16"/>
                <w:lang w:val="es-ES" w:eastAsia="es-ES"/>
              </w:rPr>
              <w:t>Subdirección de Gestión Contractual</w:t>
            </w:r>
          </w:p>
        </w:tc>
      </w:tr>
      <w:tr w:rsidR="00C81CB0" w:rsidRPr="00C81CB0" w14:paraId="65D58915" w14:textId="77777777" w:rsidTr="00431432">
        <w:trPr>
          <w:trHeight w:val="300"/>
        </w:trPr>
        <w:tc>
          <w:tcPr>
            <w:tcW w:w="812" w:type="dxa"/>
            <w:vAlign w:val="center"/>
            <w:hideMark/>
          </w:tcPr>
          <w:p w14:paraId="5861C0CF" w14:textId="77777777" w:rsidR="00DA1EC7" w:rsidRPr="00765D74" w:rsidRDefault="00DA1EC7" w:rsidP="00431432">
            <w:pPr>
              <w:spacing w:line="276" w:lineRule="auto"/>
              <w:rPr>
                <w:rFonts w:ascii="Arial" w:hAnsi="Arial" w:cs="Arial"/>
                <w:sz w:val="16"/>
                <w:szCs w:val="16"/>
                <w:lang w:eastAsia="es-ES"/>
              </w:rPr>
            </w:pPr>
            <w:r w:rsidRPr="00765D74">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2E9B5E" w14:textId="77777777" w:rsidR="00DA1EC7" w:rsidRPr="00765D74" w:rsidRDefault="00DA1EC7" w:rsidP="00431432">
            <w:pPr>
              <w:spacing w:line="276" w:lineRule="auto"/>
              <w:rPr>
                <w:rFonts w:ascii="Arial" w:hAnsi="Arial" w:cs="Arial"/>
                <w:sz w:val="16"/>
                <w:szCs w:val="16"/>
                <w:lang w:eastAsia="es-ES"/>
              </w:rPr>
            </w:pPr>
            <w:r w:rsidRPr="00765D74">
              <w:rPr>
                <w:rFonts w:ascii="Arial" w:hAnsi="Arial" w:cs="Arial"/>
                <w:sz w:val="16"/>
                <w:szCs w:val="16"/>
                <w:lang w:eastAsia="es-ES"/>
              </w:rPr>
              <w:t>Andrés Ricardo Mancipe González</w:t>
            </w:r>
          </w:p>
          <w:p w14:paraId="4C0B3AA4" w14:textId="77777777" w:rsidR="00DA1EC7" w:rsidRPr="00C81CB0" w:rsidRDefault="00DA1EC7" w:rsidP="00431432">
            <w:pPr>
              <w:spacing w:line="276" w:lineRule="auto"/>
              <w:rPr>
                <w:rFonts w:ascii="Arial" w:hAnsi="Arial" w:cs="Arial"/>
                <w:sz w:val="16"/>
                <w:szCs w:val="16"/>
                <w:lang w:eastAsia="es-ES"/>
              </w:rPr>
            </w:pPr>
            <w:r w:rsidRPr="00765D74">
              <w:rPr>
                <w:rFonts w:ascii="Arial" w:hAnsi="Arial" w:cs="Arial"/>
                <w:sz w:val="16"/>
                <w:szCs w:val="16"/>
                <w:lang w:eastAsia="es-ES"/>
              </w:rPr>
              <w:t>Subdirector de Gestión Contractual (E)</w:t>
            </w:r>
          </w:p>
        </w:tc>
      </w:tr>
      <w:bookmarkEnd w:id="2"/>
      <w:bookmarkEnd w:id="3"/>
      <w:bookmarkEnd w:id="43"/>
      <w:bookmarkEnd w:id="44"/>
    </w:tbl>
    <w:p w14:paraId="4E1F661C" w14:textId="77777777" w:rsidR="00F2513D" w:rsidRPr="00DA1EC7" w:rsidRDefault="00F2513D" w:rsidP="00A763FA">
      <w:pPr>
        <w:rPr>
          <w:color w:val="C00000"/>
        </w:rPr>
      </w:pPr>
    </w:p>
    <w:sectPr w:rsidR="00F2513D" w:rsidRPr="00DA1EC7"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7774" w14:textId="77777777" w:rsidR="00A831A3" w:rsidRDefault="00A831A3" w:rsidP="00DA1EC7">
      <w:pPr>
        <w:spacing w:after="0" w:line="240" w:lineRule="auto"/>
      </w:pPr>
      <w:r>
        <w:separator/>
      </w:r>
    </w:p>
  </w:endnote>
  <w:endnote w:type="continuationSeparator" w:id="0">
    <w:p w14:paraId="3563C93C" w14:textId="77777777" w:rsidR="00A831A3" w:rsidRDefault="00A831A3" w:rsidP="00DA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5D6E" w14:textId="77777777" w:rsidR="000825D8" w:rsidRDefault="00A831A3" w:rsidP="00322937">
    <w:pPr>
      <w:pStyle w:val="Sinespaciado"/>
      <w:jc w:val="right"/>
      <w:rPr>
        <w:rFonts w:ascii="Arial" w:hAnsi="Arial" w:cs="Arial"/>
        <w:sz w:val="18"/>
        <w:szCs w:val="18"/>
      </w:rPr>
    </w:pPr>
  </w:p>
  <w:p w14:paraId="55E3FAFC" w14:textId="77777777" w:rsidR="000825D8" w:rsidRPr="008217B7" w:rsidRDefault="004743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26206DF7" w14:textId="77777777" w:rsidR="000825D8" w:rsidRDefault="004743D8" w:rsidP="00322937">
    <w:pPr>
      <w:pStyle w:val="Piedepgina"/>
      <w:jc w:val="center"/>
      <w:rPr>
        <w:lang w:val="es-ES"/>
      </w:rPr>
    </w:pPr>
    <w:r>
      <w:rPr>
        <w:noProof/>
        <w:lang w:val="es-CO" w:eastAsia="es-CO"/>
      </w:rPr>
      <w:drawing>
        <wp:inline distT="0" distB="0" distL="0" distR="0" wp14:anchorId="5F6315FA" wp14:editId="774F082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5275D18" w14:textId="77777777" w:rsidR="000825D8" w:rsidRDefault="00A831A3" w:rsidP="007B0854">
    <w:pPr>
      <w:pStyle w:val="Piedepgina"/>
      <w:jc w:val="center"/>
      <w:rPr>
        <w:lang w:val="es-ES"/>
      </w:rPr>
    </w:pPr>
  </w:p>
  <w:p w14:paraId="122B3CAF" w14:textId="77777777" w:rsidR="000825D8" w:rsidRPr="007B0854" w:rsidRDefault="00A831A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BBE6" w14:textId="77777777" w:rsidR="00A831A3" w:rsidRDefault="00A831A3" w:rsidP="00DA1EC7">
      <w:pPr>
        <w:spacing w:after="0" w:line="240" w:lineRule="auto"/>
      </w:pPr>
      <w:r>
        <w:separator/>
      </w:r>
    </w:p>
  </w:footnote>
  <w:footnote w:type="continuationSeparator" w:id="0">
    <w:p w14:paraId="6168548C" w14:textId="77777777" w:rsidR="00A831A3" w:rsidRDefault="00A831A3" w:rsidP="00DA1EC7">
      <w:pPr>
        <w:spacing w:after="0" w:line="240" w:lineRule="auto"/>
      </w:pPr>
      <w:r>
        <w:continuationSeparator/>
      </w:r>
    </w:p>
  </w:footnote>
  <w:footnote w:id="1">
    <w:p w14:paraId="2E8EF884" w14:textId="2317CC23" w:rsidR="00DA1EC7" w:rsidRPr="005A150D" w:rsidRDefault="00DA1EC7" w:rsidP="00B026D5">
      <w:pPr>
        <w:pStyle w:val="Textonotapie"/>
        <w:ind w:firstLine="708"/>
        <w:jc w:val="both"/>
        <w:rPr>
          <w:rFonts w:ascii="Arial" w:hAnsi="Arial" w:cs="Arial"/>
          <w:sz w:val="16"/>
          <w:szCs w:val="16"/>
          <w:lang w:val="es-ES"/>
        </w:rPr>
      </w:pPr>
      <w:r w:rsidRPr="005A150D">
        <w:rPr>
          <w:rStyle w:val="Refdenotaalpie"/>
          <w:rFonts w:ascii="Arial" w:hAnsi="Arial" w:cs="Arial"/>
          <w:sz w:val="16"/>
          <w:szCs w:val="16"/>
        </w:rPr>
        <w:footnoteRef/>
      </w:r>
      <w:r w:rsidRPr="005A150D">
        <w:rPr>
          <w:rFonts w:ascii="Arial" w:hAnsi="Arial" w:cs="Arial"/>
          <w:sz w:val="16"/>
          <w:szCs w:val="16"/>
        </w:rPr>
        <w:t xml:space="preserve"> </w:t>
      </w:r>
      <w:r w:rsidRPr="005A150D">
        <w:rPr>
          <w:rFonts w:ascii="Arial" w:hAnsi="Arial" w:cs="Arial"/>
          <w:sz w:val="16"/>
          <w:szCs w:val="16"/>
          <w:lang w:val="es-ES"/>
        </w:rPr>
        <w:t xml:space="preserve">Gaceta del Congreso. Cámara de Representantes. Año X – No. 642, 11 de diciembre de 2001. Disponible en: </w:t>
      </w:r>
      <w:hyperlink r:id="rId1" w:history="1">
        <w:r w:rsidRPr="005A150D">
          <w:rPr>
            <w:rFonts w:ascii="Arial" w:hAnsi="Arial" w:cs="Arial"/>
            <w:sz w:val="16"/>
            <w:szCs w:val="16"/>
            <w:lang w:val="es-ES"/>
          </w:rPr>
          <w:t>GACETAS DEL CONGRESO (imprenta.gov.co)</w:t>
        </w:r>
      </w:hyperlink>
    </w:p>
  </w:footnote>
  <w:footnote w:id="2">
    <w:p w14:paraId="3DE0B8BE" w14:textId="77777777" w:rsidR="00DA1EC7" w:rsidRPr="005A150D" w:rsidRDefault="00DA1EC7" w:rsidP="00DA1EC7">
      <w:pPr>
        <w:pStyle w:val="NormalWeb"/>
        <w:shd w:val="clear" w:color="auto" w:fill="FFFFFF"/>
        <w:spacing w:before="0" w:beforeAutospacing="0" w:after="120" w:afterAutospacing="0"/>
        <w:ind w:firstLine="709"/>
        <w:jc w:val="both"/>
        <w:rPr>
          <w:rFonts w:ascii="Arial" w:hAnsi="Arial" w:cs="Arial"/>
          <w:sz w:val="16"/>
          <w:szCs w:val="16"/>
        </w:rPr>
      </w:pPr>
      <w:r w:rsidRPr="005A150D">
        <w:rPr>
          <w:rStyle w:val="Refdenotaalpie"/>
          <w:rFonts w:ascii="Arial" w:hAnsi="Arial" w:cs="Arial"/>
          <w:sz w:val="16"/>
          <w:szCs w:val="16"/>
        </w:rPr>
        <w:footnoteRef/>
      </w:r>
      <w:r w:rsidRPr="005A150D">
        <w:rPr>
          <w:rFonts w:ascii="Arial" w:hAnsi="Arial" w:cs="Arial"/>
          <w:sz w:val="16"/>
          <w:szCs w:val="16"/>
        </w:rPr>
        <w:t xml:space="preserve"> Decreto 1082 de 2015: «Artículo </w:t>
      </w:r>
      <w:bookmarkStart w:id="7" w:name="2.2.1.2.4.1.3"/>
      <w:bookmarkEnd w:id="7"/>
      <w:r w:rsidRPr="005A150D">
        <w:rPr>
          <w:rFonts w:ascii="Arial" w:hAnsi="Arial" w:cs="Arial"/>
          <w:sz w:val="16"/>
          <w:szCs w:val="16"/>
        </w:rPr>
        <w:t>2.2.1.2.4.1.3.</w:t>
      </w:r>
      <w:r w:rsidRPr="005A150D">
        <w:rPr>
          <w:rFonts w:ascii="Arial" w:hAnsi="Arial" w:cs="Arial"/>
          <w:i/>
          <w:iCs/>
          <w:sz w:val="16"/>
          <w:szCs w:val="16"/>
        </w:rPr>
        <w:t> </w:t>
      </w:r>
      <w:r w:rsidRPr="005A150D">
        <w:rPr>
          <w:rFonts w:ascii="Arial" w:hAnsi="Arial" w:cs="Arial"/>
          <w:sz w:val="16"/>
          <w:szCs w:val="16"/>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711C343A" w14:textId="77777777" w:rsidR="00DA1EC7" w:rsidRPr="005A150D" w:rsidRDefault="00DA1EC7" w:rsidP="00DA1EC7">
      <w:pPr>
        <w:shd w:val="clear" w:color="auto" w:fill="FFFFFF"/>
        <w:spacing w:after="120" w:line="240" w:lineRule="auto"/>
        <w:ind w:firstLine="709"/>
        <w:jc w:val="both"/>
        <w:rPr>
          <w:rFonts w:ascii="Arial" w:eastAsia="Times New Roman" w:hAnsi="Arial" w:cs="Arial"/>
          <w:sz w:val="16"/>
          <w:szCs w:val="16"/>
          <w:lang w:eastAsia="es-CO"/>
        </w:rPr>
      </w:pPr>
      <w:r w:rsidRPr="005A150D">
        <w:rPr>
          <w:rFonts w:ascii="Arial" w:eastAsia="Times New Roman" w:hAnsi="Arial" w:cs="Arial"/>
          <w:sz w:val="16"/>
          <w:szCs w:val="16"/>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620C81CA" w14:textId="77777777" w:rsidR="00DA1EC7" w:rsidRPr="005A150D" w:rsidRDefault="00DA1EC7" w:rsidP="00DA1EC7">
      <w:pPr>
        <w:shd w:val="clear" w:color="auto" w:fill="FFFFFF"/>
        <w:spacing w:after="0" w:line="240" w:lineRule="auto"/>
        <w:ind w:firstLine="708"/>
        <w:jc w:val="both"/>
        <w:rPr>
          <w:rFonts w:ascii="Arial" w:eastAsia="Times New Roman" w:hAnsi="Arial" w:cs="Arial"/>
          <w:sz w:val="16"/>
          <w:szCs w:val="16"/>
          <w:lang w:eastAsia="es-CO"/>
        </w:rPr>
      </w:pPr>
      <w:r w:rsidRPr="005A150D">
        <w:rPr>
          <w:rFonts w:ascii="Arial" w:eastAsia="Times New Roman" w:hAnsi="Arial" w:cs="Arial"/>
          <w:sz w:val="16"/>
          <w:szCs w:val="16"/>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14DC11CE" w14:textId="77777777" w:rsidR="00DA1EC7" w:rsidRPr="005A150D" w:rsidRDefault="00DA1EC7" w:rsidP="00DA1EC7">
      <w:pPr>
        <w:pStyle w:val="Textonotapie"/>
        <w:jc w:val="both"/>
        <w:rPr>
          <w:rFonts w:ascii="Arial" w:hAnsi="Arial" w:cs="Arial"/>
          <w:sz w:val="16"/>
          <w:szCs w:val="16"/>
          <w:lang w:val="es-CO"/>
        </w:rPr>
      </w:pPr>
    </w:p>
  </w:footnote>
  <w:footnote w:id="3">
    <w:p w14:paraId="59A3C322" w14:textId="77777777" w:rsidR="00DA1EC7" w:rsidRPr="005A150D" w:rsidRDefault="00DA1EC7" w:rsidP="00DA1EC7">
      <w:pPr>
        <w:spacing w:after="0" w:line="240" w:lineRule="auto"/>
        <w:ind w:firstLine="708"/>
        <w:jc w:val="both"/>
        <w:rPr>
          <w:rFonts w:ascii="Arial" w:eastAsia="Times New Roman" w:hAnsi="Arial" w:cs="Arial"/>
          <w:color w:val="000000"/>
          <w:sz w:val="16"/>
          <w:szCs w:val="16"/>
          <w:lang w:eastAsia="es-CO"/>
        </w:rPr>
      </w:pPr>
      <w:r w:rsidRPr="005A150D">
        <w:rPr>
          <w:rStyle w:val="Refdenotaalpie"/>
          <w:rFonts w:ascii="Arial" w:hAnsi="Arial" w:cs="Arial"/>
          <w:sz w:val="16"/>
          <w:szCs w:val="16"/>
        </w:rPr>
        <w:footnoteRef/>
      </w:r>
      <w:r w:rsidRPr="005A150D">
        <w:rPr>
          <w:rFonts w:ascii="Arial" w:hAnsi="Arial" w:cs="Arial"/>
          <w:sz w:val="16"/>
          <w:szCs w:val="16"/>
        </w:rPr>
        <w:t xml:space="preserve"> Decreto 1082 de 2015: </w:t>
      </w:r>
      <w:r w:rsidRPr="005A150D">
        <w:rPr>
          <w:rFonts w:ascii="Arial" w:eastAsia="Times New Roman" w:hAnsi="Arial" w:cs="Arial"/>
          <w:b/>
          <w:bCs/>
          <w:color w:val="000000"/>
          <w:sz w:val="16"/>
          <w:szCs w:val="16"/>
          <w:lang w:eastAsia="es-CO"/>
        </w:rPr>
        <w:t>«</w:t>
      </w:r>
      <w:r w:rsidRPr="005A150D">
        <w:rPr>
          <w:rFonts w:ascii="Arial" w:eastAsia="Times New Roman" w:hAnsi="Arial" w:cs="Arial"/>
          <w:color w:val="000000"/>
          <w:sz w:val="16"/>
          <w:szCs w:val="16"/>
          <w:lang w:eastAsia="es-CO"/>
        </w:rPr>
        <w:t>Artículo 2.2.1.1.2.1.3. Pliegos de condiciones. Los pliegos de condiciones deben contener por lo menos la siguiente información: </w:t>
      </w:r>
    </w:p>
    <w:p w14:paraId="7A81CB23" w14:textId="77777777" w:rsidR="00DA1EC7" w:rsidRPr="005A150D" w:rsidRDefault="00DA1EC7" w:rsidP="00DA1EC7">
      <w:pPr>
        <w:spacing w:after="0" w:line="240" w:lineRule="auto"/>
        <w:ind w:firstLine="708"/>
        <w:jc w:val="both"/>
        <w:rPr>
          <w:rFonts w:ascii="Arial" w:eastAsia="Times New Roman" w:hAnsi="Arial" w:cs="Arial"/>
          <w:color w:val="000000"/>
          <w:sz w:val="16"/>
          <w:szCs w:val="16"/>
          <w:lang w:eastAsia="es-CO"/>
        </w:rPr>
      </w:pPr>
      <w:r w:rsidRPr="005A150D">
        <w:rPr>
          <w:rFonts w:ascii="Arial" w:eastAsia="Times New Roman" w:hAnsi="Arial" w:cs="Arial"/>
          <w:color w:val="000000"/>
          <w:sz w:val="16"/>
          <w:szCs w:val="16"/>
          <w:lang w:eastAsia="es-CO"/>
        </w:rPr>
        <w:t>[…]</w:t>
      </w:r>
    </w:p>
    <w:p w14:paraId="605AEB1C" w14:textId="77777777" w:rsidR="00DA1EC7" w:rsidRPr="005A150D" w:rsidRDefault="00DA1EC7" w:rsidP="00DA1EC7">
      <w:pPr>
        <w:spacing w:after="0" w:line="240" w:lineRule="auto"/>
        <w:jc w:val="both"/>
        <w:rPr>
          <w:rFonts w:ascii="Arial" w:eastAsia="Times New Roman" w:hAnsi="Arial" w:cs="Arial"/>
          <w:color w:val="000000"/>
          <w:sz w:val="16"/>
          <w:szCs w:val="16"/>
          <w:lang w:eastAsia="es-CO"/>
        </w:rPr>
      </w:pPr>
      <w:r w:rsidRPr="005A150D">
        <w:rPr>
          <w:rFonts w:ascii="Arial" w:eastAsia="Times New Roman" w:hAnsi="Arial" w:cs="Arial"/>
          <w:color w:val="000000"/>
          <w:sz w:val="16"/>
          <w:szCs w:val="16"/>
          <w:lang w:eastAsia="es-CO"/>
        </w:rPr>
        <w:t>  </w:t>
      </w:r>
      <w:r w:rsidRPr="005A150D">
        <w:rPr>
          <w:rFonts w:ascii="Arial" w:eastAsia="Times New Roman" w:hAnsi="Arial" w:cs="Arial"/>
          <w:color w:val="000000"/>
          <w:sz w:val="16"/>
          <w:szCs w:val="16"/>
          <w:lang w:eastAsia="es-CO"/>
        </w:rPr>
        <w:tab/>
        <w:t>»3. Los criterios de selección, incluyendo los factores de desempate y los incentivos cuando a ello haya lugar. </w:t>
      </w:r>
    </w:p>
    <w:p w14:paraId="1AFA7282" w14:textId="77777777" w:rsidR="00DA1EC7" w:rsidRPr="005A150D" w:rsidRDefault="00DA1EC7" w:rsidP="00DA1EC7">
      <w:pPr>
        <w:spacing w:after="0" w:line="240" w:lineRule="auto"/>
        <w:jc w:val="both"/>
        <w:rPr>
          <w:rFonts w:ascii="Arial" w:eastAsia="Times New Roman" w:hAnsi="Arial" w:cs="Arial"/>
          <w:color w:val="000000"/>
          <w:sz w:val="16"/>
          <w:szCs w:val="16"/>
          <w:lang w:eastAsia="es-CO"/>
        </w:rPr>
      </w:pPr>
      <w:r w:rsidRPr="005A150D">
        <w:rPr>
          <w:rFonts w:ascii="Arial" w:eastAsia="Times New Roman" w:hAnsi="Arial" w:cs="Arial"/>
          <w:color w:val="000000"/>
          <w:sz w:val="16"/>
          <w:szCs w:val="16"/>
          <w:lang w:eastAsia="es-CO"/>
        </w:rPr>
        <w:t>  </w:t>
      </w:r>
      <w:r w:rsidRPr="005A150D">
        <w:rPr>
          <w:rFonts w:ascii="Arial" w:eastAsia="Times New Roman" w:hAnsi="Arial" w:cs="Arial"/>
          <w:color w:val="000000"/>
          <w:sz w:val="16"/>
          <w:szCs w:val="16"/>
          <w:lang w:eastAsia="es-CO"/>
        </w:rPr>
        <w:tab/>
        <w:t>[…]</w:t>
      </w:r>
    </w:p>
    <w:p w14:paraId="150796D5" w14:textId="77777777" w:rsidR="00DA1EC7" w:rsidRPr="005A150D" w:rsidRDefault="00DA1EC7" w:rsidP="00DA1EC7">
      <w:pPr>
        <w:spacing w:after="0" w:line="240" w:lineRule="auto"/>
        <w:ind w:firstLine="708"/>
        <w:jc w:val="both"/>
        <w:rPr>
          <w:rFonts w:ascii="Arial" w:eastAsia="Times New Roman" w:hAnsi="Arial" w:cs="Arial"/>
          <w:color w:val="000000"/>
          <w:sz w:val="16"/>
          <w:szCs w:val="16"/>
          <w:lang w:eastAsia="es-CO"/>
        </w:rPr>
      </w:pPr>
      <w:r w:rsidRPr="005A150D">
        <w:rPr>
          <w:rFonts w:ascii="Arial" w:eastAsia="Times New Roman" w:hAnsi="Arial" w:cs="Arial"/>
          <w:color w:val="000000"/>
          <w:sz w:val="16"/>
          <w:szCs w:val="16"/>
          <w:lang w:eastAsia="es-CO"/>
        </w:rPr>
        <w:t>»5. Las reglas aplicables a la presentación de las ofertas, su evaluación y a la adjudicación del contrato […]».</w:t>
      </w:r>
    </w:p>
    <w:p w14:paraId="5F32264B" w14:textId="77777777" w:rsidR="00DA1EC7" w:rsidRPr="005A150D" w:rsidRDefault="00DA1EC7" w:rsidP="00DA1EC7">
      <w:pPr>
        <w:pStyle w:val="Textonotapie"/>
        <w:rPr>
          <w:sz w:val="16"/>
          <w:szCs w:val="16"/>
        </w:rPr>
      </w:pPr>
      <w:r w:rsidRPr="005A150D">
        <w:rPr>
          <w:sz w:val="16"/>
          <w:szCs w:val="16"/>
        </w:rPr>
        <w:t xml:space="preserve"> </w:t>
      </w:r>
    </w:p>
  </w:footnote>
  <w:footnote w:id="4">
    <w:p w14:paraId="759D41F3" w14:textId="77777777" w:rsidR="006D421B" w:rsidRPr="005A150D" w:rsidRDefault="006D421B" w:rsidP="006D421B">
      <w:pPr>
        <w:pBdr>
          <w:top w:val="nil"/>
          <w:left w:val="nil"/>
          <w:bottom w:val="nil"/>
          <w:right w:val="nil"/>
          <w:between w:val="nil"/>
        </w:pBdr>
        <w:ind w:firstLine="708"/>
        <w:rPr>
          <w:rFonts w:ascii="Arial" w:eastAsia="Arial" w:hAnsi="Arial" w:cs="Arial"/>
          <w:color w:val="000000"/>
          <w:sz w:val="16"/>
          <w:szCs w:val="16"/>
        </w:rPr>
      </w:pPr>
      <w:r w:rsidRPr="005A150D">
        <w:rPr>
          <w:sz w:val="16"/>
          <w:szCs w:val="16"/>
          <w:vertAlign w:val="superscript"/>
        </w:rPr>
        <w:footnoteRef/>
      </w:r>
      <w:r w:rsidRPr="005A150D">
        <w:rPr>
          <w:rFonts w:ascii="Arial" w:eastAsia="Arial" w:hAnsi="Arial" w:cs="Arial"/>
          <w:color w:val="000000"/>
          <w:sz w:val="16"/>
          <w:szCs w:val="16"/>
        </w:rPr>
        <w:t xml:space="preserve"> Superintendencia de Industria y Comercio. Oficina Jurídica. Radicado No. 16-136493-00001-0000 del 5 de julio de 2016. Concepto solicitado por la ciudadana Elizabeth Ojeda Gómez.</w:t>
      </w:r>
    </w:p>
    <w:p w14:paraId="2CF7EB62" w14:textId="77777777" w:rsidR="006D421B" w:rsidRPr="005A150D" w:rsidRDefault="006D421B" w:rsidP="006D421B">
      <w:pPr>
        <w:pBdr>
          <w:top w:val="nil"/>
          <w:left w:val="nil"/>
          <w:bottom w:val="nil"/>
          <w:right w:val="nil"/>
          <w:between w:val="nil"/>
        </w:pBdr>
        <w:ind w:firstLine="708"/>
        <w:rPr>
          <w:rFonts w:ascii="Arial" w:eastAsia="Arial" w:hAnsi="Arial" w:cs="Arial"/>
          <w:color w:val="000000"/>
          <w:sz w:val="16"/>
          <w:szCs w:val="16"/>
        </w:rPr>
      </w:pPr>
    </w:p>
  </w:footnote>
  <w:footnote w:id="5">
    <w:p w14:paraId="307CC379" w14:textId="2B1D7CE4" w:rsidR="006B036F" w:rsidRPr="005A150D" w:rsidRDefault="006B036F" w:rsidP="00F85A9E">
      <w:pPr>
        <w:pStyle w:val="Textonotapie"/>
        <w:ind w:firstLine="708"/>
        <w:jc w:val="both"/>
        <w:rPr>
          <w:rFonts w:ascii="Arial" w:eastAsia="Arial" w:hAnsi="Arial" w:cs="Arial"/>
          <w:color w:val="000000"/>
          <w:sz w:val="16"/>
          <w:szCs w:val="16"/>
          <w:lang w:val="es-CO"/>
        </w:rPr>
      </w:pPr>
      <w:r w:rsidRPr="005A150D">
        <w:rPr>
          <w:rStyle w:val="Refdenotaalpie"/>
          <w:sz w:val="16"/>
          <w:szCs w:val="16"/>
        </w:rPr>
        <w:footnoteRef/>
      </w:r>
      <w:r w:rsidRPr="005A150D">
        <w:rPr>
          <w:sz w:val="16"/>
          <w:szCs w:val="16"/>
        </w:rPr>
        <w:t xml:space="preserve"> </w:t>
      </w:r>
      <w:r w:rsidRPr="005A150D">
        <w:rPr>
          <w:rFonts w:ascii="Arial" w:eastAsia="Arial" w:hAnsi="Arial" w:cs="Arial"/>
          <w:color w:val="000000"/>
          <w:sz w:val="16"/>
          <w:szCs w:val="16"/>
          <w:lang w:val="es-CO"/>
        </w:rPr>
        <w:t>Versión 2: «El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circunstancias para la asignación del puntaje por Servicios Nacionales o con Trato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FEF0" w14:textId="77777777" w:rsidR="000825D8" w:rsidRDefault="004743D8">
    <w:pPr>
      <w:pStyle w:val="Encabezado"/>
    </w:pPr>
    <w:r>
      <w:rPr>
        <w:noProof/>
        <w:lang w:val="es-CO" w:eastAsia="es-CO"/>
      </w:rPr>
      <w:drawing>
        <wp:anchor distT="0" distB="0" distL="114300" distR="114300" simplePos="0" relativeHeight="251659264" behindDoc="1" locked="0" layoutInCell="1" allowOverlap="1" wp14:anchorId="35901783" wp14:editId="73E2D06F">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7A6"/>
    <w:multiLevelType w:val="multilevel"/>
    <w:tmpl w:val="382EA6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36D85"/>
    <w:multiLevelType w:val="multilevel"/>
    <w:tmpl w:val="C1683E10"/>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E7854EA"/>
    <w:multiLevelType w:val="hybridMultilevel"/>
    <w:tmpl w:val="1890CC18"/>
    <w:lvl w:ilvl="0" w:tplc="0E9E0CAA">
      <w:start w:val="1"/>
      <w:numFmt w:val="upperRoman"/>
      <w:lvlText w:val="%1."/>
      <w:lvlJc w:val="left"/>
      <w:pPr>
        <w:ind w:left="1571" w:hanging="7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18826C3"/>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5" w15:restartNumberingAfterBreak="0">
    <w:nsid w:val="25D46687"/>
    <w:multiLevelType w:val="multilevel"/>
    <w:tmpl w:val="1C5C59A2"/>
    <w:lvl w:ilvl="0">
      <w:start w:val="4"/>
      <w:numFmt w:val="decimal"/>
      <w:lvlText w:val="%1."/>
      <w:lvlJc w:val="left"/>
      <w:pPr>
        <w:ind w:left="360" w:hanging="360"/>
      </w:pPr>
    </w:lvl>
    <w:lvl w:ilvl="1">
      <w:start w:val="3"/>
      <w:numFmt w:val="decimal"/>
      <w:lvlText w:val="%1.%2."/>
      <w:lvlJc w:val="left"/>
      <w:pPr>
        <w:ind w:left="502" w:hanging="360"/>
      </w:pPr>
      <w:rPr>
        <w:color w:val="3C3C3C"/>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9"/>
      </w:pPr>
    </w:lvl>
  </w:abstractNum>
  <w:abstractNum w:abstractNumId="6" w15:restartNumberingAfterBreak="0">
    <w:nsid w:val="265D656C"/>
    <w:multiLevelType w:val="multilevel"/>
    <w:tmpl w:val="39C46C64"/>
    <w:lvl w:ilvl="0">
      <w:start w:val="3"/>
      <w:numFmt w:val="decimal"/>
      <w:lvlText w:val="%1."/>
      <w:lvlJc w:val="left"/>
      <w:pPr>
        <w:ind w:left="540" w:hanging="540"/>
      </w:pPr>
    </w:lvl>
    <w:lvl w:ilvl="1">
      <w:start w:val="3"/>
      <w:numFmt w:val="decimal"/>
      <w:lvlText w:val="%1.%2."/>
      <w:lvlJc w:val="left"/>
      <w:pPr>
        <w:ind w:left="710" w:hanging="540"/>
      </w:pPr>
    </w:lvl>
    <w:lvl w:ilvl="2">
      <w:start w:val="2"/>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7" w15:restartNumberingAfterBreak="0">
    <w:nsid w:val="2BAA45F7"/>
    <w:multiLevelType w:val="hybridMultilevel"/>
    <w:tmpl w:val="32F40350"/>
    <w:lvl w:ilvl="0" w:tplc="79F63FD6">
      <w:start w:val="1"/>
      <w:numFmt w:val="decimal"/>
      <w:pStyle w:val="Capitulo3"/>
      <w:lvlText w:val="3.%1."/>
      <w:lvlJc w:val="left"/>
      <w:pPr>
        <w:ind w:left="502" w:hanging="360"/>
      </w:pPr>
      <w:rPr>
        <w:b/>
        <w:color w:val="3B3838"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2F616BB0"/>
    <w:multiLevelType w:val="hybridMultilevel"/>
    <w:tmpl w:val="75583048"/>
    <w:lvl w:ilvl="0" w:tplc="56DEF79A">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330E637A"/>
    <w:multiLevelType w:val="multilevel"/>
    <w:tmpl w:val="37E8203C"/>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BB9623C"/>
    <w:multiLevelType w:val="multilevel"/>
    <w:tmpl w:val="69684D56"/>
    <w:lvl w:ilvl="0">
      <w:start w:val="4"/>
      <w:numFmt w:val="decimal"/>
      <w:lvlText w:val="%1."/>
      <w:lvlJc w:val="left"/>
      <w:pPr>
        <w:ind w:left="360" w:hanging="360"/>
      </w:pPr>
      <w:rPr>
        <w:rFonts w:hint="default"/>
      </w:rPr>
    </w:lvl>
    <w:lvl w:ilvl="1">
      <w:start w:val="1"/>
      <w:numFmt w:val="decimal"/>
      <w:lvlText w:val="%1.%2."/>
      <w:lvlJc w:val="left"/>
      <w:pPr>
        <w:ind w:left="3054" w:hanging="360"/>
      </w:pPr>
      <w:rPr>
        <w:rFonts w:hint="default"/>
        <w:color w:val="3B3838" w:themeColor="background2" w:themeShade="4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D5F1523"/>
    <w:multiLevelType w:val="hybridMultilevel"/>
    <w:tmpl w:val="8564EA14"/>
    <w:lvl w:ilvl="0" w:tplc="29F8964C">
      <w:start w:val="1"/>
      <w:numFmt w:val="upp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2"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3" w15:restartNumberingAfterBreak="0">
    <w:nsid w:val="51806325"/>
    <w:multiLevelType w:val="multilevel"/>
    <w:tmpl w:val="9B908AC6"/>
    <w:lvl w:ilvl="0">
      <w:start w:val="4"/>
      <w:numFmt w:val="decimal"/>
      <w:lvlText w:val="%1"/>
      <w:lvlJc w:val="left"/>
      <w:pPr>
        <w:ind w:left="440" w:hanging="440"/>
      </w:pPr>
    </w:lvl>
    <w:lvl w:ilvl="1">
      <w:start w:val="3"/>
      <w:numFmt w:val="decimal"/>
      <w:lvlText w:val="%1.%2"/>
      <w:lvlJc w:val="left"/>
      <w:pPr>
        <w:ind w:left="610" w:hanging="440"/>
      </w:pPr>
    </w:lvl>
    <w:lvl w:ilvl="2">
      <w:start w:val="1"/>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14" w15:restartNumberingAfterBreak="0">
    <w:nsid w:val="6BEA388F"/>
    <w:multiLevelType w:val="hybridMultilevel"/>
    <w:tmpl w:val="209AFB36"/>
    <w:lvl w:ilvl="0" w:tplc="CA12CC46">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771170260">
    <w:abstractNumId w:val="4"/>
  </w:num>
  <w:num w:numId="2" w16cid:durableId="1081952337">
    <w:abstractNumId w:val="6"/>
  </w:num>
  <w:num w:numId="3" w16cid:durableId="310837699">
    <w:abstractNumId w:val="13"/>
  </w:num>
  <w:num w:numId="4" w16cid:durableId="1012605396">
    <w:abstractNumId w:val="5"/>
  </w:num>
  <w:num w:numId="5" w16cid:durableId="2043632114">
    <w:abstractNumId w:val="1"/>
  </w:num>
  <w:num w:numId="6" w16cid:durableId="1530528054">
    <w:abstractNumId w:val="9"/>
  </w:num>
  <w:num w:numId="7" w16cid:durableId="855071433">
    <w:abstractNumId w:val="0"/>
  </w:num>
  <w:num w:numId="8" w16cid:durableId="1878080944">
    <w:abstractNumId w:val="11"/>
  </w:num>
  <w:num w:numId="9" w16cid:durableId="1017074795">
    <w:abstractNumId w:val="2"/>
  </w:num>
  <w:num w:numId="10" w16cid:durableId="1528444731">
    <w:abstractNumId w:val="14"/>
  </w:num>
  <w:num w:numId="11" w16cid:durableId="471361601">
    <w:abstractNumId w:val="3"/>
  </w:num>
  <w:num w:numId="12" w16cid:durableId="1524634480">
    <w:abstractNumId w:val="12"/>
  </w:num>
  <w:num w:numId="13" w16cid:durableId="1942833724">
    <w:abstractNumId w:val="7"/>
    <w:lvlOverride w:ilvl="0">
      <w:startOverride w:val="1"/>
    </w:lvlOverride>
  </w:num>
  <w:num w:numId="14" w16cid:durableId="865214447">
    <w:abstractNumId w:val="10"/>
  </w:num>
  <w:num w:numId="15" w16cid:durableId="727411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C7"/>
    <w:rsid w:val="0002696D"/>
    <w:rsid w:val="00026EB6"/>
    <w:rsid w:val="00045267"/>
    <w:rsid w:val="00046FA5"/>
    <w:rsid w:val="000677FC"/>
    <w:rsid w:val="00096245"/>
    <w:rsid w:val="000A191E"/>
    <w:rsid w:val="001A0E02"/>
    <w:rsid w:val="001D79F2"/>
    <w:rsid w:val="001F29EC"/>
    <w:rsid w:val="0020754E"/>
    <w:rsid w:val="002123D6"/>
    <w:rsid w:val="00233B0C"/>
    <w:rsid w:val="00246053"/>
    <w:rsid w:val="00263629"/>
    <w:rsid w:val="00263D74"/>
    <w:rsid w:val="002745F9"/>
    <w:rsid w:val="00292789"/>
    <w:rsid w:val="002B08F0"/>
    <w:rsid w:val="002D6B34"/>
    <w:rsid w:val="002E08C3"/>
    <w:rsid w:val="00314CCD"/>
    <w:rsid w:val="003A4F44"/>
    <w:rsid w:val="003F55C1"/>
    <w:rsid w:val="00401F1F"/>
    <w:rsid w:val="004743D8"/>
    <w:rsid w:val="004F1F2D"/>
    <w:rsid w:val="00576A76"/>
    <w:rsid w:val="005A150D"/>
    <w:rsid w:val="005D4736"/>
    <w:rsid w:val="005F3AB3"/>
    <w:rsid w:val="00617BEC"/>
    <w:rsid w:val="00640F39"/>
    <w:rsid w:val="00645C55"/>
    <w:rsid w:val="006B036F"/>
    <w:rsid w:val="006D3951"/>
    <w:rsid w:val="006D421B"/>
    <w:rsid w:val="006D67DF"/>
    <w:rsid w:val="00727ECE"/>
    <w:rsid w:val="0074753E"/>
    <w:rsid w:val="00765D74"/>
    <w:rsid w:val="007852AF"/>
    <w:rsid w:val="00793841"/>
    <w:rsid w:val="007D79E5"/>
    <w:rsid w:val="00823385"/>
    <w:rsid w:val="0089083E"/>
    <w:rsid w:val="008943A7"/>
    <w:rsid w:val="00974F72"/>
    <w:rsid w:val="009A222F"/>
    <w:rsid w:val="00A763FA"/>
    <w:rsid w:val="00A831A3"/>
    <w:rsid w:val="00AE607D"/>
    <w:rsid w:val="00AF0F6B"/>
    <w:rsid w:val="00AF5FBF"/>
    <w:rsid w:val="00AF7001"/>
    <w:rsid w:val="00B01619"/>
    <w:rsid w:val="00B026D5"/>
    <w:rsid w:val="00B07731"/>
    <w:rsid w:val="00B10425"/>
    <w:rsid w:val="00B435F0"/>
    <w:rsid w:val="00B80C0D"/>
    <w:rsid w:val="00C10B69"/>
    <w:rsid w:val="00C10BDB"/>
    <w:rsid w:val="00C144A6"/>
    <w:rsid w:val="00C577AD"/>
    <w:rsid w:val="00C81CB0"/>
    <w:rsid w:val="00C86E00"/>
    <w:rsid w:val="00C925B1"/>
    <w:rsid w:val="00CB355A"/>
    <w:rsid w:val="00CD692C"/>
    <w:rsid w:val="00CE72B5"/>
    <w:rsid w:val="00CF1143"/>
    <w:rsid w:val="00D03530"/>
    <w:rsid w:val="00D84382"/>
    <w:rsid w:val="00DA1EC7"/>
    <w:rsid w:val="00DB2295"/>
    <w:rsid w:val="00DB5699"/>
    <w:rsid w:val="00E223EC"/>
    <w:rsid w:val="00E67013"/>
    <w:rsid w:val="00EA5193"/>
    <w:rsid w:val="00EB2F2B"/>
    <w:rsid w:val="00F136AB"/>
    <w:rsid w:val="00F2513D"/>
    <w:rsid w:val="00F85A9E"/>
    <w:rsid w:val="00FA0A84"/>
    <w:rsid w:val="00FB72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E466"/>
  <w15:chartTrackingRefBased/>
  <w15:docId w15:val="{58311CBE-259C-4289-97E7-556FF6F7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EC7"/>
  </w:style>
  <w:style w:type="paragraph" w:styleId="Ttulo1">
    <w:name w:val="heading 1"/>
    <w:basedOn w:val="Normal"/>
    <w:next w:val="Normal"/>
    <w:link w:val="Ttulo1Car"/>
    <w:uiPriority w:val="9"/>
    <w:qFormat/>
    <w:rsid w:val="000A19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A1EC7"/>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DA1EC7"/>
    <w:rPr>
      <w:sz w:val="24"/>
      <w:lang w:val="es-MX"/>
    </w:rPr>
  </w:style>
  <w:style w:type="paragraph" w:styleId="Encabezado">
    <w:name w:val="header"/>
    <w:basedOn w:val="Normal"/>
    <w:link w:val="EncabezadoCar"/>
    <w:uiPriority w:val="99"/>
    <w:unhideWhenUsed/>
    <w:rsid w:val="00DA1EC7"/>
    <w:pPr>
      <w:tabs>
        <w:tab w:val="center" w:pos="4252"/>
        <w:tab w:val="right" w:pos="8504"/>
      </w:tabs>
      <w:spacing w:after="0" w:line="240" w:lineRule="auto"/>
    </w:pPr>
    <w:rPr>
      <w:sz w:val="24"/>
      <w:lang w:val="es-MX"/>
    </w:rPr>
  </w:style>
  <w:style w:type="character" w:customStyle="1" w:styleId="EncabezadoCar">
    <w:name w:val="Encabezado Car"/>
    <w:basedOn w:val="Fuentedeprrafopredeter"/>
    <w:link w:val="Encabezado"/>
    <w:uiPriority w:val="99"/>
    <w:rsid w:val="00DA1EC7"/>
    <w:rPr>
      <w:sz w:val="24"/>
      <w:lang w:val="es-MX"/>
    </w:rPr>
  </w:style>
  <w:style w:type="table" w:styleId="Tablaconcuadrcula">
    <w:name w:val="Table Grid"/>
    <w:basedOn w:val="Tablanormal"/>
    <w:uiPriority w:val="39"/>
    <w:rsid w:val="00DA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DA1EC7"/>
    <w:pPr>
      <w:spacing w:after="0" w:line="240" w:lineRule="auto"/>
      <w:ind w:left="720"/>
      <w:contextualSpacing/>
    </w:pPr>
    <w:rPr>
      <w:sz w:val="24"/>
      <w:lang w:val="es-MX"/>
    </w:rPr>
  </w:style>
  <w:style w:type="paragraph" w:styleId="NormalWeb">
    <w:name w:val="Normal (Web)"/>
    <w:basedOn w:val="Normal"/>
    <w:link w:val="NormalWebCar"/>
    <w:uiPriority w:val="99"/>
    <w:unhideWhenUsed/>
    <w:rsid w:val="00DA1EC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DA1EC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DA1EC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DA1EC7"/>
    <w:pPr>
      <w:spacing w:after="0" w:line="240" w:lineRule="auto"/>
    </w:pPr>
    <w:rPr>
      <w:sz w:val="20"/>
      <w:szCs w:val="20"/>
      <w:lang w:val="es-MX"/>
    </w:rPr>
  </w:style>
  <w:style w:type="character" w:customStyle="1" w:styleId="TextonotapieCar1">
    <w:name w:val="Texto nota pie Car1"/>
    <w:basedOn w:val="Fuentedeprrafopredeter"/>
    <w:uiPriority w:val="99"/>
    <w:semiHidden/>
    <w:rsid w:val="00DA1EC7"/>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A1EC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DA1EC7"/>
    <w:rPr>
      <w:vertAlign w:val="superscript"/>
    </w:rPr>
  </w:style>
  <w:style w:type="paragraph" w:customStyle="1" w:styleId="Appelnotedebasde">
    <w:name w:val="Appel note de bas de..."/>
    <w:basedOn w:val="Normal"/>
    <w:link w:val="Refdenotaalpie"/>
    <w:uiPriority w:val="99"/>
    <w:rsid w:val="00DA1EC7"/>
    <w:pPr>
      <w:spacing w:line="240" w:lineRule="exact"/>
    </w:pPr>
    <w:rPr>
      <w:vertAlign w:val="superscript"/>
    </w:rPr>
  </w:style>
  <w:style w:type="character" w:customStyle="1" w:styleId="NormalWebCar">
    <w:name w:val="Normal (Web) Car"/>
    <w:link w:val="NormalWeb"/>
    <w:uiPriority w:val="99"/>
    <w:locked/>
    <w:rsid w:val="005D4736"/>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026EB6"/>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character" w:customStyle="1" w:styleId="InviasNormalCar">
    <w:name w:val="Invias Normal Car"/>
    <w:link w:val="InviasNormal"/>
    <w:locked/>
    <w:rsid w:val="00026EB6"/>
    <w:rPr>
      <w:rFonts w:ascii="Arial Narrow" w:eastAsia="Times New Roman" w:hAnsi="Arial Narrow" w:cs="Times New Roman"/>
      <w:color w:val="3B3838" w:themeColor="background2" w:themeShade="40"/>
      <w:sz w:val="24"/>
      <w:szCs w:val="24"/>
      <w:lang w:val="x-none" w:eastAsia="es-ES"/>
    </w:rPr>
  </w:style>
  <w:style w:type="paragraph" w:customStyle="1" w:styleId="Capitulo3">
    <w:name w:val="Capitulo 3"/>
    <w:basedOn w:val="Normal"/>
    <w:qFormat/>
    <w:rsid w:val="00026EB6"/>
    <w:pPr>
      <w:keepNext/>
      <w:numPr>
        <w:numId w:val="13"/>
      </w:numPr>
      <w:spacing w:before="120" w:after="200" w:line="276" w:lineRule="auto"/>
      <w:outlineLvl w:val="1"/>
    </w:pPr>
    <w:rPr>
      <w:rFonts w:ascii="Arial" w:eastAsia="Times New Roman" w:hAnsi="Arial" w:cs="Arial"/>
      <w:b/>
      <w:color w:val="000000"/>
      <w:sz w:val="20"/>
      <w:szCs w:val="20"/>
      <w:lang w:eastAsia="es-CO"/>
    </w:rPr>
  </w:style>
  <w:style w:type="character" w:customStyle="1" w:styleId="Ttulo1Car">
    <w:name w:val="Título 1 Car"/>
    <w:basedOn w:val="Fuentedeprrafopredeter"/>
    <w:link w:val="Ttulo1"/>
    <w:uiPriority w:val="9"/>
    <w:rsid w:val="000A191E"/>
    <w:rPr>
      <w:rFonts w:asciiTheme="majorHAnsi" w:eastAsiaTheme="majorEastAsia" w:hAnsiTheme="majorHAnsi" w:cstheme="majorBidi"/>
      <w:color w:val="2F5496" w:themeColor="accent1" w:themeShade="BF"/>
      <w:sz w:val="32"/>
      <w:szCs w:val="32"/>
    </w:rPr>
  </w:style>
  <w:style w:type="paragraph" w:styleId="Lista">
    <w:name w:val="List"/>
    <w:basedOn w:val="Normal"/>
    <w:uiPriority w:val="99"/>
    <w:unhideWhenUsed/>
    <w:rsid w:val="000A191E"/>
    <w:pPr>
      <w:ind w:left="283" w:hanging="283"/>
      <w:contextualSpacing/>
    </w:pPr>
  </w:style>
  <w:style w:type="paragraph" w:styleId="Lista2">
    <w:name w:val="List 2"/>
    <w:basedOn w:val="Normal"/>
    <w:uiPriority w:val="99"/>
    <w:unhideWhenUsed/>
    <w:rsid w:val="000A191E"/>
    <w:pPr>
      <w:ind w:left="566" w:hanging="283"/>
      <w:contextualSpacing/>
    </w:pPr>
  </w:style>
  <w:style w:type="paragraph" w:styleId="Lista3">
    <w:name w:val="List 3"/>
    <w:basedOn w:val="Normal"/>
    <w:uiPriority w:val="99"/>
    <w:unhideWhenUsed/>
    <w:rsid w:val="000A191E"/>
    <w:pPr>
      <w:ind w:left="849" w:hanging="283"/>
      <w:contextualSpacing/>
    </w:pPr>
  </w:style>
  <w:style w:type="paragraph" w:styleId="Lista4">
    <w:name w:val="List 4"/>
    <w:basedOn w:val="Normal"/>
    <w:uiPriority w:val="99"/>
    <w:unhideWhenUsed/>
    <w:rsid w:val="000A191E"/>
    <w:pPr>
      <w:ind w:left="1132" w:hanging="283"/>
      <w:contextualSpacing/>
    </w:pPr>
  </w:style>
  <w:style w:type="paragraph" w:styleId="Lista5">
    <w:name w:val="List 5"/>
    <w:basedOn w:val="Normal"/>
    <w:uiPriority w:val="99"/>
    <w:unhideWhenUsed/>
    <w:rsid w:val="000A191E"/>
    <w:pPr>
      <w:ind w:left="1415" w:hanging="283"/>
      <w:contextualSpacing/>
    </w:pPr>
  </w:style>
  <w:style w:type="paragraph" w:styleId="Saludo">
    <w:name w:val="Salutation"/>
    <w:basedOn w:val="Normal"/>
    <w:next w:val="Normal"/>
    <w:link w:val="SaludoCar"/>
    <w:uiPriority w:val="99"/>
    <w:unhideWhenUsed/>
    <w:rsid w:val="000A191E"/>
  </w:style>
  <w:style w:type="character" w:customStyle="1" w:styleId="SaludoCar">
    <w:name w:val="Saludo Car"/>
    <w:basedOn w:val="Fuentedeprrafopredeter"/>
    <w:link w:val="Saludo"/>
    <w:uiPriority w:val="99"/>
    <w:rsid w:val="000A191E"/>
  </w:style>
  <w:style w:type="paragraph" w:styleId="Cierre">
    <w:name w:val="Closing"/>
    <w:basedOn w:val="Normal"/>
    <w:link w:val="CierreCar"/>
    <w:uiPriority w:val="99"/>
    <w:unhideWhenUsed/>
    <w:rsid w:val="000A191E"/>
    <w:pPr>
      <w:spacing w:after="0" w:line="240" w:lineRule="auto"/>
      <w:ind w:left="4252"/>
    </w:pPr>
  </w:style>
  <w:style w:type="character" w:customStyle="1" w:styleId="CierreCar">
    <w:name w:val="Cierre Car"/>
    <w:basedOn w:val="Fuentedeprrafopredeter"/>
    <w:link w:val="Cierre"/>
    <w:uiPriority w:val="99"/>
    <w:rsid w:val="000A191E"/>
  </w:style>
  <w:style w:type="paragraph" w:styleId="Continuarlista">
    <w:name w:val="List Continue"/>
    <w:basedOn w:val="Normal"/>
    <w:uiPriority w:val="99"/>
    <w:unhideWhenUsed/>
    <w:rsid w:val="000A191E"/>
    <w:pPr>
      <w:spacing w:after="120"/>
      <w:ind w:left="283"/>
      <w:contextualSpacing/>
    </w:pPr>
  </w:style>
  <w:style w:type="paragraph" w:styleId="Continuarlista2">
    <w:name w:val="List Continue 2"/>
    <w:basedOn w:val="Normal"/>
    <w:uiPriority w:val="99"/>
    <w:unhideWhenUsed/>
    <w:rsid w:val="000A191E"/>
    <w:pPr>
      <w:spacing w:after="120"/>
      <w:ind w:left="566"/>
      <w:contextualSpacing/>
    </w:pPr>
  </w:style>
  <w:style w:type="paragraph" w:styleId="Textoindependiente">
    <w:name w:val="Body Text"/>
    <w:basedOn w:val="Normal"/>
    <w:link w:val="TextoindependienteCar"/>
    <w:uiPriority w:val="99"/>
    <w:unhideWhenUsed/>
    <w:rsid w:val="000A191E"/>
    <w:pPr>
      <w:spacing w:after="120"/>
    </w:pPr>
  </w:style>
  <w:style w:type="character" w:customStyle="1" w:styleId="TextoindependienteCar">
    <w:name w:val="Texto independiente Car"/>
    <w:basedOn w:val="Fuentedeprrafopredeter"/>
    <w:link w:val="Textoindependiente"/>
    <w:uiPriority w:val="99"/>
    <w:rsid w:val="000A191E"/>
  </w:style>
  <w:style w:type="paragraph" w:styleId="Sangradetextonormal">
    <w:name w:val="Body Text Indent"/>
    <w:basedOn w:val="Normal"/>
    <w:link w:val="SangradetextonormalCar"/>
    <w:uiPriority w:val="99"/>
    <w:unhideWhenUsed/>
    <w:rsid w:val="000A191E"/>
    <w:pPr>
      <w:spacing w:after="120"/>
      <w:ind w:left="283"/>
    </w:pPr>
  </w:style>
  <w:style w:type="character" w:customStyle="1" w:styleId="SangradetextonormalCar">
    <w:name w:val="Sangría de texto normal Car"/>
    <w:basedOn w:val="Fuentedeprrafopredeter"/>
    <w:link w:val="Sangradetextonormal"/>
    <w:uiPriority w:val="99"/>
    <w:rsid w:val="000A191E"/>
  </w:style>
  <w:style w:type="paragraph" w:styleId="Textoindependienteprimerasangra">
    <w:name w:val="Body Text First Indent"/>
    <w:basedOn w:val="Textoindependiente"/>
    <w:link w:val="TextoindependienteprimerasangraCar"/>
    <w:uiPriority w:val="99"/>
    <w:unhideWhenUsed/>
    <w:rsid w:val="000A191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A191E"/>
  </w:style>
  <w:style w:type="paragraph" w:styleId="Textoindependienteprimerasangra2">
    <w:name w:val="Body Text First Indent 2"/>
    <w:basedOn w:val="Sangradetextonormal"/>
    <w:link w:val="Textoindependienteprimerasangra2Car"/>
    <w:uiPriority w:val="99"/>
    <w:unhideWhenUsed/>
    <w:rsid w:val="000A191E"/>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A191E"/>
  </w:style>
  <w:style w:type="character" w:styleId="Refdecomentario">
    <w:name w:val="annotation reference"/>
    <w:basedOn w:val="Fuentedeprrafopredeter"/>
    <w:uiPriority w:val="99"/>
    <w:semiHidden/>
    <w:unhideWhenUsed/>
    <w:rsid w:val="009A222F"/>
    <w:rPr>
      <w:sz w:val="16"/>
      <w:szCs w:val="16"/>
    </w:rPr>
  </w:style>
  <w:style w:type="paragraph" w:styleId="Textocomentario">
    <w:name w:val="annotation text"/>
    <w:basedOn w:val="Normal"/>
    <w:link w:val="TextocomentarioCar"/>
    <w:uiPriority w:val="99"/>
    <w:semiHidden/>
    <w:unhideWhenUsed/>
    <w:rsid w:val="009A22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222F"/>
    <w:rPr>
      <w:sz w:val="20"/>
      <w:szCs w:val="20"/>
    </w:rPr>
  </w:style>
  <w:style w:type="paragraph" w:styleId="Asuntodelcomentario">
    <w:name w:val="annotation subject"/>
    <w:basedOn w:val="Textocomentario"/>
    <w:next w:val="Textocomentario"/>
    <w:link w:val="AsuntodelcomentarioCar"/>
    <w:uiPriority w:val="99"/>
    <w:semiHidden/>
    <w:unhideWhenUsed/>
    <w:rsid w:val="009A222F"/>
    <w:rPr>
      <w:b/>
      <w:bCs/>
    </w:rPr>
  </w:style>
  <w:style w:type="character" w:customStyle="1" w:styleId="AsuntodelcomentarioCar">
    <w:name w:val="Asunto del comentario Car"/>
    <w:basedOn w:val="TextocomentarioCar"/>
    <w:link w:val="Asuntodelcomentario"/>
    <w:uiPriority w:val="99"/>
    <w:semiHidden/>
    <w:rsid w:val="009A22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4C37A-BED8-4B74-BCB7-EB11DB172C5A}">
  <ds:schemaRefs>
    <ds:schemaRef ds:uri="http://schemas.openxmlformats.org/officeDocument/2006/bibliography"/>
  </ds:schemaRefs>
</ds:datastoreItem>
</file>

<file path=customXml/itemProps2.xml><?xml version="1.0" encoding="utf-8"?>
<ds:datastoreItem xmlns:ds="http://schemas.openxmlformats.org/officeDocument/2006/customXml" ds:itemID="{F9E831D0-B33B-44F1-BD04-38D004BA2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CFDB9-BB9E-4766-A5D6-6A7AC86777D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2B5104D-16D4-4602-8CDA-9BAC3FA7F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8337</Words>
  <Characters>45857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7</cp:revision>
  <dcterms:created xsi:type="dcterms:W3CDTF">2022-04-13T20:43:00Z</dcterms:created>
  <dcterms:modified xsi:type="dcterms:W3CDTF">2022-05-25T14:21:00Z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