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CAC71" w14:textId="5282EFA7" w:rsidR="002415B8" w:rsidRPr="00400B70" w:rsidRDefault="00B55C69" w:rsidP="008536BB">
      <w:pPr>
        <w:jc w:val="right"/>
        <w:rPr>
          <w:rFonts w:ascii="Arial" w:eastAsia="Calibri" w:hAnsi="Arial" w:cs="Arial"/>
          <w:b/>
          <w:color w:val="000000" w:themeColor="text1"/>
          <w:sz w:val="20"/>
          <w:szCs w:val="20"/>
          <w:lang w:val="es-ES_tradnl"/>
        </w:rPr>
      </w:pPr>
      <w:bookmarkStart w:id="0" w:name="_Hlk28946138"/>
      <w:bookmarkStart w:id="1" w:name="_Hlk29548183"/>
      <w:r w:rsidRPr="00400B70">
        <w:rPr>
          <w:rFonts w:ascii="Arial" w:hAnsi="Arial" w:cs="Arial"/>
          <w:bCs/>
          <w:color w:val="000000" w:themeColor="text1"/>
          <w:sz w:val="16"/>
          <w:szCs w:val="16"/>
          <w:lang w:val="es-ES_tradnl" w:eastAsia="es-ES"/>
        </w:rPr>
        <w:t>CCE-DES-FM-17</w:t>
      </w:r>
      <w:bookmarkEnd w:id="0"/>
      <w:bookmarkEnd w:id="1"/>
    </w:p>
    <w:p w14:paraId="55FBD910" w14:textId="77777777" w:rsidR="008536BB" w:rsidRPr="00400B70" w:rsidRDefault="008536BB" w:rsidP="00B95C30">
      <w:pPr>
        <w:spacing w:line="276" w:lineRule="auto"/>
        <w:jc w:val="both"/>
        <w:rPr>
          <w:rFonts w:ascii="Arial" w:hAnsi="Arial" w:cs="Arial"/>
          <w:noProof/>
          <w:color w:val="000000" w:themeColor="text1"/>
          <w:sz w:val="22"/>
          <w:lang w:val="es-ES_tradnl"/>
        </w:rPr>
      </w:pPr>
    </w:p>
    <w:p w14:paraId="72CC44DB" w14:textId="77777777" w:rsidR="00D92C14" w:rsidRPr="00400B70" w:rsidRDefault="00D92C14" w:rsidP="00D92C14">
      <w:pPr>
        <w:spacing w:after="120"/>
        <w:contextualSpacing/>
        <w:jc w:val="both"/>
        <w:rPr>
          <w:rFonts w:ascii="Arial" w:eastAsia="Calibri" w:hAnsi="Arial" w:cs="Arial"/>
          <w:b/>
          <w:bCs/>
          <w:color w:val="000000" w:themeColor="text1"/>
          <w:sz w:val="22"/>
          <w:szCs w:val="22"/>
          <w:lang w:val="es-ES_tradnl" w:eastAsia="en-US"/>
        </w:rPr>
      </w:pPr>
      <w:r w:rsidRPr="00400B70">
        <w:rPr>
          <w:rFonts w:ascii="Arial" w:eastAsia="Calibri" w:hAnsi="Arial" w:cs="Arial"/>
          <w:b/>
          <w:bCs/>
          <w:color w:val="000000" w:themeColor="text1"/>
          <w:sz w:val="22"/>
          <w:szCs w:val="22"/>
          <w:lang w:val="es-ES_tradnl" w:eastAsia="en-US"/>
        </w:rPr>
        <w:t>LEY DE GARANTÍAS ELECTORALES – Finalidad</w:t>
      </w:r>
    </w:p>
    <w:p w14:paraId="217A7DBF" w14:textId="77777777" w:rsidR="00D92C14" w:rsidRPr="00C61228" w:rsidRDefault="00D92C14" w:rsidP="00C61228">
      <w:pPr>
        <w:spacing w:after="120"/>
        <w:contextualSpacing/>
        <w:jc w:val="both"/>
        <w:rPr>
          <w:rFonts w:ascii="Arial" w:eastAsia="Calibri" w:hAnsi="Arial" w:cs="Arial"/>
          <w:color w:val="000000" w:themeColor="text1"/>
          <w:sz w:val="20"/>
          <w:szCs w:val="20"/>
          <w:lang w:val="es-ES_tradnl" w:eastAsia="en-US"/>
        </w:rPr>
      </w:pPr>
    </w:p>
    <w:p w14:paraId="33674FD6" w14:textId="7EC63E4F" w:rsidR="00C61228" w:rsidRPr="00C61228" w:rsidRDefault="00D92C14" w:rsidP="00C61228">
      <w:pPr>
        <w:tabs>
          <w:tab w:val="left" w:pos="426"/>
        </w:tabs>
        <w:spacing w:after="120"/>
        <w:jc w:val="both"/>
        <w:rPr>
          <w:rFonts w:ascii="Arial" w:hAnsi="Arial" w:cs="Arial"/>
          <w:bCs/>
          <w:color w:val="000000" w:themeColor="text1"/>
          <w:sz w:val="20"/>
          <w:szCs w:val="20"/>
          <w:lang w:val="es-ES_tradnl" w:eastAsia="es-CO"/>
        </w:rPr>
      </w:pPr>
      <w:r w:rsidRPr="00C61228">
        <w:rPr>
          <w:rFonts w:ascii="Arial" w:hAnsi="Arial" w:cs="Arial"/>
          <w:bCs/>
          <w:color w:val="000000" w:themeColor="text1"/>
          <w:sz w:val="20"/>
          <w:szCs w:val="20"/>
          <w:lang w:val="es-ES_tradnl" w:eastAsia="es-CO"/>
        </w:rPr>
        <w:t xml:space="preserve">[…] </w:t>
      </w:r>
      <w:r w:rsidR="00C61228" w:rsidRPr="00C61228">
        <w:rPr>
          <w:rFonts w:ascii="Arial" w:eastAsia="Calibri" w:hAnsi="Arial" w:cs="Arial"/>
          <w:bCs/>
          <w:color w:val="000000" w:themeColor="text1"/>
          <w:sz w:val="20"/>
          <w:szCs w:val="20"/>
          <w:lang w:val="es-ES_tradnl" w:eastAsia="en-US"/>
        </w:rPr>
        <w:t xml:space="preserve">el artículo 127 de la Constitución Política establece una prohibición contractual a los servidores públicos y, en cuanto a aspectos políticos, establece restricciones a ciertos empleados del Estado, incluso en época no electoral. </w:t>
      </w:r>
    </w:p>
    <w:p w14:paraId="7336C959" w14:textId="599FB11D" w:rsidR="00D92C14" w:rsidRPr="00C61228" w:rsidRDefault="00C61228" w:rsidP="00C61228">
      <w:pPr>
        <w:tabs>
          <w:tab w:val="left" w:pos="426"/>
        </w:tabs>
        <w:spacing w:after="120"/>
        <w:jc w:val="both"/>
        <w:rPr>
          <w:rFonts w:ascii="Arial" w:eastAsia="Calibri" w:hAnsi="Arial" w:cs="Arial"/>
          <w:bCs/>
          <w:color w:val="000000" w:themeColor="text1"/>
          <w:sz w:val="20"/>
          <w:szCs w:val="20"/>
          <w:lang w:val="es-ES_tradnl"/>
        </w:rPr>
      </w:pPr>
      <w:r w:rsidRPr="00C61228">
        <w:rPr>
          <w:rFonts w:ascii="Arial" w:hAnsi="Arial" w:cs="Arial"/>
          <w:bCs/>
          <w:color w:val="000000" w:themeColor="text1"/>
          <w:sz w:val="20"/>
          <w:szCs w:val="20"/>
          <w:lang w:val="es-ES_tradnl" w:eastAsia="es-CO"/>
        </w:rPr>
        <w:t>En el mismo sentido, la Ley 996 de 2005, conocida como «Ley de Garantías Electorales», se suma a la normatividad de orden constitucional y legal que se ha ocupado de evitar la injerencia inadecuada de intereses particulares en el ejercicio de la función pública. Esta ley tiene como propósito evitar cualquier tipo de arbitrariedad, de ventaja injustificada, de uso irregular de los recursos del Estado en las campañas o falta de garantías en la elección presidencial. En esta medida, introduce limitaciones para realizar nombramientos, postulaciones, contrataciones o cualquier otro tipo de actividad que implique destinación de recursos públicos bajo el devenir propio de las entidades estatales.</w:t>
      </w:r>
    </w:p>
    <w:p w14:paraId="17D747AE" w14:textId="77777777" w:rsidR="00D92C14" w:rsidRPr="00400B70" w:rsidRDefault="00D92C14" w:rsidP="00D92C14">
      <w:pPr>
        <w:tabs>
          <w:tab w:val="left" w:pos="426"/>
        </w:tabs>
        <w:jc w:val="both"/>
        <w:rPr>
          <w:rFonts w:ascii="Arial" w:eastAsia="Calibri" w:hAnsi="Arial" w:cs="Arial"/>
          <w:bCs/>
          <w:color w:val="000000" w:themeColor="text1"/>
          <w:sz w:val="20"/>
          <w:szCs w:val="20"/>
          <w:lang w:val="es-ES_tradnl" w:eastAsia="en-US"/>
        </w:rPr>
      </w:pPr>
    </w:p>
    <w:p w14:paraId="38E5AADD" w14:textId="77777777" w:rsidR="00D92C14" w:rsidRPr="00400B70" w:rsidRDefault="00D92C14" w:rsidP="00D92C14">
      <w:pPr>
        <w:tabs>
          <w:tab w:val="left" w:pos="426"/>
        </w:tabs>
        <w:jc w:val="both"/>
        <w:rPr>
          <w:rFonts w:ascii="Arial" w:eastAsia="Calibri" w:hAnsi="Arial" w:cs="Arial"/>
          <w:b/>
          <w:bCs/>
          <w:color w:val="000000" w:themeColor="text1"/>
          <w:sz w:val="22"/>
          <w:szCs w:val="22"/>
          <w:lang w:val="es-ES_tradnl" w:eastAsia="en-US"/>
        </w:rPr>
      </w:pPr>
      <w:bookmarkStart w:id="2" w:name="_Hlk77152637"/>
      <w:bookmarkStart w:id="3" w:name="_Hlk77157066"/>
      <w:r w:rsidRPr="00400B70">
        <w:rPr>
          <w:rFonts w:ascii="Arial" w:eastAsia="Calibri" w:hAnsi="Arial" w:cs="Arial"/>
          <w:b/>
          <w:bCs/>
          <w:color w:val="000000" w:themeColor="text1"/>
          <w:sz w:val="22"/>
          <w:szCs w:val="22"/>
          <w:lang w:val="es-ES_tradnl" w:eastAsia="en-US"/>
        </w:rPr>
        <w:t>LEY DE GARANTÍAS ELECTORALES ‒</w:t>
      </w:r>
      <w:bookmarkEnd w:id="2"/>
      <w:r w:rsidRPr="00400B70">
        <w:rPr>
          <w:rFonts w:ascii="Arial" w:eastAsia="Calibri" w:hAnsi="Arial" w:cs="Arial"/>
          <w:b/>
          <w:bCs/>
          <w:color w:val="000000" w:themeColor="text1"/>
          <w:sz w:val="22"/>
          <w:szCs w:val="22"/>
          <w:lang w:val="es-ES_tradnl" w:eastAsia="en-US"/>
        </w:rPr>
        <w:t xml:space="preserve"> Restricciones </w:t>
      </w:r>
      <w:bookmarkStart w:id="4" w:name="_Hlk77157034"/>
      <w:r w:rsidRPr="00400B70">
        <w:rPr>
          <w:rFonts w:ascii="Arial" w:eastAsia="Calibri" w:hAnsi="Arial" w:cs="Arial"/>
          <w:b/>
          <w:bCs/>
          <w:color w:val="000000" w:themeColor="text1"/>
          <w:sz w:val="22"/>
          <w:szCs w:val="22"/>
          <w:lang w:val="es-ES_tradnl" w:eastAsia="en-US"/>
        </w:rPr>
        <w:t xml:space="preserve">‒ </w:t>
      </w:r>
      <w:bookmarkEnd w:id="4"/>
      <w:r w:rsidRPr="00400B70">
        <w:rPr>
          <w:rFonts w:ascii="Arial" w:eastAsia="Calibri" w:hAnsi="Arial" w:cs="Arial"/>
          <w:b/>
          <w:bCs/>
          <w:color w:val="000000" w:themeColor="text1"/>
          <w:sz w:val="22"/>
          <w:szCs w:val="22"/>
          <w:lang w:val="es-ES_tradnl" w:eastAsia="en-US"/>
        </w:rPr>
        <w:t>Contratación</w:t>
      </w:r>
      <w:bookmarkStart w:id="5" w:name="_Hlk77153098"/>
      <w:r w:rsidRPr="00400B70">
        <w:rPr>
          <w:rFonts w:ascii="Arial" w:eastAsia="Calibri" w:hAnsi="Arial" w:cs="Arial"/>
          <w:b/>
          <w:bCs/>
          <w:color w:val="000000" w:themeColor="text1"/>
          <w:sz w:val="22"/>
          <w:szCs w:val="22"/>
          <w:lang w:val="es-ES_tradnl" w:eastAsia="en-US"/>
        </w:rPr>
        <w:t xml:space="preserve"> ‒ Tipos de elección</w:t>
      </w:r>
      <w:bookmarkEnd w:id="5"/>
      <w:r w:rsidRPr="00400B70">
        <w:rPr>
          <w:rFonts w:ascii="Arial" w:eastAsia="Calibri" w:hAnsi="Arial" w:cs="Arial"/>
          <w:b/>
          <w:bCs/>
          <w:color w:val="000000" w:themeColor="text1"/>
          <w:sz w:val="22"/>
          <w:szCs w:val="22"/>
          <w:lang w:val="es-ES_tradnl" w:eastAsia="en-US"/>
        </w:rPr>
        <w:t xml:space="preserve"> </w:t>
      </w:r>
    </w:p>
    <w:p w14:paraId="5DD8B328" w14:textId="77777777" w:rsidR="00D92C14" w:rsidRPr="00400B70" w:rsidRDefault="00D92C14" w:rsidP="00D92C14">
      <w:pPr>
        <w:tabs>
          <w:tab w:val="left" w:pos="426"/>
        </w:tabs>
        <w:jc w:val="both"/>
        <w:rPr>
          <w:rFonts w:ascii="Arial" w:eastAsia="Calibri" w:hAnsi="Arial" w:cs="Arial"/>
          <w:b/>
          <w:bCs/>
          <w:color w:val="000000" w:themeColor="text1"/>
          <w:sz w:val="20"/>
          <w:szCs w:val="20"/>
          <w:lang w:val="es-ES_tradnl" w:eastAsia="en-US"/>
        </w:rPr>
      </w:pPr>
    </w:p>
    <w:p w14:paraId="642A4A28" w14:textId="77777777" w:rsidR="00C61228" w:rsidRPr="00C61228" w:rsidRDefault="00C61228" w:rsidP="00C61228">
      <w:pPr>
        <w:spacing w:after="120"/>
        <w:jc w:val="both"/>
        <w:rPr>
          <w:rFonts w:ascii="Arial" w:eastAsia="Arial" w:hAnsi="Arial" w:cs="Arial"/>
          <w:color w:val="000000" w:themeColor="text1"/>
          <w:sz w:val="20"/>
          <w:szCs w:val="20"/>
          <w:lang w:val="es-ES_tradnl" w:eastAsia="es-ES" w:bidi="es-ES"/>
        </w:rPr>
      </w:pPr>
      <w:bookmarkStart w:id="6" w:name="_Hlk77165666"/>
      <w:bookmarkEnd w:id="3"/>
      <w:r w:rsidRPr="00C61228">
        <w:rPr>
          <w:rFonts w:ascii="Arial" w:eastAsia="Arial" w:hAnsi="Arial" w:cs="Arial"/>
          <w:color w:val="000000" w:themeColor="text1"/>
          <w:sz w:val="20"/>
          <w:szCs w:val="20"/>
          <w:lang w:val="es-ES_tradnl" w:eastAsia="es-ES" w:bidi="es-ES"/>
        </w:rPr>
        <w:t>la Ley de Garantías Electorales fijó una serie de regulaciones y prohibiciones dirigidas a los servidores públicos. Así, con la finalidad de preservar la igualdad entre los candidatos en las elecciones, aumentó las garantías en materia de contratación, de forma que no exista siquiera sospecha de que, por ese medio, en los períodos previos a la contienda electoral, se altere las condiciones de igualdad entre los candidatos. Específicamente, las restricciones consagradas en la citada ley se dirigen a dos (2) tipos de campañas electorales claramente diferenciadas: las presidenciales y las demás que se adelanten para la elección de los demás cargos de elección popular, tanto a nivel nacional como a nivel territorial.</w:t>
      </w:r>
    </w:p>
    <w:p w14:paraId="456BBCEC" w14:textId="3DB4BC11" w:rsidR="00C61228" w:rsidRPr="00C61228" w:rsidRDefault="00C61228" w:rsidP="00C61228">
      <w:pPr>
        <w:spacing w:after="120"/>
        <w:jc w:val="both"/>
        <w:rPr>
          <w:rFonts w:ascii="Arial" w:eastAsia="Calibri" w:hAnsi="Arial" w:cs="Arial"/>
          <w:color w:val="000000" w:themeColor="text1"/>
          <w:sz w:val="20"/>
          <w:szCs w:val="20"/>
          <w:lang w:val="es-ES_tradnl" w:eastAsia="en-US"/>
        </w:rPr>
      </w:pPr>
      <w:r w:rsidRPr="00C61228">
        <w:rPr>
          <w:rFonts w:ascii="Arial" w:eastAsia="Calibri" w:hAnsi="Arial" w:cs="Arial"/>
          <w:color w:val="000000" w:themeColor="text1"/>
          <w:sz w:val="20"/>
          <w:szCs w:val="20"/>
          <w:lang w:val="es-ES_tradnl" w:eastAsia="en-US"/>
        </w:rPr>
        <w:t xml:space="preserve">Por un lado, el artículo 33 de la Ley 996 de 2005 prohíbe </w:t>
      </w:r>
      <w:r w:rsidRPr="00C61228">
        <w:rPr>
          <w:rFonts w:ascii="Arial" w:eastAsia="Calibri" w:hAnsi="Arial" w:cs="Arial"/>
          <w:bCs/>
          <w:color w:val="000000" w:themeColor="text1"/>
          <w:sz w:val="20"/>
          <w:szCs w:val="20"/>
          <w:lang w:val="es-ES_tradnl" w:eastAsia="en-US"/>
        </w:rPr>
        <w:t xml:space="preserve">«[…] </w:t>
      </w:r>
      <w:r w:rsidRPr="00C61228">
        <w:rPr>
          <w:rFonts w:ascii="Arial" w:eastAsia="Calibri" w:hAnsi="Arial" w:cs="Arial"/>
          <w:color w:val="000000" w:themeColor="text1"/>
          <w:sz w:val="20"/>
          <w:szCs w:val="20"/>
          <w:lang w:val="es-ES_tradnl" w:eastAsia="en-US"/>
        </w:rPr>
        <w:t>la contratación directa por parte de todos los entes del Estado</w:t>
      </w:r>
      <w:r w:rsidRPr="00C61228">
        <w:rPr>
          <w:rFonts w:ascii="Arial" w:eastAsia="Calibri" w:hAnsi="Arial" w:cs="Arial"/>
          <w:bCs/>
          <w:color w:val="000000" w:themeColor="text1"/>
          <w:sz w:val="20"/>
          <w:szCs w:val="20"/>
          <w:lang w:val="es-ES_tradnl" w:eastAsia="en-US"/>
        </w:rPr>
        <w:t>»</w:t>
      </w:r>
      <w:r w:rsidRPr="00C61228">
        <w:rPr>
          <w:rFonts w:ascii="Arial" w:eastAsia="Calibri" w:hAnsi="Arial" w:cs="Arial"/>
          <w:color w:val="000000" w:themeColor="text1"/>
          <w:sz w:val="20"/>
          <w:szCs w:val="20"/>
          <w:lang w:val="es-ES_tradnl" w:eastAsia="en-US"/>
        </w:rPr>
        <w:t xml:space="preserve"> durante los cuatro (4) meses anteriores a las elecciones presidenciales, salvo </w:t>
      </w:r>
      <w:r w:rsidRPr="00C61228">
        <w:rPr>
          <w:rFonts w:ascii="Arial" w:eastAsia="Calibri" w:hAnsi="Arial" w:cs="Arial"/>
          <w:bCs/>
          <w:color w:val="000000" w:themeColor="text1"/>
          <w:sz w:val="20"/>
          <w:szCs w:val="20"/>
          <w:lang w:val="es-ES_tradnl" w:eastAsia="en-US"/>
        </w:rPr>
        <w:t xml:space="preserve">«[…] </w:t>
      </w:r>
      <w:r w:rsidRPr="00C61228">
        <w:rPr>
          <w:rFonts w:ascii="Arial" w:eastAsia="Calibri" w:hAnsi="Arial" w:cs="Arial"/>
          <w:color w:val="000000" w:themeColor="text1"/>
          <w:sz w:val="20"/>
          <w:szCs w:val="20"/>
          <w:lang w:val="es-ES_tradnl" w:eastAsia="en-US"/>
        </w:rPr>
        <w:t>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Pr="00C61228">
        <w:rPr>
          <w:rFonts w:ascii="Arial" w:eastAsia="Calibri" w:hAnsi="Arial" w:cs="Arial"/>
          <w:bCs/>
          <w:color w:val="000000" w:themeColor="text1"/>
          <w:sz w:val="20"/>
          <w:szCs w:val="20"/>
          <w:lang w:val="es-ES_tradnl" w:eastAsia="en-US"/>
        </w:rPr>
        <w:t>»</w:t>
      </w:r>
      <w:r w:rsidRPr="00C61228">
        <w:rPr>
          <w:rFonts w:ascii="Arial" w:eastAsia="Calibri" w:hAnsi="Arial" w:cs="Arial"/>
          <w:color w:val="000000" w:themeColor="text1"/>
          <w:sz w:val="20"/>
          <w:szCs w:val="20"/>
          <w:lang w:val="es-ES_tradnl" w:eastAsia="en-US"/>
        </w:rPr>
        <w:t>.</w:t>
      </w:r>
    </w:p>
    <w:p w14:paraId="0EF6CDE8" w14:textId="54534F53" w:rsidR="00A9366B" w:rsidRDefault="00C61228" w:rsidP="00C61228">
      <w:pPr>
        <w:tabs>
          <w:tab w:val="left" w:pos="426"/>
        </w:tabs>
        <w:jc w:val="both"/>
        <w:rPr>
          <w:rFonts w:ascii="Arial" w:eastAsia="Calibri" w:hAnsi="Arial" w:cs="Arial"/>
          <w:color w:val="000000" w:themeColor="text1"/>
          <w:sz w:val="20"/>
          <w:szCs w:val="20"/>
          <w:lang w:val="es-ES_tradnl" w:eastAsia="en-US"/>
        </w:rPr>
      </w:pPr>
      <w:r w:rsidRPr="00C61228">
        <w:rPr>
          <w:rFonts w:ascii="Arial" w:eastAsia="Calibri" w:hAnsi="Arial" w:cs="Arial"/>
          <w:color w:val="000000" w:themeColor="text1"/>
          <w:sz w:val="20"/>
          <w:szCs w:val="20"/>
          <w:lang w:val="es-ES_tradnl" w:eastAsia="en-US"/>
        </w:rPr>
        <w:t xml:space="preserve">Por otro lado, el parágrafo del artículo 38 de la Ley 996 de 2005 prevé una restricción, aplicable respecto de cualquier tipo de contienda electoral, que prohíbe a los gobernadores, alcaldes municipales o distritales, secretarios, gerentes y directores de entidades descentralizadas del orden municipal, departamental o distrital </w:t>
      </w:r>
      <w:r w:rsidRPr="00C61228">
        <w:rPr>
          <w:rFonts w:ascii="Arial" w:eastAsia="Calibri" w:hAnsi="Arial" w:cs="Arial"/>
          <w:bCs/>
          <w:color w:val="000000" w:themeColor="text1"/>
          <w:sz w:val="20"/>
          <w:szCs w:val="20"/>
          <w:lang w:val="es-ES_tradnl" w:eastAsia="en-US"/>
        </w:rPr>
        <w:t xml:space="preserve">«[…] </w:t>
      </w:r>
      <w:r w:rsidRPr="00C61228">
        <w:rPr>
          <w:rFonts w:ascii="Arial" w:eastAsia="Calibri" w:hAnsi="Arial" w:cs="Arial"/>
          <w:color w:val="000000" w:themeColor="text1"/>
          <w:sz w:val="20"/>
          <w:szCs w:val="20"/>
          <w:lang w:val="es-ES_tradnl" w:eastAsia="en-US"/>
        </w:rPr>
        <w:t>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C61228">
        <w:rPr>
          <w:rFonts w:ascii="Arial" w:eastAsia="Calibri" w:hAnsi="Arial" w:cs="Arial"/>
          <w:bCs/>
          <w:color w:val="000000" w:themeColor="text1"/>
          <w:sz w:val="20"/>
          <w:szCs w:val="20"/>
          <w:lang w:val="es-ES_tradnl" w:eastAsia="en-US"/>
        </w:rPr>
        <w:t>»</w:t>
      </w:r>
      <w:r w:rsidRPr="00C61228">
        <w:rPr>
          <w:rFonts w:ascii="Arial" w:eastAsia="Calibri" w:hAnsi="Arial" w:cs="Arial"/>
          <w:color w:val="000000" w:themeColor="text1"/>
          <w:sz w:val="20"/>
          <w:szCs w:val="20"/>
          <w:lang w:val="es-ES_tradnl" w:eastAsia="en-US"/>
        </w:rPr>
        <w:t>.</w:t>
      </w:r>
    </w:p>
    <w:p w14:paraId="1B17133F" w14:textId="77777777" w:rsidR="00C61228" w:rsidRPr="00C61228" w:rsidRDefault="00C61228" w:rsidP="00C61228">
      <w:pPr>
        <w:tabs>
          <w:tab w:val="left" w:pos="426"/>
        </w:tabs>
        <w:jc w:val="both"/>
        <w:rPr>
          <w:rFonts w:ascii="Arial" w:eastAsia="Arial" w:hAnsi="Arial" w:cs="Arial"/>
          <w:color w:val="000000" w:themeColor="text1"/>
          <w:sz w:val="20"/>
          <w:szCs w:val="20"/>
          <w:lang w:val="es-ES_tradnl" w:eastAsia="es-ES" w:bidi="es-ES"/>
        </w:rPr>
      </w:pPr>
    </w:p>
    <w:p w14:paraId="3278BB5E" w14:textId="5AA53533" w:rsidR="00D92C14" w:rsidRPr="00910945" w:rsidRDefault="00D92C14" w:rsidP="00D92C14">
      <w:pPr>
        <w:tabs>
          <w:tab w:val="left" w:pos="426"/>
        </w:tabs>
        <w:jc w:val="both"/>
        <w:rPr>
          <w:rFonts w:ascii="Arial" w:eastAsia="Calibri" w:hAnsi="Arial" w:cs="Arial"/>
          <w:b/>
          <w:bCs/>
          <w:color w:val="000000" w:themeColor="text1"/>
          <w:sz w:val="22"/>
          <w:szCs w:val="22"/>
          <w:lang w:val="es-ES_tradnl" w:eastAsia="en-US"/>
        </w:rPr>
      </w:pPr>
      <w:r w:rsidRPr="00910945">
        <w:rPr>
          <w:rFonts w:ascii="Arial" w:eastAsia="Calibri" w:hAnsi="Arial" w:cs="Arial"/>
          <w:b/>
          <w:bCs/>
          <w:color w:val="000000" w:themeColor="text1"/>
          <w:sz w:val="22"/>
          <w:szCs w:val="22"/>
          <w:lang w:val="es-ES_tradnl" w:eastAsia="en-US"/>
        </w:rPr>
        <w:t xml:space="preserve">LEY DE GARANTÍAS ELECTORALES ─ Prohibición artículo 33 ‒ </w:t>
      </w:r>
      <w:bookmarkEnd w:id="6"/>
      <w:r w:rsidRPr="00910945">
        <w:rPr>
          <w:rFonts w:ascii="Arial" w:eastAsia="Calibri" w:hAnsi="Arial" w:cs="Arial"/>
          <w:b/>
          <w:bCs/>
          <w:color w:val="000000" w:themeColor="text1"/>
          <w:sz w:val="22"/>
          <w:szCs w:val="22"/>
          <w:lang w:val="es-ES_tradnl" w:eastAsia="en-US"/>
        </w:rPr>
        <w:t xml:space="preserve">Contratación directa ‒ Alcance </w:t>
      </w:r>
    </w:p>
    <w:p w14:paraId="5CB8E594" w14:textId="77777777" w:rsidR="00D92C14" w:rsidRPr="00910945" w:rsidRDefault="00D92C14" w:rsidP="00D92C14">
      <w:pPr>
        <w:tabs>
          <w:tab w:val="left" w:pos="426"/>
        </w:tabs>
        <w:jc w:val="both"/>
        <w:rPr>
          <w:rFonts w:ascii="Arial" w:eastAsia="Calibri" w:hAnsi="Arial" w:cs="Arial"/>
          <w:noProof/>
          <w:color w:val="000000" w:themeColor="text1"/>
          <w:sz w:val="20"/>
          <w:szCs w:val="20"/>
          <w:lang w:val="es-ES_tradnl" w:eastAsia="en-US"/>
        </w:rPr>
      </w:pPr>
    </w:p>
    <w:p w14:paraId="3C4C5634" w14:textId="77777777" w:rsidR="00D92C14" w:rsidRPr="00910945" w:rsidRDefault="00D92C14" w:rsidP="00D92C14">
      <w:pPr>
        <w:jc w:val="both"/>
        <w:rPr>
          <w:rFonts w:ascii="Arial" w:hAnsi="Arial" w:cs="Arial"/>
          <w:bCs/>
          <w:color w:val="000000" w:themeColor="text1"/>
          <w:sz w:val="20"/>
          <w:szCs w:val="20"/>
          <w:lang w:val="es-ES_tradnl" w:eastAsia="x-none"/>
        </w:rPr>
      </w:pPr>
      <w:r w:rsidRPr="00910945">
        <w:rPr>
          <w:rFonts w:ascii="Arial" w:eastAsia="Calibri" w:hAnsi="Arial" w:cs="Arial"/>
          <w:noProof/>
          <w:color w:val="000000" w:themeColor="text1"/>
          <w:sz w:val="20"/>
          <w:szCs w:val="20"/>
          <w:lang w:val="es-ES_tradnl" w:eastAsia="en-US"/>
        </w:rPr>
        <w:t xml:space="preserve">[…] </w:t>
      </w:r>
      <w:r w:rsidRPr="00910945">
        <w:rPr>
          <w:rFonts w:ascii="Arial" w:hAnsi="Arial" w:cs="Arial"/>
          <w:bCs/>
          <w:color w:val="000000" w:themeColor="text1"/>
          <w:sz w:val="20"/>
          <w:szCs w:val="20"/>
          <w:lang w:val="es-ES_tradnl" w:eastAsia="x-none"/>
        </w:rPr>
        <w:t xml:space="preserve">la Ley de Garantías Electorales y, en particular, para la prohibición o restricción temporal contenida en su artículo 33, «contratación directa» es cualquier sistema de selección o procedimiento de contratación utilizado por las entidades estatales que no incluya la convocatoria pública en alguna </w:t>
      </w:r>
      <w:r w:rsidRPr="00910945">
        <w:rPr>
          <w:rFonts w:ascii="Arial" w:hAnsi="Arial" w:cs="Arial"/>
          <w:bCs/>
          <w:color w:val="000000" w:themeColor="text1"/>
          <w:sz w:val="20"/>
          <w:szCs w:val="20"/>
          <w:lang w:val="es-ES_tradnl" w:eastAsia="x-none"/>
        </w:rPr>
        <w:lastRenderedPageBreak/>
        <w:t>de sus etapas, ni permita la participación de una pluralidad de oferentes</w:t>
      </w:r>
      <w:r w:rsidRPr="00910945">
        <w:rPr>
          <w:rFonts w:ascii="Arial" w:hAnsi="Arial" w:cs="Arial"/>
          <w:color w:val="000000" w:themeColor="text1"/>
          <w:sz w:val="20"/>
          <w:szCs w:val="20"/>
          <w:vertAlign w:val="superscript"/>
          <w:lang w:val="es-ES_tradnl" w:eastAsia="x-none"/>
        </w:rPr>
        <w:t xml:space="preserve">. </w:t>
      </w:r>
      <w:r w:rsidRPr="00910945">
        <w:rPr>
          <w:rFonts w:ascii="Arial" w:hAnsi="Arial" w:cs="Arial"/>
          <w:bCs/>
          <w:color w:val="000000" w:themeColor="text1"/>
          <w:sz w:val="20"/>
          <w:szCs w:val="20"/>
          <w:lang w:val="es-ES_tradnl" w:eastAsia="x-none"/>
        </w:rPr>
        <w:t>De lo anterior se desprende que la restricción aplica, sin perjuicio de las excepciones establecidas en la misma ley, para celebrar cualquier contrato de forma directa, esto es, sin que exista un proceso abierto y competitivo.</w:t>
      </w:r>
      <w:r w:rsidRPr="00910945">
        <w:rPr>
          <w:rFonts w:ascii="Arial" w:hAnsi="Arial" w:cs="Arial"/>
          <w:color w:val="000000" w:themeColor="text1"/>
          <w:sz w:val="20"/>
          <w:szCs w:val="20"/>
          <w:lang w:val="es-ES_tradnl" w:eastAsia="x-none"/>
        </w:rPr>
        <w:t xml:space="preserve"> Por tanto, no son materia de la prohibición las demás modalidades de selección previstas en la Ley 1150 de 2007, es decir, la licitación pública, el concurso de méritos y la selección abreviada, razón por la cual en ese período preelectoral de que trata la disposición pueden las entidades públicas seguir contratando bajo estos sistemas</w:t>
      </w:r>
    </w:p>
    <w:p w14:paraId="5793D0E5" w14:textId="77777777" w:rsidR="00D92C14" w:rsidRPr="00910945" w:rsidRDefault="00D92C14" w:rsidP="00D92C14">
      <w:pPr>
        <w:jc w:val="both"/>
        <w:rPr>
          <w:rFonts w:ascii="Arial" w:hAnsi="Arial" w:cs="Arial"/>
          <w:b/>
          <w:bCs/>
          <w:color w:val="000000" w:themeColor="text1"/>
          <w:sz w:val="20"/>
          <w:szCs w:val="20"/>
          <w:lang w:val="es-ES_tradnl" w:eastAsia="es-ES"/>
        </w:rPr>
      </w:pPr>
    </w:p>
    <w:p w14:paraId="5CC1D062" w14:textId="77777777" w:rsidR="00D92C14" w:rsidRPr="00910945" w:rsidRDefault="00D92C14" w:rsidP="00D92C14">
      <w:pPr>
        <w:shd w:val="clear" w:color="auto" w:fill="FFFFFF"/>
        <w:jc w:val="both"/>
        <w:rPr>
          <w:rFonts w:ascii="Arial" w:hAnsi="Arial" w:cs="Arial"/>
          <w:b/>
          <w:bCs/>
          <w:color w:val="000000" w:themeColor="text1"/>
          <w:sz w:val="22"/>
          <w:szCs w:val="22"/>
          <w:lang w:val="es-ES_tradnl" w:eastAsia="es-CO"/>
        </w:rPr>
      </w:pPr>
      <w:r w:rsidRPr="00910945">
        <w:rPr>
          <w:rFonts w:ascii="Arial" w:hAnsi="Arial" w:cs="Arial"/>
          <w:b/>
          <w:bCs/>
          <w:color w:val="000000" w:themeColor="text1"/>
          <w:sz w:val="22"/>
          <w:szCs w:val="22"/>
          <w:lang w:val="es-ES_tradnl" w:eastAsia="es-CO"/>
        </w:rPr>
        <w:t xml:space="preserve">LEY DE GARANTÍAS ELECTORALES </w:t>
      </w:r>
      <w:bookmarkStart w:id="7" w:name="_Hlk77022358"/>
      <w:r w:rsidRPr="00910945">
        <w:rPr>
          <w:rFonts w:ascii="Arial" w:hAnsi="Arial" w:cs="Arial"/>
          <w:b/>
          <w:bCs/>
          <w:color w:val="000000" w:themeColor="text1"/>
          <w:sz w:val="22"/>
          <w:szCs w:val="22"/>
          <w:lang w:val="es-ES_tradnl" w:eastAsia="es-CO"/>
        </w:rPr>
        <w:t>‒</w:t>
      </w:r>
      <w:bookmarkEnd w:id="7"/>
      <w:r w:rsidRPr="00910945">
        <w:rPr>
          <w:rFonts w:ascii="Arial" w:hAnsi="Arial" w:cs="Arial"/>
          <w:b/>
          <w:bCs/>
          <w:color w:val="000000" w:themeColor="text1"/>
          <w:sz w:val="22"/>
          <w:szCs w:val="22"/>
          <w:lang w:val="es-ES_tradnl" w:eastAsia="es-CO"/>
        </w:rPr>
        <w:t xml:space="preserve"> Excepciones</w:t>
      </w:r>
      <w:r w:rsidRPr="00910945">
        <w:rPr>
          <w:rFonts w:ascii="Arial" w:hAnsi="Arial" w:cs="Arial"/>
          <w:b/>
          <w:color w:val="000000" w:themeColor="text1"/>
          <w:sz w:val="22"/>
          <w:szCs w:val="22"/>
          <w:lang w:val="es-ES_tradnl" w:eastAsia="es-CO"/>
        </w:rPr>
        <w:t xml:space="preserve"> </w:t>
      </w:r>
    </w:p>
    <w:p w14:paraId="12642EB9" w14:textId="77777777" w:rsidR="00D92C14" w:rsidRPr="00910945" w:rsidRDefault="00D92C14" w:rsidP="00D92C14">
      <w:pPr>
        <w:shd w:val="clear" w:color="auto" w:fill="FFFFFF"/>
        <w:jc w:val="both"/>
        <w:rPr>
          <w:rFonts w:ascii="Arial" w:hAnsi="Arial" w:cs="Arial"/>
          <w:b/>
          <w:color w:val="000000" w:themeColor="text1"/>
          <w:sz w:val="22"/>
          <w:szCs w:val="22"/>
          <w:lang w:val="es-ES_tradnl" w:eastAsia="es-CO"/>
        </w:rPr>
      </w:pPr>
    </w:p>
    <w:p w14:paraId="286130FF" w14:textId="77777777" w:rsidR="00D92C14" w:rsidRPr="00910945" w:rsidRDefault="00D92C14" w:rsidP="00D92C14">
      <w:pPr>
        <w:tabs>
          <w:tab w:val="left" w:pos="426"/>
        </w:tabs>
        <w:jc w:val="both"/>
        <w:rPr>
          <w:rFonts w:ascii="Arial" w:eastAsia="Calibri" w:hAnsi="Arial" w:cs="Arial"/>
          <w:color w:val="000000" w:themeColor="text1"/>
          <w:sz w:val="20"/>
          <w:szCs w:val="20"/>
          <w:lang w:val="es-ES_tradnl" w:eastAsia="en-US"/>
        </w:rPr>
      </w:pPr>
      <w:r w:rsidRPr="00910945">
        <w:rPr>
          <w:rFonts w:ascii="Arial" w:hAnsi="Arial" w:cs="Arial"/>
          <w:color w:val="000000" w:themeColor="text1"/>
          <w:sz w:val="20"/>
          <w:szCs w:val="20"/>
          <w:lang w:val="es-ES_tradnl" w:eastAsia="x-none"/>
        </w:rPr>
        <w:t xml:space="preserve">[…] </w:t>
      </w:r>
      <w:r w:rsidRPr="00910945">
        <w:rPr>
          <w:rFonts w:ascii="Arial" w:hAnsi="Arial" w:cs="Arial"/>
          <w:bCs/>
          <w:color w:val="000000" w:themeColor="text1"/>
          <w:sz w:val="20"/>
          <w:szCs w:val="20"/>
          <w:lang w:val="es-ES_tradnl" w:eastAsia="x-none"/>
        </w:rPr>
        <w:t xml:space="preserve">las excepciones a la restricción prevista en la Ley de Garantías, con fundamento en las cuales podrán las entidades públicas adelantar procedimientos de selección directa en períodos previos a la contienda electoral por la Presidencia, se encuentran consagradas de manera taxativa en el inciso final del citado artículo 33 de la Ley 996 de 2005 en lo referente a i) la defensa y seguridad del Estado; </w:t>
      </w:r>
      <w:proofErr w:type="spellStart"/>
      <w:r w:rsidRPr="00910945">
        <w:rPr>
          <w:rFonts w:ascii="Arial" w:hAnsi="Arial" w:cs="Arial"/>
          <w:bCs/>
          <w:color w:val="000000" w:themeColor="text1"/>
          <w:sz w:val="20"/>
          <w:szCs w:val="20"/>
          <w:lang w:val="es-ES_tradnl" w:eastAsia="x-none"/>
        </w:rPr>
        <w:t>ii</w:t>
      </w:r>
      <w:proofErr w:type="spellEnd"/>
      <w:r w:rsidRPr="00910945">
        <w:rPr>
          <w:rFonts w:ascii="Arial" w:hAnsi="Arial" w:cs="Arial"/>
          <w:bCs/>
          <w:color w:val="000000" w:themeColor="text1"/>
          <w:sz w:val="20"/>
          <w:szCs w:val="20"/>
          <w:lang w:val="es-ES_tradnl" w:eastAsia="x-none"/>
        </w:rPr>
        <w:t xml:space="preserve">) los contratos de crédito público; </w:t>
      </w:r>
      <w:proofErr w:type="spellStart"/>
      <w:r w:rsidRPr="00910945">
        <w:rPr>
          <w:rFonts w:ascii="Arial" w:hAnsi="Arial" w:cs="Arial"/>
          <w:bCs/>
          <w:color w:val="000000" w:themeColor="text1"/>
          <w:sz w:val="20"/>
          <w:szCs w:val="20"/>
          <w:lang w:val="es-ES_tradnl" w:eastAsia="x-none"/>
        </w:rPr>
        <w:t>iii</w:t>
      </w:r>
      <w:proofErr w:type="spellEnd"/>
      <w:r w:rsidRPr="00910945">
        <w:rPr>
          <w:rFonts w:ascii="Arial" w:hAnsi="Arial" w:cs="Arial"/>
          <w:bCs/>
          <w:color w:val="000000" w:themeColor="text1"/>
          <w:sz w:val="20"/>
          <w:szCs w:val="20"/>
          <w:lang w:val="es-ES_tradnl" w:eastAsia="x-none"/>
        </w:rPr>
        <w:t xml:space="preserve">) los requeridos para cubrir las emergencias educativas, sanitarias y desastres; </w:t>
      </w:r>
      <w:proofErr w:type="spellStart"/>
      <w:r w:rsidRPr="00910945">
        <w:rPr>
          <w:rFonts w:ascii="Arial" w:hAnsi="Arial" w:cs="Arial"/>
          <w:bCs/>
          <w:color w:val="000000" w:themeColor="text1"/>
          <w:sz w:val="20"/>
          <w:szCs w:val="20"/>
          <w:lang w:val="es-ES_tradnl" w:eastAsia="x-none"/>
        </w:rPr>
        <w:t>iv</w:t>
      </w:r>
      <w:proofErr w:type="spellEnd"/>
      <w:r w:rsidRPr="00910945">
        <w:rPr>
          <w:rFonts w:ascii="Arial" w:hAnsi="Arial" w:cs="Arial"/>
          <w:bCs/>
          <w:color w:val="000000" w:themeColor="text1"/>
          <w:sz w:val="20"/>
          <w:szCs w:val="20"/>
          <w:lang w:val="es-ES_tradnl" w:eastAsia="x-none"/>
        </w:rPr>
        <w:t>) los utilizados para la reconstrucción de vías, puentes, carreteras, infraestructura energética y de comunicaciones, en caso de que hayan sido objeto de atentados, acciones terroristas, desastres naturales o casos de fuerza mayor; y, v) los que deban realizar las entidades sanitarias y hospitalarias.</w:t>
      </w:r>
    </w:p>
    <w:p w14:paraId="33A16C8C" w14:textId="77777777" w:rsidR="00D92C14" w:rsidRPr="00910945" w:rsidRDefault="00D92C14" w:rsidP="00D92C14">
      <w:pPr>
        <w:tabs>
          <w:tab w:val="left" w:pos="426"/>
        </w:tabs>
        <w:jc w:val="both"/>
        <w:rPr>
          <w:rFonts w:ascii="Arial" w:eastAsia="Calibri" w:hAnsi="Arial" w:cs="Arial"/>
          <w:noProof/>
          <w:color w:val="000000" w:themeColor="text1"/>
          <w:sz w:val="20"/>
          <w:szCs w:val="20"/>
          <w:lang w:val="es-ES_tradnl" w:eastAsia="en-US"/>
        </w:rPr>
      </w:pPr>
    </w:p>
    <w:p w14:paraId="52CDFC64" w14:textId="77777777" w:rsidR="00D92C14" w:rsidRPr="00910945" w:rsidRDefault="00D92C14" w:rsidP="00D92C14">
      <w:pPr>
        <w:jc w:val="both"/>
        <w:rPr>
          <w:rFonts w:ascii="Arial" w:hAnsi="Arial" w:cs="Arial"/>
          <w:b/>
          <w:color w:val="000000" w:themeColor="text1"/>
          <w:sz w:val="22"/>
          <w:szCs w:val="22"/>
          <w:lang w:val="es-ES_tradnl" w:eastAsia="es-CO"/>
        </w:rPr>
      </w:pPr>
      <w:r w:rsidRPr="00910945">
        <w:rPr>
          <w:rFonts w:ascii="Arial" w:hAnsi="Arial" w:cs="Arial"/>
          <w:b/>
          <w:bCs/>
          <w:color w:val="000000" w:themeColor="text1"/>
          <w:sz w:val="22"/>
          <w:szCs w:val="22"/>
          <w:lang w:val="es-ES_tradnl" w:eastAsia="es-CO"/>
        </w:rPr>
        <w:t xml:space="preserve">LEY DE GARANTÍAS ELECTORALES </w:t>
      </w:r>
      <w:bookmarkStart w:id="8" w:name="_Hlk77166669"/>
      <w:r w:rsidRPr="00910945">
        <w:rPr>
          <w:rFonts w:ascii="Arial" w:hAnsi="Arial" w:cs="Arial"/>
          <w:b/>
          <w:bCs/>
          <w:color w:val="000000" w:themeColor="text1"/>
          <w:sz w:val="22"/>
          <w:szCs w:val="22"/>
          <w:lang w:val="es-ES_tradnl" w:eastAsia="es-CO"/>
        </w:rPr>
        <w:t>‒</w:t>
      </w:r>
      <w:bookmarkEnd w:id="8"/>
      <w:r w:rsidRPr="00910945">
        <w:rPr>
          <w:rFonts w:ascii="Arial" w:hAnsi="Arial" w:cs="Arial"/>
          <w:b/>
          <w:bCs/>
          <w:color w:val="000000" w:themeColor="text1"/>
          <w:sz w:val="22"/>
          <w:szCs w:val="22"/>
          <w:lang w:val="es-ES_tradnl" w:eastAsia="es-CO"/>
        </w:rPr>
        <w:t xml:space="preserve"> </w:t>
      </w:r>
      <w:r w:rsidRPr="00910945">
        <w:rPr>
          <w:rFonts w:ascii="Arial" w:hAnsi="Arial" w:cs="Arial"/>
          <w:b/>
          <w:color w:val="000000" w:themeColor="text1"/>
          <w:sz w:val="22"/>
          <w:szCs w:val="22"/>
          <w:lang w:val="es-ES_tradnl" w:eastAsia="es-CO"/>
        </w:rPr>
        <w:t xml:space="preserve">Prohibición del artículo 33 </w:t>
      </w:r>
      <w:r w:rsidRPr="00910945">
        <w:rPr>
          <w:rFonts w:ascii="Arial" w:hAnsi="Arial" w:cs="Arial"/>
          <w:b/>
          <w:bCs/>
          <w:color w:val="000000" w:themeColor="text1"/>
          <w:sz w:val="22"/>
          <w:szCs w:val="22"/>
          <w:lang w:val="es-ES_tradnl" w:eastAsia="es-CO"/>
        </w:rPr>
        <w:t>‒ Destinatarios</w:t>
      </w:r>
    </w:p>
    <w:p w14:paraId="435877BF" w14:textId="77777777" w:rsidR="00D92C14" w:rsidRPr="00910945" w:rsidRDefault="00D92C14" w:rsidP="00D92C14">
      <w:pPr>
        <w:tabs>
          <w:tab w:val="left" w:pos="426"/>
        </w:tabs>
        <w:jc w:val="both"/>
        <w:rPr>
          <w:rFonts w:ascii="Arial" w:eastAsia="Calibri" w:hAnsi="Arial" w:cs="Arial"/>
          <w:noProof/>
          <w:color w:val="000000" w:themeColor="text1"/>
          <w:sz w:val="22"/>
          <w:szCs w:val="22"/>
          <w:lang w:val="es-ES_tradnl" w:eastAsia="en-US"/>
        </w:rPr>
      </w:pPr>
    </w:p>
    <w:p w14:paraId="33F6B80C" w14:textId="77777777" w:rsidR="00D92C14" w:rsidRPr="00910945" w:rsidRDefault="00D92C14" w:rsidP="00D92C14">
      <w:pPr>
        <w:tabs>
          <w:tab w:val="left" w:pos="426"/>
        </w:tabs>
        <w:jc w:val="both"/>
        <w:rPr>
          <w:rFonts w:ascii="Arial" w:hAnsi="Arial" w:cs="Arial"/>
          <w:bCs/>
          <w:color w:val="000000" w:themeColor="text1"/>
          <w:sz w:val="20"/>
          <w:szCs w:val="20"/>
          <w:lang w:val="es-ES_tradnl" w:eastAsia="x-none"/>
        </w:rPr>
      </w:pPr>
      <w:r w:rsidRPr="00910945">
        <w:rPr>
          <w:rFonts w:ascii="Arial" w:hAnsi="Arial" w:cs="Arial"/>
          <w:bCs/>
          <w:color w:val="000000" w:themeColor="text1"/>
          <w:sz w:val="20"/>
          <w:szCs w:val="20"/>
          <w:lang w:val="es-ES_tradnl" w:eastAsia="x-none"/>
        </w:rPr>
        <w:t>El artículo 33 de la Ley 996 de 2005 señala expresamente a los destinatarios de la prohibición, en el sentido de que son «todos los entes del Estado», expresión que contempla a los diferentes organismos o entidades autorizadas por la ley para suscribir contratos.</w:t>
      </w:r>
      <w:r w:rsidRPr="00910945">
        <w:rPr>
          <w:rFonts w:ascii="Arial" w:eastAsia="Calibri" w:hAnsi="Arial" w:cs="Arial"/>
          <w:color w:val="000000" w:themeColor="text1"/>
          <w:sz w:val="20"/>
          <w:szCs w:val="20"/>
          <w:lang w:val="es-ES_tradnl" w:eastAsia="en-US"/>
        </w:rPr>
        <w:t xml:space="preserve"> </w:t>
      </w:r>
      <w:r w:rsidRPr="00910945">
        <w:rPr>
          <w:rFonts w:ascii="Arial" w:hAnsi="Arial" w:cs="Arial"/>
          <w:bCs/>
          <w:color w:val="000000" w:themeColor="text1"/>
          <w:sz w:val="20"/>
          <w:szCs w:val="20"/>
          <w:lang w:val="es-ES_tradnl" w:eastAsia="x-none"/>
        </w:rPr>
        <w:t>En efecto, tal como lo ha sostenido el Consejo de Estado, el vocablo «todos» utilizado por el legislador comprende</w:t>
      </w:r>
      <w:r w:rsidRPr="00910945">
        <w:rPr>
          <w:rFonts w:ascii="Arial" w:eastAsia="Calibri" w:hAnsi="Arial" w:cs="Arial"/>
          <w:color w:val="000000" w:themeColor="text1"/>
          <w:sz w:val="20"/>
          <w:szCs w:val="20"/>
          <w:lang w:val="es-ES_tradnl" w:eastAsia="en-US"/>
        </w:rPr>
        <w:t xml:space="preserve"> </w:t>
      </w:r>
      <w:r w:rsidRPr="00910945">
        <w:rPr>
          <w:rFonts w:ascii="Arial" w:hAnsi="Arial" w:cs="Arial"/>
          <w:bCs/>
          <w:color w:val="000000" w:themeColor="text1"/>
          <w:sz w:val="20"/>
          <w:szCs w:val="20"/>
          <w:lang w:val="es-ES_tradnl" w:eastAsia="x-none"/>
        </w:rPr>
        <w:t>a la totalidad de los entes del Estado, sin distinción del régimen jurídico, forma de organización o naturaleza, su pertenencia a una u otra rama del poder público o su autonomía, e incluso si las entidades estatales tienen régimen especial de contratación y están exceptuadas del ámbito de aplicación del Estatuto General de Contratación de la Administración Pública.</w:t>
      </w:r>
    </w:p>
    <w:p w14:paraId="4FFC9439" w14:textId="3A439821" w:rsidR="00C50168" w:rsidRPr="00910945" w:rsidRDefault="00C50168" w:rsidP="00C50168">
      <w:pPr>
        <w:jc w:val="both"/>
        <w:rPr>
          <w:rFonts w:ascii="Arial" w:eastAsia="Calibri" w:hAnsi="Arial" w:cs="Arial"/>
          <w:color w:val="000000" w:themeColor="text1"/>
          <w:sz w:val="20"/>
          <w:szCs w:val="20"/>
          <w:lang w:eastAsia="en-US"/>
        </w:rPr>
      </w:pPr>
    </w:p>
    <w:p w14:paraId="27CF41E0" w14:textId="4D7B0F63" w:rsidR="00C50168" w:rsidRPr="00400B70" w:rsidRDefault="00C50168" w:rsidP="00C50168">
      <w:pPr>
        <w:jc w:val="both"/>
        <w:rPr>
          <w:rFonts w:ascii="Arial" w:eastAsia="Calibri" w:hAnsi="Arial" w:cs="Arial"/>
          <w:b/>
          <w:color w:val="000000" w:themeColor="text1"/>
          <w:sz w:val="22"/>
          <w:szCs w:val="22"/>
          <w:lang w:val="es-ES_tradnl"/>
        </w:rPr>
      </w:pPr>
      <w:r w:rsidRPr="00400B70">
        <w:rPr>
          <w:rFonts w:ascii="Arial" w:eastAsia="Calibri" w:hAnsi="Arial" w:cs="Arial"/>
          <w:b/>
          <w:color w:val="000000" w:themeColor="text1"/>
          <w:sz w:val="22"/>
          <w:szCs w:val="22"/>
          <w:lang w:val="es-ES_tradnl"/>
        </w:rPr>
        <w:t>CONVENIOS DE ASOCIACIÓN – Entidades públicas – Cajas de compensación familiar – Decreto 1786 de 2021 – FO</w:t>
      </w:r>
      <w:r w:rsidR="00B87BC5" w:rsidRPr="00400B70">
        <w:rPr>
          <w:rFonts w:ascii="Arial" w:eastAsia="Calibri" w:hAnsi="Arial" w:cs="Arial"/>
          <w:b/>
          <w:color w:val="000000" w:themeColor="text1"/>
          <w:sz w:val="22"/>
          <w:szCs w:val="22"/>
          <w:lang w:val="es-ES_tradnl"/>
        </w:rPr>
        <w:t>N</w:t>
      </w:r>
      <w:r w:rsidRPr="00400B70">
        <w:rPr>
          <w:rFonts w:ascii="Arial" w:eastAsia="Calibri" w:hAnsi="Arial" w:cs="Arial"/>
          <w:b/>
          <w:color w:val="000000" w:themeColor="text1"/>
          <w:sz w:val="22"/>
          <w:szCs w:val="22"/>
          <w:lang w:val="es-ES_tradnl"/>
        </w:rPr>
        <w:t>I</w:t>
      </w:r>
      <w:r w:rsidR="00B87BC5" w:rsidRPr="00400B70">
        <w:rPr>
          <w:rFonts w:ascii="Arial" w:eastAsia="Calibri" w:hAnsi="Arial" w:cs="Arial"/>
          <w:b/>
          <w:color w:val="000000" w:themeColor="text1"/>
          <w:sz w:val="22"/>
          <w:szCs w:val="22"/>
          <w:lang w:val="es-ES_tradnl"/>
        </w:rPr>
        <w:t>Ñ</w:t>
      </w:r>
      <w:r w:rsidRPr="00400B70">
        <w:rPr>
          <w:rFonts w:ascii="Arial" w:eastAsia="Calibri" w:hAnsi="Arial" w:cs="Arial"/>
          <w:b/>
          <w:color w:val="000000" w:themeColor="text1"/>
          <w:sz w:val="22"/>
          <w:szCs w:val="22"/>
          <w:lang w:val="es-ES_tradnl"/>
        </w:rPr>
        <w:t>EZ – Fundamento normativo</w:t>
      </w:r>
    </w:p>
    <w:p w14:paraId="551EE8D1" w14:textId="31E17843" w:rsidR="00C50168" w:rsidRDefault="00C50168" w:rsidP="00C50168">
      <w:pPr>
        <w:jc w:val="both"/>
        <w:rPr>
          <w:rFonts w:ascii="Arial" w:eastAsia="Calibri" w:hAnsi="Arial" w:cs="Arial"/>
          <w:b/>
          <w:color w:val="000000" w:themeColor="text1"/>
          <w:sz w:val="22"/>
          <w:szCs w:val="22"/>
          <w:lang w:val="es-ES_tradnl"/>
        </w:rPr>
      </w:pPr>
    </w:p>
    <w:p w14:paraId="395AC4DA" w14:textId="4DC098A0" w:rsidR="005439B2" w:rsidRDefault="0049327C" w:rsidP="0049327C">
      <w:pPr>
        <w:spacing w:after="120"/>
        <w:jc w:val="both"/>
        <w:rPr>
          <w:rFonts w:ascii="Arial" w:eastAsia="Calibri" w:hAnsi="Arial" w:cs="Arial"/>
          <w:color w:val="000000" w:themeColor="text1"/>
          <w:sz w:val="20"/>
          <w:szCs w:val="20"/>
        </w:rPr>
      </w:pPr>
      <w:r w:rsidRPr="0049327C">
        <w:rPr>
          <w:rFonts w:ascii="Arial" w:eastAsia="Calibri" w:hAnsi="Arial" w:cs="Arial"/>
          <w:color w:val="000000" w:themeColor="text1"/>
          <w:sz w:val="20"/>
          <w:szCs w:val="20"/>
        </w:rPr>
        <w:t>El régimen de celebración de los convenios de asociación entre las entidades estatales y las cajas de compensación familiar –entendidas como ESAL– es el Decreto 092 de 2017. Concretamente, para los convenios regulados en el artículo 2.2.7.6.8 del Decreto 1072 de 2015, modificado en el Decreto 1786 de 2021, el procedimiento de selección y la tipología contractual corresponde a la del artículo 5 del Decreto 092 de 2017. En esta medida, la prohibición de contratación directa del artículo 33 de la Ley de Garantías aplica únicamente a los procedimientos no competitivos, que son los que implican una contratación directa. Como explica la Sala de Consulta y Servicio Civil del Consejo de Estado: «Para efectos de la “Ley de Garantías Electorales”, y en armonía con las normas que regulan la contratación pública en Colombia, debe entenderse por «contratación directa» cualquier sistema de selección de contratistas en el que no exista convocatoria pública, ni sea posible la participación de una pluralidad de oferentes, independientemente del régimen de contratación que se aplique».</w:t>
      </w:r>
    </w:p>
    <w:p w14:paraId="70AC0B70" w14:textId="133FB550" w:rsidR="0049327C" w:rsidRDefault="0049327C" w:rsidP="0049327C">
      <w:pPr>
        <w:spacing w:after="120"/>
        <w:jc w:val="both"/>
        <w:rPr>
          <w:rFonts w:ascii="Arial" w:eastAsia="Calibri" w:hAnsi="Arial" w:cs="Arial"/>
          <w:color w:val="000000" w:themeColor="text1"/>
          <w:sz w:val="20"/>
          <w:szCs w:val="20"/>
        </w:rPr>
      </w:pPr>
    </w:p>
    <w:p w14:paraId="0E1B67A7" w14:textId="4C641DE0" w:rsidR="0049327C" w:rsidRDefault="0049327C" w:rsidP="0049327C">
      <w:pPr>
        <w:spacing w:after="120"/>
        <w:jc w:val="both"/>
        <w:rPr>
          <w:rFonts w:ascii="Arial" w:eastAsia="Calibri" w:hAnsi="Arial" w:cs="Arial"/>
          <w:color w:val="000000" w:themeColor="text1"/>
          <w:sz w:val="20"/>
          <w:szCs w:val="20"/>
        </w:rPr>
      </w:pPr>
    </w:p>
    <w:p w14:paraId="37DAFAA9" w14:textId="66CEE887" w:rsidR="0049327C" w:rsidRDefault="0049327C" w:rsidP="0049327C">
      <w:pPr>
        <w:spacing w:after="120"/>
        <w:jc w:val="both"/>
        <w:rPr>
          <w:rFonts w:ascii="Arial" w:eastAsia="Calibri" w:hAnsi="Arial" w:cs="Arial"/>
          <w:color w:val="000000" w:themeColor="text1"/>
          <w:sz w:val="20"/>
          <w:szCs w:val="20"/>
        </w:rPr>
      </w:pPr>
    </w:p>
    <w:p w14:paraId="73A000F9" w14:textId="77777777" w:rsidR="00C96FC6" w:rsidRPr="0049327C" w:rsidRDefault="00C96FC6" w:rsidP="00C96FC6">
      <w:pPr>
        <w:widowControl w:val="0"/>
        <w:autoSpaceDE w:val="0"/>
        <w:autoSpaceDN w:val="0"/>
        <w:spacing w:before="94"/>
        <w:ind w:right="533"/>
        <w:jc w:val="right"/>
        <w:rPr>
          <w:rFonts w:ascii="Arial" w:eastAsia="Arial MT" w:hAnsi="Arial MT" w:cs="Arial MT"/>
          <w:b/>
          <w:sz w:val="18"/>
          <w:szCs w:val="22"/>
          <w:lang w:val="es-ES" w:eastAsia="en-US"/>
        </w:rPr>
      </w:pPr>
      <w:r w:rsidRPr="007D2BD2">
        <w:rPr>
          <w:rFonts w:ascii="Arial" w:eastAsia="Arial MT" w:hAnsi="Arial MT" w:cs="Arial MT"/>
          <w:b/>
          <w:color w:val="585858"/>
          <w:sz w:val="18"/>
          <w:szCs w:val="22"/>
          <w:lang w:val="es-ES" w:eastAsia="en-US"/>
        </w:rPr>
        <w:lastRenderedPageBreak/>
        <w:t>CCE-DES-FM-17</w:t>
      </w:r>
    </w:p>
    <w:p w14:paraId="2ABB79A8" w14:textId="181D81CB" w:rsidR="0049327C" w:rsidRDefault="0049327C" w:rsidP="0049327C">
      <w:pPr>
        <w:spacing w:after="120"/>
        <w:jc w:val="both"/>
        <w:rPr>
          <w:rFonts w:ascii="Arial" w:eastAsia="Calibri" w:hAnsi="Arial" w:cs="Arial"/>
          <w:color w:val="000000" w:themeColor="text1"/>
          <w:sz w:val="20"/>
          <w:szCs w:val="20"/>
        </w:rPr>
      </w:pPr>
    </w:p>
    <w:p w14:paraId="7E5127D6" w14:textId="030CCE70" w:rsidR="00C96FC6" w:rsidRDefault="00C96FC6" w:rsidP="00C96FC6">
      <w:pPr>
        <w:jc w:val="right"/>
      </w:pPr>
      <w:r>
        <w:fldChar w:fldCharType="begin"/>
      </w:r>
      <w:r>
        <w:instrText xml:space="preserve"> INCLUDEPICTURE "/var/folders/tb/0fmk9b510f57pz5rwhv8lnpw0000gp/T/com.microsoft.Word/WebArchiveCopyPasteTempFiles/page1image37241248" \* MERGEFORMATINET </w:instrText>
      </w:r>
      <w:r>
        <w:fldChar w:fldCharType="separate"/>
      </w:r>
      <w:r>
        <w:rPr>
          <w:noProof/>
        </w:rPr>
        <w:drawing>
          <wp:inline distT="0" distB="0" distL="0" distR="0" wp14:anchorId="63CE599F" wp14:editId="7F127B30">
            <wp:extent cx="2402840" cy="605790"/>
            <wp:effectExtent l="0" t="0" r="0" b="3810"/>
            <wp:docPr id="1" name="Imagen 1" descr="page1image37241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3724124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02840" cy="605790"/>
                    </a:xfrm>
                    <a:prstGeom prst="rect">
                      <a:avLst/>
                    </a:prstGeom>
                    <a:noFill/>
                    <a:ln>
                      <a:noFill/>
                    </a:ln>
                  </pic:spPr>
                </pic:pic>
              </a:graphicData>
            </a:graphic>
          </wp:inline>
        </w:drawing>
      </w:r>
      <w:r>
        <w:fldChar w:fldCharType="end"/>
      </w:r>
    </w:p>
    <w:p w14:paraId="3F091360" w14:textId="77777777" w:rsidR="00C96FC6" w:rsidRPr="0049327C" w:rsidRDefault="00C96FC6" w:rsidP="0049327C">
      <w:pPr>
        <w:spacing w:after="120"/>
        <w:jc w:val="both"/>
        <w:rPr>
          <w:rFonts w:ascii="Arial" w:eastAsia="Calibri" w:hAnsi="Arial" w:cs="Arial"/>
          <w:color w:val="000000" w:themeColor="text1"/>
          <w:sz w:val="20"/>
          <w:szCs w:val="20"/>
        </w:rPr>
      </w:pPr>
    </w:p>
    <w:p w14:paraId="0493090C" w14:textId="5FF0ACA8" w:rsidR="00C50168" w:rsidRPr="00910945" w:rsidRDefault="00C50168" w:rsidP="00C50168">
      <w:pPr>
        <w:jc w:val="both"/>
        <w:rPr>
          <w:rFonts w:ascii="Arial" w:eastAsia="Calibri" w:hAnsi="Arial" w:cs="Arial"/>
          <w:color w:val="000000" w:themeColor="text1"/>
          <w:sz w:val="22"/>
          <w:szCs w:val="22"/>
        </w:rPr>
      </w:pPr>
      <w:r w:rsidRPr="00910945">
        <w:rPr>
          <w:rFonts w:ascii="Arial" w:eastAsia="Calibri" w:hAnsi="Arial" w:cs="Arial"/>
          <w:color w:val="000000" w:themeColor="text1"/>
          <w:sz w:val="22"/>
          <w:szCs w:val="22"/>
        </w:rPr>
        <w:t>Señor</w:t>
      </w:r>
      <w:r w:rsidR="009F2C6F">
        <w:rPr>
          <w:rFonts w:ascii="Arial" w:eastAsia="Calibri" w:hAnsi="Arial" w:cs="Arial"/>
          <w:color w:val="000000" w:themeColor="text1"/>
          <w:sz w:val="22"/>
          <w:szCs w:val="22"/>
        </w:rPr>
        <w:t>es</w:t>
      </w:r>
    </w:p>
    <w:p w14:paraId="17CEBDF2" w14:textId="5AE71DEB" w:rsidR="00C50168" w:rsidRDefault="009F2C6F" w:rsidP="00C50168">
      <w:pPr>
        <w:jc w:val="both"/>
        <w:rPr>
          <w:rFonts w:ascii="Arial" w:eastAsia="Calibri" w:hAnsi="Arial" w:cs="Arial"/>
          <w:b/>
          <w:color w:val="000000" w:themeColor="text1"/>
          <w:sz w:val="22"/>
          <w:szCs w:val="22"/>
        </w:rPr>
      </w:pPr>
      <w:r>
        <w:rPr>
          <w:rFonts w:ascii="Arial" w:eastAsia="Calibri" w:hAnsi="Arial" w:cs="Arial"/>
          <w:b/>
          <w:color w:val="000000" w:themeColor="text1"/>
          <w:sz w:val="22"/>
          <w:szCs w:val="22"/>
        </w:rPr>
        <w:t xml:space="preserve">Alcaldía de Montería </w:t>
      </w:r>
    </w:p>
    <w:p w14:paraId="6F739F9A" w14:textId="7F550A48" w:rsidR="009F2C6F" w:rsidRPr="009F2C6F" w:rsidRDefault="005439B2" w:rsidP="00C50168">
      <w:pPr>
        <w:jc w:val="both"/>
        <w:rPr>
          <w:rFonts w:ascii="Arial" w:eastAsia="Calibri" w:hAnsi="Arial" w:cs="Arial"/>
          <w:bCs/>
          <w:color w:val="000000" w:themeColor="text1"/>
          <w:sz w:val="22"/>
          <w:szCs w:val="22"/>
        </w:rPr>
      </w:pPr>
      <w:r w:rsidRPr="009F2C6F">
        <w:rPr>
          <w:rFonts w:ascii="Arial" w:eastAsia="Calibri" w:hAnsi="Arial" w:cs="Arial"/>
          <w:bCs/>
          <w:color w:val="000000" w:themeColor="text1"/>
          <w:sz w:val="22"/>
          <w:szCs w:val="22"/>
        </w:rPr>
        <w:t>Montería</w:t>
      </w:r>
      <w:r w:rsidR="009F2C6F" w:rsidRPr="009F2C6F">
        <w:rPr>
          <w:rFonts w:ascii="Arial" w:eastAsia="Calibri" w:hAnsi="Arial" w:cs="Arial"/>
          <w:bCs/>
          <w:color w:val="000000" w:themeColor="text1"/>
          <w:sz w:val="22"/>
          <w:szCs w:val="22"/>
        </w:rPr>
        <w:t xml:space="preserve">, </w:t>
      </w:r>
      <w:r w:rsidRPr="009F2C6F">
        <w:rPr>
          <w:rFonts w:ascii="Arial" w:eastAsia="Calibri" w:hAnsi="Arial" w:cs="Arial"/>
          <w:bCs/>
          <w:color w:val="000000" w:themeColor="text1"/>
          <w:sz w:val="22"/>
          <w:szCs w:val="22"/>
        </w:rPr>
        <w:t>Córdoba</w:t>
      </w:r>
      <w:r w:rsidR="009F2C6F" w:rsidRPr="009F2C6F">
        <w:rPr>
          <w:rFonts w:ascii="Arial" w:eastAsia="Calibri" w:hAnsi="Arial" w:cs="Arial"/>
          <w:bCs/>
          <w:color w:val="000000" w:themeColor="text1"/>
          <w:sz w:val="22"/>
          <w:szCs w:val="22"/>
        </w:rPr>
        <w:t xml:space="preserve"> </w:t>
      </w:r>
    </w:p>
    <w:p w14:paraId="1A4D2548" w14:textId="77777777" w:rsidR="00C50168" w:rsidRPr="00910945" w:rsidRDefault="00C50168" w:rsidP="00C50168">
      <w:pPr>
        <w:jc w:val="both"/>
        <w:rPr>
          <w:rFonts w:ascii="Arial" w:eastAsia="Calibri" w:hAnsi="Arial" w:cs="Arial"/>
          <w:color w:val="000000" w:themeColor="text1"/>
          <w:sz w:val="22"/>
          <w:szCs w:val="22"/>
        </w:rPr>
      </w:pPr>
    </w:p>
    <w:p w14:paraId="1C9BFC6C" w14:textId="77777777" w:rsidR="00C50168" w:rsidRPr="00910945" w:rsidRDefault="00C50168" w:rsidP="00C50168">
      <w:pPr>
        <w:jc w:val="both"/>
        <w:rPr>
          <w:rFonts w:ascii="Arial" w:eastAsia="Calibri" w:hAnsi="Arial" w:cs="Arial"/>
          <w:color w:val="000000" w:themeColor="text1"/>
          <w:sz w:val="22"/>
          <w:szCs w:val="22"/>
        </w:rPr>
      </w:pPr>
    </w:p>
    <w:p w14:paraId="272F76BB" w14:textId="0EB069D5" w:rsidR="00C50168" w:rsidRPr="00910945" w:rsidRDefault="00C50168" w:rsidP="00C50168">
      <w:pPr>
        <w:rPr>
          <w:rFonts w:ascii="Arial" w:eastAsia="Calibri" w:hAnsi="Arial" w:cs="Arial"/>
          <w:b/>
          <w:bCs/>
          <w:color w:val="000000" w:themeColor="text1"/>
          <w:sz w:val="22"/>
          <w:szCs w:val="22"/>
          <w:lang w:val="es-ES_tradnl"/>
        </w:rPr>
      </w:pPr>
      <w:r w:rsidRPr="00910945">
        <w:rPr>
          <w:rFonts w:ascii="Arial" w:eastAsia="Calibri" w:hAnsi="Arial" w:cs="Arial"/>
          <w:b/>
          <w:bCs/>
          <w:color w:val="000000" w:themeColor="text1"/>
          <w:sz w:val="22"/>
          <w:szCs w:val="22"/>
        </w:rPr>
        <w:t xml:space="preserve">                                            </w:t>
      </w:r>
      <w:r w:rsidRPr="00910945">
        <w:rPr>
          <w:rFonts w:ascii="Arial" w:eastAsia="Calibri" w:hAnsi="Arial" w:cs="Arial"/>
          <w:b/>
          <w:bCs/>
          <w:color w:val="000000" w:themeColor="text1"/>
          <w:sz w:val="22"/>
          <w:szCs w:val="22"/>
          <w:lang w:val="es-ES_tradnl"/>
        </w:rPr>
        <w:t>Concepto C</w:t>
      </w:r>
      <w:r w:rsidR="005439B2">
        <w:rPr>
          <w:rFonts w:ascii="Arial" w:eastAsia="Calibri" w:hAnsi="Arial" w:cs="Arial"/>
          <w:b/>
          <w:bCs/>
          <w:color w:val="000000" w:themeColor="text1"/>
          <w:sz w:val="22"/>
          <w:szCs w:val="22"/>
          <w:lang w:val="es-ES_tradnl"/>
        </w:rPr>
        <w:t>-</w:t>
      </w:r>
      <w:r w:rsidR="009F2C6F">
        <w:rPr>
          <w:rFonts w:ascii="Arial" w:eastAsia="Calibri" w:hAnsi="Arial" w:cs="Arial"/>
          <w:b/>
          <w:bCs/>
          <w:color w:val="000000" w:themeColor="text1"/>
          <w:sz w:val="22"/>
          <w:szCs w:val="22"/>
          <w:lang w:val="es-ES_tradnl"/>
        </w:rPr>
        <w:t>205</w:t>
      </w:r>
      <w:r w:rsidRPr="00910945">
        <w:rPr>
          <w:rFonts w:ascii="Arial" w:eastAsia="Calibri" w:hAnsi="Arial" w:cs="Arial"/>
          <w:b/>
          <w:bCs/>
          <w:color w:val="000000" w:themeColor="text1"/>
          <w:sz w:val="22"/>
          <w:szCs w:val="22"/>
          <w:lang w:val="es-ES_tradnl"/>
        </w:rPr>
        <w:t xml:space="preserve"> de 2022</w:t>
      </w:r>
    </w:p>
    <w:p w14:paraId="1BD594F9" w14:textId="77777777" w:rsidR="00B95C30" w:rsidRPr="00910945" w:rsidRDefault="00B95C30" w:rsidP="00B95C30">
      <w:pPr>
        <w:jc w:val="both"/>
        <w:rPr>
          <w:rFonts w:ascii="Arial" w:eastAsia="Calibri" w:hAnsi="Arial" w:cs="Arial"/>
          <w:color w:val="000000" w:themeColor="text1"/>
          <w:sz w:val="22"/>
          <w:lang w:val="es-ES_tradnl"/>
        </w:rPr>
      </w:pPr>
    </w:p>
    <w:tbl>
      <w:tblPr>
        <w:tblStyle w:val="Tablaconcuadrcula"/>
        <w:tblW w:w="151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gridCol w:w="6237"/>
      </w:tblGrid>
      <w:tr w:rsidR="00A36D47" w:rsidRPr="003D4FC2" w14:paraId="19DFC051" w14:textId="765F9007" w:rsidTr="00A36D47">
        <w:tc>
          <w:tcPr>
            <w:tcW w:w="2689" w:type="dxa"/>
          </w:tcPr>
          <w:p w14:paraId="6BC0D1AC" w14:textId="77777777" w:rsidR="00A36D47" w:rsidRPr="003D4FC2" w:rsidRDefault="00A36D47" w:rsidP="0015145A">
            <w:pPr>
              <w:jc w:val="both"/>
              <w:rPr>
                <w:rFonts w:ascii="Arial" w:eastAsia="Calibri" w:hAnsi="Arial" w:cs="Arial"/>
                <w:color w:val="000000" w:themeColor="text1"/>
                <w:sz w:val="22"/>
                <w:lang w:val="es-ES_tradnl"/>
              </w:rPr>
            </w:pPr>
            <w:r w:rsidRPr="003D4FC2">
              <w:rPr>
                <w:rFonts w:ascii="Arial" w:eastAsia="Calibri" w:hAnsi="Arial" w:cs="Arial"/>
                <w:b/>
                <w:color w:val="000000" w:themeColor="text1"/>
                <w:sz w:val="22"/>
                <w:lang w:val="es-ES_tradnl"/>
              </w:rPr>
              <w:t>Temas:</w:t>
            </w:r>
            <w:r w:rsidRPr="003D4FC2">
              <w:rPr>
                <w:rFonts w:ascii="Arial" w:eastAsia="Calibri" w:hAnsi="Arial" w:cs="Arial"/>
                <w:color w:val="000000" w:themeColor="text1"/>
                <w:sz w:val="22"/>
                <w:lang w:val="es-ES_tradnl"/>
              </w:rPr>
              <w:t xml:space="preserve">                                      </w:t>
            </w:r>
          </w:p>
        </w:tc>
        <w:tc>
          <w:tcPr>
            <w:tcW w:w="6237" w:type="dxa"/>
          </w:tcPr>
          <w:p w14:paraId="0E181A96" w14:textId="77777777" w:rsidR="00C61228" w:rsidRDefault="00A36D47" w:rsidP="0049327C">
            <w:pPr>
              <w:jc w:val="both"/>
              <w:rPr>
                <w:rFonts w:ascii="Arial" w:eastAsia="Calibri" w:hAnsi="Arial" w:cs="Arial"/>
                <w:color w:val="000000" w:themeColor="text1"/>
                <w:sz w:val="22"/>
                <w:szCs w:val="22"/>
                <w:lang w:val="es-ES_tradnl"/>
              </w:rPr>
            </w:pPr>
            <w:r w:rsidRPr="003D4FC2">
              <w:rPr>
                <w:rFonts w:ascii="Arial" w:eastAsia="Calibri" w:hAnsi="Arial" w:cs="Arial"/>
                <w:bCs/>
                <w:color w:val="000000" w:themeColor="text1"/>
                <w:sz w:val="22"/>
                <w:lang w:val="es-ES_tradnl"/>
              </w:rPr>
              <w:t xml:space="preserve">LEY DE GARANTÍAS ELECTORALES – Finalidad / LEY DE GARANTÍAS ELECTORALES ‒ Restricciones ‒ Contratación ‒ Tipos de elección / LEY DE GARANTÍAS ELECTORALES ─ Prohibición artículo 33 ‒ Contratación directa ‒ Alcance / </w:t>
            </w:r>
            <w:r w:rsidRPr="003D4FC2">
              <w:rPr>
                <w:rFonts w:ascii="Arial" w:hAnsi="Arial" w:cs="Arial"/>
                <w:bCs/>
                <w:color w:val="000000" w:themeColor="text1"/>
                <w:sz w:val="22"/>
                <w:lang w:val="es-ES_tradnl" w:eastAsia="es-CO"/>
              </w:rPr>
              <w:t>LEY DE GARANTÍAS ELECTORALES ‒ Excepciones</w:t>
            </w:r>
            <w:r w:rsidRPr="003D4FC2">
              <w:rPr>
                <w:rFonts w:ascii="Arial" w:hAnsi="Arial" w:cs="Arial"/>
                <w:color w:val="000000" w:themeColor="text1"/>
                <w:sz w:val="22"/>
                <w:lang w:val="es-ES_tradnl" w:eastAsia="es-CO"/>
              </w:rPr>
              <w:t xml:space="preserve"> / </w:t>
            </w:r>
            <w:r w:rsidRPr="003D4FC2">
              <w:rPr>
                <w:rFonts w:ascii="Arial" w:hAnsi="Arial" w:cs="Arial"/>
                <w:bCs/>
                <w:color w:val="000000" w:themeColor="text1"/>
                <w:sz w:val="22"/>
                <w:lang w:val="es-ES_tradnl" w:eastAsia="es-CO"/>
              </w:rPr>
              <w:t xml:space="preserve">LEY DE GARANTÍAS ELECTORALES ‒ </w:t>
            </w:r>
            <w:r w:rsidRPr="003D4FC2">
              <w:rPr>
                <w:rFonts w:ascii="Arial" w:hAnsi="Arial" w:cs="Arial"/>
                <w:color w:val="000000" w:themeColor="text1"/>
                <w:sz w:val="22"/>
                <w:lang w:val="es-ES_tradnl" w:eastAsia="es-CO"/>
              </w:rPr>
              <w:t xml:space="preserve">Prohibición del artículo 33 </w:t>
            </w:r>
            <w:r w:rsidRPr="003D4FC2">
              <w:rPr>
                <w:rFonts w:ascii="Arial" w:hAnsi="Arial" w:cs="Arial"/>
                <w:bCs/>
                <w:color w:val="000000" w:themeColor="text1"/>
                <w:sz w:val="22"/>
                <w:lang w:val="es-ES_tradnl" w:eastAsia="es-CO"/>
              </w:rPr>
              <w:t xml:space="preserve">‒ Destinatarios / </w:t>
            </w:r>
            <w:r w:rsidRPr="003D4FC2">
              <w:rPr>
                <w:rFonts w:ascii="Arial" w:eastAsia="Calibri" w:hAnsi="Arial" w:cs="Arial"/>
                <w:color w:val="000000" w:themeColor="text1"/>
                <w:sz w:val="22"/>
                <w:szCs w:val="22"/>
                <w:lang w:val="es-ES_tradnl"/>
              </w:rPr>
              <w:t>CONVENIOS DE ASOCIACIÓN – Entidades públicas – Cajas de compensación familiar – Decreto 1786 de 2021 – FONIÑEZ – Fundamento normativo</w:t>
            </w:r>
          </w:p>
          <w:p w14:paraId="5F389CAF" w14:textId="5474561B" w:rsidR="0049327C" w:rsidRPr="003D4FC2" w:rsidRDefault="0049327C" w:rsidP="0049327C">
            <w:pPr>
              <w:jc w:val="both"/>
              <w:rPr>
                <w:rFonts w:ascii="Arial" w:eastAsia="Calibri" w:hAnsi="Arial" w:cs="Arial"/>
                <w:color w:val="000000" w:themeColor="text1"/>
                <w:sz w:val="22"/>
                <w:szCs w:val="22"/>
                <w:lang w:val="es-ES_tradnl"/>
              </w:rPr>
            </w:pPr>
          </w:p>
        </w:tc>
        <w:tc>
          <w:tcPr>
            <w:tcW w:w="6237" w:type="dxa"/>
          </w:tcPr>
          <w:p w14:paraId="4B2565E3" w14:textId="77777777" w:rsidR="00A36D47" w:rsidRPr="003D4FC2" w:rsidRDefault="00A36D47" w:rsidP="00B117EC">
            <w:pPr>
              <w:jc w:val="both"/>
              <w:rPr>
                <w:rFonts w:ascii="Arial" w:eastAsia="Calibri" w:hAnsi="Arial" w:cs="Arial"/>
                <w:bCs/>
                <w:color w:val="000000" w:themeColor="text1"/>
                <w:sz w:val="22"/>
                <w:lang w:val="es-ES_tradnl"/>
              </w:rPr>
            </w:pPr>
          </w:p>
        </w:tc>
      </w:tr>
      <w:tr w:rsidR="00C50168" w:rsidRPr="003D4FC2" w14:paraId="2211B1AE" w14:textId="77777777" w:rsidTr="002C0EE4">
        <w:trPr>
          <w:gridAfter w:val="1"/>
          <w:wAfter w:w="6237" w:type="dxa"/>
          <w:trHeight w:val="391"/>
        </w:trPr>
        <w:tc>
          <w:tcPr>
            <w:tcW w:w="2689" w:type="dxa"/>
          </w:tcPr>
          <w:p w14:paraId="3CB5D473" w14:textId="77777777" w:rsidR="00C50168" w:rsidRPr="003D4FC2" w:rsidRDefault="00C50168" w:rsidP="003D4FC2">
            <w:pPr>
              <w:jc w:val="both"/>
              <w:rPr>
                <w:rFonts w:ascii="Arial" w:eastAsia="Calibri" w:hAnsi="Arial" w:cs="Arial"/>
                <w:color w:val="000000" w:themeColor="text1"/>
                <w:sz w:val="22"/>
                <w:szCs w:val="22"/>
                <w:lang w:val="es-ES_tradnl"/>
              </w:rPr>
            </w:pPr>
            <w:r w:rsidRPr="003D4FC2">
              <w:rPr>
                <w:rFonts w:ascii="Arial" w:eastAsia="Calibri" w:hAnsi="Arial" w:cs="Arial"/>
                <w:b/>
                <w:color w:val="000000" w:themeColor="text1"/>
                <w:sz w:val="22"/>
                <w:szCs w:val="22"/>
                <w:lang w:val="es-ES_tradnl"/>
              </w:rPr>
              <w:t>Radicación</w:t>
            </w:r>
            <w:r w:rsidRPr="003D4FC2">
              <w:rPr>
                <w:rFonts w:ascii="Arial" w:eastAsia="Calibri" w:hAnsi="Arial" w:cs="Arial"/>
                <w:color w:val="000000" w:themeColor="text1"/>
                <w:sz w:val="22"/>
                <w:szCs w:val="22"/>
                <w:lang w:val="es-ES_tradnl"/>
              </w:rPr>
              <w:t xml:space="preserve">:                              </w:t>
            </w:r>
          </w:p>
        </w:tc>
        <w:tc>
          <w:tcPr>
            <w:tcW w:w="6237" w:type="dxa"/>
          </w:tcPr>
          <w:p w14:paraId="00499625" w14:textId="0200F863" w:rsidR="00C50168" w:rsidRPr="003D4FC2" w:rsidRDefault="00C50168" w:rsidP="003D4FC2">
            <w:pPr>
              <w:jc w:val="both"/>
              <w:rPr>
                <w:rFonts w:ascii="Arial" w:eastAsia="Calibri" w:hAnsi="Arial" w:cs="Arial"/>
                <w:color w:val="000000" w:themeColor="text1"/>
                <w:sz w:val="22"/>
                <w:szCs w:val="22"/>
                <w:lang w:val="es-ES_tradnl"/>
              </w:rPr>
            </w:pPr>
            <w:r w:rsidRPr="003D4FC2">
              <w:rPr>
                <w:rFonts w:ascii="Arial" w:eastAsia="Calibri" w:hAnsi="Arial" w:cs="Arial"/>
                <w:color w:val="000000" w:themeColor="text1"/>
                <w:sz w:val="22"/>
                <w:szCs w:val="22"/>
                <w:lang w:val="es-ES_tradnl"/>
              </w:rPr>
              <w:t xml:space="preserve">Respuesta a consulta </w:t>
            </w:r>
            <w:r w:rsidR="009F2C6F" w:rsidRPr="003D4FC2">
              <w:rPr>
                <w:rFonts w:ascii="Arial" w:hAnsi="Arial" w:cs="Arial"/>
                <w:color w:val="000000" w:themeColor="text1"/>
                <w:sz w:val="22"/>
                <w:szCs w:val="22"/>
              </w:rPr>
              <w:t>P20220303002104</w:t>
            </w:r>
          </w:p>
        </w:tc>
      </w:tr>
    </w:tbl>
    <w:p w14:paraId="1BDA2872" w14:textId="77777777" w:rsidR="00C50168" w:rsidRPr="003D4FC2" w:rsidRDefault="00C50168" w:rsidP="00C50168">
      <w:pPr>
        <w:jc w:val="both"/>
        <w:rPr>
          <w:rFonts w:ascii="Arial" w:eastAsia="Calibri" w:hAnsi="Arial" w:cs="Arial"/>
          <w:color w:val="000000" w:themeColor="text1"/>
          <w:sz w:val="22"/>
          <w:lang w:val="es-ES_tradnl"/>
        </w:rPr>
      </w:pPr>
    </w:p>
    <w:p w14:paraId="1B4E632D" w14:textId="4B86541F" w:rsidR="00C50168" w:rsidRPr="003D4FC2" w:rsidRDefault="00C50168" w:rsidP="00C50168">
      <w:pPr>
        <w:jc w:val="both"/>
        <w:rPr>
          <w:rFonts w:ascii="Arial" w:eastAsia="Calibri" w:hAnsi="Arial" w:cs="Arial"/>
          <w:color w:val="000000" w:themeColor="text1"/>
          <w:sz w:val="22"/>
          <w:lang w:val="es-ES_tradnl"/>
        </w:rPr>
      </w:pPr>
      <w:r w:rsidRPr="003D4FC2">
        <w:rPr>
          <w:rFonts w:ascii="Arial" w:eastAsia="Calibri" w:hAnsi="Arial" w:cs="Arial"/>
          <w:color w:val="000000" w:themeColor="text1"/>
          <w:sz w:val="22"/>
          <w:lang w:val="es-ES_tradnl"/>
        </w:rPr>
        <w:t>Estimado</w:t>
      </w:r>
      <w:r w:rsidR="005439B2" w:rsidRPr="003D4FC2">
        <w:rPr>
          <w:rFonts w:ascii="Arial" w:eastAsia="Calibri" w:hAnsi="Arial" w:cs="Arial"/>
          <w:color w:val="000000" w:themeColor="text1"/>
          <w:sz w:val="22"/>
          <w:lang w:val="es-ES_tradnl"/>
        </w:rPr>
        <w:t>s</w:t>
      </w:r>
      <w:r w:rsidRPr="003D4FC2">
        <w:rPr>
          <w:rFonts w:ascii="Arial" w:eastAsia="Calibri" w:hAnsi="Arial" w:cs="Arial"/>
          <w:color w:val="000000" w:themeColor="text1"/>
          <w:sz w:val="22"/>
          <w:lang w:val="es-ES_tradnl"/>
        </w:rPr>
        <w:t xml:space="preserve"> </w:t>
      </w:r>
      <w:r w:rsidR="005439B2" w:rsidRPr="003D4FC2">
        <w:rPr>
          <w:rFonts w:ascii="Arial" w:eastAsia="Calibri" w:hAnsi="Arial" w:cs="Arial"/>
          <w:color w:val="000000" w:themeColor="text1"/>
          <w:sz w:val="22"/>
          <w:lang w:val="es-ES_tradnl"/>
        </w:rPr>
        <w:t>s</w:t>
      </w:r>
      <w:r w:rsidRPr="003D4FC2">
        <w:rPr>
          <w:rFonts w:ascii="Arial" w:eastAsia="Calibri" w:hAnsi="Arial" w:cs="Arial"/>
          <w:color w:val="000000" w:themeColor="text1"/>
          <w:sz w:val="22"/>
          <w:lang w:val="es-ES_tradnl"/>
        </w:rPr>
        <w:t>eñor</w:t>
      </w:r>
      <w:r w:rsidR="009F2C6F" w:rsidRPr="003D4FC2">
        <w:rPr>
          <w:rFonts w:ascii="Arial" w:eastAsia="Calibri" w:hAnsi="Arial" w:cs="Arial"/>
          <w:color w:val="000000" w:themeColor="text1"/>
          <w:sz w:val="22"/>
          <w:lang w:val="es-ES_tradnl"/>
        </w:rPr>
        <w:t>es</w:t>
      </w:r>
      <w:r w:rsidRPr="003D4FC2">
        <w:rPr>
          <w:rFonts w:ascii="Arial" w:eastAsia="Calibri" w:hAnsi="Arial" w:cs="Arial"/>
          <w:color w:val="000000" w:themeColor="text1"/>
          <w:sz w:val="22"/>
          <w:lang w:val="es-ES_tradnl"/>
        </w:rPr>
        <w:t xml:space="preserve"> </w:t>
      </w:r>
      <w:r w:rsidR="009F2C6F" w:rsidRPr="003D4FC2">
        <w:rPr>
          <w:rFonts w:ascii="Arial" w:eastAsia="Calibri" w:hAnsi="Arial" w:cs="Arial"/>
          <w:color w:val="000000" w:themeColor="text1"/>
          <w:sz w:val="22"/>
          <w:lang w:val="es-ES_tradnl"/>
        </w:rPr>
        <w:t>Alcaldía de Montería</w:t>
      </w:r>
      <w:r w:rsidRPr="003D4FC2">
        <w:rPr>
          <w:rFonts w:ascii="Arial" w:eastAsia="Calibri" w:hAnsi="Arial" w:cs="Arial"/>
          <w:color w:val="000000" w:themeColor="text1"/>
          <w:sz w:val="22"/>
          <w:lang w:val="es-ES_tradnl"/>
        </w:rPr>
        <w:t>:</w:t>
      </w:r>
    </w:p>
    <w:p w14:paraId="293F6CF2" w14:textId="77777777" w:rsidR="00C50168" w:rsidRPr="003D4FC2" w:rsidRDefault="00C50168" w:rsidP="00C50168">
      <w:pPr>
        <w:jc w:val="both"/>
        <w:rPr>
          <w:rFonts w:ascii="Arial" w:eastAsia="Calibri" w:hAnsi="Arial" w:cs="Arial"/>
          <w:color w:val="000000" w:themeColor="text1"/>
          <w:sz w:val="22"/>
          <w:lang w:val="es-ES_tradnl"/>
        </w:rPr>
      </w:pPr>
    </w:p>
    <w:p w14:paraId="01435137" w14:textId="114882D9" w:rsidR="00C50168" w:rsidRPr="003D4FC2" w:rsidRDefault="00C50168" w:rsidP="00C50168">
      <w:pPr>
        <w:spacing w:line="276" w:lineRule="auto"/>
        <w:jc w:val="both"/>
        <w:rPr>
          <w:rFonts w:ascii="Arial" w:eastAsia="Calibri" w:hAnsi="Arial" w:cs="Arial"/>
          <w:color w:val="000000" w:themeColor="text1"/>
          <w:sz w:val="22"/>
          <w:lang w:val="es-ES_tradnl"/>
        </w:rPr>
      </w:pPr>
      <w:r w:rsidRPr="003D4FC2">
        <w:rPr>
          <w:rFonts w:ascii="Arial" w:eastAsia="Calibri" w:hAnsi="Arial" w:cs="Arial"/>
          <w:color w:val="000000" w:themeColor="text1"/>
          <w:sz w:val="22"/>
          <w:lang w:val="es-ES_tradnl"/>
        </w:rPr>
        <w:t xml:space="preserve">En ejercicio de la competencia otorgada por el numeral 8 del artículo 11 y el numeral 5 del artículo 3 del Decreto Ley 4170 de 2011, la Agencia Nacional de Contratación Pública – Colombia Compra Eficiente responde a su consulta del </w:t>
      </w:r>
      <w:r w:rsidR="009A3C52">
        <w:rPr>
          <w:rFonts w:ascii="Arial" w:eastAsia="Calibri" w:hAnsi="Arial" w:cs="Arial"/>
          <w:color w:val="000000" w:themeColor="text1"/>
          <w:sz w:val="22"/>
          <w:lang w:val="es-ES_tradnl"/>
        </w:rPr>
        <w:t xml:space="preserve">3 </w:t>
      </w:r>
      <w:r w:rsidRPr="003D4FC2">
        <w:rPr>
          <w:rFonts w:ascii="Arial" w:eastAsia="Calibri" w:hAnsi="Arial" w:cs="Arial"/>
          <w:color w:val="000000" w:themeColor="text1"/>
          <w:sz w:val="22"/>
          <w:lang w:val="es-ES_tradnl"/>
        </w:rPr>
        <w:t xml:space="preserve">de </w:t>
      </w:r>
      <w:r w:rsidR="009A3C52">
        <w:rPr>
          <w:rFonts w:ascii="Arial" w:eastAsia="Calibri" w:hAnsi="Arial" w:cs="Arial"/>
          <w:color w:val="000000" w:themeColor="text1"/>
          <w:sz w:val="22"/>
          <w:lang w:val="es-ES_tradnl"/>
        </w:rPr>
        <w:t xml:space="preserve">marzo </w:t>
      </w:r>
      <w:r w:rsidRPr="003D4FC2">
        <w:rPr>
          <w:rFonts w:ascii="Arial" w:eastAsia="Calibri" w:hAnsi="Arial" w:cs="Arial"/>
          <w:color w:val="000000" w:themeColor="text1"/>
          <w:sz w:val="22"/>
          <w:lang w:val="es-ES_tradnl"/>
        </w:rPr>
        <w:t xml:space="preserve">de 2022. </w:t>
      </w:r>
    </w:p>
    <w:p w14:paraId="6153F413" w14:textId="77777777" w:rsidR="0064414A" w:rsidRPr="003D4FC2" w:rsidRDefault="0064414A" w:rsidP="00DF76A2">
      <w:pPr>
        <w:spacing w:line="276" w:lineRule="auto"/>
        <w:jc w:val="both"/>
        <w:rPr>
          <w:rFonts w:ascii="Arial" w:eastAsia="Calibri" w:hAnsi="Arial" w:cs="Arial"/>
          <w:b/>
          <w:color w:val="000000" w:themeColor="text1"/>
          <w:sz w:val="22"/>
          <w:lang w:val="es-ES_tradnl"/>
        </w:rPr>
      </w:pPr>
    </w:p>
    <w:p w14:paraId="7701FCC7" w14:textId="77777777" w:rsidR="00DD5B04" w:rsidRPr="003D4FC2"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3D4FC2">
        <w:rPr>
          <w:rFonts w:ascii="Arial" w:eastAsia="Calibri" w:hAnsi="Arial" w:cs="Arial"/>
          <w:b/>
          <w:color w:val="000000" w:themeColor="text1"/>
          <w:sz w:val="22"/>
          <w:lang w:val="es-ES_tradnl"/>
        </w:rPr>
        <w:t xml:space="preserve">Problema planteado </w:t>
      </w:r>
    </w:p>
    <w:p w14:paraId="224B43D3" w14:textId="77777777" w:rsidR="00DD5B04" w:rsidRPr="003D4FC2" w:rsidRDefault="00DD5B04" w:rsidP="00DF76A2">
      <w:pPr>
        <w:tabs>
          <w:tab w:val="left" w:pos="426"/>
        </w:tabs>
        <w:spacing w:line="276" w:lineRule="auto"/>
        <w:jc w:val="both"/>
        <w:rPr>
          <w:rFonts w:ascii="Arial" w:eastAsia="Calibri" w:hAnsi="Arial" w:cs="Arial"/>
          <w:b/>
          <w:color w:val="000000" w:themeColor="text1"/>
          <w:sz w:val="22"/>
          <w:lang w:val="es-ES_tradnl"/>
        </w:rPr>
      </w:pPr>
    </w:p>
    <w:p w14:paraId="3C575DE9" w14:textId="610439A2" w:rsidR="00443B55" w:rsidRPr="003D4FC2" w:rsidRDefault="00DD5B04" w:rsidP="0099583D">
      <w:pPr>
        <w:spacing w:line="276" w:lineRule="auto"/>
        <w:jc w:val="both"/>
        <w:rPr>
          <w:rFonts w:ascii="Arial" w:hAnsi="Arial" w:cs="Arial"/>
          <w:color w:val="000000" w:themeColor="text1"/>
          <w:sz w:val="22"/>
          <w:lang w:val="es-ES_tradnl"/>
        </w:rPr>
      </w:pPr>
      <w:r w:rsidRPr="003D4FC2">
        <w:rPr>
          <w:rFonts w:ascii="Arial" w:hAnsi="Arial" w:cs="Arial"/>
          <w:color w:val="000000" w:themeColor="text1"/>
          <w:sz w:val="22"/>
          <w:lang w:val="es-ES_tradnl"/>
        </w:rPr>
        <w:t xml:space="preserve">Usted </w:t>
      </w:r>
      <w:r w:rsidR="00B422C0" w:rsidRPr="003D4FC2">
        <w:rPr>
          <w:rFonts w:ascii="Arial" w:hAnsi="Arial" w:cs="Arial"/>
          <w:color w:val="000000" w:themeColor="text1"/>
          <w:sz w:val="22"/>
          <w:lang w:val="es-ES_tradnl"/>
        </w:rPr>
        <w:t>formula</w:t>
      </w:r>
      <w:r w:rsidR="006D46A3" w:rsidRPr="003D4FC2">
        <w:rPr>
          <w:rFonts w:ascii="Arial" w:hAnsi="Arial" w:cs="Arial"/>
          <w:color w:val="000000" w:themeColor="text1"/>
          <w:sz w:val="22"/>
          <w:lang w:val="es-ES_tradnl"/>
        </w:rPr>
        <w:t xml:space="preserve"> la</w:t>
      </w:r>
      <w:r w:rsidR="003822A4" w:rsidRPr="003D4FC2">
        <w:rPr>
          <w:rFonts w:ascii="Arial" w:hAnsi="Arial" w:cs="Arial"/>
          <w:color w:val="000000" w:themeColor="text1"/>
          <w:sz w:val="22"/>
          <w:lang w:val="es-ES_tradnl"/>
        </w:rPr>
        <w:t>s</w:t>
      </w:r>
      <w:r w:rsidR="006D46A3" w:rsidRPr="003D4FC2">
        <w:rPr>
          <w:rFonts w:ascii="Arial" w:hAnsi="Arial" w:cs="Arial"/>
          <w:color w:val="000000" w:themeColor="text1"/>
          <w:sz w:val="22"/>
          <w:lang w:val="es-ES_tradnl"/>
        </w:rPr>
        <w:t xml:space="preserve"> siguiente</w:t>
      </w:r>
      <w:r w:rsidR="003822A4" w:rsidRPr="003D4FC2">
        <w:rPr>
          <w:rFonts w:ascii="Arial" w:hAnsi="Arial" w:cs="Arial"/>
          <w:color w:val="000000" w:themeColor="text1"/>
          <w:sz w:val="22"/>
          <w:lang w:val="es-ES_tradnl"/>
        </w:rPr>
        <w:t>s</w:t>
      </w:r>
      <w:r w:rsidR="006D46A3" w:rsidRPr="003D4FC2">
        <w:rPr>
          <w:rFonts w:ascii="Arial" w:hAnsi="Arial" w:cs="Arial"/>
          <w:color w:val="000000" w:themeColor="text1"/>
          <w:sz w:val="22"/>
          <w:lang w:val="es-ES_tradnl"/>
        </w:rPr>
        <w:t xml:space="preserve"> </w:t>
      </w:r>
      <w:r w:rsidR="00B46915" w:rsidRPr="003D4FC2">
        <w:rPr>
          <w:rFonts w:ascii="Arial" w:hAnsi="Arial" w:cs="Arial"/>
          <w:color w:val="000000" w:themeColor="text1"/>
          <w:sz w:val="22"/>
          <w:lang w:val="es-ES_tradnl"/>
        </w:rPr>
        <w:t>consulta</w:t>
      </w:r>
      <w:r w:rsidR="003822A4" w:rsidRPr="003D4FC2">
        <w:rPr>
          <w:rFonts w:ascii="Arial" w:hAnsi="Arial" w:cs="Arial"/>
          <w:color w:val="000000" w:themeColor="text1"/>
          <w:sz w:val="22"/>
          <w:lang w:val="es-ES_tradnl"/>
        </w:rPr>
        <w:t>s</w:t>
      </w:r>
      <w:r w:rsidR="00B422C0" w:rsidRPr="003D4FC2">
        <w:rPr>
          <w:rFonts w:ascii="Arial" w:hAnsi="Arial" w:cs="Arial"/>
          <w:color w:val="000000" w:themeColor="text1"/>
          <w:sz w:val="22"/>
          <w:lang w:val="es-ES_tradnl"/>
        </w:rPr>
        <w:t>:</w:t>
      </w:r>
      <w:r w:rsidR="007E18DF" w:rsidRPr="003D4FC2">
        <w:rPr>
          <w:rFonts w:ascii="Arial" w:hAnsi="Arial" w:cs="Arial"/>
          <w:color w:val="000000" w:themeColor="text1"/>
          <w:sz w:val="22"/>
          <w:lang w:val="es-ES_tradnl"/>
        </w:rPr>
        <w:t xml:space="preserve"> </w:t>
      </w:r>
    </w:p>
    <w:p w14:paraId="7686B8B0" w14:textId="77777777" w:rsidR="000E7E1A" w:rsidRPr="003D4FC2" w:rsidRDefault="000E7E1A" w:rsidP="000E7E1A">
      <w:pPr>
        <w:autoSpaceDE w:val="0"/>
        <w:autoSpaceDN w:val="0"/>
        <w:adjustRightInd w:val="0"/>
        <w:spacing w:line="276" w:lineRule="auto"/>
        <w:ind w:left="709" w:right="709"/>
        <w:jc w:val="both"/>
        <w:rPr>
          <w:rFonts w:ascii="Arial" w:hAnsi="Arial" w:cs="Arial"/>
          <w:color w:val="000000" w:themeColor="text1"/>
          <w:sz w:val="21"/>
          <w:szCs w:val="21"/>
          <w:lang w:val="es-ES_tradnl"/>
        </w:rPr>
      </w:pPr>
    </w:p>
    <w:p w14:paraId="2FE44994" w14:textId="4FAA3B70" w:rsidR="003822A4" w:rsidRPr="003D4FC2" w:rsidRDefault="003822A4" w:rsidP="003822A4">
      <w:pPr>
        <w:ind w:left="708" w:right="1467"/>
        <w:jc w:val="both"/>
        <w:rPr>
          <w:rFonts w:ascii="Arial" w:hAnsi="Arial" w:cs="Arial"/>
          <w:sz w:val="21"/>
          <w:szCs w:val="21"/>
        </w:rPr>
      </w:pPr>
      <w:r w:rsidRPr="003D4FC2">
        <w:rPr>
          <w:rFonts w:ascii="Arial" w:hAnsi="Arial" w:cs="Arial"/>
          <w:sz w:val="21"/>
          <w:szCs w:val="21"/>
        </w:rPr>
        <w:t>«1. ¿Las restricciones y limitaciones contempladas en la Ley de Garantías Electorales aplican para los convenios de asociación que celebran las entidades territoriales con las cajas de compensación familiar en virtud del artículo 2.2.7.6.7. del Decreto 1072 de 2015?</w:t>
      </w:r>
    </w:p>
    <w:p w14:paraId="50B72588" w14:textId="77777777" w:rsidR="009F2C6F" w:rsidRPr="003D4FC2" w:rsidRDefault="009F2C6F" w:rsidP="003822A4">
      <w:pPr>
        <w:ind w:left="708" w:right="1467"/>
        <w:jc w:val="both"/>
        <w:rPr>
          <w:rFonts w:ascii="Arial" w:hAnsi="Arial" w:cs="Arial"/>
          <w:sz w:val="21"/>
          <w:szCs w:val="21"/>
        </w:rPr>
      </w:pPr>
    </w:p>
    <w:p w14:paraId="63E785B6" w14:textId="1D27B730" w:rsidR="003822A4" w:rsidRPr="003D4FC2" w:rsidRDefault="003822A4" w:rsidP="003822A4">
      <w:pPr>
        <w:ind w:left="708" w:right="1467"/>
        <w:jc w:val="both"/>
        <w:rPr>
          <w:rFonts w:ascii="Arial" w:hAnsi="Arial" w:cs="Arial"/>
          <w:sz w:val="21"/>
          <w:szCs w:val="21"/>
        </w:rPr>
      </w:pPr>
      <w:r w:rsidRPr="003D4FC2">
        <w:rPr>
          <w:rFonts w:ascii="Arial" w:hAnsi="Arial" w:cs="Arial"/>
          <w:sz w:val="21"/>
          <w:szCs w:val="21"/>
        </w:rPr>
        <w:t xml:space="preserve">2. En el evento en que la respuesta al interrogante anterior sea afirmativa, ¿existe alguna otra alternativa, diferente a la suscripción de un convenio de asociación, que permita a las entidades territoriales y las </w:t>
      </w:r>
      <w:r w:rsidRPr="003D4FC2">
        <w:rPr>
          <w:rFonts w:ascii="Arial" w:hAnsi="Arial" w:cs="Arial"/>
          <w:sz w:val="21"/>
          <w:szCs w:val="21"/>
        </w:rPr>
        <w:lastRenderedPageBreak/>
        <w:t>cajas de compensación familiar ejecutar el programa de Jornada Escolar Complementaria durante el periodo de las limitaciones que impone la Ley de Garantías Electorales?</w:t>
      </w:r>
    </w:p>
    <w:p w14:paraId="17AB6BAE" w14:textId="77777777" w:rsidR="009F2C6F" w:rsidRPr="003D4FC2" w:rsidRDefault="009F2C6F" w:rsidP="003822A4">
      <w:pPr>
        <w:ind w:left="708" w:right="1467"/>
        <w:jc w:val="both"/>
        <w:rPr>
          <w:rFonts w:ascii="Arial" w:hAnsi="Arial" w:cs="Arial"/>
          <w:sz w:val="21"/>
          <w:szCs w:val="21"/>
        </w:rPr>
      </w:pPr>
    </w:p>
    <w:p w14:paraId="440173E1" w14:textId="77777777" w:rsidR="003822A4" w:rsidRPr="003D4FC2" w:rsidRDefault="003822A4" w:rsidP="003822A4">
      <w:pPr>
        <w:ind w:left="708" w:right="1467"/>
        <w:jc w:val="both"/>
        <w:rPr>
          <w:sz w:val="22"/>
          <w:szCs w:val="22"/>
        </w:rPr>
      </w:pPr>
      <w:r w:rsidRPr="003D4FC2">
        <w:rPr>
          <w:rFonts w:ascii="Arial" w:hAnsi="Arial" w:cs="Arial"/>
          <w:sz w:val="21"/>
          <w:szCs w:val="21"/>
        </w:rPr>
        <w:t>3. ¿Cuál es la naturaleza jurídica de los recursos que destinan las cajas de compensación para la ejecución del programa de Jornada Escolar Complementaria? ¿Son recursos públicos?»</w:t>
      </w:r>
      <w:r w:rsidRPr="003D4FC2">
        <w:rPr>
          <w:rFonts w:ascii="Arial" w:hAnsi="Arial" w:cs="Arial"/>
          <w:sz w:val="22"/>
          <w:szCs w:val="22"/>
        </w:rPr>
        <w:t xml:space="preserve"> </w:t>
      </w:r>
      <w:r w:rsidRPr="003D4FC2">
        <w:rPr>
          <w:sz w:val="22"/>
          <w:szCs w:val="22"/>
        </w:rPr>
        <w:t xml:space="preserve"> </w:t>
      </w:r>
    </w:p>
    <w:p w14:paraId="45F2BEC6" w14:textId="7D560BE5" w:rsidR="00A62DB2" w:rsidRPr="003D4FC2" w:rsidRDefault="00A62DB2" w:rsidP="00E965BC">
      <w:pPr>
        <w:jc w:val="both"/>
        <w:rPr>
          <w:rFonts w:ascii="Arial" w:hAnsi="Arial" w:cs="Arial"/>
          <w:color w:val="000000" w:themeColor="text1"/>
          <w:sz w:val="22"/>
          <w:lang w:val="es-ES_tradnl"/>
        </w:rPr>
      </w:pPr>
    </w:p>
    <w:p w14:paraId="4E86570E" w14:textId="7DC44C3C" w:rsidR="000A0DF7" w:rsidRPr="003D4FC2" w:rsidRDefault="000A0DF7" w:rsidP="000A0DF7">
      <w:pPr>
        <w:pStyle w:val="Prrafodelista"/>
        <w:numPr>
          <w:ilvl w:val="0"/>
          <w:numId w:val="8"/>
        </w:numPr>
        <w:tabs>
          <w:tab w:val="left" w:pos="0"/>
          <w:tab w:val="left" w:pos="284"/>
        </w:tabs>
        <w:ind w:left="0" w:firstLine="0"/>
        <w:jc w:val="both"/>
        <w:rPr>
          <w:rFonts w:ascii="Arial" w:eastAsia="Calibri" w:hAnsi="Arial" w:cs="Arial"/>
          <w:b/>
          <w:color w:val="000000" w:themeColor="text1"/>
          <w:sz w:val="22"/>
          <w:lang w:val="es-ES_tradnl"/>
        </w:rPr>
      </w:pPr>
      <w:r w:rsidRPr="003D4FC2">
        <w:rPr>
          <w:rFonts w:ascii="Arial" w:eastAsia="Calibri" w:hAnsi="Arial" w:cs="Arial"/>
          <w:b/>
          <w:color w:val="000000" w:themeColor="text1"/>
          <w:sz w:val="22"/>
          <w:lang w:val="es-ES_tradnl"/>
        </w:rPr>
        <w:t>Consideraciones</w:t>
      </w:r>
    </w:p>
    <w:p w14:paraId="6EADA7B5" w14:textId="77777777" w:rsidR="009F2C6F" w:rsidRPr="003D4FC2" w:rsidRDefault="009F2C6F" w:rsidP="009F2C6F">
      <w:pPr>
        <w:pStyle w:val="Prrafodelista"/>
        <w:tabs>
          <w:tab w:val="left" w:pos="0"/>
          <w:tab w:val="left" w:pos="284"/>
        </w:tabs>
        <w:ind w:left="0"/>
        <w:jc w:val="both"/>
        <w:rPr>
          <w:rFonts w:ascii="Arial" w:eastAsia="Calibri" w:hAnsi="Arial" w:cs="Arial"/>
          <w:b/>
          <w:color w:val="000000" w:themeColor="text1"/>
          <w:sz w:val="22"/>
          <w:lang w:val="es-ES_tradnl"/>
        </w:rPr>
      </w:pPr>
    </w:p>
    <w:p w14:paraId="0B1F1C1E" w14:textId="7941DC80" w:rsidR="0090648C" w:rsidRPr="003D4FC2" w:rsidRDefault="00AE534E" w:rsidP="009F2C6F">
      <w:pPr>
        <w:spacing w:line="276" w:lineRule="auto"/>
        <w:jc w:val="both"/>
        <w:rPr>
          <w:rFonts w:ascii="Arial" w:eastAsia="Calibri" w:hAnsi="Arial" w:cs="Arial"/>
          <w:color w:val="000000" w:themeColor="text1"/>
          <w:sz w:val="22"/>
          <w:lang w:val="es-ES_tradnl"/>
        </w:rPr>
      </w:pPr>
      <w:r w:rsidRPr="003D4FC2">
        <w:rPr>
          <w:rFonts w:ascii="Arial" w:eastAsia="Calibri" w:hAnsi="Arial" w:cs="Arial"/>
          <w:color w:val="000000" w:themeColor="text1"/>
          <w:sz w:val="22"/>
          <w:szCs w:val="22"/>
          <w:lang w:val="es-ES_tradnl"/>
        </w:rPr>
        <w:t xml:space="preserve">Para responder la consulta, </w:t>
      </w:r>
      <w:r w:rsidR="007A4947" w:rsidRPr="003D4FC2">
        <w:rPr>
          <w:rFonts w:ascii="Arial" w:eastAsia="Calibri" w:hAnsi="Arial" w:cs="Arial"/>
          <w:color w:val="000000" w:themeColor="text1"/>
          <w:sz w:val="22"/>
          <w:szCs w:val="22"/>
          <w:lang w:val="es-ES_tradnl"/>
        </w:rPr>
        <w:t>se analizarán</w:t>
      </w:r>
      <w:r w:rsidR="000A0DF7" w:rsidRPr="003D4FC2">
        <w:rPr>
          <w:rFonts w:ascii="Arial" w:eastAsia="Calibri" w:hAnsi="Arial" w:cs="Arial"/>
          <w:color w:val="000000" w:themeColor="text1"/>
          <w:sz w:val="22"/>
          <w:szCs w:val="22"/>
          <w:lang w:val="es-ES_tradnl"/>
        </w:rPr>
        <w:t xml:space="preserve"> los</w:t>
      </w:r>
      <w:r w:rsidR="00EF44A6" w:rsidRPr="003D4FC2">
        <w:rPr>
          <w:rFonts w:ascii="Arial" w:eastAsia="Calibri" w:hAnsi="Arial" w:cs="Arial"/>
          <w:color w:val="000000" w:themeColor="text1"/>
          <w:sz w:val="22"/>
          <w:szCs w:val="22"/>
          <w:lang w:val="es-ES_tradnl"/>
        </w:rPr>
        <w:t xml:space="preserve"> siguientes temas:</w:t>
      </w:r>
      <w:r w:rsidR="000A0DF7" w:rsidRPr="003D4FC2">
        <w:rPr>
          <w:rFonts w:ascii="Arial" w:eastAsia="Calibri" w:hAnsi="Arial" w:cs="Arial"/>
          <w:color w:val="000000" w:themeColor="text1"/>
          <w:sz w:val="22"/>
          <w:szCs w:val="22"/>
          <w:lang w:val="es-ES_tradnl"/>
        </w:rPr>
        <w:t xml:space="preserve"> </w:t>
      </w:r>
      <w:r w:rsidR="00EF44A6" w:rsidRPr="003D4FC2">
        <w:rPr>
          <w:rFonts w:ascii="Arial" w:eastAsia="Calibri" w:hAnsi="Arial" w:cs="Arial"/>
          <w:color w:val="000000" w:themeColor="text1"/>
          <w:sz w:val="22"/>
          <w:szCs w:val="22"/>
          <w:lang w:val="es-ES_tradnl"/>
        </w:rPr>
        <w:t xml:space="preserve">i) </w:t>
      </w:r>
      <w:r w:rsidR="009F2C6F" w:rsidRPr="003D4FC2">
        <w:rPr>
          <w:rFonts w:ascii="Arial" w:eastAsia="Calibri" w:hAnsi="Arial" w:cs="Arial"/>
          <w:color w:val="000000" w:themeColor="text1"/>
          <w:sz w:val="22"/>
          <w:szCs w:val="22"/>
          <w:lang w:val="es-ES_tradnl"/>
        </w:rPr>
        <w:t xml:space="preserve">Alcance de la competencia consultiva de la Agencia Nacional de Contratación Pública – Colombia Compra Eficiente, </w:t>
      </w:r>
      <w:proofErr w:type="spellStart"/>
      <w:r w:rsidR="009F2C6F" w:rsidRPr="003D4FC2">
        <w:rPr>
          <w:rFonts w:ascii="Arial" w:eastAsia="Calibri" w:hAnsi="Arial" w:cs="Arial"/>
          <w:color w:val="000000" w:themeColor="text1"/>
          <w:sz w:val="22"/>
          <w:szCs w:val="22"/>
          <w:lang w:val="es-ES_tradnl"/>
        </w:rPr>
        <w:t>ii</w:t>
      </w:r>
      <w:proofErr w:type="spellEnd"/>
      <w:r w:rsidR="009F2C6F" w:rsidRPr="003D4FC2">
        <w:rPr>
          <w:rFonts w:ascii="Arial" w:eastAsia="Calibri" w:hAnsi="Arial" w:cs="Arial"/>
          <w:color w:val="000000" w:themeColor="text1"/>
          <w:sz w:val="22"/>
          <w:szCs w:val="22"/>
          <w:lang w:val="es-ES_tradnl"/>
        </w:rPr>
        <w:t xml:space="preserve">) </w:t>
      </w:r>
      <w:r w:rsidR="00FC3830" w:rsidRPr="003D4FC2">
        <w:rPr>
          <w:rFonts w:ascii="Arial" w:eastAsia="Calibri" w:hAnsi="Arial" w:cs="Arial"/>
          <w:color w:val="000000" w:themeColor="text1"/>
          <w:sz w:val="22"/>
          <w:szCs w:val="22"/>
          <w:lang w:val="es-ES_tradnl"/>
        </w:rPr>
        <w:t xml:space="preserve">alcance de las </w:t>
      </w:r>
      <w:r w:rsidR="00EE2295" w:rsidRPr="003D4FC2">
        <w:rPr>
          <w:rFonts w:ascii="Arial" w:eastAsia="Calibri" w:hAnsi="Arial" w:cs="Arial"/>
          <w:color w:val="000000" w:themeColor="text1"/>
          <w:sz w:val="22"/>
          <w:szCs w:val="22"/>
          <w:lang w:val="es-ES_tradnl"/>
        </w:rPr>
        <w:t>restricciones establecidas en</w:t>
      </w:r>
      <w:r w:rsidR="008B1475" w:rsidRPr="003D4FC2">
        <w:rPr>
          <w:rFonts w:ascii="Arial" w:eastAsia="Calibri" w:hAnsi="Arial" w:cs="Arial"/>
          <w:color w:val="000000" w:themeColor="text1"/>
          <w:sz w:val="22"/>
          <w:szCs w:val="22"/>
          <w:lang w:val="es-ES_tradnl"/>
        </w:rPr>
        <w:t xml:space="preserve"> la Ley</w:t>
      </w:r>
      <w:r w:rsidR="00EE2295" w:rsidRPr="003D4FC2">
        <w:rPr>
          <w:rFonts w:ascii="Arial" w:eastAsia="Calibri" w:hAnsi="Arial" w:cs="Arial"/>
          <w:color w:val="000000" w:themeColor="text1"/>
          <w:sz w:val="22"/>
          <w:szCs w:val="22"/>
          <w:lang w:val="es-ES_tradnl"/>
        </w:rPr>
        <w:t xml:space="preserve"> 996 de 2005</w:t>
      </w:r>
      <w:r w:rsidR="008B1475" w:rsidRPr="003D4FC2">
        <w:rPr>
          <w:rFonts w:ascii="Arial" w:eastAsia="Calibri" w:hAnsi="Arial" w:cs="Arial"/>
          <w:color w:val="000000" w:themeColor="text1"/>
          <w:sz w:val="22"/>
          <w:szCs w:val="22"/>
          <w:lang w:val="es-ES_tradnl"/>
        </w:rPr>
        <w:t xml:space="preserve"> </w:t>
      </w:r>
      <w:r w:rsidR="00EE2295" w:rsidRPr="003D4FC2">
        <w:rPr>
          <w:rFonts w:ascii="Arial" w:eastAsia="Calibri" w:hAnsi="Arial" w:cs="Arial"/>
          <w:color w:val="000000" w:themeColor="text1"/>
          <w:sz w:val="22"/>
          <w:szCs w:val="22"/>
          <w:lang w:val="es-ES_tradnl"/>
        </w:rPr>
        <w:t xml:space="preserve">–más conocida </w:t>
      </w:r>
      <w:r w:rsidR="00025E0C" w:rsidRPr="003D4FC2">
        <w:rPr>
          <w:rFonts w:ascii="Arial" w:eastAsia="Calibri" w:hAnsi="Arial" w:cs="Arial"/>
          <w:color w:val="000000" w:themeColor="text1"/>
          <w:sz w:val="22"/>
          <w:szCs w:val="22"/>
          <w:lang w:val="es-ES_tradnl"/>
        </w:rPr>
        <w:t xml:space="preserve">como </w:t>
      </w:r>
      <w:r w:rsidR="002D57DB" w:rsidRPr="003D4FC2">
        <w:rPr>
          <w:rFonts w:ascii="Arial" w:eastAsia="Calibri" w:hAnsi="Arial" w:cs="Arial"/>
          <w:color w:val="000000" w:themeColor="text1"/>
          <w:sz w:val="22"/>
          <w:szCs w:val="22"/>
          <w:lang w:val="es-ES_tradnl"/>
        </w:rPr>
        <w:t>«</w:t>
      </w:r>
      <w:r w:rsidR="004A2A99" w:rsidRPr="003D4FC2">
        <w:rPr>
          <w:rFonts w:ascii="Arial" w:eastAsia="Calibri" w:hAnsi="Arial" w:cs="Arial"/>
          <w:color w:val="000000" w:themeColor="text1"/>
          <w:sz w:val="22"/>
          <w:szCs w:val="22"/>
          <w:lang w:val="es-ES_tradnl"/>
        </w:rPr>
        <w:t xml:space="preserve">Ley </w:t>
      </w:r>
      <w:r w:rsidR="008B1475" w:rsidRPr="003D4FC2">
        <w:rPr>
          <w:rFonts w:ascii="Arial" w:eastAsia="Calibri" w:hAnsi="Arial" w:cs="Arial"/>
          <w:color w:val="000000" w:themeColor="text1"/>
          <w:sz w:val="22"/>
          <w:szCs w:val="22"/>
          <w:lang w:val="es-ES_tradnl"/>
        </w:rPr>
        <w:t>de Garantías Electorales</w:t>
      </w:r>
      <w:r w:rsidR="002D57DB" w:rsidRPr="003D4FC2">
        <w:rPr>
          <w:rFonts w:ascii="Arial" w:eastAsia="Calibri" w:hAnsi="Arial" w:cs="Arial"/>
          <w:color w:val="000000" w:themeColor="text1"/>
          <w:sz w:val="22"/>
          <w:szCs w:val="22"/>
          <w:lang w:val="es-ES_tradnl"/>
        </w:rPr>
        <w:t>»</w:t>
      </w:r>
      <w:r w:rsidR="004A2A99" w:rsidRPr="003D4FC2">
        <w:rPr>
          <w:rFonts w:ascii="Arial" w:eastAsia="Calibri" w:hAnsi="Arial" w:cs="Arial"/>
          <w:color w:val="000000" w:themeColor="text1"/>
          <w:sz w:val="22"/>
          <w:szCs w:val="22"/>
          <w:lang w:val="es-ES_tradnl"/>
        </w:rPr>
        <w:t xml:space="preserve">–, </w:t>
      </w:r>
      <w:proofErr w:type="spellStart"/>
      <w:r w:rsidR="004A2A99" w:rsidRPr="003D4FC2">
        <w:rPr>
          <w:rFonts w:ascii="Arial" w:eastAsia="Calibri" w:hAnsi="Arial" w:cs="Arial"/>
          <w:color w:val="000000" w:themeColor="text1"/>
          <w:sz w:val="22"/>
          <w:szCs w:val="22"/>
          <w:lang w:val="es-ES_tradnl"/>
        </w:rPr>
        <w:t>ii</w:t>
      </w:r>
      <w:r w:rsidR="00B7276A" w:rsidRPr="003D4FC2">
        <w:rPr>
          <w:rFonts w:ascii="Arial" w:eastAsia="Calibri" w:hAnsi="Arial" w:cs="Arial"/>
          <w:color w:val="000000" w:themeColor="text1"/>
          <w:sz w:val="22"/>
          <w:szCs w:val="22"/>
          <w:lang w:val="es-ES_tradnl"/>
        </w:rPr>
        <w:t>i</w:t>
      </w:r>
      <w:proofErr w:type="spellEnd"/>
      <w:r w:rsidR="004A2A99" w:rsidRPr="003D4FC2">
        <w:rPr>
          <w:rFonts w:ascii="Arial" w:eastAsia="Calibri" w:hAnsi="Arial" w:cs="Arial"/>
          <w:color w:val="000000" w:themeColor="text1"/>
          <w:sz w:val="22"/>
          <w:szCs w:val="22"/>
          <w:lang w:val="es-ES_tradnl"/>
        </w:rPr>
        <w:t>)</w:t>
      </w:r>
      <w:r w:rsidR="00DD4EE3" w:rsidRPr="003D4FC2">
        <w:rPr>
          <w:rFonts w:ascii="Arial" w:eastAsia="Calibri" w:hAnsi="Arial" w:cs="Arial"/>
          <w:color w:val="000000" w:themeColor="text1"/>
          <w:sz w:val="22"/>
          <w:szCs w:val="22"/>
          <w:lang w:val="es-ES_tradnl"/>
        </w:rPr>
        <w:t xml:space="preserve"> </w:t>
      </w:r>
      <w:r w:rsidR="00A12DED" w:rsidRPr="003D4FC2">
        <w:rPr>
          <w:rFonts w:ascii="Arial" w:eastAsia="Calibri" w:hAnsi="Arial" w:cs="Arial"/>
          <w:color w:val="000000" w:themeColor="text1"/>
          <w:sz w:val="22"/>
          <w:szCs w:val="22"/>
          <w:lang w:val="es-ES_tradnl"/>
        </w:rPr>
        <w:t>restricciones especiales aplicables</w:t>
      </w:r>
      <w:r w:rsidR="001251F7" w:rsidRPr="003D4FC2">
        <w:rPr>
          <w:rFonts w:ascii="Arial" w:eastAsia="Calibri" w:hAnsi="Arial" w:cs="Arial"/>
          <w:color w:val="000000" w:themeColor="text1"/>
          <w:sz w:val="22"/>
          <w:szCs w:val="22"/>
          <w:lang w:val="es-ES_tradnl"/>
        </w:rPr>
        <w:t xml:space="preserve"> </w:t>
      </w:r>
      <w:r w:rsidR="009312BE" w:rsidRPr="003D4FC2">
        <w:rPr>
          <w:rFonts w:ascii="Arial" w:eastAsia="Calibri" w:hAnsi="Arial" w:cs="Arial"/>
          <w:color w:val="000000" w:themeColor="text1"/>
          <w:sz w:val="22"/>
          <w:szCs w:val="22"/>
          <w:lang w:val="es-ES_tradnl"/>
        </w:rPr>
        <w:t>de cara a</w:t>
      </w:r>
      <w:r w:rsidR="001251F7" w:rsidRPr="003D4FC2">
        <w:rPr>
          <w:rFonts w:ascii="Arial" w:eastAsia="Calibri" w:hAnsi="Arial" w:cs="Arial"/>
          <w:color w:val="000000" w:themeColor="text1"/>
          <w:sz w:val="22"/>
          <w:szCs w:val="22"/>
          <w:lang w:val="es-ES_tradnl"/>
        </w:rPr>
        <w:t xml:space="preserve"> las</w:t>
      </w:r>
      <w:r w:rsidR="00A12DED" w:rsidRPr="003D4FC2">
        <w:rPr>
          <w:rFonts w:ascii="Arial" w:eastAsia="Calibri" w:hAnsi="Arial" w:cs="Arial"/>
          <w:color w:val="000000" w:themeColor="text1"/>
          <w:sz w:val="22"/>
          <w:szCs w:val="22"/>
          <w:lang w:val="es-ES_tradnl"/>
        </w:rPr>
        <w:t xml:space="preserve"> elecciones presidenciales</w:t>
      </w:r>
      <w:r w:rsidR="001251F7" w:rsidRPr="003D4FC2">
        <w:rPr>
          <w:rFonts w:ascii="Arial" w:eastAsia="Calibri" w:hAnsi="Arial" w:cs="Arial"/>
          <w:color w:val="000000" w:themeColor="text1"/>
          <w:sz w:val="22"/>
          <w:szCs w:val="22"/>
          <w:lang w:val="es-ES_tradnl"/>
        </w:rPr>
        <w:t xml:space="preserve">, </w:t>
      </w:r>
      <w:r w:rsidR="00DD4EE3" w:rsidRPr="003D4FC2">
        <w:rPr>
          <w:rFonts w:ascii="Arial" w:hAnsi="Arial" w:cs="Arial"/>
          <w:color w:val="000000" w:themeColor="text1"/>
          <w:sz w:val="22"/>
          <w:szCs w:val="22"/>
          <w:lang w:val="es-ES_tradnl" w:eastAsia="es-CO"/>
        </w:rPr>
        <w:t>y</w:t>
      </w:r>
      <w:r w:rsidR="00372051" w:rsidRPr="003D4FC2">
        <w:rPr>
          <w:rFonts w:ascii="Arial" w:hAnsi="Arial" w:cs="Arial"/>
          <w:color w:val="000000" w:themeColor="text1"/>
          <w:sz w:val="22"/>
          <w:szCs w:val="22"/>
          <w:lang w:val="es-ES_tradnl" w:eastAsia="es-CO"/>
        </w:rPr>
        <w:t xml:space="preserve"> </w:t>
      </w:r>
      <w:proofErr w:type="spellStart"/>
      <w:r w:rsidR="005F581C" w:rsidRPr="003D4FC2">
        <w:rPr>
          <w:rFonts w:ascii="Arial" w:hAnsi="Arial" w:cs="Arial"/>
          <w:color w:val="000000" w:themeColor="text1"/>
          <w:sz w:val="22"/>
          <w:szCs w:val="22"/>
          <w:lang w:val="es-ES_tradnl" w:eastAsia="es-CO"/>
        </w:rPr>
        <w:t>i</w:t>
      </w:r>
      <w:r w:rsidR="00B7276A" w:rsidRPr="003D4FC2">
        <w:rPr>
          <w:rFonts w:ascii="Arial" w:hAnsi="Arial" w:cs="Arial"/>
          <w:color w:val="000000" w:themeColor="text1"/>
          <w:sz w:val="22"/>
          <w:szCs w:val="22"/>
          <w:lang w:val="es-ES_tradnl" w:eastAsia="es-CO"/>
        </w:rPr>
        <w:t>v</w:t>
      </w:r>
      <w:proofErr w:type="spellEnd"/>
      <w:r w:rsidR="00B7276A" w:rsidRPr="003D4FC2">
        <w:rPr>
          <w:rFonts w:ascii="Arial" w:hAnsi="Arial" w:cs="Arial"/>
          <w:color w:val="000000" w:themeColor="text1"/>
          <w:sz w:val="22"/>
          <w:szCs w:val="22"/>
          <w:lang w:val="es-ES_tradnl" w:eastAsia="es-CO"/>
        </w:rPr>
        <w:t>)</w:t>
      </w:r>
      <w:r w:rsidR="00DD4EE3" w:rsidRPr="003D4FC2">
        <w:rPr>
          <w:rFonts w:ascii="Arial" w:hAnsi="Arial" w:cs="Arial"/>
          <w:color w:val="000000" w:themeColor="text1"/>
          <w:sz w:val="22"/>
          <w:szCs w:val="22"/>
          <w:lang w:val="es-ES_tradnl" w:eastAsia="es-CO"/>
        </w:rPr>
        <w:t xml:space="preserve"> restricciones de la Ley de Garantías en los contratos de colaboración y convenios de asociación con entida</w:t>
      </w:r>
      <w:r w:rsidR="00B117EC" w:rsidRPr="003D4FC2">
        <w:rPr>
          <w:rFonts w:ascii="Arial" w:hAnsi="Arial" w:cs="Arial"/>
          <w:color w:val="000000" w:themeColor="text1"/>
          <w:sz w:val="22"/>
          <w:szCs w:val="22"/>
          <w:lang w:val="es-ES_tradnl" w:eastAsia="es-CO"/>
        </w:rPr>
        <w:t>des privadas sin ánimo de lucro, haciendo un especial énfasis en la celebración de convenios con las cajas de compensación familiar en el marco del Decreto 1786 de 202</w:t>
      </w:r>
      <w:r w:rsidR="00711B2E" w:rsidRPr="003D4FC2">
        <w:rPr>
          <w:rFonts w:ascii="Arial" w:hAnsi="Arial" w:cs="Arial"/>
          <w:color w:val="000000" w:themeColor="text1"/>
          <w:sz w:val="22"/>
          <w:szCs w:val="22"/>
          <w:lang w:val="es-ES_tradnl" w:eastAsia="es-CO"/>
        </w:rPr>
        <w:t>1, el cual modificó el Decreto 1072 de 2015</w:t>
      </w:r>
      <w:r w:rsidR="00B117EC" w:rsidRPr="003D4FC2">
        <w:rPr>
          <w:rFonts w:ascii="Arial" w:hAnsi="Arial" w:cs="Arial"/>
          <w:color w:val="000000" w:themeColor="text1"/>
          <w:sz w:val="22"/>
          <w:szCs w:val="22"/>
          <w:lang w:val="es-ES_tradnl" w:eastAsia="es-CO"/>
        </w:rPr>
        <w:t xml:space="preserve">. </w:t>
      </w:r>
      <w:r w:rsidR="00DD4EE3" w:rsidRPr="003D4FC2">
        <w:rPr>
          <w:rFonts w:ascii="Arial" w:hAnsi="Arial" w:cs="Arial"/>
          <w:color w:val="000000" w:themeColor="text1"/>
          <w:sz w:val="22"/>
          <w:szCs w:val="22"/>
          <w:lang w:val="es-ES_tradnl" w:eastAsia="es-CO"/>
        </w:rPr>
        <w:t xml:space="preserve"> </w:t>
      </w:r>
    </w:p>
    <w:p w14:paraId="7DF3A8DD" w14:textId="7B560665" w:rsidR="000E7E1A" w:rsidRPr="003D4FC2" w:rsidRDefault="00A62DB2" w:rsidP="000E7E1A">
      <w:pPr>
        <w:spacing w:before="120" w:line="276" w:lineRule="auto"/>
        <w:ind w:firstLine="709"/>
        <w:jc w:val="both"/>
        <w:rPr>
          <w:rFonts w:ascii="Arial" w:eastAsia="Calibri" w:hAnsi="Arial" w:cs="Arial"/>
          <w:color w:val="000000" w:themeColor="text1"/>
          <w:sz w:val="22"/>
          <w:szCs w:val="22"/>
          <w:lang w:val="es-ES_tradnl"/>
        </w:rPr>
      </w:pPr>
      <w:r w:rsidRPr="003D4FC2">
        <w:rPr>
          <w:rFonts w:ascii="Arial" w:eastAsia="Calibri" w:hAnsi="Arial" w:cs="Arial"/>
          <w:color w:val="000000" w:themeColor="text1"/>
          <w:sz w:val="22"/>
          <w:szCs w:val="22"/>
          <w:lang w:val="es-ES_tradnl"/>
        </w:rPr>
        <w:t xml:space="preserve">En efecto, esta Agencia </w:t>
      </w:r>
      <w:r w:rsidRPr="003D4FC2">
        <w:rPr>
          <w:rFonts w:ascii="Arial" w:hAnsi="Arial" w:cs="Arial"/>
          <w:color w:val="000000" w:themeColor="text1"/>
          <w:sz w:val="22"/>
          <w:szCs w:val="22"/>
          <w:shd w:val="clear" w:color="auto" w:fill="FFFFFF"/>
        </w:rPr>
        <w:t xml:space="preserve">ha impartido lineamientos sobre la aplicación de la Ley 996 de 2005 y también se ha pronunciado al respecto, entre otros, en los conceptos 4201912000004632 del 6 de agosto de 2019, 2201913000005655 del 8 de agosto de 2019, 2201913000006283 del 27 de agosto de 2019, 2201913000006521 del 3 de septiembre de 2019, 2201913000006634 del 6 de septiembre de 2019, 2201913000006639 del 9 de septiembre de 2019, 2201913000007430 del 7 de octubre de 2019, 2201913000007565 del 10 de octubre de 2019, 2201913000008259 del 6 de noviembre de 2019, C-074 del 17 de marzo de 2021, C-075 del 16 de marzo de 2021, C-227 de 2021 del 5 de mayo de 2021, C-259 del 2 de junio de 2021, C-337 del 13 de julio de 2021, C-350 del 16 de julio de 2021, C-352 del 27 de julio de 2021, C-374 del 16 de septiembre de 2021, </w:t>
      </w:r>
      <w:r w:rsidR="00505F58" w:rsidRPr="003D4FC2">
        <w:rPr>
          <w:rFonts w:ascii="Arial" w:hAnsi="Arial" w:cs="Arial"/>
          <w:color w:val="000000" w:themeColor="text1"/>
          <w:sz w:val="22"/>
          <w:szCs w:val="22"/>
          <w:shd w:val="clear" w:color="auto" w:fill="FFFFFF"/>
        </w:rPr>
        <w:t>C-381 del 2 de agosto de 2021</w:t>
      </w:r>
      <w:r w:rsidRPr="003D4FC2">
        <w:rPr>
          <w:rFonts w:ascii="Arial" w:hAnsi="Arial" w:cs="Arial"/>
          <w:color w:val="000000" w:themeColor="text1"/>
          <w:sz w:val="22"/>
          <w:szCs w:val="22"/>
          <w:shd w:val="clear" w:color="auto" w:fill="FFFFFF"/>
        </w:rPr>
        <w:t xml:space="preserve">, C-396 del 13 de agosto de 2021, C-401 del 10 de agosto de 2021, C-413 del 17 de agosto de 2021, C-439  del 27 de agosto de 2021, C-456 del 3 de septiembre de 2021, C-481 del 98 de septiembre de 2021, C-495 del 15 de septiembre de 2021, C-497 del 15 de septiembre de 2021, C-499 del 15 de septiembre de 2021, C-523 del 10 de octubre de 2021, C-528 del 27 de septiembre de 2021, C-543 del 9 de noviembre de 2021, C-550 del 5 de octubre de 2021, C-557 del 7 de octubre de 2021, C-563 del 8 de octubre de 2021, C-606 del 3 de noviembre de 2021, C-614 del 2 de noviembre de 2021, C-633 del 11 de noviembre de 2021, C-634 del 11 de noviembre de 2021, C-636 del 16 de noviembre de 2021, C-677 del 4 de diciembre de 2021, C-674 del 6 de diciembre de 2021, </w:t>
      </w:r>
      <w:r w:rsidR="000E7E1A" w:rsidRPr="003D4FC2">
        <w:rPr>
          <w:rFonts w:ascii="Arial" w:eastAsia="Calibri" w:hAnsi="Arial" w:cs="Arial"/>
          <w:color w:val="000000" w:themeColor="text1"/>
          <w:sz w:val="22"/>
        </w:rPr>
        <w:t>681 del 7 de diciembre de 2021, C-686 del 21 de diciembre de 2021,</w:t>
      </w:r>
      <w:r w:rsidR="000E7E1A" w:rsidRPr="003D4FC2">
        <w:rPr>
          <w:rFonts w:ascii="Arial" w:hAnsi="Arial" w:cs="Arial"/>
          <w:color w:val="000000" w:themeColor="text1"/>
          <w:sz w:val="22"/>
          <w:szCs w:val="22"/>
          <w:shd w:val="clear" w:color="auto" w:fill="FFFFFF"/>
        </w:rPr>
        <w:t xml:space="preserve"> </w:t>
      </w:r>
      <w:r w:rsidRPr="003D4FC2">
        <w:rPr>
          <w:rFonts w:ascii="Arial" w:hAnsi="Arial" w:cs="Arial"/>
          <w:color w:val="000000" w:themeColor="text1"/>
          <w:sz w:val="22"/>
          <w:szCs w:val="22"/>
          <w:shd w:val="clear" w:color="auto" w:fill="FFFFFF"/>
        </w:rPr>
        <w:t>C-69</w:t>
      </w:r>
      <w:r w:rsidR="00505F58" w:rsidRPr="003D4FC2">
        <w:rPr>
          <w:rFonts w:ascii="Arial" w:hAnsi="Arial" w:cs="Arial"/>
          <w:color w:val="000000" w:themeColor="text1"/>
          <w:sz w:val="22"/>
          <w:szCs w:val="22"/>
          <w:shd w:val="clear" w:color="auto" w:fill="FFFFFF"/>
        </w:rPr>
        <w:t xml:space="preserve">5 del 22 de diciembre de 2021, </w:t>
      </w:r>
      <w:r w:rsidRPr="003D4FC2">
        <w:rPr>
          <w:rFonts w:ascii="Arial" w:hAnsi="Arial" w:cs="Arial"/>
          <w:color w:val="000000" w:themeColor="text1"/>
          <w:sz w:val="22"/>
          <w:szCs w:val="22"/>
          <w:shd w:val="clear" w:color="auto" w:fill="FFFFFF"/>
        </w:rPr>
        <w:t>C-723 del 28 de diciembre de 2021, C-726 de 24 de enero de 2022</w:t>
      </w:r>
      <w:r w:rsidR="000E7E1A" w:rsidRPr="003D4FC2">
        <w:rPr>
          <w:rFonts w:ascii="Arial" w:hAnsi="Arial" w:cs="Arial"/>
          <w:color w:val="000000" w:themeColor="text1"/>
          <w:sz w:val="22"/>
          <w:szCs w:val="22"/>
          <w:shd w:val="clear" w:color="auto" w:fill="FFFFFF"/>
        </w:rPr>
        <w:t>,</w:t>
      </w:r>
      <w:r w:rsidR="000E7E1A" w:rsidRPr="003D4FC2">
        <w:rPr>
          <w:rFonts w:ascii="Arial" w:eastAsia="Calibri" w:hAnsi="Arial" w:cs="Arial"/>
          <w:color w:val="000000" w:themeColor="text1"/>
          <w:sz w:val="22"/>
        </w:rPr>
        <w:t xml:space="preserve"> C-697 del 3 de enero de 2022, 002 del 15 de febrero de 2022, C-009 del 15 de febrero de 2022,</w:t>
      </w:r>
      <w:r w:rsidRPr="003D4FC2">
        <w:rPr>
          <w:rFonts w:ascii="Arial" w:hAnsi="Arial" w:cs="Arial"/>
          <w:color w:val="000000" w:themeColor="text1"/>
          <w:sz w:val="22"/>
          <w:szCs w:val="22"/>
          <w:shd w:val="clear" w:color="auto" w:fill="FFFFFF"/>
        </w:rPr>
        <w:t xml:space="preserve"> C-037 de 21 de </w:t>
      </w:r>
      <w:r w:rsidRPr="003D4FC2">
        <w:rPr>
          <w:rFonts w:ascii="Arial" w:hAnsi="Arial" w:cs="Arial"/>
          <w:color w:val="000000" w:themeColor="text1"/>
          <w:sz w:val="22"/>
          <w:szCs w:val="22"/>
          <w:shd w:val="clear" w:color="auto" w:fill="FFFFFF"/>
        </w:rPr>
        <w:lastRenderedPageBreak/>
        <w:t>enero de 2022</w:t>
      </w:r>
      <w:r w:rsidR="000E7E1A" w:rsidRPr="003D4FC2">
        <w:rPr>
          <w:rFonts w:ascii="Arial" w:hAnsi="Arial" w:cs="Arial"/>
          <w:color w:val="000000" w:themeColor="text1"/>
          <w:sz w:val="22"/>
          <w:szCs w:val="22"/>
          <w:shd w:val="clear" w:color="auto" w:fill="FFFFFF"/>
        </w:rPr>
        <w:t xml:space="preserve">, </w:t>
      </w:r>
      <w:r w:rsidR="000E7E1A" w:rsidRPr="003D4FC2">
        <w:rPr>
          <w:rFonts w:ascii="Arial" w:eastAsia="Calibri" w:hAnsi="Arial" w:cs="Arial"/>
          <w:color w:val="000000" w:themeColor="text1"/>
          <w:sz w:val="22"/>
        </w:rPr>
        <w:t>C-005 del 16 de febrero de  2022, C-014 del 18 de febrero de 2022, C- 022 del 21 de febrero de 2022, C-045 del 3 de marzo de 2022</w:t>
      </w:r>
      <w:r w:rsidR="00B117EC" w:rsidRPr="003D4FC2">
        <w:rPr>
          <w:rFonts w:ascii="Arial" w:eastAsia="Calibri" w:hAnsi="Arial" w:cs="Arial"/>
          <w:color w:val="000000" w:themeColor="text1"/>
          <w:sz w:val="22"/>
        </w:rPr>
        <w:t>, C-216 del 9 de marzo de 2022</w:t>
      </w:r>
      <w:r w:rsidRPr="003D4FC2">
        <w:rPr>
          <w:rFonts w:ascii="Arial" w:eastAsia="Calibri" w:hAnsi="Arial" w:cs="Arial"/>
          <w:color w:val="000000" w:themeColor="text1"/>
          <w:sz w:val="22"/>
          <w:szCs w:val="22"/>
          <w:lang w:val="es-ES_tradnl"/>
        </w:rPr>
        <w:t xml:space="preserve">. </w:t>
      </w:r>
      <w:r w:rsidR="000E7E1A" w:rsidRPr="003D4FC2">
        <w:rPr>
          <w:rFonts w:ascii="Arial" w:eastAsia="Calibri" w:hAnsi="Arial" w:cs="Arial"/>
          <w:color w:val="000000" w:themeColor="text1"/>
          <w:sz w:val="22"/>
        </w:rPr>
        <w:t>Finalmente, en los Conceptos C-296 de 22 de junio de 2021</w:t>
      </w:r>
      <w:r w:rsidR="00977991" w:rsidRPr="003D4FC2">
        <w:rPr>
          <w:rFonts w:ascii="Arial" w:eastAsia="Calibri" w:hAnsi="Arial" w:cs="Arial"/>
          <w:color w:val="000000" w:themeColor="text1"/>
          <w:sz w:val="22"/>
        </w:rPr>
        <w:t>,</w:t>
      </w:r>
      <w:r w:rsidR="000E7E1A" w:rsidRPr="003D4FC2">
        <w:rPr>
          <w:rFonts w:ascii="Arial" w:eastAsia="Calibri" w:hAnsi="Arial" w:cs="Arial"/>
          <w:color w:val="000000" w:themeColor="text1"/>
          <w:sz w:val="22"/>
        </w:rPr>
        <w:t xml:space="preserve"> C-391 del 11 de agosto de 2021</w:t>
      </w:r>
      <w:r w:rsidR="00977991" w:rsidRPr="003D4FC2">
        <w:rPr>
          <w:rFonts w:ascii="Arial" w:eastAsia="Calibri" w:hAnsi="Arial" w:cs="Arial"/>
          <w:color w:val="000000" w:themeColor="text1"/>
          <w:sz w:val="22"/>
        </w:rPr>
        <w:t xml:space="preserve"> y C-075 del </w:t>
      </w:r>
      <w:r w:rsidR="00784392" w:rsidRPr="003D4FC2">
        <w:rPr>
          <w:rFonts w:ascii="Arial" w:eastAsia="Calibri" w:hAnsi="Arial" w:cs="Arial"/>
          <w:color w:val="000000" w:themeColor="text1"/>
          <w:sz w:val="22"/>
        </w:rPr>
        <w:t>10 de marzo de 2022</w:t>
      </w:r>
      <w:r w:rsidR="000E7E1A" w:rsidRPr="003D4FC2">
        <w:rPr>
          <w:rFonts w:ascii="Arial" w:eastAsia="Calibri" w:hAnsi="Arial" w:cs="Arial"/>
          <w:color w:val="000000" w:themeColor="text1"/>
          <w:sz w:val="22"/>
        </w:rPr>
        <w:t xml:space="preserve"> se revisó la aplicación de la ley de garantías a los convenios asociativos del artículo 2.2.7.6.7 del Decreto 1072 de 2015 antes de la modificación del Decreto 1786 de 2021</w:t>
      </w:r>
      <w:r w:rsidR="00D02FA8" w:rsidRPr="003D4FC2">
        <w:rPr>
          <w:rStyle w:val="Refdenotaalpie"/>
          <w:rFonts w:ascii="Arial" w:eastAsia="Calibri" w:hAnsi="Arial" w:cs="Arial"/>
          <w:color w:val="000000" w:themeColor="text1"/>
          <w:sz w:val="22"/>
          <w:szCs w:val="22"/>
        </w:rPr>
        <w:footnoteReference w:id="2"/>
      </w:r>
      <w:r w:rsidR="000E7E1A" w:rsidRPr="003D4FC2">
        <w:rPr>
          <w:rFonts w:ascii="Arial" w:eastAsia="Calibri" w:hAnsi="Arial" w:cs="Arial"/>
          <w:color w:val="000000" w:themeColor="text1"/>
          <w:sz w:val="22"/>
        </w:rPr>
        <w:t>.</w:t>
      </w:r>
    </w:p>
    <w:p w14:paraId="1A992592" w14:textId="77777777" w:rsidR="009F2C6F" w:rsidRPr="003D4FC2" w:rsidRDefault="009F2C6F" w:rsidP="00B7276A">
      <w:pPr>
        <w:spacing w:line="276" w:lineRule="auto"/>
        <w:jc w:val="both"/>
        <w:rPr>
          <w:rFonts w:ascii="Arial" w:eastAsia="Calibri" w:hAnsi="Arial" w:cs="Arial"/>
          <w:color w:val="000000" w:themeColor="text1"/>
          <w:sz w:val="22"/>
          <w:lang w:val="es-ES_tradnl"/>
        </w:rPr>
      </w:pPr>
    </w:p>
    <w:p w14:paraId="487283B8" w14:textId="0E291A13" w:rsidR="009F2C6F" w:rsidRPr="003D4FC2" w:rsidRDefault="009F2C6F" w:rsidP="009F2C6F">
      <w:pPr>
        <w:spacing w:line="276" w:lineRule="auto"/>
        <w:jc w:val="both"/>
        <w:rPr>
          <w:rFonts w:ascii="Arial" w:eastAsia="Calibri" w:hAnsi="Arial" w:cs="Arial"/>
          <w:b/>
          <w:bCs/>
          <w:sz w:val="22"/>
          <w:szCs w:val="22"/>
        </w:rPr>
      </w:pPr>
      <w:r w:rsidRPr="003D4FC2">
        <w:rPr>
          <w:rFonts w:ascii="Arial" w:eastAsia="Calibri" w:hAnsi="Arial" w:cs="Arial"/>
          <w:b/>
          <w:bCs/>
          <w:sz w:val="22"/>
          <w:szCs w:val="22"/>
        </w:rPr>
        <w:t>2.1. Competencia consultiva de la Agencia Nacional de Contratación Pública – Colombia Compra Eficiente</w:t>
      </w:r>
    </w:p>
    <w:p w14:paraId="6C340614" w14:textId="77777777" w:rsidR="009F2C6F" w:rsidRPr="003D4FC2" w:rsidRDefault="009F2C6F" w:rsidP="009F2C6F">
      <w:pPr>
        <w:spacing w:line="276" w:lineRule="auto"/>
        <w:jc w:val="both"/>
        <w:rPr>
          <w:rFonts w:ascii="Arial" w:eastAsia="Calibri" w:hAnsi="Arial" w:cs="Arial"/>
          <w:b/>
          <w:bCs/>
          <w:sz w:val="22"/>
          <w:szCs w:val="22"/>
        </w:rPr>
      </w:pPr>
    </w:p>
    <w:p w14:paraId="22DA1E1C" w14:textId="77777777" w:rsidR="009F2C6F" w:rsidRPr="003D4FC2" w:rsidRDefault="009F2C6F" w:rsidP="009F2C6F">
      <w:pPr>
        <w:spacing w:line="276" w:lineRule="auto"/>
        <w:jc w:val="both"/>
        <w:rPr>
          <w:rFonts w:ascii="Arial" w:hAnsi="Arial" w:cs="Arial"/>
          <w:color w:val="000000"/>
          <w:sz w:val="22"/>
          <w:szCs w:val="22"/>
        </w:rPr>
      </w:pPr>
      <w:r w:rsidRPr="003D4FC2">
        <w:rPr>
          <w:rFonts w:ascii="Arial" w:hAnsi="Arial" w:cs="Arial"/>
          <w:color w:val="000000"/>
          <w:sz w:val="22"/>
          <w:szCs w:val="22"/>
          <w:shd w:val="clear" w:color="auto" w:fill="FFFFFF"/>
        </w:rPr>
        <w:t>Como en la consulta que se resuelve en esta oportunidad se hacen algunos comentarios a partir de un caso concreto, como son los programas de jornada escolar complementaria y los recursos que destinan las Cajas de Compensación Familiar para esos programas, en el presente aparte se tendrá como fundamento el concepto C-176 del 19 de abril de 2021 de esta Agencia, en el cual se analiza su función de interpretación de las normas contractuales y, con base en ello, aclarar la naturaleza de los conceptos expedidos por este organismo.  </w:t>
      </w:r>
    </w:p>
    <w:p w14:paraId="24C1E0EE" w14:textId="77777777" w:rsidR="009F2C6F" w:rsidRPr="003D4FC2" w:rsidRDefault="009F2C6F" w:rsidP="009F2C6F">
      <w:pPr>
        <w:spacing w:before="120" w:line="276" w:lineRule="auto"/>
        <w:ind w:firstLine="708"/>
        <w:jc w:val="both"/>
        <w:rPr>
          <w:rFonts w:ascii="Arial" w:hAnsi="Arial" w:cs="Arial"/>
          <w:color w:val="000000"/>
          <w:sz w:val="22"/>
          <w:szCs w:val="22"/>
        </w:rPr>
      </w:pPr>
      <w:r w:rsidRPr="003D4FC2">
        <w:rPr>
          <w:rFonts w:ascii="Arial" w:hAnsi="Arial" w:cs="Arial"/>
          <w:color w:val="000000"/>
          <w:sz w:val="22"/>
          <w:szCs w:val="22"/>
        </w:rPr>
        <w:t xml:space="preserve">Al respecto, </w:t>
      </w:r>
      <w:bookmarkStart w:id="9" w:name="_Hlk94773931"/>
      <w:r w:rsidRPr="003D4FC2">
        <w:rPr>
          <w:rFonts w:ascii="Arial" w:hAnsi="Arial" w:cs="Arial"/>
          <w:color w:val="000000"/>
          <w:sz w:val="22"/>
          <w:szCs w:val="22"/>
        </w:rPr>
        <w:t>es necesario tener en cuenta que esta Agencia sólo tiene competencia para responder solicitudes sobre la aplicación de normas de carácter general en materia de compras y contratación pública. En ese sentido, resolver consultas sobre casos particulares desborda las atribuciones asignadas por el legislador, que no concibió a Colombia Compra Eficiente como una autoridad para solucionar problemas jurídicos particulares, especialmente, cuando el conocimiento de estos últimos corresponde resolverlos a los partícipes del sistema de compra pública y, eventualmente, a las autoridades judiciales y a los organismos de control.</w:t>
      </w:r>
      <w:r w:rsidRPr="003D4FC2">
        <w:rPr>
          <w:rFonts w:ascii="Arial" w:eastAsia="Calibri" w:hAnsi="Arial" w:cs="Arial"/>
          <w:color w:val="000000"/>
          <w:sz w:val="22"/>
          <w:szCs w:val="22"/>
        </w:rPr>
        <w:t xml:space="preserve"> </w:t>
      </w:r>
      <w:r w:rsidRPr="003D4FC2">
        <w:rPr>
          <w:rFonts w:ascii="Arial" w:hAnsi="Arial" w:cs="Arial"/>
          <w:color w:val="000000"/>
          <w:sz w:val="22"/>
          <w:szCs w:val="22"/>
          <w:shd w:val="clear" w:color="auto" w:fill="FFFFFF"/>
        </w:rPr>
        <w:t> </w:t>
      </w:r>
      <w:bookmarkEnd w:id="9"/>
    </w:p>
    <w:p w14:paraId="3CDECC40" w14:textId="77777777" w:rsidR="009F2C6F" w:rsidRPr="003D4FC2" w:rsidRDefault="009F2C6F" w:rsidP="009F2C6F">
      <w:pPr>
        <w:spacing w:before="120" w:line="276" w:lineRule="auto"/>
        <w:ind w:firstLine="708"/>
        <w:jc w:val="both"/>
        <w:rPr>
          <w:rFonts w:ascii="Arial" w:hAnsi="Arial" w:cs="Arial"/>
          <w:color w:val="000000"/>
          <w:sz w:val="22"/>
          <w:szCs w:val="22"/>
        </w:rPr>
      </w:pPr>
      <w:r w:rsidRPr="003D4FC2">
        <w:rPr>
          <w:rFonts w:ascii="Arial" w:hAnsi="Arial" w:cs="Arial"/>
          <w:color w:val="000000"/>
          <w:sz w:val="22"/>
          <w:szCs w:val="22"/>
        </w:rPr>
        <w:t>Por tanto, la competencia de esta Agencia se fija con límites claros, con el objeto de evitar que actúe como una instancia de validación de las actuaciones de las entidades sujetas a la Ley 80 de 1993 o de los demás participantes de la contratación pública</w:t>
      </w:r>
      <w:r w:rsidRPr="003D4FC2">
        <w:rPr>
          <w:rFonts w:ascii="Arial" w:hAnsi="Arial" w:cs="Arial"/>
          <w:color w:val="000000"/>
          <w:sz w:val="22"/>
          <w:szCs w:val="22"/>
          <w:vertAlign w:val="superscript"/>
        </w:rPr>
        <w:footnoteReference w:id="3"/>
      </w:r>
      <w:r w:rsidRPr="003D4FC2">
        <w:rPr>
          <w:rFonts w:ascii="Arial" w:hAnsi="Arial" w:cs="Arial"/>
          <w:color w:val="000000"/>
          <w:sz w:val="22"/>
          <w:szCs w:val="22"/>
        </w:rPr>
        <w:t xml:space="preserve">. Lo anterior, en la medida en que, para resolver una consulta de carácter particular, además de conocer un sinnúmero de detalles de la actuación administrativa, es necesario acceder al expediente y a los documentos del procedimiento contractual donde surge la inquietud; </w:t>
      </w:r>
      <w:r w:rsidRPr="003D4FC2">
        <w:rPr>
          <w:rFonts w:ascii="Arial" w:hAnsi="Arial" w:cs="Arial"/>
          <w:color w:val="000000"/>
          <w:sz w:val="22"/>
          <w:szCs w:val="22"/>
        </w:rPr>
        <w:lastRenderedPageBreak/>
        <w:t>razón por la cual, al no ser un órgano judicial, ni una entidad de vigilancia, inspección o control en materia contractual, carece de la facultad para desempeñar estas funciones.</w:t>
      </w:r>
      <w:r w:rsidRPr="003D4FC2">
        <w:rPr>
          <w:rFonts w:ascii="Arial" w:eastAsia="Calibri" w:hAnsi="Arial" w:cs="Arial"/>
          <w:color w:val="000000"/>
          <w:sz w:val="22"/>
          <w:szCs w:val="22"/>
        </w:rPr>
        <w:t> </w:t>
      </w:r>
    </w:p>
    <w:p w14:paraId="4A4E7928" w14:textId="77777777" w:rsidR="009F2C6F" w:rsidRPr="003D4FC2" w:rsidRDefault="009F2C6F" w:rsidP="009F2C6F">
      <w:pPr>
        <w:tabs>
          <w:tab w:val="left" w:pos="426"/>
        </w:tabs>
        <w:spacing w:before="120" w:line="276" w:lineRule="auto"/>
        <w:jc w:val="both"/>
        <w:rPr>
          <w:rFonts w:ascii="Arial" w:hAnsi="Arial" w:cs="Arial"/>
          <w:color w:val="000000"/>
          <w:sz w:val="22"/>
          <w:szCs w:val="22"/>
        </w:rPr>
      </w:pPr>
      <w:r w:rsidRPr="003D4FC2">
        <w:rPr>
          <w:rFonts w:ascii="Arial" w:hAnsi="Arial" w:cs="Arial"/>
          <w:color w:val="000000"/>
          <w:sz w:val="22"/>
          <w:szCs w:val="22"/>
        </w:rPr>
        <w:tab/>
      </w:r>
      <w:r w:rsidRPr="003D4FC2">
        <w:rPr>
          <w:rFonts w:ascii="Arial" w:hAnsi="Arial" w:cs="Arial"/>
          <w:color w:val="000000"/>
          <w:sz w:val="22"/>
          <w:szCs w:val="22"/>
        </w:rPr>
        <w:tab/>
        <w:t xml:space="preserve">En ejercicio de las competencias consagradas en los artículos 3, numeral 5, 11, numeral 8, 12, numeral 6, y 13, numeral 4, del Decreto 4170 de 2011, la Agencia Nacional de Contratación Pública – Colombia Compra Eficiente resuelve las consultas sobre los asuntos de su competencia, esto es, sobre las temáticas de la contratación estatal y compras públicas relacionadas en los artículos citados. El alcance de la competencia consultiva encuentra fundamento normativo en el artículo 28 de la Ley 1437 de 2011, sustituido por el artículo 1 de la Ley 1755 de 2015, que dispone lo siguiente: </w:t>
      </w:r>
      <w:r w:rsidRPr="003D4FC2">
        <w:rPr>
          <w:rFonts w:ascii="Arial" w:eastAsia="Calibri" w:hAnsi="Arial" w:cs="Arial"/>
          <w:bCs/>
          <w:color w:val="000000"/>
          <w:sz w:val="22"/>
          <w:szCs w:val="22"/>
        </w:rPr>
        <w:t> </w:t>
      </w:r>
    </w:p>
    <w:p w14:paraId="3F8ADF6E" w14:textId="77777777" w:rsidR="009F2C6F" w:rsidRPr="003D4FC2" w:rsidRDefault="009F2C6F" w:rsidP="009F2C6F">
      <w:pPr>
        <w:tabs>
          <w:tab w:val="left" w:pos="426"/>
        </w:tabs>
        <w:ind w:left="709" w:right="709"/>
        <w:jc w:val="both"/>
        <w:rPr>
          <w:rFonts w:ascii="Arial" w:hAnsi="Arial" w:cs="Arial"/>
          <w:color w:val="000000"/>
          <w:sz w:val="21"/>
          <w:szCs w:val="21"/>
        </w:rPr>
      </w:pPr>
    </w:p>
    <w:p w14:paraId="4DAA4804" w14:textId="77777777" w:rsidR="009F2C6F" w:rsidRPr="003D4FC2" w:rsidRDefault="009F2C6F" w:rsidP="009F2C6F">
      <w:pPr>
        <w:tabs>
          <w:tab w:val="left" w:pos="426"/>
        </w:tabs>
        <w:spacing w:after="120"/>
        <w:ind w:left="709" w:right="709"/>
        <w:jc w:val="both"/>
        <w:rPr>
          <w:rFonts w:ascii="Arial" w:eastAsia="Calibri" w:hAnsi="Arial" w:cs="Arial"/>
          <w:bCs/>
          <w:color w:val="000000"/>
          <w:sz w:val="21"/>
          <w:szCs w:val="21"/>
        </w:rPr>
      </w:pPr>
      <w:r w:rsidRPr="003D4FC2">
        <w:rPr>
          <w:rFonts w:ascii="Arial" w:hAnsi="Arial" w:cs="Arial"/>
          <w:sz w:val="21"/>
          <w:szCs w:val="21"/>
        </w:rPr>
        <w:t>«</w:t>
      </w:r>
      <w:r w:rsidRPr="003D4FC2">
        <w:rPr>
          <w:rFonts w:ascii="Arial" w:hAnsi="Arial" w:cs="Arial"/>
          <w:color w:val="000000"/>
          <w:sz w:val="21"/>
          <w:szCs w:val="21"/>
        </w:rPr>
        <w:t>Artículo 28. Alcance de los conceptos. Salvo disposición legal en contrario, los conceptos emitidos por las autoridades como respuestas a peticiones realizadas en ejercicio del derecho a formular consultas no serán de obligatorio cumplimiento o ejecución</w:t>
      </w:r>
      <w:r w:rsidRPr="003D4FC2">
        <w:rPr>
          <w:rFonts w:ascii="Arial" w:eastAsia="Calibri" w:hAnsi="Arial" w:cs="Arial"/>
          <w:bCs/>
          <w:color w:val="000000"/>
          <w:sz w:val="21"/>
          <w:szCs w:val="21"/>
        </w:rPr>
        <w:t>.</w:t>
      </w:r>
      <w:r w:rsidRPr="003D4FC2">
        <w:rPr>
          <w:rFonts w:ascii="Arial" w:hAnsi="Arial" w:cs="Arial"/>
          <w:sz w:val="21"/>
          <w:szCs w:val="21"/>
        </w:rPr>
        <w:t>»</w:t>
      </w:r>
      <w:r w:rsidRPr="003D4FC2">
        <w:rPr>
          <w:rFonts w:ascii="Arial" w:eastAsia="Calibri" w:hAnsi="Arial" w:cs="Arial"/>
          <w:bCs/>
          <w:color w:val="000000"/>
          <w:sz w:val="21"/>
          <w:szCs w:val="21"/>
        </w:rPr>
        <w:t> </w:t>
      </w:r>
    </w:p>
    <w:p w14:paraId="18999F1E" w14:textId="77777777" w:rsidR="009F2C6F" w:rsidRPr="003D4FC2" w:rsidRDefault="009F2C6F" w:rsidP="009F2C6F">
      <w:pPr>
        <w:tabs>
          <w:tab w:val="left" w:pos="426"/>
        </w:tabs>
        <w:ind w:left="709" w:right="709"/>
        <w:jc w:val="both"/>
        <w:rPr>
          <w:rFonts w:ascii="Arial" w:hAnsi="Arial" w:cs="Arial"/>
          <w:color w:val="000000"/>
          <w:sz w:val="21"/>
          <w:szCs w:val="21"/>
        </w:rPr>
      </w:pPr>
    </w:p>
    <w:p w14:paraId="5879F752" w14:textId="77777777" w:rsidR="009F2C6F" w:rsidRPr="003D4FC2" w:rsidRDefault="009F2C6F" w:rsidP="009F2C6F">
      <w:pPr>
        <w:tabs>
          <w:tab w:val="left" w:pos="426"/>
        </w:tabs>
        <w:spacing w:after="120" w:line="276" w:lineRule="auto"/>
        <w:jc w:val="both"/>
        <w:rPr>
          <w:rFonts w:ascii="Arial" w:hAnsi="Arial" w:cs="Arial"/>
          <w:color w:val="000000"/>
          <w:sz w:val="22"/>
          <w:szCs w:val="22"/>
        </w:rPr>
      </w:pPr>
      <w:r w:rsidRPr="003D4FC2">
        <w:rPr>
          <w:rFonts w:ascii="Arial" w:eastAsia="Calibri" w:hAnsi="Arial" w:cs="Arial"/>
          <w:bCs/>
          <w:color w:val="000000"/>
          <w:sz w:val="22"/>
          <w:szCs w:val="22"/>
        </w:rPr>
        <w:tab/>
      </w:r>
      <w:r w:rsidRPr="003D4FC2">
        <w:rPr>
          <w:rFonts w:ascii="Arial" w:eastAsia="Calibri" w:hAnsi="Arial" w:cs="Arial"/>
          <w:bCs/>
          <w:color w:val="000000"/>
          <w:sz w:val="22"/>
          <w:szCs w:val="22"/>
        </w:rPr>
        <w:tab/>
      </w:r>
      <w:r w:rsidRPr="003D4FC2">
        <w:rPr>
          <w:rFonts w:ascii="Arial" w:hAnsi="Arial" w:cs="Arial"/>
          <w:color w:val="000000"/>
          <w:sz w:val="22"/>
          <w:szCs w:val="22"/>
        </w:rPr>
        <w:t>La norma citada prescribe que los conceptos emitidos por las autoridades, como respuestas a peticiones realizadas en ejercicio del derecho a formular consultas, no son de obligatorio cumplimiento o de imperativa ejecución, es decir, no tienen efectos vinculantes. En particular, es preciso advertir que los conceptos contienen la posición hermenéutica de la Subdirección de Gestión Contractual en relación con determinado aspecto del ordenamiento jurídico. Esta competencia de interpretación de normas generales, por definición, no puede extenderse a la resolución de controversias, ni a brindar asesorías sobre casos puntuales.</w:t>
      </w:r>
      <w:r w:rsidRPr="003D4FC2">
        <w:rPr>
          <w:rFonts w:ascii="Arial" w:eastAsia="Calibri" w:hAnsi="Arial" w:cs="Arial"/>
          <w:bCs/>
          <w:color w:val="000000"/>
          <w:sz w:val="22"/>
          <w:szCs w:val="22"/>
        </w:rPr>
        <w:t> </w:t>
      </w:r>
    </w:p>
    <w:p w14:paraId="5A11F22F" w14:textId="77777777" w:rsidR="009F2C6F" w:rsidRPr="003D4FC2" w:rsidRDefault="009F2C6F" w:rsidP="009F2C6F">
      <w:pPr>
        <w:spacing w:before="120" w:after="120" w:line="276" w:lineRule="auto"/>
        <w:ind w:firstLine="708"/>
        <w:jc w:val="both"/>
        <w:rPr>
          <w:rFonts w:ascii="Arial" w:hAnsi="Arial" w:cs="Arial"/>
          <w:color w:val="000000"/>
          <w:sz w:val="22"/>
          <w:szCs w:val="22"/>
        </w:rPr>
      </w:pPr>
      <w:r w:rsidRPr="003D4FC2">
        <w:rPr>
          <w:rFonts w:ascii="Arial" w:hAnsi="Arial" w:cs="Arial"/>
          <w:color w:val="000000"/>
          <w:sz w:val="22"/>
          <w:szCs w:val="22"/>
        </w:rPr>
        <w:t xml:space="preserve">En otras palabras, los conceptos de esta Agencia tienen como objeto la interpretación de normas de carácter general, esto es, del ordenamiento jurídico en abstracto, no la resolución de controversias o la asesoría para casos concretos; además, no son vinculantes o de obligatorio cumplimiento para el destinatario, sino que expresan la posición interpretativa del organismo que elabora el concepto. </w:t>
      </w:r>
      <w:r w:rsidRPr="003D4FC2">
        <w:rPr>
          <w:rFonts w:ascii="Arial" w:eastAsia="Calibri" w:hAnsi="Arial" w:cs="Arial"/>
          <w:bCs/>
          <w:color w:val="000000"/>
          <w:sz w:val="22"/>
          <w:szCs w:val="22"/>
        </w:rPr>
        <w:t> </w:t>
      </w:r>
    </w:p>
    <w:p w14:paraId="7D84D667" w14:textId="77777777" w:rsidR="009F2C6F" w:rsidRPr="003D4FC2" w:rsidRDefault="009F2C6F" w:rsidP="009F2C6F">
      <w:pPr>
        <w:tabs>
          <w:tab w:val="left" w:pos="709"/>
        </w:tabs>
        <w:spacing w:before="120" w:line="276" w:lineRule="auto"/>
        <w:jc w:val="both"/>
        <w:rPr>
          <w:rFonts w:ascii="Arial" w:hAnsi="Arial" w:cs="Arial"/>
          <w:color w:val="000000"/>
          <w:sz w:val="22"/>
          <w:szCs w:val="22"/>
        </w:rPr>
      </w:pPr>
      <w:r w:rsidRPr="003D4FC2">
        <w:rPr>
          <w:rFonts w:ascii="Arial" w:hAnsi="Arial" w:cs="Arial"/>
          <w:color w:val="000000"/>
          <w:sz w:val="22"/>
          <w:szCs w:val="22"/>
          <w:shd w:val="clear" w:color="auto" w:fill="FFFFFF"/>
        </w:rPr>
        <w:tab/>
        <w:t>En concordancia con ello, es importante resaltar que e</w:t>
      </w:r>
      <w:r w:rsidRPr="003D4FC2">
        <w:rPr>
          <w:rFonts w:ascii="Arial" w:hAnsi="Arial" w:cs="Arial"/>
          <w:color w:val="000000"/>
          <w:sz w:val="22"/>
          <w:szCs w:val="22"/>
        </w:rPr>
        <w:t>sta posición es compartida por varias entidades públicas que ejercen similar función. Por ejemplo, la Procuraduría General de la Nación</w:t>
      </w:r>
      <w:r w:rsidRPr="003D4FC2">
        <w:rPr>
          <w:rFonts w:ascii="Arial" w:hAnsi="Arial" w:cs="Arial"/>
          <w:color w:val="000000"/>
          <w:sz w:val="22"/>
          <w:szCs w:val="22"/>
          <w:vertAlign w:val="superscript"/>
        </w:rPr>
        <w:footnoteReference w:id="4"/>
      </w:r>
      <w:r w:rsidRPr="003D4FC2">
        <w:rPr>
          <w:rFonts w:ascii="Arial" w:hAnsi="Arial" w:cs="Arial"/>
          <w:color w:val="000000"/>
          <w:sz w:val="22"/>
          <w:szCs w:val="22"/>
        </w:rPr>
        <w:t xml:space="preserve"> aclaró que el concepto «sólo constituye un criterio auxiliar de interpretación y que no tiene carácter vinculante de acuerdo con lo dispuesto en los artículos 230 de la Constitución Política, 5° de la Ley 153 de 1887 y 28 de la ley 1437 de 2011». Igualmente, en concepto del año 2017, la Contraloría General</w:t>
      </w:r>
      <w:r w:rsidRPr="003D4FC2">
        <w:rPr>
          <w:rFonts w:ascii="Arial" w:hAnsi="Arial" w:cs="Arial"/>
          <w:color w:val="000000"/>
          <w:sz w:val="22"/>
          <w:szCs w:val="22"/>
          <w:vertAlign w:val="superscript"/>
        </w:rPr>
        <w:footnoteReference w:id="5"/>
      </w:r>
      <w:r w:rsidRPr="003D4FC2">
        <w:rPr>
          <w:rFonts w:ascii="Arial" w:hAnsi="Arial" w:cs="Arial"/>
          <w:color w:val="000000"/>
          <w:sz w:val="22"/>
          <w:szCs w:val="22"/>
        </w:rPr>
        <w:t xml:space="preserve"> de la República precisó que los «[…] conceptos emitidos por la Oficina Jurídica de la Contraloría General de la </w:t>
      </w:r>
      <w:r w:rsidRPr="003D4FC2">
        <w:rPr>
          <w:rFonts w:ascii="Arial" w:hAnsi="Arial" w:cs="Arial"/>
          <w:color w:val="000000"/>
          <w:sz w:val="22"/>
          <w:szCs w:val="22"/>
        </w:rPr>
        <w:lastRenderedPageBreak/>
        <w:t>República, son orientaciones de carácter general que […] no son de obligatorio cumplimiento o ejecución, ni tienen el carácter de fuente normativa y sólo pueden ser utilizados para facilitar la interpretación y aplicación de las normas jurídicas vigentes […]».</w:t>
      </w:r>
      <w:r w:rsidRPr="003D4FC2">
        <w:rPr>
          <w:rFonts w:ascii="Arial" w:eastAsia="Calibri" w:hAnsi="Arial" w:cs="Arial"/>
          <w:bCs/>
          <w:color w:val="000000"/>
          <w:sz w:val="22"/>
          <w:szCs w:val="22"/>
        </w:rPr>
        <w:t> </w:t>
      </w:r>
    </w:p>
    <w:p w14:paraId="6C222BBF" w14:textId="77777777" w:rsidR="009F2C6F" w:rsidRPr="003D4FC2" w:rsidRDefault="009F2C6F" w:rsidP="009F2C6F">
      <w:pPr>
        <w:tabs>
          <w:tab w:val="left" w:pos="709"/>
        </w:tabs>
        <w:spacing w:before="120" w:after="120" w:line="276" w:lineRule="auto"/>
        <w:jc w:val="both"/>
        <w:rPr>
          <w:rFonts w:ascii="Arial" w:hAnsi="Arial" w:cs="Arial"/>
          <w:color w:val="000000"/>
          <w:sz w:val="22"/>
          <w:szCs w:val="22"/>
        </w:rPr>
      </w:pPr>
      <w:r w:rsidRPr="003D4FC2">
        <w:rPr>
          <w:rFonts w:ascii="Arial" w:eastAsia="Calibri" w:hAnsi="Arial" w:cs="Arial"/>
          <w:bCs/>
          <w:color w:val="000000"/>
          <w:sz w:val="22"/>
          <w:szCs w:val="22"/>
        </w:rPr>
        <w:tab/>
      </w:r>
      <w:r w:rsidRPr="003D4FC2">
        <w:rPr>
          <w:rFonts w:ascii="Arial" w:hAnsi="Arial" w:cs="Arial"/>
          <w:color w:val="000000"/>
          <w:sz w:val="22"/>
          <w:szCs w:val="22"/>
        </w:rPr>
        <w:t>En términos generales, lo que se busca con el ejercicio de la función consultiva es que la opinión jurídica de esta Agencia sea un criterio de orientación para los operadores jurídicos, sin que ello suponga resolver un problema entre partes o asumir la única posible interpretación de una disposición normativa. Esto no descarta que, en la práctica, al emitirse la opinión sobre la interpretación del ordenamiento jurídico, exista coincidencia con el criterio que expone alguna de las partes o la persona que solicita la consulta, circunstancia que no descarta interpretaciones diferentes</w:t>
      </w:r>
      <w:r w:rsidRPr="003D4FC2">
        <w:rPr>
          <w:rFonts w:ascii="Arial" w:hAnsi="Arial" w:cs="Arial"/>
          <w:color w:val="000000"/>
          <w:sz w:val="22"/>
          <w:szCs w:val="22"/>
          <w:vertAlign w:val="superscript"/>
        </w:rPr>
        <w:footnoteReference w:id="6"/>
      </w:r>
      <w:r w:rsidRPr="003D4FC2">
        <w:rPr>
          <w:rFonts w:ascii="Arial" w:hAnsi="Arial" w:cs="Arial"/>
          <w:color w:val="000000"/>
          <w:sz w:val="22"/>
          <w:szCs w:val="22"/>
        </w:rPr>
        <w:t xml:space="preserve">. </w:t>
      </w:r>
    </w:p>
    <w:p w14:paraId="75F521D0" w14:textId="77777777" w:rsidR="009F2C6F" w:rsidRPr="003D4FC2" w:rsidRDefault="009F2C6F" w:rsidP="009F2C6F">
      <w:pPr>
        <w:spacing w:before="120" w:after="120" w:line="276" w:lineRule="auto"/>
        <w:ind w:firstLine="709"/>
        <w:jc w:val="both"/>
        <w:rPr>
          <w:rFonts w:ascii="Arial" w:hAnsi="Arial" w:cs="Arial"/>
          <w:color w:val="000000"/>
          <w:sz w:val="22"/>
          <w:szCs w:val="22"/>
        </w:rPr>
      </w:pPr>
      <w:r w:rsidRPr="003D4FC2">
        <w:rPr>
          <w:rFonts w:ascii="Arial" w:hAnsi="Arial" w:cs="Arial"/>
          <w:color w:val="000000"/>
          <w:sz w:val="22"/>
          <w:szCs w:val="22"/>
        </w:rPr>
        <w:t xml:space="preserve">De este modo, las autoridades que ejercen funciones consultivas pueden expresar su interpretación de un precepto normativo, que no excluye otras interpretaciones posibles, pues el derecho, como sistema normativo, es un lenguaje que, en ocasiones, se tiñe de vaguedad, en virtud de la utilización de conceptos jurídicos indeterminados. Así, puede pasar, por ejemplo, que un ministerio considere que una norma debe entenderse en un sentido, pero que otra entidad, vinculada o adscrita a ese ministerio, entienda que la misma norma debe interpretarse de otra manera. Eso hace parte de la lógica deliberativa y dialéctica del funcionamiento del Estado y refleja el principio democrático. </w:t>
      </w:r>
    </w:p>
    <w:p w14:paraId="581F2A43" w14:textId="77777777" w:rsidR="009F2C6F" w:rsidRPr="003D4FC2" w:rsidRDefault="009F2C6F" w:rsidP="009F2C6F">
      <w:pPr>
        <w:spacing w:line="276" w:lineRule="auto"/>
        <w:ind w:firstLine="708"/>
        <w:jc w:val="both"/>
        <w:rPr>
          <w:rFonts w:ascii="Arial" w:hAnsi="Arial" w:cs="Arial"/>
          <w:color w:val="000000"/>
          <w:sz w:val="22"/>
          <w:szCs w:val="22"/>
        </w:rPr>
      </w:pPr>
      <w:r w:rsidRPr="003D4FC2">
        <w:rPr>
          <w:rFonts w:ascii="Arial" w:hAnsi="Arial" w:cs="Arial"/>
          <w:color w:val="000000"/>
          <w:sz w:val="22"/>
          <w:szCs w:val="22"/>
        </w:rPr>
        <w:t xml:space="preserve">De todos modos, esto no significa, necesariamente, que el criterio de una u otra tenga prevalencia sobre la otra, ya que se trata de opiniones emitidas a título de concepto, pese a que entre las entidades exista jerarquía, o de la naturaleza y competencias que se prediquen de una y otra. Incluso, aun cuando los jueces interpreten con autoridad el sentido de la disposición normativa, el concepto emitido por la entidad no deja de ser un concepto y no adquiere efectos vinculantes, así coincida con el de la autoridad judicial, pues, en esa hipótesis, lo que vincula es la decisión del juez, no el concepto de la entidad que ejerció la función consultiva, pues, como se viene diciendo, dicha competencia se enmarca en el artículo 28 de la Ley 1437 de 2011. Así pues, como lo establece esta forma, los conceptos «no serán de obligatorio cumplimiento o ejecución». Por lo anterior, a continuación, la Agencia Nacional de Contratación Pública – Colombia Compra Eficiente hará una interpretación </w:t>
      </w:r>
      <w:r w:rsidRPr="003D4FC2">
        <w:rPr>
          <w:rFonts w:ascii="Arial" w:hAnsi="Arial" w:cs="Arial"/>
          <w:i/>
          <w:iCs/>
          <w:color w:val="000000"/>
          <w:sz w:val="22"/>
          <w:szCs w:val="22"/>
        </w:rPr>
        <w:t>en abstracto</w:t>
      </w:r>
      <w:r w:rsidRPr="003D4FC2">
        <w:rPr>
          <w:rFonts w:ascii="Arial" w:hAnsi="Arial" w:cs="Arial"/>
          <w:color w:val="000000"/>
          <w:sz w:val="22"/>
          <w:szCs w:val="22"/>
        </w:rPr>
        <w:t xml:space="preserve"> de los temas que se relacionan con el objeto de su consulta, con la salvedad –fundamentada en los comentarios que acaban de hacerse– de que la opinión consultiva de la Agencia no es vinculante en el procedimiento de selección particular.</w:t>
      </w:r>
    </w:p>
    <w:p w14:paraId="18CAC168" w14:textId="77777777" w:rsidR="007D5482" w:rsidRPr="003D4FC2" w:rsidRDefault="007D5482" w:rsidP="000A0DF7">
      <w:pPr>
        <w:spacing w:line="276" w:lineRule="auto"/>
        <w:jc w:val="both"/>
        <w:rPr>
          <w:rFonts w:ascii="Arial" w:eastAsia="Calibri" w:hAnsi="Arial" w:cs="Arial"/>
          <w:color w:val="000000" w:themeColor="text1"/>
          <w:sz w:val="22"/>
          <w:lang w:val="es-ES_tradnl"/>
        </w:rPr>
      </w:pPr>
    </w:p>
    <w:p w14:paraId="3702059E" w14:textId="1D7B9699" w:rsidR="000A0DF7" w:rsidRPr="003D4FC2" w:rsidRDefault="000A0DF7" w:rsidP="000A0DF7">
      <w:pPr>
        <w:tabs>
          <w:tab w:val="left" w:pos="426"/>
        </w:tabs>
        <w:spacing w:line="276" w:lineRule="auto"/>
        <w:jc w:val="both"/>
        <w:rPr>
          <w:rFonts w:ascii="Arial" w:eastAsia="Calibri" w:hAnsi="Arial" w:cs="Arial"/>
          <w:b/>
          <w:bCs/>
          <w:color w:val="000000" w:themeColor="text1"/>
          <w:sz w:val="22"/>
          <w:szCs w:val="22"/>
          <w:lang w:val="es-ES_tradnl" w:eastAsia="en-US"/>
        </w:rPr>
      </w:pPr>
      <w:r w:rsidRPr="003D4FC2">
        <w:rPr>
          <w:rFonts w:ascii="Arial" w:eastAsia="Calibri" w:hAnsi="Arial" w:cs="Arial"/>
          <w:b/>
          <w:bCs/>
          <w:color w:val="000000" w:themeColor="text1"/>
          <w:sz w:val="22"/>
          <w:szCs w:val="22"/>
          <w:lang w:val="es-ES_tradnl" w:eastAsia="en-US"/>
        </w:rPr>
        <w:t>2.</w:t>
      </w:r>
      <w:r w:rsidR="009F2C6F" w:rsidRPr="003D4FC2">
        <w:rPr>
          <w:rFonts w:ascii="Arial" w:eastAsia="Calibri" w:hAnsi="Arial" w:cs="Arial"/>
          <w:b/>
          <w:bCs/>
          <w:color w:val="000000" w:themeColor="text1"/>
          <w:sz w:val="22"/>
          <w:szCs w:val="22"/>
          <w:lang w:val="es-ES_tradnl" w:eastAsia="en-US"/>
        </w:rPr>
        <w:t>2</w:t>
      </w:r>
      <w:r w:rsidRPr="003D4FC2">
        <w:rPr>
          <w:rFonts w:ascii="Arial" w:eastAsia="Calibri" w:hAnsi="Arial" w:cs="Arial"/>
          <w:b/>
          <w:bCs/>
          <w:color w:val="000000" w:themeColor="text1"/>
          <w:sz w:val="22"/>
          <w:szCs w:val="22"/>
          <w:lang w:val="es-ES_tradnl" w:eastAsia="en-US"/>
        </w:rPr>
        <w:t>. Definición y finalidad de la Ley de Garantías Electorales: alcance de las restricciones</w:t>
      </w:r>
    </w:p>
    <w:p w14:paraId="639E4FD8" w14:textId="77777777" w:rsidR="000A0DF7" w:rsidRPr="003D4FC2" w:rsidRDefault="000A0DF7" w:rsidP="000A0DF7">
      <w:pPr>
        <w:tabs>
          <w:tab w:val="left" w:pos="426"/>
        </w:tabs>
        <w:spacing w:line="276" w:lineRule="auto"/>
        <w:ind w:firstLine="709"/>
        <w:jc w:val="both"/>
        <w:rPr>
          <w:rFonts w:ascii="Arial" w:eastAsia="Calibri" w:hAnsi="Arial" w:cs="Arial"/>
          <w:bCs/>
          <w:color w:val="000000" w:themeColor="text1"/>
          <w:sz w:val="16"/>
          <w:szCs w:val="16"/>
          <w:lang w:val="es-ES_tradnl" w:eastAsia="en-US"/>
        </w:rPr>
      </w:pPr>
    </w:p>
    <w:p w14:paraId="4B69FC51" w14:textId="39CD87DE" w:rsidR="000A0DF7" w:rsidRPr="003D4FC2" w:rsidRDefault="000A0DF7" w:rsidP="000A0DF7">
      <w:pPr>
        <w:tabs>
          <w:tab w:val="left" w:pos="426"/>
        </w:tabs>
        <w:spacing w:after="120" w:line="276" w:lineRule="auto"/>
        <w:jc w:val="both"/>
        <w:rPr>
          <w:rFonts w:ascii="Arial" w:hAnsi="Arial" w:cs="Arial"/>
          <w:bCs/>
          <w:color w:val="000000" w:themeColor="text1"/>
          <w:sz w:val="22"/>
          <w:szCs w:val="22"/>
          <w:lang w:val="es-ES_tradnl" w:eastAsia="es-CO"/>
        </w:rPr>
      </w:pPr>
      <w:r w:rsidRPr="003D4FC2">
        <w:rPr>
          <w:rFonts w:ascii="Arial" w:eastAsia="Calibri" w:hAnsi="Arial" w:cs="Arial"/>
          <w:bCs/>
          <w:color w:val="000000" w:themeColor="text1"/>
          <w:sz w:val="22"/>
          <w:szCs w:val="22"/>
          <w:lang w:val="es-ES_tradnl" w:eastAsia="en-US"/>
        </w:rPr>
        <w:lastRenderedPageBreak/>
        <w:t>El ordenamiento jurídico colombiano contempla previsiones claras para evitar la obtención de beneficios personales en asuntos propios de la administración pública</w:t>
      </w:r>
      <w:r w:rsidRPr="003D4FC2">
        <w:rPr>
          <w:rFonts w:ascii="Arial" w:eastAsia="Calibri" w:hAnsi="Arial" w:cs="Arial"/>
          <w:bCs/>
          <w:i/>
          <w:iCs/>
          <w:color w:val="000000" w:themeColor="text1"/>
          <w:sz w:val="22"/>
          <w:szCs w:val="22"/>
          <w:lang w:val="es-ES_tradnl" w:eastAsia="en-US"/>
        </w:rPr>
        <w:t xml:space="preserve">. </w:t>
      </w:r>
      <w:r w:rsidRPr="003D4FC2">
        <w:rPr>
          <w:rFonts w:ascii="Arial" w:eastAsia="Calibri" w:hAnsi="Arial" w:cs="Arial"/>
          <w:bCs/>
          <w:color w:val="000000" w:themeColor="text1"/>
          <w:sz w:val="22"/>
          <w:szCs w:val="22"/>
          <w:lang w:val="es-ES_tradnl" w:eastAsia="en-US"/>
        </w:rPr>
        <w:t>Por ejemplo, el artículo 127 de la Constitución Política establece una prohibición contractual a los servidores públicos y</w:t>
      </w:r>
      <w:r w:rsidR="00B24DE5" w:rsidRPr="003D4FC2">
        <w:rPr>
          <w:rFonts w:ascii="Arial" w:eastAsia="Calibri" w:hAnsi="Arial" w:cs="Arial"/>
          <w:bCs/>
          <w:color w:val="000000" w:themeColor="text1"/>
          <w:sz w:val="22"/>
          <w:szCs w:val="22"/>
          <w:lang w:val="es-ES_tradnl" w:eastAsia="en-US"/>
        </w:rPr>
        <w:t>,</w:t>
      </w:r>
      <w:r w:rsidRPr="003D4FC2">
        <w:rPr>
          <w:rFonts w:ascii="Arial" w:eastAsia="Calibri" w:hAnsi="Arial" w:cs="Arial"/>
          <w:bCs/>
          <w:color w:val="000000" w:themeColor="text1"/>
          <w:sz w:val="22"/>
          <w:szCs w:val="22"/>
          <w:lang w:val="es-ES_tradnl" w:eastAsia="en-US"/>
        </w:rPr>
        <w:t xml:space="preserve"> en cuanto a aspectos políticos</w:t>
      </w:r>
      <w:r w:rsidR="00B24DE5" w:rsidRPr="003D4FC2">
        <w:rPr>
          <w:rFonts w:ascii="Arial" w:eastAsia="Calibri" w:hAnsi="Arial" w:cs="Arial"/>
          <w:bCs/>
          <w:color w:val="000000" w:themeColor="text1"/>
          <w:sz w:val="22"/>
          <w:szCs w:val="22"/>
          <w:lang w:val="es-ES_tradnl" w:eastAsia="en-US"/>
        </w:rPr>
        <w:t xml:space="preserve">, </w:t>
      </w:r>
      <w:r w:rsidRPr="003D4FC2">
        <w:rPr>
          <w:rFonts w:ascii="Arial" w:eastAsia="Calibri" w:hAnsi="Arial" w:cs="Arial"/>
          <w:bCs/>
          <w:color w:val="000000" w:themeColor="text1"/>
          <w:sz w:val="22"/>
          <w:szCs w:val="22"/>
          <w:lang w:val="es-ES_tradnl" w:eastAsia="en-US"/>
        </w:rPr>
        <w:t>establece restricciones a ciertos empleados del Estado, incluso en época no electoral</w:t>
      </w:r>
      <w:r w:rsidRPr="003D4FC2">
        <w:rPr>
          <w:rStyle w:val="Refdenotaalpie"/>
          <w:rFonts w:ascii="Arial" w:eastAsia="Calibri" w:hAnsi="Arial" w:cs="Arial"/>
          <w:color w:val="000000" w:themeColor="text1"/>
        </w:rPr>
        <w:footnoteReference w:id="7"/>
      </w:r>
      <w:r w:rsidRPr="003D4FC2">
        <w:rPr>
          <w:rFonts w:ascii="Arial" w:eastAsia="Calibri" w:hAnsi="Arial" w:cs="Arial"/>
          <w:bCs/>
          <w:color w:val="000000" w:themeColor="text1"/>
          <w:sz w:val="22"/>
          <w:szCs w:val="22"/>
          <w:lang w:val="es-ES_tradnl" w:eastAsia="en-US"/>
        </w:rPr>
        <w:t xml:space="preserve">. </w:t>
      </w:r>
    </w:p>
    <w:p w14:paraId="3C018A04" w14:textId="77777777" w:rsidR="000A0DF7" w:rsidRPr="003D4FC2" w:rsidRDefault="000A0DF7" w:rsidP="000A0DF7">
      <w:pPr>
        <w:tabs>
          <w:tab w:val="left" w:pos="426"/>
        </w:tabs>
        <w:spacing w:line="276" w:lineRule="auto"/>
        <w:ind w:firstLine="709"/>
        <w:jc w:val="both"/>
        <w:rPr>
          <w:rFonts w:ascii="Arial" w:hAnsi="Arial" w:cs="Arial"/>
          <w:bCs/>
          <w:color w:val="000000" w:themeColor="text1"/>
          <w:sz w:val="22"/>
          <w:szCs w:val="22"/>
          <w:lang w:val="es-ES_tradnl" w:eastAsia="es-CO"/>
        </w:rPr>
      </w:pPr>
      <w:r w:rsidRPr="003D4FC2">
        <w:rPr>
          <w:rFonts w:ascii="Arial" w:hAnsi="Arial" w:cs="Arial"/>
          <w:bCs/>
          <w:color w:val="000000" w:themeColor="text1"/>
          <w:sz w:val="22"/>
          <w:szCs w:val="22"/>
          <w:lang w:val="es-ES_tradnl" w:eastAsia="es-CO"/>
        </w:rPr>
        <w:t>En el mismo sentido, la Ley 996 de 2005, conocida como «Ley de Garantías Electorales», se suma a la normatividad de orden constitucional y legal que se ha ocupado de evitar la injerencia inadecuada de intereses particulares en el ejercicio de la función pública. Esta ley tiene como propósito evitar cualquier tipo de arbitrariedad, de ventaja injustificada, de uso irregular de los recursos del Estado en las campañas o falta de garantías en la elección presidencial</w:t>
      </w:r>
      <w:r w:rsidRPr="003D4FC2">
        <w:rPr>
          <w:rStyle w:val="Refdenotaalpie"/>
          <w:rFonts w:ascii="Arial" w:hAnsi="Arial" w:cs="Arial"/>
          <w:color w:val="000000" w:themeColor="text1"/>
        </w:rPr>
        <w:footnoteReference w:id="8"/>
      </w:r>
      <w:r w:rsidRPr="003D4FC2">
        <w:rPr>
          <w:rFonts w:ascii="Arial" w:hAnsi="Arial" w:cs="Arial"/>
          <w:bCs/>
          <w:color w:val="000000" w:themeColor="text1"/>
          <w:sz w:val="22"/>
          <w:szCs w:val="22"/>
          <w:lang w:val="es-ES_tradnl" w:eastAsia="es-CO"/>
        </w:rPr>
        <w:t>. En esta medida, introduce limitaciones para realizar nombramientos, postulaciones, contrataciones o cualquier otro tipo de actividad que implique destinación de recursos públicos bajo el devenir propio de las entidades estatales.</w:t>
      </w:r>
      <w:r w:rsidRPr="003D4FC2">
        <w:rPr>
          <w:rFonts w:ascii="Arial" w:eastAsia="Calibri" w:hAnsi="Arial" w:cs="Arial"/>
          <w:noProof/>
          <w:color w:val="000000" w:themeColor="text1"/>
          <w:sz w:val="22"/>
          <w:szCs w:val="22"/>
          <w:lang w:val="es-ES_tradnl" w:eastAsia="en-US"/>
        </w:rPr>
        <w:t xml:space="preserve"> </w:t>
      </w:r>
      <w:r w:rsidRPr="003D4FC2">
        <w:rPr>
          <w:rFonts w:ascii="Arial" w:hAnsi="Arial" w:cs="Arial"/>
          <w:bCs/>
          <w:color w:val="000000" w:themeColor="text1"/>
          <w:sz w:val="22"/>
          <w:szCs w:val="22"/>
          <w:lang w:val="es-ES_tradnl" w:eastAsia="es-CO"/>
        </w:rPr>
        <w:t>En armonía con lo anterior, la Corte Constitucional ha abordado la definición de la Ley de Garantías Electorales. De esta manera, explica que tiene como propósito:</w:t>
      </w:r>
    </w:p>
    <w:p w14:paraId="22188615" w14:textId="77777777" w:rsidR="000A0DF7" w:rsidRPr="003D4FC2" w:rsidRDefault="000A0DF7" w:rsidP="000A0DF7">
      <w:pPr>
        <w:ind w:right="709"/>
        <w:jc w:val="both"/>
        <w:rPr>
          <w:rFonts w:ascii="Arial" w:hAnsi="Arial" w:cs="Arial"/>
          <w:color w:val="000000" w:themeColor="text1"/>
          <w:sz w:val="21"/>
          <w:szCs w:val="21"/>
          <w:lang w:val="es-ES_tradnl" w:eastAsia="es-CO"/>
        </w:rPr>
      </w:pPr>
    </w:p>
    <w:p w14:paraId="21DCAA2C" w14:textId="77777777" w:rsidR="000A0DF7" w:rsidRPr="003D4FC2" w:rsidRDefault="000A0DF7" w:rsidP="000A0DF7">
      <w:pPr>
        <w:ind w:left="709" w:right="709"/>
        <w:jc w:val="both"/>
        <w:rPr>
          <w:rFonts w:ascii="Arial" w:hAnsi="Arial" w:cs="Arial"/>
          <w:bCs/>
          <w:color w:val="000000" w:themeColor="text1"/>
          <w:sz w:val="21"/>
          <w:szCs w:val="21"/>
          <w:lang w:val="es-ES_tradnl" w:eastAsia="es-CO"/>
        </w:rPr>
      </w:pPr>
      <w:r w:rsidRPr="003D4FC2">
        <w:rPr>
          <w:rFonts w:ascii="Arial" w:hAnsi="Arial" w:cs="Arial"/>
          <w:color w:val="000000" w:themeColor="text1"/>
          <w:sz w:val="21"/>
          <w:szCs w:val="21"/>
          <w:lang w:val="es-ES_tradnl" w:eastAsia="es-CO"/>
        </w:rPr>
        <w:t xml:space="preserve">[…] </w:t>
      </w:r>
      <w:r w:rsidRPr="003D4FC2">
        <w:rPr>
          <w:rFonts w:ascii="Arial" w:hAnsi="Arial" w:cs="Arial"/>
          <w:bCs/>
          <w:color w:val="000000" w:themeColor="text1"/>
          <w:sz w:val="21"/>
          <w:szCs w:val="21"/>
          <w:lang w:val="es-ES_tradnl" w:eastAsia="es-CO"/>
        </w:rPr>
        <w:t>la definición de reglas claras que permitan acceder a los canales de expresión democrática de manera efectiva e igualitaria. El objetivo de una ley de garantías es definir esas reglas.</w:t>
      </w:r>
    </w:p>
    <w:p w14:paraId="29792BF5" w14:textId="77777777" w:rsidR="000A0DF7" w:rsidRPr="003D4FC2" w:rsidRDefault="000A0DF7" w:rsidP="000A0DF7">
      <w:pPr>
        <w:spacing w:after="120"/>
        <w:ind w:left="709" w:right="709"/>
        <w:jc w:val="both"/>
        <w:rPr>
          <w:rFonts w:ascii="Arial" w:hAnsi="Arial" w:cs="Arial"/>
          <w:bCs/>
          <w:color w:val="000000" w:themeColor="text1"/>
          <w:sz w:val="21"/>
          <w:szCs w:val="21"/>
          <w:lang w:val="es-ES_tradnl" w:eastAsia="es-CO"/>
        </w:rPr>
      </w:pPr>
      <w:r w:rsidRPr="003D4FC2">
        <w:rPr>
          <w:rFonts w:ascii="Arial" w:hAnsi="Arial" w:cs="Arial"/>
          <w:bCs/>
          <w:color w:val="000000" w:themeColor="text1"/>
          <w:sz w:val="21"/>
          <w:szCs w:val="21"/>
          <w:lang w:val="es-ES_tradnl" w:eastAsia="es-CO"/>
        </w:rPr>
        <w:t xml:space="preserve">[…] </w:t>
      </w:r>
    </w:p>
    <w:p w14:paraId="289824E8" w14:textId="77777777" w:rsidR="000A0DF7" w:rsidRPr="003D4FC2" w:rsidRDefault="000A0DF7" w:rsidP="000A0DF7">
      <w:pPr>
        <w:ind w:left="709" w:right="709"/>
        <w:jc w:val="both"/>
        <w:rPr>
          <w:rFonts w:ascii="Arial" w:hAnsi="Arial" w:cs="Arial"/>
          <w:bCs/>
          <w:color w:val="000000" w:themeColor="text1"/>
          <w:sz w:val="21"/>
          <w:szCs w:val="21"/>
          <w:lang w:val="es-ES_tradnl" w:eastAsia="es-CO"/>
        </w:rPr>
      </w:pPr>
      <w:r w:rsidRPr="003D4FC2">
        <w:rPr>
          <w:rFonts w:ascii="Arial" w:hAnsi="Arial" w:cs="Arial"/>
          <w:bCs/>
          <w:color w:val="000000" w:themeColor="text1"/>
          <w:sz w:val="21"/>
          <w:szCs w:val="21"/>
          <w:lang w:val="es-ES_tradnl" w:eastAsia="es-CO"/>
        </w:rPr>
        <w:t>Una ley de garantías electorales es una guía para el ejercicio equitativo y transparente de la democracia representativa. Un estatuto diseñado para asegurar que la contienda democrática se cumpla en condiciones igualitarias y transparentes para a los electores. Una ley de garantías busca afianzar la neutralidad de los servidores públicos que organizan y supervisan las disputas electorales, e intenta garantizar el acceso igualitario a los canales de comunicación de los candidatos. Igualmente, una ley de garantías debe permitir que, en el debate democrático, sean las ideas y las propuestas las que definan el ascenso al poder, y no el músculo económico de los que se lo disputan.</w:t>
      </w:r>
      <w:r w:rsidRPr="003D4FC2">
        <w:rPr>
          <w:rStyle w:val="Refdenotaalpie"/>
          <w:rFonts w:ascii="Arial" w:eastAsiaTheme="minorHAnsi" w:hAnsi="Arial" w:cs="Arial"/>
          <w:color w:val="000000" w:themeColor="text1"/>
        </w:rPr>
        <w:footnoteReference w:id="9"/>
      </w:r>
    </w:p>
    <w:p w14:paraId="6FCC9605" w14:textId="77777777" w:rsidR="000A0DF7" w:rsidRPr="003D4FC2" w:rsidRDefault="000A0DF7" w:rsidP="000A0DF7">
      <w:pPr>
        <w:spacing w:line="276" w:lineRule="auto"/>
        <w:ind w:left="709" w:right="709"/>
        <w:jc w:val="both"/>
        <w:rPr>
          <w:rFonts w:ascii="Arial" w:hAnsi="Arial" w:cs="Arial"/>
          <w:bCs/>
          <w:color w:val="000000" w:themeColor="text1"/>
          <w:sz w:val="21"/>
          <w:szCs w:val="21"/>
          <w:lang w:val="es-ES_tradnl" w:eastAsia="es-CO"/>
        </w:rPr>
      </w:pPr>
    </w:p>
    <w:p w14:paraId="16A4316F" w14:textId="77777777" w:rsidR="000A0DF7" w:rsidRPr="003D4FC2" w:rsidRDefault="000A0DF7" w:rsidP="000A0DF7">
      <w:pPr>
        <w:spacing w:line="276" w:lineRule="auto"/>
        <w:ind w:firstLine="709"/>
        <w:jc w:val="both"/>
        <w:rPr>
          <w:rFonts w:ascii="Arial" w:hAnsi="Arial" w:cs="Arial"/>
          <w:bCs/>
          <w:color w:val="000000" w:themeColor="text1"/>
          <w:sz w:val="22"/>
          <w:szCs w:val="22"/>
          <w:lang w:val="es-ES_tradnl" w:eastAsia="es-CO"/>
        </w:rPr>
      </w:pPr>
      <w:r w:rsidRPr="003D4FC2">
        <w:rPr>
          <w:rFonts w:ascii="Arial" w:hAnsi="Arial" w:cs="Arial"/>
          <w:bCs/>
          <w:color w:val="000000" w:themeColor="text1"/>
          <w:sz w:val="22"/>
          <w:szCs w:val="22"/>
          <w:lang w:val="es-ES_tradnl" w:eastAsia="es-CO"/>
        </w:rPr>
        <w:t xml:space="preserve">En este contexto, la Ley de Garantías Electorales establece el marco jurídico para el desarrollo de las elecciones, procurando condiciones de igualdad y transparencia para </w:t>
      </w:r>
      <w:r w:rsidRPr="003D4FC2">
        <w:rPr>
          <w:rFonts w:ascii="Arial" w:hAnsi="Arial" w:cs="Arial"/>
          <w:bCs/>
          <w:color w:val="000000" w:themeColor="text1"/>
          <w:sz w:val="22"/>
          <w:szCs w:val="22"/>
          <w:lang w:val="es-ES_tradnl" w:eastAsia="es-CO"/>
        </w:rPr>
        <w:lastRenderedPageBreak/>
        <w:t>los aspirantes y paralelamente se incluyen restricciones en el actuar de los servidores públicos, evitando interferencias en la contienda electoral, así como la posible desviación de recursos públicos en aspiraciones electorales. Por ello, varias de las disposiciones de la Ley 996 de 2005, al contener normas prohibitivas, no admiten una interpretación amplia, sino que deben interpretarse restrictivamente. En efecto, la Sala de Consulta y Servicio Civil del Consejo de Estado al analizar la referida ley, precisó lo siguiente:</w:t>
      </w:r>
    </w:p>
    <w:p w14:paraId="34092D4A" w14:textId="77777777" w:rsidR="000A0DF7" w:rsidRPr="003D4FC2" w:rsidRDefault="000A0DF7" w:rsidP="000A0DF7">
      <w:pPr>
        <w:spacing w:line="276" w:lineRule="auto"/>
        <w:ind w:firstLine="709"/>
        <w:jc w:val="both"/>
        <w:rPr>
          <w:rFonts w:ascii="Arial" w:hAnsi="Arial" w:cs="Arial"/>
          <w:bCs/>
          <w:color w:val="000000" w:themeColor="text1"/>
          <w:sz w:val="22"/>
          <w:szCs w:val="22"/>
          <w:lang w:val="es-ES_tradnl" w:eastAsia="es-CO"/>
        </w:rPr>
      </w:pPr>
    </w:p>
    <w:p w14:paraId="5F1B520A" w14:textId="77777777" w:rsidR="000A0DF7" w:rsidRPr="003D4FC2" w:rsidRDefault="000A0DF7" w:rsidP="000A0DF7">
      <w:pPr>
        <w:spacing w:after="120"/>
        <w:ind w:left="709" w:right="709"/>
        <w:jc w:val="both"/>
        <w:rPr>
          <w:rFonts w:ascii="Arial" w:hAnsi="Arial" w:cs="Arial"/>
          <w:bCs/>
          <w:color w:val="000000" w:themeColor="text1"/>
          <w:sz w:val="21"/>
          <w:szCs w:val="21"/>
          <w:lang w:val="es-ES_tradnl" w:eastAsia="es-CO"/>
        </w:rPr>
      </w:pPr>
      <w:r w:rsidRPr="003D4FC2">
        <w:rPr>
          <w:rFonts w:ascii="Arial" w:hAnsi="Arial" w:cs="Arial"/>
          <w:bCs/>
          <w:color w:val="000000" w:themeColor="text1"/>
          <w:sz w:val="21"/>
          <w:szCs w:val="21"/>
          <w:lang w:val="es-ES_tradnl" w:eastAsia="es-CO"/>
        </w:rPr>
        <w:t xml:space="preserve">No está de más recordar que las prohibiciones, en tanto limitan la libertad y los derechos de las personas, son de origen constitucional y legal; la tipificación de sus causas, vigencia, naturaleza y efectos es rígida y taxativa; y su aplicación es restrictiva, de manera que excluye la analogía </w:t>
      </w:r>
      <w:proofErr w:type="spellStart"/>
      <w:r w:rsidRPr="003D4FC2">
        <w:rPr>
          <w:rFonts w:ascii="Arial" w:hAnsi="Arial" w:cs="Arial"/>
          <w:bCs/>
          <w:color w:val="000000" w:themeColor="text1"/>
          <w:sz w:val="21"/>
          <w:szCs w:val="21"/>
          <w:lang w:val="es-ES_tradnl" w:eastAsia="es-CO"/>
        </w:rPr>
        <w:t>legis</w:t>
      </w:r>
      <w:proofErr w:type="spellEnd"/>
      <w:r w:rsidRPr="003D4FC2">
        <w:rPr>
          <w:rFonts w:ascii="Arial" w:hAnsi="Arial" w:cs="Arial"/>
          <w:bCs/>
          <w:color w:val="000000" w:themeColor="text1"/>
          <w:sz w:val="21"/>
          <w:szCs w:val="21"/>
          <w:lang w:val="es-ES_tradnl" w:eastAsia="es-CO"/>
        </w:rPr>
        <w:t xml:space="preserve"> o iuris y la interpretación extensiva. Las normas legales de contenido prohibitivo hacen parte de un conjunto de disposiciones que integran un régimen jurídico imperativo y de orden público, razón por la cual no son disponibles ni pueden ser derogadas, modificadas, ampliadas o adicionadas por acuerdo o convenio o acto unilateral.</w:t>
      </w:r>
    </w:p>
    <w:p w14:paraId="36272186" w14:textId="77777777" w:rsidR="000A0DF7" w:rsidRPr="003D4FC2" w:rsidRDefault="000A0DF7" w:rsidP="000A0DF7">
      <w:pPr>
        <w:ind w:left="709" w:right="709"/>
        <w:jc w:val="both"/>
        <w:rPr>
          <w:rFonts w:ascii="Arial" w:hAnsi="Arial" w:cs="Arial"/>
          <w:bCs/>
          <w:color w:val="000000" w:themeColor="text1"/>
          <w:sz w:val="21"/>
          <w:szCs w:val="21"/>
          <w:lang w:val="es-ES_tradnl" w:eastAsia="es-CO"/>
        </w:rPr>
      </w:pPr>
      <w:r w:rsidRPr="003D4FC2">
        <w:rPr>
          <w:rFonts w:ascii="Arial" w:hAnsi="Arial" w:cs="Arial"/>
          <w:bCs/>
          <w:color w:val="000000" w:themeColor="text1"/>
          <w:sz w:val="21"/>
          <w:szCs w:val="21"/>
          <w:lang w:val="es-ES_tradnl" w:eastAsia="es-CO"/>
        </w:rPr>
        <w:t>La jurisprudencia de la Corte Constitucional</w:t>
      </w:r>
      <w:r w:rsidRPr="003D4FC2">
        <w:rPr>
          <w:rStyle w:val="Refdenotaalpie"/>
          <w:rFonts w:ascii="Arial" w:hAnsi="Arial" w:cs="Arial"/>
          <w:color w:val="000000" w:themeColor="text1"/>
        </w:rPr>
        <w:footnoteReference w:id="10"/>
      </w:r>
      <w:r w:rsidRPr="003D4FC2">
        <w:rPr>
          <w:rFonts w:ascii="Arial" w:hAnsi="Arial" w:cs="Arial"/>
          <w:bCs/>
          <w:color w:val="000000" w:themeColor="text1"/>
          <w:sz w:val="21"/>
          <w:szCs w:val="21"/>
          <w:lang w:val="es-ES_tradnl" w:eastAsia="es-CO"/>
        </w:rPr>
        <w:t> y del Consejo de Estado</w:t>
      </w:r>
      <w:r w:rsidRPr="003D4FC2">
        <w:rPr>
          <w:rStyle w:val="Refdenotaalpie"/>
          <w:rFonts w:ascii="Arial" w:hAnsi="Arial" w:cs="Arial"/>
          <w:color w:val="000000" w:themeColor="text1"/>
        </w:rPr>
        <w:footnoteReference w:id="11"/>
      </w:r>
      <w:r w:rsidRPr="003D4FC2">
        <w:rPr>
          <w:rFonts w:ascii="Arial" w:hAnsi="Arial" w:cs="Arial"/>
          <w:bCs/>
          <w:color w:val="000000" w:themeColor="text1"/>
          <w:sz w:val="21"/>
          <w:szCs w:val="21"/>
          <w:lang w:val="es-ES_tradnl" w:eastAsia="es-CO"/>
        </w:rPr>
        <w:t>, coinciden en que las normas que establecen prohibiciones deben estar de manera explícita en la Constitución o en la ley y no podrán ser excesivas ni desproporcionadas. No pueden interpretarse extensivamente sino siempre en forma restrictiva o estricta; es decir, en la aplicación de las normas prohibitivas, el intérprete solamente habrá de tener en cuenta lo que en ellas expresamente se menciona y, por tanto, no le es permitido ampliar el natural y obvio alcance de los supuestos que contemplan, pues como entrañan una limitación -así fuere justificada- a la libertad de actuar o capacidad de obrar, sobrepasar sus precisos términos comporta el desconocimiento de la voluntad del legislador</w:t>
      </w:r>
      <w:r w:rsidRPr="003D4FC2">
        <w:rPr>
          <w:rStyle w:val="Refdenotaalpie"/>
          <w:rFonts w:ascii="Arial" w:hAnsi="Arial" w:cs="Arial"/>
          <w:color w:val="000000" w:themeColor="text1"/>
        </w:rPr>
        <w:footnoteReference w:id="12"/>
      </w:r>
      <w:r w:rsidRPr="003D4FC2">
        <w:rPr>
          <w:rFonts w:ascii="Arial" w:hAnsi="Arial" w:cs="Arial"/>
          <w:bCs/>
          <w:color w:val="000000" w:themeColor="text1"/>
          <w:sz w:val="21"/>
          <w:szCs w:val="21"/>
          <w:lang w:val="es-ES_tradnl" w:eastAsia="es-CO"/>
        </w:rPr>
        <w:t>.</w:t>
      </w:r>
    </w:p>
    <w:p w14:paraId="163DEDFF" w14:textId="77777777" w:rsidR="000A0DF7" w:rsidRPr="003D4FC2" w:rsidRDefault="000A0DF7" w:rsidP="000A0DF7">
      <w:pPr>
        <w:spacing w:line="276" w:lineRule="auto"/>
        <w:ind w:right="709"/>
        <w:jc w:val="both"/>
        <w:rPr>
          <w:rFonts w:ascii="Arial" w:hAnsi="Arial" w:cs="Arial"/>
          <w:bCs/>
          <w:color w:val="000000" w:themeColor="text1"/>
          <w:sz w:val="22"/>
          <w:szCs w:val="22"/>
          <w:lang w:val="es-ES_tradnl" w:eastAsia="es-CO"/>
        </w:rPr>
      </w:pPr>
    </w:p>
    <w:p w14:paraId="60DFFAB8" w14:textId="77777777" w:rsidR="000A0DF7" w:rsidRPr="003D4FC2" w:rsidRDefault="000A0DF7" w:rsidP="000A0DF7">
      <w:pPr>
        <w:spacing w:after="120" w:line="276" w:lineRule="auto"/>
        <w:jc w:val="both"/>
        <w:rPr>
          <w:rFonts w:ascii="Arial" w:eastAsia="Arial" w:hAnsi="Arial" w:cs="Arial"/>
          <w:color w:val="000000" w:themeColor="text1"/>
          <w:sz w:val="22"/>
          <w:szCs w:val="22"/>
          <w:lang w:val="es-ES_tradnl" w:eastAsia="es-ES" w:bidi="es-ES"/>
        </w:rPr>
      </w:pPr>
      <w:r w:rsidRPr="003D4FC2">
        <w:rPr>
          <w:rFonts w:ascii="Arial" w:hAnsi="Arial" w:cs="Arial"/>
          <w:bCs/>
          <w:color w:val="000000" w:themeColor="text1"/>
          <w:sz w:val="22"/>
          <w:szCs w:val="22"/>
          <w:lang w:val="es-ES_tradnl" w:eastAsia="es-CO"/>
        </w:rPr>
        <w:tab/>
        <w:t>De</w:t>
      </w:r>
      <w:r w:rsidRPr="003D4FC2">
        <w:rPr>
          <w:rFonts w:ascii="Arial" w:eastAsia="Arial" w:hAnsi="Arial" w:cs="Arial"/>
          <w:color w:val="000000" w:themeColor="text1"/>
          <w:sz w:val="22"/>
          <w:szCs w:val="22"/>
          <w:lang w:val="es-ES_tradnl" w:eastAsia="es-ES" w:bidi="es-ES"/>
        </w:rPr>
        <w:t xml:space="preserve"> conformidad con lo anterior, la Ley de Garantías Electorales fijó una serie de regulaciones y prohibiciones dirigidas a los servidores públicos. Así, con la finalidad de preservar la igualdad entre los candidatos en las elecciones, aumentó las garantías en materia de contratación, de forma que no exista siquiera sospecha de que, por ese medio, en los períodos previos a la contienda electoral, se altere las condiciones de igualdad entre los candidatos. Específicamente, las restricciones consagradas en la citada ley se dirigen a dos (2) tipos de campañas electorales claramente diferenciadas: las presidenciales y las demás que se adelanten para la elección de los demás cargos de elección popular, tanto a nivel nacional como a nivel territorial.</w:t>
      </w:r>
    </w:p>
    <w:p w14:paraId="0BA24FB2" w14:textId="77777777" w:rsidR="000A0DF7" w:rsidRPr="003D4FC2" w:rsidRDefault="000A0DF7" w:rsidP="000A0DF7">
      <w:pPr>
        <w:spacing w:after="120" w:line="276" w:lineRule="auto"/>
        <w:ind w:firstLine="708"/>
        <w:jc w:val="both"/>
        <w:rPr>
          <w:rFonts w:ascii="Arial" w:eastAsia="Calibri" w:hAnsi="Arial" w:cs="Arial"/>
          <w:color w:val="000000" w:themeColor="text1"/>
          <w:sz w:val="22"/>
          <w:szCs w:val="22"/>
          <w:lang w:val="es-ES_tradnl" w:eastAsia="en-US"/>
        </w:rPr>
      </w:pPr>
      <w:r w:rsidRPr="003D4FC2">
        <w:rPr>
          <w:rFonts w:ascii="Arial" w:eastAsia="Calibri" w:hAnsi="Arial" w:cs="Arial"/>
          <w:color w:val="000000" w:themeColor="text1"/>
          <w:sz w:val="22"/>
          <w:szCs w:val="22"/>
          <w:lang w:val="es-ES_tradnl" w:eastAsia="en-US"/>
        </w:rPr>
        <w:lastRenderedPageBreak/>
        <w:t xml:space="preserve">Por un lado, el artículo 33 de la Ley 996 de 2005 prohíbe </w:t>
      </w:r>
      <w:r w:rsidRPr="003D4FC2">
        <w:rPr>
          <w:rFonts w:ascii="Arial" w:eastAsia="Calibri" w:hAnsi="Arial" w:cs="Arial"/>
          <w:bCs/>
          <w:color w:val="000000" w:themeColor="text1"/>
          <w:sz w:val="22"/>
          <w:szCs w:val="22"/>
          <w:lang w:val="es-ES_tradnl" w:eastAsia="en-US"/>
        </w:rPr>
        <w:t xml:space="preserve">«[…] </w:t>
      </w:r>
      <w:r w:rsidRPr="003D4FC2">
        <w:rPr>
          <w:rFonts w:ascii="Arial" w:eastAsia="Calibri" w:hAnsi="Arial" w:cs="Arial"/>
          <w:color w:val="000000" w:themeColor="text1"/>
          <w:sz w:val="22"/>
          <w:szCs w:val="22"/>
          <w:lang w:val="es-ES_tradnl" w:eastAsia="en-US"/>
        </w:rPr>
        <w:t>la contratación directa por parte de todos los entes del Estado</w:t>
      </w:r>
      <w:r w:rsidRPr="003D4FC2">
        <w:rPr>
          <w:rFonts w:ascii="Arial" w:eastAsia="Calibri" w:hAnsi="Arial" w:cs="Arial"/>
          <w:bCs/>
          <w:color w:val="000000" w:themeColor="text1"/>
          <w:sz w:val="22"/>
          <w:szCs w:val="22"/>
          <w:lang w:val="es-ES_tradnl" w:eastAsia="en-US"/>
        </w:rPr>
        <w:t>»</w:t>
      </w:r>
      <w:r w:rsidRPr="003D4FC2">
        <w:rPr>
          <w:rFonts w:ascii="Arial" w:eastAsia="Calibri" w:hAnsi="Arial" w:cs="Arial"/>
          <w:color w:val="000000" w:themeColor="text1"/>
          <w:sz w:val="22"/>
          <w:szCs w:val="22"/>
          <w:lang w:val="es-ES_tradnl" w:eastAsia="en-US"/>
        </w:rPr>
        <w:t xml:space="preserve"> durante los cuatro (4) meses anteriores a las elecciones presidenciales, salvo </w:t>
      </w:r>
      <w:r w:rsidRPr="003D4FC2">
        <w:rPr>
          <w:rFonts w:ascii="Arial" w:eastAsia="Calibri" w:hAnsi="Arial" w:cs="Arial"/>
          <w:bCs/>
          <w:color w:val="000000" w:themeColor="text1"/>
          <w:sz w:val="22"/>
          <w:szCs w:val="22"/>
          <w:lang w:val="es-ES_tradnl" w:eastAsia="en-US"/>
        </w:rPr>
        <w:t xml:space="preserve">«[…] </w:t>
      </w:r>
      <w:r w:rsidRPr="003D4FC2">
        <w:rPr>
          <w:rFonts w:ascii="Arial" w:eastAsia="Calibri" w:hAnsi="Arial" w:cs="Arial"/>
          <w:color w:val="000000" w:themeColor="text1"/>
          <w:sz w:val="22"/>
          <w:szCs w:val="22"/>
          <w:lang w:val="es-ES_tradnl" w:eastAsia="en-US"/>
        </w:rPr>
        <w:t>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Pr="003D4FC2">
        <w:rPr>
          <w:rFonts w:ascii="Arial" w:eastAsia="Calibri" w:hAnsi="Arial" w:cs="Arial"/>
          <w:bCs/>
          <w:color w:val="000000" w:themeColor="text1"/>
          <w:sz w:val="22"/>
          <w:szCs w:val="22"/>
          <w:lang w:val="es-ES_tradnl" w:eastAsia="en-US"/>
        </w:rPr>
        <w:t>»</w:t>
      </w:r>
      <w:r w:rsidRPr="003D4FC2">
        <w:rPr>
          <w:rStyle w:val="Refdenotaalpie"/>
          <w:rFonts w:ascii="Arial" w:eastAsia="Calibri" w:hAnsi="Arial" w:cs="Arial"/>
          <w:color w:val="000000" w:themeColor="text1"/>
        </w:rPr>
        <w:footnoteReference w:id="13"/>
      </w:r>
      <w:r w:rsidRPr="003D4FC2">
        <w:rPr>
          <w:rFonts w:ascii="Arial" w:eastAsia="Calibri" w:hAnsi="Arial" w:cs="Arial"/>
          <w:color w:val="000000" w:themeColor="text1"/>
          <w:sz w:val="22"/>
          <w:szCs w:val="22"/>
          <w:lang w:val="es-ES_tradnl" w:eastAsia="en-US"/>
        </w:rPr>
        <w:t>.</w:t>
      </w:r>
    </w:p>
    <w:p w14:paraId="6CD813E3" w14:textId="77777777" w:rsidR="000A0DF7" w:rsidRPr="003D4FC2" w:rsidRDefault="000A0DF7" w:rsidP="000A0DF7">
      <w:pPr>
        <w:widowControl w:val="0"/>
        <w:autoSpaceDE w:val="0"/>
        <w:autoSpaceDN w:val="0"/>
        <w:spacing w:line="276" w:lineRule="auto"/>
        <w:ind w:right="113" w:firstLine="708"/>
        <w:jc w:val="both"/>
        <w:rPr>
          <w:rFonts w:ascii="Arial" w:eastAsia="Arial" w:hAnsi="Arial" w:cs="Arial"/>
          <w:color w:val="000000" w:themeColor="text1"/>
          <w:sz w:val="22"/>
          <w:szCs w:val="22"/>
          <w:lang w:val="es-ES_tradnl" w:eastAsia="es-ES" w:bidi="es-ES"/>
        </w:rPr>
      </w:pPr>
      <w:r w:rsidRPr="003D4FC2">
        <w:rPr>
          <w:rFonts w:ascii="Arial" w:eastAsia="Calibri" w:hAnsi="Arial" w:cs="Arial"/>
          <w:color w:val="000000" w:themeColor="text1"/>
          <w:sz w:val="22"/>
          <w:szCs w:val="22"/>
          <w:lang w:val="es-ES_tradnl" w:eastAsia="en-US"/>
        </w:rPr>
        <w:t xml:space="preserve">Por otro lado, el parágrafo del artículo 38 de la Ley 996 de 2005 prevé una restricción, aplicable respecto de cualquier tipo de contienda electoral, que prohíbe a los gobernadores, alcaldes municipales o distritales, secretarios, gerentes y directores de entidades descentralizadas del orden municipal, departamental o distrital </w:t>
      </w:r>
      <w:r w:rsidRPr="003D4FC2">
        <w:rPr>
          <w:rFonts w:ascii="Arial" w:eastAsia="Calibri" w:hAnsi="Arial" w:cs="Arial"/>
          <w:bCs/>
          <w:color w:val="000000" w:themeColor="text1"/>
          <w:sz w:val="22"/>
          <w:szCs w:val="22"/>
          <w:lang w:val="es-ES_tradnl" w:eastAsia="en-US"/>
        </w:rPr>
        <w:t xml:space="preserve">«[…] </w:t>
      </w:r>
      <w:r w:rsidRPr="003D4FC2">
        <w:rPr>
          <w:rFonts w:ascii="Arial" w:eastAsia="Calibri" w:hAnsi="Arial" w:cs="Arial"/>
          <w:color w:val="000000" w:themeColor="text1"/>
          <w:sz w:val="22"/>
          <w:szCs w:val="22"/>
          <w:lang w:val="es-ES_tradnl" w:eastAsia="en-US"/>
        </w:rPr>
        <w:t>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3D4FC2">
        <w:rPr>
          <w:rFonts w:ascii="Arial" w:eastAsia="Calibri" w:hAnsi="Arial" w:cs="Arial"/>
          <w:bCs/>
          <w:color w:val="000000" w:themeColor="text1"/>
          <w:sz w:val="19"/>
          <w:szCs w:val="19"/>
          <w:lang w:val="es-ES_tradnl" w:eastAsia="en-US"/>
        </w:rPr>
        <w:t>»</w:t>
      </w:r>
      <w:r w:rsidRPr="003D4FC2">
        <w:rPr>
          <w:rStyle w:val="Refdenotaalpie"/>
          <w:rFonts w:ascii="Arial" w:eastAsia="Calibri" w:hAnsi="Arial" w:cs="Arial"/>
          <w:color w:val="000000" w:themeColor="text1"/>
        </w:rPr>
        <w:footnoteReference w:id="14"/>
      </w:r>
      <w:r w:rsidRPr="003D4FC2">
        <w:rPr>
          <w:rFonts w:ascii="Arial" w:eastAsia="Calibri" w:hAnsi="Arial" w:cs="Arial"/>
          <w:color w:val="000000" w:themeColor="text1"/>
          <w:sz w:val="22"/>
          <w:szCs w:val="22"/>
          <w:lang w:val="es-ES_tradnl" w:eastAsia="en-US"/>
        </w:rPr>
        <w:t>.</w:t>
      </w:r>
      <w:r w:rsidRPr="003D4FC2">
        <w:rPr>
          <w:rFonts w:ascii="Arial" w:eastAsia="Arial" w:hAnsi="Arial" w:cs="Arial"/>
          <w:color w:val="000000" w:themeColor="text1"/>
          <w:sz w:val="22"/>
          <w:szCs w:val="22"/>
          <w:lang w:val="es-ES_tradnl" w:eastAsia="es-ES" w:bidi="es-ES"/>
        </w:rPr>
        <w:t xml:space="preserve"> La Sala de Consulta y Servicio Civil del Consejo de Estado ha aclarado la distinción en la aplicación de las prohibiciones de la Ley 996 de 2005, dependiendo del tipo de elección que se trate. Al respecto, considera que:</w:t>
      </w:r>
    </w:p>
    <w:p w14:paraId="387FDC75" w14:textId="77777777" w:rsidR="000A0DF7" w:rsidRPr="003D4FC2" w:rsidRDefault="000A0DF7" w:rsidP="000A0DF7">
      <w:pPr>
        <w:widowControl w:val="0"/>
        <w:autoSpaceDE w:val="0"/>
        <w:autoSpaceDN w:val="0"/>
        <w:ind w:left="805" w:right="812"/>
        <w:jc w:val="both"/>
        <w:rPr>
          <w:rFonts w:ascii="Arial" w:eastAsia="Arial" w:hAnsi="Arial" w:cs="Arial"/>
          <w:color w:val="000000" w:themeColor="text1"/>
          <w:sz w:val="22"/>
          <w:szCs w:val="22"/>
          <w:lang w:val="es-ES_tradnl" w:eastAsia="es-ES" w:bidi="es-ES"/>
        </w:rPr>
      </w:pPr>
    </w:p>
    <w:p w14:paraId="1C394B0C" w14:textId="77777777" w:rsidR="000A0DF7" w:rsidRPr="003D4FC2" w:rsidRDefault="000A0DF7" w:rsidP="000A0DF7">
      <w:pPr>
        <w:widowControl w:val="0"/>
        <w:autoSpaceDE w:val="0"/>
        <w:autoSpaceDN w:val="0"/>
        <w:ind w:left="709" w:right="709"/>
        <w:jc w:val="both"/>
        <w:rPr>
          <w:rFonts w:ascii="Arial" w:eastAsia="Arial" w:hAnsi="Arial" w:cs="Arial"/>
          <w:color w:val="000000" w:themeColor="text1"/>
          <w:sz w:val="21"/>
          <w:szCs w:val="21"/>
          <w:lang w:val="es-ES_tradnl" w:eastAsia="es-ES" w:bidi="es-ES"/>
        </w:rPr>
      </w:pPr>
      <w:r w:rsidRPr="003D4FC2">
        <w:rPr>
          <w:rFonts w:ascii="Arial" w:eastAsia="Arial" w:hAnsi="Arial" w:cs="Arial"/>
          <w:color w:val="000000" w:themeColor="text1"/>
          <w:sz w:val="21"/>
          <w:szCs w:val="21"/>
          <w:lang w:val="es-ES_tradnl" w:eastAsia="es-ES" w:bidi="es-ES"/>
        </w:rPr>
        <w:t xml:space="preserve">La interpretación sistemática de las disposiciones consagradas en los artículos 32, 33 y el parágrafo del artículo 38 de la ley 996 de 2.005 lleva a concluir que dichas normas contienen restricciones y prohibiciones para períodos preelectorales diferentes; las dos primeras, de manera específica para los cuatro meses anteriores a la elección presidencial; el último, de manera más genérica para los cuatro meses anteriores a las elecciones  para cualquier cargo de elección popular a que se refiere la ley –incluido el de Presidente de la República-; de manera que dichas restricciones no se excluyen sino que se integran parcialmente, lo que permite concluir que en periodo preelectoral para elección de Presidente de la República, a todos los entes del Estado, incluidos los territoriales, se aplican las restricciones de los artículos 32 y 33 con sus </w:t>
      </w:r>
      <w:r w:rsidRPr="003D4FC2">
        <w:rPr>
          <w:rFonts w:ascii="Arial" w:eastAsia="Arial" w:hAnsi="Arial" w:cs="Arial"/>
          <w:color w:val="000000" w:themeColor="text1"/>
          <w:sz w:val="21"/>
          <w:szCs w:val="21"/>
          <w:lang w:val="es-ES_tradnl" w:eastAsia="es-ES" w:bidi="es-ES"/>
        </w:rPr>
        <w:lastRenderedPageBreak/>
        <w:t xml:space="preserve">excepciones, así como las del parágrafo del artículo 38. </w:t>
      </w:r>
      <w:r w:rsidRPr="003D4FC2">
        <w:rPr>
          <w:rFonts w:ascii="Arial" w:eastAsia="Arial" w:hAnsi="Arial" w:cs="Arial"/>
          <w:bCs/>
          <w:color w:val="000000" w:themeColor="text1"/>
          <w:sz w:val="21"/>
          <w:szCs w:val="21"/>
          <w:lang w:val="es-ES_tradnl" w:eastAsia="es-ES" w:bidi="es-ES"/>
        </w:rPr>
        <w:t>En cambio, para elecciones en general, excluyendo las correspondientes a Presidente de la República, a las autoridades territoriales allí mencionadas sólo se aplican las restricciones contenidas en el parágrafo del artículo 38</w:t>
      </w:r>
      <w:r w:rsidRPr="003D4FC2">
        <w:rPr>
          <w:rStyle w:val="Refdenotaalpie"/>
          <w:rFonts w:ascii="Arial" w:eastAsia="Arial" w:hAnsi="Arial" w:cs="Arial"/>
          <w:color w:val="000000" w:themeColor="text1"/>
        </w:rPr>
        <w:footnoteReference w:id="15"/>
      </w:r>
      <w:r w:rsidRPr="003D4FC2">
        <w:rPr>
          <w:rFonts w:ascii="Arial" w:eastAsia="Arial" w:hAnsi="Arial" w:cs="Arial"/>
          <w:bCs/>
          <w:color w:val="000000" w:themeColor="text1"/>
          <w:sz w:val="21"/>
          <w:szCs w:val="21"/>
          <w:lang w:val="es-ES_tradnl" w:eastAsia="es-ES" w:bidi="es-ES"/>
        </w:rPr>
        <w:t>.</w:t>
      </w:r>
    </w:p>
    <w:p w14:paraId="5D00DD54" w14:textId="77777777" w:rsidR="000A0DF7" w:rsidRPr="003D4FC2" w:rsidRDefault="000A0DF7" w:rsidP="000A0DF7">
      <w:pPr>
        <w:widowControl w:val="0"/>
        <w:autoSpaceDE w:val="0"/>
        <w:autoSpaceDN w:val="0"/>
        <w:spacing w:before="8"/>
        <w:rPr>
          <w:rFonts w:ascii="Arial" w:eastAsia="Arial" w:hAnsi="Arial" w:cs="Arial"/>
          <w:color w:val="000000" w:themeColor="text1"/>
          <w:sz w:val="22"/>
          <w:szCs w:val="22"/>
          <w:lang w:val="es-ES_tradnl" w:eastAsia="es-ES" w:bidi="es-ES"/>
        </w:rPr>
      </w:pPr>
    </w:p>
    <w:p w14:paraId="0537D4C8" w14:textId="77777777" w:rsidR="000A0DF7" w:rsidRPr="003D4FC2" w:rsidRDefault="000A0DF7" w:rsidP="000A0DF7">
      <w:pPr>
        <w:spacing w:after="120" w:line="276" w:lineRule="auto"/>
        <w:ind w:firstLine="709"/>
        <w:jc w:val="both"/>
        <w:rPr>
          <w:rFonts w:ascii="Arial" w:eastAsia="Arial" w:hAnsi="Arial" w:cs="Arial"/>
          <w:color w:val="000000" w:themeColor="text1"/>
          <w:sz w:val="22"/>
          <w:szCs w:val="22"/>
          <w:lang w:val="es-ES_tradnl" w:eastAsia="es-ES" w:bidi="es-ES"/>
        </w:rPr>
      </w:pPr>
      <w:r w:rsidRPr="003D4FC2">
        <w:rPr>
          <w:rFonts w:ascii="Arial" w:eastAsia="Arial" w:hAnsi="Arial" w:cs="Arial"/>
          <w:color w:val="000000" w:themeColor="text1"/>
          <w:sz w:val="22"/>
          <w:szCs w:val="22"/>
          <w:lang w:val="es-ES_tradnl" w:eastAsia="es-ES" w:bidi="es-ES"/>
        </w:rPr>
        <w:t xml:space="preserve">De lo anterior se desprende que la Ley 996 de 2005 establece dos (2) tipos de restricciones en materia de contratación, las cuales coinciden parcialmente. </w:t>
      </w:r>
      <w:r w:rsidRPr="003D4FC2">
        <w:rPr>
          <w:rFonts w:ascii="Arial" w:eastAsia="Arial" w:hAnsi="Arial" w:cs="Arial"/>
          <w:i/>
          <w:iCs/>
          <w:color w:val="000000" w:themeColor="text1"/>
          <w:sz w:val="22"/>
          <w:szCs w:val="22"/>
          <w:lang w:val="es-ES_tradnl" w:eastAsia="es-ES" w:bidi="es-ES"/>
        </w:rPr>
        <w:t>En primer lugar</w:t>
      </w:r>
      <w:r w:rsidRPr="003D4FC2">
        <w:rPr>
          <w:rFonts w:ascii="Arial" w:eastAsia="Arial" w:hAnsi="Arial" w:cs="Arial"/>
          <w:color w:val="000000" w:themeColor="text1"/>
          <w:sz w:val="22"/>
          <w:szCs w:val="22"/>
          <w:lang w:val="es-ES_tradnl" w:eastAsia="es-ES" w:bidi="es-ES"/>
        </w:rPr>
        <w:t xml:space="preserve">, la del artículo 33 que opera solo respecto de las elecciones presidenciales, en virtud de la cual queda proscrita la contratación directa dentro de los cuatro (4) meses anteriores a la celebración de los comicios, salvo las citadas excepciones. Sin embargo, si ningún candidato obtiene la mitad más uno de los votos que, de manera secreta y directa, depositen los ciudadanos, se celebrará una nueva votación que tendrá lugar tres semanas más tarde, en la que sólo participarán los dos candidatos que hubieren obtenido las votaciones más altas, conforme al artículo 190 de la Constitución Política. Para estos efectos, la restricción se extenderá hasta la fecha en la que se realice la segunda vuelta. </w:t>
      </w:r>
      <w:r w:rsidRPr="003D4FC2">
        <w:rPr>
          <w:rFonts w:ascii="Arial" w:eastAsia="Arial" w:hAnsi="Arial" w:cs="Arial"/>
          <w:i/>
          <w:iCs/>
          <w:color w:val="000000" w:themeColor="text1"/>
          <w:sz w:val="22"/>
          <w:szCs w:val="22"/>
          <w:lang w:val="es-ES_tradnl" w:eastAsia="es-ES" w:bidi="es-ES"/>
        </w:rPr>
        <w:t>En segundo lugar</w:t>
      </w:r>
      <w:r w:rsidRPr="003D4FC2">
        <w:rPr>
          <w:rFonts w:ascii="Arial" w:eastAsia="Arial" w:hAnsi="Arial" w:cs="Arial"/>
          <w:color w:val="000000" w:themeColor="text1"/>
          <w:sz w:val="22"/>
          <w:szCs w:val="22"/>
          <w:lang w:val="es-ES_tradnl" w:eastAsia="es-ES" w:bidi="es-ES"/>
        </w:rPr>
        <w:t>, también se encuentra la prohibición del parágrafo del artículo 38, el cual debe aplicarse respecto de cualquier tipo de contienda electoral, y que prohíbe la celebración de convenios interadministrativos que impliquen la ejecución de recursos públicos dentro de los cuatro (4) meses anteriores a la respectiva jornada de votaciones.</w:t>
      </w:r>
    </w:p>
    <w:p w14:paraId="49EABA66" w14:textId="66FA4CF3" w:rsidR="000A0DF7" w:rsidRPr="003D4FC2" w:rsidRDefault="000A0DF7" w:rsidP="000A0DF7">
      <w:pPr>
        <w:spacing w:after="120" w:line="276" w:lineRule="auto"/>
        <w:ind w:firstLine="709"/>
        <w:jc w:val="both"/>
        <w:rPr>
          <w:rFonts w:ascii="Arial" w:eastAsia="Arial" w:hAnsi="Arial" w:cs="Arial"/>
          <w:color w:val="000000" w:themeColor="text1"/>
          <w:sz w:val="22"/>
          <w:szCs w:val="22"/>
          <w:lang w:val="es-ES_tradnl" w:eastAsia="es-ES" w:bidi="es-ES"/>
        </w:rPr>
      </w:pPr>
      <w:r w:rsidRPr="003D4FC2">
        <w:rPr>
          <w:rFonts w:ascii="Arial" w:eastAsia="Arial" w:hAnsi="Arial" w:cs="Arial"/>
          <w:color w:val="000000" w:themeColor="text1"/>
          <w:sz w:val="22"/>
          <w:szCs w:val="22"/>
          <w:lang w:val="es-ES_tradnl" w:eastAsia="es-ES" w:bidi="es-ES"/>
        </w:rPr>
        <w:t>Ambas restricciones no son excluyentes, lo que permite concluir que en el período preelectoral para elección de Presidente de la República, a todos los entes del Estado, incluidos los territoriales, aplican las restricciones del artículo 33 con sus excepciones, así como las del parágrafo del artículo 38. En cambio, tratándose de elecciones en general, excluyendo las correspondientes al Presidente de la República, las autoridades allí mencionadas s</w:t>
      </w:r>
      <w:r w:rsidR="00B1029D" w:rsidRPr="003D4FC2">
        <w:rPr>
          <w:rFonts w:ascii="Arial" w:eastAsia="Arial" w:hAnsi="Arial" w:cs="Arial"/>
          <w:color w:val="000000" w:themeColor="text1"/>
          <w:sz w:val="22"/>
          <w:szCs w:val="22"/>
          <w:lang w:val="es-ES_tradnl" w:eastAsia="es-ES" w:bidi="es-ES"/>
        </w:rPr>
        <w:t>o</w:t>
      </w:r>
      <w:r w:rsidRPr="003D4FC2">
        <w:rPr>
          <w:rFonts w:ascii="Arial" w:eastAsia="Arial" w:hAnsi="Arial" w:cs="Arial"/>
          <w:color w:val="000000" w:themeColor="text1"/>
          <w:sz w:val="22"/>
          <w:szCs w:val="22"/>
          <w:lang w:val="es-ES_tradnl" w:eastAsia="es-ES" w:bidi="es-ES"/>
        </w:rPr>
        <w:t>lo deben aplicar las restricciones contenidas en el parágrafo del artículo 38.</w:t>
      </w:r>
    </w:p>
    <w:p w14:paraId="4CFDA84E" w14:textId="2CBB63E2" w:rsidR="000A0DF7" w:rsidRPr="003D4FC2" w:rsidRDefault="000A0DF7" w:rsidP="000A0DF7">
      <w:pPr>
        <w:spacing w:line="276" w:lineRule="auto"/>
        <w:ind w:firstLine="708"/>
        <w:jc w:val="both"/>
        <w:rPr>
          <w:rFonts w:ascii="Arial" w:eastAsia="Arial" w:hAnsi="Arial" w:cs="Arial"/>
          <w:color w:val="000000" w:themeColor="text1"/>
          <w:sz w:val="22"/>
          <w:szCs w:val="22"/>
          <w:lang w:val="es-ES_tradnl" w:eastAsia="es-ES" w:bidi="es-ES"/>
        </w:rPr>
      </w:pPr>
      <w:r w:rsidRPr="003D4FC2">
        <w:rPr>
          <w:rFonts w:ascii="Arial" w:eastAsia="Arial" w:hAnsi="Arial" w:cs="Arial"/>
          <w:color w:val="000000" w:themeColor="text1"/>
          <w:sz w:val="22"/>
          <w:szCs w:val="22"/>
          <w:lang w:val="es-ES_tradnl" w:eastAsia="es-ES" w:bidi="es-ES"/>
        </w:rPr>
        <w:t>La Corte Constitucional, en la Sentencia C-1153 del 11 de noviembre de 2005, señaló que, para que la garantía sea plena, era necesario que la prohibición se aplicara para el Presidente o el Vicepresidente desde que éstos –estando en ejercicio de su cargo– manifiesten el interés de ser candidato presidencial, lo cual debe ocurrir seis meses antes de la elección en primera vuelta, de acuerdo con el artículo 9 de la Ley 996 de 2005. Sin embargo, el condicionamiento impuesto por la Corte Constitucional, relacionado con el momento en que estas restricciones empiezan a regir para el Presidente y el Vicepresidente de la República, ha perdido vigencia ante la prohibición de la reelección presidencial, restablecida por el Acto Legislativo 2 de 2015, excepto para el Vicepresidente que no haya ejercido la presidencia o que la haya ejercido por un tiempo inferior a tres (3) meses durante el respectivo cuatrienio, en forma continua o discontinua, conforme al artículo 197 de la Constitución Política.</w:t>
      </w:r>
    </w:p>
    <w:p w14:paraId="40919191" w14:textId="77777777" w:rsidR="00711C90" w:rsidRPr="003D4FC2" w:rsidRDefault="00711C90" w:rsidP="000A0DF7">
      <w:pPr>
        <w:spacing w:line="276" w:lineRule="auto"/>
        <w:jc w:val="both"/>
        <w:rPr>
          <w:rFonts w:ascii="Arial" w:hAnsi="Arial" w:cs="Arial"/>
          <w:b/>
          <w:color w:val="000000" w:themeColor="text1"/>
          <w:sz w:val="22"/>
          <w:szCs w:val="22"/>
          <w:lang w:val="es-ES_tradnl" w:eastAsia="es-CO"/>
        </w:rPr>
      </w:pPr>
    </w:p>
    <w:p w14:paraId="6F45B60C" w14:textId="77777777" w:rsidR="00711C90" w:rsidRPr="003D4FC2" w:rsidRDefault="00711C90" w:rsidP="000A0DF7">
      <w:pPr>
        <w:spacing w:line="276" w:lineRule="auto"/>
        <w:jc w:val="both"/>
        <w:rPr>
          <w:rFonts w:ascii="Arial" w:hAnsi="Arial" w:cs="Arial"/>
          <w:b/>
          <w:color w:val="000000" w:themeColor="text1"/>
          <w:sz w:val="22"/>
          <w:szCs w:val="22"/>
          <w:lang w:val="es-ES_tradnl" w:eastAsia="es-CO"/>
        </w:rPr>
      </w:pPr>
    </w:p>
    <w:p w14:paraId="293A280B" w14:textId="2B8A2F4F" w:rsidR="000A0DF7" w:rsidRPr="003D4FC2" w:rsidRDefault="000A0DF7" w:rsidP="000A0DF7">
      <w:pPr>
        <w:spacing w:line="276" w:lineRule="auto"/>
        <w:jc w:val="both"/>
        <w:rPr>
          <w:rFonts w:ascii="Arial" w:hAnsi="Arial" w:cs="Arial"/>
          <w:b/>
          <w:color w:val="000000" w:themeColor="text1"/>
          <w:sz w:val="22"/>
          <w:szCs w:val="22"/>
          <w:lang w:val="es-ES_tradnl" w:eastAsia="es-CO"/>
        </w:rPr>
      </w:pPr>
      <w:r w:rsidRPr="003D4FC2">
        <w:rPr>
          <w:rFonts w:ascii="Arial" w:hAnsi="Arial" w:cs="Arial"/>
          <w:b/>
          <w:color w:val="000000" w:themeColor="text1"/>
          <w:sz w:val="22"/>
          <w:szCs w:val="22"/>
          <w:lang w:val="es-ES_tradnl" w:eastAsia="es-CO"/>
        </w:rPr>
        <w:t>2.</w:t>
      </w:r>
      <w:r w:rsidR="00B7276A" w:rsidRPr="003D4FC2">
        <w:rPr>
          <w:rFonts w:ascii="Arial" w:hAnsi="Arial" w:cs="Arial"/>
          <w:b/>
          <w:color w:val="000000" w:themeColor="text1"/>
          <w:sz w:val="22"/>
          <w:szCs w:val="22"/>
          <w:lang w:val="es-ES_tradnl" w:eastAsia="es-CO"/>
        </w:rPr>
        <w:t>3</w:t>
      </w:r>
      <w:r w:rsidRPr="003D4FC2">
        <w:rPr>
          <w:rFonts w:ascii="Arial" w:hAnsi="Arial" w:cs="Arial"/>
          <w:b/>
          <w:color w:val="000000" w:themeColor="text1"/>
          <w:sz w:val="22"/>
          <w:szCs w:val="22"/>
          <w:lang w:val="es-ES_tradnl" w:eastAsia="es-CO"/>
        </w:rPr>
        <w:t xml:space="preserve">. </w:t>
      </w:r>
      <w:r w:rsidRPr="003D4FC2">
        <w:rPr>
          <w:rFonts w:ascii="Arial" w:hAnsi="Arial" w:cs="Arial"/>
          <w:b/>
          <w:bCs/>
          <w:color w:val="000000" w:themeColor="text1"/>
          <w:sz w:val="22"/>
          <w:szCs w:val="22"/>
          <w:lang w:val="es-ES_tradnl" w:eastAsia="es-CO"/>
        </w:rPr>
        <w:t>Restricciones en elecciones presidenciales</w:t>
      </w:r>
      <w:r w:rsidR="00B1029D" w:rsidRPr="003D4FC2">
        <w:rPr>
          <w:rFonts w:ascii="Arial" w:hAnsi="Arial" w:cs="Arial"/>
          <w:b/>
          <w:bCs/>
          <w:color w:val="000000" w:themeColor="text1"/>
          <w:sz w:val="22"/>
          <w:szCs w:val="22"/>
          <w:lang w:val="es-ES_tradnl" w:eastAsia="es-CO"/>
        </w:rPr>
        <w:t>: prohibición del artículo 33 de la Ley 996 de 2005</w:t>
      </w:r>
    </w:p>
    <w:p w14:paraId="371F0A02" w14:textId="77777777" w:rsidR="000A0DF7" w:rsidRPr="003D4FC2" w:rsidRDefault="000A0DF7" w:rsidP="000A0DF7">
      <w:pPr>
        <w:spacing w:line="276" w:lineRule="auto"/>
        <w:jc w:val="both"/>
        <w:rPr>
          <w:rFonts w:ascii="Arial" w:hAnsi="Arial" w:cs="Arial"/>
          <w:bCs/>
          <w:color w:val="000000" w:themeColor="text1"/>
          <w:sz w:val="22"/>
          <w:szCs w:val="22"/>
          <w:lang w:val="es-ES_tradnl" w:eastAsia="x-none"/>
        </w:rPr>
      </w:pPr>
    </w:p>
    <w:p w14:paraId="3CCFCAAA" w14:textId="77777777" w:rsidR="000A0DF7" w:rsidRPr="003D4FC2" w:rsidRDefault="000A0DF7" w:rsidP="000A0DF7">
      <w:pPr>
        <w:spacing w:line="276" w:lineRule="auto"/>
        <w:jc w:val="both"/>
        <w:rPr>
          <w:rFonts w:ascii="Arial" w:hAnsi="Arial" w:cs="Arial"/>
          <w:bCs/>
          <w:color w:val="000000" w:themeColor="text1"/>
          <w:sz w:val="22"/>
          <w:szCs w:val="22"/>
          <w:lang w:val="es-ES_tradnl" w:eastAsia="es-CO"/>
        </w:rPr>
      </w:pPr>
      <w:r w:rsidRPr="003D4FC2">
        <w:rPr>
          <w:rFonts w:ascii="Arial" w:hAnsi="Arial" w:cs="Arial"/>
          <w:bCs/>
          <w:color w:val="000000" w:themeColor="text1"/>
          <w:sz w:val="22"/>
          <w:szCs w:val="22"/>
          <w:lang w:val="es-ES_tradnl" w:eastAsia="x-none"/>
        </w:rPr>
        <w:t xml:space="preserve">El ámbito material de la prohibición contenida en el artículo 33 de la ley 996 de 2005 está delimitado por la expresión </w:t>
      </w:r>
      <w:r w:rsidRPr="003D4FC2">
        <w:rPr>
          <w:rFonts w:ascii="Arial" w:eastAsia="Calibri" w:hAnsi="Arial" w:cs="Arial"/>
          <w:bCs/>
          <w:color w:val="000000" w:themeColor="text1"/>
          <w:sz w:val="20"/>
          <w:szCs w:val="20"/>
          <w:lang w:val="es-ES_tradnl" w:eastAsia="en-US"/>
        </w:rPr>
        <w:t>«</w:t>
      </w:r>
      <w:r w:rsidRPr="003D4FC2">
        <w:rPr>
          <w:rFonts w:ascii="Arial" w:hAnsi="Arial" w:cs="Arial"/>
          <w:bCs/>
          <w:color w:val="000000" w:themeColor="text1"/>
          <w:sz w:val="22"/>
          <w:szCs w:val="22"/>
          <w:lang w:val="es-ES_tradnl" w:eastAsia="x-none"/>
        </w:rPr>
        <w:t>queda prohibida la contratación directa</w:t>
      </w:r>
      <w:r w:rsidRPr="003D4FC2">
        <w:rPr>
          <w:rFonts w:ascii="Arial" w:eastAsiaTheme="minorHAnsi" w:hAnsi="Arial" w:cs="Arial"/>
          <w:color w:val="000000" w:themeColor="text1"/>
          <w:sz w:val="20"/>
          <w:szCs w:val="20"/>
          <w:lang w:val="es-ES_tradnl" w:eastAsia="en-US"/>
        </w:rPr>
        <w:t>»</w:t>
      </w:r>
      <w:r w:rsidRPr="003D4FC2">
        <w:rPr>
          <w:rFonts w:ascii="Arial" w:hAnsi="Arial" w:cs="Arial"/>
          <w:bCs/>
          <w:color w:val="000000" w:themeColor="text1"/>
          <w:sz w:val="22"/>
          <w:szCs w:val="22"/>
          <w:lang w:val="es-ES_tradnl" w:eastAsia="x-none"/>
        </w:rPr>
        <w:t xml:space="preserve">. </w:t>
      </w:r>
      <w:r w:rsidRPr="003D4FC2">
        <w:rPr>
          <w:rFonts w:ascii="Arial" w:hAnsi="Arial" w:cs="Arial"/>
          <w:color w:val="000000" w:themeColor="text1"/>
          <w:sz w:val="22"/>
          <w:szCs w:val="22"/>
          <w:lang w:val="es-ES_tradnl" w:eastAsia="es-CO"/>
        </w:rPr>
        <w:t xml:space="preserve"> A propósito de esta restricción de la Ley de Garantías Electorales, la Sala de Consulta y Servicio Civil del Consejo de Estado ha considerado que:</w:t>
      </w:r>
    </w:p>
    <w:p w14:paraId="0A9EB0BB" w14:textId="77777777" w:rsidR="000A0DF7" w:rsidRPr="003D4FC2" w:rsidRDefault="000A0DF7" w:rsidP="000A0DF7">
      <w:pPr>
        <w:ind w:left="708" w:right="709"/>
        <w:jc w:val="both"/>
        <w:rPr>
          <w:rFonts w:ascii="Arial" w:eastAsiaTheme="minorHAnsi" w:hAnsi="Arial" w:cs="Arial"/>
          <w:color w:val="000000" w:themeColor="text1"/>
          <w:sz w:val="21"/>
          <w:szCs w:val="21"/>
          <w:lang w:val="es-ES_tradnl" w:eastAsia="en-US"/>
        </w:rPr>
      </w:pPr>
    </w:p>
    <w:p w14:paraId="04EEA8AA" w14:textId="77777777" w:rsidR="000A0DF7" w:rsidRPr="003D4FC2" w:rsidRDefault="000A0DF7" w:rsidP="000A0DF7">
      <w:pPr>
        <w:spacing w:after="120"/>
        <w:ind w:left="709" w:right="709"/>
        <w:jc w:val="both"/>
        <w:rPr>
          <w:rFonts w:ascii="Arial" w:eastAsiaTheme="minorHAnsi" w:hAnsi="Arial" w:cs="Arial"/>
          <w:color w:val="000000" w:themeColor="text1"/>
          <w:sz w:val="21"/>
          <w:szCs w:val="21"/>
          <w:lang w:val="es-ES_tradnl" w:eastAsia="en-US"/>
        </w:rPr>
      </w:pPr>
      <w:r w:rsidRPr="003D4FC2">
        <w:rPr>
          <w:rFonts w:ascii="Arial" w:eastAsiaTheme="minorHAnsi" w:hAnsi="Arial" w:cs="Arial"/>
          <w:color w:val="000000" w:themeColor="text1"/>
          <w:sz w:val="21"/>
          <w:szCs w:val="21"/>
          <w:lang w:val="es-ES_tradnl" w:eastAsia="en-US"/>
        </w:rPr>
        <w:t>La contratación directa es un mecanismo de selección de carácter excepcional, en virtud del cual las entidades públicas pueden contratar mediante un trámite simplificado, ágil y expedito sin necesidad de realizar previamente un proceso de licitación pública o concurso, únicamente en los casos en que expresa y taxativamente señale la ley (numeral 4, artículo 2, ley 1150 de 2007), y cumpliendo siempre los principios que rigen la contratación pública</w:t>
      </w:r>
      <w:r w:rsidRPr="003D4FC2">
        <w:rPr>
          <w:rStyle w:val="Refdenotaalpie"/>
          <w:rFonts w:ascii="Arial" w:hAnsi="Arial" w:cs="Arial"/>
          <w:color w:val="000000" w:themeColor="text1"/>
        </w:rPr>
        <w:footnoteReference w:id="16"/>
      </w:r>
      <w:r w:rsidRPr="003D4FC2">
        <w:rPr>
          <w:rFonts w:ascii="Arial" w:eastAsiaTheme="minorHAnsi" w:hAnsi="Arial" w:cs="Arial"/>
          <w:color w:val="000000" w:themeColor="text1"/>
          <w:sz w:val="21"/>
          <w:szCs w:val="21"/>
          <w:lang w:val="es-ES_tradnl" w:eastAsia="en-US"/>
        </w:rPr>
        <w:t>.</w:t>
      </w:r>
    </w:p>
    <w:p w14:paraId="52C9341C" w14:textId="77777777" w:rsidR="000A0DF7" w:rsidRPr="003D4FC2" w:rsidRDefault="000A0DF7" w:rsidP="000A0DF7">
      <w:pPr>
        <w:ind w:left="708" w:right="709"/>
        <w:jc w:val="both"/>
        <w:rPr>
          <w:rFonts w:ascii="Arial" w:eastAsiaTheme="minorHAnsi" w:hAnsi="Arial" w:cs="Arial"/>
          <w:color w:val="000000" w:themeColor="text1"/>
          <w:sz w:val="21"/>
          <w:szCs w:val="21"/>
          <w:lang w:val="es-ES_tradnl" w:eastAsia="en-US"/>
        </w:rPr>
      </w:pPr>
      <w:r w:rsidRPr="003D4FC2">
        <w:rPr>
          <w:rFonts w:ascii="Arial" w:eastAsiaTheme="minorHAnsi" w:hAnsi="Arial" w:cs="Arial"/>
          <w:color w:val="000000" w:themeColor="text1"/>
          <w:sz w:val="21"/>
          <w:szCs w:val="21"/>
          <w:lang w:val="es-ES_tradnl" w:eastAsia="en-US"/>
        </w:rPr>
        <w:t>Esta Sala ha entendido que para los efectos de la ley de garantías, y dada su finalidad, el enunciado ´contratación directa´ es sinónimo de cualquier sistema que no implique convocatoria pública y posibilidad de pluralidad de oferentes, y que, además, no necesariamente hace referencia al procedimiento especial regulado por la ley de contratación estatal, sino a cualquier otro que prescinda de un proceso de licitación pública o concurso</w:t>
      </w:r>
      <w:r w:rsidRPr="003D4FC2">
        <w:rPr>
          <w:rStyle w:val="Refdenotaalpie"/>
          <w:rFonts w:ascii="Arial" w:hAnsi="Arial" w:cs="Arial"/>
          <w:color w:val="000000" w:themeColor="text1"/>
        </w:rPr>
        <w:footnoteReference w:id="17"/>
      </w:r>
      <w:r w:rsidRPr="003D4FC2">
        <w:rPr>
          <w:rFonts w:ascii="Arial" w:hAnsi="Arial" w:cs="Arial"/>
          <w:color w:val="000000" w:themeColor="text1"/>
          <w:sz w:val="21"/>
          <w:szCs w:val="21"/>
          <w:vertAlign w:val="superscript"/>
          <w:lang w:val="es-ES_tradnl" w:eastAsia="en-US"/>
        </w:rPr>
        <w:t>.</w:t>
      </w:r>
      <w:r w:rsidRPr="003D4FC2">
        <w:rPr>
          <w:rFonts w:ascii="Arial" w:eastAsiaTheme="minorHAnsi" w:hAnsi="Arial" w:cs="Arial"/>
          <w:color w:val="000000" w:themeColor="text1"/>
          <w:sz w:val="21"/>
          <w:szCs w:val="21"/>
          <w:lang w:val="es-ES_tradnl" w:eastAsia="en-US"/>
        </w:rPr>
        <w:t xml:space="preserve"> Por tanto, no son materia de la prohibición las demás modalidades de selección previstas en la ley 1150 de 2007, siendo estas, la licitación pública, el concurso de méritos y la selección abreviada, razón por la cual en ese periodo preelectoral de que trata la disposición pueden las entidades públicas seguir contratando bajo estos sistemas. [...]</w:t>
      </w:r>
      <w:r w:rsidRPr="003D4FC2">
        <w:rPr>
          <w:rStyle w:val="Refdenotaalpie"/>
          <w:rFonts w:ascii="Arial" w:hAnsi="Arial" w:cs="Arial"/>
          <w:color w:val="000000" w:themeColor="text1"/>
        </w:rPr>
        <w:footnoteReference w:id="18"/>
      </w:r>
      <w:r w:rsidRPr="003D4FC2">
        <w:rPr>
          <w:rFonts w:ascii="Arial" w:eastAsiaTheme="minorHAnsi" w:hAnsi="Arial" w:cs="Arial"/>
          <w:color w:val="000000" w:themeColor="text1"/>
          <w:sz w:val="21"/>
          <w:szCs w:val="21"/>
          <w:lang w:val="es-ES_tradnl" w:eastAsia="en-US"/>
        </w:rPr>
        <w:t xml:space="preserve"> .</w:t>
      </w:r>
    </w:p>
    <w:p w14:paraId="0BE0F269" w14:textId="77777777" w:rsidR="000A0DF7" w:rsidRPr="003D4FC2" w:rsidRDefault="000A0DF7" w:rsidP="000A0DF7">
      <w:pPr>
        <w:shd w:val="clear" w:color="auto" w:fill="FFFFFF"/>
        <w:spacing w:line="276" w:lineRule="auto"/>
        <w:ind w:firstLine="709"/>
        <w:jc w:val="both"/>
        <w:rPr>
          <w:rFonts w:ascii="Arial" w:hAnsi="Arial" w:cs="Arial"/>
          <w:color w:val="000000" w:themeColor="text1"/>
          <w:sz w:val="22"/>
          <w:szCs w:val="22"/>
          <w:lang w:val="es-ES_tradnl" w:eastAsia="x-none"/>
        </w:rPr>
      </w:pPr>
    </w:p>
    <w:p w14:paraId="4FC0709F" w14:textId="62E380EF" w:rsidR="000A0DF7" w:rsidRPr="003D4FC2" w:rsidRDefault="00B1029D" w:rsidP="000A0DF7">
      <w:pPr>
        <w:spacing w:after="120" w:line="276" w:lineRule="auto"/>
        <w:ind w:firstLine="708"/>
        <w:jc w:val="both"/>
        <w:rPr>
          <w:rFonts w:ascii="Arial" w:hAnsi="Arial" w:cs="Arial"/>
          <w:bCs/>
          <w:color w:val="000000" w:themeColor="text1"/>
          <w:sz w:val="22"/>
          <w:szCs w:val="22"/>
          <w:lang w:val="es-ES_tradnl" w:eastAsia="x-none"/>
        </w:rPr>
      </w:pPr>
      <w:r w:rsidRPr="003D4FC2">
        <w:rPr>
          <w:rFonts w:ascii="Arial" w:hAnsi="Arial" w:cs="Arial"/>
          <w:color w:val="000000" w:themeColor="text1"/>
          <w:sz w:val="22"/>
          <w:szCs w:val="22"/>
          <w:lang w:val="es-ES_tradnl" w:eastAsia="x-none"/>
        </w:rPr>
        <w:t xml:space="preserve">De acuerdo con el citado concepto, la prohibición del artículo 33 de la Ley de Garantías Electorales se refiere a </w:t>
      </w:r>
      <w:r w:rsidRPr="003D4FC2">
        <w:rPr>
          <w:rFonts w:ascii="Arial" w:hAnsi="Arial" w:cs="Arial"/>
          <w:color w:val="000000" w:themeColor="text1"/>
          <w:sz w:val="19"/>
          <w:szCs w:val="19"/>
          <w:lang w:val="es-ES_tradnl" w:eastAsia="en-GB"/>
        </w:rPr>
        <w:t>«</w:t>
      </w:r>
      <w:r w:rsidRPr="003D4FC2">
        <w:rPr>
          <w:rFonts w:ascii="Arial" w:hAnsi="Arial" w:cs="Arial"/>
          <w:color w:val="000000" w:themeColor="text1"/>
          <w:sz w:val="22"/>
          <w:szCs w:val="22"/>
          <w:lang w:val="es-ES_tradnl" w:eastAsia="x-none"/>
        </w:rPr>
        <w:t>cualquier sistema que no implique convocatoria pública y posibilidad de pluralidad de oferentes</w:t>
      </w:r>
      <w:r w:rsidRPr="003D4FC2">
        <w:rPr>
          <w:rFonts w:ascii="Arial" w:hAnsi="Arial" w:cs="Arial"/>
          <w:color w:val="000000" w:themeColor="text1"/>
          <w:sz w:val="22"/>
          <w:szCs w:val="22"/>
          <w:lang w:val="es-ES_tradnl" w:eastAsia="en-GB"/>
        </w:rPr>
        <w:t>»</w:t>
      </w:r>
      <w:r w:rsidRPr="003D4FC2">
        <w:rPr>
          <w:rFonts w:ascii="Arial" w:hAnsi="Arial" w:cs="Arial"/>
          <w:color w:val="000000" w:themeColor="text1"/>
          <w:sz w:val="22"/>
          <w:szCs w:val="22"/>
          <w:lang w:val="es-ES_tradnl" w:eastAsia="x-none"/>
        </w:rPr>
        <w:t>, por lo que excluye las demás modalidades de contratación previstas en la Ley 1150 de 2007, es decir, la licitación pública, la selección abreviada, el concurso de méritos y la mínima cuantía u otros previstos en normas especiales, que contemplen en alguna de sus etapas la posible participación de pluralidad de oferentes. Esta posición es congruente con la expedición de la Ley 1150 de 2007 que, entre otras reformas, introdujo la selección abreviada, rediseñó el concurso de méritos</w:t>
      </w:r>
      <w:r w:rsidRPr="003D4FC2">
        <w:rPr>
          <w:rStyle w:val="Refdenotaalpie"/>
          <w:rFonts w:ascii="Arial" w:hAnsi="Arial" w:cs="Arial"/>
          <w:color w:val="000000" w:themeColor="text1"/>
        </w:rPr>
        <w:footnoteReference w:id="19"/>
      </w:r>
      <w:r w:rsidRPr="003D4FC2">
        <w:rPr>
          <w:rFonts w:ascii="Arial" w:hAnsi="Arial" w:cs="Arial"/>
          <w:color w:val="000000" w:themeColor="text1"/>
          <w:sz w:val="22"/>
          <w:szCs w:val="22"/>
          <w:lang w:val="es-ES_tradnl" w:eastAsia="x-none"/>
        </w:rPr>
        <w:t xml:space="preserve"> y </w:t>
      </w:r>
      <w:r w:rsidRPr="003D4FC2">
        <w:rPr>
          <w:rFonts w:ascii="Arial" w:hAnsi="Arial" w:cs="Arial"/>
          <w:color w:val="000000" w:themeColor="text1"/>
          <w:sz w:val="22"/>
          <w:szCs w:val="22"/>
          <w:lang w:val="es-ES_tradnl" w:eastAsia="x-none"/>
        </w:rPr>
        <w:lastRenderedPageBreak/>
        <w:t>sistematizó las causales de contratación directa</w:t>
      </w:r>
      <w:r w:rsidRPr="003D4FC2">
        <w:rPr>
          <w:rStyle w:val="Refdenotaalpie"/>
          <w:rFonts w:ascii="Arial" w:hAnsi="Arial" w:cs="Arial"/>
          <w:color w:val="000000" w:themeColor="text1"/>
        </w:rPr>
        <w:footnoteReference w:id="20"/>
      </w:r>
      <w:r w:rsidRPr="003D4FC2">
        <w:rPr>
          <w:rFonts w:ascii="Arial" w:hAnsi="Arial" w:cs="Arial"/>
          <w:color w:val="000000" w:themeColor="text1"/>
          <w:sz w:val="22"/>
          <w:szCs w:val="22"/>
          <w:lang w:val="es-ES_tradnl" w:eastAsia="x-none"/>
        </w:rPr>
        <w:t xml:space="preserve">, </w:t>
      </w:r>
      <w:r w:rsidRPr="003D4FC2">
        <w:rPr>
          <w:rFonts w:ascii="Arial" w:eastAsiaTheme="minorHAnsi" w:hAnsi="Arial" w:cs="Arial"/>
          <w:color w:val="000000" w:themeColor="text1"/>
          <w:sz w:val="22"/>
          <w:lang w:eastAsia="x-none"/>
        </w:rPr>
        <w:t>además lo es con la posterior creación de la modalidad de mínima cuantía establecida actualmente en el numeral 5 del artículo 2 de la Ley 1150 de 2007, de acuerdo con las modificaciones realizadas por leyes posteriores.</w:t>
      </w:r>
    </w:p>
    <w:p w14:paraId="24AD72BC" w14:textId="77777777" w:rsidR="000A0DF7" w:rsidRPr="003D4FC2" w:rsidRDefault="000A0DF7" w:rsidP="000A0DF7">
      <w:pPr>
        <w:spacing w:after="120" w:line="276" w:lineRule="auto"/>
        <w:ind w:firstLine="708"/>
        <w:jc w:val="both"/>
        <w:rPr>
          <w:rFonts w:ascii="Arial" w:hAnsi="Arial" w:cs="Arial"/>
          <w:color w:val="000000" w:themeColor="text1"/>
          <w:sz w:val="22"/>
          <w:szCs w:val="22"/>
          <w:lang w:val="es-ES_tradnl" w:eastAsia="x-none"/>
        </w:rPr>
      </w:pPr>
      <w:r w:rsidRPr="003D4FC2">
        <w:rPr>
          <w:rFonts w:ascii="Arial" w:hAnsi="Arial" w:cs="Arial"/>
          <w:color w:val="000000" w:themeColor="text1"/>
          <w:sz w:val="22"/>
          <w:szCs w:val="22"/>
          <w:lang w:val="es-ES_tradnl" w:eastAsia="x-none"/>
        </w:rPr>
        <w:t xml:space="preserve">De esta forma, con fundamento en la evolución de la normativa sobre la contratación pública, se ha depurado la noción de </w:t>
      </w:r>
      <w:r w:rsidRPr="003D4FC2">
        <w:rPr>
          <w:rFonts w:ascii="Arial" w:hAnsi="Arial" w:cs="Arial"/>
          <w:color w:val="000000" w:themeColor="text1"/>
          <w:sz w:val="19"/>
          <w:szCs w:val="19"/>
          <w:lang w:val="es-ES_tradnl" w:eastAsia="en-GB"/>
        </w:rPr>
        <w:t>«</w:t>
      </w:r>
      <w:r w:rsidRPr="003D4FC2">
        <w:rPr>
          <w:rFonts w:ascii="Arial" w:hAnsi="Arial" w:cs="Arial"/>
          <w:color w:val="000000" w:themeColor="text1"/>
          <w:sz w:val="22"/>
          <w:szCs w:val="22"/>
          <w:lang w:val="es-ES_tradnl" w:eastAsia="x-none"/>
        </w:rPr>
        <w:t>contratación directa</w:t>
      </w:r>
      <w:r w:rsidRPr="003D4FC2">
        <w:rPr>
          <w:rFonts w:ascii="Arial" w:hAnsi="Arial" w:cs="Arial"/>
          <w:color w:val="000000" w:themeColor="text1"/>
          <w:sz w:val="22"/>
          <w:szCs w:val="22"/>
          <w:lang w:val="es-ES_tradnl" w:eastAsia="en-GB"/>
        </w:rPr>
        <w:t>»</w:t>
      </w:r>
      <w:r w:rsidRPr="003D4FC2">
        <w:rPr>
          <w:rFonts w:ascii="Arial" w:hAnsi="Arial" w:cs="Arial"/>
          <w:color w:val="000000" w:themeColor="text1"/>
          <w:sz w:val="22"/>
          <w:szCs w:val="22"/>
          <w:lang w:val="es-ES_tradnl" w:eastAsia="x-none"/>
        </w:rPr>
        <w:t>, precisando el Consejo de Estado –en el concepto citado– que, «aun cuando no coincide única y exactamente con la regulación que de dicho sistema de selección hace el artículo 2º de la Ley 1150 de 2007, tampoco puede afirmarse que sea cualquier procedimiento de contratación distinto de la licitación pública, pues esto sería tanto como desconocer que el legislador, no solo en el Estatuto General de la Contratación de la Administración Pública, sino también en leyes especiales e, incluso, en el derecho privado</w:t>
      </w:r>
      <w:r w:rsidRPr="003D4FC2">
        <w:rPr>
          <w:rStyle w:val="Refdenotaalpie"/>
          <w:rFonts w:ascii="Arial" w:hAnsi="Arial" w:cs="Arial"/>
          <w:color w:val="000000" w:themeColor="text1"/>
        </w:rPr>
        <w:footnoteReference w:id="21"/>
      </w:r>
      <w:r w:rsidRPr="003D4FC2">
        <w:rPr>
          <w:rFonts w:ascii="Arial" w:hAnsi="Arial" w:cs="Arial"/>
          <w:color w:val="000000" w:themeColor="text1"/>
          <w:sz w:val="22"/>
          <w:szCs w:val="22"/>
          <w:lang w:val="es-ES_tradnl" w:eastAsia="x-none"/>
        </w:rPr>
        <w:t>, han establecido sistemas de contratación que implican convocatoria pública y participación de varios oferentes</w:t>
      </w:r>
      <w:r w:rsidRPr="003D4FC2">
        <w:rPr>
          <w:rFonts w:ascii="Arial" w:hAnsi="Arial" w:cs="Arial"/>
          <w:color w:val="000000" w:themeColor="text1"/>
          <w:sz w:val="22"/>
          <w:szCs w:val="22"/>
          <w:lang w:val="es-ES_tradnl" w:eastAsia="en-GB"/>
        </w:rPr>
        <w:t>»</w:t>
      </w:r>
      <w:r w:rsidRPr="003D4FC2">
        <w:rPr>
          <w:rFonts w:ascii="Arial" w:hAnsi="Arial" w:cs="Arial"/>
          <w:color w:val="000000" w:themeColor="text1"/>
          <w:sz w:val="22"/>
          <w:szCs w:val="22"/>
          <w:lang w:val="es-ES_tradnl" w:eastAsia="x-none"/>
        </w:rPr>
        <w:t xml:space="preserve">. </w:t>
      </w:r>
    </w:p>
    <w:p w14:paraId="2D174A26" w14:textId="77777777" w:rsidR="000A0DF7" w:rsidRPr="003D4FC2" w:rsidRDefault="000A0DF7" w:rsidP="000A0DF7">
      <w:pPr>
        <w:spacing w:after="120" w:line="276" w:lineRule="auto"/>
        <w:ind w:firstLine="708"/>
        <w:jc w:val="both"/>
        <w:rPr>
          <w:rFonts w:ascii="Arial" w:hAnsi="Arial" w:cs="Arial"/>
          <w:bCs/>
          <w:color w:val="000000" w:themeColor="text1"/>
          <w:sz w:val="22"/>
          <w:szCs w:val="22"/>
          <w:lang w:val="es-ES_tradnl" w:eastAsia="es-CO"/>
        </w:rPr>
      </w:pPr>
      <w:r w:rsidRPr="003D4FC2">
        <w:rPr>
          <w:rFonts w:ascii="Arial" w:hAnsi="Arial" w:cs="Arial"/>
          <w:bCs/>
          <w:color w:val="000000" w:themeColor="text1"/>
          <w:sz w:val="22"/>
          <w:szCs w:val="22"/>
          <w:lang w:val="es-ES_tradnl" w:eastAsia="x-none"/>
        </w:rPr>
        <w:t>E</w:t>
      </w:r>
      <w:r w:rsidRPr="003D4FC2">
        <w:rPr>
          <w:rFonts w:ascii="Arial" w:hAnsi="Arial" w:cs="Arial"/>
          <w:color w:val="000000" w:themeColor="text1"/>
          <w:sz w:val="22"/>
          <w:szCs w:val="22"/>
          <w:lang w:val="es-ES_tradnl" w:eastAsia="x-none"/>
        </w:rPr>
        <w:t>n efecto, vale la pena mencionar que, en algunos sistemas de contratación, utilizados por entidades públicas con regímenes especiales, o sujetas al derecho privado, la convocatoria o invitación para contratar puede limitarse a aquellas personas que previamente se hayan inscrito en una lista de precalificados o de simples interesados, o en un determinado registro o banco de datos de proveedores. En estos casos, lo determinante para considerar que dicho sistema no constituye «contratación directa», es que la convocatoria para inscribirse en forma previa se haga de manera pública, y que se permita la participación de una pluralidad de oferentes</w:t>
      </w:r>
      <w:r w:rsidRPr="003D4FC2">
        <w:rPr>
          <w:rStyle w:val="Refdenotaalpie"/>
          <w:rFonts w:ascii="Arial" w:hAnsi="Arial" w:cs="Arial"/>
          <w:color w:val="000000" w:themeColor="text1"/>
        </w:rPr>
        <w:footnoteReference w:id="22"/>
      </w:r>
      <w:r w:rsidRPr="003D4FC2">
        <w:rPr>
          <w:rFonts w:ascii="Arial" w:hAnsi="Arial" w:cs="Arial"/>
          <w:color w:val="000000" w:themeColor="text1"/>
          <w:sz w:val="22"/>
          <w:szCs w:val="22"/>
          <w:lang w:val="es-ES_tradnl" w:eastAsia="x-none"/>
        </w:rPr>
        <w:t xml:space="preserve">. </w:t>
      </w:r>
    </w:p>
    <w:p w14:paraId="718461F4" w14:textId="4CD64DBB" w:rsidR="000A0DF7" w:rsidRPr="003D4FC2" w:rsidRDefault="000A0DF7" w:rsidP="000A0DF7">
      <w:pPr>
        <w:spacing w:after="120" w:line="276" w:lineRule="auto"/>
        <w:ind w:firstLine="708"/>
        <w:jc w:val="both"/>
        <w:rPr>
          <w:rFonts w:ascii="Arial" w:hAnsi="Arial" w:cs="Arial"/>
          <w:bCs/>
          <w:color w:val="000000" w:themeColor="text1"/>
          <w:sz w:val="22"/>
          <w:szCs w:val="22"/>
          <w:lang w:val="es-ES_tradnl" w:eastAsia="es-CO"/>
        </w:rPr>
      </w:pPr>
      <w:r w:rsidRPr="003D4FC2">
        <w:rPr>
          <w:rFonts w:ascii="Arial" w:hAnsi="Arial" w:cs="Arial"/>
          <w:bCs/>
          <w:color w:val="000000" w:themeColor="text1"/>
          <w:sz w:val="22"/>
          <w:szCs w:val="22"/>
          <w:lang w:val="es-ES_tradnl" w:eastAsia="es-CO"/>
        </w:rPr>
        <w:t xml:space="preserve">Como se advierte de lo anterior, el Consejo de Estado realiza una interpretación amplia de la contratación directa, para efectos de aplicar las restricciones establecidas en la Ley de Garantías, al señalar que no solo aplica frente a las entidades sometidas al Estatuto </w:t>
      </w:r>
      <w:r w:rsidR="00B1029D" w:rsidRPr="003D4FC2">
        <w:rPr>
          <w:rFonts w:ascii="Arial" w:hAnsi="Arial" w:cs="Arial"/>
          <w:bCs/>
          <w:color w:val="000000" w:themeColor="text1"/>
          <w:sz w:val="22"/>
          <w:szCs w:val="22"/>
          <w:lang w:val="es-ES_tradnl" w:eastAsia="es-CO"/>
        </w:rPr>
        <w:t>g</w:t>
      </w:r>
      <w:r w:rsidRPr="003D4FC2">
        <w:rPr>
          <w:rFonts w:ascii="Arial" w:hAnsi="Arial" w:cs="Arial"/>
          <w:bCs/>
          <w:color w:val="000000" w:themeColor="text1"/>
          <w:sz w:val="22"/>
          <w:szCs w:val="22"/>
          <w:lang w:val="es-ES_tradnl" w:eastAsia="es-CO"/>
        </w:rPr>
        <w:t>eneral de Contratación de la Administración Pública, sino también frente a las entidades que tengan un régimen especial de contratación. No obstante, también se observa que luego de la expedición de Ley 1150 de 2007, el Consejo de Estado comenzó a delimitar con mayor precisión el término de «contratación directa».</w:t>
      </w:r>
    </w:p>
    <w:p w14:paraId="7EAEB8C9" w14:textId="77777777" w:rsidR="000A0DF7" w:rsidRPr="003D4FC2" w:rsidRDefault="000A0DF7" w:rsidP="000A0DF7">
      <w:pPr>
        <w:spacing w:after="120" w:line="276" w:lineRule="auto"/>
        <w:ind w:firstLine="708"/>
        <w:jc w:val="both"/>
        <w:rPr>
          <w:rFonts w:ascii="Arial" w:hAnsi="Arial" w:cs="Arial"/>
          <w:bCs/>
          <w:color w:val="000000" w:themeColor="text1"/>
          <w:sz w:val="22"/>
          <w:szCs w:val="22"/>
          <w:lang w:val="es-ES_tradnl" w:eastAsia="x-none"/>
        </w:rPr>
      </w:pPr>
      <w:r w:rsidRPr="003D4FC2">
        <w:rPr>
          <w:rFonts w:ascii="Arial" w:hAnsi="Arial" w:cs="Arial"/>
          <w:bCs/>
          <w:color w:val="000000" w:themeColor="text1"/>
          <w:sz w:val="22"/>
          <w:szCs w:val="22"/>
          <w:lang w:val="es-ES_tradnl" w:eastAsia="x-none"/>
        </w:rPr>
        <w:t xml:space="preserve"> Así las cosas, ha de entenderse que, para los efectos de la Ley de Garantías Electorales y, en particular, para la prohibición o restricción temporal contenida en su artículo 33, «contratación directa» es cualquier sistema de selección o procedimiento de </w:t>
      </w:r>
      <w:r w:rsidRPr="003D4FC2">
        <w:rPr>
          <w:rFonts w:ascii="Arial" w:hAnsi="Arial" w:cs="Arial"/>
          <w:bCs/>
          <w:color w:val="000000" w:themeColor="text1"/>
          <w:sz w:val="22"/>
          <w:szCs w:val="22"/>
          <w:lang w:val="es-ES_tradnl" w:eastAsia="x-none"/>
        </w:rPr>
        <w:lastRenderedPageBreak/>
        <w:t>contratación utilizado por las entidades estatales que no incluya la convocatoria pública en alguna de sus etapas, ni permita la participación de una pluralidad de oferentes</w:t>
      </w:r>
      <w:r w:rsidRPr="003D4FC2">
        <w:rPr>
          <w:rStyle w:val="Refdenotaalpie"/>
          <w:rFonts w:ascii="Arial" w:hAnsi="Arial" w:cs="Arial"/>
          <w:color w:val="000000" w:themeColor="text1"/>
        </w:rPr>
        <w:footnoteReference w:id="23"/>
      </w:r>
      <w:r w:rsidRPr="003D4FC2">
        <w:rPr>
          <w:rFonts w:ascii="Arial" w:hAnsi="Arial" w:cs="Arial"/>
          <w:bCs/>
          <w:color w:val="000000" w:themeColor="text1"/>
          <w:sz w:val="22"/>
          <w:szCs w:val="22"/>
          <w:lang w:val="es-ES_tradnl" w:eastAsia="x-none"/>
        </w:rPr>
        <w:t>.</w:t>
      </w:r>
      <w:r w:rsidRPr="003D4FC2">
        <w:rPr>
          <w:rFonts w:ascii="Arial" w:hAnsi="Arial" w:cs="Arial"/>
          <w:color w:val="000000" w:themeColor="text1"/>
          <w:sz w:val="22"/>
          <w:szCs w:val="22"/>
          <w:vertAlign w:val="superscript"/>
          <w:lang w:val="es-ES_tradnl" w:eastAsia="x-none"/>
        </w:rPr>
        <w:t xml:space="preserve"> </w:t>
      </w:r>
    </w:p>
    <w:p w14:paraId="0FF3EDA2" w14:textId="070B232F" w:rsidR="000A0DF7" w:rsidRPr="003D4FC2" w:rsidRDefault="000A0DF7" w:rsidP="000A0DF7">
      <w:pPr>
        <w:spacing w:after="120" w:line="276" w:lineRule="auto"/>
        <w:ind w:firstLine="708"/>
        <w:jc w:val="both"/>
        <w:rPr>
          <w:rFonts w:ascii="Arial" w:hAnsi="Arial" w:cs="Arial"/>
          <w:color w:val="000000" w:themeColor="text1"/>
          <w:sz w:val="22"/>
          <w:szCs w:val="22"/>
          <w:lang w:val="es-ES_tradnl" w:eastAsia="x-none"/>
        </w:rPr>
      </w:pPr>
      <w:r w:rsidRPr="003D4FC2">
        <w:rPr>
          <w:rFonts w:ascii="Arial" w:hAnsi="Arial" w:cs="Arial"/>
          <w:bCs/>
          <w:color w:val="000000" w:themeColor="text1"/>
          <w:sz w:val="22"/>
          <w:szCs w:val="22"/>
          <w:lang w:val="es-ES_tradnl" w:eastAsia="x-none"/>
        </w:rPr>
        <w:t>De lo anterior se desprende que la restricción aplica, sin perjuicio de las excepciones establecidas en la misma ley, para celebrar cualquier contrato de forma directa, esto es, sin que exista un proceso abierto y competitivo.</w:t>
      </w:r>
      <w:r w:rsidRPr="003D4FC2">
        <w:rPr>
          <w:rFonts w:ascii="Arial" w:hAnsi="Arial" w:cs="Arial"/>
          <w:color w:val="000000" w:themeColor="text1"/>
          <w:sz w:val="22"/>
          <w:szCs w:val="22"/>
          <w:lang w:val="es-ES_tradnl" w:eastAsia="x-none"/>
        </w:rPr>
        <w:t xml:space="preserve"> Por tanto, no son materia de la prohibición las demás modalidades de selección previstas en la Ley 1150 de 2007, es decir, la licitación pública, el concurso de méritos</w:t>
      </w:r>
      <w:r w:rsidR="00B1029D" w:rsidRPr="003D4FC2">
        <w:rPr>
          <w:rFonts w:ascii="Arial" w:hAnsi="Arial" w:cs="Arial"/>
          <w:color w:val="000000" w:themeColor="text1"/>
          <w:sz w:val="22"/>
          <w:szCs w:val="22"/>
          <w:lang w:val="es-ES_tradnl" w:eastAsia="x-none"/>
        </w:rPr>
        <w:t>,</w:t>
      </w:r>
      <w:r w:rsidRPr="003D4FC2">
        <w:rPr>
          <w:rFonts w:ascii="Arial" w:hAnsi="Arial" w:cs="Arial"/>
          <w:color w:val="000000" w:themeColor="text1"/>
          <w:sz w:val="22"/>
          <w:szCs w:val="22"/>
          <w:lang w:val="es-ES_tradnl" w:eastAsia="x-none"/>
        </w:rPr>
        <w:t xml:space="preserve"> la selección abreviada</w:t>
      </w:r>
      <w:r w:rsidR="00B1029D" w:rsidRPr="003D4FC2">
        <w:rPr>
          <w:rFonts w:ascii="Arial" w:hAnsi="Arial" w:cs="Arial"/>
          <w:color w:val="000000" w:themeColor="text1"/>
          <w:sz w:val="22"/>
          <w:szCs w:val="22"/>
          <w:lang w:val="es-ES_tradnl" w:eastAsia="x-none"/>
        </w:rPr>
        <w:t xml:space="preserve"> y la mínima cuantía</w:t>
      </w:r>
      <w:r w:rsidRPr="003D4FC2">
        <w:rPr>
          <w:rFonts w:ascii="Arial" w:hAnsi="Arial" w:cs="Arial"/>
          <w:color w:val="000000" w:themeColor="text1"/>
          <w:sz w:val="22"/>
          <w:szCs w:val="22"/>
          <w:lang w:val="es-ES_tradnl" w:eastAsia="x-none"/>
        </w:rPr>
        <w:t xml:space="preserve">, razón por la cual en ese período preelectoral de que trata la disposición las entidades públicas </w:t>
      </w:r>
      <w:r w:rsidR="00B1029D" w:rsidRPr="003D4FC2">
        <w:rPr>
          <w:rFonts w:ascii="Arial" w:hAnsi="Arial" w:cs="Arial"/>
          <w:color w:val="000000" w:themeColor="text1"/>
          <w:sz w:val="22"/>
          <w:szCs w:val="22"/>
          <w:lang w:val="es-ES_tradnl" w:eastAsia="x-none"/>
        </w:rPr>
        <w:t xml:space="preserve">PUEDEN </w:t>
      </w:r>
      <w:r w:rsidRPr="003D4FC2">
        <w:rPr>
          <w:rFonts w:ascii="Arial" w:hAnsi="Arial" w:cs="Arial"/>
          <w:color w:val="000000" w:themeColor="text1"/>
          <w:sz w:val="22"/>
          <w:szCs w:val="22"/>
          <w:lang w:val="es-ES_tradnl" w:eastAsia="x-none"/>
        </w:rPr>
        <w:t xml:space="preserve">seguir contratando bajo estos </w:t>
      </w:r>
      <w:r w:rsidR="004C033C" w:rsidRPr="003D4FC2">
        <w:rPr>
          <w:rFonts w:ascii="Arial" w:hAnsi="Arial" w:cs="Arial"/>
          <w:color w:val="000000" w:themeColor="text1"/>
          <w:sz w:val="22"/>
          <w:szCs w:val="22"/>
          <w:lang w:val="es-ES_tradnl" w:eastAsia="x-none"/>
        </w:rPr>
        <w:t>procedimientos</w:t>
      </w:r>
      <w:r w:rsidRPr="003D4FC2">
        <w:rPr>
          <w:rFonts w:ascii="Arial" w:hAnsi="Arial" w:cs="Arial"/>
          <w:color w:val="000000" w:themeColor="text1"/>
          <w:sz w:val="22"/>
          <w:szCs w:val="22"/>
          <w:lang w:val="es-ES_tradnl" w:eastAsia="x-none"/>
        </w:rPr>
        <w:t>.</w:t>
      </w:r>
    </w:p>
    <w:p w14:paraId="1BF02803" w14:textId="3338257F" w:rsidR="000A0DF7" w:rsidRPr="003D4FC2" w:rsidRDefault="000A0DF7" w:rsidP="000A0DF7">
      <w:pPr>
        <w:spacing w:after="120" w:line="276" w:lineRule="auto"/>
        <w:ind w:firstLine="708"/>
        <w:jc w:val="both"/>
        <w:rPr>
          <w:rFonts w:ascii="Arial" w:hAnsi="Arial" w:cs="Arial"/>
          <w:bCs/>
          <w:color w:val="000000" w:themeColor="text1"/>
          <w:sz w:val="22"/>
          <w:szCs w:val="22"/>
          <w:lang w:val="es-ES_tradnl" w:eastAsia="x-none"/>
        </w:rPr>
      </w:pPr>
      <w:r w:rsidRPr="003D4FC2">
        <w:rPr>
          <w:rFonts w:ascii="Arial" w:hAnsi="Arial" w:cs="Arial"/>
          <w:bCs/>
          <w:color w:val="000000" w:themeColor="text1"/>
          <w:sz w:val="22"/>
          <w:szCs w:val="22"/>
          <w:lang w:val="es-ES_tradnl" w:eastAsia="es-CO"/>
        </w:rPr>
        <w:t>Como en otras oportunidades lo ha manifestado esta Agencia, las prórrogas, modificaciones o adiciones de los contratos suscritos antes de la entrada en vigencia de las prohibiciones anotadas, así como la cesión de los mismos, pueden tener lugar en el período de aplicación de la Ley de Garantías</w:t>
      </w:r>
      <w:r w:rsidR="00577458" w:rsidRPr="003D4FC2">
        <w:rPr>
          <w:rStyle w:val="Refdenotaalpie"/>
          <w:rFonts w:ascii="Arial" w:hAnsi="Arial" w:cs="Arial"/>
          <w:color w:val="000000" w:themeColor="text1"/>
        </w:rPr>
        <w:footnoteReference w:id="24"/>
      </w:r>
      <w:r w:rsidR="00A4495C" w:rsidRPr="003D4FC2">
        <w:rPr>
          <w:rFonts w:ascii="Arial" w:hAnsi="Arial" w:cs="Arial"/>
          <w:bCs/>
          <w:color w:val="000000" w:themeColor="text1"/>
          <w:sz w:val="22"/>
          <w:szCs w:val="22"/>
          <w:lang w:val="es-ES_tradnl" w:eastAsia="es-CO"/>
        </w:rPr>
        <w:t>. Esto</w:t>
      </w:r>
      <w:r w:rsidRPr="003D4FC2">
        <w:rPr>
          <w:rFonts w:ascii="Arial" w:hAnsi="Arial" w:cs="Arial"/>
          <w:bCs/>
          <w:color w:val="000000" w:themeColor="text1"/>
          <w:sz w:val="22"/>
          <w:szCs w:val="22"/>
          <w:lang w:val="es-ES_tradnl" w:eastAsia="es-CO"/>
        </w:rPr>
        <w:t xml:space="preserve"> sin que ello haga nugatoria la restricción de la contratación directa y siempre que cumplan los principios de planeación, transparencia y responsabilidad.</w:t>
      </w:r>
    </w:p>
    <w:p w14:paraId="673BAB7E" w14:textId="51517FD0" w:rsidR="000A0DF7" w:rsidRPr="003D4FC2" w:rsidRDefault="000A0DF7" w:rsidP="000A0DF7">
      <w:pPr>
        <w:spacing w:after="120" w:line="276" w:lineRule="auto"/>
        <w:ind w:firstLine="708"/>
        <w:jc w:val="both"/>
        <w:rPr>
          <w:rFonts w:ascii="Arial" w:hAnsi="Arial" w:cs="Arial"/>
          <w:bCs/>
          <w:color w:val="000000" w:themeColor="text1"/>
          <w:sz w:val="22"/>
          <w:szCs w:val="22"/>
          <w:lang w:val="es-ES_tradnl" w:eastAsia="es-CO"/>
        </w:rPr>
      </w:pPr>
      <w:r w:rsidRPr="003D4FC2">
        <w:rPr>
          <w:rFonts w:ascii="Arial" w:hAnsi="Arial" w:cs="Arial"/>
          <w:bCs/>
          <w:color w:val="000000" w:themeColor="text1"/>
          <w:sz w:val="22"/>
          <w:szCs w:val="22"/>
          <w:lang w:val="es-ES_tradnl" w:eastAsia="x-none"/>
        </w:rPr>
        <w:t xml:space="preserve">De otro lado, las excepciones a la restricción prevista en la Ley de Garantías, con fundamento en las cuales podrán las entidades públicas adelantar procedimientos de selección directa en períodos previos a la contienda electoral por la Presidencia, se encuentran consagradas en el inciso final del citado artículo 33 de la Ley 996 de 2005 en lo referente a i) la defensa y seguridad del Estado; </w:t>
      </w:r>
      <w:proofErr w:type="spellStart"/>
      <w:r w:rsidRPr="003D4FC2">
        <w:rPr>
          <w:rFonts w:ascii="Arial" w:hAnsi="Arial" w:cs="Arial"/>
          <w:bCs/>
          <w:color w:val="000000" w:themeColor="text1"/>
          <w:sz w:val="22"/>
          <w:szCs w:val="22"/>
          <w:lang w:val="es-ES_tradnl" w:eastAsia="x-none"/>
        </w:rPr>
        <w:t>ii</w:t>
      </w:r>
      <w:proofErr w:type="spellEnd"/>
      <w:r w:rsidRPr="003D4FC2">
        <w:rPr>
          <w:rFonts w:ascii="Arial" w:hAnsi="Arial" w:cs="Arial"/>
          <w:bCs/>
          <w:color w:val="000000" w:themeColor="text1"/>
          <w:sz w:val="22"/>
          <w:szCs w:val="22"/>
          <w:lang w:val="es-ES_tradnl" w:eastAsia="x-none"/>
        </w:rPr>
        <w:t xml:space="preserve">) los contratos de crédito público; </w:t>
      </w:r>
      <w:proofErr w:type="spellStart"/>
      <w:r w:rsidRPr="003D4FC2">
        <w:rPr>
          <w:rFonts w:ascii="Arial" w:hAnsi="Arial" w:cs="Arial"/>
          <w:bCs/>
          <w:color w:val="000000" w:themeColor="text1"/>
          <w:sz w:val="22"/>
          <w:szCs w:val="22"/>
          <w:lang w:val="es-ES_tradnl" w:eastAsia="x-none"/>
        </w:rPr>
        <w:t>iii</w:t>
      </w:r>
      <w:proofErr w:type="spellEnd"/>
      <w:r w:rsidRPr="003D4FC2">
        <w:rPr>
          <w:rFonts w:ascii="Arial" w:hAnsi="Arial" w:cs="Arial"/>
          <w:bCs/>
          <w:color w:val="000000" w:themeColor="text1"/>
          <w:sz w:val="22"/>
          <w:szCs w:val="22"/>
          <w:lang w:val="es-ES_tradnl" w:eastAsia="x-none"/>
        </w:rPr>
        <w:t xml:space="preserve">) los requeridos para cubrir las emergencias educativas, sanitarias y desastres; </w:t>
      </w:r>
      <w:proofErr w:type="spellStart"/>
      <w:r w:rsidRPr="003D4FC2">
        <w:rPr>
          <w:rFonts w:ascii="Arial" w:hAnsi="Arial" w:cs="Arial"/>
          <w:bCs/>
          <w:color w:val="000000" w:themeColor="text1"/>
          <w:sz w:val="22"/>
          <w:szCs w:val="22"/>
          <w:lang w:val="es-ES_tradnl" w:eastAsia="x-none"/>
        </w:rPr>
        <w:t>iv</w:t>
      </w:r>
      <w:proofErr w:type="spellEnd"/>
      <w:r w:rsidRPr="003D4FC2">
        <w:rPr>
          <w:rFonts w:ascii="Arial" w:hAnsi="Arial" w:cs="Arial"/>
          <w:bCs/>
          <w:color w:val="000000" w:themeColor="text1"/>
          <w:sz w:val="22"/>
          <w:szCs w:val="22"/>
          <w:lang w:val="es-ES_tradnl" w:eastAsia="x-none"/>
        </w:rPr>
        <w:t>) los utilizados para la reconstrucción de vías, puentes, carreteras, infraestructura energética y de comunicaciones, en caso de que hayan sido objeto de atentados, acciones terroristas, desastres naturales o casos de fuerza mayor; y, v) los que deban realizar las entidades sanitarias y hospitalarias.</w:t>
      </w:r>
      <w:r w:rsidRPr="003D4FC2">
        <w:rPr>
          <w:rFonts w:ascii="Arial" w:hAnsi="Arial" w:cs="Arial"/>
          <w:bCs/>
          <w:color w:val="000000" w:themeColor="text1"/>
          <w:sz w:val="22"/>
          <w:szCs w:val="22"/>
          <w:lang w:val="es-ES_tradnl" w:eastAsia="es-CO"/>
        </w:rPr>
        <w:t xml:space="preserve"> Es responsabilidad del respectivo ente del Estado, examinar en cada caso la naturaleza de las actividades que adelanta y determinar si las mismas se enmarcan en alguna de las mencionadas excepciones, de manera que se le permita realizar la contratación que necesite en forma directa.</w:t>
      </w:r>
    </w:p>
    <w:p w14:paraId="29827E3D" w14:textId="77777777" w:rsidR="00025E0C" w:rsidRPr="003D4FC2" w:rsidRDefault="000A0DF7" w:rsidP="00025E0C">
      <w:pPr>
        <w:spacing w:line="276" w:lineRule="auto"/>
        <w:ind w:firstLine="708"/>
        <w:jc w:val="both"/>
        <w:rPr>
          <w:rFonts w:ascii="Arial" w:hAnsi="Arial" w:cs="Arial"/>
          <w:bCs/>
          <w:color w:val="000000" w:themeColor="text1"/>
          <w:sz w:val="22"/>
          <w:szCs w:val="22"/>
          <w:lang w:val="es-ES_tradnl" w:eastAsia="x-none"/>
        </w:rPr>
      </w:pPr>
      <w:r w:rsidRPr="003D4FC2">
        <w:rPr>
          <w:rFonts w:ascii="Arial" w:hAnsi="Arial" w:cs="Arial"/>
          <w:bCs/>
          <w:color w:val="000000" w:themeColor="text1"/>
          <w:sz w:val="22"/>
          <w:szCs w:val="22"/>
          <w:lang w:val="es-ES_tradnl" w:eastAsia="x-none"/>
        </w:rPr>
        <w:t xml:space="preserve">En esta labor es importante tener en cuenta, como lo anotó la Corte Constitucional, en Sentencia C-1153 de noviembre 11 de 2005 que «si bien la limitación garantiza la igualdad de condiciones, también es necesario que tal limitación que pretende la igualdad no termine yendo en detrimento de intereses públicos, cuya garantía está en cabeza del </w:t>
      </w:r>
      <w:r w:rsidRPr="003D4FC2">
        <w:rPr>
          <w:rFonts w:ascii="Arial" w:hAnsi="Arial" w:cs="Arial"/>
          <w:bCs/>
          <w:color w:val="000000" w:themeColor="text1"/>
          <w:sz w:val="22"/>
          <w:szCs w:val="22"/>
          <w:lang w:val="es-ES_tradnl" w:eastAsia="x-none"/>
        </w:rPr>
        <w:lastRenderedPageBreak/>
        <w:t>ejecutivo, como son los inmersos en las excepciones para la prohibición de contratación»</w:t>
      </w:r>
      <w:r w:rsidRPr="003D4FC2">
        <w:rPr>
          <w:rStyle w:val="Refdenotaalpie"/>
          <w:rFonts w:ascii="Arial" w:eastAsiaTheme="minorHAnsi" w:hAnsi="Arial" w:cs="Arial"/>
          <w:color w:val="000000" w:themeColor="text1"/>
        </w:rPr>
        <w:footnoteReference w:id="25"/>
      </w:r>
      <w:r w:rsidRPr="003D4FC2">
        <w:rPr>
          <w:rFonts w:ascii="Arial" w:hAnsi="Arial" w:cs="Arial"/>
          <w:bCs/>
          <w:color w:val="000000" w:themeColor="text1"/>
          <w:sz w:val="22"/>
          <w:szCs w:val="22"/>
          <w:lang w:val="es-ES_tradnl" w:eastAsia="x-none"/>
        </w:rPr>
        <w:t>. De ahí que la Corte haya señalado que las excepciones a la restricción protegen diversos tipos de urgencias de defensa, salud, educación, infraestructura vial y de servicios públicos y ecológicas, que tienden a no limitar desproporcionadamente la acción del Estado en el cumplimiento de sus fines, en procura de la igualdad entre los candidatos como garantía electoral.</w:t>
      </w:r>
    </w:p>
    <w:p w14:paraId="22FC5615" w14:textId="6197170A" w:rsidR="000A0DF7" w:rsidRPr="003D4FC2" w:rsidRDefault="000A0DF7" w:rsidP="00025E0C">
      <w:pPr>
        <w:spacing w:before="120" w:line="276" w:lineRule="auto"/>
        <w:ind w:firstLine="709"/>
        <w:jc w:val="both"/>
        <w:rPr>
          <w:rFonts w:ascii="Arial" w:hAnsi="Arial" w:cs="Arial"/>
          <w:bCs/>
          <w:color w:val="000000" w:themeColor="text1"/>
          <w:sz w:val="22"/>
          <w:szCs w:val="22"/>
          <w:lang w:val="es-ES_tradnl" w:eastAsia="x-none"/>
        </w:rPr>
      </w:pPr>
      <w:r w:rsidRPr="003D4FC2">
        <w:rPr>
          <w:rFonts w:ascii="Arial" w:hAnsi="Arial" w:cs="Arial"/>
          <w:bCs/>
          <w:color w:val="000000" w:themeColor="text1"/>
          <w:sz w:val="22"/>
          <w:szCs w:val="22"/>
          <w:lang w:val="es-ES_tradnl" w:eastAsia="x-none"/>
        </w:rPr>
        <w:t>El artículo 33 de la Ley 996 de 2005 señala expresamente a los destinatarios de la prohibición, en el sentido de que son «todos los entes del Estado», expresión que contempla a los diferentes organismos o entidades autorizadas por la ley para suscribir contratos.</w:t>
      </w:r>
      <w:r w:rsidRPr="003D4FC2">
        <w:rPr>
          <w:rFonts w:ascii="Arial" w:eastAsiaTheme="minorHAnsi" w:hAnsi="Arial" w:cs="Arial"/>
          <w:color w:val="000000" w:themeColor="text1"/>
          <w:szCs w:val="22"/>
          <w:lang w:val="es-ES_tradnl" w:eastAsia="en-US"/>
        </w:rPr>
        <w:t xml:space="preserve"> </w:t>
      </w:r>
      <w:r w:rsidRPr="003D4FC2">
        <w:rPr>
          <w:rFonts w:ascii="Arial" w:hAnsi="Arial" w:cs="Arial"/>
          <w:bCs/>
          <w:color w:val="000000" w:themeColor="text1"/>
          <w:sz w:val="22"/>
          <w:szCs w:val="22"/>
          <w:lang w:val="es-ES_tradnl" w:eastAsia="x-none"/>
        </w:rPr>
        <w:t>En efecto, tal como lo ha sostenido el Consejo de Estado, el vocablo «todos» utilizado por el legislador comprende</w:t>
      </w:r>
      <w:r w:rsidRPr="003D4FC2">
        <w:rPr>
          <w:rFonts w:ascii="Arial" w:eastAsiaTheme="minorHAnsi" w:hAnsi="Arial" w:cs="Arial"/>
          <w:color w:val="000000" w:themeColor="text1"/>
          <w:szCs w:val="22"/>
          <w:lang w:val="es-ES_tradnl" w:eastAsia="en-US"/>
        </w:rPr>
        <w:t xml:space="preserve"> </w:t>
      </w:r>
      <w:r w:rsidRPr="003D4FC2">
        <w:rPr>
          <w:rFonts w:ascii="Arial" w:hAnsi="Arial" w:cs="Arial"/>
          <w:bCs/>
          <w:color w:val="000000" w:themeColor="text1"/>
          <w:sz w:val="22"/>
          <w:szCs w:val="22"/>
          <w:lang w:val="es-ES_tradnl" w:eastAsia="x-none"/>
        </w:rPr>
        <w:t xml:space="preserve">a la totalidad de los entes del Estado, sin distinción del régimen jurídico, forma de organización o naturaleza, su pertenencia a una u otra rama del poder público o su autonomía, e incluso si las entidades estatales tienen régimen especial de contratación y están exceptuadas del ámbito de aplicación del Estatuto General de Contratación de la Administración Pública. </w:t>
      </w:r>
      <w:r w:rsidR="00B34DF5" w:rsidRPr="003D4FC2">
        <w:rPr>
          <w:rFonts w:ascii="Arial" w:hAnsi="Arial" w:cs="Arial"/>
          <w:bCs/>
          <w:color w:val="000000" w:themeColor="text1"/>
          <w:sz w:val="22"/>
          <w:szCs w:val="22"/>
          <w:lang w:val="es-ES_tradnl" w:eastAsia="x-none"/>
        </w:rPr>
        <w:t>La Sala de Consulta y Servicio Civil de</w:t>
      </w:r>
      <w:r w:rsidRPr="003D4FC2">
        <w:rPr>
          <w:rFonts w:ascii="Arial" w:hAnsi="Arial" w:cs="Arial"/>
          <w:bCs/>
          <w:color w:val="000000" w:themeColor="text1"/>
          <w:sz w:val="22"/>
          <w:szCs w:val="22"/>
          <w:lang w:val="es-ES_tradnl" w:eastAsia="x-none"/>
        </w:rPr>
        <w:t xml:space="preserve">l Consejo de Estado, en Concepto 1727 de fecha 20 de febrero de 2006, consideró que: </w:t>
      </w:r>
    </w:p>
    <w:p w14:paraId="457F1E13" w14:textId="77777777" w:rsidR="000A0DF7" w:rsidRPr="003D4FC2" w:rsidRDefault="000A0DF7" w:rsidP="000A0DF7">
      <w:pPr>
        <w:spacing w:line="276" w:lineRule="auto"/>
        <w:ind w:firstLine="708"/>
        <w:jc w:val="both"/>
        <w:rPr>
          <w:rFonts w:ascii="Arial" w:hAnsi="Arial" w:cs="Arial"/>
          <w:bCs/>
          <w:color w:val="000000" w:themeColor="text1"/>
          <w:sz w:val="22"/>
          <w:szCs w:val="22"/>
          <w:lang w:val="es-ES_tradnl" w:eastAsia="x-none"/>
        </w:rPr>
      </w:pPr>
    </w:p>
    <w:p w14:paraId="38B18C74" w14:textId="77777777" w:rsidR="000A0DF7" w:rsidRPr="003D4FC2" w:rsidRDefault="000A0DF7" w:rsidP="000A0DF7">
      <w:pPr>
        <w:ind w:left="708" w:right="709"/>
        <w:jc w:val="both"/>
        <w:rPr>
          <w:rFonts w:ascii="Arial" w:hAnsi="Arial" w:cs="Arial"/>
          <w:bCs/>
          <w:color w:val="000000" w:themeColor="text1"/>
          <w:sz w:val="21"/>
          <w:szCs w:val="21"/>
          <w:lang w:val="es-ES_tradnl" w:eastAsia="es-CO"/>
        </w:rPr>
      </w:pPr>
      <w:r w:rsidRPr="003D4FC2">
        <w:rPr>
          <w:rFonts w:ascii="Arial" w:hAnsi="Arial" w:cs="Arial"/>
          <w:bCs/>
          <w:color w:val="000000" w:themeColor="text1"/>
          <w:sz w:val="21"/>
          <w:szCs w:val="21"/>
          <w:lang w:val="es-ES_tradnl" w:eastAsia="x-none"/>
        </w:rPr>
        <w:t>El artículo 33 de la ley 996 de 2005, efectivamente se aplica incluso a las entidades estatales con régimen especial de contratación y que están exceptuadas del ámbito de aplicación del Estatuto General de Contratación de la Administración Pública, como por ejemplo los prestadores de servicios públicos domiciliarios (empresas de servicios públicos oficiales y empresas industriales y comerciales del Estado) y a los municipios prestadores directos, incluyendo las excepciones contenidas en el segundo inciso de esta norma</w:t>
      </w:r>
      <w:r w:rsidRPr="003D4FC2">
        <w:rPr>
          <w:rStyle w:val="Refdenotaalpie"/>
          <w:rFonts w:ascii="Arial" w:hAnsi="Arial" w:cs="Arial"/>
          <w:color w:val="000000" w:themeColor="text1"/>
        </w:rPr>
        <w:footnoteReference w:id="26"/>
      </w:r>
      <w:r w:rsidRPr="003D4FC2">
        <w:rPr>
          <w:rFonts w:ascii="Arial" w:hAnsi="Arial" w:cs="Arial"/>
          <w:bCs/>
          <w:color w:val="000000" w:themeColor="text1"/>
          <w:sz w:val="21"/>
          <w:szCs w:val="21"/>
          <w:lang w:val="es-ES_tradnl" w:eastAsia="x-none"/>
        </w:rPr>
        <w:t>.</w:t>
      </w:r>
      <w:r w:rsidRPr="003D4FC2">
        <w:rPr>
          <w:rFonts w:ascii="Arial" w:hAnsi="Arial" w:cs="Arial"/>
          <w:bCs/>
          <w:color w:val="000000" w:themeColor="text1"/>
          <w:sz w:val="21"/>
          <w:szCs w:val="21"/>
          <w:lang w:val="es-ES_tradnl" w:eastAsia="es-CO"/>
        </w:rPr>
        <w:t xml:space="preserve"> </w:t>
      </w:r>
    </w:p>
    <w:p w14:paraId="0E6617E8" w14:textId="77777777" w:rsidR="000A0DF7" w:rsidRPr="003D4FC2" w:rsidRDefault="000A0DF7" w:rsidP="000A0DF7">
      <w:pPr>
        <w:spacing w:line="276" w:lineRule="auto"/>
        <w:ind w:firstLine="708"/>
        <w:jc w:val="both"/>
        <w:rPr>
          <w:rFonts w:ascii="Arial" w:hAnsi="Arial" w:cs="Arial"/>
          <w:bCs/>
          <w:color w:val="000000" w:themeColor="text1"/>
          <w:sz w:val="22"/>
          <w:szCs w:val="22"/>
          <w:lang w:val="es-ES_tradnl" w:eastAsia="es-CO"/>
        </w:rPr>
      </w:pPr>
    </w:p>
    <w:p w14:paraId="05998FAF" w14:textId="77777777" w:rsidR="000A0DF7" w:rsidRPr="003D4FC2" w:rsidRDefault="000A0DF7" w:rsidP="000A0DF7">
      <w:pPr>
        <w:spacing w:line="276" w:lineRule="auto"/>
        <w:ind w:firstLine="708"/>
        <w:jc w:val="both"/>
        <w:rPr>
          <w:rFonts w:ascii="Arial" w:hAnsi="Arial" w:cs="Arial"/>
          <w:bCs/>
          <w:color w:val="000000" w:themeColor="text1"/>
          <w:sz w:val="22"/>
          <w:szCs w:val="22"/>
          <w:lang w:val="es-ES_tradnl" w:eastAsia="x-none"/>
        </w:rPr>
      </w:pPr>
      <w:r w:rsidRPr="003D4FC2">
        <w:rPr>
          <w:rFonts w:ascii="Arial" w:eastAsiaTheme="minorHAnsi" w:hAnsi="Arial" w:cs="Arial"/>
          <w:color w:val="000000" w:themeColor="text1"/>
          <w:sz w:val="22"/>
          <w:szCs w:val="22"/>
          <w:lang w:val="es-ES_tradnl" w:eastAsia="en-US"/>
        </w:rPr>
        <w:t xml:space="preserve">Por lo tanto, la restricción prevista en la Ley 996 de 2005, </w:t>
      </w:r>
      <w:r w:rsidRPr="003D4FC2">
        <w:rPr>
          <w:rFonts w:ascii="Arial" w:hAnsi="Arial" w:cs="Arial"/>
          <w:bCs/>
          <w:color w:val="000000" w:themeColor="text1"/>
          <w:sz w:val="22"/>
          <w:szCs w:val="22"/>
          <w:lang w:val="es-ES_tradnl" w:eastAsia="x-none"/>
        </w:rPr>
        <w:t xml:space="preserve">teniendo en cuenta la finalidad de la ley de garantías electorales, cobija a cualquier ente público que pueda a través de la contratación directa romper el equilibrio entre los candidatos en desarrollo de las elecciones presidenciales. Tampoco existe un supuesto de exoneración a la prohibición por tener un régimen especial de los actos o contratos, pues, la posibilidad de que los entes del Estado utilicen la contratación con fines políticos, esto es, con la intención de influir a los electores y alterar la voluntad popular en las contiendas electorales, se puede presentar </w:t>
      </w:r>
      <w:r w:rsidRPr="003D4FC2">
        <w:rPr>
          <w:rFonts w:ascii="Arial" w:hAnsi="Arial" w:cs="Arial"/>
          <w:bCs/>
          <w:color w:val="000000" w:themeColor="text1"/>
          <w:sz w:val="22"/>
          <w:szCs w:val="22"/>
          <w:lang w:val="es-ES_tradnl" w:eastAsia="x-none"/>
        </w:rPr>
        <w:lastRenderedPageBreak/>
        <w:t>tanto en la contratación regulada por la Ley 80 de 1993 como en la regida por normas especiales.</w:t>
      </w:r>
    </w:p>
    <w:p w14:paraId="3A7441E0" w14:textId="391CC3FD" w:rsidR="000A0DF7" w:rsidRPr="003D4FC2" w:rsidRDefault="000A0DF7" w:rsidP="000A0DF7">
      <w:pPr>
        <w:tabs>
          <w:tab w:val="left" w:pos="426"/>
        </w:tabs>
        <w:spacing w:line="276" w:lineRule="auto"/>
        <w:jc w:val="both"/>
        <w:rPr>
          <w:rFonts w:ascii="Arial" w:hAnsi="Arial" w:cs="Arial"/>
          <w:bCs/>
          <w:color w:val="000000" w:themeColor="text1"/>
          <w:sz w:val="22"/>
          <w:szCs w:val="22"/>
          <w:lang w:val="es-ES_tradnl" w:eastAsia="es-CO"/>
        </w:rPr>
      </w:pPr>
    </w:p>
    <w:p w14:paraId="4D079154" w14:textId="5027A355" w:rsidR="00C762D5" w:rsidRPr="003D4FC2" w:rsidRDefault="00C762D5" w:rsidP="00C762D5">
      <w:pPr>
        <w:spacing w:line="276" w:lineRule="auto"/>
        <w:jc w:val="both"/>
        <w:rPr>
          <w:rFonts w:ascii="Arial" w:eastAsia="Arial" w:hAnsi="Arial" w:cs="Arial"/>
          <w:b/>
          <w:bCs/>
          <w:color w:val="000000" w:themeColor="text1"/>
          <w:sz w:val="22"/>
          <w:szCs w:val="22"/>
          <w:lang w:val="es-ES" w:eastAsia="es-ES" w:bidi="es-ES"/>
        </w:rPr>
      </w:pPr>
      <w:r w:rsidRPr="003D4FC2">
        <w:rPr>
          <w:rFonts w:ascii="Arial" w:eastAsia="Arial" w:hAnsi="Arial" w:cs="Arial"/>
          <w:b/>
          <w:bCs/>
          <w:color w:val="000000" w:themeColor="text1"/>
          <w:sz w:val="22"/>
          <w:szCs w:val="22"/>
          <w:lang w:val="es-ES" w:eastAsia="es-ES" w:bidi="es-ES"/>
        </w:rPr>
        <w:t>2.</w:t>
      </w:r>
      <w:r w:rsidR="00B7276A" w:rsidRPr="003D4FC2">
        <w:rPr>
          <w:rFonts w:ascii="Arial" w:eastAsia="Arial" w:hAnsi="Arial" w:cs="Arial"/>
          <w:b/>
          <w:bCs/>
          <w:color w:val="000000" w:themeColor="text1"/>
          <w:sz w:val="22"/>
          <w:szCs w:val="22"/>
          <w:lang w:val="es-ES" w:eastAsia="es-ES" w:bidi="es-ES"/>
        </w:rPr>
        <w:t>4</w:t>
      </w:r>
      <w:r w:rsidRPr="003D4FC2">
        <w:rPr>
          <w:rFonts w:ascii="Arial" w:eastAsia="Arial" w:hAnsi="Arial" w:cs="Arial"/>
          <w:b/>
          <w:bCs/>
          <w:color w:val="000000" w:themeColor="text1"/>
          <w:sz w:val="22"/>
          <w:szCs w:val="22"/>
          <w:lang w:val="es-ES" w:eastAsia="es-ES" w:bidi="es-ES"/>
        </w:rPr>
        <w:t xml:space="preserve">. </w:t>
      </w:r>
      <w:bookmarkStart w:id="10" w:name="_Hlk93328413"/>
      <w:r w:rsidRPr="003D4FC2">
        <w:rPr>
          <w:rFonts w:ascii="Arial" w:eastAsia="Arial" w:hAnsi="Arial" w:cs="Arial"/>
          <w:b/>
          <w:bCs/>
          <w:color w:val="000000" w:themeColor="text1"/>
          <w:sz w:val="22"/>
          <w:szCs w:val="22"/>
          <w:lang w:val="es-ES" w:eastAsia="es-ES" w:bidi="es-ES"/>
        </w:rPr>
        <w:t>Restricciones de la Ley de Garantías en los contratos de colaboración y convenios de asociación con entidades privadas sin ánimo de lucro</w:t>
      </w:r>
      <w:bookmarkEnd w:id="10"/>
      <w:r w:rsidR="00B117EC" w:rsidRPr="003D4FC2">
        <w:rPr>
          <w:rFonts w:ascii="Arial" w:eastAsia="Arial" w:hAnsi="Arial" w:cs="Arial"/>
          <w:b/>
          <w:bCs/>
          <w:color w:val="000000" w:themeColor="text1"/>
          <w:sz w:val="22"/>
          <w:szCs w:val="22"/>
          <w:lang w:val="es-ES" w:eastAsia="es-ES" w:bidi="es-ES"/>
        </w:rPr>
        <w:t>: la celebración de convenios de cajas de compensación familiar</w:t>
      </w:r>
    </w:p>
    <w:p w14:paraId="365F3269" w14:textId="77777777" w:rsidR="00C762D5" w:rsidRPr="003D4FC2" w:rsidRDefault="00C762D5" w:rsidP="00C762D5">
      <w:pPr>
        <w:spacing w:line="276" w:lineRule="auto"/>
        <w:jc w:val="both"/>
        <w:rPr>
          <w:rFonts w:ascii="Arial" w:eastAsiaTheme="minorHAnsi" w:hAnsi="Arial" w:cs="Arial"/>
          <w:color w:val="000000" w:themeColor="text1"/>
          <w:sz w:val="22"/>
          <w:szCs w:val="22"/>
          <w:lang w:val="es-MX" w:eastAsia="en-US"/>
        </w:rPr>
      </w:pPr>
    </w:p>
    <w:p w14:paraId="7D1DB963" w14:textId="77777777" w:rsidR="00C762D5" w:rsidRPr="003D4FC2" w:rsidRDefault="00C762D5" w:rsidP="00C762D5">
      <w:pPr>
        <w:spacing w:after="120" w:line="276" w:lineRule="auto"/>
        <w:jc w:val="both"/>
        <w:rPr>
          <w:rFonts w:ascii="Arial" w:eastAsiaTheme="minorHAnsi" w:hAnsi="Arial" w:cs="Arial"/>
          <w:color w:val="000000" w:themeColor="text1"/>
          <w:sz w:val="22"/>
          <w:szCs w:val="22"/>
          <w:lang w:val="es-MX" w:eastAsia="en-US"/>
        </w:rPr>
      </w:pPr>
      <w:r w:rsidRPr="003D4FC2">
        <w:rPr>
          <w:rFonts w:ascii="Arial" w:eastAsiaTheme="minorHAnsi" w:hAnsi="Arial" w:cs="Arial"/>
          <w:color w:val="000000" w:themeColor="text1"/>
          <w:sz w:val="22"/>
          <w:szCs w:val="22"/>
          <w:lang w:val="es-MX" w:eastAsia="en-US"/>
        </w:rPr>
        <w:t>El artículo 355 de la Constitución Política prohíbe a las ramas y órganos del poder público decretar auxilios o donaciones en favor de personas naturales o jurídicas. Igualmente, establece que las entidades del orden nacional, departamental, distrital y municipal podrán, con sus propios recursos, contratar con entidades privadas sin ánimo de lucro –ESAL– con el fin de impulsar programas y actividades de interés público acordes con el plan nacional y los planes seccionales de desarrollo</w:t>
      </w:r>
      <w:r w:rsidRPr="003D4FC2">
        <w:rPr>
          <w:rFonts w:ascii="Arial" w:eastAsiaTheme="minorHAnsi" w:hAnsi="Arial" w:cs="Arial"/>
          <w:color w:val="000000" w:themeColor="text1"/>
          <w:sz w:val="22"/>
          <w:szCs w:val="22"/>
          <w:vertAlign w:val="superscript"/>
          <w:lang w:val="es-MX" w:eastAsia="en-US"/>
        </w:rPr>
        <w:footnoteReference w:id="27"/>
      </w:r>
      <w:r w:rsidRPr="003D4FC2">
        <w:rPr>
          <w:rFonts w:ascii="Arial" w:eastAsiaTheme="minorHAnsi" w:hAnsi="Arial" w:cs="Arial"/>
          <w:color w:val="000000" w:themeColor="text1"/>
          <w:sz w:val="22"/>
          <w:szCs w:val="22"/>
          <w:lang w:val="es-MX" w:eastAsia="en-US"/>
        </w:rPr>
        <w:t xml:space="preserve">. </w:t>
      </w:r>
      <w:r w:rsidRPr="003D4FC2">
        <w:rPr>
          <w:rFonts w:ascii="Arial" w:eastAsia="Calibri" w:hAnsi="Arial" w:cs="Arial"/>
          <w:color w:val="000000" w:themeColor="text1"/>
          <w:sz w:val="22"/>
          <w:szCs w:val="22"/>
          <w:lang w:val="es-MX" w:eastAsia="en-US"/>
        </w:rPr>
        <w:t>Por otra parte, la Ley 489 de 1998, en el artículo 96, permite a las entidades públicas en general, es decir, cualquiera sea su naturaleza y orden administrativo, asociarse con personas jurídicas particulares, mediante la celebración de convenios de asociación o la creación de personas jurídicas</w:t>
      </w:r>
      <w:r w:rsidRPr="003D4FC2">
        <w:rPr>
          <w:rFonts w:ascii="Arial" w:eastAsia="Calibri" w:hAnsi="Arial" w:cs="Arial"/>
          <w:color w:val="000000" w:themeColor="text1"/>
          <w:sz w:val="22"/>
          <w:szCs w:val="22"/>
          <w:vertAlign w:val="superscript"/>
          <w:lang w:val="es-MX" w:eastAsia="en-US"/>
        </w:rPr>
        <w:footnoteReference w:id="28"/>
      </w:r>
      <w:r w:rsidRPr="003D4FC2">
        <w:rPr>
          <w:rFonts w:ascii="Arial" w:eastAsia="Calibri" w:hAnsi="Arial" w:cs="Arial"/>
          <w:color w:val="000000" w:themeColor="text1"/>
          <w:sz w:val="22"/>
          <w:szCs w:val="22"/>
          <w:lang w:val="es-MX" w:eastAsia="en-US"/>
        </w:rPr>
        <w:t>. Ambas figuras tienen como fin desarrollar conjuntamente actividades relacionadas con los cometidos y funciones legales asignadas a la entidad.</w:t>
      </w:r>
    </w:p>
    <w:p w14:paraId="785E0399" w14:textId="2C11459D" w:rsidR="00C762D5" w:rsidRPr="003D4FC2" w:rsidRDefault="00C762D5" w:rsidP="00C762D5">
      <w:pPr>
        <w:spacing w:after="120" w:line="276" w:lineRule="auto"/>
        <w:ind w:firstLine="708"/>
        <w:jc w:val="both"/>
        <w:rPr>
          <w:rFonts w:ascii="Arial" w:eastAsia="Calibri" w:hAnsi="Arial" w:cs="Arial"/>
          <w:color w:val="000000" w:themeColor="text1"/>
          <w:sz w:val="22"/>
          <w:szCs w:val="22"/>
          <w:lang w:val="es-MX" w:eastAsia="en-US"/>
        </w:rPr>
      </w:pPr>
      <w:r w:rsidRPr="003D4FC2">
        <w:rPr>
          <w:rFonts w:ascii="Arial" w:eastAsiaTheme="minorHAnsi" w:hAnsi="Arial" w:cs="Arial"/>
          <w:color w:val="000000" w:themeColor="text1"/>
          <w:sz w:val="22"/>
          <w:szCs w:val="22"/>
          <w:lang w:val="es-MX" w:eastAsia="en-US"/>
        </w:rPr>
        <w:t>En desarrollo del artículo 355 de la Constitución, el Gobierno Nacional expidió el Decreto 92 de 2017, q</w:t>
      </w:r>
      <w:r w:rsidRPr="003D4FC2">
        <w:rPr>
          <w:rFonts w:ascii="Arial" w:eastAsia="Calibri" w:hAnsi="Arial" w:cs="Arial"/>
          <w:color w:val="000000" w:themeColor="text1"/>
          <w:sz w:val="22"/>
          <w:szCs w:val="22"/>
          <w:lang w:val="es-MX" w:eastAsia="en-US"/>
        </w:rPr>
        <w:t xml:space="preserve">ue dispone las reglas para las contrataciones que realicen las entidades estatales con las ESAL. El Decreto regula dos eventos: i) los </w:t>
      </w:r>
      <w:r w:rsidRPr="003D4FC2">
        <w:rPr>
          <w:rFonts w:ascii="Arial" w:eastAsia="Calibri" w:hAnsi="Arial" w:cs="Arial"/>
          <w:i/>
          <w:iCs/>
          <w:color w:val="000000" w:themeColor="text1"/>
          <w:sz w:val="22"/>
          <w:szCs w:val="22"/>
          <w:lang w:val="es-MX" w:eastAsia="en-US"/>
        </w:rPr>
        <w:t>contratos de colaboración</w:t>
      </w:r>
      <w:r w:rsidRPr="003D4FC2">
        <w:rPr>
          <w:rFonts w:ascii="Arial" w:eastAsia="Calibri" w:hAnsi="Arial" w:cs="Arial"/>
          <w:color w:val="000000" w:themeColor="text1"/>
          <w:sz w:val="22"/>
          <w:szCs w:val="22"/>
          <w:lang w:val="es-MX" w:eastAsia="en-US"/>
        </w:rPr>
        <w:t xml:space="preserve"> o de interés público</w:t>
      </w:r>
      <w:r w:rsidR="00711B2E" w:rsidRPr="003D4FC2">
        <w:rPr>
          <w:rFonts w:ascii="Arial" w:eastAsia="Calibri" w:hAnsi="Arial" w:cs="Arial"/>
          <w:color w:val="000000" w:themeColor="text1"/>
          <w:sz w:val="22"/>
          <w:szCs w:val="22"/>
          <w:lang w:val="es-MX" w:eastAsia="en-US"/>
        </w:rPr>
        <w:t>,</w:t>
      </w:r>
      <w:r w:rsidRPr="003D4FC2">
        <w:rPr>
          <w:rFonts w:ascii="Arial" w:eastAsia="Calibri" w:hAnsi="Arial" w:cs="Arial"/>
          <w:color w:val="000000" w:themeColor="text1"/>
          <w:sz w:val="22"/>
          <w:szCs w:val="22"/>
          <w:lang w:val="es-MX" w:eastAsia="en-US"/>
        </w:rPr>
        <w:t xml:space="preserve"> con el fin impulsar programas y actividades de interés público de acuerdo con el Plan Nacional o los planes seccionales de desarrollo, en los términos del artículo 355 de la Constitución Política; y ii) los </w:t>
      </w:r>
      <w:r w:rsidRPr="003D4FC2">
        <w:rPr>
          <w:rFonts w:ascii="Arial" w:eastAsia="Calibri" w:hAnsi="Arial" w:cs="Arial"/>
          <w:i/>
          <w:iCs/>
          <w:color w:val="000000" w:themeColor="text1"/>
          <w:sz w:val="22"/>
          <w:szCs w:val="22"/>
          <w:lang w:val="es-MX" w:eastAsia="en-US"/>
        </w:rPr>
        <w:t>convenios de asociación</w:t>
      </w:r>
      <w:r w:rsidRPr="003D4FC2">
        <w:rPr>
          <w:rFonts w:ascii="Arial" w:eastAsia="Calibri" w:hAnsi="Arial" w:cs="Arial"/>
          <w:color w:val="000000" w:themeColor="text1"/>
          <w:sz w:val="22"/>
          <w:szCs w:val="22"/>
          <w:lang w:val="es-MX" w:eastAsia="en-US"/>
        </w:rPr>
        <w:t xml:space="preserve">, para el desarrollo conjunto de actividades relacionadas con las funciones de las entidades estatales, en desarrollo del artículo 96 de la Ley 489 de 1998. Los primeros están regulados en el artículo 2 del Decreto 92 de 2017, mientras que los segundos en los artículos 5, 6, 7 y 8 </w:t>
      </w:r>
      <w:r w:rsidRPr="003D4FC2">
        <w:rPr>
          <w:rFonts w:ascii="Arial" w:eastAsia="Calibri" w:hAnsi="Arial" w:cs="Arial"/>
          <w:i/>
          <w:iCs/>
          <w:color w:val="000000" w:themeColor="text1"/>
          <w:sz w:val="22"/>
          <w:szCs w:val="22"/>
          <w:lang w:val="es-MX" w:eastAsia="en-US"/>
        </w:rPr>
        <w:t>ibidem</w:t>
      </w:r>
      <w:r w:rsidRPr="003D4FC2">
        <w:rPr>
          <w:rFonts w:ascii="Arial" w:eastAsia="Calibri" w:hAnsi="Arial" w:cs="Arial"/>
          <w:color w:val="000000" w:themeColor="text1"/>
          <w:sz w:val="22"/>
          <w:szCs w:val="22"/>
          <w:lang w:val="es-MX" w:eastAsia="en-US"/>
        </w:rPr>
        <w:t xml:space="preserve">. Es posible diferenciar, pues, los </w:t>
      </w:r>
      <w:r w:rsidRPr="003D4FC2">
        <w:rPr>
          <w:rFonts w:ascii="Arial" w:eastAsia="Calibri" w:hAnsi="Arial" w:cs="Arial"/>
          <w:i/>
          <w:iCs/>
          <w:color w:val="000000" w:themeColor="text1"/>
          <w:sz w:val="22"/>
          <w:szCs w:val="22"/>
          <w:lang w:val="es-MX" w:eastAsia="en-US"/>
        </w:rPr>
        <w:t>convenios de asociación</w:t>
      </w:r>
      <w:r w:rsidRPr="003D4FC2">
        <w:rPr>
          <w:rFonts w:ascii="Arial" w:eastAsia="Calibri" w:hAnsi="Arial" w:cs="Arial"/>
          <w:color w:val="000000" w:themeColor="text1"/>
          <w:sz w:val="22"/>
          <w:szCs w:val="22"/>
          <w:lang w:val="es-MX" w:eastAsia="en-US"/>
        </w:rPr>
        <w:t xml:space="preserve">, regulados en el artículo 5, de los </w:t>
      </w:r>
      <w:r w:rsidRPr="003D4FC2">
        <w:rPr>
          <w:rFonts w:ascii="Arial" w:eastAsia="Calibri" w:hAnsi="Arial" w:cs="Arial"/>
          <w:i/>
          <w:iCs/>
          <w:color w:val="000000" w:themeColor="text1"/>
          <w:sz w:val="22"/>
          <w:szCs w:val="22"/>
          <w:lang w:val="es-MX" w:eastAsia="en-US"/>
        </w:rPr>
        <w:t>contratos de colaboración</w:t>
      </w:r>
      <w:r w:rsidRPr="003D4FC2">
        <w:rPr>
          <w:rFonts w:ascii="Arial" w:eastAsia="Calibri" w:hAnsi="Arial" w:cs="Arial"/>
          <w:color w:val="000000" w:themeColor="text1"/>
          <w:sz w:val="22"/>
          <w:szCs w:val="22"/>
          <w:lang w:val="es-MX" w:eastAsia="en-US"/>
        </w:rPr>
        <w:t>, establecidos en el artículo 2 del Decreto 92 de 2017</w:t>
      </w:r>
      <w:r w:rsidRPr="003D4FC2">
        <w:rPr>
          <w:rFonts w:ascii="Arial" w:eastAsia="Calibri" w:hAnsi="Arial" w:cs="Arial"/>
          <w:color w:val="000000" w:themeColor="text1"/>
          <w:sz w:val="22"/>
          <w:szCs w:val="22"/>
          <w:vertAlign w:val="superscript"/>
          <w:lang w:val="es-MX" w:eastAsia="en-US"/>
        </w:rPr>
        <w:footnoteReference w:id="29"/>
      </w:r>
      <w:r w:rsidRPr="003D4FC2">
        <w:rPr>
          <w:rFonts w:ascii="Arial" w:eastAsia="Calibri" w:hAnsi="Arial" w:cs="Arial"/>
          <w:color w:val="000000" w:themeColor="text1"/>
          <w:sz w:val="22"/>
          <w:szCs w:val="22"/>
          <w:lang w:val="es-MX" w:eastAsia="en-US"/>
        </w:rPr>
        <w:t xml:space="preserve">. </w:t>
      </w:r>
    </w:p>
    <w:p w14:paraId="49BCEF81" w14:textId="77777777" w:rsidR="00C762D5" w:rsidRPr="003D4FC2" w:rsidRDefault="00C762D5" w:rsidP="00C762D5">
      <w:pPr>
        <w:spacing w:after="120" w:line="276" w:lineRule="auto"/>
        <w:ind w:firstLine="708"/>
        <w:jc w:val="both"/>
        <w:rPr>
          <w:rFonts w:ascii="Arial" w:eastAsia="Calibri" w:hAnsi="Arial" w:cs="Arial"/>
          <w:color w:val="000000" w:themeColor="text1"/>
          <w:sz w:val="22"/>
          <w:szCs w:val="22"/>
          <w:lang w:val="es-MX" w:eastAsia="en-US"/>
        </w:rPr>
      </w:pPr>
      <w:r w:rsidRPr="003D4FC2">
        <w:rPr>
          <w:rFonts w:ascii="Arial" w:eastAsia="Calibri" w:hAnsi="Arial" w:cs="Arial"/>
          <w:color w:val="000000" w:themeColor="text1"/>
          <w:sz w:val="22"/>
          <w:szCs w:val="22"/>
          <w:lang w:val="es-MX" w:eastAsia="en-US"/>
        </w:rPr>
        <w:lastRenderedPageBreak/>
        <w:t xml:space="preserve">Los </w:t>
      </w:r>
      <w:r w:rsidRPr="003D4FC2">
        <w:rPr>
          <w:rFonts w:ascii="Arial" w:eastAsia="Calibri" w:hAnsi="Arial" w:cs="Arial"/>
          <w:i/>
          <w:iCs/>
          <w:color w:val="000000" w:themeColor="text1"/>
          <w:sz w:val="22"/>
          <w:szCs w:val="22"/>
          <w:lang w:val="es-MX" w:eastAsia="en-US"/>
        </w:rPr>
        <w:t xml:space="preserve">contratos de colaboración </w:t>
      </w:r>
      <w:r w:rsidRPr="003D4FC2">
        <w:rPr>
          <w:rFonts w:ascii="Arial" w:eastAsia="Calibri" w:hAnsi="Arial" w:cs="Arial"/>
          <w:color w:val="000000" w:themeColor="text1"/>
          <w:sz w:val="22"/>
          <w:szCs w:val="22"/>
          <w:lang w:val="es-MX" w:eastAsia="en-US"/>
        </w:rPr>
        <w:t>tienen como objeto promover acciones de fomento social en beneficio de los sectores más desprotegidos de la población, previstas en los planes de desarrollo, motivo por el cual no dan lugar a una contraprestación directa a favor de la entidad y tampoco a una relación conmutativa entre esta y la ESAL, toda vez que el beneficio real y directo lo reciben, en últimas, los terceros beneficiarios de este tipo de acciones de fomento. Para celebrar estos contratos, según lo establece el artículo 3 del Decreto 92 de 2017, por regla general, la entidad debe adelantar un proceso competitivo para seleccionar la entidad sin ánimo de lucro contratista. En particular, debe verificar el cumplimiento de los siguientes requisitos: i) que el objeto del contrato corresponda a programas y actividades de interés público acordes con el Plan Nacional o Seccional de Desarrollo; y ii) que no haya una contraprestación directa a favor de la entidad estatal, es decir, que el programa o actividad a desarrollar esté dirigido al beneficio de la población en general, ya que cuando se adquieren bienes o servicios o se ejecutan obras, en una relación conmutativa, las normas aplicables son las del Estatuto General de Contratación de la Administración Pública –en adelante EGCAP–. Solo cuando se reúnan estas condiciones, y se cuente con la autorización previa y escrita del representante legal de la entidad estatal, es procedente celebrar contratos de colaboración.</w:t>
      </w:r>
    </w:p>
    <w:p w14:paraId="703D097E" w14:textId="77777777" w:rsidR="00C762D5" w:rsidRPr="003D4FC2" w:rsidRDefault="00C762D5" w:rsidP="00C762D5">
      <w:pPr>
        <w:spacing w:after="120" w:line="276" w:lineRule="auto"/>
        <w:ind w:firstLine="708"/>
        <w:jc w:val="both"/>
        <w:rPr>
          <w:rFonts w:ascii="Arial" w:eastAsiaTheme="minorHAnsi" w:hAnsi="Arial" w:cs="Arial"/>
          <w:color w:val="000000" w:themeColor="text1"/>
          <w:sz w:val="22"/>
          <w:szCs w:val="22"/>
          <w:lang w:val="es-MX" w:eastAsia="en-US"/>
        </w:rPr>
      </w:pPr>
      <w:r w:rsidRPr="003D4FC2">
        <w:rPr>
          <w:rFonts w:ascii="Arial" w:eastAsiaTheme="minorHAnsi" w:hAnsi="Arial" w:cs="Arial"/>
          <w:color w:val="000000" w:themeColor="text1"/>
          <w:sz w:val="22"/>
          <w:szCs w:val="22"/>
          <w:lang w:val="es-MX" w:eastAsia="en-US"/>
        </w:rPr>
        <w:t xml:space="preserve">De otro lado, los </w:t>
      </w:r>
      <w:r w:rsidRPr="003D4FC2">
        <w:rPr>
          <w:rFonts w:ascii="Arial" w:eastAsiaTheme="minorHAnsi" w:hAnsi="Arial" w:cs="Arial"/>
          <w:i/>
          <w:iCs/>
          <w:color w:val="000000" w:themeColor="text1"/>
          <w:sz w:val="22"/>
          <w:szCs w:val="22"/>
          <w:lang w:val="es-MX" w:eastAsia="en-US"/>
        </w:rPr>
        <w:t>convenios de asociación</w:t>
      </w:r>
      <w:r w:rsidRPr="003D4FC2">
        <w:rPr>
          <w:rFonts w:ascii="Arial" w:eastAsiaTheme="minorHAnsi" w:hAnsi="Arial" w:cs="Arial"/>
          <w:color w:val="000000" w:themeColor="text1"/>
          <w:sz w:val="22"/>
          <w:szCs w:val="22"/>
          <w:lang w:val="es-MX" w:eastAsia="en-US"/>
        </w:rPr>
        <w:t xml:space="preserve"> «[t]ienen como finalidad que la entidad estatal, cualquiera que sea su naturaleza y orden administrativo, se asocien con personas jurídicas particulares para el desarrollo conjunto de actividades relacionadas con los cometidos y funciones asignadas a aquellas conforme a la Constitución y a la Ley»</w:t>
      </w:r>
      <w:r w:rsidRPr="003D4FC2">
        <w:rPr>
          <w:rFonts w:ascii="Arial" w:eastAsiaTheme="minorHAnsi" w:hAnsi="Arial" w:cs="Arial"/>
          <w:color w:val="000000" w:themeColor="text1"/>
          <w:sz w:val="22"/>
          <w:szCs w:val="22"/>
          <w:vertAlign w:val="superscript"/>
          <w:lang w:val="es-MX" w:eastAsia="en-US"/>
        </w:rPr>
        <w:footnoteReference w:id="30"/>
      </w:r>
      <w:r w:rsidRPr="003D4FC2">
        <w:rPr>
          <w:rFonts w:ascii="Arial" w:eastAsiaTheme="minorHAnsi" w:hAnsi="Arial" w:cs="Arial"/>
          <w:color w:val="000000" w:themeColor="text1"/>
          <w:sz w:val="22"/>
          <w:szCs w:val="22"/>
          <w:lang w:val="es-MX" w:eastAsia="en-US"/>
        </w:rPr>
        <w:t xml:space="preserve">. En estos convenios no existe contraprestación o pago, sino aportes, los cuales están dirigidos, exclusivamente, a lograr la ejecución del convenio y no a remunerar la actividad o actuaciones del asociado. De todos modos, la entidad debe adelantar un proceso competitivo, salvo cuando la ESAL comprometa recursos en dinero para la ejecución de estas actividades, en una proporción no inferior al 30% del valor total del convenio. </w:t>
      </w:r>
    </w:p>
    <w:p w14:paraId="70A21A9C" w14:textId="77777777" w:rsidR="00C762D5" w:rsidRPr="003D4FC2" w:rsidRDefault="00C762D5" w:rsidP="00C762D5">
      <w:pPr>
        <w:spacing w:after="120" w:line="276" w:lineRule="auto"/>
        <w:ind w:firstLine="708"/>
        <w:jc w:val="both"/>
        <w:rPr>
          <w:rFonts w:ascii="Arial" w:eastAsiaTheme="minorHAnsi" w:hAnsi="Arial" w:cs="Arial"/>
          <w:color w:val="000000" w:themeColor="text1"/>
          <w:sz w:val="22"/>
          <w:szCs w:val="22"/>
          <w:lang w:val="es-MX" w:eastAsia="en-US"/>
        </w:rPr>
      </w:pPr>
      <w:r w:rsidRPr="003D4FC2">
        <w:rPr>
          <w:rFonts w:ascii="Arial" w:eastAsiaTheme="minorHAnsi" w:hAnsi="Arial" w:cs="Arial"/>
          <w:color w:val="000000" w:themeColor="text1"/>
          <w:sz w:val="22"/>
          <w:szCs w:val="22"/>
          <w:lang w:val="es-MX" w:eastAsia="en-US"/>
        </w:rPr>
        <w:t xml:space="preserve">De conformidad con el inciso segundo del artículo 96 de la Ley 489 de 1998, en estos convenios debe determinarse «con precisión su objeto, término, obligaciones de las partes, aportes, coordinación y todos aquellos aspectos que se consideren pertinentes», elementos dentro de los que resalta la exigencia de aportes, que debe interpretarse en el sentido de que las ESAL deben realizar aportes a los convenios que suscriban, los cuales pueden ser en dinero, en porcentajes inferiores o superiores al 30%, o en especie, los cuales deben servir al desarrollo de los objetivos comunes de la asociación. </w:t>
      </w:r>
    </w:p>
    <w:p w14:paraId="15E3CBFC" w14:textId="16318EE2" w:rsidR="00C762D5" w:rsidRPr="003D4FC2" w:rsidRDefault="00C762D5" w:rsidP="00C762D5">
      <w:pPr>
        <w:spacing w:after="120" w:line="276" w:lineRule="auto"/>
        <w:ind w:firstLine="708"/>
        <w:jc w:val="both"/>
        <w:rPr>
          <w:rFonts w:ascii="Arial" w:eastAsia="Calibri" w:hAnsi="Arial" w:cs="Arial"/>
          <w:color w:val="000000" w:themeColor="text1"/>
          <w:sz w:val="22"/>
          <w:szCs w:val="22"/>
          <w:lang w:val="es-MX" w:eastAsia="en-US"/>
        </w:rPr>
      </w:pPr>
      <w:r w:rsidRPr="003D4FC2">
        <w:rPr>
          <w:rFonts w:ascii="Arial" w:eastAsiaTheme="minorHAnsi" w:hAnsi="Arial" w:cs="Arial"/>
          <w:color w:val="000000" w:themeColor="text1"/>
          <w:sz w:val="22"/>
          <w:szCs w:val="22"/>
          <w:lang w:val="es-MX" w:eastAsia="en-US"/>
        </w:rPr>
        <w:t>L</w:t>
      </w:r>
      <w:r w:rsidRPr="003D4FC2">
        <w:rPr>
          <w:rFonts w:ascii="Arial" w:eastAsia="Calibri" w:hAnsi="Arial" w:cs="Arial"/>
          <w:color w:val="000000" w:themeColor="text1"/>
          <w:sz w:val="22"/>
          <w:szCs w:val="22"/>
          <w:lang w:val="es-MX" w:eastAsia="en-US"/>
        </w:rPr>
        <w:t>a normativa vigente no impide que varias entidades suscriban conjuntamente el convenio de asociación ni tampoco que dos o más ESAL pueden hacerlo a través de las figuras asociativas autorizadas por la ley, por ejemplo, la unión temporal o el consorcio</w:t>
      </w:r>
      <w:r w:rsidRPr="003D4FC2">
        <w:rPr>
          <w:rFonts w:ascii="Arial" w:eastAsia="Calibri" w:hAnsi="Arial" w:cs="Arial"/>
          <w:color w:val="000000" w:themeColor="text1"/>
          <w:sz w:val="22"/>
          <w:szCs w:val="22"/>
          <w:vertAlign w:val="superscript"/>
          <w:lang w:val="es-MX" w:eastAsia="en-US"/>
        </w:rPr>
        <w:footnoteReference w:id="31"/>
      </w:r>
      <w:r w:rsidRPr="003D4FC2">
        <w:rPr>
          <w:rFonts w:ascii="Arial" w:eastAsia="Calibri" w:hAnsi="Arial" w:cs="Arial"/>
          <w:color w:val="000000" w:themeColor="text1"/>
          <w:sz w:val="22"/>
          <w:szCs w:val="22"/>
          <w:lang w:val="es-MX" w:eastAsia="en-US"/>
        </w:rPr>
        <w:t xml:space="preserve">. </w:t>
      </w:r>
      <w:r w:rsidRPr="003D4FC2">
        <w:rPr>
          <w:rFonts w:ascii="Arial" w:eastAsia="Calibri" w:hAnsi="Arial" w:cs="Arial"/>
          <w:color w:val="000000" w:themeColor="text1"/>
          <w:sz w:val="22"/>
          <w:szCs w:val="22"/>
          <w:lang w:val="es-MX" w:eastAsia="en-US"/>
        </w:rPr>
        <w:lastRenderedPageBreak/>
        <w:t xml:space="preserve">Sin embargo, comoquiera que el artículo 96 de la Ley 489 de 1998 determina que el convenio debe buscar el desarrollo conjunto de actividades relacionadas con los cometidos y funciones que la ley les asigna a las entidades estatales involucradas, es necesario que las funciones legales de las entidades estatales que suscriben conjuntamente el convenio coincidan de alguna de tal manera que, los cometidos funcionales de una y otra entidad se relacionen con el objeto del convenio.  </w:t>
      </w:r>
    </w:p>
    <w:p w14:paraId="5F153905" w14:textId="77777777" w:rsidR="00C762D5" w:rsidRPr="003D4FC2" w:rsidRDefault="00C762D5" w:rsidP="00C762D5">
      <w:pPr>
        <w:spacing w:after="120" w:line="276" w:lineRule="auto"/>
        <w:ind w:firstLine="708"/>
        <w:jc w:val="both"/>
        <w:rPr>
          <w:rFonts w:ascii="Arial" w:eastAsia="Calibri" w:hAnsi="Arial" w:cs="Arial"/>
          <w:color w:val="000000" w:themeColor="text1"/>
          <w:sz w:val="22"/>
          <w:szCs w:val="22"/>
          <w:lang w:val="es-MX" w:eastAsia="en-US"/>
        </w:rPr>
      </w:pPr>
      <w:r w:rsidRPr="003D4FC2">
        <w:rPr>
          <w:rFonts w:ascii="Arial" w:eastAsia="Calibri" w:hAnsi="Arial" w:cs="Arial"/>
          <w:color w:val="000000" w:themeColor="text1"/>
          <w:sz w:val="22"/>
          <w:szCs w:val="22"/>
          <w:lang w:val="es-MX" w:eastAsia="en-US"/>
        </w:rPr>
        <w:t>Igualmente, considerando que los convenios de asociación «no estarán sujetos a competencia cuando la entidad sin ánimo de lucro comprometa recursos en dinero para la ejecución de esas actividades en una proporción no inferior al 30% del valor total del convenio», las entidades deben asegurarse de que su contratista, es decir, una o varias ESAL, aporten al menos el treinta por ciento del valor del convenio para celebrarlo directamente, pues de lo contrario deberá adelantarse un proceso competitivo. Además, en atención al inciso 2 del artículo 5 del Decreto 092 de 2017, deben «asegurarse que no haya otras ESAL que ofrezcan su compromiso de recursos en dinero en una proporción no inferior al 30% del valor total del convenio. En caso de que la entidad encuentre que más de una ESAL le ofrece al menos el 30% de recursos en dinero para el convenio de asociación, debe seleccionar objetivamente con cual asociarse»</w:t>
      </w:r>
      <w:r w:rsidRPr="003D4FC2">
        <w:rPr>
          <w:rFonts w:ascii="Arial" w:eastAsia="Calibri" w:hAnsi="Arial" w:cs="Arial"/>
          <w:color w:val="000000" w:themeColor="text1"/>
          <w:sz w:val="22"/>
          <w:szCs w:val="22"/>
          <w:vertAlign w:val="superscript"/>
          <w:lang w:val="es-MX" w:eastAsia="en-US"/>
        </w:rPr>
        <w:footnoteReference w:id="32"/>
      </w:r>
      <w:r w:rsidRPr="003D4FC2">
        <w:rPr>
          <w:rFonts w:ascii="Arial" w:eastAsia="Calibri" w:hAnsi="Arial" w:cs="Arial"/>
          <w:color w:val="000000" w:themeColor="text1"/>
          <w:sz w:val="22"/>
          <w:szCs w:val="22"/>
          <w:lang w:val="es-MX" w:eastAsia="en-US"/>
        </w:rPr>
        <w:t>.</w:t>
      </w:r>
    </w:p>
    <w:p w14:paraId="4C3950AE" w14:textId="77777777" w:rsidR="00C762D5" w:rsidRPr="003D4FC2" w:rsidRDefault="00C762D5" w:rsidP="00C762D5">
      <w:pPr>
        <w:spacing w:after="120" w:line="276" w:lineRule="auto"/>
        <w:ind w:firstLine="708"/>
        <w:jc w:val="both"/>
        <w:rPr>
          <w:rFonts w:ascii="Arial" w:eastAsiaTheme="minorHAnsi" w:hAnsi="Arial" w:cs="Arial"/>
          <w:color w:val="000000" w:themeColor="text1"/>
          <w:sz w:val="22"/>
          <w:szCs w:val="22"/>
          <w:lang w:val="es-MX" w:eastAsia="en-US"/>
        </w:rPr>
      </w:pPr>
      <w:r w:rsidRPr="003D4FC2">
        <w:rPr>
          <w:rFonts w:ascii="Arial" w:eastAsiaTheme="minorHAnsi" w:hAnsi="Arial" w:cs="Arial"/>
          <w:color w:val="000000" w:themeColor="text1"/>
          <w:sz w:val="22"/>
          <w:szCs w:val="22"/>
          <w:lang w:val="es-MX" w:eastAsia="en-US"/>
        </w:rPr>
        <w:t xml:space="preserve">La noción «seleccionar de forma objetiva», contenida en la disposición </w:t>
      </w:r>
      <w:r w:rsidRPr="003D4FC2">
        <w:rPr>
          <w:rFonts w:ascii="Arial" w:eastAsiaTheme="minorHAnsi" w:hAnsi="Arial" w:cs="Arial"/>
          <w:i/>
          <w:iCs/>
          <w:color w:val="000000" w:themeColor="text1"/>
          <w:sz w:val="22"/>
          <w:szCs w:val="22"/>
          <w:lang w:val="es-MX" w:eastAsia="en-US"/>
        </w:rPr>
        <w:t xml:space="preserve">sub examine </w:t>
      </w:r>
      <w:r w:rsidRPr="003D4FC2">
        <w:rPr>
          <w:rFonts w:ascii="Arial" w:eastAsiaTheme="minorHAnsi" w:hAnsi="Arial" w:cs="Arial"/>
          <w:color w:val="000000" w:themeColor="text1"/>
          <w:sz w:val="22"/>
          <w:szCs w:val="22"/>
          <w:lang w:val="es-MX" w:eastAsia="en-US"/>
        </w:rPr>
        <w:t>no puede ser entendida como una remisión a las Leyes 80 de 1993 y 1150 de 2007. A lo que se refiere la norma es a que la entidad estatal debe diseñar herramientas que permitan una comparación objetiva de las entidades sin ánimo de lucro para seleccionar objetivamente a aquella que tenga las mejores condiciones para alcanzar el resultado esperado con el proyecto de cooperación, por lo que los criterios que permitan una selección objetiva deben definirse en términos de la obtención de los objetivos del convenio de asociación. Sin perjuicio de lo anterior, la entidad puede decidir acudir a los procesos de selección de contratistas que establece el EGCAP o, incluso, al trámite que regula el inciso 2 del artículo 2 del Decreto 92 de 2017.</w:t>
      </w:r>
    </w:p>
    <w:p w14:paraId="4DD8F136" w14:textId="77777777" w:rsidR="00C762D5" w:rsidRPr="003D4FC2" w:rsidRDefault="00C762D5" w:rsidP="00C762D5">
      <w:pPr>
        <w:spacing w:after="120" w:line="276" w:lineRule="auto"/>
        <w:ind w:firstLine="708"/>
        <w:jc w:val="both"/>
        <w:textAlignment w:val="baseline"/>
        <w:rPr>
          <w:rFonts w:ascii="Arial" w:eastAsiaTheme="minorHAnsi" w:hAnsi="Arial" w:cs="Arial"/>
          <w:color w:val="000000" w:themeColor="text1"/>
          <w:sz w:val="22"/>
          <w:szCs w:val="22"/>
          <w:lang w:val="es-MX" w:eastAsia="en-US"/>
        </w:rPr>
      </w:pPr>
      <w:r w:rsidRPr="003D4FC2">
        <w:rPr>
          <w:rFonts w:ascii="Arial" w:eastAsia="Arial" w:hAnsi="Arial" w:cs="Arial"/>
          <w:color w:val="000000" w:themeColor="text1"/>
          <w:sz w:val="22"/>
          <w:szCs w:val="22"/>
          <w:lang w:val="es-ES" w:eastAsia="en-US"/>
        </w:rPr>
        <w:t xml:space="preserve">En suma, las entidades estatales son autónomas en la configuración del proceso competitivo en desarrollo del artículo 5 del Decreto 092 de 2017. En todo caso, el proceso competitivo que definan las entidades estatales para sus convenios de asociación debe garantizar la libre concurrencia y la pluralidad de interesados y la comparación objetiva de </w:t>
      </w:r>
      <w:r w:rsidRPr="003D4FC2">
        <w:rPr>
          <w:rFonts w:ascii="Arial" w:eastAsia="Arial" w:hAnsi="Arial" w:cs="Arial"/>
          <w:color w:val="000000" w:themeColor="text1"/>
          <w:sz w:val="22"/>
          <w:szCs w:val="22"/>
          <w:lang w:val="es-ES" w:eastAsia="en-US"/>
        </w:rPr>
        <w:lastRenderedPageBreak/>
        <w:t>las ofertas. Este procedimiento puede ser análogo a otros donde existe competencia, como la licitación pública</w:t>
      </w:r>
      <w:r w:rsidRPr="003D4FC2">
        <w:rPr>
          <w:rFonts w:ascii="Arial" w:eastAsiaTheme="minorHAnsi" w:hAnsi="Arial" w:cs="Arial"/>
          <w:color w:val="000000" w:themeColor="text1"/>
          <w:sz w:val="22"/>
          <w:szCs w:val="22"/>
          <w:lang w:val="es-MX" w:eastAsia="en-US"/>
        </w:rPr>
        <w:t>. </w:t>
      </w:r>
    </w:p>
    <w:p w14:paraId="16AA81D5" w14:textId="77777777" w:rsidR="00C762D5" w:rsidRPr="003D4FC2" w:rsidRDefault="00C762D5" w:rsidP="00C762D5">
      <w:pPr>
        <w:spacing w:after="120" w:line="276" w:lineRule="auto"/>
        <w:ind w:firstLine="709"/>
        <w:jc w:val="both"/>
        <w:rPr>
          <w:rFonts w:ascii="Arial" w:eastAsia="Calibri" w:hAnsi="Arial" w:cs="Arial"/>
          <w:color w:val="000000" w:themeColor="text1"/>
          <w:sz w:val="22"/>
          <w:szCs w:val="22"/>
          <w:lang w:val="es-MX" w:eastAsia="en-US"/>
        </w:rPr>
      </w:pPr>
      <w:r w:rsidRPr="003D4FC2">
        <w:rPr>
          <w:rFonts w:ascii="Arial" w:eastAsiaTheme="minorHAnsi" w:hAnsi="Arial" w:cs="Arial"/>
          <w:color w:val="000000" w:themeColor="text1"/>
          <w:sz w:val="22"/>
          <w:szCs w:val="22"/>
          <w:lang w:val="es-MX" w:eastAsia="en-US"/>
        </w:rPr>
        <w:t>Ahora bien, e</w:t>
      </w:r>
      <w:r w:rsidRPr="003D4FC2">
        <w:rPr>
          <w:rFonts w:ascii="Arial" w:eastAsia="Calibri" w:hAnsi="Arial" w:cs="Arial"/>
          <w:color w:val="000000" w:themeColor="text1"/>
          <w:sz w:val="22"/>
          <w:szCs w:val="22"/>
          <w:lang w:val="es-MX" w:eastAsia="en-US"/>
        </w:rPr>
        <w:t>l Consejo de Estado, en el Auto del 6 de agosto de 2019 de la Sección Tercera, Subsección A –Exp. 62.003–, estudió la solicitud de suspensión provisional</w:t>
      </w:r>
      <w:r w:rsidRPr="003D4FC2">
        <w:rPr>
          <w:rFonts w:ascii="Arial" w:eastAsia="Calibri" w:hAnsi="Arial" w:cs="Arial"/>
          <w:color w:val="000000" w:themeColor="text1"/>
          <w:sz w:val="22"/>
          <w:szCs w:val="22"/>
          <w:vertAlign w:val="superscript"/>
          <w:lang w:val="es-MX" w:eastAsia="en-US"/>
        </w:rPr>
        <w:footnoteReference w:id="33"/>
      </w:r>
      <w:r w:rsidRPr="003D4FC2">
        <w:rPr>
          <w:rFonts w:ascii="Arial" w:eastAsia="Calibri" w:hAnsi="Arial" w:cs="Arial"/>
          <w:color w:val="000000" w:themeColor="text1"/>
          <w:sz w:val="22"/>
          <w:szCs w:val="22"/>
          <w:lang w:val="es-MX" w:eastAsia="en-US"/>
        </w:rPr>
        <w:t xml:space="preserve"> del inciso 2 del artículo 1, literales a y c del artículo 2, inciso 5 del artículo 2, inciso 2 del artículo 3, inciso final del artículo 4 y artículo 5 del Decreto 092 de 2017. No obstante, sobre esta última norma concluyó que el análisis de esta disposición debe realizarse a profundidad para establecer si efectivamente existe una contradicción normativa que implique que se afectó la competencia del legislador. En consecuencia, negó la solicitud de suspensión provisional, reservando el análisis sobre la legalidad de dicho artículo a la sentencia de fondo. Por tanto, si se pretende realizar un </w:t>
      </w:r>
      <w:r w:rsidRPr="003D4FC2">
        <w:rPr>
          <w:rFonts w:ascii="Arial" w:eastAsia="Calibri" w:hAnsi="Arial" w:cs="Arial"/>
          <w:i/>
          <w:iCs/>
          <w:color w:val="000000" w:themeColor="text1"/>
          <w:sz w:val="22"/>
          <w:szCs w:val="22"/>
          <w:lang w:val="es-MX" w:eastAsia="en-US"/>
        </w:rPr>
        <w:t>convenio de asociación</w:t>
      </w:r>
      <w:r w:rsidRPr="003D4FC2">
        <w:rPr>
          <w:rFonts w:ascii="Arial" w:eastAsia="Calibri" w:hAnsi="Arial" w:cs="Arial"/>
          <w:color w:val="000000" w:themeColor="text1"/>
          <w:sz w:val="22"/>
          <w:szCs w:val="22"/>
          <w:lang w:val="es-MX" w:eastAsia="en-US"/>
        </w:rPr>
        <w:t xml:space="preserve"> con ESAL de reconocida idoneidad para el cumplimiento de las funciones que la ley les asigna a las entidades públicas, debe aplicarse lo dispuesto en el artículo 5 del Decreto 092 de 2017. </w:t>
      </w:r>
    </w:p>
    <w:p w14:paraId="26437A5C" w14:textId="77777777" w:rsidR="00C762D5" w:rsidRPr="003D4FC2" w:rsidRDefault="00C762D5" w:rsidP="00C762D5">
      <w:pPr>
        <w:spacing w:after="120" w:line="276" w:lineRule="auto"/>
        <w:ind w:firstLine="708"/>
        <w:jc w:val="both"/>
        <w:rPr>
          <w:rFonts w:ascii="Arial" w:eastAsia="Calibri" w:hAnsi="Arial" w:cs="Arial"/>
          <w:color w:val="000000" w:themeColor="text1"/>
          <w:sz w:val="22"/>
          <w:szCs w:val="22"/>
          <w:lang w:val="es-MX" w:eastAsia="en-US"/>
        </w:rPr>
      </w:pPr>
      <w:r w:rsidRPr="003D4FC2">
        <w:rPr>
          <w:rFonts w:ascii="Arial" w:eastAsia="Calibri" w:hAnsi="Arial" w:cs="Arial"/>
          <w:color w:val="000000" w:themeColor="text1"/>
          <w:sz w:val="22"/>
          <w:szCs w:val="22"/>
          <w:lang w:val="es-MX" w:eastAsia="en-US"/>
        </w:rPr>
        <w:t>Para los convenios de asociación, el artículo 5 del citado Decreto establece que el proceso para la selección de la ESAL, por regla general, debe estar sujeto a competencia; salvo en aquellos casos en que una entidad sin ánimo de lucro comprometa recursos en dinero por un valor igual o superior al 30% del valor total del convenio</w:t>
      </w:r>
      <w:r w:rsidRPr="003D4FC2">
        <w:rPr>
          <w:rFonts w:ascii="Arial" w:eastAsiaTheme="minorHAnsi" w:hAnsi="Arial" w:cs="Arial"/>
          <w:color w:val="000000" w:themeColor="text1"/>
          <w:sz w:val="22"/>
          <w:szCs w:val="22"/>
          <w:vertAlign w:val="superscript"/>
          <w:lang w:val="es-MX" w:eastAsia="en-US"/>
        </w:rPr>
        <w:footnoteReference w:id="34"/>
      </w:r>
      <w:r w:rsidRPr="003D4FC2">
        <w:rPr>
          <w:rFonts w:ascii="Arial" w:eastAsia="Calibri" w:hAnsi="Arial" w:cs="Arial"/>
          <w:color w:val="000000" w:themeColor="text1"/>
          <w:sz w:val="22"/>
          <w:szCs w:val="22"/>
          <w:lang w:val="es-MX" w:eastAsia="en-US"/>
        </w:rPr>
        <w:t xml:space="preserve">, y siempre que la entidad estatal verifique previamente que no existe ninguna otra entidad sin ánimo de lucro que ofrezca aportes iguales o superiores al 30%. De hecho, en relación con la naturaleza y cuantía de los convenios, la norma anteriormente citada no prohíbe la celebración de convenios en que la ESAL aporte menos del 30% o cuando aporte recursos en especie: sólo indica que en esos casos la entidad estatal debe acudir al proceso competitivo para seleccionar a la entidad sin ánimo de lucro con la cual celebrará el respectivo convenio.  </w:t>
      </w:r>
    </w:p>
    <w:p w14:paraId="0FD5DBA7" w14:textId="412E1EF9" w:rsidR="004C7F4F" w:rsidRPr="003D4FC2" w:rsidRDefault="00BA63DB" w:rsidP="003D4FC2">
      <w:pPr>
        <w:spacing w:before="120" w:line="276" w:lineRule="auto"/>
        <w:ind w:firstLine="708"/>
        <w:jc w:val="both"/>
        <w:rPr>
          <w:rFonts w:ascii="Arial" w:eastAsia="Calibri" w:hAnsi="Arial" w:cs="Arial"/>
          <w:color w:val="000000" w:themeColor="text1"/>
          <w:sz w:val="22"/>
        </w:rPr>
      </w:pPr>
      <w:r w:rsidRPr="003D4FC2">
        <w:rPr>
          <w:rFonts w:ascii="Arial" w:eastAsia="Calibri" w:hAnsi="Arial" w:cs="Arial"/>
          <w:color w:val="000000" w:themeColor="text1"/>
          <w:sz w:val="22"/>
        </w:rPr>
        <w:t>Ahora bien, e</w:t>
      </w:r>
      <w:r w:rsidR="00962794" w:rsidRPr="003D4FC2">
        <w:rPr>
          <w:rFonts w:ascii="Arial" w:eastAsia="Calibri" w:hAnsi="Arial" w:cs="Arial"/>
          <w:color w:val="000000" w:themeColor="text1"/>
          <w:sz w:val="22"/>
        </w:rPr>
        <w:t>n la consulta</w:t>
      </w:r>
      <w:r w:rsidR="004B42BE" w:rsidRPr="003D4FC2">
        <w:rPr>
          <w:rFonts w:ascii="Arial" w:eastAsia="Calibri" w:hAnsi="Arial" w:cs="Arial"/>
          <w:color w:val="000000" w:themeColor="text1"/>
          <w:sz w:val="22"/>
        </w:rPr>
        <w:t xml:space="preserve"> se hace referencia al artículo 2.2.7.6.7 del Decreto 1072 de </w:t>
      </w:r>
      <w:r w:rsidR="00257D50" w:rsidRPr="003D4FC2">
        <w:rPr>
          <w:rFonts w:ascii="Arial" w:eastAsia="Calibri" w:hAnsi="Arial" w:cs="Arial"/>
          <w:color w:val="000000" w:themeColor="text1"/>
          <w:sz w:val="22"/>
        </w:rPr>
        <w:t>2015</w:t>
      </w:r>
      <w:r w:rsidR="00A91890" w:rsidRPr="003D4FC2">
        <w:rPr>
          <w:rStyle w:val="Refdenotaalpie"/>
          <w:rFonts w:ascii="Arial" w:eastAsia="Calibri" w:hAnsi="Arial" w:cs="Arial"/>
          <w:color w:val="000000" w:themeColor="text1"/>
          <w:sz w:val="22"/>
        </w:rPr>
        <w:footnoteReference w:id="35"/>
      </w:r>
      <w:r w:rsidR="00257D50" w:rsidRPr="003D4FC2">
        <w:rPr>
          <w:rFonts w:ascii="Arial" w:eastAsia="Calibri" w:hAnsi="Arial" w:cs="Arial"/>
          <w:color w:val="000000" w:themeColor="text1"/>
          <w:sz w:val="22"/>
        </w:rPr>
        <w:t>, norma que</w:t>
      </w:r>
      <w:r w:rsidRPr="003D4FC2">
        <w:rPr>
          <w:rFonts w:ascii="Arial" w:eastAsia="Calibri" w:hAnsi="Arial" w:cs="Arial"/>
          <w:color w:val="000000" w:themeColor="text1"/>
          <w:sz w:val="22"/>
        </w:rPr>
        <w:t xml:space="preserve"> regula los</w:t>
      </w:r>
      <w:r w:rsidR="00257D50" w:rsidRPr="003D4FC2">
        <w:rPr>
          <w:rFonts w:ascii="Arial" w:eastAsia="Calibri" w:hAnsi="Arial" w:cs="Arial"/>
          <w:color w:val="000000" w:themeColor="text1"/>
          <w:sz w:val="22"/>
        </w:rPr>
        <w:t xml:space="preserve"> </w:t>
      </w:r>
      <w:r w:rsidRPr="003D4FC2">
        <w:rPr>
          <w:rFonts w:ascii="Arial" w:eastAsia="Calibri" w:hAnsi="Arial" w:cs="Arial"/>
          <w:color w:val="000000" w:themeColor="text1"/>
          <w:sz w:val="22"/>
        </w:rPr>
        <w:t xml:space="preserve">planes operativos </w:t>
      </w:r>
      <w:r w:rsidR="00257D50" w:rsidRPr="003D4FC2">
        <w:rPr>
          <w:rFonts w:ascii="Arial" w:eastAsia="Calibri" w:hAnsi="Arial" w:cs="Arial"/>
          <w:color w:val="000000" w:themeColor="text1"/>
          <w:sz w:val="22"/>
        </w:rPr>
        <w:t xml:space="preserve">para la </w:t>
      </w:r>
      <w:r w:rsidRPr="003D4FC2">
        <w:rPr>
          <w:rFonts w:ascii="Arial" w:eastAsia="Calibri" w:hAnsi="Arial" w:cs="Arial"/>
          <w:color w:val="000000" w:themeColor="text1"/>
          <w:sz w:val="22"/>
        </w:rPr>
        <w:t>e</w:t>
      </w:r>
      <w:r w:rsidR="00257D50" w:rsidRPr="003D4FC2">
        <w:rPr>
          <w:rFonts w:ascii="Arial" w:eastAsia="Calibri" w:hAnsi="Arial" w:cs="Arial"/>
          <w:color w:val="000000" w:themeColor="text1"/>
          <w:sz w:val="22"/>
        </w:rPr>
        <w:t xml:space="preserve">jecución de los </w:t>
      </w:r>
      <w:r w:rsidRPr="003D4FC2">
        <w:rPr>
          <w:rFonts w:ascii="Arial" w:eastAsia="Calibri" w:hAnsi="Arial" w:cs="Arial"/>
          <w:color w:val="000000" w:themeColor="text1"/>
          <w:sz w:val="22"/>
        </w:rPr>
        <w:t>r</w:t>
      </w:r>
      <w:r w:rsidR="00257D50" w:rsidRPr="003D4FC2">
        <w:rPr>
          <w:rFonts w:ascii="Arial" w:eastAsia="Calibri" w:hAnsi="Arial" w:cs="Arial"/>
          <w:color w:val="000000" w:themeColor="text1"/>
          <w:sz w:val="22"/>
        </w:rPr>
        <w:t xml:space="preserve">ecursos del </w:t>
      </w:r>
      <w:r w:rsidR="00257D50" w:rsidRPr="003D4FC2">
        <w:rPr>
          <w:rFonts w:ascii="Arial" w:eastAsia="Calibri" w:hAnsi="Arial" w:cs="Arial"/>
          <w:color w:val="000000" w:themeColor="text1"/>
          <w:sz w:val="22"/>
        </w:rPr>
        <w:lastRenderedPageBreak/>
        <w:t>FONIÑEZ.</w:t>
      </w:r>
      <w:r w:rsidR="00E711B1" w:rsidRPr="003D4FC2">
        <w:rPr>
          <w:rFonts w:ascii="Arial" w:eastAsia="Calibri" w:hAnsi="Arial" w:cs="Arial"/>
          <w:color w:val="000000" w:themeColor="text1"/>
          <w:sz w:val="22"/>
        </w:rPr>
        <w:t xml:space="preserve"> Esta disposición </w:t>
      </w:r>
      <w:r w:rsidR="00713B3B" w:rsidRPr="003D4FC2">
        <w:rPr>
          <w:rFonts w:ascii="Arial" w:eastAsia="Calibri" w:hAnsi="Arial" w:cs="Arial"/>
          <w:color w:val="000000" w:themeColor="text1"/>
          <w:sz w:val="22"/>
        </w:rPr>
        <w:t>establece como deber de las cajas de compensación</w:t>
      </w:r>
      <w:r w:rsidR="00062F1A" w:rsidRPr="003D4FC2">
        <w:rPr>
          <w:rFonts w:ascii="Arial" w:eastAsia="Calibri" w:hAnsi="Arial" w:cs="Arial"/>
          <w:color w:val="000000" w:themeColor="text1"/>
          <w:sz w:val="22"/>
        </w:rPr>
        <w:t xml:space="preserve"> la elaboración de un plan operativo anual para la ejecución de unos </w:t>
      </w:r>
      <w:r w:rsidR="007B7878" w:rsidRPr="003D4FC2">
        <w:rPr>
          <w:rFonts w:ascii="Arial" w:eastAsia="Calibri" w:hAnsi="Arial" w:cs="Arial"/>
          <w:color w:val="000000" w:themeColor="text1"/>
          <w:sz w:val="22"/>
        </w:rPr>
        <w:t>recursos, que</w:t>
      </w:r>
      <w:r w:rsidRPr="003D4FC2">
        <w:rPr>
          <w:rFonts w:ascii="Arial" w:eastAsia="Calibri" w:hAnsi="Arial" w:cs="Arial"/>
          <w:color w:val="000000" w:themeColor="text1"/>
          <w:sz w:val="22"/>
        </w:rPr>
        <w:t xml:space="preserve"> debe</w:t>
      </w:r>
      <w:r w:rsidR="007B7878" w:rsidRPr="003D4FC2">
        <w:rPr>
          <w:rFonts w:ascii="Arial" w:eastAsia="Calibri" w:hAnsi="Arial" w:cs="Arial"/>
          <w:color w:val="000000" w:themeColor="text1"/>
          <w:sz w:val="22"/>
        </w:rPr>
        <w:t xml:space="preserve"> contempl</w:t>
      </w:r>
      <w:r w:rsidRPr="003D4FC2">
        <w:rPr>
          <w:rFonts w:ascii="Arial" w:eastAsia="Calibri" w:hAnsi="Arial" w:cs="Arial"/>
          <w:color w:val="000000" w:themeColor="text1"/>
          <w:sz w:val="22"/>
        </w:rPr>
        <w:t>ar</w:t>
      </w:r>
      <w:r w:rsidR="007B7878" w:rsidRPr="003D4FC2">
        <w:rPr>
          <w:rFonts w:ascii="Arial" w:eastAsia="Calibri" w:hAnsi="Arial" w:cs="Arial"/>
          <w:color w:val="000000" w:themeColor="text1"/>
          <w:sz w:val="22"/>
        </w:rPr>
        <w:t xml:space="preserve"> el desarrollo de programas </w:t>
      </w:r>
      <w:r w:rsidR="00DC6795" w:rsidRPr="003D4FC2">
        <w:rPr>
          <w:rFonts w:ascii="Arial" w:eastAsia="Calibri" w:hAnsi="Arial" w:cs="Arial"/>
          <w:color w:val="000000" w:themeColor="text1"/>
          <w:sz w:val="22"/>
        </w:rPr>
        <w:t xml:space="preserve">que contribuyan al </w:t>
      </w:r>
      <w:r w:rsidR="0024265C" w:rsidRPr="003D4FC2">
        <w:rPr>
          <w:rFonts w:ascii="Arial" w:eastAsia="Calibri" w:hAnsi="Arial" w:cs="Arial"/>
          <w:color w:val="000000" w:themeColor="text1"/>
          <w:sz w:val="22"/>
        </w:rPr>
        <w:t>desarrollo de la política educativa del Estado, el desarrollo integral de la primera infancia y la Política Nacional de Infancia y Adolescencia</w:t>
      </w:r>
      <w:r w:rsidR="009C5E5C" w:rsidRPr="003D4FC2">
        <w:rPr>
          <w:rFonts w:ascii="Arial" w:eastAsia="Calibri" w:hAnsi="Arial" w:cs="Arial"/>
          <w:color w:val="000000" w:themeColor="text1"/>
          <w:sz w:val="22"/>
        </w:rPr>
        <w:t xml:space="preserve">. En concordancia con esto, el artículo 2.2.7.6.8 del mismo decreto, </w:t>
      </w:r>
      <w:r w:rsidR="007850EC" w:rsidRPr="003D4FC2">
        <w:rPr>
          <w:rFonts w:ascii="Arial" w:eastAsia="Calibri" w:hAnsi="Arial" w:cs="Arial"/>
          <w:color w:val="000000" w:themeColor="text1"/>
          <w:sz w:val="22"/>
        </w:rPr>
        <w:t>establece qu</w:t>
      </w:r>
      <w:r w:rsidR="004C7F4F" w:rsidRPr="003D4FC2">
        <w:rPr>
          <w:rFonts w:ascii="Arial" w:eastAsia="Calibri" w:hAnsi="Arial" w:cs="Arial"/>
          <w:color w:val="000000" w:themeColor="text1"/>
          <w:sz w:val="22"/>
        </w:rPr>
        <w:t>e</w:t>
      </w:r>
      <w:r w:rsidR="004C7F4F" w:rsidRPr="003D4FC2">
        <w:t xml:space="preserve"> </w:t>
      </w:r>
      <w:r w:rsidR="004C7F4F" w:rsidRPr="003D4FC2">
        <w:rPr>
          <w:rFonts w:ascii="Arial" w:eastAsia="Calibri" w:hAnsi="Arial" w:cs="Arial"/>
          <w:color w:val="000000" w:themeColor="text1"/>
          <w:sz w:val="22"/>
        </w:rPr>
        <w:t>los programas financiados con cargo al FONIÑEZ se podrán ejecutar mediante convenios suscritos entre las cajas de compensación familiar y las entidades competentes del orden nacional, departamental, distrital o municipal</w:t>
      </w:r>
      <w:r w:rsidRPr="003D4FC2">
        <w:rPr>
          <w:rFonts w:ascii="Arial" w:eastAsia="Calibri" w:hAnsi="Arial" w:cs="Arial"/>
          <w:color w:val="000000" w:themeColor="text1"/>
          <w:sz w:val="22"/>
        </w:rPr>
        <w:t>.</w:t>
      </w:r>
      <w:r w:rsidR="004C7F4F" w:rsidRPr="003D4FC2">
        <w:rPr>
          <w:rFonts w:ascii="Arial" w:eastAsia="Calibri" w:hAnsi="Arial" w:cs="Arial"/>
          <w:color w:val="000000" w:themeColor="text1"/>
          <w:sz w:val="22"/>
        </w:rPr>
        <w:t xml:space="preserve"> </w:t>
      </w:r>
      <w:r w:rsidRPr="003D4FC2">
        <w:rPr>
          <w:rFonts w:ascii="Arial" w:eastAsia="Calibri" w:hAnsi="Arial" w:cs="Arial"/>
          <w:color w:val="000000" w:themeColor="text1"/>
          <w:sz w:val="22"/>
        </w:rPr>
        <w:t>E</w:t>
      </w:r>
      <w:r w:rsidR="004C7F4F" w:rsidRPr="003D4FC2">
        <w:rPr>
          <w:rFonts w:ascii="Arial" w:eastAsia="Calibri" w:hAnsi="Arial" w:cs="Arial"/>
          <w:color w:val="000000" w:themeColor="text1"/>
          <w:sz w:val="22"/>
        </w:rPr>
        <w:t xml:space="preserve">sta </w:t>
      </w:r>
      <w:r w:rsidRPr="003D4FC2">
        <w:rPr>
          <w:rFonts w:ascii="Arial" w:eastAsia="Calibri" w:hAnsi="Arial" w:cs="Arial"/>
          <w:color w:val="000000" w:themeColor="text1"/>
          <w:sz w:val="22"/>
        </w:rPr>
        <w:t xml:space="preserve">última </w:t>
      </w:r>
      <w:r w:rsidR="004C7F4F" w:rsidRPr="003D4FC2">
        <w:rPr>
          <w:rFonts w:ascii="Arial" w:eastAsia="Calibri" w:hAnsi="Arial" w:cs="Arial"/>
          <w:color w:val="000000" w:themeColor="text1"/>
          <w:sz w:val="22"/>
        </w:rPr>
        <w:t xml:space="preserve">norma indica: </w:t>
      </w:r>
    </w:p>
    <w:p w14:paraId="2E421CC1" w14:textId="05B2A002" w:rsidR="00962794" w:rsidRPr="003D4FC2" w:rsidRDefault="004C7F4F" w:rsidP="003D4FC2">
      <w:pPr>
        <w:spacing w:line="276" w:lineRule="auto"/>
        <w:jc w:val="both"/>
        <w:rPr>
          <w:rFonts w:ascii="Arial" w:eastAsia="Calibri" w:hAnsi="Arial" w:cs="Arial"/>
          <w:color w:val="000000" w:themeColor="text1"/>
          <w:sz w:val="22"/>
        </w:rPr>
      </w:pPr>
      <w:r w:rsidRPr="003D4FC2">
        <w:rPr>
          <w:rFonts w:ascii="Arial" w:eastAsia="Calibri" w:hAnsi="Arial" w:cs="Arial"/>
          <w:color w:val="000000" w:themeColor="text1"/>
          <w:sz w:val="22"/>
        </w:rPr>
        <w:t xml:space="preserve"> </w:t>
      </w:r>
    </w:p>
    <w:p w14:paraId="3955DE2C" w14:textId="77777777" w:rsidR="00962794" w:rsidRPr="003D4FC2" w:rsidRDefault="00962794" w:rsidP="00962794">
      <w:pPr>
        <w:shd w:val="clear" w:color="auto" w:fill="FFFFFF"/>
        <w:ind w:left="709" w:right="709"/>
        <w:jc w:val="both"/>
        <w:rPr>
          <w:rFonts w:ascii="Arial" w:hAnsi="Arial" w:cs="Arial"/>
          <w:color w:val="000000" w:themeColor="text1"/>
          <w:sz w:val="21"/>
          <w:szCs w:val="21"/>
          <w:lang w:val="es-ES" w:eastAsia="en-US"/>
        </w:rPr>
      </w:pPr>
      <w:r w:rsidRPr="003D4FC2">
        <w:rPr>
          <w:rFonts w:ascii="Arial" w:hAnsi="Arial" w:cs="Arial"/>
          <w:bCs/>
          <w:color w:val="000000" w:themeColor="text1"/>
          <w:sz w:val="21"/>
          <w:szCs w:val="21"/>
          <w:lang w:val="es-ES" w:eastAsia="en-US"/>
        </w:rPr>
        <w:t>ARTÍCULO 2.2.7.6.8. Convenios.</w:t>
      </w:r>
      <w:r w:rsidRPr="003D4FC2">
        <w:rPr>
          <w:rFonts w:ascii="Arial" w:hAnsi="Arial" w:cs="Arial"/>
          <w:color w:val="000000" w:themeColor="text1"/>
          <w:sz w:val="21"/>
          <w:szCs w:val="21"/>
          <w:lang w:val="es-ES" w:eastAsia="en-US"/>
        </w:rPr>
        <w:t xml:space="preserve"> Los programas financiados con cargo al FONIÑEZ se podrán ejecutar </w:t>
      </w:r>
      <w:r w:rsidRPr="003D4FC2">
        <w:rPr>
          <w:rFonts w:ascii="Arial" w:hAnsi="Arial" w:cs="Arial"/>
          <w:i/>
          <w:color w:val="000000" w:themeColor="text1"/>
          <w:sz w:val="21"/>
          <w:szCs w:val="21"/>
          <w:lang w:val="es-ES" w:eastAsia="en-US"/>
        </w:rPr>
        <w:t xml:space="preserve">mediante convenios suscritos entre las Cajas de Compensación Familiar y las entidades competentes del orden nacional, departamental, distrital o municipal, o entidades privadas idóneas para el desarrollo de estos, en los términos del régimen especial previsto en el numeral 3° del artículo </w:t>
      </w:r>
      <w:hyperlink r:id="rId12" w:anchor="41" w:history="1">
        <w:r w:rsidRPr="003D4FC2">
          <w:rPr>
            <w:rFonts w:ascii="Arial" w:hAnsi="Arial" w:cs="Arial"/>
            <w:i/>
            <w:color w:val="000000" w:themeColor="text1"/>
            <w:sz w:val="21"/>
            <w:szCs w:val="21"/>
            <w:lang w:val="es-ES" w:eastAsia="en-US"/>
          </w:rPr>
          <w:t>41</w:t>
        </w:r>
      </w:hyperlink>
      <w:r w:rsidRPr="003D4FC2">
        <w:rPr>
          <w:rFonts w:ascii="Arial" w:hAnsi="Arial" w:cs="Arial"/>
          <w:i/>
          <w:color w:val="000000" w:themeColor="text1"/>
          <w:sz w:val="21"/>
          <w:szCs w:val="21"/>
          <w:lang w:val="es-ES" w:eastAsia="en-US"/>
        </w:rPr>
        <w:t xml:space="preserve"> de la Ley 21 de 1982 y los numerales </w:t>
      </w:r>
      <w:hyperlink r:id="rId13" w:anchor="16.1" w:history="1">
        <w:r w:rsidRPr="003D4FC2">
          <w:rPr>
            <w:rFonts w:ascii="Arial" w:hAnsi="Arial" w:cs="Arial"/>
            <w:i/>
            <w:color w:val="000000" w:themeColor="text1"/>
            <w:sz w:val="21"/>
            <w:szCs w:val="21"/>
            <w:lang w:val="es-ES" w:eastAsia="en-US"/>
          </w:rPr>
          <w:t>1</w:t>
        </w:r>
      </w:hyperlink>
      <w:r w:rsidRPr="003D4FC2">
        <w:rPr>
          <w:rFonts w:ascii="Arial" w:hAnsi="Arial" w:cs="Arial"/>
          <w:i/>
          <w:color w:val="000000" w:themeColor="text1"/>
          <w:sz w:val="21"/>
          <w:szCs w:val="21"/>
          <w:lang w:val="es-ES" w:eastAsia="en-US"/>
        </w:rPr>
        <w:t xml:space="preserve">, </w:t>
      </w:r>
      <w:r w:rsidRPr="003D4FC2">
        <w:rPr>
          <w:rFonts w:ascii="Arial" w:hAnsi="Arial" w:cs="Arial"/>
          <w:i/>
          <w:color w:val="000000" w:themeColor="text1"/>
          <w:sz w:val="21"/>
          <w:szCs w:val="21"/>
        </w:rPr>
        <w:t xml:space="preserve">5 </w:t>
      </w:r>
      <w:r w:rsidRPr="003D4FC2">
        <w:rPr>
          <w:rFonts w:ascii="Arial" w:hAnsi="Arial" w:cs="Arial"/>
          <w:i/>
          <w:color w:val="000000" w:themeColor="text1"/>
          <w:sz w:val="21"/>
          <w:szCs w:val="21"/>
          <w:lang w:val="es-ES" w:eastAsia="en-US"/>
        </w:rPr>
        <w:t>y 6 del artículo 16 de la Ley 789 de 2002</w:t>
      </w:r>
      <w:r w:rsidRPr="003D4FC2">
        <w:rPr>
          <w:rFonts w:ascii="Arial" w:hAnsi="Arial" w:cs="Arial"/>
          <w:color w:val="000000" w:themeColor="text1"/>
          <w:sz w:val="21"/>
          <w:szCs w:val="21"/>
          <w:lang w:val="es-ES" w:eastAsia="en-US"/>
        </w:rPr>
        <w:t>.</w:t>
      </w:r>
    </w:p>
    <w:p w14:paraId="2E391175" w14:textId="77777777" w:rsidR="00962794" w:rsidRPr="003D4FC2" w:rsidRDefault="00962794" w:rsidP="00962794">
      <w:pPr>
        <w:shd w:val="clear" w:color="auto" w:fill="FFFFFF"/>
        <w:ind w:left="709" w:right="709"/>
        <w:jc w:val="both"/>
        <w:rPr>
          <w:rFonts w:ascii="Arial" w:hAnsi="Arial" w:cs="Arial"/>
          <w:color w:val="000000" w:themeColor="text1"/>
          <w:sz w:val="21"/>
          <w:szCs w:val="21"/>
          <w:lang w:val="es-ES" w:eastAsia="en-US"/>
        </w:rPr>
      </w:pPr>
      <w:r w:rsidRPr="003D4FC2">
        <w:rPr>
          <w:rFonts w:ascii="Arial" w:hAnsi="Arial" w:cs="Arial"/>
          <w:color w:val="000000" w:themeColor="text1"/>
          <w:sz w:val="21"/>
          <w:szCs w:val="21"/>
          <w:lang w:val="es-ES" w:eastAsia="en-US"/>
        </w:rPr>
        <w:t> </w:t>
      </w:r>
    </w:p>
    <w:p w14:paraId="0F4ADFD7" w14:textId="1386E6E6" w:rsidR="00962794" w:rsidRPr="003D4FC2" w:rsidRDefault="00962794" w:rsidP="00B117EC">
      <w:pPr>
        <w:shd w:val="clear" w:color="auto" w:fill="FFFFFF"/>
        <w:ind w:left="709" w:right="709"/>
        <w:jc w:val="both"/>
        <w:rPr>
          <w:rFonts w:ascii="Arial" w:hAnsi="Arial" w:cs="Arial"/>
          <w:color w:val="000000" w:themeColor="text1"/>
          <w:sz w:val="21"/>
          <w:szCs w:val="21"/>
          <w:lang w:val="es-ES" w:eastAsia="en-US"/>
        </w:rPr>
      </w:pPr>
      <w:r w:rsidRPr="003D4FC2">
        <w:rPr>
          <w:rFonts w:ascii="Arial" w:hAnsi="Arial" w:cs="Arial"/>
          <w:bCs/>
          <w:color w:val="000000" w:themeColor="text1"/>
          <w:sz w:val="21"/>
          <w:szCs w:val="21"/>
          <w:lang w:val="es-ES" w:eastAsia="en-US"/>
        </w:rPr>
        <w:t xml:space="preserve">PARÁGRAFO. </w:t>
      </w:r>
      <w:r w:rsidRPr="003D4FC2">
        <w:rPr>
          <w:rFonts w:ascii="Arial" w:hAnsi="Arial" w:cs="Arial"/>
          <w:color w:val="000000" w:themeColor="text1"/>
          <w:sz w:val="21"/>
          <w:szCs w:val="21"/>
          <w:lang w:val="es-ES" w:eastAsia="en-US"/>
        </w:rPr>
        <w:t>Los Programas de Atención Integral de la Primera Infancia y Jornada Escolar Complementaria, deberán ejecutarse con la aprobación del Consejo Directivo de las Cajas de Compensación. Los saldos de cada vigencia formarán parte del saldo inicial de la siguiente vigencia, previa aprobación del Consejo Directivo de las Cajas de Compensación Familiar</w:t>
      </w:r>
      <w:r w:rsidR="00711B2E" w:rsidRPr="003D4FC2">
        <w:rPr>
          <w:rFonts w:ascii="Arial" w:hAnsi="Arial" w:cs="Arial"/>
          <w:color w:val="000000" w:themeColor="text1"/>
          <w:sz w:val="21"/>
          <w:szCs w:val="21"/>
          <w:lang w:val="es-ES" w:eastAsia="en-US"/>
        </w:rPr>
        <w:t xml:space="preserve"> (énfasis fuera de texto).</w:t>
      </w:r>
    </w:p>
    <w:p w14:paraId="5ECB83BA" w14:textId="77777777" w:rsidR="00B117EC" w:rsidRPr="003D4FC2" w:rsidRDefault="00B117EC">
      <w:pPr>
        <w:shd w:val="clear" w:color="auto" w:fill="FFFFFF"/>
        <w:ind w:left="709" w:right="709"/>
        <w:jc w:val="both"/>
        <w:rPr>
          <w:rFonts w:ascii="Arial" w:hAnsi="Arial" w:cs="Arial"/>
          <w:color w:val="000000" w:themeColor="text1"/>
          <w:sz w:val="21"/>
          <w:szCs w:val="21"/>
          <w:lang w:val="es-ES" w:eastAsia="en-US"/>
        </w:rPr>
      </w:pPr>
    </w:p>
    <w:p w14:paraId="4679E97C" w14:textId="2A92A1AC" w:rsidR="00962794" w:rsidRPr="003D4FC2" w:rsidRDefault="004C7F4F" w:rsidP="003D4FC2">
      <w:pPr>
        <w:spacing w:line="276" w:lineRule="auto"/>
        <w:ind w:firstLine="708"/>
        <w:jc w:val="both"/>
        <w:rPr>
          <w:rFonts w:ascii="Arial" w:hAnsi="Arial" w:cs="Arial"/>
          <w:color w:val="000000" w:themeColor="text1"/>
          <w:sz w:val="21"/>
          <w:szCs w:val="21"/>
        </w:rPr>
      </w:pPr>
      <w:r w:rsidRPr="003D4FC2">
        <w:rPr>
          <w:rFonts w:ascii="Arial" w:eastAsia="Calibri" w:hAnsi="Arial" w:cs="Arial"/>
          <w:color w:val="000000" w:themeColor="text1"/>
          <w:sz w:val="22"/>
        </w:rPr>
        <w:t>Siguiendo las consideraciones realizadas por esta Agencia en los conceptos C-296 de 22 de junio de 2021</w:t>
      </w:r>
      <w:r w:rsidR="00840A8F" w:rsidRPr="003D4FC2">
        <w:rPr>
          <w:rFonts w:ascii="Arial" w:eastAsia="Calibri" w:hAnsi="Arial" w:cs="Arial"/>
          <w:color w:val="000000" w:themeColor="text1"/>
          <w:sz w:val="22"/>
        </w:rPr>
        <w:t>,</w:t>
      </w:r>
      <w:r w:rsidRPr="003D4FC2">
        <w:rPr>
          <w:rFonts w:ascii="Arial" w:eastAsia="Calibri" w:hAnsi="Arial" w:cs="Arial"/>
          <w:color w:val="000000" w:themeColor="text1"/>
          <w:sz w:val="22"/>
        </w:rPr>
        <w:t xml:space="preserve"> C-391 del 11 de agosto de 2021</w:t>
      </w:r>
      <w:r w:rsidR="00840A8F" w:rsidRPr="003D4FC2">
        <w:rPr>
          <w:rFonts w:ascii="Arial" w:eastAsia="Calibri" w:hAnsi="Arial" w:cs="Arial"/>
          <w:color w:val="000000" w:themeColor="text1"/>
          <w:sz w:val="22"/>
        </w:rPr>
        <w:t xml:space="preserve"> y C-075 del 10 de marzo de 2022</w:t>
      </w:r>
      <w:r w:rsidRPr="003D4FC2">
        <w:rPr>
          <w:rStyle w:val="Refdenotaalpie"/>
          <w:rFonts w:ascii="Arial" w:eastAsia="Calibri" w:hAnsi="Arial" w:cs="Arial"/>
          <w:color w:val="000000" w:themeColor="text1"/>
          <w:sz w:val="22"/>
        </w:rPr>
        <w:footnoteReference w:id="36"/>
      </w:r>
      <w:r w:rsidRPr="003D4FC2">
        <w:rPr>
          <w:rFonts w:ascii="Arial" w:eastAsia="Calibri" w:hAnsi="Arial" w:cs="Arial"/>
          <w:color w:val="000000" w:themeColor="text1"/>
          <w:sz w:val="22"/>
        </w:rPr>
        <w:t>, f</w:t>
      </w:r>
      <w:r w:rsidR="00962794" w:rsidRPr="003D4FC2">
        <w:rPr>
          <w:rFonts w:ascii="Arial" w:eastAsia="Calibri" w:hAnsi="Arial" w:cs="Arial"/>
          <w:color w:val="000000" w:themeColor="text1"/>
          <w:sz w:val="22"/>
        </w:rPr>
        <w:t>rente a las restricci</w:t>
      </w:r>
      <w:r w:rsidRPr="003D4FC2">
        <w:rPr>
          <w:rFonts w:ascii="Arial" w:eastAsia="Calibri" w:hAnsi="Arial" w:cs="Arial"/>
          <w:color w:val="000000" w:themeColor="text1"/>
          <w:sz w:val="22"/>
        </w:rPr>
        <w:t xml:space="preserve">ón </w:t>
      </w:r>
      <w:r w:rsidR="00962794" w:rsidRPr="003D4FC2">
        <w:rPr>
          <w:rFonts w:ascii="Arial" w:eastAsia="Calibri" w:hAnsi="Arial" w:cs="Arial"/>
          <w:color w:val="000000" w:themeColor="text1"/>
          <w:sz w:val="22"/>
        </w:rPr>
        <w:t>del artículo 33, la norma citada en el párrafo precedente no dispone si estos convenios de asociación corresponden a la modalidad de contratación directa</w:t>
      </w:r>
      <w:r w:rsidRPr="003D4FC2">
        <w:rPr>
          <w:rFonts w:ascii="Arial" w:eastAsia="Calibri" w:hAnsi="Arial" w:cs="Arial"/>
          <w:color w:val="000000" w:themeColor="text1"/>
          <w:sz w:val="22"/>
        </w:rPr>
        <w:t>.</w:t>
      </w:r>
      <w:r w:rsidR="00962794" w:rsidRPr="003D4FC2">
        <w:rPr>
          <w:rFonts w:ascii="Arial" w:eastAsia="Calibri" w:hAnsi="Arial" w:cs="Arial"/>
          <w:color w:val="000000" w:themeColor="text1"/>
          <w:sz w:val="22"/>
        </w:rPr>
        <w:t xml:space="preserve"> Al respecto, es necesario tener en cuenta, en primer lugar, que –de acuerdo con el artículo 39 de la Ley 21 de 1982– «</w:t>
      </w:r>
      <w:r w:rsidR="00962794" w:rsidRPr="003D4FC2">
        <w:rPr>
          <w:rFonts w:ascii="Arial" w:eastAsia="Calibri" w:hAnsi="Arial" w:cs="Arial"/>
          <w:i/>
          <w:iCs/>
          <w:color w:val="000000" w:themeColor="text1"/>
          <w:sz w:val="22"/>
        </w:rPr>
        <w:t xml:space="preserve">Las Cajas de Compensación Familiar son </w:t>
      </w:r>
      <w:bookmarkStart w:id="11" w:name="_Hlk75243639"/>
      <w:r w:rsidR="00962794" w:rsidRPr="003D4FC2">
        <w:rPr>
          <w:rFonts w:ascii="Arial" w:eastAsia="Calibri" w:hAnsi="Arial" w:cs="Arial"/>
          <w:i/>
          <w:iCs/>
          <w:color w:val="000000" w:themeColor="text1"/>
          <w:sz w:val="22"/>
        </w:rPr>
        <w:t>personas jurídicas de derecho privado sin ánimo de lucro</w:t>
      </w:r>
      <w:bookmarkEnd w:id="11"/>
      <w:r w:rsidR="00962794" w:rsidRPr="003D4FC2">
        <w:rPr>
          <w:rFonts w:ascii="Arial" w:eastAsia="Calibri" w:hAnsi="Arial" w:cs="Arial"/>
          <w:color w:val="000000" w:themeColor="text1"/>
          <w:sz w:val="22"/>
        </w:rPr>
        <w:t xml:space="preserve">, organizadas como corporaciones en la forma prevista en el Código Civil, cumplen funciones de seguridad social y se hallan sometidas al control y vigilancia del estado en la forma establecida por la Ley» (Énfasis fuera de texto). </w:t>
      </w:r>
      <w:bookmarkStart w:id="12" w:name="41"/>
      <w:r w:rsidR="00962794" w:rsidRPr="003D4FC2">
        <w:rPr>
          <w:rFonts w:ascii="Arial" w:eastAsia="Calibri" w:hAnsi="Arial" w:cs="Arial"/>
          <w:color w:val="000000" w:themeColor="text1"/>
          <w:sz w:val="22"/>
        </w:rPr>
        <w:t>En segundo lugar, el artículo 41, numeral 3, de la Ley 21 de 1982 dispone: «</w:t>
      </w:r>
      <w:r w:rsidR="00962794" w:rsidRPr="003D4FC2">
        <w:rPr>
          <w:rFonts w:ascii="Arial" w:hAnsi="Arial" w:cs="Arial"/>
          <w:bCs/>
          <w:color w:val="000000" w:themeColor="text1"/>
          <w:sz w:val="21"/>
          <w:szCs w:val="21"/>
        </w:rPr>
        <w:t>Artículo 41</w:t>
      </w:r>
      <w:r w:rsidR="00962794" w:rsidRPr="003D4FC2">
        <w:rPr>
          <w:rFonts w:ascii="Arial" w:hAnsi="Arial" w:cs="Arial"/>
          <w:b/>
          <w:bCs/>
          <w:color w:val="000000" w:themeColor="text1"/>
          <w:sz w:val="21"/>
          <w:szCs w:val="21"/>
        </w:rPr>
        <w:t>.</w:t>
      </w:r>
      <w:bookmarkEnd w:id="12"/>
      <w:r w:rsidR="00962794" w:rsidRPr="003D4FC2">
        <w:rPr>
          <w:rFonts w:ascii="Arial" w:hAnsi="Arial" w:cs="Arial"/>
          <w:color w:val="000000" w:themeColor="text1"/>
          <w:sz w:val="21"/>
          <w:szCs w:val="21"/>
        </w:rPr>
        <w:t> Las Cajas de Compensación Familiar tendrán entre otras, las siguientes funciones:</w:t>
      </w:r>
      <w:r w:rsidR="00962794" w:rsidRPr="003D4FC2">
        <w:rPr>
          <w:rFonts w:ascii="Arial" w:eastAsia="Calibri" w:hAnsi="Arial" w:cs="Arial"/>
          <w:color w:val="000000" w:themeColor="text1"/>
          <w:sz w:val="22"/>
        </w:rPr>
        <w:t xml:space="preserve"> […] </w:t>
      </w:r>
      <w:r w:rsidR="00962794" w:rsidRPr="003D4FC2">
        <w:rPr>
          <w:rFonts w:ascii="Arial" w:hAnsi="Arial" w:cs="Arial"/>
          <w:color w:val="000000" w:themeColor="text1"/>
          <w:sz w:val="21"/>
          <w:szCs w:val="21"/>
        </w:rPr>
        <w:t xml:space="preserve">3. Ejecutar, con otras Cajas, o mediante la vinculación con organismos y entidades públicas o privadas que </w:t>
      </w:r>
      <w:r w:rsidR="00962794" w:rsidRPr="003D4FC2">
        <w:rPr>
          <w:rFonts w:ascii="Arial" w:hAnsi="Arial" w:cs="Arial"/>
          <w:color w:val="000000" w:themeColor="text1"/>
          <w:sz w:val="21"/>
          <w:szCs w:val="21"/>
        </w:rPr>
        <w:lastRenderedPageBreak/>
        <w:t>desarrollen actividades de seguridad social, programas de servicios, dentro del orden de prioridades señalado por la Ley</w:t>
      </w:r>
      <w:r w:rsidR="00962794" w:rsidRPr="003D4FC2">
        <w:rPr>
          <w:rFonts w:ascii="Arial" w:eastAsia="Calibri" w:hAnsi="Arial" w:cs="Arial"/>
          <w:color w:val="000000" w:themeColor="text1"/>
          <w:sz w:val="22"/>
        </w:rPr>
        <w:t>»</w:t>
      </w:r>
      <w:r w:rsidR="00962794" w:rsidRPr="003D4FC2">
        <w:rPr>
          <w:rFonts w:ascii="Arial" w:hAnsi="Arial" w:cs="Arial"/>
          <w:color w:val="000000" w:themeColor="text1"/>
          <w:sz w:val="21"/>
          <w:szCs w:val="21"/>
        </w:rPr>
        <w:t>. Finalmente, los numerales 1, 5 y 6 del artículo 16 de la Ley 789 de 2002 establece otras funciones de las Cajas de Compensación Familiar, que prescriben:</w:t>
      </w:r>
    </w:p>
    <w:p w14:paraId="4DFF2498" w14:textId="77777777" w:rsidR="00962794" w:rsidRPr="003D4FC2" w:rsidRDefault="00962794" w:rsidP="00962794">
      <w:pPr>
        <w:spacing w:before="120" w:line="276" w:lineRule="auto"/>
        <w:ind w:firstLine="708"/>
        <w:jc w:val="both"/>
        <w:rPr>
          <w:rFonts w:ascii="Arial" w:hAnsi="Arial" w:cs="Arial"/>
          <w:color w:val="000000" w:themeColor="text1"/>
          <w:sz w:val="21"/>
          <w:szCs w:val="21"/>
        </w:rPr>
      </w:pPr>
    </w:p>
    <w:p w14:paraId="502BC04C" w14:textId="77777777" w:rsidR="00962794" w:rsidRPr="003D4FC2" w:rsidRDefault="00962794" w:rsidP="00962794">
      <w:pPr>
        <w:spacing w:line="270" w:lineRule="atLeast"/>
        <w:ind w:left="709" w:right="709"/>
        <w:jc w:val="both"/>
        <w:rPr>
          <w:rFonts w:ascii="Arial" w:hAnsi="Arial" w:cs="Arial"/>
          <w:color w:val="000000" w:themeColor="text1"/>
          <w:sz w:val="21"/>
          <w:szCs w:val="21"/>
          <w:lang w:val="es-ES" w:eastAsia="en-US"/>
        </w:rPr>
      </w:pPr>
      <w:bookmarkStart w:id="13" w:name="16"/>
      <w:r w:rsidRPr="003D4FC2">
        <w:rPr>
          <w:rFonts w:ascii="Arial" w:hAnsi="Arial" w:cs="Arial"/>
          <w:b/>
          <w:bCs/>
          <w:color w:val="000000" w:themeColor="text1"/>
          <w:sz w:val="21"/>
          <w:szCs w:val="21"/>
          <w:lang w:val="es-ES" w:eastAsia="en-US"/>
        </w:rPr>
        <w:t>ARTÍCULO 16. FUNCIONES DE LAS CAJAS DE COMPENSACIÓN.</w:t>
      </w:r>
      <w:bookmarkEnd w:id="13"/>
      <w:r w:rsidRPr="003D4FC2">
        <w:rPr>
          <w:rFonts w:ascii="Arial" w:hAnsi="Arial" w:cs="Arial"/>
          <w:color w:val="000000" w:themeColor="text1"/>
          <w:sz w:val="21"/>
          <w:szCs w:val="21"/>
          <w:lang w:val="es-ES" w:eastAsia="en-US"/>
        </w:rPr>
        <w:t> El artículo 41 de la Ley 21 de 1982 se adiciona, con las siguientes funciones:</w:t>
      </w:r>
    </w:p>
    <w:p w14:paraId="397CFEB9" w14:textId="77777777" w:rsidR="00962794" w:rsidRPr="003D4FC2" w:rsidRDefault="00962794" w:rsidP="00962794">
      <w:pPr>
        <w:spacing w:line="270" w:lineRule="atLeast"/>
        <w:ind w:left="709" w:right="709"/>
        <w:jc w:val="both"/>
        <w:rPr>
          <w:rFonts w:ascii="Arial" w:hAnsi="Arial" w:cs="Arial"/>
          <w:color w:val="000000" w:themeColor="text1"/>
          <w:sz w:val="21"/>
          <w:szCs w:val="21"/>
          <w:lang w:val="es-ES" w:eastAsia="en-US"/>
        </w:rPr>
      </w:pPr>
    </w:p>
    <w:p w14:paraId="0B44D441" w14:textId="77777777" w:rsidR="00962794" w:rsidRPr="003D4FC2" w:rsidRDefault="00962794" w:rsidP="00962794">
      <w:pPr>
        <w:spacing w:line="270" w:lineRule="atLeast"/>
        <w:ind w:left="709" w:right="709"/>
        <w:jc w:val="both"/>
        <w:rPr>
          <w:rFonts w:ascii="Arial" w:hAnsi="Arial" w:cs="Arial"/>
          <w:color w:val="000000" w:themeColor="text1"/>
          <w:sz w:val="21"/>
          <w:szCs w:val="21"/>
          <w:lang w:val="es-ES" w:eastAsia="en-US"/>
        </w:rPr>
      </w:pPr>
      <w:r w:rsidRPr="003D4FC2">
        <w:rPr>
          <w:rFonts w:ascii="Arial" w:hAnsi="Arial" w:cs="Arial"/>
          <w:color w:val="000000" w:themeColor="text1"/>
          <w:sz w:val="21"/>
          <w:szCs w:val="21"/>
          <w:lang w:val="es-ES" w:eastAsia="en-US"/>
        </w:rPr>
        <w:t>1. Ejecutar actividades relacionadas con sus servicios, la protección y la seguridad social directamente, o mediante alianzas estratégicas con otras Cajas de Compensación o a través de entidades especializadas públicas o privadas, conforme las disposiciones que regulen la materia.</w:t>
      </w:r>
    </w:p>
    <w:p w14:paraId="6A8F7B4E" w14:textId="77777777" w:rsidR="00962794" w:rsidRPr="003D4FC2" w:rsidRDefault="00962794" w:rsidP="00962794">
      <w:pPr>
        <w:spacing w:line="270" w:lineRule="atLeast"/>
        <w:ind w:left="709" w:right="709"/>
        <w:jc w:val="both"/>
        <w:rPr>
          <w:rFonts w:ascii="Arial" w:hAnsi="Arial" w:cs="Arial"/>
          <w:color w:val="000000" w:themeColor="text1"/>
          <w:sz w:val="21"/>
          <w:szCs w:val="21"/>
          <w:lang w:val="es-ES" w:eastAsia="en-US"/>
        </w:rPr>
      </w:pPr>
      <w:r w:rsidRPr="003D4FC2">
        <w:rPr>
          <w:rFonts w:ascii="Arial" w:hAnsi="Arial" w:cs="Arial"/>
          <w:color w:val="000000" w:themeColor="text1"/>
          <w:sz w:val="21"/>
          <w:szCs w:val="21"/>
          <w:lang w:val="es-ES" w:eastAsia="en-US"/>
        </w:rPr>
        <w:t>[…]</w:t>
      </w:r>
    </w:p>
    <w:p w14:paraId="1D7A5A4C" w14:textId="77777777" w:rsidR="00962794" w:rsidRPr="003D4FC2" w:rsidRDefault="00962794" w:rsidP="00962794">
      <w:pPr>
        <w:spacing w:line="270" w:lineRule="atLeast"/>
        <w:ind w:left="709" w:right="709"/>
        <w:jc w:val="both"/>
        <w:rPr>
          <w:rFonts w:ascii="Arial" w:hAnsi="Arial" w:cs="Arial"/>
          <w:color w:val="000000" w:themeColor="text1"/>
          <w:sz w:val="21"/>
          <w:szCs w:val="21"/>
          <w:lang w:val="es-ES" w:eastAsia="en-US"/>
        </w:rPr>
      </w:pPr>
      <w:r w:rsidRPr="003D4FC2">
        <w:rPr>
          <w:rFonts w:ascii="Arial" w:hAnsi="Arial" w:cs="Arial"/>
          <w:color w:val="000000" w:themeColor="text1"/>
          <w:sz w:val="21"/>
          <w:szCs w:val="21"/>
          <w:lang w:val="es-ES" w:eastAsia="en-US"/>
        </w:rPr>
        <w:t>5. Administrar, a través de los programas que a ellas corresponda, las actividades de subsidio en dinero; recreación social, deportes, turismo, centros recreativos y vacacionales; cultura, museos, bibliotecas y teatros; vivienda de interés social; créditos, jardines sociales o programas de atención integral para niños y niñas de 0 a 6 años; programas de jornada escolar complementaria; educación y capacitación; atención de la tercera edad y programas de nutrición materno-infantil y, en general, los programas que estén autorizados a la expedición de la presente ley, para lo cual podrán continuar operando con el sistema de subsidio a la oferta.</w:t>
      </w:r>
    </w:p>
    <w:p w14:paraId="79E6CBDB" w14:textId="77777777" w:rsidR="00962794" w:rsidRPr="003D4FC2" w:rsidRDefault="00962794" w:rsidP="00962794">
      <w:pPr>
        <w:spacing w:line="270" w:lineRule="atLeast"/>
        <w:ind w:left="709" w:right="709"/>
        <w:jc w:val="both"/>
        <w:rPr>
          <w:rFonts w:ascii="Arial" w:hAnsi="Arial" w:cs="Arial"/>
          <w:color w:val="000000" w:themeColor="text1"/>
          <w:sz w:val="21"/>
          <w:szCs w:val="21"/>
          <w:lang w:val="es-ES" w:eastAsia="en-US"/>
        </w:rPr>
      </w:pPr>
      <w:r w:rsidRPr="003D4FC2">
        <w:rPr>
          <w:rFonts w:ascii="Arial" w:hAnsi="Arial" w:cs="Arial"/>
          <w:color w:val="000000" w:themeColor="text1"/>
          <w:sz w:val="21"/>
          <w:szCs w:val="21"/>
          <w:lang w:val="es-ES" w:eastAsia="en-US"/>
        </w:rPr>
        <w:t>6. Administrar jardines sociales de atención integral a niños y niñas de 0 a 6 años a que se refiere el numeral anterior, propiedad de entidades territoriales públicas o privadas. En la destinación de estos recursos las cajas podrán atender niños cuyas familias no estén afiliadas a la Caja respectiva.</w:t>
      </w:r>
    </w:p>
    <w:p w14:paraId="26277DE2" w14:textId="77777777" w:rsidR="00962794" w:rsidRPr="003D4FC2" w:rsidRDefault="00962794" w:rsidP="00962794">
      <w:pPr>
        <w:spacing w:line="270" w:lineRule="atLeast"/>
        <w:ind w:left="709" w:right="709"/>
        <w:jc w:val="both"/>
        <w:rPr>
          <w:rFonts w:ascii="Arial" w:hAnsi="Arial" w:cs="Arial"/>
          <w:color w:val="000000" w:themeColor="text1"/>
          <w:sz w:val="21"/>
          <w:szCs w:val="21"/>
          <w:lang w:val="es-ES" w:eastAsia="en-US"/>
        </w:rPr>
      </w:pPr>
      <w:r w:rsidRPr="003D4FC2">
        <w:rPr>
          <w:rFonts w:ascii="Arial" w:hAnsi="Arial" w:cs="Arial"/>
          <w:color w:val="000000" w:themeColor="text1"/>
          <w:sz w:val="21"/>
          <w:szCs w:val="21"/>
          <w:lang w:val="es-ES" w:eastAsia="en-US"/>
        </w:rPr>
        <w:t>El Instituto Colombiano de Bienestar Familiar definirá de manera general los estándares de calidad que deberá cumplir la infraestructura de los jardines sociales para la atención integral de niños o niñas para que la entidad pueda ser habilitada.</w:t>
      </w:r>
    </w:p>
    <w:p w14:paraId="5414FB2D" w14:textId="77777777" w:rsidR="00962794" w:rsidRPr="003D4FC2" w:rsidRDefault="00962794" w:rsidP="00962794">
      <w:pPr>
        <w:spacing w:line="270" w:lineRule="atLeast"/>
        <w:ind w:left="709" w:right="709"/>
        <w:jc w:val="both"/>
        <w:rPr>
          <w:rFonts w:ascii="Arial" w:hAnsi="Arial" w:cs="Arial"/>
          <w:color w:val="000000" w:themeColor="text1"/>
          <w:sz w:val="21"/>
          <w:szCs w:val="21"/>
          <w:lang w:val="es-ES" w:eastAsia="en-US"/>
        </w:rPr>
      </w:pPr>
      <w:r w:rsidRPr="003D4FC2">
        <w:rPr>
          <w:rFonts w:ascii="Arial" w:hAnsi="Arial" w:cs="Arial"/>
          <w:color w:val="000000" w:themeColor="text1"/>
          <w:sz w:val="21"/>
          <w:szCs w:val="21"/>
          <w:lang w:val="es-ES" w:eastAsia="en-US"/>
        </w:rPr>
        <w:t>Cuando se trate de jardines de propiedad de entes territoriales, la forma de contratación de cada programa de estos Jardines será definida mediante convenio tripartito entre la respectiva Caja de Compensación Familiar, el Instituto Colombiano de Bienestar Familiar y el ejecutivo del ente territorial.</w:t>
      </w:r>
    </w:p>
    <w:p w14:paraId="43F4D067" w14:textId="77777777" w:rsidR="00962794" w:rsidRPr="003D4FC2" w:rsidRDefault="00962794" w:rsidP="003D4FC2">
      <w:pPr>
        <w:spacing w:line="276" w:lineRule="auto"/>
        <w:ind w:firstLine="708"/>
        <w:jc w:val="both"/>
        <w:rPr>
          <w:rFonts w:ascii="Arial" w:eastAsia="Calibri" w:hAnsi="Arial" w:cs="Arial"/>
          <w:color w:val="000000" w:themeColor="text1"/>
          <w:sz w:val="22"/>
        </w:rPr>
      </w:pPr>
    </w:p>
    <w:p w14:paraId="21EBDE34" w14:textId="5FC44C27" w:rsidR="00962794" w:rsidRPr="003D4FC2" w:rsidRDefault="00C018E1" w:rsidP="00962794">
      <w:pPr>
        <w:spacing w:after="120" w:line="276" w:lineRule="auto"/>
        <w:ind w:firstLine="709"/>
        <w:jc w:val="both"/>
        <w:rPr>
          <w:rFonts w:ascii="Arial" w:eastAsia="Calibri" w:hAnsi="Arial" w:cs="Arial"/>
          <w:color w:val="000000" w:themeColor="text1"/>
          <w:sz w:val="22"/>
        </w:rPr>
      </w:pPr>
      <w:r w:rsidRPr="003D4FC2">
        <w:rPr>
          <w:rFonts w:ascii="Arial" w:eastAsia="Calibri" w:hAnsi="Arial" w:cs="Arial"/>
          <w:color w:val="000000" w:themeColor="text1"/>
          <w:sz w:val="22"/>
        </w:rPr>
        <w:t>El</w:t>
      </w:r>
      <w:r w:rsidR="00962794" w:rsidRPr="003D4FC2">
        <w:rPr>
          <w:rFonts w:ascii="Arial" w:eastAsia="Calibri" w:hAnsi="Arial" w:cs="Arial"/>
          <w:color w:val="000000" w:themeColor="text1"/>
          <w:sz w:val="22"/>
        </w:rPr>
        <w:t xml:space="preserve"> régimen </w:t>
      </w:r>
      <w:r w:rsidRPr="003D4FC2">
        <w:rPr>
          <w:rFonts w:ascii="Arial" w:eastAsia="Calibri" w:hAnsi="Arial" w:cs="Arial"/>
          <w:color w:val="000000" w:themeColor="text1"/>
          <w:sz w:val="22"/>
        </w:rPr>
        <w:t xml:space="preserve">de celebración de los convenios de asociación entre </w:t>
      </w:r>
      <w:r w:rsidR="00344384" w:rsidRPr="003D4FC2">
        <w:rPr>
          <w:rFonts w:ascii="Arial" w:eastAsia="Calibri" w:hAnsi="Arial" w:cs="Arial"/>
          <w:color w:val="000000" w:themeColor="text1"/>
          <w:sz w:val="22"/>
        </w:rPr>
        <w:t>las</w:t>
      </w:r>
      <w:r w:rsidRPr="003D4FC2">
        <w:rPr>
          <w:rFonts w:ascii="Arial" w:eastAsia="Calibri" w:hAnsi="Arial" w:cs="Arial"/>
          <w:color w:val="000000" w:themeColor="text1"/>
          <w:sz w:val="22"/>
        </w:rPr>
        <w:t xml:space="preserve"> entidad</w:t>
      </w:r>
      <w:r w:rsidR="00344384" w:rsidRPr="003D4FC2">
        <w:rPr>
          <w:rFonts w:ascii="Arial" w:eastAsia="Calibri" w:hAnsi="Arial" w:cs="Arial"/>
          <w:color w:val="000000" w:themeColor="text1"/>
          <w:sz w:val="22"/>
        </w:rPr>
        <w:t>es</w:t>
      </w:r>
      <w:r w:rsidRPr="003D4FC2">
        <w:rPr>
          <w:rFonts w:ascii="Arial" w:eastAsia="Calibri" w:hAnsi="Arial" w:cs="Arial"/>
          <w:color w:val="000000" w:themeColor="text1"/>
          <w:sz w:val="22"/>
        </w:rPr>
        <w:t xml:space="preserve"> estatal</w:t>
      </w:r>
      <w:r w:rsidR="00344384" w:rsidRPr="003D4FC2">
        <w:rPr>
          <w:rFonts w:ascii="Arial" w:eastAsia="Calibri" w:hAnsi="Arial" w:cs="Arial"/>
          <w:color w:val="000000" w:themeColor="text1"/>
          <w:sz w:val="22"/>
        </w:rPr>
        <w:t>es</w:t>
      </w:r>
      <w:r w:rsidRPr="003D4FC2">
        <w:rPr>
          <w:rFonts w:ascii="Arial" w:eastAsia="Calibri" w:hAnsi="Arial" w:cs="Arial"/>
          <w:color w:val="000000" w:themeColor="text1"/>
          <w:sz w:val="22"/>
        </w:rPr>
        <w:t xml:space="preserve"> y </w:t>
      </w:r>
      <w:r w:rsidR="00344384" w:rsidRPr="003D4FC2">
        <w:rPr>
          <w:rFonts w:ascii="Arial" w:eastAsia="Calibri" w:hAnsi="Arial" w:cs="Arial"/>
          <w:color w:val="000000" w:themeColor="text1"/>
          <w:sz w:val="22"/>
        </w:rPr>
        <w:t>las</w:t>
      </w:r>
      <w:r w:rsidRPr="003D4FC2">
        <w:rPr>
          <w:rFonts w:ascii="Arial" w:eastAsia="Calibri" w:hAnsi="Arial" w:cs="Arial"/>
          <w:color w:val="000000" w:themeColor="text1"/>
          <w:sz w:val="22"/>
        </w:rPr>
        <w:t xml:space="preserve"> caja</w:t>
      </w:r>
      <w:r w:rsidR="00344384" w:rsidRPr="003D4FC2">
        <w:rPr>
          <w:rFonts w:ascii="Arial" w:eastAsia="Calibri" w:hAnsi="Arial" w:cs="Arial"/>
          <w:color w:val="000000" w:themeColor="text1"/>
          <w:sz w:val="22"/>
        </w:rPr>
        <w:t>s</w:t>
      </w:r>
      <w:r w:rsidRPr="003D4FC2">
        <w:rPr>
          <w:rFonts w:ascii="Arial" w:eastAsia="Calibri" w:hAnsi="Arial" w:cs="Arial"/>
          <w:color w:val="000000" w:themeColor="text1"/>
          <w:sz w:val="22"/>
        </w:rPr>
        <w:t xml:space="preserve"> de compensación familiar</w:t>
      </w:r>
      <w:r w:rsidR="00D04283" w:rsidRPr="003D4FC2">
        <w:rPr>
          <w:rFonts w:ascii="Arial" w:eastAsia="Calibri" w:hAnsi="Arial" w:cs="Arial"/>
          <w:color w:val="000000" w:themeColor="text1"/>
          <w:sz w:val="22"/>
        </w:rPr>
        <w:t xml:space="preserve"> –entendida</w:t>
      </w:r>
      <w:r w:rsidR="00344384" w:rsidRPr="003D4FC2">
        <w:rPr>
          <w:rFonts w:ascii="Arial" w:eastAsia="Calibri" w:hAnsi="Arial" w:cs="Arial"/>
          <w:color w:val="000000" w:themeColor="text1"/>
          <w:sz w:val="22"/>
        </w:rPr>
        <w:t>s</w:t>
      </w:r>
      <w:r w:rsidR="00D04283" w:rsidRPr="003D4FC2">
        <w:rPr>
          <w:rFonts w:ascii="Arial" w:eastAsia="Calibri" w:hAnsi="Arial" w:cs="Arial"/>
          <w:color w:val="000000" w:themeColor="text1"/>
          <w:sz w:val="22"/>
        </w:rPr>
        <w:t xml:space="preserve"> como ESAL–</w:t>
      </w:r>
      <w:r w:rsidRPr="003D4FC2">
        <w:rPr>
          <w:rFonts w:ascii="Arial" w:eastAsia="Calibri" w:hAnsi="Arial" w:cs="Arial"/>
          <w:color w:val="000000" w:themeColor="text1"/>
          <w:sz w:val="22"/>
        </w:rPr>
        <w:t xml:space="preserve"> </w:t>
      </w:r>
      <w:r w:rsidR="00D04283" w:rsidRPr="003D4FC2">
        <w:rPr>
          <w:rFonts w:ascii="Arial" w:eastAsia="Calibri" w:hAnsi="Arial" w:cs="Arial"/>
          <w:color w:val="000000" w:themeColor="text1"/>
          <w:sz w:val="22"/>
        </w:rPr>
        <w:t>es</w:t>
      </w:r>
      <w:r w:rsidR="00962794" w:rsidRPr="003D4FC2">
        <w:rPr>
          <w:rFonts w:ascii="Arial" w:eastAsia="Calibri" w:hAnsi="Arial" w:cs="Arial"/>
          <w:color w:val="000000" w:themeColor="text1"/>
          <w:sz w:val="22"/>
        </w:rPr>
        <w:t xml:space="preserve"> el Decreto </w:t>
      </w:r>
      <w:r w:rsidR="00697401" w:rsidRPr="003D4FC2">
        <w:rPr>
          <w:rFonts w:ascii="Arial" w:eastAsia="Calibri" w:hAnsi="Arial" w:cs="Arial"/>
          <w:color w:val="000000" w:themeColor="text1"/>
          <w:sz w:val="22"/>
        </w:rPr>
        <w:t>0</w:t>
      </w:r>
      <w:r w:rsidR="00962794" w:rsidRPr="003D4FC2">
        <w:rPr>
          <w:rFonts w:ascii="Arial" w:eastAsia="Calibri" w:hAnsi="Arial" w:cs="Arial"/>
          <w:color w:val="000000" w:themeColor="text1"/>
          <w:sz w:val="22"/>
        </w:rPr>
        <w:t xml:space="preserve">92 de 2017. </w:t>
      </w:r>
      <w:r w:rsidR="00B7654F" w:rsidRPr="003D4FC2">
        <w:rPr>
          <w:rFonts w:ascii="Arial" w:eastAsia="Calibri" w:hAnsi="Arial" w:cs="Arial"/>
          <w:color w:val="000000" w:themeColor="text1"/>
          <w:sz w:val="22"/>
        </w:rPr>
        <w:t>Concretamente</w:t>
      </w:r>
      <w:r w:rsidR="00962794" w:rsidRPr="003D4FC2">
        <w:rPr>
          <w:rFonts w:ascii="Arial" w:eastAsia="Calibri" w:hAnsi="Arial" w:cs="Arial"/>
          <w:color w:val="000000" w:themeColor="text1"/>
          <w:sz w:val="22"/>
        </w:rPr>
        <w:t xml:space="preserve">, </w:t>
      </w:r>
      <w:bookmarkStart w:id="14" w:name="_Hlk75262876"/>
      <w:r w:rsidR="00B7654F" w:rsidRPr="003D4FC2">
        <w:rPr>
          <w:rFonts w:ascii="Arial" w:eastAsia="Calibri" w:hAnsi="Arial" w:cs="Arial"/>
          <w:color w:val="000000" w:themeColor="text1"/>
          <w:sz w:val="22"/>
        </w:rPr>
        <w:t>para</w:t>
      </w:r>
      <w:r w:rsidR="00962794" w:rsidRPr="003D4FC2">
        <w:rPr>
          <w:rFonts w:ascii="Arial" w:eastAsia="Calibri" w:hAnsi="Arial" w:cs="Arial"/>
          <w:color w:val="000000" w:themeColor="text1"/>
          <w:sz w:val="22"/>
        </w:rPr>
        <w:t xml:space="preserve"> los convenios regulados en el artículo 2.2.7.6.8 del Decreto 1072 de 2015</w:t>
      </w:r>
      <w:r w:rsidR="007209A2" w:rsidRPr="003D4FC2">
        <w:rPr>
          <w:rFonts w:ascii="Arial" w:eastAsia="Calibri" w:hAnsi="Arial" w:cs="Arial"/>
          <w:color w:val="000000" w:themeColor="text1"/>
          <w:sz w:val="22"/>
        </w:rPr>
        <w:t>,</w:t>
      </w:r>
      <w:r w:rsidR="00962794" w:rsidRPr="003D4FC2">
        <w:rPr>
          <w:rFonts w:ascii="Arial" w:eastAsia="Calibri" w:hAnsi="Arial" w:cs="Arial"/>
          <w:color w:val="000000" w:themeColor="text1"/>
          <w:sz w:val="22"/>
        </w:rPr>
        <w:t xml:space="preserve"> modificado en el Decreto 1786 de 2021</w:t>
      </w:r>
      <w:r w:rsidR="007209A2" w:rsidRPr="003D4FC2">
        <w:rPr>
          <w:rFonts w:ascii="Arial" w:eastAsia="Calibri" w:hAnsi="Arial" w:cs="Arial"/>
          <w:color w:val="000000" w:themeColor="text1"/>
          <w:sz w:val="22"/>
        </w:rPr>
        <w:t>,</w:t>
      </w:r>
      <w:r w:rsidR="00962794" w:rsidRPr="003D4FC2">
        <w:rPr>
          <w:rFonts w:ascii="Arial" w:eastAsia="Calibri" w:hAnsi="Arial" w:cs="Arial"/>
          <w:color w:val="000000" w:themeColor="text1"/>
          <w:sz w:val="22"/>
        </w:rPr>
        <w:t xml:space="preserve"> el procedimiento de selección y la tipología contractual corresponde a la del artículo 5 del Decreto </w:t>
      </w:r>
      <w:r w:rsidR="00B7654F" w:rsidRPr="003D4FC2">
        <w:rPr>
          <w:rFonts w:ascii="Arial" w:eastAsia="Calibri" w:hAnsi="Arial" w:cs="Arial"/>
          <w:color w:val="000000" w:themeColor="text1"/>
          <w:sz w:val="22"/>
        </w:rPr>
        <w:t>0</w:t>
      </w:r>
      <w:r w:rsidR="00962794" w:rsidRPr="003D4FC2">
        <w:rPr>
          <w:rFonts w:ascii="Arial" w:eastAsia="Calibri" w:hAnsi="Arial" w:cs="Arial"/>
          <w:color w:val="000000" w:themeColor="text1"/>
          <w:sz w:val="22"/>
        </w:rPr>
        <w:t>92 de 2017. En esta medida, la prohibición de contratación directa del artículo 33 de la Ley de Garantías aplica únicamente a los procedimientos no competitivos</w:t>
      </w:r>
      <w:bookmarkEnd w:id="14"/>
      <w:r w:rsidR="00962794" w:rsidRPr="003D4FC2">
        <w:rPr>
          <w:rFonts w:ascii="Arial" w:eastAsia="Calibri" w:hAnsi="Arial" w:cs="Arial"/>
          <w:color w:val="000000" w:themeColor="text1"/>
          <w:sz w:val="22"/>
        </w:rPr>
        <w:t xml:space="preserve">, que son los que implican una contratación directa. Como explica la Sala de Consulta y Servicio Civil del Consejo de </w:t>
      </w:r>
      <w:r w:rsidR="00962794" w:rsidRPr="003D4FC2">
        <w:rPr>
          <w:rFonts w:ascii="Arial" w:eastAsia="Calibri" w:hAnsi="Arial" w:cs="Arial"/>
          <w:color w:val="000000" w:themeColor="text1"/>
          <w:sz w:val="22"/>
        </w:rPr>
        <w:lastRenderedPageBreak/>
        <w:t>Estado:</w:t>
      </w:r>
      <w:r w:rsidR="00962794" w:rsidRPr="003D4FC2">
        <w:rPr>
          <w:rFonts w:ascii="Arial" w:eastAsia="Calibri" w:hAnsi="Arial" w:cs="Arial"/>
          <w:color w:val="000000" w:themeColor="text1"/>
          <w:sz w:val="21"/>
          <w:szCs w:val="21"/>
        </w:rPr>
        <w:t xml:space="preserve"> </w:t>
      </w:r>
      <w:r w:rsidR="00962794" w:rsidRPr="003D4FC2">
        <w:rPr>
          <w:rFonts w:ascii="Arial" w:eastAsia="Calibri" w:hAnsi="Arial" w:cs="Arial"/>
          <w:color w:val="000000" w:themeColor="text1"/>
          <w:sz w:val="22"/>
          <w:szCs w:val="22"/>
        </w:rPr>
        <w:t>«Para efectos de la “Ley de Garantías Electorales”, y en armonía con las normas que regulan la contratación pública en Colombia, debe entenderse por «contratación directa» cualquier sistema de selección de contratistas en el que no exista convocatoria pública, ni sea posible la participación de una pluralidad de oferentes, independientemente del régimen de contratación que se aplique»</w:t>
      </w:r>
      <w:r w:rsidR="00962794" w:rsidRPr="003D4FC2">
        <w:rPr>
          <w:rStyle w:val="Refdenotaalpie"/>
          <w:rFonts w:ascii="Arial" w:eastAsia="Calibri" w:hAnsi="Arial" w:cs="Arial"/>
          <w:color w:val="000000" w:themeColor="text1"/>
          <w:sz w:val="22"/>
          <w:szCs w:val="22"/>
        </w:rPr>
        <w:footnoteReference w:id="37"/>
      </w:r>
      <w:r w:rsidR="00962794" w:rsidRPr="003D4FC2">
        <w:rPr>
          <w:rFonts w:ascii="Arial" w:eastAsia="Calibri" w:hAnsi="Arial" w:cs="Arial"/>
          <w:color w:val="000000" w:themeColor="text1"/>
          <w:sz w:val="22"/>
          <w:szCs w:val="22"/>
        </w:rPr>
        <w:t>.</w:t>
      </w:r>
    </w:p>
    <w:p w14:paraId="31FF2974" w14:textId="77777777" w:rsidR="00962794" w:rsidRPr="003D4FC2" w:rsidRDefault="00962794" w:rsidP="00962794">
      <w:pPr>
        <w:spacing w:after="120" w:line="276" w:lineRule="auto"/>
        <w:jc w:val="both"/>
        <w:rPr>
          <w:rFonts w:ascii="Arial" w:eastAsia="Calibri" w:hAnsi="Arial" w:cs="Arial"/>
          <w:color w:val="000000" w:themeColor="text1"/>
          <w:sz w:val="22"/>
        </w:rPr>
      </w:pPr>
      <w:r w:rsidRPr="003D4FC2">
        <w:rPr>
          <w:rFonts w:ascii="Arial" w:eastAsia="Calibri" w:hAnsi="Arial" w:cs="Arial"/>
          <w:color w:val="000000" w:themeColor="text1"/>
          <w:sz w:val="22"/>
        </w:rPr>
        <w:tab/>
        <w:t xml:space="preserve">En contraste, la restricción del artículo 33 no aplicaría a los convenios de asociación que celebren las entidades estatales y las ESAL bajo el procedimiento </w:t>
      </w:r>
      <w:r w:rsidRPr="003D4FC2">
        <w:rPr>
          <w:rFonts w:ascii="Arial" w:eastAsia="Calibri" w:hAnsi="Arial" w:cs="Arial"/>
          <w:i/>
          <w:iCs/>
          <w:color w:val="000000" w:themeColor="text1"/>
          <w:sz w:val="22"/>
        </w:rPr>
        <w:t>competitivo</w:t>
      </w:r>
      <w:r w:rsidRPr="003D4FC2">
        <w:rPr>
          <w:rFonts w:ascii="Arial" w:eastAsia="Calibri" w:hAnsi="Arial" w:cs="Arial"/>
          <w:color w:val="000000" w:themeColor="text1"/>
          <w:sz w:val="22"/>
        </w:rPr>
        <w:t xml:space="preserve">, pues este supone la pluralidad de oferentes y la selección objetiva del contratista. </w:t>
      </w:r>
      <w:r w:rsidRPr="003D4FC2">
        <w:rPr>
          <w:rFonts w:ascii="Arial" w:eastAsia="Calibri" w:hAnsi="Arial" w:cs="Arial"/>
          <w:color w:val="000000" w:themeColor="text1"/>
          <w:sz w:val="22"/>
          <w:szCs w:val="22"/>
          <w:lang w:val="es-MX" w:eastAsia="en-US"/>
        </w:rPr>
        <w:t>De otra parte, en cuanto a la restricción del parágrafo del artículo 38 de la Ley de 996 de 2005, conforme se explicó</w:t>
      </w:r>
      <w:r w:rsidRPr="003D4FC2">
        <w:rPr>
          <w:rFonts w:ascii="Arial" w:eastAsia="Calibri" w:hAnsi="Arial" w:cs="Arial"/>
          <w:i/>
          <w:iCs/>
          <w:color w:val="000000" w:themeColor="text1"/>
          <w:sz w:val="22"/>
          <w:szCs w:val="22"/>
          <w:lang w:val="es-MX" w:eastAsia="en-US"/>
        </w:rPr>
        <w:t xml:space="preserve"> ut supra,</w:t>
      </w:r>
      <w:r w:rsidRPr="003D4FC2">
        <w:rPr>
          <w:rFonts w:ascii="Arial" w:eastAsia="Calibri" w:hAnsi="Arial" w:cs="Arial"/>
          <w:color w:val="000000" w:themeColor="text1"/>
          <w:sz w:val="22"/>
          <w:szCs w:val="22"/>
          <w:lang w:val="es-MX" w:eastAsia="en-US"/>
        </w:rPr>
        <w:t xml:space="preserve"> se reitera, la misma solo aplica a convenios interadministrativos, es decir, a aquellos en los que ambos extremos de la relación contractual están conformados por entidades estatales. Esto significa que esta restricción no es aplicable a la celebración de </w:t>
      </w:r>
      <w:r w:rsidRPr="003D4FC2">
        <w:rPr>
          <w:rFonts w:ascii="Arial" w:eastAsia="Calibri" w:hAnsi="Arial" w:cs="Arial"/>
          <w:i/>
          <w:iCs/>
          <w:color w:val="000000" w:themeColor="text1"/>
          <w:sz w:val="22"/>
          <w:szCs w:val="22"/>
          <w:lang w:val="es-MX" w:eastAsia="en-US"/>
        </w:rPr>
        <w:t>convenios de asociación</w:t>
      </w:r>
      <w:r w:rsidRPr="003D4FC2">
        <w:rPr>
          <w:rFonts w:ascii="Arial" w:eastAsia="Calibri" w:hAnsi="Arial" w:cs="Arial"/>
          <w:color w:val="000000" w:themeColor="text1"/>
          <w:sz w:val="22"/>
          <w:szCs w:val="22"/>
          <w:lang w:val="es-MX" w:eastAsia="en-US"/>
        </w:rPr>
        <w:t xml:space="preserve">, ya que este tipo de acuerdos son celebrados entre entidades estatales y ESALES, es decir, que no cumplen con el criterio orgánico que determina la calidad de interadministrativo. </w:t>
      </w:r>
    </w:p>
    <w:p w14:paraId="73FE28B9" w14:textId="527DC7BB" w:rsidR="00C762D5" w:rsidRPr="003D4FC2" w:rsidRDefault="00962794" w:rsidP="00962794">
      <w:pPr>
        <w:spacing w:before="120" w:line="276" w:lineRule="auto"/>
        <w:ind w:firstLine="709"/>
        <w:jc w:val="both"/>
        <w:rPr>
          <w:rFonts w:ascii="Arial" w:eastAsia="Calibri" w:hAnsi="Arial" w:cs="Arial"/>
          <w:color w:val="000000" w:themeColor="text1"/>
          <w:sz w:val="22"/>
          <w:szCs w:val="22"/>
          <w:lang w:val="es-ES_tradnl" w:eastAsia="en-US"/>
        </w:rPr>
      </w:pPr>
      <w:r w:rsidRPr="003D4FC2">
        <w:rPr>
          <w:rFonts w:ascii="Arial" w:eastAsia="Calibri" w:hAnsi="Arial" w:cs="Arial"/>
          <w:color w:val="000000" w:themeColor="text1"/>
          <w:sz w:val="22"/>
          <w:szCs w:val="22"/>
          <w:lang w:val="es-ES_tradnl" w:eastAsia="en-US"/>
        </w:rPr>
        <w:t xml:space="preserve">De esta manera, en lo relativo a la celebración de convenios de asociación en vigencia de la restricción del artículo 33 de la Ley de Garantías, se concluye que, esto solo será posible cuando dicho tipo de acuerdos se realicen a través de la modalidad </w:t>
      </w:r>
      <w:r w:rsidRPr="003D4FC2">
        <w:rPr>
          <w:rFonts w:ascii="Arial" w:eastAsia="Calibri" w:hAnsi="Arial" w:cs="Arial"/>
          <w:i/>
          <w:iCs/>
          <w:color w:val="000000" w:themeColor="text1"/>
          <w:sz w:val="22"/>
          <w:szCs w:val="22"/>
          <w:lang w:val="es-ES_tradnl" w:eastAsia="en-US"/>
        </w:rPr>
        <w:t>competitiva</w:t>
      </w:r>
      <w:r w:rsidRPr="003D4FC2">
        <w:rPr>
          <w:rFonts w:ascii="Arial" w:eastAsia="Calibri" w:hAnsi="Arial" w:cs="Arial"/>
          <w:color w:val="000000" w:themeColor="text1"/>
          <w:sz w:val="22"/>
          <w:szCs w:val="22"/>
          <w:lang w:val="es-ES_tradnl" w:eastAsia="en-US"/>
        </w:rPr>
        <w:t xml:space="preserve">, mientras que la celebración de este tipo de convenios en la modalidad </w:t>
      </w:r>
      <w:r w:rsidRPr="003D4FC2">
        <w:rPr>
          <w:rFonts w:ascii="Arial" w:eastAsia="Calibri" w:hAnsi="Arial" w:cs="Arial"/>
          <w:i/>
          <w:iCs/>
          <w:color w:val="000000" w:themeColor="text1"/>
          <w:sz w:val="22"/>
          <w:szCs w:val="22"/>
          <w:lang w:val="es-ES_tradnl" w:eastAsia="en-US"/>
        </w:rPr>
        <w:t>no competitiva</w:t>
      </w:r>
      <w:r w:rsidRPr="003D4FC2">
        <w:rPr>
          <w:rFonts w:ascii="Arial" w:eastAsia="Calibri" w:hAnsi="Arial" w:cs="Arial"/>
          <w:color w:val="000000" w:themeColor="text1"/>
          <w:sz w:val="22"/>
          <w:szCs w:val="22"/>
          <w:lang w:val="es-ES_tradnl" w:eastAsia="en-US"/>
        </w:rPr>
        <w:t xml:space="preserve"> sí estaría prohibida durante el periodo de aplicación de esta restricción. De igual forma, es posible concluir que, la celebración de </w:t>
      </w:r>
      <w:r w:rsidRPr="003D4FC2">
        <w:rPr>
          <w:rFonts w:ascii="Arial" w:eastAsia="Calibri" w:hAnsi="Arial" w:cs="Arial"/>
          <w:i/>
          <w:iCs/>
          <w:color w:val="000000" w:themeColor="text1"/>
          <w:sz w:val="22"/>
          <w:szCs w:val="22"/>
          <w:lang w:val="es-ES_tradnl" w:eastAsia="en-US"/>
        </w:rPr>
        <w:t>convenios de asociación</w:t>
      </w:r>
      <w:r w:rsidRPr="003D4FC2">
        <w:rPr>
          <w:rFonts w:ascii="Arial" w:eastAsia="Calibri" w:hAnsi="Arial" w:cs="Arial"/>
          <w:color w:val="000000" w:themeColor="text1"/>
          <w:sz w:val="22"/>
          <w:szCs w:val="22"/>
          <w:lang w:val="es-ES_tradnl" w:eastAsia="en-US"/>
        </w:rPr>
        <w:t xml:space="preserve">, </w:t>
      </w:r>
      <w:r w:rsidRPr="003D4FC2">
        <w:rPr>
          <w:rFonts w:ascii="Arial" w:eastAsia="Calibri" w:hAnsi="Arial" w:cs="Arial"/>
          <w:i/>
          <w:iCs/>
          <w:color w:val="000000" w:themeColor="text1"/>
          <w:sz w:val="22"/>
          <w:szCs w:val="22"/>
          <w:lang w:val="es-ES_tradnl" w:eastAsia="en-US"/>
        </w:rPr>
        <w:t xml:space="preserve">per se, </w:t>
      </w:r>
      <w:r w:rsidRPr="003D4FC2">
        <w:rPr>
          <w:rFonts w:ascii="Arial" w:eastAsia="Calibri" w:hAnsi="Arial" w:cs="Arial"/>
          <w:color w:val="000000" w:themeColor="text1"/>
          <w:sz w:val="22"/>
          <w:szCs w:val="22"/>
          <w:lang w:val="es-ES_tradnl" w:eastAsia="en-US"/>
        </w:rPr>
        <w:t>no está prohibida por la restricción del parágrafo del artículo 38 de la Ley 2069 de 2020, la cual solo es aplicable a convenios interadministrativos.</w:t>
      </w:r>
    </w:p>
    <w:p w14:paraId="3ED84034" w14:textId="77777777" w:rsidR="004F0A4B" w:rsidRPr="003D4FC2" w:rsidRDefault="004F0A4B" w:rsidP="000A0DF7">
      <w:pPr>
        <w:tabs>
          <w:tab w:val="left" w:pos="0"/>
        </w:tabs>
        <w:jc w:val="both"/>
        <w:rPr>
          <w:rFonts w:ascii="Arial" w:eastAsia="Calibri" w:hAnsi="Arial" w:cs="Arial"/>
          <w:b/>
          <w:color w:val="000000" w:themeColor="text1"/>
          <w:sz w:val="22"/>
          <w:lang w:val="es-ES_tradnl"/>
        </w:rPr>
      </w:pPr>
    </w:p>
    <w:p w14:paraId="05F5364A" w14:textId="16BCE618" w:rsidR="000A0DF7" w:rsidRPr="003D4FC2" w:rsidRDefault="000A0DF7" w:rsidP="000A0DF7">
      <w:pPr>
        <w:tabs>
          <w:tab w:val="left" w:pos="0"/>
        </w:tabs>
        <w:jc w:val="both"/>
        <w:rPr>
          <w:rFonts w:ascii="Arial" w:eastAsia="Calibri" w:hAnsi="Arial" w:cs="Arial"/>
          <w:b/>
          <w:color w:val="000000" w:themeColor="text1"/>
          <w:sz w:val="22"/>
          <w:lang w:val="es-ES_tradnl"/>
        </w:rPr>
      </w:pPr>
      <w:r w:rsidRPr="003D4FC2">
        <w:rPr>
          <w:rFonts w:ascii="Arial" w:eastAsia="Calibri" w:hAnsi="Arial" w:cs="Arial"/>
          <w:b/>
          <w:color w:val="000000" w:themeColor="text1"/>
          <w:sz w:val="22"/>
          <w:lang w:val="es-ES_tradnl"/>
        </w:rPr>
        <w:t>3. Respuesta</w:t>
      </w:r>
    </w:p>
    <w:p w14:paraId="2B3071BA" w14:textId="77777777" w:rsidR="000A0DF7" w:rsidRPr="003D4FC2" w:rsidRDefault="000A0DF7" w:rsidP="000A0DF7">
      <w:pPr>
        <w:tabs>
          <w:tab w:val="left" w:pos="0"/>
        </w:tabs>
        <w:jc w:val="both"/>
        <w:rPr>
          <w:rFonts w:ascii="Arial" w:eastAsia="Calibri" w:hAnsi="Arial" w:cs="Arial"/>
          <w:color w:val="000000" w:themeColor="text1"/>
          <w:sz w:val="21"/>
          <w:szCs w:val="21"/>
          <w:lang w:val="es-ES_tradnl"/>
        </w:rPr>
      </w:pPr>
    </w:p>
    <w:p w14:paraId="73997C53" w14:textId="0C195E12" w:rsidR="00874ACF" w:rsidRPr="003D4FC2" w:rsidRDefault="00874ACF" w:rsidP="00874ACF">
      <w:pPr>
        <w:ind w:left="708" w:right="1467"/>
        <w:jc w:val="both"/>
        <w:rPr>
          <w:rFonts w:ascii="Arial" w:hAnsi="Arial" w:cs="Arial"/>
          <w:sz w:val="21"/>
          <w:szCs w:val="21"/>
        </w:rPr>
      </w:pPr>
      <w:r w:rsidRPr="003D4FC2">
        <w:rPr>
          <w:rFonts w:ascii="Arial" w:hAnsi="Arial" w:cs="Arial"/>
          <w:sz w:val="21"/>
          <w:szCs w:val="21"/>
        </w:rPr>
        <w:t>«1. ¿Las restricciones y limitaciones contempladas en la Ley de Garantías Electorales aplican para los convenios de asociación que celebran las entidades territoriales con las cajas de compensación familiar en virtud del artículo 2.2.7.6.7. del Decreto 1072 de 2015?»</w:t>
      </w:r>
      <w:r w:rsidRPr="003D4FC2">
        <w:rPr>
          <w:rFonts w:ascii="Arial" w:hAnsi="Arial" w:cs="Arial"/>
          <w:sz w:val="22"/>
          <w:szCs w:val="22"/>
        </w:rPr>
        <w:t xml:space="preserve"> </w:t>
      </w:r>
      <w:r w:rsidRPr="003D4FC2">
        <w:rPr>
          <w:sz w:val="22"/>
          <w:szCs w:val="22"/>
        </w:rPr>
        <w:t xml:space="preserve"> </w:t>
      </w:r>
    </w:p>
    <w:p w14:paraId="39AC92C4" w14:textId="77777777" w:rsidR="00303974" w:rsidRPr="003D4FC2" w:rsidRDefault="00303974" w:rsidP="00303974">
      <w:pPr>
        <w:spacing w:line="276" w:lineRule="auto"/>
        <w:jc w:val="both"/>
        <w:rPr>
          <w:rFonts w:ascii="Arial" w:hAnsi="Arial" w:cs="Arial"/>
          <w:color w:val="000000" w:themeColor="text1"/>
          <w:sz w:val="22"/>
          <w:szCs w:val="22"/>
          <w:lang w:val="es-ES"/>
        </w:rPr>
      </w:pPr>
    </w:p>
    <w:p w14:paraId="75FFDF5F" w14:textId="565100B3" w:rsidR="00962794" w:rsidRPr="003D4FC2" w:rsidRDefault="00874ACF" w:rsidP="00962794">
      <w:pPr>
        <w:spacing w:after="120" w:line="276" w:lineRule="auto"/>
        <w:jc w:val="both"/>
        <w:rPr>
          <w:rFonts w:ascii="Arial" w:eastAsia="Calibri" w:hAnsi="Arial" w:cs="Arial"/>
          <w:color w:val="000000" w:themeColor="text1"/>
          <w:sz w:val="22"/>
        </w:rPr>
      </w:pPr>
      <w:r w:rsidRPr="003D4FC2">
        <w:rPr>
          <w:rFonts w:ascii="Arial" w:eastAsia="Calibri" w:hAnsi="Arial" w:cs="Arial"/>
          <w:color w:val="000000" w:themeColor="text1"/>
          <w:sz w:val="22"/>
        </w:rPr>
        <w:t>De acuerdo con lo expresado anteriormente, e</w:t>
      </w:r>
      <w:r w:rsidR="00D30F1A" w:rsidRPr="003D4FC2">
        <w:rPr>
          <w:rFonts w:ascii="Arial" w:eastAsia="Calibri" w:hAnsi="Arial" w:cs="Arial"/>
          <w:color w:val="000000" w:themeColor="text1"/>
          <w:sz w:val="22"/>
        </w:rPr>
        <w:t xml:space="preserve">l régimen de celebración de los convenios de asociación entre las entidades estatales y las cajas de compensación familiar –entendidas como ESAL– es el Decreto 092 de 2017. Concretamente, para los convenios regulados en </w:t>
      </w:r>
      <w:r w:rsidR="001724F5" w:rsidRPr="003D4FC2">
        <w:rPr>
          <w:rFonts w:ascii="Arial" w:eastAsia="Calibri" w:hAnsi="Arial" w:cs="Arial"/>
          <w:color w:val="000000" w:themeColor="text1"/>
          <w:sz w:val="22"/>
        </w:rPr>
        <w:t>los</w:t>
      </w:r>
      <w:r w:rsidR="00D30F1A" w:rsidRPr="003D4FC2">
        <w:rPr>
          <w:rFonts w:ascii="Arial" w:eastAsia="Calibri" w:hAnsi="Arial" w:cs="Arial"/>
          <w:color w:val="000000" w:themeColor="text1"/>
          <w:sz w:val="22"/>
        </w:rPr>
        <w:t xml:space="preserve"> artículo</w:t>
      </w:r>
      <w:r w:rsidR="001724F5" w:rsidRPr="003D4FC2">
        <w:rPr>
          <w:rFonts w:ascii="Arial" w:eastAsia="Calibri" w:hAnsi="Arial" w:cs="Arial"/>
          <w:color w:val="000000" w:themeColor="text1"/>
          <w:sz w:val="22"/>
        </w:rPr>
        <w:t xml:space="preserve"> 2.2.7.6.7 y </w:t>
      </w:r>
      <w:r w:rsidR="00D30F1A" w:rsidRPr="003D4FC2">
        <w:rPr>
          <w:rFonts w:ascii="Arial" w:eastAsia="Calibri" w:hAnsi="Arial" w:cs="Arial"/>
          <w:color w:val="000000" w:themeColor="text1"/>
          <w:sz w:val="22"/>
        </w:rPr>
        <w:t xml:space="preserve"> 2.2.7.6.8 del Decreto 1072 de 2015, modificado en el Decreto 1786 de 2021, el procedimiento de selección y la tipología contractual corresponde a la del artículo 5 del Decreto 092 de 2017.</w:t>
      </w:r>
      <w:r w:rsidR="00962794" w:rsidRPr="003D4FC2">
        <w:rPr>
          <w:rFonts w:ascii="Arial" w:eastAsia="Calibri" w:hAnsi="Arial" w:cs="Arial"/>
          <w:color w:val="000000" w:themeColor="text1"/>
          <w:sz w:val="22"/>
        </w:rPr>
        <w:t xml:space="preserve"> En esta medida, la prohibición de contratación directa </w:t>
      </w:r>
      <w:r w:rsidR="00962794" w:rsidRPr="003D4FC2">
        <w:rPr>
          <w:rFonts w:ascii="Arial" w:eastAsia="Calibri" w:hAnsi="Arial" w:cs="Arial"/>
          <w:color w:val="000000" w:themeColor="text1"/>
          <w:sz w:val="22"/>
        </w:rPr>
        <w:lastRenderedPageBreak/>
        <w:t>del artículo 33 de la Ley de Garantías aplica únicamente a los procedimientos no competitivos, que son los que implican una contratación directa. Como explica la Sala de Consulta y Servicio Civil del Consejo de Estado:</w:t>
      </w:r>
      <w:r w:rsidR="00962794" w:rsidRPr="003D4FC2">
        <w:rPr>
          <w:rFonts w:ascii="Arial" w:eastAsia="Calibri" w:hAnsi="Arial" w:cs="Arial"/>
          <w:color w:val="000000" w:themeColor="text1"/>
          <w:sz w:val="21"/>
          <w:szCs w:val="21"/>
        </w:rPr>
        <w:t xml:space="preserve"> </w:t>
      </w:r>
      <w:r w:rsidR="00962794" w:rsidRPr="003D4FC2">
        <w:rPr>
          <w:rFonts w:ascii="Arial" w:eastAsia="Calibri" w:hAnsi="Arial" w:cs="Arial"/>
          <w:color w:val="000000" w:themeColor="text1"/>
          <w:sz w:val="22"/>
          <w:szCs w:val="22"/>
        </w:rPr>
        <w:t>«Para efectos de la “Ley de Garantías Electorales”, y en armonía con las normas que regulan la contratación pública en Colombia, debe entenderse por «contratación directa» cualquier sistema de selección de contratistas en el que no exista convocatoria pública, ni sea posible la participación de una pluralidad de oferentes, independientemente del régimen de contratación que se aplique»</w:t>
      </w:r>
      <w:r w:rsidR="00962794" w:rsidRPr="003D4FC2">
        <w:rPr>
          <w:rStyle w:val="Refdenotaalpie"/>
          <w:rFonts w:ascii="Arial" w:eastAsia="Calibri" w:hAnsi="Arial" w:cs="Arial"/>
          <w:color w:val="000000" w:themeColor="text1"/>
          <w:sz w:val="22"/>
          <w:szCs w:val="22"/>
        </w:rPr>
        <w:footnoteReference w:id="38"/>
      </w:r>
      <w:r w:rsidR="00962794" w:rsidRPr="003D4FC2">
        <w:rPr>
          <w:rFonts w:ascii="Arial" w:eastAsia="Calibri" w:hAnsi="Arial" w:cs="Arial"/>
          <w:color w:val="000000" w:themeColor="text1"/>
          <w:sz w:val="22"/>
          <w:szCs w:val="22"/>
        </w:rPr>
        <w:t>.</w:t>
      </w:r>
    </w:p>
    <w:p w14:paraId="7429294F" w14:textId="77777777" w:rsidR="00962794" w:rsidRPr="003D4FC2" w:rsidRDefault="00962794" w:rsidP="00962794">
      <w:pPr>
        <w:spacing w:after="120" w:line="276" w:lineRule="auto"/>
        <w:jc w:val="both"/>
        <w:rPr>
          <w:rFonts w:ascii="Arial" w:eastAsia="Calibri" w:hAnsi="Arial" w:cs="Arial"/>
          <w:color w:val="000000" w:themeColor="text1"/>
          <w:sz w:val="22"/>
        </w:rPr>
      </w:pPr>
      <w:r w:rsidRPr="003D4FC2">
        <w:rPr>
          <w:rFonts w:ascii="Arial" w:eastAsia="Calibri" w:hAnsi="Arial" w:cs="Arial"/>
          <w:color w:val="000000" w:themeColor="text1"/>
          <w:sz w:val="22"/>
        </w:rPr>
        <w:tab/>
        <w:t xml:space="preserve">En contraste, la restricción del artículo 33 no aplicaría a los convenios de asociación que celebren las entidades estatales y las ESAL bajo el procedimiento </w:t>
      </w:r>
      <w:r w:rsidRPr="003D4FC2">
        <w:rPr>
          <w:rFonts w:ascii="Arial" w:eastAsia="Calibri" w:hAnsi="Arial" w:cs="Arial"/>
          <w:i/>
          <w:iCs/>
          <w:color w:val="000000" w:themeColor="text1"/>
          <w:sz w:val="22"/>
        </w:rPr>
        <w:t>competitivo</w:t>
      </w:r>
      <w:r w:rsidRPr="003D4FC2">
        <w:rPr>
          <w:rFonts w:ascii="Arial" w:eastAsia="Calibri" w:hAnsi="Arial" w:cs="Arial"/>
          <w:color w:val="000000" w:themeColor="text1"/>
          <w:sz w:val="22"/>
        </w:rPr>
        <w:t xml:space="preserve">, pues este supone la pluralidad de oferentes y la selección objetiva del contratista. </w:t>
      </w:r>
      <w:r w:rsidRPr="003D4FC2">
        <w:rPr>
          <w:rFonts w:ascii="Arial" w:eastAsia="Calibri" w:hAnsi="Arial" w:cs="Arial"/>
          <w:color w:val="000000" w:themeColor="text1"/>
          <w:sz w:val="22"/>
          <w:szCs w:val="22"/>
          <w:lang w:val="es-MX" w:eastAsia="en-US"/>
        </w:rPr>
        <w:t>De otra parte, en cuanto a la restricción del parágrafo del artículo 38 de la Ley de 996 de 2005, conforme se explicó</w:t>
      </w:r>
      <w:r w:rsidRPr="003D4FC2">
        <w:rPr>
          <w:rFonts w:ascii="Arial" w:eastAsia="Calibri" w:hAnsi="Arial" w:cs="Arial"/>
          <w:i/>
          <w:iCs/>
          <w:color w:val="000000" w:themeColor="text1"/>
          <w:sz w:val="22"/>
          <w:szCs w:val="22"/>
          <w:lang w:val="es-MX" w:eastAsia="en-US"/>
        </w:rPr>
        <w:t xml:space="preserve"> ut supra,</w:t>
      </w:r>
      <w:r w:rsidRPr="003D4FC2">
        <w:rPr>
          <w:rFonts w:ascii="Arial" w:eastAsia="Calibri" w:hAnsi="Arial" w:cs="Arial"/>
          <w:color w:val="000000" w:themeColor="text1"/>
          <w:sz w:val="22"/>
          <w:szCs w:val="22"/>
          <w:lang w:val="es-MX" w:eastAsia="en-US"/>
        </w:rPr>
        <w:t xml:space="preserve"> se reitera, la misma solo aplica a convenios interadministrativos, es decir, a aquellos en los que ambos extremos de la relación contractual están conformados por entidades estatales. Esto significa que esta restricción no es aplicable a la celebración de </w:t>
      </w:r>
      <w:r w:rsidRPr="003D4FC2">
        <w:rPr>
          <w:rFonts w:ascii="Arial" w:eastAsia="Calibri" w:hAnsi="Arial" w:cs="Arial"/>
          <w:i/>
          <w:iCs/>
          <w:color w:val="000000" w:themeColor="text1"/>
          <w:sz w:val="22"/>
          <w:szCs w:val="22"/>
          <w:lang w:val="es-MX" w:eastAsia="en-US"/>
        </w:rPr>
        <w:t>convenios de asociación</w:t>
      </w:r>
      <w:r w:rsidRPr="003D4FC2">
        <w:rPr>
          <w:rFonts w:ascii="Arial" w:eastAsia="Calibri" w:hAnsi="Arial" w:cs="Arial"/>
          <w:color w:val="000000" w:themeColor="text1"/>
          <w:sz w:val="22"/>
          <w:szCs w:val="22"/>
          <w:lang w:val="es-MX" w:eastAsia="en-US"/>
        </w:rPr>
        <w:t xml:space="preserve">, ya que este tipo de acuerdos son celebrados entre entidades estatales y ESALES, es decir, que no cumplen con el criterio orgánico que determina la calidad de interadministrativo. </w:t>
      </w:r>
    </w:p>
    <w:p w14:paraId="6DFFCF4D" w14:textId="3851CD0C" w:rsidR="00B117EC" w:rsidRDefault="00962794" w:rsidP="00B117EC">
      <w:pPr>
        <w:spacing w:line="276" w:lineRule="auto"/>
        <w:ind w:firstLine="709"/>
        <w:jc w:val="both"/>
        <w:rPr>
          <w:rFonts w:ascii="Arial" w:eastAsia="Calibri" w:hAnsi="Arial" w:cs="Arial"/>
          <w:color w:val="000000" w:themeColor="text1"/>
          <w:sz w:val="22"/>
          <w:szCs w:val="22"/>
          <w:lang w:val="es-ES_tradnl" w:eastAsia="en-US"/>
        </w:rPr>
      </w:pPr>
      <w:r w:rsidRPr="003D4FC2">
        <w:rPr>
          <w:rFonts w:ascii="Arial" w:eastAsia="Calibri" w:hAnsi="Arial" w:cs="Arial"/>
          <w:color w:val="000000" w:themeColor="text1"/>
          <w:sz w:val="22"/>
          <w:szCs w:val="22"/>
          <w:lang w:val="es-ES_tradnl" w:eastAsia="en-US"/>
        </w:rPr>
        <w:t xml:space="preserve">De esta manera, en lo relativo a la celebración de convenios de asociación en vigencia de la restricción del artículo 33 de la Ley de Garantías, se concluye que, esto solo será posible cuando dicho tipo de acuerdos se realicen a través de la modalidad </w:t>
      </w:r>
      <w:r w:rsidRPr="003D4FC2">
        <w:rPr>
          <w:rFonts w:ascii="Arial" w:eastAsia="Calibri" w:hAnsi="Arial" w:cs="Arial"/>
          <w:i/>
          <w:iCs/>
          <w:color w:val="000000" w:themeColor="text1"/>
          <w:sz w:val="22"/>
          <w:szCs w:val="22"/>
          <w:lang w:val="es-ES_tradnl" w:eastAsia="en-US"/>
        </w:rPr>
        <w:t>competitiva</w:t>
      </w:r>
      <w:r w:rsidRPr="003D4FC2">
        <w:rPr>
          <w:rFonts w:ascii="Arial" w:eastAsia="Calibri" w:hAnsi="Arial" w:cs="Arial"/>
          <w:color w:val="000000" w:themeColor="text1"/>
          <w:sz w:val="22"/>
          <w:szCs w:val="22"/>
          <w:lang w:val="es-ES_tradnl" w:eastAsia="en-US"/>
        </w:rPr>
        <w:t xml:space="preserve">, mientras que la celebración de este tipo de convenios en la modalidad </w:t>
      </w:r>
      <w:r w:rsidRPr="003D4FC2">
        <w:rPr>
          <w:rFonts w:ascii="Arial" w:eastAsia="Calibri" w:hAnsi="Arial" w:cs="Arial"/>
          <w:i/>
          <w:iCs/>
          <w:color w:val="000000" w:themeColor="text1"/>
          <w:sz w:val="22"/>
          <w:szCs w:val="22"/>
          <w:lang w:val="es-ES_tradnl" w:eastAsia="en-US"/>
        </w:rPr>
        <w:t>no competitiva</w:t>
      </w:r>
      <w:r w:rsidRPr="003D4FC2">
        <w:rPr>
          <w:rFonts w:ascii="Arial" w:eastAsia="Calibri" w:hAnsi="Arial" w:cs="Arial"/>
          <w:color w:val="000000" w:themeColor="text1"/>
          <w:sz w:val="22"/>
          <w:szCs w:val="22"/>
          <w:lang w:val="es-ES_tradnl" w:eastAsia="en-US"/>
        </w:rPr>
        <w:t xml:space="preserve"> sí estaría prohibida durante el periodo de aplicación de esta restricción. De igual forma, es posible concluir que, la celebración de </w:t>
      </w:r>
      <w:r w:rsidRPr="003D4FC2">
        <w:rPr>
          <w:rFonts w:ascii="Arial" w:eastAsia="Calibri" w:hAnsi="Arial" w:cs="Arial"/>
          <w:i/>
          <w:iCs/>
          <w:color w:val="000000" w:themeColor="text1"/>
          <w:sz w:val="22"/>
          <w:szCs w:val="22"/>
          <w:lang w:val="es-ES_tradnl" w:eastAsia="en-US"/>
        </w:rPr>
        <w:t>convenios de asociación</w:t>
      </w:r>
      <w:r w:rsidRPr="003D4FC2">
        <w:rPr>
          <w:rFonts w:ascii="Arial" w:eastAsia="Calibri" w:hAnsi="Arial" w:cs="Arial"/>
          <w:color w:val="000000" w:themeColor="text1"/>
          <w:sz w:val="22"/>
          <w:szCs w:val="22"/>
          <w:lang w:val="es-ES_tradnl" w:eastAsia="en-US"/>
        </w:rPr>
        <w:t xml:space="preserve">, </w:t>
      </w:r>
      <w:r w:rsidRPr="003D4FC2">
        <w:rPr>
          <w:rFonts w:ascii="Arial" w:eastAsia="Calibri" w:hAnsi="Arial" w:cs="Arial"/>
          <w:i/>
          <w:iCs/>
          <w:color w:val="000000" w:themeColor="text1"/>
          <w:sz w:val="22"/>
          <w:szCs w:val="22"/>
          <w:lang w:val="es-ES_tradnl" w:eastAsia="en-US"/>
        </w:rPr>
        <w:t xml:space="preserve">per se, </w:t>
      </w:r>
      <w:r w:rsidRPr="003D4FC2">
        <w:rPr>
          <w:rFonts w:ascii="Arial" w:eastAsia="Calibri" w:hAnsi="Arial" w:cs="Arial"/>
          <w:color w:val="000000" w:themeColor="text1"/>
          <w:sz w:val="22"/>
          <w:szCs w:val="22"/>
          <w:lang w:val="es-ES_tradnl" w:eastAsia="en-US"/>
        </w:rPr>
        <w:t>no está prohibida por la restricción del parágrafo del artículo 38 de la Ley 2069 de 2020, la cual solo es aplicable a convenios interadministrativos.</w:t>
      </w:r>
    </w:p>
    <w:p w14:paraId="35341AA1" w14:textId="77777777" w:rsidR="00874ACF" w:rsidRDefault="00874ACF" w:rsidP="00B117EC">
      <w:pPr>
        <w:spacing w:line="276" w:lineRule="auto"/>
        <w:ind w:firstLine="709"/>
        <w:jc w:val="both"/>
        <w:rPr>
          <w:rFonts w:ascii="Arial" w:eastAsia="Calibri" w:hAnsi="Arial" w:cs="Arial"/>
          <w:color w:val="000000" w:themeColor="text1"/>
          <w:sz w:val="22"/>
          <w:szCs w:val="22"/>
          <w:lang w:val="es-ES_tradnl" w:eastAsia="en-US"/>
        </w:rPr>
      </w:pPr>
    </w:p>
    <w:p w14:paraId="44F0F5AE" w14:textId="77777777" w:rsidR="00874ACF" w:rsidRDefault="00874ACF">
      <w:pPr>
        <w:ind w:left="708" w:right="1467"/>
        <w:jc w:val="both"/>
        <w:rPr>
          <w:rFonts w:ascii="Arial" w:hAnsi="Arial" w:cs="Arial"/>
          <w:sz w:val="21"/>
          <w:szCs w:val="21"/>
        </w:rPr>
      </w:pPr>
      <w:r w:rsidRPr="00FD64D5">
        <w:rPr>
          <w:rFonts w:ascii="Arial" w:hAnsi="Arial" w:cs="Arial"/>
          <w:sz w:val="21"/>
          <w:szCs w:val="21"/>
        </w:rPr>
        <w:t>«2. En el evento en que la respuesta al interrogante anterior sea afirmativa, ¿existe alguna otra alternativa, diferente a la suscripción de un convenio de asociación, que permita a las entidades territoriales y las cajas de compensación familiar ejecutar el programa de Jornada Escolar Complementaria durante el periodo de las limitaciones que impone la Ley de Garantías Electorales?»</w:t>
      </w:r>
      <w:r>
        <w:rPr>
          <w:rFonts w:ascii="Arial" w:hAnsi="Arial" w:cs="Arial"/>
          <w:sz w:val="22"/>
          <w:szCs w:val="22"/>
        </w:rPr>
        <w:t xml:space="preserve"> </w:t>
      </w:r>
      <w:r w:rsidRPr="00FD64D5">
        <w:rPr>
          <w:sz w:val="22"/>
          <w:szCs w:val="22"/>
        </w:rPr>
        <w:t xml:space="preserve"> </w:t>
      </w:r>
    </w:p>
    <w:p w14:paraId="6B0DF457" w14:textId="77777777" w:rsidR="00874ACF" w:rsidRPr="00FD64D5" w:rsidRDefault="00874ACF">
      <w:pPr>
        <w:ind w:left="708" w:right="1467"/>
        <w:jc w:val="both"/>
        <w:rPr>
          <w:rFonts w:ascii="Arial" w:hAnsi="Arial" w:cs="Arial"/>
          <w:sz w:val="21"/>
          <w:szCs w:val="21"/>
        </w:rPr>
      </w:pPr>
    </w:p>
    <w:p w14:paraId="1163AF89" w14:textId="77777777" w:rsidR="00874ACF" w:rsidRDefault="00874ACF">
      <w:pPr>
        <w:ind w:left="708" w:right="1467"/>
        <w:jc w:val="both"/>
        <w:rPr>
          <w:sz w:val="22"/>
          <w:szCs w:val="22"/>
        </w:rPr>
      </w:pPr>
      <w:r w:rsidRPr="00FD64D5">
        <w:rPr>
          <w:rFonts w:ascii="Arial" w:hAnsi="Arial" w:cs="Arial"/>
          <w:sz w:val="21"/>
          <w:szCs w:val="21"/>
        </w:rPr>
        <w:t>«3. ¿Cuál es la naturaleza jurídica de los recursos que destinan las cajas de compensación para la ejecución del programa de Jornada Escolar Complementaria? ¿Son recursos públicos?»</w:t>
      </w:r>
      <w:r>
        <w:rPr>
          <w:rFonts w:ascii="Arial" w:hAnsi="Arial" w:cs="Arial"/>
          <w:sz w:val="22"/>
          <w:szCs w:val="22"/>
        </w:rPr>
        <w:t xml:space="preserve"> </w:t>
      </w:r>
      <w:r w:rsidRPr="00FD64D5">
        <w:rPr>
          <w:sz w:val="22"/>
          <w:szCs w:val="22"/>
        </w:rPr>
        <w:t xml:space="preserve"> </w:t>
      </w:r>
    </w:p>
    <w:p w14:paraId="6C99020F" w14:textId="3FED707B" w:rsidR="00874ACF" w:rsidRDefault="00874ACF" w:rsidP="009C5B5F">
      <w:pPr>
        <w:spacing w:line="276" w:lineRule="auto"/>
        <w:jc w:val="both"/>
        <w:rPr>
          <w:rFonts w:ascii="Arial" w:eastAsia="Calibri" w:hAnsi="Arial" w:cs="Arial"/>
          <w:color w:val="000000" w:themeColor="text1"/>
          <w:sz w:val="22"/>
          <w:szCs w:val="22"/>
          <w:lang w:val="es-ES_tradnl" w:eastAsia="en-US"/>
        </w:rPr>
      </w:pPr>
    </w:p>
    <w:p w14:paraId="4ECB6EFA" w14:textId="4980D7D8" w:rsidR="00910945" w:rsidRDefault="009C5B5F" w:rsidP="003D4FC2">
      <w:pPr>
        <w:spacing w:before="120" w:line="276" w:lineRule="auto"/>
        <w:ind w:firstLine="708"/>
        <w:jc w:val="both"/>
        <w:rPr>
          <w:rFonts w:ascii="Arial" w:hAnsi="Arial" w:cs="Arial"/>
          <w:sz w:val="22"/>
          <w:szCs w:val="22"/>
        </w:rPr>
      </w:pPr>
      <w:r>
        <w:rPr>
          <w:rFonts w:ascii="Arial" w:eastAsia="Calibri" w:hAnsi="Arial" w:cs="Arial"/>
          <w:color w:val="000000" w:themeColor="text1"/>
          <w:sz w:val="22"/>
          <w:szCs w:val="22"/>
          <w:lang w:val="es-ES_tradnl" w:eastAsia="en-US"/>
        </w:rPr>
        <w:lastRenderedPageBreak/>
        <w:t xml:space="preserve">Respecto a las preguntas dos y tres, </w:t>
      </w:r>
      <w:r w:rsidR="00494963" w:rsidRPr="004934DA">
        <w:rPr>
          <w:rFonts w:ascii="Arial" w:hAnsi="Arial" w:cs="Arial"/>
          <w:sz w:val="22"/>
          <w:szCs w:val="22"/>
        </w:rPr>
        <w:t xml:space="preserve">es necesario </w:t>
      </w:r>
      <w:r w:rsidR="00494963">
        <w:rPr>
          <w:rFonts w:ascii="Arial" w:hAnsi="Arial" w:cs="Arial"/>
          <w:sz w:val="22"/>
          <w:szCs w:val="22"/>
        </w:rPr>
        <w:t>resaltar y reiterar</w:t>
      </w:r>
      <w:r w:rsidR="00494963" w:rsidRPr="004934DA">
        <w:rPr>
          <w:rFonts w:ascii="Arial" w:hAnsi="Arial" w:cs="Arial"/>
          <w:sz w:val="22"/>
          <w:szCs w:val="22"/>
        </w:rPr>
        <w:t xml:space="preserve"> que esta Agencia s</w:t>
      </w:r>
      <w:r w:rsidR="00494963">
        <w:rPr>
          <w:rFonts w:ascii="Arial" w:hAnsi="Arial" w:cs="Arial"/>
          <w:sz w:val="22"/>
          <w:szCs w:val="22"/>
        </w:rPr>
        <w:t>ó</w:t>
      </w:r>
      <w:r w:rsidR="00494963" w:rsidRPr="004934DA">
        <w:rPr>
          <w:rFonts w:ascii="Arial" w:hAnsi="Arial" w:cs="Arial"/>
          <w:sz w:val="22"/>
          <w:szCs w:val="22"/>
        </w:rPr>
        <w:t xml:space="preserve">lo tiene competencia para responder solicitudes sobre la aplicación de normas de carácter general en materia de compras y contratación pública. En ese sentido, resolver consultas sobre casos particulares desborda las atribuciones asignadas por el legislador, que no concibió a Colombia Compra Eficiente como una autoridad para solucionar problemas jurídicos particulares, especialmente, cuando el conocimiento de estos últimos corresponde resolverlos a los partícipes del sistema de compra pública y, eventualmente, a las autoridades judiciales y a los organismos de control. </w:t>
      </w:r>
      <w:r w:rsidR="00494963">
        <w:rPr>
          <w:rFonts w:ascii="Arial" w:hAnsi="Arial" w:cs="Arial"/>
          <w:sz w:val="22"/>
          <w:szCs w:val="22"/>
        </w:rPr>
        <w:t>Por tanto, no es posible realizar manifestación alguna sobre las particularidades de un determinado proceso de selección, como el relacionado en su consulta.</w:t>
      </w:r>
    </w:p>
    <w:p w14:paraId="6EE545AB" w14:textId="77777777" w:rsidR="006459D3" w:rsidRPr="00494963" w:rsidRDefault="006459D3" w:rsidP="003D4FC2">
      <w:pPr>
        <w:spacing w:line="276" w:lineRule="auto"/>
        <w:ind w:firstLine="708"/>
        <w:jc w:val="both"/>
        <w:rPr>
          <w:rFonts w:ascii="Arial" w:hAnsi="Arial" w:cs="Arial"/>
          <w:sz w:val="22"/>
          <w:szCs w:val="22"/>
        </w:rPr>
      </w:pPr>
    </w:p>
    <w:p w14:paraId="0A7BABD1" w14:textId="27250C6D" w:rsidR="000A0DF7" w:rsidRPr="00910945" w:rsidRDefault="000A0DF7" w:rsidP="00B117EC">
      <w:pPr>
        <w:spacing w:line="276" w:lineRule="auto"/>
        <w:jc w:val="both"/>
        <w:rPr>
          <w:rFonts w:ascii="Arial" w:eastAsia="Calibri" w:hAnsi="Arial" w:cs="Arial"/>
          <w:color w:val="000000" w:themeColor="text1"/>
          <w:sz w:val="22"/>
          <w:szCs w:val="22"/>
          <w:lang w:val="es-ES_tradnl" w:eastAsia="en-US"/>
        </w:rPr>
      </w:pPr>
      <w:r w:rsidRPr="00400B70">
        <w:rPr>
          <w:rFonts w:ascii="Arial" w:hAnsi="Arial" w:cs="Arial"/>
          <w:color w:val="000000" w:themeColor="text1"/>
          <w:sz w:val="22"/>
          <w:lang w:val="es-ES_tradnl"/>
        </w:rPr>
        <w:t>Este concepto tiene el alcance previsto en el artículo 28 del Código de Procedimiento Administrativo y de lo Contencioso Administrativo.</w:t>
      </w:r>
    </w:p>
    <w:p w14:paraId="457B169D" w14:textId="77777777" w:rsidR="000A0DF7" w:rsidRPr="00400B70" w:rsidRDefault="000A0DF7" w:rsidP="000A0DF7">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7B6487EF" w14:textId="4366C819" w:rsidR="0025336C" w:rsidRPr="00400B70" w:rsidRDefault="000A0DF7" w:rsidP="0025336C">
      <w:pPr>
        <w:pStyle w:val="NormalWeb"/>
        <w:spacing w:before="0" w:beforeAutospacing="0" w:after="0" w:afterAutospacing="0" w:line="276" w:lineRule="auto"/>
        <w:jc w:val="both"/>
        <w:rPr>
          <w:rFonts w:ascii="Arial" w:hAnsi="Arial" w:cs="Arial"/>
          <w:color w:val="000000" w:themeColor="text1"/>
          <w:sz w:val="22"/>
          <w:szCs w:val="22"/>
          <w:lang w:val="es-ES_tradnl"/>
        </w:rPr>
      </w:pPr>
      <w:r w:rsidRPr="00400B70">
        <w:rPr>
          <w:rFonts w:ascii="Arial" w:hAnsi="Arial" w:cs="Arial"/>
          <w:color w:val="000000" w:themeColor="text1"/>
          <w:sz w:val="22"/>
          <w:szCs w:val="22"/>
          <w:lang w:val="es-ES_tradnl"/>
        </w:rPr>
        <w:t>Atentamente,</w:t>
      </w:r>
    </w:p>
    <w:p w14:paraId="396D9EE7" w14:textId="7BF08780" w:rsidR="008E4688" w:rsidRPr="007825AE" w:rsidRDefault="00EC53E8" w:rsidP="008E4688">
      <w:pPr>
        <w:jc w:val="center"/>
        <w:rPr>
          <w:rFonts w:ascii="Arial" w:hAnsi="Arial" w:cs="Arial"/>
          <w:sz w:val="18"/>
          <w:szCs w:val="20"/>
          <w:lang w:val="es-ES" w:eastAsia="es-CO"/>
        </w:rPr>
      </w:pPr>
      <w:r w:rsidRPr="009000E4">
        <w:rPr>
          <w:rFonts w:ascii="Arial" w:hAnsi="Arial" w:cs="Arial"/>
          <w:noProof/>
          <w:lang w:val="es-ES_tradnl" w:eastAsia="es-CO"/>
        </w:rPr>
        <w:drawing>
          <wp:inline distT="0" distB="0" distL="0" distR="0" wp14:anchorId="77B52E2E" wp14:editId="7CB981E2">
            <wp:extent cx="2514600" cy="1114425"/>
            <wp:effectExtent l="0" t="0" r="0" b="9525"/>
            <wp:docPr id="4" name="Imagen 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14600" cy="1114425"/>
                    </a:xfrm>
                    <a:prstGeom prst="rect">
                      <a:avLst/>
                    </a:prstGeom>
                    <a:noFill/>
                    <a:ln>
                      <a:noFill/>
                    </a:ln>
                  </pic:spPr>
                </pic:pic>
              </a:graphicData>
            </a:graphic>
          </wp:inline>
        </w:drawing>
      </w:r>
    </w:p>
    <w:p w14:paraId="3D75E3E7" w14:textId="77777777" w:rsidR="008E4688" w:rsidRPr="007825AE" w:rsidRDefault="008E4688" w:rsidP="008E4688">
      <w:pPr>
        <w:jc w:val="center"/>
        <w:rPr>
          <w:rFonts w:ascii="Arial" w:hAnsi="Arial" w:cs="Arial"/>
          <w:sz w:val="18"/>
          <w:szCs w:val="20"/>
          <w:lang w:val="es-ES" w:eastAsia="es-CO"/>
        </w:rPr>
      </w:pPr>
    </w:p>
    <w:tbl>
      <w:tblPr>
        <w:tblStyle w:val="Tablaconcuadrcula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8E4688" w:rsidRPr="007825AE" w14:paraId="228F4436" w14:textId="77777777" w:rsidTr="001B7450">
        <w:trPr>
          <w:trHeight w:val="315"/>
        </w:trPr>
        <w:tc>
          <w:tcPr>
            <w:tcW w:w="812" w:type="dxa"/>
            <w:vAlign w:val="center"/>
            <w:hideMark/>
          </w:tcPr>
          <w:p w14:paraId="6EB4E28B" w14:textId="77777777" w:rsidR="008E4688" w:rsidRPr="007825AE" w:rsidRDefault="008E4688" w:rsidP="001B7450">
            <w:pPr>
              <w:rPr>
                <w:rFonts w:ascii="Arial" w:hAnsi="Arial" w:cs="Arial"/>
                <w:sz w:val="16"/>
                <w:szCs w:val="16"/>
                <w:lang w:val="es-ES" w:eastAsia="es-ES"/>
              </w:rPr>
            </w:pPr>
            <w:r w:rsidRPr="007825AE">
              <w:rPr>
                <w:rFonts w:ascii="Arial" w:hAnsi="Arial" w:cs="Arial"/>
                <w:sz w:val="16"/>
                <w:szCs w:val="16"/>
                <w:lang w:val="es-ES" w:eastAsia="es-ES"/>
              </w:rPr>
              <w:t>Elaboró:</w:t>
            </w:r>
          </w:p>
        </w:tc>
        <w:tc>
          <w:tcPr>
            <w:tcW w:w="4413" w:type="dxa"/>
            <w:tcBorders>
              <w:top w:val="nil"/>
              <w:left w:val="nil"/>
              <w:bottom w:val="dotted" w:sz="4" w:space="0" w:color="7F7F7F" w:themeColor="text1" w:themeTint="80"/>
              <w:right w:val="nil"/>
            </w:tcBorders>
            <w:vAlign w:val="center"/>
            <w:hideMark/>
          </w:tcPr>
          <w:p w14:paraId="2C63CF3B" w14:textId="77777777" w:rsidR="008E4688" w:rsidRPr="007825AE" w:rsidRDefault="008E4688" w:rsidP="001B7450">
            <w:pPr>
              <w:rPr>
                <w:rFonts w:ascii="Arial" w:hAnsi="Arial" w:cs="Arial"/>
                <w:sz w:val="16"/>
                <w:szCs w:val="16"/>
                <w:lang w:val="es-ES" w:eastAsia="es-ES"/>
              </w:rPr>
            </w:pPr>
            <w:r w:rsidRPr="007825AE">
              <w:rPr>
                <w:rFonts w:ascii="Arial" w:hAnsi="Arial" w:cs="Arial"/>
                <w:sz w:val="16"/>
                <w:szCs w:val="16"/>
                <w:lang w:val="es-ES" w:eastAsia="es-ES"/>
              </w:rPr>
              <w:t>Camilo Perdomo Villamil</w:t>
            </w:r>
          </w:p>
          <w:p w14:paraId="0C11D118" w14:textId="77777777" w:rsidR="008E4688" w:rsidRPr="007825AE" w:rsidRDefault="008E4688" w:rsidP="001B7450">
            <w:pPr>
              <w:rPr>
                <w:rFonts w:ascii="Arial" w:hAnsi="Arial" w:cs="Arial"/>
                <w:sz w:val="16"/>
                <w:szCs w:val="16"/>
                <w:lang w:val="es-ES" w:eastAsia="es-ES"/>
              </w:rPr>
            </w:pPr>
            <w:r w:rsidRPr="007825AE">
              <w:rPr>
                <w:rFonts w:ascii="Arial" w:hAnsi="Arial" w:cs="Arial"/>
                <w:sz w:val="16"/>
                <w:szCs w:val="16"/>
                <w:lang w:val="es-ES" w:eastAsia="es-ES"/>
              </w:rPr>
              <w:t>Contratista de la Subdirección de Gestión Contractual</w:t>
            </w:r>
          </w:p>
        </w:tc>
      </w:tr>
      <w:tr w:rsidR="008E4688" w:rsidRPr="007825AE" w14:paraId="34E0C9C3" w14:textId="77777777" w:rsidTr="001B7450">
        <w:trPr>
          <w:trHeight w:val="330"/>
        </w:trPr>
        <w:tc>
          <w:tcPr>
            <w:tcW w:w="812" w:type="dxa"/>
            <w:vAlign w:val="center"/>
            <w:hideMark/>
          </w:tcPr>
          <w:p w14:paraId="6D3891D3" w14:textId="77777777" w:rsidR="008E4688" w:rsidRPr="007825AE" w:rsidRDefault="008E4688" w:rsidP="001B7450">
            <w:pPr>
              <w:rPr>
                <w:rFonts w:ascii="Arial" w:hAnsi="Arial" w:cs="Arial"/>
                <w:sz w:val="16"/>
                <w:szCs w:val="16"/>
                <w:lang w:val="es-ES" w:eastAsia="es-ES"/>
              </w:rPr>
            </w:pPr>
            <w:r w:rsidRPr="007825AE">
              <w:rPr>
                <w:rFonts w:ascii="Arial" w:hAnsi="Arial" w:cs="Arial"/>
                <w:sz w:val="16"/>
                <w:szCs w:val="16"/>
                <w:lang w:val="es-ES"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2E3F2D0F" w14:textId="77777777" w:rsidR="008E4688" w:rsidRPr="007825AE" w:rsidRDefault="008E4688" w:rsidP="001B7450">
            <w:pPr>
              <w:rPr>
                <w:rFonts w:ascii="Arial" w:hAnsi="Arial" w:cs="Arial"/>
                <w:sz w:val="16"/>
                <w:szCs w:val="16"/>
                <w:lang w:val="es-ES" w:eastAsia="es-ES"/>
              </w:rPr>
            </w:pPr>
            <w:r w:rsidRPr="007825AE">
              <w:rPr>
                <w:rFonts w:ascii="Arial" w:hAnsi="Arial" w:cs="Arial"/>
                <w:sz w:val="16"/>
                <w:szCs w:val="16"/>
                <w:lang w:val="es-ES" w:eastAsia="es-ES"/>
              </w:rPr>
              <w:t>Alejandro Sarmiento Cantillo</w:t>
            </w:r>
          </w:p>
          <w:p w14:paraId="48B07762" w14:textId="77777777" w:rsidR="008E4688" w:rsidRPr="007825AE" w:rsidRDefault="008E4688" w:rsidP="001B7450">
            <w:pPr>
              <w:rPr>
                <w:rFonts w:ascii="Arial" w:hAnsi="Arial" w:cs="Arial"/>
                <w:sz w:val="16"/>
                <w:szCs w:val="16"/>
                <w:lang w:val="es-ES" w:eastAsia="es-ES"/>
              </w:rPr>
            </w:pPr>
            <w:r w:rsidRPr="007825AE">
              <w:rPr>
                <w:rFonts w:ascii="Arial" w:hAnsi="Arial" w:cs="Arial"/>
                <w:sz w:val="16"/>
                <w:szCs w:val="16"/>
                <w:lang w:val="es-ES" w:eastAsia="es-ES"/>
              </w:rPr>
              <w:t>Gestor T1-15 de la Subdirección de Gestión Contractual</w:t>
            </w:r>
          </w:p>
        </w:tc>
      </w:tr>
      <w:tr w:rsidR="008E4688" w:rsidRPr="007825AE" w14:paraId="7019E126" w14:textId="77777777" w:rsidTr="001B7450">
        <w:trPr>
          <w:trHeight w:val="300"/>
        </w:trPr>
        <w:tc>
          <w:tcPr>
            <w:tcW w:w="812" w:type="dxa"/>
            <w:vAlign w:val="center"/>
            <w:hideMark/>
          </w:tcPr>
          <w:p w14:paraId="2EA90B8B" w14:textId="77777777" w:rsidR="008E4688" w:rsidRPr="007825AE" w:rsidRDefault="008E4688" w:rsidP="001B7450">
            <w:pPr>
              <w:rPr>
                <w:rFonts w:ascii="Arial" w:hAnsi="Arial" w:cs="Arial"/>
                <w:sz w:val="16"/>
                <w:szCs w:val="16"/>
                <w:lang w:val="es-ES" w:eastAsia="es-ES"/>
              </w:rPr>
            </w:pPr>
            <w:r w:rsidRPr="007825AE">
              <w:rPr>
                <w:rFonts w:ascii="Arial" w:hAnsi="Arial" w:cs="Arial"/>
                <w:sz w:val="16"/>
                <w:szCs w:val="16"/>
                <w:lang w:val="es-ES"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262C94D6" w14:textId="77777777" w:rsidR="008E4688" w:rsidRPr="007825AE" w:rsidRDefault="008E4688" w:rsidP="001B7450">
            <w:pPr>
              <w:rPr>
                <w:rFonts w:ascii="Arial" w:hAnsi="Arial" w:cs="Arial"/>
                <w:sz w:val="16"/>
                <w:szCs w:val="16"/>
                <w:lang w:val="es-ES" w:eastAsia="es-ES"/>
              </w:rPr>
            </w:pPr>
            <w:r w:rsidRPr="007825AE">
              <w:rPr>
                <w:rFonts w:ascii="Arial" w:hAnsi="Arial" w:cs="Arial"/>
                <w:sz w:val="16"/>
                <w:szCs w:val="16"/>
                <w:lang w:val="es-ES" w:eastAsia="es-ES"/>
              </w:rPr>
              <w:t>Jorge Augusto Tirado Navarro</w:t>
            </w:r>
          </w:p>
          <w:p w14:paraId="17569835" w14:textId="77777777" w:rsidR="008E4688" w:rsidRPr="007825AE" w:rsidRDefault="008E4688" w:rsidP="001B7450">
            <w:pPr>
              <w:rPr>
                <w:rFonts w:ascii="Arial" w:hAnsi="Arial" w:cs="Arial"/>
                <w:sz w:val="16"/>
                <w:szCs w:val="16"/>
                <w:lang w:val="es-ES" w:eastAsia="es-ES"/>
              </w:rPr>
            </w:pPr>
            <w:r w:rsidRPr="007825AE">
              <w:rPr>
                <w:rFonts w:ascii="Arial" w:hAnsi="Arial" w:cs="Arial"/>
                <w:sz w:val="16"/>
                <w:szCs w:val="16"/>
                <w:lang w:val="es-ES" w:eastAsia="es-ES"/>
              </w:rPr>
              <w:t>Subdirector de Gestión Contractual ANCP – CCE</w:t>
            </w:r>
          </w:p>
        </w:tc>
      </w:tr>
    </w:tbl>
    <w:p w14:paraId="2BDF5BFA" w14:textId="77777777" w:rsidR="008E4688" w:rsidRPr="007825AE" w:rsidRDefault="008E4688" w:rsidP="008E4688"/>
    <w:p w14:paraId="725DB761" w14:textId="5335B235" w:rsidR="62C4790C" w:rsidRDefault="62C4790C" w:rsidP="62C4790C"/>
    <w:sectPr w:rsidR="62C4790C" w:rsidSect="005D791B">
      <w:headerReference w:type="default" r:id="rId15"/>
      <w:footerReference w:type="default" r:id="rId16"/>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029CB" w14:textId="77777777" w:rsidR="00221ECE" w:rsidRDefault="00221ECE">
      <w:r>
        <w:separator/>
      </w:r>
    </w:p>
  </w:endnote>
  <w:endnote w:type="continuationSeparator" w:id="0">
    <w:p w14:paraId="10E4D917" w14:textId="77777777" w:rsidR="00221ECE" w:rsidRDefault="00221ECE">
      <w:r>
        <w:continuationSeparator/>
      </w:r>
    </w:p>
  </w:endnote>
  <w:endnote w:type="continuationNotice" w:id="1">
    <w:p w14:paraId="77A489EE" w14:textId="77777777" w:rsidR="00221ECE" w:rsidRDefault="00221E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MT">
    <w:altName w:val="Arial"/>
    <w:panose1 w:val="020B0604020202020204"/>
    <w:charset w:val="01"/>
    <w:family w:val="swiss"/>
    <w:pitch w:val="variable"/>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02A34" w14:textId="77777777" w:rsidR="0015145A" w:rsidRDefault="0015145A" w:rsidP="00322937">
    <w:pPr>
      <w:pStyle w:val="Sinespaciado"/>
      <w:jc w:val="right"/>
      <w:rPr>
        <w:rFonts w:ascii="Arial" w:hAnsi="Arial" w:cs="Arial"/>
        <w:sz w:val="18"/>
        <w:szCs w:val="18"/>
      </w:rPr>
    </w:pPr>
  </w:p>
  <w:p w14:paraId="7A3785F3" w14:textId="3E56AC19" w:rsidR="0015145A" w:rsidRPr="008217B7" w:rsidRDefault="0015145A"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A36D47">
      <w:rPr>
        <w:rFonts w:ascii="Arial" w:hAnsi="Arial" w:cs="Arial"/>
        <w:b/>
        <w:bCs/>
        <w:noProof/>
        <w:color w:val="7F7F7F" w:themeColor="text1" w:themeTint="80"/>
        <w:sz w:val="16"/>
        <w:szCs w:val="16"/>
      </w:rPr>
      <w:t>23</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A36D47">
      <w:rPr>
        <w:rFonts w:ascii="Arial" w:hAnsi="Arial" w:cs="Arial"/>
        <w:b/>
        <w:bCs/>
        <w:noProof/>
        <w:color w:val="7F7F7F" w:themeColor="text1" w:themeTint="80"/>
        <w:sz w:val="16"/>
        <w:szCs w:val="16"/>
      </w:rPr>
      <w:t>24</w:t>
    </w:r>
    <w:r w:rsidRPr="00084B97">
      <w:rPr>
        <w:rFonts w:ascii="Arial" w:hAnsi="Arial" w:cs="Arial"/>
        <w:b/>
        <w:bCs/>
        <w:color w:val="7F7F7F" w:themeColor="text1" w:themeTint="80"/>
        <w:sz w:val="16"/>
        <w:szCs w:val="16"/>
      </w:rPr>
      <w:fldChar w:fldCharType="end"/>
    </w:r>
  </w:p>
  <w:p w14:paraId="48FC6A04" w14:textId="5FD1A7C9" w:rsidR="0015145A" w:rsidRDefault="0015145A" w:rsidP="00322937">
    <w:pPr>
      <w:pStyle w:val="Piedepgina"/>
      <w:jc w:val="center"/>
      <w:rPr>
        <w:lang w:val="es-ES"/>
      </w:rPr>
    </w:pPr>
    <w:r>
      <w:rPr>
        <w:noProof/>
        <w:lang w:val="en-US"/>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15145A" w:rsidRDefault="0015145A" w:rsidP="007B0854">
    <w:pPr>
      <w:pStyle w:val="Piedepgina"/>
      <w:jc w:val="center"/>
      <w:rPr>
        <w:lang w:val="es-ES"/>
      </w:rPr>
    </w:pPr>
  </w:p>
  <w:p w14:paraId="6C0EFC49" w14:textId="77777777" w:rsidR="0015145A" w:rsidRPr="007B0854" w:rsidRDefault="0015145A"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54B43" w14:textId="77777777" w:rsidR="00221ECE" w:rsidRDefault="00221ECE">
      <w:r>
        <w:separator/>
      </w:r>
    </w:p>
  </w:footnote>
  <w:footnote w:type="continuationSeparator" w:id="0">
    <w:p w14:paraId="2F2AFF6F" w14:textId="77777777" w:rsidR="00221ECE" w:rsidRDefault="00221ECE">
      <w:r>
        <w:continuationSeparator/>
      </w:r>
    </w:p>
  </w:footnote>
  <w:footnote w:type="continuationNotice" w:id="1">
    <w:p w14:paraId="5AAF9D07" w14:textId="77777777" w:rsidR="00221ECE" w:rsidRDefault="00221ECE"/>
  </w:footnote>
  <w:footnote w:id="2">
    <w:p w14:paraId="13F56817" w14:textId="16B8ADF3" w:rsidR="00D02FA8" w:rsidRPr="003D4FC2" w:rsidRDefault="00D02FA8" w:rsidP="00910945">
      <w:pPr>
        <w:pStyle w:val="Textonotapie"/>
        <w:ind w:firstLine="709"/>
        <w:jc w:val="both"/>
        <w:rPr>
          <w:rStyle w:val="Hipervnculo"/>
          <w:rFonts w:ascii="Arial" w:hAnsi="Arial" w:cs="Arial"/>
          <w:color w:val="0E63A8" w:themeColor="text2"/>
          <w:sz w:val="16"/>
          <w:szCs w:val="16"/>
          <w:lang w:val="es-ES"/>
        </w:rPr>
      </w:pPr>
      <w:r w:rsidRPr="003D4FC2">
        <w:rPr>
          <w:rStyle w:val="Refdenotaalpie"/>
          <w:rFonts w:ascii="Arial" w:hAnsi="Arial" w:cs="Arial"/>
          <w:sz w:val="16"/>
          <w:szCs w:val="16"/>
        </w:rPr>
        <w:footnoteRef/>
      </w:r>
      <w:r w:rsidRPr="003D4FC2">
        <w:rPr>
          <w:rFonts w:ascii="Arial" w:hAnsi="Arial" w:cs="Arial"/>
          <w:sz w:val="16"/>
          <w:szCs w:val="16"/>
        </w:rPr>
        <w:t xml:space="preserve"> </w:t>
      </w:r>
      <w:r w:rsidRPr="003D4FC2">
        <w:rPr>
          <w:rFonts w:ascii="Arial" w:hAnsi="Arial" w:cs="Arial"/>
          <w:sz w:val="16"/>
          <w:szCs w:val="16"/>
          <w:lang w:val="es-ES"/>
        </w:rPr>
        <w:t>Estos conceptos usted puede consultarlos en el siguiente sitio web:</w:t>
      </w:r>
      <w:r w:rsidRPr="003D4FC2">
        <w:rPr>
          <w:rFonts w:ascii="Arial" w:hAnsi="Arial" w:cs="Arial"/>
          <w:color w:val="0E63A8" w:themeColor="text2"/>
          <w:sz w:val="16"/>
          <w:szCs w:val="16"/>
          <w:lang w:val="es-ES"/>
        </w:rPr>
        <w:t xml:space="preserve"> </w:t>
      </w:r>
      <w:hyperlink r:id="rId1" w:history="1">
        <w:r w:rsidRPr="003D4FC2">
          <w:rPr>
            <w:rStyle w:val="Hipervnculo"/>
            <w:rFonts w:ascii="Arial" w:hAnsi="Arial" w:cs="Arial"/>
            <w:color w:val="0E63A8" w:themeColor="text2"/>
            <w:sz w:val="16"/>
            <w:szCs w:val="16"/>
            <w:lang w:val="es-ES"/>
          </w:rPr>
          <w:t>https://relatoria.colombiacompra.gov.co/busqueda/conceptos</w:t>
        </w:r>
      </w:hyperlink>
    </w:p>
    <w:p w14:paraId="2F742B95" w14:textId="77777777" w:rsidR="00B7276A" w:rsidRPr="003D4FC2" w:rsidRDefault="00B7276A" w:rsidP="00910945">
      <w:pPr>
        <w:pStyle w:val="Textonotapie"/>
        <w:ind w:firstLine="709"/>
        <w:jc w:val="both"/>
        <w:rPr>
          <w:rFonts w:ascii="Arial" w:hAnsi="Arial" w:cs="Arial"/>
          <w:sz w:val="16"/>
          <w:szCs w:val="16"/>
          <w:lang w:val="es-ES"/>
        </w:rPr>
      </w:pPr>
    </w:p>
  </w:footnote>
  <w:footnote w:id="3">
    <w:p w14:paraId="3EA5365D" w14:textId="77777777" w:rsidR="009F2C6F" w:rsidRPr="003D4FC2" w:rsidRDefault="009F2C6F" w:rsidP="009F2C6F">
      <w:pPr>
        <w:pStyle w:val="Textonotapie"/>
        <w:ind w:firstLine="709"/>
        <w:jc w:val="both"/>
        <w:rPr>
          <w:rFonts w:ascii="Arial" w:hAnsi="Arial" w:cs="Arial"/>
          <w:sz w:val="16"/>
          <w:szCs w:val="16"/>
          <w:lang w:val="es-ES"/>
        </w:rPr>
      </w:pPr>
      <w:r w:rsidRPr="003D4FC2">
        <w:rPr>
          <w:rStyle w:val="Refdenotaalpie"/>
          <w:rFonts w:ascii="Arial" w:hAnsi="Arial" w:cs="Arial"/>
          <w:sz w:val="16"/>
          <w:szCs w:val="16"/>
        </w:rPr>
        <w:footnoteRef/>
      </w:r>
      <w:r w:rsidRPr="003D4FC2">
        <w:rPr>
          <w:rFonts w:ascii="Arial" w:hAnsi="Arial" w:cs="Arial"/>
          <w:sz w:val="16"/>
          <w:szCs w:val="16"/>
        </w:rPr>
        <w:t xml:space="preserve"> </w:t>
      </w:r>
      <w:r w:rsidRPr="003D4FC2">
        <w:rPr>
          <w:rFonts w:ascii="Arial" w:hAnsi="Arial" w:cs="Arial"/>
          <w:color w:val="000000"/>
          <w:sz w:val="16"/>
          <w:szCs w:val="16"/>
        </w:rPr>
        <w:t>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ibidem 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footnote>
  <w:footnote w:id="4">
    <w:p w14:paraId="606AD55F" w14:textId="77777777" w:rsidR="009F2C6F" w:rsidRPr="003D4FC2" w:rsidRDefault="009F2C6F" w:rsidP="009F2C6F">
      <w:pPr>
        <w:pStyle w:val="Textonotapie"/>
        <w:ind w:firstLine="709"/>
        <w:jc w:val="both"/>
        <w:rPr>
          <w:rFonts w:ascii="Arial" w:hAnsi="Arial" w:cs="Arial"/>
          <w:color w:val="000000"/>
          <w:sz w:val="16"/>
          <w:szCs w:val="16"/>
        </w:rPr>
      </w:pPr>
      <w:r w:rsidRPr="003D4FC2">
        <w:rPr>
          <w:rStyle w:val="Refdenotaalpie"/>
          <w:rFonts w:ascii="Arial" w:hAnsi="Arial" w:cs="Arial"/>
          <w:sz w:val="16"/>
          <w:szCs w:val="16"/>
        </w:rPr>
        <w:footnoteRef/>
      </w:r>
      <w:r w:rsidRPr="003D4FC2">
        <w:rPr>
          <w:rFonts w:ascii="Arial" w:hAnsi="Arial" w:cs="Arial"/>
          <w:sz w:val="16"/>
          <w:szCs w:val="16"/>
        </w:rPr>
        <w:t xml:space="preserve"> </w:t>
      </w:r>
      <w:r w:rsidRPr="003D4FC2">
        <w:rPr>
          <w:rFonts w:ascii="Arial" w:hAnsi="Arial" w:cs="Arial"/>
          <w:color w:val="000000"/>
          <w:sz w:val="16"/>
          <w:szCs w:val="16"/>
        </w:rPr>
        <w:t>Procuraduría General de la Nación. Concepto del 15 de octubre de 2014. Procuraduría Delegada para Asuntos Disciplinarios. Radicado PAD C-114-2014.</w:t>
      </w:r>
    </w:p>
    <w:p w14:paraId="7D88964B" w14:textId="77777777" w:rsidR="009F2C6F" w:rsidRPr="003D4FC2" w:rsidRDefault="009F2C6F" w:rsidP="009F2C6F">
      <w:pPr>
        <w:pStyle w:val="Textonotapie"/>
        <w:ind w:firstLine="709"/>
        <w:jc w:val="both"/>
        <w:rPr>
          <w:rFonts w:ascii="Arial" w:hAnsi="Arial" w:cs="Arial"/>
          <w:sz w:val="16"/>
          <w:szCs w:val="16"/>
          <w:lang w:val="es-ES"/>
        </w:rPr>
      </w:pPr>
    </w:p>
  </w:footnote>
  <w:footnote w:id="5">
    <w:p w14:paraId="7BFAB3F4" w14:textId="77777777" w:rsidR="009F2C6F" w:rsidRPr="003D4FC2" w:rsidRDefault="009F2C6F" w:rsidP="009F2C6F">
      <w:pPr>
        <w:pStyle w:val="Textonotapie"/>
        <w:ind w:firstLine="709"/>
        <w:jc w:val="both"/>
        <w:rPr>
          <w:rFonts w:ascii="Arial" w:hAnsi="Arial" w:cs="Arial"/>
          <w:color w:val="000000"/>
          <w:sz w:val="16"/>
          <w:szCs w:val="16"/>
        </w:rPr>
      </w:pPr>
      <w:r w:rsidRPr="003D4FC2">
        <w:rPr>
          <w:rStyle w:val="Refdenotaalpie"/>
          <w:rFonts w:ascii="Arial" w:hAnsi="Arial" w:cs="Arial"/>
          <w:sz w:val="16"/>
          <w:szCs w:val="16"/>
        </w:rPr>
        <w:footnoteRef/>
      </w:r>
      <w:r w:rsidRPr="003D4FC2">
        <w:rPr>
          <w:rFonts w:ascii="Arial" w:hAnsi="Arial" w:cs="Arial"/>
          <w:sz w:val="16"/>
          <w:szCs w:val="16"/>
        </w:rPr>
        <w:t xml:space="preserve"> </w:t>
      </w:r>
      <w:r w:rsidRPr="003D4FC2">
        <w:rPr>
          <w:rFonts w:ascii="Arial" w:hAnsi="Arial" w:cs="Arial"/>
          <w:color w:val="000000"/>
          <w:sz w:val="16"/>
          <w:szCs w:val="16"/>
        </w:rPr>
        <w:t>Contraloría General de la República. Oficina Jurídica. Concepto 80112-OJ-008 2017.</w:t>
      </w:r>
    </w:p>
    <w:p w14:paraId="5BD68975" w14:textId="77777777" w:rsidR="009F2C6F" w:rsidRPr="003D4FC2" w:rsidRDefault="009F2C6F" w:rsidP="009F2C6F">
      <w:pPr>
        <w:pStyle w:val="Textonotapie"/>
        <w:ind w:firstLine="709"/>
        <w:jc w:val="both"/>
        <w:rPr>
          <w:rFonts w:ascii="Arial" w:hAnsi="Arial" w:cs="Arial"/>
          <w:sz w:val="16"/>
          <w:szCs w:val="16"/>
          <w:lang w:val="es-ES"/>
        </w:rPr>
      </w:pPr>
    </w:p>
  </w:footnote>
  <w:footnote w:id="6">
    <w:p w14:paraId="5064240C" w14:textId="77777777" w:rsidR="009F2C6F" w:rsidRPr="003D4FC2" w:rsidRDefault="009F2C6F" w:rsidP="009F2C6F">
      <w:pPr>
        <w:pStyle w:val="Textonotapie"/>
        <w:ind w:firstLine="709"/>
        <w:jc w:val="both"/>
        <w:rPr>
          <w:rFonts w:ascii="Arial" w:hAnsi="Arial" w:cs="Arial"/>
          <w:sz w:val="16"/>
          <w:szCs w:val="16"/>
          <w:lang w:val="es-ES"/>
        </w:rPr>
      </w:pPr>
      <w:r w:rsidRPr="003D4FC2">
        <w:rPr>
          <w:rStyle w:val="Refdenotaalpie"/>
          <w:rFonts w:ascii="Arial" w:hAnsi="Arial" w:cs="Arial"/>
          <w:sz w:val="16"/>
          <w:szCs w:val="16"/>
        </w:rPr>
        <w:footnoteRef/>
      </w:r>
      <w:r w:rsidRPr="003D4FC2">
        <w:rPr>
          <w:rFonts w:ascii="Arial" w:hAnsi="Arial" w:cs="Arial"/>
          <w:sz w:val="16"/>
          <w:szCs w:val="16"/>
        </w:rPr>
        <w:t xml:space="preserve"> </w:t>
      </w:r>
      <w:r w:rsidRPr="003D4FC2">
        <w:rPr>
          <w:rFonts w:ascii="Arial" w:hAnsi="Arial" w:cs="Arial"/>
          <w:color w:val="000000"/>
          <w:sz w:val="16"/>
          <w:szCs w:val="16"/>
        </w:rPr>
        <w:t>ARBOLEDA PERDOMO, Enrique José. Comentarios al Nuevo Código de Procedimiento Administrativo y de lo Contencioso Administrativo (2ª ed.). Editorial Legis. Bogotá. 2012. p. 59</w:t>
      </w:r>
    </w:p>
  </w:footnote>
  <w:footnote w:id="7">
    <w:p w14:paraId="70689536" w14:textId="77777777" w:rsidR="0015145A" w:rsidRPr="003D4FC2" w:rsidRDefault="0015145A" w:rsidP="00910945">
      <w:pPr>
        <w:pStyle w:val="Textonotapie"/>
        <w:ind w:firstLine="709"/>
        <w:jc w:val="both"/>
        <w:rPr>
          <w:rFonts w:ascii="Arial" w:hAnsi="Arial" w:cs="Arial"/>
          <w:sz w:val="16"/>
          <w:szCs w:val="16"/>
        </w:rPr>
      </w:pPr>
    </w:p>
    <w:p w14:paraId="08FF955D" w14:textId="75CDBA14" w:rsidR="0015145A" w:rsidRPr="003D4FC2" w:rsidRDefault="0015145A" w:rsidP="00910945">
      <w:pPr>
        <w:pStyle w:val="Textonotapie"/>
        <w:ind w:firstLine="709"/>
        <w:jc w:val="both"/>
        <w:rPr>
          <w:rFonts w:ascii="Arial" w:hAnsi="Arial" w:cs="Arial"/>
          <w:sz w:val="16"/>
          <w:szCs w:val="16"/>
        </w:rPr>
      </w:pPr>
      <w:r w:rsidRPr="003D4FC2">
        <w:rPr>
          <w:rStyle w:val="Refdenotaalpie"/>
          <w:rFonts w:ascii="Arial" w:hAnsi="Arial" w:cs="Arial"/>
          <w:sz w:val="16"/>
          <w:szCs w:val="16"/>
        </w:rPr>
        <w:footnoteRef/>
      </w:r>
      <w:r w:rsidRPr="003D4FC2">
        <w:rPr>
          <w:rFonts w:ascii="Arial" w:hAnsi="Arial" w:cs="Arial"/>
          <w:sz w:val="16"/>
          <w:szCs w:val="16"/>
        </w:rPr>
        <w:t xml:space="preserve"> El artículo 127 de la Constitución Política señala: «Los servidores públicos no podrán celebrar, por si o por interpuesta persona, o en representación de otro, contrato alguno con entidades públicas o con personas privadas que manejen o administren recursos públicos, salvo las excepciones legales. </w:t>
      </w:r>
    </w:p>
    <w:p w14:paraId="5011D44B" w14:textId="77777777" w:rsidR="0015145A" w:rsidRPr="003D4FC2" w:rsidRDefault="0015145A" w:rsidP="00910945">
      <w:pPr>
        <w:pStyle w:val="Textonotapie"/>
        <w:ind w:firstLine="709"/>
        <w:jc w:val="both"/>
        <w:rPr>
          <w:rFonts w:ascii="Arial" w:hAnsi="Arial" w:cs="Arial"/>
          <w:sz w:val="16"/>
          <w:szCs w:val="16"/>
        </w:rPr>
      </w:pPr>
      <w:r w:rsidRPr="003D4FC2">
        <w:rPr>
          <w:rFonts w:ascii="Arial" w:hAnsi="Arial" w:cs="Arial"/>
          <w:sz w:val="16"/>
          <w:szCs w:val="16"/>
        </w:rPr>
        <w:t>»A los empleados del Estado que se desempeñen en la Rama Judicial, en los órganos electorales, de control y de seguridad les está prohibido tomar parte en las actividades de los partidos y movimientos y en las controversias políticas, sin perjuicio de ejercer libremente el derecho al sufragio. A los miembros de la Fuerza Pública en servicio activo se les aplican las limitaciones contempladas en el artículo 219 de la Constitución. Los empleados no contemplados en esta prohibición solo podrán participar en dichas actividades y controversias en las condiciones que señale la Ley Estatutaria».</w:t>
      </w:r>
    </w:p>
    <w:p w14:paraId="570A3456" w14:textId="77777777" w:rsidR="0015145A" w:rsidRPr="003D4FC2" w:rsidRDefault="0015145A" w:rsidP="00910945">
      <w:pPr>
        <w:pStyle w:val="Textonotapie"/>
        <w:ind w:firstLine="709"/>
        <w:jc w:val="both"/>
        <w:rPr>
          <w:rFonts w:ascii="Arial" w:hAnsi="Arial" w:cs="Arial"/>
          <w:sz w:val="16"/>
          <w:szCs w:val="16"/>
        </w:rPr>
      </w:pPr>
    </w:p>
  </w:footnote>
  <w:footnote w:id="8">
    <w:p w14:paraId="3D86A115" w14:textId="5EFBF1BF" w:rsidR="0015145A" w:rsidRPr="003D4FC2" w:rsidRDefault="0015145A" w:rsidP="00910945">
      <w:pPr>
        <w:pStyle w:val="Textonotapie"/>
        <w:ind w:firstLine="709"/>
        <w:jc w:val="both"/>
        <w:rPr>
          <w:rFonts w:ascii="Arial" w:hAnsi="Arial" w:cs="Arial"/>
          <w:sz w:val="16"/>
          <w:szCs w:val="16"/>
        </w:rPr>
      </w:pPr>
      <w:r w:rsidRPr="003D4FC2">
        <w:rPr>
          <w:rStyle w:val="Refdenotaalpie"/>
          <w:rFonts w:ascii="Arial" w:hAnsi="Arial" w:cs="Arial"/>
          <w:sz w:val="16"/>
          <w:szCs w:val="16"/>
        </w:rPr>
        <w:footnoteRef/>
      </w:r>
      <w:r w:rsidRPr="003D4FC2">
        <w:rPr>
          <w:rFonts w:ascii="Arial" w:hAnsi="Arial" w:cs="Arial"/>
          <w:sz w:val="16"/>
          <w:szCs w:val="16"/>
        </w:rPr>
        <w:t xml:space="preserve"> Gaceta del Congreso de la República No. 71 del 2005.</w:t>
      </w:r>
    </w:p>
    <w:p w14:paraId="02761883" w14:textId="77777777" w:rsidR="0015145A" w:rsidRPr="003D4FC2" w:rsidRDefault="0015145A" w:rsidP="00910945">
      <w:pPr>
        <w:pStyle w:val="Textonotapie"/>
        <w:ind w:firstLine="709"/>
        <w:jc w:val="both"/>
        <w:rPr>
          <w:rFonts w:ascii="Arial" w:hAnsi="Arial" w:cs="Arial"/>
          <w:sz w:val="16"/>
          <w:szCs w:val="16"/>
        </w:rPr>
      </w:pPr>
    </w:p>
  </w:footnote>
  <w:footnote w:id="9">
    <w:p w14:paraId="5A57FC91" w14:textId="55D04638" w:rsidR="0015145A" w:rsidRPr="003D4FC2" w:rsidRDefault="0015145A" w:rsidP="00910945">
      <w:pPr>
        <w:pStyle w:val="Textonotapie"/>
        <w:ind w:firstLine="709"/>
        <w:jc w:val="both"/>
        <w:rPr>
          <w:rFonts w:ascii="Arial" w:hAnsi="Arial" w:cs="Arial"/>
          <w:sz w:val="16"/>
          <w:szCs w:val="16"/>
        </w:rPr>
      </w:pPr>
      <w:r w:rsidRPr="003D4FC2">
        <w:rPr>
          <w:rStyle w:val="Refdenotaalpie"/>
          <w:rFonts w:ascii="Arial" w:hAnsi="Arial" w:cs="Arial"/>
          <w:sz w:val="16"/>
          <w:szCs w:val="16"/>
        </w:rPr>
        <w:footnoteRef/>
      </w:r>
      <w:r w:rsidRPr="003D4FC2">
        <w:rPr>
          <w:rFonts w:ascii="Arial" w:hAnsi="Arial" w:cs="Arial"/>
          <w:sz w:val="16"/>
          <w:szCs w:val="16"/>
        </w:rPr>
        <w:t xml:space="preserve"> Corte Constitucional</w:t>
      </w:r>
      <w:r w:rsidR="00B1029D" w:rsidRPr="003D4FC2">
        <w:rPr>
          <w:rFonts w:ascii="Arial" w:hAnsi="Arial" w:cs="Arial"/>
          <w:sz w:val="16"/>
          <w:szCs w:val="16"/>
        </w:rPr>
        <w:t>.</w:t>
      </w:r>
      <w:r w:rsidRPr="003D4FC2">
        <w:rPr>
          <w:rFonts w:ascii="Arial" w:hAnsi="Arial" w:cs="Arial"/>
          <w:sz w:val="16"/>
          <w:szCs w:val="16"/>
        </w:rPr>
        <w:t xml:space="preserve"> Sentencia C- 1153 de 2005, M.P. Marco Gerardo Monroy Cabra.</w:t>
      </w:r>
    </w:p>
  </w:footnote>
  <w:footnote w:id="10">
    <w:p w14:paraId="2120875D" w14:textId="77777777" w:rsidR="0015145A" w:rsidRPr="003D4FC2" w:rsidRDefault="0015145A" w:rsidP="00910945">
      <w:pPr>
        <w:pStyle w:val="Textonotapie"/>
        <w:ind w:firstLine="709"/>
        <w:jc w:val="both"/>
        <w:rPr>
          <w:rFonts w:ascii="Arial" w:hAnsi="Arial" w:cs="Arial"/>
          <w:sz w:val="16"/>
          <w:szCs w:val="16"/>
        </w:rPr>
      </w:pPr>
      <w:r w:rsidRPr="003D4FC2">
        <w:rPr>
          <w:rStyle w:val="Refdenotaalpie"/>
          <w:rFonts w:ascii="Arial" w:hAnsi="Arial" w:cs="Arial"/>
          <w:sz w:val="16"/>
          <w:szCs w:val="16"/>
        </w:rPr>
        <w:footnoteRef/>
      </w:r>
      <w:r w:rsidRPr="003D4FC2">
        <w:rPr>
          <w:rFonts w:ascii="Arial" w:hAnsi="Arial" w:cs="Arial"/>
          <w:sz w:val="16"/>
          <w:szCs w:val="16"/>
        </w:rPr>
        <w:t xml:space="preserve"> Corte Constitucional. Sentencias: C-233 de 4 de abril de 2002, expediente: D-3704; C-551 de 9 de julio de 2003, expediente: CRF-001 de 9 de julio de 2003; C-652 de 5 de agosto de 2003, expediente: D-4330; C-353 de 20 de mayo de 2009, expediente: D-7518, C-541 de 30 de junio de 2010, expediente: DD7966; entre otras.</w:t>
      </w:r>
    </w:p>
    <w:p w14:paraId="77F5C915" w14:textId="77777777" w:rsidR="0015145A" w:rsidRPr="003D4FC2" w:rsidRDefault="0015145A" w:rsidP="00910945">
      <w:pPr>
        <w:pStyle w:val="Textonotapie"/>
        <w:ind w:firstLine="709"/>
        <w:jc w:val="both"/>
        <w:rPr>
          <w:rFonts w:ascii="Arial" w:hAnsi="Arial" w:cs="Arial"/>
          <w:sz w:val="16"/>
          <w:szCs w:val="16"/>
        </w:rPr>
      </w:pPr>
    </w:p>
  </w:footnote>
  <w:footnote w:id="11">
    <w:p w14:paraId="2B3023B7" w14:textId="178F22B5" w:rsidR="0015145A" w:rsidRPr="003D4FC2" w:rsidRDefault="0015145A" w:rsidP="00910945">
      <w:pPr>
        <w:pStyle w:val="Textonotapie"/>
        <w:ind w:firstLine="709"/>
        <w:jc w:val="both"/>
        <w:rPr>
          <w:rFonts w:ascii="Arial" w:hAnsi="Arial" w:cs="Arial"/>
          <w:sz w:val="16"/>
          <w:szCs w:val="16"/>
          <w:lang w:val="es-CO"/>
        </w:rPr>
      </w:pPr>
      <w:r w:rsidRPr="003D4FC2">
        <w:rPr>
          <w:rStyle w:val="Refdenotaalpie"/>
          <w:rFonts w:ascii="Arial" w:hAnsi="Arial" w:cs="Arial"/>
          <w:sz w:val="16"/>
          <w:szCs w:val="16"/>
        </w:rPr>
        <w:footnoteRef/>
      </w:r>
      <w:r w:rsidRPr="003D4FC2">
        <w:rPr>
          <w:rFonts w:ascii="Arial" w:hAnsi="Arial" w:cs="Arial"/>
          <w:sz w:val="16"/>
          <w:szCs w:val="16"/>
          <w:lang w:val="es-CO"/>
        </w:rPr>
        <w:t xml:space="preserve"> Consejo de Estado</w:t>
      </w:r>
      <w:r w:rsidR="00B1029D" w:rsidRPr="003D4FC2">
        <w:rPr>
          <w:rFonts w:ascii="Arial" w:hAnsi="Arial" w:cs="Arial"/>
          <w:sz w:val="16"/>
          <w:szCs w:val="16"/>
          <w:lang w:val="es-CO"/>
        </w:rPr>
        <w:t>.</w:t>
      </w:r>
      <w:r w:rsidRPr="003D4FC2">
        <w:rPr>
          <w:rFonts w:ascii="Arial" w:hAnsi="Arial" w:cs="Arial"/>
          <w:sz w:val="16"/>
          <w:szCs w:val="16"/>
          <w:lang w:val="es-CO"/>
        </w:rPr>
        <w:t xml:space="preserve"> Sección Primera. Sentencia de 3 de marzo de 2005, expediente número 2004-00823-01(PI). Ver también, de la Sección Tercera. Sentencia de 22 de enero de 2002, expediente número 2001-0148-01 y, Sección Tercera. Sentencia de 20 de noviembre de 2001, expediente número 2001-0130-01(PI), entre otras.</w:t>
      </w:r>
    </w:p>
    <w:p w14:paraId="70D6EB56" w14:textId="77777777" w:rsidR="0015145A" w:rsidRPr="003D4FC2" w:rsidRDefault="0015145A" w:rsidP="00910945">
      <w:pPr>
        <w:pStyle w:val="Textonotapie"/>
        <w:ind w:firstLine="709"/>
        <w:jc w:val="both"/>
        <w:rPr>
          <w:rFonts w:ascii="Arial" w:hAnsi="Arial" w:cs="Arial"/>
          <w:sz w:val="16"/>
          <w:szCs w:val="16"/>
          <w:lang w:val="es-CO"/>
        </w:rPr>
      </w:pPr>
    </w:p>
  </w:footnote>
  <w:footnote w:id="12">
    <w:p w14:paraId="000F2381" w14:textId="77777777" w:rsidR="0015145A" w:rsidRPr="003D4FC2" w:rsidRDefault="0015145A" w:rsidP="00910945">
      <w:pPr>
        <w:pStyle w:val="Textonotapie"/>
        <w:ind w:firstLine="709"/>
        <w:jc w:val="both"/>
        <w:rPr>
          <w:rFonts w:ascii="Arial" w:hAnsi="Arial" w:cs="Arial"/>
          <w:sz w:val="16"/>
          <w:szCs w:val="16"/>
        </w:rPr>
      </w:pPr>
      <w:r w:rsidRPr="003D4FC2">
        <w:rPr>
          <w:rStyle w:val="Refdenotaalpie"/>
          <w:rFonts w:ascii="Arial" w:hAnsi="Arial" w:cs="Arial"/>
          <w:sz w:val="16"/>
          <w:szCs w:val="16"/>
        </w:rPr>
        <w:footnoteRef/>
      </w:r>
      <w:r w:rsidRPr="003D4FC2">
        <w:rPr>
          <w:rFonts w:ascii="Arial" w:hAnsi="Arial" w:cs="Arial"/>
          <w:sz w:val="16"/>
          <w:szCs w:val="16"/>
        </w:rPr>
        <w:t xml:space="preserve"> Consejo de Estado, Sala de Consulta y Servicio Civil de fecha 24 de julio de 2013, radicado 2166, Consejero Ponente: Álvaro Namén Vargas.  </w:t>
      </w:r>
    </w:p>
  </w:footnote>
  <w:footnote w:id="13">
    <w:p w14:paraId="5FD1B6A5" w14:textId="77777777" w:rsidR="0015145A" w:rsidRPr="003D4FC2" w:rsidRDefault="0015145A" w:rsidP="00910945">
      <w:pPr>
        <w:ind w:firstLine="709"/>
        <w:jc w:val="both"/>
        <w:rPr>
          <w:rFonts w:ascii="Arial" w:hAnsi="Arial" w:cs="Arial"/>
          <w:sz w:val="16"/>
          <w:szCs w:val="16"/>
        </w:rPr>
      </w:pPr>
      <w:r w:rsidRPr="003D4FC2">
        <w:rPr>
          <w:rStyle w:val="Refdenotaalpie"/>
          <w:rFonts w:ascii="Arial" w:hAnsi="Arial" w:cs="Arial"/>
          <w:sz w:val="16"/>
          <w:szCs w:val="16"/>
        </w:rPr>
        <w:footnoteRef/>
      </w:r>
      <w:r w:rsidRPr="003D4FC2">
        <w:rPr>
          <w:rFonts w:ascii="Arial" w:hAnsi="Arial" w:cs="Arial"/>
          <w:sz w:val="16"/>
          <w:szCs w:val="16"/>
        </w:rPr>
        <w:t xml:space="preserve"> </w:t>
      </w:r>
      <w:r w:rsidRPr="003D4FC2">
        <w:rPr>
          <w:rFonts w:ascii="Arial" w:eastAsia="Calibri" w:hAnsi="Arial" w:cs="Arial"/>
          <w:bCs/>
          <w:color w:val="000000"/>
          <w:sz w:val="16"/>
          <w:szCs w:val="16"/>
        </w:rPr>
        <w:t>«</w:t>
      </w:r>
      <w:r w:rsidRPr="003D4FC2">
        <w:rPr>
          <w:rFonts w:ascii="Arial" w:hAnsi="Arial" w:cs="Arial"/>
          <w:sz w:val="16"/>
          <w:szCs w:val="16"/>
        </w:rPr>
        <w:t>Artículo 33. Restricciones a la contratación pública. Durante los cuatro (4) meses anteriores a la elección presidencial y hasta la realización de la elección en la segunda vuelta, si fuere el caso, queda prohibida la contratación directa por parte de todos los entes del Estado.</w:t>
      </w:r>
    </w:p>
    <w:p w14:paraId="0B58CD49" w14:textId="77777777" w:rsidR="0015145A" w:rsidRPr="003D4FC2" w:rsidRDefault="0015145A" w:rsidP="00910945">
      <w:pPr>
        <w:ind w:firstLine="709"/>
        <w:jc w:val="both"/>
        <w:rPr>
          <w:rFonts w:ascii="Arial" w:hAnsi="Arial" w:cs="Arial"/>
          <w:sz w:val="16"/>
          <w:szCs w:val="16"/>
        </w:rPr>
      </w:pPr>
      <w:r w:rsidRPr="003D4FC2">
        <w:rPr>
          <w:rFonts w:ascii="Arial" w:eastAsia="Calibri" w:hAnsi="Arial" w:cs="Arial"/>
          <w:bCs/>
          <w:color w:val="000000"/>
          <w:sz w:val="16"/>
          <w:szCs w:val="16"/>
        </w:rPr>
        <w:t>»</w:t>
      </w:r>
      <w:r w:rsidRPr="003D4FC2">
        <w:rPr>
          <w:rFonts w:ascii="Arial" w:hAnsi="Arial" w:cs="Arial"/>
          <w:sz w:val="16"/>
          <w:szCs w:val="16"/>
        </w:rPr>
        <w:t xml:space="preserve"> Queda exceptuado 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Pr="003D4FC2">
        <w:rPr>
          <w:rFonts w:ascii="Arial" w:eastAsia="Calibri" w:hAnsi="Arial" w:cs="Arial"/>
          <w:bCs/>
          <w:color w:val="000000"/>
          <w:sz w:val="16"/>
          <w:szCs w:val="16"/>
        </w:rPr>
        <w:t>»</w:t>
      </w:r>
      <w:r w:rsidRPr="003D4FC2">
        <w:rPr>
          <w:rFonts w:ascii="Arial" w:hAnsi="Arial" w:cs="Arial"/>
          <w:sz w:val="16"/>
          <w:szCs w:val="16"/>
        </w:rPr>
        <w:t>.</w:t>
      </w:r>
    </w:p>
    <w:p w14:paraId="68C81580" w14:textId="77777777" w:rsidR="0015145A" w:rsidRPr="003D4FC2" w:rsidRDefault="0015145A" w:rsidP="00910945">
      <w:pPr>
        <w:ind w:firstLine="709"/>
        <w:jc w:val="both"/>
        <w:rPr>
          <w:rFonts w:ascii="Arial" w:hAnsi="Arial" w:cs="Arial"/>
          <w:sz w:val="16"/>
          <w:szCs w:val="16"/>
        </w:rPr>
      </w:pPr>
    </w:p>
  </w:footnote>
  <w:footnote w:id="14">
    <w:p w14:paraId="5EEDC13D" w14:textId="77777777" w:rsidR="0015145A" w:rsidRPr="003D4FC2" w:rsidRDefault="0015145A" w:rsidP="00910945">
      <w:pPr>
        <w:pStyle w:val="NormalWeb"/>
        <w:spacing w:before="0" w:beforeAutospacing="0" w:after="0" w:afterAutospacing="0"/>
        <w:ind w:firstLine="709"/>
        <w:jc w:val="both"/>
        <w:rPr>
          <w:rFonts w:ascii="Arial" w:hAnsi="Arial" w:cs="Arial"/>
          <w:sz w:val="16"/>
          <w:szCs w:val="16"/>
          <w:lang w:val="es-MX"/>
        </w:rPr>
      </w:pPr>
      <w:r w:rsidRPr="003D4FC2">
        <w:rPr>
          <w:rStyle w:val="Refdenotaalpie"/>
          <w:rFonts w:ascii="Arial" w:hAnsi="Arial" w:cs="Arial"/>
          <w:sz w:val="16"/>
          <w:szCs w:val="16"/>
        </w:rPr>
        <w:footnoteRef/>
      </w:r>
      <w:r w:rsidRPr="003D4FC2">
        <w:rPr>
          <w:rFonts w:ascii="Arial" w:hAnsi="Arial" w:cs="Arial"/>
          <w:sz w:val="16"/>
          <w:szCs w:val="16"/>
        </w:rPr>
        <w:t xml:space="preserve"> </w:t>
      </w:r>
      <w:r w:rsidRPr="003D4FC2">
        <w:rPr>
          <w:rFonts w:ascii="Arial" w:eastAsia="Calibri" w:hAnsi="Arial" w:cs="Arial"/>
          <w:bCs/>
          <w:color w:val="000000"/>
          <w:sz w:val="16"/>
          <w:szCs w:val="16"/>
        </w:rPr>
        <w:t>«</w:t>
      </w:r>
      <w:r w:rsidRPr="003D4FC2">
        <w:rPr>
          <w:rFonts w:ascii="Arial" w:hAnsi="Arial" w:cs="Arial"/>
          <w:sz w:val="16"/>
          <w:szCs w:val="16"/>
          <w:lang w:val="es-MX"/>
        </w:rPr>
        <w:t>Artículo 38. Prohibiciones para los servidores públicos. A los empleados del Estado les está prohibido:</w:t>
      </w:r>
    </w:p>
    <w:p w14:paraId="621B3705" w14:textId="77777777" w:rsidR="0015145A" w:rsidRPr="003D4FC2" w:rsidRDefault="0015145A" w:rsidP="00910945">
      <w:pPr>
        <w:pStyle w:val="NormalWeb"/>
        <w:spacing w:before="0" w:beforeAutospacing="0" w:after="0" w:afterAutospacing="0"/>
        <w:ind w:firstLine="709"/>
        <w:jc w:val="both"/>
        <w:rPr>
          <w:rFonts w:ascii="Arial" w:hAnsi="Arial" w:cs="Arial"/>
          <w:sz w:val="16"/>
          <w:szCs w:val="16"/>
          <w:lang w:val="es-MX"/>
        </w:rPr>
      </w:pPr>
      <w:r w:rsidRPr="003D4FC2">
        <w:rPr>
          <w:rFonts w:ascii="Arial" w:eastAsia="Calibri" w:hAnsi="Arial" w:cs="Arial"/>
          <w:bCs/>
          <w:color w:val="000000"/>
          <w:sz w:val="16"/>
          <w:szCs w:val="16"/>
        </w:rPr>
        <w:t>»</w:t>
      </w:r>
      <w:r w:rsidRPr="003D4FC2">
        <w:rPr>
          <w:rFonts w:ascii="Arial" w:hAnsi="Arial" w:cs="Arial"/>
          <w:sz w:val="16"/>
          <w:szCs w:val="16"/>
          <w:lang w:val="es-MX"/>
        </w:rPr>
        <w:t xml:space="preserve"> […]</w:t>
      </w:r>
    </w:p>
    <w:p w14:paraId="491AB04E" w14:textId="77777777" w:rsidR="0015145A" w:rsidRPr="003D4FC2" w:rsidRDefault="0015145A" w:rsidP="00910945">
      <w:pPr>
        <w:ind w:firstLine="709"/>
        <w:jc w:val="both"/>
        <w:rPr>
          <w:rFonts w:ascii="Arial" w:hAnsi="Arial" w:cs="Arial"/>
          <w:sz w:val="16"/>
          <w:szCs w:val="16"/>
          <w:lang w:val="es-MX"/>
        </w:rPr>
      </w:pPr>
      <w:r w:rsidRPr="003D4FC2">
        <w:rPr>
          <w:rFonts w:ascii="Arial" w:eastAsia="Calibri" w:hAnsi="Arial" w:cs="Arial"/>
          <w:bCs/>
          <w:color w:val="000000"/>
          <w:sz w:val="16"/>
          <w:szCs w:val="16"/>
        </w:rPr>
        <w:t>»</w:t>
      </w:r>
      <w:r w:rsidRPr="003D4FC2">
        <w:rPr>
          <w:rStyle w:val="baj"/>
          <w:rFonts w:ascii="Arial" w:hAnsi="Arial" w:cs="Arial"/>
          <w:sz w:val="16"/>
          <w:szCs w:val="16"/>
          <w:lang w:val="es-MX"/>
        </w:rPr>
        <w:t xml:space="preserve"> Parágrafo.</w:t>
      </w:r>
      <w:r w:rsidRPr="003D4FC2">
        <w:rPr>
          <w:rFonts w:ascii="Arial" w:hAnsi="Arial" w:cs="Arial"/>
          <w:sz w:val="16"/>
          <w:szCs w:val="16"/>
          <w:lang w:val="es-MX"/>
        </w:rPr>
        <w:t> Los gobernadores, alcaldes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3D4FC2">
        <w:rPr>
          <w:rFonts w:ascii="Arial" w:eastAsia="Calibri" w:hAnsi="Arial" w:cs="Arial"/>
          <w:bCs/>
          <w:color w:val="000000"/>
          <w:sz w:val="16"/>
          <w:szCs w:val="16"/>
        </w:rPr>
        <w:t>»</w:t>
      </w:r>
      <w:r w:rsidRPr="003D4FC2">
        <w:rPr>
          <w:rFonts w:ascii="Arial" w:hAnsi="Arial" w:cs="Arial"/>
          <w:sz w:val="16"/>
          <w:szCs w:val="16"/>
          <w:lang w:val="es-MX"/>
        </w:rPr>
        <w:t>.</w:t>
      </w:r>
    </w:p>
    <w:p w14:paraId="1FEA72FC" w14:textId="77777777" w:rsidR="0015145A" w:rsidRPr="003D4FC2" w:rsidRDefault="0015145A" w:rsidP="00910945">
      <w:pPr>
        <w:ind w:firstLine="709"/>
        <w:jc w:val="both"/>
        <w:rPr>
          <w:rFonts w:ascii="Arial" w:hAnsi="Arial" w:cs="Arial"/>
          <w:sz w:val="16"/>
          <w:szCs w:val="16"/>
          <w:lang w:val="es-MX"/>
        </w:rPr>
      </w:pPr>
    </w:p>
  </w:footnote>
  <w:footnote w:id="15">
    <w:p w14:paraId="0049EE70" w14:textId="77777777" w:rsidR="0015145A" w:rsidRPr="003D4FC2" w:rsidRDefault="0015145A" w:rsidP="00910945">
      <w:pPr>
        <w:ind w:firstLine="709"/>
        <w:jc w:val="both"/>
        <w:rPr>
          <w:rFonts w:ascii="Arial" w:hAnsi="Arial" w:cs="Arial"/>
          <w:sz w:val="16"/>
          <w:szCs w:val="16"/>
          <w:lang w:val="es-ES"/>
        </w:rPr>
      </w:pPr>
      <w:r w:rsidRPr="003D4FC2">
        <w:rPr>
          <w:rStyle w:val="Refdenotaalpie"/>
          <w:rFonts w:ascii="Arial" w:hAnsi="Arial" w:cs="Arial"/>
          <w:sz w:val="16"/>
          <w:szCs w:val="16"/>
        </w:rPr>
        <w:footnoteRef/>
      </w:r>
      <w:r w:rsidRPr="003D4FC2">
        <w:rPr>
          <w:rFonts w:ascii="Arial" w:hAnsi="Arial" w:cs="Arial"/>
          <w:sz w:val="16"/>
          <w:szCs w:val="16"/>
        </w:rPr>
        <w:t xml:space="preserve"> Consejo de Estado. Sala de Consulta y Servicio Civil. Concepto del 17 de febrero de 2015. C.P. William Zambrano Cetina. Radicación No. 11001-03-06-000-2015-00164-00(2269).</w:t>
      </w:r>
    </w:p>
  </w:footnote>
  <w:footnote w:id="16">
    <w:p w14:paraId="2F4CFDB4" w14:textId="77777777" w:rsidR="0015145A" w:rsidRPr="003D4FC2" w:rsidRDefault="0015145A" w:rsidP="00910945">
      <w:pPr>
        <w:pStyle w:val="Textonotapie"/>
        <w:ind w:firstLine="709"/>
        <w:jc w:val="both"/>
        <w:rPr>
          <w:rFonts w:ascii="Arial" w:hAnsi="Arial" w:cs="Arial"/>
          <w:sz w:val="16"/>
          <w:szCs w:val="16"/>
        </w:rPr>
      </w:pPr>
      <w:r w:rsidRPr="003D4FC2">
        <w:rPr>
          <w:rStyle w:val="Refdenotaalpie"/>
          <w:rFonts w:ascii="Arial" w:hAnsi="Arial" w:cs="Arial"/>
          <w:sz w:val="16"/>
          <w:szCs w:val="16"/>
        </w:rPr>
        <w:footnoteRef/>
      </w:r>
      <w:r w:rsidRPr="003D4FC2">
        <w:rPr>
          <w:rFonts w:ascii="Arial" w:hAnsi="Arial" w:cs="Arial"/>
          <w:sz w:val="16"/>
          <w:szCs w:val="16"/>
        </w:rPr>
        <w:t xml:space="preserve"> «</w:t>
      </w:r>
      <w:r w:rsidRPr="003D4FC2">
        <w:rPr>
          <w:rFonts w:ascii="Arial" w:hAnsi="Arial" w:cs="Arial"/>
          <w:sz w:val="16"/>
          <w:szCs w:val="16"/>
          <w:lang w:val="es-ES"/>
        </w:rPr>
        <w:t xml:space="preserve">[25] </w:t>
      </w:r>
      <w:r w:rsidRPr="003D4FC2">
        <w:rPr>
          <w:rFonts w:ascii="Arial" w:hAnsi="Arial" w:cs="Arial"/>
          <w:sz w:val="16"/>
          <w:szCs w:val="16"/>
        </w:rPr>
        <w:t>Cfr. Consejo de Estado. Sección Tercera. Sentencia de 3 de diciembre de 2007. Radicados: 24.715, 25.206, 25.409, 24.524, 27.834, 25.410, 26.105, 28.244, 31.447 -acumulados-».</w:t>
      </w:r>
    </w:p>
    <w:p w14:paraId="37ADB304" w14:textId="77777777" w:rsidR="0015145A" w:rsidRPr="003D4FC2" w:rsidRDefault="0015145A" w:rsidP="00910945">
      <w:pPr>
        <w:pStyle w:val="Textonotapie"/>
        <w:ind w:firstLine="709"/>
        <w:jc w:val="both"/>
        <w:rPr>
          <w:rFonts w:ascii="Arial" w:hAnsi="Arial" w:cs="Arial"/>
          <w:sz w:val="16"/>
          <w:szCs w:val="16"/>
        </w:rPr>
      </w:pPr>
    </w:p>
  </w:footnote>
  <w:footnote w:id="17">
    <w:p w14:paraId="1DB97367" w14:textId="77777777" w:rsidR="0015145A" w:rsidRPr="003D4FC2" w:rsidRDefault="0015145A" w:rsidP="00910945">
      <w:pPr>
        <w:pStyle w:val="Textonotapie"/>
        <w:ind w:firstLine="709"/>
        <w:jc w:val="both"/>
        <w:rPr>
          <w:rFonts w:ascii="Arial" w:hAnsi="Arial" w:cs="Arial"/>
          <w:sz w:val="16"/>
          <w:szCs w:val="16"/>
        </w:rPr>
      </w:pPr>
      <w:r w:rsidRPr="003D4FC2">
        <w:rPr>
          <w:rStyle w:val="Refdenotaalpie"/>
          <w:rFonts w:ascii="Arial" w:hAnsi="Arial" w:cs="Arial"/>
          <w:sz w:val="16"/>
          <w:szCs w:val="16"/>
        </w:rPr>
        <w:footnoteRef/>
      </w:r>
      <w:r w:rsidRPr="003D4FC2">
        <w:rPr>
          <w:rFonts w:ascii="Arial" w:hAnsi="Arial" w:cs="Arial"/>
          <w:sz w:val="16"/>
          <w:szCs w:val="16"/>
        </w:rPr>
        <w:t xml:space="preserve"> «</w:t>
      </w:r>
      <w:r w:rsidRPr="003D4FC2">
        <w:rPr>
          <w:rFonts w:ascii="Arial" w:hAnsi="Arial" w:cs="Arial"/>
          <w:sz w:val="16"/>
          <w:szCs w:val="16"/>
          <w:lang w:val="es-ES"/>
        </w:rPr>
        <w:t xml:space="preserve">[26] </w:t>
      </w:r>
      <w:r w:rsidRPr="003D4FC2">
        <w:rPr>
          <w:rFonts w:ascii="Arial" w:hAnsi="Arial" w:cs="Arial"/>
          <w:sz w:val="16"/>
          <w:szCs w:val="16"/>
        </w:rPr>
        <w:t>Al respecto ver el concepto 1712 de 2 de febrero de 2006. Consejo de Estado Sala de Consulta y Servicio Civil».</w:t>
      </w:r>
    </w:p>
    <w:p w14:paraId="6E8CECD0" w14:textId="77777777" w:rsidR="0015145A" w:rsidRPr="003D4FC2" w:rsidRDefault="0015145A" w:rsidP="00910945">
      <w:pPr>
        <w:pStyle w:val="Textonotapie"/>
        <w:ind w:firstLine="709"/>
        <w:jc w:val="both"/>
        <w:rPr>
          <w:rFonts w:ascii="Arial" w:hAnsi="Arial" w:cs="Arial"/>
          <w:sz w:val="16"/>
          <w:szCs w:val="16"/>
        </w:rPr>
      </w:pPr>
    </w:p>
  </w:footnote>
  <w:footnote w:id="18">
    <w:p w14:paraId="2F65E2D2" w14:textId="77777777" w:rsidR="0015145A" w:rsidRPr="003D4FC2" w:rsidRDefault="0015145A" w:rsidP="00910945">
      <w:pPr>
        <w:pStyle w:val="Textonotapie"/>
        <w:ind w:firstLine="709"/>
        <w:jc w:val="both"/>
        <w:rPr>
          <w:rFonts w:ascii="Arial" w:hAnsi="Arial" w:cs="Arial"/>
          <w:sz w:val="16"/>
          <w:szCs w:val="16"/>
        </w:rPr>
      </w:pPr>
      <w:r w:rsidRPr="003D4FC2">
        <w:rPr>
          <w:rStyle w:val="Refdenotaalpie"/>
          <w:rFonts w:ascii="Arial" w:hAnsi="Arial" w:cs="Arial"/>
          <w:sz w:val="16"/>
          <w:szCs w:val="16"/>
        </w:rPr>
        <w:footnoteRef/>
      </w:r>
      <w:r w:rsidRPr="003D4FC2">
        <w:rPr>
          <w:rFonts w:ascii="Arial" w:hAnsi="Arial" w:cs="Arial"/>
          <w:sz w:val="16"/>
          <w:szCs w:val="16"/>
        </w:rPr>
        <w:t xml:space="preserve"> Consejo de Estado. Sala de Consulta y Servicio Civil. Concepto del 2 de septiembre de 2013. Radicación número: 11001-03-06-000-2013-00412-00 (2168). Consejero Ponente: Álvaro Namén Vargas.</w:t>
      </w:r>
    </w:p>
    <w:p w14:paraId="72BB647C" w14:textId="77777777" w:rsidR="0015145A" w:rsidRPr="003D4FC2" w:rsidRDefault="0015145A" w:rsidP="00910945">
      <w:pPr>
        <w:pStyle w:val="Textonotapie"/>
        <w:ind w:firstLine="709"/>
        <w:jc w:val="both"/>
        <w:rPr>
          <w:rFonts w:ascii="Arial" w:hAnsi="Arial" w:cs="Arial"/>
          <w:sz w:val="16"/>
          <w:szCs w:val="16"/>
        </w:rPr>
      </w:pPr>
    </w:p>
  </w:footnote>
  <w:footnote w:id="19">
    <w:p w14:paraId="675DABFF" w14:textId="77777777" w:rsidR="00B1029D" w:rsidRPr="003D4FC2" w:rsidRDefault="00B1029D" w:rsidP="00910945">
      <w:pPr>
        <w:pStyle w:val="Textonotapie"/>
        <w:ind w:firstLine="709"/>
        <w:jc w:val="both"/>
        <w:rPr>
          <w:rFonts w:ascii="Arial" w:hAnsi="Arial" w:cs="Arial"/>
          <w:sz w:val="16"/>
          <w:szCs w:val="16"/>
          <w:lang w:val="es-ES"/>
        </w:rPr>
      </w:pPr>
      <w:r w:rsidRPr="003D4FC2">
        <w:rPr>
          <w:rStyle w:val="Refdenotaalpie"/>
          <w:rFonts w:ascii="Arial" w:hAnsi="Arial" w:cs="Arial"/>
          <w:sz w:val="16"/>
          <w:szCs w:val="16"/>
        </w:rPr>
        <w:footnoteRef/>
      </w:r>
      <w:r w:rsidRPr="003D4FC2">
        <w:rPr>
          <w:rFonts w:ascii="Arial" w:hAnsi="Arial" w:cs="Arial"/>
          <w:sz w:val="16"/>
          <w:szCs w:val="16"/>
        </w:rPr>
        <w:t xml:space="preserve"> </w:t>
      </w:r>
      <w:r w:rsidRPr="003D4FC2">
        <w:rPr>
          <w:rFonts w:ascii="Arial" w:hAnsi="Arial" w:cs="Arial"/>
          <w:sz w:val="16"/>
          <w:szCs w:val="16"/>
          <w:lang w:val="es-ES"/>
        </w:rPr>
        <w:t xml:space="preserve">Artículo 2. </w:t>
      </w:r>
    </w:p>
    <w:p w14:paraId="0F9C546B" w14:textId="77777777" w:rsidR="00B1029D" w:rsidRPr="003D4FC2" w:rsidRDefault="00B1029D" w:rsidP="00910945">
      <w:pPr>
        <w:pStyle w:val="Textonotapie"/>
        <w:ind w:firstLine="709"/>
        <w:jc w:val="both"/>
        <w:rPr>
          <w:rFonts w:ascii="Arial" w:hAnsi="Arial" w:cs="Arial"/>
          <w:sz w:val="16"/>
          <w:szCs w:val="16"/>
          <w:lang w:val="es-ES"/>
        </w:rPr>
      </w:pPr>
    </w:p>
  </w:footnote>
  <w:footnote w:id="20">
    <w:p w14:paraId="7B5F4D3B" w14:textId="77777777" w:rsidR="00B1029D" w:rsidRPr="003D4FC2" w:rsidRDefault="00B1029D" w:rsidP="00910945">
      <w:pPr>
        <w:pStyle w:val="Textonotapie"/>
        <w:ind w:firstLine="709"/>
        <w:jc w:val="both"/>
        <w:rPr>
          <w:rFonts w:ascii="Arial" w:hAnsi="Arial" w:cs="Arial"/>
          <w:sz w:val="16"/>
          <w:szCs w:val="16"/>
          <w:lang w:val="es-ES"/>
        </w:rPr>
      </w:pPr>
      <w:r w:rsidRPr="003D4FC2">
        <w:rPr>
          <w:rStyle w:val="Refdenotaalpie"/>
          <w:rFonts w:ascii="Arial" w:hAnsi="Arial" w:cs="Arial"/>
          <w:sz w:val="16"/>
          <w:szCs w:val="16"/>
        </w:rPr>
        <w:footnoteRef/>
      </w:r>
      <w:r w:rsidRPr="003D4FC2">
        <w:rPr>
          <w:rFonts w:ascii="Arial" w:hAnsi="Arial" w:cs="Arial"/>
          <w:sz w:val="16"/>
          <w:szCs w:val="16"/>
        </w:rPr>
        <w:t xml:space="preserve"> </w:t>
      </w:r>
      <w:r w:rsidRPr="003D4FC2">
        <w:rPr>
          <w:rFonts w:ascii="Arial" w:hAnsi="Arial" w:cs="Arial"/>
          <w:i/>
          <w:sz w:val="16"/>
          <w:szCs w:val="16"/>
          <w:lang w:val="es-ES"/>
        </w:rPr>
        <w:t>Ídem</w:t>
      </w:r>
      <w:r w:rsidRPr="003D4FC2">
        <w:rPr>
          <w:rFonts w:ascii="Arial" w:hAnsi="Arial" w:cs="Arial"/>
          <w:sz w:val="16"/>
          <w:szCs w:val="16"/>
          <w:lang w:val="es-ES"/>
        </w:rPr>
        <w:t>.</w:t>
      </w:r>
    </w:p>
    <w:p w14:paraId="1222D1C3" w14:textId="77777777" w:rsidR="00B1029D" w:rsidRPr="003D4FC2" w:rsidRDefault="00B1029D" w:rsidP="00910945">
      <w:pPr>
        <w:pStyle w:val="Textonotapie"/>
        <w:ind w:firstLine="709"/>
        <w:jc w:val="both"/>
        <w:rPr>
          <w:rFonts w:ascii="Arial" w:hAnsi="Arial" w:cs="Arial"/>
          <w:sz w:val="16"/>
          <w:szCs w:val="16"/>
          <w:lang w:val="es-ES"/>
        </w:rPr>
      </w:pPr>
    </w:p>
  </w:footnote>
  <w:footnote w:id="21">
    <w:p w14:paraId="3C630D01" w14:textId="77777777" w:rsidR="0015145A" w:rsidRPr="003D4FC2" w:rsidRDefault="0015145A" w:rsidP="00910945">
      <w:pPr>
        <w:pStyle w:val="Textonotapie"/>
        <w:ind w:firstLine="709"/>
        <w:jc w:val="both"/>
        <w:rPr>
          <w:rFonts w:ascii="Arial" w:hAnsi="Arial" w:cs="Arial"/>
          <w:sz w:val="16"/>
          <w:szCs w:val="16"/>
          <w:lang w:val="es-ES"/>
        </w:rPr>
      </w:pPr>
      <w:r w:rsidRPr="003D4FC2">
        <w:rPr>
          <w:rStyle w:val="Refdenotaalpie"/>
          <w:rFonts w:ascii="Arial" w:hAnsi="Arial" w:cs="Arial"/>
          <w:sz w:val="16"/>
          <w:szCs w:val="16"/>
        </w:rPr>
        <w:footnoteRef/>
      </w:r>
      <w:r w:rsidRPr="003D4FC2">
        <w:rPr>
          <w:rStyle w:val="Refdenotaalpie"/>
          <w:rFonts w:ascii="Arial" w:hAnsi="Arial" w:cs="Arial"/>
          <w:sz w:val="16"/>
          <w:szCs w:val="16"/>
        </w:rPr>
        <w:t xml:space="preserve"> </w:t>
      </w:r>
      <w:r w:rsidRPr="003D4FC2">
        <w:rPr>
          <w:rFonts w:ascii="Arial" w:hAnsi="Arial" w:cs="Arial"/>
          <w:sz w:val="16"/>
          <w:szCs w:val="16"/>
          <w:lang w:val="es-ES"/>
        </w:rPr>
        <w:t xml:space="preserve">«[…] A este respecto, cabe recordar que el artículo 860 del Código de Comercio regula la licitación en el derecho privado». </w:t>
      </w:r>
    </w:p>
    <w:p w14:paraId="3EF6A319" w14:textId="77777777" w:rsidR="0015145A" w:rsidRPr="003D4FC2" w:rsidRDefault="0015145A" w:rsidP="00910945">
      <w:pPr>
        <w:pStyle w:val="Textonotapie"/>
        <w:ind w:firstLine="709"/>
        <w:jc w:val="both"/>
        <w:rPr>
          <w:rFonts w:ascii="Arial" w:hAnsi="Arial" w:cs="Arial"/>
          <w:sz w:val="16"/>
          <w:szCs w:val="16"/>
          <w:lang w:val="es-ES"/>
        </w:rPr>
      </w:pPr>
    </w:p>
  </w:footnote>
  <w:footnote w:id="22">
    <w:p w14:paraId="0AEF54F6" w14:textId="4404C804" w:rsidR="0015145A" w:rsidRPr="003D4FC2" w:rsidRDefault="0015145A" w:rsidP="00910945">
      <w:pPr>
        <w:shd w:val="clear" w:color="auto" w:fill="FFFFFF"/>
        <w:ind w:firstLine="709"/>
        <w:jc w:val="both"/>
        <w:rPr>
          <w:rFonts w:ascii="Arial" w:hAnsi="Arial" w:cs="Arial"/>
          <w:sz w:val="16"/>
          <w:szCs w:val="16"/>
          <w:lang w:val="es-ES"/>
        </w:rPr>
      </w:pPr>
      <w:r w:rsidRPr="003D4FC2">
        <w:rPr>
          <w:rStyle w:val="Refdenotaalpie"/>
          <w:rFonts w:ascii="Arial" w:hAnsi="Arial" w:cs="Arial"/>
          <w:sz w:val="16"/>
          <w:szCs w:val="16"/>
        </w:rPr>
        <w:footnoteRef/>
      </w:r>
      <w:r w:rsidRPr="003D4FC2">
        <w:rPr>
          <w:rStyle w:val="Refdenotaalpie"/>
          <w:rFonts w:ascii="Arial" w:hAnsi="Arial" w:cs="Arial"/>
          <w:sz w:val="16"/>
          <w:szCs w:val="16"/>
        </w:rPr>
        <w:t xml:space="preserve"> </w:t>
      </w:r>
      <w:r w:rsidRPr="003D4FC2">
        <w:rPr>
          <w:rFonts w:ascii="Arial" w:hAnsi="Arial" w:cs="Arial"/>
          <w:sz w:val="16"/>
          <w:szCs w:val="16"/>
          <w:lang w:val="es-ES"/>
        </w:rPr>
        <w:t>Consejo de Estado. Sala de Consulta y Servicio Civil, Concepto de 8 de mayo de 2018. Radicación Número: 11001-03-06-000-2018-00095-00(2382). Consejero Ponente: Álvaro Namén Vargas.</w:t>
      </w:r>
    </w:p>
  </w:footnote>
  <w:footnote w:id="23">
    <w:p w14:paraId="1A9B0DCD" w14:textId="5733175F" w:rsidR="0015145A" w:rsidRPr="003D4FC2" w:rsidRDefault="0015145A" w:rsidP="00910945">
      <w:pPr>
        <w:pStyle w:val="Textonotapie"/>
        <w:ind w:firstLine="709"/>
        <w:jc w:val="both"/>
        <w:rPr>
          <w:rFonts w:ascii="Arial" w:hAnsi="Arial" w:cs="Arial"/>
          <w:sz w:val="16"/>
          <w:szCs w:val="16"/>
        </w:rPr>
      </w:pPr>
      <w:r w:rsidRPr="003D4FC2">
        <w:rPr>
          <w:rStyle w:val="Refdenotaalpie"/>
          <w:rFonts w:ascii="Arial" w:hAnsi="Arial" w:cs="Arial"/>
          <w:sz w:val="16"/>
          <w:szCs w:val="16"/>
        </w:rPr>
        <w:footnoteRef/>
      </w:r>
      <w:r w:rsidRPr="003D4FC2">
        <w:rPr>
          <w:rFonts w:ascii="Arial" w:hAnsi="Arial" w:cs="Arial"/>
          <w:sz w:val="16"/>
          <w:szCs w:val="16"/>
        </w:rPr>
        <w:t xml:space="preserve"> Consejo de Estado. Sala de Consulta y Servicio Civil. Concepto del 08 de mayo de 2018. Exp. 2.382. C.P. Álvaro Namén Vargas.</w:t>
      </w:r>
    </w:p>
    <w:p w14:paraId="5E1468E2" w14:textId="77777777" w:rsidR="0015145A" w:rsidRPr="003D4FC2" w:rsidRDefault="0015145A" w:rsidP="00910945">
      <w:pPr>
        <w:pStyle w:val="Textonotapie"/>
        <w:ind w:firstLine="709"/>
        <w:jc w:val="both"/>
        <w:rPr>
          <w:rFonts w:ascii="Arial" w:hAnsi="Arial" w:cs="Arial"/>
          <w:sz w:val="16"/>
          <w:szCs w:val="16"/>
        </w:rPr>
      </w:pPr>
    </w:p>
  </w:footnote>
  <w:footnote w:id="24">
    <w:p w14:paraId="0C034C89" w14:textId="31002C90" w:rsidR="0015145A" w:rsidRPr="003D4FC2" w:rsidRDefault="0015145A" w:rsidP="00910945">
      <w:pPr>
        <w:pStyle w:val="Textonotapie"/>
        <w:ind w:firstLine="709"/>
        <w:jc w:val="both"/>
        <w:rPr>
          <w:rFonts w:ascii="Arial" w:hAnsi="Arial" w:cs="Arial"/>
          <w:sz w:val="16"/>
          <w:szCs w:val="16"/>
        </w:rPr>
      </w:pPr>
      <w:r w:rsidRPr="003D4FC2">
        <w:rPr>
          <w:rStyle w:val="Refdenotaalpie"/>
          <w:rFonts w:ascii="Arial" w:hAnsi="Arial" w:cs="Arial"/>
          <w:sz w:val="16"/>
          <w:szCs w:val="16"/>
        </w:rPr>
        <w:footnoteRef/>
      </w:r>
      <w:r w:rsidRPr="003D4FC2">
        <w:rPr>
          <w:rFonts w:ascii="Arial" w:hAnsi="Arial" w:cs="Arial"/>
          <w:sz w:val="16"/>
          <w:szCs w:val="16"/>
        </w:rPr>
        <w:t xml:space="preserve"> Cfr. Concepto C-757 del 30 de diciembre de 2021.</w:t>
      </w:r>
    </w:p>
  </w:footnote>
  <w:footnote w:id="25">
    <w:p w14:paraId="496D404C" w14:textId="6B92591B" w:rsidR="0015145A" w:rsidRPr="003D4FC2" w:rsidRDefault="0015145A" w:rsidP="00910945">
      <w:pPr>
        <w:pStyle w:val="Textonotapie"/>
        <w:ind w:firstLine="709"/>
        <w:jc w:val="both"/>
        <w:rPr>
          <w:rFonts w:ascii="Arial" w:hAnsi="Arial" w:cs="Arial"/>
          <w:sz w:val="16"/>
          <w:szCs w:val="16"/>
        </w:rPr>
      </w:pPr>
      <w:r w:rsidRPr="003D4FC2">
        <w:rPr>
          <w:rStyle w:val="Refdenotaalpie"/>
          <w:rFonts w:ascii="Arial" w:hAnsi="Arial" w:cs="Arial"/>
          <w:sz w:val="16"/>
          <w:szCs w:val="16"/>
        </w:rPr>
        <w:footnoteRef/>
      </w:r>
      <w:r w:rsidRPr="003D4FC2">
        <w:rPr>
          <w:rFonts w:ascii="Arial" w:hAnsi="Arial" w:cs="Arial"/>
          <w:sz w:val="16"/>
          <w:szCs w:val="16"/>
        </w:rPr>
        <w:t xml:space="preserve"> La Corte Constitucional mediante Sentencia C-1153-05 de 11 de noviembre de 2005, Magistrado Ponente Marco Gerardo Monroy Cabra, efectuó el Control constitucional al Proyecto de Ley Estatutaria N° 216/05 Senado, N° 235-Cámara que dio lugar a la Ley de Garantías Electorales.</w:t>
      </w:r>
    </w:p>
    <w:p w14:paraId="687155C5" w14:textId="77777777" w:rsidR="0015145A" w:rsidRPr="003D4FC2" w:rsidRDefault="0015145A" w:rsidP="00910945">
      <w:pPr>
        <w:pStyle w:val="Textonotapie"/>
        <w:ind w:firstLine="709"/>
        <w:jc w:val="both"/>
        <w:rPr>
          <w:rFonts w:ascii="Arial" w:hAnsi="Arial" w:cs="Arial"/>
          <w:sz w:val="16"/>
          <w:szCs w:val="16"/>
        </w:rPr>
      </w:pPr>
    </w:p>
  </w:footnote>
  <w:footnote w:id="26">
    <w:p w14:paraId="1B7FF0C3" w14:textId="3A86F7B8" w:rsidR="0015145A" w:rsidRPr="003D4FC2" w:rsidRDefault="0015145A" w:rsidP="00910945">
      <w:pPr>
        <w:ind w:firstLine="709"/>
        <w:jc w:val="both"/>
        <w:rPr>
          <w:rFonts w:ascii="Arial" w:hAnsi="Arial" w:cs="Arial"/>
          <w:sz w:val="16"/>
          <w:szCs w:val="16"/>
        </w:rPr>
      </w:pPr>
      <w:r w:rsidRPr="003D4FC2">
        <w:rPr>
          <w:rStyle w:val="Refdenotaalpie"/>
          <w:rFonts w:ascii="Arial" w:hAnsi="Arial" w:cs="Arial"/>
          <w:sz w:val="16"/>
          <w:szCs w:val="16"/>
        </w:rPr>
        <w:footnoteRef/>
      </w:r>
      <w:r w:rsidRPr="003D4FC2">
        <w:rPr>
          <w:rFonts w:ascii="Arial" w:hAnsi="Arial" w:cs="Arial"/>
          <w:sz w:val="16"/>
          <w:szCs w:val="16"/>
        </w:rPr>
        <w:t xml:space="preserve"> Consejo de Estado. Sala de Consulta y Servicio Civil. Concepto de 20 de febrero de 2006. Radicación Número: 11001-03-06-000-2006-00026-00(1727). Consejero Ponente: Enrique José Arboleda Perdomo. Conceptuó que para las entidades que contratan por el derecho privado, estaba prohibida la contratación diferente de la licitación pública regulada por el código de comercio, criterio que luego se extendió para aquellos procesos que, en algunos sistemas de contratación utilizados por entidades públicas con regímenes especiales y establecidos en sus manuales de contratación, utilicen convocatoria de manera pública y se permita la participación de una pluralidad de oferentes.</w:t>
      </w:r>
    </w:p>
    <w:p w14:paraId="66DA1DA4" w14:textId="77777777" w:rsidR="0015145A" w:rsidRPr="003D4FC2" w:rsidRDefault="0015145A" w:rsidP="00910945">
      <w:pPr>
        <w:ind w:firstLine="709"/>
        <w:jc w:val="both"/>
        <w:rPr>
          <w:rFonts w:ascii="Arial" w:hAnsi="Arial" w:cs="Arial"/>
          <w:sz w:val="16"/>
          <w:szCs w:val="16"/>
        </w:rPr>
      </w:pPr>
    </w:p>
  </w:footnote>
  <w:footnote w:id="27">
    <w:p w14:paraId="786D30EC" w14:textId="6065EE15" w:rsidR="00C762D5" w:rsidRDefault="00C762D5" w:rsidP="00910945">
      <w:pPr>
        <w:pStyle w:val="Textonotapie"/>
        <w:ind w:firstLine="708"/>
        <w:jc w:val="both"/>
        <w:rPr>
          <w:rFonts w:ascii="Arial" w:hAnsi="Arial" w:cs="Arial"/>
          <w:color w:val="000000" w:themeColor="text1"/>
          <w:sz w:val="16"/>
          <w:szCs w:val="16"/>
        </w:rPr>
      </w:pPr>
      <w:r w:rsidRPr="003D4FC2">
        <w:rPr>
          <w:rStyle w:val="Refdenotaalpie"/>
          <w:rFonts w:ascii="Arial" w:hAnsi="Arial" w:cs="Arial"/>
          <w:color w:val="000000" w:themeColor="text1"/>
          <w:sz w:val="16"/>
          <w:szCs w:val="16"/>
        </w:rPr>
        <w:footnoteRef/>
      </w:r>
      <w:r w:rsidRPr="003D4FC2">
        <w:rPr>
          <w:rFonts w:ascii="Arial" w:hAnsi="Arial" w:cs="Arial"/>
          <w:color w:val="000000" w:themeColor="text1"/>
          <w:sz w:val="16"/>
          <w:szCs w:val="16"/>
        </w:rPr>
        <w:t xml:space="preserve"> Sobre esta norma consultar los conceptos del 8 de octubre de 2019, con radicado 2201913000007532, y del 20 de diciembre de 2019, cuyo radicado es el No. 4201913000008240.</w:t>
      </w:r>
    </w:p>
    <w:p w14:paraId="416B820E" w14:textId="77777777" w:rsidR="00711C90" w:rsidRPr="003D4FC2" w:rsidRDefault="00711C90" w:rsidP="00910945">
      <w:pPr>
        <w:pStyle w:val="Textonotapie"/>
        <w:ind w:firstLine="708"/>
        <w:jc w:val="both"/>
        <w:rPr>
          <w:rFonts w:ascii="Arial" w:hAnsi="Arial" w:cs="Arial"/>
          <w:color w:val="000000" w:themeColor="text1"/>
          <w:sz w:val="16"/>
          <w:szCs w:val="16"/>
        </w:rPr>
      </w:pPr>
    </w:p>
  </w:footnote>
  <w:footnote w:id="28">
    <w:p w14:paraId="0FFAC759" w14:textId="77777777" w:rsidR="00C762D5" w:rsidRPr="003D4FC2" w:rsidRDefault="00C762D5" w:rsidP="00910945">
      <w:pPr>
        <w:pStyle w:val="Textonotapie"/>
        <w:ind w:firstLine="708"/>
        <w:jc w:val="both"/>
        <w:rPr>
          <w:rFonts w:ascii="Arial" w:hAnsi="Arial" w:cs="Arial"/>
          <w:color w:val="000000" w:themeColor="text1"/>
          <w:sz w:val="16"/>
          <w:szCs w:val="16"/>
        </w:rPr>
      </w:pPr>
      <w:r w:rsidRPr="003D4FC2">
        <w:rPr>
          <w:rStyle w:val="Refdenotaalpie"/>
          <w:rFonts w:ascii="Arial" w:hAnsi="Arial" w:cs="Arial"/>
          <w:color w:val="000000" w:themeColor="text1"/>
          <w:sz w:val="16"/>
          <w:szCs w:val="16"/>
        </w:rPr>
        <w:footnoteRef/>
      </w:r>
      <w:r w:rsidRPr="003D4FC2">
        <w:rPr>
          <w:rFonts w:ascii="Arial" w:hAnsi="Arial" w:cs="Arial"/>
          <w:color w:val="000000" w:themeColor="text1"/>
          <w:sz w:val="16"/>
          <w:szCs w:val="16"/>
        </w:rPr>
        <w:t xml:space="preserve"> «Articulo 96. Constitución de asociaciones y fundaciones para el cumplimiento de las actividades propias de las entidades públicas con participación de particulares. Las entidades estatales, cualquiera sea su naturaleza y orden administrativo podrán, con la observancia de los principios señalados en el artículo 209 de la Constitución, asociarse con personas jurídicas particulares, mediante la celebración de convenios de asociación o la creación de personas jurídicas, para el desarrollo conjunto de actividades en relación con los cometidos y funciones que les asigna a aquéllas la ley.</w:t>
      </w:r>
    </w:p>
    <w:p w14:paraId="22BE4D51" w14:textId="77777777" w:rsidR="00C762D5" w:rsidRPr="003D4FC2" w:rsidRDefault="00C762D5" w:rsidP="00910945">
      <w:pPr>
        <w:pStyle w:val="Textonotapie"/>
        <w:ind w:firstLine="708"/>
        <w:jc w:val="both"/>
        <w:rPr>
          <w:rFonts w:ascii="Arial" w:hAnsi="Arial" w:cs="Arial"/>
          <w:color w:val="000000" w:themeColor="text1"/>
          <w:sz w:val="16"/>
          <w:szCs w:val="16"/>
        </w:rPr>
      </w:pPr>
      <w:r w:rsidRPr="003D4FC2">
        <w:rPr>
          <w:rFonts w:ascii="Arial" w:hAnsi="Arial" w:cs="Arial"/>
          <w:color w:val="000000" w:themeColor="text1"/>
          <w:sz w:val="16"/>
          <w:szCs w:val="16"/>
        </w:rPr>
        <w:t>» Los convenios de asociación a que se refiere el presente artículo se celebrarán de conformidad con lo dispuesto en el artículo 355 de la Constitución Política, en ellos se determinará con precisión su objeto, término, obligaciones de las partes, aportes, coordinación y todos aquellos aspectos que se consideren pertinentes».</w:t>
      </w:r>
    </w:p>
  </w:footnote>
  <w:footnote w:id="29">
    <w:p w14:paraId="79A8E7CD" w14:textId="77777777" w:rsidR="00C762D5" w:rsidRPr="003D4FC2" w:rsidRDefault="00C762D5" w:rsidP="00910945">
      <w:pPr>
        <w:pStyle w:val="Textonotapie"/>
        <w:ind w:firstLine="708"/>
        <w:rPr>
          <w:rFonts w:ascii="Arial" w:hAnsi="Arial" w:cs="Arial"/>
          <w:color w:val="000000" w:themeColor="text1"/>
          <w:sz w:val="16"/>
          <w:szCs w:val="16"/>
        </w:rPr>
      </w:pPr>
      <w:r w:rsidRPr="003D4FC2">
        <w:rPr>
          <w:rStyle w:val="Refdenotaalpie"/>
          <w:rFonts w:ascii="Arial" w:hAnsi="Arial" w:cs="Arial"/>
          <w:color w:val="000000" w:themeColor="text1"/>
          <w:sz w:val="16"/>
          <w:szCs w:val="16"/>
        </w:rPr>
        <w:footnoteRef/>
      </w:r>
      <w:r w:rsidRPr="003D4FC2">
        <w:rPr>
          <w:rFonts w:ascii="Arial" w:hAnsi="Arial" w:cs="Arial"/>
          <w:color w:val="000000" w:themeColor="text1"/>
          <w:sz w:val="16"/>
          <w:szCs w:val="16"/>
        </w:rPr>
        <w:t xml:space="preserve"> En el concepto emitido el 5 de febrero de 2019, dentro del radicado No. 2201913000000663, se dijo: «[l]os convenios de asociación del artículo 5 son distintos a los contratos de colaboración del artículo 2 del Decreto 092 de 2017».</w:t>
      </w:r>
    </w:p>
  </w:footnote>
  <w:footnote w:id="30">
    <w:p w14:paraId="5FD19955" w14:textId="77777777" w:rsidR="00C762D5" w:rsidRPr="003D4FC2" w:rsidRDefault="00C762D5" w:rsidP="00910945">
      <w:pPr>
        <w:pStyle w:val="Textonotapie"/>
        <w:ind w:firstLine="708"/>
        <w:rPr>
          <w:rFonts w:ascii="Arial" w:hAnsi="Arial" w:cs="Arial"/>
          <w:color w:val="000000" w:themeColor="text1"/>
          <w:sz w:val="16"/>
          <w:szCs w:val="16"/>
        </w:rPr>
      </w:pPr>
      <w:r w:rsidRPr="003D4FC2">
        <w:rPr>
          <w:rStyle w:val="Refdenotaalpie"/>
          <w:rFonts w:ascii="Arial" w:hAnsi="Arial" w:cs="Arial"/>
          <w:color w:val="000000" w:themeColor="text1"/>
          <w:sz w:val="16"/>
          <w:szCs w:val="16"/>
        </w:rPr>
        <w:footnoteRef/>
      </w:r>
      <w:r w:rsidRPr="003D4FC2">
        <w:rPr>
          <w:rFonts w:ascii="Arial" w:hAnsi="Arial" w:cs="Arial"/>
          <w:color w:val="000000" w:themeColor="text1"/>
          <w:sz w:val="16"/>
          <w:szCs w:val="16"/>
        </w:rPr>
        <w:t xml:space="preserve"> Concepto del 3 de septiembre de 2019, emitido en el radicado No. 2201913000006512.</w:t>
      </w:r>
    </w:p>
  </w:footnote>
  <w:footnote w:id="31">
    <w:p w14:paraId="06F44772" w14:textId="77777777" w:rsidR="00C762D5" w:rsidRPr="003D4FC2" w:rsidRDefault="00C762D5" w:rsidP="00910945">
      <w:pPr>
        <w:pStyle w:val="Textonotapie"/>
        <w:ind w:firstLine="708"/>
        <w:jc w:val="both"/>
        <w:rPr>
          <w:rFonts w:ascii="Arial" w:hAnsi="Arial" w:cs="Arial"/>
          <w:color w:val="000000" w:themeColor="text1"/>
          <w:sz w:val="16"/>
          <w:szCs w:val="16"/>
        </w:rPr>
      </w:pPr>
      <w:r w:rsidRPr="003D4FC2">
        <w:rPr>
          <w:rStyle w:val="Refdenotaalpie"/>
          <w:rFonts w:ascii="Arial" w:hAnsi="Arial" w:cs="Arial"/>
          <w:color w:val="000000" w:themeColor="text1"/>
          <w:sz w:val="16"/>
          <w:szCs w:val="16"/>
        </w:rPr>
        <w:footnoteRef/>
      </w:r>
      <w:r w:rsidRPr="003D4FC2">
        <w:rPr>
          <w:rFonts w:ascii="Arial" w:hAnsi="Arial" w:cs="Arial"/>
          <w:color w:val="000000" w:themeColor="text1"/>
          <w:sz w:val="16"/>
          <w:szCs w:val="16"/>
        </w:rPr>
        <w:t xml:space="preserve"> El numeral 16.9 de la Circular Externa Única de Colombia Compra Eficiente determina:</w:t>
      </w:r>
    </w:p>
    <w:p w14:paraId="646593AA" w14:textId="77777777" w:rsidR="00C762D5" w:rsidRPr="003D4FC2" w:rsidRDefault="00C762D5" w:rsidP="00910945">
      <w:pPr>
        <w:pStyle w:val="Textonotapie"/>
        <w:ind w:firstLine="708"/>
        <w:jc w:val="both"/>
        <w:rPr>
          <w:rFonts w:ascii="Arial" w:hAnsi="Arial" w:cs="Arial"/>
          <w:color w:val="000000" w:themeColor="text1"/>
          <w:sz w:val="16"/>
          <w:szCs w:val="16"/>
        </w:rPr>
      </w:pPr>
      <w:r w:rsidRPr="003D4FC2">
        <w:rPr>
          <w:rFonts w:ascii="Arial" w:hAnsi="Arial" w:cs="Arial"/>
          <w:color w:val="000000" w:themeColor="text1"/>
          <w:sz w:val="16"/>
          <w:szCs w:val="16"/>
        </w:rPr>
        <w:t>«16.9 Uniones temporales y consorcios conformados por entidades sin ánimo de lucro.</w:t>
      </w:r>
    </w:p>
    <w:p w14:paraId="27DEC3E4" w14:textId="77777777" w:rsidR="00C762D5" w:rsidRPr="003D4FC2" w:rsidRDefault="00C762D5" w:rsidP="00910945">
      <w:pPr>
        <w:pStyle w:val="Textonotapie"/>
        <w:ind w:firstLine="708"/>
        <w:jc w:val="both"/>
        <w:rPr>
          <w:rFonts w:ascii="Arial" w:hAnsi="Arial" w:cs="Arial"/>
          <w:color w:val="000000" w:themeColor="text1"/>
          <w:sz w:val="16"/>
          <w:szCs w:val="16"/>
        </w:rPr>
      </w:pPr>
      <w:r w:rsidRPr="003D4FC2">
        <w:rPr>
          <w:rFonts w:ascii="Arial" w:hAnsi="Arial" w:cs="Arial"/>
          <w:color w:val="000000" w:themeColor="text1"/>
          <w:sz w:val="16"/>
          <w:szCs w:val="16"/>
        </w:rPr>
        <w:t>»El Decreto 092 de 2017 no restringe ninguna forma de asociación entre las entidades privadas sin ánimo de lucro, y prevé que los contratos y convenios que regula se sujetarán a las normas generales aplicables al Sistema de Compra Pública, es decir Ley 80 de 1993, salvo lo que de manera expresa esté regulado en dicho Decreto. La Ley 80 de 1993 establece las diferentes formas asociativas que pueden utilizar los proponentes para participar en los Procesos de Contratación. De esta forma, entidades privadas sin ánimo de lucro pueden constituirse como unión temporal o consorcio para efectos de la celebración de contratos de colaboración o convenios de asociación».</w:t>
      </w:r>
    </w:p>
    <w:p w14:paraId="280DC138" w14:textId="77777777" w:rsidR="00C762D5" w:rsidRPr="003D4FC2" w:rsidRDefault="00C762D5" w:rsidP="00910945">
      <w:pPr>
        <w:pStyle w:val="Textonotapie"/>
        <w:ind w:firstLine="708"/>
        <w:jc w:val="both"/>
        <w:rPr>
          <w:rFonts w:ascii="Arial" w:hAnsi="Arial" w:cs="Arial"/>
          <w:color w:val="000000" w:themeColor="text1"/>
          <w:sz w:val="16"/>
          <w:szCs w:val="16"/>
        </w:rPr>
      </w:pPr>
    </w:p>
  </w:footnote>
  <w:footnote w:id="32">
    <w:p w14:paraId="32BA4E72" w14:textId="77777777" w:rsidR="00C762D5" w:rsidRPr="003D4FC2" w:rsidRDefault="00C762D5" w:rsidP="00910945">
      <w:pPr>
        <w:pStyle w:val="Textonotapie"/>
        <w:ind w:firstLine="708"/>
        <w:jc w:val="both"/>
        <w:rPr>
          <w:rFonts w:ascii="Arial" w:hAnsi="Arial" w:cs="Arial"/>
          <w:color w:val="000000" w:themeColor="text1"/>
          <w:sz w:val="16"/>
          <w:szCs w:val="16"/>
          <w:lang w:val="es-ES"/>
        </w:rPr>
      </w:pPr>
      <w:r w:rsidRPr="003D4FC2">
        <w:rPr>
          <w:rStyle w:val="Refdenotaalpie"/>
          <w:rFonts w:ascii="Arial" w:hAnsi="Arial" w:cs="Arial"/>
          <w:color w:val="000000" w:themeColor="text1"/>
          <w:sz w:val="16"/>
          <w:szCs w:val="16"/>
        </w:rPr>
        <w:footnoteRef/>
      </w:r>
      <w:r w:rsidRPr="003D4FC2">
        <w:rPr>
          <w:rFonts w:ascii="Arial" w:hAnsi="Arial" w:cs="Arial"/>
          <w:color w:val="000000" w:themeColor="text1"/>
          <w:sz w:val="16"/>
          <w:szCs w:val="16"/>
        </w:rPr>
        <w:t xml:space="preserve"> Concepto del 19 de noviembre de 2019, emitido en el radicado No. 2201913000008611.</w:t>
      </w:r>
    </w:p>
  </w:footnote>
  <w:footnote w:id="33">
    <w:p w14:paraId="306041BC" w14:textId="22684BCF" w:rsidR="00C762D5" w:rsidRDefault="00C762D5" w:rsidP="00910945">
      <w:pPr>
        <w:pStyle w:val="Textonotapie"/>
        <w:ind w:firstLine="708"/>
        <w:jc w:val="both"/>
        <w:rPr>
          <w:rFonts w:ascii="Arial" w:hAnsi="Arial" w:cs="Arial"/>
          <w:color w:val="000000" w:themeColor="text1"/>
          <w:sz w:val="16"/>
          <w:szCs w:val="16"/>
        </w:rPr>
      </w:pPr>
      <w:r w:rsidRPr="003D4FC2">
        <w:rPr>
          <w:rStyle w:val="Refdenotaalpie"/>
          <w:rFonts w:ascii="Arial" w:hAnsi="Arial" w:cs="Arial"/>
          <w:color w:val="000000" w:themeColor="text1"/>
          <w:sz w:val="16"/>
          <w:szCs w:val="16"/>
        </w:rPr>
        <w:footnoteRef/>
      </w:r>
      <w:r w:rsidRPr="003D4FC2">
        <w:rPr>
          <w:rFonts w:ascii="Arial" w:hAnsi="Arial" w:cs="Arial"/>
          <w:color w:val="000000" w:themeColor="text1"/>
          <w:sz w:val="16"/>
          <w:szCs w:val="16"/>
        </w:rPr>
        <w:t xml:space="preserve"> Se precisa que la suspensión provisional, de acuerdo con el artículo 231 de la Ley 1437 de 2011, es una medida cautelar que busca proteger y garantizar, de forma provisional, que la norma demandada no genere actos contrarios al ordenamiento jurídico, razón por la cual, para decretarla es necesario que la transgresión de las normas superiores invocadas surja de la comparación entre estas y los actos acusados o del estudio de las pruebas aportadas con la solicitud.</w:t>
      </w:r>
    </w:p>
    <w:p w14:paraId="16311367" w14:textId="77777777" w:rsidR="006459D3" w:rsidRPr="003D4FC2" w:rsidRDefault="006459D3" w:rsidP="00910945">
      <w:pPr>
        <w:pStyle w:val="Textonotapie"/>
        <w:ind w:firstLine="708"/>
        <w:jc w:val="both"/>
        <w:rPr>
          <w:rFonts w:ascii="Arial" w:hAnsi="Arial" w:cs="Arial"/>
          <w:color w:val="000000" w:themeColor="text1"/>
          <w:sz w:val="16"/>
          <w:szCs w:val="16"/>
        </w:rPr>
      </w:pPr>
    </w:p>
  </w:footnote>
  <w:footnote w:id="34">
    <w:p w14:paraId="77C6865C" w14:textId="77777777" w:rsidR="00C762D5" w:rsidRPr="003D4FC2" w:rsidRDefault="00C762D5" w:rsidP="00910945">
      <w:pPr>
        <w:pStyle w:val="Textonotapie"/>
        <w:ind w:firstLine="708"/>
        <w:jc w:val="both"/>
        <w:rPr>
          <w:rFonts w:ascii="Arial" w:hAnsi="Arial" w:cs="Arial"/>
          <w:color w:val="000000" w:themeColor="text1"/>
          <w:sz w:val="16"/>
          <w:szCs w:val="16"/>
        </w:rPr>
      </w:pPr>
      <w:r w:rsidRPr="003D4FC2">
        <w:rPr>
          <w:rStyle w:val="Refdenotaalpie"/>
          <w:rFonts w:ascii="Arial" w:hAnsi="Arial" w:cs="Arial"/>
          <w:color w:val="000000" w:themeColor="text1"/>
          <w:sz w:val="16"/>
          <w:szCs w:val="16"/>
        </w:rPr>
        <w:footnoteRef/>
      </w:r>
      <w:r w:rsidRPr="003D4FC2">
        <w:rPr>
          <w:rFonts w:ascii="Arial" w:hAnsi="Arial" w:cs="Arial"/>
          <w:color w:val="000000" w:themeColor="text1"/>
          <w:sz w:val="16"/>
          <w:szCs w:val="16"/>
        </w:rPr>
        <w:t xml:space="preserve"> Decreto 1082, artículo 5: «[…] no estarán sujetos a competencia cuando la entidad sin ánimo de lucro comprometa recursos en dinero para la ejecución de esas actividades en una proporción no inferior al 30% del valor total del convenio. Los recursos que compromete la entidad sin ánimo de lucro pueden ser propios o de cooperación internacional».</w:t>
      </w:r>
    </w:p>
  </w:footnote>
  <w:footnote w:id="35">
    <w:p w14:paraId="341C144E" w14:textId="77777777" w:rsidR="00A91890" w:rsidRPr="003D4FC2" w:rsidRDefault="00A91890" w:rsidP="003D4FC2">
      <w:pPr>
        <w:pStyle w:val="Textonotapie"/>
        <w:ind w:firstLine="708"/>
        <w:jc w:val="both"/>
        <w:rPr>
          <w:rFonts w:ascii="Arial" w:hAnsi="Arial" w:cs="Arial"/>
          <w:sz w:val="16"/>
          <w:szCs w:val="16"/>
        </w:rPr>
      </w:pPr>
    </w:p>
    <w:p w14:paraId="7E20B3DD" w14:textId="7AC9FB1D" w:rsidR="00A91890" w:rsidRPr="003D4FC2" w:rsidRDefault="00A91890" w:rsidP="003D4FC2">
      <w:pPr>
        <w:pStyle w:val="Textonotapie"/>
        <w:spacing w:after="120"/>
        <w:ind w:firstLine="709"/>
        <w:jc w:val="both"/>
        <w:rPr>
          <w:rFonts w:ascii="Arial" w:hAnsi="Arial" w:cs="Arial"/>
          <w:sz w:val="16"/>
          <w:szCs w:val="16"/>
        </w:rPr>
      </w:pPr>
      <w:r w:rsidRPr="003D4FC2">
        <w:rPr>
          <w:rStyle w:val="Refdenotaalpie"/>
          <w:rFonts w:ascii="Arial" w:hAnsi="Arial" w:cs="Arial"/>
          <w:sz w:val="16"/>
          <w:szCs w:val="16"/>
        </w:rPr>
        <w:footnoteRef/>
      </w:r>
      <w:r w:rsidRPr="003D4FC2">
        <w:rPr>
          <w:rFonts w:ascii="Arial" w:hAnsi="Arial" w:cs="Arial"/>
          <w:sz w:val="16"/>
          <w:szCs w:val="16"/>
        </w:rPr>
        <w:t xml:space="preserve"> Decreto 1072 de 2015. «Artículo 2.2.7.6.7. Planes Operativos para la Ejecución de los Recursos del FONIÑEZ. Las Cajas de Compensación Familiar deberán elaborar un Plan Operativo Anual para la ejecución de los recursos del FONIÑEZ, el cual deberá ser aprobado por el Consejo Directivo de cada Caja. Los programas que desarrollen las Cajas de Compensación Familiar con cargo a los recursos del FONIÑEZ, contribuirán con el desarrollo de la política educativa, de la política de Estado para el Desarrollo Integral de Primera Infancia y la Política Nacional de Infancia y Adolescencia, en cumplimiento de los objetivos planteados en el presente Capítulo.  </w:t>
      </w:r>
    </w:p>
    <w:p w14:paraId="266553AC" w14:textId="2B70EFF3" w:rsidR="00A91890" w:rsidRPr="003D4FC2" w:rsidRDefault="00A91890" w:rsidP="003D4FC2">
      <w:pPr>
        <w:pStyle w:val="Textonotapie"/>
        <w:ind w:firstLine="708"/>
        <w:jc w:val="both"/>
        <w:rPr>
          <w:rFonts w:ascii="Arial" w:hAnsi="Arial" w:cs="Arial"/>
          <w:sz w:val="16"/>
          <w:szCs w:val="16"/>
        </w:rPr>
      </w:pPr>
      <w:r w:rsidRPr="003D4FC2">
        <w:rPr>
          <w:rFonts w:ascii="Arial" w:hAnsi="Arial" w:cs="Arial"/>
          <w:sz w:val="16"/>
          <w:szCs w:val="16"/>
        </w:rPr>
        <w:t xml:space="preserve">»Las Cajas de Compensación Familiar presentarán a la Superintendencia del Subsidio Familiar en las condiciones que esa entidad establezca, informes trimestrales, las coberturas por grupos de edad, los programas desarrollados; y un informe acumulado anual que incluya de manera adicional los resultados obtenidos en los programas implementados, así como un análisis de los aspectos que se deben mejorar en el plan operativo del año siguiente.  </w:t>
      </w:r>
    </w:p>
    <w:p w14:paraId="22F5A30B" w14:textId="54C883B1" w:rsidR="00A91890" w:rsidRPr="003D4FC2" w:rsidRDefault="00A91890" w:rsidP="003D4FC2">
      <w:pPr>
        <w:pStyle w:val="Textonotapie"/>
        <w:ind w:firstLine="708"/>
        <w:jc w:val="both"/>
        <w:rPr>
          <w:rFonts w:ascii="Arial" w:hAnsi="Arial" w:cs="Arial"/>
          <w:sz w:val="16"/>
          <w:szCs w:val="16"/>
        </w:rPr>
      </w:pPr>
      <w:r w:rsidRPr="003D4FC2">
        <w:rPr>
          <w:rFonts w:ascii="Arial" w:hAnsi="Arial" w:cs="Arial"/>
          <w:sz w:val="16"/>
          <w:szCs w:val="16"/>
        </w:rPr>
        <w:t xml:space="preserve">»La Superintendencia del Subsidio Familiar remitirá esta información consolidada a la Comisión Intersectorial para la Atención Integral de la Primera Infancia en lo referido a los programas de Atención Integral a la Primera Infancia, y al Ministerio de Educación Nacional en lo que concierne a Jornada Escolar Complementaria, en los tiempos que la mencionada Superintendencia establezca para tal fin». </w:t>
      </w:r>
    </w:p>
    <w:p w14:paraId="35228DC4" w14:textId="7C460687" w:rsidR="00A91890" w:rsidRDefault="00A91890" w:rsidP="003D4FC2">
      <w:pPr>
        <w:pStyle w:val="Textonotapie"/>
        <w:ind w:firstLine="708"/>
      </w:pPr>
      <w:r>
        <w:t xml:space="preserve">   </w:t>
      </w:r>
    </w:p>
  </w:footnote>
  <w:footnote w:id="36">
    <w:p w14:paraId="4BB758F9" w14:textId="77777777" w:rsidR="004C7F4F" w:rsidRPr="001B7450" w:rsidRDefault="004C7F4F" w:rsidP="004C7F4F">
      <w:pPr>
        <w:pStyle w:val="Textonotapie"/>
        <w:ind w:firstLine="708"/>
        <w:rPr>
          <w:rFonts w:ascii="Arial" w:hAnsi="Arial" w:cs="Arial"/>
          <w:sz w:val="16"/>
          <w:szCs w:val="16"/>
        </w:rPr>
      </w:pPr>
      <w:r w:rsidRPr="001B7450">
        <w:rPr>
          <w:rStyle w:val="Refdenotaalpie"/>
          <w:rFonts w:ascii="Arial" w:hAnsi="Arial" w:cs="Arial"/>
          <w:sz w:val="16"/>
          <w:szCs w:val="16"/>
        </w:rPr>
        <w:footnoteRef/>
      </w:r>
      <w:r w:rsidRPr="001B7450">
        <w:rPr>
          <w:rFonts w:ascii="Arial" w:hAnsi="Arial" w:cs="Arial"/>
          <w:sz w:val="16"/>
          <w:szCs w:val="16"/>
        </w:rPr>
        <w:t xml:space="preserve"> Disponible en</w:t>
      </w:r>
      <w:r w:rsidRPr="001B7450">
        <w:rPr>
          <w:rFonts w:ascii="Arial" w:hAnsi="Arial" w:cs="Arial"/>
          <w:color w:val="000000" w:themeColor="text1"/>
          <w:sz w:val="16"/>
          <w:szCs w:val="16"/>
        </w:rPr>
        <w:t xml:space="preserve">: </w:t>
      </w:r>
      <w:hyperlink r:id="rId2" w:history="1">
        <w:r w:rsidRPr="001B7450">
          <w:rPr>
            <w:rStyle w:val="Hipervnculo"/>
            <w:rFonts w:ascii="Arial" w:hAnsi="Arial" w:cs="Arial"/>
            <w:color w:val="000000" w:themeColor="text1"/>
            <w:sz w:val="16"/>
            <w:szCs w:val="16"/>
          </w:rPr>
          <w:t>https://relatoria.colombiacompra.gov.co/ficha/C-296%20del%202021</w:t>
        </w:r>
      </w:hyperlink>
      <w:r w:rsidRPr="001B7450">
        <w:rPr>
          <w:rFonts w:ascii="Arial" w:hAnsi="Arial" w:cs="Arial"/>
          <w:sz w:val="16"/>
          <w:szCs w:val="16"/>
        </w:rPr>
        <w:t>.</w:t>
      </w:r>
    </w:p>
    <w:p w14:paraId="53DD1555" w14:textId="77777777" w:rsidR="004C7F4F" w:rsidRPr="001B7450" w:rsidRDefault="004C7F4F" w:rsidP="004C7F4F">
      <w:pPr>
        <w:pStyle w:val="Textonotapie"/>
        <w:ind w:firstLine="708"/>
        <w:rPr>
          <w:rFonts w:ascii="Arial" w:hAnsi="Arial" w:cs="Arial"/>
          <w:sz w:val="16"/>
          <w:szCs w:val="16"/>
          <w:lang w:val="es-CO"/>
        </w:rPr>
      </w:pPr>
    </w:p>
  </w:footnote>
  <w:footnote w:id="37">
    <w:p w14:paraId="5250BA16" w14:textId="77777777" w:rsidR="00962794" w:rsidRPr="003D4FC2" w:rsidRDefault="00962794" w:rsidP="00910945">
      <w:pPr>
        <w:pStyle w:val="Textonotapie"/>
        <w:ind w:firstLine="708"/>
        <w:jc w:val="both"/>
        <w:rPr>
          <w:rFonts w:ascii="Arial" w:hAnsi="Arial" w:cs="Arial"/>
          <w:sz w:val="16"/>
          <w:szCs w:val="16"/>
          <w:lang w:val="es-CO"/>
        </w:rPr>
      </w:pPr>
      <w:r w:rsidRPr="003D4FC2">
        <w:rPr>
          <w:rStyle w:val="Refdenotaalpie"/>
          <w:rFonts w:ascii="Arial" w:hAnsi="Arial" w:cs="Arial"/>
          <w:sz w:val="16"/>
          <w:szCs w:val="16"/>
        </w:rPr>
        <w:footnoteRef/>
      </w:r>
      <w:r w:rsidRPr="003D4FC2">
        <w:rPr>
          <w:rFonts w:ascii="Arial" w:hAnsi="Arial" w:cs="Arial"/>
          <w:sz w:val="16"/>
          <w:szCs w:val="16"/>
        </w:rPr>
        <w:t xml:space="preserve"> </w:t>
      </w:r>
      <w:r w:rsidRPr="003D4FC2">
        <w:rPr>
          <w:rFonts w:ascii="Arial" w:hAnsi="Arial" w:cs="Arial"/>
          <w:sz w:val="16"/>
          <w:szCs w:val="16"/>
          <w:lang w:val="es-CO"/>
        </w:rPr>
        <w:t>CONSEJO DE ESTADO. Sala de Consulta y Servicio Civil. Concepto del 8 de mayo de 2018. Rad. 2382. C.P. Álvaro Namén Vargas.</w:t>
      </w:r>
    </w:p>
    <w:p w14:paraId="7DFFCA1C" w14:textId="77777777" w:rsidR="00962794" w:rsidRPr="003D4FC2" w:rsidRDefault="00962794" w:rsidP="00910945">
      <w:pPr>
        <w:pStyle w:val="Textonotapie"/>
        <w:ind w:firstLine="708"/>
        <w:jc w:val="both"/>
        <w:rPr>
          <w:rFonts w:ascii="Arial" w:hAnsi="Arial" w:cs="Arial"/>
          <w:sz w:val="16"/>
          <w:szCs w:val="16"/>
          <w:lang w:val="es-ES"/>
        </w:rPr>
      </w:pPr>
    </w:p>
  </w:footnote>
  <w:footnote w:id="38">
    <w:p w14:paraId="1278A56C" w14:textId="3222B494" w:rsidR="00962794" w:rsidRPr="003D4FC2" w:rsidRDefault="00962794" w:rsidP="00962794">
      <w:pPr>
        <w:pStyle w:val="Textonotapie"/>
        <w:ind w:firstLine="708"/>
        <w:jc w:val="both"/>
        <w:rPr>
          <w:rFonts w:ascii="Arial" w:hAnsi="Arial" w:cs="Arial"/>
          <w:sz w:val="16"/>
          <w:szCs w:val="16"/>
          <w:lang w:val="es-ES"/>
        </w:rPr>
      </w:pPr>
      <w:r w:rsidRPr="003D4FC2">
        <w:rPr>
          <w:rStyle w:val="Refdenotaalpie"/>
          <w:rFonts w:ascii="Arial" w:hAnsi="Arial" w:cs="Arial"/>
          <w:sz w:val="16"/>
          <w:szCs w:val="16"/>
        </w:rPr>
        <w:footnoteRef/>
      </w:r>
      <w:r w:rsidRPr="003D4FC2">
        <w:rPr>
          <w:rFonts w:ascii="Arial" w:hAnsi="Arial" w:cs="Arial"/>
          <w:sz w:val="16"/>
          <w:szCs w:val="16"/>
        </w:rPr>
        <w:t xml:space="preserve"> CONSEJO DE ESTADO. Sala de Consulta y Servicio Civil. Concepto del 8 de mayo de 2018. Rad. 2382. C.P. Álvaro Namén Vargas.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1A2BB94C" w:rsidR="0015145A" w:rsidRDefault="0015145A">
    <w:pPr>
      <w:pStyle w:val="Encabezado"/>
    </w:pPr>
    <w:r>
      <w:rPr>
        <w:noProof/>
        <w:lang w:val="en-US"/>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3"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6"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1"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66E7880"/>
    <w:multiLevelType w:val="multilevel"/>
    <w:tmpl w:val="6100D58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7" w15:restartNumberingAfterBreak="0">
    <w:nsid w:val="597D4B97"/>
    <w:multiLevelType w:val="multilevel"/>
    <w:tmpl w:val="576C4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0"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1" w15:restartNumberingAfterBreak="0">
    <w:nsid w:val="70C9241D"/>
    <w:multiLevelType w:val="hybridMultilevel"/>
    <w:tmpl w:val="B0B487B8"/>
    <w:lvl w:ilvl="0" w:tplc="AAC4AE08">
      <w:start w:val="1"/>
      <w:numFmt w:val="lowerRoman"/>
      <w:lvlText w:val="%1."/>
      <w:lvlJc w:val="right"/>
      <w:pPr>
        <w:ind w:left="1429" w:hanging="360"/>
      </w:pPr>
      <w:rPr>
        <w:rFonts w:ascii="Arial" w:eastAsia="Calibri" w:hAnsi="Arial"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22"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3"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9DF3375"/>
    <w:multiLevelType w:val="multilevel"/>
    <w:tmpl w:val="7FCE6E46"/>
    <w:lvl w:ilvl="0">
      <w:start w:val="2"/>
      <w:numFmt w:val="decimal"/>
      <w:lvlText w:val="%1."/>
      <w:lvlJc w:val="left"/>
      <w:pPr>
        <w:ind w:left="400" w:hanging="4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16cid:durableId="2124379124">
    <w:abstractNumId w:val="9"/>
  </w:num>
  <w:num w:numId="2" w16cid:durableId="1613052188">
    <w:abstractNumId w:val="7"/>
  </w:num>
  <w:num w:numId="3" w16cid:durableId="647365430">
    <w:abstractNumId w:val="12"/>
  </w:num>
  <w:num w:numId="4" w16cid:durableId="1006784926">
    <w:abstractNumId w:val="16"/>
  </w:num>
  <w:num w:numId="5" w16cid:durableId="1357923359">
    <w:abstractNumId w:val="20"/>
  </w:num>
  <w:num w:numId="6" w16cid:durableId="78794149">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52383205">
    <w:abstractNumId w:val="18"/>
  </w:num>
  <w:num w:numId="8" w16cid:durableId="429816029">
    <w:abstractNumId w:val="0"/>
  </w:num>
  <w:num w:numId="9" w16cid:durableId="165244783">
    <w:abstractNumId w:val="3"/>
  </w:num>
  <w:num w:numId="10" w16cid:durableId="199741909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715370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59271991">
    <w:abstractNumId w:val="8"/>
  </w:num>
  <w:num w:numId="13" w16cid:durableId="1948200142">
    <w:abstractNumId w:val="11"/>
  </w:num>
  <w:num w:numId="14" w16cid:durableId="1558473592">
    <w:abstractNumId w:val="6"/>
  </w:num>
  <w:num w:numId="15" w16cid:durableId="1188836653">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82311590">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62702273">
    <w:abstractNumId w:val="22"/>
  </w:num>
  <w:num w:numId="18" w16cid:durableId="1225070050">
    <w:abstractNumId w:val="13"/>
  </w:num>
  <w:num w:numId="19" w16cid:durableId="327371196">
    <w:abstractNumId w:val="2"/>
  </w:num>
  <w:num w:numId="20" w16cid:durableId="444613897">
    <w:abstractNumId w:val="23"/>
  </w:num>
  <w:num w:numId="21" w16cid:durableId="1544058985">
    <w:abstractNumId w:val="14"/>
  </w:num>
  <w:num w:numId="22" w16cid:durableId="692533828">
    <w:abstractNumId w:val="5"/>
  </w:num>
  <w:num w:numId="23" w16cid:durableId="719939161">
    <w:abstractNumId w:val="4"/>
  </w:num>
  <w:num w:numId="24" w16cid:durableId="1443375194">
    <w:abstractNumId w:val="21"/>
  </w:num>
  <w:num w:numId="25" w16cid:durableId="1283927417">
    <w:abstractNumId w:val="17"/>
  </w:num>
  <w:num w:numId="26" w16cid:durableId="833841812">
    <w:abstractNumId w:val="24"/>
  </w:num>
  <w:num w:numId="27" w16cid:durableId="786449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559"/>
    <w:rsid w:val="00001004"/>
    <w:rsid w:val="0000162E"/>
    <w:rsid w:val="00001A1C"/>
    <w:rsid w:val="00001EED"/>
    <w:rsid w:val="00001FFD"/>
    <w:rsid w:val="00002027"/>
    <w:rsid w:val="000020FE"/>
    <w:rsid w:val="00002173"/>
    <w:rsid w:val="00002916"/>
    <w:rsid w:val="000031A3"/>
    <w:rsid w:val="000031A8"/>
    <w:rsid w:val="00003C5C"/>
    <w:rsid w:val="000040D7"/>
    <w:rsid w:val="00004556"/>
    <w:rsid w:val="000051AF"/>
    <w:rsid w:val="0000572B"/>
    <w:rsid w:val="000059D3"/>
    <w:rsid w:val="00005B6D"/>
    <w:rsid w:val="0000600A"/>
    <w:rsid w:val="00006081"/>
    <w:rsid w:val="00007750"/>
    <w:rsid w:val="000077FD"/>
    <w:rsid w:val="00007E37"/>
    <w:rsid w:val="00010C40"/>
    <w:rsid w:val="00010C50"/>
    <w:rsid w:val="00010CE6"/>
    <w:rsid w:val="000112B4"/>
    <w:rsid w:val="00011DCC"/>
    <w:rsid w:val="000120B3"/>
    <w:rsid w:val="00012532"/>
    <w:rsid w:val="00012B9E"/>
    <w:rsid w:val="00012FBA"/>
    <w:rsid w:val="00013C6B"/>
    <w:rsid w:val="0001406B"/>
    <w:rsid w:val="000143F8"/>
    <w:rsid w:val="00014624"/>
    <w:rsid w:val="00015B44"/>
    <w:rsid w:val="00016081"/>
    <w:rsid w:val="000165AC"/>
    <w:rsid w:val="00016651"/>
    <w:rsid w:val="00016739"/>
    <w:rsid w:val="000168A1"/>
    <w:rsid w:val="000171A2"/>
    <w:rsid w:val="00017B65"/>
    <w:rsid w:val="00020158"/>
    <w:rsid w:val="000207E0"/>
    <w:rsid w:val="000209E2"/>
    <w:rsid w:val="00020F8F"/>
    <w:rsid w:val="00021464"/>
    <w:rsid w:val="000215A6"/>
    <w:rsid w:val="00021A95"/>
    <w:rsid w:val="00022223"/>
    <w:rsid w:val="0002256F"/>
    <w:rsid w:val="00023DAE"/>
    <w:rsid w:val="0002427B"/>
    <w:rsid w:val="0002465F"/>
    <w:rsid w:val="00024896"/>
    <w:rsid w:val="00025600"/>
    <w:rsid w:val="00025D0A"/>
    <w:rsid w:val="00025E0C"/>
    <w:rsid w:val="000263A5"/>
    <w:rsid w:val="000263F0"/>
    <w:rsid w:val="00026407"/>
    <w:rsid w:val="00026608"/>
    <w:rsid w:val="00027787"/>
    <w:rsid w:val="000278D2"/>
    <w:rsid w:val="00030FF6"/>
    <w:rsid w:val="00031158"/>
    <w:rsid w:val="00031364"/>
    <w:rsid w:val="000315E1"/>
    <w:rsid w:val="000319F3"/>
    <w:rsid w:val="0003236E"/>
    <w:rsid w:val="0003339A"/>
    <w:rsid w:val="0003370C"/>
    <w:rsid w:val="00033D07"/>
    <w:rsid w:val="000341F2"/>
    <w:rsid w:val="00035046"/>
    <w:rsid w:val="000351F2"/>
    <w:rsid w:val="00036D53"/>
    <w:rsid w:val="00036E03"/>
    <w:rsid w:val="00037553"/>
    <w:rsid w:val="000406DB"/>
    <w:rsid w:val="0004094D"/>
    <w:rsid w:val="00041029"/>
    <w:rsid w:val="000411C6"/>
    <w:rsid w:val="0004149B"/>
    <w:rsid w:val="0004234D"/>
    <w:rsid w:val="00042961"/>
    <w:rsid w:val="00042C25"/>
    <w:rsid w:val="00042D03"/>
    <w:rsid w:val="00042F9C"/>
    <w:rsid w:val="00043086"/>
    <w:rsid w:val="000430A0"/>
    <w:rsid w:val="00043D3B"/>
    <w:rsid w:val="0004418C"/>
    <w:rsid w:val="00044204"/>
    <w:rsid w:val="000449D4"/>
    <w:rsid w:val="000463B5"/>
    <w:rsid w:val="00046717"/>
    <w:rsid w:val="00046A63"/>
    <w:rsid w:val="00046C09"/>
    <w:rsid w:val="0004716A"/>
    <w:rsid w:val="00047385"/>
    <w:rsid w:val="000473E8"/>
    <w:rsid w:val="000504DE"/>
    <w:rsid w:val="00051074"/>
    <w:rsid w:val="00051A08"/>
    <w:rsid w:val="000526F0"/>
    <w:rsid w:val="0005273D"/>
    <w:rsid w:val="00052B79"/>
    <w:rsid w:val="00052EA0"/>
    <w:rsid w:val="000536A7"/>
    <w:rsid w:val="000536E3"/>
    <w:rsid w:val="00053896"/>
    <w:rsid w:val="0005474D"/>
    <w:rsid w:val="00055CB9"/>
    <w:rsid w:val="00056F66"/>
    <w:rsid w:val="0005702F"/>
    <w:rsid w:val="00061010"/>
    <w:rsid w:val="0006120E"/>
    <w:rsid w:val="00061D06"/>
    <w:rsid w:val="00062407"/>
    <w:rsid w:val="00062CDD"/>
    <w:rsid w:val="00062F1A"/>
    <w:rsid w:val="000635D9"/>
    <w:rsid w:val="00063C5F"/>
    <w:rsid w:val="00063F7D"/>
    <w:rsid w:val="000640AF"/>
    <w:rsid w:val="00064940"/>
    <w:rsid w:val="00064CAE"/>
    <w:rsid w:val="00064DB7"/>
    <w:rsid w:val="00064FA7"/>
    <w:rsid w:val="00065195"/>
    <w:rsid w:val="0006536C"/>
    <w:rsid w:val="00066813"/>
    <w:rsid w:val="00066D62"/>
    <w:rsid w:val="0006764C"/>
    <w:rsid w:val="00067A2D"/>
    <w:rsid w:val="00070325"/>
    <w:rsid w:val="00070AF1"/>
    <w:rsid w:val="000714DE"/>
    <w:rsid w:val="0007254F"/>
    <w:rsid w:val="00072CEB"/>
    <w:rsid w:val="00073C30"/>
    <w:rsid w:val="00073F80"/>
    <w:rsid w:val="00074305"/>
    <w:rsid w:val="000744D0"/>
    <w:rsid w:val="00074B2A"/>
    <w:rsid w:val="00074EEE"/>
    <w:rsid w:val="000753D5"/>
    <w:rsid w:val="00075B3E"/>
    <w:rsid w:val="00076456"/>
    <w:rsid w:val="0007779B"/>
    <w:rsid w:val="000777E7"/>
    <w:rsid w:val="0007790A"/>
    <w:rsid w:val="0008017B"/>
    <w:rsid w:val="000808C5"/>
    <w:rsid w:val="00080ACD"/>
    <w:rsid w:val="000811ED"/>
    <w:rsid w:val="00081D62"/>
    <w:rsid w:val="00082B74"/>
    <w:rsid w:val="00083099"/>
    <w:rsid w:val="00083452"/>
    <w:rsid w:val="00083EDC"/>
    <w:rsid w:val="000842B0"/>
    <w:rsid w:val="000842BE"/>
    <w:rsid w:val="000844E7"/>
    <w:rsid w:val="00084B97"/>
    <w:rsid w:val="0008510E"/>
    <w:rsid w:val="000856DE"/>
    <w:rsid w:val="00085F17"/>
    <w:rsid w:val="00085FB0"/>
    <w:rsid w:val="00085FB3"/>
    <w:rsid w:val="0008686B"/>
    <w:rsid w:val="00086B2A"/>
    <w:rsid w:val="00086ED2"/>
    <w:rsid w:val="00087D59"/>
    <w:rsid w:val="000914D6"/>
    <w:rsid w:val="00091569"/>
    <w:rsid w:val="0009217E"/>
    <w:rsid w:val="00092A2C"/>
    <w:rsid w:val="00092CDB"/>
    <w:rsid w:val="00092DCA"/>
    <w:rsid w:val="00093630"/>
    <w:rsid w:val="00093B65"/>
    <w:rsid w:val="00094121"/>
    <w:rsid w:val="000942EB"/>
    <w:rsid w:val="00095813"/>
    <w:rsid w:val="00095B70"/>
    <w:rsid w:val="0009617E"/>
    <w:rsid w:val="0009628D"/>
    <w:rsid w:val="0009670F"/>
    <w:rsid w:val="00097342"/>
    <w:rsid w:val="000979CF"/>
    <w:rsid w:val="000A03C8"/>
    <w:rsid w:val="000A05F2"/>
    <w:rsid w:val="000A06C4"/>
    <w:rsid w:val="000A0861"/>
    <w:rsid w:val="000A0DF7"/>
    <w:rsid w:val="000A0ED1"/>
    <w:rsid w:val="000A1179"/>
    <w:rsid w:val="000A12DB"/>
    <w:rsid w:val="000A17C8"/>
    <w:rsid w:val="000A1B74"/>
    <w:rsid w:val="000A20D7"/>
    <w:rsid w:val="000A2128"/>
    <w:rsid w:val="000A236C"/>
    <w:rsid w:val="000A2C39"/>
    <w:rsid w:val="000A362F"/>
    <w:rsid w:val="000A3B49"/>
    <w:rsid w:val="000A47E6"/>
    <w:rsid w:val="000A52C0"/>
    <w:rsid w:val="000A5AAF"/>
    <w:rsid w:val="000A5F97"/>
    <w:rsid w:val="000A648E"/>
    <w:rsid w:val="000A73BB"/>
    <w:rsid w:val="000A7EF4"/>
    <w:rsid w:val="000B0A15"/>
    <w:rsid w:val="000B103F"/>
    <w:rsid w:val="000B1437"/>
    <w:rsid w:val="000B1470"/>
    <w:rsid w:val="000B244D"/>
    <w:rsid w:val="000B2B86"/>
    <w:rsid w:val="000B3051"/>
    <w:rsid w:val="000B419B"/>
    <w:rsid w:val="000B4D46"/>
    <w:rsid w:val="000B5781"/>
    <w:rsid w:val="000B5CB1"/>
    <w:rsid w:val="000B633F"/>
    <w:rsid w:val="000B6D08"/>
    <w:rsid w:val="000C0185"/>
    <w:rsid w:val="000C01D5"/>
    <w:rsid w:val="000C063D"/>
    <w:rsid w:val="000C0F81"/>
    <w:rsid w:val="000C128D"/>
    <w:rsid w:val="000C179F"/>
    <w:rsid w:val="000C17A3"/>
    <w:rsid w:val="000C1D4B"/>
    <w:rsid w:val="000C2DC4"/>
    <w:rsid w:val="000C3260"/>
    <w:rsid w:val="000C3B77"/>
    <w:rsid w:val="000C3F6D"/>
    <w:rsid w:val="000C4720"/>
    <w:rsid w:val="000C4F49"/>
    <w:rsid w:val="000C5828"/>
    <w:rsid w:val="000C5861"/>
    <w:rsid w:val="000C5BDE"/>
    <w:rsid w:val="000C639D"/>
    <w:rsid w:val="000C6946"/>
    <w:rsid w:val="000C6C31"/>
    <w:rsid w:val="000C6DBC"/>
    <w:rsid w:val="000C6F79"/>
    <w:rsid w:val="000C7476"/>
    <w:rsid w:val="000C7711"/>
    <w:rsid w:val="000C7AA2"/>
    <w:rsid w:val="000D02BB"/>
    <w:rsid w:val="000D0462"/>
    <w:rsid w:val="000D053D"/>
    <w:rsid w:val="000D0ED2"/>
    <w:rsid w:val="000D127B"/>
    <w:rsid w:val="000D1CEB"/>
    <w:rsid w:val="000D2563"/>
    <w:rsid w:val="000D25BF"/>
    <w:rsid w:val="000D3282"/>
    <w:rsid w:val="000D3FDC"/>
    <w:rsid w:val="000D490B"/>
    <w:rsid w:val="000D4E38"/>
    <w:rsid w:val="000D50DB"/>
    <w:rsid w:val="000D53F2"/>
    <w:rsid w:val="000D6288"/>
    <w:rsid w:val="000D7541"/>
    <w:rsid w:val="000D75E1"/>
    <w:rsid w:val="000D79F4"/>
    <w:rsid w:val="000E0259"/>
    <w:rsid w:val="000E047D"/>
    <w:rsid w:val="000E0A36"/>
    <w:rsid w:val="000E22CF"/>
    <w:rsid w:val="000E27B9"/>
    <w:rsid w:val="000E2977"/>
    <w:rsid w:val="000E2CC0"/>
    <w:rsid w:val="000E30AC"/>
    <w:rsid w:val="000E36C2"/>
    <w:rsid w:val="000E39A2"/>
    <w:rsid w:val="000E39E8"/>
    <w:rsid w:val="000E3B46"/>
    <w:rsid w:val="000E3E11"/>
    <w:rsid w:val="000E4596"/>
    <w:rsid w:val="000E5768"/>
    <w:rsid w:val="000E5843"/>
    <w:rsid w:val="000E6139"/>
    <w:rsid w:val="000E6BE1"/>
    <w:rsid w:val="000E7E0B"/>
    <w:rsid w:val="000E7E1A"/>
    <w:rsid w:val="000E7E48"/>
    <w:rsid w:val="000F0136"/>
    <w:rsid w:val="000F0772"/>
    <w:rsid w:val="000F078A"/>
    <w:rsid w:val="000F122D"/>
    <w:rsid w:val="000F1450"/>
    <w:rsid w:val="000F14E8"/>
    <w:rsid w:val="000F1BBD"/>
    <w:rsid w:val="000F290F"/>
    <w:rsid w:val="000F3061"/>
    <w:rsid w:val="000F4403"/>
    <w:rsid w:val="000F459A"/>
    <w:rsid w:val="000F4702"/>
    <w:rsid w:val="000F480B"/>
    <w:rsid w:val="000F4DFC"/>
    <w:rsid w:val="000F4E17"/>
    <w:rsid w:val="000F6578"/>
    <w:rsid w:val="000F7E8F"/>
    <w:rsid w:val="000F7FBB"/>
    <w:rsid w:val="001000FB"/>
    <w:rsid w:val="00100314"/>
    <w:rsid w:val="00100A9E"/>
    <w:rsid w:val="00100F6A"/>
    <w:rsid w:val="00101850"/>
    <w:rsid w:val="00102605"/>
    <w:rsid w:val="00102686"/>
    <w:rsid w:val="00102745"/>
    <w:rsid w:val="00103795"/>
    <w:rsid w:val="00103915"/>
    <w:rsid w:val="00103EA0"/>
    <w:rsid w:val="00104F1C"/>
    <w:rsid w:val="001051E5"/>
    <w:rsid w:val="00105A74"/>
    <w:rsid w:val="00105ACB"/>
    <w:rsid w:val="00105AEF"/>
    <w:rsid w:val="00106259"/>
    <w:rsid w:val="001068EB"/>
    <w:rsid w:val="0010741E"/>
    <w:rsid w:val="001078CE"/>
    <w:rsid w:val="0011044C"/>
    <w:rsid w:val="00110F61"/>
    <w:rsid w:val="001111BD"/>
    <w:rsid w:val="00111325"/>
    <w:rsid w:val="0011165A"/>
    <w:rsid w:val="001116C6"/>
    <w:rsid w:val="00111B2B"/>
    <w:rsid w:val="00112774"/>
    <w:rsid w:val="00112B2E"/>
    <w:rsid w:val="00113003"/>
    <w:rsid w:val="00113062"/>
    <w:rsid w:val="00113705"/>
    <w:rsid w:val="00113975"/>
    <w:rsid w:val="00113CFC"/>
    <w:rsid w:val="00113FEA"/>
    <w:rsid w:val="00114A22"/>
    <w:rsid w:val="00114E9D"/>
    <w:rsid w:val="00114ED2"/>
    <w:rsid w:val="0011507B"/>
    <w:rsid w:val="0011627A"/>
    <w:rsid w:val="001162D6"/>
    <w:rsid w:val="00116328"/>
    <w:rsid w:val="00116334"/>
    <w:rsid w:val="001163CF"/>
    <w:rsid w:val="001174C9"/>
    <w:rsid w:val="0011764D"/>
    <w:rsid w:val="001176F2"/>
    <w:rsid w:val="00117716"/>
    <w:rsid w:val="00117AB4"/>
    <w:rsid w:val="00117E69"/>
    <w:rsid w:val="001204D2"/>
    <w:rsid w:val="00121103"/>
    <w:rsid w:val="0012180F"/>
    <w:rsid w:val="00121BAB"/>
    <w:rsid w:val="00121E3C"/>
    <w:rsid w:val="00122B23"/>
    <w:rsid w:val="00122B7E"/>
    <w:rsid w:val="0012340B"/>
    <w:rsid w:val="00123FB5"/>
    <w:rsid w:val="0012400F"/>
    <w:rsid w:val="001249DC"/>
    <w:rsid w:val="001251F7"/>
    <w:rsid w:val="0012572D"/>
    <w:rsid w:val="00125BED"/>
    <w:rsid w:val="00125C59"/>
    <w:rsid w:val="00125D4F"/>
    <w:rsid w:val="00125DDE"/>
    <w:rsid w:val="00126812"/>
    <w:rsid w:val="00127004"/>
    <w:rsid w:val="00127AF2"/>
    <w:rsid w:val="00127EDC"/>
    <w:rsid w:val="00127F6D"/>
    <w:rsid w:val="00130355"/>
    <w:rsid w:val="00130365"/>
    <w:rsid w:val="00130A28"/>
    <w:rsid w:val="00131B5A"/>
    <w:rsid w:val="00132809"/>
    <w:rsid w:val="00132B94"/>
    <w:rsid w:val="00132C30"/>
    <w:rsid w:val="00132EFD"/>
    <w:rsid w:val="00133AED"/>
    <w:rsid w:val="001345B0"/>
    <w:rsid w:val="00134E09"/>
    <w:rsid w:val="00135DB9"/>
    <w:rsid w:val="0013695C"/>
    <w:rsid w:val="00136BF7"/>
    <w:rsid w:val="001378B9"/>
    <w:rsid w:val="00137FFA"/>
    <w:rsid w:val="00140109"/>
    <w:rsid w:val="0014029B"/>
    <w:rsid w:val="00140464"/>
    <w:rsid w:val="00140A4F"/>
    <w:rsid w:val="001413AB"/>
    <w:rsid w:val="00141DBF"/>
    <w:rsid w:val="001429DA"/>
    <w:rsid w:val="00142E3A"/>
    <w:rsid w:val="00142EFD"/>
    <w:rsid w:val="00142F55"/>
    <w:rsid w:val="00144335"/>
    <w:rsid w:val="0014502F"/>
    <w:rsid w:val="00145282"/>
    <w:rsid w:val="001453B0"/>
    <w:rsid w:val="001454D9"/>
    <w:rsid w:val="00145D8E"/>
    <w:rsid w:val="00146083"/>
    <w:rsid w:val="001462F7"/>
    <w:rsid w:val="001467CA"/>
    <w:rsid w:val="00147F35"/>
    <w:rsid w:val="00150005"/>
    <w:rsid w:val="00150BE7"/>
    <w:rsid w:val="0015145A"/>
    <w:rsid w:val="001518D7"/>
    <w:rsid w:val="00151AEB"/>
    <w:rsid w:val="00151B99"/>
    <w:rsid w:val="001521B2"/>
    <w:rsid w:val="0015237F"/>
    <w:rsid w:val="00152EDD"/>
    <w:rsid w:val="00153491"/>
    <w:rsid w:val="0015361C"/>
    <w:rsid w:val="0015372F"/>
    <w:rsid w:val="00153BFB"/>
    <w:rsid w:val="0015407E"/>
    <w:rsid w:val="0015448E"/>
    <w:rsid w:val="00154A6F"/>
    <w:rsid w:val="001552BD"/>
    <w:rsid w:val="00155D08"/>
    <w:rsid w:val="001560D3"/>
    <w:rsid w:val="00156BE5"/>
    <w:rsid w:val="00157232"/>
    <w:rsid w:val="00157A58"/>
    <w:rsid w:val="00160401"/>
    <w:rsid w:val="00160D4E"/>
    <w:rsid w:val="00160DF9"/>
    <w:rsid w:val="00161DDA"/>
    <w:rsid w:val="00161E62"/>
    <w:rsid w:val="00161F1C"/>
    <w:rsid w:val="0016200B"/>
    <w:rsid w:val="00162013"/>
    <w:rsid w:val="001625C8"/>
    <w:rsid w:val="00163102"/>
    <w:rsid w:val="00163BCF"/>
    <w:rsid w:val="00163D7A"/>
    <w:rsid w:val="00164281"/>
    <w:rsid w:val="00164ACE"/>
    <w:rsid w:val="00165703"/>
    <w:rsid w:val="001662D8"/>
    <w:rsid w:val="0016685F"/>
    <w:rsid w:val="001669F1"/>
    <w:rsid w:val="0016712F"/>
    <w:rsid w:val="00167503"/>
    <w:rsid w:val="001676A9"/>
    <w:rsid w:val="00167A15"/>
    <w:rsid w:val="00167A50"/>
    <w:rsid w:val="00167DF5"/>
    <w:rsid w:val="00170001"/>
    <w:rsid w:val="00172198"/>
    <w:rsid w:val="001724F5"/>
    <w:rsid w:val="00172612"/>
    <w:rsid w:val="00172817"/>
    <w:rsid w:val="001734E3"/>
    <w:rsid w:val="001742BF"/>
    <w:rsid w:val="00175567"/>
    <w:rsid w:val="00175E49"/>
    <w:rsid w:val="0017649F"/>
    <w:rsid w:val="0017655D"/>
    <w:rsid w:val="00177B7C"/>
    <w:rsid w:val="001805C1"/>
    <w:rsid w:val="00180A2E"/>
    <w:rsid w:val="001813AF"/>
    <w:rsid w:val="001829CD"/>
    <w:rsid w:val="00182F01"/>
    <w:rsid w:val="00184082"/>
    <w:rsid w:val="00184E10"/>
    <w:rsid w:val="00184F27"/>
    <w:rsid w:val="0018519B"/>
    <w:rsid w:val="00185966"/>
    <w:rsid w:val="00185A2D"/>
    <w:rsid w:val="00185AFE"/>
    <w:rsid w:val="00185CA2"/>
    <w:rsid w:val="00185E78"/>
    <w:rsid w:val="001866C3"/>
    <w:rsid w:val="00186B78"/>
    <w:rsid w:val="00187177"/>
    <w:rsid w:val="00187ABD"/>
    <w:rsid w:val="00190117"/>
    <w:rsid w:val="001904E3"/>
    <w:rsid w:val="0019087A"/>
    <w:rsid w:val="00191C5A"/>
    <w:rsid w:val="00191CEB"/>
    <w:rsid w:val="00191E63"/>
    <w:rsid w:val="001923E3"/>
    <w:rsid w:val="00192531"/>
    <w:rsid w:val="00192D68"/>
    <w:rsid w:val="00192DF7"/>
    <w:rsid w:val="0019388B"/>
    <w:rsid w:val="00193B9A"/>
    <w:rsid w:val="001940ED"/>
    <w:rsid w:val="001946AE"/>
    <w:rsid w:val="001946D5"/>
    <w:rsid w:val="00194E8C"/>
    <w:rsid w:val="001962EC"/>
    <w:rsid w:val="001963DD"/>
    <w:rsid w:val="001965DB"/>
    <w:rsid w:val="00196D01"/>
    <w:rsid w:val="00196DC9"/>
    <w:rsid w:val="00196E95"/>
    <w:rsid w:val="00197C09"/>
    <w:rsid w:val="001A0236"/>
    <w:rsid w:val="001A0AF8"/>
    <w:rsid w:val="001A18D5"/>
    <w:rsid w:val="001A1A38"/>
    <w:rsid w:val="001A1BE0"/>
    <w:rsid w:val="001A1D4A"/>
    <w:rsid w:val="001A3011"/>
    <w:rsid w:val="001A4A9B"/>
    <w:rsid w:val="001A4DAF"/>
    <w:rsid w:val="001A4E37"/>
    <w:rsid w:val="001A54CD"/>
    <w:rsid w:val="001A66DF"/>
    <w:rsid w:val="001A67D0"/>
    <w:rsid w:val="001A6863"/>
    <w:rsid w:val="001A7591"/>
    <w:rsid w:val="001A75B1"/>
    <w:rsid w:val="001A7B06"/>
    <w:rsid w:val="001B0366"/>
    <w:rsid w:val="001B0444"/>
    <w:rsid w:val="001B096B"/>
    <w:rsid w:val="001B0F9F"/>
    <w:rsid w:val="001B123C"/>
    <w:rsid w:val="001B1A0D"/>
    <w:rsid w:val="001B1BF1"/>
    <w:rsid w:val="001B2456"/>
    <w:rsid w:val="001B246B"/>
    <w:rsid w:val="001B255B"/>
    <w:rsid w:val="001B3C8A"/>
    <w:rsid w:val="001B449C"/>
    <w:rsid w:val="001B4546"/>
    <w:rsid w:val="001B4AA2"/>
    <w:rsid w:val="001B4ADE"/>
    <w:rsid w:val="001B5EF8"/>
    <w:rsid w:val="001B615D"/>
    <w:rsid w:val="001B61E9"/>
    <w:rsid w:val="001B6791"/>
    <w:rsid w:val="001B731A"/>
    <w:rsid w:val="001C07C6"/>
    <w:rsid w:val="001C19CD"/>
    <w:rsid w:val="001C22D5"/>
    <w:rsid w:val="001C250A"/>
    <w:rsid w:val="001C2515"/>
    <w:rsid w:val="001C26FB"/>
    <w:rsid w:val="001C2BE4"/>
    <w:rsid w:val="001C33C1"/>
    <w:rsid w:val="001C3E30"/>
    <w:rsid w:val="001C3E5C"/>
    <w:rsid w:val="001C5072"/>
    <w:rsid w:val="001C5B2A"/>
    <w:rsid w:val="001C600B"/>
    <w:rsid w:val="001C6306"/>
    <w:rsid w:val="001C65AA"/>
    <w:rsid w:val="001C6898"/>
    <w:rsid w:val="001C6DD8"/>
    <w:rsid w:val="001C702D"/>
    <w:rsid w:val="001C7C7B"/>
    <w:rsid w:val="001D068D"/>
    <w:rsid w:val="001D12D1"/>
    <w:rsid w:val="001D15DF"/>
    <w:rsid w:val="001D2973"/>
    <w:rsid w:val="001D30F3"/>
    <w:rsid w:val="001D31A0"/>
    <w:rsid w:val="001D338E"/>
    <w:rsid w:val="001D426C"/>
    <w:rsid w:val="001D56E9"/>
    <w:rsid w:val="001D5EE1"/>
    <w:rsid w:val="001D70EF"/>
    <w:rsid w:val="001D796A"/>
    <w:rsid w:val="001D7A84"/>
    <w:rsid w:val="001D7C79"/>
    <w:rsid w:val="001E003B"/>
    <w:rsid w:val="001E1CC4"/>
    <w:rsid w:val="001E1D38"/>
    <w:rsid w:val="001E28A0"/>
    <w:rsid w:val="001E4258"/>
    <w:rsid w:val="001E4963"/>
    <w:rsid w:val="001E5AEF"/>
    <w:rsid w:val="001E5D6A"/>
    <w:rsid w:val="001E6644"/>
    <w:rsid w:val="001E6A94"/>
    <w:rsid w:val="001E70FB"/>
    <w:rsid w:val="001E780A"/>
    <w:rsid w:val="001F0FA0"/>
    <w:rsid w:val="001F1349"/>
    <w:rsid w:val="001F1863"/>
    <w:rsid w:val="001F2356"/>
    <w:rsid w:val="001F2A68"/>
    <w:rsid w:val="001F3BF5"/>
    <w:rsid w:val="001F4773"/>
    <w:rsid w:val="001F4E6F"/>
    <w:rsid w:val="001F5008"/>
    <w:rsid w:val="001F51A9"/>
    <w:rsid w:val="001F56AA"/>
    <w:rsid w:val="001F58AA"/>
    <w:rsid w:val="001F5A4E"/>
    <w:rsid w:val="001F5EF6"/>
    <w:rsid w:val="001F657F"/>
    <w:rsid w:val="001F6F17"/>
    <w:rsid w:val="001F6FB6"/>
    <w:rsid w:val="001F72BB"/>
    <w:rsid w:val="001F7978"/>
    <w:rsid w:val="001F7A0E"/>
    <w:rsid w:val="0020002B"/>
    <w:rsid w:val="0020022E"/>
    <w:rsid w:val="0020054E"/>
    <w:rsid w:val="00201AC4"/>
    <w:rsid w:val="00201F1E"/>
    <w:rsid w:val="00202950"/>
    <w:rsid w:val="0020299B"/>
    <w:rsid w:val="00202D50"/>
    <w:rsid w:val="00202E44"/>
    <w:rsid w:val="002037AA"/>
    <w:rsid w:val="00203FE3"/>
    <w:rsid w:val="002042D8"/>
    <w:rsid w:val="002043FB"/>
    <w:rsid w:val="00204515"/>
    <w:rsid w:val="00204BF5"/>
    <w:rsid w:val="00204E6B"/>
    <w:rsid w:val="002053EF"/>
    <w:rsid w:val="002058D4"/>
    <w:rsid w:val="00205D9F"/>
    <w:rsid w:val="0020632A"/>
    <w:rsid w:val="0020697F"/>
    <w:rsid w:val="00210D5C"/>
    <w:rsid w:val="002110EB"/>
    <w:rsid w:val="00211338"/>
    <w:rsid w:val="00211388"/>
    <w:rsid w:val="0021148C"/>
    <w:rsid w:val="00211694"/>
    <w:rsid w:val="0021201A"/>
    <w:rsid w:val="00212D27"/>
    <w:rsid w:val="00212E0C"/>
    <w:rsid w:val="002138FE"/>
    <w:rsid w:val="00213A1F"/>
    <w:rsid w:val="00213C63"/>
    <w:rsid w:val="00213EC5"/>
    <w:rsid w:val="00214502"/>
    <w:rsid w:val="00214741"/>
    <w:rsid w:val="0021539A"/>
    <w:rsid w:val="00215852"/>
    <w:rsid w:val="00215853"/>
    <w:rsid w:val="00215B8E"/>
    <w:rsid w:val="00216264"/>
    <w:rsid w:val="002176B6"/>
    <w:rsid w:val="0021792D"/>
    <w:rsid w:val="00217DB8"/>
    <w:rsid w:val="002202CE"/>
    <w:rsid w:val="0022032A"/>
    <w:rsid w:val="00220B2D"/>
    <w:rsid w:val="0022194E"/>
    <w:rsid w:val="00221ECE"/>
    <w:rsid w:val="002220B1"/>
    <w:rsid w:val="002221CE"/>
    <w:rsid w:val="00222BE8"/>
    <w:rsid w:val="00223102"/>
    <w:rsid w:val="002232CB"/>
    <w:rsid w:val="00224022"/>
    <w:rsid w:val="00224A66"/>
    <w:rsid w:val="00226055"/>
    <w:rsid w:val="0022613F"/>
    <w:rsid w:val="00226236"/>
    <w:rsid w:val="002270C9"/>
    <w:rsid w:val="00227A8B"/>
    <w:rsid w:val="0023146B"/>
    <w:rsid w:val="002315A0"/>
    <w:rsid w:val="0023161C"/>
    <w:rsid w:val="00231748"/>
    <w:rsid w:val="00231EC7"/>
    <w:rsid w:val="002324A5"/>
    <w:rsid w:val="00232E15"/>
    <w:rsid w:val="00233079"/>
    <w:rsid w:val="00233769"/>
    <w:rsid w:val="0023382C"/>
    <w:rsid w:val="00233977"/>
    <w:rsid w:val="00233C58"/>
    <w:rsid w:val="00233C71"/>
    <w:rsid w:val="0023434C"/>
    <w:rsid w:val="002343B3"/>
    <w:rsid w:val="002345B6"/>
    <w:rsid w:val="002347A6"/>
    <w:rsid w:val="00234B84"/>
    <w:rsid w:val="00236016"/>
    <w:rsid w:val="00237065"/>
    <w:rsid w:val="00237589"/>
    <w:rsid w:val="0023758D"/>
    <w:rsid w:val="002375A7"/>
    <w:rsid w:val="0023798D"/>
    <w:rsid w:val="0024019A"/>
    <w:rsid w:val="00241146"/>
    <w:rsid w:val="0024120F"/>
    <w:rsid w:val="0024131D"/>
    <w:rsid w:val="002415B8"/>
    <w:rsid w:val="00241ED1"/>
    <w:rsid w:val="0024265C"/>
    <w:rsid w:val="00242D62"/>
    <w:rsid w:val="002430BF"/>
    <w:rsid w:val="002430D0"/>
    <w:rsid w:val="002431D7"/>
    <w:rsid w:val="00243C4B"/>
    <w:rsid w:val="00244058"/>
    <w:rsid w:val="00245718"/>
    <w:rsid w:val="00245DD8"/>
    <w:rsid w:val="00245E07"/>
    <w:rsid w:val="00247610"/>
    <w:rsid w:val="00247712"/>
    <w:rsid w:val="00247949"/>
    <w:rsid w:val="00250EC6"/>
    <w:rsid w:val="002515C7"/>
    <w:rsid w:val="00251866"/>
    <w:rsid w:val="00251A9F"/>
    <w:rsid w:val="00251D8D"/>
    <w:rsid w:val="00252492"/>
    <w:rsid w:val="00252B35"/>
    <w:rsid w:val="0025316D"/>
    <w:rsid w:val="0025336C"/>
    <w:rsid w:val="00253A02"/>
    <w:rsid w:val="00253A8F"/>
    <w:rsid w:val="00253B81"/>
    <w:rsid w:val="002547CB"/>
    <w:rsid w:val="002554DE"/>
    <w:rsid w:val="00255575"/>
    <w:rsid w:val="00255E11"/>
    <w:rsid w:val="00256835"/>
    <w:rsid w:val="002569F0"/>
    <w:rsid w:val="00256E1A"/>
    <w:rsid w:val="00256ECF"/>
    <w:rsid w:val="00257730"/>
    <w:rsid w:val="00257999"/>
    <w:rsid w:val="00257D50"/>
    <w:rsid w:val="002604AA"/>
    <w:rsid w:val="0026129B"/>
    <w:rsid w:val="00261560"/>
    <w:rsid w:val="0026157A"/>
    <w:rsid w:val="00261715"/>
    <w:rsid w:val="00261CF9"/>
    <w:rsid w:val="00261EC0"/>
    <w:rsid w:val="0026231B"/>
    <w:rsid w:val="00263101"/>
    <w:rsid w:val="002631D1"/>
    <w:rsid w:val="00263201"/>
    <w:rsid w:val="00263224"/>
    <w:rsid w:val="002634CA"/>
    <w:rsid w:val="00263A37"/>
    <w:rsid w:val="00263A8A"/>
    <w:rsid w:val="0026478A"/>
    <w:rsid w:val="0026480D"/>
    <w:rsid w:val="00264A13"/>
    <w:rsid w:val="002653A6"/>
    <w:rsid w:val="00265F9D"/>
    <w:rsid w:val="00265FD3"/>
    <w:rsid w:val="002661F1"/>
    <w:rsid w:val="00266209"/>
    <w:rsid w:val="00266DB6"/>
    <w:rsid w:val="002710FA"/>
    <w:rsid w:val="002711A4"/>
    <w:rsid w:val="00271F13"/>
    <w:rsid w:val="0027278E"/>
    <w:rsid w:val="00272CC8"/>
    <w:rsid w:val="0027482E"/>
    <w:rsid w:val="00274DB5"/>
    <w:rsid w:val="00275BB1"/>
    <w:rsid w:val="00277933"/>
    <w:rsid w:val="00277F8D"/>
    <w:rsid w:val="00277FA7"/>
    <w:rsid w:val="00280046"/>
    <w:rsid w:val="00280B4F"/>
    <w:rsid w:val="00280F3D"/>
    <w:rsid w:val="0028106A"/>
    <w:rsid w:val="00281EB4"/>
    <w:rsid w:val="0028308E"/>
    <w:rsid w:val="002834E9"/>
    <w:rsid w:val="00283975"/>
    <w:rsid w:val="00283A52"/>
    <w:rsid w:val="00283C5E"/>
    <w:rsid w:val="00283E26"/>
    <w:rsid w:val="0028428F"/>
    <w:rsid w:val="00284CFC"/>
    <w:rsid w:val="00285832"/>
    <w:rsid w:val="00285969"/>
    <w:rsid w:val="00285D4C"/>
    <w:rsid w:val="0028663B"/>
    <w:rsid w:val="00286CEC"/>
    <w:rsid w:val="002870F9"/>
    <w:rsid w:val="002871A9"/>
    <w:rsid w:val="00287505"/>
    <w:rsid w:val="0029043A"/>
    <w:rsid w:val="00290781"/>
    <w:rsid w:val="00290D27"/>
    <w:rsid w:val="00290DD0"/>
    <w:rsid w:val="002910A6"/>
    <w:rsid w:val="00291784"/>
    <w:rsid w:val="002920DF"/>
    <w:rsid w:val="0029273C"/>
    <w:rsid w:val="002929BB"/>
    <w:rsid w:val="00292E33"/>
    <w:rsid w:val="00292FF2"/>
    <w:rsid w:val="00294368"/>
    <w:rsid w:val="00294B78"/>
    <w:rsid w:val="00295416"/>
    <w:rsid w:val="00295949"/>
    <w:rsid w:val="0029624A"/>
    <w:rsid w:val="00296311"/>
    <w:rsid w:val="00296922"/>
    <w:rsid w:val="00297098"/>
    <w:rsid w:val="002A05D4"/>
    <w:rsid w:val="002A06DB"/>
    <w:rsid w:val="002A09FF"/>
    <w:rsid w:val="002A0E60"/>
    <w:rsid w:val="002A1A58"/>
    <w:rsid w:val="002A1B02"/>
    <w:rsid w:val="002A1C53"/>
    <w:rsid w:val="002A244B"/>
    <w:rsid w:val="002A28FC"/>
    <w:rsid w:val="002A2B44"/>
    <w:rsid w:val="002A2EA5"/>
    <w:rsid w:val="002A3D94"/>
    <w:rsid w:val="002A4736"/>
    <w:rsid w:val="002A4B1C"/>
    <w:rsid w:val="002A55FE"/>
    <w:rsid w:val="002A58BB"/>
    <w:rsid w:val="002A6AFB"/>
    <w:rsid w:val="002A733D"/>
    <w:rsid w:val="002A774A"/>
    <w:rsid w:val="002A78F3"/>
    <w:rsid w:val="002A7E5C"/>
    <w:rsid w:val="002A7F6D"/>
    <w:rsid w:val="002B057F"/>
    <w:rsid w:val="002B1342"/>
    <w:rsid w:val="002B1F83"/>
    <w:rsid w:val="002B2008"/>
    <w:rsid w:val="002B2368"/>
    <w:rsid w:val="002B27C8"/>
    <w:rsid w:val="002B2A7F"/>
    <w:rsid w:val="002B3043"/>
    <w:rsid w:val="002B330B"/>
    <w:rsid w:val="002B39BE"/>
    <w:rsid w:val="002B438C"/>
    <w:rsid w:val="002B48DB"/>
    <w:rsid w:val="002B4B34"/>
    <w:rsid w:val="002B541A"/>
    <w:rsid w:val="002B5EAB"/>
    <w:rsid w:val="002B6407"/>
    <w:rsid w:val="002B6416"/>
    <w:rsid w:val="002B6459"/>
    <w:rsid w:val="002B680A"/>
    <w:rsid w:val="002B7014"/>
    <w:rsid w:val="002B73B0"/>
    <w:rsid w:val="002C0E93"/>
    <w:rsid w:val="002C24B4"/>
    <w:rsid w:val="002C26CF"/>
    <w:rsid w:val="002C28A6"/>
    <w:rsid w:val="002C2B3A"/>
    <w:rsid w:val="002C2B87"/>
    <w:rsid w:val="002C37FA"/>
    <w:rsid w:val="002C3CF4"/>
    <w:rsid w:val="002C441A"/>
    <w:rsid w:val="002C4969"/>
    <w:rsid w:val="002C4A73"/>
    <w:rsid w:val="002C4B84"/>
    <w:rsid w:val="002C4C0C"/>
    <w:rsid w:val="002C4C48"/>
    <w:rsid w:val="002C5016"/>
    <w:rsid w:val="002C5C2F"/>
    <w:rsid w:val="002C5C87"/>
    <w:rsid w:val="002C5D0F"/>
    <w:rsid w:val="002C60B9"/>
    <w:rsid w:val="002C6706"/>
    <w:rsid w:val="002C6F77"/>
    <w:rsid w:val="002C704D"/>
    <w:rsid w:val="002D0845"/>
    <w:rsid w:val="002D0933"/>
    <w:rsid w:val="002D0CE3"/>
    <w:rsid w:val="002D19BB"/>
    <w:rsid w:val="002D1A9B"/>
    <w:rsid w:val="002D20F8"/>
    <w:rsid w:val="002D22BD"/>
    <w:rsid w:val="002D22C5"/>
    <w:rsid w:val="002D241F"/>
    <w:rsid w:val="002D302A"/>
    <w:rsid w:val="002D3355"/>
    <w:rsid w:val="002D36C6"/>
    <w:rsid w:val="002D37C1"/>
    <w:rsid w:val="002D3822"/>
    <w:rsid w:val="002D43CA"/>
    <w:rsid w:val="002D444B"/>
    <w:rsid w:val="002D4A45"/>
    <w:rsid w:val="002D4B42"/>
    <w:rsid w:val="002D4B43"/>
    <w:rsid w:val="002D57DB"/>
    <w:rsid w:val="002D5A1B"/>
    <w:rsid w:val="002D65BC"/>
    <w:rsid w:val="002D6A45"/>
    <w:rsid w:val="002D6B56"/>
    <w:rsid w:val="002D7D88"/>
    <w:rsid w:val="002E03E8"/>
    <w:rsid w:val="002E055C"/>
    <w:rsid w:val="002E063F"/>
    <w:rsid w:val="002E1050"/>
    <w:rsid w:val="002E107C"/>
    <w:rsid w:val="002E107E"/>
    <w:rsid w:val="002E1459"/>
    <w:rsid w:val="002E18E5"/>
    <w:rsid w:val="002E1953"/>
    <w:rsid w:val="002E1F40"/>
    <w:rsid w:val="002E2CB5"/>
    <w:rsid w:val="002E2D7D"/>
    <w:rsid w:val="002E32D0"/>
    <w:rsid w:val="002E3D76"/>
    <w:rsid w:val="002E40A1"/>
    <w:rsid w:val="002E48EC"/>
    <w:rsid w:val="002E4B44"/>
    <w:rsid w:val="002E4ECB"/>
    <w:rsid w:val="002E4F23"/>
    <w:rsid w:val="002E57B7"/>
    <w:rsid w:val="002E5999"/>
    <w:rsid w:val="002E5E8E"/>
    <w:rsid w:val="002E635A"/>
    <w:rsid w:val="002E6D68"/>
    <w:rsid w:val="002E7847"/>
    <w:rsid w:val="002F0073"/>
    <w:rsid w:val="002F0E20"/>
    <w:rsid w:val="002F167F"/>
    <w:rsid w:val="002F1C67"/>
    <w:rsid w:val="002F240B"/>
    <w:rsid w:val="002F26B7"/>
    <w:rsid w:val="002F2F50"/>
    <w:rsid w:val="002F33EC"/>
    <w:rsid w:val="002F34E3"/>
    <w:rsid w:val="002F3601"/>
    <w:rsid w:val="002F37F2"/>
    <w:rsid w:val="002F45F6"/>
    <w:rsid w:val="002F5A6F"/>
    <w:rsid w:val="002F6411"/>
    <w:rsid w:val="002F692F"/>
    <w:rsid w:val="002F7B66"/>
    <w:rsid w:val="00300CB4"/>
    <w:rsid w:val="00300E24"/>
    <w:rsid w:val="00302ED6"/>
    <w:rsid w:val="0030303A"/>
    <w:rsid w:val="003033BA"/>
    <w:rsid w:val="00303926"/>
    <w:rsid w:val="00303974"/>
    <w:rsid w:val="00303C19"/>
    <w:rsid w:val="00304200"/>
    <w:rsid w:val="003043A3"/>
    <w:rsid w:val="00304BD4"/>
    <w:rsid w:val="0030500A"/>
    <w:rsid w:val="003052EB"/>
    <w:rsid w:val="00305FCB"/>
    <w:rsid w:val="003060BC"/>
    <w:rsid w:val="003063C3"/>
    <w:rsid w:val="00306435"/>
    <w:rsid w:val="00306616"/>
    <w:rsid w:val="003069DC"/>
    <w:rsid w:val="00306B44"/>
    <w:rsid w:val="00307C44"/>
    <w:rsid w:val="003100AF"/>
    <w:rsid w:val="00310196"/>
    <w:rsid w:val="0031088E"/>
    <w:rsid w:val="00310D01"/>
    <w:rsid w:val="00311376"/>
    <w:rsid w:val="00311A1F"/>
    <w:rsid w:val="00311B47"/>
    <w:rsid w:val="00311D52"/>
    <w:rsid w:val="00312015"/>
    <w:rsid w:val="00312190"/>
    <w:rsid w:val="003123CC"/>
    <w:rsid w:val="003125E0"/>
    <w:rsid w:val="0031271D"/>
    <w:rsid w:val="003132BB"/>
    <w:rsid w:val="00313337"/>
    <w:rsid w:val="00313447"/>
    <w:rsid w:val="00313748"/>
    <w:rsid w:val="00313EA3"/>
    <w:rsid w:val="00315365"/>
    <w:rsid w:val="00315457"/>
    <w:rsid w:val="00315C55"/>
    <w:rsid w:val="003161A4"/>
    <w:rsid w:val="00316955"/>
    <w:rsid w:val="0031720A"/>
    <w:rsid w:val="0031749B"/>
    <w:rsid w:val="003174E5"/>
    <w:rsid w:val="00317C9D"/>
    <w:rsid w:val="00317CD2"/>
    <w:rsid w:val="00317D99"/>
    <w:rsid w:val="0032078D"/>
    <w:rsid w:val="00320ADF"/>
    <w:rsid w:val="0032137B"/>
    <w:rsid w:val="00321BD6"/>
    <w:rsid w:val="00321FA3"/>
    <w:rsid w:val="003227D3"/>
    <w:rsid w:val="00322937"/>
    <w:rsid w:val="00323881"/>
    <w:rsid w:val="003247ED"/>
    <w:rsid w:val="003251A8"/>
    <w:rsid w:val="003254B1"/>
    <w:rsid w:val="0032586E"/>
    <w:rsid w:val="00325D98"/>
    <w:rsid w:val="0032682A"/>
    <w:rsid w:val="00327781"/>
    <w:rsid w:val="00327A5C"/>
    <w:rsid w:val="0033092C"/>
    <w:rsid w:val="00330E4A"/>
    <w:rsid w:val="0033112A"/>
    <w:rsid w:val="0033122A"/>
    <w:rsid w:val="003315AC"/>
    <w:rsid w:val="00331932"/>
    <w:rsid w:val="00332382"/>
    <w:rsid w:val="00332453"/>
    <w:rsid w:val="0033251B"/>
    <w:rsid w:val="00332F8C"/>
    <w:rsid w:val="00333A88"/>
    <w:rsid w:val="00333BC9"/>
    <w:rsid w:val="00335B15"/>
    <w:rsid w:val="00335B21"/>
    <w:rsid w:val="00335D3F"/>
    <w:rsid w:val="00336104"/>
    <w:rsid w:val="0033660B"/>
    <w:rsid w:val="00336729"/>
    <w:rsid w:val="0033726D"/>
    <w:rsid w:val="0033746A"/>
    <w:rsid w:val="00337CA8"/>
    <w:rsid w:val="00340D3F"/>
    <w:rsid w:val="0034174B"/>
    <w:rsid w:val="0034177C"/>
    <w:rsid w:val="00341EBD"/>
    <w:rsid w:val="0034204E"/>
    <w:rsid w:val="003420E9"/>
    <w:rsid w:val="00342345"/>
    <w:rsid w:val="00342C27"/>
    <w:rsid w:val="00342F14"/>
    <w:rsid w:val="003430C8"/>
    <w:rsid w:val="003432C8"/>
    <w:rsid w:val="003434B3"/>
    <w:rsid w:val="00343536"/>
    <w:rsid w:val="00343EFB"/>
    <w:rsid w:val="00344026"/>
    <w:rsid w:val="0034437F"/>
    <w:rsid w:val="00344384"/>
    <w:rsid w:val="00344760"/>
    <w:rsid w:val="003454E8"/>
    <w:rsid w:val="00345574"/>
    <w:rsid w:val="0034680A"/>
    <w:rsid w:val="00346C62"/>
    <w:rsid w:val="00347202"/>
    <w:rsid w:val="003474A1"/>
    <w:rsid w:val="0034778E"/>
    <w:rsid w:val="00347A5A"/>
    <w:rsid w:val="003501E2"/>
    <w:rsid w:val="00351E10"/>
    <w:rsid w:val="00352091"/>
    <w:rsid w:val="003533F4"/>
    <w:rsid w:val="003536F6"/>
    <w:rsid w:val="00353DD5"/>
    <w:rsid w:val="00354CAC"/>
    <w:rsid w:val="00355131"/>
    <w:rsid w:val="0035585E"/>
    <w:rsid w:val="00355C52"/>
    <w:rsid w:val="00355F74"/>
    <w:rsid w:val="003560DB"/>
    <w:rsid w:val="003564DB"/>
    <w:rsid w:val="00356F87"/>
    <w:rsid w:val="00360CE8"/>
    <w:rsid w:val="00360CF3"/>
    <w:rsid w:val="00361A59"/>
    <w:rsid w:val="00363348"/>
    <w:rsid w:val="00363857"/>
    <w:rsid w:val="00363D59"/>
    <w:rsid w:val="003640F7"/>
    <w:rsid w:val="003649F8"/>
    <w:rsid w:val="00365D3A"/>
    <w:rsid w:val="003664FF"/>
    <w:rsid w:val="00366BD2"/>
    <w:rsid w:val="00366F1C"/>
    <w:rsid w:val="003670B8"/>
    <w:rsid w:val="00367519"/>
    <w:rsid w:val="003704A3"/>
    <w:rsid w:val="003706F2"/>
    <w:rsid w:val="0037124F"/>
    <w:rsid w:val="0037162B"/>
    <w:rsid w:val="00372051"/>
    <w:rsid w:val="003722B3"/>
    <w:rsid w:val="003722E6"/>
    <w:rsid w:val="00372808"/>
    <w:rsid w:val="00373827"/>
    <w:rsid w:val="0037401C"/>
    <w:rsid w:val="0037453B"/>
    <w:rsid w:val="00374D49"/>
    <w:rsid w:val="0037507B"/>
    <w:rsid w:val="00375C7C"/>
    <w:rsid w:val="00376182"/>
    <w:rsid w:val="00377027"/>
    <w:rsid w:val="00377135"/>
    <w:rsid w:val="00377FEF"/>
    <w:rsid w:val="00380272"/>
    <w:rsid w:val="003805DB"/>
    <w:rsid w:val="0038152A"/>
    <w:rsid w:val="003822A4"/>
    <w:rsid w:val="00382BAD"/>
    <w:rsid w:val="0038333E"/>
    <w:rsid w:val="003835FD"/>
    <w:rsid w:val="00383632"/>
    <w:rsid w:val="00384DF1"/>
    <w:rsid w:val="00384FF3"/>
    <w:rsid w:val="0038512F"/>
    <w:rsid w:val="00386456"/>
    <w:rsid w:val="003865A9"/>
    <w:rsid w:val="00387BD8"/>
    <w:rsid w:val="0039092B"/>
    <w:rsid w:val="00390C01"/>
    <w:rsid w:val="00390C57"/>
    <w:rsid w:val="00390F32"/>
    <w:rsid w:val="0039135E"/>
    <w:rsid w:val="00392A0C"/>
    <w:rsid w:val="0039319C"/>
    <w:rsid w:val="00393498"/>
    <w:rsid w:val="00393577"/>
    <w:rsid w:val="00393C2B"/>
    <w:rsid w:val="00393CAE"/>
    <w:rsid w:val="00394178"/>
    <w:rsid w:val="003945F4"/>
    <w:rsid w:val="0039471F"/>
    <w:rsid w:val="00394EB5"/>
    <w:rsid w:val="003953B4"/>
    <w:rsid w:val="0039615F"/>
    <w:rsid w:val="003966A0"/>
    <w:rsid w:val="00396A29"/>
    <w:rsid w:val="00397FF0"/>
    <w:rsid w:val="003A0878"/>
    <w:rsid w:val="003A1561"/>
    <w:rsid w:val="003A1D25"/>
    <w:rsid w:val="003A22A2"/>
    <w:rsid w:val="003A22E9"/>
    <w:rsid w:val="003A2447"/>
    <w:rsid w:val="003A2AA1"/>
    <w:rsid w:val="003A31A5"/>
    <w:rsid w:val="003A329A"/>
    <w:rsid w:val="003A3603"/>
    <w:rsid w:val="003A3851"/>
    <w:rsid w:val="003A39DD"/>
    <w:rsid w:val="003A4199"/>
    <w:rsid w:val="003A4A8E"/>
    <w:rsid w:val="003A563C"/>
    <w:rsid w:val="003A581E"/>
    <w:rsid w:val="003A6160"/>
    <w:rsid w:val="003A65A5"/>
    <w:rsid w:val="003A6812"/>
    <w:rsid w:val="003A68F4"/>
    <w:rsid w:val="003A72F5"/>
    <w:rsid w:val="003A74FC"/>
    <w:rsid w:val="003A78E5"/>
    <w:rsid w:val="003B0341"/>
    <w:rsid w:val="003B1AF1"/>
    <w:rsid w:val="003B1DAF"/>
    <w:rsid w:val="003B1E57"/>
    <w:rsid w:val="003B2E90"/>
    <w:rsid w:val="003B2EF3"/>
    <w:rsid w:val="003B34B5"/>
    <w:rsid w:val="003B4A4D"/>
    <w:rsid w:val="003B534F"/>
    <w:rsid w:val="003B5391"/>
    <w:rsid w:val="003B58CE"/>
    <w:rsid w:val="003B65D7"/>
    <w:rsid w:val="003B65E0"/>
    <w:rsid w:val="003B6BD4"/>
    <w:rsid w:val="003B6F4D"/>
    <w:rsid w:val="003B6FE7"/>
    <w:rsid w:val="003B7ED6"/>
    <w:rsid w:val="003C0012"/>
    <w:rsid w:val="003C095A"/>
    <w:rsid w:val="003C0D1F"/>
    <w:rsid w:val="003C116A"/>
    <w:rsid w:val="003C1AF4"/>
    <w:rsid w:val="003C1C9C"/>
    <w:rsid w:val="003C1CB8"/>
    <w:rsid w:val="003C22DA"/>
    <w:rsid w:val="003C2550"/>
    <w:rsid w:val="003C287F"/>
    <w:rsid w:val="003C31A1"/>
    <w:rsid w:val="003C3339"/>
    <w:rsid w:val="003C375A"/>
    <w:rsid w:val="003C4D9F"/>
    <w:rsid w:val="003C5247"/>
    <w:rsid w:val="003C55EC"/>
    <w:rsid w:val="003C622C"/>
    <w:rsid w:val="003C6505"/>
    <w:rsid w:val="003C73C7"/>
    <w:rsid w:val="003C7CFB"/>
    <w:rsid w:val="003D050B"/>
    <w:rsid w:val="003D0750"/>
    <w:rsid w:val="003D0B98"/>
    <w:rsid w:val="003D0C38"/>
    <w:rsid w:val="003D0C3C"/>
    <w:rsid w:val="003D0DE5"/>
    <w:rsid w:val="003D0F46"/>
    <w:rsid w:val="003D1351"/>
    <w:rsid w:val="003D21C1"/>
    <w:rsid w:val="003D3B15"/>
    <w:rsid w:val="003D3B2E"/>
    <w:rsid w:val="003D4101"/>
    <w:rsid w:val="003D484D"/>
    <w:rsid w:val="003D49CB"/>
    <w:rsid w:val="003D4FC2"/>
    <w:rsid w:val="003D6B8F"/>
    <w:rsid w:val="003D6F7A"/>
    <w:rsid w:val="003D7209"/>
    <w:rsid w:val="003D7566"/>
    <w:rsid w:val="003D7FB3"/>
    <w:rsid w:val="003E006D"/>
    <w:rsid w:val="003E0224"/>
    <w:rsid w:val="003E067E"/>
    <w:rsid w:val="003E09BB"/>
    <w:rsid w:val="003E159D"/>
    <w:rsid w:val="003E20EA"/>
    <w:rsid w:val="003E210C"/>
    <w:rsid w:val="003E2F55"/>
    <w:rsid w:val="003E3239"/>
    <w:rsid w:val="003E34DB"/>
    <w:rsid w:val="003E3833"/>
    <w:rsid w:val="003E3AF9"/>
    <w:rsid w:val="003E4A70"/>
    <w:rsid w:val="003E4C48"/>
    <w:rsid w:val="003E4CD9"/>
    <w:rsid w:val="003E52C2"/>
    <w:rsid w:val="003E54B3"/>
    <w:rsid w:val="003E5780"/>
    <w:rsid w:val="003E57F7"/>
    <w:rsid w:val="003E5B9F"/>
    <w:rsid w:val="003E6072"/>
    <w:rsid w:val="003E67DE"/>
    <w:rsid w:val="003E6AB6"/>
    <w:rsid w:val="003E6E0B"/>
    <w:rsid w:val="003E71CD"/>
    <w:rsid w:val="003E72F0"/>
    <w:rsid w:val="003E78DA"/>
    <w:rsid w:val="003E7A8B"/>
    <w:rsid w:val="003F060E"/>
    <w:rsid w:val="003F0F7F"/>
    <w:rsid w:val="003F115C"/>
    <w:rsid w:val="003F155A"/>
    <w:rsid w:val="003F2B26"/>
    <w:rsid w:val="003F300D"/>
    <w:rsid w:val="003F31C0"/>
    <w:rsid w:val="003F391F"/>
    <w:rsid w:val="003F4599"/>
    <w:rsid w:val="003F45E1"/>
    <w:rsid w:val="003F4F6C"/>
    <w:rsid w:val="003F559E"/>
    <w:rsid w:val="003F6181"/>
    <w:rsid w:val="003F662E"/>
    <w:rsid w:val="003F6BFC"/>
    <w:rsid w:val="003F7343"/>
    <w:rsid w:val="00400002"/>
    <w:rsid w:val="00400054"/>
    <w:rsid w:val="004004EA"/>
    <w:rsid w:val="00400B70"/>
    <w:rsid w:val="00400C41"/>
    <w:rsid w:val="004016A3"/>
    <w:rsid w:val="00401B31"/>
    <w:rsid w:val="00401EEA"/>
    <w:rsid w:val="0040202B"/>
    <w:rsid w:val="00402DE1"/>
    <w:rsid w:val="00402EEB"/>
    <w:rsid w:val="004037C2"/>
    <w:rsid w:val="00404041"/>
    <w:rsid w:val="004047DF"/>
    <w:rsid w:val="00404B43"/>
    <w:rsid w:val="00404C61"/>
    <w:rsid w:val="00405487"/>
    <w:rsid w:val="00405B8A"/>
    <w:rsid w:val="0040602B"/>
    <w:rsid w:val="00406359"/>
    <w:rsid w:val="00406599"/>
    <w:rsid w:val="00406DF5"/>
    <w:rsid w:val="00406F35"/>
    <w:rsid w:val="00407A7A"/>
    <w:rsid w:val="00407ABC"/>
    <w:rsid w:val="00407F1E"/>
    <w:rsid w:val="004101CA"/>
    <w:rsid w:val="00410A88"/>
    <w:rsid w:val="00411317"/>
    <w:rsid w:val="00411692"/>
    <w:rsid w:val="00411A9E"/>
    <w:rsid w:val="0041259F"/>
    <w:rsid w:val="00412B4D"/>
    <w:rsid w:val="00412C51"/>
    <w:rsid w:val="00413262"/>
    <w:rsid w:val="0041329C"/>
    <w:rsid w:val="00413920"/>
    <w:rsid w:val="004139F4"/>
    <w:rsid w:val="00413FFA"/>
    <w:rsid w:val="00414229"/>
    <w:rsid w:val="00414246"/>
    <w:rsid w:val="00414D9A"/>
    <w:rsid w:val="00415194"/>
    <w:rsid w:val="00415816"/>
    <w:rsid w:val="00415B88"/>
    <w:rsid w:val="00415D32"/>
    <w:rsid w:val="004160A2"/>
    <w:rsid w:val="004170D7"/>
    <w:rsid w:val="004177A6"/>
    <w:rsid w:val="00417C23"/>
    <w:rsid w:val="00417EFD"/>
    <w:rsid w:val="004200EE"/>
    <w:rsid w:val="004209D2"/>
    <w:rsid w:val="00420D6E"/>
    <w:rsid w:val="00420ECA"/>
    <w:rsid w:val="0042158C"/>
    <w:rsid w:val="00421BD2"/>
    <w:rsid w:val="00421E00"/>
    <w:rsid w:val="00421F51"/>
    <w:rsid w:val="00421FCB"/>
    <w:rsid w:val="00422DCA"/>
    <w:rsid w:val="00423F9F"/>
    <w:rsid w:val="00425845"/>
    <w:rsid w:val="00425C43"/>
    <w:rsid w:val="00425D70"/>
    <w:rsid w:val="00425DD1"/>
    <w:rsid w:val="00426058"/>
    <w:rsid w:val="004266A1"/>
    <w:rsid w:val="004273FA"/>
    <w:rsid w:val="004275A7"/>
    <w:rsid w:val="00430186"/>
    <w:rsid w:val="00430682"/>
    <w:rsid w:val="00431017"/>
    <w:rsid w:val="00431C0B"/>
    <w:rsid w:val="0043269A"/>
    <w:rsid w:val="00432B3C"/>
    <w:rsid w:val="00432C6D"/>
    <w:rsid w:val="004333C2"/>
    <w:rsid w:val="00434787"/>
    <w:rsid w:val="00434C13"/>
    <w:rsid w:val="00435703"/>
    <w:rsid w:val="00435BD5"/>
    <w:rsid w:val="00436156"/>
    <w:rsid w:val="00436323"/>
    <w:rsid w:val="0043676B"/>
    <w:rsid w:val="0043683F"/>
    <w:rsid w:val="00436F40"/>
    <w:rsid w:val="004370FA"/>
    <w:rsid w:val="00440096"/>
    <w:rsid w:val="004403DD"/>
    <w:rsid w:val="00440CF3"/>
    <w:rsid w:val="00440DB0"/>
    <w:rsid w:val="00440DD6"/>
    <w:rsid w:val="00440DDC"/>
    <w:rsid w:val="00440FAD"/>
    <w:rsid w:val="00441291"/>
    <w:rsid w:val="00441E04"/>
    <w:rsid w:val="004420AB"/>
    <w:rsid w:val="004422D6"/>
    <w:rsid w:val="004427AC"/>
    <w:rsid w:val="00442C7D"/>
    <w:rsid w:val="00442D4D"/>
    <w:rsid w:val="004435DF"/>
    <w:rsid w:val="0044374D"/>
    <w:rsid w:val="00443B55"/>
    <w:rsid w:val="00443D27"/>
    <w:rsid w:val="0044414B"/>
    <w:rsid w:val="004445EB"/>
    <w:rsid w:val="0044478A"/>
    <w:rsid w:val="0044500B"/>
    <w:rsid w:val="004454E8"/>
    <w:rsid w:val="00446037"/>
    <w:rsid w:val="0044642F"/>
    <w:rsid w:val="004473C9"/>
    <w:rsid w:val="0044772C"/>
    <w:rsid w:val="00447D53"/>
    <w:rsid w:val="00450846"/>
    <w:rsid w:val="00451A52"/>
    <w:rsid w:val="0045271D"/>
    <w:rsid w:val="00452755"/>
    <w:rsid w:val="00452803"/>
    <w:rsid w:val="004529A6"/>
    <w:rsid w:val="004529C6"/>
    <w:rsid w:val="00452EAD"/>
    <w:rsid w:val="004533A8"/>
    <w:rsid w:val="004533D1"/>
    <w:rsid w:val="004534D1"/>
    <w:rsid w:val="00454548"/>
    <w:rsid w:val="00454717"/>
    <w:rsid w:val="00455004"/>
    <w:rsid w:val="00455047"/>
    <w:rsid w:val="00455354"/>
    <w:rsid w:val="0045558D"/>
    <w:rsid w:val="00455AA5"/>
    <w:rsid w:val="00455B70"/>
    <w:rsid w:val="00455BD3"/>
    <w:rsid w:val="00456970"/>
    <w:rsid w:val="00456BB1"/>
    <w:rsid w:val="00456CD4"/>
    <w:rsid w:val="00456D08"/>
    <w:rsid w:val="00456DDB"/>
    <w:rsid w:val="00457031"/>
    <w:rsid w:val="00457EDF"/>
    <w:rsid w:val="00460915"/>
    <w:rsid w:val="00460946"/>
    <w:rsid w:val="004614A9"/>
    <w:rsid w:val="00461E97"/>
    <w:rsid w:val="0046268F"/>
    <w:rsid w:val="0046284F"/>
    <w:rsid w:val="00462B10"/>
    <w:rsid w:val="00462C04"/>
    <w:rsid w:val="0046320A"/>
    <w:rsid w:val="004632E2"/>
    <w:rsid w:val="004638E2"/>
    <w:rsid w:val="00464030"/>
    <w:rsid w:val="004647F8"/>
    <w:rsid w:val="004647FB"/>
    <w:rsid w:val="00465347"/>
    <w:rsid w:val="00465677"/>
    <w:rsid w:val="00466616"/>
    <w:rsid w:val="00466A0C"/>
    <w:rsid w:val="00466A53"/>
    <w:rsid w:val="004673A8"/>
    <w:rsid w:val="0046753A"/>
    <w:rsid w:val="00467CA9"/>
    <w:rsid w:val="00467D4E"/>
    <w:rsid w:val="0047098A"/>
    <w:rsid w:val="00470A6A"/>
    <w:rsid w:val="00470D73"/>
    <w:rsid w:val="00470D92"/>
    <w:rsid w:val="00471DF7"/>
    <w:rsid w:val="00471FD5"/>
    <w:rsid w:val="00472450"/>
    <w:rsid w:val="004734CF"/>
    <w:rsid w:val="004737EA"/>
    <w:rsid w:val="00473BD9"/>
    <w:rsid w:val="00474665"/>
    <w:rsid w:val="00475C5A"/>
    <w:rsid w:val="00475C78"/>
    <w:rsid w:val="00475C9C"/>
    <w:rsid w:val="0047676B"/>
    <w:rsid w:val="0047773C"/>
    <w:rsid w:val="00477C5F"/>
    <w:rsid w:val="00477D59"/>
    <w:rsid w:val="00477F7E"/>
    <w:rsid w:val="00480050"/>
    <w:rsid w:val="004800E5"/>
    <w:rsid w:val="0048011C"/>
    <w:rsid w:val="004808DE"/>
    <w:rsid w:val="00481AC4"/>
    <w:rsid w:val="00481DC1"/>
    <w:rsid w:val="00482507"/>
    <w:rsid w:val="0048268A"/>
    <w:rsid w:val="00482E12"/>
    <w:rsid w:val="004835CA"/>
    <w:rsid w:val="004836F8"/>
    <w:rsid w:val="004836FE"/>
    <w:rsid w:val="00484F0F"/>
    <w:rsid w:val="00484F40"/>
    <w:rsid w:val="0048540C"/>
    <w:rsid w:val="00485BA7"/>
    <w:rsid w:val="00485D18"/>
    <w:rsid w:val="004861B4"/>
    <w:rsid w:val="00486BD0"/>
    <w:rsid w:val="00486D00"/>
    <w:rsid w:val="00487263"/>
    <w:rsid w:val="0048734F"/>
    <w:rsid w:val="004877B4"/>
    <w:rsid w:val="0048785D"/>
    <w:rsid w:val="0049029D"/>
    <w:rsid w:val="0049030C"/>
    <w:rsid w:val="004903C0"/>
    <w:rsid w:val="004907FA"/>
    <w:rsid w:val="0049114B"/>
    <w:rsid w:val="004912A8"/>
    <w:rsid w:val="00491577"/>
    <w:rsid w:val="0049196A"/>
    <w:rsid w:val="0049196E"/>
    <w:rsid w:val="00491B54"/>
    <w:rsid w:val="0049241A"/>
    <w:rsid w:val="00492C1F"/>
    <w:rsid w:val="00492E4C"/>
    <w:rsid w:val="0049327C"/>
    <w:rsid w:val="00493664"/>
    <w:rsid w:val="004938E1"/>
    <w:rsid w:val="00493E04"/>
    <w:rsid w:val="004940E3"/>
    <w:rsid w:val="00494269"/>
    <w:rsid w:val="00494963"/>
    <w:rsid w:val="0049530F"/>
    <w:rsid w:val="00496664"/>
    <w:rsid w:val="00496786"/>
    <w:rsid w:val="0049695B"/>
    <w:rsid w:val="00496D8F"/>
    <w:rsid w:val="00497463"/>
    <w:rsid w:val="004A054C"/>
    <w:rsid w:val="004A08D1"/>
    <w:rsid w:val="004A16C1"/>
    <w:rsid w:val="004A1CE2"/>
    <w:rsid w:val="004A1DF9"/>
    <w:rsid w:val="004A24BC"/>
    <w:rsid w:val="004A2A99"/>
    <w:rsid w:val="004A33AD"/>
    <w:rsid w:val="004A34D2"/>
    <w:rsid w:val="004A4301"/>
    <w:rsid w:val="004A4D93"/>
    <w:rsid w:val="004A58EE"/>
    <w:rsid w:val="004A59B7"/>
    <w:rsid w:val="004A5C13"/>
    <w:rsid w:val="004A6051"/>
    <w:rsid w:val="004A623B"/>
    <w:rsid w:val="004A6334"/>
    <w:rsid w:val="004A65AC"/>
    <w:rsid w:val="004A6A04"/>
    <w:rsid w:val="004A6A52"/>
    <w:rsid w:val="004B02CF"/>
    <w:rsid w:val="004B0A44"/>
    <w:rsid w:val="004B0F0B"/>
    <w:rsid w:val="004B1A5A"/>
    <w:rsid w:val="004B2197"/>
    <w:rsid w:val="004B298A"/>
    <w:rsid w:val="004B42BE"/>
    <w:rsid w:val="004B50CB"/>
    <w:rsid w:val="004B578D"/>
    <w:rsid w:val="004B5BE7"/>
    <w:rsid w:val="004B5E2D"/>
    <w:rsid w:val="004B6C07"/>
    <w:rsid w:val="004B74D3"/>
    <w:rsid w:val="004B788E"/>
    <w:rsid w:val="004B78E1"/>
    <w:rsid w:val="004B7E5D"/>
    <w:rsid w:val="004C033C"/>
    <w:rsid w:val="004C1033"/>
    <w:rsid w:val="004C13E9"/>
    <w:rsid w:val="004C1F58"/>
    <w:rsid w:val="004C2180"/>
    <w:rsid w:val="004C22F7"/>
    <w:rsid w:val="004C2310"/>
    <w:rsid w:val="004C2B27"/>
    <w:rsid w:val="004C3929"/>
    <w:rsid w:val="004C5212"/>
    <w:rsid w:val="004C580A"/>
    <w:rsid w:val="004C5EF0"/>
    <w:rsid w:val="004C64C9"/>
    <w:rsid w:val="004C6862"/>
    <w:rsid w:val="004C7226"/>
    <w:rsid w:val="004C74C9"/>
    <w:rsid w:val="004C7915"/>
    <w:rsid w:val="004C7D70"/>
    <w:rsid w:val="004C7F4F"/>
    <w:rsid w:val="004D02F9"/>
    <w:rsid w:val="004D03FE"/>
    <w:rsid w:val="004D0446"/>
    <w:rsid w:val="004D06A3"/>
    <w:rsid w:val="004D0F95"/>
    <w:rsid w:val="004D106A"/>
    <w:rsid w:val="004D1C7E"/>
    <w:rsid w:val="004D245A"/>
    <w:rsid w:val="004D2F4A"/>
    <w:rsid w:val="004D31EE"/>
    <w:rsid w:val="004D36AF"/>
    <w:rsid w:val="004D3BD1"/>
    <w:rsid w:val="004D4A03"/>
    <w:rsid w:val="004D4BA1"/>
    <w:rsid w:val="004D4EC1"/>
    <w:rsid w:val="004D584D"/>
    <w:rsid w:val="004D5A7E"/>
    <w:rsid w:val="004D5ED1"/>
    <w:rsid w:val="004D6120"/>
    <w:rsid w:val="004D636B"/>
    <w:rsid w:val="004D6826"/>
    <w:rsid w:val="004D6E7F"/>
    <w:rsid w:val="004E023F"/>
    <w:rsid w:val="004E0546"/>
    <w:rsid w:val="004E0742"/>
    <w:rsid w:val="004E0C64"/>
    <w:rsid w:val="004E0EBC"/>
    <w:rsid w:val="004E0F6B"/>
    <w:rsid w:val="004E1545"/>
    <w:rsid w:val="004E1F1C"/>
    <w:rsid w:val="004E24CE"/>
    <w:rsid w:val="004E2A35"/>
    <w:rsid w:val="004E40CE"/>
    <w:rsid w:val="004E5736"/>
    <w:rsid w:val="004E5A3C"/>
    <w:rsid w:val="004E5B36"/>
    <w:rsid w:val="004E5D5D"/>
    <w:rsid w:val="004E5DAD"/>
    <w:rsid w:val="004E6045"/>
    <w:rsid w:val="004E6F43"/>
    <w:rsid w:val="004E7200"/>
    <w:rsid w:val="004E7437"/>
    <w:rsid w:val="004E7497"/>
    <w:rsid w:val="004E787E"/>
    <w:rsid w:val="004F0960"/>
    <w:rsid w:val="004F0A4B"/>
    <w:rsid w:val="004F0A5C"/>
    <w:rsid w:val="004F163F"/>
    <w:rsid w:val="004F18A0"/>
    <w:rsid w:val="004F1A08"/>
    <w:rsid w:val="004F2B64"/>
    <w:rsid w:val="004F2D2A"/>
    <w:rsid w:val="004F31B8"/>
    <w:rsid w:val="004F375E"/>
    <w:rsid w:val="004F3764"/>
    <w:rsid w:val="004F3DB4"/>
    <w:rsid w:val="004F3EEF"/>
    <w:rsid w:val="004F4A8C"/>
    <w:rsid w:val="004F5180"/>
    <w:rsid w:val="004F57C9"/>
    <w:rsid w:val="004F5930"/>
    <w:rsid w:val="004F5970"/>
    <w:rsid w:val="004F5F0C"/>
    <w:rsid w:val="004F5F46"/>
    <w:rsid w:val="004F6121"/>
    <w:rsid w:val="004F6161"/>
    <w:rsid w:val="004F66BC"/>
    <w:rsid w:val="004F6B63"/>
    <w:rsid w:val="004F6C26"/>
    <w:rsid w:val="004F7AC9"/>
    <w:rsid w:val="0050062F"/>
    <w:rsid w:val="00500E74"/>
    <w:rsid w:val="0050160F"/>
    <w:rsid w:val="0050275F"/>
    <w:rsid w:val="0050284E"/>
    <w:rsid w:val="0050306F"/>
    <w:rsid w:val="005047A0"/>
    <w:rsid w:val="00504A78"/>
    <w:rsid w:val="00505DCB"/>
    <w:rsid w:val="00505F58"/>
    <w:rsid w:val="005075CA"/>
    <w:rsid w:val="00507B06"/>
    <w:rsid w:val="00507B79"/>
    <w:rsid w:val="00507BF1"/>
    <w:rsid w:val="0051047A"/>
    <w:rsid w:val="0051074C"/>
    <w:rsid w:val="00510CB7"/>
    <w:rsid w:val="00510DE9"/>
    <w:rsid w:val="00510F21"/>
    <w:rsid w:val="005111E2"/>
    <w:rsid w:val="00511231"/>
    <w:rsid w:val="0051197C"/>
    <w:rsid w:val="005126ED"/>
    <w:rsid w:val="00512C4F"/>
    <w:rsid w:val="00513042"/>
    <w:rsid w:val="0051334F"/>
    <w:rsid w:val="00513399"/>
    <w:rsid w:val="00513AF2"/>
    <w:rsid w:val="00514575"/>
    <w:rsid w:val="00514C03"/>
    <w:rsid w:val="00514D67"/>
    <w:rsid w:val="0051522A"/>
    <w:rsid w:val="00515515"/>
    <w:rsid w:val="00515EA6"/>
    <w:rsid w:val="0051635C"/>
    <w:rsid w:val="00516C5B"/>
    <w:rsid w:val="00517612"/>
    <w:rsid w:val="0051782E"/>
    <w:rsid w:val="00517CFB"/>
    <w:rsid w:val="00517F85"/>
    <w:rsid w:val="00520235"/>
    <w:rsid w:val="00520899"/>
    <w:rsid w:val="00520922"/>
    <w:rsid w:val="005209FC"/>
    <w:rsid w:val="005212D7"/>
    <w:rsid w:val="00521A30"/>
    <w:rsid w:val="005224E5"/>
    <w:rsid w:val="00523496"/>
    <w:rsid w:val="00523903"/>
    <w:rsid w:val="005239B6"/>
    <w:rsid w:val="00523C45"/>
    <w:rsid w:val="0052413E"/>
    <w:rsid w:val="00524165"/>
    <w:rsid w:val="005246E7"/>
    <w:rsid w:val="00524B08"/>
    <w:rsid w:val="00524C38"/>
    <w:rsid w:val="00524FD2"/>
    <w:rsid w:val="00525172"/>
    <w:rsid w:val="00525621"/>
    <w:rsid w:val="00525EDB"/>
    <w:rsid w:val="00526431"/>
    <w:rsid w:val="00527064"/>
    <w:rsid w:val="00527532"/>
    <w:rsid w:val="00527703"/>
    <w:rsid w:val="00527DEB"/>
    <w:rsid w:val="00527E57"/>
    <w:rsid w:val="00527F2C"/>
    <w:rsid w:val="00530405"/>
    <w:rsid w:val="00530522"/>
    <w:rsid w:val="005305E5"/>
    <w:rsid w:val="00530CBA"/>
    <w:rsid w:val="00530F38"/>
    <w:rsid w:val="00531F26"/>
    <w:rsid w:val="00532299"/>
    <w:rsid w:val="005323DA"/>
    <w:rsid w:val="0053277C"/>
    <w:rsid w:val="005327C0"/>
    <w:rsid w:val="00533101"/>
    <w:rsid w:val="00533CA9"/>
    <w:rsid w:val="00533EA7"/>
    <w:rsid w:val="005346AD"/>
    <w:rsid w:val="00534EFB"/>
    <w:rsid w:val="00534F60"/>
    <w:rsid w:val="005357F1"/>
    <w:rsid w:val="00536053"/>
    <w:rsid w:val="00536985"/>
    <w:rsid w:val="005369E6"/>
    <w:rsid w:val="00537079"/>
    <w:rsid w:val="005371AC"/>
    <w:rsid w:val="00537672"/>
    <w:rsid w:val="0053772F"/>
    <w:rsid w:val="00537B77"/>
    <w:rsid w:val="00540C4C"/>
    <w:rsid w:val="00541469"/>
    <w:rsid w:val="00541571"/>
    <w:rsid w:val="00541B1F"/>
    <w:rsid w:val="0054275A"/>
    <w:rsid w:val="005428B8"/>
    <w:rsid w:val="00542BD7"/>
    <w:rsid w:val="00543084"/>
    <w:rsid w:val="00543584"/>
    <w:rsid w:val="005439B2"/>
    <w:rsid w:val="00543A9E"/>
    <w:rsid w:val="0054413A"/>
    <w:rsid w:val="00544288"/>
    <w:rsid w:val="005446BB"/>
    <w:rsid w:val="005448C8"/>
    <w:rsid w:val="00544DA5"/>
    <w:rsid w:val="00544F43"/>
    <w:rsid w:val="00545E30"/>
    <w:rsid w:val="00545EA3"/>
    <w:rsid w:val="005465E8"/>
    <w:rsid w:val="00546C2A"/>
    <w:rsid w:val="00546C9B"/>
    <w:rsid w:val="005476A5"/>
    <w:rsid w:val="00547BF6"/>
    <w:rsid w:val="00547FB3"/>
    <w:rsid w:val="00551098"/>
    <w:rsid w:val="00551598"/>
    <w:rsid w:val="0055162B"/>
    <w:rsid w:val="00551BFF"/>
    <w:rsid w:val="00551D68"/>
    <w:rsid w:val="00551DFF"/>
    <w:rsid w:val="005525C9"/>
    <w:rsid w:val="00552B3E"/>
    <w:rsid w:val="00552FB2"/>
    <w:rsid w:val="00554D57"/>
    <w:rsid w:val="005551AA"/>
    <w:rsid w:val="00555D01"/>
    <w:rsid w:val="005564CA"/>
    <w:rsid w:val="005568EA"/>
    <w:rsid w:val="00557140"/>
    <w:rsid w:val="00557984"/>
    <w:rsid w:val="00557CFB"/>
    <w:rsid w:val="00560C87"/>
    <w:rsid w:val="00560F51"/>
    <w:rsid w:val="00561249"/>
    <w:rsid w:val="0056182B"/>
    <w:rsid w:val="00561AF3"/>
    <w:rsid w:val="00561E0B"/>
    <w:rsid w:val="00562141"/>
    <w:rsid w:val="00562891"/>
    <w:rsid w:val="00562D86"/>
    <w:rsid w:val="00563210"/>
    <w:rsid w:val="00564704"/>
    <w:rsid w:val="00564712"/>
    <w:rsid w:val="005657A8"/>
    <w:rsid w:val="00565952"/>
    <w:rsid w:val="00566866"/>
    <w:rsid w:val="005670A5"/>
    <w:rsid w:val="00567285"/>
    <w:rsid w:val="00567723"/>
    <w:rsid w:val="0056772D"/>
    <w:rsid w:val="00567AB8"/>
    <w:rsid w:val="00570A26"/>
    <w:rsid w:val="00570CFD"/>
    <w:rsid w:val="00571872"/>
    <w:rsid w:val="0057221F"/>
    <w:rsid w:val="00572539"/>
    <w:rsid w:val="00572E46"/>
    <w:rsid w:val="00573355"/>
    <w:rsid w:val="0057337D"/>
    <w:rsid w:val="00573450"/>
    <w:rsid w:val="00573504"/>
    <w:rsid w:val="00573BA3"/>
    <w:rsid w:val="00573C8C"/>
    <w:rsid w:val="005745F3"/>
    <w:rsid w:val="00574708"/>
    <w:rsid w:val="00574D81"/>
    <w:rsid w:val="005756AA"/>
    <w:rsid w:val="0057696F"/>
    <w:rsid w:val="00576C37"/>
    <w:rsid w:val="00576E5C"/>
    <w:rsid w:val="00577458"/>
    <w:rsid w:val="005774FE"/>
    <w:rsid w:val="0058040C"/>
    <w:rsid w:val="00580937"/>
    <w:rsid w:val="00580D6D"/>
    <w:rsid w:val="005812E4"/>
    <w:rsid w:val="005813DE"/>
    <w:rsid w:val="00581768"/>
    <w:rsid w:val="00581796"/>
    <w:rsid w:val="00581B45"/>
    <w:rsid w:val="0058239C"/>
    <w:rsid w:val="00582480"/>
    <w:rsid w:val="00582805"/>
    <w:rsid w:val="0058290E"/>
    <w:rsid w:val="00582CAB"/>
    <w:rsid w:val="00582D08"/>
    <w:rsid w:val="00582FA6"/>
    <w:rsid w:val="0058375E"/>
    <w:rsid w:val="005840B1"/>
    <w:rsid w:val="00584233"/>
    <w:rsid w:val="005842D0"/>
    <w:rsid w:val="005845FB"/>
    <w:rsid w:val="00585128"/>
    <w:rsid w:val="005855AE"/>
    <w:rsid w:val="00585829"/>
    <w:rsid w:val="00585C52"/>
    <w:rsid w:val="00585CA8"/>
    <w:rsid w:val="00586412"/>
    <w:rsid w:val="005864B9"/>
    <w:rsid w:val="005866C4"/>
    <w:rsid w:val="00590F1A"/>
    <w:rsid w:val="00591C03"/>
    <w:rsid w:val="00591D9E"/>
    <w:rsid w:val="00591E2A"/>
    <w:rsid w:val="005923C4"/>
    <w:rsid w:val="00593EA2"/>
    <w:rsid w:val="00593F75"/>
    <w:rsid w:val="005940A0"/>
    <w:rsid w:val="0059429A"/>
    <w:rsid w:val="00594462"/>
    <w:rsid w:val="00594CBE"/>
    <w:rsid w:val="00594DE2"/>
    <w:rsid w:val="005950CB"/>
    <w:rsid w:val="00596AF7"/>
    <w:rsid w:val="00596CCE"/>
    <w:rsid w:val="00597B2F"/>
    <w:rsid w:val="005A1976"/>
    <w:rsid w:val="005A2120"/>
    <w:rsid w:val="005A2501"/>
    <w:rsid w:val="005A2C80"/>
    <w:rsid w:val="005A3066"/>
    <w:rsid w:val="005A3B35"/>
    <w:rsid w:val="005A3C4B"/>
    <w:rsid w:val="005A3C85"/>
    <w:rsid w:val="005A3E5A"/>
    <w:rsid w:val="005A4399"/>
    <w:rsid w:val="005A43F3"/>
    <w:rsid w:val="005A496F"/>
    <w:rsid w:val="005A4A56"/>
    <w:rsid w:val="005A5608"/>
    <w:rsid w:val="005A5A3D"/>
    <w:rsid w:val="005A6035"/>
    <w:rsid w:val="005A6B75"/>
    <w:rsid w:val="005A6E00"/>
    <w:rsid w:val="005A718A"/>
    <w:rsid w:val="005A7209"/>
    <w:rsid w:val="005A7752"/>
    <w:rsid w:val="005A7885"/>
    <w:rsid w:val="005B12B2"/>
    <w:rsid w:val="005B143B"/>
    <w:rsid w:val="005B150B"/>
    <w:rsid w:val="005B19BD"/>
    <w:rsid w:val="005B1E45"/>
    <w:rsid w:val="005B21C4"/>
    <w:rsid w:val="005B2A28"/>
    <w:rsid w:val="005B3621"/>
    <w:rsid w:val="005B4948"/>
    <w:rsid w:val="005B501D"/>
    <w:rsid w:val="005B54CC"/>
    <w:rsid w:val="005B74AD"/>
    <w:rsid w:val="005B7551"/>
    <w:rsid w:val="005B7E96"/>
    <w:rsid w:val="005C0429"/>
    <w:rsid w:val="005C084F"/>
    <w:rsid w:val="005C0EE9"/>
    <w:rsid w:val="005C12DB"/>
    <w:rsid w:val="005C16A8"/>
    <w:rsid w:val="005C1716"/>
    <w:rsid w:val="005C1954"/>
    <w:rsid w:val="005C1C0B"/>
    <w:rsid w:val="005C2011"/>
    <w:rsid w:val="005C3DCB"/>
    <w:rsid w:val="005C3EA3"/>
    <w:rsid w:val="005C4161"/>
    <w:rsid w:val="005C44DE"/>
    <w:rsid w:val="005C4E6D"/>
    <w:rsid w:val="005C5011"/>
    <w:rsid w:val="005C5241"/>
    <w:rsid w:val="005C529E"/>
    <w:rsid w:val="005C57BA"/>
    <w:rsid w:val="005C5C52"/>
    <w:rsid w:val="005C5D3D"/>
    <w:rsid w:val="005C5F05"/>
    <w:rsid w:val="005C6186"/>
    <w:rsid w:val="005C7B9B"/>
    <w:rsid w:val="005C7E45"/>
    <w:rsid w:val="005C7F3E"/>
    <w:rsid w:val="005D06D3"/>
    <w:rsid w:val="005D0C3B"/>
    <w:rsid w:val="005D1051"/>
    <w:rsid w:val="005D1606"/>
    <w:rsid w:val="005D18D1"/>
    <w:rsid w:val="005D2044"/>
    <w:rsid w:val="005D2917"/>
    <w:rsid w:val="005D2EB2"/>
    <w:rsid w:val="005D2F48"/>
    <w:rsid w:val="005D3B32"/>
    <w:rsid w:val="005D464B"/>
    <w:rsid w:val="005D466F"/>
    <w:rsid w:val="005D49F0"/>
    <w:rsid w:val="005D51F7"/>
    <w:rsid w:val="005D51FA"/>
    <w:rsid w:val="005D53E8"/>
    <w:rsid w:val="005D577C"/>
    <w:rsid w:val="005D5A9D"/>
    <w:rsid w:val="005D6651"/>
    <w:rsid w:val="005D691D"/>
    <w:rsid w:val="005D6A72"/>
    <w:rsid w:val="005D6F38"/>
    <w:rsid w:val="005D72AD"/>
    <w:rsid w:val="005D7516"/>
    <w:rsid w:val="005D791B"/>
    <w:rsid w:val="005D7CF2"/>
    <w:rsid w:val="005D7EB1"/>
    <w:rsid w:val="005D7F1C"/>
    <w:rsid w:val="005D7F92"/>
    <w:rsid w:val="005E0297"/>
    <w:rsid w:val="005E09B0"/>
    <w:rsid w:val="005E0D7B"/>
    <w:rsid w:val="005E1595"/>
    <w:rsid w:val="005E1F1D"/>
    <w:rsid w:val="005E273D"/>
    <w:rsid w:val="005E2FD1"/>
    <w:rsid w:val="005E3278"/>
    <w:rsid w:val="005E3365"/>
    <w:rsid w:val="005E363B"/>
    <w:rsid w:val="005E3736"/>
    <w:rsid w:val="005E3A24"/>
    <w:rsid w:val="005E5AAC"/>
    <w:rsid w:val="005E6E1D"/>
    <w:rsid w:val="005F1044"/>
    <w:rsid w:val="005F1E4E"/>
    <w:rsid w:val="005F305B"/>
    <w:rsid w:val="005F3081"/>
    <w:rsid w:val="005F3361"/>
    <w:rsid w:val="005F3B47"/>
    <w:rsid w:val="005F40A5"/>
    <w:rsid w:val="005F4481"/>
    <w:rsid w:val="005F47AC"/>
    <w:rsid w:val="005F49AF"/>
    <w:rsid w:val="005F4A58"/>
    <w:rsid w:val="005F54DF"/>
    <w:rsid w:val="005F581C"/>
    <w:rsid w:val="005F5888"/>
    <w:rsid w:val="005F5984"/>
    <w:rsid w:val="005F5EAB"/>
    <w:rsid w:val="005F6CE2"/>
    <w:rsid w:val="005F6F24"/>
    <w:rsid w:val="005F72E9"/>
    <w:rsid w:val="005F765D"/>
    <w:rsid w:val="005F76AE"/>
    <w:rsid w:val="005F7797"/>
    <w:rsid w:val="005F780B"/>
    <w:rsid w:val="00600473"/>
    <w:rsid w:val="0060139A"/>
    <w:rsid w:val="006013C9"/>
    <w:rsid w:val="00601689"/>
    <w:rsid w:val="0060218C"/>
    <w:rsid w:val="00602B45"/>
    <w:rsid w:val="00603499"/>
    <w:rsid w:val="006035F5"/>
    <w:rsid w:val="00603CC2"/>
    <w:rsid w:val="00604537"/>
    <w:rsid w:val="006047D1"/>
    <w:rsid w:val="00604A55"/>
    <w:rsid w:val="00604D4E"/>
    <w:rsid w:val="00604E3E"/>
    <w:rsid w:val="00605AC3"/>
    <w:rsid w:val="00606908"/>
    <w:rsid w:val="00606B13"/>
    <w:rsid w:val="00607996"/>
    <w:rsid w:val="00607A37"/>
    <w:rsid w:val="00607E0A"/>
    <w:rsid w:val="00607E9F"/>
    <w:rsid w:val="0061085E"/>
    <w:rsid w:val="00611398"/>
    <w:rsid w:val="00612322"/>
    <w:rsid w:val="006123C0"/>
    <w:rsid w:val="00612DF1"/>
    <w:rsid w:val="006130D4"/>
    <w:rsid w:val="00613191"/>
    <w:rsid w:val="006133F9"/>
    <w:rsid w:val="006134B3"/>
    <w:rsid w:val="00613DE1"/>
    <w:rsid w:val="0061401F"/>
    <w:rsid w:val="00614166"/>
    <w:rsid w:val="00614817"/>
    <w:rsid w:val="006149CC"/>
    <w:rsid w:val="0061535F"/>
    <w:rsid w:val="006157A9"/>
    <w:rsid w:val="0061584D"/>
    <w:rsid w:val="0061591D"/>
    <w:rsid w:val="00615C46"/>
    <w:rsid w:val="00615ED0"/>
    <w:rsid w:val="0061604C"/>
    <w:rsid w:val="00616B1C"/>
    <w:rsid w:val="00616C2B"/>
    <w:rsid w:val="00616D7F"/>
    <w:rsid w:val="0061708E"/>
    <w:rsid w:val="006177DB"/>
    <w:rsid w:val="006178D1"/>
    <w:rsid w:val="00620719"/>
    <w:rsid w:val="006212C9"/>
    <w:rsid w:val="0062183A"/>
    <w:rsid w:val="00621C06"/>
    <w:rsid w:val="00621D0C"/>
    <w:rsid w:val="00622470"/>
    <w:rsid w:val="00622725"/>
    <w:rsid w:val="00622F49"/>
    <w:rsid w:val="006231AA"/>
    <w:rsid w:val="00623482"/>
    <w:rsid w:val="00623AC2"/>
    <w:rsid w:val="00623D46"/>
    <w:rsid w:val="00623EBC"/>
    <w:rsid w:val="006244CF"/>
    <w:rsid w:val="006266D7"/>
    <w:rsid w:val="0062698D"/>
    <w:rsid w:val="00626D42"/>
    <w:rsid w:val="00626EE3"/>
    <w:rsid w:val="006274AD"/>
    <w:rsid w:val="00627519"/>
    <w:rsid w:val="00627532"/>
    <w:rsid w:val="00627652"/>
    <w:rsid w:val="006302AA"/>
    <w:rsid w:val="006310C3"/>
    <w:rsid w:val="0063143E"/>
    <w:rsid w:val="0063161E"/>
    <w:rsid w:val="00631BB5"/>
    <w:rsid w:val="00631DD0"/>
    <w:rsid w:val="006323D3"/>
    <w:rsid w:val="00633DBF"/>
    <w:rsid w:val="00634122"/>
    <w:rsid w:val="00634261"/>
    <w:rsid w:val="00635D25"/>
    <w:rsid w:val="00635E00"/>
    <w:rsid w:val="00635E32"/>
    <w:rsid w:val="006360FC"/>
    <w:rsid w:val="006364DB"/>
    <w:rsid w:val="006365DE"/>
    <w:rsid w:val="00636BE4"/>
    <w:rsid w:val="00636F88"/>
    <w:rsid w:val="0063732C"/>
    <w:rsid w:val="00637802"/>
    <w:rsid w:val="00637836"/>
    <w:rsid w:val="00637C26"/>
    <w:rsid w:val="00637F44"/>
    <w:rsid w:val="00641078"/>
    <w:rsid w:val="00641242"/>
    <w:rsid w:val="00642A32"/>
    <w:rsid w:val="006433D5"/>
    <w:rsid w:val="00643412"/>
    <w:rsid w:val="0064414A"/>
    <w:rsid w:val="006445C1"/>
    <w:rsid w:val="006459D3"/>
    <w:rsid w:val="00645CEB"/>
    <w:rsid w:val="00645E6E"/>
    <w:rsid w:val="00646B20"/>
    <w:rsid w:val="00646D0F"/>
    <w:rsid w:val="00647A36"/>
    <w:rsid w:val="00647DCC"/>
    <w:rsid w:val="00647EFA"/>
    <w:rsid w:val="00647F14"/>
    <w:rsid w:val="00650027"/>
    <w:rsid w:val="00651B9C"/>
    <w:rsid w:val="00651C47"/>
    <w:rsid w:val="00652E70"/>
    <w:rsid w:val="0065339A"/>
    <w:rsid w:val="00653469"/>
    <w:rsid w:val="00654971"/>
    <w:rsid w:val="00654A38"/>
    <w:rsid w:val="00655301"/>
    <w:rsid w:val="00655371"/>
    <w:rsid w:val="0065548D"/>
    <w:rsid w:val="00655507"/>
    <w:rsid w:val="00656C4B"/>
    <w:rsid w:val="006573EA"/>
    <w:rsid w:val="0066073F"/>
    <w:rsid w:val="00661029"/>
    <w:rsid w:val="0066135A"/>
    <w:rsid w:val="00661A38"/>
    <w:rsid w:val="0066272D"/>
    <w:rsid w:val="00662E58"/>
    <w:rsid w:val="00662F39"/>
    <w:rsid w:val="006635A0"/>
    <w:rsid w:val="00664351"/>
    <w:rsid w:val="00665968"/>
    <w:rsid w:val="00665BF7"/>
    <w:rsid w:val="00666178"/>
    <w:rsid w:val="0066639E"/>
    <w:rsid w:val="00666473"/>
    <w:rsid w:val="00666754"/>
    <w:rsid w:val="00666C72"/>
    <w:rsid w:val="00666E6C"/>
    <w:rsid w:val="0066707F"/>
    <w:rsid w:val="006671DB"/>
    <w:rsid w:val="00667ED8"/>
    <w:rsid w:val="0067064C"/>
    <w:rsid w:val="00670B20"/>
    <w:rsid w:val="00670BA4"/>
    <w:rsid w:val="00670E12"/>
    <w:rsid w:val="00670F27"/>
    <w:rsid w:val="0067105C"/>
    <w:rsid w:val="00671B38"/>
    <w:rsid w:val="00672E80"/>
    <w:rsid w:val="0067333F"/>
    <w:rsid w:val="006739E4"/>
    <w:rsid w:val="00673ECF"/>
    <w:rsid w:val="0067426B"/>
    <w:rsid w:val="006749F5"/>
    <w:rsid w:val="00674A1B"/>
    <w:rsid w:val="00674F1C"/>
    <w:rsid w:val="0067519F"/>
    <w:rsid w:val="006754F8"/>
    <w:rsid w:val="00676127"/>
    <w:rsid w:val="00676866"/>
    <w:rsid w:val="00676AED"/>
    <w:rsid w:val="00677E9C"/>
    <w:rsid w:val="00677F26"/>
    <w:rsid w:val="00677F92"/>
    <w:rsid w:val="006800EE"/>
    <w:rsid w:val="00680297"/>
    <w:rsid w:val="006802A7"/>
    <w:rsid w:val="006811C9"/>
    <w:rsid w:val="006812CE"/>
    <w:rsid w:val="006826C1"/>
    <w:rsid w:val="00682C89"/>
    <w:rsid w:val="006832B8"/>
    <w:rsid w:val="006837B2"/>
    <w:rsid w:val="00683800"/>
    <w:rsid w:val="00684462"/>
    <w:rsid w:val="006846D7"/>
    <w:rsid w:val="0068482E"/>
    <w:rsid w:val="00684C8A"/>
    <w:rsid w:val="00684CF5"/>
    <w:rsid w:val="0068553E"/>
    <w:rsid w:val="00685E7B"/>
    <w:rsid w:val="00686551"/>
    <w:rsid w:val="006866B4"/>
    <w:rsid w:val="00686CAB"/>
    <w:rsid w:val="00686E4D"/>
    <w:rsid w:val="0068717F"/>
    <w:rsid w:val="0068730C"/>
    <w:rsid w:val="00687504"/>
    <w:rsid w:val="00687A14"/>
    <w:rsid w:val="00687A8C"/>
    <w:rsid w:val="00690839"/>
    <w:rsid w:val="006908DB"/>
    <w:rsid w:val="00690DE9"/>
    <w:rsid w:val="00691DE9"/>
    <w:rsid w:val="00691EAA"/>
    <w:rsid w:val="00692245"/>
    <w:rsid w:val="00692FFA"/>
    <w:rsid w:val="00693772"/>
    <w:rsid w:val="00693984"/>
    <w:rsid w:val="00693B77"/>
    <w:rsid w:val="00694160"/>
    <w:rsid w:val="006959A5"/>
    <w:rsid w:val="00695C0C"/>
    <w:rsid w:val="00696736"/>
    <w:rsid w:val="00696A05"/>
    <w:rsid w:val="00697401"/>
    <w:rsid w:val="00697665"/>
    <w:rsid w:val="006979BF"/>
    <w:rsid w:val="00697C9A"/>
    <w:rsid w:val="00697E68"/>
    <w:rsid w:val="00697FC1"/>
    <w:rsid w:val="006A0274"/>
    <w:rsid w:val="006A0FDD"/>
    <w:rsid w:val="006A103E"/>
    <w:rsid w:val="006A21BC"/>
    <w:rsid w:val="006A27BC"/>
    <w:rsid w:val="006A2A43"/>
    <w:rsid w:val="006A2BEE"/>
    <w:rsid w:val="006A2BF1"/>
    <w:rsid w:val="006A2F9A"/>
    <w:rsid w:val="006A34E4"/>
    <w:rsid w:val="006A3A5A"/>
    <w:rsid w:val="006A44CF"/>
    <w:rsid w:val="006A457D"/>
    <w:rsid w:val="006A4C06"/>
    <w:rsid w:val="006A55EE"/>
    <w:rsid w:val="006A575B"/>
    <w:rsid w:val="006A59DE"/>
    <w:rsid w:val="006A5A3C"/>
    <w:rsid w:val="006A64C6"/>
    <w:rsid w:val="006A6655"/>
    <w:rsid w:val="006A6B6B"/>
    <w:rsid w:val="006A6BF9"/>
    <w:rsid w:val="006A7CB5"/>
    <w:rsid w:val="006A7FD0"/>
    <w:rsid w:val="006B00E4"/>
    <w:rsid w:val="006B025C"/>
    <w:rsid w:val="006B08ED"/>
    <w:rsid w:val="006B0BFD"/>
    <w:rsid w:val="006B1AE2"/>
    <w:rsid w:val="006B2534"/>
    <w:rsid w:val="006B2CB2"/>
    <w:rsid w:val="006B347D"/>
    <w:rsid w:val="006B3E19"/>
    <w:rsid w:val="006B4488"/>
    <w:rsid w:val="006B49FC"/>
    <w:rsid w:val="006B50C4"/>
    <w:rsid w:val="006B53AE"/>
    <w:rsid w:val="006B58B4"/>
    <w:rsid w:val="006B67AC"/>
    <w:rsid w:val="006B786A"/>
    <w:rsid w:val="006B7E4E"/>
    <w:rsid w:val="006C003A"/>
    <w:rsid w:val="006C107C"/>
    <w:rsid w:val="006C2454"/>
    <w:rsid w:val="006C2551"/>
    <w:rsid w:val="006C37CA"/>
    <w:rsid w:val="006C40D2"/>
    <w:rsid w:val="006C4273"/>
    <w:rsid w:val="006C4BBD"/>
    <w:rsid w:val="006C50FA"/>
    <w:rsid w:val="006C5B15"/>
    <w:rsid w:val="006C5D32"/>
    <w:rsid w:val="006C5DCB"/>
    <w:rsid w:val="006C6475"/>
    <w:rsid w:val="006C6C54"/>
    <w:rsid w:val="006C70C4"/>
    <w:rsid w:val="006C741F"/>
    <w:rsid w:val="006D04DA"/>
    <w:rsid w:val="006D080E"/>
    <w:rsid w:val="006D10F6"/>
    <w:rsid w:val="006D1544"/>
    <w:rsid w:val="006D1688"/>
    <w:rsid w:val="006D1DD3"/>
    <w:rsid w:val="006D1FF3"/>
    <w:rsid w:val="006D2410"/>
    <w:rsid w:val="006D2C65"/>
    <w:rsid w:val="006D32C6"/>
    <w:rsid w:val="006D3491"/>
    <w:rsid w:val="006D360E"/>
    <w:rsid w:val="006D3697"/>
    <w:rsid w:val="006D39D2"/>
    <w:rsid w:val="006D3F2A"/>
    <w:rsid w:val="006D41A9"/>
    <w:rsid w:val="006D4370"/>
    <w:rsid w:val="006D46A3"/>
    <w:rsid w:val="006D5DAB"/>
    <w:rsid w:val="006D62E0"/>
    <w:rsid w:val="006D658F"/>
    <w:rsid w:val="006D6A12"/>
    <w:rsid w:val="006D6F4D"/>
    <w:rsid w:val="006D712D"/>
    <w:rsid w:val="006D741C"/>
    <w:rsid w:val="006D7687"/>
    <w:rsid w:val="006D784A"/>
    <w:rsid w:val="006D7CF3"/>
    <w:rsid w:val="006D7D1F"/>
    <w:rsid w:val="006D7D8A"/>
    <w:rsid w:val="006E0572"/>
    <w:rsid w:val="006E05D8"/>
    <w:rsid w:val="006E08EE"/>
    <w:rsid w:val="006E155A"/>
    <w:rsid w:val="006E2C34"/>
    <w:rsid w:val="006E359B"/>
    <w:rsid w:val="006E39D1"/>
    <w:rsid w:val="006E3B05"/>
    <w:rsid w:val="006E437F"/>
    <w:rsid w:val="006E4D5B"/>
    <w:rsid w:val="006E602F"/>
    <w:rsid w:val="006E6720"/>
    <w:rsid w:val="006E7275"/>
    <w:rsid w:val="006E77B8"/>
    <w:rsid w:val="006F13BA"/>
    <w:rsid w:val="006F15CC"/>
    <w:rsid w:val="006F15F6"/>
    <w:rsid w:val="006F2BA2"/>
    <w:rsid w:val="006F36EA"/>
    <w:rsid w:val="006F3C27"/>
    <w:rsid w:val="006F4147"/>
    <w:rsid w:val="006F4315"/>
    <w:rsid w:val="006F4CB0"/>
    <w:rsid w:val="006F4F78"/>
    <w:rsid w:val="006F547E"/>
    <w:rsid w:val="006F5CCF"/>
    <w:rsid w:val="006F6F04"/>
    <w:rsid w:val="006F71F5"/>
    <w:rsid w:val="00700610"/>
    <w:rsid w:val="00700B9C"/>
    <w:rsid w:val="0070138A"/>
    <w:rsid w:val="0070157E"/>
    <w:rsid w:val="007030D4"/>
    <w:rsid w:val="00703262"/>
    <w:rsid w:val="00703279"/>
    <w:rsid w:val="00703B18"/>
    <w:rsid w:val="00703B61"/>
    <w:rsid w:val="00703E11"/>
    <w:rsid w:val="00704102"/>
    <w:rsid w:val="0070437C"/>
    <w:rsid w:val="0070461C"/>
    <w:rsid w:val="00704A8C"/>
    <w:rsid w:val="00705631"/>
    <w:rsid w:val="00705692"/>
    <w:rsid w:val="00705818"/>
    <w:rsid w:val="00705F62"/>
    <w:rsid w:val="007074DB"/>
    <w:rsid w:val="0070773F"/>
    <w:rsid w:val="007078BD"/>
    <w:rsid w:val="00707ED3"/>
    <w:rsid w:val="007101B7"/>
    <w:rsid w:val="00710668"/>
    <w:rsid w:val="007110F4"/>
    <w:rsid w:val="007112B1"/>
    <w:rsid w:val="0071130F"/>
    <w:rsid w:val="007119F3"/>
    <w:rsid w:val="00711B2E"/>
    <w:rsid w:val="00711C90"/>
    <w:rsid w:val="00712714"/>
    <w:rsid w:val="007129AB"/>
    <w:rsid w:val="00712B63"/>
    <w:rsid w:val="00713526"/>
    <w:rsid w:val="007136E4"/>
    <w:rsid w:val="00713B3B"/>
    <w:rsid w:val="00713FC5"/>
    <w:rsid w:val="00714DCA"/>
    <w:rsid w:val="00714F38"/>
    <w:rsid w:val="007159F5"/>
    <w:rsid w:val="00715BBF"/>
    <w:rsid w:val="00715C29"/>
    <w:rsid w:val="00715CBD"/>
    <w:rsid w:val="00715EAA"/>
    <w:rsid w:val="00716CAD"/>
    <w:rsid w:val="00716F18"/>
    <w:rsid w:val="00717363"/>
    <w:rsid w:val="00717786"/>
    <w:rsid w:val="00717ACB"/>
    <w:rsid w:val="007209A2"/>
    <w:rsid w:val="0072138B"/>
    <w:rsid w:val="00721BFF"/>
    <w:rsid w:val="00723475"/>
    <w:rsid w:val="007236C4"/>
    <w:rsid w:val="007242A2"/>
    <w:rsid w:val="00724635"/>
    <w:rsid w:val="00724F21"/>
    <w:rsid w:val="00725134"/>
    <w:rsid w:val="00725359"/>
    <w:rsid w:val="0072544A"/>
    <w:rsid w:val="0072554B"/>
    <w:rsid w:val="00725AFD"/>
    <w:rsid w:val="00725B8C"/>
    <w:rsid w:val="00725E6A"/>
    <w:rsid w:val="00726603"/>
    <w:rsid w:val="00727B1D"/>
    <w:rsid w:val="00727DDC"/>
    <w:rsid w:val="00730CD6"/>
    <w:rsid w:val="00730F74"/>
    <w:rsid w:val="0073114B"/>
    <w:rsid w:val="0073196D"/>
    <w:rsid w:val="007319FA"/>
    <w:rsid w:val="00732151"/>
    <w:rsid w:val="0073223D"/>
    <w:rsid w:val="007338C5"/>
    <w:rsid w:val="00734952"/>
    <w:rsid w:val="00734990"/>
    <w:rsid w:val="00734FF5"/>
    <w:rsid w:val="00735B78"/>
    <w:rsid w:val="00735DA7"/>
    <w:rsid w:val="007368B4"/>
    <w:rsid w:val="007370F9"/>
    <w:rsid w:val="007378E0"/>
    <w:rsid w:val="00737D92"/>
    <w:rsid w:val="00740529"/>
    <w:rsid w:val="00740876"/>
    <w:rsid w:val="00741358"/>
    <w:rsid w:val="00741626"/>
    <w:rsid w:val="00742332"/>
    <w:rsid w:val="00742886"/>
    <w:rsid w:val="00742DD2"/>
    <w:rsid w:val="00742F60"/>
    <w:rsid w:val="00743095"/>
    <w:rsid w:val="007437C6"/>
    <w:rsid w:val="007440CB"/>
    <w:rsid w:val="007441A2"/>
    <w:rsid w:val="00744E80"/>
    <w:rsid w:val="00745035"/>
    <w:rsid w:val="0074531C"/>
    <w:rsid w:val="00745547"/>
    <w:rsid w:val="007459D0"/>
    <w:rsid w:val="00745A1E"/>
    <w:rsid w:val="00745F81"/>
    <w:rsid w:val="0074608B"/>
    <w:rsid w:val="0074623A"/>
    <w:rsid w:val="00746420"/>
    <w:rsid w:val="00746A60"/>
    <w:rsid w:val="00746E04"/>
    <w:rsid w:val="00746E08"/>
    <w:rsid w:val="00746E3D"/>
    <w:rsid w:val="007473B9"/>
    <w:rsid w:val="0074740B"/>
    <w:rsid w:val="00747C96"/>
    <w:rsid w:val="00750075"/>
    <w:rsid w:val="007502EC"/>
    <w:rsid w:val="00750382"/>
    <w:rsid w:val="0075094E"/>
    <w:rsid w:val="00750FA8"/>
    <w:rsid w:val="00750FB5"/>
    <w:rsid w:val="007520F0"/>
    <w:rsid w:val="007522E8"/>
    <w:rsid w:val="00753BAC"/>
    <w:rsid w:val="00753E9B"/>
    <w:rsid w:val="00754A0B"/>
    <w:rsid w:val="007552DB"/>
    <w:rsid w:val="00755920"/>
    <w:rsid w:val="00755B08"/>
    <w:rsid w:val="00755DD0"/>
    <w:rsid w:val="007563D0"/>
    <w:rsid w:val="0075647A"/>
    <w:rsid w:val="0075666A"/>
    <w:rsid w:val="00756A2F"/>
    <w:rsid w:val="007573E1"/>
    <w:rsid w:val="0075749E"/>
    <w:rsid w:val="00757722"/>
    <w:rsid w:val="00757B2D"/>
    <w:rsid w:val="00757BAD"/>
    <w:rsid w:val="00757D62"/>
    <w:rsid w:val="00760021"/>
    <w:rsid w:val="00760561"/>
    <w:rsid w:val="00760867"/>
    <w:rsid w:val="00760C6E"/>
    <w:rsid w:val="00760EB6"/>
    <w:rsid w:val="007616DB"/>
    <w:rsid w:val="00761939"/>
    <w:rsid w:val="00761AB7"/>
    <w:rsid w:val="00761C64"/>
    <w:rsid w:val="00761CE6"/>
    <w:rsid w:val="0076228A"/>
    <w:rsid w:val="00762440"/>
    <w:rsid w:val="00762499"/>
    <w:rsid w:val="007629B7"/>
    <w:rsid w:val="00762E60"/>
    <w:rsid w:val="0076308E"/>
    <w:rsid w:val="007634AD"/>
    <w:rsid w:val="00763E0E"/>
    <w:rsid w:val="0076445F"/>
    <w:rsid w:val="00764EC5"/>
    <w:rsid w:val="00765BCA"/>
    <w:rsid w:val="00766A4A"/>
    <w:rsid w:val="00766ECC"/>
    <w:rsid w:val="007672F3"/>
    <w:rsid w:val="007677B5"/>
    <w:rsid w:val="007678B1"/>
    <w:rsid w:val="00767F6E"/>
    <w:rsid w:val="00770093"/>
    <w:rsid w:val="007703DB"/>
    <w:rsid w:val="00770632"/>
    <w:rsid w:val="00770690"/>
    <w:rsid w:val="007708A8"/>
    <w:rsid w:val="00772100"/>
    <w:rsid w:val="00772275"/>
    <w:rsid w:val="00772752"/>
    <w:rsid w:val="007731FA"/>
    <w:rsid w:val="007734E4"/>
    <w:rsid w:val="0077380D"/>
    <w:rsid w:val="00773BC8"/>
    <w:rsid w:val="0077466F"/>
    <w:rsid w:val="007752B7"/>
    <w:rsid w:val="007759A8"/>
    <w:rsid w:val="00775C27"/>
    <w:rsid w:val="00775D98"/>
    <w:rsid w:val="00776DBF"/>
    <w:rsid w:val="00776FE5"/>
    <w:rsid w:val="00777101"/>
    <w:rsid w:val="007774E7"/>
    <w:rsid w:val="0077768C"/>
    <w:rsid w:val="00777696"/>
    <w:rsid w:val="00777FF4"/>
    <w:rsid w:val="00780251"/>
    <w:rsid w:val="007804FE"/>
    <w:rsid w:val="00780F32"/>
    <w:rsid w:val="0078122E"/>
    <w:rsid w:val="00781939"/>
    <w:rsid w:val="00781D29"/>
    <w:rsid w:val="007825EF"/>
    <w:rsid w:val="0078286B"/>
    <w:rsid w:val="00782D2C"/>
    <w:rsid w:val="00782FC2"/>
    <w:rsid w:val="0078347A"/>
    <w:rsid w:val="007842D6"/>
    <w:rsid w:val="00784392"/>
    <w:rsid w:val="00784FC4"/>
    <w:rsid w:val="007850EC"/>
    <w:rsid w:val="00785353"/>
    <w:rsid w:val="00785BBB"/>
    <w:rsid w:val="00786937"/>
    <w:rsid w:val="00786FAD"/>
    <w:rsid w:val="007870D7"/>
    <w:rsid w:val="0078754B"/>
    <w:rsid w:val="00787D90"/>
    <w:rsid w:val="00787F5E"/>
    <w:rsid w:val="00790164"/>
    <w:rsid w:val="00790A24"/>
    <w:rsid w:val="00790A37"/>
    <w:rsid w:val="00790A60"/>
    <w:rsid w:val="00790D86"/>
    <w:rsid w:val="0079146D"/>
    <w:rsid w:val="007918DF"/>
    <w:rsid w:val="00791C32"/>
    <w:rsid w:val="00791FF0"/>
    <w:rsid w:val="007923D0"/>
    <w:rsid w:val="007930D3"/>
    <w:rsid w:val="007936F2"/>
    <w:rsid w:val="0079381F"/>
    <w:rsid w:val="00793A57"/>
    <w:rsid w:val="00793B2E"/>
    <w:rsid w:val="007948F5"/>
    <w:rsid w:val="00795647"/>
    <w:rsid w:val="007963F6"/>
    <w:rsid w:val="007968B8"/>
    <w:rsid w:val="00796DC8"/>
    <w:rsid w:val="00796E80"/>
    <w:rsid w:val="0079744F"/>
    <w:rsid w:val="007979AD"/>
    <w:rsid w:val="00797A9C"/>
    <w:rsid w:val="007A00FA"/>
    <w:rsid w:val="007A0EAB"/>
    <w:rsid w:val="007A2341"/>
    <w:rsid w:val="007A2754"/>
    <w:rsid w:val="007A2932"/>
    <w:rsid w:val="007A38A1"/>
    <w:rsid w:val="007A3BBE"/>
    <w:rsid w:val="007A4766"/>
    <w:rsid w:val="007A4947"/>
    <w:rsid w:val="007A5747"/>
    <w:rsid w:val="007A5947"/>
    <w:rsid w:val="007A595F"/>
    <w:rsid w:val="007A5C22"/>
    <w:rsid w:val="007A5DB3"/>
    <w:rsid w:val="007A717B"/>
    <w:rsid w:val="007B0313"/>
    <w:rsid w:val="007B0854"/>
    <w:rsid w:val="007B0E48"/>
    <w:rsid w:val="007B1D1B"/>
    <w:rsid w:val="007B303E"/>
    <w:rsid w:val="007B32C0"/>
    <w:rsid w:val="007B32F7"/>
    <w:rsid w:val="007B3659"/>
    <w:rsid w:val="007B38B5"/>
    <w:rsid w:val="007B3BF3"/>
    <w:rsid w:val="007B431B"/>
    <w:rsid w:val="007B4558"/>
    <w:rsid w:val="007B4632"/>
    <w:rsid w:val="007B46A2"/>
    <w:rsid w:val="007B4828"/>
    <w:rsid w:val="007B4B2D"/>
    <w:rsid w:val="007B4D4A"/>
    <w:rsid w:val="007B53DA"/>
    <w:rsid w:val="007B5428"/>
    <w:rsid w:val="007B57FF"/>
    <w:rsid w:val="007B59B7"/>
    <w:rsid w:val="007B5C40"/>
    <w:rsid w:val="007B6C64"/>
    <w:rsid w:val="007B6EC8"/>
    <w:rsid w:val="007B6F81"/>
    <w:rsid w:val="007B7878"/>
    <w:rsid w:val="007B7DD4"/>
    <w:rsid w:val="007B7EA2"/>
    <w:rsid w:val="007C097D"/>
    <w:rsid w:val="007C0AF2"/>
    <w:rsid w:val="007C11CE"/>
    <w:rsid w:val="007C1672"/>
    <w:rsid w:val="007C29A0"/>
    <w:rsid w:val="007C2F60"/>
    <w:rsid w:val="007C312A"/>
    <w:rsid w:val="007C338A"/>
    <w:rsid w:val="007C34A9"/>
    <w:rsid w:val="007C3570"/>
    <w:rsid w:val="007C3F3B"/>
    <w:rsid w:val="007C4241"/>
    <w:rsid w:val="007C425E"/>
    <w:rsid w:val="007C51A1"/>
    <w:rsid w:val="007C55FF"/>
    <w:rsid w:val="007C5A87"/>
    <w:rsid w:val="007C5DA2"/>
    <w:rsid w:val="007C6339"/>
    <w:rsid w:val="007C753F"/>
    <w:rsid w:val="007C7C43"/>
    <w:rsid w:val="007C7F0D"/>
    <w:rsid w:val="007D06E3"/>
    <w:rsid w:val="007D1134"/>
    <w:rsid w:val="007D17F0"/>
    <w:rsid w:val="007D23F7"/>
    <w:rsid w:val="007D2566"/>
    <w:rsid w:val="007D2BD2"/>
    <w:rsid w:val="007D2C18"/>
    <w:rsid w:val="007D2D74"/>
    <w:rsid w:val="007D3693"/>
    <w:rsid w:val="007D3C6D"/>
    <w:rsid w:val="007D42D3"/>
    <w:rsid w:val="007D481A"/>
    <w:rsid w:val="007D4D52"/>
    <w:rsid w:val="007D4ED0"/>
    <w:rsid w:val="007D5482"/>
    <w:rsid w:val="007D5648"/>
    <w:rsid w:val="007D58C5"/>
    <w:rsid w:val="007D5DE8"/>
    <w:rsid w:val="007D6FE9"/>
    <w:rsid w:val="007D7CFC"/>
    <w:rsid w:val="007E0812"/>
    <w:rsid w:val="007E18DF"/>
    <w:rsid w:val="007E22B2"/>
    <w:rsid w:val="007E2C36"/>
    <w:rsid w:val="007E3309"/>
    <w:rsid w:val="007E350D"/>
    <w:rsid w:val="007E3ACA"/>
    <w:rsid w:val="007E564D"/>
    <w:rsid w:val="007E5C4A"/>
    <w:rsid w:val="007E64D4"/>
    <w:rsid w:val="007E66E9"/>
    <w:rsid w:val="007E69F2"/>
    <w:rsid w:val="007E7432"/>
    <w:rsid w:val="007E74BF"/>
    <w:rsid w:val="007F063B"/>
    <w:rsid w:val="007F14D3"/>
    <w:rsid w:val="007F1D9D"/>
    <w:rsid w:val="007F1E28"/>
    <w:rsid w:val="007F1F63"/>
    <w:rsid w:val="007F22A0"/>
    <w:rsid w:val="007F2903"/>
    <w:rsid w:val="007F2F90"/>
    <w:rsid w:val="007F3320"/>
    <w:rsid w:val="007F382B"/>
    <w:rsid w:val="007F3AC1"/>
    <w:rsid w:val="007F4976"/>
    <w:rsid w:val="007F52AF"/>
    <w:rsid w:val="007F561C"/>
    <w:rsid w:val="007F5A56"/>
    <w:rsid w:val="007F616E"/>
    <w:rsid w:val="007F6B46"/>
    <w:rsid w:val="007F72CB"/>
    <w:rsid w:val="007F736A"/>
    <w:rsid w:val="007F7635"/>
    <w:rsid w:val="007F785F"/>
    <w:rsid w:val="007F7961"/>
    <w:rsid w:val="007F7AF6"/>
    <w:rsid w:val="007F7B36"/>
    <w:rsid w:val="007F7E36"/>
    <w:rsid w:val="007F7F8E"/>
    <w:rsid w:val="00800E6D"/>
    <w:rsid w:val="008014D9"/>
    <w:rsid w:val="0080150F"/>
    <w:rsid w:val="0080153A"/>
    <w:rsid w:val="00801A2A"/>
    <w:rsid w:val="00802041"/>
    <w:rsid w:val="008022C9"/>
    <w:rsid w:val="008024F9"/>
    <w:rsid w:val="00802605"/>
    <w:rsid w:val="008027F1"/>
    <w:rsid w:val="00802F9E"/>
    <w:rsid w:val="00803700"/>
    <w:rsid w:val="00803D9D"/>
    <w:rsid w:val="00804C3F"/>
    <w:rsid w:val="008059C6"/>
    <w:rsid w:val="00805AD7"/>
    <w:rsid w:val="00805BD6"/>
    <w:rsid w:val="00805DE3"/>
    <w:rsid w:val="00805F78"/>
    <w:rsid w:val="00807C35"/>
    <w:rsid w:val="00807F35"/>
    <w:rsid w:val="00807F69"/>
    <w:rsid w:val="008100F7"/>
    <w:rsid w:val="00810206"/>
    <w:rsid w:val="00811561"/>
    <w:rsid w:val="0081166C"/>
    <w:rsid w:val="00811898"/>
    <w:rsid w:val="00811CDC"/>
    <w:rsid w:val="008124D8"/>
    <w:rsid w:val="0081250A"/>
    <w:rsid w:val="00813A7B"/>
    <w:rsid w:val="00813F04"/>
    <w:rsid w:val="00814C2C"/>
    <w:rsid w:val="0081513E"/>
    <w:rsid w:val="00815DA5"/>
    <w:rsid w:val="00816221"/>
    <w:rsid w:val="00817063"/>
    <w:rsid w:val="00817500"/>
    <w:rsid w:val="0081766B"/>
    <w:rsid w:val="00817D03"/>
    <w:rsid w:val="00820705"/>
    <w:rsid w:val="00820BA7"/>
    <w:rsid w:val="00820CBF"/>
    <w:rsid w:val="00820DBC"/>
    <w:rsid w:val="00820FA8"/>
    <w:rsid w:val="008212FD"/>
    <w:rsid w:val="00821489"/>
    <w:rsid w:val="008217B7"/>
    <w:rsid w:val="0082239B"/>
    <w:rsid w:val="008227CD"/>
    <w:rsid w:val="0082292E"/>
    <w:rsid w:val="00822D06"/>
    <w:rsid w:val="00822EC4"/>
    <w:rsid w:val="0082348D"/>
    <w:rsid w:val="008235ED"/>
    <w:rsid w:val="00823624"/>
    <w:rsid w:val="008236BE"/>
    <w:rsid w:val="008241CE"/>
    <w:rsid w:val="008251BA"/>
    <w:rsid w:val="00825240"/>
    <w:rsid w:val="00825B43"/>
    <w:rsid w:val="00826F71"/>
    <w:rsid w:val="00827CC0"/>
    <w:rsid w:val="00831026"/>
    <w:rsid w:val="0083119B"/>
    <w:rsid w:val="008315FD"/>
    <w:rsid w:val="00831BAE"/>
    <w:rsid w:val="00831DB1"/>
    <w:rsid w:val="00832216"/>
    <w:rsid w:val="00832321"/>
    <w:rsid w:val="00832CD0"/>
    <w:rsid w:val="00833430"/>
    <w:rsid w:val="0083382A"/>
    <w:rsid w:val="00833FD4"/>
    <w:rsid w:val="00834128"/>
    <w:rsid w:val="0083417F"/>
    <w:rsid w:val="00835143"/>
    <w:rsid w:val="0083569B"/>
    <w:rsid w:val="00835741"/>
    <w:rsid w:val="0083622D"/>
    <w:rsid w:val="00836E74"/>
    <w:rsid w:val="00836EAB"/>
    <w:rsid w:val="00836FDF"/>
    <w:rsid w:val="00837673"/>
    <w:rsid w:val="00837937"/>
    <w:rsid w:val="00837D82"/>
    <w:rsid w:val="00840893"/>
    <w:rsid w:val="00840A8F"/>
    <w:rsid w:val="00840E88"/>
    <w:rsid w:val="008417E8"/>
    <w:rsid w:val="008418BE"/>
    <w:rsid w:val="008423EC"/>
    <w:rsid w:val="008429A6"/>
    <w:rsid w:val="00843615"/>
    <w:rsid w:val="00843698"/>
    <w:rsid w:val="008439E4"/>
    <w:rsid w:val="00843A4B"/>
    <w:rsid w:val="00843AAC"/>
    <w:rsid w:val="00843B57"/>
    <w:rsid w:val="00843B60"/>
    <w:rsid w:val="00843D33"/>
    <w:rsid w:val="008440DF"/>
    <w:rsid w:val="008444F0"/>
    <w:rsid w:val="00844D4F"/>
    <w:rsid w:val="00845AE3"/>
    <w:rsid w:val="008466A0"/>
    <w:rsid w:val="00847535"/>
    <w:rsid w:val="00847B6D"/>
    <w:rsid w:val="00850172"/>
    <w:rsid w:val="0085092D"/>
    <w:rsid w:val="00850C6C"/>
    <w:rsid w:val="00850C79"/>
    <w:rsid w:val="00850D82"/>
    <w:rsid w:val="00850F79"/>
    <w:rsid w:val="0085100B"/>
    <w:rsid w:val="00852C43"/>
    <w:rsid w:val="0085304C"/>
    <w:rsid w:val="008536BB"/>
    <w:rsid w:val="00853A3C"/>
    <w:rsid w:val="008548CA"/>
    <w:rsid w:val="00854ACB"/>
    <w:rsid w:val="00856B9F"/>
    <w:rsid w:val="00856C06"/>
    <w:rsid w:val="0085790B"/>
    <w:rsid w:val="008579B9"/>
    <w:rsid w:val="00857C95"/>
    <w:rsid w:val="00857E78"/>
    <w:rsid w:val="00860AEF"/>
    <w:rsid w:val="00860B18"/>
    <w:rsid w:val="00860D5E"/>
    <w:rsid w:val="0086122C"/>
    <w:rsid w:val="00861310"/>
    <w:rsid w:val="0086136D"/>
    <w:rsid w:val="00861F53"/>
    <w:rsid w:val="0086289E"/>
    <w:rsid w:val="008629CB"/>
    <w:rsid w:val="00862E11"/>
    <w:rsid w:val="0086394E"/>
    <w:rsid w:val="00863F8A"/>
    <w:rsid w:val="00863FE3"/>
    <w:rsid w:val="00864241"/>
    <w:rsid w:val="0086468A"/>
    <w:rsid w:val="008650BE"/>
    <w:rsid w:val="0086633B"/>
    <w:rsid w:val="00866495"/>
    <w:rsid w:val="00866881"/>
    <w:rsid w:val="00866931"/>
    <w:rsid w:val="00866AAA"/>
    <w:rsid w:val="00867512"/>
    <w:rsid w:val="008678A3"/>
    <w:rsid w:val="00867C13"/>
    <w:rsid w:val="00867C1D"/>
    <w:rsid w:val="0087033C"/>
    <w:rsid w:val="00870C8D"/>
    <w:rsid w:val="008715ED"/>
    <w:rsid w:val="008717D8"/>
    <w:rsid w:val="00871E3C"/>
    <w:rsid w:val="00872CC1"/>
    <w:rsid w:val="00872F97"/>
    <w:rsid w:val="00873149"/>
    <w:rsid w:val="00873E79"/>
    <w:rsid w:val="00874607"/>
    <w:rsid w:val="00874915"/>
    <w:rsid w:val="00874ACD"/>
    <w:rsid w:val="00874ACF"/>
    <w:rsid w:val="00874B89"/>
    <w:rsid w:val="00875403"/>
    <w:rsid w:val="00875434"/>
    <w:rsid w:val="00875C1F"/>
    <w:rsid w:val="00876215"/>
    <w:rsid w:val="0087646C"/>
    <w:rsid w:val="00876815"/>
    <w:rsid w:val="00877932"/>
    <w:rsid w:val="00880744"/>
    <w:rsid w:val="008808C7"/>
    <w:rsid w:val="0088106B"/>
    <w:rsid w:val="0088107D"/>
    <w:rsid w:val="008815D1"/>
    <w:rsid w:val="00881E64"/>
    <w:rsid w:val="00882E39"/>
    <w:rsid w:val="008850EB"/>
    <w:rsid w:val="00885228"/>
    <w:rsid w:val="0088680C"/>
    <w:rsid w:val="00886DF2"/>
    <w:rsid w:val="00886FB9"/>
    <w:rsid w:val="00887057"/>
    <w:rsid w:val="00887080"/>
    <w:rsid w:val="00887563"/>
    <w:rsid w:val="00887C79"/>
    <w:rsid w:val="0089091B"/>
    <w:rsid w:val="0089107B"/>
    <w:rsid w:val="008913CC"/>
    <w:rsid w:val="008914AE"/>
    <w:rsid w:val="008919CF"/>
    <w:rsid w:val="00891BB6"/>
    <w:rsid w:val="00891EDC"/>
    <w:rsid w:val="00891F84"/>
    <w:rsid w:val="008928EC"/>
    <w:rsid w:val="00892B7C"/>
    <w:rsid w:val="00892E5D"/>
    <w:rsid w:val="008935CF"/>
    <w:rsid w:val="0089425E"/>
    <w:rsid w:val="0089436B"/>
    <w:rsid w:val="00894436"/>
    <w:rsid w:val="0089494C"/>
    <w:rsid w:val="00894BB1"/>
    <w:rsid w:val="00894C4E"/>
    <w:rsid w:val="008951D0"/>
    <w:rsid w:val="00895828"/>
    <w:rsid w:val="0089582D"/>
    <w:rsid w:val="008959C6"/>
    <w:rsid w:val="0089606D"/>
    <w:rsid w:val="00896129"/>
    <w:rsid w:val="00896316"/>
    <w:rsid w:val="00896873"/>
    <w:rsid w:val="0089774F"/>
    <w:rsid w:val="00897875"/>
    <w:rsid w:val="00897B8F"/>
    <w:rsid w:val="008A00D9"/>
    <w:rsid w:val="008A07D5"/>
    <w:rsid w:val="008A187A"/>
    <w:rsid w:val="008A1FB7"/>
    <w:rsid w:val="008A229A"/>
    <w:rsid w:val="008A2A23"/>
    <w:rsid w:val="008A2AF5"/>
    <w:rsid w:val="008A2B5A"/>
    <w:rsid w:val="008A3F9D"/>
    <w:rsid w:val="008A4799"/>
    <w:rsid w:val="008A5474"/>
    <w:rsid w:val="008A5C9A"/>
    <w:rsid w:val="008A6005"/>
    <w:rsid w:val="008A614F"/>
    <w:rsid w:val="008A6273"/>
    <w:rsid w:val="008A6A55"/>
    <w:rsid w:val="008A6DF0"/>
    <w:rsid w:val="008A6F6E"/>
    <w:rsid w:val="008A7888"/>
    <w:rsid w:val="008A796E"/>
    <w:rsid w:val="008B0862"/>
    <w:rsid w:val="008B088C"/>
    <w:rsid w:val="008B1475"/>
    <w:rsid w:val="008B1BF5"/>
    <w:rsid w:val="008B2332"/>
    <w:rsid w:val="008B263F"/>
    <w:rsid w:val="008B3045"/>
    <w:rsid w:val="008B47A6"/>
    <w:rsid w:val="008B672C"/>
    <w:rsid w:val="008C065F"/>
    <w:rsid w:val="008C0743"/>
    <w:rsid w:val="008C0B4C"/>
    <w:rsid w:val="008C11F0"/>
    <w:rsid w:val="008C1DBA"/>
    <w:rsid w:val="008C24E7"/>
    <w:rsid w:val="008C2500"/>
    <w:rsid w:val="008C2CAC"/>
    <w:rsid w:val="008C2D70"/>
    <w:rsid w:val="008C3C57"/>
    <w:rsid w:val="008C3E2A"/>
    <w:rsid w:val="008C45A3"/>
    <w:rsid w:val="008C45BD"/>
    <w:rsid w:val="008C4B19"/>
    <w:rsid w:val="008C62D4"/>
    <w:rsid w:val="008C6B89"/>
    <w:rsid w:val="008D18AA"/>
    <w:rsid w:val="008D18E2"/>
    <w:rsid w:val="008D1A2A"/>
    <w:rsid w:val="008D1ADE"/>
    <w:rsid w:val="008D27C5"/>
    <w:rsid w:val="008D2D6A"/>
    <w:rsid w:val="008D35D9"/>
    <w:rsid w:val="008D3B79"/>
    <w:rsid w:val="008D3B85"/>
    <w:rsid w:val="008D417D"/>
    <w:rsid w:val="008D462D"/>
    <w:rsid w:val="008D4645"/>
    <w:rsid w:val="008D560B"/>
    <w:rsid w:val="008D6084"/>
    <w:rsid w:val="008D63B5"/>
    <w:rsid w:val="008D64AC"/>
    <w:rsid w:val="008D66CA"/>
    <w:rsid w:val="008D69B1"/>
    <w:rsid w:val="008D7338"/>
    <w:rsid w:val="008D785E"/>
    <w:rsid w:val="008E0012"/>
    <w:rsid w:val="008E0952"/>
    <w:rsid w:val="008E0DF7"/>
    <w:rsid w:val="008E0FAD"/>
    <w:rsid w:val="008E11E4"/>
    <w:rsid w:val="008E1252"/>
    <w:rsid w:val="008E1347"/>
    <w:rsid w:val="008E16E0"/>
    <w:rsid w:val="008E1C15"/>
    <w:rsid w:val="008E1C9A"/>
    <w:rsid w:val="008E2709"/>
    <w:rsid w:val="008E28BD"/>
    <w:rsid w:val="008E30C4"/>
    <w:rsid w:val="008E331C"/>
    <w:rsid w:val="008E38B4"/>
    <w:rsid w:val="008E3BA4"/>
    <w:rsid w:val="008E44AB"/>
    <w:rsid w:val="008E4688"/>
    <w:rsid w:val="008E4F5E"/>
    <w:rsid w:val="008E5179"/>
    <w:rsid w:val="008E57FE"/>
    <w:rsid w:val="008E6598"/>
    <w:rsid w:val="008E7214"/>
    <w:rsid w:val="008E7884"/>
    <w:rsid w:val="008E7D6E"/>
    <w:rsid w:val="008F1056"/>
    <w:rsid w:val="008F2E8D"/>
    <w:rsid w:val="008F361D"/>
    <w:rsid w:val="008F387B"/>
    <w:rsid w:val="008F3DD9"/>
    <w:rsid w:val="008F42F1"/>
    <w:rsid w:val="008F4814"/>
    <w:rsid w:val="008F4DA6"/>
    <w:rsid w:val="008F538E"/>
    <w:rsid w:val="008F5A20"/>
    <w:rsid w:val="008F5ABA"/>
    <w:rsid w:val="008F67B9"/>
    <w:rsid w:val="008F71AB"/>
    <w:rsid w:val="008F7905"/>
    <w:rsid w:val="008F7989"/>
    <w:rsid w:val="00900890"/>
    <w:rsid w:val="0090103E"/>
    <w:rsid w:val="0090106D"/>
    <w:rsid w:val="00901369"/>
    <w:rsid w:val="0090156E"/>
    <w:rsid w:val="00901F1D"/>
    <w:rsid w:val="009020B3"/>
    <w:rsid w:val="009028E8"/>
    <w:rsid w:val="00902E5C"/>
    <w:rsid w:val="00902F36"/>
    <w:rsid w:val="0090363E"/>
    <w:rsid w:val="009046E5"/>
    <w:rsid w:val="009047C5"/>
    <w:rsid w:val="0090648C"/>
    <w:rsid w:val="00906ECE"/>
    <w:rsid w:val="0090700A"/>
    <w:rsid w:val="00910683"/>
    <w:rsid w:val="00910764"/>
    <w:rsid w:val="00910945"/>
    <w:rsid w:val="00910E00"/>
    <w:rsid w:val="009116CE"/>
    <w:rsid w:val="00911714"/>
    <w:rsid w:val="00911774"/>
    <w:rsid w:val="00911D04"/>
    <w:rsid w:val="00911EFF"/>
    <w:rsid w:val="009126F0"/>
    <w:rsid w:val="00912DEF"/>
    <w:rsid w:val="009136D4"/>
    <w:rsid w:val="00914B9A"/>
    <w:rsid w:val="00914C3F"/>
    <w:rsid w:val="00914F33"/>
    <w:rsid w:val="00915FCE"/>
    <w:rsid w:val="00916AFE"/>
    <w:rsid w:val="00916FC8"/>
    <w:rsid w:val="009170D3"/>
    <w:rsid w:val="00917258"/>
    <w:rsid w:val="0091759C"/>
    <w:rsid w:val="00920026"/>
    <w:rsid w:val="009203E2"/>
    <w:rsid w:val="00920F61"/>
    <w:rsid w:val="00921304"/>
    <w:rsid w:val="00921395"/>
    <w:rsid w:val="00921805"/>
    <w:rsid w:val="00921E63"/>
    <w:rsid w:val="009232B9"/>
    <w:rsid w:val="00923396"/>
    <w:rsid w:val="00923B36"/>
    <w:rsid w:val="00923F56"/>
    <w:rsid w:val="00925346"/>
    <w:rsid w:val="00925743"/>
    <w:rsid w:val="0092579F"/>
    <w:rsid w:val="0092643A"/>
    <w:rsid w:val="00926EF7"/>
    <w:rsid w:val="00927E8D"/>
    <w:rsid w:val="00927F23"/>
    <w:rsid w:val="00930144"/>
    <w:rsid w:val="009307CD"/>
    <w:rsid w:val="00930C72"/>
    <w:rsid w:val="009312BE"/>
    <w:rsid w:val="0093133D"/>
    <w:rsid w:val="00931365"/>
    <w:rsid w:val="00931451"/>
    <w:rsid w:val="009314FA"/>
    <w:rsid w:val="0093194F"/>
    <w:rsid w:val="00931BF3"/>
    <w:rsid w:val="00931C55"/>
    <w:rsid w:val="00931D27"/>
    <w:rsid w:val="00933333"/>
    <w:rsid w:val="0093349A"/>
    <w:rsid w:val="009338BA"/>
    <w:rsid w:val="00933FCB"/>
    <w:rsid w:val="00934CEC"/>
    <w:rsid w:val="00934E69"/>
    <w:rsid w:val="00935E70"/>
    <w:rsid w:val="0093609A"/>
    <w:rsid w:val="00937401"/>
    <w:rsid w:val="009376FB"/>
    <w:rsid w:val="00937D6B"/>
    <w:rsid w:val="00940477"/>
    <w:rsid w:val="00940876"/>
    <w:rsid w:val="00940A53"/>
    <w:rsid w:val="00940F3C"/>
    <w:rsid w:val="009410E0"/>
    <w:rsid w:val="00941FA9"/>
    <w:rsid w:val="00942089"/>
    <w:rsid w:val="009444B4"/>
    <w:rsid w:val="00944644"/>
    <w:rsid w:val="00945623"/>
    <w:rsid w:val="00945C62"/>
    <w:rsid w:val="00946A24"/>
    <w:rsid w:val="009470D4"/>
    <w:rsid w:val="00947337"/>
    <w:rsid w:val="00947E6E"/>
    <w:rsid w:val="00947E93"/>
    <w:rsid w:val="0095025D"/>
    <w:rsid w:val="009509DA"/>
    <w:rsid w:val="009512FA"/>
    <w:rsid w:val="009516A9"/>
    <w:rsid w:val="00951E57"/>
    <w:rsid w:val="009524DB"/>
    <w:rsid w:val="00952505"/>
    <w:rsid w:val="00953018"/>
    <w:rsid w:val="009533E2"/>
    <w:rsid w:val="00953554"/>
    <w:rsid w:val="0095385A"/>
    <w:rsid w:val="0095416F"/>
    <w:rsid w:val="0095780A"/>
    <w:rsid w:val="009578C3"/>
    <w:rsid w:val="009579E4"/>
    <w:rsid w:val="00957AA4"/>
    <w:rsid w:val="00957ACB"/>
    <w:rsid w:val="00957F27"/>
    <w:rsid w:val="00960156"/>
    <w:rsid w:val="00960BDB"/>
    <w:rsid w:val="0096105C"/>
    <w:rsid w:val="0096147D"/>
    <w:rsid w:val="00961D53"/>
    <w:rsid w:val="00961E5F"/>
    <w:rsid w:val="009625C6"/>
    <w:rsid w:val="00962794"/>
    <w:rsid w:val="00962980"/>
    <w:rsid w:val="009629B5"/>
    <w:rsid w:val="00962A50"/>
    <w:rsid w:val="00963347"/>
    <w:rsid w:val="0096409A"/>
    <w:rsid w:val="00964138"/>
    <w:rsid w:val="009648D6"/>
    <w:rsid w:val="00964A0B"/>
    <w:rsid w:val="00964B3F"/>
    <w:rsid w:val="00964C98"/>
    <w:rsid w:val="00967100"/>
    <w:rsid w:val="00971441"/>
    <w:rsid w:val="009715D4"/>
    <w:rsid w:val="0097179A"/>
    <w:rsid w:val="00972105"/>
    <w:rsid w:val="00972490"/>
    <w:rsid w:val="009732A4"/>
    <w:rsid w:val="009739CC"/>
    <w:rsid w:val="00973C05"/>
    <w:rsid w:val="0097494E"/>
    <w:rsid w:val="00974999"/>
    <w:rsid w:val="00974B58"/>
    <w:rsid w:val="00975445"/>
    <w:rsid w:val="009761ED"/>
    <w:rsid w:val="0097764C"/>
    <w:rsid w:val="00977991"/>
    <w:rsid w:val="0098022F"/>
    <w:rsid w:val="009808BE"/>
    <w:rsid w:val="00980EAB"/>
    <w:rsid w:val="00980F26"/>
    <w:rsid w:val="00981042"/>
    <w:rsid w:val="009810DE"/>
    <w:rsid w:val="00981B91"/>
    <w:rsid w:val="00981DFC"/>
    <w:rsid w:val="009822D7"/>
    <w:rsid w:val="009827E6"/>
    <w:rsid w:val="00982F84"/>
    <w:rsid w:val="0098427D"/>
    <w:rsid w:val="00984567"/>
    <w:rsid w:val="00984E90"/>
    <w:rsid w:val="00985102"/>
    <w:rsid w:val="009854BC"/>
    <w:rsid w:val="00985D08"/>
    <w:rsid w:val="0098606C"/>
    <w:rsid w:val="009865D5"/>
    <w:rsid w:val="00986DF4"/>
    <w:rsid w:val="00986E96"/>
    <w:rsid w:val="009876F2"/>
    <w:rsid w:val="00987C77"/>
    <w:rsid w:val="00987FED"/>
    <w:rsid w:val="00990345"/>
    <w:rsid w:val="00990701"/>
    <w:rsid w:val="00990E2B"/>
    <w:rsid w:val="0099119C"/>
    <w:rsid w:val="0099137A"/>
    <w:rsid w:val="009917A5"/>
    <w:rsid w:val="00992043"/>
    <w:rsid w:val="0099211C"/>
    <w:rsid w:val="0099349E"/>
    <w:rsid w:val="00993B78"/>
    <w:rsid w:val="00993DBE"/>
    <w:rsid w:val="00995119"/>
    <w:rsid w:val="0099531F"/>
    <w:rsid w:val="009953AD"/>
    <w:rsid w:val="0099583D"/>
    <w:rsid w:val="00996020"/>
    <w:rsid w:val="0099642F"/>
    <w:rsid w:val="00996992"/>
    <w:rsid w:val="00996E1E"/>
    <w:rsid w:val="00997148"/>
    <w:rsid w:val="00997392"/>
    <w:rsid w:val="0099747C"/>
    <w:rsid w:val="0099771C"/>
    <w:rsid w:val="009A01E4"/>
    <w:rsid w:val="009A0917"/>
    <w:rsid w:val="009A0A33"/>
    <w:rsid w:val="009A1351"/>
    <w:rsid w:val="009A2435"/>
    <w:rsid w:val="009A35DC"/>
    <w:rsid w:val="009A38AB"/>
    <w:rsid w:val="009A3A0D"/>
    <w:rsid w:val="009A3C52"/>
    <w:rsid w:val="009A3D47"/>
    <w:rsid w:val="009A4D63"/>
    <w:rsid w:val="009A5356"/>
    <w:rsid w:val="009A5468"/>
    <w:rsid w:val="009A5D99"/>
    <w:rsid w:val="009A608C"/>
    <w:rsid w:val="009A6FDF"/>
    <w:rsid w:val="009A715F"/>
    <w:rsid w:val="009A76D6"/>
    <w:rsid w:val="009B0E0F"/>
    <w:rsid w:val="009B1DA0"/>
    <w:rsid w:val="009B2374"/>
    <w:rsid w:val="009B2E29"/>
    <w:rsid w:val="009B3163"/>
    <w:rsid w:val="009B422F"/>
    <w:rsid w:val="009B46BC"/>
    <w:rsid w:val="009B4D1A"/>
    <w:rsid w:val="009B4D85"/>
    <w:rsid w:val="009B502F"/>
    <w:rsid w:val="009B558B"/>
    <w:rsid w:val="009B5F29"/>
    <w:rsid w:val="009B61D7"/>
    <w:rsid w:val="009B6A34"/>
    <w:rsid w:val="009B6D21"/>
    <w:rsid w:val="009B78ED"/>
    <w:rsid w:val="009C078B"/>
    <w:rsid w:val="009C181C"/>
    <w:rsid w:val="009C1A44"/>
    <w:rsid w:val="009C1C7F"/>
    <w:rsid w:val="009C1EC7"/>
    <w:rsid w:val="009C28A2"/>
    <w:rsid w:val="009C3239"/>
    <w:rsid w:val="009C37CE"/>
    <w:rsid w:val="009C3828"/>
    <w:rsid w:val="009C3AD3"/>
    <w:rsid w:val="009C3AF4"/>
    <w:rsid w:val="009C3D2C"/>
    <w:rsid w:val="009C3DB7"/>
    <w:rsid w:val="009C3FEE"/>
    <w:rsid w:val="009C4987"/>
    <w:rsid w:val="009C4FDE"/>
    <w:rsid w:val="009C523F"/>
    <w:rsid w:val="009C59BF"/>
    <w:rsid w:val="009C5B5F"/>
    <w:rsid w:val="009C5E4F"/>
    <w:rsid w:val="009C5E5C"/>
    <w:rsid w:val="009C5F64"/>
    <w:rsid w:val="009C5F82"/>
    <w:rsid w:val="009C60EA"/>
    <w:rsid w:val="009C6BFC"/>
    <w:rsid w:val="009C70F8"/>
    <w:rsid w:val="009C78A3"/>
    <w:rsid w:val="009C7E68"/>
    <w:rsid w:val="009D00D7"/>
    <w:rsid w:val="009D0156"/>
    <w:rsid w:val="009D05DA"/>
    <w:rsid w:val="009D11F6"/>
    <w:rsid w:val="009D131C"/>
    <w:rsid w:val="009D1A14"/>
    <w:rsid w:val="009D1E2A"/>
    <w:rsid w:val="009D1FA0"/>
    <w:rsid w:val="009D23A4"/>
    <w:rsid w:val="009D2562"/>
    <w:rsid w:val="009D2BDF"/>
    <w:rsid w:val="009D3736"/>
    <w:rsid w:val="009D3EC2"/>
    <w:rsid w:val="009D4529"/>
    <w:rsid w:val="009D5CFD"/>
    <w:rsid w:val="009D604F"/>
    <w:rsid w:val="009D61BB"/>
    <w:rsid w:val="009D6410"/>
    <w:rsid w:val="009D65B8"/>
    <w:rsid w:val="009D6856"/>
    <w:rsid w:val="009D68BB"/>
    <w:rsid w:val="009D7056"/>
    <w:rsid w:val="009D70C2"/>
    <w:rsid w:val="009D75A0"/>
    <w:rsid w:val="009D7ADB"/>
    <w:rsid w:val="009D7B33"/>
    <w:rsid w:val="009E06C3"/>
    <w:rsid w:val="009E0703"/>
    <w:rsid w:val="009E1035"/>
    <w:rsid w:val="009E16DA"/>
    <w:rsid w:val="009E1CD4"/>
    <w:rsid w:val="009E2391"/>
    <w:rsid w:val="009E34A5"/>
    <w:rsid w:val="009E35FE"/>
    <w:rsid w:val="009E41A0"/>
    <w:rsid w:val="009E476A"/>
    <w:rsid w:val="009E4E05"/>
    <w:rsid w:val="009E56FF"/>
    <w:rsid w:val="009E5CB1"/>
    <w:rsid w:val="009E5E56"/>
    <w:rsid w:val="009E61EA"/>
    <w:rsid w:val="009E6990"/>
    <w:rsid w:val="009E6FEE"/>
    <w:rsid w:val="009F00B9"/>
    <w:rsid w:val="009F060F"/>
    <w:rsid w:val="009F0781"/>
    <w:rsid w:val="009F0850"/>
    <w:rsid w:val="009F1BDF"/>
    <w:rsid w:val="009F1EAE"/>
    <w:rsid w:val="009F2C6F"/>
    <w:rsid w:val="009F311F"/>
    <w:rsid w:val="009F369D"/>
    <w:rsid w:val="009F36FE"/>
    <w:rsid w:val="009F4990"/>
    <w:rsid w:val="009F4F25"/>
    <w:rsid w:val="009F59C2"/>
    <w:rsid w:val="009F7263"/>
    <w:rsid w:val="009F76EA"/>
    <w:rsid w:val="009F78EB"/>
    <w:rsid w:val="009F7F32"/>
    <w:rsid w:val="009F7FEB"/>
    <w:rsid w:val="00A003D5"/>
    <w:rsid w:val="00A010FD"/>
    <w:rsid w:val="00A0111D"/>
    <w:rsid w:val="00A014B5"/>
    <w:rsid w:val="00A01852"/>
    <w:rsid w:val="00A0188B"/>
    <w:rsid w:val="00A01E73"/>
    <w:rsid w:val="00A023E7"/>
    <w:rsid w:val="00A02B88"/>
    <w:rsid w:val="00A03160"/>
    <w:rsid w:val="00A036AC"/>
    <w:rsid w:val="00A0385E"/>
    <w:rsid w:val="00A03C54"/>
    <w:rsid w:val="00A03DE5"/>
    <w:rsid w:val="00A041BC"/>
    <w:rsid w:val="00A0447F"/>
    <w:rsid w:val="00A046D2"/>
    <w:rsid w:val="00A04A54"/>
    <w:rsid w:val="00A05587"/>
    <w:rsid w:val="00A05732"/>
    <w:rsid w:val="00A05B4B"/>
    <w:rsid w:val="00A05FED"/>
    <w:rsid w:val="00A066C3"/>
    <w:rsid w:val="00A06754"/>
    <w:rsid w:val="00A069E0"/>
    <w:rsid w:val="00A06E4A"/>
    <w:rsid w:val="00A06EE8"/>
    <w:rsid w:val="00A070E9"/>
    <w:rsid w:val="00A078FB"/>
    <w:rsid w:val="00A1036D"/>
    <w:rsid w:val="00A1069F"/>
    <w:rsid w:val="00A10ACA"/>
    <w:rsid w:val="00A10D08"/>
    <w:rsid w:val="00A11E78"/>
    <w:rsid w:val="00A120A7"/>
    <w:rsid w:val="00A12355"/>
    <w:rsid w:val="00A125D9"/>
    <w:rsid w:val="00A127D2"/>
    <w:rsid w:val="00A12DED"/>
    <w:rsid w:val="00A13C44"/>
    <w:rsid w:val="00A13CF5"/>
    <w:rsid w:val="00A143EC"/>
    <w:rsid w:val="00A149E8"/>
    <w:rsid w:val="00A1500F"/>
    <w:rsid w:val="00A151AD"/>
    <w:rsid w:val="00A15621"/>
    <w:rsid w:val="00A15670"/>
    <w:rsid w:val="00A157A0"/>
    <w:rsid w:val="00A1585B"/>
    <w:rsid w:val="00A15C19"/>
    <w:rsid w:val="00A15FE9"/>
    <w:rsid w:val="00A16052"/>
    <w:rsid w:val="00A167AC"/>
    <w:rsid w:val="00A16809"/>
    <w:rsid w:val="00A17769"/>
    <w:rsid w:val="00A17941"/>
    <w:rsid w:val="00A17C11"/>
    <w:rsid w:val="00A17EA2"/>
    <w:rsid w:val="00A20264"/>
    <w:rsid w:val="00A208E4"/>
    <w:rsid w:val="00A20997"/>
    <w:rsid w:val="00A20B29"/>
    <w:rsid w:val="00A213DD"/>
    <w:rsid w:val="00A21454"/>
    <w:rsid w:val="00A216CE"/>
    <w:rsid w:val="00A22025"/>
    <w:rsid w:val="00A22498"/>
    <w:rsid w:val="00A22571"/>
    <w:rsid w:val="00A2298D"/>
    <w:rsid w:val="00A24560"/>
    <w:rsid w:val="00A25B0F"/>
    <w:rsid w:val="00A25BBB"/>
    <w:rsid w:val="00A26363"/>
    <w:rsid w:val="00A27207"/>
    <w:rsid w:val="00A27FB6"/>
    <w:rsid w:val="00A30121"/>
    <w:rsid w:val="00A30368"/>
    <w:rsid w:val="00A3043A"/>
    <w:rsid w:val="00A30E02"/>
    <w:rsid w:val="00A30F6A"/>
    <w:rsid w:val="00A3157B"/>
    <w:rsid w:val="00A31C3E"/>
    <w:rsid w:val="00A342DF"/>
    <w:rsid w:val="00A34538"/>
    <w:rsid w:val="00A34677"/>
    <w:rsid w:val="00A3540F"/>
    <w:rsid w:val="00A35587"/>
    <w:rsid w:val="00A3559E"/>
    <w:rsid w:val="00A35630"/>
    <w:rsid w:val="00A35692"/>
    <w:rsid w:val="00A35914"/>
    <w:rsid w:val="00A36189"/>
    <w:rsid w:val="00A36D47"/>
    <w:rsid w:val="00A37E73"/>
    <w:rsid w:val="00A37FB6"/>
    <w:rsid w:val="00A40781"/>
    <w:rsid w:val="00A409E2"/>
    <w:rsid w:val="00A40F08"/>
    <w:rsid w:val="00A4104A"/>
    <w:rsid w:val="00A41081"/>
    <w:rsid w:val="00A411CA"/>
    <w:rsid w:val="00A42080"/>
    <w:rsid w:val="00A42096"/>
    <w:rsid w:val="00A426F3"/>
    <w:rsid w:val="00A4271D"/>
    <w:rsid w:val="00A42FDF"/>
    <w:rsid w:val="00A430A9"/>
    <w:rsid w:val="00A431FE"/>
    <w:rsid w:val="00A4324A"/>
    <w:rsid w:val="00A439E5"/>
    <w:rsid w:val="00A43C3E"/>
    <w:rsid w:val="00A4495C"/>
    <w:rsid w:val="00A4497A"/>
    <w:rsid w:val="00A44BE8"/>
    <w:rsid w:val="00A44C96"/>
    <w:rsid w:val="00A44CDD"/>
    <w:rsid w:val="00A44F54"/>
    <w:rsid w:val="00A45EC5"/>
    <w:rsid w:val="00A45F9B"/>
    <w:rsid w:val="00A46574"/>
    <w:rsid w:val="00A500B1"/>
    <w:rsid w:val="00A513C8"/>
    <w:rsid w:val="00A52478"/>
    <w:rsid w:val="00A52A53"/>
    <w:rsid w:val="00A52EE5"/>
    <w:rsid w:val="00A53037"/>
    <w:rsid w:val="00A532B9"/>
    <w:rsid w:val="00A5351D"/>
    <w:rsid w:val="00A53AC2"/>
    <w:rsid w:val="00A53B95"/>
    <w:rsid w:val="00A53E79"/>
    <w:rsid w:val="00A54031"/>
    <w:rsid w:val="00A5426D"/>
    <w:rsid w:val="00A5471D"/>
    <w:rsid w:val="00A54FC2"/>
    <w:rsid w:val="00A55122"/>
    <w:rsid w:val="00A55CEA"/>
    <w:rsid w:val="00A563BD"/>
    <w:rsid w:val="00A56DE7"/>
    <w:rsid w:val="00A57EB2"/>
    <w:rsid w:val="00A60065"/>
    <w:rsid w:val="00A6009E"/>
    <w:rsid w:val="00A60265"/>
    <w:rsid w:val="00A60B1F"/>
    <w:rsid w:val="00A60BF3"/>
    <w:rsid w:val="00A6155D"/>
    <w:rsid w:val="00A61C60"/>
    <w:rsid w:val="00A6202C"/>
    <w:rsid w:val="00A62335"/>
    <w:rsid w:val="00A62589"/>
    <w:rsid w:val="00A62AD0"/>
    <w:rsid w:val="00A62C3A"/>
    <w:rsid w:val="00A62DB2"/>
    <w:rsid w:val="00A62FD9"/>
    <w:rsid w:val="00A6319C"/>
    <w:rsid w:val="00A6326A"/>
    <w:rsid w:val="00A63812"/>
    <w:rsid w:val="00A63DF7"/>
    <w:rsid w:val="00A644CC"/>
    <w:rsid w:val="00A6454D"/>
    <w:rsid w:val="00A64CA9"/>
    <w:rsid w:val="00A64F18"/>
    <w:rsid w:val="00A64F2F"/>
    <w:rsid w:val="00A65EDE"/>
    <w:rsid w:val="00A6611E"/>
    <w:rsid w:val="00A668BA"/>
    <w:rsid w:val="00A66FA7"/>
    <w:rsid w:val="00A67E16"/>
    <w:rsid w:val="00A67EB1"/>
    <w:rsid w:val="00A67F7F"/>
    <w:rsid w:val="00A703CC"/>
    <w:rsid w:val="00A70C5C"/>
    <w:rsid w:val="00A710A2"/>
    <w:rsid w:val="00A71EA7"/>
    <w:rsid w:val="00A71F57"/>
    <w:rsid w:val="00A726DD"/>
    <w:rsid w:val="00A730AD"/>
    <w:rsid w:val="00A73741"/>
    <w:rsid w:val="00A73855"/>
    <w:rsid w:val="00A73D64"/>
    <w:rsid w:val="00A74216"/>
    <w:rsid w:val="00A744B4"/>
    <w:rsid w:val="00A751E3"/>
    <w:rsid w:val="00A75504"/>
    <w:rsid w:val="00A75FD7"/>
    <w:rsid w:val="00A76357"/>
    <w:rsid w:val="00A77168"/>
    <w:rsid w:val="00A7723B"/>
    <w:rsid w:val="00A7793C"/>
    <w:rsid w:val="00A77D21"/>
    <w:rsid w:val="00A77FDE"/>
    <w:rsid w:val="00A80085"/>
    <w:rsid w:val="00A8043B"/>
    <w:rsid w:val="00A80703"/>
    <w:rsid w:val="00A80DA0"/>
    <w:rsid w:val="00A81323"/>
    <w:rsid w:val="00A81E43"/>
    <w:rsid w:val="00A820CB"/>
    <w:rsid w:val="00A82342"/>
    <w:rsid w:val="00A82454"/>
    <w:rsid w:val="00A83BEF"/>
    <w:rsid w:val="00A84443"/>
    <w:rsid w:val="00A8487F"/>
    <w:rsid w:val="00A849A3"/>
    <w:rsid w:val="00A84A0E"/>
    <w:rsid w:val="00A85709"/>
    <w:rsid w:val="00A86E0B"/>
    <w:rsid w:val="00A90F12"/>
    <w:rsid w:val="00A913C7"/>
    <w:rsid w:val="00A91890"/>
    <w:rsid w:val="00A91DAA"/>
    <w:rsid w:val="00A93101"/>
    <w:rsid w:val="00A9366B"/>
    <w:rsid w:val="00A9413E"/>
    <w:rsid w:val="00A94281"/>
    <w:rsid w:val="00A94293"/>
    <w:rsid w:val="00A9496E"/>
    <w:rsid w:val="00A949F0"/>
    <w:rsid w:val="00A94BDE"/>
    <w:rsid w:val="00A94CD7"/>
    <w:rsid w:val="00A94FCA"/>
    <w:rsid w:val="00A95E4C"/>
    <w:rsid w:val="00A96998"/>
    <w:rsid w:val="00A96C60"/>
    <w:rsid w:val="00A9740B"/>
    <w:rsid w:val="00A9766C"/>
    <w:rsid w:val="00A977F8"/>
    <w:rsid w:val="00A979DB"/>
    <w:rsid w:val="00A97C93"/>
    <w:rsid w:val="00AA08E7"/>
    <w:rsid w:val="00AA0A06"/>
    <w:rsid w:val="00AA1351"/>
    <w:rsid w:val="00AA184C"/>
    <w:rsid w:val="00AA19F8"/>
    <w:rsid w:val="00AA1C84"/>
    <w:rsid w:val="00AA3D7B"/>
    <w:rsid w:val="00AA42A0"/>
    <w:rsid w:val="00AA442B"/>
    <w:rsid w:val="00AA46A4"/>
    <w:rsid w:val="00AA5779"/>
    <w:rsid w:val="00AA58A1"/>
    <w:rsid w:val="00AA61C7"/>
    <w:rsid w:val="00AA669D"/>
    <w:rsid w:val="00AA66ED"/>
    <w:rsid w:val="00AA6B59"/>
    <w:rsid w:val="00AA6BE1"/>
    <w:rsid w:val="00AA7416"/>
    <w:rsid w:val="00AA7A60"/>
    <w:rsid w:val="00AA7B42"/>
    <w:rsid w:val="00AB041C"/>
    <w:rsid w:val="00AB14E8"/>
    <w:rsid w:val="00AB1B1D"/>
    <w:rsid w:val="00AB1B32"/>
    <w:rsid w:val="00AB2216"/>
    <w:rsid w:val="00AB358D"/>
    <w:rsid w:val="00AB37A1"/>
    <w:rsid w:val="00AB3BAD"/>
    <w:rsid w:val="00AB3CFD"/>
    <w:rsid w:val="00AB410C"/>
    <w:rsid w:val="00AB4244"/>
    <w:rsid w:val="00AB49BC"/>
    <w:rsid w:val="00AB4DEE"/>
    <w:rsid w:val="00AB4E32"/>
    <w:rsid w:val="00AB5649"/>
    <w:rsid w:val="00AB5C19"/>
    <w:rsid w:val="00AB6534"/>
    <w:rsid w:val="00AB724B"/>
    <w:rsid w:val="00AB726C"/>
    <w:rsid w:val="00AB72B4"/>
    <w:rsid w:val="00AB7B86"/>
    <w:rsid w:val="00AC02AA"/>
    <w:rsid w:val="00AC0537"/>
    <w:rsid w:val="00AC0A84"/>
    <w:rsid w:val="00AC1508"/>
    <w:rsid w:val="00AC2A0B"/>
    <w:rsid w:val="00AC2BEE"/>
    <w:rsid w:val="00AC2E53"/>
    <w:rsid w:val="00AC484F"/>
    <w:rsid w:val="00AC4B20"/>
    <w:rsid w:val="00AC56F2"/>
    <w:rsid w:val="00AC71C3"/>
    <w:rsid w:val="00AC7AC6"/>
    <w:rsid w:val="00AD09F7"/>
    <w:rsid w:val="00AD1EFA"/>
    <w:rsid w:val="00AD2072"/>
    <w:rsid w:val="00AD2DBD"/>
    <w:rsid w:val="00AD2FBF"/>
    <w:rsid w:val="00AD31F5"/>
    <w:rsid w:val="00AD33AC"/>
    <w:rsid w:val="00AD340E"/>
    <w:rsid w:val="00AD455D"/>
    <w:rsid w:val="00AD463C"/>
    <w:rsid w:val="00AD4F60"/>
    <w:rsid w:val="00AD5044"/>
    <w:rsid w:val="00AD5114"/>
    <w:rsid w:val="00AD6236"/>
    <w:rsid w:val="00AD69D5"/>
    <w:rsid w:val="00AD6CF7"/>
    <w:rsid w:val="00AD7619"/>
    <w:rsid w:val="00AD7770"/>
    <w:rsid w:val="00AD7BE4"/>
    <w:rsid w:val="00AE04B0"/>
    <w:rsid w:val="00AE1772"/>
    <w:rsid w:val="00AE1990"/>
    <w:rsid w:val="00AE249C"/>
    <w:rsid w:val="00AE25C0"/>
    <w:rsid w:val="00AE25E8"/>
    <w:rsid w:val="00AE2AD4"/>
    <w:rsid w:val="00AE2CA7"/>
    <w:rsid w:val="00AE2F1D"/>
    <w:rsid w:val="00AE4C81"/>
    <w:rsid w:val="00AE534E"/>
    <w:rsid w:val="00AE586F"/>
    <w:rsid w:val="00AE6582"/>
    <w:rsid w:val="00AE6DC5"/>
    <w:rsid w:val="00AE6E4D"/>
    <w:rsid w:val="00AE7686"/>
    <w:rsid w:val="00AE799A"/>
    <w:rsid w:val="00AF041E"/>
    <w:rsid w:val="00AF0E81"/>
    <w:rsid w:val="00AF117A"/>
    <w:rsid w:val="00AF15A7"/>
    <w:rsid w:val="00AF16CA"/>
    <w:rsid w:val="00AF186E"/>
    <w:rsid w:val="00AF19DF"/>
    <w:rsid w:val="00AF1D41"/>
    <w:rsid w:val="00AF26CF"/>
    <w:rsid w:val="00AF2CC5"/>
    <w:rsid w:val="00AF344D"/>
    <w:rsid w:val="00AF39B3"/>
    <w:rsid w:val="00AF4402"/>
    <w:rsid w:val="00AF4639"/>
    <w:rsid w:val="00AF4E92"/>
    <w:rsid w:val="00AF554B"/>
    <w:rsid w:val="00AF5C9B"/>
    <w:rsid w:val="00AF5CED"/>
    <w:rsid w:val="00AF5D53"/>
    <w:rsid w:val="00AF5E2D"/>
    <w:rsid w:val="00AF644B"/>
    <w:rsid w:val="00AF69EB"/>
    <w:rsid w:val="00AF6CA6"/>
    <w:rsid w:val="00AF6EB6"/>
    <w:rsid w:val="00AF7796"/>
    <w:rsid w:val="00AF7EA2"/>
    <w:rsid w:val="00B011A7"/>
    <w:rsid w:val="00B011A9"/>
    <w:rsid w:val="00B01BAF"/>
    <w:rsid w:val="00B024ED"/>
    <w:rsid w:val="00B026B8"/>
    <w:rsid w:val="00B02B49"/>
    <w:rsid w:val="00B02EB3"/>
    <w:rsid w:val="00B02FCB"/>
    <w:rsid w:val="00B033F8"/>
    <w:rsid w:val="00B03C1E"/>
    <w:rsid w:val="00B04259"/>
    <w:rsid w:val="00B043FA"/>
    <w:rsid w:val="00B04400"/>
    <w:rsid w:val="00B04835"/>
    <w:rsid w:val="00B053A0"/>
    <w:rsid w:val="00B05A55"/>
    <w:rsid w:val="00B05DE1"/>
    <w:rsid w:val="00B06595"/>
    <w:rsid w:val="00B06C81"/>
    <w:rsid w:val="00B07439"/>
    <w:rsid w:val="00B10109"/>
    <w:rsid w:val="00B1029D"/>
    <w:rsid w:val="00B10776"/>
    <w:rsid w:val="00B1085E"/>
    <w:rsid w:val="00B10FD1"/>
    <w:rsid w:val="00B1125B"/>
    <w:rsid w:val="00B117EC"/>
    <w:rsid w:val="00B11E1D"/>
    <w:rsid w:val="00B11F65"/>
    <w:rsid w:val="00B1219D"/>
    <w:rsid w:val="00B12735"/>
    <w:rsid w:val="00B12F44"/>
    <w:rsid w:val="00B13C48"/>
    <w:rsid w:val="00B13E35"/>
    <w:rsid w:val="00B13EC0"/>
    <w:rsid w:val="00B14102"/>
    <w:rsid w:val="00B14D32"/>
    <w:rsid w:val="00B1557C"/>
    <w:rsid w:val="00B155DC"/>
    <w:rsid w:val="00B15766"/>
    <w:rsid w:val="00B15E4A"/>
    <w:rsid w:val="00B1666A"/>
    <w:rsid w:val="00B1686D"/>
    <w:rsid w:val="00B16B4F"/>
    <w:rsid w:val="00B16BF7"/>
    <w:rsid w:val="00B17129"/>
    <w:rsid w:val="00B1741D"/>
    <w:rsid w:val="00B17447"/>
    <w:rsid w:val="00B1771D"/>
    <w:rsid w:val="00B1773E"/>
    <w:rsid w:val="00B17B91"/>
    <w:rsid w:val="00B20209"/>
    <w:rsid w:val="00B203C9"/>
    <w:rsid w:val="00B2088D"/>
    <w:rsid w:val="00B208FF"/>
    <w:rsid w:val="00B20943"/>
    <w:rsid w:val="00B22E22"/>
    <w:rsid w:val="00B22F5F"/>
    <w:rsid w:val="00B231D9"/>
    <w:rsid w:val="00B23813"/>
    <w:rsid w:val="00B23FD9"/>
    <w:rsid w:val="00B24342"/>
    <w:rsid w:val="00B24591"/>
    <w:rsid w:val="00B245D5"/>
    <w:rsid w:val="00B245EF"/>
    <w:rsid w:val="00B2464D"/>
    <w:rsid w:val="00B24C36"/>
    <w:rsid w:val="00B24DE5"/>
    <w:rsid w:val="00B24F94"/>
    <w:rsid w:val="00B25126"/>
    <w:rsid w:val="00B25A52"/>
    <w:rsid w:val="00B25FC3"/>
    <w:rsid w:val="00B263B3"/>
    <w:rsid w:val="00B27875"/>
    <w:rsid w:val="00B30001"/>
    <w:rsid w:val="00B3008D"/>
    <w:rsid w:val="00B3050F"/>
    <w:rsid w:val="00B30E11"/>
    <w:rsid w:val="00B30EAE"/>
    <w:rsid w:val="00B30EEB"/>
    <w:rsid w:val="00B31423"/>
    <w:rsid w:val="00B31EE2"/>
    <w:rsid w:val="00B323E0"/>
    <w:rsid w:val="00B32DC0"/>
    <w:rsid w:val="00B3346C"/>
    <w:rsid w:val="00B335E4"/>
    <w:rsid w:val="00B33C23"/>
    <w:rsid w:val="00B345B4"/>
    <w:rsid w:val="00B348B1"/>
    <w:rsid w:val="00B34A28"/>
    <w:rsid w:val="00B34BE2"/>
    <w:rsid w:val="00B34DF5"/>
    <w:rsid w:val="00B34E51"/>
    <w:rsid w:val="00B35046"/>
    <w:rsid w:val="00B35B6A"/>
    <w:rsid w:val="00B36114"/>
    <w:rsid w:val="00B36D2B"/>
    <w:rsid w:val="00B37171"/>
    <w:rsid w:val="00B37657"/>
    <w:rsid w:val="00B37AFD"/>
    <w:rsid w:val="00B37B07"/>
    <w:rsid w:val="00B4046F"/>
    <w:rsid w:val="00B406B3"/>
    <w:rsid w:val="00B40A36"/>
    <w:rsid w:val="00B40F3D"/>
    <w:rsid w:val="00B41D39"/>
    <w:rsid w:val="00B422C0"/>
    <w:rsid w:val="00B4231D"/>
    <w:rsid w:val="00B426CA"/>
    <w:rsid w:val="00B426E1"/>
    <w:rsid w:val="00B4387A"/>
    <w:rsid w:val="00B44746"/>
    <w:rsid w:val="00B44854"/>
    <w:rsid w:val="00B44BA5"/>
    <w:rsid w:val="00B458D0"/>
    <w:rsid w:val="00B46915"/>
    <w:rsid w:val="00B46A84"/>
    <w:rsid w:val="00B471FE"/>
    <w:rsid w:val="00B4792C"/>
    <w:rsid w:val="00B50CAE"/>
    <w:rsid w:val="00B512AD"/>
    <w:rsid w:val="00B5196C"/>
    <w:rsid w:val="00B51D2C"/>
    <w:rsid w:val="00B525CB"/>
    <w:rsid w:val="00B52697"/>
    <w:rsid w:val="00B537EA"/>
    <w:rsid w:val="00B54D8F"/>
    <w:rsid w:val="00B55857"/>
    <w:rsid w:val="00B55C69"/>
    <w:rsid w:val="00B56851"/>
    <w:rsid w:val="00B569D4"/>
    <w:rsid w:val="00B56BA8"/>
    <w:rsid w:val="00B56D6E"/>
    <w:rsid w:val="00B572F7"/>
    <w:rsid w:val="00B57B9D"/>
    <w:rsid w:val="00B57DAF"/>
    <w:rsid w:val="00B60094"/>
    <w:rsid w:val="00B6022C"/>
    <w:rsid w:val="00B614F8"/>
    <w:rsid w:val="00B61994"/>
    <w:rsid w:val="00B61FD4"/>
    <w:rsid w:val="00B62880"/>
    <w:rsid w:val="00B63872"/>
    <w:rsid w:val="00B63C29"/>
    <w:rsid w:val="00B63CB2"/>
    <w:rsid w:val="00B64246"/>
    <w:rsid w:val="00B64EDB"/>
    <w:rsid w:val="00B65010"/>
    <w:rsid w:val="00B65938"/>
    <w:rsid w:val="00B65C8A"/>
    <w:rsid w:val="00B65CE2"/>
    <w:rsid w:val="00B660AD"/>
    <w:rsid w:val="00B66109"/>
    <w:rsid w:val="00B66349"/>
    <w:rsid w:val="00B663F4"/>
    <w:rsid w:val="00B66CB4"/>
    <w:rsid w:val="00B67903"/>
    <w:rsid w:val="00B67FBF"/>
    <w:rsid w:val="00B70832"/>
    <w:rsid w:val="00B71376"/>
    <w:rsid w:val="00B71617"/>
    <w:rsid w:val="00B716D7"/>
    <w:rsid w:val="00B72110"/>
    <w:rsid w:val="00B7276A"/>
    <w:rsid w:val="00B72B91"/>
    <w:rsid w:val="00B73019"/>
    <w:rsid w:val="00B7315F"/>
    <w:rsid w:val="00B7323A"/>
    <w:rsid w:val="00B7353B"/>
    <w:rsid w:val="00B737FB"/>
    <w:rsid w:val="00B73E5D"/>
    <w:rsid w:val="00B73EF3"/>
    <w:rsid w:val="00B7423D"/>
    <w:rsid w:val="00B74D05"/>
    <w:rsid w:val="00B75893"/>
    <w:rsid w:val="00B7654F"/>
    <w:rsid w:val="00B777FA"/>
    <w:rsid w:val="00B77850"/>
    <w:rsid w:val="00B7796B"/>
    <w:rsid w:val="00B80BFD"/>
    <w:rsid w:val="00B80C72"/>
    <w:rsid w:val="00B81586"/>
    <w:rsid w:val="00B81964"/>
    <w:rsid w:val="00B81BCE"/>
    <w:rsid w:val="00B81E6F"/>
    <w:rsid w:val="00B82123"/>
    <w:rsid w:val="00B8225B"/>
    <w:rsid w:val="00B82BB5"/>
    <w:rsid w:val="00B83182"/>
    <w:rsid w:val="00B839F0"/>
    <w:rsid w:val="00B84769"/>
    <w:rsid w:val="00B848D0"/>
    <w:rsid w:val="00B851E4"/>
    <w:rsid w:val="00B854CE"/>
    <w:rsid w:val="00B85681"/>
    <w:rsid w:val="00B857EB"/>
    <w:rsid w:val="00B86162"/>
    <w:rsid w:val="00B86877"/>
    <w:rsid w:val="00B8695D"/>
    <w:rsid w:val="00B86E66"/>
    <w:rsid w:val="00B873BA"/>
    <w:rsid w:val="00B8746F"/>
    <w:rsid w:val="00B8760D"/>
    <w:rsid w:val="00B87706"/>
    <w:rsid w:val="00B87BC5"/>
    <w:rsid w:val="00B90A49"/>
    <w:rsid w:val="00B90A73"/>
    <w:rsid w:val="00B90E0D"/>
    <w:rsid w:val="00B91B8E"/>
    <w:rsid w:val="00B91DFA"/>
    <w:rsid w:val="00B92531"/>
    <w:rsid w:val="00B92618"/>
    <w:rsid w:val="00B92751"/>
    <w:rsid w:val="00B92B69"/>
    <w:rsid w:val="00B92CC6"/>
    <w:rsid w:val="00B935C9"/>
    <w:rsid w:val="00B93E3D"/>
    <w:rsid w:val="00B95464"/>
    <w:rsid w:val="00B95C30"/>
    <w:rsid w:val="00B95E3D"/>
    <w:rsid w:val="00B9691F"/>
    <w:rsid w:val="00B96EEC"/>
    <w:rsid w:val="00B97392"/>
    <w:rsid w:val="00B97669"/>
    <w:rsid w:val="00B976C7"/>
    <w:rsid w:val="00BA0B40"/>
    <w:rsid w:val="00BA0C54"/>
    <w:rsid w:val="00BA0E5F"/>
    <w:rsid w:val="00BA1382"/>
    <w:rsid w:val="00BA15E3"/>
    <w:rsid w:val="00BA1A8C"/>
    <w:rsid w:val="00BA20D8"/>
    <w:rsid w:val="00BA2140"/>
    <w:rsid w:val="00BA22FC"/>
    <w:rsid w:val="00BA290F"/>
    <w:rsid w:val="00BA2C2A"/>
    <w:rsid w:val="00BA2F30"/>
    <w:rsid w:val="00BA3982"/>
    <w:rsid w:val="00BA3BF9"/>
    <w:rsid w:val="00BA3F04"/>
    <w:rsid w:val="00BA4771"/>
    <w:rsid w:val="00BA5027"/>
    <w:rsid w:val="00BA59F2"/>
    <w:rsid w:val="00BA63DB"/>
    <w:rsid w:val="00BA665B"/>
    <w:rsid w:val="00BA6FE8"/>
    <w:rsid w:val="00BA732D"/>
    <w:rsid w:val="00BA7370"/>
    <w:rsid w:val="00BA778B"/>
    <w:rsid w:val="00BA7E10"/>
    <w:rsid w:val="00BB0888"/>
    <w:rsid w:val="00BB0DF1"/>
    <w:rsid w:val="00BB0E81"/>
    <w:rsid w:val="00BB0E9B"/>
    <w:rsid w:val="00BB19CD"/>
    <w:rsid w:val="00BB2841"/>
    <w:rsid w:val="00BB300F"/>
    <w:rsid w:val="00BB32C9"/>
    <w:rsid w:val="00BB35C5"/>
    <w:rsid w:val="00BB4C8E"/>
    <w:rsid w:val="00BB57ED"/>
    <w:rsid w:val="00BB65C3"/>
    <w:rsid w:val="00BB662E"/>
    <w:rsid w:val="00BB67A9"/>
    <w:rsid w:val="00BB6C01"/>
    <w:rsid w:val="00BB7198"/>
    <w:rsid w:val="00BB7942"/>
    <w:rsid w:val="00BB7A1E"/>
    <w:rsid w:val="00BB7CD1"/>
    <w:rsid w:val="00BC0F33"/>
    <w:rsid w:val="00BC14A7"/>
    <w:rsid w:val="00BC17CC"/>
    <w:rsid w:val="00BC2898"/>
    <w:rsid w:val="00BC2928"/>
    <w:rsid w:val="00BC29BD"/>
    <w:rsid w:val="00BC2BB1"/>
    <w:rsid w:val="00BC34A3"/>
    <w:rsid w:val="00BC3FF9"/>
    <w:rsid w:val="00BC44B8"/>
    <w:rsid w:val="00BC4834"/>
    <w:rsid w:val="00BC4944"/>
    <w:rsid w:val="00BC4A97"/>
    <w:rsid w:val="00BC4E15"/>
    <w:rsid w:val="00BC5A25"/>
    <w:rsid w:val="00BC5FDD"/>
    <w:rsid w:val="00BC68B4"/>
    <w:rsid w:val="00BC6C4E"/>
    <w:rsid w:val="00BC73A7"/>
    <w:rsid w:val="00BC7BC1"/>
    <w:rsid w:val="00BD0140"/>
    <w:rsid w:val="00BD02CC"/>
    <w:rsid w:val="00BD088E"/>
    <w:rsid w:val="00BD0F18"/>
    <w:rsid w:val="00BD194C"/>
    <w:rsid w:val="00BD2063"/>
    <w:rsid w:val="00BD33D9"/>
    <w:rsid w:val="00BD38C5"/>
    <w:rsid w:val="00BD3DEA"/>
    <w:rsid w:val="00BD3E97"/>
    <w:rsid w:val="00BD40E4"/>
    <w:rsid w:val="00BD4385"/>
    <w:rsid w:val="00BD4550"/>
    <w:rsid w:val="00BD52FE"/>
    <w:rsid w:val="00BD5FD5"/>
    <w:rsid w:val="00BD62CF"/>
    <w:rsid w:val="00BD67B2"/>
    <w:rsid w:val="00BD68E2"/>
    <w:rsid w:val="00BD6A55"/>
    <w:rsid w:val="00BD6C11"/>
    <w:rsid w:val="00BD76E5"/>
    <w:rsid w:val="00BD78FE"/>
    <w:rsid w:val="00BD7D10"/>
    <w:rsid w:val="00BD7D8A"/>
    <w:rsid w:val="00BE0149"/>
    <w:rsid w:val="00BE0767"/>
    <w:rsid w:val="00BE12D7"/>
    <w:rsid w:val="00BE1372"/>
    <w:rsid w:val="00BE1775"/>
    <w:rsid w:val="00BE18DA"/>
    <w:rsid w:val="00BE26C0"/>
    <w:rsid w:val="00BE3442"/>
    <w:rsid w:val="00BE37CD"/>
    <w:rsid w:val="00BE47B2"/>
    <w:rsid w:val="00BE488E"/>
    <w:rsid w:val="00BE48C7"/>
    <w:rsid w:val="00BE48F2"/>
    <w:rsid w:val="00BE4C4F"/>
    <w:rsid w:val="00BE4F66"/>
    <w:rsid w:val="00BE5238"/>
    <w:rsid w:val="00BE6074"/>
    <w:rsid w:val="00BE7257"/>
    <w:rsid w:val="00BF020D"/>
    <w:rsid w:val="00BF0609"/>
    <w:rsid w:val="00BF0B16"/>
    <w:rsid w:val="00BF0E64"/>
    <w:rsid w:val="00BF0EE8"/>
    <w:rsid w:val="00BF1DD2"/>
    <w:rsid w:val="00BF23A3"/>
    <w:rsid w:val="00BF2A7E"/>
    <w:rsid w:val="00BF3331"/>
    <w:rsid w:val="00BF3A45"/>
    <w:rsid w:val="00BF436F"/>
    <w:rsid w:val="00BF5C05"/>
    <w:rsid w:val="00BF6FC6"/>
    <w:rsid w:val="00BF7C52"/>
    <w:rsid w:val="00BF7F99"/>
    <w:rsid w:val="00C00713"/>
    <w:rsid w:val="00C009A0"/>
    <w:rsid w:val="00C018E1"/>
    <w:rsid w:val="00C01912"/>
    <w:rsid w:val="00C01F74"/>
    <w:rsid w:val="00C02558"/>
    <w:rsid w:val="00C0285F"/>
    <w:rsid w:val="00C02F35"/>
    <w:rsid w:val="00C03305"/>
    <w:rsid w:val="00C03515"/>
    <w:rsid w:val="00C03738"/>
    <w:rsid w:val="00C037A6"/>
    <w:rsid w:val="00C043F5"/>
    <w:rsid w:val="00C044E3"/>
    <w:rsid w:val="00C04607"/>
    <w:rsid w:val="00C04BDB"/>
    <w:rsid w:val="00C052C6"/>
    <w:rsid w:val="00C05A61"/>
    <w:rsid w:val="00C05FEE"/>
    <w:rsid w:val="00C06CCF"/>
    <w:rsid w:val="00C06F3F"/>
    <w:rsid w:val="00C0794D"/>
    <w:rsid w:val="00C10688"/>
    <w:rsid w:val="00C10E78"/>
    <w:rsid w:val="00C114A0"/>
    <w:rsid w:val="00C1159D"/>
    <w:rsid w:val="00C1233E"/>
    <w:rsid w:val="00C123F6"/>
    <w:rsid w:val="00C12475"/>
    <w:rsid w:val="00C12FB3"/>
    <w:rsid w:val="00C138BC"/>
    <w:rsid w:val="00C13BFD"/>
    <w:rsid w:val="00C13D85"/>
    <w:rsid w:val="00C14639"/>
    <w:rsid w:val="00C14E82"/>
    <w:rsid w:val="00C14FF6"/>
    <w:rsid w:val="00C15A85"/>
    <w:rsid w:val="00C1637C"/>
    <w:rsid w:val="00C1641B"/>
    <w:rsid w:val="00C165FC"/>
    <w:rsid w:val="00C1684D"/>
    <w:rsid w:val="00C17109"/>
    <w:rsid w:val="00C17492"/>
    <w:rsid w:val="00C176D5"/>
    <w:rsid w:val="00C17D24"/>
    <w:rsid w:val="00C2082C"/>
    <w:rsid w:val="00C20EB0"/>
    <w:rsid w:val="00C21004"/>
    <w:rsid w:val="00C21005"/>
    <w:rsid w:val="00C220B6"/>
    <w:rsid w:val="00C22D7C"/>
    <w:rsid w:val="00C22DDE"/>
    <w:rsid w:val="00C2338B"/>
    <w:rsid w:val="00C233CE"/>
    <w:rsid w:val="00C23639"/>
    <w:rsid w:val="00C237DD"/>
    <w:rsid w:val="00C238F4"/>
    <w:rsid w:val="00C23A99"/>
    <w:rsid w:val="00C245EE"/>
    <w:rsid w:val="00C24AE1"/>
    <w:rsid w:val="00C24B8D"/>
    <w:rsid w:val="00C24BD7"/>
    <w:rsid w:val="00C25813"/>
    <w:rsid w:val="00C27143"/>
    <w:rsid w:val="00C272CE"/>
    <w:rsid w:val="00C27490"/>
    <w:rsid w:val="00C27D37"/>
    <w:rsid w:val="00C30945"/>
    <w:rsid w:val="00C309E8"/>
    <w:rsid w:val="00C3188F"/>
    <w:rsid w:val="00C31EEA"/>
    <w:rsid w:val="00C32017"/>
    <w:rsid w:val="00C32571"/>
    <w:rsid w:val="00C325CD"/>
    <w:rsid w:val="00C3322E"/>
    <w:rsid w:val="00C332AD"/>
    <w:rsid w:val="00C337F5"/>
    <w:rsid w:val="00C33B90"/>
    <w:rsid w:val="00C34161"/>
    <w:rsid w:val="00C34B5F"/>
    <w:rsid w:val="00C358D4"/>
    <w:rsid w:val="00C35AAA"/>
    <w:rsid w:val="00C365C6"/>
    <w:rsid w:val="00C366F4"/>
    <w:rsid w:val="00C36785"/>
    <w:rsid w:val="00C36D17"/>
    <w:rsid w:val="00C3711C"/>
    <w:rsid w:val="00C37256"/>
    <w:rsid w:val="00C37A7B"/>
    <w:rsid w:val="00C37FFE"/>
    <w:rsid w:val="00C40B50"/>
    <w:rsid w:val="00C41348"/>
    <w:rsid w:val="00C419E3"/>
    <w:rsid w:val="00C419F4"/>
    <w:rsid w:val="00C41E6A"/>
    <w:rsid w:val="00C42093"/>
    <w:rsid w:val="00C42247"/>
    <w:rsid w:val="00C439BE"/>
    <w:rsid w:val="00C4494B"/>
    <w:rsid w:val="00C4539B"/>
    <w:rsid w:val="00C45466"/>
    <w:rsid w:val="00C454EB"/>
    <w:rsid w:val="00C455C1"/>
    <w:rsid w:val="00C4581D"/>
    <w:rsid w:val="00C45FE3"/>
    <w:rsid w:val="00C46269"/>
    <w:rsid w:val="00C47472"/>
    <w:rsid w:val="00C500F0"/>
    <w:rsid w:val="00C50168"/>
    <w:rsid w:val="00C504A7"/>
    <w:rsid w:val="00C506C9"/>
    <w:rsid w:val="00C50A16"/>
    <w:rsid w:val="00C51C9A"/>
    <w:rsid w:val="00C51FAA"/>
    <w:rsid w:val="00C52C68"/>
    <w:rsid w:val="00C52D98"/>
    <w:rsid w:val="00C52DA1"/>
    <w:rsid w:val="00C53D24"/>
    <w:rsid w:val="00C54640"/>
    <w:rsid w:val="00C547A6"/>
    <w:rsid w:val="00C54A3A"/>
    <w:rsid w:val="00C55B52"/>
    <w:rsid w:val="00C55C32"/>
    <w:rsid w:val="00C56976"/>
    <w:rsid w:val="00C56A67"/>
    <w:rsid w:val="00C56CC2"/>
    <w:rsid w:val="00C57498"/>
    <w:rsid w:val="00C5763C"/>
    <w:rsid w:val="00C5780C"/>
    <w:rsid w:val="00C5796B"/>
    <w:rsid w:val="00C61228"/>
    <w:rsid w:val="00C612C4"/>
    <w:rsid w:val="00C619A1"/>
    <w:rsid w:val="00C61B46"/>
    <w:rsid w:val="00C62027"/>
    <w:rsid w:val="00C621FC"/>
    <w:rsid w:val="00C62370"/>
    <w:rsid w:val="00C62BBB"/>
    <w:rsid w:val="00C6305F"/>
    <w:rsid w:val="00C6325B"/>
    <w:rsid w:val="00C63E99"/>
    <w:rsid w:val="00C649B8"/>
    <w:rsid w:val="00C64A64"/>
    <w:rsid w:val="00C65151"/>
    <w:rsid w:val="00C657F4"/>
    <w:rsid w:val="00C6598D"/>
    <w:rsid w:val="00C660FE"/>
    <w:rsid w:val="00C66119"/>
    <w:rsid w:val="00C66292"/>
    <w:rsid w:val="00C672A3"/>
    <w:rsid w:val="00C672F1"/>
    <w:rsid w:val="00C673D0"/>
    <w:rsid w:val="00C6742E"/>
    <w:rsid w:val="00C67B0B"/>
    <w:rsid w:val="00C67D3B"/>
    <w:rsid w:val="00C70012"/>
    <w:rsid w:val="00C71C91"/>
    <w:rsid w:val="00C71E2A"/>
    <w:rsid w:val="00C733BA"/>
    <w:rsid w:val="00C760DC"/>
    <w:rsid w:val="00C762D5"/>
    <w:rsid w:val="00C767D6"/>
    <w:rsid w:val="00C76931"/>
    <w:rsid w:val="00C802F2"/>
    <w:rsid w:val="00C8082B"/>
    <w:rsid w:val="00C812CE"/>
    <w:rsid w:val="00C81A88"/>
    <w:rsid w:val="00C81D46"/>
    <w:rsid w:val="00C82298"/>
    <w:rsid w:val="00C82A80"/>
    <w:rsid w:val="00C833B4"/>
    <w:rsid w:val="00C838B0"/>
    <w:rsid w:val="00C83D95"/>
    <w:rsid w:val="00C84284"/>
    <w:rsid w:val="00C84B35"/>
    <w:rsid w:val="00C84E33"/>
    <w:rsid w:val="00C85FFC"/>
    <w:rsid w:val="00C861FC"/>
    <w:rsid w:val="00C86C87"/>
    <w:rsid w:val="00C87F29"/>
    <w:rsid w:val="00C9005E"/>
    <w:rsid w:val="00C90111"/>
    <w:rsid w:val="00C9038E"/>
    <w:rsid w:val="00C9077B"/>
    <w:rsid w:val="00C90CA9"/>
    <w:rsid w:val="00C90F88"/>
    <w:rsid w:val="00C915F2"/>
    <w:rsid w:val="00C917B1"/>
    <w:rsid w:val="00C9193C"/>
    <w:rsid w:val="00C91AB6"/>
    <w:rsid w:val="00C91B77"/>
    <w:rsid w:val="00C920E2"/>
    <w:rsid w:val="00C926E0"/>
    <w:rsid w:val="00C93765"/>
    <w:rsid w:val="00C93877"/>
    <w:rsid w:val="00C93D8C"/>
    <w:rsid w:val="00C93E07"/>
    <w:rsid w:val="00C946CC"/>
    <w:rsid w:val="00C959BD"/>
    <w:rsid w:val="00C95DFE"/>
    <w:rsid w:val="00C95F44"/>
    <w:rsid w:val="00C96201"/>
    <w:rsid w:val="00C96D1B"/>
    <w:rsid w:val="00C96FC6"/>
    <w:rsid w:val="00C97106"/>
    <w:rsid w:val="00C978D4"/>
    <w:rsid w:val="00C979B3"/>
    <w:rsid w:val="00CA0031"/>
    <w:rsid w:val="00CA00DE"/>
    <w:rsid w:val="00CA0413"/>
    <w:rsid w:val="00CA043A"/>
    <w:rsid w:val="00CA0CBA"/>
    <w:rsid w:val="00CA0E51"/>
    <w:rsid w:val="00CA0E81"/>
    <w:rsid w:val="00CA1691"/>
    <w:rsid w:val="00CA25D0"/>
    <w:rsid w:val="00CA2738"/>
    <w:rsid w:val="00CA2798"/>
    <w:rsid w:val="00CA2D2E"/>
    <w:rsid w:val="00CA2D98"/>
    <w:rsid w:val="00CA41E7"/>
    <w:rsid w:val="00CA4A99"/>
    <w:rsid w:val="00CA5520"/>
    <w:rsid w:val="00CA5812"/>
    <w:rsid w:val="00CA5BD4"/>
    <w:rsid w:val="00CA5C14"/>
    <w:rsid w:val="00CA76FC"/>
    <w:rsid w:val="00CA781A"/>
    <w:rsid w:val="00CA7E7B"/>
    <w:rsid w:val="00CB0236"/>
    <w:rsid w:val="00CB1969"/>
    <w:rsid w:val="00CB19E3"/>
    <w:rsid w:val="00CB1B20"/>
    <w:rsid w:val="00CB2AE8"/>
    <w:rsid w:val="00CB2C3A"/>
    <w:rsid w:val="00CB2D38"/>
    <w:rsid w:val="00CB39CD"/>
    <w:rsid w:val="00CB4137"/>
    <w:rsid w:val="00CB4378"/>
    <w:rsid w:val="00CB44BD"/>
    <w:rsid w:val="00CB52D0"/>
    <w:rsid w:val="00CB5578"/>
    <w:rsid w:val="00CB5671"/>
    <w:rsid w:val="00CB591C"/>
    <w:rsid w:val="00CB5943"/>
    <w:rsid w:val="00CB61B3"/>
    <w:rsid w:val="00CB6F83"/>
    <w:rsid w:val="00CB72AE"/>
    <w:rsid w:val="00CC00CD"/>
    <w:rsid w:val="00CC0579"/>
    <w:rsid w:val="00CC0723"/>
    <w:rsid w:val="00CC0AF3"/>
    <w:rsid w:val="00CC0BC6"/>
    <w:rsid w:val="00CC0E68"/>
    <w:rsid w:val="00CC0EEA"/>
    <w:rsid w:val="00CC1780"/>
    <w:rsid w:val="00CC194E"/>
    <w:rsid w:val="00CC21AC"/>
    <w:rsid w:val="00CC232E"/>
    <w:rsid w:val="00CC2514"/>
    <w:rsid w:val="00CC2D34"/>
    <w:rsid w:val="00CC2F69"/>
    <w:rsid w:val="00CC315F"/>
    <w:rsid w:val="00CC390A"/>
    <w:rsid w:val="00CC3D38"/>
    <w:rsid w:val="00CC40C3"/>
    <w:rsid w:val="00CC4E5D"/>
    <w:rsid w:val="00CC50AE"/>
    <w:rsid w:val="00CC5FFE"/>
    <w:rsid w:val="00CC61B7"/>
    <w:rsid w:val="00CC61CA"/>
    <w:rsid w:val="00CC69EC"/>
    <w:rsid w:val="00CC71D3"/>
    <w:rsid w:val="00CC7414"/>
    <w:rsid w:val="00CC743D"/>
    <w:rsid w:val="00CC7A62"/>
    <w:rsid w:val="00CD050A"/>
    <w:rsid w:val="00CD1017"/>
    <w:rsid w:val="00CD205D"/>
    <w:rsid w:val="00CD2A22"/>
    <w:rsid w:val="00CD2B50"/>
    <w:rsid w:val="00CD3172"/>
    <w:rsid w:val="00CD3E1C"/>
    <w:rsid w:val="00CD405C"/>
    <w:rsid w:val="00CD4506"/>
    <w:rsid w:val="00CD520B"/>
    <w:rsid w:val="00CD5831"/>
    <w:rsid w:val="00CD592E"/>
    <w:rsid w:val="00CD5982"/>
    <w:rsid w:val="00CD5A1A"/>
    <w:rsid w:val="00CD7EFA"/>
    <w:rsid w:val="00CE020E"/>
    <w:rsid w:val="00CE0566"/>
    <w:rsid w:val="00CE0B60"/>
    <w:rsid w:val="00CE1CD4"/>
    <w:rsid w:val="00CE2761"/>
    <w:rsid w:val="00CE28FC"/>
    <w:rsid w:val="00CE2C18"/>
    <w:rsid w:val="00CE314E"/>
    <w:rsid w:val="00CE38BF"/>
    <w:rsid w:val="00CE3D5C"/>
    <w:rsid w:val="00CE3E09"/>
    <w:rsid w:val="00CE3E14"/>
    <w:rsid w:val="00CE4176"/>
    <w:rsid w:val="00CE44C7"/>
    <w:rsid w:val="00CE53B7"/>
    <w:rsid w:val="00CE53CC"/>
    <w:rsid w:val="00CE5829"/>
    <w:rsid w:val="00CE65A7"/>
    <w:rsid w:val="00CE68FE"/>
    <w:rsid w:val="00CE697B"/>
    <w:rsid w:val="00CE69CC"/>
    <w:rsid w:val="00CE6A78"/>
    <w:rsid w:val="00CE6EC4"/>
    <w:rsid w:val="00CE7F26"/>
    <w:rsid w:val="00CF0A8D"/>
    <w:rsid w:val="00CF1226"/>
    <w:rsid w:val="00CF1ABB"/>
    <w:rsid w:val="00CF1BCA"/>
    <w:rsid w:val="00CF1E1D"/>
    <w:rsid w:val="00CF24FE"/>
    <w:rsid w:val="00CF287F"/>
    <w:rsid w:val="00CF2F00"/>
    <w:rsid w:val="00CF35D0"/>
    <w:rsid w:val="00CF3B57"/>
    <w:rsid w:val="00CF3DD5"/>
    <w:rsid w:val="00CF3FF9"/>
    <w:rsid w:val="00CF481B"/>
    <w:rsid w:val="00CF4AF7"/>
    <w:rsid w:val="00CF4D20"/>
    <w:rsid w:val="00CF4D64"/>
    <w:rsid w:val="00CF73F8"/>
    <w:rsid w:val="00CF7928"/>
    <w:rsid w:val="00CF7CA2"/>
    <w:rsid w:val="00D00911"/>
    <w:rsid w:val="00D00A8E"/>
    <w:rsid w:val="00D00DE0"/>
    <w:rsid w:val="00D00F79"/>
    <w:rsid w:val="00D012B1"/>
    <w:rsid w:val="00D012BF"/>
    <w:rsid w:val="00D01760"/>
    <w:rsid w:val="00D02FA8"/>
    <w:rsid w:val="00D030BD"/>
    <w:rsid w:val="00D0368E"/>
    <w:rsid w:val="00D0393E"/>
    <w:rsid w:val="00D03AC3"/>
    <w:rsid w:val="00D03D2D"/>
    <w:rsid w:val="00D03E7B"/>
    <w:rsid w:val="00D0401A"/>
    <w:rsid w:val="00D04283"/>
    <w:rsid w:val="00D046C1"/>
    <w:rsid w:val="00D047E0"/>
    <w:rsid w:val="00D04B9F"/>
    <w:rsid w:val="00D04FFB"/>
    <w:rsid w:val="00D055FE"/>
    <w:rsid w:val="00D058E9"/>
    <w:rsid w:val="00D0612A"/>
    <w:rsid w:val="00D06E6B"/>
    <w:rsid w:val="00D06F14"/>
    <w:rsid w:val="00D07315"/>
    <w:rsid w:val="00D07FA1"/>
    <w:rsid w:val="00D1060D"/>
    <w:rsid w:val="00D10E7C"/>
    <w:rsid w:val="00D11182"/>
    <w:rsid w:val="00D1137B"/>
    <w:rsid w:val="00D11807"/>
    <w:rsid w:val="00D119AA"/>
    <w:rsid w:val="00D11DB3"/>
    <w:rsid w:val="00D12D82"/>
    <w:rsid w:val="00D12F77"/>
    <w:rsid w:val="00D1306E"/>
    <w:rsid w:val="00D134CD"/>
    <w:rsid w:val="00D14B5F"/>
    <w:rsid w:val="00D14E13"/>
    <w:rsid w:val="00D14F23"/>
    <w:rsid w:val="00D14FFE"/>
    <w:rsid w:val="00D160F6"/>
    <w:rsid w:val="00D16740"/>
    <w:rsid w:val="00D16A8B"/>
    <w:rsid w:val="00D16E39"/>
    <w:rsid w:val="00D172A4"/>
    <w:rsid w:val="00D1771A"/>
    <w:rsid w:val="00D17951"/>
    <w:rsid w:val="00D17AD8"/>
    <w:rsid w:val="00D207C8"/>
    <w:rsid w:val="00D2104A"/>
    <w:rsid w:val="00D21BB5"/>
    <w:rsid w:val="00D21FFC"/>
    <w:rsid w:val="00D223B6"/>
    <w:rsid w:val="00D223E8"/>
    <w:rsid w:val="00D224E1"/>
    <w:rsid w:val="00D22DC8"/>
    <w:rsid w:val="00D22F78"/>
    <w:rsid w:val="00D233A6"/>
    <w:rsid w:val="00D2477B"/>
    <w:rsid w:val="00D2522A"/>
    <w:rsid w:val="00D2531C"/>
    <w:rsid w:val="00D2553E"/>
    <w:rsid w:val="00D25B7E"/>
    <w:rsid w:val="00D25E64"/>
    <w:rsid w:val="00D26FFB"/>
    <w:rsid w:val="00D27266"/>
    <w:rsid w:val="00D2742F"/>
    <w:rsid w:val="00D2754F"/>
    <w:rsid w:val="00D2777A"/>
    <w:rsid w:val="00D277C5"/>
    <w:rsid w:val="00D279D9"/>
    <w:rsid w:val="00D3011D"/>
    <w:rsid w:val="00D305EC"/>
    <w:rsid w:val="00D30F1A"/>
    <w:rsid w:val="00D312DC"/>
    <w:rsid w:val="00D31B84"/>
    <w:rsid w:val="00D31C6A"/>
    <w:rsid w:val="00D31EDF"/>
    <w:rsid w:val="00D31FF9"/>
    <w:rsid w:val="00D32149"/>
    <w:rsid w:val="00D32256"/>
    <w:rsid w:val="00D32A27"/>
    <w:rsid w:val="00D32ABC"/>
    <w:rsid w:val="00D33FA4"/>
    <w:rsid w:val="00D34B25"/>
    <w:rsid w:val="00D34F4E"/>
    <w:rsid w:val="00D357F3"/>
    <w:rsid w:val="00D35C0E"/>
    <w:rsid w:val="00D373A8"/>
    <w:rsid w:val="00D379A5"/>
    <w:rsid w:val="00D401BE"/>
    <w:rsid w:val="00D4043A"/>
    <w:rsid w:val="00D40DB0"/>
    <w:rsid w:val="00D4105A"/>
    <w:rsid w:val="00D41093"/>
    <w:rsid w:val="00D416D5"/>
    <w:rsid w:val="00D41858"/>
    <w:rsid w:val="00D422DB"/>
    <w:rsid w:val="00D42303"/>
    <w:rsid w:val="00D42AC2"/>
    <w:rsid w:val="00D431BC"/>
    <w:rsid w:val="00D4498E"/>
    <w:rsid w:val="00D4515F"/>
    <w:rsid w:val="00D451E8"/>
    <w:rsid w:val="00D46185"/>
    <w:rsid w:val="00D4641D"/>
    <w:rsid w:val="00D466C9"/>
    <w:rsid w:val="00D46FAA"/>
    <w:rsid w:val="00D47275"/>
    <w:rsid w:val="00D50689"/>
    <w:rsid w:val="00D51064"/>
    <w:rsid w:val="00D511DC"/>
    <w:rsid w:val="00D517F6"/>
    <w:rsid w:val="00D51E15"/>
    <w:rsid w:val="00D52411"/>
    <w:rsid w:val="00D52B7E"/>
    <w:rsid w:val="00D52E2F"/>
    <w:rsid w:val="00D52F59"/>
    <w:rsid w:val="00D53445"/>
    <w:rsid w:val="00D53E3E"/>
    <w:rsid w:val="00D54620"/>
    <w:rsid w:val="00D55904"/>
    <w:rsid w:val="00D5616F"/>
    <w:rsid w:val="00D56CBC"/>
    <w:rsid w:val="00D57861"/>
    <w:rsid w:val="00D57940"/>
    <w:rsid w:val="00D57E9C"/>
    <w:rsid w:val="00D60327"/>
    <w:rsid w:val="00D61384"/>
    <w:rsid w:val="00D61526"/>
    <w:rsid w:val="00D61F81"/>
    <w:rsid w:val="00D6276C"/>
    <w:rsid w:val="00D62BE6"/>
    <w:rsid w:val="00D62BFC"/>
    <w:rsid w:val="00D63286"/>
    <w:rsid w:val="00D63766"/>
    <w:rsid w:val="00D63912"/>
    <w:rsid w:val="00D63923"/>
    <w:rsid w:val="00D63A42"/>
    <w:rsid w:val="00D6451B"/>
    <w:rsid w:val="00D64B57"/>
    <w:rsid w:val="00D651A1"/>
    <w:rsid w:val="00D6528F"/>
    <w:rsid w:val="00D65DEA"/>
    <w:rsid w:val="00D66579"/>
    <w:rsid w:val="00D676D3"/>
    <w:rsid w:val="00D67B06"/>
    <w:rsid w:val="00D67BC7"/>
    <w:rsid w:val="00D701F1"/>
    <w:rsid w:val="00D705D3"/>
    <w:rsid w:val="00D709C2"/>
    <w:rsid w:val="00D70E00"/>
    <w:rsid w:val="00D70F7C"/>
    <w:rsid w:val="00D7145B"/>
    <w:rsid w:val="00D715AC"/>
    <w:rsid w:val="00D71851"/>
    <w:rsid w:val="00D718CF"/>
    <w:rsid w:val="00D728F5"/>
    <w:rsid w:val="00D72E9D"/>
    <w:rsid w:val="00D73249"/>
    <w:rsid w:val="00D73419"/>
    <w:rsid w:val="00D73CA9"/>
    <w:rsid w:val="00D751B7"/>
    <w:rsid w:val="00D7524B"/>
    <w:rsid w:val="00D75396"/>
    <w:rsid w:val="00D759C0"/>
    <w:rsid w:val="00D75E99"/>
    <w:rsid w:val="00D765CE"/>
    <w:rsid w:val="00D766C7"/>
    <w:rsid w:val="00D7692B"/>
    <w:rsid w:val="00D7734F"/>
    <w:rsid w:val="00D8044C"/>
    <w:rsid w:val="00D805D6"/>
    <w:rsid w:val="00D8075E"/>
    <w:rsid w:val="00D80860"/>
    <w:rsid w:val="00D80D4C"/>
    <w:rsid w:val="00D8184D"/>
    <w:rsid w:val="00D81957"/>
    <w:rsid w:val="00D81A7B"/>
    <w:rsid w:val="00D8223C"/>
    <w:rsid w:val="00D82B57"/>
    <w:rsid w:val="00D82CE5"/>
    <w:rsid w:val="00D830C9"/>
    <w:rsid w:val="00D831E3"/>
    <w:rsid w:val="00D8342C"/>
    <w:rsid w:val="00D85494"/>
    <w:rsid w:val="00D8582C"/>
    <w:rsid w:val="00D85D61"/>
    <w:rsid w:val="00D8616D"/>
    <w:rsid w:val="00D86757"/>
    <w:rsid w:val="00D8711B"/>
    <w:rsid w:val="00D87384"/>
    <w:rsid w:val="00D90650"/>
    <w:rsid w:val="00D90683"/>
    <w:rsid w:val="00D90B2A"/>
    <w:rsid w:val="00D91483"/>
    <w:rsid w:val="00D915C8"/>
    <w:rsid w:val="00D91F06"/>
    <w:rsid w:val="00D92C14"/>
    <w:rsid w:val="00D9310B"/>
    <w:rsid w:val="00D931F3"/>
    <w:rsid w:val="00D9326A"/>
    <w:rsid w:val="00D93726"/>
    <w:rsid w:val="00D93F3E"/>
    <w:rsid w:val="00D9405B"/>
    <w:rsid w:val="00D94942"/>
    <w:rsid w:val="00D95145"/>
    <w:rsid w:val="00D951DA"/>
    <w:rsid w:val="00D96594"/>
    <w:rsid w:val="00D967CB"/>
    <w:rsid w:val="00D968D4"/>
    <w:rsid w:val="00D96EE0"/>
    <w:rsid w:val="00D97BD1"/>
    <w:rsid w:val="00D97DAD"/>
    <w:rsid w:val="00DA06B8"/>
    <w:rsid w:val="00DA14A9"/>
    <w:rsid w:val="00DA1F4B"/>
    <w:rsid w:val="00DA286D"/>
    <w:rsid w:val="00DA2969"/>
    <w:rsid w:val="00DA29B7"/>
    <w:rsid w:val="00DA337C"/>
    <w:rsid w:val="00DA4842"/>
    <w:rsid w:val="00DA5989"/>
    <w:rsid w:val="00DA5AB1"/>
    <w:rsid w:val="00DA5F9D"/>
    <w:rsid w:val="00DA5FFB"/>
    <w:rsid w:val="00DA69B2"/>
    <w:rsid w:val="00DA7462"/>
    <w:rsid w:val="00DA7AD0"/>
    <w:rsid w:val="00DB02D7"/>
    <w:rsid w:val="00DB03CC"/>
    <w:rsid w:val="00DB12D4"/>
    <w:rsid w:val="00DB14F0"/>
    <w:rsid w:val="00DB1745"/>
    <w:rsid w:val="00DB19BB"/>
    <w:rsid w:val="00DB1AFF"/>
    <w:rsid w:val="00DB219A"/>
    <w:rsid w:val="00DB24BE"/>
    <w:rsid w:val="00DB3165"/>
    <w:rsid w:val="00DB4292"/>
    <w:rsid w:val="00DB5023"/>
    <w:rsid w:val="00DB66A7"/>
    <w:rsid w:val="00DB6E46"/>
    <w:rsid w:val="00DB7117"/>
    <w:rsid w:val="00DB7760"/>
    <w:rsid w:val="00DB7DD4"/>
    <w:rsid w:val="00DC00B4"/>
    <w:rsid w:val="00DC0954"/>
    <w:rsid w:val="00DC0DF8"/>
    <w:rsid w:val="00DC0F91"/>
    <w:rsid w:val="00DC15BA"/>
    <w:rsid w:val="00DC18CD"/>
    <w:rsid w:val="00DC1A68"/>
    <w:rsid w:val="00DC2653"/>
    <w:rsid w:val="00DC30B8"/>
    <w:rsid w:val="00DC3CD2"/>
    <w:rsid w:val="00DC478F"/>
    <w:rsid w:val="00DC4D08"/>
    <w:rsid w:val="00DC5ACA"/>
    <w:rsid w:val="00DC62E5"/>
    <w:rsid w:val="00DC6795"/>
    <w:rsid w:val="00DC6D70"/>
    <w:rsid w:val="00DC6F33"/>
    <w:rsid w:val="00DC7349"/>
    <w:rsid w:val="00DD0D6A"/>
    <w:rsid w:val="00DD14D8"/>
    <w:rsid w:val="00DD1599"/>
    <w:rsid w:val="00DD1B03"/>
    <w:rsid w:val="00DD1C4A"/>
    <w:rsid w:val="00DD1E43"/>
    <w:rsid w:val="00DD20A7"/>
    <w:rsid w:val="00DD2A62"/>
    <w:rsid w:val="00DD2F2F"/>
    <w:rsid w:val="00DD2F7A"/>
    <w:rsid w:val="00DD3885"/>
    <w:rsid w:val="00DD44D1"/>
    <w:rsid w:val="00DD4EE3"/>
    <w:rsid w:val="00DD4F78"/>
    <w:rsid w:val="00DD51C3"/>
    <w:rsid w:val="00DD5808"/>
    <w:rsid w:val="00DD5946"/>
    <w:rsid w:val="00DD5B04"/>
    <w:rsid w:val="00DD5DAE"/>
    <w:rsid w:val="00DD5EC6"/>
    <w:rsid w:val="00DD605F"/>
    <w:rsid w:val="00DD72A0"/>
    <w:rsid w:val="00DD735D"/>
    <w:rsid w:val="00DE0159"/>
    <w:rsid w:val="00DE064A"/>
    <w:rsid w:val="00DE082D"/>
    <w:rsid w:val="00DE0FEE"/>
    <w:rsid w:val="00DE1410"/>
    <w:rsid w:val="00DE2038"/>
    <w:rsid w:val="00DE20C6"/>
    <w:rsid w:val="00DE2926"/>
    <w:rsid w:val="00DE3119"/>
    <w:rsid w:val="00DE3FF0"/>
    <w:rsid w:val="00DE4105"/>
    <w:rsid w:val="00DE41C4"/>
    <w:rsid w:val="00DE4853"/>
    <w:rsid w:val="00DE5189"/>
    <w:rsid w:val="00DE64DE"/>
    <w:rsid w:val="00DE7108"/>
    <w:rsid w:val="00DE78D1"/>
    <w:rsid w:val="00DE78FF"/>
    <w:rsid w:val="00DF0263"/>
    <w:rsid w:val="00DF04F1"/>
    <w:rsid w:val="00DF0EB4"/>
    <w:rsid w:val="00DF158B"/>
    <w:rsid w:val="00DF193C"/>
    <w:rsid w:val="00DF1E36"/>
    <w:rsid w:val="00DF236B"/>
    <w:rsid w:val="00DF2A91"/>
    <w:rsid w:val="00DF3889"/>
    <w:rsid w:val="00DF3CC9"/>
    <w:rsid w:val="00DF4076"/>
    <w:rsid w:val="00DF4451"/>
    <w:rsid w:val="00DF49FF"/>
    <w:rsid w:val="00DF4A0E"/>
    <w:rsid w:val="00DF4FFB"/>
    <w:rsid w:val="00DF5236"/>
    <w:rsid w:val="00DF6051"/>
    <w:rsid w:val="00DF651F"/>
    <w:rsid w:val="00DF670E"/>
    <w:rsid w:val="00DF6F43"/>
    <w:rsid w:val="00DF7420"/>
    <w:rsid w:val="00DF752F"/>
    <w:rsid w:val="00DF76A2"/>
    <w:rsid w:val="00E00B7A"/>
    <w:rsid w:val="00E01FDD"/>
    <w:rsid w:val="00E02186"/>
    <w:rsid w:val="00E026BB"/>
    <w:rsid w:val="00E027C5"/>
    <w:rsid w:val="00E02B52"/>
    <w:rsid w:val="00E03124"/>
    <w:rsid w:val="00E031C3"/>
    <w:rsid w:val="00E03951"/>
    <w:rsid w:val="00E03DB8"/>
    <w:rsid w:val="00E03F17"/>
    <w:rsid w:val="00E03F20"/>
    <w:rsid w:val="00E0420C"/>
    <w:rsid w:val="00E04EDD"/>
    <w:rsid w:val="00E05E70"/>
    <w:rsid w:val="00E064BC"/>
    <w:rsid w:val="00E06975"/>
    <w:rsid w:val="00E06EA3"/>
    <w:rsid w:val="00E07225"/>
    <w:rsid w:val="00E076B4"/>
    <w:rsid w:val="00E07B55"/>
    <w:rsid w:val="00E10579"/>
    <w:rsid w:val="00E109DD"/>
    <w:rsid w:val="00E11229"/>
    <w:rsid w:val="00E114CA"/>
    <w:rsid w:val="00E11FE2"/>
    <w:rsid w:val="00E1397F"/>
    <w:rsid w:val="00E13AB8"/>
    <w:rsid w:val="00E1482E"/>
    <w:rsid w:val="00E16382"/>
    <w:rsid w:val="00E1699C"/>
    <w:rsid w:val="00E16E75"/>
    <w:rsid w:val="00E1746D"/>
    <w:rsid w:val="00E2012A"/>
    <w:rsid w:val="00E205A2"/>
    <w:rsid w:val="00E20B11"/>
    <w:rsid w:val="00E20BA4"/>
    <w:rsid w:val="00E228EE"/>
    <w:rsid w:val="00E2302A"/>
    <w:rsid w:val="00E23137"/>
    <w:rsid w:val="00E23621"/>
    <w:rsid w:val="00E23980"/>
    <w:rsid w:val="00E241E9"/>
    <w:rsid w:val="00E257C3"/>
    <w:rsid w:val="00E25CB3"/>
    <w:rsid w:val="00E25DA4"/>
    <w:rsid w:val="00E26237"/>
    <w:rsid w:val="00E26CB8"/>
    <w:rsid w:val="00E26D16"/>
    <w:rsid w:val="00E26F99"/>
    <w:rsid w:val="00E26FCF"/>
    <w:rsid w:val="00E27165"/>
    <w:rsid w:val="00E27367"/>
    <w:rsid w:val="00E275D9"/>
    <w:rsid w:val="00E27988"/>
    <w:rsid w:val="00E3044A"/>
    <w:rsid w:val="00E30BEB"/>
    <w:rsid w:val="00E30E49"/>
    <w:rsid w:val="00E3174A"/>
    <w:rsid w:val="00E31A4A"/>
    <w:rsid w:val="00E31C96"/>
    <w:rsid w:val="00E32912"/>
    <w:rsid w:val="00E33238"/>
    <w:rsid w:val="00E3344A"/>
    <w:rsid w:val="00E33B29"/>
    <w:rsid w:val="00E33B62"/>
    <w:rsid w:val="00E3403D"/>
    <w:rsid w:val="00E344BD"/>
    <w:rsid w:val="00E34E6C"/>
    <w:rsid w:val="00E353E2"/>
    <w:rsid w:val="00E36345"/>
    <w:rsid w:val="00E36C86"/>
    <w:rsid w:val="00E36CEB"/>
    <w:rsid w:val="00E372C5"/>
    <w:rsid w:val="00E37387"/>
    <w:rsid w:val="00E37A28"/>
    <w:rsid w:val="00E403BC"/>
    <w:rsid w:val="00E40430"/>
    <w:rsid w:val="00E40690"/>
    <w:rsid w:val="00E40AEB"/>
    <w:rsid w:val="00E4143A"/>
    <w:rsid w:val="00E424C8"/>
    <w:rsid w:val="00E42518"/>
    <w:rsid w:val="00E4251D"/>
    <w:rsid w:val="00E43D00"/>
    <w:rsid w:val="00E43D0B"/>
    <w:rsid w:val="00E443B4"/>
    <w:rsid w:val="00E445E4"/>
    <w:rsid w:val="00E457CB"/>
    <w:rsid w:val="00E45D47"/>
    <w:rsid w:val="00E45DE4"/>
    <w:rsid w:val="00E45E63"/>
    <w:rsid w:val="00E469D6"/>
    <w:rsid w:val="00E46BBC"/>
    <w:rsid w:val="00E4759C"/>
    <w:rsid w:val="00E50A7B"/>
    <w:rsid w:val="00E50B0B"/>
    <w:rsid w:val="00E50E1F"/>
    <w:rsid w:val="00E510FE"/>
    <w:rsid w:val="00E516C0"/>
    <w:rsid w:val="00E516C7"/>
    <w:rsid w:val="00E51E25"/>
    <w:rsid w:val="00E5205B"/>
    <w:rsid w:val="00E521AE"/>
    <w:rsid w:val="00E529A3"/>
    <w:rsid w:val="00E53A21"/>
    <w:rsid w:val="00E53BCA"/>
    <w:rsid w:val="00E53BF4"/>
    <w:rsid w:val="00E53DE2"/>
    <w:rsid w:val="00E53F02"/>
    <w:rsid w:val="00E54534"/>
    <w:rsid w:val="00E548C3"/>
    <w:rsid w:val="00E54C5A"/>
    <w:rsid w:val="00E54F27"/>
    <w:rsid w:val="00E55FF1"/>
    <w:rsid w:val="00E56090"/>
    <w:rsid w:val="00E565B9"/>
    <w:rsid w:val="00E56E7B"/>
    <w:rsid w:val="00E5733B"/>
    <w:rsid w:val="00E5756C"/>
    <w:rsid w:val="00E57811"/>
    <w:rsid w:val="00E57D1A"/>
    <w:rsid w:val="00E601BE"/>
    <w:rsid w:val="00E60B5F"/>
    <w:rsid w:val="00E60F87"/>
    <w:rsid w:val="00E613AE"/>
    <w:rsid w:val="00E61429"/>
    <w:rsid w:val="00E61ABB"/>
    <w:rsid w:val="00E61FD7"/>
    <w:rsid w:val="00E623E6"/>
    <w:rsid w:val="00E626B8"/>
    <w:rsid w:val="00E630C0"/>
    <w:rsid w:val="00E63107"/>
    <w:rsid w:val="00E6312C"/>
    <w:rsid w:val="00E634E6"/>
    <w:rsid w:val="00E63DCE"/>
    <w:rsid w:val="00E6453E"/>
    <w:rsid w:val="00E64700"/>
    <w:rsid w:val="00E64BD8"/>
    <w:rsid w:val="00E65020"/>
    <w:rsid w:val="00E65074"/>
    <w:rsid w:val="00E65E70"/>
    <w:rsid w:val="00E66087"/>
    <w:rsid w:val="00E6655E"/>
    <w:rsid w:val="00E66D79"/>
    <w:rsid w:val="00E66FF9"/>
    <w:rsid w:val="00E6706F"/>
    <w:rsid w:val="00E67155"/>
    <w:rsid w:val="00E67856"/>
    <w:rsid w:val="00E679C8"/>
    <w:rsid w:val="00E70314"/>
    <w:rsid w:val="00E711B1"/>
    <w:rsid w:val="00E724E7"/>
    <w:rsid w:val="00E7289D"/>
    <w:rsid w:val="00E72B41"/>
    <w:rsid w:val="00E72EFE"/>
    <w:rsid w:val="00E7347B"/>
    <w:rsid w:val="00E73792"/>
    <w:rsid w:val="00E73D03"/>
    <w:rsid w:val="00E74040"/>
    <w:rsid w:val="00E7471C"/>
    <w:rsid w:val="00E7498A"/>
    <w:rsid w:val="00E7514E"/>
    <w:rsid w:val="00E75B57"/>
    <w:rsid w:val="00E76537"/>
    <w:rsid w:val="00E77784"/>
    <w:rsid w:val="00E77AF5"/>
    <w:rsid w:val="00E823F9"/>
    <w:rsid w:val="00E82C1F"/>
    <w:rsid w:val="00E83671"/>
    <w:rsid w:val="00E840EE"/>
    <w:rsid w:val="00E84A71"/>
    <w:rsid w:val="00E84DC3"/>
    <w:rsid w:val="00E85786"/>
    <w:rsid w:val="00E86556"/>
    <w:rsid w:val="00E86D35"/>
    <w:rsid w:val="00E86DC2"/>
    <w:rsid w:val="00E86E32"/>
    <w:rsid w:val="00E86F2E"/>
    <w:rsid w:val="00E8732E"/>
    <w:rsid w:val="00E9011F"/>
    <w:rsid w:val="00E906EB"/>
    <w:rsid w:val="00E90A66"/>
    <w:rsid w:val="00E919FB"/>
    <w:rsid w:val="00E91BF6"/>
    <w:rsid w:val="00E9241E"/>
    <w:rsid w:val="00E92460"/>
    <w:rsid w:val="00E925D7"/>
    <w:rsid w:val="00E92E62"/>
    <w:rsid w:val="00E93804"/>
    <w:rsid w:val="00E9429D"/>
    <w:rsid w:val="00E95434"/>
    <w:rsid w:val="00E96467"/>
    <w:rsid w:val="00E965BC"/>
    <w:rsid w:val="00E966DA"/>
    <w:rsid w:val="00E96948"/>
    <w:rsid w:val="00E9737B"/>
    <w:rsid w:val="00E9744A"/>
    <w:rsid w:val="00E97A3F"/>
    <w:rsid w:val="00E97F0A"/>
    <w:rsid w:val="00EA0100"/>
    <w:rsid w:val="00EA0BCE"/>
    <w:rsid w:val="00EA2744"/>
    <w:rsid w:val="00EA37B9"/>
    <w:rsid w:val="00EA39F7"/>
    <w:rsid w:val="00EA3DC2"/>
    <w:rsid w:val="00EA3F20"/>
    <w:rsid w:val="00EA434E"/>
    <w:rsid w:val="00EA4757"/>
    <w:rsid w:val="00EA560B"/>
    <w:rsid w:val="00EA5669"/>
    <w:rsid w:val="00EA5CC6"/>
    <w:rsid w:val="00EA63EF"/>
    <w:rsid w:val="00EB0A89"/>
    <w:rsid w:val="00EB0C53"/>
    <w:rsid w:val="00EB1573"/>
    <w:rsid w:val="00EB184F"/>
    <w:rsid w:val="00EB1910"/>
    <w:rsid w:val="00EB291E"/>
    <w:rsid w:val="00EB2D83"/>
    <w:rsid w:val="00EB2E97"/>
    <w:rsid w:val="00EB3416"/>
    <w:rsid w:val="00EB3A93"/>
    <w:rsid w:val="00EB3B54"/>
    <w:rsid w:val="00EB4AE1"/>
    <w:rsid w:val="00EB52F4"/>
    <w:rsid w:val="00EB5694"/>
    <w:rsid w:val="00EB5779"/>
    <w:rsid w:val="00EB5D2F"/>
    <w:rsid w:val="00EB67F1"/>
    <w:rsid w:val="00EB72CD"/>
    <w:rsid w:val="00EB749A"/>
    <w:rsid w:val="00EB76B6"/>
    <w:rsid w:val="00EB7D8A"/>
    <w:rsid w:val="00EC05E2"/>
    <w:rsid w:val="00EC08AC"/>
    <w:rsid w:val="00EC0E84"/>
    <w:rsid w:val="00EC16E2"/>
    <w:rsid w:val="00EC1CE7"/>
    <w:rsid w:val="00EC2510"/>
    <w:rsid w:val="00EC26F1"/>
    <w:rsid w:val="00EC3C94"/>
    <w:rsid w:val="00EC44DF"/>
    <w:rsid w:val="00EC4FB9"/>
    <w:rsid w:val="00EC5393"/>
    <w:rsid w:val="00EC53E8"/>
    <w:rsid w:val="00EC5741"/>
    <w:rsid w:val="00EC5DA3"/>
    <w:rsid w:val="00EC6014"/>
    <w:rsid w:val="00EC6B3E"/>
    <w:rsid w:val="00EC73DE"/>
    <w:rsid w:val="00EC7637"/>
    <w:rsid w:val="00EC7CF2"/>
    <w:rsid w:val="00ED046C"/>
    <w:rsid w:val="00ED053A"/>
    <w:rsid w:val="00ED19B4"/>
    <w:rsid w:val="00ED1F03"/>
    <w:rsid w:val="00ED2D27"/>
    <w:rsid w:val="00ED3198"/>
    <w:rsid w:val="00ED3347"/>
    <w:rsid w:val="00ED3438"/>
    <w:rsid w:val="00ED3441"/>
    <w:rsid w:val="00ED3860"/>
    <w:rsid w:val="00ED3954"/>
    <w:rsid w:val="00ED43A2"/>
    <w:rsid w:val="00ED4967"/>
    <w:rsid w:val="00ED5140"/>
    <w:rsid w:val="00ED538C"/>
    <w:rsid w:val="00ED5771"/>
    <w:rsid w:val="00ED585E"/>
    <w:rsid w:val="00ED587F"/>
    <w:rsid w:val="00ED5964"/>
    <w:rsid w:val="00ED623F"/>
    <w:rsid w:val="00ED63A5"/>
    <w:rsid w:val="00ED66FE"/>
    <w:rsid w:val="00ED69BA"/>
    <w:rsid w:val="00ED6D1A"/>
    <w:rsid w:val="00ED72E9"/>
    <w:rsid w:val="00ED732E"/>
    <w:rsid w:val="00ED77F0"/>
    <w:rsid w:val="00ED7C60"/>
    <w:rsid w:val="00ED7FBC"/>
    <w:rsid w:val="00EE0253"/>
    <w:rsid w:val="00EE0297"/>
    <w:rsid w:val="00EE1258"/>
    <w:rsid w:val="00EE13DA"/>
    <w:rsid w:val="00EE1668"/>
    <w:rsid w:val="00EE1EDB"/>
    <w:rsid w:val="00EE2295"/>
    <w:rsid w:val="00EE24E2"/>
    <w:rsid w:val="00EE366D"/>
    <w:rsid w:val="00EE3BB0"/>
    <w:rsid w:val="00EE4CDF"/>
    <w:rsid w:val="00EE5454"/>
    <w:rsid w:val="00EE59B5"/>
    <w:rsid w:val="00EE5FB7"/>
    <w:rsid w:val="00EE6783"/>
    <w:rsid w:val="00EE7B54"/>
    <w:rsid w:val="00EE7C47"/>
    <w:rsid w:val="00EE7C88"/>
    <w:rsid w:val="00EE7C8B"/>
    <w:rsid w:val="00EF0209"/>
    <w:rsid w:val="00EF0508"/>
    <w:rsid w:val="00EF0EA4"/>
    <w:rsid w:val="00EF1E97"/>
    <w:rsid w:val="00EF2436"/>
    <w:rsid w:val="00EF2547"/>
    <w:rsid w:val="00EF27CE"/>
    <w:rsid w:val="00EF2B2B"/>
    <w:rsid w:val="00EF2E1C"/>
    <w:rsid w:val="00EF2FD6"/>
    <w:rsid w:val="00EF326A"/>
    <w:rsid w:val="00EF427A"/>
    <w:rsid w:val="00EF44A6"/>
    <w:rsid w:val="00EF45DF"/>
    <w:rsid w:val="00EF48A3"/>
    <w:rsid w:val="00EF4952"/>
    <w:rsid w:val="00EF498F"/>
    <w:rsid w:val="00EF4A42"/>
    <w:rsid w:val="00EF510C"/>
    <w:rsid w:val="00EF55C4"/>
    <w:rsid w:val="00EF57BC"/>
    <w:rsid w:val="00EF6784"/>
    <w:rsid w:val="00EF688A"/>
    <w:rsid w:val="00EF6A03"/>
    <w:rsid w:val="00EF6DC2"/>
    <w:rsid w:val="00EF7506"/>
    <w:rsid w:val="00EF78AB"/>
    <w:rsid w:val="00EF7BF4"/>
    <w:rsid w:val="00F0030F"/>
    <w:rsid w:val="00F0057D"/>
    <w:rsid w:val="00F00674"/>
    <w:rsid w:val="00F01657"/>
    <w:rsid w:val="00F01E67"/>
    <w:rsid w:val="00F02744"/>
    <w:rsid w:val="00F02926"/>
    <w:rsid w:val="00F02BFD"/>
    <w:rsid w:val="00F02D25"/>
    <w:rsid w:val="00F03A4A"/>
    <w:rsid w:val="00F03C3D"/>
    <w:rsid w:val="00F0435D"/>
    <w:rsid w:val="00F04580"/>
    <w:rsid w:val="00F04ECA"/>
    <w:rsid w:val="00F04F8B"/>
    <w:rsid w:val="00F06E19"/>
    <w:rsid w:val="00F06F84"/>
    <w:rsid w:val="00F07286"/>
    <w:rsid w:val="00F07585"/>
    <w:rsid w:val="00F076E7"/>
    <w:rsid w:val="00F07AA1"/>
    <w:rsid w:val="00F105AE"/>
    <w:rsid w:val="00F10618"/>
    <w:rsid w:val="00F1108B"/>
    <w:rsid w:val="00F114FA"/>
    <w:rsid w:val="00F11768"/>
    <w:rsid w:val="00F11951"/>
    <w:rsid w:val="00F12262"/>
    <w:rsid w:val="00F12564"/>
    <w:rsid w:val="00F12AF8"/>
    <w:rsid w:val="00F12C52"/>
    <w:rsid w:val="00F13E62"/>
    <w:rsid w:val="00F148B7"/>
    <w:rsid w:val="00F14D67"/>
    <w:rsid w:val="00F14EA9"/>
    <w:rsid w:val="00F15505"/>
    <w:rsid w:val="00F15BFF"/>
    <w:rsid w:val="00F16B79"/>
    <w:rsid w:val="00F16E4F"/>
    <w:rsid w:val="00F17244"/>
    <w:rsid w:val="00F204CC"/>
    <w:rsid w:val="00F213A0"/>
    <w:rsid w:val="00F217F7"/>
    <w:rsid w:val="00F21D54"/>
    <w:rsid w:val="00F21EF4"/>
    <w:rsid w:val="00F223B3"/>
    <w:rsid w:val="00F23113"/>
    <w:rsid w:val="00F2319C"/>
    <w:rsid w:val="00F23255"/>
    <w:rsid w:val="00F23393"/>
    <w:rsid w:val="00F23759"/>
    <w:rsid w:val="00F238B4"/>
    <w:rsid w:val="00F24644"/>
    <w:rsid w:val="00F25947"/>
    <w:rsid w:val="00F262D6"/>
    <w:rsid w:val="00F26F33"/>
    <w:rsid w:val="00F2748A"/>
    <w:rsid w:val="00F300A8"/>
    <w:rsid w:val="00F302C6"/>
    <w:rsid w:val="00F30400"/>
    <w:rsid w:val="00F3079E"/>
    <w:rsid w:val="00F33968"/>
    <w:rsid w:val="00F3399B"/>
    <w:rsid w:val="00F33F4B"/>
    <w:rsid w:val="00F346ED"/>
    <w:rsid w:val="00F34945"/>
    <w:rsid w:val="00F34E1E"/>
    <w:rsid w:val="00F34F5B"/>
    <w:rsid w:val="00F3570C"/>
    <w:rsid w:val="00F363A4"/>
    <w:rsid w:val="00F36765"/>
    <w:rsid w:val="00F368FF"/>
    <w:rsid w:val="00F37026"/>
    <w:rsid w:val="00F37068"/>
    <w:rsid w:val="00F37385"/>
    <w:rsid w:val="00F375D8"/>
    <w:rsid w:val="00F37F3F"/>
    <w:rsid w:val="00F40992"/>
    <w:rsid w:val="00F40F72"/>
    <w:rsid w:val="00F40FD8"/>
    <w:rsid w:val="00F41596"/>
    <w:rsid w:val="00F41D8B"/>
    <w:rsid w:val="00F42121"/>
    <w:rsid w:val="00F424B3"/>
    <w:rsid w:val="00F428B1"/>
    <w:rsid w:val="00F428B4"/>
    <w:rsid w:val="00F4345D"/>
    <w:rsid w:val="00F4387B"/>
    <w:rsid w:val="00F448EE"/>
    <w:rsid w:val="00F451D4"/>
    <w:rsid w:val="00F45612"/>
    <w:rsid w:val="00F45921"/>
    <w:rsid w:val="00F45B91"/>
    <w:rsid w:val="00F4613E"/>
    <w:rsid w:val="00F46639"/>
    <w:rsid w:val="00F46DBB"/>
    <w:rsid w:val="00F4753C"/>
    <w:rsid w:val="00F476FD"/>
    <w:rsid w:val="00F50183"/>
    <w:rsid w:val="00F50D92"/>
    <w:rsid w:val="00F51765"/>
    <w:rsid w:val="00F51A51"/>
    <w:rsid w:val="00F51BC6"/>
    <w:rsid w:val="00F51CB4"/>
    <w:rsid w:val="00F52324"/>
    <w:rsid w:val="00F52950"/>
    <w:rsid w:val="00F52C9D"/>
    <w:rsid w:val="00F533F1"/>
    <w:rsid w:val="00F53D10"/>
    <w:rsid w:val="00F55679"/>
    <w:rsid w:val="00F561E3"/>
    <w:rsid w:val="00F565E6"/>
    <w:rsid w:val="00F56772"/>
    <w:rsid w:val="00F56AFA"/>
    <w:rsid w:val="00F575E2"/>
    <w:rsid w:val="00F579FF"/>
    <w:rsid w:val="00F600E0"/>
    <w:rsid w:val="00F605EC"/>
    <w:rsid w:val="00F60F60"/>
    <w:rsid w:val="00F612CE"/>
    <w:rsid w:val="00F6133C"/>
    <w:rsid w:val="00F624A7"/>
    <w:rsid w:val="00F62AB6"/>
    <w:rsid w:val="00F6478E"/>
    <w:rsid w:val="00F65A3C"/>
    <w:rsid w:val="00F66039"/>
    <w:rsid w:val="00F66282"/>
    <w:rsid w:val="00F6639E"/>
    <w:rsid w:val="00F670E9"/>
    <w:rsid w:val="00F67AF1"/>
    <w:rsid w:val="00F67D8B"/>
    <w:rsid w:val="00F701C5"/>
    <w:rsid w:val="00F707E3"/>
    <w:rsid w:val="00F70961"/>
    <w:rsid w:val="00F70A8F"/>
    <w:rsid w:val="00F70B3A"/>
    <w:rsid w:val="00F70E36"/>
    <w:rsid w:val="00F71397"/>
    <w:rsid w:val="00F72389"/>
    <w:rsid w:val="00F72516"/>
    <w:rsid w:val="00F72A1E"/>
    <w:rsid w:val="00F72FB4"/>
    <w:rsid w:val="00F735E5"/>
    <w:rsid w:val="00F73E80"/>
    <w:rsid w:val="00F7469C"/>
    <w:rsid w:val="00F7492E"/>
    <w:rsid w:val="00F74945"/>
    <w:rsid w:val="00F749A3"/>
    <w:rsid w:val="00F74AE8"/>
    <w:rsid w:val="00F769CC"/>
    <w:rsid w:val="00F76C11"/>
    <w:rsid w:val="00F77021"/>
    <w:rsid w:val="00F77E61"/>
    <w:rsid w:val="00F77E9A"/>
    <w:rsid w:val="00F80221"/>
    <w:rsid w:val="00F807F6"/>
    <w:rsid w:val="00F80C81"/>
    <w:rsid w:val="00F81265"/>
    <w:rsid w:val="00F815AC"/>
    <w:rsid w:val="00F8187D"/>
    <w:rsid w:val="00F81AA6"/>
    <w:rsid w:val="00F83B33"/>
    <w:rsid w:val="00F83CAE"/>
    <w:rsid w:val="00F840BF"/>
    <w:rsid w:val="00F8427A"/>
    <w:rsid w:val="00F843DF"/>
    <w:rsid w:val="00F84899"/>
    <w:rsid w:val="00F85585"/>
    <w:rsid w:val="00F859F0"/>
    <w:rsid w:val="00F85CC1"/>
    <w:rsid w:val="00F86280"/>
    <w:rsid w:val="00F86B5D"/>
    <w:rsid w:val="00F875E1"/>
    <w:rsid w:val="00F87634"/>
    <w:rsid w:val="00F87C13"/>
    <w:rsid w:val="00F87C5A"/>
    <w:rsid w:val="00F87E29"/>
    <w:rsid w:val="00F87F18"/>
    <w:rsid w:val="00F87F68"/>
    <w:rsid w:val="00F90C4D"/>
    <w:rsid w:val="00F9167D"/>
    <w:rsid w:val="00F91CB2"/>
    <w:rsid w:val="00F927E8"/>
    <w:rsid w:val="00F9289C"/>
    <w:rsid w:val="00F93D5B"/>
    <w:rsid w:val="00F93DBC"/>
    <w:rsid w:val="00F93E41"/>
    <w:rsid w:val="00F94644"/>
    <w:rsid w:val="00F952E4"/>
    <w:rsid w:val="00F9537B"/>
    <w:rsid w:val="00F963FC"/>
    <w:rsid w:val="00F965CA"/>
    <w:rsid w:val="00F97107"/>
    <w:rsid w:val="00F97141"/>
    <w:rsid w:val="00F97CF1"/>
    <w:rsid w:val="00FA015F"/>
    <w:rsid w:val="00FA0160"/>
    <w:rsid w:val="00FA0FAC"/>
    <w:rsid w:val="00FA10F7"/>
    <w:rsid w:val="00FA1DA2"/>
    <w:rsid w:val="00FA2589"/>
    <w:rsid w:val="00FA3414"/>
    <w:rsid w:val="00FA347A"/>
    <w:rsid w:val="00FA3CDE"/>
    <w:rsid w:val="00FA3EDB"/>
    <w:rsid w:val="00FA49B7"/>
    <w:rsid w:val="00FA5043"/>
    <w:rsid w:val="00FA6569"/>
    <w:rsid w:val="00FA6F8B"/>
    <w:rsid w:val="00FA727C"/>
    <w:rsid w:val="00FA7788"/>
    <w:rsid w:val="00FA7A30"/>
    <w:rsid w:val="00FB033F"/>
    <w:rsid w:val="00FB0507"/>
    <w:rsid w:val="00FB12E3"/>
    <w:rsid w:val="00FB1570"/>
    <w:rsid w:val="00FB193B"/>
    <w:rsid w:val="00FB1E5B"/>
    <w:rsid w:val="00FB1FBC"/>
    <w:rsid w:val="00FB27B7"/>
    <w:rsid w:val="00FB2A6A"/>
    <w:rsid w:val="00FB35E3"/>
    <w:rsid w:val="00FB4893"/>
    <w:rsid w:val="00FB4C98"/>
    <w:rsid w:val="00FB4CE3"/>
    <w:rsid w:val="00FB534D"/>
    <w:rsid w:val="00FB5373"/>
    <w:rsid w:val="00FB583C"/>
    <w:rsid w:val="00FB630E"/>
    <w:rsid w:val="00FB6738"/>
    <w:rsid w:val="00FB67AD"/>
    <w:rsid w:val="00FB691B"/>
    <w:rsid w:val="00FB6BE6"/>
    <w:rsid w:val="00FB731C"/>
    <w:rsid w:val="00FB7628"/>
    <w:rsid w:val="00FB77C9"/>
    <w:rsid w:val="00FC05A0"/>
    <w:rsid w:val="00FC0811"/>
    <w:rsid w:val="00FC1196"/>
    <w:rsid w:val="00FC13D1"/>
    <w:rsid w:val="00FC15EB"/>
    <w:rsid w:val="00FC162C"/>
    <w:rsid w:val="00FC18DC"/>
    <w:rsid w:val="00FC2477"/>
    <w:rsid w:val="00FC2AC4"/>
    <w:rsid w:val="00FC2CAC"/>
    <w:rsid w:val="00FC2F73"/>
    <w:rsid w:val="00FC30FA"/>
    <w:rsid w:val="00FC341C"/>
    <w:rsid w:val="00FC3830"/>
    <w:rsid w:val="00FC3A9B"/>
    <w:rsid w:val="00FC3AE1"/>
    <w:rsid w:val="00FC3DFC"/>
    <w:rsid w:val="00FC3EF4"/>
    <w:rsid w:val="00FC431B"/>
    <w:rsid w:val="00FC434C"/>
    <w:rsid w:val="00FC472C"/>
    <w:rsid w:val="00FC4FDF"/>
    <w:rsid w:val="00FC5CF4"/>
    <w:rsid w:val="00FC5D64"/>
    <w:rsid w:val="00FC6097"/>
    <w:rsid w:val="00FC61A4"/>
    <w:rsid w:val="00FC6A39"/>
    <w:rsid w:val="00FC76A9"/>
    <w:rsid w:val="00FC79AB"/>
    <w:rsid w:val="00FC7BE7"/>
    <w:rsid w:val="00FC7DAC"/>
    <w:rsid w:val="00FC7F00"/>
    <w:rsid w:val="00FD005D"/>
    <w:rsid w:val="00FD023A"/>
    <w:rsid w:val="00FD04AE"/>
    <w:rsid w:val="00FD0CCF"/>
    <w:rsid w:val="00FD0DFA"/>
    <w:rsid w:val="00FD128D"/>
    <w:rsid w:val="00FD1606"/>
    <w:rsid w:val="00FD1890"/>
    <w:rsid w:val="00FD1994"/>
    <w:rsid w:val="00FD29F3"/>
    <w:rsid w:val="00FD3508"/>
    <w:rsid w:val="00FD393C"/>
    <w:rsid w:val="00FD3AFF"/>
    <w:rsid w:val="00FD43BB"/>
    <w:rsid w:val="00FD48CD"/>
    <w:rsid w:val="00FD4AF3"/>
    <w:rsid w:val="00FD798D"/>
    <w:rsid w:val="00FE141E"/>
    <w:rsid w:val="00FE144E"/>
    <w:rsid w:val="00FE1768"/>
    <w:rsid w:val="00FE24F4"/>
    <w:rsid w:val="00FE2560"/>
    <w:rsid w:val="00FE3016"/>
    <w:rsid w:val="00FE35D0"/>
    <w:rsid w:val="00FE3730"/>
    <w:rsid w:val="00FE40EA"/>
    <w:rsid w:val="00FE42ED"/>
    <w:rsid w:val="00FE4E06"/>
    <w:rsid w:val="00FE55A7"/>
    <w:rsid w:val="00FE5C5A"/>
    <w:rsid w:val="00FE6432"/>
    <w:rsid w:val="00FE6D66"/>
    <w:rsid w:val="00FE72A0"/>
    <w:rsid w:val="00FE76F9"/>
    <w:rsid w:val="00FE784E"/>
    <w:rsid w:val="00FF0050"/>
    <w:rsid w:val="00FF045F"/>
    <w:rsid w:val="00FF13D4"/>
    <w:rsid w:val="00FF2053"/>
    <w:rsid w:val="00FF3B37"/>
    <w:rsid w:val="00FF3CC7"/>
    <w:rsid w:val="00FF3D6F"/>
    <w:rsid w:val="00FF4810"/>
    <w:rsid w:val="00FF4BD8"/>
    <w:rsid w:val="00FF4D11"/>
    <w:rsid w:val="00FF5214"/>
    <w:rsid w:val="00FF53DC"/>
    <w:rsid w:val="00FF596E"/>
    <w:rsid w:val="00FF5B59"/>
    <w:rsid w:val="00FF5BFD"/>
    <w:rsid w:val="00FF5DBF"/>
    <w:rsid w:val="00FF6095"/>
    <w:rsid w:val="00FF62FE"/>
    <w:rsid w:val="00FF6553"/>
    <w:rsid w:val="00FF7A39"/>
    <w:rsid w:val="1D1A3614"/>
    <w:rsid w:val="62C4790C"/>
    <w:rsid w:val="659F2972"/>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6FC6"/>
    <w:pPr>
      <w:spacing w:after="0" w:line="240" w:lineRule="auto"/>
    </w:pPr>
    <w:rPr>
      <w:rFonts w:ascii="Times New Roman" w:eastAsia="Times New Roman" w:hAnsi="Times New Roman" w:cs="Times New Roman"/>
      <w:sz w:val="24"/>
      <w:szCs w:val="24"/>
      <w:lang w:eastAsia="es-MX"/>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qFormat/>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customStyle="1" w:styleId="Mencinsinresolver3">
    <w:name w:val="Mención sin resolver3"/>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character" w:customStyle="1" w:styleId="baj">
    <w:name w:val="b_aj"/>
    <w:basedOn w:val="Fuentedeprrafopredeter"/>
    <w:rsid w:val="00470D73"/>
  </w:style>
  <w:style w:type="paragraph" w:customStyle="1" w:styleId="Cuadrculamedia1-nfasis21">
    <w:name w:val="Cuadrícula media 1 - Énfasis 21"/>
    <w:basedOn w:val="Normal"/>
    <w:uiPriority w:val="34"/>
    <w:qFormat/>
    <w:rsid w:val="003F155A"/>
    <w:pPr>
      <w:spacing w:after="160" w:line="259" w:lineRule="auto"/>
      <w:ind w:left="720"/>
      <w:contextualSpacing/>
    </w:pPr>
    <w:rPr>
      <w:rFonts w:ascii="Calibri" w:eastAsia="Calibri" w:hAnsi="Calibri"/>
      <w:sz w:val="22"/>
      <w:szCs w:val="22"/>
      <w:lang w:eastAsia="en-US"/>
    </w:rPr>
  </w:style>
  <w:style w:type="character" w:styleId="Textodelmarcadordeposicin">
    <w:name w:val="Placeholder Text"/>
    <w:basedOn w:val="Fuentedeprrafopredeter"/>
    <w:uiPriority w:val="99"/>
    <w:semiHidden/>
    <w:rsid w:val="00A4271D"/>
    <w:rPr>
      <w:color w:val="808080"/>
    </w:rPr>
  </w:style>
  <w:style w:type="paragraph" w:styleId="Revisin">
    <w:name w:val="Revision"/>
    <w:hidden/>
    <w:uiPriority w:val="99"/>
    <w:semiHidden/>
    <w:rsid w:val="008815D1"/>
    <w:pPr>
      <w:spacing w:after="0" w:line="240" w:lineRule="auto"/>
    </w:pPr>
    <w:rPr>
      <w:rFonts w:ascii="Times New Roman" w:eastAsia="Times New Roman" w:hAnsi="Times New Roman" w:cs="Times New Roman"/>
      <w:sz w:val="24"/>
      <w:szCs w:val="24"/>
      <w:lang w:eastAsia="es-ES_tradnl"/>
    </w:rPr>
  </w:style>
  <w:style w:type="paragraph" w:customStyle="1" w:styleId="Style1">
    <w:name w:val="Style 1"/>
    <w:uiPriority w:val="99"/>
    <w:rsid w:val="00C17492"/>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ES"/>
    </w:rPr>
  </w:style>
  <w:style w:type="character" w:customStyle="1" w:styleId="CharacterStyle1">
    <w:name w:val="Character Style 1"/>
    <w:uiPriority w:val="99"/>
    <w:rsid w:val="00C17492"/>
    <w:rPr>
      <w:sz w:val="20"/>
      <w:szCs w:val="20"/>
    </w:rPr>
  </w:style>
  <w:style w:type="paragraph" w:customStyle="1" w:styleId="Style4">
    <w:name w:val="Style 4"/>
    <w:uiPriority w:val="99"/>
    <w:rsid w:val="00213EC5"/>
    <w:pPr>
      <w:widowControl w:val="0"/>
      <w:autoSpaceDE w:val="0"/>
      <w:autoSpaceDN w:val="0"/>
      <w:spacing w:before="288" w:after="0" w:line="240" w:lineRule="auto"/>
      <w:jc w:val="both"/>
    </w:pPr>
    <w:rPr>
      <w:rFonts w:ascii="Times New Roman" w:eastAsia="Times New Roman" w:hAnsi="Times New Roman" w:cs="Times New Roman"/>
      <w:sz w:val="24"/>
      <w:szCs w:val="24"/>
      <w:lang w:val="en-US" w:eastAsia="es-ES"/>
    </w:rPr>
  </w:style>
  <w:style w:type="character" w:styleId="Refdenotaalfinal">
    <w:name w:val="endnote reference"/>
    <w:basedOn w:val="Fuentedeprrafopredeter"/>
    <w:uiPriority w:val="99"/>
    <w:semiHidden/>
    <w:unhideWhenUsed/>
    <w:rsid w:val="006A5A3C"/>
    <w:rPr>
      <w:vertAlign w:val="superscript"/>
    </w:rPr>
  </w:style>
  <w:style w:type="table" w:customStyle="1" w:styleId="Tablaconcuadrcula12">
    <w:name w:val="Tabla con cuadrícula12"/>
    <w:basedOn w:val="Tablanormal"/>
    <w:next w:val="Tablaconcuadrcula"/>
    <w:uiPriority w:val="59"/>
    <w:rsid w:val="002533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qFormat/>
    <w:rsid w:val="008E46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4502140">
      <w:bodyDiv w:val="1"/>
      <w:marLeft w:val="0"/>
      <w:marRight w:val="0"/>
      <w:marTop w:val="0"/>
      <w:marBottom w:val="0"/>
      <w:divBdr>
        <w:top w:val="none" w:sz="0" w:space="0" w:color="auto"/>
        <w:left w:val="none" w:sz="0" w:space="0" w:color="auto"/>
        <w:bottom w:val="none" w:sz="0" w:space="0" w:color="auto"/>
        <w:right w:val="none" w:sz="0" w:space="0" w:color="auto"/>
      </w:divBdr>
      <w:divsChild>
        <w:div w:id="1779519250">
          <w:marLeft w:val="0"/>
          <w:marRight w:val="0"/>
          <w:marTop w:val="0"/>
          <w:marBottom w:val="0"/>
          <w:divBdr>
            <w:top w:val="none" w:sz="0" w:space="0" w:color="auto"/>
            <w:left w:val="none" w:sz="0" w:space="0" w:color="auto"/>
            <w:bottom w:val="none" w:sz="0" w:space="0" w:color="auto"/>
            <w:right w:val="none" w:sz="0" w:space="0" w:color="auto"/>
          </w:divBdr>
          <w:divsChild>
            <w:div w:id="1734890087">
              <w:marLeft w:val="0"/>
              <w:marRight w:val="0"/>
              <w:marTop w:val="0"/>
              <w:marBottom w:val="0"/>
              <w:divBdr>
                <w:top w:val="none" w:sz="0" w:space="0" w:color="auto"/>
                <w:left w:val="none" w:sz="0" w:space="0" w:color="auto"/>
                <w:bottom w:val="none" w:sz="0" w:space="0" w:color="auto"/>
                <w:right w:val="none" w:sz="0" w:space="0" w:color="auto"/>
              </w:divBdr>
              <w:divsChild>
                <w:div w:id="67845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1138">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28576617">
      <w:bodyDiv w:val="1"/>
      <w:marLeft w:val="0"/>
      <w:marRight w:val="0"/>
      <w:marTop w:val="0"/>
      <w:marBottom w:val="0"/>
      <w:divBdr>
        <w:top w:val="none" w:sz="0" w:space="0" w:color="auto"/>
        <w:left w:val="none" w:sz="0" w:space="0" w:color="auto"/>
        <w:bottom w:val="none" w:sz="0" w:space="0" w:color="auto"/>
        <w:right w:val="none" w:sz="0" w:space="0" w:color="auto"/>
      </w:divBdr>
    </w:div>
    <w:div w:id="28727430">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3990463">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48305046">
      <w:bodyDiv w:val="1"/>
      <w:marLeft w:val="0"/>
      <w:marRight w:val="0"/>
      <w:marTop w:val="0"/>
      <w:marBottom w:val="0"/>
      <w:divBdr>
        <w:top w:val="none" w:sz="0" w:space="0" w:color="auto"/>
        <w:left w:val="none" w:sz="0" w:space="0" w:color="auto"/>
        <w:bottom w:val="none" w:sz="0" w:space="0" w:color="auto"/>
        <w:right w:val="none" w:sz="0" w:space="0" w:color="auto"/>
      </w:divBdr>
      <w:divsChild>
        <w:div w:id="262299518">
          <w:marLeft w:val="0"/>
          <w:marRight w:val="0"/>
          <w:marTop w:val="0"/>
          <w:marBottom w:val="0"/>
          <w:divBdr>
            <w:top w:val="none" w:sz="0" w:space="0" w:color="auto"/>
            <w:left w:val="none" w:sz="0" w:space="0" w:color="auto"/>
            <w:bottom w:val="none" w:sz="0" w:space="0" w:color="auto"/>
            <w:right w:val="none" w:sz="0" w:space="0" w:color="auto"/>
          </w:divBdr>
          <w:divsChild>
            <w:div w:id="1744986443">
              <w:marLeft w:val="0"/>
              <w:marRight w:val="0"/>
              <w:marTop w:val="0"/>
              <w:marBottom w:val="0"/>
              <w:divBdr>
                <w:top w:val="none" w:sz="0" w:space="0" w:color="auto"/>
                <w:left w:val="none" w:sz="0" w:space="0" w:color="auto"/>
                <w:bottom w:val="none" w:sz="0" w:space="0" w:color="auto"/>
                <w:right w:val="none" w:sz="0" w:space="0" w:color="auto"/>
              </w:divBdr>
              <w:divsChild>
                <w:div w:id="195724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83037725">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122775619">
      <w:bodyDiv w:val="1"/>
      <w:marLeft w:val="0"/>
      <w:marRight w:val="0"/>
      <w:marTop w:val="0"/>
      <w:marBottom w:val="0"/>
      <w:divBdr>
        <w:top w:val="none" w:sz="0" w:space="0" w:color="auto"/>
        <w:left w:val="none" w:sz="0" w:space="0" w:color="auto"/>
        <w:bottom w:val="none" w:sz="0" w:space="0" w:color="auto"/>
        <w:right w:val="none" w:sz="0" w:space="0" w:color="auto"/>
      </w:divBdr>
      <w:divsChild>
        <w:div w:id="2062821963">
          <w:marLeft w:val="0"/>
          <w:marRight w:val="0"/>
          <w:marTop w:val="0"/>
          <w:marBottom w:val="0"/>
          <w:divBdr>
            <w:top w:val="none" w:sz="0" w:space="0" w:color="auto"/>
            <w:left w:val="none" w:sz="0" w:space="0" w:color="auto"/>
            <w:bottom w:val="none" w:sz="0" w:space="0" w:color="auto"/>
            <w:right w:val="none" w:sz="0" w:space="0" w:color="auto"/>
          </w:divBdr>
        </w:div>
      </w:divsChild>
    </w:div>
    <w:div w:id="129980973">
      <w:bodyDiv w:val="1"/>
      <w:marLeft w:val="0"/>
      <w:marRight w:val="0"/>
      <w:marTop w:val="0"/>
      <w:marBottom w:val="0"/>
      <w:divBdr>
        <w:top w:val="none" w:sz="0" w:space="0" w:color="auto"/>
        <w:left w:val="none" w:sz="0" w:space="0" w:color="auto"/>
        <w:bottom w:val="none" w:sz="0" w:space="0" w:color="auto"/>
        <w:right w:val="none" w:sz="0" w:space="0" w:color="auto"/>
      </w:divBdr>
      <w:divsChild>
        <w:div w:id="522939710">
          <w:marLeft w:val="0"/>
          <w:marRight w:val="0"/>
          <w:marTop w:val="0"/>
          <w:marBottom w:val="0"/>
          <w:divBdr>
            <w:top w:val="none" w:sz="0" w:space="0" w:color="auto"/>
            <w:left w:val="none" w:sz="0" w:space="0" w:color="auto"/>
            <w:bottom w:val="none" w:sz="0" w:space="0" w:color="auto"/>
            <w:right w:val="none" w:sz="0" w:space="0" w:color="auto"/>
          </w:divBdr>
          <w:divsChild>
            <w:div w:id="1560894338">
              <w:marLeft w:val="0"/>
              <w:marRight w:val="0"/>
              <w:marTop w:val="0"/>
              <w:marBottom w:val="0"/>
              <w:divBdr>
                <w:top w:val="none" w:sz="0" w:space="0" w:color="auto"/>
                <w:left w:val="none" w:sz="0" w:space="0" w:color="auto"/>
                <w:bottom w:val="none" w:sz="0" w:space="0" w:color="auto"/>
                <w:right w:val="none" w:sz="0" w:space="0" w:color="auto"/>
              </w:divBdr>
              <w:divsChild>
                <w:div w:id="1108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39812000">
      <w:bodyDiv w:val="1"/>
      <w:marLeft w:val="0"/>
      <w:marRight w:val="0"/>
      <w:marTop w:val="0"/>
      <w:marBottom w:val="0"/>
      <w:divBdr>
        <w:top w:val="none" w:sz="0" w:space="0" w:color="auto"/>
        <w:left w:val="none" w:sz="0" w:space="0" w:color="auto"/>
        <w:bottom w:val="none" w:sz="0" w:space="0" w:color="auto"/>
        <w:right w:val="none" w:sz="0" w:space="0" w:color="auto"/>
      </w:divBdr>
    </w:div>
    <w:div w:id="141194916">
      <w:bodyDiv w:val="1"/>
      <w:marLeft w:val="0"/>
      <w:marRight w:val="0"/>
      <w:marTop w:val="0"/>
      <w:marBottom w:val="0"/>
      <w:divBdr>
        <w:top w:val="none" w:sz="0" w:space="0" w:color="auto"/>
        <w:left w:val="none" w:sz="0" w:space="0" w:color="auto"/>
        <w:bottom w:val="none" w:sz="0" w:space="0" w:color="auto"/>
        <w:right w:val="none" w:sz="0" w:space="0" w:color="auto"/>
      </w:divBdr>
    </w:div>
    <w:div w:id="154615700">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69032022">
      <w:bodyDiv w:val="1"/>
      <w:marLeft w:val="0"/>
      <w:marRight w:val="0"/>
      <w:marTop w:val="0"/>
      <w:marBottom w:val="0"/>
      <w:divBdr>
        <w:top w:val="none" w:sz="0" w:space="0" w:color="auto"/>
        <w:left w:val="none" w:sz="0" w:space="0" w:color="auto"/>
        <w:bottom w:val="none" w:sz="0" w:space="0" w:color="auto"/>
        <w:right w:val="none" w:sz="0" w:space="0" w:color="auto"/>
      </w:divBdr>
    </w:div>
    <w:div w:id="174459391">
      <w:bodyDiv w:val="1"/>
      <w:marLeft w:val="0"/>
      <w:marRight w:val="0"/>
      <w:marTop w:val="0"/>
      <w:marBottom w:val="0"/>
      <w:divBdr>
        <w:top w:val="none" w:sz="0" w:space="0" w:color="auto"/>
        <w:left w:val="none" w:sz="0" w:space="0" w:color="auto"/>
        <w:bottom w:val="none" w:sz="0" w:space="0" w:color="auto"/>
        <w:right w:val="none" w:sz="0" w:space="0" w:color="auto"/>
      </w:divBdr>
    </w:div>
    <w:div w:id="191696705">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0820502">
      <w:bodyDiv w:val="1"/>
      <w:marLeft w:val="0"/>
      <w:marRight w:val="0"/>
      <w:marTop w:val="0"/>
      <w:marBottom w:val="0"/>
      <w:divBdr>
        <w:top w:val="none" w:sz="0" w:space="0" w:color="auto"/>
        <w:left w:val="none" w:sz="0" w:space="0" w:color="auto"/>
        <w:bottom w:val="none" w:sz="0" w:space="0" w:color="auto"/>
        <w:right w:val="none" w:sz="0" w:space="0" w:color="auto"/>
      </w:divBdr>
      <w:divsChild>
        <w:div w:id="853305251">
          <w:marLeft w:val="0"/>
          <w:marRight w:val="0"/>
          <w:marTop w:val="0"/>
          <w:marBottom w:val="0"/>
          <w:divBdr>
            <w:top w:val="none" w:sz="0" w:space="0" w:color="auto"/>
            <w:left w:val="none" w:sz="0" w:space="0" w:color="auto"/>
            <w:bottom w:val="none" w:sz="0" w:space="0" w:color="auto"/>
            <w:right w:val="none" w:sz="0" w:space="0" w:color="auto"/>
          </w:divBdr>
          <w:divsChild>
            <w:div w:id="1393885802">
              <w:marLeft w:val="0"/>
              <w:marRight w:val="0"/>
              <w:marTop w:val="0"/>
              <w:marBottom w:val="0"/>
              <w:divBdr>
                <w:top w:val="none" w:sz="0" w:space="0" w:color="auto"/>
                <w:left w:val="none" w:sz="0" w:space="0" w:color="auto"/>
                <w:bottom w:val="none" w:sz="0" w:space="0" w:color="auto"/>
                <w:right w:val="none" w:sz="0" w:space="0" w:color="auto"/>
              </w:divBdr>
              <w:divsChild>
                <w:div w:id="653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57716642">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88053694">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1400137">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0521259">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14844853">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39620751">
      <w:bodyDiv w:val="1"/>
      <w:marLeft w:val="0"/>
      <w:marRight w:val="0"/>
      <w:marTop w:val="0"/>
      <w:marBottom w:val="0"/>
      <w:divBdr>
        <w:top w:val="none" w:sz="0" w:space="0" w:color="auto"/>
        <w:left w:val="none" w:sz="0" w:space="0" w:color="auto"/>
        <w:bottom w:val="none" w:sz="0" w:space="0" w:color="auto"/>
        <w:right w:val="none" w:sz="0" w:space="0" w:color="auto"/>
      </w:divBdr>
    </w:div>
    <w:div w:id="344792660">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78431380">
      <w:bodyDiv w:val="1"/>
      <w:marLeft w:val="0"/>
      <w:marRight w:val="0"/>
      <w:marTop w:val="0"/>
      <w:marBottom w:val="0"/>
      <w:divBdr>
        <w:top w:val="none" w:sz="0" w:space="0" w:color="auto"/>
        <w:left w:val="none" w:sz="0" w:space="0" w:color="auto"/>
        <w:bottom w:val="none" w:sz="0" w:space="0" w:color="auto"/>
        <w:right w:val="none" w:sz="0" w:space="0" w:color="auto"/>
      </w:divBdr>
    </w:div>
    <w:div w:id="379550618">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56877285">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74681217">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488137663">
      <w:bodyDiv w:val="1"/>
      <w:marLeft w:val="0"/>
      <w:marRight w:val="0"/>
      <w:marTop w:val="0"/>
      <w:marBottom w:val="0"/>
      <w:divBdr>
        <w:top w:val="none" w:sz="0" w:space="0" w:color="auto"/>
        <w:left w:val="none" w:sz="0" w:space="0" w:color="auto"/>
        <w:bottom w:val="none" w:sz="0" w:space="0" w:color="auto"/>
        <w:right w:val="none" w:sz="0" w:space="0" w:color="auto"/>
      </w:divBdr>
      <w:divsChild>
        <w:div w:id="173151323">
          <w:marLeft w:val="0"/>
          <w:marRight w:val="0"/>
          <w:marTop w:val="0"/>
          <w:marBottom w:val="0"/>
          <w:divBdr>
            <w:top w:val="none" w:sz="0" w:space="0" w:color="auto"/>
            <w:left w:val="none" w:sz="0" w:space="0" w:color="auto"/>
            <w:bottom w:val="none" w:sz="0" w:space="0" w:color="auto"/>
            <w:right w:val="none" w:sz="0" w:space="0" w:color="auto"/>
          </w:divBdr>
          <w:divsChild>
            <w:div w:id="1997612402">
              <w:marLeft w:val="0"/>
              <w:marRight w:val="0"/>
              <w:marTop w:val="0"/>
              <w:marBottom w:val="0"/>
              <w:divBdr>
                <w:top w:val="none" w:sz="0" w:space="0" w:color="auto"/>
                <w:left w:val="none" w:sz="0" w:space="0" w:color="auto"/>
                <w:bottom w:val="none" w:sz="0" w:space="0" w:color="auto"/>
                <w:right w:val="none" w:sz="0" w:space="0" w:color="auto"/>
              </w:divBdr>
              <w:divsChild>
                <w:div w:id="14960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5819">
          <w:marLeft w:val="0"/>
          <w:marRight w:val="0"/>
          <w:marTop w:val="0"/>
          <w:marBottom w:val="0"/>
          <w:divBdr>
            <w:top w:val="none" w:sz="0" w:space="0" w:color="auto"/>
            <w:left w:val="none" w:sz="0" w:space="0" w:color="auto"/>
            <w:bottom w:val="none" w:sz="0" w:space="0" w:color="auto"/>
            <w:right w:val="none" w:sz="0" w:space="0" w:color="auto"/>
          </w:divBdr>
          <w:divsChild>
            <w:div w:id="526329996">
              <w:marLeft w:val="0"/>
              <w:marRight w:val="0"/>
              <w:marTop w:val="0"/>
              <w:marBottom w:val="0"/>
              <w:divBdr>
                <w:top w:val="none" w:sz="0" w:space="0" w:color="auto"/>
                <w:left w:val="none" w:sz="0" w:space="0" w:color="auto"/>
                <w:bottom w:val="none" w:sz="0" w:space="0" w:color="auto"/>
                <w:right w:val="none" w:sz="0" w:space="0" w:color="auto"/>
              </w:divBdr>
              <w:divsChild>
                <w:div w:id="527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751">
          <w:marLeft w:val="0"/>
          <w:marRight w:val="0"/>
          <w:marTop w:val="0"/>
          <w:marBottom w:val="0"/>
          <w:divBdr>
            <w:top w:val="none" w:sz="0" w:space="0" w:color="auto"/>
            <w:left w:val="none" w:sz="0" w:space="0" w:color="auto"/>
            <w:bottom w:val="none" w:sz="0" w:space="0" w:color="auto"/>
            <w:right w:val="none" w:sz="0" w:space="0" w:color="auto"/>
          </w:divBdr>
          <w:divsChild>
            <w:div w:id="1757092539">
              <w:marLeft w:val="0"/>
              <w:marRight w:val="0"/>
              <w:marTop w:val="0"/>
              <w:marBottom w:val="0"/>
              <w:divBdr>
                <w:top w:val="none" w:sz="0" w:space="0" w:color="auto"/>
                <w:left w:val="none" w:sz="0" w:space="0" w:color="auto"/>
                <w:bottom w:val="none" w:sz="0" w:space="0" w:color="auto"/>
                <w:right w:val="none" w:sz="0" w:space="0" w:color="auto"/>
              </w:divBdr>
              <w:divsChild>
                <w:div w:id="9059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274498">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19011270">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2449049">
      <w:bodyDiv w:val="1"/>
      <w:marLeft w:val="0"/>
      <w:marRight w:val="0"/>
      <w:marTop w:val="0"/>
      <w:marBottom w:val="0"/>
      <w:divBdr>
        <w:top w:val="none" w:sz="0" w:space="0" w:color="auto"/>
        <w:left w:val="none" w:sz="0" w:space="0" w:color="auto"/>
        <w:bottom w:val="none" w:sz="0" w:space="0" w:color="auto"/>
        <w:right w:val="none" w:sz="0" w:space="0" w:color="auto"/>
      </w:divBdr>
    </w:div>
    <w:div w:id="548222371">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235495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70652335">
      <w:bodyDiv w:val="1"/>
      <w:marLeft w:val="0"/>
      <w:marRight w:val="0"/>
      <w:marTop w:val="0"/>
      <w:marBottom w:val="0"/>
      <w:divBdr>
        <w:top w:val="none" w:sz="0" w:space="0" w:color="auto"/>
        <w:left w:val="none" w:sz="0" w:space="0" w:color="auto"/>
        <w:bottom w:val="none" w:sz="0" w:space="0" w:color="auto"/>
        <w:right w:val="none" w:sz="0" w:space="0" w:color="auto"/>
      </w:divBdr>
    </w:div>
    <w:div w:id="580720910">
      <w:bodyDiv w:val="1"/>
      <w:marLeft w:val="0"/>
      <w:marRight w:val="0"/>
      <w:marTop w:val="0"/>
      <w:marBottom w:val="0"/>
      <w:divBdr>
        <w:top w:val="none" w:sz="0" w:space="0" w:color="auto"/>
        <w:left w:val="none" w:sz="0" w:space="0" w:color="auto"/>
        <w:bottom w:val="none" w:sz="0" w:space="0" w:color="auto"/>
        <w:right w:val="none" w:sz="0" w:space="0" w:color="auto"/>
      </w:divBdr>
      <w:divsChild>
        <w:div w:id="1337340172">
          <w:marLeft w:val="0"/>
          <w:marRight w:val="0"/>
          <w:marTop w:val="0"/>
          <w:marBottom w:val="0"/>
          <w:divBdr>
            <w:top w:val="none" w:sz="0" w:space="0" w:color="auto"/>
            <w:left w:val="none" w:sz="0" w:space="0" w:color="auto"/>
            <w:bottom w:val="none" w:sz="0" w:space="0" w:color="auto"/>
            <w:right w:val="none" w:sz="0" w:space="0" w:color="auto"/>
          </w:divBdr>
        </w:div>
      </w:divsChild>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967220">
      <w:bodyDiv w:val="1"/>
      <w:marLeft w:val="0"/>
      <w:marRight w:val="0"/>
      <w:marTop w:val="0"/>
      <w:marBottom w:val="0"/>
      <w:divBdr>
        <w:top w:val="none" w:sz="0" w:space="0" w:color="auto"/>
        <w:left w:val="none" w:sz="0" w:space="0" w:color="auto"/>
        <w:bottom w:val="none" w:sz="0" w:space="0" w:color="auto"/>
        <w:right w:val="none" w:sz="0" w:space="0" w:color="auto"/>
      </w:divBdr>
      <w:divsChild>
        <w:div w:id="487794251">
          <w:marLeft w:val="0"/>
          <w:marRight w:val="0"/>
          <w:marTop w:val="0"/>
          <w:marBottom w:val="0"/>
          <w:divBdr>
            <w:top w:val="none" w:sz="0" w:space="0" w:color="auto"/>
            <w:left w:val="none" w:sz="0" w:space="0" w:color="auto"/>
            <w:bottom w:val="none" w:sz="0" w:space="0" w:color="auto"/>
            <w:right w:val="none" w:sz="0" w:space="0" w:color="auto"/>
          </w:divBdr>
        </w:div>
      </w:divsChild>
    </w:div>
    <w:div w:id="591284043">
      <w:bodyDiv w:val="1"/>
      <w:marLeft w:val="0"/>
      <w:marRight w:val="0"/>
      <w:marTop w:val="0"/>
      <w:marBottom w:val="0"/>
      <w:divBdr>
        <w:top w:val="none" w:sz="0" w:space="0" w:color="auto"/>
        <w:left w:val="none" w:sz="0" w:space="0" w:color="auto"/>
        <w:bottom w:val="none" w:sz="0" w:space="0" w:color="auto"/>
        <w:right w:val="none" w:sz="0" w:space="0" w:color="auto"/>
      </w:divBdr>
    </w:div>
    <w:div w:id="595214150">
      <w:bodyDiv w:val="1"/>
      <w:marLeft w:val="0"/>
      <w:marRight w:val="0"/>
      <w:marTop w:val="0"/>
      <w:marBottom w:val="0"/>
      <w:divBdr>
        <w:top w:val="none" w:sz="0" w:space="0" w:color="auto"/>
        <w:left w:val="none" w:sz="0" w:space="0" w:color="auto"/>
        <w:bottom w:val="none" w:sz="0" w:space="0" w:color="auto"/>
        <w:right w:val="none" w:sz="0" w:space="0" w:color="auto"/>
      </w:divBdr>
      <w:divsChild>
        <w:div w:id="1768114359">
          <w:marLeft w:val="0"/>
          <w:marRight w:val="0"/>
          <w:marTop w:val="0"/>
          <w:marBottom w:val="0"/>
          <w:divBdr>
            <w:top w:val="none" w:sz="0" w:space="0" w:color="auto"/>
            <w:left w:val="none" w:sz="0" w:space="0" w:color="auto"/>
            <w:bottom w:val="none" w:sz="0" w:space="0" w:color="auto"/>
            <w:right w:val="none" w:sz="0" w:space="0" w:color="auto"/>
          </w:divBdr>
          <w:divsChild>
            <w:div w:id="1456832263">
              <w:marLeft w:val="0"/>
              <w:marRight w:val="0"/>
              <w:marTop w:val="0"/>
              <w:marBottom w:val="0"/>
              <w:divBdr>
                <w:top w:val="none" w:sz="0" w:space="0" w:color="auto"/>
                <w:left w:val="none" w:sz="0" w:space="0" w:color="auto"/>
                <w:bottom w:val="none" w:sz="0" w:space="0" w:color="auto"/>
                <w:right w:val="none" w:sz="0" w:space="0" w:color="auto"/>
              </w:divBdr>
              <w:divsChild>
                <w:div w:id="40117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329070">
      <w:bodyDiv w:val="1"/>
      <w:marLeft w:val="0"/>
      <w:marRight w:val="0"/>
      <w:marTop w:val="0"/>
      <w:marBottom w:val="0"/>
      <w:divBdr>
        <w:top w:val="none" w:sz="0" w:space="0" w:color="auto"/>
        <w:left w:val="none" w:sz="0" w:space="0" w:color="auto"/>
        <w:bottom w:val="none" w:sz="0" w:space="0" w:color="auto"/>
        <w:right w:val="none" w:sz="0" w:space="0" w:color="auto"/>
      </w:divBdr>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119038">
      <w:bodyDiv w:val="1"/>
      <w:marLeft w:val="0"/>
      <w:marRight w:val="0"/>
      <w:marTop w:val="0"/>
      <w:marBottom w:val="0"/>
      <w:divBdr>
        <w:top w:val="none" w:sz="0" w:space="0" w:color="auto"/>
        <w:left w:val="none" w:sz="0" w:space="0" w:color="auto"/>
        <w:bottom w:val="none" w:sz="0" w:space="0" w:color="auto"/>
        <w:right w:val="none" w:sz="0" w:space="0" w:color="auto"/>
      </w:divBdr>
    </w:div>
    <w:div w:id="610163729">
      <w:bodyDiv w:val="1"/>
      <w:marLeft w:val="0"/>
      <w:marRight w:val="0"/>
      <w:marTop w:val="0"/>
      <w:marBottom w:val="0"/>
      <w:divBdr>
        <w:top w:val="none" w:sz="0" w:space="0" w:color="auto"/>
        <w:left w:val="none" w:sz="0" w:space="0" w:color="auto"/>
        <w:bottom w:val="none" w:sz="0" w:space="0" w:color="auto"/>
        <w:right w:val="none" w:sz="0" w:space="0" w:color="auto"/>
      </w:divBdr>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37418480">
      <w:bodyDiv w:val="1"/>
      <w:marLeft w:val="0"/>
      <w:marRight w:val="0"/>
      <w:marTop w:val="0"/>
      <w:marBottom w:val="0"/>
      <w:divBdr>
        <w:top w:val="none" w:sz="0" w:space="0" w:color="auto"/>
        <w:left w:val="none" w:sz="0" w:space="0" w:color="auto"/>
        <w:bottom w:val="none" w:sz="0" w:space="0" w:color="auto"/>
        <w:right w:val="none" w:sz="0" w:space="0" w:color="auto"/>
      </w:divBdr>
      <w:divsChild>
        <w:div w:id="133331227">
          <w:marLeft w:val="0"/>
          <w:marRight w:val="0"/>
          <w:marTop w:val="0"/>
          <w:marBottom w:val="0"/>
          <w:divBdr>
            <w:top w:val="none" w:sz="0" w:space="0" w:color="auto"/>
            <w:left w:val="none" w:sz="0" w:space="0" w:color="auto"/>
            <w:bottom w:val="none" w:sz="0" w:space="0" w:color="auto"/>
            <w:right w:val="none" w:sz="0" w:space="0" w:color="auto"/>
          </w:divBdr>
          <w:divsChild>
            <w:div w:id="1117915273">
              <w:marLeft w:val="0"/>
              <w:marRight w:val="0"/>
              <w:marTop w:val="0"/>
              <w:marBottom w:val="0"/>
              <w:divBdr>
                <w:top w:val="none" w:sz="0" w:space="0" w:color="auto"/>
                <w:left w:val="none" w:sz="0" w:space="0" w:color="auto"/>
                <w:bottom w:val="none" w:sz="0" w:space="0" w:color="auto"/>
                <w:right w:val="none" w:sz="0" w:space="0" w:color="auto"/>
              </w:divBdr>
              <w:divsChild>
                <w:div w:id="107743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147473">
      <w:bodyDiv w:val="1"/>
      <w:marLeft w:val="0"/>
      <w:marRight w:val="0"/>
      <w:marTop w:val="0"/>
      <w:marBottom w:val="0"/>
      <w:divBdr>
        <w:top w:val="none" w:sz="0" w:space="0" w:color="auto"/>
        <w:left w:val="none" w:sz="0" w:space="0" w:color="auto"/>
        <w:bottom w:val="none" w:sz="0" w:space="0" w:color="auto"/>
        <w:right w:val="none" w:sz="0" w:space="0" w:color="auto"/>
      </w:divBdr>
      <w:divsChild>
        <w:div w:id="1482426068">
          <w:marLeft w:val="0"/>
          <w:marRight w:val="0"/>
          <w:marTop w:val="0"/>
          <w:marBottom w:val="0"/>
          <w:divBdr>
            <w:top w:val="none" w:sz="0" w:space="0" w:color="auto"/>
            <w:left w:val="none" w:sz="0" w:space="0" w:color="auto"/>
            <w:bottom w:val="none" w:sz="0" w:space="0" w:color="auto"/>
            <w:right w:val="none" w:sz="0" w:space="0" w:color="auto"/>
          </w:divBdr>
        </w:div>
        <w:div w:id="1786777220">
          <w:marLeft w:val="0"/>
          <w:marRight w:val="0"/>
          <w:marTop w:val="0"/>
          <w:marBottom w:val="0"/>
          <w:divBdr>
            <w:top w:val="none" w:sz="0" w:space="0" w:color="auto"/>
            <w:left w:val="none" w:sz="0" w:space="0" w:color="auto"/>
            <w:bottom w:val="none" w:sz="0" w:space="0" w:color="auto"/>
            <w:right w:val="none" w:sz="0" w:space="0" w:color="auto"/>
          </w:divBdr>
        </w:div>
        <w:div w:id="1973706903">
          <w:marLeft w:val="0"/>
          <w:marRight w:val="0"/>
          <w:marTop w:val="0"/>
          <w:marBottom w:val="0"/>
          <w:divBdr>
            <w:top w:val="none" w:sz="0" w:space="0" w:color="auto"/>
            <w:left w:val="none" w:sz="0" w:space="0" w:color="auto"/>
            <w:bottom w:val="none" w:sz="0" w:space="0" w:color="auto"/>
            <w:right w:val="none" w:sz="0" w:space="0" w:color="auto"/>
          </w:divBdr>
        </w:div>
        <w:div w:id="704401714">
          <w:marLeft w:val="0"/>
          <w:marRight w:val="0"/>
          <w:marTop w:val="0"/>
          <w:marBottom w:val="0"/>
          <w:divBdr>
            <w:top w:val="none" w:sz="0" w:space="0" w:color="auto"/>
            <w:left w:val="none" w:sz="0" w:space="0" w:color="auto"/>
            <w:bottom w:val="none" w:sz="0" w:space="0" w:color="auto"/>
            <w:right w:val="none" w:sz="0" w:space="0" w:color="auto"/>
          </w:divBdr>
        </w:div>
        <w:div w:id="113255144">
          <w:marLeft w:val="0"/>
          <w:marRight w:val="0"/>
          <w:marTop w:val="0"/>
          <w:marBottom w:val="0"/>
          <w:divBdr>
            <w:top w:val="none" w:sz="0" w:space="0" w:color="auto"/>
            <w:left w:val="none" w:sz="0" w:space="0" w:color="auto"/>
            <w:bottom w:val="none" w:sz="0" w:space="0" w:color="auto"/>
            <w:right w:val="none" w:sz="0" w:space="0" w:color="auto"/>
          </w:divBdr>
        </w:div>
      </w:divsChild>
    </w:div>
    <w:div w:id="640422574">
      <w:bodyDiv w:val="1"/>
      <w:marLeft w:val="0"/>
      <w:marRight w:val="0"/>
      <w:marTop w:val="0"/>
      <w:marBottom w:val="0"/>
      <w:divBdr>
        <w:top w:val="none" w:sz="0" w:space="0" w:color="auto"/>
        <w:left w:val="none" w:sz="0" w:space="0" w:color="auto"/>
        <w:bottom w:val="none" w:sz="0" w:space="0" w:color="auto"/>
        <w:right w:val="none" w:sz="0" w:space="0" w:color="auto"/>
      </w:divBdr>
    </w:div>
    <w:div w:id="643775461">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5646275">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321897">
      <w:bodyDiv w:val="1"/>
      <w:marLeft w:val="0"/>
      <w:marRight w:val="0"/>
      <w:marTop w:val="0"/>
      <w:marBottom w:val="0"/>
      <w:divBdr>
        <w:top w:val="none" w:sz="0" w:space="0" w:color="auto"/>
        <w:left w:val="none" w:sz="0" w:space="0" w:color="auto"/>
        <w:bottom w:val="none" w:sz="0" w:space="0" w:color="auto"/>
        <w:right w:val="none" w:sz="0" w:space="0" w:color="auto"/>
      </w:divBdr>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674914590">
      <w:bodyDiv w:val="1"/>
      <w:marLeft w:val="0"/>
      <w:marRight w:val="0"/>
      <w:marTop w:val="0"/>
      <w:marBottom w:val="0"/>
      <w:divBdr>
        <w:top w:val="none" w:sz="0" w:space="0" w:color="auto"/>
        <w:left w:val="none" w:sz="0" w:space="0" w:color="auto"/>
        <w:bottom w:val="none" w:sz="0" w:space="0" w:color="auto"/>
        <w:right w:val="none" w:sz="0" w:space="0" w:color="auto"/>
      </w:divBdr>
    </w:div>
    <w:div w:id="682512875">
      <w:bodyDiv w:val="1"/>
      <w:marLeft w:val="0"/>
      <w:marRight w:val="0"/>
      <w:marTop w:val="0"/>
      <w:marBottom w:val="0"/>
      <w:divBdr>
        <w:top w:val="none" w:sz="0" w:space="0" w:color="auto"/>
        <w:left w:val="none" w:sz="0" w:space="0" w:color="auto"/>
        <w:bottom w:val="none" w:sz="0" w:space="0" w:color="auto"/>
        <w:right w:val="none" w:sz="0" w:space="0" w:color="auto"/>
      </w:divBdr>
    </w:div>
    <w:div w:id="701249175">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3775468">
      <w:bodyDiv w:val="1"/>
      <w:marLeft w:val="0"/>
      <w:marRight w:val="0"/>
      <w:marTop w:val="0"/>
      <w:marBottom w:val="0"/>
      <w:divBdr>
        <w:top w:val="none" w:sz="0" w:space="0" w:color="auto"/>
        <w:left w:val="none" w:sz="0" w:space="0" w:color="auto"/>
        <w:bottom w:val="none" w:sz="0" w:space="0" w:color="auto"/>
        <w:right w:val="none" w:sz="0" w:space="0" w:color="auto"/>
      </w:divBdr>
      <w:divsChild>
        <w:div w:id="1932541824">
          <w:marLeft w:val="0"/>
          <w:marRight w:val="0"/>
          <w:marTop w:val="0"/>
          <w:marBottom w:val="0"/>
          <w:divBdr>
            <w:top w:val="none" w:sz="0" w:space="0" w:color="auto"/>
            <w:left w:val="none" w:sz="0" w:space="0" w:color="auto"/>
            <w:bottom w:val="none" w:sz="0" w:space="0" w:color="auto"/>
            <w:right w:val="none" w:sz="0" w:space="0" w:color="auto"/>
          </w:divBdr>
        </w:div>
      </w:divsChild>
    </w:div>
    <w:div w:id="718632788">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31776379">
      <w:bodyDiv w:val="1"/>
      <w:marLeft w:val="0"/>
      <w:marRight w:val="0"/>
      <w:marTop w:val="0"/>
      <w:marBottom w:val="0"/>
      <w:divBdr>
        <w:top w:val="none" w:sz="0" w:space="0" w:color="auto"/>
        <w:left w:val="none" w:sz="0" w:space="0" w:color="auto"/>
        <w:bottom w:val="none" w:sz="0" w:space="0" w:color="auto"/>
        <w:right w:val="none" w:sz="0" w:space="0" w:color="auto"/>
      </w:divBdr>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0279955">
      <w:bodyDiv w:val="1"/>
      <w:marLeft w:val="0"/>
      <w:marRight w:val="0"/>
      <w:marTop w:val="0"/>
      <w:marBottom w:val="0"/>
      <w:divBdr>
        <w:top w:val="none" w:sz="0" w:space="0" w:color="auto"/>
        <w:left w:val="none" w:sz="0" w:space="0" w:color="auto"/>
        <w:bottom w:val="none" w:sz="0" w:space="0" w:color="auto"/>
        <w:right w:val="none" w:sz="0" w:space="0" w:color="auto"/>
      </w:divBdr>
    </w:div>
    <w:div w:id="756943351">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71122384">
      <w:bodyDiv w:val="1"/>
      <w:marLeft w:val="0"/>
      <w:marRight w:val="0"/>
      <w:marTop w:val="0"/>
      <w:marBottom w:val="0"/>
      <w:divBdr>
        <w:top w:val="none" w:sz="0" w:space="0" w:color="auto"/>
        <w:left w:val="none" w:sz="0" w:space="0" w:color="auto"/>
        <w:bottom w:val="none" w:sz="0" w:space="0" w:color="auto"/>
        <w:right w:val="none" w:sz="0" w:space="0" w:color="auto"/>
      </w:divBdr>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803852">
      <w:bodyDiv w:val="1"/>
      <w:marLeft w:val="0"/>
      <w:marRight w:val="0"/>
      <w:marTop w:val="0"/>
      <w:marBottom w:val="0"/>
      <w:divBdr>
        <w:top w:val="none" w:sz="0" w:space="0" w:color="auto"/>
        <w:left w:val="none" w:sz="0" w:space="0" w:color="auto"/>
        <w:bottom w:val="none" w:sz="0" w:space="0" w:color="auto"/>
        <w:right w:val="none" w:sz="0" w:space="0" w:color="auto"/>
      </w:divBdr>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06629019">
      <w:bodyDiv w:val="1"/>
      <w:marLeft w:val="0"/>
      <w:marRight w:val="0"/>
      <w:marTop w:val="0"/>
      <w:marBottom w:val="0"/>
      <w:divBdr>
        <w:top w:val="none" w:sz="0" w:space="0" w:color="auto"/>
        <w:left w:val="none" w:sz="0" w:space="0" w:color="auto"/>
        <w:bottom w:val="none" w:sz="0" w:space="0" w:color="auto"/>
        <w:right w:val="none" w:sz="0" w:space="0" w:color="auto"/>
      </w:divBdr>
    </w:div>
    <w:div w:id="808321035">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18427827">
      <w:bodyDiv w:val="1"/>
      <w:marLeft w:val="0"/>
      <w:marRight w:val="0"/>
      <w:marTop w:val="0"/>
      <w:marBottom w:val="0"/>
      <w:divBdr>
        <w:top w:val="none" w:sz="0" w:space="0" w:color="auto"/>
        <w:left w:val="none" w:sz="0" w:space="0" w:color="auto"/>
        <w:bottom w:val="none" w:sz="0" w:space="0" w:color="auto"/>
        <w:right w:val="none" w:sz="0" w:space="0" w:color="auto"/>
      </w:divBdr>
    </w:div>
    <w:div w:id="824931210">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38158970">
      <w:bodyDiv w:val="1"/>
      <w:marLeft w:val="0"/>
      <w:marRight w:val="0"/>
      <w:marTop w:val="0"/>
      <w:marBottom w:val="0"/>
      <w:divBdr>
        <w:top w:val="none" w:sz="0" w:space="0" w:color="auto"/>
        <w:left w:val="none" w:sz="0" w:space="0" w:color="auto"/>
        <w:bottom w:val="none" w:sz="0" w:space="0" w:color="auto"/>
        <w:right w:val="none" w:sz="0" w:space="0" w:color="auto"/>
      </w:divBdr>
    </w:div>
    <w:div w:id="839077706">
      <w:bodyDiv w:val="1"/>
      <w:marLeft w:val="0"/>
      <w:marRight w:val="0"/>
      <w:marTop w:val="0"/>
      <w:marBottom w:val="0"/>
      <w:divBdr>
        <w:top w:val="none" w:sz="0" w:space="0" w:color="auto"/>
        <w:left w:val="none" w:sz="0" w:space="0" w:color="auto"/>
        <w:bottom w:val="none" w:sz="0" w:space="0" w:color="auto"/>
        <w:right w:val="none" w:sz="0" w:space="0" w:color="auto"/>
      </w:divBdr>
      <w:divsChild>
        <w:div w:id="1012681878">
          <w:marLeft w:val="0"/>
          <w:marRight w:val="0"/>
          <w:marTop w:val="0"/>
          <w:marBottom w:val="0"/>
          <w:divBdr>
            <w:top w:val="none" w:sz="0" w:space="0" w:color="auto"/>
            <w:left w:val="none" w:sz="0" w:space="0" w:color="auto"/>
            <w:bottom w:val="none" w:sz="0" w:space="0" w:color="auto"/>
            <w:right w:val="none" w:sz="0" w:space="0" w:color="auto"/>
          </w:divBdr>
          <w:divsChild>
            <w:div w:id="1639336313">
              <w:marLeft w:val="0"/>
              <w:marRight w:val="0"/>
              <w:marTop w:val="0"/>
              <w:marBottom w:val="0"/>
              <w:divBdr>
                <w:top w:val="none" w:sz="0" w:space="0" w:color="auto"/>
                <w:left w:val="none" w:sz="0" w:space="0" w:color="auto"/>
                <w:bottom w:val="none" w:sz="0" w:space="0" w:color="auto"/>
                <w:right w:val="none" w:sz="0" w:space="0" w:color="auto"/>
              </w:divBdr>
              <w:divsChild>
                <w:div w:id="53104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908031242">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0503732">
      <w:bodyDiv w:val="1"/>
      <w:marLeft w:val="0"/>
      <w:marRight w:val="0"/>
      <w:marTop w:val="0"/>
      <w:marBottom w:val="0"/>
      <w:divBdr>
        <w:top w:val="none" w:sz="0" w:space="0" w:color="auto"/>
        <w:left w:val="none" w:sz="0" w:space="0" w:color="auto"/>
        <w:bottom w:val="none" w:sz="0" w:space="0" w:color="auto"/>
        <w:right w:val="none" w:sz="0" w:space="0" w:color="auto"/>
      </w:divBdr>
      <w:divsChild>
        <w:div w:id="64840735">
          <w:marLeft w:val="0"/>
          <w:marRight w:val="0"/>
          <w:marTop w:val="0"/>
          <w:marBottom w:val="0"/>
          <w:divBdr>
            <w:top w:val="none" w:sz="0" w:space="0" w:color="auto"/>
            <w:left w:val="none" w:sz="0" w:space="0" w:color="auto"/>
            <w:bottom w:val="none" w:sz="0" w:space="0" w:color="auto"/>
            <w:right w:val="none" w:sz="0" w:space="0" w:color="auto"/>
          </w:divBdr>
        </w:div>
        <w:div w:id="748162411">
          <w:marLeft w:val="0"/>
          <w:marRight w:val="0"/>
          <w:marTop w:val="0"/>
          <w:marBottom w:val="0"/>
          <w:divBdr>
            <w:top w:val="none" w:sz="0" w:space="0" w:color="auto"/>
            <w:left w:val="none" w:sz="0" w:space="0" w:color="auto"/>
            <w:bottom w:val="none" w:sz="0" w:space="0" w:color="auto"/>
            <w:right w:val="none" w:sz="0" w:space="0" w:color="auto"/>
          </w:divBdr>
        </w:div>
        <w:div w:id="1368945924">
          <w:marLeft w:val="0"/>
          <w:marRight w:val="0"/>
          <w:marTop w:val="0"/>
          <w:marBottom w:val="0"/>
          <w:divBdr>
            <w:top w:val="none" w:sz="0" w:space="0" w:color="auto"/>
            <w:left w:val="none" w:sz="0" w:space="0" w:color="auto"/>
            <w:bottom w:val="none" w:sz="0" w:space="0" w:color="auto"/>
            <w:right w:val="none" w:sz="0" w:space="0" w:color="auto"/>
          </w:divBdr>
        </w:div>
      </w:divsChild>
    </w:div>
    <w:div w:id="934825871">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61688723">
      <w:bodyDiv w:val="1"/>
      <w:marLeft w:val="0"/>
      <w:marRight w:val="0"/>
      <w:marTop w:val="0"/>
      <w:marBottom w:val="0"/>
      <w:divBdr>
        <w:top w:val="none" w:sz="0" w:space="0" w:color="auto"/>
        <w:left w:val="none" w:sz="0" w:space="0" w:color="auto"/>
        <w:bottom w:val="none" w:sz="0" w:space="0" w:color="auto"/>
        <w:right w:val="none" w:sz="0" w:space="0" w:color="auto"/>
      </w:divBdr>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262557">
      <w:bodyDiv w:val="1"/>
      <w:marLeft w:val="0"/>
      <w:marRight w:val="0"/>
      <w:marTop w:val="0"/>
      <w:marBottom w:val="0"/>
      <w:divBdr>
        <w:top w:val="none" w:sz="0" w:space="0" w:color="auto"/>
        <w:left w:val="none" w:sz="0" w:space="0" w:color="auto"/>
        <w:bottom w:val="none" w:sz="0" w:space="0" w:color="auto"/>
        <w:right w:val="none" w:sz="0" w:space="0" w:color="auto"/>
      </w:divBdr>
    </w:div>
    <w:div w:id="988631209">
      <w:bodyDiv w:val="1"/>
      <w:marLeft w:val="0"/>
      <w:marRight w:val="0"/>
      <w:marTop w:val="0"/>
      <w:marBottom w:val="0"/>
      <w:divBdr>
        <w:top w:val="none" w:sz="0" w:space="0" w:color="auto"/>
        <w:left w:val="none" w:sz="0" w:space="0" w:color="auto"/>
        <w:bottom w:val="none" w:sz="0" w:space="0" w:color="auto"/>
        <w:right w:val="none" w:sz="0" w:space="0" w:color="auto"/>
      </w:divBdr>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991757469">
      <w:bodyDiv w:val="1"/>
      <w:marLeft w:val="0"/>
      <w:marRight w:val="0"/>
      <w:marTop w:val="0"/>
      <w:marBottom w:val="0"/>
      <w:divBdr>
        <w:top w:val="none" w:sz="0" w:space="0" w:color="auto"/>
        <w:left w:val="none" w:sz="0" w:space="0" w:color="auto"/>
        <w:bottom w:val="none" w:sz="0" w:space="0" w:color="auto"/>
        <w:right w:val="none" w:sz="0" w:space="0" w:color="auto"/>
      </w:divBdr>
    </w:div>
    <w:div w:id="1004361319">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06133383">
      <w:bodyDiv w:val="1"/>
      <w:marLeft w:val="0"/>
      <w:marRight w:val="0"/>
      <w:marTop w:val="0"/>
      <w:marBottom w:val="0"/>
      <w:divBdr>
        <w:top w:val="none" w:sz="0" w:space="0" w:color="auto"/>
        <w:left w:val="none" w:sz="0" w:space="0" w:color="auto"/>
        <w:bottom w:val="none" w:sz="0" w:space="0" w:color="auto"/>
        <w:right w:val="none" w:sz="0" w:space="0" w:color="auto"/>
      </w:divBdr>
    </w:div>
    <w:div w:id="1012952161">
      <w:bodyDiv w:val="1"/>
      <w:marLeft w:val="0"/>
      <w:marRight w:val="0"/>
      <w:marTop w:val="0"/>
      <w:marBottom w:val="0"/>
      <w:divBdr>
        <w:top w:val="none" w:sz="0" w:space="0" w:color="auto"/>
        <w:left w:val="none" w:sz="0" w:space="0" w:color="auto"/>
        <w:bottom w:val="none" w:sz="0" w:space="0" w:color="auto"/>
        <w:right w:val="none" w:sz="0" w:space="0" w:color="auto"/>
      </w:divBdr>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01641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48801666">
      <w:bodyDiv w:val="1"/>
      <w:marLeft w:val="0"/>
      <w:marRight w:val="0"/>
      <w:marTop w:val="0"/>
      <w:marBottom w:val="0"/>
      <w:divBdr>
        <w:top w:val="none" w:sz="0" w:space="0" w:color="auto"/>
        <w:left w:val="none" w:sz="0" w:space="0" w:color="auto"/>
        <w:bottom w:val="none" w:sz="0" w:space="0" w:color="auto"/>
        <w:right w:val="none" w:sz="0" w:space="0" w:color="auto"/>
      </w:divBdr>
    </w:div>
    <w:div w:id="1054230052">
      <w:bodyDiv w:val="1"/>
      <w:marLeft w:val="0"/>
      <w:marRight w:val="0"/>
      <w:marTop w:val="0"/>
      <w:marBottom w:val="0"/>
      <w:divBdr>
        <w:top w:val="none" w:sz="0" w:space="0" w:color="auto"/>
        <w:left w:val="none" w:sz="0" w:space="0" w:color="auto"/>
        <w:bottom w:val="none" w:sz="0" w:space="0" w:color="auto"/>
        <w:right w:val="none" w:sz="0" w:space="0" w:color="auto"/>
      </w:divBdr>
    </w:div>
    <w:div w:id="1056318055">
      <w:bodyDiv w:val="1"/>
      <w:marLeft w:val="0"/>
      <w:marRight w:val="0"/>
      <w:marTop w:val="0"/>
      <w:marBottom w:val="0"/>
      <w:divBdr>
        <w:top w:val="none" w:sz="0" w:space="0" w:color="auto"/>
        <w:left w:val="none" w:sz="0" w:space="0" w:color="auto"/>
        <w:bottom w:val="none" w:sz="0" w:space="0" w:color="auto"/>
        <w:right w:val="none" w:sz="0" w:space="0" w:color="auto"/>
      </w:divBdr>
    </w:div>
    <w:div w:id="1057584220">
      <w:bodyDiv w:val="1"/>
      <w:marLeft w:val="0"/>
      <w:marRight w:val="0"/>
      <w:marTop w:val="0"/>
      <w:marBottom w:val="0"/>
      <w:divBdr>
        <w:top w:val="none" w:sz="0" w:space="0" w:color="auto"/>
        <w:left w:val="none" w:sz="0" w:space="0" w:color="auto"/>
        <w:bottom w:val="none" w:sz="0" w:space="0" w:color="auto"/>
        <w:right w:val="none" w:sz="0" w:space="0" w:color="auto"/>
      </w:divBdr>
    </w:div>
    <w:div w:id="1060784058">
      <w:bodyDiv w:val="1"/>
      <w:marLeft w:val="0"/>
      <w:marRight w:val="0"/>
      <w:marTop w:val="0"/>
      <w:marBottom w:val="0"/>
      <w:divBdr>
        <w:top w:val="none" w:sz="0" w:space="0" w:color="auto"/>
        <w:left w:val="none" w:sz="0" w:space="0" w:color="auto"/>
        <w:bottom w:val="none" w:sz="0" w:space="0" w:color="auto"/>
        <w:right w:val="none" w:sz="0" w:space="0" w:color="auto"/>
      </w:divBdr>
    </w:div>
    <w:div w:id="1065646767">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084568713">
      <w:bodyDiv w:val="1"/>
      <w:marLeft w:val="0"/>
      <w:marRight w:val="0"/>
      <w:marTop w:val="0"/>
      <w:marBottom w:val="0"/>
      <w:divBdr>
        <w:top w:val="none" w:sz="0" w:space="0" w:color="auto"/>
        <w:left w:val="none" w:sz="0" w:space="0" w:color="auto"/>
        <w:bottom w:val="none" w:sz="0" w:space="0" w:color="auto"/>
        <w:right w:val="none" w:sz="0" w:space="0" w:color="auto"/>
      </w:divBdr>
    </w:div>
    <w:div w:id="1096558198">
      <w:bodyDiv w:val="1"/>
      <w:marLeft w:val="0"/>
      <w:marRight w:val="0"/>
      <w:marTop w:val="0"/>
      <w:marBottom w:val="0"/>
      <w:divBdr>
        <w:top w:val="none" w:sz="0" w:space="0" w:color="auto"/>
        <w:left w:val="none" w:sz="0" w:space="0" w:color="auto"/>
        <w:bottom w:val="none" w:sz="0" w:space="0" w:color="auto"/>
        <w:right w:val="none" w:sz="0" w:space="0" w:color="auto"/>
      </w:divBdr>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05534475">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80585647">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3929162">
      <w:bodyDiv w:val="1"/>
      <w:marLeft w:val="0"/>
      <w:marRight w:val="0"/>
      <w:marTop w:val="0"/>
      <w:marBottom w:val="0"/>
      <w:divBdr>
        <w:top w:val="none" w:sz="0" w:space="0" w:color="auto"/>
        <w:left w:val="none" w:sz="0" w:space="0" w:color="auto"/>
        <w:bottom w:val="none" w:sz="0" w:space="0" w:color="auto"/>
        <w:right w:val="none" w:sz="0" w:space="0" w:color="auto"/>
      </w:divBdr>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89556452">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0768293">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17489096">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20383800">
      <w:bodyDiv w:val="1"/>
      <w:marLeft w:val="0"/>
      <w:marRight w:val="0"/>
      <w:marTop w:val="0"/>
      <w:marBottom w:val="0"/>
      <w:divBdr>
        <w:top w:val="none" w:sz="0" w:space="0" w:color="auto"/>
        <w:left w:val="none" w:sz="0" w:space="0" w:color="auto"/>
        <w:bottom w:val="none" w:sz="0" w:space="0" w:color="auto"/>
        <w:right w:val="none" w:sz="0" w:space="0" w:color="auto"/>
      </w:divBdr>
    </w:div>
    <w:div w:id="1329752325">
      <w:bodyDiv w:val="1"/>
      <w:marLeft w:val="0"/>
      <w:marRight w:val="0"/>
      <w:marTop w:val="0"/>
      <w:marBottom w:val="0"/>
      <w:divBdr>
        <w:top w:val="none" w:sz="0" w:space="0" w:color="auto"/>
        <w:left w:val="none" w:sz="0" w:space="0" w:color="auto"/>
        <w:bottom w:val="none" w:sz="0" w:space="0" w:color="auto"/>
        <w:right w:val="none" w:sz="0" w:space="0" w:color="auto"/>
      </w:divBdr>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0472351">
      <w:bodyDiv w:val="1"/>
      <w:marLeft w:val="0"/>
      <w:marRight w:val="0"/>
      <w:marTop w:val="0"/>
      <w:marBottom w:val="0"/>
      <w:divBdr>
        <w:top w:val="none" w:sz="0" w:space="0" w:color="auto"/>
        <w:left w:val="none" w:sz="0" w:space="0" w:color="auto"/>
        <w:bottom w:val="none" w:sz="0" w:space="0" w:color="auto"/>
        <w:right w:val="none" w:sz="0" w:space="0" w:color="auto"/>
      </w:divBdr>
    </w:div>
    <w:div w:id="1361666678">
      <w:bodyDiv w:val="1"/>
      <w:marLeft w:val="0"/>
      <w:marRight w:val="0"/>
      <w:marTop w:val="0"/>
      <w:marBottom w:val="0"/>
      <w:divBdr>
        <w:top w:val="none" w:sz="0" w:space="0" w:color="auto"/>
        <w:left w:val="none" w:sz="0" w:space="0" w:color="auto"/>
        <w:bottom w:val="none" w:sz="0" w:space="0" w:color="auto"/>
        <w:right w:val="none" w:sz="0" w:space="0" w:color="auto"/>
      </w:divBdr>
      <w:divsChild>
        <w:div w:id="1027023326">
          <w:marLeft w:val="0"/>
          <w:marRight w:val="0"/>
          <w:marTop w:val="0"/>
          <w:marBottom w:val="0"/>
          <w:divBdr>
            <w:top w:val="none" w:sz="0" w:space="0" w:color="auto"/>
            <w:left w:val="none" w:sz="0" w:space="0" w:color="auto"/>
            <w:bottom w:val="none" w:sz="0" w:space="0" w:color="auto"/>
            <w:right w:val="none" w:sz="0" w:space="0" w:color="auto"/>
          </w:divBdr>
          <w:divsChild>
            <w:div w:id="2137526825">
              <w:marLeft w:val="0"/>
              <w:marRight w:val="0"/>
              <w:marTop w:val="0"/>
              <w:marBottom w:val="0"/>
              <w:divBdr>
                <w:top w:val="none" w:sz="0" w:space="0" w:color="auto"/>
                <w:left w:val="none" w:sz="0" w:space="0" w:color="auto"/>
                <w:bottom w:val="none" w:sz="0" w:space="0" w:color="auto"/>
                <w:right w:val="none" w:sz="0" w:space="0" w:color="auto"/>
              </w:divBdr>
              <w:divsChild>
                <w:div w:id="15538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615560">
      <w:bodyDiv w:val="1"/>
      <w:marLeft w:val="0"/>
      <w:marRight w:val="0"/>
      <w:marTop w:val="0"/>
      <w:marBottom w:val="0"/>
      <w:divBdr>
        <w:top w:val="none" w:sz="0" w:space="0" w:color="auto"/>
        <w:left w:val="none" w:sz="0" w:space="0" w:color="auto"/>
        <w:bottom w:val="none" w:sz="0" w:space="0" w:color="auto"/>
        <w:right w:val="none" w:sz="0" w:space="0" w:color="auto"/>
      </w:divBdr>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2215439">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197012">
      <w:bodyDiv w:val="1"/>
      <w:marLeft w:val="0"/>
      <w:marRight w:val="0"/>
      <w:marTop w:val="0"/>
      <w:marBottom w:val="0"/>
      <w:divBdr>
        <w:top w:val="none" w:sz="0" w:space="0" w:color="auto"/>
        <w:left w:val="none" w:sz="0" w:space="0" w:color="auto"/>
        <w:bottom w:val="none" w:sz="0" w:space="0" w:color="auto"/>
        <w:right w:val="none" w:sz="0" w:space="0" w:color="auto"/>
      </w:divBdr>
    </w:div>
    <w:div w:id="1437478582">
      <w:bodyDiv w:val="1"/>
      <w:marLeft w:val="0"/>
      <w:marRight w:val="0"/>
      <w:marTop w:val="0"/>
      <w:marBottom w:val="0"/>
      <w:divBdr>
        <w:top w:val="none" w:sz="0" w:space="0" w:color="auto"/>
        <w:left w:val="none" w:sz="0" w:space="0" w:color="auto"/>
        <w:bottom w:val="none" w:sz="0" w:space="0" w:color="auto"/>
        <w:right w:val="none" w:sz="0" w:space="0" w:color="auto"/>
      </w:divBdr>
      <w:divsChild>
        <w:div w:id="1045102601">
          <w:marLeft w:val="0"/>
          <w:marRight w:val="0"/>
          <w:marTop w:val="0"/>
          <w:marBottom w:val="0"/>
          <w:divBdr>
            <w:top w:val="none" w:sz="0" w:space="0" w:color="auto"/>
            <w:left w:val="none" w:sz="0" w:space="0" w:color="auto"/>
            <w:bottom w:val="none" w:sz="0" w:space="0" w:color="auto"/>
            <w:right w:val="none" w:sz="0" w:space="0" w:color="auto"/>
          </w:divBdr>
          <w:divsChild>
            <w:div w:id="1365717778">
              <w:marLeft w:val="0"/>
              <w:marRight w:val="0"/>
              <w:marTop w:val="0"/>
              <w:marBottom w:val="0"/>
              <w:divBdr>
                <w:top w:val="none" w:sz="0" w:space="0" w:color="auto"/>
                <w:left w:val="none" w:sz="0" w:space="0" w:color="auto"/>
                <w:bottom w:val="none" w:sz="0" w:space="0" w:color="auto"/>
                <w:right w:val="none" w:sz="0" w:space="0" w:color="auto"/>
              </w:divBdr>
              <w:divsChild>
                <w:div w:id="128542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59297619">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82842812">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498156499">
      <w:bodyDiv w:val="1"/>
      <w:marLeft w:val="0"/>
      <w:marRight w:val="0"/>
      <w:marTop w:val="0"/>
      <w:marBottom w:val="0"/>
      <w:divBdr>
        <w:top w:val="none" w:sz="0" w:space="0" w:color="auto"/>
        <w:left w:val="none" w:sz="0" w:space="0" w:color="auto"/>
        <w:bottom w:val="none" w:sz="0" w:space="0" w:color="auto"/>
        <w:right w:val="none" w:sz="0" w:space="0" w:color="auto"/>
      </w:divBdr>
    </w:div>
    <w:div w:id="1498376081">
      <w:bodyDiv w:val="1"/>
      <w:marLeft w:val="0"/>
      <w:marRight w:val="0"/>
      <w:marTop w:val="0"/>
      <w:marBottom w:val="0"/>
      <w:divBdr>
        <w:top w:val="none" w:sz="0" w:space="0" w:color="auto"/>
        <w:left w:val="none" w:sz="0" w:space="0" w:color="auto"/>
        <w:bottom w:val="none" w:sz="0" w:space="0" w:color="auto"/>
        <w:right w:val="none" w:sz="0" w:space="0" w:color="auto"/>
      </w:divBdr>
    </w:div>
    <w:div w:id="1508133523">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12185197">
      <w:bodyDiv w:val="1"/>
      <w:marLeft w:val="0"/>
      <w:marRight w:val="0"/>
      <w:marTop w:val="0"/>
      <w:marBottom w:val="0"/>
      <w:divBdr>
        <w:top w:val="none" w:sz="0" w:space="0" w:color="auto"/>
        <w:left w:val="none" w:sz="0" w:space="0" w:color="auto"/>
        <w:bottom w:val="none" w:sz="0" w:space="0" w:color="auto"/>
        <w:right w:val="none" w:sz="0" w:space="0" w:color="auto"/>
      </w:divBdr>
    </w:div>
    <w:div w:id="1512379971">
      <w:bodyDiv w:val="1"/>
      <w:marLeft w:val="0"/>
      <w:marRight w:val="0"/>
      <w:marTop w:val="0"/>
      <w:marBottom w:val="0"/>
      <w:divBdr>
        <w:top w:val="none" w:sz="0" w:space="0" w:color="auto"/>
        <w:left w:val="none" w:sz="0" w:space="0" w:color="auto"/>
        <w:bottom w:val="none" w:sz="0" w:space="0" w:color="auto"/>
        <w:right w:val="none" w:sz="0" w:space="0" w:color="auto"/>
      </w:divBdr>
      <w:divsChild>
        <w:div w:id="49622318">
          <w:marLeft w:val="0"/>
          <w:marRight w:val="0"/>
          <w:marTop w:val="0"/>
          <w:marBottom w:val="0"/>
          <w:divBdr>
            <w:top w:val="none" w:sz="0" w:space="0" w:color="auto"/>
            <w:left w:val="none" w:sz="0" w:space="0" w:color="auto"/>
            <w:bottom w:val="none" w:sz="0" w:space="0" w:color="auto"/>
            <w:right w:val="none" w:sz="0" w:space="0" w:color="auto"/>
          </w:divBdr>
          <w:divsChild>
            <w:div w:id="1320771641">
              <w:marLeft w:val="0"/>
              <w:marRight w:val="0"/>
              <w:marTop w:val="0"/>
              <w:marBottom w:val="0"/>
              <w:divBdr>
                <w:top w:val="none" w:sz="0" w:space="0" w:color="auto"/>
                <w:left w:val="none" w:sz="0" w:space="0" w:color="auto"/>
                <w:bottom w:val="none" w:sz="0" w:space="0" w:color="auto"/>
                <w:right w:val="none" w:sz="0" w:space="0" w:color="auto"/>
              </w:divBdr>
              <w:divsChild>
                <w:div w:id="137857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88581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38083769">
      <w:bodyDiv w:val="1"/>
      <w:marLeft w:val="0"/>
      <w:marRight w:val="0"/>
      <w:marTop w:val="0"/>
      <w:marBottom w:val="0"/>
      <w:divBdr>
        <w:top w:val="none" w:sz="0" w:space="0" w:color="auto"/>
        <w:left w:val="none" w:sz="0" w:space="0" w:color="auto"/>
        <w:bottom w:val="none" w:sz="0" w:space="0" w:color="auto"/>
        <w:right w:val="none" w:sz="0" w:space="0" w:color="auto"/>
      </w:divBdr>
    </w:div>
    <w:div w:id="1539202002">
      <w:bodyDiv w:val="1"/>
      <w:marLeft w:val="0"/>
      <w:marRight w:val="0"/>
      <w:marTop w:val="0"/>
      <w:marBottom w:val="0"/>
      <w:divBdr>
        <w:top w:val="none" w:sz="0" w:space="0" w:color="auto"/>
        <w:left w:val="none" w:sz="0" w:space="0" w:color="auto"/>
        <w:bottom w:val="none" w:sz="0" w:space="0" w:color="auto"/>
        <w:right w:val="none" w:sz="0" w:space="0" w:color="auto"/>
      </w:divBdr>
      <w:divsChild>
        <w:div w:id="289094325">
          <w:marLeft w:val="0"/>
          <w:marRight w:val="0"/>
          <w:marTop w:val="0"/>
          <w:marBottom w:val="0"/>
          <w:divBdr>
            <w:top w:val="none" w:sz="0" w:space="0" w:color="auto"/>
            <w:left w:val="none" w:sz="0" w:space="0" w:color="auto"/>
            <w:bottom w:val="none" w:sz="0" w:space="0" w:color="auto"/>
            <w:right w:val="none" w:sz="0" w:space="0" w:color="auto"/>
          </w:divBdr>
          <w:divsChild>
            <w:div w:id="101149594">
              <w:marLeft w:val="0"/>
              <w:marRight w:val="0"/>
              <w:marTop w:val="0"/>
              <w:marBottom w:val="0"/>
              <w:divBdr>
                <w:top w:val="none" w:sz="0" w:space="0" w:color="auto"/>
                <w:left w:val="none" w:sz="0" w:space="0" w:color="auto"/>
                <w:bottom w:val="none" w:sz="0" w:space="0" w:color="auto"/>
                <w:right w:val="none" w:sz="0" w:space="0" w:color="auto"/>
              </w:divBdr>
              <w:divsChild>
                <w:div w:id="56564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472906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62910145">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811181">
      <w:bodyDiv w:val="1"/>
      <w:marLeft w:val="0"/>
      <w:marRight w:val="0"/>
      <w:marTop w:val="0"/>
      <w:marBottom w:val="0"/>
      <w:divBdr>
        <w:top w:val="none" w:sz="0" w:space="0" w:color="auto"/>
        <w:left w:val="none" w:sz="0" w:space="0" w:color="auto"/>
        <w:bottom w:val="none" w:sz="0" w:space="0" w:color="auto"/>
        <w:right w:val="none" w:sz="0" w:space="0" w:color="auto"/>
      </w:divBdr>
      <w:divsChild>
        <w:div w:id="418597455">
          <w:marLeft w:val="0"/>
          <w:marRight w:val="0"/>
          <w:marTop w:val="0"/>
          <w:marBottom w:val="0"/>
          <w:divBdr>
            <w:top w:val="none" w:sz="0" w:space="0" w:color="auto"/>
            <w:left w:val="none" w:sz="0" w:space="0" w:color="auto"/>
            <w:bottom w:val="none" w:sz="0" w:space="0" w:color="auto"/>
            <w:right w:val="none" w:sz="0" w:space="0" w:color="auto"/>
          </w:divBdr>
          <w:divsChild>
            <w:div w:id="1001472729">
              <w:marLeft w:val="0"/>
              <w:marRight w:val="0"/>
              <w:marTop w:val="0"/>
              <w:marBottom w:val="0"/>
              <w:divBdr>
                <w:top w:val="none" w:sz="0" w:space="0" w:color="auto"/>
                <w:left w:val="none" w:sz="0" w:space="0" w:color="auto"/>
                <w:bottom w:val="none" w:sz="0" w:space="0" w:color="auto"/>
                <w:right w:val="none" w:sz="0" w:space="0" w:color="auto"/>
              </w:divBdr>
              <w:divsChild>
                <w:div w:id="76480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207592">
      <w:bodyDiv w:val="1"/>
      <w:marLeft w:val="0"/>
      <w:marRight w:val="0"/>
      <w:marTop w:val="0"/>
      <w:marBottom w:val="0"/>
      <w:divBdr>
        <w:top w:val="none" w:sz="0" w:space="0" w:color="auto"/>
        <w:left w:val="none" w:sz="0" w:space="0" w:color="auto"/>
        <w:bottom w:val="none" w:sz="0" w:space="0" w:color="auto"/>
        <w:right w:val="none" w:sz="0" w:space="0" w:color="auto"/>
      </w:divBdr>
    </w:div>
    <w:div w:id="1604916429">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19067109">
      <w:bodyDiv w:val="1"/>
      <w:marLeft w:val="0"/>
      <w:marRight w:val="0"/>
      <w:marTop w:val="0"/>
      <w:marBottom w:val="0"/>
      <w:divBdr>
        <w:top w:val="none" w:sz="0" w:space="0" w:color="auto"/>
        <w:left w:val="none" w:sz="0" w:space="0" w:color="auto"/>
        <w:bottom w:val="none" w:sz="0" w:space="0" w:color="auto"/>
        <w:right w:val="none" w:sz="0" w:space="0" w:color="auto"/>
      </w:divBdr>
    </w:div>
    <w:div w:id="1622875713">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33554973">
      <w:bodyDiv w:val="1"/>
      <w:marLeft w:val="0"/>
      <w:marRight w:val="0"/>
      <w:marTop w:val="0"/>
      <w:marBottom w:val="0"/>
      <w:divBdr>
        <w:top w:val="none" w:sz="0" w:space="0" w:color="auto"/>
        <w:left w:val="none" w:sz="0" w:space="0" w:color="auto"/>
        <w:bottom w:val="none" w:sz="0" w:space="0" w:color="auto"/>
        <w:right w:val="none" w:sz="0" w:space="0" w:color="auto"/>
      </w:divBdr>
    </w:div>
    <w:div w:id="1635519712">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3413945">
      <w:bodyDiv w:val="1"/>
      <w:marLeft w:val="0"/>
      <w:marRight w:val="0"/>
      <w:marTop w:val="0"/>
      <w:marBottom w:val="0"/>
      <w:divBdr>
        <w:top w:val="none" w:sz="0" w:space="0" w:color="auto"/>
        <w:left w:val="none" w:sz="0" w:space="0" w:color="auto"/>
        <w:bottom w:val="none" w:sz="0" w:space="0" w:color="auto"/>
        <w:right w:val="none" w:sz="0" w:space="0" w:color="auto"/>
      </w:divBdr>
    </w:div>
    <w:div w:id="1656645166">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61734656">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78800704">
      <w:bodyDiv w:val="1"/>
      <w:marLeft w:val="0"/>
      <w:marRight w:val="0"/>
      <w:marTop w:val="0"/>
      <w:marBottom w:val="0"/>
      <w:divBdr>
        <w:top w:val="none" w:sz="0" w:space="0" w:color="auto"/>
        <w:left w:val="none" w:sz="0" w:space="0" w:color="auto"/>
        <w:bottom w:val="none" w:sz="0" w:space="0" w:color="auto"/>
        <w:right w:val="none" w:sz="0" w:space="0" w:color="auto"/>
      </w:divBdr>
      <w:divsChild>
        <w:div w:id="572349956">
          <w:marLeft w:val="0"/>
          <w:marRight w:val="0"/>
          <w:marTop w:val="0"/>
          <w:marBottom w:val="0"/>
          <w:divBdr>
            <w:top w:val="none" w:sz="0" w:space="0" w:color="auto"/>
            <w:left w:val="none" w:sz="0" w:space="0" w:color="auto"/>
            <w:bottom w:val="none" w:sz="0" w:space="0" w:color="auto"/>
            <w:right w:val="none" w:sz="0" w:space="0" w:color="auto"/>
          </w:divBdr>
        </w:div>
      </w:divsChild>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474261">
      <w:bodyDiv w:val="1"/>
      <w:marLeft w:val="0"/>
      <w:marRight w:val="0"/>
      <w:marTop w:val="0"/>
      <w:marBottom w:val="0"/>
      <w:divBdr>
        <w:top w:val="none" w:sz="0" w:space="0" w:color="auto"/>
        <w:left w:val="none" w:sz="0" w:space="0" w:color="auto"/>
        <w:bottom w:val="none" w:sz="0" w:space="0" w:color="auto"/>
        <w:right w:val="none" w:sz="0" w:space="0" w:color="auto"/>
      </w:divBdr>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227421">
      <w:bodyDiv w:val="1"/>
      <w:marLeft w:val="0"/>
      <w:marRight w:val="0"/>
      <w:marTop w:val="0"/>
      <w:marBottom w:val="0"/>
      <w:divBdr>
        <w:top w:val="none" w:sz="0" w:space="0" w:color="auto"/>
        <w:left w:val="none" w:sz="0" w:space="0" w:color="auto"/>
        <w:bottom w:val="none" w:sz="0" w:space="0" w:color="auto"/>
        <w:right w:val="none" w:sz="0" w:space="0" w:color="auto"/>
      </w:divBdr>
      <w:divsChild>
        <w:div w:id="1902449101">
          <w:marLeft w:val="0"/>
          <w:marRight w:val="0"/>
          <w:marTop w:val="0"/>
          <w:marBottom w:val="0"/>
          <w:divBdr>
            <w:top w:val="none" w:sz="0" w:space="0" w:color="auto"/>
            <w:left w:val="none" w:sz="0" w:space="0" w:color="auto"/>
            <w:bottom w:val="none" w:sz="0" w:space="0" w:color="auto"/>
            <w:right w:val="none" w:sz="0" w:space="0" w:color="auto"/>
          </w:divBdr>
          <w:divsChild>
            <w:div w:id="839198442">
              <w:marLeft w:val="0"/>
              <w:marRight w:val="0"/>
              <w:marTop w:val="0"/>
              <w:marBottom w:val="0"/>
              <w:divBdr>
                <w:top w:val="none" w:sz="0" w:space="0" w:color="auto"/>
                <w:left w:val="none" w:sz="0" w:space="0" w:color="auto"/>
                <w:bottom w:val="none" w:sz="0" w:space="0" w:color="auto"/>
                <w:right w:val="none" w:sz="0" w:space="0" w:color="auto"/>
              </w:divBdr>
              <w:divsChild>
                <w:div w:id="80531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583900">
      <w:bodyDiv w:val="1"/>
      <w:marLeft w:val="0"/>
      <w:marRight w:val="0"/>
      <w:marTop w:val="0"/>
      <w:marBottom w:val="0"/>
      <w:divBdr>
        <w:top w:val="none" w:sz="0" w:space="0" w:color="auto"/>
        <w:left w:val="none" w:sz="0" w:space="0" w:color="auto"/>
        <w:bottom w:val="none" w:sz="0" w:space="0" w:color="auto"/>
        <w:right w:val="none" w:sz="0" w:space="0" w:color="auto"/>
      </w:divBdr>
    </w:div>
    <w:div w:id="1790584894">
      <w:bodyDiv w:val="1"/>
      <w:marLeft w:val="0"/>
      <w:marRight w:val="0"/>
      <w:marTop w:val="0"/>
      <w:marBottom w:val="0"/>
      <w:divBdr>
        <w:top w:val="none" w:sz="0" w:space="0" w:color="auto"/>
        <w:left w:val="none" w:sz="0" w:space="0" w:color="auto"/>
        <w:bottom w:val="none" w:sz="0" w:space="0" w:color="auto"/>
        <w:right w:val="none" w:sz="0" w:space="0" w:color="auto"/>
      </w:divBdr>
      <w:divsChild>
        <w:div w:id="762461414">
          <w:marLeft w:val="0"/>
          <w:marRight w:val="0"/>
          <w:marTop w:val="0"/>
          <w:marBottom w:val="0"/>
          <w:divBdr>
            <w:top w:val="none" w:sz="0" w:space="0" w:color="auto"/>
            <w:left w:val="none" w:sz="0" w:space="0" w:color="auto"/>
            <w:bottom w:val="none" w:sz="0" w:space="0" w:color="auto"/>
            <w:right w:val="none" w:sz="0" w:space="0" w:color="auto"/>
          </w:divBdr>
          <w:divsChild>
            <w:div w:id="1127822397">
              <w:marLeft w:val="0"/>
              <w:marRight w:val="0"/>
              <w:marTop w:val="0"/>
              <w:marBottom w:val="0"/>
              <w:divBdr>
                <w:top w:val="none" w:sz="0" w:space="0" w:color="auto"/>
                <w:left w:val="none" w:sz="0" w:space="0" w:color="auto"/>
                <w:bottom w:val="none" w:sz="0" w:space="0" w:color="auto"/>
                <w:right w:val="none" w:sz="0" w:space="0" w:color="auto"/>
              </w:divBdr>
              <w:divsChild>
                <w:div w:id="64123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2094871">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1071208">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597897">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1539483">
      <w:bodyDiv w:val="1"/>
      <w:marLeft w:val="0"/>
      <w:marRight w:val="0"/>
      <w:marTop w:val="0"/>
      <w:marBottom w:val="0"/>
      <w:divBdr>
        <w:top w:val="none" w:sz="0" w:space="0" w:color="auto"/>
        <w:left w:val="none" w:sz="0" w:space="0" w:color="auto"/>
        <w:bottom w:val="none" w:sz="0" w:space="0" w:color="auto"/>
        <w:right w:val="none" w:sz="0" w:space="0" w:color="auto"/>
      </w:divBdr>
    </w:div>
    <w:div w:id="1823350112">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1628712">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847817">
      <w:bodyDiv w:val="1"/>
      <w:marLeft w:val="0"/>
      <w:marRight w:val="0"/>
      <w:marTop w:val="0"/>
      <w:marBottom w:val="0"/>
      <w:divBdr>
        <w:top w:val="none" w:sz="0" w:space="0" w:color="auto"/>
        <w:left w:val="none" w:sz="0" w:space="0" w:color="auto"/>
        <w:bottom w:val="none" w:sz="0" w:space="0" w:color="auto"/>
        <w:right w:val="none" w:sz="0" w:space="0" w:color="auto"/>
      </w:divBdr>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4829255">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880893020">
      <w:bodyDiv w:val="1"/>
      <w:marLeft w:val="0"/>
      <w:marRight w:val="0"/>
      <w:marTop w:val="0"/>
      <w:marBottom w:val="0"/>
      <w:divBdr>
        <w:top w:val="none" w:sz="0" w:space="0" w:color="auto"/>
        <w:left w:val="none" w:sz="0" w:space="0" w:color="auto"/>
        <w:bottom w:val="none" w:sz="0" w:space="0" w:color="auto"/>
        <w:right w:val="none" w:sz="0" w:space="0" w:color="auto"/>
      </w:divBdr>
    </w:div>
    <w:div w:id="1883974292">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1692212">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15815225">
      <w:bodyDiv w:val="1"/>
      <w:marLeft w:val="0"/>
      <w:marRight w:val="0"/>
      <w:marTop w:val="0"/>
      <w:marBottom w:val="0"/>
      <w:divBdr>
        <w:top w:val="none" w:sz="0" w:space="0" w:color="auto"/>
        <w:left w:val="none" w:sz="0" w:space="0" w:color="auto"/>
        <w:bottom w:val="none" w:sz="0" w:space="0" w:color="auto"/>
        <w:right w:val="none" w:sz="0" w:space="0" w:color="auto"/>
      </w:divBdr>
      <w:divsChild>
        <w:div w:id="1418945597">
          <w:marLeft w:val="0"/>
          <w:marRight w:val="0"/>
          <w:marTop w:val="0"/>
          <w:marBottom w:val="0"/>
          <w:divBdr>
            <w:top w:val="none" w:sz="0" w:space="0" w:color="auto"/>
            <w:left w:val="none" w:sz="0" w:space="0" w:color="auto"/>
            <w:bottom w:val="none" w:sz="0" w:space="0" w:color="auto"/>
            <w:right w:val="none" w:sz="0" w:space="0" w:color="auto"/>
          </w:divBdr>
          <w:divsChild>
            <w:div w:id="1531139627">
              <w:marLeft w:val="0"/>
              <w:marRight w:val="0"/>
              <w:marTop w:val="0"/>
              <w:marBottom w:val="0"/>
              <w:divBdr>
                <w:top w:val="none" w:sz="0" w:space="0" w:color="auto"/>
                <w:left w:val="none" w:sz="0" w:space="0" w:color="auto"/>
                <w:bottom w:val="none" w:sz="0" w:space="0" w:color="auto"/>
                <w:right w:val="none" w:sz="0" w:space="0" w:color="auto"/>
              </w:divBdr>
              <w:divsChild>
                <w:div w:id="2048066693">
                  <w:marLeft w:val="0"/>
                  <w:marRight w:val="0"/>
                  <w:marTop w:val="0"/>
                  <w:marBottom w:val="0"/>
                  <w:divBdr>
                    <w:top w:val="none" w:sz="0" w:space="0" w:color="auto"/>
                    <w:left w:val="none" w:sz="0" w:space="0" w:color="auto"/>
                    <w:bottom w:val="none" w:sz="0" w:space="0" w:color="auto"/>
                    <w:right w:val="none" w:sz="0" w:space="0" w:color="auto"/>
                  </w:divBdr>
                  <w:divsChild>
                    <w:div w:id="29190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777324">
          <w:marLeft w:val="0"/>
          <w:marRight w:val="0"/>
          <w:marTop w:val="0"/>
          <w:marBottom w:val="0"/>
          <w:divBdr>
            <w:top w:val="none" w:sz="0" w:space="0" w:color="auto"/>
            <w:left w:val="none" w:sz="0" w:space="0" w:color="auto"/>
            <w:bottom w:val="none" w:sz="0" w:space="0" w:color="auto"/>
            <w:right w:val="none" w:sz="0" w:space="0" w:color="auto"/>
          </w:divBdr>
          <w:divsChild>
            <w:div w:id="726802757">
              <w:marLeft w:val="0"/>
              <w:marRight w:val="0"/>
              <w:marTop w:val="0"/>
              <w:marBottom w:val="0"/>
              <w:divBdr>
                <w:top w:val="none" w:sz="0" w:space="0" w:color="auto"/>
                <w:left w:val="none" w:sz="0" w:space="0" w:color="auto"/>
                <w:bottom w:val="none" w:sz="0" w:space="0" w:color="auto"/>
                <w:right w:val="none" w:sz="0" w:space="0" w:color="auto"/>
              </w:divBdr>
              <w:divsChild>
                <w:div w:id="902760746">
                  <w:marLeft w:val="0"/>
                  <w:marRight w:val="0"/>
                  <w:marTop w:val="0"/>
                  <w:marBottom w:val="0"/>
                  <w:divBdr>
                    <w:top w:val="none" w:sz="0" w:space="0" w:color="auto"/>
                    <w:left w:val="none" w:sz="0" w:space="0" w:color="auto"/>
                    <w:bottom w:val="none" w:sz="0" w:space="0" w:color="auto"/>
                    <w:right w:val="none" w:sz="0" w:space="0" w:color="auto"/>
                  </w:divBdr>
                  <w:divsChild>
                    <w:div w:id="76304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4366210">
      <w:bodyDiv w:val="1"/>
      <w:marLeft w:val="0"/>
      <w:marRight w:val="0"/>
      <w:marTop w:val="0"/>
      <w:marBottom w:val="0"/>
      <w:divBdr>
        <w:top w:val="none" w:sz="0" w:space="0" w:color="auto"/>
        <w:left w:val="none" w:sz="0" w:space="0" w:color="auto"/>
        <w:bottom w:val="none" w:sz="0" w:space="0" w:color="auto"/>
        <w:right w:val="none" w:sz="0" w:space="0" w:color="auto"/>
      </w:divBdr>
      <w:divsChild>
        <w:div w:id="813134872">
          <w:marLeft w:val="0"/>
          <w:marRight w:val="0"/>
          <w:marTop w:val="0"/>
          <w:marBottom w:val="0"/>
          <w:divBdr>
            <w:top w:val="none" w:sz="0" w:space="0" w:color="auto"/>
            <w:left w:val="none" w:sz="0" w:space="0" w:color="auto"/>
            <w:bottom w:val="none" w:sz="0" w:space="0" w:color="auto"/>
            <w:right w:val="none" w:sz="0" w:space="0" w:color="auto"/>
          </w:divBdr>
        </w:div>
      </w:divsChild>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4783156">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611677">
      <w:bodyDiv w:val="1"/>
      <w:marLeft w:val="0"/>
      <w:marRight w:val="0"/>
      <w:marTop w:val="0"/>
      <w:marBottom w:val="0"/>
      <w:divBdr>
        <w:top w:val="none" w:sz="0" w:space="0" w:color="auto"/>
        <w:left w:val="none" w:sz="0" w:space="0" w:color="auto"/>
        <w:bottom w:val="none" w:sz="0" w:space="0" w:color="auto"/>
        <w:right w:val="none" w:sz="0" w:space="0" w:color="auto"/>
      </w:divBdr>
      <w:divsChild>
        <w:div w:id="349180649">
          <w:marLeft w:val="0"/>
          <w:marRight w:val="0"/>
          <w:marTop w:val="0"/>
          <w:marBottom w:val="0"/>
          <w:divBdr>
            <w:top w:val="none" w:sz="0" w:space="0" w:color="auto"/>
            <w:left w:val="none" w:sz="0" w:space="0" w:color="auto"/>
            <w:bottom w:val="none" w:sz="0" w:space="0" w:color="auto"/>
            <w:right w:val="none" w:sz="0" w:space="0" w:color="auto"/>
          </w:divBdr>
          <w:divsChild>
            <w:div w:id="1309479924">
              <w:marLeft w:val="0"/>
              <w:marRight w:val="0"/>
              <w:marTop w:val="0"/>
              <w:marBottom w:val="0"/>
              <w:divBdr>
                <w:top w:val="none" w:sz="0" w:space="0" w:color="auto"/>
                <w:left w:val="none" w:sz="0" w:space="0" w:color="auto"/>
                <w:bottom w:val="none" w:sz="0" w:space="0" w:color="auto"/>
                <w:right w:val="none" w:sz="0" w:space="0" w:color="auto"/>
              </w:divBdr>
              <w:divsChild>
                <w:div w:id="124741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12828402">
      <w:bodyDiv w:val="1"/>
      <w:marLeft w:val="0"/>
      <w:marRight w:val="0"/>
      <w:marTop w:val="0"/>
      <w:marBottom w:val="0"/>
      <w:divBdr>
        <w:top w:val="none" w:sz="0" w:space="0" w:color="auto"/>
        <w:left w:val="none" w:sz="0" w:space="0" w:color="auto"/>
        <w:bottom w:val="none" w:sz="0" w:space="0" w:color="auto"/>
        <w:right w:val="none" w:sz="0" w:space="0" w:color="auto"/>
      </w:divBdr>
    </w:div>
    <w:div w:id="2017071947">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56536903">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87339903">
      <w:bodyDiv w:val="1"/>
      <w:marLeft w:val="0"/>
      <w:marRight w:val="0"/>
      <w:marTop w:val="0"/>
      <w:marBottom w:val="0"/>
      <w:divBdr>
        <w:top w:val="none" w:sz="0" w:space="0" w:color="auto"/>
        <w:left w:val="none" w:sz="0" w:space="0" w:color="auto"/>
        <w:bottom w:val="none" w:sz="0" w:space="0" w:color="auto"/>
        <w:right w:val="none" w:sz="0" w:space="0" w:color="auto"/>
      </w:divBdr>
    </w:div>
    <w:div w:id="2091654183">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8744137">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22871045">
      <w:bodyDiv w:val="1"/>
      <w:marLeft w:val="0"/>
      <w:marRight w:val="0"/>
      <w:marTop w:val="0"/>
      <w:marBottom w:val="0"/>
      <w:divBdr>
        <w:top w:val="none" w:sz="0" w:space="0" w:color="auto"/>
        <w:left w:val="none" w:sz="0" w:space="0" w:color="auto"/>
        <w:bottom w:val="none" w:sz="0" w:space="0" w:color="auto"/>
        <w:right w:val="none" w:sz="0" w:space="0" w:color="auto"/>
      </w:divBdr>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50556">
      <w:bodyDiv w:val="1"/>
      <w:marLeft w:val="0"/>
      <w:marRight w:val="0"/>
      <w:marTop w:val="0"/>
      <w:marBottom w:val="0"/>
      <w:divBdr>
        <w:top w:val="none" w:sz="0" w:space="0" w:color="auto"/>
        <w:left w:val="none" w:sz="0" w:space="0" w:color="auto"/>
        <w:bottom w:val="none" w:sz="0" w:space="0" w:color="auto"/>
        <w:right w:val="none" w:sz="0" w:space="0" w:color="auto"/>
      </w:divBdr>
    </w:div>
    <w:div w:id="2133672778">
      <w:bodyDiv w:val="1"/>
      <w:marLeft w:val="0"/>
      <w:marRight w:val="0"/>
      <w:marTop w:val="0"/>
      <w:marBottom w:val="0"/>
      <w:divBdr>
        <w:top w:val="none" w:sz="0" w:space="0" w:color="auto"/>
        <w:left w:val="none" w:sz="0" w:space="0" w:color="auto"/>
        <w:bottom w:val="none" w:sz="0" w:space="0" w:color="auto"/>
        <w:right w:val="none" w:sz="0" w:space="0" w:color="auto"/>
      </w:divBdr>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6174188">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 w:id="2146963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uncionpublica.gov.co/eva/gestornormativo/norma.php?i=6778"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uncionpublica.gov.co/eva/gestornormativo/norma.php?i=4827"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2" Type="http://schemas.openxmlformats.org/officeDocument/2006/relationships/hyperlink" Target="https://relatoria.colombiacompra.gov.co/ficha/C-296%20del%202021" TargetMode="External"/><Relationship Id="rId1" Type="http://schemas.openxmlformats.org/officeDocument/2006/relationships/hyperlink" Target="https://relatoria.colombiacompra.gov.co/busqueda/concept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2.xml><?xml version="1.0" encoding="utf-8"?>
<ds:datastoreItem xmlns:ds="http://schemas.openxmlformats.org/officeDocument/2006/customXml" ds:itemID="{DEB7B416-1F34-4C5E-8487-E4C50D43CECF}">
  <ds:schemaRefs>
    <ds:schemaRef ds:uri="http://schemas.openxmlformats.org/officeDocument/2006/bibliography"/>
  </ds:schemaRefs>
</ds:datastoreItem>
</file>

<file path=customXml/itemProps3.xml><?xml version="1.0" encoding="utf-8"?>
<ds:datastoreItem xmlns:ds="http://schemas.openxmlformats.org/officeDocument/2006/customXml" ds:itemID="{6EB2765E-799B-432A-BF2E-024F9E2E47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C:\Users\ximena.cabezas\AppData\Local\Microsoft\Windows\INetCache\Content.Outlook\N37DCYCK\Respuesta a consultas.dotm</Template>
  <TotalTime>9</TotalTime>
  <Pages>24</Pages>
  <Words>9626</Words>
  <Characters>52949</Characters>
  <Application>Microsoft Office Word</Application>
  <DocSecurity>0</DocSecurity>
  <Lines>441</Lines>
  <Paragraphs>124</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62451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nicolle saenz camargo</cp:lastModifiedBy>
  <cp:revision>16</cp:revision>
  <cp:lastPrinted>2020-01-30T15:05:00Z</cp:lastPrinted>
  <dcterms:created xsi:type="dcterms:W3CDTF">2022-04-19T16:11:00Z</dcterms:created>
  <dcterms:modified xsi:type="dcterms:W3CDTF">2022-05-03T02:18:00Z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