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8758" w14:textId="77777777" w:rsidR="00F56E41" w:rsidRPr="00CA6B65" w:rsidRDefault="00F56E41" w:rsidP="004F13BC">
      <w:pPr>
        <w:spacing w:line="276" w:lineRule="auto"/>
        <w:jc w:val="both"/>
        <w:rPr>
          <w:rFonts w:ascii="Arial" w:hAnsi="Arial" w:cs="Arial"/>
          <w:b/>
          <w:bCs/>
          <w:sz w:val="16"/>
          <w:szCs w:val="16"/>
          <w:lang w:val="es-ES_tradnl" w:eastAsia="es-ES"/>
        </w:rPr>
      </w:pPr>
      <w:bookmarkStart w:id="0" w:name="_Hlk28946138"/>
      <w:bookmarkStart w:id="1" w:name="_Hlk29548183"/>
    </w:p>
    <w:p w14:paraId="2F751A70" w14:textId="019B28EC" w:rsidR="00450F40" w:rsidRPr="00CA6B65" w:rsidRDefault="00927A0B" w:rsidP="00450F40">
      <w:pPr>
        <w:jc w:val="both"/>
        <w:rPr>
          <w:rFonts w:ascii="Arial" w:hAnsi="Arial" w:cs="Arial"/>
          <w:b/>
          <w:bCs/>
          <w:color w:val="000000" w:themeColor="text1"/>
          <w:sz w:val="22"/>
          <w:lang w:val="es-ES"/>
        </w:rPr>
      </w:pPr>
      <w:r w:rsidRPr="00CA6B65">
        <w:rPr>
          <w:rFonts w:ascii="Arial" w:eastAsia="Calibri" w:hAnsi="Arial" w:cs="Arial"/>
          <w:b/>
          <w:sz w:val="22"/>
          <w:lang w:val="es-CO"/>
        </w:rPr>
        <w:t xml:space="preserve">DOCUMENTOS TIPO </w:t>
      </w:r>
      <w:r w:rsidR="002D7D0D" w:rsidRPr="00CA6B65">
        <w:rPr>
          <w:rFonts w:ascii="Arial" w:eastAsia="Calibri" w:hAnsi="Arial" w:cs="Arial"/>
          <w:b/>
          <w:sz w:val="22"/>
          <w:lang w:val="es-CO"/>
        </w:rPr>
        <w:t>– Fundamento normativo</w:t>
      </w:r>
      <w:r w:rsidR="00CA6B65">
        <w:rPr>
          <w:rFonts w:ascii="Arial" w:eastAsia="Calibri" w:hAnsi="Arial" w:cs="Arial"/>
          <w:b/>
          <w:sz w:val="22"/>
          <w:lang w:val="es-CO"/>
        </w:rPr>
        <w:t xml:space="preserve"> – </w:t>
      </w:r>
      <w:r w:rsidR="00CA6B65" w:rsidRPr="00CA6B65">
        <w:rPr>
          <w:rFonts w:ascii="Arial" w:eastAsia="Calibri" w:hAnsi="Arial" w:cs="Arial"/>
          <w:b/>
          <w:sz w:val="22"/>
          <w:lang w:val="es-CO"/>
        </w:rPr>
        <w:t>Agua potable y saneamiento básico</w:t>
      </w:r>
    </w:p>
    <w:p w14:paraId="3A83FB20" w14:textId="77777777" w:rsidR="00450F40" w:rsidRPr="00CA6B65" w:rsidRDefault="00450F40" w:rsidP="00450F40">
      <w:pPr>
        <w:jc w:val="both"/>
        <w:rPr>
          <w:rFonts w:ascii="Arial" w:hAnsi="Arial" w:cs="Arial"/>
          <w:color w:val="000000" w:themeColor="text1"/>
          <w:sz w:val="22"/>
          <w:u w:val="single"/>
          <w:lang w:val="es-ES"/>
        </w:rPr>
      </w:pPr>
      <w:bookmarkStart w:id="2" w:name="_Hlk74591616"/>
    </w:p>
    <w:p w14:paraId="0B9C9AE5" w14:textId="77777777" w:rsidR="00CA6B65" w:rsidRPr="00CA6B65" w:rsidRDefault="00CA6B65" w:rsidP="00CA6B65">
      <w:pPr>
        <w:jc w:val="both"/>
        <w:rPr>
          <w:rFonts w:ascii="Arial" w:eastAsia="Times New Roman" w:hAnsi="Arial" w:cs="Arial"/>
          <w:bCs/>
          <w:color w:val="000000" w:themeColor="text1"/>
          <w:sz w:val="20"/>
          <w:szCs w:val="20"/>
          <w:lang w:eastAsia="es-ES_tradnl"/>
        </w:rPr>
      </w:pPr>
      <w:r w:rsidRPr="00CA6B65">
        <w:rPr>
          <w:rFonts w:ascii="Arial" w:eastAsia="Times New Roman" w:hAnsi="Arial" w:cs="Arial"/>
          <w:bCs/>
          <w:color w:val="000000" w:themeColor="text1"/>
          <w:sz w:val="20"/>
          <w:szCs w:val="20"/>
          <w:lang w:eastAsia="es-ES_tradnl"/>
        </w:rPr>
        <w:t xml:space="preserve">Así, en desarrollo de la Ley 2022 de 2020, la Agencia Nacional de Contratación Pública expidió las Resoluciones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w:t>
      </w:r>
    </w:p>
    <w:p w14:paraId="059297AD" w14:textId="77777777" w:rsidR="00127BF8" w:rsidRPr="007456EE" w:rsidRDefault="00127BF8" w:rsidP="00450F40">
      <w:pPr>
        <w:jc w:val="both"/>
        <w:rPr>
          <w:rFonts w:ascii="Arial" w:eastAsia="Times New Roman" w:hAnsi="Arial" w:cs="Arial"/>
          <w:bCs/>
          <w:color w:val="000000" w:themeColor="text1"/>
          <w:sz w:val="20"/>
          <w:szCs w:val="20"/>
          <w:lang w:val="es-ES" w:eastAsia="es-ES_tradnl"/>
        </w:rPr>
      </w:pPr>
    </w:p>
    <w:bookmarkEnd w:id="2"/>
    <w:p w14:paraId="730B2B08" w14:textId="47E2CD8B" w:rsidR="00450F40" w:rsidRPr="007456EE" w:rsidRDefault="00045497" w:rsidP="00450F40">
      <w:pPr>
        <w:jc w:val="both"/>
        <w:rPr>
          <w:rFonts w:ascii="Arial" w:eastAsia="Calibri" w:hAnsi="Arial" w:cs="Arial"/>
          <w:b/>
          <w:bCs/>
          <w:sz w:val="22"/>
          <w:lang w:val="es-CO"/>
        </w:rPr>
      </w:pPr>
      <w:r w:rsidRPr="007456EE">
        <w:rPr>
          <w:rFonts w:ascii="Arial" w:eastAsia="Calibri" w:hAnsi="Arial" w:cs="Arial"/>
          <w:b/>
          <w:bCs/>
          <w:sz w:val="22"/>
          <w:lang w:val="es-CO"/>
        </w:rPr>
        <w:t>DOCUMENTOS TI</w:t>
      </w:r>
      <w:r w:rsidR="00C5015F" w:rsidRPr="007456EE">
        <w:rPr>
          <w:rFonts w:ascii="Arial" w:eastAsia="Calibri" w:hAnsi="Arial" w:cs="Arial"/>
          <w:b/>
          <w:bCs/>
          <w:sz w:val="22"/>
          <w:lang w:val="es-CO"/>
        </w:rPr>
        <w:t xml:space="preserve">PO – Método de ponderación de </w:t>
      </w:r>
      <w:r w:rsidR="00C52671" w:rsidRPr="007456EE">
        <w:rPr>
          <w:rFonts w:ascii="Arial" w:eastAsia="Calibri" w:hAnsi="Arial" w:cs="Arial"/>
          <w:b/>
          <w:bCs/>
          <w:sz w:val="22"/>
          <w:lang w:val="es-CO"/>
        </w:rPr>
        <w:t xml:space="preserve">la </w:t>
      </w:r>
      <w:r w:rsidR="00C5015F" w:rsidRPr="007456EE">
        <w:rPr>
          <w:rFonts w:ascii="Arial" w:eastAsia="Calibri" w:hAnsi="Arial" w:cs="Arial"/>
          <w:b/>
          <w:bCs/>
          <w:sz w:val="22"/>
          <w:lang w:val="es-CO"/>
        </w:rPr>
        <w:t>oferta económica – Definición del método</w:t>
      </w:r>
    </w:p>
    <w:p w14:paraId="0E7ECCDE" w14:textId="77777777" w:rsidR="00450F40" w:rsidRPr="007456EE" w:rsidRDefault="00450F40" w:rsidP="00450F40">
      <w:pPr>
        <w:jc w:val="both"/>
        <w:rPr>
          <w:rFonts w:ascii="Arial" w:eastAsia="Calibri" w:hAnsi="Arial" w:cs="Arial"/>
          <w:b/>
          <w:bCs/>
          <w:sz w:val="22"/>
          <w:lang w:val="es-CO"/>
        </w:rPr>
      </w:pPr>
    </w:p>
    <w:p w14:paraId="373F0F9F" w14:textId="67A4C4C2" w:rsidR="007A18F9" w:rsidRDefault="00571BAA" w:rsidP="007A18F9">
      <w:pPr>
        <w:jc w:val="both"/>
        <w:rPr>
          <w:rFonts w:ascii="Arial" w:eastAsia="Times New Roman" w:hAnsi="Arial" w:cs="Arial"/>
          <w:bCs/>
          <w:color w:val="000000" w:themeColor="text1"/>
          <w:sz w:val="20"/>
          <w:szCs w:val="20"/>
          <w:lang w:eastAsia="es-ES_tradnl"/>
        </w:rPr>
      </w:pPr>
      <w:r w:rsidRPr="007456EE">
        <w:rPr>
          <w:rFonts w:ascii="Arial" w:eastAsia="Times New Roman" w:hAnsi="Arial" w:cs="Arial"/>
          <w:bCs/>
          <w:color w:val="000000" w:themeColor="text1"/>
          <w:sz w:val="20"/>
          <w:szCs w:val="20"/>
          <w:lang w:eastAsia="es-ES_tradnl"/>
        </w:rPr>
        <w:t xml:space="preserve">El numeral 4.1.4 del Documento Base señala los métodos de ponderación de la experiencia del proponente presentando 4 alternativas: i) mediana con valor absoluto, ii) media geométrica, </w:t>
      </w:r>
      <w:proofErr w:type="spellStart"/>
      <w:r w:rsidRPr="007456EE">
        <w:rPr>
          <w:rFonts w:ascii="Arial" w:eastAsia="Times New Roman" w:hAnsi="Arial" w:cs="Arial"/>
          <w:bCs/>
          <w:color w:val="000000" w:themeColor="text1"/>
          <w:sz w:val="20"/>
          <w:szCs w:val="20"/>
          <w:lang w:eastAsia="es-ES_tradnl"/>
        </w:rPr>
        <w:t>iii</w:t>
      </w:r>
      <w:proofErr w:type="spellEnd"/>
      <w:r w:rsidRPr="007456EE">
        <w:rPr>
          <w:rFonts w:ascii="Arial" w:eastAsia="Times New Roman" w:hAnsi="Arial" w:cs="Arial"/>
          <w:bCs/>
          <w:color w:val="000000" w:themeColor="text1"/>
          <w:sz w:val="20"/>
          <w:szCs w:val="20"/>
          <w:lang w:eastAsia="es-ES_tradnl"/>
        </w:rPr>
        <w:t xml:space="preserve">) media aritmética baja y </w:t>
      </w:r>
      <w:proofErr w:type="spellStart"/>
      <w:r w:rsidRPr="007456EE">
        <w:rPr>
          <w:rFonts w:ascii="Arial" w:eastAsia="Times New Roman" w:hAnsi="Arial" w:cs="Arial"/>
          <w:bCs/>
          <w:color w:val="000000" w:themeColor="text1"/>
          <w:sz w:val="20"/>
          <w:szCs w:val="20"/>
          <w:lang w:eastAsia="es-ES_tradnl"/>
        </w:rPr>
        <w:t>iv</w:t>
      </w:r>
      <w:proofErr w:type="spellEnd"/>
      <w:r w:rsidRPr="007456EE">
        <w:rPr>
          <w:rFonts w:ascii="Arial" w:eastAsia="Times New Roman" w:hAnsi="Arial" w:cs="Arial"/>
          <w:bCs/>
          <w:color w:val="000000" w:themeColor="text1"/>
          <w:sz w:val="20"/>
          <w:szCs w:val="20"/>
          <w:lang w:eastAsia="es-ES_tradnl"/>
        </w:rPr>
        <w:t>) menor valor, las cuales deben aplicarse de manera aleatoria según los centavos de la TRM publicada por la Superintendencia Financiera.</w:t>
      </w:r>
      <w:r w:rsidR="005B774B">
        <w:rPr>
          <w:rFonts w:ascii="Arial" w:eastAsia="Times New Roman" w:hAnsi="Arial" w:cs="Arial"/>
          <w:bCs/>
          <w:color w:val="000000" w:themeColor="text1"/>
          <w:sz w:val="20"/>
          <w:szCs w:val="20"/>
          <w:lang w:eastAsia="es-ES_tradnl"/>
        </w:rPr>
        <w:t xml:space="preserve"> </w:t>
      </w:r>
      <w:r w:rsidR="007456EE" w:rsidRPr="007456EE">
        <w:rPr>
          <w:rFonts w:ascii="Arial" w:eastAsia="Times New Roman" w:hAnsi="Arial" w:cs="Arial"/>
          <w:bCs/>
          <w:color w:val="000000" w:themeColor="text1"/>
          <w:sz w:val="20"/>
          <w:szCs w:val="20"/>
          <w:lang w:val="es-CO" w:eastAsia="es-ES_tradnl"/>
        </w:rPr>
        <w:t xml:space="preserve">[…] </w:t>
      </w:r>
      <w:r w:rsidR="007A18F9" w:rsidRPr="009D4A00">
        <w:rPr>
          <w:rFonts w:ascii="Arial" w:eastAsia="Times New Roman" w:hAnsi="Arial" w:cs="Arial"/>
          <w:bCs/>
          <w:color w:val="000000" w:themeColor="text1"/>
          <w:sz w:val="20"/>
          <w:szCs w:val="20"/>
          <w:lang w:eastAsia="es-ES_tradnl"/>
        </w:rPr>
        <w:t xml:space="preserve">el método aleatorio para seleccionar la fórmula de ponderación de la oferta económica desestimula los actos de corrupción, puesto que no es posible manipular la TRM para conocer con anticipación la fórmula aplicable y poder adjudicar al proponente por razones subjetivas. </w:t>
      </w:r>
    </w:p>
    <w:p w14:paraId="6701846C" w14:textId="77777777" w:rsidR="00CB629E" w:rsidRPr="009D4A00" w:rsidRDefault="00CB629E" w:rsidP="007A18F9">
      <w:pPr>
        <w:jc w:val="both"/>
        <w:rPr>
          <w:rFonts w:ascii="Arial" w:eastAsia="Times New Roman" w:hAnsi="Arial" w:cs="Arial"/>
          <w:bCs/>
          <w:color w:val="000000" w:themeColor="text1"/>
          <w:sz w:val="20"/>
          <w:szCs w:val="20"/>
          <w:lang w:eastAsia="es-ES_tradnl"/>
        </w:rPr>
      </w:pPr>
    </w:p>
    <w:p w14:paraId="094724CD" w14:textId="5939D83D" w:rsidR="007A18F9" w:rsidRDefault="007A18F9" w:rsidP="007A18F9">
      <w:pPr>
        <w:jc w:val="both"/>
        <w:rPr>
          <w:rFonts w:ascii="Arial" w:eastAsia="Times New Roman" w:hAnsi="Arial" w:cs="Arial"/>
          <w:bCs/>
          <w:color w:val="000000" w:themeColor="text1"/>
          <w:sz w:val="20"/>
          <w:szCs w:val="20"/>
          <w:lang w:val="es-CO" w:eastAsia="es-ES_tradnl"/>
        </w:rPr>
      </w:pPr>
      <w:r w:rsidRPr="007A18F9">
        <w:rPr>
          <w:rFonts w:ascii="Arial" w:eastAsia="Times New Roman" w:hAnsi="Arial" w:cs="Arial"/>
          <w:bCs/>
          <w:color w:val="000000" w:themeColor="text1"/>
          <w:sz w:val="20"/>
          <w:szCs w:val="20"/>
          <w:lang w:eastAsia="es-ES_tradnl"/>
        </w:rPr>
        <w:t>Para responder a su pregunta, debe advertirse que, el numeral 4.1.4 establece que «la entidad debe finalizar la apertura de los sobres económicos hasta antes de las 3:00 pm», de tal manera que «la entidad no podrá abrir los sobres económicos teniendo conocimiento de la TRM que regirá al día hábil siguiente», la cual suele ser publicada por la</w:t>
      </w:r>
      <w:r w:rsidR="0059195A" w:rsidRPr="0059195A">
        <w:rPr>
          <w:rFonts w:ascii="Arial" w:eastAsia="Times New Roman" w:hAnsi="Arial" w:cs="Arial"/>
          <w:bCs/>
          <w:color w:val="000000" w:themeColor="text1"/>
          <w:sz w:val="20"/>
          <w:szCs w:val="20"/>
          <w:lang w:eastAsia="es-ES_tradnl"/>
        </w:rPr>
        <w:t xml:space="preserve"> Superintendencia Financiera</w:t>
      </w:r>
      <w:r w:rsidRPr="007A18F9">
        <w:rPr>
          <w:rFonts w:ascii="Arial" w:eastAsia="Times New Roman" w:hAnsi="Arial" w:cs="Arial"/>
          <w:bCs/>
          <w:color w:val="000000" w:themeColor="text1"/>
          <w:sz w:val="20"/>
          <w:szCs w:val="20"/>
          <w:lang w:eastAsia="es-ES_tradnl"/>
        </w:rPr>
        <w:t xml:space="preserve"> entre las 4:00 pm y las 6:00 pm. </w:t>
      </w:r>
      <w:r w:rsidRPr="007A18F9">
        <w:rPr>
          <w:rFonts w:ascii="Arial" w:eastAsia="Times New Roman" w:hAnsi="Arial" w:cs="Arial"/>
          <w:bCs/>
          <w:color w:val="000000" w:themeColor="text1"/>
          <w:sz w:val="20"/>
          <w:szCs w:val="20"/>
          <w:lang w:val="es-CO" w:eastAsia="es-ES_tradnl"/>
        </w:rPr>
        <w:t> </w:t>
      </w:r>
    </w:p>
    <w:p w14:paraId="408ABD12" w14:textId="77777777" w:rsidR="00CB629E" w:rsidRPr="007A18F9" w:rsidRDefault="00CB629E" w:rsidP="007A18F9">
      <w:pPr>
        <w:jc w:val="both"/>
        <w:rPr>
          <w:rFonts w:ascii="Arial" w:eastAsia="Times New Roman" w:hAnsi="Arial" w:cs="Arial"/>
          <w:bCs/>
          <w:color w:val="000000" w:themeColor="text1"/>
          <w:sz w:val="20"/>
          <w:szCs w:val="20"/>
          <w:lang w:val="es-CO" w:eastAsia="es-ES_tradnl"/>
        </w:rPr>
      </w:pPr>
    </w:p>
    <w:p w14:paraId="095B7E61" w14:textId="77777777" w:rsidR="007A18F9" w:rsidRPr="007A18F9" w:rsidRDefault="007A18F9" w:rsidP="007A18F9">
      <w:pPr>
        <w:jc w:val="both"/>
        <w:rPr>
          <w:rFonts w:ascii="Arial" w:eastAsia="Times New Roman" w:hAnsi="Arial" w:cs="Arial"/>
          <w:bCs/>
          <w:color w:val="000000" w:themeColor="text1"/>
          <w:sz w:val="20"/>
          <w:szCs w:val="20"/>
          <w:lang w:val="es-CO" w:eastAsia="es-ES_tradnl"/>
        </w:rPr>
      </w:pPr>
      <w:r w:rsidRPr="007A18F9">
        <w:rPr>
          <w:rFonts w:ascii="Arial" w:eastAsia="Times New Roman" w:hAnsi="Arial" w:cs="Arial"/>
          <w:bCs/>
          <w:color w:val="000000" w:themeColor="text1"/>
          <w:sz w:val="20"/>
          <w:szCs w:val="20"/>
          <w:lang w:eastAsia="es-ES_tradnl"/>
        </w:rPr>
        <w:t>Lo anterior indica que, en lo relativo a la apertura de los sobres contentivos de la oferta económica, el documento base mantiene la obligación de iniciar y finalizar la apertura de los sobres en un mismo día, en el que también deberá definirse el método de ponderación, pero estableciendo además que ello deberá llevarse a cabo antes de las 3:00 pm del respectivo día. </w:t>
      </w:r>
      <w:r w:rsidRPr="007A18F9">
        <w:rPr>
          <w:rFonts w:ascii="Arial" w:eastAsia="Times New Roman" w:hAnsi="Arial" w:cs="Arial"/>
          <w:bCs/>
          <w:color w:val="000000" w:themeColor="text1"/>
          <w:sz w:val="20"/>
          <w:szCs w:val="20"/>
          <w:lang w:val="es-CO" w:eastAsia="es-ES_tradnl"/>
        </w:rPr>
        <w:t> </w:t>
      </w:r>
    </w:p>
    <w:p w14:paraId="514DAF0E" w14:textId="77777777" w:rsidR="00D22E46" w:rsidRPr="00273721" w:rsidRDefault="00D22E46" w:rsidP="00C10C8D">
      <w:pPr>
        <w:jc w:val="both"/>
        <w:rPr>
          <w:rFonts w:ascii="Arial" w:eastAsia="Times New Roman" w:hAnsi="Arial" w:cs="Arial"/>
          <w:bCs/>
          <w:color w:val="000000" w:themeColor="text1"/>
          <w:sz w:val="20"/>
          <w:szCs w:val="20"/>
          <w:highlight w:val="yellow"/>
          <w:lang w:val="es-ES" w:eastAsia="es-ES_tradnl"/>
        </w:rPr>
      </w:pPr>
    </w:p>
    <w:p w14:paraId="4F8C5932" w14:textId="485D6666" w:rsidR="00D22E46" w:rsidRPr="008D71FB" w:rsidRDefault="00D22E46" w:rsidP="00D22E46">
      <w:pPr>
        <w:jc w:val="both"/>
        <w:rPr>
          <w:rFonts w:ascii="Arial" w:hAnsi="Arial" w:cs="Arial"/>
          <w:b/>
          <w:bCs/>
          <w:color w:val="000000" w:themeColor="text1"/>
          <w:sz w:val="22"/>
          <w:lang w:val="es-ES"/>
        </w:rPr>
      </w:pPr>
      <w:r w:rsidRPr="008D71FB">
        <w:rPr>
          <w:rFonts w:ascii="Arial" w:hAnsi="Arial" w:cs="Arial"/>
          <w:b/>
          <w:bCs/>
          <w:color w:val="000000" w:themeColor="text1"/>
          <w:sz w:val="22"/>
          <w:lang w:val="es-ES"/>
        </w:rPr>
        <w:t xml:space="preserve">MÉTODO DE PONDERACIÓN DE </w:t>
      </w:r>
      <w:r w:rsidR="005D0468">
        <w:rPr>
          <w:rFonts w:ascii="Arial" w:hAnsi="Arial" w:cs="Arial"/>
          <w:b/>
          <w:bCs/>
          <w:color w:val="000000" w:themeColor="text1"/>
          <w:sz w:val="22"/>
          <w:lang w:val="es-ES"/>
        </w:rPr>
        <w:t xml:space="preserve">LA </w:t>
      </w:r>
      <w:r w:rsidRPr="008D71FB">
        <w:rPr>
          <w:rFonts w:ascii="Arial" w:hAnsi="Arial" w:cs="Arial"/>
          <w:b/>
          <w:bCs/>
          <w:color w:val="000000" w:themeColor="text1"/>
          <w:sz w:val="22"/>
          <w:lang w:val="es-ES"/>
        </w:rPr>
        <w:t xml:space="preserve">OFERTA ECONÓMICA </w:t>
      </w:r>
      <w:r w:rsidR="00202F36" w:rsidRPr="008D71FB">
        <w:rPr>
          <w:rFonts w:ascii="Arial" w:hAnsi="Arial" w:cs="Arial"/>
          <w:b/>
          <w:bCs/>
          <w:color w:val="000000" w:themeColor="text1"/>
          <w:sz w:val="22"/>
          <w:lang w:val="es-ES"/>
        </w:rPr>
        <w:t xml:space="preserve">– </w:t>
      </w:r>
      <w:r w:rsidRPr="008D71FB">
        <w:rPr>
          <w:rFonts w:ascii="Arial" w:hAnsi="Arial" w:cs="Arial"/>
          <w:b/>
          <w:bCs/>
          <w:color w:val="000000" w:themeColor="text1"/>
          <w:sz w:val="22"/>
          <w:lang w:val="es-ES"/>
        </w:rPr>
        <w:t>TRM</w:t>
      </w:r>
      <w:r w:rsidR="00202F36" w:rsidRPr="008D71FB">
        <w:rPr>
          <w:rFonts w:ascii="Arial" w:hAnsi="Arial" w:cs="Arial"/>
          <w:b/>
          <w:bCs/>
          <w:color w:val="000000" w:themeColor="text1"/>
          <w:sz w:val="22"/>
          <w:lang w:val="es-ES"/>
        </w:rPr>
        <w:t xml:space="preserve"> aplicable</w:t>
      </w:r>
      <w:r w:rsidRPr="008D71FB">
        <w:rPr>
          <w:rFonts w:ascii="Arial" w:hAnsi="Arial" w:cs="Arial"/>
          <w:b/>
          <w:bCs/>
          <w:color w:val="000000" w:themeColor="text1"/>
          <w:sz w:val="22"/>
          <w:lang w:val="es-ES"/>
        </w:rPr>
        <w:t xml:space="preserve"> – </w:t>
      </w:r>
      <w:r w:rsidR="00202F36" w:rsidRPr="008D71FB">
        <w:rPr>
          <w:rFonts w:ascii="Arial" w:hAnsi="Arial" w:cs="Arial"/>
          <w:b/>
          <w:bCs/>
          <w:color w:val="000000" w:themeColor="text1"/>
          <w:sz w:val="22"/>
          <w:lang w:val="es-ES"/>
        </w:rPr>
        <w:t>Regla prevalente</w:t>
      </w:r>
    </w:p>
    <w:p w14:paraId="5646B9E4" w14:textId="77777777" w:rsidR="00D22E46" w:rsidRPr="008D71FB" w:rsidRDefault="00D22E46" w:rsidP="00D22E46">
      <w:pPr>
        <w:jc w:val="both"/>
        <w:rPr>
          <w:rFonts w:ascii="Arial" w:eastAsia="Times New Roman" w:hAnsi="Arial" w:cs="Arial"/>
          <w:bCs/>
          <w:color w:val="000000" w:themeColor="text1"/>
          <w:sz w:val="22"/>
          <w:lang w:val="es-ES" w:eastAsia="es-ES_tradnl"/>
        </w:rPr>
      </w:pPr>
    </w:p>
    <w:p w14:paraId="3E72DD35" w14:textId="6A6658AD" w:rsidR="003546C6" w:rsidRPr="003546C6" w:rsidRDefault="00D22E46" w:rsidP="003546C6">
      <w:pPr>
        <w:jc w:val="both"/>
        <w:rPr>
          <w:rFonts w:ascii="Arial" w:eastAsia="Times New Roman" w:hAnsi="Arial" w:cs="Arial"/>
          <w:bCs/>
          <w:color w:val="000000" w:themeColor="text1"/>
          <w:sz w:val="20"/>
          <w:szCs w:val="20"/>
          <w:lang w:val="es-CO" w:eastAsia="es-ES_tradnl"/>
        </w:rPr>
      </w:pPr>
      <w:r w:rsidRPr="008D71FB">
        <w:rPr>
          <w:rFonts w:ascii="Arial" w:eastAsia="Times New Roman" w:hAnsi="Arial" w:cs="Arial"/>
          <w:bCs/>
          <w:color w:val="000000" w:themeColor="text1"/>
          <w:sz w:val="20"/>
          <w:szCs w:val="20"/>
          <w:lang w:val="es-ES" w:eastAsia="es-ES_tradnl"/>
        </w:rPr>
        <w:t xml:space="preserve">[…] </w:t>
      </w:r>
      <w:r w:rsidR="003546C6" w:rsidRPr="003546C6">
        <w:rPr>
          <w:rFonts w:ascii="Arial" w:eastAsia="Times New Roman" w:hAnsi="Arial" w:cs="Arial"/>
          <w:bCs/>
          <w:color w:val="000000" w:themeColor="text1"/>
          <w:sz w:val="20"/>
          <w:szCs w:val="20"/>
          <w:lang w:val="es-CO" w:eastAsia="es-ES_tradnl"/>
        </w:rPr>
        <w:t xml:space="preserve">el documento tipo en todo caso es claro en establecer que la TRM aplicable para definir el método de ponderación de las ofertas económicas será la que rija el día hábil siguiente a la apertura del segundo sobre. En efecto, el numeral 4.1.4 del Documento Base de licitación de obra pública de infraestructura de agua potable y saneamiento básico, establece con precisión que «Para mayor claridad y, de acuerdo con lo indicado, la TRM que la entidad utilizará para determinar el método de ponderación será la que rija el día hábil siguiente del día en que efectivamente sea la apertura del segundo sobre». Esto en la medida en que establecer una hora límite para la apertura de las ofertas garantiza que las entidades estatales no puedan, antes o durante la apertura de las ofertas, conocer la TRM que determinará el método de ponderación, comoquiera que esta sería publicada por la </w:t>
      </w:r>
      <w:r w:rsidR="00611CAA" w:rsidRPr="00611CAA">
        <w:rPr>
          <w:rFonts w:ascii="Arial" w:eastAsia="Times New Roman" w:hAnsi="Arial" w:cs="Arial"/>
          <w:bCs/>
          <w:color w:val="000000" w:themeColor="text1"/>
          <w:sz w:val="20"/>
          <w:szCs w:val="20"/>
          <w:lang w:eastAsia="es-ES_tradnl"/>
        </w:rPr>
        <w:t>Superintendencia Financiera</w:t>
      </w:r>
      <w:r w:rsidR="003546C6" w:rsidRPr="003546C6">
        <w:rPr>
          <w:rFonts w:ascii="Arial" w:eastAsia="Times New Roman" w:hAnsi="Arial" w:cs="Arial"/>
          <w:bCs/>
          <w:color w:val="000000" w:themeColor="text1"/>
          <w:sz w:val="20"/>
          <w:szCs w:val="20"/>
          <w:lang w:val="es-CO" w:eastAsia="es-ES_tradnl"/>
        </w:rPr>
        <w:t xml:space="preserve"> en un momento posterior a la apertura de todas las ofertas económicas.</w:t>
      </w:r>
    </w:p>
    <w:p w14:paraId="41232097" w14:textId="579D0EC6" w:rsidR="00942165" w:rsidRPr="0043701B" w:rsidRDefault="00942165" w:rsidP="003546C6">
      <w:pPr>
        <w:jc w:val="both"/>
        <w:rPr>
          <w:rFonts w:ascii="Arial" w:eastAsia="Times New Roman" w:hAnsi="Arial" w:cs="Arial"/>
          <w:bCs/>
          <w:color w:val="000000" w:themeColor="text1"/>
          <w:sz w:val="20"/>
          <w:szCs w:val="20"/>
          <w:lang w:val="es-ES" w:eastAsia="es-ES_tradnl"/>
        </w:rPr>
      </w:pPr>
    </w:p>
    <w:p w14:paraId="6EDECE02" w14:textId="388247D4" w:rsidR="00E35B0E" w:rsidRPr="009C7D09" w:rsidRDefault="007B65F8" w:rsidP="00E35B0E">
      <w:pPr>
        <w:outlineLvl w:val="0"/>
        <w:rPr>
          <w:rFonts w:ascii="ArialMT" w:hAnsi="ArialMT" w:cs="ArialMT"/>
          <w:sz w:val="22"/>
          <w:lang w:val="es-CO"/>
        </w:rPr>
      </w:pPr>
      <w:r>
        <w:rPr>
          <w:rFonts w:ascii="Arial" w:eastAsia="Calibri" w:hAnsi="Arial" w:cs="Arial"/>
          <w:color w:val="000000" w:themeColor="text1"/>
          <w:sz w:val="20"/>
          <w:szCs w:val="20"/>
          <w:lang w:val="es-ES_tradnl"/>
        </w:rPr>
        <w:br w:type="page"/>
      </w:r>
    </w:p>
    <w:p w14:paraId="156C00BE" w14:textId="7006C27A" w:rsidR="00E35B0E" w:rsidRDefault="00E35B0E" w:rsidP="00DC341B">
      <w:pPr>
        <w:jc w:val="right"/>
        <w:outlineLvl w:val="0"/>
        <w:rPr>
          <w:rFonts w:ascii="Arial" w:hAnsi="Arial" w:cs="Arial"/>
          <w:b/>
          <w:sz w:val="22"/>
          <w:lang w:val="es-ES"/>
        </w:rPr>
      </w:pPr>
    </w:p>
    <w:p w14:paraId="5A7F9DDF" w14:textId="6BD9C836" w:rsidR="00DC341B" w:rsidRDefault="00DC341B" w:rsidP="00DC341B">
      <w:pPr>
        <w:jc w:val="right"/>
        <w:outlineLvl w:val="0"/>
        <w:rPr>
          <w:rFonts w:ascii="Arial-BoldMT" w:hAnsi="Arial-BoldMT" w:cs="Arial-BoldMT"/>
          <w:b/>
          <w:bCs/>
          <w:color w:val="595959"/>
          <w:sz w:val="18"/>
          <w:szCs w:val="18"/>
          <w:lang w:val="es-CO"/>
        </w:rPr>
      </w:pPr>
      <w:r>
        <w:rPr>
          <w:rFonts w:ascii="Arial-BoldMT" w:hAnsi="Arial-BoldMT" w:cs="Arial-BoldMT"/>
          <w:b/>
          <w:bCs/>
          <w:color w:val="595959"/>
          <w:sz w:val="18"/>
          <w:szCs w:val="18"/>
          <w:lang w:val="es-CO"/>
        </w:rPr>
        <w:t>CCE-DES-FM-17</w:t>
      </w:r>
    </w:p>
    <w:p w14:paraId="1CE2A7FF" w14:textId="5407D41D" w:rsidR="002B2DEE" w:rsidRDefault="002B2DEE" w:rsidP="00DC341B">
      <w:pPr>
        <w:jc w:val="right"/>
        <w:outlineLvl w:val="0"/>
        <w:rPr>
          <w:rFonts w:ascii="Arial-BoldMT" w:hAnsi="Arial-BoldMT" w:cs="Arial-BoldMT"/>
          <w:b/>
          <w:bCs/>
          <w:color w:val="595959"/>
          <w:sz w:val="18"/>
          <w:szCs w:val="18"/>
          <w:lang w:val="es-CO"/>
        </w:rPr>
      </w:pPr>
    </w:p>
    <w:p w14:paraId="4B613001" w14:textId="6A7B7D8A" w:rsidR="002B2DEE" w:rsidRDefault="002B2DEE" w:rsidP="00DC341B">
      <w:pPr>
        <w:jc w:val="right"/>
        <w:outlineLvl w:val="0"/>
        <w:rPr>
          <w:rFonts w:ascii="Arial-BoldMT" w:hAnsi="Arial-BoldMT" w:cs="Arial-BoldMT"/>
          <w:b/>
          <w:bCs/>
          <w:color w:val="595959"/>
          <w:sz w:val="18"/>
          <w:szCs w:val="18"/>
          <w:lang w:val="es-CO"/>
        </w:rPr>
      </w:pPr>
    </w:p>
    <w:p w14:paraId="1E8BF58B" w14:textId="532F4A63" w:rsidR="002B2DEE" w:rsidRPr="009C7D09" w:rsidRDefault="002B2DEE" w:rsidP="00DC341B">
      <w:pPr>
        <w:jc w:val="right"/>
        <w:outlineLvl w:val="0"/>
        <w:rPr>
          <w:rFonts w:ascii="Arial" w:hAnsi="Arial" w:cs="Arial"/>
          <w:b/>
          <w:sz w:val="22"/>
          <w:lang w:val="es-ES"/>
        </w:rPr>
      </w:pPr>
      <w:r w:rsidRPr="002B2DEE">
        <w:rPr>
          <w:rFonts w:ascii="Arial" w:hAnsi="Arial" w:cs="Arial"/>
          <w:b/>
          <w:sz w:val="22"/>
          <w:lang w:val="es-ES"/>
        </w:rPr>
        <w:drawing>
          <wp:inline distT="0" distB="0" distL="0" distR="0" wp14:anchorId="5845ABE1" wp14:editId="084D8A5D">
            <wp:extent cx="2514602" cy="65722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535542" cy="662698"/>
                    </a:xfrm>
                    <a:prstGeom prst="rect">
                      <a:avLst/>
                    </a:prstGeom>
                  </pic:spPr>
                </pic:pic>
              </a:graphicData>
            </a:graphic>
          </wp:inline>
        </w:drawing>
      </w:r>
    </w:p>
    <w:p w14:paraId="0D92E5D4" w14:textId="21C1C736" w:rsidR="007268A5" w:rsidRPr="002B2DEE" w:rsidRDefault="007268A5" w:rsidP="00E35B0E">
      <w:pPr>
        <w:jc w:val="both"/>
        <w:outlineLvl w:val="0"/>
        <w:rPr>
          <w:rFonts w:ascii="Arial" w:eastAsia="Calibri" w:hAnsi="Arial" w:cs="Arial"/>
          <w:color w:val="7F7F7F" w:themeColor="text1" w:themeTint="80"/>
          <w:sz w:val="22"/>
          <w:lang w:val="es-ES"/>
        </w:rPr>
      </w:pPr>
    </w:p>
    <w:p w14:paraId="220429A7" w14:textId="0CCD3BBF" w:rsidR="002B2DEE" w:rsidRPr="002B2DEE" w:rsidRDefault="002B2DEE" w:rsidP="00E35B0E">
      <w:pPr>
        <w:jc w:val="both"/>
        <w:outlineLvl w:val="0"/>
        <w:rPr>
          <w:rFonts w:ascii="Arial" w:eastAsia="Calibri" w:hAnsi="Arial" w:cs="Arial"/>
          <w:color w:val="7F7F7F" w:themeColor="text1" w:themeTint="80"/>
          <w:sz w:val="22"/>
          <w:lang w:val="es-ES"/>
        </w:rPr>
      </w:pPr>
      <w:r w:rsidRPr="002B2DEE">
        <w:rPr>
          <w:rFonts w:ascii="Arial" w:eastAsia="Calibri" w:hAnsi="Arial" w:cs="Arial"/>
          <w:color w:val="7F7F7F" w:themeColor="text1" w:themeTint="80"/>
          <w:sz w:val="22"/>
          <w:lang w:val="es-ES"/>
        </w:rPr>
        <w:t xml:space="preserve">Bogotá, D.C. 20 de </w:t>
      </w:r>
      <w:proofErr w:type="gramStart"/>
      <w:r w:rsidRPr="002B2DEE">
        <w:rPr>
          <w:rFonts w:ascii="Arial" w:eastAsia="Calibri" w:hAnsi="Arial" w:cs="Arial"/>
          <w:color w:val="7F7F7F" w:themeColor="text1" w:themeTint="80"/>
          <w:sz w:val="22"/>
          <w:lang w:val="es-ES"/>
        </w:rPr>
        <w:t>Abril</w:t>
      </w:r>
      <w:proofErr w:type="gramEnd"/>
      <w:r w:rsidRPr="002B2DEE">
        <w:rPr>
          <w:rFonts w:ascii="Arial" w:eastAsia="Calibri" w:hAnsi="Arial" w:cs="Arial"/>
          <w:color w:val="7F7F7F" w:themeColor="text1" w:themeTint="80"/>
          <w:sz w:val="22"/>
          <w:lang w:val="es-ES"/>
        </w:rPr>
        <w:t xml:space="preserve"> 2022</w:t>
      </w:r>
    </w:p>
    <w:p w14:paraId="710B932E" w14:textId="641A2EFD" w:rsidR="002B2DEE" w:rsidRDefault="002B2DEE" w:rsidP="00E35B0E">
      <w:pPr>
        <w:jc w:val="both"/>
        <w:outlineLvl w:val="0"/>
        <w:rPr>
          <w:rFonts w:ascii="Arial" w:eastAsia="Calibri" w:hAnsi="Arial" w:cs="Arial"/>
          <w:sz w:val="22"/>
          <w:lang w:val="es-ES"/>
        </w:rPr>
      </w:pPr>
    </w:p>
    <w:p w14:paraId="5B8993AC" w14:textId="77777777" w:rsidR="002B2DEE" w:rsidRDefault="002B2DEE" w:rsidP="00E35B0E">
      <w:pPr>
        <w:jc w:val="both"/>
        <w:outlineLvl w:val="0"/>
        <w:rPr>
          <w:rFonts w:ascii="Arial" w:eastAsia="Calibri" w:hAnsi="Arial" w:cs="Arial"/>
          <w:sz w:val="22"/>
          <w:lang w:val="es-ES"/>
        </w:rPr>
      </w:pPr>
    </w:p>
    <w:p w14:paraId="6B6535B7" w14:textId="3199510D" w:rsidR="00E35B0E" w:rsidRPr="009C7D09" w:rsidRDefault="00200477" w:rsidP="00E35B0E">
      <w:pPr>
        <w:jc w:val="both"/>
        <w:outlineLvl w:val="0"/>
        <w:rPr>
          <w:rFonts w:ascii="Arial" w:eastAsia="Calibri" w:hAnsi="Arial" w:cs="Arial"/>
          <w:sz w:val="22"/>
          <w:lang w:val="es-ES"/>
        </w:rPr>
      </w:pPr>
      <w:r w:rsidRPr="009C7D09">
        <w:rPr>
          <w:rFonts w:ascii="Arial" w:eastAsia="Calibri" w:hAnsi="Arial" w:cs="Arial"/>
          <w:sz w:val="22"/>
          <w:lang w:val="es-ES"/>
        </w:rPr>
        <w:t>Señor</w:t>
      </w:r>
      <w:r w:rsidR="00EA4D7E">
        <w:rPr>
          <w:rFonts w:ascii="Arial" w:eastAsia="Calibri" w:hAnsi="Arial" w:cs="Arial"/>
          <w:sz w:val="22"/>
          <w:lang w:val="es-ES"/>
        </w:rPr>
        <w:t>a</w:t>
      </w:r>
    </w:p>
    <w:p w14:paraId="392214D9" w14:textId="2F3C1A30" w:rsidR="00B34542" w:rsidRPr="00CD50DF" w:rsidRDefault="00273721" w:rsidP="00E35B0E">
      <w:pPr>
        <w:jc w:val="both"/>
        <w:rPr>
          <w:rFonts w:ascii="Arial" w:hAnsi="Arial" w:cs="Arial"/>
          <w:b/>
          <w:bCs/>
          <w:sz w:val="22"/>
          <w:lang w:val="es-CO"/>
        </w:rPr>
      </w:pPr>
      <w:r>
        <w:rPr>
          <w:rFonts w:ascii="Arial" w:hAnsi="Arial" w:cs="Arial"/>
          <w:b/>
          <w:bCs/>
          <w:sz w:val="22"/>
          <w:lang w:val="es-CO"/>
        </w:rPr>
        <w:t>G</w:t>
      </w:r>
      <w:r w:rsidR="00EA4D7E">
        <w:rPr>
          <w:rFonts w:ascii="Arial" w:hAnsi="Arial" w:cs="Arial"/>
          <w:b/>
          <w:bCs/>
          <w:sz w:val="22"/>
          <w:lang w:val="es-CO"/>
        </w:rPr>
        <w:t>ina Lorena Jara Loza</w:t>
      </w:r>
    </w:p>
    <w:p w14:paraId="0973DE01" w14:textId="051F389B" w:rsidR="00E35B0E" w:rsidRPr="009C7D09" w:rsidRDefault="00273721" w:rsidP="00E35B0E">
      <w:pPr>
        <w:jc w:val="both"/>
        <w:rPr>
          <w:rFonts w:ascii="Arial" w:eastAsia="Calibri" w:hAnsi="Arial" w:cs="Arial"/>
          <w:sz w:val="22"/>
          <w:lang w:val="es-ES"/>
        </w:rPr>
      </w:pPr>
      <w:r>
        <w:rPr>
          <w:rFonts w:ascii="Arial" w:eastAsia="Calibri" w:hAnsi="Arial" w:cs="Arial"/>
          <w:sz w:val="22"/>
          <w:lang w:val="es-ES"/>
        </w:rPr>
        <w:t>Cumaribo, Vichada</w:t>
      </w:r>
    </w:p>
    <w:p w14:paraId="488BB72C" w14:textId="77777777" w:rsidR="00563FE8" w:rsidRPr="009C7D09" w:rsidRDefault="00563FE8" w:rsidP="00E35B0E">
      <w:pPr>
        <w:jc w:val="both"/>
        <w:rPr>
          <w:rFonts w:ascii="Arial" w:eastAsia="Calibri" w:hAnsi="Arial" w:cs="Arial"/>
          <w:sz w:val="22"/>
          <w:lang w:val="es-ES"/>
        </w:rPr>
      </w:pPr>
    </w:p>
    <w:p w14:paraId="3D1882E9" w14:textId="77777777" w:rsidR="00E35B0E" w:rsidRPr="009C7D09" w:rsidRDefault="00E35B0E" w:rsidP="00E35B0E">
      <w:pPr>
        <w:jc w:val="both"/>
        <w:rPr>
          <w:rFonts w:ascii="Arial" w:eastAsia="Calibri" w:hAnsi="Arial" w:cs="Arial"/>
          <w:sz w:val="22"/>
          <w:lang w:val="es-ES"/>
        </w:rPr>
      </w:pPr>
    </w:p>
    <w:p w14:paraId="70630779" w14:textId="6585AA05" w:rsidR="00E35B0E" w:rsidRPr="009C7D09" w:rsidRDefault="00E35B0E" w:rsidP="00E35B0E">
      <w:pPr>
        <w:ind w:firstLine="2694"/>
        <w:jc w:val="both"/>
        <w:outlineLvl w:val="0"/>
        <w:rPr>
          <w:rFonts w:ascii="Arial" w:eastAsia="Calibri" w:hAnsi="Arial" w:cs="Arial"/>
          <w:b/>
          <w:sz w:val="22"/>
          <w:lang w:val="es-ES"/>
        </w:rPr>
      </w:pPr>
      <w:r w:rsidRPr="009C7D09">
        <w:rPr>
          <w:rFonts w:ascii="Arial" w:eastAsia="Calibri" w:hAnsi="Arial" w:cs="Arial"/>
          <w:b/>
          <w:sz w:val="22"/>
          <w:lang w:val="es-ES"/>
        </w:rPr>
        <w:t xml:space="preserve">Concepto C – </w:t>
      </w:r>
      <w:r w:rsidR="00273721">
        <w:rPr>
          <w:rFonts w:ascii="Arial" w:eastAsia="Calibri" w:hAnsi="Arial" w:cs="Arial"/>
          <w:b/>
          <w:sz w:val="22"/>
          <w:lang w:val="es-ES"/>
        </w:rPr>
        <w:t>2</w:t>
      </w:r>
      <w:r w:rsidR="00EC77C0">
        <w:rPr>
          <w:rFonts w:ascii="Arial" w:eastAsia="Calibri" w:hAnsi="Arial" w:cs="Arial"/>
          <w:b/>
          <w:sz w:val="22"/>
          <w:lang w:val="es-ES"/>
        </w:rPr>
        <w:t>09</w:t>
      </w:r>
      <w:r w:rsidR="005A4BC5" w:rsidRPr="009C7D09">
        <w:rPr>
          <w:rFonts w:ascii="Arial" w:eastAsia="Calibri" w:hAnsi="Arial" w:cs="Arial"/>
          <w:b/>
          <w:sz w:val="22"/>
          <w:lang w:val="es-ES"/>
        </w:rPr>
        <w:t xml:space="preserve"> </w:t>
      </w:r>
      <w:r w:rsidRPr="009C7D09">
        <w:rPr>
          <w:rFonts w:ascii="Arial" w:eastAsia="Calibri" w:hAnsi="Arial" w:cs="Arial"/>
          <w:b/>
          <w:sz w:val="22"/>
          <w:lang w:val="es-ES"/>
        </w:rPr>
        <w:t>de 202</w:t>
      </w:r>
      <w:r w:rsidR="00273721">
        <w:rPr>
          <w:rFonts w:ascii="Arial" w:eastAsia="Calibri" w:hAnsi="Arial" w:cs="Arial"/>
          <w:b/>
          <w:sz w:val="22"/>
          <w:lang w:val="es-ES"/>
        </w:rPr>
        <w:t>2</w:t>
      </w:r>
    </w:p>
    <w:p w14:paraId="234727AD" w14:textId="77777777" w:rsidR="00BE1E33" w:rsidRPr="009C7D09"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885" w:rsidRPr="009C7D09" w14:paraId="2553E4F3" w14:textId="77777777" w:rsidTr="00AC1BFA">
        <w:tc>
          <w:tcPr>
            <w:tcW w:w="2689" w:type="dxa"/>
            <w:hideMark/>
          </w:tcPr>
          <w:p w14:paraId="7BC9E971" w14:textId="264937DB" w:rsidR="00BE1E33" w:rsidRPr="009C7D09" w:rsidRDefault="00BE1E33" w:rsidP="00707C46">
            <w:pPr>
              <w:rPr>
                <w:rFonts w:ascii="Arial" w:eastAsia="Calibri" w:hAnsi="Arial" w:cs="Arial"/>
                <w:sz w:val="22"/>
                <w:lang w:val="es-ES_tradnl"/>
              </w:rPr>
            </w:pPr>
            <w:r w:rsidRPr="009C7D09">
              <w:rPr>
                <w:rFonts w:ascii="Arial" w:eastAsia="Calibri" w:hAnsi="Arial" w:cs="Arial"/>
                <w:b/>
                <w:sz w:val="22"/>
                <w:lang w:val="es-ES_tradnl"/>
              </w:rPr>
              <w:t>Temas:</w:t>
            </w:r>
            <w:r w:rsidR="000D6181">
              <w:rPr>
                <w:rFonts w:ascii="Arial" w:eastAsia="Calibri" w:hAnsi="Arial" w:cs="Arial"/>
                <w:sz w:val="22"/>
                <w:lang w:val="es-ES_tradnl"/>
              </w:rPr>
              <w:t xml:space="preserve">     </w:t>
            </w:r>
            <w:r w:rsidRPr="009C7D09">
              <w:rPr>
                <w:rFonts w:ascii="Arial" w:eastAsia="Calibri" w:hAnsi="Arial" w:cs="Arial"/>
                <w:sz w:val="22"/>
                <w:lang w:val="es-ES_tradnl"/>
              </w:rPr>
              <w:t xml:space="preserve"> </w:t>
            </w:r>
          </w:p>
          <w:p w14:paraId="0C0D8CD7" w14:textId="1478328B" w:rsidR="00BE1E33" w:rsidRPr="009C7D09" w:rsidRDefault="000D6181" w:rsidP="00707C46">
            <w:pPr>
              <w:rPr>
                <w:rFonts w:ascii="Arial" w:eastAsia="Calibri" w:hAnsi="Arial" w:cs="Arial"/>
                <w:sz w:val="22"/>
                <w:lang w:val="es-ES_tradnl"/>
              </w:rPr>
            </w:pPr>
            <w:r>
              <w:rPr>
                <w:rFonts w:ascii="Arial" w:eastAsia="Calibri" w:hAnsi="Arial" w:cs="Arial"/>
                <w:sz w:val="22"/>
                <w:lang w:val="es-ES_tradnl"/>
              </w:rPr>
              <w:t xml:space="preserve">             </w:t>
            </w:r>
            <w:r w:rsidR="00BE1E33" w:rsidRPr="009C7D09">
              <w:rPr>
                <w:rFonts w:ascii="Arial" w:eastAsia="Calibri" w:hAnsi="Arial" w:cs="Arial"/>
                <w:sz w:val="22"/>
                <w:lang w:val="es-ES_tradnl"/>
              </w:rPr>
              <w:t xml:space="preserve"> </w:t>
            </w:r>
          </w:p>
        </w:tc>
        <w:tc>
          <w:tcPr>
            <w:tcW w:w="6237" w:type="dxa"/>
            <w:hideMark/>
          </w:tcPr>
          <w:p w14:paraId="241ABC5E" w14:textId="1600B3BD" w:rsidR="002D7D0D" w:rsidRPr="002D7D0D" w:rsidRDefault="002D7D0D" w:rsidP="002D7D0D">
            <w:pPr>
              <w:jc w:val="both"/>
              <w:rPr>
                <w:rFonts w:ascii="Arial" w:hAnsi="Arial" w:cs="Arial"/>
                <w:bCs/>
                <w:color w:val="000000" w:themeColor="text1"/>
                <w:sz w:val="22"/>
                <w:lang w:val="es-ES"/>
              </w:rPr>
            </w:pPr>
            <w:r w:rsidRPr="002D7D0D">
              <w:rPr>
                <w:rFonts w:ascii="Arial" w:eastAsia="Calibri" w:hAnsi="Arial" w:cs="Arial"/>
                <w:bCs/>
                <w:sz w:val="22"/>
                <w:lang w:val="es-CO"/>
              </w:rPr>
              <w:t xml:space="preserve">DOCUMENTOS TIPO – Agua potable y saneamiento básico – Fundamento normativo / DOCUMENTOS TIPO – Método de ponderación de la oferta económica – Definición del método / </w:t>
            </w:r>
            <w:r w:rsidRPr="002D7D0D">
              <w:rPr>
                <w:rFonts w:ascii="Arial" w:hAnsi="Arial" w:cs="Arial"/>
                <w:bCs/>
                <w:color w:val="000000" w:themeColor="text1"/>
                <w:sz w:val="22"/>
                <w:lang w:val="es-ES"/>
              </w:rPr>
              <w:t xml:space="preserve">MÉTODO DE PONDERACIÓN DE </w:t>
            </w:r>
            <w:r w:rsidR="005D0468">
              <w:rPr>
                <w:rFonts w:ascii="Arial" w:hAnsi="Arial" w:cs="Arial"/>
                <w:bCs/>
                <w:color w:val="000000" w:themeColor="text1"/>
                <w:sz w:val="22"/>
                <w:lang w:val="es-ES"/>
              </w:rPr>
              <w:t xml:space="preserve">LA </w:t>
            </w:r>
            <w:r w:rsidRPr="002D7D0D">
              <w:rPr>
                <w:rFonts w:ascii="Arial" w:hAnsi="Arial" w:cs="Arial"/>
                <w:bCs/>
                <w:color w:val="000000" w:themeColor="text1"/>
                <w:sz w:val="22"/>
                <w:lang w:val="es-ES"/>
              </w:rPr>
              <w:t>OFERTA ECONÓMICA – TRM aplicable – Regla prevalente</w:t>
            </w:r>
          </w:p>
          <w:p w14:paraId="0F35FDBD" w14:textId="4CD1EF7F" w:rsidR="00BE1E33" w:rsidRPr="002D7D0D" w:rsidRDefault="00BE1E33" w:rsidP="00837991">
            <w:pPr>
              <w:jc w:val="both"/>
              <w:rPr>
                <w:rFonts w:ascii="Arial" w:hAnsi="Arial" w:cs="Arial"/>
                <w:bCs/>
                <w:color w:val="000000" w:themeColor="text1"/>
                <w:sz w:val="20"/>
                <w:szCs w:val="20"/>
                <w:lang w:val="es-ES_tradnl"/>
              </w:rPr>
            </w:pPr>
          </w:p>
        </w:tc>
      </w:tr>
      <w:tr w:rsidR="00985885" w:rsidRPr="009C7D09" w14:paraId="20F2A3B6" w14:textId="77777777" w:rsidTr="00AC1BFA">
        <w:tc>
          <w:tcPr>
            <w:tcW w:w="2689" w:type="dxa"/>
          </w:tcPr>
          <w:p w14:paraId="1E82F4FA" w14:textId="2113866A" w:rsidR="00BE1E33" w:rsidRPr="009C7D09" w:rsidRDefault="00BE1E33" w:rsidP="00707C46">
            <w:pPr>
              <w:spacing w:before="120"/>
              <w:rPr>
                <w:rFonts w:ascii="Arial" w:eastAsia="Calibri" w:hAnsi="Arial" w:cs="Arial"/>
                <w:b/>
                <w:sz w:val="22"/>
                <w:lang w:val="es-ES_tradnl"/>
              </w:rPr>
            </w:pPr>
            <w:r w:rsidRPr="009C7D09">
              <w:rPr>
                <w:rFonts w:ascii="Arial" w:eastAsia="Calibri" w:hAnsi="Arial" w:cs="Arial"/>
                <w:b/>
                <w:sz w:val="22"/>
                <w:lang w:val="es-ES_tradnl"/>
              </w:rPr>
              <w:t>Radicación:</w:t>
            </w:r>
            <w:r w:rsidR="000D6181">
              <w:rPr>
                <w:rFonts w:ascii="Arial" w:eastAsia="Calibri" w:hAnsi="Arial" w:cs="Arial"/>
                <w:sz w:val="22"/>
                <w:lang w:val="es-ES_tradnl"/>
              </w:rPr>
              <w:t xml:space="preserve">               </w:t>
            </w:r>
          </w:p>
        </w:tc>
        <w:tc>
          <w:tcPr>
            <w:tcW w:w="6237" w:type="dxa"/>
          </w:tcPr>
          <w:p w14:paraId="20FCE53A" w14:textId="3BE90E49" w:rsidR="00BE1E33" w:rsidRPr="009C7D09" w:rsidRDefault="00BE1E33" w:rsidP="00C570E4">
            <w:pPr>
              <w:spacing w:before="120"/>
              <w:jc w:val="both"/>
              <w:rPr>
                <w:rFonts w:ascii="Arial" w:eastAsia="Calibri" w:hAnsi="Arial" w:cs="Arial"/>
                <w:sz w:val="22"/>
                <w:lang w:val="es-ES_tradnl"/>
              </w:rPr>
            </w:pPr>
            <w:r w:rsidRPr="009C7D09">
              <w:rPr>
                <w:rFonts w:ascii="Arial" w:eastAsia="Calibri" w:hAnsi="Arial" w:cs="Arial"/>
                <w:sz w:val="22"/>
                <w:lang w:val="es-ES_tradnl"/>
              </w:rPr>
              <w:t>Respuesta a</w:t>
            </w:r>
            <w:r w:rsidR="00273721">
              <w:rPr>
                <w:rFonts w:ascii="Arial" w:eastAsia="Calibri" w:hAnsi="Arial" w:cs="Arial"/>
                <w:sz w:val="22"/>
                <w:lang w:val="es-ES_tradnl"/>
              </w:rPr>
              <w:t xml:space="preserve"> la</w:t>
            </w:r>
            <w:r w:rsidRPr="009C7D09">
              <w:rPr>
                <w:rFonts w:ascii="Arial" w:eastAsia="Calibri" w:hAnsi="Arial" w:cs="Arial"/>
                <w:sz w:val="22"/>
                <w:lang w:val="es-ES_tradnl"/>
              </w:rPr>
              <w:t xml:space="preserve"> consulta</w:t>
            </w:r>
            <w:r w:rsidR="00273721">
              <w:rPr>
                <w:rFonts w:ascii="Arial" w:eastAsia="Calibri" w:hAnsi="Arial" w:cs="Arial"/>
                <w:sz w:val="22"/>
                <w:lang w:val="es-ES_tradnl"/>
              </w:rPr>
              <w:t xml:space="preserve"> No.</w:t>
            </w:r>
            <w:r w:rsidRPr="009C7D09">
              <w:rPr>
                <w:rFonts w:ascii="Arial" w:eastAsia="Calibri" w:hAnsi="Arial" w:cs="Arial"/>
                <w:sz w:val="22"/>
                <w:lang w:val="es-ES_tradnl"/>
              </w:rPr>
              <w:t xml:space="preserve"> </w:t>
            </w:r>
            <w:r w:rsidR="00CA39FB" w:rsidRPr="00634EF4">
              <w:rPr>
                <w:rFonts w:ascii="Arial" w:eastAsia="Calibri" w:hAnsi="Arial" w:cs="Arial"/>
                <w:sz w:val="22"/>
                <w:lang w:val="es-ES_tradnl"/>
              </w:rPr>
              <w:t>P20220304002152</w:t>
            </w:r>
          </w:p>
        </w:tc>
      </w:tr>
    </w:tbl>
    <w:p w14:paraId="06248123" w14:textId="77777777" w:rsidR="00BE1E33" w:rsidRPr="009C7D09" w:rsidRDefault="00BE1E33" w:rsidP="00BE1E33">
      <w:pPr>
        <w:jc w:val="both"/>
        <w:rPr>
          <w:rFonts w:ascii="Arial" w:eastAsia="Calibri" w:hAnsi="Arial" w:cs="Arial"/>
          <w:sz w:val="22"/>
          <w:lang w:val="es-ES_tradnl"/>
        </w:rPr>
      </w:pPr>
    </w:p>
    <w:p w14:paraId="417ABDA8" w14:textId="7AD3C795" w:rsidR="00BE1E33" w:rsidRPr="009C7D09" w:rsidRDefault="00C570E4" w:rsidP="00BE1E33">
      <w:pPr>
        <w:rPr>
          <w:rFonts w:ascii="Arial" w:eastAsia="Calibri" w:hAnsi="Arial" w:cs="Arial"/>
          <w:sz w:val="22"/>
          <w:lang w:val="es-ES_tradnl"/>
        </w:rPr>
      </w:pPr>
      <w:r w:rsidRPr="009C7D09">
        <w:rPr>
          <w:rFonts w:ascii="Arial" w:eastAsia="Calibri" w:hAnsi="Arial" w:cs="Arial"/>
          <w:sz w:val="22"/>
          <w:lang w:val="es-ES_tradnl"/>
        </w:rPr>
        <w:t>Estimad</w:t>
      </w:r>
      <w:r w:rsidR="006F4A0A">
        <w:rPr>
          <w:rFonts w:ascii="Arial" w:eastAsia="Calibri" w:hAnsi="Arial" w:cs="Arial"/>
          <w:sz w:val="22"/>
          <w:lang w:val="es-ES_tradnl"/>
        </w:rPr>
        <w:t>a</w:t>
      </w:r>
      <w:r w:rsidR="00200477" w:rsidRPr="009C7D09">
        <w:rPr>
          <w:rFonts w:ascii="Arial" w:eastAsia="Calibri" w:hAnsi="Arial" w:cs="Arial"/>
          <w:sz w:val="22"/>
          <w:lang w:val="es-ES_tradnl"/>
        </w:rPr>
        <w:t xml:space="preserve"> </w:t>
      </w:r>
      <w:r w:rsidR="00390280">
        <w:rPr>
          <w:rFonts w:ascii="Arial" w:eastAsia="Calibri" w:hAnsi="Arial" w:cs="Arial"/>
          <w:sz w:val="22"/>
          <w:lang w:val="es-ES_tradnl"/>
        </w:rPr>
        <w:t>s</w:t>
      </w:r>
      <w:r w:rsidR="00200477" w:rsidRPr="009C7D09">
        <w:rPr>
          <w:rFonts w:ascii="Arial" w:eastAsia="Calibri" w:hAnsi="Arial" w:cs="Arial"/>
          <w:sz w:val="22"/>
          <w:lang w:val="es-ES_tradnl"/>
        </w:rPr>
        <w:t>eñor</w:t>
      </w:r>
      <w:r w:rsidR="006F4A0A">
        <w:rPr>
          <w:rFonts w:ascii="Arial" w:eastAsia="Calibri" w:hAnsi="Arial" w:cs="Arial"/>
          <w:sz w:val="22"/>
          <w:lang w:val="es-ES_tradnl"/>
        </w:rPr>
        <w:t>a</w:t>
      </w:r>
      <w:r w:rsidR="00200477" w:rsidRPr="009C7D09">
        <w:rPr>
          <w:rFonts w:ascii="Arial" w:eastAsia="Calibri" w:hAnsi="Arial" w:cs="Arial"/>
          <w:sz w:val="22"/>
          <w:lang w:val="es-ES_tradnl"/>
        </w:rPr>
        <w:t xml:space="preserve"> </w:t>
      </w:r>
      <w:r w:rsidR="00390280">
        <w:rPr>
          <w:rFonts w:ascii="Arial" w:eastAsia="Calibri" w:hAnsi="Arial" w:cs="Arial"/>
          <w:sz w:val="22"/>
          <w:lang w:val="es-ES_tradnl"/>
        </w:rPr>
        <w:t>J</w:t>
      </w:r>
      <w:r w:rsidR="006F4A0A">
        <w:rPr>
          <w:rFonts w:ascii="Arial" w:eastAsia="Calibri" w:hAnsi="Arial" w:cs="Arial"/>
          <w:sz w:val="22"/>
          <w:lang w:val="es-ES_tradnl"/>
        </w:rPr>
        <w:t>ara Loza</w:t>
      </w:r>
      <w:r w:rsidR="00BE1E33" w:rsidRPr="009C7D09">
        <w:rPr>
          <w:rFonts w:ascii="Arial" w:eastAsia="Calibri" w:hAnsi="Arial" w:cs="Arial"/>
          <w:sz w:val="22"/>
          <w:lang w:val="es-ES_tradnl"/>
        </w:rPr>
        <w:t>:</w:t>
      </w:r>
    </w:p>
    <w:p w14:paraId="1CCABABD" w14:textId="77777777" w:rsidR="00BE1E33" w:rsidRPr="009C7D09" w:rsidRDefault="00BE1E33" w:rsidP="00BE1E33">
      <w:pPr>
        <w:rPr>
          <w:rFonts w:ascii="Arial" w:eastAsia="Calibri" w:hAnsi="Arial" w:cs="Arial"/>
          <w:sz w:val="22"/>
          <w:lang w:val="es-ES_tradnl"/>
        </w:rPr>
      </w:pPr>
    </w:p>
    <w:p w14:paraId="286A9CEF" w14:textId="66F973BD" w:rsidR="00BE1E33" w:rsidRPr="009C7D09" w:rsidRDefault="00BE1E33" w:rsidP="00BE1E33">
      <w:pPr>
        <w:spacing w:line="276" w:lineRule="auto"/>
        <w:jc w:val="both"/>
        <w:rPr>
          <w:rFonts w:ascii="Arial" w:eastAsia="Calibri" w:hAnsi="Arial" w:cs="Arial"/>
          <w:sz w:val="22"/>
          <w:lang w:val="es-ES_tradnl"/>
        </w:rPr>
      </w:pPr>
      <w:r w:rsidRPr="009C7D09">
        <w:rPr>
          <w:rFonts w:ascii="Arial" w:eastAsia="Calibri" w:hAnsi="Arial" w:cs="Arial"/>
          <w:sz w:val="22"/>
          <w:lang w:val="es-ES_tradnl"/>
        </w:rPr>
        <w:t xml:space="preserve">En ejercicio de la competencia otorgada por </w:t>
      </w:r>
      <w:r w:rsidR="006D134D" w:rsidRPr="00E807B5">
        <w:rPr>
          <w:rFonts w:ascii="Arial" w:eastAsia="Calibri" w:hAnsi="Arial" w:cs="Arial"/>
          <w:color w:val="000000" w:themeColor="text1"/>
          <w:sz w:val="22"/>
          <w:lang w:val="es-ES_tradnl"/>
        </w:rPr>
        <w:t>el numeral 8 del artículo 11 y el numeral 5 del artículo 3 del Decreto Ley 4170 de 2011</w:t>
      </w:r>
      <w:r w:rsidRPr="009C7D09">
        <w:rPr>
          <w:rFonts w:ascii="Arial" w:eastAsia="Calibri" w:hAnsi="Arial" w:cs="Arial"/>
          <w:sz w:val="22"/>
          <w:lang w:val="es-ES_tradnl"/>
        </w:rPr>
        <w:t xml:space="preserve">, la Agencia Nacional de Contratación Pública − Colombia Compra Eficiente responde su consulta del </w:t>
      </w:r>
      <w:r w:rsidR="00713C06">
        <w:rPr>
          <w:rFonts w:ascii="Arial" w:eastAsia="Calibri" w:hAnsi="Arial" w:cs="Arial"/>
          <w:sz w:val="22"/>
          <w:lang w:val="es-ES_tradnl"/>
        </w:rPr>
        <w:t>4</w:t>
      </w:r>
      <w:r w:rsidR="00C570E4" w:rsidRPr="009C7D09">
        <w:rPr>
          <w:rFonts w:ascii="Arial" w:eastAsia="Calibri" w:hAnsi="Arial" w:cs="Arial"/>
          <w:sz w:val="22"/>
          <w:lang w:val="es-ES_tradnl"/>
        </w:rPr>
        <w:t xml:space="preserve"> de </w:t>
      </w:r>
      <w:r w:rsidR="00390280">
        <w:rPr>
          <w:rFonts w:ascii="Arial" w:eastAsia="Calibri" w:hAnsi="Arial" w:cs="Arial"/>
          <w:sz w:val="22"/>
          <w:lang w:val="es-ES_tradnl"/>
        </w:rPr>
        <w:t>marzo</w:t>
      </w:r>
      <w:r w:rsidR="00384629" w:rsidRPr="009C7D09">
        <w:rPr>
          <w:rFonts w:ascii="Arial" w:eastAsia="Calibri" w:hAnsi="Arial" w:cs="Arial"/>
          <w:sz w:val="22"/>
          <w:lang w:val="es-ES_tradnl"/>
        </w:rPr>
        <w:t xml:space="preserve"> de 202</w:t>
      </w:r>
      <w:r w:rsidR="00390280">
        <w:rPr>
          <w:rFonts w:ascii="Arial" w:eastAsia="Calibri" w:hAnsi="Arial" w:cs="Arial"/>
          <w:sz w:val="22"/>
          <w:lang w:val="es-ES_tradnl"/>
        </w:rPr>
        <w:t>2</w:t>
      </w:r>
      <w:r w:rsidRPr="009C7D09">
        <w:rPr>
          <w:rFonts w:ascii="Arial" w:eastAsia="Calibri" w:hAnsi="Arial" w:cs="Arial"/>
          <w:sz w:val="22"/>
          <w:lang w:val="es-ES_tradnl"/>
        </w:rPr>
        <w:t xml:space="preserve">. </w:t>
      </w:r>
    </w:p>
    <w:p w14:paraId="1D13401D" w14:textId="77777777" w:rsidR="00BE1E33" w:rsidRPr="009C7D09" w:rsidRDefault="00BE1E33" w:rsidP="00BE1E33">
      <w:pPr>
        <w:spacing w:line="276" w:lineRule="auto"/>
        <w:jc w:val="both"/>
        <w:rPr>
          <w:rFonts w:ascii="Arial" w:eastAsia="Calibri" w:hAnsi="Arial" w:cs="Arial"/>
          <w:sz w:val="22"/>
          <w:lang w:val="es-ES_tradnl"/>
        </w:rPr>
      </w:pPr>
    </w:p>
    <w:p w14:paraId="068F505C" w14:textId="734AEC94" w:rsidR="00BE1E33" w:rsidRPr="009C7D09" w:rsidRDefault="00563FE8"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9C7D09">
        <w:rPr>
          <w:rFonts w:ascii="Arial" w:eastAsia="Calibri" w:hAnsi="Arial" w:cs="Arial"/>
          <w:b/>
          <w:sz w:val="22"/>
          <w:lang w:val="es-ES_tradnl"/>
        </w:rPr>
        <w:t>Problema planteado</w:t>
      </w:r>
      <w:r w:rsidR="00BE1E33" w:rsidRPr="009C7D09">
        <w:rPr>
          <w:rFonts w:ascii="Arial" w:eastAsia="Calibri" w:hAnsi="Arial" w:cs="Arial"/>
          <w:b/>
          <w:sz w:val="22"/>
          <w:lang w:val="es-ES_tradnl"/>
        </w:rPr>
        <w:t xml:space="preserve"> </w:t>
      </w:r>
    </w:p>
    <w:p w14:paraId="430A9943" w14:textId="77777777" w:rsidR="00BE1E33" w:rsidRPr="009C7D09" w:rsidRDefault="00BE1E33" w:rsidP="00BE1E33">
      <w:pPr>
        <w:tabs>
          <w:tab w:val="left" w:pos="426"/>
        </w:tabs>
        <w:spacing w:line="276" w:lineRule="auto"/>
        <w:jc w:val="both"/>
        <w:rPr>
          <w:rFonts w:ascii="Arial" w:eastAsia="Calibri" w:hAnsi="Arial" w:cs="Arial"/>
          <w:b/>
          <w:sz w:val="22"/>
          <w:lang w:val="es-ES_tradnl"/>
        </w:rPr>
      </w:pPr>
    </w:p>
    <w:p w14:paraId="0DDFA58D" w14:textId="4C473A87" w:rsidR="003E09D5" w:rsidRPr="000417DF" w:rsidRDefault="00CB7F8D" w:rsidP="009401E0">
      <w:pPr>
        <w:autoSpaceDE w:val="0"/>
        <w:autoSpaceDN w:val="0"/>
        <w:adjustRightInd w:val="0"/>
        <w:spacing w:line="276" w:lineRule="auto"/>
        <w:jc w:val="both"/>
        <w:rPr>
          <w:rFonts w:ascii="Arial" w:eastAsia="Calibri" w:hAnsi="Arial" w:cs="Arial"/>
          <w:sz w:val="22"/>
          <w:lang w:val="es-ES"/>
        </w:rPr>
      </w:pPr>
      <w:r>
        <w:rPr>
          <w:rFonts w:ascii="Arial" w:hAnsi="Arial" w:cs="Arial"/>
          <w:color w:val="000000" w:themeColor="text1"/>
          <w:sz w:val="22"/>
          <w:lang w:val="es-ES_tradnl"/>
        </w:rPr>
        <w:t>U</w:t>
      </w:r>
      <w:r w:rsidRPr="000417DF">
        <w:rPr>
          <w:rFonts w:ascii="Arial" w:hAnsi="Arial" w:cs="Arial"/>
          <w:color w:val="000000" w:themeColor="text1"/>
          <w:sz w:val="22"/>
          <w:lang w:val="es-ES_tradnl"/>
        </w:rPr>
        <w:t>sted pregunta lo siguiente</w:t>
      </w:r>
      <w:r w:rsidRPr="000417DF" w:rsidDel="00CB7F8D">
        <w:rPr>
          <w:rFonts w:ascii="Arial" w:eastAsia="Calibri" w:hAnsi="Arial" w:cs="Arial"/>
          <w:sz w:val="22"/>
          <w:lang w:val="es-ES"/>
        </w:rPr>
        <w:t xml:space="preserve"> </w:t>
      </w:r>
      <w:r>
        <w:rPr>
          <w:rFonts w:ascii="Arial" w:hAnsi="Arial" w:cs="Arial"/>
          <w:color w:val="000000" w:themeColor="text1"/>
          <w:sz w:val="22"/>
          <w:lang w:val="es-ES_tradnl"/>
        </w:rPr>
        <w:t>en relación</w:t>
      </w:r>
      <w:r w:rsidR="00AC1BFA" w:rsidRPr="000417DF">
        <w:rPr>
          <w:rFonts w:ascii="Arial" w:hAnsi="Arial" w:cs="Arial"/>
          <w:color w:val="000000" w:themeColor="text1"/>
          <w:sz w:val="22"/>
          <w:lang w:val="es-ES_tradnl"/>
        </w:rPr>
        <w:t xml:space="preserve"> </w:t>
      </w:r>
      <w:r w:rsidR="0085033B">
        <w:rPr>
          <w:rFonts w:ascii="Arial" w:hAnsi="Arial" w:cs="Arial"/>
          <w:color w:val="000000" w:themeColor="text1"/>
          <w:sz w:val="22"/>
          <w:lang w:val="es-ES_tradnl"/>
        </w:rPr>
        <w:t xml:space="preserve">con </w:t>
      </w:r>
      <w:r w:rsidR="0067077F" w:rsidRPr="000417DF">
        <w:rPr>
          <w:rFonts w:ascii="Arial" w:hAnsi="Arial" w:cs="Arial"/>
          <w:sz w:val="22"/>
          <w:lang w:val="es-CO"/>
        </w:rPr>
        <w:t>la</w:t>
      </w:r>
      <w:r w:rsidR="000417DF" w:rsidRPr="000417DF">
        <w:rPr>
          <w:rFonts w:ascii="Arial" w:hAnsi="Arial" w:cs="Arial"/>
          <w:sz w:val="22"/>
          <w:lang w:val="es-CO"/>
        </w:rPr>
        <w:t xml:space="preserve"> </w:t>
      </w:r>
      <w:r w:rsidR="008D53EF">
        <w:rPr>
          <w:rFonts w:ascii="Arial" w:hAnsi="Arial" w:cs="Arial"/>
          <w:sz w:val="22"/>
          <w:lang w:val="es-CO"/>
        </w:rPr>
        <w:t xml:space="preserve">determinación del método aplicable para la ponderación de las ofertas económicas, de acuerdo con la </w:t>
      </w:r>
      <w:r w:rsidR="0067077F" w:rsidRPr="000417DF">
        <w:rPr>
          <w:rFonts w:ascii="Arial" w:hAnsi="Arial" w:cs="Arial"/>
          <w:sz w:val="22"/>
          <w:lang w:val="es-CO"/>
        </w:rPr>
        <w:t xml:space="preserve">TRM certificada por la </w:t>
      </w:r>
      <w:r w:rsidR="000417DF" w:rsidRPr="000417DF">
        <w:rPr>
          <w:rFonts w:ascii="Arial" w:hAnsi="Arial" w:cs="Arial"/>
          <w:sz w:val="22"/>
          <w:lang w:val="es-CO"/>
        </w:rPr>
        <w:t>Super</w:t>
      </w:r>
      <w:r w:rsidR="004B0F0E">
        <w:rPr>
          <w:rFonts w:ascii="Arial" w:hAnsi="Arial" w:cs="Arial"/>
          <w:sz w:val="22"/>
          <w:lang w:val="es-CO"/>
        </w:rPr>
        <w:t>intendencia F</w:t>
      </w:r>
      <w:r w:rsidR="000417DF" w:rsidRPr="000417DF">
        <w:rPr>
          <w:rFonts w:ascii="Arial" w:hAnsi="Arial" w:cs="Arial"/>
          <w:sz w:val="22"/>
          <w:lang w:val="es-CO"/>
        </w:rPr>
        <w:t xml:space="preserve">inanciera, </w:t>
      </w:r>
      <w:r>
        <w:rPr>
          <w:rFonts w:ascii="Arial" w:hAnsi="Arial" w:cs="Arial"/>
          <w:sz w:val="22"/>
          <w:lang w:val="es-CO"/>
        </w:rPr>
        <w:t>tratándose de</w:t>
      </w:r>
      <w:r w:rsidR="008D53EF">
        <w:rPr>
          <w:rFonts w:ascii="Arial" w:hAnsi="Arial" w:cs="Arial"/>
          <w:sz w:val="22"/>
          <w:lang w:val="es-CO"/>
        </w:rPr>
        <w:t xml:space="preserve"> procedimientos de selección regidos por </w:t>
      </w:r>
      <w:r w:rsidR="00F239BB">
        <w:rPr>
          <w:rFonts w:ascii="Arial" w:hAnsi="Arial" w:cs="Arial"/>
          <w:sz w:val="22"/>
          <w:lang w:val="es-CO"/>
        </w:rPr>
        <w:t xml:space="preserve">los </w:t>
      </w:r>
      <w:r w:rsidR="008D53EF">
        <w:rPr>
          <w:rFonts w:ascii="Arial" w:hAnsi="Arial" w:cs="Arial"/>
          <w:sz w:val="22"/>
          <w:lang w:val="es-CO"/>
        </w:rPr>
        <w:t>documentos tipo</w:t>
      </w:r>
      <w:r w:rsidR="00F239BB">
        <w:rPr>
          <w:rFonts w:ascii="Arial" w:hAnsi="Arial" w:cs="Arial"/>
          <w:sz w:val="22"/>
          <w:lang w:val="es-CO"/>
        </w:rPr>
        <w:t xml:space="preserve"> para los procesos de licitación </w:t>
      </w:r>
      <w:r w:rsidR="002A01E2">
        <w:rPr>
          <w:rFonts w:ascii="Arial" w:hAnsi="Arial" w:cs="Arial"/>
          <w:sz w:val="22"/>
          <w:lang w:val="es-CO"/>
        </w:rPr>
        <w:t xml:space="preserve">de </w:t>
      </w:r>
      <w:r w:rsidR="00F239BB">
        <w:rPr>
          <w:rFonts w:ascii="Arial" w:hAnsi="Arial" w:cs="Arial"/>
          <w:sz w:val="22"/>
          <w:lang w:val="es-CO"/>
        </w:rPr>
        <w:t>obra</w:t>
      </w:r>
      <w:r w:rsidR="002A01E2">
        <w:rPr>
          <w:rFonts w:ascii="Arial" w:hAnsi="Arial" w:cs="Arial"/>
          <w:sz w:val="22"/>
          <w:lang w:val="es-CO"/>
        </w:rPr>
        <w:t xml:space="preserve"> pública</w:t>
      </w:r>
      <w:r w:rsidR="00F239BB">
        <w:rPr>
          <w:rFonts w:ascii="Arial" w:hAnsi="Arial" w:cs="Arial"/>
          <w:sz w:val="22"/>
          <w:lang w:val="es-CO"/>
        </w:rPr>
        <w:t xml:space="preserve"> de infraestructura de agua potable y saneamiento básico</w:t>
      </w:r>
      <w:r w:rsidR="003E09D5" w:rsidRPr="000417DF">
        <w:rPr>
          <w:rFonts w:ascii="Arial" w:eastAsia="Calibri" w:hAnsi="Arial" w:cs="Arial"/>
          <w:sz w:val="22"/>
          <w:lang w:val="es-ES"/>
        </w:rPr>
        <w:t xml:space="preserve">: </w:t>
      </w:r>
    </w:p>
    <w:p w14:paraId="1350A7A7" w14:textId="77777777" w:rsidR="00AC1BFA" w:rsidRPr="009C7D09" w:rsidRDefault="00AC1BFA" w:rsidP="003E09D5">
      <w:pPr>
        <w:pStyle w:val="NormalWeb"/>
        <w:shd w:val="clear" w:color="auto" w:fill="FFFFFF"/>
        <w:spacing w:before="0" w:beforeAutospacing="0" w:after="0" w:afterAutospacing="0" w:line="276" w:lineRule="auto"/>
        <w:jc w:val="both"/>
        <w:rPr>
          <w:rFonts w:ascii="Arial" w:eastAsia="Calibri" w:hAnsi="Arial" w:cs="Arial"/>
          <w:sz w:val="21"/>
          <w:szCs w:val="21"/>
          <w:lang w:val="es-ES"/>
        </w:rPr>
      </w:pPr>
    </w:p>
    <w:p w14:paraId="3FFB07CD" w14:textId="77777777" w:rsidR="00ED52F6" w:rsidRDefault="00692FF5" w:rsidP="000D4A99">
      <w:pPr>
        <w:pStyle w:val="Prrafodelista"/>
        <w:ind w:left="709" w:right="709"/>
        <w:contextualSpacing w:val="0"/>
        <w:jc w:val="both"/>
        <w:rPr>
          <w:rFonts w:ascii="Arial" w:eastAsia="Times New Roman" w:hAnsi="Arial" w:cs="Arial"/>
          <w:color w:val="000000" w:themeColor="text1"/>
          <w:sz w:val="21"/>
          <w:szCs w:val="21"/>
          <w:lang w:val="es-ES" w:eastAsia="es-ES_tradnl"/>
        </w:rPr>
      </w:pPr>
      <w:r>
        <w:rPr>
          <w:rFonts w:ascii="Arial" w:eastAsia="Times New Roman" w:hAnsi="Arial" w:cs="Arial"/>
          <w:color w:val="000000" w:themeColor="text1"/>
          <w:sz w:val="21"/>
          <w:szCs w:val="21"/>
          <w:lang w:val="es-ES" w:eastAsia="es-ES_tradnl"/>
        </w:rPr>
        <w:t xml:space="preserve">[…] </w:t>
      </w:r>
    </w:p>
    <w:p w14:paraId="2CB8D9EE" w14:textId="6F8AEEE0" w:rsidR="002733BF" w:rsidRDefault="000D3473" w:rsidP="000D4A99">
      <w:pPr>
        <w:pStyle w:val="Prrafodelista"/>
        <w:ind w:left="709" w:right="709"/>
        <w:contextualSpacing w:val="0"/>
        <w:jc w:val="both"/>
        <w:rPr>
          <w:rFonts w:ascii="Arial" w:eastAsia="Times New Roman" w:hAnsi="Arial" w:cs="Arial"/>
          <w:color w:val="000000" w:themeColor="text1"/>
          <w:sz w:val="21"/>
          <w:szCs w:val="21"/>
          <w:lang w:val="es-ES" w:eastAsia="es-ES_tradnl"/>
        </w:rPr>
      </w:pPr>
      <w:r w:rsidRPr="009401E0">
        <w:rPr>
          <w:rFonts w:ascii="Arial" w:eastAsia="Times New Roman" w:hAnsi="Arial" w:cs="Arial"/>
          <w:color w:val="000000" w:themeColor="text1"/>
          <w:sz w:val="21"/>
          <w:szCs w:val="21"/>
          <w:lang w:val="es-ES" w:eastAsia="es-ES_tradnl"/>
        </w:rPr>
        <w:t>«</w:t>
      </w:r>
      <w:r w:rsidR="0059399B">
        <w:rPr>
          <w:rFonts w:ascii="Arial" w:eastAsia="Times New Roman" w:hAnsi="Arial" w:cs="Arial"/>
          <w:color w:val="000000" w:themeColor="text1"/>
          <w:sz w:val="21"/>
          <w:szCs w:val="21"/>
          <w:lang w:val="es-ES" w:eastAsia="es-ES_tradnl"/>
        </w:rPr>
        <w:t xml:space="preserve">1. ¿Debe la Entidad Territorial </w:t>
      </w:r>
      <w:proofErr w:type="spellStart"/>
      <w:r w:rsidR="0059399B">
        <w:rPr>
          <w:rFonts w:ascii="Arial" w:eastAsia="Times New Roman" w:hAnsi="Arial" w:cs="Arial"/>
          <w:color w:val="000000" w:themeColor="text1"/>
          <w:sz w:val="21"/>
          <w:szCs w:val="21"/>
          <w:lang w:val="es-ES" w:eastAsia="es-ES_tradnl"/>
        </w:rPr>
        <w:t>aperturar</w:t>
      </w:r>
      <w:proofErr w:type="spellEnd"/>
      <w:r w:rsidR="0059399B">
        <w:rPr>
          <w:rFonts w:ascii="Arial" w:eastAsia="Times New Roman" w:hAnsi="Arial" w:cs="Arial"/>
          <w:color w:val="000000" w:themeColor="text1"/>
          <w:sz w:val="21"/>
          <w:szCs w:val="21"/>
          <w:lang w:val="es-ES" w:eastAsia="es-ES_tradnl"/>
        </w:rPr>
        <w:t xml:space="preserve"> </w:t>
      </w:r>
      <w:r w:rsidR="008C383E">
        <w:rPr>
          <w:rFonts w:ascii="Arial" w:eastAsia="Times New Roman" w:hAnsi="Arial" w:cs="Arial"/>
          <w:color w:val="000000" w:themeColor="text1"/>
          <w:sz w:val="21"/>
          <w:szCs w:val="21"/>
          <w:lang w:val="es-ES" w:eastAsia="es-ES_tradnl"/>
        </w:rPr>
        <w:t>el sobre de la propuesta económica hasta el día, que la TRM haya salido sido (sic) publicada por parte de la Superintendencia de Industria y Comercio antes de las 3:00pm?</w:t>
      </w:r>
      <w:r w:rsidR="000D4A99">
        <w:rPr>
          <w:rFonts w:ascii="Arial" w:eastAsia="Times New Roman" w:hAnsi="Arial" w:cs="Arial"/>
          <w:color w:val="000000" w:themeColor="text1"/>
          <w:sz w:val="21"/>
          <w:szCs w:val="21"/>
          <w:lang w:val="es-ES" w:eastAsia="es-ES_tradnl"/>
        </w:rPr>
        <w:t xml:space="preserve"> </w:t>
      </w:r>
    </w:p>
    <w:p w14:paraId="2C262AF5" w14:textId="77777777" w:rsidR="002733BF" w:rsidRDefault="000D4A99" w:rsidP="000D4A99">
      <w:pPr>
        <w:pStyle w:val="Prrafodelista"/>
        <w:ind w:left="709" w:right="709"/>
        <w:contextualSpacing w:val="0"/>
        <w:jc w:val="both"/>
        <w:rPr>
          <w:rFonts w:ascii="Arial" w:eastAsia="Times New Roman" w:hAnsi="Arial" w:cs="Arial"/>
          <w:color w:val="000000" w:themeColor="text1"/>
          <w:sz w:val="21"/>
          <w:szCs w:val="21"/>
          <w:lang w:val="es-ES" w:eastAsia="es-ES_tradnl"/>
        </w:rPr>
      </w:pPr>
      <w:r>
        <w:rPr>
          <w:rFonts w:ascii="Arial" w:eastAsia="Times New Roman" w:hAnsi="Arial" w:cs="Arial"/>
          <w:color w:val="000000" w:themeColor="text1"/>
          <w:sz w:val="21"/>
          <w:szCs w:val="21"/>
          <w:lang w:val="es-ES" w:eastAsia="es-ES_tradnl"/>
        </w:rPr>
        <w:lastRenderedPageBreak/>
        <w:t xml:space="preserve">2. ¿Qué puede hacer el Ente Territorial, si ha transcurrido una semana y la TRM no ha sido publicada antes de las 3:00pm? </w:t>
      </w:r>
    </w:p>
    <w:p w14:paraId="0048EB08" w14:textId="77777777" w:rsidR="002733BF" w:rsidRDefault="000D4A99" w:rsidP="000D4A99">
      <w:pPr>
        <w:pStyle w:val="Prrafodelista"/>
        <w:ind w:left="709" w:right="709"/>
        <w:contextualSpacing w:val="0"/>
        <w:jc w:val="both"/>
        <w:rPr>
          <w:rFonts w:ascii="Arial" w:eastAsia="Times New Roman" w:hAnsi="Arial" w:cs="Arial"/>
          <w:color w:val="000000" w:themeColor="text1"/>
          <w:sz w:val="21"/>
          <w:szCs w:val="21"/>
          <w:lang w:val="es-ES" w:eastAsia="es-ES_tradnl"/>
        </w:rPr>
      </w:pPr>
      <w:r>
        <w:rPr>
          <w:rFonts w:ascii="Arial" w:eastAsia="Times New Roman" w:hAnsi="Arial" w:cs="Arial"/>
          <w:color w:val="000000" w:themeColor="text1"/>
          <w:sz w:val="21"/>
          <w:szCs w:val="21"/>
          <w:lang w:val="es-ES" w:eastAsia="es-ES_tradnl"/>
        </w:rPr>
        <w:t xml:space="preserve">3. ¿Puede el Ente Territorial </w:t>
      </w:r>
      <w:proofErr w:type="spellStart"/>
      <w:r>
        <w:rPr>
          <w:rFonts w:ascii="Arial" w:eastAsia="Times New Roman" w:hAnsi="Arial" w:cs="Arial"/>
          <w:color w:val="000000" w:themeColor="text1"/>
          <w:sz w:val="21"/>
          <w:szCs w:val="21"/>
          <w:lang w:val="es-ES" w:eastAsia="es-ES_tradnl"/>
        </w:rPr>
        <w:t>aperturar</w:t>
      </w:r>
      <w:proofErr w:type="spellEnd"/>
      <w:r>
        <w:rPr>
          <w:rFonts w:ascii="Arial" w:eastAsia="Times New Roman" w:hAnsi="Arial" w:cs="Arial"/>
          <w:color w:val="000000" w:themeColor="text1"/>
          <w:sz w:val="21"/>
          <w:szCs w:val="21"/>
          <w:lang w:val="es-ES" w:eastAsia="es-ES_tradnl"/>
        </w:rPr>
        <w:t xml:space="preserve"> el sobre de la propuesta económica sin haber sido publicada la TRM del día siguiente, antes de las 3:00pm? </w:t>
      </w:r>
    </w:p>
    <w:p w14:paraId="3DCF1F08" w14:textId="086D35CD" w:rsidR="000D3473" w:rsidRPr="000D4A99" w:rsidRDefault="000D4A99" w:rsidP="000D4A99">
      <w:pPr>
        <w:pStyle w:val="Prrafodelista"/>
        <w:ind w:left="709" w:right="709"/>
        <w:contextualSpacing w:val="0"/>
        <w:jc w:val="both"/>
        <w:rPr>
          <w:rFonts w:ascii="Arial" w:eastAsia="Times New Roman" w:hAnsi="Arial" w:cs="Arial"/>
          <w:color w:val="000000" w:themeColor="text1"/>
          <w:sz w:val="21"/>
          <w:szCs w:val="21"/>
          <w:lang w:val="es-ES" w:eastAsia="es-ES_tradnl"/>
        </w:rPr>
      </w:pPr>
      <w:bookmarkStart w:id="3" w:name="_Hlk99692785"/>
      <w:r>
        <w:rPr>
          <w:rFonts w:ascii="Arial" w:eastAsia="Times New Roman" w:hAnsi="Arial" w:cs="Arial"/>
          <w:color w:val="000000" w:themeColor="text1"/>
          <w:sz w:val="21"/>
          <w:szCs w:val="21"/>
          <w:lang w:val="es-ES" w:eastAsia="es-ES_tradnl"/>
        </w:rPr>
        <w:t xml:space="preserve">4. </w:t>
      </w:r>
      <w:r w:rsidR="00606758">
        <w:rPr>
          <w:rFonts w:ascii="Arial" w:eastAsia="Times New Roman" w:hAnsi="Arial" w:cs="Arial"/>
          <w:color w:val="000000" w:themeColor="text1"/>
          <w:sz w:val="21"/>
          <w:szCs w:val="21"/>
          <w:lang w:val="es-ES" w:eastAsia="es-ES_tradnl"/>
        </w:rPr>
        <w:t>¿Tiene Colombia Compra Eficiente capacitaciones en Pliegos Tipo</w:t>
      </w:r>
      <w:r w:rsidR="002733BF">
        <w:rPr>
          <w:rFonts w:ascii="Arial" w:eastAsia="Times New Roman" w:hAnsi="Arial" w:cs="Arial"/>
          <w:color w:val="000000" w:themeColor="text1"/>
          <w:sz w:val="21"/>
          <w:szCs w:val="21"/>
          <w:lang w:val="es-ES" w:eastAsia="es-ES_tradnl"/>
        </w:rPr>
        <w:t>?</w:t>
      </w:r>
      <w:r w:rsidR="00606758">
        <w:rPr>
          <w:rFonts w:ascii="Arial" w:eastAsia="Times New Roman" w:hAnsi="Arial" w:cs="Arial"/>
          <w:color w:val="000000" w:themeColor="text1"/>
          <w:sz w:val="21"/>
          <w:szCs w:val="21"/>
          <w:lang w:val="es-ES" w:eastAsia="es-ES_tradnl"/>
        </w:rPr>
        <w:t>, en el caso afirmativo allegar los cronogramas y medios de acceso a las mismas</w:t>
      </w:r>
      <w:r w:rsidR="000D3473" w:rsidRPr="000D4A99">
        <w:rPr>
          <w:rFonts w:ascii="Arial" w:eastAsia="Calibri" w:hAnsi="Arial" w:cs="Arial"/>
          <w:sz w:val="21"/>
          <w:szCs w:val="21"/>
          <w:lang w:val="es-CO"/>
        </w:rPr>
        <w:t>»</w:t>
      </w:r>
      <w:r w:rsidR="000D3473" w:rsidRPr="000D4A99">
        <w:rPr>
          <w:rFonts w:ascii="Arial" w:eastAsia="Times New Roman" w:hAnsi="Arial" w:cs="Arial"/>
          <w:color w:val="000000" w:themeColor="text1"/>
          <w:sz w:val="21"/>
          <w:szCs w:val="21"/>
          <w:lang w:val="es-ES" w:eastAsia="es-ES_tradnl"/>
        </w:rPr>
        <w:t>.</w:t>
      </w:r>
    </w:p>
    <w:bookmarkEnd w:id="3"/>
    <w:p w14:paraId="2D4D72F3" w14:textId="1E8C5742" w:rsidR="00BD66E3" w:rsidRPr="009401E0" w:rsidRDefault="00BD66E3" w:rsidP="000D3473">
      <w:pPr>
        <w:ind w:right="709"/>
        <w:jc w:val="both"/>
        <w:rPr>
          <w:rFonts w:ascii="Arial" w:eastAsia="Times New Roman" w:hAnsi="Arial" w:cs="Arial"/>
          <w:color w:val="000000" w:themeColor="text1"/>
          <w:sz w:val="21"/>
          <w:szCs w:val="21"/>
          <w:lang w:val="es-ES" w:eastAsia="es-ES_tradnl"/>
        </w:rPr>
      </w:pPr>
    </w:p>
    <w:p w14:paraId="5E30B64C" w14:textId="77777777" w:rsidR="00450F40" w:rsidRPr="00985885" w:rsidRDefault="00450F40" w:rsidP="00450F40">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985885">
        <w:rPr>
          <w:rFonts w:ascii="Arial" w:eastAsia="Calibri" w:hAnsi="Arial" w:cs="Arial"/>
          <w:b/>
          <w:sz w:val="22"/>
          <w:lang w:val="es-ES_tradnl"/>
        </w:rPr>
        <w:t>Consideraciones</w:t>
      </w:r>
    </w:p>
    <w:p w14:paraId="1125780C" w14:textId="4273EAAA" w:rsidR="0099630F" w:rsidRDefault="0099630F" w:rsidP="0099630F">
      <w:pPr>
        <w:spacing w:before="120" w:after="120" w:line="276" w:lineRule="auto"/>
        <w:jc w:val="both"/>
        <w:rPr>
          <w:rFonts w:ascii="Arial" w:eastAsia="Times New Roman" w:hAnsi="Arial" w:cs="Arial"/>
          <w:sz w:val="22"/>
          <w:lang w:val="es-ES" w:eastAsia="es-ES_tradnl"/>
        </w:rPr>
      </w:pPr>
      <w:r w:rsidRPr="0099630F">
        <w:rPr>
          <w:rFonts w:ascii="Arial" w:eastAsia="Times New Roman" w:hAnsi="Arial" w:cs="Arial"/>
          <w:sz w:val="22"/>
          <w:lang w:val="es-ES"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41C20F00" w14:textId="6FF825B6" w:rsidR="00450F40" w:rsidRPr="00985885" w:rsidRDefault="00450F40" w:rsidP="00450F40">
      <w:pPr>
        <w:spacing w:before="120" w:after="120" w:line="276" w:lineRule="auto"/>
        <w:ind w:firstLine="567"/>
        <w:jc w:val="both"/>
        <w:rPr>
          <w:rFonts w:ascii="Arial" w:eastAsia="Times New Roman" w:hAnsi="Arial" w:cs="Arial"/>
          <w:sz w:val="22"/>
          <w:lang w:val="es-ES" w:eastAsia="es-ES_tradnl"/>
        </w:rPr>
      </w:pPr>
      <w:r w:rsidRPr="00985885">
        <w:rPr>
          <w:rFonts w:ascii="Arial" w:eastAsia="Times New Roman" w:hAnsi="Arial" w:cs="Arial"/>
          <w:sz w:val="22"/>
          <w:lang w:val="es-ES" w:eastAsia="es-ES_tradnl"/>
        </w:rPr>
        <w:t>Por ello, esta Agencia no está facultada para resolver casos concretos, cuya resolución supone la evaluación de una situación jurídica particular. De acuerdo con lo anterior</w:t>
      </w:r>
      <w:r w:rsidR="00CB7F8D">
        <w:rPr>
          <w:rFonts w:ascii="Arial" w:eastAsia="Times New Roman" w:hAnsi="Arial" w:cs="Arial"/>
          <w:sz w:val="22"/>
          <w:lang w:val="es-ES" w:eastAsia="es-ES_tradnl"/>
        </w:rPr>
        <w:t>,</w:t>
      </w:r>
      <w:r w:rsidRPr="00985885">
        <w:rPr>
          <w:rFonts w:ascii="Arial" w:eastAsia="Times New Roman" w:hAnsi="Arial" w:cs="Arial"/>
          <w:sz w:val="22"/>
          <w:lang w:val="es-ES" w:eastAsia="es-ES_tradnl"/>
        </w:rPr>
        <w:t xml:space="preserve"> y agotando las funciones consultivas otorgadas a esta entidad, se procederá a emitir pronunciamiento respecto de las normas generales que resultan pertinentes para su solicitud, con el alcance establecido en el artículo 28 del Código de Procedimiento Administrativo y de lo Contencioso Administrativo.</w:t>
      </w:r>
    </w:p>
    <w:p w14:paraId="1689F997" w14:textId="7251ABD1" w:rsidR="00AF29A7" w:rsidRPr="00AF29A7" w:rsidRDefault="00CB7F8D" w:rsidP="00E66D85">
      <w:pPr>
        <w:spacing w:before="120" w:line="276" w:lineRule="auto"/>
        <w:ind w:firstLine="567"/>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De esta manera, </w:t>
      </w:r>
      <w:r w:rsidR="002E3A71" w:rsidRPr="00AF465E">
        <w:rPr>
          <w:rFonts w:ascii="Arial" w:eastAsia="Calibri" w:hAnsi="Arial" w:cs="Arial"/>
          <w:color w:val="000000"/>
          <w:sz w:val="22"/>
          <w:lang w:val="es-ES"/>
        </w:rPr>
        <w:t xml:space="preserve">la Subdirección –dentro de los límites de sus atribuciones, esto es, </w:t>
      </w:r>
      <w:bookmarkStart w:id="4" w:name="_Hlk61025408"/>
      <w:r w:rsidR="002E3A71" w:rsidRPr="00AF465E">
        <w:rPr>
          <w:rFonts w:ascii="Arial" w:eastAsia="Calibri" w:hAnsi="Arial" w:cs="Arial"/>
          <w:color w:val="000000"/>
          <w:sz w:val="22"/>
          <w:lang w:val="es-ES"/>
        </w:rPr>
        <w:t>haciendo abstracción del caso particular expuesto por el peticionario</w:t>
      </w:r>
      <w:bookmarkEnd w:id="4"/>
      <w:r w:rsidR="002E3A71" w:rsidRPr="00AF465E">
        <w:rPr>
          <w:rFonts w:ascii="Arial" w:eastAsia="Calibri" w:hAnsi="Arial" w:cs="Arial"/>
          <w:color w:val="000000"/>
          <w:sz w:val="22"/>
          <w:lang w:val="es-ES"/>
        </w:rPr>
        <w:t>– resolverá la consulta conforme a las normas generales en materia de contratación estatal. Con este objetivo se analizarán los siguientes temas:</w:t>
      </w:r>
      <w:r w:rsidR="002E3A71" w:rsidRPr="00AF465E">
        <w:rPr>
          <w:rFonts w:ascii="Arial" w:eastAsia="Calibri" w:hAnsi="Arial" w:cs="Arial"/>
          <w:bCs/>
          <w:sz w:val="22"/>
          <w:lang w:val="es-CO"/>
        </w:rPr>
        <w:t xml:space="preserve"> </w:t>
      </w:r>
      <w:r w:rsidR="002E3A71" w:rsidRPr="0016266F">
        <w:rPr>
          <w:rFonts w:ascii="Arial" w:eastAsia="Calibri" w:hAnsi="Arial" w:cs="Arial"/>
          <w:bCs/>
          <w:sz w:val="22"/>
          <w:lang w:val="es-CO"/>
        </w:rPr>
        <w:t xml:space="preserve">i) </w:t>
      </w:r>
      <w:r w:rsidR="001C44ED">
        <w:rPr>
          <w:rFonts w:ascii="Arial" w:eastAsia="Calibri" w:hAnsi="Arial" w:cs="Arial"/>
          <w:bCs/>
          <w:sz w:val="22"/>
          <w:lang w:val="es-CO"/>
        </w:rPr>
        <w:t>f</w:t>
      </w:r>
      <w:r w:rsidR="001C44ED" w:rsidRPr="001C44ED">
        <w:rPr>
          <w:rFonts w:ascii="Arial" w:eastAsia="Calibri" w:hAnsi="Arial" w:cs="Arial"/>
          <w:bCs/>
          <w:sz w:val="22"/>
          <w:lang w:val="es-CO"/>
        </w:rPr>
        <w:t>undamento normativo de los documentos tipo de licitación pública para obras de infraestructura de agua potable y saneamiento básico</w:t>
      </w:r>
      <w:r w:rsidR="00CB6D5C">
        <w:rPr>
          <w:rFonts w:ascii="Arial" w:eastAsia="Calibri" w:hAnsi="Arial" w:cs="Arial"/>
          <w:color w:val="000000" w:themeColor="text1"/>
          <w:sz w:val="22"/>
          <w:lang w:val="es-ES_tradnl"/>
        </w:rPr>
        <w:t>,</w:t>
      </w:r>
      <w:r w:rsidR="008F0690">
        <w:rPr>
          <w:rFonts w:ascii="Arial" w:eastAsia="Calibri" w:hAnsi="Arial" w:cs="Arial"/>
          <w:color w:val="000000" w:themeColor="text1"/>
          <w:sz w:val="22"/>
          <w:lang w:val="es-ES_tradnl"/>
        </w:rPr>
        <w:t xml:space="preserve"> y</w:t>
      </w:r>
      <w:r w:rsidR="00AF29A7">
        <w:rPr>
          <w:rFonts w:ascii="Arial" w:eastAsia="Calibri" w:hAnsi="Arial" w:cs="Arial"/>
          <w:color w:val="000000" w:themeColor="text1"/>
          <w:sz w:val="22"/>
          <w:lang w:val="es-ES_tradnl"/>
        </w:rPr>
        <w:t xml:space="preserve"> ii)</w:t>
      </w:r>
      <w:r w:rsidR="00AF29A7" w:rsidRPr="009C7D09">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la </w:t>
      </w:r>
      <w:r w:rsidR="001752FA">
        <w:rPr>
          <w:rFonts w:ascii="Arial" w:eastAsia="Calibri" w:hAnsi="Arial" w:cs="Arial"/>
          <w:color w:val="000000" w:themeColor="text1"/>
          <w:sz w:val="22"/>
          <w:lang w:val="es-ES_tradnl"/>
        </w:rPr>
        <w:t>d</w:t>
      </w:r>
      <w:r w:rsidR="001752FA" w:rsidRPr="001752FA">
        <w:rPr>
          <w:rFonts w:ascii="Arial" w:eastAsia="Calibri" w:hAnsi="Arial" w:cs="Arial"/>
          <w:color w:val="000000" w:themeColor="text1"/>
          <w:sz w:val="22"/>
          <w:lang w:val="es-ES_tradnl"/>
        </w:rPr>
        <w:t>efinición del método de ponderación de las ofertas económicas en los documentos tipo</w:t>
      </w:r>
      <w:r w:rsidR="008F0690">
        <w:rPr>
          <w:rFonts w:ascii="Arial" w:eastAsia="Calibri" w:hAnsi="Arial" w:cs="Arial"/>
          <w:color w:val="000000" w:themeColor="text1"/>
          <w:sz w:val="22"/>
          <w:lang w:val="es-ES_tradnl"/>
        </w:rPr>
        <w:t>.</w:t>
      </w:r>
    </w:p>
    <w:p w14:paraId="073A42B4" w14:textId="5D97A457" w:rsidR="00EC3201" w:rsidRPr="009C7D09" w:rsidRDefault="00F03734" w:rsidP="0067077F">
      <w:pPr>
        <w:spacing w:before="120" w:line="276" w:lineRule="auto"/>
        <w:ind w:firstLine="709"/>
        <w:jc w:val="both"/>
        <w:rPr>
          <w:rFonts w:ascii="Arial" w:eastAsia="Calibri" w:hAnsi="Arial" w:cs="Arial"/>
          <w:color w:val="000000" w:themeColor="text1"/>
          <w:sz w:val="22"/>
          <w:lang w:val="es-ES_tradnl"/>
        </w:rPr>
      </w:pPr>
      <w:r w:rsidRPr="009C7D09">
        <w:rPr>
          <w:rFonts w:ascii="Arial" w:eastAsia="Calibri" w:hAnsi="Arial" w:cs="Arial"/>
          <w:color w:val="000000" w:themeColor="text1"/>
          <w:sz w:val="22"/>
          <w:lang w:val="es-ES_tradnl"/>
        </w:rPr>
        <w:t>L</w:t>
      </w:r>
      <w:r w:rsidR="00AC1BFA" w:rsidRPr="009C7D09">
        <w:rPr>
          <w:rFonts w:ascii="Arial" w:eastAsia="Calibri" w:hAnsi="Arial" w:cs="Arial"/>
          <w:color w:val="000000" w:themeColor="text1"/>
          <w:sz w:val="22"/>
          <w:lang w:val="es-ES_tradnl"/>
        </w:rPr>
        <w:t>a Agencia Nacional de Contratación Pública – Colombia Compra Eficiente se pronunció</w:t>
      </w:r>
      <w:r w:rsidRPr="009C7D09">
        <w:rPr>
          <w:rFonts w:ascii="Arial" w:eastAsia="Calibri" w:hAnsi="Arial" w:cs="Arial"/>
          <w:color w:val="000000" w:themeColor="text1"/>
          <w:sz w:val="22"/>
          <w:lang w:val="es-ES_tradnl"/>
        </w:rPr>
        <w:t xml:space="preserve"> </w:t>
      </w:r>
      <w:r w:rsidR="00AC1BFA" w:rsidRPr="009C7D09">
        <w:rPr>
          <w:rFonts w:ascii="Arial" w:eastAsia="Calibri" w:hAnsi="Arial" w:cs="Arial"/>
          <w:color w:val="000000" w:themeColor="text1"/>
          <w:sz w:val="22"/>
          <w:lang w:val="es-ES_tradnl"/>
        </w:rPr>
        <w:t xml:space="preserve">sobre </w:t>
      </w:r>
      <w:r w:rsidR="003436AD" w:rsidRPr="009C7D09">
        <w:rPr>
          <w:rFonts w:ascii="Arial" w:eastAsia="Calibri" w:hAnsi="Arial" w:cs="Arial"/>
          <w:color w:val="000000" w:themeColor="text1"/>
          <w:sz w:val="22"/>
          <w:lang w:val="es-ES_tradnl"/>
        </w:rPr>
        <w:t>la elección y aplicación de</w:t>
      </w:r>
      <w:r w:rsidR="009E1579" w:rsidRPr="009C7D09">
        <w:rPr>
          <w:rFonts w:ascii="Arial" w:eastAsia="Calibri" w:hAnsi="Arial" w:cs="Arial"/>
          <w:color w:val="000000" w:themeColor="text1"/>
          <w:sz w:val="22"/>
          <w:lang w:val="es-ES_tradnl"/>
        </w:rPr>
        <w:t xml:space="preserve">l método de ponderación </w:t>
      </w:r>
      <w:r w:rsidR="008E41EF">
        <w:rPr>
          <w:rFonts w:ascii="Arial" w:eastAsia="Calibri" w:hAnsi="Arial" w:cs="Arial"/>
          <w:color w:val="000000" w:themeColor="text1"/>
          <w:sz w:val="22"/>
          <w:lang w:val="es-ES_tradnl"/>
        </w:rPr>
        <w:t xml:space="preserve">para evaluar las ofertas económicas </w:t>
      </w:r>
      <w:r w:rsidR="009E1579" w:rsidRPr="009C7D09">
        <w:rPr>
          <w:rFonts w:ascii="Arial" w:eastAsia="Calibri" w:hAnsi="Arial" w:cs="Arial"/>
          <w:color w:val="000000" w:themeColor="text1"/>
          <w:sz w:val="22"/>
          <w:lang w:val="es-ES_tradnl"/>
        </w:rPr>
        <w:t xml:space="preserve">en procesos contractuales regidos por documentos tipo </w:t>
      </w:r>
      <w:r w:rsidR="003436AD" w:rsidRPr="009C7D09">
        <w:rPr>
          <w:rFonts w:ascii="Arial" w:eastAsia="Calibri" w:hAnsi="Arial" w:cs="Arial"/>
          <w:color w:val="000000" w:themeColor="text1"/>
          <w:sz w:val="22"/>
          <w:lang w:val="es-ES_tradnl"/>
        </w:rPr>
        <w:t>mediante</w:t>
      </w:r>
      <w:r w:rsidR="00AC1BFA" w:rsidRPr="009C7D09">
        <w:rPr>
          <w:rFonts w:ascii="Arial" w:eastAsia="Calibri" w:hAnsi="Arial" w:cs="Arial"/>
          <w:color w:val="000000" w:themeColor="text1"/>
          <w:sz w:val="22"/>
          <w:lang w:val="es-ES_tradnl"/>
        </w:rPr>
        <w:t xml:space="preserve"> </w:t>
      </w:r>
      <w:r w:rsidR="00903BC9" w:rsidRPr="009C7D09">
        <w:rPr>
          <w:rFonts w:ascii="Arial" w:eastAsia="Calibri" w:hAnsi="Arial" w:cs="Arial"/>
          <w:color w:val="000000" w:themeColor="text1"/>
          <w:sz w:val="22"/>
          <w:lang w:val="es-ES_tradnl"/>
        </w:rPr>
        <w:t xml:space="preserve">los </w:t>
      </w:r>
      <w:r w:rsidR="00920DB9" w:rsidRPr="00EE1D98">
        <w:rPr>
          <w:rStyle w:val="normaltextrun"/>
          <w:rFonts w:ascii="Arial" w:hAnsi="Arial" w:cs="Arial"/>
          <w:color w:val="000000"/>
          <w:sz w:val="22"/>
          <w:shd w:val="clear" w:color="auto" w:fill="FFFFFF"/>
        </w:rPr>
        <w:t xml:space="preserve">conceptos C-193 del 6 de abril de 2020, C-224 del 21 de abril de 2020, C-279 del 18 de mayo de 2020, C-347 del 26 de mayo de 2020, C-412 del 17 de junio de 2020, C-349 del 23 de junio de 2020, C-423 del 23 de junio de 2020, C-424 del 23 de junio de 2020, </w:t>
      </w:r>
      <w:r w:rsidR="00920DB9" w:rsidRPr="00EE1D98">
        <w:rPr>
          <w:rFonts w:ascii="Arial" w:eastAsia="Calibri" w:hAnsi="Arial" w:cs="Arial"/>
          <w:color w:val="000000" w:themeColor="text1"/>
          <w:sz w:val="22"/>
          <w:lang w:val="es-ES_tradnl"/>
        </w:rPr>
        <w:t xml:space="preserve">C-431 del 9 de julio de 2020, </w:t>
      </w:r>
      <w:r w:rsidR="00920DB9" w:rsidRPr="00EE1D98">
        <w:rPr>
          <w:rStyle w:val="normaltextrun"/>
          <w:rFonts w:ascii="Arial" w:hAnsi="Arial" w:cs="Arial"/>
          <w:color w:val="000000"/>
          <w:sz w:val="22"/>
          <w:shd w:val="clear" w:color="auto" w:fill="FFFFFF"/>
        </w:rPr>
        <w:t xml:space="preserve">C-472 del 14 de julio de 2020, C-386 del 24 de julio de 2020, C-482 del 27 de julio de 2020, C-490 del 28 de julio de 2020, C−382 del 30 de julio de 2020, C−385 del 30 de julio de 2020, C−431 del 09 de julio de 2020, C–679 del 23 de noviembre de 2020 </w:t>
      </w:r>
      <w:r w:rsidR="00920DB9" w:rsidRPr="00EE1D98">
        <w:rPr>
          <w:rFonts w:ascii="Arial" w:eastAsia="Calibri" w:hAnsi="Arial" w:cs="Arial"/>
          <w:color w:val="000000" w:themeColor="text1"/>
          <w:sz w:val="22"/>
          <w:lang w:val="es-ES_tradnl"/>
        </w:rPr>
        <w:t>C</w:t>
      </w:r>
      <w:r w:rsidR="001840C4">
        <w:rPr>
          <w:rFonts w:ascii="Arial" w:eastAsia="Calibri" w:hAnsi="Arial" w:cs="Arial"/>
          <w:color w:val="000000" w:themeColor="text1"/>
          <w:sz w:val="22"/>
          <w:lang w:val="es-ES_tradnl"/>
        </w:rPr>
        <w:t>–</w:t>
      </w:r>
      <w:r w:rsidR="00920DB9" w:rsidRPr="00EE1D98">
        <w:rPr>
          <w:rFonts w:ascii="Arial" w:eastAsia="Calibri" w:hAnsi="Arial" w:cs="Arial"/>
          <w:color w:val="000000" w:themeColor="text1"/>
          <w:sz w:val="22"/>
          <w:lang w:val="es-ES_tradnl"/>
        </w:rPr>
        <w:t>793 del 20 de enero de 2021,</w:t>
      </w:r>
      <w:r w:rsidR="00920DB9" w:rsidRPr="00EE1D98">
        <w:rPr>
          <w:rStyle w:val="normaltextrun"/>
          <w:rFonts w:ascii="Arial" w:hAnsi="Arial" w:cs="Arial"/>
          <w:color w:val="000000"/>
          <w:sz w:val="22"/>
          <w:shd w:val="clear" w:color="auto" w:fill="FFFFFF"/>
        </w:rPr>
        <w:t> C</w:t>
      </w:r>
      <w:r w:rsidR="001840C4">
        <w:rPr>
          <w:rStyle w:val="normaltextrun"/>
          <w:rFonts w:ascii="Arial" w:hAnsi="Arial" w:cs="Arial"/>
          <w:color w:val="000000"/>
          <w:sz w:val="22"/>
          <w:shd w:val="clear" w:color="auto" w:fill="FFFFFF"/>
        </w:rPr>
        <w:t>–</w:t>
      </w:r>
      <w:r w:rsidR="00920DB9" w:rsidRPr="00EE1D98">
        <w:rPr>
          <w:rStyle w:val="normaltextrun"/>
          <w:rFonts w:ascii="Arial" w:hAnsi="Arial" w:cs="Arial"/>
          <w:color w:val="000000"/>
          <w:sz w:val="22"/>
          <w:shd w:val="clear" w:color="auto" w:fill="FFFFFF"/>
        </w:rPr>
        <w:t>810 del 8 de febrero de 2021</w:t>
      </w:r>
      <w:r w:rsidR="00A21B01" w:rsidRPr="00EE1D98">
        <w:rPr>
          <w:rFonts w:ascii="Arial" w:eastAsia="Calibri" w:hAnsi="Arial" w:cs="Arial"/>
          <w:color w:val="000000" w:themeColor="text1"/>
          <w:sz w:val="22"/>
          <w:lang w:val="es-ES_tradnl"/>
        </w:rPr>
        <w:t xml:space="preserve">, </w:t>
      </w:r>
      <w:r w:rsidR="00AC1BFA" w:rsidRPr="00EE1D98">
        <w:rPr>
          <w:rFonts w:ascii="Arial" w:eastAsia="Calibri" w:hAnsi="Arial" w:cs="Arial"/>
          <w:color w:val="000000" w:themeColor="text1"/>
          <w:sz w:val="22"/>
          <w:lang w:val="es-ES_tradnl"/>
        </w:rPr>
        <w:t>C</w:t>
      </w:r>
      <w:r w:rsidR="001840C4">
        <w:rPr>
          <w:rFonts w:ascii="Arial" w:eastAsia="Calibri" w:hAnsi="Arial" w:cs="Arial"/>
          <w:color w:val="000000" w:themeColor="text1"/>
          <w:sz w:val="22"/>
          <w:lang w:val="es-ES_tradnl"/>
        </w:rPr>
        <w:t>–</w:t>
      </w:r>
      <w:r w:rsidR="00AC1BFA" w:rsidRPr="00EE1D98">
        <w:rPr>
          <w:rFonts w:ascii="Arial" w:eastAsia="Calibri" w:hAnsi="Arial" w:cs="Arial"/>
          <w:color w:val="000000" w:themeColor="text1"/>
          <w:sz w:val="22"/>
          <w:lang w:val="es-ES_tradnl"/>
        </w:rPr>
        <w:t>011 de</w:t>
      </w:r>
      <w:r w:rsidR="0044209F" w:rsidRPr="00EE1D98">
        <w:rPr>
          <w:rFonts w:ascii="Arial" w:eastAsia="Calibri" w:hAnsi="Arial" w:cs="Arial"/>
          <w:color w:val="000000" w:themeColor="text1"/>
          <w:sz w:val="22"/>
          <w:lang w:val="es-ES_tradnl"/>
        </w:rPr>
        <w:t>l 1</w:t>
      </w:r>
      <w:r w:rsidR="007E36F1" w:rsidRPr="00EE1D98">
        <w:rPr>
          <w:rFonts w:ascii="Arial" w:eastAsia="Calibri" w:hAnsi="Arial" w:cs="Arial"/>
          <w:color w:val="000000" w:themeColor="text1"/>
          <w:sz w:val="22"/>
          <w:lang w:val="es-ES_tradnl"/>
        </w:rPr>
        <w:t>7</w:t>
      </w:r>
      <w:r w:rsidR="0044209F" w:rsidRPr="00EE1D98">
        <w:rPr>
          <w:rFonts w:ascii="Arial" w:eastAsia="Calibri" w:hAnsi="Arial" w:cs="Arial"/>
          <w:color w:val="000000" w:themeColor="text1"/>
          <w:sz w:val="22"/>
          <w:lang w:val="es-ES_tradnl"/>
        </w:rPr>
        <w:t xml:space="preserve"> de febrero de 2021</w:t>
      </w:r>
      <w:r w:rsidR="00794938" w:rsidRPr="00EE1D98">
        <w:rPr>
          <w:rFonts w:ascii="Arial" w:eastAsia="Calibri" w:hAnsi="Arial" w:cs="Arial"/>
          <w:color w:val="000000" w:themeColor="text1"/>
          <w:sz w:val="22"/>
          <w:lang w:val="es-ES_tradnl"/>
        </w:rPr>
        <w:t>,</w:t>
      </w:r>
      <w:r w:rsidR="005A4BC5" w:rsidRPr="00EE1D98">
        <w:rPr>
          <w:rFonts w:ascii="Arial" w:eastAsia="Calibri" w:hAnsi="Arial" w:cs="Arial"/>
          <w:color w:val="000000" w:themeColor="text1"/>
          <w:sz w:val="22"/>
          <w:lang w:val="es-ES_tradnl"/>
        </w:rPr>
        <w:t xml:space="preserve"> </w:t>
      </w:r>
      <w:r w:rsidR="0041050D" w:rsidRPr="00EE1D98">
        <w:rPr>
          <w:rFonts w:ascii="Arial" w:eastAsia="Calibri" w:hAnsi="Arial" w:cs="Arial"/>
          <w:color w:val="000000" w:themeColor="text1"/>
          <w:sz w:val="22"/>
          <w:lang w:val="es-ES_tradnl"/>
        </w:rPr>
        <w:t>C</w:t>
      </w:r>
      <w:r w:rsidR="001840C4">
        <w:rPr>
          <w:rFonts w:ascii="Arial" w:eastAsia="Calibri" w:hAnsi="Arial" w:cs="Arial"/>
          <w:color w:val="000000" w:themeColor="text1"/>
          <w:sz w:val="22"/>
          <w:lang w:val="es-ES_tradnl"/>
        </w:rPr>
        <w:t>–</w:t>
      </w:r>
      <w:r w:rsidR="0041050D" w:rsidRPr="00EE1D98">
        <w:rPr>
          <w:rFonts w:ascii="Arial" w:eastAsia="Calibri" w:hAnsi="Arial" w:cs="Arial"/>
          <w:color w:val="000000" w:themeColor="text1"/>
          <w:sz w:val="22"/>
          <w:lang w:val="es-ES_tradnl"/>
        </w:rPr>
        <w:t>042 de</w:t>
      </w:r>
      <w:r w:rsidR="002B38B0" w:rsidRPr="00EE1D98">
        <w:rPr>
          <w:rFonts w:ascii="Arial" w:eastAsia="Calibri" w:hAnsi="Arial" w:cs="Arial"/>
          <w:color w:val="000000" w:themeColor="text1"/>
          <w:sz w:val="22"/>
          <w:lang w:val="es-ES_tradnl"/>
        </w:rPr>
        <w:t xml:space="preserve">l 3 de marzo de </w:t>
      </w:r>
      <w:r w:rsidR="0041050D" w:rsidRPr="00EE1D98">
        <w:rPr>
          <w:rFonts w:ascii="Arial" w:eastAsia="Calibri" w:hAnsi="Arial" w:cs="Arial"/>
          <w:color w:val="000000" w:themeColor="text1"/>
          <w:sz w:val="22"/>
          <w:lang w:val="es-ES_tradnl"/>
        </w:rPr>
        <w:t>2021</w:t>
      </w:r>
      <w:r w:rsidR="00F13120">
        <w:rPr>
          <w:rFonts w:ascii="Arial" w:eastAsia="Calibri" w:hAnsi="Arial" w:cs="Arial"/>
          <w:color w:val="000000" w:themeColor="text1"/>
          <w:sz w:val="22"/>
          <w:lang w:val="es-ES_tradnl"/>
        </w:rPr>
        <w:t>,</w:t>
      </w:r>
      <w:r w:rsidR="005A4BC5" w:rsidRPr="009C7D09">
        <w:rPr>
          <w:rFonts w:ascii="Arial" w:eastAsia="Calibri" w:hAnsi="Arial" w:cs="Arial"/>
          <w:color w:val="000000" w:themeColor="text1"/>
          <w:sz w:val="22"/>
          <w:lang w:val="es-ES_tradnl"/>
        </w:rPr>
        <w:t xml:space="preserve"> C</w:t>
      </w:r>
      <w:r w:rsidR="001840C4">
        <w:rPr>
          <w:rFonts w:ascii="Arial" w:eastAsia="Calibri" w:hAnsi="Arial" w:cs="Arial"/>
          <w:color w:val="000000" w:themeColor="text1"/>
          <w:sz w:val="22"/>
          <w:lang w:val="es-ES_tradnl"/>
        </w:rPr>
        <w:t>–</w:t>
      </w:r>
      <w:r w:rsidR="005A4BC5" w:rsidRPr="009C7D09">
        <w:rPr>
          <w:rFonts w:ascii="Arial" w:eastAsia="Calibri" w:hAnsi="Arial" w:cs="Arial"/>
          <w:color w:val="000000" w:themeColor="text1"/>
          <w:sz w:val="22"/>
          <w:lang w:val="es-ES_tradnl"/>
        </w:rPr>
        <w:t xml:space="preserve">174 </w:t>
      </w:r>
      <w:r w:rsidR="00E32006" w:rsidRPr="009C7D09">
        <w:rPr>
          <w:rFonts w:ascii="Arial" w:eastAsia="Calibri" w:hAnsi="Arial" w:cs="Arial"/>
          <w:color w:val="000000" w:themeColor="text1"/>
          <w:sz w:val="22"/>
          <w:lang w:val="es-ES_tradnl"/>
        </w:rPr>
        <w:t xml:space="preserve">del 26 de abril </w:t>
      </w:r>
      <w:r w:rsidR="005A4BC5" w:rsidRPr="009C7D09">
        <w:rPr>
          <w:rFonts w:ascii="Arial" w:eastAsia="Calibri" w:hAnsi="Arial" w:cs="Arial"/>
          <w:color w:val="000000" w:themeColor="text1"/>
          <w:sz w:val="22"/>
          <w:lang w:val="es-ES_tradnl"/>
        </w:rPr>
        <w:t>de 2021</w:t>
      </w:r>
      <w:r w:rsidR="00F13120">
        <w:rPr>
          <w:rFonts w:ascii="Arial" w:eastAsia="Calibri" w:hAnsi="Arial" w:cs="Arial"/>
          <w:color w:val="000000" w:themeColor="text1"/>
          <w:sz w:val="22"/>
          <w:lang w:val="es-ES_tradnl"/>
        </w:rPr>
        <w:t>, C-332 del 7 de mayo de 2021,</w:t>
      </w:r>
      <w:r w:rsidR="003B7A9E">
        <w:rPr>
          <w:rFonts w:ascii="Arial" w:eastAsia="Calibri" w:hAnsi="Arial" w:cs="Arial"/>
          <w:color w:val="000000" w:themeColor="text1"/>
          <w:sz w:val="22"/>
          <w:lang w:val="es-ES_tradnl"/>
        </w:rPr>
        <w:t xml:space="preserve"> C-373 del 27 de julio de 2021,</w:t>
      </w:r>
      <w:r w:rsidR="00F13120">
        <w:rPr>
          <w:rFonts w:ascii="Arial" w:eastAsia="Calibri" w:hAnsi="Arial" w:cs="Arial"/>
          <w:color w:val="000000" w:themeColor="text1"/>
          <w:sz w:val="22"/>
          <w:lang w:val="es-ES_tradnl"/>
        </w:rPr>
        <w:t xml:space="preserve"> C-412 del 17 de agosto de 2021, C-402 del 19 de agosto de 2021, C-425 del 19 de agosto de 2021, C-632 del 19 de noviembre de 2021, C-680 del 9 de diciembre de 2021, C-722 del 20 de diciembre de 2021 y C-751 del 7 </w:t>
      </w:r>
      <w:r w:rsidR="00F13120">
        <w:rPr>
          <w:rFonts w:ascii="Arial" w:eastAsia="Calibri" w:hAnsi="Arial" w:cs="Arial"/>
          <w:color w:val="000000" w:themeColor="text1"/>
          <w:sz w:val="22"/>
          <w:lang w:val="es-ES_tradnl"/>
        </w:rPr>
        <w:lastRenderedPageBreak/>
        <w:t>de febrero de 2022</w:t>
      </w:r>
      <w:r w:rsidR="00DD6DB9" w:rsidRPr="009C7D09">
        <w:rPr>
          <w:rFonts w:ascii="Arial" w:eastAsia="Calibri" w:hAnsi="Arial" w:cs="Arial"/>
          <w:color w:val="000000" w:themeColor="text1"/>
          <w:sz w:val="22"/>
          <w:lang w:val="es-ES_tradnl"/>
        </w:rPr>
        <w:t xml:space="preserve">. </w:t>
      </w:r>
      <w:r w:rsidRPr="009C7D09">
        <w:rPr>
          <w:rFonts w:ascii="Arial" w:eastAsia="Calibri" w:hAnsi="Arial" w:cs="Arial"/>
          <w:color w:val="000000" w:themeColor="text1"/>
          <w:sz w:val="22"/>
          <w:lang w:val="es-ES_tradnl"/>
        </w:rPr>
        <w:t>Las tesis expuestas en los anteriores conceptos se reiteran a continuación y se complementan en lo pertinente.</w:t>
      </w:r>
    </w:p>
    <w:p w14:paraId="3E0893AD" w14:textId="6A16188E" w:rsidR="00B34542" w:rsidRPr="00550130" w:rsidRDefault="00B34542" w:rsidP="00BE1E33">
      <w:pPr>
        <w:spacing w:line="276" w:lineRule="auto"/>
        <w:jc w:val="both"/>
        <w:rPr>
          <w:rFonts w:ascii="Arial" w:eastAsia="Calibri" w:hAnsi="Arial" w:cs="Arial"/>
          <w:b/>
          <w:bCs/>
          <w:sz w:val="22"/>
          <w:lang w:val="es-ES_tradnl"/>
        </w:rPr>
      </w:pPr>
    </w:p>
    <w:p w14:paraId="69A70D32" w14:textId="279E8A19" w:rsidR="00B34542" w:rsidRPr="00450F40" w:rsidRDefault="0012775A" w:rsidP="00B34542">
      <w:pPr>
        <w:jc w:val="both"/>
        <w:rPr>
          <w:rFonts w:ascii="Arial" w:hAnsi="Arial" w:cs="Arial"/>
          <w:b/>
          <w:bCs/>
          <w:color w:val="000000" w:themeColor="text1"/>
          <w:sz w:val="22"/>
          <w:lang w:val="es-ES"/>
        </w:rPr>
      </w:pPr>
      <w:r>
        <w:rPr>
          <w:rFonts w:ascii="Arial" w:hAnsi="Arial" w:cs="Arial"/>
          <w:b/>
          <w:bCs/>
          <w:color w:val="000000" w:themeColor="text1"/>
          <w:sz w:val="22"/>
          <w:lang w:val="es-ES"/>
        </w:rPr>
        <w:t xml:space="preserve">2.1 </w:t>
      </w:r>
      <w:r w:rsidR="00AD7B0E">
        <w:rPr>
          <w:rFonts w:ascii="Arial" w:hAnsi="Arial" w:cs="Arial"/>
          <w:b/>
          <w:bCs/>
          <w:color w:val="000000" w:themeColor="text1"/>
          <w:sz w:val="22"/>
          <w:lang w:val="es-ES"/>
        </w:rPr>
        <w:t xml:space="preserve">Fundamento normativo de los documentos tipo </w:t>
      </w:r>
      <w:r w:rsidR="00B256A0">
        <w:rPr>
          <w:rFonts w:ascii="Arial" w:hAnsi="Arial" w:cs="Arial"/>
          <w:b/>
          <w:bCs/>
          <w:color w:val="000000" w:themeColor="text1"/>
          <w:sz w:val="22"/>
          <w:lang w:val="es-ES"/>
        </w:rPr>
        <w:t>de licitación pública para obras de infraestructura de agua potable y saneamiento básico</w:t>
      </w:r>
    </w:p>
    <w:p w14:paraId="0CC0519A" w14:textId="77777777" w:rsidR="00792A39" w:rsidRDefault="00792A39" w:rsidP="00792A39">
      <w:pPr>
        <w:ind w:firstLine="705"/>
        <w:jc w:val="both"/>
        <w:rPr>
          <w:rFonts w:ascii="Arial" w:eastAsia="Times New Roman" w:hAnsi="Arial" w:cs="Arial"/>
          <w:bCs/>
          <w:color w:val="000000" w:themeColor="text1"/>
          <w:sz w:val="22"/>
          <w:lang w:val="es-ES" w:eastAsia="es-ES_tradnl"/>
        </w:rPr>
      </w:pPr>
    </w:p>
    <w:p w14:paraId="09255634" w14:textId="0F8824DE" w:rsidR="00DE4EF6" w:rsidRPr="00DE4EF6" w:rsidRDefault="00DE4EF6" w:rsidP="00B84313">
      <w:pPr>
        <w:spacing w:before="120" w:after="120" w:line="276" w:lineRule="auto"/>
        <w:jc w:val="both"/>
        <w:rPr>
          <w:rFonts w:ascii="Arial" w:eastAsia="Calibri" w:hAnsi="Arial" w:cs="Arial"/>
          <w:color w:val="0D0D0D"/>
          <w:sz w:val="22"/>
        </w:rPr>
      </w:pPr>
      <w:r w:rsidRPr="00DE4EF6">
        <w:rPr>
          <w:rFonts w:ascii="Arial" w:eastAsia="Calibri" w:hAnsi="Arial" w:cs="Arial"/>
          <w:color w:val="000000"/>
          <w:sz w:val="22"/>
          <w:szCs w:val="24"/>
          <w:lang w:val="es-CO" w:eastAsia="es-ES_tradnl"/>
        </w:rPr>
        <w:t xml:space="preserve">El artículo 4 de la Ley 1882 de 2018 determinó la obligatoriedad por parte de todas las entidades públicas sometidas al </w:t>
      </w:r>
      <w:r w:rsidR="008E41EF">
        <w:rPr>
          <w:rFonts w:ascii="Arial" w:eastAsia="Calibri" w:hAnsi="Arial" w:cs="Arial"/>
          <w:color w:val="000000"/>
          <w:sz w:val="22"/>
          <w:szCs w:val="24"/>
          <w:lang w:val="es-CO" w:eastAsia="es-ES_tradnl"/>
        </w:rPr>
        <w:t>E</w:t>
      </w:r>
      <w:r w:rsidRPr="00DE4EF6">
        <w:rPr>
          <w:rFonts w:ascii="Arial" w:eastAsia="Calibri" w:hAnsi="Arial" w:cs="Arial"/>
          <w:color w:val="000000"/>
          <w:sz w:val="22"/>
          <w:szCs w:val="24"/>
          <w:lang w:val="es-CO" w:eastAsia="es-ES_tradnl"/>
        </w:rPr>
        <w:t xml:space="preserve">statuto </w:t>
      </w:r>
      <w:r w:rsidR="008E41EF">
        <w:rPr>
          <w:rFonts w:ascii="Arial" w:eastAsia="Calibri" w:hAnsi="Arial" w:cs="Arial"/>
          <w:color w:val="000000"/>
          <w:sz w:val="22"/>
          <w:szCs w:val="24"/>
          <w:lang w:val="es-CO" w:eastAsia="es-ES_tradnl"/>
        </w:rPr>
        <w:t>G</w:t>
      </w:r>
      <w:r w:rsidRPr="00DE4EF6">
        <w:rPr>
          <w:rFonts w:ascii="Arial" w:eastAsia="Calibri" w:hAnsi="Arial" w:cs="Arial"/>
          <w:color w:val="000000"/>
          <w:sz w:val="22"/>
          <w:szCs w:val="24"/>
          <w:lang w:val="es-CO" w:eastAsia="es-ES_tradnl"/>
        </w:rPr>
        <w:t xml:space="preserve">eneral de </w:t>
      </w:r>
      <w:r w:rsidR="008E41EF">
        <w:rPr>
          <w:rFonts w:ascii="Arial" w:eastAsia="Calibri" w:hAnsi="Arial" w:cs="Arial"/>
          <w:color w:val="000000"/>
          <w:sz w:val="22"/>
          <w:szCs w:val="24"/>
          <w:lang w:val="es-CO" w:eastAsia="es-ES_tradnl"/>
        </w:rPr>
        <w:t>C</w:t>
      </w:r>
      <w:r w:rsidRPr="00DE4EF6">
        <w:rPr>
          <w:rFonts w:ascii="Arial" w:eastAsia="Calibri" w:hAnsi="Arial" w:cs="Arial"/>
          <w:color w:val="000000"/>
          <w:sz w:val="22"/>
          <w:szCs w:val="24"/>
          <w:lang w:val="es-CO" w:eastAsia="es-ES_tradnl"/>
        </w:rPr>
        <w:t xml:space="preserve">ontratación </w:t>
      </w:r>
      <w:r w:rsidR="008E41EF">
        <w:rPr>
          <w:rFonts w:ascii="Arial" w:eastAsia="Calibri" w:hAnsi="Arial" w:cs="Arial"/>
          <w:color w:val="000000"/>
          <w:sz w:val="22"/>
          <w:szCs w:val="24"/>
          <w:lang w:val="es-CO" w:eastAsia="es-ES_tradnl"/>
        </w:rPr>
        <w:t>de la Administración P</w:t>
      </w:r>
      <w:r w:rsidRPr="00DE4EF6">
        <w:rPr>
          <w:rFonts w:ascii="Arial" w:eastAsia="Calibri" w:hAnsi="Arial" w:cs="Arial"/>
          <w:color w:val="000000"/>
          <w:sz w:val="22"/>
          <w:szCs w:val="24"/>
          <w:lang w:val="es-CO" w:eastAsia="es-ES_tradnl"/>
        </w:rPr>
        <w:t xml:space="preserve">ública de aplicar los documentos tipo adoptados por el </w:t>
      </w:r>
      <w:r w:rsidR="00186B1E">
        <w:rPr>
          <w:rFonts w:ascii="Arial" w:eastAsia="Calibri" w:hAnsi="Arial" w:cs="Arial"/>
          <w:color w:val="000000"/>
          <w:sz w:val="22"/>
          <w:szCs w:val="24"/>
          <w:lang w:val="es-CO" w:eastAsia="es-ES_tradnl"/>
        </w:rPr>
        <w:t>G</w:t>
      </w:r>
      <w:r w:rsidRPr="00DE4EF6">
        <w:rPr>
          <w:rFonts w:ascii="Arial" w:eastAsia="Calibri" w:hAnsi="Arial" w:cs="Arial"/>
          <w:color w:val="000000"/>
          <w:sz w:val="22"/>
          <w:szCs w:val="24"/>
          <w:lang w:val="es-CO" w:eastAsia="es-ES_tradnl"/>
        </w:rPr>
        <w:t xml:space="preserve">obierno </w:t>
      </w:r>
      <w:r w:rsidR="00186B1E">
        <w:rPr>
          <w:rFonts w:ascii="Arial" w:eastAsia="Calibri" w:hAnsi="Arial" w:cs="Arial"/>
          <w:color w:val="000000"/>
          <w:sz w:val="22"/>
          <w:szCs w:val="24"/>
          <w:lang w:val="es-CO" w:eastAsia="es-ES_tradnl"/>
        </w:rPr>
        <w:t>N</w:t>
      </w:r>
      <w:r w:rsidRPr="00DE4EF6">
        <w:rPr>
          <w:rFonts w:ascii="Arial" w:eastAsia="Calibri" w:hAnsi="Arial" w:cs="Arial"/>
          <w:color w:val="000000"/>
          <w:sz w:val="22"/>
          <w:szCs w:val="24"/>
          <w:lang w:val="es-CO" w:eastAsia="es-ES_tradnl"/>
        </w:rPr>
        <w:t xml:space="preserve">acional. Esta norma establecía que el Gobierno </w:t>
      </w:r>
      <w:r w:rsidR="00186B1E">
        <w:rPr>
          <w:rFonts w:ascii="Arial" w:eastAsia="Calibri" w:hAnsi="Arial" w:cs="Arial"/>
          <w:color w:val="000000"/>
          <w:sz w:val="22"/>
          <w:szCs w:val="24"/>
          <w:lang w:val="es-CO" w:eastAsia="es-ES_tradnl"/>
        </w:rPr>
        <w:t>N</w:t>
      </w:r>
      <w:r w:rsidRPr="00DE4EF6">
        <w:rPr>
          <w:rFonts w:ascii="Arial" w:eastAsia="Calibri" w:hAnsi="Arial" w:cs="Arial"/>
          <w:color w:val="000000"/>
          <w:sz w:val="22"/>
          <w:szCs w:val="24"/>
          <w:lang w:val="es-CO" w:eastAsia="es-ES_tradnl"/>
        </w:rPr>
        <w:t>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w:t>
      </w:r>
      <w:r w:rsidRPr="00DE4EF6">
        <w:rPr>
          <w:rFonts w:ascii="Arial" w:eastAsia="Calibri" w:hAnsi="Arial" w:cs="Arial"/>
          <w:color w:val="000000"/>
          <w:sz w:val="22"/>
          <w:szCs w:val="24"/>
          <w:vertAlign w:val="superscript"/>
          <w:lang w:val="es-CO" w:eastAsia="es-ES_tradnl"/>
        </w:rPr>
        <w:footnoteReference w:id="1"/>
      </w:r>
      <w:r w:rsidRPr="00DE4EF6">
        <w:rPr>
          <w:rFonts w:ascii="Arial" w:eastAsia="Calibri" w:hAnsi="Arial" w:cs="Arial"/>
          <w:color w:val="000000"/>
          <w:sz w:val="22"/>
          <w:szCs w:val="24"/>
          <w:lang w:val="es-CO" w:eastAsia="es-ES_tradnl"/>
        </w:rPr>
        <w:t>.</w:t>
      </w:r>
      <w:r w:rsidRPr="00DE4EF6">
        <w:rPr>
          <w:rFonts w:ascii="Arial" w:eastAsia="Calibri" w:hAnsi="Arial" w:cs="Arial"/>
          <w:color w:val="0D0D0D"/>
          <w:sz w:val="22"/>
        </w:rPr>
        <w:t xml:space="preserve"> </w:t>
      </w:r>
    </w:p>
    <w:p w14:paraId="7868D10B" w14:textId="4B06EB10" w:rsidR="00DE4EF6" w:rsidRPr="00DE4EF6" w:rsidRDefault="00DE4EF6" w:rsidP="00B84313">
      <w:pPr>
        <w:spacing w:before="120" w:after="120" w:line="276" w:lineRule="auto"/>
        <w:ind w:firstLine="708"/>
        <w:jc w:val="both"/>
        <w:rPr>
          <w:rFonts w:ascii="Arial" w:eastAsia="Calibri" w:hAnsi="Arial" w:cs="Arial"/>
          <w:color w:val="0D0D0D"/>
          <w:sz w:val="22"/>
        </w:rPr>
      </w:pPr>
      <w:r w:rsidRPr="00DE4EF6">
        <w:rPr>
          <w:rFonts w:ascii="Arial" w:eastAsia="Calibri" w:hAnsi="Arial" w:cs="Arial"/>
          <w:color w:val="0D0D0D"/>
          <w:sz w:val="22"/>
        </w:rPr>
        <w:t xml:space="preserve">Posteriormente, el 22 de julio de 2020, </w:t>
      </w:r>
      <w:r w:rsidR="008E41EF">
        <w:rPr>
          <w:rFonts w:ascii="Arial" w:eastAsia="Calibri" w:hAnsi="Arial" w:cs="Arial"/>
          <w:color w:val="0D0D0D"/>
          <w:sz w:val="22"/>
        </w:rPr>
        <w:t>se</w:t>
      </w:r>
      <w:r w:rsidRPr="00DE4EF6">
        <w:rPr>
          <w:rFonts w:ascii="Arial" w:eastAsia="Calibri" w:hAnsi="Arial" w:cs="Arial"/>
          <w:color w:val="0D0D0D"/>
          <w:sz w:val="22"/>
        </w:rPr>
        <w:t xml:space="preserve">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w:t>
      </w:r>
      <w:proofErr w:type="spellStart"/>
      <w:r w:rsidRPr="00DE4EF6">
        <w:rPr>
          <w:rFonts w:ascii="Arial" w:eastAsia="Calibri" w:hAnsi="Arial" w:cs="Arial"/>
          <w:color w:val="0D0D0D"/>
          <w:sz w:val="22"/>
        </w:rPr>
        <w:t>iii</w:t>
      </w:r>
      <w:proofErr w:type="spellEnd"/>
      <w:r w:rsidRPr="00DE4EF6">
        <w:rPr>
          <w:rFonts w:ascii="Arial" w:eastAsia="Calibri" w:hAnsi="Arial" w:cs="Arial"/>
          <w:color w:val="0D0D0D"/>
          <w:sz w:val="22"/>
        </w:rPr>
        <w:t xml:space="preserve">) la implementación de procesos de capacitación en los municipios para la utilización de los documentos tipo buscando el desarrollo de la economía local; y </w:t>
      </w:r>
      <w:proofErr w:type="spellStart"/>
      <w:r w:rsidRPr="00DE4EF6">
        <w:rPr>
          <w:rFonts w:ascii="Arial" w:eastAsia="Calibri" w:hAnsi="Arial" w:cs="Arial"/>
          <w:color w:val="0D0D0D"/>
          <w:sz w:val="22"/>
        </w:rPr>
        <w:t>iv</w:t>
      </w:r>
      <w:proofErr w:type="spellEnd"/>
      <w:r w:rsidRPr="00DE4EF6">
        <w:rPr>
          <w:rFonts w:ascii="Arial" w:eastAsia="Calibri" w:hAnsi="Arial" w:cs="Arial"/>
          <w:color w:val="0D0D0D"/>
          <w:sz w:val="22"/>
        </w:rPr>
        <w:t xml:space="preserve">) las responsabilidades para Colombia </w:t>
      </w:r>
      <w:r w:rsidRPr="00DE4EF6">
        <w:rPr>
          <w:rFonts w:ascii="Arial" w:eastAsia="Calibri" w:hAnsi="Arial" w:cs="Arial"/>
          <w:color w:val="0D0D0D"/>
          <w:sz w:val="22"/>
        </w:rPr>
        <w:lastRenderedPageBreak/>
        <w:t>Compra Eficiente en la definición del desarrollo e implementación de los documentos tipo mediante cronogramas, coordinación con otras entidades especializadas, recepción de comentarios de los interesados y revisión de los documentos tipo expedidos</w:t>
      </w:r>
      <w:r w:rsidRPr="00DE4EF6">
        <w:rPr>
          <w:rFonts w:ascii="Arial" w:eastAsia="Calibri" w:hAnsi="Arial" w:cs="Arial"/>
          <w:color w:val="0D0D0D"/>
          <w:sz w:val="22"/>
          <w:vertAlign w:val="superscript"/>
        </w:rPr>
        <w:footnoteReference w:id="2"/>
      </w:r>
      <w:r w:rsidRPr="00DE4EF6">
        <w:rPr>
          <w:rFonts w:ascii="Arial" w:eastAsia="Calibri" w:hAnsi="Arial" w:cs="Arial"/>
          <w:color w:val="0D0D0D"/>
          <w:sz w:val="22"/>
        </w:rPr>
        <w:t xml:space="preserve">. </w:t>
      </w:r>
    </w:p>
    <w:p w14:paraId="68289020" w14:textId="77777777" w:rsidR="00DE4EF6" w:rsidRPr="00DE4EF6" w:rsidRDefault="00DE4EF6" w:rsidP="00B84313">
      <w:pPr>
        <w:spacing w:before="120" w:after="120" w:line="276" w:lineRule="auto"/>
        <w:ind w:firstLine="709"/>
        <w:jc w:val="both"/>
        <w:rPr>
          <w:rFonts w:ascii="Arial" w:eastAsia="Calibri" w:hAnsi="Arial" w:cs="Arial"/>
          <w:sz w:val="22"/>
        </w:rPr>
      </w:pPr>
      <w:r w:rsidRPr="00DE4EF6">
        <w:rPr>
          <w:rFonts w:ascii="Arial" w:eastAsia="Calibri" w:hAnsi="Arial" w:cs="Arial"/>
          <w:sz w:val="22"/>
        </w:rPr>
        <w:t>De conformidad con esta Ley, se otorgó a la Agencia Nacional de Contratación Pública – Colombia Compra Eficiente la competencia para adoptar los documentos tipo; entidad que para el cumplimiento de las funciones atribuidas por el Decreto Ley 4170 de 2011, requiere la «coordinación con entidades técnicas o especializadas». Lo anterior con la finalidad de elaborar los cronogramas y procedimientos indispensables para implementarlos de forma estratégica en los distintos sectores de la economía, facilitando su incorporación en el sistema de compra pública.</w:t>
      </w:r>
    </w:p>
    <w:p w14:paraId="66B86B08" w14:textId="06824AB9" w:rsidR="002A6219" w:rsidRPr="00DE4EF6" w:rsidRDefault="00DE4EF6" w:rsidP="002A6219">
      <w:pPr>
        <w:tabs>
          <w:tab w:val="left" w:pos="0"/>
          <w:tab w:val="left" w:pos="284"/>
        </w:tabs>
        <w:spacing w:before="120" w:after="120" w:line="276" w:lineRule="auto"/>
        <w:ind w:firstLine="709"/>
        <w:jc w:val="both"/>
        <w:rPr>
          <w:rFonts w:ascii="Arial" w:eastAsia="Times New Roman" w:hAnsi="Arial" w:cs="Arial"/>
          <w:color w:val="000000"/>
          <w:sz w:val="22"/>
          <w:bdr w:val="none" w:sz="0" w:space="0" w:color="auto" w:frame="1"/>
          <w:lang w:val="es-CO" w:eastAsia="es-ES_tradnl"/>
        </w:rPr>
      </w:pPr>
      <w:r w:rsidRPr="00DE4EF6">
        <w:rPr>
          <w:rFonts w:ascii="Arial" w:eastAsia="Calibri" w:hAnsi="Arial" w:cs="Arial"/>
          <w:sz w:val="22"/>
        </w:rPr>
        <w:t>Además, por disposición expresa de la Ley 2022 de 2020, los «Documentos tipo» adoptados por la Agencia Nacional de Contratación Pública son de obligatorio cumplimiento por todas las entidades públicas, cuyo régimen de contratación está sometida al Estatuto General de la Contratación de la Administración Pública ‒EGCAP‒. Esta obligatoriedad implica que las autoridades deben implementar los documentos tipo que encuentren dentro de su ámbito de aplicación, sin perjuicio de su «inalterabilidad»</w:t>
      </w:r>
      <w:r w:rsidRPr="00DE4EF6">
        <w:rPr>
          <w:rFonts w:ascii="Arial" w:eastAsia="Times New Roman" w:hAnsi="Arial" w:cs="Arial"/>
          <w:color w:val="000000"/>
          <w:sz w:val="22"/>
          <w:bdr w:val="none" w:sz="0" w:space="0" w:color="auto" w:frame="1"/>
          <w:lang w:val="es-CO" w:eastAsia="es-ES_tradnl"/>
        </w:rPr>
        <w:t>. Lo anterior significa que las entidades públicas carecen de la facultad para modificarlos, con excepción de aquellos aspectos que pueden diligenciar, es decir, los espacios que están incluidos entre corchetes y resaltados en gris.</w:t>
      </w:r>
    </w:p>
    <w:p w14:paraId="3B289124" w14:textId="77777777" w:rsidR="00DE4EF6" w:rsidRPr="00DE4EF6" w:rsidRDefault="00DE4EF6" w:rsidP="002A6219">
      <w:pPr>
        <w:spacing w:before="120" w:after="120" w:line="276" w:lineRule="auto"/>
        <w:ind w:firstLine="709"/>
        <w:jc w:val="both"/>
        <w:rPr>
          <w:rFonts w:ascii="Arial" w:eastAsia="Calibri" w:hAnsi="Arial" w:cs="Arial"/>
          <w:sz w:val="22"/>
        </w:rPr>
      </w:pPr>
      <w:r w:rsidRPr="00DE4EF6">
        <w:rPr>
          <w:rFonts w:ascii="Arial" w:eastAsia="Calibri" w:hAnsi="Arial" w:cs="Arial"/>
          <w:sz w:val="22"/>
        </w:rPr>
        <w:lastRenderedPageBreak/>
        <w:t xml:space="preserve">Así, en desarrollo de la Ley 2022 de 2020, la Agencia Nacional de Contratación Pública expidió las Resoluciones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w:t>
      </w:r>
    </w:p>
    <w:p w14:paraId="1E54EF37" w14:textId="77777777" w:rsidR="00DE4EF6" w:rsidRPr="00DE4EF6" w:rsidRDefault="00DE4EF6" w:rsidP="00B84313">
      <w:pPr>
        <w:spacing w:before="120" w:after="120" w:line="276" w:lineRule="auto"/>
        <w:ind w:firstLine="709"/>
        <w:jc w:val="both"/>
        <w:rPr>
          <w:rFonts w:ascii="Arial" w:eastAsia="Calibri" w:hAnsi="Arial" w:cs="Arial"/>
          <w:bCs/>
          <w:sz w:val="22"/>
          <w:lang w:val="es-ES_tradnl"/>
        </w:rPr>
      </w:pPr>
      <w:r w:rsidRPr="00DE4EF6">
        <w:rPr>
          <w:rFonts w:ascii="Arial" w:eastAsia="Times New Roman" w:hAnsi="Arial" w:cs="Arial"/>
          <w:bCs/>
          <w:sz w:val="22"/>
          <w:szCs w:val="24"/>
          <w:lang w:val="es-CO" w:eastAsia="es-ES_tradnl"/>
        </w:rPr>
        <w:t xml:space="preserve">Estos documentos fueron modificados mediante la </w:t>
      </w:r>
      <w:r w:rsidRPr="00DE4EF6">
        <w:rPr>
          <w:rFonts w:ascii="Arial" w:eastAsia="Times New Roman" w:hAnsi="Arial" w:cs="Arial"/>
          <w:bCs/>
          <w:sz w:val="22"/>
          <w:szCs w:val="24"/>
          <w:lang w:eastAsia="es-ES_tradnl"/>
        </w:rPr>
        <w:t>Resolución 161 del 17 de junio de 2021</w:t>
      </w:r>
      <w:r w:rsidRPr="00DE4EF6">
        <w:rPr>
          <w:rFonts w:ascii="Arial" w:eastAsia="Times New Roman" w:hAnsi="Arial" w:cs="Arial"/>
          <w:bCs/>
          <w:sz w:val="22"/>
          <w:szCs w:val="24"/>
          <w:lang w:val="es-CO" w:eastAsia="es-ES_tradnl"/>
        </w:rPr>
        <w:t xml:space="preserve">. Con base en esta resolución se </w:t>
      </w:r>
      <w:r w:rsidRPr="00DE4EF6">
        <w:rPr>
          <w:rFonts w:ascii="Arial" w:eastAsia="Times New Roman" w:hAnsi="Arial" w:cs="Arial"/>
          <w:bCs/>
          <w:sz w:val="22"/>
          <w:szCs w:val="24"/>
          <w:lang w:val="es-ES_tradnl" w:eastAsia="es-ES_tradnl"/>
        </w:rPr>
        <w:t xml:space="preserve">estandarizó la acreditación de los factores de desempate del artículo 35 de la Ley 2069 de 2020, dirigido a los procesos de selección que deban adelantarse con documentos tipo y se realizaron modificaciones a los documentos base, formatos y anexos de los documentos tipo. </w:t>
      </w:r>
    </w:p>
    <w:p w14:paraId="3B69E25A" w14:textId="77777777" w:rsidR="00DE4EF6" w:rsidRPr="00DE4EF6" w:rsidRDefault="00DE4EF6" w:rsidP="00B84313">
      <w:pPr>
        <w:spacing w:before="120" w:after="120" w:line="276" w:lineRule="auto"/>
        <w:ind w:firstLine="709"/>
        <w:jc w:val="both"/>
        <w:rPr>
          <w:rFonts w:ascii="Arial" w:eastAsia="Calibri" w:hAnsi="Arial" w:cs="Arial"/>
          <w:color w:val="000000"/>
          <w:sz w:val="22"/>
          <w:lang w:val="es-ES_tradnl"/>
        </w:rPr>
      </w:pPr>
      <w:r w:rsidRPr="00DE4EF6">
        <w:rPr>
          <w:rFonts w:ascii="Arial" w:eastAsia="Calibri" w:hAnsi="Arial" w:cs="Arial"/>
          <w:bCs/>
          <w:sz w:val="22"/>
          <w:lang w:val="es-ES_tradnl"/>
        </w:rPr>
        <w:t xml:space="preserve">Posteriormente, se profirió la Resolución 173 del 30 de junio de 2021, </w:t>
      </w:r>
      <w:r w:rsidRPr="00DE4EF6">
        <w:rPr>
          <w:rFonts w:ascii="Arial" w:eastAsia="Calibri" w:hAnsi="Arial" w:cs="Arial"/>
          <w:sz w:val="22"/>
        </w:rPr>
        <w:t>«</w:t>
      </w:r>
      <w:r w:rsidRPr="00DE4EF6">
        <w:rPr>
          <w:rFonts w:ascii="Arial" w:eastAsia="Calibri" w:hAnsi="Arial" w:cs="Arial"/>
          <w:bCs/>
          <w:sz w:val="22"/>
          <w:lang w:val="es-CO"/>
        </w:rPr>
        <w:t>Por la cual se modifican los documentos tipo para los procesos de licitación pública para obras de infraestructura de agua potable y saneamiento básico adoptados por la Agencia Nacional de Contratación Pública – Colombia Compra Eficiente mediante las Resoluciones 248 y 249 del 1 de diciembre de 2020</w:t>
      </w:r>
      <w:r w:rsidRPr="00DE4EF6">
        <w:rPr>
          <w:rFonts w:ascii="Arial" w:eastAsia="Calibri" w:hAnsi="Arial" w:cs="Arial"/>
          <w:color w:val="0D0D0D"/>
          <w:sz w:val="22"/>
        </w:rPr>
        <w:t xml:space="preserve">». </w:t>
      </w:r>
      <w:r w:rsidRPr="00DE4EF6">
        <w:rPr>
          <w:rFonts w:ascii="Arial" w:eastAsia="Calibri" w:hAnsi="Arial" w:cs="Arial"/>
          <w:bCs/>
          <w:sz w:val="22"/>
          <w:lang w:val="es-CO"/>
        </w:rPr>
        <w:t xml:space="preserve">Su expedición se realizó debido a la necesidad de ajustar el contenido de la «Matriz 1 -Experiencia» en estos documentos tipo, en atención a las peticiones y observaciones realizadas por los ciudadanos y las entidades técnicas del sector que participaron en la construcción de estos documentos, que identificaron algunos aspectos en la «Matriz 1 – Experiencia» que debían modificarse. </w:t>
      </w:r>
      <w:r w:rsidRPr="00DE4EF6">
        <w:rPr>
          <w:rFonts w:ascii="Arial" w:eastAsia="Calibri" w:hAnsi="Arial" w:cs="Arial"/>
          <w:color w:val="000000"/>
          <w:sz w:val="22"/>
          <w:lang w:val="es-CO"/>
        </w:rPr>
        <w:t>D</w:t>
      </w:r>
      <w:r w:rsidRPr="00DE4EF6">
        <w:rPr>
          <w:rFonts w:ascii="Arial" w:eastAsia="Calibri" w:hAnsi="Arial" w:cs="Arial"/>
          <w:bCs/>
          <w:sz w:val="22"/>
          <w:lang w:val="es-CO"/>
        </w:rPr>
        <w:t>e conformidad con el artículo 3 de dicha resolución</w:t>
      </w:r>
      <w:r w:rsidRPr="00DE4EF6">
        <w:rPr>
          <w:rFonts w:ascii="Arial" w:eastAsia="Calibri" w:hAnsi="Arial" w:cs="Arial"/>
          <w:bCs/>
          <w:sz w:val="22"/>
          <w:lang w:val="es-ES_tradnl"/>
        </w:rPr>
        <w:t>, estas</w:t>
      </w:r>
      <w:r w:rsidRPr="00DE4EF6">
        <w:rPr>
          <w:rFonts w:ascii="Arial" w:eastAsia="Calibri" w:hAnsi="Arial" w:cs="Arial"/>
          <w:bCs/>
          <w:sz w:val="22"/>
          <w:lang w:val="es-CO"/>
        </w:rPr>
        <w:t xml:space="preserve"> modificaciones serán obligatorias en</w:t>
      </w:r>
      <w:r w:rsidRPr="00DE4EF6">
        <w:rPr>
          <w:rFonts w:ascii="Arial" w:eastAsia="Calibri" w:hAnsi="Arial" w:cs="Arial"/>
          <w:color w:val="000000"/>
          <w:sz w:val="22"/>
          <w:lang w:val="es-ES_tradnl"/>
        </w:rPr>
        <w:t xml:space="preserve"> los procesos de selección cuyo aviso de convocatoria se publiquen a partir del 12 de julio de 2021.</w:t>
      </w:r>
    </w:p>
    <w:p w14:paraId="681D7A93" w14:textId="77777777" w:rsidR="00DE4EF6" w:rsidRPr="00DE4EF6" w:rsidRDefault="00DE4EF6" w:rsidP="00B84313">
      <w:pPr>
        <w:spacing w:before="120" w:after="120" w:line="276" w:lineRule="auto"/>
        <w:ind w:firstLine="709"/>
        <w:jc w:val="both"/>
        <w:rPr>
          <w:rFonts w:ascii="Arial" w:eastAsia="Calibri" w:hAnsi="Arial" w:cs="Arial"/>
          <w:color w:val="000000"/>
          <w:sz w:val="22"/>
          <w:lang w:val="es-ES_tradnl" w:eastAsia="es-ES_tradnl"/>
        </w:rPr>
      </w:pPr>
      <w:r w:rsidRPr="00DE4EF6">
        <w:rPr>
          <w:rFonts w:ascii="Arial" w:eastAsia="Times New Roman" w:hAnsi="Arial" w:cs="Arial"/>
          <w:color w:val="0D0D0D"/>
          <w:sz w:val="22"/>
          <w:szCs w:val="24"/>
          <w:bdr w:val="none" w:sz="0" w:space="0" w:color="auto" w:frame="1"/>
          <w:lang w:val="es-ES_tradnl" w:eastAsia="es-CO"/>
        </w:rPr>
        <w:t>Por último, para ajustar el contenido a las normas de la regla de origen del Decreto 680 del 22 de junio de 2021, recientemente la Agencia modificó los documentos tipo mediante la Resolución 304 del 13 de octubre de 2021, la cual comenzó a regir para los procesos de contratación cuyo aviso de convocatoria se publique a partir del 2 de noviembre de 2021.</w:t>
      </w:r>
    </w:p>
    <w:p w14:paraId="30FBF7B6" w14:textId="77777777" w:rsidR="00792A39" w:rsidRPr="00450F40" w:rsidRDefault="00792A39" w:rsidP="00920DB9">
      <w:pPr>
        <w:ind w:firstLine="705"/>
        <w:jc w:val="both"/>
        <w:rPr>
          <w:rFonts w:ascii="Arial" w:eastAsia="Times New Roman" w:hAnsi="Arial" w:cs="Arial"/>
          <w:bCs/>
          <w:color w:val="000000" w:themeColor="text1"/>
          <w:sz w:val="22"/>
          <w:lang w:val="es-ES" w:eastAsia="es-ES_tradnl"/>
        </w:rPr>
      </w:pPr>
    </w:p>
    <w:p w14:paraId="0C8BE753" w14:textId="27745AF0" w:rsidR="00B34542" w:rsidRDefault="00634DC4" w:rsidP="00B34542">
      <w:pPr>
        <w:jc w:val="both"/>
        <w:rPr>
          <w:rFonts w:ascii="Arial" w:hAnsi="Arial" w:cs="Arial"/>
          <w:b/>
          <w:bCs/>
          <w:color w:val="000000" w:themeColor="text1"/>
          <w:sz w:val="22"/>
          <w:lang w:val="es-ES"/>
        </w:rPr>
      </w:pPr>
      <w:r w:rsidRPr="00E66D85">
        <w:rPr>
          <w:rFonts w:ascii="Arial" w:hAnsi="Arial" w:cs="Arial"/>
          <w:b/>
          <w:bCs/>
          <w:color w:val="000000"/>
          <w:sz w:val="22"/>
        </w:rPr>
        <w:t xml:space="preserve">2.2 </w:t>
      </w:r>
      <w:bookmarkStart w:id="5" w:name="_Hlk99621423"/>
      <w:r w:rsidR="00B372B9" w:rsidRPr="00971AA6">
        <w:rPr>
          <w:rFonts w:ascii="Arial" w:hAnsi="Arial" w:cs="Arial"/>
          <w:b/>
          <w:bCs/>
          <w:color w:val="000000"/>
          <w:sz w:val="22"/>
        </w:rPr>
        <w:t>Definición</w:t>
      </w:r>
      <w:r w:rsidR="00B372B9" w:rsidRPr="00B372B9">
        <w:rPr>
          <w:rFonts w:ascii="Arial" w:hAnsi="Arial" w:cs="Arial"/>
          <w:b/>
          <w:bCs/>
          <w:color w:val="000000"/>
          <w:sz w:val="22"/>
        </w:rPr>
        <w:t xml:space="preserve"> del método de ponderación </w:t>
      </w:r>
      <w:r w:rsidR="00A707F2">
        <w:rPr>
          <w:rFonts w:ascii="Arial" w:hAnsi="Arial" w:cs="Arial"/>
          <w:b/>
          <w:bCs/>
          <w:color w:val="000000"/>
          <w:sz w:val="22"/>
        </w:rPr>
        <w:t xml:space="preserve">de las ofertas </w:t>
      </w:r>
      <w:r w:rsidR="00B372B9" w:rsidRPr="00B372B9">
        <w:rPr>
          <w:rFonts w:ascii="Arial" w:hAnsi="Arial" w:cs="Arial"/>
          <w:b/>
          <w:bCs/>
          <w:color w:val="000000"/>
          <w:sz w:val="22"/>
        </w:rPr>
        <w:t>económica</w:t>
      </w:r>
      <w:r w:rsidR="00A707F2">
        <w:rPr>
          <w:rFonts w:ascii="Arial" w:hAnsi="Arial" w:cs="Arial"/>
          <w:b/>
          <w:bCs/>
          <w:color w:val="000000"/>
          <w:sz w:val="22"/>
        </w:rPr>
        <w:t>s</w:t>
      </w:r>
      <w:r w:rsidR="00B372B9" w:rsidRPr="00B372B9">
        <w:rPr>
          <w:rFonts w:ascii="Arial" w:hAnsi="Arial" w:cs="Arial"/>
          <w:b/>
          <w:bCs/>
          <w:color w:val="000000"/>
          <w:sz w:val="22"/>
        </w:rPr>
        <w:t xml:space="preserve"> en los </w:t>
      </w:r>
      <w:r w:rsidR="00B372B9" w:rsidRPr="00B372B9">
        <w:rPr>
          <w:rFonts w:ascii="Arial" w:hAnsi="Arial" w:cs="Arial"/>
          <w:b/>
          <w:bCs/>
          <w:color w:val="000000" w:themeColor="text1"/>
          <w:sz w:val="22"/>
          <w:lang w:val="es-ES"/>
        </w:rPr>
        <w:t>documentos tipo</w:t>
      </w:r>
      <w:r w:rsidR="003A1A9F">
        <w:rPr>
          <w:rFonts w:ascii="Arial" w:hAnsi="Arial" w:cs="Arial"/>
          <w:b/>
          <w:bCs/>
          <w:color w:val="000000" w:themeColor="text1"/>
          <w:sz w:val="22"/>
          <w:lang w:val="es-ES"/>
        </w:rPr>
        <w:t xml:space="preserve"> </w:t>
      </w:r>
      <w:bookmarkEnd w:id="5"/>
    </w:p>
    <w:p w14:paraId="35D163DB" w14:textId="77777777" w:rsidR="009F202D" w:rsidRPr="00774793" w:rsidRDefault="009F202D" w:rsidP="00B34542">
      <w:pPr>
        <w:jc w:val="both"/>
        <w:rPr>
          <w:rFonts w:ascii="Arial" w:hAnsi="Arial" w:cs="Arial"/>
          <w:b/>
          <w:bCs/>
          <w:color w:val="000000" w:themeColor="text1"/>
          <w:sz w:val="22"/>
          <w:lang w:val="es-ES"/>
        </w:rPr>
      </w:pPr>
    </w:p>
    <w:p w14:paraId="2F2608E6" w14:textId="0F99898B" w:rsidR="00B57623" w:rsidRDefault="00264977" w:rsidP="00264977">
      <w:pPr>
        <w:spacing w:before="120" w:after="120" w:line="276" w:lineRule="auto"/>
        <w:jc w:val="both"/>
        <w:textAlignment w:val="baseline"/>
        <w:rPr>
          <w:rFonts w:ascii="Arial" w:eastAsia="Times New Roman" w:hAnsi="Arial" w:cs="Arial"/>
          <w:sz w:val="22"/>
          <w:lang w:eastAsia="es-CO"/>
        </w:rPr>
      </w:pPr>
      <w:r>
        <w:rPr>
          <w:rFonts w:ascii="Arial" w:eastAsia="Times New Roman" w:hAnsi="Arial" w:cs="Arial"/>
          <w:sz w:val="22"/>
          <w:lang w:eastAsia="es-CO"/>
        </w:rPr>
        <w:t>El</w:t>
      </w:r>
      <w:r w:rsidR="00C0790E" w:rsidRPr="00920DB9">
        <w:rPr>
          <w:rFonts w:ascii="Arial" w:eastAsia="Times New Roman" w:hAnsi="Arial" w:cs="Arial"/>
          <w:sz w:val="22"/>
          <w:lang w:eastAsia="es-CO"/>
        </w:rPr>
        <w:t xml:space="preserve"> numeral 4.1.4 </w:t>
      </w:r>
      <w:r w:rsidR="007C6C48">
        <w:rPr>
          <w:rFonts w:ascii="Arial" w:eastAsia="Times New Roman" w:hAnsi="Arial" w:cs="Arial"/>
          <w:sz w:val="22"/>
          <w:lang w:eastAsia="es-CO"/>
        </w:rPr>
        <w:t xml:space="preserve">del </w:t>
      </w:r>
      <w:r w:rsidR="009979BE">
        <w:rPr>
          <w:rFonts w:ascii="Arial" w:eastAsia="Times New Roman" w:hAnsi="Arial" w:cs="Arial"/>
          <w:sz w:val="22"/>
          <w:lang w:eastAsia="es-CO"/>
        </w:rPr>
        <w:t>D</w:t>
      </w:r>
      <w:r w:rsidR="007C6C48">
        <w:rPr>
          <w:rFonts w:ascii="Arial" w:eastAsia="Times New Roman" w:hAnsi="Arial" w:cs="Arial"/>
          <w:sz w:val="22"/>
          <w:lang w:eastAsia="es-CO"/>
        </w:rPr>
        <w:t xml:space="preserve">ocumento </w:t>
      </w:r>
      <w:r w:rsidR="0087467F">
        <w:rPr>
          <w:rFonts w:ascii="Arial" w:eastAsia="Times New Roman" w:hAnsi="Arial" w:cs="Arial"/>
          <w:sz w:val="22"/>
          <w:lang w:eastAsia="es-CO"/>
        </w:rPr>
        <w:t>B</w:t>
      </w:r>
      <w:r w:rsidR="007C6C48">
        <w:rPr>
          <w:rFonts w:ascii="Arial" w:eastAsia="Times New Roman" w:hAnsi="Arial" w:cs="Arial"/>
          <w:sz w:val="22"/>
          <w:lang w:eastAsia="es-CO"/>
        </w:rPr>
        <w:t xml:space="preserve">ase </w:t>
      </w:r>
      <w:r w:rsidR="00BD56BA">
        <w:rPr>
          <w:rFonts w:ascii="Arial" w:eastAsia="Times New Roman" w:hAnsi="Arial" w:cs="Arial"/>
          <w:sz w:val="22"/>
          <w:lang w:eastAsia="es-CO"/>
        </w:rPr>
        <w:t xml:space="preserve">de </w:t>
      </w:r>
      <w:r w:rsidR="009539F4">
        <w:rPr>
          <w:rFonts w:ascii="Arial" w:eastAsia="Times New Roman" w:hAnsi="Arial" w:cs="Arial"/>
          <w:sz w:val="22"/>
          <w:lang w:eastAsia="es-CO"/>
        </w:rPr>
        <w:t xml:space="preserve">licitación de obra pública de infraestructura de agua potable y saneamiento básico, </w:t>
      </w:r>
      <w:r w:rsidR="006C2947" w:rsidRPr="00FA347E">
        <w:rPr>
          <w:rFonts w:ascii="Arial" w:eastAsia="Calibri" w:hAnsi="Arial" w:cs="Arial"/>
          <w:sz w:val="22"/>
        </w:rPr>
        <w:t xml:space="preserve">señala los métodos de ponderación de la </w:t>
      </w:r>
      <w:r w:rsidR="006C2947">
        <w:rPr>
          <w:rFonts w:ascii="Arial" w:eastAsia="Calibri" w:hAnsi="Arial" w:cs="Arial"/>
          <w:sz w:val="22"/>
        </w:rPr>
        <w:t>experiencia del proponente</w:t>
      </w:r>
      <w:r w:rsidR="006C2947" w:rsidRPr="00FA347E">
        <w:rPr>
          <w:rFonts w:ascii="Arial" w:eastAsia="Calibri" w:hAnsi="Arial" w:cs="Arial"/>
          <w:sz w:val="22"/>
        </w:rPr>
        <w:t xml:space="preserve"> presentando 4 alternativas: i) mediana con valor absoluto, ii) media geométrica, </w:t>
      </w:r>
      <w:proofErr w:type="spellStart"/>
      <w:r w:rsidR="006C2947" w:rsidRPr="00FA347E">
        <w:rPr>
          <w:rFonts w:ascii="Arial" w:eastAsia="Calibri" w:hAnsi="Arial" w:cs="Arial"/>
          <w:sz w:val="22"/>
        </w:rPr>
        <w:t>iii</w:t>
      </w:r>
      <w:proofErr w:type="spellEnd"/>
      <w:r w:rsidR="006C2947" w:rsidRPr="00FA347E">
        <w:rPr>
          <w:rFonts w:ascii="Arial" w:eastAsia="Calibri" w:hAnsi="Arial" w:cs="Arial"/>
          <w:sz w:val="22"/>
        </w:rPr>
        <w:t xml:space="preserve">) media aritmética baja y </w:t>
      </w:r>
      <w:proofErr w:type="spellStart"/>
      <w:r w:rsidR="006C2947" w:rsidRPr="00FA347E">
        <w:rPr>
          <w:rFonts w:ascii="Arial" w:eastAsia="Calibri" w:hAnsi="Arial" w:cs="Arial"/>
          <w:sz w:val="22"/>
        </w:rPr>
        <w:t>iv</w:t>
      </w:r>
      <w:proofErr w:type="spellEnd"/>
      <w:r w:rsidR="006C2947" w:rsidRPr="00FA347E">
        <w:rPr>
          <w:rFonts w:ascii="Arial" w:eastAsia="Calibri" w:hAnsi="Arial" w:cs="Arial"/>
          <w:sz w:val="22"/>
        </w:rPr>
        <w:t xml:space="preserve">) </w:t>
      </w:r>
      <w:r w:rsidR="00F15CF2">
        <w:rPr>
          <w:rFonts w:ascii="Arial" w:eastAsia="Calibri" w:hAnsi="Arial" w:cs="Arial"/>
          <w:sz w:val="22"/>
        </w:rPr>
        <w:t>menor valor</w:t>
      </w:r>
      <w:r w:rsidR="00C0790E" w:rsidRPr="00920DB9">
        <w:rPr>
          <w:rFonts w:ascii="Arial" w:eastAsia="Times New Roman" w:hAnsi="Arial" w:cs="Arial"/>
          <w:sz w:val="22"/>
          <w:lang w:eastAsia="es-CO"/>
        </w:rPr>
        <w:t>, l</w:t>
      </w:r>
      <w:r w:rsidR="00995EBB">
        <w:rPr>
          <w:rFonts w:ascii="Arial" w:eastAsia="Times New Roman" w:hAnsi="Arial" w:cs="Arial"/>
          <w:sz w:val="22"/>
          <w:lang w:eastAsia="es-CO"/>
        </w:rPr>
        <w:t>a</w:t>
      </w:r>
      <w:r w:rsidR="00C0790E" w:rsidRPr="00920DB9">
        <w:rPr>
          <w:rFonts w:ascii="Arial" w:eastAsia="Times New Roman" w:hAnsi="Arial" w:cs="Arial"/>
          <w:sz w:val="22"/>
          <w:lang w:eastAsia="es-CO"/>
        </w:rPr>
        <w:t xml:space="preserve">s cuales deben aplicarse de manera aleatoria según los centavos de la TRM publicada por la </w:t>
      </w:r>
      <w:r w:rsidR="00F30BC4" w:rsidRPr="00920DB9">
        <w:rPr>
          <w:rFonts w:ascii="Arial" w:eastAsia="Times New Roman" w:hAnsi="Arial" w:cs="Arial"/>
          <w:sz w:val="22"/>
          <w:lang w:eastAsia="es-CO"/>
        </w:rPr>
        <w:t>Super</w:t>
      </w:r>
      <w:r w:rsidR="00F30BC4">
        <w:rPr>
          <w:rFonts w:ascii="Arial" w:eastAsia="Times New Roman" w:hAnsi="Arial" w:cs="Arial"/>
          <w:sz w:val="22"/>
          <w:lang w:eastAsia="es-CO"/>
        </w:rPr>
        <w:t>intendencia F</w:t>
      </w:r>
      <w:r w:rsidR="00C0790E" w:rsidRPr="00920DB9">
        <w:rPr>
          <w:rFonts w:ascii="Arial" w:eastAsia="Times New Roman" w:hAnsi="Arial" w:cs="Arial"/>
          <w:sz w:val="22"/>
          <w:lang w:eastAsia="es-CO"/>
        </w:rPr>
        <w:t xml:space="preserve">inanciera. </w:t>
      </w:r>
      <w:r w:rsidR="00F30BC4">
        <w:rPr>
          <w:rFonts w:ascii="Arial" w:eastAsia="Times New Roman" w:hAnsi="Arial" w:cs="Arial"/>
          <w:sz w:val="22"/>
          <w:lang w:eastAsia="es-CO"/>
        </w:rPr>
        <w:t xml:space="preserve">Al respecto, </w:t>
      </w:r>
      <w:r w:rsidR="00EE2C9B">
        <w:rPr>
          <w:rFonts w:ascii="Arial" w:eastAsia="Times New Roman" w:hAnsi="Arial" w:cs="Arial"/>
          <w:sz w:val="22"/>
          <w:lang w:eastAsia="es-CO"/>
        </w:rPr>
        <w:t xml:space="preserve">el documento base señala lo siguiente: </w:t>
      </w:r>
    </w:p>
    <w:p w14:paraId="06B8AD5D" w14:textId="4F00ADCB" w:rsidR="00A91479" w:rsidRPr="008821DA" w:rsidRDefault="00A91479" w:rsidP="00B41D9C">
      <w:pPr>
        <w:tabs>
          <w:tab w:val="left" w:pos="1860"/>
        </w:tabs>
        <w:spacing w:after="200"/>
        <w:ind w:left="709" w:right="709"/>
        <w:jc w:val="both"/>
        <w:rPr>
          <w:rFonts w:ascii="Arial" w:eastAsia="Arial,Calibri" w:hAnsi="Arial" w:cs="Arial"/>
          <w:sz w:val="21"/>
          <w:szCs w:val="21"/>
          <w:lang w:val="es-CO"/>
        </w:rPr>
      </w:pPr>
      <w:r w:rsidRPr="00A91479">
        <w:rPr>
          <w:rFonts w:ascii="Arial" w:hAnsi="Arial" w:cs="Arial"/>
          <w:sz w:val="21"/>
          <w:szCs w:val="21"/>
          <w:lang w:val="es-CO"/>
        </w:rPr>
        <w:lastRenderedPageBreak/>
        <w:t>La</w:t>
      </w:r>
      <w:r w:rsidRPr="00A91479">
        <w:rPr>
          <w:rFonts w:ascii="Arial" w:eastAsia="Arial,Calibri" w:hAnsi="Arial" w:cs="Arial"/>
          <w:sz w:val="21"/>
          <w:szCs w:val="21"/>
          <w:lang w:val="es-CO"/>
        </w:rPr>
        <w:t xml:space="preserve"> </w:t>
      </w:r>
      <w:r w:rsidRPr="00A91479">
        <w:rPr>
          <w:rFonts w:ascii="Arial" w:hAnsi="Arial" w:cs="Arial"/>
          <w:sz w:val="21"/>
          <w:szCs w:val="21"/>
          <w:lang w:val="es-CO"/>
        </w:rPr>
        <w:t>Entidad</w:t>
      </w:r>
      <w:r w:rsidRPr="00A91479">
        <w:rPr>
          <w:rFonts w:ascii="Arial" w:eastAsia="Arial,Calibri" w:hAnsi="Arial" w:cs="Arial"/>
          <w:sz w:val="21"/>
          <w:szCs w:val="21"/>
          <w:lang w:val="es-CO"/>
        </w:rPr>
        <w:t xml:space="preserve"> </w:t>
      </w:r>
      <w:r w:rsidRPr="00A91479">
        <w:rPr>
          <w:rFonts w:ascii="Arial" w:hAnsi="Arial" w:cs="Arial"/>
          <w:sz w:val="21"/>
          <w:szCs w:val="21"/>
          <w:lang w:val="es-CO"/>
        </w:rPr>
        <w:t>seleccionará</w:t>
      </w:r>
      <w:r w:rsidRPr="00A91479">
        <w:rPr>
          <w:rFonts w:ascii="Arial" w:eastAsia="Arial,Calibri" w:hAnsi="Arial" w:cs="Arial"/>
          <w:sz w:val="21"/>
          <w:szCs w:val="21"/>
          <w:lang w:val="es-CO"/>
        </w:rPr>
        <w:t xml:space="preserve"> </w:t>
      </w:r>
      <w:r w:rsidRPr="00A91479">
        <w:rPr>
          <w:rFonts w:ascii="Arial" w:hAnsi="Arial" w:cs="Arial"/>
          <w:sz w:val="21"/>
          <w:szCs w:val="21"/>
          <w:lang w:val="es-CO"/>
        </w:rPr>
        <w:t>el</w:t>
      </w:r>
      <w:r w:rsidRPr="00A91479">
        <w:rPr>
          <w:rFonts w:ascii="Arial" w:eastAsia="Arial,Calibri" w:hAnsi="Arial" w:cs="Arial"/>
          <w:sz w:val="21"/>
          <w:szCs w:val="21"/>
          <w:lang w:val="es-CO"/>
        </w:rPr>
        <w:t xml:space="preserve"> </w:t>
      </w:r>
      <w:r w:rsidRPr="00A91479">
        <w:rPr>
          <w:rFonts w:ascii="Arial" w:hAnsi="Arial" w:cs="Arial"/>
          <w:sz w:val="21"/>
          <w:szCs w:val="21"/>
          <w:lang w:val="es-CO"/>
        </w:rPr>
        <w:t>método</w:t>
      </w:r>
      <w:r w:rsidRPr="00A91479">
        <w:rPr>
          <w:rFonts w:ascii="Arial" w:eastAsia="Arial,Calibri" w:hAnsi="Arial" w:cs="Arial"/>
          <w:sz w:val="21"/>
          <w:szCs w:val="21"/>
          <w:lang w:val="es-CO"/>
        </w:rPr>
        <w:t xml:space="preserve"> </w:t>
      </w:r>
      <w:r w:rsidRPr="00A91479">
        <w:rPr>
          <w:rFonts w:ascii="Arial" w:hAnsi="Arial" w:cs="Arial"/>
          <w:sz w:val="21"/>
          <w:szCs w:val="21"/>
          <w:lang w:val="es-CO"/>
        </w:rPr>
        <w:t>de</w:t>
      </w:r>
      <w:r w:rsidRPr="00A91479">
        <w:rPr>
          <w:rFonts w:ascii="Arial" w:eastAsia="Arial,Calibri" w:hAnsi="Arial" w:cs="Arial"/>
          <w:sz w:val="21"/>
          <w:szCs w:val="21"/>
          <w:lang w:val="es-CO"/>
        </w:rPr>
        <w:t xml:space="preserve"> </w:t>
      </w:r>
      <w:r w:rsidRPr="00A91479">
        <w:rPr>
          <w:rFonts w:ascii="Arial" w:hAnsi="Arial" w:cs="Arial"/>
          <w:sz w:val="21"/>
          <w:szCs w:val="21"/>
          <w:lang w:val="es-CO"/>
        </w:rPr>
        <w:t>ponderación</w:t>
      </w:r>
      <w:r w:rsidRPr="00A91479">
        <w:rPr>
          <w:rFonts w:ascii="Arial" w:eastAsia="Arial,Calibri" w:hAnsi="Arial" w:cs="Arial"/>
          <w:sz w:val="21"/>
          <w:szCs w:val="21"/>
          <w:lang w:val="es-CO"/>
        </w:rPr>
        <w:t xml:space="preserve"> </w:t>
      </w:r>
      <w:r w:rsidRPr="00A91479">
        <w:rPr>
          <w:rFonts w:ascii="Arial" w:hAnsi="Arial" w:cs="Arial"/>
          <w:sz w:val="21"/>
          <w:szCs w:val="21"/>
          <w:lang w:val="es-CO"/>
        </w:rPr>
        <w:t>de</w:t>
      </w:r>
      <w:r w:rsidRPr="00A91479">
        <w:rPr>
          <w:rFonts w:ascii="Arial" w:eastAsia="Arial,Calibri" w:hAnsi="Arial" w:cs="Arial"/>
          <w:sz w:val="21"/>
          <w:szCs w:val="21"/>
          <w:lang w:val="es-CO"/>
        </w:rPr>
        <w:t xml:space="preserve"> </w:t>
      </w:r>
      <w:r w:rsidRPr="00A91479">
        <w:rPr>
          <w:rFonts w:ascii="Arial" w:hAnsi="Arial" w:cs="Arial"/>
          <w:sz w:val="21"/>
          <w:szCs w:val="21"/>
          <w:lang w:val="es-CO"/>
        </w:rPr>
        <w:t>la</w:t>
      </w:r>
      <w:r w:rsidRPr="00A91479">
        <w:rPr>
          <w:rFonts w:ascii="Arial" w:eastAsia="Arial,Calibri" w:hAnsi="Arial" w:cs="Arial"/>
          <w:sz w:val="21"/>
          <w:szCs w:val="21"/>
          <w:lang w:val="es-CO"/>
        </w:rPr>
        <w:t xml:space="preserve"> </w:t>
      </w:r>
      <w:r w:rsidRPr="00A91479">
        <w:rPr>
          <w:rFonts w:ascii="Arial" w:hAnsi="Arial" w:cs="Arial"/>
          <w:sz w:val="21"/>
          <w:szCs w:val="21"/>
          <w:lang w:val="es-CO"/>
        </w:rPr>
        <w:t>propuesta</w:t>
      </w:r>
      <w:r w:rsidRPr="00A91479">
        <w:rPr>
          <w:rFonts w:ascii="Arial" w:eastAsia="Arial,Calibri" w:hAnsi="Arial" w:cs="Arial"/>
          <w:sz w:val="21"/>
          <w:szCs w:val="21"/>
          <w:lang w:val="es-CO"/>
        </w:rPr>
        <w:t xml:space="preserve"> </w:t>
      </w:r>
      <w:r w:rsidRPr="00A91479">
        <w:rPr>
          <w:rFonts w:ascii="Arial" w:hAnsi="Arial" w:cs="Arial"/>
          <w:sz w:val="21"/>
          <w:szCs w:val="21"/>
          <w:lang w:val="es-CO"/>
        </w:rPr>
        <w:t>económica</w:t>
      </w:r>
      <w:r w:rsidRPr="00A91479">
        <w:rPr>
          <w:rFonts w:ascii="Arial" w:eastAsia="Arial,Calibri" w:hAnsi="Arial" w:cs="Arial"/>
          <w:sz w:val="21"/>
          <w:szCs w:val="21"/>
          <w:lang w:val="es-CO"/>
        </w:rPr>
        <w:t xml:space="preserve"> </w:t>
      </w:r>
      <w:r w:rsidRPr="00A91479">
        <w:rPr>
          <w:rFonts w:ascii="Arial" w:hAnsi="Arial" w:cs="Arial"/>
          <w:sz w:val="21"/>
          <w:szCs w:val="21"/>
          <w:lang w:val="es-CO"/>
        </w:rPr>
        <w:t>de</w:t>
      </w:r>
      <w:r w:rsidRPr="00A91479">
        <w:rPr>
          <w:rFonts w:ascii="Arial" w:eastAsia="Arial,Calibri" w:hAnsi="Arial" w:cs="Arial"/>
          <w:sz w:val="21"/>
          <w:szCs w:val="21"/>
          <w:lang w:val="es-CO"/>
        </w:rPr>
        <w:t xml:space="preserve"> </w:t>
      </w:r>
      <w:r w:rsidRPr="00A91479">
        <w:rPr>
          <w:rFonts w:ascii="Arial" w:hAnsi="Arial" w:cs="Arial"/>
          <w:sz w:val="21"/>
          <w:szCs w:val="21"/>
          <w:lang w:val="es-CO"/>
        </w:rPr>
        <w:t>acuerdo</w:t>
      </w:r>
      <w:r w:rsidRPr="00A91479">
        <w:rPr>
          <w:rFonts w:ascii="Arial" w:eastAsia="Arial,Calibri" w:hAnsi="Arial" w:cs="Arial"/>
          <w:sz w:val="21"/>
          <w:szCs w:val="21"/>
          <w:lang w:val="es-CO"/>
        </w:rPr>
        <w:t xml:space="preserve"> </w:t>
      </w:r>
      <w:r w:rsidRPr="00A91479">
        <w:rPr>
          <w:rFonts w:ascii="Arial" w:hAnsi="Arial" w:cs="Arial"/>
          <w:sz w:val="21"/>
          <w:szCs w:val="21"/>
          <w:lang w:val="es-CO"/>
        </w:rPr>
        <w:t>con</w:t>
      </w:r>
      <w:r w:rsidRPr="00A91479">
        <w:rPr>
          <w:rFonts w:ascii="Arial" w:eastAsia="Arial,Calibri" w:hAnsi="Arial" w:cs="Arial"/>
          <w:sz w:val="21"/>
          <w:szCs w:val="21"/>
          <w:lang w:val="es-CO"/>
        </w:rPr>
        <w:t xml:space="preserve"> </w:t>
      </w:r>
      <w:r w:rsidRPr="00A91479">
        <w:rPr>
          <w:rFonts w:ascii="Arial" w:hAnsi="Arial" w:cs="Arial"/>
          <w:sz w:val="21"/>
          <w:szCs w:val="21"/>
          <w:lang w:val="es-CO"/>
        </w:rPr>
        <w:t>las</w:t>
      </w:r>
      <w:r w:rsidRPr="00A91479">
        <w:rPr>
          <w:rFonts w:ascii="Arial" w:eastAsia="Arial,Calibri" w:hAnsi="Arial" w:cs="Arial"/>
          <w:sz w:val="21"/>
          <w:szCs w:val="21"/>
          <w:lang w:val="es-CO"/>
        </w:rPr>
        <w:t xml:space="preserve"> </w:t>
      </w:r>
      <w:r w:rsidRPr="00A91479">
        <w:rPr>
          <w:rFonts w:ascii="Arial" w:hAnsi="Arial" w:cs="Arial"/>
          <w:sz w:val="21"/>
          <w:szCs w:val="21"/>
          <w:lang w:val="es-CO"/>
        </w:rPr>
        <w:t>siguientes alternativas:</w:t>
      </w:r>
      <w:r w:rsidRPr="00A91479">
        <w:rPr>
          <w:rFonts w:ascii="Arial" w:eastAsia="Arial,Calibri" w:hAnsi="Arial" w:cs="Arial"/>
          <w:sz w:val="21"/>
          <w:szCs w:val="21"/>
          <w:lang w:val="es-CO"/>
        </w:rPr>
        <w:t xml:space="preserve"> </w:t>
      </w:r>
    </w:p>
    <w:tbl>
      <w:tblPr>
        <w:tblStyle w:val="Tablaconcuadrcula2"/>
        <w:tblW w:w="0" w:type="auto"/>
        <w:jc w:val="center"/>
        <w:tblLook w:val="04A0" w:firstRow="1" w:lastRow="0" w:firstColumn="1" w:lastColumn="0" w:noHBand="0" w:noVBand="1"/>
      </w:tblPr>
      <w:tblGrid>
        <w:gridCol w:w="1139"/>
        <w:gridCol w:w="2425"/>
      </w:tblGrid>
      <w:tr w:rsidR="008821DA" w:rsidRPr="008821DA" w14:paraId="5B6D3B56" w14:textId="77777777" w:rsidTr="00977182">
        <w:trPr>
          <w:trHeight w:val="20"/>
          <w:jc w:val="center"/>
        </w:trPr>
        <w:tc>
          <w:tcPr>
            <w:tcW w:w="1119"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9DDCE09" w14:textId="77777777" w:rsidR="008821DA" w:rsidRPr="008821DA" w:rsidRDefault="008821DA" w:rsidP="008821DA">
            <w:pPr>
              <w:spacing w:line="276" w:lineRule="auto"/>
              <w:jc w:val="center"/>
              <w:rPr>
                <w:rFonts w:ascii="Arial" w:hAnsi="Arial" w:cs="Arial"/>
                <w:b/>
                <w:bCs/>
                <w:color w:val="FFFFFF" w:themeColor="background1"/>
                <w:sz w:val="20"/>
                <w:szCs w:val="20"/>
                <w:lang w:val="es-CO"/>
              </w:rPr>
            </w:pPr>
            <w:bookmarkStart w:id="6" w:name="_Hlk511666058"/>
            <w:r w:rsidRPr="008821DA">
              <w:rPr>
                <w:rFonts w:ascii="Arial" w:hAnsi="Arial" w:cs="Arial"/>
                <w:b/>
                <w:bCs/>
                <w:color w:val="FFFFFF" w:themeColor="background1"/>
                <w:sz w:val="20"/>
                <w:szCs w:val="20"/>
                <w:lang w:val="es-CO"/>
              </w:rPr>
              <w:t>Concepto</w:t>
            </w:r>
          </w:p>
        </w:tc>
        <w:tc>
          <w:tcPr>
            <w:tcW w:w="2425"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D35FE65" w14:textId="77777777" w:rsidR="008821DA" w:rsidRPr="008821DA" w:rsidRDefault="008821DA" w:rsidP="008821DA">
            <w:pPr>
              <w:spacing w:line="276" w:lineRule="auto"/>
              <w:jc w:val="center"/>
              <w:rPr>
                <w:rFonts w:ascii="Arial" w:hAnsi="Arial" w:cs="Arial"/>
                <w:b/>
                <w:bCs/>
                <w:color w:val="FFFFFF" w:themeColor="background1"/>
                <w:sz w:val="20"/>
                <w:szCs w:val="20"/>
                <w:lang w:val="es-CO"/>
              </w:rPr>
            </w:pPr>
            <w:r w:rsidRPr="008821DA">
              <w:rPr>
                <w:rFonts w:ascii="Arial" w:hAnsi="Arial" w:cs="Arial"/>
                <w:b/>
                <w:bCs/>
                <w:color w:val="FFFFFF" w:themeColor="background1"/>
                <w:sz w:val="20"/>
                <w:szCs w:val="20"/>
                <w:lang w:val="es-CO"/>
              </w:rPr>
              <w:t>Método</w:t>
            </w:r>
          </w:p>
        </w:tc>
      </w:tr>
      <w:tr w:rsidR="008821DA" w:rsidRPr="008821DA" w14:paraId="74C3B4CA" w14:textId="77777777" w:rsidTr="00977182">
        <w:trPr>
          <w:trHeight w:val="20"/>
          <w:jc w:val="center"/>
        </w:trPr>
        <w:tc>
          <w:tcPr>
            <w:tcW w:w="1119" w:type="dxa"/>
            <w:tcBorders>
              <w:top w:val="single" w:sz="4" w:space="0" w:color="auto"/>
              <w:left w:val="double" w:sz="4" w:space="0" w:color="auto"/>
              <w:bottom w:val="single" w:sz="4" w:space="0" w:color="auto"/>
              <w:right w:val="single" w:sz="4" w:space="0" w:color="auto"/>
            </w:tcBorders>
            <w:vAlign w:val="center"/>
            <w:hideMark/>
          </w:tcPr>
          <w:p w14:paraId="088A397F" w14:textId="77777777" w:rsidR="008821DA" w:rsidRPr="008821DA" w:rsidRDefault="008821DA" w:rsidP="008821DA">
            <w:pPr>
              <w:spacing w:line="276" w:lineRule="auto"/>
              <w:jc w:val="center"/>
              <w:rPr>
                <w:rFonts w:ascii="Arial" w:hAnsi="Arial" w:cs="Arial"/>
                <w:sz w:val="20"/>
                <w:szCs w:val="20"/>
                <w:lang w:val="es-ES"/>
              </w:rPr>
            </w:pPr>
            <w:r w:rsidRPr="008821DA">
              <w:rPr>
                <w:rFonts w:ascii="Arial" w:hAnsi="Arial" w:cs="Arial"/>
                <w:sz w:val="20"/>
                <w:szCs w:val="20"/>
                <w:lang w:val="es-ES"/>
              </w:rPr>
              <w:t>1</w:t>
            </w:r>
          </w:p>
        </w:tc>
        <w:tc>
          <w:tcPr>
            <w:tcW w:w="2425" w:type="dxa"/>
            <w:tcBorders>
              <w:top w:val="single" w:sz="4" w:space="0" w:color="auto"/>
              <w:left w:val="single" w:sz="4" w:space="0" w:color="auto"/>
              <w:bottom w:val="single" w:sz="4" w:space="0" w:color="auto"/>
              <w:right w:val="double" w:sz="4" w:space="0" w:color="auto"/>
            </w:tcBorders>
            <w:vAlign w:val="center"/>
            <w:hideMark/>
          </w:tcPr>
          <w:p w14:paraId="39CC7C27" w14:textId="77777777" w:rsidR="008821DA" w:rsidRPr="008821DA" w:rsidRDefault="008821DA" w:rsidP="008821DA">
            <w:pPr>
              <w:spacing w:line="276" w:lineRule="auto"/>
              <w:rPr>
                <w:rFonts w:ascii="Arial" w:hAnsi="Arial" w:cs="Arial"/>
                <w:sz w:val="20"/>
                <w:szCs w:val="20"/>
                <w:lang w:val="es-ES"/>
              </w:rPr>
            </w:pPr>
            <w:r w:rsidRPr="008821DA">
              <w:rPr>
                <w:rFonts w:ascii="Arial" w:hAnsi="Arial" w:cs="Arial"/>
                <w:sz w:val="20"/>
                <w:szCs w:val="20"/>
                <w:lang w:val="es-ES"/>
              </w:rPr>
              <w:t>Mediana con valor absoluto</w:t>
            </w:r>
          </w:p>
        </w:tc>
      </w:tr>
      <w:tr w:rsidR="008821DA" w:rsidRPr="008821DA" w14:paraId="286FD892" w14:textId="77777777" w:rsidTr="00977182">
        <w:trPr>
          <w:trHeight w:val="20"/>
          <w:jc w:val="center"/>
        </w:trPr>
        <w:tc>
          <w:tcPr>
            <w:tcW w:w="1119" w:type="dxa"/>
            <w:tcBorders>
              <w:top w:val="single" w:sz="4" w:space="0" w:color="auto"/>
              <w:left w:val="double" w:sz="4" w:space="0" w:color="auto"/>
              <w:bottom w:val="single" w:sz="4" w:space="0" w:color="auto"/>
              <w:right w:val="single" w:sz="4" w:space="0" w:color="auto"/>
            </w:tcBorders>
            <w:vAlign w:val="center"/>
            <w:hideMark/>
          </w:tcPr>
          <w:p w14:paraId="12FB944F" w14:textId="77777777" w:rsidR="008821DA" w:rsidRPr="008821DA" w:rsidRDefault="008821DA" w:rsidP="008821DA">
            <w:pPr>
              <w:spacing w:line="276" w:lineRule="auto"/>
              <w:jc w:val="center"/>
              <w:rPr>
                <w:rFonts w:ascii="Arial" w:hAnsi="Arial" w:cs="Arial"/>
                <w:sz w:val="20"/>
                <w:szCs w:val="20"/>
                <w:lang w:val="es-ES"/>
              </w:rPr>
            </w:pPr>
            <w:r w:rsidRPr="008821DA">
              <w:rPr>
                <w:rFonts w:ascii="Arial" w:hAnsi="Arial" w:cs="Arial"/>
                <w:sz w:val="20"/>
                <w:szCs w:val="20"/>
                <w:lang w:val="es-ES"/>
              </w:rPr>
              <w:t>2</w:t>
            </w:r>
          </w:p>
        </w:tc>
        <w:tc>
          <w:tcPr>
            <w:tcW w:w="2425" w:type="dxa"/>
            <w:tcBorders>
              <w:top w:val="single" w:sz="4" w:space="0" w:color="auto"/>
              <w:left w:val="single" w:sz="4" w:space="0" w:color="auto"/>
              <w:bottom w:val="single" w:sz="4" w:space="0" w:color="auto"/>
              <w:right w:val="double" w:sz="4" w:space="0" w:color="auto"/>
            </w:tcBorders>
            <w:vAlign w:val="center"/>
            <w:hideMark/>
          </w:tcPr>
          <w:p w14:paraId="587555F7" w14:textId="77777777" w:rsidR="008821DA" w:rsidRPr="008821DA" w:rsidRDefault="008821DA" w:rsidP="008821DA">
            <w:pPr>
              <w:spacing w:line="276" w:lineRule="auto"/>
              <w:rPr>
                <w:rFonts w:ascii="Arial" w:hAnsi="Arial" w:cs="Arial"/>
                <w:sz w:val="20"/>
                <w:szCs w:val="20"/>
                <w:lang w:val="es-ES"/>
              </w:rPr>
            </w:pPr>
            <w:r w:rsidRPr="008821DA">
              <w:rPr>
                <w:rFonts w:ascii="Arial" w:hAnsi="Arial" w:cs="Arial"/>
                <w:sz w:val="20"/>
                <w:szCs w:val="20"/>
                <w:lang w:val="es-ES"/>
              </w:rPr>
              <w:t>Media geométrica</w:t>
            </w:r>
          </w:p>
        </w:tc>
      </w:tr>
      <w:tr w:rsidR="008821DA" w:rsidRPr="008821DA" w14:paraId="5004BAD0" w14:textId="77777777" w:rsidTr="00977182">
        <w:trPr>
          <w:trHeight w:val="20"/>
          <w:jc w:val="center"/>
        </w:trPr>
        <w:tc>
          <w:tcPr>
            <w:tcW w:w="1119" w:type="dxa"/>
            <w:tcBorders>
              <w:top w:val="single" w:sz="4" w:space="0" w:color="auto"/>
              <w:left w:val="double" w:sz="4" w:space="0" w:color="auto"/>
              <w:bottom w:val="single" w:sz="4" w:space="0" w:color="auto"/>
              <w:right w:val="single" w:sz="4" w:space="0" w:color="auto"/>
            </w:tcBorders>
            <w:vAlign w:val="center"/>
          </w:tcPr>
          <w:p w14:paraId="65D42BD5" w14:textId="77777777" w:rsidR="008821DA" w:rsidRPr="008821DA" w:rsidRDefault="008821DA" w:rsidP="008821DA">
            <w:pPr>
              <w:spacing w:line="276" w:lineRule="auto"/>
              <w:jc w:val="center"/>
              <w:rPr>
                <w:rFonts w:ascii="Arial" w:hAnsi="Arial" w:cs="Arial"/>
                <w:sz w:val="20"/>
                <w:szCs w:val="20"/>
                <w:lang w:val="es-ES"/>
              </w:rPr>
            </w:pPr>
            <w:r w:rsidRPr="008821DA">
              <w:rPr>
                <w:rFonts w:ascii="Arial" w:hAnsi="Arial" w:cs="Arial"/>
                <w:sz w:val="20"/>
                <w:szCs w:val="20"/>
                <w:lang w:val="es-ES"/>
              </w:rPr>
              <w:t>3</w:t>
            </w:r>
          </w:p>
        </w:tc>
        <w:tc>
          <w:tcPr>
            <w:tcW w:w="2425" w:type="dxa"/>
            <w:tcBorders>
              <w:top w:val="single" w:sz="4" w:space="0" w:color="auto"/>
              <w:left w:val="single" w:sz="4" w:space="0" w:color="auto"/>
              <w:bottom w:val="single" w:sz="4" w:space="0" w:color="auto"/>
              <w:right w:val="double" w:sz="4" w:space="0" w:color="auto"/>
            </w:tcBorders>
            <w:vAlign w:val="center"/>
          </w:tcPr>
          <w:p w14:paraId="17A27F92" w14:textId="77777777" w:rsidR="008821DA" w:rsidRPr="008821DA" w:rsidRDefault="008821DA" w:rsidP="008821DA">
            <w:pPr>
              <w:spacing w:line="276" w:lineRule="auto"/>
              <w:rPr>
                <w:rFonts w:ascii="Arial" w:hAnsi="Arial" w:cs="Arial"/>
                <w:sz w:val="20"/>
                <w:szCs w:val="20"/>
                <w:lang w:val="es-ES"/>
              </w:rPr>
            </w:pPr>
            <w:r w:rsidRPr="008821DA">
              <w:rPr>
                <w:rFonts w:ascii="Arial" w:hAnsi="Arial" w:cs="Arial"/>
                <w:sz w:val="20"/>
                <w:szCs w:val="20"/>
                <w:lang w:val="es-ES"/>
              </w:rPr>
              <w:t>Media aritmética baja</w:t>
            </w:r>
          </w:p>
        </w:tc>
      </w:tr>
      <w:tr w:rsidR="008821DA" w:rsidRPr="008821DA" w14:paraId="188DBA1A" w14:textId="77777777" w:rsidTr="00977182">
        <w:trPr>
          <w:trHeight w:val="20"/>
          <w:jc w:val="center"/>
        </w:trPr>
        <w:tc>
          <w:tcPr>
            <w:tcW w:w="1119" w:type="dxa"/>
            <w:tcBorders>
              <w:top w:val="single" w:sz="4" w:space="0" w:color="auto"/>
              <w:left w:val="double" w:sz="4" w:space="0" w:color="auto"/>
              <w:bottom w:val="double" w:sz="4" w:space="0" w:color="auto"/>
              <w:right w:val="single" w:sz="4" w:space="0" w:color="auto"/>
            </w:tcBorders>
            <w:vAlign w:val="center"/>
          </w:tcPr>
          <w:p w14:paraId="607F8EEF" w14:textId="77777777" w:rsidR="008821DA" w:rsidRPr="008821DA" w:rsidRDefault="008821DA" w:rsidP="008821DA">
            <w:pPr>
              <w:spacing w:line="276" w:lineRule="auto"/>
              <w:jc w:val="center"/>
              <w:rPr>
                <w:rFonts w:ascii="Arial" w:hAnsi="Arial" w:cs="Arial"/>
                <w:sz w:val="20"/>
                <w:szCs w:val="20"/>
                <w:lang w:val="es-ES"/>
              </w:rPr>
            </w:pPr>
            <w:r w:rsidRPr="008821DA">
              <w:rPr>
                <w:rFonts w:ascii="Arial" w:hAnsi="Arial" w:cs="Arial"/>
                <w:sz w:val="20"/>
                <w:szCs w:val="20"/>
                <w:lang w:val="es-ES"/>
              </w:rPr>
              <w:t>4</w:t>
            </w:r>
          </w:p>
        </w:tc>
        <w:tc>
          <w:tcPr>
            <w:tcW w:w="2425" w:type="dxa"/>
            <w:tcBorders>
              <w:top w:val="single" w:sz="4" w:space="0" w:color="auto"/>
              <w:left w:val="single" w:sz="4" w:space="0" w:color="auto"/>
              <w:bottom w:val="double" w:sz="4" w:space="0" w:color="auto"/>
              <w:right w:val="double" w:sz="4" w:space="0" w:color="auto"/>
            </w:tcBorders>
            <w:vAlign w:val="center"/>
          </w:tcPr>
          <w:p w14:paraId="189B4AB5" w14:textId="77777777" w:rsidR="008821DA" w:rsidRPr="008821DA" w:rsidRDefault="008821DA" w:rsidP="008821DA">
            <w:pPr>
              <w:spacing w:line="276" w:lineRule="auto"/>
              <w:rPr>
                <w:rFonts w:ascii="Arial" w:hAnsi="Arial" w:cs="Arial"/>
                <w:sz w:val="20"/>
                <w:szCs w:val="20"/>
                <w:lang w:val="es-ES"/>
              </w:rPr>
            </w:pPr>
            <w:r w:rsidRPr="008821DA">
              <w:rPr>
                <w:rFonts w:ascii="Arial" w:hAnsi="Arial" w:cs="Arial"/>
                <w:sz w:val="20"/>
                <w:szCs w:val="20"/>
                <w:lang w:val="es-ES"/>
              </w:rPr>
              <w:t>Menor Valor</w:t>
            </w:r>
          </w:p>
        </w:tc>
      </w:tr>
      <w:bookmarkEnd w:id="6"/>
    </w:tbl>
    <w:p w14:paraId="68181E95" w14:textId="77777777" w:rsidR="00484BFE" w:rsidRDefault="00484BFE" w:rsidP="00B41D9C">
      <w:pPr>
        <w:tabs>
          <w:tab w:val="left" w:pos="1860"/>
        </w:tabs>
        <w:spacing w:after="200"/>
        <w:ind w:left="709" w:right="709"/>
        <w:jc w:val="both"/>
        <w:rPr>
          <w:rFonts w:ascii="Arial" w:eastAsia="Arial,Calibri" w:hAnsi="Arial" w:cs="Arial"/>
          <w:sz w:val="21"/>
          <w:szCs w:val="21"/>
          <w:lang w:val="es-CO"/>
        </w:rPr>
      </w:pPr>
    </w:p>
    <w:p w14:paraId="0EFFFCF7" w14:textId="57299CF3" w:rsidR="00A91479" w:rsidRDefault="00A91479" w:rsidP="00B41D9C">
      <w:pPr>
        <w:tabs>
          <w:tab w:val="left" w:pos="1860"/>
        </w:tabs>
        <w:spacing w:after="200"/>
        <w:ind w:left="709" w:right="709"/>
        <w:jc w:val="both"/>
        <w:rPr>
          <w:rFonts w:ascii="Arial" w:eastAsia="Arial,Calibri" w:hAnsi="Arial" w:cs="Arial"/>
          <w:sz w:val="21"/>
          <w:szCs w:val="21"/>
          <w:lang w:val="es-CO"/>
        </w:rPr>
      </w:pPr>
      <w:r w:rsidRPr="00A91479">
        <w:rPr>
          <w:rFonts w:ascii="Arial" w:hAnsi="Arial" w:cs="Arial"/>
          <w:sz w:val="21"/>
          <w:szCs w:val="21"/>
          <w:lang w:val="es-CO"/>
        </w:rPr>
        <w:t>Para</w:t>
      </w:r>
      <w:r w:rsidRPr="00A91479">
        <w:rPr>
          <w:rFonts w:ascii="Arial" w:eastAsia="Arial,Calibri" w:hAnsi="Arial" w:cs="Arial"/>
          <w:sz w:val="21"/>
          <w:szCs w:val="21"/>
          <w:lang w:val="es-CO"/>
        </w:rPr>
        <w:t xml:space="preserve"> </w:t>
      </w:r>
      <w:r w:rsidRPr="00A91479">
        <w:rPr>
          <w:rFonts w:ascii="Arial" w:hAnsi="Arial" w:cs="Arial"/>
          <w:sz w:val="21"/>
          <w:szCs w:val="21"/>
          <w:lang w:val="es-CO"/>
        </w:rPr>
        <w:t>determinar</w:t>
      </w:r>
      <w:r w:rsidRPr="00A91479">
        <w:rPr>
          <w:rFonts w:ascii="Arial" w:eastAsia="Arial,Calibri" w:hAnsi="Arial" w:cs="Arial"/>
          <w:sz w:val="21"/>
          <w:szCs w:val="21"/>
          <w:lang w:val="es-CO"/>
        </w:rPr>
        <w:t xml:space="preserve"> </w:t>
      </w:r>
      <w:r w:rsidRPr="00A91479">
        <w:rPr>
          <w:rFonts w:ascii="Arial" w:hAnsi="Arial" w:cs="Arial"/>
          <w:sz w:val="21"/>
          <w:szCs w:val="21"/>
          <w:lang w:val="es-CO"/>
        </w:rPr>
        <w:t>el</w:t>
      </w:r>
      <w:r w:rsidRPr="00A91479">
        <w:rPr>
          <w:rFonts w:ascii="Arial" w:eastAsia="Arial,Calibri" w:hAnsi="Arial" w:cs="Arial"/>
          <w:sz w:val="21"/>
          <w:szCs w:val="21"/>
          <w:lang w:val="es-CO"/>
        </w:rPr>
        <w:t xml:space="preserve"> </w:t>
      </w:r>
      <w:r w:rsidRPr="00A91479">
        <w:rPr>
          <w:rFonts w:ascii="Arial" w:hAnsi="Arial" w:cs="Arial"/>
          <w:sz w:val="21"/>
          <w:szCs w:val="21"/>
          <w:lang w:val="es-CO"/>
        </w:rPr>
        <w:t>método</w:t>
      </w:r>
      <w:r w:rsidRPr="00A91479">
        <w:rPr>
          <w:rFonts w:ascii="Arial" w:eastAsia="Arial,Calibri" w:hAnsi="Arial" w:cs="Arial"/>
          <w:sz w:val="21"/>
          <w:szCs w:val="21"/>
          <w:lang w:val="es-CO"/>
        </w:rPr>
        <w:t xml:space="preserve"> </w:t>
      </w:r>
      <w:r w:rsidRPr="00A91479">
        <w:rPr>
          <w:rFonts w:ascii="Arial" w:hAnsi="Arial" w:cs="Arial"/>
          <w:sz w:val="21"/>
          <w:szCs w:val="21"/>
          <w:lang w:val="es-CO"/>
        </w:rPr>
        <w:t>de</w:t>
      </w:r>
      <w:r w:rsidRPr="00A91479">
        <w:rPr>
          <w:rFonts w:ascii="Arial" w:eastAsia="Arial,Calibri" w:hAnsi="Arial" w:cs="Arial"/>
          <w:sz w:val="21"/>
          <w:szCs w:val="21"/>
          <w:lang w:val="es-CO"/>
        </w:rPr>
        <w:t xml:space="preserve"> </w:t>
      </w:r>
      <w:r w:rsidRPr="00A91479">
        <w:rPr>
          <w:rFonts w:ascii="Arial" w:hAnsi="Arial" w:cs="Arial"/>
          <w:sz w:val="21"/>
          <w:szCs w:val="21"/>
          <w:lang w:val="es-CO"/>
        </w:rPr>
        <w:t>ponderación,</w:t>
      </w:r>
      <w:r w:rsidRPr="00A91479">
        <w:rPr>
          <w:rFonts w:ascii="Arial" w:eastAsia="Arial,Calibri" w:hAnsi="Arial" w:cs="Arial"/>
          <w:sz w:val="21"/>
          <w:szCs w:val="21"/>
          <w:lang w:val="es-CO"/>
        </w:rPr>
        <w:t xml:space="preserve"> </w:t>
      </w:r>
      <w:r w:rsidRPr="00A91479">
        <w:rPr>
          <w:rFonts w:ascii="Arial" w:hAnsi="Arial" w:cs="Arial"/>
          <w:sz w:val="21"/>
          <w:szCs w:val="21"/>
          <w:lang w:val="es-CO"/>
        </w:rPr>
        <w:t>la</w:t>
      </w:r>
      <w:r w:rsidRPr="00A91479">
        <w:rPr>
          <w:rFonts w:ascii="Arial" w:eastAsia="Arial,Calibri" w:hAnsi="Arial" w:cs="Arial"/>
          <w:sz w:val="21"/>
          <w:szCs w:val="21"/>
          <w:lang w:val="es-CO"/>
        </w:rPr>
        <w:t xml:space="preserve"> </w:t>
      </w:r>
      <w:r w:rsidRPr="00A91479">
        <w:rPr>
          <w:rFonts w:ascii="Arial" w:hAnsi="Arial" w:cs="Arial"/>
          <w:sz w:val="21"/>
          <w:szCs w:val="21"/>
          <w:lang w:val="es-CO"/>
        </w:rPr>
        <w:t>Entidad</w:t>
      </w:r>
      <w:r w:rsidRPr="00A91479">
        <w:rPr>
          <w:rFonts w:ascii="Arial" w:eastAsia="Arial,Calibri" w:hAnsi="Arial" w:cs="Arial"/>
          <w:sz w:val="21"/>
          <w:szCs w:val="21"/>
          <w:lang w:val="es-CO"/>
        </w:rPr>
        <w:t xml:space="preserve"> </w:t>
      </w:r>
      <w:r w:rsidRPr="00A91479">
        <w:rPr>
          <w:rFonts w:ascii="Arial" w:hAnsi="Arial" w:cs="Arial"/>
          <w:sz w:val="21"/>
          <w:szCs w:val="21"/>
          <w:lang w:val="es-CO"/>
        </w:rPr>
        <w:t>tomará</w:t>
      </w:r>
      <w:r w:rsidRPr="00A91479">
        <w:rPr>
          <w:rFonts w:ascii="Arial" w:eastAsia="Arial,Calibri" w:hAnsi="Arial" w:cs="Arial"/>
          <w:sz w:val="21"/>
          <w:szCs w:val="21"/>
          <w:lang w:val="es-CO"/>
        </w:rPr>
        <w:t xml:space="preserve"> </w:t>
      </w:r>
      <w:r w:rsidRPr="00A91479">
        <w:rPr>
          <w:rFonts w:ascii="Arial" w:hAnsi="Arial" w:cs="Arial"/>
          <w:sz w:val="21"/>
          <w:szCs w:val="21"/>
          <w:lang w:val="es-CO"/>
        </w:rPr>
        <w:t>los centavos</w:t>
      </w:r>
      <w:r w:rsidRPr="00A91479">
        <w:rPr>
          <w:rFonts w:ascii="Arial" w:eastAsia="Arial,Calibri" w:hAnsi="Arial" w:cs="Arial"/>
          <w:sz w:val="21"/>
          <w:szCs w:val="21"/>
          <w:lang w:val="es-CO"/>
        </w:rPr>
        <w:t xml:space="preserve"> </w:t>
      </w:r>
      <w:r w:rsidRPr="00A91479">
        <w:rPr>
          <w:rFonts w:ascii="Arial" w:hAnsi="Arial" w:cs="Arial"/>
          <w:sz w:val="21"/>
          <w:szCs w:val="21"/>
          <w:lang w:val="es-CO"/>
        </w:rPr>
        <w:t>de</w:t>
      </w:r>
      <w:r w:rsidRPr="00A91479">
        <w:rPr>
          <w:rFonts w:ascii="Arial" w:eastAsia="Arial,Calibri" w:hAnsi="Arial" w:cs="Arial"/>
          <w:sz w:val="21"/>
          <w:szCs w:val="21"/>
          <w:lang w:val="es-CO"/>
        </w:rPr>
        <w:t xml:space="preserve"> </w:t>
      </w:r>
      <w:r w:rsidRPr="00A91479">
        <w:rPr>
          <w:rFonts w:ascii="Arial" w:hAnsi="Arial" w:cs="Arial"/>
          <w:sz w:val="21"/>
          <w:szCs w:val="21"/>
          <w:lang w:val="es-CO"/>
        </w:rPr>
        <w:t>la</w:t>
      </w:r>
      <w:r w:rsidRPr="00A91479">
        <w:rPr>
          <w:rFonts w:ascii="Arial" w:eastAsia="Arial,Calibri" w:hAnsi="Arial" w:cs="Arial"/>
          <w:sz w:val="21"/>
          <w:szCs w:val="21"/>
          <w:lang w:val="es-CO"/>
        </w:rPr>
        <w:t xml:space="preserve"> </w:t>
      </w:r>
      <w:r w:rsidRPr="00A91479">
        <w:rPr>
          <w:rFonts w:ascii="Arial" w:hAnsi="Arial" w:cs="Arial"/>
          <w:sz w:val="21"/>
          <w:szCs w:val="21"/>
          <w:lang w:val="es-CO"/>
        </w:rPr>
        <w:t>Tasa</w:t>
      </w:r>
      <w:r w:rsidRPr="00A91479">
        <w:rPr>
          <w:rFonts w:ascii="Arial" w:eastAsia="Arial,Calibri" w:hAnsi="Arial" w:cs="Arial"/>
          <w:sz w:val="21"/>
          <w:szCs w:val="21"/>
          <w:lang w:val="es-CO"/>
        </w:rPr>
        <w:t xml:space="preserve"> </w:t>
      </w:r>
      <w:r w:rsidRPr="00A91479">
        <w:rPr>
          <w:rFonts w:ascii="Arial" w:hAnsi="Arial" w:cs="Arial"/>
          <w:sz w:val="21"/>
          <w:szCs w:val="21"/>
          <w:lang w:val="es-CO"/>
        </w:rPr>
        <w:t>de</w:t>
      </w:r>
      <w:r w:rsidRPr="00A91479">
        <w:rPr>
          <w:rFonts w:ascii="Arial" w:eastAsia="Arial,Calibri" w:hAnsi="Arial" w:cs="Arial"/>
          <w:sz w:val="21"/>
          <w:szCs w:val="21"/>
          <w:lang w:val="es-CO"/>
        </w:rPr>
        <w:t xml:space="preserve"> </w:t>
      </w:r>
      <w:r w:rsidRPr="00A91479">
        <w:rPr>
          <w:rFonts w:ascii="Arial" w:hAnsi="Arial" w:cs="Arial"/>
          <w:sz w:val="21"/>
          <w:szCs w:val="21"/>
          <w:lang w:val="es-CO"/>
        </w:rPr>
        <w:t>Cambio</w:t>
      </w:r>
      <w:r w:rsidRPr="00A91479">
        <w:rPr>
          <w:rFonts w:ascii="Arial" w:eastAsia="Arial,Calibri" w:hAnsi="Arial" w:cs="Arial"/>
          <w:sz w:val="21"/>
          <w:szCs w:val="21"/>
          <w:lang w:val="es-CO"/>
        </w:rPr>
        <w:t xml:space="preserve"> </w:t>
      </w:r>
      <w:r w:rsidRPr="00A91479">
        <w:rPr>
          <w:rFonts w:ascii="Arial" w:hAnsi="Arial" w:cs="Arial"/>
          <w:sz w:val="21"/>
          <w:szCs w:val="21"/>
          <w:lang w:val="es-CO"/>
        </w:rPr>
        <w:t>Representativa</w:t>
      </w:r>
      <w:r w:rsidRPr="00A91479">
        <w:rPr>
          <w:rFonts w:ascii="Arial" w:eastAsia="Arial,Calibri" w:hAnsi="Arial" w:cs="Arial"/>
          <w:sz w:val="21"/>
          <w:szCs w:val="21"/>
          <w:lang w:val="es-CO"/>
        </w:rPr>
        <w:t xml:space="preserve"> </w:t>
      </w:r>
      <w:r w:rsidRPr="00A91479">
        <w:rPr>
          <w:rFonts w:ascii="Arial" w:hAnsi="Arial" w:cs="Arial"/>
          <w:sz w:val="21"/>
          <w:szCs w:val="21"/>
          <w:lang w:val="es-CO"/>
        </w:rPr>
        <w:t>del</w:t>
      </w:r>
      <w:r w:rsidRPr="00A91479">
        <w:rPr>
          <w:rFonts w:ascii="Arial" w:eastAsia="Arial,Calibri" w:hAnsi="Arial" w:cs="Arial"/>
          <w:sz w:val="21"/>
          <w:szCs w:val="21"/>
          <w:lang w:val="es-CO"/>
        </w:rPr>
        <w:t xml:space="preserve"> </w:t>
      </w:r>
      <w:r w:rsidRPr="00A91479">
        <w:rPr>
          <w:rFonts w:ascii="Arial" w:hAnsi="Arial" w:cs="Arial"/>
          <w:sz w:val="21"/>
          <w:szCs w:val="21"/>
          <w:lang w:val="es-CO"/>
        </w:rPr>
        <w:t>Mercado</w:t>
      </w:r>
      <w:r w:rsidRPr="00A91479">
        <w:rPr>
          <w:rFonts w:ascii="Arial" w:eastAsia="Arial,Calibri" w:hAnsi="Arial" w:cs="Arial"/>
          <w:sz w:val="21"/>
          <w:szCs w:val="21"/>
          <w:lang w:val="es-CO"/>
        </w:rPr>
        <w:t xml:space="preserve"> (</w:t>
      </w:r>
      <w:r w:rsidRPr="00A91479">
        <w:rPr>
          <w:rFonts w:ascii="Arial" w:hAnsi="Arial" w:cs="Arial"/>
          <w:sz w:val="21"/>
          <w:szCs w:val="21"/>
          <w:lang w:val="es-CO"/>
        </w:rPr>
        <w:t>TRM), certificada</w:t>
      </w:r>
      <w:r w:rsidRPr="00A91479">
        <w:rPr>
          <w:rFonts w:ascii="Arial" w:eastAsia="Arial,Calibri" w:hAnsi="Arial" w:cs="Arial"/>
          <w:sz w:val="21"/>
          <w:szCs w:val="21"/>
          <w:lang w:val="es-CO"/>
        </w:rPr>
        <w:t xml:space="preserve"> </w:t>
      </w:r>
      <w:r w:rsidRPr="00A91479">
        <w:rPr>
          <w:rFonts w:ascii="Arial" w:hAnsi="Arial" w:cs="Arial"/>
          <w:sz w:val="21"/>
          <w:szCs w:val="21"/>
          <w:lang w:val="es-CO"/>
        </w:rPr>
        <w:t>por</w:t>
      </w:r>
      <w:r w:rsidRPr="00A91479">
        <w:rPr>
          <w:rFonts w:ascii="Arial" w:eastAsia="Arial,Calibri" w:hAnsi="Arial" w:cs="Arial"/>
          <w:sz w:val="21"/>
          <w:szCs w:val="21"/>
          <w:lang w:val="es-CO"/>
        </w:rPr>
        <w:t xml:space="preserve"> </w:t>
      </w:r>
      <w:r w:rsidRPr="00A91479">
        <w:rPr>
          <w:rFonts w:ascii="Arial" w:hAnsi="Arial" w:cs="Arial"/>
          <w:sz w:val="21"/>
          <w:szCs w:val="21"/>
          <w:lang w:val="es-CO"/>
        </w:rPr>
        <w:t>la Superintendencia Financiera de Colombia</w:t>
      </w:r>
      <w:r w:rsidRPr="00A91479">
        <w:rPr>
          <w:rFonts w:ascii="Arial" w:eastAsia="Arial,Calibri" w:hAnsi="Arial" w:cs="Arial"/>
          <w:sz w:val="21"/>
          <w:szCs w:val="21"/>
          <w:lang w:val="es-CO"/>
        </w:rPr>
        <w:t xml:space="preserve"> (</w:t>
      </w:r>
      <w:r w:rsidRPr="00A91479">
        <w:rPr>
          <w:rFonts w:ascii="Arial" w:hAnsi="Arial" w:cs="Arial"/>
          <w:sz w:val="21"/>
          <w:szCs w:val="21"/>
          <w:lang w:val="es-CO"/>
        </w:rPr>
        <w:t>en</w:t>
      </w:r>
      <w:r w:rsidRPr="00A91479">
        <w:rPr>
          <w:rFonts w:ascii="Arial" w:eastAsia="Arial,Calibri" w:hAnsi="Arial" w:cs="Arial"/>
          <w:sz w:val="21"/>
          <w:szCs w:val="21"/>
          <w:lang w:val="es-CO"/>
        </w:rPr>
        <w:t xml:space="preserve"> </w:t>
      </w:r>
      <w:r w:rsidRPr="00A91479">
        <w:rPr>
          <w:rFonts w:ascii="Arial" w:hAnsi="Arial" w:cs="Arial"/>
          <w:sz w:val="21"/>
          <w:szCs w:val="21"/>
          <w:lang w:val="es-CO"/>
        </w:rPr>
        <w:t>su</w:t>
      </w:r>
      <w:r w:rsidRPr="00A91479">
        <w:rPr>
          <w:rFonts w:ascii="Arial" w:eastAsia="Arial,Calibri" w:hAnsi="Arial" w:cs="Arial"/>
          <w:sz w:val="21"/>
          <w:szCs w:val="21"/>
          <w:lang w:val="es-CO"/>
        </w:rPr>
        <w:t xml:space="preserve"> </w:t>
      </w:r>
      <w:r w:rsidRPr="00A91479">
        <w:rPr>
          <w:rFonts w:ascii="Arial" w:hAnsi="Arial" w:cs="Arial"/>
          <w:sz w:val="21"/>
          <w:szCs w:val="21"/>
          <w:lang w:val="es-CO"/>
        </w:rPr>
        <w:t xml:space="preserve">sitio web: </w:t>
      </w:r>
      <w:hyperlink r:id="rId12" w:history="1">
        <w:r w:rsidRPr="00A91479">
          <w:rPr>
            <w:rFonts w:ascii="Arial" w:hAnsi="Arial" w:cs="Arial"/>
            <w:sz w:val="21"/>
            <w:szCs w:val="21"/>
            <w:u w:val="single"/>
            <w:lang w:val="es-CO"/>
          </w:rPr>
          <w:t>https://www.superfinanciera.gov.co/publicacion/60819</w:t>
        </w:r>
      </w:hyperlink>
      <w:r w:rsidRPr="00A91479">
        <w:rPr>
          <w:rFonts w:ascii="Arial" w:eastAsia="Arial,Calibri" w:hAnsi="Arial" w:cs="Arial"/>
          <w:sz w:val="21"/>
          <w:szCs w:val="21"/>
          <w:lang w:val="es-CO"/>
        </w:rPr>
        <w:t>).</w:t>
      </w:r>
    </w:p>
    <w:p w14:paraId="770CF606" w14:textId="77777777" w:rsidR="00EC4F9C" w:rsidRPr="00EC4F9C" w:rsidRDefault="00EC4F9C" w:rsidP="00EC4F9C">
      <w:pPr>
        <w:tabs>
          <w:tab w:val="left" w:pos="1860"/>
        </w:tabs>
        <w:spacing w:after="200"/>
        <w:ind w:left="709" w:right="709"/>
        <w:jc w:val="both"/>
        <w:rPr>
          <w:rFonts w:ascii="Arial" w:hAnsi="Arial" w:cs="Arial"/>
          <w:sz w:val="21"/>
          <w:szCs w:val="21"/>
          <w:lang w:val="es-CO"/>
        </w:rPr>
      </w:pPr>
      <w:r w:rsidRPr="00EC4F9C">
        <w:rPr>
          <w:rFonts w:ascii="Arial" w:hAnsi="Arial" w:cs="Arial"/>
          <w:sz w:val="21"/>
          <w:szCs w:val="21"/>
          <w:lang w:val="es-CO"/>
        </w:rPr>
        <w:t xml:space="preserve">El día de la audiencia efectiva de adjudicación, la entidad iniciará respondiendo y resolviendo las observaciones presentadas al informe de evaluación, de conformidad con el numeral 2.6. Acto seguido, la entidad iniciará la apertura de los sobres de las ofertas económicas y definirá el método de ponderación de las propuestas de acuerdo con </w:t>
      </w:r>
      <w:r w:rsidRPr="00EC4F9C">
        <w:rPr>
          <w:rFonts w:ascii="Arial" w:hAnsi="Arial" w:cs="Arial"/>
          <w:i/>
          <w:iCs/>
          <w:sz w:val="21"/>
          <w:szCs w:val="21"/>
          <w:lang w:val="es-CO"/>
        </w:rPr>
        <w:t>la TRM que rija al día hábil siguiente</w:t>
      </w:r>
      <w:r w:rsidRPr="00EC4F9C">
        <w:rPr>
          <w:rFonts w:ascii="Arial" w:hAnsi="Arial" w:cs="Arial"/>
          <w:sz w:val="21"/>
          <w:szCs w:val="21"/>
          <w:lang w:val="es-CO"/>
        </w:rPr>
        <w:t xml:space="preserve">; sin embargo, la entidad debe finalizar la apertura de los sobres económicos hasta antes de las 3:00 pm. De conformidad con lo anterior, la entidad no podrá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 </w:t>
      </w:r>
    </w:p>
    <w:p w14:paraId="66446862" w14:textId="42A3A676" w:rsidR="00EC4F9C" w:rsidRPr="002B2DEE" w:rsidRDefault="00EC4F9C" w:rsidP="00B41D9C">
      <w:pPr>
        <w:tabs>
          <w:tab w:val="left" w:pos="1860"/>
        </w:tabs>
        <w:spacing w:after="200"/>
        <w:ind w:left="709" w:right="709"/>
        <w:jc w:val="both"/>
        <w:rPr>
          <w:rFonts w:ascii="Arial" w:hAnsi="Arial" w:cs="Arial"/>
          <w:sz w:val="21"/>
          <w:szCs w:val="21"/>
          <w:lang w:val="es-CO"/>
        </w:rPr>
      </w:pPr>
      <w:r w:rsidRPr="002B2DEE">
        <w:rPr>
          <w:rFonts w:ascii="Arial" w:hAnsi="Arial" w:cs="Arial"/>
          <w:sz w:val="21"/>
          <w:szCs w:val="21"/>
          <w:lang w:val="es-CO"/>
        </w:rPr>
        <w:t xml:space="preserve">[…] </w:t>
      </w:r>
    </w:p>
    <w:p w14:paraId="5C01BB04" w14:textId="031B197A" w:rsidR="004C649C" w:rsidRPr="002B2DEE" w:rsidRDefault="004C649C" w:rsidP="00B41D9C">
      <w:pPr>
        <w:tabs>
          <w:tab w:val="left" w:pos="1860"/>
        </w:tabs>
        <w:spacing w:after="200"/>
        <w:ind w:left="709" w:right="709"/>
        <w:jc w:val="both"/>
        <w:rPr>
          <w:rFonts w:ascii="Arial" w:hAnsi="Arial" w:cs="Arial"/>
          <w:sz w:val="21"/>
          <w:szCs w:val="21"/>
          <w:lang w:val="es-CO"/>
        </w:rPr>
      </w:pPr>
      <w:r w:rsidRPr="002B2DEE">
        <w:rPr>
          <w:rFonts w:ascii="Arial" w:hAnsi="Arial" w:cs="Arial"/>
          <w:sz w:val="21"/>
          <w:szCs w:val="21"/>
          <w:lang w:val="es-CO"/>
        </w:rPr>
        <w:t xml:space="preserve">Para mayor claridad y, de acuerdo con lo indicado, </w:t>
      </w:r>
      <w:r w:rsidRPr="002B2DEE">
        <w:rPr>
          <w:rFonts w:ascii="Arial" w:hAnsi="Arial" w:cs="Arial"/>
          <w:i/>
          <w:iCs/>
          <w:sz w:val="21"/>
          <w:szCs w:val="21"/>
          <w:lang w:val="es-CO"/>
        </w:rPr>
        <w:t>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w:t>
      </w:r>
      <w:r w:rsidRPr="002B2DEE">
        <w:rPr>
          <w:rFonts w:ascii="Arial" w:hAnsi="Arial" w:cs="Arial"/>
          <w:sz w:val="21"/>
          <w:szCs w:val="21"/>
          <w:lang w:val="es-CO"/>
        </w:rPr>
        <w:t xml:space="preserve">. </w:t>
      </w:r>
      <w:r w:rsidRPr="002B2DEE">
        <w:rPr>
          <w:rFonts w:ascii="Arial" w:hAnsi="Arial" w:cs="Arial"/>
          <w:sz w:val="21"/>
          <w:szCs w:val="21"/>
          <w:highlight w:val="lightGray"/>
          <w:lang w:val="es-CO"/>
        </w:rPr>
        <w:t>[Por ejemplo, si la audiencia de adjudicación se realiza el 10 de febrero de 2020 y ese mismo día se abre el segundo sobre, la TRM que se usará para determinar el método de evaluación será la del 11 de febrero de 2020, que se publica en la tarde del 10 de febrero de 2020]</w:t>
      </w:r>
      <w:r w:rsidRPr="002B2DEE">
        <w:rPr>
          <w:rFonts w:ascii="Arial" w:hAnsi="Arial" w:cs="Arial"/>
          <w:sz w:val="21"/>
          <w:szCs w:val="21"/>
          <w:lang w:val="es-CO"/>
        </w:rPr>
        <w:t>.</w:t>
      </w:r>
    </w:p>
    <w:p w14:paraId="29F9E7F8" w14:textId="77777777" w:rsidR="009A0567" w:rsidRPr="009A0567" w:rsidRDefault="009A0567" w:rsidP="00655F8B">
      <w:pPr>
        <w:tabs>
          <w:tab w:val="left" w:pos="1860"/>
        </w:tabs>
        <w:spacing w:after="200"/>
        <w:ind w:left="709" w:right="709"/>
        <w:jc w:val="both"/>
        <w:rPr>
          <w:rFonts w:ascii="Arial" w:eastAsia="Arial,Calibri" w:hAnsi="Arial" w:cs="Arial"/>
          <w:sz w:val="21"/>
          <w:szCs w:val="21"/>
          <w:lang w:val="es-CO"/>
        </w:rPr>
      </w:pPr>
      <w:r w:rsidRPr="009A0567">
        <w:rPr>
          <w:rFonts w:ascii="Arial" w:hAnsi="Arial" w:cs="Arial"/>
          <w:sz w:val="21"/>
          <w:szCs w:val="21"/>
          <w:lang w:val="es-CO"/>
        </w:rPr>
        <w:t>El</w:t>
      </w:r>
      <w:r w:rsidRPr="009A0567">
        <w:rPr>
          <w:rFonts w:ascii="Arial" w:eastAsia="Arial,Calibri" w:hAnsi="Arial" w:cs="Arial"/>
          <w:sz w:val="21"/>
          <w:szCs w:val="21"/>
          <w:lang w:val="es-CO"/>
        </w:rPr>
        <w:t xml:space="preserve"> </w:t>
      </w:r>
      <w:r w:rsidRPr="009A0567">
        <w:rPr>
          <w:rFonts w:ascii="Arial" w:hAnsi="Arial" w:cs="Arial"/>
          <w:sz w:val="21"/>
          <w:szCs w:val="21"/>
          <w:lang w:val="es-CO"/>
        </w:rPr>
        <w:t>método</w:t>
      </w:r>
      <w:r w:rsidRPr="009A0567">
        <w:rPr>
          <w:rFonts w:ascii="Arial" w:eastAsia="Arial,Calibri" w:hAnsi="Arial" w:cs="Arial"/>
          <w:sz w:val="21"/>
          <w:szCs w:val="21"/>
          <w:lang w:val="es-CO"/>
        </w:rPr>
        <w:t xml:space="preserve"> </w:t>
      </w:r>
      <w:r w:rsidRPr="009A0567">
        <w:rPr>
          <w:rFonts w:ascii="Arial" w:hAnsi="Arial" w:cs="Arial"/>
          <w:sz w:val="21"/>
          <w:szCs w:val="21"/>
          <w:lang w:val="es-CO"/>
        </w:rPr>
        <w:t>de</w:t>
      </w:r>
      <w:r w:rsidRPr="009A0567">
        <w:rPr>
          <w:rFonts w:ascii="Arial" w:eastAsia="Arial,Calibri" w:hAnsi="Arial" w:cs="Arial"/>
          <w:sz w:val="21"/>
          <w:szCs w:val="21"/>
          <w:lang w:val="es-CO"/>
        </w:rPr>
        <w:t xml:space="preserve"> </w:t>
      </w:r>
      <w:r w:rsidRPr="009A0567">
        <w:rPr>
          <w:rFonts w:ascii="Arial" w:hAnsi="Arial" w:cs="Arial"/>
          <w:sz w:val="21"/>
          <w:szCs w:val="21"/>
          <w:lang w:val="es-CO"/>
        </w:rPr>
        <w:t>ponderación</w:t>
      </w:r>
      <w:r w:rsidRPr="009A0567">
        <w:rPr>
          <w:rFonts w:ascii="Arial" w:eastAsia="Arial,Calibri" w:hAnsi="Arial" w:cs="Arial"/>
          <w:sz w:val="21"/>
          <w:szCs w:val="21"/>
          <w:lang w:val="es-CO"/>
        </w:rPr>
        <w:t xml:space="preserve"> </w:t>
      </w:r>
      <w:r w:rsidRPr="009A0567">
        <w:rPr>
          <w:rFonts w:ascii="Arial" w:hAnsi="Arial" w:cs="Arial"/>
          <w:sz w:val="21"/>
          <w:szCs w:val="21"/>
          <w:lang w:val="es-CO"/>
        </w:rPr>
        <w:t>se</w:t>
      </w:r>
      <w:r w:rsidRPr="009A0567">
        <w:rPr>
          <w:rFonts w:ascii="Arial" w:eastAsia="Arial,Calibri" w:hAnsi="Arial" w:cs="Arial"/>
          <w:sz w:val="21"/>
          <w:szCs w:val="21"/>
          <w:lang w:val="es-CO"/>
        </w:rPr>
        <w:t xml:space="preserve"> </w:t>
      </w:r>
      <w:r w:rsidRPr="009A0567">
        <w:rPr>
          <w:rFonts w:ascii="Arial" w:hAnsi="Arial" w:cs="Arial"/>
          <w:sz w:val="21"/>
          <w:szCs w:val="21"/>
          <w:lang w:val="es-CO"/>
        </w:rPr>
        <w:t>determinará</w:t>
      </w:r>
      <w:r w:rsidRPr="009A0567">
        <w:rPr>
          <w:rFonts w:ascii="Arial" w:eastAsia="Arial,Calibri" w:hAnsi="Arial" w:cs="Arial"/>
          <w:sz w:val="21"/>
          <w:szCs w:val="21"/>
          <w:lang w:val="es-CO"/>
        </w:rPr>
        <w:t xml:space="preserve"> </w:t>
      </w:r>
      <w:r w:rsidRPr="009A0567">
        <w:rPr>
          <w:rFonts w:ascii="Arial" w:hAnsi="Arial" w:cs="Arial"/>
          <w:sz w:val="21"/>
          <w:szCs w:val="21"/>
          <w:lang w:val="es-CO"/>
        </w:rPr>
        <w:t>de</w:t>
      </w:r>
      <w:r w:rsidRPr="009A0567">
        <w:rPr>
          <w:rFonts w:ascii="Arial" w:eastAsia="Arial,Calibri" w:hAnsi="Arial" w:cs="Arial"/>
          <w:sz w:val="21"/>
          <w:szCs w:val="21"/>
          <w:lang w:val="es-CO"/>
        </w:rPr>
        <w:t xml:space="preserve"> </w:t>
      </w:r>
      <w:r w:rsidRPr="009A0567">
        <w:rPr>
          <w:rFonts w:ascii="Arial" w:hAnsi="Arial" w:cs="Arial"/>
          <w:sz w:val="21"/>
          <w:szCs w:val="21"/>
          <w:lang w:val="es-CO"/>
        </w:rPr>
        <w:t>acuerdo</w:t>
      </w:r>
      <w:r w:rsidRPr="009A0567">
        <w:rPr>
          <w:rFonts w:ascii="Arial" w:eastAsia="Arial,Calibri" w:hAnsi="Arial" w:cs="Arial"/>
          <w:sz w:val="21"/>
          <w:szCs w:val="21"/>
          <w:lang w:val="es-CO"/>
        </w:rPr>
        <w:t xml:space="preserve"> </w:t>
      </w:r>
      <w:r w:rsidRPr="009A0567">
        <w:rPr>
          <w:rFonts w:ascii="Arial" w:hAnsi="Arial" w:cs="Arial"/>
          <w:sz w:val="21"/>
          <w:szCs w:val="21"/>
          <w:lang w:val="es-CO"/>
        </w:rPr>
        <w:t>con</w:t>
      </w:r>
      <w:r w:rsidRPr="009A0567">
        <w:rPr>
          <w:rFonts w:ascii="Arial" w:eastAsia="Arial,Calibri" w:hAnsi="Arial" w:cs="Arial"/>
          <w:sz w:val="21"/>
          <w:szCs w:val="21"/>
          <w:lang w:val="es-CO"/>
        </w:rPr>
        <w:t xml:space="preserve"> </w:t>
      </w:r>
      <w:r w:rsidRPr="009A0567">
        <w:rPr>
          <w:rFonts w:ascii="Arial" w:hAnsi="Arial" w:cs="Arial"/>
          <w:sz w:val="21"/>
          <w:szCs w:val="21"/>
          <w:lang w:val="es-CO"/>
        </w:rPr>
        <w:t>los</w:t>
      </w:r>
      <w:r w:rsidRPr="009A0567">
        <w:rPr>
          <w:rFonts w:ascii="Arial" w:eastAsia="Arial,Calibri" w:hAnsi="Arial" w:cs="Arial"/>
          <w:sz w:val="21"/>
          <w:szCs w:val="21"/>
          <w:lang w:val="es-CO"/>
        </w:rPr>
        <w:t xml:space="preserve"> </w:t>
      </w:r>
      <w:r w:rsidRPr="009A0567">
        <w:rPr>
          <w:rFonts w:ascii="Arial" w:hAnsi="Arial" w:cs="Arial"/>
          <w:sz w:val="21"/>
          <w:szCs w:val="21"/>
          <w:lang w:val="es-CO"/>
        </w:rPr>
        <w:t>rangos</w:t>
      </w:r>
      <w:r w:rsidRPr="009A0567">
        <w:rPr>
          <w:rFonts w:ascii="Arial" w:eastAsia="Arial,Calibri" w:hAnsi="Arial" w:cs="Arial"/>
          <w:sz w:val="21"/>
          <w:szCs w:val="21"/>
          <w:lang w:val="es-CO"/>
        </w:rPr>
        <w:t xml:space="preserve"> </w:t>
      </w:r>
      <w:r w:rsidRPr="009A0567">
        <w:rPr>
          <w:rFonts w:ascii="Arial" w:hAnsi="Arial" w:cs="Arial"/>
          <w:sz w:val="21"/>
          <w:szCs w:val="21"/>
          <w:lang w:val="es-CO"/>
        </w:rPr>
        <w:t>del</w:t>
      </w:r>
      <w:r w:rsidRPr="009A0567">
        <w:rPr>
          <w:rFonts w:ascii="Arial" w:eastAsia="Arial,Calibri" w:hAnsi="Arial" w:cs="Arial"/>
          <w:sz w:val="21"/>
          <w:szCs w:val="21"/>
          <w:lang w:val="es-CO"/>
        </w:rPr>
        <w:t xml:space="preserve"> </w:t>
      </w:r>
      <w:r w:rsidRPr="009A0567">
        <w:rPr>
          <w:rFonts w:ascii="Arial" w:hAnsi="Arial" w:cs="Arial"/>
          <w:sz w:val="21"/>
          <w:szCs w:val="21"/>
          <w:lang w:val="es-CO"/>
        </w:rPr>
        <w:t>siguiente</w:t>
      </w:r>
      <w:r w:rsidRPr="009A0567">
        <w:rPr>
          <w:rFonts w:ascii="Arial" w:eastAsia="Arial,Calibri" w:hAnsi="Arial" w:cs="Arial"/>
          <w:sz w:val="21"/>
          <w:szCs w:val="21"/>
          <w:lang w:val="es-CO"/>
        </w:rPr>
        <w:t xml:space="preserve"> </w:t>
      </w:r>
      <w:r w:rsidRPr="009A0567">
        <w:rPr>
          <w:rFonts w:ascii="Arial" w:hAnsi="Arial" w:cs="Arial"/>
          <w:sz w:val="21"/>
          <w:szCs w:val="21"/>
          <w:lang w:val="es-CO"/>
        </w:rPr>
        <w:t>cuadro:</w:t>
      </w:r>
      <w:r w:rsidRPr="009A0567">
        <w:rPr>
          <w:rFonts w:ascii="Arial" w:eastAsia="Arial,Calibri" w:hAnsi="Arial" w:cs="Arial"/>
          <w:sz w:val="21"/>
          <w:szCs w:val="21"/>
          <w:lang w:val="es-C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972"/>
        <w:gridCol w:w="2503"/>
      </w:tblGrid>
      <w:tr w:rsidR="009A0567" w:rsidRPr="009A0567" w14:paraId="001CD658" w14:textId="77777777" w:rsidTr="00977182">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7344CE7C" w14:textId="77777777" w:rsidR="009A0567" w:rsidRPr="009A0567" w:rsidRDefault="009A0567" w:rsidP="009A0567">
            <w:pPr>
              <w:spacing w:line="276" w:lineRule="auto"/>
              <w:jc w:val="center"/>
              <w:rPr>
                <w:rFonts w:ascii="Arial" w:eastAsia="Arial,Calibri" w:hAnsi="Arial" w:cs="Arial"/>
                <w:b/>
                <w:bCs/>
                <w:sz w:val="20"/>
                <w:szCs w:val="20"/>
                <w:lang w:val="es-CO"/>
              </w:rPr>
            </w:pPr>
            <w:r w:rsidRPr="009A0567">
              <w:rPr>
                <w:rFonts w:ascii="Arial" w:hAnsi="Arial" w:cs="Arial"/>
                <w:b/>
                <w:bCs/>
                <w:sz w:val="20"/>
                <w:szCs w:val="20"/>
                <w:lang w:val="es-CO"/>
              </w:rPr>
              <w:t>Rango</w:t>
            </w:r>
            <w:r w:rsidRPr="009A0567">
              <w:rPr>
                <w:rFonts w:ascii="Arial" w:eastAsia="Arial,Calibri" w:hAnsi="Arial" w:cs="Arial"/>
                <w:b/>
                <w:bCs/>
                <w:sz w:val="20"/>
                <w:szCs w:val="20"/>
                <w:lang w:val="es-CO"/>
              </w:rPr>
              <w:t xml:space="preserve"> </w:t>
            </w:r>
            <w:r w:rsidRPr="009A0567">
              <w:rPr>
                <w:rFonts w:ascii="Arial" w:hAnsi="Arial" w:cs="Arial"/>
                <w:b/>
                <w:bCs/>
                <w:sz w:val="20"/>
                <w:szCs w:val="20"/>
                <w:lang w:val="es-CO"/>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31B2707F" w14:textId="77777777" w:rsidR="009A0567" w:rsidRPr="009A0567" w:rsidRDefault="009A0567" w:rsidP="009A0567">
            <w:pPr>
              <w:spacing w:line="276" w:lineRule="auto"/>
              <w:jc w:val="center"/>
              <w:rPr>
                <w:rFonts w:ascii="Arial" w:eastAsia="Arial,Calibri" w:hAnsi="Arial" w:cs="Arial"/>
                <w:b/>
                <w:bCs/>
                <w:sz w:val="20"/>
                <w:szCs w:val="20"/>
                <w:lang w:val="es-CO"/>
              </w:rPr>
            </w:pPr>
            <w:r w:rsidRPr="009A0567">
              <w:rPr>
                <w:rFonts w:ascii="Arial" w:hAnsi="Arial" w:cs="Arial"/>
                <w:b/>
                <w:bCs/>
                <w:sz w:val="20"/>
                <w:szCs w:val="20"/>
                <w:lang w:val="es-CO"/>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25927EF2" w14:textId="77777777" w:rsidR="009A0567" w:rsidRPr="009A0567" w:rsidRDefault="009A0567" w:rsidP="009A0567">
            <w:pPr>
              <w:spacing w:line="276" w:lineRule="auto"/>
              <w:jc w:val="center"/>
              <w:rPr>
                <w:rFonts w:ascii="Arial" w:eastAsia="Arial,Calibri" w:hAnsi="Arial" w:cs="Arial"/>
                <w:b/>
                <w:bCs/>
                <w:sz w:val="20"/>
                <w:szCs w:val="20"/>
                <w:lang w:val="es-CO"/>
              </w:rPr>
            </w:pPr>
            <w:r w:rsidRPr="009A0567">
              <w:rPr>
                <w:rFonts w:ascii="Arial" w:hAnsi="Arial" w:cs="Arial"/>
                <w:b/>
                <w:bCs/>
                <w:sz w:val="20"/>
                <w:szCs w:val="20"/>
                <w:lang w:val="es-CO"/>
              </w:rPr>
              <w:t>Método</w:t>
            </w:r>
          </w:p>
        </w:tc>
      </w:tr>
      <w:tr w:rsidR="009A0567" w:rsidRPr="009A0567" w14:paraId="27DE3663" w14:textId="77777777" w:rsidTr="00977182">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6D57ABEF" w14:textId="77777777" w:rsidR="009A0567" w:rsidRPr="009A0567" w:rsidRDefault="009A0567" w:rsidP="009A0567">
            <w:pPr>
              <w:spacing w:line="276" w:lineRule="auto"/>
              <w:jc w:val="center"/>
              <w:rPr>
                <w:rFonts w:ascii="Arial" w:hAnsi="Arial" w:cs="Arial"/>
                <w:sz w:val="20"/>
                <w:szCs w:val="20"/>
                <w:lang w:val="es-ES" w:eastAsia="es-CO"/>
              </w:rPr>
            </w:pPr>
            <w:r w:rsidRPr="009A0567">
              <w:rPr>
                <w:rFonts w:ascii="Arial" w:hAnsi="Arial" w:cs="Arial"/>
                <w:sz w:val="20"/>
                <w:szCs w:val="20"/>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576BD1FB" w14:textId="77777777" w:rsidR="009A0567" w:rsidRPr="009A0567" w:rsidRDefault="009A0567" w:rsidP="009A0567">
            <w:pPr>
              <w:spacing w:line="276" w:lineRule="auto"/>
              <w:jc w:val="center"/>
              <w:rPr>
                <w:rFonts w:ascii="Arial" w:eastAsia="Arial,Times New Roman" w:hAnsi="Arial" w:cs="Arial"/>
                <w:sz w:val="20"/>
                <w:szCs w:val="20"/>
                <w:lang w:val="es-ES" w:eastAsia="es-CO"/>
              </w:rPr>
            </w:pPr>
            <w:r w:rsidRPr="009A0567">
              <w:rPr>
                <w:rFonts w:ascii="Arial" w:hAnsi="Arial" w:cs="Arial"/>
                <w:sz w:val="20"/>
                <w:szCs w:val="20"/>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5E637076" w14:textId="77777777" w:rsidR="009A0567" w:rsidRPr="009A0567" w:rsidRDefault="009A0567" w:rsidP="009A0567">
            <w:pPr>
              <w:spacing w:line="276" w:lineRule="auto"/>
              <w:jc w:val="center"/>
              <w:rPr>
                <w:rFonts w:ascii="Arial" w:eastAsia="Arial,Times New Roman" w:hAnsi="Arial" w:cs="Arial"/>
                <w:sz w:val="20"/>
                <w:szCs w:val="20"/>
                <w:lang w:val="es-ES" w:eastAsia="es-CO"/>
              </w:rPr>
            </w:pPr>
            <w:r w:rsidRPr="009A0567">
              <w:rPr>
                <w:rFonts w:ascii="Arial" w:hAnsi="Arial" w:cs="Arial"/>
                <w:sz w:val="20"/>
                <w:szCs w:val="20"/>
                <w:lang w:val="es-ES" w:eastAsia="es-CO"/>
              </w:rPr>
              <w:t>Mediana con valor absoluto</w:t>
            </w:r>
          </w:p>
        </w:tc>
      </w:tr>
      <w:tr w:rsidR="009A0567" w:rsidRPr="009A0567" w14:paraId="31375908" w14:textId="77777777" w:rsidTr="00977182">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2D92D70" w14:textId="77777777" w:rsidR="009A0567" w:rsidRPr="009A0567" w:rsidRDefault="009A0567" w:rsidP="009A0567">
            <w:pPr>
              <w:spacing w:line="276" w:lineRule="auto"/>
              <w:jc w:val="center"/>
              <w:rPr>
                <w:rFonts w:ascii="Arial" w:hAnsi="Arial" w:cs="Arial"/>
                <w:sz w:val="20"/>
                <w:szCs w:val="20"/>
                <w:lang w:val="es-ES" w:eastAsia="es-CO"/>
              </w:rPr>
            </w:pPr>
            <w:r w:rsidRPr="009A0567">
              <w:rPr>
                <w:rFonts w:ascii="Arial" w:hAnsi="Arial" w:cs="Arial"/>
                <w:sz w:val="20"/>
                <w:szCs w:val="20"/>
                <w:lang w:val="es-ES" w:eastAsia="es-CO"/>
              </w:rPr>
              <w:lastRenderedPageBreak/>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30B0E161" w14:textId="77777777" w:rsidR="009A0567" w:rsidRPr="009A0567" w:rsidRDefault="009A0567" w:rsidP="009A0567">
            <w:pPr>
              <w:spacing w:line="276" w:lineRule="auto"/>
              <w:jc w:val="center"/>
              <w:rPr>
                <w:rFonts w:ascii="Arial" w:eastAsia="Arial,Times New Roman" w:hAnsi="Arial" w:cs="Arial"/>
                <w:sz w:val="20"/>
                <w:szCs w:val="20"/>
                <w:lang w:val="es-ES" w:eastAsia="es-CO"/>
              </w:rPr>
            </w:pPr>
            <w:r w:rsidRPr="009A0567">
              <w:rPr>
                <w:rFonts w:ascii="Arial" w:eastAsia="Arial,Times New Roman" w:hAnsi="Arial" w:cs="Arial"/>
                <w:sz w:val="20"/>
                <w:szCs w:val="20"/>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0CC308DA" w14:textId="77777777" w:rsidR="009A0567" w:rsidRPr="009A0567" w:rsidRDefault="009A0567" w:rsidP="009A0567">
            <w:pPr>
              <w:spacing w:line="276" w:lineRule="auto"/>
              <w:jc w:val="center"/>
              <w:rPr>
                <w:rFonts w:ascii="Arial" w:eastAsia="Arial,Times New Roman" w:hAnsi="Arial" w:cs="Arial"/>
                <w:sz w:val="20"/>
                <w:szCs w:val="20"/>
                <w:lang w:val="es-ES" w:eastAsia="es-CO"/>
              </w:rPr>
            </w:pPr>
            <w:r w:rsidRPr="009A0567">
              <w:rPr>
                <w:rFonts w:ascii="Arial" w:hAnsi="Arial" w:cs="Arial"/>
                <w:sz w:val="20"/>
                <w:szCs w:val="20"/>
                <w:lang w:val="es-ES" w:eastAsia="es-CO"/>
              </w:rPr>
              <w:t>Media geométrica</w:t>
            </w:r>
          </w:p>
        </w:tc>
      </w:tr>
      <w:tr w:rsidR="009A0567" w:rsidRPr="009A0567" w14:paraId="2F525286" w14:textId="77777777" w:rsidTr="00977182">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335F4679" w14:textId="77777777" w:rsidR="009A0567" w:rsidRPr="009A0567" w:rsidRDefault="009A0567" w:rsidP="009A0567">
            <w:pPr>
              <w:spacing w:line="276" w:lineRule="auto"/>
              <w:jc w:val="center"/>
              <w:rPr>
                <w:rFonts w:ascii="Arial" w:hAnsi="Arial" w:cs="Arial"/>
                <w:sz w:val="20"/>
                <w:szCs w:val="20"/>
                <w:lang w:val="es-ES" w:eastAsia="es-CO"/>
              </w:rPr>
            </w:pPr>
            <w:r w:rsidRPr="009A0567">
              <w:rPr>
                <w:rFonts w:ascii="Arial" w:hAnsi="Arial" w:cs="Arial"/>
                <w:sz w:val="20"/>
                <w:szCs w:val="20"/>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691F5D22" w14:textId="77777777" w:rsidR="009A0567" w:rsidRPr="009A0567" w:rsidRDefault="009A0567" w:rsidP="009A0567">
            <w:pPr>
              <w:spacing w:line="276" w:lineRule="auto"/>
              <w:jc w:val="center"/>
              <w:rPr>
                <w:rFonts w:ascii="Arial" w:hAnsi="Arial" w:cs="Arial"/>
                <w:sz w:val="20"/>
                <w:szCs w:val="20"/>
                <w:lang w:val="es-ES" w:eastAsia="es-CO"/>
              </w:rPr>
            </w:pPr>
            <w:r w:rsidRPr="009A0567">
              <w:rPr>
                <w:rFonts w:ascii="Arial" w:hAnsi="Arial" w:cs="Arial"/>
                <w:sz w:val="20"/>
                <w:szCs w:val="20"/>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7344BEA2" w14:textId="77777777" w:rsidR="009A0567" w:rsidRPr="009A0567" w:rsidRDefault="009A0567" w:rsidP="009A0567">
            <w:pPr>
              <w:spacing w:line="276" w:lineRule="auto"/>
              <w:jc w:val="center"/>
              <w:rPr>
                <w:rFonts w:ascii="Arial" w:hAnsi="Arial" w:cs="Arial"/>
                <w:sz w:val="20"/>
                <w:szCs w:val="20"/>
                <w:lang w:val="es-ES" w:eastAsia="es-CO"/>
              </w:rPr>
            </w:pPr>
            <w:r w:rsidRPr="009A0567">
              <w:rPr>
                <w:rFonts w:ascii="Arial" w:hAnsi="Arial" w:cs="Arial"/>
                <w:sz w:val="20"/>
                <w:szCs w:val="20"/>
                <w:lang w:val="es-ES" w:eastAsia="es-CO"/>
              </w:rPr>
              <w:t>Media aritmética baja</w:t>
            </w:r>
          </w:p>
        </w:tc>
      </w:tr>
      <w:tr w:rsidR="009A0567" w:rsidRPr="009A0567" w14:paraId="3C234324" w14:textId="77777777" w:rsidTr="00977182">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0434BA52" w14:textId="77777777" w:rsidR="009A0567" w:rsidRPr="009A0567" w:rsidRDefault="009A0567" w:rsidP="009A0567">
            <w:pPr>
              <w:spacing w:line="276" w:lineRule="auto"/>
              <w:jc w:val="center"/>
              <w:rPr>
                <w:rFonts w:ascii="Arial" w:hAnsi="Arial" w:cs="Arial"/>
                <w:sz w:val="20"/>
                <w:szCs w:val="20"/>
                <w:lang w:val="es-ES" w:eastAsia="es-CO"/>
              </w:rPr>
            </w:pPr>
            <w:r w:rsidRPr="009A0567">
              <w:rPr>
                <w:rFonts w:ascii="Arial" w:hAnsi="Arial" w:cs="Arial"/>
                <w:sz w:val="20"/>
                <w:szCs w:val="20"/>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75DC94E2" w14:textId="77777777" w:rsidR="009A0567" w:rsidRPr="009A0567" w:rsidRDefault="009A0567" w:rsidP="009A0567">
            <w:pPr>
              <w:spacing w:line="276" w:lineRule="auto"/>
              <w:jc w:val="center"/>
              <w:rPr>
                <w:rFonts w:ascii="Arial" w:hAnsi="Arial" w:cs="Arial"/>
                <w:sz w:val="20"/>
                <w:szCs w:val="20"/>
                <w:lang w:val="es-ES" w:eastAsia="es-CO"/>
              </w:rPr>
            </w:pPr>
            <w:r w:rsidRPr="009A0567">
              <w:rPr>
                <w:rFonts w:ascii="Arial" w:hAnsi="Arial" w:cs="Arial"/>
                <w:sz w:val="20"/>
                <w:szCs w:val="20"/>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2A488BAD" w14:textId="77777777" w:rsidR="009A0567" w:rsidRPr="009A0567" w:rsidRDefault="009A0567" w:rsidP="009A0567">
            <w:pPr>
              <w:spacing w:line="276" w:lineRule="auto"/>
              <w:jc w:val="center"/>
              <w:rPr>
                <w:rFonts w:ascii="Arial" w:hAnsi="Arial" w:cs="Arial"/>
                <w:sz w:val="20"/>
                <w:szCs w:val="20"/>
                <w:lang w:val="es-ES" w:eastAsia="es-CO"/>
              </w:rPr>
            </w:pPr>
            <w:r w:rsidRPr="009A0567">
              <w:rPr>
                <w:rFonts w:ascii="Arial" w:hAnsi="Arial" w:cs="Arial"/>
                <w:sz w:val="20"/>
                <w:szCs w:val="20"/>
                <w:lang w:val="es-ES" w:eastAsia="es-CO"/>
              </w:rPr>
              <w:t>Menor valor</w:t>
            </w:r>
          </w:p>
        </w:tc>
      </w:tr>
    </w:tbl>
    <w:p w14:paraId="27D5E6FA" w14:textId="77777777" w:rsidR="009A0567" w:rsidRPr="00A91479" w:rsidRDefault="009A0567" w:rsidP="00B41D9C">
      <w:pPr>
        <w:tabs>
          <w:tab w:val="left" w:pos="1860"/>
        </w:tabs>
        <w:spacing w:after="200"/>
        <w:ind w:left="709" w:right="709"/>
        <w:jc w:val="both"/>
        <w:rPr>
          <w:rFonts w:ascii="Arial" w:eastAsia="Arial,Calibri" w:hAnsi="Arial" w:cs="Arial"/>
          <w:sz w:val="21"/>
          <w:szCs w:val="21"/>
          <w:lang w:val="es-CO"/>
        </w:rPr>
      </w:pPr>
    </w:p>
    <w:p w14:paraId="560B8513" w14:textId="2C95DAF9" w:rsidR="009D4A00" w:rsidRPr="009D4A00" w:rsidRDefault="00B16535" w:rsidP="00941D37">
      <w:pPr>
        <w:spacing w:after="120" w:line="276" w:lineRule="auto"/>
        <w:ind w:firstLine="709"/>
        <w:jc w:val="both"/>
        <w:rPr>
          <w:rFonts w:ascii="Arial" w:eastAsia="Calibri" w:hAnsi="Arial" w:cs="Arial"/>
          <w:sz w:val="22"/>
        </w:rPr>
      </w:pPr>
      <w:r>
        <w:rPr>
          <w:rFonts w:ascii="Arial" w:eastAsia="Calibri" w:hAnsi="Arial" w:cs="Arial"/>
          <w:sz w:val="22"/>
        </w:rPr>
        <w:t xml:space="preserve">De conformidad con lo anterior, en el numeral 4.1.4. del </w:t>
      </w:r>
      <w:r w:rsidR="009D4A00" w:rsidRPr="009D4A00">
        <w:rPr>
          <w:rFonts w:ascii="Arial" w:eastAsia="Calibri" w:hAnsi="Arial" w:cs="Arial"/>
          <w:sz w:val="22"/>
        </w:rPr>
        <w:t xml:space="preserve">Documento </w:t>
      </w:r>
      <w:r>
        <w:rPr>
          <w:rFonts w:ascii="Arial" w:eastAsia="Calibri" w:hAnsi="Arial" w:cs="Arial"/>
          <w:sz w:val="22"/>
        </w:rPr>
        <w:t>B</w:t>
      </w:r>
      <w:r w:rsidR="009D4A00" w:rsidRPr="009D4A00">
        <w:rPr>
          <w:rFonts w:ascii="Arial" w:eastAsia="Calibri" w:hAnsi="Arial" w:cs="Arial"/>
          <w:sz w:val="22"/>
        </w:rPr>
        <w:t xml:space="preserve">ase, </w:t>
      </w:r>
      <w:r>
        <w:rPr>
          <w:rFonts w:ascii="Arial" w:eastAsia="Calibri" w:hAnsi="Arial" w:cs="Arial"/>
          <w:sz w:val="22"/>
        </w:rPr>
        <w:t xml:space="preserve">se </w:t>
      </w:r>
      <w:r w:rsidR="009D4A00" w:rsidRPr="009D4A00">
        <w:rPr>
          <w:rFonts w:ascii="Arial" w:eastAsia="Calibri" w:hAnsi="Arial" w:cs="Arial"/>
          <w:sz w:val="22"/>
        </w:rPr>
        <w:t xml:space="preserve">determinó la selección aleatoria, de acuerdo con la Tasa de Cambio Representativa del Mercado –TRM– que </w:t>
      </w:r>
      <w:r w:rsidR="002B1C56" w:rsidRPr="009D4A00">
        <w:rPr>
          <w:rFonts w:ascii="Arial" w:eastAsia="Calibri" w:hAnsi="Arial" w:cs="Arial"/>
          <w:sz w:val="22"/>
        </w:rPr>
        <w:t xml:space="preserve">rija </w:t>
      </w:r>
      <w:r w:rsidR="004C649C" w:rsidRPr="002B2DEE">
        <w:rPr>
          <w:rFonts w:ascii="Arial" w:eastAsia="Calibri" w:hAnsi="Arial" w:cs="Arial"/>
          <w:sz w:val="22"/>
        </w:rPr>
        <w:t>el día hábil siguiente del día en que efectivamente sea la apertura del segundo sobre</w:t>
      </w:r>
      <w:r w:rsidR="004C649C" w:rsidDel="004C649C">
        <w:rPr>
          <w:rFonts w:ascii="Arial" w:eastAsia="Calibri" w:hAnsi="Arial" w:cs="Arial"/>
          <w:sz w:val="22"/>
        </w:rPr>
        <w:t xml:space="preserve"> </w:t>
      </w:r>
      <w:r w:rsidR="004C649C">
        <w:rPr>
          <w:rFonts w:ascii="Arial" w:eastAsia="Calibri" w:hAnsi="Arial" w:cs="Arial"/>
          <w:sz w:val="22"/>
        </w:rPr>
        <w:t>que contiene las ofertas económicas</w:t>
      </w:r>
      <w:r w:rsidR="009D4A00" w:rsidRPr="009D4A00">
        <w:rPr>
          <w:rFonts w:ascii="Arial" w:eastAsia="Calibri" w:hAnsi="Arial" w:cs="Arial"/>
          <w:sz w:val="22"/>
        </w:rPr>
        <w:t>. En este sentido, la entidad debe tener en cuenta los centavos de la TRM para definir el método de ponderación, de acuerdo con los rangos del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972"/>
        <w:gridCol w:w="2503"/>
      </w:tblGrid>
      <w:tr w:rsidR="007D4444" w:rsidRPr="007D4444" w14:paraId="61F2BAD6" w14:textId="77777777" w:rsidTr="00977182">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65FE26A5" w14:textId="77777777" w:rsidR="007D4444" w:rsidRPr="007D4444" w:rsidRDefault="007D4444" w:rsidP="007D4444">
            <w:pPr>
              <w:spacing w:line="276" w:lineRule="auto"/>
              <w:jc w:val="center"/>
              <w:rPr>
                <w:rFonts w:ascii="Arial" w:eastAsia="Arial,Calibri" w:hAnsi="Arial" w:cs="Arial"/>
                <w:b/>
                <w:bCs/>
                <w:sz w:val="20"/>
                <w:szCs w:val="20"/>
                <w:lang w:val="es-CO"/>
              </w:rPr>
            </w:pPr>
            <w:r w:rsidRPr="007D4444">
              <w:rPr>
                <w:rFonts w:ascii="Arial" w:hAnsi="Arial" w:cs="Arial"/>
                <w:b/>
                <w:bCs/>
                <w:sz w:val="20"/>
                <w:szCs w:val="20"/>
                <w:lang w:val="es-CO"/>
              </w:rPr>
              <w:t>Rango</w:t>
            </w:r>
            <w:r w:rsidRPr="007D4444">
              <w:rPr>
                <w:rFonts w:ascii="Arial" w:eastAsia="Arial,Calibri" w:hAnsi="Arial" w:cs="Arial"/>
                <w:b/>
                <w:bCs/>
                <w:sz w:val="20"/>
                <w:szCs w:val="20"/>
                <w:lang w:val="es-CO"/>
              </w:rPr>
              <w:t xml:space="preserve"> </w:t>
            </w:r>
            <w:r w:rsidRPr="007D4444">
              <w:rPr>
                <w:rFonts w:ascii="Arial" w:hAnsi="Arial" w:cs="Arial"/>
                <w:b/>
                <w:bCs/>
                <w:sz w:val="20"/>
                <w:szCs w:val="20"/>
                <w:lang w:val="es-CO"/>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621D7662" w14:textId="77777777" w:rsidR="007D4444" w:rsidRPr="007D4444" w:rsidRDefault="007D4444" w:rsidP="007D4444">
            <w:pPr>
              <w:spacing w:line="276" w:lineRule="auto"/>
              <w:jc w:val="center"/>
              <w:rPr>
                <w:rFonts w:ascii="Arial" w:eastAsia="Arial,Calibri" w:hAnsi="Arial" w:cs="Arial"/>
                <w:b/>
                <w:bCs/>
                <w:sz w:val="20"/>
                <w:szCs w:val="20"/>
                <w:lang w:val="es-CO"/>
              </w:rPr>
            </w:pPr>
            <w:r w:rsidRPr="007D4444">
              <w:rPr>
                <w:rFonts w:ascii="Arial" w:hAnsi="Arial" w:cs="Arial"/>
                <w:b/>
                <w:bCs/>
                <w:sz w:val="20"/>
                <w:szCs w:val="20"/>
                <w:lang w:val="es-CO"/>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1F5383C4" w14:textId="77777777" w:rsidR="007D4444" w:rsidRPr="007D4444" w:rsidRDefault="007D4444" w:rsidP="007D4444">
            <w:pPr>
              <w:spacing w:line="276" w:lineRule="auto"/>
              <w:jc w:val="center"/>
              <w:rPr>
                <w:rFonts w:ascii="Arial" w:eastAsia="Arial,Calibri" w:hAnsi="Arial" w:cs="Arial"/>
                <w:b/>
                <w:bCs/>
                <w:sz w:val="20"/>
                <w:szCs w:val="20"/>
                <w:lang w:val="es-CO"/>
              </w:rPr>
            </w:pPr>
            <w:r w:rsidRPr="007D4444">
              <w:rPr>
                <w:rFonts w:ascii="Arial" w:hAnsi="Arial" w:cs="Arial"/>
                <w:b/>
                <w:bCs/>
                <w:sz w:val="20"/>
                <w:szCs w:val="20"/>
                <w:lang w:val="es-CO"/>
              </w:rPr>
              <w:t>Método</w:t>
            </w:r>
          </w:p>
        </w:tc>
      </w:tr>
      <w:tr w:rsidR="007D4444" w:rsidRPr="007D4444" w14:paraId="04567F42" w14:textId="77777777" w:rsidTr="00977182">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37F68C45" w14:textId="77777777" w:rsidR="007D4444" w:rsidRPr="007D4444" w:rsidRDefault="007D4444" w:rsidP="007D4444">
            <w:pPr>
              <w:spacing w:line="276" w:lineRule="auto"/>
              <w:jc w:val="center"/>
              <w:rPr>
                <w:rFonts w:ascii="Arial" w:hAnsi="Arial" w:cs="Arial"/>
                <w:sz w:val="20"/>
                <w:szCs w:val="20"/>
                <w:lang w:val="es-ES" w:eastAsia="es-CO"/>
              </w:rPr>
            </w:pPr>
            <w:r w:rsidRPr="007D4444">
              <w:rPr>
                <w:rFonts w:ascii="Arial" w:hAnsi="Arial" w:cs="Arial"/>
                <w:sz w:val="20"/>
                <w:szCs w:val="20"/>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086FF575" w14:textId="77777777" w:rsidR="007D4444" w:rsidRPr="007D4444" w:rsidRDefault="007D4444" w:rsidP="007D4444">
            <w:pPr>
              <w:spacing w:line="276" w:lineRule="auto"/>
              <w:jc w:val="center"/>
              <w:rPr>
                <w:rFonts w:ascii="Arial" w:eastAsia="Arial,Times New Roman" w:hAnsi="Arial" w:cs="Arial"/>
                <w:sz w:val="20"/>
                <w:szCs w:val="20"/>
                <w:lang w:val="es-ES" w:eastAsia="es-CO"/>
              </w:rPr>
            </w:pPr>
            <w:r w:rsidRPr="007D4444">
              <w:rPr>
                <w:rFonts w:ascii="Arial" w:hAnsi="Arial" w:cs="Arial"/>
                <w:sz w:val="20"/>
                <w:szCs w:val="20"/>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4A283A6F" w14:textId="77777777" w:rsidR="007D4444" w:rsidRPr="007D4444" w:rsidRDefault="007D4444" w:rsidP="007D4444">
            <w:pPr>
              <w:spacing w:line="276" w:lineRule="auto"/>
              <w:jc w:val="center"/>
              <w:rPr>
                <w:rFonts w:ascii="Arial" w:eastAsia="Arial,Times New Roman" w:hAnsi="Arial" w:cs="Arial"/>
                <w:sz w:val="20"/>
                <w:szCs w:val="20"/>
                <w:lang w:val="es-ES" w:eastAsia="es-CO"/>
              </w:rPr>
            </w:pPr>
            <w:r w:rsidRPr="007D4444">
              <w:rPr>
                <w:rFonts w:ascii="Arial" w:hAnsi="Arial" w:cs="Arial"/>
                <w:sz w:val="20"/>
                <w:szCs w:val="20"/>
                <w:lang w:val="es-ES" w:eastAsia="es-CO"/>
              </w:rPr>
              <w:t>Mediana con valor absoluto</w:t>
            </w:r>
          </w:p>
        </w:tc>
      </w:tr>
      <w:tr w:rsidR="007D4444" w:rsidRPr="007D4444" w14:paraId="2169DA8F" w14:textId="77777777" w:rsidTr="00977182">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055CACAB" w14:textId="77777777" w:rsidR="007D4444" w:rsidRPr="007D4444" w:rsidRDefault="007D4444" w:rsidP="007D4444">
            <w:pPr>
              <w:spacing w:line="276" w:lineRule="auto"/>
              <w:jc w:val="center"/>
              <w:rPr>
                <w:rFonts w:ascii="Arial" w:hAnsi="Arial" w:cs="Arial"/>
                <w:sz w:val="20"/>
                <w:szCs w:val="20"/>
                <w:lang w:val="es-ES" w:eastAsia="es-CO"/>
              </w:rPr>
            </w:pPr>
            <w:r w:rsidRPr="007D4444">
              <w:rPr>
                <w:rFonts w:ascii="Arial" w:hAnsi="Arial" w:cs="Arial"/>
                <w:sz w:val="20"/>
                <w:szCs w:val="20"/>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4F58DD9C" w14:textId="77777777" w:rsidR="007D4444" w:rsidRPr="007D4444" w:rsidRDefault="007D4444" w:rsidP="007D4444">
            <w:pPr>
              <w:spacing w:line="276" w:lineRule="auto"/>
              <w:jc w:val="center"/>
              <w:rPr>
                <w:rFonts w:ascii="Arial" w:eastAsia="Arial,Times New Roman" w:hAnsi="Arial" w:cs="Arial"/>
                <w:sz w:val="20"/>
                <w:szCs w:val="20"/>
                <w:lang w:val="es-ES" w:eastAsia="es-CO"/>
              </w:rPr>
            </w:pPr>
            <w:r w:rsidRPr="007D4444">
              <w:rPr>
                <w:rFonts w:ascii="Arial" w:eastAsia="Arial,Times New Roman" w:hAnsi="Arial" w:cs="Arial"/>
                <w:sz w:val="20"/>
                <w:szCs w:val="20"/>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1F3A7A12" w14:textId="77777777" w:rsidR="007D4444" w:rsidRPr="007D4444" w:rsidRDefault="007D4444" w:rsidP="007D4444">
            <w:pPr>
              <w:spacing w:line="276" w:lineRule="auto"/>
              <w:jc w:val="center"/>
              <w:rPr>
                <w:rFonts w:ascii="Arial" w:eastAsia="Arial,Times New Roman" w:hAnsi="Arial" w:cs="Arial"/>
                <w:sz w:val="20"/>
                <w:szCs w:val="20"/>
                <w:lang w:val="es-ES" w:eastAsia="es-CO"/>
              </w:rPr>
            </w:pPr>
            <w:r w:rsidRPr="007D4444">
              <w:rPr>
                <w:rFonts w:ascii="Arial" w:hAnsi="Arial" w:cs="Arial"/>
                <w:sz w:val="20"/>
                <w:szCs w:val="20"/>
                <w:lang w:val="es-ES" w:eastAsia="es-CO"/>
              </w:rPr>
              <w:t>Media geométrica</w:t>
            </w:r>
          </w:p>
        </w:tc>
      </w:tr>
      <w:tr w:rsidR="007D4444" w:rsidRPr="007D4444" w14:paraId="42D6BAD0" w14:textId="77777777" w:rsidTr="00977182">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74F26781" w14:textId="77777777" w:rsidR="007D4444" w:rsidRPr="007D4444" w:rsidRDefault="007D4444" w:rsidP="007D4444">
            <w:pPr>
              <w:spacing w:line="276" w:lineRule="auto"/>
              <w:jc w:val="center"/>
              <w:rPr>
                <w:rFonts w:ascii="Arial" w:hAnsi="Arial" w:cs="Arial"/>
                <w:sz w:val="20"/>
                <w:szCs w:val="20"/>
                <w:lang w:val="es-ES" w:eastAsia="es-CO"/>
              </w:rPr>
            </w:pPr>
            <w:r w:rsidRPr="007D4444">
              <w:rPr>
                <w:rFonts w:ascii="Arial" w:hAnsi="Arial" w:cs="Arial"/>
                <w:sz w:val="20"/>
                <w:szCs w:val="20"/>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1279AB9D" w14:textId="77777777" w:rsidR="007D4444" w:rsidRPr="007D4444" w:rsidRDefault="007D4444" w:rsidP="007D4444">
            <w:pPr>
              <w:spacing w:line="276" w:lineRule="auto"/>
              <w:jc w:val="center"/>
              <w:rPr>
                <w:rFonts w:ascii="Arial" w:hAnsi="Arial" w:cs="Arial"/>
                <w:sz w:val="20"/>
                <w:szCs w:val="20"/>
                <w:lang w:val="es-ES" w:eastAsia="es-CO"/>
              </w:rPr>
            </w:pPr>
            <w:r w:rsidRPr="007D4444">
              <w:rPr>
                <w:rFonts w:ascii="Arial" w:hAnsi="Arial" w:cs="Arial"/>
                <w:sz w:val="20"/>
                <w:szCs w:val="20"/>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60B9614D" w14:textId="77777777" w:rsidR="007D4444" w:rsidRPr="007D4444" w:rsidRDefault="007D4444" w:rsidP="007D4444">
            <w:pPr>
              <w:spacing w:line="276" w:lineRule="auto"/>
              <w:jc w:val="center"/>
              <w:rPr>
                <w:rFonts w:ascii="Arial" w:hAnsi="Arial" w:cs="Arial"/>
                <w:sz w:val="20"/>
                <w:szCs w:val="20"/>
                <w:lang w:val="es-ES" w:eastAsia="es-CO"/>
              </w:rPr>
            </w:pPr>
            <w:r w:rsidRPr="007D4444">
              <w:rPr>
                <w:rFonts w:ascii="Arial" w:hAnsi="Arial" w:cs="Arial"/>
                <w:sz w:val="20"/>
                <w:szCs w:val="20"/>
                <w:lang w:val="es-ES" w:eastAsia="es-CO"/>
              </w:rPr>
              <w:t>Media aritmética baja</w:t>
            </w:r>
          </w:p>
        </w:tc>
      </w:tr>
      <w:tr w:rsidR="007D4444" w:rsidRPr="007D4444" w14:paraId="0A45358E" w14:textId="77777777" w:rsidTr="00977182">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42C9905C" w14:textId="77777777" w:rsidR="007D4444" w:rsidRPr="007D4444" w:rsidRDefault="007D4444" w:rsidP="007D4444">
            <w:pPr>
              <w:spacing w:line="276" w:lineRule="auto"/>
              <w:jc w:val="center"/>
              <w:rPr>
                <w:rFonts w:ascii="Arial" w:hAnsi="Arial" w:cs="Arial"/>
                <w:sz w:val="20"/>
                <w:szCs w:val="20"/>
                <w:lang w:val="es-ES" w:eastAsia="es-CO"/>
              </w:rPr>
            </w:pPr>
            <w:r w:rsidRPr="007D4444">
              <w:rPr>
                <w:rFonts w:ascii="Arial" w:hAnsi="Arial" w:cs="Arial"/>
                <w:sz w:val="20"/>
                <w:szCs w:val="20"/>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49B3E83F" w14:textId="77777777" w:rsidR="007D4444" w:rsidRPr="007D4444" w:rsidRDefault="007D4444" w:rsidP="007D4444">
            <w:pPr>
              <w:spacing w:line="276" w:lineRule="auto"/>
              <w:jc w:val="center"/>
              <w:rPr>
                <w:rFonts w:ascii="Arial" w:hAnsi="Arial" w:cs="Arial"/>
                <w:sz w:val="20"/>
                <w:szCs w:val="20"/>
                <w:lang w:val="es-ES" w:eastAsia="es-CO"/>
              </w:rPr>
            </w:pPr>
            <w:r w:rsidRPr="007D4444">
              <w:rPr>
                <w:rFonts w:ascii="Arial" w:hAnsi="Arial" w:cs="Arial"/>
                <w:sz w:val="20"/>
                <w:szCs w:val="20"/>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15E19607" w14:textId="77777777" w:rsidR="007D4444" w:rsidRPr="007D4444" w:rsidRDefault="007D4444" w:rsidP="007D4444">
            <w:pPr>
              <w:spacing w:line="276" w:lineRule="auto"/>
              <w:jc w:val="center"/>
              <w:rPr>
                <w:rFonts w:ascii="Arial" w:hAnsi="Arial" w:cs="Arial"/>
                <w:sz w:val="20"/>
                <w:szCs w:val="20"/>
                <w:lang w:val="es-ES" w:eastAsia="es-CO"/>
              </w:rPr>
            </w:pPr>
            <w:r w:rsidRPr="007D4444">
              <w:rPr>
                <w:rFonts w:ascii="Arial" w:hAnsi="Arial" w:cs="Arial"/>
                <w:sz w:val="20"/>
                <w:szCs w:val="20"/>
                <w:lang w:val="es-ES" w:eastAsia="es-CO"/>
              </w:rPr>
              <w:t>Menor valor</w:t>
            </w:r>
          </w:p>
        </w:tc>
      </w:tr>
    </w:tbl>
    <w:p w14:paraId="29B3F247" w14:textId="21C993FC" w:rsidR="003A1F75" w:rsidRDefault="003A1F75" w:rsidP="003A1F75">
      <w:pPr>
        <w:spacing w:after="120" w:line="276" w:lineRule="auto"/>
        <w:jc w:val="both"/>
        <w:rPr>
          <w:rFonts w:ascii="Arial" w:eastAsia="Calibri" w:hAnsi="Arial" w:cs="Arial"/>
          <w:sz w:val="22"/>
        </w:rPr>
      </w:pPr>
    </w:p>
    <w:p w14:paraId="20A2569A" w14:textId="66C88A90" w:rsidR="003A1F75" w:rsidRPr="00920084" w:rsidRDefault="003A1F75" w:rsidP="00920084">
      <w:pPr>
        <w:spacing w:before="120" w:after="120" w:line="276" w:lineRule="auto"/>
        <w:ind w:firstLine="709"/>
        <w:jc w:val="both"/>
        <w:rPr>
          <w:rFonts w:ascii="Arial" w:eastAsia="Calibri" w:hAnsi="Arial" w:cs="Arial"/>
          <w:color w:val="000000"/>
          <w:sz w:val="22"/>
          <w:lang w:val="es-ES_tradnl"/>
        </w:rPr>
      </w:pPr>
      <w:r w:rsidRPr="00C15FEE">
        <w:rPr>
          <w:rFonts w:ascii="Arial" w:eastAsia="Calibri" w:hAnsi="Arial" w:cs="Arial"/>
          <w:color w:val="000000"/>
          <w:sz w:val="22"/>
          <w:lang w:val="es-ES_tradnl"/>
        </w:rPr>
        <w:t>La Tasa de Cambio Representativa del Mercado – TRM «</w:t>
      </w:r>
      <w:r w:rsidRPr="00C15FEE">
        <w:rPr>
          <w:rFonts w:ascii="Arial" w:eastAsia="Calibri" w:hAnsi="Arial" w:cs="Arial"/>
          <w:sz w:val="22"/>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C15FEE">
        <w:rPr>
          <w:rFonts w:ascii="Arial" w:eastAsia="Calibri" w:hAnsi="Arial" w:cs="Arial"/>
          <w:color w:val="000000"/>
          <w:sz w:val="22"/>
          <w:lang w:val="es-ES_tradnl"/>
        </w:rPr>
        <w:t>»</w:t>
      </w:r>
      <w:r w:rsidRPr="00C15FEE">
        <w:rPr>
          <w:rFonts w:ascii="Arial" w:eastAsia="Calibri" w:hAnsi="Arial" w:cs="Arial"/>
          <w:color w:val="000000"/>
          <w:sz w:val="22"/>
          <w:vertAlign w:val="superscript"/>
          <w:lang w:val="es-ES_tradnl"/>
        </w:rPr>
        <w:t xml:space="preserve"> </w:t>
      </w:r>
      <w:r w:rsidRPr="00C15FEE">
        <w:rPr>
          <w:rFonts w:ascii="Arial" w:eastAsia="Calibri" w:hAnsi="Arial" w:cs="Arial"/>
          <w:color w:val="000000"/>
          <w:sz w:val="22"/>
          <w:vertAlign w:val="superscript"/>
          <w:lang w:val="es-ES_tradnl"/>
        </w:rPr>
        <w:footnoteReference w:id="3"/>
      </w:r>
      <w:r w:rsidRPr="00C15FEE">
        <w:rPr>
          <w:rFonts w:ascii="Arial" w:eastAsia="Calibri" w:hAnsi="Arial" w:cs="Arial"/>
          <w:color w:val="000000"/>
          <w:sz w:val="22"/>
          <w:lang w:val="es-ES_tradnl"/>
        </w:rPr>
        <w:t>, definida por la Superintendencia Financiera, es decir, denota la relación entre la moneda colombiana y el dólar. Por su parte, el Banco de la República ha definido la tasa de cambio representativa del mercado como «la cantidad de pesos colombianos por un dólar de los Estados Unidos»</w:t>
      </w:r>
      <w:r w:rsidRPr="00C15FEE">
        <w:rPr>
          <w:rFonts w:ascii="Arial" w:eastAsia="Calibri" w:hAnsi="Arial" w:cs="Arial"/>
          <w:color w:val="000000"/>
          <w:sz w:val="22"/>
          <w:vertAlign w:val="superscript"/>
          <w:lang w:val="es-ES_tradnl"/>
        </w:rPr>
        <w:footnoteReference w:id="4"/>
      </w:r>
      <w:r w:rsidRPr="00C15FEE">
        <w:rPr>
          <w:rFonts w:ascii="Arial" w:eastAsia="Calibri" w:hAnsi="Arial" w:cs="Arial"/>
          <w:color w:val="000000"/>
          <w:sz w:val="22"/>
          <w:lang w:val="es-ES_tradnl"/>
        </w:rPr>
        <w:t xml:space="preserve">, de donde se desprende que la TRM es un valor que se origina en la fluctuación del mercado. </w:t>
      </w:r>
    </w:p>
    <w:p w14:paraId="70B37A15" w14:textId="63B24BFA" w:rsidR="009D4A00" w:rsidRPr="009D4A00" w:rsidRDefault="009D4A00" w:rsidP="009D4A00">
      <w:pPr>
        <w:spacing w:after="120" w:line="276" w:lineRule="auto"/>
        <w:ind w:firstLine="709"/>
        <w:jc w:val="both"/>
        <w:rPr>
          <w:rFonts w:ascii="Arial" w:eastAsia="Calibri" w:hAnsi="Arial" w:cs="Arial"/>
          <w:sz w:val="22"/>
        </w:rPr>
      </w:pPr>
      <w:r w:rsidRPr="009D4A00">
        <w:rPr>
          <w:rFonts w:ascii="Arial" w:eastAsia="Calibri" w:hAnsi="Arial" w:cs="Arial"/>
          <w:sz w:val="22"/>
        </w:rPr>
        <w:lastRenderedPageBreak/>
        <w:t>De conformidad con lo anterior, se puede concluir que el método aleatorio para seleccionar la fórmula de ponderación de la oferta económica desestimula</w:t>
      </w:r>
      <w:r w:rsidR="00CA6545">
        <w:rPr>
          <w:rFonts w:ascii="Arial" w:eastAsia="Calibri" w:hAnsi="Arial" w:cs="Arial"/>
          <w:sz w:val="22"/>
        </w:rPr>
        <w:t xml:space="preserve"> </w:t>
      </w:r>
      <w:r w:rsidRPr="009D4A00">
        <w:rPr>
          <w:rFonts w:ascii="Arial" w:eastAsia="Calibri" w:hAnsi="Arial" w:cs="Arial"/>
          <w:sz w:val="22"/>
        </w:rPr>
        <w:t xml:space="preserve">actos de corrupción, puesto que no es posible manipular la TRM para conocer con anticipación la fórmula aplicable y poder adjudicar al proponente por razones subjetivas. </w:t>
      </w:r>
    </w:p>
    <w:p w14:paraId="3D9AB852" w14:textId="1C3E27F3" w:rsidR="00C0790E" w:rsidRPr="00FB1636" w:rsidRDefault="00085B53" w:rsidP="00DC0088">
      <w:pPr>
        <w:spacing w:before="120" w:after="120" w:line="276" w:lineRule="auto"/>
        <w:ind w:firstLine="709"/>
        <w:jc w:val="both"/>
        <w:textAlignment w:val="baseline"/>
        <w:rPr>
          <w:rFonts w:ascii="Arial" w:eastAsia="Times New Roman" w:hAnsi="Arial" w:cs="Arial"/>
          <w:sz w:val="22"/>
          <w:lang w:val="es-CO" w:eastAsia="es-CO"/>
        </w:rPr>
      </w:pPr>
      <w:r>
        <w:rPr>
          <w:rFonts w:ascii="Arial" w:eastAsia="Times New Roman" w:hAnsi="Arial" w:cs="Arial"/>
          <w:sz w:val="22"/>
          <w:lang w:eastAsia="es-CO"/>
        </w:rPr>
        <w:t xml:space="preserve">Para responder a su </w:t>
      </w:r>
      <w:r w:rsidR="00465EAC">
        <w:rPr>
          <w:rFonts w:ascii="Arial" w:eastAsia="Times New Roman" w:hAnsi="Arial" w:cs="Arial"/>
          <w:sz w:val="22"/>
          <w:lang w:eastAsia="es-CO"/>
        </w:rPr>
        <w:t>consulta</w:t>
      </w:r>
      <w:r>
        <w:rPr>
          <w:rFonts w:ascii="Arial" w:eastAsia="Times New Roman" w:hAnsi="Arial" w:cs="Arial"/>
          <w:sz w:val="22"/>
          <w:lang w:eastAsia="es-CO"/>
        </w:rPr>
        <w:t xml:space="preserve">, </w:t>
      </w:r>
      <w:r w:rsidR="00435038">
        <w:rPr>
          <w:rFonts w:ascii="Arial" w:eastAsia="Times New Roman" w:hAnsi="Arial" w:cs="Arial"/>
          <w:sz w:val="22"/>
          <w:lang w:eastAsia="es-CO"/>
        </w:rPr>
        <w:t xml:space="preserve">debe advertirse </w:t>
      </w:r>
      <w:r w:rsidR="0058393C">
        <w:rPr>
          <w:rFonts w:ascii="Arial" w:eastAsia="Times New Roman" w:hAnsi="Arial" w:cs="Arial"/>
          <w:sz w:val="22"/>
          <w:lang w:eastAsia="es-CO"/>
        </w:rPr>
        <w:t xml:space="preserve">entonces </w:t>
      </w:r>
      <w:r>
        <w:rPr>
          <w:rFonts w:ascii="Arial" w:eastAsia="Times New Roman" w:hAnsi="Arial" w:cs="Arial"/>
          <w:sz w:val="22"/>
          <w:lang w:eastAsia="es-CO"/>
        </w:rPr>
        <w:t>que,</w:t>
      </w:r>
      <w:r w:rsidR="00C0790E" w:rsidRPr="00920DB9">
        <w:rPr>
          <w:rFonts w:ascii="Arial" w:eastAsia="Times New Roman" w:hAnsi="Arial" w:cs="Arial"/>
          <w:sz w:val="22"/>
          <w:lang w:eastAsia="es-CO"/>
        </w:rPr>
        <w:t xml:space="preserve"> el numeral 4.1.4 establece que «la entidad debe finalizar la apertura de los sobres económicos hasta antes de las 3:00 pm», de tal manera que «la entidad no podrá abrir los sobres económicos teniendo conocimiento de la TRM que regirá al día hábil siguiente», la cual suele ser publicada por la </w:t>
      </w:r>
      <w:r w:rsidR="0059195A" w:rsidRPr="00920DB9">
        <w:rPr>
          <w:rFonts w:ascii="Arial" w:eastAsia="Times New Roman" w:hAnsi="Arial" w:cs="Arial"/>
          <w:sz w:val="22"/>
          <w:lang w:eastAsia="es-CO"/>
        </w:rPr>
        <w:t>Super</w:t>
      </w:r>
      <w:r w:rsidR="0059195A">
        <w:rPr>
          <w:rFonts w:ascii="Arial" w:eastAsia="Times New Roman" w:hAnsi="Arial" w:cs="Arial"/>
          <w:sz w:val="22"/>
          <w:lang w:eastAsia="es-CO"/>
        </w:rPr>
        <w:t>intendencia Financiera</w:t>
      </w:r>
      <w:r w:rsidR="00C0790E" w:rsidRPr="00920DB9">
        <w:rPr>
          <w:rFonts w:ascii="Arial" w:eastAsia="Times New Roman" w:hAnsi="Arial" w:cs="Arial"/>
          <w:sz w:val="22"/>
          <w:lang w:eastAsia="es-CO"/>
        </w:rPr>
        <w:t xml:space="preserve"> entre las 4:00 pm y las 6:00 pm. </w:t>
      </w:r>
      <w:r w:rsidR="00C0790E" w:rsidRPr="00920DB9">
        <w:rPr>
          <w:rFonts w:ascii="Arial" w:eastAsia="Times New Roman" w:hAnsi="Arial" w:cs="Arial"/>
          <w:sz w:val="22"/>
          <w:lang w:val="es-CO" w:eastAsia="es-CO"/>
        </w:rPr>
        <w:t> </w:t>
      </w:r>
    </w:p>
    <w:p w14:paraId="0BA085A2" w14:textId="44573E9E" w:rsidR="00C0790E" w:rsidRPr="00FB1636" w:rsidRDefault="00C0790E" w:rsidP="00FB1636">
      <w:pPr>
        <w:spacing w:before="120" w:after="120" w:line="276" w:lineRule="auto"/>
        <w:ind w:firstLine="705"/>
        <w:jc w:val="both"/>
        <w:textAlignment w:val="baseline"/>
        <w:rPr>
          <w:rFonts w:ascii="Arial" w:eastAsia="Times New Roman" w:hAnsi="Arial" w:cs="Arial"/>
          <w:sz w:val="22"/>
          <w:lang w:val="es-CO" w:eastAsia="es-CO"/>
        </w:rPr>
      </w:pPr>
      <w:r w:rsidRPr="00920DB9">
        <w:rPr>
          <w:rFonts w:ascii="Arial" w:eastAsia="Times New Roman" w:hAnsi="Arial" w:cs="Arial"/>
          <w:sz w:val="22"/>
          <w:lang w:eastAsia="es-CO"/>
        </w:rPr>
        <w:t xml:space="preserve">Lo anterior indica que, en lo relativo a la apertura de los sobres contentivos de la oferta económica, </w:t>
      </w:r>
      <w:r w:rsidR="002A6F1C">
        <w:rPr>
          <w:rFonts w:ascii="Arial" w:eastAsia="Times New Roman" w:hAnsi="Arial" w:cs="Arial"/>
          <w:sz w:val="22"/>
          <w:lang w:eastAsia="es-CO"/>
        </w:rPr>
        <w:t>el</w:t>
      </w:r>
      <w:r w:rsidRPr="00920DB9">
        <w:rPr>
          <w:rFonts w:ascii="Arial" w:eastAsia="Times New Roman" w:hAnsi="Arial" w:cs="Arial"/>
          <w:sz w:val="22"/>
          <w:lang w:eastAsia="es-CO"/>
        </w:rPr>
        <w:t xml:space="preserve"> </w:t>
      </w:r>
      <w:r w:rsidR="00057F41">
        <w:rPr>
          <w:rFonts w:ascii="Arial" w:eastAsia="Times New Roman" w:hAnsi="Arial" w:cs="Arial"/>
          <w:sz w:val="22"/>
          <w:lang w:eastAsia="es-CO"/>
        </w:rPr>
        <w:t>D</w:t>
      </w:r>
      <w:r w:rsidRPr="00920DB9">
        <w:rPr>
          <w:rFonts w:ascii="Arial" w:eastAsia="Times New Roman" w:hAnsi="Arial" w:cs="Arial"/>
          <w:sz w:val="22"/>
          <w:lang w:eastAsia="es-CO"/>
        </w:rPr>
        <w:t xml:space="preserve">ocumento </w:t>
      </w:r>
      <w:r w:rsidR="00057F41">
        <w:rPr>
          <w:rFonts w:ascii="Arial" w:eastAsia="Times New Roman" w:hAnsi="Arial" w:cs="Arial"/>
          <w:sz w:val="22"/>
          <w:lang w:eastAsia="es-CO"/>
        </w:rPr>
        <w:t>B</w:t>
      </w:r>
      <w:r w:rsidRPr="00920DB9">
        <w:rPr>
          <w:rFonts w:ascii="Arial" w:eastAsia="Times New Roman" w:hAnsi="Arial" w:cs="Arial"/>
          <w:sz w:val="22"/>
          <w:lang w:eastAsia="es-CO"/>
        </w:rPr>
        <w:t>ase mantiene</w:t>
      </w:r>
      <w:r w:rsidR="00747345">
        <w:rPr>
          <w:rFonts w:ascii="Arial" w:eastAsia="Times New Roman" w:hAnsi="Arial" w:cs="Arial"/>
          <w:sz w:val="22"/>
          <w:lang w:eastAsia="es-CO"/>
        </w:rPr>
        <w:t>n</w:t>
      </w:r>
      <w:r w:rsidRPr="00920DB9">
        <w:rPr>
          <w:rFonts w:ascii="Arial" w:eastAsia="Times New Roman" w:hAnsi="Arial" w:cs="Arial"/>
          <w:sz w:val="22"/>
          <w:lang w:eastAsia="es-CO"/>
        </w:rPr>
        <w:t xml:space="preserve"> la obligación de iniciar y finalizar la apertura de los sobres en un mismo día, en el que también deberá definirse el método de ponderación, pero estableciendo además que ello deberá llevarse a cabo antes de las 3:00 pm del respectivo día. </w:t>
      </w:r>
      <w:r w:rsidRPr="00920DB9">
        <w:rPr>
          <w:rFonts w:ascii="Arial" w:eastAsia="Times New Roman" w:hAnsi="Arial" w:cs="Arial"/>
          <w:sz w:val="22"/>
          <w:lang w:val="es-CO" w:eastAsia="es-CO"/>
        </w:rPr>
        <w:t> </w:t>
      </w:r>
    </w:p>
    <w:p w14:paraId="547B9490" w14:textId="08F1BCE0" w:rsidR="00C0790E" w:rsidRPr="00FB1636" w:rsidRDefault="00C0790E" w:rsidP="00FB1636">
      <w:pPr>
        <w:spacing w:before="120" w:after="120" w:line="276" w:lineRule="auto"/>
        <w:ind w:firstLine="705"/>
        <w:jc w:val="both"/>
        <w:textAlignment w:val="baseline"/>
        <w:rPr>
          <w:rFonts w:ascii="Arial" w:eastAsia="Times New Roman" w:hAnsi="Arial" w:cs="Arial"/>
          <w:sz w:val="22"/>
          <w:lang w:val="es-CO" w:eastAsia="es-CO"/>
        </w:rPr>
      </w:pPr>
      <w:r w:rsidRPr="00920DB9">
        <w:rPr>
          <w:rFonts w:ascii="Arial" w:eastAsia="Times New Roman" w:hAnsi="Arial" w:cs="Arial"/>
          <w:sz w:val="22"/>
          <w:lang w:eastAsia="es-CO"/>
        </w:rPr>
        <w:t xml:space="preserve">En ese </w:t>
      </w:r>
      <w:r w:rsidR="00B57623">
        <w:rPr>
          <w:rFonts w:ascii="Arial" w:eastAsia="Times New Roman" w:hAnsi="Arial" w:cs="Arial"/>
          <w:sz w:val="22"/>
          <w:lang w:eastAsia="es-CO"/>
        </w:rPr>
        <w:t>orden de ideas</w:t>
      </w:r>
      <w:r w:rsidRPr="00920DB9">
        <w:rPr>
          <w:rFonts w:ascii="Arial" w:eastAsia="Times New Roman" w:hAnsi="Arial" w:cs="Arial"/>
          <w:sz w:val="22"/>
          <w:lang w:eastAsia="es-CO"/>
        </w:rPr>
        <w:t xml:space="preserve">, el numeral 4.1.4 establece que, para poder cumplir con estos supuestos, atendiendo a las particularidades de cada proceso, la entidad podrá suspender la audiencia y reiniciarla cuando </w:t>
      </w:r>
      <w:r w:rsidR="00ED182A">
        <w:rPr>
          <w:rFonts w:ascii="Arial" w:eastAsia="Times New Roman" w:hAnsi="Arial" w:cs="Arial"/>
          <w:sz w:val="22"/>
          <w:lang w:eastAsia="es-CO"/>
        </w:rPr>
        <w:t xml:space="preserve">lo </w:t>
      </w:r>
      <w:r w:rsidRPr="00920DB9">
        <w:rPr>
          <w:rFonts w:ascii="Arial" w:eastAsia="Times New Roman" w:hAnsi="Arial" w:cs="Arial"/>
          <w:sz w:val="22"/>
          <w:lang w:eastAsia="es-CO"/>
        </w:rPr>
        <w:t xml:space="preserve">estime conveniente, de </w:t>
      </w:r>
      <w:r w:rsidR="00B57623">
        <w:rPr>
          <w:rFonts w:ascii="Arial" w:eastAsia="Times New Roman" w:hAnsi="Arial" w:cs="Arial"/>
          <w:sz w:val="22"/>
          <w:lang w:eastAsia="es-CO"/>
        </w:rPr>
        <w:t>modo</w:t>
      </w:r>
      <w:r w:rsidRPr="00920DB9">
        <w:rPr>
          <w:rFonts w:ascii="Arial" w:eastAsia="Times New Roman" w:hAnsi="Arial" w:cs="Arial"/>
          <w:sz w:val="22"/>
          <w:lang w:eastAsia="es-CO"/>
        </w:rPr>
        <w:t xml:space="preserve"> que la apertura de las ofertas económicas y la determinación del método de ponderación puedan ocurrir un mismo día, culminando la apertura antes de las 3:00 pm. </w:t>
      </w:r>
      <w:r w:rsidRPr="00920DB9">
        <w:rPr>
          <w:rFonts w:ascii="Arial" w:eastAsia="Times New Roman" w:hAnsi="Arial" w:cs="Arial"/>
          <w:sz w:val="22"/>
          <w:lang w:val="es-CO" w:eastAsia="es-CO"/>
        </w:rPr>
        <w:t> </w:t>
      </w:r>
    </w:p>
    <w:p w14:paraId="13307171" w14:textId="3D058C81" w:rsidR="00C0790E" w:rsidRPr="00FB1636" w:rsidRDefault="00C0790E" w:rsidP="00FB1636">
      <w:pPr>
        <w:spacing w:before="120" w:after="120" w:line="276" w:lineRule="auto"/>
        <w:ind w:firstLine="705"/>
        <w:jc w:val="both"/>
        <w:textAlignment w:val="baseline"/>
        <w:rPr>
          <w:rFonts w:ascii="Arial" w:eastAsia="Times New Roman" w:hAnsi="Arial" w:cs="Arial"/>
          <w:sz w:val="22"/>
          <w:lang w:eastAsia="es-CO"/>
        </w:rPr>
      </w:pPr>
      <w:r w:rsidRPr="00920DB9">
        <w:rPr>
          <w:rFonts w:ascii="Arial" w:eastAsia="Times New Roman" w:hAnsi="Arial" w:cs="Arial"/>
          <w:sz w:val="22"/>
          <w:lang w:eastAsia="es-CO"/>
        </w:rPr>
        <w:t xml:space="preserve">Estos cambios en el mecanismo para definir de forma aleatoria el método de ponderación de las ofertas económicas, garantizan mayor transparencia en la ponderación. Esto en la medida en que establecer una hora límite para la apertura de las ofertas </w:t>
      </w:r>
      <w:r w:rsidR="00ED182A">
        <w:rPr>
          <w:rFonts w:ascii="Arial" w:eastAsia="Times New Roman" w:hAnsi="Arial" w:cs="Arial"/>
          <w:sz w:val="22"/>
          <w:lang w:eastAsia="es-CO"/>
        </w:rPr>
        <w:t>busca impedir</w:t>
      </w:r>
      <w:r w:rsidR="00ED182A" w:rsidRPr="00920DB9">
        <w:rPr>
          <w:rFonts w:ascii="Arial" w:eastAsia="Times New Roman" w:hAnsi="Arial" w:cs="Arial"/>
          <w:sz w:val="22"/>
          <w:lang w:eastAsia="es-CO"/>
        </w:rPr>
        <w:t xml:space="preserve"> </w:t>
      </w:r>
      <w:r w:rsidRPr="00920DB9">
        <w:rPr>
          <w:rFonts w:ascii="Arial" w:eastAsia="Times New Roman" w:hAnsi="Arial" w:cs="Arial"/>
          <w:sz w:val="22"/>
          <w:lang w:eastAsia="es-CO"/>
        </w:rPr>
        <w:t>que las entidades estatales</w:t>
      </w:r>
      <w:r w:rsidR="00ED182A">
        <w:rPr>
          <w:rFonts w:ascii="Arial" w:eastAsia="Times New Roman" w:hAnsi="Arial" w:cs="Arial"/>
          <w:sz w:val="22"/>
          <w:lang w:eastAsia="es-CO"/>
        </w:rPr>
        <w:t xml:space="preserve"> conozcan </w:t>
      </w:r>
      <w:r w:rsidRPr="00920DB9">
        <w:rPr>
          <w:rFonts w:ascii="Arial" w:eastAsia="Times New Roman" w:hAnsi="Arial" w:cs="Arial"/>
          <w:sz w:val="22"/>
          <w:lang w:eastAsia="es-CO"/>
        </w:rPr>
        <w:t>antes o durante la apertura de las ofertas</w:t>
      </w:r>
      <w:r w:rsidR="00ED182A">
        <w:rPr>
          <w:rFonts w:ascii="Arial" w:eastAsia="Times New Roman" w:hAnsi="Arial" w:cs="Arial"/>
          <w:sz w:val="22"/>
          <w:lang w:eastAsia="es-CO"/>
        </w:rPr>
        <w:t xml:space="preserve"> </w:t>
      </w:r>
      <w:r w:rsidRPr="00920DB9">
        <w:rPr>
          <w:rFonts w:ascii="Arial" w:eastAsia="Times New Roman" w:hAnsi="Arial" w:cs="Arial"/>
          <w:sz w:val="22"/>
          <w:lang w:eastAsia="es-CO"/>
        </w:rPr>
        <w:t xml:space="preserve">la TRM que determinará el método de ponderación, comoquiera que esta sería publicada por la </w:t>
      </w:r>
      <w:r w:rsidR="00737511" w:rsidRPr="00920DB9">
        <w:rPr>
          <w:rFonts w:ascii="Arial" w:eastAsia="Times New Roman" w:hAnsi="Arial" w:cs="Arial"/>
          <w:sz w:val="22"/>
          <w:lang w:eastAsia="es-CO"/>
        </w:rPr>
        <w:t>Super</w:t>
      </w:r>
      <w:r w:rsidR="00737511">
        <w:rPr>
          <w:rFonts w:ascii="Arial" w:eastAsia="Times New Roman" w:hAnsi="Arial" w:cs="Arial"/>
          <w:sz w:val="22"/>
          <w:lang w:eastAsia="es-CO"/>
        </w:rPr>
        <w:t>intendencia Financiera</w:t>
      </w:r>
      <w:r w:rsidRPr="00920DB9">
        <w:rPr>
          <w:rFonts w:ascii="Arial" w:eastAsia="Times New Roman" w:hAnsi="Arial" w:cs="Arial"/>
          <w:sz w:val="22"/>
          <w:lang w:eastAsia="es-CO"/>
        </w:rPr>
        <w:t xml:space="preserve"> en un momento </w:t>
      </w:r>
      <w:r w:rsidRPr="00240898">
        <w:rPr>
          <w:rFonts w:ascii="Arial" w:eastAsia="Times New Roman" w:hAnsi="Arial" w:cs="Arial"/>
          <w:i/>
          <w:iCs/>
          <w:sz w:val="22"/>
          <w:lang w:eastAsia="es-CO"/>
        </w:rPr>
        <w:t>posterior</w:t>
      </w:r>
      <w:r w:rsidRPr="00920DB9">
        <w:rPr>
          <w:rFonts w:ascii="Arial" w:eastAsia="Times New Roman" w:hAnsi="Arial" w:cs="Arial"/>
          <w:sz w:val="22"/>
          <w:lang w:eastAsia="es-CO"/>
        </w:rPr>
        <w:t xml:space="preserve"> a la apertura de las ofertas económicas. </w:t>
      </w:r>
    </w:p>
    <w:p w14:paraId="7F6F41ED" w14:textId="2069AD58" w:rsidR="00E062DE" w:rsidRDefault="00D145A5" w:rsidP="00E66D85">
      <w:pPr>
        <w:spacing w:after="120" w:line="276" w:lineRule="auto"/>
        <w:ind w:firstLine="703"/>
        <w:jc w:val="both"/>
        <w:textAlignment w:val="baseline"/>
        <w:rPr>
          <w:rFonts w:ascii="Arial" w:eastAsia="Times New Roman" w:hAnsi="Arial" w:cs="Arial"/>
          <w:sz w:val="22"/>
          <w:lang w:val="es-CO" w:eastAsia="es-CO"/>
        </w:rPr>
      </w:pPr>
      <w:r>
        <w:rPr>
          <w:rFonts w:ascii="Arial" w:eastAsia="Times New Roman" w:hAnsi="Arial" w:cs="Arial"/>
          <w:sz w:val="22"/>
          <w:lang w:eastAsia="es-CO"/>
        </w:rPr>
        <w:t xml:space="preserve">Como se mencionó precedentemente, </w:t>
      </w:r>
      <w:r w:rsidR="00A96490">
        <w:rPr>
          <w:rFonts w:ascii="Arial" w:eastAsia="Times New Roman" w:hAnsi="Arial" w:cs="Arial"/>
          <w:sz w:val="22"/>
          <w:lang w:eastAsia="es-CO"/>
        </w:rPr>
        <w:t xml:space="preserve">el numeral 4.1.4. determina que </w:t>
      </w:r>
      <w:r>
        <w:rPr>
          <w:rFonts w:ascii="Arial" w:eastAsia="Times New Roman" w:hAnsi="Arial" w:cs="Arial"/>
          <w:sz w:val="22"/>
          <w:lang w:eastAsia="es-CO"/>
        </w:rPr>
        <w:t>e</w:t>
      </w:r>
      <w:r w:rsidR="00C0790E" w:rsidRPr="00920DB9">
        <w:rPr>
          <w:rFonts w:ascii="Arial" w:eastAsia="Times New Roman" w:hAnsi="Arial" w:cs="Arial"/>
          <w:sz w:val="22"/>
          <w:lang w:eastAsia="es-CO"/>
        </w:rPr>
        <w:t xml:space="preserve">n el evento </w:t>
      </w:r>
      <w:r w:rsidR="00B57623">
        <w:rPr>
          <w:rFonts w:ascii="Arial" w:eastAsia="Times New Roman" w:hAnsi="Arial" w:cs="Arial"/>
          <w:sz w:val="22"/>
          <w:lang w:eastAsia="es-CO"/>
        </w:rPr>
        <w:t xml:space="preserve">de </w:t>
      </w:r>
      <w:r w:rsidR="00C0790E" w:rsidRPr="00920DB9">
        <w:rPr>
          <w:rFonts w:ascii="Arial" w:eastAsia="Times New Roman" w:hAnsi="Arial" w:cs="Arial"/>
          <w:sz w:val="22"/>
          <w:lang w:eastAsia="es-CO"/>
        </w:rPr>
        <w:t>que las entidades, por diferentes circunstancias, considere</w:t>
      </w:r>
      <w:r w:rsidR="00F4453E">
        <w:rPr>
          <w:rFonts w:ascii="Arial" w:eastAsia="Times New Roman" w:hAnsi="Arial" w:cs="Arial"/>
          <w:sz w:val="22"/>
          <w:lang w:eastAsia="es-CO"/>
        </w:rPr>
        <w:t>n</w:t>
      </w:r>
      <w:r w:rsidR="00C0790E" w:rsidRPr="00920DB9">
        <w:rPr>
          <w:rFonts w:ascii="Arial" w:eastAsia="Times New Roman" w:hAnsi="Arial" w:cs="Arial"/>
          <w:sz w:val="22"/>
          <w:lang w:eastAsia="es-CO"/>
        </w:rPr>
        <w:t xml:space="preserve"> que no es posible iniciar y finalizar la apertura de los sobres económicos en un mismo día antes de las 3:00 p.m., </w:t>
      </w:r>
      <w:r w:rsidR="00C47F1E">
        <w:rPr>
          <w:rFonts w:ascii="Arial" w:eastAsia="Times New Roman" w:hAnsi="Arial" w:cs="Arial"/>
          <w:sz w:val="22"/>
          <w:lang w:eastAsia="es-CO"/>
        </w:rPr>
        <w:t>podrá</w:t>
      </w:r>
      <w:r w:rsidR="00041660">
        <w:rPr>
          <w:rFonts w:ascii="Arial" w:eastAsia="Times New Roman" w:hAnsi="Arial" w:cs="Arial"/>
          <w:sz w:val="22"/>
          <w:lang w:eastAsia="es-CO"/>
        </w:rPr>
        <w:t>n</w:t>
      </w:r>
      <w:r w:rsidR="00C0790E" w:rsidRPr="00920DB9">
        <w:rPr>
          <w:rFonts w:ascii="Arial" w:eastAsia="Times New Roman" w:hAnsi="Arial" w:cs="Arial"/>
          <w:sz w:val="22"/>
          <w:lang w:eastAsia="es-CO"/>
        </w:rPr>
        <w:t xml:space="preserve"> suspender la audiencia y reiniciarla cuando </w:t>
      </w:r>
      <w:r w:rsidR="00026940">
        <w:rPr>
          <w:rFonts w:ascii="Arial" w:eastAsia="Times New Roman" w:hAnsi="Arial" w:cs="Arial"/>
          <w:sz w:val="22"/>
          <w:lang w:eastAsia="es-CO"/>
        </w:rPr>
        <w:t>se</w:t>
      </w:r>
      <w:r w:rsidR="00C0790E" w:rsidRPr="00920DB9">
        <w:rPr>
          <w:rFonts w:ascii="Arial" w:eastAsia="Times New Roman" w:hAnsi="Arial" w:cs="Arial"/>
          <w:sz w:val="22"/>
          <w:lang w:eastAsia="es-CO"/>
        </w:rPr>
        <w:t xml:space="preserve"> considere conveniente, </w:t>
      </w:r>
      <w:r w:rsidR="00F4453E">
        <w:rPr>
          <w:rFonts w:ascii="Arial" w:eastAsia="Times New Roman" w:hAnsi="Arial" w:cs="Arial"/>
          <w:sz w:val="22"/>
          <w:lang w:eastAsia="es-CO"/>
        </w:rPr>
        <w:t>con la finalidad de</w:t>
      </w:r>
      <w:r w:rsidR="00C0790E" w:rsidRPr="00920DB9">
        <w:rPr>
          <w:rFonts w:ascii="Arial" w:eastAsia="Times New Roman" w:hAnsi="Arial" w:cs="Arial"/>
          <w:sz w:val="22"/>
          <w:lang w:eastAsia="es-CO"/>
        </w:rPr>
        <w:t xml:space="preserve"> que inicie y finalice la apertura de los sobres antes de las 3:00 p.m. del día respectivo. De este modo, se </w:t>
      </w:r>
      <w:r w:rsidR="00B553AA">
        <w:rPr>
          <w:rFonts w:ascii="Arial" w:eastAsia="Times New Roman" w:hAnsi="Arial" w:cs="Arial"/>
          <w:sz w:val="22"/>
          <w:lang w:eastAsia="es-CO"/>
        </w:rPr>
        <w:t>pretende evitar</w:t>
      </w:r>
      <w:r w:rsidR="00B553AA" w:rsidRPr="00920DB9">
        <w:rPr>
          <w:rFonts w:ascii="Arial" w:eastAsia="Times New Roman" w:hAnsi="Arial" w:cs="Arial"/>
          <w:sz w:val="22"/>
          <w:lang w:eastAsia="es-CO"/>
        </w:rPr>
        <w:t xml:space="preserve"> </w:t>
      </w:r>
      <w:r w:rsidR="00C0790E" w:rsidRPr="00920DB9">
        <w:rPr>
          <w:rFonts w:ascii="Arial" w:eastAsia="Times New Roman" w:hAnsi="Arial" w:cs="Arial"/>
          <w:sz w:val="22"/>
          <w:lang w:eastAsia="es-CO"/>
        </w:rPr>
        <w:t xml:space="preserve">que la entidad </w:t>
      </w:r>
      <w:r w:rsidR="00B553AA">
        <w:rPr>
          <w:rFonts w:ascii="Arial" w:eastAsia="Times New Roman" w:hAnsi="Arial" w:cs="Arial"/>
          <w:sz w:val="22"/>
          <w:lang w:eastAsia="es-CO"/>
        </w:rPr>
        <w:t>abra</w:t>
      </w:r>
      <w:r w:rsidR="00C0790E" w:rsidRPr="00920DB9">
        <w:rPr>
          <w:rFonts w:ascii="Arial" w:eastAsia="Times New Roman" w:hAnsi="Arial" w:cs="Arial"/>
          <w:sz w:val="22"/>
          <w:lang w:eastAsia="es-CO"/>
        </w:rPr>
        <w:t xml:space="preserve"> los sobres económicos teniendo conocimiento de la TRM que regirá al día hábil siguiente</w:t>
      </w:r>
      <w:r w:rsidR="00B553AA">
        <w:rPr>
          <w:rFonts w:ascii="Arial" w:eastAsia="Times New Roman" w:hAnsi="Arial" w:cs="Arial"/>
          <w:sz w:val="22"/>
          <w:lang w:val="es-CO" w:eastAsia="es-CO"/>
        </w:rPr>
        <w:t xml:space="preserve"> y que será la que determinará el método de ponderación.</w:t>
      </w:r>
    </w:p>
    <w:p w14:paraId="79402445" w14:textId="734BF367" w:rsidR="00467B80" w:rsidRPr="00467B80" w:rsidRDefault="00E062DE" w:rsidP="00467B80">
      <w:pPr>
        <w:spacing w:after="120" w:line="276" w:lineRule="auto"/>
        <w:ind w:firstLine="703"/>
        <w:jc w:val="both"/>
        <w:textAlignment w:val="baseline"/>
        <w:rPr>
          <w:rFonts w:ascii="Arial" w:hAnsi="Arial" w:cs="Arial"/>
          <w:sz w:val="22"/>
          <w:lang w:val="es-CO"/>
        </w:rPr>
      </w:pPr>
      <w:r>
        <w:rPr>
          <w:rFonts w:ascii="Arial" w:eastAsia="Times New Roman" w:hAnsi="Arial" w:cs="Arial"/>
          <w:sz w:val="22"/>
          <w:lang w:val="es-CO" w:eastAsia="es-CO"/>
        </w:rPr>
        <w:t xml:space="preserve">Sin perjuicio de las consideraciones anteriores, enfocadas a la aplicación óptima de los documentos tipo y de garantizar al máximo la transparencia en los procedimientos de selección, el documento tipo en todo caso es claro en establecer que la TRM aplicable para </w:t>
      </w:r>
      <w:r>
        <w:rPr>
          <w:rFonts w:ascii="Arial" w:eastAsia="Times New Roman" w:hAnsi="Arial" w:cs="Arial"/>
          <w:sz w:val="22"/>
          <w:lang w:val="es-CO" w:eastAsia="es-CO"/>
        </w:rPr>
        <w:lastRenderedPageBreak/>
        <w:t xml:space="preserve">definir el método de ponderación de las ofertas económicas </w:t>
      </w:r>
      <w:r w:rsidRPr="00237CA1">
        <w:rPr>
          <w:rFonts w:ascii="Arial" w:eastAsia="Times New Roman" w:hAnsi="Arial" w:cs="Arial"/>
          <w:sz w:val="22"/>
          <w:lang w:val="es-CO" w:eastAsia="es-CO"/>
        </w:rPr>
        <w:t xml:space="preserve">será la </w:t>
      </w:r>
      <w:r w:rsidR="00314580" w:rsidRPr="00237CA1">
        <w:rPr>
          <w:rFonts w:ascii="Arial" w:eastAsia="Times New Roman" w:hAnsi="Arial" w:cs="Arial"/>
          <w:sz w:val="22"/>
          <w:lang w:val="es-CO" w:eastAsia="es-CO"/>
        </w:rPr>
        <w:t xml:space="preserve">que </w:t>
      </w:r>
      <w:r w:rsidRPr="00237CA1">
        <w:rPr>
          <w:rFonts w:ascii="Arial" w:eastAsia="Times New Roman" w:hAnsi="Arial" w:cs="Arial"/>
          <w:sz w:val="22"/>
          <w:lang w:val="es-CO" w:eastAsia="es-CO"/>
        </w:rPr>
        <w:t>rija el día hábil siguiente a la apertura del segundo sobre</w:t>
      </w:r>
      <w:r>
        <w:rPr>
          <w:rFonts w:ascii="Arial" w:eastAsia="Times New Roman" w:hAnsi="Arial" w:cs="Arial"/>
          <w:sz w:val="22"/>
          <w:lang w:val="es-CO" w:eastAsia="es-CO"/>
        </w:rPr>
        <w:t xml:space="preserve">. En efecto, el numeral 4.1.4 del </w:t>
      </w:r>
      <w:r w:rsidR="00A36424">
        <w:rPr>
          <w:rFonts w:ascii="Arial" w:eastAsia="Times New Roman" w:hAnsi="Arial" w:cs="Arial"/>
          <w:sz w:val="22"/>
          <w:lang w:val="es-CO" w:eastAsia="es-CO"/>
        </w:rPr>
        <w:t>D</w:t>
      </w:r>
      <w:r>
        <w:rPr>
          <w:rFonts w:ascii="Arial" w:eastAsia="Times New Roman" w:hAnsi="Arial" w:cs="Arial"/>
          <w:sz w:val="22"/>
          <w:lang w:val="es-CO" w:eastAsia="es-CO"/>
        </w:rPr>
        <w:t xml:space="preserve">ocumento </w:t>
      </w:r>
      <w:r w:rsidR="00A36424">
        <w:rPr>
          <w:rFonts w:ascii="Arial" w:eastAsia="Times New Roman" w:hAnsi="Arial" w:cs="Arial"/>
          <w:sz w:val="22"/>
          <w:lang w:val="es-CO" w:eastAsia="es-CO"/>
        </w:rPr>
        <w:t>B</w:t>
      </w:r>
      <w:r>
        <w:rPr>
          <w:rFonts w:ascii="Arial" w:eastAsia="Times New Roman" w:hAnsi="Arial" w:cs="Arial"/>
          <w:sz w:val="22"/>
          <w:lang w:val="es-CO" w:eastAsia="es-CO"/>
        </w:rPr>
        <w:t xml:space="preserve">ase de licitación de obra pública de infraestructura de </w:t>
      </w:r>
      <w:r w:rsidR="00A36424">
        <w:rPr>
          <w:rFonts w:ascii="Arial" w:eastAsia="Times New Roman" w:hAnsi="Arial" w:cs="Arial"/>
          <w:sz w:val="22"/>
          <w:lang w:val="es-CO" w:eastAsia="es-CO"/>
        </w:rPr>
        <w:t>agua potable y saneamiento básico,</w:t>
      </w:r>
      <w:r w:rsidR="00824A66">
        <w:rPr>
          <w:rFonts w:ascii="Arial" w:eastAsia="Times New Roman" w:hAnsi="Arial" w:cs="Arial"/>
          <w:sz w:val="22"/>
          <w:lang w:val="es-CO" w:eastAsia="es-CO"/>
        </w:rPr>
        <w:t xml:space="preserve"> </w:t>
      </w:r>
      <w:r>
        <w:rPr>
          <w:rFonts w:ascii="Arial" w:eastAsia="Times New Roman" w:hAnsi="Arial" w:cs="Arial"/>
          <w:sz w:val="22"/>
          <w:lang w:val="es-CO" w:eastAsia="es-CO"/>
        </w:rPr>
        <w:t>establece con precisión que «</w:t>
      </w:r>
      <w:r w:rsidRPr="00E062DE">
        <w:rPr>
          <w:rFonts w:ascii="Arial" w:eastAsia="Times New Roman" w:hAnsi="Arial" w:cs="Arial"/>
          <w:sz w:val="22"/>
          <w:lang w:val="es-CO" w:eastAsia="es-CO"/>
        </w:rPr>
        <w:t xml:space="preserve">Para mayor claridad y, de acuerdo con lo indicado, la TRM que la entidad utilizará para determinar el método de ponderación será la que rija </w:t>
      </w:r>
      <w:r w:rsidRPr="00463AB4">
        <w:rPr>
          <w:rFonts w:ascii="Arial" w:eastAsia="Times New Roman" w:hAnsi="Arial" w:cs="Arial"/>
          <w:i/>
          <w:iCs/>
          <w:sz w:val="22"/>
          <w:lang w:val="es-CO" w:eastAsia="es-CO"/>
        </w:rPr>
        <w:t xml:space="preserve">el día hábil </w:t>
      </w:r>
      <w:r w:rsidRPr="00237CA1">
        <w:rPr>
          <w:rFonts w:ascii="Arial" w:eastAsia="Times New Roman" w:hAnsi="Arial" w:cs="Arial"/>
          <w:i/>
          <w:iCs/>
          <w:sz w:val="22"/>
          <w:lang w:val="es-CO" w:eastAsia="es-CO"/>
        </w:rPr>
        <w:t xml:space="preserve">siguiente </w:t>
      </w:r>
      <w:r w:rsidRPr="002B2DEE">
        <w:rPr>
          <w:rFonts w:ascii="Arial" w:eastAsia="Times New Roman" w:hAnsi="Arial" w:cs="Arial"/>
          <w:i/>
          <w:iCs/>
          <w:sz w:val="22"/>
          <w:lang w:val="es-CO" w:eastAsia="es-CO"/>
        </w:rPr>
        <w:t>del día en que efectivamente sea la apertura del segundo sobre</w:t>
      </w:r>
      <w:r>
        <w:rPr>
          <w:rFonts w:ascii="Arial" w:eastAsia="Times New Roman" w:hAnsi="Arial" w:cs="Arial"/>
          <w:sz w:val="22"/>
          <w:lang w:val="es-CO" w:eastAsia="es-CO"/>
        </w:rPr>
        <w:t xml:space="preserve">». </w:t>
      </w:r>
      <w:r w:rsidR="000309DE" w:rsidRPr="0096722E">
        <w:rPr>
          <w:rFonts w:ascii="Arial" w:hAnsi="Arial" w:cs="Arial"/>
          <w:sz w:val="22"/>
          <w:lang w:val="es-CO"/>
        </w:rPr>
        <w:t xml:space="preserve">Esto en la medida en que establecer una hora límite para la apertura de las ofertas garantiza que las entidades estatales no puedan, antes o durante la apertura de las ofertas, conocer la TRM que determinará el método de ponderación, comoquiera que esta sería publicada por la </w:t>
      </w:r>
      <w:r w:rsidR="005102CD" w:rsidRPr="00920DB9">
        <w:rPr>
          <w:rFonts w:ascii="Arial" w:eastAsia="Times New Roman" w:hAnsi="Arial" w:cs="Arial"/>
          <w:sz w:val="22"/>
          <w:lang w:eastAsia="es-CO"/>
        </w:rPr>
        <w:t>Super</w:t>
      </w:r>
      <w:r w:rsidR="005102CD">
        <w:rPr>
          <w:rFonts w:ascii="Arial" w:eastAsia="Times New Roman" w:hAnsi="Arial" w:cs="Arial"/>
          <w:sz w:val="22"/>
          <w:lang w:eastAsia="es-CO"/>
        </w:rPr>
        <w:t>intendencia Financiera</w:t>
      </w:r>
      <w:r w:rsidR="000309DE" w:rsidRPr="0096722E">
        <w:rPr>
          <w:rFonts w:ascii="Arial" w:hAnsi="Arial" w:cs="Arial"/>
          <w:sz w:val="22"/>
          <w:lang w:val="es-CO"/>
        </w:rPr>
        <w:t xml:space="preserve"> en un momento </w:t>
      </w:r>
      <w:r w:rsidR="000309DE" w:rsidRPr="00A34D40">
        <w:rPr>
          <w:rFonts w:ascii="Arial" w:hAnsi="Arial" w:cs="Arial"/>
          <w:i/>
          <w:iCs/>
          <w:sz w:val="22"/>
          <w:lang w:val="es-CO"/>
        </w:rPr>
        <w:t>posterior</w:t>
      </w:r>
      <w:r w:rsidR="000309DE" w:rsidRPr="0096722E">
        <w:rPr>
          <w:rFonts w:ascii="Arial" w:hAnsi="Arial" w:cs="Arial"/>
          <w:sz w:val="22"/>
          <w:lang w:val="es-CO"/>
        </w:rPr>
        <w:t xml:space="preserve"> a la apertura de todas las ofertas económicas.</w:t>
      </w:r>
    </w:p>
    <w:p w14:paraId="60736F9C" w14:textId="77E77305" w:rsidR="00E062DE" w:rsidRDefault="00E062DE" w:rsidP="00390C07">
      <w:pPr>
        <w:spacing w:line="276" w:lineRule="auto"/>
        <w:ind w:firstLine="705"/>
        <w:jc w:val="both"/>
        <w:textAlignment w:val="baseline"/>
        <w:rPr>
          <w:rFonts w:ascii="Arial" w:eastAsia="Times New Roman" w:hAnsi="Arial" w:cs="Arial"/>
          <w:sz w:val="22"/>
          <w:lang w:val="es-CO" w:eastAsia="es-CO"/>
        </w:rPr>
      </w:pPr>
      <w:r>
        <w:rPr>
          <w:rFonts w:ascii="Arial" w:eastAsia="Times New Roman" w:hAnsi="Arial" w:cs="Arial"/>
          <w:sz w:val="22"/>
          <w:lang w:val="es-CO" w:eastAsia="es-CO"/>
        </w:rPr>
        <w:t>Sin perjuicio de lo anterior, corresponderá a cada entidad estatal tomar las medidas más adecuadas</w:t>
      </w:r>
      <w:r w:rsidR="0062105D">
        <w:rPr>
          <w:rFonts w:ascii="Arial" w:eastAsia="Times New Roman" w:hAnsi="Arial" w:cs="Arial"/>
          <w:sz w:val="22"/>
          <w:lang w:val="es-CO" w:eastAsia="es-CO"/>
        </w:rPr>
        <w:t>, de acuerdo con las circunstancias particulares relacionadas con cada proceso contractual, con la finalidad de adelantar de la mejor manera posible sus procedimientos de selección, optando por aquellas que mejor garanticen los principios de la contratación estatal.</w:t>
      </w:r>
    </w:p>
    <w:p w14:paraId="37FD60E8" w14:textId="5DB509D6" w:rsidR="00191B50" w:rsidRPr="009C7D09" w:rsidRDefault="00191B50" w:rsidP="00390C07">
      <w:pPr>
        <w:spacing w:line="276" w:lineRule="auto"/>
        <w:ind w:firstLine="705"/>
        <w:jc w:val="both"/>
        <w:textAlignment w:val="baseline"/>
        <w:rPr>
          <w:rFonts w:ascii="Arial" w:hAnsi="Arial" w:cs="Arial"/>
          <w:color w:val="000000" w:themeColor="text1"/>
          <w:sz w:val="22"/>
          <w:lang w:val="es-ES_tradnl"/>
        </w:rPr>
      </w:pPr>
    </w:p>
    <w:p w14:paraId="32558D5D" w14:textId="65C609A8" w:rsidR="00BD66E3" w:rsidRPr="009C7D09" w:rsidRDefault="00BE1E33" w:rsidP="00390C07">
      <w:pPr>
        <w:pStyle w:val="Prrafodelista"/>
        <w:numPr>
          <w:ilvl w:val="0"/>
          <w:numId w:val="1"/>
        </w:numPr>
        <w:tabs>
          <w:tab w:val="left" w:pos="284"/>
        </w:tabs>
        <w:spacing w:line="276" w:lineRule="auto"/>
        <w:ind w:left="0" w:right="709" w:firstLine="0"/>
        <w:jc w:val="both"/>
        <w:rPr>
          <w:rFonts w:ascii="Arial" w:hAnsi="Arial" w:cs="Arial"/>
          <w:sz w:val="22"/>
          <w:lang w:val="es-ES_tradnl"/>
        </w:rPr>
      </w:pPr>
      <w:r w:rsidRPr="009C7D09">
        <w:rPr>
          <w:rFonts w:ascii="Arial" w:hAnsi="Arial" w:cs="Arial"/>
          <w:b/>
          <w:bCs/>
          <w:sz w:val="22"/>
          <w:lang w:val="es-ES_tradnl"/>
        </w:rPr>
        <w:t>Respuesta</w:t>
      </w:r>
      <w:r w:rsidR="00EC0D8C">
        <w:rPr>
          <w:rFonts w:ascii="Arial" w:hAnsi="Arial" w:cs="Arial"/>
          <w:b/>
          <w:bCs/>
          <w:sz w:val="22"/>
          <w:lang w:val="es-ES_tradnl"/>
        </w:rPr>
        <w:t>s</w:t>
      </w:r>
      <w:r w:rsidRPr="009C7D09">
        <w:rPr>
          <w:rFonts w:ascii="Arial" w:hAnsi="Arial" w:cs="Arial"/>
          <w:b/>
          <w:bCs/>
          <w:sz w:val="22"/>
          <w:lang w:val="es-ES_tradnl"/>
        </w:rPr>
        <w:t xml:space="preserve"> </w:t>
      </w:r>
    </w:p>
    <w:p w14:paraId="50F1315D" w14:textId="77777777" w:rsidR="00AE2D81" w:rsidRPr="009C7D09" w:rsidRDefault="00AE2D81" w:rsidP="00390C07">
      <w:pPr>
        <w:pStyle w:val="Prrafodelista"/>
        <w:tabs>
          <w:tab w:val="left" w:pos="284"/>
        </w:tabs>
        <w:spacing w:line="276" w:lineRule="auto"/>
        <w:ind w:left="0" w:right="709"/>
        <w:jc w:val="both"/>
        <w:rPr>
          <w:rFonts w:ascii="Arial" w:hAnsi="Arial" w:cs="Arial"/>
          <w:sz w:val="22"/>
          <w:lang w:val="es-ES_tradnl"/>
        </w:rPr>
      </w:pPr>
    </w:p>
    <w:p w14:paraId="230AEAE5" w14:textId="63593660" w:rsidR="002646B8" w:rsidRDefault="000D3473" w:rsidP="002646B8">
      <w:pPr>
        <w:pStyle w:val="Prrafodelista"/>
        <w:ind w:left="709" w:right="709"/>
        <w:contextualSpacing w:val="0"/>
        <w:jc w:val="both"/>
        <w:rPr>
          <w:rFonts w:ascii="Arial" w:eastAsia="Times New Roman" w:hAnsi="Arial" w:cs="Arial"/>
          <w:color w:val="000000" w:themeColor="text1"/>
          <w:sz w:val="21"/>
          <w:szCs w:val="21"/>
          <w:lang w:val="es-ES" w:eastAsia="es-ES_tradnl"/>
        </w:rPr>
      </w:pPr>
      <w:r w:rsidRPr="009401E0">
        <w:rPr>
          <w:rFonts w:ascii="Arial" w:eastAsia="Times New Roman" w:hAnsi="Arial" w:cs="Arial"/>
          <w:color w:val="000000" w:themeColor="text1"/>
          <w:sz w:val="21"/>
          <w:szCs w:val="21"/>
          <w:lang w:val="es-ES" w:eastAsia="es-ES_tradnl"/>
        </w:rPr>
        <w:t>«</w:t>
      </w:r>
      <w:r w:rsidR="002646B8">
        <w:rPr>
          <w:rFonts w:ascii="Arial" w:eastAsia="Times New Roman" w:hAnsi="Arial" w:cs="Arial"/>
          <w:color w:val="000000" w:themeColor="text1"/>
          <w:sz w:val="21"/>
          <w:szCs w:val="21"/>
          <w:lang w:val="es-ES" w:eastAsia="es-ES_tradnl"/>
        </w:rPr>
        <w:t xml:space="preserve">1. ¿Debe la Entidad Territorial </w:t>
      </w:r>
      <w:proofErr w:type="spellStart"/>
      <w:r w:rsidR="002646B8">
        <w:rPr>
          <w:rFonts w:ascii="Arial" w:eastAsia="Times New Roman" w:hAnsi="Arial" w:cs="Arial"/>
          <w:color w:val="000000" w:themeColor="text1"/>
          <w:sz w:val="21"/>
          <w:szCs w:val="21"/>
          <w:lang w:val="es-ES" w:eastAsia="es-ES_tradnl"/>
        </w:rPr>
        <w:t>aperturar</w:t>
      </w:r>
      <w:proofErr w:type="spellEnd"/>
      <w:r w:rsidR="002646B8">
        <w:rPr>
          <w:rFonts w:ascii="Arial" w:eastAsia="Times New Roman" w:hAnsi="Arial" w:cs="Arial"/>
          <w:color w:val="000000" w:themeColor="text1"/>
          <w:sz w:val="21"/>
          <w:szCs w:val="21"/>
          <w:lang w:val="es-ES" w:eastAsia="es-ES_tradnl"/>
        </w:rPr>
        <w:t xml:space="preserve"> el sobre de la propuesta económica hasta el día, que la TRM haya salido sido (sic) publicada por parte de la Superintendencia de Industria y Comercio antes de las 3:00pm? </w:t>
      </w:r>
    </w:p>
    <w:p w14:paraId="74E21EF1" w14:textId="77777777" w:rsidR="002646B8" w:rsidRDefault="002646B8" w:rsidP="002646B8">
      <w:pPr>
        <w:pStyle w:val="Prrafodelista"/>
        <w:ind w:left="709" w:right="709"/>
        <w:contextualSpacing w:val="0"/>
        <w:jc w:val="both"/>
        <w:rPr>
          <w:rFonts w:ascii="Arial" w:eastAsia="Times New Roman" w:hAnsi="Arial" w:cs="Arial"/>
          <w:color w:val="000000" w:themeColor="text1"/>
          <w:sz w:val="21"/>
          <w:szCs w:val="21"/>
          <w:lang w:val="es-ES" w:eastAsia="es-ES_tradnl"/>
        </w:rPr>
      </w:pPr>
      <w:r>
        <w:rPr>
          <w:rFonts w:ascii="Arial" w:eastAsia="Times New Roman" w:hAnsi="Arial" w:cs="Arial"/>
          <w:color w:val="000000" w:themeColor="text1"/>
          <w:sz w:val="21"/>
          <w:szCs w:val="21"/>
          <w:lang w:val="es-ES" w:eastAsia="es-ES_tradnl"/>
        </w:rPr>
        <w:t xml:space="preserve">2. ¿Qué puede hacer el Ente Territorial, si ha transcurrido una semana y la TRM no ha sido publicada antes de las 3:00pm? </w:t>
      </w:r>
    </w:p>
    <w:p w14:paraId="21C9F5E5" w14:textId="79ACDF54" w:rsidR="002646B8" w:rsidRDefault="002646B8" w:rsidP="002646B8">
      <w:pPr>
        <w:pStyle w:val="Prrafodelista"/>
        <w:ind w:left="709" w:right="709"/>
        <w:contextualSpacing w:val="0"/>
        <w:jc w:val="both"/>
        <w:rPr>
          <w:rFonts w:ascii="Arial" w:eastAsia="Times New Roman" w:hAnsi="Arial" w:cs="Arial"/>
          <w:color w:val="000000" w:themeColor="text1"/>
          <w:sz w:val="21"/>
          <w:szCs w:val="21"/>
          <w:lang w:val="es-ES" w:eastAsia="es-ES_tradnl"/>
        </w:rPr>
      </w:pPr>
      <w:r>
        <w:rPr>
          <w:rFonts w:ascii="Arial" w:eastAsia="Times New Roman" w:hAnsi="Arial" w:cs="Arial"/>
          <w:color w:val="000000" w:themeColor="text1"/>
          <w:sz w:val="21"/>
          <w:szCs w:val="21"/>
          <w:lang w:val="es-ES" w:eastAsia="es-ES_tradnl"/>
        </w:rPr>
        <w:t xml:space="preserve">3. ¿Puede el Ente Territorial </w:t>
      </w:r>
      <w:proofErr w:type="spellStart"/>
      <w:r>
        <w:rPr>
          <w:rFonts w:ascii="Arial" w:eastAsia="Times New Roman" w:hAnsi="Arial" w:cs="Arial"/>
          <w:color w:val="000000" w:themeColor="text1"/>
          <w:sz w:val="21"/>
          <w:szCs w:val="21"/>
          <w:lang w:val="es-ES" w:eastAsia="es-ES_tradnl"/>
        </w:rPr>
        <w:t>aperturar</w:t>
      </w:r>
      <w:proofErr w:type="spellEnd"/>
      <w:r>
        <w:rPr>
          <w:rFonts w:ascii="Arial" w:eastAsia="Times New Roman" w:hAnsi="Arial" w:cs="Arial"/>
          <w:color w:val="000000" w:themeColor="text1"/>
          <w:sz w:val="21"/>
          <w:szCs w:val="21"/>
          <w:lang w:val="es-ES" w:eastAsia="es-ES_tradnl"/>
        </w:rPr>
        <w:t xml:space="preserve"> el sobre de la propuesta económica sin haber sido publicada la TRM del día siguiente, antes de las 3:00pm?</w:t>
      </w:r>
      <w:r w:rsidRPr="000D4A99">
        <w:rPr>
          <w:rFonts w:ascii="Arial" w:eastAsia="Calibri" w:hAnsi="Arial" w:cs="Arial"/>
          <w:sz w:val="21"/>
          <w:szCs w:val="21"/>
          <w:lang w:val="es-CO"/>
        </w:rPr>
        <w:t>»</w:t>
      </w:r>
      <w:r>
        <w:rPr>
          <w:rFonts w:ascii="Arial" w:eastAsia="Times New Roman" w:hAnsi="Arial" w:cs="Arial"/>
          <w:color w:val="000000" w:themeColor="text1"/>
          <w:sz w:val="21"/>
          <w:szCs w:val="21"/>
          <w:lang w:val="es-ES" w:eastAsia="es-ES_tradnl"/>
        </w:rPr>
        <w:t xml:space="preserve"> </w:t>
      </w:r>
    </w:p>
    <w:p w14:paraId="734F2F98" w14:textId="5BEB0CDC" w:rsidR="00824A66" w:rsidRDefault="00824A66" w:rsidP="00E66D85">
      <w:pPr>
        <w:pStyle w:val="Prrafodelista"/>
        <w:ind w:left="709" w:right="709"/>
        <w:contextualSpacing w:val="0"/>
        <w:jc w:val="both"/>
        <w:rPr>
          <w:rFonts w:ascii="Arial" w:eastAsia="Times New Roman" w:hAnsi="Arial" w:cs="Arial"/>
          <w:color w:val="000000" w:themeColor="text1"/>
          <w:sz w:val="21"/>
          <w:szCs w:val="21"/>
          <w:lang w:val="es-ES" w:eastAsia="es-ES_tradnl"/>
        </w:rPr>
      </w:pPr>
    </w:p>
    <w:p w14:paraId="202EE8E3" w14:textId="77777777" w:rsidR="000D3473" w:rsidRPr="00F32771" w:rsidRDefault="000D3473" w:rsidP="00E66D85">
      <w:pPr>
        <w:pStyle w:val="Prrafodelista"/>
        <w:ind w:left="709" w:right="709"/>
        <w:contextualSpacing w:val="0"/>
        <w:jc w:val="both"/>
        <w:rPr>
          <w:rFonts w:ascii="Arial" w:eastAsia="Times New Roman" w:hAnsi="Arial" w:cs="Arial"/>
          <w:color w:val="000000" w:themeColor="text1"/>
          <w:sz w:val="21"/>
          <w:szCs w:val="21"/>
          <w:lang w:val="es-ES" w:eastAsia="es-ES_tradnl"/>
        </w:rPr>
      </w:pPr>
    </w:p>
    <w:p w14:paraId="030658D5" w14:textId="60AE2E4A" w:rsidR="00204ECE" w:rsidRDefault="00204ECE" w:rsidP="00204ECE">
      <w:pPr>
        <w:spacing w:after="120" w:line="276" w:lineRule="auto"/>
        <w:jc w:val="both"/>
        <w:rPr>
          <w:rFonts w:ascii="Arial" w:eastAsia="Calibri" w:hAnsi="Arial" w:cs="Arial"/>
          <w:sz w:val="22"/>
        </w:rPr>
      </w:pPr>
      <w:r w:rsidRPr="00C15FEE">
        <w:rPr>
          <w:rFonts w:ascii="Arial" w:eastAsia="Calibri" w:hAnsi="Arial" w:cs="Arial"/>
          <w:sz w:val="22"/>
        </w:rPr>
        <w:t xml:space="preserve">Como se analizó en las consideraciones, de conformidad con el numeral 4.1.4 del </w:t>
      </w:r>
      <w:r w:rsidR="00284D45">
        <w:rPr>
          <w:rFonts w:ascii="Arial" w:eastAsia="Calibri" w:hAnsi="Arial" w:cs="Arial"/>
          <w:sz w:val="22"/>
        </w:rPr>
        <w:t>D</w:t>
      </w:r>
      <w:r w:rsidRPr="00C15FEE">
        <w:rPr>
          <w:rFonts w:ascii="Arial" w:eastAsia="Calibri" w:hAnsi="Arial" w:cs="Arial"/>
          <w:sz w:val="22"/>
        </w:rPr>
        <w:t xml:space="preserve">ocumento </w:t>
      </w:r>
      <w:r w:rsidR="00284D45">
        <w:rPr>
          <w:rFonts w:ascii="Arial" w:eastAsia="Calibri" w:hAnsi="Arial" w:cs="Arial"/>
          <w:sz w:val="22"/>
        </w:rPr>
        <w:t>B</w:t>
      </w:r>
      <w:r w:rsidRPr="00C15FEE">
        <w:rPr>
          <w:rFonts w:ascii="Arial" w:eastAsia="Calibri" w:hAnsi="Arial" w:cs="Arial"/>
          <w:sz w:val="22"/>
        </w:rPr>
        <w:t>ase de los documento</w:t>
      </w:r>
      <w:r>
        <w:rPr>
          <w:rFonts w:ascii="Arial" w:eastAsia="Calibri" w:hAnsi="Arial" w:cs="Arial"/>
          <w:sz w:val="22"/>
        </w:rPr>
        <w:t xml:space="preserve">s </w:t>
      </w:r>
      <w:r w:rsidRPr="00C15FEE">
        <w:rPr>
          <w:rFonts w:ascii="Arial" w:eastAsia="Calibri" w:hAnsi="Arial" w:cs="Arial"/>
          <w:sz w:val="22"/>
        </w:rPr>
        <w:t xml:space="preserve">tipo de licitación de obra pública de infraestructura de </w:t>
      </w:r>
      <w:r w:rsidR="00CC404A">
        <w:rPr>
          <w:rFonts w:ascii="Arial" w:eastAsia="Calibri" w:hAnsi="Arial" w:cs="Arial"/>
          <w:sz w:val="22"/>
        </w:rPr>
        <w:t>agua potable y saneamiento básico</w:t>
      </w:r>
      <w:r>
        <w:rPr>
          <w:rFonts w:ascii="Arial" w:eastAsia="Calibri" w:hAnsi="Arial" w:cs="Arial"/>
          <w:sz w:val="22"/>
        </w:rPr>
        <w:t xml:space="preserve">, se </w:t>
      </w:r>
      <w:r w:rsidRPr="001626D8">
        <w:rPr>
          <w:rFonts w:ascii="Arial" w:eastAsia="Calibri" w:hAnsi="Arial" w:cs="Arial"/>
          <w:sz w:val="22"/>
        </w:rPr>
        <w:t>establece</w:t>
      </w:r>
      <w:r>
        <w:rPr>
          <w:rFonts w:ascii="Arial" w:eastAsia="Calibri" w:hAnsi="Arial" w:cs="Arial"/>
          <w:sz w:val="22"/>
        </w:rPr>
        <w:t>n</w:t>
      </w:r>
      <w:r w:rsidRPr="001626D8">
        <w:rPr>
          <w:rFonts w:ascii="Arial" w:eastAsia="Calibri" w:hAnsi="Arial" w:cs="Arial"/>
          <w:sz w:val="22"/>
        </w:rPr>
        <w:t xml:space="preserve"> cuatro (4) alternativas para escoger el método de ponderación de las propuestas económicas, a saber: i) mediana con valor absoluto; ii) media geométrica; </w:t>
      </w:r>
      <w:proofErr w:type="spellStart"/>
      <w:r w:rsidRPr="001626D8">
        <w:rPr>
          <w:rFonts w:ascii="Arial" w:eastAsia="Calibri" w:hAnsi="Arial" w:cs="Arial"/>
          <w:sz w:val="22"/>
        </w:rPr>
        <w:t>iii</w:t>
      </w:r>
      <w:proofErr w:type="spellEnd"/>
      <w:r w:rsidRPr="001626D8">
        <w:rPr>
          <w:rFonts w:ascii="Arial" w:eastAsia="Calibri" w:hAnsi="Arial" w:cs="Arial"/>
          <w:sz w:val="22"/>
        </w:rPr>
        <w:t xml:space="preserve">) media aritmética baja y </w:t>
      </w:r>
      <w:proofErr w:type="spellStart"/>
      <w:r w:rsidRPr="001626D8">
        <w:rPr>
          <w:rFonts w:ascii="Arial" w:eastAsia="Calibri" w:hAnsi="Arial" w:cs="Arial"/>
          <w:sz w:val="22"/>
        </w:rPr>
        <w:t>iv</w:t>
      </w:r>
      <w:proofErr w:type="spellEnd"/>
      <w:r w:rsidRPr="001626D8">
        <w:rPr>
          <w:rFonts w:ascii="Arial" w:eastAsia="Calibri" w:hAnsi="Arial" w:cs="Arial"/>
          <w:sz w:val="22"/>
        </w:rPr>
        <w:t>) menor valor. A partir de estas alternativas, la entidad, para establecer el método de ponderación, tomará los centavos de la Tasa de Cambio Representativa del Mercado (TRM), certificada por la Superintendencia Financiera de Colombia</w:t>
      </w:r>
      <w:r>
        <w:rPr>
          <w:rFonts w:ascii="Arial" w:eastAsia="Calibri" w:hAnsi="Arial" w:cs="Arial"/>
          <w:sz w:val="22"/>
        </w:rPr>
        <w:t>.</w:t>
      </w:r>
    </w:p>
    <w:p w14:paraId="258A84F3" w14:textId="5E16D5EA" w:rsidR="00204ECE" w:rsidRPr="007D1408" w:rsidRDefault="00204ECE" w:rsidP="00204ECE">
      <w:pPr>
        <w:spacing w:after="120" w:line="276" w:lineRule="auto"/>
        <w:ind w:firstLine="709"/>
        <w:jc w:val="both"/>
        <w:rPr>
          <w:rFonts w:ascii="Arial" w:eastAsia="Calibri" w:hAnsi="Arial" w:cs="Arial"/>
          <w:sz w:val="22"/>
        </w:rPr>
      </w:pPr>
      <w:r>
        <w:rPr>
          <w:rFonts w:ascii="Arial" w:eastAsia="Calibri" w:hAnsi="Arial" w:cs="Arial"/>
          <w:sz w:val="22"/>
        </w:rPr>
        <w:t xml:space="preserve">A su vez, el aludido </w:t>
      </w:r>
      <w:r w:rsidRPr="007D1408">
        <w:rPr>
          <w:rFonts w:ascii="Arial" w:eastAsia="Calibri" w:hAnsi="Arial" w:cs="Arial"/>
          <w:sz w:val="22"/>
        </w:rPr>
        <w:t xml:space="preserve">numeral 4.1.4 establece que «la entidad debe finalizar la apertura de los sobres económicos hasta antes de las 3:00 pm», de tal manera que «la entidad no podrá abrir los sobres económicos teniendo conocimiento de la TRM que regirá al día hábil siguiente», la cual suele ser publicada por la </w:t>
      </w:r>
      <w:r w:rsidR="00EB0B9E" w:rsidRPr="00920DB9">
        <w:rPr>
          <w:rFonts w:ascii="Arial" w:eastAsia="Times New Roman" w:hAnsi="Arial" w:cs="Arial"/>
          <w:sz w:val="22"/>
          <w:lang w:eastAsia="es-CO"/>
        </w:rPr>
        <w:t>Super</w:t>
      </w:r>
      <w:r w:rsidR="00EB0B9E">
        <w:rPr>
          <w:rFonts w:ascii="Arial" w:eastAsia="Times New Roman" w:hAnsi="Arial" w:cs="Arial"/>
          <w:sz w:val="22"/>
          <w:lang w:eastAsia="es-CO"/>
        </w:rPr>
        <w:t>intendencia Financiera</w:t>
      </w:r>
      <w:r w:rsidRPr="007D1408">
        <w:rPr>
          <w:rFonts w:ascii="Arial" w:eastAsia="Calibri" w:hAnsi="Arial" w:cs="Arial"/>
          <w:sz w:val="22"/>
        </w:rPr>
        <w:t xml:space="preserve"> entre las 4:00 pm y las 6:00 pm. </w:t>
      </w:r>
      <w:r>
        <w:rPr>
          <w:rFonts w:ascii="Arial" w:eastAsia="Calibri" w:hAnsi="Arial" w:cs="Arial"/>
          <w:sz w:val="22"/>
        </w:rPr>
        <w:t xml:space="preserve">En ese sentido, se mantiene </w:t>
      </w:r>
      <w:r w:rsidRPr="007D1408">
        <w:rPr>
          <w:rFonts w:ascii="Arial" w:eastAsia="Calibri" w:hAnsi="Arial" w:cs="Arial"/>
          <w:sz w:val="22"/>
        </w:rPr>
        <w:t xml:space="preserve">la obligación de iniciar y finalizar la </w:t>
      </w:r>
      <w:r w:rsidRPr="007D1408">
        <w:rPr>
          <w:rFonts w:ascii="Arial" w:eastAsia="Calibri" w:hAnsi="Arial" w:cs="Arial"/>
          <w:sz w:val="22"/>
        </w:rPr>
        <w:lastRenderedPageBreak/>
        <w:t xml:space="preserve">apertura de los sobres en un mismo día, en el que también deberá definirse el método de ponderación, pero </w:t>
      </w:r>
      <w:r>
        <w:rPr>
          <w:rFonts w:ascii="Arial" w:eastAsia="Calibri" w:hAnsi="Arial" w:cs="Arial"/>
          <w:sz w:val="22"/>
        </w:rPr>
        <w:t>se establece</w:t>
      </w:r>
      <w:r w:rsidRPr="007D1408">
        <w:rPr>
          <w:rFonts w:ascii="Arial" w:eastAsia="Calibri" w:hAnsi="Arial" w:cs="Arial"/>
          <w:sz w:val="22"/>
        </w:rPr>
        <w:t xml:space="preserve"> que ello deberá llevarse a cabo antes de las 3:00 pm del respectivo día. </w:t>
      </w:r>
    </w:p>
    <w:p w14:paraId="4E1B2024" w14:textId="3E860E23" w:rsidR="00204ECE" w:rsidRDefault="00204ECE" w:rsidP="00204ECE">
      <w:pPr>
        <w:spacing w:after="120" w:line="276" w:lineRule="auto"/>
        <w:ind w:firstLine="709"/>
        <w:jc w:val="both"/>
        <w:rPr>
          <w:rFonts w:ascii="Arial" w:eastAsia="Calibri" w:hAnsi="Arial" w:cs="Arial"/>
          <w:sz w:val="22"/>
        </w:rPr>
      </w:pPr>
      <w:r>
        <w:rPr>
          <w:rFonts w:ascii="Arial" w:eastAsia="Calibri" w:hAnsi="Arial" w:cs="Arial"/>
          <w:sz w:val="22"/>
        </w:rPr>
        <w:t xml:space="preserve">En consecuencia, </w:t>
      </w:r>
      <w:r w:rsidRPr="007D1408">
        <w:rPr>
          <w:rFonts w:ascii="Arial" w:eastAsia="Calibri" w:hAnsi="Arial" w:cs="Arial"/>
          <w:sz w:val="22"/>
        </w:rPr>
        <w:t>la entidad podrá suspender la audiencia y reiniciarla cuando estime conveniente, de tal manera que la apertura de las ofertas económicas y la determinación del método de ponderación puedan ocurrir un mismo día, culminando la apertura antes de las 3:00 pm.</w:t>
      </w:r>
      <w:r>
        <w:rPr>
          <w:rFonts w:ascii="Arial" w:eastAsia="Calibri" w:hAnsi="Arial" w:cs="Arial"/>
          <w:sz w:val="22"/>
        </w:rPr>
        <w:t xml:space="preserve"> </w:t>
      </w:r>
      <w:r w:rsidRPr="00057E94">
        <w:rPr>
          <w:rFonts w:ascii="Arial" w:eastAsia="Calibri" w:hAnsi="Arial" w:cs="Arial"/>
          <w:sz w:val="22"/>
        </w:rPr>
        <w:t xml:space="preserve">Esto en la medida en que establecer una hora límite para la apertura de las ofertas garantiza que las entidades estatales no puedan, antes o durante la apertura de las ofertas, conocer la TRM que determinará el método de ponderación, comoquiera que esta sería publicada por la </w:t>
      </w:r>
      <w:r w:rsidR="00AF14FA" w:rsidRPr="00920DB9">
        <w:rPr>
          <w:rFonts w:ascii="Arial" w:eastAsia="Times New Roman" w:hAnsi="Arial" w:cs="Arial"/>
          <w:sz w:val="22"/>
          <w:lang w:eastAsia="es-CO"/>
        </w:rPr>
        <w:t>Super</w:t>
      </w:r>
      <w:r w:rsidR="00AF14FA">
        <w:rPr>
          <w:rFonts w:ascii="Arial" w:eastAsia="Times New Roman" w:hAnsi="Arial" w:cs="Arial"/>
          <w:sz w:val="22"/>
          <w:lang w:eastAsia="es-CO"/>
        </w:rPr>
        <w:t>intendencia Financiera</w:t>
      </w:r>
      <w:r w:rsidRPr="00057E94">
        <w:rPr>
          <w:rFonts w:ascii="Arial" w:eastAsia="Calibri" w:hAnsi="Arial" w:cs="Arial"/>
          <w:sz w:val="22"/>
        </w:rPr>
        <w:t xml:space="preserve"> en un momento </w:t>
      </w:r>
      <w:r w:rsidRPr="00621D0A">
        <w:rPr>
          <w:rFonts w:ascii="Arial" w:eastAsia="Calibri" w:hAnsi="Arial" w:cs="Arial"/>
          <w:i/>
          <w:iCs/>
          <w:sz w:val="22"/>
        </w:rPr>
        <w:t xml:space="preserve">posterior </w:t>
      </w:r>
      <w:r w:rsidRPr="00057E94">
        <w:rPr>
          <w:rFonts w:ascii="Arial" w:eastAsia="Calibri" w:hAnsi="Arial" w:cs="Arial"/>
          <w:sz w:val="22"/>
        </w:rPr>
        <w:t>a la apertura de todas las ofertas económicas.</w:t>
      </w:r>
    </w:p>
    <w:p w14:paraId="0380BDBD" w14:textId="74566A3C" w:rsidR="00237CA1" w:rsidRPr="00467B80" w:rsidRDefault="00204ECE" w:rsidP="00237CA1">
      <w:pPr>
        <w:spacing w:after="120" w:line="276" w:lineRule="auto"/>
        <w:ind w:firstLine="703"/>
        <w:jc w:val="both"/>
        <w:textAlignment w:val="baseline"/>
        <w:rPr>
          <w:rFonts w:ascii="Arial" w:hAnsi="Arial" w:cs="Arial"/>
          <w:sz w:val="22"/>
          <w:lang w:val="es-CO"/>
        </w:rPr>
      </w:pPr>
      <w:r>
        <w:rPr>
          <w:rFonts w:ascii="Arial" w:eastAsia="Calibri" w:hAnsi="Arial" w:cs="Arial"/>
          <w:sz w:val="22"/>
        </w:rPr>
        <w:t xml:space="preserve">Por lo tanto, </w:t>
      </w:r>
      <w:r w:rsidRPr="00026807">
        <w:rPr>
          <w:rFonts w:ascii="Arial" w:eastAsia="Calibri" w:hAnsi="Arial" w:cs="Arial"/>
          <w:sz w:val="22"/>
        </w:rPr>
        <w:t xml:space="preserve">la TRM que la entidad utilizará para determinar el método de ponderación será </w:t>
      </w:r>
      <w:r w:rsidR="00C17AED">
        <w:rPr>
          <w:rFonts w:ascii="Arial" w:eastAsia="Calibri" w:hAnsi="Arial" w:cs="Arial"/>
          <w:sz w:val="22"/>
        </w:rPr>
        <w:t>la</w:t>
      </w:r>
      <w:r w:rsidRPr="00026807">
        <w:rPr>
          <w:rFonts w:ascii="Arial" w:eastAsia="Calibri" w:hAnsi="Arial" w:cs="Arial"/>
          <w:sz w:val="22"/>
        </w:rPr>
        <w:t xml:space="preserve"> que rija el día hábil siguiente del día en que efectivamente sea la apertura del segundo sobre.</w:t>
      </w:r>
      <w:r w:rsidR="00237CA1">
        <w:rPr>
          <w:rFonts w:ascii="Arial" w:eastAsia="Calibri" w:hAnsi="Arial" w:cs="Arial"/>
          <w:sz w:val="22"/>
        </w:rPr>
        <w:t xml:space="preserve"> En todo caso, como se señaló en las consideraciones</w:t>
      </w:r>
      <w:r w:rsidR="00237CA1">
        <w:rPr>
          <w:rFonts w:ascii="Arial" w:eastAsia="Times New Roman" w:hAnsi="Arial" w:cs="Arial"/>
          <w:sz w:val="22"/>
          <w:lang w:val="es-CO" w:eastAsia="es-CO"/>
        </w:rPr>
        <w:t xml:space="preserve">, el documento tipo es claro en establecer que la TRM aplicable para definir el método de ponderación de las ofertas económicas </w:t>
      </w:r>
      <w:r w:rsidR="00237CA1" w:rsidRPr="00237CA1">
        <w:rPr>
          <w:rFonts w:ascii="Arial" w:eastAsia="Times New Roman" w:hAnsi="Arial" w:cs="Arial"/>
          <w:sz w:val="22"/>
          <w:lang w:val="es-CO" w:eastAsia="es-CO"/>
        </w:rPr>
        <w:t>será la que rija el día hábil siguiente a la apertura del segundo sobre</w:t>
      </w:r>
      <w:r w:rsidR="00237CA1">
        <w:rPr>
          <w:rFonts w:ascii="Arial" w:eastAsia="Times New Roman" w:hAnsi="Arial" w:cs="Arial"/>
          <w:sz w:val="22"/>
          <w:lang w:val="es-CO" w:eastAsia="es-CO"/>
        </w:rPr>
        <w:t>. En efecto, el numeral 4.1.4 del Documento Base de licitación de obra pública de infraestructura de agua potable y saneamiento básico, establece con precisión que «</w:t>
      </w:r>
      <w:r w:rsidR="00237CA1" w:rsidRPr="00E062DE">
        <w:rPr>
          <w:rFonts w:ascii="Arial" w:eastAsia="Times New Roman" w:hAnsi="Arial" w:cs="Arial"/>
          <w:sz w:val="22"/>
          <w:lang w:val="es-CO" w:eastAsia="es-CO"/>
        </w:rPr>
        <w:t xml:space="preserve">Para mayor claridad y, de acuerdo con lo indicado, la TRM que la entidad utilizará para determinar el método de ponderación será la que rija </w:t>
      </w:r>
      <w:r w:rsidR="00237CA1" w:rsidRPr="00463AB4">
        <w:rPr>
          <w:rFonts w:ascii="Arial" w:eastAsia="Times New Roman" w:hAnsi="Arial" w:cs="Arial"/>
          <w:i/>
          <w:iCs/>
          <w:sz w:val="22"/>
          <w:lang w:val="es-CO" w:eastAsia="es-CO"/>
        </w:rPr>
        <w:t xml:space="preserve">el día hábil </w:t>
      </w:r>
      <w:r w:rsidR="00237CA1" w:rsidRPr="00237CA1">
        <w:rPr>
          <w:rFonts w:ascii="Arial" w:eastAsia="Times New Roman" w:hAnsi="Arial" w:cs="Arial"/>
          <w:i/>
          <w:iCs/>
          <w:sz w:val="22"/>
          <w:lang w:val="es-CO" w:eastAsia="es-CO"/>
        </w:rPr>
        <w:t xml:space="preserve">siguiente </w:t>
      </w:r>
      <w:r w:rsidR="00237CA1" w:rsidRPr="00A756B4">
        <w:rPr>
          <w:rFonts w:ascii="Arial" w:eastAsia="Times New Roman" w:hAnsi="Arial" w:cs="Arial"/>
          <w:i/>
          <w:iCs/>
          <w:sz w:val="22"/>
          <w:lang w:val="es-CO" w:eastAsia="es-CO"/>
        </w:rPr>
        <w:t>del día en que efectivamente sea la apertura del segundo sobre</w:t>
      </w:r>
      <w:r w:rsidR="00237CA1">
        <w:rPr>
          <w:rFonts w:ascii="Arial" w:eastAsia="Times New Roman" w:hAnsi="Arial" w:cs="Arial"/>
          <w:sz w:val="22"/>
          <w:lang w:val="es-CO" w:eastAsia="es-CO"/>
        </w:rPr>
        <w:t xml:space="preserve">». </w:t>
      </w:r>
      <w:r w:rsidR="00237CA1" w:rsidRPr="0096722E">
        <w:rPr>
          <w:rFonts w:ascii="Arial" w:hAnsi="Arial" w:cs="Arial"/>
          <w:sz w:val="22"/>
          <w:lang w:val="es-CO"/>
        </w:rPr>
        <w:t xml:space="preserve">Esto en la medida en que establecer una hora límite para la apertura de las ofertas garantiza que las entidades estatales no puedan, antes o durante la apertura de las ofertas, conocer la TRM que determinará el método de ponderación, comoquiera que esta sería publicada por la </w:t>
      </w:r>
      <w:r w:rsidR="00237CA1" w:rsidRPr="00920DB9">
        <w:rPr>
          <w:rFonts w:ascii="Arial" w:eastAsia="Times New Roman" w:hAnsi="Arial" w:cs="Arial"/>
          <w:sz w:val="22"/>
          <w:lang w:eastAsia="es-CO"/>
        </w:rPr>
        <w:t>Super</w:t>
      </w:r>
      <w:r w:rsidR="00237CA1">
        <w:rPr>
          <w:rFonts w:ascii="Arial" w:eastAsia="Times New Roman" w:hAnsi="Arial" w:cs="Arial"/>
          <w:sz w:val="22"/>
          <w:lang w:eastAsia="es-CO"/>
        </w:rPr>
        <w:t>intendencia Financiera</w:t>
      </w:r>
      <w:r w:rsidR="00237CA1" w:rsidRPr="0096722E">
        <w:rPr>
          <w:rFonts w:ascii="Arial" w:hAnsi="Arial" w:cs="Arial"/>
          <w:sz w:val="22"/>
          <w:lang w:val="es-CO"/>
        </w:rPr>
        <w:t xml:space="preserve"> en un momento </w:t>
      </w:r>
      <w:r w:rsidR="00237CA1" w:rsidRPr="00A34D40">
        <w:rPr>
          <w:rFonts w:ascii="Arial" w:hAnsi="Arial" w:cs="Arial"/>
          <w:i/>
          <w:iCs/>
          <w:sz w:val="22"/>
          <w:lang w:val="es-CO"/>
        </w:rPr>
        <w:t>posterior</w:t>
      </w:r>
      <w:r w:rsidR="00237CA1" w:rsidRPr="0096722E">
        <w:rPr>
          <w:rFonts w:ascii="Arial" w:hAnsi="Arial" w:cs="Arial"/>
          <w:sz w:val="22"/>
          <w:lang w:val="es-CO"/>
        </w:rPr>
        <w:t xml:space="preserve"> a la apertura de todas las ofertas económicas.</w:t>
      </w:r>
    </w:p>
    <w:p w14:paraId="26311DEF" w14:textId="13CA17CF" w:rsidR="00DC1F4A" w:rsidRPr="000D4A99" w:rsidRDefault="00DC1F4A" w:rsidP="00DC1F4A">
      <w:pPr>
        <w:pStyle w:val="Prrafodelista"/>
        <w:ind w:left="709" w:right="709"/>
        <w:contextualSpacing w:val="0"/>
        <w:jc w:val="both"/>
        <w:rPr>
          <w:rFonts w:ascii="Arial" w:eastAsia="Times New Roman" w:hAnsi="Arial" w:cs="Arial"/>
          <w:color w:val="000000" w:themeColor="text1"/>
          <w:sz w:val="21"/>
          <w:szCs w:val="21"/>
          <w:lang w:val="es-ES" w:eastAsia="es-ES_tradnl"/>
        </w:rPr>
      </w:pPr>
      <w:r w:rsidRPr="009401E0">
        <w:rPr>
          <w:rFonts w:ascii="Arial" w:eastAsia="Times New Roman" w:hAnsi="Arial" w:cs="Arial"/>
          <w:color w:val="000000" w:themeColor="text1"/>
          <w:sz w:val="21"/>
          <w:szCs w:val="21"/>
          <w:lang w:val="es-ES" w:eastAsia="es-ES_tradnl"/>
        </w:rPr>
        <w:t>«</w:t>
      </w:r>
      <w:r>
        <w:rPr>
          <w:rFonts w:ascii="Arial" w:eastAsia="Times New Roman" w:hAnsi="Arial" w:cs="Arial"/>
          <w:color w:val="000000" w:themeColor="text1"/>
          <w:sz w:val="21"/>
          <w:szCs w:val="21"/>
          <w:lang w:val="es-ES" w:eastAsia="es-ES_tradnl"/>
        </w:rPr>
        <w:t>4. ¿Tiene Colombia Compra Eficiente capacitaciones en Pliegos Tipo?, en el caso afirmativo allegar los cronogramas y medios de acceso a las mismas</w:t>
      </w:r>
      <w:r w:rsidRPr="000D4A99">
        <w:rPr>
          <w:rFonts w:ascii="Arial" w:eastAsia="Calibri" w:hAnsi="Arial" w:cs="Arial"/>
          <w:sz w:val="21"/>
          <w:szCs w:val="21"/>
          <w:lang w:val="es-CO"/>
        </w:rPr>
        <w:t>»</w:t>
      </w:r>
      <w:r w:rsidRPr="000D4A99">
        <w:rPr>
          <w:rFonts w:ascii="Arial" w:eastAsia="Times New Roman" w:hAnsi="Arial" w:cs="Arial"/>
          <w:color w:val="000000" w:themeColor="text1"/>
          <w:sz w:val="21"/>
          <w:szCs w:val="21"/>
          <w:lang w:val="es-ES" w:eastAsia="es-ES_tradnl"/>
        </w:rPr>
        <w:t>.</w:t>
      </w:r>
    </w:p>
    <w:p w14:paraId="0E8EA971" w14:textId="2D121D4E" w:rsidR="002A6834" w:rsidRDefault="002A6834" w:rsidP="002A6834">
      <w:pPr>
        <w:spacing w:after="120" w:line="276" w:lineRule="auto"/>
        <w:jc w:val="both"/>
        <w:rPr>
          <w:rFonts w:ascii="Arial" w:eastAsia="Calibri" w:hAnsi="Arial" w:cs="Arial"/>
          <w:sz w:val="22"/>
        </w:rPr>
      </w:pPr>
    </w:p>
    <w:p w14:paraId="4540CFBD" w14:textId="112BDB51" w:rsidR="004D0B91" w:rsidRDefault="00561AE3" w:rsidP="00607A4A">
      <w:pPr>
        <w:spacing w:before="120" w:after="120" w:line="276" w:lineRule="auto"/>
        <w:jc w:val="both"/>
        <w:rPr>
          <w:rFonts w:ascii="Arial" w:hAnsi="Arial" w:cs="Arial"/>
          <w:sz w:val="22"/>
          <w:lang w:val="es-ES"/>
        </w:rPr>
      </w:pPr>
      <w:r>
        <w:rPr>
          <w:rFonts w:ascii="Arial" w:hAnsi="Arial" w:cs="Arial"/>
          <w:sz w:val="22"/>
          <w:lang w:val="es-ES"/>
        </w:rPr>
        <w:t>Sin perjuicio de las precisiones realizadas en este concepto, respecto a las preguntas del peticionario, l</w:t>
      </w:r>
      <w:r w:rsidR="002D6E4F">
        <w:rPr>
          <w:rFonts w:ascii="Arial" w:hAnsi="Arial" w:cs="Arial"/>
          <w:sz w:val="22"/>
          <w:lang w:val="es-ES"/>
        </w:rPr>
        <w:t xml:space="preserve">a Agencia Nacional de Contratación Pública – Colombia Compra Eficiente, en cumplimiento de las funciones conferidas por el artículo 1 de la Ley 2022 de 2020 </w:t>
      </w:r>
      <w:r w:rsidR="001B5A04">
        <w:rPr>
          <w:rFonts w:ascii="Arial" w:hAnsi="Arial" w:cs="Arial"/>
          <w:sz w:val="22"/>
          <w:lang w:val="es-ES"/>
        </w:rPr>
        <w:t xml:space="preserve">y el artículo 12 de la Resolución 160 de 2020, tiene competencia para definir el cronograma y realizar capacitaciones a los participantes del sistema de contratación estatal y compra pública, con el propósito de explicar el contenido de los documentos tipo </w:t>
      </w:r>
      <w:r w:rsidR="004D0B91">
        <w:rPr>
          <w:rFonts w:ascii="Arial" w:hAnsi="Arial" w:cs="Arial"/>
          <w:sz w:val="22"/>
          <w:lang w:val="es-ES"/>
        </w:rPr>
        <w:t xml:space="preserve">y contribuir en su implementación. </w:t>
      </w:r>
    </w:p>
    <w:p w14:paraId="2AFB077D" w14:textId="053E31C6" w:rsidR="002A6834" w:rsidRPr="00B66268" w:rsidRDefault="00B66268" w:rsidP="00607A4A">
      <w:pPr>
        <w:spacing w:before="120" w:after="120" w:line="276" w:lineRule="auto"/>
        <w:ind w:firstLine="709"/>
        <w:jc w:val="both"/>
        <w:rPr>
          <w:rFonts w:ascii="Arial" w:hAnsi="Arial" w:cs="Arial"/>
          <w:sz w:val="22"/>
          <w:lang w:val="es-ES"/>
        </w:rPr>
      </w:pPr>
      <w:r>
        <w:rPr>
          <w:rFonts w:ascii="Arial" w:hAnsi="Arial" w:cs="Arial"/>
          <w:sz w:val="22"/>
          <w:lang w:val="es-ES"/>
        </w:rPr>
        <w:t>En consecuencia, m</w:t>
      </w:r>
      <w:r w:rsidR="00BA325A" w:rsidRPr="00BA325A">
        <w:rPr>
          <w:rFonts w:ascii="Arial" w:hAnsi="Arial" w:cs="Arial"/>
          <w:sz w:val="22"/>
          <w:lang w:val="es-ES"/>
        </w:rPr>
        <w:t>ediante la Circular Interna</w:t>
      </w:r>
      <w:r w:rsidR="00DF620B">
        <w:rPr>
          <w:rFonts w:ascii="Arial" w:hAnsi="Arial" w:cs="Arial"/>
          <w:sz w:val="22"/>
          <w:lang w:val="es-ES"/>
        </w:rPr>
        <w:t xml:space="preserve"> Nro.</w:t>
      </w:r>
      <w:r w:rsidR="00BA325A" w:rsidRPr="00BA325A">
        <w:rPr>
          <w:rFonts w:ascii="Arial" w:hAnsi="Arial" w:cs="Arial"/>
          <w:sz w:val="22"/>
          <w:lang w:val="es-ES"/>
        </w:rPr>
        <w:t xml:space="preserve"> 0</w:t>
      </w:r>
      <w:r w:rsidR="00BA325A">
        <w:rPr>
          <w:rFonts w:ascii="Arial" w:hAnsi="Arial" w:cs="Arial"/>
          <w:sz w:val="22"/>
          <w:lang w:val="es-ES"/>
        </w:rPr>
        <w:t>0</w:t>
      </w:r>
      <w:r w:rsidR="00BA325A" w:rsidRPr="00BA325A">
        <w:rPr>
          <w:rFonts w:ascii="Arial" w:hAnsi="Arial" w:cs="Arial"/>
          <w:sz w:val="22"/>
          <w:lang w:val="es-ES"/>
        </w:rPr>
        <w:t xml:space="preserve">1 </w:t>
      </w:r>
      <w:r w:rsidR="00BA325A">
        <w:rPr>
          <w:rFonts w:ascii="Arial" w:hAnsi="Arial" w:cs="Arial"/>
          <w:sz w:val="22"/>
          <w:lang w:val="es-ES"/>
        </w:rPr>
        <w:t xml:space="preserve">del </w:t>
      </w:r>
      <w:r w:rsidR="00C0357F">
        <w:rPr>
          <w:rFonts w:ascii="Arial" w:hAnsi="Arial" w:cs="Arial"/>
          <w:sz w:val="22"/>
          <w:lang w:val="es-ES"/>
        </w:rPr>
        <w:t>2</w:t>
      </w:r>
      <w:r w:rsidR="00BA325A">
        <w:rPr>
          <w:rFonts w:ascii="Arial" w:hAnsi="Arial" w:cs="Arial"/>
          <w:sz w:val="22"/>
          <w:lang w:val="es-ES"/>
        </w:rPr>
        <w:t xml:space="preserve"> de </w:t>
      </w:r>
      <w:r w:rsidR="00C0357F">
        <w:rPr>
          <w:rFonts w:ascii="Arial" w:hAnsi="Arial" w:cs="Arial"/>
          <w:sz w:val="22"/>
          <w:lang w:val="es-ES"/>
        </w:rPr>
        <w:t>febrero</w:t>
      </w:r>
      <w:r w:rsidR="00BA325A">
        <w:rPr>
          <w:rFonts w:ascii="Arial" w:hAnsi="Arial" w:cs="Arial"/>
          <w:sz w:val="22"/>
          <w:lang w:val="es-ES"/>
        </w:rPr>
        <w:t xml:space="preserve"> de </w:t>
      </w:r>
      <w:r w:rsidR="00C0357F">
        <w:rPr>
          <w:rFonts w:ascii="Arial" w:hAnsi="Arial" w:cs="Arial"/>
          <w:sz w:val="22"/>
          <w:lang w:val="es-ES"/>
        </w:rPr>
        <w:t>2022</w:t>
      </w:r>
      <w:r w:rsidR="00BA325A" w:rsidRPr="00BA325A">
        <w:rPr>
          <w:rFonts w:ascii="Arial" w:hAnsi="Arial" w:cs="Arial"/>
          <w:sz w:val="22"/>
          <w:lang w:val="es-ES"/>
        </w:rPr>
        <w:t xml:space="preserve">, definió las fechas y los temas de las capacitaciones que impartirá en relación con los </w:t>
      </w:r>
      <w:r w:rsidR="00BA325A" w:rsidRPr="00BA325A">
        <w:rPr>
          <w:rFonts w:ascii="Arial" w:hAnsi="Arial" w:cs="Arial"/>
          <w:sz w:val="22"/>
          <w:lang w:val="es-ES"/>
        </w:rPr>
        <w:lastRenderedPageBreak/>
        <w:t xml:space="preserve">documentos tipo </w:t>
      </w:r>
      <w:r w:rsidR="00BA325A" w:rsidRPr="00BA325A">
        <w:rPr>
          <w:rFonts w:ascii="Arial" w:eastAsia="Times New Roman" w:hAnsi="Arial" w:cs="Arial"/>
          <w:color w:val="000000"/>
          <w:sz w:val="22"/>
          <w:bdr w:val="none" w:sz="0" w:space="0" w:color="auto" w:frame="1"/>
          <w:shd w:val="clear" w:color="auto" w:fill="FFFFFF"/>
          <w:lang w:val="es-CO" w:eastAsia="es-CO"/>
        </w:rPr>
        <w:t xml:space="preserve">en el </w:t>
      </w:r>
      <w:r w:rsidR="00BA325A" w:rsidRPr="00BA325A">
        <w:rPr>
          <w:rFonts w:ascii="Arial" w:eastAsia="Times New Roman" w:hAnsi="Arial" w:cs="Arial"/>
          <w:i/>
          <w:iCs/>
          <w:color w:val="000000"/>
          <w:sz w:val="22"/>
          <w:bdr w:val="none" w:sz="0" w:space="0" w:color="auto" w:frame="1"/>
          <w:shd w:val="clear" w:color="auto" w:fill="FFFFFF"/>
          <w:lang w:val="es-CO" w:eastAsia="es-CO"/>
        </w:rPr>
        <w:t>primer semestre</w:t>
      </w:r>
      <w:r w:rsidR="00BA325A" w:rsidRPr="00BA325A">
        <w:rPr>
          <w:rFonts w:ascii="Arial" w:eastAsia="Times New Roman" w:hAnsi="Arial" w:cs="Arial"/>
          <w:color w:val="000000"/>
          <w:sz w:val="22"/>
          <w:bdr w:val="none" w:sz="0" w:space="0" w:color="auto" w:frame="1"/>
          <w:shd w:val="clear" w:color="auto" w:fill="FFFFFF"/>
          <w:lang w:val="es-CO" w:eastAsia="es-CO"/>
        </w:rPr>
        <w:t xml:space="preserve"> del año 2022, relacionadas con documentos tipo</w:t>
      </w:r>
      <w:r w:rsidR="008754E0">
        <w:rPr>
          <w:rFonts w:ascii="Arial" w:eastAsia="Times New Roman" w:hAnsi="Arial" w:cs="Arial"/>
          <w:color w:val="000000"/>
          <w:sz w:val="22"/>
          <w:bdr w:val="none" w:sz="0" w:space="0" w:color="auto" w:frame="1"/>
          <w:shd w:val="clear" w:color="auto" w:fill="FFFFFF"/>
          <w:lang w:val="es-CO" w:eastAsia="es-CO"/>
        </w:rPr>
        <w:t xml:space="preserve"> como se detalla a continuación</w:t>
      </w:r>
      <w:r w:rsidR="00BA325A" w:rsidRPr="00BA325A">
        <w:rPr>
          <w:rFonts w:ascii="Arial" w:eastAsia="Times New Roman" w:hAnsi="Arial" w:cs="Arial"/>
          <w:color w:val="000000"/>
          <w:sz w:val="22"/>
          <w:bdr w:val="none" w:sz="0" w:space="0" w:color="auto" w:frame="1"/>
          <w:shd w:val="clear" w:color="auto" w:fill="FFFFFF"/>
          <w:lang w:val="es-CO" w:eastAsia="es-CO"/>
        </w:rPr>
        <w:t>:</w:t>
      </w:r>
    </w:p>
    <w:tbl>
      <w:tblPr>
        <w:tblpPr w:leftFromText="141" w:rightFromText="141" w:vertAnchor="text" w:horzAnchor="margin" w:tblpXSpec="center" w:tblpY="217"/>
        <w:tblW w:w="7453" w:type="dxa"/>
        <w:tblCellMar>
          <w:top w:w="15" w:type="dxa"/>
          <w:left w:w="15" w:type="dxa"/>
          <w:bottom w:w="15" w:type="dxa"/>
          <w:right w:w="15" w:type="dxa"/>
        </w:tblCellMar>
        <w:tblLook w:val="04A0" w:firstRow="1" w:lastRow="0" w:firstColumn="1" w:lastColumn="0" w:noHBand="0" w:noVBand="1"/>
      </w:tblPr>
      <w:tblGrid>
        <w:gridCol w:w="2634"/>
        <w:gridCol w:w="2809"/>
        <w:gridCol w:w="2010"/>
      </w:tblGrid>
      <w:tr w:rsidR="0067542F" w:rsidRPr="0067542F" w14:paraId="280D727E" w14:textId="77777777" w:rsidTr="00537581">
        <w:trPr>
          <w:trHeight w:val="206"/>
        </w:trPr>
        <w:tc>
          <w:tcPr>
            <w:tcW w:w="2634"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6F1E15E7" w14:textId="3BA9F1A2" w:rsidR="0067542F" w:rsidRPr="0067542F" w:rsidRDefault="0067542F" w:rsidP="000F6F4A">
            <w:pPr>
              <w:jc w:val="center"/>
              <w:rPr>
                <w:rFonts w:ascii="Arial Nova" w:eastAsia="Times New Roman" w:hAnsi="Arial Nova" w:cs="Times New Roman"/>
                <w:sz w:val="22"/>
                <w:lang w:val="es-CO" w:eastAsia="es-CO"/>
              </w:rPr>
            </w:pPr>
            <w:bookmarkStart w:id="7" w:name="_Hlk95735230"/>
            <w:r w:rsidRPr="0067542F">
              <w:rPr>
                <w:rFonts w:ascii="Arial Nova" w:eastAsia="Times New Roman" w:hAnsi="Arial Nova" w:cs="Times New Roman"/>
                <w:b/>
                <w:bCs/>
                <w:sz w:val="22"/>
                <w:bdr w:val="none" w:sz="0" w:space="0" w:color="auto" w:frame="1"/>
                <w:lang w:val="es-ES" w:eastAsia="es-CO"/>
              </w:rPr>
              <w:t>Fecha</w:t>
            </w:r>
          </w:p>
        </w:tc>
        <w:tc>
          <w:tcPr>
            <w:tcW w:w="2809"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03B3E4B" w14:textId="01A7AA19" w:rsidR="0067542F" w:rsidRPr="0067542F" w:rsidRDefault="0067542F" w:rsidP="000F6F4A">
            <w:pPr>
              <w:jc w:val="center"/>
              <w:rPr>
                <w:rFonts w:ascii="Arial Nova" w:eastAsia="Times New Roman" w:hAnsi="Arial Nova" w:cs="Times New Roman"/>
                <w:sz w:val="22"/>
                <w:lang w:val="es-CO" w:eastAsia="es-CO"/>
              </w:rPr>
            </w:pPr>
            <w:r w:rsidRPr="0067542F">
              <w:rPr>
                <w:rFonts w:ascii="Arial Nova" w:eastAsia="Times New Roman" w:hAnsi="Arial Nova" w:cs="Times New Roman"/>
                <w:b/>
                <w:bCs/>
                <w:color w:val="000000"/>
                <w:sz w:val="22"/>
                <w:bdr w:val="none" w:sz="0" w:space="0" w:color="auto" w:frame="1"/>
                <w:lang w:val="es-ES" w:eastAsia="es-CO"/>
              </w:rPr>
              <w:t>Tema</w:t>
            </w:r>
          </w:p>
        </w:tc>
        <w:tc>
          <w:tcPr>
            <w:tcW w:w="20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2BD1BB5C" w14:textId="1835372F" w:rsidR="0067542F" w:rsidRPr="0067542F" w:rsidRDefault="0067542F" w:rsidP="000F6F4A">
            <w:pPr>
              <w:jc w:val="center"/>
              <w:rPr>
                <w:rFonts w:ascii="Arial Nova" w:eastAsia="Times New Roman" w:hAnsi="Arial Nova" w:cs="Times New Roman"/>
                <w:sz w:val="22"/>
                <w:lang w:val="es-CO" w:eastAsia="es-CO"/>
              </w:rPr>
            </w:pPr>
            <w:r w:rsidRPr="0067542F">
              <w:rPr>
                <w:rFonts w:ascii="Arial Nova" w:eastAsia="Times New Roman" w:hAnsi="Arial Nova" w:cs="Times New Roman"/>
                <w:b/>
                <w:bCs/>
                <w:color w:val="000000"/>
                <w:sz w:val="22"/>
                <w:bdr w:val="none" w:sz="0" w:space="0" w:color="auto" w:frame="1"/>
                <w:lang w:val="es-ES" w:eastAsia="es-CO"/>
              </w:rPr>
              <w:t>Duración</w:t>
            </w:r>
          </w:p>
        </w:tc>
      </w:tr>
      <w:tr w:rsidR="0067542F" w:rsidRPr="0067542F" w14:paraId="00BCF7F2" w14:textId="77777777" w:rsidTr="00537581">
        <w:trPr>
          <w:trHeight w:val="781"/>
        </w:trPr>
        <w:tc>
          <w:tcPr>
            <w:tcW w:w="2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EE1CD9" w14:textId="77777777" w:rsidR="0067542F" w:rsidRPr="0067542F" w:rsidRDefault="0067542F" w:rsidP="00423493">
            <w:pPr>
              <w:rPr>
                <w:rFonts w:ascii="Arial Nova" w:eastAsia="Times New Roman" w:hAnsi="Arial Nova" w:cs="Times New Roman"/>
                <w:sz w:val="22"/>
                <w:lang w:val="es-CO" w:eastAsia="es-CO"/>
              </w:rPr>
            </w:pPr>
            <w:r w:rsidRPr="0067542F">
              <w:rPr>
                <w:rFonts w:ascii="Arial" w:eastAsia="Times New Roman" w:hAnsi="Arial" w:cs="Arial"/>
                <w:color w:val="000000"/>
                <w:sz w:val="22"/>
                <w:bdr w:val="none" w:sz="0" w:space="0" w:color="auto" w:frame="1"/>
                <w:shd w:val="clear" w:color="auto" w:fill="FFFFFF"/>
                <w:lang w:val="es-CO" w:eastAsia="es-CO"/>
              </w:rPr>
              <w:t>11 de febrero de 2022</w:t>
            </w:r>
          </w:p>
        </w:tc>
        <w:tc>
          <w:tcPr>
            <w:tcW w:w="2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578D7" w14:textId="77777777" w:rsidR="0067542F" w:rsidRPr="0067542F" w:rsidRDefault="0067542F" w:rsidP="00423493">
            <w:pPr>
              <w:jc w:val="both"/>
              <w:rPr>
                <w:rFonts w:ascii="Arial Nova" w:eastAsia="Times New Roman" w:hAnsi="Arial Nova" w:cs="Times New Roman"/>
                <w:sz w:val="22"/>
                <w:lang w:val="es-CO" w:eastAsia="es-CO"/>
              </w:rPr>
            </w:pPr>
            <w:r w:rsidRPr="0067542F">
              <w:rPr>
                <w:rFonts w:ascii="Arial" w:eastAsia="Times New Roman" w:hAnsi="Arial" w:cs="Arial"/>
                <w:color w:val="000000"/>
                <w:sz w:val="22"/>
                <w:bdr w:val="none" w:sz="0" w:space="0" w:color="auto" w:frame="1"/>
                <w:shd w:val="clear" w:color="auto" w:fill="FFFFFF"/>
                <w:lang w:val="es-CO" w:eastAsia="es-CO"/>
              </w:rPr>
              <w:t>Documento tipo de infraestructura social (cultura, recreación y deporte)</w:t>
            </w:r>
          </w:p>
        </w:tc>
        <w:tc>
          <w:tcPr>
            <w:tcW w:w="20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998EF" w14:textId="77777777" w:rsidR="0067542F" w:rsidRPr="0067542F" w:rsidRDefault="0067542F" w:rsidP="00423493">
            <w:pPr>
              <w:jc w:val="center"/>
              <w:rPr>
                <w:rFonts w:ascii="Arial Nova" w:eastAsia="Times New Roman" w:hAnsi="Arial Nova" w:cs="Times New Roman"/>
                <w:sz w:val="22"/>
                <w:lang w:val="es-CO" w:eastAsia="es-CO"/>
              </w:rPr>
            </w:pPr>
            <w:r w:rsidRPr="0067542F">
              <w:rPr>
                <w:rFonts w:ascii="Arial" w:eastAsia="Times New Roman" w:hAnsi="Arial" w:cs="Arial"/>
                <w:color w:val="000000"/>
                <w:sz w:val="22"/>
                <w:bdr w:val="none" w:sz="0" w:space="0" w:color="auto" w:frame="1"/>
                <w:shd w:val="clear" w:color="auto" w:fill="FFFFFF"/>
                <w:lang w:val="es-CO" w:eastAsia="es-CO"/>
              </w:rPr>
              <w:t>2 horas</w:t>
            </w:r>
          </w:p>
        </w:tc>
      </w:tr>
      <w:tr w:rsidR="0067542F" w:rsidRPr="0067542F" w14:paraId="3371AA92" w14:textId="77777777" w:rsidTr="00537581">
        <w:trPr>
          <w:trHeight w:val="973"/>
        </w:trPr>
        <w:tc>
          <w:tcPr>
            <w:tcW w:w="2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80C0C6" w14:textId="77777777" w:rsidR="0067542F" w:rsidRPr="0067542F" w:rsidRDefault="0067542F" w:rsidP="00423493">
            <w:pPr>
              <w:rPr>
                <w:rFonts w:ascii="Arial Nova" w:eastAsia="Times New Roman" w:hAnsi="Arial Nova" w:cs="Times New Roman"/>
                <w:sz w:val="22"/>
                <w:lang w:val="es-CO" w:eastAsia="es-CO"/>
              </w:rPr>
            </w:pPr>
            <w:r w:rsidRPr="0067542F">
              <w:rPr>
                <w:rFonts w:ascii="Arial" w:eastAsia="Times New Roman" w:hAnsi="Arial" w:cs="Arial"/>
                <w:color w:val="000000"/>
                <w:sz w:val="22"/>
                <w:bdr w:val="none" w:sz="0" w:space="0" w:color="auto" w:frame="1"/>
                <w:shd w:val="clear" w:color="auto" w:fill="FFFFFF"/>
                <w:lang w:val="es-CO" w:eastAsia="es-CO"/>
              </w:rPr>
              <w:t>8 de abril de 2022</w:t>
            </w:r>
          </w:p>
        </w:tc>
        <w:tc>
          <w:tcPr>
            <w:tcW w:w="2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05F2C" w14:textId="77777777" w:rsidR="0067542F" w:rsidRPr="0067542F" w:rsidRDefault="0067542F" w:rsidP="00423493">
            <w:pPr>
              <w:jc w:val="both"/>
              <w:rPr>
                <w:rFonts w:ascii="Arial Nova" w:eastAsia="Times New Roman" w:hAnsi="Arial Nova" w:cs="Times New Roman"/>
                <w:sz w:val="22"/>
                <w:lang w:val="es-CO" w:eastAsia="es-CO"/>
              </w:rPr>
            </w:pPr>
            <w:r w:rsidRPr="0067542F">
              <w:rPr>
                <w:rFonts w:ascii="Arial" w:eastAsia="Times New Roman" w:hAnsi="Arial" w:cs="Arial"/>
                <w:color w:val="000000"/>
                <w:sz w:val="22"/>
                <w:bdr w:val="none" w:sz="0" w:space="0" w:color="auto" w:frame="1"/>
                <w:shd w:val="clear" w:color="auto" w:fill="FFFFFF"/>
                <w:lang w:val="es-CO" w:eastAsia="es-CO"/>
              </w:rPr>
              <w:t>Documentos tipo en relación con la modificación de regla de origen – consultas relevantes de la modificación</w:t>
            </w:r>
          </w:p>
        </w:tc>
        <w:tc>
          <w:tcPr>
            <w:tcW w:w="20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FE7EF" w14:textId="77777777" w:rsidR="0067542F" w:rsidRPr="0067542F" w:rsidRDefault="0067542F" w:rsidP="00423493">
            <w:pPr>
              <w:jc w:val="center"/>
              <w:rPr>
                <w:rFonts w:ascii="Arial Nova" w:eastAsia="Times New Roman" w:hAnsi="Arial Nova" w:cs="Times New Roman"/>
                <w:sz w:val="22"/>
                <w:lang w:val="es-CO" w:eastAsia="es-CO"/>
              </w:rPr>
            </w:pPr>
            <w:r w:rsidRPr="0067542F">
              <w:rPr>
                <w:rFonts w:ascii="Arial" w:eastAsia="Times New Roman" w:hAnsi="Arial" w:cs="Arial"/>
                <w:color w:val="000000"/>
                <w:sz w:val="22"/>
                <w:bdr w:val="none" w:sz="0" w:space="0" w:color="auto" w:frame="1"/>
                <w:shd w:val="clear" w:color="auto" w:fill="FFFFFF"/>
                <w:lang w:val="es-CO" w:eastAsia="es-CO"/>
              </w:rPr>
              <w:t>3 horas</w:t>
            </w:r>
          </w:p>
        </w:tc>
      </w:tr>
      <w:tr w:rsidR="0067542F" w:rsidRPr="0067542F" w14:paraId="06D19C71" w14:textId="77777777" w:rsidTr="00537581">
        <w:trPr>
          <w:trHeight w:val="781"/>
        </w:trPr>
        <w:tc>
          <w:tcPr>
            <w:tcW w:w="2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A96859" w14:textId="77777777" w:rsidR="0067542F" w:rsidRPr="0067542F" w:rsidRDefault="0067542F" w:rsidP="00423493">
            <w:pPr>
              <w:rPr>
                <w:rFonts w:ascii="Arial Nova" w:eastAsia="Times New Roman" w:hAnsi="Arial Nova" w:cs="Times New Roman"/>
                <w:sz w:val="22"/>
                <w:lang w:val="es-CO" w:eastAsia="es-CO"/>
              </w:rPr>
            </w:pPr>
            <w:r w:rsidRPr="0067542F">
              <w:rPr>
                <w:rFonts w:ascii="Arial" w:eastAsia="Times New Roman" w:hAnsi="Arial" w:cs="Arial"/>
                <w:color w:val="000000"/>
                <w:sz w:val="22"/>
                <w:bdr w:val="none" w:sz="0" w:space="0" w:color="auto" w:frame="1"/>
                <w:shd w:val="clear" w:color="auto" w:fill="FFFFFF"/>
                <w:lang w:val="es-CO" w:eastAsia="es-CO"/>
              </w:rPr>
              <w:t>3 de junio de 2022</w:t>
            </w:r>
          </w:p>
        </w:tc>
        <w:tc>
          <w:tcPr>
            <w:tcW w:w="28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4F8D9" w14:textId="77777777" w:rsidR="0067542F" w:rsidRPr="0067542F" w:rsidRDefault="0067542F" w:rsidP="00423493">
            <w:pPr>
              <w:jc w:val="both"/>
              <w:rPr>
                <w:rFonts w:ascii="Arial" w:eastAsia="Times New Roman" w:hAnsi="Arial" w:cs="Arial"/>
                <w:color w:val="000000"/>
                <w:sz w:val="22"/>
                <w:bdr w:val="none" w:sz="0" w:space="0" w:color="auto" w:frame="1"/>
                <w:shd w:val="clear" w:color="auto" w:fill="FFFFFF"/>
                <w:lang w:val="es-CO" w:eastAsia="es-CO"/>
              </w:rPr>
            </w:pPr>
            <w:r w:rsidRPr="0067542F">
              <w:rPr>
                <w:rFonts w:ascii="Arial" w:eastAsia="Times New Roman" w:hAnsi="Arial" w:cs="Arial"/>
                <w:color w:val="000000"/>
                <w:sz w:val="22"/>
                <w:bdr w:val="none" w:sz="0" w:space="0" w:color="auto" w:frame="1"/>
                <w:shd w:val="clear" w:color="auto" w:fill="FFFFFF"/>
                <w:lang w:val="es-CO" w:eastAsia="es-CO"/>
              </w:rPr>
              <w:t>Documentos tipo de infraestructura social</w:t>
            </w:r>
          </w:p>
        </w:tc>
        <w:tc>
          <w:tcPr>
            <w:tcW w:w="20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B607D" w14:textId="77777777" w:rsidR="0067542F" w:rsidRPr="0067542F" w:rsidRDefault="0067542F" w:rsidP="00423493">
            <w:pPr>
              <w:jc w:val="center"/>
              <w:rPr>
                <w:rFonts w:ascii="Arial Nova" w:eastAsia="Times New Roman" w:hAnsi="Arial Nova" w:cs="Times New Roman"/>
                <w:sz w:val="22"/>
                <w:lang w:val="es-CO" w:eastAsia="es-CO"/>
              </w:rPr>
            </w:pPr>
            <w:r w:rsidRPr="0067542F">
              <w:rPr>
                <w:rFonts w:ascii="Arial" w:eastAsia="Times New Roman" w:hAnsi="Arial" w:cs="Arial"/>
                <w:color w:val="000000"/>
                <w:sz w:val="22"/>
                <w:bdr w:val="none" w:sz="0" w:space="0" w:color="auto" w:frame="1"/>
                <w:shd w:val="clear" w:color="auto" w:fill="FFFFFF"/>
                <w:lang w:val="es-CO" w:eastAsia="es-CO"/>
              </w:rPr>
              <w:t>3 horas</w:t>
            </w:r>
          </w:p>
        </w:tc>
      </w:tr>
      <w:bookmarkEnd w:id="7"/>
    </w:tbl>
    <w:p w14:paraId="28285CFC" w14:textId="63029191" w:rsidR="00FE5A9C" w:rsidRDefault="00FE5A9C" w:rsidP="00390C07">
      <w:pPr>
        <w:spacing w:after="120" w:line="276" w:lineRule="auto"/>
        <w:ind w:right="51"/>
        <w:jc w:val="both"/>
        <w:rPr>
          <w:rFonts w:ascii="Arial" w:eastAsia="Times New Roman" w:hAnsi="Arial" w:cs="Arial"/>
          <w:sz w:val="22"/>
          <w:bdr w:val="none" w:sz="0" w:space="0" w:color="auto" w:frame="1"/>
          <w:shd w:val="clear" w:color="auto" w:fill="FFFFFF"/>
          <w:lang w:val="es-ES_tradnl" w:eastAsia="es-ES_tradnl"/>
        </w:rPr>
      </w:pPr>
    </w:p>
    <w:p w14:paraId="11A59AA9" w14:textId="38239F2D" w:rsidR="004B147E" w:rsidRDefault="004B147E" w:rsidP="00FF793B">
      <w:pPr>
        <w:spacing w:after="120" w:line="276" w:lineRule="auto"/>
        <w:ind w:right="51"/>
        <w:jc w:val="both"/>
        <w:rPr>
          <w:rFonts w:ascii="Arial" w:eastAsia="Times New Roman" w:hAnsi="Arial" w:cs="Arial"/>
          <w:sz w:val="22"/>
          <w:bdr w:val="none" w:sz="0" w:space="0" w:color="auto" w:frame="1"/>
          <w:shd w:val="clear" w:color="auto" w:fill="FFFFFF"/>
          <w:lang w:val="es-ES_tradnl" w:eastAsia="es-ES_tradnl"/>
        </w:rPr>
      </w:pPr>
    </w:p>
    <w:p w14:paraId="499E4A8D" w14:textId="589EEED2" w:rsidR="00FF793B" w:rsidRDefault="00FF793B" w:rsidP="00FF793B">
      <w:pPr>
        <w:spacing w:after="120" w:line="276" w:lineRule="auto"/>
        <w:ind w:right="51"/>
        <w:jc w:val="both"/>
        <w:rPr>
          <w:rFonts w:ascii="Arial" w:eastAsia="Times New Roman" w:hAnsi="Arial" w:cs="Arial"/>
          <w:sz w:val="22"/>
          <w:bdr w:val="none" w:sz="0" w:space="0" w:color="auto" w:frame="1"/>
          <w:shd w:val="clear" w:color="auto" w:fill="FFFFFF"/>
          <w:lang w:val="es-ES_tradnl" w:eastAsia="es-ES_tradnl"/>
        </w:rPr>
      </w:pPr>
    </w:p>
    <w:p w14:paraId="545991C8" w14:textId="76B2A74F" w:rsidR="006B673A" w:rsidRDefault="007A4BEC" w:rsidP="00D91945">
      <w:pPr>
        <w:spacing w:after="120" w:line="276" w:lineRule="auto"/>
        <w:ind w:right="51" w:firstLine="709"/>
        <w:jc w:val="both"/>
        <w:rPr>
          <w:rFonts w:ascii="Arial" w:eastAsia="Times New Roman" w:hAnsi="Arial" w:cs="Arial"/>
          <w:sz w:val="22"/>
          <w:bdr w:val="none" w:sz="0" w:space="0" w:color="auto" w:frame="1"/>
          <w:shd w:val="clear" w:color="auto" w:fill="FFFFFF"/>
          <w:lang w:val="es-ES_tradnl" w:eastAsia="es-ES_tradnl"/>
        </w:rPr>
      </w:pPr>
      <w:r>
        <w:rPr>
          <w:rFonts w:ascii="Arial" w:eastAsia="Times New Roman" w:hAnsi="Arial" w:cs="Arial"/>
          <w:sz w:val="22"/>
          <w:bdr w:val="none" w:sz="0" w:space="0" w:color="auto" w:frame="1"/>
          <w:shd w:val="clear" w:color="auto" w:fill="FFFFFF"/>
          <w:lang w:val="es-ES_tradnl" w:eastAsia="es-ES_tradnl"/>
        </w:rPr>
        <w:t xml:space="preserve">Las capacitaciones referidas se adelantarán por medios electrónicos, a través de la plataforma </w:t>
      </w:r>
      <w:r w:rsidR="00D91945" w:rsidRPr="00D91945">
        <w:rPr>
          <w:rFonts w:ascii="Arial" w:eastAsia="Times New Roman" w:hAnsi="Arial" w:cs="Arial"/>
          <w:i/>
          <w:iCs/>
          <w:sz w:val="22"/>
          <w:bdr w:val="none" w:sz="0" w:space="0" w:color="auto" w:frame="1"/>
          <w:shd w:val="clear" w:color="auto" w:fill="FFFFFF"/>
          <w:lang w:val="es-ES_tradnl" w:eastAsia="es-ES_tradnl"/>
        </w:rPr>
        <w:t xml:space="preserve">Microsoft </w:t>
      </w:r>
      <w:proofErr w:type="spellStart"/>
      <w:r w:rsidRPr="00D91945">
        <w:rPr>
          <w:rFonts w:ascii="Arial" w:eastAsia="Times New Roman" w:hAnsi="Arial" w:cs="Arial"/>
          <w:i/>
          <w:iCs/>
          <w:sz w:val="22"/>
          <w:bdr w:val="none" w:sz="0" w:space="0" w:color="auto" w:frame="1"/>
          <w:shd w:val="clear" w:color="auto" w:fill="FFFFFF"/>
          <w:lang w:val="es-ES_tradnl" w:eastAsia="es-ES_tradnl"/>
        </w:rPr>
        <w:t>Teams</w:t>
      </w:r>
      <w:proofErr w:type="spellEnd"/>
      <w:r>
        <w:rPr>
          <w:rFonts w:ascii="Arial" w:eastAsia="Times New Roman" w:hAnsi="Arial" w:cs="Arial"/>
          <w:sz w:val="22"/>
          <w:bdr w:val="none" w:sz="0" w:space="0" w:color="auto" w:frame="1"/>
          <w:shd w:val="clear" w:color="auto" w:fill="FFFFFF"/>
          <w:lang w:val="es-ES_tradnl" w:eastAsia="es-ES_tradnl"/>
        </w:rPr>
        <w:t xml:space="preserve">, previa inscripción por parte de los ciudadanos interesados en el formulario dispuesto por la Agencia en sus redes sociales. </w:t>
      </w:r>
      <w:r w:rsidR="005240E3">
        <w:rPr>
          <w:rFonts w:ascii="Arial" w:eastAsia="Times New Roman" w:hAnsi="Arial" w:cs="Arial"/>
          <w:sz w:val="22"/>
          <w:bdr w:val="none" w:sz="0" w:space="0" w:color="auto" w:frame="1"/>
          <w:shd w:val="clear" w:color="auto" w:fill="FFFFFF"/>
          <w:lang w:val="es-ES_tradnl" w:eastAsia="es-ES_tradnl"/>
        </w:rPr>
        <w:t xml:space="preserve">Por este motivo, le recomendamos estar pendiente de </w:t>
      </w:r>
      <w:r w:rsidR="00CC0130">
        <w:rPr>
          <w:rFonts w:ascii="Arial" w:eastAsia="Times New Roman" w:hAnsi="Arial" w:cs="Arial"/>
          <w:sz w:val="22"/>
          <w:bdr w:val="none" w:sz="0" w:space="0" w:color="auto" w:frame="1"/>
          <w:shd w:val="clear" w:color="auto" w:fill="FFFFFF"/>
          <w:lang w:val="es-ES_tradnl" w:eastAsia="es-ES_tradnl"/>
        </w:rPr>
        <w:t>l</w:t>
      </w:r>
      <w:r w:rsidR="00CB70C2">
        <w:rPr>
          <w:rFonts w:ascii="Arial" w:eastAsia="Times New Roman" w:hAnsi="Arial" w:cs="Arial"/>
          <w:sz w:val="22"/>
          <w:bdr w:val="none" w:sz="0" w:space="0" w:color="auto" w:frame="1"/>
          <w:shd w:val="clear" w:color="auto" w:fill="FFFFFF"/>
          <w:lang w:val="es-ES_tradnl" w:eastAsia="es-ES_tradnl"/>
        </w:rPr>
        <w:t xml:space="preserve">os medios de difusión de la entidad, </w:t>
      </w:r>
      <w:r w:rsidR="00CC0130">
        <w:rPr>
          <w:rFonts w:ascii="Arial" w:eastAsia="Times New Roman" w:hAnsi="Arial" w:cs="Arial"/>
          <w:sz w:val="22"/>
          <w:bdr w:val="none" w:sz="0" w:space="0" w:color="auto" w:frame="1"/>
          <w:shd w:val="clear" w:color="auto" w:fill="FFFFFF"/>
          <w:lang w:val="es-ES_tradnl" w:eastAsia="es-ES_tradnl"/>
        </w:rPr>
        <w:t xml:space="preserve">para realizar la respectiva inscripción. </w:t>
      </w:r>
    </w:p>
    <w:p w14:paraId="61DD52E8" w14:textId="5C0FE178" w:rsidR="006B673A" w:rsidRDefault="00323460" w:rsidP="00D91945">
      <w:pPr>
        <w:spacing w:after="120" w:line="276" w:lineRule="auto"/>
        <w:ind w:right="51" w:firstLine="709"/>
        <w:jc w:val="both"/>
        <w:rPr>
          <w:rFonts w:ascii="Arial" w:eastAsia="Times New Roman" w:hAnsi="Arial" w:cs="Arial"/>
          <w:sz w:val="22"/>
          <w:bdr w:val="none" w:sz="0" w:space="0" w:color="auto" w:frame="1"/>
          <w:shd w:val="clear" w:color="auto" w:fill="FFFFFF"/>
          <w:lang w:val="es-ES_tradnl" w:eastAsia="es-ES_tradnl"/>
        </w:rPr>
      </w:pPr>
      <w:r>
        <w:rPr>
          <w:rFonts w:ascii="Arial" w:eastAsia="Times New Roman" w:hAnsi="Arial" w:cs="Arial"/>
          <w:sz w:val="22"/>
          <w:bdr w:val="none" w:sz="0" w:space="0" w:color="auto" w:frame="1"/>
          <w:shd w:val="clear" w:color="auto" w:fill="FFFFFF"/>
          <w:lang w:val="es-ES_tradnl" w:eastAsia="es-ES_tradnl"/>
        </w:rPr>
        <w:t xml:space="preserve">Así mismo, le informamos que en el canal de </w:t>
      </w:r>
      <w:r w:rsidRPr="00A40D5A">
        <w:rPr>
          <w:rFonts w:ascii="Arial" w:eastAsia="Times New Roman" w:hAnsi="Arial" w:cs="Arial"/>
          <w:i/>
          <w:iCs/>
          <w:sz w:val="22"/>
          <w:bdr w:val="none" w:sz="0" w:space="0" w:color="auto" w:frame="1"/>
          <w:shd w:val="clear" w:color="auto" w:fill="FFFFFF"/>
          <w:lang w:val="es-ES_tradnl" w:eastAsia="es-ES_tradnl"/>
        </w:rPr>
        <w:t>YouTube</w:t>
      </w:r>
      <w:r>
        <w:rPr>
          <w:rFonts w:ascii="Arial" w:eastAsia="Times New Roman" w:hAnsi="Arial" w:cs="Arial"/>
          <w:sz w:val="22"/>
          <w:bdr w:val="none" w:sz="0" w:space="0" w:color="auto" w:frame="1"/>
          <w:shd w:val="clear" w:color="auto" w:fill="FFFFFF"/>
          <w:lang w:val="es-ES_tradnl" w:eastAsia="es-ES_tradnl"/>
        </w:rPr>
        <w:t xml:space="preserve"> </w:t>
      </w:r>
      <w:r w:rsidR="00F20C6C">
        <w:rPr>
          <w:rFonts w:ascii="Arial" w:eastAsia="Times New Roman" w:hAnsi="Arial" w:cs="Arial"/>
          <w:sz w:val="22"/>
          <w:bdr w:val="none" w:sz="0" w:space="0" w:color="auto" w:frame="1"/>
          <w:shd w:val="clear" w:color="auto" w:fill="FFFFFF"/>
          <w:lang w:val="es-ES_tradnl" w:eastAsia="es-ES_tradnl"/>
        </w:rPr>
        <w:t>–</w:t>
      </w:r>
      <w:r w:rsidR="00864D1A">
        <w:rPr>
          <w:rFonts w:ascii="Arial" w:eastAsia="Times New Roman" w:hAnsi="Arial" w:cs="Arial"/>
          <w:sz w:val="22"/>
          <w:bdr w:val="none" w:sz="0" w:space="0" w:color="auto" w:frame="1"/>
          <w:shd w:val="clear" w:color="auto" w:fill="FFFFFF"/>
          <w:lang w:val="es-ES_tradnl" w:eastAsia="es-ES_tradnl"/>
        </w:rPr>
        <w:t xml:space="preserve"> Colombia Compra Eficiente</w:t>
      </w:r>
      <w:r w:rsidR="006B69DF">
        <w:rPr>
          <w:rFonts w:ascii="Arial" w:eastAsia="Times New Roman" w:hAnsi="Arial" w:cs="Arial"/>
          <w:sz w:val="22"/>
          <w:bdr w:val="none" w:sz="0" w:space="0" w:color="auto" w:frame="1"/>
          <w:shd w:val="clear" w:color="auto" w:fill="FFFFFF"/>
          <w:lang w:val="es-ES_tradnl" w:eastAsia="es-ES_tradnl"/>
        </w:rPr>
        <w:t xml:space="preserve">, </w:t>
      </w:r>
      <w:r w:rsidR="00864D1A">
        <w:rPr>
          <w:rFonts w:ascii="Arial" w:eastAsia="Times New Roman" w:hAnsi="Arial" w:cs="Arial"/>
          <w:sz w:val="22"/>
          <w:bdr w:val="none" w:sz="0" w:space="0" w:color="auto" w:frame="1"/>
          <w:shd w:val="clear" w:color="auto" w:fill="FFFFFF"/>
          <w:lang w:val="es-ES_tradnl" w:eastAsia="es-ES_tradnl"/>
        </w:rPr>
        <w:t xml:space="preserve">podrá encontrar </w:t>
      </w:r>
      <w:r w:rsidR="00646D3B">
        <w:rPr>
          <w:rFonts w:ascii="Arial" w:eastAsia="Times New Roman" w:hAnsi="Arial" w:cs="Arial"/>
          <w:sz w:val="22"/>
          <w:bdr w:val="none" w:sz="0" w:space="0" w:color="auto" w:frame="1"/>
          <w:shd w:val="clear" w:color="auto" w:fill="FFFFFF"/>
          <w:lang w:val="es-ES_tradnl" w:eastAsia="es-ES_tradnl"/>
        </w:rPr>
        <w:t>algunos</w:t>
      </w:r>
      <w:r w:rsidR="00864D1A">
        <w:rPr>
          <w:rFonts w:ascii="Arial" w:eastAsia="Times New Roman" w:hAnsi="Arial" w:cs="Arial"/>
          <w:sz w:val="22"/>
          <w:bdr w:val="none" w:sz="0" w:space="0" w:color="auto" w:frame="1"/>
          <w:shd w:val="clear" w:color="auto" w:fill="FFFFFF"/>
          <w:lang w:val="es-ES_tradnl" w:eastAsia="es-ES_tradnl"/>
        </w:rPr>
        <w:t xml:space="preserve"> videos de las capacitaciones</w:t>
      </w:r>
      <w:r w:rsidR="007B7331">
        <w:rPr>
          <w:rFonts w:ascii="Arial" w:eastAsia="Times New Roman" w:hAnsi="Arial" w:cs="Arial"/>
          <w:sz w:val="22"/>
          <w:bdr w:val="none" w:sz="0" w:space="0" w:color="auto" w:frame="1"/>
          <w:shd w:val="clear" w:color="auto" w:fill="FFFFFF"/>
          <w:lang w:val="es-ES_tradnl" w:eastAsia="es-ES_tradnl"/>
        </w:rPr>
        <w:t xml:space="preserve"> </w:t>
      </w:r>
      <w:r w:rsidR="00913021">
        <w:rPr>
          <w:rFonts w:ascii="Arial" w:eastAsia="Times New Roman" w:hAnsi="Arial" w:cs="Arial"/>
          <w:sz w:val="22"/>
          <w:bdr w:val="none" w:sz="0" w:space="0" w:color="auto" w:frame="1"/>
          <w:shd w:val="clear" w:color="auto" w:fill="FFFFFF"/>
          <w:lang w:val="es-ES_tradnl" w:eastAsia="es-ES_tradnl"/>
        </w:rPr>
        <w:t>de</w:t>
      </w:r>
      <w:r w:rsidR="007B7331">
        <w:rPr>
          <w:rFonts w:ascii="Arial" w:eastAsia="Times New Roman" w:hAnsi="Arial" w:cs="Arial"/>
          <w:sz w:val="22"/>
          <w:bdr w:val="none" w:sz="0" w:space="0" w:color="auto" w:frame="1"/>
          <w:shd w:val="clear" w:color="auto" w:fill="FFFFFF"/>
          <w:lang w:val="es-ES_tradnl" w:eastAsia="es-ES_tradnl"/>
        </w:rPr>
        <w:t xml:space="preserve"> documentos tipo</w:t>
      </w:r>
      <w:r w:rsidR="00864D1A">
        <w:rPr>
          <w:rFonts w:ascii="Arial" w:eastAsia="Times New Roman" w:hAnsi="Arial" w:cs="Arial"/>
          <w:sz w:val="22"/>
          <w:bdr w:val="none" w:sz="0" w:space="0" w:color="auto" w:frame="1"/>
          <w:shd w:val="clear" w:color="auto" w:fill="FFFFFF"/>
          <w:lang w:val="es-ES_tradnl" w:eastAsia="es-ES_tradnl"/>
        </w:rPr>
        <w:t xml:space="preserve"> </w:t>
      </w:r>
      <w:r w:rsidR="00203F48">
        <w:rPr>
          <w:rFonts w:ascii="Arial" w:eastAsia="Times New Roman" w:hAnsi="Arial" w:cs="Arial"/>
          <w:sz w:val="22"/>
          <w:bdr w:val="none" w:sz="0" w:space="0" w:color="auto" w:frame="1"/>
          <w:shd w:val="clear" w:color="auto" w:fill="FFFFFF"/>
          <w:lang w:val="es-ES_tradnl" w:eastAsia="es-ES_tradnl"/>
        </w:rPr>
        <w:t>realizadas</w:t>
      </w:r>
      <w:r w:rsidR="00864D1A">
        <w:rPr>
          <w:rFonts w:ascii="Arial" w:eastAsia="Times New Roman" w:hAnsi="Arial" w:cs="Arial"/>
          <w:sz w:val="22"/>
          <w:bdr w:val="none" w:sz="0" w:space="0" w:color="auto" w:frame="1"/>
          <w:shd w:val="clear" w:color="auto" w:fill="FFFFFF"/>
          <w:lang w:val="es-ES_tradnl" w:eastAsia="es-ES_tradnl"/>
        </w:rPr>
        <w:t xml:space="preserve"> hasta la fecha</w:t>
      </w:r>
      <w:r w:rsidR="00646D3B">
        <w:rPr>
          <w:rFonts w:ascii="Arial" w:eastAsia="Times New Roman" w:hAnsi="Arial" w:cs="Arial"/>
          <w:sz w:val="22"/>
          <w:bdr w:val="none" w:sz="0" w:space="0" w:color="auto" w:frame="1"/>
          <w:shd w:val="clear" w:color="auto" w:fill="FFFFFF"/>
          <w:lang w:val="es-ES_tradnl" w:eastAsia="es-ES_tradnl"/>
        </w:rPr>
        <w:t xml:space="preserve">, las cuales pueden ser consultadas en el siguiente enlace: </w:t>
      </w:r>
      <w:hyperlink r:id="rId13" w:history="1">
        <w:r w:rsidR="00646D3B" w:rsidRPr="00F16BAE">
          <w:rPr>
            <w:rStyle w:val="Hipervnculo"/>
            <w:rFonts w:ascii="Arial" w:eastAsia="Times New Roman" w:hAnsi="Arial" w:cs="Arial"/>
            <w:sz w:val="22"/>
            <w:bdr w:val="none" w:sz="0" w:space="0" w:color="auto" w:frame="1"/>
            <w:shd w:val="clear" w:color="auto" w:fill="FFFFFF"/>
            <w:lang w:val="es-ES_tradnl" w:eastAsia="es-ES_tradnl"/>
          </w:rPr>
          <w:t>https://www.colombiacompra.gov.co/content/capacitaciones-documentos-tipo-0</w:t>
        </w:r>
      </w:hyperlink>
      <w:r w:rsidR="00646D3B">
        <w:rPr>
          <w:rFonts w:ascii="Arial" w:eastAsia="Times New Roman" w:hAnsi="Arial" w:cs="Arial"/>
          <w:sz w:val="22"/>
          <w:bdr w:val="none" w:sz="0" w:space="0" w:color="auto" w:frame="1"/>
          <w:shd w:val="clear" w:color="auto" w:fill="FFFFFF"/>
          <w:lang w:val="es-ES_tradnl" w:eastAsia="es-ES_tradnl"/>
        </w:rPr>
        <w:t xml:space="preserve"> </w:t>
      </w:r>
    </w:p>
    <w:p w14:paraId="749750CC" w14:textId="0B3A97C7" w:rsidR="0067542F" w:rsidRDefault="00C7247E" w:rsidP="00D91945">
      <w:pPr>
        <w:spacing w:after="120" w:line="276" w:lineRule="auto"/>
        <w:ind w:right="51" w:firstLine="709"/>
        <w:jc w:val="both"/>
        <w:rPr>
          <w:rFonts w:ascii="Arial" w:eastAsia="Times New Roman" w:hAnsi="Arial" w:cs="Arial"/>
          <w:sz w:val="22"/>
          <w:bdr w:val="none" w:sz="0" w:space="0" w:color="auto" w:frame="1"/>
          <w:shd w:val="clear" w:color="auto" w:fill="FFFFFF"/>
          <w:lang w:val="es-ES_tradnl" w:eastAsia="es-ES_tradnl"/>
        </w:rPr>
      </w:pPr>
      <w:r>
        <w:rPr>
          <w:rFonts w:ascii="Arial" w:eastAsia="Times New Roman" w:hAnsi="Arial" w:cs="Arial"/>
          <w:sz w:val="22"/>
          <w:bdr w:val="none" w:sz="0" w:space="0" w:color="auto" w:frame="1"/>
          <w:shd w:val="clear" w:color="auto" w:fill="FFFFFF"/>
          <w:lang w:val="es-ES_tradnl" w:eastAsia="es-ES_tradnl"/>
        </w:rPr>
        <w:t xml:space="preserve">Es importante mencionar que las fechas dispuestas en el cronograma son tentativas, por lo que en el evento que surja alguna circunstancia excepcional que imposibilite realizar la capacitación, la Agencia Nacional de Contratación Pública – Colombia Compra Eficiente, la reprogramará y avisará a los partícipes con tiempo prudencial. </w:t>
      </w:r>
    </w:p>
    <w:p w14:paraId="22683A65" w14:textId="77777777" w:rsidR="0067542F" w:rsidRDefault="0067542F" w:rsidP="00390C07">
      <w:pPr>
        <w:spacing w:after="120" w:line="276" w:lineRule="auto"/>
        <w:ind w:right="51"/>
        <w:jc w:val="both"/>
        <w:rPr>
          <w:rFonts w:ascii="Arial" w:eastAsia="Times New Roman" w:hAnsi="Arial" w:cs="Arial"/>
          <w:sz w:val="22"/>
          <w:bdr w:val="none" w:sz="0" w:space="0" w:color="auto" w:frame="1"/>
          <w:shd w:val="clear" w:color="auto" w:fill="FFFFFF"/>
          <w:lang w:val="es-ES_tradnl" w:eastAsia="es-ES_tradnl"/>
        </w:rPr>
      </w:pPr>
    </w:p>
    <w:p w14:paraId="138D33A2" w14:textId="5934A6C9" w:rsidR="00BE1E33" w:rsidRPr="009C7D09" w:rsidRDefault="00BE1E33" w:rsidP="00390C07">
      <w:pPr>
        <w:spacing w:after="120" w:line="276" w:lineRule="auto"/>
        <w:ind w:right="51"/>
        <w:jc w:val="both"/>
        <w:rPr>
          <w:rFonts w:ascii="Arial" w:eastAsia="Times New Roman" w:hAnsi="Arial" w:cs="Arial"/>
          <w:sz w:val="22"/>
          <w:bdr w:val="none" w:sz="0" w:space="0" w:color="auto" w:frame="1"/>
          <w:shd w:val="clear" w:color="auto" w:fill="FFFFFF"/>
          <w:lang w:val="es-ES_tradnl" w:eastAsia="es-ES_tradnl"/>
        </w:rPr>
      </w:pPr>
      <w:r w:rsidRPr="002F2A79">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r w:rsidRPr="009C7D09">
        <w:rPr>
          <w:rFonts w:ascii="Arial" w:eastAsia="Times New Roman" w:hAnsi="Arial" w:cs="Arial"/>
          <w:sz w:val="22"/>
          <w:bdr w:val="none" w:sz="0" w:space="0" w:color="auto" w:frame="1"/>
          <w:shd w:val="clear" w:color="auto" w:fill="FFFFFF"/>
          <w:lang w:val="es-ES_tradnl" w:eastAsia="es-ES_tradnl"/>
        </w:rPr>
        <w:t>.</w:t>
      </w:r>
    </w:p>
    <w:p w14:paraId="728C0EEA" w14:textId="77777777" w:rsidR="00BD66E3" w:rsidRPr="009C7D09" w:rsidRDefault="00BD66E3" w:rsidP="00BD66E3">
      <w:pPr>
        <w:spacing w:after="120" w:line="276" w:lineRule="auto"/>
        <w:ind w:right="51"/>
        <w:jc w:val="both"/>
        <w:rPr>
          <w:rFonts w:ascii="Arial" w:eastAsia="Calibri" w:hAnsi="Arial" w:cs="Arial"/>
          <w:sz w:val="22"/>
          <w:lang w:val="es-ES_tradnl"/>
        </w:rPr>
      </w:pPr>
    </w:p>
    <w:p w14:paraId="2B02915D" w14:textId="77777777" w:rsidR="00BE1E33" w:rsidRPr="009C7D09" w:rsidRDefault="00BE1E33" w:rsidP="00BE1E33">
      <w:pPr>
        <w:jc w:val="both"/>
        <w:rPr>
          <w:rFonts w:ascii="Arial" w:eastAsia="Times New Roman" w:hAnsi="Arial" w:cs="Arial"/>
          <w:sz w:val="22"/>
          <w:lang w:val="es-ES_tradnl" w:eastAsia="es-CO"/>
        </w:rPr>
      </w:pPr>
      <w:r w:rsidRPr="009C7D09">
        <w:rPr>
          <w:rFonts w:ascii="Arial" w:eastAsia="Times New Roman" w:hAnsi="Arial" w:cs="Arial"/>
          <w:sz w:val="22"/>
          <w:lang w:val="es-ES_tradnl" w:eastAsia="es-CO"/>
        </w:rPr>
        <w:t>Atentamente,</w:t>
      </w:r>
    </w:p>
    <w:bookmarkEnd w:id="0"/>
    <w:bookmarkEnd w:id="1"/>
    <w:p w14:paraId="1C8F6984" w14:textId="1AEF4768" w:rsidR="00BE1E33" w:rsidRPr="00FB1DF4" w:rsidRDefault="002B2DEE" w:rsidP="00BE1E33">
      <w:pPr>
        <w:jc w:val="center"/>
        <w:rPr>
          <w:rFonts w:ascii="Arial" w:eastAsia="Times New Roman" w:hAnsi="Arial" w:cs="Arial"/>
          <w:sz w:val="22"/>
          <w:lang w:val="es-ES_tradnl" w:eastAsia="es-CO"/>
        </w:rPr>
      </w:pPr>
      <w:r w:rsidRPr="00B25B3D">
        <w:rPr>
          <w:rFonts w:ascii="Arial" w:hAnsi="Arial" w:cs="Arial"/>
          <w:noProof/>
          <w:sz w:val="18"/>
          <w:szCs w:val="20"/>
        </w:rPr>
        <w:lastRenderedPageBreak/>
        <w:drawing>
          <wp:inline distT="0" distB="0" distL="0" distR="0" wp14:anchorId="6893184D" wp14:editId="41C7A9AD">
            <wp:extent cx="2409825" cy="1064530"/>
            <wp:effectExtent l="0" t="0" r="0" b="254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6260" cy="1067373"/>
                    </a:xfrm>
                    <a:prstGeom prst="rect">
                      <a:avLst/>
                    </a:prstGeom>
                    <a:noFill/>
                    <a:ln>
                      <a:noFill/>
                    </a:ln>
                  </pic:spPr>
                </pic:pic>
              </a:graphicData>
            </a:graphic>
          </wp:inline>
        </w:drawing>
      </w:r>
    </w:p>
    <w:p w14:paraId="091B590C" w14:textId="208B1D7B" w:rsidR="00A2462A" w:rsidRPr="00FB1DF4" w:rsidRDefault="00A2462A" w:rsidP="00BE1E33">
      <w:pPr>
        <w:jc w:val="center"/>
        <w:rPr>
          <w:rFonts w:ascii="Arial" w:eastAsia="Times New Roman" w:hAnsi="Arial" w:cs="Arial"/>
          <w:sz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85885" w:rsidRPr="009C7D09" w14:paraId="7E5CB93D" w14:textId="77777777" w:rsidTr="00707C46">
        <w:trPr>
          <w:trHeight w:val="315"/>
        </w:trPr>
        <w:tc>
          <w:tcPr>
            <w:tcW w:w="812" w:type="dxa"/>
            <w:vAlign w:val="center"/>
            <w:hideMark/>
          </w:tcPr>
          <w:p w14:paraId="44CFA06E" w14:textId="77777777" w:rsidR="00BE1E33" w:rsidRPr="00CB2E46" w:rsidRDefault="00BE1E33" w:rsidP="00707C46">
            <w:pPr>
              <w:rPr>
                <w:rFonts w:ascii="Arial" w:eastAsia="Times New Roman" w:hAnsi="Arial" w:cs="Arial"/>
                <w:sz w:val="16"/>
                <w:lang w:val="es-ES_tradnl" w:eastAsia="es-ES"/>
              </w:rPr>
            </w:pPr>
            <w:r w:rsidRPr="004966EF">
              <w:rPr>
                <w:rFonts w:ascii="Arial" w:eastAsia="Times New Roman" w:hAnsi="Arial" w:cs="Arial"/>
                <w:sz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6D7561C" w14:textId="38E7947F" w:rsidR="00BE1E33" w:rsidRPr="009C7D09" w:rsidRDefault="00273721" w:rsidP="00707C46">
            <w:pPr>
              <w:rPr>
                <w:rFonts w:ascii="Arial" w:eastAsia="Times New Roman" w:hAnsi="Arial" w:cs="Arial"/>
                <w:sz w:val="16"/>
                <w:lang w:val="es-ES_tradnl" w:eastAsia="es-ES"/>
              </w:rPr>
            </w:pPr>
            <w:r>
              <w:rPr>
                <w:rFonts w:ascii="Arial" w:eastAsia="Times New Roman" w:hAnsi="Arial" w:cs="Arial"/>
                <w:sz w:val="16"/>
                <w:lang w:val="es-ES_tradnl" w:eastAsia="es-ES"/>
              </w:rPr>
              <w:t>Laura Alejandra Materón García</w:t>
            </w:r>
          </w:p>
          <w:p w14:paraId="6C4A6DA1" w14:textId="01349010" w:rsidR="00982E99" w:rsidRPr="009C7D09" w:rsidRDefault="00273721" w:rsidP="00707C46">
            <w:pPr>
              <w:rPr>
                <w:rFonts w:ascii="Arial" w:eastAsia="Times New Roman" w:hAnsi="Arial" w:cs="Arial"/>
                <w:sz w:val="16"/>
                <w:lang w:val="es-ES_tradnl" w:eastAsia="es-ES"/>
              </w:rPr>
            </w:pPr>
            <w:r>
              <w:rPr>
                <w:rFonts w:ascii="Arial" w:eastAsia="Times New Roman" w:hAnsi="Arial" w:cs="Arial"/>
                <w:sz w:val="16"/>
                <w:lang w:val="es-ES_tradnl" w:eastAsia="es-ES"/>
              </w:rPr>
              <w:t>Analista T2-01</w:t>
            </w:r>
            <w:r w:rsidR="00982E99" w:rsidRPr="009C7D09">
              <w:rPr>
                <w:rFonts w:ascii="Arial" w:eastAsia="Times New Roman" w:hAnsi="Arial" w:cs="Arial"/>
                <w:sz w:val="16"/>
                <w:lang w:val="es-ES_tradnl" w:eastAsia="es-ES"/>
              </w:rPr>
              <w:t xml:space="preserve"> de la Subdirección de Gestión Contractual</w:t>
            </w:r>
          </w:p>
        </w:tc>
      </w:tr>
      <w:tr w:rsidR="00985885" w:rsidRPr="009C7D09" w14:paraId="092BCD16" w14:textId="77777777" w:rsidTr="00707C46">
        <w:trPr>
          <w:trHeight w:val="330"/>
        </w:trPr>
        <w:tc>
          <w:tcPr>
            <w:tcW w:w="812" w:type="dxa"/>
            <w:vAlign w:val="center"/>
            <w:hideMark/>
          </w:tcPr>
          <w:p w14:paraId="463B4DD3" w14:textId="77777777" w:rsidR="00BE1E33" w:rsidRPr="009C7D09" w:rsidRDefault="00BE1E33" w:rsidP="00707C46">
            <w:pPr>
              <w:rPr>
                <w:rFonts w:ascii="Arial" w:eastAsia="Times New Roman" w:hAnsi="Arial" w:cs="Arial"/>
                <w:sz w:val="16"/>
                <w:lang w:val="es-ES_tradnl" w:eastAsia="es-ES"/>
              </w:rPr>
            </w:pPr>
            <w:r w:rsidRPr="009C7D09">
              <w:rPr>
                <w:rFonts w:ascii="Arial" w:eastAsia="Times New Roman" w:hAnsi="Arial" w:cs="Arial"/>
                <w:sz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C8980" w14:textId="6488AF4C" w:rsidR="00695109" w:rsidRPr="00F218E0" w:rsidRDefault="00A40645" w:rsidP="00695109">
            <w:pPr>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72718C99" w14:textId="686AFAE2" w:rsidR="00BE1E33" w:rsidRPr="00C04E06" w:rsidRDefault="00A40645" w:rsidP="00695109">
            <w:pPr>
              <w:rPr>
                <w:rFonts w:ascii="Arial" w:eastAsia="Times New Roman" w:hAnsi="Arial" w:cs="Arial"/>
                <w:sz w:val="16"/>
                <w:lang w:val="es-ES_tradnl" w:eastAsia="es-ES"/>
              </w:rPr>
            </w:pPr>
            <w:r>
              <w:rPr>
                <w:rFonts w:ascii="Arial" w:hAnsi="Arial" w:cs="Arial"/>
                <w:sz w:val="16"/>
                <w:szCs w:val="16"/>
                <w:lang w:val="es-ES_tradnl" w:eastAsia="es-ES"/>
              </w:rPr>
              <w:t>Contratista</w:t>
            </w:r>
            <w:r w:rsidR="00695109" w:rsidRPr="009868CC">
              <w:rPr>
                <w:rFonts w:ascii="Arial" w:hAnsi="Arial" w:cs="Arial"/>
                <w:sz w:val="16"/>
                <w:szCs w:val="16"/>
                <w:lang w:val="es-ES_tradnl" w:eastAsia="es-ES"/>
              </w:rPr>
              <w:t xml:space="preserve"> de la Subdirección de Gestión Contractual</w:t>
            </w:r>
          </w:p>
        </w:tc>
      </w:tr>
      <w:tr w:rsidR="00985885" w:rsidRPr="00985885" w14:paraId="57DAFEF9" w14:textId="77777777" w:rsidTr="00707C46">
        <w:trPr>
          <w:trHeight w:val="300"/>
        </w:trPr>
        <w:tc>
          <w:tcPr>
            <w:tcW w:w="812" w:type="dxa"/>
            <w:vAlign w:val="center"/>
            <w:hideMark/>
          </w:tcPr>
          <w:p w14:paraId="70677013" w14:textId="77777777" w:rsidR="00BE1E33" w:rsidRPr="009C7D09" w:rsidRDefault="00BE1E33" w:rsidP="00707C46">
            <w:pPr>
              <w:rPr>
                <w:rFonts w:ascii="Arial" w:eastAsia="Times New Roman" w:hAnsi="Arial" w:cs="Arial"/>
                <w:sz w:val="16"/>
                <w:lang w:val="es-ES_tradnl" w:eastAsia="es-ES"/>
              </w:rPr>
            </w:pPr>
            <w:r w:rsidRPr="009C7D09">
              <w:rPr>
                <w:rFonts w:ascii="Arial" w:eastAsia="Times New Roman" w:hAnsi="Arial" w:cs="Arial"/>
                <w:sz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9C7D09" w:rsidRDefault="00346F88" w:rsidP="00707C46">
            <w:pPr>
              <w:rPr>
                <w:rFonts w:ascii="Arial" w:eastAsia="Times New Roman" w:hAnsi="Arial" w:cs="Arial"/>
                <w:sz w:val="16"/>
                <w:lang w:val="es-ES_tradnl" w:eastAsia="es-ES"/>
              </w:rPr>
            </w:pPr>
            <w:r w:rsidRPr="009C7D09">
              <w:rPr>
                <w:rFonts w:ascii="Arial" w:eastAsia="Times New Roman" w:hAnsi="Arial" w:cs="Arial"/>
                <w:sz w:val="16"/>
                <w:lang w:val="es-ES_tradnl" w:eastAsia="es-ES"/>
              </w:rPr>
              <w:t>Jorge Augusto Tirado Navarro</w:t>
            </w:r>
          </w:p>
          <w:p w14:paraId="75BC677C" w14:textId="76A38807" w:rsidR="00BE1E33" w:rsidRPr="00A2462A" w:rsidRDefault="00346F88" w:rsidP="00707C46">
            <w:pPr>
              <w:rPr>
                <w:rFonts w:ascii="Arial" w:eastAsia="Times New Roman" w:hAnsi="Arial" w:cs="Arial"/>
                <w:sz w:val="16"/>
                <w:lang w:val="es-ES_tradnl" w:eastAsia="es-ES"/>
              </w:rPr>
            </w:pPr>
            <w:r w:rsidRPr="009C7D09">
              <w:rPr>
                <w:rFonts w:ascii="Arial" w:eastAsia="Times New Roman" w:hAnsi="Arial" w:cs="Arial"/>
                <w:sz w:val="16"/>
                <w:lang w:val="es-ES_tradnl" w:eastAsia="es-ES"/>
              </w:rPr>
              <w:t>Subdirector de Gestión Contractual</w:t>
            </w:r>
          </w:p>
        </w:tc>
      </w:tr>
    </w:tbl>
    <w:p w14:paraId="085A31AB" w14:textId="2FC96352" w:rsidR="006C5955" w:rsidRDefault="006C5955" w:rsidP="00BD66E3">
      <w:pPr>
        <w:rPr>
          <w:sz w:val="22"/>
          <w:lang w:val="es-ES_tradnl"/>
        </w:rPr>
      </w:pPr>
    </w:p>
    <w:p w14:paraId="58982299" w14:textId="5C655C62" w:rsidR="00147D40" w:rsidRDefault="00147D40" w:rsidP="00147D40">
      <w:pPr>
        <w:jc w:val="both"/>
        <w:rPr>
          <w:rFonts w:ascii="Arial" w:eastAsia="Calibri" w:hAnsi="Arial" w:cs="Arial"/>
          <w:b/>
          <w:sz w:val="22"/>
          <w:lang w:val="es-CO"/>
        </w:rPr>
      </w:pPr>
    </w:p>
    <w:p w14:paraId="0BDC1CAB" w14:textId="5F7424A4" w:rsidR="00357192" w:rsidRPr="00FB4853" w:rsidRDefault="00357192" w:rsidP="00357192">
      <w:pPr>
        <w:jc w:val="both"/>
        <w:rPr>
          <w:rFonts w:ascii="Arial" w:eastAsia="Calibri" w:hAnsi="Arial" w:cs="Arial"/>
          <w:b/>
          <w:sz w:val="22"/>
          <w:lang w:val="es-CO"/>
        </w:rPr>
      </w:pPr>
    </w:p>
    <w:p w14:paraId="757EEB90" w14:textId="16447350" w:rsidR="000C0909" w:rsidRPr="00357192" w:rsidRDefault="000C0909" w:rsidP="00BD66E3">
      <w:pPr>
        <w:rPr>
          <w:sz w:val="22"/>
          <w:lang w:val="es-CO"/>
        </w:rPr>
      </w:pPr>
    </w:p>
    <w:sectPr w:rsidR="000C0909" w:rsidRPr="00357192" w:rsidSect="00707C46">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6B39" w14:textId="77777777" w:rsidR="004909E8" w:rsidRDefault="004909E8" w:rsidP="008C487C">
      <w:r>
        <w:separator/>
      </w:r>
    </w:p>
  </w:endnote>
  <w:endnote w:type="continuationSeparator" w:id="0">
    <w:p w14:paraId="4042F3D4" w14:textId="77777777" w:rsidR="004909E8" w:rsidRDefault="004909E8"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Calibri">
    <w:altName w:val="Arial"/>
    <w:charset w:val="00"/>
    <w:family w:val="roman"/>
    <w:pitch w:val="default"/>
  </w:font>
  <w:font w:name="Arial,Times New Roman">
    <w:altName w:val="Arial"/>
    <w:charset w:val="00"/>
    <w:family w:val="roman"/>
    <w:pitch w:val="default"/>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707C46" w:rsidRDefault="00707C46" w:rsidP="00707C46">
    <w:pPr>
      <w:pStyle w:val="Sinespaciado"/>
      <w:jc w:val="right"/>
      <w:rPr>
        <w:rFonts w:ascii="Arial" w:hAnsi="Arial" w:cs="Arial"/>
        <w:sz w:val="18"/>
        <w:szCs w:val="18"/>
      </w:rPr>
    </w:pPr>
  </w:p>
  <w:p w14:paraId="709352A1" w14:textId="77777777" w:rsidR="00F501D2" w:rsidRDefault="00F501D2" w:rsidP="00707C46">
    <w:pPr>
      <w:pStyle w:val="Sinespaciado"/>
      <w:jc w:val="right"/>
      <w:rPr>
        <w:rFonts w:ascii="Arial" w:hAnsi="Arial" w:cs="Arial"/>
        <w:sz w:val="18"/>
        <w:szCs w:val="18"/>
      </w:rPr>
    </w:pPr>
  </w:p>
  <w:p w14:paraId="3D3EB348" w14:textId="72BF9432" w:rsidR="00707C46" w:rsidRPr="008217B7" w:rsidRDefault="008C487C" w:rsidP="00707C4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D66E3">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D66E3">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29709EEF" w14:textId="77777777" w:rsidR="00707C46" w:rsidRDefault="008C487C" w:rsidP="00707C46">
    <w:pPr>
      <w:pStyle w:val="Piedepgina"/>
      <w:jc w:val="center"/>
      <w:rPr>
        <w:lang w:val="es-ES"/>
      </w:rPr>
    </w:pPr>
    <w:r>
      <w:rPr>
        <w:noProof/>
        <w:lang w:val="es-419" w:eastAsia="es-419"/>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707C46" w:rsidRPr="00E756AC" w:rsidRDefault="00707C46" w:rsidP="00707C46">
    <w:pPr>
      <w:pStyle w:val="Piedepgina"/>
      <w:jc w:val="center"/>
      <w:rPr>
        <w:sz w:val="18"/>
        <w:szCs w:val="18"/>
        <w:lang w:val="es-ES"/>
      </w:rPr>
    </w:pPr>
  </w:p>
  <w:p w14:paraId="428179B1" w14:textId="77777777" w:rsidR="00707C46" w:rsidRPr="00E756AC" w:rsidRDefault="00707C46" w:rsidP="00707C46">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BD81" w14:textId="77777777" w:rsidR="004909E8" w:rsidRDefault="004909E8" w:rsidP="008C487C">
      <w:r>
        <w:separator/>
      </w:r>
    </w:p>
  </w:footnote>
  <w:footnote w:type="continuationSeparator" w:id="0">
    <w:p w14:paraId="2DB22A76" w14:textId="77777777" w:rsidR="004909E8" w:rsidRDefault="004909E8" w:rsidP="008C487C">
      <w:r>
        <w:continuationSeparator/>
      </w:r>
    </w:p>
  </w:footnote>
  <w:footnote w:id="1">
    <w:p w14:paraId="4DF4381C" w14:textId="77777777" w:rsidR="00DE4EF6" w:rsidRPr="0082639E" w:rsidRDefault="00DE4EF6" w:rsidP="00DE4EF6">
      <w:pPr>
        <w:pStyle w:val="Textonotapie"/>
        <w:ind w:firstLine="708"/>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D197ACA" w14:textId="77777777" w:rsidR="00DE4EF6" w:rsidRPr="0082639E" w:rsidRDefault="00DE4EF6" w:rsidP="00DE4EF6">
      <w:pPr>
        <w:pStyle w:val="Textonotapie"/>
        <w:ind w:firstLine="708"/>
        <w:jc w:val="both"/>
        <w:rPr>
          <w:rFonts w:ascii="Arial" w:hAnsi="Arial" w:cs="Arial"/>
          <w:sz w:val="19"/>
          <w:szCs w:val="19"/>
          <w:lang w:val="es-CO"/>
        </w:rPr>
      </w:pPr>
      <w:proofErr w:type="gramStart"/>
      <w:r w:rsidRPr="0082639E">
        <w:rPr>
          <w:rFonts w:ascii="Arial" w:hAnsi="Arial" w:cs="Arial"/>
          <w:sz w:val="19"/>
          <w:szCs w:val="19"/>
          <w:lang w:val="es-CO"/>
        </w:rPr>
        <w:t>»La</w:t>
      </w:r>
      <w:proofErr w:type="gramEnd"/>
      <w:r w:rsidRPr="0082639E">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45887172" w14:textId="77777777" w:rsidR="00DE4EF6" w:rsidRPr="0082639E" w:rsidRDefault="00DE4EF6" w:rsidP="00DE4EF6">
      <w:pPr>
        <w:pStyle w:val="Textonotapie"/>
        <w:ind w:firstLine="708"/>
        <w:jc w:val="both"/>
        <w:rPr>
          <w:rFonts w:ascii="Arial" w:hAnsi="Arial" w:cs="Arial"/>
          <w:sz w:val="19"/>
          <w:szCs w:val="19"/>
          <w:lang w:val="es-CO"/>
        </w:rPr>
      </w:pPr>
      <w:r>
        <w:rPr>
          <w:rFonts w:ascii="Arial" w:hAnsi="Arial" w:cs="Arial"/>
          <w:sz w:val="19"/>
          <w:szCs w:val="19"/>
          <w:lang w:val="es-CO"/>
        </w:rPr>
        <w:t>»</w:t>
      </w:r>
      <w:r w:rsidRPr="0082639E">
        <w:rPr>
          <w:rFonts w:ascii="Arial" w:hAnsi="Arial" w:cs="Arial"/>
          <w:sz w:val="19"/>
          <w:szCs w:val="19"/>
          <w:lang w:val="es-CO"/>
        </w:rPr>
        <w:t>Los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14:paraId="1E7508FE" w14:textId="77777777" w:rsidR="00DE4EF6" w:rsidRPr="0082639E" w:rsidRDefault="00DE4EF6" w:rsidP="00DE4EF6">
      <w:pPr>
        <w:pStyle w:val="Textonotapie"/>
        <w:jc w:val="both"/>
        <w:rPr>
          <w:sz w:val="19"/>
          <w:szCs w:val="19"/>
          <w:lang w:val="es-CO"/>
        </w:rPr>
      </w:pPr>
    </w:p>
  </w:footnote>
  <w:footnote w:id="2">
    <w:p w14:paraId="0AE6C54E" w14:textId="77777777" w:rsidR="00DE4EF6" w:rsidRPr="00270009" w:rsidRDefault="00DE4EF6" w:rsidP="00DE4EF6">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22BEA52" w14:textId="77777777" w:rsidR="00DE4EF6" w:rsidRPr="00270009" w:rsidRDefault="00DE4EF6" w:rsidP="00DE4EF6">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9C93356" w14:textId="77777777" w:rsidR="00DE4EF6" w:rsidRPr="00270009" w:rsidRDefault="00DE4EF6" w:rsidP="00DE4EF6">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6C36B7F" w14:textId="77777777" w:rsidR="00DE4EF6" w:rsidRPr="00270009" w:rsidRDefault="00DE4EF6" w:rsidP="00DE4EF6">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01FFA75B" w14:textId="77777777" w:rsidR="00DE4EF6" w:rsidRPr="00146D26" w:rsidRDefault="00DE4EF6" w:rsidP="00DE4EF6">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3">
    <w:p w14:paraId="1A46271D" w14:textId="2B4AB356" w:rsidR="003A1F75" w:rsidRPr="005A5BF9" w:rsidRDefault="003A1F75" w:rsidP="003A1F75">
      <w:pPr>
        <w:pStyle w:val="Textonotapie"/>
        <w:ind w:firstLine="708"/>
        <w:jc w:val="both"/>
        <w:rPr>
          <w:rFonts w:ascii="Arial" w:hAnsi="Arial" w:cs="Arial"/>
          <w:color w:val="000000" w:themeColor="text1"/>
          <w:sz w:val="19"/>
          <w:szCs w:val="19"/>
        </w:rPr>
      </w:pPr>
      <w:r w:rsidRPr="005A0B35">
        <w:rPr>
          <w:rStyle w:val="Refdenotaalpie"/>
          <w:rFonts w:ascii="Arial" w:hAnsi="Arial" w:cs="Arial"/>
          <w:color w:val="000000" w:themeColor="text1"/>
          <w:sz w:val="19"/>
          <w:szCs w:val="19"/>
        </w:rPr>
        <w:footnoteRef/>
      </w:r>
      <w:r w:rsidRPr="005A0B35">
        <w:rPr>
          <w:rFonts w:ascii="Arial" w:hAnsi="Arial" w:cs="Arial"/>
          <w:color w:val="000000" w:themeColor="text1"/>
          <w:sz w:val="19"/>
          <w:szCs w:val="19"/>
        </w:rPr>
        <w:t xml:space="preserve"> </w:t>
      </w:r>
      <w:r w:rsidR="00B10457" w:rsidRPr="005A0B35">
        <w:rPr>
          <w:rFonts w:ascii="Arial" w:hAnsi="Arial" w:cs="Arial"/>
          <w:color w:val="000000" w:themeColor="text1"/>
          <w:sz w:val="19"/>
          <w:szCs w:val="19"/>
        </w:rPr>
        <w:t xml:space="preserve">Banco </w:t>
      </w:r>
      <w:r w:rsidR="00B10457">
        <w:rPr>
          <w:rFonts w:ascii="Arial" w:hAnsi="Arial" w:cs="Arial"/>
          <w:color w:val="000000" w:themeColor="text1"/>
          <w:sz w:val="19"/>
          <w:szCs w:val="19"/>
        </w:rPr>
        <w:t>d</w:t>
      </w:r>
      <w:r w:rsidR="00B10457" w:rsidRPr="005A0B35">
        <w:rPr>
          <w:rFonts w:ascii="Arial" w:hAnsi="Arial" w:cs="Arial"/>
          <w:color w:val="000000" w:themeColor="text1"/>
          <w:sz w:val="19"/>
          <w:szCs w:val="19"/>
        </w:rPr>
        <w:t xml:space="preserve">e </w:t>
      </w:r>
      <w:r w:rsidR="00B10457">
        <w:rPr>
          <w:rFonts w:ascii="Arial" w:hAnsi="Arial" w:cs="Arial"/>
          <w:color w:val="000000" w:themeColor="text1"/>
          <w:sz w:val="19"/>
          <w:szCs w:val="19"/>
        </w:rPr>
        <w:t>l</w:t>
      </w:r>
      <w:r w:rsidR="00B10457" w:rsidRPr="005A0B35">
        <w:rPr>
          <w:rFonts w:ascii="Arial" w:hAnsi="Arial" w:cs="Arial"/>
          <w:color w:val="000000" w:themeColor="text1"/>
          <w:sz w:val="19"/>
          <w:szCs w:val="19"/>
        </w:rPr>
        <w:t>a República</w:t>
      </w:r>
      <w:r w:rsidRPr="005A0B35">
        <w:rPr>
          <w:rFonts w:ascii="Arial" w:hAnsi="Arial" w:cs="Arial"/>
          <w:color w:val="000000" w:themeColor="text1"/>
          <w:sz w:val="19"/>
          <w:szCs w:val="19"/>
        </w:rPr>
        <w:t xml:space="preserve">. </w:t>
      </w:r>
      <w:r w:rsidRPr="00A2737D">
        <w:rPr>
          <w:rFonts w:ascii="Arial" w:hAnsi="Arial" w:cs="Arial"/>
          <w:color w:val="000000" w:themeColor="text1"/>
          <w:sz w:val="19"/>
          <w:szCs w:val="19"/>
        </w:rPr>
        <w:t>Circular Reglamentaria Externa – DOAM</w:t>
      </w:r>
      <w:r w:rsidRPr="002E0FAD">
        <w:rPr>
          <w:rFonts w:ascii="Arial" w:hAnsi="Arial" w:cs="Arial"/>
          <w:color w:val="000000" w:themeColor="text1"/>
          <w:sz w:val="19"/>
          <w:szCs w:val="19"/>
        </w:rPr>
        <w:t>- 146 de 4 de noviembre de 2020</w:t>
      </w:r>
      <w:r w:rsidRPr="005A5BF9">
        <w:rPr>
          <w:rFonts w:ascii="Arial" w:hAnsi="Arial" w:cs="Arial"/>
          <w:color w:val="000000" w:themeColor="text1"/>
          <w:sz w:val="19"/>
          <w:szCs w:val="19"/>
        </w:rPr>
        <w:t xml:space="preserve">. </w:t>
      </w:r>
    </w:p>
    <w:p w14:paraId="10574DF2" w14:textId="77777777" w:rsidR="003A1F75" w:rsidRPr="005A5BF9" w:rsidRDefault="003A1F75" w:rsidP="003A1F75">
      <w:pPr>
        <w:pStyle w:val="Textonotapie"/>
        <w:ind w:firstLine="708"/>
        <w:jc w:val="both"/>
        <w:rPr>
          <w:rFonts w:ascii="Arial" w:hAnsi="Arial" w:cs="Arial"/>
          <w:color w:val="000000" w:themeColor="text1"/>
          <w:sz w:val="19"/>
          <w:szCs w:val="19"/>
        </w:rPr>
      </w:pPr>
    </w:p>
  </w:footnote>
  <w:footnote w:id="4">
    <w:p w14:paraId="0055EF32" w14:textId="195FCCE9" w:rsidR="003A1F75" w:rsidRPr="002E0FAD" w:rsidRDefault="003A1F75" w:rsidP="003A1F75">
      <w:pPr>
        <w:pStyle w:val="Textonotapie"/>
        <w:ind w:firstLine="708"/>
        <w:jc w:val="both"/>
        <w:rPr>
          <w:rFonts w:ascii="Arial" w:hAnsi="Arial" w:cs="Arial"/>
          <w:color w:val="000000" w:themeColor="text1"/>
          <w:sz w:val="19"/>
          <w:szCs w:val="19"/>
        </w:rPr>
      </w:pPr>
      <w:r w:rsidRPr="005A0B35">
        <w:rPr>
          <w:rStyle w:val="Refdenotaalpie"/>
          <w:rFonts w:ascii="Arial" w:hAnsi="Arial" w:cs="Arial"/>
          <w:color w:val="000000" w:themeColor="text1"/>
          <w:sz w:val="19"/>
          <w:szCs w:val="19"/>
        </w:rPr>
        <w:footnoteRef/>
      </w:r>
      <w:r w:rsidRPr="005A0B35">
        <w:rPr>
          <w:rFonts w:ascii="Arial" w:hAnsi="Arial" w:cs="Arial"/>
          <w:color w:val="000000" w:themeColor="text1"/>
          <w:sz w:val="19"/>
          <w:szCs w:val="19"/>
        </w:rPr>
        <w:t xml:space="preserve"> </w:t>
      </w:r>
      <w:r w:rsidR="00B10457" w:rsidRPr="005A0B35">
        <w:rPr>
          <w:rFonts w:ascii="Arial" w:hAnsi="Arial" w:cs="Arial"/>
          <w:color w:val="000000" w:themeColor="text1"/>
          <w:sz w:val="19"/>
          <w:szCs w:val="19"/>
        </w:rPr>
        <w:t xml:space="preserve">Banco </w:t>
      </w:r>
      <w:r w:rsidR="00B10457">
        <w:rPr>
          <w:rFonts w:ascii="Arial" w:hAnsi="Arial" w:cs="Arial"/>
          <w:color w:val="000000" w:themeColor="text1"/>
          <w:sz w:val="19"/>
          <w:szCs w:val="19"/>
        </w:rPr>
        <w:t>d</w:t>
      </w:r>
      <w:r w:rsidR="00B10457" w:rsidRPr="005A0B35">
        <w:rPr>
          <w:rFonts w:ascii="Arial" w:hAnsi="Arial" w:cs="Arial"/>
          <w:color w:val="000000" w:themeColor="text1"/>
          <w:sz w:val="19"/>
          <w:szCs w:val="19"/>
        </w:rPr>
        <w:t xml:space="preserve">e </w:t>
      </w:r>
      <w:r w:rsidR="00B10457">
        <w:rPr>
          <w:rFonts w:ascii="Arial" w:hAnsi="Arial" w:cs="Arial"/>
          <w:color w:val="000000" w:themeColor="text1"/>
          <w:sz w:val="19"/>
          <w:szCs w:val="19"/>
        </w:rPr>
        <w:t>l</w:t>
      </w:r>
      <w:r w:rsidR="00B10457" w:rsidRPr="005A0B35">
        <w:rPr>
          <w:rFonts w:ascii="Arial" w:hAnsi="Arial" w:cs="Arial"/>
          <w:color w:val="000000" w:themeColor="text1"/>
          <w:sz w:val="19"/>
          <w:szCs w:val="19"/>
        </w:rPr>
        <w:t>a República</w:t>
      </w:r>
      <w:r w:rsidRPr="005A0B35">
        <w:rPr>
          <w:rFonts w:ascii="Arial" w:hAnsi="Arial" w:cs="Arial"/>
          <w:color w:val="000000" w:themeColor="text1"/>
          <w:sz w:val="19"/>
          <w:szCs w:val="19"/>
        </w:rPr>
        <w:t xml:space="preserve">. Disponible en línea: </w:t>
      </w:r>
      <w:hyperlink r:id="rId1" w:history="1">
        <w:r w:rsidRPr="005A5BF9">
          <w:rPr>
            <w:rStyle w:val="Hipervnculo"/>
            <w:rFonts w:ascii="Arial" w:hAnsi="Arial" w:cs="Arial"/>
            <w:color w:val="000000" w:themeColor="text1"/>
            <w:sz w:val="19"/>
            <w:szCs w:val="19"/>
          </w:rPr>
          <w:t>https://www.banrep.gov.co/es/estadisticas/trm</w:t>
        </w:r>
      </w:hyperlink>
      <w:r w:rsidRPr="005A0B35">
        <w:rPr>
          <w:rStyle w:val="Hipervnculo"/>
          <w:rFonts w:ascii="Arial" w:hAnsi="Arial" w:cs="Arial"/>
          <w:color w:val="000000" w:themeColor="text1"/>
          <w:sz w:val="19"/>
          <w:szCs w:val="19"/>
        </w:rPr>
        <w:t>. Consultado el 3 de diciembre de 2021.</w:t>
      </w:r>
      <w:r w:rsidRPr="00A2737D">
        <w:rPr>
          <w:rStyle w:val="Hipervnculo"/>
          <w:rFonts w:ascii="Arial" w:hAnsi="Arial" w:cs="Arial"/>
          <w:color w:val="000000" w:themeColor="text1"/>
          <w:sz w:val="19"/>
          <w:szCs w:val="19"/>
        </w:rPr>
        <w:t xml:space="preserve"> </w:t>
      </w:r>
      <w:r w:rsidRPr="002E0FAD">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707C46" w:rsidRDefault="008C487C">
    <w:pPr>
      <w:pStyle w:val="Encabezado"/>
    </w:pPr>
    <w:r>
      <w:rPr>
        <w:noProof/>
        <w:lang w:val="es-419" w:eastAsia="es-419"/>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B991D0A"/>
    <w:multiLevelType w:val="hybridMultilevel"/>
    <w:tmpl w:val="72BAC192"/>
    <w:lvl w:ilvl="0" w:tplc="AC744E9C">
      <w:start w:val="1"/>
      <w:numFmt w:val="decimal"/>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0E31214"/>
    <w:multiLevelType w:val="hybridMultilevel"/>
    <w:tmpl w:val="F06C22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24D06D10"/>
    <w:multiLevelType w:val="multilevel"/>
    <w:tmpl w:val="8D36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6A7E75"/>
    <w:multiLevelType w:val="multilevel"/>
    <w:tmpl w:val="238A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97592C"/>
    <w:multiLevelType w:val="hybridMultilevel"/>
    <w:tmpl w:val="1F8C8A0E"/>
    <w:lvl w:ilvl="0" w:tplc="9A58C80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F507ED"/>
    <w:multiLevelType w:val="hybridMultilevel"/>
    <w:tmpl w:val="789EABC6"/>
    <w:lvl w:ilvl="0" w:tplc="1C008694">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9935E1"/>
    <w:multiLevelType w:val="hybridMultilevel"/>
    <w:tmpl w:val="9ADA0594"/>
    <w:lvl w:ilvl="0" w:tplc="81421E7A">
      <w:start w:val="1"/>
      <w:numFmt w:val="decimal"/>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69E130F"/>
    <w:multiLevelType w:val="multilevel"/>
    <w:tmpl w:val="72BAC192"/>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4"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162851326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06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7110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9226088">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5188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9649196">
    <w:abstractNumId w:val="15"/>
  </w:num>
  <w:num w:numId="7" w16cid:durableId="502209711">
    <w:abstractNumId w:val="14"/>
  </w:num>
  <w:num w:numId="8" w16cid:durableId="174418546">
    <w:abstractNumId w:val="9"/>
  </w:num>
  <w:num w:numId="9" w16cid:durableId="454907745">
    <w:abstractNumId w:val="7"/>
  </w:num>
  <w:num w:numId="10" w16cid:durableId="1090275709">
    <w:abstractNumId w:val="11"/>
  </w:num>
  <w:num w:numId="11" w16cid:durableId="111287974">
    <w:abstractNumId w:val="5"/>
  </w:num>
  <w:num w:numId="12" w16cid:durableId="712923140">
    <w:abstractNumId w:val="4"/>
  </w:num>
  <w:num w:numId="13" w16cid:durableId="752168738">
    <w:abstractNumId w:val="8"/>
  </w:num>
  <w:num w:numId="14" w16cid:durableId="968976383">
    <w:abstractNumId w:val="6"/>
  </w:num>
  <w:num w:numId="15" w16cid:durableId="1147823891">
    <w:abstractNumId w:val="2"/>
  </w:num>
  <w:num w:numId="16" w16cid:durableId="1308970608">
    <w:abstractNumId w:val="1"/>
  </w:num>
  <w:num w:numId="17" w16cid:durableId="6020290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319"/>
    <w:rsid w:val="00007450"/>
    <w:rsid w:val="00010D30"/>
    <w:rsid w:val="0001679C"/>
    <w:rsid w:val="00021E2C"/>
    <w:rsid w:val="00026940"/>
    <w:rsid w:val="0003091B"/>
    <w:rsid w:val="000309DE"/>
    <w:rsid w:val="00030A93"/>
    <w:rsid w:val="000333A2"/>
    <w:rsid w:val="000339FE"/>
    <w:rsid w:val="000348B1"/>
    <w:rsid w:val="000376E6"/>
    <w:rsid w:val="00040C88"/>
    <w:rsid w:val="00040D6E"/>
    <w:rsid w:val="000415D2"/>
    <w:rsid w:val="00041660"/>
    <w:rsid w:val="000417DF"/>
    <w:rsid w:val="00042C0C"/>
    <w:rsid w:val="00044FF2"/>
    <w:rsid w:val="00045497"/>
    <w:rsid w:val="00051C22"/>
    <w:rsid w:val="0005212A"/>
    <w:rsid w:val="00055688"/>
    <w:rsid w:val="00057F41"/>
    <w:rsid w:val="00060575"/>
    <w:rsid w:val="00061E92"/>
    <w:rsid w:val="00061EE4"/>
    <w:rsid w:val="00062B0D"/>
    <w:rsid w:val="0006519B"/>
    <w:rsid w:val="0006747C"/>
    <w:rsid w:val="000707A0"/>
    <w:rsid w:val="0007303E"/>
    <w:rsid w:val="00085142"/>
    <w:rsid w:val="00085B53"/>
    <w:rsid w:val="00086A16"/>
    <w:rsid w:val="0008755B"/>
    <w:rsid w:val="00091A17"/>
    <w:rsid w:val="00093069"/>
    <w:rsid w:val="00095C58"/>
    <w:rsid w:val="00097CD6"/>
    <w:rsid w:val="000A0E3A"/>
    <w:rsid w:val="000A1DBA"/>
    <w:rsid w:val="000A2381"/>
    <w:rsid w:val="000A290A"/>
    <w:rsid w:val="000A4995"/>
    <w:rsid w:val="000A5B2B"/>
    <w:rsid w:val="000A6338"/>
    <w:rsid w:val="000A73F6"/>
    <w:rsid w:val="000B0B08"/>
    <w:rsid w:val="000B28A4"/>
    <w:rsid w:val="000B4552"/>
    <w:rsid w:val="000B4C69"/>
    <w:rsid w:val="000B4E6D"/>
    <w:rsid w:val="000C0909"/>
    <w:rsid w:val="000C0E39"/>
    <w:rsid w:val="000C2D3C"/>
    <w:rsid w:val="000D088F"/>
    <w:rsid w:val="000D10BD"/>
    <w:rsid w:val="000D2220"/>
    <w:rsid w:val="000D240E"/>
    <w:rsid w:val="000D3473"/>
    <w:rsid w:val="000D3A02"/>
    <w:rsid w:val="000D4A99"/>
    <w:rsid w:val="000D6181"/>
    <w:rsid w:val="000E09DC"/>
    <w:rsid w:val="000E1A28"/>
    <w:rsid w:val="000E2C90"/>
    <w:rsid w:val="000E44D0"/>
    <w:rsid w:val="000E4554"/>
    <w:rsid w:val="000E4A3C"/>
    <w:rsid w:val="000E6867"/>
    <w:rsid w:val="000E6F5E"/>
    <w:rsid w:val="000F329F"/>
    <w:rsid w:val="000F49C4"/>
    <w:rsid w:val="000F5E7A"/>
    <w:rsid w:val="000F6F4A"/>
    <w:rsid w:val="000F7D71"/>
    <w:rsid w:val="001056C0"/>
    <w:rsid w:val="00105F55"/>
    <w:rsid w:val="00107607"/>
    <w:rsid w:val="00112597"/>
    <w:rsid w:val="00114664"/>
    <w:rsid w:val="001148C6"/>
    <w:rsid w:val="00116557"/>
    <w:rsid w:val="0012775A"/>
    <w:rsid w:val="00127BF8"/>
    <w:rsid w:val="0013205F"/>
    <w:rsid w:val="001321AB"/>
    <w:rsid w:val="00132F3A"/>
    <w:rsid w:val="00135E98"/>
    <w:rsid w:val="00137B0D"/>
    <w:rsid w:val="00137EA1"/>
    <w:rsid w:val="00140E57"/>
    <w:rsid w:val="00141C64"/>
    <w:rsid w:val="0014462B"/>
    <w:rsid w:val="00146064"/>
    <w:rsid w:val="00147D40"/>
    <w:rsid w:val="00147E4A"/>
    <w:rsid w:val="001500ED"/>
    <w:rsid w:val="0015311E"/>
    <w:rsid w:val="001540EC"/>
    <w:rsid w:val="00155F8F"/>
    <w:rsid w:val="001573A6"/>
    <w:rsid w:val="00160AB9"/>
    <w:rsid w:val="001610B4"/>
    <w:rsid w:val="00161EEA"/>
    <w:rsid w:val="0016200C"/>
    <w:rsid w:val="00164CEF"/>
    <w:rsid w:val="00164E79"/>
    <w:rsid w:val="00170631"/>
    <w:rsid w:val="00173047"/>
    <w:rsid w:val="001752FA"/>
    <w:rsid w:val="0017558C"/>
    <w:rsid w:val="00175DA1"/>
    <w:rsid w:val="0017603D"/>
    <w:rsid w:val="00177397"/>
    <w:rsid w:val="0018144F"/>
    <w:rsid w:val="00181A3E"/>
    <w:rsid w:val="00182BF2"/>
    <w:rsid w:val="001830A8"/>
    <w:rsid w:val="001840C4"/>
    <w:rsid w:val="00186B1E"/>
    <w:rsid w:val="00190B79"/>
    <w:rsid w:val="00190F15"/>
    <w:rsid w:val="00190F26"/>
    <w:rsid w:val="00191B50"/>
    <w:rsid w:val="00192084"/>
    <w:rsid w:val="00194C50"/>
    <w:rsid w:val="001969C6"/>
    <w:rsid w:val="001A0536"/>
    <w:rsid w:val="001A1740"/>
    <w:rsid w:val="001A428A"/>
    <w:rsid w:val="001A69E0"/>
    <w:rsid w:val="001A6A98"/>
    <w:rsid w:val="001B2E5D"/>
    <w:rsid w:val="001B5A04"/>
    <w:rsid w:val="001B5D63"/>
    <w:rsid w:val="001B67D2"/>
    <w:rsid w:val="001B6C66"/>
    <w:rsid w:val="001C44ED"/>
    <w:rsid w:val="001C4850"/>
    <w:rsid w:val="001C568D"/>
    <w:rsid w:val="001D189D"/>
    <w:rsid w:val="001D5143"/>
    <w:rsid w:val="001E4AEB"/>
    <w:rsid w:val="001E5DBB"/>
    <w:rsid w:val="001F1051"/>
    <w:rsid w:val="001F24F8"/>
    <w:rsid w:val="001F3010"/>
    <w:rsid w:val="001F34A8"/>
    <w:rsid w:val="001F4F77"/>
    <w:rsid w:val="001F54C2"/>
    <w:rsid w:val="001F7297"/>
    <w:rsid w:val="00200477"/>
    <w:rsid w:val="00202B63"/>
    <w:rsid w:val="00202F36"/>
    <w:rsid w:val="002030C5"/>
    <w:rsid w:val="00203499"/>
    <w:rsid w:val="002034AD"/>
    <w:rsid w:val="00203F48"/>
    <w:rsid w:val="00204ECE"/>
    <w:rsid w:val="0020763B"/>
    <w:rsid w:val="00207991"/>
    <w:rsid w:val="00212C92"/>
    <w:rsid w:val="00214B14"/>
    <w:rsid w:val="002210AA"/>
    <w:rsid w:val="002218CE"/>
    <w:rsid w:val="002239B4"/>
    <w:rsid w:val="0022572D"/>
    <w:rsid w:val="00225C5F"/>
    <w:rsid w:val="00227257"/>
    <w:rsid w:val="0023180C"/>
    <w:rsid w:val="00231FA2"/>
    <w:rsid w:val="002337FE"/>
    <w:rsid w:val="00234921"/>
    <w:rsid w:val="00234C6C"/>
    <w:rsid w:val="00236C2A"/>
    <w:rsid w:val="0023774F"/>
    <w:rsid w:val="00237CA1"/>
    <w:rsid w:val="00240898"/>
    <w:rsid w:val="00245020"/>
    <w:rsid w:val="00245D50"/>
    <w:rsid w:val="002511E0"/>
    <w:rsid w:val="002516D4"/>
    <w:rsid w:val="00253D52"/>
    <w:rsid w:val="00255AF2"/>
    <w:rsid w:val="002646B8"/>
    <w:rsid w:val="00264977"/>
    <w:rsid w:val="00265031"/>
    <w:rsid w:val="00266277"/>
    <w:rsid w:val="00272F63"/>
    <w:rsid w:val="0027329E"/>
    <w:rsid w:val="002733BF"/>
    <w:rsid w:val="00273721"/>
    <w:rsid w:val="00273F37"/>
    <w:rsid w:val="00274370"/>
    <w:rsid w:val="00282D37"/>
    <w:rsid w:val="00284C12"/>
    <w:rsid w:val="00284D45"/>
    <w:rsid w:val="00284ECF"/>
    <w:rsid w:val="00286834"/>
    <w:rsid w:val="002928EE"/>
    <w:rsid w:val="00294C4A"/>
    <w:rsid w:val="002952E9"/>
    <w:rsid w:val="002959FA"/>
    <w:rsid w:val="0029654C"/>
    <w:rsid w:val="002972F3"/>
    <w:rsid w:val="00297F44"/>
    <w:rsid w:val="002A01E2"/>
    <w:rsid w:val="002A16AC"/>
    <w:rsid w:val="002A517F"/>
    <w:rsid w:val="002A6219"/>
    <w:rsid w:val="002A6834"/>
    <w:rsid w:val="002A6F1C"/>
    <w:rsid w:val="002B1C56"/>
    <w:rsid w:val="002B282F"/>
    <w:rsid w:val="002B2DEE"/>
    <w:rsid w:val="002B2F01"/>
    <w:rsid w:val="002B38B0"/>
    <w:rsid w:val="002B4B30"/>
    <w:rsid w:val="002B67AD"/>
    <w:rsid w:val="002C3B96"/>
    <w:rsid w:val="002C43E3"/>
    <w:rsid w:val="002C51DF"/>
    <w:rsid w:val="002D558B"/>
    <w:rsid w:val="002D6E4F"/>
    <w:rsid w:val="002D7D0D"/>
    <w:rsid w:val="002E3A71"/>
    <w:rsid w:val="002E435D"/>
    <w:rsid w:val="002E6804"/>
    <w:rsid w:val="002E7390"/>
    <w:rsid w:val="002E7AC6"/>
    <w:rsid w:val="002E7BC2"/>
    <w:rsid w:val="002F00E6"/>
    <w:rsid w:val="002F2A79"/>
    <w:rsid w:val="002F2BF1"/>
    <w:rsid w:val="002F37AB"/>
    <w:rsid w:val="002F5479"/>
    <w:rsid w:val="002F63BB"/>
    <w:rsid w:val="002F701E"/>
    <w:rsid w:val="00302F9F"/>
    <w:rsid w:val="00303B05"/>
    <w:rsid w:val="00304386"/>
    <w:rsid w:val="00305C54"/>
    <w:rsid w:val="0030608A"/>
    <w:rsid w:val="00306B00"/>
    <w:rsid w:val="00307F32"/>
    <w:rsid w:val="00314580"/>
    <w:rsid w:val="00314F61"/>
    <w:rsid w:val="00323460"/>
    <w:rsid w:val="00325E03"/>
    <w:rsid w:val="00327BD4"/>
    <w:rsid w:val="00333A07"/>
    <w:rsid w:val="00336CE9"/>
    <w:rsid w:val="003401FE"/>
    <w:rsid w:val="00340A7A"/>
    <w:rsid w:val="003436AD"/>
    <w:rsid w:val="00343715"/>
    <w:rsid w:val="00346D80"/>
    <w:rsid w:val="00346F88"/>
    <w:rsid w:val="00346F8E"/>
    <w:rsid w:val="00351536"/>
    <w:rsid w:val="00351846"/>
    <w:rsid w:val="003546C6"/>
    <w:rsid w:val="00355B95"/>
    <w:rsid w:val="00356C8E"/>
    <w:rsid w:val="00357192"/>
    <w:rsid w:val="00360470"/>
    <w:rsid w:val="00360F9A"/>
    <w:rsid w:val="00363980"/>
    <w:rsid w:val="00365137"/>
    <w:rsid w:val="00371192"/>
    <w:rsid w:val="00371C10"/>
    <w:rsid w:val="003750DA"/>
    <w:rsid w:val="0038145F"/>
    <w:rsid w:val="00383E39"/>
    <w:rsid w:val="00384629"/>
    <w:rsid w:val="00386246"/>
    <w:rsid w:val="00390280"/>
    <w:rsid w:val="00390C07"/>
    <w:rsid w:val="00390DCF"/>
    <w:rsid w:val="00390F13"/>
    <w:rsid w:val="00391CD4"/>
    <w:rsid w:val="00393E58"/>
    <w:rsid w:val="00396ED8"/>
    <w:rsid w:val="003A00DA"/>
    <w:rsid w:val="003A0C33"/>
    <w:rsid w:val="003A1A9F"/>
    <w:rsid w:val="003A1F75"/>
    <w:rsid w:val="003A2944"/>
    <w:rsid w:val="003A542F"/>
    <w:rsid w:val="003A5A5A"/>
    <w:rsid w:val="003A731F"/>
    <w:rsid w:val="003B0DEF"/>
    <w:rsid w:val="003B2FEA"/>
    <w:rsid w:val="003B3264"/>
    <w:rsid w:val="003B604C"/>
    <w:rsid w:val="003B60C9"/>
    <w:rsid w:val="003B7A9E"/>
    <w:rsid w:val="003B7BC8"/>
    <w:rsid w:val="003C1597"/>
    <w:rsid w:val="003C2074"/>
    <w:rsid w:val="003C3ADB"/>
    <w:rsid w:val="003C5C2D"/>
    <w:rsid w:val="003C5E88"/>
    <w:rsid w:val="003C60C9"/>
    <w:rsid w:val="003C6F11"/>
    <w:rsid w:val="003D11B5"/>
    <w:rsid w:val="003D134C"/>
    <w:rsid w:val="003D433A"/>
    <w:rsid w:val="003D4359"/>
    <w:rsid w:val="003D69A5"/>
    <w:rsid w:val="003E0079"/>
    <w:rsid w:val="003E09D5"/>
    <w:rsid w:val="003E13F5"/>
    <w:rsid w:val="003E14F9"/>
    <w:rsid w:val="003E33C1"/>
    <w:rsid w:val="003E5D11"/>
    <w:rsid w:val="003F3119"/>
    <w:rsid w:val="003F3C60"/>
    <w:rsid w:val="003F4D44"/>
    <w:rsid w:val="003F6D32"/>
    <w:rsid w:val="00405EC6"/>
    <w:rsid w:val="0041050D"/>
    <w:rsid w:val="00413598"/>
    <w:rsid w:val="004156EA"/>
    <w:rsid w:val="0042261E"/>
    <w:rsid w:val="00423493"/>
    <w:rsid w:val="004265FC"/>
    <w:rsid w:val="00430B5A"/>
    <w:rsid w:val="00433B17"/>
    <w:rsid w:val="00435038"/>
    <w:rsid w:val="004362BF"/>
    <w:rsid w:val="00436EB3"/>
    <w:rsid w:val="0043701B"/>
    <w:rsid w:val="00440F03"/>
    <w:rsid w:val="0044207D"/>
    <w:rsid w:val="0044209F"/>
    <w:rsid w:val="004428AC"/>
    <w:rsid w:val="00443937"/>
    <w:rsid w:val="00445E6A"/>
    <w:rsid w:val="0044775D"/>
    <w:rsid w:val="00447FE5"/>
    <w:rsid w:val="00450F40"/>
    <w:rsid w:val="00453541"/>
    <w:rsid w:val="004617B8"/>
    <w:rsid w:val="00463AB4"/>
    <w:rsid w:val="0046455A"/>
    <w:rsid w:val="0046504E"/>
    <w:rsid w:val="00465EAC"/>
    <w:rsid w:val="00467B80"/>
    <w:rsid w:val="00471FA5"/>
    <w:rsid w:val="00472F08"/>
    <w:rsid w:val="004730F3"/>
    <w:rsid w:val="004750C3"/>
    <w:rsid w:val="004758FE"/>
    <w:rsid w:val="00481DE3"/>
    <w:rsid w:val="004830C8"/>
    <w:rsid w:val="004837AB"/>
    <w:rsid w:val="00483A2F"/>
    <w:rsid w:val="00484BFE"/>
    <w:rsid w:val="00485F0E"/>
    <w:rsid w:val="00487ADF"/>
    <w:rsid w:val="004909E8"/>
    <w:rsid w:val="00490DBF"/>
    <w:rsid w:val="00493273"/>
    <w:rsid w:val="00494F12"/>
    <w:rsid w:val="004966EF"/>
    <w:rsid w:val="004A6E34"/>
    <w:rsid w:val="004A6EE1"/>
    <w:rsid w:val="004B0013"/>
    <w:rsid w:val="004B0F0E"/>
    <w:rsid w:val="004B147E"/>
    <w:rsid w:val="004B1BEE"/>
    <w:rsid w:val="004B22E7"/>
    <w:rsid w:val="004B2AB8"/>
    <w:rsid w:val="004B782A"/>
    <w:rsid w:val="004C1BA6"/>
    <w:rsid w:val="004C649C"/>
    <w:rsid w:val="004D04EB"/>
    <w:rsid w:val="004D0B91"/>
    <w:rsid w:val="004D1DE8"/>
    <w:rsid w:val="004D4311"/>
    <w:rsid w:val="004D770C"/>
    <w:rsid w:val="004E0696"/>
    <w:rsid w:val="004E2CA1"/>
    <w:rsid w:val="004E3243"/>
    <w:rsid w:val="004E370E"/>
    <w:rsid w:val="004F13BC"/>
    <w:rsid w:val="004F407C"/>
    <w:rsid w:val="004F4387"/>
    <w:rsid w:val="004F66E7"/>
    <w:rsid w:val="004F7A45"/>
    <w:rsid w:val="00501AFE"/>
    <w:rsid w:val="005029C2"/>
    <w:rsid w:val="00503F97"/>
    <w:rsid w:val="005042D0"/>
    <w:rsid w:val="0050712C"/>
    <w:rsid w:val="005102CD"/>
    <w:rsid w:val="00510BF5"/>
    <w:rsid w:val="005135C7"/>
    <w:rsid w:val="00521BA7"/>
    <w:rsid w:val="00522751"/>
    <w:rsid w:val="00523757"/>
    <w:rsid w:val="005240E3"/>
    <w:rsid w:val="00525051"/>
    <w:rsid w:val="005252E2"/>
    <w:rsid w:val="00525E45"/>
    <w:rsid w:val="00526170"/>
    <w:rsid w:val="00536690"/>
    <w:rsid w:val="00536B34"/>
    <w:rsid w:val="00537581"/>
    <w:rsid w:val="00537C32"/>
    <w:rsid w:val="00542D21"/>
    <w:rsid w:val="00546BE0"/>
    <w:rsid w:val="00550130"/>
    <w:rsid w:val="005511D5"/>
    <w:rsid w:val="00551564"/>
    <w:rsid w:val="005518D4"/>
    <w:rsid w:val="00552CDC"/>
    <w:rsid w:val="00554E71"/>
    <w:rsid w:val="005618A7"/>
    <w:rsid w:val="00561AE3"/>
    <w:rsid w:val="0056292A"/>
    <w:rsid w:val="00563FE8"/>
    <w:rsid w:val="00571BAA"/>
    <w:rsid w:val="00574912"/>
    <w:rsid w:val="005755DE"/>
    <w:rsid w:val="00575DC6"/>
    <w:rsid w:val="00581BDD"/>
    <w:rsid w:val="0058393C"/>
    <w:rsid w:val="005843FE"/>
    <w:rsid w:val="00585210"/>
    <w:rsid w:val="00585FB5"/>
    <w:rsid w:val="00591586"/>
    <w:rsid w:val="0059195A"/>
    <w:rsid w:val="0059399B"/>
    <w:rsid w:val="005940B2"/>
    <w:rsid w:val="00595776"/>
    <w:rsid w:val="005965D0"/>
    <w:rsid w:val="00597C16"/>
    <w:rsid w:val="005A0260"/>
    <w:rsid w:val="005A1143"/>
    <w:rsid w:val="005A14BC"/>
    <w:rsid w:val="005A3EDE"/>
    <w:rsid w:val="005A4BC5"/>
    <w:rsid w:val="005A5815"/>
    <w:rsid w:val="005A632F"/>
    <w:rsid w:val="005A77E1"/>
    <w:rsid w:val="005B6F36"/>
    <w:rsid w:val="005B774B"/>
    <w:rsid w:val="005C5A18"/>
    <w:rsid w:val="005C659E"/>
    <w:rsid w:val="005D0468"/>
    <w:rsid w:val="005D3442"/>
    <w:rsid w:val="005E08D6"/>
    <w:rsid w:val="005E1DF6"/>
    <w:rsid w:val="005E1E1A"/>
    <w:rsid w:val="005E1ED6"/>
    <w:rsid w:val="005E3759"/>
    <w:rsid w:val="005F5D19"/>
    <w:rsid w:val="005F6CB7"/>
    <w:rsid w:val="005F6CBF"/>
    <w:rsid w:val="006062E0"/>
    <w:rsid w:val="00606758"/>
    <w:rsid w:val="00607A4A"/>
    <w:rsid w:val="00611CAA"/>
    <w:rsid w:val="0061332C"/>
    <w:rsid w:val="006135E6"/>
    <w:rsid w:val="00613633"/>
    <w:rsid w:val="00616FE1"/>
    <w:rsid w:val="0062105D"/>
    <w:rsid w:val="00621810"/>
    <w:rsid w:val="00621D0A"/>
    <w:rsid w:val="00622342"/>
    <w:rsid w:val="00624A85"/>
    <w:rsid w:val="00632EA5"/>
    <w:rsid w:val="00634DC4"/>
    <w:rsid w:val="00634EF4"/>
    <w:rsid w:val="006373AA"/>
    <w:rsid w:val="00640F06"/>
    <w:rsid w:val="00641435"/>
    <w:rsid w:val="00646D3B"/>
    <w:rsid w:val="006471AC"/>
    <w:rsid w:val="0065068C"/>
    <w:rsid w:val="00654B11"/>
    <w:rsid w:val="006550F8"/>
    <w:rsid w:val="00655493"/>
    <w:rsid w:val="00655F8B"/>
    <w:rsid w:val="00656926"/>
    <w:rsid w:val="0065701C"/>
    <w:rsid w:val="00657A16"/>
    <w:rsid w:val="006613FF"/>
    <w:rsid w:val="00661CE0"/>
    <w:rsid w:val="00662792"/>
    <w:rsid w:val="00662B60"/>
    <w:rsid w:val="00666ED7"/>
    <w:rsid w:val="0067077F"/>
    <w:rsid w:val="006734CA"/>
    <w:rsid w:val="0067542F"/>
    <w:rsid w:val="006818B6"/>
    <w:rsid w:val="006824B8"/>
    <w:rsid w:val="00682FA6"/>
    <w:rsid w:val="006834EE"/>
    <w:rsid w:val="00684080"/>
    <w:rsid w:val="0068439F"/>
    <w:rsid w:val="00685DAF"/>
    <w:rsid w:val="00686308"/>
    <w:rsid w:val="006913C3"/>
    <w:rsid w:val="00692D8E"/>
    <w:rsid w:val="00692FF5"/>
    <w:rsid w:val="00695109"/>
    <w:rsid w:val="006A3D8D"/>
    <w:rsid w:val="006A7743"/>
    <w:rsid w:val="006B6339"/>
    <w:rsid w:val="006B673A"/>
    <w:rsid w:val="006B69DF"/>
    <w:rsid w:val="006B6C6A"/>
    <w:rsid w:val="006C15D5"/>
    <w:rsid w:val="006C1E1A"/>
    <w:rsid w:val="006C234F"/>
    <w:rsid w:val="006C2947"/>
    <w:rsid w:val="006C3D0C"/>
    <w:rsid w:val="006C5955"/>
    <w:rsid w:val="006C74AC"/>
    <w:rsid w:val="006D0FAB"/>
    <w:rsid w:val="006D134D"/>
    <w:rsid w:val="006D2FAD"/>
    <w:rsid w:val="006D31E1"/>
    <w:rsid w:val="006D359C"/>
    <w:rsid w:val="006D519D"/>
    <w:rsid w:val="006E2B9C"/>
    <w:rsid w:val="006E63F1"/>
    <w:rsid w:val="006F14CE"/>
    <w:rsid w:val="006F2031"/>
    <w:rsid w:val="006F2ABF"/>
    <w:rsid w:val="006F33B4"/>
    <w:rsid w:val="006F39D0"/>
    <w:rsid w:val="006F49C7"/>
    <w:rsid w:val="006F4A0A"/>
    <w:rsid w:val="006F5DB6"/>
    <w:rsid w:val="006F6AB7"/>
    <w:rsid w:val="006F7746"/>
    <w:rsid w:val="00700DC6"/>
    <w:rsid w:val="00707C46"/>
    <w:rsid w:val="00710A07"/>
    <w:rsid w:val="00710C2A"/>
    <w:rsid w:val="00711157"/>
    <w:rsid w:val="00713C06"/>
    <w:rsid w:val="00715B7E"/>
    <w:rsid w:val="007268A5"/>
    <w:rsid w:val="00730CDB"/>
    <w:rsid w:val="00736C89"/>
    <w:rsid w:val="00737511"/>
    <w:rsid w:val="00743527"/>
    <w:rsid w:val="007456EE"/>
    <w:rsid w:val="00745744"/>
    <w:rsid w:val="007462F1"/>
    <w:rsid w:val="0074633B"/>
    <w:rsid w:val="00747345"/>
    <w:rsid w:val="0075032A"/>
    <w:rsid w:val="0076003D"/>
    <w:rsid w:val="00765E0C"/>
    <w:rsid w:val="00767111"/>
    <w:rsid w:val="007708B1"/>
    <w:rsid w:val="00770D7D"/>
    <w:rsid w:val="00772497"/>
    <w:rsid w:val="0077323F"/>
    <w:rsid w:val="00774793"/>
    <w:rsid w:val="00781483"/>
    <w:rsid w:val="00783398"/>
    <w:rsid w:val="00784474"/>
    <w:rsid w:val="00791377"/>
    <w:rsid w:val="007917E6"/>
    <w:rsid w:val="007928D4"/>
    <w:rsid w:val="00792A39"/>
    <w:rsid w:val="00794938"/>
    <w:rsid w:val="007A18F9"/>
    <w:rsid w:val="007A4BEC"/>
    <w:rsid w:val="007A4D28"/>
    <w:rsid w:val="007B0A15"/>
    <w:rsid w:val="007B286D"/>
    <w:rsid w:val="007B477E"/>
    <w:rsid w:val="007B59C2"/>
    <w:rsid w:val="007B65F8"/>
    <w:rsid w:val="007B7331"/>
    <w:rsid w:val="007C417B"/>
    <w:rsid w:val="007C6C48"/>
    <w:rsid w:val="007D21E6"/>
    <w:rsid w:val="007D4444"/>
    <w:rsid w:val="007D62C7"/>
    <w:rsid w:val="007D70C3"/>
    <w:rsid w:val="007E10EB"/>
    <w:rsid w:val="007E12E8"/>
    <w:rsid w:val="007E1611"/>
    <w:rsid w:val="007E36EF"/>
    <w:rsid w:val="007E36F1"/>
    <w:rsid w:val="007E6A15"/>
    <w:rsid w:val="007F54FC"/>
    <w:rsid w:val="007F66C4"/>
    <w:rsid w:val="007F7AC6"/>
    <w:rsid w:val="00803061"/>
    <w:rsid w:val="00805A71"/>
    <w:rsid w:val="00807EEE"/>
    <w:rsid w:val="0081087D"/>
    <w:rsid w:val="008135F4"/>
    <w:rsid w:val="00813893"/>
    <w:rsid w:val="008149E7"/>
    <w:rsid w:val="008204FD"/>
    <w:rsid w:val="0082266E"/>
    <w:rsid w:val="008234E2"/>
    <w:rsid w:val="00823ED7"/>
    <w:rsid w:val="00824361"/>
    <w:rsid w:val="00824A66"/>
    <w:rsid w:val="00824AB4"/>
    <w:rsid w:val="008327EE"/>
    <w:rsid w:val="00832FBE"/>
    <w:rsid w:val="0083350D"/>
    <w:rsid w:val="008366F1"/>
    <w:rsid w:val="00837991"/>
    <w:rsid w:val="00841FE3"/>
    <w:rsid w:val="00842A29"/>
    <w:rsid w:val="00842E74"/>
    <w:rsid w:val="00843BE5"/>
    <w:rsid w:val="008446D5"/>
    <w:rsid w:val="0084777B"/>
    <w:rsid w:val="0085033B"/>
    <w:rsid w:val="00850D11"/>
    <w:rsid w:val="00856B64"/>
    <w:rsid w:val="008602F0"/>
    <w:rsid w:val="0086337C"/>
    <w:rsid w:val="00863DD9"/>
    <w:rsid w:val="008646BA"/>
    <w:rsid w:val="00864D1A"/>
    <w:rsid w:val="00866446"/>
    <w:rsid w:val="0086741B"/>
    <w:rsid w:val="0087261A"/>
    <w:rsid w:val="0087467F"/>
    <w:rsid w:val="008748A4"/>
    <w:rsid w:val="008754E0"/>
    <w:rsid w:val="00880204"/>
    <w:rsid w:val="008821DA"/>
    <w:rsid w:val="008840CA"/>
    <w:rsid w:val="00884438"/>
    <w:rsid w:val="00884A9B"/>
    <w:rsid w:val="0088524F"/>
    <w:rsid w:val="0088677D"/>
    <w:rsid w:val="00886F29"/>
    <w:rsid w:val="00892517"/>
    <w:rsid w:val="00892A25"/>
    <w:rsid w:val="00897DAB"/>
    <w:rsid w:val="008A0633"/>
    <w:rsid w:val="008A1724"/>
    <w:rsid w:val="008A3386"/>
    <w:rsid w:val="008A37D8"/>
    <w:rsid w:val="008A53F2"/>
    <w:rsid w:val="008B0371"/>
    <w:rsid w:val="008B09B1"/>
    <w:rsid w:val="008B116C"/>
    <w:rsid w:val="008B44A7"/>
    <w:rsid w:val="008B5578"/>
    <w:rsid w:val="008C1CE8"/>
    <w:rsid w:val="008C24B6"/>
    <w:rsid w:val="008C383E"/>
    <w:rsid w:val="008C487C"/>
    <w:rsid w:val="008C4C28"/>
    <w:rsid w:val="008C6566"/>
    <w:rsid w:val="008D2ED5"/>
    <w:rsid w:val="008D3D9F"/>
    <w:rsid w:val="008D53EF"/>
    <w:rsid w:val="008D71FB"/>
    <w:rsid w:val="008E08CB"/>
    <w:rsid w:val="008E0FCC"/>
    <w:rsid w:val="008E2766"/>
    <w:rsid w:val="008E2FE3"/>
    <w:rsid w:val="008E41EF"/>
    <w:rsid w:val="008E58C2"/>
    <w:rsid w:val="008E5F34"/>
    <w:rsid w:val="008E6186"/>
    <w:rsid w:val="008F0690"/>
    <w:rsid w:val="008F2267"/>
    <w:rsid w:val="008F3EE2"/>
    <w:rsid w:val="008F5D30"/>
    <w:rsid w:val="008F6B23"/>
    <w:rsid w:val="00900177"/>
    <w:rsid w:val="00903BC9"/>
    <w:rsid w:val="00904303"/>
    <w:rsid w:val="00904598"/>
    <w:rsid w:val="00905CFA"/>
    <w:rsid w:val="00911243"/>
    <w:rsid w:val="0091226B"/>
    <w:rsid w:val="00913021"/>
    <w:rsid w:val="009139A4"/>
    <w:rsid w:val="0091627F"/>
    <w:rsid w:val="00916488"/>
    <w:rsid w:val="00917B19"/>
    <w:rsid w:val="00920084"/>
    <w:rsid w:val="00920DB9"/>
    <w:rsid w:val="00921A85"/>
    <w:rsid w:val="009231E0"/>
    <w:rsid w:val="00926E16"/>
    <w:rsid w:val="009270D2"/>
    <w:rsid w:val="00927A0B"/>
    <w:rsid w:val="00930FDC"/>
    <w:rsid w:val="0093566E"/>
    <w:rsid w:val="00935F01"/>
    <w:rsid w:val="009401E0"/>
    <w:rsid w:val="00940988"/>
    <w:rsid w:val="00941D37"/>
    <w:rsid w:val="00942165"/>
    <w:rsid w:val="0094508D"/>
    <w:rsid w:val="009476A9"/>
    <w:rsid w:val="00947D2E"/>
    <w:rsid w:val="009506A7"/>
    <w:rsid w:val="00951F3E"/>
    <w:rsid w:val="009539F4"/>
    <w:rsid w:val="009549DD"/>
    <w:rsid w:val="0095626E"/>
    <w:rsid w:val="0095686F"/>
    <w:rsid w:val="0095763F"/>
    <w:rsid w:val="00962D6C"/>
    <w:rsid w:val="0096606B"/>
    <w:rsid w:val="00967230"/>
    <w:rsid w:val="00971AA6"/>
    <w:rsid w:val="00972C13"/>
    <w:rsid w:val="00973A84"/>
    <w:rsid w:val="009742FF"/>
    <w:rsid w:val="009763C4"/>
    <w:rsid w:val="00976BDC"/>
    <w:rsid w:val="00976F3B"/>
    <w:rsid w:val="009803E2"/>
    <w:rsid w:val="009812D7"/>
    <w:rsid w:val="00982E99"/>
    <w:rsid w:val="00985885"/>
    <w:rsid w:val="00993BFE"/>
    <w:rsid w:val="009943D7"/>
    <w:rsid w:val="00995EBB"/>
    <w:rsid w:val="0099630F"/>
    <w:rsid w:val="009963CB"/>
    <w:rsid w:val="00996475"/>
    <w:rsid w:val="009979BE"/>
    <w:rsid w:val="009A0567"/>
    <w:rsid w:val="009A5714"/>
    <w:rsid w:val="009A5CC9"/>
    <w:rsid w:val="009A5DA7"/>
    <w:rsid w:val="009A6308"/>
    <w:rsid w:val="009B1AEC"/>
    <w:rsid w:val="009C6F56"/>
    <w:rsid w:val="009C7D09"/>
    <w:rsid w:val="009D1D57"/>
    <w:rsid w:val="009D4A00"/>
    <w:rsid w:val="009D5F36"/>
    <w:rsid w:val="009E0591"/>
    <w:rsid w:val="009E1337"/>
    <w:rsid w:val="009E1579"/>
    <w:rsid w:val="009E2544"/>
    <w:rsid w:val="009E2770"/>
    <w:rsid w:val="009E2D72"/>
    <w:rsid w:val="009E41C2"/>
    <w:rsid w:val="009E4A43"/>
    <w:rsid w:val="009E4EB7"/>
    <w:rsid w:val="009E5B2B"/>
    <w:rsid w:val="009E678B"/>
    <w:rsid w:val="009E7631"/>
    <w:rsid w:val="009F131E"/>
    <w:rsid w:val="009F202D"/>
    <w:rsid w:val="009F2261"/>
    <w:rsid w:val="009F3537"/>
    <w:rsid w:val="009F6C58"/>
    <w:rsid w:val="00A01BE0"/>
    <w:rsid w:val="00A06DA1"/>
    <w:rsid w:val="00A10791"/>
    <w:rsid w:val="00A21B01"/>
    <w:rsid w:val="00A2462A"/>
    <w:rsid w:val="00A25657"/>
    <w:rsid w:val="00A27907"/>
    <w:rsid w:val="00A329B6"/>
    <w:rsid w:val="00A33045"/>
    <w:rsid w:val="00A3351D"/>
    <w:rsid w:val="00A34597"/>
    <w:rsid w:val="00A34D40"/>
    <w:rsid w:val="00A362A7"/>
    <w:rsid w:val="00A36424"/>
    <w:rsid w:val="00A367A1"/>
    <w:rsid w:val="00A40645"/>
    <w:rsid w:val="00A40D5A"/>
    <w:rsid w:val="00A415D2"/>
    <w:rsid w:val="00A45643"/>
    <w:rsid w:val="00A45CC6"/>
    <w:rsid w:val="00A46067"/>
    <w:rsid w:val="00A460BA"/>
    <w:rsid w:val="00A510F6"/>
    <w:rsid w:val="00A52170"/>
    <w:rsid w:val="00A56614"/>
    <w:rsid w:val="00A56624"/>
    <w:rsid w:val="00A56F8C"/>
    <w:rsid w:val="00A651C9"/>
    <w:rsid w:val="00A707F2"/>
    <w:rsid w:val="00A74BD2"/>
    <w:rsid w:val="00A75B4C"/>
    <w:rsid w:val="00A75C39"/>
    <w:rsid w:val="00A80739"/>
    <w:rsid w:val="00A83829"/>
    <w:rsid w:val="00A84672"/>
    <w:rsid w:val="00A85AFF"/>
    <w:rsid w:val="00A91479"/>
    <w:rsid w:val="00A927BA"/>
    <w:rsid w:val="00A95100"/>
    <w:rsid w:val="00A95BD9"/>
    <w:rsid w:val="00A96490"/>
    <w:rsid w:val="00AA2A39"/>
    <w:rsid w:val="00AA615B"/>
    <w:rsid w:val="00AA7209"/>
    <w:rsid w:val="00AB0DED"/>
    <w:rsid w:val="00AB3503"/>
    <w:rsid w:val="00AB604E"/>
    <w:rsid w:val="00AB6FCA"/>
    <w:rsid w:val="00AC09B0"/>
    <w:rsid w:val="00AC0C81"/>
    <w:rsid w:val="00AC1BFA"/>
    <w:rsid w:val="00AC3A0A"/>
    <w:rsid w:val="00AC3C72"/>
    <w:rsid w:val="00AC5FE7"/>
    <w:rsid w:val="00AD7725"/>
    <w:rsid w:val="00AD7B0E"/>
    <w:rsid w:val="00AE1CAD"/>
    <w:rsid w:val="00AE2D81"/>
    <w:rsid w:val="00AE668A"/>
    <w:rsid w:val="00AE6858"/>
    <w:rsid w:val="00AF14FA"/>
    <w:rsid w:val="00AF185A"/>
    <w:rsid w:val="00AF1AE0"/>
    <w:rsid w:val="00AF29A7"/>
    <w:rsid w:val="00AF4523"/>
    <w:rsid w:val="00AF496A"/>
    <w:rsid w:val="00AF5C62"/>
    <w:rsid w:val="00AF6B5C"/>
    <w:rsid w:val="00AF7270"/>
    <w:rsid w:val="00B01F20"/>
    <w:rsid w:val="00B03FDA"/>
    <w:rsid w:val="00B04B76"/>
    <w:rsid w:val="00B07694"/>
    <w:rsid w:val="00B100E5"/>
    <w:rsid w:val="00B10457"/>
    <w:rsid w:val="00B10DE4"/>
    <w:rsid w:val="00B11A7E"/>
    <w:rsid w:val="00B16535"/>
    <w:rsid w:val="00B17BC5"/>
    <w:rsid w:val="00B17FB1"/>
    <w:rsid w:val="00B20473"/>
    <w:rsid w:val="00B20FB9"/>
    <w:rsid w:val="00B2158C"/>
    <w:rsid w:val="00B21643"/>
    <w:rsid w:val="00B22A0F"/>
    <w:rsid w:val="00B24E57"/>
    <w:rsid w:val="00B256A0"/>
    <w:rsid w:val="00B2594C"/>
    <w:rsid w:val="00B30582"/>
    <w:rsid w:val="00B30D96"/>
    <w:rsid w:val="00B32E79"/>
    <w:rsid w:val="00B34542"/>
    <w:rsid w:val="00B34CCC"/>
    <w:rsid w:val="00B372B9"/>
    <w:rsid w:val="00B40E65"/>
    <w:rsid w:val="00B41D9C"/>
    <w:rsid w:val="00B422E4"/>
    <w:rsid w:val="00B44EB3"/>
    <w:rsid w:val="00B46660"/>
    <w:rsid w:val="00B5123E"/>
    <w:rsid w:val="00B522C4"/>
    <w:rsid w:val="00B52B0E"/>
    <w:rsid w:val="00B5337D"/>
    <w:rsid w:val="00B553AA"/>
    <w:rsid w:val="00B57623"/>
    <w:rsid w:val="00B63A7D"/>
    <w:rsid w:val="00B65290"/>
    <w:rsid w:val="00B65788"/>
    <w:rsid w:val="00B66268"/>
    <w:rsid w:val="00B67827"/>
    <w:rsid w:val="00B70E26"/>
    <w:rsid w:val="00B71762"/>
    <w:rsid w:val="00B71C1B"/>
    <w:rsid w:val="00B77186"/>
    <w:rsid w:val="00B83879"/>
    <w:rsid w:val="00B84313"/>
    <w:rsid w:val="00B921F9"/>
    <w:rsid w:val="00B93871"/>
    <w:rsid w:val="00B97D95"/>
    <w:rsid w:val="00BA325A"/>
    <w:rsid w:val="00BA36EA"/>
    <w:rsid w:val="00BA7E78"/>
    <w:rsid w:val="00BB0DE6"/>
    <w:rsid w:val="00BB0EA7"/>
    <w:rsid w:val="00BB3DBA"/>
    <w:rsid w:val="00BB59F9"/>
    <w:rsid w:val="00BC15B8"/>
    <w:rsid w:val="00BC277C"/>
    <w:rsid w:val="00BC5279"/>
    <w:rsid w:val="00BC5C59"/>
    <w:rsid w:val="00BC6C4E"/>
    <w:rsid w:val="00BD0A88"/>
    <w:rsid w:val="00BD5341"/>
    <w:rsid w:val="00BD56BA"/>
    <w:rsid w:val="00BD58A7"/>
    <w:rsid w:val="00BD66E3"/>
    <w:rsid w:val="00BE1E33"/>
    <w:rsid w:val="00BE2AD3"/>
    <w:rsid w:val="00BE2B56"/>
    <w:rsid w:val="00BE2BE3"/>
    <w:rsid w:val="00BE36F7"/>
    <w:rsid w:val="00BE4E4A"/>
    <w:rsid w:val="00BF0217"/>
    <w:rsid w:val="00BF1973"/>
    <w:rsid w:val="00BF2443"/>
    <w:rsid w:val="00BF3EC6"/>
    <w:rsid w:val="00BF414E"/>
    <w:rsid w:val="00BF691A"/>
    <w:rsid w:val="00C00831"/>
    <w:rsid w:val="00C00D11"/>
    <w:rsid w:val="00C02343"/>
    <w:rsid w:val="00C02D09"/>
    <w:rsid w:val="00C0357F"/>
    <w:rsid w:val="00C03689"/>
    <w:rsid w:val="00C04E06"/>
    <w:rsid w:val="00C0638E"/>
    <w:rsid w:val="00C0690F"/>
    <w:rsid w:val="00C069D0"/>
    <w:rsid w:val="00C0790E"/>
    <w:rsid w:val="00C10C8D"/>
    <w:rsid w:val="00C12201"/>
    <w:rsid w:val="00C138E3"/>
    <w:rsid w:val="00C1405A"/>
    <w:rsid w:val="00C17AED"/>
    <w:rsid w:val="00C202DD"/>
    <w:rsid w:val="00C22412"/>
    <w:rsid w:val="00C24EA3"/>
    <w:rsid w:val="00C25E14"/>
    <w:rsid w:val="00C3274A"/>
    <w:rsid w:val="00C35ADE"/>
    <w:rsid w:val="00C362AF"/>
    <w:rsid w:val="00C4526C"/>
    <w:rsid w:val="00C47F1E"/>
    <w:rsid w:val="00C5015F"/>
    <w:rsid w:val="00C50B1B"/>
    <w:rsid w:val="00C51BB8"/>
    <w:rsid w:val="00C52671"/>
    <w:rsid w:val="00C52801"/>
    <w:rsid w:val="00C570E4"/>
    <w:rsid w:val="00C6210F"/>
    <w:rsid w:val="00C628EE"/>
    <w:rsid w:val="00C64CEB"/>
    <w:rsid w:val="00C7247E"/>
    <w:rsid w:val="00C745C6"/>
    <w:rsid w:val="00C75DB8"/>
    <w:rsid w:val="00C76A82"/>
    <w:rsid w:val="00C8688B"/>
    <w:rsid w:val="00C9148A"/>
    <w:rsid w:val="00C960CD"/>
    <w:rsid w:val="00C964DE"/>
    <w:rsid w:val="00C96C57"/>
    <w:rsid w:val="00C97F50"/>
    <w:rsid w:val="00CA39FB"/>
    <w:rsid w:val="00CA3C3B"/>
    <w:rsid w:val="00CA5790"/>
    <w:rsid w:val="00CA634C"/>
    <w:rsid w:val="00CA6545"/>
    <w:rsid w:val="00CA6B65"/>
    <w:rsid w:val="00CB2E46"/>
    <w:rsid w:val="00CB30C7"/>
    <w:rsid w:val="00CB56B3"/>
    <w:rsid w:val="00CB629E"/>
    <w:rsid w:val="00CB6D5C"/>
    <w:rsid w:val="00CB70C2"/>
    <w:rsid w:val="00CB7F8D"/>
    <w:rsid w:val="00CC0130"/>
    <w:rsid w:val="00CC08BB"/>
    <w:rsid w:val="00CC3C9A"/>
    <w:rsid w:val="00CC404A"/>
    <w:rsid w:val="00CC773C"/>
    <w:rsid w:val="00CD0097"/>
    <w:rsid w:val="00CD11FB"/>
    <w:rsid w:val="00CD3A9D"/>
    <w:rsid w:val="00CD50DF"/>
    <w:rsid w:val="00CD6B00"/>
    <w:rsid w:val="00CE7C17"/>
    <w:rsid w:val="00CF18DD"/>
    <w:rsid w:val="00CF326B"/>
    <w:rsid w:val="00D05EAC"/>
    <w:rsid w:val="00D0763E"/>
    <w:rsid w:val="00D12644"/>
    <w:rsid w:val="00D13669"/>
    <w:rsid w:val="00D145A5"/>
    <w:rsid w:val="00D1531B"/>
    <w:rsid w:val="00D22E46"/>
    <w:rsid w:val="00D23FF3"/>
    <w:rsid w:val="00D24682"/>
    <w:rsid w:val="00D24F06"/>
    <w:rsid w:val="00D25AEF"/>
    <w:rsid w:val="00D349EE"/>
    <w:rsid w:val="00D34B70"/>
    <w:rsid w:val="00D365CF"/>
    <w:rsid w:val="00D4404B"/>
    <w:rsid w:val="00D44C9B"/>
    <w:rsid w:val="00D47BD4"/>
    <w:rsid w:val="00D50C10"/>
    <w:rsid w:val="00D51A2F"/>
    <w:rsid w:val="00D527F4"/>
    <w:rsid w:val="00D54619"/>
    <w:rsid w:val="00D56432"/>
    <w:rsid w:val="00D56763"/>
    <w:rsid w:val="00D56D47"/>
    <w:rsid w:val="00D621D8"/>
    <w:rsid w:val="00D644D8"/>
    <w:rsid w:val="00D6550B"/>
    <w:rsid w:val="00D670FF"/>
    <w:rsid w:val="00D70D9F"/>
    <w:rsid w:val="00D70FB4"/>
    <w:rsid w:val="00D7159C"/>
    <w:rsid w:val="00D74A1C"/>
    <w:rsid w:val="00D76E57"/>
    <w:rsid w:val="00D815C1"/>
    <w:rsid w:val="00D822D9"/>
    <w:rsid w:val="00D838D1"/>
    <w:rsid w:val="00D8431C"/>
    <w:rsid w:val="00D84DC5"/>
    <w:rsid w:val="00D85C85"/>
    <w:rsid w:val="00D91945"/>
    <w:rsid w:val="00D92090"/>
    <w:rsid w:val="00D923D3"/>
    <w:rsid w:val="00D92F6C"/>
    <w:rsid w:val="00D93CB6"/>
    <w:rsid w:val="00D95879"/>
    <w:rsid w:val="00D95C0B"/>
    <w:rsid w:val="00D961FC"/>
    <w:rsid w:val="00D97A6B"/>
    <w:rsid w:val="00DA1F6A"/>
    <w:rsid w:val="00DA2FA3"/>
    <w:rsid w:val="00DA585A"/>
    <w:rsid w:val="00DB17C2"/>
    <w:rsid w:val="00DB2447"/>
    <w:rsid w:val="00DB253D"/>
    <w:rsid w:val="00DB2CEC"/>
    <w:rsid w:val="00DB3F57"/>
    <w:rsid w:val="00DB41BD"/>
    <w:rsid w:val="00DB751D"/>
    <w:rsid w:val="00DC0088"/>
    <w:rsid w:val="00DC0138"/>
    <w:rsid w:val="00DC1F4A"/>
    <w:rsid w:val="00DC22C6"/>
    <w:rsid w:val="00DC341B"/>
    <w:rsid w:val="00DC4F2E"/>
    <w:rsid w:val="00DC59FA"/>
    <w:rsid w:val="00DC679E"/>
    <w:rsid w:val="00DD0E98"/>
    <w:rsid w:val="00DD159A"/>
    <w:rsid w:val="00DD1A92"/>
    <w:rsid w:val="00DD265C"/>
    <w:rsid w:val="00DD558D"/>
    <w:rsid w:val="00DD6DB9"/>
    <w:rsid w:val="00DD7CCE"/>
    <w:rsid w:val="00DE4565"/>
    <w:rsid w:val="00DE4EF6"/>
    <w:rsid w:val="00DE64DE"/>
    <w:rsid w:val="00DE7AB4"/>
    <w:rsid w:val="00DF2F9C"/>
    <w:rsid w:val="00DF4D86"/>
    <w:rsid w:val="00DF6042"/>
    <w:rsid w:val="00DF620B"/>
    <w:rsid w:val="00DF7C17"/>
    <w:rsid w:val="00E0053A"/>
    <w:rsid w:val="00E01D84"/>
    <w:rsid w:val="00E030B1"/>
    <w:rsid w:val="00E062DE"/>
    <w:rsid w:val="00E11260"/>
    <w:rsid w:val="00E137BB"/>
    <w:rsid w:val="00E17AA0"/>
    <w:rsid w:val="00E21351"/>
    <w:rsid w:val="00E2306B"/>
    <w:rsid w:val="00E269AA"/>
    <w:rsid w:val="00E3199C"/>
    <w:rsid w:val="00E32006"/>
    <w:rsid w:val="00E35B0E"/>
    <w:rsid w:val="00E42425"/>
    <w:rsid w:val="00E51495"/>
    <w:rsid w:val="00E56245"/>
    <w:rsid w:val="00E56991"/>
    <w:rsid w:val="00E64988"/>
    <w:rsid w:val="00E64A38"/>
    <w:rsid w:val="00E650D8"/>
    <w:rsid w:val="00E665E3"/>
    <w:rsid w:val="00E66D85"/>
    <w:rsid w:val="00E70D94"/>
    <w:rsid w:val="00E714FB"/>
    <w:rsid w:val="00E73203"/>
    <w:rsid w:val="00E74E2C"/>
    <w:rsid w:val="00E756AC"/>
    <w:rsid w:val="00E77085"/>
    <w:rsid w:val="00E77DFD"/>
    <w:rsid w:val="00E81306"/>
    <w:rsid w:val="00E8381A"/>
    <w:rsid w:val="00E87596"/>
    <w:rsid w:val="00E87794"/>
    <w:rsid w:val="00E94150"/>
    <w:rsid w:val="00E95EAA"/>
    <w:rsid w:val="00E96422"/>
    <w:rsid w:val="00E96FE3"/>
    <w:rsid w:val="00EA4D7E"/>
    <w:rsid w:val="00EA5A59"/>
    <w:rsid w:val="00EB0B9E"/>
    <w:rsid w:val="00EB3D8F"/>
    <w:rsid w:val="00EC0D8C"/>
    <w:rsid w:val="00EC1E7B"/>
    <w:rsid w:val="00EC1F05"/>
    <w:rsid w:val="00EC2D8F"/>
    <w:rsid w:val="00EC3201"/>
    <w:rsid w:val="00EC3373"/>
    <w:rsid w:val="00EC432F"/>
    <w:rsid w:val="00EC4F9C"/>
    <w:rsid w:val="00EC56B2"/>
    <w:rsid w:val="00EC77C0"/>
    <w:rsid w:val="00ED0FE3"/>
    <w:rsid w:val="00ED17B7"/>
    <w:rsid w:val="00ED182A"/>
    <w:rsid w:val="00ED3EF0"/>
    <w:rsid w:val="00ED52F6"/>
    <w:rsid w:val="00ED57C2"/>
    <w:rsid w:val="00ED5E06"/>
    <w:rsid w:val="00ED6138"/>
    <w:rsid w:val="00EE0BD0"/>
    <w:rsid w:val="00EE121F"/>
    <w:rsid w:val="00EE1D98"/>
    <w:rsid w:val="00EE2450"/>
    <w:rsid w:val="00EE2707"/>
    <w:rsid w:val="00EE2C9B"/>
    <w:rsid w:val="00EF1C55"/>
    <w:rsid w:val="00EF2CA6"/>
    <w:rsid w:val="00EF79D9"/>
    <w:rsid w:val="00F017A9"/>
    <w:rsid w:val="00F03734"/>
    <w:rsid w:val="00F0422A"/>
    <w:rsid w:val="00F0523A"/>
    <w:rsid w:val="00F05A86"/>
    <w:rsid w:val="00F07A17"/>
    <w:rsid w:val="00F117B1"/>
    <w:rsid w:val="00F13120"/>
    <w:rsid w:val="00F134F9"/>
    <w:rsid w:val="00F1437C"/>
    <w:rsid w:val="00F15CF2"/>
    <w:rsid w:val="00F17041"/>
    <w:rsid w:val="00F20C6C"/>
    <w:rsid w:val="00F218E0"/>
    <w:rsid w:val="00F22CF5"/>
    <w:rsid w:val="00F2346B"/>
    <w:rsid w:val="00F236D5"/>
    <w:rsid w:val="00F239BB"/>
    <w:rsid w:val="00F24C62"/>
    <w:rsid w:val="00F25723"/>
    <w:rsid w:val="00F26DB6"/>
    <w:rsid w:val="00F27497"/>
    <w:rsid w:val="00F30A67"/>
    <w:rsid w:val="00F30BC4"/>
    <w:rsid w:val="00F30E6B"/>
    <w:rsid w:val="00F32771"/>
    <w:rsid w:val="00F32D74"/>
    <w:rsid w:val="00F33F55"/>
    <w:rsid w:val="00F34138"/>
    <w:rsid w:val="00F342D4"/>
    <w:rsid w:val="00F3642B"/>
    <w:rsid w:val="00F379D7"/>
    <w:rsid w:val="00F4047E"/>
    <w:rsid w:val="00F4453E"/>
    <w:rsid w:val="00F47FCE"/>
    <w:rsid w:val="00F501C1"/>
    <w:rsid w:val="00F501D2"/>
    <w:rsid w:val="00F524A7"/>
    <w:rsid w:val="00F5266F"/>
    <w:rsid w:val="00F55AB2"/>
    <w:rsid w:val="00F55C60"/>
    <w:rsid w:val="00F55F83"/>
    <w:rsid w:val="00F56145"/>
    <w:rsid w:val="00F56447"/>
    <w:rsid w:val="00F56E41"/>
    <w:rsid w:val="00F57F91"/>
    <w:rsid w:val="00F64055"/>
    <w:rsid w:val="00F67011"/>
    <w:rsid w:val="00F710C6"/>
    <w:rsid w:val="00F7232B"/>
    <w:rsid w:val="00F745C3"/>
    <w:rsid w:val="00F863D0"/>
    <w:rsid w:val="00F87FD4"/>
    <w:rsid w:val="00F93537"/>
    <w:rsid w:val="00F9481A"/>
    <w:rsid w:val="00F95325"/>
    <w:rsid w:val="00F96AB1"/>
    <w:rsid w:val="00FA2523"/>
    <w:rsid w:val="00FA547C"/>
    <w:rsid w:val="00FA57A7"/>
    <w:rsid w:val="00FA7B7C"/>
    <w:rsid w:val="00FB1636"/>
    <w:rsid w:val="00FB1DF4"/>
    <w:rsid w:val="00FB46DD"/>
    <w:rsid w:val="00FB67AC"/>
    <w:rsid w:val="00FC4508"/>
    <w:rsid w:val="00FC55A0"/>
    <w:rsid w:val="00FC755D"/>
    <w:rsid w:val="00FD68FF"/>
    <w:rsid w:val="00FD6DAE"/>
    <w:rsid w:val="00FD724A"/>
    <w:rsid w:val="00FE3DBF"/>
    <w:rsid w:val="00FE3EED"/>
    <w:rsid w:val="00FE5A9C"/>
    <w:rsid w:val="00FF34F7"/>
    <w:rsid w:val="00FF3519"/>
    <w:rsid w:val="00FF79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docId w15:val="{256F3437-8D53-4196-9E70-19EA4DB0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paragraph" w:styleId="Ttulo1">
    <w:name w:val="heading 1"/>
    <w:basedOn w:val="Normal"/>
    <w:next w:val="Normal"/>
    <w:link w:val="Ttulo1Car"/>
    <w:uiPriority w:val="9"/>
    <w:qFormat/>
    <w:rsid w:val="00095C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5212A"/>
    <w:pPr>
      <w:keepNext/>
      <w:keepLines/>
      <w:numPr>
        <w:ilvl w:val="1"/>
        <w:numId w:val="13"/>
      </w:numPr>
      <w:spacing w:before="40" w:after="120" w:line="259" w:lineRule="auto"/>
      <w:ind w:left="357" w:hanging="357"/>
      <w:jc w:val="both"/>
      <w:outlineLvl w:val="1"/>
    </w:pPr>
    <w:rPr>
      <w:rFonts w:ascii="Arial" w:eastAsiaTheme="majorEastAsia" w:hAnsi="Arial" w:cstheme="majorBidi"/>
      <w:b/>
      <w:caps/>
      <w:color w:val="000000" w:themeColor="text1"/>
      <w:sz w:val="20"/>
      <w:szCs w:val="26"/>
    </w:rPr>
  </w:style>
  <w:style w:type="paragraph" w:styleId="Ttulo3">
    <w:name w:val="heading 3"/>
    <w:basedOn w:val="Normal"/>
    <w:next w:val="Normal"/>
    <w:link w:val="Ttulo3Car"/>
    <w:uiPriority w:val="9"/>
    <w:unhideWhenUsed/>
    <w:qFormat/>
    <w:rsid w:val="0005212A"/>
    <w:pPr>
      <w:keepNext/>
      <w:keepLines/>
      <w:numPr>
        <w:ilvl w:val="2"/>
        <w:numId w:val="13"/>
      </w:numPr>
      <w:spacing w:before="40" w:after="120" w:line="259" w:lineRule="auto"/>
      <w:jc w:val="both"/>
      <w:outlineLvl w:val="2"/>
    </w:pPr>
    <w:rPr>
      <w:rFonts w:ascii="Arial" w:eastAsiaTheme="majorEastAsia" w:hAnsi="Arial" w:cstheme="majorBidi"/>
      <w:b/>
      <w:caps/>
      <w:color w:val="000000" w:themeColor="text1"/>
      <w:sz w:val="20"/>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sz w:val="22"/>
      <w:vertAlign w:val="superscript"/>
      <w:lang w:val="es-CO"/>
    </w:rPr>
  </w:style>
  <w:style w:type="paragraph" w:customStyle="1" w:styleId="Entidad-Capitulo">
    <w:name w:val="Entidad-Capitulo"/>
    <w:next w:val="Normal"/>
    <w:autoRedefine/>
    <w:uiPriority w:val="99"/>
    <w:qFormat/>
    <w:rsid w:val="004F13BC"/>
    <w:pPr>
      <w:keepNext/>
      <w:spacing w:before="240" w:after="0" w:line="276" w:lineRule="auto"/>
      <w:ind w:left="360"/>
      <w:jc w:val="center"/>
      <w:outlineLvl w:val="0"/>
    </w:pPr>
    <w:rPr>
      <w:rFonts w:ascii="Arial" w:eastAsia="Times New Roman" w:hAnsi="Arial" w:cs="Arial"/>
      <w:b/>
      <w:smallCaps/>
      <w:sz w:val="20"/>
      <w:szCs w:val="20"/>
      <w:lang w:eastAsia="es-ES"/>
    </w:rPr>
  </w:style>
  <w:style w:type="paragraph" w:styleId="Textoindependiente">
    <w:name w:val="Body Text"/>
    <w:basedOn w:val="Normal"/>
    <w:link w:val="TextoindependienteCar"/>
    <w:uiPriority w:val="99"/>
    <w:unhideWhenUsed/>
    <w:rsid w:val="001F54C2"/>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F54C2"/>
    <w:rPr>
      <w:rFonts w:eastAsiaTheme="minorEastAsia"/>
      <w:lang w:eastAsia="es-CO"/>
    </w:rPr>
  </w:style>
  <w:style w:type="paragraph" w:customStyle="1" w:styleId="paragraph">
    <w:name w:val="paragraph"/>
    <w:basedOn w:val="Normal"/>
    <w:rsid w:val="00202B6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02B63"/>
  </w:style>
  <w:style w:type="character" w:customStyle="1" w:styleId="eop">
    <w:name w:val="eop"/>
    <w:basedOn w:val="Fuentedeprrafopredeter"/>
    <w:rsid w:val="00202B63"/>
  </w:style>
  <w:style w:type="character" w:customStyle="1" w:styleId="superscript">
    <w:name w:val="superscript"/>
    <w:basedOn w:val="Fuentedeprrafopredeter"/>
    <w:rsid w:val="002C3B96"/>
  </w:style>
  <w:style w:type="character" w:customStyle="1" w:styleId="tabchar">
    <w:name w:val="tabchar"/>
    <w:basedOn w:val="Fuentedeprrafopredeter"/>
    <w:rsid w:val="00920DB9"/>
  </w:style>
  <w:style w:type="character" w:customStyle="1" w:styleId="equationplaceholdertext">
    <w:name w:val="equationplaceholdertext"/>
    <w:basedOn w:val="Fuentedeprrafopredeter"/>
    <w:rsid w:val="00634DC4"/>
  </w:style>
  <w:style w:type="character" w:styleId="Textoennegrita">
    <w:name w:val="Strong"/>
    <w:basedOn w:val="Fuentedeprrafopredeter"/>
    <w:uiPriority w:val="22"/>
    <w:qFormat/>
    <w:rsid w:val="00792A39"/>
    <w:rPr>
      <w:b/>
      <w:bCs/>
    </w:rPr>
  </w:style>
  <w:style w:type="paragraph" w:customStyle="1" w:styleId="Normal11pt">
    <w:name w:val="Normal + 11 pt"/>
    <w:aliases w:val="Negro,Justificado,Izquierda:  -0,95 cm,Derecha:  0,04 cm"/>
    <w:basedOn w:val="Normal"/>
    <w:uiPriority w:val="99"/>
    <w:rsid w:val="00842A29"/>
    <w:pPr>
      <w:ind w:left="-540"/>
      <w:jc w:val="both"/>
    </w:pPr>
    <w:rPr>
      <w:rFonts w:ascii="Arial" w:eastAsia="Times New Roman" w:hAnsi="Arial" w:cs="Arial"/>
      <w:color w:val="000000"/>
      <w:sz w:val="22"/>
      <w:lang w:val="es-ES_tradnl" w:eastAsia="es-ES"/>
    </w:rPr>
  </w:style>
  <w:style w:type="character" w:customStyle="1" w:styleId="Ttulo2Car">
    <w:name w:val="Título 2 Car"/>
    <w:basedOn w:val="Fuentedeprrafopredeter"/>
    <w:link w:val="Ttulo2"/>
    <w:uiPriority w:val="9"/>
    <w:rsid w:val="0005212A"/>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05212A"/>
    <w:rPr>
      <w:rFonts w:ascii="Arial" w:eastAsiaTheme="majorEastAsia" w:hAnsi="Arial" w:cstheme="majorBidi"/>
      <w:b/>
      <w:caps/>
      <w:color w:val="000000" w:themeColor="text1"/>
      <w:sz w:val="20"/>
      <w:szCs w:val="24"/>
    </w:rPr>
  </w:style>
  <w:style w:type="character" w:customStyle="1" w:styleId="Ttulo1Car">
    <w:name w:val="Título 1 Car"/>
    <w:basedOn w:val="Fuentedeprrafopredeter"/>
    <w:link w:val="Ttulo1"/>
    <w:uiPriority w:val="9"/>
    <w:rsid w:val="00095C58"/>
    <w:rPr>
      <w:rFonts w:asciiTheme="majorHAnsi" w:eastAsiaTheme="majorEastAsia" w:hAnsiTheme="majorHAnsi" w:cstheme="majorBidi"/>
      <w:color w:val="2F5496" w:themeColor="accent1" w:themeShade="BF"/>
      <w:sz w:val="32"/>
      <w:szCs w:val="32"/>
      <w:lang w:val="es-MX"/>
    </w:rPr>
  </w:style>
  <w:style w:type="character" w:styleId="Mencinsinresolver">
    <w:name w:val="Unresolved Mention"/>
    <w:basedOn w:val="Fuentedeprrafopredeter"/>
    <w:uiPriority w:val="99"/>
    <w:semiHidden/>
    <w:unhideWhenUsed/>
    <w:rsid w:val="00A91479"/>
    <w:rPr>
      <w:color w:val="605E5C"/>
      <w:shd w:val="clear" w:color="auto" w:fill="E1DFDD"/>
    </w:rPr>
  </w:style>
  <w:style w:type="table" w:customStyle="1" w:styleId="Tablaconcuadrcula1">
    <w:name w:val="Tabla con cuadrícula1"/>
    <w:basedOn w:val="Tablanormal"/>
    <w:next w:val="Tablaconcuadrcula"/>
    <w:uiPriority w:val="59"/>
    <w:rsid w:val="00A914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821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61A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402526769">
          <w:marLeft w:val="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1367">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2037461834">
              <w:marLeft w:val="0"/>
              <w:marRight w:val="0"/>
              <w:marTop w:val="0"/>
              <w:marBottom w:val="0"/>
              <w:divBdr>
                <w:top w:val="none" w:sz="0" w:space="0" w:color="auto"/>
                <w:left w:val="none" w:sz="0" w:space="0" w:color="auto"/>
                <w:bottom w:val="none" w:sz="0" w:space="0" w:color="auto"/>
                <w:right w:val="none" w:sz="0" w:space="0" w:color="auto"/>
              </w:divBdr>
            </w:div>
            <w:div w:id="2084179664">
              <w:marLeft w:val="0"/>
              <w:marRight w:val="0"/>
              <w:marTop w:val="0"/>
              <w:marBottom w:val="0"/>
              <w:divBdr>
                <w:top w:val="none" w:sz="0" w:space="0" w:color="auto"/>
                <w:left w:val="none" w:sz="0" w:space="0" w:color="auto"/>
                <w:bottom w:val="none" w:sz="0" w:space="0" w:color="auto"/>
                <w:right w:val="none" w:sz="0" w:space="0" w:color="auto"/>
              </w:divBdr>
            </w:div>
          </w:divsChild>
        </w:div>
        <w:div w:id="1200389164">
          <w:marLeft w:val="0"/>
          <w:marRight w:val="0"/>
          <w:marTop w:val="0"/>
          <w:marBottom w:val="0"/>
          <w:divBdr>
            <w:top w:val="none" w:sz="0" w:space="0" w:color="auto"/>
            <w:left w:val="none" w:sz="0" w:space="0" w:color="auto"/>
            <w:bottom w:val="none" w:sz="0" w:space="0" w:color="auto"/>
            <w:right w:val="none" w:sz="0" w:space="0" w:color="auto"/>
          </w:divBdr>
        </w:div>
        <w:div w:id="1202671293">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50225277">
      <w:bodyDiv w:val="1"/>
      <w:marLeft w:val="0"/>
      <w:marRight w:val="0"/>
      <w:marTop w:val="0"/>
      <w:marBottom w:val="0"/>
      <w:divBdr>
        <w:top w:val="none" w:sz="0" w:space="0" w:color="auto"/>
        <w:left w:val="none" w:sz="0" w:space="0" w:color="auto"/>
        <w:bottom w:val="none" w:sz="0" w:space="0" w:color="auto"/>
        <w:right w:val="none" w:sz="0" w:space="0" w:color="auto"/>
      </w:divBdr>
      <w:divsChild>
        <w:div w:id="87848512">
          <w:marLeft w:val="0"/>
          <w:marRight w:val="0"/>
          <w:marTop w:val="0"/>
          <w:marBottom w:val="0"/>
          <w:divBdr>
            <w:top w:val="none" w:sz="0" w:space="0" w:color="auto"/>
            <w:left w:val="none" w:sz="0" w:space="0" w:color="auto"/>
            <w:bottom w:val="none" w:sz="0" w:space="0" w:color="auto"/>
            <w:right w:val="none" w:sz="0" w:space="0" w:color="auto"/>
          </w:divBdr>
        </w:div>
        <w:div w:id="101269728">
          <w:marLeft w:val="0"/>
          <w:marRight w:val="0"/>
          <w:marTop w:val="0"/>
          <w:marBottom w:val="0"/>
          <w:divBdr>
            <w:top w:val="none" w:sz="0" w:space="0" w:color="auto"/>
            <w:left w:val="none" w:sz="0" w:space="0" w:color="auto"/>
            <w:bottom w:val="none" w:sz="0" w:space="0" w:color="auto"/>
            <w:right w:val="none" w:sz="0" w:space="0" w:color="auto"/>
          </w:divBdr>
        </w:div>
        <w:div w:id="214243733">
          <w:marLeft w:val="0"/>
          <w:marRight w:val="0"/>
          <w:marTop w:val="0"/>
          <w:marBottom w:val="0"/>
          <w:divBdr>
            <w:top w:val="none" w:sz="0" w:space="0" w:color="auto"/>
            <w:left w:val="none" w:sz="0" w:space="0" w:color="auto"/>
            <w:bottom w:val="none" w:sz="0" w:space="0" w:color="auto"/>
            <w:right w:val="none" w:sz="0" w:space="0" w:color="auto"/>
          </w:divBdr>
        </w:div>
        <w:div w:id="764573607">
          <w:marLeft w:val="0"/>
          <w:marRight w:val="0"/>
          <w:marTop w:val="0"/>
          <w:marBottom w:val="0"/>
          <w:divBdr>
            <w:top w:val="none" w:sz="0" w:space="0" w:color="auto"/>
            <w:left w:val="none" w:sz="0" w:space="0" w:color="auto"/>
            <w:bottom w:val="none" w:sz="0" w:space="0" w:color="auto"/>
            <w:right w:val="none" w:sz="0" w:space="0" w:color="auto"/>
          </w:divBdr>
        </w:div>
        <w:div w:id="885025752">
          <w:marLeft w:val="0"/>
          <w:marRight w:val="0"/>
          <w:marTop w:val="0"/>
          <w:marBottom w:val="0"/>
          <w:divBdr>
            <w:top w:val="none" w:sz="0" w:space="0" w:color="auto"/>
            <w:left w:val="none" w:sz="0" w:space="0" w:color="auto"/>
            <w:bottom w:val="none" w:sz="0" w:space="0" w:color="auto"/>
            <w:right w:val="none" w:sz="0" w:space="0" w:color="auto"/>
          </w:divBdr>
        </w:div>
        <w:div w:id="1304580930">
          <w:marLeft w:val="0"/>
          <w:marRight w:val="0"/>
          <w:marTop w:val="0"/>
          <w:marBottom w:val="0"/>
          <w:divBdr>
            <w:top w:val="none" w:sz="0" w:space="0" w:color="auto"/>
            <w:left w:val="none" w:sz="0" w:space="0" w:color="auto"/>
            <w:bottom w:val="none" w:sz="0" w:space="0" w:color="auto"/>
            <w:right w:val="none" w:sz="0" w:space="0" w:color="auto"/>
          </w:divBdr>
        </w:div>
        <w:div w:id="1833373861">
          <w:marLeft w:val="0"/>
          <w:marRight w:val="0"/>
          <w:marTop w:val="0"/>
          <w:marBottom w:val="0"/>
          <w:divBdr>
            <w:top w:val="none" w:sz="0" w:space="0" w:color="auto"/>
            <w:left w:val="none" w:sz="0" w:space="0" w:color="auto"/>
            <w:bottom w:val="none" w:sz="0" w:space="0" w:color="auto"/>
            <w:right w:val="none" w:sz="0" w:space="0" w:color="auto"/>
          </w:divBdr>
        </w:div>
        <w:div w:id="1867939375">
          <w:marLeft w:val="0"/>
          <w:marRight w:val="0"/>
          <w:marTop w:val="0"/>
          <w:marBottom w:val="0"/>
          <w:divBdr>
            <w:top w:val="none" w:sz="0" w:space="0" w:color="auto"/>
            <w:left w:val="none" w:sz="0" w:space="0" w:color="auto"/>
            <w:bottom w:val="none" w:sz="0" w:space="0" w:color="auto"/>
            <w:right w:val="none" w:sz="0" w:space="0" w:color="auto"/>
          </w:divBdr>
        </w:div>
        <w:div w:id="1934823486">
          <w:marLeft w:val="0"/>
          <w:marRight w:val="0"/>
          <w:marTop w:val="0"/>
          <w:marBottom w:val="0"/>
          <w:divBdr>
            <w:top w:val="none" w:sz="0" w:space="0" w:color="auto"/>
            <w:left w:val="none" w:sz="0" w:space="0" w:color="auto"/>
            <w:bottom w:val="none" w:sz="0" w:space="0" w:color="auto"/>
            <w:right w:val="none" w:sz="0" w:space="0" w:color="auto"/>
          </w:divBdr>
          <w:divsChild>
            <w:div w:id="2093813344">
              <w:marLeft w:val="-75"/>
              <w:marRight w:val="0"/>
              <w:marTop w:val="30"/>
              <w:marBottom w:val="30"/>
              <w:divBdr>
                <w:top w:val="none" w:sz="0" w:space="0" w:color="auto"/>
                <w:left w:val="none" w:sz="0" w:space="0" w:color="auto"/>
                <w:bottom w:val="none" w:sz="0" w:space="0" w:color="auto"/>
                <w:right w:val="none" w:sz="0" w:space="0" w:color="auto"/>
              </w:divBdr>
              <w:divsChild>
                <w:div w:id="165949399">
                  <w:marLeft w:val="0"/>
                  <w:marRight w:val="0"/>
                  <w:marTop w:val="0"/>
                  <w:marBottom w:val="0"/>
                  <w:divBdr>
                    <w:top w:val="none" w:sz="0" w:space="0" w:color="auto"/>
                    <w:left w:val="none" w:sz="0" w:space="0" w:color="auto"/>
                    <w:bottom w:val="none" w:sz="0" w:space="0" w:color="auto"/>
                    <w:right w:val="none" w:sz="0" w:space="0" w:color="auto"/>
                  </w:divBdr>
                  <w:divsChild>
                    <w:div w:id="2022388296">
                      <w:marLeft w:val="0"/>
                      <w:marRight w:val="0"/>
                      <w:marTop w:val="0"/>
                      <w:marBottom w:val="0"/>
                      <w:divBdr>
                        <w:top w:val="none" w:sz="0" w:space="0" w:color="auto"/>
                        <w:left w:val="none" w:sz="0" w:space="0" w:color="auto"/>
                        <w:bottom w:val="none" w:sz="0" w:space="0" w:color="auto"/>
                        <w:right w:val="none" w:sz="0" w:space="0" w:color="auto"/>
                      </w:divBdr>
                    </w:div>
                  </w:divsChild>
                </w:div>
                <w:div w:id="206138402">
                  <w:marLeft w:val="0"/>
                  <w:marRight w:val="0"/>
                  <w:marTop w:val="0"/>
                  <w:marBottom w:val="0"/>
                  <w:divBdr>
                    <w:top w:val="none" w:sz="0" w:space="0" w:color="auto"/>
                    <w:left w:val="none" w:sz="0" w:space="0" w:color="auto"/>
                    <w:bottom w:val="none" w:sz="0" w:space="0" w:color="auto"/>
                    <w:right w:val="none" w:sz="0" w:space="0" w:color="auto"/>
                  </w:divBdr>
                  <w:divsChild>
                    <w:div w:id="821897703">
                      <w:marLeft w:val="0"/>
                      <w:marRight w:val="0"/>
                      <w:marTop w:val="0"/>
                      <w:marBottom w:val="0"/>
                      <w:divBdr>
                        <w:top w:val="none" w:sz="0" w:space="0" w:color="auto"/>
                        <w:left w:val="none" w:sz="0" w:space="0" w:color="auto"/>
                        <w:bottom w:val="none" w:sz="0" w:space="0" w:color="auto"/>
                        <w:right w:val="none" w:sz="0" w:space="0" w:color="auto"/>
                      </w:divBdr>
                    </w:div>
                  </w:divsChild>
                </w:div>
                <w:div w:id="260799783">
                  <w:marLeft w:val="0"/>
                  <w:marRight w:val="0"/>
                  <w:marTop w:val="0"/>
                  <w:marBottom w:val="0"/>
                  <w:divBdr>
                    <w:top w:val="none" w:sz="0" w:space="0" w:color="auto"/>
                    <w:left w:val="none" w:sz="0" w:space="0" w:color="auto"/>
                    <w:bottom w:val="none" w:sz="0" w:space="0" w:color="auto"/>
                    <w:right w:val="none" w:sz="0" w:space="0" w:color="auto"/>
                  </w:divBdr>
                  <w:divsChild>
                    <w:div w:id="931007556">
                      <w:marLeft w:val="0"/>
                      <w:marRight w:val="0"/>
                      <w:marTop w:val="0"/>
                      <w:marBottom w:val="0"/>
                      <w:divBdr>
                        <w:top w:val="none" w:sz="0" w:space="0" w:color="auto"/>
                        <w:left w:val="none" w:sz="0" w:space="0" w:color="auto"/>
                        <w:bottom w:val="none" w:sz="0" w:space="0" w:color="auto"/>
                        <w:right w:val="none" w:sz="0" w:space="0" w:color="auto"/>
                      </w:divBdr>
                    </w:div>
                  </w:divsChild>
                </w:div>
                <w:div w:id="394013063">
                  <w:marLeft w:val="0"/>
                  <w:marRight w:val="0"/>
                  <w:marTop w:val="0"/>
                  <w:marBottom w:val="0"/>
                  <w:divBdr>
                    <w:top w:val="none" w:sz="0" w:space="0" w:color="auto"/>
                    <w:left w:val="none" w:sz="0" w:space="0" w:color="auto"/>
                    <w:bottom w:val="none" w:sz="0" w:space="0" w:color="auto"/>
                    <w:right w:val="none" w:sz="0" w:space="0" w:color="auto"/>
                  </w:divBdr>
                  <w:divsChild>
                    <w:div w:id="193272257">
                      <w:marLeft w:val="0"/>
                      <w:marRight w:val="0"/>
                      <w:marTop w:val="0"/>
                      <w:marBottom w:val="0"/>
                      <w:divBdr>
                        <w:top w:val="none" w:sz="0" w:space="0" w:color="auto"/>
                        <w:left w:val="none" w:sz="0" w:space="0" w:color="auto"/>
                        <w:bottom w:val="none" w:sz="0" w:space="0" w:color="auto"/>
                        <w:right w:val="none" w:sz="0" w:space="0" w:color="auto"/>
                      </w:divBdr>
                    </w:div>
                  </w:divsChild>
                </w:div>
                <w:div w:id="433786860">
                  <w:marLeft w:val="0"/>
                  <w:marRight w:val="0"/>
                  <w:marTop w:val="0"/>
                  <w:marBottom w:val="0"/>
                  <w:divBdr>
                    <w:top w:val="none" w:sz="0" w:space="0" w:color="auto"/>
                    <w:left w:val="none" w:sz="0" w:space="0" w:color="auto"/>
                    <w:bottom w:val="none" w:sz="0" w:space="0" w:color="auto"/>
                    <w:right w:val="none" w:sz="0" w:space="0" w:color="auto"/>
                  </w:divBdr>
                  <w:divsChild>
                    <w:div w:id="1732918363">
                      <w:marLeft w:val="0"/>
                      <w:marRight w:val="0"/>
                      <w:marTop w:val="0"/>
                      <w:marBottom w:val="0"/>
                      <w:divBdr>
                        <w:top w:val="none" w:sz="0" w:space="0" w:color="auto"/>
                        <w:left w:val="none" w:sz="0" w:space="0" w:color="auto"/>
                        <w:bottom w:val="none" w:sz="0" w:space="0" w:color="auto"/>
                        <w:right w:val="none" w:sz="0" w:space="0" w:color="auto"/>
                      </w:divBdr>
                    </w:div>
                  </w:divsChild>
                </w:div>
                <w:div w:id="560096429">
                  <w:marLeft w:val="0"/>
                  <w:marRight w:val="0"/>
                  <w:marTop w:val="0"/>
                  <w:marBottom w:val="0"/>
                  <w:divBdr>
                    <w:top w:val="none" w:sz="0" w:space="0" w:color="auto"/>
                    <w:left w:val="none" w:sz="0" w:space="0" w:color="auto"/>
                    <w:bottom w:val="none" w:sz="0" w:space="0" w:color="auto"/>
                    <w:right w:val="none" w:sz="0" w:space="0" w:color="auto"/>
                  </w:divBdr>
                  <w:divsChild>
                    <w:div w:id="1981956668">
                      <w:marLeft w:val="0"/>
                      <w:marRight w:val="0"/>
                      <w:marTop w:val="0"/>
                      <w:marBottom w:val="0"/>
                      <w:divBdr>
                        <w:top w:val="none" w:sz="0" w:space="0" w:color="auto"/>
                        <w:left w:val="none" w:sz="0" w:space="0" w:color="auto"/>
                        <w:bottom w:val="none" w:sz="0" w:space="0" w:color="auto"/>
                        <w:right w:val="none" w:sz="0" w:space="0" w:color="auto"/>
                      </w:divBdr>
                    </w:div>
                  </w:divsChild>
                </w:div>
                <w:div w:id="621420977">
                  <w:marLeft w:val="0"/>
                  <w:marRight w:val="0"/>
                  <w:marTop w:val="0"/>
                  <w:marBottom w:val="0"/>
                  <w:divBdr>
                    <w:top w:val="none" w:sz="0" w:space="0" w:color="auto"/>
                    <w:left w:val="none" w:sz="0" w:space="0" w:color="auto"/>
                    <w:bottom w:val="none" w:sz="0" w:space="0" w:color="auto"/>
                    <w:right w:val="none" w:sz="0" w:space="0" w:color="auto"/>
                  </w:divBdr>
                  <w:divsChild>
                    <w:div w:id="1696153872">
                      <w:marLeft w:val="0"/>
                      <w:marRight w:val="0"/>
                      <w:marTop w:val="0"/>
                      <w:marBottom w:val="0"/>
                      <w:divBdr>
                        <w:top w:val="none" w:sz="0" w:space="0" w:color="auto"/>
                        <w:left w:val="none" w:sz="0" w:space="0" w:color="auto"/>
                        <w:bottom w:val="none" w:sz="0" w:space="0" w:color="auto"/>
                        <w:right w:val="none" w:sz="0" w:space="0" w:color="auto"/>
                      </w:divBdr>
                    </w:div>
                  </w:divsChild>
                </w:div>
                <w:div w:id="622662054">
                  <w:marLeft w:val="0"/>
                  <w:marRight w:val="0"/>
                  <w:marTop w:val="0"/>
                  <w:marBottom w:val="0"/>
                  <w:divBdr>
                    <w:top w:val="none" w:sz="0" w:space="0" w:color="auto"/>
                    <w:left w:val="none" w:sz="0" w:space="0" w:color="auto"/>
                    <w:bottom w:val="none" w:sz="0" w:space="0" w:color="auto"/>
                    <w:right w:val="none" w:sz="0" w:space="0" w:color="auto"/>
                  </w:divBdr>
                  <w:divsChild>
                    <w:div w:id="58210853">
                      <w:marLeft w:val="0"/>
                      <w:marRight w:val="0"/>
                      <w:marTop w:val="0"/>
                      <w:marBottom w:val="0"/>
                      <w:divBdr>
                        <w:top w:val="none" w:sz="0" w:space="0" w:color="auto"/>
                        <w:left w:val="none" w:sz="0" w:space="0" w:color="auto"/>
                        <w:bottom w:val="none" w:sz="0" w:space="0" w:color="auto"/>
                        <w:right w:val="none" w:sz="0" w:space="0" w:color="auto"/>
                      </w:divBdr>
                    </w:div>
                  </w:divsChild>
                </w:div>
                <w:div w:id="699086711">
                  <w:marLeft w:val="0"/>
                  <w:marRight w:val="0"/>
                  <w:marTop w:val="0"/>
                  <w:marBottom w:val="0"/>
                  <w:divBdr>
                    <w:top w:val="none" w:sz="0" w:space="0" w:color="auto"/>
                    <w:left w:val="none" w:sz="0" w:space="0" w:color="auto"/>
                    <w:bottom w:val="none" w:sz="0" w:space="0" w:color="auto"/>
                    <w:right w:val="none" w:sz="0" w:space="0" w:color="auto"/>
                  </w:divBdr>
                  <w:divsChild>
                    <w:div w:id="1794784488">
                      <w:marLeft w:val="0"/>
                      <w:marRight w:val="0"/>
                      <w:marTop w:val="0"/>
                      <w:marBottom w:val="0"/>
                      <w:divBdr>
                        <w:top w:val="none" w:sz="0" w:space="0" w:color="auto"/>
                        <w:left w:val="none" w:sz="0" w:space="0" w:color="auto"/>
                        <w:bottom w:val="none" w:sz="0" w:space="0" w:color="auto"/>
                        <w:right w:val="none" w:sz="0" w:space="0" w:color="auto"/>
                      </w:divBdr>
                    </w:div>
                  </w:divsChild>
                </w:div>
                <w:div w:id="1263300479">
                  <w:marLeft w:val="0"/>
                  <w:marRight w:val="0"/>
                  <w:marTop w:val="0"/>
                  <w:marBottom w:val="0"/>
                  <w:divBdr>
                    <w:top w:val="none" w:sz="0" w:space="0" w:color="auto"/>
                    <w:left w:val="none" w:sz="0" w:space="0" w:color="auto"/>
                    <w:bottom w:val="none" w:sz="0" w:space="0" w:color="auto"/>
                    <w:right w:val="none" w:sz="0" w:space="0" w:color="auto"/>
                  </w:divBdr>
                  <w:divsChild>
                    <w:div w:id="772938092">
                      <w:marLeft w:val="0"/>
                      <w:marRight w:val="0"/>
                      <w:marTop w:val="0"/>
                      <w:marBottom w:val="0"/>
                      <w:divBdr>
                        <w:top w:val="none" w:sz="0" w:space="0" w:color="auto"/>
                        <w:left w:val="none" w:sz="0" w:space="0" w:color="auto"/>
                        <w:bottom w:val="none" w:sz="0" w:space="0" w:color="auto"/>
                        <w:right w:val="none" w:sz="0" w:space="0" w:color="auto"/>
                      </w:divBdr>
                    </w:div>
                  </w:divsChild>
                </w:div>
                <w:div w:id="1333148119">
                  <w:marLeft w:val="0"/>
                  <w:marRight w:val="0"/>
                  <w:marTop w:val="0"/>
                  <w:marBottom w:val="0"/>
                  <w:divBdr>
                    <w:top w:val="none" w:sz="0" w:space="0" w:color="auto"/>
                    <w:left w:val="none" w:sz="0" w:space="0" w:color="auto"/>
                    <w:bottom w:val="none" w:sz="0" w:space="0" w:color="auto"/>
                    <w:right w:val="none" w:sz="0" w:space="0" w:color="auto"/>
                  </w:divBdr>
                  <w:divsChild>
                    <w:div w:id="1463576015">
                      <w:marLeft w:val="0"/>
                      <w:marRight w:val="0"/>
                      <w:marTop w:val="0"/>
                      <w:marBottom w:val="0"/>
                      <w:divBdr>
                        <w:top w:val="none" w:sz="0" w:space="0" w:color="auto"/>
                        <w:left w:val="none" w:sz="0" w:space="0" w:color="auto"/>
                        <w:bottom w:val="none" w:sz="0" w:space="0" w:color="auto"/>
                        <w:right w:val="none" w:sz="0" w:space="0" w:color="auto"/>
                      </w:divBdr>
                    </w:div>
                  </w:divsChild>
                </w:div>
                <w:div w:id="1356661510">
                  <w:marLeft w:val="0"/>
                  <w:marRight w:val="0"/>
                  <w:marTop w:val="0"/>
                  <w:marBottom w:val="0"/>
                  <w:divBdr>
                    <w:top w:val="none" w:sz="0" w:space="0" w:color="auto"/>
                    <w:left w:val="none" w:sz="0" w:space="0" w:color="auto"/>
                    <w:bottom w:val="none" w:sz="0" w:space="0" w:color="auto"/>
                    <w:right w:val="none" w:sz="0" w:space="0" w:color="auto"/>
                  </w:divBdr>
                  <w:divsChild>
                    <w:div w:id="167716322">
                      <w:marLeft w:val="0"/>
                      <w:marRight w:val="0"/>
                      <w:marTop w:val="0"/>
                      <w:marBottom w:val="0"/>
                      <w:divBdr>
                        <w:top w:val="none" w:sz="0" w:space="0" w:color="auto"/>
                        <w:left w:val="none" w:sz="0" w:space="0" w:color="auto"/>
                        <w:bottom w:val="none" w:sz="0" w:space="0" w:color="auto"/>
                        <w:right w:val="none" w:sz="0" w:space="0" w:color="auto"/>
                      </w:divBdr>
                    </w:div>
                  </w:divsChild>
                </w:div>
                <w:div w:id="1484663265">
                  <w:marLeft w:val="0"/>
                  <w:marRight w:val="0"/>
                  <w:marTop w:val="0"/>
                  <w:marBottom w:val="0"/>
                  <w:divBdr>
                    <w:top w:val="none" w:sz="0" w:space="0" w:color="auto"/>
                    <w:left w:val="none" w:sz="0" w:space="0" w:color="auto"/>
                    <w:bottom w:val="none" w:sz="0" w:space="0" w:color="auto"/>
                    <w:right w:val="none" w:sz="0" w:space="0" w:color="auto"/>
                  </w:divBdr>
                  <w:divsChild>
                    <w:div w:id="1050690297">
                      <w:marLeft w:val="0"/>
                      <w:marRight w:val="0"/>
                      <w:marTop w:val="0"/>
                      <w:marBottom w:val="0"/>
                      <w:divBdr>
                        <w:top w:val="none" w:sz="0" w:space="0" w:color="auto"/>
                        <w:left w:val="none" w:sz="0" w:space="0" w:color="auto"/>
                        <w:bottom w:val="none" w:sz="0" w:space="0" w:color="auto"/>
                        <w:right w:val="none" w:sz="0" w:space="0" w:color="auto"/>
                      </w:divBdr>
                    </w:div>
                  </w:divsChild>
                </w:div>
                <w:div w:id="1509906523">
                  <w:marLeft w:val="0"/>
                  <w:marRight w:val="0"/>
                  <w:marTop w:val="0"/>
                  <w:marBottom w:val="0"/>
                  <w:divBdr>
                    <w:top w:val="none" w:sz="0" w:space="0" w:color="auto"/>
                    <w:left w:val="none" w:sz="0" w:space="0" w:color="auto"/>
                    <w:bottom w:val="none" w:sz="0" w:space="0" w:color="auto"/>
                    <w:right w:val="none" w:sz="0" w:space="0" w:color="auto"/>
                  </w:divBdr>
                  <w:divsChild>
                    <w:div w:id="1796563393">
                      <w:marLeft w:val="0"/>
                      <w:marRight w:val="0"/>
                      <w:marTop w:val="0"/>
                      <w:marBottom w:val="0"/>
                      <w:divBdr>
                        <w:top w:val="none" w:sz="0" w:space="0" w:color="auto"/>
                        <w:left w:val="none" w:sz="0" w:space="0" w:color="auto"/>
                        <w:bottom w:val="none" w:sz="0" w:space="0" w:color="auto"/>
                        <w:right w:val="none" w:sz="0" w:space="0" w:color="auto"/>
                      </w:divBdr>
                    </w:div>
                  </w:divsChild>
                </w:div>
                <w:div w:id="1939484426">
                  <w:marLeft w:val="0"/>
                  <w:marRight w:val="0"/>
                  <w:marTop w:val="0"/>
                  <w:marBottom w:val="0"/>
                  <w:divBdr>
                    <w:top w:val="none" w:sz="0" w:space="0" w:color="auto"/>
                    <w:left w:val="none" w:sz="0" w:space="0" w:color="auto"/>
                    <w:bottom w:val="none" w:sz="0" w:space="0" w:color="auto"/>
                    <w:right w:val="none" w:sz="0" w:space="0" w:color="auto"/>
                  </w:divBdr>
                  <w:divsChild>
                    <w:div w:id="6607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6746">
          <w:marLeft w:val="0"/>
          <w:marRight w:val="0"/>
          <w:marTop w:val="0"/>
          <w:marBottom w:val="0"/>
          <w:divBdr>
            <w:top w:val="none" w:sz="0" w:space="0" w:color="auto"/>
            <w:left w:val="none" w:sz="0" w:space="0" w:color="auto"/>
            <w:bottom w:val="none" w:sz="0" w:space="0" w:color="auto"/>
            <w:right w:val="none" w:sz="0" w:space="0" w:color="auto"/>
          </w:divBdr>
        </w:div>
        <w:div w:id="2061245103">
          <w:marLeft w:val="0"/>
          <w:marRight w:val="0"/>
          <w:marTop w:val="0"/>
          <w:marBottom w:val="0"/>
          <w:divBdr>
            <w:top w:val="none" w:sz="0" w:space="0" w:color="auto"/>
            <w:left w:val="none" w:sz="0" w:space="0" w:color="auto"/>
            <w:bottom w:val="none" w:sz="0" w:space="0" w:color="auto"/>
            <w:right w:val="none" w:sz="0" w:space="0" w:color="auto"/>
          </w:divBdr>
        </w:div>
        <w:div w:id="2138446877">
          <w:marLeft w:val="0"/>
          <w:marRight w:val="0"/>
          <w:marTop w:val="0"/>
          <w:marBottom w:val="0"/>
          <w:divBdr>
            <w:top w:val="none" w:sz="0" w:space="0" w:color="auto"/>
            <w:left w:val="none" w:sz="0" w:space="0" w:color="auto"/>
            <w:bottom w:val="none" w:sz="0" w:space="0" w:color="auto"/>
            <w:right w:val="none" w:sz="0" w:space="0" w:color="auto"/>
          </w:divBdr>
        </w:div>
      </w:divsChild>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580021064">
      <w:bodyDiv w:val="1"/>
      <w:marLeft w:val="0"/>
      <w:marRight w:val="0"/>
      <w:marTop w:val="0"/>
      <w:marBottom w:val="0"/>
      <w:divBdr>
        <w:top w:val="none" w:sz="0" w:space="0" w:color="auto"/>
        <w:left w:val="none" w:sz="0" w:space="0" w:color="auto"/>
        <w:bottom w:val="none" w:sz="0" w:space="0" w:color="auto"/>
        <w:right w:val="none" w:sz="0" w:space="0" w:color="auto"/>
      </w:divBdr>
      <w:divsChild>
        <w:div w:id="142939737">
          <w:marLeft w:val="0"/>
          <w:marRight w:val="0"/>
          <w:marTop w:val="0"/>
          <w:marBottom w:val="0"/>
          <w:divBdr>
            <w:top w:val="none" w:sz="0" w:space="0" w:color="auto"/>
            <w:left w:val="none" w:sz="0" w:space="0" w:color="auto"/>
            <w:bottom w:val="none" w:sz="0" w:space="0" w:color="auto"/>
            <w:right w:val="none" w:sz="0" w:space="0" w:color="auto"/>
          </w:divBdr>
          <w:divsChild>
            <w:div w:id="1619946160">
              <w:marLeft w:val="0"/>
              <w:marRight w:val="0"/>
              <w:marTop w:val="0"/>
              <w:marBottom w:val="0"/>
              <w:divBdr>
                <w:top w:val="none" w:sz="0" w:space="0" w:color="auto"/>
                <w:left w:val="none" w:sz="0" w:space="0" w:color="auto"/>
                <w:bottom w:val="none" w:sz="0" w:space="0" w:color="auto"/>
                <w:right w:val="none" w:sz="0" w:space="0" w:color="auto"/>
              </w:divBdr>
            </w:div>
          </w:divsChild>
        </w:div>
        <w:div w:id="185948216">
          <w:marLeft w:val="0"/>
          <w:marRight w:val="0"/>
          <w:marTop w:val="0"/>
          <w:marBottom w:val="0"/>
          <w:divBdr>
            <w:top w:val="none" w:sz="0" w:space="0" w:color="auto"/>
            <w:left w:val="none" w:sz="0" w:space="0" w:color="auto"/>
            <w:bottom w:val="none" w:sz="0" w:space="0" w:color="auto"/>
            <w:right w:val="none" w:sz="0" w:space="0" w:color="auto"/>
          </w:divBdr>
          <w:divsChild>
            <w:div w:id="1974825989">
              <w:marLeft w:val="0"/>
              <w:marRight w:val="0"/>
              <w:marTop w:val="0"/>
              <w:marBottom w:val="0"/>
              <w:divBdr>
                <w:top w:val="none" w:sz="0" w:space="0" w:color="auto"/>
                <w:left w:val="none" w:sz="0" w:space="0" w:color="auto"/>
                <w:bottom w:val="none" w:sz="0" w:space="0" w:color="auto"/>
                <w:right w:val="none" w:sz="0" w:space="0" w:color="auto"/>
              </w:divBdr>
            </w:div>
          </w:divsChild>
        </w:div>
        <w:div w:id="320162400">
          <w:marLeft w:val="0"/>
          <w:marRight w:val="0"/>
          <w:marTop w:val="0"/>
          <w:marBottom w:val="0"/>
          <w:divBdr>
            <w:top w:val="none" w:sz="0" w:space="0" w:color="auto"/>
            <w:left w:val="none" w:sz="0" w:space="0" w:color="auto"/>
            <w:bottom w:val="none" w:sz="0" w:space="0" w:color="auto"/>
            <w:right w:val="none" w:sz="0" w:space="0" w:color="auto"/>
          </w:divBdr>
          <w:divsChild>
            <w:div w:id="71317895">
              <w:marLeft w:val="0"/>
              <w:marRight w:val="0"/>
              <w:marTop w:val="0"/>
              <w:marBottom w:val="0"/>
              <w:divBdr>
                <w:top w:val="none" w:sz="0" w:space="0" w:color="auto"/>
                <w:left w:val="none" w:sz="0" w:space="0" w:color="auto"/>
                <w:bottom w:val="none" w:sz="0" w:space="0" w:color="auto"/>
                <w:right w:val="none" w:sz="0" w:space="0" w:color="auto"/>
              </w:divBdr>
            </w:div>
          </w:divsChild>
        </w:div>
        <w:div w:id="571505873">
          <w:marLeft w:val="0"/>
          <w:marRight w:val="0"/>
          <w:marTop w:val="0"/>
          <w:marBottom w:val="0"/>
          <w:divBdr>
            <w:top w:val="none" w:sz="0" w:space="0" w:color="auto"/>
            <w:left w:val="none" w:sz="0" w:space="0" w:color="auto"/>
            <w:bottom w:val="none" w:sz="0" w:space="0" w:color="auto"/>
            <w:right w:val="none" w:sz="0" w:space="0" w:color="auto"/>
          </w:divBdr>
          <w:divsChild>
            <w:div w:id="278688784">
              <w:marLeft w:val="0"/>
              <w:marRight w:val="0"/>
              <w:marTop w:val="0"/>
              <w:marBottom w:val="0"/>
              <w:divBdr>
                <w:top w:val="none" w:sz="0" w:space="0" w:color="auto"/>
                <w:left w:val="none" w:sz="0" w:space="0" w:color="auto"/>
                <w:bottom w:val="none" w:sz="0" w:space="0" w:color="auto"/>
                <w:right w:val="none" w:sz="0" w:space="0" w:color="auto"/>
              </w:divBdr>
            </w:div>
          </w:divsChild>
        </w:div>
        <w:div w:id="944966899">
          <w:marLeft w:val="0"/>
          <w:marRight w:val="0"/>
          <w:marTop w:val="0"/>
          <w:marBottom w:val="0"/>
          <w:divBdr>
            <w:top w:val="none" w:sz="0" w:space="0" w:color="auto"/>
            <w:left w:val="none" w:sz="0" w:space="0" w:color="auto"/>
            <w:bottom w:val="none" w:sz="0" w:space="0" w:color="auto"/>
            <w:right w:val="none" w:sz="0" w:space="0" w:color="auto"/>
          </w:divBdr>
          <w:divsChild>
            <w:div w:id="1827428920">
              <w:marLeft w:val="0"/>
              <w:marRight w:val="0"/>
              <w:marTop w:val="0"/>
              <w:marBottom w:val="0"/>
              <w:divBdr>
                <w:top w:val="none" w:sz="0" w:space="0" w:color="auto"/>
                <w:left w:val="none" w:sz="0" w:space="0" w:color="auto"/>
                <w:bottom w:val="none" w:sz="0" w:space="0" w:color="auto"/>
                <w:right w:val="none" w:sz="0" w:space="0" w:color="auto"/>
              </w:divBdr>
            </w:div>
          </w:divsChild>
        </w:div>
        <w:div w:id="1423917044">
          <w:marLeft w:val="0"/>
          <w:marRight w:val="0"/>
          <w:marTop w:val="0"/>
          <w:marBottom w:val="0"/>
          <w:divBdr>
            <w:top w:val="none" w:sz="0" w:space="0" w:color="auto"/>
            <w:left w:val="none" w:sz="0" w:space="0" w:color="auto"/>
            <w:bottom w:val="none" w:sz="0" w:space="0" w:color="auto"/>
            <w:right w:val="none" w:sz="0" w:space="0" w:color="auto"/>
          </w:divBdr>
          <w:divsChild>
            <w:div w:id="364452454">
              <w:marLeft w:val="0"/>
              <w:marRight w:val="0"/>
              <w:marTop w:val="0"/>
              <w:marBottom w:val="0"/>
              <w:divBdr>
                <w:top w:val="none" w:sz="0" w:space="0" w:color="auto"/>
                <w:left w:val="none" w:sz="0" w:space="0" w:color="auto"/>
                <w:bottom w:val="none" w:sz="0" w:space="0" w:color="auto"/>
                <w:right w:val="none" w:sz="0" w:space="0" w:color="auto"/>
              </w:divBdr>
            </w:div>
          </w:divsChild>
        </w:div>
        <w:div w:id="1448695043">
          <w:marLeft w:val="0"/>
          <w:marRight w:val="0"/>
          <w:marTop w:val="0"/>
          <w:marBottom w:val="0"/>
          <w:divBdr>
            <w:top w:val="none" w:sz="0" w:space="0" w:color="auto"/>
            <w:left w:val="none" w:sz="0" w:space="0" w:color="auto"/>
            <w:bottom w:val="none" w:sz="0" w:space="0" w:color="auto"/>
            <w:right w:val="none" w:sz="0" w:space="0" w:color="auto"/>
          </w:divBdr>
          <w:divsChild>
            <w:div w:id="1473520985">
              <w:marLeft w:val="0"/>
              <w:marRight w:val="0"/>
              <w:marTop w:val="0"/>
              <w:marBottom w:val="0"/>
              <w:divBdr>
                <w:top w:val="none" w:sz="0" w:space="0" w:color="auto"/>
                <w:left w:val="none" w:sz="0" w:space="0" w:color="auto"/>
                <w:bottom w:val="none" w:sz="0" w:space="0" w:color="auto"/>
                <w:right w:val="none" w:sz="0" w:space="0" w:color="auto"/>
              </w:divBdr>
            </w:div>
          </w:divsChild>
        </w:div>
        <w:div w:id="1733384281">
          <w:marLeft w:val="0"/>
          <w:marRight w:val="0"/>
          <w:marTop w:val="0"/>
          <w:marBottom w:val="0"/>
          <w:divBdr>
            <w:top w:val="none" w:sz="0" w:space="0" w:color="auto"/>
            <w:left w:val="none" w:sz="0" w:space="0" w:color="auto"/>
            <w:bottom w:val="none" w:sz="0" w:space="0" w:color="auto"/>
            <w:right w:val="none" w:sz="0" w:space="0" w:color="auto"/>
          </w:divBdr>
          <w:divsChild>
            <w:div w:id="1194614533">
              <w:marLeft w:val="0"/>
              <w:marRight w:val="0"/>
              <w:marTop w:val="0"/>
              <w:marBottom w:val="0"/>
              <w:divBdr>
                <w:top w:val="none" w:sz="0" w:space="0" w:color="auto"/>
                <w:left w:val="none" w:sz="0" w:space="0" w:color="auto"/>
                <w:bottom w:val="none" w:sz="0" w:space="0" w:color="auto"/>
                <w:right w:val="none" w:sz="0" w:space="0" w:color="auto"/>
              </w:divBdr>
            </w:div>
          </w:divsChild>
        </w:div>
        <w:div w:id="1735543825">
          <w:marLeft w:val="0"/>
          <w:marRight w:val="0"/>
          <w:marTop w:val="0"/>
          <w:marBottom w:val="0"/>
          <w:divBdr>
            <w:top w:val="none" w:sz="0" w:space="0" w:color="auto"/>
            <w:left w:val="none" w:sz="0" w:space="0" w:color="auto"/>
            <w:bottom w:val="none" w:sz="0" w:space="0" w:color="auto"/>
            <w:right w:val="none" w:sz="0" w:space="0" w:color="auto"/>
          </w:divBdr>
          <w:divsChild>
            <w:div w:id="1412239063">
              <w:marLeft w:val="0"/>
              <w:marRight w:val="0"/>
              <w:marTop w:val="0"/>
              <w:marBottom w:val="0"/>
              <w:divBdr>
                <w:top w:val="none" w:sz="0" w:space="0" w:color="auto"/>
                <w:left w:val="none" w:sz="0" w:space="0" w:color="auto"/>
                <w:bottom w:val="none" w:sz="0" w:space="0" w:color="auto"/>
                <w:right w:val="none" w:sz="0" w:space="0" w:color="auto"/>
              </w:divBdr>
            </w:div>
          </w:divsChild>
        </w:div>
        <w:div w:id="1756196981">
          <w:marLeft w:val="0"/>
          <w:marRight w:val="0"/>
          <w:marTop w:val="0"/>
          <w:marBottom w:val="0"/>
          <w:divBdr>
            <w:top w:val="none" w:sz="0" w:space="0" w:color="auto"/>
            <w:left w:val="none" w:sz="0" w:space="0" w:color="auto"/>
            <w:bottom w:val="none" w:sz="0" w:space="0" w:color="auto"/>
            <w:right w:val="none" w:sz="0" w:space="0" w:color="auto"/>
          </w:divBdr>
          <w:divsChild>
            <w:div w:id="18883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4274">
      <w:bodyDiv w:val="1"/>
      <w:marLeft w:val="0"/>
      <w:marRight w:val="0"/>
      <w:marTop w:val="0"/>
      <w:marBottom w:val="0"/>
      <w:divBdr>
        <w:top w:val="none" w:sz="0" w:space="0" w:color="auto"/>
        <w:left w:val="none" w:sz="0" w:space="0" w:color="auto"/>
        <w:bottom w:val="none" w:sz="0" w:space="0" w:color="auto"/>
        <w:right w:val="none" w:sz="0" w:space="0" w:color="auto"/>
      </w:divBdr>
      <w:divsChild>
        <w:div w:id="333536247">
          <w:marLeft w:val="0"/>
          <w:marRight w:val="0"/>
          <w:marTop w:val="0"/>
          <w:marBottom w:val="0"/>
          <w:divBdr>
            <w:top w:val="none" w:sz="0" w:space="0" w:color="auto"/>
            <w:left w:val="none" w:sz="0" w:space="0" w:color="auto"/>
            <w:bottom w:val="none" w:sz="0" w:space="0" w:color="auto"/>
            <w:right w:val="none" w:sz="0" w:space="0" w:color="auto"/>
          </w:divBdr>
          <w:divsChild>
            <w:div w:id="16010276">
              <w:marLeft w:val="0"/>
              <w:marRight w:val="0"/>
              <w:marTop w:val="30"/>
              <w:marBottom w:val="30"/>
              <w:divBdr>
                <w:top w:val="none" w:sz="0" w:space="0" w:color="auto"/>
                <w:left w:val="none" w:sz="0" w:space="0" w:color="auto"/>
                <w:bottom w:val="none" w:sz="0" w:space="0" w:color="auto"/>
                <w:right w:val="none" w:sz="0" w:space="0" w:color="auto"/>
              </w:divBdr>
              <w:divsChild>
                <w:div w:id="268467471">
                  <w:marLeft w:val="0"/>
                  <w:marRight w:val="0"/>
                  <w:marTop w:val="0"/>
                  <w:marBottom w:val="0"/>
                  <w:divBdr>
                    <w:top w:val="none" w:sz="0" w:space="0" w:color="auto"/>
                    <w:left w:val="none" w:sz="0" w:space="0" w:color="auto"/>
                    <w:bottom w:val="none" w:sz="0" w:space="0" w:color="auto"/>
                    <w:right w:val="none" w:sz="0" w:space="0" w:color="auto"/>
                  </w:divBdr>
                  <w:divsChild>
                    <w:div w:id="284234890">
                      <w:marLeft w:val="0"/>
                      <w:marRight w:val="0"/>
                      <w:marTop w:val="0"/>
                      <w:marBottom w:val="0"/>
                      <w:divBdr>
                        <w:top w:val="none" w:sz="0" w:space="0" w:color="auto"/>
                        <w:left w:val="none" w:sz="0" w:space="0" w:color="auto"/>
                        <w:bottom w:val="none" w:sz="0" w:space="0" w:color="auto"/>
                        <w:right w:val="none" w:sz="0" w:space="0" w:color="auto"/>
                      </w:divBdr>
                    </w:div>
                  </w:divsChild>
                </w:div>
                <w:div w:id="314141849">
                  <w:marLeft w:val="0"/>
                  <w:marRight w:val="0"/>
                  <w:marTop w:val="0"/>
                  <w:marBottom w:val="0"/>
                  <w:divBdr>
                    <w:top w:val="none" w:sz="0" w:space="0" w:color="auto"/>
                    <w:left w:val="none" w:sz="0" w:space="0" w:color="auto"/>
                    <w:bottom w:val="none" w:sz="0" w:space="0" w:color="auto"/>
                    <w:right w:val="none" w:sz="0" w:space="0" w:color="auto"/>
                  </w:divBdr>
                  <w:divsChild>
                    <w:div w:id="1713456520">
                      <w:marLeft w:val="0"/>
                      <w:marRight w:val="0"/>
                      <w:marTop w:val="0"/>
                      <w:marBottom w:val="0"/>
                      <w:divBdr>
                        <w:top w:val="none" w:sz="0" w:space="0" w:color="auto"/>
                        <w:left w:val="none" w:sz="0" w:space="0" w:color="auto"/>
                        <w:bottom w:val="none" w:sz="0" w:space="0" w:color="auto"/>
                        <w:right w:val="none" w:sz="0" w:space="0" w:color="auto"/>
                      </w:divBdr>
                    </w:div>
                  </w:divsChild>
                </w:div>
                <w:div w:id="320473122">
                  <w:marLeft w:val="0"/>
                  <w:marRight w:val="0"/>
                  <w:marTop w:val="0"/>
                  <w:marBottom w:val="0"/>
                  <w:divBdr>
                    <w:top w:val="none" w:sz="0" w:space="0" w:color="auto"/>
                    <w:left w:val="none" w:sz="0" w:space="0" w:color="auto"/>
                    <w:bottom w:val="none" w:sz="0" w:space="0" w:color="auto"/>
                    <w:right w:val="none" w:sz="0" w:space="0" w:color="auto"/>
                  </w:divBdr>
                  <w:divsChild>
                    <w:div w:id="1024600674">
                      <w:marLeft w:val="0"/>
                      <w:marRight w:val="0"/>
                      <w:marTop w:val="0"/>
                      <w:marBottom w:val="0"/>
                      <w:divBdr>
                        <w:top w:val="none" w:sz="0" w:space="0" w:color="auto"/>
                        <w:left w:val="none" w:sz="0" w:space="0" w:color="auto"/>
                        <w:bottom w:val="none" w:sz="0" w:space="0" w:color="auto"/>
                        <w:right w:val="none" w:sz="0" w:space="0" w:color="auto"/>
                      </w:divBdr>
                    </w:div>
                  </w:divsChild>
                </w:div>
                <w:div w:id="497886911">
                  <w:marLeft w:val="0"/>
                  <w:marRight w:val="0"/>
                  <w:marTop w:val="0"/>
                  <w:marBottom w:val="0"/>
                  <w:divBdr>
                    <w:top w:val="none" w:sz="0" w:space="0" w:color="auto"/>
                    <w:left w:val="none" w:sz="0" w:space="0" w:color="auto"/>
                    <w:bottom w:val="none" w:sz="0" w:space="0" w:color="auto"/>
                    <w:right w:val="none" w:sz="0" w:space="0" w:color="auto"/>
                  </w:divBdr>
                  <w:divsChild>
                    <w:div w:id="1238200168">
                      <w:marLeft w:val="0"/>
                      <w:marRight w:val="0"/>
                      <w:marTop w:val="0"/>
                      <w:marBottom w:val="0"/>
                      <w:divBdr>
                        <w:top w:val="none" w:sz="0" w:space="0" w:color="auto"/>
                        <w:left w:val="none" w:sz="0" w:space="0" w:color="auto"/>
                        <w:bottom w:val="none" w:sz="0" w:space="0" w:color="auto"/>
                        <w:right w:val="none" w:sz="0" w:space="0" w:color="auto"/>
                      </w:divBdr>
                    </w:div>
                  </w:divsChild>
                </w:div>
                <w:div w:id="508369466">
                  <w:marLeft w:val="0"/>
                  <w:marRight w:val="0"/>
                  <w:marTop w:val="0"/>
                  <w:marBottom w:val="0"/>
                  <w:divBdr>
                    <w:top w:val="none" w:sz="0" w:space="0" w:color="auto"/>
                    <w:left w:val="none" w:sz="0" w:space="0" w:color="auto"/>
                    <w:bottom w:val="none" w:sz="0" w:space="0" w:color="auto"/>
                    <w:right w:val="none" w:sz="0" w:space="0" w:color="auto"/>
                  </w:divBdr>
                  <w:divsChild>
                    <w:div w:id="1682971013">
                      <w:marLeft w:val="0"/>
                      <w:marRight w:val="0"/>
                      <w:marTop w:val="0"/>
                      <w:marBottom w:val="0"/>
                      <w:divBdr>
                        <w:top w:val="none" w:sz="0" w:space="0" w:color="auto"/>
                        <w:left w:val="none" w:sz="0" w:space="0" w:color="auto"/>
                        <w:bottom w:val="none" w:sz="0" w:space="0" w:color="auto"/>
                        <w:right w:val="none" w:sz="0" w:space="0" w:color="auto"/>
                      </w:divBdr>
                    </w:div>
                  </w:divsChild>
                </w:div>
                <w:div w:id="675423092">
                  <w:marLeft w:val="0"/>
                  <w:marRight w:val="0"/>
                  <w:marTop w:val="0"/>
                  <w:marBottom w:val="0"/>
                  <w:divBdr>
                    <w:top w:val="none" w:sz="0" w:space="0" w:color="auto"/>
                    <w:left w:val="none" w:sz="0" w:space="0" w:color="auto"/>
                    <w:bottom w:val="none" w:sz="0" w:space="0" w:color="auto"/>
                    <w:right w:val="none" w:sz="0" w:space="0" w:color="auto"/>
                  </w:divBdr>
                  <w:divsChild>
                    <w:div w:id="186913354">
                      <w:marLeft w:val="0"/>
                      <w:marRight w:val="0"/>
                      <w:marTop w:val="0"/>
                      <w:marBottom w:val="0"/>
                      <w:divBdr>
                        <w:top w:val="none" w:sz="0" w:space="0" w:color="auto"/>
                        <w:left w:val="none" w:sz="0" w:space="0" w:color="auto"/>
                        <w:bottom w:val="none" w:sz="0" w:space="0" w:color="auto"/>
                        <w:right w:val="none" w:sz="0" w:space="0" w:color="auto"/>
                      </w:divBdr>
                    </w:div>
                  </w:divsChild>
                </w:div>
                <w:div w:id="711074634">
                  <w:marLeft w:val="0"/>
                  <w:marRight w:val="0"/>
                  <w:marTop w:val="0"/>
                  <w:marBottom w:val="0"/>
                  <w:divBdr>
                    <w:top w:val="none" w:sz="0" w:space="0" w:color="auto"/>
                    <w:left w:val="none" w:sz="0" w:space="0" w:color="auto"/>
                    <w:bottom w:val="none" w:sz="0" w:space="0" w:color="auto"/>
                    <w:right w:val="none" w:sz="0" w:space="0" w:color="auto"/>
                  </w:divBdr>
                  <w:divsChild>
                    <w:div w:id="235287787">
                      <w:marLeft w:val="0"/>
                      <w:marRight w:val="0"/>
                      <w:marTop w:val="0"/>
                      <w:marBottom w:val="0"/>
                      <w:divBdr>
                        <w:top w:val="none" w:sz="0" w:space="0" w:color="auto"/>
                        <w:left w:val="none" w:sz="0" w:space="0" w:color="auto"/>
                        <w:bottom w:val="none" w:sz="0" w:space="0" w:color="auto"/>
                        <w:right w:val="none" w:sz="0" w:space="0" w:color="auto"/>
                      </w:divBdr>
                    </w:div>
                  </w:divsChild>
                </w:div>
                <w:div w:id="739866787">
                  <w:marLeft w:val="0"/>
                  <w:marRight w:val="0"/>
                  <w:marTop w:val="0"/>
                  <w:marBottom w:val="0"/>
                  <w:divBdr>
                    <w:top w:val="none" w:sz="0" w:space="0" w:color="auto"/>
                    <w:left w:val="none" w:sz="0" w:space="0" w:color="auto"/>
                    <w:bottom w:val="none" w:sz="0" w:space="0" w:color="auto"/>
                    <w:right w:val="none" w:sz="0" w:space="0" w:color="auto"/>
                  </w:divBdr>
                  <w:divsChild>
                    <w:div w:id="1203248565">
                      <w:marLeft w:val="0"/>
                      <w:marRight w:val="0"/>
                      <w:marTop w:val="0"/>
                      <w:marBottom w:val="0"/>
                      <w:divBdr>
                        <w:top w:val="none" w:sz="0" w:space="0" w:color="auto"/>
                        <w:left w:val="none" w:sz="0" w:space="0" w:color="auto"/>
                        <w:bottom w:val="none" w:sz="0" w:space="0" w:color="auto"/>
                        <w:right w:val="none" w:sz="0" w:space="0" w:color="auto"/>
                      </w:divBdr>
                    </w:div>
                  </w:divsChild>
                </w:div>
                <w:div w:id="1120344518">
                  <w:marLeft w:val="0"/>
                  <w:marRight w:val="0"/>
                  <w:marTop w:val="0"/>
                  <w:marBottom w:val="0"/>
                  <w:divBdr>
                    <w:top w:val="none" w:sz="0" w:space="0" w:color="auto"/>
                    <w:left w:val="none" w:sz="0" w:space="0" w:color="auto"/>
                    <w:bottom w:val="none" w:sz="0" w:space="0" w:color="auto"/>
                    <w:right w:val="none" w:sz="0" w:space="0" w:color="auto"/>
                  </w:divBdr>
                  <w:divsChild>
                    <w:div w:id="515656944">
                      <w:marLeft w:val="0"/>
                      <w:marRight w:val="0"/>
                      <w:marTop w:val="0"/>
                      <w:marBottom w:val="0"/>
                      <w:divBdr>
                        <w:top w:val="none" w:sz="0" w:space="0" w:color="auto"/>
                        <w:left w:val="none" w:sz="0" w:space="0" w:color="auto"/>
                        <w:bottom w:val="none" w:sz="0" w:space="0" w:color="auto"/>
                        <w:right w:val="none" w:sz="0" w:space="0" w:color="auto"/>
                      </w:divBdr>
                    </w:div>
                  </w:divsChild>
                </w:div>
                <w:div w:id="1616329780">
                  <w:marLeft w:val="0"/>
                  <w:marRight w:val="0"/>
                  <w:marTop w:val="0"/>
                  <w:marBottom w:val="0"/>
                  <w:divBdr>
                    <w:top w:val="none" w:sz="0" w:space="0" w:color="auto"/>
                    <w:left w:val="none" w:sz="0" w:space="0" w:color="auto"/>
                    <w:bottom w:val="none" w:sz="0" w:space="0" w:color="auto"/>
                    <w:right w:val="none" w:sz="0" w:space="0" w:color="auto"/>
                  </w:divBdr>
                  <w:divsChild>
                    <w:div w:id="814225559">
                      <w:marLeft w:val="0"/>
                      <w:marRight w:val="0"/>
                      <w:marTop w:val="0"/>
                      <w:marBottom w:val="0"/>
                      <w:divBdr>
                        <w:top w:val="none" w:sz="0" w:space="0" w:color="auto"/>
                        <w:left w:val="none" w:sz="0" w:space="0" w:color="auto"/>
                        <w:bottom w:val="none" w:sz="0" w:space="0" w:color="auto"/>
                        <w:right w:val="none" w:sz="0" w:space="0" w:color="auto"/>
                      </w:divBdr>
                    </w:div>
                  </w:divsChild>
                </w:div>
                <w:div w:id="1798136159">
                  <w:marLeft w:val="0"/>
                  <w:marRight w:val="0"/>
                  <w:marTop w:val="0"/>
                  <w:marBottom w:val="0"/>
                  <w:divBdr>
                    <w:top w:val="none" w:sz="0" w:space="0" w:color="auto"/>
                    <w:left w:val="none" w:sz="0" w:space="0" w:color="auto"/>
                    <w:bottom w:val="none" w:sz="0" w:space="0" w:color="auto"/>
                    <w:right w:val="none" w:sz="0" w:space="0" w:color="auto"/>
                  </w:divBdr>
                  <w:divsChild>
                    <w:div w:id="906106764">
                      <w:marLeft w:val="0"/>
                      <w:marRight w:val="0"/>
                      <w:marTop w:val="0"/>
                      <w:marBottom w:val="0"/>
                      <w:divBdr>
                        <w:top w:val="none" w:sz="0" w:space="0" w:color="auto"/>
                        <w:left w:val="none" w:sz="0" w:space="0" w:color="auto"/>
                        <w:bottom w:val="none" w:sz="0" w:space="0" w:color="auto"/>
                        <w:right w:val="none" w:sz="0" w:space="0" w:color="auto"/>
                      </w:divBdr>
                    </w:div>
                  </w:divsChild>
                </w:div>
                <w:div w:id="1958443195">
                  <w:marLeft w:val="0"/>
                  <w:marRight w:val="0"/>
                  <w:marTop w:val="0"/>
                  <w:marBottom w:val="0"/>
                  <w:divBdr>
                    <w:top w:val="none" w:sz="0" w:space="0" w:color="auto"/>
                    <w:left w:val="none" w:sz="0" w:space="0" w:color="auto"/>
                    <w:bottom w:val="none" w:sz="0" w:space="0" w:color="auto"/>
                    <w:right w:val="none" w:sz="0" w:space="0" w:color="auto"/>
                  </w:divBdr>
                  <w:divsChild>
                    <w:div w:id="11799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79696">
          <w:marLeft w:val="0"/>
          <w:marRight w:val="0"/>
          <w:marTop w:val="0"/>
          <w:marBottom w:val="0"/>
          <w:divBdr>
            <w:top w:val="none" w:sz="0" w:space="0" w:color="auto"/>
            <w:left w:val="none" w:sz="0" w:space="0" w:color="auto"/>
            <w:bottom w:val="none" w:sz="0" w:space="0" w:color="auto"/>
            <w:right w:val="none" w:sz="0" w:space="0" w:color="auto"/>
          </w:divBdr>
        </w:div>
      </w:divsChild>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584996800">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823808597">
      <w:bodyDiv w:val="1"/>
      <w:marLeft w:val="0"/>
      <w:marRight w:val="0"/>
      <w:marTop w:val="0"/>
      <w:marBottom w:val="0"/>
      <w:divBdr>
        <w:top w:val="none" w:sz="0" w:space="0" w:color="auto"/>
        <w:left w:val="none" w:sz="0" w:space="0" w:color="auto"/>
        <w:bottom w:val="none" w:sz="0" w:space="0" w:color="auto"/>
        <w:right w:val="none" w:sz="0" w:space="0" w:color="auto"/>
      </w:divBdr>
      <w:divsChild>
        <w:div w:id="463160411">
          <w:marLeft w:val="0"/>
          <w:marRight w:val="0"/>
          <w:marTop w:val="0"/>
          <w:marBottom w:val="0"/>
          <w:divBdr>
            <w:top w:val="none" w:sz="0" w:space="0" w:color="auto"/>
            <w:left w:val="none" w:sz="0" w:space="0" w:color="auto"/>
            <w:bottom w:val="none" w:sz="0" w:space="0" w:color="auto"/>
            <w:right w:val="none" w:sz="0" w:space="0" w:color="auto"/>
          </w:divBdr>
        </w:div>
        <w:div w:id="536353640">
          <w:marLeft w:val="0"/>
          <w:marRight w:val="0"/>
          <w:marTop w:val="0"/>
          <w:marBottom w:val="0"/>
          <w:divBdr>
            <w:top w:val="none" w:sz="0" w:space="0" w:color="auto"/>
            <w:left w:val="none" w:sz="0" w:space="0" w:color="auto"/>
            <w:bottom w:val="none" w:sz="0" w:space="0" w:color="auto"/>
            <w:right w:val="none" w:sz="0" w:space="0" w:color="auto"/>
          </w:divBdr>
        </w:div>
        <w:div w:id="849368835">
          <w:marLeft w:val="0"/>
          <w:marRight w:val="0"/>
          <w:marTop w:val="0"/>
          <w:marBottom w:val="0"/>
          <w:divBdr>
            <w:top w:val="none" w:sz="0" w:space="0" w:color="auto"/>
            <w:left w:val="none" w:sz="0" w:space="0" w:color="auto"/>
            <w:bottom w:val="none" w:sz="0" w:space="0" w:color="auto"/>
            <w:right w:val="none" w:sz="0" w:space="0" w:color="auto"/>
          </w:divBdr>
        </w:div>
      </w:divsChild>
    </w:div>
    <w:div w:id="1883858473">
      <w:bodyDiv w:val="1"/>
      <w:marLeft w:val="0"/>
      <w:marRight w:val="0"/>
      <w:marTop w:val="0"/>
      <w:marBottom w:val="0"/>
      <w:divBdr>
        <w:top w:val="none" w:sz="0" w:space="0" w:color="auto"/>
        <w:left w:val="none" w:sz="0" w:space="0" w:color="auto"/>
        <w:bottom w:val="none" w:sz="0" w:space="0" w:color="auto"/>
        <w:right w:val="none" w:sz="0" w:space="0" w:color="auto"/>
      </w:divBdr>
      <w:divsChild>
        <w:div w:id="6447625">
          <w:marLeft w:val="0"/>
          <w:marRight w:val="0"/>
          <w:marTop w:val="0"/>
          <w:marBottom w:val="0"/>
          <w:divBdr>
            <w:top w:val="none" w:sz="0" w:space="0" w:color="auto"/>
            <w:left w:val="none" w:sz="0" w:space="0" w:color="auto"/>
            <w:bottom w:val="none" w:sz="0" w:space="0" w:color="auto"/>
            <w:right w:val="none" w:sz="0" w:space="0" w:color="auto"/>
          </w:divBdr>
        </w:div>
        <w:div w:id="106973305">
          <w:marLeft w:val="0"/>
          <w:marRight w:val="0"/>
          <w:marTop w:val="0"/>
          <w:marBottom w:val="0"/>
          <w:divBdr>
            <w:top w:val="none" w:sz="0" w:space="0" w:color="auto"/>
            <w:left w:val="none" w:sz="0" w:space="0" w:color="auto"/>
            <w:bottom w:val="none" w:sz="0" w:space="0" w:color="auto"/>
            <w:right w:val="none" w:sz="0" w:space="0" w:color="auto"/>
          </w:divBdr>
          <w:divsChild>
            <w:div w:id="1722172895">
              <w:marLeft w:val="-75"/>
              <w:marRight w:val="0"/>
              <w:marTop w:val="30"/>
              <w:marBottom w:val="30"/>
              <w:divBdr>
                <w:top w:val="none" w:sz="0" w:space="0" w:color="auto"/>
                <w:left w:val="none" w:sz="0" w:space="0" w:color="auto"/>
                <w:bottom w:val="none" w:sz="0" w:space="0" w:color="auto"/>
                <w:right w:val="none" w:sz="0" w:space="0" w:color="auto"/>
              </w:divBdr>
              <w:divsChild>
                <w:div w:id="372969989">
                  <w:marLeft w:val="0"/>
                  <w:marRight w:val="0"/>
                  <w:marTop w:val="0"/>
                  <w:marBottom w:val="0"/>
                  <w:divBdr>
                    <w:top w:val="none" w:sz="0" w:space="0" w:color="auto"/>
                    <w:left w:val="none" w:sz="0" w:space="0" w:color="auto"/>
                    <w:bottom w:val="none" w:sz="0" w:space="0" w:color="auto"/>
                    <w:right w:val="none" w:sz="0" w:space="0" w:color="auto"/>
                  </w:divBdr>
                  <w:divsChild>
                    <w:div w:id="828516409">
                      <w:marLeft w:val="0"/>
                      <w:marRight w:val="0"/>
                      <w:marTop w:val="0"/>
                      <w:marBottom w:val="0"/>
                      <w:divBdr>
                        <w:top w:val="none" w:sz="0" w:space="0" w:color="auto"/>
                        <w:left w:val="none" w:sz="0" w:space="0" w:color="auto"/>
                        <w:bottom w:val="none" w:sz="0" w:space="0" w:color="auto"/>
                        <w:right w:val="none" w:sz="0" w:space="0" w:color="auto"/>
                      </w:divBdr>
                    </w:div>
                  </w:divsChild>
                </w:div>
                <w:div w:id="374165033">
                  <w:marLeft w:val="0"/>
                  <w:marRight w:val="0"/>
                  <w:marTop w:val="0"/>
                  <w:marBottom w:val="0"/>
                  <w:divBdr>
                    <w:top w:val="none" w:sz="0" w:space="0" w:color="auto"/>
                    <w:left w:val="none" w:sz="0" w:space="0" w:color="auto"/>
                    <w:bottom w:val="none" w:sz="0" w:space="0" w:color="auto"/>
                    <w:right w:val="none" w:sz="0" w:space="0" w:color="auto"/>
                  </w:divBdr>
                  <w:divsChild>
                    <w:div w:id="1524904213">
                      <w:marLeft w:val="0"/>
                      <w:marRight w:val="0"/>
                      <w:marTop w:val="0"/>
                      <w:marBottom w:val="0"/>
                      <w:divBdr>
                        <w:top w:val="none" w:sz="0" w:space="0" w:color="auto"/>
                        <w:left w:val="none" w:sz="0" w:space="0" w:color="auto"/>
                        <w:bottom w:val="none" w:sz="0" w:space="0" w:color="auto"/>
                        <w:right w:val="none" w:sz="0" w:space="0" w:color="auto"/>
                      </w:divBdr>
                    </w:div>
                  </w:divsChild>
                </w:div>
                <w:div w:id="597568974">
                  <w:marLeft w:val="0"/>
                  <w:marRight w:val="0"/>
                  <w:marTop w:val="0"/>
                  <w:marBottom w:val="0"/>
                  <w:divBdr>
                    <w:top w:val="none" w:sz="0" w:space="0" w:color="auto"/>
                    <w:left w:val="none" w:sz="0" w:space="0" w:color="auto"/>
                    <w:bottom w:val="none" w:sz="0" w:space="0" w:color="auto"/>
                    <w:right w:val="none" w:sz="0" w:space="0" w:color="auto"/>
                  </w:divBdr>
                  <w:divsChild>
                    <w:div w:id="431628188">
                      <w:marLeft w:val="0"/>
                      <w:marRight w:val="0"/>
                      <w:marTop w:val="0"/>
                      <w:marBottom w:val="0"/>
                      <w:divBdr>
                        <w:top w:val="none" w:sz="0" w:space="0" w:color="auto"/>
                        <w:left w:val="none" w:sz="0" w:space="0" w:color="auto"/>
                        <w:bottom w:val="none" w:sz="0" w:space="0" w:color="auto"/>
                        <w:right w:val="none" w:sz="0" w:space="0" w:color="auto"/>
                      </w:divBdr>
                    </w:div>
                  </w:divsChild>
                </w:div>
                <w:div w:id="611212362">
                  <w:marLeft w:val="0"/>
                  <w:marRight w:val="0"/>
                  <w:marTop w:val="0"/>
                  <w:marBottom w:val="0"/>
                  <w:divBdr>
                    <w:top w:val="none" w:sz="0" w:space="0" w:color="auto"/>
                    <w:left w:val="none" w:sz="0" w:space="0" w:color="auto"/>
                    <w:bottom w:val="none" w:sz="0" w:space="0" w:color="auto"/>
                    <w:right w:val="none" w:sz="0" w:space="0" w:color="auto"/>
                  </w:divBdr>
                  <w:divsChild>
                    <w:div w:id="95827712">
                      <w:marLeft w:val="0"/>
                      <w:marRight w:val="0"/>
                      <w:marTop w:val="0"/>
                      <w:marBottom w:val="0"/>
                      <w:divBdr>
                        <w:top w:val="none" w:sz="0" w:space="0" w:color="auto"/>
                        <w:left w:val="none" w:sz="0" w:space="0" w:color="auto"/>
                        <w:bottom w:val="none" w:sz="0" w:space="0" w:color="auto"/>
                        <w:right w:val="none" w:sz="0" w:space="0" w:color="auto"/>
                      </w:divBdr>
                    </w:div>
                  </w:divsChild>
                </w:div>
                <w:div w:id="644508832">
                  <w:marLeft w:val="0"/>
                  <w:marRight w:val="0"/>
                  <w:marTop w:val="0"/>
                  <w:marBottom w:val="0"/>
                  <w:divBdr>
                    <w:top w:val="none" w:sz="0" w:space="0" w:color="auto"/>
                    <w:left w:val="none" w:sz="0" w:space="0" w:color="auto"/>
                    <w:bottom w:val="none" w:sz="0" w:space="0" w:color="auto"/>
                    <w:right w:val="none" w:sz="0" w:space="0" w:color="auto"/>
                  </w:divBdr>
                  <w:divsChild>
                    <w:div w:id="547298874">
                      <w:marLeft w:val="0"/>
                      <w:marRight w:val="0"/>
                      <w:marTop w:val="0"/>
                      <w:marBottom w:val="0"/>
                      <w:divBdr>
                        <w:top w:val="none" w:sz="0" w:space="0" w:color="auto"/>
                        <w:left w:val="none" w:sz="0" w:space="0" w:color="auto"/>
                        <w:bottom w:val="none" w:sz="0" w:space="0" w:color="auto"/>
                        <w:right w:val="none" w:sz="0" w:space="0" w:color="auto"/>
                      </w:divBdr>
                    </w:div>
                  </w:divsChild>
                </w:div>
                <w:div w:id="1050693824">
                  <w:marLeft w:val="0"/>
                  <w:marRight w:val="0"/>
                  <w:marTop w:val="0"/>
                  <w:marBottom w:val="0"/>
                  <w:divBdr>
                    <w:top w:val="none" w:sz="0" w:space="0" w:color="auto"/>
                    <w:left w:val="none" w:sz="0" w:space="0" w:color="auto"/>
                    <w:bottom w:val="none" w:sz="0" w:space="0" w:color="auto"/>
                    <w:right w:val="none" w:sz="0" w:space="0" w:color="auto"/>
                  </w:divBdr>
                  <w:divsChild>
                    <w:div w:id="1546716062">
                      <w:marLeft w:val="0"/>
                      <w:marRight w:val="0"/>
                      <w:marTop w:val="0"/>
                      <w:marBottom w:val="0"/>
                      <w:divBdr>
                        <w:top w:val="none" w:sz="0" w:space="0" w:color="auto"/>
                        <w:left w:val="none" w:sz="0" w:space="0" w:color="auto"/>
                        <w:bottom w:val="none" w:sz="0" w:space="0" w:color="auto"/>
                        <w:right w:val="none" w:sz="0" w:space="0" w:color="auto"/>
                      </w:divBdr>
                    </w:div>
                  </w:divsChild>
                </w:div>
                <w:div w:id="1123958642">
                  <w:marLeft w:val="0"/>
                  <w:marRight w:val="0"/>
                  <w:marTop w:val="0"/>
                  <w:marBottom w:val="0"/>
                  <w:divBdr>
                    <w:top w:val="none" w:sz="0" w:space="0" w:color="auto"/>
                    <w:left w:val="none" w:sz="0" w:space="0" w:color="auto"/>
                    <w:bottom w:val="none" w:sz="0" w:space="0" w:color="auto"/>
                    <w:right w:val="none" w:sz="0" w:space="0" w:color="auto"/>
                  </w:divBdr>
                  <w:divsChild>
                    <w:div w:id="304090418">
                      <w:marLeft w:val="0"/>
                      <w:marRight w:val="0"/>
                      <w:marTop w:val="0"/>
                      <w:marBottom w:val="0"/>
                      <w:divBdr>
                        <w:top w:val="none" w:sz="0" w:space="0" w:color="auto"/>
                        <w:left w:val="none" w:sz="0" w:space="0" w:color="auto"/>
                        <w:bottom w:val="none" w:sz="0" w:space="0" w:color="auto"/>
                        <w:right w:val="none" w:sz="0" w:space="0" w:color="auto"/>
                      </w:divBdr>
                    </w:div>
                  </w:divsChild>
                </w:div>
                <w:div w:id="1228957698">
                  <w:marLeft w:val="0"/>
                  <w:marRight w:val="0"/>
                  <w:marTop w:val="0"/>
                  <w:marBottom w:val="0"/>
                  <w:divBdr>
                    <w:top w:val="none" w:sz="0" w:space="0" w:color="auto"/>
                    <w:left w:val="none" w:sz="0" w:space="0" w:color="auto"/>
                    <w:bottom w:val="none" w:sz="0" w:space="0" w:color="auto"/>
                    <w:right w:val="none" w:sz="0" w:space="0" w:color="auto"/>
                  </w:divBdr>
                  <w:divsChild>
                    <w:div w:id="1515992900">
                      <w:marLeft w:val="0"/>
                      <w:marRight w:val="0"/>
                      <w:marTop w:val="0"/>
                      <w:marBottom w:val="0"/>
                      <w:divBdr>
                        <w:top w:val="none" w:sz="0" w:space="0" w:color="auto"/>
                        <w:left w:val="none" w:sz="0" w:space="0" w:color="auto"/>
                        <w:bottom w:val="none" w:sz="0" w:space="0" w:color="auto"/>
                        <w:right w:val="none" w:sz="0" w:space="0" w:color="auto"/>
                      </w:divBdr>
                    </w:div>
                  </w:divsChild>
                </w:div>
                <w:div w:id="1294561019">
                  <w:marLeft w:val="0"/>
                  <w:marRight w:val="0"/>
                  <w:marTop w:val="0"/>
                  <w:marBottom w:val="0"/>
                  <w:divBdr>
                    <w:top w:val="none" w:sz="0" w:space="0" w:color="auto"/>
                    <w:left w:val="none" w:sz="0" w:space="0" w:color="auto"/>
                    <w:bottom w:val="none" w:sz="0" w:space="0" w:color="auto"/>
                    <w:right w:val="none" w:sz="0" w:space="0" w:color="auto"/>
                  </w:divBdr>
                  <w:divsChild>
                    <w:div w:id="2047634208">
                      <w:marLeft w:val="0"/>
                      <w:marRight w:val="0"/>
                      <w:marTop w:val="0"/>
                      <w:marBottom w:val="0"/>
                      <w:divBdr>
                        <w:top w:val="none" w:sz="0" w:space="0" w:color="auto"/>
                        <w:left w:val="none" w:sz="0" w:space="0" w:color="auto"/>
                        <w:bottom w:val="none" w:sz="0" w:space="0" w:color="auto"/>
                        <w:right w:val="none" w:sz="0" w:space="0" w:color="auto"/>
                      </w:divBdr>
                    </w:div>
                  </w:divsChild>
                </w:div>
                <w:div w:id="1386876474">
                  <w:marLeft w:val="0"/>
                  <w:marRight w:val="0"/>
                  <w:marTop w:val="0"/>
                  <w:marBottom w:val="0"/>
                  <w:divBdr>
                    <w:top w:val="none" w:sz="0" w:space="0" w:color="auto"/>
                    <w:left w:val="none" w:sz="0" w:space="0" w:color="auto"/>
                    <w:bottom w:val="none" w:sz="0" w:space="0" w:color="auto"/>
                    <w:right w:val="none" w:sz="0" w:space="0" w:color="auto"/>
                  </w:divBdr>
                  <w:divsChild>
                    <w:div w:id="434711851">
                      <w:marLeft w:val="0"/>
                      <w:marRight w:val="0"/>
                      <w:marTop w:val="0"/>
                      <w:marBottom w:val="0"/>
                      <w:divBdr>
                        <w:top w:val="none" w:sz="0" w:space="0" w:color="auto"/>
                        <w:left w:val="none" w:sz="0" w:space="0" w:color="auto"/>
                        <w:bottom w:val="none" w:sz="0" w:space="0" w:color="auto"/>
                        <w:right w:val="none" w:sz="0" w:space="0" w:color="auto"/>
                      </w:divBdr>
                    </w:div>
                  </w:divsChild>
                </w:div>
                <w:div w:id="1488278011">
                  <w:marLeft w:val="0"/>
                  <w:marRight w:val="0"/>
                  <w:marTop w:val="0"/>
                  <w:marBottom w:val="0"/>
                  <w:divBdr>
                    <w:top w:val="none" w:sz="0" w:space="0" w:color="auto"/>
                    <w:left w:val="none" w:sz="0" w:space="0" w:color="auto"/>
                    <w:bottom w:val="none" w:sz="0" w:space="0" w:color="auto"/>
                    <w:right w:val="none" w:sz="0" w:space="0" w:color="auto"/>
                  </w:divBdr>
                  <w:divsChild>
                    <w:div w:id="1210460135">
                      <w:marLeft w:val="0"/>
                      <w:marRight w:val="0"/>
                      <w:marTop w:val="0"/>
                      <w:marBottom w:val="0"/>
                      <w:divBdr>
                        <w:top w:val="none" w:sz="0" w:space="0" w:color="auto"/>
                        <w:left w:val="none" w:sz="0" w:space="0" w:color="auto"/>
                        <w:bottom w:val="none" w:sz="0" w:space="0" w:color="auto"/>
                        <w:right w:val="none" w:sz="0" w:space="0" w:color="auto"/>
                      </w:divBdr>
                    </w:div>
                  </w:divsChild>
                </w:div>
                <w:div w:id="1524662178">
                  <w:marLeft w:val="0"/>
                  <w:marRight w:val="0"/>
                  <w:marTop w:val="0"/>
                  <w:marBottom w:val="0"/>
                  <w:divBdr>
                    <w:top w:val="none" w:sz="0" w:space="0" w:color="auto"/>
                    <w:left w:val="none" w:sz="0" w:space="0" w:color="auto"/>
                    <w:bottom w:val="none" w:sz="0" w:space="0" w:color="auto"/>
                    <w:right w:val="none" w:sz="0" w:space="0" w:color="auto"/>
                  </w:divBdr>
                  <w:divsChild>
                    <w:div w:id="888303062">
                      <w:marLeft w:val="0"/>
                      <w:marRight w:val="0"/>
                      <w:marTop w:val="0"/>
                      <w:marBottom w:val="0"/>
                      <w:divBdr>
                        <w:top w:val="none" w:sz="0" w:space="0" w:color="auto"/>
                        <w:left w:val="none" w:sz="0" w:space="0" w:color="auto"/>
                        <w:bottom w:val="none" w:sz="0" w:space="0" w:color="auto"/>
                        <w:right w:val="none" w:sz="0" w:space="0" w:color="auto"/>
                      </w:divBdr>
                    </w:div>
                  </w:divsChild>
                </w:div>
                <w:div w:id="1582566396">
                  <w:marLeft w:val="0"/>
                  <w:marRight w:val="0"/>
                  <w:marTop w:val="0"/>
                  <w:marBottom w:val="0"/>
                  <w:divBdr>
                    <w:top w:val="none" w:sz="0" w:space="0" w:color="auto"/>
                    <w:left w:val="none" w:sz="0" w:space="0" w:color="auto"/>
                    <w:bottom w:val="none" w:sz="0" w:space="0" w:color="auto"/>
                    <w:right w:val="none" w:sz="0" w:space="0" w:color="auto"/>
                  </w:divBdr>
                  <w:divsChild>
                    <w:div w:id="1399283704">
                      <w:marLeft w:val="0"/>
                      <w:marRight w:val="0"/>
                      <w:marTop w:val="0"/>
                      <w:marBottom w:val="0"/>
                      <w:divBdr>
                        <w:top w:val="none" w:sz="0" w:space="0" w:color="auto"/>
                        <w:left w:val="none" w:sz="0" w:space="0" w:color="auto"/>
                        <w:bottom w:val="none" w:sz="0" w:space="0" w:color="auto"/>
                        <w:right w:val="none" w:sz="0" w:space="0" w:color="auto"/>
                      </w:divBdr>
                    </w:div>
                  </w:divsChild>
                </w:div>
                <w:div w:id="1813012137">
                  <w:marLeft w:val="0"/>
                  <w:marRight w:val="0"/>
                  <w:marTop w:val="0"/>
                  <w:marBottom w:val="0"/>
                  <w:divBdr>
                    <w:top w:val="none" w:sz="0" w:space="0" w:color="auto"/>
                    <w:left w:val="none" w:sz="0" w:space="0" w:color="auto"/>
                    <w:bottom w:val="none" w:sz="0" w:space="0" w:color="auto"/>
                    <w:right w:val="none" w:sz="0" w:space="0" w:color="auto"/>
                  </w:divBdr>
                  <w:divsChild>
                    <w:div w:id="1365474499">
                      <w:marLeft w:val="0"/>
                      <w:marRight w:val="0"/>
                      <w:marTop w:val="0"/>
                      <w:marBottom w:val="0"/>
                      <w:divBdr>
                        <w:top w:val="none" w:sz="0" w:space="0" w:color="auto"/>
                        <w:left w:val="none" w:sz="0" w:space="0" w:color="auto"/>
                        <w:bottom w:val="none" w:sz="0" w:space="0" w:color="auto"/>
                        <w:right w:val="none" w:sz="0" w:space="0" w:color="auto"/>
                      </w:divBdr>
                    </w:div>
                  </w:divsChild>
                </w:div>
                <w:div w:id="1852259277">
                  <w:marLeft w:val="0"/>
                  <w:marRight w:val="0"/>
                  <w:marTop w:val="0"/>
                  <w:marBottom w:val="0"/>
                  <w:divBdr>
                    <w:top w:val="none" w:sz="0" w:space="0" w:color="auto"/>
                    <w:left w:val="none" w:sz="0" w:space="0" w:color="auto"/>
                    <w:bottom w:val="none" w:sz="0" w:space="0" w:color="auto"/>
                    <w:right w:val="none" w:sz="0" w:space="0" w:color="auto"/>
                  </w:divBdr>
                  <w:divsChild>
                    <w:div w:id="15394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37028">
          <w:marLeft w:val="0"/>
          <w:marRight w:val="0"/>
          <w:marTop w:val="0"/>
          <w:marBottom w:val="0"/>
          <w:divBdr>
            <w:top w:val="none" w:sz="0" w:space="0" w:color="auto"/>
            <w:left w:val="none" w:sz="0" w:space="0" w:color="auto"/>
            <w:bottom w:val="none" w:sz="0" w:space="0" w:color="auto"/>
            <w:right w:val="none" w:sz="0" w:space="0" w:color="auto"/>
          </w:divBdr>
        </w:div>
        <w:div w:id="317075894">
          <w:marLeft w:val="0"/>
          <w:marRight w:val="0"/>
          <w:marTop w:val="0"/>
          <w:marBottom w:val="0"/>
          <w:divBdr>
            <w:top w:val="none" w:sz="0" w:space="0" w:color="auto"/>
            <w:left w:val="none" w:sz="0" w:space="0" w:color="auto"/>
            <w:bottom w:val="none" w:sz="0" w:space="0" w:color="auto"/>
            <w:right w:val="none" w:sz="0" w:space="0" w:color="auto"/>
          </w:divBdr>
          <w:divsChild>
            <w:div w:id="206651648">
              <w:marLeft w:val="0"/>
              <w:marRight w:val="0"/>
              <w:marTop w:val="0"/>
              <w:marBottom w:val="0"/>
              <w:divBdr>
                <w:top w:val="none" w:sz="0" w:space="0" w:color="auto"/>
                <w:left w:val="none" w:sz="0" w:space="0" w:color="auto"/>
                <w:bottom w:val="none" w:sz="0" w:space="0" w:color="auto"/>
                <w:right w:val="none" w:sz="0" w:space="0" w:color="auto"/>
              </w:divBdr>
            </w:div>
            <w:div w:id="440029021">
              <w:marLeft w:val="0"/>
              <w:marRight w:val="0"/>
              <w:marTop w:val="0"/>
              <w:marBottom w:val="0"/>
              <w:divBdr>
                <w:top w:val="none" w:sz="0" w:space="0" w:color="auto"/>
                <w:left w:val="none" w:sz="0" w:space="0" w:color="auto"/>
                <w:bottom w:val="none" w:sz="0" w:space="0" w:color="auto"/>
                <w:right w:val="none" w:sz="0" w:space="0" w:color="auto"/>
              </w:divBdr>
            </w:div>
            <w:div w:id="1402871230">
              <w:marLeft w:val="0"/>
              <w:marRight w:val="0"/>
              <w:marTop w:val="0"/>
              <w:marBottom w:val="0"/>
              <w:divBdr>
                <w:top w:val="none" w:sz="0" w:space="0" w:color="auto"/>
                <w:left w:val="none" w:sz="0" w:space="0" w:color="auto"/>
                <w:bottom w:val="none" w:sz="0" w:space="0" w:color="auto"/>
                <w:right w:val="none" w:sz="0" w:space="0" w:color="auto"/>
              </w:divBdr>
            </w:div>
            <w:div w:id="1422213845">
              <w:marLeft w:val="0"/>
              <w:marRight w:val="0"/>
              <w:marTop w:val="0"/>
              <w:marBottom w:val="0"/>
              <w:divBdr>
                <w:top w:val="none" w:sz="0" w:space="0" w:color="auto"/>
                <w:left w:val="none" w:sz="0" w:space="0" w:color="auto"/>
                <w:bottom w:val="none" w:sz="0" w:space="0" w:color="auto"/>
                <w:right w:val="none" w:sz="0" w:space="0" w:color="auto"/>
              </w:divBdr>
            </w:div>
            <w:div w:id="1633753344">
              <w:marLeft w:val="0"/>
              <w:marRight w:val="0"/>
              <w:marTop w:val="0"/>
              <w:marBottom w:val="0"/>
              <w:divBdr>
                <w:top w:val="none" w:sz="0" w:space="0" w:color="auto"/>
                <w:left w:val="none" w:sz="0" w:space="0" w:color="auto"/>
                <w:bottom w:val="none" w:sz="0" w:space="0" w:color="auto"/>
                <w:right w:val="none" w:sz="0" w:space="0" w:color="auto"/>
              </w:divBdr>
            </w:div>
          </w:divsChild>
        </w:div>
        <w:div w:id="730423591">
          <w:marLeft w:val="0"/>
          <w:marRight w:val="0"/>
          <w:marTop w:val="0"/>
          <w:marBottom w:val="0"/>
          <w:divBdr>
            <w:top w:val="none" w:sz="0" w:space="0" w:color="auto"/>
            <w:left w:val="none" w:sz="0" w:space="0" w:color="auto"/>
            <w:bottom w:val="none" w:sz="0" w:space="0" w:color="auto"/>
            <w:right w:val="none" w:sz="0" w:space="0" w:color="auto"/>
          </w:divBdr>
        </w:div>
        <w:div w:id="751701731">
          <w:marLeft w:val="0"/>
          <w:marRight w:val="0"/>
          <w:marTop w:val="0"/>
          <w:marBottom w:val="0"/>
          <w:divBdr>
            <w:top w:val="none" w:sz="0" w:space="0" w:color="auto"/>
            <w:left w:val="none" w:sz="0" w:space="0" w:color="auto"/>
            <w:bottom w:val="none" w:sz="0" w:space="0" w:color="auto"/>
            <w:right w:val="none" w:sz="0" w:space="0" w:color="auto"/>
          </w:divBdr>
        </w:div>
        <w:div w:id="1047872015">
          <w:marLeft w:val="0"/>
          <w:marRight w:val="0"/>
          <w:marTop w:val="0"/>
          <w:marBottom w:val="0"/>
          <w:divBdr>
            <w:top w:val="none" w:sz="0" w:space="0" w:color="auto"/>
            <w:left w:val="none" w:sz="0" w:space="0" w:color="auto"/>
            <w:bottom w:val="none" w:sz="0" w:space="0" w:color="auto"/>
            <w:right w:val="none" w:sz="0" w:space="0" w:color="auto"/>
          </w:divBdr>
        </w:div>
        <w:div w:id="1566261119">
          <w:marLeft w:val="0"/>
          <w:marRight w:val="0"/>
          <w:marTop w:val="0"/>
          <w:marBottom w:val="0"/>
          <w:divBdr>
            <w:top w:val="none" w:sz="0" w:space="0" w:color="auto"/>
            <w:left w:val="none" w:sz="0" w:space="0" w:color="auto"/>
            <w:bottom w:val="none" w:sz="0" w:space="0" w:color="auto"/>
            <w:right w:val="none" w:sz="0" w:space="0" w:color="auto"/>
          </w:divBdr>
        </w:div>
        <w:div w:id="1583299558">
          <w:marLeft w:val="0"/>
          <w:marRight w:val="0"/>
          <w:marTop w:val="0"/>
          <w:marBottom w:val="0"/>
          <w:divBdr>
            <w:top w:val="none" w:sz="0" w:space="0" w:color="auto"/>
            <w:left w:val="none" w:sz="0" w:space="0" w:color="auto"/>
            <w:bottom w:val="none" w:sz="0" w:space="0" w:color="auto"/>
            <w:right w:val="none" w:sz="0" w:space="0" w:color="auto"/>
          </w:divBdr>
        </w:div>
        <w:div w:id="1640767526">
          <w:marLeft w:val="0"/>
          <w:marRight w:val="0"/>
          <w:marTop w:val="0"/>
          <w:marBottom w:val="0"/>
          <w:divBdr>
            <w:top w:val="none" w:sz="0" w:space="0" w:color="auto"/>
            <w:left w:val="none" w:sz="0" w:space="0" w:color="auto"/>
            <w:bottom w:val="none" w:sz="0" w:space="0" w:color="auto"/>
            <w:right w:val="none" w:sz="0" w:space="0" w:color="auto"/>
          </w:divBdr>
        </w:div>
        <w:div w:id="1730569183">
          <w:marLeft w:val="0"/>
          <w:marRight w:val="0"/>
          <w:marTop w:val="0"/>
          <w:marBottom w:val="0"/>
          <w:divBdr>
            <w:top w:val="none" w:sz="0" w:space="0" w:color="auto"/>
            <w:left w:val="none" w:sz="0" w:space="0" w:color="auto"/>
            <w:bottom w:val="none" w:sz="0" w:space="0" w:color="auto"/>
            <w:right w:val="none" w:sz="0" w:space="0" w:color="auto"/>
          </w:divBdr>
        </w:div>
        <w:div w:id="1896350708">
          <w:marLeft w:val="0"/>
          <w:marRight w:val="0"/>
          <w:marTop w:val="0"/>
          <w:marBottom w:val="0"/>
          <w:divBdr>
            <w:top w:val="none" w:sz="0" w:space="0" w:color="auto"/>
            <w:left w:val="none" w:sz="0" w:space="0" w:color="auto"/>
            <w:bottom w:val="none" w:sz="0" w:space="0" w:color="auto"/>
            <w:right w:val="none" w:sz="0" w:space="0" w:color="auto"/>
          </w:divBdr>
        </w:div>
        <w:div w:id="2080668937">
          <w:marLeft w:val="0"/>
          <w:marRight w:val="0"/>
          <w:marTop w:val="0"/>
          <w:marBottom w:val="0"/>
          <w:divBdr>
            <w:top w:val="none" w:sz="0" w:space="0" w:color="auto"/>
            <w:left w:val="none" w:sz="0" w:space="0" w:color="auto"/>
            <w:bottom w:val="none" w:sz="0" w:space="0" w:color="auto"/>
            <w:right w:val="none" w:sz="0" w:space="0" w:color="auto"/>
          </w:divBdr>
        </w:div>
        <w:div w:id="2094622793">
          <w:marLeft w:val="0"/>
          <w:marRight w:val="0"/>
          <w:marTop w:val="0"/>
          <w:marBottom w:val="0"/>
          <w:divBdr>
            <w:top w:val="none" w:sz="0" w:space="0" w:color="auto"/>
            <w:left w:val="none" w:sz="0" w:space="0" w:color="auto"/>
            <w:bottom w:val="none" w:sz="0" w:space="0" w:color="auto"/>
            <w:right w:val="none" w:sz="0" w:space="0" w:color="auto"/>
          </w:divBdr>
        </w:div>
        <w:div w:id="2134862228">
          <w:marLeft w:val="0"/>
          <w:marRight w:val="0"/>
          <w:marTop w:val="0"/>
          <w:marBottom w:val="0"/>
          <w:divBdr>
            <w:top w:val="none" w:sz="0" w:space="0" w:color="auto"/>
            <w:left w:val="none" w:sz="0" w:space="0" w:color="auto"/>
            <w:bottom w:val="none" w:sz="0" w:space="0" w:color="auto"/>
            <w:right w:val="none" w:sz="0" w:space="0" w:color="auto"/>
          </w:divBdr>
          <w:divsChild>
            <w:div w:id="611327315">
              <w:marLeft w:val="0"/>
              <w:marRight w:val="0"/>
              <w:marTop w:val="0"/>
              <w:marBottom w:val="0"/>
              <w:divBdr>
                <w:top w:val="none" w:sz="0" w:space="0" w:color="auto"/>
                <w:left w:val="none" w:sz="0" w:space="0" w:color="auto"/>
                <w:bottom w:val="none" w:sz="0" w:space="0" w:color="auto"/>
                <w:right w:val="none" w:sz="0" w:space="0" w:color="auto"/>
              </w:divBdr>
            </w:div>
            <w:div w:id="957300501">
              <w:marLeft w:val="0"/>
              <w:marRight w:val="0"/>
              <w:marTop w:val="0"/>
              <w:marBottom w:val="0"/>
              <w:divBdr>
                <w:top w:val="none" w:sz="0" w:space="0" w:color="auto"/>
                <w:left w:val="none" w:sz="0" w:space="0" w:color="auto"/>
                <w:bottom w:val="none" w:sz="0" w:space="0" w:color="auto"/>
                <w:right w:val="none" w:sz="0" w:space="0" w:color="auto"/>
              </w:divBdr>
            </w:div>
            <w:div w:id="10322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66809523">
      <w:bodyDiv w:val="1"/>
      <w:marLeft w:val="0"/>
      <w:marRight w:val="0"/>
      <w:marTop w:val="0"/>
      <w:marBottom w:val="0"/>
      <w:divBdr>
        <w:top w:val="none" w:sz="0" w:space="0" w:color="auto"/>
        <w:left w:val="none" w:sz="0" w:space="0" w:color="auto"/>
        <w:bottom w:val="none" w:sz="0" w:space="0" w:color="auto"/>
        <w:right w:val="none" w:sz="0" w:space="0" w:color="auto"/>
      </w:divBdr>
      <w:divsChild>
        <w:div w:id="115756253">
          <w:marLeft w:val="0"/>
          <w:marRight w:val="0"/>
          <w:marTop w:val="0"/>
          <w:marBottom w:val="0"/>
          <w:divBdr>
            <w:top w:val="none" w:sz="0" w:space="0" w:color="auto"/>
            <w:left w:val="none" w:sz="0" w:space="0" w:color="auto"/>
            <w:bottom w:val="none" w:sz="0" w:space="0" w:color="auto"/>
            <w:right w:val="none" w:sz="0" w:space="0" w:color="auto"/>
          </w:divBdr>
        </w:div>
        <w:div w:id="227886658">
          <w:marLeft w:val="0"/>
          <w:marRight w:val="0"/>
          <w:marTop w:val="0"/>
          <w:marBottom w:val="0"/>
          <w:divBdr>
            <w:top w:val="none" w:sz="0" w:space="0" w:color="auto"/>
            <w:left w:val="none" w:sz="0" w:space="0" w:color="auto"/>
            <w:bottom w:val="none" w:sz="0" w:space="0" w:color="auto"/>
            <w:right w:val="none" w:sz="0" w:space="0" w:color="auto"/>
          </w:divBdr>
        </w:div>
        <w:div w:id="237715927">
          <w:marLeft w:val="0"/>
          <w:marRight w:val="0"/>
          <w:marTop w:val="0"/>
          <w:marBottom w:val="0"/>
          <w:divBdr>
            <w:top w:val="none" w:sz="0" w:space="0" w:color="auto"/>
            <w:left w:val="none" w:sz="0" w:space="0" w:color="auto"/>
            <w:bottom w:val="none" w:sz="0" w:space="0" w:color="auto"/>
            <w:right w:val="none" w:sz="0" w:space="0" w:color="auto"/>
          </w:divBdr>
        </w:div>
        <w:div w:id="380056173">
          <w:marLeft w:val="0"/>
          <w:marRight w:val="0"/>
          <w:marTop w:val="0"/>
          <w:marBottom w:val="0"/>
          <w:divBdr>
            <w:top w:val="none" w:sz="0" w:space="0" w:color="auto"/>
            <w:left w:val="none" w:sz="0" w:space="0" w:color="auto"/>
            <w:bottom w:val="none" w:sz="0" w:space="0" w:color="auto"/>
            <w:right w:val="none" w:sz="0" w:space="0" w:color="auto"/>
          </w:divBdr>
        </w:div>
        <w:div w:id="439834195">
          <w:marLeft w:val="0"/>
          <w:marRight w:val="0"/>
          <w:marTop w:val="0"/>
          <w:marBottom w:val="0"/>
          <w:divBdr>
            <w:top w:val="none" w:sz="0" w:space="0" w:color="auto"/>
            <w:left w:val="none" w:sz="0" w:space="0" w:color="auto"/>
            <w:bottom w:val="none" w:sz="0" w:space="0" w:color="auto"/>
            <w:right w:val="none" w:sz="0" w:space="0" w:color="auto"/>
          </w:divBdr>
        </w:div>
        <w:div w:id="588270594">
          <w:marLeft w:val="0"/>
          <w:marRight w:val="0"/>
          <w:marTop w:val="0"/>
          <w:marBottom w:val="0"/>
          <w:divBdr>
            <w:top w:val="none" w:sz="0" w:space="0" w:color="auto"/>
            <w:left w:val="none" w:sz="0" w:space="0" w:color="auto"/>
            <w:bottom w:val="none" w:sz="0" w:space="0" w:color="auto"/>
            <w:right w:val="none" w:sz="0" w:space="0" w:color="auto"/>
          </w:divBdr>
        </w:div>
        <w:div w:id="643704432">
          <w:marLeft w:val="0"/>
          <w:marRight w:val="0"/>
          <w:marTop w:val="0"/>
          <w:marBottom w:val="0"/>
          <w:divBdr>
            <w:top w:val="none" w:sz="0" w:space="0" w:color="auto"/>
            <w:left w:val="none" w:sz="0" w:space="0" w:color="auto"/>
            <w:bottom w:val="none" w:sz="0" w:space="0" w:color="auto"/>
            <w:right w:val="none" w:sz="0" w:space="0" w:color="auto"/>
          </w:divBdr>
        </w:div>
        <w:div w:id="908999761">
          <w:marLeft w:val="0"/>
          <w:marRight w:val="0"/>
          <w:marTop w:val="0"/>
          <w:marBottom w:val="0"/>
          <w:divBdr>
            <w:top w:val="none" w:sz="0" w:space="0" w:color="auto"/>
            <w:left w:val="none" w:sz="0" w:space="0" w:color="auto"/>
            <w:bottom w:val="none" w:sz="0" w:space="0" w:color="auto"/>
            <w:right w:val="none" w:sz="0" w:space="0" w:color="auto"/>
          </w:divBdr>
        </w:div>
        <w:div w:id="972173036">
          <w:marLeft w:val="0"/>
          <w:marRight w:val="0"/>
          <w:marTop w:val="0"/>
          <w:marBottom w:val="0"/>
          <w:divBdr>
            <w:top w:val="none" w:sz="0" w:space="0" w:color="auto"/>
            <w:left w:val="none" w:sz="0" w:space="0" w:color="auto"/>
            <w:bottom w:val="none" w:sz="0" w:space="0" w:color="auto"/>
            <w:right w:val="none" w:sz="0" w:space="0" w:color="auto"/>
          </w:divBdr>
        </w:div>
        <w:div w:id="1306542218">
          <w:marLeft w:val="0"/>
          <w:marRight w:val="0"/>
          <w:marTop w:val="0"/>
          <w:marBottom w:val="0"/>
          <w:divBdr>
            <w:top w:val="none" w:sz="0" w:space="0" w:color="auto"/>
            <w:left w:val="none" w:sz="0" w:space="0" w:color="auto"/>
            <w:bottom w:val="none" w:sz="0" w:space="0" w:color="auto"/>
            <w:right w:val="none" w:sz="0" w:space="0" w:color="auto"/>
          </w:divBdr>
        </w:div>
        <w:div w:id="1433818238">
          <w:marLeft w:val="0"/>
          <w:marRight w:val="0"/>
          <w:marTop w:val="0"/>
          <w:marBottom w:val="0"/>
          <w:divBdr>
            <w:top w:val="none" w:sz="0" w:space="0" w:color="auto"/>
            <w:left w:val="none" w:sz="0" w:space="0" w:color="auto"/>
            <w:bottom w:val="none" w:sz="0" w:space="0" w:color="auto"/>
            <w:right w:val="none" w:sz="0" w:space="0" w:color="auto"/>
          </w:divBdr>
        </w:div>
        <w:div w:id="1682925548">
          <w:marLeft w:val="0"/>
          <w:marRight w:val="0"/>
          <w:marTop w:val="0"/>
          <w:marBottom w:val="0"/>
          <w:divBdr>
            <w:top w:val="none" w:sz="0" w:space="0" w:color="auto"/>
            <w:left w:val="none" w:sz="0" w:space="0" w:color="auto"/>
            <w:bottom w:val="none" w:sz="0" w:space="0" w:color="auto"/>
            <w:right w:val="none" w:sz="0" w:space="0" w:color="auto"/>
          </w:divBdr>
        </w:div>
        <w:div w:id="1761295713">
          <w:marLeft w:val="0"/>
          <w:marRight w:val="0"/>
          <w:marTop w:val="0"/>
          <w:marBottom w:val="0"/>
          <w:divBdr>
            <w:top w:val="none" w:sz="0" w:space="0" w:color="auto"/>
            <w:left w:val="none" w:sz="0" w:space="0" w:color="auto"/>
            <w:bottom w:val="none" w:sz="0" w:space="0" w:color="auto"/>
            <w:right w:val="none" w:sz="0" w:space="0" w:color="auto"/>
          </w:divBdr>
        </w:div>
        <w:div w:id="1990329659">
          <w:marLeft w:val="0"/>
          <w:marRight w:val="0"/>
          <w:marTop w:val="0"/>
          <w:marBottom w:val="0"/>
          <w:divBdr>
            <w:top w:val="none" w:sz="0" w:space="0" w:color="auto"/>
            <w:left w:val="none" w:sz="0" w:space="0" w:color="auto"/>
            <w:bottom w:val="none" w:sz="0" w:space="0" w:color="auto"/>
            <w:right w:val="none" w:sz="0" w:space="0" w:color="auto"/>
          </w:divBdr>
        </w:div>
        <w:div w:id="2050761540">
          <w:marLeft w:val="0"/>
          <w:marRight w:val="0"/>
          <w:marTop w:val="0"/>
          <w:marBottom w:val="0"/>
          <w:divBdr>
            <w:top w:val="none" w:sz="0" w:space="0" w:color="auto"/>
            <w:left w:val="none" w:sz="0" w:space="0" w:color="auto"/>
            <w:bottom w:val="none" w:sz="0" w:space="0" w:color="auto"/>
            <w:right w:val="none" w:sz="0" w:space="0" w:color="auto"/>
          </w:divBdr>
        </w:div>
        <w:div w:id="2051756875">
          <w:marLeft w:val="0"/>
          <w:marRight w:val="0"/>
          <w:marTop w:val="0"/>
          <w:marBottom w:val="0"/>
          <w:divBdr>
            <w:top w:val="none" w:sz="0" w:space="0" w:color="auto"/>
            <w:left w:val="none" w:sz="0" w:space="0" w:color="auto"/>
            <w:bottom w:val="none" w:sz="0" w:space="0" w:color="auto"/>
            <w:right w:val="none" w:sz="0" w:space="0" w:color="auto"/>
          </w:divBdr>
        </w:div>
        <w:div w:id="2136561998">
          <w:marLeft w:val="0"/>
          <w:marRight w:val="0"/>
          <w:marTop w:val="0"/>
          <w:marBottom w:val="0"/>
          <w:divBdr>
            <w:top w:val="none" w:sz="0" w:space="0" w:color="auto"/>
            <w:left w:val="none" w:sz="0" w:space="0" w:color="auto"/>
            <w:bottom w:val="none" w:sz="0" w:space="0" w:color="auto"/>
            <w:right w:val="none" w:sz="0" w:space="0" w:color="auto"/>
          </w:divBdr>
        </w:div>
      </w:divsChild>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content/capacitaciones-documentos-tipo-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erfinanciera.gov.co/publicacion/6081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B92CE-945D-4522-AA9E-586425E8F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D8C1994-D22E-4E29-9D98-7C4233C74902}">
  <ds:schemaRefs>
    <ds:schemaRef ds:uri="http://schemas.openxmlformats.org/officeDocument/2006/bibliography"/>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4337</Words>
  <Characters>23854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Alejandra Materon Garcia</dc:creator>
  <cp:keywords/>
  <dc:description/>
  <cp:lastModifiedBy>Laura Alejandra Materon Garcia</cp:lastModifiedBy>
  <cp:revision>2</cp:revision>
  <cp:lastPrinted>2021-06-15T23:12:00Z</cp:lastPrinted>
  <dcterms:created xsi:type="dcterms:W3CDTF">2022-04-26T14:55:00Z</dcterms:created>
  <dcterms:modified xsi:type="dcterms:W3CDTF">2022-04-26T14:55:00Z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