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6A6B87"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5873AF" w:rsidRDefault="00B55C69" w:rsidP="0030575F">
      <w:pPr>
        <w:jc w:val="right"/>
        <w:rPr>
          <w:rFonts w:ascii="Arial" w:eastAsia="Calibri" w:hAnsi="Arial" w:cs="Arial"/>
          <w:b/>
          <w:color w:val="000000" w:themeColor="text1"/>
          <w:sz w:val="20"/>
          <w:szCs w:val="20"/>
          <w:lang w:val="es-ES_tradnl"/>
        </w:rPr>
      </w:pPr>
      <w:r w:rsidRPr="005873AF">
        <w:rPr>
          <w:rFonts w:ascii="Arial" w:hAnsi="Arial" w:cs="Arial"/>
          <w:bCs/>
          <w:color w:val="000000" w:themeColor="text1"/>
          <w:sz w:val="20"/>
          <w:szCs w:val="20"/>
          <w:lang w:val="es-ES_tradnl" w:eastAsia="es-ES"/>
        </w:rPr>
        <w:t>CCE-DES-FM-17</w:t>
      </w:r>
      <w:bookmarkEnd w:id="0"/>
      <w:bookmarkEnd w:id="1"/>
    </w:p>
    <w:p w14:paraId="1DAD8B54" w14:textId="77777777" w:rsidR="005873AF" w:rsidRDefault="005873AF" w:rsidP="002652C1">
      <w:pPr>
        <w:contextualSpacing/>
        <w:jc w:val="both"/>
        <w:rPr>
          <w:rFonts w:ascii="Arial" w:eastAsia="Calibri" w:hAnsi="Arial" w:cs="Arial"/>
          <w:b/>
          <w:bCs/>
          <w:color w:val="000000" w:themeColor="text1"/>
          <w:sz w:val="22"/>
          <w:szCs w:val="22"/>
          <w:lang w:val="es-MX" w:eastAsia="en-US"/>
        </w:rPr>
      </w:pPr>
      <w:bookmarkStart w:id="2" w:name="_Hlk79765235"/>
    </w:p>
    <w:p w14:paraId="137EF084" w14:textId="25F4ED34" w:rsidR="00AB5DF8" w:rsidRPr="00247776" w:rsidRDefault="002F73D6" w:rsidP="00247776">
      <w:pPr>
        <w:jc w:val="both"/>
        <w:rPr>
          <w:rFonts w:ascii="Arial" w:eastAsiaTheme="minorHAnsi" w:hAnsi="Arial" w:cs="Arial"/>
          <w:b/>
          <w:bCs/>
          <w:color w:val="000000" w:themeColor="text1"/>
          <w:sz w:val="22"/>
          <w:szCs w:val="22"/>
          <w:lang w:val="es-ES_tradnl" w:eastAsia="en-US"/>
        </w:rPr>
      </w:pPr>
      <w:bookmarkStart w:id="3" w:name="_Hlk77165666"/>
      <w:r>
        <w:rPr>
          <w:rFonts w:ascii="Arial" w:eastAsiaTheme="minorHAnsi" w:hAnsi="Arial" w:cs="Arial"/>
          <w:b/>
          <w:bCs/>
          <w:color w:val="000000" w:themeColor="text1"/>
          <w:sz w:val="22"/>
          <w:szCs w:val="22"/>
          <w:lang w:val="es-ES_tradnl" w:eastAsia="en-US"/>
        </w:rPr>
        <w:t>LEY DE GARANTÍAS ELECTORALES –</w:t>
      </w:r>
      <w:r w:rsidR="00AB5DF8" w:rsidRPr="00247776">
        <w:rPr>
          <w:rFonts w:ascii="Arial" w:eastAsiaTheme="minorHAnsi" w:hAnsi="Arial" w:cs="Arial"/>
          <w:b/>
          <w:bCs/>
          <w:color w:val="000000" w:themeColor="text1"/>
          <w:sz w:val="22"/>
          <w:szCs w:val="22"/>
          <w:lang w:val="es-ES_tradnl" w:eastAsia="en-US"/>
        </w:rPr>
        <w:t xml:space="preserve"> Prohibición artículo 33 ‒ </w:t>
      </w:r>
      <w:bookmarkEnd w:id="3"/>
      <w:r w:rsidR="00AB5DF8" w:rsidRPr="00247776">
        <w:rPr>
          <w:rFonts w:ascii="Arial" w:eastAsiaTheme="minorHAnsi" w:hAnsi="Arial" w:cs="Arial"/>
          <w:b/>
          <w:bCs/>
          <w:color w:val="000000" w:themeColor="text1"/>
          <w:sz w:val="22"/>
          <w:szCs w:val="22"/>
          <w:lang w:val="es-ES_tradnl" w:eastAsia="en-US"/>
        </w:rPr>
        <w:t xml:space="preserve">Contratación directa ‒ Alcance </w:t>
      </w:r>
    </w:p>
    <w:bookmarkEnd w:id="2"/>
    <w:p w14:paraId="2E0F12A5" w14:textId="77777777" w:rsidR="00861099" w:rsidRDefault="00861099" w:rsidP="00861099">
      <w:pPr>
        <w:ind w:right="49"/>
        <w:jc w:val="both"/>
        <w:rPr>
          <w:rFonts w:ascii="Arial" w:hAnsi="Arial" w:cs="Arial"/>
          <w:color w:val="000000" w:themeColor="text1"/>
          <w:sz w:val="20"/>
          <w:szCs w:val="20"/>
          <w:lang w:eastAsia="x-none"/>
        </w:rPr>
      </w:pPr>
    </w:p>
    <w:p w14:paraId="11C3913C" w14:textId="16A75FB3" w:rsidR="00861099" w:rsidRDefault="00861099" w:rsidP="00861099">
      <w:pPr>
        <w:ind w:right="49"/>
        <w:jc w:val="both"/>
        <w:rPr>
          <w:rFonts w:ascii="Arial" w:hAnsi="Arial" w:cs="Arial"/>
          <w:color w:val="000000" w:themeColor="text1"/>
          <w:sz w:val="20"/>
          <w:szCs w:val="20"/>
          <w:lang w:eastAsia="x-none"/>
        </w:rPr>
      </w:pPr>
      <w:r w:rsidRPr="00861099">
        <w:rPr>
          <w:rFonts w:ascii="Arial" w:hAnsi="Arial" w:cs="Arial"/>
          <w:color w:val="000000" w:themeColor="text1"/>
          <w:sz w:val="20"/>
          <w:szCs w:val="20"/>
          <w:lang w:eastAsia="x-none"/>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p>
    <w:p w14:paraId="15580550" w14:textId="090B4E32" w:rsidR="00861099" w:rsidRPr="00861099" w:rsidRDefault="00861099" w:rsidP="00861099">
      <w:pPr>
        <w:ind w:right="49"/>
        <w:jc w:val="both"/>
        <w:rPr>
          <w:rFonts w:ascii="Arial" w:hAnsi="Arial" w:cs="Arial"/>
          <w:color w:val="000000" w:themeColor="text1"/>
          <w:sz w:val="20"/>
          <w:szCs w:val="20"/>
          <w:lang w:eastAsia="x-none"/>
        </w:rPr>
      </w:pPr>
      <w:r w:rsidRPr="00861099">
        <w:rPr>
          <w:rFonts w:ascii="Arial" w:hAnsi="Arial" w:cs="Arial"/>
          <w:color w:val="000000" w:themeColor="text1"/>
          <w:sz w:val="20"/>
          <w:szCs w:val="20"/>
          <w:lang w:eastAsia="x-none"/>
        </w:rPr>
        <w:t xml:space="preserve"> </w:t>
      </w:r>
    </w:p>
    <w:p w14:paraId="6662A6AF" w14:textId="4E03F797" w:rsidR="00A1108C" w:rsidRDefault="00861099" w:rsidP="00861099">
      <w:pPr>
        <w:ind w:right="49"/>
        <w:jc w:val="both"/>
        <w:rPr>
          <w:rFonts w:ascii="Arial" w:hAnsi="Arial" w:cs="Arial"/>
          <w:color w:val="000000" w:themeColor="text1"/>
          <w:sz w:val="20"/>
          <w:szCs w:val="20"/>
          <w:lang w:eastAsia="x-none"/>
        </w:rPr>
      </w:pPr>
      <w:r w:rsidRPr="00861099">
        <w:rPr>
          <w:rFonts w:ascii="Arial" w:hAnsi="Arial" w:cs="Arial"/>
          <w:color w:val="000000" w:themeColor="text1"/>
          <w:sz w:val="20"/>
          <w:szCs w:val="20"/>
          <w:lang w:eastAsia="x-none"/>
        </w:rPr>
        <w:t>De lo anterior se desprende que la restricción aplica, sin perjuicio de las excepciones establecidas en la misma ley, para celebrar cualquier contrato de forma directa, esto es, sin que exista un proceso abierto y competitivo</w:t>
      </w:r>
      <w:r w:rsidR="00FB24E3" w:rsidRPr="00FB24E3">
        <w:rPr>
          <w:rFonts w:ascii="Arial" w:hAnsi="Arial" w:cs="Arial"/>
          <w:color w:val="000000" w:themeColor="text1"/>
          <w:sz w:val="20"/>
          <w:szCs w:val="20"/>
          <w:lang w:eastAsia="x-none"/>
        </w:rPr>
        <w:t>.</w:t>
      </w:r>
    </w:p>
    <w:p w14:paraId="093E3D1E" w14:textId="3970D9C4" w:rsidR="00D4740B" w:rsidRDefault="00D4740B" w:rsidP="00861099">
      <w:pPr>
        <w:ind w:right="49"/>
        <w:jc w:val="both"/>
        <w:rPr>
          <w:rFonts w:ascii="Arial" w:hAnsi="Arial" w:cs="Arial"/>
          <w:color w:val="000000" w:themeColor="text1"/>
          <w:sz w:val="20"/>
          <w:szCs w:val="20"/>
          <w:lang w:eastAsia="x-none"/>
        </w:rPr>
      </w:pPr>
    </w:p>
    <w:p w14:paraId="55BDD6C0" w14:textId="509591AA" w:rsidR="00D4740B" w:rsidRDefault="00D4740B" w:rsidP="00D4740B">
      <w:pPr>
        <w:jc w:val="both"/>
        <w:rPr>
          <w:rFonts w:ascii="Arial" w:eastAsiaTheme="minorHAnsi" w:hAnsi="Arial" w:cs="Arial"/>
          <w:b/>
          <w:bCs/>
          <w:color w:val="000000" w:themeColor="text1"/>
          <w:sz w:val="22"/>
          <w:szCs w:val="22"/>
          <w:lang w:val="es-ES_tradnl" w:eastAsia="en-US"/>
        </w:rPr>
      </w:pPr>
      <w:r>
        <w:rPr>
          <w:rFonts w:ascii="Arial" w:eastAsiaTheme="minorHAnsi" w:hAnsi="Arial" w:cs="Arial"/>
          <w:b/>
          <w:bCs/>
          <w:color w:val="000000" w:themeColor="text1"/>
          <w:sz w:val="22"/>
          <w:szCs w:val="22"/>
          <w:lang w:val="es-ES_tradnl" w:eastAsia="en-US"/>
        </w:rPr>
        <w:t>LEY DE GARANTÍAS ELECTORALES – Prohibición artículo 33 ‒ Destinatarios</w:t>
      </w:r>
    </w:p>
    <w:p w14:paraId="15020DA3" w14:textId="61D681A4" w:rsidR="00D4740B" w:rsidRDefault="00D4740B" w:rsidP="00D4740B">
      <w:pPr>
        <w:jc w:val="both"/>
        <w:rPr>
          <w:rFonts w:ascii="Arial" w:eastAsiaTheme="minorHAnsi" w:hAnsi="Arial" w:cs="Arial"/>
          <w:b/>
          <w:bCs/>
          <w:color w:val="000000" w:themeColor="text1"/>
          <w:sz w:val="22"/>
          <w:szCs w:val="22"/>
          <w:lang w:val="es-ES_tradnl" w:eastAsia="en-US"/>
        </w:rPr>
      </w:pPr>
    </w:p>
    <w:p w14:paraId="7D38513B" w14:textId="343C1346" w:rsidR="00D4740B" w:rsidRPr="00D4740B" w:rsidRDefault="00D4740B" w:rsidP="00D4740B">
      <w:pPr>
        <w:jc w:val="both"/>
        <w:rPr>
          <w:rFonts w:ascii="Arial" w:eastAsiaTheme="minorHAnsi" w:hAnsi="Arial" w:cs="Arial"/>
          <w:bCs/>
          <w:color w:val="000000" w:themeColor="text1"/>
          <w:sz w:val="20"/>
          <w:szCs w:val="20"/>
          <w:lang w:val="es-ES_tradnl" w:eastAsia="en-US"/>
        </w:rPr>
      </w:pPr>
      <w:r w:rsidRPr="00D4740B">
        <w:rPr>
          <w:rFonts w:ascii="Arial" w:eastAsiaTheme="minorHAnsi" w:hAnsi="Arial" w:cs="Arial"/>
          <w:bCs/>
          <w:color w:val="000000" w:themeColor="text1"/>
          <w:sz w:val="20"/>
          <w:szCs w:val="20"/>
          <w:lang w:val="es-ES_tradnl" w:eastAsia="en-US"/>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95F0581" w14:textId="77777777" w:rsidR="00D4740B" w:rsidRPr="00D4740B" w:rsidRDefault="00D4740B" w:rsidP="00861099">
      <w:pPr>
        <w:ind w:right="49"/>
        <w:jc w:val="both"/>
        <w:rPr>
          <w:rFonts w:ascii="Arial" w:hAnsi="Arial" w:cs="Arial"/>
          <w:color w:val="000000" w:themeColor="text1"/>
          <w:sz w:val="20"/>
          <w:szCs w:val="20"/>
          <w:lang w:val="es-ES_tradnl" w:eastAsia="x-none"/>
        </w:rPr>
      </w:pPr>
    </w:p>
    <w:p w14:paraId="532BB815" w14:textId="6C340F0F" w:rsidR="00A1108C" w:rsidRPr="00247776" w:rsidRDefault="00A1108C" w:rsidP="000340B3">
      <w:pPr>
        <w:jc w:val="both"/>
        <w:rPr>
          <w:rFonts w:ascii="Arial" w:eastAsiaTheme="minorHAnsi" w:hAnsi="Arial" w:cs="Arial"/>
          <w:b/>
          <w:bCs/>
          <w:color w:val="000000" w:themeColor="text1"/>
          <w:sz w:val="22"/>
          <w:szCs w:val="22"/>
          <w:lang w:val="es-ES_tradnl" w:eastAsia="en-US"/>
        </w:rPr>
      </w:pPr>
      <w:r w:rsidRPr="00247776">
        <w:rPr>
          <w:rFonts w:ascii="Arial" w:eastAsiaTheme="minorHAnsi" w:hAnsi="Arial" w:cs="Arial"/>
          <w:b/>
          <w:bCs/>
          <w:color w:val="000000" w:themeColor="text1"/>
          <w:sz w:val="22"/>
          <w:szCs w:val="22"/>
          <w:lang w:val="es-ES_tradnl" w:eastAsia="en-US"/>
        </w:rPr>
        <w:t>LEY DE GARANTÍ</w:t>
      </w:r>
      <w:r w:rsidR="00C02EBD" w:rsidRPr="00247776">
        <w:rPr>
          <w:rFonts w:ascii="Arial" w:eastAsiaTheme="minorHAnsi" w:hAnsi="Arial" w:cs="Arial"/>
          <w:b/>
          <w:bCs/>
          <w:color w:val="000000" w:themeColor="text1"/>
          <w:sz w:val="22"/>
          <w:szCs w:val="22"/>
          <w:lang w:val="es-ES_tradnl" w:eastAsia="en-US"/>
        </w:rPr>
        <w:t>AS ELECTORALES – Excepciones – A</w:t>
      </w:r>
      <w:r w:rsidRPr="00247776">
        <w:rPr>
          <w:rFonts w:ascii="Arial" w:eastAsiaTheme="minorHAnsi" w:hAnsi="Arial" w:cs="Arial"/>
          <w:b/>
          <w:bCs/>
          <w:color w:val="000000" w:themeColor="text1"/>
          <w:sz w:val="22"/>
          <w:szCs w:val="22"/>
          <w:lang w:val="es-ES_tradnl" w:eastAsia="en-US"/>
        </w:rPr>
        <w:t xml:space="preserve">rtículo 33 </w:t>
      </w:r>
    </w:p>
    <w:p w14:paraId="57F71A07" w14:textId="77777777" w:rsidR="00A1108C" w:rsidRPr="005873AF" w:rsidRDefault="00A1108C" w:rsidP="000340B3">
      <w:pPr>
        <w:jc w:val="both"/>
        <w:rPr>
          <w:rFonts w:ascii="Arial" w:eastAsia="Arial" w:hAnsi="Arial" w:cs="Arial"/>
          <w:bCs/>
          <w:color w:val="000000" w:themeColor="text1"/>
          <w:sz w:val="20"/>
          <w:szCs w:val="20"/>
        </w:rPr>
      </w:pPr>
    </w:p>
    <w:p w14:paraId="42B65D99" w14:textId="77777777" w:rsidR="004A081F" w:rsidRDefault="004A081F" w:rsidP="004A081F">
      <w:pPr>
        <w:jc w:val="both"/>
        <w:rPr>
          <w:rFonts w:ascii="Arial" w:eastAsia="Arial" w:hAnsi="Arial" w:cs="Arial"/>
          <w:color w:val="000000" w:themeColor="text1"/>
          <w:sz w:val="20"/>
          <w:szCs w:val="20"/>
        </w:rPr>
      </w:pPr>
      <w:r w:rsidRPr="004A081F">
        <w:rPr>
          <w:rFonts w:ascii="Arial" w:eastAsia="Arial" w:hAnsi="Arial" w:cs="Arial"/>
          <w:color w:val="000000" w:themeColor="text1"/>
          <w:sz w:val="20"/>
          <w:szCs w:val="20"/>
        </w:rPr>
        <w:t>Como se puede apreciar, el inciso segundo del artículo 33 dispone de dos (2) grandes grupos de excepciones a la prohibición de contratar directamente en la época preelectoral. Por un lado, las que atienden el ejercicio de cierta función o la atención de determinada actividad particular y sin importar la calidad del ente que la cumpla o desarrolle. Por otra parte, las que aluden a las entidades sanitarias y hospitalarias acudiendo a un criterio eminentemente subjetivo, pese a que no limita la excepción a un tipo de entidad en particular, sino que ata su aplicación a la naturaleza del respectivo ente.</w:t>
      </w:r>
    </w:p>
    <w:p w14:paraId="2FA77DEE" w14:textId="77777777" w:rsidR="004A081F" w:rsidRPr="004A081F" w:rsidRDefault="004A081F" w:rsidP="004A081F">
      <w:pPr>
        <w:jc w:val="both"/>
        <w:rPr>
          <w:rFonts w:ascii="Arial" w:eastAsia="Arial" w:hAnsi="Arial" w:cs="Arial"/>
          <w:color w:val="000000" w:themeColor="text1"/>
          <w:sz w:val="20"/>
          <w:szCs w:val="20"/>
        </w:rPr>
      </w:pPr>
    </w:p>
    <w:p w14:paraId="09B8E758" w14:textId="4796E894" w:rsidR="00C128B2" w:rsidRDefault="004A081F" w:rsidP="004A081F">
      <w:pPr>
        <w:jc w:val="both"/>
        <w:rPr>
          <w:rFonts w:ascii="Arial" w:eastAsia="Arial" w:hAnsi="Arial" w:cs="Arial"/>
          <w:color w:val="000000" w:themeColor="text1"/>
          <w:sz w:val="20"/>
          <w:szCs w:val="20"/>
        </w:rPr>
      </w:pPr>
      <w:r w:rsidRPr="004A081F">
        <w:rPr>
          <w:rFonts w:ascii="Arial" w:eastAsia="Arial" w:hAnsi="Arial" w:cs="Arial"/>
          <w:color w:val="000000" w:themeColor="text1"/>
          <w:sz w:val="20"/>
          <w:szCs w:val="20"/>
        </w:rPr>
        <w:t>Así, para determinar si la contratación de una entidad pública está exceptuada de la prohibición general para la contratación directa, el intérprete deberá analizar el caso concreto para establecer que se trata de una actividad de las descritas en la norma o que se encuentra frente a una entidad de sanidad u hospitalari</w:t>
      </w:r>
      <w:r>
        <w:rPr>
          <w:rFonts w:ascii="Arial" w:eastAsia="Arial" w:hAnsi="Arial" w:cs="Arial"/>
          <w:color w:val="000000" w:themeColor="text1"/>
          <w:sz w:val="20"/>
          <w:szCs w:val="20"/>
        </w:rPr>
        <w:t>a</w:t>
      </w:r>
      <w:r w:rsidR="002A2A58" w:rsidRPr="002A2A58">
        <w:rPr>
          <w:rFonts w:ascii="Arial" w:eastAsia="Arial" w:hAnsi="Arial" w:cs="Arial"/>
          <w:color w:val="000000" w:themeColor="text1"/>
          <w:sz w:val="20"/>
          <w:szCs w:val="20"/>
        </w:rPr>
        <w:t>.</w:t>
      </w:r>
    </w:p>
    <w:p w14:paraId="4AE18F88" w14:textId="77777777" w:rsidR="002A2A58" w:rsidRPr="002A2A58" w:rsidRDefault="002A2A58" w:rsidP="002A2A58">
      <w:pPr>
        <w:rPr>
          <w:rFonts w:ascii="Arial" w:hAnsi="Arial" w:cs="Arial"/>
          <w:color w:val="000000" w:themeColor="text1"/>
          <w:sz w:val="20"/>
          <w:szCs w:val="20"/>
        </w:rPr>
      </w:pPr>
    </w:p>
    <w:p w14:paraId="1DAB0F5D" w14:textId="77777777" w:rsidR="00974336" w:rsidRDefault="00974336" w:rsidP="008D0F8F">
      <w:pPr>
        <w:widowControl w:val="0"/>
        <w:autoSpaceDE w:val="0"/>
        <w:autoSpaceDN w:val="0"/>
        <w:spacing w:before="94"/>
        <w:ind w:right="533"/>
        <w:rPr>
          <w:rFonts w:ascii="Arial" w:eastAsia="Arial MT" w:hAnsi="Arial MT" w:cs="Arial MT"/>
          <w:b/>
          <w:color w:val="585858"/>
          <w:sz w:val="18"/>
          <w:szCs w:val="22"/>
          <w:lang w:val="es-ES" w:eastAsia="en-US"/>
        </w:rPr>
      </w:pPr>
    </w:p>
    <w:p w14:paraId="4332ED13" w14:textId="77777777" w:rsidR="008D0F8F" w:rsidRDefault="008D0F8F">
      <w:pPr>
        <w:spacing w:after="200" w:line="276" w:lineRule="auto"/>
        <w:rPr>
          <w:rFonts w:ascii="Arial" w:eastAsia="Arial MT" w:hAnsi="Arial MT" w:cs="Arial MT"/>
          <w:b/>
          <w:color w:val="585858"/>
          <w:sz w:val="18"/>
          <w:szCs w:val="22"/>
          <w:lang w:val="es-ES" w:eastAsia="en-US"/>
        </w:rPr>
      </w:pPr>
      <w:r>
        <w:rPr>
          <w:rFonts w:ascii="Arial" w:eastAsia="Arial MT" w:hAnsi="Arial MT" w:cs="Arial MT"/>
          <w:b/>
          <w:color w:val="585858"/>
          <w:sz w:val="18"/>
          <w:szCs w:val="22"/>
          <w:lang w:val="es-ES" w:eastAsia="en-US"/>
        </w:rPr>
        <w:br w:type="page"/>
      </w:r>
    </w:p>
    <w:p w14:paraId="753ECFAC" w14:textId="78894577" w:rsidR="00E47C87" w:rsidRPr="00E47C87" w:rsidRDefault="00905535" w:rsidP="00E47C87">
      <w:pPr>
        <w:widowControl w:val="0"/>
        <w:autoSpaceDE w:val="0"/>
        <w:autoSpaceDN w:val="0"/>
        <w:spacing w:before="94"/>
        <w:ind w:right="533"/>
        <w:jc w:val="right"/>
        <w:rPr>
          <w:rFonts w:ascii="Arial" w:eastAsia="Arial MT" w:hAnsi="Arial MT" w:cs="Arial MT"/>
          <w:b/>
          <w:sz w:val="18"/>
          <w:szCs w:val="22"/>
          <w:lang w:val="es-ES" w:eastAsia="en-US"/>
        </w:rPr>
      </w:pPr>
      <w:r w:rsidRPr="00905535">
        <w:rPr>
          <w:rFonts w:ascii="Arial" w:eastAsia="Arial MT" w:hAnsi="Arial MT" w:cs="Arial MT"/>
          <w:b/>
          <w:noProof/>
          <w:color w:val="585858"/>
          <w:sz w:val="18"/>
          <w:szCs w:val="22"/>
          <w:lang w:val="es-ES" w:eastAsia="en-US"/>
        </w:rPr>
        <w:lastRenderedPageBreak/>
        <w:drawing>
          <wp:anchor distT="0" distB="0" distL="114300" distR="114300" simplePos="0" relativeHeight="251658240" behindDoc="1" locked="0" layoutInCell="1" allowOverlap="1" wp14:anchorId="15451B87" wp14:editId="53DF44EF">
            <wp:simplePos x="0" y="0"/>
            <wp:positionH relativeFrom="margin">
              <wp:align>right</wp:align>
            </wp:positionH>
            <wp:positionV relativeFrom="paragraph">
              <wp:posOffset>-584022</wp:posOffset>
            </wp:positionV>
            <wp:extent cx="2275367" cy="565366"/>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5367" cy="565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C87" w:rsidRPr="00E47C87">
        <w:rPr>
          <w:rFonts w:ascii="Arial" w:eastAsia="Arial MT" w:hAnsi="Arial MT" w:cs="Arial MT"/>
          <w:b/>
          <w:color w:val="585858"/>
          <w:sz w:val="18"/>
          <w:szCs w:val="22"/>
          <w:lang w:val="es-ES" w:eastAsia="en-US"/>
        </w:rPr>
        <w:t>CCE-DES-FM-17</w:t>
      </w:r>
    </w:p>
    <w:p w14:paraId="42F1D0CC" w14:textId="1F91F072" w:rsidR="00300726" w:rsidRDefault="00300726" w:rsidP="00300726">
      <w:pPr>
        <w:widowControl w:val="0"/>
        <w:autoSpaceDE w:val="0"/>
        <w:autoSpaceDN w:val="0"/>
        <w:rPr>
          <w:rFonts w:ascii="Arial" w:eastAsia="Arial MT" w:hAnsi="Arial MT" w:cs="Arial MT"/>
          <w:b/>
          <w:color w:val="000000" w:themeColor="text1"/>
          <w:sz w:val="20"/>
          <w:szCs w:val="22"/>
          <w:lang w:val="es-ES" w:eastAsia="en-US"/>
        </w:rPr>
      </w:pPr>
    </w:p>
    <w:p w14:paraId="0136902C" w14:textId="3D37F77F" w:rsidR="00905535" w:rsidRPr="004C45A6" w:rsidRDefault="004C45A6" w:rsidP="004C45A6">
      <w:pPr>
        <w:rPr>
          <w:rFonts w:ascii="Arial" w:eastAsia="Calibri" w:hAnsi="Arial" w:cs="Arial"/>
          <w:sz w:val="22"/>
          <w:highlight w:val="yellow"/>
        </w:rPr>
      </w:pPr>
      <w:r>
        <w:rPr>
          <w:rFonts w:ascii="ArialMT" w:eastAsia="ArialMT" w:cs="ArialMT"/>
          <w:color w:val="4E4D4D"/>
          <w:sz w:val="22"/>
        </w:rPr>
        <w:t>Bogot</w:t>
      </w:r>
      <w:r>
        <w:rPr>
          <w:rFonts w:ascii="ArialMT" w:eastAsia="ArialMT" w:cs="ArialMT" w:hint="eastAsia"/>
          <w:color w:val="4E4D4D"/>
          <w:sz w:val="22"/>
        </w:rPr>
        <w:t>á</w:t>
      </w:r>
      <w:r>
        <w:rPr>
          <w:rFonts w:ascii="ArialMT" w:eastAsia="ArialMT" w:cs="ArialMT"/>
          <w:color w:val="4E4D4D"/>
          <w:sz w:val="22"/>
        </w:rPr>
        <w:t>, 2</w:t>
      </w:r>
      <w:r w:rsidR="00C37F0A">
        <w:rPr>
          <w:rFonts w:ascii="ArialMT" w:eastAsia="ArialMT" w:cs="ArialMT"/>
          <w:color w:val="4E4D4D"/>
          <w:sz w:val="22"/>
        </w:rPr>
        <w:t>1</w:t>
      </w:r>
      <w:r>
        <w:rPr>
          <w:rFonts w:ascii="ArialMT" w:eastAsia="ArialMT" w:cs="ArialMT"/>
          <w:color w:val="4E4D4D"/>
          <w:sz w:val="22"/>
        </w:rPr>
        <w:t xml:space="preserve"> Abril 2022</w:t>
      </w:r>
    </w:p>
    <w:p w14:paraId="313F1E48" w14:textId="674C4240" w:rsidR="00700BDE" w:rsidRPr="006B0752" w:rsidRDefault="00700BDE" w:rsidP="00B95C30">
      <w:pPr>
        <w:jc w:val="both"/>
        <w:rPr>
          <w:rFonts w:ascii="Arial" w:hAnsi="Arial" w:cs="Arial"/>
          <w:bCs/>
          <w:sz w:val="22"/>
          <w:szCs w:val="22"/>
        </w:rPr>
      </w:pPr>
    </w:p>
    <w:p w14:paraId="5F5AE9EF" w14:textId="0437188C" w:rsidR="00B95C30" w:rsidRPr="006B0752" w:rsidRDefault="00BE4FBF" w:rsidP="00B95C30">
      <w:pPr>
        <w:jc w:val="both"/>
        <w:rPr>
          <w:rFonts w:ascii="Arial" w:eastAsia="Calibri" w:hAnsi="Arial" w:cs="Arial"/>
          <w:sz w:val="22"/>
          <w:szCs w:val="22"/>
        </w:rPr>
      </w:pPr>
      <w:bookmarkStart w:id="4" w:name="_Hlk80951783"/>
      <w:r w:rsidRPr="006B0752">
        <w:rPr>
          <w:rFonts w:ascii="Arial" w:eastAsia="Calibri" w:hAnsi="Arial" w:cs="Arial"/>
          <w:sz w:val="22"/>
          <w:szCs w:val="22"/>
        </w:rPr>
        <w:t>Señor</w:t>
      </w:r>
    </w:p>
    <w:p w14:paraId="20169611" w14:textId="6FCE608C" w:rsidR="00D4740B" w:rsidRPr="006B0752" w:rsidRDefault="00D4740B" w:rsidP="00D4740B">
      <w:pPr>
        <w:jc w:val="both"/>
        <w:rPr>
          <w:rFonts w:ascii="Arial" w:eastAsia="Calibri" w:hAnsi="Arial" w:cs="Arial"/>
          <w:b/>
          <w:sz w:val="22"/>
          <w:szCs w:val="22"/>
        </w:rPr>
      </w:pPr>
      <w:r w:rsidRPr="006B0752">
        <w:rPr>
          <w:rFonts w:ascii="Arial" w:eastAsia="Calibri" w:hAnsi="Arial" w:cs="Arial"/>
          <w:b/>
          <w:sz w:val="22"/>
          <w:szCs w:val="22"/>
        </w:rPr>
        <w:t>Marlon Fabián Martínez Rojas</w:t>
      </w:r>
    </w:p>
    <w:p w14:paraId="1D35667D" w14:textId="2A24CFCF" w:rsidR="00EC6EF1" w:rsidRPr="006B0752" w:rsidRDefault="00C37F0A" w:rsidP="00D4740B">
      <w:pPr>
        <w:jc w:val="both"/>
        <w:rPr>
          <w:rFonts w:ascii="Arial" w:eastAsia="Calibri" w:hAnsi="Arial" w:cs="Arial"/>
          <w:sz w:val="22"/>
          <w:szCs w:val="22"/>
        </w:rPr>
      </w:pPr>
      <w:hyperlink r:id="rId12" w:history="1">
        <w:r w:rsidR="008D0F8F" w:rsidRPr="006B0752">
          <w:rPr>
            <w:rStyle w:val="Hipervnculo"/>
            <w:rFonts w:ascii="Arial" w:eastAsia="Calibri" w:hAnsi="Arial" w:cs="Arial"/>
            <w:color w:val="auto"/>
            <w:sz w:val="22"/>
            <w:szCs w:val="22"/>
          </w:rPr>
          <w:t>marlon0517@gmail.com</w:t>
        </w:r>
      </w:hyperlink>
    </w:p>
    <w:p w14:paraId="7E973B6E" w14:textId="77777777" w:rsidR="008D0F8F" w:rsidRPr="00D4740B" w:rsidRDefault="008D0F8F" w:rsidP="00D4740B">
      <w:pPr>
        <w:jc w:val="both"/>
        <w:rPr>
          <w:rFonts w:ascii="Arial" w:eastAsia="Calibri" w:hAnsi="Arial" w:cs="Arial"/>
          <w:color w:val="000000" w:themeColor="text1"/>
          <w:sz w:val="22"/>
          <w:szCs w:val="22"/>
        </w:rPr>
      </w:pPr>
    </w:p>
    <w:p w14:paraId="12E66182" w14:textId="6A760378" w:rsidR="00B95C30" w:rsidRPr="001B2AB7" w:rsidRDefault="00B95C30" w:rsidP="001B2AB7">
      <w:pPr>
        <w:jc w:val="center"/>
        <w:rPr>
          <w:rFonts w:ascii="Arial" w:eastAsia="Calibri" w:hAnsi="Arial" w:cs="Arial"/>
          <w:b/>
          <w:sz w:val="22"/>
          <w:szCs w:val="22"/>
          <w:lang w:val="es-MX" w:eastAsia="en-US"/>
        </w:rPr>
      </w:pPr>
      <w:r w:rsidRPr="001B2AB7">
        <w:rPr>
          <w:rFonts w:ascii="Arial" w:eastAsia="Calibri" w:hAnsi="Arial" w:cs="Arial"/>
          <w:b/>
          <w:sz w:val="22"/>
          <w:szCs w:val="22"/>
          <w:lang w:val="es-MX" w:eastAsia="en-US"/>
        </w:rPr>
        <w:t>Concepto C</w:t>
      </w:r>
      <w:r w:rsidR="008D0F8F">
        <w:rPr>
          <w:rFonts w:ascii="Arial" w:eastAsia="Calibri" w:hAnsi="Arial" w:cs="Arial"/>
          <w:b/>
          <w:sz w:val="22"/>
          <w:szCs w:val="22"/>
          <w:lang w:val="es-MX" w:eastAsia="en-US"/>
        </w:rPr>
        <w:t>–221</w:t>
      </w:r>
      <w:r w:rsidR="008B6B67" w:rsidRPr="001B2AB7">
        <w:rPr>
          <w:rFonts w:ascii="Arial" w:eastAsia="Calibri" w:hAnsi="Arial" w:cs="Arial"/>
          <w:b/>
          <w:sz w:val="22"/>
          <w:szCs w:val="22"/>
          <w:lang w:val="es-MX" w:eastAsia="en-US"/>
        </w:rPr>
        <w:t xml:space="preserve"> </w:t>
      </w:r>
      <w:r w:rsidR="005E3AF3" w:rsidRPr="001B2AB7">
        <w:rPr>
          <w:rFonts w:ascii="Arial" w:eastAsia="Calibri" w:hAnsi="Arial" w:cs="Arial"/>
          <w:b/>
          <w:sz w:val="22"/>
          <w:szCs w:val="22"/>
          <w:lang w:val="es-MX" w:eastAsia="en-US"/>
        </w:rPr>
        <w:t>de 2022</w:t>
      </w:r>
    </w:p>
    <w:p w14:paraId="20200123" w14:textId="461A4C5D" w:rsidR="0096347F" w:rsidRPr="005873AF" w:rsidRDefault="0096347F" w:rsidP="00B95C30">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6B87" w:rsidRPr="005873AF" w14:paraId="19DFC051" w14:textId="77777777" w:rsidTr="008F4163">
        <w:tc>
          <w:tcPr>
            <w:tcW w:w="2689" w:type="dxa"/>
          </w:tcPr>
          <w:p w14:paraId="6BC0D1AC" w14:textId="77777777" w:rsidR="00B95C30" w:rsidRPr="005873AF" w:rsidRDefault="00B95C30" w:rsidP="008F4163">
            <w:pPr>
              <w:jc w:val="both"/>
              <w:rPr>
                <w:rFonts w:ascii="Arial" w:eastAsia="Calibri" w:hAnsi="Arial" w:cs="Arial"/>
                <w:b/>
                <w:color w:val="000000" w:themeColor="text1"/>
                <w:sz w:val="22"/>
                <w:szCs w:val="22"/>
                <w:lang w:val="es-ES_tradnl"/>
              </w:rPr>
            </w:pPr>
            <w:r w:rsidRPr="005873AF">
              <w:rPr>
                <w:rFonts w:ascii="Arial" w:eastAsia="Calibri" w:hAnsi="Arial" w:cs="Arial"/>
                <w:b/>
                <w:color w:val="000000" w:themeColor="text1"/>
                <w:sz w:val="22"/>
                <w:szCs w:val="22"/>
                <w:lang w:val="es-ES_tradnl"/>
              </w:rPr>
              <w:t xml:space="preserve">Temas:                                      </w:t>
            </w:r>
          </w:p>
        </w:tc>
        <w:tc>
          <w:tcPr>
            <w:tcW w:w="6237" w:type="dxa"/>
          </w:tcPr>
          <w:p w14:paraId="5F389CAF" w14:textId="17C7FDDA" w:rsidR="009A773A" w:rsidRPr="00FA036C" w:rsidRDefault="00713B6C" w:rsidP="00D4740B">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FA036C">
              <w:rPr>
                <w:rFonts w:ascii="Arial" w:eastAsiaTheme="minorHAnsi" w:hAnsi="Arial" w:cs="Arial"/>
                <w:color w:val="000000" w:themeColor="text1"/>
                <w:sz w:val="22"/>
                <w:szCs w:val="22"/>
                <w:lang w:val="es-ES_tradnl" w:eastAsia="en-US"/>
              </w:rPr>
              <w:t xml:space="preserve">LEY DE GARANTÍAS ELECTORALES ─ Prohibición artículo 33 ‒ Contratación directa ‒ Alcance / </w:t>
            </w:r>
            <w:r w:rsidR="00D4740B" w:rsidRPr="00D4740B">
              <w:rPr>
                <w:rFonts w:ascii="Arial" w:eastAsiaTheme="minorHAnsi" w:hAnsi="Arial" w:cs="Arial"/>
                <w:color w:val="000000" w:themeColor="text1"/>
                <w:sz w:val="22"/>
                <w:szCs w:val="22"/>
                <w:lang w:val="es-ES_tradnl" w:eastAsia="en-US"/>
              </w:rPr>
              <w:t>LEY DE GARANTÍAS ELECTORALES – Prohibición artículo 33 ‒ Destinatarios</w:t>
            </w:r>
            <w:r w:rsidR="00D4740B">
              <w:rPr>
                <w:rFonts w:ascii="Arial" w:eastAsiaTheme="minorHAnsi" w:hAnsi="Arial" w:cs="Arial"/>
                <w:color w:val="000000" w:themeColor="text1"/>
                <w:sz w:val="22"/>
                <w:szCs w:val="22"/>
                <w:lang w:val="es-ES_tradnl" w:eastAsia="en-US"/>
              </w:rPr>
              <w:t xml:space="preserve"> / </w:t>
            </w:r>
            <w:r w:rsidRPr="00FA036C">
              <w:rPr>
                <w:rFonts w:ascii="Arial" w:eastAsiaTheme="minorHAnsi" w:hAnsi="Arial" w:cs="Arial"/>
                <w:color w:val="000000" w:themeColor="text1"/>
                <w:sz w:val="22"/>
                <w:szCs w:val="22"/>
                <w:lang w:val="es-ES_tradnl" w:eastAsia="en-US"/>
              </w:rPr>
              <w:t xml:space="preserve">LEY DE GARANTÍAS ELECTORALES – Excepciones – </w:t>
            </w:r>
            <w:r w:rsidR="00B76A79" w:rsidRPr="00FA036C">
              <w:rPr>
                <w:rFonts w:ascii="Arial" w:eastAsiaTheme="minorHAnsi" w:hAnsi="Arial" w:cs="Arial"/>
                <w:color w:val="000000" w:themeColor="text1"/>
                <w:sz w:val="22"/>
                <w:szCs w:val="22"/>
                <w:lang w:val="es-ES_tradnl" w:eastAsia="en-US"/>
              </w:rPr>
              <w:t>A</w:t>
            </w:r>
            <w:r w:rsidRPr="00FA036C">
              <w:rPr>
                <w:rFonts w:ascii="Arial" w:eastAsiaTheme="minorHAnsi" w:hAnsi="Arial" w:cs="Arial"/>
                <w:color w:val="000000" w:themeColor="text1"/>
                <w:sz w:val="22"/>
                <w:szCs w:val="22"/>
                <w:lang w:val="es-ES_tradnl" w:eastAsia="en-US"/>
              </w:rPr>
              <w:t xml:space="preserve">rtículo 33  </w:t>
            </w:r>
          </w:p>
        </w:tc>
      </w:tr>
      <w:tr w:rsidR="00B95C30" w:rsidRPr="005873AF" w14:paraId="27CD52AB" w14:textId="77777777" w:rsidTr="0096347F">
        <w:trPr>
          <w:trHeight w:val="391"/>
        </w:trPr>
        <w:tc>
          <w:tcPr>
            <w:tcW w:w="2689" w:type="dxa"/>
          </w:tcPr>
          <w:p w14:paraId="37E195A1" w14:textId="1BA218D5" w:rsidR="00B95C30" w:rsidRPr="005873AF" w:rsidRDefault="00B95C30" w:rsidP="008F4163">
            <w:pPr>
              <w:spacing w:before="120"/>
              <w:jc w:val="both"/>
              <w:rPr>
                <w:rFonts w:ascii="Arial" w:eastAsia="Calibri" w:hAnsi="Arial" w:cs="Arial"/>
                <w:color w:val="000000" w:themeColor="text1"/>
                <w:sz w:val="22"/>
                <w:szCs w:val="22"/>
                <w:lang w:val="es-ES_tradnl"/>
              </w:rPr>
            </w:pPr>
            <w:r w:rsidRPr="005873AF">
              <w:rPr>
                <w:rFonts w:ascii="Arial" w:eastAsia="Calibri" w:hAnsi="Arial" w:cs="Arial"/>
                <w:b/>
                <w:color w:val="000000" w:themeColor="text1"/>
                <w:sz w:val="22"/>
                <w:szCs w:val="22"/>
                <w:lang w:val="es-ES_tradnl"/>
              </w:rPr>
              <w:t>Radicación</w:t>
            </w:r>
            <w:r w:rsidRPr="005873AF">
              <w:rPr>
                <w:rFonts w:ascii="Arial" w:eastAsia="Calibri" w:hAnsi="Arial" w:cs="Arial"/>
                <w:color w:val="000000" w:themeColor="text1"/>
                <w:sz w:val="22"/>
                <w:szCs w:val="22"/>
                <w:lang w:val="es-ES_tradnl"/>
              </w:rPr>
              <w:t xml:space="preserve">:                              </w:t>
            </w:r>
          </w:p>
        </w:tc>
        <w:tc>
          <w:tcPr>
            <w:tcW w:w="6237" w:type="dxa"/>
          </w:tcPr>
          <w:p w14:paraId="09088B1B" w14:textId="68727788" w:rsidR="00B95C30" w:rsidRPr="00FA036C" w:rsidRDefault="00B95C30" w:rsidP="00A01B0A">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FA036C">
              <w:rPr>
                <w:rFonts w:ascii="Arial" w:eastAsiaTheme="minorHAnsi" w:hAnsi="Arial" w:cs="Arial"/>
                <w:color w:val="000000" w:themeColor="text1"/>
                <w:sz w:val="22"/>
                <w:szCs w:val="22"/>
                <w:lang w:val="es-ES_tradnl" w:eastAsia="en-US"/>
              </w:rPr>
              <w:t xml:space="preserve">Respuesta a consulta </w:t>
            </w:r>
            <w:r w:rsidR="00700BDE" w:rsidRPr="00FA036C">
              <w:rPr>
                <w:rFonts w:ascii="Arial" w:eastAsiaTheme="minorHAnsi" w:hAnsi="Arial" w:cs="Arial"/>
                <w:color w:val="000000" w:themeColor="text1"/>
                <w:sz w:val="22"/>
                <w:szCs w:val="22"/>
                <w:lang w:val="es-ES_tradnl" w:eastAsia="en-US"/>
              </w:rPr>
              <w:t xml:space="preserve"># </w:t>
            </w:r>
            <w:r w:rsidR="00D4740B" w:rsidRPr="00D4740B">
              <w:rPr>
                <w:rFonts w:ascii="Arial" w:eastAsiaTheme="minorHAnsi" w:hAnsi="Arial" w:cs="Arial"/>
                <w:color w:val="000000" w:themeColor="text1"/>
                <w:sz w:val="22"/>
                <w:szCs w:val="22"/>
                <w:lang w:val="es-ES_tradnl" w:eastAsia="en-US"/>
              </w:rPr>
              <w:t>P20220308002287</w:t>
            </w:r>
          </w:p>
        </w:tc>
      </w:tr>
    </w:tbl>
    <w:p w14:paraId="019E1DF8" w14:textId="534BD368" w:rsidR="00493CDA" w:rsidRPr="005873AF" w:rsidRDefault="00493CDA" w:rsidP="003C3339">
      <w:pPr>
        <w:jc w:val="both"/>
        <w:rPr>
          <w:rFonts w:ascii="Arial" w:eastAsia="Calibri" w:hAnsi="Arial" w:cs="Arial"/>
          <w:color w:val="000000" w:themeColor="text1"/>
          <w:sz w:val="22"/>
          <w:lang w:val="es-ES_tradnl"/>
        </w:rPr>
      </w:pPr>
    </w:p>
    <w:p w14:paraId="7CB80977" w14:textId="77777777" w:rsidR="00247776" w:rsidRDefault="00247776" w:rsidP="003C3339">
      <w:pPr>
        <w:jc w:val="both"/>
        <w:rPr>
          <w:rFonts w:ascii="Arial" w:eastAsia="Calibri" w:hAnsi="Arial" w:cs="Arial"/>
          <w:color w:val="000000" w:themeColor="text1"/>
          <w:sz w:val="22"/>
          <w:lang w:val="es-ES_tradnl"/>
        </w:rPr>
      </w:pPr>
    </w:p>
    <w:p w14:paraId="1CF4AEA0" w14:textId="4740575E" w:rsidR="003C3339" w:rsidRPr="005873AF" w:rsidRDefault="003C3339" w:rsidP="003C3339">
      <w:pPr>
        <w:jc w:val="both"/>
        <w:rPr>
          <w:rFonts w:ascii="Arial" w:eastAsia="Calibri" w:hAnsi="Arial" w:cs="Arial"/>
          <w:color w:val="000000" w:themeColor="text1"/>
          <w:sz w:val="22"/>
          <w:lang w:val="es-ES_tradnl"/>
        </w:rPr>
      </w:pPr>
      <w:r w:rsidRPr="00D4740B">
        <w:rPr>
          <w:rFonts w:ascii="Arial" w:eastAsia="Calibri" w:hAnsi="Arial" w:cs="Arial"/>
          <w:color w:val="000000" w:themeColor="text1"/>
          <w:sz w:val="22"/>
          <w:lang w:val="es-ES_tradnl"/>
        </w:rPr>
        <w:t>Estimad</w:t>
      </w:r>
      <w:r w:rsidR="003D1E53" w:rsidRPr="00D4740B">
        <w:rPr>
          <w:rFonts w:ascii="Arial" w:eastAsia="Calibri" w:hAnsi="Arial" w:cs="Arial"/>
          <w:color w:val="000000" w:themeColor="text1"/>
          <w:sz w:val="22"/>
          <w:lang w:val="es-ES_tradnl"/>
        </w:rPr>
        <w:t>o s</w:t>
      </w:r>
      <w:r w:rsidR="008164D9" w:rsidRPr="00D4740B">
        <w:rPr>
          <w:rFonts w:ascii="Arial" w:eastAsia="Calibri" w:hAnsi="Arial" w:cs="Arial"/>
          <w:color w:val="000000" w:themeColor="text1"/>
          <w:sz w:val="22"/>
          <w:lang w:val="es-ES_tradnl"/>
        </w:rPr>
        <w:t>eñor</w:t>
      </w:r>
      <w:r w:rsidR="003D1E53" w:rsidRPr="00D4740B">
        <w:rPr>
          <w:rFonts w:ascii="Arial" w:eastAsia="Calibri" w:hAnsi="Arial" w:cs="Arial"/>
          <w:color w:val="000000" w:themeColor="text1"/>
          <w:sz w:val="22"/>
          <w:lang w:val="es-ES_tradnl"/>
        </w:rPr>
        <w:t xml:space="preserve"> </w:t>
      </w:r>
      <w:r w:rsidR="00BF4E98" w:rsidRPr="00D4740B">
        <w:rPr>
          <w:rFonts w:ascii="Arial" w:eastAsia="Calibri" w:hAnsi="Arial" w:cs="Arial"/>
          <w:color w:val="000000" w:themeColor="text1"/>
          <w:sz w:val="22"/>
          <w:lang w:val="es-ES_tradnl"/>
        </w:rPr>
        <w:t>Martínez</w:t>
      </w:r>
      <w:r w:rsidR="00E746A6" w:rsidRPr="00D4740B">
        <w:rPr>
          <w:rFonts w:ascii="Arial" w:eastAsia="Calibri" w:hAnsi="Arial" w:cs="Arial"/>
          <w:color w:val="000000" w:themeColor="text1"/>
          <w:sz w:val="22"/>
          <w:lang w:val="es-ES_tradnl"/>
        </w:rPr>
        <w:t>:</w:t>
      </w:r>
      <w:r w:rsidR="00E746A6" w:rsidRPr="005873AF">
        <w:rPr>
          <w:rFonts w:ascii="Arial" w:eastAsia="Calibri" w:hAnsi="Arial" w:cs="Arial"/>
          <w:color w:val="000000" w:themeColor="text1"/>
          <w:sz w:val="22"/>
          <w:lang w:val="es-ES_tradnl"/>
        </w:rPr>
        <w:t xml:space="preserve"> </w:t>
      </w:r>
    </w:p>
    <w:p w14:paraId="1EAE5543" w14:textId="77777777" w:rsidR="00DD5B04" w:rsidRPr="005873AF" w:rsidRDefault="00DD5B04" w:rsidP="00DF76A2">
      <w:pPr>
        <w:jc w:val="both"/>
        <w:rPr>
          <w:rFonts w:ascii="Arial" w:eastAsia="Calibri" w:hAnsi="Arial" w:cs="Arial"/>
          <w:color w:val="000000" w:themeColor="text1"/>
          <w:sz w:val="22"/>
          <w:lang w:val="es-ES_tradnl"/>
        </w:rPr>
      </w:pPr>
    </w:p>
    <w:p w14:paraId="2109B2D3" w14:textId="0D4692C0" w:rsidR="00DD5B04" w:rsidRPr="00857D05" w:rsidRDefault="00DD5B04" w:rsidP="00DF76A2">
      <w:pPr>
        <w:spacing w:line="276" w:lineRule="auto"/>
        <w:jc w:val="both"/>
        <w:rPr>
          <w:rFonts w:ascii="Arial" w:eastAsia="Calibri" w:hAnsi="Arial" w:cs="Arial"/>
          <w:color w:val="000000" w:themeColor="text1"/>
          <w:sz w:val="22"/>
          <w:szCs w:val="22"/>
          <w:lang w:val="es-ES_tradnl"/>
        </w:rPr>
      </w:pPr>
      <w:r w:rsidRPr="005873AF">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5873AF">
        <w:rPr>
          <w:rFonts w:ascii="Arial" w:eastAsia="Calibri" w:hAnsi="Arial" w:cs="Arial"/>
          <w:color w:val="000000" w:themeColor="text1"/>
          <w:sz w:val="22"/>
          <w:lang w:val="es-ES_tradnl"/>
        </w:rPr>
        <w:t>–</w:t>
      </w:r>
      <w:r w:rsidRPr="005873AF">
        <w:rPr>
          <w:rFonts w:ascii="Arial" w:eastAsia="Calibri" w:hAnsi="Arial" w:cs="Arial"/>
          <w:color w:val="000000" w:themeColor="text1"/>
          <w:sz w:val="22"/>
          <w:lang w:val="es-ES_tradnl"/>
        </w:rPr>
        <w:t xml:space="preserve"> Colombia Compra Eficiente</w:t>
      </w:r>
      <w:r w:rsidR="008C3C57" w:rsidRPr="005873AF">
        <w:rPr>
          <w:rFonts w:ascii="Arial" w:eastAsia="Calibri" w:hAnsi="Arial" w:cs="Arial"/>
          <w:color w:val="000000" w:themeColor="text1"/>
          <w:sz w:val="22"/>
          <w:lang w:val="es-ES_tradnl"/>
        </w:rPr>
        <w:t xml:space="preserve"> </w:t>
      </w:r>
      <w:r w:rsidR="00436B3F" w:rsidRPr="005873AF">
        <w:rPr>
          <w:rFonts w:ascii="Arial" w:eastAsia="Calibri" w:hAnsi="Arial" w:cs="Arial"/>
          <w:color w:val="000000" w:themeColor="text1"/>
          <w:sz w:val="22"/>
          <w:lang w:val="es-ES_tradnl"/>
        </w:rPr>
        <w:t xml:space="preserve">responde a su </w:t>
      </w:r>
      <w:r w:rsidR="00436B3F" w:rsidRPr="003D1E53">
        <w:rPr>
          <w:rFonts w:ascii="Arial" w:eastAsia="Calibri" w:hAnsi="Arial" w:cs="Arial"/>
          <w:color w:val="000000" w:themeColor="text1"/>
          <w:sz w:val="22"/>
          <w:lang w:val="es-ES_tradnl"/>
        </w:rPr>
        <w:t>consulta</w:t>
      </w:r>
      <w:r w:rsidR="00BF4E98">
        <w:rPr>
          <w:rFonts w:ascii="Arial" w:eastAsia="Calibri" w:hAnsi="Arial" w:cs="Arial"/>
          <w:color w:val="000000" w:themeColor="text1"/>
          <w:sz w:val="22"/>
          <w:lang w:val="es-ES_tradnl"/>
        </w:rPr>
        <w:t xml:space="preserve"> del 08 de marzo de 2022.</w:t>
      </w:r>
    </w:p>
    <w:p w14:paraId="2FA4B1AA" w14:textId="52055B2D" w:rsidR="001A3C58" w:rsidRPr="005873AF" w:rsidRDefault="001A3C58" w:rsidP="00DF76A2">
      <w:pPr>
        <w:spacing w:line="276" w:lineRule="auto"/>
        <w:jc w:val="both"/>
        <w:rPr>
          <w:rFonts w:ascii="Arial" w:eastAsia="Calibri" w:hAnsi="Arial" w:cs="Arial"/>
          <w:b/>
          <w:color w:val="000000" w:themeColor="text1"/>
          <w:sz w:val="22"/>
          <w:lang w:val="es-ES_tradnl"/>
        </w:rPr>
      </w:pPr>
    </w:p>
    <w:p w14:paraId="7701FCC7" w14:textId="77777777" w:rsidR="00DD5B04" w:rsidRPr="005873A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 xml:space="preserve">Problema planteado </w:t>
      </w:r>
    </w:p>
    <w:p w14:paraId="224B43D3" w14:textId="77777777" w:rsidR="00DD5B04" w:rsidRPr="005873AF" w:rsidRDefault="00DD5B04" w:rsidP="006B0752">
      <w:pPr>
        <w:tabs>
          <w:tab w:val="left" w:pos="426"/>
        </w:tabs>
        <w:jc w:val="both"/>
        <w:rPr>
          <w:rFonts w:ascii="Arial" w:eastAsia="Calibri" w:hAnsi="Arial" w:cs="Arial"/>
          <w:b/>
          <w:color w:val="000000" w:themeColor="text1"/>
          <w:sz w:val="22"/>
          <w:lang w:val="es-ES_tradnl"/>
        </w:rPr>
      </w:pPr>
    </w:p>
    <w:p w14:paraId="3DCBB10C" w14:textId="4351DC15" w:rsidR="00FE4160" w:rsidRPr="006B0752" w:rsidRDefault="00380E74" w:rsidP="006B0752">
      <w:pPr>
        <w:spacing w:line="276" w:lineRule="auto"/>
        <w:jc w:val="both"/>
        <w:rPr>
          <w:rFonts w:ascii="Arial" w:hAnsi="Arial" w:cs="Arial"/>
          <w:bCs/>
          <w:sz w:val="22"/>
          <w:szCs w:val="22"/>
        </w:rPr>
      </w:pPr>
      <w:r w:rsidRPr="00CB472E">
        <w:rPr>
          <w:rFonts w:ascii="Arial" w:eastAsia="Arial" w:hAnsi="Arial" w:cs="Arial"/>
          <w:color w:val="000000" w:themeColor="text1"/>
          <w:sz w:val="22"/>
          <w:szCs w:val="22"/>
          <w:lang w:val="es-ES_tradnl"/>
        </w:rPr>
        <w:t xml:space="preserve">Usted realiza la siguiente consulta sobre </w:t>
      </w:r>
      <w:r w:rsidR="00913A0F" w:rsidRPr="00CB472E">
        <w:rPr>
          <w:rFonts w:ascii="Arial" w:eastAsia="Arial" w:hAnsi="Arial" w:cs="Arial"/>
          <w:color w:val="000000" w:themeColor="text1"/>
          <w:sz w:val="22"/>
          <w:szCs w:val="22"/>
          <w:lang w:val="es-MX"/>
        </w:rPr>
        <w:t>la</w:t>
      </w:r>
      <w:r w:rsidR="00157B5C" w:rsidRPr="00CB472E">
        <w:rPr>
          <w:rFonts w:ascii="Arial" w:eastAsia="Arial" w:hAnsi="Arial" w:cs="Arial"/>
          <w:color w:val="000000" w:themeColor="text1"/>
          <w:sz w:val="22"/>
          <w:szCs w:val="22"/>
          <w:lang w:val="es-MX"/>
        </w:rPr>
        <w:t>s</w:t>
      </w:r>
      <w:r w:rsidR="00EB29CF" w:rsidRPr="00CB472E">
        <w:rPr>
          <w:rFonts w:ascii="Arial" w:eastAsia="Arial" w:hAnsi="Arial" w:cs="Arial"/>
          <w:color w:val="000000" w:themeColor="text1"/>
          <w:sz w:val="22"/>
          <w:szCs w:val="22"/>
          <w:lang w:val="es-MX"/>
        </w:rPr>
        <w:t xml:space="preserve"> </w:t>
      </w:r>
      <w:r w:rsidR="00913A0F" w:rsidRPr="00CB472E">
        <w:rPr>
          <w:rFonts w:ascii="Arial" w:eastAsia="Arial" w:hAnsi="Arial" w:cs="Arial"/>
          <w:color w:val="000000" w:themeColor="text1"/>
          <w:sz w:val="22"/>
          <w:szCs w:val="22"/>
          <w:lang w:val="es-MX"/>
        </w:rPr>
        <w:t>prohibici</w:t>
      </w:r>
      <w:r w:rsidR="00157B5C" w:rsidRPr="00CB472E">
        <w:rPr>
          <w:rFonts w:ascii="Arial" w:eastAsia="Arial" w:hAnsi="Arial" w:cs="Arial"/>
          <w:color w:val="000000" w:themeColor="text1"/>
          <w:sz w:val="22"/>
          <w:szCs w:val="22"/>
          <w:lang w:val="es-MX"/>
        </w:rPr>
        <w:t>o</w:t>
      </w:r>
      <w:r w:rsidR="00913A0F" w:rsidRPr="00CB472E">
        <w:rPr>
          <w:rFonts w:ascii="Arial" w:eastAsia="Arial" w:hAnsi="Arial" w:cs="Arial"/>
          <w:color w:val="000000" w:themeColor="text1"/>
          <w:sz w:val="22"/>
          <w:szCs w:val="22"/>
          <w:lang w:val="es-MX"/>
        </w:rPr>
        <w:t>n</w:t>
      </w:r>
      <w:r w:rsidR="00157B5C" w:rsidRPr="00CB472E">
        <w:rPr>
          <w:rFonts w:ascii="Arial" w:eastAsia="Arial" w:hAnsi="Arial" w:cs="Arial"/>
          <w:color w:val="000000" w:themeColor="text1"/>
          <w:sz w:val="22"/>
          <w:szCs w:val="22"/>
          <w:lang w:val="es-MX"/>
        </w:rPr>
        <w:t>es contractual</w:t>
      </w:r>
      <w:r w:rsidRPr="00CB472E">
        <w:rPr>
          <w:rFonts w:ascii="Arial" w:eastAsia="Arial" w:hAnsi="Arial" w:cs="Arial"/>
          <w:color w:val="000000" w:themeColor="text1"/>
          <w:sz w:val="22"/>
          <w:szCs w:val="22"/>
          <w:lang w:val="es-MX"/>
        </w:rPr>
        <w:t>es</w:t>
      </w:r>
      <w:r w:rsidR="00913A0F" w:rsidRPr="00CB472E">
        <w:rPr>
          <w:rFonts w:ascii="Arial" w:eastAsia="Arial" w:hAnsi="Arial" w:cs="Arial"/>
          <w:color w:val="000000" w:themeColor="text1"/>
          <w:sz w:val="22"/>
          <w:szCs w:val="22"/>
          <w:lang w:val="es-MX"/>
        </w:rPr>
        <w:t xml:space="preserve"> </w:t>
      </w:r>
      <w:r w:rsidR="00157B5C" w:rsidRPr="00CB472E">
        <w:rPr>
          <w:rFonts w:ascii="Arial" w:eastAsia="Arial" w:hAnsi="Arial" w:cs="Arial"/>
          <w:color w:val="000000" w:themeColor="text1"/>
          <w:sz w:val="22"/>
          <w:szCs w:val="22"/>
          <w:lang w:val="es-MX"/>
        </w:rPr>
        <w:t xml:space="preserve">establecidas en </w:t>
      </w:r>
      <w:r w:rsidR="00913A0F" w:rsidRPr="00CB472E">
        <w:rPr>
          <w:rFonts w:ascii="Arial" w:eastAsia="Arial" w:hAnsi="Arial" w:cs="Arial"/>
          <w:color w:val="000000" w:themeColor="text1"/>
          <w:sz w:val="22"/>
          <w:szCs w:val="22"/>
          <w:lang w:val="es-MX"/>
        </w:rPr>
        <w:t>la Ley 996 de 2005</w:t>
      </w:r>
      <w:r w:rsidR="00CB472E" w:rsidRPr="00CB472E">
        <w:rPr>
          <w:rFonts w:ascii="Arial" w:eastAsia="Arial" w:hAnsi="Arial" w:cs="Arial"/>
          <w:color w:val="000000" w:themeColor="text1"/>
          <w:sz w:val="22"/>
          <w:szCs w:val="22"/>
          <w:lang w:val="es-MX"/>
        </w:rPr>
        <w:t xml:space="preserve">, también conocida como </w:t>
      </w:r>
      <w:r w:rsidR="00157B5C" w:rsidRPr="00CB472E">
        <w:rPr>
          <w:rFonts w:ascii="Arial" w:eastAsia="Arial" w:hAnsi="Arial" w:cs="Arial"/>
          <w:color w:val="000000" w:themeColor="text1"/>
          <w:sz w:val="22"/>
          <w:szCs w:val="22"/>
          <w:lang w:val="es-MX"/>
        </w:rPr>
        <w:t>Ley de Garantías Electorales</w:t>
      </w:r>
      <w:r w:rsidR="00CB472E" w:rsidRPr="00CB472E">
        <w:rPr>
          <w:rFonts w:ascii="Arial" w:eastAsia="Arial" w:hAnsi="Arial" w:cs="Arial"/>
          <w:color w:val="000000" w:themeColor="text1"/>
          <w:sz w:val="22"/>
          <w:szCs w:val="22"/>
          <w:lang w:val="es-MX"/>
        </w:rPr>
        <w:t xml:space="preserve">: </w:t>
      </w:r>
      <w:r w:rsidR="00FE4160" w:rsidRPr="006B0752">
        <w:rPr>
          <w:rFonts w:ascii="Arial" w:hAnsi="Arial" w:cs="Arial"/>
          <w:bCs/>
          <w:sz w:val="22"/>
          <w:szCs w:val="22"/>
        </w:rPr>
        <w:t>«</w:t>
      </w:r>
      <w:r w:rsidR="00FE4160" w:rsidRPr="006B0752">
        <w:rPr>
          <w:rFonts w:ascii="Arial" w:hAnsi="Arial" w:cs="Arial"/>
          <w:sz w:val="22"/>
          <w:szCs w:val="22"/>
        </w:rPr>
        <w:t xml:space="preserve">¿A las entidades de régimen privado les aplica la restricción de Ley de garantías de contratación directa, incluyendo modalidades como adquisiciones en línea, caja menor, </w:t>
      </w:r>
      <w:proofErr w:type="spellStart"/>
      <w:r w:rsidR="00FE4160" w:rsidRPr="006B0752">
        <w:rPr>
          <w:rFonts w:ascii="Arial" w:hAnsi="Arial" w:cs="Arial"/>
          <w:sz w:val="22"/>
          <w:szCs w:val="22"/>
        </w:rPr>
        <w:t>etc</w:t>
      </w:r>
      <w:proofErr w:type="spellEnd"/>
      <w:r w:rsidR="00FE4160" w:rsidRPr="006B0752">
        <w:rPr>
          <w:rFonts w:ascii="Arial" w:hAnsi="Arial" w:cs="Arial"/>
          <w:sz w:val="22"/>
          <w:szCs w:val="22"/>
        </w:rPr>
        <w:t xml:space="preserve"> creadas por su propio manual de contratación?»</w:t>
      </w:r>
      <w:r w:rsidR="00CB472E">
        <w:rPr>
          <w:rFonts w:ascii="Arial" w:hAnsi="Arial" w:cs="Arial"/>
          <w:sz w:val="22"/>
          <w:szCs w:val="22"/>
        </w:rPr>
        <w:t>.</w:t>
      </w:r>
    </w:p>
    <w:p w14:paraId="037E7D68" w14:textId="67363858" w:rsidR="007446F6" w:rsidRPr="00DF2B34" w:rsidRDefault="007446F6" w:rsidP="00A01B0A">
      <w:pPr>
        <w:ind w:left="709" w:right="709"/>
        <w:jc w:val="both"/>
        <w:rPr>
          <w:rFonts w:ascii="Arial" w:hAnsi="Arial" w:cs="Arial"/>
          <w:color w:val="000000" w:themeColor="text1"/>
          <w:sz w:val="21"/>
          <w:szCs w:val="21"/>
          <w:highlight w:val="yellow"/>
        </w:rPr>
      </w:pPr>
    </w:p>
    <w:p w14:paraId="124D2DCA" w14:textId="77777777" w:rsidR="00DD5B04" w:rsidRPr="005873AF" w:rsidRDefault="00DD5B04" w:rsidP="00A01B0A">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Consideraciones</w:t>
      </w:r>
    </w:p>
    <w:p w14:paraId="104EB7CA" w14:textId="77777777" w:rsidR="00913A0F" w:rsidRPr="005873AF" w:rsidRDefault="00913A0F" w:rsidP="00A01B0A">
      <w:pPr>
        <w:spacing w:line="276" w:lineRule="auto"/>
        <w:jc w:val="both"/>
        <w:rPr>
          <w:rFonts w:ascii="Arial" w:eastAsia="Calibri" w:hAnsi="Arial" w:cs="Arial"/>
          <w:color w:val="000000" w:themeColor="text1"/>
          <w:sz w:val="22"/>
          <w:szCs w:val="22"/>
          <w:lang w:val="es-ES_tradnl"/>
        </w:rPr>
      </w:pPr>
    </w:p>
    <w:p w14:paraId="75899EA6" w14:textId="5CA7A4CF" w:rsidR="007233F6" w:rsidRPr="005873AF" w:rsidRDefault="009E0444" w:rsidP="001409CF">
      <w:pPr>
        <w:spacing w:after="120" w:line="276" w:lineRule="auto"/>
        <w:jc w:val="both"/>
        <w:rPr>
          <w:rFonts w:ascii="Arial" w:hAnsi="Arial" w:cs="Arial"/>
          <w:bCs/>
          <w:color w:val="000000" w:themeColor="text1"/>
          <w:sz w:val="22"/>
        </w:rPr>
      </w:pPr>
      <w:r w:rsidRPr="005873AF">
        <w:rPr>
          <w:rFonts w:ascii="Arial" w:hAnsi="Arial" w:cs="Arial"/>
          <w:bCs/>
          <w:color w:val="000000" w:themeColor="text1"/>
          <w:sz w:val="22"/>
        </w:rPr>
        <w:t>E</w:t>
      </w:r>
      <w:r w:rsidR="007233F6" w:rsidRPr="005873AF">
        <w:rPr>
          <w:rFonts w:ascii="Arial" w:hAnsi="Arial" w:cs="Arial"/>
          <w:bCs/>
          <w:color w:val="000000" w:themeColor="text1"/>
          <w:sz w:val="22"/>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5" w:name="_Hlk61701014"/>
      <w:bookmarkStart w:id="6" w:name="_Hlk62136649"/>
      <w:r w:rsidR="007233F6" w:rsidRPr="005873AF">
        <w:rPr>
          <w:rFonts w:ascii="Arial" w:hAnsi="Arial" w:cs="Arial"/>
          <w:bCs/>
          <w:color w:val="000000" w:themeColor="text1"/>
          <w:sz w:val="22"/>
        </w:rPr>
        <w:t xml:space="preserve"> </w:t>
      </w:r>
      <w:r w:rsidR="007233F6" w:rsidRPr="005873AF">
        <w:rPr>
          <w:rFonts w:ascii="Arial" w:hAnsi="Arial" w:cs="Arial"/>
          <w:color w:val="000000" w:themeColor="text1"/>
          <w:sz w:val="22"/>
          <w:lang w:val="es-ES"/>
        </w:rPr>
        <w:t xml:space="preserve">Es necesario tener en cuenta que </w:t>
      </w:r>
      <w:bookmarkStart w:id="7" w:name="_Hlk61026958"/>
      <w:r w:rsidR="007233F6" w:rsidRPr="005873AF">
        <w:rPr>
          <w:rFonts w:ascii="Arial" w:hAnsi="Arial" w:cs="Arial"/>
          <w:color w:val="000000" w:themeColor="text1"/>
          <w:sz w:val="22"/>
          <w:lang w:val="es-ES"/>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w:t>
      </w:r>
      <w:r w:rsidR="007233F6" w:rsidRPr="005873AF">
        <w:rPr>
          <w:rFonts w:ascii="Arial" w:hAnsi="Arial" w:cs="Arial"/>
          <w:color w:val="000000" w:themeColor="text1"/>
          <w:sz w:val="22"/>
          <w:lang w:val="es-ES"/>
        </w:rPr>
        <w:lastRenderedPageBreak/>
        <w:t>como una autoridad para solucionar problemas jurídicos particulares</w:t>
      </w:r>
      <w:r w:rsidR="007233F6" w:rsidRPr="005873AF">
        <w:rPr>
          <w:rFonts w:ascii="Arial" w:hAnsi="Arial" w:cs="Arial"/>
          <w:bCs/>
          <w:color w:val="000000" w:themeColor="text1"/>
          <w:sz w:val="22"/>
        </w:rPr>
        <w:t xml:space="preserve"> de todos los partícipes de la contratación estatal.</w:t>
      </w:r>
    </w:p>
    <w:p w14:paraId="2C2E31C4" w14:textId="71BA0078" w:rsidR="005119ED" w:rsidRDefault="007233F6" w:rsidP="001409CF">
      <w:pPr>
        <w:spacing w:after="120" w:line="276" w:lineRule="auto"/>
        <w:ind w:firstLine="708"/>
        <w:jc w:val="both"/>
        <w:rPr>
          <w:rFonts w:ascii="Arial" w:hAnsi="Arial" w:cs="Arial"/>
          <w:color w:val="000000" w:themeColor="text1"/>
          <w:sz w:val="22"/>
          <w:lang w:val="es-ES"/>
        </w:rPr>
      </w:pPr>
      <w:r w:rsidRPr="005873AF">
        <w:rPr>
          <w:rFonts w:ascii="Arial" w:hAnsi="Arial" w:cs="Arial"/>
          <w:color w:val="000000" w:themeColor="text1"/>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873AF">
        <w:rPr>
          <w:rFonts w:ascii="Arial" w:hAnsi="Arial" w:cs="Arial"/>
          <w:color w:val="000000" w:themeColor="text1"/>
          <w:sz w:val="22"/>
          <w:vertAlign w:val="superscript"/>
          <w:lang w:val="es-ES"/>
        </w:rPr>
        <w:footnoteReference w:id="2"/>
      </w:r>
      <w:r w:rsidRPr="005873AF">
        <w:rPr>
          <w:rFonts w:ascii="Arial" w:hAnsi="Arial" w:cs="Arial"/>
          <w:color w:val="000000" w:themeColor="text1"/>
          <w:sz w:val="22"/>
          <w:lang w:val="es-ES"/>
        </w:rPr>
        <w:t>. Esta competencia de interpretación de normas generales</w:t>
      </w:r>
      <w:r w:rsidR="0026170A">
        <w:rPr>
          <w:rFonts w:ascii="Arial" w:hAnsi="Arial" w:cs="Arial"/>
          <w:color w:val="000000" w:themeColor="text1"/>
          <w:sz w:val="22"/>
          <w:lang w:val="es-ES"/>
        </w:rPr>
        <w:t xml:space="preserve"> </w:t>
      </w:r>
      <w:r w:rsidRPr="005873AF">
        <w:rPr>
          <w:rFonts w:ascii="Arial" w:hAnsi="Arial" w:cs="Arial"/>
          <w:color w:val="000000" w:themeColor="text1"/>
          <w:sz w:val="22"/>
          <w:lang w:val="es-ES"/>
        </w:rPr>
        <w:t>no puede extenderse a la resolución de controversias, ni a brindar asesorías sobre casos puntuales.</w:t>
      </w:r>
      <w:bookmarkEnd w:id="7"/>
      <w:r w:rsidRPr="005873AF">
        <w:rPr>
          <w:rFonts w:ascii="Arial" w:hAnsi="Arial" w:cs="Arial"/>
          <w:color w:val="000000" w:themeColor="text1"/>
          <w:sz w:val="22"/>
          <w:lang w:val="es-ES"/>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5"/>
      <w:bookmarkEnd w:id="6"/>
    </w:p>
    <w:p w14:paraId="718A48D6" w14:textId="4A9AEE0E" w:rsidR="00F54C37" w:rsidRPr="00C75825" w:rsidRDefault="00396278" w:rsidP="001409CF">
      <w:pPr>
        <w:spacing w:after="120" w:line="276" w:lineRule="auto"/>
        <w:ind w:firstLine="708"/>
        <w:jc w:val="both"/>
        <w:rPr>
          <w:rFonts w:ascii="Arial" w:eastAsia="Calibri" w:hAnsi="Arial" w:cs="Arial"/>
          <w:color w:val="000000" w:themeColor="text1"/>
          <w:sz w:val="22"/>
          <w:szCs w:val="22"/>
          <w:lang w:val="es-ES_tradnl"/>
        </w:rPr>
      </w:pPr>
      <w:r w:rsidRPr="008270E0">
        <w:rPr>
          <w:rFonts w:ascii="Arial" w:eastAsia="Calibri" w:hAnsi="Arial" w:cs="Arial"/>
          <w:color w:val="000000" w:themeColor="text1"/>
          <w:sz w:val="22"/>
        </w:rPr>
        <w:t xml:space="preserve">Conforme a lo anterior, </w:t>
      </w:r>
      <w:r w:rsidR="007233F6" w:rsidRPr="00C75825">
        <w:rPr>
          <w:rFonts w:ascii="Arial" w:eastAsia="Calibri" w:hAnsi="Arial" w:cs="Arial"/>
          <w:color w:val="000000" w:themeColor="text1"/>
          <w:sz w:val="22"/>
          <w:lang w:val="es-ES"/>
        </w:rPr>
        <w:t>la Subdirección</w:t>
      </w:r>
      <w:r w:rsidRPr="008270E0">
        <w:rPr>
          <w:rFonts w:ascii="Arial" w:eastAsia="Calibri" w:hAnsi="Arial" w:cs="Arial"/>
          <w:color w:val="000000" w:themeColor="text1"/>
          <w:sz w:val="22"/>
          <w:lang w:val="es-ES"/>
        </w:rPr>
        <w:t>,</w:t>
      </w:r>
      <w:r w:rsidR="007233F6" w:rsidRPr="00C75825">
        <w:rPr>
          <w:rFonts w:ascii="Arial" w:eastAsia="Calibri" w:hAnsi="Arial" w:cs="Arial"/>
          <w:color w:val="000000" w:themeColor="text1"/>
          <w:sz w:val="22"/>
          <w:lang w:val="es-ES"/>
        </w:rPr>
        <w:t xml:space="preserve"> dentro de los límites de sus atribuciones, resolverá </w:t>
      </w:r>
      <w:r w:rsidR="00FE4160">
        <w:rPr>
          <w:rFonts w:ascii="Arial" w:eastAsia="Calibri" w:hAnsi="Arial" w:cs="Arial"/>
          <w:color w:val="000000" w:themeColor="text1"/>
          <w:sz w:val="22"/>
          <w:lang w:val="es-ES"/>
        </w:rPr>
        <w:t>la consulta planteada</w:t>
      </w:r>
      <w:r w:rsidR="007233F6" w:rsidRPr="00C75825">
        <w:rPr>
          <w:rFonts w:ascii="Arial" w:eastAsia="Calibri" w:hAnsi="Arial" w:cs="Arial"/>
          <w:color w:val="000000" w:themeColor="text1"/>
          <w:sz w:val="22"/>
          <w:lang w:val="es-ES"/>
        </w:rPr>
        <w:t xml:space="preserve"> conforme a las normas generales de contratación </w:t>
      </w:r>
      <w:r w:rsidR="00BC0331" w:rsidRPr="008270E0">
        <w:rPr>
          <w:rFonts w:ascii="Arial" w:eastAsia="Calibri" w:hAnsi="Arial" w:cs="Arial"/>
          <w:color w:val="000000" w:themeColor="text1"/>
          <w:sz w:val="22"/>
          <w:lang w:val="es-ES"/>
        </w:rPr>
        <w:t>estatal relevantes</w:t>
      </w:r>
      <w:r w:rsidR="009E0444" w:rsidRPr="00C75825">
        <w:rPr>
          <w:rFonts w:ascii="Arial" w:eastAsia="Calibri" w:hAnsi="Arial" w:cs="Arial"/>
          <w:color w:val="000000" w:themeColor="text1"/>
          <w:sz w:val="22"/>
          <w:lang w:val="es-ES"/>
        </w:rPr>
        <w:t>, para lo cual se analizarán</w:t>
      </w:r>
      <w:r w:rsidR="00E85CE0" w:rsidRPr="00C75825">
        <w:rPr>
          <w:rFonts w:ascii="Arial" w:eastAsia="Calibri" w:hAnsi="Arial" w:cs="Arial"/>
          <w:color w:val="000000" w:themeColor="text1"/>
          <w:sz w:val="22"/>
          <w:lang w:val="es-ES"/>
        </w:rPr>
        <w:t xml:space="preserve"> los siguientes temas:</w:t>
      </w:r>
      <w:r w:rsidR="00EB29CF" w:rsidRPr="00C75825">
        <w:rPr>
          <w:rFonts w:ascii="Arial" w:eastAsia="Calibri" w:hAnsi="Arial" w:cs="Arial"/>
          <w:bCs/>
          <w:color w:val="000000" w:themeColor="text1"/>
          <w:sz w:val="22"/>
        </w:rPr>
        <w:t xml:space="preserve"> i) </w:t>
      </w:r>
      <w:r w:rsidR="0026170A">
        <w:rPr>
          <w:rFonts w:ascii="Arial" w:eastAsia="Calibri" w:hAnsi="Arial" w:cs="Arial"/>
          <w:bCs/>
          <w:color w:val="000000" w:themeColor="text1"/>
          <w:sz w:val="22"/>
        </w:rPr>
        <w:t>d</w:t>
      </w:r>
      <w:r w:rsidR="00C75825" w:rsidRPr="00C75825">
        <w:rPr>
          <w:rFonts w:ascii="Arial" w:eastAsia="Calibri" w:hAnsi="Arial" w:cs="Arial"/>
          <w:bCs/>
          <w:color w:val="000000" w:themeColor="text1"/>
          <w:sz w:val="22"/>
        </w:rPr>
        <w:t>efinición y finalidad de la Ley de Garantías Electorales: alcance de las restricciones</w:t>
      </w:r>
      <w:r w:rsidR="00857D05" w:rsidRPr="00C75825">
        <w:rPr>
          <w:rFonts w:ascii="Arial" w:eastAsia="Calibri" w:hAnsi="Arial" w:cs="Arial"/>
          <w:bCs/>
          <w:color w:val="000000" w:themeColor="text1"/>
          <w:sz w:val="22"/>
        </w:rPr>
        <w:t xml:space="preserve">, </w:t>
      </w:r>
      <w:proofErr w:type="spellStart"/>
      <w:r w:rsidR="00857D05" w:rsidRPr="00C75825">
        <w:rPr>
          <w:rFonts w:ascii="Arial" w:eastAsia="Calibri" w:hAnsi="Arial" w:cs="Arial"/>
          <w:bCs/>
          <w:color w:val="000000" w:themeColor="text1"/>
          <w:sz w:val="22"/>
        </w:rPr>
        <w:t>ii</w:t>
      </w:r>
      <w:proofErr w:type="spellEnd"/>
      <w:r w:rsidR="00857D05" w:rsidRPr="00C75825">
        <w:rPr>
          <w:rFonts w:ascii="Arial" w:eastAsia="Calibri" w:hAnsi="Arial" w:cs="Arial"/>
          <w:bCs/>
          <w:color w:val="000000" w:themeColor="text1"/>
          <w:sz w:val="22"/>
        </w:rPr>
        <w:t xml:space="preserve">) </w:t>
      </w:r>
      <w:r w:rsidR="0026170A">
        <w:rPr>
          <w:rFonts w:ascii="Arial" w:eastAsia="Calibri" w:hAnsi="Arial" w:cs="Arial"/>
          <w:bCs/>
          <w:color w:val="000000" w:themeColor="text1"/>
          <w:sz w:val="22"/>
        </w:rPr>
        <w:t>r</w:t>
      </w:r>
      <w:r w:rsidR="00C75825" w:rsidRPr="00C75825">
        <w:rPr>
          <w:rFonts w:ascii="Arial" w:eastAsia="Calibri" w:hAnsi="Arial" w:cs="Arial"/>
          <w:bCs/>
          <w:color w:val="000000" w:themeColor="text1"/>
          <w:sz w:val="22"/>
        </w:rPr>
        <w:t>estricciones en elecciones presidenciales</w:t>
      </w:r>
      <w:r w:rsidR="00857D05" w:rsidRPr="00C75825">
        <w:rPr>
          <w:rFonts w:ascii="Arial" w:eastAsia="Calibri" w:hAnsi="Arial" w:cs="Arial"/>
          <w:bCs/>
          <w:color w:val="000000" w:themeColor="text1"/>
          <w:sz w:val="22"/>
        </w:rPr>
        <w:t>,</w:t>
      </w:r>
      <w:r w:rsidR="00C75825" w:rsidRPr="008270E0">
        <w:rPr>
          <w:rFonts w:ascii="Arial" w:eastAsia="Calibri" w:hAnsi="Arial" w:cs="Arial"/>
          <w:bCs/>
          <w:color w:val="000000" w:themeColor="text1"/>
          <w:sz w:val="22"/>
        </w:rPr>
        <w:t xml:space="preserve"> </w:t>
      </w:r>
      <w:r w:rsidR="00FE4160" w:rsidRPr="008270E0">
        <w:rPr>
          <w:rFonts w:ascii="Arial" w:eastAsia="Calibri" w:hAnsi="Arial" w:cs="Arial"/>
          <w:bCs/>
          <w:color w:val="000000" w:themeColor="text1"/>
          <w:sz w:val="22"/>
        </w:rPr>
        <w:t xml:space="preserve">y </w:t>
      </w:r>
      <w:proofErr w:type="spellStart"/>
      <w:r w:rsidR="00FE4160" w:rsidRPr="00C75825">
        <w:rPr>
          <w:rFonts w:ascii="Arial" w:eastAsia="Calibri" w:hAnsi="Arial" w:cs="Arial"/>
          <w:bCs/>
          <w:color w:val="000000" w:themeColor="text1"/>
          <w:sz w:val="22"/>
        </w:rPr>
        <w:t>iii</w:t>
      </w:r>
      <w:proofErr w:type="spellEnd"/>
      <w:r w:rsidR="00857D05" w:rsidRPr="00C75825">
        <w:rPr>
          <w:rFonts w:ascii="Arial" w:eastAsia="Calibri" w:hAnsi="Arial" w:cs="Arial"/>
          <w:bCs/>
          <w:color w:val="000000" w:themeColor="text1"/>
          <w:sz w:val="22"/>
        </w:rPr>
        <w:t xml:space="preserve">) </w:t>
      </w:r>
      <w:r w:rsidR="0026170A">
        <w:rPr>
          <w:rFonts w:ascii="Arial" w:eastAsia="Calibri" w:hAnsi="Arial" w:cs="Arial"/>
          <w:bCs/>
          <w:color w:val="000000" w:themeColor="text1"/>
          <w:sz w:val="22"/>
        </w:rPr>
        <w:t>d</w:t>
      </w:r>
      <w:r w:rsidR="00C75825" w:rsidRPr="00C75825">
        <w:rPr>
          <w:rFonts w:ascii="Arial" w:eastAsia="Calibri" w:hAnsi="Arial" w:cs="Arial"/>
          <w:bCs/>
          <w:color w:val="000000" w:themeColor="text1"/>
          <w:sz w:val="22"/>
        </w:rPr>
        <w:t xml:space="preserve">estinatarios de la restricción del artículo 33 de la Ley 996 de 2005. </w:t>
      </w:r>
    </w:p>
    <w:p w14:paraId="433DF896" w14:textId="0AF64BE0" w:rsidR="003827B5" w:rsidRDefault="001459D2" w:rsidP="008F06C1">
      <w:pPr>
        <w:spacing w:line="276" w:lineRule="auto"/>
        <w:ind w:firstLine="708"/>
        <w:jc w:val="both"/>
        <w:rPr>
          <w:rFonts w:ascii="Arial" w:eastAsia="Calibri" w:hAnsi="Arial" w:cs="Arial"/>
          <w:color w:val="000000" w:themeColor="text1"/>
          <w:sz w:val="22"/>
        </w:rPr>
      </w:pPr>
      <w:r w:rsidRPr="00C75825">
        <w:rPr>
          <w:rFonts w:ascii="Arial" w:eastAsia="Calibri" w:hAnsi="Arial" w:cs="Arial"/>
          <w:color w:val="000000" w:themeColor="text1"/>
          <w:sz w:val="22"/>
        </w:rPr>
        <w:t>Esta Agencia</w:t>
      </w:r>
      <w:r w:rsidR="00E670DD" w:rsidRPr="00C75825">
        <w:rPr>
          <w:rFonts w:ascii="Arial" w:eastAsia="Calibri" w:hAnsi="Arial" w:cs="Arial"/>
          <w:color w:val="000000" w:themeColor="text1"/>
          <w:sz w:val="22"/>
        </w:rPr>
        <w:t xml:space="preserve"> se ha pronunciado en diferentes ocasiones sobre la Ley de Garantías</w:t>
      </w:r>
      <w:r w:rsidRPr="00C75825">
        <w:rPr>
          <w:rFonts w:ascii="Arial" w:eastAsia="Calibri" w:hAnsi="Arial" w:cs="Arial"/>
          <w:color w:val="000000" w:themeColor="text1"/>
          <w:sz w:val="22"/>
        </w:rPr>
        <w:t xml:space="preserve"> Electorales</w:t>
      </w:r>
      <w:r w:rsidR="00E670DD" w:rsidRPr="00C75825">
        <w:rPr>
          <w:rFonts w:ascii="Arial" w:eastAsia="Calibri" w:hAnsi="Arial" w:cs="Arial"/>
          <w:color w:val="000000" w:themeColor="text1"/>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C75825">
        <w:rPr>
          <w:rFonts w:ascii="Arial" w:eastAsia="Calibri" w:hAnsi="Arial" w:cs="Arial"/>
          <w:color w:val="000000" w:themeColor="text1"/>
          <w:sz w:val="22"/>
        </w:rPr>
        <w:t xml:space="preserve">, </w:t>
      </w:r>
      <w:r w:rsidR="00974B94" w:rsidRPr="00C75825">
        <w:rPr>
          <w:rFonts w:ascii="Arial" w:eastAsia="Calibri" w:hAnsi="Arial" w:cs="Arial"/>
          <w:color w:val="000000" w:themeColor="text1"/>
          <w:sz w:val="22"/>
        </w:rPr>
        <w:t xml:space="preserve"> C-227 del 24 de mayo de 2021</w:t>
      </w:r>
      <w:r w:rsidR="00E746A6" w:rsidRPr="00C75825">
        <w:rPr>
          <w:rFonts w:ascii="Arial" w:eastAsia="Calibri" w:hAnsi="Arial" w:cs="Arial"/>
          <w:color w:val="000000" w:themeColor="text1"/>
          <w:sz w:val="22"/>
        </w:rPr>
        <w:t xml:space="preserve"> y </w:t>
      </w:r>
      <w:r w:rsidR="0030575F" w:rsidRPr="00C75825">
        <w:rPr>
          <w:rFonts w:ascii="Arial" w:eastAsia="Calibri" w:hAnsi="Arial" w:cs="Arial"/>
          <w:color w:val="000000" w:themeColor="text1"/>
          <w:sz w:val="22"/>
        </w:rPr>
        <w:t>3</w:t>
      </w:r>
      <w:r w:rsidR="00E746A6" w:rsidRPr="00C75825">
        <w:rPr>
          <w:rFonts w:ascii="Arial" w:eastAsia="Calibri" w:hAnsi="Arial" w:cs="Arial"/>
          <w:color w:val="000000" w:themeColor="text1"/>
          <w:sz w:val="22"/>
        </w:rPr>
        <w:t>96 de</w:t>
      </w:r>
      <w:r w:rsidR="0030575F" w:rsidRPr="00C75825">
        <w:rPr>
          <w:rFonts w:ascii="Arial" w:eastAsia="Calibri" w:hAnsi="Arial" w:cs="Arial"/>
          <w:color w:val="000000" w:themeColor="text1"/>
          <w:sz w:val="22"/>
        </w:rPr>
        <w:t>l 13 de agosto de</w:t>
      </w:r>
      <w:r w:rsidR="00E746A6" w:rsidRPr="00C75825">
        <w:rPr>
          <w:rFonts w:ascii="Arial" w:eastAsia="Calibri" w:hAnsi="Arial" w:cs="Arial"/>
          <w:color w:val="000000" w:themeColor="text1"/>
          <w:sz w:val="22"/>
        </w:rPr>
        <w:t xml:space="preserve"> 2021</w:t>
      </w:r>
      <w:r w:rsidR="00E552DD" w:rsidRPr="00C75825">
        <w:rPr>
          <w:rFonts w:ascii="Arial" w:eastAsia="Calibri" w:hAnsi="Arial" w:cs="Arial"/>
          <w:color w:val="000000" w:themeColor="text1"/>
          <w:sz w:val="22"/>
        </w:rPr>
        <w:t>, C-429 del 27 de agosto de 2021</w:t>
      </w:r>
      <w:r w:rsidR="00A161D5" w:rsidRPr="00C75825">
        <w:rPr>
          <w:rFonts w:ascii="Arial" w:eastAsia="Calibri" w:hAnsi="Arial" w:cs="Arial"/>
          <w:color w:val="000000" w:themeColor="text1"/>
          <w:sz w:val="22"/>
        </w:rPr>
        <w:t xml:space="preserve">, C-456 del 3 de septiembre, C-481 del 9 de septiembre de 2021, </w:t>
      </w:r>
      <w:r w:rsidR="000A0A18" w:rsidRPr="00C75825">
        <w:rPr>
          <w:rFonts w:ascii="Arial" w:eastAsia="Calibri" w:hAnsi="Arial" w:cs="Arial"/>
          <w:color w:val="000000" w:themeColor="text1"/>
          <w:sz w:val="22"/>
        </w:rPr>
        <w:t>C- 528 del 27 de septiembre de 2021, C-550 del 5 de octubre de 2021</w:t>
      </w:r>
      <w:r w:rsidR="00E552DD" w:rsidRPr="00C75825">
        <w:rPr>
          <w:rFonts w:ascii="Arial" w:eastAsia="Calibri" w:hAnsi="Arial" w:cs="Arial"/>
          <w:color w:val="000000" w:themeColor="text1"/>
          <w:sz w:val="22"/>
        </w:rPr>
        <w:t xml:space="preserve"> y C-523 del </w:t>
      </w:r>
      <w:r w:rsidR="00E17CD1" w:rsidRPr="00C75825">
        <w:rPr>
          <w:rFonts w:ascii="Arial" w:eastAsia="Calibri" w:hAnsi="Arial" w:cs="Arial"/>
          <w:color w:val="000000" w:themeColor="text1"/>
          <w:sz w:val="22"/>
        </w:rPr>
        <w:t>10 de octubre de 2021</w:t>
      </w:r>
      <w:r w:rsidR="008D5CD5" w:rsidRPr="00C75825">
        <w:rPr>
          <w:rFonts w:ascii="Arial" w:eastAsia="Calibri" w:hAnsi="Arial" w:cs="Arial"/>
          <w:color w:val="000000" w:themeColor="text1"/>
          <w:sz w:val="22"/>
        </w:rPr>
        <w:t>, C-606 del 28 de octubre de 2021 y C-614 del 2 de noviembre de 2021, C-636 del 16 de noviembre de 2021, 681 del 7 de diciembre de 2021, C-686 del 21 de diciembre de 2021, C-697 del 3 de enero de 2022</w:t>
      </w:r>
      <w:r w:rsidR="00DC373D" w:rsidRPr="00C75825">
        <w:rPr>
          <w:rFonts w:ascii="Arial" w:eastAsia="Calibri" w:hAnsi="Arial" w:cs="Arial"/>
          <w:color w:val="000000" w:themeColor="text1"/>
          <w:sz w:val="22"/>
        </w:rPr>
        <w:t>,</w:t>
      </w:r>
      <w:r w:rsidR="00913A0F" w:rsidRPr="00C75825">
        <w:rPr>
          <w:rFonts w:ascii="Arial" w:eastAsia="Calibri" w:hAnsi="Arial" w:cs="Arial"/>
          <w:color w:val="000000" w:themeColor="text1"/>
          <w:sz w:val="22"/>
        </w:rPr>
        <w:t xml:space="preserve"> C-002 del 15 de febrero de 2022</w:t>
      </w:r>
      <w:r w:rsidR="00F67903">
        <w:rPr>
          <w:rFonts w:ascii="Arial" w:eastAsia="Calibri" w:hAnsi="Arial" w:cs="Arial"/>
          <w:color w:val="000000" w:themeColor="text1"/>
          <w:sz w:val="22"/>
        </w:rPr>
        <w:t>,</w:t>
      </w:r>
      <w:r w:rsidR="00DC373D" w:rsidRPr="00C75825">
        <w:rPr>
          <w:rFonts w:ascii="Arial" w:eastAsia="Calibri" w:hAnsi="Arial" w:cs="Arial"/>
          <w:color w:val="000000" w:themeColor="text1"/>
          <w:sz w:val="22"/>
        </w:rPr>
        <w:t xml:space="preserve"> </w:t>
      </w:r>
      <w:r w:rsidR="00F67903">
        <w:rPr>
          <w:rFonts w:ascii="Arial" w:eastAsia="Calibri" w:hAnsi="Arial" w:cs="Arial"/>
          <w:color w:val="000000" w:themeColor="text1"/>
          <w:sz w:val="22"/>
        </w:rPr>
        <w:t xml:space="preserve"> C-715 del 21 de enero de 2022, C-150 del 30 de marzo de 2022 y C-155 del 06 de abril de 2022, </w:t>
      </w:r>
      <w:r w:rsidR="00913A0F" w:rsidRPr="00C75825">
        <w:rPr>
          <w:rFonts w:ascii="Arial" w:eastAsia="Calibri" w:hAnsi="Arial" w:cs="Arial"/>
          <w:color w:val="000000" w:themeColor="text1"/>
          <w:sz w:val="22"/>
        </w:rPr>
        <w:t>entre otros</w:t>
      </w:r>
      <w:r w:rsidR="00974B94" w:rsidRPr="00C75825">
        <w:rPr>
          <w:rFonts w:ascii="Arial" w:eastAsia="Calibri" w:hAnsi="Arial" w:cs="Arial"/>
          <w:color w:val="000000" w:themeColor="text1"/>
          <w:sz w:val="22"/>
        </w:rPr>
        <w:t>.</w:t>
      </w:r>
      <w:r w:rsidR="008F06C1" w:rsidRPr="00C75825">
        <w:rPr>
          <w:rFonts w:ascii="Arial" w:eastAsia="Calibri" w:hAnsi="Arial" w:cs="Arial"/>
          <w:color w:val="000000" w:themeColor="text1"/>
          <w:sz w:val="22"/>
        </w:rPr>
        <w:t xml:space="preserve"> </w:t>
      </w:r>
      <w:r w:rsidR="009A773A" w:rsidRPr="00C75825">
        <w:rPr>
          <w:rFonts w:ascii="Arial" w:eastAsia="Calibri" w:hAnsi="Arial" w:cs="Arial"/>
          <w:color w:val="000000" w:themeColor="text1"/>
          <w:sz w:val="22"/>
        </w:rPr>
        <w:t xml:space="preserve"> </w:t>
      </w:r>
      <w:r w:rsidR="008F06C1" w:rsidRPr="00C75825">
        <w:rPr>
          <w:rFonts w:ascii="Arial" w:eastAsia="Calibri" w:hAnsi="Arial" w:cs="Arial"/>
          <w:color w:val="000000" w:themeColor="text1"/>
          <w:sz w:val="22"/>
        </w:rPr>
        <w:t>Las tesis expuestas en estos conceptos se desarrollan y se complementan en lo pertinente a continuación.</w:t>
      </w:r>
    </w:p>
    <w:p w14:paraId="5C755996" w14:textId="76F1874C" w:rsidR="00A65ECB" w:rsidRDefault="00A65ECB" w:rsidP="008F06C1">
      <w:pPr>
        <w:spacing w:line="276" w:lineRule="auto"/>
        <w:ind w:firstLine="708"/>
        <w:jc w:val="both"/>
        <w:rPr>
          <w:rFonts w:ascii="Arial" w:eastAsia="Calibri" w:hAnsi="Arial" w:cs="Arial"/>
          <w:color w:val="000000" w:themeColor="text1"/>
          <w:sz w:val="22"/>
        </w:rPr>
      </w:pPr>
    </w:p>
    <w:p w14:paraId="2AE062E6" w14:textId="77777777" w:rsidR="0012341D" w:rsidRDefault="0012341D" w:rsidP="008F06C1">
      <w:pPr>
        <w:spacing w:line="276" w:lineRule="auto"/>
        <w:ind w:firstLine="708"/>
        <w:jc w:val="both"/>
        <w:rPr>
          <w:rFonts w:ascii="Arial" w:eastAsia="Calibri" w:hAnsi="Arial" w:cs="Arial"/>
          <w:color w:val="000000" w:themeColor="text1"/>
          <w:sz w:val="22"/>
        </w:rPr>
      </w:pPr>
    </w:p>
    <w:p w14:paraId="3D3A154A" w14:textId="57B7AE1E" w:rsidR="00A65ECB" w:rsidRPr="002A78CA" w:rsidRDefault="00A65ECB" w:rsidP="00A65ECB">
      <w:pPr>
        <w:tabs>
          <w:tab w:val="left" w:pos="426"/>
        </w:tabs>
        <w:ind w:right="49"/>
        <w:jc w:val="both"/>
        <w:rPr>
          <w:rFonts w:ascii="Arial" w:hAnsi="Arial" w:cs="Arial"/>
          <w:b/>
          <w:bCs/>
          <w:color w:val="000000" w:themeColor="text1"/>
          <w:sz w:val="22"/>
        </w:rPr>
      </w:pPr>
      <w:r>
        <w:rPr>
          <w:rFonts w:ascii="Arial" w:hAnsi="Arial" w:cs="Arial"/>
          <w:b/>
          <w:bCs/>
          <w:color w:val="000000" w:themeColor="text1"/>
          <w:sz w:val="22"/>
        </w:rPr>
        <w:t xml:space="preserve">2.1. </w:t>
      </w:r>
      <w:r w:rsidRPr="002A78CA">
        <w:rPr>
          <w:rFonts w:ascii="Arial" w:hAnsi="Arial" w:cs="Arial"/>
          <w:b/>
          <w:bCs/>
          <w:color w:val="000000" w:themeColor="text1"/>
          <w:sz w:val="22"/>
        </w:rPr>
        <w:t>Definición y finalidad de la Ley de Garantías Electorales: alcance de las restricciones</w:t>
      </w:r>
    </w:p>
    <w:p w14:paraId="784F9A69" w14:textId="77777777" w:rsidR="00A65ECB" w:rsidRPr="002A78CA" w:rsidRDefault="00A65ECB" w:rsidP="00A65ECB">
      <w:pPr>
        <w:tabs>
          <w:tab w:val="left" w:pos="426"/>
        </w:tabs>
        <w:ind w:right="49"/>
        <w:jc w:val="both"/>
        <w:rPr>
          <w:rFonts w:ascii="Arial" w:hAnsi="Arial" w:cs="Arial"/>
          <w:b/>
          <w:bCs/>
          <w:color w:val="000000" w:themeColor="text1"/>
          <w:sz w:val="22"/>
        </w:rPr>
      </w:pPr>
    </w:p>
    <w:p w14:paraId="20E3A8E1" w14:textId="77777777" w:rsidR="00A65ECB" w:rsidRPr="00A17486" w:rsidRDefault="00A65ECB" w:rsidP="00A65ECB">
      <w:pPr>
        <w:tabs>
          <w:tab w:val="left" w:pos="426"/>
        </w:tabs>
        <w:spacing w:after="120" w:line="276" w:lineRule="auto"/>
        <w:ind w:right="49"/>
        <w:jc w:val="both"/>
        <w:rPr>
          <w:rFonts w:ascii="Arial" w:hAnsi="Arial" w:cs="Arial"/>
          <w:bCs/>
          <w:sz w:val="22"/>
          <w:szCs w:val="22"/>
          <w:lang w:eastAsia="es-CO"/>
        </w:rPr>
      </w:pPr>
      <w:r w:rsidRPr="00A17486">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A17486">
        <w:rPr>
          <w:rFonts w:ascii="Arial" w:eastAsia="Calibri" w:hAnsi="Arial" w:cs="Arial"/>
          <w:bCs/>
          <w:i/>
          <w:iCs/>
          <w:sz w:val="22"/>
          <w:szCs w:val="22"/>
          <w:lang w:eastAsia="en-US"/>
        </w:rPr>
        <w:t xml:space="preserve">. </w:t>
      </w:r>
      <w:r w:rsidRPr="00A17486">
        <w:rPr>
          <w:rFonts w:ascii="Arial" w:eastAsia="Calibri"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A17486">
        <w:rPr>
          <w:rFonts w:ascii="Arial" w:eastAsia="Calibri" w:hAnsi="Arial" w:cs="Arial"/>
          <w:bCs/>
          <w:sz w:val="22"/>
          <w:szCs w:val="22"/>
          <w:vertAlign w:val="superscript"/>
          <w:lang w:eastAsia="en-US"/>
        </w:rPr>
        <w:footnoteReference w:id="3"/>
      </w:r>
      <w:r w:rsidRPr="00A17486">
        <w:rPr>
          <w:rFonts w:ascii="Arial" w:eastAsia="Calibri" w:hAnsi="Arial" w:cs="Arial"/>
          <w:bCs/>
          <w:sz w:val="22"/>
          <w:szCs w:val="22"/>
          <w:lang w:eastAsia="en-US"/>
        </w:rPr>
        <w:t xml:space="preserve">. </w:t>
      </w:r>
    </w:p>
    <w:p w14:paraId="58D28798" w14:textId="77777777" w:rsidR="00A65ECB" w:rsidRPr="00A17486" w:rsidRDefault="00A65ECB" w:rsidP="00A65ECB">
      <w:pPr>
        <w:tabs>
          <w:tab w:val="left" w:pos="426"/>
        </w:tabs>
        <w:spacing w:line="276" w:lineRule="auto"/>
        <w:ind w:right="49" w:firstLine="709"/>
        <w:jc w:val="both"/>
        <w:rPr>
          <w:rFonts w:ascii="Arial" w:hAnsi="Arial" w:cs="Arial"/>
          <w:bCs/>
          <w:sz w:val="22"/>
          <w:szCs w:val="22"/>
          <w:lang w:val="es-MX" w:eastAsia="es-CO"/>
        </w:rPr>
      </w:pPr>
      <w:r w:rsidRPr="00A17486">
        <w:rPr>
          <w:rFonts w:ascii="Arial" w:hAnsi="Arial" w:cs="Arial"/>
          <w:bCs/>
          <w:sz w:val="22"/>
          <w:szCs w:val="22"/>
          <w:lang w:eastAsia="es-CO"/>
        </w:rPr>
        <w:t>En el mismo sentido</w:t>
      </w:r>
      <w:r w:rsidRPr="00A17486">
        <w:rPr>
          <w:rFonts w:ascii="Arial" w:hAnsi="Arial" w:cs="Arial"/>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A17486">
        <w:rPr>
          <w:rFonts w:ascii="Arial" w:hAnsi="Arial" w:cs="Arial"/>
          <w:bCs/>
          <w:sz w:val="22"/>
          <w:szCs w:val="22"/>
          <w:vertAlign w:val="superscript"/>
          <w:lang w:val="es-MX" w:eastAsia="es-CO"/>
        </w:rPr>
        <w:footnoteReference w:id="4"/>
      </w:r>
      <w:r w:rsidRPr="00A17486">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A17486">
        <w:rPr>
          <w:rFonts w:ascii="Arial" w:eastAsia="Calibri" w:hAnsi="Arial" w:cs="Arial"/>
          <w:noProof/>
          <w:sz w:val="22"/>
          <w:szCs w:val="22"/>
          <w:lang w:val="es-ES_tradnl" w:eastAsia="en-US"/>
        </w:rPr>
        <w:t xml:space="preserve"> </w:t>
      </w:r>
      <w:r w:rsidRPr="00A17486">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1FA8B37A" w14:textId="77777777" w:rsidR="00A65ECB" w:rsidRPr="00A17486" w:rsidRDefault="00A65ECB" w:rsidP="00A65ECB">
      <w:pPr>
        <w:spacing w:line="276" w:lineRule="auto"/>
        <w:ind w:right="49"/>
        <w:jc w:val="both"/>
        <w:rPr>
          <w:rFonts w:ascii="Arial" w:hAnsi="Arial" w:cs="Arial"/>
          <w:sz w:val="21"/>
          <w:szCs w:val="21"/>
          <w:lang w:val="es-ES" w:eastAsia="es-CO"/>
        </w:rPr>
      </w:pPr>
    </w:p>
    <w:p w14:paraId="25FA2052" w14:textId="77777777" w:rsidR="00A65ECB" w:rsidRDefault="00A65ECB" w:rsidP="00A65ECB">
      <w:pPr>
        <w:ind w:left="709" w:right="709"/>
        <w:jc w:val="both"/>
        <w:rPr>
          <w:rFonts w:ascii="Arial" w:hAnsi="Arial" w:cs="Arial"/>
          <w:sz w:val="21"/>
          <w:szCs w:val="21"/>
          <w:lang w:val="es-ES" w:eastAsia="es-CO"/>
        </w:rPr>
      </w:pPr>
      <w:r w:rsidRPr="00A17486">
        <w:rPr>
          <w:rFonts w:ascii="Arial" w:hAnsi="Arial" w:cs="Arial"/>
          <w:sz w:val="21"/>
          <w:szCs w:val="21"/>
          <w:lang w:val="es-ES" w:eastAsia="es-CO"/>
        </w:rPr>
        <w:t>[…] la definición de reglas claras que permitan acceder a los canales de expresión democrática de manera efectiva e igualitaria. El objetivo de una ley de garantías es definir esas reglas.</w:t>
      </w:r>
    </w:p>
    <w:p w14:paraId="07B6AAD5" w14:textId="77777777" w:rsidR="00A65ECB" w:rsidRPr="00A17486" w:rsidRDefault="00A65ECB" w:rsidP="00A65ECB">
      <w:pPr>
        <w:ind w:left="709" w:right="709"/>
        <w:jc w:val="both"/>
        <w:rPr>
          <w:rFonts w:ascii="Arial" w:hAnsi="Arial" w:cs="Arial"/>
          <w:sz w:val="21"/>
          <w:szCs w:val="21"/>
          <w:lang w:val="es-ES" w:eastAsia="es-CO"/>
        </w:rPr>
      </w:pPr>
    </w:p>
    <w:p w14:paraId="05C453F9" w14:textId="77777777" w:rsidR="00A65ECB" w:rsidRDefault="00A65ECB" w:rsidP="00A65ECB">
      <w:pPr>
        <w:ind w:left="709" w:right="709"/>
        <w:jc w:val="both"/>
        <w:rPr>
          <w:rFonts w:ascii="Arial" w:hAnsi="Arial" w:cs="Arial"/>
          <w:sz w:val="21"/>
          <w:szCs w:val="21"/>
          <w:lang w:val="es-ES" w:eastAsia="es-CO"/>
        </w:rPr>
      </w:pPr>
      <w:r w:rsidRPr="00A17486">
        <w:rPr>
          <w:rFonts w:ascii="Arial" w:hAnsi="Arial" w:cs="Arial"/>
          <w:sz w:val="21"/>
          <w:szCs w:val="21"/>
          <w:lang w:val="es-ES" w:eastAsia="es-CO"/>
        </w:rPr>
        <w:t xml:space="preserve">[…] </w:t>
      </w:r>
    </w:p>
    <w:p w14:paraId="57D61979" w14:textId="77777777" w:rsidR="00A65ECB" w:rsidRPr="00A17486" w:rsidRDefault="00A65ECB" w:rsidP="00A65ECB">
      <w:pPr>
        <w:ind w:left="709" w:right="709"/>
        <w:jc w:val="both"/>
        <w:rPr>
          <w:rFonts w:ascii="Arial" w:hAnsi="Arial" w:cs="Arial"/>
          <w:sz w:val="21"/>
          <w:szCs w:val="21"/>
          <w:lang w:val="es-ES" w:eastAsia="es-CO"/>
        </w:rPr>
      </w:pPr>
    </w:p>
    <w:p w14:paraId="4B9C22A1" w14:textId="77777777" w:rsidR="00A65ECB" w:rsidRPr="00A17486" w:rsidRDefault="00A65ECB" w:rsidP="00A65ECB">
      <w:pPr>
        <w:ind w:left="709" w:right="709"/>
        <w:jc w:val="both"/>
        <w:rPr>
          <w:rFonts w:ascii="Arial" w:hAnsi="Arial" w:cs="Arial"/>
          <w:sz w:val="21"/>
          <w:szCs w:val="21"/>
          <w:lang w:val="es-ES" w:eastAsia="es-CO"/>
        </w:rPr>
      </w:pPr>
      <w:r w:rsidRPr="00A17486">
        <w:rPr>
          <w:rFonts w:ascii="Arial" w:hAnsi="Arial" w:cs="Arial"/>
          <w:sz w:val="21"/>
          <w:szCs w:val="21"/>
          <w:lang w:val="es-ES"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w:t>
      </w:r>
      <w:r w:rsidRPr="00A17486">
        <w:rPr>
          <w:rFonts w:ascii="Arial" w:hAnsi="Arial" w:cs="Arial"/>
          <w:sz w:val="21"/>
          <w:szCs w:val="21"/>
          <w:lang w:val="es-ES" w:eastAsia="es-CO"/>
        </w:rPr>
        <w:lastRenderedPageBreak/>
        <w:t>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A17486">
        <w:rPr>
          <w:rFonts w:ascii="Arial" w:hAnsi="Arial" w:cs="Arial"/>
          <w:sz w:val="21"/>
          <w:szCs w:val="21"/>
          <w:vertAlign w:val="superscript"/>
          <w:lang w:val="es-ES" w:eastAsia="es-CO"/>
        </w:rPr>
        <w:footnoteReference w:id="5"/>
      </w:r>
    </w:p>
    <w:p w14:paraId="3FE95501" w14:textId="77777777" w:rsidR="00A65ECB" w:rsidRPr="00A17486" w:rsidRDefault="00A65ECB" w:rsidP="006B0752">
      <w:pPr>
        <w:ind w:left="709" w:right="49"/>
        <w:jc w:val="both"/>
        <w:rPr>
          <w:rFonts w:ascii="Arial" w:hAnsi="Arial" w:cs="Arial"/>
          <w:bCs/>
          <w:sz w:val="21"/>
          <w:szCs w:val="21"/>
          <w:lang w:val="es-MX" w:eastAsia="es-CO"/>
        </w:rPr>
      </w:pPr>
    </w:p>
    <w:p w14:paraId="756ECB05" w14:textId="77777777" w:rsidR="00A65ECB" w:rsidRPr="00A17486" w:rsidRDefault="00A65ECB" w:rsidP="00A65ECB">
      <w:pPr>
        <w:spacing w:line="276" w:lineRule="auto"/>
        <w:ind w:right="49" w:firstLine="709"/>
        <w:jc w:val="both"/>
        <w:rPr>
          <w:rFonts w:ascii="Arial" w:hAnsi="Arial" w:cs="Arial"/>
          <w:bCs/>
          <w:sz w:val="22"/>
          <w:szCs w:val="22"/>
          <w:lang w:val="es-MX" w:eastAsia="es-CO"/>
        </w:rPr>
      </w:pPr>
      <w:bookmarkStart w:id="8" w:name="_Hlk78818186"/>
      <w:r w:rsidRPr="00A17486">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8"/>
      <w:r w:rsidRPr="00A17486">
        <w:rPr>
          <w:rFonts w:ascii="Arial" w:hAnsi="Arial" w:cs="Arial"/>
          <w:bCs/>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66F7FD8" w14:textId="77777777" w:rsidR="00A65ECB" w:rsidRPr="00A17486" w:rsidRDefault="00A65ECB" w:rsidP="00A65ECB">
      <w:pPr>
        <w:spacing w:line="276" w:lineRule="auto"/>
        <w:ind w:right="49" w:firstLine="709"/>
        <w:jc w:val="both"/>
        <w:rPr>
          <w:rFonts w:ascii="Arial" w:hAnsi="Arial" w:cs="Arial"/>
          <w:bCs/>
          <w:sz w:val="22"/>
          <w:szCs w:val="22"/>
          <w:lang w:val="es-MX" w:eastAsia="es-CO"/>
        </w:rPr>
      </w:pPr>
    </w:p>
    <w:p w14:paraId="6E885337" w14:textId="77777777" w:rsidR="00A65ECB" w:rsidRPr="00A17486" w:rsidRDefault="00A65ECB" w:rsidP="00A65ECB">
      <w:pPr>
        <w:ind w:left="709" w:right="709"/>
        <w:jc w:val="both"/>
        <w:rPr>
          <w:rFonts w:ascii="Arial" w:hAnsi="Arial" w:cs="Arial"/>
          <w:sz w:val="21"/>
          <w:szCs w:val="21"/>
          <w:lang w:val="es-ES" w:eastAsia="es-CO"/>
        </w:rPr>
      </w:pPr>
      <w:r w:rsidRPr="00A17486">
        <w:rPr>
          <w:rFonts w:ascii="Arial" w:hAnsi="Arial" w:cs="Arial"/>
          <w:sz w:val="21"/>
          <w:szCs w:val="21"/>
          <w:lang w:val="es-ES"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A17486">
        <w:rPr>
          <w:rFonts w:ascii="Arial" w:hAnsi="Arial" w:cs="Arial"/>
          <w:sz w:val="21"/>
          <w:szCs w:val="21"/>
          <w:lang w:val="es-ES" w:eastAsia="es-CO"/>
        </w:rPr>
        <w:t>legis</w:t>
      </w:r>
      <w:proofErr w:type="spellEnd"/>
      <w:r w:rsidRPr="00A17486">
        <w:rPr>
          <w:rFonts w:ascii="Arial" w:hAnsi="Arial" w:cs="Arial"/>
          <w:sz w:val="21"/>
          <w:szCs w:val="21"/>
          <w:lang w:val="es-ES"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EED4556" w14:textId="77777777" w:rsidR="00A65ECB" w:rsidRDefault="00A65ECB" w:rsidP="00A65ECB">
      <w:pPr>
        <w:ind w:left="709" w:right="709"/>
        <w:jc w:val="both"/>
        <w:rPr>
          <w:rFonts w:ascii="Arial" w:hAnsi="Arial" w:cs="Arial"/>
          <w:sz w:val="21"/>
          <w:szCs w:val="21"/>
          <w:lang w:val="es-ES" w:eastAsia="es-CO"/>
        </w:rPr>
      </w:pPr>
    </w:p>
    <w:p w14:paraId="6F89E4DB" w14:textId="77777777" w:rsidR="00A65ECB" w:rsidRPr="00A17486" w:rsidRDefault="00A65ECB" w:rsidP="00A65ECB">
      <w:pPr>
        <w:ind w:left="709" w:right="709"/>
        <w:jc w:val="both"/>
        <w:rPr>
          <w:rFonts w:ascii="Arial" w:hAnsi="Arial" w:cs="Arial"/>
          <w:bCs/>
          <w:sz w:val="21"/>
          <w:szCs w:val="21"/>
          <w:lang w:val="es-MX" w:eastAsia="es-CO"/>
        </w:rPr>
      </w:pPr>
      <w:r w:rsidRPr="00A17486">
        <w:rPr>
          <w:rFonts w:ascii="Arial" w:hAnsi="Arial" w:cs="Arial"/>
          <w:sz w:val="21"/>
          <w:szCs w:val="21"/>
          <w:lang w:val="es-ES" w:eastAsia="es-CO"/>
        </w:rPr>
        <w:t>La jurisprudencia de la Corte Constitucional</w:t>
      </w:r>
      <w:r w:rsidRPr="007C1004">
        <w:rPr>
          <w:rFonts w:ascii="Arial" w:hAnsi="Arial" w:cs="Arial"/>
          <w:sz w:val="21"/>
          <w:szCs w:val="21"/>
          <w:vertAlign w:val="superscript"/>
          <w:lang w:val="es-ES" w:eastAsia="es-CO"/>
        </w:rPr>
        <w:footnoteReference w:id="6"/>
      </w:r>
      <w:r w:rsidRPr="007C1004">
        <w:rPr>
          <w:rFonts w:ascii="Arial" w:hAnsi="Arial" w:cs="Arial"/>
          <w:sz w:val="21"/>
          <w:szCs w:val="21"/>
          <w:vertAlign w:val="superscript"/>
          <w:lang w:val="es-ES" w:eastAsia="es-CO"/>
        </w:rPr>
        <w:t> </w:t>
      </w:r>
      <w:r w:rsidRPr="00A17486">
        <w:rPr>
          <w:rFonts w:ascii="Arial" w:hAnsi="Arial" w:cs="Arial"/>
          <w:sz w:val="21"/>
          <w:szCs w:val="21"/>
          <w:lang w:val="es-ES" w:eastAsia="es-CO"/>
        </w:rPr>
        <w:t>y del Consejo de Estado</w:t>
      </w:r>
      <w:r w:rsidRPr="007C1004">
        <w:rPr>
          <w:rFonts w:ascii="Arial" w:hAnsi="Arial" w:cs="Arial"/>
          <w:sz w:val="21"/>
          <w:szCs w:val="21"/>
          <w:vertAlign w:val="superscript"/>
          <w:lang w:val="es-ES" w:eastAsia="es-CO"/>
        </w:rPr>
        <w:footnoteReference w:id="7"/>
      </w:r>
      <w:r w:rsidRPr="00A17486">
        <w:rPr>
          <w:rFonts w:ascii="Arial" w:hAnsi="Arial" w:cs="Arial"/>
          <w:sz w:val="21"/>
          <w:szCs w:val="21"/>
          <w:lang w:val="es-ES"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A17486">
        <w:rPr>
          <w:rFonts w:ascii="Arial" w:hAnsi="Arial" w:cs="Arial"/>
          <w:bCs/>
          <w:sz w:val="22"/>
          <w:szCs w:val="22"/>
          <w:vertAlign w:val="superscript"/>
          <w:lang w:val="es-MX" w:eastAsia="es-CO"/>
        </w:rPr>
        <w:footnoteReference w:id="8"/>
      </w:r>
      <w:r w:rsidRPr="00A17486">
        <w:rPr>
          <w:rFonts w:ascii="Arial" w:hAnsi="Arial" w:cs="Arial"/>
          <w:bCs/>
          <w:sz w:val="21"/>
          <w:szCs w:val="21"/>
          <w:lang w:val="es-MX" w:eastAsia="es-CO"/>
        </w:rPr>
        <w:t>.</w:t>
      </w:r>
    </w:p>
    <w:p w14:paraId="181DA610" w14:textId="77777777" w:rsidR="00A65ECB" w:rsidRPr="00A17486" w:rsidRDefault="00A65ECB" w:rsidP="00A65ECB">
      <w:pPr>
        <w:spacing w:line="276" w:lineRule="auto"/>
        <w:ind w:right="49"/>
        <w:jc w:val="both"/>
        <w:rPr>
          <w:rFonts w:ascii="Arial" w:hAnsi="Arial" w:cs="Arial"/>
          <w:bCs/>
          <w:sz w:val="21"/>
          <w:szCs w:val="21"/>
          <w:lang w:val="es-MX" w:eastAsia="es-CO"/>
        </w:rPr>
      </w:pPr>
    </w:p>
    <w:p w14:paraId="44787B12" w14:textId="77777777" w:rsidR="00A65ECB" w:rsidRPr="00A17486" w:rsidRDefault="00A65ECB" w:rsidP="00A65ECB">
      <w:pPr>
        <w:spacing w:after="120" w:line="276" w:lineRule="auto"/>
        <w:ind w:right="49"/>
        <w:jc w:val="both"/>
        <w:rPr>
          <w:rFonts w:ascii="Arial" w:eastAsia="Arial" w:hAnsi="Arial" w:cs="Arial"/>
          <w:sz w:val="22"/>
          <w:szCs w:val="22"/>
          <w:lang w:val="es-ES" w:eastAsia="es-ES" w:bidi="es-ES"/>
        </w:rPr>
      </w:pPr>
      <w:r w:rsidRPr="00A17486">
        <w:rPr>
          <w:rFonts w:ascii="Arial" w:hAnsi="Arial" w:cs="Arial"/>
          <w:bCs/>
          <w:sz w:val="22"/>
          <w:szCs w:val="22"/>
          <w:lang w:val="es-MX" w:eastAsia="es-CO"/>
        </w:rPr>
        <w:tab/>
        <w:t>De</w:t>
      </w:r>
      <w:r w:rsidRPr="00A17486">
        <w:rPr>
          <w:rFonts w:ascii="Arial" w:eastAsia="Arial" w:hAnsi="Arial" w:cs="Arial"/>
          <w:sz w:val="22"/>
          <w:szCs w:val="22"/>
          <w:lang w:val="es-ES" w:eastAsia="es-ES" w:bidi="es-ES"/>
        </w:rPr>
        <w:t xml:space="preserve"> conformidad con lo anterior, </w:t>
      </w:r>
      <w:bookmarkStart w:id="9" w:name="_Hlk77236098"/>
      <w:r w:rsidRPr="00A17486">
        <w:rPr>
          <w:rFonts w:ascii="Arial" w:eastAsia="Arial" w:hAnsi="Arial" w:cs="Arial"/>
          <w:sz w:val="22"/>
          <w:szCs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9"/>
    </w:p>
    <w:p w14:paraId="5D163169" w14:textId="77777777" w:rsidR="00A65ECB" w:rsidRPr="00A17486" w:rsidRDefault="00A65ECB" w:rsidP="00A65ECB">
      <w:pPr>
        <w:spacing w:after="120" w:line="276" w:lineRule="auto"/>
        <w:ind w:right="49" w:firstLine="708"/>
        <w:jc w:val="both"/>
        <w:rPr>
          <w:rFonts w:ascii="Arial" w:eastAsia="Calibri" w:hAnsi="Arial" w:cs="Arial"/>
          <w:sz w:val="22"/>
          <w:szCs w:val="22"/>
          <w:lang w:eastAsia="en-US"/>
        </w:rPr>
      </w:pPr>
      <w:r w:rsidRPr="00A17486">
        <w:rPr>
          <w:rFonts w:ascii="Arial" w:eastAsia="Calibri" w:hAnsi="Arial" w:cs="Arial"/>
          <w:sz w:val="22"/>
          <w:szCs w:val="22"/>
          <w:lang w:eastAsia="en-US"/>
        </w:rPr>
        <w:t xml:space="preserve">Por un lado, el artículo 33 de la Ley 996 de 2005 prohíbe </w:t>
      </w:r>
      <w:r w:rsidRPr="00A17486">
        <w:rPr>
          <w:rFonts w:ascii="Arial" w:eastAsia="Calibri" w:hAnsi="Arial" w:cs="Arial"/>
          <w:bCs/>
          <w:sz w:val="22"/>
          <w:szCs w:val="22"/>
          <w:lang w:eastAsia="en-US"/>
        </w:rPr>
        <w:t xml:space="preserve">«[…] </w:t>
      </w:r>
      <w:r w:rsidRPr="00A17486">
        <w:rPr>
          <w:rFonts w:ascii="Arial" w:eastAsia="Calibri" w:hAnsi="Arial" w:cs="Arial"/>
          <w:sz w:val="22"/>
          <w:szCs w:val="22"/>
          <w:lang w:eastAsia="en-US"/>
        </w:rPr>
        <w:t>la contratación directa por parte de todos los entes del Estado</w:t>
      </w:r>
      <w:r w:rsidRPr="00A17486">
        <w:rPr>
          <w:rFonts w:ascii="Arial" w:eastAsia="Calibri" w:hAnsi="Arial" w:cs="Arial"/>
          <w:bCs/>
          <w:sz w:val="22"/>
          <w:szCs w:val="22"/>
          <w:lang w:eastAsia="en-US"/>
        </w:rPr>
        <w:t>»</w:t>
      </w:r>
      <w:r w:rsidRPr="00A17486">
        <w:rPr>
          <w:rFonts w:ascii="Arial" w:eastAsia="Calibri" w:hAnsi="Arial" w:cs="Arial"/>
          <w:sz w:val="22"/>
          <w:szCs w:val="22"/>
          <w:lang w:eastAsia="en-US"/>
        </w:rPr>
        <w:t xml:space="preserve"> durante los cuatro (4) meses anteriores a las elecciones presidenciales, salvo </w:t>
      </w:r>
      <w:r w:rsidRPr="00A17486">
        <w:rPr>
          <w:rFonts w:ascii="Arial" w:eastAsia="Calibri" w:hAnsi="Arial" w:cs="Arial"/>
          <w:bCs/>
          <w:sz w:val="22"/>
          <w:szCs w:val="22"/>
          <w:lang w:eastAsia="en-US"/>
        </w:rPr>
        <w:t xml:space="preserve">«[…] </w:t>
      </w:r>
      <w:r w:rsidRPr="00A17486">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17486">
        <w:rPr>
          <w:rFonts w:ascii="Arial" w:eastAsia="Calibri" w:hAnsi="Arial" w:cs="Arial"/>
          <w:bCs/>
          <w:sz w:val="22"/>
          <w:szCs w:val="22"/>
          <w:lang w:eastAsia="en-US"/>
        </w:rPr>
        <w:t>»</w:t>
      </w:r>
      <w:r w:rsidRPr="00A17486">
        <w:rPr>
          <w:rFonts w:ascii="Arial" w:eastAsia="Calibri" w:hAnsi="Arial" w:cs="Arial"/>
          <w:bCs/>
          <w:sz w:val="22"/>
          <w:szCs w:val="22"/>
          <w:vertAlign w:val="superscript"/>
          <w:lang w:eastAsia="en-US"/>
        </w:rPr>
        <w:footnoteReference w:id="9"/>
      </w:r>
      <w:r w:rsidRPr="00A17486">
        <w:rPr>
          <w:rFonts w:ascii="Arial" w:eastAsia="Calibri" w:hAnsi="Arial" w:cs="Arial"/>
          <w:sz w:val="22"/>
          <w:szCs w:val="22"/>
          <w:lang w:eastAsia="en-US"/>
        </w:rPr>
        <w:t>.</w:t>
      </w:r>
    </w:p>
    <w:p w14:paraId="37727B1C" w14:textId="77777777" w:rsidR="00A65ECB" w:rsidRPr="00A17486" w:rsidRDefault="00A65ECB" w:rsidP="00A65ECB">
      <w:pPr>
        <w:widowControl w:val="0"/>
        <w:autoSpaceDE w:val="0"/>
        <w:autoSpaceDN w:val="0"/>
        <w:spacing w:line="276" w:lineRule="auto"/>
        <w:ind w:right="49" w:firstLine="708"/>
        <w:jc w:val="both"/>
        <w:rPr>
          <w:rFonts w:ascii="Arial" w:eastAsia="Arial" w:hAnsi="Arial" w:cs="Arial"/>
          <w:sz w:val="22"/>
          <w:szCs w:val="22"/>
          <w:lang w:val="es-ES" w:eastAsia="es-ES" w:bidi="es-ES"/>
        </w:rPr>
      </w:pPr>
      <w:r w:rsidRPr="00A17486">
        <w:rPr>
          <w:rFonts w:ascii="Arial" w:eastAsia="Calibri" w:hAnsi="Arial" w:cs="Arial"/>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A17486">
        <w:rPr>
          <w:rFonts w:ascii="Arial" w:eastAsia="Calibri" w:hAnsi="Arial" w:cs="Arial"/>
          <w:bCs/>
          <w:sz w:val="22"/>
          <w:szCs w:val="22"/>
          <w:lang w:eastAsia="en-US"/>
        </w:rPr>
        <w:t xml:space="preserve">«[…] </w:t>
      </w:r>
      <w:r w:rsidRPr="00A17486">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17486">
        <w:rPr>
          <w:rFonts w:ascii="Arial" w:eastAsia="Calibri" w:hAnsi="Arial" w:cs="Arial"/>
          <w:bCs/>
          <w:sz w:val="19"/>
          <w:szCs w:val="19"/>
          <w:lang w:eastAsia="en-US"/>
        </w:rPr>
        <w:t>»</w:t>
      </w:r>
      <w:r w:rsidRPr="00A17486">
        <w:rPr>
          <w:rFonts w:ascii="Arial" w:eastAsia="Calibri" w:hAnsi="Arial" w:cs="Arial"/>
          <w:bCs/>
          <w:sz w:val="19"/>
          <w:szCs w:val="19"/>
          <w:vertAlign w:val="superscript"/>
          <w:lang w:eastAsia="en-US"/>
        </w:rPr>
        <w:footnoteReference w:id="10"/>
      </w:r>
      <w:r w:rsidRPr="00A17486">
        <w:rPr>
          <w:rFonts w:ascii="Arial" w:eastAsia="Calibri" w:hAnsi="Arial" w:cs="Arial"/>
          <w:sz w:val="22"/>
          <w:szCs w:val="22"/>
          <w:lang w:val="es-MX" w:eastAsia="en-US"/>
        </w:rPr>
        <w:t>.</w:t>
      </w:r>
      <w:r w:rsidRPr="00A17486">
        <w:rPr>
          <w:rFonts w:ascii="Arial" w:eastAsia="Arial" w:hAnsi="Arial" w:cs="Arial"/>
          <w:sz w:val="22"/>
          <w:szCs w:val="22"/>
          <w:lang w:val="es-ES" w:eastAsia="es-ES" w:bidi="es-ES"/>
        </w:rPr>
        <w:t xml:space="preserve"> La Sala de Consulta y Servicio Civil del Consejo de Estado ha aclarado la </w:t>
      </w:r>
      <w:r w:rsidRPr="00A17486">
        <w:rPr>
          <w:rFonts w:ascii="Arial" w:eastAsia="Arial" w:hAnsi="Arial" w:cs="Arial"/>
          <w:sz w:val="22"/>
          <w:szCs w:val="22"/>
          <w:lang w:val="es-ES" w:eastAsia="es-ES" w:bidi="es-ES"/>
        </w:rPr>
        <w:lastRenderedPageBreak/>
        <w:t>distinción en la aplicación de las prohibiciones de la Ley 996 de 2005, dependiendo del tipo de elección que se trate. Al respecto, considera que:</w:t>
      </w:r>
    </w:p>
    <w:p w14:paraId="3DE9C594" w14:textId="77777777" w:rsidR="00A65ECB" w:rsidRPr="00A17486" w:rsidRDefault="00A65ECB" w:rsidP="00A65ECB">
      <w:pPr>
        <w:widowControl w:val="0"/>
        <w:autoSpaceDE w:val="0"/>
        <w:autoSpaceDN w:val="0"/>
        <w:spacing w:line="276" w:lineRule="auto"/>
        <w:ind w:left="805" w:right="49"/>
        <w:jc w:val="both"/>
        <w:rPr>
          <w:rFonts w:ascii="Arial" w:eastAsia="Arial" w:hAnsi="Arial" w:cs="Arial"/>
          <w:sz w:val="22"/>
          <w:szCs w:val="22"/>
          <w:lang w:val="es-ES" w:eastAsia="es-ES" w:bidi="es-ES"/>
        </w:rPr>
      </w:pPr>
    </w:p>
    <w:p w14:paraId="4C4D8187" w14:textId="77777777" w:rsidR="00A65ECB" w:rsidRPr="00A17486" w:rsidRDefault="00A65ECB" w:rsidP="00A65ECB">
      <w:pPr>
        <w:widowControl w:val="0"/>
        <w:autoSpaceDE w:val="0"/>
        <w:autoSpaceDN w:val="0"/>
        <w:ind w:left="709" w:right="709"/>
        <w:jc w:val="both"/>
        <w:rPr>
          <w:rFonts w:ascii="Arial" w:eastAsia="Arial" w:hAnsi="Arial" w:cs="Arial"/>
          <w:sz w:val="21"/>
          <w:szCs w:val="21"/>
          <w:lang w:val="es-ES" w:eastAsia="es-ES" w:bidi="es-ES"/>
        </w:rPr>
      </w:pPr>
      <w:r w:rsidRPr="00A17486">
        <w:rPr>
          <w:rFonts w:ascii="Arial" w:hAnsi="Arial" w:cs="Arial"/>
          <w:sz w:val="21"/>
          <w:szCs w:val="21"/>
          <w:lang w:val="es-ES" w:eastAsia="es-CO"/>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2" w:name="_Hlk76109421"/>
      <w:r w:rsidRPr="00A17486">
        <w:rPr>
          <w:rFonts w:ascii="Arial" w:hAnsi="Arial" w:cs="Arial"/>
          <w:sz w:val="21"/>
          <w:szCs w:val="21"/>
          <w:lang w:val="es-ES" w:eastAsia="es-CO"/>
        </w:rPr>
        <w:t>se integran parcialmente</w:t>
      </w:r>
      <w:bookmarkEnd w:id="12"/>
      <w:r w:rsidRPr="00A17486">
        <w:rPr>
          <w:rFonts w:ascii="Arial" w:hAnsi="Arial" w:cs="Arial"/>
          <w:sz w:val="21"/>
          <w:szCs w:val="21"/>
          <w:lang w:val="es-ES" w:eastAsia="es-CO"/>
        </w:rPr>
        <w:t>,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sidRPr="00A17486">
        <w:rPr>
          <w:rFonts w:ascii="Arial" w:eastAsia="Arial" w:hAnsi="Arial" w:cs="Arial"/>
          <w:sz w:val="21"/>
          <w:szCs w:val="21"/>
          <w:vertAlign w:val="superscript"/>
          <w:lang w:val="es-ES" w:eastAsia="es-ES" w:bidi="es-ES"/>
        </w:rPr>
        <w:footnoteReference w:id="11"/>
      </w:r>
    </w:p>
    <w:p w14:paraId="546EEBD0" w14:textId="77777777" w:rsidR="00A65ECB" w:rsidRPr="00A17486" w:rsidRDefault="00A65ECB" w:rsidP="00A65ECB">
      <w:pPr>
        <w:widowControl w:val="0"/>
        <w:autoSpaceDE w:val="0"/>
        <w:autoSpaceDN w:val="0"/>
        <w:spacing w:before="8" w:line="276" w:lineRule="auto"/>
        <w:ind w:right="49"/>
        <w:rPr>
          <w:rFonts w:ascii="Arial" w:eastAsia="Arial" w:hAnsi="Arial" w:cs="Arial"/>
          <w:sz w:val="22"/>
          <w:szCs w:val="22"/>
          <w:lang w:val="es-ES" w:eastAsia="es-ES" w:bidi="es-ES"/>
        </w:rPr>
      </w:pPr>
    </w:p>
    <w:p w14:paraId="3E596740" w14:textId="77777777" w:rsidR="00A65ECB" w:rsidRPr="00A17486" w:rsidRDefault="00A65ECB" w:rsidP="00A65ECB">
      <w:pPr>
        <w:spacing w:after="120" w:line="276" w:lineRule="auto"/>
        <w:ind w:right="49" w:firstLine="709"/>
        <w:jc w:val="both"/>
        <w:rPr>
          <w:rFonts w:ascii="Arial" w:eastAsia="Arial" w:hAnsi="Arial" w:cs="Arial"/>
          <w:sz w:val="22"/>
          <w:szCs w:val="22"/>
          <w:lang w:val="es-ES" w:eastAsia="es-ES" w:bidi="es-ES"/>
        </w:rPr>
      </w:pPr>
      <w:r w:rsidRPr="00A17486">
        <w:rPr>
          <w:rFonts w:ascii="Arial" w:eastAsia="Arial" w:hAnsi="Arial" w:cs="Arial"/>
          <w:sz w:val="22"/>
          <w:szCs w:val="22"/>
          <w:lang w:val="es-ES" w:eastAsia="es-ES" w:bidi="es-ES"/>
        </w:rPr>
        <w:t xml:space="preserve">De conformidad con lo anterior, </w:t>
      </w:r>
      <w:bookmarkStart w:id="13" w:name="_Hlk77236420"/>
      <w:bookmarkStart w:id="14" w:name="_Hlk78818435"/>
      <w:bookmarkStart w:id="15" w:name="_Hlk75780333"/>
      <w:r w:rsidRPr="00A17486">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A17486">
        <w:rPr>
          <w:rFonts w:ascii="Arial" w:eastAsia="Arial" w:hAnsi="Arial" w:cs="Arial"/>
          <w:i/>
          <w:iCs/>
          <w:sz w:val="22"/>
          <w:szCs w:val="22"/>
          <w:lang w:val="es-ES" w:eastAsia="es-ES" w:bidi="es-ES"/>
        </w:rPr>
        <w:t>En primer lugar</w:t>
      </w:r>
      <w:r w:rsidRPr="00A17486">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A17486">
        <w:rPr>
          <w:rFonts w:ascii="Arial" w:eastAsia="Arial" w:hAnsi="Arial" w:cs="Arial"/>
          <w:i/>
          <w:iCs/>
          <w:sz w:val="22"/>
          <w:szCs w:val="22"/>
          <w:lang w:val="es-ES" w:eastAsia="es-ES" w:bidi="es-ES"/>
        </w:rPr>
        <w:t>En segundo lugar</w:t>
      </w:r>
      <w:r w:rsidRPr="00A17486">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3"/>
    </w:p>
    <w:bookmarkEnd w:id="14"/>
    <w:p w14:paraId="06DAD02E" w14:textId="77777777" w:rsidR="00A65ECB" w:rsidRPr="00A17486" w:rsidRDefault="00A65ECB" w:rsidP="00A65ECB">
      <w:pPr>
        <w:spacing w:after="120" w:line="276" w:lineRule="auto"/>
        <w:ind w:right="49" w:firstLine="709"/>
        <w:jc w:val="both"/>
        <w:rPr>
          <w:rFonts w:ascii="Arial" w:eastAsia="Arial" w:hAnsi="Arial" w:cs="Arial"/>
          <w:sz w:val="22"/>
          <w:szCs w:val="22"/>
          <w:lang w:val="es-ES" w:eastAsia="es-ES" w:bidi="es-ES"/>
        </w:rPr>
      </w:pPr>
      <w:r w:rsidRPr="00A17486">
        <w:rPr>
          <w:rFonts w:ascii="Arial" w:eastAsia="Arial" w:hAnsi="Arial" w:cs="Arial"/>
          <w:sz w:val="22"/>
          <w:szCs w:val="22"/>
          <w:lang w:val="es-ES" w:eastAsia="es-ES" w:bidi="es-ES"/>
        </w:rPr>
        <w:t xml:space="preserve">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w:t>
      </w:r>
      <w:r w:rsidRPr="00A17486">
        <w:rPr>
          <w:rFonts w:ascii="Arial" w:eastAsia="Arial" w:hAnsi="Arial" w:cs="Arial"/>
          <w:sz w:val="22"/>
          <w:szCs w:val="22"/>
          <w:lang w:val="es-ES" w:eastAsia="es-ES" w:bidi="es-ES"/>
        </w:rPr>
        <w:lastRenderedPageBreak/>
        <w:t>mencionadas sólo deben aplicar las restricciones contenidas en el parágrafo del artículo 38.</w:t>
      </w:r>
    </w:p>
    <w:bookmarkEnd w:id="15"/>
    <w:p w14:paraId="13712498" w14:textId="77777777" w:rsidR="00A65ECB" w:rsidRDefault="00A65ECB" w:rsidP="00A65ECB">
      <w:pPr>
        <w:spacing w:line="276" w:lineRule="auto"/>
        <w:ind w:right="49" w:firstLine="708"/>
        <w:jc w:val="both"/>
        <w:rPr>
          <w:rFonts w:ascii="Arial" w:eastAsia="Arial" w:hAnsi="Arial" w:cs="Arial"/>
          <w:sz w:val="22"/>
          <w:szCs w:val="22"/>
          <w:lang w:val="es-ES" w:eastAsia="es-ES" w:bidi="es-ES"/>
        </w:rPr>
      </w:pPr>
      <w:r w:rsidRPr="00A17486">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76959150" w14:textId="4B265A49" w:rsidR="00A65ECB" w:rsidRDefault="00A65ECB" w:rsidP="00A65ECB">
      <w:pPr>
        <w:tabs>
          <w:tab w:val="left" w:pos="426"/>
        </w:tabs>
        <w:spacing w:line="276" w:lineRule="auto"/>
        <w:ind w:right="51" w:firstLine="709"/>
        <w:jc w:val="both"/>
        <w:rPr>
          <w:rFonts w:ascii="Arial" w:eastAsia="Calibri" w:hAnsi="Arial" w:cs="Arial"/>
          <w:bCs/>
          <w:sz w:val="22"/>
          <w:szCs w:val="22"/>
          <w:lang w:eastAsia="en-US"/>
        </w:rPr>
      </w:pPr>
    </w:p>
    <w:p w14:paraId="62F4AFCF" w14:textId="77777777" w:rsidR="00A65ECB" w:rsidRPr="001C2E6F" w:rsidRDefault="00A65ECB" w:rsidP="00A65ECB">
      <w:pPr>
        <w:spacing w:line="276" w:lineRule="auto"/>
        <w:ind w:right="49"/>
        <w:jc w:val="both"/>
        <w:rPr>
          <w:rFonts w:ascii="Arial" w:hAnsi="Arial" w:cs="Arial"/>
          <w:b/>
          <w:sz w:val="22"/>
          <w:szCs w:val="22"/>
          <w:lang w:val="es-ES" w:eastAsia="es-CO"/>
        </w:rPr>
      </w:pPr>
      <w:r w:rsidRPr="001C2E6F">
        <w:rPr>
          <w:rFonts w:ascii="Arial" w:hAnsi="Arial" w:cs="Arial"/>
          <w:b/>
          <w:sz w:val="22"/>
          <w:szCs w:val="22"/>
          <w:lang w:val="es-ES" w:eastAsia="es-CO"/>
        </w:rPr>
        <w:t xml:space="preserve">2.2. </w:t>
      </w:r>
      <w:r w:rsidRPr="001C2E6F">
        <w:rPr>
          <w:rFonts w:ascii="Arial" w:hAnsi="Arial" w:cs="Arial"/>
          <w:b/>
          <w:bCs/>
          <w:sz w:val="22"/>
          <w:szCs w:val="22"/>
          <w:lang w:val="es-MX" w:eastAsia="es-CO"/>
        </w:rPr>
        <w:t xml:space="preserve">Restricciones en elecciones presidenciales </w:t>
      </w:r>
    </w:p>
    <w:p w14:paraId="60097AE1" w14:textId="77777777" w:rsidR="00A65ECB" w:rsidRPr="001C2E6F" w:rsidRDefault="00A65ECB" w:rsidP="006B0752">
      <w:pPr>
        <w:ind w:right="49"/>
        <w:jc w:val="both"/>
        <w:rPr>
          <w:rFonts w:ascii="Arial" w:hAnsi="Arial" w:cs="Arial"/>
          <w:bCs/>
          <w:sz w:val="22"/>
          <w:szCs w:val="22"/>
          <w:lang w:val="es-MX" w:eastAsia="x-none"/>
        </w:rPr>
      </w:pPr>
    </w:p>
    <w:p w14:paraId="66BBEC0B" w14:textId="77777777" w:rsidR="00A65ECB" w:rsidRPr="001C2E6F" w:rsidRDefault="00A65ECB" w:rsidP="00A65ECB">
      <w:pPr>
        <w:spacing w:line="276" w:lineRule="auto"/>
        <w:ind w:right="49"/>
        <w:jc w:val="both"/>
        <w:rPr>
          <w:rFonts w:ascii="Arial" w:hAnsi="Arial" w:cs="Arial"/>
          <w:bCs/>
          <w:sz w:val="22"/>
          <w:szCs w:val="22"/>
          <w:lang w:val="es-MX" w:eastAsia="es-CO"/>
        </w:rPr>
      </w:pPr>
      <w:r w:rsidRPr="001C2E6F">
        <w:rPr>
          <w:rFonts w:ascii="Arial" w:hAnsi="Arial" w:cs="Arial"/>
          <w:bCs/>
          <w:sz w:val="22"/>
          <w:szCs w:val="22"/>
          <w:lang w:val="es-MX" w:eastAsia="x-none"/>
        </w:rPr>
        <w:t xml:space="preserve">El ámbito material de la prohibición contenida </w:t>
      </w:r>
      <w:bookmarkStart w:id="16" w:name="_Hlk75628761"/>
      <w:r w:rsidRPr="001C2E6F">
        <w:rPr>
          <w:rFonts w:ascii="Arial" w:hAnsi="Arial" w:cs="Arial"/>
          <w:bCs/>
          <w:sz w:val="22"/>
          <w:szCs w:val="22"/>
          <w:lang w:val="es-MX" w:eastAsia="x-none"/>
        </w:rPr>
        <w:t xml:space="preserve">en el artículo 33 de la ley 996 de 2005 </w:t>
      </w:r>
      <w:bookmarkEnd w:id="16"/>
      <w:r w:rsidRPr="001C2E6F">
        <w:rPr>
          <w:rFonts w:ascii="Arial" w:hAnsi="Arial" w:cs="Arial"/>
          <w:bCs/>
          <w:sz w:val="22"/>
          <w:szCs w:val="22"/>
          <w:lang w:val="es-MX" w:eastAsia="x-none"/>
        </w:rPr>
        <w:t xml:space="preserve">está delimitado por la expresión </w:t>
      </w:r>
      <w:r w:rsidRPr="001C2E6F">
        <w:rPr>
          <w:rFonts w:ascii="Arial" w:eastAsia="Calibri" w:hAnsi="Arial" w:cs="Arial"/>
          <w:bCs/>
          <w:sz w:val="20"/>
          <w:szCs w:val="20"/>
          <w:lang w:val="es-MX" w:eastAsia="en-US"/>
        </w:rPr>
        <w:t>«</w:t>
      </w:r>
      <w:r w:rsidRPr="001C2E6F">
        <w:rPr>
          <w:rFonts w:ascii="Arial" w:hAnsi="Arial" w:cs="Arial"/>
          <w:bCs/>
          <w:sz w:val="22"/>
          <w:szCs w:val="22"/>
          <w:lang w:val="es-MX" w:eastAsia="x-none"/>
        </w:rPr>
        <w:t>queda prohibida la contratación directa</w:t>
      </w:r>
      <w:r w:rsidRPr="001C2E6F">
        <w:rPr>
          <w:rFonts w:ascii="Arial" w:eastAsiaTheme="minorHAnsi" w:hAnsi="Arial" w:cs="Arial"/>
          <w:sz w:val="20"/>
          <w:szCs w:val="20"/>
          <w:lang w:val="es-MX" w:eastAsia="en-US"/>
        </w:rPr>
        <w:t>»</w:t>
      </w:r>
      <w:r w:rsidRPr="001C2E6F">
        <w:rPr>
          <w:rFonts w:ascii="Arial" w:hAnsi="Arial" w:cs="Arial"/>
          <w:bCs/>
          <w:sz w:val="22"/>
          <w:szCs w:val="22"/>
          <w:lang w:val="es-MX" w:eastAsia="x-none"/>
        </w:rPr>
        <w:t>.</w:t>
      </w:r>
      <w:r>
        <w:rPr>
          <w:rFonts w:ascii="Arial" w:hAnsi="Arial" w:cs="Arial"/>
          <w:bCs/>
          <w:sz w:val="22"/>
          <w:szCs w:val="22"/>
          <w:lang w:val="es-MX" w:eastAsia="x-none"/>
        </w:rPr>
        <w:t xml:space="preserve"> </w:t>
      </w:r>
      <w:r w:rsidRPr="001C2E6F">
        <w:rPr>
          <w:rFonts w:ascii="Arial" w:hAnsi="Arial" w:cs="Arial"/>
          <w:sz w:val="22"/>
          <w:szCs w:val="22"/>
          <w:lang w:val="es-MX" w:eastAsia="es-CO"/>
        </w:rPr>
        <w:t xml:space="preserve">A propósito de </w:t>
      </w:r>
      <w:r w:rsidRPr="001C2E6F">
        <w:rPr>
          <w:rFonts w:ascii="Arial" w:hAnsi="Arial" w:cs="Arial"/>
          <w:sz w:val="22"/>
          <w:szCs w:val="22"/>
          <w:lang w:eastAsia="es-CO"/>
        </w:rPr>
        <w:t>esta restricción de la Ley de Garantías Electorales, la Sala de Consulta y Servicio Civil del Consejo de Estado ha considerado que:</w:t>
      </w:r>
    </w:p>
    <w:p w14:paraId="525B47D3" w14:textId="77777777" w:rsidR="00A65ECB" w:rsidRPr="001C2E6F" w:rsidRDefault="00A65ECB" w:rsidP="00A65ECB">
      <w:pPr>
        <w:spacing w:line="276" w:lineRule="auto"/>
        <w:ind w:left="708" w:right="49"/>
        <w:jc w:val="both"/>
        <w:rPr>
          <w:rFonts w:ascii="Arial" w:eastAsiaTheme="minorHAnsi" w:hAnsi="Arial" w:cs="Arial"/>
          <w:sz w:val="21"/>
          <w:szCs w:val="21"/>
          <w:lang w:val="es-MX" w:eastAsia="en-US"/>
        </w:rPr>
      </w:pPr>
    </w:p>
    <w:p w14:paraId="12DF3DBA" w14:textId="1654F530" w:rsidR="00A65ECB" w:rsidRDefault="00A65ECB" w:rsidP="001409CF">
      <w:pPr>
        <w:ind w:left="709" w:right="709"/>
        <w:jc w:val="both"/>
        <w:rPr>
          <w:rFonts w:ascii="Arial" w:hAnsi="Arial" w:cs="Arial"/>
          <w:sz w:val="21"/>
          <w:szCs w:val="21"/>
          <w:lang w:val="es-ES" w:eastAsia="es-CO"/>
        </w:rPr>
      </w:pPr>
      <w:r w:rsidRPr="001C2E6F">
        <w:rPr>
          <w:rFonts w:ascii="Arial" w:hAnsi="Arial" w:cs="Arial"/>
          <w:sz w:val="21"/>
          <w:szCs w:val="21"/>
          <w:lang w:val="es-ES" w:eastAsia="es-CO"/>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001409CF">
        <w:rPr>
          <w:rFonts w:ascii="Arial" w:hAnsi="Arial" w:cs="Arial"/>
          <w:sz w:val="21"/>
          <w:szCs w:val="21"/>
          <w:lang w:val="es-ES" w:eastAsia="es-CO"/>
        </w:rPr>
        <w:t>.</w:t>
      </w:r>
      <w:r w:rsidRPr="001409CF">
        <w:rPr>
          <w:rFonts w:ascii="Arial" w:eastAsia="Arial" w:hAnsi="Arial" w:cs="Arial"/>
          <w:sz w:val="21"/>
          <w:szCs w:val="21"/>
          <w:vertAlign w:val="superscript"/>
          <w:lang w:val="es-ES" w:eastAsia="es-ES" w:bidi="es-ES"/>
        </w:rPr>
        <w:footnoteReference w:id="12"/>
      </w:r>
    </w:p>
    <w:p w14:paraId="3565DDE3" w14:textId="77777777" w:rsidR="001409CF" w:rsidRPr="001C2E6F" w:rsidRDefault="001409CF" w:rsidP="001409CF">
      <w:pPr>
        <w:ind w:left="709" w:right="709"/>
        <w:jc w:val="both"/>
        <w:rPr>
          <w:rFonts w:ascii="Arial" w:hAnsi="Arial" w:cs="Arial"/>
          <w:sz w:val="21"/>
          <w:szCs w:val="21"/>
          <w:lang w:val="es-ES" w:eastAsia="es-CO"/>
        </w:rPr>
      </w:pPr>
    </w:p>
    <w:p w14:paraId="194FB468" w14:textId="77777777" w:rsidR="00A65ECB" w:rsidRPr="001C2E6F" w:rsidRDefault="00A65ECB" w:rsidP="001409CF">
      <w:pPr>
        <w:ind w:left="708" w:right="709"/>
        <w:jc w:val="both"/>
        <w:rPr>
          <w:rFonts w:ascii="Arial" w:eastAsiaTheme="minorHAnsi" w:hAnsi="Arial" w:cs="Arial"/>
          <w:sz w:val="21"/>
          <w:szCs w:val="21"/>
          <w:lang w:val="es-MX" w:eastAsia="en-US"/>
        </w:rPr>
      </w:pPr>
      <w:r w:rsidRPr="001C2E6F">
        <w:rPr>
          <w:rFonts w:ascii="Arial" w:hAnsi="Arial" w:cs="Arial"/>
          <w:sz w:val="21"/>
          <w:szCs w:val="21"/>
          <w:lang w:val="es-ES" w:eastAsia="es-CO"/>
        </w:rPr>
        <w:t xml:space="preserve">Esta Sala ha entendido </w:t>
      </w:r>
      <w:proofErr w:type="gramStart"/>
      <w:r w:rsidRPr="001C2E6F">
        <w:rPr>
          <w:rFonts w:ascii="Arial" w:hAnsi="Arial" w:cs="Arial"/>
          <w:sz w:val="21"/>
          <w:szCs w:val="21"/>
          <w:lang w:val="es-ES" w:eastAsia="es-CO"/>
        </w:rPr>
        <w:t>que</w:t>
      </w:r>
      <w:proofErr w:type="gramEnd"/>
      <w:r w:rsidRPr="001C2E6F">
        <w:rPr>
          <w:rFonts w:ascii="Arial" w:hAnsi="Arial" w:cs="Arial"/>
          <w:sz w:val="21"/>
          <w:szCs w:val="21"/>
          <w:lang w:val="es-ES" w:eastAsia="es-CO"/>
        </w:rPr>
        <w:t xml:space="preserve"> para los efectos de la ley de garantías, y dada su finalidad, el enunciado ´contratación directa´ es sinónimo </w:t>
      </w:r>
      <w:bookmarkStart w:id="19" w:name="_Hlk75741738"/>
      <w:r w:rsidRPr="001C2E6F">
        <w:rPr>
          <w:rFonts w:ascii="Arial" w:hAnsi="Arial" w:cs="Arial"/>
          <w:sz w:val="21"/>
          <w:szCs w:val="21"/>
          <w:lang w:val="es-ES" w:eastAsia="es-CO"/>
        </w:rPr>
        <w:t xml:space="preserve">de cualquier sistema que no implique convocatoria pública y posibilidad de pluralidad de oferentes, </w:t>
      </w:r>
      <w:bookmarkEnd w:id="19"/>
      <w:r w:rsidRPr="001C2E6F">
        <w:rPr>
          <w:rFonts w:ascii="Arial" w:hAnsi="Arial" w:cs="Arial"/>
          <w:sz w:val="21"/>
          <w:szCs w:val="21"/>
          <w:lang w:val="es-ES" w:eastAsia="es-CO"/>
        </w:rPr>
        <w:t>y que, además, no necesariamente hace referencia al procedimiento especial regulado por la ley de contratación estatal, sino a cualquier otro que prescinda de un proceso de licitación pública o concurso</w:t>
      </w:r>
      <w:r w:rsidRPr="002B7178">
        <w:rPr>
          <w:rFonts w:ascii="Arial" w:hAnsi="Arial" w:cs="Arial"/>
          <w:sz w:val="21"/>
          <w:szCs w:val="21"/>
          <w:vertAlign w:val="superscript"/>
          <w:lang w:val="es-ES" w:eastAsia="es-CO"/>
        </w:rPr>
        <w:footnoteReference w:id="13"/>
      </w:r>
      <w:r w:rsidRPr="002B7178">
        <w:rPr>
          <w:rFonts w:ascii="Arial" w:hAnsi="Arial" w:cs="Arial"/>
          <w:sz w:val="21"/>
          <w:szCs w:val="21"/>
          <w:vertAlign w:val="superscript"/>
          <w:lang w:val="es-ES" w:eastAsia="es-CO"/>
        </w:rPr>
        <w:t>.</w:t>
      </w:r>
      <w:r w:rsidRPr="001C2E6F">
        <w:rPr>
          <w:rFonts w:ascii="Arial" w:hAnsi="Arial" w:cs="Arial"/>
          <w:sz w:val="21"/>
          <w:szCs w:val="21"/>
          <w:lang w:val="es-ES" w:eastAsia="es-CO"/>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w:t>
      </w:r>
      <w:r w:rsidRPr="001C2E6F">
        <w:rPr>
          <w:rFonts w:ascii="Arial" w:hAnsi="Arial" w:cs="Arial"/>
          <w:sz w:val="21"/>
          <w:szCs w:val="21"/>
          <w:lang w:val="es-ES" w:eastAsia="es-CO"/>
        </w:rPr>
        <w:lastRenderedPageBreak/>
        <w:t>disposición pueden las entidades públicas seguir contratando bajo estos sistemas. [...]</w:t>
      </w:r>
      <w:r w:rsidRPr="001C2E6F">
        <w:rPr>
          <w:rFonts w:ascii="Arial" w:hAnsi="Arial" w:cs="Arial"/>
          <w:sz w:val="22"/>
          <w:szCs w:val="22"/>
          <w:vertAlign w:val="superscript"/>
          <w:lang w:eastAsia="es-CO"/>
        </w:rPr>
        <w:footnoteReference w:id="14"/>
      </w:r>
      <w:r w:rsidRPr="001C2E6F">
        <w:rPr>
          <w:rFonts w:ascii="Arial" w:eastAsiaTheme="minorHAnsi" w:hAnsi="Arial" w:cs="Arial"/>
          <w:sz w:val="21"/>
          <w:szCs w:val="21"/>
          <w:lang w:val="es-MX" w:eastAsia="en-US"/>
        </w:rPr>
        <w:t xml:space="preserve"> .</w:t>
      </w:r>
    </w:p>
    <w:p w14:paraId="21C8B73A" w14:textId="77777777" w:rsidR="00A65ECB" w:rsidRPr="001C2E6F" w:rsidRDefault="00A65ECB" w:rsidP="001409CF">
      <w:pPr>
        <w:shd w:val="clear" w:color="auto" w:fill="FFFFFF"/>
        <w:spacing w:line="276" w:lineRule="auto"/>
        <w:ind w:right="49" w:firstLine="709"/>
        <w:jc w:val="both"/>
        <w:rPr>
          <w:rFonts w:ascii="Arial" w:hAnsi="Arial" w:cs="Arial"/>
          <w:sz w:val="22"/>
          <w:szCs w:val="22"/>
          <w:lang w:eastAsia="x-none"/>
        </w:rPr>
      </w:pPr>
    </w:p>
    <w:p w14:paraId="2C29DD73" w14:textId="77777777" w:rsidR="00A65ECB" w:rsidRPr="001C2E6F" w:rsidRDefault="00A65ECB" w:rsidP="001409CF">
      <w:pPr>
        <w:spacing w:after="120" w:line="276" w:lineRule="auto"/>
        <w:ind w:right="49" w:firstLine="708"/>
        <w:jc w:val="both"/>
        <w:rPr>
          <w:rFonts w:ascii="Arial" w:hAnsi="Arial" w:cs="Arial"/>
          <w:bCs/>
          <w:sz w:val="22"/>
          <w:szCs w:val="22"/>
          <w:lang w:eastAsia="x-none"/>
        </w:rPr>
      </w:pPr>
      <w:r w:rsidRPr="001C2E6F">
        <w:rPr>
          <w:rFonts w:ascii="Arial" w:hAnsi="Arial" w:cs="Arial"/>
          <w:sz w:val="22"/>
          <w:szCs w:val="22"/>
          <w:lang w:eastAsia="x-none"/>
        </w:rPr>
        <w:t xml:space="preserve">De conformidad con el citado concepto, </w:t>
      </w:r>
      <w:bookmarkStart w:id="21" w:name="_Hlk78818702"/>
      <w:r w:rsidRPr="001C2E6F">
        <w:rPr>
          <w:rFonts w:ascii="Arial" w:hAnsi="Arial" w:cs="Arial"/>
          <w:sz w:val="22"/>
          <w:szCs w:val="22"/>
          <w:lang w:eastAsia="x-none"/>
        </w:rPr>
        <w:t xml:space="preserve">la prohibición del artículo 33 de la Ley de Garantías Electorales se refiere a </w:t>
      </w:r>
      <w:bookmarkStart w:id="22" w:name="_Hlk74294635"/>
      <w:r w:rsidRPr="001C2E6F">
        <w:rPr>
          <w:rFonts w:ascii="Arial" w:hAnsi="Arial" w:cs="Arial"/>
          <w:sz w:val="19"/>
          <w:szCs w:val="19"/>
          <w:lang w:eastAsia="en-GB"/>
        </w:rPr>
        <w:t>«</w:t>
      </w:r>
      <w:bookmarkEnd w:id="22"/>
      <w:r w:rsidRPr="001C2E6F">
        <w:rPr>
          <w:rFonts w:ascii="Arial" w:hAnsi="Arial" w:cs="Arial"/>
          <w:sz w:val="22"/>
          <w:szCs w:val="22"/>
          <w:lang w:eastAsia="x-none"/>
        </w:rPr>
        <w:t>cualquier sistema que no implique convocatoria pública y posibilidad de pluralidad de oferentes</w:t>
      </w:r>
      <w:bookmarkStart w:id="23" w:name="_Hlk74404754"/>
      <w:r w:rsidRPr="001C2E6F">
        <w:rPr>
          <w:rFonts w:ascii="Arial" w:hAnsi="Arial" w:cs="Arial"/>
          <w:sz w:val="22"/>
          <w:szCs w:val="22"/>
          <w:lang w:eastAsia="en-GB"/>
        </w:rPr>
        <w:t>»</w:t>
      </w:r>
      <w:bookmarkEnd w:id="23"/>
      <w:r w:rsidRPr="001C2E6F">
        <w:rPr>
          <w:rFonts w:ascii="Arial" w:hAnsi="Arial" w:cs="Arial"/>
          <w:sz w:val="22"/>
          <w:szCs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1"/>
      <w:r w:rsidRPr="001C2E6F">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1C2E6F">
        <w:rPr>
          <w:rFonts w:ascii="Arial" w:hAnsi="Arial" w:cs="Arial"/>
          <w:sz w:val="22"/>
          <w:szCs w:val="22"/>
          <w:vertAlign w:val="superscript"/>
          <w:lang w:val="en-GB" w:eastAsia="x-none"/>
        </w:rPr>
        <w:footnoteReference w:id="15"/>
      </w:r>
      <w:r w:rsidRPr="001C2E6F">
        <w:rPr>
          <w:rFonts w:ascii="Arial" w:hAnsi="Arial" w:cs="Arial"/>
          <w:sz w:val="22"/>
          <w:szCs w:val="22"/>
          <w:lang w:eastAsia="x-none"/>
        </w:rPr>
        <w:t xml:space="preserve"> y sistematizó las causales de contratación directa</w:t>
      </w:r>
      <w:r w:rsidRPr="001C2E6F">
        <w:rPr>
          <w:rFonts w:ascii="Arial" w:hAnsi="Arial" w:cs="Arial"/>
          <w:sz w:val="22"/>
          <w:szCs w:val="22"/>
          <w:vertAlign w:val="superscript"/>
          <w:lang w:val="en-GB" w:eastAsia="x-none"/>
        </w:rPr>
        <w:footnoteReference w:id="16"/>
      </w:r>
      <w:r w:rsidRPr="001C2E6F">
        <w:rPr>
          <w:rFonts w:ascii="Arial" w:hAnsi="Arial" w:cs="Arial"/>
          <w:sz w:val="22"/>
          <w:szCs w:val="22"/>
          <w:lang w:eastAsia="x-none"/>
        </w:rPr>
        <w:t xml:space="preserve">. </w:t>
      </w:r>
    </w:p>
    <w:p w14:paraId="5D215327" w14:textId="77777777" w:rsidR="00A65ECB" w:rsidRPr="001C2E6F" w:rsidRDefault="00A65ECB" w:rsidP="001409CF">
      <w:pPr>
        <w:spacing w:after="120" w:line="276" w:lineRule="auto"/>
        <w:ind w:right="49" w:firstLine="708"/>
        <w:jc w:val="both"/>
        <w:rPr>
          <w:rFonts w:ascii="Arial" w:hAnsi="Arial" w:cs="Arial"/>
          <w:sz w:val="22"/>
          <w:szCs w:val="22"/>
          <w:lang w:val="es-MX" w:eastAsia="x-none"/>
        </w:rPr>
      </w:pPr>
      <w:r w:rsidRPr="001C2E6F">
        <w:rPr>
          <w:rFonts w:ascii="Arial" w:hAnsi="Arial" w:cs="Arial"/>
          <w:sz w:val="22"/>
          <w:szCs w:val="22"/>
          <w:lang w:eastAsia="x-none"/>
        </w:rPr>
        <w:t xml:space="preserve">De esta forma, con fundamento en la evolución de la normativa sobre la contratación pública, se ha depurado la noción de </w:t>
      </w:r>
      <w:r w:rsidRPr="001C2E6F">
        <w:rPr>
          <w:rFonts w:ascii="Arial" w:hAnsi="Arial" w:cs="Arial"/>
          <w:sz w:val="19"/>
          <w:szCs w:val="19"/>
          <w:lang w:eastAsia="en-GB"/>
        </w:rPr>
        <w:t>«</w:t>
      </w:r>
      <w:r w:rsidRPr="001C2E6F">
        <w:rPr>
          <w:rFonts w:ascii="Arial" w:hAnsi="Arial" w:cs="Arial"/>
          <w:sz w:val="22"/>
          <w:szCs w:val="22"/>
          <w:lang w:eastAsia="x-none"/>
        </w:rPr>
        <w:t>contratación directa</w:t>
      </w:r>
      <w:r w:rsidRPr="001C2E6F">
        <w:rPr>
          <w:rFonts w:ascii="Arial" w:hAnsi="Arial" w:cs="Arial"/>
          <w:sz w:val="22"/>
          <w:szCs w:val="22"/>
          <w:lang w:eastAsia="en-GB"/>
        </w:rPr>
        <w:t>»</w:t>
      </w:r>
      <w:r w:rsidRPr="001C2E6F">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1C2E6F">
        <w:rPr>
          <w:rFonts w:ascii="Arial" w:hAnsi="Arial" w:cs="Arial"/>
          <w:sz w:val="22"/>
          <w:szCs w:val="22"/>
          <w:vertAlign w:val="superscript"/>
          <w:lang w:val="en-GB" w:eastAsia="x-none"/>
        </w:rPr>
        <w:footnoteReference w:id="17"/>
      </w:r>
      <w:r w:rsidRPr="001C2E6F">
        <w:rPr>
          <w:rFonts w:ascii="Arial" w:hAnsi="Arial" w:cs="Arial"/>
          <w:sz w:val="22"/>
          <w:szCs w:val="22"/>
          <w:lang w:eastAsia="x-none"/>
        </w:rPr>
        <w:t>, han establecido sistemas de contratación que implican convocatoria pública y participación de varios oferentes</w:t>
      </w:r>
      <w:r w:rsidRPr="001C2E6F">
        <w:rPr>
          <w:rFonts w:ascii="Arial" w:hAnsi="Arial" w:cs="Arial"/>
          <w:sz w:val="22"/>
          <w:szCs w:val="22"/>
          <w:lang w:eastAsia="en-GB"/>
        </w:rPr>
        <w:t>»</w:t>
      </w:r>
      <w:r w:rsidRPr="001C2E6F">
        <w:rPr>
          <w:rFonts w:ascii="Arial" w:hAnsi="Arial" w:cs="Arial"/>
          <w:sz w:val="22"/>
          <w:szCs w:val="22"/>
          <w:lang w:eastAsia="x-none"/>
        </w:rPr>
        <w:t xml:space="preserve">. </w:t>
      </w:r>
    </w:p>
    <w:p w14:paraId="627FD8DB" w14:textId="77777777" w:rsidR="00A65ECB" w:rsidRPr="001C2E6F" w:rsidRDefault="00A65ECB" w:rsidP="001409CF">
      <w:pPr>
        <w:spacing w:after="120" w:line="276" w:lineRule="auto"/>
        <w:ind w:right="49" w:firstLine="708"/>
        <w:jc w:val="both"/>
        <w:rPr>
          <w:rFonts w:ascii="Arial" w:hAnsi="Arial" w:cs="Arial"/>
          <w:bCs/>
          <w:sz w:val="22"/>
          <w:szCs w:val="22"/>
          <w:lang w:val="es-MX" w:eastAsia="es-CO"/>
        </w:rPr>
      </w:pPr>
      <w:r w:rsidRPr="001C2E6F">
        <w:rPr>
          <w:rFonts w:ascii="Arial" w:hAnsi="Arial" w:cs="Arial"/>
          <w:bCs/>
          <w:sz w:val="22"/>
          <w:szCs w:val="22"/>
          <w:lang w:val="es-MX" w:eastAsia="x-none"/>
        </w:rPr>
        <w:t>E</w:t>
      </w:r>
      <w:r w:rsidRPr="001C2E6F">
        <w:rPr>
          <w:rFonts w:ascii="Arial" w:hAnsi="Arial" w:cs="Arial"/>
          <w:sz w:val="22"/>
          <w:szCs w:val="22"/>
          <w:lang w:eastAsia="x-none"/>
        </w:rPr>
        <w:t xml:space="preserve">n efecto, vale la pena mencionar que, </w:t>
      </w:r>
      <w:bookmarkStart w:id="25" w:name="_Hlk75636073"/>
      <w:r w:rsidRPr="001C2E6F">
        <w:rPr>
          <w:rFonts w:ascii="Arial" w:hAnsi="Arial" w:cs="Arial"/>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5"/>
      <w:r w:rsidRPr="001C2E6F">
        <w:rPr>
          <w:rFonts w:ascii="Arial" w:hAnsi="Arial" w:cs="Arial"/>
          <w:sz w:val="22"/>
          <w:szCs w:val="22"/>
          <w:vertAlign w:val="superscript"/>
          <w:lang w:eastAsia="x-none"/>
        </w:rPr>
        <w:footnoteReference w:id="18"/>
      </w:r>
      <w:r w:rsidRPr="001C2E6F">
        <w:rPr>
          <w:rFonts w:ascii="Arial" w:hAnsi="Arial" w:cs="Arial"/>
          <w:sz w:val="22"/>
          <w:szCs w:val="22"/>
          <w:lang w:eastAsia="x-none"/>
        </w:rPr>
        <w:t xml:space="preserve">. </w:t>
      </w:r>
    </w:p>
    <w:p w14:paraId="5DAF33A8" w14:textId="77777777" w:rsidR="00A65ECB" w:rsidRPr="001C2E6F" w:rsidRDefault="00A65ECB" w:rsidP="001409CF">
      <w:pPr>
        <w:spacing w:after="120" w:line="276" w:lineRule="auto"/>
        <w:ind w:right="49" w:firstLine="708"/>
        <w:jc w:val="both"/>
        <w:rPr>
          <w:rFonts w:ascii="Arial" w:hAnsi="Arial" w:cs="Arial"/>
          <w:bCs/>
          <w:sz w:val="22"/>
          <w:szCs w:val="22"/>
          <w:lang w:val="es-MX" w:eastAsia="es-CO"/>
        </w:rPr>
      </w:pPr>
      <w:r w:rsidRPr="001C2E6F">
        <w:rPr>
          <w:rFonts w:ascii="Arial" w:hAnsi="Arial" w:cs="Arial"/>
          <w:bCs/>
          <w:sz w:val="22"/>
          <w:szCs w:val="22"/>
          <w:lang w:val="es-MX" w:eastAsia="es-CO"/>
        </w:rPr>
        <w:lastRenderedPageBreak/>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55D95AA" w14:textId="77777777" w:rsidR="00A65ECB" w:rsidRPr="001C2E6F" w:rsidRDefault="00A65ECB" w:rsidP="001409CF">
      <w:pPr>
        <w:spacing w:after="120" w:line="276" w:lineRule="auto"/>
        <w:ind w:right="49" w:firstLine="708"/>
        <w:jc w:val="both"/>
        <w:rPr>
          <w:rFonts w:ascii="Arial" w:hAnsi="Arial" w:cs="Arial"/>
          <w:bCs/>
          <w:sz w:val="22"/>
          <w:szCs w:val="22"/>
          <w:lang w:val="es-MX" w:eastAsia="x-none"/>
        </w:rPr>
      </w:pPr>
      <w:bookmarkStart w:id="26" w:name="_Hlk78818796"/>
      <w:r w:rsidRPr="001C2E6F">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1C2E6F">
        <w:rPr>
          <w:rFonts w:ascii="Arial" w:hAnsi="Arial" w:cs="Arial"/>
          <w:sz w:val="22"/>
          <w:szCs w:val="22"/>
          <w:vertAlign w:val="superscript"/>
          <w:lang w:eastAsia="x-none"/>
        </w:rPr>
        <w:footnoteReference w:id="19"/>
      </w:r>
      <w:r w:rsidRPr="001C2E6F">
        <w:rPr>
          <w:rFonts w:ascii="Arial" w:hAnsi="Arial" w:cs="Arial"/>
          <w:bCs/>
          <w:sz w:val="22"/>
          <w:szCs w:val="22"/>
          <w:lang w:val="es-MX" w:eastAsia="x-none"/>
        </w:rPr>
        <w:t>.</w:t>
      </w:r>
      <w:r w:rsidRPr="001C2E6F">
        <w:rPr>
          <w:rFonts w:ascii="Arial" w:hAnsi="Arial" w:cs="Arial"/>
          <w:sz w:val="22"/>
          <w:szCs w:val="22"/>
          <w:vertAlign w:val="superscript"/>
          <w:lang w:eastAsia="x-none"/>
        </w:rPr>
        <w:t xml:space="preserve"> </w:t>
      </w:r>
    </w:p>
    <w:bookmarkEnd w:id="26"/>
    <w:p w14:paraId="1243683D" w14:textId="77777777" w:rsidR="00A65ECB" w:rsidRPr="001C2E6F" w:rsidRDefault="00A65ECB" w:rsidP="001409CF">
      <w:pPr>
        <w:spacing w:after="120" w:line="276" w:lineRule="auto"/>
        <w:ind w:right="49" w:firstLine="708"/>
        <w:jc w:val="both"/>
        <w:rPr>
          <w:rFonts w:ascii="Arial" w:hAnsi="Arial" w:cs="Arial"/>
          <w:sz w:val="22"/>
          <w:szCs w:val="22"/>
          <w:lang w:eastAsia="x-none"/>
        </w:rPr>
      </w:pPr>
      <w:r w:rsidRPr="001C2E6F">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1C2E6F">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3F029898" w14:textId="77777777" w:rsidR="00A65ECB" w:rsidRPr="001C2E6F" w:rsidRDefault="00A65ECB" w:rsidP="001409CF">
      <w:pPr>
        <w:spacing w:after="120" w:line="276" w:lineRule="auto"/>
        <w:ind w:right="49" w:firstLine="708"/>
        <w:jc w:val="both"/>
        <w:rPr>
          <w:rFonts w:ascii="Arial" w:hAnsi="Arial" w:cs="Arial"/>
          <w:bCs/>
          <w:sz w:val="22"/>
          <w:szCs w:val="22"/>
          <w:lang w:val="es-MX" w:eastAsia="x-none"/>
        </w:rPr>
      </w:pPr>
      <w:r w:rsidRPr="001C2E6F">
        <w:rPr>
          <w:rFonts w:ascii="Arial" w:hAnsi="Arial" w:cs="Arial"/>
          <w:bCs/>
          <w:sz w:val="22"/>
          <w:szCs w:val="22"/>
          <w:lang w:val="es-MX" w:eastAsia="es-CO"/>
        </w:rPr>
        <w:t xml:space="preserve">Como en otras oportunidades lo ha manifestado esta Agencia, las prórrogas, modificaciones o adiciones de los contratos suscritos antes de la </w:t>
      </w:r>
      <w:proofErr w:type="gramStart"/>
      <w:r w:rsidRPr="001C2E6F">
        <w:rPr>
          <w:rFonts w:ascii="Arial" w:hAnsi="Arial" w:cs="Arial"/>
          <w:bCs/>
          <w:sz w:val="22"/>
          <w:szCs w:val="22"/>
          <w:lang w:val="es-MX" w:eastAsia="es-CO"/>
        </w:rPr>
        <w:t>entrada en vigencia</w:t>
      </w:r>
      <w:proofErr w:type="gramEnd"/>
      <w:r w:rsidRPr="001C2E6F">
        <w:rPr>
          <w:rFonts w:ascii="Arial" w:hAnsi="Arial" w:cs="Arial"/>
          <w:bCs/>
          <w:sz w:val="22"/>
          <w:szCs w:val="22"/>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61A4CE0B" w14:textId="77777777" w:rsidR="00A65ECB" w:rsidRPr="00366167" w:rsidRDefault="00A65ECB" w:rsidP="001409CF">
      <w:pPr>
        <w:spacing w:after="120" w:line="276" w:lineRule="auto"/>
        <w:ind w:firstLine="708"/>
        <w:jc w:val="both"/>
        <w:rPr>
          <w:rFonts w:ascii="Arial" w:eastAsia="Arial" w:hAnsi="Arial" w:cs="Arial"/>
          <w:sz w:val="22"/>
          <w:szCs w:val="22"/>
        </w:rPr>
      </w:pPr>
      <w:r w:rsidRPr="00366167">
        <w:rPr>
          <w:rFonts w:ascii="Arial" w:eastAsia="Arial" w:hAnsi="Arial" w:cs="Arial"/>
          <w:sz w:val="22"/>
          <w:szCs w:val="22"/>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366167">
        <w:rPr>
          <w:rFonts w:ascii="Arial" w:eastAsia="Arial" w:hAnsi="Arial" w:cs="Arial"/>
          <w:sz w:val="22"/>
          <w:szCs w:val="22"/>
        </w:rPr>
        <w:t>ii</w:t>
      </w:r>
      <w:proofErr w:type="spellEnd"/>
      <w:r w:rsidRPr="00366167">
        <w:rPr>
          <w:rFonts w:ascii="Arial" w:eastAsia="Arial" w:hAnsi="Arial" w:cs="Arial"/>
          <w:sz w:val="22"/>
          <w:szCs w:val="22"/>
        </w:rPr>
        <w:t xml:space="preserve">) los contratos de crédito público; </w:t>
      </w:r>
      <w:proofErr w:type="spellStart"/>
      <w:r w:rsidRPr="00366167">
        <w:rPr>
          <w:rFonts w:ascii="Arial" w:eastAsia="Arial" w:hAnsi="Arial" w:cs="Arial"/>
          <w:sz w:val="22"/>
          <w:szCs w:val="22"/>
        </w:rPr>
        <w:t>iii</w:t>
      </w:r>
      <w:proofErr w:type="spellEnd"/>
      <w:r w:rsidRPr="00366167">
        <w:rPr>
          <w:rFonts w:ascii="Arial" w:eastAsia="Arial" w:hAnsi="Arial" w:cs="Arial"/>
          <w:sz w:val="22"/>
          <w:szCs w:val="22"/>
        </w:rPr>
        <w:t xml:space="preserve">) los requeridos para cubrir las emergencias educativas, sanitarias y desastres; </w:t>
      </w:r>
      <w:proofErr w:type="spellStart"/>
      <w:r w:rsidRPr="00366167">
        <w:rPr>
          <w:rFonts w:ascii="Arial" w:eastAsia="Arial" w:hAnsi="Arial" w:cs="Arial"/>
          <w:sz w:val="22"/>
          <w:szCs w:val="22"/>
        </w:rPr>
        <w:t>iv</w:t>
      </w:r>
      <w:proofErr w:type="spellEnd"/>
      <w:r w:rsidRPr="00366167">
        <w:rPr>
          <w:rFonts w:ascii="Arial" w:eastAsia="Arial" w:hAnsi="Arial" w:cs="Arial"/>
          <w:sz w:val="22"/>
          <w:szCs w:val="22"/>
        </w:rPr>
        <w:t xml:space="preserve">) los utilizados para la reconstrucción de vías, puentes, carreteras, infraestructura energética y de comunicaciones, en caso de que hayan sido objeto de atentados, acciones terroristas, desastres naturales o casos de fuerza mayor; y, </w:t>
      </w:r>
      <w:r w:rsidRPr="004E515A">
        <w:rPr>
          <w:rFonts w:ascii="Arial" w:eastAsia="Arial" w:hAnsi="Arial" w:cs="Arial"/>
          <w:sz w:val="22"/>
          <w:szCs w:val="22"/>
        </w:rPr>
        <w:t>v</w:t>
      </w:r>
      <w:r w:rsidRPr="008270E0">
        <w:rPr>
          <w:rFonts w:ascii="Arial" w:eastAsia="Arial" w:hAnsi="Arial" w:cs="Arial"/>
          <w:sz w:val="22"/>
          <w:szCs w:val="22"/>
        </w:rPr>
        <w:t>) los que deban realizar las entidades sanitarias y hospitalarias.</w:t>
      </w:r>
      <w:r w:rsidRPr="004E515A">
        <w:rPr>
          <w:rFonts w:ascii="Arial" w:eastAsia="Arial" w:hAnsi="Arial" w:cs="Arial"/>
          <w:sz w:val="22"/>
          <w:szCs w:val="22"/>
        </w:rPr>
        <w:t xml:space="preserve"> Es responsabilidad del respectivo </w:t>
      </w:r>
      <w:r w:rsidRPr="004E515A">
        <w:rPr>
          <w:rFonts w:ascii="Arial" w:eastAsia="Arial" w:hAnsi="Arial" w:cs="Arial"/>
          <w:sz w:val="22"/>
          <w:szCs w:val="22"/>
        </w:rPr>
        <w:lastRenderedPageBreak/>
        <w:t>ente del Estado, examinar en cada caso la naturaleza de las actividades que adelanta</w:t>
      </w:r>
      <w:r w:rsidRPr="00366167">
        <w:rPr>
          <w:rFonts w:ascii="Arial" w:eastAsia="Arial" w:hAnsi="Arial" w:cs="Arial"/>
          <w:sz w:val="22"/>
          <w:szCs w:val="22"/>
        </w:rPr>
        <w:t xml:space="preserve"> y determinar si las mismas se enmarcan en alguna de las mencionadas excepciones, de manera que se le permita realizar la contratación que necesite en forma directa.</w:t>
      </w:r>
    </w:p>
    <w:p w14:paraId="0A815923" w14:textId="77777777" w:rsidR="00A65ECB" w:rsidRPr="00366167" w:rsidRDefault="00A65ECB" w:rsidP="001409CF">
      <w:pPr>
        <w:spacing w:after="120" w:line="276" w:lineRule="auto"/>
        <w:ind w:firstLine="709"/>
        <w:jc w:val="both"/>
        <w:rPr>
          <w:rFonts w:ascii="Arial" w:eastAsia="Arial" w:hAnsi="Arial" w:cs="Arial"/>
          <w:sz w:val="22"/>
          <w:szCs w:val="22"/>
        </w:rPr>
      </w:pPr>
      <w:r w:rsidRPr="00366167">
        <w:rPr>
          <w:rFonts w:ascii="Arial" w:eastAsia="Arial" w:hAnsi="Arial" w:cs="Arial"/>
          <w:sz w:val="22"/>
          <w:szCs w:val="22"/>
        </w:rPr>
        <w:t>En esta labor es importante tener en cuenta, como lo anotó la Corte Constitucional, en Sentencia C-1153 de noviembre 11 de 2005</w:t>
      </w:r>
      <w:r w:rsidRPr="00366167">
        <w:rPr>
          <w:vertAlign w:val="superscript"/>
        </w:rPr>
        <w:t>,</w:t>
      </w:r>
      <w:r w:rsidRPr="00366167">
        <w:rPr>
          <w:rFonts w:ascii="Arial" w:eastAsia="Arial" w:hAnsi="Arial" w:cs="Arial"/>
          <w:sz w:val="22"/>
          <w:szCs w:val="22"/>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366167">
        <w:rPr>
          <w:rFonts w:ascii="Arial" w:eastAsia="Arial" w:hAnsi="Arial" w:cs="Arial"/>
          <w:sz w:val="22"/>
          <w:szCs w:val="22"/>
          <w:vertAlign w:val="superscript"/>
        </w:rPr>
        <w:footnoteReference w:id="20"/>
      </w:r>
      <w:r w:rsidRPr="00366167">
        <w:rPr>
          <w:rFonts w:ascii="Arial" w:eastAsia="Arial" w:hAnsi="Arial" w:cs="Arial"/>
          <w:sz w:val="22"/>
          <w:szCs w:val="22"/>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1F453EBA" w14:textId="77777777" w:rsidR="00A65ECB" w:rsidRPr="00366167" w:rsidRDefault="00A65ECB" w:rsidP="001409CF">
      <w:pPr>
        <w:spacing w:after="120" w:line="276" w:lineRule="auto"/>
        <w:ind w:firstLine="709"/>
        <w:jc w:val="both"/>
        <w:rPr>
          <w:rFonts w:ascii="Arial" w:eastAsia="Arial" w:hAnsi="Arial" w:cs="Arial"/>
          <w:sz w:val="22"/>
          <w:szCs w:val="22"/>
        </w:rPr>
      </w:pPr>
      <w:r w:rsidRPr="00366167">
        <w:rPr>
          <w:rFonts w:ascii="Arial" w:eastAsia="Arial" w:hAnsi="Arial" w:cs="Arial"/>
          <w:sz w:val="22"/>
          <w:szCs w:val="22"/>
        </w:rPr>
        <w:t>Como se puede apreciar,</w:t>
      </w:r>
      <w:r>
        <w:rPr>
          <w:rFonts w:ascii="Arial" w:eastAsia="Arial" w:hAnsi="Arial" w:cs="Arial"/>
          <w:sz w:val="22"/>
          <w:szCs w:val="22"/>
        </w:rPr>
        <w:t xml:space="preserve"> </w:t>
      </w:r>
      <w:r w:rsidRPr="00366167">
        <w:rPr>
          <w:rFonts w:ascii="Arial" w:eastAsia="Arial" w:hAnsi="Arial" w:cs="Arial"/>
          <w:sz w:val="22"/>
          <w:szCs w:val="22"/>
        </w:rPr>
        <w:t>el inciso segundo del artículo 33 dispone de dos</w:t>
      </w:r>
      <w:r>
        <w:rPr>
          <w:rFonts w:ascii="Arial" w:eastAsia="Arial" w:hAnsi="Arial" w:cs="Arial"/>
          <w:sz w:val="22"/>
          <w:szCs w:val="22"/>
        </w:rPr>
        <w:t xml:space="preserve"> (2)</w:t>
      </w:r>
      <w:r w:rsidRPr="00366167">
        <w:rPr>
          <w:rFonts w:ascii="Arial" w:eastAsia="Arial" w:hAnsi="Arial" w:cs="Arial"/>
          <w:sz w:val="22"/>
          <w:szCs w:val="22"/>
        </w:rPr>
        <w:t xml:space="preserve"> grandes grupos de excepciones a la prohibición de contratar directamente en la época preelectoral. </w:t>
      </w:r>
      <w:r w:rsidRPr="001226A1">
        <w:rPr>
          <w:rFonts w:ascii="Arial" w:eastAsia="Arial" w:hAnsi="Arial" w:cs="Arial"/>
          <w:i/>
          <w:iCs/>
          <w:sz w:val="22"/>
          <w:szCs w:val="22"/>
        </w:rPr>
        <w:t>Por un lado</w:t>
      </w:r>
      <w:r w:rsidRPr="00366167">
        <w:rPr>
          <w:rFonts w:ascii="Arial" w:eastAsia="Arial" w:hAnsi="Arial" w:cs="Arial"/>
          <w:sz w:val="22"/>
          <w:szCs w:val="22"/>
        </w:rPr>
        <w:t xml:space="preserve">, las que atienden el ejercicio de cierta función o la atención de determinada actividad particular y sin importar la calidad del ente que la cumpla o desarrolle. </w:t>
      </w:r>
      <w:r w:rsidRPr="001226A1">
        <w:rPr>
          <w:rFonts w:ascii="Arial" w:eastAsia="Arial" w:hAnsi="Arial" w:cs="Arial"/>
          <w:i/>
          <w:iCs/>
          <w:sz w:val="22"/>
          <w:szCs w:val="22"/>
        </w:rPr>
        <w:t>Por otra parte</w:t>
      </w:r>
      <w:r w:rsidRPr="00366167">
        <w:rPr>
          <w:rFonts w:ascii="Arial" w:eastAsia="Arial" w:hAnsi="Arial" w:cs="Arial"/>
          <w:sz w:val="22"/>
          <w:szCs w:val="22"/>
        </w:rPr>
        <w:t xml:space="preserve">, las que aluden a las entidades sanitarias y hospitalarias acudiendo a un criterio eminentemente subjetivo, pese a que no limita la excepción a un tipo de entidad en particular, sino que ata su aplicación a la </w:t>
      </w:r>
      <w:r>
        <w:rPr>
          <w:rFonts w:ascii="Arial" w:eastAsia="Arial" w:hAnsi="Arial" w:cs="Arial"/>
          <w:sz w:val="22"/>
          <w:szCs w:val="22"/>
        </w:rPr>
        <w:t>naturaleza del</w:t>
      </w:r>
      <w:r w:rsidRPr="00366167">
        <w:rPr>
          <w:rFonts w:ascii="Arial" w:eastAsia="Arial" w:hAnsi="Arial" w:cs="Arial"/>
          <w:sz w:val="22"/>
          <w:szCs w:val="22"/>
        </w:rPr>
        <w:t xml:space="preserve"> respectivo ente.</w:t>
      </w:r>
    </w:p>
    <w:p w14:paraId="3E842316" w14:textId="23E37305" w:rsidR="00A65ECB" w:rsidRDefault="00A65ECB" w:rsidP="00A65ECB">
      <w:pPr>
        <w:spacing w:before="120" w:line="276" w:lineRule="auto"/>
        <w:ind w:firstLine="709"/>
        <w:jc w:val="both"/>
        <w:rPr>
          <w:rFonts w:ascii="Arial" w:eastAsia="Arial" w:hAnsi="Arial" w:cs="Arial"/>
          <w:sz w:val="22"/>
          <w:szCs w:val="22"/>
        </w:rPr>
      </w:pPr>
      <w:r w:rsidRPr="00366167">
        <w:rPr>
          <w:rFonts w:ascii="Arial" w:eastAsia="Arial" w:hAnsi="Arial" w:cs="Arial"/>
          <w:sz w:val="22"/>
          <w:szCs w:val="22"/>
        </w:rPr>
        <w:t xml:space="preserve">Así, para determinar si la contratación de una entidad pública está exceptuada de la prohibición general para la contratación directa, el intérprete deberá analizar el caso concreto para establecer que se trata de una actividad de las descritas en la norma o que se encuentra frente a una entidad de sanidad u hospitalaria. En este punto, dado que la norma no lo establece, no es posible limitar la excepción a cierto tipo de entidades públicas o hacer depender la aplicación de la excepción al nivel u orden administrativo en el que se encuentre. Como se explicó, lo relevante será verificar la naturaleza </w:t>
      </w:r>
      <w:r>
        <w:rPr>
          <w:rFonts w:ascii="Arial" w:eastAsia="Arial" w:hAnsi="Arial" w:cs="Arial"/>
          <w:sz w:val="22"/>
          <w:szCs w:val="22"/>
        </w:rPr>
        <w:t xml:space="preserve">de </w:t>
      </w:r>
      <w:r w:rsidRPr="00366167">
        <w:rPr>
          <w:rFonts w:ascii="Arial" w:eastAsia="Arial" w:hAnsi="Arial" w:cs="Arial"/>
          <w:sz w:val="22"/>
          <w:szCs w:val="22"/>
        </w:rPr>
        <w:t xml:space="preserve">la entidad para determinar si tiene carácter sanitario u hospitalario. </w:t>
      </w:r>
    </w:p>
    <w:p w14:paraId="67C03D23" w14:textId="77777777" w:rsidR="002561E3" w:rsidRDefault="002561E3" w:rsidP="008270E0">
      <w:pPr>
        <w:ind w:firstLine="709"/>
        <w:jc w:val="both"/>
        <w:rPr>
          <w:rFonts w:ascii="Arial" w:eastAsia="Arial" w:hAnsi="Arial" w:cs="Arial"/>
          <w:sz w:val="22"/>
          <w:szCs w:val="22"/>
        </w:rPr>
      </w:pPr>
    </w:p>
    <w:p w14:paraId="137A8FC1" w14:textId="77777777" w:rsidR="002561E3" w:rsidRPr="001C2E6F" w:rsidRDefault="002561E3" w:rsidP="002561E3">
      <w:pPr>
        <w:spacing w:line="276" w:lineRule="auto"/>
        <w:ind w:right="49"/>
        <w:jc w:val="both"/>
        <w:rPr>
          <w:rFonts w:ascii="Arial" w:hAnsi="Arial" w:cs="Arial"/>
          <w:b/>
          <w:sz w:val="22"/>
          <w:szCs w:val="22"/>
          <w:lang w:val="es-MX" w:eastAsia="x-none"/>
        </w:rPr>
      </w:pPr>
      <w:r w:rsidRPr="001C2E6F">
        <w:rPr>
          <w:rFonts w:ascii="Arial" w:hAnsi="Arial" w:cs="Arial"/>
          <w:b/>
          <w:sz w:val="22"/>
          <w:szCs w:val="22"/>
          <w:lang w:val="es-MX" w:eastAsia="x-none"/>
        </w:rPr>
        <w:t>2.3.  Destinatarios de la restricción del artículo 33 de la Ley 996 de 2005</w:t>
      </w:r>
    </w:p>
    <w:p w14:paraId="1BD09320" w14:textId="77777777" w:rsidR="004710E6" w:rsidRPr="001C2E6F" w:rsidRDefault="004710E6" w:rsidP="008270E0">
      <w:pPr>
        <w:ind w:right="49"/>
        <w:jc w:val="both"/>
        <w:rPr>
          <w:rFonts w:ascii="Arial" w:hAnsi="Arial" w:cs="Arial"/>
          <w:bCs/>
          <w:sz w:val="22"/>
          <w:szCs w:val="22"/>
          <w:lang w:val="es-MX" w:eastAsia="x-none"/>
        </w:rPr>
      </w:pPr>
    </w:p>
    <w:p w14:paraId="2BA8E86D" w14:textId="77777777" w:rsidR="004710E6" w:rsidRPr="006A662B" w:rsidRDefault="004710E6" w:rsidP="001409CF">
      <w:pPr>
        <w:spacing w:line="276" w:lineRule="auto"/>
        <w:jc w:val="both"/>
        <w:rPr>
          <w:rFonts w:ascii="Arial" w:eastAsia="Arial" w:hAnsi="Arial" w:cs="Arial"/>
          <w:sz w:val="22"/>
          <w:szCs w:val="22"/>
        </w:rPr>
      </w:pPr>
      <w:r w:rsidRPr="006A662B">
        <w:rPr>
          <w:rFonts w:ascii="Arial" w:eastAsia="Arial" w:hAnsi="Arial" w:cs="Arial"/>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A662B">
        <w:t xml:space="preserve"> </w:t>
      </w:r>
      <w:r w:rsidRPr="006A662B">
        <w:rPr>
          <w:rFonts w:ascii="Arial" w:eastAsia="Arial" w:hAnsi="Arial" w:cs="Arial"/>
          <w:sz w:val="22"/>
          <w:szCs w:val="22"/>
        </w:rPr>
        <w:t>En efecto, tal como lo ha sostenido el Consejo de Estado, el vocablo «todos» utilizado por el legislador comprende</w:t>
      </w:r>
      <w:r w:rsidRPr="006A662B">
        <w:t xml:space="preserve"> </w:t>
      </w:r>
      <w:r w:rsidRPr="006A662B">
        <w:rPr>
          <w:rFonts w:ascii="Arial" w:eastAsia="Arial" w:hAnsi="Arial" w:cs="Arial"/>
          <w:sz w:val="22"/>
          <w:szCs w:val="22"/>
        </w:rPr>
        <w:t xml:space="preserve">a la totalidad de los entes del Estado, sin distinción del régimen </w:t>
      </w:r>
      <w:r w:rsidRPr="006A662B">
        <w:rPr>
          <w:rFonts w:ascii="Arial" w:eastAsia="Arial" w:hAnsi="Arial" w:cs="Arial"/>
          <w:sz w:val="22"/>
          <w:szCs w:val="22"/>
        </w:rPr>
        <w:lastRenderedPageBreak/>
        <w:t xml:space="preserve">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09E9611D" w14:textId="77777777" w:rsidR="004710E6" w:rsidRPr="006A662B" w:rsidRDefault="004710E6" w:rsidP="001409CF">
      <w:pPr>
        <w:spacing w:line="276" w:lineRule="auto"/>
        <w:ind w:firstLine="708"/>
        <w:jc w:val="both"/>
        <w:rPr>
          <w:rFonts w:ascii="Arial" w:eastAsia="Arial" w:hAnsi="Arial" w:cs="Arial"/>
          <w:sz w:val="22"/>
          <w:szCs w:val="22"/>
        </w:rPr>
      </w:pPr>
    </w:p>
    <w:p w14:paraId="593F3BE6" w14:textId="77777777" w:rsidR="004710E6" w:rsidRPr="006A662B" w:rsidRDefault="004710E6" w:rsidP="001409CF">
      <w:pPr>
        <w:ind w:left="709" w:right="709"/>
        <w:jc w:val="both"/>
      </w:pPr>
      <w:r w:rsidRPr="006A662B">
        <w:rPr>
          <w:rFonts w:ascii="Arial" w:eastAsia="Arial" w:hAnsi="Arial" w:cs="Arial"/>
          <w:sz w:val="21"/>
          <w:szCs w:val="21"/>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A662B">
        <w:rPr>
          <w:rFonts w:ascii="Arial" w:eastAsia="Arial" w:hAnsi="Arial" w:cs="Arial"/>
          <w:sz w:val="21"/>
          <w:szCs w:val="21"/>
          <w:vertAlign w:val="superscript"/>
        </w:rPr>
        <w:footnoteReference w:id="21"/>
      </w:r>
      <w:r w:rsidRPr="006A662B">
        <w:rPr>
          <w:rFonts w:ascii="Arial" w:eastAsia="Arial" w:hAnsi="Arial" w:cs="Arial"/>
          <w:sz w:val="21"/>
          <w:szCs w:val="21"/>
        </w:rPr>
        <w:t xml:space="preserve">. </w:t>
      </w:r>
    </w:p>
    <w:p w14:paraId="69E9C064" w14:textId="77777777" w:rsidR="004710E6" w:rsidRPr="006A662B" w:rsidRDefault="004710E6" w:rsidP="001409CF">
      <w:pPr>
        <w:spacing w:line="276" w:lineRule="auto"/>
        <w:jc w:val="both"/>
        <w:rPr>
          <w:rFonts w:ascii="Arial" w:eastAsia="Arial" w:hAnsi="Arial" w:cs="Arial"/>
          <w:sz w:val="22"/>
          <w:szCs w:val="22"/>
        </w:rPr>
      </w:pPr>
    </w:p>
    <w:p w14:paraId="4786B45D" w14:textId="3FF6DAE6" w:rsidR="004710E6" w:rsidRPr="001226A1" w:rsidRDefault="004710E6" w:rsidP="001409CF">
      <w:pPr>
        <w:spacing w:after="120" w:line="276" w:lineRule="auto"/>
        <w:ind w:firstLine="709"/>
        <w:jc w:val="both"/>
        <w:rPr>
          <w:rFonts w:ascii="Arial" w:eastAsia="Arial" w:hAnsi="Arial" w:cs="Arial"/>
          <w:bCs/>
          <w:sz w:val="22"/>
          <w:szCs w:val="22"/>
        </w:rPr>
      </w:pPr>
      <w:r w:rsidRPr="006A662B">
        <w:rPr>
          <w:rFonts w:ascii="Arial" w:eastAsia="Arial" w:hAnsi="Arial" w:cs="Arial"/>
          <w:sz w:val="22"/>
          <w:szCs w:val="22"/>
        </w:rPr>
        <w:t xml:space="preserve">Por lo tanto, la </w:t>
      </w:r>
      <w:r w:rsidR="00D67383">
        <w:rPr>
          <w:rFonts w:ascii="Arial" w:eastAsia="Arial" w:hAnsi="Arial" w:cs="Arial"/>
          <w:sz w:val="22"/>
          <w:szCs w:val="22"/>
        </w:rPr>
        <w:t>mencionada</w:t>
      </w:r>
      <w:r w:rsidRPr="006A662B">
        <w:rPr>
          <w:rFonts w:ascii="Arial" w:eastAsia="Arial" w:hAnsi="Arial" w:cs="Arial"/>
          <w:sz w:val="22"/>
          <w:szCs w:val="22"/>
        </w:rPr>
        <w:t xml:space="preserve"> </w:t>
      </w:r>
      <w:r w:rsidR="009709C8">
        <w:rPr>
          <w:rFonts w:ascii="Arial" w:eastAsia="Arial" w:hAnsi="Arial" w:cs="Arial"/>
          <w:sz w:val="22"/>
          <w:szCs w:val="22"/>
        </w:rPr>
        <w:t>restricción, teniendo</w:t>
      </w:r>
      <w:r w:rsidRPr="006A662B">
        <w:rPr>
          <w:rFonts w:ascii="Arial" w:eastAsia="Arial" w:hAnsi="Arial" w:cs="Arial"/>
          <w:sz w:val="22"/>
          <w:szCs w:val="22"/>
        </w:rPr>
        <w:t xml:space="preserve"> en cuenta la finalidad de la ley de garantías electorales, cobija a cualquier ente público que pueda a través de la contratación directa romper el equilibrio entre los partidos y los candidatos en las elecciones presidenciales. Tampoco existe un </w:t>
      </w:r>
      <w:r w:rsidRPr="001226A1">
        <w:rPr>
          <w:rFonts w:ascii="Arial" w:eastAsia="Arial" w:hAnsi="Arial" w:cs="Arial"/>
          <w:sz w:val="22"/>
          <w:szCs w:val="22"/>
        </w:rPr>
        <w:t xml:space="preserve">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w:t>
      </w:r>
      <w:r w:rsidR="008D4091" w:rsidRPr="001226A1">
        <w:rPr>
          <w:rFonts w:ascii="Arial" w:eastAsia="Arial" w:hAnsi="Arial" w:cs="Arial"/>
          <w:sz w:val="22"/>
          <w:szCs w:val="22"/>
        </w:rPr>
        <w:t>derecho privado.</w:t>
      </w:r>
    </w:p>
    <w:p w14:paraId="554BE592" w14:textId="77777777" w:rsidR="004710E6" w:rsidRPr="001226A1" w:rsidRDefault="004710E6" w:rsidP="001409CF">
      <w:pPr>
        <w:tabs>
          <w:tab w:val="left" w:pos="426"/>
        </w:tabs>
        <w:spacing w:after="120" w:line="276" w:lineRule="auto"/>
        <w:jc w:val="both"/>
        <w:rPr>
          <w:rFonts w:ascii="Arial" w:hAnsi="Arial" w:cs="Arial"/>
          <w:bCs/>
          <w:sz w:val="22"/>
          <w:lang w:val="es-ES_tradnl"/>
        </w:rPr>
      </w:pPr>
      <w:r w:rsidRPr="001226A1">
        <w:rPr>
          <w:rFonts w:ascii="Arial" w:eastAsia="Arial" w:hAnsi="Arial" w:cs="Arial"/>
          <w:bCs/>
          <w:sz w:val="22"/>
          <w:szCs w:val="22"/>
        </w:rPr>
        <w:tab/>
      </w:r>
      <w:r w:rsidRPr="001226A1">
        <w:rPr>
          <w:rFonts w:ascii="Arial" w:eastAsia="Arial" w:hAnsi="Arial" w:cs="Arial"/>
          <w:bCs/>
          <w:sz w:val="22"/>
          <w:szCs w:val="22"/>
        </w:rPr>
        <w:tab/>
        <w:t xml:space="preserve">Al respecto, es importante reiterar que </w:t>
      </w:r>
      <w:r w:rsidRPr="001226A1">
        <w:rPr>
          <w:rFonts w:ascii="Arial" w:hAnsi="Arial" w:cs="Arial"/>
          <w:bCs/>
          <w:sz w:val="22"/>
          <w:lang w:val="es-ES_tradnl"/>
        </w:rPr>
        <w:t>el segundo inciso del artículo 33 de la Ley de Garantías Electorales consagró las excepciones aplicables a la prohibición de contratación directa establecida en el mismo artículo. Como se indicó, las excepciones a la prohibición del artículo 33 de la norma mencionada son las siguientes:</w:t>
      </w:r>
    </w:p>
    <w:p w14:paraId="5BB30427" w14:textId="77777777" w:rsidR="004710E6" w:rsidRPr="001226A1" w:rsidRDefault="004710E6" w:rsidP="001409CF">
      <w:pPr>
        <w:tabs>
          <w:tab w:val="left" w:pos="709"/>
        </w:tabs>
        <w:spacing w:after="120" w:line="276" w:lineRule="auto"/>
        <w:jc w:val="both"/>
        <w:rPr>
          <w:rFonts w:ascii="Arial" w:hAnsi="Arial" w:cs="Arial"/>
          <w:bCs/>
          <w:sz w:val="22"/>
          <w:lang w:val="es-ES_tradnl"/>
        </w:rPr>
      </w:pPr>
      <w:r w:rsidRPr="001226A1">
        <w:rPr>
          <w:rFonts w:ascii="Arial" w:hAnsi="Arial" w:cs="Arial"/>
          <w:bCs/>
          <w:sz w:val="22"/>
          <w:lang w:val="es-ES_tradnl"/>
        </w:rPr>
        <w:tab/>
        <w:t>i) La contratación referente a la defensa y seguridad del Estado;</w:t>
      </w:r>
    </w:p>
    <w:p w14:paraId="7DB33E81" w14:textId="77777777" w:rsidR="004710E6" w:rsidRPr="001226A1" w:rsidRDefault="004710E6" w:rsidP="001409CF">
      <w:pPr>
        <w:tabs>
          <w:tab w:val="left" w:pos="709"/>
        </w:tabs>
        <w:spacing w:after="120" w:line="276" w:lineRule="auto"/>
        <w:jc w:val="both"/>
        <w:rPr>
          <w:rFonts w:ascii="Arial" w:hAnsi="Arial" w:cs="Arial"/>
          <w:bCs/>
          <w:sz w:val="22"/>
          <w:lang w:val="es-ES_tradnl"/>
        </w:rPr>
      </w:pPr>
      <w:r w:rsidRPr="001226A1">
        <w:rPr>
          <w:rFonts w:ascii="Arial" w:hAnsi="Arial" w:cs="Arial"/>
          <w:bCs/>
          <w:sz w:val="22"/>
          <w:lang w:val="es-ES_tradnl"/>
        </w:rPr>
        <w:tab/>
      </w:r>
      <w:proofErr w:type="spellStart"/>
      <w:r w:rsidRPr="001226A1">
        <w:rPr>
          <w:rFonts w:ascii="Arial" w:hAnsi="Arial" w:cs="Arial"/>
          <w:bCs/>
          <w:sz w:val="22"/>
          <w:lang w:val="es-ES_tradnl"/>
        </w:rPr>
        <w:t>ii</w:t>
      </w:r>
      <w:proofErr w:type="spellEnd"/>
      <w:r w:rsidRPr="001226A1">
        <w:rPr>
          <w:rFonts w:ascii="Arial" w:hAnsi="Arial" w:cs="Arial"/>
          <w:bCs/>
          <w:sz w:val="22"/>
          <w:lang w:val="es-ES_tradnl"/>
        </w:rPr>
        <w:t>) Los contratos de crédito público;</w:t>
      </w:r>
    </w:p>
    <w:p w14:paraId="6071E21B" w14:textId="77777777" w:rsidR="004710E6" w:rsidRPr="001226A1" w:rsidRDefault="004710E6" w:rsidP="001409CF">
      <w:pPr>
        <w:tabs>
          <w:tab w:val="left" w:pos="709"/>
        </w:tabs>
        <w:spacing w:after="120" w:line="276" w:lineRule="auto"/>
        <w:jc w:val="both"/>
        <w:rPr>
          <w:rFonts w:ascii="Arial" w:hAnsi="Arial" w:cs="Arial"/>
          <w:bCs/>
          <w:sz w:val="22"/>
          <w:lang w:val="es-ES_tradnl"/>
        </w:rPr>
      </w:pPr>
      <w:r w:rsidRPr="001226A1">
        <w:rPr>
          <w:rFonts w:ascii="Arial" w:hAnsi="Arial" w:cs="Arial"/>
          <w:bCs/>
          <w:sz w:val="22"/>
          <w:lang w:val="es-ES_tradnl"/>
        </w:rPr>
        <w:tab/>
      </w:r>
      <w:proofErr w:type="spellStart"/>
      <w:r w:rsidRPr="001226A1">
        <w:rPr>
          <w:rFonts w:ascii="Arial" w:hAnsi="Arial" w:cs="Arial"/>
          <w:bCs/>
          <w:sz w:val="22"/>
          <w:lang w:val="es-ES_tradnl"/>
        </w:rPr>
        <w:t>iii</w:t>
      </w:r>
      <w:proofErr w:type="spellEnd"/>
      <w:r w:rsidRPr="001226A1">
        <w:rPr>
          <w:rFonts w:ascii="Arial" w:hAnsi="Arial" w:cs="Arial"/>
          <w:bCs/>
          <w:sz w:val="22"/>
          <w:lang w:val="es-ES_tradnl"/>
        </w:rPr>
        <w:t xml:space="preserve">) Los contratos requeridos para cubrir las emergencias educativas, sanitarias y desastres; </w:t>
      </w:r>
    </w:p>
    <w:p w14:paraId="0BFC20C5" w14:textId="77777777" w:rsidR="004710E6" w:rsidRPr="001226A1" w:rsidRDefault="004710E6" w:rsidP="001409CF">
      <w:pPr>
        <w:tabs>
          <w:tab w:val="left" w:pos="709"/>
        </w:tabs>
        <w:spacing w:after="120" w:line="276" w:lineRule="auto"/>
        <w:jc w:val="both"/>
        <w:rPr>
          <w:rFonts w:ascii="Arial" w:hAnsi="Arial" w:cs="Arial"/>
          <w:bCs/>
          <w:sz w:val="22"/>
          <w:lang w:val="es-ES_tradnl"/>
        </w:rPr>
      </w:pPr>
      <w:r w:rsidRPr="001226A1">
        <w:rPr>
          <w:rFonts w:ascii="Arial" w:hAnsi="Arial" w:cs="Arial"/>
          <w:bCs/>
          <w:sz w:val="22"/>
          <w:lang w:val="es-ES_tradnl"/>
        </w:rPr>
        <w:lastRenderedPageBreak/>
        <w:tab/>
      </w:r>
      <w:proofErr w:type="spellStart"/>
      <w:r w:rsidRPr="001226A1">
        <w:rPr>
          <w:rFonts w:ascii="Arial" w:hAnsi="Arial" w:cs="Arial"/>
          <w:bCs/>
          <w:sz w:val="22"/>
          <w:lang w:val="es-ES_tradnl"/>
        </w:rPr>
        <w:t>iv</w:t>
      </w:r>
      <w:proofErr w:type="spellEnd"/>
      <w:r w:rsidRPr="001226A1">
        <w:rPr>
          <w:rFonts w:ascii="Arial" w:hAnsi="Arial" w:cs="Arial"/>
          <w:bCs/>
          <w:sz w:val="22"/>
          <w:lang w:val="es-ES_tradnl"/>
        </w:rPr>
        <w:t>) La contratación para la reconstrucción de vías, puentes, carreteras, infraestructura energética y de comunicaciones, en caso de que hayan sido objeto de atentados, acciones terroristas, desastres naturales o casos de fuerza mayor y;</w:t>
      </w:r>
    </w:p>
    <w:p w14:paraId="6281DBD0" w14:textId="77777777" w:rsidR="004710E6" w:rsidRPr="001226A1" w:rsidRDefault="004710E6" w:rsidP="001409CF">
      <w:pPr>
        <w:tabs>
          <w:tab w:val="left" w:pos="709"/>
        </w:tabs>
        <w:spacing w:after="120" w:line="276" w:lineRule="auto"/>
        <w:jc w:val="both"/>
        <w:rPr>
          <w:rFonts w:ascii="Arial" w:hAnsi="Arial" w:cs="Arial"/>
          <w:bCs/>
          <w:sz w:val="22"/>
          <w:lang w:val="es-ES_tradnl"/>
        </w:rPr>
      </w:pPr>
      <w:r w:rsidRPr="001226A1">
        <w:rPr>
          <w:rFonts w:ascii="Arial" w:hAnsi="Arial" w:cs="Arial"/>
          <w:bCs/>
          <w:sz w:val="22"/>
          <w:lang w:val="es-ES_tradnl"/>
        </w:rPr>
        <w:tab/>
        <w:t xml:space="preserve">v) La contratación que deban realizar las entidades sanitarias y hospitalarias. </w:t>
      </w:r>
    </w:p>
    <w:p w14:paraId="165FA852" w14:textId="1E84533E" w:rsidR="004710E6" w:rsidRPr="001226A1" w:rsidRDefault="004710E6" w:rsidP="001409CF">
      <w:pPr>
        <w:tabs>
          <w:tab w:val="left" w:pos="426"/>
        </w:tabs>
        <w:spacing w:after="120" w:line="276" w:lineRule="auto"/>
        <w:ind w:firstLine="709"/>
        <w:jc w:val="both"/>
        <w:rPr>
          <w:rFonts w:ascii="Arial" w:hAnsi="Arial" w:cs="Arial"/>
          <w:sz w:val="21"/>
          <w:szCs w:val="21"/>
          <w:lang w:val="es-ES_tradnl" w:eastAsia="es-CO"/>
        </w:rPr>
      </w:pPr>
      <w:r w:rsidRPr="001226A1">
        <w:rPr>
          <w:rFonts w:ascii="Arial" w:hAnsi="Arial" w:cs="Arial"/>
          <w:bCs/>
          <w:sz w:val="22"/>
          <w:lang w:val="es-ES_tradnl"/>
        </w:rPr>
        <w:t>La Sala de Consulta y Servicio Civil del Consejo de Estado, en concepto del 4 de febrero de 2010, se pronunció frente a las razones por las que el legislador consagró excepciones al artículo 33 de la Ley de Garantías Electorales</w:t>
      </w:r>
      <w:r w:rsidR="00516341">
        <w:rPr>
          <w:rFonts w:ascii="Arial" w:hAnsi="Arial" w:cs="Arial"/>
          <w:bCs/>
          <w:sz w:val="22"/>
          <w:lang w:val="es-ES_tradnl"/>
        </w:rPr>
        <w:t xml:space="preserve">, </w:t>
      </w:r>
      <w:r w:rsidR="00AA32DB">
        <w:rPr>
          <w:rFonts w:ascii="Arial" w:hAnsi="Arial" w:cs="Arial"/>
          <w:bCs/>
          <w:sz w:val="22"/>
          <w:lang w:val="es-ES_tradnl"/>
        </w:rPr>
        <w:t>indicando que</w:t>
      </w:r>
      <w:r w:rsidRPr="001226A1">
        <w:rPr>
          <w:rFonts w:ascii="Arial" w:hAnsi="Arial" w:cs="Arial"/>
          <w:bCs/>
          <w:sz w:val="22"/>
          <w:lang w:val="es-ES_tradnl"/>
        </w:rPr>
        <w:t xml:space="preserve"> </w:t>
      </w:r>
      <w:r w:rsidR="00AA32DB">
        <w:rPr>
          <w:rFonts w:ascii="Arial" w:hAnsi="Arial" w:cs="Arial"/>
          <w:bCs/>
          <w:sz w:val="22"/>
          <w:lang w:val="es-ES_tradnl"/>
        </w:rPr>
        <w:t>«</w:t>
      </w:r>
      <w:r w:rsidRPr="001226A1">
        <w:rPr>
          <w:rFonts w:ascii="Arial" w:hAnsi="Arial" w:cs="Arial"/>
          <w:sz w:val="21"/>
          <w:szCs w:val="21"/>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00AA32DB">
        <w:rPr>
          <w:rFonts w:ascii="Arial" w:hAnsi="Arial" w:cs="Arial"/>
          <w:sz w:val="21"/>
          <w:szCs w:val="21"/>
          <w:lang w:val="es-ES_tradnl" w:eastAsia="es-CO"/>
        </w:rPr>
        <w:t>»</w:t>
      </w:r>
      <w:r w:rsidRPr="001226A1">
        <w:rPr>
          <w:rStyle w:val="Refdenotaalpie"/>
          <w:rFonts w:ascii="Arial" w:hAnsi="Arial" w:cs="Arial"/>
          <w:sz w:val="21"/>
          <w:szCs w:val="21"/>
          <w:lang w:val="es-ES_tradnl" w:eastAsia="es-CO"/>
        </w:rPr>
        <w:footnoteReference w:id="22"/>
      </w:r>
      <w:r w:rsidRPr="001226A1">
        <w:rPr>
          <w:rFonts w:ascii="Arial" w:hAnsi="Arial" w:cs="Arial"/>
          <w:sz w:val="21"/>
          <w:szCs w:val="21"/>
          <w:lang w:val="es-ES_tradnl" w:eastAsia="es-CO"/>
        </w:rPr>
        <w:t xml:space="preserve">. </w:t>
      </w:r>
    </w:p>
    <w:p w14:paraId="3237A3BA" w14:textId="77777777" w:rsidR="004710E6" w:rsidRPr="001226A1" w:rsidRDefault="004710E6" w:rsidP="001409CF">
      <w:pPr>
        <w:shd w:val="clear" w:color="auto" w:fill="FFFFFF"/>
        <w:spacing w:after="120" w:line="276" w:lineRule="auto"/>
        <w:ind w:firstLine="709"/>
        <w:jc w:val="both"/>
        <w:rPr>
          <w:rFonts w:ascii="Arial" w:hAnsi="Arial" w:cs="Arial"/>
          <w:sz w:val="22"/>
          <w:lang w:val="es-ES_tradnl" w:eastAsia="es-CO"/>
        </w:rPr>
      </w:pPr>
      <w:r w:rsidRPr="001226A1">
        <w:rPr>
          <w:rFonts w:ascii="Arial" w:hAnsi="Arial" w:cs="Arial"/>
          <w:sz w:val="22"/>
          <w:lang w:val="es-ES_tradnl" w:eastAsia="es-CO"/>
        </w:rPr>
        <w:t>A su vez, la Corte Constitucional, al analizar la constitucionalidad de la Ley de Garantías Electorales, consideró que las prohibiciones consagradas en los artículos 32 y 33 de la ley mencionada no pueden ir en detrimento de intereses públicos. Por lo anterior, la Alta Corte consideró que las excepciones para la prohibición de contratación se encontraban justificadas, declarando su exequibilidad.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1226A1">
        <w:rPr>
          <w:rStyle w:val="Refdenotaalpie"/>
          <w:rFonts w:ascii="Arial" w:hAnsi="Arial" w:cs="Arial"/>
          <w:sz w:val="22"/>
          <w:lang w:val="es-ES_tradnl" w:eastAsia="es-CO"/>
        </w:rPr>
        <w:footnoteReference w:id="23"/>
      </w:r>
      <w:r w:rsidRPr="001226A1">
        <w:rPr>
          <w:rFonts w:ascii="Arial" w:hAnsi="Arial" w:cs="Arial"/>
          <w:sz w:val="22"/>
          <w:lang w:val="es-ES_tradnl" w:eastAsia="es-CO"/>
        </w:rPr>
        <w:t xml:space="preserve">. </w:t>
      </w:r>
    </w:p>
    <w:p w14:paraId="1B90F01D" w14:textId="3A333802" w:rsidR="004710E6" w:rsidRPr="001226A1" w:rsidRDefault="004710E6" w:rsidP="001409CF">
      <w:pPr>
        <w:tabs>
          <w:tab w:val="left" w:pos="426"/>
        </w:tabs>
        <w:spacing w:line="276" w:lineRule="auto"/>
        <w:ind w:firstLine="709"/>
        <w:jc w:val="both"/>
        <w:rPr>
          <w:rFonts w:ascii="Arial" w:hAnsi="Arial" w:cs="Arial"/>
          <w:sz w:val="22"/>
          <w:lang w:val="es-ES_tradnl"/>
        </w:rPr>
      </w:pPr>
      <w:r w:rsidRPr="001226A1">
        <w:rPr>
          <w:rFonts w:ascii="Arial" w:hAnsi="Arial" w:cs="Arial"/>
          <w:bCs/>
          <w:sz w:val="22"/>
          <w:lang w:val="es-ES_tradnl"/>
        </w:rPr>
        <w:t>Por tanto, las excepciones a la prohibición contenida en el incis</w:t>
      </w:r>
      <w:r w:rsidR="00F67903">
        <w:rPr>
          <w:rFonts w:ascii="Arial" w:hAnsi="Arial" w:cs="Arial"/>
          <w:bCs/>
          <w:sz w:val="22"/>
          <w:lang w:val="es-ES_tradnl"/>
        </w:rPr>
        <w:t>o segundo de artículo 33 de la Ley de G</w:t>
      </w:r>
      <w:r w:rsidRPr="001226A1">
        <w:rPr>
          <w:rFonts w:ascii="Arial" w:hAnsi="Arial" w:cs="Arial"/>
          <w:bCs/>
          <w:sz w:val="22"/>
          <w:lang w:val="es-ES_tradnl"/>
        </w:rPr>
        <w:t xml:space="preserve">arantías </w:t>
      </w:r>
      <w:r w:rsidR="00F67903">
        <w:rPr>
          <w:rFonts w:ascii="Arial" w:hAnsi="Arial" w:cs="Arial"/>
          <w:bCs/>
          <w:sz w:val="22"/>
          <w:lang w:val="es-ES_tradnl"/>
        </w:rPr>
        <w:t>E</w:t>
      </w:r>
      <w:r w:rsidRPr="001226A1">
        <w:rPr>
          <w:rFonts w:ascii="Arial" w:hAnsi="Arial" w:cs="Arial"/>
          <w:bCs/>
          <w:sz w:val="22"/>
          <w:lang w:val="es-ES_tradnl"/>
        </w:rPr>
        <w:t xml:space="preserve">lectorales tienen por finalidad garantizar la prestación ininterrumpida de algunos servicios públicos, </w:t>
      </w:r>
      <w:r w:rsidR="002D5929" w:rsidRPr="001226A1">
        <w:rPr>
          <w:rFonts w:ascii="Arial" w:hAnsi="Arial" w:cs="Arial"/>
          <w:bCs/>
          <w:sz w:val="22"/>
          <w:lang w:val="es-ES_tradnl"/>
        </w:rPr>
        <w:t>que,</w:t>
      </w:r>
      <w:r w:rsidRPr="001226A1">
        <w:rPr>
          <w:rFonts w:ascii="Arial" w:hAnsi="Arial" w:cs="Arial"/>
          <w:bCs/>
          <w:sz w:val="22"/>
          <w:lang w:val="es-ES_tradnl"/>
        </w:rPr>
        <w:t xml:space="preserve"> dada su importancia en el orden interno, se verían irrazonablemente afectados por la restricción explicada. De igual forma, la Sala de Consulta y Servicio Civil del Consejo de Estado, en concepto del 2 de septiembre de 2013</w:t>
      </w:r>
      <w:r w:rsidRPr="001226A1">
        <w:rPr>
          <w:rFonts w:ascii="Arial" w:hAnsi="Arial" w:cs="Arial"/>
          <w:sz w:val="22"/>
          <w:lang w:val="es-ES_tradnl"/>
        </w:rPr>
        <w:t xml:space="preserve">, mencionó las excepciones a la prohibición del artículo 33 de la Ley de Garantías Electorales, resaltando el carácter taxativo de la regla de excepción referida, y señalando la independencia de los supuestos establecidos allí, así: </w:t>
      </w:r>
    </w:p>
    <w:p w14:paraId="22583E56" w14:textId="77777777" w:rsidR="004710E6" w:rsidRPr="001226A1" w:rsidRDefault="004710E6" w:rsidP="001409CF">
      <w:pPr>
        <w:tabs>
          <w:tab w:val="left" w:pos="426"/>
        </w:tabs>
        <w:spacing w:line="276" w:lineRule="auto"/>
        <w:ind w:firstLine="709"/>
        <w:jc w:val="both"/>
        <w:rPr>
          <w:rFonts w:ascii="Arial" w:hAnsi="Arial" w:cs="Arial"/>
          <w:bCs/>
          <w:sz w:val="22"/>
          <w:lang w:val="es-ES_tradnl"/>
        </w:rPr>
      </w:pPr>
    </w:p>
    <w:p w14:paraId="2E5C2CC1" w14:textId="77777777" w:rsidR="004710E6" w:rsidRPr="001226A1" w:rsidRDefault="004710E6" w:rsidP="001409CF">
      <w:pPr>
        <w:tabs>
          <w:tab w:val="left" w:pos="426"/>
        </w:tabs>
        <w:ind w:right="709"/>
        <w:jc w:val="both"/>
        <w:rPr>
          <w:rFonts w:ascii="Arial" w:hAnsi="Arial" w:cs="Arial"/>
          <w:sz w:val="21"/>
          <w:szCs w:val="21"/>
          <w:lang w:val="es-ES_tradnl"/>
        </w:rPr>
      </w:pPr>
      <w:r w:rsidRPr="001226A1">
        <w:rPr>
          <w:rFonts w:ascii="Arial" w:hAnsi="Arial" w:cs="Arial"/>
          <w:sz w:val="21"/>
          <w:szCs w:val="21"/>
          <w:lang w:val="es-ES_tradnl"/>
        </w:rPr>
        <w:tab/>
      </w:r>
      <w:r w:rsidRPr="001226A1">
        <w:rPr>
          <w:rFonts w:ascii="Arial" w:hAnsi="Arial" w:cs="Arial"/>
          <w:sz w:val="21"/>
          <w:szCs w:val="21"/>
          <w:lang w:val="es-ES_tradnl"/>
        </w:rPr>
        <w:tab/>
        <w:t>[…]</w:t>
      </w:r>
    </w:p>
    <w:p w14:paraId="212DB4D8" w14:textId="77777777" w:rsidR="004710E6" w:rsidRPr="001226A1" w:rsidRDefault="004710E6" w:rsidP="001409CF">
      <w:pPr>
        <w:tabs>
          <w:tab w:val="left" w:pos="426"/>
        </w:tabs>
        <w:ind w:right="709"/>
        <w:jc w:val="both"/>
        <w:rPr>
          <w:rFonts w:ascii="Arial" w:hAnsi="Arial" w:cs="Arial"/>
          <w:sz w:val="21"/>
          <w:szCs w:val="21"/>
          <w:lang w:val="es-ES_tradnl"/>
        </w:rPr>
      </w:pPr>
    </w:p>
    <w:p w14:paraId="717F75F1" w14:textId="77777777" w:rsidR="004710E6" w:rsidRPr="001226A1" w:rsidRDefault="004710E6" w:rsidP="001409CF">
      <w:pPr>
        <w:ind w:left="709" w:right="709"/>
        <w:jc w:val="both"/>
        <w:rPr>
          <w:rFonts w:ascii="Arial" w:hAnsi="Arial" w:cs="Arial"/>
          <w:i/>
          <w:sz w:val="21"/>
          <w:szCs w:val="21"/>
          <w:lang w:val="es-ES_tradnl"/>
        </w:rPr>
      </w:pPr>
      <w:r w:rsidRPr="001226A1">
        <w:rPr>
          <w:rFonts w:ascii="Arial" w:hAnsi="Arial" w:cs="Arial"/>
          <w:i/>
          <w:sz w:val="21"/>
          <w:szCs w:val="21"/>
          <w:lang w:val="es-ES_tradnl"/>
        </w:rPr>
        <w:t>Las excepciones aplicables a la restricción de contratación pública</w:t>
      </w:r>
    </w:p>
    <w:p w14:paraId="41DC9696" w14:textId="77777777" w:rsidR="004710E6" w:rsidRPr="001226A1" w:rsidRDefault="004710E6" w:rsidP="001409CF">
      <w:pPr>
        <w:ind w:left="709" w:right="709"/>
        <w:jc w:val="both"/>
        <w:rPr>
          <w:rFonts w:ascii="Arial" w:hAnsi="Arial" w:cs="Arial"/>
          <w:i/>
          <w:sz w:val="21"/>
          <w:szCs w:val="21"/>
          <w:lang w:val="es-ES_tradnl"/>
        </w:rPr>
      </w:pPr>
    </w:p>
    <w:p w14:paraId="4689D208" w14:textId="77777777" w:rsidR="004710E6" w:rsidRPr="001226A1" w:rsidRDefault="004710E6" w:rsidP="001409CF">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Ahora bien, las únicas excepciones a las disposiciones previstas en la Ley de Garantías se encuentran numeradas taxativamente en el último inciso del artículo 33 de la ley 996 de 2005, dentro de las que se encuentran:</w:t>
      </w:r>
    </w:p>
    <w:p w14:paraId="304B5912" w14:textId="77777777" w:rsidR="004710E6" w:rsidRPr="001226A1" w:rsidRDefault="004710E6" w:rsidP="001409CF">
      <w:pPr>
        <w:ind w:left="709" w:right="709"/>
        <w:jc w:val="both"/>
        <w:rPr>
          <w:rFonts w:ascii="Arial" w:hAnsi="Arial" w:cs="Arial"/>
          <w:sz w:val="21"/>
          <w:szCs w:val="21"/>
          <w:shd w:val="clear" w:color="auto" w:fill="FFFFFF"/>
          <w:lang w:val="es-ES_tradnl"/>
        </w:rPr>
      </w:pPr>
    </w:p>
    <w:p w14:paraId="55A4CB0C" w14:textId="77777777" w:rsidR="004710E6" w:rsidRPr="001226A1" w:rsidRDefault="004710E6" w:rsidP="001409CF">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 xml:space="preserve">[…] </w:t>
      </w:r>
    </w:p>
    <w:p w14:paraId="2E0E7E73" w14:textId="77777777" w:rsidR="004710E6" w:rsidRPr="001226A1" w:rsidRDefault="004710E6" w:rsidP="001409CF">
      <w:pPr>
        <w:ind w:left="709" w:right="709"/>
        <w:jc w:val="both"/>
        <w:rPr>
          <w:rFonts w:ascii="Arial" w:hAnsi="Arial" w:cs="Arial"/>
          <w:sz w:val="21"/>
          <w:szCs w:val="21"/>
          <w:shd w:val="clear" w:color="auto" w:fill="FFFFFF"/>
          <w:lang w:val="es-ES_tradnl"/>
        </w:rPr>
      </w:pPr>
    </w:p>
    <w:p w14:paraId="7D15DB9D" w14:textId="77777777" w:rsidR="004710E6" w:rsidRPr="001226A1" w:rsidRDefault="004710E6" w:rsidP="001409CF">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5. Los que deban realizar las entidades sanitarias y hospitalarias […]</w:t>
      </w:r>
      <w:r w:rsidRPr="001226A1">
        <w:rPr>
          <w:rStyle w:val="Refdenotaalpie"/>
          <w:rFonts w:ascii="Arial" w:hAnsi="Arial" w:cs="Arial"/>
          <w:sz w:val="21"/>
          <w:szCs w:val="21"/>
          <w:shd w:val="clear" w:color="auto" w:fill="FFFFFF"/>
          <w:lang w:val="es-ES_tradnl"/>
        </w:rPr>
        <w:footnoteReference w:id="24"/>
      </w:r>
      <w:r w:rsidRPr="001226A1">
        <w:rPr>
          <w:rFonts w:ascii="Arial" w:hAnsi="Arial" w:cs="Arial"/>
          <w:sz w:val="21"/>
          <w:szCs w:val="21"/>
          <w:shd w:val="clear" w:color="auto" w:fill="FFFFFF"/>
          <w:lang w:val="es-ES_tradnl"/>
        </w:rPr>
        <w:t>.</w:t>
      </w:r>
    </w:p>
    <w:p w14:paraId="4A970E12" w14:textId="77777777" w:rsidR="004710E6" w:rsidRPr="001226A1" w:rsidRDefault="004710E6" w:rsidP="001409CF">
      <w:pPr>
        <w:spacing w:line="276" w:lineRule="auto"/>
        <w:ind w:left="709" w:right="709"/>
        <w:jc w:val="both"/>
        <w:rPr>
          <w:rFonts w:ascii="Arial" w:hAnsi="Arial" w:cs="Arial"/>
          <w:sz w:val="21"/>
          <w:szCs w:val="21"/>
          <w:shd w:val="clear" w:color="auto" w:fill="FFFFFF"/>
          <w:lang w:val="es-ES_tradnl"/>
        </w:rPr>
      </w:pPr>
    </w:p>
    <w:p w14:paraId="2003A215" w14:textId="77777777" w:rsidR="004710E6" w:rsidRPr="001226A1" w:rsidRDefault="004710E6" w:rsidP="004710E6">
      <w:pPr>
        <w:tabs>
          <w:tab w:val="left" w:pos="426"/>
        </w:tabs>
        <w:spacing w:line="276" w:lineRule="auto"/>
        <w:ind w:firstLine="709"/>
        <w:jc w:val="both"/>
        <w:rPr>
          <w:rFonts w:ascii="Arial" w:hAnsi="Arial" w:cs="Arial"/>
          <w:bCs/>
          <w:sz w:val="22"/>
          <w:lang w:val="es-ES_tradnl"/>
        </w:rPr>
      </w:pPr>
      <w:r w:rsidRPr="001226A1">
        <w:rPr>
          <w:rFonts w:ascii="Arial" w:hAnsi="Arial" w:cs="Arial"/>
          <w:bCs/>
          <w:sz w:val="22"/>
          <w:lang w:val="es-ES_tradnl"/>
        </w:rPr>
        <w:t>Lo anterior implica que las excepciones al artículo 33 en comento deben interpretarse y aplicarse manera restrictiva. En otras palabras, que no sería factible hacer interpretaciones extensivas</w:t>
      </w:r>
      <w:r w:rsidRPr="001226A1">
        <w:rPr>
          <w:rFonts w:ascii="Arial" w:hAnsi="Arial" w:cs="Arial"/>
          <w:bCs/>
          <w:i/>
          <w:iCs/>
          <w:sz w:val="22"/>
          <w:lang w:val="es-ES_tradnl"/>
        </w:rPr>
        <w:t xml:space="preserve"> </w:t>
      </w:r>
      <w:r w:rsidRPr="001226A1">
        <w:rPr>
          <w:rFonts w:ascii="Arial" w:hAnsi="Arial" w:cs="Arial"/>
          <w:bCs/>
          <w:sz w:val="22"/>
          <w:lang w:val="es-ES_tradnl"/>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p>
    <w:p w14:paraId="1D31A39A" w14:textId="77777777" w:rsidR="009E05AD" w:rsidRDefault="009E05AD" w:rsidP="00496039">
      <w:pPr>
        <w:tabs>
          <w:tab w:val="left" w:pos="0"/>
        </w:tabs>
        <w:jc w:val="both"/>
        <w:rPr>
          <w:rFonts w:ascii="Arial" w:eastAsia="Calibri" w:hAnsi="Arial" w:cs="Arial"/>
          <w:b/>
          <w:color w:val="000000" w:themeColor="text1"/>
          <w:sz w:val="22"/>
          <w:lang w:val="es-ES_tradnl"/>
        </w:rPr>
      </w:pPr>
      <w:bookmarkStart w:id="27" w:name="_44sinio" w:colFirst="0" w:colLast="0"/>
      <w:bookmarkStart w:id="28" w:name="_2jxsxqh" w:colFirst="0" w:colLast="0"/>
      <w:bookmarkStart w:id="29" w:name="_z337ya" w:colFirst="0" w:colLast="0"/>
      <w:bookmarkStart w:id="30" w:name="_3j2qqm3" w:colFirst="0" w:colLast="0"/>
      <w:bookmarkStart w:id="31" w:name="_1y810tw" w:colFirst="0" w:colLast="0"/>
      <w:bookmarkStart w:id="32" w:name="_4i7ojhp" w:colFirst="0" w:colLast="0"/>
      <w:bookmarkStart w:id="33" w:name="_2xcytpi" w:colFirst="0" w:colLast="0"/>
      <w:bookmarkStart w:id="34" w:name="_1ci93xb" w:colFirst="0" w:colLast="0"/>
      <w:bookmarkStart w:id="35" w:name="_3whwml4" w:colFirst="0" w:colLast="0"/>
      <w:bookmarkStart w:id="36" w:name="_2bn6wsx" w:colFirst="0" w:colLast="0"/>
      <w:bookmarkStart w:id="37" w:name="_3as4poj" w:colFirst="0" w:colLast="0"/>
      <w:bookmarkStart w:id="38" w:name="_1pxezwc" w:colFirst="0" w:colLast="0"/>
      <w:bookmarkStart w:id="39" w:name="_49x2ik5" w:colFirst="0" w:colLast="0"/>
      <w:bookmarkEnd w:id="27"/>
      <w:bookmarkEnd w:id="28"/>
      <w:bookmarkEnd w:id="29"/>
      <w:bookmarkEnd w:id="30"/>
      <w:bookmarkEnd w:id="31"/>
      <w:bookmarkEnd w:id="32"/>
      <w:bookmarkEnd w:id="33"/>
      <w:bookmarkEnd w:id="34"/>
      <w:bookmarkEnd w:id="35"/>
      <w:bookmarkEnd w:id="36"/>
      <w:bookmarkEnd w:id="37"/>
      <w:bookmarkEnd w:id="38"/>
      <w:bookmarkEnd w:id="39"/>
    </w:p>
    <w:p w14:paraId="5071167E" w14:textId="5A55808E" w:rsidR="008A6AA1" w:rsidRDefault="008A6AA1" w:rsidP="00496039">
      <w:pPr>
        <w:tabs>
          <w:tab w:val="left" w:pos="0"/>
        </w:tabs>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3. Respuesta</w:t>
      </w:r>
    </w:p>
    <w:p w14:paraId="0ECE0DAD" w14:textId="24E588F1" w:rsidR="008612BD" w:rsidRDefault="008612BD" w:rsidP="001409CF">
      <w:pPr>
        <w:tabs>
          <w:tab w:val="left" w:pos="0"/>
        </w:tabs>
        <w:jc w:val="both"/>
        <w:rPr>
          <w:rFonts w:ascii="Arial" w:eastAsia="Calibri" w:hAnsi="Arial" w:cs="Arial"/>
          <w:b/>
          <w:color w:val="000000" w:themeColor="text1"/>
          <w:sz w:val="22"/>
          <w:lang w:val="es-ES_tradnl"/>
        </w:rPr>
      </w:pPr>
    </w:p>
    <w:p w14:paraId="4D2E668D" w14:textId="77777777" w:rsidR="00F67903" w:rsidRPr="00FE4160" w:rsidRDefault="00F67903" w:rsidP="001409CF">
      <w:pPr>
        <w:ind w:left="709" w:right="709"/>
        <w:jc w:val="both"/>
        <w:rPr>
          <w:rFonts w:ascii="Arial" w:hAnsi="Arial" w:cs="Arial"/>
          <w:bCs/>
          <w:sz w:val="21"/>
          <w:szCs w:val="21"/>
        </w:rPr>
      </w:pPr>
      <w:r w:rsidRPr="00FE4160">
        <w:rPr>
          <w:rFonts w:ascii="Arial" w:hAnsi="Arial" w:cs="Arial"/>
          <w:bCs/>
          <w:sz w:val="21"/>
          <w:szCs w:val="21"/>
        </w:rPr>
        <w:t>«</w:t>
      </w:r>
      <w:r w:rsidRPr="00FE4160">
        <w:rPr>
          <w:rFonts w:ascii="Arial" w:hAnsi="Arial" w:cs="Arial"/>
          <w:sz w:val="21"/>
          <w:szCs w:val="21"/>
        </w:rPr>
        <w:t xml:space="preserve">¿A las entidades de régimen privado les aplica la restricción de Ley de garantías de contratación directa, incluyendo modalidades como adquisiciones en línea, caja menor, </w:t>
      </w:r>
      <w:proofErr w:type="spellStart"/>
      <w:r w:rsidRPr="00FE4160">
        <w:rPr>
          <w:rFonts w:ascii="Arial" w:hAnsi="Arial" w:cs="Arial"/>
          <w:sz w:val="21"/>
          <w:szCs w:val="21"/>
        </w:rPr>
        <w:t>etc</w:t>
      </w:r>
      <w:proofErr w:type="spellEnd"/>
      <w:r w:rsidRPr="00FE4160">
        <w:rPr>
          <w:rFonts w:ascii="Arial" w:hAnsi="Arial" w:cs="Arial"/>
          <w:sz w:val="21"/>
          <w:szCs w:val="21"/>
        </w:rPr>
        <w:t xml:space="preserve"> creadas por su propio manual de contratación?»</w:t>
      </w:r>
    </w:p>
    <w:p w14:paraId="08210026" w14:textId="77777777" w:rsidR="00F67903" w:rsidRPr="00DF2B34" w:rsidRDefault="00F67903" w:rsidP="001409CF">
      <w:pPr>
        <w:ind w:left="709" w:right="709"/>
        <w:jc w:val="both"/>
        <w:rPr>
          <w:rFonts w:ascii="Arial" w:hAnsi="Arial" w:cs="Arial"/>
          <w:color w:val="000000" w:themeColor="text1"/>
          <w:sz w:val="21"/>
          <w:szCs w:val="21"/>
          <w:highlight w:val="yellow"/>
        </w:rPr>
      </w:pPr>
    </w:p>
    <w:p w14:paraId="72947332" w14:textId="7189772B" w:rsidR="00BF4E98" w:rsidRDefault="00F67903" w:rsidP="001409CF">
      <w:pPr>
        <w:tabs>
          <w:tab w:val="left" w:pos="426"/>
        </w:tabs>
        <w:spacing w:after="120" w:line="276" w:lineRule="auto"/>
        <w:jc w:val="both"/>
        <w:rPr>
          <w:rFonts w:ascii="Arial" w:eastAsia="Arial" w:hAnsi="Arial" w:cs="Arial"/>
          <w:sz w:val="22"/>
          <w:szCs w:val="22"/>
        </w:rPr>
      </w:pPr>
      <w:r w:rsidRPr="00F67903">
        <w:rPr>
          <w:rFonts w:ascii="Arial" w:eastAsia="Arial" w:hAnsi="Arial" w:cs="Arial"/>
          <w:sz w:val="22"/>
          <w:szCs w:val="22"/>
        </w:rPr>
        <w:t xml:space="preserve">De conformidad con lo expuesto, se manifiesta que, </w:t>
      </w:r>
      <w:r w:rsidR="00BF4E98" w:rsidRPr="00F67903">
        <w:rPr>
          <w:rFonts w:ascii="Arial" w:eastAsia="Arial" w:hAnsi="Arial" w:cs="Arial"/>
          <w:sz w:val="22"/>
          <w:szCs w:val="22"/>
        </w:rPr>
        <w:t xml:space="preserve">la prohibición del artículo 33 de la Ley 996 de 2005 aplica a </w:t>
      </w:r>
      <w:r w:rsidR="00BF4E98" w:rsidRPr="00BF4E98">
        <w:rPr>
          <w:rFonts w:ascii="Arial" w:eastAsia="Arial" w:hAnsi="Arial" w:cs="Arial"/>
          <w:i/>
          <w:sz w:val="22"/>
          <w:szCs w:val="22"/>
        </w:rPr>
        <w:t>todos</w:t>
      </w:r>
      <w:r w:rsidR="00BF4E98" w:rsidRPr="00F67903">
        <w:rPr>
          <w:rFonts w:ascii="Arial" w:eastAsia="Arial" w:hAnsi="Arial" w:cs="Arial"/>
          <w:sz w:val="22"/>
          <w:szCs w:val="22"/>
        </w:rPr>
        <w:t xml:space="preserve"> los entes del Estado, sin importar su régimen jurídico, forma de organización o naturaleza, pertenencia a una u otra rama del poder público o su autonomía, por tanto, las entidades públicas con un régimen de contratación privado se encuentran dentro de la prohibición de cualquier forma de contratación directa establecida en sus manuales de contratación durante los cuatro (4) meses anteriores a la elección presidencial y hasta la realización de la elección en la segunda vuelta, si fuere el caso, salvo las excepciones consagradas en dicha norma.</w:t>
      </w:r>
    </w:p>
    <w:p w14:paraId="1DB3F164" w14:textId="3167B6BB" w:rsidR="00613313" w:rsidRDefault="00BF4E98" w:rsidP="001409CF">
      <w:pPr>
        <w:tabs>
          <w:tab w:val="left" w:pos="426"/>
        </w:tabs>
        <w:spacing w:line="276" w:lineRule="auto"/>
        <w:jc w:val="both"/>
        <w:rPr>
          <w:rFonts w:ascii="Arial" w:eastAsia="Calibri" w:hAnsi="Arial" w:cs="Arial"/>
          <w:bCs/>
          <w:color w:val="000000" w:themeColor="text1"/>
          <w:sz w:val="22"/>
          <w:lang w:val="es-ES_tradnl" w:eastAsia="es-CO"/>
        </w:rPr>
      </w:pPr>
      <w:r>
        <w:rPr>
          <w:rFonts w:ascii="Arial" w:eastAsia="Arial" w:hAnsi="Arial" w:cs="Arial"/>
          <w:sz w:val="22"/>
          <w:szCs w:val="22"/>
        </w:rPr>
        <w:tab/>
      </w:r>
      <w:r w:rsidRPr="00F67903">
        <w:rPr>
          <w:rFonts w:ascii="Arial" w:eastAsia="Arial" w:hAnsi="Arial" w:cs="Arial"/>
          <w:sz w:val="22"/>
          <w:szCs w:val="22"/>
        </w:rPr>
        <w:t xml:space="preserve">Adicionalmente, </w:t>
      </w:r>
      <w:r>
        <w:rPr>
          <w:rFonts w:ascii="Arial" w:eastAsia="Arial" w:hAnsi="Arial" w:cs="Arial"/>
          <w:sz w:val="22"/>
          <w:szCs w:val="22"/>
        </w:rPr>
        <w:t xml:space="preserve">se debe tener en cuenta que </w:t>
      </w:r>
      <w:r w:rsidR="00F67903" w:rsidRPr="00F67903">
        <w:rPr>
          <w:rFonts w:ascii="Arial" w:eastAsia="Arial" w:hAnsi="Arial" w:cs="Arial"/>
          <w:sz w:val="22"/>
          <w:szCs w:val="22"/>
        </w:rPr>
        <w:t xml:space="preserve">para los efectos de la Ley de Garantías Electorales y, en particular, para la prohibición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De lo anterior se desprende que la restricción aplica, sin perjuicio de las excepciones establecidas en la misma ley, para celebrar cualquier contrato de forma directa, esto es, sin que exista un proceso abierto y competitivo, durante la etapa prelectoral de las elecciones presidenciales.  </w:t>
      </w:r>
      <w:r w:rsidR="00F67903">
        <w:rPr>
          <w:rFonts w:ascii="Arial" w:hAnsi="Arial" w:cs="Arial"/>
          <w:bCs/>
          <w:sz w:val="22"/>
          <w:szCs w:val="22"/>
          <w:lang w:eastAsia="es-CO"/>
        </w:rPr>
        <w:t>En todo caso,</w:t>
      </w:r>
      <w:r w:rsidR="00F67903" w:rsidRPr="005A255E">
        <w:rPr>
          <w:rFonts w:ascii="Arial" w:hAnsi="Arial" w:cs="Arial"/>
          <w:bCs/>
          <w:sz w:val="22"/>
          <w:szCs w:val="22"/>
          <w:lang w:eastAsia="es-CO"/>
        </w:rPr>
        <w:t xml:space="preserve"> es responsabilidad del respectivo ente del Estado examinar en cada caso</w:t>
      </w:r>
      <w:r w:rsidR="003E1EF4">
        <w:rPr>
          <w:rFonts w:ascii="Arial" w:hAnsi="Arial" w:cs="Arial"/>
          <w:bCs/>
          <w:sz w:val="22"/>
          <w:szCs w:val="22"/>
          <w:lang w:eastAsia="es-CO"/>
        </w:rPr>
        <w:t>,</w:t>
      </w:r>
      <w:r w:rsidR="00F67903" w:rsidRPr="005A255E">
        <w:rPr>
          <w:rFonts w:ascii="Arial" w:hAnsi="Arial" w:cs="Arial"/>
          <w:bCs/>
          <w:sz w:val="22"/>
          <w:szCs w:val="22"/>
          <w:lang w:eastAsia="es-CO"/>
        </w:rPr>
        <w:t xml:space="preserve"> </w:t>
      </w:r>
      <w:r w:rsidR="00613313" w:rsidRPr="005873AF">
        <w:rPr>
          <w:rFonts w:ascii="Arial" w:eastAsia="Calibri" w:hAnsi="Arial" w:cs="Arial"/>
          <w:bCs/>
          <w:color w:val="000000" w:themeColor="text1"/>
          <w:sz w:val="22"/>
          <w:lang w:val="es-ES_tradnl" w:eastAsia="es-CO"/>
        </w:rPr>
        <w:t>la forma como adelanta su actividad contractual, de manera que resulte armónica con el marco jurídico expuesto</w:t>
      </w:r>
      <w:r w:rsidR="00613313">
        <w:rPr>
          <w:rFonts w:ascii="Arial" w:eastAsia="Calibri" w:hAnsi="Arial" w:cs="Arial"/>
          <w:bCs/>
          <w:color w:val="000000" w:themeColor="text1"/>
          <w:sz w:val="22"/>
          <w:lang w:val="es-ES_tradnl" w:eastAsia="es-CO"/>
        </w:rPr>
        <w:t>.</w:t>
      </w:r>
    </w:p>
    <w:p w14:paraId="3E72E1E3" w14:textId="77777777" w:rsidR="001409CF" w:rsidRDefault="001409CF" w:rsidP="00F67903">
      <w:pPr>
        <w:tabs>
          <w:tab w:val="left" w:pos="426"/>
        </w:tabs>
        <w:spacing w:before="120" w:after="120" w:line="276" w:lineRule="auto"/>
        <w:jc w:val="both"/>
        <w:rPr>
          <w:rFonts w:ascii="Arial" w:hAnsi="Arial" w:cs="Arial"/>
          <w:color w:val="000000" w:themeColor="text1"/>
          <w:sz w:val="22"/>
          <w:lang w:val="es-ES_tradnl"/>
        </w:rPr>
      </w:pPr>
    </w:p>
    <w:p w14:paraId="7B2C921D" w14:textId="25D02D9F" w:rsidR="00DD5B04" w:rsidRPr="005873AF" w:rsidRDefault="00DD5B04" w:rsidP="00F67903">
      <w:pPr>
        <w:tabs>
          <w:tab w:val="left" w:pos="426"/>
        </w:tabs>
        <w:spacing w:before="120" w:after="120" w:line="276" w:lineRule="auto"/>
        <w:jc w:val="both"/>
        <w:rPr>
          <w:rFonts w:ascii="Arial" w:hAnsi="Arial" w:cs="Arial"/>
          <w:color w:val="000000" w:themeColor="text1"/>
          <w:sz w:val="22"/>
          <w:lang w:val="es-ES_tradnl"/>
        </w:rPr>
      </w:pPr>
      <w:r w:rsidRPr="005873A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873A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5873A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873AF">
        <w:rPr>
          <w:rFonts w:ascii="Arial" w:hAnsi="Arial" w:cs="Arial"/>
          <w:color w:val="000000" w:themeColor="text1"/>
          <w:sz w:val="22"/>
          <w:szCs w:val="22"/>
          <w:lang w:val="es-ES_tradnl"/>
        </w:rPr>
        <w:t>Atentamente,</w:t>
      </w:r>
    </w:p>
    <w:p w14:paraId="49730030" w14:textId="3674F61C" w:rsidR="00DD5B04" w:rsidRPr="005873AF" w:rsidRDefault="00107810" w:rsidP="008270E0">
      <w:pPr>
        <w:pStyle w:val="NormalWeb"/>
        <w:spacing w:before="0" w:beforeAutospacing="0" w:after="0" w:afterAutospacing="0" w:line="276" w:lineRule="auto"/>
        <w:jc w:val="center"/>
        <w:rPr>
          <w:color w:val="000000" w:themeColor="text1"/>
          <w:lang w:val="es-ES_tradnl"/>
        </w:rPr>
      </w:pPr>
      <w:r w:rsidRPr="007825AE">
        <w:rPr>
          <w:rFonts w:ascii="Arial" w:hAnsi="Arial" w:cs="Arial"/>
          <w:noProof/>
          <w:sz w:val="22"/>
          <w:lang w:val="es-ES"/>
        </w:rPr>
        <w:drawing>
          <wp:inline distT="0" distB="0" distL="0" distR="0" wp14:anchorId="6AE2DF4A" wp14:editId="3F3315E4">
            <wp:extent cx="2970765" cy="1308024"/>
            <wp:effectExtent l="0" t="0" r="127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stretch>
                      <a:fillRect/>
                    </a:stretch>
                  </pic:blipFill>
                  <pic:spPr>
                    <a:xfrm>
                      <a:off x="0" y="0"/>
                      <a:ext cx="2970765" cy="1308024"/>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858"/>
      </w:tblGrid>
      <w:tr w:rsidR="006A6B87" w:rsidRPr="005873AF" w14:paraId="0C7DC5F7" w14:textId="77777777" w:rsidTr="008270E0">
        <w:trPr>
          <w:trHeight w:val="315"/>
        </w:trPr>
        <w:tc>
          <w:tcPr>
            <w:tcW w:w="812" w:type="dxa"/>
            <w:vAlign w:val="center"/>
            <w:hideMark/>
          </w:tcPr>
          <w:p w14:paraId="5BDB1AC9"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Elaboró:</w:t>
            </w:r>
          </w:p>
        </w:tc>
        <w:tc>
          <w:tcPr>
            <w:tcW w:w="4858" w:type="dxa"/>
            <w:tcBorders>
              <w:top w:val="nil"/>
              <w:left w:val="nil"/>
              <w:bottom w:val="dotted" w:sz="4" w:space="0" w:color="7F7F7F" w:themeColor="text1" w:themeTint="80"/>
              <w:right w:val="nil"/>
            </w:tcBorders>
            <w:vAlign w:val="center"/>
            <w:hideMark/>
          </w:tcPr>
          <w:p w14:paraId="7F9F79B1" w14:textId="70518FB1" w:rsidR="00DD5B04" w:rsidRPr="00E21A8A" w:rsidRDefault="00EE3D05" w:rsidP="00DF76A2">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 xml:space="preserve">Guillermo Escolar Flórez </w:t>
            </w:r>
          </w:p>
          <w:p w14:paraId="240C71FD" w14:textId="31312C95" w:rsidR="00DD5B04" w:rsidRPr="00E21A8A" w:rsidRDefault="00DD5B04" w:rsidP="00DF76A2">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Contratista</w:t>
            </w:r>
            <w:r w:rsidR="00FF0050" w:rsidRPr="00E21A8A">
              <w:rPr>
                <w:rFonts w:ascii="Arial" w:hAnsi="Arial" w:cs="Arial"/>
                <w:color w:val="000000" w:themeColor="text1"/>
                <w:sz w:val="16"/>
                <w:szCs w:val="16"/>
                <w:lang w:val="es-ES_tradnl" w:eastAsia="es-ES"/>
              </w:rPr>
              <w:t xml:space="preserve"> de la </w:t>
            </w:r>
            <w:r w:rsidRPr="00E21A8A">
              <w:rPr>
                <w:rFonts w:ascii="Arial" w:hAnsi="Arial" w:cs="Arial"/>
                <w:color w:val="000000" w:themeColor="text1"/>
                <w:sz w:val="16"/>
                <w:szCs w:val="16"/>
                <w:lang w:val="es-ES_tradnl" w:eastAsia="es-ES"/>
              </w:rPr>
              <w:t>Subdirección de Gestión Contractual</w:t>
            </w:r>
          </w:p>
        </w:tc>
      </w:tr>
      <w:tr w:rsidR="006A6B87" w:rsidRPr="005873AF" w14:paraId="2F8FD650" w14:textId="77777777" w:rsidTr="008270E0">
        <w:trPr>
          <w:trHeight w:val="330"/>
        </w:trPr>
        <w:tc>
          <w:tcPr>
            <w:tcW w:w="812" w:type="dxa"/>
            <w:vAlign w:val="center"/>
            <w:hideMark/>
          </w:tcPr>
          <w:p w14:paraId="50203A0B"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Revisó: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16E9293D" w14:textId="2F294B4E" w:rsidR="00A1108C" w:rsidRPr="00E21A8A" w:rsidRDefault="00BE204A" w:rsidP="00C05A61">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Alejandro Sarmiento Cantillo</w:t>
            </w:r>
          </w:p>
          <w:p w14:paraId="130B3228" w14:textId="37410BEF" w:rsidR="002B08BA" w:rsidRPr="00E21A8A" w:rsidRDefault="00C84DD3" w:rsidP="00C05A61">
            <w:pPr>
              <w:jc w:val="both"/>
              <w:rPr>
                <w:rFonts w:ascii="Arial" w:hAnsi="Arial" w:cs="Arial"/>
                <w:color w:val="000000" w:themeColor="text1"/>
                <w:sz w:val="16"/>
                <w:szCs w:val="16"/>
                <w:highlight w:val="yellow"/>
                <w:lang w:val="es-ES_tradnl" w:eastAsia="es-ES"/>
              </w:rPr>
            </w:pPr>
            <w:r w:rsidRPr="00E21A8A">
              <w:rPr>
                <w:rFonts w:ascii="Arial" w:hAnsi="Arial" w:cs="Arial"/>
                <w:color w:val="000000" w:themeColor="text1"/>
                <w:sz w:val="16"/>
                <w:szCs w:val="16"/>
                <w:lang w:val="es-ES_tradnl" w:eastAsia="es-ES"/>
              </w:rPr>
              <w:t xml:space="preserve">Gestor T1-15 de la </w:t>
            </w:r>
            <w:r w:rsidR="00A1108C" w:rsidRPr="00E21A8A">
              <w:rPr>
                <w:rFonts w:ascii="Arial" w:hAnsi="Arial" w:cs="Arial"/>
                <w:color w:val="000000" w:themeColor="text1"/>
                <w:sz w:val="16"/>
                <w:szCs w:val="16"/>
                <w:lang w:val="es-ES_tradnl" w:eastAsia="es-ES"/>
              </w:rPr>
              <w:t xml:space="preserve">de </w:t>
            </w:r>
            <w:r w:rsidR="00015642" w:rsidRPr="00E21A8A">
              <w:rPr>
                <w:rFonts w:ascii="Arial" w:hAnsi="Arial" w:cs="Arial"/>
                <w:color w:val="000000" w:themeColor="text1"/>
                <w:sz w:val="16"/>
                <w:szCs w:val="16"/>
                <w:lang w:val="es-ES_tradnl" w:eastAsia="es-ES"/>
              </w:rPr>
              <w:t xml:space="preserve">la </w:t>
            </w:r>
            <w:r w:rsidR="003D281F" w:rsidRPr="00E21A8A">
              <w:rPr>
                <w:rFonts w:ascii="Arial" w:hAnsi="Arial" w:cs="Arial"/>
                <w:color w:val="000000" w:themeColor="text1"/>
                <w:sz w:val="16"/>
                <w:szCs w:val="16"/>
                <w:lang w:val="es-ES_tradnl" w:eastAsia="es-ES"/>
              </w:rPr>
              <w:t xml:space="preserve">Subdirección de Gestión Contractual </w:t>
            </w:r>
            <w:r w:rsidR="00015642" w:rsidRPr="00E21A8A">
              <w:rPr>
                <w:rFonts w:ascii="Arial" w:hAnsi="Arial" w:cs="Arial"/>
                <w:color w:val="000000" w:themeColor="text1"/>
                <w:sz w:val="16"/>
                <w:szCs w:val="16"/>
                <w:lang w:val="es-ES_tradnl" w:eastAsia="es-ES"/>
              </w:rPr>
              <w:t xml:space="preserve"> </w:t>
            </w:r>
          </w:p>
        </w:tc>
      </w:tr>
      <w:tr w:rsidR="00DD5B04" w:rsidRPr="006A6B87" w14:paraId="0FCBCA4A" w14:textId="77777777" w:rsidTr="008270E0">
        <w:trPr>
          <w:trHeight w:val="300"/>
        </w:trPr>
        <w:tc>
          <w:tcPr>
            <w:tcW w:w="812" w:type="dxa"/>
            <w:vAlign w:val="center"/>
            <w:hideMark/>
          </w:tcPr>
          <w:p w14:paraId="3C1D943A" w14:textId="29B4D648"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Aprobó: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00F74DAD" w14:textId="77777777" w:rsidR="00457F4B" w:rsidRPr="007825AE" w:rsidRDefault="00457F4B" w:rsidP="00457F4B">
            <w:pPr>
              <w:rPr>
                <w:rFonts w:ascii="Arial" w:hAnsi="Arial" w:cs="Arial"/>
                <w:sz w:val="16"/>
                <w:szCs w:val="16"/>
                <w:lang w:val="es-ES" w:eastAsia="es-ES"/>
              </w:rPr>
            </w:pPr>
            <w:r w:rsidRPr="007825AE">
              <w:rPr>
                <w:rFonts w:ascii="Arial" w:hAnsi="Arial" w:cs="Arial"/>
                <w:sz w:val="16"/>
                <w:szCs w:val="16"/>
                <w:lang w:val="es-ES" w:eastAsia="es-ES"/>
              </w:rPr>
              <w:t>Jorge Augusto Tirado Navarro</w:t>
            </w:r>
          </w:p>
          <w:p w14:paraId="1ADC483B" w14:textId="50CF2FD0" w:rsidR="00DD5B04" w:rsidRPr="00E21A8A" w:rsidRDefault="00457F4B" w:rsidP="00DF76A2">
            <w:pPr>
              <w:jc w:val="both"/>
              <w:rPr>
                <w:rFonts w:ascii="Arial" w:hAnsi="Arial" w:cs="Arial"/>
                <w:color w:val="000000" w:themeColor="text1"/>
                <w:sz w:val="16"/>
                <w:szCs w:val="16"/>
                <w:lang w:val="es-ES_tradnl" w:eastAsia="es-ES"/>
              </w:rPr>
            </w:pPr>
            <w:r w:rsidRPr="007825AE">
              <w:rPr>
                <w:rFonts w:ascii="Arial" w:hAnsi="Arial" w:cs="Arial"/>
                <w:sz w:val="16"/>
                <w:szCs w:val="16"/>
                <w:lang w:val="es-ES" w:eastAsia="es-ES"/>
              </w:rPr>
              <w:t xml:space="preserve">Subdirector de Gestión Contractual </w:t>
            </w:r>
            <w:proofErr w:type="spellStart"/>
            <w:r w:rsidRPr="007825AE">
              <w:rPr>
                <w:rFonts w:ascii="Arial" w:hAnsi="Arial" w:cs="Arial"/>
                <w:sz w:val="16"/>
                <w:szCs w:val="16"/>
                <w:lang w:val="es-ES" w:eastAsia="es-ES"/>
              </w:rPr>
              <w:t>ANCP</w:t>
            </w:r>
            <w:proofErr w:type="spellEnd"/>
            <w:r w:rsidRPr="007825AE">
              <w:rPr>
                <w:rFonts w:ascii="Arial" w:hAnsi="Arial" w:cs="Arial"/>
                <w:sz w:val="16"/>
                <w:szCs w:val="16"/>
                <w:lang w:val="es-ES" w:eastAsia="es-ES"/>
              </w:rPr>
              <w:t xml:space="preserve"> – CCE</w:t>
            </w:r>
          </w:p>
        </w:tc>
      </w:tr>
      <w:bookmarkEnd w:id="4"/>
    </w:tbl>
    <w:p w14:paraId="75F18CB2" w14:textId="2AF73C9D" w:rsidR="00630845" w:rsidRPr="006A6B87" w:rsidRDefault="00630845" w:rsidP="00630845">
      <w:pPr>
        <w:rPr>
          <w:rFonts w:ascii="Arial" w:hAnsi="Arial" w:cs="Arial"/>
          <w:color w:val="000000" w:themeColor="text1"/>
          <w:lang w:val="es-ES_tradnl"/>
        </w:rPr>
      </w:pPr>
    </w:p>
    <w:p w14:paraId="5E9C37DB" w14:textId="5057876E" w:rsidR="00746E08" w:rsidRPr="006A6B87" w:rsidRDefault="00630845" w:rsidP="00322342">
      <w:pPr>
        <w:tabs>
          <w:tab w:val="left" w:pos="3795"/>
        </w:tabs>
        <w:rPr>
          <w:rFonts w:ascii="Arial" w:hAnsi="Arial" w:cs="Arial"/>
          <w:color w:val="000000" w:themeColor="text1"/>
          <w:lang w:val="es-ES_tradnl"/>
        </w:rPr>
      </w:pPr>
      <w:r w:rsidRPr="006A6B87">
        <w:rPr>
          <w:rFonts w:ascii="Arial" w:hAnsi="Arial" w:cs="Arial"/>
          <w:color w:val="000000" w:themeColor="text1"/>
          <w:lang w:val="es-ES_tradnl"/>
        </w:rPr>
        <w:tab/>
      </w:r>
    </w:p>
    <w:sectPr w:rsidR="00746E08" w:rsidRPr="006A6B87"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2EDB" w14:textId="77777777" w:rsidR="00C7718D" w:rsidRDefault="00C7718D">
      <w:r>
        <w:separator/>
      </w:r>
    </w:p>
  </w:endnote>
  <w:endnote w:type="continuationSeparator" w:id="0">
    <w:p w14:paraId="1D2E6C7A" w14:textId="77777777" w:rsidR="00C7718D" w:rsidRDefault="00C7718D">
      <w:r>
        <w:continuationSeparator/>
      </w:r>
    </w:p>
  </w:endnote>
  <w:endnote w:type="continuationNotice" w:id="1">
    <w:p w14:paraId="558F143B" w14:textId="77777777" w:rsidR="00C7718D" w:rsidRDefault="00C77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0A6380" w:rsidRDefault="000A6380" w:rsidP="00322937">
    <w:pPr>
      <w:pStyle w:val="Sinespaciado"/>
      <w:jc w:val="right"/>
      <w:rPr>
        <w:rFonts w:ascii="Arial" w:hAnsi="Arial" w:cs="Arial"/>
        <w:sz w:val="18"/>
        <w:szCs w:val="18"/>
      </w:rPr>
    </w:pPr>
  </w:p>
  <w:p w14:paraId="7A3785F3" w14:textId="1D9375FF" w:rsidR="000A6380" w:rsidRPr="008217B7" w:rsidRDefault="000A638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8152D">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8152D">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0A6380" w:rsidRDefault="000A6380"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A6380" w:rsidRDefault="000A6380" w:rsidP="007B0854">
    <w:pPr>
      <w:pStyle w:val="Piedepgina"/>
      <w:jc w:val="center"/>
      <w:rPr>
        <w:lang w:val="es-ES"/>
      </w:rPr>
    </w:pPr>
  </w:p>
  <w:p w14:paraId="6C0EFC49" w14:textId="77777777" w:rsidR="000A6380" w:rsidRPr="007B0854" w:rsidRDefault="000A638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954D" w14:textId="77777777" w:rsidR="00C7718D" w:rsidRDefault="00C7718D">
      <w:r>
        <w:separator/>
      </w:r>
    </w:p>
  </w:footnote>
  <w:footnote w:type="continuationSeparator" w:id="0">
    <w:p w14:paraId="55A152CA" w14:textId="77777777" w:rsidR="00C7718D" w:rsidRDefault="00C7718D">
      <w:r>
        <w:continuationSeparator/>
      </w:r>
    </w:p>
  </w:footnote>
  <w:footnote w:type="continuationNotice" w:id="1">
    <w:p w14:paraId="6281AD68" w14:textId="77777777" w:rsidR="00C7718D" w:rsidRDefault="00C7718D"/>
  </w:footnote>
  <w:footnote w:id="2">
    <w:p w14:paraId="4F3142D7" w14:textId="0864ECB8" w:rsidR="007233F6" w:rsidRPr="00BE6590" w:rsidRDefault="007233F6" w:rsidP="007233F6">
      <w:pPr>
        <w:pStyle w:val="Textonotapie"/>
        <w:ind w:firstLine="709"/>
        <w:jc w:val="both"/>
        <w:rPr>
          <w:rFonts w:ascii="Arial" w:hAnsi="Arial" w:cs="Arial"/>
          <w:color w:val="000000" w:themeColor="text1"/>
          <w:sz w:val="19"/>
          <w:szCs w:val="19"/>
          <w:lang w:val="es-ES"/>
        </w:rPr>
      </w:pPr>
      <w:r w:rsidRPr="00BE6590">
        <w:rPr>
          <w:rStyle w:val="Refdenotaalpie"/>
          <w:rFonts w:ascii="Arial" w:hAnsi="Arial" w:cs="Arial"/>
          <w:color w:val="000000" w:themeColor="text1"/>
          <w:sz w:val="19"/>
          <w:szCs w:val="19"/>
        </w:rPr>
        <w:footnoteRef/>
      </w:r>
      <w:r w:rsidRPr="00BE6590">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005A255E" w:rsidRPr="00BE6590">
        <w:rPr>
          <w:rFonts w:ascii="Arial" w:hAnsi="Arial" w:cs="Arial"/>
          <w:i/>
          <w:iCs/>
          <w:color w:val="000000" w:themeColor="text1"/>
          <w:sz w:val="19"/>
          <w:szCs w:val="19"/>
        </w:rPr>
        <w:t>ibídem</w:t>
      </w:r>
      <w:r w:rsidRPr="00BE6590">
        <w:rPr>
          <w:rFonts w:ascii="Arial" w:hAnsi="Arial" w:cs="Arial"/>
          <w:i/>
          <w:iCs/>
          <w:color w:val="000000" w:themeColor="text1"/>
          <w:sz w:val="19"/>
          <w:szCs w:val="19"/>
        </w:rPr>
        <w:t xml:space="preserve"> </w:t>
      </w:r>
      <w:r w:rsidRPr="00BE6590">
        <w:rPr>
          <w:rFonts w:ascii="Arial" w:hAnsi="Arial" w:cs="Arial"/>
          <w:color w:val="000000" w:themeColor="text1"/>
          <w:sz w:val="19"/>
          <w:szCs w:val="19"/>
        </w:rPr>
        <w:t xml:space="preserve">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w:t>
      </w:r>
      <w:r w:rsidR="005A255E" w:rsidRPr="00BE6590">
        <w:rPr>
          <w:rFonts w:ascii="Arial" w:hAnsi="Arial" w:cs="Arial"/>
          <w:color w:val="000000" w:themeColor="text1"/>
          <w:sz w:val="19"/>
          <w:szCs w:val="19"/>
        </w:rPr>
        <w:t>ibídem</w:t>
      </w:r>
      <w:r w:rsidRPr="00BE6590">
        <w:rPr>
          <w:rFonts w:ascii="Arial" w:hAnsi="Arial" w:cs="Arial"/>
          <w:color w:val="000000" w:themeColor="text1"/>
          <w:sz w:val="19"/>
          <w:szCs w:val="19"/>
        </w:rPr>
        <w:t xml:space="preserve"> señala que es función de la Subdirección de Gestión Contractual: «[a]bsolver consultas sobre la aplicación de normas de carácter general».</w:t>
      </w:r>
    </w:p>
  </w:footnote>
  <w:footnote w:id="3">
    <w:p w14:paraId="6E42E1B3" w14:textId="77777777" w:rsidR="00A65ECB" w:rsidRPr="008270E0" w:rsidRDefault="00A65ECB" w:rsidP="006B0752">
      <w:pPr>
        <w:pStyle w:val="Textonotapie"/>
        <w:spacing w:after="120"/>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6D980A6" w14:textId="77777777" w:rsidR="00A65ECB" w:rsidRPr="008270E0" w:rsidRDefault="00A65ECB" w:rsidP="00A65ECB">
      <w:pPr>
        <w:pStyle w:val="Textonotapie"/>
        <w:ind w:firstLine="709"/>
        <w:jc w:val="both"/>
        <w:rPr>
          <w:rFonts w:ascii="Arial" w:hAnsi="Arial" w:cs="Arial"/>
          <w:sz w:val="19"/>
          <w:szCs w:val="19"/>
        </w:rPr>
      </w:pPr>
      <w:r w:rsidRPr="008270E0">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1291415" w14:textId="77777777" w:rsidR="00A65ECB" w:rsidRPr="008270E0" w:rsidRDefault="00A65ECB" w:rsidP="00A65ECB">
      <w:pPr>
        <w:pStyle w:val="Textonotapie"/>
        <w:ind w:firstLine="709"/>
        <w:jc w:val="both"/>
        <w:rPr>
          <w:rFonts w:ascii="Arial" w:hAnsi="Arial" w:cs="Arial"/>
          <w:sz w:val="19"/>
          <w:szCs w:val="19"/>
        </w:rPr>
      </w:pPr>
    </w:p>
  </w:footnote>
  <w:footnote w:id="4">
    <w:p w14:paraId="0FF430D0" w14:textId="564C0450" w:rsidR="00A65ECB" w:rsidRPr="008270E0" w:rsidRDefault="00A65ECB" w:rsidP="00A65ECB">
      <w:pPr>
        <w:pStyle w:val="Textonotapie"/>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Gaceta del Congreso de la República No. 71 del 2005.</w:t>
      </w:r>
    </w:p>
    <w:p w14:paraId="3D4E5757" w14:textId="77777777" w:rsidR="00D120C6" w:rsidRPr="008270E0" w:rsidRDefault="00D120C6" w:rsidP="00A65ECB">
      <w:pPr>
        <w:pStyle w:val="Textonotapie"/>
        <w:ind w:firstLine="709"/>
        <w:jc w:val="both"/>
        <w:rPr>
          <w:rFonts w:ascii="Arial" w:hAnsi="Arial" w:cs="Arial"/>
          <w:sz w:val="19"/>
          <w:szCs w:val="19"/>
        </w:rPr>
      </w:pPr>
    </w:p>
  </w:footnote>
  <w:footnote w:id="5">
    <w:p w14:paraId="26016478" w14:textId="2BDBB6F5" w:rsidR="00A65ECB" w:rsidRDefault="00A65ECB" w:rsidP="00A65ECB">
      <w:pPr>
        <w:pStyle w:val="Textonotapie"/>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Corte Constitucional, Sentencia C- 1153 de 2005, M.P. Marco Gerardo Monroy Cabra.</w:t>
      </w:r>
    </w:p>
    <w:p w14:paraId="27069119" w14:textId="77777777" w:rsidR="00332D0B" w:rsidRPr="008270E0" w:rsidRDefault="00332D0B" w:rsidP="00A65ECB">
      <w:pPr>
        <w:pStyle w:val="Textonotapie"/>
        <w:ind w:firstLine="709"/>
        <w:jc w:val="both"/>
        <w:rPr>
          <w:rFonts w:ascii="Arial" w:hAnsi="Arial" w:cs="Arial"/>
          <w:sz w:val="19"/>
          <w:szCs w:val="19"/>
        </w:rPr>
      </w:pPr>
    </w:p>
  </w:footnote>
  <w:footnote w:id="6">
    <w:p w14:paraId="1E781F52" w14:textId="70970551" w:rsidR="00A65ECB" w:rsidRDefault="00A65ECB" w:rsidP="00A65ECB">
      <w:pPr>
        <w:pStyle w:val="Textonotapie"/>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6CB3F78C" w14:textId="77777777" w:rsidR="00332D0B" w:rsidRPr="008270E0" w:rsidRDefault="00332D0B" w:rsidP="00A65ECB">
      <w:pPr>
        <w:pStyle w:val="Textonotapie"/>
        <w:ind w:firstLine="709"/>
        <w:jc w:val="both"/>
        <w:rPr>
          <w:rFonts w:ascii="Arial" w:hAnsi="Arial" w:cs="Arial"/>
          <w:sz w:val="19"/>
          <w:szCs w:val="19"/>
        </w:rPr>
      </w:pPr>
    </w:p>
  </w:footnote>
  <w:footnote w:id="7">
    <w:p w14:paraId="01564A76" w14:textId="77777777" w:rsidR="00A65ECB" w:rsidRPr="008270E0" w:rsidRDefault="00A65ECB" w:rsidP="00A65ECB">
      <w:pPr>
        <w:pStyle w:val="Textonotapie"/>
        <w:ind w:firstLine="709"/>
        <w:jc w:val="both"/>
        <w:rPr>
          <w:rFonts w:ascii="Arial" w:hAnsi="Arial" w:cs="Arial"/>
          <w:sz w:val="19"/>
          <w:szCs w:val="19"/>
          <w:lang w:val="es-CO"/>
        </w:rPr>
      </w:pPr>
      <w:r w:rsidRPr="008270E0">
        <w:rPr>
          <w:rStyle w:val="Refdenotaalpie"/>
          <w:rFonts w:ascii="Arial" w:hAnsi="Arial" w:cs="Arial"/>
          <w:sz w:val="19"/>
          <w:szCs w:val="19"/>
        </w:rPr>
        <w:footnoteRef/>
      </w:r>
      <w:r w:rsidRPr="008270E0">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00995DD7" w14:textId="77777777" w:rsidR="00332D0B" w:rsidRDefault="00332D0B" w:rsidP="00A65ECB">
      <w:pPr>
        <w:pStyle w:val="Textonotapie"/>
        <w:ind w:firstLine="709"/>
        <w:jc w:val="both"/>
        <w:rPr>
          <w:rFonts w:ascii="Arial" w:hAnsi="Arial" w:cs="Arial"/>
          <w:sz w:val="19"/>
          <w:szCs w:val="19"/>
        </w:rPr>
      </w:pPr>
    </w:p>
    <w:p w14:paraId="667330C9" w14:textId="4F2CB144" w:rsidR="00A65ECB" w:rsidRPr="008270E0" w:rsidRDefault="00A65ECB" w:rsidP="00A65ECB">
      <w:pPr>
        <w:pStyle w:val="Textonotapie"/>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Consejo de Estado, Sala de Consulta y Servicio Civil de fecha 24 de julio de 2013, radicado 2166, Consejero Ponente: Álvaro Namén Vargas.  </w:t>
      </w:r>
    </w:p>
  </w:footnote>
  <w:footnote w:id="9">
    <w:p w14:paraId="6C237765" w14:textId="77777777" w:rsidR="00A65ECB" w:rsidRPr="008270E0" w:rsidRDefault="00A65ECB" w:rsidP="00A65ECB">
      <w:pPr>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w:t>
      </w:r>
      <w:bookmarkStart w:id="10" w:name="33"/>
      <w:r w:rsidRPr="008270E0">
        <w:rPr>
          <w:rFonts w:ascii="Arial" w:eastAsia="Calibri" w:hAnsi="Arial" w:cs="Arial"/>
          <w:bCs/>
          <w:color w:val="000000"/>
          <w:sz w:val="19"/>
          <w:szCs w:val="19"/>
        </w:rPr>
        <w:t>«</w:t>
      </w:r>
      <w:r w:rsidRPr="008270E0">
        <w:rPr>
          <w:rFonts w:ascii="Arial" w:hAnsi="Arial" w:cs="Arial"/>
          <w:sz w:val="19"/>
          <w:szCs w:val="19"/>
        </w:rPr>
        <w:t>Artículo 33. Restricciones a la contratación pública.</w:t>
      </w:r>
      <w:bookmarkEnd w:id="10"/>
      <w:r w:rsidRPr="008270E0">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27A843F8" w14:textId="77777777" w:rsidR="00A65ECB" w:rsidRPr="008270E0" w:rsidRDefault="00A65ECB" w:rsidP="00A65ECB">
      <w:pPr>
        <w:ind w:firstLine="709"/>
        <w:jc w:val="both"/>
        <w:rPr>
          <w:rFonts w:ascii="Arial" w:hAnsi="Arial" w:cs="Arial"/>
          <w:sz w:val="19"/>
          <w:szCs w:val="19"/>
        </w:rPr>
      </w:pPr>
      <w:r w:rsidRPr="008270E0">
        <w:rPr>
          <w:rFonts w:ascii="Arial" w:eastAsia="Calibri" w:hAnsi="Arial" w:cs="Arial"/>
          <w:bCs/>
          <w:color w:val="000000"/>
          <w:sz w:val="19"/>
          <w:szCs w:val="19"/>
        </w:rPr>
        <w:t>»</w:t>
      </w:r>
      <w:r w:rsidRPr="008270E0">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270E0">
        <w:rPr>
          <w:rFonts w:ascii="Arial" w:eastAsia="Calibri" w:hAnsi="Arial" w:cs="Arial"/>
          <w:bCs/>
          <w:color w:val="000000"/>
          <w:sz w:val="19"/>
          <w:szCs w:val="19"/>
        </w:rPr>
        <w:t>»</w:t>
      </w:r>
      <w:r w:rsidRPr="008270E0">
        <w:rPr>
          <w:rFonts w:ascii="Arial" w:hAnsi="Arial" w:cs="Arial"/>
          <w:sz w:val="19"/>
          <w:szCs w:val="19"/>
        </w:rPr>
        <w:t>.</w:t>
      </w:r>
    </w:p>
  </w:footnote>
  <w:footnote w:id="10">
    <w:p w14:paraId="7D4458AE" w14:textId="77777777" w:rsidR="00A65ECB" w:rsidRPr="008270E0" w:rsidRDefault="00A65ECB" w:rsidP="00A65ECB">
      <w:pPr>
        <w:pStyle w:val="NormalWeb"/>
        <w:spacing w:before="0" w:beforeAutospacing="0" w:after="0" w:afterAutospacing="0"/>
        <w:ind w:firstLine="709"/>
        <w:jc w:val="both"/>
        <w:rPr>
          <w:rFonts w:ascii="Arial" w:hAnsi="Arial" w:cs="Arial"/>
          <w:sz w:val="19"/>
          <w:szCs w:val="19"/>
          <w:lang w:val="es-MX"/>
        </w:rPr>
      </w:pPr>
      <w:r w:rsidRPr="008270E0">
        <w:rPr>
          <w:rStyle w:val="Refdenotaalpie"/>
          <w:rFonts w:ascii="Arial" w:hAnsi="Arial" w:cs="Arial"/>
          <w:sz w:val="19"/>
          <w:szCs w:val="19"/>
        </w:rPr>
        <w:footnoteRef/>
      </w:r>
      <w:r w:rsidRPr="008270E0">
        <w:rPr>
          <w:rFonts w:ascii="Arial" w:hAnsi="Arial" w:cs="Arial"/>
          <w:sz w:val="19"/>
          <w:szCs w:val="19"/>
        </w:rPr>
        <w:t xml:space="preserve"> </w:t>
      </w:r>
      <w:bookmarkStart w:id="11" w:name="38"/>
      <w:r w:rsidRPr="008270E0">
        <w:rPr>
          <w:rFonts w:ascii="Arial" w:eastAsia="Calibri" w:hAnsi="Arial" w:cs="Arial"/>
          <w:bCs/>
          <w:color w:val="000000"/>
          <w:sz w:val="19"/>
          <w:szCs w:val="19"/>
        </w:rPr>
        <w:t>«</w:t>
      </w:r>
      <w:r w:rsidRPr="008270E0">
        <w:rPr>
          <w:rFonts w:ascii="Arial" w:hAnsi="Arial" w:cs="Arial"/>
          <w:sz w:val="19"/>
          <w:szCs w:val="19"/>
          <w:lang w:val="es-MX"/>
        </w:rPr>
        <w:t>Artículo 38. Prohibiciones para los servidores públicos. A los empleados del Estado les está prohibido:</w:t>
      </w:r>
      <w:bookmarkEnd w:id="11"/>
    </w:p>
    <w:p w14:paraId="420B1860" w14:textId="77777777" w:rsidR="00A65ECB" w:rsidRPr="008270E0" w:rsidRDefault="00A65ECB" w:rsidP="00A65ECB">
      <w:pPr>
        <w:pStyle w:val="NormalWeb"/>
        <w:spacing w:before="0" w:beforeAutospacing="0" w:after="0" w:afterAutospacing="0"/>
        <w:ind w:firstLine="709"/>
        <w:jc w:val="both"/>
        <w:rPr>
          <w:rFonts w:ascii="Arial" w:hAnsi="Arial" w:cs="Arial"/>
          <w:sz w:val="19"/>
          <w:szCs w:val="19"/>
          <w:lang w:val="es-MX"/>
        </w:rPr>
      </w:pPr>
      <w:r w:rsidRPr="008270E0">
        <w:rPr>
          <w:rFonts w:ascii="Arial" w:eastAsia="Calibri" w:hAnsi="Arial" w:cs="Arial"/>
          <w:bCs/>
          <w:color w:val="000000"/>
          <w:sz w:val="19"/>
          <w:szCs w:val="19"/>
        </w:rPr>
        <w:t>»</w:t>
      </w:r>
      <w:r w:rsidRPr="008270E0">
        <w:rPr>
          <w:rFonts w:ascii="Arial" w:hAnsi="Arial" w:cs="Arial"/>
          <w:sz w:val="19"/>
          <w:szCs w:val="19"/>
          <w:lang w:val="es-MX"/>
        </w:rPr>
        <w:t xml:space="preserve"> […]</w:t>
      </w:r>
    </w:p>
    <w:p w14:paraId="3EB2FCCF" w14:textId="77777777" w:rsidR="00A65ECB" w:rsidRPr="008270E0" w:rsidRDefault="00A65ECB" w:rsidP="00A65ECB">
      <w:pPr>
        <w:pStyle w:val="NormalWeb"/>
        <w:spacing w:before="0" w:beforeAutospacing="0" w:after="0" w:afterAutospacing="0"/>
        <w:ind w:firstLine="709"/>
        <w:jc w:val="both"/>
        <w:rPr>
          <w:rFonts w:ascii="Arial" w:hAnsi="Arial" w:cs="Arial"/>
          <w:sz w:val="19"/>
          <w:szCs w:val="19"/>
          <w:lang w:val="es-MX"/>
        </w:rPr>
      </w:pPr>
      <w:r w:rsidRPr="008270E0">
        <w:rPr>
          <w:rFonts w:ascii="Arial" w:eastAsia="Calibri" w:hAnsi="Arial" w:cs="Arial"/>
          <w:bCs/>
          <w:color w:val="000000"/>
          <w:sz w:val="19"/>
          <w:szCs w:val="19"/>
        </w:rPr>
        <w:t>»</w:t>
      </w:r>
      <w:r w:rsidRPr="008270E0">
        <w:rPr>
          <w:rStyle w:val="baj"/>
          <w:rFonts w:ascii="Arial" w:hAnsi="Arial" w:cs="Arial"/>
          <w:sz w:val="19"/>
          <w:szCs w:val="19"/>
          <w:lang w:val="es-MX"/>
        </w:rPr>
        <w:t xml:space="preserve"> Parágrafo.</w:t>
      </w:r>
      <w:r w:rsidRPr="008270E0">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270E0">
        <w:rPr>
          <w:rFonts w:ascii="Arial" w:eastAsia="Calibri" w:hAnsi="Arial" w:cs="Arial"/>
          <w:bCs/>
          <w:color w:val="000000"/>
          <w:sz w:val="19"/>
          <w:szCs w:val="19"/>
        </w:rPr>
        <w:t>»</w:t>
      </w:r>
      <w:r w:rsidRPr="008270E0">
        <w:rPr>
          <w:rFonts w:ascii="Arial" w:hAnsi="Arial" w:cs="Arial"/>
          <w:sz w:val="19"/>
          <w:szCs w:val="19"/>
          <w:lang w:val="es-MX"/>
        </w:rPr>
        <w:t>.</w:t>
      </w:r>
    </w:p>
  </w:footnote>
  <w:footnote w:id="11">
    <w:p w14:paraId="7399542F" w14:textId="77777777" w:rsidR="00A65ECB" w:rsidRPr="008270E0" w:rsidRDefault="00A65ECB" w:rsidP="00A65ECB">
      <w:pPr>
        <w:ind w:left="100" w:right="244" w:firstLine="709"/>
        <w:jc w:val="both"/>
        <w:rPr>
          <w:rFonts w:ascii="Arial" w:hAnsi="Arial" w:cs="Arial"/>
          <w:sz w:val="19"/>
          <w:szCs w:val="19"/>
          <w:lang w:val="es-ES"/>
        </w:rPr>
      </w:pPr>
      <w:r w:rsidRPr="008270E0">
        <w:rPr>
          <w:rStyle w:val="Refdenotaalpie"/>
          <w:rFonts w:ascii="Arial" w:hAnsi="Arial" w:cs="Arial"/>
          <w:sz w:val="19"/>
          <w:szCs w:val="19"/>
        </w:rPr>
        <w:footnoteRef/>
      </w:r>
      <w:r w:rsidRPr="008270E0">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5C3F77BF" w14:textId="77777777" w:rsidR="00A65ECB" w:rsidRPr="00BE6590" w:rsidRDefault="00A65ECB" w:rsidP="00A65ECB">
      <w:pPr>
        <w:pStyle w:val="Textonotapie"/>
        <w:ind w:right="51" w:firstLine="709"/>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w:t>
      </w:r>
      <w:bookmarkStart w:id="17" w:name="_Hlk74272731"/>
      <w:r w:rsidRPr="00BE6590">
        <w:rPr>
          <w:rFonts w:ascii="Arial" w:hAnsi="Arial" w:cs="Arial"/>
          <w:sz w:val="19"/>
          <w:szCs w:val="19"/>
        </w:rPr>
        <w:t>«</w:t>
      </w:r>
      <w:bookmarkEnd w:id="17"/>
      <w:r w:rsidRPr="00BE6590">
        <w:rPr>
          <w:rFonts w:ascii="Arial" w:hAnsi="Arial" w:cs="Arial"/>
          <w:sz w:val="19"/>
          <w:szCs w:val="19"/>
          <w:lang w:val="es-ES"/>
        </w:rPr>
        <w:t xml:space="preserve">[25] </w:t>
      </w:r>
      <w:r w:rsidRPr="00BE6590">
        <w:rPr>
          <w:rFonts w:ascii="Arial" w:hAnsi="Arial" w:cs="Arial"/>
          <w:sz w:val="19"/>
          <w:szCs w:val="19"/>
        </w:rPr>
        <w:t>Cfr. Consejo de Estado. Sección Tercera. Sentencia de 3 de diciembre de 2007. Radicados: 24.715, 25.206, 25.409, 24.524, 27.834, 25.410, 26.105, 28.244, 31.447 -acumulados-</w:t>
      </w:r>
      <w:bookmarkStart w:id="18" w:name="_Hlk74271358"/>
      <w:r w:rsidRPr="00BE6590">
        <w:rPr>
          <w:rFonts w:ascii="Arial" w:hAnsi="Arial" w:cs="Arial"/>
          <w:sz w:val="19"/>
          <w:szCs w:val="19"/>
        </w:rPr>
        <w:t>»</w:t>
      </w:r>
      <w:bookmarkEnd w:id="18"/>
      <w:r w:rsidRPr="00BE6590">
        <w:rPr>
          <w:rFonts w:ascii="Arial" w:hAnsi="Arial" w:cs="Arial"/>
          <w:sz w:val="19"/>
          <w:szCs w:val="19"/>
        </w:rPr>
        <w:t>.</w:t>
      </w:r>
    </w:p>
  </w:footnote>
  <w:footnote w:id="13">
    <w:p w14:paraId="09E1D127" w14:textId="77777777" w:rsidR="00A65ECB" w:rsidRPr="00BE6590" w:rsidRDefault="00A65ECB" w:rsidP="00A65ECB">
      <w:pPr>
        <w:pStyle w:val="Textonotapie"/>
        <w:ind w:right="51" w:firstLine="709"/>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w:t>
      </w:r>
      <w:bookmarkStart w:id="20" w:name="_Hlk74294506"/>
      <w:r w:rsidRPr="00BE6590">
        <w:rPr>
          <w:rFonts w:ascii="Arial" w:hAnsi="Arial" w:cs="Arial"/>
          <w:sz w:val="19"/>
          <w:szCs w:val="19"/>
        </w:rPr>
        <w:t>«</w:t>
      </w:r>
      <w:r w:rsidRPr="00BE6590">
        <w:rPr>
          <w:rFonts w:ascii="Arial" w:hAnsi="Arial" w:cs="Arial"/>
          <w:sz w:val="19"/>
          <w:szCs w:val="19"/>
          <w:lang w:val="es-ES"/>
        </w:rPr>
        <w:t xml:space="preserve">[26] </w:t>
      </w:r>
      <w:bookmarkEnd w:id="20"/>
      <w:r w:rsidRPr="00BE6590">
        <w:rPr>
          <w:rFonts w:ascii="Arial" w:hAnsi="Arial" w:cs="Arial"/>
          <w:sz w:val="19"/>
          <w:szCs w:val="19"/>
        </w:rPr>
        <w:t>Al respecto ver el concepto 1712 de 2 de febrero de 2006. Consejo de Estado Sala de Consulta y Servicio Civil».</w:t>
      </w:r>
    </w:p>
  </w:footnote>
  <w:footnote w:id="14">
    <w:p w14:paraId="372174D3" w14:textId="61D0069F" w:rsidR="00A65ECB" w:rsidRDefault="00A65ECB" w:rsidP="00A65ECB">
      <w:pPr>
        <w:pStyle w:val="Textonotapie"/>
        <w:ind w:firstLine="709"/>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049AE472" w14:textId="77777777" w:rsidR="00447540" w:rsidRPr="00BE6590" w:rsidRDefault="00447540" w:rsidP="00A65ECB">
      <w:pPr>
        <w:pStyle w:val="Textonotapie"/>
        <w:ind w:firstLine="709"/>
        <w:jc w:val="both"/>
        <w:rPr>
          <w:rFonts w:ascii="Arial" w:hAnsi="Arial" w:cs="Arial"/>
          <w:sz w:val="19"/>
          <w:szCs w:val="19"/>
        </w:rPr>
      </w:pPr>
    </w:p>
  </w:footnote>
  <w:footnote w:id="15">
    <w:p w14:paraId="198B8A36" w14:textId="77777777" w:rsidR="00A65ECB" w:rsidRPr="00BE6590" w:rsidRDefault="00A65ECB" w:rsidP="00A65ECB">
      <w:pPr>
        <w:pStyle w:val="Textonotapie"/>
        <w:ind w:firstLine="709"/>
        <w:jc w:val="both"/>
        <w:rPr>
          <w:rFonts w:ascii="Arial" w:hAnsi="Arial" w:cs="Arial"/>
          <w:sz w:val="19"/>
          <w:szCs w:val="19"/>
          <w:lang w:val="es-ES"/>
        </w:rPr>
      </w:pPr>
      <w:r w:rsidRPr="00BE6590">
        <w:rPr>
          <w:rStyle w:val="Refdenotaalpie"/>
          <w:rFonts w:ascii="Arial" w:hAnsi="Arial" w:cs="Arial"/>
          <w:sz w:val="19"/>
          <w:szCs w:val="19"/>
        </w:rPr>
        <w:footnoteRef/>
      </w:r>
      <w:r w:rsidRPr="00BE6590">
        <w:rPr>
          <w:rFonts w:ascii="Arial" w:hAnsi="Arial" w:cs="Arial"/>
          <w:sz w:val="19"/>
          <w:szCs w:val="19"/>
        </w:rPr>
        <w:t xml:space="preserve"> </w:t>
      </w:r>
      <w:r w:rsidRPr="00BE6590">
        <w:rPr>
          <w:rFonts w:ascii="Arial" w:hAnsi="Arial" w:cs="Arial"/>
          <w:sz w:val="19"/>
          <w:szCs w:val="19"/>
          <w:lang w:val="es-ES"/>
        </w:rPr>
        <w:t xml:space="preserve">Artículo 2. </w:t>
      </w:r>
    </w:p>
  </w:footnote>
  <w:footnote w:id="16">
    <w:p w14:paraId="75E679E2" w14:textId="77777777" w:rsidR="00447540" w:rsidRDefault="00447540" w:rsidP="00A65ECB">
      <w:pPr>
        <w:pStyle w:val="Textonotapie"/>
        <w:ind w:firstLine="709"/>
        <w:jc w:val="both"/>
        <w:rPr>
          <w:rFonts w:ascii="Arial" w:hAnsi="Arial" w:cs="Arial"/>
          <w:sz w:val="19"/>
          <w:szCs w:val="19"/>
        </w:rPr>
      </w:pPr>
    </w:p>
    <w:p w14:paraId="1941FF01" w14:textId="453AA55B" w:rsidR="00A65ECB" w:rsidRPr="00BE6590" w:rsidRDefault="00A65ECB" w:rsidP="00A65ECB">
      <w:pPr>
        <w:pStyle w:val="Textonotapie"/>
        <w:ind w:firstLine="709"/>
        <w:jc w:val="both"/>
        <w:rPr>
          <w:rFonts w:ascii="Arial" w:hAnsi="Arial" w:cs="Arial"/>
          <w:sz w:val="19"/>
          <w:szCs w:val="19"/>
          <w:lang w:val="es-ES"/>
        </w:rPr>
      </w:pPr>
      <w:r w:rsidRPr="00BE6590">
        <w:rPr>
          <w:rStyle w:val="Refdenotaalpie"/>
          <w:rFonts w:ascii="Arial" w:hAnsi="Arial" w:cs="Arial"/>
          <w:sz w:val="19"/>
          <w:szCs w:val="19"/>
        </w:rPr>
        <w:footnoteRef/>
      </w:r>
      <w:r w:rsidRPr="00BE6590">
        <w:rPr>
          <w:rFonts w:ascii="Arial" w:hAnsi="Arial" w:cs="Arial"/>
          <w:sz w:val="19"/>
          <w:szCs w:val="19"/>
        </w:rPr>
        <w:t xml:space="preserve"> </w:t>
      </w:r>
      <w:r w:rsidRPr="00BE6590">
        <w:rPr>
          <w:rFonts w:ascii="Arial" w:hAnsi="Arial" w:cs="Arial"/>
          <w:i/>
          <w:sz w:val="19"/>
          <w:szCs w:val="19"/>
          <w:lang w:val="es-ES"/>
        </w:rPr>
        <w:t>Ídem</w:t>
      </w:r>
      <w:r w:rsidRPr="00BE6590">
        <w:rPr>
          <w:rFonts w:ascii="Arial" w:hAnsi="Arial" w:cs="Arial"/>
          <w:sz w:val="19"/>
          <w:szCs w:val="19"/>
          <w:lang w:val="es-ES"/>
        </w:rPr>
        <w:t>.</w:t>
      </w:r>
    </w:p>
  </w:footnote>
  <w:footnote w:id="17">
    <w:p w14:paraId="6F7FD31D" w14:textId="77777777" w:rsidR="00447540" w:rsidRDefault="00447540" w:rsidP="00A65ECB">
      <w:pPr>
        <w:pStyle w:val="Textonotapie"/>
        <w:ind w:firstLine="709"/>
        <w:jc w:val="both"/>
        <w:rPr>
          <w:rFonts w:ascii="Arial" w:hAnsi="Arial" w:cs="Arial"/>
          <w:sz w:val="19"/>
          <w:szCs w:val="19"/>
        </w:rPr>
      </w:pPr>
    </w:p>
    <w:p w14:paraId="13E0847C" w14:textId="25DECD89" w:rsidR="00A65ECB" w:rsidRPr="00BE6590" w:rsidRDefault="00A65ECB" w:rsidP="00A65ECB">
      <w:pPr>
        <w:pStyle w:val="Textonotapie"/>
        <w:ind w:firstLine="709"/>
        <w:jc w:val="both"/>
        <w:rPr>
          <w:rFonts w:ascii="Arial" w:hAnsi="Arial" w:cs="Arial"/>
          <w:sz w:val="19"/>
          <w:szCs w:val="19"/>
          <w:lang w:val="es-ES"/>
        </w:rPr>
      </w:pPr>
      <w:r w:rsidRPr="00BE6590">
        <w:rPr>
          <w:rStyle w:val="Refdenotaalpie"/>
          <w:rFonts w:ascii="Arial" w:hAnsi="Arial" w:cs="Arial"/>
          <w:sz w:val="19"/>
          <w:szCs w:val="19"/>
        </w:rPr>
        <w:footnoteRef/>
      </w:r>
      <w:r w:rsidRPr="00BE6590">
        <w:rPr>
          <w:rStyle w:val="Refdenotaalpie"/>
          <w:rFonts w:ascii="Arial" w:hAnsi="Arial" w:cs="Arial"/>
          <w:sz w:val="19"/>
          <w:szCs w:val="19"/>
        </w:rPr>
        <w:t xml:space="preserve"> </w:t>
      </w:r>
      <w:bookmarkStart w:id="24" w:name="_Hlk74297130"/>
      <w:r w:rsidRPr="00BE6590">
        <w:rPr>
          <w:rFonts w:ascii="Arial" w:hAnsi="Arial" w:cs="Arial"/>
          <w:sz w:val="19"/>
          <w:szCs w:val="19"/>
          <w:lang w:val="es-ES"/>
        </w:rPr>
        <w:t>«</w:t>
      </w:r>
      <w:bookmarkEnd w:id="24"/>
      <w:r w:rsidRPr="00BE6590">
        <w:rPr>
          <w:rFonts w:ascii="Arial" w:hAnsi="Arial" w:cs="Arial"/>
          <w:sz w:val="19"/>
          <w:szCs w:val="19"/>
          <w:lang w:val="es-ES"/>
        </w:rPr>
        <w:t xml:space="preserve">[…] A este respecto, cabe recordar que el artículo 860 del Código de Comercio regula la licitación en el derecho privado». </w:t>
      </w:r>
    </w:p>
  </w:footnote>
  <w:footnote w:id="18">
    <w:p w14:paraId="587F0071" w14:textId="77777777" w:rsidR="00447540" w:rsidRDefault="00447540" w:rsidP="00A65ECB">
      <w:pPr>
        <w:shd w:val="clear" w:color="auto" w:fill="FFFFFF"/>
        <w:ind w:firstLine="709"/>
        <w:jc w:val="both"/>
        <w:rPr>
          <w:rFonts w:ascii="Arial" w:hAnsi="Arial" w:cs="Arial"/>
          <w:sz w:val="19"/>
          <w:szCs w:val="19"/>
        </w:rPr>
      </w:pPr>
    </w:p>
    <w:p w14:paraId="27474897" w14:textId="15D2F147" w:rsidR="00A65ECB" w:rsidRPr="00BE6590" w:rsidRDefault="00A65ECB" w:rsidP="00A65ECB">
      <w:pPr>
        <w:shd w:val="clear" w:color="auto" w:fill="FFFFFF"/>
        <w:ind w:firstLine="709"/>
        <w:jc w:val="both"/>
        <w:rPr>
          <w:rFonts w:ascii="Arial" w:hAnsi="Arial" w:cs="Arial"/>
          <w:sz w:val="19"/>
          <w:szCs w:val="19"/>
          <w:lang w:val="es-ES"/>
        </w:rPr>
      </w:pPr>
      <w:r w:rsidRPr="00BE6590">
        <w:rPr>
          <w:rStyle w:val="Refdenotaalpie"/>
          <w:rFonts w:ascii="Arial" w:hAnsi="Arial" w:cs="Arial"/>
          <w:sz w:val="19"/>
          <w:szCs w:val="19"/>
        </w:rPr>
        <w:footnoteRef/>
      </w:r>
      <w:r w:rsidRPr="00BE6590">
        <w:rPr>
          <w:rStyle w:val="Refdenotaalpie"/>
          <w:rFonts w:ascii="Arial" w:hAnsi="Arial" w:cs="Arial"/>
          <w:sz w:val="19"/>
          <w:szCs w:val="19"/>
        </w:rPr>
        <w:t xml:space="preserve"> </w:t>
      </w:r>
      <w:r w:rsidRPr="00BE6590">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9">
    <w:p w14:paraId="74B87D87" w14:textId="37D35668" w:rsidR="00A65ECB" w:rsidRPr="00BE6590" w:rsidRDefault="00A65ECB" w:rsidP="00A65ECB">
      <w:pPr>
        <w:pStyle w:val="Textonotapie"/>
        <w:ind w:firstLine="709"/>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Consejo de Estado. Sala de Consulta y Servicio Civil. Concepto del 08 de mayo de 2018. Exp. 2.382. C.P. Álvaro Namén Vargas.</w:t>
      </w:r>
    </w:p>
    <w:p w14:paraId="41A6B82F" w14:textId="77777777" w:rsidR="004E515A" w:rsidRPr="00BE6590" w:rsidRDefault="004E515A" w:rsidP="00A65ECB">
      <w:pPr>
        <w:pStyle w:val="Textonotapie"/>
        <w:ind w:firstLine="709"/>
        <w:jc w:val="both"/>
        <w:rPr>
          <w:rFonts w:ascii="Arial" w:hAnsi="Arial" w:cs="Arial"/>
          <w:sz w:val="19"/>
          <w:szCs w:val="19"/>
        </w:rPr>
      </w:pPr>
    </w:p>
  </w:footnote>
  <w:footnote w:id="20">
    <w:p w14:paraId="64B4987B" w14:textId="77777777" w:rsidR="00A65ECB" w:rsidRPr="00BE6590" w:rsidRDefault="00A65ECB" w:rsidP="00A65ECB">
      <w:pPr>
        <w:pBdr>
          <w:top w:val="nil"/>
          <w:left w:val="nil"/>
          <w:bottom w:val="nil"/>
          <w:right w:val="nil"/>
          <w:between w:val="nil"/>
        </w:pBdr>
        <w:ind w:firstLine="709"/>
        <w:jc w:val="both"/>
        <w:rPr>
          <w:rFonts w:ascii="Arial" w:eastAsia="Arial" w:hAnsi="Arial" w:cs="Arial"/>
          <w:color w:val="000000"/>
          <w:sz w:val="19"/>
          <w:szCs w:val="19"/>
        </w:rPr>
      </w:pPr>
      <w:r w:rsidRPr="00BE6590">
        <w:rPr>
          <w:rFonts w:ascii="Arial" w:hAnsi="Arial" w:cs="Arial"/>
          <w:sz w:val="19"/>
          <w:szCs w:val="19"/>
          <w:vertAlign w:val="superscript"/>
        </w:rPr>
        <w:footnoteRef/>
      </w:r>
      <w:r w:rsidRPr="00BE6590">
        <w:rPr>
          <w:rFonts w:ascii="Arial" w:eastAsia="Arial" w:hAnsi="Arial" w:cs="Arial"/>
          <w:color w:val="000000"/>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466DB56D" w14:textId="77777777" w:rsidR="004710E6" w:rsidRPr="00BE6590" w:rsidRDefault="004710E6" w:rsidP="004710E6">
      <w:pPr>
        <w:ind w:firstLine="709"/>
        <w:jc w:val="both"/>
        <w:rPr>
          <w:rFonts w:ascii="Arial" w:eastAsia="Arial" w:hAnsi="Arial" w:cs="Arial"/>
          <w:sz w:val="19"/>
          <w:szCs w:val="19"/>
        </w:rPr>
      </w:pPr>
      <w:r w:rsidRPr="00BE6590">
        <w:rPr>
          <w:rFonts w:ascii="Arial" w:hAnsi="Arial" w:cs="Arial"/>
          <w:sz w:val="19"/>
          <w:szCs w:val="19"/>
          <w:vertAlign w:val="superscript"/>
        </w:rPr>
        <w:footnoteRef/>
      </w:r>
      <w:r w:rsidRPr="00BE6590">
        <w:rPr>
          <w:rFonts w:ascii="Arial" w:eastAsia="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79D60078" w14:textId="77777777" w:rsidR="004710E6" w:rsidRPr="00BE6590" w:rsidRDefault="004710E6" w:rsidP="004710E6">
      <w:pPr>
        <w:ind w:firstLine="709"/>
        <w:jc w:val="both"/>
        <w:rPr>
          <w:rFonts w:ascii="Arial" w:eastAsia="Arial" w:hAnsi="Arial" w:cs="Arial"/>
          <w:sz w:val="19"/>
          <w:szCs w:val="19"/>
        </w:rPr>
      </w:pPr>
    </w:p>
  </w:footnote>
  <w:footnote w:id="22">
    <w:p w14:paraId="21DCEEB0" w14:textId="77777777" w:rsidR="004710E6" w:rsidRPr="00BE6590" w:rsidRDefault="004710E6" w:rsidP="004710E6">
      <w:pPr>
        <w:pStyle w:val="Textonotapie"/>
        <w:ind w:firstLine="708"/>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Consejo de Estado. Sala de Consulta y Servicio Civil. Concepto del 18 de febrero 2010. Rad. 11001-03-06-000-2010-00006-00 (1985). C.P. Enrique José Arboleda Perdomo.</w:t>
      </w:r>
    </w:p>
    <w:p w14:paraId="33BD896A" w14:textId="77777777" w:rsidR="004710E6" w:rsidRPr="00BE6590" w:rsidRDefault="004710E6" w:rsidP="004710E6">
      <w:pPr>
        <w:pStyle w:val="Textonotapie"/>
        <w:ind w:firstLine="708"/>
        <w:jc w:val="both"/>
        <w:rPr>
          <w:rFonts w:ascii="Arial" w:hAnsi="Arial" w:cs="Arial"/>
          <w:sz w:val="19"/>
          <w:szCs w:val="19"/>
        </w:rPr>
      </w:pPr>
    </w:p>
  </w:footnote>
  <w:footnote w:id="23">
    <w:p w14:paraId="094D792F" w14:textId="77777777" w:rsidR="004710E6" w:rsidRPr="00BE6590" w:rsidRDefault="004710E6" w:rsidP="004710E6">
      <w:pPr>
        <w:pStyle w:val="Textonotapie"/>
        <w:ind w:firstLine="708"/>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Corte Constitucional. Sentencia C-1153 de 2005 M.P. Marco Gerardo Monroy Cabra. </w:t>
      </w:r>
    </w:p>
  </w:footnote>
  <w:footnote w:id="24">
    <w:p w14:paraId="7C2EB319" w14:textId="77777777" w:rsidR="004710E6" w:rsidRPr="00BE6590" w:rsidRDefault="004710E6" w:rsidP="004710E6">
      <w:pPr>
        <w:pStyle w:val="Textonotapie"/>
        <w:ind w:firstLine="708"/>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Consejo de Estado. Sala de Consulta y Servicio Civil. Concepto del 02 de septiembre de 2013. Rad. 11001-03-06-000-2013-00412-00 (2168). C.P. Álvaro Namén Vargas.</w:t>
      </w:r>
    </w:p>
    <w:p w14:paraId="2699BAAC" w14:textId="77777777" w:rsidR="004710E6" w:rsidRPr="00BE6590" w:rsidRDefault="004710E6" w:rsidP="004710E6">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0A6380" w:rsidRDefault="000A6380">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316110625">
    <w:abstractNumId w:val="11"/>
  </w:num>
  <w:num w:numId="2" w16cid:durableId="268390059">
    <w:abstractNumId w:val="9"/>
  </w:num>
  <w:num w:numId="3" w16cid:durableId="1046298188">
    <w:abstractNumId w:val="15"/>
  </w:num>
  <w:num w:numId="4" w16cid:durableId="126053605">
    <w:abstractNumId w:val="19"/>
  </w:num>
  <w:num w:numId="5" w16cid:durableId="1720938268">
    <w:abstractNumId w:val="23"/>
  </w:num>
  <w:num w:numId="6" w16cid:durableId="147062819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0231688">
    <w:abstractNumId w:val="21"/>
  </w:num>
  <w:num w:numId="8" w16cid:durableId="167672831">
    <w:abstractNumId w:val="0"/>
  </w:num>
  <w:num w:numId="9" w16cid:durableId="1526557932">
    <w:abstractNumId w:val="4"/>
  </w:num>
  <w:num w:numId="10" w16cid:durableId="18425490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457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20728">
    <w:abstractNumId w:val="10"/>
  </w:num>
  <w:num w:numId="13" w16cid:durableId="1675497868">
    <w:abstractNumId w:val="13"/>
  </w:num>
  <w:num w:numId="14" w16cid:durableId="28843772">
    <w:abstractNumId w:val="8"/>
  </w:num>
  <w:num w:numId="15" w16cid:durableId="191924913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4301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1469508">
    <w:abstractNumId w:val="25"/>
  </w:num>
  <w:num w:numId="18" w16cid:durableId="301692438">
    <w:abstractNumId w:val="16"/>
  </w:num>
  <w:num w:numId="19" w16cid:durableId="706150453">
    <w:abstractNumId w:val="2"/>
  </w:num>
  <w:num w:numId="20" w16cid:durableId="1643347099">
    <w:abstractNumId w:val="26"/>
  </w:num>
  <w:num w:numId="21" w16cid:durableId="1095327405">
    <w:abstractNumId w:val="18"/>
  </w:num>
  <w:num w:numId="22" w16cid:durableId="619380829">
    <w:abstractNumId w:val="6"/>
  </w:num>
  <w:num w:numId="23" w16cid:durableId="430858451">
    <w:abstractNumId w:val="5"/>
  </w:num>
  <w:num w:numId="24" w16cid:durableId="1481189497">
    <w:abstractNumId w:val="24"/>
  </w:num>
  <w:num w:numId="25" w16cid:durableId="1783259022">
    <w:abstractNumId w:val="20"/>
  </w:num>
  <w:num w:numId="26" w16cid:durableId="933051042">
    <w:abstractNumId w:val="3"/>
  </w:num>
  <w:num w:numId="27" w16cid:durableId="383261873">
    <w:abstractNumId w:val="17"/>
  </w:num>
  <w:num w:numId="28" w16cid:durableId="19345080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1297853">
    <w:abstractNumId w:val="14"/>
  </w:num>
  <w:num w:numId="30" w16cid:durableId="122887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A6"/>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0B1"/>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726"/>
    <w:rsid w:val="00025D0A"/>
    <w:rsid w:val="00025D35"/>
    <w:rsid w:val="00026203"/>
    <w:rsid w:val="000263F0"/>
    <w:rsid w:val="00026407"/>
    <w:rsid w:val="00026608"/>
    <w:rsid w:val="00027787"/>
    <w:rsid w:val="000278D2"/>
    <w:rsid w:val="0002797C"/>
    <w:rsid w:val="00031364"/>
    <w:rsid w:val="000315E1"/>
    <w:rsid w:val="0003236E"/>
    <w:rsid w:val="0003339A"/>
    <w:rsid w:val="00033BD8"/>
    <w:rsid w:val="000340B3"/>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2F"/>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0608"/>
    <w:rsid w:val="00051074"/>
    <w:rsid w:val="00051302"/>
    <w:rsid w:val="0005142E"/>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BDF"/>
    <w:rsid w:val="00062CDD"/>
    <w:rsid w:val="00063AD6"/>
    <w:rsid w:val="000640AF"/>
    <w:rsid w:val="00064940"/>
    <w:rsid w:val="00064CAE"/>
    <w:rsid w:val="00064D2E"/>
    <w:rsid w:val="00064DB7"/>
    <w:rsid w:val="00064FA7"/>
    <w:rsid w:val="00065195"/>
    <w:rsid w:val="0006536C"/>
    <w:rsid w:val="00065D20"/>
    <w:rsid w:val="00066067"/>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96E"/>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B01"/>
    <w:rsid w:val="00093CA0"/>
    <w:rsid w:val="00093ECD"/>
    <w:rsid w:val="000942EB"/>
    <w:rsid w:val="000954FA"/>
    <w:rsid w:val="00095607"/>
    <w:rsid w:val="00095B70"/>
    <w:rsid w:val="00095E38"/>
    <w:rsid w:val="0009617E"/>
    <w:rsid w:val="0009628D"/>
    <w:rsid w:val="0009670F"/>
    <w:rsid w:val="00097022"/>
    <w:rsid w:val="000979CF"/>
    <w:rsid w:val="00097CAD"/>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2E46"/>
    <w:rsid w:val="000A31FB"/>
    <w:rsid w:val="000A362F"/>
    <w:rsid w:val="000A3B49"/>
    <w:rsid w:val="000A464B"/>
    <w:rsid w:val="000A46FE"/>
    <w:rsid w:val="000A47E6"/>
    <w:rsid w:val="000A4810"/>
    <w:rsid w:val="000A52C0"/>
    <w:rsid w:val="000A5836"/>
    <w:rsid w:val="000A5AAF"/>
    <w:rsid w:val="000A5F97"/>
    <w:rsid w:val="000A600A"/>
    <w:rsid w:val="000A6380"/>
    <w:rsid w:val="000A648E"/>
    <w:rsid w:val="000A73BB"/>
    <w:rsid w:val="000A73E8"/>
    <w:rsid w:val="000A79C2"/>
    <w:rsid w:val="000A7C27"/>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AD9"/>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3A"/>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54CC"/>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5780"/>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10"/>
    <w:rsid w:val="001078CE"/>
    <w:rsid w:val="00107EB3"/>
    <w:rsid w:val="00110A86"/>
    <w:rsid w:val="00110F61"/>
    <w:rsid w:val="001111BD"/>
    <w:rsid w:val="0011165A"/>
    <w:rsid w:val="00111B2B"/>
    <w:rsid w:val="001124C3"/>
    <w:rsid w:val="00112774"/>
    <w:rsid w:val="00112B2E"/>
    <w:rsid w:val="00112FDE"/>
    <w:rsid w:val="00113003"/>
    <w:rsid w:val="00113062"/>
    <w:rsid w:val="00113705"/>
    <w:rsid w:val="00113975"/>
    <w:rsid w:val="00113CFC"/>
    <w:rsid w:val="00113FEA"/>
    <w:rsid w:val="00114A22"/>
    <w:rsid w:val="00114D04"/>
    <w:rsid w:val="00114E9D"/>
    <w:rsid w:val="0011507B"/>
    <w:rsid w:val="00115819"/>
    <w:rsid w:val="00116328"/>
    <w:rsid w:val="001163CF"/>
    <w:rsid w:val="001166B1"/>
    <w:rsid w:val="00116A1C"/>
    <w:rsid w:val="001174C9"/>
    <w:rsid w:val="00117E69"/>
    <w:rsid w:val="00121103"/>
    <w:rsid w:val="00121A9B"/>
    <w:rsid w:val="00121BAB"/>
    <w:rsid w:val="00121E3C"/>
    <w:rsid w:val="00122B23"/>
    <w:rsid w:val="00122B7E"/>
    <w:rsid w:val="0012341D"/>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317"/>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9CF"/>
    <w:rsid w:val="00140A4F"/>
    <w:rsid w:val="00140E9B"/>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57B5C"/>
    <w:rsid w:val="00160401"/>
    <w:rsid w:val="00160D4E"/>
    <w:rsid w:val="00161DDA"/>
    <w:rsid w:val="00161E62"/>
    <w:rsid w:val="00161F1C"/>
    <w:rsid w:val="0016200B"/>
    <w:rsid w:val="0016204B"/>
    <w:rsid w:val="00162552"/>
    <w:rsid w:val="00163786"/>
    <w:rsid w:val="00163C03"/>
    <w:rsid w:val="00163D7A"/>
    <w:rsid w:val="00164281"/>
    <w:rsid w:val="00164BA2"/>
    <w:rsid w:val="00165703"/>
    <w:rsid w:val="00166204"/>
    <w:rsid w:val="0016685F"/>
    <w:rsid w:val="00167008"/>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45FB"/>
    <w:rsid w:val="001759ED"/>
    <w:rsid w:val="00175E49"/>
    <w:rsid w:val="0017649F"/>
    <w:rsid w:val="0017655B"/>
    <w:rsid w:val="001805C1"/>
    <w:rsid w:val="00180A2E"/>
    <w:rsid w:val="00180BBB"/>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30F"/>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1E17"/>
    <w:rsid w:val="001A25D3"/>
    <w:rsid w:val="001A3011"/>
    <w:rsid w:val="001A3284"/>
    <w:rsid w:val="001A3C58"/>
    <w:rsid w:val="001A3E7D"/>
    <w:rsid w:val="001A4A9B"/>
    <w:rsid w:val="001A4DAF"/>
    <w:rsid w:val="001A5218"/>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2AB7"/>
    <w:rsid w:val="001B34EE"/>
    <w:rsid w:val="001B3C85"/>
    <w:rsid w:val="001B449C"/>
    <w:rsid w:val="001B4AA2"/>
    <w:rsid w:val="001B4ADE"/>
    <w:rsid w:val="001B5530"/>
    <w:rsid w:val="001B5EF8"/>
    <w:rsid w:val="001B5F4C"/>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131"/>
    <w:rsid w:val="001D2EEE"/>
    <w:rsid w:val="001D30F3"/>
    <w:rsid w:val="001D31A0"/>
    <w:rsid w:val="001D338E"/>
    <w:rsid w:val="001D4238"/>
    <w:rsid w:val="001D4D28"/>
    <w:rsid w:val="001D56E9"/>
    <w:rsid w:val="001D6006"/>
    <w:rsid w:val="001D646C"/>
    <w:rsid w:val="001D65AC"/>
    <w:rsid w:val="001D716B"/>
    <w:rsid w:val="001D796A"/>
    <w:rsid w:val="001D7A84"/>
    <w:rsid w:val="001D7C79"/>
    <w:rsid w:val="001E003B"/>
    <w:rsid w:val="001E1CC4"/>
    <w:rsid w:val="001E1D38"/>
    <w:rsid w:val="001E28A0"/>
    <w:rsid w:val="001E320D"/>
    <w:rsid w:val="001E3FFE"/>
    <w:rsid w:val="001E4258"/>
    <w:rsid w:val="001E47D6"/>
    <w:rsid w:val="001E5140"/>
    <w:rsid w:val="001E5D6A"/>
    <w:rsid w:val="001E600E"/>
    <w:rsid w:val="001E6A94"/>
    <w:rsid w:val="001E70FB"/>
    <w:rsid w:val="001E780A"/>
    <w:rsid w:val="001F08BB"/>
    <w:rsid w:val="001F0D15"/>
    <w:rsid w:val="001F0FA0"/>
    <w:rsid w:val="001F1349"/>
    <w:rsid w:val="001F1863"/>
    <w:rsid w:val="001F2356"/>
    <w:rsid w:val="001F2A68"/>
    <w:rsid w:val="001F3A1C"/>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62C5"/>
    <w:rsid w:val="00217001"/>
    <w:rsid w:val="002176B6"/>
    <w:rsid w:val="0021792D"/>
    <w:rsid w:val="00217DB8"/>
    <w:rsid w:val="002202CE"/>
    <w:rsid w:val="0022032A"/>
    <w:rsid w:val="00220B61"/>
    <w:rsid w:val="00220FD8"/>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47776"/>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1E3"/>
    <w:rsid w:val="00256835"/>
    <w:rsid w:val="002569F0"/>
    <w:rsid w:val="00256C01"/>
    <w:rsid w:val="00256D3E"/>
    <w:rsid w:val="00256E1A"/>
    <w:rsid w:val="00256ECF"/>
    <w:rsid w:val="00257730"/>
    <w:rsid w:val="00257999"/>
    <w:rsid w:val="002604AA"/>
    <w:rsid w:val="0026129B"/>
    <w:rsid w:val="00261560"/>
    <w:rsid w:val="0026170A"/>
    <w:rsid w:val="00261715"/>
    <w:rsid w:val="00261CF9"/>
    <w:rsid w:val="00261EC0"/>
    <w:rsid w:val="0026231B"/>
    <w:rsid w:val="00262D7C"/>
    <w:rsid w:val="00263101"/>
    <w:rsid w:val="002631D1"/>
    <w:rsid w:val="00263201"/>
    <w:rsid w:val="00263A37"/>
    <w:rsid w:val="00264266"/>
    <w:rsid w:val="002644E1"/>
    <w:rsid w:val="0026471F"/>
    <w:rsid w:val="0026480D"/>
    <w:rsid w:val="002652C1"/>
    <w:rsid w:val="002653A6"/>
    <w:rsid w:val="00265EB4"/>
    <w:rsid w:val="002661F1"/>
    <w:rsid w:val="00266DB6"/>
    <w:rsid w:val="002679AB"/>
    <w:rsid w:val="002711A4"/>
    <w:rsid w:val="00271230"/>
    <w:rsid w:val="00271A92"/>
    <w:rsid w:val="00271F13"/>
    <w:rsid w:val="002725C3"/>
    <w:rsid w:val="00272945"/>
    <w:rsid w:val="0027482E"/>
    <w:rsid w:val="00274DB5"/>
    <w:rsid w:val="00275BB1"/>
    <w:rsid w:val="00276839"/>
    <w:rsid w:val="00276A51"/>
    <w:rsid w:val="0027770B"/>
    <w:rsid w:val="002778C9"/>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245"/>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697B"/>
    <w:rsid w:val="00297098"/>
    <w:rsid w:val="002A05D4"/>
    <w:rsid w:val="002A06DB"/>
    <w:rsid w:val="002A09FF"/>
    <w:rsid w:val="002A0C9B"/>
    <w:rsid w:val="002A0E60"/>
    <w:rsid w:val="002A1310"/>
    <w:rsid w:val="002A1A58"/>
    <w:rsid w:val="002A1B02"/>
    <w:rsid w:val="002A1C53"/>
    <w:rsid w:val="002A244B"/>
    <w:rsid w:val="002A28FC"/>
    <w:rsid w:val="002A2A58"/>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2F69"/>
    <w:rsid w:val="002B330B"/>
    <w:rsid w:val="002B35A7"/>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3C4"/>
    <w:rsid w:val="002C3CF4"/>
    <w:rsid w:val="002C441A"/>
    <w:rsid w:val="002C4A73"/>
    <w:rsid w:val="002C4B84"/>
    <w:rsid w:val="002C4C0C"/>
    <w:rsid w:val="002C5016"/>
    <w:rsid w:val="002C5C2F"/>
    <w:rsid w:val="002C5D0F"/>
    <w:rsid w:val="002C5F40"/>
    <w:rsid w:val="002C60B9"/>
    <w:rsid w:val="002C6E89"/>
    <w:rsid w:val="002C6F77"/>
    <w:rsid w:val="002C704D"/>
    <w:rsid w:val="002C7102"/>
    <w:rsid w:val="002D0845"/>
    <w:rsid w:val="002D0933"/>
    <w:rsid w:val="002D18C5"/>
    <w:rsid w:val="002D19BB"/>
    <w:rsid w:val="002D1A9B"/>
    <w:rsid w:val="002D1ABF"/>
    <w:rsid w:val="002D20F8"/>
    <w:rsid w:val="002D22BD"/>
    <w:rsid w:val="002D22C5"/>
    <w:rsid w:val="002D233E"/>
    <w:rsid w:val="002D26A1"/>
    <w:rsid w:val="002D283F"/>
    <w:rsid w:val="002D302A"/>
    <w:rsid w:val="002D362E"/>
    <w:rsid w:val="002D36C6"/>
    <w:rsid w:val="002D37C1"/>
    <w:rsid w:val="002D444B"/>
    <w:rsid w:val="002D46B4"/>
    <w:rsid w:val="002D4A45"/>
    <w:rsid w:val="002D4B42"/>
    <w:rsid w:val="002D4B43"/>
    <w:rsid w:val="002D4BC1"/>
    <w:rsid w:val="002D5929"/>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5CD"/>
    <w:rsid w:val="002E48EC"/>
    <w:rsid w:val="002E4B44"/>
    <w:rsid w:val="002E4ECB"/>
    <w:rsid w:val="002E4F23"/>
    <w:rsid w:val="002E635A"/>
    <w:rsid w:val="002E6D68"/>
    <w:rsid w:val="002E7847"/>
    <w:rsid w:val="002F0036"/>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3D6"/>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1AD"/>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534"/>
    <w:rsid w:val="00323881"/>
    <w:rsid w:val="00324885"/>
    <w:rsid w:val="003251A8"/>
    <w:rsid w:val="003254B1"/>
    <w:rsid w:val="003258EF"/>
    <w:rsid w:val="00325AD9"/>
    <w:rsid w:val="00325AE7"/>
    <w:rsid w:val="00325D98"/>
    <w:rsid w:val="0032682A"/>
    <w:rsid w:val="00327A5C"/>
    <w:rsid w:val="00327DC6"/>
    <w:rsid w:val="0033092C"/>
    <w:rsid w:val="0033122A"/>
    <w:rsid w:val="003315AC"/>
    <w:rsid w:val="00331932"/>
    <w:rsid w:val="00331BF9"/>
    <w:rsid w:val="00331F74"/>
    <w:rsid w:val="00332096"/>
    <w:rsid w:val="00332382"/>
    <w:rsid w:val="00332453"/>
    <w:rsid w:val="0033251B"/>
    <w:rsid w:val="00332D0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031"/>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CC8"/>
    <w:rsid w:val="00360CF3"/>
    <w:rsid w:val="0036137C"/>
    <w:rsid w:val="00361A59"/>
    <w:rsid w:val="00361ED9"/>
    <w:rsid w:val="003622B1"/>
    <w:rsid w:val="00363348"/>
    <w:rsid w:val="00363857"/>
    <w:rsid w:val="00363D59"/>
    <w:rsid w:val="003640F7"/>
    <w:rsid w:val="0036412A"/>
    <w:rsid w:val="00364E04"/>
    <w:rsid w:val="003650AA"/>
    <w:rsid w:val="00365457"/>
    <w:rsid w:val="00365D3A"/>
    <w:rsid w:val="003664FF"/>
    <w:rsid w:val="00366BD2"/>
    <w:rsid w:val="003670B8"/>
    <w:rsid w:val="003704A3"/>
    <w:rsid w:val="0037058F"/>
    <w:rsid w:val="003706F2"/>
    <w:rsid w:val="003707CB"/>
    <w:rsid w:val="0037124F"/>
    <w:rsid w:val="00372699"/>
    <w:rsid w:val="00373827"/>
    <w:rsid w:val="0037401C"/>
    <w:rsid w:val="0037507B"/>
    <w:rsid w:val="003754B0"/>
    <w:rsid w:val="00375C7C"/>
    <w:rsid w:val="00375DA0"/>
    <w:rsid w:val="00377027"/>
    <w:rsid w:val="00377135"/>
    <w:rsid w:val="00380272"/>
    <w:rsid w:val="003805DB"/>
    <w:rsid w:val="00380D09"/>
    <w:rsid w:val="00380E74"/>
    <w:rsid w:val="0038152A"/>
    <w:rsid w:val="003827B5"/>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278"/>
    <w:rsid w:val="003966A0"/>
    <w:rsid w:val="00396837"/>
    <w:rsid w:val="00396A29"/>
    <w:rsid w:val="00397FF0"/>
    <w:rsid w:val="003A0455"/>
    <w:rsid w:val="003A04BD"/>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69AD"/>
    <w:rsid w:val="003A72F5"/>
    <w:rsid w:val="003A78E5"/>
    <w:rsid w:val="003B0341"/>
    <w:rsid w:val="003B1961"/>
    <w:rsid w:val="003B1E57"/>
    <w:rsid w:val="003B2EF3"/>
    <w:rsid w:val="003B534F"/>
    <w:rsid w:val="003B5391"/>
    <w:rsid w:val="003B54E3"/>
    <w:rsid w:val="003B58CE"/>
    <w:rsid w:val="003B5B53"/>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1E53"/>
    <w:rsid w:val="003D21C1"/>
    <w:rsid w:val="003D281F"/>
    <w:rsid w:val="003D2D38"/>
    <w:rsid w:val="003D2F21"/>
    <w:rsid w:val="003D369D"/>
    <w:rsid w:val="003D3B15"/>
    <w:rsid w:val="003D3B2E"/>
    <w:rsid w:val="003D4101"/>
    <w:rsid w:val="003D484D"/>
    <w:rsid w:val="003D49CB"/>
    <w:rsid w:val="003D6B8F"/>
    <w:rsid w:val="003D7566"/>
    <w:rsid w:val="003E0224"/>
    <w:rsid w:val="003E09BB"/>
    <w:rsid w:val="003E159D"/>
    <w:rsid w:val="003E1EF4"/>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7D7"/>
    <w:rsid w:val="003E6AB6"/>
    <w:rsid w:val="003E6E0B"/>
    <w:rsid w:val="003E6EF6"/>
    <w:rsid w:val="003E718C"/>
    <w:rsid w:val="003E71CD"/>
    <w:rsid w:val="003E78DA"/>
    <w:rsid w:val="003E7A8B"/>
    <w:rsid w:val="003F0567"/>
    <w:rsid w:val="003F060E"/>
    <w:rsid w:val="003F0F7F"/>
    <w:rsid w:val="003F115C"/>
    <w:rsid w:val="003F153A"/>
    <w:rsid w:val="003F1767"/>
    <w:rsid w:val="003F1C15"/>
    <w:rsid w:val="003F23D1"/>
    <w:rsid w:val="003F2789"/>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0F0C"/>
    <w:rsid w:val="004016A3"/>
    <w:rsid w:val="00401B31"/>
    <w:rsid w:val="00401BB8"/>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2BF"/>
    <w:rsid w:val="00411317"/>
    <w:rsid w:val="00411692"/>
    <w:rsid w:val="00411A9E"/>
    <w:rsid w:val="00411F80"/>
    <w:rsid w:val="0041259F"/>
    <w:rsid w:val="00412B1B"/>
    <w:rsid w:val="00412B4D"/>
    <w:rsid w:val="00412C51"/>
    <w:rsid w:val="004130F0"/>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1AA"/>
    <w:rsid w:val="0042639C"/>
    <w:rsid w:val="00426FB4"/>
    <w:rsid w:val="004273FA"/>
    <w:rsid w:val="004275A7"/>
    <w:rsid w:val="00430186"/>
    <w:rsid w:val="00430F17"/>
    <w:rsid w:val="004313B9"/>
    <w:rsid w:val="0043269A"/>
    <w:rsid w:val="004333C2"/>
    <w:rsid w:val="00433415"/>
    <w:rsid w:val="00434787"/>
    <w:rsid w:val="00434C13"/>
    <w:rsid w:val="00435128"/>
    <w:rsid w:val="0043549E"/>
    <w:rsid w:val="00435703"/>
    <w:rsid w:val="00435AA2"/>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540"/>
    <w:rsid w:val="0044772C"/>
    <w:rsid w:val="00447C11"/>
    <w:rsid w:val="004500E8"/>
    <w:rsid w:val="004505D4"/>
    <w:rsid w:val="00450846"/>
    <w:rsid w:val="00451847"/>
    <w:rsid w:val="00451A52"/>
    <w:rsid w:val="004521DA"/>
    <w:rsid w:val="00452361"/>
    <w:rsid w:val="0045271D"/>
    <w:rsid w:val="00452755"/>
    <w:rsid w:val="00452803"/>
    <w:rsid w:val="004529C6"/>
    <w:rsid w:val="00452EAD"/>
    <w:rsid w:val="004533D1"/>
    <w:rsid w:val="004534D1"/>
    <w:rsid w:val="00453E0E"/>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57882"/>
    <w:rsid w:val="00457F4B"/>
    <w:rsid w:val="00460915"/>
    <w:rsid w:val="00460946"/>
    <w:rsid w:val="00461321"/>
    <w:rsid w:val="004614A9"/>
    <w:rsid w:val="00461C0B"/>
    <w:rsid w:val="00461E97"/>
    <w:rsid w:val="0046268F"/>
    <w:rsid w:val="0046284F"/>
    <w:rsid w:val="00462B10"/>
    <w:rsid w:val="00462BB1"/>
    <w:rsid w:val="00462C04"/>
    <w:rsid w:val="0046320A"/>
    <w:rsid w:val="00463515"/>
    <w:rsid w:val="004636CC"/>
    <w:rsid w:val="004638E2"/>
    <w:rsid w:val="00464030"/>
    <w:rsid w:val="004647F8"/>
    <w:rsid w:val="004647FB"/>
    <w:rsid w:val="00464B8E"/>
    <w:rsid w:val="00465347"/>
    <w:rsid w:val="00465677"/>
    <w:rsid w:val="00466616"/>
    <w:rsid w:val="00466A0C"/>
    <w:rsid w:val="00466A53"/>
    <w:rsid w:val="00470A6A"/>
    <w:rsid w:val="00470D73"/>
    <w:rsid w:val="00470D92"/>
    <w:rsid w:val="00470E92"/>
    <w:rsid w:val="004710E6"/>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52D"/>
    <w:rsid w:val="00481870"/>
    <w:rsid w:val="00481AC4"/>
    <w:rsid w:val="00481DC1"/>
    <w:rsid w:val="00482507"/>
    <w:rsid w:val="0048268A"/>
    <w:rsid w:val="004831B1"/>
    <w:rsid w:val="00483379"/>
    <w:rsid w:val="004835CA"/>
    <w:rsid w:val="004835ED"/>
    <w:rsid w:val="004836F8"/>
    <w:rsid w:val="004836FE"/>
    <w:rsid w:val="004838FD"/>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1C61"/>
    <w:rsid w:val="0049241A"/>
    <w:rsid w:val="00492C1F"/>
    <w:rsid w:val="00492E4C"/>
    <w:rsid w:val="00493664"/>
    <w:rsid w:val="004938FD"/>
    <w:rsid w:val="00493B50"/>
    <w:rsid w:val="00493CDA"/>
    <w:rsid w:val="00493E04"/>
    <w:rsid w:val="004940E3"/>
    <w:rsid w:val="00494515"/>
    <w:rsid w:val="0049530F"/>
    <w:rsid w:val="00496039"/>
    <w:rsid w:val="00496664"/>
    <w:rsid w:val="00496786"/>
    <w:rsid w:val="0049695B"/>
    <w:rsid w:val="00496D8F"/>
    <w:rsid w:val="00497463"/>
    <w:rsid w:val="00497BF4"/>
    <w:rsid w:val="004A054C"/>
    <w:rsid w:val="004A081F"/>
    <w:rsid w:val="004A08D1"/>
    <w:rsid w:val="004A0905"/>
    <w:rsid w:val="004A0F5B"/>
    <w:rsid w:val="004A16C1"/>
    <w:rsid w:val="004A1CE2"/>
    <w:rsid w:val="004A31BD"/>
    <w:rsid w:val="004A34D2"/>
    <w:rsid w:val="004A4301"/>
    <w:rsid w:val="004A4587"/>
    <w:rsid w:val="004A45E5"/>
    <w:rsid w:val="004A46AC"/>
    <w:rsid w:val="004A4D93"/>
    <w:rsid w:val="004A5719"/>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F94"/>
    <w:rsid w:val="004C22F7"/>
    <w:rsid w:val="004C2A3E"/>
    <w:rsid w:val="004C2B27"/>
    <w:rsid w:val="004C3929"/>
    <w:rsid w:val="004C45A6"/>
    <w:rsid w:val="004C5121"/>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322"/>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15A"/>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98B"/>
    <w:rsid w:val="004F1A08"/>
    <w:rsid w:val="004F2B64"/>
    <w:rsid w:val="004F31B8"/>
    <w:rsid w:val="004F375E"/>
    <w:rsid w:val="004F3764"/>
    <w:rsid w:val="004F3EEF"/>
    <w:rsid w:val="004F4AC0"/>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19ED"/>
    <w:rsid w:val="00512C4F"/>
    <w:rsid w:val="00513042"/>
    <w:rsid w:val="0051334F"/>
    <w:rsid w:val="00513399"/>
    <w:rsid w:val="00513AF2"/>
    <w:rsid w:val="00514575"/>
    <w:rsid w:val="00514C03"/>
    <w:rsid w:val="00514D67"/>
    <w:rsid w:val="0051522A"/>
    <w:rsid w:val="00515515"/>
    <w:rsid w:val="00516341"/>
    <w:rsid w:val="0051635C"/>
    <w:rsid w:val="00516C5B"/>
    <w:rsid w:val="00516FA0"/>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57"/>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2D63"/>
    <w:rsid w:val="00533101"/>
    <w:rsid w:val="00533682"/>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5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BE8"/>
    <w:rsid w:val="00562D86"/>
    <w:rsid w:val="00564704"/>
    <w:rsid w:val="00564712"/>
    <w:rsid w:val="0056541D"/>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77D2E"/>
    <w:rsid w:val="005803E7"/>
    <w:rsid w:val="0058040C"/>
    <w:rsid w:val="00580D6D"/>
    <w:rsid w:val="00581151"/>
    <w:rsid w:val="005813DE"/>
    <w:rsid w:val="00581796"/>
    <w:rsid w:val="00581B45"/>
    <w:rsid w:val="00582480"/>
    <w:rsid w:val="00582805"/>
    <w:rsid w:val="0058290E"/>
    <w:rsid w:val="00582CAB"/>
    <w:rsid w:val="00582FA6"/>
    <w:rsid w:val="00582FBF"/>
    <w:rsid w:val="005836D5"/>
    <w:rsid w:val="0058375E"/>
    <w:rsid w:val="00584233"/>
    <w:rsid w:val="005842D0"/>
    <w:rsid w:val="005843E8"/>
    <w:rsid w:val="005845FB"/>
    <w:rsid w:val="005855AE"/>
    <w:rsid w:val="00585829"/>
    <w:rsid w:val="00585CA8"/>
    <w:rsid w:val="00586412"/>
    <w:rsid w:val="005864B9"/>
    <w:rsid w:val="005866C4"/>
    <w:rsid w:val="005873AF"/>
    <w:rsid w:val="00590F1A"/>
    <w:rsid w:val="0059114D"/>
    <w:rsid w:val="00591C03"/>
    <w:rsid w:val="00591E2A"/>
    <w:rsid w:val="00592181"/>
    <w:rsid w:val="005923C4"/>
    <w:rsid w:val="005938C3"/>
    <w:rsid w:val="00593EA2"/>
    <w:rsid w:val="00593F75"/>
    <w:rsid w:val="005940A0"/>
    <w:rsid w:val="0059429A"/>
    <w:rsid w:val="00594A54"/>
    <w:rsid w:val="00594BC9"/>
    <w:rsid w:val="00594CBE"/>
    <w:rsid w:val="0059542B"/>
    <w:rsid w:val="00595AF6"/>
    <w:rsid w:val="00596AF7"/>
    <w:rsid w:val="00596CCE"/>
    <w:rsid w:val="005A1976"/>
    <w:rsid w:val="005A2120"/>
    <w:rsid w:val="005A2349"/>
    <w:rsid w:val="005A2501"/>
    <w:rsid w:val="005A255E"/>
    <w:rsid w:val="005A2C80"/>
    <w:rsid w:val="005A3066"/>
    <w:rsid w:val="005A3B35"/>
    <w:rsid w:val="005A3C4B"/>
    <w:rsid w:val="005A3E5A"/>
    <w:rsid w:val="005A43F3"/>
    <w:rsid w:val="005A47B3"/>
    <w:rsid w:val="005A496F"/>
    <w:rsid w:val="005A49FE"/>
    <w:rsid w:val="005A4A56"/>
    <w:rsid w:val="005A4F69"/>
    <w:rsid w:val="005A5564"/>
    <w:rsid w:val="005A5608"/>
    <w:rsid w:val="005A5A3D"/>
    <w:rsid w:val="005A6035"/>
    <w:rsid w:val="005A6B75"/>
    <w:rsid w:val="005A6E00"/>
    <w:rsid w:val="005A718A"/>
    <w:rsid w:val="005A7885"/>
    <w:rsid w:val="005B12B2"/>
    <w:rsid w:val="005B143B"/>
    <w:rsid w:val="005B19BD"/>
    <w:rsid w:val="005B1E45"/>
    <w:rsid w:val="005B1F70"/>
    <w:rsid w:val="005B21C4"/>
    <w:rsid w:val="005B2206"/>
    <w:rsid w:val="005B2A28"/>
    <w:rsid w:val="005B3621"/>
    <w:rsid w:val="005B3AC3"/>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3AF3"/>
    <w:rsid w:val="005E4B72"/>
    <w:rsid w:val="005E52C9"/>
    <w:rsid w:val="005E6CD8"/>
    <w:rsid w:val="005F02D8"/>
    <w:rsid w:val="005F1D88"/>
    <w:rsid w:val="005F24CC"/>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3E9"/>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13"/>
    <w:rsid w:val="006133F9"/>
    <w:rsid w:val="006134B3"/>
    <w:rsid w:val="00613DE1"/>
    <w:rsid w:val="0061401F"/>
    <w:rsid w:val="00614166"/>
    <w:rsid w:val="00614817"/>
    <w:rsid w:val="006149CC"/>
    <w:rsid w:val="00614B26"/>
    <w:rsid w:val="006157A9"/>
    <w:rsid w:val="0061591D"/>
    <w:rsid w:val="00615ED0"/>
    <w:rsid w:val="0061604C"/>
    <w:rsid w:val="006161BE"/>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78"/>
    <w:rsid w:val="006307FD"/>
    <w:rsid w:val="00630845"/>
    <w:rsid w:val="00630DA9"/>
    <w:rsid w:val="00631059"/>
    <w:rsid w:val="006310C3"/>
    <w:rsid w:val="00631245"/>
    <w:rsid w:val="006312E1"/>
    <w:rsid w:val="0063161E"/>
    <w:rsid w:val="00631BB5"/>
    <w:rsid w:val="00631DD0"/>
    <w:rsid w:val="00633DBF"/>
    <w:rsid w:val="00634122"/>
    <w:rsid w:val="0063444B"/>
    <w:rsid w:val="006359EC"/>
    <w:rsid w:val="00635E32"/>
    <w:rsid w:val="006360FC"/>
    <w:rsid w:val="006361C9"/>
    <w:rsid w:val="006365DE"/>
    <w:rsid w:val="00636BE4"/>
    <w:rsid w:val="00636F88"/>
    <w:rsid w:val="00637245"/>
    <w:rsid w:val="0063732C"/>
    <w:rsid w:val="0063777B"/>
    <w:rsid w:val="00637802"/>
    <w:rsid w:val="00637836"/>
    <w:rsid w:val="00637C26"/>
    <w:rsid w:val="00637F44"/>
    <w:rsid w:val="0064091A"/>
    <w:rsid w:val="00641078"/>
    <w:rsid w:val="00641242"/>
    <w:rsid w:val="00642A32"/>
    <w:rsid w:val="00642D7A"/>
    <w:rsid w:val="006433D5"/>
    <w:rsid w:val="00643412"/>
    <w:rsid w:val="00644075"/>
    <w:rsid w:val="00644BFD"/>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346"/>
    <w:rsid w:val="00652E70"/>
    <w:rsid w:val="0065339A"/>
    <w:rsid w:val="00653469"/>
    <w:rsid w:val="00653A14"/>
    <w:rsid w:val="0065443A"/>
    <w:rsid w:val="00654A38"/>
    <w:rsid w:val="00655301"/>
    <w:rsid w:val="00655371"/>
    <w:rsid w:val="00655502"/>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61A"/>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800"/>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7B7"/>
    <w:rsid w:val="00686CAB"/>
    <w:rsid w:val="0068717F"/>
    <w:rsid w:val="0068730C"/>
    <w:rsid w:val="00687504"/>
    <w:rsid w:val="00687A14"/>
    <w:rsid w:val="00687A8C"/>
    <w:rsid w:val="006906F6"/>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05E"/>
    <w:rsid w:val="006A0274"/>
    <w:rsid w:val="006A0597"/>
    <w:rsid w:val="006A0A17"/>
    <w:rsid w:val="006A112B"/>
    <w:rsid w:val="006A1137"/>
    <w:rsid w:val="006A1F4B"/>
    <w:rsid w:val="006A23BA"/>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87"/>
    <w:rsid w:val="006A6BF9"/>
    <w:rsid w:val="006A7CB5"/>
    <w:rsid w:val="006A7FD0"/>
    <w:rsid w:val="006B025C"/>
    <w:rsid w:val="006B0752"/>
    <w:rsid w:val="006B08ED"/>
    <w:rsid w:val="006B2534"/>
    <w:rsid w:val="006B28DE"/>
    <w:rsid w:val="006B2CB2"/>
    <w:rsid w:val="006B347D"/>
    <w:rsid w:val="006B3E19"/>
    <w:rsid w:val="006B3EB4"/>
    <w:rsid w:val="006B4488"/>
    <w:rsid w:val="006B50C4"/>
    <w:rsid w:val="006B53AE"/>
    <w:rsid w:val="006B56FA"/>
    <w:rsid w:val="006B5714"/>
    <w:rsid w:val="006B58B4"/>
    <w:rsid w:val="006B67AC"/>
    <w:rsid w:val="006B683A"/>
    <w:rsid w:val="006B786A"/>
    <w:rsid w:val="006B7E4E"/>
    <w:rsid w:val="006C003A"/>
    <w:rsid w:val="006C0630"/>
    <w:rsid w:val="006C0AB9"/>
    <w:rsid w:val="006C107C"/>
    <w:rsid w:val="006C189C"/>
    <w:rsid w:val="006C1E1F"/>
    <w:rsid w:val="006C2454"/>
    <w:rsid w:val="006C2551"/>
    <w:rsid w:val="006C37CA"/>
    <w:rsid w:val="006C40D2"/>
    <w:rsid w:val="006C43BB"/>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75E"/>
    <w:rsid w:val="006D2C65"/>
    <w:rsid w:val="006D2DB7"/>
    <w:rsid w:val="006D32C6"/>
    <w:rsid w:val="006D360E"/>
    <w:rsid w:val="006D3697"/>
    <w:rsid w:val="006D39D2"/>
    <w:rsid w:val="006D3A94"/>
    <w:rsid w:val="006D3F2A"/>
    <w:rsid w:val="006D4370"/>
    <w:rsid w:val="006D46A3"/>
    <w:rsid w:val="006D4AB2"/>
    <w:rsid w:val="006D4BD0"/>
    <w:rsid w:val="006D4E32"/>
    <w:rsid w:val="006D5B5C"/>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8E4"/>
    <w:rsid w:val="006E4D5B"/>
    <w:rsid w:val="006E53C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BDE"/>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B6C"/>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3F6"/>
    <w:rsid w:val="00723475"/>
    <w:rsid w:val="007236C4"/>
    <w:rsid w:val="00723948"/>
    <w:rsid w:val="00724635"/>
    <w:rsid w:val="00724F21"/>
    <w:rsid w:val="00725134"/>
    <w:rsid w:val="0072554B"/>
    <w:rsid w:val="00725AFD"/>
    <w:rsid w:val="00726603"/>
    <w:rsid w:val="007266AC"/>
    <w:rsid w:val="00726E89"/>
    <w:rsid w:val="00727B1D"/>
    <w:rsid w:val="00727DDC"/>
    <w:rsid w:val="007306D9"/>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6B04"/>
    <w:rsid w:val="00736D4A"/>
    <w:rsid w:val="00737229"/>
    <w:rsid w:val="007378E0"/>
    <w:rsid w:val="00740529"/>
    <w:rsid w:val="0074070B"/>
    <w:rsid w:val="00740876"/>
    <w:rsid w:val="00740C34"/>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137"/>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832"/>
    <w:rsid w:val="00781939"/>
    <w:rsid w:val="00781CAE"/>
    <w:rsid w:val="00781D29"/>
    <w:rsid w:val="007821A7"/>
    <w:rsid w:val="007825EF"/>
    <w:rsid w:val="0078286B"/>
    <w:rsid w:val="00782D2C"/>
    <w:rsid w:val="00782FC2"/>
    <w:rsid w:val="0078347A"/>
    <w:rsid w:val="007834E5"/>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684"/>
    <w:rsid w:val="0079381F"/>
    <w:rsid w:val="007938E6"/>
    <w:rsid w:val="00793A57"/>
    <w:rsid w:val="00793B2E"/>
    <w:rsid w:val="007948F5"/>
    <w:rsid w:val="007954AF"/>
    <w:rsid w:val="00795647"/>
    <w:rsid w:val="00795887"/>
    <w:rsid w:val="007963F6"/>
    <w:rsid w:val="00796CD4"/>
    <w:rsid w:val="00796DC8"/>
    <w:rsid w:val="00796E80"/>
    <w:rsid w:val="0079744F"/>
    <w:rsid w:val="0079776F"/>
    <w:rsid w:val="007979AD"/>
    <w:rsid w:val="00797A9C"/>
    <w:rsid w:val="007A02C2"/>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2D3D"/>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6F5"/>
    <w:rsid w:val="007B68ED"/>
    <w:rsid w:val="007B6C64"/>
    <w:rsid w:val="007B6C6B"/>
    <w:rsid w:val="007B6CD8"/>
    <w:rsid w:val="007B6EC8"/>
    <w:rsid w:val="007B6F81"/>
    <w:rsid w:val="007B70B3"/>
    <w:rsid w:val="007B7A88"/>
    <w:rsid w:val="007B7EA2"/>
    <w:rsid w:val="007C097D"/>
    <w:rsid w:val="007C0AF2"/>
    <w:rsid w:val="007C1672"/>
    <w:rsid w:val="007C17AE"/>
    <w:rsid w:val="007C312A"/>
    <w:rsid w:val="007C3570"/>
    <w:rsid w:val="007C3F3B"/>
    <w:rsid w:val="007C4241"/>
    <w:rsid w:val="007C425E"/>
    <w:rsid w:val="007C53A2"/>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A62"/>
    <w:rsid w:val="007D7B1C"/>
    <w:rsid w:val="007D7CFC"/>
    <w:rsid w:val="007E0812"/>
    <w:rsid w:val="007E18DF"/>
    <w:rsid w:val="007E2C36"/>
    <w:rsid w:val="007E3141"/>
    <w:rsid w:val="007E34A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E74"/>
    <w:rsid w:val="007F1F63"/>
    <w:rsid w:val="007F22A0"/>
    <w:rsid w:val="007F2311"/>
    <w:rsid w:val="007F2902"/>
    <w:rsid w:val="007F2903"/>
    <w:rsid w:val="007F2F90"/>
    <w:rsid w:val="007F3320"/>
    <w:rsid w:val="007F333A"/>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1A36"/>
    <w:rsid w:val="00802041"/>
    <w:rsid w:val="008022A4"/>
    <w:rsid w:val="008022C9"/>
    <w:rsid w:val="00802605"/>
    <w:rsid w:val="00802F9E"/>
    <w:rsid w:val="00803700"/>
    <w:rsid w:val="00803A7A"/>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07FA"/>
    <w:rsid w:val="00811898"/>
    <w:rsid w:val="00811CDC"/>
    <w:rsid w:val="008124D8"/>
    <w:rsid w:val="00813A41"/>
    <w:rsid w:val="00813A7B"/>
    <w:rsid w:val="00813F04"/>
    <w:rsid w:val="0081513E"/>
    <w:rsid w:val="00815DA5"/>
    <w:rsid w:val="00816221"/>
    <w:rsid w:val="008164D9"/>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0E0"/>
    <w:rsid w:val="00827CC0"/>
    <w:rsid w:val="008306AB"/>
    <w:rsid w:val="00830CB4"/>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8D4"/>
    <w:rsid w:val="00845AE3"/>
    <w:rsid w:val="008466A0"/>
    <w:rsid w:val="008474CF"/>
    <w:rsid w:val="00847535"/>
    <w:rsid w:val="00847B6D"/>
    <w:rsid w:val="00850542"/>
    <w:rsid w:val="0085092D"/>
    <w:rsid w:val="008509A5"/>
    <w:rsid w:val="00850C16"/>
    <w:rsid w:val="00850C79"/>
    <w:rsid w:val="00850D82"/>
    <w:rsid w:val="00850EA3"/>
    <w:rsid w:val="00850F79"/>
    <w:rsid w:val="0085100B"/>
    <w:rsid w:val="008527D6"/>
    <w:rsid w:val="0085304C"/>
    <w:rsid w:val="008536BB"/>
    <w:rsid w:val="00853A3C"/>
    <w:rsid w:val="008548CA"/>
    <w:rsid w:val="008558D9"/>
    <w:rsid w:val="00856C06"/>
    <w:rsid w:val="00856F87"/>
    <w:rsid w:val="0085790B"/>
    <w:rsid w:val="008579B9"/>
    <w:rsid w:val="00857C95"/>
    <w:rsid w:val="00857D05"/>
    <w:rsid w:val="00857E78"/>
    <w:rsid w:val="00860AEF"/>
    <w:rsid w:val="00860B18"/>
    <w:rsid w:val="00860D5E"/>
    <w:rsid w:val="00861099"/>
    <w:rsid w:val="0086122C"/>
    <w:rsid w:val="008612BD"/>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3B0"/>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403B"/>
    <w:rsid w:val="008850EB"/>
    <w:rsid w:val="00885224"/>
    <w:rsid w:val="00885228"/>
    <w:rsid w:val="008857E3"/>
    <w:rsid w:val="0088662A"/>
    <w:rsid w:val="00886DF2"/>
    <w:rsid w:val="00886FB9"/>
    <w:rsid w:val="00887057"/>
    <w:rsid w:val="00887080"/>
    <w:rsid w:val="00887C79"/>
    <w:rsid w:val="0089016B"/>
    <w:rsid w:val="0089107B"/>
    <w:rsid w:val="008913CC"/>
    <w:rsid w:val="008914AE"/>
    <w:rsid w:val="008919CF"/>
    <w:rsid w:val="00891F84"/>
    <w:rsid w:val="00891FC3"/>
    <w:rsid w:val="008928EC"/>
    <w:rsid w:val="008929E5"/>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A9F"/>
    <w:rsid w:val="008A1FB7"/>
    <w:rsid w:val="008A229A"/>
    <w:rsid w:val="008A2A23"/>
    <w:rsid w:val="008A2AF5"/>
    <w:rsid w:val="008A2B5A"/>
    <w:rsid w:val="008A3F9D"/>
    <w:rsid w:val="008A4769"/>
    <w:rsid w:val="008A51F5"/>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3501"/>
    <w:rsid w:val="008B47A6"/>
    <w:rsid w:val="008B5C7C"/>
    <w:rsid w:val="008B63FE"/>
    <w:rsid w:val="008B672C"/>
    <w:rsid w:val="008B6B67"/>
    <w:rsid w:val="008B7781"/>
    <w:rsid w:val="008C0055"/>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0F8F"/>
    <w:rsid w:val="008D18AA"/>
    <w:rsid w:val="008D1A2A"/>
    <w:rsid w:val="008D1ADE"/>
    <w:rsid w:val="008D2986"/>
    <w:rsid w:val="008D35D9"/>
    <w:rsid w:val="008D3B36"/>
    <w:rsid w:val="008D3B85"/>
    <w:rsid w:val="008D4091"/>
    <w:rsid w:val="008D462D"/>
    <w:rsid w:val="008D5CD5"/>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2FD2"/>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06C1"/>
    <w:rsid w:val="008F1056"/>
    <w:rsid w:val="008F1E70"/>
    <w:rsid w:val="008F220A"/>
    <w:rsid w:val="008F28B8"/>
    <w:rsid w:val="008F2E8D"/>
    <w:rsid w:val="008F361D"/>
    <w:rsid w:val="008F387B"/>
    <w:rsid w:val="008F3DD9"/>
    <w:rsid w:val="008F4163"/>
    <w:rsid w:val="008F4814"/>
    <w:rsid w:val="008F4B18"/>
    <w:rsid w:val="008F4DA6"/>
    <w:rsid w:val="008F538E"/>
    <w:rsid w:val="008F546F"/>
    <w:rsid w:val="008F58BE"/>
    <w:rsid w:val="008F5A20"/>
    <w:rsid w:val="008F5ABA"/>
    <w:rsid w:val="008F71AB"/>
    <w:rsid w:val="008F7905"/>
    <w:rsid w:val="008F7989"/>
    <w:rsid w:val="00900656"/>
    <w:rsid w:val="00900A23"/>
    <w:rsid w:val="00901F1D"/>
    <w:rsid w:val="009026AC"/>
    <w:rsid w:val="009028E8"/>
    <w:rsid w:val="00902E5C"/>
    <w:rsid w:val="0090363E"/>
    <w:rsid w:val="00903E0D"/>
    <w:rsid w:val="009046E5"/>
    <w:rsid w:val="009047C5"/>
    <w:rsid w:val="00904AB9"/>
    <w:rsid w:val="00905535"/>
    <w:rsid w:val="00905CE5"/>
    <w:rsid w:val="00910683"/>
    <w:rsid w:val="00910E00"/>
    <w:rsid w:val="00910E04"/>
    <w:rsid w:val="00911142"/>
    <w:rsid w:val="009113E3"/>
    <w:rsid w:val="009116CE"/>
    <w:rsid w:val="00911714"/>
    <w:rsid w:val="00911D04"/>
    <w:rsid w:val="00911EFF"/>
    <w:rsid w:val="00912294"/>
    <w:rsid w:val="0091310F"/>
    <w:rsid w:val="009136D4"/>
    <w:rsid w:val="00913A0F"/>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01"/>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5CF"/>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3D1"/>
    <w:rsid w:val="009439B6"/>
    <w:rsid w:val="00943FCD"/>
    <w:rsid w:val="009444B4"/>
    <w:rsid w:val="00944644"/>
    <w:rsid w:val="00945FE9"/>
    <w:rsid w:val="009467DC"/>
    <w:rsid w:val="00946A24"/>
    <w:rsid w:val="009470D4"/>
    <w:rsid w:val="00947337"/>
    <w:rsid w:val="00947E6E"/>
    <w:rsid w:val="0095041D"/>
    <w:rsid w:val="00950EF2"/>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32"/>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09C8"/>
    <w:rsid w:val="00971441"/>
    <w:rsid w:val="009715D4"/>
    <w:rsid w:val="0097179A"/>
    <w:rsid w:val="009731F4"/>
    <w:rsid w:val="009732A4"/>
    <w:rsid w:val="009739E6"/>
    <w:rsid w:val="00973C05"/>
    <w:rsid w:val="00973CFF"/>
    <w:rsid w:val="00973F3A"/>
    <w:rsid w:val="00974336"/>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5E24"/>
    <w:rsid w:val="0098606C"/>
    <w:rsid w:val="009865D5"/>
    <w:rsid w:val="00987123"/>
    <w:rsid w:val="009876F2"/>
    <w:rsid w:val="00987C77"/>
    <w:rsid w:val="00987F55"/>
    <w:rsid w:val="00987FED"/>
    <w:rsid w:val="00990345"/>
    <w:rsid w:val="00990701"/>
    <w:rsid w:val="0099119C"/>
    <w:rsid w:val="0099137A"/>
    <w:rsid w:val="00991CFE"/>
    <w:rsid w:val="00991D3D"/>
    <w:rsid w:val="00991F86"/>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BBD"/>
    <w:rsid w:val="009A4D63"/>
    <w:rsid w:val="009A5356"/>
    <w:rsid w:val="009A5468"/>
    <w:rsid w:val="009A5D99"/>
    <w:rsid w:val="009A608C"/>
    <w:rsid w:val="009A6FDF"/>
    <w:rsid w:val="009A715F"/>
    <w:rsid w:val="009A76D6"/>
    <w:rsid w:val="009A773A"/>
    <w:rsid w:val="009B02F3"/>
    <w:rsid w:val="009B06B6"/>
    <w:rsid w:val="009B0B1E"/>
    <w:rsid w:val="009B1AE9"/>
    <w:rsid w:val="009B231D"/>
    <w:rsid w:val="009B2374"/>
    <w:rsid w:val="009B2E29"/>
    <w:rsid w:val="009B3163"/>
    <w:rsid w:val="009B35AE"/>
    <w:rsid w:val="009B422F"/>
    <w:rsid w:val="009B46BC"/>
    <w:rsid w:val="009B4D01"/>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26E"/>
    <w:rsid w:val="009D138F"/>
    <w:rsid w:val="009D1A14"/>
    <w:rsid w:val="009D1E2A"/>
    <w:rsid w:val="009D1FA0"/>
    <w:rsid w:val="009D28AB"/>
    <w:rsid w:val="009D2BDF"/>
    <w:rsid w:val="009D3736"/>
    <w:rsid w:val="009D3E9B"/>
    <w:rsid w:val="009D4529"/>
    <w:rsid w:val="009D604F"/>
    <w:rsid w:val="009D61BB"/>
    <w:rsid w:val="009D6410"/>
    <w:rsid w:val="009D68BB"/>
    <w:rsid w:val="009D6909"/>
    <w:rsid w:val="009D7049"/>
    <w:rsid w:val="009D70C2"/>
    <w:rsid w:val="009D7244"/>
    <w:rsid w:val="009D7ADB"/>
    <w:rsid w:val="009D7B33"/>
    <w:rsid w:val="009D7B4C"/>
    <w:rsid w:val="009D7D06"/>
    <w:rsid w:val="009E020C"/>
    <w:rsid w:val="009E0444"/>
    <w:rsid w:val="009E05AD"/>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B0A"/>
    <w:rsid w:val="00A01C35"/>
    <w:rsid w:val="00A01E73"/>
    <w:rsid w:val="00A023E7"/>
    <w:rsid w:val="00A026A2"/>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BEA"/>
    <w:rsid w:val="00A10D08"/>
    <w:rsid w:val="00A1108C"/>
    <w:rsid w:val="00A11BB6"/>
    <w:rsid w:val="00A11E78"/>
    <w:rsid w:val="00A12355"/>
    <w:rsid w:val="00A12574"/>
    <w:rsid w:val="00A127D2"/>
    <w:rsid w:val="00A1284E"/>
    <w:rsid w:val="00A131F8"/>
    <w:rsid w:val="00A13CF5"/>
    <w:rsid w:val="00A143EC"/>
    <w:rsid w:val="00A149E8"/>
    <w:rsid w:val="00A14E6E"/>
    <w:rsid w:val="00A1500F"/>
    <w:rsid w:val="00A15343"/>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B6"/>
    <w:rsid w:val="00A213DD"/>
    <w:rsid w:val="00A21454"/>
    <w:rsid w:val="00A216CE"/>
    <w:rsid w:val="00A22025"/>
    <w:rsid w:val="00A22498"/>
    <w:rsid w:val="00A22571"/>
    <w:rsid w:val="00A2298D"/>
    <w:rsid w:val="00A24560"/>
    <w:rsid w:val="00A24E1D"/>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0A9"/>
    <w:rsid w:val="00A47118"/>
    <w:rsid w:val="00A47849"/>
    <w:rsid w:val="00A500B1"/>
    <w:rsid w:val="00A52A53"/>
    <w:rsid w:val="00A52EE5"/>
    <w:rsid w:val="00A53037"/>
    <w:rsid w:val="00A532B9"/>
    <w:rsid w:val="00A5351D"/>
    <w:rsid w:val="00A53E79"/>
    <w:rsid w:val="00A54031"/>
    <w:rsid w:val="00A5426D"/>
    <w:rsid w:val="00A54E62"/>
    <w:rsid w:val="00A54FC2"/>
    <w:rsid w:val="00A55122"/>
    <w:rsid w:val="00A55CEA"/>
    <w:rsid w:val="00A56DE7"/>
    <w:rsid w:val="00A56E1D"/>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60F"/>
    <w:rsid w:val="00A64F2F"/>
    <w:rsid w:val="00A65A8C"/>
    <w:rsid w:val="00A65DBF"/>
    <w:rsid w:val="00A65ECB"/>
    <w:rsid w:val="00A6611E"/>
    <w:rsid w:val="00A668BA"/>
    <w:rsid w:val="00A66DDA"/>
    <w:rsid w:val="00A66FA7"/>
    <w:rsid w:val="00A67D7D"/>
    <w:rsid w:val="00A67E16"/>
    <w:rsid w:val="00A67EB1"/>
    <w:rsid w:val="00A703CC"/>
    <w:rsid w:val="00A70C5C"/>
    <w:rsid w:val="00A710A2"/>
    <w:rsid w:val="00A71EA7"/>
    <w:rsid w:val="00A72AAE"/>
    <w:rsid w:val="00A730AD"/>
    <w:rsid w:val="00A73690"/>
    <w:rsid w:val="00A73855"/>
    <w:rsid w:val="00A73D39"/>
    <w:rsid w:val="00A73D64"/>
    <w:rsid w:val="00A74046"/>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690"/>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9B8"/>
    <w:rsid w:val="00AA1AF4"/>
    <w:rsid w:val="00AA1C84"/>
    <w:rsid w:val="00AA3036"/>
    <w:rsid w:val="00AA32DB"/>
    <w:rsid w:val="00AA3D7B"/>
    <w:rsid w:val="00AA42A0"/>
    <w:rsid w:val="00AA442B"/>
    <w:rsid w:val="00AA46A4"/>
    <w:rsid w:val="00AA4F20"/>
    <w:rsid w:val="00AA5779"/>
    <w:rsid w:val="00AA58A1"/>
    <w:rsid w:val="00AA61C7"/>
    <w:rsid w:val="00AA669D"/>
    <w:rsid w:val="00AA66ED"/>
    <w:rsid w:val="00AA6B59"/>
    <w:rsid w:val="00AA6BE1"/>
    <w:rsid w:val="00AA7416"/>
    <w:rsid w:val="00AA7A60"/>
    <w:rsid w:val="00AA7AF0"/>
    <w:rsid w:val="00AA7B42"/>
    <w:rsid w:val="00AB041C"/>
    <w:rsid w:val="00AB04CE"/>
    <w:rsid w:val="00AB0CFD"/>
    <w:rsid w:val="00AB14E8"/>
    <w:rsid w:val="00AB1B1D"/>
    <w:rsid w:val="00AB2216"/>
    <w:rsid w:val="00AB2AEC"/>
    <w:rsid w:val="00AB358D"/>
    <w:rsid w:val="00AB37A1"/>
    <w:rsid w:val="00AB3BAD"/>
    <w:rsid w:val="00AB3CFD"/>
    <w:rsid w:val="00AB49BC"/>
    <w:rsid w:val="00AB4B42"/>
    <w:rsid w:val="00AB4DEE"/>
    <w:rsid w:val="00AB4E32"/>
    <w:rsid w:val="00AB5BE7"/>
    <w:rsid w:val="00AB5C19"/>
    <w:rsid w:val="00AB5DF8"/>
    <w:rsid w:val="00AB724B"/>
    <w:rsid w:val="00AB726C"/>
    <w:rsid w:val="00AB72B4"/>
    <w:rsid w:val="00AB7411"/>
    <w:rsid w:val="00AB7A7A"/>
    <w:rsid w:val="00AC02AA"/>
    <w:rsid w:val="00AC0537"/>
    <w:rsid w:val="00AC0A84"/>
    <w:rsid w:val="00AC149C"/>
    <w:rsid w:val="00AC1508"/>
    <w:rsid w:val="00AC1600"/>
    <w:rsid w:val="00AC2A0B"/>
    <w:rsid w:val="00AC2BEE"/>
    <w:rsid w:val="00AC2E53"/>
    <w:rsid w:val="00AC46B0"/>
    <w:rsid w:val="00AC484F"/>
    <w:rsid w:val="00AC4B20"/>
    <w:rsid w:val="00AC5159"/>
    <w:rsid w:val="00AC56F2"/>
    <w:rsid w:val="00AC5897"/>
    <w:rsid w:val="00AC71C3"/>
    <w:rsid w:val="00AC7B4D"/>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6DC"/>
    <w:rsid w:val="00AD7770"/>
    <w:rsid w:val="00AE1772"/>
    <w:rsid w:val="00AE1990"/>
    <w:rsid w:val="00AE25E8"/>
    <w:rsid w:val="00AE28A2"/>
    <w:rsid w:val="00AE2AD4"/>
    <w:rsid w:val="00AE2CA7"/>
    <w:rsid w:val="00AE2F1D"/>
    <w:rsid w:val="00AE4C81"/>
    <w:rsid w:val="00AE50BD"/>
    <w:rsid w:val="00AE586F"/>
    <w:rsid w:val="00AE6582"/>
    <w:rsid w:val="00AE6DC5"/>
    <w:rsid w:val="00AE7686"/>
    <w:rsid w:val="00AE7899"/>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BAB"/>
    <w:rsid w:val="00AF5C9B"/>
    <w:rsid w:val="00AF5D53"/>
    <w:rsid w:val="00AF5E2D"/>
    <w:rsid w:val="00AF644B"/>
    <w:rsid w:val="00AF6664"/>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3DC1"/>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35"/>
    <w:rsid w:val="00B17B91"/>
    <w:rsid w:val="00B20209"/>
    <w:rsid w:val="00B203C9"/>
    <w:rsid w:val="00B2088D"/>
    <w:rsid w:val="00B208FF"/>
    <w:rsid w:val="00B20A58"/>
    <w:rsid w:val="00B20E8F"/>
    <w:rsid w:val="00B220D1"/>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2FA2"/>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19A"/>
    <w:rsid w:val="00B4046F"/>
    <w:rsid w:val="00B406B3"/>
    <w:rsid w:val="00B40714"/>
    <w:rsid w:val="00B40A36"/>
    <w:rsid w:val="00B40D1D"/>
    <w:rsid w:val="00B41BCA"/>
    <w:rsid w:val="00B41D39"/>
    <w:rsid w:val="00B41D66"/>
    <w:rsid w:val="00B422C0"/>
    <w:rsid w:val="00B426CA"/>
    <w:rsid w:val="00B426E1"/>
    <w:rsid w:val="00B428F5"/>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1DCA"/>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5E6C"/>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6FC"/>
    <w:rsid w:val="00B74D05"/>
    <w:rsid w:val="00B74EF8"/>
    <w:rsid w:val="00B75893"/>
    <w:rsid w:val="00B76124"/>
    <w:rsid w:val="00B764C9"/>
    <w:rsid w:val="00B76A79"/>
    <w:rsid w:val="00B771F4"/>
    <w:rsid w:val="00B7762A"/>
    <w:rsid w:val="00B777FA"/>
    <w:rsid w:val="00B77850"/>
    <w:rsid w:val="00B7796B"/>
    <w:rsid w:val="00B80476"/>
    <w:rsid w:val="00B80C72"/>
    <w:rsid w:val="00B80D5D"/>
    <w:rsid w:val="00B81964"/>
    <w:rsid w:val="00B81D46"/>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4D3"/>
    <w:rsid w:val="00B92531"/>
    <w:rsid w:val="00B92613"/>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1D"/>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491"/>
    <w:rsid w:val="00BA778B"/>
    <w:rsid w:val="00BB0582"/>
    <w:rsid w:val="00BB0888"/>
    <w:rsid w:val="00BB0DF1"/>
    <w:rsid w:val="00BB0E9B"/>
    <w:rsid w:val="00BB2410"/>
    <w:rsid w:val="00BB2841"/>
    <w:rsid w:val="00BB300F"/>
    <w:rsid w:val="00BB32C9"/>
    <w:rsid w:val="00BB35C5"/>
    <w:rsid w:val="00BB4048"/>
    <w:rsid w:val="00BB4C8E"/>
    <w:rsid w:val="00BB57ED"/>
    <w:rsid w:val="00BB596B"/>
    <w:rsid w:val="00BB5A2D"/>
    <w:rsid w:val="00BB606C"/>
    <w:rsid w:val="00BB65C3"/>
    <w:rsid w:val="00BB662E"/>
    <w:rsid w:val="00BB67A9"/>
    <w:rsid w:val="00BB6A03"/>
    <w:rsid w:val="00BB6C01"/>
    <w:rsid w:val="00BB7942"/>
    <w:rsid w:val="00BB7CD1"/>
    <w:rsid w:val="00BC0331"/>
    <w:rsid w:val="00BC0F33"/>
    <w:rsid w:val="00BC14A7"/>
    <w:rsid w:val="00BC17CC"/>
    <w:rsid w:val="00BC2898"/>
    <w:rsid w:val="00BC2928"/>
    <w:rsid w:val="00BC29BD"/>
    <w:rsid w:val="00BC2BB1"/>
    <w:rsid w:val="00BC3270"/>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BD3"/>
    <w:rsid w:val="00BD0F18"/>
    <w:rsid w:val="00BD182E"/>
    <w:rsid w:val="00BD1BAB"/>
    <w:rsid w:val="00BD2063"/>
    <w:rsid w:val="00BD2824"/>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1AF3"/>
    <w:rsid w:val="00BE204A"/>
    <w:rsid w:val="00BE26C0"/>
    <w:rsid w:val="00BE3442"/>
    <w:rsid w:val="00BE37CD"/>
    <w:rsid w:val="00BE47B2"/>
    <w:rsid w:val="00BE48C7"/>
    <w:rsid w:val="00BE4F66"/>
    <w:rsid w:val="00BE4FBF"/>
    <w:rsid w:val="00BE50D0"/>
    <w:rsid w:val="00BE5238"/>
    <w:rsid w:val="00BE5742"/>
    <w:rsid w:val="00BE6074"/>
    <w:rsid w:val="00BE6590"/>
    <w:rsid w:val="00BE65C1"/>
    <w:rsid w:val="00BE6D73"/>
    <w:rsid w:val="00BE7257"/>
    <w:rsid w:val="00BE751A"/>
    <w:rsid w:val="00BF020D"/>
    <w:rsid w:val="00BF0609"/>
    <w:rsid w:val="00BF0EE8"/>
    <w:rsid w:val="00BF0F4A"/>
    <w:rsid w:val="00BF10ED"/>
    <w:rsid w:val="00BF1A54"/>
    <w:rsid w:val="00BF1DD2"/>
    <w:rsid w:val="00BF23A3"/>
    <w:rsid w:val="00BF2A7E"/>
    <w:rsid w:val="00BF3331"/>
    <w:rsid w:val="00BF3A45"/>
    <w:rsid w:val="00BF436F"/>
    <w:rsid w:val="00BF4E98"/>
    <w:rsid w:val="00BF5C05"/>
    <w:rsid w:val="00BF6FC6"/>
    <w:rsid w:val="00BF7C52"/>
    <w:rsid w:val="00BF7F99"/>
    <w:rsid w:val="00C00713"/>
    <w:rsid w:val="00C009A0"/>
    <w:rsid w:val="00C01557"/>
    <w:rsid w:val="00C01F74"/>
    <w:rsid w:val="00C02558"/>
    <w:rsid w:val="00C0285F"/>
    <w:rsid w:val="00C028F5"/>
    <w:rsid w:val="00C02EBD"/>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360"/>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2EFB"/>
    <w:rsid w:val="00C3322E"/>
    <w:rsid w:val="00C337F5"/>
    <w:rsid w:val="00C3383E"/>
    <w:rsid w:val="00C33B90"/>
    <w:rsid w:val="00C33C81"/>
    <w:rsid w:val="00C34161"/>
    <w:rsid w:val="00C347B1"/>
    <w:rsid w:val="00C34B32"/>
    <w:rsid w:val="00C34B5F"/>
    <w:rsid w:val="00C34C1D"/>
    <w:rsid w:val="00C358D4"/>
    <w:rsid w:val="00C365C6"/>
    <w:rsid w:val="00C366F4"/>
    <w:rsid w:val="00C36785"/>
    <w:rsid w:val="00C3711C"/>
    <w:rsid w:val="00C37256"/>
    <w:rsid w:val="00C378CD"/>
    <w:rsid w:val="00C37A7B"/>
    <w:rsid w:val="00C37DC1"/>
    <w:rsid w:val="00C37F0A"/>
    <w:rsid w:val="00C37FFE"/>
    <w:rsid w:val="00C4021C"/>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5D5"/>
    <w:rsid w:val="00C506C9"/>
    <w:rsid w:val="00C509F9"/>
    <w:rsid w:val="00C50A16"/>
    <w:rsid w:val="00C51C97"/>
    <w:rsid w:val="00C51C9A"/>
    <w:rsid w:val="00C52C68"/>
    <w:rsid w:val="00C52D98"/>
    <w:rsid w:val="00C52DA1"/>
    <w:rsid w:val="00C52DCC"/>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1F62"/>
    <w:rsid w:val="00C733BA"/>
    <w:rsid w:val="00C74306"/>
    <w:rsid w:val="00C75825"/>
    <w:rsid w:val="00C760DC"/>
    <w:rsid w:val="00C7696D"/>
    <w:rsid w:val="00C7718D"/>
    <w:rsid w:val="00C8082B"/>
    <w:rsid w:val="00C81A88"/>
    <w:rsid w:val="00C81BD5"/>
    <w:rsid w:val="00C81D46"/>
    <w:rsid w:val="00C82298"/>
    <w:rsid w:val="00C8331F"/>
    <w:rsid w:val="00C833B4"/>
    <w:rsid w:val="00C83C3E"/>
    <w:rsid w:val="00C84284"/>
    <w:rsid w:val="00C84887"/>
    <w:rsid w:val="00C84DD3"/>
    <w:rsid w:val="00C84E33"/>
    <w:rsid w:val="00C856A1"/>
    <w:rsid w:val="00C85E5A"/>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61"/>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26B4"/>
    <w:rsid w:val="00CA35DD"/>
    <w:rsid w:val="00CA41E7"/>
    <w:rsid w:val="00CA4A99"/>
    <w:rsid w:val="00CA4AD7"/>
    <w:rsid w:val="00CA4D7D"/>
    <w:rsid w:val="00CA5520"/>
    <w:rsid w:val="00CA5812"/>
    <w:rsid w:val="00CA5BD4"/>
    <w:rsid w:val="00CA5C14"/>
    <w:rsid w:val="00CA5CF3"/>
    <w:rsid w:val="00CA76FC"/>
    <w:rsid w:val="00CA7E7B"/>
    <w:rsid w:val="00CA7F21"/>
    <w:rsid w:val="00CB0236"/>
    <w:rsid w:val="00CB1881"/>
    <w:rsid w:val="00CB1969"/>
    <w:rsid w:val="00CB19E3"/>
    <w:rsid w:val="00CB2C3A"/>
    <w:rsid w:val="00CB2D38"/>
    <w:rsid w:val="00CB31B4"/>
    <w:rsid w:val="00CB3725"/>
    <w:rsid w:val="00CB4137"/>
    <w:rsid w:val="00CB472E"/>
    <w:rsid w:val="00CB50D0"/>
    <w:rsid w:val="00CB52D0"/>
    <w:rsid w:val="00CB5578"/>
    <w:rsid w:val="00CB5671"/>
    <w:rsid w:val="00CB591C"/>
    <w:rsid w:val="00CB5943"/>
    <w:rsid w:val="00CB61B3"/>
    <w:rsid w:val="00CB6F83"/>
    <w:rsid w:val="00CB72AE"/>
    <w:rsid w:val="00CB7A34"/>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C7D38"/>
    <w:rsid w:val="00CD02ED"/>
    <w:rsid w:val="00CD050A"/>
    <w:rsid w:val="00CD09F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46AA"/>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97B"/>
    <w:rsid w:val="00CF4AF7"/>
    <w:rsid w:val="00CF4D20"/>
    <w:rsid w:val="00CF5E78"/>
    <w:rsid w:val="00CF729B"/>
    <w:rsid w:val="00CF73F8"/>
    <w:rsid w:val="00CF7928"/>
    <w:rsid w:val="00CF7CA2"/>
    <w:rsid w:val="00D00911"/>
    <w:rsid w:val="00D00A8E"/>
    <w:rsid w:val="00D00DE0"/>
    <w:rsid w:val="00D00F79"/>
    <w:rsid w:val="00D012BF"/>
    <w:rsid w:val="00D0135E"/>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0C6"/>
    <w:rsid w:val="00D126C8"/>
    <w:rsid w:val="00D12D82"/>
    <w:rsid w:val="00D12E9B"/>
    <w:rsid w:val="00D12F77"/>
    <w:rsid w:val="00D1306E"/>
    <w:rsid w:val="00D130B7"/>
    <w:rsid w:val="00D134CD"/>
    <w:rsid w:val="00D13EA8"/>
    <w:rsid w:val="00D14B5F"/>
    <w:rsid w:val="00D14E13"/>
    <w:rsid w:val="00D14F23"/>
    <w:rsid w:val="00D160F6"/>
    <w:rsid w:val="00D16740"/>
    <w:rsid w:val="00D16A8B"/>
    <w:rsid w:val="00D16B96"/>
    <w:rsid w:val="00D16E39"/>
    <w:rsid w:val="00D17162"/>
    <w:rsid w:val="00D171DE"/>
    <w:rsid w:val="00D172A4"/>
    <w:rsid w:val="00D17951"/>
    <w:rsid w:val="00D17AD8"/>
    <w:rsid w:val="00D20FDE"/>
    <w:rsid w:val="00D2104A"/>
    <w:rsid w:val="00D21BB5"/>
    <w:rsid w:val="00D21FFC"/>
    <w:rsid w:val="00D22270"/>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08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918"/>
    <w:rsid w:val="00D42AC2"/>
    <w:rsid w:val="00D4498E"/>
    <w:rsid w:val="00D4515F"/>
    <w:rsid w:val="00D451E8"/>
    <w:rsid w:val="00D45230"/>
    <w:rsid w:val="00D466C9"/>
    <w:rsid w:val="00D47275"/>
    <w:rsid w:val="00D4740B"/>
    <w:rsid w:val="00D517F6"/>
    <w:rsid w:val="00D51AB7"/>
    <w:rsid w:val="00D51E15"/>
    <w:rsid w:val="00D5211B"/>
    <w:rsid w:val="00D52B7E"/>
    <w:rsid w:val="00D52E2F"/>
    <w:rsid w:val="00D52F59"/>
    <w:rsid w:val="00D53445"/>
    <w:rsid w:val="00D53D54"/>
    <w:rsid w:val="00D53E3E"/>
    <w:rsid w:val="00D54620"/>
    <w:rsid w:val="00D55904"/>
    <w:rsid w:val="00D55E4F"/>
    <w:rsid w:val="00D5614E"/>
    <w:rsid w:val="00D5616F"/>
    <w:rsid w:val="00D5636D"/>
    <w:rsid w:val="00D56C96"/>
    <w:rsid w:val="00D57940"/>
    <w:rsid w:val="00D60327"/>
    <w:rsid w:val="00D61384"/>
    <w:rsid w:val="00D61526"/>
    <w:rsid w:val="00D61665"/>
    <w:rsid w:val="00D61B44"/>
    <w:rsid w:val="00D61C39"/>
    <w:rsid w:val="00D61F81"/>
    <w:rsid w:val="00D620A6"/>
    <w:rsid w:val="00D62BE6"/>
    <w:rsid w:val="00D63766"/>
    <w:rsid w:val="00D63912"/>
    <w:rsid w:val="00D63923"/>
    <w:rsid w:val="00D6451B"/>
    <w:rsid w:val="00D64776"/>
    <w:rsid w:val="00D64B57"/>
    <w:rsid w:val="00D64FAB"/>
    <w:rsid w:val="00D651A1"/>
    <w:rsid w:val="00D652C0"/>
    <w:rsid w:val="00D65833"/>
    <w:rsid w:val="00D65DEA"/>
    <w:rsid w:val="00D6650F"/>
    <w:rsid w:val="00D66579"/>
    <w:rsid w:val="00D67383"/>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802"/>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373D"/>
    <w:rsid w:val="00DC3B6B"/>
    <w:rsid w:val="00DC478F"/>
    <w:rsid w:val="00DC4F6D"/>
    <w:rsid w:val="00DC62E5"/>
    <w:rsid w:val="00DC6D70"/>
    <w:rsid w:val="00DC6F33"/>
    <w:rsid w:val="00DC7349"/>
    <w:rsid w:val="00DD0EA9"/>
    <w:rsid w:val="00DD14D8"/>
    <w:rsid w:val="00DD1599"/>
    <w:rsid w:val="00DD16F1"/>
    <w:rsid w:val="00DD1B03"/>
    <w:rsid w:val="00DD1E43"/>
    <w:rsid w:val="00DD26BA"/>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5DC"/>
    <w:rsid w:val="00DE064A"/>
    <w:rsid w:val="00DE082D"/>
    <w:rsid w:val="00DE0D15"/>
    <w:rsid w:val="00DE104F"/>
    <w:rsid w:val="00DE106B"/>
    <w:rsid w:val="00DE1410"/>
    <w:rsid w:val="00DE20C6"/>
    <w:rsid w:val="00DE3119"/>
    <w:rsid w:val="00DE3E0B"/>
    <w:rsid w:val="00DE3FC2"/>
    <w:rsid w:val="00DE3FF0"/>
    <w:rsid w:val="00DE4105"/>
    <w:rsid w:val="00DE5189"/>
    <w:rsid w:val="00DE7108"/>
    <w:rsid w:val="00DE771D"/>
    <w:rsid w:val="00DE77A5"/>
    <w:rsid w:val="00DE78D1"/>
    <w:rsid w:val="00DE78FF"/>
    <w:rsid w:val="00DF00C7"/>
    <w:rsid w:val="00DF0263"/>
    <w:rsid w:val="00DF098F"/>
    <w:rsid w:val="00DF0EB4"/>
    <w:rsid w:val="00DF146A"/>
    <w:rsid w:val="00DF158B"/>
    <w:rsid w:val="00DF193C"/>
    <w:rsid w:val="00DF1E36"/>
    <w:rsid w:val="00DF236B"/>
    <w:rsid w:val="00DF2A91"/>
    <w:rsid w:val="00DF2B34"/>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6803"/>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0E22"/>
    <w:rsid w:val="00E210D0"/>
    <w:rsid w:val="00E21A8A"/>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1C71"/>
    <w:rsid w:val="00E3344A"/>
    <w:rsid w:val="00E33B29"/>
    <w:rsid w:val="00E33B62"/>
    <w:rsid w:val="00E33F67"/>
    <w:rsid w:val="00E3403D"/>
    <w:rsid w:val="00E344BD"/>
    <w:rsid w:val="00E34E6C"/>
    <w:rsid w:val="00E353E2"/>
    <w:rsid w:val="00E356CC"/>
    <w:rsid w:val="00E35A86"/>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D0E"/>
    <w:rsid w:val="00E436BF"/>
    <w:rsid w:val="00E43D00"/>
    <w:rsid w:val="00E443B4"/>
    <w:rsid w:val="00E445E4"/>
    <w:rsid w:val="00E457CB"/>
    <w:rsid w:val="00E45D47"/>
    <w:rsid w:val="00E45DE4"/>
    <w:rsid w:val="00E45E63"/>
    <w:rsid w:val="00E4759C"/>
    <w:rsid w:val="00E47C87"/>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0D71"/>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5CE0"/>
    <w:rsid w:val="00E86556"/>
    <w:rsid w:val="00E86D35"/>
    <w:rsid w:val="00E86DC2"/>
    <w:rsid w:val="00E86E32"/>
    <w:rsid w:val="00E86F2E"/>
    <w:rsid w:val="00E8732E"/>
    <w:rsid w:val="00E9011F"/>
    <w:rsid w:val="00E906EB"/>
    <w:rsid w:val="00E90AEC"/>
    <w:rsid w:val="00E914C8"/>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106"/>
    <w:rsid w:val="00EA0BCE"/>
    <w:rsid w:val="00EA1532"/>
    <w:rsid w:val="00EA22FA"/>
    <w:rsid w:val="00EA2744"/>
    <w:rsid w:val="00EA37B9"/>
    <w:rsid w:val="00EA38CD"/>
    <w:rsid w:val="00EA39F7"/>
    <w:rsid w:val="00EA3DC2"/>
    <w:rsid w:val="00EA434E"/>
    <w:rsid w:val="00EA4395"/>
    <w:rsid w:val="00EA4757"/>
    <w:rsid w:val="00EA4C3D"/>
    <w:rsid w:val="00EA560B"/>
    <w:rsid w:val="00EA5669"/>
    <w:rsid w:val="00EA57BD"/>
    <w:rsid w:val="00EA5CC6"/>
    <w:rsid w:val="00EA63EF"/>
    <w:rsid w:val="00EA7CBF"/>
    <w:rsid w:val="00EB0329"/>
    <w:rsid w:val="00EB0A89"/>
    <w:rsid w:val="00EB1573"/>
    <w:rsid w:val="00EB185F"/>
    <w:rsid w:val="00EB1910"/>
    <w:rsid w:val="00EB29CF"/>
    <w:rsid w:val="00EB2D83"/>
    <w:rsid w:val="00EB2E97"/>
    <w:rsid w:val="00EB3416"/>
    <w:rsid w:val="00EB45AE"/>
    <w:rsid w:val="00EB4AE1"/>
    <w:rsid w:val="00EB4D92"/>
    <w:rsid w:val="00EB52F4"/>
    <w:rsid w:val="00EB5694"/>
    <w:rsid w:val="00EB5779"/>
    <w:rsid w:val="00EB5D2F"/>
    <w:rsid w:val="00EB67F1"/>
    <w:rsid w:val="00EB6ADA"/>
    <w:rsid w:val="00EB72CD"/>
    <w:rsid w:val="00EB749A"/>
    <w:rsid w:val="00EB76B6"/>
    <w:rsid w:val="00EB7D8A"/>
    <w:rsid w:val="00EB7FB1"/>
    <w:rsid w:val="00EC04F7"/>
    <w:rsid w:val="00EC05E2"/>
    <w:rsid w:val="00EC0E84"/>
    <w:rsid w:val="00EC16E2"/>
    <w:rsid w:val="00EC1CE7"/>
    <w:rsid w:val="00EC1DAE"/>
    <w:rsid w:val="00EC26F1"/>
    <w:rsid w:val="00EC30E7"/>
    <w:rsid w:val="00EC3C94"/>
    <w:rsid w:val="00EC44DF"/>
    <w:rsid w:val="00EC4FB9"/>
    <w:rsid w:val="00EC5393"/>
    <w:rsid w:val="00EC5394"/>
    <w:rsid w:val="00EC5741"/>
    <w:rsid w:val="00EC5DA3"/>
    <w:rsid w:val="00EC6014"/>
    <w:rsid w:val="00EC6B3E"/>
    <w:rsid w:val="00EC6EF1"/>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3D05"/>
    <w:rsid w:val="00EE5454"/>
    <w:rsid w:val="00EE54C4"/>
    <w:rsid w:val="00EE59B5"/>
    <w:rsid w:val="00EE5CF1"/>
    <w:rsid w:val="00EE5FB7"/>
    <w:rsid w:val="00EE62AB"/>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3EC4"/>
    <w:rsid w:val="00EF427A"/>
    <w:rsid w:val="00EF45DF"/>
    <w:rsid w:val="00EF4952"/>
    <w:rsid w:val="00EF498F"/>
    <w:rsid w:val="00EF4A42"/>
    <w:rsid w:val="00EF507B"/>
    <w:rsid w:val="00EF510C"/>
    <w:rsid w:val="00EF540E"/>
    <w:rsid w:val="00EF55C4"/>
    <w:rsid w:val="00EF57BC"/>
    <w:rsid w:val="00EF5CA8"/>
    <w:rsid w:val="00EF6784"/>
    <w:rsid w:val="00EF688A"/>
    <w:rsid w:val="00EF6A03"/>
    <w:rsid w:val="00EF6DBB"/>
    <w:rsid w:val="00EF6DC2"/>
    <w:rsid w:val="00EF7506"/>
    <w:rsid w:val="00EF760B"/>
    <w:rsid w:val="00EF7BF4"/>
    <w:rsid w:val="00F00237"/>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78E"/>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38F"/>
    <w:rsid w:val="00F148B7"/>
    <w:rsid w:val="00F14960"/>
    <w:rsid w:val="00F14E28"/>
    <w:rsid w:val="00F14EA9"/>
    <w:rsid w:val="00F1528C"/>
    <w:rsid w:val="00F15505"/>
    <w:rsid w:val="00F15BFF"/>
    <w:rsid w:val="00F16E4F"/>
    <w:rsid w:val="00F17244"/>
    <w:rsid w:val="00F20ECE"/>
    <w:rsid w:val="00F2121A"/>
    <w:rsid w:val="00F21384"/>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0B5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4C37"/>
    <w:rsid w:val="00F55514"/>
    <w:rsid w:val="00F55679"/>
    <w:rsid w:val="00F561DA"/>
    <w:rsid w:val="00F561E3"/>
    <w:rsid w:val="00F565E6"/>
    <w:rsid w:val="00F56AFA"/>
    <w:rsid w:val="00F56DF8"/>
    <w:rsid w:val="00F575E2"/>
    <w:rsid w:val="00F579FF"/>
    <w:rsid w:val="00F600E0"/>
    <w:rsid w:val="00F605EC"/>
    <w:rsid w:val="00F60F60"/>
    <w:rsid w:val="00F612CE"/>
    <w:rsid w:val="00F6133C"/>
    <w:rsid w:val="00F61405"/>
    <w:rsid w:val="00F61CBD"/>
    <w:rsid w:val="00F62227"/>
    <w:rsid w:val="00F624A7"/>
    <w:rsid w:val="00F62AB6"/>
    <w:rsid w:val="00F65A3C"/>
    <w:rsid w:val="00F66009"/>
    <w:rsid w:val="00F66282"/>
    <w:rsid w:val="00F6639E"/>
    <w:rsid w:val="00F66D0B"/>
    <w:rsid w:val="00F670E9"/>
    <w:rsid w:val="00F67903"/>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0ED3"/>
    <w:rsid w:val="00F815AC"/>
    <w:rsid w:val="00F8297B"/>
    <w:rsid w:val="00F83A6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36C"/>
    <w:rsid w:val="00FA0850"/>
    <w:rsid w:val="00FA0EBD"/>
    <w:rsid w:val="00FA0FAC"/>
    <w:rsid w:val="00FA10F7"/>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0C42"/>
    <w:rsid w:val="00FB12E3"/>
    <w:rsid w:val="00FB1570"/>
    <w:rsid w:val="00FB193B"/>
    <w:rsid w:val="00FB1FBC"/>
    <w:rsid w:val="00FB24E3"/>
    <w:rsid w:val="00FB27B7"/>
    <w:rsid w:val="00FB35E3"/>
    <w:rsid w:val="00FB3FBE"/>
    <w:rsid w:val="00FB43BC"/>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B0B"/>
    <w:rsid w:val="00FC5CF4"/>
    <w:rsid w:val="00FC5D64"/>
    <w:rsid w:val="00FC5FB6"/>
    <w:rsid w:val="00FC6A39"/>
    <w:rsid w:val="00FC6DB9"/>
    <w:rsid w:val="00FC76A9"/>
    <w:rsid w:val="00FC79AB"/>
    <w:rsid w:val="00FC7BE7"/>
    <w:rsid w:val="00FC7DAC"/>
    <w:rsid w:val="00FC7E7B"/>
    <w:rsid w:val="00FD005D"/>
    <w:rsid w:val="00FD013F"/>
    <w:rsid w:val="00FD04AE"/>
    <w:rsid w:val="00FD0DFA"/>
    <w:rsid w:val="00FD10E4"/>
    <w:rsid w:val="00FD1854"/>
    <w:rsid w:val="00FD1890"/>
    <w:rsid w:val="00FD1994"/>
    <w:rsid w:val="00FD3508"/>
    <w:rsid w:val="00FD393C"/>
    <w:rsid w:val="00FD3AFF"/>
    <w:rsid w:val="00FD43BB"/>
    <w:rsid w:val="00FD47F6"/>
    <w:rsid w:val="00FD4AF3"/>
    <w:rsid w:val="00FD4B22"/>
    <w:rsid w:val="00FD72B1"/>
    <w:rsid w:val="00FD798D"/>
    <w:rsid w:val="00FE0EFF"/>
    <w:rsid w:val="00FE141E"/>
    <w:rsid w:val="00FE144E"/>
    <w:rsid w:val="00FE1768"/>
    <w:rsid w:val="00FE1DD5"/>
    <w:rsid w:val="00FE1E72"/>
    <w:rsid w:val="00FE24F4"/>
    <w:rsid w:val="00FE2560"/>
    <w:rsid w:val="00FE2F15"/>
    <w:rsid w:val="00FE35D0"/>
    <w:rsid w:val="00FE3FB7"/>
    <w:rsid w:val="00FE4160"/>
    <w:rsid w:val="00FE42ED"/>
    <w:rsid w:val="00FE4E06"/>
    <w:rsid w:val="00FE55A7"/>
    <w:rsid w:val="00FE5C5A"/>
    <w:rsid w:val="00FE6432"/>
    <w:rsid w:val="00FE72A0"/>
    <w:rsid w:val="00FF0050"/>
    <w:rsid w:val="00FF045F"/>
    <w:rsid w:val="00FF0490"/>
    <w:rsid w:val="00FF13CE"/>
    <w:rsid w:val="00FF13D4"/>
    <w:rsid w:val="00FF2053"/>
    <w:rsid w:val="00FF2E82"/>
    <w:rsid w:val="00FF3B37"/>
    <w:rsid w:val="00FF3CC7"/>
    <w:rsid w:val="00FF3D6F"/>
    <w:rsid w:val="00FF4BD8"/>
    <w:rsid w:val="00FF4D11"/>
    <w:rsid w:val="00FF5016"/>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7552A153-DFC2-41AB-99DE-0D9B090A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2B35A7"/>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276839"/>
  </w:style>
  <w:style w:type="character" w:customStyle="1" w:styleId="Mencinsinresolver4">
    <w:name w:val="Mención sin resolver4"/>
    <w:basedOn w:val="Fuentedeprrafopredeter"/>
    <w:uiPriority w:val="99"/>
    <w:semiHidden/>
    <w:unhideWhenUsed/>
    <w:rsid w:val="00EC6EF1"/>
    <w:rPr>
      <w:color w:val="605E5C"/>
      <w:shd w:val="clear" w:color="auto" w:fill="E1DFDD"/>
    </w:rPr>
  </w:style>
  <w:style w:type="character" w:styleId="Mencinsinresolver">
    <w:name w:val="Unresolved Mention"/>
    <w:basedOn w:val="Fuentedeprrafopredeter"/>
    <w:uiPriority w:val="99"/>
    <w:semiHidden/>
    <w:unhideWhenUsed/>
    <w:rsid w:val="008D0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693289">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492648">
      <w:bodyDiv w:val="1"/>
      <w:marLeft w:val="0"/>
      <w:marRight w:val="0"/>
      <w:marTop w:val="0"/>
      <w:marBottom w:val="0"/>
      <w:divBdr>
        <w:top w:val="none" w:sz="0" w:space="0" w:color="auto"/>
        <w:left w:val="none" w:sz="0" w:space="0" w:color="auto"/>
        <w:bottom w:val="none" w:sz="0" w:space="0" w:color="auto"/>
        <w:right w:val="none" w:sz="0" w:space="0" w:color="auto"/>
      </w:divBdr>
      <w:divsChild>
        <w:div w:id="1802075241">
          <w:marLeft w:val="0"/>
          <w:marRight w:val="0"/>
          <w:marTop w:val="0"/>
          <w:marBottom w:val="0"/>
          <w:divBdr>
            <w:top w:val="none" w:sz="0" w:space="0" w:color="auto"/>
            <w:left w:val="none" w:sz="0" w:space="0" w:color="auto"/>
            <w:bottom w:val="none" w:sz="0" w:space="0" w:color="auto"/>
            <w:right w:val="none" w:sz="0" w:space="0" w:color="auto"/>
          </w:divBdr>
        </w:div>
        <w:div w:id="1661468700">
          <w:marLeft w:val="0"/>
          <w:marRight w:val="0"/>
          <w:marTop w:val="0"/>
          <w:marBottom w:val="0"/>
          <w:divBdr>
            <w:top w:val="none" w:sz="0" w:space="0" w:color="auto"/>
            <w:left w:val="none" w:sz="0" w:space="0" w:color="auto"/>
            <w:bottom w:val="none" w:sz="0" w:space="0" w:color="auto"/>
            <w:right w:val="none" w:sz="0" w:space="0" w:color="auto"/>
          </w:divBdr>
        </w:div>
      </w:divsChild>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1663742">
      <w:bodyDiv w:val="1"/>
      <w:marLeft w:val="0"/>
      <w:marRight w:val="0"/>
      <w:marTop w:val="0"/>
      <w:marBottom w:val="0"/>
      <w:divBdr>
        <w:top w:val="none" w:sz="0" w:space="0" w:color="auto"/>
        <w:left w:val="none" w:sz="0" w:space="0" w:color="auto"/>
        <w:bottom w:val="none" w:sz="0" w:space="0" w:color="auto"/>
        <w:right w:val="none" w:sz="0" w:space="0" w:color="auto"/>
      </w:divBdr>
      <w:divsChild>
        <w:div w:id="1567910524">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lon0517@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4C5E855-8AC8-417C-8368-1BCCBCA564A7}">
  <ds:schemaRefs>
    <ds:schemaRef ds:uri="http://schemas.openxmlformats.org/officeDocument/2006/bibliography"/>
  </ds:schemaRefs>
</ds:datastoreItem>
</file>

<file path=customXml/itemProps2.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101</TotalTime>
  <Pages>15</Pages>
  <Words>5306</Words>
  <Characters>29183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Andrea Ramírez Castañeda</cp:lastModifiedBy>
  <cp:revision>23</cp:revision>
  <cp:lastPrinted>2021-08-27T20:19:00Z</cp:lastPrinted>
  <dcterms:created xsi:type="dcterms:W3CDTF">2022-04-06T20:58:00Z</dcterms:created>
  <dcterms:modified xsi:type="dcterms:W3CDTF">2022-04-29T20:36:00Z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