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FD00" w14:textId="7AF0C9A3" w:rsidR="008D4B17" w:rsidRPr="008D4B17" w:rsidRDefault="008D4B17" w:rsidP="008D4B17">
      <w:pPr>
        <w:spacing w:line="276" w:lineRule="auto"/>
        <w:rPr>
          <w:rFonts w:ascii="Arial" w:hAnsi="Arial" w:cs="Arial"/>
          <w:b/>
          <w:color w:val="FF0000"/>
          <w:sz w:val="22"/>
          <w:lang w:eastAsia="es-ES"/>
        </w:rPr>
      </w:pPr>
      <w:bookmarkStart w:id="0" w:name="_Hlk31875101"/>
      <w:bookmarkStart w:id="1" w:name="_Hlk29890381"/>
      <w:r w:rsidRPr="008D4B17">
        <w:rPr>
          <w:rFonts w:ascii="Arial" w:hAnsi="Arial" w:cs="Arial"/>
          <w:b/>
          <w:sz w:val="22"/>
        </w:rPr>
        <w:t>REGISTRO ÚNICO DE PROPONENTES – Finalidad</w:t>
      </w:r>
    </w:p>
    <w:p w14:paraId="7361BA72" w14:textId="77777777" w:rsidR="008D4B17" w:rsidRPr="000D0E78" w:rsidRDefault="008D4B17" w:rsidP="008D4B17">
      <w:pPr>
        <w:pStyle w:val="Textoindependiente"/>
        <w:ind w:right="107"/>
        <w:contextualSpacing/>
        <w:jc w:val="both"/>
        <w:rPr>
          <w:rFonts w:ascii="Arial" w:hAnsi="Arial" w:cs="Arial"/>
          <w:b/>
          <w:sz w:val="20"/>
          <w:szCs w:val="20"/>
        </w:rPr>
      </w:pPr>
    </w:p>
    <w:p w14:paraId="073A9244" w14:textId="77777777" w:rsidR="008D4B17" w:rsidRPr="000D0E78" w:rsidRDefault="008D4B17" w:rsidP="008D4B17">
      <w:pPr>
        <w:contextualSpacing/>
        <w:jc w:val="both"/>
        <w:rPr>
          <w:rFonts w:ascii="Arial" w:hAnsi="Arial" w:cs="Arial"/>
          <w:color w:val="000000" w:themeColor="text1"/>
          <w:sz w:val="20"/>
          <w:szCs w:val="20"/>
        </w:rPr>
      </w:pPr>
      <w:r w:rsidRPr="000D0E78">
        <w:rPr>
          <w:rFonts w:ascii="Arial" w:hAnsi="Arial" w:cs="Arial"/>
          <w:color w:val="000000" w:themeColor="text1"/>
          <w:sz w:val="20"/>
          <w:szCs w:val="20"/>
        </w:rPr>
        <w:t>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6D09EF13" w14:textId="77777777" w:rsidR="008D4B17" w:rsidRPr="000D0E78" w:rsidRDefault="008D4B17" w:rsidP="008D4B17">
      <w:pPr>
        <w:contextualSpacing/>
        <w:jc w:val="both"/>
        <w:rPr>
          <w:rFonts w:ascii="Arial" w:hAnsi="Arial" w:cs="Arial"/>
          <w:color w:val="000000" w:themeColor="text1"/>
          <w:sz w:val="20"/>
          <w:szCs w:val="20"/>
        </w:rPr>
      </w:pPr>
    </w:p>
    <w:p w14:paraId="3125AAD5" w14:textId="77777777" w:rsidR="008D4B17" w:rsidRPr="000D0E78" w:rsidRDefault="008D4B17" w:rsidP="008D4B17">
      <w:pPr>
        <w:contextualSpacing/>
        <w:jc w:val="both"/>
        <w:rPr>
          <w:rFonts w:ascii="Arial" w:hAnsi="Arial" w:cs="Arial"/>
          <w:color w:val="000000" w:themeColor="text1"/>
          <w:sz w:val="20"/>
          <w:szCs w:val="20"/>
        </w:rPr>
      </w:pPr>
      <w:r w:rsidRPr="000D0E78">
        <w:rPr>
          <w:rFonts w:ascii="Arial" w:hAnsi="Arial" w:cs="Arial"/>
          <w:color w:val="000000" w:themeColor="text1"/>
          <w:sz w:val="20"/>
          <w:szCs w:val="20"/>
        </w:rPr>
        <w:t>[…]</w:t>
      </w:r>
    </w:p>
    <w:p w14:paraId="0D177BD5" w14:textId="77777777" w:rsidR="008D4B17" w:rsidRPr="000D0E78" w:rsidRDefault="008D4B17" w:rsidP="008D4B17">
      <w:pPr>
        <w:contextualSpacing/>
        <w:jc w:val="both"/>
        <w:rPr>
          <w:rFonts w:ascii="Arial" w:hAnsi="Arial" w:cs="Arial"/>
          <w:sz w:val="20"/>
          <w:szCs w:val="20"/>
        </w:rPr>
      </w:pPr>
    </w:p>
    <w:p w14:paraId="58F654AC" w14:textId="77777777" w:rsidR="008D4B17" w:rsidRPr="000D0E78" w:rsidRDefault="008D4B17" w:rsidP="008D4B17">
      <w:pPr>
        <w:contextualSpacing/>
        <w:jc w:val="both"/>
        <w:rPr>
          <w:rFonts w:ascii="Arial" w:hAnsi="Arial" w:cs="Arial"/>
          <w:sz w:val="20"/>
          <w:szCs w:val="20"/>
        </w:rPr>
      </w:pPr>
      <w:r w:rsidRPr="000D0E78">
        <w:rPr>
          <w:rFonts w:ascii="Arial" w:hAnsi="Arial" w:cs="Arial"/>
          <w:color w:val="000000" w:themeColor="text1"/>
          <w:sz w:val="20"/>
          <w:szCs w:val="20"/>
        </w:rPr>
        <w:t>El artículo 6.1 de la Ley 1150 de 2007 dispone que el RUP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r w:rsidRPr="000D0E78">
        <w:rPr>
          <w:rFonts w:ascii="Arial" w:hAnsi="Arial" w:cs="Arial"/>
          <w:sz w:val="20"/>
          <w:szCs w:val="20"/>
        </w:rPr>
        <w:t>. […]</w:t>
      </w:r>
    </w:p>
    <w:p w14:paraId="7D1B3075" w14:textId="77777777" w:rsidR="008D4B17" w:rsidRPr="000D0E78" w:rsidRDefault="008D4B17" w:rsidP="008D4B17">
      <w:pPr>
        <w:contextualSpacing/>
        <w:jc w:val="both"/>
        <w:rPr>
          <w:rFonts w:ascii="Arial" w:hAnsi="Arial" w:cs="Arial"/>
          <w:sz w:val="20"/>
          <w:szCs w:val="20"/>
        </w:rPr>
      </w:pPr>
    </w:p>
    <w:p w14:paraId="171F00E0" w14:textId="77777777" w:rsidR="008D4B17" w:rsidRPr="008D4B17" w:rsidRDefault="008D4B17" w:rsidP="008D4B17">
      <w:pPr>
        <w:pStyle w:val="Textoindependiente"/>
        <w:ind w:right="107"/>
        <w:contextualSpacing/>
        <w:jc w:val="both"/>
        <w:rPr>
          <w:rFonts w:ascii="Arial" w:hAnsi="Arial" w:cs="Arial"/>
          <w:b/>
          <w:lang w:val="es-MX"/>
        </w:rPr>
      </w:pPr>
      <w:r w:rsidRPr="008D4B17">
        <w:rPr>
          <w:rFonts w:ascii="Arial" w:hAnsi="Arial" w:cs="Arial"/>
          <w:b/>
          <w:lang w:val="es-MX"/>
        </w:rPr>
        <w:t xml:space="preserve">REGISTRO ÚNICO DE PROPONENTES – Modalidad de selección </w:t>
      </w:r>
      <w:r w:rsidRPr="008D4B17">
        <w:rPr>
          <w:rFonts w:ascii="Arial" w:hAnsi="Arial" w:cs="Arial"/>
          <w:b/>
        </w:rPr>
        <w:t xml:space="preserve">– </w:t>
      </w:r>
      <w:r w:rsidRPr="008D4B17">
        <w:rPr>
          <w:rFonts w:ascii="Arial" w:hAnsi="Arial" w:cs="Arial"/>
          <w:b/>
          <w:lang w:val="es-MX"/>
        </w:rPr>
        <w:t xml:space="preserve">Excepción </w:t>
      </w:r>
    </w:p>
    <w:p w14:paraId="1B715B55" w14:textId="77777777" w:rsidR="008D4B17" w:rsidRPr="000D0E78" w:rsidRDefault="008D4B17" w:rsidP="008D4B17">
      <w:pPr>
        <w:pStyle w:val="Textoindependiente"/>
        <w:ind w:right="49"/>
        <w:contextualSpacing/>
        <w:jc w:val="both"/>
        <w:rPr>
          <w:rFonts w:ascii="Arial" w:hAnsi="Arial" w:cs="Arial"/>
          <w:b/>
          <w:sz w:val="20"/>
          <w:szCs w:val="20"/>
          <w:lang w:val="es-MX"/>
        </w:rPr>
      </w:pPr>
    </w:p>
    <w:p w14:paraId="66C98A11" w14:textId="77777777" w:rsidR="008D4B17" w:rsidRPr="000D0E78" w:rsidRDefault="008D4B17" w:rsidP="008D4B17">
      <w:pPr>
        <w:pStyle w:val="Textoindependiente"/>
        <w:ind w:right="49"/>
        <w:contextualSpacing/>
        <w:jc w:val="both"/>
        <w:rPr>
          <w:rFonts w:ascii="Arial" w:hAnsi="Arial" w:cs="Arial"/>
          <w:sz w:val="20"/>
          <w:szCs w:val="20"/>
        </w:rPr>
      </w:pPr>
      <w:r w:rsidRPr="000D0E78">
        <w:rPr>
          <w:rFonts w:ascii="Arial" w:hAnsi="Arial" w:cs="Arial"/>
          <w:sz w:val="20"/>
          <w:szCs w:val="20"/>
        </w:rPr>
        <w:t>No obstante, el RUP no es exigible en todos los procesos de selección. El segundo</w:t>
      </w:r>
      <w:r w:rsidRPr="000D0E78">
        <w:rPr>
          <w:rFonts w:ascii="Arial" w:hAnsi="Arial" w:cs="Arial"/>
          <w:spacing w:val="1"/>
          <w:sz w:val="20"/>
          <w:szCs w:val="20"/>
        </w:rPr>
        <w:t xml:space="preserve"> </w:t>
      </w:r>
      <w:r w:rsidRPr="000D0E78">
        <w:rPr>
          <w:rFonts w:ascii="Arial" w:hAnsi="Arial" w:cs="Arial"/>
          <w:sz w:val="20"/>
          <w:szCs w:val="20"/>
        </w:rPr>
        <w:t>inciso del artículo 6 de la Ley 1150 de 2007 señala los casos en los que no se requerirá el</w:t>
      </w:r>
      <w:r w:rsidRPr="000D0E78">
        <w:rPr>
          <w:rFonts w:ascii="Arial" w:hAnsi="Arial" w:cs="Arial"/>
          <w:spacing w:val="1"/>
          <w:sz w:val="20"/>
          <w:szCs w:val="20"/>
        </w:rPr>
        <w:t xml:space="preserve"> </w:t>
      </w:r>
      <w:r w:rsidRPr="000D0E78">
        <w:rPr>
          <w:rFonts w:ascii="Arial" w:hAnsi="Arial" w:cs="Arial"/>
          <w:sz w:val="20"/>
          <w:szCs w:val="20"/>
        </w:rPr>
        <w:t>RUP:</w:t>
      </w:r>
      <w:r w:rsidRPr="000D0E78">
        <w:rPr>
          <w:rFonts w:ascii="Arial" w:hAnsi="Arial" w:cs="Arial"/>
          <w:spacing w:val="1"/>
          <w:sz w:val="20"/>
          <w:szCs w:val="20"/>
        </w:rPr>
        <w:t xml:space="preserve"> </w:t>
      </w:r>
      <w:r w:rsidRPr="000D0E78">
        <w:rPr>
          <w:rFonts w:ascii="Arial" w:hAnsi="Arial" w:cs="Arial"/>
          <w:sz w:val="20"/>
          <w:szCs w:val="20"/>
        </w:rPr>
        <w:t>«[…]</w:t>
      </w:r>
      <w:r w:rsidRPr="000D0E78">
        <w:rPr>
          <w:rFonts w:ascii="Arial" w:hAnsi="Arial" w:cs="Arial"/>
          <w:spacing w:val="1"/>
          <w:sz w:val="20"/>
          <w:szCs w:val="20"/>
        </w:rPr>
        <w:t xml:space="preserve"> </w:t>
      </w:r>
      <w:r w:rsidRPr="000D0E78">
        <w:rPr>
          <w:rFonts w:ascii="Arial" w:hAnsi="Arial" w:cs="Arial"/>
          <w:sz w:val="20"/>
          <w:szCs w:val="20"/>
        </w:rPr>
        <w:t>casos</w:t>
      </w:r>
      <w:r w:rsidRPr="000D0E78">
        <w:rPr>
          <w:rFonts w:ascii="Arial" w:hAnsi="Arial" w:cs="Arial"/>
          <w:spacing w:val="1"/>
          <w:sz w:val="20"/>
          <w:szCs w:val="20"/>
        </w:rPr>
        <w:t xml:space="preserve"> </w:t>
      </w:r>
      <w:r w:rsidRPr="000D0E78">
        <w:rPr>
          <w:rFonts w:ascii="Arial" w:hAnsi="Arial" w:cs="Arial"/>
          <w:sz w:val="20"/>
          <w:szCs w:val="20"/>
        </w:rPr>
        <w:t>de</w:t>
      </w:r>
      <w:r w:rsidRPr="000D0E78">
        <w:rPr>
          <w:rFonts w:ascii="Arial" w:hAnsi="Arial" w:cs="Arial"/>
          <w:spacing w:val="1"/>
          <w:sz w:val="20"/>
          <w:szCs w:val="20"/>
        </w:rPr>
        <w:t xml:space="preserve"> </w:t>
      </w:r>
      <w:r w:rsidRPr="000D0E78">
        <w:rPr>
          <w:rFonts w:ascii="Arial" w:hAnsi="Arial" w:cs="Arial"/>
          <w:sz w:val="20"/>
          <w:szCs w:val="20"/>
        </w:rPr>
        <w:t>contratación</w:t>
      </w:r>
      <w:r w:rsidRPr="000D0E78">
        <w:rPr>
          <w:rFonts w:ascii="Arial" w:hAnsi="Arial" w:cs="Arial"/>
          <w:spacing w:val="1"/>
          <w:sz w:val="20"/>
          <w:szCs w:val="20"/>
        </w:rPr>
        <w:t xml:space="preserve"> </w:t>
      </w:r>
      <w:r w:rsidRPr="000D0E78">
        <w:rPr>
          <w:rFonts w:ascii="Arial" w:hAnsi="Arial" w:cs="Arial"/>
          <w:sz w:val="20"/>
          <w:szCs w:val="20"/>
        </w:rPr>
        <w:t>directa;</w:t>
      </w:r>
      <w:r w:rsidRPr="000D0E78">
        <w:rPr>
          <w:rFonts w:ascii="Arial" w:hAnsi="Arial" w:cs="Arial"/>
          <w:spacing w:val="1"/>
          <w:sz w:val="20"/>
          <w:szCs w:val="20"/>
        </w:rPr>
        <w:t xml:space="preserve"> </w:t>
      </w:r>
      <w:r w:rsidRPr="000D0E78">
        <w:rPr>
          <w:rFonts w:ascii="Arial" w:hAnsi="Arial" w:cs="Arial"/>
          <w:sz w:val="20"/>
          <w:szCs w:val="20"/>
        </w:rPr>
        <w:t>contratos</w:t>
      </w:r>
      <w:r w:rsidRPr="000D0E78">
        <w:rPr>
          <w:rFonts w:ascii="Arial" w:hAnsi="Arial" w:cs="Arial"/>
          <w:spacing w:val="1"/>
          <w:sz w:val="20"/>
          <w:szCs w:val="20"/>
        </w:rPr>
        <w:t xml:space="preserve"> </w:t>
      </w:r>
      <w:r w:rsidRPr="000D0E78">
        <w:rPr>
          <w:rFonts w:ascii="Arial" w:hAnsi="Arial" w:cs="Arial"/>
          <w:sz w:val="20"/>
          <w:szCs w:val="20"/>
        </w:rPr>
        <w:t>para</w:t>
      </w:r>
      <w:r w:rsidRPr="000D0E78">
        <w:rPr>
          <w:rFonts w:ascii="Arial" w:hAnsi="Arial" w:cs="Arial"/>
          <w:spacing w:val="1"/>
          <w:sz w:val="20"/>
          <w:szCs w:val="20"/>
        </w:rPr>
        <w:t xml:space="preserve"> </w:t>
      </w:r>
      <w:r w:rsidRPr="000D0E78">
        <w:rPr>
          <w:rFonts w:ascii="Arial" w:hAnsi="Arial" w:cs="Arial"/>
          <w:sz w:val="20"/>
          <w:szCs w:val="20"/>
        </w:rPr>
        <w:t>la</w:t>
      </w:r>
      <w:r w:rsidRPr="000D0E78">
        <w:rPr>
          <w:rFonts w:ascii="Arial" w:hAnsi="Arial" w:cs="Arial"/>
          <w:spacing w:val="1"/>
          <w:sz w:val="20"/>
          <w:szCs w:val="20"/>
        </w:rPr>
        <w:t xml:space="preserve"> </w:t>
      </w:r>
      <w:r w:rsidRPr="000D0E78">
        <w:rPr>
          <w:rFonts w:ascii="Arial" w:hAnsi="Arial" w:cs="Arial"/>
          <w:sz w:val="20"/>
          <w:szCs w:val="20"/>
        </w:rPr>
        <w:t xml:space="preserve">prestación de servicios de salud; </w:t>
      </w:r>
      <w:r w:rsidRPr="000D0E78">
        <w:rPr>
          <w:rFonts w:ascii="Arial" w:hAnsi="Arial" w:cs="Arial"/>
          <w:i/>
          <w:sz w:val="20"/>
          <w:szCs w:val="20"/>
          <w:u w:val="single"/>
        </w:rPr>
        <w:t>contratos de mínima cuantía;</w:t>
      </w:r>
      <w:r w:rsidRPr="000D0E78">
        <w:rPr>
          <w:rFonts w:ascii="Arial" w:hAnsi="Arial" w:cs="Arial"/>
          <w:i/>
          <w:sz w:val="20"/>
          <w:szCs w:val="20"/>
        </w:rPr>
        <w:t xml:space="preserve"> </w:t>
      </w:r>
      <w:r w:rsidRPr="000D0E78">
        <w:rPr>
          <w:rFonts w:ascii="Arial" w:hAnsi="Arial" w:cs="Arial"/>
          <w:sz w:val="20"/>
          <w:szCs w:val="20"/>
        </w:rPr>
        <w:t>enajenación de bienes del</w:t>
      </w:r>
      <w:r w:rsidRPr="000D0E78">
        <w:rPr>
          <w:rFonts w:ascii="Arial" w:hAnsi="Arial" w:cs="Arial"/>
          <w:spacing w:val="1"/>
          <w:sz w:val="20"/>
          <w:szCs w:val="20"/>
        </w:rPr>
        <w:t xml:space="preserve"> </w:t>
      </w:r>
      <w:r w:rsidRPr="000D0E78">
        <w:rPr>
          <w:rFonts w:ascii="Arial" w:hAnsi="Arial" w:cs="Arial"/>
          <w:sz w:val="20"/>
          <w:szCs w:val="20"/>
        </w:rPr>
        <w:t>Estado; contratos que tengan por objeto la adquisición de productos de origen o destinación</w:t>
      </w:r>
      <w:r w:rsidRPr="000D0E78">
        <w:rPr>
          <w:rFonts w:ascii="Arial" w:hAnsi="Arial" w:cs="Arial"/>
          <w:spacing w:val="1"/>
          <w:sz w:val="20"/>
          <w:szCs w:val="20"/>
        </w:rPr>
        <w:t xml:space="preserve"> </w:t>
      </w:r>
      <w:r w:rsidRPr="000D0E78">
        <w:rPr>
          <w:rFonts w:ascii="Arial" w:hAnsi="Arial" w:cs="Arial"/>
          <w:sz w:val="20"/>
          <w:szCs w:val="20"/>
        </w:rPr>
        <w:t>agropecuaria que se ofrezcan en bolsas de productos legalmente constituidas; los actos y</w:t>
      </w:r>
      <w:r w:rsidRPr="000D0E78">
        <w:rPr>
          <w:rFonts w:ascii="Arial" w:hAnsi="Arial" w:cs="Arial"/>
          <w:spacing w:val="1"/>
          <w:sz w:val="20"/>
          <w:szCs w:val="20"/>
        </w:rPr>
        <w:t xml:space="preserve"> </w:t>
      </w:r>
      <w:r w:rsidRPr="000D0E78">
        <w:rPr>
          <w:rFonts w:ascii="Arial" w:hAnsi="Arial" w:cs="Arial"/>
          <w:sz w:val="20"/>
          <w:szCs w:val="20"/>
        </w:rPr>
        <w:t>contratos que tengan por objeto directo las actividades comerciales e industriales propias de</w:t>
      </w:r>
      <w:r w:rsidRPr="000D0E78">
        <w:rPr>
          <w:rFonts w:ascii="Arial" w:hAnsi="Arial" w:cs="Arial"/>
          <w:spacing w:val="-59"/>
          <w:sz w:val="20"/>
          <w:szCs w:val="20"/>
        </w:rPr>
        <w:t xml:space="preserve"> </w:t>
      </w:r>
      <w:r w:rsidRPr="000D0E78">
        <w:rPr>
          <w:rFonts w:ascii="Arial" w:hAnsi="Arial" w:cs="Arial"/>
          <w:sz w:val="20"/>
          <w:szCs w:val="20"/>
        </w:rPr>
        <w:t>las</w:t>
      </w:r>
      <w:r w:rsidRPr="000D0E78">
        <w:rPr>
          <w:rFonts w:ascii="Arial" w:hAnsi="Arial" w:cs="Arial"/>
          <w:spacing w:val="-6"/>
          <w:sz w:val="20"/>
          <w:szCs w:val="20"/>
        </w:rPr>
        <w:t xml:space="preserve"> </w:t>
      </w:r>
      <w:r w:rsidRPr="000D0E78">
        <w:rPr>
          <w:rFonts w:ascii="Arial" w:hAnsi="Arial" w:cs="Arial"/>
          <w:sz w:val="20"/>
          <w:szCs w:val="20"/>
        </w:rPr>
        <w:t>empresas</w:t>
      </w:r>
      <w:r w:rsidRPr="000D0E78">
        <w:rPr>
          <w:rFonts w:ascii="Arial" w:hAnsi="Arial" w:cs="Arial"/>
          <w:spacing w:val="-6"/>
          <w:sz w:val="20"/>
          <w:szCs w:val="20"/>
        </w:rPr>
        <w:t xml:space="preserve"> </w:t>
      </w:r>
      <w:r w:rsidRPr="000D0E78">
        <w:rPr>
          <w:rFonts w:ascii="Arial" w:hAnsi="Arial" w:cs="Arial"/>
          <w:sz w:val="20"/>
          <w:szCs w:val="20"/>
        </w:rPr>
        <w:t>industriales</w:t>
      </w:r>
      <w:r w:rsidRPr="000D0E78">
        <w:rPr>
          <w:rFonts w:ascii="Arial" w:hAnsi="Arial" w:cs="Arial"/>
          <w:spacing w:val="-6"/>
          <w:sz w:val="20"/>
          <w:szCs w:val="20"/>
        </w:rPr>
        <w:t xml:space="preserve"> </w:t>
      </w:r>
      <w:r w:rsidRPr="000D0E78">
        <w:rPr>
          <w:rFonts w:ascii="Arial" w:hAnsi="Arial" w:cs="Arial"/>
          <w:sz w:val="20"/>
          <w:szCs w:val="20"/>
        </w:rPr>
        <w:t>y</w:t>
      </w:r>
      <w:r w:rsidRPr="000D0E78">
        <w:rPr>
          <w:rFonts w:ascii="Arial" w:hAnsi="Arial" w:cs="Arial"/>
          <w:spacing w:val="-5"/>
          <w:sz w:val="20"/>
          <w:szCs w:val="20"/>
        </w:rPr>
        <w:t xml:space="preserve"> </w:t>
      </w:r>
      <w:r w:rsidRPr="000D0E78">
        <w:rPr>
          <w:rFonts w:ascii="Arial" w:hAnsi="Arial" w:cs="Arial"/>
          <w:sz w:val="20"/>
          <w:szCs w:val="20"/>
        </w:rPr>
        <w:t>comerciales</w:t>
      </w:r>
      <w:r w:rsidRPr="000D0E78">
        <w:rPr>
          <w:rFonts w:ascii="Arial" w:hAnsi="Arial" w:cs="Arial"/>
          <w:spacing w:val="-6"/>
          <w:sz w:val="20"/>
          <w:szCs w:val="20"/>
        </w:rPr>
        <w:t xml:space="preserve"> </w:t>
      </w:r>
      <w:r w:rsidRPr="000D0E78">
        <w:rPr>
          <w:rFonts w:ascii="Arial" w:hAnsi="Arial" w:cs="Arial"/>
          <w:sz w:val="20"/>
          <w:szCs w:val="20"/>
        </w:rPr>
        <w:t>del</w:t>
      </w:r>
      <w:r w:rsidRPr="000D0E78">
        <w:rPr>
          <w:rFonts w:ascii="Arial" w:hAnsi="Arial" w:cs="Arial"/>
          <w:spacing w:val="-6"/>
          <w:sz w:val="20"/>
          <w:szCs w:val="20"/>
        </w:rPr>
        <w:t xml:space="preserve"> </w:t>
      </w:r>
      <w:r w:rsidRPr="000D0E78">
        <w:rPr>
          <w:rFonts w:ascii="Arial" w:hAnsi="Arial" w:cs="Arial"/>
          <w:sz w:val="20"/>
          <w:szCs w:val="20"/>
        </w:rPr>
        <w:t>Estado</w:t>
      </w:r>
      <w:r w:rsidRPr="000D0E78">
        <w:rPr>
          <w:rFonts w:ascii="Arial" w:hAnsi="Arial" w:cs="Arial"/>
          <w:spacing w:val="-4"/>
          <w:sz w:val="20"/>
          <w:szCs w:val="20"/>
        </w:rPr>
        <w:t xml:space="preserve"> </w:t>
      </w:r>
      <w:r w:rsidRPr="000D0E78">
        <w:rPr>
          <w:rFonts w:ascii="Arial" w:hAnsi="Arial" w:cs="Arial"/>
          <w:sz w:val="20"/>
          <w:szCs w:val="20"/>
        </w:rPr>
        <w:t>y</w:t>
      </w:r>
      <w:r w:rsidRPr="000D0E78">
        <w:rPr>
          <w:rFonts w:ascii="Arial" w:hAnsi="Arial" w:cs="Arial"/>
          <w:spacing w:val="-6"/>
          <w:sz w:val="20"/>
          <w:szCs w:val="20"/>
        </w:rPr>
        <w:t xml:space="preserve"> </w:t>
      </w:r>
      <w:r w:rsidRPr="000D0E78">
        <w:rPr>
          <w:rFonts w:ascii="Arial" w:hAnsi="Arial" w:cs="Arial"/>
          <w:sz w:val="20"/>
          <w:szCs w:val="20"/>
        </w:rPr>
        <w:t>las</w:t>
      </w:r>
      <w:r w:rsidRPr="000D0E78">
        <w:rPr>
          <w:rFonts w:ascii="Arial" w:hAnsi="Arial" w:cs="Arial"/>
          <w:spacing w:val="-6"/>
          <w:sz w:val="20"/>
          <w:szCs w:val="20"/>
        </w:rPr>
        <w:t xml:space="preserve"> </w:t>
      </w:r>
      <w:r w:rsidRPr="000D0E78">
        <w:rPr>
          <w:rFonts w:ascii="Arial" w:hAnsi="Arial" w:cs="Arial"/>
          <w:sz w:val="20"/>
          <w:szCs w:val="20"/>
        </w:rPr>
        <w:t>sociedades</w:t>
      </w:r>
      <w:r w:rsidRPr="000D0E78">
        <w:rPr>
          <w:rFonts w:ascii="Arial" w:hAnsi="Arial" w:cs="Arial"/>
          <w:spacing w:val="-6"/>
          <w:sz w:val="20"/>
          <w:szCs w:val="20"/>
        </w:rPr>
        <w:t xml:space="preserve"> </w:t>
      </w:r>
      <w:r w:rsidRPr="000D0E78">
        <w:rPr>
          <w:rFonts w:ascii="Arial" w:hAnsi="Arial" w:cs="Arial"/>
          <w:sz w:val="20"/>
          <w:szCs w:val="20"/>
        </w:rPr>
        <w:t>de</w:t>
      </w:r>
      <w:r w:rsidRPr="000D0E78">
        <w:rPr>
          <w:rFonts w:ascii="Arial" w:hAnsi="Arial" w:cs="Arial"/>
          <w:spacing w:val="-5"/>
          <w:sz w:val="20"/>
          <w:szCs w:val="20"/>
        </w:rPr>
        <w:t xml:space="preserve"> </w:t>
      </w:r>
      <w:r w:rsidRPr="000D0E78">
        <w:rPr>
          <w:rFonts w:ascii="Arial" w:hAnsi="Arial" w:cs="Arial"/>
          <w:sz w:val="20"/>
          <w:szCs w:val="20"/>
        </w:rPr>
        <w:t>economía</w:t>
      </w:r>
      <w:r w:rsidRPr="000D0E78">
        <w:rPr>
          <w:rFonts w:ascii="Arial" w:hAnsi="Arial" w:cs="Arial"/>
          <w:spacing w:val="-6"/>
          <w:sz w:val="20"/>
          <w:szCs w:val="20"/>
        </w:rPr>
        <w:t xml:space="preserve"> </w:t>
      </w:r>
      <w:r w:rsidRPr="000D0E78">
        <w:rPr>
          <w:rFonts w:ascii="Arial" w:hAnsi="Arial" w:cs="Arial"/>
          <w:sz w:val="20"/>
          <w:szCs w:val="20"/>
        </w:rPr>
        <w:t>mixta</w:t>
      </w:r>
      <w:r w:rsidRPr="000D0E78">
        <w:rPr>
          <w:rFonts w:ascii="Arial" w:hAnsi="Arial" w:cs="Arial"/>
          <w:spacing w:val="-6"/>
          <w:sz w:val="20"/>
          <w:szCs w:val="20"/>
        </w:rPr>
        <w:t xml:space="preserve"> </w:t>
      </w:r>
      <w:r w:rsidRPr="000D0E78">
        <w:rPr>
          <w:rFonts w:ascii="Arial" w:hAnsi="Arial" w:cs="Arial"/>
          <w:sz w:val="20"/>
          <w:szCs w:val="20"/>
        </w:rPr>
        <w:t>y</w:t>
      </w:r>
      <w:r w:rsidRPr="000D0E78">
        <w:rPr>
          <w:rFonts w:ascii="Arial" w:hAnsi="Arial" w:cs="Arial"/>
          <w:spacing w:val="-5"/>
          <w:sz w:val="20"/>
          <w:szCs w:val="20"/>
        </w:rPr>
        <w:t xml:space="preserve"> </w:t>
      </w:r>
      <w:r w:rsidRPr="000D0E78">
        <w:rPr>
          <w:rFonts w:ascii="Arial" w:hAnsi="Arial" w:cs="Arial"/>
          <w:iCs/>
          <w:sz w:val="20"/>
          <w:szCs w:val="20"/>
        </w:rPr>
        <w:t xml:space="preserve">los </w:t>
      </w:r>
      <w:r w:rsidRPr="000D0E78">
        <w:rPr>
          <w:rFonts w:ascii="Arial" w:hAnsi="Arial" w:cs="Arial"/>
          <w:iCs/>
          <w:spacing w:val="-1"/>
          <w:sz w:val="20"/>
          <w:szCs w:val="20"/>
        </w:rPr>
        <w:t>contratos de concesión de cualquier</w:t>
      </w:r>
      <w:r w:rsidRPr="000D0E78">
        <w:rPr>
          <w:rFonts w:ascii="Arial" w:hAnsi="Arial" w:cs="Arial"/>
          <w:iCs/>
          <w:spacing w:val="-19"/>
          <w:sz w:val="20"/>
          <w:szCs w:val="20"/>
        </w:rPr>
        <w:t xml:space="preserve"> </w:t>
      </w:r>
      <w:r w:rsidRPr="000D0E78">
        <w:rPr>
          <w:rFonts w:ascii="Arial" w:hAnsi="Arial" w:cs="Arial"/>
          <w:iCs/>
          <w:sz w:val="20"/>
          <w:szCs w:val="20"/>
        </w:rPr>
        <w:t>índole</w:t>
      </w:r>
      <w:r w:rsidRPr="000D0E78">
        <w:rPr>
          <w:rFonts w:ascii="Arial" w:hAnsi="Arial" w:cs="Arial"/>
          <w:sz w:val="20"/>
          <w:szCs w:val="20"/>
        </w:rPr>
        <w:t>»</w:t>
      </w:r>
      <w:r w:rsidRPr="000D0E78">
        <w:rPr>
          <w:rFonts w:ascii="Arial" w:hAnsi="Arial" w:cs="Arial"/>
          <w:spacing w:val="-1"/>
          <w:sz w:val="20"/>
          <w:szCs w:val="20"/>
        </w:rPr>
        <w:t xml:space="preserve"> </w:t>
      </w:r>
      <w:r w:rsidRPr="000D0E78">
        <w:rPr>
          <w:rFonts w:ascii="Arial" w:hAnsi="Arial" w:cs="Arial"/>
          <w:sz w:val="20"/>
          <w:szCs w:val="20"/>
        </w:rPr>
        <w:t>[Énfasis</w:t>
      </w:r>
      <w:r w:rsidRPr="000D0E78">
        <w:rPr>
          <w:rFonts w:ascii="Arial" w:hAnsi="Arial" w:cs="Arial"/>
          <w:spacing w:val="-1"/>
          <w:sz w:val="20"/>
          <w:szCs w:val="20"/>
        </w:rPr>
        <w:t xml:space="preserve"> </w:t>
      </w:r>
      <w:r w:rsidRPr="000D0E78">
        <w:rPr>
          <w:rFonts w:ascii="Arial" w:hAnsi="Arial" w:cs="Arial"/>
          <w:sz w:val="20"/>
          <w:szCs w:val="20"/>
        </w:rPr>
        <w:t>fuera</w:t>
      </w:r>
      <w:r w:rsidRPr="000D0E78">
        <w:rPr>
          <w:rFonts w:ascii="Arial" w:hAnsi="Arial" w:cs="Arial"/>
          <w:spacing w:val="-1"/>
          <w:sz w:val="20"/>
          <w:szCs w:val="20"/>
        </w:rPr>
        <w:t xml:space="preserve"> </w:t>
      </w:r>
      <w:r w:rsidRPr="000D0E78">
        <w:rPr>
          <w:rFonts w:ascii="Arial" w:hAnsi="Arial" w:cs="Arial"/>
          <w:sz w:val="20"/>
          <w:szCs w:val="20"/>
        </w:rPr>
        <w:t>de</w:t>
      </w:r>
      <w:r w:rsidRPr="000D0E78">
        <w:rPr>
          <w:rFonts w:ascii="Arial" w:hAnsi="Arial" w:cs="Arial"/>
          <w:spacing w:val="-1"/>
          <w:sz w:val="20"/>
          <w:szCs w:val="20"/>
        </w:rPr>
        <w:t xml:space="preserve"> </w:t>
      </w:r>
      <w:r w:rsidRPr="000D0E78">
        <w:rPr>
          <w:rFonts w:ascii="Arial" w:hAnsi="Arial" w:cs="Arial"/>
          <w:sz w:val="20"/>
          <w:szCs w:val="20"/>
        </w:rPr>
        <w:t xml:space="preserve">texto]. </w:t>
      </w:r>
    </w:p>
    <w:p w14:paraId="5CC2A53C" w14:textId="77777777" w:rsidR="008D4B17" w:rsidRPr="000D0E78" w:rsidRDefault="008D4B17" w:rsidP="008D4B17">
      <w:pPr>
        <w:pStyle w:val="Textoindependiente"/>
        <w:ind w:right="49"/>
        <w:contextualSpacing/>
        <w:jc w:val="both"/>
        <w:rPr>
          <w:rFonts w:ascii="Arial" w:hAnsi="Arial" w:cs="Arial"/>
          <w:sz w:val="20"/>
          <w:szCs w:val="20"/>
        </w:rPr>
      </w:pPr>
    </w:p>
    <w:p w14:paraId="3249E0B0" w14:textId="77777777" w:rsidR="008D4B17" w:rsidRPr="000D0E78" w:rsidRDefault="008D4B17" w:rsidP="008D4B17">
      <w:pPr>
        <w:pStyle w:val="Textoindependiente"/>
        <w:ind w:right="107"/>
        <w:contextualSpacing/>
        <w:jc w:val="both"/>
        <w:rPr>
          <w:rFonts w:ascii="Arial" w:hAnsi="Arial" w:cs="Arial"/>
          <w:sz w:val="20"/>
          <w:szCs w:val="20"/>
        </w:rPr>
      </w:pPr>
      <w:r w:rsidRPr="000D0E78">
        <w:rPr>
          <w:rFonts w:ascii="Arial" w:hAnsi="Arial" w:cs="Arial"/>
          <w:sz w:val="20"/>
          <w:szCs w:val="20"/>
        </w:rPr>
        <w:t>La norma dispone que, en estos eventos, las entidades contratantes tienen del deber</w:t>
      </w:r>
      <w:r w:rsidRPr="000D0E78">
        <w:rPr>
          <w:rFonts w:ascii="Arial" w:hAnsi="Arial" w:cs="Arial"/>
          <w:spacing w:val="-6"/>
          <w:sz w:val="20"/>
          <w:szCs w:val="20"/>
        </w:rPr>
        <w:t xml:space="preserve"> </w:t>
      </w:r>
      <w:r w:rsidRPr="000D0E78">
        <w:rPr>
          <w:rFonts w:ascii="Arial" w:hAnsi="Arial" w:cs="Arial"/>
          <w:sz w:val="20"/>
          <w:szCs w:val="20"/>
        </w:rPr>
        <w:t>de</w:t>
      </w:r>
      <w:r w:rsidRPr="000D0E78">
        <w:rPr>
          <w:rFonts w:ascii="Arial" w:hAnsi="Arial" w:cs="Arial"/>
          <w:spacing w:val="-6"/>
          <w:sz w:val="20"/>
          <w:szCs w:val="20"/>
        </w:rPr>
        <w:t xml:space="preserve"> </w:t>
      </w:r>
      <w:r w:rsidRPr="000D0E78">
        <w:rPr>
          <w:rFonts w:ascii="Arial" w:hAnsi="Arial" w:cs="Arial"/>
          <w:sz w:val="20"/>
          <w:szCs w:val="20"/>
        </w:rPr>
        <w:t>verificar</w:t>
      </w:r>
      <w:r w:rsidRPr="000D0E78">
        <w:rPr>
          <w:rFonts w:ascii="Arial" w:hAnsi="Arial" w:cs="Arial"/>
          <w:spacing w:val="-6"/>
          <w:sz w:val="20"/>
          <w:szCs w:val="20"/>
        </w:rPr>
        <w:t xml:space="preserve"> </w:t>
      </w:r>
      <w:r w:rsidRPr="000D0E78">
        <w:rPr>
          <w:rFonts w:ascii="Arial" w:hAnsi="Arial" w:cs="Arial"/>
          <w:sz w:val="20"/>
          <w:szCs w:val="20"/>
        </w:rPr>
        <w:t>el cumplimiento de los requisitos habilitantes o la Clasificación de Bienes y Servicios. Adicionalmente, el numeral 6.1. del artículo 6 de la Ley 1150 de 2007 establece que cuando sea necesario verificar requisitos o información que no reposa en RUP, la entidad podrá solicitar información adicional solo para complementar la información contenida en dicho Registro, y con el fin de verificar condiciones adicionales de experiencia del proponente. De esta forma, sólo en aquellos casos en los que por las</w:t>
      </w:r>
      <w:r w:rsidRPr="000D0E78">
        <w:rPr>
          <w:rFonts w:ascii="Arial" w:hAnsi="Arial" w:cs="Arial"/>
          <w:spacing w:val="1"/>
          <w:sz w:val="20"/>
          <w:szCs w:val="20"/>
        </w:rPr>
        <w:t xml:space="preserve"> </w:t>
      </w:r>
      <w:r w:rsidRPr="000D0E78">
        <w:rPr>
          <w:rFonts w:ascii="Arial" w:hAnsi="Arial" w:cs="Arial"/>
          <w:sz w:val="20"/>
          <w:szCs w:val="20"/>
        </w:rPr>
        <w:t>características</w:t>
      </w:r>
      <w:r w:rsidRPr="000D0E78">
        <w:rPr>
          <w:rFonts w:ascii="Arial" w:hAnsi="Arial" w:cs="Arial"/>
          <w:spacing w:val="-3"/>
          <w:sz w:val="20"/>
          <w:szCs w:val="20"/>
        </w:rPr>
        <w:t xml:space="preserve"> </w:t>
      </w:r>
      <w:r w:rsidRPr="000D0E78">
        <w:rPr>
          <w:rFonts w:ascii="Arial" w:hAnsi="Arial" w:cs="Arial"/>
          <w:sz w:val="20"/>
          <w:szCs w:val="20"/>
        </w:rPr>
        <w:t>del</w:t>
      </w:r>
      <w:r w:rsidRPr="000D0E78">
        <w:rPr>
          <w:rFonts w:ascii="Arial" w:hAnsi="Arial" w:cs="Arial"/>
          <w:spacing w:val="-3"/>
          <w:sz w:val="20"/>
          <w:szCs w:val="20"/>
        </w:rPr>
        <w:t xml:space="preserve"> </w:t>
      </w:r>
      <w:r w:rsidRPr="000D0E78">
        <w:rPr>
          <w:rFonts w:ascii="Arial" w:hAnsi="Arial" w:cs="Arial"/>
          <w:sz w:val="20"/>
          <w:szCs w:val="20"/>
        </w:rPr>
        <w:t>objeto</w:t>
      </w:r>
      <w:r w:rsidRPr="000D0E78">
        <w:rPr>
          <w:rFonts w:ascii="Arial" w:hAnsi="Arial" w:cs="Arial"/>
          <w:spacing w:val="-3"/>
          <w:sz w:val="20"/>
          <w:szCs w:val="20"/>
        </w:rPr>
        <w:t xml:space="preserve"> </w:t>
      </w:r>
      <w:r w:rsidRPr="000D0E78">
        <w:rPr>
          <w:rFonts w:ascii="Arial" w:hAnsi="Arial" w:cs="Arial"/>
          <w:sz w:val="20"/>
          <w:szCs w:val="20"/>
        </w:rPr>
        <w:t>a</w:t>
      </w:r>
      <w:r w:rsidRPr="000D0E78">
        <w:rPr>
          <w:rFonts w:ascii="Arial" w:hAnsi="Arial" w:cs="Arial"/>
          <w:spacing w:val="-2"/>
          <w:sz w:val="20"/>
          <w:szCs w:val="20"/>
        </w:rPr>
        <w:t xml:space="preserve"> </w:t>
      </w:r>
      <w:r w:rsidRPr="000D0E78">
        <w:rPr>
          <w:rFonts w:ascii="Arial" w:hAnsi="Arial" w:cs="Arial"/>
          <w:sz w:val="20"/>
          <w:szCs w:val="20"/>
        </w:rPr>
        <w:t>contratar</w:t>
      </w:r>
      <w:r w:rsidRPr="000D0E78">
        <w:rPr>
          <w:rFonts w:ascii="Arial" w:hAnsi="Arial" w:cs="Arial"/>
          <w:spacing w:val="-3"/>
          <w:sz w:val="20"/>
          <w:szCs w:val="20"/>
        </w:rPr>
        <w:t xml:space="preserve"> </w:t>
      </w:r>
      <w:r w:rsidRPr="000D0E78">
        <w:rPr>
          <w:rFonts w:ascii="Arial" w:hAnsi="Arial" w:cs="Arial"/>
          <w:sz w:val="20"/>
          <w:szCs w:val="20"/>
        </w:rPr>
        <w:t>se</w:t>
      </w:r>
      <w:r w:rsidRPr="000D0E78">
        <w:rPr>
          <w:rFonts w:ascii="Arial" w:hAnsi="Arial" w:cs="Arial"/>
          <w:spacing w:val="-3"/>
          <w:sz w:val="20"/>
          <w:szCs w:val="20"/>
        </w:rPr>
        <w:t xml:space="preserve"> </w:t>
      </w:r>
      <w:r w:rsidRPr="000D0E78">
        <w:rPr>
          <w:rFonts w:ascii="Arial" w:hAnsi="Arial" w:cs="Arial"/>
          <w:sz w:val="20"/>
          <w:szCs w:val="20"/>
        </w:rPr>
        <w:t>requiera</w:t>
      </w:r>
      <w:r w:rsidRPr="000D0E78">
        <w:rPr>
          <w:rFonts w:ascii="Arial" w:hAnsi="Arial" w:cs="Arial"/>
          <w:spacing w:val="-2"/>
          <w:sz w:val="20"/>
          <w:szCs w:val="20"/>
        </w:rPr>
        <w:t xml:space="preserve"> </w:t>
      </w:r>
      <w:r w:rsidRPr="000D0E78">
        <w:rPr>
          <w:rFonts w:ascii="Arial" w:hAnsi="Arial" w:cs="Arial"/>
          <w:sz w:val="20"/>
          <w:szCs w:val="20"/>
        </w:rPr>
        <w:t>la</w:t>
      </w:r>
      <w:r w:rsidRPr="000D0E78">
        <w:rPr>
          <w:rFonts w:ascii="Arial" w:hAnsi="Arial" w:cs="Arial"/>
          <w:spacing w:val="-3"/>
          <w:sz w:val="20"/>
          <w:szCs w:val="20"/>
        </w:rPr>
        <w:t xml:space="preserve"> </w:t>
      </w:r>
      <w:r w:rsidRPr="000D0E78">
        <w:rPr>
          <w:rFonts w:ascii="Arial" w:hAnsi="Arial" w:cs="Arial"/>
          <w:sz w:val="20"/>
          <w:szCs w:val="20"/>
        </w:rPr>
        <w:t>verificación</w:t>
      </w:r>
      <w:r w:rsidRPr="000D0E78">
        <w:rPr>
          <w:rFonts w:ascii="Arial" w:hAnsi="Arial" w:cs="Arial"/>
          <w:spacing w:val="-3"/>
          <w:sz w:val="20"/>
          <w:szCs w:val="20"/>
        </w:rPr>
        <w:t xml:space="preserve"> </w:t>
      </w:r>
      <w:r w:rsidRPr="000D0E78">
        <w:rPr>
          <w:rFonts w:ascii="Arial" w:hAnsi="Arial" w:cs="Arial"/>
          <w:sz w:val="20"/>
          <w:szCs w:val="20"/>
        </w:rPr>
        <w:t>de</w:t>
      </w:r>
      <w:r w:rsidRPr="000D0E78">
        <w:rPr>
          <w:rFonts w:ascii="Arial" w:hAnsi="Arial" w:cs="Arial"/>
          <w:spacing w:val="-2"/>
          <w:sz w:val="20"/>
          <w:szCs w:val="20"/>
        </w:rPr>
        <w:t xml:space="preserve"> </w:t>
      </w:r>
      <w:r w:rsidRPr="000D0E78">
        <w:rPr>
          <w:rFonts w:ascii="Arial" w:hAnsi="Arial" w:cs="Arial"/>
          <w:sz w:val="20"/>
          <w:szCs w:val="20"/>
        </w:rPr>
        <w:t>requisitos</w:t>
      </w:r>
      <w:r w:rsidRPr="000D0E78">
        <w:rPr>
          <w:rFonts w:ascii="Arial" w:hAnsi="Arial" w:cs="Arial"/>
          <w:spacing w:val="-3"/>
          <w:sz w:val="20"/>
          <w:szCs w:val="20"/>
        </w:rPr>
        <w:t xml:space="preserve"> </w:t>
      </w:r>
      <w:r w:rsidRPr="000D0E78">
        <w:rPr>
          <w:rFonts w:ascii="Arial" w:hAnsi="Arial" w:cs="Arial"/>
          <w:sz w:val="20"/>
          <w:szCs w:val="20"/>
        </w:rPr>
        <w:t>del</w:t>
      </w:r>
      <w:r w:rsidRPr="000D0E78">
        <w:rPr>
          <w:rFonts w:ascii="Arial" w:hAnsi="Arial" w:cs="Arial"/>
          <w:spacing w:val="-3"/>
          <w:sz w:val="20"/>
          <w:szCs w:val="20"/>
        </w:rPr>
        <w:t xml:space="preserve"> </w:t>
      </w:r>
      <w:r w:rsidRPr="000D0E78">
        <w:rPr>
          <w:rFonts w:ascii="Arial" w:hAnsi="Arial" w:cs="Arial"/>
          <w:sz w:val="20"/>
          <w:szCs w:val="20"/>
        </w:rPr>
        <w:t>proponente adicionales a los contenidos en el RUP, la entidad podrá hacer tal verificación en forma</w:t>
      </w:r>
      <w:r w:rsidRPr="000D0E78">
        <w:rPr>
          <w:rFonts w:ascii="Arial" w:hAnsi="Arial" w:cs="Arial"/>
          <w:spacing w:val="1"/>
          <w:sz w:val="20"/>
          <w:szCs w:val="20"/>
        </w:rPr>
        <w:t xml:space="preserve"> </w:t>
      </w:r>
      <w:r w:rsidRPr="000D0E78">
        <w:rPr>
          <w:rFonts w:ascii="Arial" w:hAnsi="Arial" w:cs="Arial"/>
          <w:sz w:val="20"/>
          <w:szCs w:val="20"/>
        </w:rPr>
        <w:t>directa</w:t>
      </w:r>
      <w:r w:rsidRPr="000D0E78">
        <w:rPr>
          <w:rFonts w:ascii="Arial" w:hAnsi="Arial" w:cs="Arial"/>
          <w:spacing w:val="-2"/>
          <w:sz w:val="20"/>
          <w:szCs w:val="20"/>
        </w:rPr>
        <w:t xml:space="preserve"> </w:t>
      </w:r>
      <w:r w:rsidRPr="000D0E78">
        <w:rPr>
          <w:rFonts w:ascii="Arial" w:hAnsi="Arial" w:cs="Arial"/>
          <w:sz w:val="20"/>
          <w:szCs w:val="20"/>
        </w:rPr>
        <w:t>y</w:t>
      </w:r>
      <w:r w:rsidRPr="000D0E78">
        <w:rPr>
          <w:rFonts w:ascii="Arial" w:hAnsi="Arial" w:cs="Arial"/>
          <w:spacing w:val="-1"/>
          <w:sz w:val="20"/>
          <w:szCs w:val="20"/>
        </w:rPr>
        <w:t xml:space="preserve"> </w:t>
      </w:r>
      <w:r w:rsidRPr="000D0E78">
        <w:rPr>
          <w:rFonts w:ascii="Arial" w:hAnsi="Arial" w:cs="Arial"/>
          <w:sz w:val="20"/>
          <w:szCs w:val="20"/>
        </w:rPr>
        <w:t>solicitar</w:t>
      </w:r>
      <w:r w:rsidRPr="000D0E78">
        <w:rPr>
          <w:rFonts w:ascii="Arial" w:hAnsi="Arial" w:cs="Arial"/>
          <w:spacing w:val="-2"/>
          <w:sz w:val="20"/>
          <w:szCs w:val="20"/>
        </w:rPr>
        <w:t xml:space="preserve"> </w:t>
      </w:r>
      <w:r w:rsidRPr="000D0E78">
        <w:rPr>
          <w:rFonts w:ascii="Arial" w:hAnsi="Arial" w:cs="Arial"/>
          <w:sz w:val="20"/>
          <w:szCs w:val="20"/>
        </w:rPr>
        <w:t>documentos</w:t>
      </w:r>
      <w:r w:rsidRPr="000D0E78">
        <w:rPr>
          <w:rFonts w:ascii="Arial" w:hAnsi="Arial" w:cs="Arial"/>
          <w:spacing w:val="-1"/>
          <w:sz w:val="20"/>
          <w:szCs w:val="20"/>
        </w:rPr>
        <w:t xml:space="preserve"> </w:t>
      </w:r>
      <w:r w:rsidRPr="000D0E78">
        <w:rPr>
          <w:rFonts w:ascii="Arial" w:hAnsi="Arial" w:cs="Arial"/>
          <w:sz w:val="20"/>
          <w:szCs w:val="20"/>
        </w:rPr>
        <w:t>diferentes</w:t>
      </w:r>
      <w:r w:rsidRPr="000D0E78">
        <w:rPr>
          <w:rFonts w:ascii="Arial" w:hAnsi="Arial" w:cs="Arial"/>
          <w:spacing w:val="-1"/>
          <w:sz w:val="20"/>
          <w:szCs w:val="20"/>
        </w:rPr>
        <w:t xml:space="preserve"> </w:t>
      </w:r>
      <w:r w:rsidRPr="000D0E78">
        <w:rPr>
          <w:rFonts w:ascii="Arial" w:hAnsi="Arial" w:cs="Arial"/>
          <w:sz w:val="20"/>
          <w:szCs w:val="20"/>
        </w:rPr>
        <w:t>al</w:t>
      </w:r>
      <w:r w:rsidRPr="000D0E78">
        <w:rPr>
          <w:rFonts w:ascii="Arial" w:hAnsi="Arial" w:cs="Arial"/>
          <w:spacing w:val="-2"/>
          <w:sz w:val="20"/>
          <w:szCs w:val="20"/>
        </w:rPr>
        <w:t xml:space="preserve"> </w:t>
      </w:r>
      <w:r w:rsidRPr="000D0E78">
        <w:rPr>
          <w:rFonts w:ascii="Arial" w:hAnsi="Arial" w:cs="Arial"/>
          <w:sz w:val="20"/>
          <w:szCs w:val="20"/>
        </w:rPr>
        <w:t xml:space="preserve">mismo. </w:t>
      </w:r>
    </w:p>
    <w:p w14:paraId="573D9D5F" w14:textId="77777777" w:rsidR="008D4B17" w:rsidRPr="000D0E78" w:rsidRDefault="008D4B17" w:rsidP="008D4B17">
      <w:pPr>
        <w:pStyle w:val="Textoindependiente"/>
        <w:ind w:right="107"/>
        <w:contextualSpacing/>
        <w:jc w:val="both"/>
        <w:rPr>
          <w:rFonts w:ascii="Arial" w:hAnsi="Arial" w:cs="Arial"/>
          <w:sz w:val="20"/>
          <w:szCs w:val="20"/>
        </w:rPr>
      </w:pPr>
    </w:p>
    <w:p w14:paraId="71CB32C1" w14:textId="77777777" w:rsidR="008D4B17" w:rsidRPr="008D4B17" w:rsidRDefault="008D4B17" w:rsidP="008D4B17">
      <w:pPr>
        <w:contextualSpacing/>
        <w:jc w:val="both"/>
        <w:rPr>
          <w:rFonts w:ascii="Arial" w:eastAsia="Calibri" w:hAnsi="Arial" w:cs="Arial"/>
          <w:b/>
          <w:bCs/>
          <w:sz w:val="22"/>
        </w:rPr>
      </w:pPr>
      <w:r w:rsidRPr="008D4B17">
        <w:rPr>
          <w:rFonts w:ascii="Arial" w:eastAsia="Calibri" w:hAnsi="Arial" w:cs="Arial"/>
          <w:b/>
          <w:bCs/>
          <w:sz w:val="22"/>
        </w:rPr>
        <w:t>CLASIFICADOR DE BIENES Y SERVICIOS DE NACIONES UNIDAS – Función</w:t>
      </w:r>
    </w:p>
    <w:p w14:paraId="1B670FE0" w14:textId="77777777" w:rsidR="008D4B17" w:rsidRPr="000D0E78" w:rsidRDefault="008D4B17" w:rsidP="008D4B17">
      <w:pPr>
        <w:contextualSpacing/>
        <w:jc w:val="both"/>
        <w:rPr>
          <w:rFonts w:ascii="Arial" w:eastAsia="Calibri" w:hAnsi="Arial" w:cs="Arial"/>
          <w:sz w:val="20"/>
          <w:szCs w:val="20"/>
        </w:rPr>
      </w:pPr>
    </w:p>
    <w:p w14:paraId="5BD8BE4B" w14:textId="77777777" w:rsidR="008D4B17" w:rsidRPr="000D0E78" w:rsidRDefault="008D4B17" w:rsidP="008D4B17">
      <w:pPr>
        <w:pStyle w:val="Textoindependiente"/>
        <w:ind w:right="102"/>
        <w:contextualSpacing/>
        <w:jc w:val="both"/>
        <w:rPr>
          <w:rFonts w:ascii="Arial" w:hAnsi="Arial" w:cs="Arial"/>
          <w:sz w:val="20"/>
          <w:szCs w:val="20"/>
        </w:rPr>
      </w:pPr>
      <w:r w:rsidRPr="000D0E78">
        <w:rPr>
          <w:rFonts w:ascii="Arial" w:eastAsia="Calibri" w:hAnsi="Arial" w:cs="Arial"/>
          <w:sz w:val="20"/>
          <w:szCs w:val="20"/>
        </w:rPr>
        <w:t xml:space="preserve">[…] </w:t>
      </w:r>
      <w:r w:rsidRPr="000D0E78">
        <w:rPr>
          <w:rFonts w:ascii="Arial" w:hAnsi="Arial" w:cs="Arial"/>
          <w:sz w:val="20"/>
          <w:szCs w:val="20"/>
        </w:rPr>
        <w:t>las normas de contratación estatal establecen que las personas naturales o jurídicas nacionales o extranjeras que deseen celebrar contratos estatales deberán estar inscritos en el RUP.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p>
    <w:p w14:paraId="25092CBF" w14:textId="77777777" w:rsidR="008D4B17" w:rsidRPr="000D0E78" w:rsidRDefault="008D4B17" w:rsidP="008D4B17">
      <w:pPr>
        <w:pStyle w:val="Textoindependiente"/>
        <w:ind w:right="102"/>
        <w:contextualSpacing/>
        <w:jc w:val="both"/>
        <w:rPr>
          <w:rFonts w:ascii="Arial" w:hAnsi="Arial" w:cs="Arial"/>
          <w:sz w:val="20"/>
          <w:szCs w:val="20"/>
        </w:rPr>
      </w:pPr>
    </w:p>
    <w:p w14:paraId="6C066BA2" w14:textId="77777777" w:rsidR="008D4B17" w:rsidRPr="000D0E78" w:rsidRDefault="008D4B17" w:rsidP="008D4B17">
      <w:pPr>
        <w:pStyle w:val="Textoindependiente"/>
        <w:ind w:right="102"/>
        <w:contextualSpacing/>
        <w:jc w:val="both"/>
        <w:rPr>
          <w:rFonts w:ascii="Arial" w:hAnsi="Arial" w:cs="Arial"/>
          <w:sz w:val="20"/>
          <w:szCs w:val="20"/>
        </w:rPr>
      </w:pPr>
      <w:r w:rsidRPr="000D0E78">
        <w:rPr>
          <w:rFonts w:ascii="Arial" w:hAnsi="Arial" w:cs="Arial"/>
          <w:sz w:val="20"/>
          <w:szCs w:val="20"/>
        </w:rPr>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w:t>
      </w:r>
      <w:r w:rsidRPr="000D0E78">
        <w:rPr>
          <w:rFonts w:ascii="Arial" w:hAnsi="Arial" w:cs="Arial"/>
          <w:sz w:val="20"/>
          <w:szCs w:val="20"/>
        </w:rPr>
        <w:lastRenderedPageBreak/>
        <w:t xml:space="preserve">pública, el RUP y la clasificación de la experiencia, implementó el Clasificador de Bienes y Servicios de las Naciones Unidas –UNSPSC–, lo cual se refleja en diferentes partes de su articulado. </w:t>
      </w:r>
    </w:p>
    <w:p w14:paraId="4D5C144C" w14:textId="77777777" w:rsidR="008D4B17" w:rsidRPr="000D0E78" w:rsidRDefault="008D4B17" w:rsidP="008D4B17">
      <w:pPr>
        <w:contextualSpacing/>
        <w:jc w:val="both"/>
        <w:rPr>
          <w:rFonts w:ascii="Arial" w:eastAsia="Calibri" w:hAnsi="Arial" w:cs="Arial"/>
          <w:sz w:val="20"/>
          <w:szCs w:val="20"/>
        </w:rPr>
      </w:pPr>
    </w:p>
    <w:p w14:paraId="6083778E" w14:textId="77777777" w:rsidR="008D4B17" w:rsidRPr="008D4B17" w:rsidRDefault="008D4B17" w:rsidP="008D4B17">
      <w:pPr>
        <w:contextualSpacing/>
        <w:jc w:val="both"/>
        <w:rPr>
          <w:rFonts w:ascii="Arial" w:eastAsia="Calibri" w:hAnsi="Arial" w:cs="Arial"/>
          <w:sz w:val="22"/>
        </w:rPr>
      </w:pPr>
      <w:r w:rsidRPr="008D4B17">
        <w:rPr>
          <w:rFonts w:ascii="Arial" w:eastAsia="Calibri" w:hAnsi="Arial" w:cs="Arial"/>
          <w:b/>
          <w:bCs/>
          <w:sz w:val="22"/>
        </w:rPr>
        <w:t xml:space="preserve">CLASIFICADOR DE BIENES Y SERVICIOS DE NACIONES UNIDAS – Noción </w:t>
      </w:r>
    </w:p>
    <w:p w14:paraId="2E8E7B86" w14:textId="77777777" w:rsidR="008D4B17" w:rsidRPr="000D0E78" w:rsidRDefault="008D4B17" w:rsidP="008D4B17">
      <w:pPr>
        <w:contextualSpacing/>
        <w:jc w:val="both"/>
        <w:rPr>
          <w:rFonts w:ascii="Arial" w:eastAsia="Calibri" w:hAnsi="Arial" w:cs="Arial"/>
          <w:sz w:val="20"/>
          <w:szCs w:val="20"/>
        </w:rPr>
      </w:pPr>
    </w:p>
    <w:p w14:paraId="2B257D9A" w14:textId="77777777" w:rsidR="008D4B17" w:rsidRPr="000D0E78" w:rsidRDefault="008D4B17" w:rsidP="008D4B17">
      <w:pPr>
        <w:contextualSpacing/>
        <w:jc w:val="both"/>
        <w:rPr>
          <w:rFonts w:ascii="Arial" w:eastAsia="Times New Roman" w:hAnsi="Arial" w:cs="Arial"/>
          <w:sz w:val="20"/>
          <w:szCs w:val="20"/>
          <w:bdr w:val="none" w:sz="0" w:space="0" w:color="auto" w:frame="1"/>
          <w:lang w:eastAsia="es-CO"/>
        </w:rPr>
      </w:pPr>
      <w:r w:rsidRPr="000D0E78">
        <w:rPr>
          <w:rFonts w:ascii="Arial" w:eastAsia="Times New Roman" w:hAnsi="Arial" w:cs="Arial"/>
          <w:sz w:val="20"/>
          <w:szCs w:val="20"/>
          <w:bdr w:val="none" w:sz="0" w:space="0" w:color="auto" w:frame="1"/>
          <w:lang w:eastAsia="es-CO"/>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0D0E78">
        <w:rPr>
          <w:rFonts w:ascii="Arial" w:eastAsia="Times New Roman" w:hAnsi="Arial" w:cs="Arial"/>
          <w:sz w:val="20"/>
          <w:szCs w:val="20"/>
          <w:bdr w:val="none" w:sz="0" w:space="0" w:color="auto" w:frame="1"/>
          <w:lang w:eastAsia="es-CO"/>
        </w:rPr>
        <w:t>The</w:t>
      </w:r>
      <w:proofErr w:type="spellEnd"/>
      <w:r w:rsidRPr="000D0E78">
        <w:rPr>
          <w:rFonts w:ascii="Arial" w:eastAsia="Times New Roman" w:hAnsi="Arial" w:cs="Arial"/>
          <w:sz w:val="20"/>
          <w:szCs w:val="20"/>
          <w:bdr w:val="none" w:sz="0" w:space="0" w:color="auto" w:frame="1"/>
          <w:lang w:eastAsia="es-CO"/>
        </w:rPr>
        <w:t xml:space="preserve"> </w:t>
      </w:r>
      <w:proofErr w:type="spellStart"/>
      <w:r w:rsidRPr="000D0E78">
        <w:rPr>
          <w:rFonts w:ascii="Arial" w:eastAsia="Times New Roman" w:hAnsi="Arial" w:cs="Arial"/>
          <w:sz w:val="20"/>
          <w:szCs w:val="20"/>
          <w:bdr w:val="none" w:sz="0" w:space="0" w:color="auto" w:frame="1"/>
          <w:lang w:eastAsia="es-CO"/>
        </w:rPr>
        <w:t>United</w:t>
      </w:r>
      <w:proofErr w:type="spellEnd"/>
      <w:r w:rsidRPr="000D0E78">
        <w:rPr>
          <w:rFonts w:ascii="Arial" w:eastAsia="Times New Roman" w:hAnsi="Arial" w:cs="Arial"/>
          <w:sz w:val="20"/>
          <w:szCs w:val="20"/>
          <w:bdr w:val="none" w:sz="0" w:space="0" w:color="auto" w:frame="1"/>
          <w:lang w:eastAsia="es-CO"/>
        </w:rPr>
        <w:t xml:space="preserve"> </w:t>
      </w:r>
      <w:proofErr w:type="spellStart"/>
      <w:r w:rsidRPr="000D0E78">
        <w:rPr>
          <w:rFonts w:ascii="Arial" w:eastAsia="Times New Roman" w:hAnsi="Arial" w:cs="Arial"/>
          <w:sz w:val="20"/>
          <w:szCs w:val="20"/>
          <w:bdr w:val="none" w:sz="0" w:space="0" w:color="auto" w:frame="1"/>
          <w:lang w:eastAsia="es-CO"/>
        </w:rPr>
        <w:t>Nations</w:t>
      </w:r>
      <w:proofErr w:type="spellEnd"/>
      <w:r w:rsidRPr="000D0E78">
        <w:rPr>
          <w:rFonts w:ascii="Arial" w:eastAsia="Times New Roman" w:hAnsi="Arial" w:cs="Arial"/>
          <w:sz w:val="20"/>
          <w:szCs w:val="20"/>
          <w:bdr w:val="none" w:sz="0" w:space="0" w:color="auto" w:frame="1"/>
          <w:lang w:eastAsia="es-CO"/>
        </w:rPr>
        <w:t xml:space="preserve"> Standard </w:t>
      </w:r>
      <w:proofErr w:type="spellStart"/>
      <w:r w:rsidRPr="000D0E78">
        <w:rPr>
          <w:rFonts w:ascii="Arial" w:eastAsia="Times New Roman" w:hAnsi="Arial" w:cs="Arial"/>
          <w:sz w:val="20"/>
          <w:szCs w:val="20"/>
          <w:bdr w:val="none" w:sz="0" w:space="0" w:color="auto" w:frame="1"/>
          <w:lang w:eastAsia="es-CO"/>
        </w:rPr>
        <w:t>Products</w:t>
      </w:r>
      <w:proofErr w:type="spellEnd"/>
      <w:r w:rsidRPr="000D0E78">
        <w:rPr>
          <w:rFonts w:ascii="Arial" w:eastAsia="Times New Roman" w:hAnsi="Arial" w:cs="Arial"/>
          <w:sz w:val="20"/>
          <w:szCs w:val="20"/>
          <w:bdr w:val="none" w:sz="0" w:space="0" w:color="auto" w:frame="1"/>
          <w:lang w:eastAsia="es-CO"/>
        </w:rPr>
        <w:t xml:space="preserve"> and </w:t>
      </w:r>
      <w:proofErr w:type="spellStart"/>
      <w:r w:rsidRPr="000D0E78">
        <w:rPr>
          <w:rFonts w:ascii="Arial" w:eastAsia="Times New Roman" w:hAnsi="Arial" w:cs="Arial"/>
          <w:sz w:val="20"/>
          <w:szCs w:val="20"/>
          <w:bdr w:val="none" w:sz="0" w:space="0" w:color="auto" w:frame="1"/>
          <w:lang w:eastAsia="es-CO"/>
        </w:rPr>
        <w:t>Services</w:t>
      </w:r>
      <w:proofErr w:type="spellEnd"/>
      <w:r w:rsidRPr="000D0E78">
        <w:rPr>
          <w:rFonts w:ascii="Arial" w:eastAsia="Times New Roman" w:hAnsi="Arial" w:cs="Arial"/>
          <w:sz w:val="20"/>
          <w:szCs w:val="20"/>
          <w:bdr w:val="none" w:sz="0" w:space="0" w:color="auto" w:frame="1"/>
          <w:lang w:eastAsia="es-CO"/>
        </w:rPr>
        <w:t xml:space="preserve"> </w:t>
      </w:r>
      <w:proofErr w:type="spellStart"/>
      <w:r w:rsidRPr="000D0E78">
        <w:rPr>
          <w:rFonts w:ascii="Arial" w:eastAsia="Times New Roman" w:hAnsi="Arial" w:cs="Arial"/>
          <w:sz w:val="20"/>
          <w:szCs w:val="20"/>
          <w:bdr w:val="none" w:sz="0" w:space="0" w:color="auto" w:frame="1"/>
          <w:lang w:eastAsia="es-CO"/>
        </w:rPr>
        <w:t>Code</w:t>
      </w:r>
      <w:proofErr w:type="spellEnd"/>
      <w:r w:rsidRPr="000D0E78">
        <w:rPr>
          <w:rFonts w:ascii="Arial" w:eastAsia="Times New Roman" w:hAnsi="Arial" w:cs="Arial"/>
          <w:sz w:val="20"/>
          <w:szCs w:val="20"/>
          <w:bdr w:val="none" w:sz="0" w:space="0" w:color="auto" w:frame="1"/>
          <w:lang w:eastAsia="es-CO"/>
        </w:rPr>
        <w:t xml:space="preserv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 </w:t>
      </w:r>
    </w:p>
    <w:p w14:paraId="58504014" w14:textId="77777777" w:rsidR="008D4B17" w:rsidRPr="000D0E78" w:rsidRDefault="008D4B17" w:rsidP="008D4B17">
      <w:pPr>
        <w:contextualSpacing/>
        <w:jc w:val="both"/>
        <w:rPr>
          <w:rFonts w:ascii="Arial" w:eastAsia="Calibri" w:hAnsi="Arial" w:cs="Arial"/>
          <w:sz w:val="20"/>
          <w:szCs w:val="20"/>
        </w:rPr>
      </w:pPr>
    </w:p>
    <w:p w14:paraId="19B735E1" w14:textId="77777777" w:rsidR="008D4B17" w:rsidRPr="008D4B17" w:rsidRDefault="008D4B17" w:rsidP="008D4B17">
      <w:pPr>
        <w:contextualSpacing/>
        <w:jc w:val="both"/>
        <w:rPr>
          <w:rFonts w:ascii="Arial" w:eastAsia="Calibri" w:hAnsi="Arial" w:cs="Arial"/>
          <w:b/>
          <w:bCs/>
          <w:sz w:val="22"/>
        </w:rPr>
      </w:pPr>
      <w:r w:rsidRPr="008D4B17">
        <w:rPr>
          <w:rFonts w:ascii="Arial" w:eastAsia="Calibri" w:hAnsi="Arial" w:cs="Arial"/>
          <w:b/>
          <w:bCs/>
          <w:sz w:val="22"/>
        </w:rPr>
        <w:t xml:space="preserve">CLASIFICADOR DE BIENES Y SERVICIOS DE NACIONES UNIDAS – Normativa </w:t>
      </w:r>
    </w:p>
    <w:p w14:paraId="249AC0D2" w14:textId="77777777" w:rsidR="008D4B17" w:rsidRPr="000D0E78" w:rsidRDefault="008D4B17" w:rsidP="008D4B17">
      <w:pPr>
        <w:pStyle w:val="Textoindependiente"/>
        <w:ind w:right="102"/>
        <w:contextualSpacing/>
        <w:jc w:val="both"/>
        <w:rPr>
          <w:rFonts w:ascii="Arial" w:eastAsia="Calibri" w:hAnsi="Arial" w:cs="Arial"/>
          <w:sz w:val="20"/>
          <w:szCs w:val="20"/>
        </w:rPr>
      </w:pPr>
    </w:p>
    <w:p w14:paraId="5FE40816" w14:textId="77777777" w:rsidR="008D4B17" w:rsidRPr="000D0E78" w:rsidRDefault="008D4B17" w:rsidP="008D4B17">
      <w:pPr>
        <w:pStyle w:val="Textoindependiente"/>
        <w:ind w:right="102"/>
        <w:contextualSpacing/>
        <w:jc w:val="both"/>
        <w:rPr>
          <w:rFonts w:ascii="Arial" w:hAnsi="Arial" w:cs="Arial"/>
          <w:sz w:val="20"/>
          <w:szCs w:val="20"/>
        </w:rPr>
      </w:pPr>
      <w:r w:rsidRPr="000D0E78">
        <w:rPr>
          <w:rFonts w:ascii="Arial" w:eastAsia="Calibri" w:hAnsi="Arial" w:cs="Arial"/>
          <w:sz w:val="20"/>
          <w:szCs w:val="20"/>
        </w:rPr>
        <w:t xml:space="preserve">[…] </w:t>
      </w:r>
      <w:r w:rsidRPr="000D0E78">
        <w:rPr>
          <w:rFonts w:ascii="Arial" w:hAnsi="Arial" w:cs="Arial"/>
          <w:sz w:val="20"/>
          <w:szCs w:val="20"/>
        </w:rPr>
        <w:t xml:space="preserve">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 Asimismo, los numerales 1.2 y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 </w:t>
      </w:r>
    </w:p>
    <w:p w14:paraId="4A171EFD" w14:textId="77777777" w:rsidR="008D4B17" w:rsidRPr="000D0E78" w:rsidRDefault="008D4B17" w:rsidP="008D4B17">
      <w:pPr>
        <w:pStyle w:val="Textoindependiente"/>
        <w:ind w:right="102"/>
        <w:contextualSpacing/>
        <w:jc w:val="both"/>
        <w:rPr>
          <w:rFonts w:ascii="Arial" w:hAnsi="Arial" w:cs="Arial"/>
          <w:sz w:val="20"/>
          <w:szCs w:val="20"/>
        </w:rPr>
      </w:pPr>
    </w:p>
    <w:p w14:paraId="740CB86F" w14:textId="77777777" w:rsidR="008D4B17" w:rsidRPr="000D0E78" w:rsidRDefault="008D4B17" w:rsidP="008D4B17">
      <w:pPr>
        <w:contextualSpacing/>
        <w:jc w:val="both"/>
        <w:rPr>
          <w:rFonts w:ascii="Arial" w:hAnsi="Arial" w:cs="Arial"/>
          <w:sz w:val="20"/>
          <w:szCs w:val="20"/>
        </w:rPr>
      </w:pPr>
      <w:r w:rsidRPr="000D0E78">
        <w:rPr>
          <w:rFonts w:ascii="Arial" w:hAnsi="Arial" w:cs="Arial"/>
          <w:sz w:val="20"/>
          <w:szCs w:val="20"/>
        </w:rPr>
        <w:t xml:space="preserve">En concordancia con lo anterior, el artículo 2.2.1.1.1.5.3 del Decreto 1082 de 2015, en su numeral 1, establece que las Cámaras de Comercio deberán certificar la experiencia inscrita en el RUP verificando los «contratos celebrados por el interesado para cada uno de los bienes, obras y servicios que ofrecerá a las Entidades Estatales, identificados con el </w:t>
      </w:r>
      <w:proofErr w:type="spellStart"/>
      <w:r w:rsidRPr="000D0E78">
        <w:rPr>
          <w:rFonts w:ascii="Arial" w:hAnsi="Arial" w:cs="Arial"/>
          <w:sz w:val="20"/>
          <w:szCs w:val="20"/>
        </w:rPr>
        <w:t>Clasiﬁcador</w:t>
      </w:r>
      <w:proofErr w:type="spellEnd"/>
      <w:r w:rsidRPr="000D0E78">
        <w:rPr>
          <w:rFonts w:ascii="Arial" w:hAnsi="Arial" w:cs="Arial"/>
          <w:sz w:val="20"/>
          <w:szCs w:val="20"/>
        </w:rPr>
        <w:t xml:space="preserve"> de Bienes y Servicios en el tercer nivel». Esto es coherente con lo dispuesto en el artículo 2.2.1.1.1.5.6, que indica que uno de los componentes de información del RUP son «los bienes, obras y servicios para los cuales está inscrito el proponente de acuerdo con el </w:t>
      </w:r>
      <w:proofErr w:type="spellStart"/>
      <w:r w:rsidRPr="000D0E78">
        <w:rPr>
          <w:rFonts w:ascii="Arial" w:hAnsi="Arial" w:cs="Arial"/>
          <w:sz w:val="20"/>
          <w:szCs w:val="20"/>
        </w:rPr>
        <w:t>Clasiﬁcador</w:t>
      </w:r>
      <w:proofErr w:type="spellEnd"/>
      <w:r w:rsidRPr="000D0E78">
        <w:rPr>
          <w:rFonts w:ascii="Arial" w:hAnsi="Arial" w:cs="Arial"/>
          <w:sz w:val="20"/>
          <w:szCs w:val="20"/>
        </w:rPr>
        <w:t xml:space="preserve"> de Bienes y Servicios»</w:t>
      </w:r>
    </w:p>
    <w:p w14:paraId="270C6313" w14:textId="77777777" w:rsidR="008D4B17" w:rsidRPr="000D0E78" w:rsidRDefault="008D4B17" w:rsidP="008D4B17">
      <w:pPr>
        <w:contextualSpacing/>
        <w:jc w:val="both"/>
        <w:rPr>
          <w:rFonts w:ascii="Arial" w:eastAsia="Calibri" w:hAnsi="Arial" w:cs="Arial"/>
          <w:sz w:val="20"/>
          <w:szCs w:val="20"/>
        </w:rPr>
      </w:pPr>
    </w:p>
    <w:p w14:paraId="2141A759" w14:textId="77777777" w:rsidR="008D4B17" w:rsidRPr="008D4B17" w:rsidRDefault="008D4B17" w:rsidP="008D4B17">
      <w:pPr>
        <w:contextualSpacing/>
        <w:jc w:val="both"/>
        <w:rPr>
          <w:rFonts w:ascii="Arial" w:eastAsia="Calibri" w:hAnsi="Arial" w:cs="Arial"/>
          <w:sz w:val="22"/>
        </w:rPr>
      </w:pPr>
      <w:r w:rsidRPr="008D4B17">
        <w:rPr>
          <w:rFonts w:ascii="Arial" w:eastAsia="Calibri" w:hAnsi="Arial" w:cs="Arial"/>
          <w:b/>
          <w:bCs/>
          <w:sz w:val="22"/>
        </w:rPr>
        <w:t>CLASIFICADOR DE BIENES Y SERVICIOS DE NACIONES UNIDAS – Niveles – Uso</w:t>
      </w:r>
    </w:p>
    <w:p w14:paraId="6EBDB3D5" w14:textId="77777777" w:rsidR="008D4B17" w:rsidRPr="000D0E78" w:rsidRDefault="008D4B17" w:rsidP="008D4B17">
      <w:pPr>
        <w:contextualSpacing/>
        <w:jc w:val="both"/>
        <w:rPr>
          <w:rFonts w:ascii="Arial" w:eastAsia="Calibri" w:hAnsi="Arial" w:cs="Arial"/>
          <w:sz w:val="20"/>
          <w:szCs w:val="20"/>
        </w:rPr>
      </w:pPr>
    </w:p>
    <w:p w14:paraId="7EA8DC8C" w14:textId="77777777" w:rsidR="008D4B17" w:rsidRPr="000D0E78" w:rsidRDefault="008D4B17" w:rsidP="008D4B17">
      <w:pPr>
        <w:shd w:val="clear" w:color="auto" w:fill="FFFFFF"/>
        <w:contextualSpacing/>
        <w:jc w:val="both"/>
        <w:textAlignment w:val="baseline"/>
        <w:rPr>
          <w:rFonts w:ascii="Arial" w:eastAsia="Times New Roman" w:hAnsi="Arial" w:cs="Arial"/>
          <w:sz w:val="20"/>
          <w:szCs w:val="20"/>
          <w:lang w:eastAsia="es-CO"/>
        </w:rPr>
      </w:pPr>
      <w:r w:rsidRPr="000D0E78">
        <w:rPr>
          <w:rFonts w:ascii="Arial" w:eastAsia="Times New Roman" w:hAnsi="Arial" w:cs="Arial"/>
          <w:sz w:val="20"/>
          <w:szCs w:val="20"/>
          <w:bdr w:val="none" w:sz="0" w:space="0" w:color="auto" w:frame="1"/>
          <w:lang w:eastAsia="es-CO"/>
        </w:rPr>
        <w:t xml:space="preserve">El Clasificador de Bienes y Servicios consta de cinco niveles; no obstante, el último nivel, denominado Función de Negocio, no es muy utilizado. </w:t>
      </w:r>
      <w:proofErr w:type="gramStart"/>
      <w:r w:rsidRPr="000D0E78">
        <w:rPr>
          <w:rFonts w:ascii="Arial" w:eastAsia="Times New Roman" w:hAnsi="Arial" w:cs="Arial"/>
          <w:sz w:val="20"/>
          <w:szCs w:val="20"/>
          <w:bdr w:val="none" w:sz="0" w:space="0" w:color="auto" w:frame="1"/>
          <w:lang w:eastAsia="es-CO"/>
        </w:rPr>
        <w:t>Los niveles jerárquicos a utilizar</w:t>
      </w:r>
      <w:proofErr w:type="gramEnd"/>
      <w:r w:rsidRPr="000D0E78">
        <w:rPr>
          <w:rFonts w:ascii="Arial" w:eastAsia="Times New Roman" w:hAnsi="Arial" w:cs="Arial"/>
          <w:sz w:val="20"/>
          <w:szCs w:val="20"/>
          <w:bdr w:val="none" w:sz="0" w:space="0" w:color="auto" w:frame="1"/>
          <w:lang w:eastAsia="es-CO"/>
        </w:rPr>
        <w:t xml:space="preserve">, en su orden, son: i) segmento, agregación lógica de familias para propósitos analíticos; </w:t>
      </w:r>
      <w:proofErr w:type="spellStart"/>
      <w:r w:rsidRPr="000D0E78">
        <w:rPr>
          <w:rFonts w:ascii="Arial" w:eastAsia="Times New Roman" w:hAnsi="Arial" w:cs="Arial"/>
          <w:sz w:val="20"/>
          <w:szCs w:val="20"/>
          <w:bdr w:val="none" w:sz="0" w:space="0" w:color="auto" w:frame="1"/>
          <w:lang w:eastAsia="es-CO"/>
        </w:rPr>
        <w:t>ii</w:t>
      </w:r>
      <w:proofErr w:type="spellEnd"/>
      <w:r w:rsidRPr="000D0E78">
        <w:rPr>
          <w:rFonts w:ascii="Arial" w:eastAsia="Times New Roman" w:hAnsi="Arial" w:cs="Arial"/>
          <w:sz w:val="20"/>
          <w:szCs w:val="20"/>
          <w:bdr w:val="none" w:sz="0" w:space="0" w:color="auto" w:frame="1"/>
          <w:lang w:eastAsia="es-CO"/>
        </w:rPr>
        <w:t xml:space="preserve">) familia, un grupo de categorías de productos interrelacionadas; </w:t>
      </w:r>
      <w:proofErr w:type="spellStart"/>
      <w:r w:rsidRPr="000D0E78">
        <w:rPr>
          <w:rFonts w:ascii="Arial" w:eastAsia="Times New Roman" w:hAnsi="Arial" w:cs="Arial"/>
          <w:sz w:val="20"/>
          <w:szCs w:val="20"/>
          <w:bdr w:val="none" w:sz="0" w:space="0" w:color="auto" w:frame="1"/>
          <w:lang w:eastAsia="es-CO"/>
        </w:rPr>
        <w:t>iii</w:t>
      </w:r>
      <w:proofErr w:type="spellEnd"/>
      <w:r w:rsidRPr="000D0E78">
        <w:rPr>
          <w:rFonts w:ascii="Arial" w:eastAsia="Times New Roman" w:hAnsi="Arial" w:cs="Arial"/>
          <w:sz w:val="20"/>
          <w:szCs w:val="20"/>
          <w:bdr w:val="none" w:sz="0" w:space="0" w:color="auto" w:frame="1"/>
          <w:lang w:eastAsia="es-CO"/>
        </w:rPr>
        <w:t xml:space="preserve">) clase: un grupo de productos que comparten características comunes; y </w:t>
      </w:r>
      <w:proofErr w:type="spellStart"/>
      <w:r w:rsidRPr="000D0E78">
        <w:rPr>
          <w:rFonts w:ascii="Arial" w:eastAsia="Times New Roman" w:hAnsi="Arial" w:cs="Arial"/>
          <w:sz w:val="20"/>
          <w:szCs w:val="20"/>
          <w:bdr w:val="none" w:sz="0" w:space="0" w:color="auto" w:frame="1"/>
          <w:lang w:eastAsia="es-CO"/>
        </w:rPr>
        <w:t>iv</w:t>
      </w:r>
      <w:proofErr w:type="spellEnd"/>
      <w:r w:rsidRPr="000D0E78">
        <w:rPr>
          <w:rFonts w:ascii="Arial" w:eastAsia="Times New Roman" w:hAnsi="Arial" w:cs="Arial"/>
          <w:sz w:val="20"/>
          <w:szCs w:val="20"/>
          <w:bdr w:val="none" w:sz="0" w:space="0" w:color="auto" w:frame="1"/>
          <w:lang w:eastAsia="es-CO"/>
        </w:rPr>
        <w:t>) producto: un grupo de productos o servicios.  </w:t>
      </w:r>
    </w:p>
    <w:p w14:paraId="2F21F5E6" w14:textId="77777777" w:rsidR="008D4B17" w:rsidRPr="000D0E78" w:rsidRDefault="008D4B17" w:rsidP="008D4B17">
      <w:pPr>
        <w:shd w:val="clear" w:color="auto" w:fill="FFFFFF"/>
        <w:contextualSpacing/>
        <w:jc w:val="both"/>
        <w:textAlignment w:val="baseline"/>
        <w:rPr>
          <w:rFonts w:ascii="Arial" w:eastAsia="Times New Roman" w:hAnsi="Arial" w:cs="Arial"/>
          <w:sz w:val="20"/>
          <w:szCs w:val="20"/>
          <w:bdr w:val="none" w:sz="0" w:space="0" w:color="auto" w:frame="1"/>
          <w:lang w:eastAsia="es-CO"/>
        </w:rPr>
      </w:pPr>
      <w:r w:rsidRPr="000D0E78">
        <w:rPr>
          <w:rFonts w:ascii="Arial" w:eastAsia="Times New Roman" w:hAnsi="Arial" w:cs="Arial"/>
          <w:sz w:val="20"/>
          <w:szCs w:val="20"/>
          <w:bdr w:val="none" w:sz="0" w:space="0" w:color="auto" w:frame="1"/>
          <w:lang w:eastAsia="es-CO"/>
        </w:rPr>
        <w:t xml:space="preserve">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 De acuerdo con esto, cada bien o servicio está asociado a un código que surge de la subsunción de sus características y condiciones en los diferentes niveles del clasificador. Estos códigos son los que deben incluirse en el RUP para </w:t>
      </w:r>
      <w:r w:rsidRPr="000D0E78">
        <w:rPr>
          <w:rFonts w:ascii="Arial" w:eastAsia="Times New Roman" w:hAnsi="Arial" w:cs="Arial"/>
          <w:sz w:val="20"/>
          <w:szCs w:val="20"/>
          <w:bdr w:val="none" w:sz="0" w:space="0" w:color="auto" w:frame="1"/>
          <w:lang w:eastAsia="es-CO"/>
        </w:rPr>
        <w:lastRenderedPageBreak/>
        <w:t xml:space="preserve">efectos de la experiencia. Estos mismos códigos son los que debe incluir las entidades estatales en los pliegos de condiciones al realizar la descripción del objeto contractual. </w:t>
      </w:r>
    </w:p>
    <w:p w14:paraId="44E348F4" w14:textId="77777777" w:rsidR="008D4B17" w:rsidRPr="000D0E78" w:rsidRDefault="008D4B17" w:rsidP="008D4B17">
      <w:pPr>
        <w:pStyle w:val="Textoindependiente"/>
        <w:ind w:right="107"/>
        <w:contextualSpacing/>
        <w:jc w:val="both"/>
        <w:rPr>
          <w:rFonts w:ascii="Arial" w:eastAsia="Times New Roman" w:hAnsi="Arial" w:cs="Arial"/>
          <w:sz w:val="20"/>
          <w:szCs w:val="20"/>
          <w:bdr w:val="none" w:sz="0" w:space="0" w:color="auto" w:frame="1"/>
          <w:lang w:eastAsia="es-CO"/>
        </w:rPr>
      </w:pPr>
    </w:p>
    <w:p w14:paraId="5E728EA8" w14:textId="77777777" w:rsidR="008D4B17" w:rsidRPr="008D4B17" w:rsidRDefault="008D4B17" w:rsidP="008D4B17">
      <w:pPr>
        <w:contextualSpacing/>
        <w:jc w:val="both"/>
        <w:rPr>
          <w:rFonts w:ascii="Arial" w:eastAsia="Calibri" w:hAnsi="Arial" w:cs="Arial"/>
          <w:b/>
          <w:bCs/>
          <w:color w:val="000000" w:themeColor="text1"/>
          <w:sz w:val="22"/>
          <w:lang w:val="es-ES_tradnl"/>
        </w:rPr>
      </w:pPr>
      <w:r w:rsidRPr="008D4B17">
        <w:rPr>
          <w:rFonts w:ascii="Arial" w:eastAsia="Calibri" w:hAnsi="Arial" w:cs="Arial"/>
          <w:b/>
          <w:bCs/>
          <w:color w:val="000000" w:themeColor="text1"/>
          <w:sz w:val="22"/>
          <w:lang w:val="es-ES_tradnl"/>
        </w:rPr>
        <w:t xml:space="preserve">MÍNIMA CUANTÍA – Concepto – Regulación </w:t>
      </w:r>
    </w:p>
    <w:p w14:paraId="6BD7B0F3" w14:textId="77777777" w:rsidR="008D4B17" w:rsidRPr="000D0E78" w:rsidRDefault="008D4B17" w:rsidP="008D4B17">
      <w:pPr>
        <w:contextualSpacing/>
        <w:jc w:val="both"/>
        <w:rPr>
          <w:rFonts w:ascii="Arial" w:eastAsia="Calibri" w:hAnsi="Arial" w:cs="Arial"/>
          <w:b/>
          <w:bCs/>
          <w:color w:val="000000" w:themeColor="text1"/>
          <w:sz w:val="20"/>
          <w:szCs w:val="20"/>
          <w:lang w:val="es-ES_tradnl"/>
        </w:rPr>
      </w:pPr>
    </w:p>
    <w:p w14:paraId="4CAC4606" w14:textId="77777777" w:rsidR="008D4B17" w:rsidRPr="000D0E78" w:rsidRDefault="008D4B17" w:rsidP="008D4B17">
      <w:pPr>
        <w:contextualSpacing/>
        <w:jc w:val="both"/>
        <w:rPr>
          <w:rFonts w:ascii="Arial" w:eastAsia="Calibri" w:hAnsi="Arial" w:cs="Arial"/>
          <w:sz w:val="20"/>
          <w:szCs w:val="20"/>
          <w:lang w:val="es-ES_tradnl"/>
        </w:rPr>
      </w:pPr>
      <w:r w:rsidRPr="000D0E78">
        <w:rPr>
          <w:rFonts w:ascii="Arial" w:eastAsia="Calibri" w:hAnsi="Arial" w:cs="Arial"/>
          <w:sz w:val="20"/>
          <w:szCs w:val="20"/>
          <w:lang w:val="es-ES_tradnl"/>
        </w:rPr>
        <w:t xml:space="preserve">[…] esta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 –que adicionó el numeral 5º al artículo 2 de la Ley 1150 de 2007–, estableciendo que el factor determinante para llevar a cabo tal procedimiento es la cuantía –calculada como presupuesto oficial a partir del estudio del sector–, «independientemente de su objeto». </w:t>
      </w:r>
    </w:p>
    <w:p w14:paraId="080735D1" w14:textId="77777777" w:rsidR="008D4B17" w:rsidRPr="000D0E78" w:rsidRDefault="008D4B17" w:rsidP="008D4B17">
      <w:pPr>
        <w:contextualSpacing/>
        <w:jc w:val="both"/>
        <w:rPr>
          <w:rFonts w:ascii="Arial" w:eastAsia="Calibri" w:hAnsi="Arial" w:cs="Arial"/>
          <w:sz w:val="20"/>
          <w:szCs w:val="20"/>
          <w:lang w:val="es-ES_tradnl"/>
        </w:rPr>
      </w:pPr>
    </w:p>
    <w:p w14:paraId="17A83A0B" w14:textId="77777777" w:rsidR="008D4B17" w:rsidRPr="000D0E78" w:rsidRDefault="008D4B17" w:rsidP="008D4B17">
      <w:pPr>
        <w:contextualSpacing/>
        <w:jc w:val="both"/>
        <w:rPr>
          <w:rFonts w:ascii="Arial" w:eastAsia="Calibri" w:hAnsi="Arial" w:cs="Arial"/>
          <w:sz w:val="20"/>
          <w:szCs w:val="20"/>
          <w:lang w:val="es-ES_tradnl"/>
        </w:rPr>
      </w:pPr>
      <w:r w:rsidRPr="000D0E78">
        <w:rPr>
          <w:rFonts w:ascii="Arial" w:eastAsia="Calibri" w:hAnsi="Arial" w:cs="Arial"/>
          <w:sz w:val="20"/>
          <w:szCs w:val="20"/>
          <w:lang w:val="es-ES_tradnl"/>
        </w:rPr>
        <w:t xml:space="preserve">Dicho de otro modo, la mínima cuantía es un procedimiento de selección excepcional,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 y lo segundo, porque sus requisitos, etapas y términos son peculiares. Cabe precisar que la disposición indicada en el párrafo anterior fue modificada por el artículo 42 de la Ley 1955 de 2019; sin embargo, la norma vigente que fundamenta la modalidad de mínima cuantía actualmente es el artículo 30 de la Ley 2069 de 2020. </w:t>
      </w:r>
    </w:p>
    <w:p w14:paraId="2BC7646E" w14:textId="77777777" w:rsidR="008D4B17" w:rsidRPr="000D0E78" w:rsidRDefault="008D4B17" w:rsidP="008D4B17">
      <w:pPr>
        <w:contextualSpacing/>
        <w:jc w:val="both"/>
        <w:rPr>
          <w:rFonts w:ascii="Arial" w:eastAsia="Calibri" w:hAnsi="Arial" w:cs="Arial"/>
          <w:sz w:val="20"/>
          <w:szCs w:val="20"/>
          <w:lang w:val="es-ES_tradnl"/>
        </w:rPr>
      </w:pPr>
    </w:p>
    <w:p w14:paraId="1B649ECA" w14:textId="77777777" w:rsidR="008D4B17" w:rsidRPr="008D4B17" w:rsidRDefault="008D4B17" w:rsidP="008D4B17">
      <w:pPr>
        <w:contextualSpacing/>
        <w:jc w:val="both"/>
        <w:rPr>
          <w:rFonts w:ascii="Arial" w:eastAsia="Calibri" w:hAnsi="Arial" w:cs="Arial"/>
          <w:b/>
          <w:bCs/>
          <w:color w:val="000000" w:themeColor="text1"/>
          <w:sz w:val="22"/>
          <w:lang w:val="es-ES_tradnl"/>
        </w:rPr>
      </w:pPr>
      <w:r w:rsidRPr="008D4B17">
        <w:rPr>
          <w:rFonts w:ascii="Arial" w:eastAsia="Calibri" w:hAnsi="Arial" w:cs="Arial"/>
          <w:b/>
          <w:bCs/>
          <w:color w:val="000000" w:themeColor="text1"/>
          <w:sz w:val="22"/>
          <w:lang w:val="es-ES_tradnl"/>
        </w:rPr>
        <w:t xml:space="preserve">MÍNIMA CUANTÍA – RUP – </w:t>
      </w:r>
      <w:r w:rsidRPr="008D4B17">
        <w:rPr>
          <w:rFonts w:ascii="Arial" w:eastAsia="Calibri" w:hAnsi="Arial" w:cs="Arial"/>
          <w:b/>
          <w:bCs/>
          <w:sz w:val="22"/>
        </w:rPr>
        <w:t>Clasificador de bienes y servicios</w:t>
      </w:r>
    </w:p>
    <w:p w14:paraId="7E2C6227" w14:textId="77777777" w:rsidR="008D4B17" w:rsidRPr="000D0E78" w:rsidRDefault="008D4B17" w:rsidP="008D4B17">
      <w:pPr>
        <w:pStyle w:val="Textoindependiente"/>
        <w:ind w:right="107"/>
        <w:contextualSpacing/>
        <w:jc w:val="both"/>
        <w:rPr>
          <w:rFonts w:ascii="Arial" w:eastAsia="Calibri" w:hAnsi="Arial" w:cs="Arial"/>
          <w:sz w:val="20"/>
          <w:szCs w:val="20"/>
          <w:lang w:val="es-ES_tradnl"/>
        </w:rPr>
      </w:pPr>
    </w:p>
    <w:p w14:paraId="07BE69E8" w14:textId="77777777" w:rsidR="008D4B17" w:rsidRPr="000D0E78" w:rsidRDefault="008D4B17" w:rsidP="008D4B17">
      <w:pPr>
        <w:pStyle w:val="Textoindependiente"/>
        <w:contextualSpacing/>
        <w:jc w:val="both"/>
        <w:rPr>
          <w:rFonts w:ascii="Arial" w:hAnsi="Arial" w:cs="Arial"/>
          <w:sz w:val="20"/>
          <w:szCs w:val="20"/>
        </w:rPr>
      </w:pPr>
      <w:r w:rsidRPr="000D0E78">
        <w:rPr>
          <w:rFonts w:ascii="Arial" w:hAnsi="Arial" w:cs="Arial"/>
          <w:sz w:val="20"/>
          <w:szCs w:val="20"/>
          <w:shd w:val="clear" w:color="auto" w:fill="FFFFFF"/>
        </w:rPr>
        <w:t xml:space="preserve">Si bien, </w:t>
      </w:r>
      <w:r w:rsidRPr="000D0E78">
        <w:rPr>
          <w:rFonts w:ascii="Arial" w:hAnsi="Arial" w:cs="Arial"/>
          <w:sz w:val="20"/>
          <w:szCs w:val="20"/>
        </w:rPr>
        <w:t xml:space="preserve">en el RUP consta la información relativa </w:t>
      </w:r>
      <w:r w:rsidRPr="000D0E78">
        <w:rPr>
          <w:rFonts w:ascii="Arial" w:hAnsi="Arial" w:cs="Arial"/>
          <w:sz w:val="20"/>
          <w:szCs w:val="20"/>
          <w:shd w:val="clear" w:color="auto" w:fill="FFFFFF"/>
        </w:rPr>
        <w:t xml:space="preserve">Bienes, obras y servicios que ofrecerá a las entidades estatales, identificados con el Clasificador de Bienes y Servicios en el tercer nivel y en los procesos de mínima cuantía se exige que los estudios previos contengan la descripción del objeto a contratar identificado con el cuarto nivel del Clasificador de Bienes y Servicios, de ser posible, o de lo contrario con el tercer nivel, por lo cual los proponentes deberán acreditar tal situación, lo cierto es que tal y como fue expuesto en este concepto, de acuerdo con el artículo 6 de la Ley 1150 de 2007, </w:t>
      </w:r>
      <w:r w:rsidRPr="000D0E78">
        <w:rPr>
          <w:rFonts w:ascii="Arial" w:hAnsi="Arial" w:cs="Arial"/>
          <w:sz w:val="20"/>
          <w:szCs w:val="20"/>
        </w:rPr>
        <w:t>el RUP no es exigible en los procesos de selección adelantados bajo la modalidad de mínima cuantía. En consecuencia, dado que las entidades estatales no pueden solicitar el RUP como</w:t>
      </w:r>
      <w:r w:rsidRPr="000D0E78">
        <w:rPr>
          <w:rFonts w:ascii="Arial" w:hAnsi="Arial" w:cs="Arial"/>
          <w:spacing w:val="1"/>
          <w:sz w:val="20"/>
          <w:szCs w:val="20"/>
        </w:rPr>
        <w:t xml:space="preserve"> </w:t>
      </w:r>
      <w:r w:rsidRPr="000D0E78">
        <w:rPr>
          <w:rFonts w:ascii="Arial" w:hAnsi="Arial" w:cs="Arial"/>
          <w:sz w:val="20"/>
          <w:szCs w:val="20"/>
        </w:rPr>
        <w:t>documento del proceso y, por ende, no podrían verificar allí las condiciones, entonces deben recurrir a otros medios de prueba, siempre que sean adecuados y proporcionales. Esto por cuanto el</w:t>
      </w:r>
      <w:r w:rsidRPr="000D0E78">
        <w:rPr>
          <w:rFonts w:ascii="Arial" w:hAnsi="Arial" w:cs="Arial"/>
          <w:spacing w:val="1"/>
          <w:sz w:val="20"/>
          <w:szCs w:val="20"/>
        </w:rPr>
        <w:t xml:space="preserve"> </w:t>
      </w:r>
      <w:r w:rsidRPr="000D0E78">
        <w:rPr>
          <w:rFonts w:ascii="Arial" w:hAnsi="Arial" w:cs="Arial"/>
          <w:sz w:val="20"/>
          <w:szCs w:val="20"/>
        </w:rPr>
        <w:t>legislador estableció unas excepciones a la regla general de la inscripción de oferentes en</w:t>
      </w:r>
      <w:r w:rsidRPr="000D0E78">
        <w:rPr>
          <w:rFonts w:ascii="Arial" w:hAnsi="Arial" w:cs="Arial"/>
          <w:spacing w:val="1"/>
          <w:sz w:val="20"/>
          <w:szCs w:val="20"/>
        </w:rPr>
        <w:t xml:space="preserve"> </w:t>
      </w:r>
      <w:r w:rsidRPr="000D0E78">
        <w:rPr>
          <w:rFonts w:ascii="Arial" w:hAnsi="Arial" w:cs="Arial"/>
          <w:sz w:val="20"/>
          <w:szCs w:val="20"/>
        </w:rPr>
        <w:t>el RUP, siendo una de ellas los contratos de mínima cuantía. En estos contratos, por disposición legal, no se requerirá a los oferentes el certificado de</w:t>
      </w:r>
      <w:r w:rsidRPr="000D0E78">
        <w:rPr>
          <w:rFonts w:ascii="Arial" w:hAnsi="Arial" w:cs="Arial"/>
          <w:spacing w:val="1"/>
          <w:sz w:val="20"/>
          <w:szCs w:val="20"/>
        </w:rPr>
        <w:t xml:space="preserve"> </w:t>
      </w:r>
      <w:r w:rsidRPr="000D0E78">
        <w:rPr>
          <w:rFonts w:ascii="Arial" w:hAnsi="Arial" w:cs="Arial"/>
          <w:sz w:val="20"/>
          <w:szCs w:val="20"/>
        </w:rPr>
        <w:t>inscripción en el RUP, por lo cual, es la entidad contratante la que tiene la carga-deber de</w:t>
      </w:r>
      <w:r w:rsidRPr="000D0E78">
        <w:rPr>
          <w:rFonts w:ascii="Arial" w:hAnsi="Arial" w:cs="Arial"/>
          <w:spacing w:val="1"/>
          <w:sz w:val="20"/>
          <w:szCs w:val="20"/>
        </w:rPr>
        <w:t xml:space="preserve"> </w:t>
      </w:r>
      <w:r w:rsidRPr="000D0E78">
        <w:rPr>
          <w:rFonts w:ascii="Arial" w:hAnsi="Arial" w:cs="Arial"/>
          <w:sz w:val="20"/>
          <w:szCs w:val="20"/>
        </w:rPr>
        <w:t xml:space="preserve">verificar de otra manera la clasificación de los bienes, obras y servicios que ofrezca el proponente, por ejemplo, puede exigir en los documentos del proceso que </w:t>
      </w:r>
      <w:r w:rsidRPr="000D0E78">
        <w:rPr>
          <w:rFonts w:ascii="Arial" w:hAnsi="Arial" w:cs="Arial"/>
          <w:sz w:val="20"/>
          <w:szCs w:val="20"/>
          <w:shd w:val="clear" w:color="auto" w:fill="FFFFFF"/>
        </w:rPr>
        <w:t>el interesado indique en cada certificado o en cada copia de los contratos, los bienes, obras y servicios a los cuales corresponde la experiencia que pretende acreditar, identificándolos con el Clasi</w:t>
      </w:r>
      <w:r w:rsidRPr="000D0E78">
        <w:rPr>
          <w:rFonts w:ascii="Arial" w:hAnsi="Arial" w:cs="Arial"/>
          <w:sz w:val="20"/>
          <w:szCs w:val="20"/>
          <w:shd w:val="clear" w:color="auto" w:fill="FFFFFF"/>
        </w:rPr>
        <w:softHyphen/>
        <w:t>ficador de Bienes y Servicios en el cuarto nivel, de ser posible.</w:t>
      </w:r>
    </w:p>
    <w:p w14:paraId="2EF1A6F3" w14:textId="77777777" w:rsidR="008D4B17" w:rsidRPr="000D0E78" w:rsidRDefault="008D4B17" w:rsidP="008D4B17">
      <w:pPr>
        <w:pStyle w:val="Textoindependiente"/>
        <w:ind w:right="107"/>
        <w:contextualSpacing/>
        <w:jc w:val="both"/>
        <w:rPr>
          <w:rFonts w:ascii="Arial" w:hAnsi="Arial" w:cs="Arial"/>
          <w:sz w:val="20"/>
          <w:szCs w:val="20"/>
        </w:rPr>
      </w:pPr>
    </w:p>
    <w:p w14:paraId="31BF0A6F" w14:textId="7C990C32" w:rsidR="008D4B17" w:rsidRDefault="008D4B17">
      <w:pPr>
        <w:spacing w:after="160" w:line="259" w:lineRule="auto"/>
        <w:rPr>
          <w:rFonts w:ascii="Arial" w:hAnsi="Arial" w:cs="Arial"/>
          <w:sz w:val="22"/>
        </w:rPr>
      </w:pPr>
      <w:r>
        <w:rPr>
          <w:rFonts w:ascii="Arial" w:hAnsi="Arial" w:cs="Arial"/>
          <w:sz w:val="22"/>
        </w:rPr>
        <w:br w:type="page"/>
      </w:r>
    </w:p>
    <w:p w14:paraId="1BC5B010" w14:textId="3B240719" w:rsidR="008D4B17" w:rsidRDefault="00736285" w:rsidP="00736285">
      <w:pPr>
        <w:spacing w:line="276" w:lineRule="auto"/>
        <w:contextualSpacing/>
        <w:jc w:val="right"/>
        <w:rPr>
          <w:rFonts w:ascii="Arial" w:eastAsia="Calibri" w:hAnsi="Arial" w:cs="Arial"/>
          <w:sz w:val="22"/>
        </w:rPr>
      </w:pPr>
      <w:r>
        <w:rPr>
          <w:noProof/>
        </w:rPr>
        <w:lastRenderedPageBreak/>
        <w:drawing>
          <wp:inline distT="0" distB="0" distL="0" distR="0" wp14:anchorId="703112FC" wp14:editId="25B243A3">
            <wp:extent cx="2680980" cy="605642"/>
            <wp:effectExtent l="0" t="0" r="5080" b="4445"/>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760264" cy="623552"/>
                    </a:xfrm>
                    <a:prstGeom prst="rect">
                      <a:avLst/>
                    </a:prstGeom>
                  </pic:spPr>
                </pic:pic>
              </a:graphicData>
            </a:graphic>
          </wp:inline>
        </w:drawing>
      </w:r>
    </w:p>
    <w:p w14:paraId="1AA3CA75" w14:textId="4CB78C64" w:rsidR="00736285" w:rsidRDefault="00736285" w:rsidP="00736285">
      <w:pPr>
        <w:spacing w:line="276" w:lineRule="auto"/>
        <w:contextualSpacing/>
        <w:jc w:val="right"/>
        <w:rPr>
          <w:rFonts w:ascii="Arial" w:eastAsia="Calibri" w:hAnsi="Arial" w:cs="Arial"/>
          <w:sz w:val="22"/>
        </w:rPr>
      </w:pPr>
      <w:r>
        <w:rPr>
          <w:noProof/>
        </w:rPr>
        <w:drawing>
          <wp:inline distT="0" distB="0" distL="0" distR="0" wp14:anchorId="3891A8BA" wp14:editId="134477B0">
            <wp:extent cx="2809934" cy="741824"/>
            <wp:effectExtent l="0" t="0" r="0" b="127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rotWithShape="1">
                    <a:blip r:embed="rId9"/>
                    <a:srcRect t="1" r="604" b="7829"/>
                    <a:stretch/>
                  </pic:blipFill>
                  <pic:spPr bwMode="auto">
                    <a:xfrm>
                      <a:off x="0" y="0"/>
                      <a:ext cx="2841145" cy="750064"/>
                    </a:xfrm>
                    <a:prstGeom prst="rect">
                      <a:avLst/>
                    </a:prstGeom>
                    <a:ln>
                      <a:noFill/>
                    </a:ln>
                    <a:extLst>
                      <a:ext uri="{53640926-AAD7-44D8-BBD7-CCE9431645EC}">
                        <a14:shadowObscured xmlns:a14="http://schemas.microsoft.com/office/drawing/2010/main"/>
                      </a:ext>
                    </a:extLst>
                  </pic:spPr>
                </pic:pic>
              </a:graphicData>
            </a:graphic>
          </wp:inline>
        </w:drawing>
      </w:r>
    </w:p>
    <w:p w14:paraId="02A50A14" w14:textId="1080533F" w:rsidR="00736285" w:rsidRDefault="00736285" w:rsidP="00BF7785">
      <w:pPr>
        <w:spacing w:line="276" w:lineRule="auto"/>
        <w:contextualSpacing/>
        <w:rPr>
          <w:rFonts w:ascii="Arial" w:eastAsia="Calibri" w:hAnsi="Arial" w:cs="Arial"/>
          <w:sz w:val="22"/>
        </w:rPr>
      </w:pPr>
    </w:p>
    <w:p w14:paraId="26065149" w14:textId="6525F5C0" w:rsidR="00736285" w:rsidRDefault="00736285" w:rsidP="00BF7785">
      <w:pPr>
        <w:spacing w:line="276" w:lineRule="auto"/>
        <w:contextualSpacing/>
        <w:rPr>
          <w:rFonts w:ascii="Arial" w:eastAsia="Calibri" w:hAnsi="Arial" w:cs="Arial"/>
          <w:sz w:val="22"/>
        </w:rPr>
      </w:pPr>
      <w:r>
        <w:rPr>
          <w:rFonts w:ascii="Arial" w:eastAsia="Calibri" w:hAnsi="Arial" w:cs="Arial"/>
          <w:sz w:val="22"/>
        </w:rPr>
        <w:t>Bogotá D.C., 25 de abril de 2022</w:t>
      </w:r>
    </w:p>
    <w:p w14:paraId="46F8358E" w14:textId="77777777" w:rsidR="00736285" w:rsidRDefault="00736285" w:rsidP="00BF7785">
      <w:pPr>
        <w:spacing w:line="276" w:lineRule="auto"/>
        <w:contextualSpacing/>
        <w:rPr>
          <w:rFonts w:ascii="Arial" w:eastAsia="Calibri" w:hAnsi="Arial" w:cs="Arial"/>
          <w:sz w:val="22"/>
        </w:rPr>
      </w:pPr>
    </w:p>
    <w:p w14:paraId="116C0C13" w14:textId="3F0E1EF0" w:rsidR="007A65C7" w:rsidRPr="00621FB5" w:rsidRDefault="007A65C7" w:rsidP="00BF7785">
      <w:pPr>
        <w:spacing w:line="276" w:lineRule="auto"/>
        <w:contextualSpacing/>
        <w:rPr>
          <w:rFonts w:ascii="Arial" w:eastAsia="Calibri" w:hAnsi="Arial" w:cs="Arial"/>
          <w:sz w:val="22"/>
        </w:rPr>
      </w:pPr>
      <w:r w:rsidRPr="00621FB5">
        <w:rPr>
          <w:rFonts w:ascii="Arial" w:eastAsia="Calibri" w:hAnsi="Arial" w:cs="Arial"/>
          <w:sz w:val="22"/>
        </w:rPr>
        <w:t>Señor</w:t>
      </w:r>
    </w:p>
    <w:p w14:paraId="7917E1DB" w14:textId="51F36DD3" w:rsidR="007A65C7" w:rsidRPr="00621FB5" w:rsidRDefault="00E63116" w:rsidP="00BF7785">
      <w:pPr>
        <w:spacing w:line="276" w:lineRule="auto"/>
        <w:contextualSpacing/>
        <w:rPr>
          <w:rFonts w:ascii="Arial" w:eastAsia="Calibri" w:hAnsi="Arial" w:cs="Arial"/>
          <w:b/>
          <w:bCs/>
          <w:sz w:val="22"/>
        </w:rPr>
      </w:pPr>
      <w:r w:rsidRPr="00621FB5">
        <w:rPr>
          <w:rFonts w:ascii="Arial" w:eastAsia="Calibri" w:hAnsi="Arial" w:cs="Arial"/>
          <w:b/>
          <w:bCs/>
          <w:sz w:val="22"/>
        </w:rPr>
        <w:t>Fabio Lote</w:t>
      </w:r>
    </w:p>
    <w:p w14:paraId="24408E2A" w14:textId="619213C7" w:rsidR="007A65C7" w:rsidRPr="00621FB5" w:rsidRDefault="00E63116" w:rsidP="00BF7785">
      <w:pPr>
        <w:spacing w:line="276" w:lineRule="auto"/>
        <w:contextualSpacing/>
        <w:rPr>
          <w:rFonts w:ascii="Arial" w:eastAsia="Calibri" w:hAnsi="Arial" w:cs="Arial"/>
          <w:sz w:val="22"/>
        </w:rPr>
      </w:pPr>
      <w:r w:rsidRPr="00621FB5">
        <w:rPr>
          <w:rFonts w:ascii="Arial" w:eastAsia="Calibri" w:hAnsi="Arial" w:cs="Arial"/>
          <w:sz w:val="22"/>
        </w:rPr>
        <w:t xml:space="preserve">Bogotá D.C. </w:t>
      </w:r>
    </w:p>
    <w:p w14:paraId="5B9AA19F" w14:textId="77777777" w:rsidR="007A65C7" w:rsidRPr="00621FB5" w:rsidRDefault="007A65C7" w:rsidP="00BF7785">
      <w:pPr>
        <w:spacing w:line="276" w:lineRule="auto"/>
        <w:contextualSpacing/>
        <w:rPr>
          <w:rFonts w:ascii="Arial" w:eastAsia="Calibri" w:hAnsi="Arial" w:cs="Arial"/>
          <w:sz w:val="22"/>
        </w:rPr>
      </w:pPr>
    </w:p>
    <w:p w14:paraId="56372BB9" w14:textId="77777777" w:rsidR="007A65C7" w:rsidRPr="004D4486" w:rsidRDefault="007A65C7" w:rsidP="00BF7785">
      <w:pPr>
        <w:spacing w:line="276" w:lineRule="auto"/>
        <w:contextualSpacing/>
        <w:rPr>
          <w:rFonts w:ascii="Arial" w:eastAsia="Calibri" w:hAnsi="Arial" w:cs="Arial"/>
          <w:sz w:val="22"/>
        </w:rPr>
      </w:pPr>
    </w:p>
    <w:p w14:paraId="1D9545AE" w14:textId="26948D4F" w:rsidR="007A65C7" w:rsidRPr="004D4486" w:rsidRDefault="007A65C7" w:rsidP="00BF7785">
      <w:pPr>
        <w:spacing w:line="276" w:lineRule="auto"/>
        <w:ind w:left="2124" w:firstLine="570"/>
        <w:contextualSpacing/>
        <w:rPr>
          <w:rFonts w:ascii="Arial" w:eastAsia="Calibri" w:hAnsi="Arial" w:cs="Arial"/>
          <w:b/>
          <w:sz w:val="22"/>
        </w:rPr>
      </w:pPr>
      <w:r w:rsidRPr="004D4486">
        <w:rPr>
          <w:rFonts w:ascii="Arial" w:eastAsia="Calibri" w:hAnsi="Arial" w:cs="Arial"/>
          <w:b/>
          <w:sz w:val="22"/>
        </w:rPr>
        <w:t xml:space="preserve">Concepto C – </w:t>
      </w:r>
      <w:r w:rsidR="00621FB5" w:rsidRPr="004D4486">
        <w:rPr>
          <w:rFonts w:ascii="Arial" w:eastAsia="Calibri" w:hAnsi="Arial" w:cs="Arial"/>
          <w:b/>
          <w:sz w:val="22"/>
        </w:rPr>
        <w:t xml:space="preserve">223 </w:t>
      </w:r>
      <w:r w:rsidRPr="004D4486">
        <w:rPr>
          <w:rFonts w:ascii="Arial" w:eastAsia="Calibri" w:hAnsi="Arial" w:cs="Arial"/>
          <w:b/>
          <w:sz w:val="22"/>
        </w:rPr>
        <w:t>de 202</w:t>
      </w:r>
      <w:r w:rsidR="00621FB5" w:rsidRPr="004D4486">
        <w:rPr>
          <w:rFonts w:ascii="Arial" w:eastAsia="Calibri" w:hAnsi="Arial" w:cs="Arial"/>
          <w:b/>
          <w:sz w:val="22"/>
        </w:rPr>
        <w:t>2</w:t>
      </w:r>
    </w:p>
    <w:p w14:paraId="029EE627" w14:textId="77777777" w:rsidR="007A65C7" w:rsidRPr="004D4486" w:rsidRDefault="007A65C7" w:rsidP="00BF7785">
      <w:pPr>
        <w:spacing w:line="276" w:lineRule="auto"/>
        <w:contextualSpacing/>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75939" w:rsidRPr="00275939" w14:paraId="7D7F0BE5" w14:textId="77777777" w:rsidTr="00CE7585">
        <w:tc>
          <w:tcPr>
            <w:tcW w:w="2689" w:type="dxa"/>
            <w:hideMark/>
          </w:tcPr>
          <w:p w14:paraId="24F013A7" w14:textId="77777777" w:rsidR="007A65C7" w:rsidRPr="00275939" w:rsidRDefault="007A65C7" w:rsidP="00BF7785">
            <w:pPr>
              <w:spacing w:line="276" w:lineRule="auto"/>
              <w:contextualSpacing/>
              <w:rPr>
                <w:rFonts w:ascii="Arial" w:eastAsia="Calibri" w:hAnsi="Arial" w:cs="Arial"/>
                <w:sz w:val="22"/>
              </w:rPr>
            </w:pPr>
            <w:r w:rsidRPr="00275939">
              <w:rPr>
                <w:rFonts w:ascii="Arial" w:eastAsia="Calibri" w:hAnsi="Arial" w:cs="Arial"/>
                <w:b/>
                <w:sz w:val="22"/>
              </w:rPr>
              <w:t>Temas:</w:t>
            </w:r>
            <w:r w:rsidRPr="00275939">
              <w:rPr>
                <w:rFonts w:ascii="Arial" w:eastAsia="Calibri" w:hAnsi="Arial" w:cs="Arial"/>
                <w:sz w:val="22"/>
              </w:rPr>
              <w:t xml:space="preserve">  </w:t>
            </w:r>
          </w:p>
          <w:p w14:paraId="292EAAF7" w14:textId="77777777" w:rsidR="007A65C7" w:rsidRPr="00275939" w:rsidRDefault="007A65C7" w:rsidP="00BF7785">
            <w:pPr>
              <w:spacing w:line="276" w:lineRule="auto"/>
              <w:contextualSpacing/>
              <w:rPr>
                <w:rFonts w:ascii="Arial" w:eastAsia="Calibri" w:hAnsi="Arial" w:cs="Arial"/>
                <w:sz w:val="22"/>
              </w:rPr>
            </w:pPr>
            <w:r w:rsidRPr="00275939">
              <w:rPr>
                <w:rFonts w:ascii="Arial" w:eastAsia="Calibri" w:hAnsi="Arial" w:cs="Arial"/>
                <w:sz w:val="22"/>
              </w:rPr>
              <w:t xml:space="preserve"> </w:t>
            </w:r>
          </w:p>
        </w:tc>
        <w:tc>
          <w:tcPr>
            <w:tcW w:w="6237" w:type="dxa"/>
            <w:hideMark/>
          </w:tcPr>
          <w:p w14:paraId="374AAEF4" w14:textId="77777777" w:rsidR="006D5510" w:rsidRPr="006D5510" w:rsidRDefault="006D5510" w:rsidP="006D5510">
            <w:pPr>
              <w:contextualSpacing/>
              <w:jc w:val="both"/>
              <w:rPr>
                <w:rFonts w:ascii="Arial" w:eastAsia="Calibri" w:hAnsi="Arial" w:cs="Arial"/>
                <w:bCs/>
                <w:color w:val="000000" w:themeColor="text1"/>
                <w:sz w:val="22"/>
                <w:lang w:val="es-ES_tradnl"/>
              </w:rPr>
            </w:pPr>
            <w:r w:rsidRPr="006D5510">
              <w:rPr>
                <w:rFonts w:ascii="Arial" w:hAnsi="Arial" w:cs="Arial"/>
                <w:bCs/>
                <w:sz w:val="22"/>
              </w:rPr>
              <w:t>REGISTRO ÚNICO DE PROPONENTES – Finalidad</w:t>
            </w:r>
            <w:r w:rsidRPr="006D5510">
              <w:rPr>
                <w:rFonts w:ascii="Arial" w:hAnsi="Arial" w:cs="Arial"/>
                <w:bCs/>
              </w:rPr>
              <w:t xml:space="preserve"> / </w:t>
            </w:r>
            <w:r w:rsidRPr="006D5510">
              <w:rPr>
                <w:rFonts w:ascii="Arial" w:hAnsi="Arial" w:cs="Arial"/>
                <w:bCs/>
                <w:sz w:val="22"/>
              </w:rPr>
              <w:t xml:space="preserve">REGISTRO ÚNICO DE PROPONENTES – Modalidad de selección – Excepción </w:t>
            </w:r>
            <w:r w:rsidRPr="006D5510">
              <w:rPr>
                <w:rFonts w:ascii="Arial" w:hAnsi="Arial" w:cs="Arial"/>
                <w:bCs/>
              </w:rPr>
              <w:t xml:space="preserve">/ </w:t>
            </w:r>
            <w:r w:rsidRPr="006D5510">
              <w:rPr>
                <w:rFonts w:ascii="Arial" w:eastAsia="Calibri" w:hAnsi="Arial" w:cs="Arial"/>
                <w:bCs/>
                <w:sz w:val="22"/>
              </w:rPr>
              <w:t>CLASIFICADOR DE BIENES Y SERVICIOS DE NACIONES UNIDAS – Función</w:t>
            </w:r>
            <w:r w:rsidRPr="006D5510">
              <w:rPr>
                <w:rFonts w:ascii="Arial" w:eastAsia="Calibri" w:hAnsi="Arial" w:cs="Arial"/>
                <w:bCs/>
              </w:rPr>
              <w:t xml:space="preserve"> / </w:t>
            </w:r>
            <w:r w:rsidRPr="006D5510">
              <w:rPr>
                <w:rFonts w:ascii="Arial" w:eastAsia="Calibri" w:hAnsi="Arial" w:cs="Arial"/>
                <w:bCs/>
                <w:sz w:val="22"/>
              </w:rPr>
              <w:t>CLASIFICADOR DE BIENES Y SERVICIOS DE NACIONES UNIDAS – Noción</w:t>
            </w:r>
            <w:r w:rsidRPr="006D5510">
              <w:rPr>
                <w:rFonts w:ascii="Arial" w:eastAsia="Calibri" w:hAnsi="Arial" w:cs="Arial"/>
                <w:bCs/>
              </w:rPr>
              <w:t xml:space="preserve"> / </w:t>
            </w:r>
            <w:r w:rsidRPr="006D5510">
              <w:rPr>
                <w:rFonts w:ascii="Arial" w:eastAsia="Calibri" w:hAnsi="Arial" w:cs="Arial"/>
                <w:bCs/>
                <w:sz w:val="22"/>
              </w:rPr>
              <w:t xml:space="preserve">CLASIFICADOR DE BIENES Y SERVICIOS DE NACIONES UNIDAS – Normativa / CLASIFICADOR DE BIENES Y SERVICIOS DE NACIONES UNIDAS – Niveles – Uso / </w:t>
            </w:r>
            <w:r w:rsidRPr="006D5510">
              <w:rPr>
                <w:rFonts w:ascii="Arial" w:eastAsia="Calibri" w:hAnsi="Arial" w:cs="Arial"/>
                <w:bCs/>
                <w:color w:val="000000" w:themeColor="text1"/>
                <w:sz w:val="22"/>
                <w:lang w:val="es-ES_tradnl"/>
              </w:rPr>
              <w:t xml:space="preserve">MÍNIMA CUANTÍA – Concepto – Regulación / MÍNIMA CUANTÍA – RUP – </w:t>
            </w:r>
            <w:r w:rsidRPr="006D5510">
              <w:rPr>
                <w:rFonts w:ascii="Arial" w:eastAsia="Calibri" w:hAnsi="Arial" w:cs="Arial"/>
                <w:bCs/>
                <w:sz w:val="22"/>
              </w:rPr>
              <w:t>Clasificador de bienes y servicios</w:t>
            </w:r>
          </w:p>
          <w:p w14:paraId="30715B17" w14:textId="77777777" w:rsidR="00207C6A" w:rsidRPr="00275939" w:rsidRDefault="00207C6A" w:rsidP="00BF7785">
            <w:pPr>
              <w:spacing w:line="276" w:lineRule="auto"/>
              <w:contextualSpacing/>
              <w:jc w:val="both"/>
              <w:rPr>
                <w:rFonts w:ascii="Arial" w:eastAsia="Calibri" w:hAnsi="Arial" w:cs="Arial"/>
                <w:sz w:val="22"/>
              </w:rPr>
            </w:pPr>
          </w:p>
          <w:p w14:paraId="7E61802C" w14:textId="22CA6A16" w:rsidR="00BF7785" w:rsidRPr="00275939" w:rsidRDefault="00BF7785" w:rsidP="00BF7785">
            <w:pPr>
              <w:spacing w:line="276" w:lineRule="auto"/>
              <w:contextualSpacing/>
              <w:jc w:val="both"/>
              <w:rPr>
                <w:rFonts w:ascii="Arial" w:eastAsia="Calibri" w:hAnsi="Arial" w:cs="Arial"/>
                <w:sz w:val="22"/>
              </w:rPr>
            </w:pPr>
          </w:p>
        </w:tc>
      </w:tr>
      <w:tr w:rsidR="00275939" w:rsidRPr="00275939" w14:paraId="15841D0C" w14:textId="77777777" w:rsidTr="00CE7585">
        <w:tc>
          <w:tcPr>
            <w:tcW w:w="2689" w:type="dxa"/>
          </w:tcPr>
          <w:p w14:paraId="0DF85066" w14:textId="77777777" w:rsidR="007A65C7" w:rsidRPr="00275939" w:rsidRDefault="007A65C7" w:rsidP="00BF7785">
            <w:pPr>
              <w:spacing w:line="276" w:lineRule="auto"/>
              <w:contextualSpacing/>
              <w:rPr>
                <w:rFonts w:ascii="Arial" w:eastAsia="Calibri" w:hAnsi="Arial" w:cs="Arial"/>
                <w:b/>
                <w:sz w:val="22"/>
              </w:rPr>
            </w:pPr>
            <w:r w:rsidRPr="00275939">
              <w:rPr>
                <w:rFonts w:ascii="Arial" w:eastAsia="Calibri" w:hAnsi="Arial" w:cs="Arial"/>
                <w:b/>
                <w:sz w:val="22"/>
              </w:rPr>
              <w:t>Radicación:</w:t>
            </w:r>
            <w:r w:rsidRPr="00275939">
              <w:rPr>
                <w:rFonts w:ascii="Arial" w:eastAsia="Calibri" w:hAnsi="Arial" w:cs="Arial"/>
                <w:sz w:val="22"/>
              </w:rPr>
              <w:t xml:space="preserve"> </w:t>
            </w:r>
          </w:p>
        </w:tc>
        <w:tc>
          <w:tcPr>
            <w:tcW w:w="6237" w:type="dxa"/>
          </w:tcPr>
          <w:p w14:paraId="0A310471" w14:textId="3CA31D82" w:rsidR="007A65C7" w:rsidRPr="00275939" w:rsidRDefault="007A65C7" w:rsidP="00BF7785">
            <w:pPr>
              <w:spacing w:line="276" w:lineRule="auto"/>
              <w:contextualSpacing/>
              <w:jc w:val="both"/>
              <w:rPr>
                <w:rFonts w:ascii="Arial" w:eastAsia="Calibri" w:hAnsi="Arial" w:cs="Arial"/>
                <w:sz w:val="22"/>
              </w:rPr>
            </w:pPr>
            <w:r w:rsidRPr="00275939">
              <w:rPr>
                <w:rFonts w:ascii="Arial" w:eastAsia="Calibri" w:hAnsi="Arial" w:cs="Arial"/>
                <w:sz w:val="22"/>
              </w:rPr>
              <w:t xml:space="preserve">Respuesta a consulta </w:t>
            </w:r>
            <w:r w:rsidR="00625C0B" w:rsidRPr="00275939">
              <w:rPr>
                <w:rFonts w:ascii="Arial" w:eastAsia="Calibri" w:hAnsi="Arial" w:cs="Arial"/>
                <w:sz w:val="22"/>
              </w:rPr>
              <w:t>P20220309002302</w:t>
            </w:r>
          </w:p>
        </w:tc>
      </w:tr>
    </w:tbl>
    <w:p w14:paraId="085B1F78" w14:textId="77777777" w:rsidR="007A65C7" w:rsidRPr="00275939" w:rsidRDefault="007A65C7" w:rsidP="00BF7785">
      <w:pPr>
        <w:spacing w:line="276" w:lineRule="auto"/>
        <w:contextualSpacing/>
        <w:jc w:val="both"/>
        <w:rPr>
          <w:rFonts w:ascii="Arial" w:eastAsia="Calibri" w:hAnsi="Arial" w:cs="Arial"/>
          <w:sz w:val="22"/>
        </w:rPr>
      </w:pPr>
    </w:p>
    <w:p w14:paraId="2AD2E45C" w14:textId="77777777" w:rsidR="007A65C7" w:rsidRPr="00275939" w:rsidRDefault="007A65C7" w:rsidP="00BF7785">
      <w:pPr>
        <w:spacing w:line="276" w:lineRule="auto"/>
        <w:contextualSpacing/>
        <w:rPr>
          <w:rFonts w:ascii="Arial" w:eastAsia="Calibri" w:hAnsi="Arial" w:cs="Arial"/>
          <w:sz w:val="22"/>
        </w:rPr>
      </w:pPr>
    </w:p>
    <w:p w14:paraId="778F65E0" w14:textId="2EAEA271" w:rsidR="007A65C7" w:rsidRPr="00207C6A" w:rsidRDefault="007A65C7" w:rsidP="00BF7785">
      <w:pPr>
        <w:spacing w:line="276" w:lineRule="auto"/>
        <w:contextualSpacing/>
        <w:rPr>
          <w:rFonts w:ascii="Arial" w:eastAsia="Calibri" w:hAnsi="Arial" w:cs="Arial"/>
          <w:sz w:val="22"/>
        </w:rPr>
      </w:pPr>
      <w:r w:rsidRPr="00207C6A">
        <w:rPr>
          <w:rFonts w:ascii="Arial" w:eastAsia="Calibri" w:hAnsi="Arial" w:cs="Arial"/>
          <w:sz w:val="22"/>
        </w:rPr>
        <w:t xml:space="preserve">Estimado señor </w:t>
      </w:r>
      <w:r w:rsidR="00293AF7" w:rsidRPr="00207C6A">
        <w:rPr>
          <w:rFonts w:ascii="Arial" w:eastAsia="Calibri" w:hAnsi="Arial" w:cs="Arial"/>
          <w:sz w:val="22"/>
        </w:rPr>
        <w:t>ciudadano</w:t>
      </w:r>
      <w:r w:rsidRPr="00207C6A">
        <w:rPr>
          <w:rFonts w:ascii="Arial" w:eastAsia="Calibri" w:hAnsi="Arial" w:cs="Arial"/>
          <w:sz w:val="22"/>
        </w:rPr>
        <w:t>:</w:t>
      </w:r>
    </w:p>
    <w:p w14:paraId="53443504" w14:textId="77777777" w:rsidR="007A65C7" w:rsidRPr="00207C6A" w:rsidRDefault="007A65C7" w:rsidP="00BF7785">
      <w:pPr>
        <w:spacing w:line="276" w:lineRule="auto"/>
        <w:contextualSpacing/>
        <w:rPr>
          <w:rFonts w:ascii="Arial" w:eastAsia="Calibri" w:hAnsi="Arial" w:cs="Arial"/>
          <w:sz w:val="22"/>
        </w:rPr>
      </w:pPr>
    </w:p>
    <w:p w14:paraId="7AB2B0FE" w14:textId="4421C866" w:rsidR="007A65C7" w:rsidRPr="00207C6A" w:rsidRDefault="007A65C7" w:rsidP="00BF7785">
      <w:pPr>
        <w:spacing w:line="276" w:lineRule="auto"/>
        <w:contextualSpacing/>
        <w:jc w:val="both"/>
        <w:rPr>
          <w:rFonts w:ascii="Arial" w:eastAsia="Calibri" w:hAnsi="Arial" w:cs="Arial"/>
          <w:sz w:val="22"/>
        </w:rPr>
      </w:pPr>
      <w:r w:rsidRPr="00207C6A">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BF7785" w:rsidRPr="00207C6A">
        <w:rPr>
          <w:rFonts w:ascii="Arial" w:eastAsia="Calibri" w:hAnsi="Arial" w:cs="Arial"/>
          <w:sz w:val="22"/>
        </w:rPr>
        <w:t>9 de marzo de 2022</w:t>
      </w:r>
      <w:r w:rsidRPr="00207C6A">
        <w:rPr>
          <w:rFonts w:ascii="Arial" w:eastAsia="Calibri" w:hAnsi="Arial" w:cs="Arial"/>
          <w:sz w:val="22"/>
        </w:rPr>
        <w:t>.</w:t>
      </w:r>
    </w:p>
    <w:p w14:paraId="343CF89C" w14:textId="77777777" w:rsidR="007A65C7" w:rsidRPr="00053D38" w:rsidRDefault="007A65C7" w:rsidP="00FA448E">
      <w:pPr>
        <w:spacing w:line="276" w:lineRule="auto"/>
        <w:contextualSpacing/>
        <w:jc w:val="both"/>
        <w:rPr>
          <w:rFonts w:ascii="Arial" w:eastAsia="Calibri" w:hAnsi="Arial" w:cs="Arial"/>
          <w:sz w:val="22"/>
        </w:rPr>
      </w:pPr>
    </w:p>
    <w:p w14:paraId="221A47B9" w14:textId="77777777" w:rsidR="007A65C7" w:rsidRPr="00053D38" w:rsidRDefault="007A65C7" w:rsidP="00FA448E">
      <w:pPr>
        <w:pStyle w:val="Prrafodelista"/>
        <w:tabs>
          <w:tab w:val="left" w:pos="284"/>
        </w:tabs>
        <w:spacing w:line="276" w:lineRule="auto"/>
        <w:ind w:left="0"/>
        <w:jc w:val="both"/>
        <w:rPr>
          <w:rFonts w:ascii="Arial" w:eastAsia="Calibri" w:hAnsi="Arial" w:cs="Arial"/>
          <w:b/>
          <w:sz w:val="22"/>
        </w:rPr>
      </w:pPr>
      <w:r w:rsidRPr="00053D38">
        <w:rPr>
          <w:rFonts w:ascii="Arial" w:eastAsia="Calibri" w:hAnsi="Arial" w:cs="Arial"/>
          <w:b/>
          <w:sz w:val="22"/>
        </w:rPr>
        <w:t>1. Problemas planteado</w:t>
      </w:r>
      <w:bookmarkStart w:id="2" w:name="_Hlk68679800"/>
      <w:r w:rsidRPr="00053D38">
        <w:rPr>
          <w:rFonts w:ascii="Arial" w:eastAsia="Calibri" w:hAnsi="Arial" w:cs="Arial"/>
          <w:b/>
          <w:sz w:val="22"/>
        </w:rPr>
        <w:t>s</w:t>
      </w:r>
    </w:p>
    <w:p w14:paraId="653E4FE2" w14:textId="77777777" w:rsidR="007A65C7" w:rsidRPr="00053D38" w:rsidRDefault="007A65C7" w:rsidP="00FA448E">
      <w:pPr>
        <w:pStyle w:val="Prrafodelista"/>
        <w:tabs>
          <w:tab w:val="left" w:pos="284"/>
        </w:tabs>
        <w:spacing w:line="276" w:lineRule="auto"/>
        <w:ind w:left="0"/>
        <w:jc w:val="both"/>
        <w:rPr>
          <w:rFonts w:ascii="Arial" w:eastAsia="Calibri" w:hAnsi="Arial" w:cs="Arial"/>
          <w:b/>
          <w:sz w:val="22"/>
        </w:rPr>
      </w:pPr>
    </w:p>
    <w:p w14:paraId="228B7C7A" w14:textId="5F5222C4" w:rsidR="007A65C7" w:rsidRPr="00053D38" w:rsidRDefault="007A65C7" w:rsidP="00FA448E">
      <w:pPr>
        <w:tabs>
          <w:tab w:val="left" w:pos="426"/>
        </w:tabs>
        <w:spacing w:line="276" w:lineRule="auto"/>
        <w:contextualSpacing/>
        <w:jc w:val="both"/>
        <w:rPr>
          <w:rFonts w:ascii="Arial" w:eastAsia="Calibri" w:hAnsi="Arial" w:cs="Arial"/>
          <w:sz w:val="22"/>
        </w:rPr>
      </w:pPr>
      <w:r w:rsidRPr="008B3D56">
        <w:rPr>
          <w:rFonts w:ascii="Arial" w:eastAsia="Calibri" w:hAnsi="Arial" w:cs="Arial"/>
          <w:sz w:val="22"/>
        </w:rPr>
        <w:t>Respecto a</w:t>
      </w:r>
      <w:r w:rsidR="0066244E" w:rsidRPr="008B3D56">
        <w:rPr>
          <w:rFonts w:ascii="Arial" w:eastAsia="Calibri" w:hAnsi="Arial" w:cs="Arial"/>
          <w:sz w:val="22"/>
        </w:rPr>
        <w:t xml:space="preserve"> </w:t>
      </w:r>
      <w:r w:rsidR="0071294E" w:rsidRPr="008B3D56">
        <w:rPr>
          <w:rFonts w:ascii="Arial" w:eastAsia="Calibri" w:hAnsi="Arial" w:cs="Arial"/>
          <w:sz w:val="22"/>
        </w:rPr>
        <w:t>l</w:t>
      </w:r>
      <w:r w:rsidR="0066244E" w:rsidRPr="008B3D56">
        <w:rPr>
          <w:rFonts w:ascii="Arial" w:eastAsia="Calibri" w:hAnsi="Arial" w:cs="Arial"/>
          <w:sz w:val="22"/>
        </w:rPr>
        <w:t xml:space="preserve">a </w:t>
      </w:r>
      <w:r w:rsidR="00760125" w:rsidRPr="008B3D56">
        <w:rPr>
          <w:rFonts w:ascii="Arial" w:eastAsia="Calibri" w:hAnsi="Arial" w:cs="Arial"/>
          <w:sz w:val="22"/>
        </w:rPr>
        <w:t>identificación</w:t>
      </w:r>
      <w:r w:rsidR="0066244E" w:rsidRPr="008B3D56">
        <w:rPr>
          <w:rFonts w:ascii="Arial" w:eastAsia="Calibri" w:hAnsi="Arial" w:cs="Arial"/>
          <w:sz w:val="22"/>
        </w:rPr>
        <w:t xml:space="preserve"> del objeto a contratar con el</w:t>
      </w:r>
      <w:r w:rsidR="0071294E" w:rsidRPr="008B3D56">
        <w:rPr>
          <w:rFonts w:ascii="Arial" w:eastAsia="Calibri" w:hAnsi="Arial" w:cs="Arial"/>
          <w:sz w:val="22"/>
        </w:rPr>
        <w:t xml:space="preserve"> Clasificador de Bienes y Servicios de Naciones Unidas</w:t>
      </w:r>
      <w:r w:rsidR="00B172D4" w:rsidRPr="008B3D56">
        <w:rPr>
          <w:rFonts w:ascii="Arial" w:eastAsia="Calibri" w:hAnsi="Arial" w:cs="Arial"/>
          <w:sz w:val="22"/>
        </w:rPr>
        <w:t xml:space="preserve"> en </w:t>
      </w:r>
      <w:r w:rsidR="0071294E" w:rsidRPr="008B3D56">
        <w:rPr>
          <w:rFonts w:ascii="Arial" w:eastAsia="Calibri" w:hAnsi="Arial" w:cs="Arial"/>
          <w:sz w:val="22"/>
        </w:rPr>
        <w:t>los procesos de mínima cuantía</w:t>
      </w:r>
      <w:r w:rsidRPr="008B3D56">
        <w:rPr>
          <w:rFonts w:ascii="Arial" w:eastAsia="Calibri" w:hAnsi="Arial" w:cs="Arial"/>
          <w:sz w:val="22"/>
        </w:rPr>
        <w:t>, usted realiza la</w:t>
      </w:r>
      <w:r w:rsidR="005A5632" w:rsidRPr="008B3D56">
        <w:rPr>
          <w:rFonts w:ascii="Arial" w:eastAsia="Calibri" w:hAnsi="Arial" w:cs="Arial"/>
          <w:sz w:val="22"/>
        </w:rPr>
        <w:t xml:space="preserve"> </w:t>
      </w:r>
      <w:r w:rsidRPr="008B3D56">
        <w:rPr>
          <w:rFonts w:ascii="Arial" w:eastAsia="Calibri" w:hAnsi="Arial" w:cs="Arial"/>
          <w:sz w:val="22"/>
        </w:rPr>
        <w:t>siguiente</w:t>
      </w:r>
      <w:r w:rsidR="005A5632" w:rsidRPr="008B3D56">
        <w:rPr>
          <w:rFonts w:ascii="Arial" w:eastAsia="Calibri" w:hAnsi="Arial" w:cs="Arial"/>
          <w:sz w:val="22"/>
        </w:rPr>
        <w:t xml:space="preserve"> consulta</w:t>
      </w:r>
      <w:r w:rsidRPr="008B3D56">
        <w:rPr>
          <w:rFonts w:ascii="Arial" w:eastAsia="Calibri" w:hAnsi="Arial" w:cs="Arial"/>
          <w:sz w:val="22"/>
        </w:rPr>
        <w:t>:</w:t>
      </w:r>
      <w:bookmarkEnd w:id="2"/>
      <w:r w:rsidRPr="00053D38">
        <w:rPr>
          <w:rFonts w:ascii="Arial" w:eastAsia="Calibri" w:hAnsi="Arial" w:cs="Arial"/>
          <w:sz w:val="22"/>
        </w:rPr>
        <w:t xml:space="preserve"> </w:t>
      </w:r>
      <w:bookmarkStart w:id="3" w:name="_Hlk93045294"/>
    </w:p>
    <w:p w14:paraId="5C3312F5" w14:textId="6D509E7E" w:rsidR="007A65C7" w:rsidRPr="00053D38" w:rsidRDefault="007A65C7" w:rsidP="00FA448E">
      <w:pPr>
        <w:tabs>
          <w:tab w:val="left" w:pos="426"/>
        </w:tabs>
        <w:spacing w:line="276" w:lineRule="auto"/>
        <w:contextualSpacing/>
        <w:jc w:val="both"/>
        <w:rPr>
          <w:rFonts w:ascii="Arial" w:eastAsia="Calibri" w:hAnsi="Arial" w:cs="Arial"/>
          <w:sz w:val="22"/>
        </w:rPr>
      </w:pPr>
    </w:p>
    <w:p w14:paraId="579CA48E" w14:textId="2B480251" w:rsidR="00053D38" w:rsidRPr="00053D38" w:rsidRDefault="00053D38" w:rsidP="00053D38">
      <w:pPr>
        <w:tabs>
          <w:tab w:val="left" w:pos="426"/>
        </w:tabs>
        <w:ind w:left="709" w:right="709"/>
        <w:contextualSpacing/>
        <w:jc w:val="both"/>
        <w:rPr>
          <w:rFonts w:ascii="Arial" w:eastAsia="Calibri" w:hAnsi="Arial" w:cs="Arial"/>
          <w:sz w:val="21"/>
          <w:szCs w:val="21"/>
        </w:rPr>
      </w:pPr>
      <w:r w:rsidRPr="00053D38">
        <w:rPr>
          <w:rFonts w:ascii="Arial" w:eastAsia="Calibri" w:hAnsi="Arial" w:cs="Arial"/>
          <w:sz w:val="21"/>
          <w:szCs w:val="21"/>
        </w:rPr>
        <w:t xml:space="preserve">«El Artículo 2.2.1.2.1.5.1.  </w:t>
      </w:r>
      <w:proofErr w:type="spellStart"/>
      <w:r w:rsidRPr="00053D38">
        <w:rPr>
          <w:rFonts w:ascii="Arial" w:eastAsia="Calibri" w:hAnsi="Arial" w:cs="Arial"/>
          <w:sz w:val="21"/>
          <w:szCs w:val="21"/>
        </w:rPr>
        <w:t>Dec</w:t>
      </w:r>
      <w:proofErr w:type="spellEnd"/>
      <w:r w:rsidRPr="00053D38">
        <w:rPr>
          <w:rFonts w:ascii="Arial" w:eastAsia="Calibri" w:hAnsi="Arial" w:cs="Arial"/>
          <w:sz w:val="21"/>
          <w:szCs w:val="21"/>
        </w:rPr>
        <w:t xml:space="preserve"> 1082/15, exige para proceso de Mínima Cuantía: La descripción del objeto a contratar identificado con el cuarto nivel del Clasificador de Bienes y Servicios, de ser posible, o de lo contrario con el tercer nivel, tengo un proceso que cumple con la ritualidad de identificar hasta el 4to nivel, y así se pide la experiencia (hasta el 4to nivel), </w:t>
      </w:r>
    </w:p>
    <w:p w14:paraId="2F61CAB5" w14:textId="77777777" w:rsidR="00053D38" w:rsidRPr="00053D38" w:rsidRDefault="00053D38" w:rsidP="00053D38">
      <w:pPr>
        <w:tabs>
          <w:tab w:val="left" w:pos="426"/>
        </w:tabs>
        <w:ind w:left="709" w:right="709"/>
        <w:contextualSpacing/>
        <w:jc w:val="both"/>
        <w:rPr>
          <w:rFonts w:ascii="Arial" w:eastAsia="Calibri" w:hAnsi="Arial" w:cs="Arial"/>
          <w:sz w:val="21"/>
          <w:szCs w:val="21"/>
        </w:rPr>
      </w:pPr>
    </w:p>
    <w:p w14:paraId="55AA438A" w14:textId="77777777" w:rsidR="00053D38" w:rsidRPr="00053D38" w:rsidRDefault="00053D38" w:rsidP="00053D38">
      <w:pPr>
        <w:tabs>
          <w:tab w:val="left" w:pos="426"/>
        </w:tabs>
        <w:ind w:left="709" w:right="709"/>
        <w:contextualSpacing/>
        <w:jc w:val="both"/>
        <w:rPr>
          <w:rFonts w:ascii="Arial" w:eastAsia="Calibri" w:hAnsi="Arial" w:cs="Arial"/>
          <w:sz w:val="21"/>
          <w:szCs w:val="21"/>
        </w:rPr>
      </w:pPr>
      <w:r w:rsidRPr="00053D38">
        <w:rPr>
          <w:rFonts w:ascii="Arial" w:eastAsia="Calibri" w:hAnsi="Arial" w:cs="Arial"/>
          <w:sz w:val="21"/>
          <w:szCs w:val="21"/>
        </w:rPr>
        <w:t xml:space="preserve">Sin embargo, un proponente observa y manifiesta que se debe pedir solo hasta el 3er nivel, porque el art 2.2.1.1.1.5.2. "Información para inscripción, renovación o actualización", establece que las Cámaras de Comercio, son las responsables de la inscripción, renovación o actualización solo hasta el 3er nivel, en ese sentido, el proceso de MC, debemos pedir experiencia hasta el 4to </w:t>
      </w:r>
      <w:proofErr w:type="gramStart"/>
      <w:r w:rsidRPr="00053D38">
        <w:rPr>
          <w:rFonts w:ascii="Arial" w:eastAsia="Calibri" w:hAnsi="Arial" w:cs="Arial"/>
          <w:sz w:val="21"/>
          <w:szCs w:val="21"/>
        </w:rPr>
        <w:t>nivel ?</w:t>
      </w:r>
      <w:proofErr w:type="gramEnd"/>
      <w:r w:rsidRPr="00053D38">
        <w:rPr>
          <w:rFonts w:ascii="Arial" w:eastAsia="Calibri" w:hAnsi="Arial" w:cs="Arial"/>
          <w:sz w:val="21"/>
          <w:szCs w:val="21"/>
        </w:rPr>
        <w:t xml:space="preserve">(como lo ordena el </w:t>
      </w:r>
      <w:proofErr w:type="spellStart"/>
      <w:r w:rsidRPr="00053D38">
        <w:rPr>
          <w:rFonts w:ascii="Arial" w:eastAsia="Calibri" w:hAnsi="Arial" w:cs="Arial"/>
          <w:sz w:val="21"/>
          <w:szCs w:val="21"/>
        </w:rPr>
        <w:t>el</w:t>
      </w:r>
      <w:proofErr w:type="spellEnd"/>
      <w:r w:rsidRPr="00053D38">
        <w:rPr>
          <w:rFonts w:ascii="Arial" w:eastAsia="Calibri" w:hAnsi="Arial" w:cs="Arial"/>
          <w:sz w:val="21"/>
          <w:szCs w:val="21"/>
        </w:rPr>
        <w:t xml:space="preserve"> Artículo 2.2.1.2.1.5.1.  </w:t>
      </w:r>
      <w:proofErr w:type="spellStart"/>
      <w:r w:rsidRPr="00053D38">
        <w:rPr>
          <w:rFonts w:ascii="Arial" w:eastAsia="Calibri" w:hAnsi="Arial" w:cs="Arial"/>
          <w:sz w:val="21"/>
          <w:szCs w:val="21"/>
        </w:rPr>
        <w:t>Dec</w:t>
      </w:r>
      <w:proofErr w:type="spellEnd"/>
      <w:r w:rsidRPr="00053D38">
        <w:rPr>
          <w:rFonts w:ascii="Arial" w:eastAsia="Calibri" w:hAnsi="Arial" w:cs="Arial"/>
          <w:sz w:val="21"/>
          <w:szCs w:val="21"/>
        </w:rPr>
        <w:t xml:space="preserve"> 1082/15) o es viable pedir solo hasta el 3er </w:t>
      </w:r>
      <w:proofErr w:type="gramStart"/>
      <w:r w:rsidRPr="00053D38">
        <w:rPr>
          <w:rFonts w:ascii="Arial" w:eastAsia="Calibri" w:hAnsi="Arial" w:cs="Arial"/>
          <w:sz w:val="21"/>
          <w:szCs w:val="21"/>
        </w:rPr>
        <w:t>nivel ?</w:t>
      </w:r>
      <w:proofErr w:type="gramEnd"/>
      <w:r w:rsidRPr="00053D38">
        <w:rPr>
          <w:rFonts w:ascii="Arial" w:eastAsia="Calibri" w:hAnsi="Arial" w:cs="Arial"/>
          <w:sz w:val="21"/>
          <w:szCs w:val="21"/>
        </w:rPr>
        <w:t xml:space="preserve">(porque la </w:t>
      </w:r>
      <w:proofErr w:type="spellStart"/>
      <w:r w:rsidRPr="00053D38">
        <w:rPr>
          <w:rFonts w:ascii="Arial" w:eastAsia="Calibri" w:hAnsi="Arial" w:cs="Arial"/>
          <w:sz w:val="21"/>
          <w:szCs w:val="21"/>
        </w:rPr>
        <w:t>cam</w:t>
      </w:r>
      <w:proofErr w:type="spellEnd"/>
      <w:r w:rsidRPr="00053D38">
        <w:rPr>
          <w:rFonts w:ascii="Arial" w:eastAsia="Calibri" w:hAnsi="Arial" w:cs="Arial"/>
          <w:sz w:val="21"/>
          <w:szCs w:val="21"/>
        </w:rPr>
        <w:t xml:space="preserve"> de </w:t>
      </w:r>
      <w:proofErr w:type="spellStart"/>
      <w:r w:rsidRPr="00053D38">
        <w:rPr>
          <w:rFonts w:ascii="Arial" w:eastAsia="Calibri" w:hAnsi="Arial" w:cs="Arial"/>
          <w:sz w:val="21"/>
          <w:szCs w:val="21"/>
        </w:rPr>
        <w:t>ccio</w:t>
      </w:r>
      <w:proofErr w:type="spellEnd"/>
      <w:r w:rsidRPr="00053D38">
        <w:rPr>
          <w:rFonts w:ascii="Arial" w:eastAsia="Calibri" w:hAnsi="Arial" w:cs="Arial"/>
          <w:sz w:val="21"/>
          <w:szCs w:val="21"/>
        </w:rPr>
        <w:t xml:space="preserve"> solo </w:t>
      </w:r>
      <w:proofErr w:type="spellStart"/>
      <w:r w:rsidRPr="00053D38">
        <w:rPr>
          <w:rFonts w:ascii="Arial" w:eastAsia="Calibri" w:hAnsi="Arial" w:cs="Arial"/>
          <w:sz w:val="21"/>
          <w:szCs w:val="21"/>
        </w:rPr>
        <w:t>esta</w:t>
      </w:r>
      <w:proofErr w:type="spellEnd"/>
      <w:r w:rsidRPr="00053D38">
        <w:rPr>
          <w:rFonts w:ascii="Arial" w:eastAsia="Calibri" w:hAnsi="Arial" w:cs="Arial"/>
          <w:sz w:val="21"/>
          <w:szCs w:val="21"/>
        </w:rPr>
        <w:t xml:space="preserve"> obligada a expedir hasta el 3er nivel, conforme lo ordena el art 2.2.1.1.1.5.2).</w:t>
      </w:r>
    </w:p>
    <w:p w14:paraId="7FEDF167" w14:textId="77777777" w:rsidR="00053D38" w:rsidRPr="00053D38" w:rsidRDefault="00053D38" w:rsidP="00053D38">
      <w:pPr>
        <w:tabs>
          <w:tab w:val="left" w:pos="426"/>
        </w:tabs>
        <w:ind w:left="709" w:right="709"/>
        <w:contextualSpacing/>
        <w:jc w:val="both"/>
        <w:rPr>
          <w:rFonts w:ascii="Arial" w:eastAsia="Calibri" w:hAnsi="Arial" w:cs="Arial"/>
          <w:sz w:val="21"/>
          <w:szCs w:val="21"/>
        </w:rPr>
      </w:pPr>
    </w:p>
    <w:p w14:paraId="48DD4102" w14:textId="6340DD61" w:rsidR="00053D38" w:rsidRPr="00053D38" w:rsidRDefault="00053D38" w:rsidP="00053D38">
      <w:pPr>
        <w:tabs>
          <w:tab w:val="left" w:pos="426"/>
        </w:tabs>
        <w:ind w:left="709" w:right="709"/>
        <w:contextualSpacing/>
        <w:jc w:val="both"/>
        <w:rPr>
          <w:rFonts w:ascii="Arial" w:eastAsia="Calibri" w:hAnsi="Arial" w:cs="Arial"/>
          <w:sz w:val="21"/>
          <w:szCs w:val="21"/>
        </w:rPr>
      </w:pPr>
      <w:r w:rsidRPr="00053D38">
        <w:rPr>
          <w:rFonts w:ascii="Arial" w:eastAsia="Calibri" w:hAnsi="Arial" w:cs="Arial"/>
          <w:sz w:val="21"/>
          <w:szCs w:val="21"/>
        </w:rPr>
        <w:t xml:space="preserve">Pareciera que la norma  fuese  ambigua en este aspecto, porque en un lado exigen 4to nivel, pero en otro lado, la Cam de Comercio es obligada solo a inscribir la experiencia hasta el 3er nivel, (como efectivamente lo hacen y me lo ratificaron en consulta que les elevé) poniendo a la </w:t>
      </w:r>
      <w:proofErr w:type="spellStart"/>
      <w:r w:rsidRPr="00053D38">
        <w:rPr>
          <w:rFonts w:ascii="Arial" w:eastAsia="Calibri" w:hAnsi="Arial" w:cs="Arial"/>
          <w:sz w:val="21"/>
          <w:szCs w:val="21"/>
        </w:rPr>
        <w:t>ent</w:t>
      </w:r>
      <w:proofErr w:type="spellEnd"/>
      <w:r w:rsidRPr="00053D38">
        <w:rPr>
          <w:rFonts w:ascii="Arial" w:eastAsia="Calibri" w:hAnsi="Arial" w:cs="Arial"/>
          <w:sz w:val="21"/>
          <w:szCs w:val="21"/>
        </w:rPr>
        <w:t xml:space="preserve"> publica a exigir algo de imposible cumplimiento y al paso, poniendo al proponente a no cumplir un requisito de imposible cumplimiento, </w:t>
      </w:r>
      <w:proofErr w:type="spellStart"/>
      <w:r w:rsidRPr="00053D38">
        <w:rPr>
          <w:rFonts w:ascii="Arial" w:eastAsia="Calibri" w:hAnsi="Arial" w:cs="Arial"/>
          <w:sz w:val="21"/>
          <w:szCs w:val="21"/>
        </w:rPr>
        <w:t>cual</w:t>
      </w:r>
      <w:proofErr w:type="spellEnd"/>
      <w:r w:rsidRPr="00053D38">
        <w:rPr>
          <w:rFonts w:ascii="Arial" w:eastAsia="Calibri" w:hAnsi="Arial" w:cs="Arial"/>
          <w:sz w:val="21"/>
          <w:szCs w:val="21"/>
        </w:rPr>
        <w:t xml:space="preserve"> debe ser el trato entonces que las entidades </w:t>
      </w:r>
      <w:proofErr w:type="spellStart"/>
      <w:r w:rsidRPr="00053D38">
        <w:rPr>
          <w:rFonts w:ascii="Arial" w:eastAsia="Calibri" w:hAnsi="Arial" w:cs="Arial"/>
          <w:sz w:val="21"/>
          <w:szCs w:val="21"/>
        </w:rPr>
        <w:t>publicas</w:t>
      </w:r>
      <w:proofErr w:type="spellEnd"/>
      <w:r w:rsidRPr="00053D38">
        <w:rPr>
          <w:rFonts w:ascii="Arial" w:eastAsia="Calibri" w:hAnsi="Arial" w:cs="Arial"/>
          <w:sz w:val="21"/>
          <w:szCs w:val="21"/>
        </w:rPr>
        <w:t xml:space="preserve"> debemos dar al exigir el nivel de   Clasificador de Bienes y Servicios para procesos de MC».(SIC)</w:t>
      </w:r>
    </w:p>
    <w:p w14:paraId="54D48882" w14:textId="77777777" w:rsidR="00053D38" w:rsidRPr="00C61E40" w:rsidRDefault="00053D38" w:rsidP="00053D38">
      <w:pPr>
        <w:tabs>
          <w:tab w:val="left" w:pos="426"/>
        </w:tabs>
        <w:spacing w:line="276" w:lineRule="auto"/>
        <w:contextualSpacing/>
        <w:jc w:val="both"/>
        <w:rPr>
          <w:rFonts w:ascii="Arial" w:eastAsia="Calibri" w:hAnsi="Arial" w:cs="Arial"/>
          <w:sz w:val="22"/>
        </w:rPr>
      </w:pPr>
    </w:p>
    <w:bookmarkEnd w:id="3"/>
    <w:p w14:paraId="10BA4B58" w14:textId="77777777" w:rsidR="007A65C7" w:rsidRPr="00C61E40" w:rsidRDefault="007A65C7" w:rsidP="007A65C7">
      <w:pPr>
        <w:tabs>
          <w:tab w:val="left" w:pos="426"/>
        </w:tabs>
        <w:spacing w:line="276" w:lineRule="auto"/>
        <w:contextualSpacing/>
        <w:jc w:val="both"/>
        <w:rPr>
          <w:rFonts w:ascii="Arial" w:eastAsia="Calibri" w:hAnsi="Arial" w:cs="Arial"/>
          <w:b/>
          <w:sz w:val="22"/>
        </w:rPr>
      </w:pPr>
      <w:r w:rsidRPr="00C61E40">
        <w:rPr>
          <w:rFonts w:ascii="Arial" w:eastAsia="Calibri" w:hAnsi="Arial" w:cs="Arial"/>
          <w:b/>
          <w:sz w:val="22"/>
        </w:rPr>
        <w:t>2. Consideraciones</w:t>
      </w:r>
    </w:p>
    <w:p w14:paraId="55E91A0D" w14:textId="77777777" w:rsidR="007A65C7" w:rsidRPr="00C61E40" w:rsidRDefault="007A65C7" w:rsidP="007A65C7">
      <w:pPr>
        <w:tabs>
          <w:tab w:val="left" w:pos="426"/>
        </w:tabs>
        <w:spacing w:line="276" w:lineRule="auto"/>
        <w:contextualSpacing/>
        <w:jc w:val="both"/>
        <w:rPr>
          <w:rFonts w:ascii="Arial" w:eastAsia="Calibri" w:hAnsi="Arial" w:cs="Arial"/>
          <w:b/>
          <w:sz w:val="22"/>
        </w:rPr>
      </w:pPr>
    </w:p>
    <w:p w14:paraId="48CC6314" w14:textId="77777777" w:rsidR="002A2320" w:rsidRPr="00A40FFA" w:rsidRDefault="002A2320" w:rsidP="00A40FFA">
      <w:pPr>
        <w:spacing w:after="120" w:line="276" w:lineRule="auto"/>
        <w:jc w:val="both"/>
        <w:rPr>
          <w:rFonts w:ascii="Arial" w:hAnsi="Arial" w:cs="Arial"/>
          <w:sz w:val="22"/>
          <w:lang w:val="es-ES"/>
        </w:rPr>
      </w:pPr>
      <w:r w:rsidRPr="00A40FFA">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w:t>
      </w:r>
      <w:r w:rsidRPr="00A40FFA">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A40FFA">
        <w:rPr>
          <w:rFonts w:ascii="Arial" w:hAnsi="Arial" w:cs="Arial"/>
          <w:bCs/>
          <w:sz w:val="22"/>
        </w:rPr>
        <w:t xml:space="preserve"> de todos los partícipes de la contratación estatal ni para interpretar el alcance de cualquier norma vigente en el ordenamiento jurídico.</w:t>
      </w:r>
    </w:p>
    <w:p w14:paraId="6401C8AF" w14:textId="3274126D" w:rsidR="002A2320" w:rsidRPr="00A40FFA" w:rsidRDefault="002A2320" w:rsidP="00A40FFA">
      <w:pPr>
        <w:spacing w:after="120" w:line="276" w:lineRule="auto"/>
        <w:ind w:firstLine="708"/>
        <w:jc w:val="both"/>
        <w:rPr>
          <w:rFonts w:ascii="Arial" w:hAnsi="Arial" w:cs="Arial"/>
          <w:sz w:val="22"/>
          <w:lang w:val="es-ES"/>
        </w:rPr>
      </w:pPr>
      <w:r w:rsidRPr="00A40FFA">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40FFA">
        <w:rPr>
          <w:rFonts w:ascii="Arial" w:hAnsi="Arial" w:cs="Arial"/>
          <w:sz w:val="22"/>
          <w:vertAlign w:val="superscript"/>
          <w:lang w:val="es-ES"/>
        </w:rPr>
        <w:footnoteReference w:id="1"/>
      </w:r>
      <w:r w:rsidRPr="00A40FFA">
        <w:rPr>
          <w:rFonts w:ascii="Arial" w:hAnsi="Arial" w:cs="Arial"/>
          <w:sz w:val="22"/>
          <w:lang w:val="es-ES"/>
        </w:rPr>
        <w:t xml:space="preserve">. Esta </w:t>
      </w:r>
      <w:r w:rsidRPr="00A40FFA">
        <w:rPr>
          <w:rFonts w:ascii="Arial" w:hAnsi="Arial" w:cs="Arial"/>
          <w:sz w:val="22"/>
          <w:lang w:val="es-ES"/>
        </w:rPr>
        <w:lastRenderedPageBreak/>
        <w:t xml:space="preserve">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 </w:t>
      </w:r>
    </w:p>
    <w:p w14:paraId="4A3B4B19" w14:textId="2CF85B70" w:rsidR="007A65C7" w:rsidRPr="00A40FFA" w:rsidRDefault="007A65C7" w:rsidP="00A40FFA">
      <w:pPr>
        <w:spacing w:after="120" w:line="276" w:lineRule="auto"/>
        <w:ind w:firstLine="708"/>
        <w:jc w:val="both"/>
        <w:rPr>
          <w:rFonts w:ascii="Arial" w:eastAsia="Calibri" w:hAnsi="Arial" w:cs="Arial"/>
          <w:sz w:val="22"/>
          <w:lang w:val="es-ES"/>
        </w:rPr>
      </w:pPr>
      <w:r w:rsidRPr="001D4427">
        <w:rPr>
          <w:rFonts w:ascii="Arial" w:eastAsia="Calibri" w:hAnsi="Arial" w:cs="Arial"/>
          <w:sz w:val="22"/>
        </w:rPr>
        <w:t xml:space="preserve">Sin perjuicio de lo anterior, </w:t>
      </w:r>
      <w:r w:rsidRPr="001D4427">
        <w:rPr>
          <w:rFonts w:ascii="Arial" w:eastAsia="Calibri" w:hAnsi="Arial" w:cs="Arial"/>
          <w:sz w:val="22"/>
          <w:lang w:val="es-ES"/>
        </w:rPr>
        <w:t>la entidad</w:t>
      </w:r>
      <w:r w:rsidR="003E4FC4" w:rsidRPr="001D4427">
        <w:rPr>
          <w:rFonts w:ascii="Arial" w:eastAsia="Calibri" w:hAnsi="Arial" w:cs="Arial"/>
          <w:sz w:val="22"/>
          <w:lang w:val="es-ES"/>
        </w:rPr>
        <w:t>,</w:t>
      </w:r>
      <w:r w:rsidRPr="001D4427">
        <w:rPr>
          <w:rFonts w:ascii="Arial" w:eastAsia="Calibri" w:hAnsi="Arial" w:cs="Arial"/>
          <w:sz w:val="22"/>
          <w:lang w:val="es-ES"/>
        </w:rPr>
        <w:t xml:space="preserve"> dentro </w:t>
      </w:r>
      <w:r w:rsidR="00975D11" w:rsidRPr="001D4427">
        <w:rPr>
          <w:rFonts w:ascii="Arial" w:eastAsia="Calibri" w:hAnsi="Arial" w:cs="Arial"/>
          <w:sz w:val="22"/>
          <w:lang w:val="es-ES"/>
        </w:rPr>
        <w:t>de los límites de sus atribuciones</w:t>
      </w:r>
      <w:r w:rsidR="003E4FC4" w:rsidRPr="001D4427">
        <w:rPr>
          <w:rFonts w:ascii="Arial" w:eastAsia="Calibri" w:hAnsi="Arial" w:cs="Arial"/>
          <w:sz w:val="22"/>
          <w:lang w:val="es-ES"/>
        </w:rPr>
        <w:t>,</w:t>
      </w:r>
      <w:r w:rsidR="00975D11" w:rsidRPr="001D4427">
        <w:rPr>
          <w:rFonts w:ascii="Arial" w:eastAsia="Calibri" w:hAnsi="Arial" w:cs="Arial"/>
          <w:sz w:val="22"/>
          <w:lang w:val="es-ES"/>
        </w:rPr>
        <w:t xml:space="preserve"> </w:t>
      </w:r>
      <w:r w:rsidRPr="001D4427">
        <w:rPr>
          <w:rFonts w:ascii="Arial" w:eastAsia="Calibri" w:hAnsi="Arial" w:cs="Arial"/>
          <w:sz w:val="22"/>
          <w:lang w:val="es-ES"/>
        </w:rPr>
        <w:t>resolverá la consulta</w:t>
      </w:r>
      <w:r w:rsidR="003E4FC4" w:rsidRPr="001D4427">
        <w:rPr>
          <w:rFonts w:ascii="Arial" w:eastAsia="Calibri" w:hAnsi="Arial" w:cs="Arial"/>
          <w:sz w:val="22"/>
          <w:lang w:val="es-ES"/>
        </w:rPr>
        <w:t xml:space="preserve"> de forma general</w:t>
      </w:r>
      <w:r w:rsidRPr="001D4427">
        <w:rPr>
          <w:rFonts w:ascii="Arial" w:eastAsia="Calibri" w:hAnsi="Arial" w:cs="Arial"/>
          <w:sz w:val="22"/>
          <w:lang w:val="es-ES"/>
        </w:rPr>
        <w:t xml:space="preserve"> conforme a las normas generales del sistema de compras y contratación pública. Con este objetivo se analizarán los siguientes temas: i)</w:t>
      </w:r>
      <w:r w:rsidR="0028584D" w:rsidRPr="001D4427">
        <w:rPr>
          <w:rFonts w:ascii="Arial" w:eastAsia="Calibri" w:hAnsi="Arial" w:cs="Arial"/>
          <w:sz w:val="22"/>
          <w:lang w:val="es-ES"/>
        </w:rPr>
        <w:t xml:space="preserve"> Definición y </w:t>
      </w:r>
      <w:r w:rsidR="001D4427" w:rsidRPr="001D4427">
        <w:rPr>
          <w:rFonts w:ascii="Arial" w:eastAsia="Calibri" w:hAnsi="Arial" w:cs="Arial"/>
          <w:sz w:val="22"/>
          <w:lang w:val="es-ES"/>
        </w:rPr>
        <w:t>finalidad</w:t>
      </w:r>
      <w:r w:rsidR="0028584D" w:rsidRPr="001D4427">
        <w:rPr>
          <w:rFonts w:ascii="Arial" w:eastAsia="Calibri" w:hAnsi="Arial" w:cs="Arial"/>
          <w:sz w:val="22"/>
          <w:lang w:val="es-ES"/>
        </w:rPr>
        <w:t xml:space="preserve"> del Registro Único de Proponentes – RUP-;</w:t>
      </w:r>
      <w:r w:rsidR="00893E87" w:rsidRPr="001D4427">
        <w:rPr>
          <w:rFonts w:ascii="Arial" w:eastAsia="Calibri" w:hAnsi="Arial" w:cs="Arial"/>
          <w:sz w:val="22"/>
          <w:lang w:val="es-ES"/>
        </w:rPr>
        <w:t xml:space="preserve"> </w:t>
      </w:r>
      <w:proofErr w:type="spellStart"/>
      <w:r w:rsidR="00893E87" w:rsidRPr="001D4427">
        <w:rPr>
          <w:rFonts w:ascii="Arial" w:eastAsia="Calibri" w:hAnsi="Arial" w:cs="Arial"/>
          <w:sz w:val="22"/>
          <w:lang w:val="es-ES"/>
        </w:rPr>
        <w:t>ii</w:t>
      </w:r>
      <w:proofErr w:type="spellEnd"/>
      <w:r w:rsidR="00893E87" w:rsidRPr="001D4427">
        <w:rPr>
          <w:rFonts w:ascii="Arial" w:eastAsia="Calibri" w:hAnsi="Arial" w:cs="Arial"/>
          <w:sz w:val="22"/>
          <w:lang w:val="es-ES"/>
        </w:rPr>
        <w:t xml:space="preserve">) </w:t>
      </w:r>
      <w:r w:rsidRPr="001D4427">
        <w:rPr>
          <w:rFonts w:ascii="Arial" w:eastAsia="Calibri" w:hAnsi="Arial" w:cs="Arial"/>
          <w:sz w:val="22"/>
          <w:lang w:val="es-ES"/>
        </w:rPr>
        <w:t>incorporación normativa del Clasificador de Bienes y Servicios de las Naciones Unidas en la contratación pública</w:t>
      </w:r>
      <w:r w:rsidR="00893E87" w:rsidRPr="001D4427">
        <w:rPr>
          <w:rFonts w:ascii="Arial" w:eastAsia="Calibri" w:hAnsi="Arial" w:cs="Arial"/>
          <w:sz w:val="22"/>
          <w:lang w:val="es-ES"/>
        </w:rPr>
        <w:t>;</w:t>
      </w:r>
      <w:r w:rsidRPr="001D4427">
        <w:rPr>
          <w:rFonts w:ascii="Arial" w:eastAsia="Calibri" w:hAnsi="Arial" w:cs="Arial"/>
          <w:sz w:val="22"/>
          <w:lang w:val="es-ES"/>
        </w:rPr>
        <w:t xml:space="preserve"> </w:t>
      </w:r>
      <w:proofErr w:type="spellStart"/>
      <w:r w:rsidRPr="001D4427">
        <w:rPr>
          <w:rFonts w:ascii="Arial" w:eastAsia="Calibri" w:hAnsi="Arial" w:cs="Arial"/>
          <w:sz w:val="22"/>
          <w:lang w:val="es-ES"/>
        </w:rPr>
        <w:t>i</w:t>
      </w:r>
      <w:r w:rsidR="00893E87" w:rsidRPr="001D4427">
        <w:rPr>
          <w:rFonts w:ascii="Arial" w:eastAsia="Calibri" w:hAnsi="Arial" w:cs="Arial"/>
          <w:sz w:val="22"/>
          <w:lang w:val="es-ES"/>
        </w:rPr>
        <w:t>i</w:t>
      </w:r>
      <w:r w:rsidRPr="001D4427">
        <w:rPr>
          <w:rFonts w:ascii="Arial" w:eastAsia="Calibri" w:hAnsi="Arial" w:cs="Arial"/>
          <w:sz w:val="22"/>
          <w:lang w:val="es-ES"/>
        </w:rPr>
        <w:t>i</w:t>
      </w:r>
      <w:proofErr w:type="spellEnd"/>
      <w:r w:rsidRPr="001D4427">
        <w:rPr>
          <w:rFonts w:ascii="Arial" w:eastAsia="Calibri" w:hAnsi="Arial" w:cs="Arial"/>
          <w:sz w:val="22"/>
          <w:lang w:val="es-ES"/>
        </w:rPr>
        <w:t>) uso de Clasificador de Bienes y Servicios de las Naciones Unidas</w:t>
      </w:r>
      <w:r w:rsidR="00893E87" w:rsidRPr="001D4427">
        <w:rPr>
          <w:rFonts w:ascii="Arial" w:eastAsia="Calibri" w:hAnsi="Arial" w:cs="Arial"/>
          <w:sz w:val="22"/>
          <w:lang w:val="es-ES"/>
        </w:rPr>
        <w:t xml:space="preserve">; </w:t>
      </w:r>
      <w:proofErr w:type="spellStart"/>
      <w:r w:rsidR="00893E87" w:rsidRPr="001D4427">
        <w:rPr>
          <w:rFonts w:ascii="Arial" w:eastAsia="Calibri" w:hAnsi="Arial" w:cs="Arial"/>
          <w:sz w:val="22"/>
          <w:lang w:val="es-ES"/>
        </w:rPr>
        <w:t>iv</w:t>
      </w:r>
      <w:proofErr w:type="spellEnd"/>
      <w:r w:rsidR="00893E87" w:rsidRPr="001D4427">
        <w:rPr>
          <w:rFonts w:ascii="Arial" w:eastAsia="Calibri" w:hAnsi="Arial" w:cs="Arial"/>
          <w:sz w:val="22"/>
          <w:lang w:val="es-ES"/>
        </w:rPr>
        <w:t xml:space="preserve">) </w:t>
      </w:r>
      <w:r w:rsidR="00501509" w:rsidRPr="001D4427">
        <w:rPr>
          <w:rFonts w:ascii="Arial" w:eastAsia="Calibri" w:hAnsi="Arial" w:cs="Arial"/>
          <w:sz w:val="22"/>
          <w:lang w:val="es-ES"/>
        </w:rPr>
        <w:t xml:space="preserve">el procedimiento de </w:t>
      </w:r>
      <w:r w:rsidR="00AE2D68" w:rsidRPr="001D4427">
        <w:rPr>
          <w:rFonts w:ascii="Arial" w:eastAsia="Calibri" w:hAnsi="Arial" w:cs="Arial"/>
          <w:sz w:val="22"/>
          <w:lang w:val="es-ES"/>
        </w:rPr>
        <w:t xml:space="preserve">mínima cuantía. </w:t>
      </w:r>
      <w:r w:rsidRPr="001D4427">
        <w:rPr>
          <w:rFonts w:ascii="Arial" w:eastAsia="Calibri" w:hAnsi="Arial" w:cs="Arial"/>
          <w:sz w:val="22"/>
          <w:lang w:val="es-ES"/>
        </w:rPr>
        <w:t xml:space="preserve"> </w:t>
      </w:r>
    </w:p>
    <w:p w14:paraId="4D0364F7" w14:textId="05B4CE0F" w:rsidR="007A65C7" w:rsidRPr="00A40FFA" w:rsidRDefault="007A65C7" w:rsidP="00A40FFA">
      <w:pPr>
        <w:tabs>
          <w:tab w:val="left" w:pos="426"/>
        </w:tabs>
        <w:spacing w:line="276" w:lineRule="auto"/>
        <w:contextualSpacing/>
        <w:jc w:val="both"/>
        <w:rPr>
          <w:rFonts w:ascii="Arial" w:eastAsia="Calibri" w:hAnsi="Arial" w:cs="Arial"/>
          <w:sz w:val="22"/>
        </w:rPr>
      </w:pPr>
      <w:r w:rsidRPr="00A40FFA">
        <w:rPr>
          <w:rFonts w:ascii="Arial" w:hAnsi="Arial" w:cs="Arial"/>
          <w:color w:val="FF0000"/>
          <w:sz w:val="22"/>
          <w:shd w:val="clear" w:color="auto" w:fill="FFFFFF"/>
          <w:lang w:val="es-ES"/>
        </w:rPr>
        <w:tab/>
      </w:r>
      <w:r w:rsidRPr="00A40FFA">
        <w:rPr>
          <w:rFonts w:ascii="Arial" w:hAnsi="Arial" w:cs="Arial"/>
          <w:color w:val="FF0000"/>
          <w:sz w:val="22"/>
          <w:shd w:val="clear" w:color="auto" w:fill="FFFFFF"/>
          <w:lang w:val="es-ES"/>
        </w:rPr>
        <w:tab/>
      </w:r>
      <w:r w:rsidR="00DD2FEE" w:rsidRPr="00A40FFA">
        <w:rPr>
          <w:rFonts w:ascii="Arial" w:eastAsia="Calibri" w:hAnsi="Arial" w:cs="Arial"/>
          <w:sz w:val="22"/>
        </w:rPr>
        <w:t xml:space="preserve">La </w:t>
      </w:r>
      <w:r w:rsidR="00DD2FEE" w:rsidRPr="00A40FFA">
        <w:rPr>
          <w:rFonts w:ascii="Arial" w:hAnsi="Arial" w:cs="Arial"/>
          <w:color w:val="000000" w:themeColor="text1"/>
          <w:sz w:val="22"/>
          <w:lang w:val="es-ES_tradnl"/>
        </w:rPr>
        <w:t xml:space="preserve">Agencia Nacional de Contratación Pública – Colombia Compra Eficiente se ha pronunciado sobre </w:t>
      </w:r>
      <w:r w:rsidR="00DD2FEE" w:rsidRPr="00A40FFA">
        <w:rPr>
          <w:rFonts w:ascii="Arial" w:eastAsia="Calibri" w:hAnsi="Arial" w:cs="Arial"/>
          <w:sz w:val="22"/>
        </w:rPr>
        <w:t xml:space="preserve"> el RUP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 y </w:t>
      </w:r>
      <w:r w:rsidR="00DD2FEE" w:rsidRPr="00A40FFA">
        <w:rPr>
          <w:rFonts w:ascii="Arial" w:eastAsia="Calibri" w:hAnsi="Arial" w:cs="Arial"/>
          <w:sz w:val="22"/>
          <w:lang w:val="es-ES_tradnl"/>
        </w:rPr>
        <w:t>C-142 de 2022</w:t>
      </w:r>
      <w:r w:rsidR="00A40FFA" w:rsidRPr="00A40FFA">
        <w:rPr>
          <w:rFonts w:ascii="Arial" w:eastAsia="Times New Roman" w:hAnsi="Arial" w:cs="Arial"/>
          <w:color w:val="000000" w:themeColor="text1"/>
          <w:sz w:val="22"/>
          <w:lang w:val="es-ES_tradnl"/>
        </w:rPr>
        <w:t xml:space="preserve">. </w:t>
      </w:r>
      <w:r w:rsidR="00DD2FEE" w:rsidRPr="00A40FFA">
        <w:rPr>
          <w:rFonts w:ascii="Arial" w:eastAsia="Calibri" w:hAnsi="Arial" w:cs="Arial"/>
          <w:sz w:val="22"/>
        </w:rPr>
        <w:t xml:space="preserve">Asimismo, </w:t>
      </w:r>
      <w:r w:rsidRPr="00A40FFA">
        <w:rPr>
          <w:rFonts w:ascii="Arial" w:eastAsia="Calibri" w:hAnsi="Arial" w:cs="Arial"/>
          <w:sz w:val="22"/>
        </w:rPr>
        <w:t>Colombia Compra Eficiente se ha pronunciado en diferentes conceptos sobre uso del Clasificador de Bienes y Servicios de Naciones Unidas en los conceptos 2201913000006036 del 20 de agosto de 2019, 2201913000007322 del 2 de octubre de 2019, 2201913000007496 del 7 de octubre de 2020, 2201913000008870 del 2 de diciembre de 2019, 2201913000009643 del 26 de diciembre de 2019, C-052 del 18 de marzo de 2020</w:t>
      </w:r>
      <w:r w:rsidR="009E4D04" w:rsidRPr="00A40FFA">
        <w:rPr>
          <w:rFonts w:ascii="Arial" w:eastAsia="Calibri" w:hAnsi="Arial" w:cs="Arial"/>
          <w:sz w:val="22"/>
        </w:rPr>
        <w:t xml:space="preserve">, </w:t>
      </w:r>
      <w:r w:rsidRPr="00A40FFA">
        <w:rPr>
          <w:rFonts w:ascii="Arial" w:eastAsia="Calibri" w:hAnsi="Arial" w:cs="Arial"/>
          <w:sz w:val="22"/>
        </w:rPr>
        <w:t xml:space="preserve"> C-017 del 22 de febrero de 2020</w:t>
      </w:r>
      <w:r w:rsidR="00B974C1" w:rsidRPr="00A40FFA">
        <w:rPr>
          <w:rFonts w:ascii="Arial" w:eastAsia="Calibri" w:hAnsi="Arial" w:cs="Arial"/>
          <w:sz w:val="22"/>
        </w:rPr>
        <w:t xml:space="preserve">, </w:t>
      </w:r>
      <w:r w:rsidR="00D80BD0" w:rsidRPr="00A40FFA">
        <w:rPr>
          <w:rFonts w:ascii="Arial" w:eastAsia="Calibri" w:hAnsi="Arial" w:cs="Arial"/>
          <w:sz w:val="22"/>
        </w:rPr>
        <w:t xml:space="preserve">C- 522 del 1 de octubre de 2021, </w:t>
      </w:r>
      <w:r w:rsidR="00B974C1" w:rsidRPr="00A40FFA">
        <w:rPr>
          <w:rFonts w:ascii="Arial" w:eastAsia="Calibri" w:hAnsi="Arial" w:cs="Arial"/>
          <w:sz w:val="22"/>
        </w:rPr>
        <w:t>C-760 de</w:t>
      </w:r>
      <w:r w:rsidR="009E4D04" w:rsidRPr="00A40FFA">
        <w:rPr>
          <w:rFonts w:ascii="Arial" w:eastAsia="Calibri" w:hAnsi="Arial" w:cs="Arial"/>
          <w:sz w:val="22"/>
        </w:rPr>
        <w:t>l 8 de febrer</w:t>
      </w:r>
      <w:r w:rsidR="00424E0D" w:rsidRPr="00A40FFA">
        <w:rPr>
          <w:rFonts w:ascii="Arial" w:eastAsia="Calibri" w:hAnsi="Arial" w:cs="Arial"/>
          <w:sz w:val="22"/>
        </w:rPr>
        <w:t>o de</w:t>
      </w:r>
      <w:r w:rsidR="00B974C1" w:rsidRPr="00A40FFA">
        <w:rPr>
          <w:rFonts w:ascii="Arial" w:eastAsia="Calibri" w:hAnsi="Arial" w:cs="Arial"/>
          <w:sz w:val="22"/>
        </w:rPr>
        <w:t xml:space="preserve"> 202</w:t>
      </w:r>
      <w:r w:rsidR="00424E0D" w:rsidRPr="00A40FFA">
        <w:rPr>
          <w:rFonts w:ascii="Arial" w:eastAsia="Calibri" w:hAnsi="Arial" w:cs="Arial"/>
          <w:sz w:val="22"/>
        </w:rPr>
        <w:t>2</w:t>
      </w:r>
      <w:r w:rsidRPr="00A40FFA">
        <w:rPr>
          <w:rFonts w:ascii="Arial" w:eastAsia="Calibri" w:hAnsi="Arial" w:cs="Arial"/>
          <w:sz w:val="22"/>
        </w:rPr>
        <w:t xml:space="preserve">. </w:t>
      </w:r>
      <w:r w:rsidR="00096832" w:rsidRPr="00A40FFA">
        <w:rPr>
          <w:rFonts w:ascii="Arial" w:eastAsia="Calibri" w:hAnsi="Arial" w:cs="Arial"/>
          <w:sz w:val="22"/>
        </w:rPr>
        <w:t xml:space="preserve">Por otro lado, esta Agencia en los conceptos C–107 de 2020 y </w:t>
      </w:r>
      <w:r w:rsidR="00A40FFA" w:rsidRPr="00A40FFA">
        <w:rPr>
          <w:rFonts w:ascii="Arial" w:eastAsia="Calibri" w:hAnsi="Arial" w:cs="Arial"/>
          <w:sz w:val="22"/>
        </w:rPr>
        <w:t>C-562 de 2021</w:t>
      </w:r>
      <w:r w:rsidR="00096832" w:rsidRPr="00A40FFA">
        <w:rPr>
          <w:rFonts w:ascii="Arial" w:eastAsia="Calibri" w:hAnsi="Arial" w:cs="Arial"/>
          <w:sz w:val="22"/>
        </w:rPr>
        <w:t xml:space="preserve"> estudió la modalidad de selección de mínima cuantía su regulación y las características del procedimiento</w:t>
      </w:r>
      <w:r w:rsidR="00A40FFA" w:rsidRPr="00A40FFA">
        <w:rPr>
          <w:rFonts w:ascii="Arial" w:eastAsia="Calibri" w:hAnsi="Arial" w:cs="Arial"/>
          <w:sz w:val="22"/>
        </w:rPr>
        <w:t>. Las tesis desarrolladas en los conceptos referenciados se exponen a continuación</w:t>
      </w:r>
      <w:r w:rsidRPr="00A40FFA">
        <w:rPr>
          <w:rFonts w:ascii="Arial" w:eastAsia="Calibri" w:hAnsi="Arial" w:cs="Arial"/>
          <w:sz w:val="22"/>
        </w:rPr>
        <w:t>:</w:t>
      </w:r>
    </w:p>
    <w:p w14:paraId="2F162774" w14:textId="77777777" w:rsidR="006E65A7" w:rsidRPr="00391D85" w:rsidRDefault="006E65A7" w:rsidP="006E65A7">
      <w:pPr>
        <w:pStyle w:val="Textoindependiente"/>
        <w:spacing w:line="276" w:lineRule="auto"/>
        <w:contextualSpacing/>
        <w:jc w:val="both"/>
        <w:rPr>
          <w:rFonts w:ascii="Arial" w:eastAsia="Times New Roman" w:hAnsi="Arial" w:cs="Arial"/>
          <w:b/>
          <w:bCs/>
          <w:bdr w:val="none" w:sz="0" w:space="0" w:color="auto" w:frame="1"/>
          <w:lang w:eastAsia="es-ES_tradnl"/>
        </w:rPr>
      </w:pPr>
    </w:p>
    <w:p w14:paraId="7FF4554B" w14:textId="37003B63" w:rsidR="006E65A7" w:rsidRPr="00391D85" w:rsidRDefault="000F7EE3" w:rsidP="000F7EE3">
      <w:pPr>
        <w:pStyle w:val="Textoindependiente"/>
        <w:spacing w:line="276" w:lineRule="auto"/>
        <w:contextualSpacing/>
        <w:jc w:val="both"/>
        <w:rPr>
          <w:rFonts w:ascii="Arial" w:eastAsia="Times New Roman" w:hAnsi="Arial" w:cs="Arial"/>
          <w:b/>
          <w:bCs/>
          <w:bdr w:val="none" w:sz="0" w:space="0" w:color="auto" w:frame="1"/>
          <w:lang w:eastAsia="es-ES_tradnl"/>
        </w:rPr>
      </w:pPr>
      <w:r>
        <w:rPr>
          <w:rFonts w:ascii="Arial" w:eastAsia="Times New Roman" w:hAnsi="Arial" w:cs="Arial"/>
          <w:b/>
          <w:bCs/>
          <w:bdr w:val="none" w:sz="0" w:space="0" w:color="auto" w:frame="1"/>
          <w:lang w:eastAsia="es-ES_tradnl"/>
        </w:rPr>
        <w:t xml:space="preserve">2.1. </w:t>
      </w:r>
      <w:r w:rsidR="006E65A7" w:rsidRPr="00391D85">
        <w:rPr>
          <w:rFonts w:ascii="Arial" w:eastAsia="Times New Roman" w:hAnsi="Arial" w:cs="Arial"/>
          <w:b/>
          <w:bCs/>
          <w:bdr w:val="none" w:sz="0" w:space="0" w:color="auto" w:frame="1"/>
          <w:lang w:eastAsia="es-ES_tradnl"/>
        </w:rPr>
        <w:t>El Registro Único de Proponentes</w:t>
      </w:r>
      <w:r w:rsidR="002B153C">
        <w:rPr>
          <w:rFonts w:ascii="Arial" w:eastAsia="Times New Roman" w:hAnsi="Arial" w:cs="Arial"/>
          <w:b/>
          <w:bCs/>
          <w:bdr w:val="none" w:sz="0" w:space="0" w:color="auto" w:frame="1"/>
          <w:lang w:eastAsia="es-ES_tradnl"/>
        </w:rPr>
        <w:t xml:space="preserve"> (RUP)</w:t>
      </w:r>
    </w:p>
    <w:p w14:paraId="5B791B60" w14:textId="77777777" w:rsidR="006E65A7" w:rsidRPr="00391D85" w:rsidRDefault="006E65A7" w:rsidP="006E65A7">
      <w:pPr>
        <w:pStyle w:val="Textoindependiente"/>
        <w:spacing w:line="276" w:lineRule="auto"/>
        <w:contextualSpacing/>
        <w:jc w:val="both"/>
        <w:rPr>
          <w:rFonts w:ascii="Arial" w:eastAsia="Times New Roman" w:hAnsi="Arial" w:cs="Arial"/>
          <w:b/>
          <w:bCs/>
          <w:bdr w:val="none" w:sz="0" w:space="0" w:color="auto" w:frame="1"/>
          <w:lang w:eastAsia="es-ES_tradnl"/>
        </w:rPr>
      </w:pPr>
    </w:p>
    <w:p w14:paraId="39591B48" w14:textId="4002A285" w:rsidR="00E4419D" w:rsidRDefault="00E4419D" w:rsidP="00E4419D">
      <w:pPr>
        <w:spacing w:line="276" w:lineRule="auto"/>
        <w:jc w:val="both"/>
        <w:rPr>
          <w:rFonts w:ascii="Arial" w:eastAsia="Times New Roman" w:hAnsi="Arial" w:cs="Arial"/>
          <w:color w:val="000000" w:themeColor="text1"/>
          <w:sz w:val="22"/>
          <w:szCs w:val="24"/>
          <w:lang w:val="es-ES"/>
        </w:rPr>
      </w:pPr>
      <w:bookmarkStart w:id="4" w:name="_Hlk101793140"/>
      <w:r>
        <w:rPr>
          <w:rFonts w:ascii="Arial" w:hAnsi="Arial" w:cs="Arial"/>
          <w:color w:val="000000" w:themeColor="text1"/>
          <w:sz w:val="22"/>
        </w:rPr>
        <w:t>El Registro Único de Proponentes</w:t>
      </w:r>
      <w:r w:rsidR="00D62486">
        <w:rPr>
          <w:rFonts w:ascii="Arial" w:hAnsi="Arial" w:cs="Arial"/>
          <w:color w:val="000000" w:themeColor="text1"/>
          <w:sz w:val="22"/>
        </w:rPr>
        <w:t>, en adelante RUP,</w:t>
      </w:r>
      <w:r>
        <w:rPr>
          <w:rFonts w:ascii="Arial" w:hAnsi="Arial" w:cs="Arial"/>
          <w:color w:val="000000" w:themeColor="text1"/>
          <w:sz w:val="22"/>
        </w:rPr>
        <w:t xml:space="preserve">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w:t>
      </w:r>
      <w:r>
        <w:rPr>
          <w:rFonts w:ascii="Arial" w:hAnsi="Arial" w:cs="Arial"/>
          <w:color w:val="000000" w:themeColor="text1"/>
          <w:sz w:val="22"/>
        </w:rPr>
        <w:lastRenderedPageBreak/>
        <w:t xml:space="preserve">técnica, financiera y organizacional de los posibles proponentes. </w:t>
      </w:r>
      <w:bookmarkEnd w:id="4"/>
      <w:r>
        <w:rPr>
          <w:rFonts w:ascii="Arial" w:hAnsi="Arial" w:cs="Arial"/>
          <w:color w:val="000000" w:themeColor="text1"/>
          <w:sz w:val="22"/>
        </w:rPr>
        <w:t>El Consejo de Estado definió la naturaleza y finalidad del RUP de la siguiente forma:</w:t>
      </w:r>
    </w:p>
    <w:p w14:paraId="60F42664" w14:textId="77777777" w:rsidR="006E65A7" w:rsidRPr="00391D85" w:rsidRDefault="006E65A7" w:rsidP="006E65A7">
      <w:pPr>
        <w:pStyle w:val="Textoindependiente"/>
        <w:spacing w:line="276" w:lineRule="auto"/>
        <w:contextualSpacing/>
        <w:rPr>
          <w:rFonts w:ascii="Arial" w:hAnsi="Arial" w:cs="Arial"/>
        </w:rPr>
      </w:pPr>
    </w:p>
    <w:p w14:paraId="1171A751" w14:textId="05783A8B" w:rsidR="006E65A7" w:rsidRPr="00F62A42" w:rsidRDefault="00471574" w:rsidP="00F62A42">
      <w:pPr>
        <w:tabs>
          <w:tab w:val="left" w:pos="8505"/>
        </w:tabs>
        <w:ind w:left="709" w:right="709"/>
        <w:contextualSpacing/>
        <w:jc w:val="both"/>
        <w:rPr>
          <w:rFonts w:ascii="Arial" w:hAnsi="Arial" w:cs="Arial"/>
          <w:color w:val="000000" w:themeColor="text1"/>
          <w:sz w:val="21"/>
          <w:szCs w:val="21"/>
        </w:rPr>
      </w:pPr>
      <w:r w:rsidRPr="00053D38">
        <w:rPr>
          <w:rFonts w:ascii="Arial" w:eastAsia="Calibri" w:hAnsi="Arial" w:cs="Arial"/>
          <w:sz w:val="21"/>
          <w:szCs w:val="21"/>
        </w:rPr>
        <w:t>«</w:t>
      </w:r>
      <w:r w:rsidR="006E65A7" w:rsidRPr="00F62A42">
        <w:rPr>
          <w:rFonts w:ascii="Arial" w:hAnsi="Arial" w:cs="Arial"/>
          <w:color w:val="000000" w:themeColor="text1"/>
          <w:sz w:val="21"/>
          <w:szCs w:val="21"/>
        </w:rPr>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w:t>
      </w:r>
      <w:proofErr w:type="gramStart"/>
      <w:r w:rsidR="006E65A7" w:rsidRPr="00F62A42">
        <w:rPr>
          <w:rFonts w:ascii="Arial" w:hAnsi="Arial" w:cs="Arial"/>
          <w:color w:val="000000" w:themeColor="text1"/>
          <w:sz w:val="21"/>
          <w:szCs w:val="21"/>
        </w:rPr>
        <w:t>estatales,</w:t>
      </w:r>
      <w:proofErr w:type="gramEnd"/>
      <w:r w:rsidR="006E65A7" w:rsidRPr="00F62A42">
        <w:rPr>
          <w:rFonts w:ascii="Arial" w:hAnsi="Arial" w:cs="Arial"/>
          <w:color w:val="000000" w:themeColor="text1"/>
          <w:sz w:val="21"/>
          <w:szCs w:val="21"/>
        </w:rPr>
        <w:t xml:space="preserve"> deberán inscribirse en el Registro de Proponentes de la Cámara de Comercio de su jurisdicción y deberán estar clasificadas y calificadas según lo dispuesto en esta norma</w:t>
      </w:r>
      <w:r w:rsidRPr="00053D38">
        <w:rPr>
          <w:rFonts w:ascii="Arial" w:eastAsia="Calibri" w:hAnsi="Arial" w:cs="Arial"/>
          <w:sz w:val="21"/>
          <w:szCs w:val="21"/>
        </w:rPr>
        <w:t>»</w:t>
      </w:r>
      <w:r w:rsidR="00AB2393">
        <w:rPr>
          <w:rStyle w:val="Refdenotaalpie"/>
          <w:rFonts w:ascii="Arial" w:hAnsi="Arial" w:cs="Arial"/>
          <w:color w:val="000000" w:themeColor="text1"/>
          <w:sz w:val="21"/>
          <w:szCs w:val="21"/>
        </w:rPr>
        <w:footnoteReference w:id="2"/>
      </w:r>
      <w:r w:rsidR="006E65A7" w:rsidRPr="00F62A42">
        <w:rPr>
          <w:rFonts w:ascii="Arial" w:hAnsi="Arial" w:cs="Arial"/>
          <w:color w:val="000000" w:themeColor="text1"/>
          <w:sz w:val="21"/>
          <w:szCs w:val="21"/>
        </w:rPr>
        <w:t>.</w:t>
      </w:r>
    </w:p>
    <w:p w14:paraId="502C91DC" w14:textId="22F43C67" w:rsidR="006E65A7" w:rsidRDefault="006E65A7" w:rsidP="006E65A7">
      <w:pPr>
        <w:pStyle w:val="Textoindependiente"/>
        <w:spacing w:line="276" w:lineRule="auto"/>
        <w:contextualSpacing/>
        <w:rPr>
          <w:rFonts w:ascii="Arial" w:hAnsi="Arial" w:cs="Arial"/>
        </w:rPr>
      </w:pPr>
    </w:p>
    <w:p w14:paraId="59217EE2" w14:textId="63E47088" w:rsidR="006E65A7" w:rsidRPr="003B1971" w:rsidRDefault="00442DBF" w:rsidP="003B1971">
      <w:pPr>
        <w:spacing w:after="120" w:line="276" w:lineRule="auto"/>
        <w:ind w:firstLine="708"/>
        <w:jc w:val="both"/>
        <w:rPr>
          <w:rFonts w:ascii="Arial" w:hAnsi="Arial" w:cs="Arial"/>
          <w:color w:val="000000" w:themeColor="text1"/>
          <w:sz w:val="22"/>
        </w:rPr>
      </w:pPr>
      <w:bookmarkStart w:id="5" w:name="_Hlk101793164"/>
      <w:r w:rsidRPr="003B1971">
        <w:rPr>
          <w:rFonts w:ascii="Arial" w:hAnsi="Arial" w:cs="Arial"/>
          <w:color w:val="000000" w:themeColor="text1"/>
          <w:sz w:val="22"/>
        </w:rPr>
        <w:t xml:space="preserve">El artículo 6.1 de la Ley 1150 de 2007 dispone que el </w:t>
      </w:r>
      <w:r w:rsidR="00906808" w:rsidRPr="003B1971">
        <w:rPr>
          <w:rFonts w:ascii="Arial" w:hAnsi="Arial" w:cs="Arial"/>
          <w:color w:val="000000" w:themeColor="text1"/>
          <w:sz w:val="22"/>
        </w:rPr>
        <w:t>RUP</w:t>
      </w:r>
      <w:r w:rsidRPr="003B1971">
        <w:rPr>
          <w:rFonts w:ascii="Arial" w:hAnsi="Arial" w:cs="Arial"/>
          <w:color w:val="000000" w:themeColor="text1"/>
          <w:sz w:val="22"/>
        </w:rPr>
        <w:t xml:space="preserve"> es plena prueba de la información que contiene</w:t>
      </w:r>
      <w:r w:rsidRPr="003B1971">
        <w:rPr>
          <w:rStyle w:val="Refdenotaalpie"/>
          <w:rFonts w:ascii="Arial" w:hAnsi="Arial" w:cs="Arial"/>
          <w:color w:val="000000" w:themeColor="text1"/>
          <w:sz w:val="22"/>
        </w:rPr>
        <w:footnoteReference w:id="3"/>
      </w:r>
      <w:r w:rsidRPr="003B1971">
        <w:rPr>
          <w:rFonts w:ascii="Arial" w:hAnsi="Arial" w:cs="Arial"/>
          <w:color w:val="000000" w:themeColor="text1"/>
          <w:sz w:val="22"/>
        </w:rPr>
        <w:t>.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bookmarkEnd w:id="5"/>
      <w:r w:rsidRPr="003B1971">
        <w:rPr>
          <w:rStyle w:val="Refdenotaalpie"/>
          <w:rFonts w:ascii="Arial" w:hAnsi="Arial" w:cs="Arial"/>
          <w:color w:val="000000" w:themeColor="text1"/>
          <w:sz w:val="22"/>
        </w:rPr>
        <w:footnoteReference w:id="4"/>
      </w:r>
      <w:r w:rsidRPr="003B1971">
        <w:rPr>
          <w:rFonts w:ascii="Arial" w:hAnsi="Arial" w:cs="Arial"/>
          <w:color w:val="000000" w:themeColor="text1"/>
          <w:sz w:val="22"/>
        </w:rPr>
        <w:t xml:space="preserve">. De esta forma, la capacidad jurídica y las condiciones de experiencia, capacidad financiera y de organización de los proponentes deberán ser verificadas exclusivamente a través del </w:t>
      </w:r>
      <w:r w:rsidR="008F48B3" w:rsidRPr="003B1971">
        <w:rPr>
          <w:rFonts w:ascii="Arial" w:hAnsi="Arial" w:cs="Arial"/>
          <w:color w:val="000000" w:themeColor="text1"/>
          <w:sz w:val="22"/>
        </w:rPr>
        <w:t>RUP</w:t>
      </w:r>
      <w:r w:rsidRPr="003B1971">
        <w:rPr>
          <w:rFonts w:ascii="Arial" w:hAnsi="Arial" w:cs="Arial"/>
          <w:color w:val="000000" w:themeColor="text1"/>
          <w:sz w:val="22"/>
        </w:rPr>
        <w:t xml:space="preserve">, </w:t>
      </w:r>
      <w:r w:rsidRPr="003B1971">
        <w:rPr>
          <w:rFonts w:ascii="Arial" w:hAnsi="Arial" w:cs="Arial"/>
          <w:color w:val="000000" w:themeColor="text1"/>
          <w:sz w:val="22"/>
        </w:rPr>
        <w:lastRenderedPageBreak/>
        <w:t>pues de acuerdo con lo expuesto, este documento es plena prueba de la información financiera, de experiencia y de capacidad acreditada por la persona natural o jurídica</w:t>
      </w:r>
      <w:r w:rsidRPr="003B1971">
        <w:rPr>
          <w:rStyle w:val="Refdenotaalpie"/>
          <w:rFonts w:ascii="Arial" w:hAnsi="Arial" w:cs="Arial"/>
          <w:color w:val="000000" w:themeColor="text1"/>
          <w:sz w:val="22"/>
        </w:rPr>
        <w:footnoteReference w:id="5"/>
      </w:r>
      <w:r w:rsidRPr="003B1971">
        <w:rPr>
          <w:rFonts w:ascii="Arial" w:hAnsi="Arial" w:cs="Arial"/>
          <w:color w:val="000000" w:themeColor="text1"/>
          <w:sz w:val="22"/>
        </w:rPr>
        <w:t xml:space="preserve">. </w:t>
      </w:r>
    </w:p>
    <w:p w14:paraId="07CA68AC" w14:textId="308B60CE" w:rsidR="00497066" w:rsidRPr="003B1971" w:rsidRDefault="00C65470" w:rsidP="00784C78">
      <w:pPr>
        <w:pStyle w:val="Textoindependiente"/>
        <w:spacing w:after="120" w:line="276" w:lineRule="auto"/>
        <w:ind w:left="102" w:right="49" w:firstLine="646"/>
        <w:jc w:val="both"/>
        <w:rPr>
          <w:rFonts w:ascii="Arial" w:hAnsi="Arial" w:cs="Arial"/>
        </w:rPr>
      </w:pPr>
      <w:bookmarkStart w:id="6" w:name="_Hlk99548308"/>
      <w:bookmarkStart w:id="7" w:name="_Hlk101793225"/>
      <w:r w:rsidRPr="003B1971">
        <w:rPr>
          <w:rFonts w:ascii="Arial" w:hAnsi="Arial" w:cs="Arial"/>
        </w:rPr>
        <w:t>No obstante, el RUP no es exigible en todos los procesos de selección. El segundo</w:t>
      </w:r>
      <w:r w:rsidRPr="003B1971">
        <w:rPr>
          <w:rFonts w:ascii="Arial" w:hAnsi="Arial" w:cs="Arial"/>
          <w:spacing w:val="1"/>
        </w:rPr>
        <w:t xml:space="preserve"> </w:t>
      </w:r>
      <w:r w:rsidRPr="003B1971">
        <w:rPr>
          <w:rFonts w:ascii="Arial" w:hAnsi="Arial" w:cs="Arial"/>
        </w:rPr>
        <w:t>inciso del artículo 6 de la Ley 1150 de 2007 señala los casos en los que no se requerirá el</w:t>
      </w:r>
      <w:r w:rsidRPr="003B1971">
        <w:rPr>
          <w:rFonts w:ascii="Arial" w:hAnsi="Arial" w:cs="Arial"/>
          <w:spacing w:val="1"/>
        </w:rPr>
        <w:t xml:space="preserve"> </w:t>
      </w:r>
      <w:r w:rsidR="00E31753" w:rsidRPr="003B1971">
        <w:rPr>
          <w:rFonts w:ascii="Arial" w:hAnsi="Arial" w:cs="Arial"/>
        </w:rPr>
        <w:t>RUP</w:t>
      </w:r>
      <w:r w:rsidRPr="003B1971">
        <w:rPr>
          <w:rFonts w:ascii="Arial" w:hAnsi="Arial" w:cs="Arial"/>
        </w:rPr>
        <w:t>:</w:t>
      </w:r>
      <w:r w:rsidRPr="003B1971">
        <w:rPr>
          <w:rFonts w:ascii="Arial" w:hAnsi="Arial" w:cs="Arial"/>
          <w:spacing w:val="1"/>
        </w:rPr>
        <w:t xml:space="preserve"> </w:t>
      </w:r>
      <w:r w:rsidRPr="003B1971">
        <w:rPr>
          <w:rFonts w:ascii="Arial" w:hAnsi="Arial" w:cs="Arial"/>
        </w:rPr>
        <w:t>«[…]</w:t>
      </w:r>
      <w:r w:rsidRPr="003B1971">
        <w:rPr>
          <w:rFonts w:ascii="Arial" w:hAnsi="Arial" w:cs="Arial"/>
          <w:spacing w:val="1"/>
        </w:rPr>
        <w:t xml:space="preserve"> </w:t>
      </w:r>
      <w:r w:rsidRPr="003B1971">
        <w:rPr>
          <w:rFonts w:ascii="Arial" w:hAnsi="Arial" w:cs="Arial"/>
        </w:rPr>
        <w:t>casos</w:t>
      </w:r>
      <w:r w:rsidRPr="003B1971">
        <w:rPr>
          <w:rFonts w:ascii="Arial" w:hAnsi="Arial" w:cs="Arial"/>
          <w:spacing w:val="1"/>
        </w:rPr>
        <w:t xml:space="preserve"> </w:t>
      </w:r>
      <w:r w:rsidRPr="003B1971">
        <w:rPr>
          <w:rFonts w:ascii="Arial" w:hAnsi="Arial" w:cs="Arial"/>
        </w:rPr>
        <w:t>de</w:t>
      </w:r>
      <w:r w:rsidRPr="003B1971">
        <w:rPr>
          <w:rFonts w:ascii="Arial" w:hAnsi="Arial" w:cs="Arial"/>
          <w:spacing w:val="1"/>
        </w:rPr>
        <w:t xml:space="preserve"> </w:t>
      </w:r>
      <w:r w:rsidRPr="003B1971">
        <w:rPr>
          <w:rFonts w:ascii="Arial" w:hAnsi="Arial" w:cs="Arial"/>
        </w:rPr>
        <w:t>contratación</w:t>
      </w:r>
      <w:r w:rsidRPr="003B1971">
        <w:rPr>
          <w:rFonts w:ascii="Arial" w:hAnsi="Arial" w:cs="Arial"/>
          <w:spacing w:val="1"/>
        </w:rPr>
        <w:t xml:space="preserve"> </w:t>
      </w:r>
      <w:r w:rsidRPr="003B1971">
        <w:rPr>
          <w:rFonts w:ascii="Arial" w:hAnsi="Arial" w:cs="Arial"/>
        </w:rPr>
        <w:t>directa;</w:t>
      </w:r>
      <w:r w:rsidRPr="003B1971">
        <w:rPr>
          <w:rFonts w:ascii="Arial" w:hAnsi="Arial" w:cs="Arial"/>
          <w:spacing w:val="1"/>
        </w:rPr>
        <w:t xml:space="preserve"> </w:t>
      </w:r>
      <w:r w:rsidRPr="003B1971">
        <w:rPr>
          <w:rFonts w:ascii="Arial" w:hAnsi="Arial" w:cs="Arial"/>
        </w:rPr>
        <w:t>contratos</w:t>
      </w:r>
      <w:r w:rsidRPr="003B1971">
        <w:rPr>
          <w:rFonts w:ascii="Arial" w:hAnsi="Arial" w:cs="Arial"/>
          <w:spacing w:val="1"/>
        </w:rPr>
        <w:t xml:space="preserve"> </w:t>
      </w:r>
      <w:r w:rsidRPr="003B1971">
        <w:rPr>
          <w:rFonts w:ascii="Arial" w:hAnsi="Arial" w:cs="Arial"/>
        </w:rPr>
        <w:t>para</w:t>
      </w:r>
      <w:r w:rsidRPr="003B1971">
        <w:rPr>
          <w:rFonts w:ascii="Arial" w:hAnsi="Arial" w:cs="Arial"/>
          <w:spacing w:val="1"/>
        </w:rPr>
        <w:t xml:space="preserve"> </w:t>
      </w:r>
      <w:r w:rsidRPr="003B1971">
        <w:rPr>
          <w:rFonts w:ascii="Arial" w:hAnsi="Arial" w:cs="Arial"/>
        </w:rPr>
        <w:t>la</w:t>
      </w:r>
      <w:r w:rsidRPr="003B1971">
        <w:rPr>
          <w:rFonts w:ascii="Arial" w:hAnsi="Arial" w:cs="Arial"/>
          <w:spacing w:val="1"/>
        </w:rPr>
        <w:t xml:space="preserve"> </w:t>
      </w:r>
      <w:r w:rsidRPr="003B1971">
        <w:rPr>
          <w:rFonts w:ascii="Arial" w:hAnsi="Arial" w:cs="Arial"/>
        </w:rPr>
        <w:t xml:space="preserve">prestación de servicios de salud; </w:t>
      </w:r>
      <w:r w:rsidRPr="003B1971">
        <w:rPr>
          <w:rFonts w:ascii="Arial" w:hAnsi="Arial" w:cs="Arial"/>
          <w:i/>
          <w:u w:val="single"/>
        </w:rPr>
        <w:t>contratos de mínima cuantía;</w:t>
      </w:r>
      <w:r w:rsidRPr="003B1971">
        <w:rPr>
          <w:rFonts w:ascii="Arial" w:hAnsi="Arial" w:cs="Arial"/>
          <w:i/>
        </w:rPr>
        <w:t xml:space="preserve"> </w:t>
      </w:r>
      <w:r w:rsidRPr="003B1971">
        <w:rPr>
          <w:rFonts w:ascii="Arial" w:hAnsi="Arial" w:cs="Arial"/>
        </w:rPr>
        <w:t>enajenación de bienes del</w:t>
      </w:r>
      <w:r w:rsidRPr="003B1971">
        <w:rPr>
          <w:rFonts w:ascii="Arial" w:hAnsi="Arial" w:cs="Arial"/>
          <w:spacing w:val="1"/>
        </w:rPr>
        <w:t xml:space="preserve"> </w:t>
      </w:r>
      <w:r w:rsidRPr="003B1971">
        <w:rPr>
          <w:rFonts w:ascii="Arial" w:hAnsi="Arial" w:cs="Arial"/>
        </w:rPr>
        <w:t>Estado; contratos que tengan por objeto la adquisición de productos de origen o destinación</w:t>
      </w:r>
      <w:r w:rsidRPr="003B1971">
        <w:rPr>
          <w:rFonts w:ascii="Arial" w:hAnsi="Arial" w:cs="Arial"/>
          <w:spacing w:val="1"/>
        </w:rPr>
        <w:t xml:space="preserve"> </w:t>
      </w:r>
      <w:r w:rsidRPr="003B1971">
        <w:rPr>
          <w:rFonts w:ascii="Arial" w:hAnsi="Arial" w:cs="Arial"/>
        </w:rPr>
        <w:t>agropecuaria que se ofrezcan en bolsas de productos legalmente constituidas; los actos y</w:t>
      </w:r>
      <w:r w:rsidRPr="003B1971">
        <w:rPr>
          <w:rFonts w:ascii="Arial" w:hAnsi="Arial" w:cs="Arial"/>
          <w:spacing w:val="1"/>
        </w:rPr>
        <w:t xml:space="preserve"> </w:t>
      </w:r>
      <w:r w:rsidRPr="003B1971">
        <w:rPr>
          <w:rFonts w:ascii="Arial" w:hAnsi="Arial" w:cs="Arial"/>
        </w:rPr>
        <w:t>contratos que tengan por objeto directo las actividades comerciales e industriales propias de</w:t>
      </w:r>
      <w:r w:rsidRPr="003B1971">
        <w:rPr>
          <w:rFonts w:ascii="Arial" w:hAnsi="Arial" w:cs="Arial"/>
          <w:spacing w:val="-59"/>
        </w:rPr>
        <w:t xml:space="preserve"> </w:t>
      </w:r>
      <w:r w:rsidRPr="003B1971">
        <w:rPr>
          <w:rFonts w:ascii="Arial" w:hAnsi="Arial" w:cs="Arial"/>
        </w:rPr>
        <w:t>las</w:t>
      </w:r>
      <w:r w:rsidRPr="003B1971">
        <w:rPr>
          <w:rFonts w:ascii="Arial" w:hAnsi="Arial" w:cs="Arial"/>
          <w:spacing w:val="-6"/>
        </w:rPr>
        <w:t xml:space="preserve"> </w:t>
      </w:r>
      <w:r w:rsidRPr="003B1971">
        <w:rPr>
          <w:rFonts w:ascii="Arial" w:hAnsi="Arial" w:cs="Arial"/>
        </w:rPr>
        <w:t>empresas</w:t>
      </w:r>
      <w:r w:rsidRPr="003B1971">
        <w:rPr>
          <w:rFonts w:ascii="Arial" w:hAnsi="Arial" w:cs="Arial"/>
          <w:spacing w:val="-6"/>
        </w:rPr>
        <w:t xml:space="preserve"> </w:t>
      </w:r>
      <w:r w:rsidRPr="003B1971">
        <w:rPr>
          <w:rFonts w:ascii="Arial" w:hAnsi="Arial" w:cs="Arial"/>
        </w:rPr>
        <w:t>industriales</w:t>
      </w:r>
      <w:r w:rsidRPr="003B1971">
        <w:rPr>
          <w:rFonts w:ascii="Arial" w:hAnsi="Arial" w:cs="Arial"/>
          <w:spacing w:val="-6"/>
        </w:rPr>
        <w:t xml:space="preserve"> </w:t>
      </w:r>
      <w:r w:rsidRPr="003B1971">
        <w:rPr>
          <w:rFonts w:ascii="Arial" w:hAnsi="Arial" w:cs="Arial"/>
        </w:rPr>
        <w:t>y</w:t>
      </w:r>
      <w:r w:rsidRPr="003B1971">
        <w:rPr>
          <w:rFonts w:ascii="Arial" w:hAnsi="Arial" w:cs="Arial"/>
          <w:spacing w:val="-5"/>
        </w:rPr>
        <w:t xml:space="preserve"> </w:t>
      </w:r>
      <w:r w:rsidRPr="003B1971">
        <w:rPr>
          <w:rFonts w:ascii="Arial" w:hAnsi="Arial" w:cs="Arial"/>
        </w:rPr>
        <w:t>comerciales</w:t>
      </w:r>
      <w:r w:rsidRPr="003B1971">
        <w:rPr>
          <w:rFonts w:ascii="Arial" w:hAnsi="Arial" w:cs="Arial"/>
          <w:spacing w:val="-6"/>
        </w:rPr>
        <w:t xml:space="preserve"> </w:t>
      </w:r>
      <w:r w:rsidRPr="003B1971">
        <w:rPr>
          <w:rFonts w:ascii="Arial" w:hAnsi="Arial" w:cs="Arial"/>
        </w:rPr>
        <w:t>del</w:t>
      </w:r>
      <w:r w:rsidRPr="003B1971">
        <w:rPr>
          <w:rFonts w:ascii="Arial" w:hAnsi="Arial" w:cs="Arial"/>
          <w:spacing w:val="-6"/>
        </w:rPr>
        <w:t xml:space="preserve"> </w:t>
      </w:r>
      <w:r w:rsidRPr="003B1971">
        <w:rPr>
          <w:rFonts w:ascii="Arial" w:hAnsi="Arial" w:cs="Arial"/>
        </w:rPr>
        <w:t>Estado</w:t>
      </w:r>
      <w:r w:rsidRPr="003B1971">
        <w:rPr>
          <w:rFonts w:ascii="Arial" w:hAnsi="Arial" w:cs="Arial"/>
          <w:spacing w:val="-4"/>
        </w:rPr>
        <w:t xml:space="preserve"> </w:t>
      </w:r>
      <w:r w:rsidRPr="003B1971">
        <w:rPr>
          <w:rFonts w:ascii="Arial" w:hAnsi="Arial" w:cs="Arial"/>
        </w:rPr>
        <w:t>y</w:t>
      </w:r>
      <w:r w:rsidRPr="003B1971">
        <w:rPr>
          <w:rFonts w:ascii="Arial" w:hAnsi="Arial" w:cs="Arial"/>
          <w:spacing w:val="-6"/>
        </w:rPr>
        <w:t xml:space="preserve"> </w:t>
      </w:r>
      <w:r w:rsidRPr="003B1971">
        <w:rPr>
          <w:rFonts w:ascii="Arial" w:hAnsi="Arial" w:cs="Arial"/>
        </w:rPr>
        <w:t>las</w:t>
      </w:r>
      <w:r w:rsidRPr="003B1971">
        <w:rPr>
          <w:rFonts w:ascii="Arial" w:hAnsi="Arial" w:cs="Arial"/>
          <w:spacing w:val="-6"/>
        </w:rPr>
        <w:t xml:space="preserve"> </w:t>
      </w:r>
      <w:r w:rsidRPr="003B1971">
        <w:rPr>
          <w:rFonts w:ascii="Arial" w:hAnsi="Arial" w:cs="Arial"/>
        </w:rPr>
        <w:t>sociedades</w:t>
      </w:r>
      <w:r w:rsidRPr="003B1971">
        <w:rPr>
          <w:rFonts w:ascii="Arial" w:hAnsi="Arial" w:cs="Arial"/>
          <w:spacing w:val="-6"/>
        </w:rPr>
        <w:t xml:space="preserve"> </w:t>
      </w:r>
      <w:r w:rsidRPr="003B1971">
        <w:rPr>
          <w:rFonts w:ascii="Arial" w:hAnsi="Arial" w:cs="Arial"/>
        </w:rPr>
        <w:t>de</w:t>
      </w:r>
      <w:r w:rsidRPr="003B1971">
        <w:rPr>
          <w:rFonts w:ascii="Arial" w:hAnsi="Arial" w:cs="Arial"/>
          <w:spacing w:val="-5"/>
        </w:rPr>
        <w:t xml:space="preserve"> </w:t>
      </w:r>
      <w:r w:rsidRPr="003B1971">
        <w:rPr>
          <w:rFonts w:ascii="Arial" w:hAnsi="Arial" w:cs="Arial"/>
        </w:rPr>
        <w:t>economía</w:t>
      </w:r>
      <w:r w:rsidRPr="003B1971">
        <w:rPr>
          <w:rFonts w:ascii="Arial" w:hAnsi="Arial" w:cs="Arial"/>
          <w:spacing w:val="-6"/>
        </w:rPr>
        <w:t xml:space="preserve"> </w:t>
      </w:r>
      <w:r w:rsidRPr="003B1971">
        <w:rPr>
          <w:rFonts w:ascii="Arial" w:hAnsi="Arial" w:cs="Arial"/>
        </w:rPr>
        <w:t>mixta</w:t>
      </w:r>
      <w:r w:rsidRPr="003B1971">
        <w:rPr>
          <w:rFonts w:ascii="Arial" w:hAnsi="Arial" w:cs="Arial"/>
          <w:spacing w:val="-6"/>
        </w:rPr>
        <w:t xml:space="preserve"> </w:t>
      </w:r>
      <w:r w:rsidRPr="003B1971">
        <w:rPr>
          <w:rFonts w:ascii="Arial" w:hAnsi="Arial" w:cs="Arial"/>
        </w:rPr>
        <w:t>y</w:t>
      </w:r>
      <w:r w:rsidRPr="003B1971">
        <w:rPr>
          <w:rFonts w:ascii="Arial" w:hAnsi="Arial" w:cs="Arial"/>
          <w:spacing w:val="-5"/>
        </w:rPr>
        <w:t xml:space="preserve"> </w:t>
      </w:r>
      <w:r w:rsidR="002A05F6" w:rsidRPr="003B1971">
        <w:rPr>
          <w:rFonts w:ascii="Arial" w:hAnsi="Arial" w:cs="Arial"/>
          <w:iCs/>
        </w:rPr>
        <w:t xml:space="preserve">los </w:t>
      </w:r>
      <w:r w:rsidRPr="003B1971">
        <w:rPr>
          <w:rFonts w:ascii="Arial" w:hAnsi="Arial" w:cs="Arial"/>
          <w:iCs/>
          <w:spacing w:val="-1"/>
        </w:rPr>
        <w:t>contratos de concesión de cualquier</w:t>
      </w:r>
      <w:r w:rsidRPr="003B1971">
        <w:rPr>
          <w:rFonts w:ascii="Arial" w:hAnsi="Arial" w:cs="Arial"/>
          <w:iCs/>
          <w:spacing w:val="-19"/>
        </w:rPr>
        <w:t xml:space="preserve"> </w:t>
      </w:r>
      <w:r w:rsidRPr="003B1971">
        <w:rPr>
          <w:rFonts w:ascii="Arial" w:hAnsi="Arial" w:cs="Arial"/>
          <w:iCs/>
        </w:rPr>
        <w:t>índole</w:t>
      </w:r>
      <w:r w:rsidRPr="003B1971">
        <w:rPr>
          <w:rFonts w:ascii="Arial" w:hAnsi="Arial" w:cs="Arial"/>
        </w:rPr>
        <w:t>»</w:t>
      </w:r>
      <w:r w:rsidRPr="003B1971">
        <w:rPr>
          <w:rFonts w:ascii="Arial" w:hAnsi="Arial" w:cs="Arial"/>
          <w:spacing w:val="-1"/>
        </w:rPr>
        <w:t xml:space="preserve"> </w:t>
      </w:r>
      <w:r w:rsidRPr="003B1971">
        <w:rPr>
          <w:rFonts w:ascii="Arial" w:hAnsi="Arial" w:cs="Arial"/>
        </w:rPr>
        <w:t>[Énfasis</w:t>
      </w:r>
      <w:r w:rsidRPr="003B1971">
        <w:rPr>
          <w:rFonts w:ascii="Arial" w:hAnsi="Arial" w:cs="Arial"/>
          <w:spacing w:val="-1"/>
        </w:rPr>
        <w:t xml:space="preserve"> </w:t>
      </w:r>
      <w:r w:rsidRPr="003B1971">
        <w:rPr>
          <w:rFonts w:ascii="Arial" w:hAnsi="Arial" w:cs="Arial"/>
        </w:rPr>
        <w:t>fuera</w:t>
      </w:r>
      <w:r w:rsidRPr="003B1971">
        <w:rPr>
          <w:rFonts w:ascii="Arial" w:hAnsi="Arial" w:cs="Arial"/>
          <w:spacing w:val="-1"/>
        </w:rPr>
        <w:t xml:space="preserve"> </w:t>
      </w:r>
      <w:r w:rsidRPr="003B1971">
        <w:rPr>
          <w:rFonts w:ascii="Arial" w:hAnsi="Arial" w:cs="Arial"/>
        </w:rPr>
        <w:t>de</w:t>
      </w:r>
      <w:r w:rsidRPr="003B1971">
        <w:rPr>
          <w:rFonts w:ascii="Arial" w:hAnsi="Arial" w:cs="Arial"/>
          <w:spacing w:val="-1"/>
        </w:rPr>
        <w:t xml:space="preserve"> </w:t>
      </w:r>
      <w:r w:rsidRPr="003B1971">
        <w:rPr>
          <w:rFonts w:ascii="Arial" w:hAnsi="Arial" w:cs="Arial"/>
        </w:rPr>
        <w:t>texto].</w:t>
      </w:r>
      <w:r w:rsidR="00C4436E" w:rsidRPr="003B1971">
        <w:rPr>
          <w:rFonts w:ascii="Arial" w:hAnsi="Arial" w:cs="Arial"/>
        </w:rPr>
        <w:t xml:space="preserve"> </w:t>
      </w:r>
    </w:p>
    <w:p w14:paraId="535D4C28" w14:textId="263B5475" w:rsidR="00C4436E" w:rsidRPr="003B1971" w:rsidRDefault="00445D62" w:rsidP="00784C78">
      <w:pPr>
        <w:pStyle w:val="Textoindependiente"/>
        <w:spacing w:after="120" w:line="276" w:lineRule="auto"/>
        <w:ind w:left="102" w:right="49" w:firstLine="646"/>
        <w:jc w:val="both"/>
        <w:rPr>
          <w:rFonts w:ascii="Arial" w:hAnsi="Arial" w:cs="Arial"/>
        </w:rPr>
      </w:pPr>
      <w:r w:rsidRPr="003B1971">
        <w:rPr>
          <w:rFonts w:ascii="Arial" w:hAnsi="Arial" w:cs="Arial"/>
        </w:rPr>
        <w:t xml:space="preserve">La norma </w:t>
      </w:r>
      <w:r w:rsidR="00B27754" w:rsidRPr="003B1971">
        <w:rPr>
          <w:rFonts w:ascii="Arial" w:hAnsi="Arial" w:cs="Arial"/>
        </w:rPr>
        <w:t>dispone</w:t>
      </w:r>
      <w:r w:rsidRPr="003B1971">
        <w:rPr>
          <w:rFonts w:ascii="Arial" w:hAnsi="Arial" w:cs="Arial"/>
        </w:rPr>
        <w:t xml:space="preserve"> que, en estos eventos, las entidades contratantes tienen del</w:t>
      </w:r>
      <w:r w:rsidR="00842683" w:rsidRPr="003B1971">
        <w:rPr>
          <w:rFonts w:ascii="Arial" w:hAnsi="Arial" w:cs="Arial"/>
        </w:rPr>
        <w:t xml:space="preserve"> deber</w:t>
      </w:r>
      <w:r w:rsidR="00842683" w:rsidRPr="003B1971">
        <w:rPr>
          <w:rFonts w:ascii="Arial" w:hAnsi="Arial" w:cs="Arial"/>
          <w:spacing w:val="-6"/>
        </w:rPr>
        <w:t xml:space="preserve"> </w:t>
      </w:r>
      <w:r w:rsidR="00842683" w:rsidRPr="003B1971">
        <w:rPr>
          <w:rFonts w:ascii="Arial" w:hAnsi="Arial" w:cs="Arial"/>
        </w:rPr>
        <w:t>de</w:t>
      </w:r>
      <w:r w:rsidR="00842683" w:rsidRPr="003B1971">
        <w:rPr>
          <w:rFonts w:ascii="Arial" w:hAnsi="Arial" w:cs="Arial"/>
          <w:spacing w:val="-6"/>
        </w:rPr>
        <w:t xml:space="preserve"> </w:t>
      </w:r>
      <w:r w:rsidR="00842683" w:rsidRPr="003B1971">
        <w:rPr>
          <w:rFonts w:ascii="Arial" w:hAnsi="Arial" w:cs="Arial"/>
        </w:rPr>
        <w:t>verificar</w:t>
      </w:r>
      <w:r w:rsidR="00842683" w:rsidRPr="003B1971">
        <w:rPr>
          <w:rFonts w:ascii="Arial" w:hAnsi="Arial" w:cs="Arial"/>
          <w:spacing w:val="-6"/>
        </w:rPr>
        <w:t xml:space="preserve"> </w:t>
      </w:r>
      <w:r w:rsidR="006E65A7" w:rsidRPr="003B1971">
        <w:rPr>
          <w:rFonts w:ascii="Arial" w:hAnsi="Arial" w:cs="Arial"/>
        </w:rPr>
        <w:t>el cumplimiento de los requisitos habilitantes</w:t>
      </w:r>
      <w:bookmarkEnd w:id="6"/>
      <w:r w:rsidR="006E65A7" w:rsidRPr="003B1971">
        <w:rPr>
          <w:rFonts w:ascii="Arial" w:hAnsi="Arial" w:cs="Arial"/>
        </w:rPr>
        <w:t xml:space="preserve"> o la Clasificación de Bienes y Servicios</w:t>
      </w:r>
      <w:r w:rsidR="006E65A7" w:rsidRPr="003B1971">
        <w:rPr>
          <w:rStyle w:val="Refdenotaalpie"/>
          <w:rFonts w:ascii="Arial" w:hAnsi="Arial" w:cs="Arial"/>
        </w:rPr>
        <w:footnoteReference w:id="6"/>
      </w:r>
      <w:r w:rsidR="006E65A7" w:rsidRPr="003B1971">
        <w:rPr>
          <w:rFonts w:ascii="Arial" w:hAnsi="Arial" w:cs="Arial"/>
        </w:rPr>
        <w:t xml:space="preserve">. </w:t>
      </w:r>
      <w:r w:rsidR="00895C60" w:rsidRPr="003B1971">
        <w:rPr>
          <w:rFonts w:ascii="Arial" w:hAnsi="Arial" w:cs="Arial"/>
        </w:rPr>
        <w:t xml:space="preserve">Adicionalmente, el numeral 6.1. del artículo 6 de la Ley 1150 de 2007 establece que cuando sea necesario verificar requisitos o información que no reposa en RUP, la entidad podrá solicitar información adicional solo para complementar la información contenida en </w:t>
      </w:r>
      <w:r w:rsidR="00F83619" w:rsidRPr="003B1971">
        <w:rPr>
          <w:rFonts w:ascii="Arial" w:hAnsi="Arial" w:cs="Arial"/>
        </w:rPr>
        <w:t>dicho Registro</w:t>
      </w:r>
      <w:r w:rsidR="00497066" w:rsidRPr="003B1971">
        <w:rPr>
          <w:rFonts w:ascii="Arial" w:hAnsi="Arial" w:cs="Arial"/>
        </w:rPr>
        <w:t>,</w:t>
      </w:r>
      <w:r w:rsidR="00895C60" w:rsidRPr="003B1971">
        <w:rPr>
          <w:rFonts w:ascii="Arial" w:hAnsi="Arial" w:cs="Arial"/>
        </w:rPr>
        <w:t xml:space="preserve"> y con el fin de verificar condiciones adicionales</w:t>
      </w:r>
      <w:r w:rsidR="00D25BDD" w:rsidRPr="003B1971">
        <w:rPr>
          <w:rFonts w:ascii="Arial" w:hAnsi="Arial" w:cs="Arial"/>
        </w:rPr>
        <w:t xml:space="preserve"> de experiencia</w:t>
      </w:r>
      <w:r w:rsidR="00895C60" w:rsidRPr="003B1971">
        <w:rPr>
          <w:rFonts w:ascii="Arial" w:hAnsi="Arial" w:cs="Arial"/>
        </w:rPr>
        <w:t xml:space="preserve"> del proponente. De esta forma, sólo en aquellos casos en los que por las</w:t>
      </w:r>
      <w:r w:rsidR="00895C60" w:rsidRPr="003B1971">
        <w:rPr>
          <w:rFonts w:ascii="Arial" w:hAnsi="Arial" w:cs="Arial"/>
          <w:spacing w:val="1"/>
        </w:rPr>
        <w:t xml:space="preserve"> </w:t>
      </w:r>
      <w:r w:rsidR="00895C60" w:rsidRPr="003B1971">
        <w:rPr>
          <w:rFonts w:ascii="Arial" w:hAnsi="Arial" w:cs="Arial"/>
        </w:rPr>
        <w:t>características</w:t>
      </w:r>
      <w:r w:rsidR="00895C60" w:rsidRPr="003B1971">
        <w:rPr>
          <w:rFonts w:ascii="Arial" w:hAnsi="Arial" w:cs="Arial"/>
          <w:spacing w:val="-3"/>
        </w:rPr>
        <w:t xml:space="preserve"> </w:t>
      </w:r>
      <w:r w:rsidR="00895C60" w:rsidRPr="003B1971">
        <w:rPr>
          <w:rFonts w:ascii="Arial" w:hAnsi="Arial" w:cs="Arial"/>
        </w:rPr>
        <w:t>del</w:t>
      </w:r>
      <w:r w:rsidR="00895C60" w:rsidRPr="003B1971">
        <w:rPr>
          <w:rFonts w:ascii="Arial" w:hAnsi="Arial" w:cs="Arial"/>
          <w:spacing w:val="-3"/>
        </w:rPr>
        <w:t xml:space="preserve"> </w:t>
      </w:r>
      <w:r w:rsidR="00895C60" w:rsidRPr="003B1971">
        <w:rPr>
          <w:rFonts w:ascii="Arial" w:hAnsi="Arial" w:cs="Arial"/>
        </w:rPr>
        <w:t>objeto</w:t>
      </w:r>
      <w:r w:rsidR="00895C60" w:rsidRPr="003B1971">
        <w:rPr>
          <w:rFonts w:ascii="Arial" w:hAnsi="Arial" w:cs="Arial"/>
          <w:spacing w:val="-3"/>
        </w:rPr>
        <w:t xml:space="preserve"> </w:t>
      </w:r>
      <w:r w:rsidR="00895C60" w:rsidRPr="003B1971">
        <w:rPr>
          <w:rFonts w:ascii="Arial" w:hAnsi="Arial" w:cs="Arial"/>
        </w:rPr>
        <w:t>a</w:t>
      </w:r>
      <w:r w:rsidR="00895C60" w:rsidRPr="003B1971">
        <w:rPr>
          <w:rFonts w:ascii="Arial" w:hAnsi="Arial" w:cs="Arial"/>
          <w:spacing w:val="-2"/>
        </w:rPr>
        <w:t xml:space="preserve"> </w:t>
      </w:r>
      <w:r w:rsidR="00895C60" w:rsidRPr="003B1971">
        <w:rPr>
          <w:rFonts w:ascii="Arial" w:hAnsi="Arial" w:cs="Arial"/>
        </w:rPr>
        <w:t>contratar</w:t>
      </w:r>
      <w:r w:rsidR="00895C60" w:rsidRPr="003B1971">
        <w:rPr>
          <w:rFonts w:ascii="Arial" w:hAnsi="Arial" w:cs="Arial"/>
          <w:spacing w:val="-3"/>
        </w:rPr>
        <w:t xml:space="preserve"> </w:t>
      </w:r>
      <w:r w:rsidR="00895C60" w:rsidRPr="003B1971">
        <w:rPr>
          <w:rFonts w:ascii="Arial" w:hAnsi="Arial" w:cs="Arial"/>
        </w:rPr>
        <w:t>se</w:t>
      </w:r>
      <w:r w:rsidR="00895C60" w:rsidRPr="003B1971">
        <w:rPr>
          <w:rFonts w:ascii="Arial" w:hAnsi="Arial" w:cs="Arial"/>
          <w:spacing w:val="-3"/>
        </w:rPr>
        <w:t xml:space="preserve"> </w:t>
      </w:r>
      <w:r w:rsidR="00895C60" w:rsidRPr="003B1971">
        <w:rPr>
          <w:rFonts w:ascii="Arial" w:hAnsi="Arial" w:cs="Arial"/>
        </w:rPr>
        <w:t>requiera</w:t>
      </w:r>
      <w:r w:rsidR="00895C60" w:rsidRPr="003B1971">
        <w:rPr>
          <w:rFonts w:ascii="Arial" w:hAnsi="Arial" w:cs="Arial"/>
          <w:spacing w:val="-2"/>
        </w:rPr>
        <w:t xml:space="preserve"> </w:t>
      </w:r>
      <w:r w:rsidR="00895C60" w:rsidRPr="003B1971">
        <w:rPr>
          <w:rFonts w:ascii="Arial" w:hAnsi="Arial" w:cs="Arial"/>
        </w:rPr>
        <w:t>la</w:t>
      </w:r>
      <w:r w:rsidR="00895C60" w:rsidRPr="003B1971">
        <w:rPr>
          <w:rFonts w:ascii="Arial" w:hAnsi="Arial" w:cs="Arial"/>
          <w:spacing w:val="-3"/>
        </w:rPr>
        <w:t xml:space="preserve"> </w:t>
      </w:r>
      <w:r w:rsidR="00895C60" w:rsidRPr="003B1971">
        <w:rPr>
          <w:rFonts w:ascii="Arial" w:hAnsi="Arial" w:cs="Arial"/>
        </w:rPr>
        <w:t>verificación</w:t>
      </w:r>
      <w:r w:rsidR="00895C60" w:rsidRPr="003B1971">
        <w:rPr>
          <w:rFonts w:ascii="Arial" w:hAnsi="Arial" w:cs="Arial"/>
          <w:spacing w:val="-3"/>
        </w:rPr>
        <w:t xml:space="preserve"> </w:t>
      </w:r>
      <w:r w:rsidR="00895C60" w:rsidRPr="003B1971">
        <w:rPr>
          <w:rFonts w:ascii="Arial" w:hAnsi="Arial" w:cs="Arial"/>
        </w:rPr>
        <w:t>de</w:t>
      </w:r>
      <w:r w:rsidR="00895C60" w:rsidRPr="003B1971">
        <w:rPr>
          <w:rFonts w:ascii="Arial" w:hAnsi="Arial" w:cs="Arial"/>
          <w:spacing w:val="-2"/>
        </w:rPr>
        <w:t xml:space="preserve"> </w:t>
      </w:r>
      <w:r w:rsidR="00895C60" w:rsidRPr="003B1971">
        <w:rPr>
          <w:rFonts w:ascii="Arial" w:hAnsi="Arial" w:cs="Arial"/>
        </w:rPr>
        <w:t>requisitos</w:t>
      </w:r>
      <w:r w:rsidR="00895C60" w:rsidRPr="003B1971">
        <w:rPr>
          <w:rFonts w:ascii="Arial" w:hAnsi="Arial" w:cs="Arial"/>
          <w:spacing w:val="-3"/>
        </w:rPr>
        <w:t xml:space="preserve"> </w:t>
      </w:r>
      <w:r w:rsidR="00895C60" w:rsidRPr="003B1971">
        <w:rPr>
          <w:rFonts w:ascii="Arial" w:hAnsi="Arial" w:cs="Arial"/>
        </w:rPr>
        <w:t>del</w:t>
      </w:r>
      <w:r w:rsidR="00895C60" w:rsidRPr="003B1971">
        <w:rPr>
          <w:rFonts w:ascii="Arial" w:hAnsi="Arial" w:cs="Arial"/>
          <w:spacing w:val="-3"/>
        </w:rPr>
        <w:t xml:space="preserve"> </w:t>
      </w:r>
      <w:r w:rsidR="00DC75E0" w:rsidRPr="003B1971">
        <w:rPr>
          <w:rFonts w:ascii="Arial" w:hAnsi="Arial" w:cs="Arial"/>
        </w:rPr>
        <w:t xml:space="preserve">proponente adicionales a </w:t>
      </w:r>
      <w:r w:rsidR="00895C60" w:rsidRPr="003B1971">
        <w:rPr>
          <w:rFonts w:ascii="Arial" w:hAnsi="Arial" w:cs="Arial"/>
        </w:rPr>
        <w:t xml:space="preserve">los contenidos en el </w:t>
      </w:r>
      <w:r w:rsidR="007779B4" w:rsidRPr="003B1971">
        <w:rPr>
          <w:rFonts w:ascii="Arial" w:hAnsi="Arial" w:cs="Arial"/>
        </w:rPr>
        <w:t>RUP</w:t>
      </w:r>
      <w:r w:rsidR="00895C60" w:rsidRPr="003B1971">
        <w:rPr>
          <w:rFonts w:ascii="Arial" w:hAnsi="Arial" w:cs="Arial"/>
        </w:rPr>
        <w:t>, la entidad podrá hacer tal verificación en forma</w:t>
      </w:r>
      <w:r w:rsidR="00895C60" w:rsidRPr="003B1971">
        <w:rPr>
          <w:rFonts w:ascii="Arial" w:hAnsi="Arial" w:cs="Arial"/>
          <w:spacing w:val="1"/>
        </w:rPr>
        <w:t xml:space="preserve"> </w:t>
      </w:r>
      <w:r w:rsidR="00895C60" w:rsidRPr="003B1971">
        <w:rPr>
          <w:rFonts w:ascii="Arial" w:hAnsi="Arial" w:cs="Arial"/>
        </w:rPr>
        <w:t>directa</w:t>
      </w:r>
      <w:r w:rsidR="00895C60" w:rsidRPr="003B1971">
        <w:rPr>
          <w:rFonts w:ascii="Arial" w:hAnsi="Arial" w:cs="Arial"/>
          <w:spacing w:val="-2"/>
        </w:rPr>
        <w:t xml:space="preserve"> </w:t>
      </w:r>
      <w:r w:rsidR="00895C60" w:rsidRPr="003B1971">
        <w:rPr>
          <w:rFonts w:ascii="Arial" w:hAnsi="Arial" w:cs="Arial"/>
        </w:rPr>
        <w:t>y</w:t>
      </w:r>
      <w:r w:rsidR="00895C60" w:rsidRPr="003B1971">
        <w:rPr>
          <w:rFonts w:ascii="Arial" w:hAnsi="Arial" w:cs="Arial"/>
          <w:spacing w:val="-1"/>
        </w:rPr>
        <w:t xml:space="preserve"> </w:t>
      </w:r>
      <w:r w:rsidR="00895C60" w:rsidRPr="003B1971">
        <w:rPr>
          <w:rFonts w:ascii="Arial" w:hAnsi="Arial" w:cs="Arial"/>
        </w:rPr>
        <w:t>solicitar</w:t>
      </w:r>
      <w:r w:rsidR="00895C60" w:rsidRPr="003B1971">
        <w:rPr>
          <w:rFonts w:ascii="Arial" w:hAnsi="Arial" w:cs="Arial"/>
          <w:spacing w:val="-2"/>
        </w:rPr>
        <w:t xml:space="preserve"> </w:t>
      </w:r>
      <w:r w:rsidR="00895C60" w:rsidRPr="003B1971">
        <w:rPr>
          <w:rFonts w:ascii="Arial" w:hAnsi="Arial" w:cs="Arial"/>
        </w:rPr>
        <w:t>documentos</w:t>
      </w:r>
      <w:r w:rsidR="00895C60" w:rsidRPr="003B1971">
        <w:rPr>
          <w:rFonts w:ascii="Arial" w:hAnsi="Arial" w:cs="Arial"/>
          <w:spacing w:val="-1"/>
        </w:rPr>
        <w:t xml:space="preserve"> </w:t>
      </w:r>
      <w:r w:rsidR="00895C60" w:rsidRPr="003B1971">
        <w:rPr>
          <w:rFonts w:ascii="Arial" w:hAnsi="Arial" w:cs="Arial"/>
        </w:rPr>
        <w:t>diferentes</w:t>
      </w:r>
      <w:r w:rsidR="00895C60" w:rsidRPr="003B1971">
        <w:rPr>
          <w:rFonts w:ascii="Arial" w:hAnsi="Arial" w:cs="Arial"/>
          <w:spacing w:val="-1"/>
        </w:rPr>
        <w:t xml:space="preserve"> </w:t>
      </w:r>
      <w:r w:rsidR="00895C60" w:rsidRPr="003B1971">
        <w:rPr>
          <w:rFonts w:ascii="Arial" w:hAnsi="Arial" w:cs="Arial"/>
        </w:rPr>
        <w:t>al</w:t>
      </w:r>
      <w:r w:rsidR="00895C60" w:rsidRPr="003B1971">
        <w:rPr>
          <w:rFonts w:ascii="Arial" w:hAnsi="Arial" w:cs="Arial"/>
          <w:spacing w:val="-2"/>
        </w:rPr>
        <w:t xml:space="preserve"> </w:t>
      </w:r>
      <w:r w:rsidR="00895C60" w:rsidRPr="003B1971">
        <w:rPr>
          <w:rFonts w:ascii="Arial" w:hAnsi="Arial" w:cs="Arial"/>
        </w:rPr>
        <w:t>mismo</w:t>
      </w:r>
      <w:bookmarkEnd w:id="7"/>
      <w:r w:rsidR="00895C60" w:rsidRPr="003B1971">
        <w:rPr>
          <w:rStyle w:val="Refdenotaalpie"/>
          <w:rFonts w:ascii="Arial" w:hAnsi="Arial" w:cs="Arial"/>
        </w:rPr>
        <w:footnoteReference w:id="7"/>
      </w:r>
      <w:r w:rsidR="00895C60" w:rsidRPr="003B1971">
        <w:rPr>
          <w:rFonts w:ascii="Arial" w:hAnsi="Arial" w:cs="Arial"/>
        </w:rPr>
        <w:t>.</w:t>
      </w:r>
    </w:p>
    <w:p w14:paraId="330FAA5D" w14:textId="0B2BADD9" w:rsidR="00F94E33" w:rsidRPr="003B1971" w:rsidRDefault="0044573F" w:rsidP="003B1971">
      <w:pPr>
        <w:spacing w:before="120" w:after="120" w:line="276" w:lineRule="auto"/>
        <w:ind w:firstLine="708"/>
        <w:jc w:val="both"/>
        <w:rPr>
          <w:rFonts w:ascii="Arial" w:hAnsi="Arial" w:cs="Arial"/>
          <w:color w:val="000000" w:themeColor="text1"/>
          <w:sz w:val="22"/>
        </w:rPr>
      </w:pPr>
      <w:r w:rsidRPr="003B1971">
        <w:rPr>
          <w:rFonts w:ascii="Arial" w:hAnsi="Arial" w:cs="Arial"/>
          <w:color w:val="000000" w:themeColor="text1"/>
          <w:sz w:val="22"/>
        </w:rPr>
        <w:t>Así las cosas, c</w:t>
      </w:r>
      <w:r w:rsidR="00F94E33" w:rsidRPr="003B1971">
        <w:rPr>
          <w:rFonts w:ascii="Arial" w:hAnsi="Arial" w:cs="Arial"/>
          <w:color w:val="000000" w:themeColor="text1"/>
          <w:sz w:val="22"/>
        </w:rPr>
        <w:t xml:space="preserve">uando se trata de los procesos exceptuados de la obligación de inscripción en el RUP, como las entidades no pueden solicitarlo, para verificar las condiciones de experiencia, capacidad financiera y de organización de los proponentes, </w:t>
      </w:r>
      <w:r w:rsidR="00F94E33" w:rsidRPr="003B1971">
        <w:rPr>
          <w:rFonts w:ascii="Arial" w:hAnsi="Arial" w:cs="Arial"/>
          <w:color w:val="000000" w:themeColor="text1"/>
          <w:sz w:val="22"/>
        </w:rPr>
        <w:lastRenderedPageBreak/>
        <w:t>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00F94E33" w:rsidRPr="003B1971">
        <w:rPr>
          <w:rStyle w:val="Refdenotaalpie"/>
          <w:rFonts w:ascii="Arial" w:hAnsi="Arial" w:cs="Arial"/>
          <w:color w:val="000000" w:themeColor="text1"/>
          <w:sz w:val="22"/>
        </w:rPr>
        <w:footnoteReference w:id="8"/>
      </w:r>
      <w:r w:rsidR="00F94E33" w:rsidRPr="003B1971">
        <w:rPr>
          <w:rFonts w:ascii="Arial" w:hAnsi="Arial" w:cs="Arial"/>
          <w:color w:val="000000" w:themeColor="text1"/>
          <w:sz w:val="22"/>
        </w:rPr>
        <w:t xml:space="preserve">.  </w:t>
      </w:r>
    </w:p>
    <w:p w14:paraId="456C462D" w14:textId="6B7B162F" w:rsidR="00B432F7" w:rsidRPr="003B1971" w:rsidRDefault="00C255BB" w:rsidP="003B1971">
      <w:pPr>
        <w:spacing w:before="120" w:after="120" w:line="276" w:lineRule="auto"/>
        <w:ind w:firstLine="708"/>
        <w:jc w:val="both"/>
        <w:rPr>
          <w:rFonts w:ascii="Arial" w:hAnsi="Arial" w:cs="Arial"/>
          <w:color w:val="000000" w:themeColor="text1"/>
          <w:sz w:val="22"/>
        </w:rPr>
      </w:pPr>
      <w:r w:rsidRPr="003B1971">
        <w:rPr>
          <w:rFonts w:ascii="Arial" w:hAnsi="Arial" w:cs="Arial"/>
          <w:color w:val="000000" w:themeColor="text1"/>
          <w:sz w:val="22"/>
        </w:rPr>
        <w:t>Ahora bien, el inciso 1 del artículo 6 de la Ley 1150 de 2007</w:t>
      </w:r>
      <w:r w:rsidRPr="003B1971">
        <w:rPr>
          <w:rStyle w:val="Refdenotaalpie"/>
          <w:rFonts w:ascii="Arial" w:hAnsi="Arial" w:cs="Arial"/>
          <w:color w:val="000000" w:themeColor="text1"/>
          <w:sz w:val="22"/>
        </w:rPr>
        <w:footnoteReference w:id="9"/>
      </w:r>
      <w:r w:rsidRPr="003B1971">
        <w:rPr>
          <w:rFonts w:ascii="Arial" w:hAnsi="Arial" w:cs="Arial"/>
          <w:color w:val="000000" w:themeColor="text1"/>
          <w:sz w:val="22"/>
        </w:rPr>
        <w:t>,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sidRPr="003B1971">
        <w:rPr>
          <w:rStyle w:val="Refdenotaalpie"/>
          <w:rFonts w:ascii="Arial" w:hAnsi="Arial" w:cs="Arial"/>
          <w:color w:val="000000" w:themeColor="text1"/>
          <w:sz w:val="22"/>
        </w:rPr>
        <w:footnoteReference w:id="10"/>
      </w:r>
      <w:r w:rsidRPr="003B1971">
        <w:rPr>
          <w:rFonts w:ascii="Arial" w:hAnsi="Arial" w:cs="Arial"/>
          <w:color w:val="000000" w:themeColor="text1"/>
          <w:sz w:val="22"/>
        </w:rPr>
        <w:t xml:space="preserve">. </w:t>
      </w:r>
      <w:r w:rsidR="00064914" w:rsidRPr="003B1971">
        <w:rPr>
          <w:rFonts w:ascii="Arial" w:hAnsi="Arial" w:cs="Arial"/>
          <w:color w:val="000000" w:themeColor="text1"/>
          <w:sz w:val="22"/>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5661165B" w14:textId="1B140E73" w:rsidR="00272D0C" w:rsidRPr="003B1971" w:rsidRDefault="00C255BB" w:rsidP="003B1971">
      <w:pPr>
        <w:spacing w:before="120" w:after="120" w:line="276" w:lineRule="auto"/>
        <w:ind w:firstLine="708"/>
        <w:jc w:val="both"/>
        <w:rPr>
          <w:rFonts w:ascii="Arial" w:hAnsi="Arial" w:cs="Arial"/>
          <w:color w:val="000000" w:themeColor="text1"/>
          <w:sz w:val="22"/>
        </w:rPr>
      </w:pPr>
      <w:r w:rsidRPr="003B1971">
        <w:rPr>
          <w:rFonts w:ascii="Arial" w:hAnsi="Arial" w:cs="Arial"/>
          <w:color w:val="000000" w:themeColor="text1"/>
          <w:sz w:val="22"/>
        </w:rPr>
        <w:t>En el mismo sentido, el Decreto 1082 de 2015</w:t>
      </w:r>
      <w:r w:rsidRPr="003B1971">
        <w:rPr>
          <w:rStyle w:val="Refdenotaalpie"/>
          <w:rFonts w:ascii="Arial" w:hAnsi="Arial" w:cs="Arial"/>
          <w:color w:val="000000" w:themeColor="text1"/>
          <w:sz w:val="22"/>
        </w:rPr>
        <w:footnoteReference w:id="11"/>
      </w:r>
      <w:r w:rsidRPr="003B1971">
        <w:rPr>
          <w:rFonts w:ascii="Arial" w:hAnsi="Arial" w:cs="Arial"/>
          <w:color w:val="000000" w:themeColor="text1"/>
          <w:sz w:val="22"/>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3B1971">
        <w:rPr>
          <w:rStyle w:val="Refdenotaalpie"/>
          <w:rFonts w:ascii="Arial" w:hAnsi="Arial" w:cs="Arial"/>
          <w:color w:val="000000" w:themeColor="text1"/>
          <w:sz w:val="22"/>
        </w:rPr>
        <w:footnoteReference w:id="12"/>
      </w:r>
      <w:r w:rsidRPr="003B1971">
        <w:rPr>
          <w:rFonts w:ascii="Arial" w:hAnsi="Arial" w:cs="Arial"/>
          <w:color w:val="000000" w:themeColor="text1"/>
          <w:sz w:val="22"/>
        </w:rPr>
        <w:t xml:space="preserve">. </w:t>
      </w:r>
    </w:p>
    <w:p w14:paraId="4A6E83EE" w14:textId="13C0CA76" w:rsidR="0031477E" w:rsidRPr="001F0452" w:rsidRDefault="00B24141" w:rsidP="000F7EE3">
      <w:pPr>
        <w:spacing w:line="276" w:lineRule="auto"/>
        <w:ind w:firstLine="708"/>
        <w:contextualSpacing/>
        <w:jc w:val="both"/>
        <w:rPr>
          <w:rFonts w:ascii="Arial" w:hAnsi="Arial" w:cs="Arial"/>
          <w:color w:val="000000" w:themeColor="text1"/>
          <w:sz w:val="22"/>
        </w:rPr>
      </w:pPr>
      <w:r w:rsidRPr="00B16077">
        <w:rPr>
          <w:rFonts w:ascii="Arial" w:eastAsia="Calibri" w:hAnsi="Arial" w:cs="Arial"/>
          <w:sz w:val="22"/>
        </w:rPr>
        <w:lastRenderedPageBreak/>
        <w:t xml:space="preserve">Conforme a lo anterior, </w:t>
      </w:r>
      <w:r w:rsidR="00343C7B" w:rsidRPr="00B16077">
        <w:rPr>
          <w:rFonts w:ascii="Arial" w:eastAsia="Calibri" w:hAnsi="Arial" w:cs="Arial"/>
          <w:sz w:val="22"/>
        </w:rPr>
        <w:t>el RUP</w:t>
      </w:r>
      <w:r w:rsidR="0069579A">
        <w:rPr>
          <w:rFonts w:ascii="Arial" w:eastAsia="Calibri" w:hAnsi="Arial" w:cs="Arial"/>
          <w:sz w:val="22"/>
        </w:rPr>
        <w:t xml:space="preserve"> constituye </w:t>
      </w:r>
      <w:r w:rsidR="00B16077" w:rsidRPr="00B16077">
        <w:rPr>
          <w:rFonts w:ascii="Arial" w:hAnsi="Arial" w:cs="Arial"/>
          <w:sz w:val="22"/>
        </w:rPr>
        <w:t xml:space="preserve">plena prueba de las circunstancias que </w:t>
      </w:r>
      <w:r w:rsidR="00EB4AA5">
        <w:rPr>
          <w:rFonts w:ascii="Arial" w:hAnsi="Arial" w:cs="Arial"/>
          <w:sz w:val="22"/>
        </w:rPr>
        <w:t xml:space="preserve">consten en él </w:t>
      </w:r>
      <w:r w:rsidR="00B16077" w:rsidRPr="00B16077">
        <w:rPr>
          <w:rFonts w:ascii="Arial" w:hAnsi="Arial" w:cs="Arial"/>
          <w:sz w:val="22"/>
        </w:rPr>
        <w:t>y que hayan sido verificadas por las Cámaras de Comercio</w:t>
      </w:r>
      <w:r w:rsidR="000E5304">
        <w:rPr>
          <w:rFonts w:ascii="Arial" w:hAnsi="Arial" w:cs="Arial"/>
          <w:sz w:val="22"/>
        </w:rPr>
        <w:t xml:space="preserve">, por lo cual </w:t>
      </w:r>
      <w:r w:rsidR="00955A21">
        <w:rPr>
          <w:rFonts w:ascii="Arial" w:hAnsi="Arial" w:cs="Arial"/>
          <w:sz w:val="22"/>
        </w:rPr>
        <w:t xml:space="preserve">es </w:t>
      </w:r>
      <w:r w:rsidR="000E5304">
        <w:rPr>
          <w:rFonts w:ascii="Arial" w:hAnsi="Arial" w:cs="Arial"/>
          <w:sz w:val="22"/>
        </w:rPr>
        <w:t xml:space="preserve">a través de este documento, en los casos en que es exigible, </w:t>
      </w:r>
      <w:r w:rsidR="00FB4095">
        <w:rPr>
          <w:rFonts w:ascii="Arial" w:hAnsi="Arial" w:cs="Arial"/>
          <w:sz w:val="22"/>
        </w:rPr>
        <w:t xml:space="preserve">que </w:t>
      </w:r>
      <w:r w:rsidR="006B73A1">
        <w:rPr>
          <w:rFonts w:ascii="Arial" w:hAnsi="Arial" w:cs="Arial"/>
          <w:sz w:val="22"/>
        </w:rPr>
        <w:t>las entidades</w:t>
      </w:r>
      <w:r w:rsidR="00FB4095">
        <w:rPr>
          <w:rFonts w:ascii="Arial" w:hAnsi="Arial" w:cs="Arial"/>
          <w:sz w:val="22"/>
        </w:rPr>
        <w:t xml:space="preserve"> </w:t>
      </w:r>
      <w:r w:rsidR="006B73A1">
        <w:rPr>
          <w:rFonts w:ascii="Arial" w:hAnsi="Arial" w:cs="Arial"/>
          <w:sz w:val="22"/>
        </w:rPr>
        <w:t xml:space="preserve">estatales </w:t>
      </w:r>
      <w:r w:rsidR="00955A21">
        <w:rPr>
          <w:rFonts w:ascii="Arial" w:hAnsi="Arial" w:cs="Arial"/>
          <w:sz w:val="22"/>
        </w:rPr>
        <w:t>deben verificar</w:t>
      </w:r>
      <w:r w:rsidR="00FB4095">
        <w:rPr>
          <w:rFonts w:ascii="Arial" w:hAnsi="Arial" w:cs="Arial"/>
          <w:sz w:val="22"/>
        </w:rPr>
        <w:t xml:space="preserve"> las condiciones establecidas en el </w:t>
      </w:r>
      <w:r w:rsidR="006B73A1">
        <w:rPr>
          <w:rFonts w:ascii="Arial" w:hAnsi="Arial" w:cs="Arial"/>
          <w:sz w:val="22"/>
        </w:rPr>
        <w:t xml:space="preserve">numeral 1 del artículo 5 de la Ley 1150 de 2007. </w:t>
      </w:r>
      <w:r w:rsidR="006B73A1">
        <w:rPr>
          <w:rFonts w:ascii="Arial" w:hAnsi="Arial" w:cs="Arial"/>
          <w:color w:val="000000" w:themeColor="text1"/>
          <w:sz w:val="22"/>
        </w:rPr>
        <w:t xml:space="preserve">En </w:t>
      </w:r>
      <w:r w:rsidR="0069579A">
        <w:rPr>
          <w:rFonts w:ascii="Arial" w:hAnsi="Arial" w:cs="Arial"/>
          <w:color w:val="000000" w:themeColor="text1"/>
          <w:sz w:val="22"/>
        </w:rPr>
        <w:t>contraste</w:t>
      </w:r>
      <w:r w:rsidR="003B2733">
        <w:rPr>
          <w:rFonts w:ascii="Arial" w:hAnsi="Arial" w:cs="Arial"/>
          <w:color w:val="000000" w:themeColor="text1"/>
          <w:sz w:val="22"/>
        </w:rPr>
        <w:t xml:space="preserve">, </w:t>
      </w:r>
      <w:r w:rsidR="0031477E" w:rsidRPr="00391D85">
        <w:rPr>
          <w:rFonts w:ascii="Arial" w:eastAsia="Calibri" w:hAnsi="Arial" w:cs="Arial"/>
          <w:sz w:val="22"/>
        </w:rPr>
        <w:t>cuando por las características del objeto a contratar y con la finalidad de acreditar los aspectos necesarios para la escogencia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w:t>
      </w:r>
      <w:r w:rsidR="0031477E" w:rsidRPr="00391D85">
        <w:rPr>
          <w:rStyle w:val="Refdenotaalpie"/>
          <w:rFonts w:ascii="Arial" w:eastAsia="Calibri" w:hAnsi="Arial" w:cs="Arial"/>
          <w:sz w:val="22"/>
        </w:rPr>
        <w:footnoteReference w:id="13"/>
      </w:r>
      <w:r w:rsidR="0031477E" w:rsidRPr="00391D85">
        <w:rPr>
          <w:rFonts w:ascii="Arial" w:eastAsia="Calibri" w:hAnsi="Arial" w:cs="Arial"/>
          <w:sz w:val="22"/>
        </w:rPr>
        <w:t xml:space="preserve">. En ambos supuestos, la entidad estatal, en el marco de la autonomía y la potestad de dirección que le asiste en los procesos de contratación que adelanta debe establecer en los Documentos del Proceso –particularmente en el pliego de condiciones o la invitación– los documentos o instrumentos que exigirá a los proponentes para acreditar las circunstancias necesarias. </w:t>
      </w:r>
    </w:p>
    <w:p w14:paraId="5C66E07D" w14:textId="5165590B" w:rsidR="009D263C" w:rsidRDefault="009D263C" w:rsidP="008854F8">
      <w:pPr>
        <w:spacing w:line="276" w:lineRule="auto"/>
        <w:contextualSpacing/>
        <w:jc w:val="both"/>
        <w:rPr>
          <w:rFonts w:ascii="Arial" w:eastAsia="Calibri" w:hAnsi="Arial" w:cs="Arial"/>
          <w:sz w:val="22"/>
        </w:rPr>
      </w:pPr>
    </w:p>
    <w:p w14:paraId="7893F3CF" w14:textId="5DCB1B9A" w:rsidR="007A65C7" w:rsidRPr="000F7EE3" w:rsidRDefault="007A65C7" w:rsidP="008854F8">
      <w:pPr>
        <w:pStyle w:val="Textoindependiente"/>
        <w:spacing w:line="276" w:lineRule="auto"/>
        <w:ind w:right="104"/>
        <w:contextualSpacing/>
        <w:jc w:val="both"/>
        <w:rPr>
          <w:rFonts w:ascii="Arial" w:eastAsia="Times New Roman" w:hAnsi="Arial" w:cs="Arial"/>
          <w:b/>
          <w:bCs/>
          <w:bdr w:val="none" w:sz="0" w:space="0" w:color="auto" w:frame="1"/>
          <w:lang w:eastAsia="es-ES_tradnl"/>
        </w:rPr>
      </w:pPr>
      <w:r w:rsidRPr="000F7EE3">
        <w:rPr>
          <w:rFonts w:ascii="Arial" w:eastAsia="Times New Roman" w:hAnsi="Arial" w:cs="Arial"/>
          <w:b/>
          <w:bCs/>
          <w:bdr w:val="none" w:sz="0" w:space="0" w:color="auto" w:frame="1"/>
          <w:lang w:eastAsia="es-ES_tradnl"/>
        </w:rPr>
        <w:t>2.</w:t>
      </w:r>
      <w:r w:rsidR="000F7EE3">
        <w:rPr>
          <w:rFonts w:ascii="Arial" w:eastAsia="Times New Roman" w:hAnsi="Arial" w:cs="Arial"/>
          <w:b/>
          <w:bCs/>
          <w:bdr w:val="none" w:sz="0" w:space="0" w:color="auto" w:frame="1"/>
          <w:lang w:eastAsia="es-ES_tradnl"/>
        </w:rPr>
        <w:t>2</w:t>
      </w:r>
      <w:r w:rsidRPr="000F7EE3">
        <w:rPr>
          <w:rFonts w:ascii="Arial" w:eastAsia="Times New Roman" w:hAnsi="Arial" w:cs="Arial"/>
          <w:b/>
          <w:bCs/>
          <w:bdr w:val="none" w:sz="0" w:space="0" w:color="auto" w:frame="1"/>
          <w:lang w:eastAsia="es-ES_tradnl"/>
        </w:rPr>
        <w:t>. Incorporación normativa del Clasificador de Bienes y Servicios de las Naciones Unidas en la contratación pública</w:t>
      </w:r>
    </w:p>
    <w:p w14:paraId="5EFD5072" w14:textId="77777777" w:rsidR="007A65C7" w:rsidRPr="007A65C7" w:rsidRDefault="007A65C7" w:rsidP="008854F8">
      <w:pPr>
        <w:pStyle w:val="Textoindependiente"/>
        <w:spacing w:line="276" w:lineRule="auto"/>
        <w:ind w:left="100" w:right="104"/>
        <w:contextualSpacing/>
        <w:jc w:val="both"/>
        <w:rPr>
          <w:rFonts w:ascii="Arial" w:hAnsi="Arial" w:cs="Arial"/>
          <w:color w:val="FF0000"/>
        </w:rPr>
      </w:pPr>
    </w:p>
    <w:p w14:paraId="3704162F" w14:textId="40794922" w:rsidR="007A65C7" w:rsidRPr="00152F3E" w:rsidRDefault="00C1554C" w:rsidP="00A931BE">
      <w:pPr>
        <w:pStyle w:val="Textoindependiente"/>
        <w:spacing w:after="120" w:line="276" w:lineRule="auto"/>
        <w:ind w:right="102"/>
        <w:jc w:val="both"/>
        <w:rPr>
          <w:rFonts w:ascii="Arial" w:hAnsi="Arial" w:cs="Arial"/>
        </w:rPr>
      </w:pPr>
      <w:r w:rsidRPr="00152F3E">
        <w:rPr>
          <w:rFonts w:ascii="Arial" w:hAnsi="Arial" w:cs="Arial"/>
        </w:rPr>
        <w:t xml:space="preserve">Como se mencionó en el numeral anterior, </w:t>
      </w:r>
      <w:bookmarkStart w:id="8" w:name="_Hlk101793419"/>
      <w:r w:rsidRPr="00152F3E">
        <w:rPr>
          <w:rFonts w:ascii="Arial" w:hAnsi="Arial" w:cs="Arial"/>
        </w:rPr>
        <w:t>l</w:t>
      </w:r>
      <w:r w:rsidR="007A65C7" w:rsidRPr="00152F3E">
        <w:rPr>
          <w:rFonts w:ascii="Arial" w:hAnsi="Arial" w:cs="Arial"/>
        </w:rPr>
        <w:t>as normas de contratación estatal establecen que las personas naturales o jurídicas nacionales o extranjeras que deseen celebrar contratos estatales deberán estar inscritos en el RUP</w:t>
      </w:r>
      <w:r w:rsidR="007A65C7" w:rsidRPr="00152F3E">
        <w:rPr>
          <w:rStyle w:val="Refdenotaalpie"/>
          <w:rFonts w:ascii="Arial" w:hAnsi="Arial" w:cs="Arial"/>
        </w:rPr>
        <w:footnoteReference w:id="14"/>
      </w:r>
      <w:r w:rsidR="007A65C7" w:rsidRPr="00152F3E">
        <w:rPr>
          <w:rFonts w:ascii="Arial" w:hAnsi="Arial" w:cs="Arial"/>
        </w:rPr>
        <w:t xml:space="preserve">. De acuerdo con esto, el artículo 6 </w:t>
      </w:r>
      <w:r w:rsidR="007A65C7" w:rsidRPr="00152F3E">
        <w:rPr>
          <w:rFonts w:ascii="Arial" w:hAnsi="Arial" w:cs="Arial"/>
        </w:rPr>
        <w:lastRenderedPageBreak/>
        <w:t>de la Ley 1150 de 2007, al determinar la información contenida en el RUP, dispone que en el registro constará la información relacionada con la experiencia, capacidad jurídica, financiera y de organización del proponente, así como su clasificación</w:t>
      </w:r>
      <w:r w:rsidR="007A65C7" w:rsidRPr="00152F3E">
        <w:rPr>
          <w:rStyle w:val="Refdenotaalpie"/>
          <w:rFonts w:ascii="Arial" w:hAnsi="Arial" w:cs="Arial"/>
        </w:rPr>
        <w:footnoteReference w:id="15"/>
      </w:r>
      <w:r w:rsidR="007A65C7" w:rsidRPr="00152F3E">
        <w:rPr>
          <w:rFonts w:ascii="Arial" w:hAnsi="Arial" w:cs="Arial"/>
        </w:rPr>
        <w:t>.</w:t>
      </w:r>
    </w:p>
    <w:p w14:paraId="32D3CAB6" w14:textId="77777777" w:rsidR="007A65C7" w:rsidRPr="00D6154C" w:rsidRDefault="007A65C7" w:rsidP="00A931BE">
      <w:pPr>
        <w:pStyle w:val="Textoindependiente"/>
        <w:spacing w:after="120" w:line="276" w:lineRule="auto"/>
        <w:ind w:right="102"/>
        <w:jc w:val="both"/>
        <w:rPr>
          <w:rFonts w:ascii="Arial" w:hAnsi="Arial" w:cs="Arial"/>
        </w:rPr>
      </w:pPr>
      <w:r w:rsidRPr="007A65C7">
        <w:rPr>
          <w:rFonts w:ascii="Arial" w:hAnsi="Arial" w:cs="Arial"/>
          <w:color w:val="FF0000"/>
        </w:rPr>
        <w:tab/>
      </w:r>
      <w:r w:rsidRPr="00D6154C">
        <w:rPr>
          <w:rFonts w:ascii="Arial" w:hAnsi="Arial" w:cs="Arial"/>
        </w:rPr>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02148675" w14:textId="77777777" w:rsidR="007A65C7" w:rsidRPr="007F7590" w:rsidRDefault="007A65C7" w:rsidP="00A931B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bookmarkStart w:id="9" w:name="_Hlk101793468"/>
      <w:bookmarkEnd w:id="8"/>
      <w:r w:rsidRPr="0060271C">
        <w:rPr>
          <w:rFonts w:ascii="Arial" w:eastAsia="Times New Roman" w:hAnsi="Arial" w:cs="Arial"/>
          <w:sz w:val="22"/>
          <w:bdr w:val="none" w:sz="0" w:space="0" w:color="auto" w:frame="1"/>
          <w:lang w:eastAsia="es-CO"/>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60271C">
        <w:rPr>
          <w:rFonts w:ascii="Arial" w:eastAsia="Times New Roman" w:hAnsi="Arial" w:cs="Arial"/>
          <w:sz w:val="22"/>
          <w:bdr w:val="none" w:sz="0" w:space="0" w:color="auto" w:frame="1"/>
          <w:lang w:eastAsia="es-CO"/>
        </w:rPr>
        <w:t>The</w:t>
      </w:r>
      <w:proofErr w:type="spellEnd"/>
      <w:r w:rsidRPr="0060271C">
        <w:rPr>
          <w:rFonts w:ascii="Arial" w:eastAsia="Times New Roman" w:hAnsi="Arial" w:cs="Arial"/>
          <w:sz w:val="22"/>
          <w:bdr w:val="none" w:sz="0" w:space="0" w:color="auto" w:frame="1"/>
          <w:lang w:eastAsia="es-CO"/>
        </w:rPr>
        <w:t xml:space="preserve"> </w:t>
      </w:r>
      <w:proofErr w:type="spellStart"/>
      <w:r w:rsidRPr="0060271C">
        <w:rPr>
          <w:rFonts w:ascii="Arial" w:eastAsia="Times New Roman" w:hAnsi="Arial" w:cs="Arial"/>
          <w:sz w:val="22"/>
          <w:bdr w:val="none" w:sz="0" w:space="0" w:color="auto" w:frame="1"/>
          <w:lang w:eastAsia="es-CO"/>
        </w:rPr>
        <w:t>United</w:t>
      </w:r>
      <w:proofErr w:type="spellEnd"/>
      <w:r w:rsidRPr="0060271C">
        <w:rPr>
          <w:rFonts w:ascii="Arial" w:eastAsia="Times New Roman" w:hAnsi="Arial" w:cs="Arial"/>
          <w:sz w:val="22"/>
          <w:bdr w:val="none" w:sz="0" w:space="0" w:color="auto" w:frame="1"/>
          <w:lang w:eastAsia="es-CO"/>
        </w:rPr>
        <w:t xml:space="preserve"> </w:t>
      </w:r>
      <w:proofErr w:type="spellStart"/>
      <w:r w:rsidRPr="0060271C">
        <w:rPr>
          <w:rFonts w:ascii="Arial" w:eastAsia="Times New Roman" w:hAnsi="Arial" w:cs="Arial"/>
          <w:sz w:val="22"/>
          <w:bdr w:val="none" w:sz="0" w:space="0" w:color="auto" w:frame="1"/>
          <w:lang w:eastAsia="es-CO"/>
        </w:rPr>
        <w:t>Nations</w:t>
      </w:r>
      <w:proofErr w:type="spellEnd"/>
      <w:r w:rsidRPr="0060271C">
        <w:rPr>
          <w:rFonts w:ascii="Arial" w:eastAsia="Times New Roman" w:hAnsi="Arial" w:cs="Arial"/>
          <w:sz w:val="22"/>
          <w:bdr w:val="none" w:sz="0" w:space="0" w:color="auto" w:frame="1"/>
          <w:lang w:eastAsia="es-CO"/>
        </w:rPr>
        <w:t xml:space="preserve"> Standard </w:t>
      </w:r>
      <w:proofErr w:type="spellStart"/>
      <w:r w:rsidRPr="0060271C">
        <w:rPr>
          <w:rFonts w:ascii="Arial" w:eastAsia="Times New Roman" w:hAnsi="Arial" w:cs="Arial"/>
          <w:sz w:val="22"/>
          <w:bdr w:val="none" w:sz="0" w:space="0" w:color="auto" w:frame="1"/>
          <w:lang w:eastAsia="es-CO"/>
        </w:rPr>
        <w:t>Products</w:t>
      </w:r>
      <w:proofErr w:type="spellEnd"/>
      <w:r w:rsidRPr="0060271C">
        <w:rPr>
          <w:rFonts w:ascii="Arial" w:eastAsia="Times New Roman" w:hAnsi="Arial" w:cs="Arial"/>
          <w:sz w:val="22"/>
          <w:bdr w:val="none" w:sz="0" w:space="0" w:color="auto" w:frame="1"/>
          <w:lang w:eastAsia="es-CO"/>
        </w:rPr>
        <w:t xml:space="preserve"> and </w:t>
      </w:r>
      <w:proofErr w:type="spellStart"/>
      <w:r w:rsidRPr="0060271C">
        <w:rPr>
          <w:rFonts w:ascii="Arial" w:eastAsia="Times New Roman" w:hAnsi="Arial" w:cs="Arial"/>
          <w:sz w:val="22"/>
          <w:bdr w:val="none" w:sz="0" w:space="0" w:color="auto" w:frame="1"/>
          <w:lang w:eastAsia="es-CO"/>
        </w:rPr>
        <w:t>Services</w:t>
      </w:r>
      <w:proofErr w:type="spellEnd"/>
      <w:r w:rsidRPr="0060271C">
        <w:rPr>
          <w:rFonts w:ascii="Arial" w:eastAsia="Times New Roman" w:hAnsi="Arial" w:cs="Arial"/>
          <w:sz w:val="22"/>
          <w:bdr w:val="none" w:sz="0" w:space="0" w:color="auto" w:frame="1"/>
          <w:lang w:eastAsia="es-CO"/>
        </w:rPr>
        <w:t xml:space="preserve"> </w:t>
      </w:r>
      <w:proofErr w:type="spellStart"/>
      <w:r w:rsidRPr="0060271C">
        <w:rPr>
          <w:rFonts w:ascii="Arial" w:eastAsia="Times New Roman" w:hAnsi="Arial" w:cs="Arial"/>
          <w:sz w:val="22"/>
          <w:bdr w:val="none" w:sz="0" w:space="0" w:color="auto" w:frame="1"/>
          <w:lang w:eastAsia="es-CO"/>
        </w:rPr>
        <w:t>Code</w:t>
      </w:r>
      <w:proofErr w:type="spellEnd"/>
      <w:r w:rsidRPr="0060271C">
        <w:rPr>
          <w:rFonts w:ascii="Arial" w:eastAsia="Times New Roman" w:hAnsi="Arial" w:cs="Arial"/>
          <w:sz w:val="22"/>
          <w:bdr w:val="none" w:sz="0" w:space="0" w:color="auto" w:frame="1"/>
          <w:lang w:eastAsia="es-CO"/>
        </w:rPr>
        <w:t xml:space="preserv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w:t>
      </w:r>
      <w:r w:rsidRPr="007F7590">
        <w:rPr>
          <w:rFonts w:ascii="Arial" w:eastAsia="Times New Roman" w:hAnsi="Arial" w:cs="Arial"/>
          <w:sz w:val="22"/>
          <w:bdr w:val="none" w:sz="0" w:space="0" w:color="auto" w:frame="1"/>
          <w:lang w:eastAsia="es-CO"/>
        </w:rPr>
        <w:t>comercio entre empresas y gobierno»</w:t>
      </w:r>
      <w:bookmarkEnd w:id="9"/>
      <w:r w:rsidRPr="007F7590">
        <w:rPr>
          <w:rStyle w:val="Refdenotaalpie"/>
          <w:rFonts w:ascii="Arial" w:eastAsia="Times New Roman" w:hAnsi="Arial" w:cs="Arial"/>
          <w:sz w:val="22"/>
          <w:bdr w:val="none" w:sz="0" w:space="0" w:color="auto" w:frame="1"/>
          <w:lang w:eastAsia="es-CO"/>
        </w:rPr>
        <w:footnoteReference w:id="16"/>
      </w:r>
      <w:r w:rsidRPr="007F7590">
        <w:rPr>
          <w:rFonts w:ascii="Arial" w:eastAsia="Times New Roman" w:hAnsi="Arial" w:cs="Arial"/>
          <w:sz w:val="22"/>
          <w:bdr w:val="none" w:sz="0" w:space="0" w:color="auto" w:frame="1"/>
          <w:lang w:eastAsia="es-CO"/>
        </w:rPr>
        <w:t>.</w:t>
      </w:r>
    </w:p>
    <w:p w14:paraId="332C48AE" w14:textId="5B3BA97B" w:rsidR="007A65C7" w:rsidRPr="00115CC3" w:rsidRDefault="007A65C7" w:rsidP="00A931BE">
      <w:pPr>
        <w:pStyle w:val="Textoindependiente"/>
        <w:spacing w:after="120" w:line="276" w:lineRule="auto"/>
        <w:ind w:right="102" w:firstLine="607"/>
        <w:jc w:val="both"/>
        <w:rPr>
          <w:rFonts w:ascii="Arial" w:hAnsi="Arial" w:cs="Arial"/>
        </w:rPr>
      </w:pPr>
      <w:r w:rsidRPr="00115CC3">
        <w:rPr>
          <w:rFonts w:ascii="Arial" w:eastAsia="Times New Roman" w:hAnsi="Arial" w:cs="Arial"/>
          <w:bdr w:val="none" w:sz="0" w:space="0" w:color="auto" w:frame="1"/>
        </w:rPr>
        <w:t xml:space="preserve">Por otro lado, </w:t>
      </w:r>
      <w:bookmarkStart w:id="10" w:name="_Hlk101793509"/>
      <w:r w:rsidRPr="00115CC3">
        <w:rPr>
          <w:rFonts w:ascii="Arial" w:hAnsi="Arial" w:cs="Arial"/>
        </w:rPr>
        <w:t xml:space="preserve">el artículo 2.2.1.1.1.5.2 del Decreto 1082 de 2015, al desarrollar la información requerida para la inscripción, actualización y renovación del RUP, establece </w:t>
      </w:r>
      <w:r w:rsidRPr="00115CC3">
        <w:rPr>
          <w:rFonts w:ascii="Arial" w:hAnsi="Arial" w:cs="Arial"/>
        </w:rPr>
        <w:lastRenderedPageBreak/>
        <w:t xml:space="preserve">que los proponentes deben establecer los bienes y servicios que ofrecerán identificados Clasificador de Bienes y Servicios en el tercer nivel. </w:t>
      </w:r>
      <w:r w:rsidRPr="00081BB2">
        <w:rPr>
          <w:rFonts w:ascii="Arial" w:hAnsi="Arial" w:cs="Arial"/>
        </w:rPr>
        <w:t>As</w:t>
      </w:r>
      <w:r w:rsidR="00B86A40" w:rsidRPr="00081BB2">
        <w:rPr>
          <w:rFonts w:ascii="Arial" w:hAnsi="Arial" w:cs="Arial"/>
        </w:rPr>
        <w:t>i</w:t>
      </w:r>
      <w:r w:rsidRPr="00081BB2">
        <w:rPr>
          <w:rFonts w:ascii="Arial" w:hAnsi="Arial" w:cs="Arial"/>
        </w:rPr>
        <w:t>mismo</w:t>
      </w:r>
      <w:r w:rsidR="00B86A40" w:rsidRPr="00081BB2">
        <w:rPr>
          <w:rFonts w:ascii="Arial" w:hAnsi="Arial" w:cs="Arial"/>
        </w:rPr>
        <w:t>,</w:t>
      </w:r>
      <w:r w:rsidRPr="00081BB2">
        <w:rPr>
          <w:rFonts w:ascii="Arial" w:hAnsi="Arial" w:cs="Arial"/>
        </w:rPr>
        <w:t xml:space="preserve"> </w:t>
      </w:r>
      <w:r w:rsidRPr="00784C78">
        <w:rPr>
          <w:rFonts w:ascii="Arial" w:hAnsi="Arial" w:cs="Arial"/>
        </w:rPr>
        <w:t>l</w:t>
      </w:r>
      <w:r w:rsidR="00B86A40" w:rsidRPr="00784C78">
        <w:rPr>
          <w:rFonts w:ascii="Arial" w:hAnsi="Arial" w:cs="Arial"/>
        </w:rPr>
        <w:t>os</w:t>
      </w:r>
      <w:r w:rsidRPr="00784C78">
        <w:rPr>
          <w:rFonts w:ascii="Arial" w:hAnsi="Arial" w:cs="Arial"/>
        </w:rPr>
        <w:t xml:space="preserve"> numeral</w:t>
      </w:r>
      <w:r w:rsidR="00B86A40" w:rsidRPr="00784C78">
        <w:rPr>
          <w:rFonts w:ascii="Arial" w:hAnsi="Arial" w:cs="Arial"/>
        </w:rPr>
        <w:t>es 1.2 y</w:t>
      </w:r>
      <w:r w:rsidRPr="00784C78">
        <w:rPr>
          <w:rFonts w:ascii="Arial" w:hAnsi="Arial" w:cs="Arial"/>
        </w:rPr>
        <w:t xml:space="preserve"> 2.5</w:t>
      </w:r>
      <w:r w:rsidRPr="00115CC3">
        <w:rPr>
          <w:rFonts w:ascii="Arial" w:hAnsi="Arial" w:cs="Arial"/>
        </w:rPr>
        <w:t xml:space="preserve">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r w:rsidRPr="00115CC3">
        <w:rPr>
          <w:rStyle w:val="Refdenotaalpie"/>
          <w:rFonts w:ascii="Arial" w:hAnsi="Arial" w:cs="Arial"/>
        </w:rPr>
        <w:footnoteReference w:id="17"/>
      </w:r>
      <w:r w:rsidRPr="00115CC3">
        <w:rPr>
          <w:rFonts w:ascii="Arial" w:hAnsi="Arial" w:cs="Arial"/>
        </w:rPr>
        <w:t xml:space="preserve">. </w:t>
      </w:r>
    </w:p>
    <w:p w14:paraId="44ED108E" w14:textId="77777777" w:rsidR="007A65C7" w:rsidRPr="00993D4A" w:rsidRDefault="007A65C7" w:rsidP="00A931BE">
      <w:pPr>
        <w:pStyle w:val="Textoindependiente"/>
        <w:spacing w:after="120" w:line="276" w:lineRule="auto"/>
        <w:ind w:firstLine="708"/>
        <w:jc w:val="both"/>
        <w:rPr>
          <w:rFonts w:ascii="Arial" w:hAnsi="Arial" w:cs="Arial"/>
        </w:rPr>
      </w:pPr>
      <w:r w:rsidRPr="00115CC3">
        <w:rPr>
          <w:rFonts w:ascii="Arial" w:hAnsi="Arial" w:cs="Arial"/>
        </w:rPr>
        <w:t xml:space="preserve">En concordancia con lo anterior, el artículo 2.2.1.1.1.5.3 del Decreto 1082 de 2015, en su numeral 1, establece que las Cámaras de Comercio deberán certificar la experiencia </w:t>
      </w:r>
      <w:r w:rsidRPr="00993D4A">
        <w:rPr>
          <w:rFonts w:ascii="Arial" w:hAnsi="Arial" w:cs="Arial"/>
        </w:rPr>
        <w:t xml:space="preserve">inscrita en el RUP verificando los «contratos celebrados por el interesado para cada uno de los bienes, obras y servicios que ofrecerá a las Entidades Estatales, identificados con el </w:t>
      </w:r>
      <w:proofErr w:type="spellStart"/>
      <w:r w:rsidRPr="00993D4A">
        <w:rPr>
          <w:rFonts w:ascii="Arial" w:hAnsi="Arial" w:cs="Arial"/>
        </w:rPr>
        <w:t>Clasiﬁcador</w:t>
      </w:r>
      <w:proofErr w:type="spellEnd"/>
      <w:r w:rsidRPr="00993D4A">
        <w:rPr>
          <w:rFonts w:ascii="Arial" w:hAnsi="Arial" w:cs="Arial"/>
        </w:rPr>
        <w:t xml:space="preserve"> de Bienes y Servicios en el tercer nivel»</w:t>
      </w:r>
      <w:r w:rsidRPr="00993D4A">
        <w:rPr>
          <w:rStyle w:val="Refdenotaalpie"/>
          <w:rFonts w:ascii="Arial" w:hAnsi="Arial" w:cs="Arial"/>
        </w:rPr>
        <w:footnoteReference w:id="18"/>
      </w:r>
      <w:r w:rsidRPr="00993D4A">
        <w:rPr>
          <w:rFonts w:ascii="Arial" w:hAnsi="Arial" w:cs="Arial"/>
        </w:rPr>
        <w:t xml:space="preserve">. Esto es coherente con lo dispuesto en el artículo 2.2.1.1.1.5.6, que indica que uno de los componentes de información del RUP son «los bienes, obras y servicios para los cuales está inscrito el proponente de acuerdo </w:t>
      </w:r>
      <w:r w:rsidRPr="00993D4A">
        <w:rPr>
          <w:rFonts w:ascii="Arial" w:hAnsi="Arial" w:cs="Arial"/>
        </w:rPr>
        <w:lastRenderedPageBreak/>
        <w:t xml:space="preserve">con el </w:t>
      </w:r>
      <w:proofErr w:type="spellStart"/>
      <w:r w:rsidRPr="00993D4A">
        <w:rPr>
          <w:rFonts w:ascii="Arial" w:hAnsi="Arial" w:cs="Arial"/>
        </w:rPr>
        <w:t>Clasiﬁcador</w:t>
      </w:r>
      <w:proofErr w:type="spellEnd"/>
      <w:r w:rsidRPr="00993D4A">
        <w:rPr>
          <w:rFonts w:ascii="Arial" w:hAnsi="Arial" w:cs="Arial"/>
        </w:rPr>
        <w:t xml:space="preserve"> de Bienes y Servicios»</w:t>
      </w:r>
      <w:bookmarkEnd w:id="10"/>
      <w:r w:rsidRPr="00993D4A">
        <w:rPr>
          <w:rStyle w:val="Refdenotaalpie"/>
          <w:rFonts w:ascii="Arial" w:hAnsi="Arial" w:cs="Arial"/>
        </w:rPr>
        <w:footnoteReference w:id="19"/>
      </w:r>
      <w:r w:rsidRPr="00993D4A">
        <w:rPr>
          <w:rFonts w:ascii="Arial" w:hAnsi="Arial" w:cs="Arial"/>
        </w:rPr>
        <w:t>.</w:t>
      </w:r>
    </w:p>
    <w:p w14:paraId="55A0ED27" w14:textId="59662FFD" w:rsidR="007A65C7" w:rsidRPr="00993D4A" w:rsidRDefault="007A65C7" w:rsidP="00A931BE">
      <w:pPr>
        <w:pStyle w:val="Textoindependiente"/>
        <w:spacing w:after="120" w:line="276" w:lineRule="auto"/>
        <w:ind w:right="104"/>
        <w:jc w:val="both"/>
        <w:rPr>
          <w:rFonts w:ascii="Arial" w:eastAsia="Times New Roman" w:hAnsi="Arial" w:cs="Arial"/>
          <w:bdr w:val="none" w:sz="0" w:space="0" w:color="auto" w:frame="1"/>
        </w:rPr>
      </w:pPr>
      <w:r w:rsidRPr="00993D4A">
        <w:rPr>
          <w:rFonts w:ascii="Arial" w:hAnsi="Arial" w:cs="Arial"/>
        </w:rPr>
        <w:tab/>
      </w:r>
      <w:r w:rsidRPr="00993D4A">
        <w:rPr>
          <w:rFonts w:ascii="Arial" w:eastAsia="Times New Roman" w:hAnsi="Arial" w:cs="Arial"/>
          <w:bdr w:val="none" w:sz="0" w:space="0" w:color="auto" w:frame="1"/>
        </w:rPr>
        <w:t xml:space="preserve">De otro lado, el artículo 2.2.1.1.2.1.3 del Decreto 1082 de 2015, el cual regula de manera general el contenido de los pliegos de condiciones, establece como deber de las entidades estales el de realizar en dichos documentos una «descripción técnica, detallada y completa del bien o servicio objeto del contrato, identificado con el cuarto nivel del </w:t>
      </w:r>
      <w:r w:rsidR="005A18B5" w:rsidRPr="00993D4A">
        <w:rPr>
          <w:rFonts w:ascii="Arial" w:eastAsia="Times New Roman" w:hAnsi="Arial" w:cs="Arial"/>
          <w:bdr w:val="none" w:sz="0" w:space="0" w:color="auto" w:frame="1"/>
        </w:rPr>
        <w:t>Clasificador</w:t>
      </w:r>
      <w:r w:rsidRPr="00993D4A">
        <w:rPr>
          <w:rFonts w:ascii="Arial" w:eastAsia="Times New Roman" w:hAnsi="Arial" w:cs="Arial"/>
          <w:bdr w:val="none" w:sz="0" w:space="0" w:color="auto" w:frame="1"/>
        </w:rPr>
        <w:t xml:space="preserve"> de Bienes y Servicios, de ser posible o de lo contrario con el tercer nivel </w:t>
      </w:r>
      <w:proofErr w:type="gramStart"/>
      <w:r w:rsidRPr="00993D4A">
        <w:rPr>
          <w:rFonts w:ascii="Arial" w:eastAsia="Times New Roman" w:hAnsi="Arial" w:cs="Arial"/>
          <w:bdr w:val="none" w:sz="0" w:space="0" w:color="auto" w:frame="1"/>
        </w:rPr>
        <w:t>del mismo</w:t>
      </w:r>
      <w:proofErr w:type="gramEnd"/>
      <w:r w:rsidRPr="00993D4A">
        <w:rPr>
          <w:rFonts w:ascii="Arial" w:eastAsia="Times New Roman" w:hAnsi="Arial" w:cs="Arial"/>
          <w:bdr w:val="none" w:sz="0" w:space="0" w:color="auto" w:frame="1"/>
        </w:rPr>
        <w:t>»</w:t>
      </w:r>
      <w:r w:rsidRPr="00993D4A">
        <w:rPr>
          <w:rStyle w:val="Refdenotaalpie"/>
          <w:rFonts w:ascii="Arial" w:eastAsia="Times New Roman" w:hAnsi="Arial" w:cs="Arial"/>
          <w:bdr w:val="none" w:sz="0" w:space="0" w:color="auto" w:frame="1"/>
        </w:rPr>
        <w:footnoteReference w:id="20"/>
      </w:r>
      <w:r w:rsidRPr="00993D4A">
        <w:rPr>
          <w:rFonts w:ascii="Arial" w:eastAsia="Times New Roman" w:hAnsi="Arial" w:cs="Arial"/>
          <w:bdr w:val="none" w:sz="0" w:space="0" w:color="auto" w:frame="1"/>
        </w:rPr>
        <w:t>. </w:t>
      </w:r>
    </w:p>
    <w:p w14:paraId="19B6DBA5" w14:textId="0F98BCBD" w:rsidR="007A65C7" w:rsidRPr="00576B1E" w:rsidRDefault="007A65C7" w:rsidP="00392097">
      <w:pPr>
        <w:pStyle w:val="Textoindependiente"/>
        <w:spacing w:line="276" w:lineRule="auto"/>
        <w:ind w:right="104" w:firstLine="608"/>
        <w:contextualSpacing/>
        <w:jc w:val="both"/>
        <w:rPr>
          <w:rFonts w:ascii="Arial" w:eastAsia="Times New Roman" w:hAnsi="Arial" w:cs="Arial"/>
        </w:rPr>
      </w:pPr>
      <w:r w:rsidRPr="00576B1E">
        <w:rPr>
          <w:rFonts w:ascii="Arial" w:eastAsia="Times New Roman" w:hAnsi="Arial" w:cs="Arial"/>
          <w:bdr w:val="none" w:sz="0" w:space="0" w:color="auto" w:frame="1"/>
        </w:rPr>
        <w:t>Conforme a lo anterior, la inscripción en el RUP, la valoración de la experiencia de los proponentes y el desarrollo de los procesos de contratación son ámbitos de la contratación estatal en los que se incorpora el uso del Clasificador de Bienes y Servicios para la contratación estatal.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«hablar el mismo lenguaje» al integrar en un solo número el flujo total del proceso de adquisición</w:t>
      </w:r>
      <w:r w:rsidRPr="00576B1E">
        <w:rPr>
          <w:rStyle w:val="Refdenotaalpie"/>
          <w:rFonts w:ascii="Arial" w:eastAsia="Times New Roman" w:hAnsi="Arial" w:cs="Arial"/>
          <w:bdr w:val="none" w:sz="0" w:space="0" w:color="auto" w:frame="1"/>
        </w:rPr>
        <w:footnoteReference w:id="21"/>
      </w:r>
      <w:r w:rsidRPr="00576B1E">
        <w:rPr>
          <w:rFonts w:ascii="Arial" w:eastAsia="Times New Roman" w:hAnsi="Arial" w:cs="Arial"/>
          <w:bdr w:val="none" w:sz="0" w:space="0" w:color="auto" w:frame="1"/>
        </w:rPr>
        <w:t>. </w:t>
      </w:r>
    </w:p>
    <w:p w14:paraId="171500B1" w14:textId="77777777" w:rsidR="007A65C7" w:rsidRPr="007A65C7" w:rsidRDefault="007A65C7" w:rsidP="00392097">
      <w:pPr>
        <w:pStyle w:val="Textoindependiente"/>
        <w:spacing w:line="276" w:lineRule="auto"/>
        <w:ind w:left="100" w:right="104"/>
        <w:contextualSpacing/>
        <w:jc w:val="both"/>
        <w:rPr>
          <w:rFonts w:ascii="Arial" w:hAnsi="Arial" w:cs="Arial"/>
          <w:color w:val="FF0000"/>
        </w:rPr>
      </w:pPr>
    </w:p>
    <w:p w14:paraId="1BC83F2D" w14:textId="1FA6A08C" w:rsidR="007A65C7" w:rsidRPr="007B454A" w:rsidRDefault="007A65C7" w:rsidP="00392097">
      <w:pPr>
        <w:pStyle w:val="Textoindependiente"/>
        <w:spacing w:line="276" w:lineRule="auto"/>
        <w:ind w:right="104"/>
        <w:contextualSpacing/>
        <w:jc w:val="both"/>
        <w:rPr>
          <w:rFonts w:ascii="Arial" w:hAnsi="Arial" w:cs="Arial"/>
          <w:b/>
          <w:bCs/>
        </w:rPr>
      </w:pPr>
      <w:r w:rsidRPr="007B454A">
        <w:rPr>
          <w:rFonts w:ascii="Arial" w:hAnsi="Arial" w:cs="Arial"/>
          <w:b/>
          <w:bCs/>
        </w:rPr>
        <w:t>2.</w:t>
      </w:r>
      <w:r w:rsidR="00576B1E" w:rsidRPr="007B454A">
        <w:rPr>
          <w:rFonts w:ascii="Arial" w:hAnsi="Arial" w:cs="Arial"/>
          <w:b/>
          <w:bCs/>
        </w:rPr>
        <w:t>3</w:t>
      </w:r>
      <w:r w:rsidRPr="007B454A">
        <w:rPr>
          <w:rFonts w:ascii="Arial" w:hAnsi="Arial" w:cs="Arial"/>
          <w:b/>
          <w:bCs/>
        </w:rPr>
        <w:t>. Uso de Clasificador de Bienes y Servicios de las Naciones Unidas</w:t>
      </w:r>
    </w:p>
    <w:p w14:paraId="6C2C4FA7" w14:textId="77777777" w:rsidR="007A65C7" w:rsidRPr="007A65C7" w:rsidRDefault="007A65C7" w:rsidP="00392097">
      <w:pPr>
        <w:shd w:val="clear" w:color="auto" w:fill="FFFFFF"/>
        <w:spacing w:line="276" w:lineRule="auto"/>
        <w:contextualSpacing/>
        <w:jc w:val="both"/>
        <w:textAlignment w:val="baseline"/>
        <w:rPr>
          <w:rFonts w:ascii="Arial" w:eastAsia="Times New Roman" w:hAnsi="Arial" w:cs="Arial"/>
          <w:color w:val="FF0000"/>
          <w:sz w:val="22"/>
          <w:bdr w:val="none" w:sz="0" w:space="0" w:color="auto" w:frame="1"/>
          <w:lang w:eastAsia="es-CO"/>
        </w:rPr>
      </w:pPr>
    </w:p>
    <w:p w14:paraId="7AF89D3F" w14:textId="77777777" w:rsidR="007A65C7" w:rsidRPr="00446BA8" w:rsidRDefault="007A65C7" w:rsidP="00392097">
      <w:pPr>
        <w:shd w:val="clear" w:color="auto" w:fill="FFFFFF"/>
        <w:spacing w:after="120" w:line="276" w:lineRule="auto"/>
        <w:jc w:val="both"/>
        <w:textAlignment w:val="baseline"/>
        <w:rPr>
          <w:rFonts w:ascii="Arial" w:eastAsia="Times New Roman" w:hAnsi="Arial" w:cs="Arial"/>
          <w:sz w:val="22"/>
          <w:lang w:eastAsia="es-CO"/>
        </w:rPr>
      </w:pPr>
      <w:bookmarkStart w:id="11" w:name="_Hlk101793579"/>
      <w:r w:rsidRPr="00446BA8">
        <w:rPr>
          <w:rFonts w:ascii="Arial" w:eastAsia="Times New Roman" w:hAnsi="Arial" w:cs="Arial"/>
          <w:sz w:val="22"/>
          <w:bdr w:val="none" w:sz="0" w:space="0" w:color="auto" w:frame="1"/>
          <w:lang w:eastAsia="es-CO"/>
        </w:rPr>
        <w:t xml:space="preserve">El Clasificador de Bienes y Servicios consta de cinco niveles; no obstante, el último nivel, denominado Función de Negocio, no es muy utilizado. </w:t>
      </w:r>
      <w:proofErr w:type="gramStart"/>
      <w:r w:rsidRPr="00446BA8">
        <w:rPr>
          <w:rFonts w:ascii="Arial" w:eastAsia="Times New Roman" w:hAnsi="Arial" w:cs="Arial"/>
          <w:sz w:val="22"/>
          <w:bdr w:val="none" w:sz="0" w:space="0" w:color="auto" w:frame="1"/>
          <w:lang w:eastAsia="es-CO"/>
        </w:rPr>
        <w:t>Los niveles jerárquicos a utilizar</w:t>
      </w:r>
      <w:proofErr w:type="gramEnd"/>
      <w:r w:rsidRPr="00446BA8">
        <w:rPr>
          <w:rFonts w:ascii="Arial" w:eastAsia="Times New Roman" w:hAnsi="Arial" w:cs="Arial"/>
          <w:sz w:val="22"/>
          <w:bdr w:val="none" w:sz="0" w:space="0" w:color="auto" w:frame="1"/>
          <w:lang w:eastAsia="es-CO"/>
        </w:rPr>
        <w:t xml:space="preserve">, en su orden, son: i) segmento, agregación lógica de familias para propósitos analíticos; </w:t>
      </w:r>
      <w:proofErr w:type="spellStart"/>
      <w:r w:rsidRPr="00446BA8">
        <w:rPr>
          <w:rFonts w:ascii="Arial" w:eastAsia="Times New Roman" w:hAnsi="Arial" w:cs="Arial"/>
          <w:sz w:val="22"/>
          <w:bdr w:val="none" w:sz="0" w:space="0" w:color="auto" w:frame="1"/>
          <w:lang w:eastAsia="es-CO"/>
        </w:rPr>
        <w:t>ii</w:t>
      </w:r>
      <w:proofErr w:type="spellEnd"/>
      <w:r w:rsidRPr="00446BA8">
        <w:rPr>
          <w:rFonts w:ascii="Arial" w:eastAsia="Times New Roman" w:hAnsi="Arial" w:cs="Arial"/>
          <w:sz w:val="22"/>
          <w:bdr w:val="none" w:sz="0" w:space="0" w:color="auto" w:frame="1"/>
          <w:lang w:eastAsia="es-CO"/>
        </w:rPr>
        <w:t xml:space="preserve">) familia, un grupo de categorías de productos interrelacionadas; </w:t>
      </w:r>
      <w:proofErr w:type="spellStart"/>
      <w:r w:rsidRPr="00446BA8">
        <w:rPr>
          <w:rFonts w:ascii="Arial" w:eastAsia="Times New Roman" w:hAnsi="Arial" w:cs="Arial"/>
          <w:sz w:val="22"/>
          <w:bdr w:val="none" w:sz="0" w:space="0" w:color="auto" w:frame="1"/>
          <w:lang w:eastAsia="es-CO"/>
        </w:rPr>
        <w:t>iii</w:t>
      </w:r>
      <w:proofErr w:type="spellEnd"/>
      <w:r w:rsidRPr="00446BA8">
        <w:rPr>
          <w:rFonts w:ascii="Arial" w:eastAsia="Times New Roman" w:hAnsi="Arial" w:cs="Arial"/>
          <w:sz w:val="22"/>
          <w:bdr w:val="none" w:sz="0" w:space="0" w:color="auto" w:frame="1"/>
          <w:lang w:eastAsia="es-CO"/>
        </w:rPr>
        <w:t xml:space="preserve">) clase: un grupo de productos que comparten características comunes; y </w:t>
      </w:r>
      <w:proofErr w:type="spellStart"/>
      <w:r w:rsidRPr="00446BA8">
        <w:rPr>
          <w:rFonts w:ascii="Arial" w:eastAsia="Times New Roman" w:hAnsi="Arial" w:cs="Arial"/>
          <w:sz w:val="22"/>
          <w:bdr w:val="none" w:sz="0" w:space="0" w:color="auto" w:frame="1"/>
          <w:lang w:eastAsia="es-CO"/>
        </w:rPr>
        <w:t>iv</w:t>
      </w:r>
      <w:proofErr w:type="spellEnd"/>
      <w:r w:rsidRPr="00446BA8">
        <w:rPr>
          <w:rFonts w:ascii="Arial" w:eastAsia="Times New Roman" w:hAnsi="Arial" w:cs="Arial"/>
          <w:sz w:val="22"/>
          <w:bdr w:val="none" w:sz="0" w:space="0" w:color="auto" w:frame="1"/>
          <w:lang w:eastAsia="es-CO"/>
        </w:rPr>
        <w:t>) producto: un grupo de productos o servicios</w:t>
      </w:r>
      <w:r w:rsidRPr="00446BA8">
        <w:rPr>
          <w:rStyle w:val="Refdenotaalpie"/>
          <w:rFonts w:ascii="Arial" w:eastAsia="Times New Roman" w:hAnsi="Arial" w:cs="Arial"/>
          <w:sz w:val="22"/>
          <w:bdr w:val="none" w:sz="0" w:space="0" w:color="auto" w:frame="1"/>
          <w:lang w:eastAsia="es-CO"/>
        </w:rPr>
        <w:footnoteReference w:id="22"/>
      </w:r>
      <w:r w:rsidRPr="00446BA8">
        <w:rPr>
          <w:rFonts w:ascii="Arial" w:eastAsia="Times New Roman" w:hAnsi="Arial" w:cs="Arial"/>
          <w:sz w:val="22"/>
          <w:bdr w:val="none" w:sz="0" w:space="0" w:color="auto" w:frame="1"/>
          <w:lang w:eastAsia="es-CO"/>
        </w:rPr>
        <w:t>.  </w:t>
      </w:r>
    </w:p>
    <w:p w14:paraId="7FA9FDAC" w14:textId="4D4A0AEC" w:rsidR="007A65C7" w:rsidRPr="00446BA8" w:rsidRDefault="007A65C7" w:rsidP="00392097">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446BA8">
        <w:rPr>
          <w:rFonts w:ascii="Arial" w:eastAsia="Times New Roman" w:hAnsi="Arial" w:cs="Arial"/>
          <w:sz w:val="22"/>
          <w:bdr w:val="none" w:sz="0" w:space="0" w:color="auto" w:frame="1"/>
          <w:lang w:eastAsia="es-CO"/>
        </w:rPr>
        <w:lastRenderedPageBreak/>
        <w:t> 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w:t>
      </w:r>
      <w:r w:rsidR="00B8228A">
        <w:rPr>
          <w:rFonts w:ascii="Arial" w:eastAsia="Times New Roman" w:hAnsi="Arial" w:cs="Arial"/>
          <w:sz w:val="22"/>
          <w:bdr w:val="none" w:sz="0" w:space="0" w:color="auto" w:frame="1"/>
          <w:lang w:eastAsia="es-CO"/>
        </w:rPr>
        <w:t xml:space="preserve"> </w:t>
      </w:r>
      <w:r w:rsidRPr="00446BA8">
        <w:rPr>
          <w:rFonts w:ascii="Arial" w:eastAsia="Times New Roman" w:hAnsi="Arial" w:cs="Arial"/>
          <w:sz w:val="22"/>
          <w:bdr w:val="none" w:sz="0" w:space="0" w:color="auto" w:frame="1"/>
          <w:lang w:eastAsia="es-CO"/>
        </w:rPr>
        <w:t xml:space="preserve">De acuerdo con esto, cada bien o servicio </w:t>
      </w:r>
      <w:r w:rsidR="00D40202" w:rsidRPr="00446BA8">
        <w:rPr>
          <w:rFonts w:ascii="Arial" w:eastAsia="Times New Roman" w:hAnsi="Arial" w:cs="Arial"/>
          <w:sz w:val="22"/>
          <w:bdr w:val="none" w:sz="0" w:space="0" w:color="auto" w:frame="1"/>
          <w:lang w:eastAsia="es-CO"/>
        </w:rPr>
        <w:t>está</w:t>
      </w:r>
      <w:r w:rsidRPr="00446BA8">
        <w:rPr>
          <w:rFonts w:ascii="Arial" w:eastAsia="Times New Roman" w:hAnsi="Arial" w:cs="Arial"/>
          <w:sz w:val="22"/>
          <w:bdr w:val="none" w:sz="0" w:space="0" w:color="auto" w:frame="1"/>
          <w:lang w:eastAsia="es-CO"/>
        </w:rPr>
        <w:t xml:space="preserve"> asociado a un código que surge de la subsunción de sus características y condiciones en los diferentes niveles del clasificador. Estos códigos son los que deben incluirse en el RUP para efectos de la experiencia. Estos mismos códigos son los que debe incluir las entidades estatales en los pliegos de condiciones al realizar la descripción del objeto contractual. </w:t>
      </w:r>
    </w:p>
    <w:bookmarkEnd w:id="11"/>
    <w:p w14:paraId="3775B143" w14:textId="1AC115A4" w:rsidR="007A65C7" w:rsidRPr="00446BA8" w:rsidRDefault="007A65C7" w:rsidP="00392097">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446BA8">
        <w:rPr>
          <w:rFonts w:ascii="Arial" w:eastAsia="Times New Roman" w:hAnsi="Arial" w:cs="Arial"/>
          <w:sz w:val="22"/>
          <w:bdr w:val="none" w:sz="0" w:space="0" w:color="auto" w:frame="1"/>
          <w:lang w:eastAsia="es-CO"/>
        </w:rPr>
        <w:t xml:space="preserve">De otra parte, debe mencionarse que en virtud de los dispuesto en el artículo 2.2.1.2.5.2 del Decreto 1082 de 2015, esta Agencia expidió la «Guía para la codificación de bienes y servicios de acuerdo con el código estándar de productos y servicios de Naciones Unidas, V.14.080». Este documento contiene una serie de instrucciones y nociones básicas para al uso del Clasificador de Bienes y Servicios por parte de las entidades estatales sus procesos de contratación. Esta se encuentra disponible para consulta en: </w:t>
      </w:r>
      <w:hyperlink r:id="rId10" w:history="1">
        <w:r w:rsidR="00F31ECF" w:rsidRPr="007B21D8">
          <w:rPr>
            <w:rStyle w:val="Hipervnculo"/>
            <w:rFonts w:ascii="Arial" w:hAnsi="Arial" w:cs="Arial"/>
            <w:sz w:val="22"/>
          </w:rPr>
          <w:t>https://www.colombiacompra.gov.co/sites/cce_public/files/cce_documents/cce_guia_codificacion_bienes.pdf</w:t>
        </w:r>
      </w:hyperlink>
      <w:r w:rsidR="00F31ECF">
        <w:rPr>
          <w:rStyle w:val="Hipervnculo"/>
          <w:rFonts w:ascii="Arial" w:hAnsi="Arial" w:cs="Arial"/>
          <w:color w:val="auto"/>
          <w:sz w:val="22"/>
        </w:rPr>
        <w:t xml:space="preserve"> </w:t>
      </w:r>
    </w:p>
    <w:p w14:paraId="62640224" w14:textId="711716EA" w:rsidR="00841641" w:rsidRDefault="007A65C7" w:rsidP="007A65C7">
      <w:pPr>
        <w:shd w:val="clear" w:color="auto" w:fill="FFFFFF"/>
        <w:spacing w:line="276" w:lineRule="auto"/>
        <w:jc w:val="both"/>
        <w:textAlignment w:val="baseline"/>
        <w:rPr>
          <w:rStyle w:val="Hipervnculo"/>
          <w:rFonts w:ascii="Arial" w:eastAsia="Times New Roman" w:hAnsi="Arial" w:cs="Arial"/>
          <w:color w:val="auto"/>
          <w:sz w:val="22"/>
          <w:bdr w:val="none" w:sz="0" w:space="0" w:color="auto" w:frame="1"/>
          <w:lang w:eastAsia="es-CO"/>
        </w:rPr>
      </w:pPr>
      <w:r w:rsidRPr="00446BA8">
        <w:rPr>
          <w:rFonts w:ascii="Arial" w:eastAsia="Times New Roman" w:hAnsi="Arial" w:cs="Arial"/>
          <w:sz w:val="22"/>
          <w:bdr w:val="none" w:sz="0" w:space="0" w:color="auto" w:frame="1"/>
          <w:lang w:eastAsia="es-CO"/>
        </w:rPr>
        <w:t xml:space="preserve"> </w:t>
      </w:r>
      <w:r w:rsidRPr="00446BA8">
        <w:rPr>
          <w:rFonts w:ascii="Arial" w:eastAsia="Times New Roman" w:hAnsi="Arial" w:cs="Arial"/>
          <w:sz w:val="22"/>
          <w:bdr w:val="none" w:sz="0" w:space="0" w:color="auto" w:frame="1"/>
          <w:lang w:eastAsia="es-CO"/>
        </w:rPr>
        <w:tab/>
        <w:t xml:space="preserve">Así mismo la Agencia Nacional de Contratación Pública – Colombia Compra Eficiente ha puesto a disposición de las entidades y la ciudadanía una herramienta web en la que se encuentran cada uno de los componentes de los distintos niveles de los que consta el clasificador, traducidos al español. Esta facilita la conformación de los correspondientes códigos, y puede consultarse en la página web: </w:t>
      </w:r>
      <w:hyperlink r:id="rId11" w:history="1">
        <w:r w:rsidR="00C53821" w:rsidRPr="00391D85">
          <w:rPr>
            <w:rStyle w:val="Hipervnculo"/>
            <w:rFonts w:ascii="Arial" w:eastAsia="Times New Roman" w:hAnsi="Arial" w:cs="Arial"/>
            <w:sz w:val="22"/>
            <w:bdr w:val="none" w:sz="0" w:space="0" w:color="auto" w:frame="1"/>
            <w:lang w:eastAsia="es-CO"/>
          </w:rPr>
          <w:t>https://www.colombiacompra.gov.co/clasificador-de-bienes-y-Servicios</w:t>
        </w:r>
      </w:hyperlink>
    </w:p>
    <w:p w14:paraId="391E21E5" w14:textId="26A3CA57" w:rsidR="007A65C7" w:rsidRDefault="00F31ECF" w:rsidP="007A65C7">
      <w:pPr>
        <w:shd w:val="clear" w:color="auto" w:fill="FFFFFF"/>
        <w:spacing w:line="276" w:lineRule="auto"/>
        <w:jc w:val="both"/>
        <w:textAlignment w:val="baseline"/>
        <w:rPr>
          <w:rStyle w:val="Hipervnculo"/>
          <w:rFonts w:ascii="Arial" w:eastAsia="Times New Roman" w:hAnsi="Arial" w:cs="Arial"/>
          <w:color w:val="auto"/>
          <w:sz w:val="22"/>
          <w:bdr w:val="none" w:sz="0" w:space="0" w:color="auto" w:frame="1"/>
          <w:lang w:eastAsia="es-CO"/>
        </w:rPr>
      </w:pPr>
      <w:r>
        <w:rPr>
          <w:rStyle w:val="Hipervnculo"/>
          <w:rFonts w:ascii="Arial" w:eastAsia="Times New Roman" w:hAnsi="Arial" w:cs="Arial"/>
          <w:color w:val="auto"/>
          <w:sz w:val="22"/>
          <w:bdr w:val="none" w:sz="0" w:space="0" w:color="auto" w:frame="1"/>
          <w:lang w:eastAsia="es-CO"/>
        </w:rPr>
        <w:t xml:space="preserve"> </w:t>
      </w:r>
    </w:p>
    <w:p w14:paraId="3FBA28B6" w14:textId="66A3981D" w:rsidR="00392097" w:rsidRPr="00391D85" w:rsidRDefault="00392097" w:rsidP="00392097">
      <w:pPr>
        <w:pStyle w:val="Textoindependiente"/>
        <w:spacing w:line="276" w:lineRule="auto"/>
        <w:contextualSpacing/>
        <w:jc w:val="both"/>
        <w:rPr>
          <w:rFonts w:ascii="Arial" w:eastAsia="Times New Roman" w:hAnsi="Arial" w:cs="Arial"/>
          <w:b/>
          <w:bCs/>
          <w:bdr w:val="none" w:sz="0" w:space="0" w:color="auto" w:frame="1"/>
          <w:lang w:eastAsia="es-ES_tradnl"/>
        </w:rPr>
      </w:pPr>
      <w:r>
        <w:rPr>
          <w:rFonts w:ascii="Arial" w:eastAsia="Times New Roman" w:hAnsi="Arial" w:cs="Arial"/>
          <w:b/>
          <w:bCs/>
          <w:bdr w:val="none" w:sz="0" w:space="0" w:color="auto" w:frame="1"/>
          <w:lang w:eastAsia="es-ES_tradnl"/>
        </w:rPr>
        <w:t xml:space="preserve">2.4. </w:t>
      </w:r>
      <w:r w:rsidRPr="00391D85">
        <w:rPr>
          <w:rFonts w:ascii="Arial" w:eastAsia="Times New Roman" w:hAnsi="Arial" w:cs="Arial"/>
          <w:b/>
          <w:bCs/>
          <w:bdr w:val="none" w:sz="0" w:space="0" w:color="auto" w:frame="1"/>
          <w:lang w:eastAsia="es-ES_tradnl"/>
        </w:rPr>
        <w:t>Modalidad de selección de mínima cuantía. Regulación y características del procedimiento</w:t>
      </w:r>
    </w:p>
    <w:p w14:paraId="63B8B6A4" w14:textId="77777777" w:rsidR="00392097" w:rsidRPr="00391D85" w:rsidRDefault="00392097" w:rsidP="00392097">
      <w:pPr>
        <w:spacing w:line="276" w:lineRule="auto"/>
        <w:contextualSpacing/>
        <w:jc w:val="both"/>
        <w:rPr>
          <w:rFonts w:ascii="Arial" w:eastAsia="Calibri" w:hAnsi="Arial" w:cs="Arial"/>
          <w:sz w:val="22"/>
        </w:rPr>
      </w:pPr>
    </w:p>
    <w:p w14:paraId="40439A54" w14:textId="481BB52B" w:rsidR="00392097" w:rsidRPr="00D92B15" w:rsidRDefault="00A07C63" w:rsidP="00D92B15">
      <w:pPr>
        <w:spacing w:after="120" w:line="276" w:lineRule="auto"/>
        <w:jc w:val="both"/>
        <w:rPr>
          <w:rFonts w:ascii="Arial" w:eastAsia="Calibri" w:hAnsi="Arial" w:cs="Arial"/>
          <w:sz w:val="22"/>
          <w:lang w:val="es-ES_tradnl"/>
        </w:rPr>
      </w:pPr>
      <w:bookmarkStart w:id="12" w:name="_Hlk100313785"/>
      <w:r w:rsidRPr="00D92B15">
        <w:rPr>
          <w:rFonts w:ascii="Arial" w:eastAsia="Calibri" w:hAnsi="Arial" w:cs="Arial"/>
          <w:sz w:val="22"/>
          <w:lang w:val="es-ES_tradnl"/>
        </w:rPr>
        <w:t xml:space="preserve">Teniendo en cuenta </w:t>
      </w:r>
      <w:r w:rsidR="005C73D9" w:rsidRPr="00D92B15">
        <w:rPr>
          <w:rFonts w:ascii="Arial" w:eastAsia="Calibri" w:hAnsi="Arial" w:cs="Arial"/>
          <w:sz w:val="22"/>
          <w:lang w:val="es-ES_tradnl"/>
        </w:rPr>
        <w:t xml:space="preserve">que el objeto de la consulta gira está relacionada con </w:t>
      </w:r>
      <w:r w:rsidR="002B0422" w:rsidRPr="00D92B15">
        <w:rPr>
          <w:rFonts w:ascii="Arial" w:eastAsia="Calibri" w:hAnsi="Arial" w:cs="Arial"/>
          <w:sz w:val="22"/>
          <w:lang w:val="es-ES_tradnl"/>
        </w:rPr>
        <w:t>el proceso de</w:t>
      </w:r>
      <w:r w:rsidR="005C73D9" w:rsidRPr="00D92B15">
        <w:rPr>
          <w:rFonts w:ascii="Arial" w:eastAsia="Calibri" w:hAnsi="Arial" w:cs="Arial"/>
          <w:sz w:val="22"/>
          <w:lang w:val="es-ES_tradnl"/>
        </w:rPr>
        <w:t xml:space="preserve"> </w:t>
      </w:r>
      <w:r w:rsidR="00392097" w:rsidRPr="00D92B15">
        <w:rPr>
          <w:rFonts w:ascii="Arial" w:eastAsia="Calibri" w:hAnsi="Arial" w:cs="Arial"/>
          <w:sz w:val="22"/>
          <w:lang w:val="es-ES_tradnl"/>
        </w:rPr>
        <w:t>mínima cuantía</w:t>
      </w:r>
      <w:r w:rsidR="002B0422" w:rsidRPr="00D92B15">
        <w:rPr>
          <w:rFonts w:ascii="Arial" w:eastAsia="Calibri" w:hAnsi="Arial" w:cs="Arial"/>
          <w:sz w:val="22"/>
          <w:lang w:val="es-ES_tradnl"/>
        </w:rPr>
        <w:t xml:space="preserve"> resulta pertinente señalar que, </w:t>
      </w:r>
      <w:bookmarkStart w:id="13" w:name="_Hlk101793618"/>
      <w:r w:rsidR="002B0422" w:rsidRPr="00D92B15">
        <w:rPr>
          <w:rFonts w:ascii="Arial" w:eastAsia="Calibri" w:hAnsi="Arial" w:cs="Arial"/>
          <w:sz w:val="22"/>
          <w:lang w:val="es-ES_tradnl"/>
        </w:rPr>
        <w:t>esta</w:t>
      </w:r>
      <w:r w:rsidR="00392097" w:rsidRPr="00D92B15">
        <w:rPr>
          <w:rFonts w:ascii="Arial" w:eastAsia="Calibri" w:hAnsi="Arial" w:cs="Arial"/>
          <w:sz w:val="22"/>
          <w:lang w:val="es-ES_tradnl"/>
        </w:rPr>
        <w:t xml:space="preserve">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w:t>
      </w:r>
      <w:r w:rsidR="00392097" w:rsidRPr="00D92B15">
        <w:rPr>
          <w:rStyle w:val="Refdenotaalpie"/>
          <w:rFonts w:ascii="Arial" w:eastAsia="Calibri" w:hAnsi="Arial" w:cs="Arial"/>
          <w:sz w:val="22"/>
          <w:lang w:val="es-ES_tradnl"/>
        </w:rPr>
        <w:footnoteReference w:id="23"/>
      </w:r>
      <w:r w:rsidR="00392097" w:rsidRPr="00D92B15">
        <w:rPr>
          <w:rFonts w:ascii="Arial" w:eastAsia="Calibri" w:hAnsi="Arial" w:cs="Arial"/>
          <w:sz w:val="22"/>
          <w:lang w:val="es-ES_tradnl"/>
        </w:rPr>
        <w:t xml:space="preserve"> –que adicionó el numeral 5º al artículo 2 de la Ley 1150 de </w:t>
      </w:r>
      <w:r w:rsidR="00392097" w:rsidRPr="00D92B15">
        <w:rPr>
          <w:rFonts w:ascii="Arial" w:eastAsia="Calibri" w:hAnsi="Arial" w:cs="Arial"/>
          <w:sz w:val="22"/>
          <w:lang w:val="es-ES_tradnl"/>
        </w:rPr>
        <w:lastRenderedPageBreak/>
        <w:t>2007–, estableciendo que el factor determinante para llevar a cabo tal procedimiento es la cuantía –calculada como presupuesto oficial a partir del estudio del sector–, «independientemente de su objeto»</w:t>
      </w:r>
      <w:r w:rsidR="00392097" w:rsidRPr="00D92B15">
        <w:rPr>
          <w:rStyle w:val="Refdenotaalpie"/>
          <w:rFonts w:ascii="Arial" w:eastAsia="Calibri" w:hAnsi="Arial" w:cs="Arial"/>
          <w:sz w:val="22"/>
          <w:lang w:val="es-ES_tradnl"/>
        </w:rPr>
        <w:footnoteReference w:id="24"/>
      </w:r>
      <w:r w:rsidR="00392097" w:rsidRPr="00D92B15">
        <w:rPr>
          <w:rFonts w:ascii="Arial" w:eastAsia="Calibri" w:hAnsi="Arial" w:cs="Arial"/>
          <w:sz w:val="22"/>
          <w:lang w:val="es-ES_tradnl"/>
        </w:rPr>
        <w:t xml:space="preserve">. </w:t>
      </w:r>
    </w:p>
    <w:bookmarkEnd w:id="12"/>
    <w:p w14:paraId="7C845FCE" w14:textId="77777777" w:rsidR="00392097" w:rsidRPr="00D92B15" w:rsidRDefault="00392097" w:rsidP="00D92B15">
      <w:pPr>
        <w:spacing w:after="120" w:line="276" w:lineRule="auto"/>
        <w:ind w:firstLine="709"/>
        <w:jc w:val="both"/>
        <w:rPr>
          <w:rFonts w:ascii="Arial" w:eastAsia="Calibri" w:hAnsi="Arial" w:cs="Arial"/>
          <w:sz w:val="22"/>
          <w:lang w:val="es-ES_tradnl"/>
        </w:rPr>
      </w:pPr>
      <w:r w:rsidRPr="00D92B15">
        <w:rPr>
          <w:rFonts w:ascii="Arial" w:eastAsia="Calibri" w:hAnsi="Arial" w:cs="Arial"/>
          <w:sz w:val="22"/>
          <w:lang w:val="es-ES_tradnl"/>
        </w:rPr>
        <w:t>Dicho de otro modo, la mínima cuantía es un procedimiento de selección excepcional</w:t>
      </w:r>
      <w:r w:rsidRPr="00D92B15">
        <w:rPr>
          <w:rStyle w:val="Refdenotaalpie"/>
          <w:rFonts w:ascii="Arial" w:eastAsia="Calibri" w:hAnsi="Arial" w:cs="Arial"/>
          <w:sz w:val="22"/>
          <w:lang w:val="es-ES_tradnl"/>
        </w:rPr>
        <w:footnoteReference w:id="25"/>
      </w:r>
      <w:r w:rsidRPr="00D92B15">
        <w:rPr>
          <w:rFonts w:ascii="Arial" w:eastAsia="Calibri" w:hAnsi="Arial" w:cs="Arial"/>
          <w:sz w:val="22"/>
          <w:lang w:val="es-ES_tradnl"/>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D92B15">
        <w:rPr>
          <w:rStyle w:val="Refdenotaalpie"/>
          <w:rFonts w:ascii="Arial" w:eastAsia="Calibri" w:hAnsi="Arial" w:cs="Arial"/>
          <w:sz w:val="22"/>
          <w:lang w:val="es-ES_tradnl"/>
        </w:rPr>
        <w:footnoteReference w:id="26"/>
      </w:r>
      <w:r w:rsidRPr="00D92B15">
        <w:rPr>
          <w:rFonts w:ascii="Arial" w:eastAsia="Calibri" w:hAnsi="Arial" w:cs="Arial"/>
          <w:sz w:val="22"/>
          <w:lang w:val="es-ES_tradnl"/>
        </w:rPr>
        <w:t xml:space="preserve">, y lo segundo, porque sus requisitos, etapas y términos son peculiares. Cabe precisar que la disposición indicada en el párrafo anterior fue modificada por el artículo 42 de la Ley 1955 de 2019; sin embargo, la norma vigente que fundamenta la modalidad de mínima cuantía actualmente es el artículo 30 de la Ley 2069 de 2020. </w:t>
      </w:r>
    </w:p>
    <w:bookmarkEnd w:id="13"/>
    <w:p w14:paraId="7D5C5320" w14:textId="2FDE7662" w:rsidR="00392097" w:rsidRPr="00D92B15" w:rsidRDefault="00392097" w:rsidP="00D92B15">
      <w:pPr>
        <w:pStyle w:val="Textoindependiente"/>
        <w:spacing w:before="120" w:after="120" w:line="276" w:lineRule="auto"/>
        <w:ind w:left="100" w:firstLine="709"/>
        <w:jc w:val="both"/>
        <w:rPr>
          <w:rFonts w:ascii="Arial" w:hAnsi="Arial" w:cs="Arial"/>
        </w:rPr>
      </w:pPr>
      <w:r w:rsidRPr="00D92B15">
        <w:rPr>
          <w:rFonts w:ascii="Arial" w:hAnsi="Arial" w:cs="Arial"/>
        </w:rPr>
        <w:lastRenderedPageBreak/>
        <w:t xml:space="preserve">En efecto, a partir </w:t>
      </w:r>
      <w:r w:rsidR="002736C8" w:rsidRPr="00D92B15">
        <w:rPr>
          <w:rFonts w:ascii="Arial" w:hAnsi="Arial" w:cs="Arial"/>
        </w:rPr>
        <w:t xml:space="preserve">de la </w:t>
      </w:r>
      <w:r w:rsidRPr="00D92B15">
        <w:rPr>
          <w:rFonts w:ascii="Arial" w:hAnsi="Arial" w:cs="Arial"/>
        </w:rPr>
        <w:t>mencionada norma legal que consagra la modalidad y prevé sus reglas, así como de los</w:t>
      </w:r>
      <w:r w:rsidRPr="00D92B15">
        <w:rPr>
          <w:rFonts w:ascii="Arial" w:hAnsi="Arial" w:cs="Arial"/>
          <w:spacing w:val="1"/>
        </w:rPr>
        <w:t xml:space="preserve"> </w:t>
      </w:r>
      <w:r w:rsidRPr="00D92B15">
        <w:rPr>
          <w:rFonts w:ascii="Arial" w:hAnsi="Arial" w:cs="Arial"/>
        </w:rPr>
        <w:t>artículos 2.2.1.2.1.5.1. al 2.2.1.2.1.5.4. del Decreto 1082 de 2015, los requisitos de la mínima</w:t>
      </w:r>
      <w:r w:rsidRPr="00D92B15">
        <w:rPr>
          <w:rFonts w:ascii="Arial" w:hAnsi="Arial" w:cs="Arial"/>
          <w:spacing w:val="1"/>
        </w:rPr>
        <w:t xml:space="preserve"> </w:t>
      </w:r>
      <w:r w:rsidRPr="00D92B15">
        <w:rPr>
          <w:rFonts w:ascii="Arial" w:hAnsi="Arial" w:cs="Arial"/>
        </w:rPr>
        <w:t>cuantía</w:t>
      </w:r>
      <w:r w:rsidRPr="00D92B15">
        <w:rPr>
          <w:rFonts w:ascii="Arial" w:hAnsi="Arial" w:cs="Arial"/>
          <w:spacing w:val="-2"/>
        </w:rPr>
        <w:t xml:space="preserve"> </w:t>
      </w:r>
      <w:r w:rsidRPr="00D92B15">
        <w:rPr>
          <w:rFonts w:ascii="Arial" w:hAnsi="Arial" w:cs="Arial"/>
        </w:rPr>
        <w:t>pueden</w:t>
      </w:r>
      <w:r w:rsidRPr="00D92B15">
        <w:rPr>
          <w:rFonts w:ascii="Arial" w:hAnsi="Arial" w:cs="Arial"/>
          <w:spacing w:val="-1"/>
        </w:rPr>
        <w:t xml:space="preserve"> </w:t>
      </w:r>
      <w:r w:rsidRPr="00D92B15">
        <w:rPr>
          <w:rFonts w:ascii="Arial" w:hAnsi="Arial" w:cs="Arial"/>
        </w:rPr>
        <w:t>sintetizarse</w:t>
      </w:r>
      <w:r w:rsidRPr="00D92B15">
        <w:rPr>
          <w:rFonts w:ascii="Arial" w:hAnsi="Arial" w:cs="Arial"/>
          <w:spacing w:val="-1"/>
        </w:rPr>
        <w:t xml:space="preserve"> </w:t>
      </w:r>
      <w:r w:rsidRPr="00D92B15">
        <w:rPr>
          <w:rFonts w:ascii="Arial" w:hAnsi="Arial" w:cs="Arial"/>
        </w:rPr>
        <w:t>así:</w:t>
      </w:r>
    </w:p>
    <w:p w14:paraId="59EDE50A" w14:textId="77777777" w:rsidR="00392097" w:rsidRPr="00D92B15" w:rsidRDefault="00392097" w:rsidP="00D92B15">
      <w:pPr>
        <w:pStyle w:val="Prrafodelista"/>
        <w:widowControl w:val="0"/>
        <w:numPr>
          <w:ilvl w:val="2"/>
          <w:numId w:val="2"/>
        </w:numPr>
        <w:tabs>
          <w:tab w:val="left" w:pos="1031"/>
        </w:tabs>
        <w:autoSpaceDE w:val="0"/>
        <w:autoSpaceDN w:val="0"/>
        <w:spacing w:before="120" w:after="120" w:line="276" w:lineRule="auto"/>
        <w:ind w:firstLine="709"/>
        <w:contextualSpacing w:val="0"/>
        <w:jc w:val="both"/>
        <w:rPr>
          <w:rFonts w:ascii="Arial" w:hAnsi="Arial" w:cs="Arial"/>
          <w:sz w:val="22"/>
        </w:rPr>
      </w:pPr>
      <w:r w:rsidRPr="00D92B15">
        <w:rPr>
          <w:rFonts w:ascii="Arial" w:hAnsi="Arial" w:cs="Arial"/>
          <w:sz w:val="22"/>
        </w:rPr>
        <w:t>La entidad estatal debe hacer los estudios previos en los que señale cuál es la</w:t>
      </w:r>
      <w:r w:rsidRPr="00D92B15">
        <w:rPr>
          <w:rFonts w:ascii="Arial" w:hAnsi="Arial" w:cs="Arial"/>
          <w:spacing w:val="1"/>
          <w:sz w:val="22"/>
        </w:rPr>
        <w:t xml:space="preserve"> </w:t>
      </w:r>
      <w:r w:rsidRPr="00D92B15">
        <w:rPr>
          <w:rFonts w:ascii="Arial" w:hAnsi="Arial" w:cs="Arial"/>
          <w:sz w:val="22"/>
        </w:rPr>
        <w:t>necesidad que pretende satisfacer, el objeto del contrato, sus condiciones técnicas, el valor</w:t>
      </w:r>
      <w:r w:rsidRPr="00D92B15">
        <w:rPr>
          <w:rFonts w:ascii="Arial" w:hAnsi="Arial" w:cs="Arial"/>
          <w:spacing w:val="1"/>
          <w:sz w:val="22"/>
        </w:rPr>
        <w:t xml:space="preserve"> </w:t>
      </w:r>
      <w:r w:rsidRPr="00D92B15">
        <w:rPr>
          <w:rFonts w:ascii="Arial" w:hAnsi="Arial" w:cs="Arial"/>
          <w:sz w:val="22"/>
        </w:rPr>
        <w:t>estimado,</w:t>
      </w:r>
      <w:r w:rsidRPr="00D92B15">
        <w:rPr>
          <w:rFonts w:ascii="Arial" w:hAnsi="Arial" w:cs="Arial"/>
          <w:spacing w:val="-3"/>
          <w:sz w:val="22"/>
        </w:rPr>
        <w:t xml:space="preserve"> </w:t>
      </w:r>
      <w:r w:rsidRPr="00D92B15">
        <w:rPr>
          <w:rFonts w:ascii="Arial" w:hAnsi="Arial" w:cs="Arial"/>
          <w:sz w:val="22"/>
        </w:rPr>
        <w:t>el</w:t>
      </w:r>
      <w:r w:rsidRPr="00D92B15">
        <w:rPr>
          <w:rFonts w:ascii="Arial" w:hAnsi="Arial" w:cs="Arial"/>
          <w:spacing w:val="-2"/>
          <w:sz w:val="22"/>
        </w:rPr>
        <w:t xml:space="preserve"> </w:t>
      </w:r>
      <w:r w:rsidRPr="00D92B15">
        <w:rPr>
          <w:rFonts w:ascii="Arial" w:hAnsi="Arial" w:cs="Arial"/>
          <w:sz w:val="22"/>
        </w:rPr>
        <w:t>plazo</w:t>
      </w:r>
      <w:r w:rsidRPr="00D92B15">
        <w:rPr>
          <w:rFonts w:ascii="Arial" w:hAnsi="Arial" w:cs="Arial"/>
          <w:spacing w:val="-3"/>
          <w:sz w:val="22"/>
        </w:rPr>
        <w:t xml:space="preserve"> </w:t>
      </w:r>
      <w:r w:rsidRPr="00D92B15">
        <w:rPr>
          <w:rFonts w:ascii="Arial" w:hAnsi="Arial" w:cs="Arial"/>
          <w:sz w:val="22"/>
        </w:rPr>
        <w:t>de</w:t>
      </w:r>
      <w:r w:rsidRPr="00D92B15">
        <w:rPr>
          <w:rFonts w:ascii="Arial" w:hAnsi="Arial" w:cs="Arial"/>
          <w:spacing w:val="-2"/>
          <w:sz w:val="22"/>
        </w:rPr>
        <w:t xml:space="preserve"> </w:t>
      </w:r>
      <w:r w:rsidRPr="00D92B15">
        <w:rPr>
          <w:rFonts w:ascii="Arial" w:hAnsi="Arial" w:cs="Arial"/>
          <w:sz w:val="22"/>
        </w:rPr>
        <w:t>ejecución</w:t>
      </w:r>
      <w:r w:rsidRPr="00D92B15">
        <w:rPr>
          <w:rFonts w:ascii="Arial" w:hAnsi="Arial" w:cs="Arial"/>
          <w:spacing w:val="-2"/>
          <w:sz w:val="22"/>
        </w:rPr>
        <w:t xml:space="preserve"> </w:t>
      </w:r>
      <w:r w:rsidRPr="00D92B15">
        <w:rPr>
          <w:rFonts w:ascii="Arial" w:hAnsi="Arial" w:cs="Arial"/>
          <w:sz w:val="22"/>
        </w:rPr>
        <w:t>y</w:t>
      </w:r>
      <w:r w:rsidRPr="00D92B15">
        <w:rPr>
          <w:rFonts w:ascii="Arial" w:hAnsi="Arial" w:cs="Arial"/>
          <w:spacing w:val="-3"/>
          <w:sz w:val="22"/>
        </w:rPr>
        <w:t xml:space="preserve"> </w:t>
      </w:r>
      <w:r w:rsidRPr="00D92B15">
        <w:rPr>
          <w:rFonts w:ascii="Arial" w:hAnsi="Arial" w:cs="Arial"/>
          <w:sz w:val="22"/>
        </w:rPr>
        <w:t>el</w:t>
      </w:r>
      <w:r w:rsidRPr="00D92B15">
        <w:rPr>
          <w:rFonts w:ascii="Arial" w:hAnsi="Arial" w:cs="Arial"/>
          <w:spacing w:val="-2"/>
          <w:sz w:val="22"/>
        </w:rPr>
        <w:t xml:space="preserve"> </w:t>
      </w:r>
      <w:r w:rsidRPr="00D92B15">
        <w:rPr>
          <w:rFonts w:ascii="Arial" w:hAnsi="Arial" w:cs="Arial"/>
          <w:sz w:val="22"/>
        </w:rPr>
        <w:t>certificado</w:t>
      </w:r>
      <w:r w:rsidRPr="00D92B15">
        <w:rPr>
          <w:rFonts w:ascii="Arial" w:hAnsi="Arial" w:cs="Arial"/>
          <w:spacing w:val="-3"/>
          <w:sz w:val="22"/>
        </w:rPr>
        <w:t xml:space="preserve"> </w:t>
      </w:r>
      <w:r w:rsidRPr="00D92B15">
        <w:rPr>
          <w:rFonts w:ascii="Arial" w:hAnsi="Arial" w:cs="Arial"/>
          <w:sz w:val="22"/>
        </w:rPr>
        <w:t>de</w:t>
      </w:r>
      <w:r w:rsidRPr="00D92B15">
        <w:rPr>
          <w:rFonts w:ascii="Arial" w:hAnsi="Arial" w:cs="Arial"/>
          <w:spacing w:val="-2"/>
          <w:sz w:val="22"/>
        </w:rPr>
        <w:t xml:space="preserve"> </w:t>
      </w:r>
      <w:r w:rsidRPr="00D92B15">
        <w:rPr>
          <w:rFonts w:ascii="Arial" w:hAnsi="Arial" w:cs="Arial"/>
          <w:sz w:val="22"/>
        </w:rPr>
        <w:t>disponibilidad</w:t>
      </w:r>
      <w:r w:rsidRPr="00D92B15">
        <w:rPr>
          <w:rFonts w:ascii="Arial" w:hAnsi="Arial" w:cs="Arial"/>
          <w:spacing w:val="-2"/>
          <w:sz w:val="22"/>
        </w:rPr>
        <w:t xml:space="preserve"> </w:t>
      </w:r>
      <w:r w:rsidRPr="00D92B15">
        <w:rPr>
          <w:rFonts w:ascii="Arial" w:hAnsi="Arial" w:cs="Arial"/>
          <w:sz w:val="22"/>
        </w:rPr>
        <w:t>presupuestal.</w:t>
      </w:r>
    </w:p>
    <w:p w14:paraId="16789890" w14:textId="77777777" w:rsidR="00392097" w:rsidRPr="00D92B15" w:rsidRDefault="00392097" w:rsidP="00D92B15">
      <w:pPr>
        <w:pStyle w:val="Prrafodelista"/>
        <w:widowControl w:val="0"/>
        <w:numPr>
          <w:ilvl w:val="2"/>
          <w:numId w:val="2"/>
        </w:numPr>
        <w:tabs>
          <w:tab w:val="left" w:pos="1079"/>
        </w:tabs>
        <w:autoSpaceDE w:val="0"/>
        <w:autoSpaceDN w:val="0"/>
        <w:spacing w:before="120" w:after="120" w:line="276" w:lineRule="auto"/>
        <w:ind w:firstLine="709"/>
        <w:contextualSpacing w:val="0"/>
        <w:jc w:val="both"/>
        <w:rPr>
          <w:rFonts w:ascii="Arial" w:hAnsi="Arial" w:cs="Arial"/>
          <w:sz w:val="22"/>
        </w:rPr>
      </w:pPr>
      <w:r w:rsidRPr="00D92B15">
        <w:rPr>
          <w:rFonts w:ascii="Arial" w:hAnsi="Arial" w:cs="Arial"/>
          <w:sz w:val="22"/>
        </w:rPr>
        <w:t>Luego de surtir los trámites previos, la entidad debe publicar en el SECOP una</w:t>
      </w:r>
      <w:r w:rsidRPr="00D92B15">
        <w:rPr>
          <w:rFonts w:ascii="Arial" w:hAnsi="Arial" w:cs="Arial"/>
          <w:spacing w:val="1"/>
          <w:sz w:val="22"/>
        </w:rPr>
        <w:t xml:space="preserve"> </w:t>
      </w:r>
      <w:r w:rsidRPr="00D92B15">
        <w:rPr>
          <w:rFonts w:ascii="Arial" w:hAnsi="Arial" w:cs="Arial"/>
          <w:sz w:val="22"/>
        </w:rPr>
        <w:t>invitación, señalando el objeto, las condiciones técnicas y el valor estimado del contrato,</w:t>
      </w:r>
      <w:r w:rsidRPr="00D92B15">
        <w:rPr>
          <w:rFonts w:ascii="Arial" w:hAnsi="Arial" w:cs="Arial"/>
          <w:spacing w:val="1"/>
          <w:sz w:val="22"/>
        </w:rPr>
        <w:t xml:space="preserve"> </w:t>
      </w:r>
      <w:r w:rsidRPr="00D92B15">
        <w:rPr>
          <w:rFonts w:ascii="Arial" w:hAnsi="Arial" w:cs="Arial"/>
          <w:sz w:val="22"/>
        </w:rPr>
        <w:t>expresando</w:t>
      </w:r>
      <w:r w:rsidRPr="00D92B15">
        <w:rPr>
          <w:rFonts w:ascii="Arial" w:hAnsi="Arial" w:cs="Arial"/>
          <w:spacing w:val="-10"/>
          <w:sz w:val="22"/>
        </w:rPr>
        <w:t xml:space="preserve"> </w:t>
      </w:r>
      <w:r w:rsidRPr="00D92B15">
        <w:rPr>
          <w:rFonts w:ascii="Arial" w:hAnsi="Arial" w:cs="Arial"/>
          <w:sz w:val="22"/>
        </w:rPr>
        <w:t>además</w:t>
      </w:r>
      <w:r w:rsidRPr="00D92B15">
        <w:rPr>
          <w:rFonts w:ascii="Arial" w:hAnsi="Arial" w:cs="Arial"/>
          <w:spacing w:val="-10"/>
          <w:sz w:val="22"/>
        </w:rPr>
        <w:t xml:space="preserve"> </w:t>
      </w:r>
      <w:r w:rsidRPr="00D92B15">
        <w:rPr>
          <w:rFonts w:ascii="Arial" w:hAnsi="Arial" w:cs="Arial"/>
          <w:sz w:val="22"/>
        </w:rPr>
        <w:t>las</w:t>
      </w:r>
      <w:r w:rsidRPr="00D92B15">
        <w:rPr>
          <w:rFonts w:ascii="Arial" w:hAnsi="Arial" w:cs="Arial"/>
          <w:spacing w:val="-11"/>
          <w:sz w:val="22"/>
        </w:rPr>
        <w:t xml:space="preserve"> </w:t>
      </w:r>
      <w:r w:rsidRPr="00D92B15">
        <w:rPr>
          <w:rFonts w:ascii="Arial" w:hAnsi="Arial" w:cs="Arial"/>
          <w:sz w:val="22"/>
        </w:rPr>
        <w:t>razones</w:t>
      </w:r>
      <w:r w:rsidRPr="00D92B15">
        <w:rPr>
          <w:rFonts w:ascii="Arial" w:hAnsi="Arial" w:cs="Arial"/>
          <w:spacing w:val="-10"/>
          <w:sz w:val="22"/>
        </w:rPr>
        <w:t xml:space="preserve"> </w:t>
      </w:r>
      <w:r w:rsidRPr="00D92B15">
        <w:rPr>
          <w:rFonts w:ascii="Arial" w:hAnsi="Arial" w:cs="Arial"/>
          <w:sz w:val="22"/>
        </w:rPr>
        <w:t>que</w:t>
      </w:r>
      <w:r w:rsidRPr="00D92B15">
        <w:rPr>
          <w:rFonts w:ascii="Arial" w:hAnsi="Arial" w:cs="Arial"/>
          <w:spacing w:val="-11"/>
          <w:sz w:val="22"/>
        </w:rPr>
        <w:t xml:space="preserve"> </w:t>
      </w:r>
      <w:r w:rsidRPr="00D92B15">
        <w:rPr>
          <w:rFonts w:ascii="Arial" w:hAnsi="Arial" w:cs="Arial"/>
          <w:sz w:val="22"/>
        </w:rPr>
        <w:t>justifican</w:t>
      </w:r>
      <w:r w:rsidRPr="00D92B15">
        <w:rPr>
          <w:rFonts w:ascii="Arial" w:hAnsi="Arial" w:cs="Arial"/>
          <w:spacing w:val="-9"/>
          <w:sz w:val="22"/>
        </w:rPr>
        <w:t xml:space="preserve"> </w:t>
      </w:r>
      <w:r w:rsidRPr="00D92B15">
        <w:rPr>
          <w:rFonts w:ascii="Arial" w:hAnsi="Arial" w:cs="Arial"/>
          <w:sz w:val="22"/>
        </w:rPr>
        <w:t>el</w:t>
      </w:r>
      <w:r w:rsidRPr="00D92B15">
        <w:rPr>
          <w:rFonts w:ascii="Arial" w:hAnsi="Arial" w:cs="Arial"/>
          <w:spacing w:val="-10"/>
          <w:sz w:val="22"/>
        </w:rPr>
        <w:t xml:space="preserve"> </w:t>
      </w:r>
      <w:r w:rsidRPr="00D92B15">
        <w:rPr>
          <w:rFonts w:ascii="Arial" w:hAnsi="Arial" w:cs="Arial"/>
          <w:sz w:val="22"/>
        </w:rPr>
        <w:t>cálculo</w:t>
      </w:r>
      <w:r w:rsidRPr="00D92B15">
        <w:rPr>
          <w:rFonts w:ascii="Arial" w:hAnsi="Arial" w:cs="Arial"/>
          <w:spacing w:val="-11"/>
          <w:sz w:val="22"/>
        </w:rPr>
        <w:t xml:space="preserve"> </w:t>
      </w:r>
      <w:r w:rsidRPr="00D92B15">
        <w:rPr>
          <w:rFonts w:ascii="Arial" w:hAnsi="Arial" w:cs="Arial"/>
          <w:sz w:val="22"/>
        </w:rPr>
        <w:t>de</w:t>
      </w:r>
      <w:r w:rsidRPr="00D92B15">
        <w:rPr>
          <w:rFonts w:ascii="Arial" w:hAnsi="Arial" w:cs="Arial"/>
          <w:spacing w:val="-10"/>
          <w:sz w:val="22"/>
        </w:rPr>
        <w:t xml:space="preserve"> </w:t>
      </w:r>
      <w:r w:rsidRPr="00D92B15">
        <w:rPr>
          <w:rFonts w:ascii="Arial" w:hAnsi="Arial" w:cs="Arial"/>
          <w:sz w:val="22"/>
        </w:rPr>
        <w:t>la</w:t>
      </w:r>
      <w:r w:rsidRPr="00D92B15">
        <w:rPr>
          <w:rFonts w:ascii="Arial" w:hAnsi="Arial" w:cs="Arial"/>
          <w:spacing w:val="-11"/>
          <w:sz w:val="22"/>
        </w:rPr>
        <w:t xml:space="preserve"> </w:t>
      </w:r>
      <w:r w:rsidRPr="00D92B15">
        <w:rPr>
          <w:rFonts w:ascii="Arial" w:hAnsi="Arial" w:cs="Arial"/>
          <w:sz w:val="22"/>
        </w:rPr>
        <w:t>cuantía.</w:t>
      </w:r>
      <w:r w:rsidRPr="00D92B15">
        <w:rPr>
          <w:rFonts w:ascii="Arial" w:hAnsi="Arial" w:cs="Arial"/>
          <w:spacing w:val="-10"/>
          <w:sz w:val="22"/>
        </w:rPr>
        <w:t xml:space="preserve"> </w:t>
      </w:r>
      <w:r w:rsidRPr="00D92B15">
        <w:rPr>
          <w:rFonts w:ascii="Arial" w:hAnsi="Arial" w:cs="Arial"/>
          <w:sz w:val="22"/>
        </w:rPr>
        <w:t>Asimismo,</w:t>
      </w:r>
      <w:r w:rsidRPr="00D92B15">
        <w:rPr>
          <w:rFonts w:ascii="Arial" w:hAnsi="Arial" w:cs="Arial"/>
          <w:spacing w:val="-9"/>
          <w:sz w:val="22"/>
        </w:rPr>
        <w:t xml:space="preserve"> </w:t>
      </w:r>
      <w:r w:rsidRPr="00D92B15">
        <w:rPr>
          <w:rFonts w:ascii="Arial" w:hAnsi="Arial" w:cs="Arial"/>
          <w:sz w:val="22"/>
        </w:rPr>
        <w:t>puede</w:t>
      </w:r>
      <w:r w:rsidRPr="00D92B15">
        <w:rPr>
          <w:rFonts w:ascii="Arial" w:hAnsi="Arial" w:cs="Arial"/>
          <w:spacing w:val="-10"/>
          <w:sz w:val="22"/>
        </w:rPr>
        <w:t xml:space="preserve"> </w:t>
      </w:r>
      <w:r w:rsidRPr="00D92B15">
        <w:rPr>
          <w:rFonts w:ascii="Arial" w:hAnsi="Arial" w:cs="Arial"/>
          <w:sz w:val="22"/>
        </w:rPr>
        <w:t>exigir</w:t>
      </w:r>
      <w:r w:rsidRPr="00D92B15">
        <w:rPr>
          <w:rFonts w:ascii="Arial" w:hAnsi="Arial" w:cs="Arial"/>
          <w:spacing w:val="-59"/>
          <w:sz w:val="22"/>
        </w:rPr>
        <w:t xml:space="preserve"> </w:t>
      </w:r>
      <w:r w:rsidRPr="00D92B15">
        <w:rPr>
          <w:rFonts w:ascii="Arial" w:hAnsi="Arial" w:cs="Arial"/>
          <w:sz w:val="22"/>
        </w:rPr>
        <w:t>o no una capacidad financiera mínima. Igualmente, esta Agencia ha recomendado «incluir en</w:t>
      </w:r>
      <w:r w:rsidRPr="00D92B15">
        <w:rPr>
          <w:rFonts w:ascii="Arial" w:hAnsi="Arial" w:cs="Arial"/>
          <w:spacing w:val="-59"/>
          <w:sz w:val="22"/>
        </w:rPr>
        <w:t xml:space="preserve"> </w:t>
      </w:r>
      <w:r w:rsidRPr="00D92B15">
        <w:rPr>
          <w:rFonts w:ascii="Arial" w:hAnsi="Arial" w:cs="Arial"/>
          <w:sz w:val="22"/>
        </w:rPr>
        <w:t>la invitación el cronograma, el plazo o condiciones de pago a cargo de la Entidad Estatal, la</w:t>
      </w:r>
      <w:r w:rsidRPr="00D92B15">
        <w:rPr>
          <w:rFonts w:ascii="Arial" w:hAnsi="Arial" w:cs="Arial"/>
          <w:spacing w:val="1"/>
          <w:sz w:val="22"/>
        </w:rPr>
        <w:t xml:space="preserve"> </w:t>
      </w:r>
      <w:r w:rsidRPr="00D92B15">
        <w:rPr>
          <w:rFonts w:ascii="Arial" w:hAnsi="Arial" w:cs="Arial"/>
          <w:spacing w:val="-1"/>
          <w:sz w:val="22"/>
        </w:rPr>
        <w:t>indicación</w:t>
      </w:r>
      <w:r w:rsidRPr="00D92B15">
        <w:rPr>
          <w:rFonts w:ascii="Arial" w:hAnsi="Arial" w:cs="Arial"/>
          <w:spacing w:val="-15"/>
          <w:sz w:val="22"/>
        </w:rPr>
        <w:t xml:space="preserve"> </w:t>
      </w:r>
      <w:r w:rsidRPr="00D92B15">
        <w:rPr>
          <w:rFonts w:ascii="Arial" w:hAnsi="Arial" w:cs="Arial"/>
          <w:spacing w:val="-1"/>
          <w:sz w:val="22"/>
        </w:rPr>
        <w:t>del</w:t>
      </w:r>
      <w:r w:rsidRPr="00D92B15">
        <w:rPr>
          <w:rFonts w:ascii="Arial" w:hAnsi="Arial" w:cs="Arial"/>
          <w:spacing w:val="-14"/>
          <w:sz w:val="22"/>
        </w:rPr>
        <w:t xml:space="preserve"> </w:t>
      </w:r>
      <w:r w:rsidRPr="00D92B15">
        <w:rPr>
          <w:rFonts w:ascii="Arial" w:hAnsi="Arial" w:cs="Arial"/>
          <w:spacing w:val="-1"/>
          <w:sz w:val="22"/>
        </w:rPr>
        <w:t>requerimiento</w:t>
      </w:r>
      <w:r w:rsidRPr="00D92B15">
        <w:rPr>
          <w:rFonts w:ascii="Arial" w:hAnsi="Arial" w:cs="Arial"/>
          <w:spacing w:val="-14"/>
          <w:sz w:val="22"/>
        </w:rPr>
        <w:t xml:space="preserve"> </w:t>
      </w:r>
      <w:r w:rsidRPr="00D92B15">
        <w:rPr>
          <w:rFonts w:ascii="Arial" w:hAnsi="Arial" w:cs="Arial"/>
          <w:sz w:val="22"/>
        </w:rPr>
        <w:t>de</w:t>
      </w:r>
      <w:r w:rsidRPr="00D92B15">
        <w:rPr>
          <w:rFonts w:ascii="Arial" w:hAnsi="Arial" w:cs="Arial"/>
          <w:spacing w:val="-15"/>
          <w:sz w:val="22"/>
        </w:rPr>
        <w:t xml:space="preserve"> </w:t>
      </w:r>
      <w:r w:rsidRPr="00D92B15">
        <w:rPr>
          <w:rFonts w:ascii="Arial" w:hAnsi="Arial" w:cs="Arial"/>
          <w:sz w:val="22"/>
        </w:rPr>
        <w:t>garantías</w:t>
      </w:r>
      <w:r w:rsidRPr="00D92B15">
        <w:rPr>
          <w:rFonts w:ascii="Arial" w:hAnsi="Arial" w:cs="Arial"/>
          <w:spacing w:val="-14"/>
          <w:sz w:val="22"/>
        </w:rPr>
        <w:t xml:space="preserve"> </w:t>
      </w:r>
      <w:r w:rsidRPr="00D92B15">
        <w:rPr>
          <w:rFonts w:ascii="Arial" w:hAnsi="Arial" w:cs="Arial"/>
          <w:sz w:val="22"/>
        </w:rPr>
        <w:t>(cuya</w:t>
      </w:r>
      <w:r w:rsidRPr="00D92B15">
        <w:rPr>
          <w:rFonts w:ascii="Arial" w:hAnsi="Arial" w:cs="Arial"/>
          <w:spacing w:val="-14"/>
          <w:sz w:val="22"/>
        </w:rPr>
        <w:t xml:space="preserve"> </w:t>
      </w:r>
      <w:r w:rsidRPr="00D92B15">
        <w:rPr>
          <w:rFonts w:ascii="Arial" w:hAnsi="Arial" w:cs="Arial"/>
          <w:sz w:val="22"/>
        </w:rPr>
        <w:t>exigencia</w:t>
      </w:r>
      <w:r w:rsidRPr="00D92B15">
        <w:rPr>
          <w:rFonts w:ascii="Arial" w:hAnsi="Arial" w:cs="Arial"/>
          <w:spacing w:val="-14"/>
          <w:sz w:val="22"/>
        </w:rPr>
        <w:t xml:space="preserve"> </w:t>
      </w:r>
      <w:r w:rsidRPr="00D92B15">
        <w:rPr>
          <w:rFonts w:ascii="Arial" w:hAnsi="Arial" w:cs="Arial"/>
          <w:sz w:val="22"/>
        </w:rPr>
        <w:t>es</w:t>
      </w:r>
      <w:r w:rsidRPr="00D92B15">
        <w:rPr>
          <w:rFonts w:ascii="Arial" w:hAnsi="Arial" w:cs="Arial"/>
          <w:spacing w:val="-15"/>
          <w:sz w:val="22"/>
        </w:rPr>
        <w:t xml:space="preserve"> </w:t>
      </w:r>
      <w:r w:rsidRPr="00D92B15">
        <w:rPr>
          <w:rFonts w:ascii="Arial" w:hAnsi="Arial" w:cs="Arial"/>
          <w:sz w:val="22"/>
        </w:rPr>
        <w:t>discrecional</w:t>
      </w:r>
      <w:r w:rsidRPr="00D92B15">
        <w:rPr>
          <w:rFonts w:ascii="Arial" w:hAnsi="Arial" w:cs="Arial"/>
          <w:spacing w:val="-14"/>
          <w:sz w:val="22"/>
        </w:rPr>
        <w:t xml:space="preserve"> </w:t>
      </w:r>
      <w:r w:rsidRPr="00D92B15">
        <w:rPr>
          <w:rFonts w:ascii="Arial" w:hAnsi="Arial" w:cs="Arial"/>
          <w:sz w:val="22"/>
        </w:rPr>
        <w:t>de</w:t>
      </w:r>
      <w:r w:rsidRPr="00D92B15">
        <w:rPr>
          <w:rFonts w:ascii="Arial" w:hAnsi="Arial" w:cs="Arial"/>
          <w:spacing w:val="-14"/>
          <w:sz w:val="22"/>
        </w:rPr>
        <w:t xml:space="preserve"> </w:t>
      </w:r>
      <w:r w:rsidRPr="00D92B15">
        <w:rPr>
          <w:rFonts w:ascii="Arial" w:hAnsi="Arial" w:cs="Arial"/>
          <w:sz w:val="22"/>
        </w:rPr>
        <w:t>la</w:t>
      </w:r>
      <w:r w:rsidRPr="00D92B15">
        <w:rPr>
          <w:rFonts w:ascii="Arial" w:hAnsi="Arial" w:cs="Arial"/>
          <w:spacing w:val="-14"/>
          <w:sz w:val="22"/>
        </w:rPr>
        <w:t xml:space="preserve"> </w:t>
      </w:r>
      <w:r w:rsidRPr="00D92B15">
        <w:rPr>
          <w:rFonts w:ascii="Arial" w:hAnsi="Arial" w:cs="Arial"/>
          <w:sz w:val="22"/>
        </w:rPr>
        <w:t>Entidad</w:t>
      </w:r>
      <w:r w:rsidRPr="00D92B15">
        <w:rPr>
          <w:rFonts w:ascii="Arial" w:hAnsi="Arial" w:cs="Arial"/>
          <w:spacing w:val="-14"/>
          <w:sz w:val="22"/>
        </w:rPr>
        <w:t xml:space="preserve"> </w:t>
      </w:r>
      <w:r w:rsidRPr="00D92B15">
        <w:rPr>
          <w:rFonts w:ascii="Arial" w:hAnsi="Arial" w:cs="Arial"/>
          <w:sz w:val="22"/>
        </w:rPr>
        <w:t>Estatal)</w:t>
      </w:r>
      <w:r w:rsidRPr="00D92B15">
        <w:rPr>
          <w:rFonts w:ascii="Arial" w:hAnsi="Arial" w:cs="Arial"/>
          <w:spacing w:val="-59"/>
          <w:sz w:val="22"/>
        </w:rPr>
        <w:t xml:space="preserve"> </w:t>
      </w:r>
      <w:r w:rsidRPr="00D92B15">
        <w:rPr>
          <w:rFonts w:ascii="Arial" w:hAnsi="Arial" w:cs="Arial"/>
          <w:sz w:val="22"/>
        </w:rPr>
        <w:t>y</w:t>
      </w:r>
      <w:r w:rsidRPr="00D92B15">
        <w:rPr>
          <w:rFonts w:ascii="Arial" w:hAnsi="Arial" w:cs="Arial"/>
          <w:spacing w:val="-3"/>
          <w:sz w:val="22"/>
        </w:rPr>
        <w:t xml:space="preserve"> </w:t>
      </w:r>
      <w:r w:rsidRPr="00D92B15">
        <w:rPr>
          <w:rFonts w:ascii="Arial" w:hAnsi="Arial" w:cs="Arial"/>
          <w:sz w:val="22"/>
        </w:rPr>
        <w:t>los</w:t>
      </w:r>
      <w:r w:rsidRPr="00D92B15">
        <w:rPr>
          <w:rFonts w:ascii="Arial" w:hAnsi="Arial" w:cs="Arial"/>
          <w:spacing w:val="-2"/>
          <w:sz w:val="22"/>
        </w:rPr>
        <w:t xml:space="preserve"> </w:t>
      </w:r>
      <w:r w:rsidRPr="00D92B15">
        <w:rPr>
          <w:rFonts w:ascii="Arial" w:hAnsi="Arial" w:cs="Arial"/>
          <w:sz w:val="22"/>
        </w:rPr>
        <w:t>demás</w:t>
      </w:r>
      <w:r w:rsidRPr="00D92B15">
        <w:rPr>
          <w:rFonts w:ascii="Arial" w:hAnsi="Arial" w:cs="Arial"/>
          <w:spacing w:val="-2"/>
          <w:sz w:val="22"/>
        </w:rPr>
        <w:t xml:space="preserve"> </w:t>
      </w:r>
      <w:r w:rsidRPr="00D92B15">
        <w:rPr>
          <w:rFonts w:ascii="Arial" w:hAnsi="Arial" w:cs="Arial"/>
          <w:sz w:val="22"/>
        </w:rPr>
        <w:t>aspectos</w:t>
      </w:r>
      <w:r w:rsidRPr="00D92B15">
        <w:rPr>
          <w:rFonts w:ascii="Arial" w:hAnsi="Arial" w:cs="Arial"/>
          <w:spacing w:val="-2"/>
          <w:sz w:val="22"/>
        </w:rPr>
        <w:t xml:space="preserve"> </w:t>
      </w:r>
      <w:r w:rsidRPr="00D92B15">
        <w:rPr>
          <w:rFonts w:ascii="Arial" w:hAnsi="Arial" w:cs="Arial"/>
          <w:sz w:val="22"/>
        </w:rPr>
        <w:t>que</w:t>
      </w:r>
      <w:r w:rsidRPr="00D92B15">
        <w:rPr>
          <w:rFonts w:ascii="Arial" w:hAnsi="Arial" w:cs="Arial"/>
          <w:spacing w:val="-2"/>
          <w:sz w:val="22"/>
        </w:rPr>
        <w:t xml:space="preserve"> </w:t>
      </w:r>
      <w:r w:rsidRPr="00D92B15">
        <w:rPr>
          <w:rFonts w:ascii="Arial" w:hAnsi="Arial" w:cs="Arial"/>
          <w:sz w:val="22"/>
        </w:rPr>
        <w:t>considere</w:t>
      </w:r>
      <w:r w:rsidRPr="00D92B15">
        <w:rPr>
          <w:rFonts w:ascii="Arial" w:hAnsi="Arial" w:cs="Arial"/>
          <w:spacing w:val="-2"/>
          <w:sz w:val="22"/>
        </w:rPr>
        <w:t xml:space="preserve"> </w:t>
      </w:r>
      <w:r w:rsidRPr="00D92B15">
        <w:rPr>
          <w:rFonts w:ascii="Arial" w:hAnsi="Arial" w:cs="Arial"/>
          <w:sz w:val="22"/>
        </w:rPr>
        <w:t>necesarios</w:t>
      </w:r>
      <w:r w:rsidRPr="00D92B15">
        <w:rPr>
          <w:rFonts w:ascii="Arial" w:hAnsi="Arial" w:cs="Arial"/>
          <w:spacing w:val="-2"/>
          <w:sz w:val="22"/>
        </w:rPr>
        <w:t xml:space="preserve"> </w:t>
      </w:r>
      <w:r w:rsidRPr="00D92B15">
        <w:rPr>
          <w:rFonts w:ascii="Arial" w:hAnsi="Arial" w:cs="Arial"/>
          <w:sz w:val="22"/>
        </w:rPr>
        <w:t>para</w:t>
      </w:r>
      <w:r w:rsidRPr="00D92B15">
        <w:rPr>
          <w:rFonts w:ascii="Arial" w:hAnsi="Arial" w:cs="Arial"/>
          <w:spacing w:val="-3"/>
          <w:sz w:val="22"/>
        </w:rPr>
        <w:t xml:space="preserve"> </w:t>
      </w:r>
      <w:r w:rsidRPr="00D92B15">
        <w:rPr>
          <w:rFonts w:ascii="Arial" w:hAnsi="Arial" w:cs="Arial"/>
          <w:sz w:val="22"/>
        </w:rPr>
        <w:t>la</w:t>
      </w:r>
      <w:r w:rsidRPr="00D92B15">
        <w:rPr>
          <w:rFonts w:ascii="Arial" w:hAnsi="Arial" w:cs="Arial"/>
          <w:spacing w:val="-2"/>
          <w:sz w:val="22"/>
        </w:rPr>
        <w:t xml:space="preserve"> </w:t>
      </w:r>
      <w:r w:rsidRPr="00D92B15">
        <w:rPr>
          <w:rFonts w:ascii="Arial" w:hAnsi="Arial" w:cs="Arial"/>
          <w:sz w:val="22"/>
        </w:rPr>
        <w:t>satisfacción</w:t>
      </w:r>
      <w:r w:rsidRPr="00D92B15">
        <w:rPr>
          <w:rFonts w:ascii="Arial" w:hAnsi="Arial" w:cs="Arial"/>
          <w:spacing w:val="-2"/>
          <w:sz w:val="22"/>
        </w:rPr>
        <w:t xml:space="preserve"> </w:t>
      </w:r>
      <w:r w:rsidRPr="00D92B15">
        <w:rPr>
          <w:rFonts w:ascii="Arial" w:hAnsi="Arial" w:cs="Arial"/>
          <w:sz w:val="22"/>
        </w:rPr>
        <w:t>de</w:t>
      </w:r>
      <w:r w:rsidRPr="00D92B15">
        <w:rPr>
          <w:rFonts w:ascii="Arial" w:hAnsi="Arial" w:cs="Arial"/>
          <w:spacing w:val="-2"/>
          <w:sz w:val="22"/>
        </w:rPr>
        <w:t xml:space="preserve"> </w:t>
      </w:r>
      <w:r w:rsidRPr="00D92B15">
        <w:rPr>
          <w:rFonts w:ascii="Arial" w:hAnsi="Arial" w:cs="Arial"/>
          <w:sz w:val="22"/>
        </w:rPr>
        <w:t>la</w:t>
      </w:r>
      <w:r w:rsidRPr="00D92B15">
        <w:rPr>
          <w:rFonts w:ascii="Arial" w:hAnsi="Arial" w:cs="Arial"/>
          <w:spacing w:val="-2"/>
          <w:sz w:val="22"/>
        </w:rPr>
        <w:t xml:space="preserve"> </w:t>
      </w:r>
      <w:r w:rsidRPr="00D92B15">
        <w:rPr>
          <w:rFonts w:ascii="Arial" w:hAnsi="Arial" w:cs="Arial"/>
          <w:sz w:val="22"/>
        </w:rPr>
        <w:t>necesidad».</w:t>
      </w:r>
    </w:p>
    <w:p w14:paraId="2B817D51" w14:textId="77777777" w:rsidR="00392097" w:rsidRPr="00D92B15" w:rsidRDefault="00392097" w:rsidP="00D92B15">
      <w:pPr>
        <w:pStyle w:val="Prrafodelista"/>
        <w:widowControl w:val="0"/>
        <w:numPr>
          <w:ilvl w:val="2"/>
          <w:numId w:val="2"/>
        </w:numPr>
        <w:tabs>
          <w:tab w:val="left" w:pos="1090"/>
        </w:tabs>
        <w:autoSpaceDE w:val="0"/>
        <w:autoSpaceDN w:val="0"/>
        <w:spacing w:before="120" w:after="120" w:line="276" w:lineRule="auto"/>
        <w:ind w:left="1089" w:hanging="281"/>
        <w:contextualSpacing w:val="0"/>
        <w:jc w:val="both"/>
        <w:rPr>
          <w:rFonts w:ascii="Arial" w:hAnsi="Arial" w:cs="Arial"/>
          <w:sz w:val="22"/>
        </w:rPr>
      </w:pPr>
      <w:r w:rsidRPr="00D92B15">
        <w:rPr>
          <w:rFonts w:ascii="Arial" w:hAnsi="Arial" w:cs="Arial"/>
          <w:sz w:val="22"/>
        </w:rPr>
        <w:t>La</w:t>
      </w:r>
      <w:r w:rsidRPr="00D92B15">
        <w:rPr>
          <w:rFonts w:ascii="Arial" w:hAnsi="Arial" w:cs="Arial"/>
          <w:spacing w:val="-4"/>
          <w:sz w:val="22"/>
        </w:rPr>
        <w:t xml:space="preserve"> </w:t>
      </w:r>
      <w:r w:rsidRPr="00D92B15">
        <w:rPr>
          <w:rFonts w:ascii="Arial" w:hAnsi="Arial" w:cs="Arial"/>
          <w:sz w:val="22"/>
        </w:rPr>
        <w:t>invitación</w:t>
      </w:r>
      <w:r w:rsidRPr="00D92B15">
        <w:rPr>
          <w:rFonts w:ascii="Arial" w:hAnsi="Arial" w:cs="Arial"/>
          <w:spacing w:val="-4"/>
          <w:sz w:val="22"/>
        </w:rPr>
        <w:t xml:space="preserve"> </w:t>
      </w:r>
      <w:r w:rsidRPr="00D92B15">
        <w:rPr>
          <w:rFonts w:ascii="Arial" w:hAnsi="Arial" w:cs="Arial"/>
          <w:sz w:val="22"/>
        </w:rPr>
        <w:t>se</w:t>
      </w:r>
      <w:r w:rsidRPr="00D92B15">
        <w:rPr>
          <w:rFonts w:ascii="Arial" w:hAnsi="Arial" w:cs="Arial"/>
          <w:spacing w:val="-4"/>
          <w:sz w:val="22"/>
        </w:rPr>
        <w:t xml:space="preserve"> </w:t>
      </w:r>
      <w:r w:rsidRPr="00D92B15">
        <w:rPr>
          <w:rFonts w:ascii="Arial" w:hAnsi="Arial" w:cs="Arial"/>
          <w:sz w:val="22"/>
        </w:rPr>
        <w:t>debe</w:t>
      </w:r>
      <w:r w:rsidRPr="00D92B15">
        <w:rPr>
          <w:rFonts w:ascii="Arial" w:hAnsi="Arial" w:cs="Arial"/>
          <w:spacing w:val="-4"/>
          <w:sz w:val="22"/>
        </w:rPr>
        <w:t xml:space="preserve"> </w:t>
      </w:r>
      <w:r w:rsidRPr="00D92B15">
        <w:rPr>
          <w:rFonts w:ascii="Arial" w:hAnsi="Arial" w:cs="Arial"/>
          <w:sz w:val="22"/>
        </w:rPr>
        <w:t>hacer</w:t>
      </w:r>
      <w:r w:rsidRPr="00D92B15">
        <w:rPr>
          <w:rFonts w:ascii="Arial" w:hAnsi="Arial" w:cs="Arial"/>
          <w:spacing w:val="-4"/>
          <w:sz w:val="22"/>
        </w:rPr>
        <w:t xml:space="preserve"> </w:t>
      </w:r>
      <w:r w:rsidRPr="00D92B15">
        <w:rPr>
          <w:rFonts w:ascii="Arial" w:hAnsi="Arial" w:cs="Arial"/>
          <w:sz w:val="22"/>
        </w:rPr>
        <w:t>por</w:t>
      </w:r>
      <w:r w:rsidRPr="00D92B15">
        <w:rPr>
          <w:rFonts w:ascii="Arial" w:hAnsi="Arial" w:cs="Arial"/>
          <w:spacing w:val="-3"/>
          <w:sz w:val="22"/>
        </w:rPr>
        <w:t xml:space="preserve"> </w:t>
      </w:r>
      <w:r w:rsidRPr="00D92B15">
        <w:rPr>
          <w:rFonts w:ascii="Arial" w:hAnsi="Arial" w:cs="Arial"/>
          <w:sz w:val="22"/>
        </w:rPr>
        <w:t>un</w:t>
      </w:r>
      <w:r w:rsidRPr="00D92B15">
        <w:rPr>
          <w:rFonts w:ascii="Arial" w:hAnsi="Arial" w:cs="Arial"/>
          <w:spacing w:val="-4"/>
          <w:sz w:val="22"/>
        </w:rPr>
        <w:t xml:space="preserve"> </w:t>
      </w:r>
      <w:r w:rsidRPr="00D92B15">
        <w:rPr>
          <w:rFonts w:ascii="Arial" w:hAnsi="Arial" w:cs="Arial"/>
          <w:sz w:val="22"/>
        </w:rPr>
        <w:t>término</w:t>
      </w:r>
      <w:r w:rsidRPr="00D92B15">
        <w:rPr>
          <w:rFonts w:ascii="Arial" w:hAnsi="Arial" w:cs="Arial"/>
          <w:spacing w:val="-4"/>
          <w:sz w:val="22"/>
        </w:rPr>
        <w:t xml:space="preserve"> </w:t>
      </w:r>
      <w:r w:rsidRPr="00D92B15">
        <w:rPr>
          <w:rFonts w:ascii="Arial" w:hAnsi="Arial" w:cs="Arial"/>
          <w:sz w:val="22"/>
        </w:rPr>
        <w:t>no</w:t>
      </w:r>
      <w:r w:rsidRPr="00D92B15">
        <w:rPr>
          <w:rFonts w:ascii="Arial" w:hAnsi="Arial" w:cs="Arial"/>
          <w:spacing w:val="-4"/>
          <w:sz w:val="22"/>
        </w:rPr>
        <w:t xml:space="preserve"> </w:t>
      </w:r>
      <w:r w:rsidRPr="00D92B15">
        <w:rPr>
          <w:rFonts w:ascii="Arial" w:hAnsi="Arial" w:cs="Arial"/>
          <w:sz w:val="22"/>
        </w:rPr>
        <w:t>inferior</w:t>
      </w:r>
      <w:r w:rsidRPr="00D92B15">
        <w:rPr>
          <w:rFonts w:ascii="Arial" w:hAnsi="Arial" w:cs="Arial"/>
          <w:spacing w:val="-4"/>
          <w:sz w:val="22"/>
        </w:rPr>
        <w:t xml:space="preserve"> </w:t>
      </w:r>
      <w:r w:rsidRPr="00D92B15">
        <w:rPr>
          <w:rFonts w:ascii="Arial" w:hAnsi="Arial" w:cs="Arial"/>
          <w:sz w:val="22"/>
        </w:rPr>
        <w:t>a</w:t>
      </w:r>
      <w:r w:rsidRPr="00D92B15">
        <w:rPr>
          <w:rFonts w:ascii="Arial" w:hAnsi="Arial" w:cs="Arial"/>
          <w:spacing w:val="-4"/>
          <w:sz w:val="22"/>
        </w:rPr>
        <w:t xml:space="preserve"> </w:t>
      </w:r>
      <w:r w:rsidRPr="00D92B15">
        <w:rPr>
          <w:rFonts w:ascii="Arial" w:hAnsi="Arial" w:cs="Arial"/>
          <w:sz w:val="22"/>
        </w:rPr>
        <w:t>un</w:t>
      </w:r>
      <w:r w:rsidRPr="00D92B15">
        <w:rPr>
          <w:rFonts w:ascii="Arial" w:hAnsi="Arial" w:cs="Arial"/>
          <w:spacing w:val="-3"/>
          <w:sz w:val="22"/>
        </w:rPr>
        <w:t xml:space="preserve"> </w:t>
      </w:r>
      <w:r w:rsidRPr="00D92B15">
        <w:rPr>
          <w:rFonts w:ascii="Arial" w:hAnsi="Arial" w:cs="Arial"/>
          <w:sz w:val="22"/>
        </w:rPr>
        <w:t>(1)</w:t>
      </w:r>
      <w:r w:rsidRPr="00D92B15">
        <w:rPr>
          <w:rFonts w:ascii="Arial" w:hAnsi="Arial" w:cs="Arial"/>
          <w:spacing w:val="-4"/>
          <w:sz w:val="22"/>
        </w:rPr>
        <w:t xml:space="preserve"> </w:t>
      </w:r>
      <w:r w:rsidRPr="00D92B15">
        <w:rPr>
          <w:rFonts w:ascii="Arial" w:hAnsi="Arial" w:cs="Arial"/>
          <w:sz w:val="22"/>
        </w:rPr>
        <w:t>día</w:t>
      </w:r>
      <w:r w:rsidRPr="00D92B15">
        <w:rPr>
          <w:rFonts w:ascii="Arial" w:hAnsi="Arial" w:cs="Arial"/>
          <w:spacing w:val="-4"/>
          <w:sz w:val="22"/>
        </w:rPr>
        <w:t xml:space="preserve"> </w:t>
      </w:r>
      <w:r w:rsidRPr="00D92B15">
        <w:rPr>
          <w:rFonts w:ascii="Arial" w:hAnsi="Arial" w:cs="Arial"/>
          <w:sz w:val="22"/>
        </w:rPr>
        <w:t>hábil.</w:t>
      </w:r>
    </w:p>
    <w:p w14:paraId="21B15E53" w14:textId="77777777" w:rsidR="00392097" w:rsidRPr="00D92B15" w:rsidRDefault="00392097" w:rsidP="00D92B15">
      <w:pPr>
        <w:pStyle w:val="Prrafodelista"/>
        <w:widowControl w:val="0"/>
        <w:numPr>
          <w:ilvl w:val="2"/>
          <w:numId w:val="2"/>
        </w:numPr>
        <w:tabs>
          <w:tab w:val="left" w:pos="1117"/>
        </w:tabs>
        <w:autoSpaceDE w:val="0"/>
        <w:autoSpaceDN w:val="0"/>
        <w:spacing w:before="73" w:after="120" w:line="276" w:lineRule="auto"/>
        <w:ind w:firstLine="709"/>
        <w:contextualSpacing w:val="0"/>
        <w:jc w:val="both"/>
        <w:rPr>
          <w:rFonts w:ascii="Arial" w:hAnsi="Arial" w:cs="Arial"/>
          <w:sz w:val="22"/>
        </w:rPr>
      </w:pPr>
      <w:r w:rsidRPr="00D92B15">
        <w:rPr>
          <w:rFonts w:ascii="Arial" w:hAnsi="Arial" w:cs="Arial"/>
          <w:sz w:val="22"/>
        </w:rPr>
        <w:t>Las observaciones que realicen los interesados deben responderse por la entidad</w:t>
      </w:r>
      <w:r w:rsidRPr="00D92B15">
        <w:rPr>
          <w:rFonts w:ascii="Arial" w:hAnsi="Arial" w:cs="Arial"/>
          <w:spacing w:val="1"/>
          <w:sz w:val="22"/>
        </w:rPr>
        <w:t xml:space="preserve"> </w:t>
      </w:r>
      <w:r w:rsidRPr="00D92B15">
        <w:rPr>
          <w:rFonts w:ascii="Arial" w:hAnsi="Arial" w:cs="Arial"/>
          <w:sz w:val="22"/>
        </w:rPr>
        <w:t>estatal</w:t>
      </w:r>
      <w:r w:rsidRPr="00D92B15">
        <w:rPr>
          <w:rFonts w:ascii="Arial" w:hAnsi="Arial" w:cs="Arial"/>
          <w:spacing w:val="-3"/>
          <w:sz w:val="22"/>
        </w:rPr>
        <w:t xml:space="preserve"> </w:t>
      </w:r>
      <w:r w:rsidRPr="00D92B15">
        <w:rPr>
          <w:rFonts w:ascii="Arial" w:hAnsi="Arial" w:cs="Arial"/>
          <w:sz w:val="22"/>
        </w:rPr>
        <w:t>a</w:t>
      </w:r>
      <w:r w:rsidRPr="00D92B15">
        <w:rPr>
          <w:rFonts w:ascii="Arial" w:hAnsi="Arial" w:cs="Arial"/>
          <w:spacing w:val="-2"/>
          <w:sz w:val="22"/>
        </w:rPr>
        <w:t xml:space="preserve"> </w:t>
      </w:r>
      <w:r w:rsidRPr="00D92B15">
        <w:rPr>
          <w:rFonts w:ascii="Arial" w:hAnsi="Arial" w:cs="Arial"/>
          <w:sz w:val="22"/>
        </w:rPr>
        <w:t>más</w:t>
      </w:r>
      <w:r w:rsidRPr="00D92B15">
        <w:rPr>
          <w:rFonts w:ascii="Arial" w:hAnsi="Arial" w:cs="Arial"/>
          <w:spacing w:val="-3"/>
          <w:sz w:val="22"/>
        </w:rPr>
        <w:t xml:space="preserve"> </w:t>
      </w:r>
      <w:r w:rsidRPr="00D92B15">
        <w:rPr>
          <w:rFonts w:ascii="Arial" w:hAnsi="Arial" w:cs="Arial"/>
          <w:sz w:val="22"/>
        </w:rPr>
        <w:t>tardar</w:t>
      </w:r>
      <w:r w:rsidRPr="00D92B15">
        <w:rPr>
          <w:rFonts w:ascii="Arial" w:hAnsi="Arial" w:cs="Arial"/>
          <w:spacing w:val="-2"/>
          <w:sz w:val="22"/>
        </w:rPr>
        <w:t xml:space="preserve"> </w:t>
      </w:r>
      <w:r w:rsidRPr="00D92B15">
        <w:rPr>
          <w:rFonts w:ascii="Arial" w:hAnsi="Arial" w:cs="Arial"/>
          <w:sz w:val="22"/>
        </w:rPr>
        <w:t>antes</w:t>
      </w:r>
      <w:r w:rsidRPr="00D92B15">
        <w:rPr>
          <w:rFonts w:ascii="Arial" w:hAnsi="Arial" w:cs="Arial"/>
          <w:spacing w:val="-2"/>
          <w:sz w:val="22"/>
        </w:rPr>
        <w:t xml:space="preserve"> </w:t>
      </w:r>
      <w:r w:rsidRPr="00D92B15">
        <w:rPr>
          <w:rFonts w:ascii="Arial" w:hAnsi="Arial" w:cs="Arial"/>
          <w:sz w:val="22"/>
        </w:rPr>
        <w:t>del</w:t>
      </w:r>
      <w:r w:rsidRPr="00D92B15">
        <w:rPr>
          <w:rFonts w:ascii="Arial" w:hAnsi="Arial" w:cs="Arial"/>
          <w:spacing w:val="-3"/>
          <w:sz w:val="22"/>
        </w:rPr>
        <w:t xml:space="preserve"> </w:t>
      </w:r>
      <w:r w:rsidRPr="00D92B15">
        <w:rPr>
          <w:rFonts w:ascii="Arial" w:hAnsi="Arial" w:cs="Arial"/>
          <w:sz w:val="22"/>
        </w:rPr>
        <w:t>vencimiento</w:t>
      </w:r>
      <w:r w:rsidRPr="00D92B15">
        <w:rPr>
          <w:rFonts w:ascii="Arial" w:hAnsi="Arial" w:cs="Arial"/>
          <w:spacing w:val="-2"/>
          <w:sz w:val="22"/>
        </w:rPr>
        <w:t xml:space="preserve"> </w:t>
      </w:r>
      <w:r w:rsidRPr="00D92B15">
        <w:rPr>
          <w:rFonts w:ascii="Arial" w:hAnsi="Arial" w:cs="Arial"/>
          <w:sz w:val="22"/>
        </w:rPr>
        <w:t>del</w:t>
      </w:r>
      <w:r w:rsidRPr="00D92B15">
        <w:rPr>
          <w:rFonts w:ascii="Arial" w:hAnsi="Arial" w:cs="Arial"/>
          <w:spacing w:val="-2"/>
          <w:sz w:val="22"/>
        </w:rPr>
        <w:t xml:space="preserve"> </w:t>
      </w:r>
      <w:r w:rsidRPr="00D92B15">
        <w:rPr>
          <w:rFonts w:ascii="Arial" w:hAnsi="Arial" w:cs="Arial"/>
          <w:sz w:val="22"/>
        </w:rPr>
        <w:t>término</w:t>
      </w:r>
      <w:r w:rsidRPr="00D92B15">
        <w:rPr>
          <w:rFonts w:ascii="Arial" w:hAnsi="Arial" w:cs="Arial"/>
          <w:spacing w:val="-3"/>
          <w:sz w:val="22"/>
        </w:rPr>
        <w:t xml:space="preserve"> </w:t>
      </w:r>
      <w:r w:rsidRPr="00D92B15">
        <w:rPr>
          <w:rFonts w:ascii="Arial" w:hAnsi="Arial" w:cs="Arial"/>
          <w:sz w:val="22"/>
        </w:rPr>
        <w:t>para</w:t>
      </w:r>
      <w:r w:rsidRPr="00D92B15">
        <w:rPr>
          <w:rFonts w:ascii="Arial" w:hAnsi="Arial" w:cs="Arial"/>
          <w:spacing w:val="-2"/>
          <w:sz w:val="22"/>
        </w:rPr>
        <w:t xml:space="preserve"> </w:t>
      </w:r>
      <w:r w:rsidRPr="00D92B15">
        <w:rPr>
          <w:rFonts w:ascii="Arial" w:hAnsi="Arial" w:cs="Arial"/>
          <w:sz w:val="22"/>
        </w:rPr>
        <w:t>presentar</w:t>
      </w:r>
      <w:r w:rsidRPr="00D92B15">
        <w:rPr>
          <w:rFonts w:ascii="Arial" w:hAnsi="Arial" w:cs="Arial"/>
          <w:spacing w:val="-3"/>
          <w:sz w:val="22"/>
        </w:rPr>
        <w:t xml:space="preserve"> </w:t>
      </w:r>
      <w:r w:rsidRPr="00D92B15">
        <w:rPr>
          <w:rFonts w:ascii="Arial" w:hAnsi="Arial" w:cs="Arial"/>
          <w:sz w:val="22"/>
        </w:rPr>
        <w:t>las</w:t>
      </w:r>
      <w:r w:rsidRPr="00D92B15">
        <w:rPr>
          <w:rFonts w:ascii="Arial" w:hAnsi="Arial" w:cs="Arial"/>
          <w:spacing w:val="-2"/>
          <w:sz w:val="22"/>
        </w:rPr>
        <w:t xml:space="preserve"> </w:t>
      </w:r>
      <w:r w:rsidRPr="00D92B15">
        <w:rPr>
          <w:rFonts w:ascii="Arial" w:hAnsi="Arial" w:cs="Arial"/>
          <w:sz w:val="22"/>
        </w:rPr>
        <w:t>ofertas.</w:t>
      </w:r>
    </w:p>
    <w:p w14:paraId="2C7C5E16" w14:textId="77777777" w:rsidR="00392097" w:rsidRPr="00D92B15" w:rsidRDefault="00392097" w:rsidP="00D92B15">
      <w:pPr>
        <w:pStyle w:val="Prrafodelista"/>
        <w:widowControl w:val="0"/>
        <w:numPr>
          <w:ilvl w:val="2"/>
          <w:numId w:val="2"/>
        </w:numPr>
        <w:tabs>
          <w:tab w:val="left" w:pos="1062"/>
        </w:tabs>
        <w:autoSpaceDE w:val="0"/>
        <w:autoSpaceDN w:val="0"/>
        <w:spacing w:before="120" w:after="120" w:line="276" w:lineRule="auto"/>
        <w:ind w:firstLine="709"/>
        <w:contextualSpacing w:val="0"/>
        <w:jc w:val="both"/>
        <w:rPr>
          <w:rFonts w:ascii="Arial" w:hAnsi="Arial" w:cs="Arial"/>
          <w:sz w:val="22"/>
        </w:rPr>
      </w:pPr>
      <w:r w:rsidRPr="00D92B15">
        <w:rPr>
          <w:rFonts w:ascii="Arial" w:hAnsi="Arial" w:cs="Arial"/>
          <w:sz w:val="22"/>
        </w:rPr>
        <w:t>Presentadas las propuestas, la entidad estatal debe revisar las ofertas económicas</w:t>
      </w:r>
      <w:r w:rsidRPr="00D92B15">
        <w:rPr>
          <w:rFonts w:ascii="Arial" w:hAnsi="Arial" w:cs="Arial"/>
          <w:spacing w:val="1"/>
          <w:sz w:val="22"/>
        </w:rPr>
        <w:t xml:space="preserve"> </w:t>
      </w:r>
      <w:r w:rsidRPr="00D92B15">
        <w:rPr>
          <w:rFonts w:ascii="Arial" w:hAnsi="Arial" w:cs="Arial"/>
          <w:sz w:val="22"/>
        </w:rPr>
        <w:t>y</w:t>
      </w:r>
      <w:r w:rsidRPr="00D92B15">
        <w:rPr>
          <w:rFonts w:ascii="Arial" w:hAnsi="Arial" w:cs="Arial"/>
          <w:spacing w:val="-14"/>
          <w:sz w:val="22"/>
        </w:rPr>
        <w:t xml:space="preserve"> </w:t>
      </w:r>
      <w:r w:rsidRPr="00D92B15">
        <w:rPr>
          <w:rFonts w:ascii="Arial" w:hAnsi="Arial" w:cs="Arial"/>
          <w:sz w:val="22"/>
        </w:rPr>
        <w:t>verificar</w:t>
      </w:r>
      <w:r w:rsidRPr="00D92B15">
        <w:rPr>
          <w:rFonts w:ascii="Arial" w:hAnsi="Arial" w:cs="Arial"/>
          <w:spacing w:val="-14"/>
          <w:sz w:val="22"/>
        </w:rPr>
        <w:t xml:space="preserve"> </w:t>
      </w:r>
      <w:r w:rsidRPr="00D92B15">
        <w:rPr>
          <w:rFonts w:ascii="Arial" w:hAnsi="Arial" w:cs="Arial"/>
          <w:sz w:val="22"/>
        </w:rPr>
        <w:t>que</w:t>
      </w:r>
      <w:r w:rsidRPr="00D92B15">
        <w:rPr>
          <w:rFonts w:ascii="Arial" w:hAnsi="Arial" w:cs="Arial"/>
          <w:spacing w:val="-14"/>
          <w:sz w:val="22"/>
        </w:rPr>
        <w:t xml:space="preserve"> </w:t>
      </w:r>
      <w:r w:rsidRPr="00D92B15">
        <w:rPr>
          <w:rFonts w:ascii="Arial" w:hAnsi="Arial" w:cs="Arial"/>
          <w:sz w:val="22"/>
        </w:rPr>
        <w:t>la</w:t>
      </w:r>
      <w:r w:rsidRPr="00D92B15">
        <w:rPr>
          <w:rFonts w:ascii="Arial" w:hAnsi="Arial" w:cs="Arial"/>
          <w:spacing w:val="-14"/>
          <w:sz w:val="22"/>
        </w:rPr>
        <w:t xml:space="preserve"> </w:t>
      </w:r>
      <w:r w:rsidRPr="00D92B15">
        <w:rPr>
          <w:rFonts w:ascii="Arial" w:hAnsi="Arial" w:cs="Arial"/>
          <w:sz w:val="22"/>
        </w:rPr>
        <w:t>del</w:t>
      </w:r>
      <w:r w:rsidRPr="00D92B15">
        <w:rPr>
          <w:rFonts w:ascii="Arial" w:hAnsi="Arial" w:cs="Arial"/>
          <w:spacing w:val="-13"/>
          <w:sz w:val="22"/>
        </w:rPr>
        <w:t xml:space="preserve"> </w:t>
      </w:r>
      <w:r w:rsidRPr="00D92B15">
        <w:rPr>
          <w:rFonts w:ascii="Arial" w:hAnsi="Arial" w:cs="Arial"/>
          <w:sz w:val="22"/>
        </w:rPr>
        <w:t>menor</w:t>
      </w:r>
      <w:r w:rsidRPr="00D92B15">
        <w:rPr>
          <w:rFonts w:ascii="Arial" w:hAnsi="Arial" w:cs="Arial"/>
          <w:spacing w:val="-14"/>
          <w:sz w:val="22"/>
        </w:rPr>
        <w:t xml:space="preserve"> </w:t>
      </w:r>
      <w:r w:rsidRPr="00D92B15">
        <w:rPr>
          <w:rFonts w:ascii="Arial" w:hAnsi="Arial" w:cs="Arial"/>
          <w:sz w:val="22"/>
        </w:rPr>
        <w:t>precio</w:t>
      </w:r>
      <w:r w:rsidRPr="00D92B15">
        <w:rPr>
          <w:rFonts w:ascii="Arial" w:hAnsi="Arial" w:cs="Arial"/>
          <w:spacing w:val="-14"/>
          <w:sz w:val="22"/>
        </w:rPr>
        <w:t xml:space="preserve"> </w:t>
      </w:r>
      <w:r w:rsidRPr="00D92B15">
        <w:rPr>
          <w:rFonts w:ascii="Arial" w:hAnsi="Arial" w:cs="Arial"/>
          <w:sz w:val="22"/>
        </w:rPr>
        <w:t>cumpla</w:t>
      </w:r>
      <w:r w:rsidRPr="00D92B15">
        <w:rPr>
          <w:rFonts w:ascii="Arial" w:hAnsi="Arial" w:cs="Arial"/>
          <w:spacing w:val="-14"/>
          <w:sz w:val="22"/>
        </w:rPr>
        <w:t xml:space="preserve"> </w:t>
      </w:r>
      <w:r w:rsidRPr="00D92B15">
        <w:rPr>
          <w:rFonts w:ascii="Arial" w:hAnsi="Arial" w:cs="Arial"/>
          <w:sz w:val="22"/>
        </w:rPr>
        <w:t>con</w:t>
      </w:r>
      <w:r w:rsidRPr="00D92B15">
        <w:rPr>
          <w:rFonts w:ascii="Arial" w:hAnsi="Arial" w:cs="Arial"/>
          <w:spacing w:val="-14"/>
          <w:sz w:val="22"/>
        </w:rPr>
        <w:t xml:space="preserve"> </w:t>
      </w:r>
      <w:r w:rsidRPr="00D92B15">
        <w:rPr>
          <w:rFonts w:ascii="Arial" w:hAnsi="Arial" w:cs="Arial"/>
          <w:sz w:val="22"/>
        </w:rPr>
        <w:t>los</w:t>
      </w:r>
      <w:r w:rsidRPr="00D92B15">
        <w:rPr>
          <w:rFonts w:ascii="Arial" w:hAnsi="Arial" w:cs="Arial"/>
          <w:spacing w:val="-13"/>
          <w:sz w:val="22"/>
        </w:rPr>
        <w:t xml:space="preserve"> </w:t>
      </w:r>
      <w:r w:rsidRPr="00D92B15">
        <w:rPr>
          <w:rFonts w:ascii="Arial" w:hAnsi="Arial" w:cs="Arial"/>
          <w:sz w:val="22"/>
        </w:rPr>
        <w:t>requisitos</w:t>
      </w:r>
      <w:r w:rsidRPr="00D92B15">
        <w:rPr>
          <w:rFonts w:ascii="Arial" w:hAnsi="Arial" w:cs="Arial"/>
          <w:spacing w:val="-14"/>
          <w:sz w:val="22"/>
        </w:rPr>
        <w:t xml:space="preserve"> </w:t>
      </w:r>
      <w:r w:rsidRPr="00D92B15">
        <w:rPr>
          <w:rFonts w:ascii="Arial" w:hAnsi="Arial" w:cs="Arial"/>
          <w:sz w:val="22"/>
        </w:rPr>
        <w:t>de</w:t>
      </w:r>
      <w:r w:rsidRPr="00D92B15">
        <w:rPr>
          <w:rFonts w:ascii="Arial" w:hAnsi="Arial" w:cs="Arial"/>
          <w:spacing w:val="-14"/>
          <w:sz w:val="22"/>
        </w:rPr>
        <w:t xml:space="preserve"> </w:t>
      </w:r>
      <w:r w:rsidRPr="00D92B15">
        <w:rPr>
          <w:rFonts w:ascii="Arial" w:hAnsi="Arial" w:cs="Arial"/>
          <w:sz w:val="22"/>
        </w:rPr>
        <w:t>participación.</w:t>
      </w:r>
      <w:r w:rsidRPr="00D92B15">
        <w:rPr>
          <w:rFonts w:ascii="Arial" w:hAnsi="Arial" w:cs="Arial"/>
          <w:spacing w:val="-14"/>
          <w:sz w:val="22"/>
        </w:rPr>
        <w:t xml:space="preserve"> </w:t>
      </w:r>
      <w:r w:rsidRPr="00D92B15">
        <w:rPr>
          <w:rFonts w:ascii="Arial" w:hAnsi="Arial" w:cs="Arial"/>
          <w:sz w:val="22"/>
        </w:rPr>
        <w:t>Si</w:t>
      </w:r>
      <w:r w:rsidRPr="00D92B15">
        <w:rPr>
          <w:rFonts w:ascii="Arial" w:hAnsi="Arial" w:cs="Arial"/>
          <w:spacing w:val="-14"/>
          <w:sz w:val="22"/>
        </w:rPr>
        <w:t xml:space="preserve"> </w:t>
      </w:r>
      <w:r w:rsidRPr="00D92B15">
        <w:rPr>
          <w:rFonts w:ascii="Arial" w:hAnsi="Arial" w:cs="Arial"/>
          <w:sz w:val="22"/>
        </w:rPr>
        <w:t>no</w:t>
      </w:r>
      <w:r w:rsidRPr="00D92B15">
        <w:rPr>
          <w:rFonts w:ascii="Arial" w:hAnsi="Arial" w:cs="Arial"/>
          <w:spacing w:val="-13"/>
          <w:sz w:val="22"/>
        </w:rPr>
        <w:t xml:space="preserve"> </w:t>
      </w:r>
      <w:r w:rsidRPr="00D92B15">
        <w:rPr>
          <w:rFonts w:ascii="Arial" w:hAnsi="Arial" w:cs="Arial"/>
          <w:sz w:val="22"/>
        </w:rPr>
        <w:t>los</w:t>
      </w:r>
      <w:r w:rsidRPr="00D92B15">
        <w:rPr>
          <w:rFonts w:ascii="Arial" w:hAnsi="Arial" w:cs="Arial"/>
          <w:spacing w:val="-14"/>
          <w:sz w:val="22"/>
        </w:rPr>
        <w:t xml:space="preserve"> </w:t>
      </w:r>
      <w:r w:rsidRPr="00D92B15">
        <w:rPr>
          <w:rFonts w:ascii="Arial" w:hAnsi="Arial" w:cs="Arial"/>
          <w:sz w:val="22"/>
        </w:rPr>
        <w:t>satisface</w:t>
      </w:r>
      <w:r w:rsidRPr="00D92B15">
        <w:rPr>
          <w:rFonts w:ascii="Arial" w:hAnsi="Arial" w:cs="Arial"/>
          <w:spacing w:val="-59"/>
          <w:sz w:val="22"/>
        </w:rPr>
        <w:t xml:space="preserve"> </w:t>
      </w:r>
      <w:r w:rsidRPr="00D92B15">
        <w:rPr>
          <w:rFonts w:ascii="Arial" w:hAnsi="Arial" w:cs="Arial"/>
          <w:sz w:val="22"/>
        </w:rPr>
        <w:t>debe revisar la oferta económica inmediatamente inferior y así sucesivamente. Esto significa</w:t>
      </w:r>
      <w:r w:rsidRPr="00D92B15">
        <w:rPr>
          <w:rFonts w:ascii="Arial" w:hAnsi="Arial" w:cs="Arial"/>
          <w:spacing w:val="1"/>
          <w:sz w:val="22"/>
        </w:rPr>
        <w:t xml:space="preserve"> </w:t>
      </w:r>
      <w:r w:rsidRPr="00D92B15">
        <w:rPr>
          <w:rFonts w:ascii="Arial" w:hAnsi="Arial" w:cs="Arial"/>
          <w:sz w:val="22"/>
        </w:rPr>
        <w:t>que</w:t>
      </w:r>
      <w:r w:rsidRPr="00D92B15">
        <w:rPr>
          <w:rFonts w:ascii="Arial" w:hAnsi="Arial" w:cs="Arial"/>
          <w:spacing w:val="-3"/>
          <w:sz w:val="22"/>
        </w:rPr>
        <w:t xml:space="preserve"> </w:t>
      </w:r>
      <w:r w:rsidRPr="00D92B15">
        <w:rPr>
          <w:rFonts w:ascii="Arial" w:hAnsi="Arial" w:cs="Arial"/>
          <w:sz w:val="22"/>
        </w:rPr>
        <w:t>en</w:t>
      </w:r>
      <w:r w:rsidRPr="00D92B15">
        <w:rPr>
          <w:rFonts w:ascii="Arial" w:hAnsi="Arial" w:cs="Arial"/>
          <w:spacing w:val="-2"/>
          <w:sz w:val="22"/>
        </w:rPr>
        <w:t xml:space="preserve"> </w:t>
      </w:r>
      <w:r w:rsidRPr="00D92B15">
        <w:rPr>
          <w:rFonts w:ascii="Arial" w:hAnsi="Arial" w:cs="Arial"/>
          <w:sz w:val="22"/>
        </w:rPr>
        <w:t>la</w:t>
      </w:r>
      <w:r w:rsidRPr="00D92B15">
        <w:rPr>
          <w:rFonts w:ascii="Arial" w:hAnsi="Arial" w:cs="Arial"/>
          <w:spacing w:val="-2"/>
          <w:sz w:val="22"/>
        </w:rPr>
        <w:t xml:space="preserve"> </w:t>
      </w:r>
      <w:r w:rsidRPr="00D92B15">
        <w:rPr>
          <w:rFonts w:ascii="Arial" w:hAnsi="Arial" w:cs="Arial"/>
          <w:sz w:val="22"/>
        </w:rPr>
        <w:t>mínima</w:t>
      </w:r>
      <w:r w:rsidRPr="00D92B15">
        <w:rPr>
          <w:rFonts w:ascii="Arial" w:hAnsi="Arial" w:cs="Arial"/>
          <w:spacing w:val="-3"/>
          <w:sz w:val="22"/>
        </w:rPr>
        <w:t xml:space="preserve"> </w:t>
      </w:r>
      <w:r w:rsidRPr="00D92B15">
        <w:rPr>
          <w:rFonts w:ascii="Arial" w:hAnsi="Arial" w:cs="Arial"/>
          <w:sz w:val="22"/>
        </w:rPr>
        <w:t>cuantía</w:t>
      </w:r>
      <w:r w:rsidRPr="00D92B15">
        <w:rPr>
          <w:rFonts w:ascii="Arial" w:hAnsi="Arial" w:cs="Arial"/>
          <w:spacing w:val="-2"/>
          <w:sz w:val="22"/>
        </w:rPr>
        <w:t xml:space="preserve"> </w:t>
      </w:r>
      <w:r w:rsidRPr="00D92B15">
        <w:rPr>
          <w:rFonts w:ascii="Arial" w:hAnsi="Arial" w:cs="Arial"/>
          <w:sz w:val="22"/>
        </w:rPr>
        <w:t>el</w:t>
      </w:r>
      <w:r w:rsidRPr="00D92B15">
        <w:rPr>
          <w:rFonts w:ascii="Arial" w:hAnsi="Arial" w:cs="Arial"/>
          <w:spacing w:val="-2"/>
          <w:sz w:val="22"/>
        </w:rPr>
        <w:t xml:space="preserve"> </w:t>
      </w:r>
      <w:r w:rsidRPr="00D92B15">
        <w:rPr>
          <w:rFonts w:ascii="Arial" w:hAnsi="Arial" w:cs="Arial"/>
          <w:sz w:val="22"/>
        </w:rPr>
        <w:t>precio</w:t>
      </w:r>
      <w:r w:rsidRPr="00D92B15">
        <w:rPr>
          <w:rFonts w:ascii="Arial" w:hAnsi="Arial" w:cs="Arial"/>
          <w:spacing w:val="-3"/>
          <w:sz w:val="22"/>
        </w:rPr>
        <w:t xml:space="preserve"> </w:t>
      </w:r>
      <w:r w:rsidRPr="00D92B15">
        <w:rPr>
          <w:rFonts w:ascii="Arial" w:hAnsi="Arial" w:cs="Arial"/>
          <w:sz w:val="22"/>
        </w:rPr>
        <w:t>es</w:t>
      </w:r>
      <w:r w:rsidRPr="00D92B15">
        <w:rPr>
          <w:rFonts w:ascii="Arial" w:hAnsi="Arial" w:cs="Arial"/>
          <w:spacing w:val="-2"/>
          <w:sz w:val="22"/>
        </w:rPr>
        <w:t xml:space="preserve"> </w:t>
      </w:r>
      <w:r w:rsidRPr="00D92B15">
        <w:rPr>
          <w:rFonts w:ascii="Arial" w:hAnsi="Arial" w:cs="Arial"/>
          <w:sz w:val="22"/>
        </w:rPr>
        <w:t>el</w:t>
      </w:r>
      <w:r w:rsidRPr="00D92B15">
        <w:rPr>
          <w:rFonts w:ascii="Arial" w:hAnsi="Arial" w:cs="Arial"/>
          <w:spacing w:val="-2"/>
          <w:sz w:val="22"/>
        </w:rPr>
        <w:t xml:space="preserve"> </w:t>
      </w:r>
      <w:r w:rsidRPr="00D92B15">
        <w:rPr>
          <w:rFonts w:ascii="Arial" w:hAnsi="Arial" w:cs="Arial"/>
          <w:sz w:val="22"/>
        </w:rPr>
        <w:t>único</w:t>
      </w:r>
      <w:r w:rsidRPr="00D92B15">
        <w:rPr>
          <w:rFonts w:ascii="Arial" w:hAnsi="Arial" w:cs="Arial"/>
          <w:spacing w:val="-2"/>
          <w:sz w:val="22"/>
        </w:rPr>
        <w:t xml:space="preserve"> </w:t>
      </w:r>
      <w:r w:rsidRPr="00D92B15">
        <w:rPr>
          <w:rFonts w:ascii="Arial" w:hAnsi="Arial" w:cs="Arial"/>
          <w:sz w:val="22"/>
        </w:rPr>
        <w:t>factor</w:t>
      </w:r>
      <w:r w:rsidRPr="00D92B15">
        <w:rPr>
          <w:rFonts w:ascii="Arial" w:hAnsi="Arial" w:cs="Arial"/>
          <w:spacing w:val="-3"/>
          <w:sz w:val="22"/>
        </w:rPr>
        <w:t xml:space="preserve"> </w:t>
      </w:r>
      <w:r w:rsidRPr="00D92B15">
        <w:rPr>
          <w:rFonts w:ascii="Arial" w:hAnsi="Arial" w:cs="Arial"/>
          <w:sz w:val="22"/>
        </w:rPr>
        <w:t>de</w:t>
      </w:r>
      <w:r w:rsidRPr="00D92B15">
        <w:rPr>
          <w:rFonts w:ascii="Arial" w:hAnsi="Arial" w:cs="Arial"/>
          <w:spacing w:val="-2"/>
          <w:sz w:val="22"/>
        </w:rPr>
        <w:t xml:space="preserve"> </w:t>
      </w:r>
      <w:r w:rsidRPr="00D92B15">
        <w:rPr>
          <w:rFonts w:ascii="Arial" w:hAnsi="Arial" w:cs="Arial"/>
          <w:sz w:val="22"/>
        </w:rPr>
        <w:t>calificación</w:t>
      </w:r>
      <w:r w:rsidRPr="00D92B15">
        <w:rPr>
          <w:rFonts w:ascii="Arial" w:hAnsi="Arial" w:cs="Arial"/>
          <w:spacing w:val="-2"/>
          <w:sz w:val="22"/>
        </w:rPr>
        <w:t xml:space="preserve"> </w:t>
      </w:r>
      <w:r w:rsidRPr="00D92B15">
        <w:rPr>
          <w:rFonts w:ascii="Arial" w:hAnsi="Arial" w:cs="Arial"/>
          <w:sz w:val="22"/>
        </w:rPr>
        <w:t>o</w:t>
      </w:r>
      <w:r w:rsidRPr="00D92B15">
        <w:rPr>
          <w:rFonts w:ascii="Arial" w:hAnsi="Arial" w:cs="Arial"/>
          <w:spacing w:val="-3"/>
          <w:sz w:val="22"/>
        </w:rPr>
        <w:t xml:space="preserve"> </w:t>
      </w:r>
      <w:r w:rsidRPr="00D92B15">
        <w:rPr>
          <w:rFonts w:ascii="Arial" w:hAnsi="Arial" w:cs="Arial"/>
          <w:sz w:val="22"/>
        </w:rPr>
        <w:t>asignación</w:t>
      </w:r>
      <w:r w:rsidRPr="00D92B15">
        <w:rPr>
          <w:rFonts w:ascii="Arial" w:hAnsi="Arial" w:cs="Arial"/>
          <w:spacing w:val="-2"/>
          <w:sz w:val="22"/>
        </w:rPr>
        <w:t xml:space="preserve"> </w:t>
      </w:r>
      <w:r w:rsidRPr="00D92B15">
        <w:rPr>
          <w:rFonts w:ascii="Arial" w:hAnsi="Arial" w:cs="Arial"/>
          <w:sz w:val="22"/>
        </w:rPr>
        <w:t>de</w:t>
      </w:r>
      <w:r w:rsidRPr="00D92B15">
        <w:rPr>
          <w:rFonts w:ascii="Arial" w:hAnsi="Arial" w:cs="Arial"/>
          <w:spacing w:val="-2"/>
          <w:sz w:val="22"/>
        </w:rPr>
        <w:t xml:space="preserve"> </w:t>
      </w:r>
      <w:r w:rsidRPr="00D92B15">
        <w:rPr>
          <w:rFonts w:ascii="Arial" w:hAnsi="Arial" w:cs="Arial"/>
          <w:sz w:val="22"/>
        </w:rPr>
        <w:t>puntaje</w:t>
      </w:r>
      <w:r w:rsidRPr="00D92B15">
        <w:rPr>
          <w:rFonts w:ascii="Arial" w:hAnsi="Arial" w:cs="Arial"/>
          <w:sz w:val="22"/>
          <w:vertAlign w:val="superscript"/>
        </w:rPr>
        <w:t>6</w:t>
      </w:r>
      <w:r w:rsidRPr="00D92B15">
        <w:rPr>
          <w:rFonts w:ascii="Arial" w:hAnsi="Arial" w:cs="Arial"/>
          <w:sz w:val="22"/>
        </w:rPr>
        <w:t>.</w:t>
      </w:r>
    </w:p>
    <w:p w14:paraId="3A3233DB" w14:textId="77777777" w:rsidR="00392097" w:rsidRPr="00D92B15" w:rsidRDefault="00392097" w:rsidP="00D92B15">
      <w:pPr>
        <w:pStyle w:val="Prrafodelista"/>
        <w:widowControl w:val="0"/>
        <w:numPr>
          <w:ilvl w:val="2"/>
          <w:numId w:val="2"/>
        </w:numPr>
        <w:tabs>
          <w:tab w:val="left" w:pos="1103"/>
        </w:tabs>
        <w:autoSpaceDE w:val="0"/>
        <w:autoSpaceDN w:val="0"/>
        <w:spacing w:before="120" w:after="120" w:line="276" w:lineRule="auto"/>
        <w:ind w:left="1102" w:hanging="294"/>
        <w:contextualSpacing w:val="0"/>
        <w:jc w:val="both"/>
        <w:rPr>
          <w:rFonts w:ascii="Arial" w:hAnsi="Arial" w:cs="Arial"/>
          <w:sz w:val="22"/>
        </w:rPr>
      </w:pPr>
      <w:r w:rsidRPr="00D92B15">
        <w:rPr>
          <w:rFonts w:ascii="Arial" w:hAnsi="Arial" w:cs="Arial"/>
          <w:sz w:val="22"/>
        </w:rPr>
        <w:t>El</w:t>
      </w:r>
      <w:r w:rsidRPr="00D92B15">
        <w:rPr>
          <w:rFonts w:ascii="Arial" w:hAnsi="Arial" w:cs="Arial"/>
          <w:spacing w:val="-5"/>
          <w:sz w:val="22"/>
        </w:rPr>
        <w:t xml:space="preserve"> </w:t>
      </w:r>
      <w:r w:rsidRPr="00D92B15">
        <w:rPr>
          <w:rFonts w:ascii="Arial" w:hAnsi="Arial" w:cs="Arial"/>
          <w:sz w:val="22"/>
        </w:rPr>
        <w:t>informe</w:t>
      </w:r>
      <w:r w:rsidRPr="00D92B15">
        <w:rPr>
          <w:rFonts w:ascii="Arial" w:hAnsi="Arial" w:cs="Arial"/>
          <w:spacing w:val="-4"/>
          <w:sz w:val="22"/>
        </w:rPr>
        <w:t xml:space="preserve"> </w:t>
      </w:r>
      <w:r w:rsidRPr="00D92B15">
        <w:rPr>
          <w:rFonts w:ascii="Arial" w:hAnsi="Arial" w:cs="Arial"/>
          <w:sz w:val="22"/>
        </w:rPr>
        <w:t>de</w:t>
      </w:r>
      <w:r w:rsidRPr="00D92B15">
        <w:rPr>
          <w:rFonts w:ascii="Arial" w:hAnsi="Arial" w:cs="Arial"/>
          <w:spacing w:val="-4"/>
          <w:sz w:val="22"/>
        </w:rPr>
        <w:t xml:space="preserve"> </w:t>
      </w:r>
      <w:r w:rsidRPr="00D92B15">
        <w:rPr>
          <w:rFonts w:ascii="Arial" w:hAnsi="Arial" w:cs="Arial"/>
          <w:sz w:val="22"/>
        </w:rPr>
        <w:t>evaluación</w:t>
      </w:r>
      <w:r w:rsidRPr="00D92B15">
        <w:rPr>
          <w:rFonts w:ascii="Arial" w:hAnsi="Arial" w:cs="Arial"/>
          <w:spacing w:val="-4"/>
          <w:sz w:val="22"/>
        </w:rPr>
        <w:t xml:space="preserve"> </w:t>
      </w:r>
      <w:r w:rsidRPr="00D92B15">
        <w:rPr>
          <w:rFonts w:ascii="Arial" w:hAnsi="Arial" w:cs="Arial"/>
          <w:sz w:val="22"/>
        </w:rPr>
        <w:t>se</w:t>
      </w:r>
      <w:r w:rsidRPr="00D92B15">
        <w:rPr>
          <w:rFonts w:ascii="Arial" w:hAnsi="Arial" w:cs="Arial"/>
          <w:spacing w:val="-4"/>
          <w:sz w:val="22"/>
        </w:rPr>
        <w:t xml:space="preserve"> </w:t>
      </w:r>
      <w:r w:rsidRPr="00D92B15">
        <w:rPr>
          <w:rFonts w:ascii="Arial" w:hAnsi="Arial" w:cs="Arial"/>
          <w:sz w:val="22"/>
        </w:rPr>
        <w:t>debe</w:t>
      </w:r>
      <w:r w:rsidRPr="00D92B15">
        <w:rPr>
          <w:rFonts w:ascii="Arial" w:hAnsi="Arial" w:cs="Arial"/>
          <w:spacing w:val="-4"/>
          <w:sz w:val="22"/>
        </w:rPr>
        <w:t xml:space="preserve"> </w:t>
      </w:r>
      <w:r w:rsidRPr="00D92B15">
        <w:rPr>
          <w:rFonts w:ascii="Arial" w:hAnsi="Arial" w:cs="Arial"/>
          <w:sz w:val="22"/>
        </w:rPr>
        <w:t>publicar</w:t>
      </w:r>
      <w:r w:rsidRPr="00D92B15">
        <w:rPr>
          <w:rFonts w:ascii="Arial" w:hAnsi="Arial" w:cs="Arial"/>
          <w:spacing w:val="-4"/>
          <w:sz w:val="22"/>
        </w:rPr>
        <w:t xml:space="preserve"> </w:t>
      </w:r>
      <w:r w:rsidRPr="00D92B15">
        <w:rPr>
          <w:rFonts w:ascii="Arial" w:hAnsi="Arial" w:cs="Arial"/>
          <w:sz w:val="22"/>
        </w:rPr>
        <w:t>por</w:t>
      </w:r>
      <w:r w:rsidRPr="00D92B15">
        <w:rPr>
          <w:rFonts w:ascii="Arial" w:hAnsi="Arial" w:cs="Arial"/>
          <w:spacing w:val="-4"/>
          <w:sz w:val="22"/>
        </w:rPr>
        <w:t xml:space="preserve"> </w:t>
      </w:r>
      <w:r w:rsidRPr="00D92B15">
        <w:rPr>
          <w:rFonts w:ascii="Arial" w:hAnsi="Arial" w:cs="Arial"/>
          <w:sz w:val="22"/>
        </w:rPr>
        <w:t>un</w:t>
      </w:r>
      <w:r w:rsidRPr="00D92B15">
        <w:rPr>
          <w:rFonts w:ascii="Arial" w:hAnsi="Arial" w:cs="Arial"/>
          <w:spacing w:val="-4"/>
          <w:sz w:val="22"/>
        </w:rPr>
        <w:t xml:space="preserve"> </w:t>
      </w:r>
      <w:r w:rsidRPr="00D92B15">
        <w:rPr>
          <w:rFonts w:ascii="Arial" w:hAnsi="Arial" w:cs="Arial"/>
          <w:sz w:val="22"/>
        </w:rPr>
        <w:t>(1)</w:t>
      </w:r>
      <w:r w:rsidRPr="00D92B15">
        <w:rPr>
          <w:rFonts w:ascii="Arial" w:hAnsi="Arial" w:cs="Arial"/>
          <w:spacing w:val="-5"/>
          <w:sz w:val="22"/>
        </w:rPr>
        <w:t xml:space="preserve"> </w:t>
      </w:r>
      <w:r w:rsidRPr="00D92B15">
        <w:rPr>
          <w:rFonts w:ascii="Arial" w:hAnsi="Arial" w:cs="Arial"/>
          <w:sz w:val="22"/>
        </w:rPr>
        <w:t>día</w:t>
      </w:r>
      <w:r w:rsidRPr="00D92B15">
        <w:rPr>
          <w:rFonts w:ascii="Arial" w:hAnsi="Arial" w:cs="Arial"/>
          <w:spacing w:val="-4"/>
          <w:sz w:val="22"/>
        </w:rPr>
        <w:t xml:space="preserve"> </w:t>
      </w:r>
      <w:r w:rsidRPr="00D92B15">
        <w:rPr>
          <w:rFonts w:ascii="Arial" w:hAnsi="Arial" w:cs="Arial"/>
          <w:sz w:val="22"/>
        </w:rPr>
        <w:t>hábil.</w:t>
      </w:r>
    </w:p>
    <w:p w14:paraId="32FC2570" w14:textId="77777777" w:rsidR="00392097" w:rsidRPr="00D92B15" w:rsidRDefault="00392097" w:rsidP="00D92B15">
      <w:pPr>
        <w:pStyle w:val="Prrafodelista"/>
        <w:widowControl w:val="0"/>
        <w:numPr>
          <w:ilvl w:val="2"/>
          <w:numId w:val="2"/>
        </w:numPr>
        <w:tabs>
          <w:tab w:val="left" w:pos="1142"/>
        </w:tabs>
        <w:autoSpaceDE w:val="0"/>
        <w:autoSpaceDN w:val="0"/>
        <w:spacing w:before="157" w:after="120" w:line="276" w:lineRule="auto"/>
        <w:ind w:firstLine="709"/>
        <w:contextualSpacing w:val="0"/>
        <w:jc w:val="both"/>
        <w:rPr>
          <w:rFonts w:ascii="Arial" w:hAnsi="Arial" w:cs="Arial"/>
          <w:sz w:val="22"/>
        </w:rPr>
      </w:pPr>
      <w:r w:rsidRPr="00D92B15">
        <w:rPr>
          <w:rFonts w:ascii="Arial" w:hAnsi="Arial" w:cs="Arial"/>
          <w:sz w:val="22"/>
        </w:rPr>
        <w:t>El</w:t>
      </w:r>
      <w:r w:rsidRPr="00D92B15">
        <w:rPr>
          <w:rFonts w:ascii="Arial" w:hAnsi="Arial" w:cs="Arial"/>
          <w:spacing w:val="-13"/>
          <w:sz w:val="22"/>
        </w:rPr>
        <w:t xml:space="preserve"> </w:t>
      </w:r>
      <w:r w:rsidRPr="00D92B15">
        <w:rPr>
          <w:rFonts w:ascii="Arial" w:hAnsi="Arial" w:cs="Arial"/>
          <w:sz w:val="22"/>
        </w:rPr>
        <w:t>contrato</w:t>
      </w:r>
      <w:r w:rsidRPr="00D92B15">
        <w:rPr>
          <w:rFonts w:ascii="Arial" w:hAnsi="Arial" w:cs="Arial"/>
          <w:spacing w:val="-13"/>
          <w:sz w:val="22"/>
        </w:rPr>
        <w:t xml:space="preserve"> </w:t>
      </w:r>
      <w:r w:rsidRPr="00D92B15">
        <w:rPr>
          <w:rFonts w:ascii="Arial" w:hAnsi="Arial" w:cs="Arial"/>
          <w:sz w:val="22"/>
        </w:rPr>
        <w:t>se</w:t>
      </w:r>
      <w:r w:rsidRPr="00D92B15">
        <w:rPr>
          <w:rFonts w:ascii="Arial" w:hAnsi="Arial" w:cs="Arial"/>
          <w:spacing w:val="-12"/>
          <w:sz w:val="22"/>
        </w:rPr>
        <w:t xml:space="preserve"> </w:t>
      </w:r>
      <w:r w:rsidRPr="00D92B15">
        <w:rPr>
          <w:rFonts w:ascii="Arial" w:hAnsi="Arial" w:cs="Arial"/>
          <w:sz w:val="22"/>
        </w:rPr>
        <w:t>perfecciona</w:t>
      </w:r>
      <w:r w:rsidRPr="00D92B15">
        <w:rPr>
          <w:rFonts w:ascii="Arial" w:hAnsi="Arial" w:cs="Arial"/>
          <w:spacing w:val="-12"/>
          <w:sz w:val="22"/>
        </w:rPr>
        <w:t xml:space="preserve"> </w:t>
      </w:r>
      <w:r w:rsidRPr="00D92B15">
        <w:rPr>
          <w:rFonts w:ascii="Arial" w:hAnsi="Arial" w:cs="Arial"/>
          <w:sz w:val="22"/>
        </w:rPr>
        <w:t>con</w:t>
      </w:r>
      <w:r w:rsidRPr="00D92B15">
        <w:rPr>
          <w:rFonts w:ascii="Arial" w:hAnsi="Arial" w:cs="Arial"/>
          <w:spacing w:val="-12"/>
          <w:sz w:val="22"/>
        </w:rPr>
        <w:t xml:space="preserve"> </w:t>
      </w:r>
      <w:r w:rsidRPr="00D92B15">
        <w:rPr>
          <w:rFonts w:ascii="Arial" w:hAnsi="Arial" w:cs="Arial"/>
          <w:sz w:val="22"/>
        </w:rPr>
        <w:t>la</w:t>
      </w:r>
      <w:r w:rsidRPr="00D92B15">
        <w:rPr>
          <w:rFonts w:ascii="Arial" w:hAnsi="Arial" w:cs="Arial"/>
          <w:spacing w:val="-13"/>
          <w:sz w:val="22"/>
        </w:rPr>
        <w:t xml:space="preserve"> </w:t>
      </w:r>
      <w:r w:rsidRPr="00D92B15">
        <w:rPr>
          <w:rFonts w:ascii="Arial" w:hAnsi="Arial" w:cs="Arial"/>
          <w:sz w:val="22"/>
        </w:rPr>
        <w:t>comunicación</w:t>
      </w:r>
      <w:r w:rsidRPr="00D92B15">
        <w:rPr>
          <w:rFonts w:ascii="Arial" w:hAnsi="Arial" w:cs="Arial"/>
          <w:spacing w:val="-13"/>
          <w:sz w:val="22"/>
        </w:rPr>
        <w:t xml:space="preserve"> </w:t>
      </w:r>
      <w:r w:rsidRPr="00D92B15">
        <w:rPr>
          <w:rFonts w:ascii="Arial" w:hAnsi="Arial" w:cs="Arial"/>
          <w:sz w:val="22"/>
        </w:rPr>
        <w:t>de</w:t>
      </w:r>
      <w:r w:rsidRPr="00D92B15">
        <w:rPr>
          <w:rFonts w:ascii="Arial" w:hAnsi="Arial" w:cs="Arial"/>
          <w:spacing w:val="-12"/>
          <w:sz w:val="22"/>
        </w:rPr>
        <w:t xml:space="preserve"> </w:t>
      </w:r>
      <w:r w:rsidRPr="00D92B15">
        <w:rPr>
          <w:rFonts w:ascii="Arial" w:hAnsi="Arial" w:cs="Arial"/>
          <w:sz w:val="22"/>
        </w:rPr>
        <w:t>aceptación</w:t>
      </w:r>
      <w:r w:rsidRPr="00D92B15">
        <w:rPr>
          <w:rFonts w:ascii="Arial" w:hAnsi="Arial" w:cs="Arial"/>
          <w:spacing w:val="-12"/>
          <w:sz w:val="22"/>
        </w:rPr>
        <w:t xml:space="preserve"> </w:t>
      </w:r>
      <w:r w:rsidRPr="00D92B15">
        <w:rPr>
          <w:rFonts w:ascii="Arial" w:hAnsi="Arial" w:cs="Arial"/>
          <w:sz w:val="22"/>
        </w:rPr>
        <w:t>de</w:t>
      </w:r>
      <w:r w:rsidRPr="00D92B15">
        <w:rPr>
          <w:rFonts w:ascii="Arial" w:hAnsi="Arial" w:cs="Arial"/>
          <w:spacing w:val="-12"/>
          <w:sz w:val="22"/>
        </w:rPr>
        <w:t xml:space="preserve"> </w:t>
      </w:r>
      <w:r w:rsidRPr="00D92B15">
        <w:rPr>
          <w:rFonts w:ascii="Arial" w:hAnsi="Arial" w:cs="Arial"/>
          <w:sz w:val="22"/>
        </w:rPr>
        <w:t>la</w:t>
      </w:r>
      <w:r w:rsidRPr="00D92B15">
        <w:rPr>
          <w:rFonts w:ascii="Arial" w:hAnsi="Arial" w:cs="Arial"/>
          <w:spacing w:val="-13"/>
          <w:sz w:val="22"/>
        </w:rPr>
        <w:t xml:space="preserve"> </w:t>
      </w:r>
      <w:r w:rsidRPr="00D92B15">
        <w:rPr>
          <w:rFonts w:ascii="Arial" w:hAnsi="Arial" w:cs="Arial"/>
          <w:sz w:val="22"/>
        </w:rPr>
        <w:t>oferta</w:t>
      </w:r>
      <w:r w:rsidRPr="00D92B15">
        <w:rPr>
          <w:rFonts w:ascii="Arial" w:hAnsi="Arial" w:cs="Arial"/>
          <w:spacing w:val="-13"/>
          <w:sz w:val="22"/>
        </w:rPr>
        <w:t xml:space="preserve"> </w:t>
      </w:r>
      <w:r w:rsidRPr="00D92B15">
        <w:rPr>
          <w:rFonts w:ascii="Arial" w:hAnsi="Arial" w:cs="Arial"/>
          <w:sz w:val="22"/>
        </w:rPr>
        <w:t>que</w:t>
      </w:r>
      <w:r w:rsidRPr="00D92B15">
        <w:rPr>
          <w:rFonts w:ascii="Arial" w:hAnsi="Arial" w:cs="Arial"/>
          <w:spacing w:val="-12"/>
          <w:sz w:val="22"/>
        </w:rPr>
        <w:t xml:space="preserve"> </w:t>
      </w:r>
      <w:r w:rsidRPr="00D92B15">
        <w:rPr>
          <w:rFonts w:ascii="Arial" w:hAnsi="Arial" w:cs="Arial"/>
          <w:sz w:val="22"/>
        </w:rPr>
        <w:t>envía</w:t>
      </w:r>
      <w:r w:rsidRPr="00D92B15">
        <w:rPr>
          <w:rFonts w:ascii="Arial" w:hAnsi="Arial" w:cs="Arial"/>
          <w:spacing w:val="-59"/>
          <w:sz w:val="22"/>
        </w:rPr>
        <w:t xml:space="preserve"> </w:t>
      </w:r>
      <w:r w:rsidRPr="00D92B15">
        <w:rPr>
          <w:rFonts w:ascii="Arial" w:hAnsi="Arial" w:cs="Arial"/>
          <w:sz w:val="22"/>
        </w:rPr>
        <w:t>la entidad estatal al proponente que presentó la oferta económica de menor precio, no</w:t>
      </w:r>
      <w:r w:rsidRPr="00D92B15">
        <w:rPr>
          <w:rFonts w:ascii="Arial" w:hAnsi="Arial" w:cs="Arial"/>
          <w:spacing w:val="1"/>
          <w:sz w:val="22"/>
        </w:rPr>
        <w:t xml:space="preserve"> </w:t>
      </w:r>
      <w:r w:rsidRPr="00D92B15">
        <w:rPr>
          <w:rFonts w:ascii="Arial" w:hAnsi="Arial" w:cs="Arial"/>
          <w:sz w:val="22"/>
        </w:rPr>
        <w:t>requiriéndose, entonces, de la suscripción de una minuta. En la comunicación de aceptación</w:t>
      </w:r>
      <w:r w:rsidRPr="00D92B15">
        <w:rPr>
          <w:rFonts w:ascii="Arial" w:hAnsi="Arial" w:cs="Arial"/>
          <w:spacing w:val="1"/>
          <w:sz w:val="22"/>
        </w:rPr>
        <w:t xml:space="preserve"> </w:t>
      </w:r>
      <w:r w:rsidRPr="00D92B15">
        <w:rPr>
          <w:rFonts w:ascii="Arial" w:hAnsi="Arial" w:cs="Arial"/>
          <w:sz w:val="22"/>
        </w:rPr>
        <w:t>de</w:t>
      </w:r>
      <w:r w:rsidRPr="00D92B15">
        <w:rPr>
          <w:rFonts w:ascii="Arial" w:hAnsi="Arial" w:cs="Arial"/>
          <w:spacing w:val="-5"/>
          <w:sz w:val="22"/>
        </w:rPr>
        <w:t xml:space="preserve"> </w:t>
      </w:r>
      <w:r w:rsidRPr="00D92B15">
        <w:rPr>
          <w:rFonts w:ascii="Arial" w:hAnsi="Arial" w:cs="Arial"/>
          <w:sz w:val="22"/>
        </w:rPr>
        <w:t>la</w:t>
      </w:r>
      <w:r w:rsidRPr="00D92B15">
        <w:rPr>
          <w:rFonts w:ascii="Arial" w:hAnsi="Arial" w:cs="Arial"/>
          <w:spacing w:val="-4"/>
          <w:sz w:val="22"/>
        </w:rPr>
        <w:t xml:space="preserve"> </w:t>
      </w:r>
      <w:r w:rsidRPr="00D92B15">
        <w:rPr>
          <w:rFonts w:ascii="Arial" w:hAnsi="Arial" w:cs="Arial"/>
          <w:sz w:val="22"/>
        </w:rPr>
        <w:t>oferta</w:t>
      </w:r>
      <w:r w:rsidRPr="00D92B15">
        <w:rPr>
          <w:rFonts w:ascii="Arial" w:hAnsi="Arial" w:cs="Arial"/>
          <w:spacing w:val="-4"/>
          <w:sz w:val="22"/>
        </w:rPr>
        <w:t xml:space="preserve"> </w:t>
      </w:r>
      <w:r w:rsidRPr="00D92B15">
        <w:rPr>
          <w:rFonts w:ascii="Arial" w:hAnsi="Arial" w:cs="Arial"/>
          <w:sz w:val="22"/>
        </w:rPr>
        <w:t>la</w:t>
      </w:r>
      <w:r w:rsidRPr="00D92B15">
        <w:rPr>
          <w:rFonts w:ascii="Arial" w:hAnsi="Arial" w:cs="Arial"/>
          <w:spacing w:val="-4"/>
          <w:sz w:val="22"/>
        </w:rPr>
        <w:t xml:space="preserve"> </w:t>
      </w:r>
      <w:r w:rsidRPr="00D92B15">
        <w:rPr>
          <w:rFonts w:ascii="Arial" w:hAnsi="Arial" w:cs="Arial"/>
          <w:sz w:val="22"/>
        </w:rPr>
        <w:t>entidad</w:t>
      </w:r>
      <w:r w:rsidRPr="00D92B15">
        <w:rPr>
          <w:rFonts w:ascii="Arial" w:hAnsi="Arial" w:cs="Arial"/>
          <w:spacing w:val="-5"/>
          <w:sz w:val="22"/>
        </w:rPr>
        <w:t xml:space="preserve"> </w:t>
      </w:r>
      <w:r w:rsidRPr="00D92B15">
        <w:rPr>
          <w:rFonts w:ascii="Arial" w:hAnsi="Arial" w:cs="Arial"/>
          <w:sz w:val="22"/>
        </w:rPr>
        <w:t>estatal</w:t>
      </w:r>
      <w:r w:rsidRPr="00D92B15">
        <w:rPr>
          <w:rFonts w:ascii="Arial" w:hAnsi="Arial" w:cs="Arial"/>
          <w:spacing w:val="-4"/>
          <w:sz w:val="22"/>
        </w:rPr>
        <w:t xml:space="preserve"> </w:t>
      </w:r>
      <w:r w:rsidRPr="00D92B15">
        <w:rPr>
          <w:rFonts w:ascii="Arial" w:hAnsi="Arial" w:cs="Arial"/>
          <w:sz w:val="22"/>
        </w:rPr>
        <w:t>le</w:t>
      </w:r>
      <w:r w:rsidRPr="00D92B15">
        <w:rPr>
          <w:rFonts w:ascii="Arial" w:hAnsi="Arial" w:cs="Arial"/>
          <w:spacing w:val="-4"/>
          <w:sz w:val="22"/>
        </w:rPr>
        <w:t xml:space="preserve"> </w:t>
      </w:r>
      <w:r w:rsidRPr="00D92B15">
        <w:rPr>
          <w:rFonts w:ascii="Arial" w:hAnsi="Arial" w:cs="Arial"/>
          <w:sz w:val="22"/>
        </w:rPr>
        <w:t>debe</w:t>
      </w:r>
      <w:r w:rsidRPr="00D92B15">
        <w:rPr>
          <w:rFonts w:ascii="Arial" w:hAnsi="Arial" w:cs="Arial"/>
          <w:spacing w:val="-4"/>
          <w:sz w:val="22"/>
        </w:rPr>
        <w:t xml:space="preserve"> </w:t>
      </w:r>
      <w:r w:rsidRPr="00D92B15">
        <w:rPr>
          <w:rFonts w:ascii="Arial" w:hAnsi="Arial" w:cs="Arial"/>
          <w:sz w:val="22"/>
        </w:rPr>
        <w:t>informar</w:t>
      </w:r>
      <w:r w:rsidRPr="00D92B15">
        <w:rPr>
          <w:rFonts w:ascii="Arial" w:hAnsi="Arial" w:cs="Arial"/>
          <w:spacing w:val="-5"/>
          <w:sz w:val="22"/>
        </w:rPr>
        <w:t xml:space="preserve"> </w:t>
      </w:r>
      <w:r w:rsidRPr="00D92B15">
        <w:rPr>
          <w:rFonts w:ascii="Arial" w:hAnsi="Arial" w:cs="Arial"/>
          <w:sz w:val="22"/>
        </w:rPr>
        <w:t>al</w:t>
      </w:r>
      <w:r w:rsidRPr="00D92B15">
        <w:rPr>
          <w:rFonts w:ascii="Arial" w:hAnsi="Arial" w:cs="Arial"/>
          <w:spacing w:val="-4"/>
          <w:sz w:val="22"/>
        </w:rPr>
        <w:t xml:space="preserve"> </w:t>
      </w:r>
      <w:r w:rsidRPr="00D92B15">
        <w:rPr>
          <w:rFonts w:ascii="Arial" w:hAnsi="Arial" w:cs="Arial"/>
          <w:sz w:val="22"/>
        </w:rPr>
        <w:t>proponente</w:t>
      </w:r>
      <w:r w:rsidRPr="00D92B15">
        <w:rPr>
          <w:rFonts w:ascii="Arial" w:hAnsi="Arial" w:cs="Arial"/>
          <w:spacing w:val="-4"/>
          <w:sz w:val="22"/>
        </w:rPr>
        <w:t xml:space="preserve"> </w:t>
      </w:r>
      <w:r w:rsidRPr="00D92B15">
        <w:rPr>
          <w:rFonts w:ascii="Arial" w:hAnsi="Arial" w:cs="Arial"/>
          <w:sz w:val="22"/>
        </w:rPr>
        <w:t>ganador</w:t>
      </w:r>
      <w:r w:rsidRPr="00D92B15">
        <w:rPr>
          <w:rFonts w:ascii="Arial" w:hAnsi="Arial" w:cs="Arial"/>
          <w:spacing w:val="-4"/>
          <w:sz w:val="22"/>
        </w:rPr>
        <w:t xml:space="preserve"> </w:t>
      </w:r>
      <w:r w:rsidRPr="00D92B15">
        <w:rPr>
          <w:rFonts w:ascii="Arial" w:hAnsi="Arial" w:cs="Arial"/>
          <w:sz w:val="22"/>
        </w:rPr>
        <w:t>quién</w:t>
      </w:r>
      <w:r w:rsidRPr="00D92B15">
        <w:rPr>
          <w:rFonts w:ascii="Arial" w:hAnsi="Arial" w:cs="Arial"/>
          <w:spacing w:val="-5"/>
          <w:sz w:val="22"/>
        </w:rPr>
        <w:t xml:space="preserve"> </w:t>
      </w:r>
      <w:r w:rsidRPr="00D92B15">
        <w:rPr>
          <w:rFonts w:ascii="Arial" w:hAnsi="Arial" w:cs="Arial"/>
          <w:sz w:val="22"/>
        </w:rPr>
        <w:t>será</w:t>
      </w:r>
      <w:r w:rsidRPr="00D92B15">
        <w:rPr>
          <w:rFonts w:ascii="Arial" w:hAnsi="Arial" w:cs="Arial"/>
          <w:spacing w:val="-4"/>
          <w:sz w:val="22"/>
        </w:rPr>
        <w:t xml:space="preserve"> </w:t>
      </w:r>
      <w:r w:rsidRPr="00D92B15">
        <w:rPr>
          <w:rFonts w:ascii="Arial" w:hAnsi="Arial" w:cs="Arial"/>
          <w:sz w:val="22"/>
        </w:rPr>
        <w:t>el</w:t>
      </w:r>
      <w:r w:rsidRPr="00D92B15">
        <w:rPr>
          <w:rFonts w:ascii="Arial" w:hAnsi="Arial" w:cs="Arial"/>
          <w:spacing w:val="-4"/>
          <w:sz w:val="22"/>
        </w:rPr>
        <w:t xml:space="preserve"> </w:t>
      </w:r>
      <w:r w:rsidRPr="00D92B15">
        <w:rPr>
          <w:rFonts w:ascii="Arial" w:hAnsi="Arial" w:cs="Arial"/>
          <w:sz w:val="22"/>
        </w:rPr>
        <w:t>supervisor</w:t>
      </w:r>
      <w:r w:rsidRPr="00D92B15">
        <w:rPr>
          <w:rFonts w:ascii="Arial" w:hAnsi="Arial" w:cs="Arial"/>
          <w:spacing w:val="-59"/>
          <w:sz w:val="22"/>
        </w:rPr>
        <w:t xml:space="preserve"> </w:t>
      </w:r>
      <w:r w:rsidRPr="00D92B15">
        <w:rPr>
          <w:rFonts w:ascii="Arial" w:hAnsi="Arial" w:cs="Arial"/>
          <w:sz w:val="22"/>
        </w:rPr>
        <w:t>del</w:t>
      </w:r>
      <w:r w:rsidRPr="00D92B15">
        <w:rPr>
          <w:rFonts w:ascii="Arial" w:hAnsi="Arial" w:cs="Arial"/>
          <w:spacing w:val="-2"/>
          <w:sz w:val="22"/>
        </w:rPr>
        <w:t xml:space="preserve"> </w:t>
      </w:r>
      <w:r w:rsidRPr="00D92B15">
        <w:rPr>
          <w:rFonts w:ascii="Arial" w:hAnsi="Arial" w:cs="Arial"/>
          <w:sz w:val="22"/>
        </w:rPr>
        <w:t>contrato.</w:t>
      </w:r>
    </w:p>
    <w:p w14:paraId="0E34FB1A" w14:textId="77777777" w:rsidR="00392097" w:rsidRPr="00D92B15" w:rsidRDefault="00392097" w:rsidP="00D92B15">
      <w:pPr>
        <w:pStyle w:val="Prrafodelista"/>
        <w:widowControl w:val="0"/>
        <w:numPr>
          <w:ilvl w:val="2"/>
          <w:numId w:val="2"/>
        </w:numPr>
        <w:tabs>
          <w:tab w:val="left" w:pos="1200"/>
        </w:tabs>
        <w:autoSpaceDE w:val="0"/>
        <w:autoSpaceDN w:val="0"/>
        <w:spacing w:before="120" w:after="120" w:line="276" w:lineRule="auto"/>
        <w:ind w:left="1196" w:hanging="391"/>
        <w:contextualSpacing w:val="0"/>
        <w:jc w:val="both"/>
        <w:rPr>
          <w:rFonts w:ascii="Arial" w:eastAsia="Calibri" w:hAnsi="Arial" w:cs="Arial"/>
          <w:sz w:val="22"/>
          <w:lang w:val="es-ES_tradnl"/>
        </w:rPr>
      </w:pPr>
      <w:r w:rsidRPr="00D92B15">
        <w:rPr>
          <w:rFonts w:ascii="Arial" w:eastAsia="Calibri" w:hAnsi="Arial" w:cs="Arial"/>
          <w:sz w:val="22"/>
          <w:lang w:val="es-ES_tradnl"/>
        </w:rPr>
        <w:t>De existir empate, debe preferirse la oferta que se presentó primero en el tiempo.</w:t>
      </w:r>
    </w:p>
    <w:p w14:paraId="4A84476B" w14:textId="77777777" w:rsidR="003B05D3" w:rsidRDefault="00F320E3" w:rsidP="00AF258B">
      <w:pPr>
        <w:pStyle w:val="Textoindependiente"/>
        <w:spacing w:before="120" w:after="120" w:line="276" w:lineRule="auto"/>
        <w:ind w:firstLine="608"/>
        <w:jc w:val="both"/>
        <w:rPr>
          <w:rFonts w:ascii="Arial" w:hAnsi="Arial" w:cs="Arial"/>
          <w:i/>
          <w:iCs/>
          <w:shd w:val="clear" w:color="auto" w:fill="FFFFFF"/>
        </w:rPr>
      </w:pPr>
      <w:r>
        <w:rPr>
          <w:rFonts w:ascii="Arial" w:eastAsia="Calibri" w:hAnsi="Arial" w:cs="Arial"/>
          <w:lang w:val="es-ES_tradnl"/>
        </w:rPr>
        <w:t>Asimismo</w:t>
      </w:r>
      <w:r w:rsidR="00392097" w:rsidRPr="00424EF0">
        <w:rPr>
          <w:rFonts w:ascii="Arial" w:eastAsia="Calibri" w:hAnsi="Arial" w:cs="Arial"/>
          <w:lang w:val="es-ES_tradnl"/>
        </w:rPr>
        <w:t xml:space="preserve">, el artículo </w:t>
      </w:r>
      <w:r w:rsidR="00392097" w:rsidRPr="00424EF0">
        <w:rPr>
          <w:rFonts w:ascii="Arial" w:eastAsia="Times New Roman" w:hAnsi="Arial" w:cs="Arial"/>
          <w:bdr w:val="none" w:sz="0" w:space="0" w:color="auto" w:frame="1"/>
          <w:lang w:eastAsia="es-ES_tradnl"/>
        </w:rPr>
        <w:t>2.2.1.2.1.5.1</w:t>
      </w:r>
      <w:r w:rsidR="007D6132" w:rsidRPr="00424EF0">
        <w:rPr>
          <w:rStyle w:val="Refdenotaalpie"/>
          <w:rFonts w:ascii="Arial" w:eastAsia="Times New Roman" w:hAnsi="Arial" w:cs="Arial"/>
          <w:bdr w:val="none" w:sz="0" w:space="0" w:color="auto" w:frame="1"/>
          <w:lang w:eastAsia="es-ES_tradnl"/>
        </w:rPr>
        <w:footnoteReference w:id="27"/>
      </w:r>
      <w:r w:rsidR="00392097" w:rsidRPr="00424EF0">
        <w:rPr>
          <w:rFonts w:ascii="Arial" w:eastAsia="Times New Roman" w:hAnsi="Arial" w:cs="Arial"/>
          <w:bdr w:val="none" w:sz="0" w:space="0" w:color="auto" w:frame="1"/>
          <w:lang w:eastAsia="es-ES_tradnl"/>
        </w:rPr>
        <w:t xml:space="preserve"> del Decreto 1082 de 2015, al regular la </w:t>
      </w:r>
      <w:r w:rsidR="00392097" w:rsidRPr="00424EF0">
        <w:rPr>
          <w:rFonts w:ascii="Arial" w:eastAsia="Times New Roman" w:hAnsi="Arial" w:cs="Arial"/>
          <w:bdr w:val="none" w:sz="0" w:space="0" w:color="auto" w:frame="1"/>
          <w:lang w:eastAsia="es-ES_tradnl"/>
        </w:rPr>
        <w:lastRenderedPageBreak/>
        <w:t>información que debe contener los estudios previos en un proceso de mínima cuantía dispon</w:t>
      </w:r>
      <w:r w:rsidR="004D604F" w:rsidRPr="00424EF0">
        <w:rPr>
          <w:rFonts w:ascii="Arial" w:eastAsia="Times New Roman" w:hAnsi="Arial" w:cs="Arial"/>
          <w:bdr w:val="none" w:sz="0" w:space="0" w:color="auto" w:frame="1"/>
          <w:lang w:eastAsia="es-ES_tradnl"/>
        </w:rPr>
        <w:t>e</w:t>
      </w:r>
      <w:r w:rsidR="008E47D8" w:rsidRPr="00424EF0">
        <w:rPr>
          <w:rFonts w:ascii="Arial" w:eastAsia="Times New Roman" w:hAnsi="Arial" w:cs="Arial"/>
          <w:bdr w:val="none" w:sz="0" w:space="0" w:color="auto" w:frame="1"/>
          <w:lang w:eastAsia="es-ES_tradnl"/>
        </w:rPr>
        <w:t>,</w:t>
      </w:r>
      <w:r w:rsidR="004D604F" w:rsidRPr="00424EF0">
        <w:rPr>
          <w:rFonts w:ascii="Arial" w:eastAsia="Times New Roman" w:hAnsi="Arial" w:cs="Arial"/>
          <w:bdr w:val="none" w:sz="0" w:space="0" w:color="auto" w:frame="1"/>
          <w:lang w:eastAsia="es-ES_tradnl"/>
        </w:rPr>
        <w:t xml:space="preserve"> en su numeral 2</w:t>
      </w:r>
      <w:r w:rsidR="008E47D8" w:rsidRPr="00424EF0">
        <w:rPr>
          <w:rFonts w:ascii="Arial" w:eastAsia="Times New Roman" w:hAnsi="Arial" w:cs="Arial"/>
          <w:bdr w:val="none" w:sz="0" w:space="0" w:color="auto" w:frame="1"/>
          <w:lang w:eastAsia="es-ES_tradnl"/>
        </w:rPr>
        <w:t>,</w:t>
      </w:r>
      <w:r w:rsidR="00392097" w:rsidRPr="00424EF0">
        <w:rPr>
          <w:rFonts w:ascii="Arial" w:eastAsia="Times New Roman" w:hAnsi="Arial" w:cs="Arial"/>
          <w:bdr w:val="none" w:sz="0" w:space="0" w:color="auto" w:frame="1"/>
          <w:lang w:eastAsia="es-ES_tradnl"/>
        </w:rPr>
        <w:t xml:space="preserve"> que </w:t>
      </w:r>
      <w:r w:rsidR="00DE177A">
        <w:rPr>
          <w:rFonts w:ascii="Arial" w:eastAsia="Times New Roman" w:hAnsi="Arial" w:cs="Arial"/>
          <w:bdr w:val="none" w:sz="0" w:space="0" w:color="auto" w:frame="1"/>
          <w:lang w:eastAsia="es-ES_tradnl"/>
        </w:rPr>
        <w:t xml:space="preserve">en estos </w:t>
      </w:r>
      <w:r w:rsidR="00392097" w:rsidRPr="00424EF0">
        <w:rPr>
          <w:rFonts w:ascii="Arial" w:eastAsia="Times New Roman" w:hAnsi="Arial" w:cs="Arial"/>
          <w:bdr w:val="none" w:sz="0" w:space="0" w:color="auto" w:frame="1"/>
          <w:lang w:eastAsia="es-ES_tradnl"/>
        </w:rPr>
        <w:t xml:space="preserve">debe incluirse </w:t>
      </w:r>
      <w:r w:rsidR="00392097" w:rsidRPr="00424EF0">
        <w:rPr>
          <w:rFonts w:ascii="Arial" w:hAnsi="Arial" w:cs="Arial"/>
          <w:i/>
          <w:iCs/>
          <w:shd w:val="clear" w:color="auto" w:fill="FFFFFF"/>
        </w:rPr>
        <w:t xml:space="preserve">la descripción del objeto a contratar identificado con el cuarto nivel del Clasificador de Bienes y Servicios, de ser posible, o de lo contrario con el tercer nivel. </w:t>
      </w:r>
    </w:p>
    <w:p w14:paraId="1D058FF9" w14:textId="7B7776E4" w:rsidR="00035633" w:rsidRPr="0069293C" w:rsidRDefault="00DE177A" w:rsidP="0069293C">
      <w:pPr>
        <w:pStyle w:val="Textoindependiente"/>
        <w:spacing w:after="120" w:line="276" w:lineRule="auto"/>
        <w:ind w:right="102" w:firstLine="607"/>
        <w:jc w:val="both"/>
        <w:rPr>
          <w:rFonts w:ascii="Arial" w:hAnsi="Arial" w:cs="Arial"/>
        </w:rPr>
      </w:pPr>
      <w:r w:rsidRPr="0069293C">
        <w:rPr>
          <w:rFonts w:ascii="Arial" w:hAnsi="Arial" w:cs="Arial"/>
          <w:shd w:val="clear" w:color="auto" w:fill="FFFFFF"/>
        </w:rPr>
        <w:t xml:space="preserve">Por otro lado, </w:t>
      </w:r>
      <w:r w:rsidR="004D14A5" w:rsidRPr="0069293C">
        <w:rPr>
          <w:rFonts w:ascii="Arial" w:hAnsi="Arial" w:cs="Arial"/>
          <w:shd w:val="clear" w:color="auto" w:fill="FFFFFF"/>
        </w:rPr>
        <w:t xml:space="preserve">el </w:t>
      </w:r>
      <w:r w:rsidR="00A56395" w:rsidRPr="0069293C">
        <w:rPr>
          <w:rStyle w:val="Textoennegrita"/>
          <w:rFonts w:ascii="Arial" w:hAnsi="Arial" w:cs="Arial"/>
          <w:b w:val="0"/>
          <w:bCs w:val="0"/>
          <w:shd w:val="clear" w:color="auto" w:fill="FFFFFF"/>
        </w:rPr>
        <w:t>2.2.1.1.1.5.2 del mencionado Decret</w:t>
      </w:r>
      <w:r w:rsidR="00F419E5" w:rsidRPr="0069293C">
        <w:rPr>
          <w:rStyle w:val="Textoennegrita"/>
          <w:rFonts w:ascii="Arial" w:hAnsi="Arial" w:cs="Arial"/>
          <w:b w:val="0"/>
          <w:bCs w:val="0"/>
          <w:shd w:val="clear" w:color="auto" w:fill="FFFFFF"/>
        </w:rPr>
        <w:t xml:space="preserve">o enumera la información </w:t>
      </w:r>
      <w:r w:rsidR="001F5389" w:rsidRPr="0069293C">
        <w:rPr>
          <w:rStyle w:val="Textoennegrita"/>
          <w:rFonts w:ascii="Arial" w:hAnsi="Arial" w:cs="Arial"/>
          <w:b w:val="0"/>
          <w:bCs w:val="0"/>
          <w:shd w:val="clear" w:color="auto" w:fill="FFFFFF"/>
        </w:rPr>
        <w:t xml:space="preserve">que el interesado debe presentar para efectos de la inscripción, renovación o actualización del RUP. Dentro de </w:t>
      </w:r>
      <w:r w:rsidR="00F3651C" w:rsidRPr="0069293C">
        <w:rPr>
          <w:rStyle w:val="Textoennegrita"/>
          <w:rFonts w:ascii="Arial" w:hAnsi="Arial" w:cs="Arial"/>
          <w:b w:val="0"/>
          <w:bCs w:val="0"/>
          <w:shd w:val="clear" w:color="auto" w:fill="FFFFFF"/>
        </w:rPr>
        <w:t xml:space="preserve">dicha información se incluye lo relativo </w:t>
      </w:r>
      <w:r w:rsidR="00F4040D" w:rsidRPr="0069293C">
        <w:rPr>
          <w:rStyle w:val="Textoennegrita"/>
          <w:rFonts w:ascii="Arial" w:hAnsi="Arial" w:cs="Arial"/>
          <w:b w:val="0"/>
          <w:bCs w:val="0"/>
          <w:shd w:val="clear" w:color="auto" w:fill="FFFFFF"/>
        </w:rPr>
        <w:t>a los</w:t>
      </w:r>
      <w:r w:rsidR="00F3651C" w:rsidRPr="0069293C">
        <w:rPr>
          <w:rFonts w:ascii="Arial" w:hAnsi="Arial" w:cs="Arial"/>
          <w:shd w:val="clear" w:color="auto" w:fill="FFFFFF"/>
        </w:rPr>
        <w:t xml:space="preserve"> bienes, obras y servicios que ofrecerá a las </w:t>
      </w:r>
      <w:r w:rsidR="00F4040D" w:rsidRPr="0069293C">
        <w:rPr>
          <w:rFonts w:ascii="Arial" w:hAnsi="Arial" w:cs="Arial"/>
          <w:shd w:val="clear" w:color="auto" w:fill="FFFFFF"/>
        </w:rPr>
        <w:t>entidades estatales</w:t>
      </w:r>
      <w:r w:rsidR="00F3651C" w:rsidRPr="0069293C">
        <w:rPr>
          <w:rFonts w:ascii="Arial" w:hAnsi="Arial" w:cs="Arial"/>
          <w:shd w:val="clear" w:color="auto" w:fill="FFFFFF"/>
        </w:rPr>
        <w:t>, identificados con el Clasificador de Bienes y Servicios en el tercer nivel</w:t>
      </w:r>
      <w:r w:rsidR="00F4040D" w:rsidRPr="0069293C">
        <w:rPr>
          <w:rFonts w:ascii="Arial" w:hAnsi="Arial" w:cs="Arial"/>
          <w:shd w:val="clear" w:color="auto" w:fill="FFFFFF"/>
        </w:rPr>
        <w:t xml:space="preserve">. </w:t>
      </w:r>
      <w:r w:rsidR="00F4040D" w:rsidRPr="0069293C">
        <w:rPr>
          <w:rFonts w:ascii="Arial" w:hAnsi="Arial" w:cs="Arial"/>
        </w:rPr>
        <w:t xml:space="preserve">Asimismo, los numerales 1.2 y 2.5 de la disposición en estudio establecen </w:t>
      </w:r>
      <w:r w:rsidR="001D651A" w:rsidRPr="0069293C">
        <w:rPr>
          <w:rFonts w:ascii="Arial" w:hAnsi="Arial" w:cs="Arial"/>
        </w:rPr>
        <w:t>respecto a</w:t>
      </w:r>
      <w:r w:rsidR="00F4040D" w:rsidRPr="0069293C">
        <w:rPr>
          <w:rFonts w:ascii="Arial" w:hAnsi="Arial" w:cs="Arial"/>
        </w:rPr>
        <w:t xml:space="preserve"> los certificados de experiencia</w:t>
      </w:r>
      <w:r w:rsidR="00030511" w:rsidRPr="0069293C">
        <w:rPr>
          <w:rFonts w:ascii="Arial" w:hAnsi="Arial" w:cs="Arial"/>
          <w:color w:val="333333"/>
          <w:shd w:val="clear" w:color="auto" w:fill="FFFFFF"/>
        </w:rPr>
        <w:t xml:space="preserve"> en la provisión de los bienes, obras y servicios que ofrecerá a las Entidades Estatales</w:t>
      </w:r>
      <w:r w:rsidR="00035633" w:rsidRPr="0069293C">
        <w:rPr>
          <w:rFonts w:ascii="Arial" w:hAnsi="Arial" w:cs="Arial"/>
          <w:color w:val="333333"/>
          <w:shd w:val="clear" w:color="auto" w:fill="FFFFFF"/>
        </w:rPr>
        <w:t xml:space="preserve"> que los interesados </w:t>
      </w:r>
      <w:r w:rsidR="00F4040D" w:rsidRPr="0069293C">
        <w:rPr>
          <w:rFonts w:ascii="Arial" w:hAnsi="Arial" w:cs="Arial"/>
        </w:rPr>
        <w:t xml:space="preserve">deben indicar en «cada certificado o en cada copia de los contratos, los bienes, obras y servicios a los cuales corresponde la experiencia que pretende acreditar, </w:t>
      </w:r>
      <w:r w:rsidR="00F4040D" w:rsidRPr="0069293C">
        <w:rPr>
          <w:rFonts w:ascii="Arial" w:hAnsi="Arial" w:cs="Arial"/>
          <w:i/>
          <w:iCs/>
        </w:rPr>
        <w:t>identificándolos con el Clasificador de Bienes y Servicios en el tercer nivel</w:t>
      </w:r>
      <w:r w:rsidR="0069293C" w:rsidRPr="0069293C">
        <w:rPr>
          <w:rFonts w:ascii="Arial" w:hAnsi="Arial" w:cs="Arial"/>
        </w:rPr>
        <w:t>»</w:t>
      </w:r>
      <w:r w:rsidR="0069293C" w:rsidRPr="0069293C">
        <w:rPr>
          <w:rStyle w:val="Refdenotaalpie"/>
          <w:rFonts w:ascii="Arial" w:hAnsi="Arial" w:cs="Arial"/>
        </w:rPr>
        <w:footnoteReference w:id="28"/>
      </w:r>
      <w:r w:rsidR="0069293C" w:rsidRPr="0069293C">
        <w:rPr>
          <w:rFonts w:ascii="Arial" w:hAnsi="Arial" w:cs="Arial"/>
        </w:rPr>
        <w:t xml:space="preserve">. </w:t>
      </w:r>
      <w:r w:rsidR="00035633" w:rsidRPr="0069293C">
        <w:rPr>
          <w:rFonts w:ascii="Arial" w:hAnsi="Arial" w:cs="Arial"/>
          <w:i/>
          <w:iCs/>
        </w:rPr>
        <w:t xml:space="preserve"> </w:t>
      </w:r>
      <w:r w:rsidR="00035633" w:rsidRPr="0069293C">
        <w:rPr>
          <w:rFonts w:ascii="Arial" w:hAnsi="Arial" w:cs="Arial"/>
        </w:rPr>
        <w:t>[Énfasis</w:t>
      </w:r>
      <w:r w:rsidR="00035633" w:rsidRPr="0069293C">
        <w:rPr>
          <w:rFonts w:ascii="Arial" w:hAnsi="Arial" w:cs="Arial"/>
          <w:spacing w:val="-1"/>
        </w:rPr>
        <w:t xml:space="preserve"> </w:t>
      </w:r>
      <w:r w:rsidR="00035633" w:rsidRPr="0069293C">
        <w:rPr>
          <w:rFonts w:ascii="Arial" w:hAnsi="Arial" w:cs="Arial"/>
        </w:rPr>
        <w:t>fuera</w:t>
      </w:r>
      <w:r w:rsidR="00035633" w:rsidRPr="0069293C">
        <w:rPr>
          <w:rFonts w:ascii="Arial" w:hAnsi="Arial" w:cs="Arial"/>
          <w:spacing w:val="-1"/>
        </w:rPr>
        <w:t xml:space="preserve"> </w:t>
      </w:r>
      <w:r w:rsidR="00035633" w:rsidRPr="0069293C">
        <w:rPr>
          <w:rFonts w:ascii="Arial" w:hAnsi="Arial" w:cs="Arial"/>
        </w:rPr>
        <w:t>de</w:t>
      </w:r>
      <w:r w:rsidR="00035633" w:rsidRPr="0069293C">
        <w:rPr>
          <w:rFonts w:ascii="Arial" w:hAnsi="Arial" w:cs="Arial"/>
          <w:spacing w:val="-1"/>
        </w:rPr>
        <w:t xml:space="preserve"> </w:t>
      </w:r>
      <w:r w:rsidR="00035633" w:rsidRPr="0069293C">
        <w:rPr>
          <w:rFonts w:ascii="Arial" w:hAnsi="Arial" w:cs="Arial"/>
        </w:rPr>
        <w:t xml:space="preserve">texto]. </w:t>
      </w:r>
      <w:r w:rsidR="00765410" w:rsidRPr="00C07D13">
        <w:rPr>
          <w:rFonts w:ascii="Arial" w:hAnsi="Arial" w:cs="Arial"/>
        </w:rPr>
        <w:t xml:space="preserve">Se concluye entonces, que en el RUP consta la información </w:t>
      </w:r>
      <w:r w:rsidR="00565A94" w:rsidRPr="00C07D13">
        <w:rPr>
          <w:rFonts w:ascii="Arial" w:hAnsi="Arial" w:cs="Arial"/>
        </w:rPr>
        <w:t xml:space="preserve">relativa </w:t>
      </w:r>
      <w:r w:rsidR="00C07D13" w:rsidRPr="00C07D13">
        <w:rPr>
          <w:rFonts w:ascii="Arial" w:hAnsi="Arial" w:cs="Arial"/>
          <w:shd w:val="clear" w:color="auto" w:fill="FFFFFF"/>
        </w:rPr>
        <w:t>Bienes, obras y servicios que ofrecerá a las entidades estatales, identificados con el Clasificador de Bienes y Servicios en el tercer nivel.</w:t>
      </w:r>
    </w:p>
    <w:p w14:paraId="7C01E1F5" w14:textId="6394CB7F" w:rsidR="00AC3EAB" w:rsidRPr="008B3D56" w:rsidRDefault="00277781" w:rsidP="00DC5019">
      <w:pPr>
        <w:pStyle w:val="Textoindependiente"/>
        <w:spacing w:line="276" w:lineRule="auto"/>
        <w:ind w:firstLine="608"/>
        <w:contextualSpacing/>
        <w:jc w:val="both"/>
        <w:rPr>
          <w:rFonts w:ascii="Arial" w:hAnsi="Arial" w:cs="Arial"/>
        </w:rPr>
      </w:pPr>
      <w:bookmarkStart w:id="14" w:name="_Hlk101793675"/>
      <w:r w:rsidRPr="008B3D56">
        <w:rPr>
          <w:rFonts w:ascii="Arial" w:hAnsi="Arial" w:cs="Arial"/>
          <w:shd w:val="clear" w:color="auto" w:fill="FFFFFF"/>
        </w:rPr>
        <w:t xml:space="preserve">Si </w:t>
      </w:r>
      <w:r w:rsidR="00864298" w:rsidRPr="008B3D56">
        <w:rPr>
          <w:rFonts w:ascii="Arial" w:hAnsi="Arial" w:cs="Arial"/>
          <w:shd w:val="clear" w:color="auto" w:fill="FFFFFF"/>
        </w:rPr>
        <w:t xml:space="preserve">bien, </w:t>
      </w:r>
      <w:r w:rsidR="00864298" w:rsidRPr="008B3D56">
        <w:rPr>
          <w:rFonts w:ascii="Arial" w:hAnsi="Arial" w:cs="Arial"/>
        </w:rPr>
        <w:t xml:space="preserve">en el RUP consta la información relativa </w:t>
      </w:r>
      <w:r w:rsidR="00864298" w:rsidRPr="008B3D56">
        <w:rPr>
          <w:rFonts w:ascii="Arial" w:hAnsi="Arial" w:cs="Arial"/>
          <w:shd w:val="clear" w:color="auto" w:fill="FFFFFF"/>
        </w:rPr>
        <w:t>Bienes, obras y servicios que ofrecerá a las entidades estatales, identificados con el Clasificador de Bienes y Servicios en el tercer nivel</w:t>
      </w:r>
      <w:r w:rsidR="00F74044" w:rsidRPr="008B3D56">
        <w:rPr>
          <w:rFonts w:ascii="Arial" w:hAnsi="Arial" w:cs="Arial"/>
          <w:shd w:val="clear" w:color="auto" w:fill="FFFFFF"/>
        </w:rPr>
        <w:t xml:space="preserve"> y en los procesos de mínima cuantía </w:t>
      </w:r>
      <w:r w:rsidR="00B12470" w:rsidRPr="008B3D56">
        <w:rPr>
          <w:rFonts w:ascii="Arial" w:hAnsi="Arial" w:cs="Arial"/>
          <w:shd w:val="clear" w:color="auto" w:fill="FFFFFF"/>
        </w:rPr>
        <w:t xml:space="preserve">se exige que los estudios previos </w:t>
      </w:r>
      <w:r w:rsidR="00B12470" w:rsidRPr="008B3D56">
        <w:rPr>
          <w:rFonts w:ascii="Arial" w:hAnsi="Arial" w:cs="Arial"/>
          <w:shd w:val="clear" w:color="auto" w:fill="FFFFFF"/>
        </w:rPr>
        <w:lastRenderedPageBreak/>
        <w:t xml:space="preserve">contengan </w:t>
      </w:r>
      <w:r w:rsidR="00F74044" w:rsidRPr="008B3D56">
        <w:rPr>
          <w:rFonts w:ascii="Arial" w:hAnsi="Arial" w:cs="Arial"/>
          <w:shd w:val="clear" w:color="auto" w:fill="FFFFFF"/>
        </w:rPr>
        <w:t>la descripción del objeto a contratar identificado con el cuarto nivel del Clasificador de Bienes y Servicios, de ser posible, o de lo contrario con el tercer nivel</w:t>
      </w:r>
      <w:r w:rsidR="00B12470" w:rsidRPr="008B3D56">
        <w:rPr>
          <w:rFonts w:ascii="Arial" w:hAnsi="Arial" w:cs="Arial"/>
          <w:shd w:val="clear" w:color="auto" w:fill="FFFFFF"/>
        </w:rPr>
        <w:t xml:space="preserve">, por lo cual los proponentes deberán acreditar tal situación, lo cierto es que tal y como fue expuesto en este concepto, de acuerdo con el artículo 6 de la </w:t>
      </w:r>
      <w:r w:rsidR="00AC3EAB" w:rsidRPr="008B3D56">
        <w:rPr>
          <w:rFonts w:ascii="Arial" w:hAnsi="Arial" w:cs="Arial"/>
          <w:shd w:val="clear" w:color="auto" w:fill="FFFFFF"/>
        </w:rPr>
        <w:t xml:space="preserve">Ley 1150 de 2007, </w:t>
      </w:r>
      <w:r w:rsidR="00392097" w:rsidRPr="008B3D56">
        <w:rPr>
          <w:rFonts w:ascii="Arial" w:hAnsi="Arial" w:cs="Arial"/>
        </w:rPr>
        <w:t xml:space="preserve">el RUP no es exigible en </w:t>
      </w:r>
      <w:r w:rsidR="008063BF" w:rsidRPr="008B3D56">
        <w:rPr>
          <w:rFonts w:ascii="Arial" w:hAnsi="Arial" w:cs="Arial"/>
        </w:rPr>
        <w:t>los procesos de selección adelantados bajo la modalidad de</w:t>
      </w:r>
      <w:r w:rsidR="00392097" w:rsidRPr="008B3D56">
        <w:rPr>
          <w:rFonts w:ascii="Arial" w:hAnsi="Arial" w:cs="Arial"/>
        </w:rPr>
        <w:t xml:space="preserve"> mínima cuantía</w:t>
      </w:r>
      <w:r w:rsidR="00467284" w:rsidRPr="008B3D56">
        <w:rPr>
          <w:rFonts w:ascii="Arial" w:hAnsi="Arial" w:cs="Arial"/>
        </w:rPr>
        <w:t>.</w:t>
      </w:r>
      <w:r w:rsidR="00AC3EAB" w:rsidRPr="008B3D56">
        <w:rPr>
          <w:rFonts w:ascii="Arial" w:hAnsi="Arial" w:cs="Arial"/>
        </w:rPr>
        <w:t xml:space="preserve"> En consecuencia, dado que las entidades estatales no pueden solicitar el RUP como</w:t>
      </w:r>
      <w:r w:rsidR="00AC3EAB" w:rsidRPr="008B3D56">
        <w:rPr>
          <w:rFonts w:ascii="Arial" w:hAnsi="Arial" w:cs="Arial"/>
          <w:spacing w:val="1"/>
        </w:rPr>
        <w:t xml:space="preserve"> </w:t>
      </w:r>
      <w:r w:rsidR="00AC3EAB" w:rsidRPr="008B3D56">
        <w:rPr>
          <w:rFonts w:ascii="Arial" w:hAnsi="Arial" w:cs="Arial"/>
        </w:rPr>
        <w:t>documento del proceso</w:t>
      </w:r>
      <w:r w:rsidR="007C40B7" w:rsidRPr="008B3D56">
        <w:rPr>
          <w:rFonts w:ascii="Arial" w:hAnsi="Arial" w:cs="Arial"/>
        </w:rPr>
        <w:t xml:space="preserve"> </w:t>
      </w:r>
      <w:r w:rsidR="00AC3EAB" w:rsidRPr="008B3D56">
        <w:rPr>
          <w:rFonts w:ascii="Arial" w:hAnsi="Arial" w:cs="Arial"/>
        </w:rPr>
        <w:t>y</w:t>
      </w:r>
      <w:r w:rsidR="007C40B7" w:rsidRPr="008B3D56">
        <w:rPr>
          <w:rFonts w:ascii="Arial" w:hAnsi="Arial" w:cs="Arial"/>
        </w:rPr>
        <w:t>,</w:t>
      </w:r>
      <w:r w:rsidR="00AC3EAB" w:rsidRPr="008B3D56">
        <w:rPr>
          <w:rFonts w:ascii="Arial" w:hAnsi="Arial" w:cs="Arial"/>
        </w:rPr>
        <w:t xml:space="preserve"> por ende</w:t>
      </w:r>
      <w:r w:rsidR="007C40B7" w:rsidRPr="008B3D56">
        <w:rPr>
          <w:rFonts w:ascii="Arial" w:hAnsi="Arial" w:cs="Arial"/>
        </w:rPr>
        <w:t>,</w:t>
      </w:r>
      <w:r w:rsidR="00AC3EAB" w:rsidRPr="008B3D56">
        <w:rPr>
          <w:rFonts w:ascii="Arial" w:hAnsi="Arial" w:cs="Arial"/>
        </w:rPr>
        <w:t xml:space="preserve"> no podrían verificar allí las condiciones, entonces deben recurrir a </w:t>
      </w:r>
      <w:r w:rsidR="007C40B7" w:rsidRPr="008B3D56">
        <w:rPr>
          <w:rFonts w:ascii="Arial" w:hAnsi="Arial" w:cs="Arial"/>
        </w:rPr>
        <w:t>otros medios</w:t>
      </w:r>
      <w:r w:rsidR="00AC3EAB" w:rsidRPr="008B3D56">
        <w:rPr>
          <w:rFonts w:ascii="Arial" w:hAnsi="Arial" w:cs="Arial"/>
        </w:rPr>
        <w:t xml:space="preserve"> de prueba, siempre que sean adecuados y proporcionales. Esto por cuanto el</w:t>
      </w:r>
      <w:r w:rsidR="00AC3EAB" w:rsidRPr="008B3D56">
        <w:rPr>
          <w:rFonts w:ascii="Arial" w:hAnsi="Arial" w:cs="Arial"/>
          <w:spacing w:val="1"/>
        </w:rPr>
        <w:t xml:space="preserve"> </w:t>
      </w:r>
      <w:r w:rsidR="00AC3EAB" w:rsidRPr="008B3D56">
        <w:rPr>
          <w:rFonts w:ascii="Arial" w:hAnsi="Arial" w:cs="Arial"/>
        </w:rPr>
        <w:t>legislador estableció unas excepciones a la regla general de la inscripción de oferentes en</w:t>
      </w:r>
      <w:r w:rsidR="00AC3EAB" w:rsidRPr="008B3D56">
        <w:rPr>
          <w:rFonts w:ascii="Arial" w:hAnsi="Arial" w:cs="Arial"/>
          <w:spacing w:val="1"/>
        </w:rPr>
        <w:t xml:space="preserve"> </w:t>
      </w:r>
      <w:r w:rsidR="00AC3EAB" w:rsidRPr="008B3D56">
        <w:rPr>
          <w:rFonts w:ascii="Arial" w:hAnsi="Arial" w:cs="Arial"/>
        </w:rPr>
        <w:t xml:space="preserve">el </w:t>
      </w:r>
      <w:r w:rsidR="007C40B7" w:rsidRPr="008B3D56">
        <w:rPr>
          <w:rFonts w:ascii="Arial" w:hAnsi="Arial" w:cs="Arial"/>
        </w:rPr>
        <w:t>RUP</w:t>
      </w:r>
      <w:r w:rsidR="00AC3EAB" w:rsidRPr="008B3D56">
        <w:rPr>
          <w:rFonts w:ascii="Arial" w:hAnsi="Arial" w:cs="Arial"/>
        </w:rPr>
        <w:t xml:space="preserve">, siendo una de ellas los contratos de mínima cuantía. </w:t>
      </w:r>
      <w:r w:rsidR="001870BF" w:rsidRPr="008B3D56">
        <w:rPr>
          <w:rFonts w:ascii="Arial" w:hAnsi="Arial" w:cs="Arial"/>
        </w:rPr>
        <w:t>En estos</w:t>
      </w:r>
      <w:r w:rsidR="00AC3EAB" w:rsidRPr="008B3D56">
        <w:rPr>
          <w:rFonts w:ascii="Arial" w:hAnsi="Arial" w:cs="Arial"/>
        </w:rPr>
        <w:t xml:space="preserve"> contratos, por disposición legal, no se requerirá a los oferentes el certificado de</w:t>
      </w:r>
      <w:r w:rsidR="00AC3EAB" w:rsidRPr="008B3D56">
        <w:rPr>
          <w:rFonts w:ascii="Arial" w:hAnsi="Arial" w:cs="Arial"/>
          <w:spacing w:val="1"/>
        </w:rPr>
        <w:t xml:space="preserve"> </w:t>
      </w:r>
      <w:r w:rsidR="00AC3EAB" w:rsidRPr="008B3D56">
        <w:rPr>
          <w:rFonts w:ascii="Arial" w:hAnsi="Arial" w:cs="Arial"/>
        </w:rPr>
        <w:t xml:space="preserve">inscripción en el RUP, </w:t>
      </w:r>
      <w:r w:rsidR="001870BF" w:rsidRPr="008B3D56">
        <w:rPr>
          <w:rFonts w:ascii="Arial" w:hAnsi="Arial" w:cs="Arial"/>
        </w:rPr>
        <w:t>por lo cual,</w:t>
      </w:r>
      <w:r w:rsidR="00AC3EAB" w:rsidRPr="008B3D56">
        <w:rPr>
          <w:rFonts w:ascii="Arial" w:hAnsi="Arial" w:cs="Arial"/>
        </w:rPr>
        <w:t xml:space="preserve"> es la entidad contratante la que tiene la carga-deber de</w:t>
      </w:r>
      <w:r w:rsidR="00AC3EAB" w:rsidRPr="008B3D56">
        <w:rPr>
          <w:rFonts w:ascii="Arial" w:hAnsi="Arial" w:cs="Arial"/>
          <w:spacing w:val="1"/>
        </w:rPr>
        <w:t xml:space="preserve"> </w:t>
      </w:r>
      <w:r w:rsidR="00AC3EAB" w:rsidRPr="008B3D56">
        <w:rPr>
          <w:rFonts w:ascii="Arial" w:hAnsi="Arial" w:cs="Arial"/>
        </w:rPr>
        <w:t xml:space="preserve">verificar de otra manera </w:t>
      </w:r>
      <w:r w:rsidR="001870BF" w:rsidRPr="008B3D56">
        <w:rPr>
          <w:rFonts w:ascii="Arial" w:hAnsi="Arial" w:cs="Arial"/>
        </w:rPr>
        <w:t xml:space="preserve">la clasificación de los </w:t>
      </w:r>
      <w:r w:rsidR="0003239E" w:rsidRPr="008B3D56">
        <w:rPr>
          <w:rFonts w:ascii="Arial" w:hAnsi="Arial" w:cs="Arial"/>
        </w:rPr>
        <w:t>bienes, obras y servicios que ofrezca el proponente</w:t>
      </w:r>
      <w:r w:rsidR="00E9659F" w:rsidRPr="008B3D56">
        <w:rPr>
          <w:rFonts w:ascii="Arial" w:hAnsi="Arial" w:cs="Arial"/>
        </w:rPr>
        <w:t xml:space="preserve">, por ejemplo, puede exigir en los documentos del proceso que </w:t>
      </w:r>
      <w:r w:rsidR="004C2D74" w:rsidRPr="008B3D56">
        <w:rPr>
          <w:rFonts w:ascii="Arial" w:hAnsi="Arial" w:cs="Arial"/>
          <w:shd w:val="clear" w:color="auto" w:fill="FFFFFF"/>
        </w:rPr>
        <w:t>el interesado indique en cada certificado o en cada copia de los contratos, los bienes, obras y servicios a los cuales corresponde la experiencia que pretende acreditar, identificándolos con el Clasi</w:t>
      </w:r>
      <w:r w:rsidR="004C2D74" w:rsidRPr="008B3D56">
        <w:rPr>
          <w:rFonts w:ascii="Arial" w:hAnsi="Arial" w:cs="Arial"/>
          <w:shd w:val="clear" w:color="auto" w:fill="FFFFFF"/>
        </w:rPr>
        <w:softHyphen/>
        <w:t>ficador de Bienes y Servicios en el cuarto nivel, de ser posible.</w:t>
      </w:r>
    </w:p>
    <w:bookmarkEnd w:id="14"/>
    <w:p w14:paraId="12204BA0" w14:textId="77777777" w:rsidR="00AC3EAB" w:rsidRPr="008B3D56" w:rsidRDefault="00AC3EAB" w:rsidP="00DC5019">
      <w:pPr>
        <w:pStyle w:val="Textoindependiente"/>
        <w:spacing w:line="276" w:lineRule="auto"/>
        <w:ind w:firstLine="608"/>
        <w:contextualSpacing/>
        <w:jc w:val="both"/>
        <w:rPr>
          <w:rFonts w:ascii="Arial" w:hAnsi="Arial" w:cs="Arial"/>
          <w:shd w:val="clear" w:color="auto" w:fill="FFFFFF"/>
        </w:rPr>
      </w:pPr>
    </w:p>
    <w:p w14:paraId="4D0E83C6" w14:textId="77777777" w:rsidR="007A65C7" w:rsidRPr="008B3D56" w:rsidRDefault="007A65C7" w:rsidP="00DC5019">
      <w:pPr>
        <w:spacing w:line="276" w:lineRule="auto"/>
        <w:contextualSpacing/>
        <w:jc w:val="both"/>
        <w:rPr>
          <w:rFonts w:ascii="Arial" w:eastAsia="Calibri" w:hAnsi="Arial" w:cs="Arial"/>
          <w:b/>
          <w:sz w:val="22"/>
        </w:rPr>
      </w:pPr>
      <w:r w:rsidRPr="008B3D56">
        <w:rPr>
          <w:rFonts w:ascii="Arial" w:eastAsia="Calibri" w:hAnsi="Arial" w:cs="Arial"/>
          <w:b/>
          <w:sz w:val="22"/>
        </w:rPr>
        <w:t>3. Respuesta</w:t>
      </w:r>
    </w:p>
    <w:p w14:paraId="40E22E3A" w14:textId="210642ED" w:rsidR="007A65C7" w:rsidRPr="008B3D56" w:rsidRDefault="007A65C7" w:rsidP="00DC5019">
      <w:pPr>
        <w:spacing w:line="276" w:lineRule="auto"/>
        <w:contextualSpacing/>
        <w:jc w:val="both"/>
        <w:rPr>
          <w:rFonts w:ascii="Arial" w:eastAsia="Calibri" w:hAnsi="Arial" w:cs="Arial"/>
          <w:b/>
          <w:sz w:val="22"/>
        </w:rPr>
      </w:pPr>
    </w:p>
    <w:p w14:paraId="04D54793" w14:textId="77777777" w:rsidR="008B3D56" w:rsidRPr="008B3D56" w:rsidRDefault="008B3D56" w:rsidP="008B3D56">
      <w:pPr>
        <w:tabs>
          <w:tab w:val="left" w:pos="426"/>
        </w:tabs>
        <w:ind w:left="709" w:right="709"/>
        <w:contextualSpacing/>
        <w:jc w:val="both"/>
        <w:rPr>
          <w:rFonts w:ascii="Arial" w:eastAsia="Calibri" w:hAnsi="Arial" w:cs="Arial"/>
          <w:sz w:val="21"/>
          <w:szCs w:val="21"/>
        </w:rPr>
      </w:pPr>
      <w:r w:rsidRPr="008B3D56">
        <w:rPr>
          <w:rFonts w:ascii="Arial" w:eastAsia="Calibri" w:hAnsi="Arial" w:cs="Arial"/>
          <w:sz w:val="21"/>
          <w:szCs w:val="21"/>
        </w:rPr>
        <w:t xml:space="preserve">«El Artículo 2.2.1.2.1.5.1.  </w:t>
      </w:r>
      <w:proofErr w:type="spellStart"/>
      <w:r w:rsidRPr="008B3D56">
        <w:rPr>
          <w:rFonts w:ascii="Arial" w:eastAsia="Calibri" w:hAnsi="Arial" w:cs="Arial"/>
          <w:sz w:val="21"/>
          <w:szCs w:val="21"/>
        </w:rPr>
        <w:t>Dec</w:t>
      </w:r>
      <w:proofErr w:type="spellEnd"/>
      <w:r w:rsidRPr="008B3D56">
        <w:rPr>
          <w:rFonts w:ascii="Arial" w:eastAsia="Calibri" w:hAnsi="Arial" w:cs="Arial"/>
          <w:sz w:val="21"/>
          <w:szCs w:val="21"/>
        </w:rPr>
        <w:t xml:space="preserve"> 1082/15, exige para proceso de Mínima Cuantía: La descripción del objeto a contratar identificado con el cuarto nivel del Clasificador de Bienes y Servicios, de ser posible, o de lo contrario con el tercer nivel, tengo un proceso que cumple con la ritualidad de identificar hasta el 4to nivel, y así se pide la experiencia (hasta el 4to nivel), </w:t>
      </w:r>
    </w:p>
    <w:p w14:paraId="0527783F" w14:textId="77777777" w:rsidR="008B3D56" w:rsidRPr="008B3D56" w:rsidRDefault="008B3D56" w:rsidP="008B3D56">
      <w:pPr>
        <w:tabs>
          <w:tab w:val="left" w:pos="426"/>
        </w:tabs>
        <w:ind w:left="709" w:right="709"/>
        <w:contextualSpacing/>
        <w:jc w:val="both"/>
        <w:rPr>
          <w:rFonts w:ascii="Arial" w:eastAsia="Calibri" w:hAnsi="Arial" w:cs="Arial"/>
          <w:sz w:val="21"/>
          <w:szCs w:val="21"/>
        </w:rPr>
      </w:pPr>
    </w:p>
    <w:p w14:paraId="563CB1F2" w14:textId="77777777" w:rsidR="008B3D56" w:rsidRPr="008B3D56" w:rsidRDefault="008B3D56" w:rsidP="008B3D56">
      <w:pPr>
        <w:tabs>
          <w:tab w:val="left" w:pos="426"/>
        </w:tabs>
        <w:ind w:left="709" w:right="709"/>
        <w:contextualSpacing/>
        <w:jc w:val="both"/>
        <w:rPr>
          <w:rFonts w:ascii="Arial" w:eastAsia="Calibri" w:hAnsi="Arial" w:cs="Arial"/>
          <w:sz w:val="21"/>
          <w:szCs w:val="21"/>
        </w:rPr>
      </w:pPr>
      <w:r w:rsidRPr="008B3D56">
        <w:rPr>
          <w:rFonts w:ascii="Arial" w:eastAsia="Calibri" w:hAnsi="Arial" w:cs="Arial"/>
          <w:sz w:val="21"/>
          <w:szCs w:val="21"/>
        </w:rPr>
        <w:t xml:space="preserve">Sin embargo, un proponente observa y manifiesta que se debe pedir solo hasta el 3er nivel, porque el art 2.2.1.1.1.5.2. "Información para inscripción, renovación o actualización", establece que las Cámaras de Comercio, son las responsables de la inscripción, renovación o actualización solo hasta el 3er nivel, en ese sentido, el proceso de MC, debemos pedir experiencia hasta el 4to </w:t>
      </w:r>
      <w:proofErr w:type="gramStart"/>
      <w:r w:rsidRPr="008B3D56">
        <w:rPr>
          <w:rFonts w:ascii="Arial" w:eastAsia="Calibri" w:hAnsi="Arial" w:cs="Arial"/>
          <w:sz w:val="21"/>
          <w:szCs w:val="21"/>
        </w:rPr>
        <w:t>nivel ?</w:t>
      </w:r>
      <w:proofErr w:type="gramEnd"/>
      <w:r w:rsidRPr="008B3D56">
        <w:rPr>
          <w:rFonts w:ascii="Arial" w:eastAsia="Calibri" w:hAnsi="Arial" w:cs="Arial"/>
          <w:sz w:val="21"/>
          <w:szCs w:val="21"/>
        </w:rPr>
        <w:t xml:space="preserve">(como lo ordena el </w:t>
      </w:r>
      <w:proofErr w:type="spellStart"/>
      <w:r w:rsidRPr="008B3D56">
        <w:rPr>
          <w:rFonts w:ascii="Arial" w:eastAsia="Calibri" w:hAnsi="Arial" w:cs="Arial"/>
          <w:sz w:val="21"/>
          <w:szCs w:val="21"/>
        </w:rPr>
        <w:t>el</w:t>
      </w:r>
      <w:proofErr w:type="spellEnd"/>
      <w:r w:rsidRPr="008B3D56">
        <w:rPr>
          <w:rFonts w:ascii="Arial" w:eastAsia="Calibri" w:hAnsi="Arial" w:cs="Arial"/>
          <w:sz w:val="21"/>
          <w:szCs w:val="21"/>
        </w:rPr>
        <w:t xml:space="preserve"> Artículo 2.2.1.2.1.5.1.  </w:t>
      </w:r>
      <w:proofErr w:type="spellStart"/>
      <w:r w:rsidRPr="008B3D56">
        <w:rPr>
          <w:rFonts w:ascii="Arial" w:eastAsia="Calibri" w:hAnsi="Arial" w:cs="Arial"/>
          <w:sz w:val="21"/>
          <w:szCs w:val="21"/>
        </w:rPr>
        <w:t>Dec</w:t>
      </w:r>
      <w:proofErr w:type="spellEnd"/>
      <w:r w:rsidRPr="008B3D56">
        <w:rPr>
          <w:rFonts w:ascii="Arial" w:eastAsia="Calibri" w:hAnsi="Arial" w:cs="Arial"/>
          <w:sz w:val="21"/>
          <w:szCs w:val="21"/>
        </w:rPr>
        <w:t xml:space="preserve"> 1082/15) o es viable pedir solo hasta el 3er </w:t>
      </w:r>
      <w:proofErr w:type="gramStart"/>
      <w:r w:rsidRPr="008B3D56">
        <w:rPr>
          <w:rFonts w:ascii="Arial" w:eastAsia="Calibri" w:hAnsi="Arial" w:cs="Arial"/>
          <w:sz w:val="21"/>
          <w:szCs w:val="21"/>
        </w:rPr>
        <w:t>nivel ?</w:t>
      </w:r>
      <w:proofErr w:type="gramEnd"/>
      <w:r w:rsidRPr="008B3D56">
        <w:rPr>
          <w:rFonts w:ascii="Arial" w:eastAsia="Calibri" w:hAnsi="Arial" w:cs="Arial"/>
          <w:sz w:val="21"/>
          <w:szCs w:val="21"/>
        </w:rPr>
        <w:t xml:space="preserve">(porque la </w:t>
      </w:r>
      <w:proofErr w:type="spellStart"/>
      <w:r w:rsidRPr="008B3D56">
        <w:rPr>
          <w:rFonts w:ascii="Arial" w:eastAsia="Calibri" w:hAnsi="Arial" w:cs="Arial"/>
          <w:sz w:val="21"/>
          <w:szCs w:val="21"/>
        </w:rPr>
        <w:t>cam</w:t>
      </w:r>
      <w:proofErr w:type="spellEnd"/>
      <w:r w:rsidRPr="008B3D56">
        <w:rPr>
          <w:rFonts w:ascii="Arial" w:eastAsia="Calibri" w:hAnsi="Arial" w:cs="Arial"/>
          <w:sz w:val="21"/>
          <w:szCs w:val="21"/>
        </w:rPr>
        <w:t xml:space="preserve"> de </w:t>
      </w:r>
      <w:proofErr w:type="spellStart"/>
      <w:r w:rsidRPr="008B3D56">
        <w:rPr>
          <w:rFonts w:ascii="Arial" w:eastAsia="Calibri" w:hAnsi="Arial" w:cs="Arial"/>
          <w:sz w:val="21"/>
          <w:szCs w:val="21"/>
        </w:rPr>
        <w:t>ccio</w:t>
      </w:r>
      <w:proofErr w:type="spellEnd"/>
      <w:r w:rsidRPr="008B3D56">
        <w:rPr>
          <w:rFonts w:ascii="Arial" w:eastAsia="Calibri" w:hAnsi="Arial" w:cs="Arial"/>
          <w:sz w:val="21"/>
          <w:szCs w:val="21"/>
        </w:rPr>
        <w:t xml:space="preserve"> solo </w:t>
      </w:r>
      <w:proofErr w:type="spellStart"/>
      <w:r w:rsidRPr="008B3D56">
        <w:rPr>
          <w:rFonts w:ascii="Arial" w:eastAsia="Calibri" w:hAnsi="Arial" w:cs="Arial"/>
          <w:sz w:val="21"/>
          <w:szCs w:val="21"/>
        </w:rPr>
        <w:t>esta</w:t>
      </w:r>
      <w:proofErr w:type="spellEnd"/>
      <w:r w:rsidRPr="008B3D56">
        <w:rPr>
          <w:rFonts w:ascii="Arial" w:eastAsia="Calibri" w:hAnsi="Arial" w:cs="Arial"/>
          <w:sz w:val="21"/>
          <w:szCs w:val="21"/>
        </w:rPr>
        <w:t xml:space="preserve"> obligada a expedir hasta el 3er nivel, conforme lo ordena el art 2.2.1.1.1.5.2).</w:t>
      </w:r>
    </w:p>
    <w:p w14:paraId="71837F6E" w14:textId="77777777" w:rsidR="008B3D56" w:rsidRPr="008B3D56" w:rsidRDefault="008B3D56" w:rsidP="008B3D56">
      <w:pPr>
        <w:tabs>
          <w:tab w:val="left" w:pos="426"/>
        </w:tabs>
        <w:ind w:left="709" w:right="709"/>
        <w:contextualSpacing/>
        <w:jc w:val="both"/>
        <w:rPr>
          <w:rFonts w:ascii="Arial" w:eastAsia="Calibri" w:hAnsi="Arial" w:cs="Arial"/>
          <w:sz w:val="21"/>
          <w:szCs w:val="21"/>
        </w:rPr>
      </w:pPr>
    </w:p>
    <w:p w14:paraId="5CBC9C17" w14:textId="77777777" w:rsidR="008B3D56" w:rsidRPr="008B3D56" w:rsidRDefault="008B3D56" w:rsidP="008B3D56">
      <w:pPr>
        <w:tabs>
          <w:tab w:val="left" w:pos="426"/>
        </w:tabs>
        <w:ind w:left="709" w:right="709"/>
        <w:contextualSpacing/>
        <w:jc w:val="both"/>
        <w:rPr>
          <w:rFonts w:ascii="Arial" w:eastAsia="Calibri" w:hAnsi="Arial" w:cs="Arial"/>
          <w:sz w:val="21"/>
          <w:szCs w:val="21"/>
        </w:rPr>
      </w:pPr>
      <w:r w:rsidRPr="008B3D56">
        <w:rPr>
          <w:rFonts w:ascii="Arial" w:eastAsia="Calibri" w:hAnsi="Arial" w:cs="Arial"/>
          <w:sz w:val="21"/>
          <w:szCs w:val="21"/>
        </w:rPr>
        <w:t xml:space="preserve">Pareciera que la norma  fuese  ambigua en este aspecto, porque en un lado exigen 4to nivel, pero en otro lado, la Cam de Comercio es obligada solo a inscribir la experiencia hasta el 3er nivel, (como efectivamente lo hacen y me lo ratificaron en consulta que les elevé) poniendo a la </w:t>
      </w:r>
      <w:proofErr w:type="spellStart"/>
      <w:r w:rsidRPr="008B3D56">
        <w:rPr>
          <w:rFonts w:ascii="Arial" w:eastAsia="Calibri" w:hAnsi="Arial" w:cs="Arial"/>
          <w:sz w:val="21"/>
          <w:szCs w:val="21"/>
        </w:rPr>
        <w:t>ent</w:t>
      </w:r>
      <w:proofErr w:type="spellEnd"/>
      <w:r w:rsidRPr="008B3D56">
        <w:rPr>
          <w:rFonts w:ascii="Arial" w:eastAsia="Calibri" w:hAnsi="Arial" w:cs="Arial"/>
          <w:sz w:val="21"/>
          <w:szCs w:val="21"/>
        </w:rPr>
        <w:t xml:space="preserve"> publica a exigir algo de imposible cumplimiento y al paso, poniendo al proponente a no cumplir un requisito de imposible cumplimiento, </w:t>
      </w:r>
      <w:proofErr w:type="spellStart"/>
      <w:r w:rsidRPr="008B3D56">
        <w:rPr>
          <w:rFonts w:ascii="Arial" w:eastAsia="Calibri" w:hAnsi="Arial" w:cs="Arial"/>
          <w:sz w:val="21"/>
          <w:szCs w:val="21"/>
        </w:rPr>
        <w:t>cual</w:t>
      </w:r>
      <w:proofErr w:type="spellEnd"/>
      <w:r w:rsidRPr="008B3D56">
        <w:rPr>
          <w:rFonts w:ascii="Arial" w:eastAsia="Calibri" w:hAnsi="Arial" w:cs="Arial"/>
          <w:sz w:val="21"/>
          <w:szCs w:val="21"/>
        </w:rPr>
        <w:t xml:space="preserve"> debe ser el trato entonces que las entidades </w:t>
      </w:r>
      <w:proofErr w:type="spellStart"/>
      <w:r w:rsidRPr="008B3D56">
        <w:rPr>
          <w:rFonts w:ascii="Arial" w:eastAsia="Calibri" w:hAnsi="Arial" w:cs="Arial"/>
          <w:sz w:val="21"/>
          <w:szCs w:val="21"/>
        </w:rPr>
        <w:t>publicas</w:t>
      </w:r>
      <w:proofErr w:type="spellEnd"/>
      <w:r w:rsidRPr="008B3D56">
        <w:rPr>
          <w:rFonts w:ascii="Arial" w:eastAsia="Calibri" w:hAnsi="Arial" w:cs="Arial"/>
          <w:sz w:val="21"/>
          <w:szCs w:val="21"/>
        </w:rPr>
        <w:t xml:space="preserve"> debemos dar al exigir el nivel de   Clasificador de Bienes y Servicios para procesos de MC».(SIC)</w:t>
      </w:r>
    </w:p>
    <w:p w14:paraId="26D7476E" w14:textId="77777777" w:rsidR="00373D0B" w:rsidRDefault="00373D0B" w:rsidP="00502613">
      <w:pPr>
        <w:pStyle w:val="NormalWeb"/>
        <w:shd w:val="clear" w:color="auto" w:fill="FFFFFF"/>
        <w:spacing w:before="0" w:beforeAutospacing="0" w:after="120" w:afterAutospacing="0" w:line="276" w:lineRule="auto"/>
        <w:jc w:val="both"/>
        <w:rPr>
          <w:rFonts w:ascii="Arial" w:hAnsi="Arial" w:cs="Arial"/>
          <w:sz w:val="22"/>
          <w:szCs w:val="22"/>
        </w:rPr>
      </w:pPr>
    </w:p>
    <w:p w14:paraId="2B7B91A2" w14:textId="70127962" w:rsidR="00502613" w:rsidRPr="001D4427" w:rsidRDefault="00502613" w:rsidP="00373D0B">
      <w:pPr>
        <w:pStyle w:val="NormalWeb"/>
        <w:shd w:val="clear" w:color="auto" w:fill="FFFFFF"/>
        <w:spacing w:before="0" w:beforeAutospacing="0" w:after="120" w:afterAutospacing="0" w:line="276" w:lineRule="auto"/>
        <w:jc w:val="both"/>
        <w:rPr>
          <w:rFonts w:ascii="Arial" w:hAnsi="Arial" w:cs="Arial"/>
          <w:color w:val="333333"/>
          <w:sz w:val="22"/>
          <w:szCs w:val="22"/>
        </w:rPr>
      </w:pPr>
      <w:r w:rsidRPr="001D4427">
        <w:rPr>
          <w:rFonts w:ascii="Arial" w:hAnsi="Arial" w:cs="Arial"/>
          <w:sz w:val="22"/>
          <w:szCs w:val="22"/>
        </w:rPr>
        <w:lastRenderedPageBreak/>
        <w:t>El Registro Único de Proponentes es un instrumento en el que consta la información</w:t>
      </w:r>
      <w:r w:rsidRPr="001D4427">
        <w:rPr>
          <w:rFonts w:ascii="Arial" w:hAnsi="Arial" w:cs="Arial"/>
          <w:spacing w:val="1"/>
          <w:sz w:val="22"/>
          <w:szCs w:val="22"/>
        </w:rPr>
        <w:t xml:space="preserve"> </w:t>
      </w:r>
      <w:r w:rsidRPr="001D4427">
        <w:rPr>
          <w:rFonts w:ascii="Arial" w:hAnsi="Arial" w:cs="Arial"/>
          <w:sz w:val="22"/>
          <w:szCs w:val="22"/>
        </w:rPr>
        <w:t>relacionada</w:t>
      </w:r>
      <w:r w:rsidRPr="001D4427">
        <w:rPr>
          <w:rFonts w:ascii="Arial" w:hAnsi="Arial" w:cs="Arial"/>
          <w:spacing w:val="-6"/>
          <w:sz w:val="22"/>
          <w:szCs w:val="22"/>
        </w:rPr>
        <w:t xml:space="preserve"> </w:t>
      </w:r>
      <w:r w:rsidRPr="001D4427">
        <w:rPr>
          <w:rFonts w:ascii="Arial" w:hAnsi="Arial" w:cs="Arial"/>
          <w:sz w:val="22"/>
          <w:szCs w:val="22"/>
        </w:rPr>
        <w:t>con</w:t>
      </w:r>
      <w:r w:rsidRPr="001D4427">
        <w:rPr>
          <w:rFonts w:ascii="Arial" w:hAnsi="Arial" w:cs="Arial"/>
          <w:spacing w:val="-5"/>
          <w:sz w:val="22"/>
          <w:szCs w:val="22"/>
        </w:rPr>
        <w:t xml:space="preserve"> </w:t>
      </w:r>
      <w:r w:rsidRPr="001D4427">
        <w:rPr>
          <w:rFonts w:ascii="Arial" w:hAnsi="Arial" w:cs="Arial"/>
          <w:sz w:val="22"/>
          <w:szCs w:val="22"/>
        </w:rPr>
        <w:t>las</w:t>
      </w:r>
      <w:r w:rsidRPr="001D4427">
        <w:rPr>
          <w:rFonts w:ascii="Arial" w:hAnsi="Arial" w:cs="Arial"/>
          <w:spacing w:val="-5"/>
          <w:sz w:val="22"/>
          <w:szCs w:val="22"/>
        </w:rPr>
        <w:t xml:space="preserve"> </w:t>
      </w:r>
      <w:r w:rsidRPr="001D4427">
        <w:rPr>
          <w:rFonts w:ascii="Arial" w:hAnsi="Arial" w:cs="Arial"/>
          <w:sz w:val="22"/>
          <w:szCs w:val="22"/>
        </w:rPr>
        <w:t>personas</w:t>
      </w:r>
      <w:r w:rsidRPr="001D4427">
        <w:rPr>
          <w:rFonts w:ascii="Arial" w:hAnsi="Arial" w:cs="Arial"/>
          <w:spacing w:val="-5"/>
          <w:sz w:val="22"/>
          <w:szCs w:val="22"/>
        </w:rPr>
        <w:t xml:space="preserve"> </w:t>
      </w:r>
      <w:r w:rsidRPr="001D4427">
        <w:rPr>
          <w:rFonts w:ascii="Arial" w:hAnsi="Arial" w:cs="Arial"/>
          <w:sz w:val="22"/>
          <w:szCs w:val="22"/>
        </w:rPr>
        <w:t>naturales</w:t>
      </w:r>
      <w:r w:rsidRPr="001D4427">
        <w:rPr>
          <w:rFonts w:ascii="Arial" w:hAnsi="Arial" w:cs="Arial"/>
          <w:spacing w:val="-5"/>
          <w:sz w:val="22"/>
          <w:szCs w:val="22"/>
        </w:rPr>
        <w:t xml:space="preserve"> </w:t>
      </w:r>
      <w:r w:rsidRPr="001D4427">
        <w:rPr>
          <w:rFonts w:ascii="Arial" w:hAnsi="Arial" w:cs="Arial"/>
          <w:sz w:val="22"/>
          <w:szCs w:val="22"/>
        </w:rPr>
        <w:t>y</w:t>
      </w:r>
      <w:r w:rsidRPr="001D4427">
        <w:rPr>
          <w:rFonts w:ascii="Arial" w:hAnsi="Arial" w:cs="Arial"/>
          <w:spacing w:val="-5"/>
          <w:sz w:val="22"/>
          <w:szCs w:val="22"/>
        </w:rPr>
        <w:t xml:space="preserve"> </w:t>
      </w:r>
      <w:r w:rsidRPr="001D4427">
        <w:rPr>
          <w:rFonts w:ascii="Arial" w:hAnsi="Arial" w:cs="Arial"/>
          <w:sz w:val="22"/>
          <w:szCs w:val="22"/>
        </w:rPr>
        <w:t>jurídicas</w:t>
      </w:r>
      <w:r w:rsidRPr="001D4427">
        <w:rPr>
          <w:rFonts w:ascii="Arial" w:hAnsi="Arial" w:cs="Arial"/>
          <w:spacing w:val="-5"/>
          <w:sz w:val="22"/>
          <w:szCs w:val="22"/>
        </w:rPr>
        <w:t xml:space="preserve"> </w:t>
      </w:r>
      <w:r w:rsidRPr="001D4427">
        <w:rPr>
          <w:rFonts w:ascii="Arial" w:hAnsi="Arial" w:cs="Arial"/>
          <w:sz w:val="22"/>
          <w:szCs w:val="22"/>
        </w:rPr>
        <w:t>con</w:t>
      </w:r>
      <w:r w:rsidRPr="001D4427">
        <w:rPr>
          <w:rFonts w:ascii="Arial" w:hAnsi="Arial" w:cs="Arial"/>
          <w:spacing w:val="-5"/>
          <w:sz w:val="22"/>
          <w:szCs w:val="22"/>
        </w:rPr>
        <w:t xml:space="preserve"> </w:t>
      </w:r>
      <w:r w:rsidRPr="001D4427">
        <w:rPr>
          <w:rFonts w:ascii="Arial" w:hAnsi="Arial" w:cs="Arial"/>
          <w:sz w:val="22"/>
          <w:szCs w:val="22"/>
        </w:rPr>
        <w:t>el</w:t>
      </w:r>
      <w:r w:rsidRPr="001D4427">
        <w:rPr>
          <w:rFonts w:ascii="Arial" w:hAnsi="Arial" w:cs="Arial"/>
          <w:spacing w:val="-5"/>
          <w:sz w:val="22"/>
          <w:szCs w:val="22"/>
        </w:rPr>
        <w:t xml:space="preserve"> </w:t>
      </w:r>
      <w:r w:rsidRPr="001D4427">
        <w:rPr>
          <w:rFonts w:ascii="Arial" w:hAnsi="Arial" w:cs="Arial"/>
          <w:sz w:val="22"/>
          <w:szCs w:val="22"/>
        </w:rPr>
        <w:t>fin</w:t>
      </w:r>
      <w:r w:rsidRPr="001D4427">
        <w:rPr>
          <w:rFonts w:ascii="Arial" w:hAnsi="Arial" w:cs="Arial"/>
          <w:spacing w:val="-5"/>
          <w:sz w:val="22"/>
          <w:szCs w:val="22"/>
        </w:rPr>
        <w:t xml:space="preserve"> </w:t>
      </w:r>
      <w:r w:rsidRPr="001D4427">
        <w:rPr>
          <w:rFonts w:ascii="Arial" w:hAnsi="Arial" w:cs="Arial"/>
          <w:sz w:val="22"/>
          <w:szCs w:val="22"/>
        </w:rPr>
        <w:t>de</w:t>
      </w:r>
      <w:r w:rsidRPr="001D4427">
        <w:rPr>
          <w:rFonts w:ascii="Arial" w:hAnsi="Arial" w:cs="Arial"/>
          <w:spacing w:val="-5"/>
          <w:sz w:val="22"/>
          <w:szCs w:val="22"/>
        </w:rPr>
        <w:t xml:space="preserve"> </w:t>
      </w:r>
      <w:r w:rsidRPr="001D4427">
        <w:rPr>
          <w:rFonts w:ascii="Arial" w:hAnsi="Arial" w:cs="Arial"/>
          <w:sz w:val="22"/>
          <w:szCs w:val="22"/>
        </w:rPr>
        <w:t>que</w:t>
      </w:r>
      <w:r w:rsidRPr="001D4427">
        <w:rPr>
          <w:rFonts w:ascii="Arial" w:hAnsi="Arial" w:cs="Arial"/>
          <w:spacing w:val="-5"/>
          <w:sz w:val="22"/>
          <w:szCs w:val="22"/>
        </w:rPr>
        <w:t xml:space="preserve"> </w:t>
      </w:r>
      <w:r w:rsidRPr="001D4427">
        <w:rPr>
          <w:rFonts w:ascii="Arial" w:hAnsi="Arial" w:cs="Arial"/>
          <w:sz w:val="22"/>
          <w:szCs w:val="22"/>
        </w:rPr>
        <w:t>puedan</w:t>
      </w:r>
      <w:r w:rsidRPr="001D4427">
        <w:rPr>
          <w:rFonts w:ascii="Arial" w:hAnsi="Arial" w:cs="Arial"/>
          <w:spacing w:val="-6"/>
          <w:sz w:val="22"/>
          <w:szCs w:val="22"/>
        </w:rPr>
        <w:t xml:space="preserve"> </w:t>
      </w:r>
      <w:r w:rsidRPr="001D4427">
        <w:rPr>
          <w:rFonts w:ascii="Arial" w:hAnsi="Arial" w:cs="Arial"/>
          <w:sz w:val="22"/>
          <w:szCs w:val="22"/>
        </w:rPr>
        <w:t>participar</w:t>
      </w:r>
      <w:r w:rsidRPr="001D4427">
        <w:rPr>
          <w:rFonts w:ascii="Arial" w:hAnsi="Arial" w:cs="Arial"/>
          <w:spacing w:val="-5"/>
          <w:sz w:val="22"/>
          <w:szCs w:val="22"/>
        </w:rPr>
        <w:t xml:space="preserve"> </w:t>
      </w:r>
      <w:r w:rsidRPr="001D4427">
        <w:rPr>
          <w:rFonts w:ascii="Arial" w:hAnsi="Arial" w:cs="Arial"/>
          <w:sz w:val="22"/>
          <w:szCs w:val="22"/>
        </w:rPr>
        <w:t>en</w:t>
      </w:r>
      <w:r w:rsidRPr="001D4427">
        <w:rPr>
          <w:rFonts w:ascii="Arial" w:hAnsi="Arial" w:cs="Arial"/>
          <w:spacing w:val="-5"/>
          <w:sz w:val="22"/>
          <w:szCs w:val="22"/>
        </w:rPr>
        <w:t xml:space="preserve"> </w:t>
      </w:r>
      <w:r w:rsidRPr="001D4427">
        <w:rPr>
          <w:rFonts w:ascii="Arial" w:hAnsi="Arial" w:cs="Arial"/>
          <w:sz w:val="22"/>
          <w:szCs w:val="22"/>
        </w:rPr>
        <w:t>los</w:t>
      </w:r>
      <w:r w:rsidRPr="001D4427">
        <w:rPr>
          <w:rFonts w:ascii="Arial" w:hAnsi="Arial" w:cs="Arial"/>
          <w:spacing w:val="-58"/>
          <w:sz w:val="22"/>
          <w:szCs w:val="22"/>
        </w:rPr>
        <w:t xml:space="preserve"> </w:t>
      </w:r>
      <w:r w:rsidRPr="001D4427">
        <w:rPr>
          <w:rFonts w:ascii="Arial" w:hAnsi="Arial" w:cs="Arial"/>
          <w:sz w:val="22"/>
          <w:szCs w:val="22"/>
        </w:rPr>
        <w:t>procesos</w:t>
      </w:r>
      <w:r w:rsidRPr="001D4427">
        <w:rPr>
          <w:rFonts w:ascii="Arial" w:hAnsi="Arial" w:cs="Arial"/>
          <w:spacing w:val="1"/>
          <w:sz w:val="22"/>
          <w:szCs w:val="22"/>
        </w:rPr>
        <w:t xml:space="preserve"> </w:t>
      </w:r>
      <w:r w:rsidRPr="001D4427">
        <w:rPr>
          <w:rFonts w:ascii="Arial" w:hAnsi="Arial" w:cs="Arial"/>
          <w:sz w:val="22"/>
          <w:szCs w:val="22"/>
        </w:rPr>
        <w:t>de</w:t>
      </w:r>
      <w:r w:rsidRPr="001D4427">
        <w:rPr>
          <w:rFonts w:ascii="Arial" w:hAnsi="Arial" w:cs="Arial"/>
          <w:spacing w:val="1"/>
          <w:sz w:val="22"/>
          <w:szCs w:val="22"/>
        </w:rPr>
        <w:t xml:space="preserve"> </w:t>
      </w:r>
      <w:r w:rsidRPr="001D4427">
        <w:rPr>
          <w:rFonts w:ascii="Arial" w:hAnsi="Arial" w:cs="Arial"/>
          <w:sz w:val="22"/>
          <w:szCs w:val="22"/>
        </w:rPr>
        <w:t>contratación</w:t>
      </w:r>
      <w:r w:rsidRPr="001D4427">
        <w:rPr>
          <w:rFonts w:ascii="Arial" w:hAnsi="Arial" w:cs="Arial"/>
          <w:spacing w:val="1"/>
          <w:sz w:val="22"/>
          <w:szCs w:val="22"/>
        </w:rPr>
        <w:t xml:space="preserve"> </w:t>
      </w:r>
      <w:r w:rsidRPr="001D4427">
        <w:rPr>
          <w:rFonts w:ascii="Arial" w:hAnsi="Arial" w:cs="Arial"/>
          <w:sz w:val="22"/>
          <w:szCs w:val="22"/>
        </w:rPr>
        <w:t>realizados</w:t>
      </w:r>
      <w:r w:rsidRPr="001D4427">
        <w:rPr>
          <w:rFonts w:ascii="Arial" w:hAnsi="Arial" w:cs="Arial"/>
          <w:spacing w:val="1"/>
          <w:sz w:val="22"/>
          <w:szCs w:val="22"/>
        </w:rPr>
        <w:t xml:space="preserve"> </w:t>
      </w:r>
      <w:r w:rsidRPr="001D4427">
        <w:rPr>
          <w:rFonts w:ascii="Arial" w:hAnsi="Arial" w:cs="Arial"/>
          <w:sz w:val="22"/>
          <w:szCs w:val="22"/>
        </w:rPr>
        <w:t>por</w:t>
      </w:r>
      <w:r w:rsidRPr="001D4427">
        <w:rPr>
          <w:rFonts w:ascii="Arial" w:hAnsi="Arial" w:cs="Arial"/>
          <w:spacing w:val="1"/>
          <w:sz w:val="22"/>
          <w:szCs w:val="22"/>
        </w:rPr>
        <w:t xml:space="preserve"> </w:t>
      </w:r>
      <w:r w:rsidRPr="001D4427">
        <w:rPr>
          <w:rFonts w:ascii="Arial" w:hAnsi="Arial" w:cs="Arial"/>
          <w:sz w:val="22"/>
          <w:szCs w:val="22"/>
        </w:rPr>
        <w:t>las</w:t>
      </w:r>
      <w:r w:rsidRPr="001D4427">
        <w:rPr>
          <w:rFonts w:ascii="Arial" w:hAnsi="Arial" w:cs="Arial"/>
          <w:spacing w:val="1"/>
          <w:sz w:val="22"/>
          <w:szCs w:val="22"/>
        </w:rPr>
        <w:t xml:space="preserve"> </w:t>
      </w:r>
      <w:r w:rsidRPr="001D4427">
        <w:rPr>
          <w:rFonts w:ascii="Arial" w:hAnsi="Arial" w:cs="Arial"/>
          <w:sz w:val="22"/>
          <w:szCs w:val="22"/>
        </w:rPr>
        <w:t>entidades</w:t>
      </w:r>
      <w:r w:rsidRPr="001D4427">
        <w:rPr>
          <w:rFonts w:ascii="Arial" w:hAnsi="Arial" w:cs="Arial"/>
          <w:spacing w:val="1"/>
          <w:sz w:val="22"/>
          <w:szCs w:val="22"/>
        </w:rPr>
        <w:t xml:space="preserve"> </w:t>
      </w:r>
      <w:r w:rsidRPr="001D4427">
        <w:rPr>
          <w:rFonts w:ascii="Arial" w:hAnsi="Arial" w:cs="Arial"/>
          <w:sz w:val="22"/>
          <w:szCs w:val="22"/>
        </w:rPr>
        <w:t>estatales,</w:t>
      </w:r>
      <w:r w:rsidRPr="001D4427">
        <w:rPr>
          <w:rFonts w:ascii="Arial" w:hAnsi="Arial" w:cs="Arial"/>
          <w:spacing w:val="1"/>
          <w:sz w:val="22"/>
          <w:szCs w:val="22"/>
        </w:rPr>
        <w:t xml:space="preserve"> </w:t>
      </w:r>
      <w:r w:rsidRPr="001D4427">
        <w:rPr>
          <w:rFonts w:ascii="Arial" w:hAnsi="Arial" w:cs="Arial"/>
          <w:sz w:val="22"/>
          <w:szCs w:val="22"/>
        </w:rPr>
        <w:t>y</w:t>
      </w:r>
      <w:r w:rsidRPr="001D4427">
        <w:rPr>
          <w:rFonts w:ascii="Arial" w:hAnsi="Arial" w:cs="Arial"/>
          <w:spacing w:val="1"/>
          <w:sz w:val="22"/>
          <w:szCs w:val="22"/>
        </w:rPr>
        <w:t xml:space="preserve"> </w:t>
      </w:r>
      <w:r w:rsidRPr="001D4427">
        <w:rPr>
          <w:rFonts w:ascii="Arial" w:hAnsi="Arial" w:cs="Arial"/>
          <w:sz w:val="22"/>
          <w:szCs w:val="22"/>
        </w:rPr>
        <w:t>tiene</w:t>
      </w:r>
      <w:r w:rsidRPr="001D4427">
        <w:rPr>
          <w:rFonts w:ascii="Arial" w:hAnsi="Arial" w:cs="Arial"/>
          <w:spacing w:val="1"/>
          <w:sz w:val="22"/>
          <w:szCs w:val="22"/>
        </w:rPr>
        <w:t xml:space="preserve"> </w:t>
      </w:r>
      <w:r w:rsidRPr="001D4427">
        <w:rPr>
          <w:rFonts w:ascii="Arial" w:hAnsi="Arial" w:cs="Arial"/>
          <w:sz w:val="22"/>
          <w:szCs w:val="22"/>
        </w:rPr>
        <w:t>por</w:t>
      </w:r>
      <w:r w:rsidRPr="001D4427">
        <w:rPr>
          <w:rFonts w:ascii="Arial" w:hAnsi="Arial" w:cs="Arial"/>
          <w:spacing w:val="1"/>
          <w:sz w:val="22"/>
          <w:szCs w:val="22"/>
        </w:rPr>
        <w:t xml:space="preserve"> </w:t>
      </w:r>
      <w:r w:rsidRPr="001D4427">
        <w:rPr>
          <w:rFonts w:ascii="Arial" w:hAnsi="Arial" w:cs="Arial"/>
          <w:sz w:val="22"/>
          <w:szCs w:val="22"/>
        </w:rPr>
        <w:t>objeto</w:t>
      </w:r>
      <w:r w:rsidRPr="001D4427">
        <w:rPr>
          <w:rFonts w:ascii="Arial" w:hAnsi="Arial" w:cs="Arial"/>
          <w:spacing w:val="1"/>
          <w:sz w:val="22"/>
          <w:szCs w:val="22"/>
        </w:rPr>
        <w:t xml:space="preserve"> </w:t>
      </w:r>
      <w:r w:rsidRPr="001D4427">
        <w:rPr>
          <w:rFonts w:ascii="Arial" w:hAnsi="Arial" w:cs="Arial"/>
          <w:sz w:val="22"/>
          <w:szCs w:val="22"/>
        </w:rPr>
        <w:t>contemplar en un único documento la información relativa a la capacidad jurídica, técnica,</w:t>
      </w:r>
      <w:r w:rsidRPr="001D4427">
        <w:rPr>
          <w:rFonts w:ascii="Arial" w:hAnsi="Arial" w:cs="Arial"/>
          <w:spacing w:val="1"/>
          <w:sz w:val="22"/>
          <w:szCs w:val="22"/>
        </w:rPr>
        <w:t xml:space="preserve"> </w:t>
      </w:r>
      <w:r w:rsidRPr="001D4427">
        <w:rPr>
          <w:rFonts w:ascii="Arial" w:hAnsi="Arial" w:cs="Arial"/>
          <w:sz w:val="22"/>
          <w:szCs w:val="22"/>
        </w:rPr>
        <w:t xml:space="preserve">financiera y organizacional de los posibles proponentes, entre otros aspectos. De acuerdo con el artículo </w:t>
      </w:r>
      <w:r w:rsidRPr="00547C3E">
        <w:rPr>
          <w:rStyle w:val="Textoennegrita"/>
          <w:rFonts w:ascii="Arial" w:hAnsi="Arial" w:cs="Arial"/>
          <w:b w:val="0"/>
          <w:bCs w:val="0"/>
          <w:color w:val="333333"/>
          <w:sz w:val="22"/>
          <w:szCs w:val="22"/>
        </w:rPr>
        <w:t>2.2.1.1.1.5.2 del Decreto 1082 de 2015 dentro de la información que debe presentarse antes la Cámara de Comercio para efectos de la</w:t>
      </w:r>
      <w:r w:rsidRPr="001D4427">
        <w:rPr>
          <w:rFonts w:ascii="Arial" w:hAnsi="Arial" w:cs="Arial"/>
          <w:color w:val="333333"/>
          <w:sz w:val="22"/>
          <w:szCs w:val="22"/>
        </w:rPr>
        <w:t xml:space="preserve"> inscripción, renovación o actualización del RUP se encuentran los Bienes, obras y servicios que ofrecerá a las </w:t>
      </w:r>
      <w:r w:rsidR="00547C3E" w:rsidRPr="001D4427">
        <w:rPr>
          <w:rFonts w:ascii="Arial" w:hAnsi="Arial" w:cs="Arial"/>
          <w:color w:val="333333"/>
          <w:sz w:val="22"/>
          <w:szCs w:val="22"/>
        </w:rPr>
        <w:t>entidades estatales</w:t>
      </w:r>
      <w:r w:rsidRPr="001D4427">
        <w:rPr>
          <w:rFonts w:ascii="Arial" w:hAnsi="Arial" w:cs="Arial"/>
          <w:color w:val="333333"/>
          <w:sz w:val="22"/>
          <w:szCs w:val="22"/>
        </w:rPr>
        <w:t>, identificados con el Clasificador de Bienes y Servicios en el tercer nivel.</w:t>
      </w:r>
    </w:p>
    <w:p w14:paraId="3E8ECC58" w14:textId="46B22C90" w:rsidR="00502613" w:rsidRPr="001D4427" w:rsidRDefault="00502613" w:rsidP="00373D0B">
      <w:pPr>
        <w:pStyle w:val="Textoindependiente"/>
        <w:spacing w:before="120" w:after="120" w:line="276" w:lineRule="auto"/>
        <w:ind w:firstLine="608"/>
        <w:jc w:val="both"/>
        <w:rPr>
          <w:rFonts w:ascii="Arial" w:hAnsi="Arial" w:cs="Arial"/>
        </w:rPr>
      </w:pPr>
      <w:r w:rsidRPr="001D4427">
        <w:rPr>
          <w:rFonts w:ascii="Arial" w:hAnsi="Arial" w:cs="Arial"/>
        </w:rPr>
        <w:t>Ahora bien, conforme a lo expuesto en torno a la exigencia del RUP, el mismo no es exigible en</w:t>
      </w:r>
      <w:r w:rsidRPr="001D4427">
        <w:rPr>
          <w:rFonts w:ascii="Arial" w:hAnsi="Arial" w:cs="Arial"/>
          <w:spacing w:val="1"/>
        </w:rPr>
        <w:t xml:space="preserve"> </w:t>
      </w:r>
      <w:r w:rsidRPr="001D4427">
        <w:rPr>
          <w:rFonts w:ascii="Arial" w:hAnsi="Arial" w:cs="Arial"/>
        </w:rPr>
        <w:t>todos los procesos de selección. Esto comoquiera que el segundo inciso del artículo 6 de la</w:t>
      </w:r>
      <w:r w:rsidRPr="001D4427">
        <w:rPr>
          <w:rFonts w:ascii="Arial" w:hAnsi="Arial" w:cs="Arial"/>
          <w:spacing w:val="1"/>
        </w:rPr>
        <w:t xml:space="preserve"> </w:t>
      </w:r>
      <w:r w:rsidRPr="001D4427">
        <w:rPr>
          <w:rFonts w:ascii="Arial" w:hAnsi="Arial" w:cs="Arial"/>
        </w:rPr>
        <w:t>Ley 1150 de 2007 señala unos contratos para cuya celebración no se requerirá el Registro</w:t>
      </w:r>
      <w:r w:rsidRPr="001D4427">
        <w:rPr>
          <w:rFonts w:ascii="Arial" w:hAnsi="Arial" w:cs="Arial"/>
          <w:spacing w:val="1"/>
        </w:rPr>
        <w:t xml:space="preserve"> </w:t>
      </w:r>
      <w:r w:rsidRPr="001D4427">
        <w:rPr>
          <w:rFonts w:ascii="Arial" w:hAnsi="Arial" w:cs="Arial"/>
        </w:rPr>
        <w:t>Único de Proponentes, dentro de los que están incluidos los contratos de celebrados en la</w:t>
      </w:r>
      <w:r w:rsidRPr="001D4427">
        <w:rPr>
          <w:rFonts w:ascii="Arial" w:hAnsi="Arial" w:cs="Arial"/>
          <w:spacing w:val="1"/>
        </w:rPr>
        <w:t xml:space="preserve"> </w:t>
      </w:r>
      <w:r w:rsidRPr="001D4427">
        <w:rPr>
          <w:rFonts w:ascii="Arial" w:hAnsi="Arial" w:cs="Arial"/>
        </w:rPr>
        <w:t>modalidad</w:t>
      </w:r>
      <w:r w:rsidRPr="001D4427">
        <w:rPr>
          <w:rFonts w:ascii="Arial" w:hAnsi="Arial" w:cs="Arial"/>
          <w:spacing w:val="-11"/>
        </w:rPr>
        <w:t xml:space="preserve"> </w:t>
      </w:r>
      <w:r w:rsidRPr="001D4427">
        <w:rPr>
          <w:rFonts w:ascii="Arial" w:hAnsi="Arial" w:cs="Arial"/>
        </w:rPr>
        <w:t>de</w:t>
      </w:r>
      <w:r w:rsidRPr="001D4427">
        <w:rPr>
          <w:rFonts w:ascii="Arial" w:hAnsi="Arial" w:cs="Arial"/>
          <w:spacing w:val="-10"/>
        </w:rPr>
        <w:t xml:space="preserve"> </w:t>
      </w:r>
      <w:r w:rsidRPr="001D4427">
        <w:rPr>
          <w:rFonts w:ascii="Arial" w:hAnsi="Arial" w:cs="Arial"/>
        </w:rPr>
        <w:t>mínima. En estos casos, dado que las entidades estatales no pueden solicitar el RUP como</w:t>
      </w:r>
      <w:r w:rsidRPr="001D4427">
        <w:rPr>
          <w:rFonts w:ascii="Arial" w:hAnsi="Arial" w:cs="Arial"/>
          <w:spacing w:val="1"/>
        </w:rPr>
        <w:t xml:space="preserve"> </w:t>
      </w:r>
      <w:r w:rsidRPr="001D4427">
        <w:rPr>
          <w:rFonts w:ascii="Arial" w:hAnsi="Arial" w:cs="Arial"/>
        </w:rPr>
        <w:t>documento del proceso, no p</w:t>
      </w:r>
      <w:r w:rsidR="00B70B3F">
        <w:rPr>
          <w:rFonts w:ascii="Arial" w:hAnsi="Arial" w:cs="Arial"/>
        </w:rPr>
        <w:t>ueden</w:t>
      </w:r>
      <w:r w:rsidRPr="001D4427">
        <w:rPr>
          <w:rFonts w:ascii="Arial" w:hAnsi="Arial" w:cs="Arial"/>
        </w:rPr>
        <w:t xml:space="preserve"> verificar allí aspectos como el </w:t>
      </w:r>
      <w:r w:rsidR="00BE739C">
        <w:rPr>
          <w:rFonts w:ascii="Arial" w:hAnsi="Arial" w:cs="Arial"/>
        </w:rPr>
        <w:t>concerniente a</w:t>
      </w:r>
      <w:r w:rsidRPr="001D4427">
        <w:rPr>
          <w:rFonts w:ascii="Arial" w:hAnsi="Arial" w:cs="Arial"/>
        </w:rPr>
        <w:t xml:space="preserve"> la Clasificación de bienes y servicios. </w:t>
      </w:r>
      <w:r w:rsidR="00BE739C">
        <w:rPr>
          <w:rFonts w:ascii="Arial" w:hAnsi="Arial" w:cs="Arial"/>
        </w:rPr>
        <w:t>En consecuencia</w:t>
      </w:r>
      <w:r w:rsidRPr="001D4427">
        <w:rPr>
          <w:rFonts w:ascii="Arial" w:hAnsi="Arial" w:cs="Arial"/>
        </w:rPr>
        <w:t>, la</w:t>
      </w:r>
      <w:r w:rsidR="00BE739C">
        <w:rPr>
          <w:rFonts w:ascii="Arial" w:hAnsi="Arial" w:cs="Arial"/>
        </w:rPr>
        <w:t>s</w:t>
      </w:r>
      <w:r w:rsidRPr="001D4427">
        <w:rPr>
          <w:rFonts w:ascii="Arial" w:hAnsi="Arial" w:cs="Arial"/>
        </w:rPr>
        <w:t xml:space="preserve"> contratante</w:t>
      </w:r>
      <w:r w:rsidR="00BE739C">
        <w:rPr>
          <w:rFonts w:ascii="Arial" w:hAnsi="Arial" w:cs="Arial"/>
        </w:rPr>
        <w:t>s, en estos eventos,</w:t>
      </w:r>
      <w:r w:rsidRPr="001D4427">
        <w:rPr>
          <w:rFonts w:ascii="Arial" w:hAnsi="Arial" w:cs="Arial"/>
        </w:rPr>
        <w:t xml:space="preserve"> tiene</w:t>
      </w:r>
      <w:r w:rsidR="00271565">
        <w:rPr>
          <w:rFonts w:ascii="Arial" w:hAnsi="Arial" w:cs="Arial"/>
        </w:rPr>
        <w:t>n</w:t>
      </w:r>
      <w:r w:rsidRPr="001D4427">
        <w:rPr>
          <w:rFonts w:ascii="Arial" w:hAnsi="Arial" w:cs="Arial"/>
        </w:rPr>
        <w:t xml:space="preserve"> la carga-deber de</w:t>
      </w:r>
      <w:r w:rsidRPr="001D4427">
        <w:rPr>
          <w:rFonts w:ascii="Arial" w:hAnsi="Arial" w:cs="Arial"/>
          <w:spacing w:val="1"/>
        </w:rPr>
        <w:t xml:space="preserve"> </w:t>
      </w:r>
      <w:r w:rsidRPr="001D4427">
        <w:rPr>
          <w:rFonts w:ascii="Arial" w:hAnsi="Arial" w:cs="Arial"/>
        </w:rPr>
        <w:t xml:space="preserve">verificar </w:t>
      </w:r>
      <w:r w:rsidR="00271565">
        <w:rPr>
          <w:rFonts w:ascii="Arial" w:hAnsi="Arial" w:cs="Arial"/>
        </w:rPr>
        <w:t>directamente</w:t>
      </w:r>
      <w:r w:rsidRPr="001D4427">
        <w:rPr>
          <w:rFonts w:ascii="Arial" w:hAnsi="Arial" w:cs="Arial"/>
        </w:rPr>
        <w:t xml:space="preserve"> la información requerida en el proceso contractual.</w:t>
      </w:r>
    </w:p>
    <w:p w14:paraId="231852D5" w14:textId="77777777" w:rsidR="003C015D" w:rsidRDefault="00502613" w:rsidP="00373D0B">
      <w:pPr>
        <w:pStyle w:val="Textoindependiente"/>
        <w:spacing w:before="120" w:after="120" w:line="276" w:lineRule="auto"/>
        <w:ind w:firstLine="608"/>
        <w:jc w:val="both"/>
        <w:rPr>
          <w:rFonts w:ascii="Arial" w:hAnsi="Arial" w:cs="Arial"/>
        </w:rPr>
      </w:pPr>
      <w:r w:rsidRPr="001D4427">
        <w:rPr>
          <w:rFonts w:ascii="Arial" w:hAnsi="Arial" w:cs="Arial"/>
        </w:rPr>
        <w:t xml:space="preserve">Así las cosas, en el marco de un proceso de mínima cuantía, conforme lo dispone el artículo </w:t>
      </w:r>
      <w:r w:rsidRPr="001D4427">
        <w:rPr>
          <w:rFonts w:ascii="Arial" w:eastAsia="Times New Roman" w:hAnsi="Arial" w:cs="Arial"/>
          <w:bdr w:val="none" w:sz="0" w:space="0" w:color="auto" w:frame="1"/>
          <w:lang w:eastAsia="es-ES_tradnl"/>
        </w:rPr>
        <w:t xml:space="preserve">2.1.2.1.5.1. del Decreto 1082 del 2015, se exige </w:t>
      </w:r>
      <w:r w:rsidR="00C452D1">
        <w:rPr>
          <w:rFonts w:ascii="Arial" w:eastAsia="Times New Roman" w:hAnsi="Arial" w:cs="Arial"/>
          <w:bdr w:val="none" w:sz="0" w:space="0" w:color="auto" w:frame="1"/>
          <w:lang w:eastAsia="es-ES_tradnl"/>
        </w:rPr>
        <w:t xml:space="preserve">que en los estudios previos se incluya </w:t>
      </w:r>
      <w:r w:rsidRPr="001D4427">
        <w:rPr>
          <w:rFonts w:ascii="Arial" w:eastAsia="Times New Roman" w:hAnsi="Arial" w:cs="Arial"/>
          <w:bdr w:val="none" w:sz="0" w:space="0" w:color="auto" w:frame="1"/>
          <w:lang w:eastAsia="es-ES_tradnl"/>
        </w:rPr>
        <w:t xml:space="preserve">la descripción del objeto a contratar identificado con el cuarto nivel del Clasificador de Bienes y Servicios, de ser posible, o de lo contrario con el tercer nivel, por lo cual, </w:t>
      </w:r>
      <w:r w:rsidR="00EB537B">
        <w:rPr>
          <w:rFonts w:ascii="Arial" w:eastAsia="Times New Roman" w:hAnsi="Arial" w:cs="Arial"/>
          <w:bdr w:val="none" w:sz="0" w:space="0" w:color="auto" w:frame="1"/>
          <w:lang w:eastAsia="es-ES_tradnl"/>
        </w:rPr>
        <w:t>siempre que</w:t>
      </w:r>
      <w:r w:rsidRPr="001D4427">
        <w:rPr>
          <w:rFonts w:ascii="Arial" w:eastAsia="Times New Roman" w:hAnsi="Arial" w:cs="Arial"/>
          <w:bdr w:val="none" w:sz="0" w:space="0" w:color="auto" w:frame="1"/>
          <w:lang w:eastAsia="es-ES_tradnl"/>
        </w:rPr>
        <w:t xml:space="preserve"> sea posible la identificación del objeto a contratar hasta el cuarto nivel del Clasificador de Bienes y Servicios, la entidad </w:t>
      </w:r>
      <w:r w:rsidR="00C452D1">
        <w:rPr>
          <w:rFonts w:ascii="Arial" w:eastAsia="Times New Roman" w:hAnsi="Arial" w:cs="Arial"/>
          <w:bdr w:val="none" w:sz="0" w:space="0" w:color="auto" w:frame="1"/>
          <w:lang w:eastAsia="es-ES_tradnl"/>
        </w:rPr>
        <w:t xml:space="preserve">estatal </w:t>
      </w:r>
      <w:r w:rsidRPr="001D4427">
        <w:rPr>
          <w:rFonts w:ascii="Arial" w:eastAsia="Times New Roman" w:hAnsi="Arial" w:cs="Arial"/>
          <w:bdr w:val="none" w:sz="0" w:space="0" w:color="auto" w:frame="1"/>
          <w:lang w:eastAsia="es-ES_tradnl"/>
        </w:rPr>
        <w:t>podrá exigirlo a los proponentes, aun cuando las Cámaras de Comercio solo realicen la inscripción hasta el tercer nivel, y serán las mismas entidades las encargadas de verificar dicha información</w:t>
      </w:r>
      <w:r w:rsidR="00C452D1">
        <w:rPr>
          <w:rFonts w:ascii="Arial" w:eastAsia="Times New Roman" w:hAnsi="Arial" w:cs="Arial"/>
          <w:bdr w:val="none" w:sz="0" w:space="0" w:color="auto" w:frame="1"/>
          <w:lang w:eastAsia="es-ES_tradnl"/>
        </w:rPr>
        <w:t xml:space="preserve">. Esta </w:t>
      </w:r>
      <w:r w:rsidR="005701E2">
        <w:rPr>
          <w:rFonts w:ascii="Arial" w:eastAsia="Times New Roman" w:hAnsi="Arial" w:cs="Arial"/>
          <w:bdr w:val="none" w:sz="0" w:space="0" w:color="auto" w:frame="1"/>
          <w:lang w:eastAsia="es-ES_tradnl"/>
        </w:rPr>
        <w:t xml:space="preserve">postura se reafirma si se tiene en cuenta que, tal y como lo ha manifestado </w:t>
      </w:r>
      <w:r w:rsidRPr="001D4427">
        <w:rPr>
          <w:rFonts w:ascii="Arial" w:eastAsia="Times New Roman" w:hAnsi="Arial" w:cs="Arial"/>
          <w:bdr w:val="none" w:sz="0" w:space="0" w:color="auto" w:frame="1"/>
          <w:lang w:eastAsia="es-ES_tradnl"/>
        </w:rPr>
        <w:t xml:space="preserve">esta Agencia </w:t>
      </w:r>
      <w:r w:rsidRPr="001D4427">
        <w:rPr>
          <w:rFonts w:ascii="Arial" w:hAnsi="Arial" w:cs="Arial"/>
        </w:rPr>
        <w:t>en los eventos en que no es obligatorio el RUP o cuando por las características del objeto a contratar y con la finalidad de verificar la experiencia del proponente se requieran verificar información adicional a la contenida en el RUP, las entidades estatales deben hacer la verificación de forma directa. En ambos supuestos, la entidad estatal debe establecer en el pliego de condiciones o la invitación los documentos que exigirá a los proponentes para acreditar dichos requisitos, procurando que los mismos sean adecuados y proporcionales a los mismos.</w:t>
      </w:r>
    </w:p>
    <w:p w14:paraId="28F3C93A" w14:textId="68BA5740" w:rsidR="00502613" w:rsidRDefault="00035B56" w:rsidP="009C031D">
      <w:pPr>
        <w:pStyle w:val="Textoindependiente"/>
        <w:spacing w:before="120" w:after="120" w:line="276" w:lineRule="auto"/>
        <w:ind w:firstLine="608"/>
        <w:jc w:val="both"/>
        <w:rPr>
          <w:rFonts w:ascii="Arial" w:eastAsia="Times New Roman" w:hAnsi="Arial" w:cs="Arial"/>
          <w:bdr w:val="none" w:sz="0" w:space="0" w:color="auto" w:frame="1"/>
          <w:lang w:eastAsia="es-ES_tradnl"/>
        </w:rPr>
      </w:pPr>
      <w:r w:rsidRPr="009C031D">
        <w:rPr>
          <w:rFonts w:ascii="Arial" w:hAnsi="Arial" w:cs="Arial"/>
        </w:rPr>
        <w:t xml:space="preserve">En síntesis, dado que </w:t>
      </w:r>
      <w:r w:rsidR="003C015D" w:rsidRPr="009C031D">
        <w:rPr>
          <w:rFonts w:ascii="Arial" w:hAnsi="Arial" w:cs="Arial"/>
        </w:rPr>
        <w:t xml:space="preserve">en los procesos de mínima </w:t>
      </w:r>
      <w:r w:rsidR="003C015D" w:rsidRPr="009C031D">
        <w:rPr>
          <w:rFonts w:ascii="Arial" w:eastAsia="Times New Roman" w:hAnsi="Arial" w:cs="Arial"/>
          <w:bdr w:val="none" w:sz="0" w:space="0" w:color="auto" w:frame="1"/>
          <w:lang w:eastAsia="es-ES_tradnl"/>
        </w:rPr>
        <w:t xml:space="preserve">cuantía no es exigible el RUP y que además aun cuando </w:t>
      </w:r>
      <w:r w:rsidR="00D9742A" w:rsidRPr="009C031D">
        <w:rPr>
          <w:rFonts w:ascii="Arial" w:eastAsia="Times New Roman" w:hAnsi="Arial" w:cs="Arial"/>
          <w:bdr w:val="none" w:sz="0" w:space="0" w:color="auto" w:frame="1"/>
          <w:lang w:eastAsia="es-ES_tradnl"/>
        </w:rPr>
        <w:t xml:space="preserve">fuera exigible el RUP en él no constaría hasta el cuarto nivel del Clasificador de Bienes y Servicios, dado que las Cámaras de Comercio solo están </w:t>
      </w:r>
      <w:r w:rsidR="004557AF" w:rsidRPr="009C031D">
        <w:rPr>
          <w:rFonts w:ascii="Arial" w:eastAsia="Times New Roman" w:hAnsi="Arial" w:cs="Arial"/>
          <w:bdr w:val="none" w:sz="0" w:space="0" w:color="auto" w:frame="1"/>
          <w:lang w:eastAsia="es-ES_tradnl"/>
        </w:rPr>
        <w:t>facultadas para exigir hasta el tercer nivel, las entidades podrán solicitar dentro de los documentos del proceso que se certifique</w:t>
      </w:r>
      <w:r w:rsidR="009C031D" w:rsidRPr="009C031D">
        <w:rPr>
          <w:rFonts w:ascii="Arial" w:eastAsia="Times New Roman" w:hAnsi="Arial" w:cs="Arial"/>
          <w:bdr w:val="none" w:sz="0" w:space="0" w:color="auto" w:frame="1"/>
          <w:lang w:eastAsia="es-ES_tradnl"/>
        </w:rPr>
        <w:t xml:space="preserve"> la clasificación de</w:t>
      </w:r>
      <w:r w:rsidR="004557AF" w:rsidRPr="009C031D">
        <w:rPr>
          <w:rFonts w:ascii="Arial" w:eastAsia="Times New Roman" w:hAnsi="Arial" w:cs="Arial"/>
          <w:bdr w:val="none" w:sz="0" w:space="0" w:color="auto" w:frame="1"/>
          <w:lang w:eastAsia="es-ES_tradnl"/>
        </w:rPr>
        <w:t xml:space="preserve"> </w:t>
      </w:r>
      <w:r w:rsidR="009C031D" w:rsidRPr="009C031D">
        <w:rPr>
          <w:rFonts w:ascii="Arial" w:eastAsia="Times New Roman" w:hAnsi="Arial" w:cs="Arial"/>
          <w:bdr w:val="none" w:sz="0" w:space="0" w:color="auto" w:frame="1"/>
          <w:lang w:eastAsia="es-ES_tradnl"/>
        </w:rPr>
        <w:t xml:space="preserve">los bienes y servicios ofrecidos hasta el </w:t>
      </w:r>
      <w:r w:rsidR="001F151F">
        <w:rPr>
          <w:rFonts w:ascii="Arial" w:eastAsia="Times New Roman" w:hAnsi="Arial" w:cs="Arial"/>
          <w:bdr w:val="none" w:sz="0" w:space="0" w:color="auto" w:frame="1"/>
          <w:lang w:eastAsia="es-ES_tradnl"/>
        </w:rPr>
        <w:t>tercer</w:t>
      </w:r>
      <w:r w:rsidR="001F151F" w:rsidRPr="009C031D">
        <w:rPr>
          <w:rFonts w:ascii="Arial" w:eastAsia="Times New Roman" w:hAnsi="Arial" w:cs="Arial"/>
          <w:bdr w:val="none" w:sz="0" w:space="0" w:color="auto" w:frame="1"/>
          <w:lang w:eastAsia="es-ES_tradnl"/>
        </w:rPr>
        <w:t xml:space="preserve"> </w:t>
      </w:r>
      <w:r w:rsidR="009C031D" w:rsidRPr="009C031D">
        <w:rPr>
          <w:rFonts w:ascii="Arial" w:eastAsia="Times New Roman" w:hAnsi="Arial" w:cs="Arial"/>
          <w:bdr w:val="none" w:sz="0" w:space="0" w:color="auto" w:frame="1"/>
          <w:lang w:eastAsia="es-ES_tradnl"/>
        </w:rPr>
        <w:t>nivel</w:t>
      </w:r>
      <w:r w:rsidR="001F151F">
        <w:rPr>
          <w:rFonts w:ascii="Arial" w:eastAsia="Times New Roman" w:hAnsi="Arial" w:cs="Arial"/>
          <w:bdr w:val="none" w:sz="0" w:space="0" w:color="auto" w:frame="1"/>
          <w:lang w:eastAsia="es-ES_tradnl"/>
        </w:rPr>
        <w:t>, sin perjuicio de que el objeto contrata</w:t>
      </w:r>
      <w:r w:rsidR="00060955">
        <w:rPr>
          <w:rFonts w:ascii="Arial" w:eastAsia="Times New Roman" w:hAnsi="Arial" w:cs="Arial"/>
          <w:bdr w:val="none" w:sz="0" w:space="0" w:color="auto" w:frame="1"/>
          <w:lang w:eastAsia="es-ES_tradnl"/>
        </w:rPr>
        <w:t>do se identifique</w:t>
      </w:r>
      <w:r w:rsidR="00587EEE">
        <w:rPr>
          <w:rFonts w:ascii="Arial" w:eastAsia="Times New Roman" w:hAnsi="Arial" w:cs="Arial"/>
          <w:bdr w:val="none" w:sz="0" w:space="0" w:color="auto" w:frame="1"/>
          <w:lang w:eastAsia="es-ES_tradnl"/>
        </w:rPr>
        <w:t xml:space="preserve"> en los estudios </w:t>
      </w:r>
      <w:r w:rsidR="00587EEE">
        <w:rPr>
          <w:rFonts w:ascii="Arial" w:eastAsia="Times New Roman" w:hAnsi="Arial" w:cs="Arial"/>
          <w:bdr w:val="none" w:sz="0" w:space="0" w:color="auto" w:frame="1"/>
          <w:lang w:eastAsia="es-ES_tradnl"/>
        </w:rPr>
        <w:lastRenderedPageBreak/>
        <w:t>del sector</w:t>
      </w:r>
      <w:r w:rsidR="00060955">
        <w:rPr>
          <w:rFonts w:ascii="Arial" w:eastAsia="Times New Roman" w:hAnsi="Arial" w:cs="Arial"/>
          <w:bdr w:val="none" w:sz="0" w:space="0" w:color="auto" w:frame="1"/>
          <w:lang w:eastAsia="es-ES_tradnl"/>
        </w:rPr>
        <w:t xml:space="preserve"> hasta el cuarto nivel</w:t>
      </w:r>
      <w:r w:rsidR="00587EEE">
        <w:rPr>
          <w:rFonts w:ascii="Arial" w:eastAsia="Times New Roman" w:hAnsi="Arial" w:cs="Arial"/>
          <w:bdr w:val="none" w:sz="0" w:space="0" w:color="auto" w:frame="1"/>
          <w:lang w:eastAsia="es-ES_tradnl"/>
        </w:rPr>
        <w:t>, de ser ello posible</w:t>
      </w:r>
      <w:r w:rsidR="00060955">
        <w:rPr>
          <w:rFonts w:ascii="Arial" w:eastAsia="Times New Roman" w:hAnsi="Arial" w:cs="Arial"/>
          <w:bdr w:val="none" w:sz="0" w:space="0" w:color="auto" w:frame="1"/>
          <w:lang w:eastAsia="es-ES_tradnl"/>
        </w:rPr>
        <w:t xml:space="preserve">. </w:t>
      </w:r>
      <w:r w:rsidR="009C031D" w:rsidRPr="009C031D">
        <w:rPr>
          <w:rFonts w:ascii="Arial" w:eastAsia="Times New Roman" w:hAnsi="Arial" w:cs="Arial"/>
          <w:bdr w:val="none" w:sz="0" w:space="0" w:color="auto" w:frame="1"/>
          <w:lang w:eastAsia="es-ES_tradnl"/>
        </w:rPr>
        <w:t xml:space="preserve"> </w:t>
      </w:r>
    </w:p>
    <w:p w14:paraId="4FB22CD5" w14:textId="77777777" w:rsidR="00236008" w:rsidRPr="009C031D" w:rsidRDefault="00236008" w:rsidP="009C031D">
      <w:pPr>
        <w:pStyle w:val="Textoindependiente"/>
        <w:spacing w:before="120" w:after="120" w:line="276" w:lineRule="auto"/>
        <w:ind w:firstLine="608"/>
        <w:jc w:val="both"/>
        <w:rPr>
          <w:rFonts w:ascii="Arial" w:eastAsia="Calibri" w:hAnsi="Arial" w:cs="Arial"/>
          <w:lang w:val="es-CO"/>
        </w:rPr>
      </w:pPr>
    </w:p>
    <w:p w14:paraId="0BA1FFFE" w14:textId="77777777" w:rsidR="007A65C7" w:rsidRPr="009C031D" w:rsidRDefault="007A65C7" w:rsidP="00373D0B">
      <w:pPr>
        <w:spacing w:after="120" w:line="276" w:lineRule="auto"/>
        <w:jc w:val="both"/>
        <w:rPr>
          <w:rFonts w:ascii="Arial" w:eastAsia="Calibri" w:hAnsi="Arial" w:cs="Arial"/>
          <w:sz w:val="22"/>
        </w:rPr>
      </w:pPr>
      <w:r w:rsidRPr="009C031D">
        <w:rPr>
          <w:rFonts w:ascii="Arial" w:eastAsia="Calibri" w:hAnsi="Arial" w:cs="Arial"/>
          <w:sz w:val="22"/>
        </w:rPr>
        <w:t>Este concepto tiene el alcance previsto en el artículo 28 del Código de Procedimiento Administrativo y de lo Contencioso Administrativo.</w:t>
      </w:r>
    </w:p>
    <w:p w14:paraId="034576D0" w14:textId="77777777" w:rsidR="007A65C7" w:rsidRPr="009C031D" w:rsidRDefault="007A65C7" w:rsidP="007A65C7">
      <w:pPr>
        <w:spacing w:line="276" w:lineRule="auto"/>
        <w:jc w:val="both"/>
        <w:rPr>
          <w:rFonts w:ascii="Arial" w:eastAsia="Calibri" w:hAnsi="Arial" w:cs="Arial"/>
          <w:sz w:val="22"/>
        </w:rPr>
      </w:pPr>
      <w:r w:rsidRPr="009C031D">
        <w:rPr>
          <w:rFonts w:ascii="Arial" w:hAnsi="Arial" w:cs="Arial"/>
          <w:noProof/>
          <w:sz w:val="22"/>
          <w:lang w:val="en-US"/>
        </w:rPr>
        <mc:AlternateContent>
          <mc:Choice Requires="wps">
            <w:drawing>
              <wp:anchor distT="0" distB="0" distL="114300" distR="114300" simplePos="0" relativeHeight="251659264" behindDoc="0" locked="0" layoutInCell="1" allowOverlap="1" wp14:anchorId="19526A54" wp14:editId="09C5D224">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CAC88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1AEBB745" w14:textId="77777777" w:rsidR="007A65C7" w:rsidRPr="009C031D" w:rsidRDefault="007A65C7" w:rsidP="007A65C7">
      <w:pPr>
        <w:spacing w:line="276" w:lineRule="auto"/>
        <w:rPr>
          <w:rFonts w:ascii="Arial" w:eastAsia="Times New Roman" w:hAnsi="Arial" w:cs="Arial"/>
          <w:sz w:val="22"/>
          <w:lang w:eastAsia="es-CO"/>
        </w:rPr>
      </w:pPr>
      <w:r w:rsidRPr="009C031D">
        <w:rPr>
          <w:rFonts w:ascii="Arial" w:eastAsia="Times New Roman" w:hAnsi="Arial" w:cs="Arial"/>
          <w:sz w:val="22"/>
          <w:lang w:eastAsia="es-CO"/>
        </w:rPr>
        <w:t>Atentamente,</w:t>
      </w:r>
    </w:p>
    <w:p w14:paraId="5FE2A443" w14:textId="0E7FF2CB" w:rsidR="007A65C7" w:rsidRPr="002E7428" w:rsidRDefault="00F94DEE" w:rsidP="007A65C7">
      <w:pPr>
        <w:spacing w:line="276" w:lineRule="auto"/>
        <w:jc w:val="center"/>
        <w:rPr>
          <w:rFonts w:ascii="Arial" w:hAnsi="Arial" w:cs="Arial"/>
          <w:noProof/>
          <w:lang w:val="en-US"/>
        </w:rPr>
      </w:pPr>
      <w:r>
        <w:rPr>
          <w:noProof/>
        </w:rPr>
        <w:drawing>
          <wp:inline distT="0" distB="0" distL="0" distR="0" wp14:anchorId="5D9205A0" wp14:editId="45EEA796">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2E7428" w:rsidRPr="002E7428" w14:paraId="7EA229B7" w14:textId="77777777" w:rsidTr="00CE7585">
        <w:trPr>
          <w:trHeight w:val="315"/>
        </w:trPr>
        <w:tc>
          <w:tcPr>
            <w:tcW w:w="812" w:type="dxa"/>
            <w:vAlign w:val="center"/>
            <w:hideMark/>
          </w:tcPr>
          <w:bookmarkEnd w:id="0"/>
          <w:bookmarkEnd w:id="1"/>
          <w:p w14:paraId="0AF14490" w14:textId="77777777" w:rsidR="002E7428" w:rsidRPr="002E7428" w:rsidRDefault="002E7428" w:rsidP="00CE7585">
            <w:pPr>
              <w:rPr>
                <w:rFonts w:ascii="Arial" w:eastAsia="Times New Roman" w:hAnsi="Arial" w:cs="Arial"/>
                <w:sz w:val="16"/>
                <w:szCs w:val="16"/>
                <w:lang w:eastAsia="es-ES"/>
              </w:rPr>
            </w:pPr>
            <w:r w:rsidRPr="002E7428">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64E00F7E" w14:textId="77777777" w:rsidR="002E7428" w:rsidRPr="002E7428" w:rsidRDefault="002E7428" w:rsidP="00CE7585">
            <w:pPr>
              <w:rPr>
                <w:rFonts w:ascii="Arial" w:eastAsia="Times New Roman" w:hAnsi="Arial" w:cs="Arial"/>
                <w:sz w:val="16"/>
                <w:szCs w:val="16"/>
                <w:lang w:eastAsia="es-ES"/>
              </w:rPr>
            </w:pPr>
            <w:r w:rsidRPr="002E7428">
              <w:rPr>
                <w:rFonts w:ascii="Arial" w:eastAsia="Times New Roman" w:hAnsi="Arial" w:cs="Arial"/>
                <w:sz w:val="16"/>
                <w:szCs w:val="16"/>
                <w:lang w:eastAsia="es-ES"/>
              </w:rPr>
              <w:t>Diana Lucia Saavedra Castañeda</w:t>
            </w:r>
          </w:p>
          <w:p w14:paraId="02BF440C" w14:textId="77777777" w:rsidR="002E7428" w:rsidRPr="002E7428" w:rsidRDefault="002E7428" w:rsidP="00CE7585">
            <w:pPr>
              <w:rPr>
                <w:rFonts w:ascii="Arial" w:eastAsia="Times New Roman" w:hAnsi="Arial" w:cs="Arial"/>
                <w:sz w:val="16"/>
                <w:szCs w:val="16"/>
                <w:lang w:eastAsia="es-ES"/>
              </w:rPr>
            </w:pPr>
            <w:r w:rsidRPr="002E7428">
              <w:rPr>
                <w:rFonts w:ascii="Arial" w:eastAsia="Times New Roman" w:hAnsi="Arial" w:cs="Arial"/>
                <w:sz w:val="16"/>
                <w:szCs w:val="16"/>
                <w:lang w:eastAsia="es-ES"/>
              </w:rPr>
              <w:t>Contratista de la Subdirección de Gestión Contractual</w:t>
            </w:r>
          </w:p>
        </w:tc>
      </w:tr>
      <w:tr w:rsidR="002E7428" w:rsidRPr="002E7428" w14:paraId="7AFB2406" w14:textId="77777777" w:rsidTr="00CE7585">
        <w:trPr>
          <w:trHeight w:val="330"/>
        </w:trPr>
        <w:tc>
          <w:tcPr>
            <w:tcW w:w="812" w:type="dxa"/>
            <w:vAlign w:val="center"/>
            <w:hideMark/>
          </w:tcPr>
          <w:p w14:paraId="2E275BE0" w14:textId="77777777" w:rsidR="002E7428" w:rsidRPr="002E7428" w:rsidRDefault="002E7428" w:rsidP="00CE7585">
            <w:pPr>
              <w:rPr>
                <w:rFonts w:ascii="Arial" w:eastAsia="Times New Roman" w:hAnsi="Arial" w:cs="Arial"/>
                <w:sz w:val="16"/>
                <w:szCs w:val="16"/>
                <w:lang w:eastAsia="es-ES"/>
              </w:rPr>
            </w:pPr>
            <w:r w:rsidRPr="002E7428">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36FC7DA9" w14:textId="77777777" w:rsidR="002E7428" w:rsidRPr="002E7428" w:rsidRDefault="002E7428" w:rsidP="00CE7585">
            <w:pPr>
              <w:rPr>
                <w:rFonts w:eastAsia="Times New Roman"/>
                <w:sz w:val="16"/>
                <w:szCs w:val="16"/>
                <w:lang w:eastAsia="es-ES"/>
              </w:rPr>
            </w:pPr>
            <w:r w:rsidRPr="002E7428">
              <w:rPr>
                <w:rFonts w:ascii="Arial" w:eastAsia="Times New Roman" w:hAnsi="Arial" w:cs="Arial"/>
                <w:sz w:val="16"/>
                <w:szCs w:val="16"/>
                <w:lang w:eastAsia="es-ES"/>
              </w:rPr>
              <w:t>Alejandro Sarmiento Cantillo</w:t>
            </w:r>
            <w:r w:rsidRPr="002E7428">
              <w:rPr>
                <w:rFonts w:eastAsia="Times New Roman"/>
                <w:sz w:val="16"/>
                <w:szCs w:val="16"/>
                <w:lang w:eastAsia="es-ES"/>
              </w:rPr>
              <w:t> </w:t>
            </w:r>
          </w:p>
          <w:p w14:paraId="0F6D9BB5" w14:textId="77777777" w:rsidR="002E7428" w:rsidRPr="002E7428" w:rsidRDefault="002E7428" w:rsidP="00CE7585">
            <w:pPr>
              <w:rPr>
                <w:rFonts w:ascii="Arial" w:eastAsia="Times New Roman" w:hAnsi="Arial" w:cs="Arial"/>
                <w:sz w:val="16"/>
                <w:szCs w:val="16"/>
                <w:lang w:eastAsia="es-ES"/>
              </w:rPr>
            </w:pPr>
            <w:r w:rsidRPr="002E7428">
              <w:rPr>
                <w:rFonts w:ascii="Arial" w:eastAsia="Times New Roman" w:hAnsi="Arial" w:cs="Arial"/>
                <w:sz w:val="16"/>
                <w:szCs w:val="16"/>
                <w:lang w:eastAsia="es-ES"/>
              </w:rPr>
              <w:t>Gestor T1-15 de la Subdirección de Gestión Contractual</w:t>
            </w:r>
          </w:p>
        </w:tc>
      </w:tr>
      <w:tr w:rsidR="002E7428" w:rsidRPr="002E7428" w14:paraId="7AA20280" w14:textId="77777777" w:rsidTr="00CE7585">
        <w:trPr>
          <w:trHeight w:val="300"/>
        </w:trPr>
        <w:tc>
          <w:tcPr>
            <w:tcW w:w="812" w:type="dxa"/>
            <w:vAlign w:val="center"/>
            <w:hideMark/>
          </w:tcPr>
          <w:p w14:paraId="0FA20001" w14:textId="77777777" w:rsidR="002E7428" w:rsidRPr="002E7428" w:rsidRDefault="002E7428" w:rsidP="00CE7585">
            <w:pPr>
              <w:rPr>
                <w:rFonts w:ascii="Arial" w:eastAsia="Times New Roman" w:hAnsi="Arial" w:cs="Arial"/>
                <w:sz w:val="16"/>
                <w:szCs w:val="16"/>
                <w:lang w:eastAsia="es-ES"/>
              </w:rPr>
            </w:pPr>
            <w:r w:rsidRPr="002E7428">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54E6E9B9" w14:textId="77777777" w:rsidR="002E7428" w:rsidRPr="002E7428" w:rsidRDefault="002E7428" w:rsidP="00CE7585">
            <w:pPr>
              <w:rPr>
                <w:rFonts w:ascii="Arial" w:eastAsia="Times New Roman" w:hAnsi="Arial" w:cs="Arial"/>
                <w:sz w:val="16"/>
                <w:szCs w:val="16"/>
                <w:lang w:eastAsia="es-ES"/>
              </w:rPr>
            </w:pPr>
            <w:r w:rsidRPr="002E7428">
              <w:rPr>
                <w:rFonts w:ascii="Arial" w:eastAsia="Times New Roman" w:hAnsi="Arial" w:cs="Arial"/>
                <w:sz w:val="16"/>
                <w:szCs w:val="16"/>
                <w:lang w:eastAsia="es-ES"/>
              </w:rPr>
              <w:t>Jorge Augusto Tirado Navarro</w:t>
            </w:r>
          </w:p>
          <w:p w14:paraId="39A1435C" w14:textId="77777777" w:rsidR="002E7428" w:rsidRPr="002E7428" w:rsidRDefault="002E7428" w:rsidP="00CE7585">
            <w:pPr>
              <w:rPr>
                <w:rFonts w:ascii="Arial" w:eastAsia="Times New Roman" w:hAnsi="Arial" w:cs="Arial"/>
                <w:sz w:val="16"/>
                <w:szCs w:val="16"/>
                <w:lang w:eastAsia="es-ES"/>
              </w:rPr>
            </w:pPr>
            <w:r w:rsidRPr="002E7428">
              <w:rPr>
                <w:rFonts w:ascii="Arial" w:eastAsia="Times New Roman" w:hAnsi="Arial" w:cs="Arial"/>
                <w:sz w:val="16"/>
                <w:szCs w:val="16"/>
                <w:lang w:eastAsia="es-ES"/>
              </w:rPr>
              <w:t>Subdirector de Gestión Contractual ANCP – CCE</w:t>
            </w:r>
          </w:p>
        </w:tc>
      </w:tr>
    </w:tbl>
    <w:p w14:paraId="539514F9" w14:textId="77777777" w:rsidR="007A65C7" w:rsidRPr="007A65C7" w:rsidRDefault="007A65C7" w:rsidP="007A65C7">
      <w:pPr>
        <w:spacing w:before="120" w:after="160" w:line="276" w:lineRule="auto"/>
        <w:rPr>
          <w:rFonts w:ascii="Arial" w:hAnsi="Arial" w:cs="Arial"/>
          <w:color w:val="FF0000"/>
        </w:rPr>
      </w:pPr>
    </w:p>
    <w:p w14:paraId="41D17FD3" w14:textId="77777777" w:rsidR="005D23AD" w:rsidRPr="007A65C7" w:rsidRDefault="005D23AD">
      <w:pPr>
        <w:rPr>
          <w:color w:val="FF0000"/>
        </w:rPr>
      </w:pPr>
    </w:p>
    <w:sectPr w:rsidR="005D23AD" w:rsidRPr="007A65C7"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E542" w14:textId="77777777" w:rsidR="00CB0B5F" w:rsidRDefault="00CB0B5F" w:rsidP="007A65C7">
      <w:r>
        <w:separator/>
      </w:r>
    </w:p>
  </w:endnote>
  <w:endnote w:type="continuationSeparator" w:id="0">
    <w:p w14:paraId="43DEA92C" w14:textId="77777777" w:rsidR="00CB0B5F" w:rsidRDefault="00CB0B5F" w:rsidP="007A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9A7" w14:textId="77777777" w:rsidR="003644CA" w:rsidRPr="008217B7" w:rsidRDefault="00054E1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66372E46" w14:textId="77777777" w:rsidR="003644CA" w:rsidRDefault="00054E1A" w:rsidP="00214878">
    <w:pPr>
      <w:pStyle w:val="Piedepgina"/>
      <w:jc w:val="center"/>
      <w:rPr>
        <w:lang w:val="es-ES"/>
      </w:rPr>
    </w:pPr>
    <w:r>
      <w:rPr>
        <w:noProof/>
        <w:lang w:val="en-US"/>
      </w:rPr>
      <w:drawing>
        <wp:inline distT="0" distB="0" distL="0" distR="0" wp14:anchorId="5153843C" wp14:editId="0C04C98B">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DF70EC4" w14:textId="77777777" w:rsidR="003644CA" w:rsidRDefault="00CB0B5F" w:rsidP="00214878">
    <w:pPr>
      <w:pStyle w:val="Piedepgina"/>
      <w:jc w:val="center"/>
      <w:rPr>
        <w:lang w:val="es-ES"/>
      </w:rPr>
    </w:pPr>
  </w:p>
  <w:p w14:paraId="39FE5F27" w14:textId="77777777" w:rsidR="003644CA" w:rsidRPr="00214878" w:rsidRDefault="00CB0B5F"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15D8" w14:textId="77777777" w:rsidR="00CB0B5F" w:rsidRDefault="00CB0B5F" w:rsidP="007A65C7">
      <w:r>
        <w:separator/>
      </w:r>
    </w:p>
  </w:footnote>
  <w:footnote w:type="continuationSeparator" w:id="0">
    <w:p w14:paraId="0A3DF291" w14:textId="77777777" w:rsidR="00CB0B5F" w:rsidRDefault="00CB0B5F" w:rsidP="007A65C7">
      <w:r>
        <w:continuationSeparator/>
      </w:r>
    </w:p>
  </w:footnote>
  <w:footnote w:id="1">
    <w:p w14:paraId="337CDA49" w14:textId="77777777" w:rsidR="002A2320" w:rsidRPr="00C04C18" w:rsidRDefault="002A2320" w:rsidP="00C04C18">
      <w:pPr>
        <w:pStyle w:val="Textonotapie"/>
        <w:ind w:firstLine="708"/>
        <w:contextualSpacing/>
        <w:jc w:val="both"/>
        <w:rPr>
          <w:rFonts w:ascii="Arial" w:hAnsi="Arial" w:cs="Arial"/>
          <w:sz w:val="19"/>
          <w:szCs w:val="19"/>
          <w:lang w:val="es-ES"/>
        </w:rPr>
      </w:pPr>
      <w:r w:rsidRPr="00C04C18">
        <w:rPr>
          <w:rStyle w:val="Refdenotaalpie"/>
          <w:rFonts w:ascii="Arial" w:hAnsi="Arial" w:cs="Arial"/>
          <w:sz w:val="19"/>
          <w:szCs w:val="19"/>
        </w:rPr>
        <w:footnoteRef/>
      </w:r>
      <w:r w:rsidRPr="00C04C1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04C18">
        <w:rPr>
          <w:rFonts w:ascii="Arial" w:hAnsi="Arial" w:cs="Arial"/>
          <w:i/>
          <w:iCs/>
          <w:sz w:val="19"/>
          <w:szCs w:val="19"/>
        </w:rPr>
        <w:t xml:space="preserve">ibidem </w:t>
      </w:r>
      <w:r w:rsidRPr="00C04C18">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C04C18">
        <w:rPr>
          <w:rFonts w:ascii="Arial" w:hAnsi="Arial" w:cs="Arial"/>
          <w:sz w:val="19"/>
          <w:szCs w:val="19"/>
        </w:rPr>
        <w:t>bsolver</w:t>
      </w:r>
      <w:proofErr w:type="spellEnd"/>
      <w:r w:rsidRPr="00C04C18">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04C18">
        <w:rPr>
          <w:rFonts w:ascii="Arial" w:hAnsi="Arial" w:cs="Arial"/>
          <w:sz w:val="19"/>
          <w:szCs w:val="19"/>
        </w:rPr>
        <w:t>bsolver</w:t>
      </w:r>
      <w:proofErr w:type="spellEnd"/>
      <w:r w:rsidRPr="00C04C18">
        <w:rPr>
          <w:rFonts w:ascii="Arial" w:hAnsi="Arial" w:cs="Arial"/>
          <w:sz w:val="19"/>
          <w:szCs w:val="19"/>
        </w:rPr>
        <w:t xml:space="preserve"> consultas sobre la aplicación de normas de carácter general».</w:t>
      </w:r>
    </w:p>
  </w:footnote>
  <w:footnote w:id="2">
    <w:p w14:paraId="01D35115" w14:textId="67EB1B04" w:rsidR="00AB2393" w:rsidRPr="00C04C18" w:rsidRDefault="00AB2393" w:rsidP="00C04C18">
      <w:pPr>
        <w:pStyle w:val="Textonotapie"/>
        <w:ind w:firstLine="709"/>
        <w:contextualSpacing/>
        <w:jc w:val="both"/>
        <w:rPr>
          <w:rFonts w:ascii="Arial" w:hAnsi="Arial" w:cs="Arial"/>
          <w:sz w:val="19"/>
          <w:szCs w:val="19"/>
        </w:rPr>
      </w:pPr>
      <w:r w:rsidRPr="00C04C18">
        <w:rPr>
          <w:rStyle w:val="Refdenotaalpie"/>
          <w:rFonts w:ascii="Arial" w:hAnsi="Arial" w:cs="Arial"/>
          <w:sz w:val="19"/>
          <w:szCs w:val="19"/>
        </w:rPr>
        <w:footnoteRef/>
      </w:r>
      <w:r w:rsidRPr="00C04C18">
        <w:rPr>
          <w:rStyle w:val="Refdenotaalpie"/>
          <w:rFonts w:ascii="Arial" w:hAnsi="Arial" w:cs="Arial"/>
          <w:sz w:val="19"/>
          <w:szCs w:val="19"/>
        </w:rPr>
        <w:t xml:space="preserve"> </w:t>
      </w:r>
      <w:r w:rsidR="00665D6D" w:rsidRPr="00C04C18">
        <w:rPr>
          <w:rFonts w:ascii="Arial" w:hAnsi="Arial" w:cs="Arial"/>
          <w:sz w:val="19"/>
          <w:szCs w:val="19"/>
        </w:rPr>
        <w:t xml:space="preserve">Consejo de Estado. Sección Tercera. Subsección B. Sentencia del 6 de junio de 2013. </w:t>
      </w:r>
      <w:proofErr w:type="spellStart"/>
      <w:r w:rsidR="00665D6D" w:rsidRPr="00C04C18">
        <w:rPr>
          <w:rFonts w:ascii="Arial" w:hAnsi="Arial" w:cs="Arial"/>
          <w:sz w:val="19"/>
          <w:szCs w:val="19"/>
        </w:rPr>
        <w:t>Exp</w:t>
      </w:r>
      <w:proofErr w:type="spellEnd"/>
      <w:r w:rsidR="00665D6D" w:rsidRPr="00C04C18">
        <w:rPr>
          <w:rFonts w:ascii="Arial" w:hAnsi="Arial" w:cs="Arial"/>
          <w:sz w:val="19"/>
          <w:szCs w:val="19"/>
        </w:rPr>
        <w:t>. 25151. C.P. Stella Conto Díaz del Castillo.</w:t>
      </w:r>
    </w:p>
  </w:footnote>
  <w:footnote w:id="3">
    <w:p w14:paraId="57B2BB3F" w14:textId="5831405F" w:rsidR="00442DBF" w:rsidRPr="00C04C18" w:rsidRDefault="00442DBF" w:rsidP="00C04C18">
      <w:pPr>
        <w:pStyle w:val="Textonotapie"/>
        <w:ind w:firstLine="709"/>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Ley 1150 de 2007: «Artículo 6. De la verificación de las condiciones de los proponentes.</w:t>
      </w:r>
    </w:p>
    <w:p w14:paraId="7EC642CA" w14:textId="77777777" w:rsidR="00442DBF" w:rsidRPr="00C04C18" w:rsidRDefault="00442DBF" w:rsidP="00C04C18">
      <w:pPr>
        <w:pStyle w:val="Textonotapie"/>
        <w:ind w:firstLine="709"/>
        <w:contextualSpacing/>
        <w:jc w:val="both"/>
        <w:rPr>
          <w:rFonts w:ascii="Arial" w:hAnsi="Arial" w:cs="Arial"/>
          <w:color w:val="000000" w:themeColor="text1"/>
          <w:sz w:val="19"/>
          <w:szCs w:val="19"/>
          <w:lang w:eastAsia="es-CO"/>
        </w:rPr>
      </w:pPr>
      <w:r w:rsidRPr="00C04C18">
        <w:rPr>
          <w:rFonts w:ascii="Arial" w:hAnsi="Arial" w:cs="Arial"/>
          <w:color w:val="000000" w:themeColor="text1"/>
          <w:sz w:val="19"/>
          <w:szCs w:val="19"/>
          <w:lang w:eastAsia="es-CO"/>
        </w:rPr>
        <w:t>[…]</w:t>
      </w:r>
    </w:p>
    <w:p w14:paraId="16FD3699" w14:textId="77777777" w:rsidR="00442DBF" w:rsidRPr="00C04C18" w:rsidRDefault="00442DBF" w:rsidP="00C04C18">
      <w:pPr>
        <w:pStyle w:val="Textonotapie"/>
        <w:ind w:firstLine="709"/>
        <w:contextualSpacing/>
        <w:jc w:val="both"/>
        <w:rPr>
          <w:rFonts w:ascii="Arial" w:hAnsi="Arial" w:cs="Arial"/>
          <w:color w:val="000000" w:themeColor="text1"/>
          <w:sz w:val="19"/>
          <w:szCs w:val="19"/>
          <w:lang w:eastAsia="es-CO"/>
        </w:rPr>
      </w:pPr>
      <w:r w:rsidRPr="00C04C18">
        <w:rPr>
          <w:rFonts w:ascii="Arial" w:hAnsi="Arial" w:cs="Arial"/>
          <w:color w:val="000000" w:themeColor="text1"/>
          <w:sz w:val="19"/>
          <w:szCs w:val="19"/>
          <w:lang w:eastAsia="es-CO"/>
        </w:rPr>
        <w:t>»6.1. […]</w:t>
      </w:r>
    </w:p>
    <w:p w14:paraId="0B243EC3" w14:textId="77777777" w:rsidR="00442DBF" w:rsidRPr="00C04C18" w:rsidRDefault="00442DBF" w:rsidP="00C04C18">
      <w:pPr>
        <w:pStyle w:val="Textonotapie"/>
        <w:ind w:firstLine="709"/>
        <w:contextualSpacing/>
        <w:jc w:val="both"/>
        <w:rPr>
          <w:rFonts w:ascii="Arial" w:hAnsi="Arial" w:cs="Arial"/>
          <w:color w:val="000000" w:themeColor="text1"/>
          <w:sz w:val="19"/>
          <w:szCs w:val="19"/>
          <w:lang w:eastAsia="es-CO"/>
        </w:rPr>
      </w:pPr>
      <w:proofErr w:type="gramStart"/>
      <w:r w:rsidRPr="00C04C18">
        <w:rPr>
          <w:rFonts w:ascii="Arial" w:hAnsi="Arial" w:cs="Arial"/>
          <w:color w:val="000000" w:themeColor="text1"/>
          <w:sz w:val="19"/>
          <w:szCs w:val="19"/>
          <w:lang w:eastAsia="es-CO"/>
        </w:rPr>
        <w:t>»El</w:t>
      </w:r>
      <w:proofErr w:type="gramEnd"/>
      <w:r w:rsidRPr="00C04C18">
        <w:rPr>
          <w:rFonts w:ascii="Arial" w:hAnsi="Arial" w:cs="Arial"/>
          <w:color w:val="000000" w:themeColor="text1"/>
          <w:sz w:val="19"/>
          <w:szCs w:val="19"/>
          <w:lang w:eastAsia="es-CO"/>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88874A4" w14:textId="77777777" w:rsidR="00442DBF" w:rsidRPr="00C04C18" w:rsidRDefault="00442DBF" w:rsidP="00C04C18">
      <w:pPr>
        <w:pStyle w:val="Textonotapie"/>
        <w:ind w:firstLine="709"/>
        <w:contextualSpacing/>
        <w:jc w:val="both"/>
        <w:rPr>
          <w:rFonts w:ascii="Arial" w:hAnsi="Arial" w:cs="Arial"/>
          <w:color w:val="000000" w:themeColor="text1"/>
          <w:sz w:val="19"/>
          <w:szCs w:val="19"/>
          <w:lang w:eastAsia="es-CO"/>
        </w:rPr>
      </w:pPr>
      <w:proofErr w:type="gramStart"/>
      <w:r w:rsidRPr="00C04C18">
        <w:rPr>
          <w:rFonts w:ascii="Arial" w:hAnsi="Arial" w:cs="Arial"/>
          <w:color w:val="000000" w:themeColor="text1"/>
          <w:sz w:val="19"/>
          <w:szCs w:val="19"/>
          <w:lang w:eastAsia="es-CO"/>
        </w:rPr>
        <w:t>»No</w:t>
      </w:r>
      <w:proofErr w:type="gramEnd"/>
      <w:r w:rsidRPr="00C04C18">
        <w:rPr>
          <w:rFonts w:ascii="Arial" w:hAnsi="Arial" w:cs="Arial"/>
          <w:color w:val="000000" w:themeColor="text1"/>
          <w:sz w:val="19"/>
          <w:szCs w:val="19"/>
          <w:lang w:eastAsia="es-CO"/>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7F51EE14" w14:textId="70CE31B2" w:rsidR="00442DBF" w:rsidRPr="00C04C18" w:rsidRDefault="00442DBF" w:rsidP="00C04C18">
      <w:pPr>
        <w:pStyle w:val="Textonotapie"/>
        <w:ind w:firstLine="709"/>
        <w:contextualSpacing/>
        <w:jc w:val="both"/>
        <w:rPr>
          <w:rFonts w:ascii="Arial" w:hAnsi="Arial" w:cs="Arial"/>
          <w:color w:val="000000" w:themeColor="text1"/>
          <w:sz w:val="19"/>
          <w:szCs w:val="19"/>
          <w:lang w:eastAsia="es-CO"/>
        </w:rPr>
      </w:pPr>
      <w:r w:rsidRPr="00C04C18">
        <w:rPr>
          <w:rFonts w:ascii="Arial" w:hAnsi="Arial" w:cs="Arial"/>
          <w:color w:val="000000" w:themeColor="text1"/>
          <w:sz w:val="19"/>
          <w:szCs w:val="19"/>
          <w:lang w:eastAsia="es-CO"/>
        </w:rPr>
        <w:t>[…]».</w:t>
      </w:r>
    </w:p>
  </w:footnote>
  <w:footnote w:id="4">
    <w:p w14:paraId="05277579" w14:textId="578A650D" w:rsidR="00442DBF" w:rsidRPr="00C04C18" w:rsidRDefault="00442DBF" w:rsidP="00C04C18">
      <w:pPr>
        <w:pStyle w:val="Textonotapie"/>
        <w:ind w:firstLine="709"/>
        <w:contextualSpacing/>
        <w:jc w:val="both"/>
        <w:rPr>
          <w:rFonts w:ascii="Arial" w:hAnsi="Arial" w:cs="Arial"/>
          <w:color w:val="000000" w:themeColor="text1"/>
          <w:sz w:val="19"/>
          <w:szCs w:val="19"/>
          <w:lang w:eastAsia="es-CO"/>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Ley 1150 de 2007: «Artículo 5. De la selección objetiva.</w:t>
      </w:r>
      <w:r w:rsidRPr="00C04C18">
        <w:rPr>
          <w:rFonts w:ascii="Arial" w:hAnsi="Arial" w:cs="Arial"/>
          <w:color w:val="000000" w:themeColor="text1"/>
          <w:sz w:val="19"/>
          <w:szCs w:val="19"/>
          <w:lang w:eastAsia="es-CO"/>
        </w:rPr>
        <w:t xml:space="preserve"> </w:t>
      </w:r>
    </w:p>
    <w:p w14:paraId="55D24E57" w14:textId="77777777" w:rsidR="00442DBF" w:rsidRPr="00C04C18" w:rsidRDefault="00442DBF" w:rsidP="00C04C18">
      <w:pPr>
        <w:pStyle w:val="Textonotapie"/>
        <w:ind w:firstLine="709"/>
        <w:contextualSpacing/>
        <w:jc w:val="both"/>
        <w:rPr>
          <w:rFonts w:ascii="Arial" w:hAnsi="Arial" w:cs="Arial"/>
          <w:color w:val="000000" w:themeColor="text1"/>
          <w:sz w:val="19"/>
          <w:szCs w:val="19"/>
          <w:lang w:eastAsia="es-CO"/>
        </w:rPr>
      </w:pPr>
      <w:r w:rsidRPr="00C04C18">
        <w:rPr>
          <w:rFonts w:ascii="Arial" w:hAnsi="Arial" w:cs="Arial"/>
          <w:color w:val="000000" w:themeColor="text1"/>
          <w:sz w:val="19"/>
          <w:szCs w:val="19"/>
          <w:lang w:eastAsia="es-CO"/>
        </w:rPr>
        <w:t>[…]</w:t>
      </w:r>
    </w:p>
    <w:p w14:paraId="00143FF8" w14:textId="77777777" w:rsidR="00442DBF" w:rsidRPr="00C04C18" w:rsidRDefault="00442DBF" w:rsidP="00C04C18">
      <w:pPr>
        <w:pStyle w:val="Textonotapie"/>
        <w:ind w:firstLine="709"/>
        <w:contextualSpacing/>
        <w:jc w:val="both"/>
        <w:rPr>
          <w:rFonts w:ascii="Arial" w:hAnsi="Arial" w:cs="Arial"/>
          <w:color w:val="000000" w:themeColor="text1"/>
          <w:sz w:val="19"/>
          <w:szCs w:val="19"/>
          <w:lang w:eastAsia="es-CO"/>
        </w:rPr>
      </w:pPr>
      <w:r w:rsidRPr="00C04C18">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BD49848" w14:textId="57AF6565" w:rsidR="008854F8" w:rsidRPr="00C04C18" w:rsidRDefault="00442DBF" w:rsidP="00C04C18">
      <w:pPr>
        <w:pStyle w:val="Textonotapie"/>
        <w:ind w:firstLine="709"/>
        <w:contextualSpacing/>
        <w:jc w:val="both"/>
        <w:rPr>
          <w:rFonts w:ascii="Arial" w:hAnsi="Arial" w:cs="Arial"/>
          <w:color w:val="000000" w:themeColor="text1"/>
          <w:sz w:val="19"/>
          <w:szCs w:val="19"/>
          <w:lang w:eastAsia="es-CO"/>
        </w:rPr>
      </w:pPr>
      <w:r w:rsidRPr="00C04C18">
        <w:rPr>
          <w:rFonts w:ascii="Arial" w:hAnsi="Arial" w:cs="Arial"/>
          <w:color w:val="000000" w:themeColor="text1"/>
          <w:sz w:val="19"/>
          <w:szCs w:val="19"/>
          <w:lang w:eastAsia="es-CO"/>
        </w:rPr>
        <w:t>[…]».</w:t>
      </w:r>
    </w:p>
  </w:footnote>
  <w:footnote w:id="5">
    <w:p w14:paraId="2DE86C56" w14:textId="432A8005" w:rsidR="00442DBF" w:rsidRPr="00C04C18" w:rsidRDefault="00442DBF" w:rsidP="00C04C18">
      <w:pPr>
        <w:pStyle w:val="Textonotapie"/>
        <w:ind w:firstLine="709"/>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w:t>
      </w:r>
      <w:r w:rsidRPr="00C04C18">
        <w:rPr>
          <w:rFonts w:ascii="Arial" w:hAnsi="Arial" w:cs="Arial"/>
          <w:color w:val="000000" w:themeColor="text1"/>
          <w:sz w:val="19"/>
          <w:szCs w:val="19"/>
          <w:lang w:eastAsia="es-CO"/>
        </w:rPr>
        <w:t xml:space="preserve">Consejo de Estado. Sección Tercera. Subsección A. Sentencia del 12 de febrero de 2014. </w:t>
      </w:r>
      <w:proofErr w:type="spellStart"/>
      <w:r w:rsidRPr="00C04C18">
        <w:rPr>
          <w:rFonts w:ascii="Arial" w:hAnsi="Arial" w:cs="Arial"/>
          <w:color w:val="000000" w:themeColor="text1"/>
          <w:sz w:val="19"/>
          <w:szCs w:val="19"/>
          <w:lang w:eastAsia="es-CO"/>
        </w:rPr>
        <w:t>Exp</w:t>
      </w:r>
      <w:proofErr w:type="spellEnd"/>
      <w:r w:rsidRPr="00C04C18">
        <w:rPr>
          <w:rFonts w:ascii="Arial" w:hAnsi="Arial" w:cs="Arial"/>
          <w:color w:val="000000" w:themeColor="text1"/>
          <w:sz w:val="19"/>
          <w:szCs w:val="19"/>
          <w:lang w:eastAsia="es-CO"/>
        </w:rPr>
        <w:t>.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footnote>
  <w:footnote w:id="6">
    <w:p w14:paraId="142C2FBF" w14:textId="45E2D208" w:rsidR="006E65A7" w:rsidRPr="00C04C18" w:rsidRDefault="006E65A7" w:rsidP="00C04C18">
      <w:pPr>
        <w:pStyle w:val="Textonotapie"/>
        <w:ind w:firstLine="709"/>
        <w:contextualSpacing/>
        <w:jc w:val="both"/>
        <w:rPr>
          <w:rFonts w:ascii="Arial" w:hAnsi="Arial" w:cs="Arial"/>
          <w:sz w:val="19"/>
          <w:szCs w:val="19"/>
          <w:lang w:eastAsia="es-CO"/>
        </w:rPr>
      </w:pPr>
      <w:r w:rsidRPr="00C04C18">
        <w:rPr>
          <w:rStyle w:val="Refdenotaalpie"/>
          <w:rFonts w:ascii="Arial" w:hAnsi="Arial" w:cs="Arial"/>
          <w:sz w:val="19"/>
          <w:szCs w:val="19"/>
        </w:rPr>
        <w:footnoteRef/>
      </w:r>
      <w:r w:rsidRPr="00C04C18">
        <w:rPr>
          <w:rFonts w:ascii="Arial" w:hAnsi="Arial" w:cs="Arial"/>
          <w:sz w:val="19"/>
          <w:szCs w:val="19"/>
        </w:rPr>
        <w:t xml:space="preserve"> </w:t>
      </w:r>
      <w:r w:rsidRPr="00C04C18">
        <w:rPr>
          <w:rFonts w:ascii="Arial" w:hAnsi="Arial" w:cs="Arial"/>
          <w:sz w:val="19"/>
          <w:szCs w:val="19"/>
          <w:lang w:eastAsia="es-CO"/>
        </w:rPr>
        <w:t xml:space="preserve">Ley 1150 de 2007: «Artículo 6.  De la verificación de las condiciones de los proponentes. </w:t>
      </w:r>
    </w:p>
    <w:p w14:paraId="7E308148" w14:textId="77777777" w:rsidR="006E65A7" w:rsidRPr="00C04C18" w:rsidRDefault="006E65A7" w:rsidP="00C04C18">
      <w:pPr>
        <w:pStyle w:val="Textonotapie"/>
        <w:ind w:firstLine="709"/>
        <w:contextualSpacing/>
        <w:jc w:val="both"/>
        <w:rPr>
          <w:rFonts w:ascii="Arial" w:hAnsi="Arial" w:cs="Arial"/>
          <w:sz w:val="19"/>
          <w:szCs w:val="19"/>
          <w:lang w:eastAsia="es-CO"/>
        </w:rPr>
      </w:pPr>
      <w:r w:rsidRPr="00C04C18">
        <w:rPr>
          <w:rFonts w:ascii="Arial" w:hAnsi="Arial" w:cs="Arial"/>
          <w:sz w:val="19"/>
          <w:szCs w:val="19"/>
          <w:lang w:eastAsia="es-CO"/>
        </w:rPr>
        <w:t xml:space="preserve">[...] </w:t>
      </w:r>
    </w:p>
    <w:p w14:paraId="25DCB1A0" w14:textId="77777777" w:rsidR="006E65A7" w:rsidRPr="00C04C18" w:rsidRDefault="006E65A7" w:rsidP="00C04C18">
      <w:pPr>
        <w:pStyle w:val="Textonotapie"/>
        <w:ind w:firstLine="709"/>
        <w:contextualSpacing/>
        <w:jc w:val="both"/>
        <w:rPr>
          <w:rFonts w:ascii="Arial" w:hAnsi="Arial" w:cs="Arial"/>
          <w:sz w:val="19"/>
          <w:szCs w:val="19"/>
          <w:lang w:eastAsia="es-CO"/>
        </w:rPr>
      </w:pPr>
      <w:r w:rsidRPr="00C04C18">
        <w:rPr>
          <w:rFonts w:ascii="Arial" w:hAnsi="Arial" w:cs="Arial"/>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E971461" w14:textId="77777777" w:rsidR="006E65A7" w:rsidRPr="00C04C18" w:rsidRDefault="006E65A7" w:rsidP="00C04C18">
      <w:pPr>
        <w:pStyle w:val="Textonotapie"/>
        <w:ind w:firstLine="709"/>
        <w:contextualSpacing/>
        <w:jc w:val="both"/>
        <w:rPr>
          <w:rFonts w:ascii="Arial" w:hAnsi="Arial" w:cs="Arial"/>
          <w:sz w:val="19"/>
          <w:szCs w:val="19"/>
          <w:lang w:eastAsia="es-CO"/>
        </w:rPr>
      </w:pPr>
      <w:r w:rsidRPr="00C04C18">
        <w:rPr>
          <w:rFonts w:ascii="Arial" w:hAnsi="Arial" w:cs="Arial"/>
          <w:sz w:val="19"/>
          <w:szCs w:val="19"/>
          <w:lang w:eastAsia="es-CO"/>
        </w:rPr>
        <w:t xml:space="preserve">[...]». </w:t>
      </w:r>
    </w:p>
  </w:footnote>
  <w:footnote w:id="7">
    <w:p w14:paraId="2F83CB77" w14:textId="054FD913" w:rsidR="00895C60" w:rsidRPr="00C04C18" w:rsidRDefault="00895C60" w:rsidP="00C04C18">
      <w:pPr>
        <w:pStyle w:val="Textonotapie"/>
        <w:ind w:firstLine="709"/>
        <w:contextualSpacing/>
        <w:jc w:val="both"/>
        <w:rPr>
          <w:rFonts w:ascii="Arial" w:hAnsi="Arial" w:cs="Arial"/>
          <w:sz w:val="19"/>
          <w:szCs w:val="19"/>
          <w:lang w:eastAsia="es-CO"/>
        </w:rPr>
      </w:pPr>
      <w:r w:rsidRPr="00C04C18">
        <w:rPr>
          <w:rStyle w:val="Refdenotaalpie"/>
          <w:rFonts w:ascii="Arial" w:hAnsi="Arial" w:cs="Arial"/>
          <w:sz w:val="19"/>
          <w:szCs w:val="19"/>
        </w:rPr>
        <w:footnoteRef/>
      </w:r>
      <w:r w:rsidRPr="00C04C18">
        <w:rPr>
          <w:rFonts w:ascii="Arial" w:hAnsi="Arial" w:cs="Arial"/>
          <w:sz w:val="19"/>
          <w:szCs w:val="19"/>
        </w:rPr>
        <w:t xml:space="preserve"> </w:t>
      </w:r>
      <w:r w:rsidRPr="00C04C18">
        <w:rPr>
          <w:rFonts w:ascii="Arial" w:hAnsi="Arial" w:cs="Arial"/>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8">
    <w:p w14:paraId="08024537" w14:textId="39880527" w:rsidR="00F94E33" w:rsidRPr="00C04C18" w:rsidRDefault="00F94E33" w:rsidP="00C04C18">
      <w:pPr>
        <w:pStyle w:val="Textonotapie"/>
        <w:ind w:firstLine="709"/>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w:t>
      </w:r>
      <w:r w:rsidRPr="00C04C18">
        <w:rPr>
          <w:rFonts w:ascii="Arial" w:hAnsi="Arial" w:cs="Arial"/>
          <w:color w:val="000000" w:themeColor="text1"/>
          <w:sz w:val="19"/>
          <w:szCs w:val="19"/>
          <w:lang w:eastAsia="es-CO"/>
        </w:rPr>
        <w:t>Consejo de Estado. Sala de Consulta y Servicio Civil. Consulta del 20 de mayo de 2010. Exp.1992. C. P. Enrique José Arboleda Perdomo.</w:t>
      </w:r>
    </w:p>
  </w:footnote>
  <w:footnote w:id="9">
    <w:p w14:paraId="2C62C369" w14:textId="68F702BF" w:rsidR="00C255BB" w:rsidRPr="00C04C18" w:rsidRDefault="00C255BB" w:rsidP="00C04C18">
      <w:pPr>
        <w:pStyle w:val="Textonotapie"/>
        <w:ind w:firstLine="709"/>
        <w:contextualSpacing/>
        <w:jc w:val="both"/>
        <w:rPr>
          <w:rFonts w:ascii="Arial" w:hAnsi="Arial" w:cs="Arial"/>
          <w:color w:val="000000" w:themeColor="text1"/>
          <w:sz w:val="19"/>
          <w:szCs w:val="19"/>
          <w:lang w:eastAsia="es-CO"/>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E74E7EC" w14:textId="1D3F513B" w:rsidR="00C255BB" w:rsidRPr="00C04C18" w:rsidRDefault="00C255BB" w:rsidP="00C04C18">
      <w:pPr>
        <w:pStyle w:val="Textonotapie"/>
        <w:ind w:firstLine="708"/>
        <w:contextualSpacing/>
        <w:jc w:val="both"/>
        <w:rPr>
          <w:rFonts w:ascii="Arial" w:hAnsi="Arial" w:cs="Arial"/>
          <w:color w:val="000000" w:themeColor="text1"/>
          <w:sz w:val="19"/>
          <w:szCs w:val="19"/>
        </w:rPr>
      </w:pPr>
      <w:r w:rsidRPr="00C04C18">
        <w:rPr>
          <w:rFonts w:ascii="Arial" w:hAnsi="Arial" w:cs="Arial"/>
          <w:color w:val="000000" w:themeColor="text1"/>
          <w:sz w:val="19"/>
          <w:szCs w:val="19"/>
          <w:lang w:eastAsia="es-CO"/>
        </w:rPr>
        <w:t xml:space="preserve">[...]». </w:t>
      </w:r>
      <w:r w:rsidRPr="00C04C18">
        <w:rPr>
          <w:rFonts w:ascii="Arial" w:hAnsi="Arial" w:cs="Arial"/>
          <w:color w:val="000000" w:themeColor="text1"/>
          <w:sz w:val="19"/>
          <w:szCs w:val="19"/>
        </w:rPr>
        <w:t xml:space="preserve"> </w:t>
      </w:r>
    </w:p>
  </w:footnote>
  <w:footnote w:id="10">
    <w:p w14:paraId="079AB6E8" w14:textId="6758B4CA" w:rsidR="00C255BB" w:rsidRPr="00C04C18" w:rsidRDefault="00C255BB" w:rsidP="00C04C18">
      <w:pPr>
        <w:pStyle w:val="Textonotapie"/>
        <w:ind w:firstLine="708"/>
        <w:contextualSpacing/>
        <w:jc w:val="both"/>
        <w:rPr>
          <w:rFonts w:ascii="Arial" w:hAnsi="Arial" w:cs="Arial"/>
          <w:color w:val="000000" w:themeColor="text1"/>
          <w:sz w:val="19"/>
          <w:szCs w:val="19"/>
          <w:lang w:val="es-CO"/>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lang w:eastAsia="es-CO"/>
        </w:rPr>
        <w:t>«¨[...]</w:t>
      </w:r>
      <w:r w:rsidRPr="00C04C18">
        <w:rPr>
          <w:rFonts w:ascii="Arial" w:hAnsi="Arial" w:cs="Arial"/>
          <w:color w:val="000000" w:themeColor="text1"/>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C04C18">
        <w:rPr>
          <w:rFonts w:ascii="Arial" w:hAnsi="Arial" w:cs="Arial"/>
          <w:color w:val="000000" w:themeColor="text1"/>
          <w:sz w:val="19"/>
          <w:szCs w:val="19"/>
          <w:lang w:eastAsia="es-CO"/>
        </w:rPr>
        <w:t xml:space="preserve">[...]». </w:t>
      </w:r>
      <w:r w:rsidRPr="00C04C18">
        <w:rPr>
          <w:rFonts w:ascii="Arial" w:hAnsi="Arial" w:cs="Arial"/>
          <w:color w:val="000000" w:themeColor="text1"/>
          <w:sz w:val="19"/>
          <w:szCs w:val="19"/>
        </w:rPr>
        <w:t xml:space="preserve"> </w:t>
      </w:r>
    </w:p>
  </w:footnote>
  <w:footnote w:id="11">
    <w:p w14:paraId="00E930AA" w14:textId="51414C95" w:rsidR="00C255BB" w:rsidRPr="00C04C18" w:rsidRDefault="00C255BB" w:rsidP="00C04C18">
      <w:pPr>
        <w:pStyle w:val="Textonotapie"/>
        <w:ind w:firstLine="708"/>
        <w:contextualSpacing/>
        <w:jc w:val="both"/>
        <w:rPr>
          <w:rFonts w:ascii="Arial" w:hAnsi="Arial" w:cs="Arial"/>
          <w:color w:val="000000" w:themeColor="text1"/>
          <w:sz w:val="19"/>
          <w:szCs w:val="19"/>
          <w:shd w:val="clear" w:color="auto" w:fill="FFFFFF"/>
        </w:rPr>
      </w:pPr>
      <w:r w:rsidRPr="00C04C18">
        <w:rPr>
          <w:rStyle w:val="Refdenotaalpie"/>
          <w:rFonts w:ascii="Arial" w:hAnsi="Arial" w:cs="Arial"/>
          <w:b/>
          <w:bCs/>
          <w:color w:val="000000" w:themeColor="text1"/>
          <w:sz w:val="19"/>
          <w:szCs w:val="19"/>
        </w:rPr>
        <w:footnoteRef/>
      </w:r>
      <w:r w:rsidRPr="00C04C18">
        <w:rPr>
          <w:rFonts w:ascii="Arial" w:hAnsi="Arial" w:cs="Arial"/>
          <w:b/>
          <w:bCs/>
          <w:color w:val="000000" w:themeColor="text1"/>
          <w:sz w:val="19"/>
          <w:szCs w:val="19"/>
          <w:lang w:eastAsia="es-CO"/>
        </w:rPr>
        <w:t>«</w:t>
      </w:r>
      <w:r w:rsidRPr="00C04C18">
        <w:rPr>
          <w:rStyle w:val="Textoennegrita"/>
          <w:rFonts w:ascii="Arial" w:hAnsi="Arial" w:cs="Arial"/>
          <w:b w:val="0"/>
          <w:bCs w:val="0"/>
          <w:color w:val="000000" w:themeColor="text1"/>
          <w:sz w:val="19"/>
          <w:szCs w:val="19"/>
          <w:shd w:val="clear" w:color="auto" w:fill="FFFFFF"/>
        </w:rPr>
        <w:t>Artículo 2.2.1.1.1.5.1.</w:t>
      </w:r>
      <w:r w:rsidRPr="00C04C18">
        <w:rPr>
          <w:rStyle w:val="Textoennegrita"/>
          <w:rFonts w:ascii="Arial" w:hAnsi="Arial" w:cs="Arial"/>
          <w:b w:val="0"/>
          <w:bCs w:val="0"/>
          <w:i/>
          <w:color w:val="000000" w:themeColor="text1"/>
          <w:sz w:val="19"/>
          <w:szCs w:val="19"/>
          <w:shd w:val="clear" w:color="auto" w:fill="FFFFFF"/>
        </w:rPr>
        <w:t> </w:t>
      </w:r>
      <w:r w:rsidRPr="00C04C18">
        <w:rPr>
          <w:rStyle w:val="nfasis"/>
          <w:rFonts w:ascii="Arial" w:hAnsi="Arial" w:cs="Arial"/>
          <w:bCs/>
          <w:color w:val="000000" w:themeColor="text1"/>
          <w:sz w:val="19"/>
          <w:szCs w:val="19"/>
          <w:shd w:val="clear" w:color="auto" w:fill="FFFFFF"/>
        </w:rPr>
        <w:t>Inscripción, renovación, actualización y cancelación del RUP.</w:t>
      </w:r>
      <w:r w:rsidRPr="00C04C18">
        <w:rPr>
          <w:rStyle w:val="nfasis"/>
          <w:rFonts w:ascii="Arial" w:hAnsi="Arial" w:cs="Arial"/>
          <w:color w:val="000000" w:themeColor="text1"/>
          <w:sz w:val="19"/>
          <w:szCs w:val="19"/>
          <w:shd w:val="clear" w:color="auto" w:fill="FFFFFF"/>
        </w:rPr>
        <w:t> </w:t>
      </w:r>
      <w:r w:rsidRPr="00C04C18">
        <w:rPr>
          <w:rFonts w:ascii="Arial" w:hAnsi="Arial" w:cs="Arial"/>
          <w:color w:val="000000" w:themeColor="text1"/>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C04C18">
        <w:rPr>
          <w:rFonts w:ascii="Arial" w:hAnsi="Arial" w:cs="Arial"/>
          <w:color w:val="000000" w:themeColor="text1"/>
          <w:sz w:val="19"/>
          <w:szCs w:val="19"/>
          <w:lang w:eastAsia="es-CO"/>
        </w:rPr>
        <w:t>»</w:t>
      </w:r>
      <w:r w:rsidRPr="00C04C18">
        <w:rPr>
          <w:rFonts w:ascii="Arial" w:hAnsi="Arial" w:cs="Arial"/>
          <w:color w:val="000000" w:themeColor="text1"/>
          <w:sz w:val="19"/>
          <w:szCs w:val="19"/>
          <w:shd w:val="clear" w:color="auto" w:fill="FFFFFF"/>
        </w:rPr>
        <w:t>.</w:t>
      </w:r>
    </w:p>
  </w:footnote>
  <w:footnote w:id="12">
    <w:p w14:paraId="0CFC8BEE" w14:textId="63A9508B" w:rsidR="00C255BB" w:rsidRPr="00C04C18" w:rsidRDefault="00C255BB" w:rsidP="00C04C18">
      <w:pPr>
        <w:pStyle w:val="Textonotapie"/>
        <w:ind w:firstLine="709"/>
        <w:contextualSpacing/>
        <w:jc w:val="both"/>
        <w:rPr>
          <w:rFonts w:ascii="Arial" w:hAnsi="Arial" w:cs="Arial"/>
          <w:color w:val="000000" w:themeColor="text1"/>
          <w:sz w:val="19"/>
          <w:szCs w:val="19"/>
          <w:lang w:eastAsia="es-CO"/>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w:t>
      </w:r>
      <w:r w:rsidRPr="00C04C18">
        <w:rPr>
          <w:rFonts w:ascii="Arial" w:hAnsi="Arial" w:cs="Arial"/>
          <w:color w:val="000000" w:themeColor="text1"/>
          <w:sz w:val="19"/>
          <w:szCs w:val="19"/>
          <w:lang w:eastAsia="es-CO"/>
        </w:rPr>
        <w:t>Decreto 1082 de 2015:</w:t>
      </w:r>
      <w:r w:rsidRPr="00C04C18">
        <w:rPr>
          <w:rFonts w:ascii="Arial" w:hAnsi="Arial" w:cs="Arial"/>
          <w:color w:val="000000" w:themeColor="text1"/>
          <w:sz w:val="19"/>
          <w:szCs w:val="19"/>
        </w:rPr>
        <w:t xml:space="preserve"> </w:t>
      </w:r>
      <w:r w:rsidRPr="00C04C18">
        <w:rPr>
          <w:rFonts w:ascii="Arial" w:hAnsi="Arial"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4F90D658" w14:textId="77777777" w:rsidR="00C255BB" w:rsidRPr="00C04C18" w:rsidRDefault="00C255BB" w:rsidP="00C04C18">
      <w:pPr>
        <w:pStyle w:val="Textonotapie"/>
        <w:ind w:firstLine="709"/>
        <w:contextualSpacing/>
        <w:jc w:val="both"/>
        <w:rPr>
          <w:rFonts w:ascii="Arial" w:hAnsi="Arial" w:cs="Arial"/>
          <w:color w:val="000000" w:themeColor="text1"/>
          <w:sz w:val="19"/>
          <w:szCs w:val="19"/>
          <w:lang w:eastAsia="es-CO"/>
        </w:rPr>
      </w:pPr>
      <w:proofErr w:type="gramStart"/>
      <w:r w:rsidRPr="00C04C18">
        <w:rPr>
          <w:rFonts w:ascii="Arial" w:hAnsi="Arial" w:cs="Arial"/>
          <w:color w:val="000000" w:themeColor="text1"/>
          <w:sz w:val="19"/>
          <w:szCs w:val="19"/>
          <w:lang w:eastAsia="es-CO"/>
        </w:rPr>
        <w:t>»La</w:t>
      </w:r>
      <w:proofErr w:type="gramEnd"/>
      <w:r w:rsidRPr="00C04C18">
        <w:rPr>
          <w:rFonts w:ascii="Arial" w:hAnsi="Arial"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62440B0B" w14:textId="50864E4D" w:rsidR="00C255BB" w:rsidRPr="00C04C18" w:rsidRDefault="00C255BB" w:rsidP="00C04C18">
      <w:pPr>
        <w:pStyle w:val="Textonotapie"/>
        <w:ind w:firstLine="709"/>
        <w:contextualSpacing/>
        <w:jc w:val="both"/>
        <w:rPr>
          <w:rFonts w:ascii="Arial" w:hAnsi="Arial" w:cs="Arial"/>
          <w:color w:val="000000" w:themeColor="text1"/>
          <w:sz w:val="19"/>
          <w:szCs w:val="19"/>
          <w:lang w:eastAsia="es-CO"/>
        </w:rPr>
      </w:pPr>
      <w:proofErr w:type="gramStart"/>
      <w:r w:rsidRPr="00C04C18">
        <w:rPr>
          <w:rFonts w:ascii="Arial" w:hAnsi="Arial" w:cs="Arial"/>
          <w:color w:val="000000" w:themeColor="text1"/>
          <w:sz w:val="19"/>
          <w:szCs w:val="19"/>
          <w:lang w:eastAsia="es-CO"/>
        </w:rPr>
        <w:t>»Los</w:t>
      </w:r>
      <w:proofErr w:type="gramEnd"/>
      <w:r w:rsidRPr="00C04C18">
        <w:rPr>
          <w:rFonts w:ascii="Arial" w:hAnsi="Arial" w:cs="Arial"/>
          <w:color w:val="000000" w:themeColor="text1"/>
          <w:sz w:val="19"/>
          <w:szCs w:val="19"/>
          <w:lang w:eastAsia="es-CO"/>
        </w:rPr>
        <w:t xml:space="preserve"> inscritos en el RUP pueden en cualquier momento solicitar a la cámara de comercio cancelar su inscripción».</w:t>
      </w:r>
    </w:p>
  </w:footnote>
  <w:footnote w:id="13">
    <w:p w14:paraId="68719B21" w14:textId="3C220E8A" w:rsidR="0007004D" w:rsidRPr="00C04C18" w:rsidRDefault="0031477E" w:rsidP="00C04C18">
      <w:pPr>
        <w:pStyle w:val="Textonotapie"/>
        <w:ind w:firstLine="708"/>
        <w:contextualSpacing/>
        <w:jc w:val="both"/>
        <w:rPr>
          <w:rFonts w:ascii="Arial" w:hAnsi="Arial" w:cs="Arial"/>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footnote>
  <w:footnote w:id="14">
    <w:p w14:paraId="27345831" w14:textId="77777777" w:rsidR="007A65C7" w:rsidRPr="00C04C18" w:rsidRDefault="007A65C7" w:rsidP="00C04C18">
      <w:pPr>
        <w:pStyle w:val="NormalWeb"/>
        <w:spacing w:before="0" w:beforeAutospacing="0" w:after="0" w:afterAutospacing="0"/>
        <w:ind w:firstLine="708"/>
        <w:contextualSpacing/>
        <w:jc w:val="both"/>
        <w:rPr>
          <w:rFonts w:ascii="Arial" w:hAnsi="Arial" w:cs="Arial"/>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w:t>
      </w:r>
      <w:proofErr w:type="spellStart"/>
      <w:r w:rsidRPr="00C04C18">
        <w:rPr>
          <w:rFonts w:ascii="Arial" w:hAnsi="Arial" w:cs="Arial"/>
          <w:sz w:val="19"/>
          <w:szCs w:val="19"/>
        </w:rPr>
        <w:t>Unico</w:t>
      </w:r>
      <w:proofErr w:type="spellEnd"/>
      <w:r w:rsidRPr="00C04C18">
        <w:rPr>
          <w:rFonts w:ascii="Arial" w:hAnsi="Arial" w:cs="Arial"/>
          <w:sz w:val="19"/>
          <w:szCs w:val="19"/>
        </w:rPr>
        <w:t xml:space="preserve"> de Proponentes del Registro Único Empresarial de la Cámara de Comercio con jurisdicción en su domicilio principal.  </w:t>
      </w:r>
    </w:p>
    <w:p w14:paraId="1E280753" w14:textId="77777777" w:rsidR="007A65C7" w:rsidRPr="00C04C18" w:rsidRDefault="007A65C7" w:rsidP="00C04C18">
      <w:pPr>
        <w:contextualSpacing/>
        <w:jc w:val="both"/>
        <w:rPr>
          <w:rFonts w:ascii="Arial" w:eastAsia="Times New Roman" w:hAnsi="Arial" w:cs="Arial"/>
          <w:sz w:val="19"/>
          <w:szCs w:val="19"/>
          <w:lang w:val="es-CO" w:eastAsia="es-CO"/>
        </w:rPr>
      </w:pPr>
      <w:r w:rsidRPr="00C04C18">
        <w:rPr>
          <w:rFonts w:ascii="Arial" w:eastAsia="Times New Roman" w:hAnsi="Arial" w:cs="Arial"/>
          <w:sz w:val="19"/>
          <w:szCs w:val="19"/>
          <w:lang w:val="es-CO" w:eastAsia="es-CO"/>
        </w:rPr>
        <w:t> </w:t>
      </w:r>
      <w:r w:rsidRPr="00C04C18">
        <w:rPr>
          <w:rFonts w:ascii="Arial" w:eastAsia="Times New Roman" w:hAnsi="Arial" w:cs="Arial"/>
          <w:sz w:val="19"/>
          <w:szCs w:val="19"/>
          <w:lang w:val="es-CO" w:eastAsia="es-CO"/>
        </w:rPr>
        <w:tab/>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25F2931A" w14:textId="587A556A" w:rsidR="00EF2560" w:rsidRPr="00C04C18" w:rsidRDefault="007A65C7" w:rsidP="00C04C18">
      <w:pPr>
        <w:ind w:firstLine="708"/>
        <w:contextualSpacing/>
        <w:jc w:val="both"/>
        <w:rPr>
          <w:rFonts w:ascii="Arial" w:eastAsia="Times New Roman" w:hAnsi="Arial" w:cs="Arial"/>
          <w:sz w:val="19"/>
          <w:szCs w:val="19"/>
          <w:lang w:val="es-CO" w:eastAsia="es-CO"/>
        </w:rPr>
      </w:pPr>
      <w:proofErr w:type="gramStart"/>
      <w:r w:rsidRPr="00C04C18">
        <w:rPr>
          <w:rFonts w:ascii="Arial" w:eastAsia="Times New Roman" w:hAnsi="Arial" w:cs="Arial"/>
          <w:sz w:val="19"/>
          <w:szCs w:val="19"/>
          <w:lang w:val="es-CO" w:eastAsia="es-CO"/>
        </w:rPr>
        <w:t>»</w:t>
      </w:r>
      <w:r w:rsidRPr="00C04C18">
        <w:rPr>
          <w:rFonts w:ascii="Arial" w:eastAsia="Times New Roman" w:hAnsi="Arial" w:cs="Arial"/>
          <w:sz w:val="19"/>
          <w:szCs w:val="19"/>
          <w:u w:val="single"/>
          <w:lang w:val="es-CO" w:eastAsia="es-CO"/>
        </w:rPr>
        <w:t>En</w:t>
      </w:r>
      <w:proofErr w:type="gramEnd"/>
      <w:r w:rsidRPr="00C04C18">
        <w:rPr>
          <w:rFonts w:ascii="Arial" w:eastAsia="Times New Roman" w:hAnsi="Arial" w:cs="Arial"/>
          <w:sz w:val="19"/>
          <w:szCs w:val="19"/>
          <w:u w:val="single"/>
          <w:lang w:val="es-CO" w:eastAsia="es-CO"/>
        </w:rPr>
        <w:t xml:space="preserve"> dicho registro constará la información relacionada con la experiencia, capacidad jurídica, financiera y de organización del proponente y su clasificación</w:t>
      </w:r>
      <w:r w:rsidRPr="00C04C18">
        <w:rPr>
          <w:rFonts w:ascii="Arial" w:eastAsia="Times New Roman" w:hAnsi="Arial" w:cs="Arial"/>
          <w:sz w:val="19"/>
          <w:szCs w:val="19"/>
          <w:lang w:val="es-CO" w:eastAsia="es-CO"/>
        </w:rPr>
        <w:t>[…]». (Subrayas fuera del texto).</w:t>
      </w:r>
    </w:p>
  </w:footnote>
  <w:footnote w:id="15">
    <w:p w14:paraId="729E0616" w14:textId="70C1D013" w:rsidR="007A65C7" w:rsidRDefault="007A65C7" w:rsidP="00C04C18">
      <w:pPr>
        <w:pStyle w:val="Textonotapie"/>
        <w:ind w:firstLine="708"/>
        <w:contextualSpacing/>
        <w:jc w:val="both"/>
        <w:rPr>
          <w:rFonts w:ascii="Arial" w:hAnsi="Arial" w:cs="Arial"/>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Debe precisarse que, a pesar de que el RUP es la regla general, de conformidad con el segundo inciso del artículo 6 de la Ley 1150 de 2007, este no es exigible en todos los procesos de contratación. Al respecto ha manifestado esta Subdirección: «No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Agencia Nacional de Contratación Pública – Colombia Compra Eficiente. Concepto C-052 del 18 de marzo de 2020. Radicado de entrada No. 4202012000000208. Radicado de salida No. 2202013000002051.</w:t>
      </w:r>
    </w:p>
    <w:p w14:paraId="56585805" w14:textId="77777777" w:rsidR="00FC18E0" w:rsidRPr="00C04C18" w:rsidRDefault="00FC18E0" w:rsidP="00C04C18">
      <w:pPr>
        <w:pStyle w:val="Textonotapie"/>
        <w:ind w:firstLine="708"/>
        <w:contextualSpacing/>
        <w:jc w:val="both"/>
        <w:rPr>
          <w:rFonts w:ascii="Arial" w:hAnsi="Arial" w:cs="Arial"/>
          <w:sz w:val="19"/>
          <w:szCs w:val="19"/>
        </w:rPr>
      </w:pPr>
    </w:p>
  </w:footnote>
  <w:footnote w:id="16">
    <w:p w14:paraId="79D183B7" w14:textId="7608F613" w:rsidR="00EF2560" w:rsidRPr="00C04C18" w:rsidRDefault="007A65C7" w:rsidP="00C04C18">
      <w:pPr>
        <w:pStyle w:val="Textonotapie"/>
        <w:ind w:firstLine="708"/>
        <w:contextualSpacing/>
        <w:jc w:val="both"/>
        <w:rPr>
          <w:rFonts w:ascii="Arial" w:hAnsi="Arial" w:cs="Arial"/>
          <w:sz w:val="19"/>
          <w:szCs w:val="19"/>
          <w:u w:val="single"/>
        </w:rPr>
      </w:pPr>
      <w:r w:rsidRPr="00C04C18">
        <w:rPr>
          <w:rStyle w:val="Refdenotaalpie"/>
          <w:rFonts w:ascii="Arial" w:hAnsi="Arial" w:cs="Arial"/>
          <w:sz w:val="19"/>
          <w:szCs w:val="19"/>
        </w:rPr>
        <w:footnoteRef/>
      </w:r>
      <w:r w:rsidRPr="00C04C18">
        <w:rPr>
          <w:rFonts w:ascii="Arial" w:hAnsi="Arial" w:cs="Arial"/>
          <w:sz w:val="19"/>
          <w:szCs w:val="19"/>
        </w:rPr>
        <w:t xml:space="preserve"> Agencia Nacional de Contratación Pública – Colombia Compra Eficiente. Guía para la codificación de bienes y servicios de acuerdo con el código estándar de productos y servicios de Naciones Unidas, V.14.080. Disponible en: </w:t>
      </w:r>
      <w:hyperlink r:id="rId1" w:history="1">
        <w:r w:rsidRPr="00C04C18">
          <w:rPr>
            <w:rStyle w:val="Hipervnculo"/>
            <w:rFonts w:ascii="Arial" w:hAnsi="Arial" w:cs="Arial"/>
            <w:sz w:val="19"/>
            <w:szCs w:val="19"/>
          </w:rPr>
          <w:t>https://www.colombiacompra.gov.co/sites/cce_public/files/cce_documents/cce_guia_codificacion_bienes.pdf</w:t>
        </w:r>
      </w:hyperlink>
    </w:p>
  </w:footnote>
  <w:footnote w:id="17">
    <w:p w14:paraId="0EEB81A9" w14:textId="77777777" w:rsidR="007A65C7" w:rsidRPr="00C04C18" w:rsidRDefault="007A65C7" w:rsidP="00C04C18">
      <w:pPr>
        <w:pStyle w:val="NormalWeb"/>
        <w:spacing w:before="0" w:beforeAutospacing="0" w:after="0" w:afterAutospacing="0"/>
        <w:ind w:firstLine="708"/>
        <w:contextualSpacing/>
        <w:jc w:val="both"/>
        <w:rPr>
          <w:rFonts w:ascii="Arial" w:hAnsi="Arial" w:cs="Arial"/>
          <w:color w:val="000000"/>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Decreto 1082 de 2015: «</w:t>
      </w:r>
      <w:r w:rsidRPr="00C04C18">
        <w:rPr>
          <w:rFonts w:ascii="Arial" w:hAnsi="Arial" w:cs="Arial"/>
          <w:color w:val="000000"/>
          <w:sz w:val="19"/>
          <w:szCs w:val="19"/>
        </w:rPr>
        <w:t>Artículo 2.2.1.1.1.5.2. Información para inscripción, renovación o actualización</w:t>
      </w:r>
      <w:r w:rsidRPr="00C04C18">
        <w:rPr>
          <w:rFonts w:ascii="Arial" w:hAnsi="Arial" w:cs="Arial"/>
          <w:b/>
          <w:bCs/>
          <w:color w:val="000000"/>
          <w:sz w:val="19"/>
          <w:szCs w:val="19"/>
        </w:rPr>
        <w:t>.</w:t>
      </w:r>
      <w:r w:rsidRPr="00C04C18">
        <w:rPr>
          <w:rFonts w:ascii="Arial" w:hAnsi="Arial" w:cs="Arial"/>
          <w:b/>
          <w:bCs/>
          <w:i/>
          <w:iCs/>
          <w:color w:val="000000"/>
          <w:sz w:val="19"/>
          <w:szCs w:val="19"/>
        </w:rPr>
        <w:t> </w:t>
      </w:r>
      <w:r w:rsidRPr="00C04C18">
        <w:rPr>
          <w:rFonts w:ascii="Arial" w:hAnsi="Arial" w:cs="Arial"/>
          <w:color w:val="000000"/>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7BD9DB1A" w14:textId="77777777" w:rsidR="007A65C7" w:rsidRPr="00C04C18" w:rsidRDefault="007A65C7" w:rsidP="00C04C18">
      <w:pPr>
        <w:contextualSpacing/>
        <w:jc w:val="both"/>
        <w:rPr>
          <w:rFonts w:ascii="Arial" w:eastAsia="Times New Roman" w:hAnsi="Arial" w:cs="Arial"/>
          <w:color w:val="000000"/>
          <w:sz w:val="19"/>
          <w:szCs w:val="19"/>
          <w:lang w:val="es-CO" w:eastAsia="es-CO"/>
        </w:rPr>
      </w:pPr>
      <w:r w:rsidRPr="00C04C18">
        <w:rPr>
          <w:rFonts w:ascii="Arial" w:eastAsia="Times New Roman" w:hAnsi="Arial" w:cs="Arial"/>
          <w:color w:val="000000"/>
          <w:sz w:val="19"/>
          <w:szCs w:val="19"/>
          <w:lang w:val="es-CO" w:eastAsia="es-CO"/>
        </w:rPr>
        <w:t>  </w:t>
      </w:r>
      <w:r w:rsidRPr="00C04C18">
        <w:rPr>
          <w:rFonts w:ascii="Arial" w:eastAsia="Times New Roman" w:hAnsi="Arial" w:cs="Arial"/>
          <w:color w:val="000000"/>
          <w:sz w:val="19"/>
          <w:szCs w:val="19"/>
          <w:lang w:val="es-CO" w:eastAsia="es-CO"/>
        </w:rPr>
        <w:tab/>
        <w:t>»1. Si es una persona natural: </w:t>
      </w:r>
    </w:p>
    <w:p w14:paraId="6FB762D0" w14:textId="77777777" w:rsidR="007A65C7" w:rsidRPr="00C04C18" w:rsidRDefault="007A65C7" w:rsidP="00C04C18">
      <w:pPr>
        <w:contextualSpacing/>
        <w:jc w:val="both"/>
        <w:rPr>
          <w:rFonts w:ascii="Arial" w:eastAsia="Times New Roman" w:hAnsi="Arial" w:cs="Arial"/>
          <w:color w:val="000000"/>
          <w:sz w:val="19"/>
          <w:szCs w:val="19"/>
          <w:lang w:val="es-CO" w:eastAsia="es-CO"/>
        </w:rPr>
      </w:pPr>
      <w:r w:rsidRPr="00C04C18">
        <w:rPr>
          <w:rFonts w:ascii="Arial" w:eastAsia="Times New Roman" w:hAnsi="Arial" w:cs="Arial"/>
          <w:color w:val="000000"/>
          <w:sz w:val="19"/>
          <w:szCs w:val="19"/>
          <w:lang w:val="es-CO" w:eastAsia="es-CO"/>
        </w:rPr>
        <w:t>  </w:t>
      </w:r>
      <w:r w:rsidRPr="00C04C18">
        <w:rPr>
          <w:rFonts w:ascii="Arial" w:eastAsia="Times New Roman" w:hAnsi="Arial" w:cs="Arial"/>
          <w:color w:val="000000"/>
          <w:sz w:val="19"/>
          <w:szCs w:val="19"/>
          <w:lang w:val="es-CO" w:eastAsia="es-CO"/>
        </w:rPr>
        <w:tab/>
        <w:t>»1.1. Bienes, obras y servicios que ofrecerá a las Entidades Estatales, identificados con el Clasificador de Bienes y Servicios en el tercer nivel. </w:t>
      </w:r>
    </w:p>
    <w:p w14:paraId="6956B4D4" w14:textId="77777777" w:rsidR="007A65C7" w:rsidRPr="00C04C18" w:rsidRDefault="007A65C7" w:rsidP="00C04C18">
      <w:pPr>
        <w:contextualSpacing/>
        <w:jc w:val="both"/>
        <w:rPr>
          <w:rFonts w:ascii="Arial" w:eastAsia="Times New Roman" w:hAnsi="Arial" w:cs="Arial"/>
          <w:color w:val="000000"/>
          <w:sz w:val="19"/>
          <w:szCs w:val="19"/>
          <w:lang w:val="es-CO" w:eastAsia="es-CO"/>
        </w:rPr>
      </w:pPr>
      <w:r w:rsidRPr="00C04C18">
        <w:rPr>
          <w:rFonts w:ascii="Arial" w:eastAsia="Times New Roman" w:hAnsi="Arial" w:cs="Arial"/>
          <w:color w:val="000000"/>
          <w:sz w:val="19"/>
          <w:szCs w:val="19"/>
          <w:lang w:val="es-CO" w:eastAsia="es-CO"/>
        </w:rPr>
        <w:t>  </w:t>
      </w:r>
      <w:r w:rsidRPr="00C04C18">
        <w:rPr>
          <w:rFonts w:ascii="Arial" w:eastAsia="Times New Roman" w:hAnsi="Arial" w:cs="Arial"/>
          <w:color w:val="000000"/>
          <w:sz w:val="19"/>
          <w:szCs w:val="19"/>
          <w:lang w:val="es-CO" w:eastAsia="es-CO"/>
        </w:rPr>
        <w:tab/>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3E641F2E" w14:textId="77777777" w:rsidR="007A65C7" w:rsidRPr="00C04C18" w:rsidRDefault="007A65C7" w:rsidP="00C04C18">
      <w:pPr>
        <w:pStyle w:val="Textonotapie"/>
        <w:ind w:firstLine="708"/>
        <w:contextualSpacing/>
        <w:jc w:val="both"/>
        <w:rPr>
          <w:rFonts w:ascii="Arial" w:hAnsi="Arial" w:cs="Arial"/>
          <w:sz w:val="19"/>
          <w:szCs w:val="19"/>
        </w:rPr>
      </w:pPr>
      <w:r w:rsidRPr="00C04C18">
        <w:rPr>
          <w:rFonts w:ascii="Arial" w:hAnsi="Arial" w:cs="Arial"/>
          <w:sz w:val="19"/>
          <w:szCs w:val="19"/>
        </w:rPr>
        <w:t xml:space="preserve"> […]</w:t>
      </w:r>
    </w:p>
    <w:p w14:paraId="0A48B490" w14:textId="71368FB6" w:rsidR="00EF2560" w:rsidRPr="00C04C18" w:rsidRDefault="007A65C7" w:rsidP="00C04C18">
      <w:pPr>
        <w:pStyle w:val="Textonotapie"/>
        <w:ind w:firstLine="708"/>
        <w:contextualSpacing/>
        <w:jc w:val="both"/>
        <w:rPr>
          <w:rFonts w:ascii="Arial" w:hAnsi="Arial" w:cs="Arial"/>
          <w:color w:val="000000"/>
          <w:sz w:val="19"/>
          <w:szCs w:val="19"/>
        </w:rPr>
      </w:pPr>
      <w:r w:rsidRPr="00C04C18">
        <w:rPr>
          <w:rFonts w:ascii="Arial" w:hAnsi="Arial" w:cs="Arial"/>
          <w:sz w:val="19"/>
          <w:szCs w:val="19"/>
        </w:rPr>
        <w:t>»</w:t>
      </w:r>
      <w:r w:rsidRPr="00C04C18">
        <w:rPr>
          <w:rFonts w:ascii="Arial" w:hAnsi="Arial" w:cs="Arial"/>
          <w:color w:val="000000"/>
          <w:sz w:val="19"/>
          <w:szCs w:val="19"/>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footnote>
  <w:footnote w:id="18">
    <w:p w14:paraId="2D8BCE86" w14:textId="77777777" w:rsidR="007A65C7" w:rsidRPr="00C04C18" w:rsidRDefault="007A65C7" w:rsidP="00C04C18">
      <w:pPr>
        <w:pStyle w:val="NormalWeb"/>
        <w:spacing w:before="0" w:beforeAutospacing="0" w:after="0" w:afterAutospacing="0"/>
        <w:ind w:firstLine="708"/>
        <w:contextualSpacing/>
        <w:jc w:val="both"/>
        <w:rPr>
          <w:rFonts w:ascii="Arial" w:hAnsi="Arial" w:cs="Arial"/>
          <w:color w:val="000000"/>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Decreto 1082 de 2015: «</w:t>
      </w:r>
      <w:r w:rsidRPr="00C04C18">
        <w:rPr>
          <w:rFonts w:ascii="Arial" w:hAnsi="Arial" w:cs="Arial"/>
          <w:color w:val="000000"/>
          <w:sz w:val="19"/>
          <w:szCs w:val="19"/>
        </w:rPr>
        <w:t>Artículo 2.2.1.1.1.5.3. Requisitos habilitantes contenidos en el RUP</w:t>
      </w:r>
      <w:r w:rsidRPr="00C04C18">
        <w:rPr>
          <w:rFonts w:ascii="Arial" w:hAnsi="Arial" w:cs="Arial"/>
          <w:b/>
          <w:bCs/>
          <w:i/>
          <w:iCs/>
          <w:color w:val="000000"/>
          <w:sz w:val="19"/>
          <w:szCs w:val="19"/>
        </w:rPr>
        <w:t>. </w:t>
      </w:r>
      <w:r w:rsidRPr="00C04C18">
        <w:rPr>
          <w:rFonts w:ascii="Arial" w:hAnsi="Arial" w:cs="Arial"/>
          <w:color w:val="000000"/>
          <w:sz w:val="19"/>
          <w:szCs w:val="19"/>
        </w:rPr>
        <w:t>Las cámaras de comercio, con base en la información a la que hace referencia el artículo anterior, deben verificar y certificar los siguientes requisitos habilitantes: </w:t>
      </w:r>
    </w:p>
    <w:p w14:paraId="677EC1F8" w14:textId="77777777" w:rsidR="007A65C7" w:rsidRPr="00C04C18" w:rsidRDefault="007A65C7" w:rsidP="00C04C18">
      <w:pPr>
        <w:contextualSpacing/>
        <w:jc w:val="both"/>
        <w:rPr>
          <w:rFonts w:ascii="Arial" w:eastAsia="Times New Roman" w:hAnsi="Arial" w:cs="Arial"/>
          <w:color w:val="000000"/>
          <w:sz w:val="19"/>
          <w:szCs w:val="19"/>
          <w:lang w:val="es-CO" w:eastAsia="es-CO"/>
        </w:rPr>
      </w:pPr>
      <w:r w:rsidRPr="00C04C18">
        <w:rPr>
          <w:rFonts w:ascii="Arial" w:eastAsia="Times New Roman" w:hAnsi="Arial" w:cs="Arial"/>
          <w:color w:val="000000"/>
          <w:sz w:val="19"/>
          <w:szCs w:val="19"/>
          <w:lang w:val="es-CO" w:eastAsia="es-CO"/>
        </w:rPr>
        <w:t>  </w:t>
      </w:r>
      <w:r w:rsidRPr="00C04C18">
        <w:rPr>
          <w:rFonts w:ascii="Arial" w:eastAsia="Times New Roman" w:hAnsi="Arial" w:cs="Arial"/>
          <w:color w:val="000000"/>
          <w:sz w:val="19"/>
          <w:szCs w:val="19"/>
          <w:lang w:val="es-CO" w:eastAsia="es-CO"/>
        </w:rPr>
        <w:tab/>
        <w:t xml:space="preserve">»1. Experiencia – Los contratos celebrados por el interesado para cada uno de los bienes, obras y servicios que ofrecerá a las Entidades Estatales, identificados con el Clasificador de Bienes y Servicios en el tercer nivel y su valor expresado en </w:t>
      </w:r>
      <w:proofErr w:type="spellStart"/>
      <w:r w:rsidRPr="00C04C18">
        <w:rPr>
          <w:rFonts w:ascii="Arial" w:eastAsia="Times New Roman" w:hAnsi="Arial" w:cs="Arial"/>
          <w:color w:val="000000"/>
          <w:sz w:val="19"/>
          <w:szCs w:val="19"/>
          <w:lang w:val="es-CO" w:eastAsia="es-CO"/>
        </w:rPr>
        <w:t>smmlv</w:t>
      </w:r>
      <w:proofErr w:type="spellEnd"/>
      <w:r w:rsidRPr="00C04C18">
        <w:rPr>
          <w:rFonts w:ascii="Arial" w:eastAsia="Times New Roman" w:hAnsi="Arial" w:cs="Arial"/>
          <w:color w:val="000000"/>
          <w:sz w:val="19"/>
          <w:szCs w:val="19"/>
          <w:lang w:val="es-CO" w:eastAsia="es-CO"/>
        </w:rPr>
        <w:t>. </w:t>
      </w:r>
    </w:p>
    <w:p w14:paraId="18533F5E" w14:textId="41098CCF" w:rsidR="00EF2560" w:rsidRPr="00C04C18" w:rsidRDefault="007A65C7" w:rsidP="00C04C18">
      <w:pPr>
        <w:contextualSpacing/>
        <w:jc w:val="both"/>
        <w:rPr>
          <w:rFonts w:ascii="Arial" w:eastAsia="Times New Roman" w:hAnsi="Arial" w:cs="Arial"/>
          <w:color w:val="000000"/>
          <w:sz w:val="19"/>
          <w:szCs w:val="19"/>
          <w:lang w:val="es-CO" w:eastAsia="es-CO"/>
        </w:rPr>
      </w:pPr>
      <w:r w:rsidRPr="00C04C18">
        <w:rPr>
          <w:rFonts w:ascii="Arial" w:eastAsia="Times New Roman" w:hAnsi="Arial" w:cs="Arial"/>
          <w:color w:val="000000"/>
          <w:sz w:val="19"/>
          <w:szCs w:val="19"/>
          <w:lang w:val="es-CO" w:eastAsia="es-CO"/>
        </w:rPr>
        <w:t>  </w:t>
      </w:r>
      <w:r w:rsidRPr="00C04C18">
        <w:rPr>
          <w:rFonts w:ascii="Arial" w:eastAsia="Times New Roman" w:hAnsi="Arial" w:cs="Arial"/>
          <w:color w:val="000000"/>
          <w:sz w:val="19"/>
          <w:szCs w:val="19"/>
          <w:lang w:val="es-CO" w:eastAsia="es-CO"/>
        </w:rPr>
        <w:tab/>
      </w:r>
      <w:proofErr w:type="gramStart"/>
      <w:r w:rsidRPr="00C04C18">
        <w:rPr>
          <w:rFonts w:ascii="Arial" w:eastAsia="Times New Roman" w:hAnsi="Arial" w:cs="Arial"/>
          <w:color w:val="000000"/>
          <w:sz w:val="19"/>
          <w:szCs w:val="19"/>
          <w:lang w:val="es-CO" w:eastAsia="es-CO"/>
        </w:rPr>
        <w:t>»Los</w:t>
      </w:r>
      <w:proofErr w:type="gramEnd"/>
      <w:r w:rsidRPr="00C04C18">
        <w:rPr>
          <w:rFonts w:ascii="Arial" w:eastAsia="Times New Roman" w:hAnsi="Arial" w:cs="Arial"/>
          <w:color w:val="000000"/>
          <w:sz w:val="19"/>
          <w:szCs w:val="19"/>
          <w:lang w:val="es-CO" w:eastAsia="es-CO"/>
        </w:rPr>
        <w:t xml:space="preserve">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w:t>
      </w:r>
      <w:proofErr w:type="spellStart"/>
      <w:r w:rsidRPr="00C04C18">
        <w:rPr>
          <w:rFonts w:ascii="Arial" w:eastAsia="Times New Roman" w:hAnsi="Arial" w:cs="Arial"/>
          <w:color w:val="000000"/>
          <w:sz w:val="19"/>
          <w:szCs w:val="19"/>
          <w:lang w:val="es-CO" w:eastAsia="es-CO"/>
        </w:rPr>
        <w:t>smmlv</w:t>
      </w:r>
      <w:proofErr w:type="spellEnd"/>
      <w:r w:rsidRPr="00C04C18">
        <w:rPr>
          <w:rFonts w:ascii="Arial" w:eastAsia="Times New Roman" w:hAnsi="Arial" w:cs="Arial"/>
          <w:color w:val="000000"/>
          <w:sz w:val="19"/>
          <w:szCs w:val="19"/>
          <w:lang w:val="es-CO" w:eastAsia="es-CO"/>
        </w:rPr>
        <w:t xml:space="preserve"> […]».</w:t>
      </w:r>
    </w:p>
  </w:footnote>
  <w:footnote w:id="19">
    <w:p w14:paraId="01BCD7F3" w14:textId="711EA222" w:rsidR="00EF2560" w:rsidRPr="00C04C18" w:rsidRDefault="007A65C7" w:rsidP="00C04C18">
      <w:pPr>
        <w:pStyle w:val="Textonotapie"/>
        <w:ind w:firstLine="708"/>
        <w:contextualSpacing/>
        <w:jc w:val="both"/>
        <w:rPr>
          <w:rFonts w:ascii="Arial" w:hAnsi="Arial" w:cs="Arial"/>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Decreto 1082 de 2015: «</w:t>
      </w:r>
      <w:r w:rsidRPr="00C04C18">
        <w:rPr>
          <w:rStyle w:val="Textoennegrita"/>
          <w:rFonts w:ascii="Arial" w:hAnsi="Arial" w:cs="Arial"/>
          <w:b w:val="0"/>
          <w:bCs w:val="0"/>
          <w:color w:val="000000"/>
          <w:sz w:val="19"/>
          <w:szCs w:val="19"/>
        </w:rPr>
        <w:t>Artículo 2.2.1.1.1.5.6.</w:t>
      </w:r>
      <w:r w:rsidRPr="00C04C18">
        <w:rPr>
          <w:rStyle w:val="Textoennegrita"/>
          <w:rFonts w:ascii="Arial" w:hAnsi="Arial" w:cs="Arial"/>
          <w:i/>
          <w:iCs/>
          <w:color w:val="000000"/>
          <w:sz w:val="19"/>
          <w:szCs w:val="19"/>
        </w:rPr>
        <w:t> </w:t>
      </w:r>
      <w:r w:rsidRPr="00C04C18">
        <w:rPr>
          <w:rStyle w:val="nfasis"/>
          <w:rFonts w:ascii="Arial" w:hAnsi="Arial" w:cs="Arial"/>
          <w:color w:val="000000"/>
          <w:sz w:val="19"/>
          <w:szCs w:val="19"/>
        </w:rPr>
        <w:t>Certificado del RUP.</w:t>
      </w:r>
      <w:r w:rsidRPr="00C04C18">
        <w:rPr>
          <w:rStyle w:val="nfasis"/>
          <w:rFonts w:ascii="Arial" w:hAnsi="Arial" w:cs="Arial"/>
          <w:b/>
          <w:bCs/>
          <w:color w:val="000000"/>
          <w:sz w:val="19"/>
          <w:szCs w:val="19"/>
        </w:rPr>
        <w:t> </w:t>
      </w:r>
      <w:r w:rsidRPr="00C04C18">
        <w:rPr>
          <w:rFonts w:ascii="Arial" w:hAnsi="Arial" w:cs="Arial"/>
          <w:color w:val="000000"/>
          <w:sz w:val="19"/>
          <w:szCs w:val="19"/>
        </w:rPr>
        <w:t>El certificado del RUP debe contener: (a) los bienes, obras y servicios para los cuales está inscrito el proponente de acuerdo con el Clasificador de Bienes y Servicios; (b) los requisitos e indicadores a los que se refiere el artículo 2.2.1.1.1.5.3 del presente decreto; (c) la información relativa a contratos, multas, sanciones e inhabilidades; y (d) la información histórica de experiencia que el proponente ha inscrito en el RUP. Las cámaras de comercio expedirán el certificado del RUP por solicitud de cualquier interesado. Las Entidades Estatales podrán acceder en línea y de forma gratuita a la información inscrita en el RUP».</w:t>
      </w:r>
      <w:r w:rsidRPr="00C04C18">
        <w:rPr>
          <w:rFonts w:ascii="Arial" w:hAnsi="Arial" w:cs="Arial"/>
          <w:sz w:val="19"/>
          <w:szCs w:val="19"/>
        </w:rPr>
        <w:t xml:space="preserve"> </w:t>
      </w:r>
    </w:p>
  </w:footnote>
  <w:footnote w:id="20">
    <w:p w14:paraId="7FDAAD50" w14:textId="77777777" w:rsidR="007A65C7" w:rsidRPr="00C04C18" w:rsidRDefault="007A65C7" w:rsidP="00C04C18">
      <w:pPr>
        <w:pStyle w:val="Textonotapie"/>
        <w:ind w:firstLine="708"/>
        <w:contextualSpacing/>
        <w:jc w:val="both"/>
        <w:rPr>
          <w:rFonts w:ascii="Arial" w:hAnsi="Arial" w:cs="Arial"/>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Decreto 1082 de 2015: «Artículo 2.2.1.1.2.1.3. Pliegos de condiciones. Los pliegos de condiciones deben contener por lo menos la siguiente información:  </w:t>
      </w:r>
    </w:p>
    <w:p w14:paraId="78B385BF" w14:textId="347E3AA5" w:rsidR="00EF2560" w:rsidRDefault="007A65C7" w:rsidP="00C04C18">
      <w:pPr>
        <w:pStyle w:val="Textonotapie"/>
        <w:ind w:firstLine="708"/>
        <w:contextualSpacing/>
        <w:jc w:val="both"/>
        <w:rPr>
          <w:rFonts w:ascii="Arial" w:hAnsi="Arial" w:cs="Arial"/>
          <w:sz w:val="19"/>
          <w:szCs w:val="19"/>
        </w:rPr>
      </w:pPr>
      <w:r w:rsidRPr="00C04C18">
        <w:rPr>
          <w:rFonts w:ascii="Arial" w:hAnsi="Arial" w:cs="Arial"/>
          <w:sz w:val="19"/>
          <w:szCs w:val="19"/>
        </w:rPr>
        <w:t xml:space="preserve">»1. La descripción técnica, detallada y completa del bien o servicio objeto del contrato, identificado con el cuarto nivel del Clasificador de Bienes y Servicios, de ser posible o de lo contrario con el tercer nivel </w:t>
      </w:r>
      <w:proofErr w:type="gramStart"/>
      <w:r w:rsidRPr="00C04C18">
        <w:rPr>
          <w:rFonts w:ascii="Arial" w:hAnsi="Arial" w:cs="Arial"/>
          <w:sz w:val="19"/>
          <w:szCs w:val="19"/>
        </w:rPr>
        <w:t>del mismo</w:t>
      </w:r>
      <w:proofErr w:type="gramEnd"/>
      <w:r w:rsidRPr="00C04C18">
        <w:rPr>
          <w:rFonts w:ascii="Arial" w:hAnsi="Arial" w:cs="Arial"/>
          <w:sz w:val="19"/>
          <w:szCs w:val="19"/>
        </w:rPr>
        <w:t xml:space="preserve"> […]».</w:t>
      </w:r>
    </w:p>
    <w:p w14:paraId="699C8B67" w14:textId="77777777" w:rsidR="00CA3851" w:rsidRPr="00C04C18" w:rsidRDefault="00CA3851" w:rsidP="00C04C18">
      <w:pPr>
        <w:pStyle w:val="Textonotapie"/>
        <w:ind w:firstLine="708"/>
        <w:contextualSpacing/>
        <w:jc w:val="both"/>
        <w:rPr>
          <w:rFonts w:ascii="Arial" w:hAnsi="Arial" w:cs="Arial"/>
          <w:sz w:val="19"/>
          <w:szCs w:val="19"/>
        </w:rPr>
      </w:pPr>
    </w:p>
  </w:footnote>
  <w:footnote w:id="21">
    <w:p w14:paraId="318A70D0" w14:textId="3A5B7EF4" w:rsidR="00EF2560" w:rsidRPr="00C04C18" w:rsidRDefault="007A65C7" w:rsidP="00C04C18">
      <w:pPr>
        <w:pStyle w:val="Textonotapie"/>
        <w:ind w:firstLine="708"/>
        <w:contextualSpacing/>
        <w:jc w:val="both"/>
        <w:rPr>
          <w:rFonts w:ascii="Arial" w:hAnsi="Arial" w:cs="Arial"/>
          <w:sz w:val="19"/>
          <w:szCs w:val="19"/>
          <w:u w:val="single"/>
        </w:rPr>
      </w:pPr>
      <w:r w:rsidRPr="00C04C18">
        <w:rPr>
          <w:rStyle w:val="Refdenotaalpie"/>
          <w:rFonts w:ascii="Arial" w:hAnsi="Arial" w:cs="Arial"/>
          <w:sz w:val="19"/>
          <w:szCs w:val="19"/>
        </w:rPr>
        <w:footnoteRef/>
      </w:r>
      <w:r w:rsidRPr="00C04C18">
        <w:rPr>
          <w:rFonts w:ascii="Arial" w:hAnsi="Arial" w:cs="Arial"/>
          <w:sz w:val="19"/>
          <w:szCs w:val="19"/>
        </w:rPr>
        <w:t xml:space="preserve"> Agencia Nacional de Contratación Pública – Colombia Compra Eficiente. Guía para la codificación de bienes y servicios de acuerdo con el código estándar de productos y servicios de Naciones Unidas, V.14.080. Disponible en: </w:t>
      </w:r>
      <w:hyperlink r:id="rId2" w:history="1">
        <w:r w:rsidRPr="00C04C18">
          <w:rPr>
            <w:rStyle w:val="Hipervnculo"/>
            <w:rFonts w:ascii="Arial" w:hAnsi="Arial" w:cs="Arial"/>
            <w:sz w:val="19"/>
            <w:szCs w:val="19"/>
          </w:rPr>
          <w:t>https://www.colombiacompra.gov.co/sites/cce_public/files/cce_documents/cce_guia_codificacion_bienes.pdf</w:t>
        </w:r>
      </w:hyperlink>
    </w:p>
  </w:footnote>
  <w:footnote w:id="22">
    <w:p w14:paraId="38111AAE" w14:textId="77777777" w:rsidR="007A65C7" w:rsidRPr="00C04C18" w:rsidRDefault="007A65C7" w:rsidP="00C04C18">
      <w:pPr>
        <w:pStyle w:val="Textonotapie"/>
        <w:ind w:firstLine="708"/>
        <w:contextualSpacing/>
        <w:jc w:val="both"/>
        <w:rPr>
          <w:rFonts w:ascii="Arial" w:hAnsi="Arial" w:cs="Arial"/>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w:t>
      </w:r>
      <w:proofErr w:type="spellStart"/>
      <w:r w:rsidRPr="00C04C18">
        <w:rPr>
          <w:rFonts w:ascii="Arial" w:hAnsi="Arial" w:cs="Arial"/>
          <w:i/>
          <w:iCs/>
          <w:sz w:val="19"/>
          <w:szCs w:val="19"/>
        </w:rPr>
        <w:t>Ibíd</w:t>
      </w:r>
      <w:proofErr w:type="spellEnd"/>
      <w:r w:rsidRPr="00C04C18">
        <w:rPr>
          <w:rFonts w:ascii="Arial" w:hAnsi="Arial" w:cs="Arial"/>
          <w:i/>
          <w:iCs/>
          <w:sz w:val="19"/>
          <w:szCs w:val="19"/>
        </w:rPr>
        <w:t>.</w:t>
      </w:r>
      <w:r w:rsidRPr="00C04C18">
        <w:rPr>
          <w:rFonts w:ascii="Arial" w:hAnsi="Arial" w:cs="Arial"/>
          <w:sz w:val="19"/>
          <w:szCs w:val="19"/>
        </w:rPr>
        <w:t xml:space="preserve"> </w:t>
      </w:r>
    </w:p>
  </w:footnote>
  <w:footnote w:id="23">
    <w:p w14:paraId="73F9B483"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r w:rsidRPr="00C04C18">
        <w:rPr>
          <w:rStyle w:val="Refdenotaalpie"/>
          <w:rFonts w:ascii="Arial" w:hAnsi="Arial" w:cs="Arial"/>
          <w:color w:val="000000" w:themeColor="text1"/>
          <w:sz w:val="19"/>
          <w:szCs w:val="19"/>
          <w:lang w:val="es-ES_tradnl"/>
        </w:rPr>
        <w:footnoteRef/>
      </w:r>
      <w:r w:rsidRPr="00C04C18">
        <w:rPr>
          <w:rFonts w:ascii="Arial" w:hAnsi="Arial" w:cs="Arial"/>
          <w:color w:val="000000" w:themeColor="text1"/>
          <w:sz w:val="19"/>
          <w:szCs w:val="19"/>
          <w:lang w:val="es-ES_tradnl"/>
        </w:rPr>
        <w:t xml:space="preserve"> En efecto, este artículo dispuso: «Adiciónese al artículo 2o de la Ley 1150 de 2007 el siguiente numeral.</w:t>
      </w:r>
    </w:p>
    <w:p w14:paraId="4D8EF322"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»La</w:t>
      </w:r>
      <w:proofErr w:type="gramEnd"/>
      <w:r w:rsidRPr="00C04C18">
        <w:rPr>
          <w:rFonts w:ascii="Arial" w:hAnsi="Arial" w:cs="Arial"/>
          <w:color w:val="000000" w:themeColor="text1"/>
          <w:sz w:val="19"/>
          <w:szCs w:val="19"/>
          <w:lang w:val="es-ES_tradnl"/>
        </w:rPr>
        <w:t xml:space="preserve"> contratación cuyo valor no excede del 10 por ciento de la menor cuantía de la entidad independientemente de su objeto, se efectuará de conformidad con las siguientes reglas:</w:t>
      </w:r>
    </w:p>
    <w:p w14:paraId="00124EC6"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»a</w:t>
      </w:r>
      <w:proofErr w:type="gramEnd"/>
      <w:r w:rsidRPr="00C04C18">
        <w:rPr>
          <w:rFonts w:ascii="Arial" w:hAnsi="Arial" w:cs="Arial"/>
          <w:color w:val="000000" w:themeColor="text1"/>
          <w:sz w:val="19"/>
          <w:szCs w:val="19"/>
          <w:lang w:val="es-ES_tradnl"/>
        </w:rPr>
        <w:t>) Se publicará una invitación, por un término no inferior a un día hábil, en la cual se señalará el objeto a contratar, el presupuesto destinado para tal fin, así como las condiciones técnicas exigidas;</w:t>
      </w:r>
    </w:p>
    <w:p w14:paraId="5964B93A"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»b</w:t>
      </w:r>
      <w:proofErr w:type="gramEnd"/>
      <w:r w:rsidRPr="00C04C18">
        <w:rPr>
          <w:rFonts w:ascii="Arial" w:hAnsi="Arial" w:cs="Arial"/>
          <w:color w:val="000000" w:themeColor="text1"/>
          <w:sz w:val="19"/>
          <w:szCs w:val="19"/>
          <w:lang w:val="es-ES_tradnl"/>
        </w:rPr>
        <w:t>) El término previsto en la invitación para presentar la oferta no podrá ser inferior a un día hábil;</w:t>
      </w:r>
    </w:p>
    <w:p w14:paraId="0822C1DD"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r w:rsidRPr="00C04C18">
        <w:rPr>
          <w:rFonts w:ascii="Arial" w:hAnsi="Arial" w:cs="Arial"/>
          <w:color w:val="000000" w:themeColor="text1"/>
          <w:sz w:val="19"/>
          <w:szCs w:val="19"/>
          <w:lang w:val="es-ES_tradnl"/>
        </w:rPr>
        <w:t>»c) La entidad seleccionará, mediante comunicación de aceptación de la oferta, la propuesta con el menor precio, siempre y cuando cumpla con las condiciones exigidas;</w:t>
      </w:r>
    </w:p>
    <w:p w14:paraId="3873E997"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»d</w:t>
      </w:r>
      <w:proofErr w:type="gramEnd"/>
      <w:r w:rsidRPr="00C04C18">
        <w:rPr>
          <w:rFonts w:ascii="Arial" w:hAnsi="Arial" w:cs="Arial"/>
          <w:color w:val="000000" w:themeColor="text1"/>
          <w:sz w:val="19"/>
          <w:szCs w:val="19"/>
          <w:lang w:val="es-ES_tradnl"/>
        </w:rPr>
        <w:t>) La comunicación de aceptación junto con la oferta constituyen para todos los efectos el contrato celebrado, con base en lo cual se efectuará el respectivo registro presupuestal.</w:t>
      </w:r>
    </w:p>
    <w:p w14:paraId="51D5296F"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»PARÁGRAFO</w:t>
      </w:r>
      <w:proofErr w:type="gramEnd"/>
      <w:r w:rsidRPr="00C04C18">
        <w:rPr>
          <w:rFonts w:ascii="Arial" w:hAnsi="Arial" w:cs="Arial"/>
          <w:color w:val="000000" w:themeColor="text1"/>
          <w:sz w:val="19"/>
          <w:szCs w:val="19"/>
          <w:lang w:val="es-ES_tradnl"/>
        </w:rPr>
        <w:t xml:space="preserve">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1B9E75D3" w14:textId="0ECB3F38"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»PARÁGRAFO</w:t>
      </w:r>
      <w:proofErr w:type="gramEnd"/>
      <w:r w:rsidRPr="00C04C18">
        <w:rPr>
          <w:rFonts w:ascii="Arial" w:hAnsi="Arial" w:cs="Arial"/>
          <w:color w:val="000000" w:themeColor="text1"/>
          <w:sz w:val="19"/>
          <w:szCs w:val="19"/>
          <w:lang w:val="es-ES_tradnl"/>
        </w:rPr>
        <w:t xml:space="preserve"> 2o. La contratación a que se refiere el presente artículo se realizará exclusivamente con las reglas en él contempladas y en su reglamentación. En particular no se aplicará lo previsto en la Ley 816 de 2003, ni en el artículo 12 de la Ley 1150 de 2007».</w:t>
      </w:r>
    </w:p>
  </w:footnote>
  <w:footnote w:id="24">
    <w:p w14:paraId="1880C240" w14:textId="155AFA14" w:rsidR="00436203" w:rsidRPr="00C04C18" w:rsidRDefault="00392097" w:rsidP="00C04C18">
      <w:pPr>
        <w:pStyle w:val="Textonotapie"/>
        <w:ind w:firstLine="709"/>
        <w:contextualSpacing/>
        <w:jc w:val="both"/>
        <w:rPr>
          <w:rFonts w:ascii="Arial" w:hAnsi="Arial" w:cs="Arial"/>
          <w:color w:val="000000" w:themeColor="text1"/>
          <w:sz w:val="19"/>
          <w:szCs w:val="19"/>
          <w:lang w:val="es-ES_tradnl"/>
        </w:rPr>
      </w:pPr>
      <w:r w:rsidRPr="00C04C18">
        <w:rPr>
          <w:rStyle w:val="Refdenotaalpie"/>
          <w:rFonts w:ascii="Arial" w:hAnsi="Arial" w:cs="Arial"/>
          <w:color w:val="000000" w:themeColor="text1"/>
          <w:sz w:val="19"/>
          <w:szCs w:val="19"/>
          <w:lang w:val="es-ES_tradnl"/>
        </w:rPr>
        <w:footnoteRef/>
      </w:r>
      <w:r w:rsidRPr="00C04C18">
        <w:rPr>
          <w:rFonts w:ascii="Arial" w:hAnsi="Arial" w:cs="Arial"/>
          <w:color w:val="000000" w:themeColor="text1"/>
          <w:sz w:val="19"/>
          <w:szCs w:val="19"/>
          <w:lang w:val="es-ES_tradnl"/>
        </w:rPr>
        <w:t xml:space="preserve"> Esto lo ratifica el artículo 2.2.1.2.1.5.2. del Decreto 1082 de 2015.</w:t>
      </w:r>
    </w:p>
  </w:footnote>
  <w:footnote w:id="25">
    <w:p w14:paraId="3EA3CBCE" w14:textId="280D6C94" w:rsidR="00436203" w:rsidRPr="00C04C18" w:rsidRDefault="00392097" w:rsidP="00C04C18">
      <w:pPr>
        <w:pStyle w:val="Textonotapie"/>
        <w:ind w:firstLine="709"/>
        <w:contextualSpacing/>
        <w:jc w:val="both"/>
        <w:rPr>
          <w:rFonts w:ascii="Arial" w:hAnsi="Arial" w:cs="Arial"/>
          <w:color w:val="000000" w:themeColor="text1"/>
          <w:sz w:val="19"/>
          <w:szCs w:val="19"/>
          <w:lang w:val="es-ES_tradnl"/>
        </w:rPr>
      </w:pPr>
      <w:r w:rsidRPr="00C04C18">
        <w:rPr>
          <w:rStyle w:val="Refdenotaalpie"/>
          <w:rFonts w:ascii="Arial" w:hAnsi="Arial" w:cs="Arial"/>
          <w:color w:val="000000" w:themeColor="text1"/>
          <w:sz w:val="19"/>
          <w:szCs w:val="19"/>
          <w:lang w:val="es-ES_tradnl"/>
        </w:rPr>
        <w:footnoteRef/>
      </w:r>
      <w:r w:rsidRPr="00C04C18">
        <w:rPr>
          <w:rFonts w:ascii="Arial" w:hAnsi="Arial" w:cs="Arial"/>
          <w:color w:val="000000" w:themeColor="text1"/>
          <w:sz w:val="19"/>
          <w:szCs w:val="19"/>
          <w:lang w:val="es-ES_tradnl"/>
        </w:rPr>
        <w:t xml:space="preserve"> DÁVILA VINUEZA, Luis Guillermo. Régimen jurídico de la contratación estatal. 3ª ed. Bogotá: Legis, 2016. p. 463.</w:t>
      </w:r>
    </w:p>
  </w:footnote>
  <w:footnote w:id="26">
    <w:p w14:paraId="0C040ADD"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r w:rsidRPr="00C04C18">
        <w:rPr>
          <w:rStyle w:val="Refdenotaalpie"/>
          <w:rFonts w:ascii="Arial" w:hAnsi="Arial" w:cs="Arial"/>
          <w:color w:val="000000" w:themeColor="text1"/>
          <w:sz w:val="19"/>
          <w:szCs w:val="19"/>
          <w:lang w:val="es-ES_tradnl"/>
        </w:rPr>
        <w:footnoteRef/>
      </w:r>
      <w:r w:rsidRPr="00C04C18">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12216886"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»Para</w:t>
      </w:r>
      <w:proofErr w:type="gramEnd"/>
      <w:r w:rsidRPr="00C04C18">
        <w:rPr>
          <w:rFonts w:ascii="Arial" w:hAnsi="Arial" w:cs="Arial"/>
          <w:color w:val="000000" w:themeColor="text1"/>
          <w:sz w:val="19"/>
          <w:szCs w:val="19"/>
          <w:lang w:val="es-ES_tradnl"/>
        </w:rPr>
        <w:t xml:space="preserve"> las entidades que tengan un presupuesto anual superior o igual a 1.200.000 salarios mínimos legales mensuales, la menor cuantía será hasta 1.000 salarios mínimos legales mensuales.</w:t>
      </w:r>
    </w:p>
    <w:p w14:paraId="26B3A4EA"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»Las</w:t>
      </w:r>
      <w:proofErr w:type="gramEnd"/>
      <w:r w:rsidRPr="00C04C18">
        <w:rPr>
          <w:rFonts w:ascii="Arial" w:hAnsi="Arial" w:cs="Arial"/>
          <w:color w:val="000000" w:themeColor="text1"/>
          <w:sz w:val="19"/>
          <w:szCs w:val="19"/>
          <w:lang w:val="es-ES_tradnl"/>
        </w:rPr>
        <w:t xml:space="preserve"> que tengan un presupuesto anual superior o igual a 850.000 salarios mínimos legales mensuales e inferiores a 1.200.000 salarios mínimos legales mensuales, la menor cuantía será hasta 850 salarios mínimos legales mensuales.</w:t>
      </w:r>
    </w:p>
    <w:p w14:paraId="54CA5C61"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»Las</w:t>
      </w:r>
      <w:proofErr w:type="gramEnd"/>
      <w:r w:rsidRPr="00C04C18">
        <w:rPr>
          <w:rFonts w:ascii="Arial" w:hAnsi="Arial" w:cs="Arial"/>
          <w:color w:val="000000" w:themeColor="text1"/>
          <w:sz w:val="19"/>
          <w:szCs w:val="19"/>
          <w:lang w:val="es-ES_tradnl"/>
        </w:rPr>
        <w:t xml:space="preserve"> que tengan un presupuesto anual superior o igual a 400.000 salarios mínimos legales mensuales e inferior a 850.000 salarios mínimos legales mensuales, la menor cuantía será hasta 650 salarios mínimos legales mensuales.</w:t>
      </w:r>
    </w:p>
    <w:p w14:paraId="7246D7FE"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»Las</w:t>
      </w:r>
      <w:proofErr w:type="gramEnd"/>
      <w:r w:rsidRPr="00C04C18">
        <w:rPr>
          <w:rFonts w:ascii="Arial" w:hAnsi="Arial" w:cs="Arial"/>
          <w:color w:val="000000" w:themeColor="text1"/>
          <w:sz w:val="19"/>
          <w:szCs w:val="19"/>
          <w:lang w:val="es-ES_tradnl"/>
        </w:rPr>
        <w:t xml:space="preserve"> que tengan un presupuesto anual superior o igual a 120.000 salarios mínimos legales mensuales e inferior a 400.000 salarios mínimos legales mensuales, la menor cuantía será hasta 450 salarios mínimos legales mensuales.</w:t>
      </w:r>
    </w:p>
    <w:p w14:paraId="22D9148D" w14:textId="77777777" w:rsidR="00392097" w:rsidRPr="00C04C18" w:rsidRDefault="00392097" w:rsidP="00C04C18">
      <w:pPr>
        <w:pStyle w:val="Textonotapie"/>
        <w:ind w:firstLine="709"/>
        <w:contextualSpacing/>
        <w:jc w:val="both"/>
        <w:rPr>
          <w:rFonts w:ascii="Arial" w:hAnsi="Arial" w:cs="Arial"/>
          <w:color w:val="000000" w:themeColor="text1"/>
          <w:sz w:val="19"/>
          <w:szCs w:val="19"/>
          <w:lang w:val="es-ES_tradnl"/>
        </w:rPr>
      </w:pPr>
      <w:proofErr w:type="gramStart"/>
      <w:r w:rsidRPr="00C04C18">
        <w:rPr>
          <w:rFonts w:ascii="Arial" w:hAnsi="Arial" w:cs="Arial"/>
          <w:color w:val="000000" w:themeColor="text1"/>
          <w:sz w:val="19"/>
          <w:szCs w:val="19"/>
          <w:lang w:val="es-ES_tradnl"/>
        </w:rPr>
        <w:t>»Las</w:t>
      </w:r>
      <w:proofErr w:type="gramEnd"/>
      <w:r w:rsidRPr="00C04C18">
        <w:rPr>
          <w:rFonts w:ascii="Arial" w:hAnsi="Arial" w:cs="Arial"/>
          <w:color w:val="000000" w:themeColor="text1"/>
          <w:sz w:val="19"/>
          <w:szCs w:val="19"/>
          <w:lang w:val="es-ES_tradnl"/>
        </w:rPr>
        <w:t xml:space="preserve"> que tengan un presupuesto anual inferior a 120.000 salarios mínimos legales mensuales, la menor cuantía será hasta 280 salarios mínimos legales mensuales».</w:t>
      </w:r>
    </w:p>
  </w:footnote>
  <w:footnote w:id="27">
    <w:p w14:paraId="0E361B15" w14:textId="5CBFE380" w:rsidR="00DF2DE3" w:rsidRPr="00C04C18" w:rsidRDefault="007D6132" w:rsidP="00C04C18">
      <w:pPr>
        <w:pStyle w:val="Textonotapie"/>
        <w:ind w:firstLine="709"/>
        <w:contextualSpacing/>
        <w:jc w:val="both"/>
        <w:rPr>
          <w:rFonts w:ascii="Arial" w:hAnsi="Arial" w:cs="Arial"/>
          <w:sz w:val="19"/>
          <w:szCs w:val="19"/>
          <w:lang w:val="es-ES_tradnl"/>
        </w:rPr>
      </w:pPr>
      <w:r w:rsidRPr="00C04C18">
        <w:rPr>
          <w:rStyle w:val="Refdenotaalpie"/>
          <w:rFonts w:ascii="Arial" w:hAnsi="Arial" w:cs="Arial"/>
          <w:color w:val="000000" w:themeColor="text1"/>
          <w:sz w:val="19"/>
          <w:szCs w:val="19"/>
          <w:lang w:val="es-ES_tradnl"/>
        </w:rPr>
        <w:footnoteRef/>
      </w:r>
      <w:r w:rsidRPr="00C04C18">
        <w:rPr>
          <w:rStyle w:val="Refdenotaalpie"/>
          <w:rFonts w:ascii="Arial" w:hAnsi="Arial" w:cs="Arial"/>
          <w:color w:val="000000" w:themeColor="text1"/>
          <w:sz w:val="19"/>
          <w:szCs w:val="19"/>
          <w:lang w:val="es-ES_tradnl"/>
        </w:rPr>
        <w:t xml:space="preserve"> </w:t>
      </w:r>
      <w:r w:rsidR="00D9589F" w:rsidRPr="00C04C18">
        <w:rPr>
          <w:rFonts w:ascii="Arial" w:hAnsi="Arial" w:cs="Arial"/>
          <w:color w:val="000000" w:themeColor="text1"/>
          <w:sz w:val="19"/>
          <w:szCs w:val="19"/>
          <w:lang w:val="es-ES_tradnl"/>
        </w:rPr>
        <w:t xml:space="preserve">Decreto 1082 de 2015. </w:t>
      </w:r>
      <w:r w:rsidR="00DF2DE3" w:rsidRPr="00C04C18">
        <w:rPr>
          <w:rFonts w:ascii="Arial" w:hAnsi="Arial" w:cs="Arial"/>
          <w:sz w:val="19"/>
          <w:szCs w:val="19"/>
          <w:lang w:val="es-ES_tradnl"/>
        </w:rPr>
        <w:t>Artículo 2.2.1.2.1.5.1. Estudios previos para la contratación de mínima cuantía. La Entidad Estatal debe elaborar unos estudios previos que deben contener, como mínimo, lo siguiente:</w:t>
      </w:r>
    </w:p>
    <w:p w14:paraId="4CB9A09D" w14:textId="77777777" w:rsidR="00DF2DE3" w:rsidRPr="00C04C18" w:rsidRDefault="00DF2DE3" w:rsidP="00C04C18">
      <w:pPr>
        <w:pStyle w:val="Textonotapie"/>
        <w:ind w:firstLine="709"/>
        <w:contextualSpacing/>
        <w:jc w:val="both"/>
        <w:rPr>
          <w:rFonts w:ascii="Arial" w:hAnsi="Arial" w:cs="Arial"/>
          <w:sz w:val="19"/>
          <w:szCs w:val="19"/>
          <w:lang w:val="es-ES_tradnl"/>
        </w:rPr>
      </w:pPr>
      <w:r w:rsidRPr="00C04C18">
        <w:rPr>
          <w:rFonts w:ascii="Arial" w:hAnsi="Arial" w:cs="Arial"/>
          <w:sz w:val="19"/>
          <w:szCs w:val="19"/>
          <w:lang w:val="es-ES_tradnl"/>
        </w:rPr>
        <w:t>1. La descripción de la necesidad que pretende satisfacer con la contratación.</w:t>
      </w:r>
    </w:p>
    <w:p w14:paraId="0853726B" w14:textId="77777777" w:rsidR="00DF2DE3" w:rsidRPr="00C04C18" w:rsidRDefault="00DF2DE3" w:rsidP="00C04C18">
      <w:pPr>
        <w:pStyle w:val="Textonotapie"/>
        <w:ind w:firstLine="709"/>
        <w:contextualSpacing/>
        <w:jc w:val="both"/>
        <w:rPr>
          <w:rFonts w:ascii="Arial" w:hAnsi="Arial" w:cs="Arial"/>
          <w:sz w:val="19"/>
          <w:szCs w:val="19"/>
          <w:lang w:val="es-ES_tradnl"/>
        </w:rPr>
      </w:pPr>
      <w:r w:rsidRPr="00C04C18">
        <w:rPr>
          <w:rFonts w:ascii="Arial" w:hAnsi="Arial" w:cs="Arial"/>
          <w:sz w:val="19"/>
          <w:szCs w:val="19"/>
          <w:lang w:val="es-ES_tradnl"/>
        </w:rPr>
        <w:t>2. La descripción del objeto a contratar identificado con el cuarto nivel del Clasificador de Bienes y Servicios, de ser posible, o de lo contrario con el tercer nivel.</w:t>
      </w:r>
    </w:p>
    <w:p w14:paraId="04591C03" w14:textId="77777777" w:rsidR="00DF2DE3" w:rsidRPr="00C04C18" w:rsidRDefault="00DF2DE3" w:rsidP="00C04C18">
      <w:pPr>
        <w:pStyle w:val="Textonotapie"/>
        <w:ind w:firstLine="709"/>
        <w:contextualSpacing/>
        <w:jc w:val="both"/>
        <w:rPr>
          <w:rFonts w:ascii="Arial" w:hAnsi="Arial" w:cs="Arial"/>
          <w:sz w:val="19"/>
          <w:szCs w:val="19"/>
          <w:lang w:val="es-ES_tradnl"/>
        </w:rPr>
      </w:pPr>
      <w:r w:rsidRPr="00C04C18">
        <w:rPr>
          <w:rFonts w:ascii="Arial" w:hAnsi="Arial" w:cs="Arial"/>
          <w:sz w:val="19"/>
          <w:szCs w:val="19"/>
          <w:lang w:val="es-ES_tradnl"/>
        </w:rPr>
        <w:t>3. Las condiciones técnicas exigidas.</w:t>
      </w:r>
    </w:p>
    <w:p w14:paraId="699447D9" w14:textId="77777777" w:rsidR="00DF2DE3" w:rsidRPr="00C04C18" w:rsidRDefault="00DF2DE3" w:rsidP="00C04C18">
      <w:pPr>
        <w:pStyle w:val="Textonotapie"/>
        <w:ind w:firstLine="709"/>
        <w:contextualSpacing/>
        <w:jc w:val="both"/>
        <w:rPr>
          <w:rFonts w:ascii="Arial" w:hAnsi="Arial" w:cs="Arial"/>
          <w:sz w:val="19"/>
          <w:szCs w:val="19"/>
          <w:lang w:val="es-ES_tradnl"/>
        </w:rPr>
      </w:pPr>
      <w:r w:rsidRPr="00C04C18">
        <w:rPr>
          <w:rFonts w:ascii="Arial" w:hAnsi="Arial" w:cs="Arial"/>
          <w:sz w:val="19"/>
          <w:szCs w:val="19"/>
          <w:lang w:val="es-ES_tradnl"/>
        </w:rPr>
        <w:t>4. El valor estimado del contrato y su justificación.</w:t>
      </w:r>
    </w:p>
    <w:p w14:paraId="789548D7" w14:textId="77777777" w:rsidR="00DF2DE3" w:rsidRPr="00C04C18" w:rsidRDefault="00DF2DE3" w:rsidP="00C04C18">
      <w:pPr>
        <w:pStyle w:val="Textonotapie"/>
        <w:ind w:firstLine="709"/>
        <w:contextualSpacing/>
        <w:jc w:val="both"/>
        <w:rPr>
          <w:rFonts w:ascii="Arial" w:hAnsi="Arial" w:cs="Arial"/>
          <w:sz w:val="19"/>
          <w:szCs w:val="19"/>
          <w:lang w:val="es-ES_tradnl"/>
        </w:rPr>
      </w:pPr>
      <w:r w:rsidRPr="00C04C18">
        <w:rPr>
          <w:rFonts w:ascii="Arial" w:hAnsi="Arial" w:cs="Arial"/>
          <w:sz w:val="19"/>
          <w:szCs w:val="19"/>
          <w:lang w:val="es-ES_tradnl"/>
        </w:rPr>
        <w:t>5. El plazo de ejecución del contrato.​</w:t>
      </w:r>
    </w:p>
    <w:p w14:paraId="66EB7329" w14:textId="20949C3B" w:rsidR="007D6132" w:rsidRPr="00C04C18" w:rsidRDefault="00DF2DE3" w:rsidP="00C04C18">
      <w:pPr>
        <w:pStyle w:val="Textonotapie"/>
        <w:ind w:firstLine="709"/>
        <w:contextualSpacing/>
        <w:jc w:val="both"/>
        <w:rPr>
          <w:rFonts w:ascii="Arial" w:hAnsi="Arial" w:cs="Arial"/>
          <w:sz w:val="19"/>
          <w:szCs w:val="19"/>
          <w:lang w:val="es-ES_tradnl"/>
        </w:rPr>
      </w:pPr>
      <w:r w:rsidRPr="00C04C18">
        <w:rPr>
          <w:rFonts w:ascii="Arial" w:hAnsi="Arial" w:cs="Arial"/>
          <w:sz w:val="19"/>
          <w:szCs w:val="19"/>
          <w:lang w:val="es-ES_tradnl"/>
        </w:rPr>
        <w:t>6. El certificado de disponibilidad presupuestal que respalda la contratación.</w:t>
      </w:r>
    </w:p>
  </w:footnote>
  <w:footnote w:id="28">
    <w:p w14:paraId="5EB7C9BD" w14:textId="77777777" w:rsidR="0069293C" w:rsidRPr="00C04C18" w:rsidRDefault="0069293C" w:rsidP="00C04C18">
      <w:pPr>
        <w:pStyle w:val="NormalWeb"/>
        <w:spacing w:before="0" w:beforeAutospacing="0" w:after="0" w:afterAutospacing="0"/>
        <w:ind w:firstLine="708"/>
        <w:contextualSpacing/>
        <w:jc w:val="both"/>
        <w:rPr>
          <w:rFonts w:ascii="Arial" w:hAnsi="Arial" w:cs="Arial"/>
          <w:color w:val="000000"/>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Decreto 1082 de 2015: «</w:t>
      </w:r>
      <w:r w:rsidRPr="00C04C18">
        <w:rPr>
          <w:rFonts w:ascii="Arial" w:hAnsi="Arial" w:cs="Arial"/>
          <w:color w:val="000000"/>
          <w:sz w:val="19"/>
          <w:szCs w:val="19"/>
        </w:rPr>
        <w:t>Artículo 2.2.1.1.1.5.2. Información para inscripción, renovación o actualización</w:t>
      </w:r>
      <w:r w:rsidRPr="00C04C18">
        <w:rPr>
          <w:rFonts w:ascii="Arial" w:hAnsi="Arial" w:cs="Arial"/>
          <w:b/>
          <w:bCs/>
          <w:color w:val="000000"/>
          <w:sz w:val="19"/>
          <w:szCs w:val="19"/>
        </w:rPr>
        <w:t>.</w:t>
      </w:r>
      <w:r w:rsidRPr="00C04C18">
        <w:rPr>
          <w:rFonts w:ascii="Arial" w:hAnsi="Arial" w:cs="Arial"/>
          <w:b/>
          <w:bCs/>
          <w:i/>
          <w:iCs/>
          <w:color w:val="000000"/>
          <w:sz w:val="19"/>
          <w:szCs w:val="19"/>
        </w:rPr>
        <w:t> </w:t>
      </w:r>
      <w:r w:rsidRPr="00C04C18">
        <w:rPr>
          <w:rFonts w:ascii="Arial" w:hAnsi="Arial" w:cs="Arial"/>
          <w:color w:val="000000"/>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4BC33EE9" w14:textId="77777777" w:rsidR="0069293C" w:rsidRPr="00C04C18" w:rsidRDefault="0069293C" w:rsidP="00C04C18">
      <w:pPr>
        <w:contextualSpacing/>
        <w:jc w:val="both"/>
        <w:rPr>
          <w:rFonts w:ascii="Arial" w:eastAsia="Times New Roman" w:hAnsi="Arial" w:cs="Arial"/>
          <w:color w:val="000000"/>
          <w:sz w:val="19"/>
          <w:szCs w:val="19"/>
          <w:lang w:val="es-CO" w:eastAsia="es-CO"/>
        </w:rPr>
      </w:pPr>
      <w:r w:rsidRPr="00C04C18">
        <w:rPr>
          <w:rFonts w:ascii="Arial" w:eastAsia="Times New Roman" w:hAnsi="Arial" w:cs="Arial"/>
          <w:color w:val="000000"/>
          <w:sz w:val="19"/>
          <w:szCs w:val="19"/>
          <w:lang w:val="es-CO" w:eastAsia="es-CO"/>
        </w:rPr>
        <w:t>  </w:t>
      </w:r>
      <w:r w:rsidRPr="00C04C18">
        <w:rPr>
          <w:rFonts w:ascii="Arial" w:eastAsia="Times New Roman" w:hAnsi="Arial" w:cs="Arial"/>
          <w:color w:val="000000"/>
          <w:sz w:val="19"/>
          <w:szCs w:val="19"/>
          <w:lang w:val="es-CO" w:eastAsia="es-CO"/>
        </w:rPr>
        <w:tab/>
        <w:t>»1. Si es una persona natural: </w:t>
      </w:r>
    </w:p>
    <w:p w14:paraId="1C515606" w14:textId="77777777" w:rsidR="0069293C" w:rsidRPr="00C04C18" w:rsidRDefault="0069293C" w:rsidP="00C04C18">
      <w:pPr>
        <w:contextualSpacing/>
        <w:jc w:val="both"/>
        <w:rPr>
          <w:rFonts w:ascii="Arial" w:eastAsia="Times New Roman" w:hAnsi="Arial" w:cs="Arial"/>
          <w:color w:val="000000"/>
          <w:sz w:val="19"/>
          <w:szCs w:val="19"/>
          <w:lang w:val="es-CO" w:eastAsia="es-CO"/>
        </w:rPr>
      </w:pPr>
      <w:r w:rsidRPr="00C04C18">
        <w:rPr>
          <w:rFonts w:ascii="Arial" w:eastAsia="Times New Roman" w:hAnsi="Arial" w:cs="Arial"/>
          <w:color w:val="000000"/>
          <w:sz w:val="19"/>
          <w:szCs w:val="19"/>
          <w:lang w:val="es-CO" w:eastAsia="es-CO"/>
        </w:rPr>
        <w:t>  </w:t>
      </w:r>
      <w:r w:rsidRPr="00C04C18">
        <w:rPr>
          <w:rFonts w:ascii="Arial" w:eastAsia="Times New Roman" w:hAnsi="Arial" w:cs="Arial"/>
          <w:color w:val="000000"/>
          <w:sz w:val="19"/>
          <w:szCs w:val="19"/>
          <w:lang w:val="es-CO" w:eastAsia="es-CO"/>
        </w:rPr>
        <w:tab/>
        <w:t>»1.1. Bienes, obras y servicios que ofrecerá a las Entidades Estatales, identificados con el Clasificador de Bienes y Servicios en el tercer nivel. </w:t>
      </w:r>
    </w:p>
    <w:p w14:paraId="775DF4CD" w14:textId="77777777" w:rsidR="0069293C" w:rsidRPr="00C04C18" w:rsidRDefault="0069293C" w:rsidP="00C04C18">
      <w:pPr>
        <w:contextualSpacing/>
        <w:jc w:val="both"/>
        <w:rPr>
          <w:rFonts w:ascii="Arial" w:eastAsia="Times New Roman" w:hAnsi="Arial" w:cs="Arial"/>
          <w:color w:val="000000"/>
          <w:sz w:val="19"/>
          <w:szCs w:val="19"/>
          <w:lang w:val="es-CO" w:eastAsia="es-CO"/>
        </w:rPr>
      </w:pPr>
      <w:r w:rsidRPr="00C04C18">
        <w:rPr>
          <w:rFonts w:ascii="Arial" w:eastAsia="Times New Roman" w:hAnsi="Arial" w:cs="Arial"/>
          <w:color w:val="000000"/>
          <w:sz w:val="19"/>
          <w:szCs w:val="19"/>
          <w:lang w:val="es-CO" w:eastAsia="es-CO"/>
        </w:rPr>
        <w:t>  </w:t>
      </w:r>
      <w:r w:rsidRPr="00C04C18">
        <w:rPr>
          <w:rFonts w:ascii="Arial" w:eastAsia="Times New Roman" w:hAnsi="Arial" w:cs="Arial"/>
          <w:color w:val="000000"/>
          <w:sz w:val="19"/>
          <w:szCs w:val="19"/>
          <w:lang w:val="es-CO" w:eastAsia="es-CO"/>
        </w:rPr>
        <w:tab/>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6A854765" w14:textId="77777777" w:rsidR="0069293C" w:rsidRPr="00C04C18" w:rsidRDefault="0069293C" w:rsidP="00C04C18">
      <w:pPr>
        <w:pStyle w:val="Textonotapie"/>
        <w:ind w:firstLine="708"/>
        <w:contextualSpacing/>
        <w:jc w:val="both"/>
        <w:rPr>
          <w:rFonts w:ascii="Arial" w:hAnsi="Arial" w:cs="Arial"/>
          <w:sz w:val="19"/>
          <w:szCs w:val="19"/>
        </w:rPr>
      </w:pPr>
      <w:r w:rsidRPr="00C04C18">
        <w:rPr>
          <w:rFonts w:ascii="Arial" w:hAnsi="Arial" w:cs="Arial"/>
          <w:sz w:val="19"/>
          <w:szCs w:val="19"/>
        </w:rPr>
        <w:t xml:space="preserve"> […]</w:t>
      </w:r>
    </w:p>
    <w:p w14:paraId="1610CF53" w14:textId="77777777" w:rsidR="0069293C" w:rsidRPr="00C04C18" w:rsidRDefault="0069293C" w:rsidP="00C04C18">
      <w:pPr>
        <w:pStyle w:val="Textonotapie"/>
        <w:ind w:firstLine="708"/>
        <w:contextualSpacing/>
        <w:jc w:val="both"/>
        <w:rPr>
          <w:rFonts w:ascii="Arial" w:hAnsi="Arial" w:cs="Arial"/>
          <w:color w:val="000000"/>
          <w:sz w:val="19"/>
          <w:szCs w:val="19"/>
        </w:rPr>
      </w:pPr>
      <w:r w:rsidRPr="00C04C18">
        <w:rPr>
          <w:rFonts w:ascii="Arial" w:hAnsi="Arial" w:cs="Arial"/>
          <w:sz w:val="19"/>
          <w:szCs w:val="19"/>
        </w:rPr>
        <w:t>»</w:t>
      </w:r>
      <w:r w:rsidRPr="00C04C18">
        <w:rPr>
          <w:rFonts w:ascii="Arial" w:hAnsi="Arial" w:cs="Arial"/>
          <w:color w:val="000000"/>
          <w:sz w:val="19"/>
          <w:szCs w:val="19"/>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225" w14:textId="77777777" w:rsidR="003644CA" w:rsidRDefault="00054E1A" w:rsidP="00214878">
    <w:pPr>
      <w:pStyle w:val="Encabezado"/>
    </w:pPr>
    <w:r>
      <w:rPr>
        <w:noProof/>
        <w:lang w:val="en-US"/>
      </w:rPr>
      <w:drawing>
        <wp:anchor distT="0" distB="0" distL="114300" distR="114300" simplePos="0" relativeHeight="251659264" behindDoc="1" locked="0" layoutInCell="1" allowOverlap="1" wp14:anchorId="6C3969BE" wp14:editId="719A8E57">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E9BBAF" w14:textId="77777777" w:rsidR="003644CA" w:rsidRPr="00214878" w:rsidRDefault="00CB0B5F"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73050"/>
    <w:multiLevelType w:val="multilevel"/>
    <w:tmpl w:val="64B60A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D528F5"/>
    <w:multiLevelType w:val="multilevel"/>
    <w:tmpl w:val="FBC68F98"/>
    <w:lvl w:ilvl="0">
      <w:start w:val="1"/>
      <w:numFmt w:val="decimal"/>
      <w:lvlText w:val="%1."/>
      <w:lvlJc w:val="left"/>
      <w:pPr>
        <w:ind w:left="344"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0" w:hanging="507"/>
        <w:jc w:val="right"/>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00" w:hanging="222"/>
      </w:pPr>
      <w:rPr>
        <w:rFonts w:ascii="Arial MT" w:eastAsia="Arial MT" w:hAnsi="Arial MT" w:cs="Arial MT" w:hint="default"/>
        <w:spacing w:val="-1"/>
        <w:w w:val="100"/>
        <w:sz w:val="22"/>
        <w:szCs w:val="22"/>
        <w:lang w:val="es-ES" w:eastAsia="en-US" w:bidi="ar-SA"/>
      </w:rPr>
    </w:lvl>
    <w:lvl w:ilvl="3">
      <w:numFmt w:val="bullet"/>
      <w:lvlText w:val="•"/>
      <w:lvlJc w:val="left"/>
      <w:pPr>
        <w:ind w:left="2357" w:hanging="222"/>
      </w:pPr>
      <w:rPr>
        <w:rFonts w:hint="default"/>
        <w:lang w:val="es-ES" w:eastAsia="en-US" w:bidi="ar-SA"/>
      </w:rPr>
    </w:lvl>
    <w:lvl w:ilvl="4">
      <w:numFmt w:val="bullet"/>
      <w:lvlText w:val="•"/>
      <w:lvlJc w:val="left"/>
      <w:pPr>
        <w:ind w:left="3366" w:hanging="222"/>
      </w:pPr>
      <w:rPr>
        <w:rFonts w:hint="default"/>
        <w:lang w:val="es-ES" w:eastAsia="en-US" w:bidi="ar-SA"/>
      </w:rPr>
    </w:lvl>
    <w:lvl w:ilvl="5">
      <w:numFmt w:val="bullet"/>
      <w:lvlText w:val="•"/>
      <w:lvlJc w:val="left"/>
      <w:pPr>
        <w:ind w:left="4375" w:hanging="222"/>
      </w:pPr>
      <w:rPr>
        <w:rFonts w:hint="default"/>
        <w:lang w:val="es-ES" w:eastAsia="en-US" w:bidi="ar-SA"/>
      </w:rPr>
    </w:lvl>
    <w:lvl w:ilvl="6">
      <w:numFmt w:val="bullet"/>
      <w:lvlText w:val="•"/>
      <w:lvlJc w:val="left"/>
      <w:pPr>
        <w:ind w:left="5384" w:hanging="222"/>
      </w:pPr>
      <w:rPr>
        <w:rFonts w:hint="default"/>
        <w:lang w:val="es-ES" w:eastAsia="en-US" w:bidi="ar-SA"/>
      </w:rPr>
    </w:lvl>
    <w:lvl w:ilvl="7">
      <w:numFmt w:val="bullet"/>
      <w:lvlText w:val="•"/>
      <w:lvlJc w:val="left"/>
      <w:pPr>
        <w:ind w:left="6393" w:hanging="222"/>
      </w:pPr>
      <w:rPr>
        <w:rFonts w:hint="default"/>
        <w:lang w:val="es-ES" w:eastAsia="en-US" w:bidi="ar-SA"/>
      </w:rPr>
    </w:lvl>
    <w:lvl w:ilvl="8">
      <w:numFmt w:val="bullet"/>
      <w:lvlText w:val="•"/>
      <w:lvlJc w:val="left"/>
      <w:pPr>
        <w:ind w:left="7402" w:hanging="222"/>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C7"/>
    <w:rsid w:val="00006A97"/>
    <w:rsid w:val="00020C04"/>
    <w:rsid w:val="00030511"/>
    <w:rsid w:val="0003239E"/>
    <w:rsid w:val="00035633"/>
    <w:rsid w:val="00035B56"/>
    <w:rsid w:val="00044213"/>
    <w:rsid w:val="00053D38"/>
    <w:rsid w:val="00054E1A"/>
    <w:rsid w:val="00060955"/>
    <w:rsid w:val="00064914"/>
    <w:rsid w:val="0007004D"/>
    <w:rsid w:val="00081111"/>
    <w:rsid w:val="00081BB2"/>
    <w:rsid w:val="00096832"/>
    <w:rsid w:val="000B2BA5"/>
    <w:rsid w:val="000E5304"/>
    <w:rsid w:val="000F7EE3"/>
    <w:rsid w:val="00115CC3"/>
    <w:rsid w:val="0012422D"/>
    <w:rsid w:val="00135512"/>
    <w:rsid w:val="00145831"/>
    <w:rsid w:val="00152F3E"/>
    <w:rsid w:val="001870BF"/>
    <w:rsid w:val="00192C58"/>
    <w:rsid w:val="00196FE7"/>
    <w:rsid w:val="001A25F6"/>
    <w:rsid w:val="001B20A0"/>
    <w:rsid w:val="001D4427"/>
    <w:rsid w:val="001D651A"/>
    <w:rsid w:val="001F0452"/>
    <w:rsid w:val="001F151F"/>
    <w:rsid w:val="001F5389"/>
    <w:rsid w:val="00207C6A"/>
    <w:rsid w:val="0023552F"/>
    <w:rsid w:val="00236008"/>
    <w:rsid w:val="00241D6B"/>
    <w:rsid w:val="00251326"/>
    <w:rsid w:val="00271565"/>
    <w:rsid w:val="00272D0C"/>
    <w:rsid w:val="002736C8"/>
    <w:rsid w:val="0027424A"/>
    <w:rsid w:val="00275939"/>
    <w:rsid w:val="00277781"/>
    <w:rsid w:val="002806D9"/>
    <w:rsid w:val="0028584D"/>
    <w:rsid w:val="00293AF7"/>
    <w:rsid w:val="002A05F6"/>
    <w:rsid w:val="002A2320"/>
    <w:rsid w:val="002A323D"/>
    <w:rsid w:val="002A556E"/>
    <w:rsid w:val="002B0422"/>
    <w:rsid w:val="002B153C"/>
    <w:rsid w:val="002B2CCC"/>
    <w:rsid w:val="002C4562"/>
    <w:rsid w:val="002D015E"/>
    <w:rsid w:val="002E7428"/>
    <w:rsid w:val="002F562E"/>
    <w:rsid w:val="0031477E"/>
    <w:rsid w:val="00320F54"/>
    <w:rsid w:val="00343C7B"/>
    <w:rsid w:val="00344F4E"/>
    <w:rsid w:val="00365609"/>
    <w:rsid w:val="00373D0B"/>
    <w:rsid w:val="00392097"/>
    <w:rsid w:val="003A7361"/>
    <w:rsid w:val="003B05D3"/>
    <w:rsid w:val="003B1971"/>
    <w:rsid w:val="003B2733"/>
    <w:rsid w:val="003C015D"/>
    <w:rsid w:val="003C0568"/>
    <w:rsid w:val="003C0E65"/>
    <w:rsid w:val="003C0F10"/>
    <w:rsid w:val="003E4FC4"/>
    <w:rsid w:val="003F6390"/>
    <w:rsid w:val="00421394"/>
    <w:rsid w:val="004216E2"/>
    <w:rsid w:val="00424E0D"/>
    <w:rsid w:val="00424EF0"/>
    <w:rsid w:val="00436203"/>
    <w:rsid w:val="00442DBF"/>
    <w:rsid w:val="0044573F"/>
    <w:rsid w:val="00445D62"/>
    <w:rsid w:val="00446BA8"/>
    <w:rsid w:val="004557AF"/>
    <w:rsid w:val="00457442"/>
    <w:rsid w:val="00467284"/>
    <w:rsid w:val="00471574"/>
    <w:rsid w:val="00472D99"/>
    <w:rsid w:val="0048188F"/>
    <w:rsid w:val="004854B5"/>
    <w:rsid w:val="00497066"/>
    <w:rsid w:val="004B3C07"/>
    <w:rsid w:val="004B5DF8"/>
    <w:rsid w:val="004C2D74"/>
    <w:rsid w:val="004D14A5"/>
    <w:rsid w:val="004D4486"/>
    <w:rsid w:val="004D604F"/>
    <w:rsid w:val="00501509"/>
    <w:rsid w:val="00502613"/>
    <w:rsid w:val="00547C3E"/>
    <w:rsid w:val="005604F0"/>
    <w:rsid w:val="00562535"/>
    <w:rsid w:val="00565A94"/>
    <w:rsid w:val="005701E2"/>
    <w:rsid w:val="00576B1E"/>
    <w:rsid w:val="00587EEE"/>
    <w:rsid w:val="005A18B5"/>
    <w:rsid w:val="005A5632"/>
    <w:rsid w:val="005C73D9"/>
    <w:rsid w:val="005D23AD"/>
    <w:rsid w:val="005F0FC0"/>
    <w:rsid w:val="0060271C"/>
    <w:rsid w:val="00621FB5"/>
    <w:rsid w:val="00625C0B"/>
    <w:rsid w:val="0066244E"/>
    <w:rsid w:val="00665D6D"/>
    <w:rsid w:val="00690655"/>
    <w:rsid w:val="0069293C"/>
    <w:rsid w:val="0069579A"/>
    <w:rsid w:val="006B266E"/>
    <w:rsid w:val="006B279B"/>
    <w:rsid w:val="006B73A1"/>
    <w:rsid w:val="006D5510"/>
    <w:rsid w:val="006E65A7"/>
    <w:rsid w:val="006F1002"/>
    <w:rsid w:val="006F7714"/>
    <w:rsid w:val="007122B9"/>
    <w:rsid w:val="0071294E"/>
    <w:rsid w:val="00720E5E"/>
    <w:rsid w:val="00736285"/>
    <w:rsid w:val="00760125"/>
    <w:rsid w:val="00765410"/>
    <w:rsid w:val="0077132E"/>
    <w:rsid w:val="007779B4"/>
    <w:rsid w:val="00784C78"/>
    <w:rsid w:val="007851F1"/>
    <w:rsid w:val="00790757"/>
    <w:rsid w:val="007A65C7"/>
    <w:rsid w:val="007B454A"/>
    <w:rsid w:val="007C40B7"/>
    <w:rsid w:val="007D2DD5"/>
    <w:rsid w:val="007D6132"/>
    <w:rsid w:val="007E046D"/>
    <w:rsid w:val="007F7590"/>
    <w:rsid w:val="008063BF"/>
    <w:rsid w:val="00834BE9"/>
    <w:rsid w:val="00836E5B"/>
    <w:rsid w:val="00841641"/>
    <w:rsid w:val="00842683"/>
    <w:rsid w:val="0085063D"/>
    <w:rsid w:val="00861590"/>
    <w:rsid w:val="00864298"/>
    <w:rsid w:val="008773B0"/>
    <w:rsid w:val="008816B4"/>
    <w:rsid w:val="00883F48"/>
    <w:rsid w:val="008854F8"/>
    <w:rsid w:val="00893E87"/>
    <w:rsid w:val="00895C60"/>
    <w:rsid w:val="008B3D56"/>
    <w:rsid w:val="008C0413"/>
    <w:rsid w:val="008C13D7"/>
    <w:rsid w:val="008D4B17"/>
    <w:rsid w:val="008D5726"/>
    <w:rsid w:val="008E47D8"/>
    <w:rsid w:val="008F48B3"/>
    <w:rsid w:val="008F4AB6"/>
    <w:rsid w:val="00905363"/>
    <w:rsid w:val="00906808"/>
    <w:rsid w:val="00906AC6"/>
    <w:rsid w:val="00911B02"/>
    <w:rsid w:val="00951ABD"/>
    <w:rsid w:val="00955A21"/>
    <w:rsid w:val="00955F44"/>
    <w:rsid w:val="00975D11"/>
    <w:rsid w:val="00993D4A"/>
    <w:rsid w:val="009B13B9"/>
    <w:rsid w:val="009B67AD"/>
    <w:rsid w:val="009C031D"/>
    <w:rsid w:val="009D263C"/>
    <w:rsid w:val="009E4D04"/>
    <w:rsid w:val="009F27A2"/>
    <w:rsid w:val="00A07C63"/>
    <w:rsid w:val="00A21717"/>
    <w:rsid w:val="00A27460"/>
    <w:rsid w:val="00A31BF9"/>
    <w:rsid w:val="00A40FFA"/>
    <w:rsid w:val="00A420DC"/>
    <w:rsid w:val="00A45C5C"/>
    <w:rsid w:val="00A461F4"/>
    <w:rsid w:val="00A55030"/>
    <w:rsid w:val="00A56395"/>
    <w:rsid w:val="00A7600C"/>
    <w:rsid w:val="00A931BE"/>
    <w:rsid w:val="00AA761C"/>
    <w:rsid w:val="00AB2393"/>
    <w:rsid w:val="00AC0147"/>
    <w:rsid w:val="00AC3EAB"/>
    <w:rsid w:val="00AE2D68"/>
    <w:rsid w:val="00AF258B"/>
    <w:rsid w:val="00AF2D01"/>
    <w:rsid w:val="00B01258"/>
    <w:rsid w:val="00B12470"/>
    <w:rsid w:val="00B16077"/>
    <w:rsid w:val="00B172D4"/>
    <w:rsid w:val="00B24141"/>
    <w:rsid w:val="00B27754"/>
    <w:rsid w:val="00B432F7"/>
    <w:rsid w:val="00B70B3F"/>
    <w:rsid w:val="00B8228A"/>
    <w:rsid w:val="00B86A40"/>
    <w:rsid w:val="00B974C1"/>
    <w:rsid w:val="00BA029F"/>
    <w:rsid w:val="00BC2239"/>
    <w:rsid w:val="00BD6F2C"/>
    <w:rsid w:val="00BE739C"/>
    <w:rsid w:val="00BF7785"/>
    <w:rsid w:val="00C04C18"/>
    <w:rsid w:val="00C07D13"/>
    <w:rsid w:val="00C1554C"/>
    <w:rsid w:val="00C21158"/>
    <w:rsid w:val="00C255BB"/>
    <w:rsid w:val="00C4436E"/>
    <w:rsid w:val="00C452D1"/>
    <w:rsid w:val="00C53821"/>
    <w:rsid w:val="00C61E40"/>
    <w:rsid w:val="00C65470"/>
    <w:rsid w:val="00CA3851"/>
    <w:rsid w:val="00CB0B5F"/>
    <w:rsid w:val="00CD65FA"/>
    <w:rsid w:val="00D01331"/>
    <w:rsid w:val="00D039FF"/>
    <w:rsid w:val="00D25BDD"/>
    <w:rsid w:val="00D40202"/>
    <w:rsid w:val="00D57626"/>
    <w:rsid w:val="00D6154C"/>
    <w:rsid w:val="00D62486"/>
    <w:rsid w:val="00D72417"/>
    <w:rsid w:val="00D80BD0"/>
    <w:rsid w:val="00D92B15"/>
    <w:rsid w:val="00D9589F"/>
    <w:rsid w:val="00D9742A"/>
    <w:rsid w:val="00D97FAE"/>
    <w:rsid w:val="00DA0BCE"/>
    <w:rsid w:val="00DC5019"/>
    <w:rsid w:val="00DC75E0"/>
    <w:rsid w:val="00DD2FEE"/>
    <w:rsid w:val="00DE177A"/>
    <w:rsid w:val="00DF2DE3"/>
    <w:rsid w:val="00E00597"/>
    <w:rsid w:val="00E043D5"/>
    <w:rsid w:val="00E20E45"/>
    <w:rsid w:val="00E2410F"/>
    <w:rsid w:val="00E31753"/>
    <w:rsid w:val="00E41496"/>
    <w:rsid w:val="00E4419D"/>
    <w:rsid w:val="00E57996"/>
    <w:rsid w:val="00E63116"/>
    <w:rsid w:val="00E9659F"/>
    <w:rsid w:val="00EB4AA5"/>
    <w:rsid w:val="00EB537B"/>
    <w:rsid w:val="00EF2560"/>
    <w:rsid w:val="00EF78C9"/>
    <w:rsid w:val="00F259EE"/>
    <w:rsid w:val="00F31ECF"/>
    <w:rsid w:val="00F320E3"/>
    <w:rsid w:val="00F3651C"/>
    <w:rsid w:val="00F4040D"/>
    <w:rsid w:val="00F419E5"/>
    <w:rsid w:val="00F42210"/>
    <w:rsid w:val="00F62A42"/>
    <w:rsid w:val="00F62C75"/>
    <w:rsid w:val="00F63B29"/>
    <w:rsid w:val="00F74044"/>
    <w:rsid w:val="00F823A4"/>
    <w:rsid w:val="00F83619"/>
    <w:rsid w:val="00F94DEE"/>
    <w:rsid w:val="00F94E33"/>
    <w:rsid w:val="00FA448E"/>
    <w:rsid w:val="00FB2843"/>
    <w:rsid w:val="00FB4095"/>
    <w:rsid w:val="00FC1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C01E"/>
  <w15:chartTrackingRefBased/>
  <w15:docId w15:val="{E7305617-B883-47C2-AE27-E389E5B7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C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A65C7"/>
    <w:pPr>
      <w:tabs>
        <w:tab w:val="center" w:pos="4419"/>
        <w:tab w:val="right" w:pos="8838"/>
      </w:tabs>
    </w:pPr>
  </w:style>
  <w:style w:type="character" w:customStyle="1" w:styleId="PiedepginaCar">
    <w:name w:val="Pie de página Car"/>
    <w:basedOn w:val="Fuentedeprrafopredeter"/>
    <w:link w:val="Piedepgina"/>
    <w:uiPriority w:val="99"/>
    <w:rsid w:val="007A65C7"/>
    <w:rPr>
      <w:sz w:val="24"/>
      <w:lang w:val="es-MX"/>
    </w:rPr>
  </w:style>
  <w:style w:type="paragraph" w:styleId="Encabezado">
    <w:name w:val="header"/>
    <w:basedOn w:val="Normal"/>
    <w:link w:val="EncabezadoCar"/>
    <w:uiPriority w:val="99"/>
    <w:unhideWhenUsed/>
    <w:rsid w:val="007A65C7"/>
    <w:pPr>
      <w:tabs>
        <w:tab w:val="center" w:pos="4252"/>
        <w:tab w:val="right" w:pos="8504"/>
      </w:tabs>
    </w:pPr>
  </w:style>
  <w:style w:type="character" w:customStyle="1" w:styleId="EncabezadoCar">
    <w:name w:val="Encabezado Car"/>
    <w:basedOn w:val="Fuentedeprrafopredeter"/>
    <w:link w:val="Encabezado"/>
    <w:uiPriority w:val="99"/>
    <w:rsid w:val="007A65C7"/>
    <w:rPr>
      <w:sz w:val="24"/>
      <w:lang w:val="es-MX"/>
    </w:rPr>
  </w:style>
  <w:style w:type="table" w:styleId="Tablaconcuadrcula">
    <w:name w:val="Table Grid"/>
    <w:basedOn w:val="Tablanormal"/>
    <w:uiPriority w:val="59"/>
    <w:rsid w:val="007A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7A65C7"/>
    <w:pPr>
      <w:ind w:left="720"/>
      <w:contextualSpacing/>
    </w:pPr>
  </w:style>
  <w:style w:type="character" w:styleId="Hipervnculo">
    <w:name w:val="Hyperlink"/>
    <w:basedOn w:val="Fuentedeprrafopredeter"/>
    <w:uiPriority w:val="99"/>
    <w:unhideWhenUsed/>
    <w:rsid w:val="007A65C7"/>
    <w:rPr>
      <w:color w:val="0563C1" w:themeColor="hyperlink"/>
      <w:u w:val="single"/>
    </w:rPr>
  </w:style>
  <w:style w:type="paragraph" w:styleId="NormalWeb">
    <w:name w:val="Normal (Web)"/>
    <w:basedOn w:val="Normal"/>
    <w:link w:val="NormalWebCar"/>
    <w:uiPriority w:val="99"/>
    <w:unhideWhenUsed/>
    <w:rsid w:val="007A65C7"/>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A65C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A65C7"/>
    <w:rPr>
      <w:sz w:val="20"/>
      <w:szCs w:val="20"/>
    </w:rPr>
  </w:style>
  <w:style w:type="character" w:customStyle="1" w:styleId="TextonotapieCar1">
    <w:name w:val="Texto nota pie Car1"/>
    <w:basedOn w:val="Fuentedeprrafopredeter"/>
    <w:uiPriority w:val="99"/>
    <w:semiHidden/>
    <w:rsid w:val="007A65C7"/>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A65C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A65C7"/>
    <w:rPr>
      <w:vertAlign w:val="superscript"/>
    </w:rPr>
  </w:style>
  <w:style w:type="character" w:styleId="Textoennegrita">
    <w:name w:val="Strong"/>
    <w:basedOn w:val="Fuentedeprrafopredeter"/>
    <w:uiPriority w:val="22"/>
    <w:qFormat/>
    <w:rsid w:val="007A65C7"/>
    <w:rPr>
      <w:b/>
      <w:bCs/>
    </w:rPr>
  </w:style>
  <w:style w:type="character" w:styleId="nfasis">
    <w:name w:val="Emphasis"/>
    <w:basedOn w:val="Fuentedeprrafopredeter"/>
    <w:uiPriority w:val="20"/>
    <w:qFormat/>
    <w:rsid w:val="007A65C7"/>
    <w:rPr>
      <w:i/>
      <w:iCs/>
    </w:rPr>
  </w:style>
  <w:style w:type="paragraph" w:customStyle="1" w:styleId="Appelnotedebasde">
    <w:name w:val="Appel note de bas de..."/>
    <w:basedOn w:val="Normal"/>
    <w:link w:val="Refdenotaalpie"/>
    <w:uiPriority w:val="99"/>
    <w:rsid w:val="007A65C7"/>
    <w:pPr>
      <w:spacing w:after="160" w:line="240" w:lineRule="exact"/>
    </w:pPr>
    <w:rPr>
      <w:sz w:val="22"/>
      <w:vertAlign w:val="superscript"/>
      <w:lang w:val="es-CO"/>
    </w:rPr>
  </w:style>
  <w:style w:type="character" w:customStyle="1" w:styleId="NormalWebCar">
    <w:name w:val="Normal (Web) Car"/>
    <w:link w:val="NormalWeb"/>
    <w:uiPriority w:val="99"/>
    <w:rsid w:val="007A65C7"/>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7A65C7"/>
    <w:pPr>
      <w:widowControl w:val="0"/>
      <w:autoSpaceDE w:val="0"/>
      <w:autoSpaceDN w:val="0"/>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7A65C7"/>
    <w:rPr>
      <w:rFonts w:ascii="Arial MT" w:eastAsia="Arial MT" w:hAnsi="Arial MT" w:cs="Arial MT"/>
      <w:lang w:val="es-ES"/>
    </w:rPr>
  </w:style>
  <w:style w:type="character" w:customStyle="1" w:styleId="normaltextrun">
    <w:name w:val="normaltextrun"/>
    <w:basedOn w:val="Fuentedeprrafopredeter"/>
    <w:rsid w:val="007A65C7"/>
  </w:style>
  <w:style w:type="paragraph" w:customStyle="1" w:styleId="paragraph">
    <w:name w:val="paragraph"/>
    <w:basedOn w:val="Normal"/>
    <w:rsid w:val="007A65C7"/>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7A65C7"/>
  </w:style>
  <w:style w:type="character" w:styleId="Mencinsinresolver">
    <w:name w:val="Unresolved Mention"/>
    <w:basedOn w:val="Fuentedeprrafopredeter"/>
    <w:uiPriority w:val="99"/>
    <w:semiHidden/>
    <w:unhideWhenUsed/>
    <w:rsid w:val="00F31ECF"/>
    <w:rPr>
      <w:color w:val="605E5C"/>
      <w:shd w:val="clear" w:color="auto" w:fill="E1DFDD"/>
    </w:rPr>
  </w:style>
  <w:style w:type="character" w:styleId="Refdecomentario">
    <w:name w:val="annotation reference"/>
    <w:basedOn w:val="Fuentedeprrafopredeter"/>
    <w:uiPriority w:val="99"/>
    <w:semiHidden/>
    <w:unhideWhenUsed/>
    <w:rsid w:val="00BA029F"/>
    <w:rPr>
      <w:sz w:val="16"/>
      <w:szCs w:val="16"/>
    </w:rPr>
  </w:style>
  <w:style w:type="paragraph" w:styleId="Textocomentario">
    <w:name w:val="annotation text"/>
    <w:basedOn w:val="Normal"/>
    <w:link w:val="TextocomentarioCar"/>
    <w:uiPriority w:val="99"/>
    <w:semiHidden/>
    <w:unhideWhenUsed/>
    <w:rsid w:val="00BA029F"/>
    <w:rPr>
      <w:sz w:val="20"/>
      <w:szCs w:val="20"/>
    </w:rPr>
  </w:style>
  <w:style w:type="character" w:customStyle="1" w:styleId="TextocomentarioCar">
    <w:name w:val="Texto comentario Car"/>
    <w:basedOn w:val="Fuentedeprrafopredeter"/>
    <w:link w:val="Textocomentario"/>
    <w:uiPriority w:val="99"/>
    <w:semiHidden/>
    <w:rsid w:val="00BA029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A029F"/>
    <w:rPr>
      <w:b/>
      <w:bCs/>
    </w:rPr>
  </w:style>
  <w:style w:type="character" w:customStyle="1" w:styleId="AsuntodelcomentarioCar">
    <w:name w:val="Asunto del comentario Car"/>
    <w:basedOn w:val="TextocomentarioCar"/>
    <w:link w:val="Asuntodelcomentario"/>
    <w:uiPriority w:val="99"/>
    <w:semiHidden/>
    <w:rsid w:val="00BA029F"/>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mbiacompra.gov.co/clasificador-de-bienes-y-Servici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lombiacompra.gov.co/sites/cce_public/files/cce_documents/cce_guia_codificacion_bienes.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s://www.colombiacompra.gov.co/sites/cce_public/files/cce_documents/cce_guia_codificacion_bie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13DA2CE-CE56-4D86-A2F1-86156C01B710}">
  <ds:schemaRefs>
    <ds:schemaRef ds:uri="http://schemas.openxmlformats.org/officeDocument/2006/bibliography"/>
  </ds:schemaRefs>
</ds:datastoreItem>
</file>

<file path=customXml/itemProps2.xml><?xml version="1.0" encoding="utf-8"?>
<ds:datastoreItem xmlns:ds="http://schemas.openxmlformats.org/officeDocument/2006/customXml" ds:itemID="{E158662D-2B8B-434D-A59F-CE73C1A2A392}"/>
</file>

<file path=customXml/itemProps3.xml><?xml version="1.0" encoding="utf-8"?>
<ds:datastoreItem xmlns:ds="http://schemas.openxmlformats.org/officeDocument/2006/customXml" ds:itemID="{C378A054-9FD9-4C62-A7F6-F6D0BEDBCF5F}"/>
</file>

<file path=customXml/itemProps4.xml><?xml version="1.0" encoding="utf-8"?>
<ds:datastoreItem xmlns:ds="http://schemas.openxmlformats.org/officeDocument/2006/customXml" ds:itemID="{C11A6F51-590B-463E-A00C-ADD1078E77A1}"/>
</file>

<file path=docProps/app.xml><?xml version="1.0" encoding="utf-8"?>
<Properties xmlns="http://schemas.openxmlformats.org/officeDocument/2006/extended-properties" xmlns:vt="http://schemas.openxmlformats.org/officeDocument/2006/docPropsVTypes">
  <Template>Normal</Template>
  <TotalTime>5</TotalTime>
  <Pages>20</Pages>
  <Words>6824</Words>
  <Characters>37535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4</cp:revision>
  <dcterms:created xsi:type="dcterms:W3CDTF">2022-04-25T20:43:00Z</dcterms:created>
  <dcterms:modified xsi:type="dcterms:W3CDTF">2022-04-26T14:17:00Z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