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481C46B0" w:rsidR="00771742" w:rsidRPr="00D40EE5" w:rsidRDefault="00771742" w:rsidP="00C23613">
      <w:pPr>
        <w:jc w:val="both"/>
        <w:rPr>
          <w:rFonts w:ascii="Arial" w:eastAsia="Calibri" w:hAnsi="Arial" w:cs="Arial"/>
          <w:sz w:val="22"/>
          <w:szCs w:val="22"/>
          <w:lang w:val="es-MX" w:eastAsia="en-US"/>
        </w:rPr>
      </w:pPr>
    </w:p>
    <w:p w14:paraId="767B393B" w14:textId="4EACFFBA" w:rsidR="00594C42" w:rsidRPr="00473175" w:rsidRDefault="00594C42" w:rsidP="00594C42">
      <w:pPr>
        <w:jc w:val="both"/>
        <w:textAlignment w:val="baseline"/>
        <w:rPr>
          <w:rFonts w:ascii="Arial" w:hAnsi="Arial" w:cs="Arial"/>
          <w:b/>
          <w:bCs/>
          <w:sz w:val="22"/>
          <w:szCs w:val="22"/>
          <w:lang w:eastAsia="es-CO"/>
        </w:rPr>
      </w:pPr>
      <w:r w:rsidRPr="00030166">
        <w:rPr>
          <w:rFonts w:ascii="Arial" w:hAnsi="Arial" w:cs="Arial"/>
          <w:b/>
          <w:bCs/>
          <w:sz w:val="22"/>
          <w:szCs w:val="22"/>
          <w:lang w:eastAsia="es-CO"/>
        </w:rPr>
        <w:t xml:space="preserve">INCENTIVO CONTRACTUAL – Licitación pública - Ley 1920 de 2018 – </w:t>
      </w:r>
      <w:r w:rsidR="00473175">
        <w:rPr>
          <w:rFonts w:ascii="Arial" w:hAnsi="Arial" w:cs="Arial"/>
          <w:b/>
          <w:bCs/>
          <w:sz w:val="22"/>
          <w:szCs w:val="22"/>
          <w:lang w:eastAsia="es-CO"/>
        </w:rPr>
        <w:t>A</w:t>
      </w:r>
      <w:r w:rsidRPr="00030166">
        <w:rPr>
          <w:rFonts w:ascii="Arial" w:hAnsi="Arial" w:cs="Arial"/>
          <w:b/>
          <w:bCs/>
          <w:sz w:val="22"/>
          <w:szCs w:val="22"/>
          <w:lang w:eastAsia="es-CO"/>
        </w:rPr>
        <w:t xml:space="preserve">rtículo 6 </w:t>
      </w:r>
      <w:r w:rsidR="00473175">
        <w:rPr>
          <w:rFonts w:ascii="Arial" w:hAnsi="Arial" w:cs="Arial"/>
          <w:b/>
          <w:bCs/>
          <w:sz w:val="22"/>
          <w:szCs w:val="22"/>
          <w:lang w:eastAsia="es-CO"/>
        </w:rPr>
        <w:t>–</w:t>
      </w:r>
      <w:r w:rsidRPr="00030166">
        <w:rPr>
          <w:rFonts w:ascii="Arial" w:hAnsi="Arial" w:cs="Arial"/>
          <w:b/>
          <w:bCs/>
          <w:sz w:val="22"/>
          <w:szCs w:val="22"/>
          <w:lang w:eastAsia="es-CO"/>
        </w:rPr>
        <w:t xml:space="preserve"> </w:t>
      </w:r>
      <w:r w:rsidR="00473175">
        <w:rPr>
          <w:rFonts w:ascii="Arial" w:eastAsia="Calibri" w:hAnsi="Arial" w:cs="Arial"/>
          <w:b/>
          <w:sz w:val="22"/>
          <w:szCs w:val="22"/>
          <w:lang w:val="es-ES_tradnl" w:eastAsia="en-US"/>
        </w:rPr>
        <w:t>E</w:t>
      </w:r>
      <w:r w:rsidRPr="00030166">
        <w:rPr>
          <w:rFonts w:ascii="Arial" w:eastAsia="Calibri" w:hAnsi="Arial" w:cs="Arial"/>
          <w:b/>
          <w:sz w:val="22"/>
          <w:szCs w:val="22"/>
          <w:lang w:val="es-ES_tradnl" w:eastAsia="en-US"/>
        </w:rPr>
        <w:t>mpresas de vigilancia y seguridad privada y/o las cooperativas especializadas de vigilancia y de seguridad privada</w:t>
      </w:r>
    </w:p>
    <w:p w14:paraId="2ABA19D7" w14:textId="3AF2BFB2" w:rsidR="00594C42" w:rsidRPr="00030166" w:rsidRDefault="00594C42" w:rsidP="00C23613">
      <w:pPr>
        <w:jc w:val="both"/>
        <w:rPr>
          <w:rFonts w:ascii="Arial" w:eastAsia="Calibri" w:hAnsi="Arial" w:cs="Arial"/>
          <w:b/>
          <w:bCs/>
          <w:sz w:val="22"/>
        </w:rPr>
      </w:pPr>
    </w:p>
    <w:p w14:paraId="552E7DD6" w14:textId="77777777" w:rsidR="00030166" w:rsidRPr="00030166" w:rsidRDefault="00030166" w:rsidP="00030166">
      <w:pPr>
        <w:jc w:val="both"/>
        <w:rPr>
          <w:rFonts w:ascii="Arial" w:eastAsia="Calibri" w:hAnsi="Arial" w:cs="Arial"/>
          <w:color w:val="000000"/>
          <w:sz w:val="20"/>
          <w:szCs w:val="20"/>
          <w:lang w:val="es-ES_tradnl" w:eastAsia="en-US"/>
        </w:rPr>
      </w:pPr>
      <w:r w:rsidRPr="00030166">
        <w:rPr>
          <w:rFonts w:ascii="Arial" w:eastAsia="Calibri" w:hAnsi="Arial" w:cs="Arial"/>
          <w:color w:val="000000"/>
          <w:sz w:val="20"/>
          <w:szCs w:val="20"/>
          <w:lang w:val="es-ES_tradnl" w:eastAsia="en-US"/>
        </w:rPr>
        <w:t>El 12 de julio de 2018 se expidió la Ley 1920,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De acuerdo con el artículo 12, «La presente Ley rige a partir del momento de su promulgación […]». Esto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ejecución de esta ley.</w:t>
      </w:r>
    </w:p>
    <w:p w14:paraId="16B09870" w14:textId="77777777" w:rsidR="00030166" w:rsidRDefault="00030166" w:rsidP="00030166">
      <w:pPr>
        <w:jc w:val="both"/>
        <w:rPr>
          <w:rFonts w:ascii="Arial" w:eastAsia="Calibri" w:hAnsi="Arial" w:cs="Arial"/>
          <w:color w:val="000000"/>
          <w:sz w:val="20"/>
          <w:szCs w:val="20"/>
          <w:lang w:val="es-ES_tradnl" w:eastAsia="en-US"/>
        </w:rPr>
      </w:pPr>
    </w:p>
    <w:p w14:paraId="739E692F" w14:textId="0FD4C95F" w:rsidR="00030166" w:rsidRPr="00030166" w:rsidRDefault="00030166" w:rsidP="00030166">
      <w:pPr>
        <w:jc w:val="both"/>
        <w:rPr>
          <w:rFonts w:ascii="Arial" w:eastAsia="Calibri" w:hAnsi="Arial" w:cs="Arial"/>
          <w:color w:val="000000"/>
          <w:sz w:val="20"/>
          <w:szCs w:val="20"/>
          <w:lang w:val="es-ES_tradnl" w:eastAsia="en-US"/>
        </w:rPr>
      </w:pPr>
      <w:r w:rsidRPr="00030166">
        <w:rPr>
          <w:rFonts w:ascii="Arial" w:eastAsia="Calibri" w:hAnsi="Arial" w:cs="Arial"/>
          <w:color w:val="000000"/>
          <w:sz w:val="20"/>
          <w:szCs w:val="20"/>
          <w:lang w:val="es-ES_tradnl" w:eastAsia="en-US"/>
        </w:rPr>
        <w:t xml:space="preserve">En cuanto a su contenido, es importante señalar que, como dispone el artículo 1, esta tiene por objeto crear «[…] un marco jurídico para el ejercicio de la inspección, control y vigilancia sobre las cooperativas especializadas de vigilancia y seguridad privada; además, establece un marco regulatorio para el adecuado desempeño de la labor del personal operativo de vigilancia». En desarrollo de esta finalidad, se establecen medidas que regulan la realización de actividades de vigilancia y seguridad privada por parte de los prestadores del servicio, el personal operativo y las autoridades que ejercen inspección sobre el ejercicio de la actividad de vigilancia y seguridad privada. </w:t>
      </w:r>
    </w:p>
    <w:p w14:paraId="6E1039CD" w14:textId="77777777" w:rsidR="00030166" w:rsidRDefault="00030166" w:rsidP="00030166">
      <w:pPr>
        <w:jc w:val="both"/>
        <w:rPr>
          <w:rFonts w:ascii="Arial" w:eastAsia="Calibri" w:hAnsi="Arial" w:cs="Arial"/>
          <w:color w:val="000000"/>
          <w:sz w:val="20"/>
          <w:szCs w:val="20"/>
          <w:lang w:val="es-ES_tradnl" w:eastAsia="en-US"/>
        </w:rPr>
      </w:pPr>
    </w:p>
    <w:p w14:paraId="39334CAA" w14:textId="314B70AB" w:rsidR="00594C42" w:rsidRPr="00030166" w:rsidRDefault="00030166" w:rsidP="00030166">
      <w:pPr>
        <w:jc w:val="both"/>
        <w:rPr>
          <w:rFonts w:ascii="Arial" w:eastAsia="Calibri" w:hAnsi="Arial" w:cs="Arial"/>
          <w:sz w:val="20"/>
          <w:szCs w:val="20"/>
          <w:lang w:val="es-ES_tradnl" w:eastAsia="en-US"/>
        </w:rPr>
      </w:pPr>
      <w:r w:rsidRPr="00030166">
        <w:rPr>
          <w:rFonts w:ascii="Arial" w:eastAsia="Calibri" w:hAnsi="Arial" w:cs="Arial"/>
          <w:color w:val="000000"/>
          <w:sz w:val="20"/>
          <w:szCs w:val="20"/>
          <w:lang w:val="es-ES_tradnl" w:eastAsia="en-US"/>
        </w:rPr>
        <w:t>El artículo 6 de la ley creó un incentivo contractual para prestadores de servicios de vigilancia y seguridad privada basado en la vinculación de mujeres, personas mayores de 45 años o en condición de discapacidad. En el inciso primero, la norma dispone: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r w:rsidR="00594C42" w:rsidRPr="00030166">
        <w:rPr>
          <w:rFonts w:ascii="Arial" w:eastAsia="Calibri" w:hAnsi="Arial" w:cs="Arial"/>
          <w:sz w:val="20"/>
          <w:szCs w:val="20"/>
          <w:lang w:val="es-ES_tradnl" w:eastAsia="en-US"/>
        </w:rPr>
        <w:t>.</w:t>
      </w:r>
    </w:p>
    <w:p w14:paraId="058D22E3" w14:textId="24756B52" w:rsidR="00594C42" w:rsidRPr="00030166" w:rsidRDefault="00594C42" w:rsidP="00C23613">
      <w:pPr>
        <w:jc w:val="both"/>
        <w:rPr>
          <w:rFonts w:ascii="Arial" w:eastAsia="Calibri" w:hAnsi="Arial" w:cs="Arial"/>
          <w:b/>
          <w:bCs/>
          <w:sz w:val="22"/>
        </w:rPr>
      </w:pPr>
    </w:p>
    <w:p w14:paraId="55F504DB" w14:textId="43B76169" w:rsidR="00594C42" w:rsidRPr="00030166" w:rsidRDefault="00594C42" w:rsidP="00594C42">
      <w:pPr>
        <w:jc w:val="both"/>
        <w:textAlignment w:val="baseline"/>
        <w:rPr>
          <w:rFonts w:ascii="Arial" w:eastAsia="Calibri" w:hAnsi="Arial" w:cs="Arial"/>
          <w:b/>
          <w:sz w:val="22"/>
          <w:szCs w:val="22"/>
          <w:lang w:val="es-ES_tradnl" w:eastAsia="en-US"/>
        </w:rPr>
      </w:pPr>
      <w:r w:rsidRPr="00030166">
        <w:rPr>
          <w:rFonts w:ascii="Arial" w:hAnsi="Arial" w:cs="Arial"/>
          <w:b/>
          <w:bCs/>
          <w:sz w:val="22"/>
          <w:szCs w:val="22"/>
          <w:lang w:eastAsia="es-CO"/>
        </w:rPr>
        <w:t xml:space="preserve">DECRETO 1279 DE 2021 – </w:t>
      </w:r>
      <w:r w:rsidR="00473175">
        <w:rPr>
          <w:rFonts w:ascii="Arial" w:hAnsi="Arial" w:cs="Arial"/>
          <w:b/>
          <w:bCs/>
          <w:sz w:val="22"/>
          <w:szCs w:val="22"/>
          <w:lang w:eastAsia="es-CO"/>
        </w:rPr>
        <w:t>O</w:t>
      </w:r>
      <w:r w:rsidRPr="00030166">
        <w:rPr>
          <w:rFonts w:ascii="Arial" w:hAnsi="Arial" w:cs="Arial"/>
          <w:b/>
          <w:bCs/>
          <w:sz w:val="22"/>
          <w:szCs w:val="22"/>
          <w:lang w:eastAsia="es-CO"/>
        </w:rPr>
        <w:t xml:space="preserve">bjeto – </w:t>
      </w:r>
      <w:r w:rsidR="00473175">
        <w:rPr>
          <w:rFonts w:ascii="Arial" w:hAnsi="Arial" w:cs="Arial"/>
          <w:b/>
          <w:bCs/>
          <w:sz w:val="22"/>
          <w:szCs w:val="22"/>
          <w:lang w:eastAsia="es-CO"/>
        </w:rPr>
        <w:t>R</w:t>
      </w:r>
      <w:r w:rsidRPr="00030166">
        <w:rPr>
          <w:rFonts w:ascii="Arial" w:hAnsi="Arial" w:cs="Arial"/>
          <w:b/>
          <w:bCs/>
          <w:sz w:val="22"/>
          <w:szCs w:val="22"/>
          <w:lang w:eastAsia="es-CO"/>
        </w:rPr>
        <w:t xml:space="preserve">eglamentación de incentivo contractual – vigencia – </w:t>
      </w:r>
      <w:r w:rsidR="00473175">
        <w:rPr>
          <w:rFonts w:ascii="Arial" w:eastAsia="Calibri" w:hAnsi="Arial" w:cs="Arial"/>
          <w:b/>
          <w:sz w:val="22"/>
          <w:szCs w:val="22"/>
          <w:lang w:val="es-ES_tradnl" w:eastAsia="en-US"/>
        </w:rPr>
        <w:t>M</w:t>
      </w:r>
      <w:r w:rsidR="00164DF1" w:rsidRPr="00030166">
        <w:rPr>
          <w:rFonts w:ascii="Arial" w:eastAsia="Calibri" w:hAnsi="Arial" w:cs="Arial"/>
          <w:b/>
          <w:sz w:val="22"/>
          <w:szCs w:val="22"/>
          <w:lang w:val="es-ES_tradnl" w:eastAsia="en-US"/>
        </w:rPr>
        <w:t xml:space="preserve">ujeres </w:t>
      </w:r>
      <w:r w:rsidR="00164DF1" w:rsidRPr="00030166">
        <w:rPr>
          <w:rFonts w:ascii="Arial" w:hAnsi="Arial" w:cs="Arial"/>
          <w:b/>
          <w:bCs/>
          <w:sz w:val="22"/>
          <w:szCs w:val="22"/>
          <w:lang w:eastAsia="es-CO"/>
        </w:rPr>
        <w:t>–</w:t>
      </w:r>
      <w:r w:rsidR="00164DF1" w:rsidRPr="00030166">
        <w:rPr>
          <w:rFonts w:ascii="Arial" w:eastAsia="Calibri" w:hAnsi="Arial" w:cs="Arial"/>
          <w:b/>
          <w:sz w:val="22"/>
          <w:szCs w:val="22"/>
          <w:lang w:val="es-ES_tradnl" w:eastAsia="en-US"/>
        </w:rPr>
        <w:t xml:space="preserve"> </w:t>
      </w:r>
      <w:r w:rsidR="00473175">
        <w:rPr>
          <w:rFonts w:ascii="Arial" w:eastAsia="Calibri" w:hAnsi="Arial" w:cs="Arial"/>
          <w:b/>
          <w:sz w:val="22"/>
          <w:szCs w:val="22"/>
          <w:lang w:val="es-ES_tradnl" w:eastAsia="en-US"/>
        </w:rPr>
        <w:t>P</w:t>
      </w:r>
      <w:r w:rsidRPr="00030166">
        <w:rPr>
          <w:rFonts w:ascii="Arial" w:eastAsia="Calibri" w:hAnsi="Arial" w:cs="Arial"/>
          <w:b/>
          <w:sz w:val="22"/>
          <w:szCs w:val="22"/>
          <w:lang w:val="es-ES_tradnl" w:eastAsia="en-US"/>
        </w:rPr>
        <w:t xml:space="preserve">ersonas con discapacidad </w:t>
      </w:r>
      <w:r w:rsidR="00164DF1" w:rsidRPr="00030166">
        <w:rPr>
          <w:rFonts w:ascii="Arial" w:hAnsi="Arial" w:cs="Arial"/>
          <w:b/>
          <w:bCs/>
          <w:sz w:val="22"/>
          <w:szCs w:val="22"/>
          <w:lang w:eastAsia="es-CO"/>
        </w:rPr>
        <w:t>–</w:t>
      </w:r>
      <w:r w:rsidRPr="00030166">
        <w:rPr>
          <w:rFonts w:ascii="Arial" w:eastAsia="Calibri" w:hAnsi="Arial" w:cs="Arial"/>
          <w:b/>
          <w:sz w:val="22"/>
          <w:szCs w:val="22"/>
          <w:lang w:val="es-ES_tradnl" w:eastAsia="en-US"/>
        </w:rPr>
        <w:t xml:space="preserve"> </w:t>
      </w:r>
      <w:r w:rsidR="00473175">
        <w:rPr>
          <w:rFonts w:ascii="Arial" w:eastAsia="Calibri" w:hAnsi="Arial" w:cs="Arial"/>
          <w:b/>
          <w:sz w:val="22"/>
          <w:szCs w:val="22"/>
          <w:lang w:val="es-ES_tradnl" w:eastAsia="en-US"/>
        </w:rPr>
        <w:t>P</w:t>
      </w:r>
      <w:r w:rsidRPr="00030166">
        <w:rPr>
          <w:rFonts w:ascii="Arial" w:eastAsia="Calibri" w:hAnsi="Arial" w:cs="Arial"/>
          <w:b/>
          <w:sz w:val="22"/>
          <w:szCs w:val="22"/>
          <w:lang w:val="es-ES_tradnl" w:eastAsia="en-US"/>
        </w:rPr>
        <w:t>ersonas mayores de 45 años</w:t>
      </w:r>
    </w:p>
    <w:p w14:paraId="47A2FFC8" w14:textId="77777777" w:rsidR="00594C42" w:rsidRPr="00030166" w:rsidRDefault="00594C42" w:rsidP="0087547A">
      <w:pPr>
        <w:jc w:val="both"/>
        <w:rPr>
          <w:rFonts w:ascii="Arial" w:eastAsia="Calibri" w:hAnsi="Arial" w:cs="Arial"/>
          <w:b/>
          <w:bCs/>
          <w:sz w:val="20"/>
          <w:szCs w:val="20"/>
        </w:rPr>
      </w:pPr>
    </w:p>
    <w:p w14:paraId="6672DBCA" w14:textId="33ACB3E2" w:rsidR="00C7637E" w:rsidRPr="00030166" w:rsidRDefault="00030166" w:rsidP="00030166">
      <w:pPr>
        <w:tabs>
          <w:tab w:val="left" w:pos="709"/>
        </w:tabs>
        <w:jc w:val="both"/>
        <w:rPr>
          <w:rFonts w:ascii="Arial" w:eastAsia="Calibri" w:hAnsi="Arial" w:cs="Arial"/>
          <w:color w:val="000000"/>
          <w:sz w:val="20"/>
          <w:szCs w:val="20"/>
          <w:lang w:val="es-ES_tradnl" w:eastAsia="en-US"/>
        </w:rPr>
      </w:pPr>
      <w:r w:rsidRPr="00030166">
        <w:rPr>
          <w:rFonts w:ascii="Arial" w:eastAsia="Calibri" w:hAnsi="Arial" w:cs="Arial"/>
          <w:sz w:val="20"/>
          <w:szCs w:val="20"/>
          <w:lang w:val="es-ES_tradnl" w:eastAsia="en-US"/>
        </w:rPr>
        <w:t xml:space="preserve">[…] </w:t>
      </w:r>
      <w:r w:rsidR="00C7637E" w:rsidRPr="00030166">
        <w:rPr>
          <w:rFonts w:ascii="Arial" w:eastAsia="Calibri" w:hAnsi="Arial" w:cs="Arial"/>
          <w:color w:val="000000"/>
          <w:sz w:val="20"/>
          <w:szCs w:val="20"/>
          <w:lang w:val="es-ES_tradnl" w:eastAsia="en-US"/>
        </w:rPr>
        <w:t>el artículo 6 de la Ley 1920 de 2018 dispuso que el incentivo debía reglamentarse previamente para que el decreto definiera la «[…]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 Así, la ley creó un incentivo, pero éste no podía aplicarse hasta tanto que no se cumpliera la condición deferida a la existencia del reglamento</w:t>
      </w:r>
    </w:p>
    <w:p w14:paraId="5F66B783" w14:textId="6B0F6F94" w:rsidR="00C7637E" w:rsidRPr="00030166" w:rsidRDefault="00030166" w:rsidP="00030166">
      <w:pPr>
        <w:shd w:val="clear" w:color="auto" w:fill="FFFFFF"/>
        <w:ind w:left="709" w:right="760"/>
        <w:jc w:val="both"/>
        <w:rPr>
          <w:rFonts w:ascii="Arial" w:eastAsia="Calibri" w:hAnsi="Arial" w:cs="Arial"/>
          <w:color w:val="000000"/>
          <w:sz w:val="20"/>
          <w:szCs w:val="20"/>
          <w:lang w:val="es-ES_tradnl" w:eastAsia="en-US"/>
        </w:rPr>
      </w:pPr>
      <w:r w:rsidRPr="00030166">
        <w:rPr>
          <w:rFonts w:ascii="Arial" w:eastAsia="Calibri" w:hAnsi="Arial" w:cs="Arial"/>
          <w:sz w:val="20"/>
          <w:szCs w:val="20"/>
          <w:lang w:val="es-ES_tradnl" w:eastAsia="en-US"/>
        </w:rPr>
        <w:t>[…]</w:t>
      </w:r>
    </w:p>
    <w:p w14:paraId="029B0259" w14:textId="77777777" w:rsidR="00C7637E" w:rsidRPr="00030166" w:rsidRDefault="00C7637E" w:rsidP="00030166">
      <w:pPr>
        <w:shd w:val="clear" w:color="auto" w:fill="FFFFFF"/>
        <w:ind w:right="51"/>
        <w:jc w:val="both"/>
        <w:rPr>
          <w:rFonts w:ascii="Arial" w:eastAsia="Calibri" w:hAnsi="Arial" w:cs="Arial"/>
          <w:color w:val="000000"/>
          <w:sz w:val="20"/>
          <w:szCs w:val="20"/>
          <w:lang w:val="es-ES_tradnl" w:eastAsia="en-US"/>
        </w:rPr>
      </w:pPr>
      <w:r w:rsidRPr="00030166">
        <w:rPr>
          <w:rFonts w:ascii="Arial" w:eastAsia="Calibri" w:hAnsi="Arial" w:cs="Arial"/>
          <w:color w:val="000000"/>
          <w:sz w:val="20"/>
          <w:szCs w:val="20"/>
          <w:lang w:val="es-ES_tradnl" w:eastAsia="en-US"/>
        </w:rPr>
        <w:t>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se analiza con otros elementos que obran en este sentido, como los antecedentes legislativos, es posible utilizar la referencia al reglamento como una prueba de que la ley moduló sus efectos en el tiempo y se encuentra sometida a condición.</w:t>
      </w:r>
    </w:p>
    <w:p w14:paraId="0FB5B713" w14:textId="77777777" w:rsidR="00C7637E" w:rsidRPr="00030166" w:rsidRDefault="00C7637E" w:rsidP="00030166">
      <w:pPr>
        <w:shd w:val="clear" w:color="auto" w:fill="FFFFFF"/>
        <w:ind w:right="51"/>
        <w:jc w:val="both"/>
        <w:rPr>
          <w:rFonts w:ascii="Arial" w:eastAsia="Calibri" w:hAnsi="Arial" w:cs="Arial"/>
          <w:bCs/>
          <w:color w:val="000000"/>
          <w:sz w:val="20"/>
          <w:szCs w:val="20"/>
          <w:lang w:val="es-ES_tradnl" w:eastAsia="en-US"/>
        </w:rPr>
      </w:pPr>
      <w:r w:rsidRPr="00030166">
        <w:rPr>
          <w:rFonts w:ascii="Arial" w:eastAsia="Calibri" w:hAnsi="Arial" w:cs="Arial"/>
          <w:color w:val="000000"/>
          <w:sz w:val="20"/>
          <w:szCs w:val="20"/>
          <w:lang w:val="es-ES_tradnl" w:eastAsia="en-US"/>
        </w:rPr>
        <w:lastRenderedPageBreak/>
        <w:t xml:space="preserve">En tal sentido, el Congreso de la República dispuso la expedición de un decreto reglamentario para detallar el contenido del artículo 6 de la Ley 1920 de 2018, cuya expedición debió darse durante los 6 meses siguientes a la expedición de la ley. No obstante, el Gobierno Nacional expidió la reglamentación con posterioridad, pues el Decreto 1279 de 2021 inició su vigencia desde su publicación el 13 de octubre del año en curso. Por ello, mientras estuvo ausente el referido decreto existió una </w:t>
      </w:r>
      <w:r w:rsidRPr="00030166">
        <w:rPr>
          <w:rFonts w:ascii="Arial" w:eastAsia="Calibri" w:hAnsi="Arial" w:cs="Arial"/>
          <w:i/>
          <w:iCs/>
          <w:color w:val="000000"/>
          <w:sz w:val="20"/>
          <w:szCs w:val="20"/>
          <w:lang w:val="es-ES_tradnl" w:eastAsia="en-US"/>
        </w:rPr>
        <w:t>laguna técnica</w:t>
      </w:r>
      <w:r w:rsidRPr="00030166">
        <w:rPr>
          <w:rFonts w:ascii="Arial" w:eastAsia="Calibri" w:hAnsi="Arial" w:cs="Arial"/>
          <w:color w:val="000000"/>
          <w:sz w:val="20"/>
          <w:szCs w:val="20"/>
          <w:lang w:val="es-ES_tradnl" w:eastAsia="en-US"/>
        </w:rPr>
        <w:t xml:space="preserve"> que impedía aplicar el incentivo previsto en la ley</w:t>
      </w:r>
      <w:r w:rsidRPr="00030166">
        <w:rPr>
          <w:rFonts w:ascii="Arial" w:eastAsia="Calibri" w:hAnsi="Arial" w:cs="Arial"/>
          <w:bCs/>
          <w:color w:val="000000"/>
          <w:sz w:val="20"/>
          <w:szCs w:val="20"/>
          <w:lang w:val="es-ES_tradnl" w:eastAsia="en-US"/>
        </w:rPr>
        <w:t xml:space="preserve">. </w:t>
      </w:r>
    </w:p>
    <w:p w14:paraId="4FE292F8" w14:textId="77777777" w:rsidR="00594C42" w:rsidRPr="00030166" w:rsidRDefault="00594C42" w:rsidP="00030166">
      <w:pPr>
        <w:shd w:val="clear" w:color="auto" w:fill="FFFFFF"/>
        <w:ind w:right="51"/>
        <w:jc w:val="both"/>
        <w:rPr>
          <w:rFonts w:ascii="Arial" w:eastAsia="Calibri" w:hAnsi="Arial" w:cs="Arial"/>
          <w:bCs/>
          <w:sz w:val="20"/>
          <w:szCs w:val="20"/>
          <w:lang w:val="es-ES_tradnl" w:eastAsia="en-US"/>
        </w:rPr>
      </w:pPr>
    </w:p>
    <w:p w14:paraId="25080018" w14:textId="77777777" w:rsidR="00164DF1" w:rsidRPr="00030166" w:rsidRDefault="00594C42" w:rsidP="00030166">
      <w:pPr>
        <w:shd w:val="clear" w:color="auto" w:fill="FFFFFF"/>
        <w:ind w:right="51"/>
        <w:jc w:val="both"/>
        <w:rPr>
          <w:rFonts w:ascii="Arial" w:eastAsia="Calibri" w:hAnsi="Arial" w:cs="Arial"/>
          <w:bCs/>
          <w:sz w:val="20"/>
          <w:szCs w:val="20"/>
          <w:lang w:val="es-ES_tradnl" w:eastAsia="en-US"/>
        </w:rPr>
      </w:pPr>
      <w:r w:rsidRPr="00030166">
        <w:rPr>
          <w:rFonts w:ascii="Arial" w:eastAsia="Calibri" w:hAnsi="Arial" w:cs="Arial"/>
          <w:bCs/>
          <w:sz w:val="20"/>
          <w:szCs w:val="20"/>
          <w:lang w:val="es-ES_tradnl" w:eastAsia="en-US"/>
        </w:rPr>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Por tanto, este reglamento posibilita que las entidades estatales sometidas al Estatuto General de Contratación de la Administración Pública puedan establecer puntajes adicionales en los procesos de licitación pública que se inicien para la contratación de los servicios que prestan las empresas  y cooperativas de vigilancia y seguridad privada, cuando éstos proveedores acrediten que dentro de su personal operativo cuentan con mujeres, personas con discapacidad y personas mayores de 45 años vinculadas con todas las garantías que establece la ley.</w:t>
      </w:r>
    </w:p>
    <w:p w14:paraId="728DD9B3" w14:textId="77777777" w:rsidR="00164DF1" w:rsidRPr="00030166" w:rsidRDefault="00164DF1" w:rsidP="0087547A">
      <w:pPr>
        <w:shd w:val="clear" w:color="auto" w:fill="FFFFFF"/>
        <w:ind w:right="51"/>
        <w:jc w:val="both"/>
        <w:rPr>
          <w:rFonts w:ascii="Arial" w:eastAsia="Calibri" w:hAnsi="Arial" w:cs="Arial"/>
          <w:bCs/>
          <w:sz w:val="20"/>
          <w:szCs w:val="20"/>
          <w:lang w:val="es-ES_tradnl" w:eastAsia="en-US"/>
        </w:rPr>
      </w:pPr>
    </w:p>
    <w:p w14:paraId="25EA1706" w14:textId="55E7AA69" w:rsidR="00164DF1" w:rsidRPr="00030166" w:rsidRDefault="00164DF1" w:rsidP="0087547A">
      <w:pPr>
        <w:shd w:val="clear" w:color="auto" w:fill="FFFFFF"/>
        <w:ind w:right="51"/>
        <w:jc w:val="both"/>
        <w:rPr>
          <w:rFonts w:ascii="Arial" w:hAnsi="Arial" w:cs="Arial"/>
          <w:b/>
          <w:bCs/>
          <w:sz w:val="22"/>
          <w:szCs w:val="22"/>
          <w:shd w:val="clear" w:color="auto" w:fill="FFFFFF"/>
        </w:rPr>
      </w:pPr>
      <w:r w:rsidRPr="00030166">
        <w:rPr>
          <w:rFonts w:ascii="Arial" w:hAnsi="Arial" w:cs="Arial"/>
          <w:b/>
          <w:bCs/>
          <w:sz w:val="22"/>
          <w:szCs w:val="22"/>
          <w:shd w:val="clear" w:color="auto" w:fill="FFFFFF"/>
        </w:rPr>
        <w:t xml:space="preserve">INCENTIVO CONTRACTUAL - Puntaje adicional – Licitación pública - </w:t>
      </w:r>
      <w:r w:rsidR="001D4BC5">
        <w:rPr>
          <w:rFonts w:ascii="Arial" w:hAnsi="Arial" w:cs="Arial"/>
          <w:b/>
          <w:bCs/>
          <w:sz w:val="22"/>
          <w:szCs w:val="22"/>
          <w:shd w:val="clear" w:color="auto" w:fill="FFFFFF"/>
        </w:rPr>
        <w:t>E</w:t>
      </w:r>
      <w:r w:rsidRPr="00030166">
        <w:rPr>
          <w:rFonts w:ascii="Arial" w:hAnsi="Arial" w:cs="Arial"/>
          <w:b/>
          <w:bCs/>
          <w:sz w:val="22"/>
          <w:szCs w:val="22"/>
          <w:shd w:val="clear" w:color="auto" w:fill="FFFFFF"/>
        </w:rPr>
        <w:t xml:space="preserve">mpresas de vigilancia y seguridad privada o cooperativas de vigilancia y seguridad privada – </w:t>
      </w:r>
      <w:r w:rsidR="001D4BC5">
        <w:rPr>
          <w:rFonts w:ascii="Arial" w:hAnsi="Arial" w:cs="Arial"/>
          <w:b/>
          <w:bCs/>
          <w:sz w:val="22"/>
          <w:szCs w:val="22"/>
          <w:shd w:val="clear" w:color="auto" w:fill="FFFFFF"/>
        </w:rPr>
        <w:t>C</w:t>
      </w:r>
      <w:r w:rsidRPr="00030166">
        <w:rPr>
          <w:rFonts w:ascii="Arial" w:hAnsi="Arial" w:cs="Arial"/>
          <w:b/>
          <w:bCs/>
          <w:sz w:val="22"/>
          <w:szCs w:val="22"/>
          <w:shd w:val="clear" w:color="auto" w:fill="FFFFFF"/>
        </w:rPr>
        <w:t xml:space="preserve">riterios </w:t>
      </w:r>
    </w:p>
    <w:p w14:paraId="2C40C1B7" w14:textId="2E11EA15" w:rsidR="00164DF1" w:rsidRPr="00030166" w:rsidRDefault="00164DF1" w:rsidP="0087547A">
      <w:pPr>
        <w:shd w:val="clear" w:color="auto" w:fill="FFFFFF"/>
        <w:ind w:right="51"/>
        <w:jc w:val="both"/>
        <w:rPr>
          <w:rFonts w:ascii="Arial" w:hAnsi="Arial" w:cs="Arial"/>
          <w:b/>
          <w:bCs/>
          <w:sz w:val="22"/>
          <w:szCs w:val="22"/>
          <w:shd w:val="clear" w:color="auto" w:fill="FFFFFF"/>
        </w:rPr>
      </w:pPr>
    </w:p>
    <w:p w14:paraId="2FD65979" w14:textId="77777777" w:rsidR="00C7637E" w:rsidRPr="00030166" w:rsidRDefault="00C7637E" w:rsidP="00030166">
      <w:pPr>
        <w:shd w:val="clear" w:color="auto" w:fill="FFFFFF"/>
        <w:ind w:right="51"/>
        <w:jc w:val="both"/>
        <w:rPr>
          <w:rFonts w:ascii="Arial" w:hAnsi="Arial" w:cs="Arial"/>
          <w:bCs/>
          <w:sz w:val="20"/>
          <w:szCs w:val="20"/>
          <w:shd w:val="clear" w:color="auto" w:fill="FFFFFF"/>
        </w:rPr>
      </w:pPr>
      <w:r w:rsidRPr="00030166">
        <w:rPr>
          <w:rFonts w:ascii="Arial" w:hAnsi="Arial" w:cs="Arial"/>
          <w:sz w:val="20"/>
          <w:szCs w:val="20"/>
          <w:shd w:val="clear" w:color="auto" w:fill="FFFFFF"/>
        </w:rPr>
        <w:t>En este sentido, el artículo</w:t>
      </w:r>
      <w:r w:rsidRPr="00030166">
        <w:rPr>
          <w:rFonts w:ascii="Arial" w:hAnsi="Arial" w:cs="Arial"/>
          <w:bCs/>
          <w:sz w:val="20"/>
          <w:szCs w:val="20"/>
          <w:shd w:val="clear" w:color="auto" w:fill="FFFFFF"/>
        </w:rPr>
        <w:t xml:space="preserve"> 2.2.1.2.4.2.10 que fue adicionado en el Decreto 1082 de 2015 dispone que se otorga hasta el tres por ciento (3%) del total de los puntos establecidos en el pliego de condiciones, de acuerdo con los siguientes criterios: </w:t>
      </w:r>
    </w:p>
    <w:p w14:paraId="0F571115" w14:textId="77777777" w:rsidR="00C7637E" w:rsidRDefault="00C7637E" w:rsidP="00C7637E">
      <w:pPr>
        <w:pStyle w:val="NormalWeb"/>
        <w:shd w:val="clear" w:color="auto" w:fill="FFFFFF"/>
        <w:spacing w:before="0" w:beforeAutospacing="0" w:after="0" w:afterAutospacing="0"/>
        <w:jc w:val="both"/>
        <w:rPr>
          <w:rFonts w:ascii="Arial" w:hAnsi="Arial" w:cs="Arial"/>
          <w:sz w:val="20"/>
          <w:szCs w:val="20"/>
        </w:rPr>
      </w:pPr>
    </w:p>
    <w:p w14:paraId="4D3343D5" w14:textId="27D41C86" w:rsidR="00C7637E" w:rsidRPr="00030166" w:rsidRDefault="00C7637E" w:rsidP="00030166">
      <w:pPr>
        <w:pStyle w:val="NormalWeb"/>
        <w:shd w:val="clear" w:color="auto" w:fill="FFFFFF"/>
        <w:spacing w:before="0" w:beforeAutospacing="0" w:after="0" w:afterAutospacing="0"/>
        <w:jc w:val="both"/>
        <w:rPr>
          <w:rFonts w:ascii="Arial" w:hAnsi="Arial" w:cs="Arial"/>
          <w:sz w:val="20"/>
          <w:szCs w:val="20"/>
        </w:rPr>
      </w:pPr>
      <w:r w:rsidRPr="00030166">
        <w:rPr>
          <w:rFonts w:ascii="Arial" w:hAnsi="Arial" w:cs="Arial"/>
          <w:sz w:val="20"/>
          <w:szCs w:val="20"/>
        </w:rPr>
        <w:t xml:space="preserve">i) Se otorga hasta un uno por ciento (1%) al proponente o los proponentes que acrediten tener dentro de su personal operativo mujeres vinculadas, de la siguiente forma: a) El cero punto cinco por ciento (0,5%) se le brinda al proponente o proponentes que acrediten el mayor </w:t>
      </w:r>
      <w:r w:rsidRPr="00030166">
        <w:rPr>
          <w:rFonts w:ascii="Arial" w:hAnsi="Arial" w:cs="Arial"/>
          <w:i/>
          <w:iCs/>
          <w:sz w:val="20"/>
          <w:szCs w:val="20"/>
        </w:rPr>
        <w:t>porcentaje de mujeres vinculadas</w:t>
      </w:r>
      <w:r w:rsidRPr="00030166">
        <w:rPr>
          <w:rFonts w:ascii="Arial" w:hAnsi="Arial" w:cs="Arial"/>
          <w:sz w:val="20"/>
          <w:szCs w:val="20"/>
        </w:rPr>
        <w:t xml:space="preserve"> dentro de su personal operativo. A los demás proponentes se les otorgará un puntaje proporcional de acuerdo con la siguiente fórmula: Puntaje = 0,5 % de los puntos (Porcentaje (%) acreditado de mujeres del proponente)</w:t>
      </w:r>
      <w:r w:rsidRPr="00030166">
        <w:rPr>
          <w:rFonts w:ascii="Arial" w:hAnsi="Arial" w:cs="Arial"/>
          <w:sz w:val="20"/>
          <w:szCs w:val="20"/>
          <w:lang w:eastAsia="en-US"/>
        </w:rPr>
        <w:t xml:space="preserve"> </w:t>
      </w:r>
      <w:r w:rsidRPr="00030166">
        <w:rPr>
          <w:rFonts w:ascii="Arial" w:hAnsi="Arial" w:cs="Arial"/>
          <w:sz w:val="20"/>
          <w:szCs w:val="20"/>
        </w:rPr>
        <w:t xml:space="preserve">Mayor porcentaje (%) de mujeres acreditado. b) El cero punto cinco por ciento (0,5%) se le otorga al proponente o los proponentes que acrediten el mayor </w:t>
      </w:r>
      <w:r w:rsidRPr="00030166">
        <w:rPr>
          <w:rFonts w:ascii="Arial" w:hAnsi="Arial" w:cs="Arial"/>
          <w:i/>
          <w:iCs/>
          <w:sz w:val="20"/>
          <w:szCs w:val="20"/>
        </w:rPr>
        <w:t>número de mujeres vinculadas</w:t>
      </w:r>
      <w:r w:rsidRPr="00030166">
        <w:rPr>
          <w:rFonts w:ascii="Arial" w:hAnsi="Arial" w:cs="Arial"/>
          <w:sz w:val="20"/>
          <w:szCs w:val="20"/>
        </w:rPr>
        <w:t xml:space="preserve"> dentro de su personal operativo. A los demás proponentes se les brinda un puntaje proporcional de acuerdo con la siguiente fórmula:</w:t>
      </w:r>
      <w:r w:rsidRPr="00030166">
        <w:rPr>
          <w:rFonts w:ascii="Arial" w:hAnsi="Arial" w:cs="Arial"/>
          <w:sz w:val="20"/>
          <w:szCs w:val="20"/>
          <w:lang w:eastAsia="en-US"/>
        </w:rPr>
        <w:t xml:space="preserve"> </w:t>
      </w:r>
      <w:r w:rsidRPr="00030166">
        <w:rPr>
          <w:rFonts w:ascii="Arial" w:hAnsi="Arial" w:cs="Arial"/>
          <w:sz w:val="20"/>
          <w:szCs w:val="20"/>
        </w:rPr>
        <w:t>Puntaje = 0,5 % de los puntos (Numero (#) acreditado de mujeres del proponente)</w:t>
      </w:r>
      <w:r w:rsidRPr="00030166">
        <w:rPr>
          <w:rFonts w:ascii="Arial" w:hAnsi="Arial" w:cs="Arial"/>
          <w:sz w:val="20"/>
          <w:szCs w:val="20"/>
          <w:lang w:eastAsia="en-US"/>
        </w:rPr>
        <w:t xml:space="preserve"> </w:t>
      </w:r>
      <w:r w:rsidRPr="00030166">
        <w:rPr>
          <w:rFonts w:ascii="Arial" w:hAnsi="Arial" w:cs="Arial"/>
          <w:sz w:val="20"/>
          <w:szCs w:val="20"/>
        </w:rPr>
        <w:t>Mayor número (#) de mujeres acreditado.</w:t>
      </w:r>
    </w:p>
    <w:p w14:paraId="4B5F7213" w14:textId="77777777" w:rsidR="00C7637E" w:rsidRDefault="00C7637E" w:rsidP="00C7637E">
      <w:pPr>
        <w:pStyle w:val="NormalWeb"/>
        <w:shd w:val="clear" w:color="auto" w:fill="FFFFFF"/>
        <w:spacing w:before="0" w:beforeAutospacing="0" w:after="0" w:afterAutospacing="0"/>
        <w:jc w:val="both"/>
        <w:rPr>
          <w:rFonts w:ascii="Arial" w:hAnsi="Arial" w:cs="Arial"/>
          <w:sz w:val="20"/>
          <w:szCs w:val="20"/>
        </w:rPr>
      </w:pPr>
    </w:p>
    <w:p w14:paraId="42BE2A28" w14:textId="1A370249" w:rsidR="00C7637E" w:rsidRPr="00030166" w:rsidRDefault="00C7637E" w:rsidP="00030166">
      <w:pPr>
        <w:pStyle w:val="NormalWeb"/>
        <w:shd w:val="clear" w:color="auto" w:fill="FFFFFF"/>
        <w:spacing w:before="0" w:beforeAutospacing="0" w:after="0" w:afterAutospacing="0"/>
        <w:jc w:val="both"/>
        <w:rPr>
          <w:rFonts w:ascii="Arial" w:hAnsi="Arial" w:cs="Arial"/>
          <w:sz w:val="20"/>
          <w:szCs w:val="20"/>
          <w:lang w:eastAsia="en-US"/>
        </w:rPr>
      </w:pPr>
      <w:r w:rsidRPr="00030166">
        <w:rPr>
          <w:rFonts w:ascii="Arial" w:hAnsi="Arial" w:cs="Arial"/>
          <w:sz w:val="20"/>
          <w:szCs w:val="20"/>
        </w:rPr>
        <w:t xml:space="preserve">ii) Se otorga hasta un uno por ciento (1%) al proponente o proponentes que acrediten tener dentro de su personal operativo personas con discapacidad vinculadas, de la siguiente manera: a) El cero punto cinco por ciento (0,5%) se le brinda al proponente o proponentes que acrediten el mayor </w:t>
      </w:r>
      <w:r w:rsidRPr="00030166">
        <w:rPr>
          <w:rFonts w:ascii="Arial" w:hAnsi="Arial" w:cs="Arial"/>
          <w:i/>
          <w:iCs/>
          <w:sz w:val="20"/>
          <w:szCs w:val="20"/>
        </w:rPr>
        <w:t>porcentaje de personas con discapacidad vinculadas</w:t>
      </w:r>
      <w:r w:rsidRPr="00030166">
        <w:rPr>
          <w:rFonts w:ascii="Arial" w:hAnsi="Arial" w:cs="Arial"/>
          <w:sz w:val="20"/>
          <w:szCs w:val="20"/>
        </w:rPr>
        <w:t xml:space="preserve"> dentro de su personal operativo. A los demás proponentes se les otorga un puntaje proporcional de acuerdo con la siguiente fórmula:</w:t>
      </w:r>
      <w:r w:rsidRPr="00030166">
        <w:rPr>
          <w:rFonts w:ascii="Arial" w:hAnsi="Arial" w:cs="Arial"/>
          <w:sz w:val="20"/>
          <w:szCs w:val="20"/>
          <w:lang w:eastAsia="en-US"/>
        </w:rPr>
        <w:t xml:space="preserve"> </w:t>
      </w:r>
      <w:r w:rsidRPr="00030166">
        <w:rPr>
          <w:rFonts w:ascii="Arial" w:hAnsi="Arial" w:cs="Arial"/>
          <w:sz w:val="20"/>
          <w:szCs w:val="20"/>
        </w:rPr>
        <w:t>Puntaje = 0,5 % de los puntos (Porcentaje (%) acreditado de personas con discapacidad del proponente)</w:t>
      </w:r>
      <w:r w:rsidRPr="00030166">
        <w:rPr>
          <w:rFonts w:ascii="Arial" w:hAnsi="Arial" w:cs="Arial"/>
          <w:sz w:val="20"/>
          <w:szCs w:val="20"/>
          <w:lang w:eastAsia="en-US"/>
        </w:rPr>
        <w:t xml:space="preserve"> </w:t>
      </w:r>
      <w:r w:rsidRPr="00030166">
        <w:rPr>
          <w:rFonts w:ascii="Arial" w:hAnsi="Arial" w:cs="Arial"/>
          <w:sz w:val="20"/>
          <w:szCs w:val="20"/>
        </w:rPr>
        <w:t>Mayor porcentaje (%) de personas con discapacidad acreditado</w:t>
      </w:r>
      <w:r w:rsidRPr="00030166">
        <w:rPr>
          <w:rFonts w:ascii="Arial" w:hAnsi="Arial" w:cs="Arial"/>
          <w:sz w:val="20"/>
          <w:szCs w:val="20"/>
          <w:lang w:eastAsia="en-US"/>
        </w:rPr>
        <w:t>. b)</w:t>
      </w:r>
      <w:r w:rsidRPr="00030166">
        <w:rPr>
          <w:rFonts w:ascii="Arial" w:hAnsi="Arial" w:cs="Arial"/>
          <w:sz w:val="20"/>
          <w:szCs w:val="20"/>
        </w:rPr>
        <w:t xml:space="preserve"> El cero punto cinco por ciento (0,5%) se brinda al proponente o proponentes que acrediten mayor </w:t>
      </w:r>
      <w:r w:rsidRPr="00030166">
        <w:rPr>
          <w:rFonts w:ascii="Arial" w:hAnsi="Arial" w:cs="Arial"/>
          <w:i/>
          <w:iCs/>
          <w:sz w:val="20"/>
          <w:szCs w:val="20"/>
        </w:rPr>
        <w:t>número de personas con discapacidad vinculadas</w:t>
      </w:r>
      <w:r w:rsidRPr="00030166">
        <w:rPr>
          <w:rFonts w:ascii="Arial" w:hAnsi="Arial" w:cs="Arial"/>
          <w:sz w:val="20"/>
          <w:szCs w:val="20"/>
        </w:rPr>
        <w:t xml:space="preserve"> dentro de su personal operativo. A los demás proponentes se les otorga un puntaje proporcional de acuerdo con la siguiente fórmula:</w:t>
      </w:r>
      <w:r w:rsidRPr="00030166">
        <w:rPr>
          <w:rFonts w:ascii="Arial" w:hAnsi="Arial" w:cs="Arial"/>
          <w:sz w:val="20"/>
          <w:szCs w:val="20"/>
          <w:lang w:eastAsia="en-US"/>
        </w:rPr>
        <w:t xml:space="preserve"> </w:t>
      </w:r>
      <w:r w:rsidRPr="00030166">
        <w:rPr>
          <w:rFonts w:ascii="Arial" w:hAnsi="Arial" w:cs="Arial"/>
          <w:sz w:val="20"/>
          <w:szCs w:val="20"/>
        </w:rPr>
        <w:t>Puntaje = 0,5 % de los puntos (Numero (#) acreditado de personas con discapacidad del proponente)</w:t>
      </w:r>
      <w:r w:rsidRPr="00030166">
        <w:rPr>
          <w:rFonts w:ascii="Arial" w:hAnsi="Arial" w:cs="Arial"/>
          <w:sz w:val="20"/>
          <w:szCs w:val="20"/>
          <w:lang w:eastAsia="en-US"/>
        </w:rPr>
        <w:t xml:space="preserve"> </w:t>
      </w:r>
      <w:r w:rsidRPr="00030166">
        <w:rPr>
          <w:rFonts w:ascii="Arial" w:hAnsi="Arial" w:cs="Arial"/>
          <w:sz w:val="20"/>
          <w:szCs w:val="20"/>
        </w:rPr>
        <w:t xml:space="preserve">Mayor número (#) de personas con discapacidad acreditado. </w:t>
      </w:r>
    </w:p>
    <w:p w14:paraId="7A1277C8" w14:textId="77777777" w:rsidR="00C7637E" w:rsidRDefault="00C7637E" w:rsidP="00C7637E">
      <w:pPr>
        <w:pStyle w:val="NormalWeb"/>
        <w:shd w:val="clear" w:color="auto" w:fill="FFFFFF"/>
        <w:spacing w:before="0" w:beforeAutospacing="0" w:after="0" w:afterAutospacing="0"/>
        <w:jc w:val="both"/>
        <w:rPr>
          <w:rFonts w:ascii="Arial" w:hAnsi="Arial" w:cs="Arial"/>
          <w:sz w:val="20"/>
          <w:szCs w:val="20"/>
        </w:rPr>
      </w:pPr>
    </w:p>
    <w:p w14:paraId="146409F7" w14:textId="27A82EA7" w:rsidR="00C7637E" w:rsidRPr="00030166" w:rsidRDefault="00C7637E" w:rsidP="00030166">
      <w:pPr>
        <w:pStyle w:val="NormalWeb"/>
        <w:shd w:val="clear" w:color="auto" w:fill="FFFFFF"/>
        <w:spacing w:before="0" w:beforeAutospacing="0" w:after="0" w:afterAutospacing="0"/>
        <w:jc w:val="both"/>
        <w:rPr>
          <w:rFonts w:ascii="Arial" w:hAnsi="Arial" w:cs="Arial"/>
          <w:sz w:val="20"/>
          <w:szCs w:val="20"/>
        </w:rPr>
      </w:pPr>
      <w:r w:rsidRPr="00030166">
        <w:rPr>
          <w:rFonts w:ascii="Arial" w:hAnsi="Arial" w:cs="Arial"/>
          <w:sz w:val="20"/>
          <w:szCs w:val="20"/>
        </w:rPr>
        <w:lastRenderedPageBreak/>
        <w:t xml:space="preserve">iii) Se otorga hasta un uno por ciento (1%) al proponente o los proponentes que acrediten tener dentro de su personal operativo personas que al momento de presentar oferta sean mayores de 45 años vinculadas, de la siguiente manera: a) El cero punto cinco por ciento (0,5%) se le brinda al proponente o los proponentes que acrediten el mayor </w:t>
      </w:r>
      <w:r w:rsidRPr="00030166">
        <w:rPr>
          <w:rFonts w:ascii="Arial" w:hAnsi="Arial" w:cs="Arial"/>
          <w:i/>
          <w:iCs/>
          <w:sz w:val="20"/>
          <w:szCs w:val="20"/>
        </w:rPr>
        <w:t>porcentaje de personas mayores de 45 años vinculadas</w:t>
      </w:r>
      <w:r w:rsidRPr="00030166">
        <w:rPr>
          <w:rFonts w:ascii="Arial" w:hAnsi="Arial" w:cs="Arial"/>
          <w:sz w:val="20"/>
          <w:szCs w:val="20"/>
        </w:rPr>
        <w:t xml:space="preserve"> dentro de su personal operativo. A los demás proponentes se les otorga un puntaje proporcional de acuerdo con la siguiente fórmula: Puntaje = 0,5 % de los puntos (Porcentaje (%) acreditado de personas mayores de 45 años del proponente) Mayor porcentaje (%) de personas mayores de 45 años acreditado. b)  El cero punto cinco por ciento (0,5%) se otorga al proponente o proponentes que acrediten mayor </w:t>
      </w:r>
      <w:r w:rsidRPr="00030166">
        <w:rPr>
          <w:rFonts w:ascii="Arial" w:hAnsi="Arial" w:cs="Arial"/>
          <w:i/>
          <w:iCs/>
          <w:sz w:val="20"/>
          <w:szCs w:val="20"/>
        </w:rPr>
        <w:t>número de personas mayores de 45 años vinculadas</w:t>
      </w:r>
      <w:r w:rsidRPr="00030166">
        <w:rPr>
          <w:rFonts w:ascii="Arial" w:hAnsi="Arial" w:cs="Arial"/>
          <w:sz w:val="20"/>
          <w:szCs w:val="20"/>
        </w:rPr>
        <w:t xml:space="preserve"> dentro de su personal operativo. A los demás proponentes se les brinda un puntaje proporcional de acuerdo con la siguiente fórmula: Puntaje = 0,5 % de los puntos (Numero (#) acreditado de personas mayores de 45 años del proponente) Mayor número (#) de personas mayores de 45 años acreditado.</w:t>
      </w:r>
    </w:p>
    <w:p w14:paraId="303B4A1A" w14:textId="3A9AC42F" w:rsidR="00164DF1" w:rsidRPr="00030166" w:rsidRDefault="00164DF1" w:rsidP="0087547A">
      <w:pPr>
        <w:shd w:val="clear" w:color="auto" w:fill="FFFFFF"/>
        <w:ind w:right="51"/>
        <w:jc w:val="both"/>
        <w:rPr>
          <w:rFonts w:ascii="Arial" w:hAnsi="Arial" w:cs="Arial"/>
          <w:b/>
          <w:bCs/>
          <w:sz w:val="22"/>
          <w:szCs w:val="22"/>
          <w:shd w:val="clear" w:color="auto" w:fill="FFFFFF"/>
        </w:rPr>
      </w:pPr>
    </w:p>
    <w:p w14:paraId="09573CEC" w14:textId="5BC299CE" w:rsidR="00594C42" w:rsidRPr="00030166" w:rsidRDefault="00164DF1" w:rsidP="0087547A">
      <w:pPr>
        <w:shd w:val="clear" w:color="auto" w:fill="FFFFFF"/>
        <w:ind w:right="51"/>
        <w:jc w:val="both"/>
        <w:rPr>
          <w:rFonts w:ascii="Arial" w:eastAsia="Calibri" w:hAnsi="Arial" w:cs="Arial"/>
          <w:bCs/>
          <w:sz w:val="22"/>
          <w:szCs w:val="22"/>
          <w:lang w:val="es-ES_tradnl" w:eastAsia="en-US"/>
        </w:rPr>
      </w:pPr>
      <w:r w:rsidRPr="00030166">
        <w:rPr>
          <w:rFonts w:ascii="Arial" w:hAnsi="Arial" w:cs="Arial"/>
          <w:b/>
          <w:bCs/>
          <w:sz w:val="22"/>
          <w:szCs w:val="22"/>
          <w:shd w:val="clear" w:color="auto" w:fill="FFFFFF"/>
        </w:rPr>
        <w:t xml:space="preserve">INCENTIVO CONTRACTUAL - Puntaje adicional - </w:t>
      </w:r>
      <w:r w:rsidR="001D4BC5">
        <w:rPr>
          <w:rFonts w:ascii="Arial" w:hAnsi="Arial" w:cs="Arial"/>
          <w:b/>
          <w:bCs/>
          <w:sz w:val="22"/>
          <w:szCs w:val="22"/>
          <w:shd w:val="clear" w:color="auto" w:fill="FFFFFF"/>
        </w:rPr>
        <w:t>E</w:t>
      </w:r>
      <w:r w:rsidRPr="00030166">
        <w:rPr>
          <w:rFonts w:ascii="Arial" w:hAnsi="Arial" w:cs="Arial"/>
          <w:b/>
          <w:bCs/>
          <w:sz w:val="22"/>
          <w:szCs w:val="22"/>
          <w:shd w:val="clear" w:color="auto" w:fill="FFFFFF"/>
        </w:rPr>
        <w:t>mpresas de vigilancia y seguridad privada o cooperativas de vigilancia y seguridad privada – Condiciones para su acreditación</w:t>
      </w:r>
    </w:p>
    <w:p w14:paraId="5581077B" w14:textId="77777777" w:rsidR="00164DF1" w:rsidRPr="00030166" w:rsidRDefault="00164DF1" w:rsidP="0087547A">
      <w:pPr>
        <w:shd w:val="clear" w:color="auto" w:fill="FFFFFF"/>
        <w:ind w:right="51"/>
        <w:jc w:val="both"/>
        <w:rPr>
          <w:rFonts w:ascii="Arial" w:eastAsia="Calibri" w:hAnsi="Arial" w:cs="Arial"/>
          <w:bCs/>
          <w:sz w:val="20"/>
          <w:szCs w:val="20"/>
          <w:lang w:val="es-ES_tradnl" w:eastAsia="en-US"/>
        </w:rPr>
      </w:pPr>
    </w:p>
    <w:p w14:paraId="6D2372CF" w14:textId="77777777" w:rsidR="00C7637E" w:rsidRPr="00030166" w:rsidRDefault="00C7637E" w:rsidP="00030166">
      <w:pPr>
        <w:pStyle w:val="NormalWeb"/>
        <w:shd w:val="clear" w:color="auto" w:fill="FFFFFF"/>
        <w:spacing w:before="0" w:beforeAutospacing="0" w:after="0" w:afterAutospacing="0"/>
        <w:jc w:val="both"/>
        <w:rPr>
          <w:rFonts w:ascii="Arial" w:hAnsi="Arial" w:cs="Arial"/>
          <w:sz w:val="20"/>
          <w:szCs w:val="20"/>
        </w:rPr>
      </w:pPr>
      <w:r w:rsidRPr="00030166">
        <w:rPr>
          <w:rFonts w:ascii="Arial" w:hAnsi="Arial" w:cs="Arial"/>
          <w:sz w:val="20"/>
          <w:szCs w:val="20"/>
        </w:rPr>
        <w:t xml:space="preserve">El parágrafo primero del artículo </w:t>
      </w:r>
      <w:r w:rsidRPr="00030166">
        <w:rPr>
          <w:rFonts w:ascii="Arial" w:hAnsi="Arial" w:cs="Arial"/>
          <w:bCs/>
          <w:sz w:val="20"/>
          <w:szCs w:val="20"/>
          <w:shd w:val="clear" w:color="auto" w:fill="FFFFFF"/>
        </w:rPr>
        <w:t>2.1.2.4.2.10 que fue adicionado en el Decreto 1082 de 2015 regula las condiciones para acreditar el puntaje adicional para estos procesos de licitación pública</w:t>
      </w:r>
      <w:r w:rsidRPr="00030166">
        <w:rPr>
          <w:rFonts w:ascii="Arial" w:hAnsi="Arial" w:cs="Arial"/>
          <w:sz w:val="20"/>
          <w:szCs w:val="20"/>
          <w:shd w:val="clear" w:color="auto" w:fill="FFFFFF"/>
        </w:rPr>
        <w:t xml:space="preserve">. Por ello, </w:t>
      </w:r>
      <w:r w:rsidRPr="00030166">
        <w:rPr>
          <w:rFonts w:ascii="Arial" w:hAnsi="Arial" w:cs="Arial"/>
          <w:sz w:val="20"/>
          <w:szCs w:val="20"/>
        </w:rPr>
        <w:t xml:space="preserve">las condiciones para otorgar el puntaje son constatadas por la entidad contratante mediante los siguientes documentos aportados por el proponente con su oferta de manera física o digital: </w:t>
      </w:r>
    </w:p>
    <w:p w14:paraId="12DDBFD5" w14:textId="77777777" w:rsidR="00C7637E" w:rsidRDefault="00C7637E" w:rsidP="00030166">
      <w:pPr>
        <w:pStyle w:val="NormalWeb"/>
        <w:shd w:val="clear" w:color="auto" w:fill="FFFFFF"/>
        <w:spacing w:before="0" w:beforeAutospacing="0" w:after="0" w:afterAutospacing="0"/>
        <w:jc w:val="both"/>
        <w:rPr>
          <w:rFonts w:ascii="Arial" w:hAnsi="Arial" w:cs="Arial"/>
          <w:sz w:val="20"/>
          <w:szCs w:val="20"/>
        </w:rPr>
      </w:pPr>
    </w:p>
    <w:p w14:paraId="03F86E5B" w14:textId="3F4345E9" w:rsidR="00C7637E" w:rsidRPr="00030166" w:rsidRDefault="00C7637E" w:rsidP="00030166">
      <w:pPr>
        <w:pStyle w:val="NormalWeb"/>
        <w:shd w:val="clear" w:color="auto" w:fill="FFFFFF"/>
        <w:spacing w:before="0" w:beforeAutospacing="0" w:after="0" w:afterAutospacing="0"/>
        <w:jc w:val="both"/>
        <w:rPr>
          <w:rFonts w:ascii="Arial" w:hAnsi="Arial" w:cs="Arial"/>
          <w:sz w:val="20"/>
          <w:szCs w:val="20"/>
        </w:rPr>
      </w:pPr>
      <w:r w:rsidRPr="00030166">
        <w:rPr>
          <w:rFonts w:ascii="Arial" w:hAnsi="Arial" w:cs="Arial"/>
          <w:sz w:val="20"/>
          <w:szCs w:val="20"/>
        </w:rPr>
        <w:t>i)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22A42CD5" w14:textId="77777777" w:rsidR="00C7637E" w:rsidRDefault="00C7637E" w:rsidP="00030166">
      <w:pPr>
        <w:pStyle w:val="NormalWeb"/>
        <w:shd w:val="clear" w:color="auto" w:fill="FFFFFF"/>
        <w:spacing w:before="0" w:beforeAutospacing="0" w:after="0" w:afterAutospacing="0"/>
        <w:jc w:val="both"/>
        <w:rPr>
          <w:rFonts w:ascii="Arial" w:hAnsi="Arial" w:cs="Arial"/>
          <w:sz w:val="20"/>
          <w:szCs w:val="20"/>
        </w:rPr>
      </w:pPr>
    </w:p>
    <w:p w14:paraId="6CAE55F9" w14:textId="60150D18" w:rsidR="00C7637E" w:rsidRPr="00030166" w:rsidRDefault="00C7637E" w:rsidP="00030166">
      <w:pPr>
        <w:pStyle w:val="NormalWeb"/>
        <w:shd w:val="clear" w:color="auto" w:fill="FFFFFF"/>
        <w:spacing w:before="0" w:beforeAutospacing="0" w:after="0" w:afterAutospacing="0"/>
        <w:jc w:val="both"/>
        <w:rPr>
          <w:rFonts w:ascii="Arial" w:hAnsi="Arial" w:cs="Arial"/>
          <w:sz w:val="20"/>
          <w:szCs w:val="20"/>
        </w:rPr>
      </w:pPr>
      <w:r w:rsidRPr="00030166">
        <w:rPr>
          <w:rFonts w:ascii="Arial" w:hAnsi="Arial" w:cs="Arial"/>
          <w:sz w:val="20"/>
          <w:szCs w:val="20"/>
        </w:rPr>
        <w:t>ii) Certificado con una fecha no superior a treinta (30) días calendario anteriores a la presentación de la oferta, suscrito por el representante legal de la empresa o cooperativa de vigilancia y seguridad privada, que debe señalar el número de mujeres, de personas mayores de cuarenta y cinco (45) años cumplidos máximo a la fecha de presentación de la oferta y de personas con discapacidad que conforman su personal operativo. Para tal efecto, debe relacionarse junto con la certificación, el nombre completo, el número de documento de identidad, género, fecha de nacimiento y condición de discapacidad del personal operativo.</w:t>
      </w:r>
    </w:p>
    <w:p w14:paraId="5A415B4B" w14:textId="77777777" w:rsidR="00C7637E" w:rsidRDefault="00C7637E" w:rsidP="00030166">
      <w:pPr>
        <w:widowControl w:val="0"/>
        <w:autoSpaceDE w:val="0"/>
        <w:autoSpaceDN w:val="0"/>
        <w:jc w:val="both"/>
        <w:rPr>
          <w:rFonts w:ascii="Arial" w:hAnsi="Arial" w:cs="Arial"/>
          <w:sz w:val="20"/>
          <w:szCs w:val="20"/>
        </w:rPr>
      </w:pPr>
    </w:p>
    <w:p w14:paraId="74E46A9D" w14:textId="1D806E66" w:rsidR="00CB28CA" w:rsidRPr="00030166" w:rsidRDefault="00C7637E" w:rsidP="00030166">
      <w:pPr>
        <w:widowControl w:val="0"/>
        <w:autoSpaceDE w:val="0"/>
        <w:autoSpaceDN w:val="0"/>
        <w:jc w:val="both"/>
        <w:rPr>
          <w:rFonts w:ascii="Arial" w:eastAsia="Arial MT" w:hAnsi="Arial" w:cs="Arial"/>
          <w:noProof/>
          <w:sz w:val="20"/>
          <w:szCs w:val="20"/>
          <w:lang w:val="es-ES" w:eastAsia="en-US"/>
        </w:rPr>
      </w:pPr>
      <w:r w:rsidRPr="00030166">
        <w:rPr>
          <w:rFonts w:ascii="Arial" w:hAnsi="Arial" w:cs="Arial"/>
          <w:sz w:val="20"/>
          <w:szCs w:val="20"/>
        </w:rPr>
        <w:t xml:space="preserve">iii) La certificación del representante legal debe estar acompañada de la copia de los respectivos documentos de identidad y para acreditar la condición de discapacidad, el Certificado de Discapacidad de cada uno de los trabajadores, de conformidad con la Resolución No. 113 de 2020 del Ministerio de Salud y Protección Social o aquellas normas que la complementen, desarrollen, modifiquen o sustituyan. De este modo, en el evento que sean personas en condiciones de discapacidad, se requiere que el proponente </w:t>
      </w:r>
      <w:r w:rsidRPr="00030166">
        <w:rPr>
          <w:rFonts w:ascii="Arial" w:hAnsi="Arial" w:cs="Arial"/>
          <w:i/>
          <w:iCs/>
          <w:sz w:val="20"/>
          <w:szCs w:val="20"/>
        </w:rPr>
        <w:t>anexe</w:t>
      </w:r>
      <w:r w:rsidRPr="00030166">
        <w:rPr>
          <w:rFonts w:ascii="Arial" w:hAnsi="Arial" w:cs="Arial"/>
          <w:sz w:val="20"/>
          <w:szCs w:val="20"/>
        </w:rPr>
        <w:t xml:space="preserve"> los documentos de identidad y los certificados que acreditan la condición de discapacidad, según la Resolución No. 113 del Ministerio de Salud y Protección Social. </w:t>
      </w:r>
    </w:p>
    <w:p w14:paraId="44F0D2BC" w14:textId="13E6184A" w:rsidR="00912670" w:rsidRPr="00030166" w:rsidRDefault="00912670" w:rsidP="00030166">
      <w:pPr>
        <w:widowControl w:val="0"/>
        <w:autoSpaceDE w:val="0"/>
        <w:autoSpaceDN w:val="0"/>
        <w:ind w:left="4825"/>
        <w:rPr>
          <w:rFonts w:ascii="Arial" w:eastAsia="Arial MT" w:hAnsi="Arial" w:cs="Arial"/>
          <w:noProof/>
          <w:sz w:val="20"/>
          <w:szCs w:val="20"/>
          <w:lang w:val="es-ES" w:eastAsia="en-US"/>
        </w:rPr>
      </w:pPr>
    </w:p>
    <w:p w14:paraId="7D3E7E75" w14:textId="3A6BC498" w:rsidR="00C23613" w:rsidRPr="00030166" w:rsidRDefault="00C23613" w:rsidP="00912670">
      <w:pPr>
        <w:widowControl w:val="0"/>
        <w:autoSpaceDE w:val="0"/>
        <w:autoSpaceDN w:val="0"/>
        <w:ind w:left="4825"/>
        <w:rPr>
          <w:rFonts w:ascii="Arial" w:eastAsia="Arial MT" w:hAnsi="Arial" w:cs="Arial"/>
          <w:noProof/>
          <w:sz w:val="20"/>
          <w:szCs w:val="22"/>
          <w:lang w:val="es-ES" w:eastAsia="en-US"/>
        </w:rPr>
      </w:pPr>
    </w:p>
    <w:p w14:paraId="5361D369" w14:textId="378B2041" w:rsidR="00C23613" w:rsidRPr="00030166" w:rsidRDefault="00C23613" w:rsidP="00912670">
      <w:pPr>
        <w:widowControl w:val="0"/>
        <w:autoSpaceDE w:val="0"/>
        <w:autoSpaceDN w:val="0"/>
        <w:ind w:left="4825"/>
        <w:rPr>
          <w:rFonts w:ascii="Arial" w:eastAsia="Arial MT" w:hAnsi="Arial" w:cs="Arial"/>
          <w:noProof/>
          <w:sz w:val="20"/>
          <w:szCs w:val="22"/>
          <w:lang w:val="es-ES" w:eastAsia="en-US"/>
        </w:rPr>
      </w:pPr>
    </w:p>
    <w:p w14:paraId="6F6123BE" w14:textId="791D50E6" w:rsidR="00C23613" w:rsidRPr="00030166" w:rsidRDefault="00C23613" w:rsidP="00912670">
      <w:pPr>
        <w:widowControl w:val="0"/>
        <w:autoSpaceDE w:val="0"/>
        <w:autoSpaceDN w:val="0"/>
        <w:ind w:left="4825"/>
        <w:rPr>
          <w:rFonts w:ascii="Arial" w:eastAsia="Arial MT" w:hAnsi="Arial" w:cs="Arial"/>
          <w:noProof/>
          <w:sz w:val="20"/>
          <w:szCs w:val="22"/>
          <w:lang w:val="es-ES" w:eastAsia="en-US"/>
        </w:rPr>
      </w:pPr>
    </w:p>
    <w:p w14:paraId="5ED776AB" w14:textId="15F1E87C" w:rsidR="00702A19" w:rsidRPr="00030166" w:rsidRDefault="00702A19" w:rsidP="0087547A">
      <w:pPr>
        <w:widowControl w:val="0"/>
        <w:autoSpaceDE w:val="0"/>
        <w:autoSpaceDN w:val="0"/>
        <w:rPr>
          <w:rFonts w:ascii="Arial" w:eastAsia="Arial MT" w:hAnsi="Arial" w:cs="Arial"/>
          <w:noProof/>
          <w:sz w:val="20"/>
          <w:szCs w:val="22"/>
          <w:lang w:val="es-ES" w:eastAsia="en-US"/>
        </w:rPr>
      </w:pPr>
    </w:p>
    <w:p w14:paraId="4C3DD6C3" w14:textId="7B64E49B" w:rsidR="00C7637E" w:rsidRDefault="00C7637E" w:rsidP="0020592A">
      <w:pPr>
        <w:widowControl w:val="0"/>
        <w:autoSpaceDE w:val="0"/>
        <w:autoSpaceDN w:val="0"/>
        <w:ind w:left="4825"/>
        <w:rPr>
          <w:rFonts w:ascii="Arial" w:eastAsia="Arial MT" w:hAnsi="Arial" w:cs="Arial"/>
          <w:sz w:val="22"/>
          <w:szCs w:val="22"/>
          <w:lang w:val="es-ES" w:eastAsia="en-US"/>
        </w:rPr>
      </w:pPr>
    </w:p>
    <w:p w14:paraId="68A3127B" w14:textId="5308E268" w:rsidR="00C7637E" w:rsidRDefault="00C7637E" w:rsidP="0020592A">
      <w:pPr>
        <w:widowControl w:val="0"/>
        <w:autoSpaceDE w:val="0"/>
        <w:autoSpaceDN w:val="0"/>
        <w:ind w:left="4825"/>
        <w:rPr>
          <w:rFonts w:ascii="Arial" w:eastAsia="Arial MT" w:hAnsi="Arial" w:cs="Arial"/>
          <w:sz w:val="22"/>
          <w:szCs w:val="22"/>
          <w:lang w:val="es-ES" w:eastAsia="en-US"/>
        </w:rPr>
      </w:pPr>
    </w:p>
    <w:p w14:paraId="2CB467D8" w14:textId="4B694121" w:rsidR="00670F5A" w:rsidRPr="00670F5A" w:rsidRDefault="00670F5A" w:rsidP="00670F5A">
      <w:pPr>
        <w:widowControl w:val="0"/>
        <w:autoSpaceDE w:val="0"/>
        <w:autoSpaceDN w:val="0"/>
        <w:ind w:left="3832"/>
        <w:rPr>
          <w:rFonts w:eastAsia="Arial MT" w:hAnsi="Arial MT" w:cs="Arial MT"/>
          <w:sz w:val="20"/>
          <w:szCs w:val="22"/>
          <w:lang w:val="es-ES" w:eastAsia="en-US"/>
        </w:rPr>
      </w:pPr>
      <w:r>
        <w:rPr>
          <w:rFonts w:eastAsia="Arial MT" w:hAnsi="Arial MT" w:cs="Arial MT"/>
          <w:noProof/>
          <w:sz w:val="20"/>
          <w:szCs w:val="22"/>
          <w:lang w:val="en-US" w:eastAsia="en-US"/>
        </w:rPr>
        <w:lastRenderedPageBreak/>
        <w:drawing>
          <wp:anchor distT="0" distB="0" distL="114300" distR="114300" simplePos="0" relativeHeight="251662336" behindDoc="0" locked="0" layoutInCell="1" allowOverlap="1" wp14:anchorId="5A0C092A" wp14:editId="2EB318CB">
            <wp:simplePos x="0" y="0"/>
            <wp:positionH relativeFrom="column">
              <wp:posOffset>2958465</wp:posOffset>
            </wp:positionH>
            <wp:positionV relativeFrom="paragraph">
              <wp:posOffset>0</wp:posOffset>
            </wp:positionV>
            <wp:extent cx="2400300" cy="6159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2000A542" w14:textId="77777777" w:rsidR="00670F5A" w:rsidRPr="00670F5A" w:rsidRDefault="00670F5A" w:rsidP="00670F5A">
      <w:pPr>
        <w:widowControl w:val="0"/>
        <w:autoSpaceDE w:val="0"/>
        <w:autoSpaceDN w:val="0"/>
        <w:rPr>
          <w:rFonts w:eastAsia="Arial MT" w:hAnsi="Arial MT" w:cs="Arial MT"/>
          <w:sz w:val="20"/>
          <w:szCs w:val="22"/>
          <w:lang w:val="es-ES" w:eastAsia="en-US"/>
        </w:rPr>
      </w:pPr>
    </w:p>
    <w:p w14:paraId="53D09C02" w14:textId="77777777" w:rsidR="00670F5A" w:rsidRPr="00670F5A" w:rsidRDefault="00670F5A" w:rsidP="00670F5A">
      <w:pPr>
        <w:widowControl w:val="0"/>
        <w:autoSpaceDE w:val="0"/>
        <w:autoSpaceDN w:val="0"/>
        <w:rPr>
          <w:rFonts w:eastAsia="Arial MT" w:hAnsi="Arial MT" w:cs="Arial MT"/>
          <w:sz w:val="20"/>
          <w:szCs w:val="22"/>
          <w:lang w:val="es-ES" w:eastAsia="en-US"/>
        </w:rPr>
      </w:pPr>
    </w:p>
    <w:p w14:paraId="04FDDA10" w14:textId="77777777" w:rsidR="00670F5A" w:rsidRPr="00670F5A" w:rsidRDefault="00670F5A" w:rsidP="00670F5A">
      <w:pPr>
        <w:widowControl w:val="0"/>
        <w:autoSpaceDE w:val="0"/>
        <w:autoSpaceDN w:val="0"/>
        <w:spacing w:before="2"/>
        <w:rPr>
          <w:rFonts w:eastAsia="Arial MT" w:hAnsi="Arial MT" w:cs="Arial MT"/>
          <w:sz w:val="19"/>
          <w:szCs w:val="22"/>
          <w:lang w:val="es-ES" w:eastAsia="en-US"/>
        </w:rPr>
      </w:pPr>
    </w:p>
    <w:p w14:paraId="74915C59" w14:textId="77777777" w:rsidR="00670F5A" w:rsidRDefault="00670F5A" w:rsidP="00670F5A">
      <w:pPr>
        <w:widowControl w:val="0"/>
        <w:autoSpaceDE w:val="0"/>
        <w:autoSpaceDN w:val="0"/>
        <w:spacing w:before="94"/>
        <w:ind w:right="473"/>
        <w:jc w:val="right"/>
        <w:rPr>
          <w:rFonts w:ascii="Arial" w:eastAsia="Arial MT" w:hAnsi="Arial MT" w:cs="Arial MT"/>
          <w:b/>
          <w:color w:val="585858"/>
          <w:sz w:val="18"/>
          <w:szCs w:val="22"/>
          <w:lang w:val="es-ES" w:eastAsia="en-US"/>
        </w:rPr>
      </w:pPr>
    </w:p>
    <w:p w14:paraId="19A3496B" w14:textId="2C8B3C34" w:rsidR="00670F5A" w:rsidRPr="00670F5A" w:rsidRDefault="00670F5A" w:rsidP="00670F5A">
      <w:pPr>
        <w:widowControl w:val="0"/>
        <w:autoSpaceDE w:val="0"/>
        <w:autoSpaceDN w:val="0"/>
        <w:spacing w:before="94"/>
        <w:ind w:right="473"/>
        <w:jc w:val="right"/>
        <w:rPr>
          <w:rFonts w:ascii="Arial" w:eastAsia="Arial MT" w:hAnsi="Arial MT" w:cs="Arial MT"/>
          <w:b/>
          <w:sz w:val="18"/>
          <w:szCs w:val="22"/>
          <w:lang w:val="es-ES" w:eastAsia="en-US"/>
        </w:rPr>
      </w:pPr>
      <w:r w:rsidRPr="00670F5A">
        <w:rPr>
          <w:rFonts w:ascii="Arial" w:eastAsia="Arial MT" w:hAnsi="Arial MT" w:cs="Arial MT"/>
          <w:b/>
          <w:color w:val="585858"/>
          <w:sz w:val="18"/>
          <w:szCs w:val="22"/>
          <w:lang w:val="es-ES" w:eastAsia="en-US"/>
        </w:rPr>
        <w:t>CCE-DES-FM-17</w:t>
      </w:r>
    </w:p>
    <w:p w14:paraId="28444ACA" w14:textId="77777777" w:rsidR="00670F5A" w:rsidRPr="00670F5A" w:rsidRDefault="00670F5A" w:rsidP="00670F5A">
      <w:pPr>
        <w:widowControl w:val="0"/>
        <w:autoSpaceDE w:val="0"/>
        <w:autoSpaceDN w:val="0"/>
        <w:rPr>
          <w:rFonts w:ascii="Arial" w:eastAsia="Arial MT" w:hAnsi="Arial MT" w:cs="Arial MT"/>
          <w:b/>
          <w:sz w:val="20"/>
          <w:szCs w:val="22"/>
          <w:lang w:val="es-ES" w:eastAsia="en-US"/>
        </w:rPr>
      </w:pPr>
    </w:p>
    <w:p w14:paraId="5EF5F4B5" w14:textId="77777777" w:rsidR="00670F5A" w:rsidRPr="00670F5A" w:rsidRDefault="00670F5A" w:rsidP="00670F5A">
      <w:pPr>
        <w:widowControl w:val="0"/>
        <w:autoSpaceDE w:val="0"/>
        <w:autoSpaceDN w:val="0"/>
        <w:ind w:left="120"/>
        <w:rPr>
          <w:rFonts w:ascii="Arial MT" w:eastAsia="Arial MT" w:hAnsi="Arial MT" w:cs="Arial MT"/>
          <w:sz w:val="22"/>
          <w:szCs w:val="22"/>
          <w:lang w:val="es-ES" w:eastAsia="en-US"/>
        </w:rPr>
      </w:pPr>
      <w:r w:rsidRPr="00670F5A">
        <w:rPr>
          <w:rFonts w:ascii="Arial MT" w:eastAsia="Arial MT" w:hAnsi="Arial MT" w:cs="Arial MT"/>
          <w:color w:val="4E4D4D"/>
          <w:sz w:val="22"/>
          <w:szCs w:val="22"/>
          <w:lang w:val="es-ES" w:eastAsia="en-US"/>
        </w:rPr>
        <w:t>Bogotá,</w:t>
      </w:r>
      <w:r w:rsidRPr="00670F5A">
        <w:rPr>
          <w:rFonts w:ascii="Arial MT" w:eastAsia="Arial MT" w:hAnsi="Arial MT" w:cs="Arial MT"/>
          <w:color w:val="4E4D4D"/>
          <w:spacing w:val="-2"/>
          <w:sz w:val="22"/>
          <w:szCs w:val="22"/>
          <w:lang w:val="es-ES" w:eastAsia="en-US"/>
        </w:rPr>
        <w:t xml:space="preserve"> </w:t>
      </w:r>
      <w:r w:rsidRPr="00670F5A">
        <w:rPr>
          <w:rFonts w:ascii="Arial MT" w:eastAsia="Arial MT" w:hAnsi="Arial MT" w:cs="Arial MT"/>
          <w:color w:val="4E4D4D"/>
          <w:sz w:val="22"/>
          <w:szCs w:val="22"/>
          <w:lang w:val="es-ES" w:eastAsia="en-US"/>
        </w:rPr>
        <w:t>27</w:t>
      </w:r>
      <w:r w:rsidRPr="00670F5A">
        <w:rPr>
          <w:rFonts w:ascii="Arial MT" w:eastAsia="Arial MT" w:hAnsi="Arial MT" w:cs="Arial MT"/>
          <w:color w:val="4E4D4D"/>
          <w:spacing w:val="-5"/>
          <w:sz w:val="22"/>
          <w:szCs w:val="22"/>
          <w:lang w:val="es-ES" w:eastAsia="en-US"/>
        </w:rPr>
        <w:t xml:space="preserve"> </w:t>
      </w:r>
      <w:r w:rsidRPr="00670F5A">
        <w:rPr>
          <w:rFonts w:ascii="Arial MT" w:eastAsia="Arial MT" w:hAnsi="Arial MT" w:cs="Arial MT"/>
          <w:color w:val="4E4D4D"/>
          <w:sz w:val="22"/>
          <w:szCs w:val="22"/>
          <w:lang w:val="es-ES" w:eastAsia="en-US"/>
        </w:rPr>
        <w:t>Abril</w:t>
      </w:r>
      <w:r w:rsidRPr="00670F5A">
        <w:rPr>
          <w:rFonts w:ascii="Arial MT" w:eastAsia="Arial MT" w:hAnsi="Arial MT" w:cs="Arial MT"/>
          <w:color w:val="4E4D4D"/>
          <w:spacing w:val="-2"/>
          <w:sz w:val="22"/>
          <w:szCs w:val="22"/>
          <w:lang w:val="es-ES" w:eastAsia="en-US"/>
        </w:rPr>
        <w:t xml:space="preserve"> </w:t>
      </w:r>
      <w:r w:rsidRPr="00670F5A">
        <w:rPr>
          <w:rFonts w:ascii="Arial MT" w:eastAsia="Arial MT" w:hAnsi="Arial MT" w:cs="Arial MT"/>
          <w:color w:val="4E4D4D"/>
          <w:sz w:val="22"/>
          <w:szCs w:val="22"/>
          <w:lang w:val="es-ES" w:eastAsia="en-US"/>
        </w:rPr>
        <w:t>2022</w:t>
      </w:r>
    </w:p>
    <w:p w14:paraId="16E294F0" w14:textId="0D7876E9" w:rsidR="00C7637E" w:rsidRDefault="00C7637E" w:rsidP="0020592A">
      <w:pPr>
        <w:widowControl w:val="0"/>
        <w:autoSpaceDE w:val="0"/>
        <w:autoSpaceDN w:val="0"/>
        <w:ind w:left="4825"/>
        <w:rPr>
          <w:rFonts w:ascii="Arial" w:eastAsia="Arial MT" w:hAnsi="Arial" w:cs="Arial"/>
          <w:sz w:val="22"/>
          <w:szCs w:val="22"/>
          <w:lang w:val="es-ES" w:eastAsia="en-US"/>
        </w:rPr>
      </w:pPr>
    </w:p>
    <w:p w14:paraId="59045F84" w14:textId="77777777" w:rsidR="00C62A26" w:rsidRPr="00030166" w:rsidRDefault="00C62A26" w:rsidP="00C62A26">
      <w:pPr>
        <w:widowControl w:val="0"/>
        <w:autoSpaceDE w:val="0"/>
        <w:autoSpaceDN w:val="0"/>
        <w:rPr>
          <w:rFonts w:ascii="Arial" w:eastAsia="Arial MT" w:hAnsi="Arial" w:cs="Arial"/>
          <w:sz w:val="22"/>
          <w:szCs w:val="22"/>
          <w:lang w:val="es-ES" w:eastAsia="en-US"/>
        </w:rPr>
      </w:pPr>
    </w:p>
    <w:p w14:paraId="62FF0970" w14:textId="61235BF7" w:rsidR="00480662" w:rsidRPr="00030166" w:rsidRDefault="00C62A26" w:rsidP="00C62A26">
      <w:pPr>
        <w:widowControl w:val="0"/>
        <w:autoSpaceDE w:val="0"/>
        <w:autoSpaceDN w:val="0"/>
        <w:rPr>
          <w:rFonts w:ascii="Arial" w:eastAsia="Arial MT" w:hAnsi="Arial" w:cs="Arial"/>
          <w:sz w:val="22"/>
          <w:szCs w:val="22"/>
          <w:lang w:val="es-ES" w:eastAsia="en-US"/>
        </w:rPr>
      </w:pPr>
      <w:r w:rsidRPr="00030166">
        <w:rPr>
          <w:rFonts w:ascii="Arial" w:eastAsia="Arial MT" w:hAnsi="Arial" w:cs="Arial"/>
          <w:sz w:val="22"/>
          <w:szCs w:val="22"/>
          <w:lang w:val="es-ES" w:eastAsia="en-US"/>
        </w:rPr>
        <w:t>Señor</w:t>
      </w:r>
    </w:p>
    <w:p w14:paraId="5A1E3C85" w14:textId="256C2832" w:rsidR="004D2590" w:rsidRPr="00030166" w:rsidRDefault="0035475A" w:rsidP="004D2590">
      <w:pPr>
        <w:rPr>
          <w:rFonts w:ascii="Arial" w:hAnsi="Arial" w:cs="Arial"/>
          <w:b/>
          <w:sz w:val="22"/>
          <w:szCs w:val="22"/>
          <w:lang w:val="es-ES" w:eastAsia="en-US"/>
        </w:rPr>
      </w:pPr>
      <w:r w:rsidRPr="00030166">
        <w:rPr>
          <w:rFonts w:ascii="Arial" w:hAnsi="Arial" w:cs="Arial"/>
          <w:b/>
          <w:sz w:val="22"/>
          <w:szCs w:val="22"/>
          <w:lang w:val="es-ES" w:eastAsia="en-US"/>
        </w:rPr>
        <w:t xml:space="preserve">Oliver </w:t>
      </w:r>
      <w:r w:rsidR="008A1FEB" w:rsidRPr="00030166">
        <w:rPr>
          <w:rFonts w:ascii="Arial" w:hAnsi="Arial" w:cs="Arial"/>
          <w:b/>
          <w:sz w:val="22"/>
          <w:szCs w:val="22"/>
          <w:lang w:val="es-ES" w:eastAsia="en-US"/>
        </w:rPr>
        <w:t>Téllez</w:t>
      </w:r>
    </w:p>
    <w:p w14:paraId="20AA5DAB" w14:textId="081A9633" w:rsidR="00C64E90" w:rsidRPr="00030166" w:rsidRDefault="00C64E90" w:rsidP="00C62A26">
      <w:pPr>
        <w:widowControl w:val="0"/>
        <w:autoSpaceDE w:val="0"/>
        <w:autoSpaceDN w:val="0"/>
        <w:rPr>
          <w:rFonts w:ascii="Arial" w:eastAsia="Arial MT" w:hAnsi="Arial" w:cs="Arial"/>
          <w:sz w:val="22"/>
          <w:szCs w:val="22"/>
          <w:lang w:val="es-ES" w:eastAsia="en-US"/>
        </w:rPr>
      </w:pPr>
      <w:r w:rsidRPr="00030166">
        <w:rPr>
          <w:rFonts w:ascii="Arial" w:eastAsia="Arial MT" w:hAnsi="Arial" w:cs="Arial"/>
          <w:sz w:val="22"/>
          <w:szCs w:val="22"/>
          <w:lang w:val="es-ES" w:eastAsia="en-US"/>
        </w:rPr>
        <w:t>Bogotá</w:t>
      </w:r>
      <w:r w:rsidR="00A052E9" w:rsidRPr="00030166">
        <w:rPr>
          <w:rFonts w:ascii="Arial" w:eastAsia="Arial MT" w:hAnsi="Arial" w:cs="Arial"/>
          <w:sz w:val="22"/>
          <w:szCs w:val="22"/>
          <w:lang w:val="es-ES" w:eastAsia="en-US"/>
        </w:rPr>
        <w:t xml:space="preserve"> D.C.</w:t>
      </w:r>
    </w:p>
    <w:p w14:paraId="6FDF364F" w14:textId="7F914479" w:rsidR="009F00BF" w:rsidRDefault="009F00BF" w:rsidP="00C62A26">
      <w:pPr>
        <w:widowControl w:val="0"/>
        <w:autoSpaceDE w:val="0"/>
        <w:autoSpaceDN w:val="0"/>
        <w:spacing w:before="11"/>
        <w:rPr>
          <w:rFonts w:ascii="Arial" w:eastAsia="Arial MT" w:hAnsi="Arial" w:cs="Arial"/>
          <w:sz w:val="22"/>
          <w:szCs w:val="22"/>
          <w:lang w:val="es-ES" w:eastAsia="en-US"/>
        </w:rPr>
      </w:pPr>
    </w:p>
    <w:p w14:paraId="02FCDBEF" w14:textId="77777777" w:rsidR="00DF7805" w:rsidRPr="00030166" w:rsidRDefault="00DF7805" w:rsidP="00C62A26">
      <w:pPr>
        <w:widowControl w:val="0"/>
        <w:autoSpaceDE w:val="0"/>
        <w:autoSpaceDN w:val="0"/>
        <w:spacing w:before="11"/>
        <w:rPr>
          <w:rFonts w:ascii="Arial" w:eastAsia="Arial MT" w:hAnsi="Arial" w:cs="Arial"/>
          <w:sz w:val="22"/>
          <w:szCs w:val="22"/>
          <w:lang w:val="es-ES" w:eastAsia="en-US"/>
        </w:rPr>
      </w:pPr>
    </w:p>
    <w:p w14:paraId="1301E6A8" w14:textId="63180A0E" w:rsidR="00C62A26" w:rsidRPr="00030166" w:rsidRDefault="00A052E9" w:rsidP="00E26446">
      <w:pPr>
        <w:widowControl w:val="0"/>
        <w:autoSpaceDE w:val="0"/>
        <w:autoSpaceDN w:val="0"/>
        <w:outlineLvl w:val="0"/>
        <w:rPr>
          <w:rFonts w:ascii="Arial" w:eastAsia="Arial" w:hAnsi="Arial" w:cs="Arial"/>
          <w:b/>
          <w:bCs/>
          <w:sz w:val="22"/>
          <w:szCs w:val="22"/>
          <w:lang w:val="es-ES" w:eastAsia="en-US"/>
        </w:rPr>
      </w:pPr>
      <w:r w:rsidRPr="00030166">
        <w:rPr>
          <w:rFonts w:ascii="Arial" w:eastAsia="Arial" w:hAnsi="Arial" w:cs="Arial"/>
          <w:b/>
          <w:bCs/>
          <w:sz w:val="22"/>
          <w:szCs w:val="22"/>
          <w:lang w:val="es-ES" w:eastAsia="en-US"/>
        </w:rPr>
        <w:t xml:space="preserve">                                          </w:t>
      </w:r>
      <w:r w:rsidR="00C62A26" w:rsidRPr="00030166">
        <w:rPr>
          <w:rFonts w:ascii="Arial" w:eastAsia="Arial" w:hAnsi="Arial" w:cs="Arial"/>
          <w:b/>
          <w:bCs/>
          <w:sz w:val="22"/>
          <w:szCs w:val="22"/>
          <w:lang w:val="es-ES" w:eastAsia="en-US"/>
        </w:rPr>
        <w:t>Concepto</w:t>
      </w:r>
      <w:r w:rsidR="00C62A26" w:rsidRPr="00030166">
        <w:rPr>
          <w:rFonts w:ascii="Arial" w:eastAsia="Arial" w:hAnsi="Arial" w:cs="Arial"/>
          <w:b/>
          <w:bCs/>
          <w:spacing w:val="-4"/>
          <w:sz w:val="22"/>
          <w:szCs w:val="22"/>
          <w:lang w:val="es-ES" w:eastAsia="en-US"/>
        </w:rPr>
        <w:t xml:space="preserve"> </w:t>
      </w:r>
      <w:r w:rsidR="00C62A26" w:rsidRPr="00030166">
        <w:rPr>
          <w:rFonts w:ascii="Arial" w:eastAsia="Arial" w:hAnsi="Arial" w:cs="Arial"/>
          <w:b/>
          <w:bCs/>
          <w:sz w:val="22"/>
          <w:szCs w:val="22"/>
          <w:lang w:val="es-ES" w:eastAsia="en-US"/>
        </w:rPr>
        <w:t>C</w:t>
      </w:r>
      <w:r w:rsidR="00C62A26" w:rsidRPr="00030166">
        <w:rPr>
          <w:rFonts w:ascii="Arial" w:eastAsia="Arial" w:hAnsi="Arial" w:cs="Arial"/>
          <w:b/>
          <w:bCs/>
          <w:spacing w:val="-2"/>
          <w:sz w:val="22"/>
          <w:szCs w:val="22"/>
          <w:lang w:val="es-ES" w:eastAsia="en-US"/>
        </w:rPr>
        <w:t xml:space="preserve"> </w:t>
      </w:r>
      <w:r w:rsidR="00C62A26" w:rsidRPr="00030166">
        <w:rPr>
          <w:rFonts w:ascii="Arial" w:eastAsia="Arial" w:hAnsi="Arial" w:cs="Arial"/>
          <w:b/>
          <w:bCs/>
          <w:sz w:val="22"/>
          <w:szCs w:val="22"/>
          <w:lang w:val="es-ES" w:eastAsia="en-US"/>
        </w:rPr>
        <w:t>–</w:t>
      </w:r>
      <w:r w:rsidR="00C62A26" w:rsidRPr="00030166">
        <w:rPr>
          <w:rFonts w:ascii="Arial" w:eastAsia="Arial" w:hAnsi="Arial" w:cs="Arial"/>
          <w:b/>
          <w:bCs/>
          <w:spacing w:val="-3"/>
          <w:sz w:val="22"/>
          <w:szCs w:val="22"/>
          <w:lang w:val="es-ES" w:eastAsia="en-US"/>
        </w:rPr>
        <w:t xml:space="preserve"> </w:t>
      </w:r>
      <w:r w:rsidR="00D90058" w:rsidRPr="00030166">
        <w:rPr>
          <w:rFonts w:ascii="Arial" w:eastAsia="Arial" w:hAnsi="Arial" w:cs="Arial"/>
          <w:b/>
          <w:bCs/>
          <w:spacing w:val="-3"/>
          <w:sz w:val="22"/>
          <w:szCs w:val="22"/>
          <w:lang w:val="es-ES" w:eastAsia="en-US"/>
        </w:rPr>
        <w:t>240</w:t>
      </w:r>
      <w:r w:rsidR="00702A19" w:rsidRPr="00030166">
        <w:rPr>
          <w:rFonts w:ascii="Arial" w:eastAsia="Arial" w:hAnsi="Arial" w:cs="Arial"/>
          <w:b/>
          <w:bCs/>
          <w:spacing w:val="-3"/>
          <w:sz w:val="22"/>
          <w:szCs w:val="22"/>
          <w:lang w:val="es-ES" w:eastAsia="en-US"/>
        </w:rPr>
        <w:t xml:space="preserve"> de 2022 </w:t>
      </w:r>
    </w:p>
    <w:p w14:paraId="7EAEE81D" w14:textId="52441CD3" w:rsidR="00BD12C1" w:rsidRPr="00030166" w:rsidRDefault="00BD12C1" w:rsidP="00030166">
      <w:pPr>
        <w:widowControl w:val="0"/>
        <w:tabs>
          <w:tab w:val="left" w:pos="2794"/>
        </w:tabs>
        <w:autoSpaceDE w:val="0"/>
        <w:autoSpaceDN w:val="0"/>
        <w:ind w:right="111"/>
        <w:jc w:val="both"/>
        <w:rPr>
          <w:rFonts w:ascii="Arial" w:eastAsia="Arial MT" w:hAnsi="Arial" w:cs="Arial"/>
          <w:b/>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F7805" w:rsidRPr="00DF7805" w14:paraId="1AC3967A" w14:textId="77777777" w:rsidTr="001533E9">
        <w:tc>
          <w:tcPr>
            <w:tcW w:w="2552" w:type="dxa"/>
          </w:tcPr>
          <w:p w14:paraId="5EDCE630" w14:textId="77777777" w:rsidR="007623AE" w:rsidRPr="00030166" w:rsidRDefault="007623AE" w:rsidP="001533E9">
            <w:pPr>
              <w:jc w:val="both"/>
              <w:rPr>
                <w:rFonts w:ascii="Arial" w:eastAsia="Calibri" w:hAnsi="Arial" w:cs="Arial"/>
                <w:sz w:val="22"/>
                <w:lang w:val="es-ES_tradnl"/>
              </w:rPr>
            </w:pPr>
            <w:r w:rsidRPr="00030166">
              <w:rPr>
                <w:rFonts w:ascii="Arial" w:eastAsia="Calibri" w:hAnsi="Arial" w:cs="Arial"/>
                <w:b/>
                <w:sz w:val="22"/>
                <w:lang w:val="es-ES_tradnl"/>
              </w:rPr>
              <w:t>Temas:</w:t>
            </w:r>
            <w:r w:rsidRPr="00030166">
              <w:rPr>
                <w:rFonts w:ascii="Arial" w:eastAsia="Calibri" w:hAnsi="Arial" w:cs="Arial"/>
                <w:sz w:val="22"/>
                <w:lang w:val="es-ES_tradnl"/>
              </w:rPr>
              <w:t xml:space="preserve">                                      </w:t>
            </w:r>
          </w:p>
        </w:tc>
        <w:tc>
          <w:tcPr>
            <w:tcW w:w="6374" w:type="dxa"/>
          </w:tcPr>
          <w:p w14:paraId="155AACEC" w14:textId="77777777" w:rsidR="007623AE" w:rsidRDefault="00164DF1" w:rsidP="00030166">
            <w:pPr>
              <w:shd w:val="clear" w:color="auto" w:fill="FFFFFF"/>
              <w:spacing w:after="120"/>
              <w:ind w:right="51"/>
              <w:jc w:val="both"/>
              <w:rPr>
                <w:rFonts w:ascii="Arial" w:hAnsi="Arial" w:cs="Arial"/>
                <w:bCs/>
                <w:sz w:val="22"/>
                <w:szCs w:val="22"/>
                <w:shd w:val="clear" w:color="auto" w:fill="FFFFFF"/>
              </w:rPr>
            </w:pPr>
            <w:r w:rsidRPr="00030166">
              <w:rPr>
                <w:rFonts w:ascii="Arial" w:hAnsi="Arial" w:cs="Arial"/>
                <w:bCs/>
                <w:sz w:val="22"/>
                <w:szCs w:val="22"/>
                <w:lang w:eastAsia="es-CO"/>
              </w:rPr>
              <w:t xml:space="preserve">INCENTIVO CONTRACTUAL – Licitación pública - Ley 1920 de 2018 – artículo 6 - </w:t>
            </w:r>
            <w:r w:rsidRPr="00030166">
              <w:rPr>
                <w:rFonts w:ascii="Arial" w:eastAsia="Calibri" w:hAnsi="Arial" w:cs="Arial"/>
                <w:sz w:val="22"/>
                <w:szCs w:val="22"/>
                <w:lang w:val="es-ES_tradnl" w:eastAsia="en-US"/>
              </w:rPr>
              <w:t xml:space="preserve">empresas de vigilancia y seguridad privada y/o las cooperativas especializadas de vigilancia y de seguridad privada / </w:t>
            </w:r>
            <w:r w:rsidRPr="00030166">
              <w:rPr>
                <w:rFonts w:ascii="Arial" w:hAnsi="Arial" w:cs="Arial"/>
                <w:bCs/>
                <w:sz w:val="22"/>
                <w:szCs w:val="22"/>
                <w:lang w:eastAsia="es-CO"/>
              </w:rPr>
              <w:t xml:space="preserve">DECRETO 1279 DE 2021 – objeto – reglamentación de incentivo contractual – vigencia – </w:t>
            </w:r>
            <w:r w:rsidRPr="00030166">
              <w:rPr>
                <w:rFonts w:ascii="Arial" w:eastAsia="Calibri" w:hAnsi="Arial" w:cs="Arial"/>
                <w:sz w:val="22"/>
                <w:szCs w:val="22"/>
                <w:lang w:val="es-ES_tradnl" w:eastAsia="en-US"/>
              </w:rPr>
              <w:t xml:space="preserve">mujeres </w:t>
            </w:r>
            <w:r w:rsidRPr="00030166">
              <w:rPr>
                <w:rFonts w:ascii="Arial" w:hAnsi="Arial" w:cs="Arial"/>
                <w:bCs/>
                <w:sz w:val="22"/>
                <w:szCs w:val="22"/>
                <w:lang w:eastAsia="es-CO"/>
              </w:rPr>
              <w:t>–</w:t>
            </w:r>
            <w:r w:rsidRPr="00030166">
              <w:rPr>
                <w:rFonts w:ascii="Arial" w:eastAsia="Calibri" w:hAnsi="Arial" w:cs="Arial"/>
                <w:sz w:val="22"/>
                <w:szCs w:val="22"/>
                <w:lang w:val="es-ES_tradnl" w:eastAsia="en-US"/>
              </w:rPr>
              <w:t xml:space="preserve"> personas con discapacidad </w:t>
            </w:r>
            <w:r w:rsidRPr="00030166">
              <w:rPr>
                <w:rFonts w:ascii="Arial" w:hAnsi="Arial" w:cs="Arial"/>
                <w:bCs/>
                <w:sz w:val="22"/>
                <w:szCs w:val="22"/>
                <w:lang w:eastAsia="es-CO"/>
              </w:rPr>
              <w:t>–</w:t>
            </w:r>
            <w:r w:rsidRPr="00030166">
              <w:rPr>
                <w:rFonts w:ascii="Arial" w:eastAsia="Calibri" w:hAnsi="Arial" w:cs="Arial"/>
                <w:sz w:val="22"/>
                <w:szCs w:val="22"/>
                <w:lang w:val="es-ES_tradnl" w:eastAsia="en-US"/>
              </w:rPr>
              <w:t xml:space="preserve"> personas mayores de 45 años</w:t>
            </w:r>
            <w:r w:rsidR="001A503F" w:rsidRPr="00030166">
              <w:rPr>
                <w:rFonts w:ascii="Arial" w:eastAsia="Calibri" w:hAnsi="Arial" w:cs="Arial"/>
                <w:sz w:val="22"/>
                <w:szCs w:val="22"/>
                <w:lang w:val="es-ES_tradnl" w:eastAsia="en-US"/>
              </w:rPr>
              <w:t xml:space="preserve"> / </w:t>
            </w:r>
            <w:r w:rsidR="001A503F" w:rsidRPr="00030166">
              <w:rPr>
                <w:rFonts w:ascii="Arial" w:hAnsi="Arial" w:cs="Arial"/>
                <w:bCs/>
                <w:sz w:val="22"/>
                <w:szCs w:val="22"/>
                <w:shd w:val="clear" w:color="auto" w:fill="FFFFFF"/>
              </w:rPr>
              <w:t>INCENTIVO CONTRACTUAL - Puntaje adicional – Licitación pública - empresas de vigilancia y seguridad privada o cooperativas de vigilancia y seguridad privada – criterios / INCENTIVO CONTRACTUAL - Puntaje adicional - empresas de vigilancia y seguridad privada o cooperativas de vigilancia y seguridad privada – Condiciones para su acreditación</w:t>
            </w:r>
            <w:r w:rsidR="00670F5A">
              <w:rPr>
                <w:rFonts w:ascii="Arial" w:hAnsi="Arial" w:cs="Arial"/>
                <w:bCs/>
                <w:sz w:val="22"/>
                <w:szCs w:val="22"/>
                <w:shd w:val="clear" w:color="auto" w:fill="FFFFFF"/>
              </w:rPr>
              <w:t>.</w:t>
            </w:r>
          </w:p>
          <w:p w14:paraId="5B77B765" w14:textId="191D5536" w:rsidR="00670F5A" w:rsidRPr="00030166" w:rsidRDefault="00670F5A" w:rsidP="00030166">
            <w:pPr>
              <w:shd w:val="clear" w:color="auto" w:fill="FFFFFF"/>
              <w:spacing w:after="120"/>
              <w:ind w:right="51"/>
              <w:jc w:val="both"/>
              <w:rPr>
                <w:rFonts w:ascii="Arial" w:hAnsi="Arial" w:cs="Arial"/>
                <w:sz w:val="22"/>
                <w:szCs w:val="22"/>
              </w:rPr>
            </w:pPr>
          </w:p>
        </w:tc>
      </w:tr>
    </w:tbl>
    <w:p w14:paraId="7A5446E3" w14:textId="5479E6FF" w:rsidR="00A3784C" w:rsidRPr="00030166" w:rsidRDefault="000D753A" w:rsidP="00A3784C">
      <w:pPr>
        <w:jc w:val="both"/>
        <w:rPr>
          <w:rFonts w:ascii="Arial" w:hAnsi="Arial" w:cs="Arial"/>
          <w:sz w:val="20"/>
          <w:szCs w:val="20"/>
          <w:lang w:val="es-ES" w:eastAsia="en-US"/>
        </w:rPr>
      </w:pPr>
      <w:r w:rsidRPr="00030166">
        <w:rPr>
          <w:rFonts w:ascii="Arial" w:eastAsia="Arial MT" w:hAnsi="Arial" w:cs="Arial"/>
          <w:b/>
          <w:sz w:val="22"/>
          <w:szCs w:val="22"/>
          <w:lang w:val="es-ES" w:eastAsia="en-US"/>
        </w:rPr>
        <w:t xml:space="preserve">Radicación:                  </w:t>
      </w:r>
      <w:r w:rsidR="00A3784C" w:rsidRPr="00030166">
        <w:rPr>
          <w:rFonts w:ascii="Arial" w:eastAsia="Arial MT" w:hAnsi="Arial" w:cs="Arial"/>
          <w:b/>
          <w:sz w:val="22"/>
          <w:szCs w:val="22"/>
          <w:lang w:val="es-ES" w:eastAsia="en-US"/>
        </w:rPr>
        <w:t xml:space="preserve">   </w:t>
      </w:r>
      <w:r w:rsidR="00C62A26" w:rsidRPr="00030166">
        <w:rPr>
          <w:rFonts w:ascii="Arial" w:eastAsia="Arial MT" w:hAnsi="Arial" w:cs="Arial"/>
          <w:sz w:val="22"/>
          <w:szCs w:val="22"/>
        </w:rPr>
        <w:t>Respuesta a consulta</w:t>
      </w:r>
      <w:r w:rsidR="0035475A" w:rsidRPr="00030166">
        <w:rPr>
          <w:rFonts w:ascii="Arial" w:hAnsi="Arial" w:cs="Arial"/>
          <w:sz w:val="22"/>
          <w:szCs w:val="22"/>
          <w:lang w:val="es-ES" w:eastAsia="en-US"/>
        </w:rPr>
        <w:t xml:space="preserve"> </w:t>
      </w:r>
      <w:r w:rsidR="0035475A" w:rsidRPr="00030166">
        <w:rPr>
          <w:rFonts w:ascii="Arial" w:hAnsi="Arial" w:cs="Arial"/>
          <w:bCs/>
          <w:sz w:val="22"/>
          <w:szCs w:val="22"/>
          <w:shd w:val="clear" w:color="auto" w:fill="FFFFFF"/>
        </w:rPr>
        <w:t>P20220311002496</w:t>
      </w:r>
    </w:p>
    <w:p w14:paraId="6F37CCB0" w14:textId="63428B74" w:rsidR="00C62A26" w:rsidRPr="00030166" w:rsidRDefault="00C62A26" w:rsidP="00E26446">
      <w:pPr>
        <w:widowControl w:val="0"/>
        <w:tabs>
          <w:tab w:val="left" w:pos="2694"/>
        </w:tabs>
        <w:autoSpaceDE w:val="0"/>
        <w:autoSpaceDN w:val="0"/>
        <w:jc w:val="both"/>
        <w:rPr>
          <w:rFonts w:ascii="Arial" w:eastAsia="Arial MT" w:hAnsi="Arial" w:cs="Arial"/>
          <w:sz w:val="22"/>
          <w:szCs w:val="22"/>
        </w:rPr>
      </w:pPr>
    </w:p>
    <w:p w14:paraId="094D5FEE" w14:textId="3FAD3D92" w:rsidR="00C62A26" w:rsidRPr="00030166"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1FBE3199" w:rsidR="00C62A26" w:rsidRPr="00030166" w:rsidRDefault="00C62A26" w:rsidP="00E26446">
      <w:pPr>
        <w:widowControl w:val="0"/>
        <w:autoSpaceDE w:val="0"/>
        <w:autoSpaceDN w:val="0"/>
        <w:rPr>
          <w:rFonts w:ascii="Arial" w:eastAsia="Arial MT" w:hAnsi="Arial" w:cs="Arial"/>
          <w:sz w:val="22"/>
          <w:szCs w:val="22"/>
          <w:lang w:val="es-ES" w:eastAsia="en-US"/>
        </w:rPr>
      </w:pPr>
      <w:r w:rsidRPr="00030166">
        <w:rPr>
          <w:rFonts w:ascii="Arial" w:eastAsia="Arial MT" w:hAnsi="Arial" w:cs="Arial"/>
          <w:sz w:val="22"/>
          <w:szCs w:val="22"/>
          <w:lang w:val="es-ES" w:eastAsia="en-US"/>
        </w:rPr>
        <w:t>Estimad</w:t>
      </w:r>
      <w:r w:rsidR="00480662" w:rsidRPr="00030166">
        <w:rPr>
          <w:rFonts w:ascii="Arial" w:eastAsia="Arial MT" w:hAnsi="Arial" w:cs="Arial"/>
          <w:spacing w:val="-7"/>
          <w:sz w:val="22"/>
          <w:szCs w:val="22"/>
          <w:lang w:val="es-ES" w:eastAsia="en-US"/>
        </w:rPr>
        <w:t xml:space="preserve">o </w:t>
      </w:r>
      <w:r w:rsidR="00821055">
        <w:rPr>
          <w:rFonts w:ascii="Arial" w:eastAsia="Arial MT" w:hAnsi="Arial" w:cs="Arial"/>
          <w:spacing w:val="-7"/>
          <w:sz w:val="22"/>
          <w:szCs w:val="22"/>
          <w:lang w:val="es-ES" w:eastAsia="en-US"/>
        </w:rPr>
        <w:t>s</w:t>
      </w:r>
      <w:r w:rsidR="00480662" w:rsidRPr="00030166">
        <w:rPr>
          <w:rFonts w:ascii="Arial" w:eastAsia="Arial MT" w:hAnsi="Arial" w:cs="Arial"/>
          <w:spacing w:val="-7"/>
          <w:sz w:val="22"/>
          <w:szCs w:val="22"/>
          <w:lang w:val="es-ES" w:eastAsia="en-US"/>
        </w:rPr>
        <w:t>eñor</w:t>
      </w:r>
      <w:r w:rsidR="00CF6E31" w:rsidRPr="00030166">
        <w:rPr>
          <w:rFonts w:ascii="Arial" w:eastAsia="Arial MT" w:hAnsi="Arial" w:cs="Arial"/>
          <w:spacing w:val="-7"/>
          <w:sz w:val="22"/>
          <w:szCs w:val="22"/>
          <w:lang w:val="es-ES" w:eastAsia="en-US"/>
        </w:rPr>
        <w:t xml:space="preserve"> </w:t>
      </w:r>
      <w:r w:rsidR="00AA4053" w:rsidRPr="00030166">
        <w:rPr>
          <w:rFonts w:ascii="Arial" w:hAnsi="Arial" w:cs="Arial"/>
          <w:bCs/>
          <w:sz w:val="22"/>
          <w:szCs w:val="22"/>
          <w:lang w:val="es-ES" w:eastAsia="en-US"/>
        </w:rPr>
        <w:t>Téllez</w:t>
      </w:r>
      <w:r w:rsidR="00CF6E31" w:rsidRPr="00030166">
        <w:rPr>
          <w:rFonts w:ascii="Arial" w:eastAsia="Arial MT" w:hAnsi="Arial" w:cs="Arial"/>
          <w:spacing w:val="-7"/>
          <w:sz w:val="22"/>
          <w:szCs w:val="22"/>
          <w:lang w:val="es-ES" w:eastAsia="en-US"/>
        </w:rPr>
        <w:t>:</w:t>
      </w:r>
    </w:p>
    <w:p w14:paraId="76C3D0BF" w14:textId="77777777" w:rsidR="00C62A26" w:rsidRPr="00030166" w:rsidRDefault="00C62A26" w:rsidP="00C62A26">
      <w:pPr>
        <w:widowControl w:val="0"/>
        <w:autoSpaceDE w:val="0"/>
        <w:autoSpaceDN w:val="0"/>
        <w:spacing w:before="7"/>
        <w:rPr>
          <w:rFonts w:ascii="Arial" w:eastAsia="Arial MT" w:hAnsi="Arial" w:cs="Arial"/>
          <w:sz w:val="22"/>
          <w:szCs w:val="22"/>
          <w:lang w:val="es-ES" w:eastAsia="en-US"/>
        </w:rPr>
      </w:pPr>
    </w:p>
    <w:p w14:paraId="512C1E0E" w14:textId="1794023D" w:rsidR="00C62A26" w:rsidRPr="00030166" w:rsidRDefault="00C62A26" w:rsidP="00E26446">
      <w:pPr>
        <w:widowControl w:val="0"/>
        <w:autoSpaceDE w:val="0"/>
        <w:autoSpaceDN w:val="0"/>
        <w:spacing w:line="276" w:lineRule="auto"/>
        <w:jc w:val="both"/>
        <w:rPr>
          <w:rFonts w:ascii="Arial" w:eastAsia="Arial MT" w:hAnsi="Arial" w:cs="Arial"/>
          <w:sz w:val="22"/>
          <w:szCs w:val="22"/>
          <w:lang w:val="es-ES" w:eastAsia="en-US"/>
        </w:rPr>
      </w:pPr>
      <w:r w:rsidRPr="00030166">
        <w:rPr>
          <w:rFonts w:ascii="Arial" w:eastAsia="Arial MT" w:hAnsi="Arial" w:cs="Arial"/>
          <w:sz w:val="22"/>
          <w:szCs w:val="22"/>
          <w:lang w:val="es-ES" w:eastAsia="en-US"/>
        </w:rPr>
        <w:t xml:space="preserve">En ejercicio de la competencia otorgada por el numeral 8 del artículo 11 y el numeral </w:t>
      </w:r>
      <w:r w:rsidR="00E26446" w:rsidRPr="00030166">
        <w:rPr>
          <w:rFonts w:ascii="Arial" w:eastAsia="Arial MT" w:hAnsi="Arial" w:cs="Arial"/>
          <w:sz w:val="22"/>
          <w:szCs w:val="22"/>
          <w:lang w:val="es-ES" w:eastAsia="en-US"/>
        </w:rPr>
        <w:t xml:space="preserve">5 del </w:t>
      </w:r>
      <w:r w:rsidRPr="00030166">
        <w:rPr>
          <w:rFonts w:ascii="Arial" w:eastAsia="Arial MT" w:hAnsi="Arial" w:cs="Arial"/>
          <w:sz w:val="22"/>
          <w:szCs w:val="22"/>
          <w:lang w:val="es-ES" w:eastAsia="en-US"/>
        </w:rPr>
        <w:t>artículo</w:t>
      </w:r>
      <w:r w:rsidRPr="00030166">
        <w:rPr>
          <w:rFonts w:ascii="Arial" w:eastAsia="Arial MT" w:hAnsi="Arial" w:cs="Arial"/>
          <w:spacing w:val="-7"/>
          <w:sz w:val="22"/>
          <w:szCs w:val="22"/>
          <w:lang w:val="es-ES" w:eastAsia="en-US"/>
        </w:rPr>
        <w:t xml:space="preserve"> </w:t>
      </w:r>
      <w:r w:rsidRPr="00030166">
        <w:rPr>
          <w:rFonts w:ascii="Arial" w:eastAsia="Arial MT" w:hAnsi="Arial" w:cs="Arial"/>
          <w:sz w:val="22"/>
          <w:szCs w:val="22"/>
          <w:lang w:val="es-ES" w:eastAsia="en-US"/>
        </w:rPr>
        <w:t>3</w:t>
      </w:r>
      <w:r w:rsidRPr="00030166">
        <w:rPr>
          <w:rFonts w:ascii="Arial" w:eastAsia="Arial MT" w:hAnsi="Arial" w:cs="Arial"/>
          <w:spacing w:val="-7"/>
          <w:sz w:val="22"/>
          <w:szCs w:val="22"/>
          <w:lang w:val="es-ES" w:eastAsia="en-US"/>
        </w:rPr>
        <w:t xml:space="preserve"> </w:t>
      </w:r>
      <w:r w:rsidRPr="00030166">
        <w:rPr>
          <w:rFonts w:ascii="Arial" w:eastAsia="Arial MT" w:hAnsi="Arial" w:cs="Arial"/>
          <w:sz w:val="22"/>
          <w:szCs w:val="22"/>
          <w:lang w:val="es-ES" w:eastAsia="en-US"/>
        </w:rPr>
        <w:t>del</w:t>
      </w:r>
      <w:r w:rsidRPr="00030166">
        <w:rPr>
          <w:rFonts w:ascii="Arial" w:eastAsia="Arial MT" w:hAnsi="Arial" w:cs="Arial"/>
          <w:spacing w:val="-8"/>
          <w:sz w:val="22"/>
          <w:szCs w:val="22"/>
          <w:lang w:val="es-ES" w:eastAsia="en-US"/>
        </w:rPr>
        <w:t xml:space="preserve"> </w:t>
      </w:r>
      <w:r w:rsidRPr="00030166">
        <w:rPr>
          <w:rFonts w:ascii="Arial" w:eastAsia="Arial MT" w:hAnsi="Arial" w:cs="Arial"/>
          <w:sz w:val="22"/>
          <w:szCs w:val="22"/>
          <w:lang w:val="es-ES" w:eastAsia="en-US"/>
        </w:rPr>
        <w:t>Decreto</w:t>
      </w:r>
      <w:r w:rsidRPr="00030166">
        <w:rPr>
          <w:rFonts w:ascii="Arial" w:eastAsia="Arial MT" w:hAnsi="Arial" w:cs="Arial"/>
          <w:spacing w:val="-7"/>
          <w:sz w:val="22"/>
          <w:szCs w:val="22"/>
          <w:lang w:val="es-ES" w:eastAsia="en-US"/>
        </w:rPr>
        <w:t xml:space="preserve"> </w:t>
      </w:r>
      <w:r w:rsidRPr="00030166">
        <w:rPr>
          <w:rFonts w:ascii="Arial" w:eastAsia="Arial MT" w:hAnsi="Arial" w:cs="Arial"/>
          <w:sz w:val="22"/>
          <w:szCs w:val="22"/>
          <w:lang w:val="es-ES" w:eastAsia="en-US"/>
        </w:rPr>
        <w:t>Ley</w:t>
      </w:r>
      <w:r w:rsidRPr="00030166">
        <w:rPr>
          <w:rFonts w:ascii="Arial" w:eastAsia="Arial MT" w:hAnsi="Arial" w:cs="Arial"/>
          <w:spacing w:val="-7"/>
          <w:sz w:val="22"/>
          <w:szCs w:val="22"/>
          <w:lang w:val="es-ES" w:eastAsia="en-US"/>
        </w:rPr>
        <w:t xml:space="preserve"> </w:t>
      </w:r>
      <w:r w:rsidRPr="00030166">
        <w:rPr>
          <w:rFonts w:ascii="Arial" w:eastAsia="Arial MT" w:hAnsi="Arial" w:cs="Arial"/>
          <w:sz w:val="22"/>
          <w:szCs w:val="22"/>
          <w:lang w:val="es-ES" w:eastAsia="en-US"/>
        </w:rPr>
        <w:t>4170</w:t>
      </w:r>
      <w:r w:rsidRPr="00030166">
        <w:rPr>
          <w:rFonts w:ascii="Arial" w:eastAsia="Arial MT" w:hAnsi="Arial" w:cs="Arial"/>
          <w:spacing w:val="-7"/>
          <w:sz w:val="22"/>
          <w:szCs w:val="22"/>
          <w:lang w:val="es-ES" w:eastAsia="en-US"/>
        </w:rPr>
        <w:t xml:space="preserve"> </w:t>
      </w:r>
      <w:r w:rsidRPr="00030166">
        <w:rPr>
          <w:rFonts w:ascii="Arial" w:eastAsia="Arial MT" w:hAnsi="Arial" w:cs="Arial"/>
          <w:sz w:val="22"/>
          <w:szCs w:val="22"/>
          <w:lang w:val="es-ES" w:eastAsia="en-US"/>
        </w:rPr>
        <w:t>de</w:t>
      </w:r>
      <w:r w:rsidRPr="00030166">
        <w:rPr>
          <w:rFonts w:ascii="Arial" w:eastAsia="Arial MT" w:hAnsi="Arial" w:cs="Arial"/>
          <w:spacing w:val="-8"/>
          <w:sz w:val="22"/>
          <w:szCs w:val="22"/>
          <w:lang w:val="es-ES" w:eastAsia="en-US"/>
        </w:rPr>
        <w:t xml:space="preserve"> </w:t>
      </w:r>
      <w:r w:rsidRPr="00030166">
        <w:rPr>
          <w:rFonts w:ascii="Arial" w:eastAsia="Arial MT" w:hAnsi="Arial" w:cs="Arial"/>
          <w:sz w:val="22"/>
          <w:szCs w:val="22"/>
          <w:lang w:val="es-ES" w:eastAsia="en-US"/>
        </w:rPr>
        <w:t>2011,</w:t>
      </w:r>
      <w:r w:rsidR="004F57D5" w:rsidRPr="00030166" w:rsidDel="004F57D5">
        <w:rPr>
          <w:rFonts w:ascii="Arial" w:eastAsia="Arial MT" w:hAnsi="Arial" w:cs="Arial"/>
          <w:spacing w:val="-6"/>
          <w:sz w:val="22"/>
          <w:szCs w:val="22"/>
          <w:lang w:val="es-ES" w:eastAsia="en-US"/>
        </w:rPr>
        <w:t xml:space="preserve"> </w:t>
      </w:r>
      <w:r w:rsidRPr="00030166">
        <w:rPr>
          <w:rFonts w:ascii="Arial" w:eastAsia="Arial MT" w:hAnsi="Arial" w:cs="Arial"/>
          <w:sz w:val="22"/>
          <w:szCs w:val="22"/>
          <w:lang w:val="es-ES" w:eastAsia="en-US"/>
        </w:rPr>
        <w:t>la Agencia Nacional de Contratación Pública –</w:t>
      </w:r>
      <w:r w:rsidR="007B183D" w:rsidRPr="00030166">
        <w:rPr>
          <w:rFonts w:ascii="Arial" w:eastAsia="Arial MT" w:hAnsi="Arial" w:cs="Arial"/>
          <w:sz w:val="22"/>
          <w:szCs w:val="22"/>
          <w:lang w:val="es-ES" w:eastAsia="en-US"/>
        </w:rPr>
        <w:t xml:space="preserve"> Colombia Compra Eficiente </w:t>
      </w:r>
      <w:r w:rsidRPr="00030166">
        <w:rPr>
          <w:rFonts w:ascii="Arial" w:eastAsia="Arial MT" w:hAnsi="Arial" w:cs="Arial"/>
          <w:sz w:val="22"/>
          <w:szCs w:val="22"/>
          <w:lang w:val="es-ES" w:eastAsia="en-US"/>
        </w:rPr>
        <w:t>responde</w:t>
      </w:r>
      <w:r w:rsidRPr="00030166">
        <w:rPr>
          <w:rFonts w:ascii="Arial" w:eastAsia="Arial MT" w:hAnsi="Arial" w:cs="Arial"/>
          <w:spacing w:val="-1"/>
          <w:sz w:val="22"/>
          <w:szCs w:val="22"/>
          <w:lang w:val="es-ES" w:eastAsia="en-US"/>
        </w:rPr>
        <w:t xml:space="preserve"> </w:t>
      </w:r>
      <w:r w:rsidRPr="00030166">
        <w:rPr>
          <w:rFonts w:ascii="Arial" w:eastAsia="Arial MT" w:hAnsi="Arial" w:cs="Arial"/>
          <w:sz w:val="22"/>
          <w:szCs w:val="22"/>
          <w:lang w:val="es-ES" w:eastAsia="en-US"/>
        </w:rPr>
        <w:t>su</w:t>
      </w:r>
      <w:r w:rsidRPr="00030166">
        <w:rPr>
          <w:rFonts w:ascii="Arial" w:eastAsia="Arial MT" w:hAnsi="Arial" w:cs="Arial"/>
          <w:spacing w:val="-2"/>
          <w:sz w:val="22"/>
          <w:szCs w:val="22"/>
          <w:lang w:val="es-ES" w:eastAsia="en-US"/>
        </w:rPr>
        <w:t xml:space="preserve"> </w:t>
      </w:r>
      <w:r w:rsidRPr="00030166">
        <w:rPr>
          <w:rFonts w:ascii="Arial" w:eastAsia="Arial MT" w:hAnsi="Arial" w:cs="Arial"/>
          <w:sz w:val="22"/>
          <w:szCs w:val="22"/>
          <w:lang w:val="es-ES" w:eastAsia="en-US"/>
        </w:rPr>
        <w:t>consulta</w:t>
      </w:r>
      <w:r w:rsidRPr="00030166">
        <w:rPr>
          <w:rFonts w:ascii="Arial" w:eastAsia="Arial MT" w:hAnsi="Arial" w:cs="Arial"/>
          <w:spacing w:val="-2"/>
          <w:sz w:val="22"/>
          <w:szCs w:val="22"/>
          <w:lang w:val="es-ES" w:eastAsia="en-US"/>
        </w:rPr>
        <w:t xml:space="preserve"> </w:t>
      </w:r>
      <w:r w:rsidRPr="00030166">
        <w:rPr>
          <w:rFonts w:ascii="Arial" w:eastAsia="Arial MT" w:hAnsi="Arial" w:cs="Arial"/>
          <w:sz w:val="22"/>
          <w:szCs w:val="22"/>
          <w:lang w:val="es-ES" w:eastAsia="en-US"/>
        </w:rPr>
        <w:t>del</w:t>
      </w:r>
      <w:r w:rsidR="007B183D" w:rsidRPr="00030166">
        <w:rPr>
          <w:rFonts w:ascii="Arial" w:eastAsia="Arial MT" w:hAnsi="Arial" w:cs="Arial"/>
          <w:sz w:val="22"/>
          <w:szCs w:val="22"/>
          <w:lang w:val="es-ES" w:eastAsia="en-US"/>
        </w:rPr>
        <w:t xml:space="preserve"> </w:t>
      </w:r>
      <w:r w:rsidR="0035475A" w:rsidRPr="00030166">
        <w:rPr>
          <w:rFonts w:ascii="Arial" w:eastAsia="Arial MT" w:hAnsi="Arial" w:cs="Arial"/>
          <w:sz w:val="22"/>
          <w:szCs w:val="22"/>
          <w:lang w:val="es-ES" w:eastAsia="en-US"/>
        </w:rPr>
        <w:t xml:space="preserve">11 de marzo de 2022. </w:t>
      </w:r>
    </w:p>
    <w:p w14:paraId="232D4640" w14:textId="162589F3" w:rsidR="001D1DFF" w:rsidRPr="00030166" w:rsidRDefault="001D1DFF" w:rsidP="00EB6848">
      <w:pPr>
        <w:spacing w:line="276" w:lineRule="auto"/>
        <w:jc w:val="both"/>
        <w:rPr>
          <w:rFonts w:ascii="Arial" w:eastAsia="Calibri" w:hAnsi="Arial" w:cs="Arial"/>
          <w:b/>
          <w:sz w:val="22"/>
          <w:szCs w:val="22"/>
          <w:lang w:val="es-ES"/>
        </w:rPr>
      </w:pPr>
    </w:p>
    <w:p w14:paraId="7701FCC7" w14:textId="3A57CE0A" w:rsidR="00DD5B04" w:rsidRPr="00030166"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030166">
        <w:rPr>
          <w:rFonts w:ascii="Arial" w:eastAsia="Calibri" w:hAnsi="Arial" w:cs="Arial"/>
          <w:b/>
          <w:sz w:val="22"/>
          <w:lang w:val="es-ES_tradnl"/>
        </w:rPr>
        <w:t xml:space="preserve">Problema planteado </w:t>
      </w:r>
    </w:p>
    <w:p w14:paraId="5690C2FE" w14:textId="77777777" w:rsidR="00C6212A" w:rsidRPr="00030166" w:rsidRDefault="00C6212A" w:rsidP="00B836BB">
      <w:pPr>
        <w:tabs>
          <w:tab w:val="left" w:pos="0"/>
          <w:tab w:val="left" w:pos="142"/>
          <w:tab w:val="left" w:pos="284"/>
        </w:tabs>
        <w:spacing w:line="276" w:lineRule="auto"/>
        <w:jc w:val="both"/>
        <w:rPr>
          <w:rFonts w:ascii="Arial" w:eastAsia="Calibri" w:hAnsi="Arial" w:cs="Arial"/>
          <w:b/>
          <w:sz w:val="22"/>
          <w:szCs w:val="22"/>
          <w:lang w:val="es-ES_tradnl"/>
        </w:rPr>
      </w:pPr>
    </w:p>
    <w:p w14:paraId="7A10A099" w14:textId="1FF6E87A" w:rsidR="004D2590" w:rsidRPr="00030166" w:rsidRDefault="0020645A" w:rsidP="0035475A">
      <w:pPr>
        <w:pStyle w:val="Default"/>
        <w:spacing w:line="276" w:lineRule="auto"/>
        <w:jc w:val="both"/>
        <w:rPr>
          <w:color w:val="auto"/>
          <w:sz w:val="22"/>
          <w:szCs w:val="22"/>
        </w:rPr>
      </w:pPr>
      <w:r>
        <w:rPr>
          <w:rFonts w:eastAsia="Calibri"/>
          <w:bCs/>
          <w:color w:val="auto"/>
          <w:sz w:val="22"/>
          <w:szCs w:val="22"/>
          <w:lang w:val="es-ES_tradnl"/>
        </w:rPr>
        <w:t>Para efectos del parágrafo primero</w:t>
      </w:r>
      <w:r w:rsidR="00663E08">
        <w:rPr>
          <w:rFonts w:eastAsia="Calibri"/>
          <w:bCs/>
          <w:color w:val="auto"/>
          <w:sz w:val="22"/>
          <w:szCs w:val="22"/>
          <w:lang w:val="es-ES_tradnl"/>
        </w:rPr>
        <w:t xml:space="preserve"> del a</w:t>
      </w:r>
      <w:r w:rsidR="00663E08" w:rsidRPr="00663E08">
        <w:rPr>
          <w:rFonts w:eastAsia="Calibri"/>
          <w:bCs/>
          <w:color w:val="auto"/>
          <w:sz w:val="22"/>
          <w:szCs w:val="22"/>
          <w:lang w:val="es-ES_tradnl"/>
        </w:rPr>
        <w:t>rtículo 2.2.1.2.4.2.10</w:t>
      </w:r>
      <w:r w:rsidR="00E164AA">
        <w:rPr>
          <w:rFonts w:eastAsia="Calibri"/>
          <w:bCs/>
          <w:color w:val="auto"/>
          <w:sz w:val="22"/>
          <w:szCs w:val="22"/>
          <w:lang w:val="es-ES_tradnl"/>
        </w:rPr>
        <w:t xml:space="preserve"> del Decreto 1082 de 2015, adicionado por el</w:t>
      </w:r>
      <w:r w:rsidR="00526314">
        <w:rPr>
          <w:rFonts w:eastAsia="Calibri"/>
          <w:bCs/>
          <w:color w:val="auto"/>
          <w:sz w:val="22"/>
          <w:szCs w:val="22"/>
          <w:lang w:val="es-ES_tradnl"/>
        </w:rPr>
        <w:t xml:space="preserve"> artículo 2 del</w:t>
      </w:r>
      <w:r w:rsidR="00E164AA">
        <w:rPr>
          <w:rFonts w:eastAsia="Calibri"/>
          <w:bCs/>
          <w:color w:val="auto"/>
          <w:sz w:val="22"/>
          <w:szCs w:val="22"/>
          <w:lang w:val="es-ES_tradnl"/>
        </w:rPr>
        <w:t xml:space="preserve"> </w:t>
      </w:r>
      <w:r w:rsidR="003032A1">
        <w:rPr>
          <w:rFonts w:eastAsia="Calibri"/>
          <w:bCs/>
          <w:color w:val="auto"/>
          <w:sz w:val="22"/>
          <w:szCs w:val="22"/>
          <w:lang w:val="es-ES_tradnl"/>
        </w:rPr>
        <w:t>Decreto 1279 de 2021</w:t>
      </w:r>
      <w:r w:rsidR="00574943">
        <w:rPr>
          <w:rFonts w:eastAsia="Calibri"/>
          <w:bCs/>
          <w:color w:val="auto"/>
          <w:sz w:val="22"/>
          <w:szCs w:val="22"/>
          <w:lang w:val="es-ES_tradnl"/>
        </w:rPr>
        <w:t xml:space="preserve"> que reglamentó el artículo 6 de la Ley </w:t>
      </w:r>
      <w:r w:rsidR="003319A4">
        <w:rPr>
          <w:rFonts w:eastAsia="Calibri"/>
          <w:bCs/>
          <w:color w:val="auto"/>
          <w:sz w:val="22"/>
          <w:szCs w:val="22"/>
          <w:lang w:val="es-ES_tradnl"/>
        </w:rPr>
        <w:t>1920 de 2018</w:t>
      </w:r>
      <w:r w:rsidR="003032A1">
        <w:rPr>
          <w:rFonts w:eastAsia="Calibri"/>
          <w:bCs/>
          <w:color w:val="auto"/>
          <w:sz w:val="22"/>
          <w:szCs w:val="22"/>
          <w:lang w:val="es-ES_tradnl"/>
        </w:rPr>
        <w:t>,</w:t>
      </w:r>
      <w:r>
        <w:rPr>
          <w:rFonts w:eastAsia="Calibri"/>
          <w:bCs/>
          <w:color w:val="auto"/>
          <w:sz w:val="22"/>
          <w:szCs w:val="22"/>
          <w:lang w:val="es-ES_tradnl"/>
        </w:rPr>
        <w:t xml:space="preserve"> </w:t>
      </w:r>
      <w:r w:rsidR="003032A1">
        <w:rPr>
          <w:rFonts w:eastAsia="Calibri"/>
          <w:bCs/>
          <w:color w:val="auto"/>
          <w:sz w:val="22"/>
          <w:szCs w:val="22"/>
          <w:lang w:val="es-ES_tradnl"/>
        </w:rPr>
        <w:t>u</w:t>
      </w:r>
      <w:r w:rsidR="005F1C09" w:rsidRPr="00030166">
        <w:rPr>
          <w:rFonts w:eastAsia="Calibri"/>
          <w:bCs/>
          <w:color w:val="auto"/>
          <w:sz w:val="22"/>
          <w:szCs w:val="22"/>
          <w:lang w:val="es-ES_tradnl"/>
        </w:rPr>
        <w:t>sted realiza la siguiente pregunta:</w:t>
      </w:r>
      <w:r w:rsidR="009B497E" w:rsidRPr="00030166">
        <w:rPr>
          <w:rFonts w:eastAsia="Calibri"/>
          <w:bCs/>
          <w:color w:val="auto"/>
          <w:sz w:val="22"/>
          <w:szCs w:val="22"/>
          <w:lang w:val="es-ES_tradnl"/>
        </w:rPr>
        <w:t xml:space="preserve"> </w:t>
      </w:r>
      <w:r w:rsidR="00004B41" w:rsidRPr="00030166">
        <w:rPr>
          <w:bCs/>
          <w:color w:val="auto"/>
          <w:sz w:val="22"/>
          <w:szCs w:val="22"/>
          <w:lang w:val="es-ES_tradnl"/>
        </w:rPr>
        <w:t>«</w:t>
      </w:r>
      <w:r w:rsidR="0035475A" w:rsidRPr="00030166">
        <w:rPr>
          <w:color w:val="auto"/>
          <w:sz w:val="22"/>
          <w:szCs w:val="22"/>
        </w:rPr>
        <w:t xml:space="preserve">Para el caso del puntaje adicional por </w:t>
      </w:r>
      <w:r w:rsidR="0035475A" w:rsidRPr="00030166">
        <w:rPr>
          <w:color w:val="auto"/>
          <w:sz w:val="22"/>
          <w:szCs w:val="22"/>
        </w:rPr>
        <w:lastRenderedPageBreak/>
        <w:t>personal operativo discapacitado, se entiende que las entidades estatales deben verificar únicamente la información obrante en la certificación expedida por el representante legal del proponente y los Certificados de Discapacidad expedidos de conformidad con la resolución Certificados de Discapacidad de conformidad con la Resolución 113 de 2020 del Ministerio de Salud y Protección. ¿Es correcta mi apreciación?</w:t>
      </w:r>
      <w:r w:rsidR="00004B41" w:rsidRPr="00030166">
        <w:rPr>
          <w:bCs/>
          <w:color w:val="auto"/>
          <w:sz w:val="22"/>
          <w:szCs w:val="22"/>
          <w:lang w:val="es-ES_tradnl"/>
        </w:rPr>
        <w:t>»</w:t>
      </w:r>
      <w:r w:rsidR="00D34E8E">
        <w:rPr>
          <w:bCs/>
          <w:color w:val="auto"/>
          <w:sz w:val="22"/>
          <w:szCs w:val="22"/>
          <w:lang w:val="es-ES_tradnl"/>
        </w:rPr>
        <w:t>.</w:t>
      </w:r>
      <w:r w:rsidR="00C23613" w:rsidRPr="00030166">
        <w:rPr>
          <w:bCs/>
          <w:color w:val="auto"/>
          <w:sz w:val="22"/>
          <w:szCs w:val="22"/>
          <w:lang w:val="es-ES_tradnl"/>
        </w:rPr>
        <w:t xml:space="preserve"> </w:t>
      </w:r>
    </w:p>
    <w:p w14:paraId="365D63A7" w14:textId="42863914" w:rsidR="00AC033F" w:rsidRPr="00030166" w:rsidRDefault="00AC033F" w:rsidP="00A65130">
      <w:pPr>
        <w:spacing w:line="276" w:lineRule="auto"/>
        <w:jc w:val="both"/>
        <w:rPr>
          <w:rFonts w:ascii="Arial" w:eastAsia="Calibri" w:hAnsi="Arial" w:cs="Arial"/>
          <w:sz w:val="22"/>
          <w:szCs w:val="22"/>
          <w:lang w:val="es-ES_tradnl"/>
        </w:rPr>
      </w:pPr>
    </w:p>
    <w:p w14:paraId="59666F4F" w14:textId="2EB8CE69" w:rsidR="0087547A" w:rsidRPr="00030166" w:rsidRDefault="00D90058" w:rsidP="00D90058">
      <w:pPr>
        <w:spacing w:line="276" w:lineRule="auto"/>
        <w:jc w:val="both"/>
        <w:rPr>
          <w:rFonts w:ascii="Arial" w:eastAsia="Calibri" w:hAnsi="Arial" w:cs="Arial"/>
          <w:b/>
          <w:sz w:val="22"/>
          <w:lang w:eastAsia="es-CO"/>
        </w:rPr>
      </w:pPr>
      <w:r w:rsidRPr="00030166">
        <w:rPr>
          <w:rFonts w:ascii="Arial" w:eastAsia="Calibri" w:hAnsi="Arial" w:cs="Arial"/>
          <w:b/>
          <w:sz w:val="22"/>
          <w:lang w:eastAsia="es-CO"/>
        </w:rPr>
        <w:t>2. Consideraciones</w:t>
      </w:r>
    </w:p>
    <w:p w14:paraId="02D368D7" w14:textId="77777777" w:rsidR="0087547A" w:rsidRPr="00030166" w:rsidRDefault="0087547A" w:rsidP="00D90058">
      <w:pPr>
        <w:spacing w:line="276" w:lineRule="auto"/>
        <w:jc w:val="both"/>
        <w:rPr>
          <w:rFonts w:ascii="Arial" w:eastAsia="Calibri" w:hAnsi="Arial" w:cs="Arial"/>
          <w:b/>
          <w:sz w:val="22"/>
          <w:lang w:eastAsia="es-CO"/>
        </w:rPr>
      </w:pPr>
    </w:p>
    <w:p w14:paraId="5C2AC8D5" w14:textId="0A6AE86C" w:rsidR="0087547A" w:rsidRPr="00030166" w:rsidRDefault="00D90058" w:rsidP="0087547A">
      <w:pPr>
        <w:tabs>
          <w:tab w:val="left" w:pos="426"/>
        </w:tabs>
        <w:spacing w:after="120" w:line="276" w:lineRule="auto"/>
        <w:jc w:val="both"/>
        <w:rPr>
          <w:rFonts w:ascii="Arial" w:eastAsia="Calibri" w:hAnsi="Arial" w:cs="Arial"/>
          <w:bCs/>
          <w:sz w:val="22"/>
          <w:szCs w:val="22"/>
          <w:lang w:val="es-ES_tradnl" w:eastAsia="en-US"/>
        </w:rPr>
      </w:pPr>
      <w:bookmarkStart w:id="0" w:name="_Hlk79772899"/>
      <w:r w:rsidRPr="00030166">
        <w:rPr>
          <w:rFonts w:ascii="Arial" w:eastAsia="Calibri" w:hAnsi="Arial" w:cs="Arial"/>
          <w:bCs/>
          <w:sz w:val="22"/>
          <w:szCs w:val="22"/>
          <w:lang w:val="es-ES_tradnl" w:eastAsia="en-US"/>
        </w:rPr>
        <w:t xml:space="preserve">Para resolver la inquietud planteada, se </w:t>
      </w:r>
      <w:r w:rsidR="0087547A" w:rsidRPr="00030166">
        <w:rPr>
          <w:rFonts w:ascii="Arial" w:eastAsia="Calibri" w:hAnsi="Arial" w:cs="Arial"/>
          <w:bCs/>
          <w:sz w:val="22"/>
          <w:szCs w:val="22"/>
          <w:lang w:val="es-ES_tradnl" w:eastAsia="en-US"/>
        </w:rPr>
        <w:t>expondrán tres tópicos: i)</w:t>
      </w:r>
      <w:r w:rsidR="0087547A" w:rsidRPr="00030166">
        <w:rPr>
          <w:rFonts w:ascii="Arial" w:eastAsia="Calibri" w:hAnsi="Arial" w:cs="Arial"/>
          <w:b/>
          <w:bCs/>
          <w:sz w:val="22"/>
          <w:szCs w:val="22"/>
          <w:lang w:val="es-ES_tradnl" w:eastAsia="en-US"/>
        </w:rPr>
        <w:t xml:space="preserve"> </w:t>
      </w:r>
      <w:r w:rsidR="0087547A" w:rsidRPr="00030166">
        <w:rPr>
          <w:rFonts w:ascii="Arial" w:eastAsia="Calibri" w:hAnsi="Arial" w:cs="Arial"/>
          <w:bCs/>
          <w:sz w:val="22"/>
          <w:szCs w:val="22"/>
          <w:lang w:val="es-ES_tradnl" w:eastAsia="en-US"/>
        </w:rPr>
        <w:t xml:space="preserve">vigencia y ámbito de aplicación de la Ley 1920 de 2018: impacto sobre la contratación estatal; ii) </w:t>
      </w:r>
      <w:r w:rsidR="0087547A" w:rsidRPr="00030166">
        <w:rPr>
          <w:rFonts w:ascii="Arial" w:eastAsia="Calibri" w:hAnsi="Arial" w:cs="Arial"/>
          <w:sz w:val="22"/>
          <w:szCs w:val="22"/>
          <w:lang w:val="es-ES_tradnl" w:eastAsia="en-US"/>
        </w:rPr>
        <w:t>el Decreto 1279 de 2021</w:t>
      </w:r>
      <w:r w:rsidR="002E6AB3">
        <w:rPr>
          <w:rFonts w:ascii="Arial" w:eastAsia="Calibri" w:hAnsi="Arial" w:cs="Arial"/>
          <w:sz w:val="22"/>
          <w:szCs w:val="22"/>
          <w:lang w:val="es-ES_tradnl" w:eastAsia="en-US"/>
        </w:rPr>
        <w:t>,</w:t>
      </w:r>
      <w:r w:rsidR="0087547A" w:rsidRPr="00030166">
        <w:rPr>
          <w:rFonts w:ascii="Arial" w:eastAsia="Calibri" w:hAnsi="Arial" w:cs="Arial"/>
          <w:sz w:val="22"/>
          <w:szCs w:val="22"/>
          <w:lang w:val="es-ES_tradnl" w:eastAsia="en-US"/>
        </w:rPr>
        <w:t xml:space="preserve"> </w:t>
      </w:r>
      <w:r w:rsidR="002E6AB3">
        <w:rPr>
          <w:rFonts w:ascii="Arial" w:eastAsia="Calibri" w:hAnsi="Arial" w:cs="Arial"/>
          <w:sz w:val="22"/>
          <w:szCs w:val="22"/>
          <w:lang w:val="es-ES_tradnl" w:eastAsia="en-US"/>
        </w:rPr>
        <w:t>r</w:t>
      </w:r>
      <w:r w:rsidR="0087547A" w:rsidRPr="00030166">
        <w:rPr>
          <w:rFonts w:ascii="Arial" w:eastAsia="Calibri" w:hAnsi="Arial" w:cs="Arial"/>
          <w:sz w:val="22"/>
          <w:szCs w:val="22"/>
          <w:lang w:val="es-ES_tradnl" w:eastAsia="en-US"/>
        </w:rPr>
        <w:t xml:space="preserve">eglamento que permite utilizar el incentivo creado en el artículo 6 de la Ley 1920 de 2018 en la contratación estatal; y iii) criterios y condiciones para la acreditación de los incentivos dispuestos en el Decreto 1279 de 2021. </w:t>
      </w:r>
      <w:r w:rsidRPr="00030166">
        <w:rPr>
          <w:rFonts w:ascii="Arial" w:eastAsia="Calibri" w:hAnsi="Arial" w:cs="Arial"/>
          <w:bCs/>
          <w:sz w:val="22"/>
          <w:szCs w:val="22"/>
          <w:lang w:val="es-ES_tradnl" w:eastAsia="en-US"/>
        </w:rPr>
        <w:tab/>
      </w:r>
      <w:r w:rsidRPr="00030166">
        <w:rPr>
          <w:rFonts w:ascii="Arial" w:eastAsia="Calibri" w:hAnsi="Arial" w:cs="Arial"/>
          <w:bCs/>
          <w:sz w:val="22"/>
          <w:szCs w:val="22"/>
          <w:lang w:val="es-ES_tradnl" w:eastAsia="en-US"/>
        </w:rPr>
        <w:tab/>
      </w:r>
    </w:p>
    <w:p w14:paraId="2BA69A2F" w14:textId="42632085" w:rsidR="00D90058" w:rsidRPr="00030166" w:rsidRDefault="0087547A" w:rsidP="00D90058">
      <w:pPr>
        <w:tabs>
          <w:tab w:val="left" w:pos="426"/>
        </w:tabs>
        <w:spacing w:line="276" w:lineRule="auto"/>
        <w:jc w:val="both"/>
        <w:rPr>
          <w:rFonts w:ascii="Arial" w:eastAsia="Calibri" w:hAnsi="Arial" w:cs="Arial"/>
          <w:bCs/>
          <w:sz w:val="22"/>
          <w:szCs w:val="22"/>
          <w:lang w:val="es-ES_tradnl" w:eastAsia="en-US"/>
        </w:rPr>
      </w:pPr>
      <w:r w:rsidRPr="00030166">
        <w:rPr>
          <w:rFonts w:ascii="Arial" w:eastAsia="Calibri" w:hAnsi="Arial" w:cs="Arial"/>
          <w:bCs/>
          <w:sz w:val="22"/>
          <w:szCs w:val="22"/>
          <w:lang w:val="es-ES_tradnl" w:eastAsia="en-US"/>
        </w:rPr>
        <w:tab/>
      </w:r>
      <w:r w:rsidR="00D90058" w:rsidRPr="00030166">
        <w:rPr>
          <w:rFonts w:ascii="Arial" w:eastAsia="Calibri" w:hAnsi="Arial" w:cs="Arial"/>
          <w:bCs/>
          <w:sz w:val="22"/>
          <w:szCs w:val="22"/>
          <w:lang w:val="es-ES_tradnl" w:eastAsia="en-US"/>
        </w:rPr>
        <w:t>La Agencia Nacional de Contratación Pública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C-551 del 24 de septiembre de 2020 y C-573 de 13 de octubre de 2021, explicó la relación entre la ley y el reglamento, de manera que si bien, por regla general, la primera rige a partir de su promulgación, excepcionalmente esta requiere desarrollo reglamentario como una condición previa para su aplicación.</w:t>
      </w:r>
      <w:r w:rsidR="00DE197F" w:rsidRPr="00030166">
        <w:rPr>
          <w:rFonts w:ascii="Arial" w:eastAsia="Calibri" w:hAnsi="Arial" w:cs="Arial"/>
          <w:bCs/>
          <w:sz w:val="22"/>
          <w:szCs w:val="22"/>
          <w:lang w:val="es-ES_tradnl" w:eastAsia="en-US"/>
        </w:rPr>
        <w:t xml:space="preserve"> E</w:t>
      </w:r>
      <w:r w:rsidR="00D90058" w:rsidRPr="00030166">
        <w:rPr>
          <w:rFonts w:ascii="Arial" w:eastAsia="Calibri" w:hAnsi="Arial" w:cs="Arial"/>
          <w:bCs/>
          <w:sz w:val="22"/>
          <w:szCs w:val="22"/>
          <w:lang w:val="es-ES_tradnl" w:eastAsia="en-US"/>
        </w:rPr>
        <w:t xml:space="preserve">n los Conceptos C-377 de 9 de junio de 2020 y C-567 de 10 de septiembre de 2020 se trató el tema de la aplicación de incentivos contractuales en la contratación estatal. La aplicación de la ley procesal en el tiempo se analizó en el Concepto C-320 de 1° de julio de 2021. </w:t>
      </w:r>
      <w:r w:rsidR="00DE197F" w:rsidRPr="00030166">
        <w:rPr>
          <w:rFonts w:ascii="Arial" w:eastAsia="Calibri" w:hAnsi="Arial" w:cs="Arial"/>
          <w:bCs/>
          <w:sz w:val="22"/>
          <w:szCs w:val="22"/>
          <w:lang w:val="es-ES_tradnl" w:eastAsia="en-US"/>
        </w:rPr>
        <w:t xml:space="preserve">Así mismo, en el Concepto C-602 del 7 de diciembre de 2021 se discute sobre la Ley 1920 de 2018 y el Decreto 1279 de 2021. </w:t>
      </w:r>
      <w:r w:rsidR="00D90058" w:rsidRPr="00030166">
        <w:rPr>
          <w:rFonts w:ascii="Arial" w:eastAsia="Calibri" w:hAnsi="Arial" w:cs="Arial"/>
          <w:bCs/>
          <w:sz w:val="22"/>
          <w:szCs w:val="22"/>
          <w:lang w:val="es-ES_tradnl" w:eastAsia="en-US"/>
        </w:rPr>
        <w:t>En lo pertinente, las tesis desarrolladas en estos conceptos se reiteran a continuación y se complementa con algunas ideas relativas a la consulta realizada:</w:t>
      </w:r>
    </w:p>
    <w:p w14:paraId="3175BE30" w14:textId="77777777" w:rsidR="00D90058" w:rsidRPr="00D90058" w:rsidRDefault="00D90058" w:rsidP="00D90058">
      <w:pPr>
        <w:tabs>
          <w:tab w:val="left" w:pos="426"/>
        </w:tabs>
        <w:spacing w:line="276" w:lineRule="auto"/>
        <w:jc w:val="both"/>
        <w:rPr>
          <w:rFonts w:ascii="Arial" w:eastAsia="Calibri" w:hAnsi="Arial" w:cs="Arial"/>
          <w:bCs/>
          <w:color w:val="000000"/>
          <w:sz w:val="22"/>
          <w:szCs w:val="22"/>
          <w:lang w:val="es-ES_tradnl" w:eastAsia="en-US"/>
        </w:rPr>
      </w:pPr>
    </w:p>
    <w:p w14:paraId="0D0E0B5C" w14:textId="77777777" w:rsidR="00D90058" w:rsidRPr="00D90058" w:rsidRDefault="00D90058" w:rsidP="00D90058">
      <w:pPr>
        <w:spacing w:line="276" w:lineRule="auto"/>
        <w:jc w:val="both"/>
        <w:rPr>
          <w:rFonts w:ascii="Arial" w:eastAsia="Calibri" w:hAnsi="Arial" w:cs="Arial"/>
          <w:b/>
          <w:bCs/>
          <w:color w:val="000000"/>
          <w:sz w:val="22"/>
          <w:szCs w:val="22"/>
          <w:lang w:val="es-ES_tradnl" w:eastAsia="en-US"/>
        </w:rPr>
      </w:pPr>
      <w:r w:rsidRPr="00D90058">
        <w:rPr>
          <w:rFonts w:ascii="Arial" w:eastAsia="Calibri" w:hAnsi="Arial" w:cs="Arial"/>
          <w:b/>
          <w:bCs/>
          <w:color w:val="000000"/>
          <w:sz w:val="22"/>
          <w:szCs w:val="22"/>
          <w:lang w:val="es-ES_tradnl" w:eastAsia="en-US"/>
        </w:rPr>
        <w:t>2.1. Vigencia y ámbito de aplicación de la Ley 1920 de 2018: impacto sobre la contratación estatal</w:t>
      </w:r>
    </w:p>
    <w:p w14:paraId="6ED68CAE" w14:textId="77777777" w:rsidR="00D90058" w:rsidRPr="00D90058" w:rsidRDefault="00D90058" w:rsidP="00D90058">
      <w:pPr>
        <w:spacing w:line="276" w:lineRule="auto"/>
        <w:jc w:val="both"/>
        <w:rPr>
          <w:rFonts w:ascii="Arial" w:eastAsia="Calibri" w:hAnsi="Arial" w:cs="Arial"/>
          <w:b/>
          <w:bCs/>
          <w:color w:val="000000"/>
          <w:sz w:val="22"/>
          <w:szCs w:val="22"/>
          <w:lang w:val="es-ES_tradnl" w:eastAsia="en-US"/>
        </w:rPr>
      </w:pPr>
    </w:p>
    <w:p w14:paraId="37DFDB42" w14:textId="7E089449" w:rsidR="00D90058" w:rsidRPr="00D90058" w:rsidRDefault="00D90058" w:rsidP="00D90058">
      <w:pPr>
        <w:spacing w:after="120" w:line="276" w:lineRule="auto"/>
        <w:jc w:val="both"/>
        <w:rPr>
          <w:rFonts w:ascii="Arial" w:eastAsia="Calibri" w:hAnsi="Arial" w:cs="Arial"/>
          <w:color w:val="000000"/>
          <w:sz w:val="22"/>
          <w:szCs w:val="22"/>
          <w:lang w:val="es-ES_tradnl" w:eastAsia="en-US"/>
        </w:rPr>
      </w:pPr>
      <w:r w:rsidRPr="00D90058">
        <w:rPr>
          <w:rFonts w:ascii="Arial" w:eastAsia="Calibri" w:hAnsi="Arial" w:cs="Arial"/>
          <w:color w:val="000000"/>
          <w:sz w:val="22"/>
          <w:szCs w:val="22"/>
          <w:lang w:val="es-ES_tradnl" w:eastAsia="en-US"/>
        </w:rPr>
        <w:t>El 12 de julio de 2018 se expidió la Ley 1920,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De acuerdo con el artículo 12, «La presente Ley rige a partir del momento de su promulgación […]». Esto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ejecución de esta ley.</w:t>
      </w:r>
    </w:p>
    <w:p w14:paraId="21EB4A1F" w14:textId="1B0D64B9" w:rsidR="00D90058" w:rsidRPr="00D90058" w:rsidRDefault="00D90058" w:rsidP="00D90058">
      <w:pPr>
        <w:spacing w:after="120" w:line="276" w:lineRule="auto"/>
        <w:ind w:firstLine="709"/>
        <w:jc w:val="both"/>
        <w:rPr>
          <w:rFonts w:ascii="Arial" w:eastAsia="Calibri" w:hAnsi="Arial" w:cs="Arial"/>
          <w:color w:val="000000"/>
          <w:sz w:val="22"/>
          <w:szCs w:val="22"/>
          <w:lang w:val="es-ES_tradnl" w:eastAsia="en-US"/>
        </w:rPr>
      </w:pPr>
      <w:r w:rsidRPr="00D90058">
        <w:rPr>
          <w:rFonts w:ascii="Arial" w:eastAsia="Calibri" w:hAnsi="Arial" w:cs="Arial"/>
          <w:color w:val="000000"/>
          <w:sz w:val="22"/>
          <w:szCs w:val="22"/>
          <w:lang w:val="es-ES_tradnl" w:eastAsia="en-US"/>
        </w:rPr>
        <w:lastRenderedPageBreak/>
        <w:t>En cuanto a su contenido, es importante señalar que, com</w:t>
      </w:r>
      <w:r w:rsidR="008A1FEB">
        <w:rPr>
          <w:rFonts w:ascii="Arial" w:eastAsia="Calibri" w:hAnsi="Arial" w:cs="Arial"/>
          <w:color w:val="000000"/>
          <w:sz w:val="22"/>
          <w:szCs w:val="22"/>
          <w:lang w:val="es-ES_tradnl" w:eastAsia="en-US"/>
        </w:rPr>
        <w:t>o dispone el artículo 1, esta</w:t>
      </w:r>
      <w:r w:rsidRPr="00D90058">
        <w:rPr>
          <w:rFonts w:ascii="Arial" w:eastAsia="Calibri" w:hAnsi="Arial" w:cs="Arial"/>
          <w:color w:val="000000"/>
          <w:sz w:val="22"/>
          <w:szCs w:val="22"/>
          <w:lang w:val="es-ES_tradnl" w:eastAsia="en-US"/>
        </w:rPr>
        <w:t xml:space="preserve"> tiene por objeto crear «[…] un marco jurídico para el ejercicio de la inspección, control y vigilancia sobre las cooperativas especializadas de vigilancia y seguridad privada; además, establece un marco regulatorio para el adecuado desempeño de la labor del personal operativo de vigilancia». En desarrollo de esta finalidad, se establecen medidas que regulan la realización de actividades de vigilancia y seguridad privada por parte de los prestadores del servicio, el personal operativo y las autoridades que ejercen inspección sobre el ejercicio de la actividad de vigilancia y seguridad privada. </w:t>
      </w:r>
    </w:p>
    <w:p w14:paraId="5A874441" w14:textId="1B4DA3D6" w:rsidR="00D90058" w:rsidRPr="00D90058" w:rsidRDefault="00D90058" w:rsidP="00D90058">
      <w:pPr>
        <w:spacing w:after="120" w:line="276" w:lineRule="auto"/>
        <w:ind w:firstLine="709"/>
        <w:jc w:val="both"/>
        <w:rPr>
          <w:rFonts w:ascii="Arial" w:eastAsia="Calibri" w:hAnsi="Arial" w:cs="Arial"/>
          <w:color w:val="000000"/>
          <w:sz w:val="22"/>
          <w:szCs w:val="22"/>
          <w:lang w:val="es-ES_tradnl" w:eastAsia="en-US"/>
        </w:rPr>
      </w:pPr>
      <w:r w:rsidRPr="00D90058">
        <w:rPr>
          <w:rFonts w:ascii="Arial" w:eastAsia="Calibri" w:hAnsi="Arial" w:cs="Arial"/>
          <w:color w:val="000000"/>
          <w:sz w:val="22"/>
          <w:szCs w:val="22"/>
          <w:lang w:val="es-ES_tradnl" w:eastAsia="en-US"/>
        </w:rPr>
        <w:t>El artículo 6 de la ley creó un incentivo contractual para prestadores de servicios de vigilancia y seguridad privada basado en la vinculación de mujeres, personas mayores de 45 años o en condición de discapacidad. En el inci</w:t>
      </w:r>
      <w:r w:rsidR="008A1FEB">
        <w:rPr>
          <w:rFonts w:ascii="Arial" w:eastAsia="Calibri" w:hAnsi="Arial" w:cs="Arial"/>
          <w:color w:val="000000"/>
          <w:sz w:val="22"/>
          <w:szCs w:val="22"/>
          <w:lang w:val="es-ES_tradnl" w:eastAsia="en-US"/>
        </w:rPr>
        <w:t>so primero, la norma dispone:</w:t>
      </w:r>
      <w:r w:rsidRPr="00D90058">
        <w:rPr>
          <w:rFonts w:ascii="Arial" w:eastAsia="Calibri" w:hAnsi="Arial" w:cs="Arial"/>
          <w:color w:val="000000"/>
          <w:sz w:val="22"/>
          <w:szCs w:val="22"/>
          <w:lang w:val="es-ES_tradnl" w:eastAsia="en-US"/>
        </w:rPr>
        <w:t xml:space="preserv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125245E9" w14:textId="40BE6688" w:rsidR="00D90058" w:rsidRPr="00D90058" w:rsidRDefault="00D90058" w:rsidP="00D90058">
      <w:pPr>
        <w:tabs>
          <w:tab w:val="left" w:pos="426"/>
        </w:tabs>
        <w:spacing w:after="120" w:line="276" w:lineRule="auto"/>
        <w:jc w:val="both"/>
        <w:rPr>
          <w:rFonts w:ascii="Arial" w:eastAsia="Calibri" w:hAnsi="Arial" w:cs="Arial"/>
          <w:color w:val="000000"/>
          <w:sz w:val="22"/>
          <w:szCs w:val="22"/>
          <w:lang w:val="es-ES" w:eastAsia="en-US"/>
        </w:rPr>
      </w:pPr>
      <w:r w:rsidRPr="00D90058">
        <w:rPr>
          <w:rFonts w:ascii="Arial" w:eastAsia="Calibri" w:hAnsi="Arial" w:cs="Arial"/>
          <w:color w:val="000000"/>
          <w:sz w:val="21"/>
          <w:szCs w:val="21"/>
          <w:lang w:val="es-ES_tradnl" w:eastAsia="en-US"/>
        </w:rPr>
        <w:tab/>
      </w:r>
      <w:r w:rsidR="00E84080">
        <w:rPr>
          <w:rFonts w:ascii="Arial" w:eastAsia="Calibri" w:hAnsi="Arial" w:cs="Arial"/>
          <w:color w:val="000000"/>
          <w:sz w:val="21"/>
          <w:szCs w:val="21"/>
          <w:lang w:val="es-ES_tradnl" w:eastAsia="en-US"/>
        </w:rPr>
        <w:tab/>
      </w:r>
      <w:r w:rsidRPr="00D90058">
        <w:rPr>
          <w:rFonts w:ascii="Arial" w:eastAsia="Calibri" w:hAnsi="Arial" w:cs="Arial"/>
          <w:color w:val="000000"/>
          <w:sz w:val="22"/>
          <w:szCs w:val="22"/>
          <w:lang w:val="es-ES_tradnl" w:eastAsia="en-US"/>
        </w:rPr>
        <w:t xml:space="preserve">Este incentivo </w:t>
      </w:r>
      <w:r w:rsidRPr="00D90058">
        <w:rPr>
          <w:rFonts w:ascii="Arial" w:eastAsia="Calibri" w:hAnsi="Arial" w:cs="Arial"/>
          <w:bCs/>
          <w:color w:val="000000"/>
          <w:sz w:val="22"/>
          <w:szCs w:val="22"/>
          <w:lang w:val="es-ES_tradnl" w:eastAsia="en-US"/>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w:t>
      </w:r>
      <w:r w:rsidR="008A1FEB">
        <w:rPr>
          <w:rFonts w:ascii="Arial" w:eastAsia="Calibri" w:hAnsi="Arial" w:cs="Arial"/>
          <w:bCs/>
          <w:color w:val="000000"/>
          <w:sz w:val="22"/>
          <w:szCs w:val="22"/>
          <w:lang w:val="es-ES_tradnl" w:eastAsia="en-US"/>
        </w:rPr>
        <w:t>En este sentido, la</w:t>
      </w:r>
      <w:r w:rsidRPr="00D90058">
        <w:rPr>
          <w:rFonts w:ascii="Arial" w:eastAsia="Calibri" w:hAnsi="Arial" w:cs="Arial"/>
          <w:bCs/>
          <w:color w:val="000000"/>
          <w:sz w:val="22"/>
          <w:szCs w:val="22"/>
          <w:lang w:val="es-ES_tradnl" w:eastAsia="en-US"/>
        </w:rPr>
        <w:t xml:space="preserve"> </w:t>
      </w:r>
      <w:r w:rsidRPr="00D90058">
        <w:rPr>
          <w:rFonts w:ascii="Arial" w:eastAsia="Calibri" w:hAnsi="Arial" w:cs="Arial"/>
          <w:color w:val="000000"/>
          <w:sz w:val="22"/>
          <w:szCs w:val="22"/>
          <w:lang w:val="es-ES" w:eastAsia="en-U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D90058">
        <w:rPr>
          <w:rFonts w:ascii="Arial" w:eastAsia="Calibri" w:hAnsi="Arial" w:cs="Arial"/>
          <w:color w:val="000000"/>
          <w:sz w:val="22"/>
          <w:szCs w:val="22"/>
          <w:vertAlign w:val="superscript"/>
          <w:lang w:val="es-ES" w:eastAsia="en-US"/>
        </w:rPr>
        <w:footnoteReference w:id="2"/>
      </w:r>
      <w:r w:rsidRPr="00D90058">
        <w:rPr>
          <w:rFonts w:ascii="Arial" w:eastAsia="Calibri" w:hAnsi="Arial" w:cs="Arial"/>
          <w:color w:val="000000"/>
          <w:sz w:val="22"/>
          <w:szCs w:val="22"/>
          <w:lang w:val="es-ES" w:eastAsia="en-US"/>
        </w:rPr>
        <w:t>.</w:t>
      </w:r>
    </w:p>
    <w:p w14:paraId="7950BC61" w14:textId="77777777" w:rsidR="00D90058" w:rsidRPr="00D90058" w:rsidRDefault="00D90058" w:rsidP="00D90058">
      <w:pPr>
        <w:tabs>
          <w:tab w:val="left" w:pos="426"/>
        </w:tabs>
        <w:spacing w:after="120" w:line="276" w:lineRule="auto"/>
        <w:ind w:firstLine="709"/>
        <w:jc w:val="both"/>
        <w:rPr>
          <w:rFonts w:ascii="Arial" w:eastAsia="Calibri" w:hAnsi="Arial" w:cs="Arial"/>
          <w:color w:val="000000"/>
          <w:sz w:val="22"/>
          <w:szCs w:val="22"/>
          <w:lang w:val="es-ES" w:eastAsia="en-US"/>
        </w:rPr>
      </w:pPr>
      <w:r w:rsidRPr="00D90058">
        <w:rPr>
          <w:rFonts w:ascii="Arial" w:eastAsia="Calibri" w:hAnsi="Arial" w:cs="Arial"/>
          <w:color w:val="000000"/>
          <w:sz w:val="22"/>
          <w:szCs w:val="22"/>
          <w:lang w:val="es-ES" w:eastAsia="en-US"/>
        </w:rPr>
        <w:t>Estas finalidades reciben diferentes nombres en los diversos contextos en los que se utilizan, algunos recurren al nombre de políticas secundarias, finalidades paralelas, o políticas colaterales u horizontales en materia de contratación</w:t>
      </w:r>
      <w:r w:rsidRPr="00D90058">
        <w:rPr>
          <w:rFonts w:ascii="Arial" w:eastAsia="Calibri" w:hAnsi="Arial" w:cs="Arial"/>
          <w:color w:val="000000"/>
          <w:sz w:val="22"/>
          <w:szCs w:val="22"/>
          <w:vertAlign w:val="superscript"/>
          <w:lang w:val="es-ES" w:eastAsia="en-US"/>
        </w:rPr>
        <w:footnoteReference w:id="3"/>
      </w:r>
      <w:r w:rsidRPr="00D90058">
        <w:rPr>
          <w:rFonts w:ascii="Arial" w:eastAsia="Calibri" w:hAnsi="Arial" w:cs="Arial"/>
          <w:color w:val="000000"/>
          <w:sz w:val="22"/>
          <w:szCs w:val="22"/>
          <w:lang w:val="es-ES" w:eastAsia="en-US"/>
        </w:rPr>
        <w:t xml:space="preserve">. El concepto de política o finalidad horizontal o colateral pretende subrayar que se trata de políticas no subordinadas o inferiores, sino que acompañan la finalidad principal de la contratación estatal, la cual –de conformidad con el artículo 3º de la Ley 80 de 1993– consiste en «el cumplimiento de los fines estatales, la continua y eficiente prestación de los servicios públicos y la efectividad </w:t>
      </w:r>
      <w:r w:rsidRPr="00D90058">
        <w:rPr>
          <w:rFonts w:ascii="Arial" w:eastAsia="Calibri" w:hAnsi="Arial" w:cs="Arial"/>
          <w:color w:val="000000"/>
          <w:sz w:val="22"/>
          <w:szCs w:val="22"/>
          <w:lang w:val="es-ES" w:eastAsia="en-US"/>
        </w:rPr>
        <w:lastRenderedPageBreak/>
        <w:t xml:space="preserve">de los derechos e intereses de los administrados que colaboran con ellas en la consecución de dichos fines». </w:t>
      </w:r>
    </w:p>
    <w:p w14:paraId="2957D30B" w14:textId="77777777" w:rsidR="00D90058" w:rsidRPr="00D90058" w:rsidRDefault="00D90058" w:rsidP="00D90058">
      <w:pPr>
        <w:tabs>
          <w:tab w:val="left" w:pos="426"/>
        </w:tabs>
        <w:spacing w:after="120" w:line="276" w:lineRule="auto"/>
        <w:ind w:firstLine="709"/>
        <w:jc w:val="both"/>
        <w:rPr>
          <w:rFonts w:ascii="Arial" w:eastAsia="Calibri" w:hAnsi="Arial" w:cs="Arial"/>
          <w:color w:val="000000"/>
          <w:sz w:val="22"/>
          <w:szCs w:val="22"/>
          <w:lang w:val="es-ES" w:eastAsia="en-US"/>
        </w:rPr>
      </w:pPr>
      <w:r w:rsidRPr="00D90058">
        <w:rPr>
          <w:rFonts w:ascii="Arial" w:eastAsia="Calibri" w:hAnsi="Arial" w:cs="Arial"/>
          <w:color w:val="000000"/>
          <w:sz w:val="22"/>
          <w:szCs w:val="22"/>
          <w:lang w:val="es-ES" w:eastAsia="en-U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D90058">
        <w:rPr>
          <w:rFonts w:ascii="Arial" w:eastAsia="Calibri" w:hAnsi="Arial" w:cs="Arial"/>
          <w:color w:val="000000"/>
          <w:sz w:val="22"/>
          <w:szCs w:val="22"/>
          <w:vertAlign w:val="superscript"/>
          <w:lang w:val="es-ES" w:eastAsia="en-US"/>
        </w:rPr>
        <w:footnoteReference w:id="4"/>
      </w:r>
      <w:r w:rsidRPr="00D90058">
        <w:rPr>
          <w:rFonts w:ascii="Arial" w:eastAsia="Calibri" w:hAnsi="Arial" w:cs="Arial"/>
          <w:color w:val="000000"/>
          <w:sz w:val="22"/>
          <w:szCs w:val="22"/>
          <w:lang w:val="es-ES" w:eastAsia="en-US"/>
        </w:rPr>
        <w:t xml:space="preserve">. </w:t>
      </w:r>
    </w:p>
    <w:p w14:paraId="294825F0" w14:textId="602D9412" w:rsidR="00D90058" w:rsidRPr="00D90058" w:rsidRDefault="00D90058" w:rsidP="00D90058">
      <w:pPr>
        <w:spacing w:line="276" w:lineRule="auto"/>
        <w:ind w:firstLine="709"/>
        <w:jc w:val="both"/>
        <w:rPr>
          <w:rFonts w:ascii="Arial" w:eastAsia="Calibri" w:hAnsi="Arial" w:cs="Arial"/>
          <w:bCs/>
          <w:color w:val="000000"/>
          <w:sz w:val="22"/>
          <w:szCs w:val="22"/>
          <w:lang w:val="es-ES_tradnl" w:eastAsia="en-US"/>
        </w:rPr>
      </w:pPr>
      <w:r w:rsidRPr="00D90058">
        <w:rPr>
          <w:rFonts w:ascii="Arial" w:eastAsia="Calibri" w:hAnsi="Arial" w:cs="Arial"/>
          <w:color w:val="000000"/>
          <w:sz w:val="22"/>
          <w:szCs w:val="22"/>
          <w:lang w:val="es-ES" w:eastAsia="en-US"/>
        </w:rPr>
        <w:t>Para comprender es</w:t>
      </w:r>
      <w:r w:rsidR="00BC1FD5">
        <w:rPr>
          <w:rFonts w:ascii="Arial" w:eastAsia="Calibri" w:hAnsi="Arial" w:cs="Arial"/>
          <w:color w:val="000000"/>
          <w:sz w:val="22"/>
          <w:szCs w:val="22"/>
          <w:lang w:val="es-ES" w:eastAsia="en-US"/>
        </w:rPr>
        <w:t>te tema,</w:t>
      </w:r>
      <w:r w:rsidRPr="00D90058">
        <w:rPr>
          <w:rFonts w:ascii="Arial" w:eastAsia="Calibri" w:hAnsi="Arial" w:cs="Arial"/>
          <w:color w:val="000000"/>
          <w:sz w:val="22"/>
          <w:szCs w:val="22"/>
          <w:lang w:val="es-ES" w:eastAsia="en-US"/>
        </w:rPr>
        <w:t xml:space="preserve"> es necesario distinguir entre «política horizontal» e «incentivo». La política horizontal consiste en el fin constitucional o legal legítimamente perseguido por el Estado, para cuya consecución se apoya en la contratación estatal como instrumento. Por su parte, el incentivo corresponde a la herramienta utilizada para garantizar aquellos fines</w:t>
      </w:r>
      <w:r w:rsidRPr="00D90058">
        <w:rPr>
          <w:rFonts w:ascii="Arial" w:eastAsia="Calibri" w:hAnsi="Arial" w:cs="Arial"/>
          <w:color w:val="000000"/>
          <w:sz w:val="22"/>
          <w:szCs w:val="22"/>
          <w:vertAlign w:val="superscript"/>
          <w:lang w:val="es-ES" w:eastAsia="en-US"/>
        </w:rPr>
        <w:footnoteReference w:id="5"/>
      </w:r>
      <w:r w:rsidRPr="00D90058">
        <w:rPr>
          <w:rFonts w:ascii="Arial" w:eastAsia="Calibri" w:hAnsi="Arial" w:cs="Arial"/>
          <w:color w:val="000000"/>
          <w:sz w:val="22"/>
          <w:szCs w:val="22"/>
          <w:lang w:val="es-ES" w:eastAsia="en-US"/>
        </w:rPr>
        <w:t xml:space="preserve">, como es el caso, se reitera, de los criterios de desempate, puntaje adicional, convocatorias reservadas u obligaciones contractuales. </w:t>
      </w:r>
      <w:r w:rsidRPr="00D90058">
        <w:rPr>
          <w:rFonts w:ascii="Arial" w:eastAsia="Calibri" w:hAnsi="Arial" w:cs="Arial"/>
          <w:bCs/>
          <w:color w:val="000000"/>
          <w:sz w:val="22"/>
          <w:szCs w:val="22"/>
          <w:lang w:val="es-ES_tradnl" w:eastAsia="en-US"/>
        </w:rPr>
        <w:t>Sin perjuicio de lo anterior, en el caso del incentivo previsto en el artículo 6 de la Ley 1920 de 2018, se observa que está norma lo creó sometiendo su aplicación a la expedición de un reglamento que detallara las condiciones de su empleo</w:t>
      </w:r>
      <w:r w:rsidRPr="00D90058" w:rsidDel="005D5806">
        <w:rPr>
          <w:rFonts w:ascii="Arial" w:eastAsia="Calibri" w:hAnsi="Arial" w:cs="Arial"/>
          <w:bCs/>
          <w:color w:val="000000"/>
          <w:sz w:val="22"/>
          <w:szCs w:val="22"/>
          <w:lang w:val="es-ES_tradnl" w:eastAsia="en-US"/>
        </w:rPr>
        <w:t xml:space="preserve"> </w:t>
      </w:r>
      <w:r w:rsidRPr="00D90058">
        <w:rPr>
          <w:rFonts w:ascii="Arial" w:eastAsia="Calibri" w:hAnsi="Arial" w:cs="Arial"/>
          <w:bCs/>
          <w:color w:val="000000"/>
          <w:sz w:val="22"/>
          <w:szCs w:val="22"/>
          <w:lang w:val="es-ES_tradnl" w:eastAsia="en-US"/>
        </w:rPr>
        <w:t xml:space="preserve">efectivo en los procesos contractuales. </w:t>
      </w:r>
    </w:p>
    <w:p w14:paraId="4FE432F7" w14:textId="77777777" w:rsidR="00D90058" w:rsidRPr="00D90058" w:rsidRDefault="00D90058" w:rsidP="00D90058">
      <w:pPr>
        <w:spacing w:line="276" w:lineRule="auto"/>
        <w:jc w:val="both"/>
        <w:rPr>
          <w:rFonts w:ascii="Arial" w:eastAsia="Calibri" w:hAnsi="Arial" w:cs="Arial"/>
          <w:sz w:val="22"/>
          <w:szCs w:val="22"/>
          <w:lang w:val="es-ES_tradnl" w:eastAsia="en-US"/>
        </w:rPr>
      </w:pPr>
    </w:p>
    <w:p w14:paraId="00841237" w14:textId="16F2A5A8" w:rsidR="00D90058" w:rsidRPr="00D90058" w:rsidRDefault="00D90058" w:rsidP="00D90058">
      <w:pPr>
        <w:tabs>
          <w:tab w:val="left" w:pos="709"/>
        </w:tabs>
        <w:spacing w:line="276" w:lineRule="auto"/>
        <w:jc w:val="both"/>
        <w:rPr>
          <w:rFonts w:ascii="Arial" w:eastAsia="Calibri" w:hAnsi="Arial" w:cs="Arial"/>
          <w:b/>
          <w:color w:val="000000"/>
          <w:sz w:val="22"/>
          <w:szCs w:val="22"/>
          <w:lang w:val="es-ES_tradnl" w:eastAsia="en-US"/>
        </w:rPr>
      </w:pPr>
      <w:r w:rsidRPr="00D90058">
        <w:rPr>
          <w:rFonts w:ascii="Arial" w:eastAsia="Calibri" w:hAnsi="Arial" w:cs="Arial"/>
          <w:b/>
          <w:color w:val="000000"/>
          <w:sz w:val="22"/>
          <w:szCs w:val="22"/>
          <w:lang w:val="es-ES_tradnl" w:eastAsia="en-US"/>
        </w:rPr>
        <w:t>2.2. Decreto 1279 de 2021</w:t>
      </w:r>
      <w:r w:rsidR="00EF1FBB">
        <w:rPr>
          <w:rFonts w:ascii="Arial" w:eastAsia="Calibri" w:hAnsi="Arial" w:cs="Arial"/>
          <w:b/>
          <w:color w:val="000000"/>
          <w:sz w:val="22"/>
          <w:szCs w:val="22"/>
          <w:lang w:val="es-ES_tradnl" w:eastAsia="en-US"/>
        </w:rPr>
        <w:t xml:space="preserve"> como</w:t>
      </w:r>
      <w:r w:rsidR="005F0C4C">
        <w:rPr>
          <w:rFonts w:ascii="Arial" w:eastAsia="Calibri" w:hAnsi="Arial" w:cs="Arial"/>
          <w:b/>
          <w:color w:val="000000"/>
          <w:sz w:val="22"/>
          <w:szCs w:val="22"/>
          <w:lang w:val="es-ES_tradnl" w:eastAsia="en-US"/>
        </w:rPr>
        <w:t xml:space="preserve"> </w:t>
      </w:r>
      <w:r w:rsidR="00EF1FBB">
        <w:rPr>
          <w:rFonts w:ascii="Arial" w:eastAsia="Calibri" w:hAnsi="Arial" w:cs="Arial"/>
          <w:b/>
          <w:color w:val="000000"/>
          <w:sz w:val="22"/>
          <w:szCs w:val="22"/>
          <w:lang w:val="es-ES_tradnl" w:eastAsia="en-US"/>
        </w:rPr>
        <w:t>r</w:t>
      </w:r>
      <w:r w:rsidRPr="00D90058">
        <w:rPr>
          <w:rFonts w:ascii="Arial" w:eastAsia="Calibri" w:hAnsi="Arial" w:cs="Arial"/>
          <w:b/>
          <w:color w:val="000000"/>
          <w:sz w:val="22"/>
          <w:szCs w:val="22"/>
          <w:lang w:val="es-ES_tradnl" w:eastAsia="en-US"/>
        </w:rPr>
        <w:t>eglamento que permite utilizar el incentivo creado en el artículo 6 de la Ley 1920 de 2018 en la contratación estatal</w:t>
      </w:r>
    </w:p>
    <w:p w14:paraId="65BB6B58" w14:textId="77777777" w:rsidR="00D90058" w:rsidRPr="00D90058" w:rsidRDefault="00D90058" w:rsidP="00D90058">
      <w:pPr>
        <w:tabs>
          <w:tab w:val="left" w:pos="709"/>
        </w:tabs>
        <w:spacing w:line="276" w:lineRule="auto"/>
        <w:jc w:val="both"/>
        <w:rPr>
          <w:rFonts w:ascii="Arial" w:eastAsia="Calibri" w:hAnsi="Arial" w:cs="Arial"/>
          <w:b/>
          <w:color w:val="000000"/>
          <w:sz w:val="22"/>
          <w:szCs w:val="22"/>
          <w:lang w:val="es-ES_tradnl" w:eastAsia="en-US"/>
        </w:rPr>
      </w:pPr>
    </w:p>
    <w:p w14:paraId="621204FB" w14:textId="1B8F454B" w:rsidR="00D90058" w:rsidRPr="00D90058" w:rsidRDefault="00D90058" w:rsidP="00D90058">
      <w:pPr>
        <w:tabs>
          <w:tab w:val="left" w:pos="709"/>
        </w:tabs>
        <w:spacing w:after="120" w:line="276" w:lineRule="auto"/>
        <w:jc w:val="both"/>
        <w:rPr>
          <w:rFonts w:ascii="Arial" w:eastAsia="Calibri" w:hAnsi="Arial" w:cs="Arial"/>
          <w:bCs/>
          <w:color w:val="000000"/>
          <w:sz w:val="22"/>
          <w:szCs w:val="22"/>
          <w:lang w:val="es-ES_tradnl" w:eastAsia="en-US"/>
        </w:rPr>
      </w:pPr>
      <w:r w:rsidRPr="00D90058">
        <w:rPr>
          <w:rFonts w:ascii="Arial" w:eastAsia="Calibri" w:hAnsi="Arial" w:cs="Arial"/>
          <w:color w:val="000000"/>
          <w:sz w:val="22"/>
          <w:szCs w:val="22"/>
          <w:lang w:val="es-ES_tradnl" w:eastAsia="en-US"/>
        </w:rPr>
        <w:t>El incentivo creado en el artículo 6 de la Ley 1920 de 2018 requiere la existencia de una reglamentación como condición de eficacia</w:t>
      </w:r>
      <w:r w:rsidRPr="00D90058">
        <w:rPr>
          <w:rFonts w:ascii="Arial" w:eastAsia="Calibri" w:hAnsi="Arial" w:cs="Arial"/>
          <w:bCs/>
          <w:color w:val="000000"/>
          <w:sz w:val="22"/>
          <w:szCs w:val="22"/>
          <w:lang w:val="es-ES_tradnl" w:eastAsia="en-US"/>
        </w:rPr>
        <w:t xml:space="preserve">. Para estos efectos, si bien el Congreso de la República conserva la cláusula general de competencia normativa para la expedición de las leyes, en ocasiones puede sujetar su aplicación a una norma de menor jerarquía que regule aspectos de detalle, por lo que exige la expedición del decreto reglamentario correspondiente. Dicha reglamentación quedó contenida en el Decreto 1279 expedido por el gobierno nacional el 13 de octubre de 2021, en ejercicio de la facultad prevista en el numeral 11 del artículo 189 de la Constitución Política.  </w:t>
      </w:r>
    </w:p>
    <w:p w14:paraId="6855F9B5" w14:textId="77777777" w:rsidR="00D90058" w:rsidRPr="00D90058" w:rsidRDefault="00D90058" w:rsidP="00D90058">
      <w:pPr>
        <w:tabs>
          <w:tab w:val="left" w:pos="709"/>
        </w:tabs>
        <w:spacing w:after="120" w:line="276" w:lineRule="auto"/>
        <w:jc w:val="both"/>
        <w:rPr>
          <w:rFonts w:ascii="Arial" w:eastAsia="Calibri" w:hAnsi="Arial" w:cs="Arial"/>
          <w:bCs/>
          <w:color w:val="000000"/>
          <w:sz w:val="22"/>
          <w:szCs w:val="22"/>
          <w:lang w:val="es-ES_tradnl" w:eastAsia="en-US"/>
        </w:rPr>
      </w:pPr>
      <w:r w:rsidRPr="00D90058">
        <w:rPr>
          <w:rFonts w:ascii="Arial" w:eastAsia="Calibri" w:hAnsi="Arial" w:cs="Arial"/>
          <w:bCs/>
          <w:color w:val="000000"/>
          <w:sz w:val="22"/>
          <w:szCs w:val="22"/>
          <w:lang w:val="es-ES_tradnl" w:eastAsia="en-US"/>
        </w:rPr>
        <w:tab/>
        <w:t>Es así como el referido artículo de la ley contiene un mandato de reglamentación que debe acatar el Gobierno Nacional</w:t>
      </w:r>
      <w:r w:rsidRPr="00D90058">
        <w:rPr>
          <w:rFonts w:ascii="Arial" w:eastAsia="Calibri" w:hAnsi="Arial" w:cs="Arial"/>
          <w:bCs/>
          <w:color w:val="000000"/>
          <w:sz w:val="22"/>
          <w:szCs w:val="22"/>
          <w:vertAlign w:val="superscript"/>
          <w:lang w:val="es-ES_tradnl" w:eastAsia="en-US"/>
        </w:rPr>
        <w:footnoteReference w:id="6"/>
      </w:r>
      <w:r w:rsidRPr="00D90058">
        <w:rPr>
          <w:rFonts w:ascii="Arial" w:eastAsia="Calibri" w:hAnsi="Arial" w:cs="Arial"/>
          <w:bCs/>
          <w:color w:val="000000"/>
          <w:sz w:val="22"/>
          <w:szCs w:val="22"/>
          <w:lang w:val="es-ES_tradnl" w:eastAsia="en-US"/>
        </w:rPr>
        <w:t xml:space="preserve">. Antes de que un decreto nazca a la vida jurídica la </w:t>
      </w:r>
      <w:r w:rsidRPr="00D90058">
        <w:rPr>
          <w:rFonts w:ascii="Arial" w:eastAsia="Calibri" w:hAnsi="Arial" w:cs="Arial"/>
          <w:bCs/>
          <w:color w:val="000000"/>
          <w:sz w:val="22"/>
          <w:szCs w:val="22"/>
          <w:lang w:val="es-ES_tradnl" w:eastAsia="en-US"/>
        </w:rPr>
        <w:lastRenderedPageBreak/>
        <w:t xml:space="preserve">ley es inaplicable, porque delega en el poder ejecutivo la definición de los aspectos relevantes para efectividad de los mandatos contenidos en la misma mediante la expedición de un acto administrativo de carácter general. En estos casos, la omisión reglamentaria genera una </w:t>
      </w:r>
      <w:r w:rsidRPr="00D90058">
        <w:rPr>
          <w:rFonts w:ascii="Arial" w:eastAsia="Calibri" w:hAnsi="Arial" w:cs="Arial"/>
          <w:bCs/>
          <w:i/>
          <w:iCs/>
          <w:color w:val="000000"/>
          <w:sz w:val="22"/>
          <w:szCs w:val="22"/>
          <w:lang w:val="es-ES_tradnl" w:eastAsia="en-US"/>
        </w:rPr>
        <w:t>laguna técnica</w:t>
      </w:r>
      <w:r w:rsidRPr="00D90058">
        <w:rPr>
          <w:rFonts w:ascii="Arial" w:eastAsia="Calibri" w:hAnsi="Arial" w:cs="Arial"/>
          <w:bCs/>
          <w:color w:val="000000"/>
          <w:sz w:val="22"/>
          <w:szCs w:val="22"/>
          <w:lang w:val="es-ES_tradnl" w:eastAsia="en-US"/>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D90058">
        <w:rPr>
          <w:rFonts w:ascii="Arial" w:eastAsia="Calibri" w:hAnsi="Arial" w:cs="Arial"/>
          <w:bCs/>
          <w:color w:val="000000"/>
          <w:sz w:val="22"/>
          <w:szCs w:val="22"/>
          <w:vertAlign w:val="superscript"/>
          <w:lang w:val="es-ES_tradnl" w:eastAsia="en-US"/>
        </w:rPr>
        <w:footnoteReference w:id="7"/>
      </w:r>
      <w:r w:rsidRPr="00D90058">
        <w:rPr>
          <w:rFonts w:ascii="Arial" w:eastAsia="Calibri" w:hAnsi="Arial" w:cs="Arial"/>
          <w:bCs/>
          <w:color w:val="000000"/>
          <w:sz w:val="22"/>
          <w:szCs w:val="22"/>
          <w:lang w:val="es-ES_tradnl" w:eastAsia="en-US"/>
        </w:rPr>
        <w:t>.</w:t>
      </w:r>
    </w:p>
    <w:p w14:paraId="45597D81" w14:textId="691357E6" w:rsidR="00D90058" w:rsidRPr="00D90058" w:rsidRDefault="00D90058" w:rsidP="00D90058">
      <w:pPr>
        <w:tabs>
          <w:tab w:val="left" w:pos="709"/>
        </w:tabs>
        <w:spacing w:after="120" w:line="276" w:lineRule="auto"/>
        <w:jc w:val="both"/>
        <w:rPr>
          <w:rFonts w:ascii="Arial" w:eastAsia="Calibri" w:hAnsi="Arial" w:cs="Arial"/>
          <w:color w:val="000000"/>
          <w:sz w:val="22"/>
          <w:szCs w:val="22"/>
          <w:lang w:val="es-ES_tradnl" w:eastAsia="en-US"/>
        </w:rPr>
      </w:pPr>
      <w:r w:rsidRPr="00D90058">
        <w:rPr>
          <w:rFonts w:ascii="Arial" w:eastAsia="Calibri" w:hAnsi="Arial" w:cs="Arial"/>
          <w:bCs/>
          <w:color w:val="000000"/>
          <w:sz w:val="22"/>
          <w:szCs w:val="22"/>
          <w:lang w:val="es-ES_tradnl" w:eastAsia="en-US"/>
        </w:rPr>
        <w:tab/>
        <w:t>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D90058">
        <w:rPr>
          <w:rFonts w:ascii="Arial" w:eastAsia="Calibri" w:hAnsi="Arial" w:cs="Arial"/>
          <w:bCs/>
          <w:color w:val="000000"/>
          <w:sz w:val="22"/>
          <w:szCs w:val="22"/>
          <w:vertAlign w:val="superscript"/>
          <w:lang w:val="es-ES_tradnl" w:eastAsia="en-US"/>
        </w:rPr>
        <w:footnoteReference w:id="8"/>
      </w:r>
      <w:r w:rsidRPr="00D90058">
        <w:rPr>
          <w:rFonts w:ascii="Arial" w:eastAsia="Calibri" w:hAnsi="Arial" w:cs="Arial"/>
          <w:bCs/>
          <w:color w:val="000000"/>
          <w:sz w:val="22"/>
          <w:szCs w:val="22"/>
          <w:lang w:val="es-ES_tradnl" w:eastAsia="en-US"/>
        </w:rPr>
        <w:t xml:space="preserve">. </w:t>
      </w:r>
      <w:r w:rsidRPr="00D90058">
        <w:rPr>
          <w:rFonts w:ascii="Arial" w:eastAsia="Calibri" w:hAnsi="Arial" w:cs="Arial"/>
          <w:color w:val="000000"/>
          <w:sz w:val="22"/>
          <w:szCs w:val="22"/>
          <w:lang w:val="es-ES_tradnl" w:eastAsia="en-US"/>
        </w:rPr>
        <w:t>Sin embargo, las leyes pueden modular sus efectos en el tiempo y establecer para el inicio de su entrada en vig</w:t>
      </w:r>
      <w:r w:rsidR="00A772D1">
        <w:rPr>
          <w:rFonts w:ascii="Arial" w:eastAsia="Calibri" w:hAnsi="Arial" w:cs="Arial"/>
          <w:color w:val="000000"/>
          <w:sz w:val="22"/>
          <w:szCs w:val="22"/>
          <w:lang w:val="es-ES_tradnl" w:eastAsia="en-US"/>
        </w:rPr>
        <w:t>encia</w:t>
      </w:r>
      <w:r w:rsidRPr="00D90058">
        <w:rPr>
          <w:rFonts w:ascii="Arial" w:eastAsia="Calibri" w:hAnsi="Arial" w:cs="Arial"/>
          <w:color w:val="000000"/>
          <w:sz w:val="22"/>
          <w:szCs w:val="22"/>
          <w:lang w:val="es-ES_tradnl" w:eastAsia="en-US"/>
        </w:rPr>
        <w:t xml:space="preserve"> un plazo o una condición. Cuando la entrada en vigencia está sometida a un plazo, el mero transcurso del periodo de tiempo previsto en la norma activa sus efectos jurídicos.</w:t>
      </w:r>
      <w:r w:rsidR="00EB2981">
        <w:rPr>
          <w:rFonts w:ascii="Arial" w:eastAsia="Calibri" w:hAnsi="Arial" w:cs="Arial"/>
          <w:color w:val="000000"/>
          <w:sz w:val="22"/>
          <w:szCs w:val="22"/>
          <w:lang w:val="es-ES_tradnl" w:eastAsia="en-US"/>
        </w:rPr>
        <w:t xml:space="preserve"> No obstante,</w:t>
      </w:r>
      <w:r w:rsidRPr="00D90058">
        <w:rPr>
          <w:rFonts w:ascii="Arial" w:eastAsia="Calibri" w:hAnsi="Arial" w:cs="Arial"/>
          <w:color w:val="000000"/>
          <w:sz w:val="22"/>
          <w:szCs w:val="22"/>
          <w:lang w:val="es-ES_tradnl" w:eastAsia="en-US"/>
        </w:rPr>
        <w:t xml:space="preserve"> las leyes pueden establecer no un plazo sino una condición para modular sus efectos en el tiempo. La condición más usual es someter la vigencia a la expedición de un reglamento. </w:t>
      </w:r>
    </w:p>
    <w:p w14:paraId="15309528" w14:textId="292B4AD4" w:rsidR="00D90058" w:rsidRPr="00D90058" w:rsidRDefault="00D90058" w:rsidP="00D90058">
      <w:pPr>
        <w:tabs>
          <w:tab w:val="left" w:pos="709"/>
        </w:tabs>
        <w:spacing w:line="276" w:lineRule="auto"/>
        <w:jc w:val="both"/>
        <w:rPr>
          <w:rFonts w:ascii="Arial" w:eastAsia="Calibri" w:hAnsi="Arial" w:cs="Arial"/>
          <w:color w:val="000000"/>
          <w:sz w:val="22"/>
          <w:szCs w:val="22"/>
          <w:lang w:val="es-ES_tradnl" w:eastAsia="en-US"/>
        </w:rPr>
      </w:pPr>
      <w:r w:rsidRPr="00D90058">
        <w:rPr>
          <w:rFonts w:ascii="Arial" w:eastAsia="Calibri" w:hAnsi="Arial" w:cs="Arial"/>
          <w:color w:val="000000"/>
          <w:sz w:val="22"/>
          <w:szCs w:val="22"/>
          <w:lang w:val="es-ES_tradnl" w:eastAsia="en-US"/>
        </w:rPr>
        <w:tab/>
        <w:t xml:space="preserve">En este sentido, </w:t>
      </w:r>
      <w:bookmarkStart w:id="1" w:name="_Hlk101942903"/>
      <w:r w:rsidRPr="00D90058">
        <w:rPr>
          <w:rFonts w:ascii="Arial" w:eastAsia="Calibri" w:hAnsi="Arial" w:cs="Arial"/>
          <w:color w:val="000000"/>
          <w:sz w:val="22"/>
          <w:szCs w:val="22"/>
          <w:lang w:val="es-ES_tradnl" w:eastAsia="en-US"/>
        </w:rPr>
        <w:t xml:space="preserve">el artículo 6 de la Ley 1920 de 2018 dispuso que el incentivo debía reglamentarse previamente para que el decreto definiera la «[…]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w:t>
      </w:r>
      <w:r w:rsidRPr="00D90058">
        <w:rPr>
          <w:rFonts w:ascii="Arial" w:eastAsia="Calibri" w:hAnsi="Arial" w:cs="Arial"/>
          <w:color w:val="000000"/>
          <w:sz w:val="22"/>
          <w:szCs w:val="22"/>
          <w:lang w:val="es-ES_tradnl" w:eastAsia="en-US"/>
        </w:rPr>
        <w:lastRenderedPageBreak/>
        <w:t xml:space="preserve">discapacidad y/o personas mayores de 45 años, contratadas con todas las exigencias y garantías legalmente establecidas». Así, la ley creó un incentivo, pero éste no podía aplicarse hasta tanto que no se cumpliera la condición deferida a la existencia del reglamento. Sobre este asunto, el Consejo de Estado considera: </w:t>
      </w:r>
    </w:p>
    <w:p w14:paraId="03D6EA77" w14:textId="77777777" w:rsidR="00D90058" w:rsidRPr="00D90058" w:rsidRDefault="00D90058" w:rsidP="00D90058">
      <w:pPr>
        <w:shd w:val="clear" w:color="auto" w:fill="FFFFFF"/>
        <w:spacing w:line="276" w:lineRule="auto"/>
        <w:ind w:left="709" w:right="760"/>
        <w:jc w:val="both"/>
        <w:rPr>
          <w:rFonts w:ascii="Arial" w:eastAsia="Calibri" w:hAnsi="Arial" w:cs="Arial"/>
          <w:color w:val="000000"/>
          <w:sz w:val="22"/>
          <w:szCs w:val="22"/>
          <w:lang w:val="es-ES_tradnl" w:eastAsia="en-US"/>
        </w:rPr>
      </w:pPr>
    </w:p>
    <w:p w14:paraId="66ED7CEB" w14:textId="77777777" w:rsidR="00D90058" w:rsidRPr="00D90058" w:rsidRDefault="00D90058" w:rsidP="00D90058">
      <w:pPr>
        <w:shd w:val="clear" w:color="auto" w:fill="FFFFFF"/>
        <w:ind w:left="709" w:right="760"/>
        <w:jc w:val="both"/>
        <w:rPr>
          <w:rFonts w:ascii="Arial" w:eastAsia="Calibri" w:hAnsi="Arial" w:cs="Arial"/>
          <w:color w:val="000000"/>
          <w:sz w:val="21"/>
          <w:szCs w:val="21"/>
          <w:lang w:val="es-ES_tradnl" w:eastAsia="en-US"/>
        </w:rPr>
      </w:pPr>
      <w:r w:rsidRPr="00D90058">
        <w:rPr>
          <w:rFonts w:ascii="Arial" w:eastAsia="Calibri" w:hAnsi="Arial" w:cs="Arial"/>
          <w:color w:val="000000"/>
          <w:sz w:val="21"/>
          <w:szCs w:val="21"/>
          <w:lang w:val="es-ES_tradnl" w:eastAsia="en-U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D90058">
        <w:rPr>
          <w:rFonts w:ascii="Arial" w:eastAsia="Calibri" w:hAnsi="Arial" w:cs="Arial"/>
          <w:color w:val="000000"/>
          <w:sz w:val="21"/>
          <w:szCs w:val="21"/>
          <w:vertAlign w:val="superscript"/>
          <w:lang w:val="es-ES_tradnl" w:eastAsia="en-US"/>
        </w:rPr>
        <w:footnoteReference w:id="9"/>
      </w:r>
      <w:r w:rsidRPr="00D90058">
        <w:rPr>
          <w:rFonts w:ascii="Arial" w:eastAsia="Calibri" w:hAnsi="Arial" w:cs="Arial"/>
          <w:color w:val="000000"/>
          <w:sz w:val="21"/>
          <w:szCs w:val="21"/>
          <w:lang w:val="es-ES_tradnl" w:eastAsia="en-US"/>
        </w:rPr>
        <w:t>.</w:t>
      </w:r>
    </w:p>
    <w:p w14:paraId="3FDE2B39" w14:textId="77777777" w:rsidR="00D90058" w:rsidRPr="00D90058" w:rsidRDefault="00D90058" w:rsidP="00D90058">
      <w:pPr>
        <w:shd w:val="clear" w:color="auto" w:fill="FFFFFF"/>
        <w:spacing w:line="276" w:lineRule="auto"/>
        <w:ind w:left="709" w:right="760"/>
        <w:jc w:val="both"/>
        <w:rPr>
          <w:rFonts w:ascii="Arial" w:eastAsia="Calibri" w:hAnsi="Arial" w:cs="Arial"/>
          <w:color w:val="000000"/>
          <w:sz w:val="22"/>
          <w:szCs w:val="22"/>
          <w:lang w:val="es-ES_tradnl" w:eastAsia="en-US"/>
        </w:rPr>
      </w:pPr>
    </w:p>
    <w:p w14:paraId="492CFA1B" w14:textId="7C4C5F8F" w:rsidR="00D90058" w:rsidRPr="00D90058" w:rsidRDefault="00D90058" w:rsidP="00D90058">
      <w:pPr>
        <w:shd w:val="clear" w:color="auto" w:fill="FFFFFF"/>
        <w:spacing w:after="120" w:line="276" w:lineRule="auto"/>
        <w:ind w:right="51" w:firstLine="709"/>
        <w:jc w:val="both"/>
        <w:rPr>
          <w:rFonts w:ascii="Arial" w:eastAsia="Calibri" w:hAnsi="Arial" w:cs="Arial"/>
          <w:color w:val="000000"/>
          <w:sz w:val="22"/>
          <w:szCs w:val="22"/>
          <w:lang w:val="es-ES_tradnl" w:eastAsia="en-US"/>
        </w:rPr>
      </w:pPr>
      <w:r w:rsidRPr="00D90058">
        <w:rPr>
          <w:rFonts w:ascii="Arial" w:eastAsia="Calibri" w:hAnsi="Arial" w:cs="Arial"/>
          <w:color w:val="000000"/>
          <w:sz w:val="22"/>
          <w:szCs w:val="22"/>
          <w:lang w:val="es-ES_tradnl" w:eastAsia="en-US"/>
        </w:rPr>
        <w:t>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se analiza con otros elementos que obran en este sentido, como los antecedentes legislativos, es posible utilizar la referencia al reglamento como una prueba de que la ley moduló sus efectos en el tiempo y se encuentra sometida a condición.</w:t>
      </w:r>
    </w:p>
    <w:p w14:paraId="5D83B3D3" w14:textId="77777777" w:rsidR="00D90058" w:rsidRPr="00D90058" w:rsidRDefault="00D90058" w:rsidP="00D90058">
      <w:pPr>
        <w:shd w:val="clear" w:color="auto" w:fill="FFFFFF"/>
        <w:spacing w:after="120" w:line="276" w:lineRule="auto"/>
        <w:ind w:right="51" w:firstLine="709"/>
        <w:jc w:val="both"/>
        <w:rPr>
          <w:rFonts w:ascii="Arial" w:eastAsia="Calibri" w:hAnsi="Arial" w:cs="Arial"/>
          <w:bCs/>
          <w:color w:val="000000"/>
          <w:sz w:val="22"/>
          <w:szCs w:val="22"/>
          <w:lang w:val="es-ES_tradnl" w:eastAsia="en-US"/>
        </w:rPr>
      </w:pPr>
      <w:r w:rsidRPr="00D90058">
        <w:rPr>
          <w:rFonts w:ascii="Arial" w:eastAsia="Calibri" w:hAnsi="Arial" w:cs="Arial"/>
          <w:color w:val="000000"/>
          <w:sz w:val="22"/>
          <w:szCs w:val="22"/>
          <w:lang w:val="es-ES_tradnl" w:eastAsia="en-US"/>
        </w:rPr>
        <w:t xml:space="preserve">En tal sentido, el Congreso de la República dispuso la expedición de un decreto reglamentario para detallar el contenido del artículo 6 de la Ley 1920 de 2018, cuya expedición debió darse durante los 6 meses siguientes a la expedición de la ley. No obstante, el Gobierno Nacional expidió la reglamentación con posterioridad, pues el Decreto 1279 de 2021 inició su vigencia desde su publicación el 13 de octubre del año en curso. Por ello, mientras estuvo ausente el referido decreto existió una </w:t>
      </w:r>
      <w:r w:rsidRPr="00D90058">
        <w:rPr>
          <w:rFonts w:ascii="Arial" w:eastAsia="Calibri" w:hAnsi="Arial" w:cs="Arial"/>
          <w:i/>
          <w:iCs/>
          <w:color w:val="000000"/>
          <w:sz w:val="22"/>
          <w:szCs w:val="22"/>
          <w:lang w:val="es-ES_tradnl" w:eastAsia="en-US"/>
        </w:rPr>
        <w:t>laguna técnica</w:t>
      </w:r>
      <w:r w:rsidRPr="00D90058">
        <w:rPr>
          <w:rFonts w:ascii="Arial" w:eastAsia="Calibri" w:hAnsi="Arial" w:cs="Arial"/>
          <w:color w:val="000000"/>
          <w:sz w:val="22"/>
          <w:szCs w:val="22"/>
          <w:lang w:val="es-ES_tradnl" w:eastAsia="en-US"/>
        </w:rPr>
        <w:t xml:space="preserve"> que impedía aplicar el incentivo previsto en la ley</w:t>
      </w:r>
      <w:r w:rsidRPr="00D90058">
        <w:rPr>
          <w:rFonts w:ascii="Arial" w:eastAsia="Calibri" w:hAnsi="Arial" w:cs="Arial"/>
          <w:bCs/>
          <w:color w:val="000000"/>
          <w:sz w:val="22"/>
          <w:szCs w:val="22"/>
          <w:lang w:val="es-ES_tradnl" w:eastAsia="en-US"/>
        </w:rPr>
        <w:t xml:space="preserve">. </w:t>
      </w:r>
    </w:p>
    <w:bookmarkEnd w:id="1"/>
    <w:p w14:paraId="20969393" w14:textId="77777777" w:rsidR="00D90058" w:rsidRPr="00D90058" w:rsidRDefault="00D90058" w:rsidP="00D90058">
      <w:pPr>
        <w:shd w:val="clear" w:color="auto" w:fill="FFFFFF"/>
        <w:spacing w:line="276" w:lineRule="auto"/>
        <w:ind w:right="51" w:firstLine="709"/>
        <w:jc w:val="both"/>
        <w:rPr>
          <w:rFonts w:ascii="Arial" w:eastAsia="Calibri" w:hAnsi="Arial" w:cs="Arial"/>
          <w:bCs/>
          <w:color w:val="000000"/>
          <w:sz w:val="22"/>
          <w:szCs w:val="22"/>
          <w:lang w:val="es-ES_tradnl" w:eastAsia="en-US"/>
        </w:rPr>
      </w:pPr>
      <w:r w:rsidRPr="00D90058">
        <w:rPr>
          <w:rFonts w:ascii="Arial" w:eastAsia="Calibri" w:hAnsi="Arial" w:cs="Arial"/>
          <w:bCs/>
          <w:color w:val="000000"/>
          <w:sz w:val="22"/>
          <w:szCs w:val="22"/>
          <w:lang w:val="es-ES_tradnl" w:eastAsia="en-US"/>
        </w:rPr>
        <w:t xml:space="preserve">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Por tanto, este reglamento posibilita que las entidades estatales sometidas al Estatuto General de Contratación de la Administración Pública puedan establecer puntajes adicionales en los procesos de licitación pública que se inicien para la contratación de los servicios que prestan las empresas  y cooperativas de vigilancia y seguridad privada, cuando éstos proveedores acrediten que dentro de su personal operativo cuentan con mujeres, personas </w:t>
      </w:r>
      <w:r w:rsidRPr="00D90058">
        <w:rPr>
          <w:rFonts w:ascii="Arial" w:eastAsia="Calibri" w:hAnsi="Arial" w:cs="Arial"/>
          <w:bCs/>
          <w:color w:val="000000"/>
          <w:sz w:val="22"/>
          <w:szCs w:val="22"/>
          <w:lang w:val="es-ES_tradnl" w:eastAsia="en-US"/>
        </w:rPr>
        <w:lastRenderedPageBreak/>
        <w:t>con discapacidad y personas mayores de 45 años vinculadas con todas las garantías que establece la ley</w:t>
      </w:r>
      <w:r w:rsidRPr="00D90058">
        <w:rPr>
          <w:rFonts w:ascii="Arial" w:eastAsia="Calibri" w:hAnsi="Arial" w:cs="Arial"/>
          <w:bCs/>
          <w:color w:val="000000"/>
          <w:sz w:val="22"/>
          <w:szCs w:val="22"/>
          <w:vertAlign w:val="superscript"/>
          <w:lang w:val="es-ES_tradnl" w:eastAsia="en-US"/>
        </w:rPr>
        <w:footnoteReference w:id="10"/>
      </w:r>
      <w:r w:rsidRPr="00D90058">
        <w:rPr>
          <w:rFonts w:ascii="Arial" w:eastAsia="Calibri" w:hAnsi="Arial" w:cs="Arial"/>
          <w:bCs/>
          <w:color w:val="000000"/>
          <w:sz w:val="22"/>
          <w:szCs w:val="22"/>
          <w:lang w:val="es-ES_tradnl" w:eastAsia="en-US"/>
        </w:rPr>
        <w:t xml:space="preserve">.  </w:t>
      </w:r>
    </w:p>
    <w:p w14:paraId="4BA833C9" w14:textId="75C9DCF8" w:rsidR="00D90058" w:rsidRPr="00D90058" w:rsidRDefault="00E41A6F" w:rsidP="00D90058">
      <w:pPr>
        <w:shd w:val="clear" w:color="auto" w:fill="FFFFFF"/>
        <w:spacing w:after="120" w:line="276" w:lineRule="auto"/>
        <w:ind w:right="51" w:firstLine="709"/>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lastRenderedPageBreak/>
        <w:t>Aunque</w:t>
      </w:r>
      <w:r w:rsidR="00D90058" w:rsidRPr="00D90058">
        <w:rPr>
          <w:rFonts w:ascii="Arial" w:eastAsia="Calibri" w:hAnsi="Arial" w:cs="Arial"/>
          <w:bCs/>
          <w:color w:val="000000"/>
          <w:sz w:val="22"/>
          <w:szCs w:val="22"/>
          <w:lang w:val="es-ES_tradnl" w:eastAsia="en-US"/>
        </w:rPr>
        <w:t xml:space="preserve"> </w:t>
      </w:r>
      <w:r w:rsidR="00D90058" w:rsidRPr="00D90058">
        <w:rPr>
          <w:rFonts w:ascii="Arial" w:eastAsia="Calibri" w:hAnsi="Arial" w:cs="Arial"/>
          <w:color w:val="000000"/>
          <w:sz w:val="22"/>
          <w:szCs w:val="22"/>
          <w:lang w:val="es-ES_tradnl" w:eastAsia="en-US"/>
        </w:rPr>
        <w:t>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w:t>
      </w:r>
      <w:r w:rsidR="00A772D1">
        <w:rPr>
          <w:rFonts w:ascii="Arial" w:eastAsia="Calibri" w:hAnsi="Arial" w:cs="Arial"/>
          <w:color w:val="000000"/>
          <w:sz w:val="22"/>
          <w:szCs w:val="22"/>
          <w:lang w:val="es-ES_tradnl" w:eastAsia="en-US"/>
        </w:rPr>
        <w:t>, pero no significa que se garantice un estudio del sector o del mercado</w:t>
      </w:r>
      <w:r w:rsidR="00D90058" w:rsidRPr="00D90058">
        <w:rPr>
          <w:rFonts w:ascii="Arial" w:eastAsia="Calibri" w:hAnsi="Arial" w:cs="Arial"/>
          <w:color w:val="000000"/>
          <w:sz w:val="22"/>
          <w:szCs w:val="22"/>
          <w:vertAlign w:val="superscript"/>
          <w:lang w:val="es-ES_tradnl" w:eastAsia="en-US"/>
        </w:rPr>
        <w:footnoteReference w:id="11"/>
      </w:r>
      <w:r w:rsidR="00D90058" w:rsidRPr="00D90058">
        <w:rPr>
          <w:rFonts w:ascii="Arial" w:eastAsia="Calibri" w:hAnsi="Arial" w:cs="Arial"/>
          <w:color w:val="000000"/>
          <w:sz w:val="22"/>
          <w:szCs w:val="22"/>
          <w:lang w:val="es-ES_tradnl" w:eastAsia="en-US"/>
        </w:rPr>
        <w:t xml:space="preserve">.  </w:t>
      </w:r>
    </w:p>
    <w:p w14:paraId="0ED78781" w14:textId="4E2EFCF0" w:rsidR="00D90058" w:rsidRPr="00D90058" w:rsidRDefault="00D90058" w:rsidP="00D90058">
      <w:pPr>
        <w:shd w:val="clear" w:color="auto" w:fill="FFFFFF"/>
        <w:spacing w:line="276" w:lineRule="auto"/>
        <w:ind w:right="51" w:firstLine="709"/>
        <w:jc w:val="both"/>
        <w:rPr>
          <w:rFonts w:ascii="Arial" w:eastAsia="Calibri" w:hAnsi="Arial" w:cs="Arial"/>
          <w:color w:val="000000"/>
          <w:sz w:val="22"/>
          <w:szCs w:val="22"/>
          <w:lang w:val="es-ES_tradnl" w:eastAsia="en-US"/>
        </w:rPr>
      </w:pPr>
      <w:r w:rsidRPr="00D90058">
        <w:rPr>
          <w:rFonts w:ascii="Arial" w:eastAsia="Calibri" w:hAnsi="Arial" w:cs="Arial"/>
          <w:bCs/>
          <w:color w:val="000000"/>
          <w:sz w:val="22"/>
          <w:szCs w:val="22"/>
          <w:lang w:val="es-ES_tradnl" w:eastAsia="en-US"/>
        </w:rPr>
        <w:t>Ahora bien, según el artículo 3 del Decreto 1279 de 2021, los nuevos artículos adicionados e incorporados al Decreto 1082 de 2015 entraron a regir desde el 13 de octubre de 2021, fecha en que se publicó el referido decreto</w:t>
      </w:r>
      <w:bookmarkStart w:id="2" w:name="_Hlk69580333"/>
      <w:r w:rsidRPr="00D90058">
        <w:rPr>
          <w:rFonts w:ascii="Arial" w:eastAsia="Calibri" w:hAnsi="Arial" w:cs="Arial"/>
          <w:bCs/>
          <w:color w:val="000000"/>
          <w:sz w:val="22"/>
          <w:szCs w:val="22"/>
          <w:lang w:val="es-ES_tradnl" w:eastAsia="en-US"/>
        </w:rPr>
        <w:t>. En consecuencia, los efectos de esta nueva reglamentación quedaron sometidos a la regla general de vigencia de la</w:t>
      </w:r>
      <w:r w:rsidR="00605870">
        <w:rPr>
          <w:rFonts w:ascii="Arial" w:eastAsia="Calibri" w:hAnsi="Arial" w:cs="Arial"/>
          <w:bCs/>
          <w:color w:val="000000"/>
          <w:sz w:val="22"/>
          <w:szCs w:val="22"/>
          <w:lang w:val="es-ES_tradnl" w:eastAsia="en-US"/>
        </w:rPr>
        <w:t>s</w:t>
      </w:r>
      <w:r w:rsidRPr="00D90058">
        <w:rPr>
          <w:rFonts w:ascii="Arial" w:eastAsia="Calibri" w:hAnsi="Arial" w:cs="Arial"/>
          <w:bCs/>
          <w:color w:val="000000"/>
          <w:sz w:val="22"/>
          <w:szCs w:val="22"/>
          <w:lang w:val="es-ES_tradnl" w:eastAsia="en-US"/>
        </w:rPr>
        <w:t xml:space="preserve"> normas en el tiempo, por lo que</w:t>
      </w:r>
      <w:r w:rsidR="00697491">
        <w:rPr>
          <w:rFonts w:ascii="Arial" w:eastAsia="Calibri" w:hAnsi="Arial" w:cs="Arial"/>
          <w:bCs/>
          <w:color w:val="000000"/>
          <w:sz w:val="22"/>
          <w:szCs w:val="22"/>
          <w:lang w:val="es-ES_tradnl" w:eastAsia="en-US"/>
        </w:rPr>
        <w:t xml:space="preserve"> –conforme a lo explicado en el Concepto C-602 del </w:t>
      </w:r>
      <w:r w:rsidR="009E0281">
        <w:rPr>
          <w:rFonts w:ascii="Arial" w:eastAsia="Calibri" w:hAnsi="Arial" w:cs="Arial"/>
          <w:bCs/>
          <w:color w:val="000000"/>
          <w:sz w:val="22"/>
          <w:szCs w:val="22"/>
          <w:lang w:val="es-ES_tradnl" w:eastAsia="en-US"/>
        </w:rPr>
        <w:t>7 de diciembre de 2021–</w:t>
      </w:r>
      <w:r w:rsidRPr="00D90058">
        <w:rPr>
          <w:rFonts w:ascii="Arial" w:eastAsia="Calibri" w:hAnsi="Arial" w:cs="Arial"/>
          <w:bCs/>
          <w:color w:val="000000"/>
          <w:sz w:val="22"/>
          <w:szCs w:val="22"/>
          <w:lang w:val="es-ES_tradnl" w:eastAsia="en-US"/>
        </w:rPr>
        <w:t xml:space="preserve"> </w:t>
      </w:r>
      <w:r w:rsidRPr="00D90058">
        <w:rPr>
          <w:rFonts w:ascii="Arial" w:eastAsia="Calibri" w:hAnsi="Arial" w:cs="Arial"/>
          <w:color w:val="000000"/>
          <w:sz w:val="22"/>
          <w:szCs w:val="22"/>
          <w:lang w:val="es-ES_tradnl" w:eastAsia="en-US"/>
        </w:rPr>
        <w:t xml:space="preserve">deben aplicarse hacia el futuro, esto es, para los procesos de licitación pública que inicien luego de su entrada en vigencia. </w:t>
      </w:r>
    </w:p>
    <w:p w14:paraId="7D761F66" w14:textId="167CC7AA" w:rsidR="00D90058" w:rsidRPr="00D90058" w:rsidRDefault="00D90058" w:rsidP="00D90058">
      <w:pPr>
        <w:spacing w:before="120" w:line="276" w:lineRule="auto"/>
        <w:ind w:firstLine="709"/>
        <w:jc w:val="both"/>
        <w:rPr>
          <w:rFonts w:ascii="Arial" w:eastAsia="Calibri" w:hAnsi="Arial" w:cs="Arial"/>
          <w:color w:val="000000"/>
          <w:sz w:val="22"/>
          <w:lang w:val="es-ES_tradnl"/>
        </w:rPr>
      </w:pPr>
      <w:r w:rsidRPr="00D90058">
        <w:rPr>
          <w:rFonts w:ascii="Arial" w:eastAsia="Calibri" w:hAnsi="Arial" w:cs="Arial"/>
          <w:color w:val="000000"/>
          <w:sz w:val="22"/>
          <w:lang w:val="es-ES_tradnl"/>
        </w:rPr>
        <w:t xml:space="preserve">Lo anterior </w:t>
      </w:r>
      <w:r w:rsidR="007951E5">
        <w:rPr>
          <w:rFonts w:ascii="Arial" w:eastAsia="Calibri" w:hAnsi="Arial" w:cs="Arial"/>
          <w:color w:val="000000"/>
          <w:sz w:val="22"/>
          <w:lang w:val="es-ES_tradnl"/>
        </w:rPr>
        <w:t>teniendo en cuenta que</w:t>
      </w:r>
      <w:r w:rsidRPr="00D90058">
        <w:rPr>
          <w:rFonts w:ascii="Arial" w:eastAsia="Calibri" w:hAnsi="Arial" w:cs="Arial"/>
          <w:color w:val="000000"/>
          <w:sz w:val="22"/>
          <w:lang w:val="es-ES_tradnl"/>
        </w:rPr>
        <w:t xml:space="preserve">, </w:t>
      </w:r>
      <w:r w:rsidR="007951E5">
        <w:rPr>
          <w:rFonts w:ascii="Arial" w:eastAsia="Calibri" w:hAnsi="Arial" w:cs="Arial"/>
          <w:color w:val="000000"/>
          <w:sz w:val="22"/>
          <w:lang w:val="es-ES_tradnl"/>
        </w:rPr>
        <w:t>en</w:t>
      </w:r>
      <w:r w:rsidRPr="00D90058">
        <w:rPr>
          <w:rFonts w:ascii="Arial" w:eastAsia="Calibri" w:hAnsi="Arial" w:cs="Arial"/>
          <w:color w:val="000000"/>
          <w:sz w:val="22"/>
          <w:lang w:val="es-ES_tradnl"/>
        </w:rPr>
        <w:t xml:space="preserve"> principio, las leyes, y en general los actos normativos, comienzan a regir a partir del momento en que se cumple la formalidad dispuesta para conferirles publicidad, </w:t>
      </w:r>
      <w:r w:rsidR="00605870">
        <w:rPr>
          <w:rFonts w:ascii="Arial" w:eastAsia="Calibri" w:hAnsi="Arial" w:cs="Arial"/>
          <w:color w:val="000000"/>
          <w:sz w:val="22"/>
          <w:lang w:val="es-ES_tradnl"/>
        </w:rPr>
        <w:t xml:space="preserve">en el entendido que </w:t>
      </w:r>
      <w:r w:rsidRPr="00D90058">
        <w:rPr>
          <w:rFonts w:ascii="Arial" w:eastAsia="Calibri" w:hAnsi="Arial" w:cs="Arial"/>
          <w:color w:val="000000"/>
          <w:sz w:val="22"/>
          <w:lang w:val="es-ES_tradnl"/>
        </w:rPr>
        <w:t xml:space="preserve">se busca garantizar que pueda </w:t>
      </w:r>
      <w:r w:rsidRPr="00D90058">
        <w:rPr>
          <w:rFonts w:ascii="Arial" w:eastAsia="Calibri" w:hAnsi="Arial" w:cs="Arial"/>
          <w:color w:val="000000"/>
          <w:sz w:val="22"/>
          <w:lang w:val="es-ES_tradnl"/>
        </w:rPr>
        <w:lastRenderedPageBreak/>
        <w:t>predicar</w:t>
      </w:r>
      <w:r w:rsidR="00A772D1">
        <w:rPr>
          <w:rFonts w:ascii="Arial" w:eastAsia="Calibri" w:hAnsi="Arial" w:cs="Arial"/>
          <w:color w:val="000000"/>
          <w:sz w:val="22"/>
          <w:lang w:val="es-ES_tradnl"/>
        </w:rPr>
        <w:t>se</w:t>
      </w:r>
      <w:r w:rsidRPr="00D90058">
        <w:rPr>
          <w:rFonts w:ascii="Arial" w:eastAsia="Calibri" w:hAnsi="Arial" w:cs="Arial"/>
          <w:color w:val="000000"/>
          <w:sz w:val="22"/>
          <w:lang w:val="es-ES_tradnl"/>
        </w:rPr>
        <w:t xml:space="preserve">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00D90058">
        <w:rPr>
          <w:rFonts w:ascii="Arial" w:eastAsia="Calibri" w:hAnsi="Arial" w:cs="Arial"/>
          <w:color w:val="000000"/>
          <w:sz w:val="22"/>
          <w:vertAlign w:val="superscript"/>
          <w:lang w:val="es-ES_tradnl"/>
        </w:rPr>
        <w:footnoteReference w:id="12"/>
      </w:r>
      <w:r w:rsidRPr="00D90058">
        <w:rPr>
          <w:rFonts w:ascii="Arial" w:eastAsia="Calibri" w:hAnsi="Arial" w:cs="Arial"/>
          <w:color w:val="000000"/>
          <w:sz w:val="22"/>
          <w:lang w:val="es-ES_tradnl"/>
        </w:rPr>
        <w:t xml:space="preserve">. </w:t>
      </w:r>
    </w:p>
    <w:p w14:paraId="7C12FC4B" w14:textId="00165AEE" w:rsidR="00EB6B44" w:rsidRDefault="00EB6B44" w:rsidP="0087547A">
      <w:pPr>
        <w:shd w:val="clear" w:color="auto" w:fill="FFFFFF"/>
        <w:spacing w:line="276" w:lineRule="auto"/>
        <w:ind w:right="51"/>
        <w:jc w:val="both"/>
        <w:rPr>
          <w:rFonts w:ascii="Arial" w:eastAsia="Calibri" w:hAnsi="Arial" w:cs="Arial"/>
          <w:color w:val="000000"/>
          <w:sz w:val="22"/>
          <w:szCs w:val="22"/>
          <w:lang w:val="es-ES_tradnl" w:eastAsia="en-US"/>
        </w:rPr>
      </w:pPr>
    </w:p>
    <w:p w14:paraId="74AB169A" w14:textId="119CAC8E" w:rsidR="00EB6B44" w:rsidRPr="00030166" w:rsidRDefault="003D1B0E" w:rsidP="0087547A">
      <w:pPr>
        <w:shd w:val="clear" w:color="auto" w:fill="FFFFFF"/>
        <w:spacing w:line="276" w:lineRule="auto"/>
        <w:ind w:right="51"/>
        <w:jc w:val="both"/>
        <w:rPr>
          <w:rFonts w:ascii="Arial" w:eastAsia="Calibri" w:hAnsi="Arial" w:cs="Arial"/>
          <w:b/>
          <w:sz w:val="22"/>
          <w:szCs w:val="22"/>
          <w:lang w:val="es-ES_tradnl" w:eastAsia="en-US"/>
        </w:rPr>
      </w:pPr>
      <w:r w:rsidRPr="00030166">
        <w:rPr>
          <w:rFonts w:ascii="Arial" w:eastAsia="Calibri" w:hAnsi="Arial" w:cs="Arial"/>
          <w:b/>
          <w:sz w:val="22"/>
          <w:szCs w:val="22"/>
          <w:lang w:val="es-ES_tradnl" w:eastAsia="en-US"/>
        </w:rPr>
        <w:t>2.3. Criterios</w:t>
      </w:r>
      <w:r w:rsidR="00EB6B44" w:rsidRPr="00030166">
        <w:rPr>
          <w:rFonts w:ascii="Arial" w:eastAsia="Calibri" w:hAnsi="Arial" w:cs="Arial"/>
          <w:b/>
          <w:sz w:val="22"/>
          <w:szCs w:val="22"/>
          <w:lang w:val="es-ES_tradnl" w:eastAsia="en-US"/>
        </w:rPr>
        <w:t xml:space="preserve"> y condiciones para la acreditación de los incentivos dispuestos en el Decreto 1279 de 2021</w:t>
      </w:r>
    </w:p>
    <w:p w14:paraId="78BB1F08" w14:textId="6C661A42" w:rsidR="006A3E6B" w:rsidRPr="00030166" w:rsidRDefault="006A3E6B" w:rsidP="00030166">
      <w:pPr>
        <w:shd w:val="clear" w:color="auto" w:fill="FFFFFF"/>
        <w:spacing w:line="276" w:lineRule="auto"/>
        <w:ind w:right="51"/>
        <w:jc w:val="both"/>
        <w:rPr>
          <w:rFonts w:ascii="Arial" w:eastAsia="Calibri" w:hAnsi="Arial" w:cs="Arial"/>
          <w:sz w:val="22"/>
          <w:szCs w:val="22"/>
          <w:lang w:val="es-ES_tradnl" w:eastAsia="en-US"/>
        </w:rPr>
      </w:pPr>
    </w:p>
    <w:p w14:paraId="61DD6A2D" w14:textId="030C92E8" w:rsidR="00037CA1" w:rsidRPr="00030166" w:rsidRDefault="0035376D" w:rsidP="0087547A">
      <w:pPr>
        <w:shd w:val="clear" w:color="auto" w:fill="FFFFFF"/>
        <w:spacing w:after="120" w:line="276" w:lineRule="auto"/>
        <w:ind w:right="51"/>
        <w:jc w:val="both"/>
        <w:rPr>
          <w:rFonts w:ascii="Arial" w:hAnsi="Arial" w:cs="Arial"/>
          <w:bCs/>
          <w:sz w:val="22"/>
          <w:szCs w:val="22"/>
          <w:shd w:val="clear" w:color="auto" w:fill="FFFFFF"/>
        </w:rPr>
      </w:pPr>
      <w:r w:rsidRPr="00030166">
        <w:rPr>
          <w:rFonts w:ascii="Arial" w:eastAsia="Calibri" w:hAnsi="Arial" w:cs="Arial"/>
          <w:sz w:val="22"/>
          <w:szCs w:val="22"/>
          <w:lang w:val="es-ES_tradnl" w:eastAsia="en-US"/>
        </w:rPr>
        <w:t>El Decreto 1279 de 2021</w:t>
      </w:r>
      <w:r w:rsidR="008E33AB" w:rsidRPr="00030166">
        <w:rPr>
          <w:rFonts w:ascii="Arial" w:eastAsia="Calibri" w:hAnsi="Arial" w:cs="Arial"/>
          <w:sz w:val="22"/>
          <w:szCs w:val="22"/>
          <w:lang w:val="es-ES_tradnl" w:eastAsia="en-US"/>
        </w:rPr>
        <w:t>,</w:t>
      </w:r>
      <w:r w:rsidRPr="00030166">
        <w:rPr>
          <w:rFonts w:ascii="Arial" w:eastAsia="Calibri" w:hAnsi="Arial" w:cs="Arial"/>
          <w:sz w:val="22"/>
          <w:szCs w:val="22"/>
          <w:lang w:val="es-ES_tradnl" w:eastAsia="en-US"/>
        </w:rPr>
        <w:t xml:space="preserve"> </w:t>
      </w:r>
      <w:r w:rsidR="008E33AB" w:rsidRPr="00030166">
        <w:rPr>
          <w:rFonts w:ascii="Arial" w:eastAsia="Arial" w:hAnsi="Arial" w:cs="Arial"/>
          <w:sz w:val="22"/>
          <w:szCs w:val="22"/>
          <w:lang w:val="es-ES_tradnl"/>
        </w:rPr>
        <w:t>«</w:t>
      </w:r>
      <w:r w:rsidRPr="00030166">
        <w:rPr>
          <w:rFonts w:ascii="Arial" w:hAnsi="Arial" w:cs="Arial"/>
          <w:bCs/>
          <w:sz w:val="22"/>
          <w:szCs w:val="22"/>
          <w:shd w:val="clear" w:color="auto" w:fill="FFFFFF"/>
        </w:rPr>
        <w:t>Por el cual se reglamenta el artículo 6° de la Ley 1920 de 2018 y se adicionan unos artículos a la Subsección 2 de la Sección 4 del Capítulo 2 del Título 1 de la Parte 2 del Libro 2 del Decreto 1082 de 2015, Único Reglamentario del Sector Administrativo de Planeación Nacional</w:t>
      </w:r>
      <w:r w:rsidR="008E33AB" w:rsidRPr="00030166">
        <w:rPr>
          <w:rFonts w:ascii="Arial" w:hAnsi="Arial" w:cs="Arial"/>
          <w:bCs/>
          <w:sz w:val="21"/>
          <w:szCs w:val="21"/>
          <w:lang w:val="es-ES_tradnl"/>
        </w:rPr>
        <w:t>»</w:t>
      </w:r>
      <w:r w:rsidRPr="00030166">
        <w:rPr>
          <w:rFonts w:ascii="Arial" w:hAnsi="Arial" w:cs="Arial"/>
          <w:bCs/>
          <w:sz w:val="22"/>
          <w:szCs w:val="22"/>
          <w:shd w:val="clear" w:color="auto" w:fill="FFFFFF"/>
        </w:rPr>
        <w:t xml:space="preserve">, </w:t>
      </w:r>
      <w:r w:rsidR="00037CA1" w:rsidRPr="00030166">
        <w:rPr>
          <w:rFonts w:ascii="Arial" w:hAnsi="Arial" w:cs="Arial"/>
          <w:bCs/>
          <w:sz w:val="22"/>
          <w:szCs w:val="22"/>
          <w:shd w:val="clear" w:color="auto" w:fill="FFFFFF"/>
        </w:rPr>
        <w:t>establece</w:t>
      </w:r>
      <w:r w:rsidR="006A3E6B" w:rsidRPr="00030166">
        <w:rPr>
          <w:rFonts w:ascii="Arial" w:hAnsi="Arial" w:cs="Arial"/>
          <w:bCs/>
          <w:sz w:val="22"/>
          <w:szCs w:val="22"/>
          <w:shd w:val="clear" w:color="auto" w:fill="FFFFFF"/>
        </w:rPr>
        <w:t xml:space="preserve"> la regulación de un puntaje adicional </w:t>
      </w:r>
      <w:r w:rsidR="006A3E6B" w:rsidRPr="00030166">
        <w:rPr>
          <w:rFonts w:ascii="Arial" w:hAnsi="Arial" w:cs="Arial"/>
          <w:sz w:val="22"/>
          <w:szCs w:val="22"/>
          <w:shd w:val="clear" w:color="auto" w:fill="FFFFFF"/>
        </w:rPr>
        <w:t xml:space="preserve">para los procesos de </w:t>
      </w:r>
      <w:r w:rsidR="00B819E4" w:rsidRPr="00030166">
        <w:rPr>
          <w:rFonts w:ascii="Arial" w:hAnsi="Arial" w:cs="Arial"/>
          <w:sz w:val="22"/>
          <w:szCs w:val="22"/>
          <w:shd w:val="clear" w:color="auto" w:fill="FFFFFF"/>
        </w:rPr>
        <w:t xml:space="preserve">licitación pública </w:t>
      </w:r>
      <w:r w:rsidR="006A3E6B" w:rsidRPr="00030166">
        <w:rPr>
          <w:rFonts w:ascii="Arial" w:hAnsi="Arial" w:cs="Arial"/>
          <w:sz w:val="22"/>
          <w:szCs w:val="22"/>
          <w:shd w:val="clear" w:color="auto" w:fill="FFFFFF"/>
        </w:rPr>
        <w:t>para las empresas y las cooperativas de vigilancia y seguridad privada, que en su personal operativo tengan contratados con todas las exigencias y garantías legalmente establecidas a mujeres, personas con discapacidad y personas mayores de 45 años.</w:t>
      </w:r>
      <w:r w:rsidR="003D1B0E" w:rsidRPr="00030166">
        <w:rPr>
          <w:rFonts w:ascii="Arial" w:hAnsi="Arial" w:cs="Arial"/>
          <w:sz w:val="22"/>
          <w:szCs w:val="22"/>
          <w:shd w:val="clear" w:color="auto" w:fill="FFFFFF"/>
        </w:rPr>
        <w:t xml:space="preserve"> En este sentido, el artículo</w:t>
      </w:r>
      <w:r w:rsidR="003D1B0E" w:rsidRPr="00030166">
        <w:rPr>
          <w:rFonts w:ascii="Arial" w:hAnsi="Arial" w:cs="Arial"/>
          <w:bCs/>
          <w:sz w:val="22"/>
          <w:szCs w:val="22"/>
          <w:shd w:val="clear" w:color="auto" w:fill="FFFFFF"/>
        </w:rPr>
        <w:t xml:space="preserve"> 2.2.1.2.4.2.10 que fue adicionado en el Decreto 1082 de 2015</w:t>
      </w:r>
      <w:r w:rsidR="00676228" w:rsidRPr="00030166">
        <w:rPr>
          <w:rFonts w:ascii="Arial" w:hAnsi="Arial" w:cs="Arial"/>
          <w:bCs/>
          <w:sz w:val="22"/>
          <w:szCs w:val="22"/>
          <w:shd w:val="clear" w:color="auto" w:fill="FFFFFF"/>
        </w:rPr>
        <w:t xml:space="preserve"> dispone que se otorga hasta el tres por ciento (3%) del total de los puntos establecidos en el pliego de condiciones, </w:t>
      </w:r>
      <w:r w:rsidR="00B819E4" w:rsidRPr="00030166">
        <w:rPr>
          <w:rFonts w:ascii="Arial" w:hAnsi="Arial" w:cs="Arial"/>
          <w:bCs/>
          <w:sz w:val="22"/>
          <w:szCs w:val="22"/>
          <w:shd w:val="clear" w:color="auto" w:fill="FFFFFF"/>
        </w:rPr>
        <w:t>de acuerdo con</w:t>
      </w:r>
      <w:r w:rsidR="00676228" w:rsidRPr="00030166">
        <w:rPr>
          <w:rFonts w:ascii="Arial" w:hAnsi="Arial" w:cs="Arial"/>
          <w:bCs/>
          <w:sz w:val="22"/>
          <w:szCs w:val="22"/>
          <w:shd w:val="clear" w:color="auto" w:fill="FFFFFF"/>
        </w:rPr>
        <w:t xml:space="preserve"> los siguientes criterios: </w:t>
      </w:r>
    </w:p>
    <w:p w14:paraId="6DBC6FDC" w14:textId="5F7F1552" w:rsidR="00037CA1" w:rsidRPr="00030166" w:rsidRDefault="003D1B0E"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i)</w:t>
      </w:r>
      <w:r w:rsidR="00A548FC" w:rsidRPr="00030166">
        <w:rPr>
          <w:rFonts w:ascii="Arial" w:hAnsi="Arial" w:cs="Arial"/>
          <w:sz w:val="22"/>
          <w:szCs w:val="22"/>
        </w:rPr>
        <w:t xml:space="preserve"> Se otorga</w:t>
      </w:r>
      <w:r w:rsidR="00037CA1" w:rsidRPr="00030166">
        <w:rPr>
          <w:rFonts w:ascii="Arial" w:hAnsi="Arial" w:cs="Arial"/>
          <w:sz w:val="22"/>
          <w:szCs w:val="22"/>
        </w:rPr>
        <w:t xml:space="preserve"> hasta un uno por ciento (1%) al proponente o los proponentes que acrediten tener dentro de su personal operativo mujeres vinculadas, de la siguiente</w:t>
      </w:r>
      <w:r w:rsidRPr="00030166">
        <w:rPr>
          <w:rFonts w:ascii="Arial" w:hAnsi="Arial" w:cs="Arial"/>
          <w:sz w:val="22"/>
          <w:szCs w:val="22"/>
        </w:rPr>
        <w:t xml:space="preserve"> forma</w:t>
      </w:r>
      <w:r w:rsidR="00037CA1" w:rsidRPr="00030166">
        <w:rPr>
          <w:rFonts w:ascii="Arial" w:hAnsi="Arial" w:cs="Arial"/>
          <w:sz w:val="22"/>
          <w:szCs w:val="22"/>
        </w:rPr>
        <w:t>:</w:t>
      </w:r>
      <w:r w:rsidRPr="00030166">
        <w:rPr>
          <w:rFonts w:ascii="Arial" w:hAnsi="Arial" w:cs="Arial"/>
          <w:sz w:val="22"/>
          <w:szCs w:val="22"/>
        </w:rPr>
        <w:t xml:space="preserve"> a)</w:t>
      </w:r>
      <w:r w:rsidR="00037CA1" w:rsidRPr="00030166">
        <w:rPr>
          <w:rFonts w:ascii="Arial" w:hAnsi="Arial" w:cs="Arial"/>
          <w:sz w:val="22"/>
          <w:szCs w:val="22"/>
        </w:rPr>
        <w:t xml:space="preserve"> El cero punto cinco </w:t>
      </w:r>
      <w:r w:rsidR="006635C6" w:rsidRPr="00030166">
        <w:rPr>
          <w:rFonts w:ascii="Arial" w:hAnsi="Arial" w:cs="Arial"/>
          <w:sz w:val="22"/>
          <w:szCs w:val="22"/>
        </w:rPr>
        <w:t>por ciento (0,5%) se le brinda</w:t>
      </w:r>
      <w:r w:rsidRPr="00030166">
        <w:rPr>
          <w:rFonts w:ascii="Arial" w:hAnsi="Arial" w:cs="Arial"/>
          <w:sz w:val="22"/>
          <w:szCs w:val="22"/>
        </w:rPr>
        <w:t xml:space="preserve"> al proponente o</w:t>
      </w:r>
      <w:r w:rsidR="00037CA1" w:rsidRPr="00030166">
        <w:rPr>
          <w:rFonts w:ascii="Arial" w:hAnsi="Arial" w:cs="Arial"/>
          <w:sz w:val="22"/>
          <w:szCs w:val="22"/>
        </w:rPr>
        <w:t xml:space="preserve"> proponentes que acrediten el mayor </w:t>
      </w:r>
      <w:r w:rsidR="00037CA1" w:rsidRPr="00030166">
        <w:rPr>
          <w:rFonts w:ascii="Arial" w:hAnsi="Arial" w:cs="Arial"/>
          <w:i/>
          <w:iCs/>
          <w:sz w:val="22"/>
          <w:szCs w:val="22"/>
        </w:rPr>
        <w:t>porcentaje de mujeres vinculadas</w:t>
      </w:r>
      <w:r w:rsidR="00037CA1" w:rsidRPr="00030166">
        <w:rPr>
          <w:rFonts w:ascii="Arial" w:hAnsi="Arial" w:cs="Arial"/>
          <w:sz w:val="22"/>
          <w:szCs w:val="22"/>
        </w:rPr>
        <w:t xml:space="preserve"> dentro de su personal operativo. A los demás proponentes se les otorgará un puntaje proporcional de acuerdo con la siguiente fórmula:</w:t>
      </w:r>
      <w:r w:rsidRPr="00030166">
        <w:rPr>
          <w:rFonts w:ascii="Arial" w:hAnsi="Arial" w:cs="Arial"/>
          <w:sz w:val="22"/>
          <w:szCs w:val="22"/>
        </w:rPr>
        <w:t xml:space="preserve"> </w:t>
      </w:r>
      <w:r w:rsidR="00037CA1" w:rsidRPr="00030166">
        <w:rPr>
          <w:rFonts w:ascii="Arial" w:hAnsi="Arial" w:cs="Arial"/>
          <w:sz w:val="22"/>
          <w:szCs w:val="22"/>
        </w:rPr>
        <w:t>Puntaje = 0,5 % de los puntos (Porcentaje (%) acreditado de mujeres del proponente)</w:t>
      </w:r>
      <w:r w:rsidRPr="00030166">
        <w:rPr>
          <w:rFonts w:ascii="Arial" w:hAnsi="Arial" w:cs="Arial"/>
          <w:sz w:val="22"/>
          <w:szCs w:val="22"/>
          <w:lang w:eastAsia="en-US"/>
        </w:rPr>
        <w:t xml:space="preserve"> </w:t>
      </w:r>
      <w:r w:rsidR="00037CA1" w:rsidRPr="00030166">
        <w:rPr>
          <w:rFonts w:ascii="Arial" w:hAnsi="Arial" w:cs="Arial"/>
          <w:sz w:val="22"/>
          <w:szCs w:val="22"/>
        </w:rPr>
        <w:t>Mayor porcentaje (%) de mujeres acreditado</w:t>
      </w:r>
      <w:r w:rsidRPr="00030166">
        <w:rPr>
          <w:rFonts w:ascii="Arial" w:hAnsi="Arial" w:cs="Arial"/>
          <w:sz w:val="22"/>
          <w:szCs w:val="22"/>
        </w:rPr>
        <w:t>. b)</w:t>
      </w:r>
      <w:r w:rsidR="00037CA1" w:rsidRPr="00030166">
        <w:rPr>
          <w:rFonts w:ascii="Arial" w:hAnsi="Arial" w:cs="Arial"/>
          <w:sz w:val="22"/>
          <w:szCs w:val="22"/>
        </w:rPr>
        <w:t xml:space="preserve"> El cero punto cinco </w:t>
      </w:r>
      <w:r w:rsidR="006635C6" w:rsidRPr="00030166">
        <w:rPr>
          <w:rFonts w:ascii="Arial" w:hAnsi="Arial" w:cs="Arial"/>
          <w:sz w:val="22"/>
          <w:szCs w:val="22"/>
        </w:rPr>
        <w:t>por ciento (0,5%) se le otorga</w:t>
      </w:r>
      <w:r w:rsidR="00037CA1" w:rsidRPr="00030166">
        <w:rPr>
          <w:rFonts w:ascii="Arial" w:hAnsi="Arial" w:cs="Arial"/>
          <w:sz w:val="22"/>
          <w:szCs w:val="22"/>
        </w:rPr>
        <w:t xml:space="preserve"> al proponente o los proponentes que acrediten el mayor </w:t>
      </w:r>
      <w:r w:rsidR="00037CA1" w:rsidRPr="00030166">
        <w:rPr>
          <w:rFonts w:ascii="Arial" w:hAnsi="Arial" w:cs="Arial"/>
          <w:i/>
          <w:iCs/>
          <w:sz w:val="22"/>
          <w:szCs w:val="22"/>
        </w:rPr>
        <w:t>número de mujeres vinculadas</w:t>
      </w:r>
      <w:r w:rsidR="00037CA1" w:rsidRPr="00030166">
        <w:rPr>
          <w:rFonts w:ascii="Arial" w:hAnsi="Arial" w:cs="Arial"/>
          <w:sz w:val="22"/>
          <w:szCs w:val="22"/>
        </w:rPr>
        <w:t xml:space="preserve"> dentro de su personal operativo. A los demás proponentes se les </w:t>
      </w:r>
      <w:r w:rsidR="006635C6" w:rsidRPr="00030166">
        <w:rPr>
          <w:rFonts w:ascii="Arial" w:hAnsi="Arial" w:cs="Arial"/>
          <w:sz w:val="22"/>
          <w:szCs w:val="22"/>
        </w:rPr>
        <w:t xml:space="preserve">brinda </w:t>
      </w:r>
      <w:r w:rsidR="00037CA1" w:rsidRPr="00030166">
        <w:rPr>
          <w:rFonts w:ascii="Arial" w:hAnsi="Arial" w:cs="Arial"/>
          <w:sz w:val="22"/>
          <w:szCs w:val="22"/>
        </w:rPr>
        <w:t>un puntaje proporcional de acuerdo con la siguiente fórmula:</w:t>
      </w:r>
      <w:r w:rsidRPr="00030166">
        <w:rPr>
          <w:rFonts w:ascii="Arial" w:hAnsi="Arial" w:cs="Arial"/>
          <w:sz w:val="22"/>
          <w:szCs w:val="22"/>
          <w:lang w:eastAsia="en-US"/>
        </w:rPr>
        <w:t xml:space="preserve"> </w:t>
      </w:r>
      <w:r w:rsidR="00037CA1" w:rsidRPr="00030166">
        <w:rPr>
          <w:rFonts w:ascii="Arial" w:hAnsi="Arial" w:cs="Arial"/>
          <w:sz w:val="22"/>
          <w:szCs w:val="22"/>
        </w:rPr>
        <w:t>Puntaje = 0,5 % de los puntos (Numero (#) acreditado de mujeres del proponente)</w:t>
      </w:r>
      <w:r w:rsidRPr="00030166">
        <w:rPr>
          <w:rFonts w:ascii="Arial" w:hAnsi="Arial" w:cs="Arial"/>
          <w:sz w:val="22"/>
          <w:szCs w:val="22"/>
          <w:lang w:eastAsia="en-US"/>
        </w:rPr>
        <w:t xml:space="preserve"> </w:t>
      </w:r>
      <w:r w:rsidR="00037CA1" w:rsidRPr="00030166">
        <w:rPr>
          <w:rFonts w:ascii="Arial" w:hAnsi="Arial" w:cs="Arial"/>
          <w:sz w:val="22"/>
          <w:szCs w:val="22"/>
        </w:rPr>
        <w:t>Mayor número (#) de mujeres acreditado</w:t>
      </w:r>
      <w:r w:rsidRPr="00030166">
        <w:rPr>
          <w:rFonts w:ascii="Arial" w:hAnsi="Arial" w:cs="Arial"/>
          <w:sz w:val="22"/>
          <w:szCs w:val="22"/>
        </w:rPr>
        <w:t>.</w:t>
      </w:r>
    </w:p>
    <w:p w14:paraId="45A7C593" w14:textId="6D3E7921" w:rsidR="00037CA1" w:rsidRPr="00030166" w:rsidRDefault="003D1B0E" w:rsidP="0087547A">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030166">
        <w:rPr>
          <w:rFonts w:ascii="Arial" w:hAnsi="Arial" w:cs="Arial"/>
          <w:sz w:val="22"/>
          <w:szCs w:val="22"/>
        </w:rPr>
        <w:lastRenderedPageBreak/>
        <w:t>ii) Se otorga</w:t>
      </w:r>
      <w:r w:rsidR="00037CA1" w:rsidRPr="00030166">
        <w:rPr>
          <w:rFonts w:ascii="Arial" w:hAnsi="Arial" w:cs="Arial"/>
          <w:sz w:val="22"/>
          <w:szCs w:val="22"/>
        </w:rPr>
        <w:t xml:space="preserve"> hasta un uno por ciento (1%) al proponente o proponentes que acrediten tener dentro de su personal operativo personas con discapacidad vinculadas, de la siguiente manera:</w:t>
      </w:r>
      <w:r w:rsidRPr="00030166">
        <w:rPr>
          <w:rFonts w:ascii="Arial" w:hAnsi="Arial" w:cs="Arial"/>
          <w:sz w:val="22"/>
          <w:szCs w:val="22"/>
        </w:rPr>
        <w:t xml:space="preserve"> a)</w:t>
      </w:r>
      <w:r w:rsidR="00037CA1" w:rsidRPr="00030166">
        <w:rPr>
          <w:rFonts w:ascii="Arial" w:hAnsi="Arial" w:cs="Arial"/>
          <w:sz w:val="22"/>
          <w:szCs w:val="22"/>
        </w:rPr>
        <w:t xml:space="preserve"> El cero punto cinc</w:t>
      </w:r>
      <w:r w:rsidRPr="00030166">
        <w:rPr>
          <w:rFonts w:ascii="Arial" w:hAnsi="Arial" w:cs="Arial"/>
          <w:sz w:val="22"/>
          <w:szCs w:val="22"/>
        </w:rPr>
        <w:t>o por ciento (0,5%) se le brinda</w:t>
      </w:r>
      <w:r w:rsidR="006635C6" w:rsidRPr="00030166">
        <w:rPr>
          <w:rFonts w:ascii="Arial" w:hAnsi="Arial" w:cs="Arial"/>
          <w:sz w:val="22"/>
          <w:szCs w:val="22"/>
        </w:rPr>
        <w:t xml:space="preserve"> al proponente o</w:t>
      </w:r>
      <w:r w:rsidR="00037CA1" w:rsidRPr="00030166">
        <w:rPr>
          <w:rFonts w:ascii="Arial" w:hAnsi="Arial" w:cs="Arial"/>
          <w:sz w:val="22"/>
          <w:szCs w:val="22"/>
        </w:rPr>
        <w:t xml:space="preserve"> proponentes que acrediten el mayor </w:t>
      </w:r>
      <w:r w:rsidR="00037CA1" w:rsidRPr="00030166">
        <w:rPr>
          <w:rFonts w:ascii="Arial" w:hAnsi="Arial" w:cs="Arial"/>
          <w:i/>
          <w:iCs/>
          <w:sz w:val="22"/>
          <w:szCs w:val="22"/>
        </w:rPr>
        <w:t>porcentaje de personas con discapacidad vinculadas</w:t>
      </w:r>
      <w:r w:rsidR="00037CA1" w:rsidRPr="00030166">
        <w:rPr>
          <w:rFonts w:ascii="Arial" w:hAnsi="Arial" w:cs="Arial"/>
          <w:sz w:val="22"/>
          <w:szCs w:val="22"/>
        </w:rPr>
        <w:t xml:space="preserve"> dentro de su personal operativo. A los d</w:t>
      </w:r>
      <w:r w:rsidRPr="00030166">
        <w:rPr>
          <w:rFonts w:ascii="Arial" w:hAnsi="Arial" w:cs="Arial"/>
          <w:sz w:val="22"/>
          <w:szCs w:val="22"/>
        </w:rPr>
        <w:t>emás proponentes se les otorga</w:t>
      </w:r>
      <w:r w:rsidR="00037CA1" w:rsidRPr="00030166">
        <w:rPr>
          <w:rFonts w:ascii="Arial" w:hAnsi="Arial" w:cs="Arial"/>
          <w:sz w:val="22"/>
          <w:szCs w:val="22"/>
        </w:rPr>
        <w:t xml:space="preserve"> un puntaje proporcional de acuerdo con la siguiente fórmula:</w:t>
      </w:r>
      <w:r w:rsidRPr="00030166">
        <w:rPr>
          <w:rFonts w:ascii="Arial" w:hAnsi="Arial" w:cs="Arial"/>
          <w:sz w:val="22"/>
          <w:szCs w:val="22"/>
          <w:lang w:eastAsia="en-US"/>
        </w:rPr>
        <w:t xml:space="preserve"> </w:t>
      </w:r>
      <w:r w:rsidR="00037CA1" w:rsidRPr="00030166">
        <w:rPr>
          <w:rFonts w:ascii="Arial" w:hAnsi="Arial" w:cs="Arial"/>
          <w:sz w:val="22"/>
          <w:szCs w:val="22"/>
        </w:rPr>
        <w:t>Puntaje = 0,5 % de los puntos (Porcentaje (%) acreditado de personas con discapacidad del proponente)</w:t>
      </w:r>
      <w:r w:rsidRPr="00030166">
        <w:rPr>
          <w:rFonts w:ascii="Arial" w:hAnsi="Arial" w:cs="Arial"/>
          <w:sz w:val="22"/>
          <w:szCs w:val="22"/>
          <w:lang w:eastAsia="en-US"/>
        </w:rPr>
        <w:t xml:space="preserve"> </w:t>
      </w:r>
      <w:r w:rsidR="00037CA1" w:rsidRPr="00030166">
        <w:rPr>
          <w:rFonts w:ascii="Arial" w:hAnsi="Arial" w:cs="Arial"/>
          <w:sz w:val="22"/>
          <w:szCs w:val="22"/>
        </w:rPr>
        <w:t>Mayor porcentaje (%) de personas con discapacidad acreditado</w:t>
      </w:r>
      <w:r w:rsidRPr="00030166">
        <w:rPr>
          <w:rFonts w:ascii="Arial" w:hAnsi="Arial" w:cs="Arial"/>
          <w:sz w:val="22"/>
          <w:szCs w:val="22"/>
          <w:lang w:eastAsia="en-US"/>
        </w:rPr>
        <w:t>. b)</w:t>
      </w:r>
      <w:r w:rsidR="00037CA1" w:rsidRPr="00030166">
        <w:rPr>
          <w:rFonts w:ascii="Arial" w:hAnsi="Arial" w:cs="Arial"/>
          <w:sz w:val="22"/>
          <w:szCs w:val="22"/>
        </w:rPr>
        <w:t xml:space="preserve"> El cero punto cinco</w:t>
      </w:r>
      <w:r w:rsidRPr="00030166">
        <w:rPr>
          <w:rFonts w:ascii="Arial" w:hAnsi="Arial" w:cs="Arial"/>
          <w:sz w:val="22"/>
          <w:szCs w:val="22"/>
        </w:rPr>
        <w:t xml:space="preserve"> por ciento (0,5%) se </w:t>
      </w:r>
      <w:r w:rsidR="006635C6" w:rsidRPr="00030166">
        <w:rPr>
          <w:rFonts w:ascii="Arial" w:hAnsi="Arial" w:cs="Arial"/>
          <w:sz w:val="22"/>
          <w:szCs w:val="22"/>
        </w:rPr>
        <w:t xml:space="preserve">brinda al proponente o </w:t>
      </w:r>
      <w:r w:rsidR="00037CA1" w:rsidRPr="00030166">
        <w:rPr>
          <w:rFonts w:ascii="Arial" w:hAnsi="Arial" w:cs="Arial"/>
          <w:sz w:val="22"/>
          <w:szCs w:val="22"/>
        </w:rPr>
        <w:t xml:space="preserve">proponentes que acrediten mayor </w:t>
      </w:r>
      <w:r w:rsidR="00037CA1" w:rsidRPr="00030166">
        <w:rPr>
          <w:rFonts w:ascii="Arial" w:hAnsi="Arial" w:cs="Arial"/>
          <w:i/>
          <w:iCs/>
          <w:sz w:val="22"/>
          <w:szCs w:val="22"/>
        </w:rPr>
        <w:t>número de personas con discapacidad vinculadas</w:t>
      </w:r>
      <w:r w:rsidR="00037CA1" w:rsidRPr="00030166">
        <w:rPr>
          <w:rFonts w:ascii="Arial" w:hAnsi="Arial" w:cs="Arial"/>
          <w:sz w:val="22"/>
          <w:szCs w:val="22"/>
        </w:rPr>
        <w:t xml:space="preserve"> dentro de su personal operativo. A los demás proponentes s</w:t>
      </w:r>
      <w:r w:rsidR="006635C6" w:rsidRPr="00030166">
        <w:rPr>
          <w:rFonts w:ascii="Arial" w:hAnsi="Arial" w:cs="Arial"/>
          <w:sz w:val="22"/>
          <w:szCs w:val="22"/>
        </w:rPr>
        <w:t>e les otorga</w:t>
      </w:r>
      <w:r w:rsidR="00037CA1" w:rsidRPr="00030166">
        <w:rPr>
          <w:rFonts w:ascii="Arial" w:hAnsi="Arial" w:cs="Arial"/>
          <w:sz w:val="22"/>
          <w:szCs w:val="22"/>
        </w:rPr>
        <w:t xml:space="preserve"> un puntaje proporcional de acuerdo con la siguiente fórmula:</w:t>
      </w:r>
      <w:r w:rsidRPr="00030166">
        <w:rPr>
          <w:rFonts w:ascii="Arial" w:hAnsi="Arial" w:cs="Arial"/>
          <w:sz w:val="22"/>
          <w:szCs w:val="22"/>
          <w:lang w:eastAsia="en-US"/>
        </w:rPr>
        <w:t xml:space="preserve"> </w:t>
      </w:r>
      <w:r w:rsidR="00037CA1" w:rsidRPr="00030166">
        <w:rPr>
          <w:rFonts w:ascii="Arial" w:hAnsi="Arial" w:cs="Arial"/>
          <w:sz w:val="22"/>
          <w:szCs w:val="22"/>
        </w:rPr>
        <w:t>Puntaje = 0,5 % de los puntos (Numero (#) acreditado de personas con discapacidad del proponente)</w:t>
      </w:r>
      <w:r w:rsidRPr="00030166">
        <w:rPr>
          <w:rFonts w:ascii="Arial" w:hAnsi="Arial" w:cs="Arial"/>
          <w:sz w:val="22"/>
          <w:szCs w:val="22"/>
          <w:lang w:eastAsia="en-US"/>
        </w:rPr>
        <w:t xml:space="preserve"> </w:t>
      </w:r>
      <w:r w:rsidR="00037CA1" w:rsidRPr="00030166">
        <w:rPr>
          <w:rFonts w:ascii="Arial" w:hAnsi="Arial" w:cs="Arial"/>
          <w:sz w:val="22"/>
          <w:szCs w:val="22"/>
        </w:rPr>
        <w:t>Mayor número (#) de personas con discapacidad acreditado</w:t>
      </w:r>
      <w:r w:rsidRPr="00030166">
        <w:rPr>
          <w:rFonts w:ascii="Arial" w:hAnsi="Arial" w:cs="Arial"/>
          <w:sz w:val="22"/>
          <w:szCs w:val="22"/>
        </w:rPr>
        <w:t xml:space="preserve">. </w:t>
      </w:r>
    </w:p>
    <w:p w14:paraId="17F0A4F2" w14:textId="5AA5A5E9" w:rsidR="00037CA1" w:rsidRPr="00030166" w:rsidRDefault="00A548FC"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iii) Se otorga</w:t>
      </w:r>
      <w:r w:rsidR="00037CA1" w:rsidRPr="00030166">
        <w:rPr>
          <w:rFonts w:ascii="Arial" w:hAnsi="Arial" w:cs="Arial"/>
          <w:sz w:val="22"/>
          <w:szCs w:val="22"/>
        </w:rPr>
        <w:t xml:space="preserve"> hasta un uno por ciento (1%) al proponente o los proponentes que acrediten tener dentro de su personal operativo personas que al momento de presentar oferta sean mayores de 45 años vinculadas, de la siguiente manera:</w:t>
      </w:r>
      <w:r w:rsidRPr="00030166">
        <w:rPr>
          <w:rFonts w:ascii="Arial" w:hAnsi="Arial" w:cs="Arial"/>
          <w:sz w:val="22"/>
          <w:szCs w:val="22"/>
        </w:rPr>
        <w:t xml:space="preserve"> a) </w:t>
      </w:r>
      <w:r w:rsidR="00037CA1" w:rsidRPr="00030166">
        <w:rPr>
          <w:rFonts w:ascii="Arial" w:hAnsi="Arial" w:cs="Arial"/>
          <w:sz w:val="22"/>
          <w:szCs w:val="22"/>
        </w:rPr>
        <w:t xml:space="preserve">El cero punto cinco por ciento </w:t>
      </w:r>
      <w:r w:rsidR="006635C6" w:rsidRPr="00030166">
        <w:rPr>
          <w:rFonts w:ascii="Arial" w:hAnsi="Arial" w:cs="Arial"/>
          <w:sz w:val="22"/>
          <w:szCs w:val="22"/>
        </w:rPr>
        <w:t xml:space="preserve">(0,5%) se le brinda </w:t>
      </w:r>
      <w:r w:rsidR="00037CA1" w:rsidRPr="00030166">
        <w:rPr>
          <w:rFonts w:ascii="Arial" w:hAnsi="Arial" w:cs="Arial"/>
          <w:sz w:val="22"/>
          <w:szCs w:val="22"/>
        </w:rPr>
        <w:t xml:space="preserve">al proponente o los proponentes que acrediten el mayor </w:t>
      </w:r>
      <w:r w:rsidR="00037CA1" w:rsidRPr="00030166">
        <w:rPr>
          <w:rFonts w:ascii="Arial" w:hAnsi="Arial" w:cs="Arial"/>
          <w:i/>
          <w:iCs/>
          <w:sz w:val="22"/>
          <w:szCs w:val="22"/>
        </w:rPr>
        <w:t>porcentaje de personas mayores de 45 años vinculadas</w:t>
      </w:r>
      <w:r w:rsidR="00037CA1" w:rsidRPr="00030166">
        <w:rPr>
          <w:rFonts w:ascii="Arial" w:hAnsi="Arial" w:cs="Arial"/>
          <w:sz w:val="22"/>
          <w:szCs w:val="22"/>
        </w:rPr>
        <w:t xml:space="preserve"> dentro de su personal operativo. A los de</w:t>
      </w:r>
      <w:r w:rsidR="006635C6" w:rsidRPr="00030166">
        <w:rPr>
          <w:rFonts w:ascii="Arial" w:hAnsi="Arial" w:cs="Arial"/>
          <w:sz w:val="22"/>
          <w:szCs w:val="22"/>
        </w:rPr>
        <w:t xml:space="preserve">más proponentes se les otorga </w:t>
      </w:r>
      <w:r w:rsidR="00037CA1" w:rsidRPr="00030166">
        <w:rPr>
          <w:rFonts w:ascii="Arial" w:hAnsi="Arial" w:cs="Arial"/>
          <w:sz w:val="22"/>
          <w:szCs w:val="22"/>
        </w:rPr>
        <w:t>un puntaje proporcional de acuerdo con la siguiente fórmula:</w:t>
      </w:r>
      <w:r w:rsidRPr="00030166">
        <w:rPr>
          <w:rFonts w:ascii="Arial" w:hAnsi="Arial" w:cs="Arial"/>
          <w:sz w:val="22"/>
          <w:szCs w:val="22"/>
        </w:rPr>
        <w:t xml:space="preserve"> </w:t>
      </w:r>
      <w:r w:rsidR="00037CA1" w:rsidRPr="00030166">
        <w:rPr>
          <w:rFonts w:ascii="Arial" w:hAnsi="Arial" w:cs="Arial"/>
          <w:sz w:val="22"/>
          <w:szCs w:val="22"/>
        </w:rPr>
        <w:t>Puntaje = 0,5 % de los puntos (Porcentaje (%) acreditado de personas mayores de 45 años del proponente)</w:t>
      </w:r>
      <w:r w:rsidRPr="00030166">
        <w:rPr>
          <w:rFonts w:ascii="Arial" w:hAnsi="Arial" w:cs="Arial"/>
          <w:sz w:val="22"/>
          <w:szCs w:val="22"/>
        </w:rPr>
        <w:t xml:space="preserve"> </w:t>
      </w:r>
      <w:r w:rsidR="00037CA1" w:rsidRPr="00030166">
        <w:rPr>
          <w:rFonts w:ascii="Arial" w:hAnsi="Arial" w:cs="Arial"/>
          <w:sz w:val="22"/>
          <w:szCs w:val="22"/>
        </w:rPr>
        <w:t>Mayor porcentaje (%) de personas mayores de 45 años acreditado</w:t>
      </w:r>
      <w:r w:rsidRPr="00030166">
        <w:rPr>
          <w:rFonts w:ascii="Arial" w:hAnsi="Arial" w:cs="Arial"/>
          <w:sz w:val="22"/>
          <w:szCs w:val="22"/>
        </w:rPr>
        <w:t xml:space="preserve">. b) </w:t>
      </w:r>
      <w:r w:rsidR="00037CA1" w:rsidRPr="00030166">
        <w:rPr>
          <w:rFonts w:ascii="Arial" w:hAnsi="Arial" w:cs="Arial"/>
          <w:sz w:val="22"/>
          <w:szCs w:val="22"/>
        </w:rPr>
        <w:t xml:space="preserve"> El cero punto </w:t>
      </w:r>
      <w:r w:rsidR="006635C6" w:rsidRPr="00030166">
        <w:rPr>
          <w:rFonts w:ascii="Arial" w:hAnsi="Arial" w:cs="Arial"/>
          <w:sz w:val="22"/>
          <w:szCs w:val="22"/>
        </w:rPr>
        <w:t>cinco por ciento (0,5%) se otorga</w:t>
      </w:r>
      <w:r w:rsidR="00037CA1" w:rsidRPr="00030166">
        <w:rPr>
          <w:rFonts w:ascii="Arial" w:hAnsi="Arial" w:cs="Arial"/>
          <w:sz w:val="22"/>
          <w:szCs w:val="22"/>
        </w:rPr>
        <w:t xml:space="preserve"> al proponente o proponentes que acrediten mayor </w:t>
      </w:r>
      <w:r w:rsidR="00037CA1" w:rsidRPr="00030166">
        <w:rPr>
          <w:rFonts w:ascii="Arial" w:hAnsi="Arial" w:cs="Arial"/>
          <w:i/>
          <w:iCs/>
          <w:sz w:val="22"/>
          <w:szCs w:val="22"/>
        </w:rPr>
        <w:t>número de personas mayores de 45 años vinculadas</w:t>
      </w:r>
      <w:r w:rsidR="00037CA1" w:rsidRPr="00030166">
        <w:rPr>
          <w:rFonts w:ascii="Arial" w:hAnsi="Arial" w:cs="Arial"/>
          <w:sz w:val="22"/>
          <w:szCs w:val="22"/>
        </w:rPr>
        <w:t xml:space="preserve"> dentro de su personal operativo. A</w:t>
      </w:r>
      <w:r w:rsidR="006635C6" w:rsidRPr="00030166">
        <w:rPr>
          <w:rFonts w:ascii="Arial" w:hAnsi="Arial" w:cs="Arial"/>
          <w:sz w:val="22"/>
          <w:szCs w:val="22"/>
        </w:rPr>
        <w:t xml:space="preserve"> los demás proponentes se les brinda </w:t>
      </w:r>
      <w:r w:rsidR="00037CA1" w:rsidRPr="00030166">
        <w:rPr>
          <w:rFonts w:ascii="Arial" w:hAnsi="Arial" w:cs="Arial"/>
          <w:sz w:val="22"/>
          <w:szCs w:val="22"/>
        </w:rPr>
        <w:t>un puntaje proporcional de acuerdo con la siguiente fórmula:</w:t>
      </w:r>
      <w:r w:rsidRPr="00030166">
        <w:rPr>
          <w:rFonts w:ascii="Arial" w:hAnsi="Arial" w:cs="Arial"/>
          <w:sz w:val="22"/>
          <w:szCs w:val="22"/>
        </w:rPr>
        <w:t xml:space="preserve"> </w:t>
      </w:r>
      <w:r w:rsidR="00037CA1" w:rsidRPr="00030166">
        <w:rPr>
          <w:rFonts w:ascii="Arial" w:hAnsi="Arial" w:cs="Arial"/>
          <w:sz w:val="22"/>
          <w:szCs w:val="22"/>
        </w:rPr>
        <w:t>Puntaje = 0,5 % de los puntos (Numero (#) acreditado de personas mayores de 45 años del proponente)</w:t>
      </w:r>
      <w:r w:rsidRPr="00030166">
        <w:rPr>
          <w:rFonts w:ascii="Arial" w:hAnsi="Arial" w:cs="Arial"/>
          <w:sz w:val="22"/>
          <w:szCs w:val="22"/>
        </w:rPr>
        <w:t xml:space="preserve"> </w:t>
      </w:r>
      <w:r w:rsidR="00037CA1" w:rsidRPr="00030166">
        <w:rPr>
          <w:rFonts w:ascii="Arial" w:hAnsi="Arial" w:cs="Arial"/>
          <w:sz w:val="22"/>
          <w:szCs w:val="22"/>
        </w:rPr>
        <w:t>Mayor número (#) de personas mayores de 45 años acreditado</w:t>
      </w:r>
      <w:r w:rsidR="006635C6" w:rsidRPr="00030166">
        <w:rPr>
          <w:rFonts w:ascii="Arial" w:hAnsi="Arial" w:cs="Arial"/>
          <w:sz w:val="22"/>
          <w:szCs w:val="22"/>
        </w:rPr>
        <w:t>.</w:t>
      </w:r>
    </w:p>
    <w:p w14:paraId="63531CEB" w14:textId="16720F31" w:rsidR="00C11343" w:rsidRPr="00030166" w:rsidRDefault="00C11343" w:rsidP="0087547A">
      <w:pPr>
        <w:pStyle w:val="NormalWeb"/>
        <w:shd w:val="clear" w:color="auto" w:fill="FFFFFF"/>
        <w:spacing w:before="0" w:beforeAutospacing="0" w:after="120" w:afterAutospacing="0" w:line="276" w:lineRule="auto"/>
        <w:jc w:val="both"/>
        <w:rPr>
          <w:rFonts w:ascii="Arial" w:hAnsi="Arial" w:cs="Arial"/>
          <w:sz w:val="22"/>
          <w:szCs w:val="22"/>
        </w:rPr>
      </w:pPr>
      <w:r w:rsidRPr="00030166">
        <w:rPr>
          <w:rFonts w:ascii="Arial" w:hAnsi="Arial" w:cs="Arial"/>
          <w:sz w:val="22"/>
          <w:szCs w:val="22"/>
        </w:rPr>
        <w:tab/>
      </w:r>
      <w:r w:rsidR="00B800D0" w:rsidRPr="00030166">
        <w:rPr>
          <w:rFonts w:ascii="Arial" w:hAnsi="Arial" w:cs="Arial"/>
          <w:sz w:val="22"/>
          <w:szCs w:val="22"/>
        </w:rPr>
        <w:t>E</w:t>
      </w:r>
      <w:r w:rsidR="008E33AB" w:rsidRPr="00030166">
        <w:rPr>
          <w:rFonts w:ascii="Arial" w:hAnsi="Arial" w:cs="Arial"/>
          <w:sz w:val="22"/>
          <w:szCs w:val="22"/>
        </w:rPr>
        <w:t>l parágrafo primero del</w:t>
      </w:r>
      <w:r w:rsidRPr="00030166">
        <w:rPr>
          <w:rFonts w:ascii="Arial" w:hAnsi="Arial" w:cs="Arial"/>
          <w:sz w:val="22"/>
          <w:szCs w:val="22"/>
        </w:rPr>
        <w:t xml:space="preserve"> artículo </w:t>
      </w:r>
      <w:r w:rsidRPr="00030166">
        <w:rPr>
          <w:rFonts w:ascii="Arial" w:hAnsi="Arial" w:cs="Arial"/>
          <w:bCs/>
          <w:sz w:val="22"/>
          <w:szCs w:val="22"/>
          <w:shd w:val="clear" w:color="auto" w:fill="FFFFFF"/>
        </w:rPr>
        <w:t xml:space="preserve">2.1.2.4.2.10 que fue adicionado en el Decreto 1082 de 2015 </w:t>
      </w:r>
      <w:r w:rsidR="00744CA3" w:rsidRPr="00030166">
        <w:rPr>
          <w:rFonts w:ascii="Arial" w:hAnsi="Arial" w:cs="Arial"/>
          <w:bCs/>
          <w:sz w:val="22"/>
          <w:szCs w:val="22"/>
          <w:shd w:val="clear" w:color="auto" w:fill="FFFFFF"/>
        </w:rPr>
        <w:t xml:space="preserve">regula </w:t>
      </w:r>
      <w:r w:rsidRPr="00030166">
        <w:rPr>
          <w:rFonts w:ascii="Arial" w:hAnsi="Arial" w:cs="Arial"/>
          <w:bCs/>
          <w:sz w:val="22"/>
          <w:szCs w:val="22"/>
          <w:shd w:val="clear" w:color="auto" w:fill="FFFFFF"/>
        </w:rPr>
        <w:t>las condiciones para acreditar el puntaje adicional</w:t>
      </w:r>
      <w:r w:rsidR="00753D54" w:rsidRPr="00030166">
        <w:rPr>
          <w:rFonts w:ascii="Arial" w:hAnsi="Arial" w:cs="Arial"/>
          <w:bCs/>
          <w:sz w:val="22"/>
          <w:szCs w:val="22"/>
          <w:shd w:val="clear" w:color="auto" w:fill="FFFFFF"/>
        </w:rPr>
        <w:t xml:space="preserve"> para estos procesos de licitación pública</w:t>
      </w:r>
      <w:r w:rsidRPr="00030166">
        <w:rPr>
          <w:rFonts w:ascii="Arial" w:hAnsi="Arial" w:cs="Arial"/>
          <w:sz w:val="22"/>
          <w:szCs w:val="22"/>
          <w:shd w:val="clear" w:color="auto" w:fill="FFFFFF"/>
        </w:rPr>
        <w:t xml:space="preserve">. </w:t>
      </w:r>
      <w:r w:rsidR="004F3149" w:rsidRPr="00030166">
        <w:rPr>
          <w:rFonts w:ascii="Arial" w:hAnsi="Arial" w:cs="Arial"/>
          <w:sz w:val="22"/>
          <w:szCs w:val="22"/>
          <w:shd w:val="clear" w:color="auto" w:fill="FFFFFF"/>
        </w:rPr>
        <w:t>Por ello</w:t>
      </w:r>
      <w:r w:rsidRPr="00030166">
        <w:rPr>
          <w:rFonts w:ascii="Arial" w:hAnsi="Arial" w:cs="Arial"/>
          <w:sz w:val="22"/>
          <w:szCs w:val="22"/>
          <w:shd w:val="clear" w:color="auto" w:fill="FFFFFF"/>
        </w:rPr>
        <w:t xml:space="preserve">, </w:t>
      </w:r>
      <w:r w:rsidR="00C71DD9" w:rsidRPr="00030166">
        <w:rPr>
          <w:rFonts w:ascii="Arial" w:hAnsi="Arial" w:cs="Arial"/>
          <w:sz w:val="22"/>
          <w:szCs w:val="22"/>
        </w:rPr>
        <w:t>l</w:t>
      </w:r>
      <w:r w:rsidR="00B96FBF" w:rsidRPr="00030166">
        <w:rPr>
          <w:rFonts w:ascii="Arial" w:hAnsi="Arial" w:cs="Arial"/>
          <w:sz w:val="22"/>
          <w:szCs w:val="22"/>
        </w:rPr>
        <w:t xml:space="preserve">as condiciones para otorgar el puntaje </w:t>
      </w:r>
      <w:r w:rsidRPr="00030166">
        <w:rPr>
          <w:rFonts w:ascii="Arial" w:hAnsi="Arial" w:cs="Arial"/>
          <w:sz w:val="22"/>
          <w:szCs w:val="22"/>
        </w:rPr>
        <w:t xml:space="preserve">son constatadas </w:t>
      </w:r>
      <w:r w:rsidR="00B96FBF" w:rsidRPr="00030166">
        <w:rPr>
          <w:rFonts w:ascii="Arial" w:hAnsi="Arial" w:cs="Arial"/>
          <w:sz w:val="22"/>
          <w:szCs w:val="22"/>
        </w:rPr>
        <w:t>por la entidad contratante mediante los siguientes documentos aportados por el proponente con su oferta de manera física o digital:</w:t>
      </w:r>
      <w:r w:rsidRPr="00030166">
        <w:rPr>
          <w:rFonts w:ascii="Arial" w:hAnsi="Arial" w:cs="Arial"/>
          <w:sz w:val="22"/>
          <w:szCs w:val="22"/>
        </w:rPr>
        <w:t xml:space="preserve"> </w:t>
      </w:r>
    </w:p>
    <w:p w14:paraId="503212AF" w14:textId="77777777" w:rsidR="00C11343" w:rsidRPr="00030166"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 xml:space="preserve">i) </w:t>
      </w:r>
      <w:r w:rsidR="00B96FBF" w:rsidRPr="00030166">
        <w:rPr>
          <w:rFonts w:ascii="Arial" w:hAnsi="Arial" w:cs="Arial"/>
          <w:sz w:val="22"/>
          <w:szCs w:val="22"/>
        </w:rPr>
        <w:t>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2937E254" w14:textId="5434A2C2" w:rsidR="00B96FBF" w:rsidRPr="00030166"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 xml:space="preserve">ii) </w:t>
      </w:r>
      <w:r w:rsidR="00B96FBF" w:rsidRPr="00030166">
        <w:rPr>
          <w:rFonts w:ascii="Arial" w:hAnsi="Arial" w:cs="Arial"/>
          <w:sz w:val="22"/>
          <w:szCs w:val="22"/>
        </w:rPr>
        <w:t xml:space="preserve">Certificado con una fecha no superior a treinta (30) días calendario anteriores a la presentación de la oferta, suscrito por el representante legal de la empresa o cooperativa </w:t>
      </w:r>
      <w:r w:rsidR="00B96FBF" w:rsidRPr="00030166">
        <w:rPr>
          <w:rFonts w:ascii="Arial" w:hAnsi="Arial" w:cs="Arial"/>
          <w:sz w:val="22"/>
          <w:szCs w:val="22"/>
        </w:rPr>
        <w:lastRenderedPageBreak/>
        <w:t>de</w:t>
      </w:r>
      <w:r w:rsidR="008A5680" w:rsidRPr="00030166">
        <w:rPr>
          <w:rFonts w:ascii="Arial" w:hAnsi="Arial" w:cs="Arial"/>
          <w:sz w:val="22"/>
          <w:szCs w:val="22"/>
        </w:rPr>
        <w:t xml:space="preserve"> vigilancia y seguridad privada, que debe señalar</w:t>
      </w:r>
      <w:r w:rsidR="00B96FBF" w:rsidRPr="00030166">
        <w:rPr>
          <w:rFonts w:ascii="Arial" w:hAnsi="Arial" w:cs="Arial"/>
          <w:sz w:val="22"/>
          <w:szCs w:val="22"/>
        </w:rPr>
        <w:t xml:space="preserve"> el número de mujeres, de personas mayores de cuarenta y cinco (45) años cumplidos máximo a la fecha de presentación de la oferta y de personas con discapacidad que conforman su personal operativo.</w:t>
      </w:r>
      <w:r w:rsidR="008A5680" w:rsidRPr="00030166">
        <w:rPr>
          <w:rFonts w:ascii="Arial" w:hAnsi="Arial" w:cs="Arial"/>
          <w:sz w:val="22"/>
          <w:szCs w:val="22"/>
        </w:rPr>
        <w:t xml:space="preserve"> Para tal efecto, debe relacionarse</w:t>
      </w:r>
      <w:r w:rsidR="00B96FBF" w:rsidRPr="00030166">
        <w:rPr>
          <w:rFonts w:ascii="Arial" w:hAnsi="Arial" w:cs="Arial"/>
          <w:sz w:val="22"/>
          <w:szCs w:val="22"/>
        </w:rPr>
        <w:t xml:space="preserve"> junto con la certificación, el nombre completo, el número de documento de identidad, género, fecha de nacimiento y condición de discapacidad del personal operativo.</w:t>
      </w:r>
    </w:p>
    <w:p w14:paraId="7290C652" w14:textId="6F71892C" w:rsidR="00B96FBF" w:rsidRPr="00030166"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 xml:space="preserve">iii) </w:t>
      </w:r>
      <w:r w:rsidR="008A5680" w:rsidRPr="00030166">
        <w:rPr>
          <w:rFonts w:ascii="Arial" w:hAnsi="Arial" w:cs="Arial"/>
          <w:sz w:val="22"/>
          <w:szCs w:val="22"/>
        </w:rPr>
        <w:t xml:space="preserve">La certificación del representante </w:t>
      </w:r>
      <w:r w:rsidR="003419BE" w:rsidRPr="00030166">
        <w:rPr>
          <w:rFonts w:ascii="Arial" w:hAnsi="Arial" w:cs="Arial"/>
          <w:sz w:val="22"/>
          <w:szCs w:val="22"/>
        </w:rPr>
        <w:t xml:space="preserve">legal </w:t>
      </w:r>
      <w:r w:rsidR="008A5680" w:rsidRPr="00030166">
        <w:rPr>
          <w:rFonts w:ascii="Arial" w:hAnsi="Arial" w:cs="Arial"/>
          <w:sz w:val="22"/>
          <w:szCs w:val="22"/>
        </w:rPr>
        <w:t xml:space="preserve">debe estar acompañada de la </w:t>
      </w:r>
      <w:r w:rsidR="00B96FBF" w:rsidRPr="00030166">
        <w:rPr>
          <w:rFonts w:ascii="Arial" w:hAnsi="Arial" w:cs="Arial"/>
          <w:sz w:val="22"/>
          <w:szCs w:val="22"/>
        </w:rPr>
        <w:t>copia de los respectivos documentos de identidad y para acreditar la condición de discapacidad, el Certificado de Discapacidad de cada uno de los trabajadores</w:t>
      </w:r>
      <w:r w:rsidR="00B800D0" w:rsidRPr="00030166">
        <w:rPr>
          <w:rFonts w:ascii="Arial" w:hAnsi="Arial" w:cs="Arial"/>
          <w:sz w:val="22"/>
          <w:szCs w:val="22"/>
        </w:rPr>
        <w:t>,</w:t>
      </w:r>
      <w:r w:rsidR="00B96FBF" w:rsidRPr="00030166">
        <w:rPr>
          <w:rFonts w:ascii="Arial" w:hAnsi="Arial" w:cs="Arial"/>
          <w:sz w:val="22"/>
          <w:szCs w:val="22"/>
        </w:rPr>
        <w:t xml:space="preserve"> de conformidad con la Resolución No. 113 de 2020 del Ministerio de Salud y Protección Social o aquellas normas que la complementen, desarrollen, modifiquen o sustituyan.</w:t>
      </w:r>
      <w:r w:rsidR="00B800D0" w:rsidRPr="00030166">
        <w:rPr>
          <w:rFonts w:ascii="Arial" w:hAnsi="Arial" w:cs="Arial"/>
          <w:sz w:val="22"/>
          <w:szCs w:val="22"/>
        </w:rPr>
        <w:t xml:space="preserve"> De este modo, en el evento que sean personas en condiciones de discapacidad, se requiere que el proponente </w:t>
      </w:r>
      <w:r w:rsidR="00C62A38" w:rsidRPr="00030166">
        <w:rPr>
          <w:rFonts w:ascii="Arial" w:hAnsi="Arial" w:cs="Arial"/>
          <w:i/>
          <w:iCs/>
          <w:sz w:val="22"/>
          <w:szCs w:val="22"/>
        </w:rPr>
        <w:t>anexe</w:t>
      </w:r>
      <w:r w:rsidR="00C62A38" w:rsidRPr="00030166">
        <w:rPr>
          <w:rFonts w:ascii="Arial" w:hAnsi="Arial" w:cs="Arial"/>
          <w:sz w:val="22"/>
          <w:szCs w:val="22"/>
        </w:rPr>
        <w:t xml:space="preserve"> </w:t>
      </w:r>
      <w:r w:rsidR="008A5680" w:rsidRPr="00030166">
        <w:rPr>
          <w:rFonts w:ascii="Arial" w:hAnsi="Arial" w:cs="Arial"/>
          <w:sz w:val="22"/>
          <w:szCs w:val="22"/>
        </w:rPr>
        <w:t>los documentos de identidad y los certificados que acreditan la condici</w:t>
      </w:r>
      <w:r w:rsidR="00B800D0" w:rsidRPr="00030166">
        <w:rPr>
          <w:rFonts w:ascii="Arial" w:hAnsi="Arial" w:cs="Arial"/>
          <w:sz w:val="22"/>
          <w:szCs w:val="22"/>
        </w:rPr>
        <w:t xml:space="preserve">ón de discapacidad, según la Resolución No. 113 del Ministerio de Salud y Protección Social. </w:t>
      </w:r>
    </w:p>
    <w:p w14:paraId="4CC88F80" w14:textId="2E4B2843" w:rsidR="008E33AB" w:rsidRPr="00030166" w:rsidRDefault="008E33AB" w:rsidP="00030166">
      <w:pPr>
        <w:pStyle w:val="NormalWeb"/>
        <w:shd w:val="clear" w:color="auto" w:fill="FFFFFF"/>
        <w:spacing w:before="0" w:beforeAutospacing="0" w:after="0" w:afterAutospacing="0" w:line="276" w:lineRule="auto"/>
        <w:ind w:firstLine="708"/>
        <w:jc w:val="both"/>
        <w:rPr>
          <w:rFonts w:ascii="Arial" w:hAnsi="Arial" w:cs="Arial"/>
          <w:sz w:val="22"/>
          <w:szCs w:val="22"/>
        </w:rPr>
      </w:pPr>
      <w:r w:rsidRPr="00030166">
        <w:rPr>
          <w:rFonts w:ascii="Arial" w:hAnsi="Arial" w:cs="Arial"/>
          <w:sz w:val="22"/>
          <w:szCs w:val="22"/>
        </w:rPr>
        <w:t>Ahora bien, en el parágrafo segundo en el evento que la oferta es presentada por un consorcio o unión temporal, se tendrá en cuenta la sumatoria ponderada del personal operativo del proponente plural para cada uno de los criterios, de acuerdo con el porcentaje de participación de sus integrantes.</w:t>
      </w:r>
    </w:p>
    <w:bookmarkEnd w:id="2"/>
    <w:p w14:paraId="38D9EA64" w14:textId="37F2AABA" w:rsidR="00D90058" w:rsidRPr="00030166" w:rsidRDefault="00D90058" w:rsidP="00D90058">
      <w:pPr>
        <w:shd w:val="clear" w:color="auto" w:fill="FFFFFF"/>
        <w:spacing w:line="276" w:lineRule="auto"/>
        <w:ind w:right="51"/>
        <w:jc w:val="both"/>
        <w:rPr>
          <w:rFonts w:ascii="Arial" w:eastAsia="Calibri" w:hAnsi="Arial" w:cs="Arial"/>
          <w:sz w:val="22"/>
          <w:szCs w:val="22"/>
          <w:lang w:val="es-ES_tradnl" w:eastAsia="en-US"/>
        </w:rPr>
      </w:pPr>
    </w:p>
    <w:bookmarkEnd w:id="0"/>
    <w:p w14:paraId="1B01D001" w14:textId="77777777" w:rsidR="00D90058" w:rsidRPr="00030166" w:rsidRDefault="00D90058" w:rsidP="00D90058">
      <w:pPr>
        <w:tabs>
          <w:tab w:val="left" w:pos="284"/>
          <w:tab w:val="left" w:pos="7938"/>
        </w:tabs>
        <w:spacing w:line="276" w:lineRule="auto"/>
        <w:jc w:val="both"/>
        <w:rPr>
          <w:rFonts w:ascii="Arial" w:eastAsia="Calibri" w:hAnsi="Arial" w:cs="Arial"/>
          <w:b/>
          <w:sz w:val="22"/>
          <w:szCs w:val="22"/>
          <w:lang w:eastAsia="en-US"/>
        </w:rPr>
      </w:pPr>
      <w:r w:rsidRPr="00030166">
        <w:rPr>
          <w:rFonts w:ascii="Arial" w:eastAsia="Calibri" w:hAnsi="Arial" w:cs="Arial"/>
          <w:b/>
          <w:sz w:val="22"/>
          <w:szCs w:val="22"/>
          <w:lang w:eastAsia="en-US"/>
        </w:rPr>
        <w:t>3. Respuestas</w:t>
      </w:r>
    </w:p>
    <w:p w14:paraId="2F956964" w14:textId="77777777" w:rsidR="00D90058" w:rsidRPr="00030166" w:rsidRDefault="00D90058" w:rsidP="00D90058">
      <w:pPr>
        <w:spacing w:line="276" w:lineRule="auto"/>
        <w:jc w:val="both"/>
        <w:rPr>
          <w:rFonts w:ascii="Arial" w:hAnsi="Arial" w:cs="Arial"/>
          <w:sz w:val="22"/>
          <w:szCs w:val="22"/>
        </w:rPr>
      </w:pPr>
    </w:p>
    <w:p w14:paraId="160AE657" w14:textId="3ED1E5C6" w:rsidR="00D90058" w:rsidRPr="00030166" w:rsidRDefault="00C11343" w:rsidP="0087547A">
      <w:pPr>
        <w:shd w:val="clear" w:color="auto" w:fill="FFFFFF"/>
        <w:ind w:left="709" w:right="709"/>
        <w:jc w:val="both"/>
        <w:rPr>
          <w:rFonts w:ascii="Arial" w:eastAsia="Calibri" w:hAnsi="Arial" w:cs="Arial"/>
          <w:bCs/>
          <w:sz w:val="22"/>
          <w:szCs w:val="22"/>
          <w:lang w:val="es-ES_tradnl" w:eastAsia="en-US"/>
        </w:rPr>
      </w:pPr>
      <w:r w:rsidRPr="00030166">
        <w:rPr>
          <w:rFonts w:ascii="Arial" w:hAnsi="Arial" w:cs="Arial"/>
          <w:bCs/>
          <w:sz w:val="21"/>
          <w:szCs w:val="21"/>
          <w:lang w:val="es-ES_tradnl"/>
        </w:rPr>
        <w:t>«</w:t>
      </w:r>
      <w:r w:rsidRPr="00030166">
        <w:rPr>
          <w:rFonts w:ascii="Arial" w:hAnsi="Arial" w:cs="Arial"/>
          <w:sz w:val="21"/>
          <w:szCs w:val="21"/>
        </w:rPr>
        <w:t>Para el caso del puntaje adicional por personal operativo discapacitado, se entiende que las entidades estatales deben verificar únicamente la información obrante en la certificación expedida por el representante legal del proponente y los Certificados de Discapacidad expedidos de conformidad con la resolución Certificados de Discapacidad de conformidad con la Resolución 113 de 2020 del Ministerio de Salud y Protección. ¿Es correcta mi apreciación?</w:t>
      </w:r>
      <w:r w:rsidRPr="00030166">
        <w:rPr>
          <w:rFonts w:ascii="Arial" w:hAnsi="Arial" w:cs="Arial"/>
          <w:bCs/>
          <w:sz w:val="21"/>
          <w:szCs w:val="21"/>
          <w:lang w:val="es-ES_tradnl"/>
        </w:rPr>
        <w:t>»</w:t>
      </w:r>
      <w:r w:rsidR="00ED783A" w:rsidRPr="00030166">
        <w:rPr>
          <w:rFonts w:ascii="Arial" w:hAnsi="Arial" w:cs="Arial"/>
          <w:bCs/>
          <w:sz w:val="21"/>
          <w:szCs w:val="21"/>
          <w:lang w:val="es-ES_tradnl"/>
        </w:rPr>
        <w:t>.</w:t>
      </w:r>
      <w:r w:rsidRPr="00030166">
        <w:rPr>
          <w:rFonts w:ascii="Arial" w:hAnsi="Arial" w:cs="Arial"/>
          <w:bCs/>
          <w:sz w:val="21"/>
          <w:szCs w:val="21"/>
          <w:lang w:val="es-ES_tradnl"/>
        </w:rPr>
        <w:t xml:space="preserve"> </w:t>
      </w:r>
      <w:bookmarkStart w:id="3" w:name="_Hlk69581616"/>
    </w:p>
    <w:p w14:paraId="3371A0EA" w14:textId="77777777" w:rsidR="00605870" w:rsidRPr="00030166" w:rsidRDefault="00605870" w:rsidP="0087547A">
      <w:pPr>
        <w:shd w:val="clear" w:color="auto" w:fill="FFFFFF"/>
        <w:spacing w:line="276" w:lineRule="auto"/>
        <w:ind w:right="51"/>
        <w:jc w:val="both"/>
        <w:rPr>
          <w:rFonts w:ascii="Arial" w:eastAsia="Calibri" w:hAnsi="Arial" w:cs="Arial"/>
          <w:sz w:val="22"/>
          <w:szCs w:val="22"/>
          <w:lang w:val="es-ES_tradnl" w:eastAsia="en-US"/>
        </w:rPr>
      </w:pPr>
    </w:p>
    <w:bookmarkEnd w:id="3"/>
    <w:p w14:paraId="4D8E9F93" w14:textId="1A076A59" w:rsidR="00B800D0" w:rsidRPr="00030166" w:rsidRDefault="00870946" w:rsidP="00B800D0">
      <w:pPr>
        <w:pStyle w:val="NormalWeb"/>
        <w:shd w:val="clear" w:color="auto" w:fill="FFFFFF"/>
        <w:spacing w:before="0" w:beforeAutospacing="0" w:after="120" w:afterAutospacing="0" w:line="276" w:lineRule="auto"/>
        <w:jc w:val="both"/>
        <w:rPr>
          <w:rFonts w:ascii="Arial" w:hAnsi="Arial" w:cs="Arial"/>
          <w:sz w:val="22"/>
          <w:szCs w:val="22"/>
        </w:rPr>
      </w:pPr>
      <w:r w:rsidRPr="00030166">
        <w:rPr>
          <w:rFonts w:ascii="Arial" w:hAnsi="Arial" w:cs="Arial"/>
          <w:sz w:val="22"/>
          <w:szCs w:val="22"/>
        </w:rPr>
        <w:t>De acuerdo con la explicación precedente,</w:t>
      </w:r>
      <w:r w:rsidR="00B800D0" w:rsidRPr="00030166">
        <w:rPr>
          <w:rFonts w:ascii="Arial" w:hAnsi="Arial" w:cs="Arial"/>
          <w:sz w:val="22"/>
          <w:szCs w:val="22"/>
        </w:rPr>
        <w:t xml:space="preserve"> el parágrafo primero del artículo </w:t>
      </w:r>
      <w:r w:rsidR="00B800D0" w:rsidRPr="00030166">
        <w:rPr>
          <w:rFonts w:ascii="Arial" w:hAnsi="Arial" w:cs="Arial"/>
          <w:bCs/>
          <w:sz w:val="22"/>
          <w:szCs w:val="22"/>
          <w:shd w:val="clear" w:color="auto" w:fill="FFFFFF"/>
        </w:rPr>
        <w:t>2.1.2.4.2.10 que fue adicionado en el Decreto 1082 de 2015 establece las condiciones para acreditar el puntaje adicional en</w:t>
      </w:r>
      <w:r w:rsidR="00753D54" w:rsidRPr="00030166">
        <w:rPr>
          <w:rFonts w:ascii="Arial" w:hAnsi="Arial" w:cs="Arial"/>
          <w:bCs/>
          <w:sz w:val="22"/>
          <w:szCs w:val="22"/>
          <w:shd w:val="clear" w:color="auto" w:fill="FFFFFF"/>
        </w:rPr>
        <w:t xml:space="preserve"> estos procesos de licitación pública</w:t>
      </w:r>
      <w:r w:rsidR="00B800D0" w:rsidRPr="00030166">
        <w:rPr>
          <w:rFonts w:ascii="Arial" w:hAnsi="Arial" w:cs="Arial"/>
          <w:sz w:val="22"/>
          <w:szCs w:val="22"/>
          <w:shd w:val="clear" w:color="auto" w:fill="FFFFFF"/>
        </w:rPr>
        <w:t xml:space="preserve">. </w:t>
      </w:r>
      <w:r w:rsidR="008945C7" w:rsidRPr="00030166">
        <w:rPr>
          <w:rFonts w:ascii="Arial" w:hAnsi="Arial" w:cs="Arial"/>
          <w:sz w:val="22"/>
          <w:szCs w:val="22"/>
          <w:shd w:val="clear" w:color="auto" w:fill="FFFFFF"/>
        </w:rPr>
        <w:t>Por ello</w:t>
      </w:r>
      <w:r w:rsidR="00B800D0" w:rsidRPr="00030166">
        <w:rPr>
          <w:rFonts w:ascii="Arial" w:hAnsi="Arial" w:cs="Arial"/>
          <w:sz w:val="22"/>
          <w:szCs w:val="22"/>
          <w:shd w:val="clear" w:color="auto" w:fill="FFFFFF"/>
        </w:rPr>
        <w:t xml:space="preserve">, </w:t>
      </w:r>
      <w:r w:rsidR="008945C7" w:rsidRPr="00030166">
        <w:rPr>
          <w:rFonts w:ascii="Arial" w:hAnsi="Arial" w:cs="Arial"/>
          <w:sz w:val="22"/>
          <w:szCs w:val="22"/>
        </w:rPr>
        <w:t>l</w:t>
      </w:r>
      <w:r w:rsidR="00B800D0" w:rsidRPr="00030166">
        <w:rPr>
          <w:rFonts w:ascii="Arial" w:hAnsi="Arial" w:cs="Arial"/>
          <w:sz w:val="22"/>
          <w:szCs w:val="22"/>
        </w:rPr>
        <w:t xml:space="preserve">as condiciones para otorgar el puntaje son constatadas por la entidad contratante mediante los siguientes documentos aportados por el proponente con su oferta de manera física o digital: </w:t>
      </w:r>
    </w:p>
    <w:p w14:paraId="738CAF07" w14:textId="77777777" w:rsidR="00B800D0" w:rsidRPr="00030166" w:rsidRDefault="00B800D0" w:rsidP="00B800D0">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i)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77239D92" w14:textId="77777777" w:rsidR="00B800D0" w:rsidRPr="00030166" w:rsidRDefault="00B800D0" w:rsidP="00B800D0">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 xml:space="preserve">ii) Certificado con una fecha no superior a treinta (30) días calendario anteriores a la presentación de la oferta, suscrito por el representante legal de la empresa o cooperativa </w:t>
      </w:r>
      <w:r w:rsidRPr="00030166">
        <w:rPr>
          <w:rFonts w:ascii="Arial" w:hAnsi="Arial" w:cs="Arial"/>
          <w:sz w:val="22"/>
          <w:szCs w:val="22"/>
        </w:rPr>
        <w:lastRenderedPageBreak/>
        <w:t>de vigilancia y seguridad privada, que debe señalar el número de mujeres, de personas mayores de cuarenta y cinco (45) años cumplidos máximo a la fecha de presentación de la oferta y de personas con discapacidad que conforman su personal operativo. Para tal efecto, debe relacionarse junto con la certificación, el nombre completo, el número de documento de identidad, género, fecha de nacimiento y condición de discapacidad del personal operativo.</w:t>
      </w:r>
    </w:p>
    <w:p w14:paraId="45B12DFF" w14:textId="2987A429" w:rsidR="00B800D0" w:rsidRPr="00030166" w:rsidRDefault="00B800D0"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030166">
        <w:rPr>
          <w:rFonts w:ascii="Arial" w:hAnsi="Arial" w:cs="Arial"/>
          <w:sz w:val="22"/>
          <w:szCs w:val="22"/>
        </w:rPr>
        <w:t>iii) La certificación del representante</w:t>
      </w:r>
      <w:r w:rsidR="002D297A" w:rsidRPr="00030166">
        <w:rPr>
          <w:rFonts w:ascii="Arial" w:hAnsi="Arial" w:cs="Arial"/>
          <w:sz w:val="22"/>
          <w:szCs w:val="22"/>
        </w:rPr>
        <w:t xml:space="preserve"> legal</w:t>
      </w:r>
      <w:r w:rsidRPr="00030166">
        <w:rPr>
          <w:rFonts w:ascii="Arial" w:hAnsi="Arial" w:cs="Arial"/>
          <w:sz w:val="22"/>
          <w:szCs w:val="22"/>
        </w:rPr>
        <w:t xml:space="preserve"> debe estar acompañada de la copia de los respectivos documentos de identidad y para acreditar la condición de discapacidad, el Certificado de Discapacidad de cada uno de los trabajadores, de conformidad con la Resolución No. 113 de 2020 del Ministerio de Salud y Protección Social o aquellas normas que la complementen, desarrollen, modifiquen o sustituyan. De este modo, en el evento que sean personas en condiciones de discapacidad, se requiere que el proponente </w:t>
      </w:r>
      <w:r w:rsidR="00C62A38" w:rsidRPr="00030166">
        <w:rPr>
          <w:rFonts w:ascii="Arial" w:hAnsi="Arial" w:cs="Arial"/>
          <w:i/>
          <w:iCs/>
          <w:sz w:val="22"/>
          <w:szCs w:val="22"/>
        </w:rPr>
        <w:t>anexe</w:t>
      </w:r>
      <w:r w:rsidR="00C62A38" w:rsidRPr="00030166">
        <w:rPr>
          <w:rFonts w:ascii="Arial" w:hAnsi="Arial" w:cs="Arial"/>
          <w:sz w:val="22"/>
          <w:szCs w:val="22"/>
        </w:rPr>
        <w:t xml:space="preserve"> </w:t>
      </w:r>
      <w:r w:rsidRPr="00030166">
        <w:rPr>
          <w:rFonts w:ascii="Arial" w:hAnsi="Arial" w:cs="Arial"/>
          <w:sz w:val="22"/>
          <w:szCs w:val="22"/>
        </w:rPr>
        <w:t xml:space="preserve">los documentos de identidad y los certificados que acreditan la condición de discapacidad, según la Resolución No. 113 del Ministerio de Salud y Protección Social. </w:t>
      </w:r>
    </w:p>
    <w:p w14:paraId="332A78A0" w14:textId="77777777" w:rsidR="00870946" w:rsidRPr="00030166" w:rsidRDefault="00870946" w:rsidP="00D90058">
      <w:pPr>
        <w:spacing w:line="276" w:lineRule="auto"/>
        <w:jc w:val="both"/>
        <w:rPr>
          <w:rFonts w:ascii="Arial" w:eastAsia="Calibri" w:hAnsi="Arial" w:cs="Arial"/>
          <w:sz w:val="22"/>
          <w:szCs w:val="22"/>
          <w:lang w:eastAsia="en-US"/>
        </w:rPr>
      </w:pPr>
    </w:p>
    <w:p w14:paraId="74FD2793" w14:textId="4C31F255" w:rsidR="00D90058" w:rsidRPr="00030166" w:rsidRDefault="00D90058" w:rsidP="00D90058">
      <w:pPr>
        <w:spacing w:line="276" w:lineRule="auto"/>
        <w:jc w:val="both"/>
        <w:rPr>
          <w:rFonts w:ascii="Arial" w:eastAsia="Calibri" w:hAnsi="Arial" w:cs="Arial"/>
          <w:sz w:val="22"/>
          <w:szCs w:val="22"/>
          <w:lang w:eastAsia="en-US"/>
        </w:rPr>
      </w:pPr>
      <w:r w:rsidRPr="00030166">
        <w:rPr>
          <w:rFonts w:ascii="Arial" w:eastAsia="Calibri" w:hAnsi="Arial" w:cs="Arial"/>
          <w:sz w:val="22"/>
          <w:szCs w:val="22"/>
          <w:lang w:eastAsia="en-US"/>
        </w:rPr>
        <w:t>Este concepto tiene el alcance previsto en el artículo 28 del Código de Procedimiento Administrativo y de lo Contencioso Administrativo.</w:t>
      </w:r>
    </w:p>
    <w:p w14:paraId="7FFC5BF4" w14:textId="77777777" w:rsidR="00AF2D63" w:rsidRPr="00030166" w:rsidRDefault="00AF2D63" w:rsidP="00D90058">
      <w:pPr>
        <w:spacing w:line="276" w:lineRule="auto"/>
        <w:jc w:val="both"/>
        <w:rPr>
          <w:rFonts w:ascii="Arial" w:eastAsia="Calibri" w:hAnsi="Arial" w:cs="Arial"/>
          <w:sz w:val="22"/>
          <w:szCs w:val="22"/>
          <w:lang w:eastAsia="en-US"/>
        </w:rPr>
      </w:pPr>
    </w:p>
    <w:p w14:paraId="4E1C4114" w14:textId="2261985E" w:rsidR="00AF2D63" w:rsidRPr="00D90058" w:rsidRDefault="00AF2D63" w:rsidP="00D90058">
      <w:pPr>
        <w:spacing w:line="276" w:lineRule="auto"/>
        <w:rPr>
          <w:rFonts w:ascii="Arial" w:hAnsi="Arial" w:cs="Arial"/>
          <w:sz w:val="22"/>
          <w:szCs w:val="22"/>
          <w:lang w:eastAsia="es-CO"/>
        </w:rPr>
      </w:pPr>
      <w:r>
        <w:rPr>
          <w:rFonts w:ascii="Arial" w:hAnsi="Arial" w:cs="Arial"/>
          <w:sz w:val="22"/>
          <w:szCs w:val="22"/>
          <w:lang w:eastAsia="es-CO"/>
        </w:rPr>
        <w:t xml:space="preserve">Atentamente, </w:t>
      </w:r>
    </w:p>
    <w:p w14:paraId="0D7EF9A5" w14:textId="02A0186C" w:rsidR="00085115" w:rsidRDefault="00421C8E" w:rsidP="00421C8E">
      <w:pPr>
        <w:spacing w:line="276" w:lineRule="auto"/>
        <w:jc w:val="center"/>
        <w:rPr>
          <w:rFonts w:ascii="Arial" w:hAnsi="Arial" w:cs="Arial"/>
          <w:lang w:val="es-ES_tradnl" w:eastAsia="es-CO"/>
        </w:rPr>
      </w:pPr>
      <w:r>
        <w:rPr>
          <w:rFonts w:ascii="Arial" w:hAnsi="Arial" w:cs="Arial"/>
          <w:noProof/>
          <w:lang w:val="en-US"/>
        </w:rPr>
        <w:drawing>
          <wp:inline distT="0" distB="0" distL="0" distR="0" wp14:anchorId="2B142C1D" wp14:editId="3FED17D2">
            <wp:extent cx="2273831" cy="1024890"/>
            <wp:effectExtent l="0" t="0" r="0" b="381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52D58821" w14:textId="77777777" w:rsidR="00421C8E" w:rsidRPr="00D40EE5" w:rsidRDefault="00421C8E" w:rsidP="00421C8E">
      <w:pPr>
        <w:spacing w:line="276" w:lineRule="auto"/>
        <w:jc w:val="center"/>
        <w:rPr>
          <w:rFonts w:ascii="Arial" w:hAnsi="Arial" w:cs="Arial"/>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800D0" w:rsidRPr="000C11A8" w14:paraId="488FEA4E" w14:textId="77777777" w:rsidTr="00164DF1">
        <w:trPr>
          <w:trHeight w:val="315"/>
        </w:trPr>
        <w:tc>
          <w:tcPr>
            <w:tcW w:w="812" w:type="dxa"/>
            <w:vAlign w:val="center"/>
            <w:hideMark/>
          </w:tcPr>
          <w:p w14:paraId="7742EA4A"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D230E85"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José Luis Sánchez Cardona</w:t>
            </w:r>
          </w:p>
          <w:p w14:paraId="24F0E50D"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Contratista de la Subdirección de Gestión Contractual</w:t>
            </w:r>
          </w:p>
        </w:tc>
      </w:tr>
      <w:tr w:rsidR="00B800D0" w:rsidRPr="000C11A8" w14:paraId="1F6F0B6E" w14:textId="77777777" w:rsidTr="00164DF1">
        <w:trPr>
          <w:trHeight w:val="330"/>
        </w:trPr>
        <w:tc>
          <w:tcPr>
            <w:tcW w:w="812" w:type="dxa"/>
            <w:vAlign w:val="center"/>
            <w:hideMark/>
          </w:tcPr>
          <w:p w14:paraId="541C9038"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D5A509" w14:textId="77777777" w:rsidR="00B800D0" w:rsidRPr="000C11A8" w:rsidRDefault="00B800D0" w:rsidP="00164DF1">
            <w:pPr>
              <w:rPr>
                <w:rFonts w:ascii="Arial" w:hAnsi="Arial" w:cs="Arial"/>
                <w:color w:val="000000" w:themeColor="text1"/>
                <w:sz w:val="16"/>
                <w:szCs w:val="16"/>
                <w:lang w:val="es-ES_tradnl" w:eastAsia="es-ES"/>
              </w:rPr>
            </w:pPr>
            <w:r w:rsidRPr="000C11A8">
              <w:rPr>
                <w:rFonts w:ascii="Arial" w:hAnsi="Arial" w:cs="Arial"/>
                <w:color w:val="000000" w:themeColor="text1"/>
                <w:sz w:val="16"/>
                <w:szCs w:val="16"/>
                <w:lang w:val="es-ES_tradnl" w:eastAsia="es-ES"/>
              </w:rPr>
              <w:t>Juan David Montoya Penagos</w:t>
            </w:r>
          </w:p>
          <w:p w14:paraId="2D292B4E"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Gestor T1-15 de la Subdirección de Gestión Contractual</w:t>
            </w:r>
          </w:p>
        </w:tc>
      </w:tr>
      <w:tr w:rsidR="00B800D0" w:rsidRPr="000C11A8" w14:paraId="305820F3" w14:textId="77777777" w:rsidTr="00164DF1">
        <w:trPr>
          <w:trHeight w:val="300"/>
        </w:trPr>
        <w:tc>
          <w:tcPr>
            <w:tcW w:w="812" w:type="dxa"/>
            <w:vAlign w:val="center"/>
            <w:hideMark/>
          </w:tcPr>
          <w:p w14:paraId="0216485E"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E2E39D"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Jorge Augusto Tirado Navarro</w:t>
            </w:r>
          </w:p>
          <w:p w14:paraId="3A42D0FC" w14:textId="77777777" w:rsidR="00B800D0" w:rsidRPr="000C11A8" w:rsidRDefault="00B800D0" w:rsidP="00164DF1">
            <w:pPr>
              <w:rPr>
                <w:rFonts w:ascii="Arial" w:hAnsi="Arial" w:cs="Arial"/>
                <w:sz w:val="16"/>
                <w:szCs w:val="16"/>
                <w:lang w:val="es-ES_tradnl" w:eastAsia="es-ES"/>
              </w:rPr>
            </w:pPr>
            <w:r w:rsidRPr="000C11A8">
              <w:rPr>
                <w:rFonts w:ascii="Arial" w:hAnsi="Arial" w:cs="Arial"/>
                <w:sz w:val="16"/>
                <w:szCs w:val="16"/>
                <w:lang w:val="es-ES_tradnl" w:eastAsia="es-ES"/>
              </w:rPr>
              <w:t>Subdirector de Gestión Contractual</w:t>
            </w:r>
            <w:r>
              <w:rPr>
                <w:rFonts w:ascii="Arial" w:hAnsi="Arial" w:cs="Arial"/>
                <w:sz w:val="16"/>
                <w:szCs w:val="16"/>
                <w:lang w:val="es-ES_tradnl" w:eastAsia="es-ES"/>
              </w:rPr>
              <w:t xml:space="preserve"> ANCP – CCE</w:t>
            </w:r>
          </w:p>
        </w:tc>
      </w:tr>
    </w:tbl>
    <w:p w14:paraId="30525169" w14:textId="77777777" w:rsidR="00CE44D5" w:rsidRPr="00D40EE5" w:rsidRDefault="00CE44D5" w:rsidP="00CB3721">
      <w:pPr>
        <w:pStyle w:val="NormalWeb"/>
        <w:spacing w:before="0" w:beforeAutospacing="0" w:after="0" w:afterAutospacing="0" w:line="276" w:lineRule="auto"/>
        <w:jc w:val="both"/>
        <w:rPr>
          <w:rFonts w:ascii="Arial" w:hAnsi="Arial" w:cs="Arial"/>
        </w:rPr>
      </w:pPr>
    </w:p>
    <w:sectPr w:rsidR="00CE44D5" w:rsidRPr="00D40EE5" w:rsidSect="00CE3F2A">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E8F7" w14:textId="77777777" w:rsidR="00AC0D85" w:rsidRDefault="00AC0D85">
      <w:r>
        <w:separator/>
      </w:r>
    </w:p>
  </w:endnote>
  <w:endnote w:type="continuationSeparator" w:id="0">
    <w:p w14:paraId="6B62C581" w14:textId="77777777" w:rsidR="00AC0D85" w:rsidRDefault="00AC0D85">
      <w:r>
        <w:continuationSeparator/>
      </w:r>
    </w:p>
  </w:endnote>
  <w:endnote w:type="continuationNotice" w:id="1">
    <w:p w14:paraId="757EB921" w14:textId="77777777" w:rsidR="00AC0D85" w:rsidRDefault="00AC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64DF1" w:rsidRDefault="00164DF1" w:rsidP="00322937">
    <w:pPr>
      <w:pStyle w:val="Sinespaciado"/>
      <w:jc w:val="right"/>
      <w:rPr>
        <w:rFonts w:ascii="Arial" w:hAnsi="Arial" w:cs="Arial"/>
        <w:sz w:val="18"/>
        <w:szCs w:val="18"/>
      </w:rPr>
    </w:pPr>
  </w:p>
  <w:p w14:paraId="7A3785F3" w14:textId="35BDF08C" w:rsidR="00164DF1" w:rsidRPr="008217B7" w:rsidRDefault="00164DF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70F5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70F5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64DF1" w:rsidRDefault="00164DF1"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64DF1" w:rsidRDefault="00164DF1" w:rsidP="007B0854">
    <w:pPr>
      <w:pStyle w:val="Piedepgina"/>
      <w:jc w:val="center"/>
      <w:rPr>
        <w:lang w:val="es-ES"/>
      </w:rPr>
    </w:pPr>
  </w:p>
  <w:p w14:paraId="6C0EFC49" w14:textId="77777777" w:rsidR="00164DF1" w:rsidRPr="007B0854" w:rsidRDefault="00164DF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C8C5" w14:textId="77777777" w:rsidR="00AC0D85" w:rsidRDefault="00AC0D85">
      <w:r>
        <w:separator/>
      </w:r>
    </w:p>
  </w:footnote>
  <w:footnote w:type="continuationSeparator" w:id="0">
    <w:p w14:paraId="773C6AB1" w14:textId="77777777" w:rsidR="00AC0D85" w:rsidRDefault="00AC0D85">
      <w:r>
        <w:continuationSeparator/>
      </w:r>
    </w:p>
  </w:footnote>
  <w:footnote w:type="continuationNotice" w:id="1">
    <w:p w14:paraId="22762C9E" w14:textId="77777777" w:rsidR="00AC0D85" w:rsidRDefault="00AC0D85"/>
  </w:footnote>
  <w:footnote w:id="2">
    <w:p w14:paraId="191534C1" w14:textId="30FCCBA1" w:rsidR="00AF2D63" w:rsidRDefault="00164DF1" w:rsidP="0087547A">
      <w:pPr>
        <w:pStyle w:val="Textonotapie"/>
        <w:ind w:firstLine="708"/>
        <w:jc w:val="both"/>
        <w:rPr>
          <w:rFonts w:ascii="Arial" w:hAnsi="Arial" w:cs="Arial"/>
          <w:color w:val="000000"/>
          <w:sz w:val="19"/>
          <w:szCs w:val="19"/>
          <w:lang w:val="en-US"/>
        </w:rPr>
      </w:pPr>
      <w:r w:rsidRPr="00D90058">
        <w:rPr>
          <w:rStyle w:val="Refdenotaalpie"/>
          <w:rFonts w:ascii="Arial" w:hAnsi="Arial" w:cs="Arial"/>
          <w:color w:val="000000"/>
          <w:sz w:val="19"/>
          <w:szCs w:val="19"/>
        </w:rPr>
        <w:footnoteRef/>
      </w:r>
      <w:r w:rsidRPr="00D90058">
        <w:rPr>
          <w:rFonts w:ascii="Arial" w:hAnsi="Arial" w:cs="Arial"/>
          <w:color w:val="000000"/>
          <w:sz w:val="19"/>
          <w:szCs w:val="19"/>
          <w:lang w:val="en-US"/>
        </w:rPr>
        <w:t xml:space="preserve"> EURO</w:t>
      </w:r>
      <w:r w:rsidRPr="00605870">
        <w:rPr>
          <w:rFonts w:ascii="Arial" w:hAnsi="Arial" w:cs="Arial"/>
          <w:color w:val="000000"/>
          <w:sz w:val="19"/>
          <w:szCs w:val="19"/>
          <w:lang w:val="en-US"/>
        </w:rPr>
        <w:t xml:space="preserve">PEAN COMMISSION. Buying Green – A handbook on green procurement, 2016, disponible en: </w:t>
      </w:r>
      <w:hyperlink r:id="rId1" w:history="1">
        <w:r w:rsidR="00AF2D63" w:rsidRPr="00F70995">
          <w:rPr>
            <w:rStyle w:val="Hipervnculo"/>
            <w:rFonts w:ascii="Arial" w:hAnsi="Arial" w:cs="Arial"/>
            <w:sz w:val="19"/>
            <w:szCs w:val="19"/>
            <w:lang w:val="en-US"/>
          </w:rPr>
          <w:t>https://ec.europa.eu/environment/gpp/pdf/Buying-Green-Handbook-3rd-Edition.pdf</w:t>
        </w:r>
      </w:hyperlink>
      <w:r w:rsidR="00AF2D63">
        <w:rPr>
          <w:rFonts w:ascii="Arial" w:hAnsi="Arial" w:cs="Arial"/>
          <w:color w:val="000000"/>
          <w:sz w:val="19"/>
          <w:szCs w:val="19"/>
          <w:lang w:val="en-US"/>
        </w:rPr>
        <w:t>.</w:t>
      </w:r>
    </w:p>
    <w:p w14:paraId="17CAE7AD" w14:textId="60475471" w:rsidR="00164DF1" w:rsidRPr="00605870" w:rsidRDefault="00164DF1" w:rsidP="0087547A">
      <w:pPr>
        <w:pStyle w:val="Textonotapie"/>
        <w:ind w:firstLine="708"/>
        <w:jc w:val="both"/>
        <w:rPr>
          <w:rFonts w:ascii="Arial" w:hAnsi="Arial" w:cs="Arial"/>
          <w:color w:val="000000"/>
          <w:sz w:val="19"/>
          <w:szCs w:val="19"/>
          <w:lang w:val="en-US"/>
        </w:rPr>
      </w:pPr>
    </w:p>
  </w:footnote>
  <w:footnote w:id="3">
    <w:p w14:paraId="5E2688B3" w14:textId="77777777" w:rsidR="00164DF1" w:rsidRPr="00605870" w:rsidRDefault="00164DF1" w:rsidP="0087547A">
      <w:pPr>
        <w:pStyle w:val="Textonotapie"/>
        <w:ind w:firstLine="708"/>
        <w:jc w:val="both"/>
        <w:rPr>
          <w:rFonts w:ascii="Arial" w:hAnsi="Arial" w:cs="Arial"/>
          <w:color w:val="000000"/>
          <w:sz w:val="19"/>
          <w:szCs w:val="19"/>
          <w:lang w:val="es-CO"/>
        </w:rPr>
      </w:pPr>
      <w:r w:rsidRPr="00605870">
        <w:rPr>
          <w:rStyle w:val="Refdenotaalpie"/>
          <w:rFonts w:ascii="Arial" w:hAnsi="Arial" w:cs="Arial"/>
          <w:color w:val="000000"/>
          <w:sz w:val="19"/>
          <w:szCs w:val="19"/>
        </w:rPr>
        <w:footnoteRef/>
      </w:r>
      <w:r w:rsidRPr="00605870">
        <w:rPr>
          <w:rFonts w:ascii="Arial" w:hAnsi="Arial" w:cs="Arial"/>
          <w:color w:val="000000"/>
          <w:sz w:val="19"/>
          <w:szCs w:val="19"/>
          <w:lang w:val="es-ES"/>
        </w:rPr>
        <w:t xml:space="preserve"> ARROWSMITH, SUE. </w:t>
      </w:r>
      <w:r w:rsidRPr="00605870">
        <w:rPr>
          <w:rFonts w:ascii="Arial" w:hAnsi="Arial" w:cs="Arial"/>
          <w:color w:val="000000"/>
          <w:sz w:val="19"/>
          <w:szCs w:val="19"/>
          <w:lang w:val="es-CO"/>
        </w:rPr>
        <w:t>Políticas horizontales en la contratación pública: una taxonomía, Revista Digital de Derecho Administrativo. Bogotá: Universidad Externado de Colombia, 2019, pp. 224-226.</w:t>
      </w:r>
    </w:p>
  </w:footnote>
  <w:footnote w:id="4">
    <w:p w14:paraId="0757255B" w14:textId="662F77AE" w:rsidR="00164DF1" w:rsidRDefault="00164DF1" w:rsidP="0087547A">
      <w:pPr>
        <w:pStyle w:val="Textonotapie"/>
        <w:ind w:firstLine="708"/>
        <w:jc w:val="both"/>
        <w:rPr>
          <w:rFonts w:ascii="Arial" w:hAnsi="Arial" w:cs="Arial"/>
          <w:color w:val="000000"/>
          <w:sz w:val="19"/>
          <w:szCs w:val="19"/>
          <w:lang w:val="es-CO"/>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w:t>
      </w:r>
      <w:r w:rsidRPr="00605870">
        <w:rPr>
          <w:rFonts w:ascii="Arial" w:hAnsi="Arial" w:cs="Arial"/>
          <w:color w:val="000000"/>
          <w:sz w:val="19"/>
          <w:szCs w:val="19"/>
          <w:lang w:val="es-CO"/>
        </w:rPr>
        <w:t xml:space="preserve">Ibídem, p. 227. </w:t>
      </w:r>
    </w:p>
    <w:p w14:paraId="460F2F2B" w14:textId="77777777" w:rsidR="00AF2D63" w:rsidRPr="00605870" w:rsidRDefault="00AF2D63" w:rsidP="0087547A">
      <w:pPr>
        <w:pStyle w:val="Textonotapie"/>
        <w:ind w:firstLine="708"/>
        <w:jc w:val="both"/>
        <w:rPr>
          <w:rFonts w:ascii="Arial" w:hAnsi="Arial" w:cs="Arial"/>
          <w:color w:val="000000"/>
          <w:sz w:val="19"/>
          <w:szCs w:val="19"/>
          <w:lang w:val="es-CO"/>
        </w:rPr>
      </w:pPr>
    </w:p>
  </w:footnote>
  <w:footnote w:id="5">
    <w:p w14:paraId="3540BDDF" w14:textId="68A6376B" w:rsidR="00164DF1" w:rsidRDefault="00164DF1" w:rsidP="0087547A">
      <w:pPr>
        <w:pStyle w:val="Textonotapie"/>
        <w:ind w:firstLine="708"/>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w:t>
      </w:r>
      <w:r w:rsidRPr="00605870">
        <w:rPr>
          <w:rFonts w:ascii="Arial" w:hAnsi="Arial" w:cs="Arial"/>
          <w:color w:val="000000"/>
          <w:sz w:val="19"/>
          <w:szCs w:val="19"/>
          <w:lang w:val="es-CO"/>
        </w:rPr>
        <w:t xml:space="preserve">CONSEJO DE ESTADO, SALA DE CONSULTA Y SERVICIO CIVIL. Concepto del 8 de marzo de 2017, rad. </w:t>
      </w:r>
      <w:r w:rsidRPr="00605870">
        <w:rPr>
          <w:rFonts w:ascii="Arial" w:hAnsi="Arial" w:cs="Arial"/>
          <w:color w:val="000000"/>
          <w:sz w:val="19"/>
          <w:szCs w:val="19"/>
        </w:rPr>
        <w:t xml:space="preserve">11001-03-06-000-2016-00102-00(2298). CP. Édgar González López. </w:t>
      </w:r>
    </w:p>
    <w:p w14:paraId="4BA905A6" w14:textId="77777777" w:rsidR="00AF2D63" w:rsidRPr="00605870" w:rsidRDefault="00AF2D63" w:rsidP="0087547A">
      <w:pPr>
        <w:pStyle w:val="Textonotapie"/>
        <w:ind w:firstLine="708"/>
        <w:jc w:val="both"/>
        <w:rPr>
          <w:rFonts w:ascii="Arial" w:hAnsi="Arial" w:cs="Arial"/>
          <w:color w:val="000000"/>
          <w:sz w:val="19"/>
          <w:szCs w:val="19"/>
        </w:rPr>
      </w:pPr>
    </w:p>
  </w:footnote>
  <w:footnote w:id="6">
    <w:p w14:paraId="0FC0D521"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605870">
        <w:rPr>
          <w:rFonts w:ascii="Arial" w:hAnsi="Arial" w:cs="Arial"/>
          <w:i/>
          <w:iCs/>
          <w:color w:val="000000"/>
          <w:sz w:val="19"/>
          <w:szCs w:val="19"/>
        </w:rPr>
        <w:t>La única consecuencia normativa del término establecido por el legislador es la de imponerle al Presidente de la República el deber de reglamentar la ley dentro de dicho plazo</w:t>
      </w:r>
      <w:r w:rsidRPr="00605870">
        <w:rPr>
          <w:rFonts w:ascii="Arial" w:hAnsi="Arial" w:cs="Arial"/>
          <w:color w:val="000000"/>
          <w:sz w:val="19"/>
          <w:szCs w:val="19"/>
        </w:rPr>
        <w:t xml:space="preserve">» (CORTE CONSTITUCIONAL. Sentencia C-805 de 2001. M.P. Rodrigo Escobar Gil. Corchetes y énfasis fuera de texto).  </w:t>
      </w:r>
    </w:p>
    <w:p w14:paraId="73BD008B" w14:textId="77777777" w:rsidR="00164DF1" w:rsidRPr="00605870" w:rsidRDefault="00164DF1" w:rsidP="0087547A">
      <w:pPr>
        <w:pStyle w:val="Textonotapie"/>
        <w:ind w:firstLine="709"/>
        <w:jc w:val="both"/>
        <w:rPr>
          <w:rFonts w:ascii="Arial" w:hAnsi="Arial" w:cs="Arial"/>
          <w:color w:val="000000"/>
          <w:sz w:val="19"/>
          <w:szCs w:val="19"/>
          <w:lang w:val="es-ES"/>
        </w:rPr>
      </w:pPr>
    </w:p>
  </w:footnote>
  <w:footnote w:id="7">
    <w:p w14:paraId="34CABF1F"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GUASTINI, Riccardo. Interpretar y argumentar. Madrid: Centro de Estudios Políticos y Constitucionales, 2014. p. 145. El autor también propone los siguientes ejemplos de </w:t>
      </w:r>
      <w:r w:rsidRPr="00605870">
        <w:rPr>
          <w:rFonts w:ascii="Arial" w:hAnsi="Arial" w:cs="Arial"/>
          <w:i/>
          <w:iCs/>
          <w:color w:val="000000"/>
          <w:sz w:val="19"/>
          <w:szCs w:val="19"/>
        </w:rPr>
        <w:t>lagunas técnicas</w:t>
      </w:r>
      <w:r w:rsidRPr="00605870">
        <w:rPr>
          <w:rFonts w:ascii="Arial" w:hAnsi="Arial" w:cs="Arial"/>
          <w:color w:val="000000"/>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605870">
        <w:rPr>
          <w:rFonts w:ascii="Arial" w:hAnsi="Arial" w:cs="Arial"/>
          <w:i/>
          <w:iCs/>
          <w:color w:val="000000"/>
          <w:sz w:val="19"/>
          <w:szCs w:val="19"/>
        </w:rPr>
        <w:t>Ibidem</w:t>
      </w:r>
      <w:r w:rsidRPr="00605870">
        <w:rPr>
          <w:rFonts w:ascii="Arial" w:hAnsi="Arial" w:cs="Arial"/>
          <w:color w:val="000000"/>
          <w:sz w:val="19"/>
          <w:szCs w:val="19"/>
        </w:rPr>
        <w:t xml:space="preserve">).  </w:t>
      </w:r>
    </w:p>
    <w:p w14:paraId="6112CE05" w14:textId="77777777" w:rsidR="00164DF1" w:rsidRPr="00605870" w:rsidRDefault="00164DF1" w:rsidP="0087547A">
      <w:pPr>
        <w:pStyle w:val="Textonotapie"/>
        <w:ind w:firstLine="709"/>
        <w:jc w:val="both"/>
        <w:rPr>
          <w:rFonts w:ascii="Arial" w:hAnsi="Arial" w:cs="Arial"/>
          <w:color w:val="000000"/>
          <w:sz w:val="19"/>
          <w:szCs w:val="19"/>
        </w:rPr>
      </w:pPr>
    </w:p>
  </w:footnote>
  <w:footnote w:id="8">
    <w:p w14:paraId="297673C7"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Cfr. CORTE CONSTITUCIONAL. Sentencia C-619 del 14 de junio de 2001. M.P. Marco Gerardo Monroy Cabra. </w:t>
      </w:r>
    </w:p>
    <w:p w14:paraId="40446A97" w14:textId="77777777" w:rsidR="00164DF1" w:rsidRPr="00605870" w:rsidRDefault="00164DF1" w:rsidP="0087547A">
      <w:pPr>
        <w:pStyle w:val="Textonotapie"/>
        <w:ind w:firstLine="709"/>
        <w:jc w:val="both"/>
        <w:rPr>
          <w:rFonts w:ascii="Arial" w:hAnsi="Arial" w:cs="Arial"/>
          <w:color w:val="000000"/>
          <w:sz w:val="19"/>
          <w:szCs w:val="19"/>
          <w:lang w:val="es-ES"/>
        </w:rPr>
      </w:pPr>
    </w:p>
  </w:footnote>
  <w:footnote w:id="9">
    <w:p w14:paraId="1BB9FFC5"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CONSEJO DE ESTADO. Sección Tercera. Auto de 1 de abril de 2009. Exp. 36476. M.P. Ruth Stella Correa Palacio.  </w:t>
      </w:r>
    </w:p>
    <w:p w14:paraId="4995E509" w14:textId="77777777" w:rsidR="00164DF1" w:rsidRPr="00605870" w:rsidRDefault="00164DF1" w:rsidP="0087547A">
      <w:pPr>
        <w:pStyle w:val="Textonotapie"/>
        <w:ind w:firstLine="709"/>
        <w:jc w:val="both"/>
        <w:rPr>
          <w:rFonts w:ascii="Arial" w:hAnsi="Arial" w:cs="Arial"/>
          <w:color w:val="000000"/>
          <w:sz w:val="19"/>
          <w:szCs w:val="19"/>
        </w:rPr>
      </w:pPr>
    </w:p>
  </w:footnote>
  <w:footnote w:id="10">
    <w:p w14:paraId="16805427" w14:textId="77777777" w:rsidR="00164DF1" w:rsidRPr="00605870" w:rsidRDefault="00164DF1" w:rsidP="0087547A">
      <w:pPr>
        <w:pStyle w:val="Textonotapie"/>
        <w:ind w:firstLine="709"/>
        <w:jc w:val="both"/>
        <w:rPr>
          <w:rFonts w:ascii="Arial" w:hAnsi="Arial" w:cs="Arial"/>
          <w:color w:val="000000"/>
          <w:sz w:val="19"/>
          <w:szCs w:val="19"/>
        </w:rPr>
      </w:pPr>
      <w:r w:rsidRPr="0087547A">
        <w:rPr>
          <w:rStyle w:val="Refdenotaalpie"/>
          <w:rFonts w:ascii="Arial" w:hAnsi="Arial" w:cs="Arial"/>
          <w:sz w:val="19"/>
          <w:szCs w:val="19"/>
        </w:rPr>
        <w:footnoteRef/>
      </w:r>
      <w:r w:rsidRPr="0087547A">
        <w:rPr>
          <w:rFonts w:ascii="Arial" w:hAnsi="Arial" w:cs="Arial"/>
          <w:sz w:val="19"/>
          <w:szCs w:val="19"/>
        </w:rPr>
        <w:t xml:space="preserve"> </w:t>
      </w:r>
      <w:r w:rsidRPr="00605870">
        <w:rPr>
          <w:rFonts w:ascii="Arial" w:hAnsi="Arial" w:cs="Arial"/>
          <w:color w:val="000000"/>
          <w:sz w:val="19"/>
          <w:szCs w:val="19"/>
        </w:rPr>
        <w:t>«ARTÍCULO 2.2.1.2.4.2.10. Puntaje adicional para proponentes que sean empresas de vigilancia y seguridad privada o cooperativas de vigilancia y seguridad privada. En los procesos de licitación pública las Entidades Estatales otorgarán hasta el tres por ciento (3%) del total de los puntos establecidos en el pliego de condiciones a las empresas y cooperativas de vigilancia y seguridad privada que tengan dentro de su personal operativo mujeres, personas con discapacidad y personas mayores de cuarenta y cinco (45) años vinculados a la planta de personal, con todas las exigencias y garantías legalmente establecidas, de acuerdo con los siguientes criterios:</w:t>
      </w:r>
    </w:p>
    <w:p w14:paraId="54291364"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»1. Se otorgará hasta un uno por ciento (1%) al proponente o los proponentes que acrediten tener dentro de su personal operativo mujeres vinculadas, de la siguiente manera:</w:t>
      </w:r>
    </w:p>
    <w:p w14:paraId="46D9B82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»1.1 El cero punto cinco por ciento (0,5%) se le otorgará al proponente o los proponentes que acrediten el mayor porcentaje de mujeres vinculadas dentro de su personal operativo. A los demás proponentes se les otorgará un puntaje proporcional de acuerdo con la siguiente fórmula:</w:t>
      </w:r>
    </w:p>
    <w:p w14:paraId="297A54F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(Porcentaje (%) acreditado de mujeres del proponente)</w:t>
      </w:r>
    </w:p>
    <w:p w14:paraId="551A1BF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 xml:space="preserve"> Mayor porcentaje (%) de mujeres acreditado</w:t>
      </w:r>
    </w:p>
    <w:p w14:paraId="65AF87DA"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»1.2 El cero punto cinco por ciento (0,5%) se le otorgará al proponente o los proponentes que acrediten el mayor número de mujeres vinculadas dentro de su personal operativo. A los demás proponentes se les otorgará un puntaje proporcional de acuerdo con la siguiente fórmula:</w:t>
      </w:r>
    </w:p>
    <w:p w14:paraId="19FBAE15"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(Numero (#) acreditado de mujeres del proponente)</w:t>
      </w:r>
    </w:p>
    <w:p w14:paraId="67522714"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número (#) de mujeres acreditado</w:t>
      </w:r>
    </w:p>
    <w:p w14:paraId="55B22718"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»2. Se otorgará hasta un uno por ciento (1%) al proponente o los proponentes que acrediten tener dentro de su personal operativo personas con discapacidad vinculadas, de la siguiente manera:</w:t>
      </w:r>
    </w:p>
    <w:p w14:paraId="2E92B51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»2.1 El cero punto cinco por ciento (0,5%) se le otorgará al proponente o los proponentes que acrediten el mayor porcentaje de personas con discapacidad vinculadas dentro de su personal operativo. A los demás proponentes se les otorgará un puntaje proporcional de acuerdo con la siguiente fórmula:</w:t>
      </w:r>
    </w:p>
    <w:p w14:paraId="4D39E003"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(Porcentaje (%) acreditado de personas con discapacidad del proponente)</w:t>
      </w:r>
    </w:p>
    <w:p w14:paraId="4053B6D2"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porcentaje (%) de personas con discapacidad acreditado</w:t>
      </w:r>
    </w:p>
    <w:p w14:paraId="6699670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»2.2 El cero punto cinco por ciento (0,5%) se le otorgará al proponente o los proponentes que acrediten mayor número de personas con discapacidad vinculadas dentro de su personal operativo. A los demás proponentes se les otorgará un puntaje proporcional de acuerdo con la siguiente fórmula:</w:t>
      </w:r>
    </w:p>
    <w:p w14:paraId="2613A34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(Numero (#) acreditado de personas con discapacidad del proponente)</w:t>
      </w:r>
    </w:p>
    <w:p w14:paraId="5A6CE703"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número (#) de personas con discapacidad acreditado</w:t>
      </w:r>
    </w:p>
    <w:p w14:paraId="1EE74BB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»3. Se otorgará hasta un uno por ciento (1%) al proponente o los proponentes que acrediten tener dentro de su personal operativo personas que al momento de presentar oferta sean mayores de 45 años vinculadas, de la siguiente manera:</w:t>
      </w:r>
    </w:p>
    <w:p w14:paraId="2A5054FE"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»3.1 El cero punto cinco por ciento (0,5%) se le otorgará al proponente o los proponentes que acrediten el mayor porcentaje de personas mayores de 45 años vinculadas dentro de su personal operativo. A los demás proponentes se les otorgará un puntaje proporcional de acuerdo con la siguiente fórmula:</w:t>
      </w:r>
    </w:p>
    <w:p w14:paraId="66D95FE0"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(Porcentaje (%) acreditado de personas mayores de 45 años del proponente)</w:t>
      </w:r>
    </w:p>
    <w:p w14:paraId="3C3FF8C8"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porcentaje (%) de personas mayores de 45 años acreditado</w:t>
      </w:r>
    </w:p>
    <w:p w14:paraId="7D37D36A"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»3.2 El cero punto cinco por ciento (0,5%) se le otorgará al proponente o los proponentes que acrediten mayor número de personas mayores de 45 años vinculadas dentro de su personal operativo. A los demás proponentes se les otorgará un puntaje proporcional de acuerdo con la siguiente fórmula:</w:t>
      </w:r>
    </w:p>
    <w:p w14:paraId="61B683A4"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(Numero (#) acreditado de personas mayores de 45 años del proponente)</w:t>
      </w:r>
    </w:p>
    <w:p w14:paraId="31E5076A"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número (#) de personas mayores de 45 años acreditado</w:t>
      </w:r>
    </w:p>
    <w:p w14:paraId="3A5A495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»PARÁGRAFO 1. Las condiciones para otorgar el puntaje descrito serán verificadas por la entidad contratante mediante los siguientes documentos aportados por el proponente con su oferta de manera física o digital:</w:t>
      </w:r>
    </w:p>
    <w:p w14:paraId="34BD8F83" w14:textId="77777777" w:rsidR="00164DF1" w:rsidRPr="00605870" w:rsidRDefault="00164DF1" w:rsidP="0087547A">
      <w:pPr>
        <w:pStyle w:val="Textonotapie"/>
        <w:ind w:firstLine="708"/>
        <w:jc w:val="both"/>
        <w:rPr>
          <w:rFonts w:ascii="Arial" w:hAnsi="Arial" w:cs="Arial"/>
          <w:color w:val="000000"/>
          <w:sz w:val="19"/>
          <w:szCs w:val="19"/>
        </w:rPr>
      </w:pPr>
      <w:r w:rsidRPr="00605870">
        <w:rPr>
          <w:rFonts w:ascii="Arial" w:hAnsi="Arial" w:cs="Arial"/>
          <w:color w:val="000000"/>
          <w:sz w:val="19"/>
          <w:szCs w:val="19"/>
        </w:rPr>
        <w:t>1.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673771CC" w14:textId="77777777" w:rsidR="00164DF1" w:rsidRPr="00605870" w:rsidRDefault="00164DF1" w:rsidP="0087547A">
      <w:pPr>
        <w:pStyle w:val="Textonotapie"/>
        <w:ind w:firstLine="708"/>
        <w:jc w:val="both"/>
        <w:rPr>
          <w:rFonts w:ascii="Arial" w:hAnsi="Arial" w:cs="Arial"/>
          <w:color w:val="000000"/>
          <w:sz w:val="19"/>
          <w:szCs w:val="19"/>
        </w:rPr>
      </w:pPr>
      <w:r w:rsidRPr="00605870">
        <w:rPr>
          <w:rFonts w:ascii="Arial" w:hAnsi="Arial" w:cs="Arial"/>
          <w:color w:val="000000"/>
          <w:sz w:val="19"/>
          <w:szCs w:val="19"/>
        </w:rPr>
        <w:t>2. Certificado con una fecha no superior a treinta (30) días calendario anteriores a la presentación de la oferta, suscrito por el representante legal de la empresa o cooperativa de vigilancia y seguridad privada en el cual se deberá señalar el número de mujeres, de personas mayores de cuarenta y cinco (45) años cumplidos máximo a la fecha de presentación de la oferta y de personas con discapacidad que conforman su personal operativo».</w:t>
      </w:r>
    </w:p>
    <w:p w14:paraId="55159DD0" w14:textId="77777777" w:rsidR="00164DF1" w:rsidRPr="00605870" w:rsidRDefault="00164DF1" w:rsidP="0087547A">
      <w:pPr>
        <w:pStyle w:val="Textonotapie"/>
        <w:ind w:firstLine="708"/>
        <w:jc w:val="both"/>
        <w:rPr>
          <w:rFonts w:ascii="Arial" w:hAnsi="Arial" w:cs="Arial"/>
          <w:color w:val="000000"/>
          <w:sz w:val="19"/>
          <w:szCs w:val="19"/>
        </w:rPr>
      </w:pPr>
      <w:r w:rsidRPr="00605870">
        <w:rPr>
          <w:rFonts w:ascii="Arial" w:hAnsi="Arial" w:cs="Arial"/>
          <w:color w:val="000000"/>
          <w:sz w:val="19"/>
          <w:szCs w:val="19"/>
        </w:rPr>
        <w:t>Para el efecto, se deberá relacionar junto con la certificación, el nombre completo, el número de documento de identidad, género, fecha de nacimiento y condición de discapacidad del personal operativo.</w:t>
      </w:r>
    </w:p>
    <w:p w14:paraId="39541452" w14:textId="77777777" w:rsidR="00164DF1" w:rsidRPr="00605870" w:rsidRDefault="00164DF1" w:rsidP="0087547A">
      <w:pPr>
        <w:pStyle w:val="Textonotapie"/>
        <w:jc w:val="both"/>
        <w:rPr>
          <w:rFonts w:ascii="Arial" w:hAnsi="Arial" w:cs="Arial"/>
          <w:color w:val="000000"/>
          <w:sz w:val="19"/>
          <w:szCs w:val="19"/>
        </w:rPr>
      </w:pPr>
      <w:r w:rsidRPr="00605870">
        <w:rPr>
          <w:rFonts w:ascii="Arial" w:hAnsi="Arial" w:cs="Arial"/>
          <w:color w:val="000000"/>
          <w:sz w:val="19"/>
          <w:szCs w:val="19"/>
        </w:rPr>
        <w:t>Adicionalmente, se anexará copia de los respectivos documentos de identidad y para acreditar la condición de discapacidad, el Certificado de Discapacidad de cada uno de los trabajadores de conformidad con la Resolución No. 113 de 2020 del Ministerio de Salud y Protección Social o aquellas normas que la complementen, desarrollen, modifiquen o sustituyan.</w:t>
      </w:r>
    </w:p>
    <w:p w14:paraId="699C6CD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»PARÁGRAFO 2. Si la oferta es presentada por un consorcio o unión temporal, se tendrá en cuenta la sumatoria ponderada del personal operativo del proponente plural para cada uno de los criterios, de acuerdo con el porcentaje de participación de sus integrantes.</w:t>
      </w:r>
    </w:p>
    <w:p w14:paraId="3109941C" w14:textId="77777777" w:rsidR="00164DF1" w:rsidRPr="0087547A" w:rsidRDefault="00164DF1" w:rsidP="0087547A">
      <w:pPr>
        <w:pStyle w:val="Textonotapie"/>
        <w:ind w:firstLine="709"/>
        <w:jc w:val="both"/>
        <w:rPr>
          <w:rFonts w:ascii="Arial" w:hAnsi="Arial" w:cs="Arial"/>
          <w:sz w:val="19"/>
          <w:szCs w:val="19"/>
        </w:rPr>
      </w:pPr>
    </w:p>
  </w:footnote>
  <w:footnote w:id="11">
    <w:p w14:paraId="5783BBA1" w14:textId="77777777" w:rsidR="00164DF1" w:rsidRPr="00605870" w:rsidRDefault="00164DF1" w:rsidP="0087547A">
      <w:pPr>
        <w:pStyle w:val="Textonotapie"/>
        <w:ind w:firstLine="708"/>
        <w:jc w:val="both"/>
        <w:rPr>
          <w:rFonts w:ascii="Arial" w:hAnsi="Arial" w:cs="Arial"/>
          <w:sz w:val="19"/>
          <w:szCs w:val="19"/>
        </w:rPr>
      </w:pPr>
      <w:r w:rsidRPr="00605870">
        <w:rPr>
          <w:rStyle w:val="Refdenotaalpie"/>
          <w:rFonts w:ascii="Arial" w:hAnsi="Arial" w:cs="Arial"/>
          <w:sz w:val="19"/>
          <w:szCs w:val="19"/>
        </w:rPr>
        <w:footnoteRef/>
      </w:r>
      <w:r w:rsidRPr="00605870">
        <w:rPr>
          <w:rFonts w:ascii="Arial" w:hAnsi="Arial" w:cs="Arial"/>
          <w:sz w:val="19"/>
          <w:szCs w:val="19"/>
        </w:rPr>
        <w:t xml:space="preserve"> Cfr. </w:t>
      </w:r>
      <w:hyperlink r:id="rId2" w:history="1">
        <w:r w:rsidRPr="0087547A">
          <w:rPr>
            <w:rStyle w:val="Hipervnculo"/>
            <w:rFonts w:ascii="Arial" w:hAnsi="Arial" w:cs="Arial"/>
            <w:color w:val="auto"/>
            <w:sz w:val="19"/>
            <w:szCs w:val="19"/>
          </w:rPr>
          <w:t>https://colaboracion.dnp.gov.co/CDT/DNP/Soporte%20t%c3%a9cnico%20Ley%20del%20Vigilante.pdf</w:t>
        </w:r>
      </w:hyperlink>
      <w:r w:rsidRPr="00605870">
        <w:rPr>
          <w:rFonts w:ascii="Arial" w:hAnsi="Arial" w:cs="Arial"/>
          <w:sz w:val="19"/>
          <w:szCs w:val="19"/>
        </w:rPr>
        <w:t>. Consultado el 6 de diciembre de 2021.</w:t>
      </w:r>
    </w:p>
  </w:footnote>
  <w:footnote w:id="12">
    <w:p w14:paraId="73C1F7EF" w14:textId="77777777" w:rsidR="00164DF1" w:rsidRPr="00605870" w:rsidRDefault="00164DF1" w:rsidP="0087547A">
      <w:pPr>
        <w:pStyle w:val="Textonotapie"/>
        <w:ind w:firstLine="709"/>
        <w:jc w:val="both"/>
        <w:rPr>
          <w:rFonts w:ascii="Arial" w:hAnsi="Arial" w:cs="Arial"/>
          <w:color w:val="000000"/>
          <w:sz w:val="19"/>
          <w:szCs w:val="19"/>
          <w:lang w:val="es-ES"/>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w:t>
      </w:r>
      <w:r w:rsidRPr="00605870">
        <w:rPr>
          <w:rFonts w:ascii="Arial" w:hAnsi="Arial" w:cs="Arial"/>
          <w:color w:val="000000"/>
          <w:sz w:val="19"/>
          <w:szCs w:val="19"/>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64DF1" w:rsidRDefault="00164DF1">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1393580850">
    <w:abstractNumId w:val="20"/>
  </w:num>
  <w:num w:numId="2" w16cid:durableId="1449736873">
    <w:abstractNumId w:val="18"/>
  </w:num>
  <w:num w:numId="3" w16cid:durableId="949703022">
    <w:abstractNumId w:val="27"/>
  </w:num>
  <w:num w:numId="4" w16cid:durableId="159198567">
    <w:abstractNumId w:val="34"/>
  </w:num>
  <w:num w:numId="5" w16cid:durableId="1153982721">
    <w:abstractNumId w:val="38"/>
  </w:num>
  <w:num w:numId="6" w16cid:durableId="32945452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171041">
    <w:abstractNumId w:val="36"/>
  </w:num>
  <w:num w:numId="8" w16cid:durableId="2028094502">
    <w:abstractNumId w:val="2"/>
  </w:num>
  <w:num w:numId="9" w16cid:durableId="706104209">
    <w:abstractNumId w:val="13"/>
  </w:num>
  <w:num w:numId="10" w16cid:durableId="1784613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8779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495101">
    <w:abstractNumId w:val="19"/>
  </w:num>
  <w:num w:numId="13" w16cid:durableId="1850174973">
    <w:abstractNumId w:val="25"/>
  </w:num>
  <w:num w:numId="14" w16cid:durableId="1574463425">
    <w:abstractNumId w:val="17"/>
  </w:num>
  <w:num w:numId="15" w16cid:durableId="67489040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628738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4089842">
    <w:abstractNumId w:val="41"/>
  </w:num>
  <w:num w:numId="18" w16cid:durableId="1769810246">
    <w:abstractNumId w:val="28"/>
  </w:num>
  <w:num w:numId="19" w16cid:durableId="2117821567">
    <w:abstractNumId w:val="10"/>
  </w:num>
  <w:num w:numId="20" w16cid:durableId="1353454719">
    <w:abstractNumId w:val="42"/>
  </w:num>
  <w:num w:numId="21" w16cid:durableId="1672641809">
    <w:abstractNumId w:val="33"/>
  </w:num>
  <w:num w:numId="22" w16cid:durableId="153574808">
    <w:abstractNumId w:val="15"/>
  </w:num>
  <w:num w:numId="23" w16cid:durableId="179241502">
    <w:abstractNumId w:val="14"/>
  </w:num>
  <w:num w:numId="24" w16cid:durableId="1291520360">
    <w:abstractNumId w:val="39"/>
  </w:num>
  <w:num w:numId="25" w16cid:durableId="1584871239">
    <w:abstractNumId w:val="35"/>
  </w:num>
  <w:num w:numId="26" w16cid:durableId="1544169328">
    <w:abstractNumId w:val="12"/>
  </w:num>
  <w:num w:numId="27" w16cid:durableId="1279869517">
    <w:abstractNumId w:val="29"/>
  </w:num>
  <w:num w:numId="28" w16cid:durableId="18541013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6001854">
    <w:abstractNumId w:val="24"/>
  </w:num>
  <w:num w:numId="30" w16cid:durableId="1679575449">
    <w:abstractNumId w:val="3"/>
  </w:num>
  <w:num w:numId="31" w16cid:durableId="1680159018">
    <w:abstractNumId w:val="1"/>
  </w:num>
  <w:num w:numId="32" w16cid:durableId="812412039">
    <w:abstractNumId w:val="26"/>
  </w:num>
  <w:num w:numId="33" w16cid:durableId="1761486802">
    <w:abstractNumId w:val="6"/>
  </w:num>
  <w:num w:numId="34" w16cid:durableId="2067022651">
    <w:abstractNumId w:val="4"/>
  </w:num>
  <w:num w:numId="35" w16cid:durableId="1318344442">
    <w:abstractNumId w:val="32"/>
  </w:num>
  <w:num w:numId="36" w16cid:durableId="1464349147">
    <w:abstractNumId w:val="30"/>
  </w:num>
  <w:num w:numId="37" w16cid:durableId="1073430475">
    <w:abstractNumId w:val="11"/>
  </w:num>
  <w:num w:numId="38" w16cid:durableId="1859662594">
    <w:abstractNumId w:val="16"/>
  </w:num>
  <w:num w:numId="39" w16cid:durableId="1013462262">
    <w:abstractNumId w:val="44"/>
  </w:num>
  <w:num w:numId="40" w16cid:durableId="157313963">
    <w:abstractNumId w:val="40"/>
  </w:num>
  <w:num w:numId="41" w16cid:durableId="2053534610">
    <w:abstractNumId w:val="23"/>
  </w:num>
  <w:num w:numId="42" w16cid:durableId="177696564">
    <w:abstractNumId w:val="22"/>
  </w:num>
  <w:num w:numId="43" w16cid:durableId="2010520629">
    <w:abstractNumId w:val="7"/>
  </w:num>
  <w:num w:numId="44" w16cid:durableId="996299761">
    <w:abstractNumId w:val="43"/>
  </w:num>
  <w:num w:numId="45" w16cid:durableId="608782739">
    <w:abstractNumId w:val="8"/>
  </w:num>
  <w:num w:numId="46" w16cid:durableId="1902861760">
    <w:abstractNumId w:val="0"/>
  </w:num>
  <w:num w:numId="47" w16cid:durableId="1385711319">
    <w:abstractNumId w:val="5"/>
  </w:num>
  <w:num w:numId="48" w16cid:durableId="2030450254">
    <w:abstractNumId w:val="46"/>
  </w:num>
  <w:num w:numId="49" w16cid:durableId="10628727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648"/>
    <w:rsid w:val="00012B9E"/>
    <w:rsid w:val="00012D4C"/>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D4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166"/>
    <w:rsid w:val="00030E2A"/>
    <w:rsid w:val="00030F54"/>
    <w:rsid w:val="00031364"/>
    <w:rsid w:val="000315E1"/>
    <w:rsid w:val="0003236E"/>
    <w:rsid w:val="0003339A"/>
    <w:rsid w:val="000341F2"/>
    <w:rsid w:val="000342D2"/>
    <w:rsid w:val="00034EA8"/>
    <w:rsid w:val="00035046"/>
    <w:rsid w:val="000351F2"/>
    <w:rsid w:val="000368A6"/>
    <w:rsid w:val="00036E03"/>
    <w:rsid w:val="00037CA1"/>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214"/>
    <w:rsid w:val="00055CB9"/>
    <w:rsid w:val="0005602F"/>
    <w:rsid w:val="00056565"/>
    <w:rsid w:val="00056F66"/>
    <w:rsid w:val="0005702F"/>
    <w:rsid w:val="00057930"/>
    <w:rsid w:val="00061010"/>
    <w:rsid w:val="00061470"/>
    <w:rsid w:val="00061CE4"/>
    <w:rsid w:val="00061D06"/>
    <w:rsid w:val="00061EAE"/>
    <w:rsid w:val="00062BDF"/>
    <w:rsid w:val="00062CDD"/>
    <w:rsid w:val="00062F44"/>
    <w:rsid w:val="00063AD6"/>
    <w:rsid w:val="000640AF"/>
    <w:rsid w:val="00064940"/>
    <w:rsid w:val="00064CAE"/>
    <w:rsid w:val="00064DB7"/>
    <w:rsid w:val="00064FA7"/>
    <w:rsid w:val="00065195"/>
    <w:rsid w:val="0006536C"/>
    <w:rsid w:val="00065706"/>
    <w:rsid w:val="00065D20"/>
    <w:rsid w:val="0006626E"/>
    <w:rsid w:val="00066B29"/>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115"/>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2BC"/>
    <w:rsid w:val="0009340B"/>
    <w:rsid w:val="000936F7"/>
    <w:rsid w:val="00093CA0"/>
    <w:rsid w:val="00093ECD"/>
    <w:rsid w:val="000942EB"/>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0DA"/>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2C0"/>
    <w:rsid w:val="000A5836"/>
    <w:rsid w:val="000A5AAF"/>
    <w:rsid w:val="000A5F97"/>
    <w:rsid w:val="000A600A"/>
    <w:rsid w:val="000A648E"/>
    <w:rsid w:val="000A6E0A"/>
    <w:rsid w:val="000A73BB"/>
    <w:rsid w:val="000A73E8"/>
    <w:rsid w:val="000A7E0E"/>
    <w:rsid w:val="000A7EF4"/>
    <w:rsid w:val="000B081A"/>
    <w:rsid w:val="000B0A15"/>
    <w:rsid w:val="000B0E03"/>
    <w:rsid w:val="000B103F"/>
    <w:rsid w:val="000B1437"/>
    <w:rsid w:val="000B1470"/>
    <w:rsid w:val="000B17EC"/>
    <w:rsid w:val="000B244D"/>
    <w:rsid w:val="000B248A"/>
    <w:rsid w:val="000B25B2"/>
    <w:rsid w:val="000B2B86"/>
    <w:rsid w:val="000B2B8A"/>
    <w:rsid w:val="000B2BC1"/>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5D1F"/>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5E5C"/>
    <w:rsid w:val="000D6288"/>
    <w:rsid w:val="000D753A"/>
    <w:rsid w:val="000D7541"/>
    <w:rsid w:val="000D75E1"/>
    <w:rsid w:val="000D771E"/>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768"/>
    <w:rsid w:val="000E5843"/>
    <w:rsid w:val="000E5948"/>
    <w:rsid w:val="000E6139"/>
    <w:rsid w:val="000E653C"/>
    <w:rsid w:val="000E6AD7"/>
    <w:rsid w:val="000E6BE1"/>
    <w:rsid w:val="000E73E1"/>
    <w:rsid w:val="000E7E0B"/>
    <w:rsid w:val="000F0136"/>
    <w:rsid w:val="000F078A"/>
    <w:rsid w:val="000F07D4"/>
    <w:rsid w:val="000F09D1"/>
    <w:rsid w:val="000F122D"/>
    <w:rsid w:val="000F1450"/>
    <w:rsid w:val="000F14E8"/>
    <w:rsid w:val="000F1BBD"/>
    <w:rsid w:val="000F290F"/>
    <w:rsid w:val="000F30E1"/>
    <w:rsid w:val="000F4403"/>
    <w:rsid w:val="000F480B"/>
    <w:rsid w:val="000F4E17"/>
    <w:rsid w:val="000F5615"/>
    <w:rsid w:val="000F6578"/>
    <w:rsid w:val="000F6A40"/>
    <w:rsid w:val="000F722C"/>
    <w:rsid w:val="000F7E8F"/>
    <w:rsid w:val="000F7FBB"/>
    <w:rsid w:val="001000FB"/>
    <w:rsid w:val="00100A9E"/>
    <w:rsid w:val="00100F6A"/>
    <w:rsid w:val="001010DA"/>
    <w:rsid w:val="001015F2"/>
    <w:rsid w:val="001022AE"/>
    <w:rsid w:val="00102463"/>
    <w:rsid w:val="00102605"/>
    <w:rsid w:val="00102686"/>
    <w:rsid w:val="00102745"/>
    <w:rsid w:val="0010346B"/>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B90"/>
    <w:rsid w:val="00107EB3"/>
    <w:rsid w:val="00110F61"/>
    <w:rsid w:val="001111BD"/>
    <w:rsid w:val="0011165A"/>
    <w:rsid w:val="00111B2B"/>
    <w:rsid w:val="001124C3"/>
    <w:rsid w:val="00112774"/>
    <w:rsid w:val="00112B2E"/>
    <w:rsid w:val="00113003"/>
    <w:rsid w:val="00113062"/>
    <w:rsid w:val="00113705"/>
    <w:rsid w:val="00113975"/>
    <w:rsid w:val="00113CFC"/>
    <w:rsid w:val="00113FC2"/>
    <w:rsid w:val="00113FEA"/>
    <w:rsid w:val="00114A22"/>
    <w:rsid w:val="00114E9D"/>
    <w:rsid w:val="0011507B"/>
    <w:rsid w:val="00115819"/>
    <w:rsid w:val="00116328"/>
    <w:rsid w:val="001163CF"/>
    <w:rsid w:val="00116A1C"/>
    <w:rsid w:val="001170D5"/>
    <w:rsid w:val="001174C9"/>
    <w:rsid w:val="00117E69"/>
    <w:rsid w:val="00121103"/>
    <w:rsid w:val="00121A9B"/>
    <w:rsid w:val="00121BAB"/>
    <w:rsid w:val="00121E3C"/>
    <w:rsid w:val="00122153"/>
    <w:rsid w:val="00122B23"/>
    <w:rsid w:val="00122B7E"/>
    <w:rsid w:val="001231A9"/>
    <w:rsid w:val="00123E27"/>
    <w:rsid w:val="00123FB5"/>
    <w:rsid w:val="0012400F"/>
    <w:rsid w:val="001249D7"/>
    <w:rsid w:val="001249DC"/>
    <w:rsid w:val="00125630"/>
    <w:rsid w:val="0012572D"/>
    <w:rsid w:val="00125BED"/>
    <w:rsid w:val="00125C59"/>
    <w:rsid w:val="00125D4F"/>
    <w:rsid w:val="00127004"/>
    <w:rsid w:val="001278C5"/>
    <w:rsid w:val="00127AF2"/>
    <w:rsid w:val="00127EDC"/>
    <w:rsid w:val="00127F42"/>
    <w:rsid w:val="00127F6D"/>
    <w:rsid w:val="00130355"/>
    <w:rsid w:val="00130365"/>
    <w:rsid w:val="001304E5"/>
    <w:rsid w:val="00130823"/>
    <w:rsid w:val="00130C0F"/>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9DC"/>
    <w:rsid w:val="00150ACB"/>
    <w:rsid w:val="00151AEB"/>
    <w:rsid w:val="00151B99"/>
    <w:rsid w:val="001521B2"/>
    <w:rsid w:val="0015241B"/>
    <w:rsid w:val="00152EDD"/>
    <w:rsid w:val="001533E9"/>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4DF1"/>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1050"/>
    <w:rsid w:val="00172198"/>
    <w:rsid w:val="0017236C"/>
    <w:rsid w:val="00172612"/>
    <w:rsid w:val="00172817"/>
    <w:rsid w:val="001734E3"/>
    <w:rsid w:val="001742BF"/>
    <w:rsid w:val="001742E1"/>
    <w:rsid w:val="00175E49"/>
    <w:rsid w:val="0017649F"/>
    <w:rsid w:val="0017655B"/>
    <w:rsid w:val="001805C1"/>
    <w:rsid w:val="00180A2E"/>
    <w:rsid w:val="00180A4F"/>
    <w:rsid w:val="001813AF"/>
    <w:rsid w:val="001819C1"/>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906"/>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4F82"/>
    <w:rsid w:val="001A503F"/>
    <w:rsid w:val="001A54CD"/>
    <w:rsid w:val="001A5D5D"/>
    <w:rsid w:val="001A66DF"/>
    <w:rsid w:val="001A67D0"/>
    <w:rsid w:val="001A6863"/>
    <w:rsid w:val="001A7591"/>
    <w:rsid w:val="001A75B1"/>
    <w:rsid w:val="001A7B06"/>
    <w:rsid w:val="001B0366"/>
    <w:rsid w:val="001B0444"/>
    <w:rsid w:val="001B06E9"/>
    <w:rsid w:val="001B096B"/>
    <w:rsid w:val="001B0F9F"/>
    <w:rsid w:val="001B1197"/>
    <w:rsid w:val="001B123C"/>
    <w:rsid w:val="001B19D8"/>
    <w:rsid w:val="001B1A0D"/>
    <w:rsid w:val="001B1BF1"/>
    <w:rsid w:val="001B2427"/>
    <w:rsid w:val="001B2456"/>
    <w:rsid w:val="001B449C"/>
    <w:rsid w:val="001B4AA2"/>
    <w:rsid w:val="001B4ADE"/>
    <w:rsid w:val="001B5530"/>
    <w:rsid w:val="001B5564"/>
    <w:rsid w:val="001B5EF8"/>
    <w:rsid w:val="001B5F4C"/>
    <w:rsid w:val="001B710A"/>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4BC5"/>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3059"/>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592A"/>
    <w:rsid w:val="0020632A"/>
    <w:rsid w:val="0020645A"/>
    <w:rsid w:val="0020697F"/>
    <w:rsid w:val="00207249"/>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764"/>
    <w:rsid w:val="00214938"/>
    <w:rsid w:val="00214EB1"/>
    <w:rsid w:val="0021539A"/>
    <w:rsid w:val="00215852"/>
    <w:rsid w:val="00215B01"/>
    <w:rsid w:val="00215B8E"/>
    <w:rsid w:val="00216264"/>
    <w:rsid w:val="002176B6"/>
    <w:rsid w:val="0021792D"/>
    <w:rsid w:val="00217DB8"/>
    <w:rsid w:val="002202CE"/>
    <w:rsid w:val="0022032A"/>
    <w:rsid w:val="00220B61"/>
    <w:rsid w:val="00221389"/>
    <w:rsid w:val="00221652"/>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6016"/>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47E54"/>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26A"/>
    <w:rsid w:val="002815C0"/>
    <w:rsid w:val="00281EB4"/>
    <w:rsid w:val="00282042"/>
    <w:rsid w:val="002822DF"/>
    <w:rsid w:val="0028299A"/>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9E2"/>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82"/>
    <w:rsid w:val="002A37A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B65"/>
    <w:rsid w:val="002B7C20"/>
    <w:rsid w:val="002C07A9"/>
    <w:rsid w:val="002C24B4"/>
    <w:rsid w:val="002C2B3A"/>
    <w:rsid w:val="002C2B87"/>
    <w:rsid w:val="002C3CF4"/>
    <w:rsid w:val="002C441A"/>
    <w:rsid w:val="002C456E"/>
    <w:rsid w:val="002C4A73"/>
    <w:rsid w:val="002C4B84"/>
    <w:rsid w:val="002C4C0C"/>
    <w:rsid w:val="002C5016"/>
    <w:rsid w:val="002C5321"/>
    <w:rsid w:val="002C5C2F"/>
    <w:rsid w:val="002C5D0F"/>
    <w:rsid w:val="002C60B9"/>
    <w:rsid w:val="002C615C"/>
    <w:rsid w:val="002C6CF2"/>
    <w:rsid w:val="002C6F77"/>
    <w:rsid w:val="002C704D"/>
    <w:rsid w:val="002C7102"/>
    <w:rsid w:val="002D0845"/>
    <w:rsid w:val="002D0933"/>
    <w:rsid w:val="002D19BB"/>
    <w:rsid w:val="002D1A9B"/>
    <w:rsid w:val="002D20F8"/>
    <w:rsid w:val="002D21A1"/>
    <w:rsid w:val="002D22BD"/>
    <w:rsid w:val="002D22C5"/>
    <w:rsid w:val="002D233E"/>
    <w:rsid w:val="002D297A"/>
    <w:rsid w:val="002D2B4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12C"/>
    <w:rsid w:val="002E56D4"/>
    <w:rsid w:val="002E635A"/>
    <w:rsid w:val="002E6A53"/>
    <w:rsid w:val="002E6AB3"/>
    <w:rsid w:val="002E6D68"/>
    <w:rsid w:val="002E7847"/>
    <w:rsid w:val="002F0073"/>
    <w:rsid w:val="002F02C5"/>
    <w:rsid w:val="002F0CF0"/>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8C5"/>
    <w:rsid w:val="002F692F"/>
    <w:rsid w:val="002F7575"/>
    <w:rsid w:val="002F7961"/>
    <w:rsid w:val="002F7B66"/>
    <w:rsid w:val="002F7C8C"/>
    <w:rsid w:val="00300BCC"/>
    <w:rsid w:val="00300CB4"/>
    <w:rsid w:val="00300E24"/>
    <w:rsid w:val="00300F94"/>
    <w:rsid w:val="00301742"/>
    <w:rsid w:val="00302CDD"/>
    <w:rsid w:val="003032A1"/>
    <w:rsid w:val="003033BA"/>
    <w:rsid w:val="00303C19"/>
    <w:rsid w:val="003043A3"/>
    <w:rsid w:val="00304BD4"/>
    <w:rsid w:val="00304D23"/>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1D"/>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122A"/>
    <w:rsid w:val="003315AC"/>
    <w:rsid w:val="003318F4"/>
    <w:rsid w:val="00331932"/>
    <w:rsid w:val="003319A4"/>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9BE"/>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47FA6"/>
    <w:rsid w:val="003501E2"/>
    <w:rsid w:val="00351716"/>
    <w:rsid w:val="00351E10"/>
    <w:rsid w:val="0035213C"/>
    <w:rsid w:val="003533F4"/>
    <w:rsid w:val="003536F6"/>
    <w:rsid w:val="0035376D"/>
    <w:rsid w:val="00353DD5"/>
    <w:rsid w:val="0035475A"/>
    <w:rsid w:val="003549FC"/>
    <w:rsid w:val="00355131"/>
    <w:rsid w:val="00355F74"/>
    <w:rsid w:val="003560DB"/>
    <w:rsid w:val="003564DB"/>
    <w:rsid w:val="003566E9"/>
    <w:rsid w:val="00356EE4"/>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BAD"/>
    <w:rsid w:val="003835F2"/>
    <w:rsid w:val="003835FD"/>
    <w:rsid w:val="00384DF1"/>
    <w:rsid w:val="00384FD2"/>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47F0"/>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C0C"/>
    <w:rsid w:val="003C5E8A"/>
    <w:rsid w:val="003C622C"/>
    <w:rsid w:val="003C6505"/>
    <w:rsid w:val="003C6EBA"/>
    <w:rsid w:val="003C727D"/>
    <w:rsid w:val="003C7331"/>
    <w:rsid w:val="003C73C7"/>
    <w:rsid w:val="003C7CFB"/>
    <w:rsid w:val="003D050B"/>
    <w:rsid w:val="003D0A1F"/>
    <w:rsid w:val="003D0B98"/>
    <w:rsid w:val="003D0C3C"/>
    <w:rsid w:val="003D0DE5"/>
    <w:rsid w:val="003D1351"/>
    <w:rsid w:val="003D1B0E"/>
    <w:rsid w:val="003D21C1"/>
    <w:rsid w:val="003D281F"/>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0E6A"/>
    <w:rsid w:val="0042152A"/>
    <w:rsid w:val="0042158C"/>
    <w:rsid w:val="00421617"/>
    <w:rsid w:val="00421BD2"/>
    <w:rsid w:val="00421C8E"/>
    <w:rsid w:val="00421E00"/>
    <w:rsid w:val="00421FCB"/>
    <w:rsid w:val="0042244C"/>
    <w:rsid w:val="00422DCA"/>
    <w:rsid w:val="004231E3"/>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0993"/>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3C9"/>
    <w:rsid w:val="0045558D"/>
    <w:rsid w:val="00455BD3"/>
    <w:rsid w:val="004567DA"/>
    <w:rsid w:val="00456970"/>
    <w:rsid w:val="00456BB1"/>
    <w:rsid w:val="00456CD4"/>
    <w:rsid w:val="00456DDB"/>
    <w:rsid w:val="00456E61"/>
    <w:rsid w:val="00457031"/>
    <w:rsid w:val="004607C1"/>
    <w:rsid w:val="00460915"/>
    <w:rsid w:val="00460946"/>
    <w:rsid w:val="00461321"/>
    <w:rsid w:val="004614A9"/>
    <w:rsid w:val="00461D8D"/>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124"/>
    <w:rsid w:val="00470A6A"/>
    <w:rsid w:val="00470D73"/>
    <w:rsid w:val="00470D92"/>
    <w:rsid w:val="00471005"/>
    <w:rsid w:val="0047179C"/>
    <w:rsid w:val="00471DF7"/>
    <w:rsid w:val="004721A4"/>
    <w:rsid w:val="0047288F"/>
    <w:rsid w:val="00473175"/>
    <w:rsid w:val="004734CF"/>
    <w:rsid w:val="00473F17"/>
    <w:rsid w:val="0047586C"/>
    <w:rsid w:val="00475C5A"/>
    <w:rsid w:val="00475C9C"/>
    <w:rsid w:val="00475D79"/>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FA1"/>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0DAE"/>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4A7"/>
    <w:rsid w:val="004A054C"/>
    <w:rsid w:val="004A08D1"/>
    <w:rsid w:val="004A0905"/>
    <w:rsid w:val="004A0F5B"/>
    <w:rsid w:val="004A16C1"/>
    <w:rsid w:val="004A1A49"/>
    <w:rsid w:val="004A1CE2"/>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78D"/>
    <w:rsid w:val="004B5BE7"/>
    <w:rsid w:val="004B5E2D"/>
    <w:rsid w:val="004B5EC7"/>
    <w:rsid w:val="004B6C07"/>
    <w:rsid w:val="004B74D3"/>
    <w:rsid w:val="004B755E"/>
    <w:rsid w:val="004B788E"/>
    <w:rsid w:val="004B7E5D"/>
    <w:rsid w:val="004C00BF"/>
    <w:rsid w:val="004C02F7"/>
    <w:rsid w:val="004C11D9"/>
    <w:rsid w:val="004C1741"/>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31EE"/>
    <w:rsid w:val="004D36AF"/>
    <w:rsid w:val="004D3BD1"/>
    <w:rsid w:val="004D4A64"/>
    <w:rsid w:val="004D4BA1"/>
    <w:rsid w:val="004D584D"/>
    <w:rsid w:val="004D5A7E"/>
    <w:rsid w:val="004D6120"/>
    <w:rsid w:val="004D6826"/>
    <w:rsid w:val="004D688D"/>
    <w:rsid w:val="004D69C3"/>
    <w:rsid w:val="004D6A43"/>
    <w:rsid w:val="004D7067"/>
    <w:rsid w:val="004D716E"/>
    <w:rsid w:val="004D740B"/>
    <w:rsid w:val="004E023F"/>
    <w:rsid w:val="004E0546"/>
    <w:rsid w:val="004E0742"/>
    <w:rsid w:val="004E0C64"/>
    <w:rsid w:val="004E0F6B"/>
    <w:rsid w:val="004E133F"/>
    <w:rsid w:val="004E1545"/>
    <w:rsid w:val="004E1F1C"/>
    <w:rsid w:val="004E282C"/>
    <w:rsid w:val="004E2A35"/>
    <w:rsid w:val="004E40CE"/>
    <w:rsid w:val="004E5736"/>
    <w:rsid w:val="004E589C"/>
    <w:rsid w:val="004E5A3C"/>
    <w:rsid w:val="004E5B36"/>
    <w:rsid w:val="004E5D5D"/>
    <w:rsid w:val="004E6045"/>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2B64"/>
    <w:rsid w:val="004F3149"/>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4F7FA7"/>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314"/>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7D8"/>
    <w:rsid w:val="00534A10"/>
    <w:rsid w:val="00534EFB"/>
    <w:rsid w:val="00534F60"/>
    <w:rsid w:val="005357F1"/>
    <w:rsid w:val="00535D15"/>
    <w:rsid w:val="00536053"/>
    <w:rsid w:val="005369E6"/>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39D8"/>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943"/>
    <w:rsid w:val="00574D6B"/>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5E9D"/>
    <w:rsid w:val="00586412"/>
    <w:rsid w:val="005864B9"/>
    <w:rsid w:val="005866C4"/>
    <w:rsid w:val="005873BE"/>
    <w:rsid w:val="00587547"/>
    <w:rsid w:val="00590D3A"/>
    <w:rsid w:val="00590F1A"/>
    <w:rsid w:val="0059114D"/>
    <w:rsid w:val="00591C03"/>
    <w:rsid w:val="00591E2A"/>
    <w:rsid w:val="005923C4"/>
    <w:rsid w:val="005938C3"/>
    <w:rsid w:val="00593EA2"/>
    <w:rsid w:val="00593F75"/>
    <w:rsid w:val="005940A0"/>
    <w:rsid w:val="0059429A"/>
    <w:rsid w:val="00594A54"/>
    <w:rsid w:val="00594C42"/>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5CAE"/>
    <w:rsid w:val="005A6035"/>
    <w:rsid w:val="005A6B75"/>
    <w:rsid w:val="005A6E00"/>
    <w:rsid w:val="005A7019"/>
    <w:rsid w:val="005A718A"/>
    <w:rsid w:val="005A7885"/>
    <w:rsid w:val="005B12B2"/>
    <w:rsid w:val="005B131C"/>
    <w:rsid w:val="005B143B"/>
    <w:rsid w:val="005B19BD"/>
    <w:rsid w:val="005B1E45"/>
    <w:rsid w:val="005B1FF6"/>
    <w:rsid w:val="005B21C4"/>
    <w:rsid w:val="005B2A28"/>
    <w:rsid w:val="005B3621"/>
    <w:rsid w:val="005B3EBE"/>
    <w:rsid w:val="005B4948"/>
    <w:rsid w:val="005B501D"/>
    <w:rsid w:val="005B54CC"/>
    <w:rsid w:val="005B6799"/>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63FF"/>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BD4"/>
    <w:rsid w:val="005F02D8"/>
    <w:rsid w:val="005F0C4C"/>
    <w:rsid w:val="005F1880"/>
    <w:rsid w:val="005F1C09"/>
    <w:rsid w:val="005F1D88"/>
    <w:rsid w:val="005F305B"/>
    <w:rsid w:val="005F31C1"/>
    <w:rsid w:val="005F3361"/>
    <w:rsid w:val="005F3ACA"/>
    <w:rsid w:val="005F3B47"/>
    <w:rsid w:val="005F3C81"/>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870"/>
    <w:rsid w:val="00605AC3"/>
    <w:rsid w:val="00606908"/>
    <w:rsid w:val="00607996"/>
    <w:rsid w:val="00607A37"/>
    <w:rsid w:val="00607E9F"/>
    <w:rsid w:val="0061085E"/>
    <w:rsid w:val="00610A3F"/>
    <w:rsid w:val="00610FBF"/>
    <w:rsid w:val="00611398"/>
    <w:rsid w:val="006113B4"/>
    <w:rsid w:val="0061186D"/>
    <w:rsid w:val="00611DA7"/>
    <w:rsid w:val="00612322"/>
    <w:rsid w:val="006123C0"/>
    <w:rsid w:val="00613191"/>
    <w:rsid w:val="006131BE"/>
    <w:rsid w:val="006133F9"/>
    <w:rsid w:val="006134B3"/>
    <w:rsid w:val="00613DE1"/>
    <w:rsid w:val="0061401F"/>
    <w:rsid w:val="00614125"/>
    <w:rsid w:val="00614166"/>
    <w:rsid w:val="00614646"/>
    <w:rsid w:val="00614817"/>
    <w:rsid w:val="006149CC"/>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2229"/>
    <w:rsid w:val="00622470"/>
    <w:rsid w:val="00622725"/>
    <w:rsid w:val="006231AA"/>
    <w:rsid w:val="00623482"/>
    <w:rsid w:val="00623AC2"/>
    <w:rsid w:val="00623EBC"/>
    <w:rsid w:val="00624E94"/>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3751"/>
    <w:rsid w:val="00645CEB"/>
    <w:rsid w:val="006464B6"/>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8FF"/>
    <w:rsid w:val="00652E70"/>
    <w:rsid w:val="0065339A"/>
    <w:rsid w:val="00653469"/>
    <w:rsid w:val="00653A14"/>
    <w:rsid w:val="00653A35"/>
    <w:rsid w:val="0065443A"/>
    <w:rsid w:val="00654A38"/>
    <w:rsid w:val="00655301"/>
    <w:rsid w:val="00655371"/>
    <w:rsid w:val="00655507"/>
    <w:rsid w:val="00656855"/>
    <w:rsid w:val="00656C4B"/>
    <w:rsid w:val="00656DD7"/>
    <w:rsid w:val="00656EEE"/>
    <w:rsid w:val="006572A7"/>
    <w:rsid w:val="006573EA"/>
    <w:rsid w:val="0065743B"/>
    <w:rsid w:val="006606A4"/>
    <w:rsid w:val="00660748"/>
    <w:rsid w:val="0066087C"/>
    <w:rsid w:val="00661029"/>
    <w:rsid w:val="006610C3"/>
    <w:rsid w:val="0066135A"/>
    <w:rsid w:val="00661A38"/>
    <w:rsid w:val="0066272D"/>
    <w:rsid w:val="00662E58"/>
    <w:rsid w:val="00662F39"/>
    <w:rsid w:val="006635A0"/>
    <w:rsid w:val="006635C6"/>
    <w:rsid w:val="00663D26"/>
    <w:rsid w:val="00663E08"/>
    <w:rsid w:val="00664351"/>
    <w:rsid w:val="00665968"/>
    <w:rsid w:val="00665BF7"/>
    <w:rsid w:val="006660F0"/>
    <w:rsid w:val="00666178"/>
    <w:rsid w:val="0066639E"/>
    <w:rsid w:val="00666473"/>
    <w:rsid w:val="00666C72"/>
    <w:rsid w:val="00666E6C"/>
    <w:rsid w:val="0066707F"/>
    <w:rsid w:val="0066748F"/>
    <w:rsid w:val="00667ED8"/>
    <w:rsid w:val="0067064C"/>
    <w:rsid w:val="006709C0"/>
    <w:rsid w:val="00670B20"/>
    <w:rsid w:val="00670E12"/>
    <w:rsid w:val="00670F27"/>
    <w:rsid w:val="00670F5A"/>
    <w:rsid w:val="0067172A"/>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228"/>
    <w:rsid w:val="00676945"/>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3A0C"/>
    <w:rsid w:val="00684462"/>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839"/>
    <w:rsid w:val="006908DB"/>
    <w:rsid w:val="00690DE9"/>
    <w:rsid w:val="00691563"/>
    <w:rsid w:val="006918D8"/>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91"/>
    <w:rsid w:val="006974A0"/>
    <w:rsid w:val="006974A9"/>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3E6B"/>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7D"/>
    <w:rsid w:val="006B34BB"/>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80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73C"/>
    <w:rsid w:val="006D7D1F"/>
    <w:rsid w:val="006D7D8A"/>
    <w:rsid w:val="006E046C"/>
    <w:rsid w:val="006E0572"/>
    <w:rsid w:val="006E05D8"/>
    <w:rsid w:val="006E0628"/>
    <w:rsid w:val="006E08EE"/>
    <w:rsid w:val="006E0FF8"/>
    <w:rsid w:val="006E155A"/>
    <w:rsid w:val="006E16C1"/>
    <w:rsid w:val="006E26BA"/>
    <w:rsid w:val="006E29E5"/>
    <w:rsid w:val="006E2C34"/>
    <w:rsid w:val="006E359B"/>
    <w:rsid w:val="006E39D1"/>
    <w:rsid w:val="006E3B05"/>
    <w:rsid w:val="006E437F"/>
    <w:rsid w:val="006E4D5B"/>
    <w:rsid w:val="006E50E6"/>
    <w:rsid w:val="006E602F"/>
    <w:rsid w:val="006E6720"/>
    <w:rsid w:val="006E7275"/>
    <w:rsid w:val="006E76C7"/>
    <w:rsid w:val="006E77B8"/>
    <w:rsid w:val="006E77DF"/>
    <w:rsid w:val="006E7AAF"/>
    <w:rsid w:val="006E7CBA"/>
    <w:rsid w:val="006F0F74"/>
    <w:rsid w:val="006F13BA"/>
    <w:rsid w:val="006F1442"/>
    <w:rsid w:val="006F15CC"/>
    <w:rsid w:val="006F15F6"/>
    <w:rsid w:val="006F2956"/>
    <w:rsid w:val="006F2AE6"/>
    <w:rsid w:val="006F36EA"/>
    <w:rsid w:val="006F38A7"/>
    <w:rsid w:val="006F3D9B"/>
    <w:rsid w:val="006F3E44"/>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2A19"/>
    <w:rsid w:val="007030D4"/>
    <w:rsid w:val="00703279"/>
    <w:rsid w:val="00703B61"/>
    <w:rsid w:val="00703E11"/>
    <w:rsid w:val="00703F76"/>
    <w:rsid w:val="00704102"/>
    <w:rsid w:val="0070437C"/>
    <w:rsid w:val="007045D8"/>
    <w:rsid w:val="0070461C"/>
    <w:rsid w:val="007047C7"/>
    <w:rsid w:val="00704B3D"/>
    <w:rsid w:val="00705311"/>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294"/>
    <w:rsid w:val="00714DCA"/>
    <w:rsid w:val="00715BBF"/>
    <w:rsid w:val="00715C29"/>
    <w:rsid w:val="00715CBD"/>
    <w:rsid w:val="00715EAA"/>
    <w:rsid w:val="00716119"/>
    <w:rsid w:val="00716630"/>
    <w:rsid w:val="00716CAD"/>
    <w:rsid w:val="00716F18"/>
    <w:rsid w:val="00717363"/>
    <w:rsid w:val="00717668"/>
    <w:rsid w:val="00717786"/>
    <w:rsid w:val="00717ACB"/>
    <w:rsid w:val="00720CDE"/>
    <w:rsid w:val="0072138B"/>
    <w:rsid w:val="00721BFF"/>
    <w:rsid w:val="00721F89"/>
    <w:rsid w:val="00722C51"/>
    <w:rsid w:val="00723040"/>
    <w:rsid w:val="00723251"/>
    <w:rsid w:val="00723475"/>
    <w:rsid w:val="007236C4"/>
    <w:rsid w:val="007238D1"/>
    <w:rsid w:val="0072411F"/>
    <w:rsid w:val="00724344"/>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F18"/>
    <w:rsid w:val="00741358"/>
    <w:rsid w:val="00741626"/>
    <w:rsid w:val="00742332"/>
    <w:rsid w:val="00742886"/>
    <w:rsid w:val="00742DD2"/>
    <w:rsid w:val="00742F69"/>
    <w:rsid w:val="007437C6"/>
    <w:rsid w:val="007441A2"/>
    <w:rsid w:val="00744CA3"/>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366"/>
    <w:rsid w:val="00751C25"/>
    <w:rsid w:val="007520F0"/>
    <w:rsid w:val="007522E8"/>
    <w:rsid w:val="00752688"/>
    <w:rsid w:val="007529DB"/>
    <w:rsid w:val="007534AD"/>
    <w:rsid w:val="00753A7F"/>
    <w:rsid w:val="00753BAC"/>
    <w:rsid w:val="00753D54"/>
    <w:rsid w:val="00754A0B"/>
    <w:rsid w:val="00755229"/>
    <w:rsid w:val="007552DB"/>
    <w:rsid w:val="0075549F"/>
    <w:rsid w:val="00755B08"/>
    <w:rsid w:val="00755B0F"/>
    <w:rsid w:val="00755DD0"/>
    <w:rsid w:val="00755E32"/>
    <w:rsid w:val="0075647A"/>
    <w:rsid w:val="00756668"/>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3AE"/>
    <w:rsid w:val="00762440"/>
    <w:rsid w:val="00762499"/>
    <w:rsid w:val="0076275B"/>
    <w:rsid w:val="007629B7"/>
    <w:rsid w:val="00762A08"/>
    <w:rsid w:val="00762E60"/>
    <w:rsid w:val="007634AD"/>
    <w:rsid w:val="00763E3A"/>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549"/>
    <w:rsid w:val="007745E5"/>
    <w:rsid w:val="0077466F"/>
    <w:rsid w:val="007752B7"/>
    <w:rsid w:val="0077551B"/>
    <w:rsid w:val="007759A8"/>
    <w:rsid w:val="00775C27"/>
    <w:rsid w:val="00775D98"/>
    <w:rsid w:val="00776FE5"/>
    <w:rsid w:val="00777101"/>
    <w:rsid w:val="007774E7"/>
    <w:rsid w:val="007775B1"/>
    <w:rsid w:val="0077768C"/>
    <w:rsid w:val="00777696"/>
    <w:rsid w:val="0077790F"/>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1E5"/>
    <w:rsid w:val="00795647"/>
    <w:rsid w:val="00795887"/>
    <w:rsid w:val="007963F6"/>
    <w:rsid w:val="00796C4C"/>
    <w:rsid w:val="00796DC8"/>
    <w:rsid w:val="00796E80"/>
    <w:rsid w:val="0079744F"/>
    <w:rsid w:val="00797755"/>
    <w:rsid w:val="0079776F"/>
    <w:rsid w:val="007979AD"/>
    <w:rsid w:val="00797A9C"/>
    <w:rsid w:val="007A0EAB"/>
    <w:rsid w:val="007A11FD"/>
    <w:rsid w:val="007A1D74"/>
    <w:rsid w:val="007A2246"/>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1DD1"/>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BAB"/>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787"/>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055"/>
    <w:rsid w:val="008211D0"/>
    <w:rsid w:val="008212FD"/>
    <w:rsid w:val="00821489"/>
    <w:rsid w:val="008217B7"/>
    <w:rsid w:val="0082238A"/>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5D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618"/>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65A"/>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0946"/>
    <w:rsid w:val="008715ED"/>
    <w:rsid w:val="00871755"/>
    <w:rsid w:val="008717D8"/>
    <w:rsid w:val="00871E3C"/>
    <w:rsid w:val="00871EF3"/>
    <w:rsid w:val="00872F97"/>
    <w:rsid w:val="008734A1"/>
    <w:rsid w:val="00874027"/>
    <w:rsid w:val="00874607"/>
    <w:rsid w:val="008747E9"/>
    <w:rsid w:val="00874915"/>
    <w:rsid w:val="00874B89"/>
    <w:rsid w:val="00875403"/>
    <w:rsid w:val="00875434"/>
    <w:rsid w:val="0087547A"/>
    <w:rsid w:val="00875C1F"/>
    <w:rsid w:val="00876215"/>
    <w:rsid w:val="0087646C"/>
    <w:rsid w:val="00876815"/>
    <w:rsid w:val="00877932"/>
    <w:rsid w:val="00877E1A"/>
    <w:rsid w:val="008808C7"/>
    <w:rsid w:val="0088106B"/>
    <w:rsid w:val="0088107D"/>
    <w:rsid w:val="008813AC"/>
    <w:rsid w:val="00881416"/>
    <w:rsid w:val="0088187A"/>
    <w:rsid w:val="00881E64"/>
    <w:rsid w:val="00881F30"/>
    <w:rsid w:val="00882E39"/>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5C7"/>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1FEB"/>
    <w:rsid w:val="008A20B1"/>
    <w:rsid w:val="008A229A"/>
    <w:rsid w:val="008A2A23"/>
    <w:rsid w:val="008A2AF5"/>
    <w:rsid w:val="008A2B5A"/>
    <w:rsid w:val="008A3F9D"/>
    <w:rsid w:val="008A5474"/>
    <w:rsid w:val="008A5680"/>
    <w:rsid w:val="008A5C9A"/>
    <w:rsid w:val="008A6005"/>
    <w:rsid w:val="008A614F"/>
    <w:rsid w:val="008A6A55"/>
    <w:rsid w:val="008A6AA1"/>
    <w:rsid w:val="008A6DF0"/>
    <w:rsid w:val="008A6F27"/>
    <w:rsid w:val="008A6F6E"/>
    <w:rsid w:val="008A7833"/>
    <w:rsid w:val="008A7888"/>
    <w:rsid w:val="008A796E"/>
    <w:rsid w:val="008B0862"/>
    <w:rsid w:val="008B088C"/>
    <w:rsid w:val="008B1BF5"/>
    <w:rsid w:val="008B1CED"/>
    <w:rsid w:val="008B2543"/>
    <w:rsid w:val="008B263F"/>
    <w:rsid w:val="008B2BE2"/>
    <w:rsid w:val="008B3045"/>
    <w:rsid w:val="008B3F6B"/>
    <w:rsid w:val="008B44CE"/>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93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60E"/>
    <w:rsid w:val="008D3B36"/>
    <w:rsid w:val="008D3B85"/>
    <w:rsid w:val="008D462D"/>
    <w:rsid w:val="008D4F6C"/>
    <w:rsid w:val="008D5B85"/>
    <w:rsid w:val="008D6084"/>
    <w:rsid w:val="008D64AC"/>
    <w:rsid w:val="008D66CA"/>
    <w:rsid w:val="008D69B1"/>
    <w:rsid w:val="008D7338"/>
    <w:rsid w:val="008D785E"/>
    <w:rsid w:val="008D7D22"/>
    <w:rsid w:val="008D7D66"/>
    <w:rsid w:val="008D7DCE"/>
    <w:rsid w:val="008E0012"/>
    <w:rsid w:val="008E0DF7"/>
    <w:rsid w:val="008E0FAD"/>
    <w:rsid w:val="008E100B"/>
    <w:rsid w:val="008E11E4"/>
    <w:rsid w:val="008E1252"/>
    <w:rsid w:val="008E1347"/>
    <w:rsid w:val="008E16E0"/>
    <w:rsid w:val="008E1C15"/>
    <w:rsid w:val="008E1C9A"/>
    <w:rsid w:val="008E28BD"/>
    <w:rsid w:val="008E30C4"/>
    <w:rsid w:val="008E3106"/>
    <w:rsid w:val="008E33AB"/>
    <w:rsid w:val="008E38B4"/>
    <w:rsid w:val="008E3BA4"/>
    <w:rsid w:val="008E3CC4"/>
    <w:rsid w:val="008E3F88"/>
    <w:rsid w:val="008E41CB"/>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1056"/>
    <w:rsid w:val="008F1385"/>
    <w:rsid w:val="008F1E70"/>
    <w:rsid w:val="008F220A"/>
    <w:rsid w:val="008F2E8D"/>
    <w:rsid w:val="008F3388"/>
    <w:rsid w:val="008F361D"/>
    <w:rsid w:val="008F387B"/>
    <w:rsid w:val="008F3DD9"/>
    <w:rsid w:val="008F4163"/>
    <w:rsid w:val="008F4646"/>
    <w:rsid w:val="008F4814"/>
    <w:rsid w:val="008F4B18"/>
    <w:rsid w:val="008F4C38"/>
    <w:rsid w:val="008F4DA6"/>
    <w:rsid w:val="008F538E"/>
    <w:rsid w:val="008F58BE"/>
    <w:rsid w:val="008F5A20"/>
    <w:rsid w:val="008F5ABA"/>
    <w:rsid w:val="008F5F3F"/>
    <w:rsid w:val="008F6603"/>
    <w:rsid w:val="008F71AB"/>
    <w:rsid w:val="008F7905"/>
    <w:rsid w:val="008F7989"/>
    <w:rsid w:val="00900F63"/>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670"/>
    <w:rsid w:val="00912747"/>
    <w:rsid w:val="0091310F"/>
    <w:rsid w:val="009132E2"/>
    <w:rsid w:val="009136D4"/>
    <w:rsid w:val="0091480F"/>
    <w:rsid w:val="00914B9A"/>
    <w:rsid w:val="00914C3F"/>
    <w:rsid w:val="00914F33"/>
    <w:rsid w:val="00915A9E"/>
    <w:rsid w:val="00915EFE"/>
    <w:rsid w:val="00915FCE"/>
    <w:rsid w:val="00916528"/>
    <w:rsid w:val="00916AFE"/>
    <w:rsid w:val="00916FC8"/>
    <w:rsid w:val="009170D3"/>
    <w:rsid w:val="0091759C"/>
    <w:rsid w:val="00917D2C"/>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869"/>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70C"/>
    <w:rsid w:val="009648D6"/>
    <w:rsid w:val="009649AE"/>
    <w:rsid w:val="00964B3F"/>
    <w:rsid w:val="00964C98"/>
    <w:rsid w:val="009654F9"/>
    <w:rsid w:val="00966F74"/>
    <w:rsid w:val="00967BEF"/>
    <w:rsid w:val="009704FC"/>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77131"/>
    <w:rsid w:val="0098022F"/>
    <w:rsid w:val="009810DE"/>
    <w:rsid w:val="0098152C"/>
    <w:rsid w:val="00981B77"/>
    <w:rsid w:val="00981B91"/>
    <w:rsid w:val="009822D7"/>
    <w:rsid w:val="0098250F"/>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427"/>
    <w:rsid w:val="00990701"/>
    <w:rsid w:val="0099119C"/>
    <w:rsid w:val="0099137A"/>
    <w:rsid w:val="00991D3D"/>
    <w:rsid w:val="0099211C"/>
    <w:rsid w:val="00993013"/>
    <w:rsid w:val="00993B78"/>
    <w:rsid w:val="00994929"/>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97EAE"/>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E29"/>
    <w:rsid w:val="009B3163"/>
    <w:rsid w:val="009B35AE"/>
    <w:rsid w:val="009B408A"/>
    <w:rsid w:val="009B422F"/>
    <w:rsid w:val="009B46BC"/>
    <w:rsid w:val="009B497E"/>
    <w:rsid w:val="009B4D1A"/>
    <w:rsid w:val="009B519D"/>
    <w:rsid w:val="009B51B0"/>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281"/>
    <w:rsid w:val="009E06C3"/>
    <w:rsid w:val="009E0703"/>
    <w:rsid w:val="009E1035"/>
    <w:rsid w:val="009E16C2"/>
    <w:rsid w:val="009E16DA"/>
    <w:rsid w:val="009E1CD4"/>
    <w:rsid w:val="009E2391"/>
    <w:rsid w:val="009E2CBD"/>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60A"/>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217"/>
    <w:rsid w:val="00A014C4"/>
    <w:rsid w:val="00A01852"/>
    <w:rsid w:val="00A0188B"/>
    <w:rsid w:val="00A01C35"/>
    <w:rsid w:val="00A01E73"/>
    <w:rsid w:val="00A023E7"/>
    <w:rsid w:val="00A02B88"/>
    <w:rsid w:val="00A03160"/>
    <w:rsid w:val="00A0329E"/>
    <w:rsid w:val="00A036AC"/>
    <w:rsid w:val="00A03B66"/>
    <w:rsid w:val="00A03C54"/>
    <w:rsid w:val="00A03DE5"/>
    <w:rsid w:val="00A041BC"/>
    <w:rsid w:val="00A0447F"/>
    <w:rsid w:val="00A046D2"/>
    <w:rsid w:val="00A04A54"/>
    <w:rsid w:val="00A052E9"/>
    <w:rsid w:val="00A058B8"/>
    <w:rsid w:val="00A05B4B"/>
    <w:rsid w:val="00A063D7"/>
    <w:rsid w:val="00A066C3"/>
    <w:rsid w:val="00A06754"/>
    <w:rsid w:val="00A069E0"/>
    <w:rsid w:val="00A06E4A"/>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3EC"/>
    <w:rsid w:val="00A149E8"/>
    <w:rsid w:val="00A14C30"/>
    <w:rsid w:val="00A14E6E"/>
    <w:rsid w:val="00A1500F"/>
    <w:rsid w:val="00A1549C"/>
    <w:rsid w:val="00A15621"/>
    <w:rsid w:val="00A15670"/>
    <w:rsid w:val="00A157A0"/>
    <w:rsid w:val="00A1585B"/>
    <w:rsid w:val="00A15C19"/>
    <w:rsid w:val="00A15FE9"/>
    <w:rsid w:val="00A1615C"/>
    <w:rsid w:val="00A16809"/>
    <w:rsid w:val="00A16B44"/>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4C2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7054"/>
    <w:rsid w:val="00A3784C"/>
    <w:rsid w:val="00A37E73"/>
    <w:rsid w:val="00A37FB6"/>
    <w:rsid w:val="00A409E2"/>
    <w:rsid w:val="00A4104A"/>
    <w:rsid w:val="00A41081"/>
    <w:rsid w:val="00A411CA"/>
    <w:rsid w:val="00A41AE8"/>
    <w:rsid w:val="00A42080"/>
    <w:rsid w:val="00A42096"/>
    <w:rsid w:val="00A426F3"/>
    <w:rsid w:val="00A42FDF"/>
    <w:rsid w:val="00A430A9"/>
    <w:rsid w:val="00A431FE"/>
    <w:rsid w:val="00A4325F"/>
    <w:rsid w:val="00A439E5"/>
    <w:rsid w:val="00A4414E"/>
    <w:rsid w:val="00A4497A"/>
    <w:rsid w:val="00A44AB5"/>
    <w:rsid w:val="00A44BE8"/>
    <w:rsid w:val="00A44C96"/>
    <w:rsid w:val="00A44CDD"/>
    <w:rsid w:val="00A44E33"/>
    <w:rsid w:val="00A44F0C"/>
    <w:rsid w:val="00A44F54"/>
    <w:rsid w:val="00A45F9B"/>
    <w:rsid w:val="00A46093"/>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8FC"/>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FD7"/>
    <w:rsid w:val="00A769E6"/>
    <w:rsid w:val="00A77168"/>
    <w:rsid w:val="00A7723B"/>
    <w:rsid w:val="00A772D1"/>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6E0B"/>
    <w:rsid w:val="00A90792"/>
    <w:rsid w:val="00A90F12"/>
    <w:rsid w:val="00A9173C"/>
    <w:rsid w:val="00A91DAA"/>
    <w:rsid w:val="00A91EFC"/>
    <w:rsid w:val="00A92A67"/>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053"/>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33F"/>
    <w:rsid w:val="00AC0537"/>
    <w:rsid w:val="00AC0A84"/>
    <w:rsid w:val="00AC0D85"/>
    <w:rsid w:val="00AC1508"/>
    <w:rsid w:val="00AC1600"/>
    <w:rsid w:val="00AC22DC"/>
    <w:rsid w:val="00AC2A0B"/>
    <w:rsid w:val="00AC2BEE"/>
    <w:rsid w:val="00AC2E53"/>
    <w:rsid w:val="00AC3D22"/>
    <w:rsid w:val="00AC46B0"/>
    <w:rsid w:val="00AC484F"/>
    <w:rsid w:val="00AC4B20"/>
    <w:rsid w:val="00AC56F2"/>
    <w:rsid w:val="00AC5897"/>
    <w:rsid w:val="00AC71C3"/>
    <w:rsid w:val="00AC7204"/>
    <w:rsid w:val="00AC7C73"/>
    <w:rsid w:val="00AD09F7"/>
    <w:rsid w:val="00AD0D42"/>
    <w:rsid w:val="00AD186F"/>
    <w:rsid w:val="00AD1EFA"/>
    <w:rsid w:val="00AD2018"/>
    <w:rsid w:val="00AD2072"/>
    <w:rsid w:val="00AD2DBD"/>
    <w:rsid w:val="00AD2FBF"/>
    <w:rsid w:val="00AD340E"/>
    <w:rsid w:val="00AD3B81"/>
    <w:rsid w:val="00AD455D"/>
    <w:rsid w:val="00AD463C"/>
    <w:rsid w:val="00AD4B18"/>
    <w:rsid w:val="00AD4F60"/>
    <w:rsid w:val="00AD5044"/>
    <w:rsid w:val="00AD50ED"/>
    <w:rsid w:val="00AD5114"/>
    <w:rsid w:val="00AD600E"/>
    <w:rsid w:val="00AD6236"/>
    <w:rsid w:val="00AD69D5"/>
    <w:rsid w:val="00AD6ECF"/>
    <w:rsid w:val="00AD7619"/>
    <w:rsid w:val="00AD76A1"/>
    <w:rsid w:val="00AD7770"/>
    <w:rsid w:val="00AE01F3"/>
    <w:rsid w:val="00AE0F3E"/>
    <w:rsid w:val="00AE1638"/>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A1F"/>
    <w:rsid w:val="00AF1D41"/>
    <w:rsid w:val="00AF26CF"/>
    <w:rsid w:val="00AF2D63"/>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06"/>
    <w:rsid w:val="00AF69C8"/>
    <w:rsid w:val="00AF69EB"/>
    <w:rsid w:val="00AF6CA6"/>
    <w:rsid w:val="00AF6EB6"/>
    <w:rsid w:val="00AF7796"/>
    <w:rsid w:val="00B00D14"/>
    <w:rsid w:val="00B011A9"/>
    <w:rsid w:val="00B019FF"/>
    <w:rsid w:val="00B01BAF"/>
    <w:rsid w:val="00B024ED"/>
    <w:rsid w:val="00B0265B"/>
    <w:rsid w:val="00B02668"/>
    <w:rsid w:val="00B026B8"/>
    <w:rsid w:val="00B02CDF"/>
    <w:rsid w:val="00B02EB3"/>
    <w:rsid w:val="00B02FCB"/>
    <w:rsid w:val="00B033F8"/>
    <w:rsid w:val="00B03C1E"/>
    <w:rsid w:val="00B04400"/>
    <w:rsid w:val="00B04835"/>
    <w:rsid w:val="00B04A73"/>
    <w:rsid w:val="00B05A55"/>
    <w:rsid w:val="00B05DE1"/>
    <w:rsid w:val="00B06595"/>
    <w:rsid w:val="00B06862"/>
    <w:rsid w:val="00B06888"/>
    <w:rsid w:val="00B10109"/>
    <w:rsid w:val="00B1023F"/>
    <w:rsid w:val="00B1085E"/>
    <w:rsid w:val="00B10E5B"/>
    <w:rsid w:val="00B10FD1"/>
    <w:rsid w:val="00B112D5"/>
    <w:rsid w:val="00B1130C"/>
    <w:rsid w:val="00B1219D"/>
    <w:rsid w:val="00B123AE"/>
    <w:rsid w:val="00B12735"/>
    <w:rsid w:val="00B12F44"/>
    <w:rsid w:val="00B1370A"/>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C64"/>
    <w:rsid w:val="00B16EFF"/>
    <w:rsid w:val="00B16FB6"/>
    <w:rsid w:val="00B17129"/>
    <w:rsid w:val="00B17206"/>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4AAA"/>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2F02"/>
    <w:rsid w:val="00B63872"/>
    <w:rsid w:val="00B63CB2"/>
    <w:rsid w:val="00B6402D"/>
    <w:rsid w:val="00B64246"/>
    <w:rsid w:val="00B64376"/>
    <w:rsid w:val="00B64EDB"/>
    <w:rsid w:val="00B65938"/>
    <w:rsid w:val="00B65C8A"/>
    <w:rsid w:val="00B65CE2"/>
    <w:rsid w:val="00B6602F"/>
    <w:rsid w:val="00B660AD"/>
    <w:rsid w:val="00B66109"/>
    <w:rsid w:val="00B66349"/>
    <w:rsid w:val="00B66606"/>
    <w:rsid w:val="00B6678D"/>
    <w:rsid w:val="00B67FBF"/>
    <w:rsid w:val="00B7068A"/>
    <w:rsid w:val="00B70803"/>
    <w:rsid w:val="00B70832"/>
    <w:rsid w:val="00B70A2C"/>
    <w:rsid w:val="00B70B39"/>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0D0"/>
    <w:rsid w:val="00B80476"/>
    <w:rsid w:val="00B80C72"/>
    <w:rsid w:val="00B81964"/>
    <w:rsid w:val="00B819E4"/>
    <w:rsid w:val="00B81E6F"/>
    <w:rsid w:val="00B82123"/>
    <w:rsid w:val="00B821D4"/>
    <w:rsid w:val="00B8225B"/>
    <w:rsid w:val="00B82BB5"/>
    <w:rsid w:val="00B83182"/>
    <w:rsid w:val="00B836BB"/>
    <w:rsid w:val="00B839F0"/>
    <w:rsid w:val="00B850C2"/>
    <w:rsid w:val="00B851E4"/>
    <w:rsid w:val="00B854CE"/>
    <w:rsid w:val="00B85681"/>
    <w:rsid w:val="00B857EB"/>
    <w:rsid w:val="00B858AD"/>
    <w:rsid w:val="00B86162"/>
    <w:rsid w:val="00B86877"/>
    <w:rsid w:val="00B8695D"/>
    <w:rsid w:val="00B86E66"/>
    <w:rsid w:val="00B871B8"/>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31"/>
    <w:rsid w:val="00B935C9"/>
    <w:rsid w:val="00B93E3D"/>
    <w:rsid w:val="00B95464"/>
    <w:rsid w:val="00B95C30"/>
    <w:rsid w:val="00B95E3D"/>
    <w:rsid w:val="00B95E56"/>
    <w:rsid w:val="00B95ED6"/>
    <w:rsid w:val="00B9691F"/>
    <w:rsid w:val="00B96D9F"/>
    <w:rsid w:val="00B96EEC"/>
    <w:rsid w:val="00B96FBF"/>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672"/>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2F"/>
    <w:rsid w:val="00BB0E9B"/>
    <w:rsid w:val="00BB2449"/>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1FD5"/>
    <w:rsid w:val="00BC2898"/>
    <w:rsid w:val="00BC2928"/>
    <w:rsid w:val="00BC29BD"/>
    <w:rsid w:val="00BC2BB1"/>
    <w:rsid w:val="00BC34A3"/>
    <w:rsid w:val="00BC3FF9"/>
    <w:rsid w:val="00BC43CC"/>
    <w:rsid w:val="00BC4834"/>
    <w:rsid w:val="00BC4A97"/>
    <w:rsid w:val="00BC5A25"/>
    <w:rsid w:val="00BC5FDD"/>
    <w:rsid w:val="00BC63A5"/>
    <w:rsid w:val="00BC64EC"/>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391"/>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343"/>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613"/>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BAB"/>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7D3"/>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A38"/>
    <w:rsid w:val="00C62BBB"/>
    <w:rsid w:val="00C6305F"/>
    <w:rsid w:val="00C6325B"/>
    <w:rsid w:val="00C63DDD"/>
    <w:rsid w:val="00C63E99"/>
    <w:rsid w:val="00C649B8"/>
    <w:rsid w:val="00C64A64"/>
    <w:rsid w:val="00C64E90"/>
    <w:rsid w:val="00C65011"/>
    <w:rsid w:val="00C65151"/>
    <w:rsid w:val="00C657F4"/>
    <w:rsid w:val="00C6598D"/>
    <w:rsid w:val="00C660FE"/>
    <w:rsid w:val="00C66119"/>
    <w:rsid w:val="00C66292"/>
    <w:rsid w:val="00C6652C"/>
    <w:rsid w:val="00C66B7D"/>
    <w:rsid w:val="00C67265"/>
    <w:rsid w:val="00C672A3"/>
    <w:rsid w:val="00C672F1"/>
    <w:rsid w:val="00C673D0"/>
    <w:rsid w:val="00C6742E"/>
    <w:rsid w:val="00C67B0B"/>
    <w:rsid w:val="00C67C0E"/>
    <w:rsid w:val="00C70012"/>
    <w:rsid w:val="00C70E97"/>
    <w:rsid w:val="00C7141C"/>
    <w:rsid w:val="00C71744"/>
    <w:rsid w:val="00C71DD9"/>
    <w:rsid w:val="00C71E2A"/>
    <w:rsid w:val="00C733BA"/>
    <w:rsid w:val="00C73897"/>
    <w:rsid w:val="00C74306"/>
    <w:rsid w:val="00C760DC"/>
    <w:rsid w:val="00C7626A"/>
    <w:rsid w:val="00C7637E"/>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8CA"/>
    <w:rsid w:val="00CB2C3A"/>
    <w:rsid w:val="00CB2D38"/>
    <w:rsid w:val="00CB31B4"/>
    <w:rsid w:val="00CB3721"/>
    <w:rsid w:val="00CB3725"/>
    <w:rsid w:val="00CB4137"/>
    <w:rsid w:val="00CB42EB"/>
    <w:rsid w:val="00CB50D0"/>
    <w:rsid w:val="00CB52D0"/>
    <w:rsid w:val="00CB5578"/>
    <w:rsid w:val="00CB5671"/>
    <w:rsid w:val="00CB56EB"/>
    <w:rsid w:val="00CB591C"/>
    <w:rsid w:val="00CB5943"/>
    <w:rsid w:val="00CB5FE7"/>
    <w:rsid w:val="00CB61B3"/>
    <w:rsid w:val="00CB6F83"/>
    <w:rsid w:val="00CB72AE"/>
    <w:rsid w:val="00CB765D"/>
    <w:rsid w:val="00CB7F45"/>
    <w:rsid w:val="00CC00CD"/>
    <w:rsid w:val="00CC0579"/>
    <w:rsid w:val="00CC09B4"/>
    <w:rsid w:val="00CC0AF3"/>
    <w:rsid w:val="00CC0BC6"/>
    <w:rsid w:val="00CC0E68"/>
    <w:rsid w:val="00CC1409"/>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263"/>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6E31"/>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A8B"/>
    <w:rsid w:val="00D04B9F"/>
    <w:rsid w:val="00D04D43"/>
    <w:rsid w:val="00D04FFB"/>
    <w:rsid w:val="00D0549D"/>
    <w:rsid w:val="00D055FE"/>
    <w:rsid w:val="00D058E9"/>
    <w:rsid w:val="00D0612A"/>
    <w:rsid w:val="00D07E26"/>
    <w:rsid w:val="00D1060D"/>
    <w:rsid w:val="00D108CD"/>
    <w:rsid w:val="00D10D14"/>
    <w:rsid w:val="00D10E7C"/>
    <w:rsid w:val="00D11182"/>
    <w:rsid w:val="00D1137B"/>
    <w:rsid w:val="00D11807"/>
    <w:rsid w:val="00D11DB3"/>
    <w:rsid w:val="00D12D82"/>
    <w:rsid w:val="00D12F77"/>
    <w:rsid w:val="00D12F79"/>
    <w:rsid w:val="00D1306E"/>
    <w:rsid w:val="00D130B7"/>
    <w:rsid w:val="00D131FF"/>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E8E"/>
    <w:rsid w:val="00D34F4E"/>
    <w:rsid w:val="00D357F3"/>
    <w:rsid w:val="00D35A63"/>
    <w:rsid w:val="00D35C0E"/>
    <w:rsid w:val="00D36FBF"/>
    <w:rsid w:val="00D373A8"/>
    <w:rsid w:val="00D373FD"/>
    <w:rsid w:val="00D379A5"/>
    <w:rsid w:val="00D37BB3"/>
    <w:rsid w:val="00D401BE"/>
    <w:rsid w:val="00D40362"/>
    <w:rsid w:val="00D4043A"/>
    <w:rsid w:val="00D4073C"/>
    <w:rsid w:val="00D40DB0"/>
    <w:rsid w:val="00D40EE5"/>
    <w:rsid w:val="00D41056"/>
    <w:rsid w:val="00D41093"/>
    <w:rsid w:val="00D41858"/>
    <w:rsid w:val="00D41DB1"/>
    <w:rsid w:val="00D422DB"/>
    <w:rsid w:val="00D42AC2"/>
    <w:rsid w:val="00D4498E"/>
    <w:rsid w:val="00D4515F"/>
    <w:rsid w:val="00D451E8"/>
    <w:rsid w:val="00D45230"/>
    <w:rsid w:val="00D454F2"/>
    <w:rsid w:val="00D45BBE"/>
    <w:rsid w:val="00D466C9"/>
    <w:rsid w:val="00D46A4F"/>
    <w:rsid w:val="00D47275"/>
    <w:rsid w:val="00D47B46"/>
    <w:rsid w:val="00D47E02"/>
    <w:rsid w:val="00D508EC"/>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715"/>
    <w:rsid w:val="00D55904"/>
    <w:rsid w:val="00D5614E"/>
    <w:rsid w:val="00D5616F"/>
    <w:rsid w:val="00D5636D"/>
    <w:rsid w:val="00D56C96"/>
    <w:rsid w:val="00D57940"/>
    <w:rsid w:val="00D57E0A"/>
    <w:rsid w:val="00D60327"/>
    <w:rsid w:val="00D61384"/>
    <w:rsid w:val="00D61526"/>
    <w:rsid w:val="00D61B44"/>
    <w:rsid w:val="00D61C39"/>
    <w:rsid w:val="00D61F81"/>
    <w:rsid w:val="00D6200A"/>
    <w:rsid w:val="00D620A6"/>
    <w:rsid w:val="00D62BE6"/>
    <w:rsid w:val="00D62FB3"/>
    <w:rsid w:val="00D63766"/>
    <w:rsid w:val="00D63912"/>
    <w:rsid w:val="00D63923"/>
    <w:rsid w:val="00D63A05"/>
    <w:rsid w:val="00D6451B"/>
    <w:rsid w:val="00D64B57"/>
    <w:rsid w:val="00D64E46"/>
    <w:rsid w:val="00D651A1"/>
    <w:rsid w:val="00D652C0"/>
    <w:rsid w:val="00D65DEA"/>
    <w:rsid w:val="00D6650F"/>
    <w:rsid w:val="00D66579"/>
    <w:rsid w:val="00D676D3"/>
    <w:rsid w:val="00D67B06"/>
    <w:rsid w:val="00D67BC7"/>
    <w:rsid w:val="00D67EC4"/>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37D"/>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058"/>
    <w:rsid w:val="00D90683"/>
    <w:rsid w:val="00D90B2A"/>
    <w:rsid w:val="00D911B3"/>
    <w:rsid w:val="00D91483"/>
    <w:rsid w:val="00D915C8"/>
    <w:rsid w:val="00D9234D"/>
    <w:rsid w:val="00D92B91"/>
    <w:rsid w:val="00D9310B"/>
    <w:rsid w:val="00D931B2"/>
    <w:rsid w:val="00D931F3"/>
    <w:rsid w:val="00D93726"/>
    <w:rsid w:val="00D93F3E"/>
    <w:rsid w:val="00D9405B"/>
    <w:rsid w:val="00D947BF"/>
    <w:rsid w:val="00D94942"/>
    <w:rsid w:val="00D95145"/>
    <w:rsid w:val="00D953AF"/>
    <w:rsid w:val="00D96594"/>
    <w:rsid w:val="00D9671B"/>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3F4"/>
    <w:rsid w:val="00DA5989"/>
    <w:rsid w:val="00DA5AB1"/>
    <w:rsid w:val="00DA5F9D"/>
    <w:rsid w:val="00DA69B2"/>
    <w:rsid w:val="00DA6B40"/>
    <w:rsid w:val="00DA7462"/>
    <w:rsid w:val="00DA7AD0"/>
    <w:rsid w:val="00DA7C99"/>
    <w:rsid w:val="00DB02D7"/>
    <w:rsid w:val="00DB03CC"/>
    <w:rsid w:val="00DB12D4"/>
    <w:rsid w:val="00DB14F0"/>
    <w:rsid w:val="00DB1745"/>
    <w:rsid w:val="00DB19BB"/>
    <w:rsid w:val="00DB19EB"/>
    <w:rsid w:val="00DB1AFF"/>
    <w:rsid w:val="00DB219A"/>
    <w:rsid w:val="00DB3009"/>
    <w:rsid w:val="00DB3165"/>
    <w:rsid w:val="00DB330D"/>
    <w:rsid w:val="00DB3909"/>
    <w:rsid w:val="00DB4292"/>
    <w:rsid w:val="00DB5023"/>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3AC1"/>
    <w:rsid w:val="00DC4267"/>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97F"/>
    <w:rsid w:val="00DE1E0F"/>
    <w:rsid w:val="00DE20C6"/>
    <w:rsid w:val="00DE2AE4"/>
    <w:rsid w:val="00DE3119"/>
    <w:rsid w:val="00DE3E0B"/>
    <w:rsid w:val="00DE3FF0"/>
    <w:rsid w:val="00DE4105"/>
    <w:rsid w:val="00DE4BE9"/>
    <w:rsid w:val="00DE5189"/>
    <w:rsid w:val="00DE5F5F"/>
    <w:rsid w:val="00DE6C03"/>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0F"/>
    <w:rsid w:val="00DF4686"/>
    <w:rsid w:val="00DF49FF"/>
    <w:rsid w:val="00DF4FFB"/>
    <w:rsid w:val="00DF5236"/>
    <w:rsid w:val="00DF5764"/>
    <w:rsid w:val="00DF651F"/>
    <w:rsid w:val="00DF68E5"/>
    <w:rsid w:val="00DF6CC1"/>
    <w:rsid w:val="00DF6F43"/>
    <w:rsid w:val="00DF71EA"/>
    <w:rsid w:val="00DF752F"/>
    <w:rsid w:val="00DF76A2"/>
    <w:rsid w:val="00DF7805"/>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28FA"/>
    <w:rsid w:val="00E13867"/>
    <w:rsid w:val="00E1397F"/>
    <w:rsid w:val="00E13AB8"/>
    <w:rsid w:val="00E1482E"/>
    <w:rsid w:val="00E14CBE"/>
    <w:rsid w:val="00E14FD0"/>
    <w:rsid w:val="00E162D7"/>
    <w:rsid w:val="00E16382"/>
    <w:rsid w:val="00E164AA"/>
    <w:rsid w:val="00E1699C"/>
    <w:rsid w:val="00E16E75"/>
    <w:rsid w:val="00E1746D"/>
    <w:rsid w:val="00E174E8"/>
    <w:rsid w:val="00E2012A"/>
    <w:rsid w:val="00E20270"/>
    <w:rsid w:val="00E205A2"/>
    <w:rsid w:val="00E205DC"/>
    <w:rsid w:val="00E20BA4"/>
    <w:rsid w:val="00E210D0"/>
    <w:rsid w:val="00E21575"/>
    <w:rsid w:val="00E226C8"/>
    <w:rsid w:val="00E23137"/>
    <w:rsid w:val="00E23980"/>
    <w:rsid w:val="00E23AB4"/>
    <w:rsid w:val="00E241E9"/>
    <w:rsid w:val="00E257C3"/>
    <w:rsid w:val="00E25A2C"/>
    <w:rsid w:val="00E25CB3"/>
    <w:rsid w:val="00E25DA4"/>
    <w:rsid w:val="00E26237"/>
    <w:rsid w:val="00E26446"/>
    <w:rsid w:val="00E26CB8"/>
    <w:rsid w:val="00E26D16"/>
    <w:rsid w:val="00E26FCF"/>
    <w:rsid w:val="00E27165"/>
    <w:rsid w:val="00E275D9"/>
    <w:rsid w:val="00E27874"/>
    <w:rsid w:val="00E3044A"/>
    <w:rsid w:val="00E30E49"/>
    <w:rsid w:val="00E31A4A"/>
    <w:rsid w:val="00E3250F"/>
    <w:rsid w:val="00E32A68"/>
    <w:rsid w:val="00E32B61"/>
    <w:rsid w:val="00E3344A"/>
    <w:rsid w:val="00E33B29"/>
    <w:rsid w:val="00E33B62"/>
    <w:rsid w:val="00E33F67"/>
    <w:rsid w:val="00E3403D"/>
    <w:rsid w:val="00E344BD"/>
    <w:rsid w:val="00E34E6C"/>
    <w:rsid w:val="00E351C7"/>
    <w:rsid w:val="00E353E2"/>
    <w:rsid w:val="00E3569F"/>
    <w:rsid w:val="00E36345"/>
    <w:rsid w:val="00E36C86"/>
    <w:rsid w:val="00E36CEB"/>
    <w:rsid w:val="00E37A28"/>
    <w:rsid w:val="00E40430"/>
    <w:rsid w:val="00E40690"/>
    <w:rsid w:val="00E40AEB"/>
    <w:rsid w:val="00E40BEA"/>
    <w:rsid w:val="00E40E82"/>
    <w:rsid w:val="00E41141"/>
    <w:rsid w:val="00E4143A"/>
    <w:rsid w:val="00E4159B"/>
    <w:rsid w:val="00E4186F"/>
    <w:rsid w:val="00E41A6F"/>
    <w:rsid w:val="00E41AF1"/>
    <w:rsid w:val="00E41B4F"/>
    <w:rsid w:val="00E424C8"/>
    <w:rsid w:val="00E4251D"/>
    <w:rsid w:val="00E43896"/>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3230"/>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1E4"/>
    <w:rsid w:val="00E623E6"/>
    <w:rsid w:val="00E628A9"/>
    <w:rsid w:val="00E63069"/>
    <w:rsid w:val="00E630A2"/>
    <w:rsid w:val="00E630C0"/>
    <w:rsid w:val="00E63107"/>
    <w:rsid w:val="00E6312C"/>
    <w:rsid w:val="00E634E6"/>
    <w:rsid w:val="00E63DCE"/>
    <w:rsid w:val="00E64320"/>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066E"/>
    <w:rsid w:val="00E71704"/>
    <w:rsid w:val="00E719F2"/>
    <w:rsid w:val="00E724E7"/>
    <w:rsid w:val="00E72B41"/>
    <w:rsid w:val="00E732C1"/>
    <w:rsid w:val="00E7347B"/>
    <w:rsid w:val="00E73792"/>
    <w:rsid w:val="00E73D03"/>
    <w:rsid w:val="00E7471C"/>
    <w:rsid w:val="00E7498A"/>
    <w:rsid w:val="00E75099"/>
    <w:rsid w:val="00E7514E"/>
    <w:rsid w:val="00E753F1"/>
    <w:rsid w:val="00E76537"/>
    <w:rsid w:val="00E76DC5"/>
    <w:rsid w:val="00E773AD"/>
    <w:rsid w:val="00E77784"/>
    <w:rsid w:val="00E77AF5"/>
    <w:rsid w:val="00E807B5"/>
    <w:rsid w:val="00E820F4"/>
    <w:rsid w:val="00E823F9"/>
    <w:rsid w:val="00E82C1F"/>
    <w:rsid w:val="00E83671"/>
    <w:rsid w:val="00E839C4"/>
    <w:rsid w:val="00E84080"/>
    <w:rsid w:val="00E840EE"/>
    <w:rsid w:val="00E84314"/>
    <w:rsid w:val="00E849CA"/>
    <w:rsid w:val="00E84A71"/>
    <w:rsid w:val="00E8556F"/>
    <w:rsid w:val="00E85DDE"/>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3073"/>
    <w:rsid w:val="00E937F5"/>
    <w:rsid w:val="00E93804"/>
    <w:rsid w:val="00E9429D"/>
    <w:rsid w:val="00E946B7"/>
    <w:rsid w:val="00E9477D"/>
    <w:rsid w:val="00E95434"/>
    <w:rsid w:val="00E957BD"/>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7E3"/>
    <w:rsid w:val="00EA38CD"/>
    <w:rsid w:val="00EA39F7"/>
    <w:rsid w:val="00EA3AB4"/>
    <w:rsid w:val="00EA3DC2"/>
    <w:rsid w:val="00EA434E"/>
    <w:rsid w:val="00EA4395"/>
    <w:rsid w:val="00EA4757"/>
    <w:rsid w:val="00EA4B69"/>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84C"/>
    <w:rsid w:val="00EB2981"/>
    <w:rsid w:val="00EB2D83"/>
    <w:rsid w:val="00EB2E97"/>
    <w:rsid w:val="00EB334F"/>
    <w:rsid w:val="00EB3416"/>
    <w:rsid w:val="00EB3AA6"/>
    <w:rsid w:val="00EB45AE"/>
    <w:rsid w:val="00EB4AE1"/>
    <w:rsid w:val="00EB52F4"/>
    <w:rsid w:val="00EB5694"/>
    <w:rsid w:val="00EB5779"/>
    <w:rsid w:val="00EB5D2F"/>
    <w:rsid w:val="00EB67F1"/>
    <w:rsid w:val="00EB6848"/>
    <w:rsid w:val="00EB6ADA"/>
    <w:rsid w:val="00EB6B44"/>
    <w:rsid w:val="00EB72CD"/>
    <w:rsid w:val="00EB749A"/>
    <w:rsid w:val="00EB74B9"/>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83A"/>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57C"/>
    <w:rsid w:val="00EF0E50"/>
    <w:rsid w:val="00EF0EA4"/>
    <w:rsid w:val="00EF1E97"/>
    <w:rsid w:val="00EF1FBB"/>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B11"/>
    <w:rsid w:val="00EF6DC2"/>
    <w:rsid w:val="00EF7506"/>
    <w:rsid w:val="00EF760B"/>
    <w:rsid w:val="00EF7BF4"/>
    <w:rsid w:val="00F0030F"/>
    <w:rsid w:val="00F00674"/>
    <w:rsid w:val="00F014F5"/>
    <w:rsid w:val="00F01657"/>
    <w:rsid w:val="00F01D40"/>
    <w:rsid w:val="00F01E67"/>
    <w:rsid w:val="00F02744"/>
    <w:rsid w:val="00F0290B"/>
    <w:rsid w:val="00F02BD4"/>
    <w:rsid w:val="00F02BFD"/>
    <w:rsid w:val="00F02D25"/>
    <w:rsid w:val="00F02E09"/>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E4F"/>
    <w:rsid w:val="00F17244"/>
    <w:rsid w:val="00F20ECE"/>
    <w:rsid w:val="00F2121A"/>
    <w:rsid w:val="00F213A0"/>
    <w:rsid w:val="00F21D54"/>
    <w:rsid w:val="00F21EF4"/>
    <w:rsid w:val="00F23113"/>
    <w:rsid w:val="00F23255"/>
    <w:rsid w:val="00F23393"/>
    <w:rsid w:val="00F23759"/>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6F0E"/>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4D54"/>
    <w:rsid w:val="00F45130"/>
    <w:rsid w:val="00F45138"/>
    <w:rsid w:val="00F45921"/>
    <w:rsid w:val="00F45B91"/>
    <w:rsid w:val="00F46639"/>
    <w:rsid w:val="00F476FD"/>
    <w:rsid w:val="00F50183"/>
    <w:rsid w:val="00F508B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CFA"/>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4ECA"/>
    <w:rsid w:val="00F769D3"/>
    <w:rsid w:val="00F76C11"/>
    <w:rsid w:val="00F76C69"/>
    <w:rsid w:val="00F77021"/>
    <w:rsid w:val="00F770AB"/>
    <w:rsid w:val="00F77E61"/>
    <w:rsid w:val="00F80221"/>
    <w:rsid w:val="00F80A0A"/>
    <w:rsid w:val="00F80C81"/>
    <w:rsid w:val="00F815AC"/>
    <w:rsid w:val="00F81606"/>
    <w:rsid w:val="00F8297B"/>
    <w:rsid w:val="00F82E49"/>
    <w:rsid w:val="00F83152"/>
    <w:rsid w:val="00F83B33"/>
    <w:rsid w:val="00F83CAE"/>
    <w:rsid w:val="00F840BF"/>
    <w:rsid w:val="00F8427A"/>
    <w:rsid w:val="00F843DF"/>
    <w:rsid w:val="00F84646"/>
    <w:rsid w:val="00F84899"/>
    <w:rsid w:val="00F85585"/>
    <w:rsid w:val="00F85804"/>
    <w:rsid w:val="00F859F0"/>
    <w:rsid w:val="00F85CC1"/>
    <w:rsid w:val="00F8640B"/>
    <w:rsid w:val="00F86602"/>
    <w:rsid w:val="00F86B5D"/>
    <w:rsid w:val="00F87634"/>
    <w:rsid w:val="00F87C13"/>
    <w:rsid w:val="00F87C5A"/>
    <w:rsid w:val="00F87E29"/>
    <w:rsid w:val="00F87F18"/>
    <w:rsid w:val="00F87F68"/>
    <w:rsid w:val="00F90805"/>
    <w:rsid w:val="00F90A25"/>
    <w:rsid w:val="00F90B44"/>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5BBB"/>
    <w:rsid w:val="00FA60C1"/>
    <w:rsid w:val="00FA65A3"/>
    <w:rsid w:val="00FA67C5"/>
    <w:rsid w:val="00FA6F8B"/>
    <w:rsid w:val="00FA727C"/>
    <w:rsid w:val="00FA729A"/>
    <w:rsid w:val="00FA75D5"/>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6FA0"/>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6C7"/>
    <w:rsid w:val="00FC5CF4"/>
    <w:rsid w:val="00FC5D64"/>
    <w:rsid w:val="00FC6A39"/>
    <w:rsid w:val="00FC6DB9"/>
    <w:rsid w:val="00FC76A9"/>
    <w:rsid w:val="00FC79AB"/>
    <w:rsid w:val="00FC7BE7"/>
    <w:rsid w:val="00FC7C8C"/>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72B1"/>
    <w:rsid w:val="00FD798D"/>
    <w:rsid w:val="00FE0FFE"/>
    <w:rsid w:val="00FE141E"/>
    <w:rsid w:val="00FE144E"/>
    <w:rsid w:val="00FE1768"/>
    <w:rsid w:val="00FE1DD5"/>
    <w:rsid w:val="00FE1E72"/>
    <w:rsid w:val="00FE24F4"/>
    <w:rsid w:val="00FE2560"/>
    <w:rsid w:val="00FE2F15"/>
    <w:rsid w:val="00FE35D0"/>
    <w:rsid w:val="00FE3FB7"/>
    <w:rsid w:val="00FE4081"/>
    <w:rsid w:val="00FE42ED"/>
    <w:rsid w:val="00FE4E06"/>
    <w:rsid w:val="00FE54E5"/>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 w:val="1DBC71E9"/>
    <w:rsid w:val="51F41F10"/>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field-orden">
    <w:name w:val="field-name-field-orden"/>
    <w:basedOn w:val="Fuentedeprrafopredeter"/>
    <w:rsid w:val="00945869"/>
  </w:style>
  <w:style w:type="character" w:customStyle="1" w:styleId="field-name-field-rama">
    <w:name w:val="field-name-field-rama"/>
    <w:basedOn w:val="Fuentedeprrafopredeter"/>
    <w:rsid w:val="00945869"/>
  </w:style>
  <w:style w:type="character" w:customStyle="1" w:styleId="field-name-field-definicion">
    <w:name w:val="field-name-field-definicion"/>
    <w:basedOn w:val="Fuentedeprrafopredeter"/>
    <w:rsid w:val="00945869"/>
  </w:style>
  <w:style w:type="character" w:customStyle="1" w:styleId="eje">
    <w:name w:val="eje"/>
    <w:basedOn w:val="Fuentedeprrafopredeter"/>
    <w:rsid w:val="0094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0629598">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7415853">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9">
          <w:marLeft w:val="0"/>
          <w:marRight w:val="0"/>
          <w:marTop w:val="0"/>
          <w:marBottom w:val="0"/>
          <w:divBdr>
            <w:top w:val="none" w:sz="0" w:space="0" w:color="auto"/>
            <w:left w:val="none" w:sz="0" w:space="0" w:color="auto"/>
            <w:bottom w:val="none" w:sz="0" w:space="0" w:color="auto"/>
            <w:right w:val="none" w:sz="0" w:space="0" w:color="auto"/>
          </w:divBdr>
        </w:div>
      </w:divsChild>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337455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7254695">
      <w:bodyDiv w:val="1"/>
      <w:marLeft w:val="0"/>
      <w:marRight w:val="0"/>
      <w:marTop w:val="0"/>
      <w:marBottom w:val="0"/>
      <w:divBdr>
        <w:top w:val="none" w:sz="0" w:space="0" w:color="auto"/>
        <w:left w:val="none" w:sz="0" w:space="0" w:color="auto"/>
        <w:bottom w:val="none" w:sz="0" w:space="0" w:color="auto"/>
        <w:right w:val="none" w:sz="0" w:space="0" w:color="auto"/>
      </w:divBdr>
      <w:divsChild>
        <w:div w:id="285428712">
          <w:marLeft w:val="0"/>
          <w:marRight w:val="0"/>
          <w:marTop w:val="0"/>
          <w:marBottom w:val="0"/>
          <w:divBdr>
            <w:top w:val="none" w:sz="0" w:space="0" w:color="auto"/>
            <w:left w:val="none" w:sz="0" w:space="0" w:color="auto"/>
            <w:bottom w:val="none" w:sz="0" w:space="0" w:color="auto"/>
            <w:right w:val="none" w:sz="0" w:space="0" w:color="auto"/>
          </w:divBdr>
        </w:div>
        <w:div w:id="557056042">
          <w:marLeft w:val="0"/>
          <w:marRight w:val="0"/>
          <w:marTop w:val="0"/>
          <w:marBottom w:val="0"/>
          <w:divBdr>
            <w:top w:val="none" w:sz="0" w:space="0" w:color="auto"/>
            <w:left w:val="none" w:sz="0" w:space="0" w:color="auto"/>
            <w:bottom w:val="none" w:sz="0" w:space="0" w:color="auto"/>
            <w:right w:val="none" w:sz="0" w:space="0" w:color="auto"/>
          </w:divBdr>
        </w:div>
        <w:div w:id="1437482217">
          <w:marLeft w:val="0"/>
          <w:marRight w:val="0"/>
          <w:marTop w:val="0"/>
          <w:marBottom w:val="0"/>
          <w:divBdr>
            <w:top w:val="none" w:sz="0" w:space="0" w:color="auto"/>
            <w:left w:val="none" w:sz="0" w:space="0" w:color="auto"/>
            <w:bottom w:val="none" w:sz="0" w:space="0" w:color="auto"/>
            <w:right w:val="none" w:sz="0" w:space="0" w:color="auto"/>
          </w:divBdr>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716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0419165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225"/>
          <w:divBdr>
            <w:top w:val="none" w:sz="0" w:space="0" w:color="auto"/>
            <w:left w:val="none" w:sz="0" w:space="0" w:color="auto"/>
            <w:bottom w:val="none" w:sz="0" w:space="0" w:color="auto"/>
            <w:right w:val="none" w:sz="0" w:space="0" w:color="auto"/>
          </w:divBdr>
        </w:div>
        <w:div w:id="1171681715">
          <w:marLeft w:val="0"/>
          <w:marRight w:val="0"/>
          <w:marTop w:val="0"/>
          <w:marBottom w:val="225"/>
          <w:divBdr>
            <w:top w:val="none" w:sz="0" w:space="0" w:color="auto"/>
            <w:left w:val="none" w:sz="0" w:space="0" w:color="auto"/>
            <w:bottom w:val="none" w:sz="0" w:space="0" w:color="auto"/>
            <w:right w:val="none" w:sz="0" w:space="0" w:color="auto"/>
          </w:divBdr>
        </w:div>
        <w:div w:id="236207622">
          <w:marLeft w:val="0"/>
          <w:marRight w:val="0"/>
          <w:marTop w:val="0"/>
          <w:marBottom w:val="225"/>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NP/Soporte%20t%c3%a9cnico%20Ley%20del%20Vigilante.pdf" TargetMode="External"/><Relationship Id="rId1" Type="http://schemas.openxmlformats.org/officeDocument/2006/relationships/hyperlink" Target="https://ec.europa.eu/environment/gpp/pdf/Buying-Green-Handbook-3rd-Edi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00EEE-A74F-4A38-982F-D02703955135}">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50</TotalTime>
  <Pages>15</Pages>
  <Words>5689</Words>
  <Characters>31295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Martin Rojas Mejia</cp:lastModifiedBy>
  <cp:revision>6</cp:revision>
  <cp:lastPrinted>2020-01-30T15:05:00Z</cp:lastPrinted>
  <dcterms:created xsi:type="dcterms:W3CDTF">2022-04-27T14:15:00Z</dcterms:created>
  <dcterms:modified xsi:type="dcterms:W3CDTF">2022-05-25T18:25:00Z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