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B718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B7183">
        <w:rPr>
          <w:rFonts w:ascii="Arial" w:hAnsi="Arial" w:cs="Arial"/>
          <w:bCs/>
          <w:color w:val="000000" w:themeColor="text1"/>
          <w:sz w:val="16"/>
          <w:szCs w:val="16"/>
          <w:lang w:val="es-ES_tradnl" w:eastAsia="es-ES"/>
        </w:rPr>
        <w:t>CCE-DES-FM-17</w:t>
      </w:r>
      <w:bookmarkEnd w:id="0"/>
      <w:bookmarkEnd w:id="1"/>
    </w:p>
    <w:p w14:paraId="17A05F16" w14:textId="77777777" w:rsidR="00580772" w:rsidRPr="007B7183" w:rsidRDefault="00580772" w:rsidP="00E52CE7">
      <w:pPr>
        <w:jc w:val="both"/>
        <w:rPr>
          <w:rFonts w:ascii="Arial" w:eastAsia="Calibri" w:hAnsi="Arial" w:cs="Arial"/>
          <w:b/>
          <w:color w:val="000000" w:themeColor="text1"/>
          <w:sz w:val="22"/>
        </w:rPr>
      </w:pPr>
    </w:p>
    <w:p w14:paraId="067093DE" w14:textId="44449F4E" w:rsidR="00E52CE7" w:rsidRPr="00062AFA" w:rsidRDefault="00E52CE7" w:rsidP="00E52CE7">
      <w:pPr>
        <w:jc w:val="both"/>
        <w:rPr>
          <w:rFonts w:ascii="Arial" w:eastAsiaTheme="minorHAnsi" w:hAnsi="Arial" w:cs="Arial"/>
          <w:b/>
          <w:bCs/>
          <w:color w:val="000000" w:themeColor="text1"/>
          <w:sz w:val="22"/>
          <w:szCs w:val="22"/>
          <w:lang w:val="es-ES_tradnl" w:eastAsia="en-US"/>
        </w:rPr>
      </w:pPr>
      <w:r w:rsidRPr="00062AFA">
        <w:rPr>
          <w:rFonts w:ascii="Arial" w:eastAsiaTheme="minorHAnsi" w:hAnsi="Arial" w:cs="Arial"/>
          <w:b/>
          <w:bCs/>
          <w:color w:val="000000" w:themeColor="text1"/>
          <w:sz w:val="22"/>
          <w:szCs w:val="22"/>
          <w:lang w:val="es-ES_tradnl" w:eastAsia="en-US"/>
        </w:rPr>
        <w:t xml:space="preserve">LEY DE EMPRENDIMIENTO – Finalidad </w:t>
      </w:r>
    </w:p>
    <w:p w14:paraId="27E57169" w14:textId="77777777" w:rsidR="00E52CE7" w:rsidRPr="007B7183" w:rsidRDefault="00E52CE7" w:rsidP="00E52CE7">
      <w:pPr>
        <w:jc w:val="both"/>
        <w:rPr>
          <w:rFonts w:ascii="Arial" w:eastAsia="Calibri" w:hAnsi="Arial" w:cs="Arial"/>
          <w:color w:val="000000" w:themeColor="text1"/>
          <w:sz w:val="20"/>
          <w:szCs w:val="20"/>
        </w:rPr>
      </w:pPr>
    </w:p>
    <w:p w14:paraId="30966290" w14:textId="30288C00" w:rsidR="003B6E98" w:rsidRPr="009813CE" w:rsidRDefault="00FD7A4F" w:rsidP="003B6E98">
      <w:pPr>
        <w:jc w:val="both"/>
        <w:rPr>
          <w:rFonts w:ascii="Arial" w:eastAsiaTheme="minorHAnsi" w:hAnsi="Arial" w:cs="Arial"/>
          <w:color w:val="000000" w:themeColor="text1"/>
          <w:sz w:val="20"/>
          <w:szCs w:val="20"/>
          <w:lang w:val="es-ES_tradnl" w:eastAsia="en-US"/>
        </w:rPr>
      </w:pPr>
      <w:r>
        <w:rPr>
          <w:rFonts w:ascii="Arial" w:eastAsiaTheme="minorHAnsi" w:hAnsi="Arial" w:cs="Arial"/>
          <w:color w:val="000000" w:themeColor="text1"/>
          <w:sz w:val="20"/>
          <w:szCs w:val="20"/>
          <w:lang w:val="es-ES_tradnl" w:eastAsia="en-US"/>
        </w:rPr>
        <w:t xml:space="preserve">[…] </w:t>
      </w:r>
      <w:r w:rsidRPr="00FD7A4F">
        <w:rPr>
          <w:rFonts w:ascii="Arial" w:eastAsiaTheme="minorHAnsi" w:hAnsi="Arial" w:cs="Arial"/>
          <w:color w:val="000000" w:themeColor="text1"/>
          <w:sz w:val="20"/>
          <w:szCs w:val="20"/>
          <w:lang w:val="es-ES_tradnl" w:eastAsia="en-US"/>
        </w:rPr>
        <w:t>es importante señalar que, como dispone el artículo 1</w:t>
      </w:r>
      <w:r>
        <w:rPr>
          <w:rFonts w:ascii="Arial" w:eastAsiaTheme="minorHAnsi" w:hAnsi="Arial" w:cs="Arial"/>
          <w:color w:val="000000" w:themeColor="text1"/>
          <w:sz w:val="20"/>
          <w:szCs w:val="20"/>
          <w:lang w:val="es-ES_tradnl" w:eastAsia="en-US"/>
        </w:rPr>
        <w:t xml:space="preserve"> [de la </w:t>
      </w:r>
      <w:r w:rsidRPr="009813CE">
        <w:rPr>
          <w:rFonts w:ascii="Arial" w:eastAsiaTheme="minorHAnsi" w:hAnsi="Arial" w:cs="Arial"/>
          <w:color w:val="000000" w:themeColor="text1"/>
          <w:sz w:val="20"/>
          <w:szCs w:val="20"/>
          <w:lang w:val="es-ES_tradnl" w:eastAsia="en-US"/>
        </w:rPr>
        <w:t>Ley 2069 de 2020</w:t>
      </w:r>
      <w:r>
        <w:rPr>
          <w:rFonts w:ascii="Arial" w:eastAsiaTheme="minorHAnsi" w:hAnsi="Arial" w:cs="Arial"/>
          <w:color w:val="000000" w:themeColor="text1"/>
          <w:sz w:val="20"/>
          <w:szCs w:val="20"/>
          <w:lang w:val="es-ES_tradnl" w:eastAsia="en-US"/>
        </w:rPr>
        <w:t>]</w:t>
      </w:r>
      <w:r w:rsidRPr="00FD7A4F">
        <w:rPr>
          <w:rFonts w:ascii="Arial" w:eastAsiaTheme="minorHAnsi" w:hAnsi="Arial" w:cs="Arial"/>
          <w:color w:val="000000" w:themeColor="text1"/>
          <w:sz w:val="20"/>
          <w:szCs w:val="20"/>
          <w:lang w:val="es-ES_tradnl" w:eastAsia="en-US"/>
        </w:rPr>
        <w:t xml:space="preserve">, aquella «tiene por objeto establecer un marco regulatorio que propicie el emprendimiento y el crecimiento, consolidación y sostenibilidad de las empresas, con el fin de aumentar el bienestar social y generar equidad». Esto, a partir de «[…] un enfoque regionalizado </w:t>
      </w:r>
      <w:r w:rsidRPr="00FD7A4F">
        <w:rPr>
          <w:rFonts w:ascii="Arial" w:eastAsiaTheme="minorHAnsi" w:hAnsi="Arial" w:cs="Arial"/>
          <w:color w:val="000000" w:themeColor="text1"/>
          <w:sz w:val="20"/>
          <w:szCs w:val="20"/>
          <w:lang w:val="es-ES_tradnl" w:eastAsia="en-US"/>
        </w:rPr>
        <w:t>de acuerdo con</w:t>
      </w:r>
      <w:r w:rsidRPr="00FD7A4F">
        <w:rPr>
          <w:rFonts w:ascii="Arial" w:eastAsiaTheme="minorHAnsi" w:hAnsi="Arial" w:cs="Arial"/>
          <w:color w:val="000000" w:themeColor="text1"/>
          <w:sz w:val="20"/>
          <w:szCs w:val="20"/>
          <w:lang w:val="es-ES_tradnl" w:eastAsia="en-US"/>
        </w:rPr>
        <w:t xml:space="preserve"> las realidades socioeconómicas de cada región». En desarrollo de esta finalidad, se establecen medidas de apoyo para las micro, pequeñas y medianas empresas –</w:t>
      </w:r>
      <w:r>
        <w:rPr>
          <w:rFonts w:ascii="Arial" w:eastAsiaTheme="minorHAnsi" w:hAnsi="Arial" w:cs="Arial"/>
          <w:color w:val="000000" w:themeColor="text1"/>
          <w:sz w:val="20"/>
          <w:szCs w:val="20"/>
          <w:lang w:val="es-ES_tradnl" w:eastAsia="en-US"/>
        </w:rPr>
        <w:t>MIPYMES</w:t>
      </w:r>
      <w:r w:rsidRPr="00FD7A4F">
        <w:rPr>
          <w:rFonts w:ascii="Arial" w:eastAsiaTheme="minorHAnsi" w:hAnsi="Arial" w:cs="Arial"/>
          <w:color w:val="000000" w:themeColor="text1"/>
          <w:sz w:val="20"/>
          <w:szCs w:val="20"/>
          <w:lang w:val="es-ES_tradnl" w:eastAsia="en-US"/>
        </w:rPr>
        <w:t xml:space="preserve">–, mediante la racionalización y simplificación de los trámites y </w:t>
      </w:r>
      <w:r w:rsidRPr="00FD7A4F">
        <w:rPr>
          <w:rFonts w:ascii="Arial" w:eastAsiaTheme="minorHAnsi" w:hAnsi="Arial" w:cs="Arial"/>
          <w:color w:val="000000" w:themeColor="text1"/>
          <w:sz w:val="20"/>
          <w:szCs w:val="20"/>
          <w:lang w:val="es-ES_tradnl" w:eastAsia="en-US"/>
        </w:rPr>
        <w:t>tarifas,</w:t>
      </w:r>
      <w:r w:rsidRPr="00FD7A4F">
        <w:rPr>
          <w:rFonts w:ascii="Arial" w:eastAsiaTheme="minorHAnsi" w:hAnsi="Arial" w:cs="Arial"/>
          <w:color w:val="000000" w:themeColor="text1"/>
          <w:sz w:val="20"/>
          <w:szCs w:val="20"/>
          <w:lang w:val="es-ES_tradnl" w:eastAsia="en-US"/>
        </w:rPr>
        <w:t xml:space="preserve"> así como incentivos a favor de aquellas dentro del sistema de compras y contratación </w:t>
      </w:r>
      <w:r w:rsidRPr="00FD7A4F">
        <w:rPr>
          <w:rFonts w:ascii="Arial" w:eastAsiaTheme="minorHAnsi" w:hAnsi="Arial" w:cs="Arial"/>
          <w:color w:val="000000" w:themeColor="text1"/>
          <w:sz w:val="20"/>
          <w:szCs w:val="20"/>
          <w:lang w:val="es-ES_tradnl" w:eastAsia="en-US"/>
        </w:rPr>
        <w:t>pública.</w:t>
      </w:r>
      <w:r w:rsidRPr="00FD7A4F">
        <w:rPr>
          <w:rFonts w:ascii="Arial" w:eastAsiaTheme="minorHAnsi" w:hAnsi="Arial" w:cs="Arial"/>
          <w:color w:val="000000" w:themeColor="text1"/>
          <w:sz w:val="20"/>
          <w:szCs w:val="20"/>
          <w:lang w:val="es-ES_tradnl" w:eastAsia="en-US"/>
        </w:rPr>
        <w:t xml:space="preserve"> También se consagran mecanismos de acceso al </w:t>
      </w:r>
      <w:r w:rsidRPr="00FD7A4F">
        <w:rPr>
          <w:rFonts w:ascii="Arial" w:eastAsiaTheme="minorHAnsi" w:hAnsi="Arial" w:cs="Arial"/>
          <w:color w:val="000000" w:themeColor="text1"/>
          <w:sz w:val="20"/>
          <w:szCs w:val="20"/>
          <w:lang w:val="es-ES_tradnl" w:eastAsia="en-US"/>
        </w:rPr>
        <w:t>financiamiento,</w:t>
      </w:r>
      <w:r w:rsidRPr="00FD7A4F">
        <w:rPr>
          <w:rFonts w:ascii="Arial" w:eastAsiaTheme="minorHAnsi" w:hAnsi="Arial" w:cs="Arial"/>
          <w:color w:val="000000" w:themeColor="text1"/>
          <w:sz w:val="20"/>
          <w:szCs w:val="20"/>
          <w:lang w:val="es-ES_tradnl" w:eastAsia="en-US"/>
        </w:rPr>
        <w:t xml:space="preserve"> se unifican las fuentes de emprendimiento y de desarrollo empresarial, para fortalecer y promover los distintos sectores de la </w:t>
      </w:r>
      <w:r w:rsidRPr="00FD7A4F">
        <w:rPr>
          <w:rFonts w:ascii="Arial" w:eastAsiaTheme="minorHAnsi" w:hAnsi="Arial" w:cs="Arial"/>
          <w:color w:val="000000" w:themeColor="text1"/>
          <w:sz w:val="20"/>
          <w:szCs w:val="20"/>
          <w:lang w:val="es-ES_tradnl" w:eastAsia="en-US"/>
        </w:rPr>
        <w:t>economía y</w:t>
      </w:r>
      <w:r w:rsidRPr="00FD7A4F">
        <w:rPr>
          <w:rFonts w:ascii="Arial" w:eastAsiaTheme="minorHAnsi" w:hAnsi="Arial" w:cs="Arial"/>
          <w:color w:val="000000" w:themeColor="text1"/>
          <w:sz w:val="20"/>
          <w:szCs w:val="20"/>
          <w:lang w:val="es-ES_tradnl" w:eastAsia="en-US"/>
        </w:rPr>
        <w:t xml:space="preserve"> se prevén medidas de educación para el emprendimiento y la innovación</w:t>
      </w:r>
      <w:r w:rsidR="003B6E98" w:rsidRPr="009813CE">
        <w:rPr>
          <w:rFonts w:ascii="Arial" w:eastAsiaTheme="minorHAnsi" w:hAnsi="Arial" w:cs="Arial"/>
          <w:color w:val="000000" w:themeColor="text1"/>
          <w:sz w:val="20"/>
          <w:szCs w:val="20"/>
          <w:lang w:val="es-ES_tradnl" w:eastAsia="en-US"/>
        </w:rPr>
        <w:t>.</w:t>
      </w:r>
    </w:p>
    <w:p w14:paraId="3423CA52" w14:textId="77777777" w:rsidR="00E52CE7" w:rsidRPr="007B7183" w:rsidRDefault="00E52CE7" w:rsidP="00E52CE7">
      <w:pPr>
        <w:jc w:val="both"/>
        <w:rPr>
          <w:rFonts w:ascii="Arial" w:eastAsia="Calibri" w:hAnsi="Arial" w:cs="Arial"/>
          <w:b/>
          <w:color w:val="000000" w:themeColor="text1"/>
          <w:sz w:val="20"/>
          <w:szCs w:val="20"/>
        </w:rPr>
      </w:pPr>
    </w:p>
    <w:p w14:paraId="7263949D" w14:textId="06D35436" w:rsidR="00B37F6B" w:rsidRPr="00062AFA" w:rsidRDefault="00D32ACB" w:rsidP="00B37F6B">
      <w:pPr>
        <w:jc w:val="both"/>
        <w:rPr>
          <w:rFonts w:ascii="Arial" w:eastAsiaTheme="minorHAnsi" w:hAnsi="Arial" w:cs="Arial"/>
          <w:b/>
          <w:bCs/>
          <w:color w:val="000000" w:themeColor="text1"/>
          <w:sz w:val="22"/>
          <w:szCs w:val="22"/>
          <w:lang w:val="es-ES_tradnl" w:eastAsia="en-US"/>
        </w:rPr>
      </w:pPr>
      <w:r w:rsidRPr="00062AFA">
        <w:rPr>
          <w:rFonts w:ascii="Arial" w:eastAsiaTheme="minorHAnsi" w:hAnsi="Arial" w:cs="Arial"/>
          <w:b/>
          <w:bCs/>
          <w:color w:val="000000" w:themeColor="text1"/>
          <w:sz w:val="22"/>
          <w:szCs w:val="22"/>
          <w:lang w:val="es-ES_tradnl" w:eastAsia="en-US"/>
        </w:rPr>
        <w:t xml:space="preserve">MÍNIMA CUANTÍA – Ley </w:t>
      </w:r>
      <w:r w:rsidR="00B37F6B" w:rsidRPr="00062AFA">
        <w:rPr>
          <w:rFonts w:ascii="Arial" w:eastAsiaTheme="minorHAnsi" w:hAnsi="Arial" w:cs="Arial"/>
          <w:b/>
          <w:bCs/>
          <w:color w:val="000000" w:themeColor="text1"/>
          <w:sz w:val="22"/>
          <w:szCs w:val="22"/>
          <w:lang w:val="es-ES_tradnl" w:eastAsia="en-US"/>
        </w:rPr>
        <w:t>1955 de 2019</w:t>
      </w:r>
      <w:r w:rsidRPr="00062AFA">
        <w:rPr>
          <w:rFonts w:ascii="Arial" w:eastAsiaTheme="minorHAnsi" w:hAnsi="Arial" w:cs="Arial"/>
          <w:b/>
          <w:bCs/>
          <w:color w:val="000000" w:themeColor="text1"/>
          <w:sz w:val="22"/>
          <w:szCs w:val="22"/>
          <w:lang w:val="es-ES_tradnl" w:eastAsia="en-US"/>
        </w:rPr>
        <w:t xml:space="preserve"> – </w:t>
      </w:r>
      <w:r w:rsidR="00B37F6B" w:rsidRPr="00062AFA">
        <w:rPr>
          <w:rFonts w:ascii="Arial" w:eastAsiaTheme="minorHAnsi" w:hAnsi="Arial" w:cs="Arial"/>
          <w:b/>
          <w:bCs/>
          <w:color w:val="000000" w:themeColor="text1"/>
          <w:sz w:val="22"/>
          <w:szCs w:val="22"/>
          <w:lang w:val="es-ES_tradnl" w:eastAsia="en-US"/>
        </w:rPr>
        <w:t>Artículo 42</w:t>
      </w:r>
      <w:r w:rsidRPr="00062AFA">
        <w:rPr>
          <w:rFonts w:ascii="Arial" w:eastAsiaTheme="minorHAnsi" w:hAnsi="Arial" w:cs="Arial"/>
          <w:b/>
          <w:bCs/>
          <w:color w:val="000000" w:themeColor="text1"/>
          <w:sz w:val="22"/>
          <w:szCs w:val="22"/>
          <w:lang w:val="es-ES_tradnl" w:eastAsia="en-US"/>
        </w:rPr>
        <w:t xml:space="preserve"> –</w:t>
      </w:r>
      <w:r w:rsidR="00B37F6B" w:rsidRPr="00062AFA">
        <w:rPr>
          <w:rFonts w:ascii="Arial" w:eastAsiaTheme="minorHAnsi" w:hAnsi="Arial" w:cs="Arial"/>
          <w:b/>
          <w:bCs/>
          <w:color w:val="000000" w:themeColor="text1"/>
          <w:sz w:val="22"/>
          <w:szCs w:val="22"/>
          <w:lang w:val="es-ES_tradnl" w:eastAsia="en-US"/>
        </w:rPr>
        <w:t xml:space="preserve"> Derogatoria</w:t>
      </w:r>
    </w:p>
    <w:p w14:paraId="16AB06A2" w14:textId="77777777" w:rsidR="00B37F6B" w:rsidRPr="007B7183" w:rsidRDefault="00B37F6B" w:rsidP="00B37F6B">
      <w:pPr>
        <w:jc w:val="both"/>
        <w:rPr>
          <w:rFonts w:ascii="Arial" w:hAnsi="Arial" w:cs="Arial"/>
          <w:sz w:val="20"/>
          <w:szCs w:val="20"/>
          <w:lang w:val="es-ES_tradnl"/>
        </w:rPr>
      </w:pPr>
    </w:p>
    <w:p w14:paraId="5A3A0F1F" w14:textId="77777777" w:rsidR="0077657C" w:rsidRDefault="0077657C" w:rsidP="00B37F6B">
      <w:pPr>
        <w:jc w:val="both"/>
        <w:rPr>
          <w:rFonts w:ascii="Arial" w:eastAsiaTheme="minorHAnsi" w:hAnsi="Arial" w:cs="Arial"/>
          <w:color w:val="000000" w:themeColor="text1"/>
          <w:sz w:val="20"/>
          <w:szCs w:val="20"/>
          <w:lang w:val="es-ES_tradnl" w:eastAsia="en-US"/>
        </w:rPr>
      </w:pPr>
    </w:p>
    <w:p w14:paraId="3C46CA79" w14:textId="11F9B49F" w:rsidR="00395B1E" w:rsidRPr="009813CE" w:rsidRDefault="0077657C" w:rsidP="00B37F6B">
      <w:pPr>
        <w:jc w:val="both"/>
        <w:rPr>
          <w:rFonts w:ascii="Arial" w:eastAsiaTheme="minorHAnsi" w:hAnsi="Arial" w:cs="Arial"/>
          <w:color w:val="000000" w:themeColor="text1"/>
          <w:sz w:val="20"/>
          <w:szCs w:val="20"/>
          <w:lang w:val="es-ES_tradnl" w:eastAsia="en-US"/>
        </w:rPr>
      </w:pPr>
      <w:r w:rsidRPr="0077657C">
        <w:rPr>
          <w:rFonts w:ascii="Arial" w:eastAsiaTheme="minorHAnsi" w:hAnsi="Arial" w:cs="Arial"/>
          <w:color w:val="000000" w:themeColor="text1"/>
          <w:sz w:val="20"/>
          <w:szCs w:val="20"/>
          <w:lang w:val="es-ES_tradnl" w:eastAsia="en-US"/>
        </w:rPr>
        <w:t xml:space="preserve">El artículo 30 de la Ley 2069 de 2020 es una norma posterior en el tiempo al artículo 42 de la Ley 1955 de 2019 y además es especial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Por ello, como «lo accesorio sigue la suerte de lo principal», si se subroga la norma principal que había sido modificada por el artículo 42 de la Ley 1955 de 2019, de contera, la accesoria también pierde vigencia. No podría afirmarse –como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w:t>
      </w:r>
      <w:r w:rsidRPr="0077657C">
        <w:rPr>
          <w:rFonts w:ascii="Arial" w:eastAsiaTheme="minorHAnsi" w:hAnsi="Arial" w:cs="Arial"/>
          <w:color w:val="000000" w:themeColor="text1"/>
          <w:sz w:val="20"/>
          <w:szCs w:val="20"/>
          <w:lang w:val="es-ES_tradnl" w:eastAsia="en-US"/>
        </w:rPr>
        <w:t>Constitución.</w:t>
      </w:r>
      <w:r w:rsidRPr="0077657C">
        <w:rPr>
          <w:rFonts w:ascii="Arial" w:eastAsiaTheme="minorHAnsi" w:hAnsi="Arial" w:cs="Arial"/>
          <w:color w:val="000000" w:themeColor="text1"/>
          <w:sz w:val="20"/>
          <w:szCs w:val="20"/>
          <w:lang w:val="es-ES_tradnl" w:eastAsia="en-US"/>
        </w:rPr>
        <w:t xml:space="preserve"> Por lo tanto, no puede acudirse al argumento de la supuesta mayor jerarquía de la Ley 1955 de 2019 para justificar que su artículo 42 no fue derogado por el artículo 30 de la Ley 2069 de 2020</w:t>
      </w:r>
      <w:r w:rsidR="00D32ACB" w:rsidRPr="009813CE">
        <w:rPr>
          <w:rFonts w:ascii="Arial" w:eastAsiaTheme="minorHAnsi" w:hAnsi="Arial" w:cs="Arial"/>
          <w:color w:val="000000" w:themeColor="text1"/>
          <w:sz w:val="20"/>
          <w:szCs w:val="20"/>
          <w:lang w:val="es-ES_tradnl" w:eastAsia="en-US"/>
        </w:rPr>
        <w:t>.</w:t>
      </w:r>
    </w:p>
    <w:p w14:paraId="6DD5FB97" w14:textId="77777777" w:rsidR="00395B1E" w:rsidRPr="007B7183" w:rsidRDefault="00395B1E" w:rsidP="009813CE">
      <w:pPr>
        <w:jc w:val="both"/>
        <w:rPr>
          <w:rFonts w:ascii="Arial" w:hAnsi="Arial" w:cs="Arial"/>
          <w:sz w:val="20"/>
          <w:szCs w:val="20"/>
          <w:lang w:val="es-ES_tradnl"/>
        </w:rPr>
      </w:pPr>
      <w:r w:rsidRPr="007B7183">
        <w:rPr>
          <w:rFonts w:ascii="Arial" w:hAnsi="Arial" w:cs="Arial"/>
          <w:sz w:val="20"/>
          <w:szCs w:val="20"/>
          <w:lang w:val="es-ES_tradnl"/>
        </w:rPr>
        <w:br w:type="page"/>
      </w:r>
    </w:p>
    <w:p w14:paraId="0D2DF5F4" w14:textId="6E0F2C4A" w:rsidR="004602E2" w:rsidRPr="007B7183" w:rsidRDefault="00AA2DAC">
      <w:pPr>
        <w:tabs>
          <w:tab w:val="left" w:pos="709"/>
        </w:tabs>
        <w:jc w:val="both"/>
        <w:rPr>
          <w:rFonts w:ascii="Arial" w:eastAsia="Calibri" w:hAnsi="Arial" w:cs="Arial"/>
          <w:color w:val="000000" w:themeColor="text1"/>
          <w:sz w:val="22"/>
          <w:szCs w:val="22"/>
          <w:lang w:val="es-ES_tradnl"/>
        </w:rPr>
      </w:pPr>
      <w:r w:rsidRPr="00AA2DAC">
        <w:rPr>
          <w:rFonts w:ascii="Arial" w:eastAsia="Calibri" w:hAnsi="Arial" w:cs="Arial"/>
          <w:noProof/>
          <w:color w:val="000000" w:themeColor="text1"/>
          <w:sz w:val="22"/>
          <w:szCs w:val="22"/>
          <w:lang w:val="es-ES_tradnl"/>
        </w:rPr>
        <w:lastRenderedPageBreak/>
        <w:drawing>
          <wp:anchor distT="0" distB="0" distL="114300" distR="114300" simplePos="0" relativeHeight="251658240" behindDoc="1" locked="0" layoutInCell="1" allowOverlap="1" wp14:anchorId="2490B043" wp14:editId="1111F00B">
            <wp:simplePos x="0" y="0"/>
            <wp:positionH relativeFrom="margin">
              <wp:posOffset>3194748</wp:posOffset>
            </wp:positionH>
            <wp:positionV relativeFrom="paragraph">
              <wp:posOffset>-606425</wp:posOffset>
            </wp:positionV>
            <wp:extent cx="2445488" cy="607637"/>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5488" cy="6076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89A23" w14:textId="77777777" w:rsidR="004602E2" w:rsidRPr="00EF5FBD" w:rsidRDefault="004602E2" w:rsidP="00B2086F">
      <w:pPr>
        <w:spacing w:line="259" w:lineRule="auto"/>
        <w:rPr>
          <w:rFonts w:ascii="Arial" w:hAnsi="Arial" w:cs="Arial"/>
          <w:noProof/>
          <w:color w:val="000000" w:themeColor="text1"/>
          <w:sz w:val="22"/>
          <w:szCs w:val="22"/>
          <w:lang w:val="es-ES_tradnl"/>
        </w:rPr>
      </w:pPr>
    </w:p>
    <w:p w14:paraId="0C5CF4B6" w14:textId="30825CC3" w:rsidR="004E502C" w:rsidRPr="00EF5FBD" w:rsidRDefault="00636D82" w:rsidP="00636D82">
      <w:pPr>
        <w:widowControl w:val="0"/>
        <w:spacing w:after="120"/>
        <w:rPr>
          <w:rFonts w:ascii="Arial" w:hAnsi="Arial" w:cs="Arial"/>
          <w:b/>
          <w:sz w:val="22"/>
          <w:szCs w:val="22"/>
        </w:rPr>
      </w:pPr>
      <w:r w:rsidRPr="00636D82">
        <w:rPr>
          <w:rFonts w:ascii="Arial" w:hAnsi="Arial" w:cs="Arial"/>
          <w:sz w:val="22"/>
          <w:szCs w:val="22"/>
        </w:rPr>
        <w:t>Bogotá, 02 Mayo 2022</w:t>
      </w:r>
    </w:p>
    <w:p w14:paraId="260BAF06" w14:textId="77777777" w:rsidR="00636D82" w:rsidRDefault="00636D82" w:rsidP="00B95C30">
      <w:pPr>
        <w:jc w:val="both"/>
        <w:rPr>
          <w:rFonts w:ascii="Arial" w:eastAsia="Calibri" w:hAnsi="Arial" w:cs="Arial"/>
          <w:color w:val="000000" w:themeColor="text1"/>
          <w:sz w:val="22"/>
          <w:lang w:val="es-ES_tradnl"/>
        </w:rPr>
      </w:pPr>
    </w:p>
    <w:p w14:paraId="5F5AE9EF" w14:textId="30396CB2" w:rsidR="00B95C30" w:rsidRPr="004E502C" w:rsidRDefault="00B95C30" w:rsidP="00B95C30">
      <w:pPr>
        <w:jc w:val="both"/>
        <w:rPr>
          <w:rFonts w:ascii="Arial" w:eastAsia="Calibri" w:hAnsi="Arial" w:cs="Arial"/>
          <w:color w:val="000000" w:themeColor="text1"/>
          <w:sz w:val="22"/>
          <w:lang w:val="es-ES_tradnl"/>
        </w:rPr>
      </w:pPr>
      <w:r w:rsidRPr="004E502C">
        <w:rPr>
          <w:rFonts w:ascii="Arial" w:eastAsia="Calibri" w:hAnsi="Arial" w:cs="Arial"/>
          <w:color w:val="000000" w:themeColor="text1"/>
          <w:sz w:val="22"/>
          <w:lang w:val="es-ES_tradnl"/>
        </w:rPr>
        <w:t>Señor</w:t>
      </w:r>
    </w:p>
    <w:p w14:paraId="496EBBC9" w14:textId="4C01DB06" w:rsidR="004E502C" w:rsidRPr="004E502C" w:rsidRDefault="004E502C" w:rsidP="004E502C">
      <w:pPr>
        <w:jc w:val="both"/>
        <w:rPr>
          <w:rFonts w:ascii="Arial" w:eastAsia="Calibri" w:hAnsi="Arial" w:cs="Arial"/>
          <w:b/>
          <w:color w:val="000000" w:themeColor="text1"/>
          <w:sz w:val="22"/>
          <w:lang w:val="es-ES_tradnl"/>
        </w:rPr>
      </w:pPr>
      <w:r w:rsidRPr="004E502C">
        <w:rPr>
          <w:rFonts w:ascii="Arial" w:eastAsia="Calibri" w:hAnsi="Arial" w:cs="Arial"/>
          <w:b/>
          <w:color w:val="000000" w:themeColor="text1"/>
          <w:sz w:val="22"/>
          <w:lang w:val="es-ES_tradnl"/>
        </w:rPr>
        <w:t>Lenin Augusto Pardo Porras</w:t>
      </w:r>
    </w:p>
    <w:p w14:paraId="3F3D1203" w14:textId="3826E40A" w:rsidR="00B95C30" w:rsidRPr="004E502C" w:rsidRDefault="004E502C" w:rsidP="004E502C">
      <w:pPr>
        <w:jc w:val="both"/>
        <w:rPr>
          <w:rFonts w:ascii="Arial" w:eastAsia="Calibri" w:hAnsi="Arial" w:cs="Arial"/>
          <w:color w:val="000000" w:themeColor="text1"/>
          <w:sz w:val="22"/>
          <w:lang w:val="es-ES_tradnl"/>
        </w:rPr>
      </w:pPr>
      <w:r w:rsidRPr="004E502C">
        <w:rPr>
          <w:rFonts w:ascii="Arial" w:eastAsia="Calibri" w:hAnsi="Arial" w:cs="Arial"/>
          <w:color w:val="000000" w:themeColor="text1"/>
          <w:sz w:val="22"/>
          <w:lang w:val="es-ES_tradnl"/>
        </w:rPr>
        <w:t>leninpp11@gmail.com</w:t>
      </w:r>
    </w:p>
    <w:p w14:paraId="24E8D2A9" w14:textId="77777777" w:rsidR="00B95C30" w:rsidRPr="007B7183" w:rsidRDefault="00B95C30" w:rsidP="00B95C30">
      <w:pPr>
        <w:jc w:val="both"/>
        <w:rPr>
          <w:rFonts w:ascii="Arial" w:eastAsia="Calibri" w:hAnsi="Arial" w:cs="Arial"/>
          <w:color w:val="000000" w:themeColor="text1"/>
          <w:sz w:val="22"/>
          <w:lang w:val="es-ES_tradnl"/>
        </w:rPr>
      </w:pPr>
    </w:p>
    <w:p w14:paraId="12E66182" w14:textId="49298365" w:rsidR="00B95C30" w:rsidRPr="00482F8E" w:rsidRDefault="00B95C30" w:rsidP="00482F8E">
      <w:pPr>
        <w:jc w:val="center"/>
        <w:rPr>
          <w:rFonts w:ascii="Arial" w:eastAsia="Calibri" w:hAnsi="Arial" w:cs="Arial"/>
          <w:b/>
          <w:sz w:val="22"/>
          <w:szCs w:val="22"/>
          <w:lang w:val="es-MX" w:eastAsia="en-US"/>
        </w:rPr>
      </w:pPr>
      <w:r w:rsidRPr="00482F8E">
        <w:rPr>
          <w:rFonts w:ascii="Arial" w:eastAsia="Calibri" w:hAnsi="Arial" w:cs="Arial"/>
          <w:b/>
          <w:sz w:val="22"/>
          <w:szCs w:val="22"/>
          <w:lang w:val="es-MX" w:eastAsia="en-US"/>
        </w:rPr>
        <w:t xml:space="preserve">Concepto C ‒ </w:t>
      </w:r>
      <w:r w:rsidR="00752F9B" w:rsidRPr="00482F8E">
        <w:rPr>
          <w:rFonts w:ascii="Arial" w:eastAsia="Calibri" w:hAnsi="Arial" w:cs="Arial"/>
          <w:b/>
          <w:sz w:val="22"/>
          <w:szCs w:val="22"/>
          <w:lang w:val="es-MX" w:eastAsia="en-US"/>
        </w:rPr>
        <w:t>245</w:t>
      </w:r>
      <w:r w:rsidR="006117AB" w:rsidRPr="00482F8E">
        <w:rPr>
          <w:rFonts w:ascii="Arial" w:eastAsia="Calibri" w:hAnsi="Arial" w:cs="Arial"/>
          <w:b/>
          <w:sz w:val="22"/>
          <w:szCs w:val="22"/>
          <w:lang w:val="es-MX" w:eastAsia="en-US"/>
        </w:rPr>
        <w:t xml:space="preserve"> </w:t>
      </w:r>
      <w:r w:rsidRPr="00482F8E">
        <w:rPr>
          <w:rFonts w:ascii="Arial" w:eastAsia="Calibri" w:hAnsi="Arial" w:cs="Arial"/>
          <w:b/>
          <w:sz w:val="22"/>
          <w:szCs w:val="22"/>
          <w:lang w:val="es-MX" w:eastAsia="en-US"/>
        </w:rPr>
        <w:t>de 202</w:t>
      </w:r>
      <w:r w:rsidR="006117AB" w:rsidRPr="00482F8E">
        <w:rPr>
          <w:rFonts w:ascii="Arial" w:eastAsia="Calibri" w:hAnsi="Arial" w:cs="Arial"/>
          <w:b/>
          <w:sz w:val="22"/>
          <w:szCs w:val="22"/>
          <w:lang w:val="es-MX" w:eastAsia="en-US"/>
        </w:rPr>
        <w:t>2</w:t>
      </w:r>
    </w:p>
    <w:p w14:paraId="1BD594F9" w14:textId="77777777" w:rsidR="00B95C30" w:rsidRPr="007B718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B7183" w14:paraId="19DFC051" w14:textId="77777777" w:rsidTr="00DF6CCA">
        <w:tc>
          <w:tcPr>
            <w:tcW w:w="2689" w:type="dxa"/>
          </w:tcPr>
          <w:p w14:paraId="6BC0D1AC" w14:textId="77777777" w:rsidR="00B95C30" w:rsidRPr="007B7183" w:rsidRDefault="00B95C30" w:rsidP="00DF6CCA">
            <w:pPr>
              <w:jc w:val="both"/>
              <w:rPr>
                <w:rFonts w:ascii="Arial" w:eastAsia="Calibri" w:hAnsi="Arial" w:cs="Arial"/>
                <w:color w:val="000000" w:themeColor="text1"/>
                <w:sz w:val="22"/>
                <w:lang w:val="es-ES_tradnl"/>
              </w:rPr>
            </w:pPr>
            <w:r w:rsidRPr="007B7183">
              <w:rPr>
                <w:rFonts w:ascii="Arial" w:eastAsia="Calibri" w:hAnsi="Arial" w:cs="Arial"/>
                <w:b/>
                <w:color w:val="000000" w:themeColor="text1"/>
                <w:sz w:val="22"/>
                <w:lang w:val="es-ES_tradnl"/>
              </w:rPr>
              <w:t>Temas:</w:t>
            </w:r>
            <w:r w:rsidRPr="007B7183">
              <w:rPr>
                <w:rFonts w:ascii="Arial" w:eastAsia="Calibri" w:hAnsi="Arial" w:cs="Arial"/>
                <w:color w:val="000000" w:themeColor="text1"/>
                <w:sz w:val="22"/>
                <w:lang w:val="es-ES_tradnl"/>
              </w:rPr>
              <w:t xml:space="preserve">                                      </w:t>
            </w:r>
          </w:p>
        </w:tc>
        <w:tc>
          <w:tcPr>
            <w:tcW w:w="6237" w:type="dxa"/>
          </w:tcPr>
          <w:p w14:paraId="5F389CAF" w14:textId="68E1E4D2" w:rsidR="00B95C30" w:rsidRPr="001D77FB" w:rsidRDefault="007B5F71" w:rsidP="001D77FB">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1D77FB">
              <w:rPr>
                <w:rFonts w:ascii="Arial" w:eastAsiaTheme="minorHAnsi" w:hAnsi="Arial" w:cs="Arial"/>
                <w:color w:val="000000" w:themeColor="text1"/>
                <w:sz w:val="22"/>
                <w:szCs w:val="22"/>
                <w:lang w:val="es-ES_tradnl" w:eastAsia="en-US"/>
              </w:rPr>
              <w:t xml:space="preserve">LEY DE EMPRENDIMIENTO – Finalidad / </w:t>
            </w:r>
            <w:r w:rsidR="00B37F6B" w:rsidRPr="001D77FB">
              <w:rPr>
                <w:rFonts w:ascii="Arial" w:eastAsiaTheme="minorHAnsi" w:hAnsi="Arial" w:cs="Arial"/>
                <w:color w:val="000000" w:themeColor="text1"/>
                <w:sz w:val="22"/>
                <w:szCs w:val="22"/>
                <w:lang w:val="es-ES_tradnl" w:eastAsia="en-US"/>
              </w:rPr>
              <w:t>MÍNIMA CUANTÍA – Ley 1955 de 2019 – Artículo 42 – Derogatoria</w:t>
            </w:r>
            <w:r w:rsidRPr="001D77FB">
              <w:rPr>
                <w:rFonts w:ascii="Arial" w:eastAsiaTheme="minorHAnsi" w:hAnsi="Arial" w:cs="Arial"/>
                <w:color w:val="000000" w:themeColor="text1"/>
                <w:sz w:val="22"/>
                <w:szCs w:val="22"/>
                <w:lang w:val="es-ES_tradnl" w:eastAsia="en-US"/>
              </w:rPr>
              <w:t>.</w:t>
            </w:r>
          </w:p>
        </w:tc>
      </w:tr>
      <w:tr w:rsidR="00B95C30" w:rsidRPr="007B7183" w14:paraId="27CD52AB" w14:textId="77777777" w:rsidTr="00DF6CCA">
        <w:tc>
          <w:tcPr>
            <w:tcW w:w="2689" w:type="dxa"/>
          </w:tcPr>
          <w:p w14:paraId="37E195A1" w14:textId="4C368209" w:rsidR="00B95C30" w:rsidRPr="007B7183" w:rsidRDefault="00B95C30" w:rsidP="00DF6CCA">
            <w:pPr>
              <w:spacing w:before="12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Radicación:</w:t>
            </w:r>
            <w:r w:rsidRPr="007B7183">
              <w:rPr>
                <w:rFonts w:ascii="Arial" w:eastAsia="Calibri" w:hAnsi="Arial" w:cs="Arial"/>
                <w:color w:val="000000" w:themeColor="text1"/>
                <w:sz w:val="22"/>
                <w:lang w:val="es-ES_tradnl"/>
              </w:rPr>
              <w:t xml:space="preserve">                              </w:t>
            </w:r>
          </w:p>
        </w:tc>
        <w:tc>
          <w:tcPr>
            <w:tcW w:w="6237" w:type="dxa"/>
          </w:tcPr>
          <w:p w14:paraId="09088B1B" w14:textId="4C6E1092" w:rsidR="00B95C30" w:rsidRPr="001D77FB" w:rsidRDefault="00B95C30" w:rsidP="001D77FB">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1D77FB">
              <w:rPr>
                <w:rFonts w:ascii="Arial" w:eastAsiaTheme="minorHAnsi" w:hAnsi="Arial" w:cs="Arial"/>
                <w:color w:val="000000" w:themeColor="text1"/>
                <w:sz w:val="22"/>
                <w:szCs w:val="22"/>
                <w:lang w:val="es-ES_tradnl" w:eastAsia="en-US"/>
              </w:rPr>
              <w:t xml:space="preserve">Respuesta a consulta # </w:t>
            </w:r>
            <w:r w:rsidR="006243E6" w:rsidRPr="001D77FB">
              <w:rPr>
                <w:rFonts w:ascii="Arial" w:eastAsiaTheme="minorHAnsi" w:hAnsi="Arial" w:cs="Arial"/>
                <w:color w:val="000000" w:themeColor="text1"/>
                <w:sz w:val="22"/>
                <w:szCs w:val="22"/>
                <w:lang w:val="es-ES_tradnl" w:eastAsia="en-US"/>
              </w:rPr>
              <w:t>P</w:t>
            </w:r>
            <w:r w:rsidR="00752F9B" w:rsidRPr="001D77FB">
              <w:rPr>
                <w:rFonts w:ascii="Arial" w:eastAsiaTheme="minorHAnsi" w:hAnsi="Arial" w:cs="Arial"/>
                <w:color w:val="000000" w:themeColor="text1"/>
                <w:sz w:val="22"/>
                <w:szCs w:val="22"/>
                <w:lang w:val="es-ES_tradnl" w:eastAsia="en-US"/>
              </w:rPr>
              <w:t>20220316002616</w:t>
            </w:r>
          </w:p>
        </w:tc>
      </w:tr>
    </w:tbl>
    <w:p w14:paraId="4B7A51C2" w14:textId="77777777" w:rsidR="00F809F8" w:rsidRPr="007B7183" w:rsidRDefault="00F809F8" w:rsidP="003C3339">
      <w:pPr>
        <w:jc w:val="both"/>
        <w:rPr>
          <w:rFonts w:ascii="Arial" w:eastAsia="Calibri" w:hAnsi="Arial" w:cs="Arial"/>
          <w:color w:val="000000" w:themeColor="text1"/>
          <w:sz w:val="22"/>
          <w:lang w:val="es-ES_tradnl"/>
        </w:rPr>
      </w:pPr>
    </w:p>
    <w:p w14:paraId="33ECF62F" w14:textId="77777777" w:rsidR="00F809F8" w:rsidRPr="007B7183" w:rsidRDefault="00F809F8" w:rsidP="003C3339">
      <w:pPr>
        <w:jc w:val="both"/>
        <w:rPr>
          <w:rFonts w:ascii="Arial" w:eastAsia="Calibri" w:hAnsi="Arial" w:cs="Arial"/>
          <w:color w:val="000000" w:themeColor="text1"/>
          <w:sz w:val="22"/>
          <w:lang w:val="es-ES_tradnl"/>
        </w:rPr>
      </w:pPr>
    </w:p>
    <w:p w14:paraId="1CF4AEA0" w14:textId="5BCA29B5" w:rsidR="003C3339" w:rsidRPr="007B7183" w:rsidRDefault="003C3339" w:rsidP="003C3339">
      <w:pPr>
        <w:jc w:val="both"/>
        <w:rPr>
          <w:rFonts w:ascii="Arial" w:eastAsia="Calibri" w:hAnsi="Arial" w:cs="Arial"/>
          <w:color w:val="000000" w:themeColor="text1"/>
          <w:sz w:val="22"/>
          <w:lang w:val="es-ES_tradnl"/>
        </w:rPr>
      </w:pPr>
      <w:r w:rsidRPr="004E502C">
        <w:rPr>
          <w:rFonts w:ascii="Arial" w:eastAsia="Calibri" w:hAnsi="Arial" w:cs="Arial"/>
          <w:color w:val="000000" w:themeColor="text1"/>
          <w:sz w:val="22"/>
          <w:lang w:val="es-ES_tradnl"/>
        </w:rPr>
        <w:t>Estimad</w:t>
      </w:r>
      <w:r w:rsidR="00EB1525" w:rsidRPr="004E502C">
        <w:rPr>
          <w:rFonts w:ascii="Arial" w:eastAsia="Calibri" w:hAnsi="Arial" w:cs="Arial"/>
          <w:color w:val="000000" w:themeColor="text1"/>
          <w:sz w:val="22"/>
          <w:lang w:val="es-ES_tradnl"/>
        </w:rPr>
        <w:t>o</w:t>
      </w:r>
      <w:r w:rsidRPr="004E502C">
        <w:rPr>
          <w:rFonts w:ascii="Arial" w:eastAsia="Calibri" w:hAnsi="Arial" w:cs="Arial"/>
          <w:color w:val="000000" w:themeColor="text1"/>
          <w:sz w:val="22"/>
          <w:lang w:val="es-ES_tradnl"/>
        </w:rPr>
        <w:t xml:space="preserve"> </w:t>
      </w:r>
      <w:r w:rsidR="00677E9C" w:rsidRPr="004E502C">
        <w:rPr>
          <w:rFonts w:ascii="Arial" w:eastAsia="Calibri" w:hAnsi="Arial" w:cs="Arial"/>
          <w:color w:val="000000" w:themeColor="text1"/>
          <w:sz w:val="22"/>
          <w:lang w:val="es-ES_tradnl"/>
        </w:rPr>
        <w:t xml:space="preserve">señor </w:t>
      </w:r>
      <w:r w:rsidR="004E502C" w:rsidRPr="004E502C">
        <w:rPr>
          <w:rFonts w:ascii="Arial" w:eastAsia="Calibri" w:hAnsi="Arial" w:cs="Arial"/>
          <w:color w:val="000000" w:themeColor="text1"/>
          <w:sz w:val="22"/>
          <w:lang w:val="es-ES_tradnl"/>
        </w:rPr>
        <w:t>Pardo</w:t>
      </w:r>
      <w:r w:rsidRPr="004E502C">
        <w:rPr>
          <w:rFonts w:ascii="Arial" w:eastAsia="Calibri" w:hAnsi="Arial" w:cs="Arial"/>
          <w:color w:val="000000" w:themeColor="text1"/>
          <w:sz w:val="22"/>
          <w:lang w:val="es-ES_tradnl"/>
        </w:rPr>
        <w:t>:</w:t>
      </w:r>
    </w:p>
    <w:p w14:paraId="1EAE5543" w14:textId="77777777" w:rsidR="00DD5B04" w:rsidRPr="007B7183" w:rsidRDefault="00DD5B04" w:rsidP="00DF76A2">
      <w:pPr>
        <w:jc w:val="both"/>
        <w:rPr>
          <w:rFonts w:ascii="Arial" w:eastAsia="Calibri" w:hAnsi="Arial" w:cs="Arial"/>
          <w:color w:val="000000" w:themeColor="text1"/>
          <w:sz w:val="22"/>
          <w:lang w:val="es-ES_tradnl"/>
        </w:rPr>
      </w:pPr>
    </w:p>
    <w:p w14:paraId="2109B2D3" w14:textId="6885A369" w:rsidR="00DD5B04" w:rsidRPr="007B7183" w:rsidRDefault="00DD5B04" w:rsidP="00DF76A2">
      <w:pPr>
        <w:spacing w:line="276" w:lineRule="auto"/>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la Agencia Nacional de Contratación Pública ― Colombia Compra Eficiente</w:t>
      </w:r>
      <w:r w:rsidR="008C3C57"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 xml:space="preserve">responde su consulta </w:t>
      </w:r>
      <w:r w:rsidRPr="00752F9B">
        <w:rPr>
          <w:rFonts w:ascii="Arial" w:eastAsia="Calibri" w:hAnsi="Arial" w:cs="Arial"/>
          <w:color w:val="000000" w:themeColor="text1"/>
          <w:sz w:val="22"/>
          <w:lang w:val="es-ES_tradnl"/>
        </w:rPr>
        <w:t xml:space="preserve">del </w:t>
      </w:r>
      <w:r w:rsidR="00585B15" w:rsidRPr="00752F9B">
        <w:rPr>
          <w:rFonts w:ascii="Arial" w:eastAsia="Calibri" w:hAnsi="Arial" w:cs="Arial"/>
          <w:color w:val="000000" w:themeColor="text1"/>
          <w:sz w:val="22"/>
          <w:lang w:val="es-ES_tradnl"/>
        </w:rPr>
        <w:t>1</w:t>
      </w:r>
      <w:r w:rsidR="004E502C" w:rsidRPr="00752F9B">
        <w:rPr>
          <w:rFonts w:ascii="Arial" w:eastAsia="Calibri" w:hAnsi="Arial" w:cs="Arial"/>
          <w:color w:val="000000" w:themeColor="text1"/>
          <w:sz w:val="22"/>
          <w:lang w:val="es-ES_tradnl"/>
        </w:rPr>
        <w:t>6</w:t>
      </w:r>
      <w:r w:rsidR="00FD4AF3" w:rsidRPr="00752F9B">
        <w:rPr>
          <w:rFonts w:ascii="Arial" w:eastAsia="Calibri" w:hAnsi="Arial" w:cs="Arial"/>
          <w:color w:val="000000" w:themeColor="text1"/>
          <w:sz w:val="22"/>
          <w:lang w:val="es-ES_tradnl"/>
        </w:rPr>
        <w:t xml:space="preserve"> de </w:t>
      </w:r>
      <w:r w:rsidR="004E502C" w:rsidRPr="00752F9B">
        <w:rPr>
          <w:rFonts w:ascii="Arial" w:eastAsia="Calibri" w:hAnsi="Arial" w:cs="Arial"/>
          <w:color w:val="000000" w:themeColor="text1"/>
          <w:sz w:val="22"/>
          <w:lang w:val="es-ES_tradnl"/>
        </w:rPr>
        <w:t>marzo</w:t>
      </w:r>
      <w:r w:rsidRPr="00752F9B">
        <w:rPr>
          <w:rFonts w:ascii="Arial" w:eastAsia="Calibri" w:hAnsi="Arial" w:cs="Arial"/>
          <w:color w:val="000000" w:themeColor="text1"/>
          <w:sz w:val="22"/>
          <w:lang w:val="es-ES_tradnl"/>
        </w:rPr>
        <w:t xml:space="preserve"> del</w:t>
      </w:r>
      <w:r w:rsidR="007E74BF" w:rsidRPr="00752F9B">
        <w:rPr>
          <w:rFonts w:ascii="Arial" w:eastAsia="Calibri" w:hAnsi="Arial" w:cs="Arial"/>
          <w:color w:val="000000" w:themeColor="text1"/>
          <w:sz w:val="22"/>
          <w:lang w:val="es-ES_tradnl"/>
        </w:rPr>
        <w:t xml:space="preserve"> </w:t>
      </w:r>
      <w:r w:rsidRPr="00752F9B">
        <w:rPr>
          <w:rFonts w:ascii="Arial" w:eastAsia="Calibri" w:hAnsi="Arial" w:cs="Arial"/>
          <w:color w:val="000000" w:themeColor="text1"/>
          <w:sz w:val="22"/>
          <w:lang w:val="es-ES_tradnl"/>
        </w:rPr>
        <w:t>202</w:t>
      </w:r>
      <w:r w:rsidR="004E502C" w:rsidRPr="00752F9B">
        <w:rPr>
          <w:rFonts w:ascii="Arial" w:eastAsia="Calibri" w:hAnsi="Arial" w:cs="Arial"/>
          <w:color w:val="000000" w:themeColor="text1"/>
          <w:sz w:val="22"/>
          <w:lang w:val="es-ES_tradnl"/>
        </w:rPr>
        <w:t>2</w:t>
      </w:r>
      <w:r w:rsidR="008C3C57" w:rsidRPr="00752F9B">
        <w:rPr>
          <w:rFonts w:ascii="Arial" w:eastAsia="Calibri" w:hAnsi="Arial" w:cs="Arial"/>
          <w:color w:val="000000" w:themeColor="text1"/>
          <w:sz w:val="22"/>
          <w:lang w:val="es-ES_tradnl"/>
        </w:rPr>
        <w:t>.</w:t>
      </w:r>
    </w:p>
    <w:p w14:paraId="0C1E0712" w14:textId="77777777" w:rsidR="00DD5B04" w:rsidRPr="007B718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B718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 xml:space="preserve">Problema planteado </w:t>
      </w:r>
    </w:p>
    <w:p w14:paraId="224B43D3" w14:textId="77777777" w:rsidR="00DD5B04" w:rsidRPr="007B718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32C9771" w:rsidR="00443B55" w:rsidRPr="007B7183" w:rsidRDefault="004E502C"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Respecto de</w:t>
      </w:r>
      <w:r w:rsidR="00B024E8">
        <w:rPr>
          <w:rFonts w:ascii="Arial" w:hAnsi="Arial" w:cs="Arial"/>
          <w:color w:val="000000" w:themeColor="text1"/>
          <w:sz w:val="22"/>
          <w:lang w:val="es-ES_tradnl"/>
        </w:rPr>
        <w:t>l artículo 30 de la Ley 2069 de 2020, u</w:t>
      </w:r>
      <w:r w:rsidR="00DD5B04" w:rsidRPr="007B7183">
        <w:rPr>
          <w:rFonts w:ascii="Arial" w:hAnsi="Arial" w:cs="Arial"/>
          <w:color w:val="000000" w:themeColor="text1"/>
          <w:sz w:val="22"/>
          <w:lang w:val="es-ES_tradnl"/>
        </w:rPr>
        <w:t xml:space="preserve">sted </w:t>
      </w:r>
      <w:r w:rsidR="00467D1D" w:rsidRPr="007B7183">
        <w:rPr>
          <w:rFonts w:ascii="Arial" w:hAnsi="Arial" w:cs="Arial"/>
          <w:color w:val="000000" w:themeColor="text1"/>
          <w:sz w:val="22"/>
          <w:lang w:val="es-ES_tradnl"/>
        </w:rPr>
        <w:t>realiza</w:t>
      </w:r>
      <w:r w:rsidR="006D46A3" w:rsidRPr="007B7183">
        <w:rPr>
          <w:rFonts w:ascii="Arial" w:hAnsi="Arial" w:cs="Arial"/>
          <w:color w:val="000000" w:themeColor="text1"/>
          <w:sz w:val="22"/>
          <w:lang w:val="es-ES_tradnl"/>
        </w:rPr>
        <w:t xml:space="preserve"> la siguiente </w:t>
      </w:r>
      <w:r w:rsidR="00B46915" w:rsidRPr="007B7183">
        <w:rPr>
          <w:rFonts w:ascii="Arial" w:hAnsi="Arial" w:cs="Arial"/>
          <w:color w:val="000000" w:themeColor="text1"/>
          <w:sz w:val="22"/>
          <w:lang w:val="es-ES_tradnl"/>
        </w:rPr>
        <w:t>consulta</w:t>
      </w:r>
      <w:r w:rsidR="000314BD" w:rsidRPr="007B7183">
        <w:rPr>
          <w:rFonts w:ascii="Arial" w:hAnsi="Arial" w:cs="Arial"/>
          <w:color w:val="000000" w:themeColor="text1"/>
          <w:sz w:val="22"/>
          <w:lang w:val="es-ES_tradnl"/>
        </w:rPr>
        <w:t>:</w:t>
      </w:r>
      <w:r w:rsidR="007E18DF" w:rsidRPr="007B7183">
        <w:rPr>
          <w:rFonts w:ascii="Arial" w:hAnsi="Arial" w:cs="Arial"/>
          <w:color w:val="000000" w:themeColor="text1"/>
          <w:sz w:val="22"/>
          <w:lang w:val="es-ES_tradnl"/>
        </w:rPr>
        <w:t xml:space="preserve"> </w:t>
      </w:r>
    </w:p>
    <w:p w14:paraId="559EE20C" w14:textId="77777777" w:rsidR="00443B55" w:rsidRPr="007B7183" w:rsidRDefault="00443B55" w:rsidP="0099583D">
      <w:pPr>
        <w:spacing w:line="276" w:lineRule="auto"/>
        <w:jc w:val="both"/>
        <w:rPr>
          <w:rFonts w:ascii="Arial" w:hAnsi="Arial" w:cs="Arial"/>
          <w:color w:val="000000" w:themeColor="text1"/>
          <w:sz w:val="22"/>
          <w:lang w:val="es-ES_tradnl"/>
        </w:rPr>
      </w:pPr>
    </w:p>
    <w:p w14:paraId="1D7D3AA9" w14:textId="6ED6CA45" w:rsidR="006117AB" w:rsidRPr="00A07131" w:rsidRDefault="00A07131" w:rsidP="00A07131">
      <w:pPr>
        <w:ind w:left="709" w:right="709"/>
        <w:jc w:val="both"/>
        <w:rPr>
          <w:rFonts w:ascii="Arial" w:hAnsi="Arial" w:cs="Arial"/>
          <w:sz w:val="21"/>
          <w:szCs w:val="21"/>
          <w:lang w:val="es-ES_tradnl"/>
        </w:rPr>
      </w:pPr>
      <w:r w:rsidRPr="00A07131">
        <w:rPr>
          <w:rFonts w:ascii="Arial" w:hAnsi="Arial" w:cs="Arial"/>
          <w:sz w:val="21"/>
          <w:szCs w:val="21"/>
        </w:rPr>
        <w:t>«</w:t>
      </w:r>
      <w:r w:rsidR="006117AB" w:rsidRPr="00A07131">
        <w:rPr>
          <w:rFonts w:ascii="Arial" w:hAnsi="Arial" w:cs="Arial"/>
          <w:sz w:val="21"/>
          <w:szCs w:val="21"/>
        </w:rPr>
        <w:t>Respetuoso saludo, en virtud del Decreto Ley 4170 de noviembre 3 de 2011, solicito a Colombia Compra Eficiente aclarar si el artículo 42 de la Ley 1955 de 2019 fue derogado por el artículo 30 de la Ley 2069 de 2021 y por ende en caso que la cuantía de un proceso sea de mínima cuantía las entidades no deben acudir a utilizarse los acuerdos marco de precios sino al proceso señalado en el art</w:t>
      </w:r>
      <w:r w:rsidRPr="00A07131">
        <w:rPr>
          <w:rFonts w:ascii="Arial" w:hAnsi="Arial" w:cs="Arial"/>
          <w:sz w:val="21"/>
          <w:szCs w:val="21"/>
        </w:rPr>
        <w:t>ículo 30 de la Ley 2069 de 2021»</w:t>
      </w:r>
      <w:r w:rsidR="00FB4386">
        <w:rPr>
          <w:rFonts w:ascii="Arial" w:hAnsi="Arial" w:cs="Arial"/>
          <w:sz w:val="21"/>
          <w:szCs w:val="21"/>
        </w:rPr>
        <w:t xml:space="preserve">. </w:t>
      </w:r>
    </w:p>
    <w:p w14:paraId="16001A19" w14:textId="77777777" w:rsidR="005A2474" w:rsidRPr="007B7183" w:rsidRDefault="005A2474" w:rsidP="001D77FB">
      <w:pPr>
        <w:spacing w:line="276" w:lineRule="auto"/>
        <w:ind w:right="709"/>
        <w:jc w:val="both"/>
        <w:rPr>
          <w:rFonts w:ascii="Arial" w:hAnsi="Arial" w:cs="Arial"/>
          <w:color w:val="000000" w:themeColor="text1"/>
          <w:sz w:val="22"/>
          <w:szCs w:val="22"/>
          <w:lang w:val="es-ES_tradnl"/>
        </w:rPr>
      </w:pPr>
    </w:p>
    <w:p w14:paraId="124D2DCA" w14:textId="77777777" w:rsidR="00DD5B04" w:rsidRPr="007B718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Consideraciones</w:t>
      </w:r>
    </w:p>
    <w:p w14:paraId="7D050D2E" w14:textId="4381E36A" w:rsidR="00435703" w:rsidRPr="007B7183" w:rsidRDefault="00435703" w:rsidP="00DF76A2">
      <w:pPr>
        <w:spacing w:line="276" w:lineRule="auto"/>
        <w:jc w:val="both"/>
        <w:rPr>
          <w:rFonts w:ascii="Arial" w:eastAsia="Calibri" w:hAnsi="Arial" w:cs="Arial"/>
          <w:color w:val="000000" w:themeColor="text1"/>
          <w:sz w:val="22"/>
          <w:szCs w:val="22"/>
          <w:lang w:val="es-ES_tradnl"/>
        </w:rPr>
      </w:pPr>
    </w:p>
    <w:p w14:paraId="7AC291FA" w14:textId="1F79B7CB" w:rsidR="00A5463D" w:rsidRPr="007B7183" w:rsidRDefault="00A5463D" w:rsidP="00314066">
      <w:pPr>
        <w:tabs>
          <w:tab w:val="left" w:pos="426"/>
        </w:tabs>
        <w:spacing w:before="120"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Para resolver las inquietudes planteadas se </w:t>
      </w:r>
      <w:r w:rsidR="004C072C" w:rsidRPr="007B7183">
        <w:rPr>
          <w:rFonts w:ascii="Arial" w:eastAsia="Calibri" w:hAnsi="Arial" w:cs="Arial"/>
          <w:bCs/>
          <w:color w:val="000000" w:themeColor="text1"/>
          <w:sz w:val="22"/>
        </w:rPr>
        <w:t>analizará</w:t>
      </w:r>
      <w:r w:rsidR="009F574A">
        <w:rPr>
          <w:rFonts w:ascii="Arial" w:eastAsia="Calibri" w:hAnsi="Arial" w:cs="Arial"/>
          <w:bCs/>
          <w:color w:val="000000" w:themeColor="text1"/>
          <w:sz w:val="22"/>
        </w:rPr>
        <w:t>n los siguientes temas: i) V</w:t>
      </w:r>
      <w:r w:rsidR="008E7DDF" w:rsidRPr="008E7DDF">
        <w:rPr>
          <w:rFonts w:ascii="Arial" w:eastAsia="Calibri" w:hAnsi="Arial" w:cs="Arial"/>
          <w:bCs/>
          <w:color w:val="000000" w:themeColor="text1"/>
          <w:sz w:val="22"/>
        </w:rPr>
        <w:t>igencia y ámbito de aplicación de la Ley 2069 de 2020</w:t>
      </w:r>
      <w:r w:rsidR="00C45868">
        <w:rPr>
          <w:rFonts w:ascii="Arial" w:eastAsia="Calibri" w:hAnsi="Arial" w:cs="Arial"/>
          <w:bCs/>
          <w:color w:val="000000" w:themeColor="text1"/>
          <w:sz w:val="22"/>
        </w:rPr>
        <w:t xml:space="preserve"> y </w:t>
      </w:r>
      <w:proofErr w:type="spellStart"/>
      <w:r w:rsidR="00C45868">
        <w:rPr>
          <w:rFonts w:ascii="Arial" w:eastAsia="Calibri" w:hAnsi="Arial" w:cs="Arial"/>
          <w:bCs/>
          <w:color w:val="000000" w:themeColor="text1"/>
          <w:sz w:val="22"/>
        </w:rPr>
        <w:t>ii</w:t>
      </w:r>
      <w:proofErr w:type="spellEnd"/>
      <w:r w:rsidR="008E7DDF">
        <w:rPr>
          <w:rFonts w:ascii="Arial" w:eastAsia="Calibri" w:hAnsi="Arial" w:cs="Arial"/>
          <w:bCs/>
          <w:color w:val="000000" w:themeColor="text1"/>
          <w:sz w:val="22"/>
        </w:rPr>
        <w:t xml:space="preserve">) </w:t>
      </w:r>
      <w:r w:rsidR="009F574A">
        <w:rPr>
          <w:rFonts w:ascii="Arial" w:eastAsia="Calibri" w:hAnsi="Arial" w:cs="Arial"/>
          <w:bCs/>
          <w:color w:val="000000" w:themeColor="text1"/>
          <w:sz w:val="22"/>
        </w:rPr>
        <w:t>D</w:t>
      </w:r>
      <w:r w:rsidR="007914DA" w:rsidRPr="007914DA">
        <w:rPr>
          <w:rFonts w:ascii="Arial" w:eastAsia="Calibri" w:hAnsi="Arial" w:cs="Arial"/>
          <w:bCs/>
          <w:color w:val="000000" w:themeColor="text1"/>
          <w:sz w:val="22"/>
        </w:rPr>
        <w:t>erogatoria del artículo 42 de la Ley 1955 de 2019, frente a la nueva regulación de la mínima cuantía contenida en el artículo 30 de la Ley 2069 de 2020</w:t>
      </w:r>
      <w:r w:rsidR="007914DA">
        <w:rPr>
          <w:rFonts w:ascii="Arial" w:eastAsia="Calibri" w:hAnsi="Arial" w:cs="Arial"/>
          <w:bCs/>
          <w:color w:val="000000" w:themeColor="text1"/>
          <w:sz w:val="22"/>
        </w:rPr>
        <w:t>.</w:t>
      </w:r>
    </w:p>
    <w:p w14:paraId="657706DF" w14:textId="537F625F" w:rsidR="00B024E8" w:rsidRPr="00821C24" w:rsidRDefault="00A5463D" w:rsidP="00314066">
      <w:pPr>
        <w:tabs>
          <w:tab w:val="left" w:pos="426"/>
        </w:tabs>
        <w:spacing w:before="120" w:line="276" w:lineRule="auto"/>
        <w:contextualSpacing/>
        <w:jc w:val="both"/>
        <w:rPr>
          <w:rFonts w:ascii="Arial" w:eastAsia="Calibri" w:hAnsi="Arial" w:cs="Arial"/>
          <w:sz w:val="22"/>
          <w:lang w:val="es-ES_tradnl"/>
        </w:rPr>
      </w:pPr>
      <w:r w:rsidRPr="007B7183">
        <w:rPr>
          <w:rFonts w:ascii="Arial" w:eastAsia="Calibri" w:hAnsi="Arial" w:cs="Arial"/>
          <w:bCs/>
          <w:color w:val="000000" w:themeColor="text1"/>
          <w:sz w:val="22"/>
        </w:rPr>
        <w:tab/>
      </w:r>
      <w:r w:rsidRPr="007B7183">
        <w:rPr>
          <w:rFonts w:ascii="Arial" w:eastAsia="Calibri" w:hAnsi="Arial" w:cs="Arial"/>
          <w:bCs/>
          <w:color w:val="000000" w:themeColor="text1"/>
          <w:sz w:val="22"/>
        </w:rPr>
        <w:tab/>
      </w:r>
      <w:r w:rsidRPr="00B024E8">
        <w:rPr>
          <w:rFonts w:ascii="Arial" w:eastAsia="Calibri" w:hAnsi="Arial" w:cs="Arial"/>
          <w:bCs/>
          <w:color w:val="000000" w:themeColor="text1"/>
          <w:sz w:val="22"/>
        </w:rPr>
        <w:t>La Agencia Nacional de Contratación Públ</w:t>
      </w:r>
      <w:r w:rsidR="009F574A">
        <w:rPr>
          <w:rFonts w:ascii="Arial" w:eastAsia="Calibri" w:hAnsi="Arial" w:cs="Arial"/>
          <w:bCs/>
          <w:color w:val="000000" w:themeColor="text1"/>
          <w:sz w:val="22"/>
        </w:rPr>
        <w:t>ica – Colombia Compra Eficiente</w:t>
      </w:r>
      <w:r w:rsidRPr="00B024E8">
        <w:rPr>
          <w:rFonts w:ascii="Arial" w:eastAsia="Calibri" w:hAnsi="Arial" w:cs="Arial"/>
          <w:bCs/>
          <w:color w:val="000000" w:themeColor="text1"/>
          <w:sz w:val="22"/>
        </w:rPr>
        <w:t xml:space="preserve"> en los </w:t>
      </w:r>
      <w:r w:rsidR="00291AE7" w:rsidRPr="00B024E8">
        <w:rPr>
          <w:rFonts w:ascii="Arial" w:eastAsia="Calibri" w:hAnsi="Arial" w:cs="Arial"/>
          <w:bCs/>
          <w:color w:val="000000" w:themeColor="text1"/>
          <w:sz w:val="22"/>
        </w:rPr>
        <w:t>c</w:t>
      </w:r>
      <w:r w:rsidRPr="00B024E8">
        <w:rPr>
          <w:rFonts w:ascii="Arial" w:eastAsia="Calibri" w:hAnsi="Arial" w:cs="Arial"/>
          <w:bCs/>
          <w:color w:val="000000" w:themeColor="text1"/>
          <w:sz w:val="22"/>
        </w:rPr>
        <w:t xml:space="preserve">onceptos </w:t>
      </w:r>
      <w:r w:rsidR="00291AE7" w:rsidRPr="00B024E8">
        <w:rPr>
          <w:rFonts w:ascii="Arial" w:eastAsia="Calibri" w:hAnsi="Arial" w:cs="Arial"/>
          <w:bCs/>
          <w:color w:val="000000" w:themeColor="text1"/>
          <w:sz w:val="22"/>
        </w:rPr>
        <w:t xml:space="preserve">C-005 del 16 de febrero de 2021, C-037 del 26 de febrero de 2021, C-035 del 02 de marzo de 2021, C-126 del 06 de abril de 2021, C-127 del 06 de abril de 2021, C-144 del </w:t>
      </w:r>
      <w:r w:rsidR="00291AE7" w:rsidRPr="00B024E8">
        <w:rPr>
          <w:rFonts w:ascii="Arial" w:eastAsia="Calibri" w:hAnsi="Arial" w:cs="Arial"/>
          <w:bCs/>
          <w:color w:val="000000" w:themeColor="text1"/>
          <w:sz w:val="22"/>
        </w:rPr>
        <w:lastRenderedPageBreak/>
        <w:t>07 de abril de 2021, C-141 del 08 de abril de 2021, C-163</w:t>
      </w:r>
      <w:r w:rsidR="007914DA" w:rsidRPr="00B024E8">
        <w:rPr>
          <w:rFonts w:ascii="Arial" w:eastAsia="Calibri" w:hAnsi="Arial" w:cs="Arial"/>
          <w:bCs/>
          <w:color w:val="000000" w:themeColor="text1"/>
          <w:sz w:val="22"/>
        </w:rPr>
        <w:t xml:space="preserve">, </w:t>
      </w:r>
      <w:r w:rsidR="00291AE7" w:rsidRPr="00B024E8">
        <w:rPr>
          <w:rFonts w:ascii="Arial" w:eastAsia="Calibri" w:hAnsi="Arial" w:cs="Arial"/>
          <w:bCs/>
          <w:color w:val="000000" w:themeColor="text1"/>
          <w:sz w:val="22"/>
        </w:rPr>
        <w:t>C-164 del 19 de abril de 2021</w:t>
      </w:r>
      <w:r w:rsidR="00B024E8" w:rsidRPr="00B024E8">
        <w:rPr>
          <w:rFonts w:ascii="Arial" w:eastAsia="Calibri" w:hAnsi="Arial" w:cs="Arial"/>
          <w:bCs/>
          <w:color w:val="000000" w:themeColor="text1"/>
          <w:sz w:val="22"/>
        </w:rPr>
        <w:t xml:space="preserve">, </w:t>
      </w:r>
      <w:r w:rsidR="005312A4" w:rsidRPr="00B024E8">
        <w:rPr>
          <w:rFonts w:ascii="Arial" w:eastAsia="Calibri" w:hAnsi="Arial" w:cs="Arial"/>
          <w:bCs/>
          <w:color w:val="000000" w:themeColor="text1"/>
          <w:sz w:val="22"/>
          <w:lang w:val="es-ES_tradnl"/>
        </w:rPr>
        <w:t>C-242 del 25 de mayo de 2021</w:t>
      </w:r>
      <w:r w:rsidR="00291AE7" w:rsidRPr="00B024E8">
        <w:rPr>
          <w:rFonts w:ascii="Arial" w:eastAsia="Calibri" w:hAnsi="Arial" w:cs="Arial"/>
          <w:bCs/>
          <w:color w:val="000000" w:themeColor="text1"/>
          <w:sz w:val="22"/>
        </w:rPr>
        <w:t>,</w:t>
      </w:r>
      <w:r w:rsidR="00B024E8" w:rsidRPr="00B024E8">
        <w:rPr>
          <w:rFonts w:ascii="Arial" w:eastAsia="Calibri" w:hAnsi="Arial" w:cs="Arial"/>
          <w:bCs/>
          <w:color w:val="000000" w:themeColor="text1"/>
          <w:sz w:val="22"/>
        </w:rPr>
        <w:t xml:space="preserve"> C-518</w:t>
      </w:r>
      <w:r w:rsidR="00291AE7" w:rsidRPr="00B024E8">
        <w:rPr>
          <w:rFonts w:ascii="Arial" w:eastAsia="Calibri" w:hAnsi="Arial" w:cs="Arial"/>
          <w:bCs/>
          <w:color w:val="000000" w:themeColor="text1"/>
          <w:sz w:val="22"/>
        </w:rPr>
        <w:t xml:space="preserve"> </w:t>
      </w:r>
      <w:r w:rsidR="00B024E8" w:rsidRPr="00B024E8">
        <w:rPr>
          <w:rFonts w:ascii="Arial" w:eastAsia="Calibri" w:hAnsi="Arial" w:cs="Arial"/>
          <w:bCs/>
          <w:color w:val="000000" w:themeColor="text1"/>
          <w:sz w:val="22"/>
        </w:rPr>
        <w:t xml:space="preserve">del 20 de septiembre del 2021 y C-176 de 2022, </w:t>
      </w:r>
      <w:r w:rsidRPr="00B024E8">
        <w:rPr>
          <w:rFonts w:ascii="Arial" w:eastAsia="Calibri" w:hAnsi="Arial" w:cs="Arial"/>
          <w:bCs/>
          <w:color w:val="000000" w:themeColor="text1"/>
          <w:sz w:val="22"/>
        </w:rPr>
        <w:t>analiz</w:t>
      </w:r>
      <w:r w:rsidR="00291AE7" w:rsidRPr="00B024E8">
        <w:rPr>
          <w:rFonts w:ascii="Arial" w:eastAsia="Calibri" w:hAnsi="Arial" w:cs="Arial"/>
          <w:bCs/>
          <w:color w:val="000000" w:themeColor="text1"/>
          <w:sz w:val="22"/>
        </w:rPr>
        <w:t>ó</w:t>
      </w:r>
      <w:r w:rsidRPr="00B024E8">
        <w:rPr>
          <w:rFonts w:ascii="Arial" w:eastAsia="Calibri" w:hAnsi="Arial" w:cs="Arial"/>
          <w:bCs/>
          <w:color w:val="000000" w:themeColor="text1"/>
          <w:sz w:val="22"/>
        </w:rPr>
        <w:t xml:space="preserve"> </w:t>
      </w:r>
      <w:r w:rsidR="00291AE7" w:rsidRPr="00B024E8">
        <w:rPr>
          <w:rFonts w:ascii="Arial" w:eastAsia="Calibri" w:hAnsi="Arial" w:cs="Arial"/>
          <w:bCs/>
          <w:color w:val="000000" w:themeColor="text1"/>
          <w:sz w:val="22"/>
        </w:rPr>
        <w:t>el</w:t>
      </w:r>
      <w:r w:rsidR="00DB7A65" w:rsidRPr="00B024E8">
        <w:rPr>
          <w:rFonts w:ascii="Arial" w:eastAsia="Calibri" w:hAnsi="Arial" w:cs="Arial"/>
          <w:bCs/>
          <w:color w:val="000000" w:themeColor="text1"/>
          <w:sz w:val="22"/>
        </w:rPr>
        <w:t xml:space="preserve"> alcance del artículo 30 de la Ley 2069 de 2020</w:t>
      </w:r>
      <w:r w:rsidR="000023B3" w:rsidRPr="00B024E8">
        <w:rPr>
          <w:rFonts w:ascii="Arial" w:eastAsia="Calibri" w:hAnsi="Arial" w:cs="Arial"/>
          <w:bCs/>
          <w:color w:val="000000" w:themeColor="text1"/>
          <w:sz w:val="22"/>
        </w:rPr>
        <w:t xml:space="preserve">. </w:t>
      </w:r>
      <w:r w:rsidR="00B024E8" w:rsidRPr="00B024E8">
        <w:rPr>
          <w:rFonts w:ascii="Arial" w:eastAsia="Calibri" w:hAnsi="Arial" w:cs="Arial"/>
          <w:sz w:val="22"/>
          <w:lang w:val="es-ES"/>
        </w:rPr>
        <w:t>Las tesis desarrolladas en estos conceptos se reiteran y se complementan en lo pertinente a continuación.</w:t>
      </w:r>
    </w:p>
    <w:p w14:paraId="6540522F" w14:textId="4FC5771A" w:rsidR="00082303" w:rsidRPr="007B7183" w:rsidRDefault="00082303" w:rsidP="00B024E8">
      <w:pPr>
        <w:tabs>
          <w:tab w:val="left" w:pos="426"/>
        </w:tabs>
        <w:spacing w:line="276" w:lineRule="auto"/>
        <w:jc w:val="both"/>
        <w:rPr>
          <w:rFonts w:ascii="Arial" w:eastAsia="Calibri" w:hAnsi="Arial" w:cs="Arial"/>
          <w:b/>
          <w:bCs/>
          <w:color w:val="000000" w:themeColor="text1"/>
          <w:sz w:val="22"/>
          <w:szCs w:val="22"/>
          <w:lang w:val="es-ES_tradnl"/>
        </w:rPr>
      </w:pPr>
    </w:p>
    <w:p w14:paraId="44AAA12B" w14:textId="029BB121" w:rsidR="009A0F66" w:rsidRPr="007B7183" w:rsidRDefault="009A0F66" w:rsidP="009A0F66">
      <w:pPr>
        <w:spacing w:line="276" w:lineRule="auto"/>
        <w:jc w:val="both"/>
        <w:rPr>
          <w:rFonts w:ascii="Arial" w:eastAsia="Calibri" w:hAnsi="Arial" w:cs="Arial"/>
          <w:b/>
          <w:bCs/>
          <w:color w:val="000000" w:themeColor="text1"/>
          <w:sz w:val="22"/>
          <w:szCs w:val="22"/>
          <w:lang w:val="es-ES_tradnl"/>
        </w:rPr>
      </w:pPr>
      <w:r w:rsidRPr="007B7183">
        <w:rPr>
          <w:rFonts w:ascii="Arial" w:eastAsia="Calibri" w:hAnsi="Arial" w:cs="Arial"/>
          <w:b/>
          <w:bCs/>
          <w:color w:val="000000" w:themeColor="text1"/>
          <w:sz w:val="22"/>
          <w:szCs w:val="22"/>
          <w:lang w:val="es-ES_tradnl"/>
        </w:rPr>
        <w:t>2.</w:t>
      </w:r>
      <w:r w:rsidR="00AC39C5" w:rsidRPr="007B7183">
        <w:rPr>
          <w:rFonts w:ascii="Arial" w:eastAsia="Calibri" w:hAnsi="Arial" w:cs="Arial"/>
          <w:b/>
          <w:bCs/>
          <w:color w:val="000000" w:themeColor="text1"/>
          <w:sz w:val="22"/>
          <w:szCs w:val="22"/>
          <w:lang w:val="es-ES_tradnl"/>
        </w:rPr>
        <w:t>1</w:t>
      </w:r>
      <w:r w:rsidRPr="007B7183">
        <w:rPr>
          <w:rFonts w:ascii="Arial" w:eastAsia="Calibri" w:hAnsi="Arial" w:cs="Arial"/>
          <w:b/>
          <w:bCs/>
          <w:color w:val="000000" w:themeColor="text1"/>
          <w:sz w:val="22"/>
          <w:szCs w:val="22"/>
          <w:lang w:val="es-ES_tradnl"/>
        </w:rPr>
        <w:t>. Vigencia y ámbito de aplicación de la Ley 2069 de 2020</w:t>
      </w:r>
      <w:r w:rsidR="00401AAC" w:rsidRPr="007B7183">
        <w:rPr>
          <w:rFonts w:ascii="Arial" w:eastAsia="Calibri" w:hAnsi="Arial" w:cs="Arial"/>
          <w:b/>
          <w:bCs/>
          <w:color w:val="000000" w:themeColor="text1"/>
          <w:sz w:val="22"/>
          <w:szCs w:val="22"/>
          <w:lang w:val="es-ES_tradnl"/>
        </w:rPr>
        <w:t>: i</w:t>
      </w:r>
      <w:r w:rsidR="005C4434" w:rsidRPr="007B7183">
        <w:rPr>
          <w:rFonts w:ascii="Arial" w:eastAsia="Calibri" w:hAnsi="Arial" w:cs="Arial"/>
          <w:b/>
          <w:bCs/>
          <w:color w:val="000000" w:themeColor="text1"/>
          <w:sz w:val="22"/>
          <w:szCs w:val="22"/>
          <w:lang w:val="es-ES_tradnl"/>
        </w:rPr>
        <w:t>mpacto sobre la contratación estatal</w:t>
      </w:r>
    </w:p>
    <w:p w14:paraId="07F71F96" w14:textId="06124B18" w:rsidR="00BF1DE2" w:rsidRPr="003E6423" w:rsidRDefault="00BF1DE2" w:rsidP="00314066">
      <w:pPr>
        <w:spacing w:before="120" w:line="276" w:lineRule="auto"/>
        <w:jc w:val="both"/>
        <w:rPr>
          <w:rFonts w:ascii="Arial" w:eastAsia="Calibri" w:hAnsi="Arial" w:cs="Arial"/>
          <w:sz w:val="22"/>
          <w:szCs w:val="22"/>
          <w:lang w:val="es-ES_tradnl"/>
        </w:rPr>
      </w:pPr>
      <w:r w:rsidRPr="003E6423">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w:t>
      </w:r>
      <w:r w:rsidR="00BD45A7">
        <w:rPr>
          <w:rFonts w:ascii="Arial" w:eastAsia="Calibri" w:hAnsi="Arial" w:cs="Arial"/>
          <w:sz w:val="22"/>
          <w:szCs w:val="22"/>
          <w:lang w:val="es-ES_tradnl"/>
        </w:rPr>
        <w:t>io de la posibilidad de que el G</w:t>
      </w:r>
      <w:r w:rsidRPr="003E6423">
        <w:rPr>
          <w:rFonts w:ascii="Arial" w:eastAsia="Calibri" w:hAnsi="Arial" w:cs="Arial"/>
          <w:sz w:val="22"/>
          <w:szCs w:val="22"/>
          <w:lang w:val="es-ES_tradnl"/>
        </w:rPr>
        <w:t>obierno nacional, en ejercicio de la potestad reglamentaria que le confiere el artículo 189, numeral 11, de la Constitución Política, expida el decreto correspondiente que permita la cumplida ejecución de esta Ley.</w:t>
      </w:r>
    </w:p>
    <w:p w14:paraId="2E836102" w14:textId="77777777" w:rsidR="00BF1DE2" w:rsidRPr="003E6423" w:rsidRDefault="00BF1DE2" w:rsidP="00314066">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E6423">
        <w:rPr>
          <w:rFonts w:ascii="Arial" w:eastAsia="Calibri" w:hAnsi="Arial" w:cs="Arial"/>
          <w:sz w:val="22"/>
          <w:szCs w:val="22"/>
          <w:lang w:val="es-ES_tradnl"/>
        </w:rPr>
        <w:t>mipymes</w:t>
      </w:r>
      <w:proofErr w:type="spellEnd"/>
      <w:r w:rsidRPr="003E6423">
        <w:rPr>
          <w:rFonts w:ascii="Arial" w:eastAsia="Calibri" w:hAnsi="Arial" w:cs="Arial"/>
          <w:sz w:val="22"/>
          <w:szCs w:val="22"/>
          <w:lang w:val="es-ES_tradnl"/>
        </w:rPr>
        <w:t>–, mediante la racionalización y simplificación de los trámites y tarifas</w:t>
      </w:r>
      <w:r w:rsidRPr="003E6423">
        <w:rPr>
          <w:rStyle w:val="Refdenotaalpie"/>
          <w:rFonts w:ascii="Arial" w:eastAsia="Calibri" w:hAnsi="Arial" w:cs="Arial"/>
          <w:sz w:val="22"/>
          <w:szCs w:val="22"/>
          <w:lang w:val="es-ES_tradnl"/>
        </w:rPr>
        <w:footnoteReference w:id="2"/>
      </w:r>
      <w:r w:rsidRPr="003E6423">
        <w:rPr>
          <w:rFonts w:ascii="Arial" w:eastAsia="Calibri" w:hAnsi="Arial" w:cs="Arial"/>
          <w:sz w:val="22"/>
          <w:szCs w:val="22"/>
          <w:lang w:val="es-ES_tradnl"/>
        </w:rPr>
        <w:t>, así como incentivos a favor de aquellas dentro del sistema de compras y contratación pública</w:t>
      </w:r>
      <w:r w:rsidRPr="003E6423">
        <w:rPr>
          <w:rStyle w:val="Refdenotaalpie"/>
          <w:rFonts w:ascii="Arial" w:eastAsia="Calibri" w:hAnsi="Arial" w:cs="Arial"/>
          <w:sz w:val="22"/>
          <w:szCs w:val="22"/>
          <w:lang w:val="es-ES_tradnl"/>
        </w:rPr>
        <w:footnoteReference w:id="3"/>
      </w:r>
      <w:r w:rsidRPr="003E6423">
        <w:rPr>
          <w:rFonts w:ascii="Arial" w:eastAsia="Calibri" w:hAnsi="Arial" w:cs="Arial"/>
          <w:sz w:val="22"/>
          <w:szCs w:val="22"/>
          <w:lang w:val="es-ES_tradnl"/>
        </w:rPr>
        <w:t>. También se consagran mecanismos de acceso al financiamiento</w:t>
      </w:r>
      <w:r w:rsidRPr="003E6423">
        <w:rPr>
          <w:rStyle w:val="Refdenotaalpie"/>
          <w:rFonts w:ascii="Arial" w:eastAsia="Calibri" w:hAnsi="Arial" w:cs="Arial"/>
          <w:sz w:val="22"/>
          <w:szCs w:val="22"/>
          <w:lang w:val="es-ES_tradnl"/>
        </w:rPr>
        <w:footnoteReference w:id="4"/>
      </w:r>
      <w:r w:rsidRPr="003E6423">
        <w:rPr>
          <w:rFonts w:ascii="Arial" w:eastAsia="Calibri" w:hAnsi="Arial" w:cs="Arial"/>
          <w:sz w:val="22"/>
          <w:szCs w:val="22"/>
          <w:lang w:val="es-ES_tradnl"/>
        </w:rPr>
        <w:t>, se unifican las fuentes de emprendimiento y de desarrollo empresarial, para fortalecer y promover los distintos sectores de la economía</w:t>
      </w:r>
      <w:r w:rsidRPr="003E6423">
        <w:rPr>
          <w:rStyle w:val="Refdenotaalpie"/>
          <w:rFonts w:ascii="Arial" w:eastAsia="Calibri" w:hAnsi="Arial" w:cs="Arial"/>
          <w:sz w:val="22"/>
          <w:szCs w:val="22"/>
          <w:lang w:val="es-ES_tradnl"/>
        </w:rPr>
        <w:footnoteReference w:id="5"/>
      </w:r>
      <w:r w:rsidRPr="003E6423">
        <w:rPr>
          <w:rFonts w:ascii="Arial" w:eastAsia="Calibri" w:hAnsi="Arial" w:cs="Arial"/>
          <w:sz w:val="22"/>
          <w:szCs w:val="22"/>
          <w:lang w:val="es-ES_tradnl"/>
        </w:rPr>
        <w:t xml:space="preserve"> y se prevén medidas de educación para el emprendimiento y la innovación</w:t>
      </w:r>
      <w:r w:rsidRPr="003E6423">
        <w:rPr>
          <w:rStyle w:val="Refdenotaalpie"/>
          <w:rFonts w:ascii="Arial" w:eastAsia="Calibri" w:hAnsi="Arial" w:cs="Arial"/>
          <w:sz w:val="22"/>
          <w:szCs w:val="22"/>
          <w:lang w:val="es-ES_tradnl"/>
        </w:rPr>
        <w:footnoteReference w:id="6"/>
      </w:r>
      <w:r w:rsidRPr="003E6423">
        <w:rPr>
          <w:rFonts w:ascii="Arial" w:eastAsia="Calibri" w:hAnsi="Arial" w:cs="Arial"/>
          <w:sz w:val="22"/>
          <w:szCs w:val="22"/>
          <w:lang w:val="es-ES_tradnl"/>
        </w:rPr>
        <w:t>.</w:t>
      </w:r>
    </w:p>
    <w:p w14:paraId="012D6751" w14:textId="77777777" w:rsidR="00BF1DE2" w:rsidRPr="003E6423" w:rsidRDefault="00BF1DE2" w:rsidP="00314066">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E6423">
        <w:rPr>
          <w:rFonts w:ascii="Arial" w:eastAsia="Calibri" w:hAnsi="Arial" w:cs="Arial"/>
          <w:sz w:val="22"/>
          <w:szCs w:val="22"/>
          <w:lang w:val="es-ES_tradnl"/>
        </w:rPr>
        <w:t>mipymes</w:t>
      </w:r>
      <w:proofErr w:type="spellEnd"/>
      <w:r w:rsidRPr="003E6423">
        <w:rPr>
          <w:rFonts w:ascii="Arial" w:eastAsia="Calibri" w:hAnsi="Arial" w:cs="Arial"/>
          <w:sz w:val="22"/>
          <w:szCs w:val="22"/>
          <w:lang w:val="es-ES_tradnl"/>
        </w:rPr>
        <w:t xml:space="preserve"> en el procedimiento de mínima cuantía, </w:t>
      </w:r>
      <w:proofErr w:type="spellStart"/>
      <w:r w:rsidRPr="003E6423">
        <w:rPr>
          <w:rFonts w:ascii="Arial" w:eastAsia="Calibri" w:hAnsi="Arial" w:cs="Arial"/>
          <w:sz w:val="22"/>
          <w:szCs w:val="22"/>
          <w:lang w:val="es-ES_tradnl"/>
        </w:rPr>
        <w:t>ii</w:t>
      </w:r>
      <w:proofErr w:type="spellEnd"/>
      <w:r w:rsidRPr="003E6423">
        <w:rPr>
          <w:rFonts w:ascii="Arial" w:eastAsia="Calibri" w:hAnsi="Arial" w:cs="Arial"/>
          <w:sz w:val="22"/>
          <w:szCs w:val="22"/>
          <w:lang w:val="es-ES_tradnl"/>
        </w:rPr>
        <w:t xml:space="preserve">) criterios diferenciales para </w:t>
      </w:r>
      <w:proofErr w:type="spellStart"/>
      <w:r w:rsidRPr="003E6423">
        <w:rPr>
          <w:rFonts w:ascii="Arial" w:eastAsia="Calibri" w:hAnsi="Arial" w:cs="Arial"/>
          <w:sz w:val="22"/>
          <w:szCs w:val="22"/>
          <w:lang w:val="es-ES_tradnl"/>
        </w:rPr>
        <w:t>mipymes</w:t>
      </w:r>
      <w:proofErr w:type="spellEnd"/>
      <w:r w:rsidRPr="003E6423">
        <w:rPr>
          <w:rFonts w:ascii="Arial" w:eastAsia="Calibri" w:hAnsi="Arial" w:cs="Arial"/>
          <w:sz w:val="22"/>
          <w:szCs w:val="22"/>
          <w:lang w:val="es-ES_tradnl"/>
        </w:rPr>
        <w:t xml:space="preserve"> en el sistema de compras públicas, </w:t>
      </w:r>
      <w:proofErr w:type="spellStart"/>
      <w:r w:rsidRPr="003E6423">
        <w:rPr>
          <w:rFonts w:ascii="Arial" w:eastAsia="Calibri" w:hAnsi="Arial" w:cs="Arial"/>
          <w:sz w:val="22"/>
          <w:szCs w:val="22"/>
          <w:lang w:val="es-ES_tradnl"/>
        </w:rPr>
        <w:t>iii</w:t>
      </w:r>
      <w:proofErr w:type="spellEnd"/>
      <w:r w:rsidRPr="003E6423">
        <w:rPr>
          <w:rFonts w:ascii="Arial" w:eastAsia="Calibri" w:hAnsi="Arial" w:cs="Arial"/>
          <w:sz w:val="22"/>
          <w:szCs w:val="22"/>
          <w:lang w:val="es-ES_tradnl"/>
        </w:rPr>
        <w:t xml:space="preserve">) </w:t>
      </w:r>
      <w:r w:rsidRPr="003E6423">
        <w:rPr>
          <w:rFonts w:ascii="Arial" w:eastAsia="Calibri" w:hAnsi="Arial" w:cs="Arial"/>
          <w:sz w:val="22"/>
          <w:szCs w:val="22"/>
          <w:lang w:val="es-ES_tradnl"/>
        </w:rPr>
        <w:lastRenderedPageBreak/>
        <w:t xml:space="preserve">criterios diferenciales para emprendimientos y empresas de mujeres en el sistema de compras públicas, </w:t>
      </w:r>
      <w:proofErr w:type="spellStart"/>
      <w:r w:rsidRPr="003E6423">
        <w:rPr>
          <w:rFonts w:ascii="Arial" w:eastAsia="Calibri" w:hAnsi="Arial" w:cs="Arial"/>
          <w:sz w:val="22"/>
          <w:szCs w:val="22"/>
          <w:lang w:val="es-ES_tradnl"/>
        </w:rPr>
        <w:t>iv</w:t>
      </w:r>
      <w:proofErr w:type="spellEnd"/>
      <w:r w:rsidRPr="003E6423">
        <w:rPr>
          <w:rFonts w:ascii="Arial" w:eastAsia="Calibri" w:hAnsi="Arial" w:cs="Arial"/>
          <w:sz w:val="22"/>
          <w:szCs w:val="22"/>
          <w:lang w:val="es-ES_tradnl"/>
        </w:rPr>
        <w:t xml:space="preserve">) promoción del acceso de las </w:t>
      </w:r>
      <w:proofErr w:type="spellStart"/>
      <w:r w:rsidRPr="003E6423">
        <w:rPr>
          <w:rFonts w:ascii="Arial" w:eastAsia="Calibri" w:hAnsi="Arial" w:cs="Arial"/>
          <w:sz w:val="22"/>
          <w:szCs w:val="22"/>
          <w:lang w:val="es-ES_tradnl"/>
        </w:rPr>
        <w:t>mipymes</w:t>
      </w:r>
      <w:proofErr w:type="spellEnd"/>
      <w:r w:rsidRPr="003E6423">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5E13CE2" w14:textId="356CDE72" w:rsidR="00BF1DE2" w:rsidRPr="003E6423" w:rsidRDefault="00BF1DE2" w:rsidP="00314066">
      <w:pPr>
        <w:spacing w:before="120" w:line="276" w:lineRule="auto"/>
        <w:jc w:val="both"/>
        <w:rPr>
          <w:rFonts w:ascii="Arial" w:eastAsia="Calibri" w:hAnsi="Arial" w:cs="Arial"/>
          <w:sz w:val="22"/>
          <w:szCs w:val="22"/>
          <w:lang w:val="es-ES_tradnl"/>
        </w:rPr>
      </w:pPr>
      <w:r w:rsidRPr="003E6423">
        <w:rPr>
          <w:rFonts w:ascii="Arial" w:eastAsia="Calibri" w:hAnsi="Arial" w:cs="Arial"/>
          <w:b/>
          <w:bCs/>
          <w:sz w:val="22"/>
          <w:szCs w:val="22"/>
          <w:lang w:val="es-ES_tradnl"/>
        </w:rPr>
        <w:tab/>
      </w:r>
      <w:r w:rsidRPr="003E6423">
        <w:rPr>
          <w:rFonts w:ascii="Arial" w:eastAsia="Calibri" w:hAnsi="Arial" w:cs="Arial"/>
          <w:sz w:val="22"/>
          <w:szCs w:val="22"/>
          <w:lang w:val="es-ES_tradnl"/>
        </w:rPr>
        <w:t>E</w:t>
      </w:r>
      <w:r w:rsidR="00BD45A7">
        <w:rPr>
          <w:rFonts w:ascii="Arial" w:eastAsia="Calibri" w:hAnsi="Arial" w:cs="Arial"/>
          <w:sz w:val="22"/>
          <w:szCs w:val="22"/>
          <w:lang w:val="es-ES_tradnl"/>
        </w:rPr>
        <w:t>l pasado 24 de diciembre, el G</w:t>
      </w:r>
      <w:r w:rsidRPr="003E6423">
        <w:rPr>
          <w:rFonts w:ascii="Arial" w:eastAsia="Calibri" w:hAnsi="Arial" w:cs="Arial"/>
          <w:sz w:val="22"/>
          <w:szCs w:val="22"/>
          <w:lang w:val="es-ES_tradnl"/>
        </w:rPr>
        <w:t>obierno nacional expidió el Decreto 1860 de 2021,</w:t>
      </w:r>
      <w:r w:rsidRPr="003E6423">
        <w:t xml:space="preserve"> </w:t>
      </w:r>
      <w:r w:rsidRPr="003E6423">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modificaciones normativas requeridas para aplicar estas disposiciones, tal como indica el artículo 1 del Decreto 1860 de 2021</w:t>
      </w:r>
      <w:r w:rsidRPr="003E6423">
        <w:rPr>
          <w:rStyle w:val="Refdenotaalpie"/>
          <w:rFonts w:ascii="Arial" w:eastAsia="Calibri" w:hAnsi="Arial" w:cs="Arial"/>
          <w:sz w:val="22"/>
          <w:szCs w:val="22"/>
          <w:lang w:val="es-ES_tradnl"/>
        </w:rPr>
        <w:footnoteReference w:id="7"/>
      </w:r>
      <w:r w:rsidRPr="003E6423">
        <w:rPr>
          <w:rFonts w:ascii="Arial" w:eastAsia="Calibri" w:hAnsi="Arial" w:cs="Arial"/>
          <w:sz w:val="22"/>
          <w:szCs w:val="22"/>
          <w:lang w:val="es-ES_tradnl"/>
        </w:rPr>
        <w:t xml:space="preserve">.  </w:t>
      </w:r>
    </w:p>
    <w:p w14:paraId="6CE97541" w14:textId="77777777" w:rsidR="00BF1DE2" w:rsidRPr="003E6423" w:rsidRDefault="00BF1DE2" w:rsidP="00314066">
      <w:pPr>
        <w:spacing w:before="120" w:line="276" w:lineRule="auto"/>
        <w:jc w:val="both"/>
        <w:rPr>
          <w:rFonts w:ascii="Arial" w:hAnsi="Arial" w:cs="Arial"/>
          <w:sz w:val="22"/>
          <w:szCs w:val="22"/>
          <w:lang w:eastAsia="es-CO"/>
        </w:rPr>
      </w:pPr>
      <w:r w:rsidRPr="003E6423">
        <w:rPr>
          <w:rFonts w:ascii="Arial" w:eastAsia="Calibri" w:hAnsi="Arial" w:cs="Arial"/>
          <w:sz w:val="22"/>
          <w:szCs w:val="22"/>
          <w:lang w:val="es-ES_tradnl"/>
        </w:rPr>
        <w:tab/>
        <w:t>De esta manera, el artículo 2 del Decreto 1860 de 2021 modificó la Subsección </w:t>
      </w:r>
      <w:hyperlink r:id="rId12" w:anchor="2.2.1.2.1.5.1">
        <w:r w:rsidRPr="003E6423">
          <w:rPr>
            <w:rFonts w:ascii="Arial" w:eastAsia="Calibri" w:hAnsi="Arial" w:cs="Arial"/>
            <w:sz w:val="22"/>
            <w:szCs w:val="22"/>
            <w:lang w:val="es-ES_tradnl"/>
          </w:rPr>
          <w:t>5 </w:t>
        </w:r>
      </w:hyperlink>
      <w:r w:rsidRPr="003E6423">
        <w:rPr>
          <w:rFonts w:ascii="Arial" w:eastAsia="Calibri" w:hAnsi="Arial" w:cs="Arial"/>
          <w:sz w:val="22"/>
          <w:szCs w:val="22"/>
          <w:lang w:val="es-ES_tradnl"/>
        </w:rPr>
        <w:t>de la Sección 1 del Capítulo 2 del Título 1 de la Parte 2 del Libro 2 del Decreto 1082 de 2015, particularmente, los artículos 2.2.1.2.1.5.1, 2.2.1.2.1.5.2, 2.2.1.2.1.5.3, 2.2.1.2.1.5.4  y 2.2.1.2.1.5.5, relacionados con la modalidad de mínima cuantía y la implementación de los cambios introducidos por el artículo 30 de la Ley 2069 de 2020.</w:t>
      </w:r>
      <w:r w:rsidRPr="003E6423">
        <w:rPr>
          <w:rFonts w:ascii="Arial" w:hAnsi="Arial" w:cs="Arial"/>
          <w:sz w:val="22"/>
          <w:szCs w:val="22"/>
          <w:lang w:eastAsia="es-CO"/>
        </w:rPr>
        <w:t xml:space="preserve">  Por su parte, el artículo 3 del referido decreto adicionó los artículos 2.2.1.2.4.2.14, 2.2.1.2.4.2.15 y 2.2.1.2.4.2.18 a la Subsección 2 de la Sección 4 del Capítulo 2 del Título 1 de la Parte 2 del Libro 2 del Decreto 1082 de 2015, disposiciones relacionadas con la definición de empresas y emprendimientos de mujeres, los criterios diferenciales para estas y para las </w:t>
      </w:r>
      <w:proofErr w:type="spellStart"/>
      <w:r w:rsidRPr="003E6423">
        <w:rPr>
          <w:rFonts w:ascii="Arial" w:hAnsi="Arial" w:cs="Arial"/>
          <w:sz w:val="22"/>
          <w:szCs w:val="22"/>
          <w:lang w:eastAsia="es-CO"/>
        </w:rPr>
        <w:t>mipymes</w:t>
      </w:r>
      <w:proofErr w:type="spellEnd"/>
      <w:r w:rsidRPr="003E6423">
        <w:rPr>
          <w:rFonts w:ascii="Arial" w:hAnsi="Arial" w:cs="Arial"/>
          <w:sz w:val="22"/>
          <w:szCs w:val="22"/>
          <w:lang w:eastAsia="es-CO"/>
        </w:rPr>
        <w:t xml:space="preserve">, establecidos en los artículos 31 y 32 de la Ley 2069 de 2020. El artículo 3, además, adiciona el artículo 2.2.1.2.4.2.16, que, de conformidad con el artículo 34 de la referida ley, reglamenta el fomento de la ejecución de contratos estatales por parte de población en pobreza extrema, desplazados por la violencia, personas en proceso de reintegración o reincorporación y sujetos de especial protección constitucional, y también introduce el artículo 2.2.1.2.4.2.17, el cual reglamenta los factores de desempate del artículo 35 </w:t>
      </w:r>
      <w:proofErr w:type="spellStart"/>
      <w:r w:rsidRPr="003E6423">
        <w:rPr>
          <w:rFonts w:ascii="Arial" w:hAnsi="Arial" w:cs="Arial"/>
          <w:i/>
          <w:iCs/>
          <w:sz w:val="22"/>
          <w:szCs w:val="22"/>
          <w:lang w:eastAsia="es-CO"/>
        </w:rPr>
        <w:t>ibídem</w:t>
      </w:r>
      <w:proofErr w:type="spellEnd"/>
      <w:r w:rsidRPr="003E6423">
        <w:rPr>
          <w:rFonts w:ascii="Arial" w:hAnsi="Arial" w:cs="Arial"/>
          <w:sz w:val="22"/>
          <w:szCs w:val="22"/>
          <w:lang w:eastAsia="es-CO"/>
        </w:rPr>
        <w:t>, estableciendo los medios de acreditación de cada uno de los supuestos de hecho en función de los cuales operan.</w:t>
      </w:r>
    </w:p>
    <w:p w14:paraId="53442B09" w14:textId="77777777" w:rsidR="00BF1DE2" w:rsidRPr="003E6423" w:rsidRDefault="00BF1DE2" w:rsidP="00314066">
      <w:pPr>
        <w:spacing w:before="120" w:line="276" w:lineRule="auto"/>
        <w:ind w:firstLine="708"/>
        <w:jc w:val="both"/>
        <w:rPr>
          <w:rFonts w:ascii="Arial" w:hAnsi="Arial" w:cs="Arial"/>
          <w:sz w:val="22"/>
          <w:szCs w:val="22"/>
          <w:lang w:eastAsia="es-CO"/>
        </w:rPr>
      </w:pPr>
      <w:r w:rsidRPr="003E6423">
        <w:rPr>
          <w:rFonts w:ascii="Arial" w:eastAsia="Calibri" w:hAnsi="Arial" w:cs="Arial"/>
          <w:sz w:val="22"/>
          <w:szCs w:val="22"/>
          <w:lang w:val="es-ES_tradnl"/>
        </w:rPr>
        <w:lastRenderedPageBreak/>
        <w:t>El artículo 4 del Decreto 1860 de 2021 adiciona un </w:t>
      </w:r>
      <w:hyperlink r:id="rId13" w:anchor="2.2.1.2.3.1.9.p" w:history="1">
        <w:r w:rsidRPr="003E6423">
          <w:rPr>
            <w:rFonts w:ascii="Arial" w:eastAsia="Calibri" w:hAnsi="Arial" w:cs="Arial"/>
            <w:sz w:val="22"/>
            <w:szCs w:val="22"/>
            <w:lang w:val="es-ES_tradnl"/>
          </w:rPr>
          <w:t>parágrafo </w:t>
        </w:r>
      </w:hyperlink>
      <w:r w:rsidRPr="003E6423">
        <w:rPr>
          <w:rFonts w:ascii="Arial" w:eastAsia="Calibri" w:hAnsi="Arial" w:cs="Arial"/>
          <w:sz w:val="22"/>
          <w:szCs w:val="22"/>
          <w:lang w:val="es-ES_tradnl"/>
        </w:rPr>
        <w:t>al artículo </w:t>
      </w:r>
      <w:hyperlink r:id="rId14" w:anchor="2.2.1.2.3.1.9" w:history="1">
        <w:r w:rsidRPr="003E6423">
          <w:rPr>
            <w:rFonts w:ascii="Arial" w:eastAsia="Calibri" w:hAnsi="Arial" w:cs="Arial"/>
            <w:sz w:val="22"/>
            <w:szCs w:val="22"/>
            <w:lang w:val="es-ES_tradnl"/>
          </w:rPr>
          <w:t>2.2.1.2.3.1.9</w:t>
        </w:r>
      </w:hyperlink>
      <w:r w:rsidRPr="003E6423">
        <w:rPr>
          <w:rFonts w:ascii="Arial" w:eastAsia="Calibri" w:hAnsi="Arial" w:cs="Arial"/>
          <w:sz w:val="22"/>
          <w:szCs w:val="22"/>
          <w:lang w:val="es-ES_tradnl"/>
        </w:rPr>
        <w:t xml:space="preserve"> de la Subsección 1 de la Sección 3 del Capítulo 2 del Título 1 de la Parte 2 del Libro 2 del Decreto 1082 de 2015, norma que regula la suficiencia de la garantía de seriedad de la oferta. Dicho parágrafo faculta a Colombia Compra Eficiente para definir un valor de suficiencia diferencial para la garantía de seriedad de las ofertas presentadas por los emprendimientos y las empresas de mujeres, así como las presentadas por </w:t>
      </w:r>
      <w:proofErr w:type="spellStart"/>
      <w:r w:rsidRPr="003E6423">
        <w:rPr>
          <w:rFonts w:ascii="Arial" w:eastAsia="Calibri" w:hAnsi="Arial" w:cs="Arial"/>
          <w:sz w:val="22"/>
          <w:szCs w:val="22"/>
          <w:lang w:val="es-ES_tradnl"/>
        </w:rPr>
        <w:t>mipymes</w:t>
      </w:r>
      <w:proofErr w:type="spellEnd"/>
      <w:r w:rsidRPr="003E6423">
        <w:rPr>
          <w:rFonts w:ascii="Arial" w:eastAsia="Calibri" w:hAnsi="Arial" w:cs="Arial"/>
          <w:sz w:val="22"/>
          <w:szCs w:val="22"/>
          <w:lang w:val="es-ES_tradnl"/>
        </w:rPr>
        <w:t xml:space="preserve"> en los Acuerdos Marco de Precio, esto en concordancia con los artículos 31 y 32 de la Ley 2069 de 2020.</w:t>
      </w:r>
      <w:r w:rsidRPr="003E6423">
        <w:rPr>
          <w:rFonts w:ascii="Work Sans" w:hAnsi="Work Sans"/>
          <w:i/>
          <w:iCs/>
          <w:sz w:val="25"/>
          <w:szCs w:val="25"/>
        </w:rPr>
        <w:t xml:space="preserve"> </w:t>
      </w:r>
    </w:p>
    <w:p w14:paraId="7933CBD0" w14:textId="58E0B6AA" w:rsidR="00BF1DE2" w:rsidRPr="003E6423" w:rsidRDefault="00BF1DE2" w:rsidP="00314066">
      <w:pPr>
        <w:spacing w:before="120" w:line="276" w:lineRule="auto"/>
        <w:jc w:val="both"/>
        <w:rPr>
          <w:rFonts w:ascii="Arial" w:hAnsi="Arial" w:cs="Arial"/>
          <w:sz w:val="22"/>
          <w:szCs w:val="22"/>
          <w:lang w:eastAsia="es-CO"/>
        </w:rPr>
      </w:pPr>
      <w:r w:rsidRPr="003E6423">
        <w:rPr>
          <w:rFonts w:ascii="Arial" w:hAnsi="Arial" w:cs="Arial"/>
          <w:sz w:val="22"/>
          <w:szCs w:val="22"/>
          <w:lang w:eastAsia="es-CO"/>
        </w:rPr>
        <w:tab/>
        <w:t xml:space="preserve">El artículo 5 del Decreto 1860 de 2021 modificó la Subsección 2 de la Sección 4 del Capítulo 2 del Título 1 de la Parte 2 del Libro 2 del Decreto 1082 de 2015, y el artículo 6, modificó el artículo 2.2.1.2.1.2.2, norma que regula el mecanismo de subasta inversa. Es importante anotar que, a través del artículo 5 </w:t>
      </w:r>
      <w:proofErr w:type="spellStart"/>
      <w:r w:rsidRPr="003E6423">
        <w:rPr>
          <w:rFonts w:ascii="Arial" w:hAnsi="Arial" w:cs="Arial"/>
          <w:i/>
          <w:iCs/>
          <w:sz w:val="22"/>
          <w:szCs w:val="22"/>
          <w:lang w:eastAsia="es-CO"/>
        </w:rPr>
        <w:t>ejusdem</w:t>
      </w:r>
      <w:proofErr w:type="spellEnd"/>
      <w:r w:rsidRPr="003E6423">
        <w:rPr>
          <w:rFonts w:ascii="Arial" w:hAnsi="Arial" w:cs="Arial"/>
          <w:i/>
          <w:iCs/>
          <w:sz w:val="22"/>
          <w:szCs w:val="22"/>
          <w:lang w:eastAsia="es-CO"/>
        </w:rPr>
        <w:t xml:space="preserve">, </w:t>
      </w:r>
      <w:r w:rsidR="00BD45A7">
        <w:rPr>
          <w:rFonts w:ascii="Arial" w:hAnsi="Arial" w:cs="Arial"/>
          <w:sz w:val="22"/>
          <w:szCs w:val="22"/>
          <w:lang w:eastAsia="es-CO"/>
        </w:rPr>
        <w:t>el G</w:t>
      </w:r>
      <w:r w:rsidRPr="003E6423">
        <w:rPr>
          <w:rFonts w:ascii="Arial" w:hAnsi="Arial" w:cs="Arial"/>
          <w:sz w:val="22"/>
          <w:szCs w:val="22"/>
          <w:lang w:eastAsia="es-CO"/>
        </w:rPr>
        <w:t xml:space="preserve">obierno nacional reglamentó el artículo 12 de la Ley 1150 de 2007, en consideración a las modificaciones realizadas por el artículo 34 de la Ley 2069 de 2020, para lo que ajustó el contenido de los artículos 2.2.1.2.4.2.2, relativo a las convocatorias limitadas a </w:t>
      </w:r>
      <w:proofErr w:type="spellStart"/>
      <w:r w:rsidRPr="003E6423">
        <w:rPr>
          <w:rFonts w:ascii="Arial" w:hAnsi="Arial" w:cs="Arial"/>
          <w:sz w:val="22"/>
          <w:szCs w:val="22"/>
          <w:lang w:eastAsia="es-CO"/>
        </w:rPr>
        <w:t>mipymes</w:t>
      </w:r>
      <w:proofErr w:type="spellEnd"/>
      <w:r w:rsidRPr="003E6423">
        <w:rPr>
          <w:rFonts w:ascii="Arial" w:hAnsi="Arial" w:cs="Arial"/>
          <w:sz w:val="22"/>
          <w:szCs w:val="22"/>
          <w:lang w:eastAsia="es-CO"/>
        </w:rPr>
        <w:t xml:space="preserve">, el artículo 2.2.1.2.4.2.3 sobre las limitaciones a </w:t>
      </w:r>
      <w:proofErr w:type="spellStart"/>
      <w:r w:rsidRPr="003E6423">
        <w:rPr>
          <w:rFonts w:ascii="Arial" w:hAnsi="Arial" w:cs="Arial"/>
          <w:sz w:val="22"/>
          <w:szCs w:val="22"/>
          <w:lang w:eastAsia="es-CO"/>
        </w:rPr>
        <w:t>mipymes</w:t>
      </w:r>
      <w:proofErr w:type="spellEnd"/>
      <w:r w:rsidRPr="003E6423">
        <w:rPr>
          <w:rFonts w:ascii="Arial" w:hAnsi="Arial" w:cs="Arial"/>
          <w:sz w:val="22"/>
          <w:szCs w:val="22"/>
          <w:lang w:eastAsia="es-CO"/>
        </w:rPr>
        <w:t xml:space="preserve"> en función del factor territorial y el artículo 2.2.1.2.4.2.4 alusivo a la acreditación de requisitos para participar en convocatorias limitadas. </w:t>
      </w:r>
    </w:p>
    <w:p w14:paraId="531ED8B5" w14:textId="6F81C997" w:rsidR="00BF1DE2" w:rsidRPr="003E6423" w:rsidRDefault="00BF1DE2" w:rsidP="00314066">
      <w:pPr>
        <w:pStyle w:val="NormalWeb"/>
        <w:shd w:val="clear" w:color="auto" w:fill="FFFFFF"/>
        <w:spacing w:before="120" w:beforeAutospacing="0" w:after="0" w:afterAutospacing="0" w:line="276" w:lineRule="auto"/>
        <w:jc w:val="both"/>
        <w:rPr>
          <w:rFonts w:ascii="Arial" w:hAnsi="Arial" w:cs="Arial"/>
          <w:sz w:val="22"/>
          <w:szCs w:val="22"/>
        </w:rPr>
      </w:pPr>
      <w:r w:rsidRPr="003E6423">
        <w:rPr>
          <w:rFonts w:ascii="Arial" w:hAnsi="Arial" w:cs="Arial"/>
          <w:sz w:val="22"/>
          <w:szCs w:val="22"/>
        </w:rPr>
        <w:tab/>
        <w:t>De otra parte, el artículo 7 de</w:t>
      </w:r>
      <w:r w:rsidR="00B024E8">
        <w:rPr>
          <w:rFonts w:ascii="Arial" w:hAnsi="Arial" w:cs="Arial"/>
          <w:sz w:val="22"/>
          <w:szCs w:val="22"/>
        </w:rPr>
        <w:t>l decreto en mención</w:t>
      </w:r>
      <w:r w:rsidRPr="003E6423">
        <w:rPr>
          <w:rFonts w:ascii="Arial" w:hAnsi="Arial" w:cs="Arial"/>
          <w:sz w:val="22"/>
          <w:szCs w:val="22"/>
        </w:rPr>
        <w:t xml:space="preserve">, modificó el contenido del artículo 2.2.1.2.4.2.8 </w:t>
      </w:r>
      <w:r w:rsidRPr="003E6423">
        <w:rPr>
          <w:rFonts w:ascii="Arial" w:hAnsi="Arial" w:cs="Arial"/>
          <w:sz w:val="22"/>
          <w:szCs w:val="22"/>
          <w:shd w:val="clear" w:color="auto" w:fill="FFFFFF"/>
        </w:rPr>
        <w:t xml:space="preserve">de la Subsección 2 de la Sección 4 del Capítulo 2 del Título 1 de la Parte 2 del Libro 2 del Decreto 1082 de 2015, alusivo al sistema de preferencias en favor de las personas con discapacidad. </w:t>
      </w:r>
      <w:r w:rsidRPr="003E6423">
        <w:rPr>
          <w:rFonts w:ascii="Arial" w:hAnsi="Arial" w:cs="Arial"/>
          <w:sz w:val="22"/>
          <w:szCs w:val="22"/>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616C7231" w14:textId="2E112977" w:rsidR="00BF1DE2" w:rsidRPr="003E6423" w:rsidRDefault="00BF1DE2" w:rsidP="00314066">
      <w:pPr>
        <w:spacing w:before="120" w:line="276" w:lineRule="auto"/>
        <w:jc w:val="both"/>
        <w:rPr>
          <w:rFonts w:ascii="Arial" w:hAnsi="Arial" w:cs="Arial"/>
          <w:sz w:val="22"/>
          <w:szCs w:val="22"/>
          <w:lang w:eastAsia="es-CO"/>
        </w:rPr>
      </w:pPr>
      <w:r w:rsidRPr="003E6423">
        <w:rPr>
          <w:rFonts w:ascii="Arial" w:hAnsi="Arial" w:cs="Arial"/>
          <w:sz w:val="22"/>
          <w:szCs w:val="22"/>
          <w:lang w:eastAsia="es-CO"/>
        </w:rPr>
        <w:tab/>
        <w:t xml:space="preserve">Por último, 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w:t>
      </w:r>
      <w:r w:rsidR="00B024E8" w:rsidRPr="00B024E8">
        <w:rPr>
          <w:rFonts w:ascii="Arial" w:hAnsi="Arial" w:cs="Arial"/>
          <w:sz w:val="22"/>
          <w:szCs w:val="22"/>
          <w:lang w:eastAsia="es-CO"/>
        </w:rPr>
        <w:t>sus disposiciones tienen</w:t>
      </w:r>
      <w:r w:rsidRPr="00B024E8">
        <w:rPr>
          <w:rFonts w:ascii="Arial" w:hAnsi="Arial" w:cs="Arial"/>
          <w:sz w:val="22"/>
          <w:szCs w:val="22"/>
          <w:lang w:eastAsia="es-CO"/>
        </w:rPr>
        <w:t xml:space="preserve"> aplicación desde el 24 de marz</w:t>
      </w:r>
      <w:r w:rsidR="00BD45A7" w:rsidRPr="00B024E8">
        <w:rPr>
          <w:rFonts w:ascii="Arial" w:hAnsi="Arial" w:cs="Arial"/>
          <w:sz w:val="22"/>
          <w:szCs w:val="22"/>
          <w:lang w:eastAsia="es-CO"/>
        </w:rPr>
        <w:t>o de 2022</w:t>
      </w:r>
      <w:r w:rsidRPr="00B024E8">
        <w:rPr>
          <w:rStyle w:val="Refdenotaalpie"/>
          <w:rFonts w:ascii="Arial" w:hAnsi="Arial" w:cs="Arial"/>
          <w:sz w:val="22"/>
          <w:szCs w:val="22"/>
          <w:lang w:eastAsia="es-CO"/>
        </w:rPr>
        <w:footnoteReference w:id="8"/>
      </w:r>
      <w:r w:rsidRPr="00B024E8">
        <w:rPr>
          <w:rFonts w:ascii="Arial" w:hAnsi="Arial" w:cs="Arial"/>
          <w:sz w:val="22"/>
          <w:szCs w:val="22"/>
          <w:lang w:eastAsia="es-CO"/>
        </w:rPr>
        <w:t>.</w:t>
      </w:r>
      <w:r w:rsidRPr="003E6423">
        <w:rPr>
          <w:rFonts w:ascii="Arial" w:hAnsi="Arial" w:cs="Arial"/>
          <w:sz w:val="22"/>
          <w:szCs w:val="22"/>
          <w:lang w:eastAsia="es-CO"/>
        </w:rPr>
        <w:t xml:space="preserve"> </w:t>
      </w:r>
    </w:p>
    <w:p w14:paraId="7A8B689F" w14:textId="77777777" w:rsidR="00CE6103" w:rsidRPr="00BF1DE2" w:rsidRDefault="00CE6103" w:rsidP="002D13CC">
      <w:pPr>
        <w:spacing w:line="276" w:lineRule="auto"/>
        <w:jc w:val="both"/>
        <w:rPr>
          <w:rFonts w:ascii="Arial" w:hAnsi="Arial" w:cs="Arial"/>
          <w:sz w:val="22"/>
        </w:rPr>
      </w:pPr>
    </w:p>
    <w:p w14:paraId="0E6D2AA4" w14:textId="3ECF1014" w:rsidR="00EC5308" w:rsidRPr="00CE2F79" w:rsidRDefault="00EC5308" w:rsidP="004D1C27">
      <w:pPr>
        <w:spacing w:line="276" w:lineRule="auto"/>
        <w:jc w:val="both"/>
        <w:rPr>
          <w:rFonts w:ascii="Arial" w:eastAsia="Calibri" w:hAnsi="Arial" w:cs="Arial"/>
          <w:b/>
          <w:color w:val="000000" w:themeColor="text1"/>
          <w:sz w:val="22"/>
          <w:lang w:val="es-ES_tradnl"/>
        </w:rPr>
      </w:pPr>
      <w:r w:rsidRPr="00CE2F79">
        <w:rPr>
          <w:rFonts w:ascii="Arial" w:eastAsia="Calibri" w:hAnsi="Arial" w:cs="Arial"/>
          <w:b/>
          <w:color w:val="000000" w:themeColor="text1"/>
          <w:sz w:val="22"/>
          <w:lang w:val="es-ES_tradnl"/>
        </w:rPr>
        <w:t>2</w:t>
      </w:r>
      <w:r w:rsidR="00CE2F79" w:rsidRPr="00CE2F79">
        <w:rPr>
          <w:rFonts w:ascii="Arial" w:eastAsia="Calibri" w:hAnsi="Arial" w:cs="Arial"/>
          <w:b/>
          <w:color w:val="000000" w:themeColor="text1"/>
          <w:sz w:val="22"/>
          <w:lang w:val="es-ES_tradnl"/>
        </w:rPr>
        <w:t>.2</w:t>
      </w:r>
      <w:r w:rsidRPr="00CE2F79">
        <w:rPr>
          <w:rFonts w:ascii="Arial" w:eastAsia="Calibri" w:hAnsi="Arial" w:cs="Arial"/>
          <w:b/>
          <w:color w:val="000000" w:themeColor="text1"/>
          <w:sz w:val="22"/>
          <w:lang w:val="es-ES_tradnl"/>
        </w:rPr>
        <w:t xml:space="preserve">. </w:t>
      </w:r>
      <w:r w:rsidR="00E34B9D" w:rsidRPr="00CE2F79">
        <w:rPr>
          <w:rFonts w:ascii="Arial" w:eastAsia="Calibri" w:hAnsi="Arial" w:cs="Arial"/>
          <w:b/>
          <w:color w:val="000000" w:themeColor="text1"/>
          <w:sz w:val="22"/>
          <w:lang w:val="es-ES_tradnl"/>
        </w:rPr>
        <w:t>Derogatoria</w:t>
      </w:r>
      <w:r w:rsidRPr="00CE2F79">
        <w:rPr>
          <w:rFonts w:ascii="Arial" w:eastAsia="Calibri" w:hAnsi="Arial" w:cs="Arial"/>
          <w:b/>
          <w:color w:val="000000" w:themeColor="text1"/>
          <w:sz w:val="22"/>
          <w:lang w:val="es-ES_tradnl"/>
        </w:rPr>
        <w:t xml:space="preserve"> del artículo </w:t>
      </w:r>
      <w:r w:rsidR="00EB3C01" w:rsidRPr="00CE2F79">
        <w:rPr>
          <w:rFonts w:ascii="Arial" w:eastAsia="Calibri" w:hAnsi="Arial" w:cs="Arial"/>
          <w:b/>
          <w:color w:val="000000" w:themeColor="text1"/>
          <w:sz w:val="22"/>
          <w:lang w:val="es-ES_tradnl"/>
        </w:rPr>
        <w:t>42 de la Ley 1955 de 2019</w:t>
      </w:r>
      <w:r w:rsidR="00A04509" w:rsidRPr="00CE2F79">
        <w:rPr>
          <w:rFonts w:ascii="Arial" w:eastAsia="Calibri" w:hAnsi="Arial" w:cs="Arial"/>
          <w:b/>
          <w:color w:val="000000" w:themeColor="text1"/>
          <w:sz w:val="22"/>
          <w:lang w:val="es-ES_tradnl"/>
        </w:rPr>
        <w:t xml:space="preserve"> </w:t>
      </w:r>
      <w:r w:rsidR="009D6429" w:rsidRPr="00CE2F79">
        <w:rPr>
          <w:rFonts w:ascii="Arial" w:eastAsia="Calibri" w:hAnsi="Arial" w:cs="Arial"/>
          <w:b/>
          <w:color w:val="000000" w:themeColor="text1"/>
          <w:sz w:val="22"/>
          <w:lang w:val="es-ES_tradnl"/>
        </w:rPr>
        <w:t xml:space="preserve">frente a la </w:t>
      </w:r>
      <w:r w:rsidR="003C6191" w:rsidRPr="00CE2F79">
        <w:rPr>
          <w:rFonts w:ascii="Arial" w:eastAsia="Calibri" w:hAnsi="Arial" w:cs="Arial"/>
          <w:b/>
          <w:color w:val="000000" w:themeColor="text1"/>
          <w:sz w:val="22"/>
          <w:lang w:val="es-ES_tradnl"/>
        </w:rPr>
        <w:t>regulación de la mínima cuantía contenida en el artículo 30 de la Ley 2069 de 2020</w:t>
      </w:r>
    </w:p>
    <w:p w14:paraId="3B5C8B8B" w14:textId="285D60ED" w:rsidR="00EC5308" w:rsidRPr="00CE2F79" w:rsidRDefault="00EC5308" w:rsidP="004D1C27">
      <w:pPr>
        <w:spacing w:line="276" w:lineRule="auto"/>
        <w:jc w:val="both"/>
        <w:rPr>
          <w:rFonts w:ascii="Arial" w:eastAsia="Calibri" w:hAnsi="Arial" w:cs="Arial"/>
          <w:b/>
          <w:color w:val="000000" w:themeColor="text1"/>
          <w:sz w:val="22"/>
          <w:lang w:val="es-ES_tradnl"/>
        </w:rPr>
      </w:pPr>
    </w:p>
    <w:p w14:paraId="65BEEB89" w14:textId="451432F7" w:rsidR="003D0CE1" w:rsidRPr="00CE2F79" w:rsidRDefault="000F167C" w:rsidP="000F167C">
      <w:pPr>
        <w:spacing w:line="276" w:lineRule="auto"/>
        <w:jc w:val="both"/>
        <w:rPr>
          <w:rFonts w:ascii="Arial" w:hAnsi="Arial" w:cs="Arial"/>
          <w:sz w:val="22"/>
          <w:lang w:val="es-ES_tradnl"/>
        </w:rPr>
      </w:pPr>
      <w:r w:rsidRPr="00CE2F79">
        <w:rPr>
          <w:rFonts w:ascii="Arial" w:hAnsi="Arial" w:cs="Arial"/>
          <w:sz w:val="22"/>
          <w:lang w:val="es-ES_tradnl"/>
        </w:rPr>
        <w:t>A</w:t>
      </w:r>
      <w:r w:rsidR="003D0CE1" w:rsidRPr="00CE2F79">
        <w:rPr>
          <w:rFonts w:ascii="Arial" w:hAnsi="Arial" w:cs="Arial"/>
          <w:sz w:val="22"/>
          <w:lang w:val="es-ES_tradnl"/>
        </w:rPr>
        <w:t xml:space="preserve">ntes de la Ley 1955 de 2019 –en particular </w:t>
      </w:r>
      <w:r w:rsidR="003C6191" w:rsidRPr="00CE2F79">
        <w:rPr>
          <w:rFonts w:ascii="Arial" w:hAnsi="Arial" w:cs="Arial"/>
          <w:sz w:val="22"/>
          <w:lang w:val="es-ES_tradnl"/>
        </w:rPr>
        <w:t xml:space="preserve">de </w:t>
      </w:r>
      <w:r w:rsidR="003D0CE1" w:rsidRPr="00CE2F79">
        <w:rPr>
          <w:rFonts w:ascii="Arial" w:hAnsi="Arial" w:cs="Arial"/>
          <w:sz w:val="22"/>
          <w:lang w:val="es-ES_tradnl"/>
        </w:rPr>
        <w:t xml:space="preserve">su artículo 42– que adiciona el parágrafo 3 del artículo 94 de la Ley 1474 de 2011, se interpretaba que la modalidad de selección de mínima cuantía aplicaba en caso de que la contratación no excediera del diez por ciento –10%– de la menor cuantía de la entidad, </w:t>
      </w:r>
      <w:r w:rsidR="003D0CE1" w:rsidRPr="00CE2F79">
        <w:rPr>
          <w:rFonts w:ascii="Arial" w:hAnsi="Arial" w:cs="Arial"/>
          <w:i/>
          <w:iCs/>
          <w:sz w:val="22"/>
          <w:lang w:val="es-ES_tradnl"/>
        </w:rPr>
        <w:t>independientemente de su objeto</w:t>
      </w:r>
      <w:r w:rsidR="003D0CE1" w:rsidRPr="00CE2F79">
        <w:rPr>
          <w:rFonts w:ascii="Arial" w:hAnsi="Arial" w:cs="Arial"/>
          <w:sz w:val="22"/>
          <w:lang w:val="es-ES_tradnl"/>
        </w:rPr>
        <w:t xml:space="preserve">. Por esta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685EE313" w14:textId="77777777" w:rsidR="003D0CE1" w:rsidRPr="00CE2F79" w:rsidRDefault="003D0CE1" w:rsidP="003D0CE1">
      <w:pPr>
        <w:spacing w:line="276" w:lineRule="auto"/>
        <w:ind w:firstLine="709"/>
        <w:jc w:val="both"/>
        <w:rPr>
          <w:rFonts w:ascii="Arial" w:hAnsi="Arial" w:cs="Arial"/>
          <w:sz w:val="22"/>
          <w:lang w:val="es-ES_tradnl"/>
        </w:rPr>
      </w:pPr>
    </w:p>
    <w:p w14:paraId="1B3A36DB" w14:textId="77777777" w:rsidR="003D0CE1" w:rsidRPr="00CE2F79" w:rsidRDefault="003D0CE1" w:rsidP="003D0CE1">
      <w:pPr>
        <w:ind w:left="709" w:right="709"/>
        <w:jc w:val="both"/>
        <w:rPr>
          <w:rFonts w:ascii="Arial" w:hAnsi="Arial" w:cs="Arial"/>
          <w:sz w:val="21"/>
          <w:szCs w:val="21"/>
          <w:lang w:val="es-ES_tradnl"/>
        </w:rPr>
      </w:pPr>
      <w:r w:rsidRPr="00CE2F79">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23573911" w14:textId="77777777" w:rsidR="003D0CE1" w:rsidRPr="00CE2F79" w:rsidRDefault="003D0CE1" w:rsidP="003D0CE1">
      <w:pPr>
        <w:spacing w:line="276" w:lineRule="auto"/>
        <w:ind w:left="709" w:right="709"/>
        <w:jc w:val="both"/>
        <w:rPr>
          <w:rFonts w:ascii="Arial" w:hAnsi="Arial" w:cs="Arial"/>
          <w:sz w:val="22"/>
          <w:lang w:val="es-ES_tradnl"/>
        </w:rPr>
      </w:pPr>
    </w:p>
    <w:p w14:paraId="6434FBEB" w14:textId="04D81428" w:rsidR="003D0CE1" w:rsidRPr="00CE2F79" w:rsidRDefault="003D0CE1" w:rsidP="00314066">
      <w:pPr>
        <w:spacing w:before="120" w:line="276" w:lineRule="auto"/>
        <w:ind w:firstLine="709"/>
        <w:jc w:val="both"/>
        <w:rPr>
          <w:rFonts w:ascii="Arial" w:hAnsi="Arial" w:cs="Arial"/>
          <w:sz w:val="22"/>
          <w:lang w:val="es-ES_tradnl"/>
        </w:rPr>
      </w:pPr>
      <w:r w:rsidRPr="00CE2F79">
        <w:rPr>
          <w:rFonts w:ascii="Arial" w:hAnsi="Arial" w:cs="Arial"/>
          <w:sz w:val="22"/>
          <w:lang w:val="es-ES_tradnl"/>
        </w:rPr>
        <w:t>La Sección Tercera del Consejo de Estado suspendió provisionalmente el acápite VII, considerando que no existe concurrencia entre la modalidad de selección de mínima cuantía y la compra por catálogo derivada de acuerdos marco de precios. En tal sentido, indic</w:t>
      </w:r>
      <w:r w:rsidR="003A73C1" w:rsidRPr="00CE2F79">
        <w:rPr>
          <w:rFonts w:ascii="Arial" w:hAnsi="Arial" w:cs="Arial"/>
          <w:sz w:val="22"/>
          <w:lang w:val="es-ES_tradnl"/>
        </w:rPr>
        <w:t>ó</w:t>
      </w:r>
      <w:r w:rsidRPr="00CE2F79">
        <w:rPr>
          <w:rFonts w:ascii="Arial" w:hAnsi="Arial" w:cs="Arial"/>
          <w:sz w:val="22"/>
          <w:lang w:val="es-ES_tradnl"/>
        </w:rPr>
        <w:t xml:space="preserve">: «No existe ninguna concurrencia entre la modalidad de selección abreviada y de mínima cuantía, pues siempre que i) exista un Acuerdo Marco de Precios para adquirir bienes o servicios de características técnicas uniformes y </w:t>
      </w:r>
      <w:proofErr w:type="spellStart"/>
      <w:r w:rsidRPr="00CE2F79">
        <w:rPr>
          <w:rFonts w:ascii="Arial" w:hAnsi="Arial" w:cs="Arial"/>
          <w:sz w:val="22"/>
          <w:lang w:val="es-ES_tradnl"/>
        </w:rPr>
        <w:t>ii</w:t>
      </w:r>
      <w:proofErr w:type="spellEnd"/>
      <w:r w:rsidRPr="00CE2F79">
        <w:rPr>
          <w:rFonts w:ascii="Arial" w:hAnsi="Arial" w:cs="Arial"/>
          <w:sz w:val="22"/>
          <w:lang w:val="es-ES_tradnl"/>
        </w:rPr>
        <w:t>) el presupuesto del proceso de contratación sea equivalente a la mínima cuantía de la entidad, debe acudirse al procedimiento de selección de mínima cuantía independientemente del objeto a contratar»</w:t>
      </w:r>
      <w:r w:rsidRPr="00CE2F79">
        <w:rPr>
          <w:rStyle w:val="Refdenotaalpie"/>
          <w:rFonts w:ascii="Arial" w:hAnsi="Arial" w:cs="Arial"/>
          <w:sz w:val="22"/>
          <w:lang w:val="es-ES_tradnl"/>
        </w:rPr>
        <w:footnoteReference w:id="9"/>
      </w:r>
      <w:r w:rsidRPr="00CE2F79">
        <w:rPr>
          <w:rFonts w:ascii="Arial" w:hAnsi="Arial" w:cs="Arial"/>
          <w:sz w:val="22"/>
          <w:lang w:val="es-ES_tradnl"/>
        </w:rPr>
        <w:t xml:space="preserve">. </w:t>
      </w:r>
    </w:p>
    <w:p w14:paraId="304F0E64" w14:textId="7C16F960" w:rsidR="003D0CE1" w:rsidRPr="00CE2F79" w:rsidRDefault="003D0CE1" w:rsidP="00314066">
      <w:pPr>
        <w:spacing w:before="120" w:line="276" w:lineRule="auto"/>
        <w:ind w:firstLine="709"/>
        <w:jc w:val="both"/>
        <w:rPr>
          <w:rFonts w:ascii="Arial" w:hAnsi="Arial" w:cs="Arial"/>
          <w:sz w:val="22"/>
          <w:lang w:val="es-ES_tradnl"/>
        </w:rPr>
      </w:pPr>
      <w:r w:rsidRPr="00CE2F79">
        <w:rPr>
          <w:rFonts w:ascii="Arial" w:hAnsi="Arial" w:cs="Arial"/>
          <w:sz w:val="22"/>
          <w:lang w:val="es-ES_tradnl"/>
        </w:rPr>
        <w:lastRenderedPageBreak/>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w:t>
      </w:r>
      <w:r w:rsidR="002F7012" w:rsidRPr="00CE2F79">
        <w:rPr>
          <w:rFonts w:ascii="Arial" w:hAnsi="Arial" w:cs="Arial"/>
          <w:sz w:val="22"/>
          <w:lang w:val="es-ES_tradnl"/>
        </w:rPr>
        <w:t xml:space="preserve">el artículo 42 de </w:t>
      </w:r>
      <w:r w:rsidRPr="00CE2F79">
        <w:rPr>
          <w:rFonts w:ascii="Arial" w:hAnsi="Arial" w:cs="Arial"/>
          <w:sz w:val="22"/>
          <w:lang w:val="es-ES_tradnl"/>
        </w:rPr>
        <w:t>la Ley 1955 de 2019 establec</w:t>
      </w:r>
      <w:r w:rsidR="008A5542" w:rsidRPr="00CE2F79">
        <w:rPr>
          <w:rFonts w:ascii="Arial" w:hAnsi="Arial" w:cs="Arial"/>
          <w:sz w:val="22"/>
          <w:lang w:val="es-ES_tradnl"/>
        </w:rPr>
        <w:t>ió</w:t>
      </w:r>
      <w:r w:rsidRPr="00CE2F79">
        <w:rPr>
          <w:rFonts w:ascii="Arial" w:hAnsi="Arial" w:cs="Arial"/>
          <w:sz w:val="22"/>
          <w:lang w:val="es-ES_tradnl"/>
        </w:rPr>
        <w:t xml:space="preserve"> </w:t>
      </w:r>
      <w:r w:rsidR="005531BB" w:rsidRPr="00CE2F79">
        <w:rPr>
          <w:rFonts w:ascii="Arial" w:hAnsi="Arial" w:cs="Arial"/>
          <w:sz w:val="22"/>
          <w:lang w:val="es-ES_tradnl"/>
        </w:rPr>
        <w:t xml:space="preserve">en su momento </w:t>
      </w:r>
      <w:r w:rsidRPr="00CE2F79">
        <w:rPr>
          <w:rFonts w:ascii="Arial" w:hAnsi="Arial" w:cs="Arial"/>
          <w:sz w:val="22"/>
          <w:lang w:val="es-ES_tradnl"/>
        </w:rPr>
        <w:t xml:space="preserve">una nueva regla para estos casos, al </w:t>
      </w:r>
      <w:r w:rsidR="002F7012" w:rsidRPr="00CE2F79">
        <w:rPr>
          <w:rFonts w:ascii="Arial" w:hAnsi="Arial" w:cs="Arial"/>
          <w:sz w:val="22"/>
          <w:lang w:val="es-ES_tradnl"/>
        </w:rPr>
        <w:t>disponer lo siguiente</w:t>
      </w:r>
      <w:r w:rsidRPr="00CE2F79">
        <w:rPr>
          <w:rFonts w:ascii="Arial" w:hAnsi="Arial" w:cs="Arial"/>
          <w:sz w:val="22"/>
          <w:lang w:val="es-ES_tradnl"/>
        </w:rPr>
        <w:t xml:space="preserve">: </w:t>
      </w:r>
    </w:p>
    <w:p w14:paraId="63E7DE87" w14:textId="77777777" w:rsidR="003D0CE1" w:rsidRPr="00CE2F79" w:rsidRDefault="003D0CE1" w:rsidP="003D0CE1">
      <w:pPr>
        <w:spacing w:line="276" w:lineRule="auto"/>
        <w:jc w:val="both"/>
        <w:rPr>
          <w:rFonts w:ascii="Arial" w:hAnsi="Arial" w:cs="Arial"/>
          <w:sz w:val="22"/>
          <w:lang w:val="es-ES_tradnl"/>
        </w:rPr>
      </w:pPr>
    </w:p>
    <w:p w14:paraId="5150D6D4" w14:textId="77777777" w:rsidR="003D0CE1" w:rsidRPr="00CE2F79" w:rsidRDefault="003D0CE1" w:rsidP="003D0CE1">
      <w:pPr>
        <w:spacing w:after="120"/>
        <w:ind w:left="709" w:right="709"/>
        <w:jc w:val="both"/>
        <w:rPr>
          <w:rFonts w:ascii="Arial" w:hAnsi="Arial" w:cs="Arial"/>
          <w:sz w:val="21"/>
          <w:szCs w:val="21"/>
          <w:lang w:val="es-ES_tradnl"/>
        </w:rPr>
      </w:pPr>
      <w:r w:rsidRPr="00CE2F79">
        <w:rPr>
          <w:rFonts w:ascii="Arial" w:hAnsi="Arial" w:cs="Arial"/>
          <w:sz w:val="21"/>
          <w:szCs w:val="21"/>
          <w:lang w:val="es-ES_tradnl"/>
        </w:rPr>
        <w:t xml:space="preserve">Adiciónese el parágrafo 3 al artículo 94 de la Ley 1474 de 2011, así: </w:t>
      </w:r>
    </w:p>
    <w:p w14:paraId="254E7189" w14:textId="77777777" w:rsidR="003D0CE1" w:rsidRPr="00CE2F79" w:rsidRDefault="003D0CE1" w:rsidP="003D0CE1">
      <w:pPr>
        <w:spacing w:after="120"/>
        <w:ind w:left="709" w:right="709"/>
        <w:jc w:val="both"/>
        <w:rPr>
          <w:rFonts w:ascii="Arial" w:hAnsi="Arial" w:cs="Arial"/>
          <w:sz w:val="21"/>
          <w:szCs w:val="21"/>
          <w:lang w:val="es-ES_tradnl"/>
        </w:rPr>
      </w:pPr>
      <w:r w:rsidRPr="00CE2F79">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4D666B89" w14:textId="77777777" w:rsidR="003D0CE1" w:rsidRPr="00CE2F79" w:rsidRDefault="003D0CE1" w:rsidP="003D0CE1">
      <w:pPr>
        <w:ind w:left="709" w:right="709"/>
        <w:jc w:val="both"/>
        <w:rPr>
          <w:rFonts w:ascii="Arial" w:hAnsi="Arial" w:cs="Arial"/>
          <w:sz w:val="21"/>
          <w:szCs w:val="21"/>
          <w:lang w:val="es-ES_tradnl"/>
        </w:rPr>
      </w:pPr>
      <w:r w:rsidRPr="00CE2F79">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6D384DA5" w14:textId="77777777" w:rsidR="003D0CE1" w:rsidRPr="00CE2F79" w:rsidRDefault="003D0CE1" w:rsidP="003D0CE1">
      <w:pPr>
        <w:spacing w:line="276" w:lineRule="auto"/>
        <w:jc w:val="both"/>
        <w:rPr>
          <w:rFonts w:ascii="Arial" w:hAnsi="Arial" w:cs="Arial"/>
          <w:sz w:val="22"/>
          <w:lang w:val="es-ES_tradnl"/>
        </w:rPr>
      </w:pPr>
    </w:p>
    <w:p w14:paraId="3932E1EE" w14:textId="308673F5" w:rsidR="003D0CE1" w:rsidRPr="00CE2F79" w:rsidRDefault="003D0CE1" w:rsidP="00314066">
      <w:pPr>
        <w:spacing w:before="120" w:line="276" w:lineRule="auto"/>
        <w:ind w:firstLine="709"/>
        <w:jc w:val="both"/>
        <w:rPr>
          <w:rFonts w:ascii="Arial" w:hAnsi="Arial" w:cs="Arial"/>
          <w:sz w:val="22"/>
          <w:lang w:val="es-ES_tradnl"/>
        </w:rPr>
      </w:pPr>
      <w:r w:rsidRPr="00CE2F79">
        <w:rPr>
          <w:rFonts w:ascii="Arial" w:hAnsi="Arial" w:cs="Arial"/>
          <w:sz w:val="22"/>
          <w:lang w:val="es-ES_tradnl"/>
        </w:rPr>
        <w:t>Esta norma afect</w:t>
      </w:r>
      <w:r w:rsidR="00717AB6" w:rsidRPr="00CE2F79">
        <w:rPr>
          <w:rFonts w:ascii="Arial" w:hAnsi="Arial" w:cs="Arial"/>
          <w:sz w:val="22"/>
          <w:lang w:val="es-ES_tradnl"/>
        </w:rPr>
        <w:t>ó</w:t>
      </w:r>
      <w:r w:rsidRPr="00CE2F79">
        <w:rPr>
          <w:rFonts w:ascii="Arial" w:hAnsi="Arial" w:cs="Arial"/>
          <w:sz w:val="22"/>
          <w:lang w:val="es-ES_tradnl"/>
        </w:rPr>
        <w:t xml:space="preserve"> la decisión del Consejo de Estado, pues establec</w:t>
      </w:r>
      <w:r w:rsidR="00717AB6" w:rsidRPr="00CE2F79">
        <w:rPr>
          <w:rFonts w:ascii="Arial" w:hAnsi="Arial" w:cs="Arial"/>
          <w:sz w:val="22"/>
          <w:lang w:val="es-ES_tradnl"/>
        </w:rPr>
        <w:t>ió</w:t>
      </w:r>
      <w:r w:rsidRPr="00CE2F79">
        <w:rPr>
          <w:rFonts w:ascii="Arial" w:hAnsi="Arial" w:cs="Arial"/>
          <w:sz w:val="22"/>
          <w:lang w:val="es-ES_tradnl"/>
        </w:rPr>
        <w:t xml:space="preserve"> una nueva regla para los casos de concurrencia entre acuerdos marco de precios y mínima cuantía.</w:t>
      </w:r>
      <w:r w:rsidR="009C5B6B" w:rsidRPr="00CE2F79">
        <w:rPr>
          <w:rFonts w:ascii="Arial" w:hAnsi="Arial" w:cs="Arial"/>
          <w:sz w:val="22"/>
          <w:lang w:val="es-ES_tradnl"/>
        </w:rPr>
        <w:t xml:space="preserve"> </w:t>
      </w:r>
      <w:r w:rsidRPr="00CE2F79">
        <w:rPr>
          <w:rFonts w:ascii="Arial" w:hAnsi="Arial" w:cs="Arial"/>
          <w:sz w:val="22"/>
          <w:lang w:val="es-ES_tradnl"/>
        </w:rPr>
        <w:t xml:space="preserve">De esta forma, el artículo 42 de la Ley 1955 de 2019 </w:t>
      </w:r>
      <w:r w:rsidR="00351333" w:rsidRPr="00CE2F79">
        <w:rPr>
          <w:rFonts w:ascii="Arial" w:hAnsi="Arial" w:cs="Arial"/>
          <w:sz w:val="22"/>
          <w:lang w:val="es-ES_tradnl"/>
        </w:rPr>
        <w:t>dispuso</w:t>
      </w:r>
      <w:r w:rsidRPr="00CE2F79">
        <w:rPr>
          <w:rFonts w:ascii="Arial" w:hAnsi="Arial" w:cs="Arial"/>
          <w:sz w:val="22"/>
          <w:lang w:val="es-ES_tradnl"/>
        </w:rPr>
        <w:t xml:space="preserve"> que las entidades estatales deb</w:t>
      </w:r>
      <w:r w:rsidR="00690B6E" w:rsidRPr="00CE2F79">
        <w:rPr>
          <w:rFonts w:ascii="Arial" w:hAnsi="Arial" w:cs="Arial"/>
          <w:sz w:val="22"/>
          <w:lang w:val="es-ES_tradnl"/>
        </w:rPr>
        <w:t>ía</w:t>
      </w:r>
      <w:r w:rsidRPr="00CE2F79">
        <w:rPr>
          <w:rFonts w:ascii="Arial" w:hAnsi="Arial" w:cs="Arial"/>
          <w:sz w:val="22"/>
          <w:lang w:val="es-ES_tradnl"/>
        </w:rPr>
        <w:t xml:space="preserve">n adquirir los bienes o servicios de características técnicas uniformes y de común utilización –siempre que </w:t>
      </w:r>
      <w:r w:rsidR="00690B6E" w:rsidRPr="00CE2F79">
        <w:rPr>
          <w:rFonts w:ascii="Arial" w:hAnsi="Arial" w:cs="Arial"/>
          <w:sz w:val="22"/>
          <w:lang w:val="es-ES_tradnl"/>
        </w:rPr>
        <w:t>estuvieran</w:t>
      </w:r>
      <w:r w:rsidRPr="00CE2F79">
        <w:rPr>
          <w:rFonts w:ascii="Arial" w:hAnsi="Arial" w:cs="Arial"/>
          <w:sz w:val="22"/>
          <w:lang w:val="es-ES_tradnl"/>
        </w:rPr>
        <w:t xml:space="preserve"> disponibles– a través de acuerdo marco de precios, incluso en los procesos de contratación cuyo presupuesto no exced</w:t>
      </w:r>
      <w:r w:rsidR="00690B6E" w:rsidRPr="00CE2F79">
        <w:rPr>
          <w:rFonts w:ascii="Arial" w:hAnsi="Arial" w:cs="Arial"/>
          <w:sz w:val="22"/>
          <w:lang w:val="es-ES_tradnl"/>
        </w:rPr>
        <w:t>iera</w:t>
      </w:r>
      <w:r w:rsidRPr="00CE2F79">
        <w:rPr>
          <w:rFonts w:ascii="Arial" w:hAnsi="Arial" w:cs="Arial"/>
          <w:sz w:val="22"/>
          <w:lang w:val="es-ES_tradnl"/>
        </w:rPr>
        <w:t xml:space="preserve"> el diez por ciento –10%– de la menor cuantía</w:t>
      </w:r>
      <w:r w:rsidRPr="00CE2F79">
        <w:rPr>
          <w:rStyle w:val="Refdenotaalpie"/>
          <w:rFonts w:ascii="Arial" w:hAnsi="Arial" w:cs="Arial"/>
          <w:sz w:val="22"/>
          <w:lang w:val="es-ES_tradnl"/>
        </w:rPr>
        <w:footnoteReference w:id="10"/>
      </w:r>
      <w:r w:rsidRPr="00CE2F79">
        <w:rPr>
          <w:rFonts w:ascii="Arial" w:hAnsi="Arial" w:cs="Arial"/>
          <w:sz w:val="22"/>
          <w:lang w:val="es-ES_tradnl"/>
        </w:rPr>
        <w:t xml:space="preserve">. </w:t>
      </w:r>
    </w:p>
    <w:p w14:paraId="056BCF27" w14:textId="252E3D7C" w:rsidR="003D0CE1" w:rsidRPr="00CE2F79" w:rsidRDefault="003D0CE1" w:rsidP="00314066">
      <w:pPr>
        <w:spacing w:before="120" w:line="276" w:lineRule="auto"/>
        <w:ind w:firstLine="709"/>
        <w:jc w:val="both"/>
        <w:rPr>
          <w:rFonts w:ascii="Arial" w:hAnsi="Arial" w:cs="Arial"/>
          <w:sz w:val="22"/>
          <w:lang w:val="es-ES_tradnl"/>
        </w:rPr>
      </w:pPr>
      <w:r w:rsidRPr="00CE2F79">
        <w:rPr>
          <w:rFonts w:ascii="Arial" w:hAnsi="Arial" w:cs="Arial"/>
          <w:sz w:val="22"/>
          <w:lang w:val="es-ES_tradnl"/>
        </w:rPr>
        <w:t xml:space="preserve">Ahora bien, en el caso de que el bien o servicio de características técnicas uniforme y de común utilización no </w:t>
      </w:r>
      <w:r w:rsidR="00673252" w:rsidRPr="00CE2F79">
        <w:rPr>
          <w:rFonts w:ascii="Arial" w:hAnsi="Arial" w:cs="Arial"/>
          <w:sz w:val="22"/>
          <w:lang w:val="es-ES_tradnl"/>
        </w:rPr>
        <w:t>estuviera</w:t>
      </w:r>
      <w:r w:rsidRPr="00CE2F79">
        <w:rPr>
          <w:rFonts w:ascii="Arial" w:hAnsi="Arial" w:cs="Arial"/>
          <w:sz w:val="22"/>
          <w:lang w:val="es-ES_tradnl"/>
        </w:rPr>
        <w:t xml:space="preserve"> disponible en un acuerdo marco de precios, y la cuantía </w:t>
      </w:r>
      <w:r w:rsidR="00673252" w:rsidRPr="00CE2F79">
        <w:rPr>
          <w:rFonts w:ascii="Arial" w:hAnsi="Arial" w:cs="Arial"/>
          <w:sz w:val="22"/>
          <w:lang w:val="es-ES_tradnl"/>
        </w:rPr>
        <w:lastRenderedPageBreak/>
        <w:t>fuera</w:t>
      </w:r>
      <w:r w:rsidRPr="00CE2F79">
        <w:rPr>
          <w:rFonts w:ascii="Arial" w:hAnsi="Arial" w:cs="Arial"/>
          <w:sz w:val="22"/>
          <w:lang w:val="es-ES_tradnl"/>
        </w:rPr>
        <w:t xml:space="preserve"> menor al diez por ciento –10%– del presupuesto, las entidades estatales </w:t>
      </w:r>
      <w:r w:rsidR="00673252" w:rsidRPr="00CE2F79">
        <w:rPr>
          <w:rFonts w:ascii="Arial" w:hAnsi="Arial" w:cs="Arial"/>
          <w:sz w:val="22"/>
          <w:lang w:val="es-ES_tradnl"/>
        </w:rPr>
        <w:t>debían</w:t>
      </w:r>
      <w:r w:rsidRPr="00CE2F79">
        <w:rPr>
          <w:rFonts w:ascii="Arial" w:hAnsi="Arial" w:cs="Arial"/>
          <w:sz w:val="22"/>
          <w:lang w:val="es-ES_tradnl"/>
        </w:rPr>
        <w:t xml:space="preserve"> realizar la adquisición por la modalidad de mínima cuantía</w:t>
      </w:r>
      <w:r w:rsidR="00C97511" w:rsidRPr="00CE2F79">
        <w:rPr>
          <w:rFonts w:ascii="Arial" w:hAnsi="Arial" w:cs="Arial"/>
          <w:sz w:val="22"/>
          <w:lang w:val="es-ES_tradnl"/>
        </w:rPr>
        <w:t>. Esto teniendo en cuenta</w:t>
      </w:r>
      <w:r w:rsidRPr="00CE2F79">
        <w:rPr>
          <w:rFonts w:ascii="Arial" w:hAnsi="Arial" w:cs="Arial"/>
          <w:sz w:val="22"/>
          <w:lang w:val="es-ES_tradnl"/>
        </w:rPr>
        <w:t xml:space="preserve"> que el Consejo de Estado</w:t>
      </w:r>
      <w:r w:rsidR="00071FD1" w:rsidRPr="00CE2F79">
        <w:rPr>
          <w:rFonts w:ascii="Arial" w:hAnsi="Arial" w:cs="Arial"/>
          <w:sz w:val="22"/>
          <w:lang w:val="es-ES_tradnl"/>
        </w:rPr>
        <w:t>,</w:t>
      </w:r>
      <w:r w:rsidRPr="00CE2F79">
        <w:rPr>
          <w:rFonts w:ascii="Arial" w:hAnsi="Arial" w:cs="Arial"/>
          <w:sz w:val="22"/>
          <w:lang w:val="es-ES_tradnl"/>
        </w:rPr>
        <w:t xml:space="preserve"> el auto citado anteriormente</w:t>
      </w:r>
      <w:r w:rsidR="00CB376E" w:rsidRPr="00CE2F79">
        <w:rPr>
          <w:rFonts w:ascii="Arial" w:hAnsi="Arial" w:cs="Arial"/>
          <w:sz w:val="22"/>
          <w:lang w:val="es-ES_tradnl"/>
        </w:rPr>
        <w:t xml:space="preserve"> explicó</w:t>
      </w:r>
      <w:r w:rsidRPr="00CE2F79">
        <w:rPr>
          <w:rFonts w:ascii="Arial" w:hAnsi="Arial" w:cs="Arial"/>
          <w:sz w:val="22"/>
          <w:lang w:val="es-ES_tradnl"/>
        </w:rPr>
        <w:t xml:space="preserve"> que:</w:t>
      </w:r>
    </w:p>
    <w:p w14:paraId="13F6B25C" w14:textId="77777777" w:rsidR="003D0CE1" w:rsidRPr="00CE2F79" w:rsidRDefault="003D0CE1" w:rsidP="003D0CE1">
      <w:pPr>
        <w:spacing w:line="276" w:lineRule="auto"/>
        <w:jc w:val="both"/>
        <w:rPr>
          <w:rFonts w:ascii="Arial" w:hAnsi="Arial" w:cs="Arial"/>
          <w:sz w:val="22"/>
          <w:lang w:val="es-ES_tradnl"/>
        </w:rPr>
      </w:pPr>
    </w:p>
    <w:p w14:paraId="7A2526D2" w14:textId="79F977AA" w:rsidR="003D0CE1" w:rsidRPr="00CE2F79" w:rsidRDefault="00C97511" w:rsidP="003D0CE1">
      <w:pPr>
        <w:ind w:left="709" w:right="709"/>
        <w:jc w:val="both"/>
        <w:rPr>
          <w:rFonts w:ascii="Arial" w:hAnsi="Arial" w:cs="Arial"/>
          <w:sz w:val="21"/>
          <w:szCs w:val="21"/>
          <w:lang w:val="es-ES_tradnl"/>
        </w:rPr>
      </w:pPr>
      <w:r w:rsidRPr="00CE2F79">
        <w:rPr>
          <w:rFonts w:ascii="Arial" w:hAnsi="Arial" w:cs="Arial"/>
          <w:sz w:val="21"/>
          <w:szCs w:val="21"/>
          <w:lang w:val="es-ES_tradnl"/>
        </w:rPr>
        <w:t>[…]</w:t>
      </w:r>
      <w:r w:rsidR="003D0CE1" w:rsidRPr="00CE2F79">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7E4F375A" w14:textId="77777777" w:rsidR="003D0CE1" w:rsidRPr="00CE2F79" w:rsidRDefault="003D0CE1" w:rsidP="003D0CE1">
      <w:pPr>
        <w:spacing w:line="276" w:lineRule="auto"/>
        <w:jc w:val="both"/>
        <w:rPr>
          <w:rFonts w:ascii="Arial" w:hAnsi="Arial" w:cs="Arial"/>
          <w:sz w:val="22"/>
          <w:lang w:val="es-ES_tradnl"/>
        </w:rPr>
      </w:pPr>
    </w:p>
    <w:p w14:paraId="0A280588" w14:textId="40AE093D" w:rsidR="00A875AD" w:rsidRPr="00CE2F79" w:rsidRDefault="003D0CE1" w:rsidP="002053C9">
      <w:pPr>
        <w:spacing w:before="120" w:line="276" w:lineRule="auto"/>
        <w:ind w:firstLine="708"/>
        <w:jc w:val="both"/>
        <w:rPr>
          <w:rFonts w:ascii="Arial" w:hAnsi="Arial" w:cs="Arial"/>
          <w:sz w:val="22"/>
          <w:lang w:val="es-ES_tradnl"/>
        </w:rPr>
      </w:pPr>
      <w:r w:rsidRPr="00CE2F79">
        <w:rPr>
          <w:rFonts w:ascii="Arial" w:hAnsi="Arial" w:cs="Arial"/>
          <w:sz w:val="22"/>
          <w:lang w:val="es-ES_tradnl"/>
        </w:rPr>
        <w:t xml:space="preserve">En ese sentido, cuando el bien o servicio de características técnicas uniformes y de común utilización no </w:t>
      </w:r>
      <w:r w:rsidR="00673252" w:rsidRPr="00CE2F79">
        <w:rPr>
          <w:rFonts w:ascii="Arial" w:hAnsi="Arial" w:cs="Arial"/>
          <w:sz w:val="22"/>
          <w:lang w:val="es-ES_tradnl"/>
        </w:rPr>
        <w:t>estuviera</w:t>
      </w:r>
      <w:r w:rsidRPr="00CE2F79">
        <w:rPr>
          <w:rFonts w:ascii="Arial" w:hAnsi="Arial" w:cs="Arial"/>
          <w:sz w:val="22"/>
          <w:lang w:val="es-ES_tradnl"/>
        </w:rPr>
        <w:t xml:space="preserve"> disponible en un acuerdo marco de precios, y la cuantía </w:t>
      </w:r>
      <w:r w:rsidR="00673252" w:rsidRPr="00CE2F79">
        <w:rPr>
          <w:rFonts w:ascii="Arial" w:hAnsi="Arial" w:cs="Arial"/>
          <w:sz w:val="22"/>
          <w:lang w:val="es-ES_tradnl"/>
        </w:rPr>
        <w:t>fuera</w:t>
      </w:r>
      <w:r w:rsidRPr="00CE2F79">
        <w:rPr>
          <w:rFonts w:ascii="Arial" w:hAnsi="Arial" w:cs="Arial"/>
          <w:sz w:val="22"/>
          <w:lang w:val="es-ES_tradnl"/>
        </w:rPr>
        <w:t xml:space="preserve"> menor al diez por ciento –10%– de la menor cuantía, prevalec</w:t>
      </w:r>
      <w:r w:rsidR="00673252" w:rsidRPr="00CE2F79">
        <w:rPr>
          <w:rFonts w:ascii="Arial" w:hAnsi="Arial" w:cs="Arial"/>
          <w:sz w:val="22"/>
          <w:lang w:val="es-ES_tradnl"/>
        </w:rPr>
        <w:t>ía</w:t>
      </w:r>
      <w:r w:rsidRPr="00CE2F79">
        <w:rPr>
          <w:rFonts w:ascii="Arial" w:hAnsi="Arial" w:cs="Arial"/>
          <w:sz w:val="22"/>
          <w:lang w:val="es-ES_tradnl"/>
        </w:rPr>
        <w:t xml:space="preserve"> la modalidad de mínima cuantía sobre los demás procedimientos de selección, por tratarse de un procedimiento especial, excepto la contratación directa.</w:t>
      </w:r>
      <w:r w:rsidR="00011634" w:rsidRPr="00CE2F79">
        <w:rPr>
          <w:rFonts w:ascii="Arial" w:hAnsi="Arial" w:cs="Arial"/>
          <w:sz w:val="22"/>
          <w:lang w:val="es-ES_tradnl"/>
        </w:rPr>
        <w:t xml:space="preserve"> No obstante</w:t>
      </w:r>
      <w:r w:rsidR="00673252" w:rsidRPr="00CE2F79">
        <w:rPr>
          <w:rFonts w:ascii="Arial" w:hAnsi="Arial" w:cs="Arial"/>
          <w:sz w:val="22"/>
          <w:lang w:val="es-ES_tradnl"/>
        </w:rPr>
        <w:t xml:space="preserve">, con la entrada en vigencia de la Ley 2069 de 2020, </w:t>
      </w:r>
      <w:r w:rsidR="003D7336" w:rsidRPr="00CE2F79">
        <w:rPr>
          <w:rFonts w:ascii="Arial" w:hAnsi="Arial" w:cs="Arial"/>
          <w:sz w:val="22"/>
          <w:lang w:val="es-ES_tradnl"/>
        </w:rPr>
        <w:t xml:space="preserve">quedó derogado </w:t>
      </w:r>
      <w:r w:rsidR="00673252" w:rsidRPr="00CE2F79">
        <w:rPr>
          <w:rFonts w:ascii="Arial" w:hAnsi="Arial" w:cs="Arial"/>
          <w:sz w:val="22"/>
          <w:lang w:val="es-ES_tradnl"/>
        </w:rPr>
        <w:t xml:space="preserve">el artículo 42 de la Ley </w:t>
      </w:r>
      <w:r w:rsidR="003A35CB" w:rsidRPr="00CE2F79">
        <w:rPr>
          <w:rFonts w:ascii="Arial" w:hAnsi="Arial" w:cs="Arial"/>
          <w:sz w:val="22"/>
          <w:lang w:val="es-ES_tradnl"/>
        </w:rPr>
        <w:t>1955 de 2019.</w:t>
      </w:r>
      <w:r w:rsidR="00E84A6D" w:rsidRPr="00CE2F79">
        <w:rPr>
          <w:rFonts w:ascii="Arial" w:hAnsi="Arial" w:cs="Arial"/>
          <w:sz w:val="22"/>
          <w:lang w:val="es-ES_tradnl"/>
        </w:rPr>
        <w:t xml:space="preserve"> Lo anterior, por </w:t>
      </w:r>
      <w:r w:rsidR="009E5960" w:rsidRPr="00CE2F79">
        <w:rPr>
          <w:rFonts w:ascii="Arial" w:hAnsi="Arial" w:cs="Arial"/>
          <w:sz w:val="22"/>
          <w:lang w:val="es-ES_tradnl"/>
        </w:rPr>
        <w:t>seis</w:t>
      </w:r>
      <w:r w:rsidR="00011634" w:rsidRPr="00CE2F79">
        <w:rPr>
          <w:rFonts w:ascii="Arial" w:hAnsi="Arial" w:cs="Arial"/>
          <w:sz w:val="22"/>
          <w:lang w:val="es-ES_tradnl"/>
        </w:rPr>
        <w:t xml:space="preserve"> (6)</w:t>
      </w:r>
      <w:r w:rsidR="00E84A6D" w:rsidRPr="00CE2F79">
        <w:rPr>
          <w:rFonts w:ascii="Arial" w:hAnsi="Arial" w:cs="Arial"/>
          <w:sz w:val="22"/>
          <w:lang w:val="es-ES_tradnl"/>
        </w:rPr>
        <w:t xml:space="preserve"> razones principales</w:t>
      </w:r>
      <w:r w:rsidR="0080683F" w:rsidRPr="00CE2F79">
        <w:rPr>
          <w:rFonts w:ascii="Arial" w:hAnsi="Arial" w:cs="Arial"/>
          <w:sz w:val="22"/>
          <w:lang w:val="es-ES_tradnl"/>
        </w:rPr>
        <w:t xml:space="preserve"> que se explican a continuación:</w:t>
      </w:r>
      <w:r w:rsidR="00E84A6D" w:rsidRPr="00CE2F79">
        <w:rPr>
          <w:rFonts w:ascii="Arial" w:hAnsi="Arial" w:cs="Arial"/>
          <w:sz w:val="22"/>
          <w:lang w:val="es-ES_tradnl"/>
        </w:rPr>
        <w:t xml:space="preserve"> </w:t>
      </w:r>
    </w:p>
    <w:p w14:paraId="06EE3F36" w14:textId="62837FBA" w:rsidR="00EC34F3" w:rsidRPr="00CE2F79" w:rsidRDefault="00002042" w:rsidP="002053C9">
      <w:pPr>
        <w:spacing w:before="120" w:line="276" w:lineRule="auto"/>
        <w:ind w:firstLine="709"/>
        <w:jc w:val="both"/>
        <w:rPr>
          <w:rFonts w:ascii="Arial" w:hAnsi="Arial" w:cs="Arial"/>
          <w:sz w:val="22"/>
          <w:lang w:val="es-ES_tradnl"/>
        </w:rPr>
      </w:pPr>
      <w:r w:rsidRPr="00CE2F79">
        <w:rPr>
          <w:rFonts w:ascii="Arial" w:hAnsi="Arial" w:cs="Arial"/>
          <w:sz w:val="22"/>
          <w:lang w:val="es-ES_tradnl"/>
        </w:rPr>
        <w:t xml:space="preserve">i) </w:t>
      </w:r>
      <w:r w:rsidR="0014771E" w:rsidRPr="00CE2F79">
        <w:rPr>
          <w:rFonts w:ascii="Arial" w:hAnsi="Arial" w:cs="Arial"/>
          <w:sz w:val="22"/>
          <w:lang w:val="es-ES_tradnl"/>
        </w:rPr>
        <w:t>E</w:t>
      </w:r>
      <w:r w:rsidR="00E84A6D" w:rsidRPr="00CE2F79">
        <w:rPr>
          <w:rFonts w:ascii="Arial" w:hAnsi="Arial" w:cs="Arial"/>
          <w:sz w:val="22"/>
          <w:lang w:val="es-ES_tradnl"/>
        </w:rPr>
        <w:t xml:space="preserve">l artículo </w:t>
      </w:r>
      <w:r w:rsidR="005F1EF1" w:rsidRPr="00CE2F79">
        <w:rPr>
          <w:rFonts w:ascii="Arial" w:hAnsi="Arial" w:cs="Arial"/>
          <w:sz w:val="22"/>
          <w:lang w:val="es-ES_tradnl"/>
        </w:rPr>
        <w:t>3</w:t>
      </w:r>
      <w:r w:rsidR="00F71252" w:rsidRPr="00CE2F79">
        <w:rPr>
          <w:rFonts w:ascii="Arial" w:hAnsi="Arial" w:cs="Arial"/>
          <w:sz w:val="22"/>
          <w:lang w:val="es-ES_tradnl"/>
        </w:rPr>
        <w:t>0</w:t>
      </w:r>
      <w:r w:rsidR="005F1EF1" w:rsidRPr="00CE2F79">
        <w:rPr>
          <w:rFonts w:ascii="Arial" w:hAnsi="Arial" w:cs="Arial"/>
          <w:sz w:val="22"/>
          <w:lang w:val="es-ES_tradnl"/>
        </w:rPr>
        <w:t xml:space="preserve"> de la Ley 2069 de 2020</w:t>
      </w:r>
      <w:r w:rsidR="00BD177B" w:rsidRPr="00CE2F79">
        <w:rPr>
          <w:rFonts w:ascii="Arial" w:hAnsi="Arial" w:cs="Arial"/>
          <w:sz w:val="22"/>
          <w:lang w:val="es-ES_tradnl"/>
        </w:rPr>
        <w:t>, como se lee en su primer inciso,</w:t>
      </w:r>
      <w:r w:rsidR="005F1EF1" w:rsidRPr="00CE2F79">
        <w:rPr>
          <w:rFonts w:ascii="Arial" w:hAnsi="Arial" w:cs="Arial"/>
          <w:sz w:val="22"/>
          <w:lang w:val="es-ES_tradnl"/>
        </w:rPr>
        <w:t xml:space="preserve"> modific</w:t>
      </w:r>
      <w:r w:rsidR="00A875AD" w:rsidRPr="00CE2F79">
        <w:rPr>
          <w:rFonts w:ascii="Arial" w:hAnsi="Arial" w:cs="Arial"/>
          <w:sz w:val="22"/>
          <w:lang w:val="es-ES_tradnl"/>
        </w:rPr>
        <w:t>ó</w:t>
      </w:r>
      <w:r w:rsidR="005F1EF1" w:rsidRPr="00CE2F79">
        <w:rPr>
          <w:rFonts w:ascii="Arial" w:hAnsi="Arial" w:cs="Arial"/>
          <w:sz w:val="22"/>
          <w:lang w:val="es-ES_tradnl"/>
        </w:rPr>
        <w:t xml:space="preserve"> integralmente el </w:t>
      </w:r>
      <w:r w:rsidR="00F71252" w:rsidRPr="00CE2F79">
        <w:rPr>
          <w:rFonts w:ascii="Arial" w:hAnsi="Arial" w:cs="Arial"/>
          <w:sz w:val="22"/>
          <w:lang w:val="es-ES_tradnl"/>
        </w:rPr>
        <w:t>numeral</w:t>
      </w:r>
      <w:r w:rsidR="005F1EF1" w:rsidRPr="00CE2F79">
        <w:rPr>
          <w:rFonts w:ascii="Arial" w:hAnsi="Arial" w:cs="Arial"/>
          <w:sz w:val="22"/>
          <w:lang w:val="es-ES_tradnl"/>
        </w:rPr>
        <w:t xml:space="preserve"> </w:t>
      </w:r>
      <w:r w:rsidR="00F71252" w:rsidRPr="00CE2F79">
        <w:rPr>
          <w:rFonts w:ascii="Arial" w:hAnsi="Arial" w:cs="Arial"/>
          <w:sz w:val="22"/>
          <w:lang w:val="es-ES_tradnl"/>
        </w:rPr>
        <w:t>5</w:t>
      </w:r>
      <w:r w:rsidR="005F1EF1" w:rsidRPr="00CE2F79">
        <w:rPr>
          <w:rFonts w:ascii="Arial" w:hAnsi="Arial" w:cs="Arial"/>
          <w:sz w:val="22"/>
          <w:lang w:val="es-ES_tradnl"/>
        </w:rPr>
        <w:t xml:space="preserve"> </w:t>
      </w:r>
      <w:r w:rsidR="00F71252" w:rsidRPr="00CE2F79">
        <w:rPr>
          <w:rFonts w:ascii="Arial" w:hAnsi="Arial" w:cs="Arial"/>
          <w:sz w:val="22"/>
          <w:lang w:val="es-ES_tradnl"/>
        </w:rPr>
        <w:t xml:space="preserve">del artículo 2 </w:t>
      </w:r>
      <w:r w:rsidR="005F1EF1" w:rsidRPr="00CE2F79">
        <w:rPr>
          <w:rFonts w:ascii="Arial" w:hAnsi="Arial" w:cs="Arial"/>
          <w:sz w:val="22"/>
          <w:lang w:val="es-ES_tradnl"/>
        </w:rPr>
        <w:t>de la Ley 1150 de 2007</w:t>
      </w:r>
      <w:r w:rsidR="00BD177B" w:rsidRPr="00CE2F79">
        <w:rPr>
          <w:rFonts w:ascii="Arial" w:hAnsi="Arial" w:cs="Arial"/>
          <w:sz w:val="22"/>
          <w:lang w:val="es-ES_tradnl"/>
        </w:rPr>
        <w:t xml:space="preserve">. Por consiguiente, al modificar </w:t>
      </w:r>
      <w:r w:rsidR="004727B0" w:rsidRPr="00CE2F79">
        <w:rPr>
          <w:rFonts w:ascii="Arial" w:hAnsi="Arial" w:cs="Arial"/>
          <w:sz w:val="22"/>
          <w:lang w:val="es-ES_tradnl"/>
        </w:rPr>
        <w:t xml:space="preserve">por completo </w:t>
      </w:r>
      <w:r w:rsidR="002B657F" w:rsidRPr="00CE2F79">
        <w:rPr>
          <w:rFonts w:ascii="Arial" w:hAnsi="Arial" w:cs="Arial"/>
          <w:sz w:val="22"/>
          <w:lang w:val="es-ES_tradnl"/>
        </w:rPr>
        <w:t>este</w:t>
      </w:r>
      <w:r w:rsidR="004727B0" w:rsidRPr="00CE2F79">
        <w:rPr>
          <w:rFonts w:ascii="Arial" w:hAnsi="Arial" w:cs="Arial"/>
          <w:sz w:val="22"/>
          <w:lang w:val="es-ES_tradnl"/>
        </w:rPr>
        <w:t xml:space="preserve"> numeral sin </w:t>
      </w:r>
      <w:r w:rsidR="002B657F" w:rsidRPr="00CE2F79">
        <w:rPr>
          <w:rFonts w:ascii="Arial" w:hAnsi="Arial" w:cs="Arial"/>
          <w:sz w:val="22"/>
          <w:lang w:val="es-ES_tradnl"/>
        </w:rPr>
        <w:t>aludir</w:t>
      </w:r>
      <w:r w:rsidR="004727B0" w:rsidRPr="00CE2F79">
        <w:rPr>
          <w:rFonts w:ascii="Arial" w:hAnsi="Arial" w:cs="Arial"/>
          <w:sz w:val="22"/>
          <w:lang w:val="es-ES_tradnl"/>
        </w:rPr>
        <w:t xml:space="preserve"> expresa</w:t>
      </w:r>
      <w:r w:rsidR="007146DF" w:rsidRPr="00CE2F79">
        <w:rPr>
          <w:rFonts w:ascii="Arial" w:hAnsi="Arial" w:cs="Arial"/>
          <w:sz w:val="22"/>
          <w:lang w:val="es-ES_tradnl"/>
        </w:rPr>
        <w:t>mente</w:t>
      </w:r>
      <w:r w:rsidR="004727B0" w:rsidRPr="00CE2F79">
        <w:rPr>
          <w:rFonts w:ascii="Arial" w:hAnsi="Arial" w:cs="Arial"/>
          <w:sz w:val="22"/>
          <w:lang w:val="es-ES_tradnl"/>
        </w:rPr>
        <w:t xml:space="preserve"> </w:t>
      </w:r>
      <w:r w:rsidR="002B657F" w:rsidRPr="00CE2F79">
        <w:rPr>
          <w:rFonts w:ascii="Arial" w:hAnsi="Arial" w:cs="Arial"/>
          <w:sz w:val="22"/>
          <w:lang w:val="es-ES_tradnl"/>
        </w:rPr>
        <w:t>a la</w:t>
      </w:r>
      <w:r w:rsidR="007146DF" w:rsidRPr="00CE2F79">
        <w:rPr>
          <w:rFonts w:ascii="Arial" w:hAnsi="Arial" w:cs="Arial"/>
          <w:sz w:val="22"/>
          <w:lang w:val="es-ES_tradnl"/>
        </w:rPr>
        <w:t xml:space="preserve"> vigen</w:t>
      </w:r>
      <w:r w:rsidR="002B657F" w:rsidRPr="00CE2F79">
        <w:rPr>
          <w:rFonts w:ascii="Arial" w:hAnsi="Arial" w:cs="Arial"/>
          <w:sz w:val="22"/>
          <w:lang w:val="es-ES_tradnl"/>
        </w:rPr>
        <w:t>cia de</w:t>
      </w:r>
      <w:r w:rsidR="007146DF" w:rsidRPr="00CE2F79">
        <w:rPr>
          <w:rFonts w:ascii="Arial" w:hAnsi="Arial" w:cs="Arial"/>
          <w:sz w:val="22"/>
          <w:lang w:val="es-ES_tradnl"/>
        </w:rPr>
        <w:t xml:space="preserve"> </w:t>
      </w:r>
      <w:r w:rsidR="004727B0" w:rsidRPr="00CE2F79">
        <w:rPr>
          <w:rFonts w:ascii="Arial" w:hAnsi="Arial" w:cs="Arial"/>
          <w:sz w:val="22"/>
          <w:lang w:val="es-ES_tradnl"/>
        </w:rPr>
        <w:t>las normas que lo habían modificado en el pasado –</w:t>
      </w:r>
      <w:r w:rsidR="00EC34F3" w:rsidRPr="00CE2F79">
        <w:rPr>
          <w:rFonts w:ascii="Arial" w:hAnsi="Arial" w:cs="Arial"/>
          <w:sz w:val="22"/>
          <w:lang w:val="es-ES_tradnl"/>
        </w:rPr>
        <w:t xml:space="preserve">siendo </w:t>
      </w:r>
      <w:r w:rsidR="007146DF" w:rsidRPr="00CE2F79">
        <w:rPr>
          <w:rFonts w:ascii="Arial" w:hAnsi="Arial" w:cs="Arial"/>
          <w:sz w:val="22"/>
          <w:lang w:val="es-ES_tradnl"/>
        </w:rPr>
        <w:t xml:space="preserve">una de ellas </w:t>
      </w:r>
      <w:r w:rsidR="00EC34F3" w:rsidRPr="00CE2F79">
        <w:rPr>
          <w:rFonts w:ascii="Arial" w:hAnsi="Arial" w:cs="Arial"/>
          <w:sz w:val="22"/>
          <w:lang w:val="es-ES_tradnl"/>
        </w:rPr>
        <w:t xml:space="preserve">el artículo 42 de la </w:t>
      </w:r>
      <w:r w:rsidR="004727B0" w:rsidRPr="00CE2F79">
        <w:rPr>
          <w:rFonts w:ascii="Arial" w:hAnsi="Arial" w:cs="Arial"/>
          <w:sz w:val="22"/>
          <w:lang w:val="es-ES_tradnl"/>
        </w:rPr>
        <w:t>Ley 1955 de 2019–</w:t>
      </w:r>
      <w:r w:rsidR="00AB6065" w:rsidRPr="00CE2F79">
        <w:rPr>
          <w:rFonts w:ascii="Arial" w:hAnsi="Arial" w:cs="Arial"/>
          <w:sz w:val="22"/>
          <w:lang w:val="es-ES_tradnl"/>
        </w:rPr>
        <w:t xml:space="preserve">, </w:t>
      </w:r>
      <w:r w:rsidR="00531CBF" w:rsidRPr="00CE2F79">
        <w:rPr>
          <w:rFonts w:ascii="Arial" w:hAnsi="Arial" w:cs="Arial"/>
          <w:sz w:val="22"/>
          <w:lang w:val="es-ES_tradnl"/>
        </w:rPr>
        <w:t xml:space="preserve">el artículo 30 de la Ley de Emprendimiento </w:t>
      </w:r>
      <w:r w:rsidR="007146DF" w:rsidRPr="00CE2F79">
        <w:rPr>
          <w:rFonts w:ascii="Arial" w:hAnsi="Arial" w:cs="Arial"/>
          <w:sz w:val="22"/>
          <w:lang w:val="es-ES_tradnl"/>
        </w:rPr>
        <w:t>derogó dichas normas</w:t>
      </w:r>
      <w:r w:rsidR="002C157B" w:rsidRPr="00CE2F79">
        <w:rPr>
          <w:rFonts w:ascii="Arial" w:hAnsi="Arial" w:cs="Arial"/>
          <w:sz w:val="22"/>
          <w:lang w:val="es-ES_tradnl"/>
        </w:rPr>
        <w:t>.</w:t>
      </w:r>
    </w:p>
    <w:p w14:paraId="42C5DC92" w14:textId="362859BF" w:rsidR="00733EE1" w:rsidRPr="00CE2F79" w:rsidRDefault="00A07FB7" w:rsidP="002053C9">
      <w:pPr>
        <w:spacing w:before="120" w:line="276" w:lineRule="auto"/>
        <w:ind w:firstLine="709"/>
        <w:jc w:val="both"/>
        <w:rPr>
          <w:rFonts w:ascii="Arial" w:hAnsi="Arial" w:cs="Arial"/>
          <w:sz w:val="22"/>
          <w:lang w:val="es-ES_tradnl"/>
        </w:rPr>
      </w:pPr>
      <w:proofErr w:type="spellStart"/>
      <w:r w:rsidRPr="00CE2F79">
        <w:rPr>
          <w:rFonts w:ascii="Arial" w:hAnsi="Arial" w:cs="Arial"/>
          <w:sz w:val="22"/>
          <w:lang w:val="es-ES_tradnl"/>
        </w:rPr>
        <w:t>ii</w:t>
      </w:r>
      <w:proofErr w:type="spellEnd"/>
      <w:r w:rsidRPr="00CE2F79">
        <w:rPr>
          <w:rFonts w:ascii="Arial" w:hAnsi="Arial" w:cs="Arial"/>
          <w:sz w:val="22"/>
          <w:lang w:val="es-ES_tradnl"/>
        </w:rPr>
        <w:t xml:space="preserve">) </w:t>
      </w:r>
      <w:r w:rsidR="0014771E" w:rsidRPr="00CE2F79">
        <w:rPr>
          <w:rFonts w:ascii="Arial" w:hAnsi="Arial" w:cs="Arial"/>
          <w:sz w:val="22"/>
          <w:lang w:val="es-ES_tradnl"/>
        </w:rPr>
        <w:t>L</w:t>
      </w:r>
      <w:r w:rsidR="00421535" w:rsidRPr="00CE2F79">
        <w:rPr>
          <w:rFonts w:ascii="Arial" w:hAnsi="Arial" w:cs="Arial"/>
          <w:sz w:val="22"/>
          <w:lang w:val="es-ES_tradnl"/>
        </w:rPr>
        <w:t>a derogatoria del artículo 42</w:t>
      </w:r>
      <w:r w:rsidR="00FA4CA8" w:rsidRPr="00CE2F79">
        <w:rPr>
          <w:rFonts w:ascii="Arial" w:hAnsi="Arial" w:cs="Arial"/>
          <w:sz w:val="22"/>
          <w:lang w:val="es-ES_tradnl"/>
        </w:rPr>
        <w:t xml:space="preserve"> de la Ley 1955 de 2019 también se sustenta e</w:t>
      </w:r>
      <w:r w:rsidR="00D254B0" w:rsidRPr="00CE2F79">
        <w:rPr>
          <w:rFonts w:ascii="Arial" w:hAnsi="Arial" w:cs="Arial"/>
          <w:sz w:val="22"/>
          <w:lang w:val="es-ES_tradnl"/>
        </w:rPr>
        <w:t>n que el nuevo contenido del numeral 5 del artículo 2 de la Ley 1150 de 2007</w:t>
      </w:r>
      <w:r w:rsidR="00CF2982" w:rsidRPr="00CE2F79">
        <w:rPr>
          <w:rFonts w:ascii="Arial" w:hAnsi="Arial" w:cs="Arial"/>
          <w:sz w:val="22"/>
          <w:lang w:val="es-ES_tradnl"/>
        </w:rPr>
        <w:t xml:space="preserve"> –modificado por el artículo 30 de la Ley 2069 de 2020– </w:t>
      </w:r>
      <w:r w:rsidR="00CF2982" w:rsidRPr="00CE2F79">
        <w:rPr>
          <w:rFonts w:ascii="Arial" w:hAnsi="Arial" w:cs="Arial"/>
          <w:i/>
          <w:iCs/>
          <w:sz w:val="22"/>
          <w:lang w:val="es-ES_tradnl"/>
        </w:rPr>
        <w:t>solo contempla dos parágrafos</w:t>
      </w:r>
      <w:r w:rsidR="00476A69" w:rsidRPr="00CE2F79">
        <w:rPr>
          <w:rStyle w:val="Refdenotaalpie"/>
          <w:rFonts w:ascii="Arial" w:hAnsi="Arial" w:cs="Arial"/>
          <w:sz w:val="22"/>
          <w:lang w:val="es-ES_tradnl"/>
        </w:rPr>
        <w:footnoteReference w:id="11"/>
      </w:r>
      <w:r w:rsidR="00BA102C" w:rsidRPr="00CE2F79">
        <w:rPr>
          <w:rFonts w:ascii="Arial" w:hAnsi="Arial" w:cs="Arial"/>
          <w:sz w:val="22"/>
          <w:lang w:val="es-ES_tradnl"/>
        </w:rPr>
        <w:t xml:space="preserve">. </w:t>
      </w:r>
      <w:r w:rsidR="00F965D2" w:rsidRPr="00CE2F79">
        <w:rPr>
          <w:rFonts w:ascii="Arial" w:hAnsi="Arial" w:cs="Arial"/>
          <w:sz w:val="22"/>
          <w:lang w:val="es-ES_tradnl"/>
        </w:rPr>
        <w:t>Por consiguiente, el parágrafo 3</w:t>
      </w:r>
      <w:r w:rsidR="00712839" w:rsidRPr="00CE2F79">
        <w:rPr>
          <w:rFonts w:ascii="Arial" w:hAnsi="Arial" w:cs="Arial"/>
          <w:sz w:val="22"/>
          <w:lang w:val="es-ES_tradnl"/>
        </w:rPr>
        <w:t xml:space="preserve"> que había sido adicionado</w:t>
      </w:r>
      <w:r w:rsidR="00134878" w:rsidRPr="00CE2F79">
        <w:rPr>
          <w:rFonts w:ascii="Arial" w:hAnsi="Arial" w:cs="Arial"/>
          <w:sz w:val="22"/>
          <w:lang w:val="es-ES_tradnl"/>
        </w:rPr>
        <w:t xml:space="preserve"> por el artículo </w:t>
      </w:r>
      <w:r w:rsidR="009B272D" w:rsidRPr="00CE2F79">
        <w:rPr>
          <w:rFonts w:ascii="Arial" w:hAnsi="Arial" w:cs="Arial"/>
          <w:sz w:val="22"/>
          <w:lang w:val="es-ES_tradnl"/>
        </w:rPr>
        <w:t>42 de la Ley 1955 de 2019</w:t>
      </w:r>
      <w:r w:rsidR="00712839" w:rsidRPr="00CE2F79">
        <w:rPr>
          <w:rFonts w:ascii="Arial" w:hAnsi="Arial" w:cs="Arial"/>
          <w:sz w:val="22"/>
          <w:lang w:val="es-ES_tradnl"/>
        </w:rPr>
        <w:t xml:space="preserve"> al artículo </w:t>
      </w:r>
      <w:r w:rsidR="00712839" w:rsidRPr="00CE2F79">
        <w:rPr>
          <w:rFonts w:ascii="Arial" w:hAnsi="Arial" w:cs="Arial"/>
          <w:sz w:val="22"/>
          <w:lang w:val="es-ES_tradnl"/>
        </w:rPr>
        <w:lastRenderedPageBreak/>
        <w:t>94 de la Ley 1474 de 2011</w:t>
      </w:r>
      <w:r w:rsidR="009B272D" w:rsidRPr="00CE2F79">
        <w:rPr>
          <w:rFonts w:ascii="Arial" w:hAnsi="Arial" w:cs="Arial"/>
          <w:sz w:val="22"/>
          <w:lang w:val="es-ES_tradnl"/>
        </w:rPr>
        <w:t xml:space="preserve"> –</w:t>
      </w:r>
      <w:r w:rsidR="00712839" w:rsidRPr="00CE2F79">
        <w:rPr>
          <w:rFonts w:ascii="Arial" w:hAnsi="Arial" w:cs="Arial"/>
          <w:sz w:val="22"/>
          <w:lang w:val="es-ES_tradnl"/>
        </w:rPr>
        <w:t xml:space="preserve">artículo que a su vez había </w:t>
      </w:r>
      <w:r w:rsidR="001E123F" w:rsidRPr="00CE2F79">
        <w:rPr>
          <w:rFonts w:ascii="Arial" w:hAnsi="Arial" w:cs="Arial"/>
          <w:sz w:val="22"/>
          <w:lang w:val="es-ES_tradnl"/>
        </w:rPr>
        <w:t xml:space="preserve">adicionado el contenido del numeral 5 del artículo </w:t>
      </w:r>
      <w:r w:rsidR="00805B03" w:rsidRPr="00CE2F79">
        <w:rPr>
          <w:rFonts w:ascii="Arial" w:hAnsi="Arial" w:cs="Arial"/>
          <w:sz w:val="22"/>
          <w:lang w:val="es-ES_tradnl"/>
        </w:rPr>
        <w:t>2 de la Ley 1150 de 2007</w:t>
      </w:r>
      <w:r w:rsidR="009B272D" w:rsidRPr="00CE2F79">
        <w:rPr>
          <w:rFonts w:ascii="Arial" w:hAnsi="Arial" w:cs="Arial"/>
          <w:sz w:val="22"/>
          <w:lang w:val="es-ES_tradnl"/>
        </w:rPr>
        <w:t>–</w:t>
      </w:r>
      <w:r w:rsidR="00805B03" w:rsidRPr="00CE2F79">
        <w:rPr>
          <w:rFonts w:ascii="Arial" w:hAnsi="Arial" w:cs="Arial"/>
          <w:sz w:val="22"/>
          <w:lang w:val="es-ES_tradnl"/>
        </w:rPr>
        <w:t>, se entiende derogado, pues dicho parágrafo 3 no quedó previsto en el artículo 30 de la Ley 2069 de 2020.</w:t>
      </w:r>
      <w:r w:rsidR="00687702" w:rsidRPr="00CE2F79">
        <w:rPr>
          <w:rFonts w:ascii="Arial" w:hAnsi="Arial" w:cs="Arial"/>
          <w:sz w:val="22"/>
          <w:lang w:val="es-ES_tradnl"/>
        </w:rPr>
        <w:t xml:space="preserve"> </w:t>
      </w:r>
    </w:p>
    <w:p w14:paraId="47C42BFA" w14:textId="710EEDB0" w:rsidR="00687702" w:rsidRPr="00CE2F79" w:rsidRDefault="0014771E" w:rsidP="002053C9">
      <w:pPr>
        <w:spacing w:before="120" w:line="276" w:lineRule="auto"/>
        <w:ind w:firstLine="709"/>
        <w:jc w:val="both"/>
        <w:rPr>
          <w:rFonts w:ascii="Arial" w:hAnsi="Arial" w:cs="Arial"/>
          <w:sz w:val="22"/>
          <w:lang w:val="es-ES_tradnl"/>
        </w:rPr>
      </w:pPr>
      <w:proofErr w:type="spellStart"/>
      <w:r w:rsidRPr="00CE2F79">
        <w:rPr>
          <w:rFonts w:ascii="Arial" w:hAnsi="Arial" w:cs="Arial"/>
          <w:sz w:val="22"/>
          <w:lang w:val="es-ES_tradnl"/>
        </w:rPr>
        <w:t>iii</w:t>
      </w:r>
      <w:proofErr w:type="spellEnd"/>
      <w:r w:rsidRPr="00CE2F79">
        <w:rPr>
          <w:rFonts w:ascii="Arial" w:hAnsi="Arial" w:cs="Arial"/>
          <w:sz w:val="22"/>
          <w:lang w:val="es-ES_tradnl"/>
        </w:rPr>
        <w:t xml:space="preserve">) </w:t>
      </w:r>
      <w:r w:rsidR="00733EE1" w:rsidRPr="00CE2F79">
        <w:rPr>
          <w:rFonts w:ascii="Arial" w:hAnsi="Arial" w:cs="Arial"/>
          <w:sz w:val="22"/>
          <w:lang w:val="es-ES_tradnl"/>
        </w:rPr>
        <w:t>E</w:t>
      </w:r>
      <w:r w:rsidR="00687702" w:rsidRPr="00CE2F79">
        <w:rPr>
          <w:rFonts w:ascii="Arial" w:hAnsi="Arial" w:cs="Arial"/>
          <w:sz w:val="22"/>
          <w:lang w:val="es-ES_tradnl"/>
        </w:rPr>
        <w:t xml:space="preserve">l parágrafo </w:t>
      </w:r>
      <w:r w:rsidR="00733EE1" w:rsidRPr="00CE2F79">
        <w:rPr>
          <w:rFonts w:ascii="Arial" w:hAnsi="Arial" w:cs="Arial"/>
          <w:sz w:val="22"/>
          <w:lang w:val="es-ES_tradnl"/>
        </w:rPr>
        <w:t>3 adicionado</w:t>
      </w:r>
      <w:r w:rsidR="000C0867" w:rsidRPr="00CE2F79">
        <w:rPr>
          <w:rFonts w:ascii="Arial" w:hAnsi="Arial" w:cs="Arial"/>
          <w:sz w:val="22"/>
          <w:lang w:val="es-ES_tradnl"/>
        </w:rPr>
        <w:t xml:space="preserve"> al artículo 94 de la Ley 1474 de 2011 por el artículo 42 de la Ley 1955 de 2019 </w:t>
      </w:r>
      <w:r w:rsidR="00A14B88" w:rsidRPr="00CE2F79">
        <w:rPr>
          <w:rFonts w:ascii="Arial" w:hAnsi="Arial" w:cs="Arial"/>
          <w:sz w:val="22"/>
          <w:lang w:val="es-ES_tradnl"/>
        </w:rPr>
        <w:t xml:space="preserve">reguló en su momento </w:t>
      </w:r>
      <w:r w:rsidR="00D86EC2" w:rsidRPr="00CE2F79">
        <w:rPr>
          <w:rFonts w:ascii="Arial" w:hAnsi="Arial" w:cs="Arial"/>
          <w:sz w:val="22"/>
          <w:lang w:val="es-ES_tradnl"/>
        </w:rPr>
        <w:t>un aspecto d</w:t>
      </w:r>
      <w:r w:rsidR="00A14B88" w:rsidRPr="00CE2F79">
        <w:rPr>
          <w:rFonts w:ascii="Arial" w:hAnsi="Arial" w:cs="Arial"/>
          <w:sz w:val="22"/>
          <w:lang w:val="es-ES_tradnl"/>
        </w:rPr>
        <w:t>el procedimiento de mínima cuantía, pues así lo indica</w:t>
      </w:r>
      <w:r w:rsidR="00B030CF" w:rsidRPr="00CE2F79">
        <w:rPr>
          <w:rFonts w:ascii="Arial" w:hAnsi="Arial" w:cs="Arial"/>
          <w:sz w:val="22"/>
          <w:lang w:val="es-ES_tradnl"/>
        </w:rPr>
        <w:t>ba</w:t>
      </w:r>
      <w:r w:rsidR="00A14B88" w:rsidRPr="00CE2F79">
        <w:rPr>
          <w:rFonts w:ascii="Arial" w:hAnsi="Arial" w:cs="Arial"/>
          <w:sz w:val="22"/>
          <w:lang w:val="es-ES_tradnl"/>
        </w:rPr>
        <w:t xml:space="preserve"> el título utilizado tanto en el </w:t>
      </w:r>
      <w:r w:rsidR="00266E6A" w:rsidRPr="00CE2F79">
        <w:rPr>
          <w:rFonts w:ascii="Arial" w:hAnsi="Arial" w:cs="Arial"/>
          <w:sz w:val="22"/>
          <w:lang w:val="es-ES_tradnl"/>
        </w:rPr>
        <w:t>artículo del referido artículo 42, como en la exposición de motivos</w:t>
      </w:r>
      <w:r w:rsidR="000C5FCE" w:rsidRPr="00CE2F79">
        <w:rPr>
          <w:rStyle w:val="Refdenotaalpie"/>
          <w:rFonts w:ascii="Arial" w:hAnsi="Arial" w:cs="Arial"/>
          <w:sz w:val="22"/>
          <w:lang w:val="es-ES_tradnl"/>
        </w:rPr>
        <w:footnoteReference w:id="12"/>
      </w:r>
      <w:r w:rsidR="000C5FCE" w:rsidRPr="00CE2F79">
        <w:rPr>
          <w:rFonts w:ascii="Arial" w:hAnsi="Arial" w:cs="Arial"/>
          <w:sz w:val="22"/>
          <w:lang w:val="es-ES_tradnl"/>
        </w:rPr>
        <w:t xml:space="preserve">, que emplea la expresión: «transparencia en contratación de mínima cuantía». Además, así </w:t>
      </w:r>
      <w:r w:rsidR="00D86EC2" w:rsidRPr="00CE2F79">
        <w:rPr>
          <w:rFonts w:ascii="Arial" w:hAnsi="Arial" w:cs="Arial"/>
          <w:sz w:val="22"/>
          <w:lang w:val="es-ES_tradnl"/>
        </w:rPr>
        <w:t xml:space="preserve">también </w:t>
      </w:r>
      <w:r w:rsidR="000C5FCE" w:rsidRPr="00CE2F79">
        <w:rPr>
          <w:rFonts w:ascii="Arial" w:hAnsi="Arial" w:cs="Arial"/>
          <w:sz w:val="22"/>
          <w:lang w:val="es-ES_tradnl"/>
        </w:rPr>
        <w:t>lo ratifica</w:t>
      </w:r>
      <w:r w:rsidR="00D86EC2" w:rsidRPr="00CE2F79">
        <w:rPr>
          <w:rFonts w:ascii="Arial" w:hAnsi="Arial" w:cs="Arial"/>
          <w:sz w:val="22"/>
          <w:lang w:val="es-ES_tradnl"/>
        </w:rPr>
        <w:t>ba</w:t>
      </w:r>
      <w:r w:rsidR="000C5FCE" w:rsidRPr="00CE2F79">
        <w:rPr>
          <w:rFonts w:ascii="Arial" w:hAnsi="Arial" w:cs="Arial"/>
          <w:sz w:val="22"/>
          <w:lang w:val="es-ES_tradnl"/>
        </w:rPr>
        <w:t xml:space="preserve"> su contenido</w:t>
      </w:r>
      <w:r w:rsidR="00B030CF" w:rsidRPr="00CE2F79">
        <w:rPr>
          <w:rFonts w:ascii="Arial" w:hAnsi="Arial" w:cs="Arial"/>
          <w:sz w:val="22"/>
          <w:lang w:val="es-ES_tradnl"/>
        </w:rPr>
        <w:t>, que establecía una regla de excepción para la mínima cuantía</w:t>
      </w:r>
      <w:r w:rsidR="00A90453" w:rsidRPr="00CE2F79">
        <w:rPr>
          <w:rFonts w:ascii="Arial" w:hAnsi="Arial" w:cs="Arial"/>
          <w:sz w:val="22"/>
          <w:lang w:val="es-ES_tradnl"/>
        </w:rPr>
        <w:t xml:space="preserve">, otorgando prevalencia </w:t>
      </w:r>
      <w:r w:rsidR="00677203" w:rsidRPr="00CE2F79">
        <w:rPr>
          <w:rFonts w:ascii="Arial" w:hAnsi="Arial" w:cs="Arial"/>
          <w:sz w:val="22"/>
          <w:lang w:val="es-ES_tradnl"/>
        </w:rPr>
        <w:t>al mecanismo del acuerdo marco de precios</w:t>
      </w:r>
      <w:r w:rsidR="002D3DC1" w:rsidRPr="00CE2F79">
        <w:rPr>
          <w:rFonts w:ascii="Arial" w:hAnsi="Arial" w:cs="Arial"/>
          <w:sz w:val="22"/>
          <w:lang w:val="es-ES_tradnl"/>
        </w:rPr>
        <w:t xml:space="preserve"> a través de la Tienda Virtual del Estado Colombiano. Sin embargo, el artículo 30 de la Ley 2069 de 2020 </w:t>
      </w:r>
      <w:r w:rsidR="009A3EDE" w:rsidRPr="00CE2F79">
        <w:rPr>
          <w:rFonts w:ascii="Arial" w:hAnsi="Arial" w:cs="Arial"/>
          <w:sz w:val="22"/>
          <w:lang w:val="es-ES_tradnl"/>
        </w:rPr>
        <w:t xml:space="preserve">dispone </w:t>
      </w:r>
      <w:r w:rsidR="002D3DC1" w:rsidRPr="00CE2F79">
        <w:rPr>
          <w:rFonts w:ascii="Arial" w:hAnsi="Arial" w:cs="Arial"/>
          <w:sz w:val="22"/>
          <w:lang w:val="es-ES_tradnl"/>
        </w:rPr>
        <w:t xml:space="preserve">en </w:t>
      </w:r>
      <w:r w:rsidR="002D154B" w:rsidRPr="00CE2F79">
        <w:rPr>
          <w:rFonts w:ascii="Arial" w:hAnsi="Arial" w:cs="Arial"/>
          <w:sz w:val="22"/>
          <w:lang w:val="es-ES_tradnl"/>
        </w:rPr>
        <w:t>el</w:t>
      </w:r>
      <w:r w:rsidR="002D3DC1" w:rsidRPr="00CE2F79">
        <w:rPr>
          <w:rFonts w:ascii="Arial" w:hAnsi="Arial" w:cs="Arial"/>
          <w:sz w:val="22"/>
          <w:lang w:val="es-ES_tradnl"/>
        </w:rPr>
        <w:t xml:space="preserve"> primer inciso</w:t>
      </w:r>
      <w:r w:rsidR="002D154B" w:rsidRPr="00CE2F79">
        <w:rPr>
          <w:rFonts w:ascii="Arial" w:hAnsi="Arial" w:cs="Arial"/>
          <w:sz w:val="22"/>
          <w:lang w:val="es-ES_tradnl"/>
        </w:rPr>
        <w:t>:</w:t>
      </w:r>
      <w:r w:rsidR="002D3DC1" w:rsidRPr="00CE2F79">
        <w:rPr>
          <w:rFonts w:ascii="Arial" w:hAnsi="Arial" w:cs="Arial"/>
          <w:sz w:val="22"/>
          <w:lang w:val="es-ES_tradnl"/>
        </w:rPr>
        <w:t xml:space="preserve"> «Modifíquese el numeral 5 del artículo 2 de la Ley 1150 de 2007, el cual quedará así: </w:t>
      </w:r>
      <w:r w:rsidR="004B5C32" w:rsidRPr="00CE2F79">
        <w:rPr>
          <w:rFonts w:ascii="Arial" w:hAnsi="Arial" w:cs="Arial"/>
          <w:sz w:val="22"/>
          <w:lang w:val="es-ES_tradnl"/>
        </w:rPr>
        <w:t>[…]»</w:t>
      </w:r>
      <w:r w:rsidR="002D154B" w:rsidRPr="00CE2F79">
        <w:rPr>
          <w:rFonts w:ascii="Arial" w:hAnsi="Arial" w:cs="Arial"/>
          <w:sz w:val="22"/>
          <w:lang w:val="es-ES_tradnl"/>
        </w:rPr>
        <w:t>,</w:t>
      </w:r>
      <w:r w:rsidR="004B5C32" w:rsidRPr="00CE2F79">
        <w:rPr>
          <w:rFonts w:ascii="Arial" w:hAnsi="Arial" w:cs="Arial"/>
          <w:sz w:val="22"/>
          <w:lang w:val="es-ES_tradnl"/>
        </w:rPr>
        <w:t xml:space="preserve"> y en lo que queda no establece la excepción a la mínima cuantía que antes consagraba el artículo 42 de la Ley 1955 de 2019. </w:t>
      </w:r>
      <w:r w:rsidR="00AD5964" w:rsidRPr="00CE2F79">
        <w:rPr>
          <w:rFonts w:ascii="Arial" w:hAnsi="Arial" w:cs="Arial"/>
          <w:sz w:val="22"/>
          <w:lang w:val="es-ES_tradnl"/>
        </w:rPr>
        <w:t>M</w:t>
      </w:r>
      <w:r w:rsidR="004B5C32" w:rsidRPr="00CE2F79">
        <w:rPr>
          <w:rFonts w:ascii="Arial" w:hAnsi="Arial" w:cs="Arial"/>
          <w:sz w:val="22"/>
          <w:lang w:val="es-ES_tradnl"/>
        </w:rPr>
        <w:t>ás</w:t>
      </w:r>
      <w:r w:rsidR="00AD5964" w:rsidRPr="00CE2F79">
        <w:rPr>
          <w:rFonts w:ascii="Arial" w:hAnsi="Arial" w:cs="Arial"/>
          <w:sz w:val="22"/>
          <w:lang w:val="es-ES_tradnl"/>
        </w:rPr>
        <w:t xml:space="preserve"> aún</w:t>
      </w:r>
      <w:r w:rsidR="004B5C32" w:rsidRPr="00CE2F79">
        <w:rPr>
          <w:rFonts w:ascii="Arial" w:hAnsi="Arial" w:cs="Arial"/>
          <w:sz w:val="22"/>
          <w:lang w:val="es-ES_tradnl"/>
        </w:rPr>
        <w:t xml:space="preserve">, </w:t>
      </w:r>
      <w:r w:rsidR="00914FF0" w:rsidRPr="00CE2F79">
        <w:rPr>
          <w:rFonts w:ascii="Arial" w:hAnsi="Arial" w:cs="Arial"/>
          <w:sz w:val="22"/>
          <w:lang w:val="es-ES_tradnl"/>
        </w:rPr>
        <w:t xml:space="preserve">el parágrafo segundo del artículo 30 de la Ley 2069 de 2020 </w:t>
      </w:r>
      <w:r w:rsidR="00635C2B" w:rsidRPr="00CE2F79">
        <w:rPr>
          <w:rFonts w:ascii="Arial" w:hAnsi="Arial" w:cs="Arial"/>
          <w:sz w:val="22"/>
          <w:lang w:val="es-ES_tradnl"/>
        </w:rPr>
        <w:t>prescribe</w:t>
      </w:r>
      <w:r w:rsidR="00914FF0" w:rsidRPr="00CE2F79">
        <w:rPr>
          <w:rFonts w:ascii="Arial" w:hAnsi="Arial" w:cs="Arial"/>
          <w:sz w:val="22"/>
          <w:lang w:val="es-ES_tradnl"/>
        </w:rPr>
        <w:t xml:space="preserve"> que «La contratación a que se refiere el presente artículo se realizará </w:t>
      </w:r>
      <w:r w:rsidR="00914FF0" w:rsidRPr="00CE2F79">
        <w:rPr>
          <w:rFonts w:ascii="Arial" w:hAnsi="Arial" w:cs="Arial"/>
          <w:i/>
          <w:iCs/>
          <w:sz w:val="22"/>
          <w:lang w:val="es-ES_tradnl"/>
        </w:rPr>
        <w:t>exclusivamente</w:t>
      </w:r>
      <w:r w:rsidR="00914FF0" w:rsidRPr="00CE2F79">
        <w:rPr>
          <w:rFonts w:ascii="Arial" w:hAnsi="Arial" w:cs="Arial"/>
          <w:sz w:val="22"/>
          <w:lang w:val="es-ES_tradnl"/>
        </w:rPr>
        <w:t xml:space="preserve"> con las reglas en él contempladas y en su reglamentación»</w:t>
      </w:r>
      <w:r w:rsidR="007E5034" w:rsidRPr="00CE2F79">
        <w:rPr>
          <w:rFonts w:ascii="Arial" w:hAnsi="Arial" w:cs="Arial"/>
          <w:sz w:val="22"/>
          <w:lang w:val="es-ES_tradnl"/>
        </w:rPr>
        <w:t>.</w:t>
      </w:r>
    </w:p>
    <w:p w14:paraId="5686AFD0" w14:textId="04AFC208" w:rsidR="00D86EC2" w:rsidRPr="00CE2F79" w:rsidRDefault="00635C2B" w:rsidP="002053C9">
      <w:pPr>
        <w:spacing w:before="120" w:line="276" w:lineRule="auto"/>
        <w:ind w:firstLine="709"/>
        <w:jc w:val="both"/>
        <w:rPr>
          <w:rFonts w:ascii="Arial" w:hAnsi="Arial" w:cs="Arial"/>
          <w:sz w:val="22"/>
          <w:lang w:val="es-ES_tradnl"/>
        </w:rPr>
      </w:pPr>
      <w:proofErr w:type="spellStart"/>
      <w:r w:rsidRPr="00CE2F79">
        <w:rPr>
          <w:rFonts w:ascii="Arial" w:hAnsi="Arial" w:cs="Arial"/>
          <w:sz w:val="22"/>
          <w:lang w:val="es-ES_tradnl"/>
        </w:rPr>
        <w:t>iv</w:t>
      </w:r>
      <w:proofErr w:type="spellEnd"/>
      <w:r w:rsidRPr="00CE2F79">
        <w:rPr>
          <w:rFonts w:ascii="Arial" w:hAnsi="Arial" w:cs="Arial"/>
          <w:sz w:val="22"/>
          <w:lang w:val="es-ES_tradnl"/>
        </w:rPr>
        <w:t>) E</w:t>
      </w:r>
      <w:r w:rsidR="00803AF8" w:rsidRPr="00CE2F79">
        <w:rPr>
          <w:rFonts w:ascii="Arial" w:hAnsi="Arial" w:cs="Arial"/>
          <w:sz w:val="22"/>
          <w:lang w:val="es-ES_tradnl"/>
        </w:rPr>
        <w:t>l artículo 30 de la Ley 2069 de 2020</w:t>
      </w:r>
      <w:r w:rsidR="00CD13F6" w:rsidRPr="00CE2F79">
        <w:rPr>
          <w:rFonts w:ascii="Arial" w:hAnsi="Arial" w:cs="Arial"/>
          <w:sz w:val="22"/>
          <w:lang w:val="es-ES_tradnl"/>
        </w:rPr>
        <w:t xml:space="preserve"> es una norma </w:t>
      </w:r>
      <w:r w:rsidR="00CD13F6" w:rsidRPr="00CE2F79">
        <w:rPr>
          <w:rFonts w:ascii="Arial" w:hAnsi="Arial" w:cs="Arial"/>
          <w:i/>
          <w:iCs/>
          <w:sz w:val="22"/>
          <w:lang w:val="es-ES_tradnl"/>
        </w:rPr>
        <w:t>posterior</w:t>
      </w:r>
      <w:r w:rsidR="00CD13F6" w:rsidRPr="00CE2F79">
        <w:rPr>
          <w:rFonts w:ascii="Arial" w:hAnsi="Arial" w:cs="Arial"/>
          <w:sz w:val="22"/>
          <w:lang w:val="es-ES_tradnl"/>
        </w:rPr>
        <w:t xml:space="preserve"> en el tiempo al artículo </w:t>
      </w:r>
      <w:r w:rsidR="0048220F" w:rsidRPr="00CE2F79">
        <w:rPr>
          <w:rFonts w:ascii="Arial" w:hAnsi="Arial" w:cs="Arial"/>
          <w:sz w:val="22"/>
          <w:lang w:val="es-ES_tradnl"/>
        </w:rPr>
        <w:t xml:space="preserve">42 de la Ley 1955 de 2019 y además es </w:t>
      </w:r>
      <w:r w:rsidR="0048220F" w:rsidRPr="00CE2F79">
        <w:rPr>
          <w:rFonts w:ascii="Arial" w:hAnsi="Arial" w:cs="Arial"/>
          <w:i/>
          <w:iCs/>
          <w:sz w:val="22"/>
          <w:lang w:val="es-ES_tradnl"/>
        </w:rPr>
        <w:t>especial</w:t>
      </w:r>
      <w:r w:rsidR="0048220F" w:rsidRPr="00CE2F79">
        <w:rPr>
          <w:rFonts w:ascii="Arial" w:hAnsi="Arial" w:cs="Arial"/>
          <w:sz w:val="22"/>
          <w:lang w:val="es-ES_tradnl"/>
        </w:rPr>
        <w:t xml:space="preserve"> en la regulación del trámite de la mínima cuantía.</w:t>
      </w:r>
      <w:r w:rsidR="00C62BF9" w:rsidRPr="00CE2F79">
        <w:rPr>
          <w:rFonts w:ascii="Arial" w:hAnsi="Arial" w:cs="Arial"/>
          <w:sz w:val="22"/>
          <w:lang w:val="es-ES_tradnl"/>
        </w:rPr>
        <w:t xml:space="preserve"> Este es un argumento adicional para sostener que el artículo 42 de la Ley 1955 de 2019 se encuentra derogado</w:t>
      </w:r>
      <w:r w:rsidR="00FB6A41" w:rsidRPr="00CE2F79">
        <w:rPr>
          <w:rFonts w:ascii="Arial" w:hAnsi="Arial" w:cs="Arial"/>
          <w:sz w:val="22"/>
          <w:lang w:val="es-ES_tradnl"/>
        </w:rPr>
        <w:t xml:space="preserve">, pues una norma posterior y especial reguló la mínima cuantía, sin dejarlo vigente. Cuestión distinta habría sido </w:t>
      </w:r>
      <w:r w:rsidR="004A3BE5" w:rsidRPr="00CE2F79">
        <w:rPr>
          <w:rFonts w:ascii="Arial" w:hAnsi="Arial" w:cs="Arial"/>
          <w:sz w:val="22"/>
          <w:lang w:val="es-ES_tradnl"/>
        </w:rPr>
        <w:t>que</w:t>
      </w:r>
      <w:r w:rsidR="00FB6A41" w:rsidRPr="00CE2F79">
        <w:rPr>
          <w:rFonts w:ascii="Arial" w:hAnsi="Arial" w:cs="Arial"/>
          <w:sz w:val="22"/>
          <w:lang w:val="es-ES_tradnl"/>
        </w:rPr>
        <w:t xml:space="preserve"> el artículo 30 de la Ley 2069 de 2020 o algún artículo </w:t>
      </w:r>
      <w:r w:rsidR="00354E02" w:rsidRPr="00CE2F79">
        <w:rPr>
          <w:rFonts w:ascii="Arial" w:hAnsi="Arial" w:cs="Arial"/>
          <w:sz w:val="22"/>
          <w:lang w:val="es-ES_tradnl"/>
        </w:rPr>
        <w:t xml:space="preserve">distinto </w:t>
      </w:r>
      <w:r w:rsidR="00DA23F0" w:rsidRPr="00CE2F79">
        <w:rPr>
          <w:rFonts w:ascii="Arial" w:hAnsi="Arial" w:cs="Arial"/>
          <w:sz w:val="22"/>
          <w:lang w:val="es-ES_tradnl"/>
        </w:rPr>
        <w:t>previsto en</w:t>
      </w:r>
      <w:r w:rsidR="00354E02" w:rsidRPr="00CE2F79">
        <w:rPr>
          <w:rFonts w:ascii="Arial" w:hAnsi="Arial" w:cs="Arial"/>
          <w:sz w:val="22"/>
          <w:lang w:val="es-ES_tradnl"/>
        </w:rPr>
        <w:t xml:space="preserve"> esta </w:t>
      </w:r>
      <w:r w:rsidR="005E62D7" w:rsidRPr="00CE2F79">
        <w:rPr>
          <w:rFonts w:ascii="Arial" w:hAnsi="Arial" w:cs="Arial"/>
          <w:sz w:val="22"/>
          <w:lang w:val="es-ES_tradnl"/>
        </w:rPr>
        <w:t>l</w:t>
      </w:r>
      <w:r w:rsidR="00354E02" w:rsidRPr="00CE2F79">
        <w:rPr>
          <w:rFonts w:ascii="Arial" w:hAnsi="Arial" w:cs="Arial"/>
          <w:sz w:val="22"/>
          <w:lang w:val="es-ES_tradnl"/>
        </w:rPr>
        <w:t xml:space="preserve">ey hubiera </w:t>
      </w:r>
      <w:r w:rsidR="005E62D7" w:rsidRPr="00CE2F79">
        <w:rPr>
          <w:rFonts w:ascii="Arial" w:hAnsi="Arial" w:cs="Arial"/>
          <w:sz w:val="22"/>
          <w:lang w:val="es-ES_tradnl"/>
        </w:rPr>
        <w:t>previsto</w:t>
      </w:r>
      <w:r w:rsidR="00354E02" w:rsidRPr="00CE2F79">
        <w:rPr>
          <w:rFonts w:ascii="Arial" w:hAnsi="Arial" w:cs="Arial"/>
          <w:sz w:val="22"/>
          <w:lang w:val="es-ES_tradnl"/>
        </w:rPr>
        <w:t xml:space="preserve"> que se conservaría la vigencia del artículo 42 de la Ley</w:t>
      </w:r>
      <w:r w:rsidR="005E62D7" w:rsidRPr="00CE2F79">
        <w:rPr>
          <w:rFonts w:ascii="Arial" w:hAnsi="Arial" w:cs="Arial"/>
          <w:sz w:val="22"/>
          <w:lang w:val="es-ES_tradnl"/>
        </w:rPr>
        <w:t xml:space="preserve"> 1955 de 2019</w:t>
      </w:r>
      <w:r w:rsidR="00354E02" w:rsidRPr="00CE2F79">
        <w:rPr>
          <w:rFonts w:ascii="Arial" w:hAnsi="Arial" w:cs="Arial"/>
          <w:sz w:val="22"/>
          <w:lang w:val="es-ES_tradnl"/>
        </w:rPr>
        <w:t xml:space="preserve">, pero </w:t>
      </w:r>
      <w:r w:rsidR="005E62D7" w:rsidRPr="00CE2F79">
        <w:rPr>
          <w:rFonts w:ascii="Arial" w:hAnsi="Arial" w:cs="Arial"/>
          <w:sz w:val="22"/>
          <w:lang w:val="es-ES_tradnl"/>
        </w:rPr>
        <w:t>este no fue el caso</w:t>
      </w:r>
      <w:r w:rsidR="00354E02" w:rsidRPr="00CE2F79">
        <w:rPr>
          <w:rFonts w:ascii="Arial" w:hAnsi="Arial" w:cs="Arial"/>
          <w:sz w:val="22"/>
          <w:lang w:val="es-ES_tradnl"/>
        </w:rPr>
        <w:t xml:space="preserve">. </w:t>
      </w:r>
      <w:r w:rsidR="00E33327" w:rsidRPr="00CE2F79">
        <w:rPr>
          <w:rFonts w:ascii="Arial" w:hAnsi="Arial" w:cs="Arial"/>
          <w:sz w:val="22"/>
          <w:lang w:val="es-ES_tradnl"/>
        </w:rPr>
        <w:t>Se produjo</w:t>
      </w:r>
      <w:r w:rsidR="00DA23F0" w:rsidRPr="00CE2F79">
        <w:rPr>
          <w:rFonts w:ascii="Arial" w:hAnsi="Arial" w:cs="Arial"/>
          <w:sz w:val="22"/>
          <w:lang w:val="es-ES_tradnl"/>
        </w:rPr>
        <w:t>, en consecuencia,</w:t>
      </w:r>
      <w:r w:rsidR="00E33327" w:rsidRPr="00CE2F79">
        <w:rPr>
          <w:rFonts w:ascii="Arial" w:hAnsi="Arial" w:cs="Arial"/>
          <w:sz w:val="22"/>
          <w:lang w:val="es-ES_tradnl"/>
        </w:rPr>
        <w:t xml:space="preserve"> una subrogación, en la medida en que el artículo 30 de la Ley 2069 de 2020 </w:t>
      </w:r>
      <w:r w:rsidR="006751C3" w:rsidRPr="00CE2F79">
        <w:rPr>
          <w:rFonts w:ascii="Arial" w:hAnsi="Arial" w:cs="Arial"/>
          <w:sz w:val="22"/>
          <w:lang w:val="es-ES_tradnl"/>
        </w:rPr>
        <w:t xml:space="preserve">modificó integralmente el numeral 5 del artículo 2 de la Ley 1150 de 2007 –numeral que, se reitera, había sido modificado por el artículo </w:t>
      </w:r>
      <w:r w:rsidR="0099333E" w:rsidRPr="00CE2F79">
        <w:rPr>
          <w:rFonts w:ascii="Arial" w:hAnsi="Arial" w:cs="Arial"/>
          <w:sz w:val="22"/>
          <w:lang w:val="es-ES_tradnl"/>
        </w:rPr>
        <w:t>94 de la Ley 1474 de 2011 y este a su vez por el artículo 42 de la Ley 1955 de 2019–</w:t>
      </w:r>
      <w:r w:rsidR="00637B2B" w:rsidRPr="00CE2F79">
        <w:rPr>
          <w:rFonts w:ascii="Arial" w:hAnsi="Arial" w:cs="Arial"/>
          <w:sz w:val="22"/>
          <w:lang w:val="es-ES_tradnl"/>
        </w:rPr>
        <w:t xml:space="preserve">. </w:t>
      </w:r>
      <w:r w:rsidR="00AD5964" w:rsidRPr="00CE2F79">
        <w:rPr>
          <w:rFonts w:ascii="Arial" w:hAnsi="Arial" w:cs="Arial"/>
          <w:sz w:val="22"/>
          <w:lang w:val="es-ES_tradnl"/>
        </w:rPr>
        <w:t>Por ello</w:t>
      </w:r>
      <w:r w:rsidR="00637B2B" w:rsidRPr="00CE2F79">
        <w:rPr>
          <w:rFonts w:ascii="Arial" w:hAnsi="Arial" w:cs="Arial"/>
          <w:sz w:val="22"/>
          <w:lang w:val="es-ES_tradnl"/>
        </w:rPr>
        <w:t xml:space="preserve">, como </w:t>
      </w:r>
      <w:r w:rsidR="004A3BE5" w:rsidRPr="00CE2F79">
        <w:rPr>
          <w:rFonts w:ascii="Arial" w:hAnsi="Arial" w:cs="Arial"/>
          <w:sz w:val="22"/>
          <w:lang w:val="es-ES_tradnl"/>
        </w:rPr>
        <w:t>«</w:t>
      </w:r>
      <w:r w:rsidR="00637B2B" w:rsidRPr="00CE2F79">
        <w:rPr>
          <w:rFonts w:ascii="Arial" w:hAnsi="Arial" w:cs="Arial"/>
          <w:sz w:val="22"/>
          <w:lang w:val="es-ES_tradnl"/>
        </w:rPr>
        <w:t>lo accesorio sigue la suerte de lo principal</w:t>
      </w:r>
      <w:r w:rsidR="004A3BE5" w:rsidRPr="00CE2F79">
        <w:rPr>
          <w:rFonts w:ascii="Arial" w:hAnsi="Arial" w:cs="Arial"/>
          <w:sz w:val="22"/>
          <w:lang w:val="es-ES_tradnl"/>
        </w:rPr>
        <w:t>»</w:t>
      </w:r>
      <w:r w:rsidR="00637B2B" w:rsidRPr="00CE2F79">
        <w:rPr>
          <w:rFonts w:ascii="Arial" w:hAnsi="Arial" w:cs="Arial"/>
          <w:sz w:val="22"/>
          <w:lang w:val="es-ES_tradnl"/>
        </w:rPr>
        <w:t xml:space="preserve">, si se subroga la norma </w:t>
      </w:r>
      <w:r w:rsidR="00637B2B" w:rsidRPr="00CE2F79">
        <w:rPr>
          <w:rFonts w:ascii="Arial" w:hAnsi="Arial" w:cs="Arial"/>
          <w:i/>
          <w:iCs/>
          <w:sz w:val="22"/>
          <w:lang w:val="es-ES_tradnl"/>
        </w:rPr>
        <w:t>principal</w:t>
      </w:r>
      <w:r w:rsidR="00637B2B" w:rsidRPr="00CE2F79">
        <w:rPr>
          <w:rFonts w:ascii="Arial" w:hAnsi="Arial" w:cs="Arial"/>
          <w:sz w:val="22"/>
          <w:lang w:val="es-ES_tradnl"/>
        </w:rPr>
        <w:t xml:space="preserve"> que había sido modificada por el artículo 42 de la Ley 1955 de 201</w:t>
      </w:r>
      <w:r w:rsidR="005A628C" w:rsidRPr="00CE2F79">
        <w:rPr>
          <w:rFonts w:ascii="Arial" w:hAnsi="Arial" w:cs="Arial"/>
          <w:sz w:val="22"/>
          <w:lang w:val="es-ES_tradnl"/>
        </w:rPr>
        <w:t>9, de contera</w:t>
      </w:r>
      <w:r w:rsidR="004A3BE5" w:rsidRPr="00CE2F79">
        <w:rPr>
          <w:rFonts w:ascii="Arial" w:hAnsi="Arial" w:cs="Arial"/>
          <w:sz w:val="22"/>
          <w:lang w:val="es-ES_tradnl"/>
        </w:rPr>
        <w:t>,</w:t>
      </w:r>
      <w:r w:rsidR="005A628C" w:rsidRPr="00CE2F79">
        <w:rPr>
          <w:rFonts w:ascii="Arial" w:hAnsi="Arial" w:cs="Arial"/>
          <w:sz w:val="22"/>
          <w:lang w:val="es-ES_tradnl"/>
        </w:rPr>
        <w:t xml:space="preserve"> </w:t>
      </w:r>
      <w:r w:rsidR="005B332A" w:rsidRPr="00CE2F79">
        <w:rPr>
          <w:rFonts w:ascii="Arial" w:hAnsi="Arial" w:cs="Arial"/>
          <w:sz w:val="22"/>
          <w:lang w:val="es-ES_tradnl"/>
        </w:rPr>
        <w:t xml:space="preserve">la </w:t>
      </w:r>
      <w:r w:rsidR="005B332A" w:rsidRPr="00CE2F79">
        <w:rPr>
          <w:rFonts w:ascii="Arial" w:hAnsi="Arial" w:cs="Arial"/>
          <w:i/>
          <w:iCs/>
          <w:sz w:val="22"/>
          <w:lang w:val="es-ES_tradnl"/>
        </w:rPr>
        <w:t>accesoria</w:t>
      </w:r>
      <w:r w:rsidR="005A628C" w:rsidRPr="00CE2F79">
        <w:rPr>
          <w:rFonts w:ascii="Arial" w:hAnsi="Arial" w:cs="Arial"/>
          <w:sz w:val="22"/>
          <w:lang w:val="es-ES_tradnl"/>
        </w:rPr>
        <w:t xml:space="preserve"> también pierde vigencia.</w:t>
      </w:r>
      <w:r w:rsidR="00C62BF9" w:rsidRPr="00CE2F79">
        <w:rPr>
          <w:rFonts w:ascii="Arial" w:hAnsi="Arial" w:cs="Arial"/>
          <w:sz w:val="22"/>
          <w:lang w:val="es-ES_tradnl"/>
        </w:rPr>
        <w:t xml:space="preserve"> </w:t>
      </w:r>
      <w:r w:rsidR="00235CA3" w:rsidRPr="00CE2F79">
        <w:rPr>
          <w:rFonts w:ascii="Arial" w:hAnsi="Arial" w:cs="Arial"/>
          <w:sz w:val="22"/>
          <w:lang w:val="es-ES_tradnl"/>
        </w:rPr>
        <w:t>No podría afirmarse –como señala la consulta– que la Ley 1955 de 2019 es una ley orgánica</w:t>
      </w:r>
      <w:r w:rsidR="00ED0E32" w:rsidRPr="00CE2F79">
        <w:rPr>
          <w:rFonts w:ascii="Arial" w:hAnsi="Arial" w:cs="Arial"/>
          <w:sz w:val="22"/>
          <w:lang w:val="es-ES_tradnl"/>
        </w:rPr>
        <w:t xml:space="preserve">, pues en realidad es una ley ordinaria. Así lo ha expresado la Corte Constitucional, al indicar que </w:t>
      </w:r>
      <w:r w:rsidR="00E96B2A" w:rsidRPr="00CE2F79">
        <w:rPr>
          <w:rFonts w:ascii="Arial" w:hAnsi="Arial" w:cs="Arial"/>
          <w:sz w:val="22"/>
          <w:lang w:val="es-ES_tradnl"/>
        </w:rPr>
        <w:t>las leyes por las cuales se aprueba el plan nacional de desarrollo son leyes ordinarias</w:t>
      </w:r>
      <w:r w:rsidR="009A3DE2" w:rsidRPr="00CE2F79">
        <w:rPr>
          <w:rFonts w:ascii="Arial" w:hAnsi="Arial" w:cs="Arial"/>
          <w:sz w:val="22"/>
          <w:lang w:val="es-ES_tradnl"/>
        </w:rPr>
        <w:t>, diferentes a la ley orgánica del plan de desarrollo</w:t>
      </w:r>
      <w:r w:rsidR="00E05F4A" w:rsidRPr="00CE2F79">
        <w:rPr>
          <w:rFonts w:ascii="Arial" w:hAnsi="Arial" w:cs="Arial"/>
          <w:sz w:val="22"/>
          <w:lang w:val="es-ES_tradnl"/>
        </w:rPr>
        <w:t xml:space="preserve"> a la que se refieren los artículos 151</w:t>
      </w:r>
      <w:r w:rsidR="003D273E" w:rsidRPr="00CE2F79">
        <w:rPr>
          <w:rFonts w:ascii="Arial" w:hAnsi="Arial" w:cs="Arial"/>
          <w:sz w:val="22"/>
          <w:lang w:val="es-ES_tradnl"/>
        </w:rPr>
        <w:t xml:space="preserve"> y 342 de la Constitución</w:t>
      </w:r>
      <w:r w:rsidR="00190000" w:rsidRPr="00CE2F79">
        <w:rPr>
          <w:rStyle w:val="Refdenotaalpie"/>
          <w:rFonts w:ascii="Arial" w:hAnsi="Arial" w:cs="Arial"/>
          <w:sz w:val="22"/>
          <w:lang w:val="es-ES_tradnl"/>
        </w:rPr>
        <w:footnoteReference w:id="13"/>
      </w:r>
      <w:r w:rsidR="003D273E" w:rsidRPr="00CE2F79">
        <w:rPr>
          <w:rFonts w:ascii="Arial" w:hAnsi="Arial" w:cs="Arial"/>
          <w:sz w:val="22"/>
          <w:lang w:val="es-ES_tradnl"/>
        </w:rPr>
        <w:t>.</w:t>
      </w:r>
      <w:r w:rsidR="002B0980" w:rsidRPr="00CE2F79">
        <w:rPr>
          <w:rFonts w:ascii="Arial" w:hAnsi="Arial" w:cs="Arial"/>
          <w:sz w:val="22"/>
          <w:lang w:val="es-ES_tradnl"/>
        </w:rPr>
        <w:t xml:space="preserve"> Por lo tanto, no puede acudirse al argumento de la </w:t>
      </w:r>
      <w:r w:rsidR="008F3839" w:rsidRPr="00CE2F79">
        <w:rPr>
          <w:rFonts w:ascii="Arial" w:hAnsi="Arial" w:cs="Arial"/>
          <w:sz w:val="22"/>
          <w:lang w:val="es-ES_tradnl"/>
        </w:rPr>
        <w:t xml:space="preserve">supuesta </w:t>
      </w:r>
      <w:r w:rsidR="002B0980" w:rsidRPr="00CE2F79">
        <w:rPr>
          <w:rFonts w:ascii="Arial" w:hAnsi="Arial" w:cs="Arial"/>
          <w:sz w:val="22"/>
          <w:lang w:val="es-ES_tradnl"/>
        </w:rPr>
        <w:t xml:space="preserve">mayor jerarquía </w:t>
      </w:r>
      <w:r w:rsidR="002B0980" w:rsidRPr="00CE2F79">
        <w:rPr>
          <w:rFonts w:ascii="Arial" w:hAnsi="Arial" w:cs="Arial"/>
          <w:sz w:val="22"/>
          <w:lang w:val="es-ES_tradnl"/>
        </w:rPr>
        <w:lastRenderedPageBreak/>
        <w:t>de la Ley 1955 de 2019 para justificar que su artículo 42 no fue derogado por el artículo 30 de la Ley 2069 de 2020.</w:t>
      </w:r>
    </w:p>
    <w:p w14:paraId="681594E8" w14:textId="07410FE6" w:rsidR="002B0980" w:rsidRPr="00CE2F79" w:rsidRDefault="00A32D82" w:rsidP="002053C9">
      <w:pPr>
        <w:spacing w:before="120" w:line="276" w:lineRule="auto"/>
        <w:ind w:firstLine="709"/>
        <w:jc w:val="both"/>
        <w:rPr>
          <w:rFonts w:ascii="Arial" w:hAnsi="Arial" w:cs="Arial"/>
          <w:sz w:val="22"/>
          <w:lang w:val="es-ES_tradnl"/>
        </w:rPr>
      </w:pPr>
      <w:r w:rsidRPr="00CE2F79">
        <w:rPr>
          <w:rFonts w:ascii="Arial" w:hAnsi="Arial" w:cs="Arial"/>
          <w:sz w:val="22"/>
          <w:lang w:val="es-ES_tradnl"/>
        </w:rPr>
        <w:t>v) E</w:t>
      </w:r>
      <w:r w:rsidR="002B0980" w:rsidRPr="00CE2F79">
        <w:rPr>
          <w:rFonts w:ascii="Arial" w:hAnsi="Arial" w:cs="Arial"/>
          <w:sz w:val="22"/>
          <w:lang w:val="es-ES_tradnl"/>
        </w:rPr>
        <w:t xml:space="preserve">l artículo </w:t>
      </w:r>
      <w:r w:rsidR="008F3839" w:rsidRPr="00CE2F79">
        <w:rPr>
          <w:rFonts w:ascii="Arial" w:hAnsi="Arial" w:cs="Arial"/>
          <w:sz w:val="22"/>
          <w:lang w:val="es-ES_tradnl"/>
        </w:rPr>
        <w:t xml:space="preserve">84 de la Ley 2069 de 2020 establece que «La presente Ley rige a partir del momento de su promulgación, […] y deroga </w:t>
      </w:r>
      <w:r w:rsidR="006740B6" w:rsidRPr="00CE2F79">
        <w:rPr>
          <w:rFonts w:ascii="Arial" w:hAnsi="Arial" w:cs="Arial"/>
          <w:sz w:val="22"/>
          <w:lang w:val="es-ES_tradnl"/>
        </w:rPr>
        <w:t>[…]</w:t>
      </w:r>
      <w:r w:rsidR="008F3839" w:rsidRPr="00CE2F79">
        <w:rPr>
          <w:rFonts w:ascii="Arial" w:hAnsi="Arial" w:cs="Arial"/>
          <w:sz w:val="22"/>
          <w:lang w:val="es-ES_tradnl"/>
        </w:rPr>
        <w:t xml:space="preserve"> todas las disposiciones que le sean contrarias</w:t>
      </w:r>
      <w:r w:rsidR="006740B6" w:rsidRPr="00CE2F79">
        <w:rPr>
          <w:rFonts w:ascii="Arial" w:hAnsi="Arial" w:cs="Arial"/>
          <w:sz w:val="22"/>
          <w:lang w:val="es-ES_tradnl"/>
        </w:rPr>
        <w:t>»</w:t>
      </w:r>
      <w:r w:rsidR="008F3839" w:rsidRPr="00CE2F79">
        <w:rPr>
          <w:rFonts w:ascii="Arial" w:hAnsi="Arial" w:cs="Arial"/>
          <w:sz w:val="22"/>
          <w:lang w:val="es-ES_tradnl"/>
        </w:rPr>
        <w:t>.</w:t>
      </w:r>
      <w:r w:rsidR="006740B6" w:rsidRPr="00CE2F79">
        <w:rPr>
          <w:rFonts w:ascii="Arial" w:hAnsi="Arial" w:cs="Arial"/>
          <w:sz w:val="22"/>
          <w:lang w:val="es-ES_tradnl"/>
        </w:rPr>
        <w:t xml:space="preserve"> Si el artículo 30 </w:t>
      </w:r>
      <w:r w:rsidRPr="00CE2F79">
        <w:rPr>
          <w:rFonts w:ascii="Arial" w:hAnsi="Arial" w:cs="Arial"/>
          <w:sz w:val="22"/>
          <w:lang w:val="es-ES_tradnl"/>
        </w:rPr>
        <w:t>dispone</w:t>
      </w:r>
      <w:r w:rsidR="006740B6" w:rsidRPr="00CE2F79">
        <w:rPr>
          <w:rFonts w:ascii="Arial" w:hAnsi="Arial" w:cs="Arial"/>
          <w:sz w:val="22"/>
          <w:lang w:val="es-ES_tradnl"/>
        </w:rPr>
        <w:t xml:space="preserve"> en qué casos </w:t>
      </w:r>
      <w:r w:rsidR="00080A04" w:rsidRPr="00CE2F79">
        <w:rPr>
          <w:rFonts w:ascii="Arial" w:hAnsi="Arial" w:cs="Arial"/>
          <w:sz w:val="22"/>
          <w:lang w:val="es-ES_tradnl"/>
        </w:rPr>
        <w:t xml:space="preserve">debe </w:t>
      </w:r>
      <w:r w:rsidRPr="00CE2F79">
        <w:rPr>
          <w:rFonts w:ascii="Arial" w:hAnsi="Arial" w:cs="Arial"/>
          <w:sz w:val="22"/>
          <w:lang w:val="es-ES_tradnl"/>
        </w:rPr>
        <w:t>adelantarse</w:t>
      </w:r>
      <w:r w:rsidR="00080A04" w:rsidRPr="00CE2F79">
        <w:rPr>
          <w:rFonts w:ascii="Arial" w:hAnsi="Arial" w:cs="Arial"/>
          <w:sz w:val="22"/>
          <w:lang w:val="es-ES_tradnl"/>
        </w:rPr>
        <w:t xml:space="preserve"> el procedimiento de mínima cuantía –cuando el valor de la contratación «[…] no excede del 10 por ciento de la menor cuantía de la entidad independientemente de su objeto»–, sin establecer excepciones al respecto, el artículo 42 de la Ley </w:t>
      </w:r>
      <w:r w:rsidR="005D7F43" w:rsidRPr="00CE2F79">
        <w:rPr>
          <w:rFonts w:ascii="Arial" w:hAnsi="Arial" w:cs="Arial"/>
          <w:sz w:val="22"/>
          <w:lang w:val="es-ES_tradnl"/>
        </w:rPr>
        <w:t>1955 de 2019 resultaba contrario a esta regla</w:t>
      </w:r>
      <w:r w:rsidR="00415E0D" w:rsidRPr="00CE2F79">
        <w:rPr>
          <w:rFonts w:ascii="Arial" w:hAnsi="Arial" w:cs="Arial"/>
          <w:sz w:val="22"/>
          <w:lang w:val="es-ES_tradnl"/>
        </w:rPr>
        <w:t xml:space="preserve">. En efecto, </w:t>
      </w:r>
      <w:r w:rsidR="005D7F43" w:rsidRPr="00CE2F79">
        <w:rPr>
          <w:rFonts w:ascii="Arial" w:hAnsi="Arial" w:cs="Arial"/>
          <w:sz w:val="22"/>
          <w:lang w:val="es-ES_tradnl"/>
        </w:rPr>
        <w:t xml:space="preserve">establecía que </w:t>
      </w:r>
      <w:r w:rsidR="00D61634" w:rsidRPr="00CE2F79">
        <w:rPr>
          <w:rFonts w:ascii="Arial" w:hAnsi="Arial" w:cs="Arial"/>
          <w:sz w:val="22"/>
          <w:lang w:val="es-ES_tradnl"/>
        </w:rPr>
        <w:t xml:space="preserve">si el objeto de la contratación eran bienes o servicios de características técnicas uniformes cuyo valor no excediera el 10% de la menor cuantía, </w:t>
      </w:r>
      <w:r w:rsidR="00C56B58" w:rsidRPr="00CE2F79">
        <w:rPr>
          <w:rFonts w:ascii="Arial" w:hAnsi="Arial" w:cs="Arial"/>
          <w:sz w:val="22"/>
          <w:lang w:val="es-ES_tradnl"/>
        </w:rPr>
        <w:t xml:space="preserve">las entidades estatales obligadas </w:t>
      </w:r>
      <w:r w:rsidR="00D61634" w:rsidRPr="00CE2F79">
        <w:rPr>
          <w:rFonts w:ascii="Arial" w:hAnsi="Arial" w:cs="Arial"/>
          <w:sz w:val="22"/>
          <w:lang w:val="es-ES_tradnl"/>
        </w:rPr>
        <w:t>debía</w:t>
      </w:r>
      <w:r w:rsidR="0000712E" w:rsidRPr="00CE2F79">
        <w:rPr>
          <w:rFonts w:ascii="Arial" w:hAnsi="Arial" w:cs="Arial"/>
          <w:sz w:val="22"/>
          <w:lang w:val="es-ES_tradnl"/>
        </w:rPr>
        <w:t>n</w:t>
      </w:r>
      <w:r w:rsidR="00D61634" w:rsidRPr="00CE2F79">
        <w:rPr>
          <w:rFonts w:ascii="Arial" w:hAnsi="Arial" w:cs="Arial"/>
          <w:sz w:val="22"/>
          <w:lang w:val="es-ES_tradnl"/>
        </w:rPr>
        <w:t xml:space="preserve"> </w:t>
      </w:r>
      <w:r w:rsidR="00C56B58" w:rsidRPr="00CE2F79">
        <w:rPr>
          <w:rFonts w:ascii="Arial" w:hAnsi="Arial" w:cs="Arial"/>
          <w:sz w:val="22"/>
          <w:lang w:val="es-ES_tradnl"/>
        </w:rPr>
        <w:t>adquirir dichos bienes y servicios a través del</w:t>
      </w:r>
      <w:r w:rsidR="00D61634" w:rsidRPr="00CE2F79">
        <w:rPr>
          <w:rFonts w:ascii="Arial" w:hAnsi="Arial" w:cs="Arial"/>
          <w:sz w:val="22"/>
          <w:lang w:val="es-ES_tradnl"/>
        </w:rPr>
        <w:t xml:space="preserve"> acuerdo marco de precios</w:t>
      </w:r>
      <w:r w:rsidR="00C56B58" w:rsidRPr="00CE2F79">
        <w:rPr>
          <w:rFonts w:ascii="Arial" w:hAnsi="Arial" w:cs="Arial"/>
          <w:sz w:val="22"/>
          <w:lang w:val="es-ES_tradnl"/>
        </w:rPr>
        <w:t xml:space="preserve"> vigente y las</w:t>
      </w:r>
      <w:r w:rsidR="00FF40D6" w:rsidRPr="00CE2F79">
        <w:rPr>
          <w:rFonts w:ascii="Arial" w:hAnsi="Arial" w:cs="Arial"/>
          <w:sz w:val="22"/>
          <w:lang w:val="es-ES_tradnl"/>
        </w:rPr>
        <w:t xml:space="preserve"> entidades</w:t>
      </w:r>
      <w:r w:rsidR="00C56B58" w:rsidRPr="00CE2F79">
        <w:rPr>
          <w:rFonts w:ascii="Arial" w:hAnsi="Arial" w:cs="Arial"/>
          <w:sz w:val="22"/>
          <w:lang w:val="es-ES_tradnl"/>
        </w:rPr>
        <w:t xml:space="preserve"> no obligadas </w:t>
      </w:r>
      <w:r w:rsidR="00FF40D6" w:rsidRPr="00CE2F79">
        <w:rPr>
          <w:rFonts w:ascii="Arial" w:hAnsi="Arial" w:cs="Arial"/>
          <w:sz w:val="22"/>
          <w:lang w:val="es-ES_tradnl"/>
        </w:rPr>
        <w:t xml:space="preserve">también </w:t>
      </w:r>
      <w:r w:rsidR="00C56B58" w:rsidRPr="00CE2F79">
        <w:rPr>
          <w:rFonts w:ascii="Arial" w:hAnsi="Arial" w:cs="Arial"/>
          <w:sz w:val="22"/>
          <w:lang w:val="es-ES_tradnl"/>
        </w:rPr>
        <w:t xml:space="preserve">podían </w:t>
      </w:r>
      <w:r w:rsidR="00FF40D6" w:rsidRPr="00CE2F79">
        <w:rPr>
          <w:rFonts w:ascii="Arial" w:hAnsi="Arial" w:cs="Arial"/>
          <w:sz w:val="22"/>
          <w:lang w:val="es-ES_tradnl"/>
        </w:rPr>
        <w:t xml:space="preserve">preferir la adquisición mediante la tienda virtual, absteniéndose de </w:t>
      </w:r>
      <w:r w:rsidR="003B5E1F" w:rsidRPr="00CE2F79">
        <w:rPr>
          <w:rFonts w:ascii="Arial" w:hAnsi="Arial" w:cs="Arial"/>
          <w:sz w:val="22"/>
          <w:lang w:val="es-ES_tradnl"/>
        </w:rPr>
        <w:t>adelantar el trámite de la</w:t>
      </w:r>
      <w:r w:rsidR="00FF40D6" w:rsidRPr="00CE2F79">
        <w:rPr>
          <w:rFonts w:ascii="Arial" w:hAnsi="Arial" w:cs="Arial"/>
          <w:sz w:val="22"/>
          <w:lang w:val="es-ES_tradnl"/>
        </w:rPr>
        <w:t xml:space="preserve"> mínima cuantía. </w:t>
      </w:r>
      <w:r w:rsidR="00D854BB" w:rsidRPr="00CE2F79">
        <w:rPr>
          <w:rFonts w:ascii="Arial" w:hAnsi="Arial" w:cs="Arial"/>
          <w:sz w:val="22"/>
          <w:lang w:val="es-ES_tradnl"/>
        </w:rPr>
        <w:t xml:space="preserve">Como se aprecia, esta excepción no quedó prevista en el artículo 30 de la Ley 2069 de 2020. En consecuencia, al ser contraria a su contenido, se impone concluir </w:t>
      </w:r>
      <w:r w:rsidR="0050531A" w:rsidRPr="00CE2F79">
        <w:rPr>
          <w:rFonts w:ascii="Arial" w:hAnsi="Arial" w:cs="Arial"/>
          <w:sz w:val="22"/>
          <w:lang w:val="es-ES_tradnl"/>
        </w:rPr>
        <w:t>la</w:t>
      </w:r>
      <w:r w:rsidR="00D854BB" w:rsidRPr="00CE2F79">
        <w:rPr>
          <w:rFonts w:ascii="Arial" w:hAnsi="Arial" w:cs="Arial"/>
          <w:sz w:val="22"/>
          <w:lang w:val="es-ES_tradnl"/>
        </w:rPr>
        <w:t xml:space="preserve"> derogatoria</w:t>
      </w:r>
      <w:r w:rsidR="0050531A" w:rsidRPr="00CE2F79">
        <w:rPr>
          <w:rFonts w:ascii="Arial" w:hAnsi="Arial" w:cs="Arial"/>
          <w:sz w:val="22"/>
          <w:lang w:val="es-ES_tradnl"/>
        </w:rPr>
        <w:t xml:space="preserve"> del artículo 42 de la Ley 1955 de 2019</w:t>
      </w:r>
      <w:r w:rsidR="00D854BB" w:rsidRPr="00CE2F79">
        <w:rPr>
          <w:rFonts w:ascii="Arial" w:hAnsi="Arial" w:cs="Arial"/>
          <w:sz w:val="22"/>
          <w:lang w:val="es-ES_tradnl"/>
        </w:rPr>
        <w:t xml:space="preserve"> en virtud del artículo 84 de la Ley </w:t>
      </w:r>
      <w:r w:rsidR="00C92DEC" w:rsidRPr="00CE2F79">
        <w:rPr>
          <w:rFonts w:ascii="Arial" w:hAnsi="Arial" w:cs="Arial"/>
          <w:sz w:val="22"/>
          <w:lang w:val="es-ES_tradnl"/>
        </w:rPr>
        <w:t>de Emprendimiento</w:t>
      </w:r>
      <w:r w:rsidR="00D854BB" w:rsidRPr="00CE2F79">
        <w:rPr>
          <w:rFonts w:ascii="Arial" w:hAnsi="Arial" w:cs="Arial"/>
          <w:sz w:val="22"/>
          <w:lang w:val="es-ES_tradnl"/>
        </w:rPr>
        <w:t>.</w:t>
      </w:r>
    </w:p>
    <w:p w14:paraId="4D1A3704" w14:textId="031D612C" w:rsidR="00EB3C01" w:rsidRPr="00CE2F79" w:rsidRDefault="00A36E33" w:rsidP="002053C9">
      <w:pPr>
        <w:spacing w:before="120" w:line="276" w:lineRule="auto"/>
        <w:ind w:firstLine="709"/>
        <w:jc w:val="both"/>
        <w:rPr>
          <w:rFonts w:ascii="Arial" w:hAnsi="Arial" w:cs="Arial"/>
          <w:sz w:val="22"/>
          <w:lang w:val="es-ES_tradnl"/>
        </w:rPr>
      </w:pPr>
      <w:proofErr w:type="spellStart"/>
      <w:r w:rsidRPr="00CE2F79">
        <w:rPr>
          <w:rFonts w:ascii="Arial" w:hAnsi="Arial" w:cs="Arial"/>
          <w:sz w:val="22"/>
          <w:lang w:val="es-ES_tradnl"/>
        </w:rPr>
        <w:t>iv</w:t>
      </w:r>
      <w:proofErr w:type="spellEnd"/>
      <w:r w:rsidRPr="00CE2F79">
        <w:rPr>
          <w:rFonts w:ascii="Arial" w:hAnsi="Arial" w:cs="Arial"/>
          <w:sz w:val="22"/>
          <w:lang w:val="es-ES_tradnl"/>
        </w:rPr>
        <w:t>) Por último</w:t>
      </w:r>
      <w:r w:rsidR="00D854BB" w:rsidRPr="00CE2F79">
        <w:rPr>
          <w:rFonts w:ascii="Arial" w:hAnsi="Arial" w:cs="Arial"/>
          <w:sz w:val="22"/>
          <w:lang w:val="es-ES_tradnl"/>
        </w:rPr>
        <w:t>, esta Agencia considera que</w:t>
      </w:r>
      <w:r w:rsidR="00164AC8" w:rsidRPr="00CE2F79">
        <w:rPr>
          <w:rFonts w:ascii="Arial" w:hAnsi="Arial" w:cs="Arial"/>
          <w:sz w:val="22"/>
          <w:lang w:val="es-ES_tradnl"/>
        </w:rPr>
        <w:t xml:space="preserve"> la interpretación previamente expuesta es acorde con el criterio del Consejo de Estado</w:t>
      </w:r>
      <w:r w:rsidR="00036B26" w:rsidRPr="00CE2F79">
        <w:rPr>
          <w:rFonts w:ascii="Arial" w:hAnsi="Arial" w:cs="Arial"/>
          <w:sz w:val="22"/>
          <w:lang w:val="es-ES_tradnl"/>
        </w:rPr>
        <w:t xml:space="preserve"> contenido en el auto del 29 de mayo de 2017</w:t>
      </w:r>
      <w:r w:rsidR="00AD5964" w:rsidRPr="00CE2F79">
        <w:rPr>
          <w:rFonts w:ascii="Arial" w:hAnsi="Arial" w:cs="Arial"/>
          <w:sz w:val="22"/>
          <w:lang w:val="es-ES_tradnl"/>
        </w:rPr>
        <w:t xml:space="preserve"> </w:t>
      </w:r>
      <w:r w:rsidR="00C6079C" w:rsidRPr="00CE2F79">
        <w:rPr>
          <w:rFonts w:ascii="Arial" w:hAnsi="Arial" w:cs="Arial"/>
          <w:sz w:val="22"/>
          <w:lang w:val="es-ES_tradnl"/>
        </w:rPr>
        <w:t>que ya fue comentado</w:t>
      </w:r>
      <w:r w:rsidR="00036B26" w:rsidRPr="00CE2F79">
        <w:rPr>
          <w:rStyle w:val="Refdenotaalpie"/>
          <w:rFonts w:ascii="Arial" w:hAnsi="Arial" w:cs="Arial"/>
          <w:sz w:val="22"/>
          <w:lang w:val="es-ES_tradnl"/>
        </w:rPr>
        <w:footnoteReference w:id="14"/>
      </w:r>
      <w:r w:rsidR="00036B26" w:rsidRPr="00CE2F79">
        <w:rPr>
          <w:rFonts w:ascii="Arial" w:hAnsi="Arial" w:cs="Arial"/>
          <w:sz w:val="22"/>
          <w:lang w:val="es-ES_tradnl"/>
        </w:rPr>
        <w:t xml:space="preserve">. </w:t>
      </w:r>
      <w:r w:rsidR="006B3FE2" w:rsidRPr="00CE2F79">
        <w:rPr>
          <w:rFonts w:ascii="Arial" w:hAnsi="Arial" w:cs="Arial"/>
          <w:sz w:val="22"/>
          <w:lang w:val="es-ES_tradnl"/>
        </w:rPr>
        <w:t>En efecto, según el alto tribunal,</w:t>
      </w:r>
      <w:r w:rsidR="00757565" w:rsidRPr="00CE2F79">
        <w:rPr>
          <w:rFonts w:ascii="Arial" w:hAnsi="Arial" w:cs="Arial"/>
          <w:sz w:val="22"/>
          <w:lang w:val="es-ES_tradnl"/>
        </w:rPr>
        <w:t xml:space="preserve"> </w:t>
      </w:r>
      <w:r w:rsidR="00B45352" w:rsidRPr="00CE2F79">
        <w:rPr>
          <w:rFonts w:ascii="Arial" w:hAnsi="Arial" w:cs="Arial"/>
          <w:sz w:val="22"/>
          <w:lang w:val="es-ES_tradnl"/>
        </w:rPr>
        <w:t>la mínima cuantía debe efectuarse cuando el valor de la contratación no exceda el 10% de la menor cuantía, independientemente del objeto.</w:t>
      </w:r>
    </w:p>
    <w:p w14:paraId="17ADF5AB" w14:textId="77777777" w:rsidR="00C6079C" w:rsidRPr="00CE2F79" w:rsidRDefault="00C6079C" w:rsidP="004D1C27">
      <w:pPr>
        <w:spacing w:line="276" w:lineRule="auto"/>
        <w:jc w:val="both"/>
        <w:rPr>
          <w:rFonts w:ascii="Arial" w:eastAsia="Calibri" w:hAnsi="Arial" w:cs="Arial"/>
          <w:b/>
          <w:color w:val="000000" w:themeColor="text1"/>
          <w:sz w:val="22"/>
          <w:lang w:val="es-ES_tradnl"/>
        </w:rPr>
      </w:pPr>
    </w:p>
    <w:p w14:paraId="37CA9805" w14:textId="34681302" w:rsidR="00DD5B04" w:rsidRPr="007B7183" w:rsidRDefault="004177A6" w:rsidP="004D1C27">
      <w:pPr>
        <w:spacing w:line="276" w:lineRule="auto"/>
        <w:jc w:val="both"/>
        <w:rPr>
          <w:rFonts w:ascii="Arial" w:hAnsi="Arial" w:cs="Arial"/>
          <w:sz w:val="22"/>
          <w:lang w:val="es-ES_tradnl"/>
        </w:rPr>
      </w:pPr>
      <w:r w:rsidRPr="00CE2F79">
        <w:rPr>
          <w:rFonts w:ascii="Arial" w:eastAsia="Calibri" w:hAnsi="Arial" w:cs="Arial"/>
          <w:b/>
          <w:color w:val="000000" w:themeColor="text1"/>
          <w:sz w:val="22"/>
          <w:lang w:val="es-ES_tradnl"/>
        </w:rPr>
        <w:t>3</w:t>
      </w:r>
      <w:r w:rsidR="00B011A9" w:rsidRPr="00CE2F79">
        <w:rPr>
          <w:rFonts w:ascii="Arial" w:eastAsia="Calibri" w:hAnsi="Arial" w:cs="Arial"/>
          <w:b/>
          <w:color w:val="000000" w:themeColor="text1"/>
          <w:sz w:val="22"/>
          <w:lang w:val="es-ES_tradnl"/>
        </w:rPr>
        <w:t xml:space="preserve">. </w:t>
      </w:r>
      <w:r w:rsidR="00DD5B04" w:rsidRPr="00CE2F79">
        <w:rPr>
          <w:rFonts w:ascii="Arial" w:eastAsia="Calibri" w:hAnsi="Arial" w:cs="Arial"/>
          <w:b/>
          <w:color w:val="000000" w:themeColor="text1"/>
          <w:sz w:val="22"/>
          <w:lang w:val="es-ES_tradnl"/>
        </w:rPr>
        <w:t>Respuest</w:t>
      </w:r>
      <w:r w:rsidR="00BF0E64" w:rsidRPr="00CE2F79">
        <w:rPr>
          <w:rFonts w:ascii="Arial" w:eastAsia="Calibri" w:hAnsi="Arial" w:cs="Arial"/>
          <w:b/>
          <w:color w:val="000000" w:themeColor="text1"/>
          <w:sz w:val="22"/>
          <w:lang w:val="es-ES_tradnl"/>
        </w:rPr>
        <w:t>a</w:t>
      </w:r>
    </w:p>
    <w:p w14:paraId="0B74D5B8" w14:textId="259D6A1D" w:rsidR="00C4581D" w:rsidRPr="007B7183" w:rsidRDefault="00C4581D" w:rsidP="00510DE9">
      <w:pPr>
        <w:tabs>
          <w:tab w:val="left" w:pos="0"/>
        </w:tabs>
        <w:jc w:val="both"/>
        <w:rPr>
          <w:rFonts w:ascii="Arial" w:eastAsia="Calibri" w:hAnsi="Arial" w:cs="Arial"/>
          <w:color w:val="000000" w:themeColor="text1"/>
          <w:sz w:val="22"/>
          <w:lang w:val="es-ES_tradnl"/>
        </w:rPr>
      </w:pPr>
    </w:p>
    <w:p w14:paraId="7D88797C" w14:textId="2E2C0E47" w:rsidR="00BA6003" w:rsidRPr="007B7183" w:rsidRDefault="00BA6003" w:rsidP="009D6429">
      <w:pPr>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w:t>
      </w:r>
      <w:r w:rsidR="009D6429" w:rsidRPr="009D6429">
        <w:rPr>
          <w:rFonts w:ascii="Arial" w:hAnsi="Arial" w:cs="Arial"/>
          <w:color w:val="000000" w:themeColor="text1"/>
          <w:sz w:val="21"/>
          <w:szCs w:val="21"/>
          <w:lang w:val="es-ES_tradnl"/>
        </w:rPr>
        <w:t>Respetuoso saludo, en virtud del Decreto Ley 4170 de noviembre 3 de 2011, solicito a Colombia Compra Eficiente aclarar si el artículo 42 de la Ley 1955 de 2019 fue derogado por el artículo 30 de la Ley 2069 de 2021 y por ende en caso que la cuantía de un proceso sea de mínima cuantía las entidades no deben acudir a utilizarse los acuerdos marco de precios sino al proceso señalado en el artículo 30 de la Ley 2069 de 2021</w:t>
      </w:r>
      <w:r w:rsidR="009D6429">
        <w:rPr>
          <w:rFonts w:ascii="Arial" w:hAnsi="Arial" w:cs="Arial"/>
          <w:color w:val="000000" w:themeColor="text1"/>
          <w:sz w:val="21"/>
          <w:szCs w:val="21"/>
          <w:lang w:val="es-ES_tradnl"/>
        </w:rPr>
        <w:t>»</w:t>
      </w:r>
    </w:p>
    <w:p w14:paraId="400DF958" w14:textId="77777777" w:rsidR="00E34B9D" w:rsidRPr="007B7183" w:rsidRDefault="00E34B9D" w:rsidP="005831D9">
      <w:pPr>
        <w:spacing w:line="276" w:lineRule="auto"/>
        <w:jc w:val="both"/>
        <w:rPr>
          <w:rFonts w:ascii="Arial" w:hAnsi="Arial" w:cs="Arial"/>
          <w:sz w:val="22"/>
          <w:lang w:val="es-ES_tradnl"/>
        </w:rPr>
      </w:pPr>
    </w:p>
    <w:p w14:paraId="66B3720D" w14:textId="6E9EA7AD" w:rsidR="0028064E" w:rsidRPr="003E6423" w:rsidRDefault="0028064E" w:rsidP="002053C9">
      <w:pPr>
        <w:spacing w:before="120" w:line="276" w:lineRule="auto"/>
        <w:jc w:val="both"/>
        <w:rPr>
          <w:rFonts w:ascii="Arial" w:hAnsi="Arial" w:cs="Arial"/>
          <w:sz w:val="22"/>
          <w:lang w:val="es-ES_tradnl"/>
        </w:rPr>
      </w:pPr>
      <w:r w:rsidRPr="003E6423">
        <w:rPr>
          <w:rFonts w:ascii="Arial" w:hAnsi="Arial" w:cs="Arial"/>
          <w:sz w:val="22"/>
          <w:lang w:val="es-ES_tradnl"/>
        </w:rPr>
        <w:t xml:space="preserve">De </w:t>
      </w:r>
      <w:r>
        <w:rPr>
          <w:rFonts w:ascii="Arial" w:hAnsi="Arial" w:cs="Arial"/>
          <w:sz w:val="22"/>
          <w:lang w:val="es-ES_tradnl"/>
        </w:rPr>
        <w:t xml:space="preserve">conformidad con lo expuesto, se precisa </w:t>
      </w:r>
      <w:r w:rsidRPr="00C45868">
        <w:rPr>
          <w:rFonts w:ascii="Arial" w:hAnsi="Arial" w:cs="Arial"/>
          <w:sz w:val="22"/>
          <w:lang w:val="es-ES_tradnl"/>
        </w:rPr>
        <w:t>que con la entrada en vigencia de</w:t>
      </w:r>
      <w:r w:rsidR="004E502C" w:rsidRPr="00C45868">
        <w:rPr>
          <w:rFonts w:ascii="Arial" w:hAnsi="Arial" w:cs="Arial"/>
          <w:sz w:val="22"/>
          <w:lang w:val="es-ES_tradnl"/>
        </w:rPr>
        <w:t xml:space="preserve">l artículo 30 de </w:t>
      </w:r>
      <w:r w:rsidRPr="00C45868">
        <w:rPr>
          <w:rFonts w:ascii="Arial" w:hAnsi="Arial" w:cs="Arial"/>
          <w:sz w:val="22"/>
          <w:lang w:val="es-ES_tradnl"/>
        </w:rPr>
        <w:t>la Ley 2069 de 2020, quedó derogado el artículo 42 de la Ley 1955 de 2019.  Lo anterior, por seis (6) razones: i) el artículo 30 de la Ley 2069 de 2020, como se lee en</w:t>
      </w:r>
      <w:r w:rsidRPr="003E6423">
        <w:rPr>
          <w:rFonts w:ascii="Arial" w:hAnsi="Arial" w:cs="Arial"/>
          <w:sz w:val="22"/>
          <w:lang w:val="es-ES_tradnl"/>
        </w:rPr>
        <w:t xml:space="preserve"> su primer inciso, modificó integralmente el numeral 5 del artículo 2 de la Ley 1150 de 2007. Por consiguiente, al modificar por completo este numeral sin aludir expresamente a la vigencia </w:t>
      </w:r>
      <w:r w:rsidRPr="003E6423">
        <w:rPr>
          <w:rFonts w:ascii="Arial" w:hAnsi="Arial" w:cs="Arial"/>
          <w:sz w:val="22"/>
          <w:lang w:val="es-ES_tradnl"/>
        </w:rPr>
        <w:lastRenderedPageBreak/>
        <w:t>de las normas que lo habían modificado en el pasado –siendo una de ellas el artículo 42 de la Ley 1955 de 2019–, el artículo 30 de la Ley de Emprendimiento derogó dichas normas.</w:t>
      </w:r>
    </w:p>
    <w:p w14:paraId="0D2B3BE3" w14:textId="77777777" w:rsidR="0028064E" w:rsidRPr="003E6423" w:rsidRDefault="0028064E" w:rsidP="002053C9">
      <w:pPr>
        <w:spacing w:before="120" w:line="276" w:lineRule="auto"/>
        <w:ind w:firstLine="709"/>
        <w:jc w:val="both"/>
        <w:rPr>
          <w:rFonts w:ascii="Arial" w:hAnsi="Arial" w:cs="Arial"/>
          <w:sz w:val="22"/>
          <w:lang w:val="es-ES_tradnl"/>
        </w:rPr>
      </w:pPr>
      <w:proofErr w:type="spellStart"/>
      <w:r w:rsidRPr="003E6423">
        <w:rPr>
          <w:rFonts w:ascii="Arial" w:hAnsi="Arial" w:cs="Arial"/>
          <w:sz w:val="22"/>
          <w:lang w:val="es-ES_tradnl"/>
        </w:rPr>
        <w:t>ii</w:t>
      </w:r>
      <w:proofErr w:type="spellEnd"/>
      <w:r w:rsidRPr="003E6423">
        <w:rPr>
          <w:rFonts w:ascii="Arial" w:hAnsi="Arial" w:cs="Arial"/>
          <w:sz w:val="22"/>
          <w:lang w:val="es-ES_tradnl"/>
        </w:rPr>
        <w:t xml:space="preserve">) La derogatoria del artículo 42 de la Ley 1955 de 2019 también se sustenta en que el nuevo contenido del numeral 5 del artículo 2 de la Ley 1150 de 2007 –modificado por el artículo 30 de la Ley 2069 de 2020– </w:t>
      </w:r>
      <w:r w:rsidRPr="003E6423">
        <w:rPr>
          <w:rFonts w:ascii="Arial" w:hAnsi="Arial" w:cs="Arial"/>
          <w:i/>
          <w:iCs/>
          <w:sz w:val="22"/>
          <w:lang w:val="es-ES_tradnl"/>
        </w:rPr>
        <w:t>solo contempla dos parágrafos</w:t>
      </w:r>
      <w:r w:rsidRPr="003E6423">
        <w:rPr>
          <w:rFonts w:ascii="Arial" w:hAnsi="Arial" w:cs="Arial"/>
          <w:sz w:val="22"/>
          <w:lang w:val="es-ES_tradnl"/>
        </w:rPr>
        <w:t xml:space="preserve">. Por consiguiente, el parágrafo 3 que 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4EA51ACD" w14:textId="77777777" w:rsidR="0028064E" w:rsidRPr="003E6423" w:rsidRDefault="0028064E" w:rsidP="002053C9">
      <w:pPr>
        <w:spacing w:before="120" w:line="276" w:lineRule="auto"/>
        <w:ind w:firstLine="709"/>
        <w:jc w:val="both"/>
        <w:rPr>
          <w:rFonts w:ascii="Arial" w:hAnsi="Arial" w:cs="Arial"/>
          <w:sz w:val="22"/>
          <w:lang w:val="es-ES_tradnl"/>
        </w:rPr>
      </w:pPr>
      <w:proofErr w:type="spellStart"/>
      <w:r w:rsidRPr="003E6423">
        <w:rPr>
          <w:rFonts w:ascii="Arial" w:hAnsi="Arial" w:cs="Arial"/>
          <w:sz w:val="22"/>
          <w:lang w:val="es-ES_tradnl"/>
        </w:rPr>
        <w:t>iii</w:t>
      </w:r>
      <w:proofErr w:type="spellEnd"/>
      <w:r w:rsidRPr="003E6423">
        <w:rPr>
          <w:rFonts w:ascii="Arial" w:hAnsi="Arial" w:cs="Arial"/>
          <w:sz w:val="22"/>
          <w:lang w:val="es-ES_tradnl"/>
        </w:rPr>
        <w:t xml:space="preserve">)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 que emplea la expresión: «transparencia en contratación de mínima cuantía». Además, así también lo ratificaba su contenido, que establecía una regla de excepción para la mínima cuantía, otorgando prevalencia al mecanismo del acuerdo marco de precios a través de la Tienda Virtual del Estado Colombiano. Sin embargo, el artículo 30 de la Ley 2069 de 2020 dispone en el primer inciso: «Modifíquese el numeral 5 del artículo 2 de la Ley 1150 de 2007, el cual quedará así: […]», y en lo que queda no establece la excepción a la mínima cuantía que antes consagraba el artículo 42 de la Ley 1955 de 2019. Es más, el parágrafo segundo del artículo 30 de la Ley 2069 de 2020 prescribe que «La contratación a que se refiere el presente artículo se realizará </w:t>
      </w:r>
      <w:r w:rsidRPr="003E6423">
        <w:rPr>
          <w:rFonts w:ascii="Arial" w:hAnsi="Arial" w:cs="Arial"/>
          <w:i/>
          <w:iCs/>
          <w:sz w:val="22"/>
          <w:lang w:val="es-ES_tradnl"/>
        </w:rPr>
        <w:t>exclusivamente</w:t>
      </w:r>
      <w:r w:rsidRPr="003E6423">
        <w:rPr>
          <w:rFonts w:ascii="Arial" w:hAnsi="Arial" w:cs="Arial"/>
          <w:sz w:val="22"/>
          <w:lang w:val="es-ES_tradnl"/>
        </w:rPr>
        <w:t xml:space="preserve"> con las reglas en él contempladas y en su reglamentación».</w:t>
      </w:r>
    </w:p>
    <w:p w14:paraId="2F02122D" w14:textId="77777777" w:rsidR="0028064E" w:rsidRPr="003E6423" w:rsidRDefault="0028064E" w:rsidP="002053C9">
      <w:pPr>
        <w:spacing w:before="120" w:line="276" w:lineRule="auto"/>
        <w:ind w:firstLine="709"/>
        <w:jc w:val="both"/>
        <w:rPr>
          <w:rFonts w:ascii="Arial" w:hAnsi="Arial" w:cs="Arial"/>
          <w:sz w:val="22"/>
          <w:lang w:val="es-ES_tradnl"/>
        </w:rPr>
      </w:pPr>
      <w:proofErr w:type="spellStart"/>
      <w:r w:rsidRPr="003E6423">
        <w:rPr>
          <w:rFonts w:ascii="Arial" w:hAnsi="Arial" w:cs="Arial"/>
          <w:sz w:val="22"/>
          <w:lang w:val="es-ES_tradnl"/>
        </w:rPr>
        <w:t>iv</w:t>
      </w:r>
      <w:proofErr w:type="spellEnd"/>
      <w:r w:rsidRPr="003E6423">
        <w:rPr>
          <w:rFonts w:ascii="Arial" w:hAnsi="Arial" w:cs="Arial"/>
          <w:sz w:val="22"/>
          <w:lang w:val="es-ES_tradnl"/>
        </w:rPr>
        <w:t xml:space="preserve">) El artículo 30 de la Ley 2069 de 2020 es una norma </w:t>
      </w:r>
      <w:r w:rsidRPr="003E6423">
        <w:rPr>
          <w:rFonts w:ascii="Arial" w:hAnsi="Arial" w:cs="Arial"/>
          <w:i/>
          <w:iCs/>
          <w:sz w:val="22"/>
          <w:lang w:val="es-ES_tradnl"/>
        </w:rPr>
        <w:t>posterior</w:t>
      </w:r>
      <w:r w:rsidRPr="003E6423">
        <w:rPr>
          <w:rFonts w:ascii="Arial" w:hAnsi="Arial" w:cs="Arial"/>
          <w:sz w:val="22"/>
          <w:lang w:val="es-ES_tradnl"/>
        </w:rPr>
        <w:t xml:space="preserve"> en el tiempo al artículo 42 de la Ley 1955 de 2019 y además es </w:t>
      </w:r>
      <w:r w:rsidRPr="003E6423">
        <w:rPr>
          <w:rFonts w:ascii="Arial" w:hAnsi="Arial" w:cs="Arial"/>
          <w:i/>
          <w:iCs/>
          <w:sz w:val="22"/>
          <w:lang w:val="es-ES_tradnl"/>
        </w:rPr>
        <w:t>especial</w:t>
      </w:r>
      <w:r w:rsidRPr="003E6423">
        <w:rPr>
          <w:rFonts w:ascii="Arial" w:hAnsi="Arial" w:cs="Arial"/>
          <w:sz w:val="22"/>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Entonces, como «lo accesorio sigue la suerte de lo principal», si se subroga la norma </w:t>
      </w:r>
      <w:r w:rsidRPr="003E6423">
        <w:rPr>
          <w:rFonts w:ascii="Arial" w:hAnsi="Arial" w:cs="Arial"/>
          <w:i/>
          <w:iCs/>
          <w:sz w:val="22"/>
          <w:lang w:val="es-ES_tradnl"/>
        </w:rPr>
        <w:t>principal</w:t>
      </w:r>
      <w:r w:rsidRPr="003E6423">
        <w:rPr>
          <w:rFonts w:ascii="Arial" w:hAnsi="Arial" w:cs="Arial"/>
          <w:sz w:val="22"/>
          <w:lang w:val="es-ES_tradnl"/>
        </w:rPr>
        <w:t xml:space="preserve"> que había sido modificada por el artículo 42 de la Ley 1955 de 2019, de contera, la </w:t>
      </w:r>
      <w:r w:rsidRPr="003E6423">
        <w:rPr>
          <w:rFonts w:ascii="Arial" w:hAnsi="Arial" w:cs="Arial"/>
          <w:i/>
          <w:iCs/>
          <w:sz w:val="22"/>
          <w:lang w:val="es-ES_tradnl"/>
        </w:rPr>
        <w:t>accesoria</w:t>
      </w:r>
      <w:r w:rsidRPr="003E6423">
        <w:rPr>
          <w:rFonts w:ascii="Arial" w:hAnsi="Arial" w:cs="Arial"/>
          <w:sz w:val="22"/>
          <w:lang w:val="es-ES_tradnl"/>
        </w:rPr>
        <w:t xml:space="preserve"> también pierde vigencia. No podría afirmarse –como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w:t>
      </w:r>
      <w:r w:rsidRPr="003E6423">
        <w:rPr>
          <w:rFonts w:ascii="Arial" w:hAnsi="Arial" w:cs="Arial"/>
          <w:sz w:val="22"/>
          <w:lang w:val="es-ES_tradnl"/>
        </w:rPr>
        <w:lastRenderedPageBreak/>
        <w:t>Constitución. Por lo tanto, no puede acudirse al argumento de la supuesta mayor jerarquía de la Ley 1955 de 2019 para justificar que su artículo 42 no fue derogado por el artículo 30 de la Ley 2069 de 2020.</w:t>
      </w:r>
    </w:p>
    <w:p w14:paraId="7D800ACE" w14:textId="77777777" w:rsidR="0028064E" w:rsidRPr="003E6423" w:rsidRDefault="0028064E" w:rsidP="002053C9">
      <w:pPr>
        <w:spacing w:before="120" w:line="276" w:lineRule="auto"/>
        <w:ind w:firstLine="709"/>
        <w:jc w:val="both"/>
        <w:rPr>
          <w:rFonts w:ascii="Arial" w:hAnsi="Arial" w:cs="Arial"/>
          <w:sz w:val="22"/>
          <w:lang w:val="es-ES_tradnl"/>
        </w:rPr>
      </w:pPr>
      <w:r w:rsidRPr="003E6423">
        <w:rPr>
          <w:rFonts w:ascii="Arial" w:hAnsi="Arial" w:cs="Arial"/>
          <w:sz w:val="22"/>
          <w:lang w:val="es-ES_tradnl"/>
        </w:rPr>
        <w:t>v) El artículo 84 de la Ley 2069 de 2020 establece que «La presente Ley rige a partir del momento de su promulgación, […] y deroga […] todas las disposiciones que le sean contrarias». Si el artículo 30 dispone en qué casos debe adelantarse el procedimiento de mínima cuantía –cuando el valor de la contratación «[…] no excede del 10 por ciento de la menor cuantía de la entidad independientemente de su objeto»–, sin establecer excepciones al respecto, el artículo 42 de la Ley 1955 de 2019 resultaba contrario a esta regla. En efecto, establecía que si el objeto de la contratación eran bienes o servicios de características técnicas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2020. En consecuencia, al ser contraria a su contenido, se impone concluir la derogatoria del artículo 42 de la Ley 1955 de 2019 en virtud del artículo 84 de la Ley de Emprendimiento.</w:t>
      </w:r>
    </w:p>
    <w:p w14:paraId="342B8576" w14:textId="77777777" w:rsidR="0028064E" w:rsidRPr="003E6423" w:rsidRDefault="0028064E" w:rsidP="002053C9">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vi) Por último, esta Agencia considera que la interpretación previamente expuesta es acorde con el criterio del Consejo de Estado contenido en el auto del 29 de mayo de 2017 y la sentencia del 23 de abril de 2021, comentadas </w:t>
      </w:r>
      <w:r w:rsidRPr="003E6423">
        <w:rPr>
          <w:rFonts w:ascii="Arial" w:hAnsi="Arial" w:cs="Arial"/>
          <w:i/>
          <w:iCs/>
          <w:sz w:val="22"/>
          <w:lang w:val="es-ES_tradnl"/>
        </w:rPr>
        <w:t>ut supra</w:t>
      </w:r>
      <w:r w:rsidRPr="003E6423">
        <w:rPr>
          <w:rFonts w:ascii="Arial" w:hAnsi="Arial" w:cs="Arial"/>
          <w:sz w:val="22"/>
          <w:lang w:val="es-ES_tradnl"/>
        </w:rPr>
        <w:t>. En efecto, según el alto tribunal, la mínima cuantía debe efectuarse cuando el valor de la contratación no exceda el 10% de la menor cuantía, independientemente del objeto.</w:t>
      </w:r>
    </w:p>
    <w:p w14:paraId="55363C75" w14:textId="77777777" w:rsidR="00321BFB" w:rsidRDefault="00321BFB" w:rsidP="00DF76A2">
      <w:pPr>
        <w:spacing w:line="276" w:lineRule="auto"/>
        <w:jc w:val="both"/>
        <w:rPr>
          <w:rFonts w:ascii="Arial" w:hAnsi="Arial" w:cs="Arial"/>
          <w:color w:val="000000" w:themeColor="text1"/>
          <w:sz w:val="22"/>
          <w:lang w:val="es-ES_tradnl"/>
        </w:rPr>
      </w:pPr>
    </w:p>
    <w:p w14:paraId="7BFE3F89" w14:textId="77777777" w:rsidR="002053C9" w:rsidRDefault="002053C9" w:rsidP="00DF76A2">
      <w:pPr>
        <w:spacing w:line="276" w:lineRule="auto"/>
        <w:jc w:val="both"/>
        <w:rPr>
          <w:rFonts w:ascii="Arial" w:hAnsi="Arial" w:cs="Arial"/>
          <w:color w:val="000000" w:themeColor="text1"/>
          <w:sz w:val="22"/>
          <w:lang w:val="es-ES_tradnl"/>
        </w:rPr>
      </w:pPr>
    </w:p>
    <w:p w14:paraId="7B2C921D" w14:textId="6D50F0E4" w:rsidR="00DD5B04" w:rsidRPr="007B7183" w:rsidRDefault="00DD5B04" w:rsidP="00DF76A2">
      <w:pPr>
        <w:spacing w:line="276" w:lineRule="auto"/>
        <w:jc w:val="both"/>
        <w:rPr>
          <w:rFonts w:ascii="Arial" w:hAnsi="Arial" w:cs="Arial"/>
          <w:color w:val="000000" w:themeColor="text1"/>
          <w:sz w:val="22"/>
          <w:lang w:val="es-ES_tradnl"/>
        </w:rPr>
      </w:pPr>
      <w:r w:rsidRPr="007B718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Atentamente,</w:t>
      </w:r>
    </w:p>
    <w:p w14:paraId="692FC307" w14:textId="210AA6B5" w:rsidR="00921304" w:rsidRPr="007B718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95963ED" w:rsidR="00921304" w:rsidRPr="007B7183" w:rsidRDefault="00CD540B"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n-US" w:eastAsia="en-US"/>
        </w:rPr>
        <w:drawing>
          <wp:inline distT="0" distB="0" distL="0" distR="0" wp14:anchorId="155B402F" wp14:editId="472E5B66">
            <wp:extent cx="2430273" cy="1070045"/>
            <wp:effectExtent l="0" t="0" r="8255" b="0"/>
            <wp:docPr id="1881124724" name="Imagen 188112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pic:cNvPicPr/>
                  </pic:nvPicPr>
                  <pic:blipFill>
                    <a:blip r:embed="rId15"/>
                    <a:stretch>
                      <a:fillRect/>
                    </a:stretch>
                  </pic:blipFill>
                  <pic:spPr>
                    <a:xfrm>
                      <a:off x="0" y="0"/>
                      <a:ext cx="2430273" cy="1070045"/>
                    </a:xfrm>
                    <a:prstGeom prst="rect">
                      <a:avLst/>
                    </a:prstGeom>
                  </pic:spPr>
                </pic:pic>
              </a:graphicData>
            </a:graphic>
          </wp:inline>
        </w:drawing>
      </w:r>
    </w:p>
    <w:p w14:paraId="5CBAE239" w14:textId="77777777" w:rsidR="00425C43" w:rsidRPr="007B7183" w:rsidRDefault="00425C43" w:rsidP="00B37657">
      <w:pPr>
        <w:jc w:val="center"/>
        <w:rPr>
          <w:rFonts w:ascii="Arial" w:hAnsi="Arial" w:cs="Arial"/>
          <w:color w:val="000000" w:themeColor="text1"/>
          <w:sz w:val="18"/>
          <w:szCs w:val="20"/>
          <w:lang w:val="es-ES_tradnl" w:eastAsia="es-CO"/>
        </w:rPr>
      </w:pPr>
    </w:p>
    <w:p w14:paraId="49730030" w14:textId="217D35F3" w:rsidR="00DD5B04" w:rsidRPr="007B7183"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B7183" w14:paraId="0C7DC5F7" w14:textId="77777777" w:rsidTr="00DF6CCA">
        <w:trPr>
          <w:trHeight w:val="315"/>
        </w:trPr>
        <w:tc>
          <w:tcPr>
            <w:tcW w:w="812" w:type="dxa"/>
            <w:vAlign w:val="center"/>
            <w:hideMark/>
          </w:tcPr>
          <w:p w14:paraId="5BDB1AC9"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D7CE086" w:rsidR="00DD5B04" w:rsidRPr="007B7183" w:rsidRDefault="0028064E"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Guillermo Escolar Flórez</w:t>
            </w:r>
          </w:p>
          <w:p w14:paraId="240C71FD" w14:textId="31312C95"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Contratista</w:t>
            </w:r>
            <w:r w:rsidR="00FF0050" w:rsidRPr="007B7183">
              <w:rPr>
                <w:rFonts w:ascii="Arial" w:hAnsi="Arial" w:cs="Arial"/>
                <w:color w:val="000000" w:themeColor="text1"/>
                <w:sz w:val="16"/>
                <w:szCs w:val="16"/>
                <w:lang w:val="es-ES_tradnl" w:eastAsia="es-ES"/>
              </w:rPr>
              <w:t xml:space="preserve"> de la </w:t>
            </w:r>
            <w:r w:rsidRPr="007B7183">
              <w:rPr>
                <w:rFonts w:ascii="Arial" w:hAnsi="Arial" w:cs="Arial"/>
                <w:color w:val="000000" w:themeColor="text1"/>
                <w:sz w:val="16"/>
                <w:szCs w:val="16"/>
                <w:lang w:val="es-ES_tradnl" w:eastAsia="es-ES"/>
              </w:rPr>
              <w:t>Subdirección de Gestión Contractual</w:t>
            </w:r>
          </w:p>
        </w:tc>
      </w:tr>
      <w:tr w:rsidR="00DD5B04" w:rsidRPr="007B7183" w14:paraId="2F8FD650" w14:textId="77777777" w:rsidTr="00DF6CCA">
        <w:trPr>
          <w:trHeight w:val="330"/>
        </w:trPr>
        <w:tc>
          <w:tcPr>
            <w:tcW w:w="812" w:type="dxa"/>
            <w:vAlign w:val="center"/>
            <w:hideMark/>
          </w:tcPr>
          <w:p w14:paraId="50203A0B"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AE1845" w14:textId="153A8AF1" w:rsidR="00FA34C9" w:rsidRPr="00755441" w:rsidRDefault="00B824B4" w:rsidP="00FA34C9">
            <w:pPr>
              <w:rPr>
                <w:rFonts w:ascii="Arial" w:hAnsi="Arial" w:cs="Arial"/>
                <w:sz w:val="16"/>
                <w:szCs w:val="16"/>
                <w:lang w:val="es-ES_tradnl" w:eastAsia="es-ES"/>
              </w:rPr>
            </w:pPr>
            <w:r>
              <w:rPr>
                <w:rFonts w:ascii="Arial" w:hAnsi="Arial" w:cs="Arial"/>
                <w:sz w:val="16"/>
                <w:szCs w:val="16"/>
                <w:lang w:val="es-ES_tradnl" w:eastAsia="es-ES"/>
              </w:rPr>
              <w:t>Alejandro Sarmiento Cantillo</w:t>
            </w:r>
          </w:p>
          <w:p w14:paraId="130B3228" w14:textId="01F10945" w:rsidR="00DD5B04" w:rsidRPr="007B7183" w:rsidRDefault="00B824B4" w:rsidP="00FA34C9">
            <w:pPr>
              <w:jc w:val="both"/>
              <w:rPr>
                <w:rFonts w:ascii="Arial" w:hAnsi="Arial" w:cs="Arial"/>
                <w:color w:val="000000" w:themeColor="text1"/>
                <w:sz w:val="16"/>
                <w:szCs w:val="16"/>
                <w:lang w:val="es-ES_tradnl" w:eastAsia="es-ES"/>
              </w:rPr>
            </w:pPr>
            <w:r>
              <w:rPr>
                <w:rFonts w:ascii="Arial" w:hAnsi="Arial" w:cs="Arial"/>
                <w:sz w:val="16"/>
                <w:szCs w:val="16"/>
                <w:lang w:eastAsia="es-ES"/>
              </w:rPr>
              <w:t>Gestor T1-15</w:t>
            </w:r>
            <w:r w:rsidRPr="00755441">
              <w:rPr>
                <w:rFonts w:ascii="Arial" w:hAnsi="Arial" w:cs="Arial"/>
                <w:sz w:val="16"/>
                <w:szCs w:val="16"/>
                <w:lang w:eastAsia="es-ES"/>
              </w:rPr>
              <w:t xml:space="preserve"> </w:t>
            </w:r>
            <w:r w:rsidR="00FA34C9" w:rsidRPr="00755441">
              <w:rPr>
                <w:rFonts w:ascii="Arial" w:hAnsi="Arial" w:cs="Arial"/>
                <w:sz w:val="16"/>
                <w:szCs w:val="16"/>
                <w:lang w:eastAsia="es-ES"/>
              </w:rPr>
              <w:t>de la Subdirección de Gestión Contractual</w:t>
            </w:r>
            <w:r w:rsidR="00FA34C9" w:rsidRPr="007B7183">
              <w:rPr>
                <w:rFonts w:ascii="Arial" w:hAnsi="Arial" w:cs="Arial"/>
                <w:color w:val="000000" w:themeColor="text1"/>
                <w:sz w:val="16"/>
                <w:szCs w:val="16"/>
                <w:lang w:val="es-ES_tradnl" w:eastAsia="es-ES"/>
              </w:rPr>
              <w:t xml:space="preserve"> </w:t>
            </w:r>
          </w:p>
        </w:tc>
      </w:tr>
      <w:tr w:rsidR="00DD5B04" w:rsidRPr="00A43C00" w14:paraId="0FCBCA4A" w14:textId="77777777" w:rsidTr="00DF6CCA">
        <w:trPr>
          <w:trHeight w:val="300"/>
        </w:trPr>
        <w:tc>
          <w:tcPr>
            <w:tcW w:w="812" w:type="dxa"/>
            <w:vAlign w:val="center"/>
            <w:hideMark/>
          </w:tcPr>
          <w:p w14:paraId="3C1D943A"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7B7183"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 xml:space="preserve">Subdirector de Gestión Contractual </w:t>
            </w:r>
            <w:proofErr w:type="spellStart"/>
            <w:r w:rsidRPr="007B7183">
              <w:rPr>
                <w:rFonts w:ascii="Arial" w:hAnsi="Arial" w:cs="Arial"/>
                <w:color w:val="000000" w:themeColor="text1"/>
                <w:sz w:val="16"/>
                <w:szCs w:val="16"/>
                <w:lang w:val="es-ES_tradnl" w:eastAsia="es-ES"/>
              </w:rPr>
              <w:t>ANCP</w:t>
            </w:r>
            <w:proofErr w:type="spellEnd"/>
            <w:r w:rsidRPr="007B7183">
              <w:rPr>
                <w:rFonts w:ascii="Arial" w:hAnsi="Arial" w:cs="Arial"/>
                <w:color w:val="000000" w:themeColor="text1"/>
                <w:sz w:val="16"/>
                <w:szCs w:val="16"/>
                <w:lang w:val="es-ES_tradnl" w:eastAsia="es-ES"/>
              </w:rPr>
              <w:t xml:space="preserve"> – </w:t>
            </w:r>
            <w:proofErr w:type="spellStart"/>
            <w:r w:rsidRPr="007B7183">
              <w:rPr>
                <w:rFonts w:ascii="Arial" w:hAnsi="Arial" w:cs="Arial"/>
                <w:color w:val="000000" w:themeColor="text1"/>
                <w:sz w:val="16"/>
                <w:szCs w:val="16"/>
                <w:lang w:val="es-ES_tradnl" w:eastAsia="es-ES"/>
              </w:rPr>
              <w:t>CCE</w:t>
            </w:r>
            <w:proofErr w:type="spellEnd"/>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1E8F" w14:textId="77777777" w:rsidR="00BE2E72" w:rsidRDefault="00BE2E72">
      <w:r>
        <w:separator/>
      </w:r>
    </w:p>
  </w:endnote>
  <w:endnote w:type="continuationSeparator" w:id="0">
    <w:p w14:paraId="27B72768" w14:textId="77777777" w:rsidR="00BE2E72" w:rsidRDefault="00BE2E72">
      <w:r>
        <w:continuationSeparator/>
      </w:r>
    </w:p>
  </w:endnote>
  <w:endnote w:type="continuationNotice" w:id="1">
    <w:p w14:paraId="2C57D9C3" w14:textId="77777777" w:rsidR="00BE2E72" w:rsidRDefault="00BE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264646" w:rsidRDefault="00264646" w:rsidP="00322937">
    <w:pPr>
      <w:pStyle w:val="Sinespaciado"/>
      <w:jc w:val="right"/>
      <w:rPr>
        <w:rFonts w:ascii="Arial" w:hAnsi="Arial" w:cs="Arial"/>
        <w:sz w:val="18"/>
        <w:szCs w:val="18"/>
      </w:rPr>
    </w:pPr>
  </w:p>
  <w:p w14:paraId="7A3785F3" w14:textId="717144CE"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16BF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16BF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38E" w14:textId="77777777" w:rsidR="00BE2E72" w:rsidRDefault="00BE2E72">
      <w:r>
        <w:separator/>
      </w:r>
    </w:p>
  </w:footnote>
  <w:footnote w:type="continuationSeparator" w:id="0">
    <w:p w14:paraId="19D3C49D" w14:textId="77777777" w:rsidR="00BE2E72" w:rsidRDefault="00BE2E72">
      <w:r>
        <w:continuationSeparator/>
      </w:r>
    </w:p>
  </w:footnote>
  <w:footnote w:type="continuationNotice" w:id="1">
    <w:p w14:paraId="377054A0" w14:textId="77777777" w:rsidR="00BE2E72" w:rsidRDefault="00BE2E72"/>
  </w:footnote>
  <w:footnote w:id="2">
    <w:p w14:paraId="1865A4DC" w14:textId="6370EC11" w:rsidR="00BF1DE2" w:rsidRPr="000723E2" w:rsidRDefault="00BF1DE2" w:rsidP="00BF1D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00B024E8">
        <w:rPr>
          <w:rFonts w:ascii="Arial" w:hAnsi="Arial" w:cs="Arial"/>
          <w:sz w:val="18"/>
          <w:szCs w:val="18"/>
        </w:rPr>
        <w:t xml:space="preserve">Ley 2069 del 2020. </w:t>
      </w:r>
      <w:r w:rsidRPr="000723E2">
        <w:rPr>
          <w:rFonts w:ascii="Arial" w:hAnsi="Arial" w:cs="Arial"/>
          <w:sz w:val="18"/>
          <w:szCs w:val="18"/>
          <w:lang w:val="es-ES"/>
        </w:rPr>
        <w:t>Artículos 2 al 29.</w:t>
      </w:r>
    </w:p>
    <w:p w14:paraId="0E724459" w14:textId="77777777" w:rsidR="00BF1DE2" w:rsidRPr="000723E2" w:rsidRDefault="00BF1DE2" w:rsidP="00BF1DE2">
      <w:pPr>
        <w:pStyle w:val="Textonotapie"/>
        <w:ind w:firstLine="709"/>
        <w:jc w:val="both"/>
        <w:rPr>
          <w:rFonts w:ascii="Arial" w:hAnsi="Arial" w:cs="Arial"/>
          <w:sz w:val="18"/>
          <w:szCs w:val="18"/>
          <w:lang w:val="es-ES"/>
        </w:rPr>
      </w:pPr>
    </w:p>
  </w:footnote>
  <w:footnote w:id="3">
    <w:p w14:paraId="50B4B531" w14:textId="52E371F3" w:rsidR="00BF1DE2" w:rsidRPr="000723E2" w:rsidRDefault="00BF1DE2" w:rsidP="00BF1D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00B024E8">
        <w:rPr>
          <w:rFonts w:ascii="Arial" w:hAnsi="Arial" w:cs="Arial"/>
          <w:sz w:val="18"/>
          <w:szCs w:val="18"/>
        </w:rPr>
        <w:t xml:space="preserve">Ley 2069 del 2020. </w:t>
      </w:r>
      <w:r w:rsidRPr="000723E2">
        <w:rPr>
          <w:rFonts w:ascii="Arial" w:hAnsi="Arial" w:cs="Arial"/>
          <w:sz w:val="18"/>
          <w:szCs w:val="18"/>
          <w:lang w:val="es-ES"/>
        </w:rPr>
        <w:t>Artículos 30 al 36.</w:t>
      </w:r>
    </w:p>
    <w:p w14:paraId="3F97EEBE" w14:textId="77777777" w:rsidR="00BF1DE2" w:rsidRPr="000723E2" w:rsidRDefault="00BF1DE2" w:rsidP="00BF1DE2">
      <w:pPr>
        <w:pStyle w:val="Textonotapie"/>
        <w:ind w:firstLine="709"/>
        <w:jc w:val="both"/>
        <w:rPr>
          <w:rFonts w:ascii="Arial" w:hAnsi="Arial" w:cs="Arial"/>
          <w:sz w:val="18"/>
          <w:szCs w:val="18"/>
          <w:lang w:val="es-ES"/>
        </w:rPr>
      </w:pPr>
    </w:p>
  </w:footnote>
  <w:footnote w:id="4">
    <w:p w14:paraId="42AED5FA" w14:textId="77777777" w:rsidR="00BF1DE2" w:rsidRPr="000723E2" w:rsidRDefault="00BF1DE2" w:rsidP="00BF1D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37 al 45.</w:t>
      </w:r>
    </w:p>
    <w:p w14:paraId="4853A153" w14:textId="77777777" w:rsidR="00BF1DE2" w:rsidRPr="000723E2" w:rsidRDefault="00BF1DE2" w:rsidP="00BF1DE2">
      <w:pPr>
        <w:pStyle w:val="Textonotapie"/>
        <w:ind w:firstLine="709"/>
        <w:jc w:val="both"/>
        <w:rPr>
          <w:rFonts w:ascii="Arial" w:hAnsi="Arial" w:cs="Arial"/>
          <w:sz w:val="18"/>
          <w:szCs w:val="18"/>
          <w:lang w:val="es-ES"/>
        </w:rPr>
      </w:pPr>
    </w:p>
  </w:footnote>
  <w:footnote w:id="5">
    <w:p w14:paraId="4B60CE42" w14:textId="77777777" w:rsidR="00BF1DE2" w:rsidRPr="000723E2" w:rsidRDefault="00BF1DE2" w:rsidP="00BF1D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46 al 73.</w:t>
      </w:r>
    </w:p>
    <w:p w14:paraId="5BD5A366" w14:textId="77777777" w:rsidR="00BF1DE2" w:rsidRPr="000723E2" w:rsidRDefault="00BF1DE2" w:rsidP="00BF1DE2">
      <w:pPr>
        <w:pStyle w:val="Textonotapie"/>
        <w:ind w:firstLine="709"/>
        <w:jc w:val="both"/>
        <w:rPr>
          <w:rFonts w:ascii="Arial" w:hAnsi="Arial" w:cs="Arial"/>
          <w:sz w:val="18"/>
          <w:szCs w:val="18"/>
          <w:lang w:val="es-ES"/>
        </w:rPr>
      </w:pPr>
    </w:p>
  </w:footnote>
  <w:footnote w:id="6">
    <w:p w14:paraId="2DEA6FB3" w14:textId="77777777" w:rsidR="00BF1DE2" w:rsidRPr="000723E2" w:rsidRDefault="00BF1DE2" w:rsidP="00BF1D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74 al 83.</w:t>
      </w:r>
    </w:p>
    <w:p w14:paraId="15CBF23B" w14:textId="77777777" w:rsidR="00BF1DE2" w:rsidRPr="000723E2" w:rsidRDefault="00BF1DE2" w:rsidP="00BF1DE2">
      <w:pPr>
        <w:pStyle w:val="Textonotapie"/>
        <w:ind w:firstLine="709"/>
        <w:jc w:val="both"/>
        <w:rPr>
          <w:rFonts w:ascii="Arial" w:hAnsi="Arial" w:cs="Arial"/>
          <w:sz w:val="18"/>
          <w:szCs w:val="18"/>
          <w:lang w:val="es-ES"/>
        </w:rPr>
      </w:pPr>
    </w:p>
  </w:footnote>
  <w:footnote w:id="7">
    <w:p w14:paraId="4C1890DB" w14:textId="77777777" w:rsidR="00BF1DE2" w:rsidRPr="000723E2" w:rsidRDefault="00BF1DE2" w:rsidP="00BF1DE2">
      <w:pPr>
        <w:pStyle w:val="Textonotapie"/>
        <w:ind w:firstLine="708"/>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0723E2">
        <w:rPr>
          <w:rFonts w:ascii="Arial" w:hAnsi="Arial" w:cs="Arial"/>
          <w:sz w:val="18"/>
          <w:szCs w:val="18"/>
        </w:rPr>
        <w:t>Mipyme</w:t>
      </w:r>
      <w:proofErr w:type="spellEnd"/>
      <w:r w:rsidRPr="000723E2">
        <w:rPr>
          <w:rFonts w:ascii="Arial" w:hAnsi="Arial" w:cs="Arial"/>
          <w:sz w:val="18"/>
          <w:szCs w:val="18"/>
        </w:rPr>
        <w:t xml:space="preserve"> y grandes almacenes; los criterios diferenciales para </w:t>
      </w:r>
      <w:proofErr w:type="spellStart"/>
      <w:r w:rsidRPr="000723E2">
        <w:rPr>
          <w:rFonts w:ascii="Arial" w:hAnsi="Arial" w:cs="Arial"/>
          <w:sz w:val="18"/>
          <w:szCs w:val="18"/>
        </w:rPr>
        <w:t>Mipyme</w:t>
      </w:r>
      <w:proofErr w:type="spellEnd"/>
      <w:r w:rsidRPr="000723E2">
        <w:rPr>
          <w:rFonts w:ascii="Arial" w:hAnsi="Arial" w:cs="Arial"/>
          <w:sz w:val="18"/>
          <w:szCs w:val="18"/>
        </w:rPr>
        <w:t xml:space="preserve">, y la definición y los criterios diferenciales para los emprendimientos y empresas de mujeres; las convocatorias limitadas a </w:t>
      </w:r>
      <w:proofErr w:type="spellStart"/>
      <w:r w:rsidRPr="000723E2">
        <w:rPr>
          <w:rFonts w:ascii="Arial" w:hAnsi="Arial" w:cs="Arial"/>
          <w:sz w:val="18"/>
          <w:szCs w:val="18"/>
        </w:rPr>
        <w:t>Mipyme</w:t>
      </w:r>
      <w:proofErr w:type="spellEnd"/>
      <w:r w:rsidRPr="000723E2">
        <w:rPr>
          <w:rFonts w:ascii="Arial" w:hAnsi="Arial" w:cs="Arial"/>
          <w:sz w:val="18"/>
          <w:szCs w:val="18"/>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8">
    <w:p w14:paraId="657A1013" w14:textId="77777777" w:rsidR="00BF1DE2" w:rsidRPr="000723E2" w:rsidRDefault="00BF1DE2" w:rsidP="00BF1DE2">
      <w:pPr>
        <w:pStyle w:val="NormalWeb"/>
        <w:shd w:val="clear" w:color="auto" w:fill="FFFFFF"/>
        <w:spacing w:before="0" w:beforeAutospacing="0" w:after="120" w:afterAutospacing="0"/>
        <w:ind w:firstLine="709"/>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0723E2">
          <w:rPr>
            <w:rStyle w:val="Hipervnculo"/>
            <w:rFonts w:ascii="Arial" w:hAnsi="Arial" w:cs="Arial"/>
            <w:color w:val="auto"/>
            <w:sz w:val="18"/>
            <w:szCs w:val="18"/>
          </w:rPr>
          <w:t>5 </w:t>
        </w:r>
      </w:hyperlink>
      <w:r w:rsidRPr="000723E2">
        <w:rPr>
          <w:rFonts w:ascii="Arial" w:hAnsi="Arial" w:cs="Arial"/>
          <w:sz w:val="18"/>
          <w:szCs w:val="18"/>
        </w:rPr>
        <w:t>de la Sección 1 del Capítulo 2 del Título 1 de la Parte 2 del Libro 2, así como los artículos </w:t>
      </w:r>
      <w:hyperlink r:id="rId2" w:anchor="2.2.1.2.4.2.2" w:history="1">
        <w:r w:rsidRPr="000723E2">
          <w:rPr>
            <w:rStyle w:val="Hipervnculo"/>
            <w:rFonts w:ascii="Arial" w:hAnsi="Arial" w:cs="Arial"/>
            <w:color w:val="auto"/>
            <w:sz w:val="18"/>
            <w:szCs w:val="18"/>
            <w:u w:val="none"/>
          </w:rPr>
          <w:t>2.2.1.2.4.2.2</w:t>
        </w:r>
      </w:hyperlink>
      <w:r w:rsidRPr="000723E2">
        <w:rPr>
          <w:rFonts w:ascii="Arial" w:hAnsi="Arial" w:cs="Arial"/>
          <w:sz w:val="18"/>
          <w:szCs w:val="18"/>
        </w:rPr>
        <w:t>., </w:t>
      </w:r>
      <w:hyperlink r:id="rId3" w:anchor="2.2.1.2.4.2.3" w:history="1">
        <w:r w:rsidRPr="000723E2">
          <w:rPr>
            <w:rStyle w:val="Hipervnculo"/>
            <w:rFonts w:ascii="Arial" w:hAnsi="Arial" w:cs="Arial"/>
            <w:color w:val="auto"/>
            <w:sz w:val="18"/>
            <w:szCs w:val="18"/>
            <w:u w:val="none"/>
          </w:rPr>
          <w:t>2.2.1.2.4.2.3</w:t>
        </w:r>
      </w:hyperlink>
      <w:r w:rsidRPr="000723E2">
        <w:rPr>
          <w:rFonts w:ascii="Arial" w:hAnsi="Arial" w:cs="Arial"/>
          <w:sz w:val="18"/>
          <w:szCs w:val="18"/>
        </w:rPr>
        <w:t>., </w:t>
      </w:r>
      <w:hyperlink r:id="rId4" w:anchor="2.2.1.2.4.2.4" w:history="1">
        <w:r w:rsidRPr="000723E2">
          <w:rPr>
            <w:rStyle w:val="Hipervnculo"/>
            <w:rFonts w:ascii="Arial" w:hAnsi="Arial" w:cs="Arial"/>
            <w:color w:val="auto"/>
            <w:sz w:val="18"/>
            <w:szCs w:val="18"/>
            <w:u w:val="none"/>
          </w:rPr>
          <w:t>2.2.1.2.4.2.4</w:t>
        </w:r>
      </w:hyperlink>
      <w:r w:rsidRPr="000723E2">
        <w:rPr>
          <w:rFonts w:ascii="Arial" w:hAnsi="Arial" w:cs="Arial"/>
          <w:sz w:val="18"/>
          <w:szCs w:val="18"/>
        </w:rPr>
        <w:t>., </w:t>
      </w:r>
      <w:hyperlink r:id="rId5" w:anchor="2.2.1.2.1.2.2" w:history="1">
        <w:r w:rsidRPr="000723E2">
          <w:rPr>
            <w:rStyle w:val="Hipervnculo"/>
            <w:rFonts w:ascii="Arial" w:hAnsi="Arial" w:cs="Arial"/>
            <w:color w:val="auto"/>
            <w:sz w:val="18"/>
            <w:szCs w:val="18"/>
            <w:u w:val="none"/>
          </w:rPr>
          <w:t>2.2.1.2.1.2.2</w:t>
        </w:r>
      </w:hyperlink>
      <w:r w:rsidRPr="000723E2">
        <w:rPr>
          <w:rFonts w:ascii="Arial" w:hAnsi="Arial" w:cs="Arial"/>
          <w:sz w:val="18"/>
          <w:szCs w:val="18"/>
        </w:rPr>
        <w:t xml:space="preserve"> y </w:t>
      </w:r>
      <w:hyperlink r:id="rId6" w:anchor="2.2.1.2.4.2.8" w:history="1">
        <w:r w:rsidRPr="000723E2">
          <w:rPr>
            <w:rStyle w:val="Hipervnculo"/>
            <w:rFonts w:ascii="Arial" w:hAnsi="Arial" w:cs="Arial"/>
            <w:color w:val="auto"/>
            <w:sz w:val="18"/>
            <w:szCs w:val="18"/>
            <w:u w:val="none"/>
          </w:rPr>
          <w:t>2.2.1.2.4.2.8</w:t>
        </w:r>
      </w:hyperlink>
      <w:r w:rsidRPr="000723E2">
        <w:rPr>
          <w:rFonts w:ascii="Arial" w:hAnsi="Arial" w:cs="Arial"/>
          <w:sz w:val="18"/>
          <w:szCs w:val="18"/>
        </w:rPr>
        <w:t>.; adiciona los artículos </w:t>
      </w:r>
      <w:hyperlink r:id="rId7" w:anchor="2.2.1.2.4.2.14" w:history="1">
        <w:r w:rsidRPr="000723E2">
          <w:rPr>
            <w:rStyle w:val="Hipervnculo"/>
            <w:rFonts w:ascii="Arial" w:hAnsi="Arial" w:cs="Arial"/>
            <w:color w:val="auto"/>
            <w:sz w:val="18"/>
            <w:szCs w:val="18"/>
            <w:u w:val="none"/>
          </w:rPr>
          <w:t>2.2.1.2.4.2.14</w:t>
        </w:r>
      </w:hyperlink>
      <w:r w:rsidRPr="000723E2">
        <w:rPr>
          <w:rFonts w:ascii="Arial" w:hAnsi="Arial" w:cs="Arial"/>
          <w:sz w:val="18"/>
          <w:szCs w:val="18"/>
        </w:rPr>
        <w:t>., </w:t>
      </w:r>
      <w:hyperlink r:id="rId8" w:anchor="2.2.1.2.4.2.15" w:history="1">
        <w:r w:rsidRPr="000723E2">
          <w:rPr>
            <w:rStyle w:val="Hipervnculo"/>
            <w:rFonts w:ascii="Arial" w:hAnsi="Arial" w:cs="Arial"/>
            <w:color w:val="auto"/>
            <w:sz w:val="18"/>
            <w:szCs w:val="18"/>
            <w:u w:val="none"/>
          </w:rPr>
          <w:t>2.2.1.2.4.2.15</w:t>
        </w:r>
      </w:hyperlink>
      <w:r w:rsidRPr="000723E2">
        <w:rPr>
          <w:rFonts w:ascii="Arial" w:hAnsi="Arial" w:cs="Arial"/>
          <w:sz w:val="18"/>
          <w:szCs w:val="18"/>
        </w:rPr>
        <w:t>., </w:t>
      </w:r>
      <w:hyperlink r:id="rId9" w:anchor="2.2.1.2.4.2.16" w:history="1">
        <w:r w:rsidRPr="000723E2">
          <w:rPr>
            <w:rStyle w:val="Hipervnculo"/>
            <w:rFonts w:ascii="Arial" w:hAnsi="Arial" w:cs="Arial"/>
            <w:color w:val="auto"/>
            <w:sz w:val="18"/>
            <w:szCs w:val="18"/>
            <w:u w:val="none"/>
          </w:rPr>
          <w:t>2.2.1.2.4.2.16</w:t>
        </w:r>
      </w:hyperlink>
      <w:r w:rsidRPr="000723E2">
        <w:rPr>
          <w:rFonts w:ascii="Arial" w:hAnsi="Arial" w:cs="Arial"/>
          <w:sz w:val="18"/>
          <w:szCs w:val="18"/>
        </w:rPr>
        <w:t>., </w:t>
      </w:r>
      <w:hyperlink r:id="rId10" w:anchor="2.2.1.2.4.2.17" w:history="1">
        <w:r w:rsidRPr="000723E2">
          <w:rPr>
            <w:rStyle w:val="Hipervnculo"/>
            <w:rFonts w:ascii="Arial" w:hAnsi="Arial" w:cs="Arial"/>
            <w:color w:val="auto"/>
            <w:sz w:val="18"/>
            <w:szCs w:val="18"/>
            <w:u w:val="none"/>
          </w:rPr>
          <w:t>2.2.1.2.4.2.17</w:t>
        </w:r>
      </w:hyperlink>
      <w:r w:rsidRPr="000723E2">
        <w:rPr>
          <w:rFonts w:ascii="Arial" w:hAnsi="Arial" w:cs="Arial"/>
          <w:sz w:val="18"/>
          <w:szCs w:val="18"/>
        </w:rPr>
        <w:t>. y </w:t>
      </w:r>
      <w:hyperlink r:id="rId11" w:anchor="2.2.1.2.4.2.18" w:history="1">
        <w:r w:rsidRPr="000723E2">
          <w:rPr>
            <w:rStyle w:val="Hipervnculo"/>
            <w:rFonts w:ascii="Arial" w:hAnsi="Arial" w:cs="Arial"/>
            <w:color w:val="auto"/>
            <w:sz w:val="18"/>
            <w:szCs w:val="18"/>
            <w:u w:val="none"/>
          </w:rPr>
          <w:t>2.2.1.2.4.2.18</w:t>
        </w:r>
      </w:hyperlink>
      <w:r w:rsidRPr="000723E2">
        <w:rPr>
          <w:rFonts w:ascii="Arial" w:hAnsi="Arial" w:cs="Arial"/>
          <w:sz w:val="18"/>
          <w:szCs w:val="18"/>
        </w:rPr>
        <w:t>.; adiciona un </w:t>
      </w:r>
      <w:hyperlink r:id="rId12" w:anchor="2.2.1.2.3.1.9.p" w:history="1">
        <w:r w:rsidRPr="000723E2">
          <w:rPr>
            <w:rStyle w:val="Hipervnculo"/>
            <w:rFonts w:ascii="Arial" w:hAnsi="Arial" w:cs="Arial"/>
            <w:color w:val="auto"/>
            <w:sz w:val="18"/>
            <w:szCs w:val="18"/>
            <w:u w:val="none"/>
          </w:rPr>
          <w:t>parágrafo </w:t>
        </w:r>
      </w:hyperlink>
      <w:r w:rsidRPr="000723E2">
        <w:rPr>
          <w:rFonts w:ascii="Arial" w:hAnsi="Arial" w:cs="Arial"/>
          <w:sz w:val="18"/>
          <w:szCs w:val="18"/>
        </w:rPr>
        <w:t>al artículo </w:t>
      </w:r>
      <w:hyperlink r:id="rId13" w:anchor="2.2.1.2.3.1.9" w:history="1">
        <w:r w:rsidRPr="000723E2">
          <w:rPr>
            <w:rStyle w:val="Hipervnculo"/>
            <w:rFonts w:ascii="Arial" w:hAnsi="Arial" w:cs="Arial"/>
            <w:color w:val="auto"/>
            <w:sz w:val="18"/>
            <w:szCs w:val="18"/>
            <w:u w:val="none"/>
          </w:rPr>
          <w:t>2.2.1.2.3.1.9</w:t>
        </w:r>
      </w:hyperlink>
      <w:r w:rsidRPr="000723E2">
        <w:rPr>
          <w:rFonts w:ascii="Arial" w:hAnsi="Arial" w:cs="Arial"/>
          <w:sz w:val="18"/>
          <w:szCs w:val="18"/>
        </w:rPr>
        <w:t>; y deroga el artículo </w:t>
      </w:r>
      <w:hyperlink r:id="rId14" w:anchor="2.2.1.1.2.2.9" w:history="1">
        <w:r w:rsidRPr="000723E2">
          <w:rPr>
            <w:rStyle w:val="Hipervnculo"/>
            <w:rFonts w:ascii="Arial" w:hAnsi="Arial" w:cs="Arial"/>
            <w:color w:val="auto"/>
            <w:sz w:val="18"/>
            <w:szCs w:val="18"/>
            <w:u w:val="none"/>
          </w:rPr>
          <w:t>2.2.1.1.2.2.9</w:t>
        </w:r>
      </w:hyperlink>
      <w:r w:rsidRPr="000723E2">
        <w:rPr>
          <w:rFonts w:ascii="Arial" w:hAnsi="Arial" w:cs="Arial"/>
          <w:sz w:val="18"/>
          <w:szCs w:val="18"/>
        </w:rPr>
        <w:t>. del Decreto 1082 de 2015, Único Reglamentario del Sector Administrativo de Planeación Nacional.</w:t>
      </w:r>
    </w:p>
    <w:p w14:paraId="16C7A609" w14:textId="27CFA1C2" w:rsidR="00BF1DE2" w:rsidRPr="000723E2" w:rsidRDefault="00BF1DE2" w:rsidP="00BF1DE2">
      <w:pPr>
        <w:pStyle w:val="NormalWeb"/>
        <w:shd w:val="clear" w:color="auto" w:fill="FFFFFF"/>
        <w:spacing w:before="0" w:beforeAutospacing="0" w:after="120" w:afterAutospacing="0"/>
        <w:jc w:val="both"/>
        <w:rPr>
          <w:rFonts w:ascii="Arial" w:hAnsi="Arial" w:cs="Arial"/>
          <w:sz w:val="18"/>
          <w:szCs w:val="18"/>
        </w:rPr>
      </w:pPr>
      <w:r w:rsidRPr="000723E2">
        <w:rPr>
          <w:rFonts w:ascii="Arial" w:hAnsi="Arial" w:cs="Arial"/>
          <w:b/>
          <w:bCs/>
          <w:sz w:val="18"/>
          <w:szCs w:val="18"/>
        </w:rPr>
        <w:t> </w:t>
      </w:r>
      <w:r w:rsidRPr="000723E2">
        <w:rPr>
          <w:rFonts w:ascii="Arial" w:hAnsi="Arial" w:cs="Arial"/>
          <w:b/>
          <w:bCs/>
          <w:sz w:val="18"/>
          <w:szCs w:val="18"/>
        </w:rPr>
        <w:tab/>
      </w:r>
      <w:r w:rsidR="00752F9B" w:rsidRPr="000723E2">
        <w:rPr>
          <w:rFonts w:ascii="Arial" w:hAnsi="Arial" w:cs="Arial"/>
          <w:b/>
          <w:bCs/>
          <w:sz w:val="18"/>
          <w:szCs w:val="18"/>
        </w:rPr>
        <w:t>»</w:t>
      </w:r>
      <w:r w:rsidR="00752F9B" w:rsidRPr="000723E2">
        <w:rPr>
          <w:rFonts w:ascii="Arial" w:hAnsi="Arial" w:cs="Arial"/>
          <w:sz w:val="18"/>
          <w:szCs w:val="18"/>
        </w:rPr>
        <w:t xml:space="preserve"> Parágrafo</w:t>
      </w:r>
      <w:r w:rsidRPr="000723E2">
        <w:rPr>
          <w:rFonts w:ascii="Arial" w:hAnsi="Arial" w:cs="Arial"/>
          <w:sz w:val="18"/>
          <w:szCs w:val="18"/>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43967C9" w14:textId="608281BA" w:rsidR="00BF1DE2" w:rsidRPr="000723E2" w:rsidRDefault="00BF1DE2" w:rsidP="00BF1DE2">
      <w:pPr>
        <w:pStyle w:val="NormalWeb"/>
        <w:shd w:val="clear" w:color="auto" w:fill="FFFFFF"/>
        <w:spacing w:before="0" w:beforeAutospacing="0" w:after="0" w:afterAutospacing="0"/>
        <w:jc w:val="both"/>
        <w:rPr>
          <w:rFonts w:ascii="Arial" w:hAnsi="Arial" w:cs="Arial"/>
          <w:sz w:val="18"/>
          <w:szCs w:val="18"/>
        </w:rPr>
      </w:pPr>
      <w:r w:rsidRPr="000723E2">
        <w:rPr>
          <w:rFonts w:ascii="Arial" w:hAnsi="Arial" w:cs="Arial"/>
          <w:sz w:val="18"/>
          <w:szCs w:val="18"/>
        </w:rPr>
        <w:t> </w:t>
      </w:r>
      <w:r w:rsidRPr="000723E2">
        <w:rPr>
          <w:rFonts w:ascii="Arial" w:hAnsi="Arial" w:cs="Arial"/>
          <w:sz w:val="18"/>
          <w:szCs w:val="18"/>
        </w:rPr>
        <w:tab/>
      </w:r>
      <w:r w:rsidR="00752F9B" w:rsidRPr="000723E2">
        <w:rPr>
          <w:rFonts w:ascii="Arial" w:hAnsi="Arial" w:cs="Arial"/>
          <w:sz w:val="18"/>
          <w:szCs w:val="18"/>
        </w:rPr>
        <w:t>» La</w:t>
      </w:r>
      <w:r w:rsidRPr="000723E2">
        <w:rPr>
          <w:rFonts w:ascii="Arial" w:hAnsi="Arial" w:cs="Arial"/>
          <w:sz w:val="18"/>
          <w:szCs w:val="18"/>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9">
    <w:p w14:paraId="13933DD7" w14:textId="591F2103" w:rsidR="003D0CE1"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w:t>
      </w:r>
      <w:proofErr w:type="spellStart"/>
      <w:r w:rsidRPr="002B0980">
        <w:rPr>
          <w:rFonts w:ascii="Arial" w:hAnsi="Arial" w:cs="Arial"/>
          <w:color w:val="000000" w:themeColor="text1"/>
          <w:sz w:val="19"/>
          <w:szCs w:val="19"/>
          <w:lang w:val="es-ES_tradnl"/>
        </w:rPr>
        <w:t>Exp</w:t>
      </w:r>
      <w:proofErr w:type="spellEnd"/>
      <w:r w:rsidRPr="002B0980">
        <w:rPr>
          <w:rFonts w:ascii="Arial" w:hAnsi="Arial" w:cs="Arial"/>
          <w:color w:val="000000" w:themeColor="text1"/>
          <w:sz w:val="19"/>
          <w:szCs w:val="19"/>
          <w:lang w:val="es-ES_tradnl"/>
        </w:rPr>
        <w:t>. 56.307. Consejero: Carlos Alberto Zambrano Barrera.</w:t>
      </w:r>
    </w:p>
    <w:p w14:paraId="1A426069" w14:textId="77777777" w:rsidR="00C4231E" w:rsidRPr="002B0980" w:rsidRDefault="00C4231E" w:rsidP="002B0980">
      <w:pPr>
        <w:pStyle w:val="Textonotapie"/>
        <w:ind w:firstLine="709"/>
        <w:jc w:val="both"/>
        <w:rPr>
          <w:rFonts w:ascii="Arial" w:hAnsi="Arial" w:cs="Arial"/>
          <w:color w:val="000000" w:themeColor="text1"/>
          <w:sz w:val="19"/>
          <w:szCs w:val="19"/>
          <w:lang w:val="es-ES_tradnl"/>
        </w:rPr>
      </w:pPr>
    </w:p>
  </w:footnote>
  <w:footnote w:id="10">
    <w:p w14:paraId="12B80CDE" w14:textId="3D8140F6"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Esta </w:t>
      </w:r>
      <w:r w:rsidR="0008699D" w:rsidRPr="002B0980">
        <w:rPr>
          <w:rFonts w:ascii="Arial" w:hAnsi="Arial" w:cs="Arial"/>
          <w:color w:val="000000" w:themeColor="text1"/>
          <w:sz w:val="19"/>
          <w:szCs w:val="19"/>
          <w:lang w:val="es-ES_tradnl"/>
        </w:rPr>
        <w:t>fue</w:t>
      </w:r>
      <w:r w:rsidRPr="002B0980">
        <w:rPr>
          <w:rFonts w:ascii="Arial" w:hAnsi="Arial" w:cs="Arial"/>
          <w:color w:val="000000" w:themeColor="text1"/>
          <w:sz w:val="19"/>
          <w:szCs w:val="19"/>
          <w:lang w:val="es-ES_tradnl"/>
        </w:rPr>
        <w:t xml:space="preserv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39D2571F" w14:textId="2BB7CC02" w:rsidR="003D0CE1" w:rsidRPr="002B0980" w:rsidRDefault="00752F9B"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 Por</w:t>
      </w:r>
      <w:r w:rsidR="003D0CE1" w:rsidRPr="002B0980">
        <w:rPr>
          <w:rFonts w:ascii="Arial" w:hAnsi="Arial" w:cs="Arial"/>
          <w:color w:val="000000" w:themeColor="text1"/>
          <w:sz w:val="19"/>
          <w:szCs w:val="19"/>
          <w:lang w:val="es-ES_tradnl"/>
        </w:rPr>
        <w:t xml:space="preserve">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5651C1F" w14:textId="77777777"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11">
    <w:p w14:paraId="1AB66BFA" w14:textId="77777777" w:rsidR="001C04E6" w:rsidRPr="002B0980" w:rsidRDefault="00476A69" w:rsidP="002B0980">
      <w:pPr>
        <w:pStyle w:val="NormalWeb"/>
        <w:spacing w:before="0" w:beforeAutospacing="0" w:after="0" w:afterAutospacing="0"/>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 xml:space="preserve">Estos dos parágrafos están redactados de la siguiente manera: </w:t>
      </w:r>
    </w:p>
    <w:p w14:paraId="3B3DC3B1" w14:textId="77777777"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w:t>
      </w:r>
    </w:p>
    <w:p w14:paraId="13683E72" w14:textId="41DE60BA" w:rsidR="001C04E6" w:rsidRPr="002B0980" w:rsidRDefault="00752F9B"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 PARÁGRAFO</w:t>
      </w:r>
      <w:r w:rsidR="001C04E6" w:rsidRPr="002B0980">
        <w:rPr>
          <w:rFonts w:ascii="Arial" w:hAnsi="Arial" w:cs="Arial"/>
          <w:sz w:val="19"/>
          <w:szCs w:val="19"/>
          <w:lang w:val="es-ES"/>
        </w:rPr>
        <w:t xml:space="preserve">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305AF5" w14:textId="779C78DF" w:rsidR="001C04E6" w:rsidRPr="002B0980" w:rsidRDefault="00752F9B"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 PARÁGRAFO</w:t>
      </w:r>
      <w:r w:rsidR="001C04E6" w:rsidRPr="002B0980">
        <w:rPr>
          <w:rFonts w:ascii="Arial" w:hAnsi="Arial" w:cs="Arial"/>
          <w:sz w:val="19"/>
          <w:szCs w:val="19"/>
          <w:lang w:val="es-ES"/>
        </w:rPr>
        <w:t xml:space="preserve"> SEGUNDO. La contratación a que se refiere el presente artículo se realizará exclusivamente con las reglas en él contempladas y en su reglamentación. En particular no se aplicará lo previsto en la Ley 816 de 2003».  </w:t>
      </w:r>
    </w:p>
    <w:p w14:paraId="7D029E95" w14:textId="571E1DAD" w:rsidR="00476A69" w:rsidRPr="002B0980" w:rsidRDefault="00476A69" w:rsidP="002B0980">
      <w:pPr>
        <w:pStyle w:val="Textonotapie"/>
        <w:ind w:firstLine="709"/>
        <w:jc w:val="both"/>
        <w:rPr>
          <w:rFonts w:ascii="Arial" w:hAnsi="Arial" w:cs="Arial"/>
          <w:sz w:val="19"/>
          <w:szCs w:val="19"/>
          <w:lang w:val="es-CO"/>
        </w:rPr>
      </w:pPr>
    </w:p>
  </w:footnote>
  <w:footnote w:id="12">
    <w:p w14:paraId="07847DA3" w14:textId="656EEA90" w:rsidR="000C5FCE" w:rsidRPr="002B0980" w:rsidRDefault="000C5FCE"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http://leyes.senado.gov.co/proyectos/images/documentos/Textos%20Radicados/Ponencias/2019/gaceta_33.pdf</w:t>
      </w:r>
    </w:p>
  </w:footnote>
  <w:footnote w:id="13">
    <w:p w14:paraId="4782A248" w14:textId="799874A0" w:rsidR="00190000" w:rsidRDefault="00190000" w:rsidP="0019000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 xml:space="preserve">Ver, entre otras, las sentencias: C-557 de 2000, </w:t>
      </w:r>
      <w:proofErr w:type="spellStart"/>
      <w:r w:rsidRPr="002B0980">
        <w:rPr>
          <w:rFonts w:ascii="Arial" w:hAnsi="Arial" w:cs="Arial"/>
          <w:sz w:val="19"/>
          <w:szCs w:val="19"/>
          <w:lang w:val="es-ES"/>
        </w:rPr>
        <w:t>M.P</w:t>
      </w:r>
      <w:proofErr w:type="spellEnd"/>
      <w:r w:rsidRPr="002B0980">
        <w:rPr>
          <w:rFonts w:ascii="Arial" w:hAnsi="Arial" w:cs="Arial"/>
          <w:sz w:val="19"/>
          <w:szCs w:val="19"/>
          <w:lang w:val="es-ES"/>
        </w:rPr>
        <w:t xml:space="preserve">. Vladimiro Naranjo Mesa, C-1065 de 2001, </w:t>
      </w:r>
      <w:proofErr w:type="spellStart"/>
      <w:r w:rsidRPr="002B0980">
        <w:rPr>
          <w:rFonts w:ascii="Arial" w:hAnsi="Arial" w:cs="Arial"/>
          <w:sz w:val="19"/>
          <w:szCs w:val="19"/>
          <w:lang w:val="es-ES"/>
        </w:rPr>
        <w:t>M.P</w:t>
      </w:r>
      <w:proofErr w:type="spellEnd"/>
      <w:r w:rsidRPr="002B0980">
        <w:rPr>
          <w:rFonts w:ascii="Arial" w:hAnsi="Arial" w:cs="Arial"/>
          <w:sz w:val="19"/>
          <w:szCs w:val="19"/>
          <w:lang w:val="es-ES"/>
        </w:rPr>
        <w:t xml:space="preserve">. Alfredo Beltrán Sierra y C-524 de 2003, </w:t>
      </w:r>
      <w:proofErr w:type="spellStart"/>
      <w:r w:rsidRPr="002B0980">
        <w:rPr>
          <w:rFonts w:ascii="Arial" w:hAnsi="Arial" w:cs="Arial"/>
          <w:sz w:val="19"/>
          <w:szCs w:val="19"/>
          <w:lang w:val="es-ES"/>
        </w:rPr>
        <w:t>M.P</w:t>
      </w:r>
      <w:proofErr w:type="spellEnd"/>
      <w:r w:rsidRPr="002B0980">
        <w:rPr>
          <w:rFonts w:ascii="Arial" w:hAnsi="Arial" w:cs="Arial"/>
          <w:sz w:val="19"/>
          <w:szCs w:val="19"/>
          <w:lang w:val="es-ES"/>
        </w:rPr>
        <w:t>. Jaime Córdoba Triviño.</w:t>
      </w:r>
    </w:p>
    <w:p w14:paraId="68BF2179" w14:textId="77777777" w:rsidR="00190000" w:rsidRPr="002B0980" w:rsidRDefault="00190000" w:rsidP="00190000">
      <w:pPr>
        <w:pStyle w:val="Textonotapie"/>
        <w:ind w:firstLine="709"/>
        <w:jc w:val="both"/>
        <w:rPr>
          <w:rFonts w:ascii="Arial" w:hAnsi="Arial" w:cs="Arial"/>
          <w:sz w:val="19"/>
          <w:szCs w:val="19"/>
          <w:lang w:val="es-ES"/>
        </w:rPr>
      </w:pPr>
    </w:p>
  </w:footnote>
  <w:footnote w:id="14">
    <w:p w14:paraId="09128C9E" w14:textId="77777777" w:rsidR="00036B26" w:rsidRPr="002B0980" w:rsidRDefault="00036B26" w:rsidP="00036B26">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w:t>
      </w:r>
      <w:proofErr w:type="spellStart"/>
      <w:r w:rsidRPr="002B0980">
        <w:rPr>
          <w:rFonts w:ascii="Arial" w:hAnsi="Arial" w:cs="Arial"/>
          <w:color w:val="000000" w:themeColor="text1"/>
          <w:sz w:val="19"/>
          <w:szCs w:val="19"/>
          <w:lang w:val="es-ES_tradnl"/>
        </w:rPr>
        <w:t>Exp</w:t>
      </w:r>
      <w:proofErr w:type="spellEnd"/>
      <w:r w:rsidRPr="002B0980">
        <w:rPr>
          <w:rFonts w:ascii="Arial" w:hAnsi="Arial" w:cs="Arial"/>
          <w:color w:val="000000" w:themeColor="text1"/>
          <w:sz w:val="19"/>
          <w:szCs w:val="19"/>
          <w:lang w:val="es-ES_tradnl"/>
        </w:rPr>
        <w:t>. 56.307. Consejero: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264646" w:rsidRDefault="00264646">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22139177">
    <w:abstractNumId w:val="11"/>
  </w:num>
  <w:num w:numId="2" w16cid:durableId="854920139">
    <w:abstractNumId w:val="9"/>
  </w:num>
  <w:num w:numId="3" w16cid:durableId="1761943825">
    <w:abstractNumId w:val="14"/>
  </w:num>
  <w:num w:numId="4" w16cid:durableId="1813716734">
    <w:abstractNumId w:val="17"/>
  </w:num>
  <w:num w:numId="5" w16cid:durableId="965695241">
    <w:abstractNumId w:val="21"/>
  </w:num>
  <w:num w:numId="6" w16cid:durableId="8330386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296670">
    <w:abstractNumId w:val="19"/>
  </w:num>
  <w:num w:numId="8" w16cid:durableId="1455902853">
    <w:abstractNumId w:val="0"/>
  </w:num>
  <w:num w:numId="9" w16cid:durableId="461847603">
    <w:abstractNumId w:val="4"/>
  </w:num>
  <w:num w:numId="10" w16cid:durableId="1539396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797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84453">
    <w:abstractNumId w:val="10"/>
  </w:num>
  <w:num w:numId="13" w16cid:durableId="897132326">
    <w:abstractNumId w:val="13"/>
  </w:num>
  <w:num w:numId="14" w16cid:durableId="1850946190">
    <w:abstractNumId w:val="8"/>
  </w:num>
  <w:num w:numId="15" w16cid:durableId="8835673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31204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662939">
    <w:abstractNumId w:val="23"/>
  </w:num>
  <w:num w:numId="18" w16cid:durableId="1610624292">
    <w:abstractNumId w:val="15"/>
  </w:num>
  <w:num w:numId="19" w16cid:durableId="1268654820">
    <w:abstractNumId w:val="3"/>
  </w:num>
  <w:num w:numId="20" w16cid:durableId="642469585">
    <w:abstractNumId w:val="24"/>
  </w:num>
  <w:num w:numId="21" w16cid:durableId="346447725">
    <w:abstractNumId w:val="16"/>
  </w:num>
  <w:num w:numId="22" w16cid:durableId="922682817">
    <w:abstractNumId w:val="6"/>
  </w:num>
  <w:num w:numId="23" w16cid:durableId="1735667022">
    <w:abstractNumId w:val="5"/>
  </w:num>
  <w:num w:numId="24" w16cid:durableId="401803059">
    <w:abstractNumId w:val="22"/>
  </w:num>
  <w:num w:numId="25" w16cid:durableId="531579439">
    <w:abstractNumId w:val="18"/>
  </w:num>
  <w:num w:numId="26" w16cid:durableId="1446997769">
    <w:abstractNumId w:val="25"/>
  </w:num>
  <w:num w:numId="27" w16cid:durableId="1352223356">
    <w:abstractNumId w:val="7"/>
  </w:num>
  <w:num w:numId="28" w16cid:durableId="667749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9D3"/>
    <w:rsid w:val="00005B6D"/>
    <w:rsid w:val="0000600A"/>
    <w:rsid w:val="00006081"/>
    <w:rsid w:val="0000712E"/>
    <w:rsid w:val="00007564"/>
    <w:rsid w:val="00007750"/>
    <w:rsid w:val="000077FD"/>
    <w:rsid w:val="00007E37"/>
    <w:rsid w:val="000107EA"/>
    <w:rsid w:val="00010C40"/>
    <w:rsid w:val="000112B4"/>
    <w:rsid w:val="0001163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B26"/>
    <w:rsid w:val="00036E03"/>
    <w:rsid w:val="000373D1"/>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38AA"/>
    <w:rsid w:val="0005463D"/>
    <w:rsid w:val="0005474D"/>
    <w:rsid w:val="00055CB9"/>
    <w:rsid w:val="000566BB"/>
    <w:rsid w:val="00056CD0"/>
    <w:rsid w:val="00056F66"/>
    <w:rsid w:val="0005702F"/>
    <w:rsid w:val="0006089F"/>
    <w:rsid w:val="00061010"/>
    <w:rsid w:val="00061D06"/>
    <w:rsid w:val="00062AFA"/>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99D"/>
    <w:rsid w:val="00086B2A"/>
    <w:rsid w:val="00086ED2"/>
    <w:rsid w:val="000874F7"/>
    <w:rsid w:val="000914D6"/>
    <w:rsid w:val="00091569"/>
    <w:rsid w:val="0009222D"/>
    <w:rsid w:val="00092CDB"/>
    <w:rsid w:val="00092DCA"/>
    <w:rsid w:val="00093536"/>
    <w:rsid w:val="00093CE0"/>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867"/>
    <w:rsid w:val="000C0F81"/>
    <w:rsid w:val="000C128D"/>
    <w:rsid w:val="000C17A3"/>
    <w:rsid w:val="000C1D4B"/>
    <w:rsid w:val="000C2CC9"/>
    <w:rsid w:val="000C2DC4"/>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BE1"/>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6BF5"/>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F6"/>
    <w:rsid w:val="00130355"/>
    <w:rsid w:val="00130365"/>
    <w:rsid w:val="0013182D"/>
    <w:rsid w:val="00131B5A"/>
    <w:rsid w:val="00131CA8"/>
    <w:rsid w:val="00132C30"/>
    <w:rsid w:val="00132EFD"/>
    <w:rsid w:val="00133450"/>
    <w:rsid w:val="00133AED"/>
    <w:rsid w:val="00134285"/>
    <w:rsid w:val="0013487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AC8"/>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DD9"/>
    <w:rsid w:val="00183FCD"/>
    <w:rsid w:val="00184F27"/>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4E6"/>
    <w:rsid w:val="001C07C6"/>
    <w:rsid w:val="001C19CD"/>
    <w:rsid w:val="001C22D5"/>
    <w:rsid w:val="001C2394"/>
    <w:rsid w:val="001C2515"/>
    <w:rsid w:val="001C26FB"/>
    <w:rsid w:val="001C2BE4"/>
    <w:rsid w:val="001C2CA1"/>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7FB"/>
    <w:rsid w:val="001D796A"/>
    <w:rsid w:val="001D7A84"/>
    <w:rsid w:val="001D7C79"/>
    <w:rsid w:val="001E003B"/>
    <w:rsid w:val="001E1050"/>
    <w:rsid w:val="001E123F"/>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C9"/>
    <w:rsid w:val="002053EF"/>
    <w:rsid w:val="00205719"/>
    <w:rsid w:val="002058D4"/>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1146"/>
    <w:rsid w:val="0024120F"/>
    <w:rsid w:val="0024131D"/>
    <w:rsid w:val="002415B8"/>
    <w:rsid w:val="00242D62"/>
    <w:rsid w:val="00242EC6"/>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423"/>
    <w:rsid w:val="00275BB1"/>
    <w:rsid w:val="00277933"/>
    <w:rsid w:val="002779C3"/>
    <w:rsid w:val="00277F8D"/>
    <w:rsid w:val="00277FA7"/>
    <w:rsid w:val="00280046"/>
    <w:rsid w:val="0028064E"/>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1AE7"/>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9BE"/>
    <w:rsid w:val="002B438C"/>
    <w:rsid w:val="002B48DB"/>
    <w:rsid w:val="002B4B34"/>
    <w:rsid w:val="002B51B0"/>
    <w:rsid w:val="002B541A"/>
    <w:rsid w:val="002B5EAB"/>
    <w:rsid w:val="002B5F48"/>
    <w:rsid w:val="002B6407"/>
    <w:rsid w:val="002B6416"/>
    <w:rsid w:val="002B6459"/>
    <w:rsid w:val="002B657F"/>
    <w:rsid w:val="002B7014"/>
    <w:rsid w:val="002B73B0"/>
    <w:rsid w:val="002C157B"/>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F77"/>
    <w:rsid w:val="002C704D"/>
    <w:rsid w:val="002C7E86"/>
    <w:rsid w:val="002D0845"/>
    <w:rsid w:val="002D0933"/>
    <w:rsid w:val="002D0CE3"/>
    <w:rsid w:val="002D13CC"/>
    <w:rsid w:val="002D154B"/>
    <w:rsid w:val="002D19BB"/>
    <w:rsid w:val="002D1A9B"/>
    <w:rsid w:val="002D20F8"/>
    <w:rsid w:val="002D22BD"/>
    <w:rsid w:val="002D22C5"/>
    <w:rsid w:val="002D2E7F"/>
    <w:rsid w:val="002D2F86"/>
    <w:rsid w:val="002D3003"/>
    <w:rsid w:val="002D302A"/>
    <w:rsid w:val="002D3552"/>
    <w:rsid w:val="002D36C6"/>
    <w:rsid w:val="002D3749"/>
    <w:rsid w:val="002D37C1"/>
    <w:rsid w:val="002D3822"/>
    <w:rsid w:val="002D3DC1"/>
    <w:rsid w:val="002D444B"/>
    <w:rsid w:val="002D4A45"/>
    <w:rsid w:val="002D4B42"/>
    <w:rsid w:val="002D4B43"/>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012"/>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4066"/>
    <w:rsid w:val="00315365"/>
    <w:rsid w:val="00315457"/>
    <w:rsid w:val="003161A4"/>
    <w:rsid w:val="00316955"/>
    <w:rsid w:val="0031720A"/>
    <w:rsid w:val="0031749B"/>
    <w:rsid w:val="003174E5"/>
    <w:rsid w:val="00317C9D"/>
    <w:rsid w:val="00317CD2"/>
    <w:rsid w:val="00317D99"/>
    <w:rsid w:val="0032078D"/>
    <w:rsid w:val="00320ADF"/>
    <w:rsid w:val="0032137B"/>
    <w:rsid w:val="00321741"/>
    <w:rsid w:val="00321BD6"/>
    <w:rsid w:val="00321BFB"/>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B67"/>
    <w:rsid w:val="00355C52"/>
    <w:rsid w:val="00355F74"/>
    <w:rsid w:val="003560DB"/>
    <w:rsid w:val="003564DB"/>
    <w:rsid w:val="00356F0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72F5"/>
    <w:rsid w:val="003A73C1"/>
    <w:rsid w:val="003A73EE"/>
    <w:rsid w:val="003A7464"/>
    <w:rsid w:val="003A78E5"/>
    <w:rsid w:val="003B0341"/>
    <w:rsid w:val="003B0A10"/>
    <w:rsid w:val="003B1E57"/>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191"/>
    <w:rsid w:val="003C622C"/>
    <w:rsid w:val="003C64C7"/>
    <w:rsid w:val="003C6505"/>
    <w:rsid w:val="003C65A6"/>
    <w:rsid w:val="003C6CDC"/>
    <w:rsid w:val="003C73C7"/>
    <w:rsid w:val="003C76DF"/>
    <w:rsid w:val="003C7CFB"/>
    <w:rsid w:val="003C7E50"/>
    <w:rsid w:val="003D0236"/>
    <w:rsid w:val="003D050B"/>
    <w:rsid w:val="003D0B98"/>
    <w:rsid w:val="003D0C38"/>
    <w:rsid w:val="003D0C3C"/>
    <w:rsid w:val="003D0CE1"/>
    <w:rsid w:val="003D0DE5"/>
    <w:rsid w:val="003D1351"/>
    <w:rsid w:val="003D21C1"/>
    <w:rsid w:val="003D273E"/>
    <w:rsid w:val="003D3A07"/>
    <w:rsid w:val="003D3B15"/>
    <w:rsid w:val="003D3B2E"/>
    <w:rsid w:val="003D4101"/>
    <w:rsid w:val="003D484D"/>
    <w:rsid w:val="003D49CB"/>
    <w:rsid w:val="003D6B8F"/>
    <w:rsid w:val="003D70D5"/>
    <w:rsid w:val="003D7336"/>
    <w:rsid w:val="003D7566"/>
    <w:rsid w:val="003D7C41"/>
    <w:rsid w:val="003D7FB3"/>
    <w:rsid w:val="003E0224"/>
    <w:rsid w:val="003E09BB"/>
    <w:rsid w:val="003E159D"/>
    <w:rsid w:val="003E20EA"/>
    <w:rsid w:val="003E210C"/>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1CC"/>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5E0D"/>
    <w:rsid w:val="004160A2"/>
    <w:rsid w:val="004163EA"/>
    <w:rsid w:val="00416641"/>
    <w:rsid w:val="00416CB0"/>
    <w:rsid w:val="004170D7"/>
    <w:rsid w:val="004177A6"/>
    <w:rsid w:val="00417C23"/>
    <w:rsid w:val="00417EFD"/>
    <w:rsid w:val="004200EE"/>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0C4"/>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D8F"/>
    <w:rsid w:val="00471DF7"/>
    <w:rsid w:val="004727B0"/>
    <w:rsid w:val="004734CF"/>
    <w:rsid w:val="004734E9"/>
    <w:rsid w:val="004737EA"/>
    <w:rsid w:val="00475C5A"/>
    <w:rsid w:val="00475C9C"/>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DE8"/>
    <w:rsid w:val="00482F8E"/>
    <w:rsid w:val="004835CA"/>
    <w:rsid w:val="004836F8"/>
    <w:rsid w:val="004836FE"/>
    <w:rsid w:val="0048498B"/>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CE2"/>
    <w:rsid w:val="004A30EB"/>
    <w:rsid w:val="004A34D2"/>
    <w:rsid w:val="004A3898"/>
    <w:rsid w:val="004A3BE5"/>
    <w:rsid w:val="004A4301"/>
    <w:rsid w:val="004A4D9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394"/>
    <w:rsid w:val="004B66CD"/>
    <w:rsid w:val="004B6C07"/>
    <w:rsid w:val="004B72BE"/>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2F40"/>
    <w:rsid w:val="004E40CE"/>
    <w:rsid w:val="004E502C"/>
    <w:rsid w:val="004E55F8"/>
    <w:rsid w:val="004E5736"/>
    <w:rsid w:val="004E5A3C"/>
    <w:rsid w:val="004E5AA8"/>
    <w:rsid w:val="004E5B36"/>
    <w:rsid w:val="004E5D20"/>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2A4"/>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31BB"/>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AF7"/>
    <w:rsid w:val="00596CCE"/>
    <w:rsid w:val="005A123E"/>
    <w:rsid w:val="005A1976"/>
    <w:rsid w:val="005A2120"/>
    <w:rsid w:val="005A2323"/>
    <w:rsid w:val="005A2474"/>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332A"/>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6D3"/>
    <w:rsid w:val="005D0C3B"/>
    <w:rsid w:val="005D0E86"/>
    <w:rsid w:val="005D1051"/>
    <w:rsid w:val="005D1606"/>
    <w:rsid w:val="005D2044"/>
    <w:rsid w:val="005D2917"/>
    <w:rsid w:val="005D2EB2"/>
    <w:rsid w:val="005D2F48"/>
    <w:rsid w:val="005D3B32"/>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5B1"/>
    <w:rsid w:val="005E273D"/>
    <w:rsid w:val="005E30AC"/>
    <w:rsid w:val="005E3278"/>
    <w:rsid w:val="005E3456"/>
    <w:rsid w:val="005E363B"/>
    <w:rsid w:val="005E3736"/>
    <w:rsid w:val="005E62D7"/>
    <w:rsid w:val="005F1EF1"/>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7AB"/>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425"/>
    <w:rsid w:val="00621D0C"/>
    <w:rsid w:val="00622470"/>
    <w:rsid w:val="00622725"/>
    <w:rsid w:val="0062296B"/>
    <w:rsid w:val="006231AA"/>
    <w:rsid w:val="00623482"/>
    <w:rsid w:val="00623AC2"/>
    <w:rsid w:val="00623EBC"/>
    <w:rsid w:val="006243E6"/>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C2B"/>
    <w:rsid w:val="00635E32"/>
    <w:rsid w:val="00636018"/>
    <w:rsid w:val="006360FC"/>
    <w:rsid w:val="006364DB"/>
    <w:rsid w:val="006365DE"/>
    <w:rsid w:val="00636BE4"/>
    <w:rsid w:val="00636D82"/>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706"/>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BE1"/>
    <w:rsid w:val="006E7E0B"/>
    <w:rsid w:val="006F13BA"/>
    <w:rsid w:val="006F15CC"/>
    <w:rsid w:val="006F15F6"/>
    <w:rsid w:val="006F1F32"/>
    <w:rsid w:val="006F36EA"/>
    <w:rsid w:val="006F4147"/>
    <w:rsid w:val="006F4315"/>
    <w:rsid w:val="006F4CB0"/>
    <w:rsid w:val="006F4F78"/>
    <w:rsid w:val="006F547E"/>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3A8"/>
    <w:rsid w:val="007146DF"/>
    <w:rsid w:val="00714DCA"/>
    <w:rsid w:val="00715BBF"/>
    <w:rsid w:val="00715C29"/>
    <w:rsid w:val="00715CBD"/>
    <w:rsid w:val="00715EAA"/>
    <w:rsid w:val="00716CAD"/>
    <w:rsid w:val="00716F18"/>
    <w:rsid w:val="00717363"/>
    <w:rsid w:val="00717786"/>
    <w:rsid w:val="00717AB6"/>
    <w:rsid w:val="00717ACB"/>
    <w:rsid w:val="007208A8"/>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309"/>
    <w:rsid w:val="00727B1D"/>
    <w:rsid w:val="00727DDC"/>
    <w:rsid w:val="007301ED"/>
    <w:rsid w:val="00730CD6"/>
    <w:rsid w:val="00730F74"/>
    <w:rsid w:val="0073114B"/>
    <w:rsid w:val="00732151"/>
    <w:rsid w:val="007339EC"/>
    <w:rsid w:val="00733EE1"/>
    <w:rsid w:val="00734236"/>
    <w:rsid w:val="00734952"/>
    <w:rsid w:val="00734990"/>
    <w:rsid w:val="00734FF5"/>
    <w:rsid w:val="007356B8"/>
    <w:rsid w:val="00735B78"/>
    <w:rsid w:val="00735D85"/>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F9B"/>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9ED"/>
    <w:rsid w:val="00772BEC"/>
    <w:rsid w:val="00772D4B"/>
    <w:rsid w:val="007734E4"/>
    <w:rsid w:val="0077380D"/>
    <w:rsid w:val="00773BC8"/>
    <w:rsid w:val="0077466F"/>
    <w:rsid w:val="007752B7"/>
    <w:rsid w:val="00775597"/>
    <w:rsid w:val="007757DC"/>
    <w:rsid w:val="007759A8"/>
    <w:rsid w:val="00775C27"/>
    <w:rsid w:val="00775D98"/>
    <w:rsid w:val="0077644C"/>
    <w:rsid w:val="0077657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4DA"/>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BC9"/>
    <w:rsid w:val="007D5DE8"/>
    <w:rsid w:val="007D6102"/>
    <w:rsid w:val="007D693E"/>
    <w:rsid w:val="007D7CFC"/>
    <w:rsid w:val="007E05D9"/>
    <w:rsid w:val="007E0812"/>
    <w:rsid w:val="007E1541"/>
    <w:rsid w:val="007E18DF"/>
    <w:rsid w:val="007E2C36"/>
    <w:rsid w:val="007E3309"/>
    <w:rsid w:val="007E350D"/>
    <w:rsid w:val="007E3A0A"/>
    <w:rsid w:val="007E3ACA"/>
    <w:rsid w:val="007E4304"/>
    <w:rsid w:val="007E496E"/>
    <w:rsid w:val="007E5034"/>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AF8"/>
    <w:rsid w:val="00803D9D"/>
    <w:rsid w:val="0080543F"/>
    <w:rsid w:val="008059C6"/>
    <w:rsid w:val="00805AD7"/>
    <w:rsid w:val="00805B03"/>
    <w:rsid w:val="00805BD6"/>
    <w:rsid w:val="00805DE3"/>
    <w:rsid w:val="0080683F"/>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6E5D"/>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C065F"/>
    <w:rsid w:val="008C0743"/>
    <w:rsid w:val="008C0B4C"/>
    <w:rsid w:val="008C0D9F"/>
    <w:rsid w:val="008C11F0"/>
    <w:rsid w:val="008C1DBA"/>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E7DDF"/>
    <w:rsid w:val="008F0D02"/>
    <w:rsid w:val="008F1056"/>
    <w:rsid w:val="008F16F3"/>
    <w:rsid w:val="008F2E8D"/>
    <w:rsid w:val="008F361D"/>
    <w:rsid w:val="008F3839"/>
    <w:rsid w:val="008F387B"/>
    <w:rsid w:val="008F3952"/>
    <w:rsid w:val="008F3DD9"/>
    <w:rsid w:val="008F4814"/>
    <w:rsid w:val="008F4DA6"/>
    <w:rsid w:val="008F538E"/>
    <w:rsid w:val="008F5A20"/>
    <w:rsid w:val="008F5ABA"/>
    <w:rsid w:val="008F71AB"/>
    <w:rsid w:val="008F7383"/>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159"/>
    <w:rsid w:val="00914B9A"/>
    <w:rsid w:val="00914C3F"/>
    <w:rsid w:val="00914F33"/>
    <w:rsid w:val="00914FF0"/>
    <w:rsid w:val="00915FCE"/>
    <w:rsid w:val="00916722"/>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60F"/>
    <w:rsid w:val="00955AB4"/>
    <w:rsid w:val="00955AE9"/>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53"/>
    <w:rsid w:val="009710E5"/>
    <w:rsid w:val="00971441"/>
    <w:rsid w:val="009715D4"/>
    <w:rsid w:val="0097179A"/>
    <w:rsid w:val="009732A4"/>
    <w:rsid w:val="009739A8"/>
    <w:rsid w:val="00973C05"/>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3C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19B2"/>
    <w:rsid w:val="0099211C"/>
    <w:rsid w:val="0099333E"/>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435"/>
    <w:rsid w:val="009A254A"/>
    <w:rsid w:val="009A35DC"/>
    <w:rsid w:val="009A38AB"/>
    <w:rsid w:val="009A39DD"/>
    <w:rsid w:val="009A3D47"/>
    <w:rsid w:val="009A3DE2"/>
    <w:rsid w:val="009A3EDE"/>
    <w:rsid w:val="009A4D63"/>
    <w:rsid w:val="009A5356"/>
    <w:rsid w:val="009A5468"/>
    <w:rsid w:val="009A5D99"/>
    <w:rsid w:val="009A608C"/>
    <w:rsid w:val="009A6FDF"/>
    <w:rsid w:val="009A715F"/>
    <w:rsid w:val="009A71C1"/>
    <w:rsid w:val="009A76D6"/>
    <w:rsid w:val="009B043F"/>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B6B"/>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429"/>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960"/>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673"/>
    <w:rsid w:val="009F574A"/>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6D2"/>
    <w:rsid w:val="00A04A54"/>
    <w:rsid w:val="00A05B4B"/>
    <w:rsid w:val="00A066C3"/>
    <w:rsid w:val="00A06754"/>
    <w:rsid w:val="00A069E0"/>
    <w:rsid w:val="00A06E4A"/>
    <w:rsid w:val="00A06EE8"/>
    <w:rsid w:val="00A070E9"/>
    <w:rsid w:val="00A07131"/>
    <w:rsid w:val="00A078FB"/>
    <w:rsid w:val="00A07FB7"/>
    <w:rsid w:val="00A1036D"/>
    <w:rsid w:val="00A1069F"/>
    <w:rsid w:val="00A10AAD"/>
    <w:rsid w:val="00A10ACA"/>
    <w:rsid w:val="00A10D08"/>
    <w:rsid w:val="00A11E67"/>
    <w:rsid w:val="00A11E78"/>
    <w:rsid w:val="00A12355"/>
    <w:rsid w:val="00A127D2"/>
    <w:rsid w:val="00A13CF5"/>
    <w:rsid w:val="00A143EC"/>
    <w:rsid w:val="00A149E8"/>
    <w:rsid w:val="00A14B8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D39"/>
    <w:rsid w:val="00A32D82"/>
    <w:rsid w:val="00A34538"/>
    <w:rsid w:val="00A34677"/>
    <w:rsid w:val="00A3535E"/>
    <w:rsid w:val="00A3540F"/>
    <w:rsid w:val="00A35630"/>
    <w:rsid w:val="00A35914"/>
    <w:rsid w:val="00A36189"/>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C92"/>
    <w:rsid w:val="00A56DE7"/>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F12"/>
    <w:rsid w:val="00A91DAA"/>
    <w:rsid w:val="00A93101"/>
    <w:rsid w:val="00A9413E"/>
    <w:rsid w:val="00A94281"/>
    <w:rsid w:val="00A94293"/>
    <w:rsid w:val="00A9496E"/>
    <w:rsid w:val="00A949F0"/>
    <w:rsid w:val="00A94BDE"/>
    <w:rsid w:val="00A94EE3"/>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2C93"/>
    <w:rsid w:val="00AA2DAC"/>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A40"/>
    <w:rsid w:val="00AB14E8"/>
    <w:rsid w:val="00AB167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6065"/>
    <w:rsid w:val="00AB6929"/>
    <w:rsid w:val="00AB724B"/>
    <w:rsid w:val="00AB726C"/>
    <w:rsid w:val="00AB72B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772"/>
    <w:rsid w:val="00AE1990"/>
    <w:rsid w:val="00AE1D23"/>
    <w:rsid w:val="00AE1FC8"/>
    <w:rsid w:val="00AE20E5"/>
    <w:rsid w:val="00AE25C0"/>
    <w:rsid w:val="00AE25E8"/>
    <w:rsid w:val="00AE26F0"/>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8"/>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BD7"/>
    <w:rsid w:val="00B80C72"/>
    <w:rsid w:val="00B81964"/>
    <w:rsid w:val="00B81E6F"/>
    <w:rsid w:val="00B82123"/>
    <w:rsid w:val="00B8225B"/>
    <w:rsid w:val="00B824B4"/>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0D9"/>
    <w:rsid w:val="00B90631"/>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23A"/>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003"/>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4F9C"/>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77B"/>
    <w:rsid w:val="00BD1B42"/>
    <w:rsid w:val="00BD2063"/>
    <w:rsid w:val="00BD2F4F"/>
    <w:rsid w:val="00BD33D9"/>
    <w:rsid w:val="00BD38C5"/>
    <w:rsid w:val="00BD3DEA"/>
    <w:rsid w:val="00BD3E97"/>
    <w:rsid w:val="00BD40E4"/>
    <w:rsid w:val="00BD45A7"/>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2E72"/>
    <w:rsid w:val="00BE3442"/>
    <w:rsid w:val="00BE37CD"/>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E64"/>
    <w:rsid w:val="00BF0EE8"/>
    <w:rsid w:val="00BF1D87"/>
    <w:rsid w:val="00BF1DD2"/>
    <w:rsid w:val="00BF1DE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177"/>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2868"/>
    <w:rsid w:val="00C32B8C"/>
    <w:rsid w:val="00C3322E"/>
    <w:rsid w:val="00C33333"/>
    <w:rsid w:val="00C337F5"/>
    <w:rsid w:val="00C33B90"/>
    <w:rsid w:val="00C34161"/>
    <w:rsid w:val="00C34B5F"/>
    <w:rsid w:val="00C358D4"/>
    <w:rsid w:val="00C36462"/>
    <w:rsid w:val="00C365C6"/>
    <w:rsid w:val="00C366F4"/>
    <w:rsid w:val="00C36785"/>
    <w:rsid w:val="00C369EA"/>
    <w:rsid w:val="00C3711C"/>
    <w:rsid w:val="00C37256"/>
    <w:rsid w:val="00C3729C"/>
    <w:rsid w:val="00C37A7B"/>
    <w:rsid w:val="00C37FAA"/>
    <w:rsid w:val="00C37FFE"/>
    <w:rsid w:val="00C40B50"/>
    <w:rsid w:val="00C419E3"/>
    <w:rsid w:val="00C419F4"/>
    <w:rsid w:val="00C41E6A"/>
    <w:rsid w:val="00C42247"/>
    <w:rsid w:val="00C4231E"/>
    <w:rsid w:val="00C43369"/>
    <w:rsid w:val="00C439BE"/>
    <w:rsid w:val="00C44622"/>
    <w:rsid w:val="00C4494B"/>
    <w:rsid w:val="00C4539B"/>
    <w:rsid w:val="00C45466"/>
    <w:rsid w:val="00C455C1"/>
    <w:rsid w:val="00C45644"/>
    <w:rsid w:val="00C4581D"/>
    <w:rsid w:val="00C45868"/>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AB9"/>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D"/>
    <w:rsid w:val="00C76D66"/>
    <w:rsid w:val="00C8082B"/>
    <w:rsid w:val="00C81164"/>
    <w:rsid w:val="00C81A88"/>
    <w:rsid w:val="00C81AE5"/>
    <w:rsid w:val="00C81D46"/>
    <w:rsid w:val="00C82298"/>
    <w:rsid w:val="00C833B4"/>
    <w:rsid w:val="00C83851"/>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2DEC"/>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376E"/>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13F6"/>
    <w:rsid w:val="00CD205D"/>
    <w:rsid w:val="00CD2621"/>
    <w:rsid w:val="00CD2A21"/>
    <w:rsid w:val="00CD2A22"/>
    <w:rsid w:val="00CD2B50"/>
    <w:rsid w:val="00CD2FD9"/>
    <w:rsid w:val="00CD3172"/>
    <w:rsid w:val="00CD3EDA"/>
    <w:rsid w:val="00CD4357"/>
    <w:rsid w:val="00CD43B3"/>
    <w:rsid w:val="00CD4506"/>
    <w:rsid w:val="00CD45A4"/>
    <w:rsid w:val="00CD520B"/>
    <w:rsid w:val="00CD540B"/>
    <w:rsid w:val="00CD592E"/>
    <w:rsid w:val="00CD5982"/>
    <w:rsid w:val="00CD5A1A"/>
    <w:rsid w:val="00CD6988"/>
    <w:rsid w:val="00CD7EFA"/>
    <w:rsid w:val="00CE020E"/>
    <w:rsid w:val="00CE0566"/>
    <w:rsid w:val="00CE0E1C"/>
    <w:rsid w:val="00CE1384"/>
    <w:rsid w:val="00CE1CD4"/>
    <w:rsid w:val="00CE207C"/>
    <w:rsid w:val="00CE2761"/>
    <w:rsid w:val="00CE28FC"/>
    <w:rsid w:val="00CE2F79"/>
    <w:rsid w:val="00CE314E"/>
    <w:rsid w:val="00CE3978"/>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DD5"/>
    <w:rsid w:val="00CF481B"/>
    <w:rsid w:val="00CF4AF7"/>
    <w:rsid w:val="00CF4D20"/>
    <w:rsid w:val="00CF73F8"/>
    <w:rsid w:val="00CF75C1"/>
    <w:rsid w:val="00CF7928"/>
    <w:rsid w:val="00CF7CA2"/>
    <w:rsid w:val="00D004F6"/>
    <w:rsid w:val="00D00684"/>
    <w:rsid w:val="00D00911"/>
    <w:rsid w:val="00D00A8E"/>
    <w:rsid w:val="00D00DE0"/>
    <w:rsid w:val="00D00F79"/>
    <w:rsid w:val="00D012BF"/>
    <w:rsid w:val="00D01760"/>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2ACB"/>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1E2"/>
    <w:rsid w:val="00D422DB"/>
    <w:rsid w:val="00D42303"/>
    <w:rsid w:val="00D42314"/>
    <w:rsid w:val="00D42AC2"/>
    <w:rsid w:val="00D44498"/>
    <w:rsid w:val="00D4498E"/>
    <w:rsid w:val="00D4515F"/>
    <w:rsid w:val="00D451E8"/>
    <w:rsid w:val="00D455FF"/>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634"/>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4BB"/>
    <w:rsid w:val="00D8582C"/>
    <w:rsid w:val="00D858B1"/>
    <w:rsid w:val="00D85D61"/>
    <w:rsid w:val="00D8616D"/>
    <w:rsid w:val="00D86363"/>
    <w:rsid w:val="00D8641F"/>
    <w:rsid w:val="00D866CA"/>
    <w:rsid w:val="00D8689D"/>
    <w:rsid w:val="00D869B7"/>
    <w:rsid w:val="00D86EC2"/>
    <w:rsid w:val="00D8711B"/>
    <w:rsid w:val="00D87384"/>
    <w:rsid w:val="00D87AE8"/>
    <w:rsid w:val="00D9052A"/>
    <w:rsid w:val="00D90683"/>
    <w:rsid w:val="00D90B2A"/>
    <w:rsid w:val="00D91391"/>
    <w:rsid w:val="00D91483"/>
    <w:rsid w:val="00D915C8"/>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5F4A"/>
    <w:rsid w:val="00E064BC"/>
    <w:rsid w:val="00E065C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8BD"/>
    <w:rsid w:val="00E36B47"/>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E1C"/>
    <w:rsid w:val="00E55FF1"/>
    <w:rsid w:val="00E56090"/>
    <w:rsid w:val="00E565B9"/>
    <w:rsid w:val="00E56CF4"/>
    <w:rsid w:val="00E56E7B"/>
    <w:rsid w:val="00E5733B"/>
    <w:rsid w:val="00E5750D"/>
    <w:rsid w:val="00E5756C"/>
    <w:rsid w:val="00E57811"/>
    <w:rsid w:val="00E5798B"/>
    <w:rsid w:val="00E601BE"/>
    <w:rsid w:val="00E60B5F"/>
    <w:rsid w:val="00E613AE"/>
    <w:rsid w:val="00E61429"/>
    <w:rsid w:val="00E61ABB"/>
    <w:rsid w:val="00E61FD7"/>
    <w:rsid w:val="00E620B6"/>
    <w:rsid w:val="00E62103"/>
    <w:rsid w:val="00E623E6"/>
    <w:rsid w:val="00E62851"/>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6D"/>
    <w:rsid w:val="00E84A71"/>
    <w:rsid w:val="00E85170"/>
    <w:rsid w:val="00E86556"/>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737B"/>
    <w:rsid w:val="00E97A3F"/>
    <w:rsid w:val="00E97F0A"/>
    <w:rsid w:val="00EA0100"/>
    <w:rsid w:val="00EA0BCE"/>
    <w:rsid w:val="00EA1155"/>
    <w:rsid w:val="00EA2744"/>
    <w:rsid w:val="00EA2BA1"/>
    <w:rsid w:val="00EA37B9"/>
    <w:rsid w:val="00EA39F7"/>
    <w:rsid w:val="00EA3DC2"/>
    <w:rsid w:val="00EA434E"/>
    <w:rsid w:val="00EA4757"/>
    <w:rsid w:val="00EA5037"/>
    <w:rsid w:val="00EA5051"/>
    <w:rsid w:val="00EA560B"/>
    <w:rsid w:val="00EA5669"/>
    <w:rsid w:val="00EA56A9"/>
    <w:rsid w:val="00EA5CC6"/>
    <w:rsid w:val="00EA63EF"/>
    <w:rsid w:val="00EB0A89"/>
    <w:rsid w:val="00EB1525"/>
    <w:rsid w:val="00EB1573"/>
    <w:rsid w:val="00EB1910"/>
    <w:rsid w:val="00EB2D83"/>
    <w:rsid w:val="00EB2E97"/>
    <w:rsid w:val="00EB3416"/>
    <w:rsid w:val="00EB3C01"/>
    <w:rsid w:val="00EB48E9"/>
    <w:rsid w:val="00EB4A31"/>
    <w:rsid w:val="00EB4AE1"/>
    <w:rsid w:val="00EB52F4"/>
    <w:rsid w:val="00EB5694"/>
    <w:rsid w:val="00EB5779"/>
    <w:rsid w:val="00EB5D2F"/>
    <w:rsid w:val="00EB66C3"/>
    <w:rsid w:val="00EB67F1"/>
    <w:rsid w:val="00EB67FB"/>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5FBD"/>
    <w:rsid w:val="00EF6784"/>
    <w:rsid w:val="00EF688A"/>
    <w:rsid w:val="00EF6A03"/>
    <w:rsid w:val="00EF6DC2"/>
    <w:rsid w:val="00EF7506"/>
    <w:rsid w:val="00EF79D1"/>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9D2"/>
    <w:rsid w:val="00F31BEF"/>
    <w:rsid w:val="00F334DB"/>
    <w:rsid w:val="00F33968"/>
    <w:rsid w:val="00F3399B"/>
    <w:rsid w:val="00F33F4B"/>
    <w:rsid w:val="00F34645"/>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353"/>
    <w:rsid w:val="00F50D92"/>
    <w:rsid w:val="00F5160A"/>
    <w:rsid w:val="00F51765"/>
    <w:rsid w:val="00F5183B"/>
    <w:rsid w:val="00F51A51"/>
    <w:rsid w:val="00F51BC6"/>
    <w:rsid w:val="00F51CB4"/>
    <w:rsid w:val="00F52324"/>
    <w:rsid w:val="00F52950"/>
    <w:rsid w:val="00F52C9D"/>
    <w:rsid w:val="00F533F1"/>
    <w:rsid w:val="00F55565"/>
    <w:rsid w:val="00F55679"/>
    <w:rsid w:val="00F561E3"/>
    <w:rsid w:val="00F565E6"/>
    <w:rsid w:val="00F567F4"/>
    <w:rsid w:val="00F56AFA"/>
    <w:rsid w:val="00F573E9"/>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393"/>
    <w:rsid w:val="00F9374A"/>
    <w:rsid w:val="00F9375C"/>
    <w:rsid w:val="00F93DBC"/>
    <w:rsid w:val="00F93E41"/>
    <w:rsid w:val="00F94644"/>
    <w:rsid w:val="00F952E4"/>
    <w:rsid w:val="00F9537B"/>
    <w:rsid w:val="00F963FC"/>
    <w:rsid w:val="00F965D2"/>
    <w:rsid w:val="00F97A94"/>
    <w:rsid w:val="00F97CF1"/>
    <w:rsid w:val="00FA015F"/>
    <w:rsid w:val="00FA0160"/>
    <w:rsid w:val="00FA0446"/>
    <w:rsid w:val="00FA0FAC"/>
    <w:rsid w:val="00FA10F7"/>
    <w:rsid w:val="00FA1DA2"/>
    <w:rsid w:val="00FA1E83"/>
    <w:rsid w:val="00FA3414"/>
    <w:rsid w:val="00FA347A"/>
    <w:rsid w:val="00FA34C9"/>
    <w:rsid w:val="00FA37E1"/>
    <w:rsid w:val="00FA3CDE"/>
    <w:rsid w:val="00FA40FC"/>
    <w:rsid w:val="00FA49B7"/>
    <w:rsid w:val="00FA4CA8"/>
    <w:rsid w:val="00FA5043"/>
    <w:rsid w:val="00FA6C18"/>
    <w:rsid w:val="00FA6F8B"/>
    <w:rsid w:val="00FA727C"/>
    <w:rsid w:val="00FA7A30"/>
    <w:rsid w:val="00FB033F"/>
    <w:rsid w:val="00FB12E3"/>
    <w:rsid w:val="00FB1570"/>
    <w:rsid w:val="00FB193B"/>
    <w:rsid w:val="00FB1FBC"/>
    <w:rsid w:val="00FB27B7"/>
    <w:rsid w:val="00FB3441"/>
    <w:rsid w:val="00FB35E3"/>
    <w:rsid w:val="00FB4386"/>
    <w:rsid w:val="00FB4C98"/>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D7A4F"/>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0D6"/>
    <w:rsid w:val="00FF4489"/>
    <w:rsid w:val="00FF4BD8"/>
    <w:rsid w:val="00FF4D11"/>
    <w:rsid w:val="00FF5214"/>
    <w:rsid w:val="00FF596E"/>
    <w:rsid w:val="00FF5B59"/>
    <w:rsid w:val="00FF5BFD"/>
    <w:rsid w:val="00FF5F9E"/>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EA2BA1"/>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8173">
      <w:bodyDiv w:val="1"/>
      <w:marLeft w:val="0"/>
      <w:marRight w:val="0"/>
      <w:marTop w:val="0"/>
      <w:marBottom w:val="0"/>
      <w:divBdr>
        <w:top w:val="none" w:sz="0" w:space="0" w:color="auto"/>
        <w:left w:val="none" w:sz="0" w:space="0" w:color="auto"/>
        <w:bottom w:val="none" w:sz="0" w:space="0" w:color="auto"/>
        <w:right w:val="none" w:sz="0" w:space="0" w:color="auto"/>
      </w:divBdr>
      <w:divsChild>
        <w:div w:id="617905977">
          <w:marLeft w:val="0"/>
          <w:marRight w:val="0"/>
          <w:marTop w:val="0"/>
          <w:marBottom w:val="0"/>
          <w:divBdr>
            <w:top w:val="none" w:sz="0" w:space="0" w:color="auto"/>
            <w:left w:val="none" w:sz="0" w:space="0" w:color="auto"/>
            <w:bottom w:val="none" w:sz="0" w:space="0" w:color="auto"/>
            <w:right w:val="none" w:sz="0" w:space="0" w:color="auto"/>
          </w:divBdr>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70773">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76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76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EBD048E-CBD4-4443-8941-65E6B1B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1F06-6637-4F98-B642-9A2D67D8902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360</TotalTime>
  <Pages>13</Pages>
  <Words>4655</Words>
  <Characters>25605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25</cp:revision>
  <cp:lastPrinted>2020-01-30T15:05:00Z</cp:lastPrinted>
  <dcterms:created xsi:type="dcterms:W3CDTF">2022-03-25T00:53:00Z</dcterms:created>
  <dcterms:modified xsi:type="dcterms:W3CDTF">2022-05-02T20:08:00Z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