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95E" w14:textId="670BF771" w:rsidR="003661DD" w:rsidRPr="005A1687" w:rsidRDefault="002411DE" w:rsidP="00193B52">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5A1687">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Pr="005A1687" w:rsidRDefault="000C0444" w:rsidP="000C0444">
      <w:pPr>
        <w:jc w:val="both"/>
        <w:rPr>
          <w:rFonts w:ascii="Arial" w:eastAsia="Calibri" w:hAnsi="Arial" w:cs="Arial"/>
          <w:bCs/>
          <w:sz w:val="20"/>
          <w:szCs w:val="20"/>
        </w:rPr>
      </w:pPr>
    </w:p>
    <w:p w14:paraId="20C060D8" w14:textId="77777777" w:rsidR="00B26C61" w:rsidRPr="005A1687" w:rsidRDefault="00B26C61" w:rsidP="00B26C61">
      <w:pPr>
        <w:jc w:val="both"/>
        <w:rPr>
          <w:rFonts w:ascii="Arial" w:eastAsia="Calibri" w:hAnsi="Arial" w:cs="Arial"/>
          <w:b/>
          <w:color w:val="000000" w:themeColor="text1"/>
          <w:sz w:val="22"/>
          <w:szCs w:val="22"/>
          <w:lang w:val="es-MX" w:eastAsia="en-US"/>
        </w:rPr>
      </w:pPr>
      <w:r w:rsidRPr="005A1687">
        <w:rPr>
          <w:rFonts w:ascii="Arial" w:eastAsia="Calibri" w:hAnsi="Arial" w:cs="Arial"/>
          <w:b/>
          <w:color w:val="000000" w:themeColor="text1"/>
          <w:sz w:val="22"/>
          <w:szCs w:val="22"/>
          <w:lang w:val="es-MX" w:eastAsia="en-US"/>
        </w:rPr>
        <w:t xml:space="preserve">DOCUMENTOS TIPO </w:t>
      </w:r>
      <w:r w:rsidRPr="005A1687">
        <w:rPr>
          <w:rFonts w:ascii="Arial" w:eastAsia="Calibri" w:hAnsi="Arial" w:cs="Arial"/>
          <w:b/>
          <w:sz w:val="22"/>
          <w:szCs w:val="22"/>
          <w:lang w:val="es-MX"/>
        </w:rPr>
        <w:t xml:space="preserve">– Acreditación de experiencia </w:t>
      </w:r>
    </w:p>
    <w:p w14:paraId="0F50056E" w14:textId="77777777" w:rsidR="00B26C61" w:rsidRPr="005A1687" w:rsidRDefault="00B26C61" w:rsidP="00B26C61">
      <w:pPr>
        <w:jc w:val="both"/>
        <w:rPr>
          <w:rFonts w:ascii="Arial" w:eastAsia="Calibri" w:hAnsi="Arial" w:cs="Arial"/>
          <w:b/>
          <w:color w:val="000000" w:themeColor="text1"/>
          <w:sz w:val="22"/>
          <w:szCs w:val="22"/>
          <w:lang w:val="es-MX" w:eastAsia="en-US"/>
        </w:rPr>
      </w:pPr>
    </w:p>
    <w:p w14:paraId="0BED00F7" w14:textId="2C649DB8" w:rsidR="00B26C61" w:rsidRPr="005A1687" w:rsidRDefault="00B26C61" w:rsidP="00B26C61">
      <w:pPr>
        <w:jc w:val="both"/>
        <w:rPr>
          <w:rFonts w:ascii="Arial" w:eastAsia="Calibri" w:hAnsi="Arial" w:cs="Arial"/>
          <w:bCs/>
          <w:color w:val="000000" w:themeColor="text1"/>
          <w:sz w:val="20"/>
          <w:szCs w:val="20"/>
          <w:lang w:val="es-MX"/>
        </w:rPr>
      </w:pPr>
      <w:r w:rsidRPr="005A1687">
        <w:rPr>
          <w:rFonts w:ascii="Arial" w:eastAsia="Calibri" w:hAnsi="Arial" w:cs="Arial"/>
          <w:bCs/>
          <w:color w:val="000000" w:themeColor="text1"/>
          <w:sz w:val="20"/>
          <w:szCs w:val="20"/>
          <w:lang w:val="es-MX"/>
        </w:rPr>
        <w:t xml:space="preserve">De acuerdo con </w:t>
      </w:r>
      <w:r w:rsidRPr="005A1687">
        <w:rPr>
          <w:rFonts w:ascii="Arial" w:eastAsia="Calibri" w:hAnsi="Arial" w:cs="Arial"/>
          <w:bCs/>
          <w:color w:val="000000" w:themeColor="text1"/>
          <w:sz w:val="20"/>
          <w:szCs w:val="20"/>
        </w:rPr>
        <w:t xml:space="preserve">las condiciones fijadas en los documentos base, la acreditación del requisito habilitante de experiencia se aborda desde distintos criterios. </w:t>
      </w:r>
      <w:r w:rsidRPr="005A1687">
        <w:rPr>
          <w:rFonts w:ascii="Arial" w:eastAsia="Calibri" w:hAnsi="Arial" w:cs="Arial"/>
          <w:bCs/>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2B037130" w14:textId="77777777" w:rsidR="00B26C61" w:rsidRPr="005A1687" w:rsidRDefault="00B26C61" w:rsidP="00B26C61">
      <w:pPr>
        <w:jc w:val="both"/>
        <w:rPr>
          <w:rFonts w:ascii="Arial" w:eastAsia="Calibri" w:hAnsi="Arial" w:cs="Arial"/>
          <w:bCs/>
          <w:color w:val="000000" w:themeColor="text1"/>
          <w:sz w:val="20"/>
          <w:szCs w:val="20"/>
          <w:lang w:val="es-MX"/>
        </w:rPr>
      </w:pPr>
    </w:p>
    <w:p w14:paraId="4E8973DA" w14:textId="1DEFC69A" w:rsidR="00B26C61" w:rsidRPr="005A1687" w:rsidRDefault="00B26C61" w:rsidP="00B26C61">
      <w:pPr>
        <w:jc w:val="both"/>
        <w:rPr>
          <w:rFonts w:ascii="Arial" w:eastAsia="Calibri" w:hAnsi="Arial" w:cs="Arial"/>
          <w:b/>
          <w:sz w:val="22"/>
          <w:szCs w:val="22"/>
          <w:lang w:val="es-MX"/>
        </w:rPr>
      </w:pPr>
      <w:r w:rsidRPr="005A1687">
        <w:rPr>
          <w:rFonts w:ascii="Arial" w:eastAsiaTheme="minorHAnsi" w:hAnsi="Arial" w:cs="Arial"/>
          <w:b/>
          <w:color w:val="000000" w:themeColor="text1"/>
          <w:sz w:val="22"/>
          <w:szCs w:val="22"/>
          <w:lang w:val="es-MX" w:eastAsia="en-US"/>
        </w:rPr>
        <w:t xml:space="preserve">MATRIZ 1 EXPERIENCIA </w:t>
      </w:r>
      <w:r w:rsidRPr="005A1687">
        <w:rPr>
          <w:rFonts w:ascii="Arial" w:eastAsia="Calibri" w:hAnsi="Arial" w:cs="Arial"/>
          <w:b/>
          <w:sz w:val="22"/>
          <w:szCs w:val="22"/>
          <w:lang w:val="es-MX"/>
        </w:rPr>
        <w:t xml:space="preserve">– </w:t>
      </w:r>
      <w:r w:rsidRPr="005A1687">
        <w:rPr>
          <w:rFonts w:ascii="Arial" w:eastAsiaTheme="minorHAnsi" w:hAnsi="Arial" w:cs="Arial"/>
          <w:b/>
          <w:color w:val="000000" w:themeColor="text1"/>
          <w:sz w:val="22"/>
          <w:szCs w:val="22"/>
          <w:lang w:val="es-MX" w:eastAsia="en-US"/>
        </w:rPr>
        <w:t>Agua potable y saneamiento básico</w:t>
      </w:r>
      <w:r w:rsidRPr="005A1687">
        <w:rPr>
          <w:rFonts w:ascii="Arial" w:eastAsia="Calibri" w:hAnsi="Arial" w:cs="Arial"/>
          <w:b/>
          <w:sz w:val="22"/>
          <w:szCs w:val="22"/>
          <w:lang w:val="es-MX"/>
        </w:rPr>
        <w:t xml:space="preserve"> – Experiencia específica – Actividad 2.2</w:t>
      </w:r>
    </w:p>
    <w:p w14:paraId="12A2D040" w14:textId="0B1BD39C" w:rsidR="00B26C61" w:rsidRPr="005A1687" w:rsidRDefault="00B26C61" w:rsidP="00B26C61">
      <w:pPr>
        <w:jc w:val="both"/>
        <w:rPr>
          <w:rFonts w:ascii="Arial" w:eastAsia="Calibri" w:hAnsi="Arial" w:cs="Arial"/>
          <w:b/>
          <w:sz w:val="22"/>
          <w:szCs w:val="22"/>
          <w:lang w:val="es-MX"/>
        </w:rPr>
      </w:pPr>
    </w:p>
    <w:p w14:paraId="113135BD" w14:textId="07AD4051" w:rsidR="00B26C61" w:rsidRPr="005A1687" w:rsidRDefault="00B26C61" w:rsidP="00B26C61">
      <w:pPr>
        <w:jc w:val="both"/>
        <w:rPr>
          <w:rFonts w:ascii="Arial" w:eastAsia="Calibri" w:hAnsi="Arial" w:cs="Arial"/>
          <w:bCs/>
          <w:color w:val="000000" w:themeColor="text1"/>
          <w:sz w:val="20"/>
          <w:szCs w:val="20"/>
          <w:lang w:val="es-MX"/>
        </w:rPr>
      </w:pPr>
      <w:r w:rsidRPr="005A1687">
        <w:rPr>
          <w:rFonts w:ascii="Arial" w:eastAsia="Calibri" w:hAnsi="Arial" w:cs="Arial"/>
          <w:bCs/>
          <w:color w:val="000000" w:themeColor="text1"/>
          <w:sz w:val="20"/>
          <w:szCs w:val="20"/>
          <w:lang w:val="es-MX"/>
        </w:rPr>
        <w:t xml:space="preserve">En relación con los requisitos de experiencia específica de la actividad 2.2, </w:t>
      </w:r>
      <w:r w:rsidR="00462EB6" w:rsidRPr="005A1687">
        <w:rPr>
          <w:rFonts w:ascii="Arial" w:eastAsia="Calibri" w:hAnsi="Arial" w:cs="Arial"/>
          <w:bCs/>
          <w:color w:val="000000" w:themeColor="text1"/>
          <w:sz w:val="20"/>
          <w:szCs w:val="20"/>
          <w:lang w:val="es-MX"/>
        </w:rPr>
        <w:t xml:space="preserve">la </w:t>
      </w:r>
      <w:r w:rsidRPr="005A1687">
        <w:rPr>
          <w:rFonts w:ascii="Arial" w:eastAsia="Calibri" w:hAnsi="Arial" w:cs="Arial"/>
          <w:bCs/>
          <w:color w:val="000000" w:themeColor="text1"/>
          <w:sz w:val="20"/>
          <w:szCs w:val="20"/>
          <w:lang w:val="es-MX"/>
        </w:rPr>
        <w:t xml:space="preserve">«Matriz 1 – Experiencia» dispone que «Por lo menos uno (1) de los contratos válidos aportados como experiencia general debe contar con una longitud de tubería equivalente al (F%) de la longitud total establecida en el presente proceso de selección, y que contemple como mínimo las mismas condiciones técnicas (entiéndase como mismas condiciones técnicas la instalación según tipo de tubería: PVC, HD, PEAD, GRP, ACCP,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 Además, según la «Matriz 1 – Experiencia» la entidad podrá escoger hasta dos (2) combinaciones de experiencia específica de las opciones enlistadas, según la pertinencia de estas y el alcance del futuro contrato. Es decir, que la entidad puede establecer una exigencia de experiencia específica o, por el contrario, exigir hasta dos (2) alternativas para verificar la idoneidad del proponente, de acuerdo con el análisis de la entidad. </w:t>
      </w:r>
    </w:p>
    <w:p w14:paraId="0A2E516F" w14:textId="77777777" w:rsidR="00B26C61" w:rsidRPr="005A1687" w:rsidRDefault="00B26C61" w:rsidP="00B26C61">
      <w:pPr>
        <w:jc w:val="both"/>
        <w:rPr>
          <w:rFonts w:ascii="Arial" w:eastAsia="Calibri" w:hAnsi="Arial" w:cs="Arial"/>
          <w:b/>
          <w:color w:val="000000" w:themeColor="text1"/>
          <w:sz w:val="22"/>
          <w:szCs w:val="22"/>
          <w:lang w:val="es-MX" w:eastAsia="en-US"/>
        </w:rPr>
      </w:pPr>
    </w:p>
    <w:p w14:paraId="0FEFC49F" w14:textId="4D3B1345" w:rsidR="00115D13" w:rsidRPr="005A1687" w:rsidRDefault="00B26C61" w:rsidP="00115D13">
      <w:pPr>
        <w:jc w:val="both"/>
        <w:rPr>
          <w:rFonts w:ascii="Arial" w:eastAsia="Calibri" w:hAnsi="Arial" w:cs="Arial"/>
          <w:b/>
          <w:color w:val="000000" w:themeColor="text1"/>
          <w:sz w:val="22"/>
          <w:szCs w:val="22"/>
          <w:lang w:val="es-MX" w:eastAsia="en-US"/>
        </w:rPr>
      </w:pPr>
      <w:r w:rsidRPr="005A1687">
        <w:rPr>
          <w:rFonts w:ascii="Arial" w:eastAsia="Calibri" w:hAnsi="Arial" w:cs="Arial"/>
          <w:b/>
          <w:color w:val="000000" w:themeColor="text1"/>
          <w:sz w:val="22"/>
          <w:szCs w:val="22"/>
          <w:lang w:val="es-MX" w:eastAsia="en-US"/>
        </w:rPr>
        <w:t xml:space="preserve">MATRIZ 1 EXPERIENCIA </w:t>
      </w:r>
      <w:r w:rsidRPr="005A1687">
        <w:rPr>
          <w:rFonts w:ascii="Arial" w:eastAsia="Calibri" w:hAnsi="Arial" w:cs="Arial"/>
          <w:b/>
          <w:sz w:val="22"/>
          <w:szCs w:val="22"/>
          <w:lang w:val="es-MX"/>
        </w:rPr>
        <w:t xml:space="preserve">– </w:t>
      </w:r>
      <w:r w:rsidRPr="005A1687">
        <w:rPr>
          <w:rFonts w:ascii="Arial" w:eastAsia="Calibri" w:hAnsi="Arial" w:cs="Arial"/>
          <w:b/>
          <w:color w:val="000000" w:themeColor="text1"/>
          <w:sz w:val="22"/>
          <w:szCs w:val="22"/>
          <w:lang w:val="es-MX" w:eastAsia="en-US"/>
        </w:rPr>
        <w:t xml:space="preserve">Actividad </w:t>
      </w:r>
      <w:r w:rsidR="0044349B" w:rsidRPr="005A1687">
        <w:rPr>
          <w:rFonts w:ascii="Arial" w:eastAsia="Calibri" w:hAnsi="Arial" w:cs="Arial"/>
          <w:b/>
          <w:color w:val="000000" w:themeColor="text1"/>
          <w:sz w:val="22"/>
          <w:szCs w:val="22"/>
          <w:lang w:val="es-MX" w:eastAsia="en-US"/>
        </w:rPr>
        <w:t>1.2.</w:t>
      </w:r>
      <w:r w:rsidRPr="005A1687">
        <w:rPr>
          <w:rFonts w:ascii="Arial" w:eastAsia="Calibri" w:hAnsi="Arial" w:cs="Arial"/>
          <w:b/>
          <w:color w:val="000000" w:themeColor="text1"/>
          <w:sz w:val="22"/>
          <w:szCs w:val="22"/>
          <w:lang w:val="es-MX" w:eastAsia="en-US"/>
        </w:rPr>
        <w:t xml:space="preserve"> – Longitud </w:t>
      </w:r>
      <w:r w:rsidR="00115D13" w:rsidRPr="005A1687">
        <w:rPr>
          <w:rFonts w:ascii="Arial" w:eastAsia="Calibri" w:hAnsi="Arial" w:cs="Arial"/>
          <w:b/>
          <w:color w:val="000000" w:themeColor="text1"/>
          <w:sz w:val="22"/>
          <w:lang w:val="es-ES_tradnl"/>
        </w:rPr>
        <w:t>–</w:t>
      </w:r>
      <w:r w:rsidR="00115D13" w:rsidRPr="005A1687">
        <w:rPr>
          <w:rFonts w:ascii="Arial" w:eastAsia="Calibri" w:hAnsi="Arial" w:cs="Arial"/>
          <w:b/>
          <w:sz w:val="22"/>
          <w:lang w:val="es-ES_tradnl"/>
        </w:rPr>
        <w:t xml:space="preserve"> </w:t>
      </w:r>
      <w:r w:rsidRPr="005A1687">
        <w:rPr>
          <w:rFonts w:ascii="Arial" w:eastAsia="Calibri" w:hAnsi="Arial" w:cs="Arial"/>
          <w:b/>
          <w:sz w:val="22"/>
          <w:lang w:val="es-ES_tradnl"/>
        </w:rPr>
        <w:t xml:space="preserve">Material </w:t>
      </w:r>
      <w:r w:rsidR="00B55C2B" w:rsidRPr="005A1687">
        <w:rPr>
          <w:rFonts w:ascii="Arial" w:eastAsia="Calibri" w:hAnsi="Arial" w:cs="Arial"/>
          <w:b/>
          <w:sz w:val="22"/>
          <w:lang w:val="es-ES_tradnl"/>
        </w:rPr>
        <w:t>–</w:t>
      </w:r>
      <w:r w:rsidRPr="005A1687">
        <w:rPr>
          <w:rFonts w:ascii="Arial" w:eastAsia="Calibri" w:hAnsi="Arial" w:cs="Arial"/>
          <w:b/>
          <w:sz w:val="22"/>
          <w:lang w:val="es-ES_tradnl"/>
        </w:rPr>
        <w:t xml:space="preserve"> Diámetro</w:t>
      </w:r>
      <w:r w:rsidR="00B55C2B" w:rsidRPr="005A1687">
        <w:rPr>
          <w:rFonts w:ascii="Arial" w:eastAsia="Calibri" w:hAnsi="Arial" w:cs="Arial"/>
          <w:b/>
          <w:sz w:val="22"/>
          <w:lang w:val="es-ES_tradnl"/>
        </w:rPr>
        <w:t xml:space="preserve"> </w:t>
      </w:r>
    </w:p>
    <w:p w14:paraId="7C56C221" w14:textId="77777777" w:rsidR="00115D13" w:rsidRPr="005A1687" w:rsidRDefault="00115D13" w:rsidP="00115D13">
      <w:pPr>
        <w:jc w:val="both"/>
        <w:rPr>
          <w:rFonts w:ascii="Arial" w:eastAsia="Calibri" w:hAnsi="Arial" w:cs="Arial"/>
          <w:b/>
          <w:sz w:val="22"/>
          <w:lang w:val="es-ES_tradnl"/>
        </w:rPr>
      </w:pPr>
    </w:p>
    <w:p w14:paraId="6445BD93" w14:textId="14A4BCF4" w:rsidR="0007147D" w:rsidRPr="005A1687" w:rsidRDefault="00EA3626" w:rsidP="0007147D">
      <w:pPr>
        <w:jc w:val="both"/>
        <w:rPr>
          <w:rFonts w:ascii="Arial" w:eastAsia="Calibri" w:hAnsi="Arial" w:cs="Arial"/>
          <w:bCs/>
          <w:sz w:val="20"/>
          <w:szCs w:val="20"/>
          <w:lang w:val="es-ES_tradnl"/>
        </w:rPr>
      </w:pPr>
      <w:r w:rsidRPr="005A1687">
        <w:rPr>
          <w:rFonts w:ascii="Arial" w:eastAsia="Calibri" w:hAnsi="Arial" w:cs="Arial"/>
          <w:bCs/>
          <w:sz w:val="20"/>
          <w:szCs w:val="20"/>
          <w:lang w:val="es-ES_tradnl"/>
        </w:rPr>
        <w:t xml:space="preserve">[…]. </w:t>
      </w:r>
      <w:r w:rsidR="009E63F2" w:rsidRPr="005A1687">
        <w:rPr>
          <w:rFonts w:ascii="Arial" w:eastAsia="Calibri" w:hAnsi="Arial" w:cs="Arial"/>
          <w:bCs/>
          <w:sz w:val="20"/>
          <w:szCs w:val="20"/>
          <w:lang w:val="es-ES_tradnl"/>
        </w:rPr>
        <w:t xml:space="preserve">Sobre el </w:t>
      </w:r>
      <w:r w:rsidR="009E63F2" w:rsidRPr="005A1687">
        <w:rPr>
          <w:rFonts w:ascii="Arial" w:eastAsia="Calibri" w:hAnsi="Arial" w:cs="Arial"/>
          <w:bCs/>
          <w:i/>
          <w:iCs/>
          <w:sz w:val="20"/>
          <w:szCs w:val="20"/>
          <w:lang w:val="es-ES_tradnl"/>
        </w:rPr>
        <w:t>primer aspecto</w:t>
      </w:r>
      <w:r w:rsidR="009E63F2" w:rsidRPr="005A1687">
        <w:rPr>
          <w:rFonts w:ascii="Arial" w:eastAsia="Calibri" w:hAnsi="Arial" w:cs="Arial"/>
          <w:bCs/>
          <w:sz w:val="20"/>
          <w:szCs w:val="20"/>
          <w:lang w:val="es-ES_tradnl"/>
        </w:rPr>
        <w:t>, es decir la longitud de tubería, es importante que la entidad determine dos elementos fundamentales. En primer lugar, debe definir cuál es la longitud total de la tubería del proceso de selección y, en segundo lugar, establecer el porcentaje de dimensionamiento de acuerdo con la cuantía del proceso</w:t>
      </w:r>
      <w:r w:rsidR="00D312CE" w:rsidRPr="005A1687">
        <w:rPr>
          <w:rFonts w:ascii="Arial" w:eastAsia="Calibri" w:hAnsi="Arial" w:cs="Arial"/>
          <w:bCs/>
          <w:sz w:val="20"/>
          <w:szCs w:val="20"/>
          <w:lang w:val="es-ES_tradnl"/>
        </w:rPr>
        <w:t xml:space="preserve">. </w:t>
      </w:r>
    </w:p>
    <w:p w14:paraId="4F1F883B" w14:textId="77777777" w:rsidR="0044349B" w:rsidRPr="005A1687" w:rsidRDefault="0044349B" w:rsidP="0007147D">
      <w:pPr>
        <w:jc w:val="both"/>
        <w:rPr>
          <w:rFonts w:ascii="Arial" w:eastAsia="Calibri" w:hAnsi="Arial" w:cs="Arial"/>
          <w:bCs/>
          <w:sz w:val="20"/>
          <w:szCs w:val="20"/>
          <w:lang w:val="es-ES_tradnl"/>
        </w:rPr>
      </w:pPr>
    </w:p>
    <w:p w14:paraId="27550C09" w14:textId="1A7CA7B7" w:rsidR="0044349B" w:rsidRPr="005A1687" w:rsidRDefault="0044349B" w:rsidP="0007147D">
      <w:pPr>
        <w:jc w:val="both"/>
        <w:rPr>
          <w:rFonts w:ascii="Arial" w:eastAsia="Calibri" w:hAnsi="Arial" w:cs="Arial"/>
          <w:b/>
          <w:bCs/>
          <w:sz w:val="22"/>
          <w:szCs w:val="22"/>
          <w:lang w:val="es-ES_tradnl"/>
        </w:rPr>
      </w:pPr>
      <w:r w:rsidRPr="005A1687">
        <w:rPr>
          <w:rFonts w:ascii="Arial" w:eastAsia="Calibri" w:hAnsi="Arial" w:cs="Arial"/>
          <w:b/>
          <w:bCs/>
          <w:sz w:val="22"/>
          <w:szCs w:val="22"/>
          <w:lang w:val="es-ES_tradnl"/>
        </w:rPr>
        <w:t xml:space="preserve">MATRIZ 1 EXPERIENCIA – Experiencia específica – Tipo de tubería – Material de tubería – Determinación </w:t>
      </w:r>
    </w:p>
    <w:p w14:paraId="6C9E4A45" w14:textId="77777777" w:rsidR="0044349B" w:rsidRPr="005A1687" w:rsidRDefault="0044349B" w:rsidP="0007147D">
      <w:pPr>
        <w:jc w:val="both"/>
        <w:rPr>
          <w:rFonts w:ascii="Arial" w:eastAsia="Calibri" w:hAnsi="Arial" w:cs="Arial"/>
          <w:b/>
          <w:bCs/>
          <w:sz w:val="22"/>
          <w:szCs w:val="22"/>
          <w:lang w:val="es-ES_tradnl"/>
        </w:rPr>
      </w:pPr>
    </w:p>
    <w:p w14:paraId="3B204053" w14:textId="77777777" w:rsidR="0044349B" w:rsidRPr="005A1687" w:rsidRDefault="0044349B" w:rsidP="0044349B">
      <w:pPr>
        <w:tabs>
          <w:tab w:val="left" w:pos="0"/>
        </w:tabs>
        <w:spacing w:before="120"/>
        <w:jc w:val="both"/>
        <w:rPr>
          <w:rFonts w:ascii="Arial" w:eastAsia="Calibri" w:hAnsi="Arial" w:cs="Arial"/>
          <w:bCs/>
          <w:sz w:val="21"/>
          <w:szCs w:val="21"/>
          <w:lang w:eastAsia="en-US"/>
        </w:rPr>
      </w:pPr>
      <w:r w:rsidRPr="005A1687">
        <w:rPr>
          <w:rFonts w:ascii="Arial" w:eastAsia="Calibri" w:hAnsi="Arial" w:cs="Arial"/>
          <w:color w:val="000000" w:themeColor="text1"/>
          <w:sz w:val="21"/>
          <w:szCs w:val="21"/>
        </w:rPr>
        <w:t xml:space="preserve">En relación con el </w:t>
      </w:r>
      <w:r w:rsidRPr="005A1687">
        <w:rPr>
          <w:rFonts w:ascii="Arial" w:eastAsia="Calibri" w:hAnsi="Arial" w:cs="Arial"/>
          <w:i/>
          <w:color w:val="000000" w:themeColor="text1"/>
          <w:sz w:val="21"/>
          <w:szCs w:val="21"/>
        </w:rPr>
        <w:t>segundo requisito</w:t>
      </w:r>
      <w:r w:rsidRPr="005A1687">
        <w:rPr>
          <w:rFonts w:ascii="Arial" w:eastAsia="Calibri" w:hAnsi="Arial" w:cs="Arial"/>
          <w:color w:val="000000" w:themeColor="text1"/>
          <w:sz w:val="21"/>
          <w:szCs w:val="21"/>
        </w:rPr>
        <w:t xml:space="preserve">, objeto de su </w:t>
      </w:r>
      <w:proofErr w:type="gramStart"/>
      <w:r w:rsidRPr="005A1687">
        <w:rPr>
          <w:rFonts w:ascii="Arial" w:eastAsia="Calibri" w:hAnsi="Arial" w:cs="Arial"/>
          <w:color w:val="000000" w:themeColor="text1"/>
          <w:sz w:val="21"/>
          <w:szCs w:val="21"/>
        </w:rPr>
        <w:t>consulta,  la</w:t>
      </w:r>
      <w:proofErr w:type="gramEnd"/>
      <w:r w:rsidRPr="005A1687">
        <w:rPr>
          <w:rFonts w:ascii="Arial" w:eastAsia="Calibri" w:hAnsi="Arial" w:cs="Arial"/>
          <w:color w:val="000000" w:themeColor="text1"/>
          <w:sz w:val="21"/>
          <w:szCs w:val="21"/>
        </w:rPr>
        <w:t xml:space="preserve"> matriz </w:t>
      </w:r>
      <w:r w:rsidRPr="005A1687">
        <w:rPr>
          <w:rFonts w:ascii="Arial" w:eastAsia="Calibri" w:hAnsi="Arial" w:cs="Arial"/>
          <w:bCs/>
          <w:color w:val="000000" w:themeColor="text1"/>
          <w:sz w:val="21"/>
          <w:szCs w:val="21"/>
          <w:lang w:eastAsia="en-US"/>
        </w:rPr>
        <w:t xml:space="preserve">define a qué tipo de tubería (material) corresponde la longitud, al señalar lo siguiente: «y que contemple como mínimo las mismas condiciones técnicas (entiéndase como mismas condiciones técnicas la instalación según tipo de tubería: PVC, HD, PEAD, GRP, ACCP, otras) el cual corresponde a [la entidad </w:t>
      </w:r>
      <w:r w:rsidRPr="005A1687">
        <w:rPr>
          <w:rFonts w:ascii="Arial" w:eastAsia="Calibri" w:hAnsi="Arial" w:cs="Arial"/>
          <w:bCs/>
          <w:color w:val="000000" w:themeColor="text1"/>
          <w:sz w:val="21"/>
          <w:szCs w:val="21"/>
          <w:lang w:eastAsia="en-US"/>
        </w:rPr>
        <w:lastRenderedPageBreak/>
        <w:t>establecerá el material más representativo en este apartado]</w:t>
      </w:r>
      <w:r w:rsidRPr="005A1687">
        <w:rPr>
          <w:rFonts w:ascii="Arial" w:eastAsia="Calibri" w:hAnsi="Arial" w:cs="Arial"/>
          <w:color w:val="000000" w:themeColor="text1"/>
          <w:sz w:val="21"/>
          <w:szCs w:val="21"/>
        </w:rPr>
        <w:t>»</w:t>
      </w:r>
      <w:r w:rsidRPr="005A1687">
        <w:rPr>
          <w:rFonts w:ascii="Arial" w:eastAsia="Calibri" w:hAnsi="Arial" w:cs="Arial"/>
          <w:bCs/>
          <w:color w:val="000000" w:themeColor="text1"/>
          <w:sz w:val="21"/>
          <w:szCs w:val="21"/>
          <w:lang w:eastAsia="en-US"/>
        </w:rPr>
        <w:t xml:space="preserve">. </w:t>
      </w:r>
      <w:r w:rsidRPr="005A1687">
        <w:rPr>
          <w:rFonts w:ascii="Arial" w:eastAsia="Calibri" w:hAnsi="Arial" w:cs="Arial"/>
          <w:bCs/>
          <w:sz w:val="21"/>
          <w:szCs w:val="21"/>
          <w:lang w:eastAsia="en-US"/>
        </w:rPr>
        <w:t xml:space="preserve">Como se evidencia, esta última parte integra y complementa el primer planteamiento del párrafo referente a la longitud y da instrucciones a la entidad para incluir el material más representativo de la tubería, de acuerdo con las condiciones técnicas del proyecto. De ahí se sigue que, para la experiencia específica de la actividad 1.2. de la </w:t>
      </w:r>
      <w:r w:rsidRPr="005A1687">
        <w:rPr>
          <w:rFonts w:ascii="Arial" w:eastAsia="Calibri" w:hAnsi="Arial" w:cs="Arial"/>
          <w:sz w:val="21"/>
          <w:szCs w:val="21"/>
        </w:rPr>
        <w:t>«Matriz 1 – Experiencia»,</w:t>
      </w:r>
      <w:r w:rsidRPr="005A1687">
        <w:rPr>
          <w:rFonts w:ascii="Arial" w:eastAsia="Calibri" w:hAnsi="Arial" w:cs="Arial"/>
          <w:bCs/>
          <w:sz w:val="21"/>
          <w:szCs w:val="21"/>
          <w:lang w:val="es-ES_tradnl" w:eastAsia="en-US"/>
        </w:rPr>
        <w:t xml:space="preserve"> </w:t>
      </w:r>
      <w:r w:rsidRPr="005A1687">
        <w:rPr>
          <w:rFonts w:ascii="Arial" w:eastAsiaTheme="minorHAnsi" w:hAnsi="Arial" w:cs="Arial"/>
          <w:color w:val="000000"/>
          <w:sz w:val="21"/>
          <w:szCs w:val="21"/>
          <w:shd w:val="clear" w:color="auto" w:fill="FFFFFF"/>
          <w:lang w:val="es-ES_tradnl" w:eastAsia="en-US"/>
        </w:rPr>
        <w:t xml:space="preserve">la </w:t>
      </w:r>
      <w:r w:rsidRPr="005A1687">
        <w:rPr>
          <w:rFonts w:ascii="Arial" w:eastAsiaTheme="minorHAnsi" w:hAnsi="Arial" w:cs="Arial"/>
          <w:bCs/>
          <w:color w:val="000000"/>
          <w:sz w:val="21"/>
          <w:szCs w:val="21"/>
          <w:shd w:val="clear" w:color="auto" w:fill="FFFFFF"/>
          <w:lang w:val="es-MX" w:eastAsia="en-US"/>
        </w:rPr>
        <w:t xml:space="preserve">longitud de tubería corresponde a la del material más representativo que establezca la entidad. De esta manera, si el material más representativo de la tubería determinado por la entidad es, por ejemplo, PVC, entonces el proponente deberá acreditar experiencia </w:t>
      </w:r>
      <w:r w:rsidRPr="005A1687">
        <w:rPr>
          <w:rFonts w:ascii="Arial" w:eastAsia="Calibri" w:hAnsi="Arial" w:cs="Arial"/>
          <w:bCs/>
          <w:sz w:val="21"/>
          <w:szCs w:val="21"/>
          <w:lang w:eastAsia="en-US"/>
        </w:rPr>
        <w:t>en una longitud de tubería equivalente a un porcentaje específico de la longitud total de la tubería de PVC establecido en el proceso de selección.</w:t>
      </w:r>
    </w:p>
    <w:p w14:paraId="45F8386E" w14:textId="5F507469" w:rsidR="0044349B" w:rsidRPr="005A1687" w:rsidRDefault="0044349B" w:rsidP="0044349B">
      <w:pPr>
        <w:tabs>
          <w:tab w:val="left" w:pos="0"/>
        </w:tabs>
        <w:spacing w:before="120"/>
        <w:jc w:val="both"/>
        <w:rPr>
          <w:rFonts w:ascii="Arial" w:eastAsia="Calibri" w:hAnsi="Arial" w:cs="Arial"/>
          <w:bCs/>
          <w:sz w:val="21"/>
          <w:szCs w:val="21"/>
          <w:lang w:eastAsia="en-US"/>
        </w:rPr>
      </w:pPr>
      <w:r w:rsidRPr="005A1687">
        <w:rPr>
          <w:rFonts w:ascii="Arial" w:eastAsiaTheme="minorHAnsi" w:hAnsi="Arial" w:cs="Arial"/>
          <w:bCs/>
          <w:color w:val="000000"/>
          <w:sz w:val="21"/>
          <w:szCs w:val="21"/>
          <w:shd w:val="clear" w:color="auto" w:fill="FFFFFF"/>
          <w:lang w:eastAsia="en-US"/>
        </w:rPr>
        <w:t xml:space="preserve">De acuerdo con lo anterior, la pregunta que surge es la siguiente: ¿Cómo se determina la </w:t>
      </w:r>
      <w:r w:rsidRPr="005A1687">
        <w:rPr>
          <w:rFonts w:ascii="Arial" w:eastAsiaTheme="minorHAnsi" w:hAnsi="Arial" w:cs="Arial"/>
          <w:color w:val="000000"/>
          <w:sz w:val="21"/>
          <w:szCs w:val="21"/>
          <w:shd w:val="clear" w:color="auto" w:fill="FFFFFF"/>
          <w:lang w:val="es-ES_tradnl" w:eastAsia="en-US"/>
        </w:rPr>
        <w:t xml:space="preserve">tubería principal o de mayor relevancia del proyecto? </w:t>
      </w:r>
      <w:r w:rsidRPr="005A1687">
        <w:rPr>
          <w:rFonts w:ascii="Arial" w:eastAsiaTheme="minorHAnsi" w:hAnsi="Arial" w:cs="Arial"/>
          <w:bCs/>
          <w:color w:val="000000"/>
          <w:sz w:val="21"/>
          <w:szCs w:val="21"/>
          <w:shd w:val="clear" w:color="auto" w:fill="FFFFFF"/>
          <w:lang w:eastAsia="en-US"/>
        </w:rPr>
        <w:t xml:space="preserve">Para tales efectos, la entidad cuenta con autonomía para definirlo de acuerdo con las condiciones técnicas particulares de cada proceso de selección y proyecto en particular. Ello es así, puesto que la </w:t>
      </w:r>
      <w:r w:rsidRPr="005A1687">
        <w:rPr>
          <w:rFonts w:ascii="Arial" w:eastAsia="Calibri" w:hAnsi="Arial" w:cs="Arial"/>
          <w:bCs/>
          <w:sz w:val="21"/>
          <w:szCs w:val="21"/>
          <w:lang w:eastAsia="en-US"/>
        </w:rPr>
        <w:t>«</w:t>
      </w:r>
      <w:r w:rsidRPr="005A1687">
        <w:rPr>
          <w:rFonts w:ascii="Arial" w:eastAsiaTheme="minorHAnsi" w:hAnsi="Arial" w:cs="Arial"/>
          <w:color w:val="000000"/>
          <w:sz w:val="21"/>
          <w:szCs w:val="21"/>
          <w:shd w:val="clear" w:color="auto" w:fill="FFFFFF"/>
          <w:lang w:val="es-MX" w:eastAsia="en-US"/>
        </w:rPr>
        <w:t>Matriz 1 - Experiencia</w:t>
      </w:r>
      <w:r w:rsidRPr="005A1687">
        <w:rPr>
          <w:rFonts w:ascii="Arial" w:eastAsia="Calibri" w:hAnsi="Arial" w:cs="Arial"/>
          <w:bCs/>
          <w:sz w:val="21"/>
          <w:szCs w:val="21"/>
          <w:lang w:eastAsia="en-US"/>
        </w:rPr>
        <w:t xml:space="preserve">» señala </w:t>
      </w:r>
      <w:r w:rsidRPr="005A1687">
        <w:rPr>
          <w:rFonts w:ascii="Arial" w:eastAsiaTheme="minorHAnsi" w:hAnsi="Arial" w:cs="Arial"/>
          <w:color w:val="000000"/>
          <w:sz w:val="21"/>
          <w:szCs w:val="21"/>
          <w:shd w:val="clear" w:color="auto" w:fill="FFFFFF"/>
          <w:lang w:val="es-ES_tradnl" w:eastAsia="en-US"/>
        </w:rPr>
        <w:t>entre corchetes las instrucciones que debe seguir la entidad,</w:t>
      </w:r>
      <w:r w:rsidRPr="005A1687">
        <w:rPr>
          <w:rFonts w:ascii="Arial" w:eastAsiaTheme="minorHAnsi" w:hAnsi="Arial" w:cs="Arial"/>
          <w:bCs/>
          <w:color w:val="000000"/>
          <w:sz w:val="21"/>
          <w:szCs w:val="21"/>
          <w:shd w:val="clear" w:color="auto" w:fill="FFFFFF"/>
          <w:lang w:val="es-MX" w:eastAsia="en-US"/>
        </w:rPr>
        <w:t xml:space="preserve"> indicando claramente que </w:t>
      </w:r>
      <w:r w:rsidRPr="005A1687">
        <w:rPr>
          <w:rFonts w:ascii="Arial" w:eastAsia="Calibri" w:hAnsi="Arial" w:cs="Arial"/>
          <w:bCs/>
          <w:sz w:val="21"/>
          <w:szCs w:val="21"/>
          <w:lang w:eastAsia="en-US"/>
        </w:rPr>
        <w:t xml:space="preserve">se establecerá el material más representativo, así como el diámetro que corresponda a la tubería principal o de mayor relevancia del proyecto, dejando abierta esta determinación a la entidad, es decir, estos tres aspectos deben estar enfocados sobre la tubería de mayor relevancia del proyecto. </w:t>
      </w:r>
    </w:p>
    <w:p w14:paraId="0591D07E" w14:textId="77777777" w:rsidR="0044349B" w:rsidRPr="005A1687" w:rsidRDefault="0044349B" w:rsidP="0007147D">
      <w:pPr>
        <w:jc w:val="both"/>
        <w:rPr>
          <w:rFonts w:ascii="Arial" w:eastAsia="Calibri" w:hAnsi="Arial" w:cs="Arial"/>
          <w:b/>
          <w:bCs/>
          <w:sz w:val="22"/>
          <w:szCs w:val="22"/>
          <w:lang w:val="es-ES_tradnl"/>
        </w:rPr>
      </w:pPr>
    </w:p>
    <w:p w14:paraId="7267DECB" w14:textId="3B0639D4" w:rsidR="0044349B" w:rsidRPr="005A1687" w:rsidRDefault="0044349B" w:rsidP="0007147D">
      <w:pPr>
        <w:jc w:val="both"/>
        <w:rPr>
          <w:rFonts w:ascii="Arial" w:eastAsia="Calibri" w:hAnsi="Arial" w:cs="Arial"/>
          <w:b/>
          <w:bCs/>
          <w:sz w:val="22"/>
          <w:szCs w:val="22"/>
          <w:lang w:val="es-ES_tradnl"/>
        </w:rPr>
      </w:pPr>
      <w:r w:rsidRPr="005A1687">
        <w:rPr>
          <w:rFonts w:ascii="Arial" w:eastAsia="Calibri" w:hAnsi="Arial" w:cs="Arial"/>
          <w:b/>
          <w:bCs/>
          <w:sz w:val="22"/>
          <w:szCs w:val="22"/>
          <w:lang w:val="es-ES_tradnl"/>
        </w:rPr>
        <w:t>BIENES O SERVICIOS ADICIONALES – Matriz 1 – Experiencia – Agua Potable y saneamiento Básico</w:t>
      </w:r>
    </w:p>
    <w:bookmarkEnd w:id="2"/>
    <w:p w14:paraId="74E5B75D" w14:textId="77777777" w:rsidR="00D312CE" w:rsidRPr="005A1687" w:rsidRDefault="00D312CE" w:rsidP="00C118DB">
      <w:pPr>
        <w:spacing w:line="276" w:lineRule="auto"/>
        <w:jc w:val="both"/>
        <w:rPr>
          <w:rFonts w:ascii="Arial" w:hAnsi="Arial" w:cs="Arial"/>
          <w:noProof/>
          <w:color w:val="000000" w:themeColor="text1"/>
          <w:sz w:val="22"/>
          <w:lang w:val="pt-BR"/>
        </w:rPr>
      </w:pPr>
    </w:p>
    <w:p w14:paraId="00103EFA" w14:textId="78E5544D" w:rsidR="0085059A" w:rsidRPr="005A1687" w:rsidRDefault="0044349B" w:rsidP="0044349B">
      <w:pPr>
        <w:jc w:val="both"/>
        <w:rPr>
          <w:rFonts w:ascii="Arial" w:hAnsi="Arial" w:cs="Arial"/>
          <w:noProof/>
          <w:color w:val="000000" w:themeColor="text1"/>
          <w:sz w:val="21"/>
          <w:szCs w:val="21"/>
          <w:lang w:val="pt-BR"/>
        </w:rPr>
      </w:pPr>
      <w:r w:rsidRPr="005A1687">
        <w:rPr>
          <w:rStyle w:val="normaltextrun"/>
          <w:rFonts w:ascii="Arial" w:hAnsi="Arial" w:cs="Arial"/>
          <w:sz w:val="21"/>
          <w:szCs w:val="21"/>
        </w:rPr>
        <w:t xml:space="preserve">Con fundamento en lo anterior, si la entidad pública determina que el contrato a ejecutar involucra actividades definidas en la </w:t>
      </w:r>
      <w:r w:rsidRPr="005A1687">
        <w:rPr>
          <w:rFonts w:ascii="Arial" w:eastAsia="Calibri" w:hAnsi="Arial" w:cs="Arial"/>
          <w:sz w:val="21"/>
          <w:szCs w:val="21"/>
        </w:rPr>
        <w:t xml:space="preserve">«Matriz 1 – Experiencia» </w:t>
      </w:r>
      <w:r w:rsidRPr="005A1687">
        <w:rPr>
          <w:rStyle w:val="normaltextrun"/>
          <w:rFonts w:ascii="Arial" w:hAnsi="Arial" w:cs="Arial"/>
          <w:sz w:val="21"/>
          <w:szCs w:val="21"/>
        </w:rPr>
        <w:t xml:space="preserve">del pliego tipo de obra de infraestructura de agua potable y saneamiento básico y, además, comprende actividades adicionales a dicha obra, deberá aplicar los pliegos tipo de agua potable y saneamiento básico. En este evento, conforme se expuso, dará aplicación a los parámetros dispuestos en el artículo 4 de las Resoluciones No. 248 y 249 de 2020, con la finalidad de solicitar la experiencia adicional relacionada con los bienes y servicios adicionales. </w:t>
      </w:r>
      <w:r w:rsidRPr="005A1687">
        <w:rPr>
          <w:rFonts w:ascii="Arial" w:eastAsia="Calibri" w:hAnsi="Arial" w:cs="Arial"/>
          <w:bCs/>
          <w:color w:val="000000"/>
          <w:sz w:val="21"/>
          <w:szCs w:val="21"/>
          <w:lang w:val="es-ES_tradnl"/>
        </w:rPr>
        <w:t>En todo caso, corresponde a la entidad determinar, en el marco de sus competencias, conforme las circunstancias particulares de cada caso y el proyecto a ejecutar, si resultan aplicable los documentos tipo adoptados por Colombia Compra Eficiente de acuerdo con los argumentos expuestos. De igual manera, será responsabilidad de la entidad atender las normas presupuestales que le sean aplicables para la ejecución de los proyectos a su cargo.</w:t>
      </w:r>
    </w:p>
    <w:p w14:paraId="29B3EEAF" w14:textId="77777777" w:rsidR="0007147D" w:rsidRPr="005A1687" w:rsidRDefault="0007147D" w:rsidP="00C118DB">
      <w:pPr>
        <w:spacing w:line="276" w:lineRule="auto"/>
        <w:jc w:val="both"/>
        <w:rPr>
          <w:rFonts w:ascii="Arial" w:hAnsi="Arial" w:cs="Arial"/>
          <w:noProof/>
          <w:color w:val="000000" w:themeColor="text1"/>
          <w:sz w:val="22"/>
          <w:lang w:val="pt-BR"/>
        </w:rPr>
      </w:pPr>
    </w:p>
    <w:p w14:paraId="36AE699A" w14:textId="77777777" w:rsidR="00631A31" w:rsidRPr="005A1687" w:rsidRDefault="00631A31" w:rsidP="00193B52">
      <w:pPr>
        <w:jc w:val="both"/>
        <w:rPr>
          <w:rFonts w:ascii="Arial" w:hAnsi="Arial" w:cs="Arial"/>
          <w:b/>
          <w:color w:val="000000" w:themeColor="text1"/>
          <w:sz w:val="22"/>
          <w:lang w:val="pt-BR"/>
        </w:rPr>
      </w:pPr>
    </w:p>
    <w:p w14:paraId="5C1617A7" w14:textId="77777777" w:rsidR="00631A31" w:rsidRPr="005A1687" w:rsidRDefault="00631A31" w:rsidP="00F96D27">
      <w:pPr>
        <w:jc w:val="both"/>
        <w:rPr>
          <w:rFonts w:ascii="Arial" w:eastAsia="Calibri" w:hAnsi="Arial" w:cs="Arial"/>
          <w:noProof/>
          <w:color w:val="000000" w:themeColor="text1"/>
          <w:sz w:val="20"/>
          <w:lang w:val="pt-BR"/>
        </w:rPr>
      </w:pPr>
    </w:p>
    <w:p w14:paraId="5E89E106" w14:textId="15CBD891" w:rsidR="00B95C30" w:rsidRPr="005A1687" w:rsidRDefault="00B95C30" w:rsidP="00B95C30">
      <w:pPr>
        <w:spacing w:line="276" w:lineRule="auto"/>
        <w:jc w:val="right"/>
        <w:rPr>
          <w:rFonts w:ascii="Arial" w:hAnsi="Arial" w:cs="Arial"/>
          <w:b/>
          <w:noProof/>
          <w:color w:val="000000" w:themeColor="text1"/>
          <w:sz w:val="22"/>
          <w:szCs w:val="22"/>
          <w:lang w:val="pt-BR"/>
        </w:rPr>
      </w:pPr>
      <w:r w:rsidRPr="005A1687">
        <w:rPr>
          <w:rFonts w:ascii="Arial" w:hAnsi="Arial" w:cs="Arial"/>
          <w:b/>
          <w:noProof/>
          <w:color w:val="000000" w:themeColor="text1"/>
          <w:sz w:val="22"/>
          <w:szCs w:val="22"/>
          <w:lang w:val="pt-BR"/>
        </w:rPr>
        <w:t xml:space="preserve"> </w:t>
      </w:r>
    </w:p>
    <w:p w14:paraId="6A8A869B" w14:textId="77777777" w:rsidR="00B95C30" w:rsidRPr="005A1687" w:rsidRDefault="00B95C30" w:rsidP="00B95C30">
      <w:pPr>
        <w:jc w:val="both"/>
        <w:rPr>
          <w:rFonts w:ascii="Arial" w:hAnsi="Arial" w:cs="Arial"/>
          <w:b/>
          <w:color w:val="000000" w:themeColor="text1"/>
          <w:sz w:val="22"/>
          <w:lang w:val="pt-BR"/>
        </w:rPr>
      </w:pPr>
    </w:p>
    <w:p w14:paraId="5FDF9495" w14:textId="77777777" w:rsidR="00631A31" w:rsidRPr="005A1687" w:rsidRDefault="00631A31" w:rsidP="00B95C30">
      <w:pPr>
        <w:jc w:val="both"/>
        <w:rPr>
          <w:rFonts w:ascii="Arial" w:hAnsi="Arial" w:cs="Arial"/>
          <w:b/>
          <w:color w:val="000000" w:themeColor="text1"/>
          <w:sz w:val="22"/>
          <w:lang w:val="pt-BR"/>
        </w:rPr>
      </w:pPr>
    </w:p>
    <w:p w14:paraId="5AF37747" w14:textId="77777777" w:rsidR="008240FD" w:rsidRDefault="008240FD" w:rsidP="00B95C30">
      <w:pPr>
        <w:jc w:val="both"/>
        <w:rPr>
          <w:rFonts w:ascii="Arial" w:eastAsia="Calibri" w:hAnsi="Arial" w:cs="Arial"/>
          <w:color w:val="000000" w:themeColor="text1"/>
          <w:sz w:val="22"/>
          <w:lang w:val="es-ES_tradnl"/>
        </w:rPr>
      </w:pPr>
    </w:p>
    <w:p w14:paraId="5FBAB679" w14:textId="77777777" w:rsidR="008240FD" w:rsidRDefault="008240FD" w:rsidP="00B95C30">
      <w:pPr>
        <w:jc w:val="both"/>
        <w:rPr>
          <w:rFonts w:ascii="Arial" w:eastAsia="Calibri" w:hAnsi="Arial" w:cs="Arial"/>
          <w:color w:val="000000" w:themeColor="text1"/>
          <w:sz w:val="22"/>
          <w:lang w:val="es-ES_tradnl"/>
        </w:rPr>
      </w:pPr>
    </w:p>
    <w:p w14:paraId="5A3DFD70" w14:textId="1C92C700" w:rsidR="008240FD" w:rsidRDefault="008240FD"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 xml:space="preserve"> </w:t>
      </w: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Pr>
          <w:rFonts w:ascii="Arial" w:eastAsia="Calibri" w:hAnsi="Arial" w:cs="Arial"/>
          <w:color w:val="000000" w:themeColor="text1"/>
          <w:sz w:val="22"/>
          <w:lang w:val="es-ES_tradnl"/>
        </w:rPr>
        <w:tab/>
      </w:r>
      <w:r w:rsidRPr="008240FD">
        <w:rPr>
          <w:rFonts w:ascii="Arial" w:eastAsia="Calibri" w:hAnsi="Arial" w:cs="Arial"/>
          <w:color w:val="000000" w:themeColor="text1"/>
          <w:sz w:val="22"/>
          <w:lang w:val="es-ES_tradnl"/>
        </w:rPr>
        <w:drawing>
          <wp:inline distT="0" distB="0" distL="0" distR="0" wp14:anchorId="19C2D178" wp14:editId="7A2D5FC7">
            <wp:extent cx="2429214" cy="657317"/>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29214" cy="657317"/>
                    </a:xfrm>
                    <a:prstGeom prst="rect">
                      <a:avLst/>
                    </a:prstGeom>
                  </pic:spPr>
                </pic:pic>
              </a:graphicData>
            </a:graphic>
          </wp:inline>
        </w:drawing>
      </w:r>
    </w:p>
    <w:p w14:paraId="3B90D549" w14:textId="77777777" w:rsidR="008240FD" w:rsidRDefault="008240FD" w:rsidP="00B95C30">
      <w:pPr>
        <w:jc w:val="both"/>
        <w:rPr>
          <w:rFonts w:ascii="Arial" w:eastAsia="Calibri" w:hAnsi="Arial" w:cs="Arial"/>
          <w:color w:val="000000" w:themeColor="text1"/>
          <w:sz w:val="22"/>
          <w:lang w:val="es-ES_tradnl"/>
        </w:rPr>
      </w:pPr>
    </w:p>
    <w:p w14:paraId="17573E3C" w14:textId="619C5C6E" w:rsidR="008240FD" w:rsidRDefault="008240FD"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Bogotá, 26 </w:t>
      </w:r>
      <w:proofErr w:type="gramStart"/>
      <w:r>
        <w:rPr>
          <w:rFonts w:ascii="Arial" w:eastAsia="Calibri" w:hAnsi="Arial" w:cs="Arial"/>
          <w:color w:val="000000" w:themeColor="text1"/>
          <w:sz w:val="22"/>
          <w:lang w:val="es-ES_tradnl"/>
        </w:rPr>
        <w:t>Abril</w:t>
      </w:r>
      <w:proofErr w:type="gramEnd"/>
      <w:r>
        <w:rPr>
          <w:rFonts w:ascii="Arial" w:eastAsia="Calibri" w:hAnsi="Arial" w:cs="Arial"/>
          <w:color w:val="000000" w:themeColor="text1"/>
          <w:sz w:val="22"/>
          <w:lang w:val="es-ES_tradnl"/>
        </w:rPr>
        <w:t xml:space="preserve"> 2022</w:t>
      </w:r>
    </w:p>
    <w:p w14:paraId="4692D0A3" w14:textId="095ACD8B" w:rsidR="008240FD" w:rsidRDefault="008240FD" w:rsidP="00B95C30">
      <w:pPr>
        <w:jc w:val="both"/>
        <w:rPr>
          <w:rFonts w:ascii="Arial" w:eastAsia="Calibri" w:hAnsi="Arial" w:cs="Arial"/>
          <w:color w:val="000000" w:themeColor="text1"/>
          <w:sz w:val="22"/>
          <w:lang w:val="es-ES_tradnl"/>
        </w:rPr>
      </w:pPr>
    </w:p>
    <w:p w14:paraId="7B8BF62E" w14:textId="77777777" w:rsidR="008240FD" w:rsidRDefault="008240FD" w:rsidP="00B95C30">
      <w:pPr>
        <w:jc w:val="both"/>
        <w:rPr>
          <w:rFonts w:ascii="Arial" w:eastAsia="Calibri" w:hAnsi="Arial" w:cs="Arial"/>
          <w:color w:val="000000" w:themeColor="text1"/>
          <w:sz w:val="22"/>
          <w:lang w:val="es-ES_tradnl"/>
        </w:rPr>
      </w:pPr>
    </w:p>
    <w:p w14:paraId="08A0FA34" w14:textId="3E5328F6" w:rsidR="007D409B" w:rsidRDefault="002A4C68"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Señor</w:t>
      </w:r>
    </w:p>
    <w:p w14:paraId="4A5C0CAA" w14:textId="30CEC2C1" w:rsidR="002A4C68" w:rsidRPr="002A4C68" w:rsidRDefault="002A4C68"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ÓSCAR AMÍN GÓMEZ PADILLA</w:t>
      </w:r>
    </w:p>
    <w:p w14:paraId="66AEB59E" w14:textId="59A4B31B" w:rsidR="000B4716" w:rsidRPr="005A1687" w:rsidRDefault="0032307A" w:rsidP="00B95C30">
      <w:pPr>
        <w:jc w:val="both"/>
        <w:rPr>
          <w:rFonts w:ascii="Arial" w:eastAsia="Calibri" w:hAnsi="Arial" w:cs="Arial"/>
          <w:color w:val="000000" w:themeColor="text1"/>
          <w:sz w:val="22"/>
          <w:lang w:val="es-ES_tradnl"/>
        </w:rPr>
      </w:pPr>
      <w:r w:rsidRPr="005A1687">
        <w:rPr>
          <w:rFonts w:ascii="Arial" w:eastAsia="Calibri" w:hAnsi="Arial" w:cs="Arial"/>
          <w:color w:val="000000" w:themeColor="text1"/>
          <w:sz w:val="22"/>
          <w:lang w:val="es-ES_tradnl"/>
        </w:rPr>
        <w:t>Montería, Córdoba</w:t>
      </w:r>
    </w:p>
    <w:p w14:paraId="1F53FEB5" w14:textId="7891094E" w:rsidR="00631A31" w:rsidRPr="005A1687" w:rsidRDefault="00631A31" w:rsidP="00B95C30">
      <w:pPr>
        <w:jc w:val="both"/>
        <w:rPr>
          <w:rFonts w:ascii="Arial" w:eastAsia="Calibri" w:hAnsi="Arial" w:cs="Arial"/>
          <w:color w:val="000000" w:themeColor="text1"/>
          <w:sz w:val="22"/>
          <w:lang w:val="es-ES_tradnl"/>
        </w:rPr>
      </w:pPr>
    </w:p>
    <w:p w14:paraId="6F1EED12" w14:textId="77777777" w:rsidR="00F96D27" w:rsidRPr="005A1687" w:rsidRDefault="00F96D27" w:rsidP="00B95C30">
      <w:pPr>
        <w:jc w:val="both"/>
        <w:rPr>
          <w:rFonts w:ascii="Arial" w:eastAsia="Calibri" w:hAnsi="Arial" w:cs="Arial"/>
          <w:color w:val="000000" w:themeColor="text1"/>
          <w:sz w:val="22"/>
          <w:lang w:val="es-ES_tradnl"/>
        </w:rPr>
      </w:pPr>
    </w:p>
    <w:p w14:paraId="1BD594F9" w14:textId="3112A67D" w:rsidR="00B95C30" w:rsidRPr="005A1687" w:rsidRDefault="007F1C42" w:rsidP="003C0791">
      <w:pPr>
        <w:rPr>
          <w:rFonts w:ascii="Arial" w:eastAsia="Calibri" w:hAnsi="Arial" w:cs="Arial"/>
          <w:b/>
          <w:bCs/>
          <w:color w:val="000000" w:themeColor="text1"/>
          <w:sz w:val="22"/>
          <w:lang w:val="es-ES_tradnl"/>
        </w:rPr>
      </w:pPr>
      <w:r w:rsidRPr="005A1687">
        <w:rPr>
          <w:rFonts w:ascii="Arial" w:eastAsia="Calibri" w:hAnsi="Arial" w:cs="Arial"/>
          <w:b/>
          <w:bCs/>
          <w:color w:val="000000" w:themeColor="text1"/>
          <w:sz w:val="22"/>
          <w:lang w:val="es-ES_tradnl"/>
        </w:rPr>
        <w:t xml:space="preserve">                                            </w:t>
      </w:r>
      <w:r w:rsidR="00023FA5" w:rsidRPr="005A1687">
        <w:rPr>
          <w:rFonts w:ascii="Arial" w:eastAsia="Calibri" w:hAnsi="Arial" w:cs="Arial"/>
          <w:b/>
          <w:bCs/>
          <w:color w:val="000000" w:themeColor="text1"/>
          <w:sz w:val="22"/>
          <w:lang w:val="es-ES_tradnl"/>
        </w:rPr>
        <w:t xml:space="preserve">Concepto C ‒ </w:t>
      </w:r>
      <w:r w:rsidR="002A4C68">
        <w:rPr>
          <w:rFonts w:ascii="Arial" w:eastAsia="Calibri" w:hAnsi="Arial" w:cs="Arial"/>
          <w:b/>
          <w:bCs/>
          <w:color w:val="000000" w:themeColor="text1"/>
          <w:sz w:val="22"/>
          <w:lang w:val="es-ES_tradnl"/>
        </w:rPr>
        <w:t>235</w:t>
      </w:r>
      <w:r w:rsidR="004E2F4B">
        <w:rPr>
          <w:rFonts w:ascii="Arial" w:eastAsia="Calibri" w:hAnsi="Arial" w:cs="Arial"/>
          <w:b/>
          <w:bCs/>
          <w:color w:val="000000" w:themeColor="text1"/>
          <w:sz w:val="22"/>
          <w:lang w:val="es-ES_tradnl"/>
        </w:rPr>
        <w:t xml:space="preserve"> de 2022</w:t>
      </w:r>
    </w:p>
    <w:p w14:paraId="1E43C8B9" w14:textId="77777777" w:rsidR="009A52E4" w:rsidRPr="005A1687" w:rsidRDefault="009A52E4"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A1687" w14:paraId="19DFC051" w14:textId="77777777" w:rsidTr="00D15356">
        <w:tc>
          <w:tcPr>
            <w:tcW w:w="2689" w:type="dxa"/>
          </w:tcPr>
          <w:p w14:paraId="6BC0D1AC" w14:textId="77777777" w:rsidR="00B95C30" w:rsidRPr="005A1687" w:rsidRDefault="00B95C30" w:rsidP="00D15356">
            <w:pPr>
              <w:jc w:val="both"/>
              <w:rPr>
                <w:rFonts w:ascii="Arial" w:eastAsia="Calibri" w:hAnsi="Arial" w:cs="Arial"/>
                <w:color w:val="000000" w:themeColor="text1"/>
                <w:sz w:val="22"/>
                <w:szCs w:val="22"/>
                <w:lang w:val="es-ES_tradnl"/>
              </w:rPr>
            </w:pPr>
            <w:r w:rsidRPr="005A1687">
              <w:rPr>
                <w:rFonts w:ascii="Arial" w:eastAsia="Calibri" w:hAnsi="Arial" w:cs="Arial"/>
                <w:b/>
                <w:color w:val="000000" w:themeColor="text1"/>
                <w:sz w:val="22"/>
                <w:szCs w:val="22"/>
                <w:lang w:val="es-ES_tradnl"/>
              </w:rPr>
              <w:t>Temas:</w:t>
            </w:r>
            <w:r w:rsidRPr="005A1687">
              <w:rPr>
                <w:rFonts w:ascii="Arial" w:eastAsia="Calibri" w:hAnsi="Arial" w:cs="Arial"/>
                <w:color w:val="000000" w:themeColor="text1"/>
                <w:sz w:val="22"/>
                <w:szCs w:val="22"/>
                <w:lang w:val="es-ES_tradnl"/>
              </w:rPr>
              <w:t xml:space="preserve">                                      </w:t>
            </w:r>
          </w:p>
        </w:tc>
        <w:tc>
          <w:tcPr>
            <w:tcW w:w="6237" w:type="dxa"/>
          </w:tcPr>
          <w:p w14:paraId="5F389CAF" w14:textId="5FC5AAFD" w:rsidR="00B95C30" w:rsidRPr="005A1687" w:rsidRDefault="00EA3626" w:rsidP="00C5325C">
            <w:pPr>
              <w:jc w:val="both"/>
              <w:rPr>
                <w:rFonts w:ascii="Arial" w:eastAsia="Calibri" w:hAnsi="Arial" w:cs="Arial"/>
                <w:bCs/>
                <w:sz w:val="22"/>
                <w:szCs w:val="22"/>
                <w:lang w:val="es-ES_tradnl"/>
              </w:rPr>
            </w:pPr>
            <w:r w:rsidRPr="005A1687">
              <w:rPr>
                <w:rFonts w:ascii="Arial" w:eastAsia="Calibri" w:hAnsi="Arial" w:cs="Arial"/>
                <w:bCs/>
                <w:color w:val="000000" w:themeColor="text1"/>
                <w:sz w:val="22"/>
                <w:szCs w:val="22"/>
                <w:lang w:val="es-MX" w:eastAsia="en-US"/>
              </w:rPr>
              <w:t xml:space="preserve">DOCUMENTOS TIPO </w:t>
            </w:r>
            <w:r w:rsidRPr="005A1687">
              <w:rPr>
                <w:rFonts w:ascii="Arial" w:eastAsia="Calibri" w:hAnsi="Arial" w:cs="Arial"/>
                <w:bCs/>
                <w:sz w:val="22"/>
                <w:szCs w:val="22"/>
                <w:lang w:val="es-MX"/>
              </w:rPr>
              <w:t xml:space="preserve">– Acreditación de experiencia </w:t>
            </w:r>
            <w:r w:rsidR="009A52E4" w:rsidRPr="005A1687">
              <w:rPr>
                <w:rFonts w:ascii="Arial" w:eastAsia="Calibri" w:hAnsi="Arial" w:cs="Arial"/>
                <w:bCs/>
                <w:color w:val="000000" w:themeColor="text1"/>
                <w:sz w:val="22"/>
                <w:szCs w:val="22"/>
                <w:lang w:val="es-ES_tradnl"/>
              </w:rPr>
              <w:t>–</w:t>
            </w:r>
            <w:r w:rsidR="009A52E4" w:rsidRPr="005A1687">
              <w:rPr>
                <w:rFonts w:ascii="Arial" w:eastAsia="Calibri" w:hAnsi="Arial" w:cs="Arial"/>
                <w:bCs/>
                <w:sz w:val="22"/>
                <w:szCs w:val="22"/>
                <w:lang w:val="es-ES_tradnl"/>
              </w:rPr>
              <w:t xml:space="preserve"> </w:t>
            </w:r>
            <w:r w:rsidRPr="005A1687">
              <w:rPr>
                <w:rFonts w:ascii="Arial" w:eastAsia="Calibri" w:hAnsi="Arial" w:cs="Arial"/>
                <w:bCs/>
                <w:sz w:val="22"/>
                <w:szCs w:val="22"/>
                <w:lang w:val="es-MX"/>
              </w:rPr>
              <w:t xml:space="preserve">MATRIZ 1 EXPERIENCIA – Agua potable y saneamiento básico – Experiencia específica – Actividad 2.2 </w:t>
            </w:r>
            <w:r w:rsidR="00D205AF" w:rsidRPr="005A1687">
              <w:rPr>
                <w:rFonts w:ascii="Arial" w:eastAsia="Calibri" w:hAnsi="Arial" w:cs="Arial"/>
                <w:bCs/>
                <w:color w:val="000000" w:themeColor="text1"/>
                <w:sz w:val="22"/>
                <w:szCs w:val="22"/>
                <w:lang w:val="es-ES_tradnl"/>
              </w:rPr>
              <w:t>/</w:t>
            </w:r>
            <w:r w:rsidR="00A461BF" w:rsidRPr="005A1687">
              <w:rPr>
                <w:rFonts w:ascii="Arial" w:eastAsia="Calibri" w:hAnsi="Arial" w:cs="Arial"/>
                <w:bCs/>
                <w:sz w:val="22"/>
                <w:szCs w:val="22"/>
                <w:lang w:val="es-ES_tradnl"/>
              </w:rPr>
              <w:t xml:space="preserve"> </w:t>
            </w:r>
            <w:r w:rsidRPr="005A1687">
              <w:rPr>
                <w:rFonts w:ascii="Arial" w:eastAsia="Calibri" w:hAnsi="Arial" w:cs="Arial"/>
                <w:bCs/>
                <w:color w:val="000000" w:themeColor="text1"/>
                <w:sz w:val="22"/>
                <w:szCs w:val="22"/>
                <w:lang w:val="es-MX" w:eastAsia="en-US"/>
              </w:rPr>
              <w:t xml:space="preserve">MATRIZ 1 EXPERIENCIA </w:t>
            </w:r>
            <w:r w:rsidRPr="005A1687">
              <w:rPr>
                <w:rFonts w:ascii="Arial" w:eastAsia="Calibri" w:hAnsi="Arial" w:cs="Arial"/>
                <w:bCs/>
                <w:sz w:val="22"/>
                <w:szCs w:val="22"/>
                <w:lang w:val="es-MX"/>
              </w:rPr>
              <w:t xml:space="preserve">– </w:t>
            </w:r>
            <w:r w:rsidRPr="005A1687">
              <w:rPr>
                <w:rFonts w:ascii="Arial" w:eastAsia="Calibri" w:hAnsi="Arial" w:cs="Arial"/>
                <w:bCs/>
                <w:color w:val="000000" w:themeColor="text1"/>
                <w:sz w:val="22"/>
                <w:szCs w:val="22"/>
                <w:lang w:val="es-MX" w:eastAsia="en-US"/>
              </w:rPr>
              <w:t xml:space="preserve">Actividad 2.2 – Longitud </w:t>
            </w:r>
            <w:r w:rsidRPr="005A1687">
              <w:rPr>
                <w:rFonts w:ascii="Arial" w:eastAsia="Calibri" w:hAnsi="Arial" w:cs="Arial"/>
                <w:bCs/>
                <w:color w:val="000000" w:themeColor="text1"/>
                <w:sz w:val="22"/>
                <w:lang w:val="es-ES_tradnl"/>
              </w:rPr>
              <w:t>–</w:t>
            </w:r>
            <w:r w:rsidRPr="005A1687">
              <w:rPr>
                <w:rFonts w:ascii="Arial" w:eastAsia="Calibri" w:hAnsi="Arial" w:cs="Arial"/>
                <w:bCs/>
                <w:sz w:val="22"/>
                <w:lang w:val="es-ES_tradnl"/>
              </w:rPr>
              <w:t xml:space="preserve"> Material – Diámetro</w:t>
            </w:r>
            <w:r w:rsidR="0044349B" w:rsidRPr="005A1687">
              <w:rPr>
                <w:rFonts w:ascii="Arial" w:eastAsia="Calibri" w:hAnsi="Arial" w:cs="Arial"/>
                <w:bCs/>
                <w:sz w:val="22"/>
                <w:lang w:val="es-ES_tradnl"/>
              </w:rPr>
              <w:t xml:space="preserve">/ </w:t>
            </w:r>
            <w:r w:rsidR="0044349B" w:rsidRPr="005A1687">
              <w:rPr>
                <w:rFonts w:ascii="Arial" w:eastAsia="Calibri" w:hAnsi="Arial" w:cs="Arial"/>
                <w:bCs/>
                <w:sz w:val="22"/>
                <w:szCs w:val="22"/>
                <w:lang w:val="es-ES_tradnl"/>
              </w:rPr>
              <w:t>MATRIZ 1 EXPERIENCIA – Experiencia específica – Tipo de tubería – Material de tubería – Determinación / BIENES O SERVICIOS ADICIONALES – Matriz 1 – Experiencia – Agua Potable y saneamiento Básico /</w:t>
            </w:r>
          </w:p>
        </w:tc>
      </w:tr>
      <w:tr w:rsidR="00B95C30" w:rsidRPr="005A1687" w14:paraId="27CD52AB" w14:textId="77777777" w:rsidTr="0032307A">
        <w:trPr>
          <w:trHeight w:val="55"/>
        </w:trPr>
        <w:tc>
          <w:tcPr>
            <w:tcW w:w="2689" w:type="dxa"/>
          </w:tcPr>
          <w:p w14:paraId="37E195A1" w14:textId="65D3E02B" w:rsidR="00B95C30" w:rsidRPr="005A1687" w:rsidRDefault="00B95C30" w:rsidP="00D15356">
            <w:pPr>
              <w:spacing w:before="120"/>
              <w:jc w:val="both"/>
              <w:rPr>
                <w:rFonts w:ascii="Arial" w:eastAsia="Calibri" w:hAnsi="Arial" w:cs="Arial"/>
                <w:b/>
                <w:color w:val="000000" w:themeColor="text1"/>
                <w:sz w:val="22"/>
                <w:szCs w:val="22"/>
                <w:lang w:val="es-ES_tradnl"/>
              </w:rPr>
            </w:pPr>
            <w:r w:rsidRPr="005A1687">
              <w:rPr>
                <w:rFonts w:ascii="Arial" w:eastAsia="Calibri" w:hAnsi="Arial" w:cs="Arial"/>
                <w:b/>
                <w:color w:val="000000" w:themeColor="text1"/>
                <w:sz w:val="22"/>
                <w:szCs w:val="22"/>
                <w:lang w:val="es-ES_tradnl"/>
              </w:rPr>
              <w:t>Radicación:</w:t>
            </w:r>
            <w:r w:rsidRPr="005A1687">
              <w:rPr>
                <w:rFonts w:ascii="Arial" w:eastAsia="Calibri" w:hAnsi="Arial" w:cs="Arial"/>
                <w:color w:val="000000" w:themeColor="text1"/>
                <w:sz w:val="22"/>
                <w:szCs w:val="22"/>
                <w:lang w:val="es-ES_tradnl"/>
              </w:rPr>
              <w:t xml:space="preserve">                              </w:t>
            </w:r>
          </w:p>
        </w:tc>
        <w:tc>
          <w:tcPr>
            <w:tcW w:w="6237" w:type="dxa"/>
          </w:tcPr>
          <w:p w14:paraId="09088B1B" w14:textId="35646912" w:rsidR="00B95C30" w:rsidRPr="005A1687" w:rsidRDefault="00B95C30" w:rsidP="002A4C68">
            <w:pPr>
              <w:spacing w:before="120"/>
              <w:jc w:val="both"/>
              <w:rPr>
                <w:rFonts w:ascii="Arial" w:eastAsia="Calibri" w:hAnsi="Arial" w:cs="Arial"/>
                <w:color w:val="000000" w:themeColor="text1"/>
                <w:sz w:val="22"/>
                <w:szCs w:val="22"/>
                <w:lang w:val="es-ES_tradnl"/>
              </w:rPr>
            </w:pPr>
            <w:r w:rsidRPr="005A1687">
              <w:rPr>
                <w:rFonts w:ascii="Arial" w:eastAsia="Calibri" w:hAnsi="Arial" w:cs="Arial"/>
                <w:color w:val="000000" w:themeColor="text1"/>
                <w:sz w:val="22"/>
                <w:szCs w:val="22"/>
                <w:lang w:val="es-ES_tradnl"/>
              </w:rPr>
              <w:t>Respuesta a consulta</w:t>
            </w:r>
            <w:r w:rsidR="00F21D6D" w:rsidRPr="005A1687">
              <w:rPr>
                <w:rFonts w:ascii="Arial" w:eastAsia="Calibri" w:hAnsi="Arial" w:cs="Arial"/>
                <w:color w:val="000000" w:themeColor="text1"/>
                <w:sz w:val="22"/>
                <w:szCs w:val="22"/>
                <w:lang w:val="es-ES_tradnl"/>
              </w:rPr>
              <w:t xml:space="preserve"> </w:t>
            </w:r>
            <w:r w:rsidR="002A4C68">
              <w:rPr>
                <w:rFonts w:ascii="Arial" w:eastAsia="Calibri" w:hAnsi="Arial" w:cs="Arial"/>
                <w:color w:val="000000" w:themeColor="text1"/>
                <w:sz w:val="22"/>
                <w:szCs w:val="22"/>
              </w:rPr>
              <w:t>P20220310002421</w:t>
            </w:r>
          </w:p>
        </w:tc>
      </w:tr>
    </w:tbl>
    <w:p w14:paraId="635FAA34" w14:textId="2978198E" w:rsidR="006D69FA" w:rsidRPr="005A1687" w:rsidRDefault="006D69FA" w:rsidP="003C3339">
      <w:pPr>
        <w:jc w:val="both"/>
        <w:rPr>
          <w:rFonts w:ascii="Arial" w:eastAsia="Calibri" w:hAnsi="Arial" w:cs="Arial"/>
          <w:color w:val="000000" w:themeColor="text1"/>
          <w:sz w:val="22"/>
          <w:lang w:val="es-ES_tradnl"/>
        </w:rPr>
      </w:pPr>
    </w:p>
    <w:p w14:paraId="7F7926D6" w14:textId="77777777" w:rsidR="009A52E4" w:rsidRPr="005A1687" w:rsidRDefault="009A52E4" w:rsidP="003C3339">
      <w:pPr>
        <w:jc w:val="both"/>
        <w:rPr>
          <w:rFonts w:ascii="Arial" w:eastAsia="Calibri" w:hAnsi="Arial" w:cs="Arial"/>
          <w:color w:val="000000" w:themeColor="text1"/>
          <w:sz w:val="22"/>
          <w:lang w:val="es-ES_tradnl"/>
        </w:rPr>
      </w:pPr>
    </w:p>
    <w:p w14:paraId="1CF4AEA0" w14:textId="43DDF873" w:rsidR="003C3339" w:rsidRPr="005A1687" w:rsidRDefault="003C3339" w:rsidP="003C3339">
      <w:pPr>
        <w:jc w:val="both"/>
        <w:rPr>
          <w:rFonts w:ascii="Arial" w:eastAsia="Calibri" w:hAnsi="Arial" w:cs="Arial"/>
          <w:color w:val="000000" w:themeColor="text1"/>
          <w:sz w:val="22"/>
          <w:lang w:val="es-ES_tradnl"/>
        </w:rPr>
      </w:pPr>
      <w:r w:rsidRPr="005A1687">
        <w:rPr>
          <w:rFonts w:ascii="Arial" w:eastAsia="Calibri" w:hAnsi="Arial" w:cs="Arial"/>
          <w:color w:val="000000" w:themeColor="text1"/>
          <w:sz w:val="22"/>
          <w:lang w:val="es-ES_tradnl"/>
        </w:rPr>
        <w:t>Estimad</w:t>
      </w:r>
      <w:r w:rsidR="00E8414B" w:rsidRPr="005A1687">
        <w:rPr>
          <w:rFonts w:ascii="Arial" w:eastAsia="Calibri" w:hAnsi="Arial" w:cs="Arial"/>
          <w:color w:val="000000" w:themeColor="text1"/>
          <w:sz w:val="22"/>
          <w:lang w:val="es-ES_tradnl"/>
        </w:rPr>
        <w:t>o</w:t>
      </w:r>
      <w:r w:rsidR="00C872DC">
        <w:rPr>
          <w:rFonts w:ascii="Arial" w:eastAsia="Calibri" w:hAnsi="Arial" w:cs="Arial"/>
          <w:color w:val="000000" w:themeColor="text1"/>
          <w:sz w:val="22"/>
          <w:lang w:val="es-ES_tradnl"/>
        </w:rPr>
        <w:t xml:space="preserve"> señor Gómez</w:t>
      </w:r>
      <w:r w:rsidRPr="005A1687">
        <w:rPr>
          <w:rFonts w:ascii="Arial" w:eastAsia="Calibri" w:hAnsi="Arial" w:cs="Arial"/>
          <w:color w:val="000000" w:themeColor="text1"/>
          <w:sz w:val="22"/>
          <w:lang w:val="es-ES_tradnl"/>
        </w:rPr>
        <w:t>:</w:t>
      </w:r>
    </w:p>
    <w:p w14:paraId="1EAE5543" w14:textId="37990AD8" w:rsidR="00DD5B04" w:rsidRPr="005A1687" w:rsidRDefault="00DD5B04" w:rsidP="00DF76A2">
      <w:pPr>
        <w:jc w:val="both"/>
        <w:rPr>
          <w:rFonts w:ascii="Arial" w:eastAsia="Calibri" w:hAnsi="Arial" w:cs="Arial"/>
          <w:color w:val="000000" w:themeColor="text1"/>
          <w:sz w:val="22"/>
          <w:lang w:val="es-ES_tradnl"/>
        </w:rPr>
      </w:pPr>
    </w:p>
    <w:p w14:paraId="2109B2D3" w14:textId="14679ED9" w:rsidR="00DD5B04" w:rsidRPr="005A1687" w:rsidRDefault="00DD5B04" w:rsidP="00DF76A2">
      <w:pPr>
        <w:spacing w:line="276" w:lineRule="auto"/>
        <w:jc w:val="both"/>
        <w:rPr>
          <w:rFonts w:ascii="Arial" w:eastAsia="Calibri" w:hAnsi="Arial" w:cs="Arial"/>
          <w:color w:val="000000" w:themeColor="text1"/>
          <w:sz w:val="22"/>
          <w:lang w:val="es-ES_tradnl"/>
        </w:rPr>
      </w:pPr>
      <w:r w:rsidRPr="005A1687">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5A1687">
        <w:rPr>
          <w:rFonts w:ascii="Arial" w:eastAsia="Calibri" w:hAnsi="Arial" w:cs="Arial"/>
          <w:color w:val="000000" w:themeColor="text1"/>
          <w:sz w:val="22"/>
          <w:lang w:val="es-ES_tradnl"/>
        </w:rPr>
        <w:t>,</w:t>
      </w:r>
      <w:r w:rsidR="002A4C68">
        <w:rPr>
          <w:rFonts w:ascii="Arial" w:eastAsia="Calibri" w:hAnsi="Arial" w:cs="Arial"/>
          <w:color w:val="000000" w:themeColor="text1"/>
          <w:sz w:val="22"/>
          <w:lang w:val="es-ES_tradnl"/>
        </w:rPr>
        <w:t xml:space="preserve"> responde su consulta del 10</w:t>
      </w:r>
      <w:r w:rsidR="0032307A" w:rsidRPr="005A1687">
        <w:rPr>
          <w:rFonts w:ascii="Arial" w:eastAsia="Calibri" w:hAnsi="Arial" w:cs="Arial"/>
          <w:color w:val="000000" w:themeColor="text1"/>
          <w:sz w:val="22"/>
          <w:lang w:val="es-ES_tradnl"/>
        </w:rPr>
        <w:t xml:space="preserve"> de marzo de 2022. </w:t>
      </w:r>
    </w:p>
    <w:p w14:paraId="0C1E0712" w14:textId="77777777" w:rsidR="00DD5B04" w:rsidRPr="005A168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A168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A1687">
        <w:rPr>
          <w:rFonts w:ascii="Arial" w:eastAsia="Calibri" w:hAnsi="Arial" w:cs="Arial"/>
          <w:b/>
          <w:color w:val="000000" w:themeColor="text1"/>
          <w:sz w:val="22"/>
          <w:lang w:val="es-ES_tradnl"/>
        </w:rPr>
        <w:t xml:space="preserve">Problema planteado </w:t>
      </w:r>
    </w:p>
    <w:p w14:paraId="224B43D3" w14:textId="77777777" w:rsidR="00DD5B04" w:rsidRPr="005A168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FBC109C" w14:textId="5F2F1DEB" w:rsidR="00F96D27" w:rsidRPr="005A1687" w:rsidRDefault="00F96D27" w:rsidP="007D7503">
      <w:pPr>
        <w:spacing w:line="276" w:lineRule="auto"/>
        <w:jc w:val="both"/>
        <w:rPr>
          <w:rFonts w:ascii="Arial" w:hAnsi="Arial" w:cs="Arial"/>
          <w:color w:val="000000" w:themeColor="text1"/>
          <w:sz w:val="22"/>
          <w:lang w:val="es-ES_tradnl"/>
        </w:rPr>
      </w:pPr>
      <w:r w:rsidRPr="005A1687">
        <w:rPr>
          <w:rFonts w:ascii="Arial" w:hAnsi="Arial" w:cs="Arial"/>
          <w:color w:val="000000" w:themeColor="text1"/>
          <w:sz w:val="22"/>
          <w:lang w:val="es-ES_tradnl"/>
        </w:rPr>
        <w:t>En relación con la</w:t>
      </w:r>
      <w:r w:rsidR="00AC30DB" w:rsidRPr="005A1687">
        <w:rPr>
          <w:rFonts w:ascii="Arial" w:hAnsi="Arial" w:cs="Arial"/>
          <w:color w:val="000000" w:themeColor="text1"/>
          <w:sz w:val="22"/>
          <w:lang w:val="es-ES_tradnl"/>
        </w:rPr>
        <w:t xml:space="preserve"> </w:t>
      </w:r>
      <w:r w:rsidR="001A16A5" w:rsidRPr="005A1687">
        <w:rPr>
          <w:rFonts w:ascii="Arial" w:hAnsi="Arial" w:cs="Arial"/>
          <w:color w:val="000000" w:themeColor="text1"/>
          <w:sz w:val="22"/>
          <w:lang w:val="es-ES_tradnl"/>
        </w:rPr>
        <w:t xml:space="preserve">experiencia específica de la </w:t>
      </w:r>
      <w:r w:rsidR="00AC30DB" w:rsidRPr="005A1687">
        <w:rPr>
          <w:rFonts w:ascii="Arial" w:hAnsi="Arial" w:cs="Arial"/>
          <w:color w:val="000000" w:themeColor="text1"/>
          <w:sz w:val="22"/>
          <w:lang w:val="es-ES_tradnl"/>
        </w:rPr>
        <w:t>actividad</w:t>
      </w:r>
      <w:r w:rsidR="005A1687">
        <w:rPr>
          <w:rFonts w:ascii="Arial" w:hAnsi="Arial" w:cs="Arial"/>
          <w:color w:val="000000" w:themeColor="text1"/>
          <w:sz w:val="22"/>
          <w:lang w:val="es-ES_tradnl"/>
        </w:rPr>
        <w:t xml:space="preserve"> a contratar </w:t>
      </w:r>
      <w:r w:rsidR="0032307A" w:rsidRPr="005A1687">
        <w:rPr>
          <w:rFonts w:ascii="Arial" w:hAnsi="Arial" w:cs="Arial"/>
          <w:color w:val="000000" w:themeColor="text1"/>
          <w:sz w:val="22"/>
          <w:lang w:val="es-ES_tradnl"/>
        </w:rPr>
        <w:t>1.2.</w:t>
      </w:r>
      <w:r w:rsidR="00AC30DB" w:rsidRPr="005A1687">
        <w:rPr>
          <w:rFonts w:ascii="Arial" w:hAnsi="Arial" w:cs="Arial"/>
          <w:color w:val="000000" w:themeColor="text1"/>
          <w:sz w:val="22"/>
          <w:lang w:val="es-ES_tradnl"/>
        </w:rPr>
        <w:t xml:space="preserve"> de la Matriz 1 Experiencia de </w:t>
      </w:r>
      <w:r w:rsidR="005F0F06" w:rsidRPr="005A1687">
        <w:rPr>
          <w:rFonts w:ascii="Arial" w:eastAsia="Calibri" w:hAnsi="Arial" w:cs="Arial"/>
          <w:color w:val="000000" w:themeColor="text1"/>
          <w:sz w:val="22"/>
          <w:szCs w:val="22"/>
          <w:lang w:val="es-ES_tradnl"/>
        </w:rPr>
        <w:t xml:space="preserve">los documentos tipo del sector de agua potable y saneamiento básico, </w:t>
      </w:r>
      <w:r w:rsidRPr="005A1687">
        <w:rPr>
          <w:rFonts w:ascii="Arial" w:hAnsi="Arial" w:cs="Arial"/>
          <w:color w:val="000000" w:themeColor="text1"/>
          <w:sz w:val="22"/>
          <w:lang w:val="es-ES_tradnl"/>
        </w:rPr>
        <w:t>u</w:t>
      </w:r>
      <w:r w:rsidR="00827203" w:rsidRPr="005A1687">
        <w:rPr>
          <w:rFonts w:ascii="Arial" w:hAnsi="Arial" w:cs="Arial"/>
          <w:color w:val="000000" w:themeColor="text1"/>
          <w:sz w:val="22"/>
          <w:lang w:val="es-ES_tradnl"/>
        </w:rPr>
        <w:t xml:space="preserve">sted formula </w:t>
      </w:r>
      <w:r w:rsidR="00026092" w:rsidRPr="005A1687">
        <w:rPr>
          <w:rFonts w:ascii="Arial" w:hAnsi="Arial" w:cs="Arial"/>
          <w:color w:val="000000" w:themeColor="text1"/>
          <w:sz w:val="22"/>
          <w:lang w:val="es-ES_tradnl"/>
        </w:rPr>
        <w:t>la siguiente</w:t>
      </w:r>
      <w:r w:rsidR="00AC4D8F" w:rsidRPr="005A1687">
        <w:rPr>
          <w:rFonts w:ascii="Arial" w:hAnsi="Arial" w:cs="Arial"/>
          <w:color w:val="000000" w:themeColor="text1"/>
          <w:sz w:val="22"/>
          <w:lang w:val="es-ES_tradnl"/>
        </w:rPr>
        <w:t xml:space="preserve"> consulta</w:t>
      </w:r>
      <w:r w:rsidR="007577DA" w:rsidRPr="005A1687">
        <w:rPr>
          <w:rFonts w:ascii="Arial" w:hAnsi="Arial" w:cs="Arial"/>
          <w:color w:val="000000" w:themeColor="text1"/>
          <w:sz w:val="22"/>
          <w:lang w:val="es-ES_tradnl"/>
        </w:rPr>
        <w:t xml:space="preserve">: </w:t>
      </w:r>
    </w:p>
    <w:p w14:paraId="4BAB5F82" w14:textId="77777777" w:rsidR="001A16A5" w:rsidRPr="005A1687" w:rsidRDefault="001A16A5" w:rsidP="00942BB9">
      <w:pPr>
        <w:spacing w:line="276" w:lineRule="auto"/>
        <w:ind w:right="476"/>
        <w:jc w:val="both"/>
        <w:rPr>
          <w:rFonts w:ascii="Arial" w:eastAsia="Calibri" w:hAnsi="Arial" w:cs="Arial"/>
          <w:sz w:val="21"/>
          <w:szCs w:val="21"/>
          <w:lang w:eastAsia="en-US"/>
        </w:rPr>
      </w:pPr>
    </w:p>
    <w:p w14:paraId="59EFBE49" w14:textId="4202C44C" w:rsidR="0032307A" w:rsidRPr="005A1687" w:rsidRDefault="00942BB9" w:rsidP="002E3ECB">
      <w:pPr>
        <w:ind w:left="709" w:right="709"/>
        <w:jc w:val="both"/>
        <w:rPr>
          <w:rFonts w:ascii="Arial" w:eastAsia="Calibri" w:hAnsi="Arial" w:cs="Arial"/>
          <w:color w:val="000000" w:themeColor="text1"/>
          <w:sz w:val="21"/>
          <w:szCs w:val="21"/>
        </w:rPr>
      </w:pPr>
      <w:proofErr w:type="gramStart"/>
      <w:r w:rsidRPr="005A1687">
        <w:rPr>
          <w:rFonts w:ascii="Arial" w:eastAsia="Calibri" w:hAnsi="Arial" w:cs="Arial"/>
          <w:color w:val="000000" w:themeColor="text1"/>
          <w:sz w:val="22"/>
        </w:rPr>
        <w:t>«</w:t>
      </w:r>
      <w:r w:rsidR="0032307A" w:rsidRPr="005A1687">
        <w:rPr>
          <w:rFonts w:ascii="Arial" w:eastAsia="Calibri" w:hAnsi="Arial" w:cs="Arial"/>
          <w:color w:val="000000" w:themeColor="text1"/>
          <w:sz w:val="22"/>
        </w:rPr>
        <w:t xml:space="preserve"> </w:t>
      </w:r>
      <w:r w:rsidR="0032307A" w:rsidRPr="005A1687">
        <w:rPr>
          <w:rFonts w:ascii="Arial" w:eastAsia="Calibri" w:hAnsi="Arial" w:cs="Arial"/>
          <w:color w:val="000000" w:themeColor="text1"/>
          <w:sz w:val="21"/>
          <w:szCs w:val="21"/>
        </w:rPr>
        <w:t>[</w:t>
      </w:r>
      <w:proofErr w:type="gramEnd"/>
      <w:r w:rsidR="0032307A" w:rsidRPr="005A1687">
        <w:rPr>
          <w:rFonts w:ascii="Arial" w:eastAsia="Calibri" w:hAnsi="Arial" w:cs="Arial"/>
          <w:color w:val="000000" w:themeColor="text1"/>
          <w:sz w:val="21"/>
          <w:szCs w:val="21"/>
        </w:rPr>
        <w:t xml:space="preserve">…]1. </w:t>
      </w:r>
      <w:proofErr w:type="gramStart"/>
      <w:r w:rsidR="0032307A" w:rsidRPr="005A1687">
        <w:rPr>
          <w:rFonts w:ascii="Arial" w:eastAsia="Calibri" w:hAnsi="Arial" w:cs="Arial"/>
          <w:color w:val="000000" w:themeColor="text1"/>
          <w:sz w:val="21"/>
          <w:szCs w:val="21"/>
        </w:rPr>
        <w:t>Se permite incluir varios tipos de tuberías que tengan las mismas condiciones técnicas de instalación como es el caso de las tuberías de PVC, HD o GRP cuyas tuberías son de campana y espigo y su instalación es similar, aun cuando solo en el proyecto se requiera un solo tipo de tubería?</w:t>
      </w:r>
      <w:proofErr w:type="gramEnd"/>
      <w:r w:rsidR="0032307A" w:rsidRPr="005A1687">
        <w:rPr>
          <w:rFonts w:ascii="Arial" w:eastAsia="Calibri" w:hAnsi="Arial" w:cs="Arial"/>
          <w:color w:val="000000" w:themeColor="text1"/>
          <w:sz w:val="21"/>
          <w:szCs w:val="21"/>
        </w:rPr>
        <w:t xml:space="preserve"> o se debe limitar la participación de ofertas a aquellas que aporten solo la experiencia del tipo de </w:t>
      </w:r>
      <w:r w:rsidR="0032307A" w:rsidRPr="005A1687">
        <w:rPr>
          <w:rFonts w:ascii="Arial" w:eastAsia="Calibri" w:hAnsi="Arial" w:cs="Arial"/>
          <w:color w:val="000000" w:themeColor="text1"/>
          <w:sz w:val="21"/>
          <w:szCs w:val="21"/>
        </w:rPr>
        <w:lastRenderedPageBreak/>
        <w:t>tubería a instalar en el proyecto sin importar que tenga el mismo método constructivo que otras tuberías?</w:t>
      </w:r>
    </w:p>
    <w:p w14:paraId="5D63D228" w14:textId="77777777" w:rsidR="0032307A" w:rsidRPr="005A1687" w:rsidRDefault="0032307A" w:rsidP="002E3ECB">
      <w:pPr>
        <w:ind w:left="709" w:right="709"/>
        <w:jc w:val="both"/>
        <w:rPr>
          <w:rFonts w:ascii="Arial" w:eastAsia="Calibri" w:hAnsi="Arial" w:cs="Arial"/>
          <w:color w:val="000000" w:themeColor="text1"/>
          <w:sz w:val="21"/>
          <w:szCs w:val="21"/>
        </w:rPr>
      </w:pPr>
    </w:p>
    <w:p w14:paraId="7144FE7B" w14:textId="445CF904" w:rsidR="0032307A" w:rsidRPr="005A1687" w:rsidRDefault="0032307A" w:rsidP="002E3ECB">
      <w:pPr>
        <w:ind w:left="709" w:right="709"/>
        <w:jc w:val="both"/>
        <w:rPr>
          <w:rFonts w:ascii="Arial" w:eastAsia="Calibri" w:hAnsi="Arial" w:cs="Arial"/>
          <w:color w:val="000000" w:themeColor="text1"/>
          <w:sz w:val="21"/>
          <w:szCs w:val="21"/>
        </w:rPr>
      </w:pPr>
      <w:r w:rsidRPr="005A1687">
        <w:rPr>
          <w:rFonts w:ascii="Arial" w:eastAsia="Calibri" w:hAnsi="Arial" w:cs="Arial"/>
          <w:color w:val="000000" w:themeColor="text1"/>
          <w:sz w:val="21"/>
          <w:szCs w:val="21"/>
        </w:rPr>
        <w:t>El interrogante surge porque al inicio indica la matriz se señala: "… y que contemple como mínimo las mismas condiciones técnicas (entiéndase como mismas condiciones técnicas la instalación según tipo de tubería: PVC, HD, PEAD, GRP, ACCP, otras)…" hasta aquí entendemos que puede ser cualquier tubería que tenga las mismas condiciones técnicas de instalación, luego "… el cual corresponde a [la entidad establecerá el material más representativo en este apartado]…" se puede entender, que para los casos de los proyectos que solo contemplen un solo tipo de tubería, ese material más representativo se debe limitar solo al tipo de tubería a instalar en el proyecto, no otra, aun cuando tenga el mismo método constructivo o similar a otro tipo de tubería?</w:t>
      </w:r>
    </w:p>
    <w:p w14:paraId="66CDEAB3" w14:textId="003A9EAB" w:rsidR="001A16A5" w:rsidRPr="005A1687" w:rsidRDefault="0032307A" w:rsidP="002E3ECB">
      <w:pPr>
        <w:ind w:left="709" w:right="709"/>
        <w:jc w:val="both"/>
        <w:rPr>
          <w:rFonts w:ascii="Arial" w:eastAsia="Calibri" w:hAnsi="Arial" w:cs="Arial"/>
          <w:color w:val="000000" w:themeColor="text1"/>
          <w:sz w:val="22"/>
        </w:rPr>
      </w:pPr>
      <w:r w:rsidRPr="005A1687">
        <w:rPr>
          <w:rFonts w:ascii="Arial" w:eastAsia="Calibri" w:hAnsi="Arial" w:cs="Arial"/>
          <w:color w:val="000000" w:themeColor="text1"/>
          <w:sz w:val="21"/>
          <w:szCs w:val="21"/>
        </w:rPr>
        <w:t xml:space="preserve">Solicitamos de forma respetuosa nos aclaren la exigencia de la matriz de experiencia, específicamente en lo correspondiente al tipo de tubería a exigir en los casos de los proyectos que solo contemplen un tipo de tubería pero que tienen el mismo método constructivo de otros tipos de tubería no contemplados en el proyecto, es decir si solo se contempla </w:t>
      </w:r>
      <w:proofErr w:type="gramStart"/>
      <w:r w:rsidRPr="005A1687">
        <w:rPr>
          <w:rFonts w:ascii="Arial" w:eastAsia="Calibri" w:hAnsi="Arial" w:cs="Arial"/>
          <w:color w:val="000000" w:themeColor="text1"/>
          <w:sz w:val="21"/>
          <w:szCs w:val="21"/>
        </w:rPr>
        <w:t>HD  se</w:t>
      </w:r>
      <w:proofErr w:type="gramEnd"/>
      <w:r w:rsidRPr="005A1687">
        <w:rPr>
          <w:rFonts w:ascii="Arial" w:eastAsia="Calibri" w:hAnsi="Arial" w:cs="Arial"/>
          <w:color w:val="000000" w:themeColor="text1"/>
          <w:sz w:val="21"/>
          <w:szCs w:val="21"/>
        </w:rPr>
        <w:t xml:space="preserve"> debe pedir en HD? </w:t>
      </w:r>
      <w:proofErr w:type="gramStart"/>
      <w:r w:rsidRPr="005A1687">
        <w:rPr>
          <w:rFonts w:ascii="Arial" w:eastAsia="Calibri" w:hAnsi="Arial" w:cs="Arial"/>
          <w:color w:val="000000" w:themeColor="text1"/>
          <w:sz w:val="21"/>
          <w:szCs w:val="21"/>
        </w:rPr>
        <w:t>O se permite exigir experiencia en instalación de cualquier tipo de tubería que tenga el mismo método técnico de instalación</w:t>
      </w:r>
      <w:r w:rsidRPr="005A1687">
        <w:rPr>
          <w:rFonts w:ascii="Arial" w:eastAsia="Calibri" w:hAnsi="Arial" w:cs="Arial"/>
          <w:color w:val="000000" w:themeColor="text1"/>
          <w:sz w:val="22"/>
        </w:rPr>
        <w:t>?</w:t>
      </w:r>
      <w:proofErr w:type="gramEnd"/>
      <w:r w:rsidR="00942BB9" w:rsidRPr="005A1687">
        <w:rPr>
          <w:rFonts w:ascii="Arial" w:eastAsia="Calibri" w:hAnsi="Arial" w:cs="Arial"/>
          <w:color w:val="000000" w:themeColor="text1"/>
          <w:sz w:val="22"/>
        </w:rPr>
        <w:t>»</w:t>
      </w:r>
      <w:r w:rsidR="001A16A5" w:rsidRPr="005A1687">
        <w:rPr>
          <w:rFonts w:ascii="Arial" w:eastAsia="Calibri" w:hAnsi="Arial" w:cs="Arial"/>
          <w:sz w:val="21"/>
          <w:szCs w:val="21"/>
          <w:lang w:eastAsia="en-US"/>
        </w:rPr>
        <w:t>.</w:t>
      </w:r>
    </w:p>
    <w:p w14:paraId="37FA83A6" w14:textId="77777777" w:rsidR="001A16A5" w:rsidRPr="005A1687" w:rsidRDefault="001A16A5" w:rsidP="00942BB9">
      <w:pPr>
        <w:spacing w:line="276" w:lineRule="auto"/>
        <w:ind w:right="476"/>
        <w:jc w:val="both"/>
        <w:rPr>
          <w:rFonts w:ascii="Arial" w:eastAsia="Calibri" w:hAnsi="Arial" w:cs="Arial"/>
          <w:sz w:val="21"/>
          <w:szCs w:val="21"/>
          <w:lang w:eastAsia="en-US"/>
        </w:rPr>
      </w:pPr>
    </w:p>
    <w:p w14:paraId="389E0ABA" w14:textId="665DB8E4" w:rsidR="00B660CB" w:rsidRPr="005A1687" w:rsidRDefault="00DD5B04" w:rsidP="00CE38FB">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A1687">
        <w:rPr>
          <w:rFonts w:ascii="Arial" w:eastAsia="Calibri" w:hAnsi="Arial" w:cs="Arial"/>
          <w:b/>
          <w:color w:val="000000" w:themeColor="text1"/>
          <w:sz w:val="22"/>
          <w:lang w:val="es-ES_tradnl"/>
        </w:rPr>
        <w:t>Consideraciones</w:t>
      </w:r>
    </w:p>
    <w:p w14:paraId="66318F08" w14:textId="77777777" w:rsidR="00CE38FB" w:rsidRPr="005A1687" w:rsidRDefault="00CE38FB" w:rsidP="00CE38FB">
      <w:pPr>
        <w:spacing w:line="276" w:lineRule="auto"/>
        <w:jc w:val="both"/>
        <w:rPr>
          <w:rFonts w:ascii="Arial" w:eastAsia="Calibri" w:hAnsi="Arial" w:cs="Arial"/>
          <w:color w:val="000000" w:themeColor="text1"/>
          <w:sz w:val="22"/>
        </w:rPr>
      </w:pPr>
    </w:p>
    <w:p w14:paraId="238B5697" w14:textId="002F782E" w:rsidR="008C1A6F" w:rsidRPr="005A1687" w:rsidRDefault="00CE38FB" w:rsidP="008C1A6F">
      <w:pPr>
        <w:widowControl w:val="0"/>
        <w:tabs>
          <w:tab w:val="left" w:pos="1134"/>
        </w:tabs>
        <w:autoSpaceDE w:val="0"/>
        <w:autoSpaceDN w:val="0"/>
        <w:spacing w:line="276" w:lineRule="auto"/>
        <w:jc w:val="both"/>
        <w:rPr>
          <w:rFonts w:ascii="Arial" w:eastAsia="Calibri" w:hAnsi="Arial" w:cs="Arial"/>
          <w:color w:val="000000" w:themeColor="text1"/>
          <w:sz w:val="22"/>
          <w:szCs w:val="22"/>
          <w:lang w:val="es-ES_tradnl"/>
        </w:rPr>
      </w:pPr>
      <w:r w:rsidRPr="005A1687">
        <w:rPr>
          <w:rFonts w:ascii="Arial" w:eastAsia="Calibri" w:hAnsi="Arial" w:cs="Arial"/>
          <w:color w:val="000000" w:themeColor="text1"/>
          <w:sz w:val="22"/>
        </w:rPr>
        <w:t xml:space="preserve">Para resolver el interrogante planteado se estudiarán los siguientes aspectos: i) la inalterabilidad de los documentos tipo y </w:t>
      </w:r>
      <w:proofErr w:type="spellStart"/>
      <w:r w:rsidRPr="005A1687">
        <w:rPr>
          <w:rFonts w:ascii="Arial" w:eastAsia="Calibri" w:hAnsi="Arial" w:cs="Arial"/>
          <w:color w:val="000000" w:themeColor="text1"/>
          <w:sz w:val="22"/>
        </w:rPr>
        <w:t>ii</w:t>
      </w:r>
      <w:proofErr w:type="spellEnd"/>
      <w:r w:rsidRPr="005A1687">
        <w:rPr>
          <w:rFonts w:ascii="Arial" w:eastAsia="Calibri" w:hAnsi="Arial" w:cs="Arial"/>
          <w:color w:val="000000" w:themeColor="text1"/>
          <w:sz w:val="22"/>
        </w:rPr>
        <w:t xml:space="preserve">) experiencia específica requerida en actividad 1.2 PROYECTOS DE OPTIMIZACION Y/O MEJORAMIENTO Y/O REHABILITACIÓN Y/O REFORZAMIENTO Y/O RECONSTRUCCIÓN Y/O REPOSICIÓN DE ACUEDUCTOS Y/O REDES DE ACUEDUCTO (URBANOS Y/O </w:t>
      </w:r>
      <w:proofErr w:type="gramStart"/>
      <w:r w:rsidRPr="005A1687">
        <w:rPr>
          <w:rFonts w:ascii="Arial" w:eastAsia="Calibri" w:hAnsi="Arial" w:cs="Arial"/>
          <w:color w:val="000000" w:themeColor="text1"/>
          <w:sz w:val="22"/>
        </w:rPr>
        <w:t>RURALES)  de</w:t>
      </w:r>
      <w:proofErr w:type="gramEnd"/>
      <w:r w:rsidRPr="005A1687">
        <w:rPr>
          <w:rFonts w:ascii="Arial" w:eastAsia="Calibri" w:hAnsi="Arial" w:cs="Arial"/>
          <w:color w:val="000000" w:themeColor="text1"/>
          <w:sz w:val="22"/>
        </w:rPr>
        <w:t xml:space="preserve"> la Matriz 1 Experiencia de los documentos tipo</w:t>
      </w:r>
      <w:r w:rsidR="008C1A6F" w:rsidRPr="005A1687">
        <w:rPr>
          <w:rFonts w:ascii="Arial" w:eastAsia="Calibri" w:hAnsi="Arial" w:cs="Arial"/>
          <w:color w:val="000000" w:themeColor="text1"/>
          <w:sz w:val="22"/>
          <w:szCs w:val="22"/>
          <w:lang w:val="es-ES_tradnl"/>
        </w:rPr>
        <w:t xml:space="preserve"> tipo del sector de agua potable y saneamiento básico. </w:t>
      </w:r>
    </w:p>
    <w:p w14:paraId="7EBB9AAE" w14:textId="0757D0BC" w:rsidR="008C1A6F" w:rsidRPr="005A1687" w:rsidRDefault="008C1A6F" w:rsidP="008C1A6F">
      <w:pPr>
        <w:widowControl w:val="0"/>
        <w:tabs>
          <w:tab w:val="left" w:pos="1134"/>
        </w:tabs>
        <w:autoSpaceDE w:val="0"/>
        <w:autoSpaceDN w:val="0"/>
        <w:spacing w:before="120" w:line="276" w:lineRule="auto"/>
        <w:ind w:firstLine="709"/>
        <w:jc w:val="both"/>
        <w:rPr>
          <w:rFonts w:ascii="Arial" w:hAnsi="Arial" w:cs="Arial"/>
          <w:color w:val="000000"/>
          <w:sz w:val="22"/>
          <w:szCs w:val="22"/>
          <w:bdr w:val="none" w:sz="0" w:space="0" w:color="auto" w:frame="1"/>
        </w:rPr>
      </w:pPr>
      <w:r w:rsidRPr="005A1687">
        <w:rPr>
          <w:rFonts w:ascii="Arial" w:hAnsi="Arial" w:cs="Arial"/>
          <w:color w:val="000000"/>
          <w:sz w:val="22"/>
          <w:szCs w:val="22"/>
          <w:bdr w:val="none" w:sz="0" w:space="0" w:color="auto" w:frame="1"/>
        </w:rPr>
        <w:t xml:space="preserve">La Agencia Nacional de Contratación Pública − Colombia Compra Eficiente en los conceptos C–144 de 2 de marzo de 2020, C-174 del 16 de marzo de 2020, C-129 del 24 de marzo de 2020, C-193 del 6 de abril de 2020, C–189 del 8 de abril de 2020,  C-009 del 27 de abril de 2020, C-289 del 26 de mayo de 2020, C-384 del 4 de junio de 2020, C-328 del 30 de junio de 2020, C-397 del 30 de junio de 2020, C-327 del 10 de julio de 2020, C-332 del 26 de mayo de 2020, C-354 del 4 de junio de 2020, C-387 del 23 de junio de 2020, C-379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w:t>
      </w:r>
      <w:r w:rsidRPr="005A1687">
        <w:rPr>
          <w:rFonts w:ascii="Arial" w:hAnsi="Arial" w:cs="Arial"/>
          <w:color w:val="000000"/>
          <w:sz w:val="22"/>
          <w:szCs w:val="22"/>
          <w:bdr w:val="none" w:sz="0" w:space="0" w:color="auto" w:frame="1"/>
        </w:rPr>
        <w:lastRenderedPageBreak/>
        <w:t>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w:t>
      </w:r>
      <w:bookmarkStart w:id="3" w:name="_Hlk75872808"/>
      <w:r w:rsidRPr="005A1687">
        <w:rPr>
          <w:rFonts w:ascii="Arial" w:hAnsi="Arial" w:cs="Arial"/>
          <w:color w:val="000000"/>
          <w:sz w:val="22"/>
          <w:szCs w:val="22"/>
          <w:bdr w:val="none" w:sz="0" w:space="0" w:color="auto" w:frame="1"/>
        </w:rPr>
        <w:t>, C-031 del 1 de febrero de 2021, C-027 del 1 de marzo de 2021, C-064 del 8 de marzo 2021, C-157 del 13 de abril de 2021, C-204 del 6 de mayo de 2021</w:t>
      </w:r>
      <w:bookmarkEnd w:id="3"/>
      <w:r w:rsidRPr="005A1687">
        <w:rPr>
          <w:rFonts w:ascii="Arial" w:hAnsi="Arial" w:cs="Arial"/>
          <w:color w:val="000000"/>
          <w:sz w:val="22"/>
          <w:szCs w:val="22"/>
          <w:bdr w:val="none" w:sz="0" w:space="0" w:color="auto" w:frame="1"/>
        </w:rPr>
        <w:t xml:space="preserve"> y C- 314 de 29 de junio de 2021, explicó la regla de inalterabilidad y sus excepciones.</w:t>
      </w:r>
    </w:p>
    <w:p w14:paraId="0121AB93" w14:textId="38221BA8" w:rsidR="0084532A" w:rsidRPr="005A1687" w:rsidRDefault="00CE38FB" w:rsidP="008C1A6F">
      <w:pPr>
        <w:widowControl w:val="0"/>
        <w:tabs>
          <w:tab w:val="left" w:pos="1134"/>
        </w:tabs>
        <w:autoSpaceDE w:val="0"/>
        <w:autoSpaceDN w:val="0"/>
        <w:spacing w:before="120" w:line="276" w:lineRule="auto"/>
        <w:ind w:firstLine="709"/>
        <w:jc w:val="both"/>
        <w:rPr>
          <w:rFonts w:ascii="Arial" w:hAnsi="Arial" w:cs="Arial"/>
          <w:color w:val="000000"/>
          <w:sz w:val="22"/>
          <w:szCs w:val="22"/>
          <w:bdr w:val="none" w:sz="0" w:space="0" w:color="auto" w:frame="1"/>
        </w:rPr>
      </w:pPr>
      <w:r w:rsidRPr="005A1687">
        <w:rPr>
          <w:rFonts w:ascii="Arial" w:hAnsi="Arial" w:cs="Arial"/>
          <w:color w:val="000000"/>
          <w:sz w:val="22"/>
          <w:szCs w:val="22"/>
          <w:bdr w:val="none" w:sz="0" w:space="0" w:color="auto" w:frame="1"/>
        </w:rPr>
        <w:t xml:space="preserve"> </w:t>
      </w:r>
      <w:r w:rsidR="0084532A" w:rsidRPr="005A1687">
        <w:rPr>
          <w:rFonts w:ascii="Arial" w:hAnsi="Arial" w:cs="Arial"/>
          <w:color w:val="000000"/>
          <w:sz w:val="22"/>
          <w:szCs w:val="22"/>
          <w:bdr w:val="none" w:sz="0" w:space="0" w:color="auto" w:frame="1"/>
        </w:rPr>
        <w:t>La Agencia Nacional de Contratación Pública – Colombia Compra Eficiente se ha pronunciado en diferentes conceptos sobre la forma de establecer y acreditar la experiencia exigible en procesos de contratación adelantados con documentos tipo, en los Conceptos  C-056  del 8 de enero de 2020, C-069 del 24 de enero de 2020, C-097 del 5 de febrero de 2020, C-198 del 17 de abril de 2020, C-325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C-697 del 21 de diciembre de 2020, C-698 del 19 de noviembre de 2020 y C-018 del 23 de febrero de 2021, C-233 del 24 de mayo de 2021, C-355 del 19 de julio de 2021, C-452 del 31 de agosto de 2021, C-454 del 31 de agosto de 2021, C-502 del 21 de septiembre de 2021</w:t>
      </w:r>
      <w:r w:rsidR="00590A6C" w:rsidRPr="005A1687">
        <w:rPr>
          <w:rFonts w:ascii="Arial" w:hAnsi="Arial" w:cs="Arial"/>
          <w:color w:val="000000"/>
          <w:sz w:val="22"/>
          <w:szCs w:val="22"/>
          <w:bdr w:val="none" w:sz="0" w:space="0" w:color="auto" w:frame="1"/>
        </w:rPr>
        <w:t>,</w:t>
      </w:r>
      <w:r w:rsidR="0084532A" w:rsidRPr="005A1687">
        <w:rPr>
          <w:rFonts w:ascii="Arial" w:hAnsi="Arial" w:cs="Arial"/>
          <w:color w:val="000000"/>
          <w:sz w:val="22"/>
          <w:szCs w:val="22"/>
          <w:bdr w:val="none" w:sz="0" w:space="0" w:color="auto" w:frame="1"/>
        </w:rPr>
        <w:t xml:space="preserve"> C-526 del 27 de septiembre de 2021</w:t>
      </w:r>
      <w:r w:rsidR="00827F99" w:rsidRPr="005A1687">
        <w:rPr>
          <w:rFonts w:ascii="Arial" w:hAnsi="Arial" w:cs="Arial"/>
          <w:color w:val="000000"/>
          <w:sz w:val="22"/>
          <w:szCs w:val="22"/>
          <w:bdr w:val="none" w:sz="0" w:space="0" w:color="auto" w:frame="1"/>
        </w:rPr>
        <w:t xml:space="preserve">, </w:t>
      </w:r>
      <w:r w:rsidR="00590A6C" w:rsidRPr="005A1687">
        <w:rPr>
          <w:rFonts w:ascii="Arial" w:hAnsi="Arial" w:cs="Arial"/>
          <w:color w:val="000000"/>
          <w:sz w:val="22"/>
          <w:szCs w:val="22"/>
          <w:bdr w:val="none" w:sz="0" w:space="0" w:color="auto" w:frame="1"/>
        </w:rPr>
        <w:t>C-605 del 2 de noviembre de 2021</w:t>
      </w:r>
      <w:r w:rsidR="00827F99" w:rsidRPr="005A1687">
        <w:rPr>
          <w:rFonts w:ascii="Arial" w:hAnsi="Arial" w:cs="Arial"/>
          <w:color w:val="000000"/>
          <w:sz w:val="22"/>
          <w:szCs w:val="22"/>
          <w:bdr w:val="none" w:sz="0" w:space="0" w:color="auto" w:frame="1"/>
        </w:rPr>
        <w:t xml:space="preserve"> y C-665 de 23 de diciembre de 2021</w:t>
      </w:r>
      <w:r w:rsidR="0084532A" w:rsidRPr="005A1687">
        <w:rPr>
          <w:rFonts w:ascii="Arial" w:hAnsi="Arial" w:cs="Arial"/>
          <w:color w:val="000000"/>
          <w:sz w:val="22"/>
          <w:szCs w:val="22"/>
          <w:bdr w:val="none" w:sz="0" w:space="0" w:color="auto" w:frame="1"/>
        </w:rPr>
        <w:t>. En lo pertinente, las tesis expuestas en estos conceptos se reiteran a continuación:</w:t>
      </w:r>
    </w:p>
    <w:p w14:paraId="0F8BD68D" w14:textId="02B28AE9" w:rsidR="008C1A6F" w:rsidRPr="005A1687" w:rsidRDefault="008C1A6F" w:rsidP="008C1A6F">
      <w:pPr>
        <w:widowControl w:val="0"/>
        <w:tabs>
          <w:tab w:val="left" w:pos="1134"/>
        </w:tabs>
        <w:autoSpaceDE w:val="0"/>
        <w:autoSpaceDN w:val="0"/>
        <w:spacing w:before="120" w:line="276" w:lineRule="auto"/>
        <w:ind w:firstLine="709"/>
        <w:jc w:val="both"/>
        <w:rPr>
          <w:rFonts w:ascii="Arial" w:hAnsi="Arial" w:cs="Arial"/>
          <w:color w:val="000000"/>
          <w:sz w:val="22"/>
          <w:szCs w:val="22"/>
          <w:bdr w:val="none" w:sz="0" w:space="0" w:color="auto" w:frame="1"/>
        </w:rPr>
      </w:pPr>
    </w:p>
    <w:p w14:paraId="7049DDCA" w14:textId="77777777" w:rsidR="008C1A6F" w:rsidRPr="005A1687" w:rsidRDefault="008C1A6F" w:rsidP="008C1A6F">
      <w:pPr>
        <w:spacing w:line="276" w:lineRule="auto"/>
        <w:jc w:val="both"/>
        <w:rPr>
          <w:rFonts w:ascii="Arial" w:eastAsia="Calibri" w:hAnsi="Arial" w:cs="Arial"/>
          <w:b/>
          <w:bCs/>
          <w:color w:val="000000"/>
          <w:sz w:val="22"/>
          <w:lang w:eastAsia="en-GB"/>
        </w:rPr>
      </w:pPr>
      <w:r w:rsidRPr="005A1687">
        <w:rPr>
          <w:rFonts w:ascii="Arial" w:eastAsia="Calibri" w:hAnsi="Arial" w:cs="Arial"/>
          <w:b/>
          <w:bCs/>
          <w:color w:val="000000"/>
          <w:sz w:val="22"/>
          <w:lang w:eastAsia="en-GB"/>
        </w:rPr>
        <w:t>2.1. Inalterabilidad de los documentos tipo</w:t>
      </w:r>
    </w:p>
    <w:p w14:paraId="5CCE7303" w14:textId="77777777" w:rsidR="008C1A6F" w:rsidRPr="005A1687" w:rsidRDefault="008C1A6F" w:rsidP="008C1A6F">
      <w:pPr>
        <w:spacing w:line="276" w:lineRule="auto"/>
        <w:jc w:val="both"/>
        <w:rPr>
          <w:rFonts w:ascii="Arial" w:eastAsia="Calibri" w:hAnsi="Arial" w:cs="Arial"/>
          <w:b/>
          <w:bCs/>
          <w:color w:val="000000"/>
          <w:sz w:val="22"/>
          <w:lang w:eastAsia="en-GB"/>
        </w:rPr>
      </w:pPr>
    </w:p>
    <w:p w14:paraId="771F11D4" w14:textId="77777777" w:rsidR="008C1A6F" w:rsidRPr="005A1687" w:rsidRDefault="008C1A6F" w:rsidP="008C1A6F">
      <w:pPr>
        <w:spacing w:line="276" w:lineRule="auto"/>
        <w:jc w:val="both"/>
        <w:rPr>
          <w:rFonts w:ascii="Arial" w:eastAsiaTheme="minorHAnsi" w:hAnsi="Arial" w:cs="Arial"/>
          <w:color w:val="000000" w:themeColor="text1"/>
          <w:sz w:val="22"/>
          <w:szCs w:val="22"/>
          <w:lang w:val="es-ES_tradnl" w:eastAsia="en-US"/>
        </w:rPr>
      </w:pPr>
      <w:r w:rsidRPr="005A1687">
        <w:rPr>
          <w:rFonts w:ascii="Arial" w:eastAsiaTheme="minorHAnsi" w:hAnsi="Arial" w:cs="Arial"/>
          <w:color w:val="000000" w:themeColor="text1"/>
          <w:sz w:val="22"/>
          <w:szCs w:val="22"/>
          <w:lang w:val="es-ES_tradnl" w:eastAsia="en-US"/>
        </w:rPr>
        <w:t>Todas las resoluciones</w:t>
      </w:r>
      <w:r w:rsidRPr="005A1687">
        <w:rPr>
          <w:rFonts w:ascii="Arial" w:eastAsiaTheme="minorHAnsi" w:hAnsi="Arial" w:cs="Arial"/>
          <w:color w:val="000000" w:themeColor="text1"/>
          <w:sz w:val="22"/>
          <w:szCs w:val="22"/>
          <w:vertAlign w:val="superscript"/>
          <w:lang w:val="es-ES_tradnl" w:eastAsia="en-US"/>
        </w:rPr>
        <w:footnoteReference w:id="2"/>
      </w:r>
      <w:r w:rsidRPr="005A1687">
        <w:rPr>
          <w:rFonts w:ascii="Arial" w:eastAsiaTheme="minorHAnsi" w:hAnsi="Arial" w:cs="Arial"/>
          <w:color w:val="000000" w:themeColor="text1"/>
          <w:sz w:val="22"/>
          <w:szCs w:val="22"/>
          <w:lang w:val="es-ES_tradnl" w:eastAsia="en-US"/>
        </w:rPr>
        <w:t xml:space="preserve"> expedidas por la Agencia Nacional de Contratación Pública – Colombia Compra Eficiente, mediante las cuales se han adoptado los pliegos tipo, consagran la regla de la inalterabilidad. Esta prohibición consiste en que las entidades estatales no pueden incluir o modificar en los </w:t>
      </w:r>
      <w:r w:rsidRPr="005A1687">
        <w:rPr>
          <w:rFonts w:ascii="Arial" w:eastAsiaTheme="minorHAnsi" w:hAnsi="Arial" w:cs="Arial"/>
          <w:i/>
          <w:iCs/>
          <w:color w:val="000000" w:themeColor="text1"/>
          <w:sz w:val="22"/>
          <w:szCs w:val="22"/>
          <w:lang w:val="es-ES_tradnl" w:eastAsia="en-US"/>
        </w:rPr>
        <w:t>Documentos del Proceso</w:t>
      </w:r>
      <w:r w:rsidRPr="005A1687">
        <w:rPr>
          <w:rFonts w:ascii="Arial" w:eastAsiaTheme="minorHAnsi" w:hAnsi="Arial" w:cs="Arial"/>
          <w:color w:val="000000" w:themeColor="text1"/>
          <w:sz w:val="22"/>
          <w:szCs w:val="22"/>
          <w:lang w:val="es-ES_tradnl" w:eastAsia="en-US"/>
        </w:rPr>
        <w:t xml:space="preserve">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w:t>
      </w:r>
      <w:r w:rsidRPr="005A1687">
        <w:rPr>
          <w:rFonts w:ascii="Arial" w:eastAsiaTheme="minorHAnsi" w:hAnsi="Arial" w:cs="Arial"/>
          <w:color w:val="000000" w:themeColor="text1"/>
          <w:sz w:val="22"/>
          <w:szCs w:val="22"/>
          <w:lang w:val="es-ES_tradnl" w:eastAsia="en-US"/>
        </w:rPr>
        <w:lastRenderedPageBreak/>
        <w:t>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DFBE6C0" w14:textId="77777777" w:rsidR="008C1A6F" w:rsidRPr="005A1687" w:rsidRDefault="008C1A6F" w:rsidP="008C1A6F">
      <w:pPr>
        <w:spacing w:before="120" w:line="276" w:lineRule="auto"/>
        <w:ind w:firstLine="709"/>
        <w:jc w:val="both"/>
        <w:rPr>
          <w:rFonts w:ascii="Arial" w:eastAsiaTheme="minorHAnsi" w:hAnsi="Arial" w:cs="Arial"/>
          <w:color w:val="000000" w:themeColor="text1"/>
          <w:sz w:val="22"/>
          <w:szCs w:val="22"/>
          <w:lang w:val="es-ES_tradnl" w:eastAsia="en-US"/>
        </w:rPr>
      </w:pPr>
      <w:r w:rsidRPr="005A1687">
        <w:rPr>
          <w:rFonts w:ascii="Arial" w:eastAsiaTheme="minorHAnsi" w:hAnsi="Arial" w:cs="Arial"/>
          <w:color w:val="000000" w:themeColor="text1"/>
          <w:sz w:val="22"/>
          <w:szCs w:val="22"/>
          <w:lang w:val="es-ES_tradnl" w:eastAsia="en-US"/>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p>
    <w:p w14:paraId="43D053F4" w14:textId="77777777" w:rsidR="008C1A6F" w:rsidRPr="005A1687" w:rsidRDefault="008C1A6F" w:rsidP="008C1A6F">
      <w:pPr>
        <w:spacing w:before="120" w:line="276" w:lineRule="auto"/>
        <w:ind w:firstLine="709"/>
        <w:jc w:val="both"/>
        <w:rPr>
          <w:rFonts w:ascii="Arial" w:eastAsiaTheme="minorHAnsi" w:hAnsi="Arial" w:cs="Arial"/>
          <w:bCs/>
          <w:color w:val="000000" w:themeColor="text1"/>
          <w:sz w:val="22"/>
          <w:szCs w:val="22"/>
          <w:lang w:val="es-ES_tradnl" w:eastAsia="en-US"/>
        </w:rPr>
      </w:pPr>
      <w:r w:rsidRPr="005A1687">
        <w:rPr>
          <w:rFonts w:ascii="Arial" w:eastAsiaTheme="minorHAnsi" w:hAnsi="Arial" w:cs="Arial"/>
          <w:bCs/>
          <w:color w:val="000000" w:themeColor="text1"/>
          <w:sz w:val="22"/>
          <w:szCs w:val="22"/>
          <w:lang w:val="es-ES_tradnl" w:eastAsia="en-US"/>
        </w:rPr>
        <w:t xml:space="preserve">Además, las entidades estatales deben garantizar el </w:t>
      </w:r>
      <w:r w:rsidRPr="005A1687">
        <w:rPr>
          <w:rFonts w:ascii="Arial" w:eastAsiaTheme="minorHAnsi" w:hAnsi="Arial" w:cs="Arial"/>
          <w:bCs/>
          <w:i/>
          <w:iCs/>
          <w:color w:val="000000" w:themeColor="text1"/>
          <w:sz w:val="22"/>
          <w:szCs w:val="22"/>
          <w:lang w:val="es-ES_tradnl" w:eastAsia="en-US"/>
        </w:rPr>
        <w:t>principio de economía</w:t>
      </w:r>
      <w:r w:rsidRPr="005A1687">
        <w:rPr>
          <w:rFonts w:ascii="Arial" w:eastAsiaTheme="minorHAnsi" w:hAnsi="Arial" w:cs="Arial"/>
          <w:bCs/>
          <w:color w:val="000000" w:themeColor="text1"/>
          <w:sz w:val="22"/>
          <w:szCs w:val="22"/>
          <w:lang w:val="es-ES_tradnl" w:eastAsia="en-US"/>
        </w:rPr>
        <w:t>, del cual se desprende que no pueden exigir documentos o requisitos más allá de los que permitan la Constitución, la ley y los reglamentos. Este postulado ha sido recogido no solo en la contratación estatal</w:t>
      </w:r>
      <w:r w:rsidRPr="005A1687">
        <w:rPr>
          <w:rFonts w:ascii="Arial" w:eastAsiaTheme="minorHAnsi" w:hAnsi="Arial" w:cs="Arial"/>
          <w:bCs/>
          <w:color w:val="000000" w:themeColor="text1"/>
          <w:sz w:val="22"/>
          <w:szCs w:val="22"/>
          <w:vertAlign w:val="superscript"/>
          <w:lang w:val="es-ES_tradnl" w:eastAsia="en-US"/>
        </w:rPr>
        <w:footnoteReference w:id="3"/>
      </w:r>
      <w:r w:rsidRPr="005A1687">
        <w:rPr>
          <w:rFonts w:ascii="Arial" w:eastAsiaTheme="minorHAnsi" w:hAnsi="Arial" w:cs="Arial"/>
          <w:bCs/>
          <w:color w:val="000000" w:themeColor="text1"/>
          <w:sz w:val="22"/>
          <w:szCs w:val="22"/>
          <w:lang w:val="es-ES_tradnl" w:eastAsia="en-US"/>
        </w:rPr>
        <w:t xml:space="preserve"> sino además en la normativa </w:t>
      </w:r>
      <w:proofErr w:type="spellStart"/>
      <w:r w:rsidRPr="005A1687">
        <w:rPr>
          <w:rFonts w:ascii="Arial" w:eastAsiaTheme="minorHAnsi" w:hAnsi="Arial" w:cs="Arial"/>
          <w:bCs/>
          <w:color w:val="000000" w:themeColor="text1"/>
          <w:sz w:val="22"/>
          <w:szCs w:val="22"/>
          <w:lang w:val="es-ES_tradnl" w:eastAsia="en-US"/>
        </w:rPr>
        <w:t>antitrámites</w:t>
      </w:r>
      <w:proofErr w:type="spellEnd"/>
      <w:r w:rsidRPr="005A1687">
        <w:rPr>
          <w:rFonts w:ascii="Arial" w:eastAsiaTheme="minorHAnsi" w:hAnsi="Arial" w:cs="Arial"/>
          <w:bCs/>
          <w:color w:val="000000" w:themeColor="text1"/>
          <w:sz w:val="22"/>
          <w:szCs w:val="22"/>
          <w:vertAlign w:val="superscript"/>
          <w:lang w:val="es-ES_tradnl" w:eastAsia="en-US"/>
        </w:rPr>
        <w:footnoteReference w:id="4"/>
      </w:r>
      <w:r w:rsidRPr="005A1687">
        <w:rPr>
          <w:rFonts w:ascii="Arial" w:eastAsiaTheme="minorHAnsi" w:hAnsi="Arial" w:cs="Arial"/>
          <w:bCs/>
          <w:color w:val="000000" w:themeColor="text1"/>
          <w:sz w:val="22"/>
          <w:szCs w:val="22"/>
          <w:lang w:val="es-ES_tradnl" w:eastAsia="en-US"/>
        </w:rPr>
        <w:t>; pues se inscribe dentro de la tendencia de simplificación y racionalización de los procedimientos administrativos. De ahí que cuando las autoridades solicitan la entrega de documentación innecesaria, desconocen el principio de economía.</w:t>
      </w:r>
    </w:p>
    <w:p w14:paraId="2A318964" w14:textId="77777777" w:rsidR="008C1A6F" w:rsidRPr="005A1687" w:rsidRDefault="008C1A6F" w:rsidP="008C1A6F">
      <w:pPr>
        <w:spacing w:before="120" w:line="276" w:lineRule="auto"/>
        <w:ind w:firstLine="709"/>
        <w:jc w:val="both"/>
        <w:rPr>
          <w:rFonts w:ascii="Arial" w:eastAsiaTheme="minorHAnsi" w:hAnsi="Arial" w:cs="Arial"/>
          <w:color w:val="000000" w:themeColor="text1"/>
          <w:sz w:val="22"/>
          <w:szCs w:val="22"/>
          <w:lang w:val="es-MX" w:eastAsia="en-US"/>
        </w:rPr>
      </w:pPr>
      <w:r w:rsidRPr="005A1687">
        <w:rPr>
          <w:rFonts w:ascii="Arial" w:eastAsiaTheme="minorHAnsi" w:hAnsi="Arial" w:cs="Arial"/>
          <w:color w:val="000000" w:themeColor="text1"/>
          <w:sz w:val="22"/>
          <w:szCs w:val="22"/>
          <w:lang w:val="es-MX" w:eastAsia="en-US"/>
        </w:rPr>
        <w:t xml:space="preserve">Adicionalmente, la parte introductoria de los documentos tipo dispone que los aspectos incluidos en corchetes y resaltado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w:t>
      </w:r>
      <w:r w:rsidRPr="005A1687">
        <w:rPr>
          <w:rFonts w:ascii="Arial" w:eastAsiaTheme="minorHAnsi" w:hAnsi="Arial" w:cs="Arial"/>
          <w:color w:val="000000" w:themeColor="text1"/>
          <w:sz w:val="22"/>
          <w:szCs w:val="22"/>
          <w:lang w:val="es-MX" w:eastAsia="en-US"/>
        </w:rPr>
        <w:lastRenderedPageBreak/>
        <w:t xml:space="preserve">documentos tipo, de acuerdo con su necesidad y las instrucciones del pliego de condiciones. </w:t>
      </w:r>
    </w:p>
    <w:p w14:paraId="49707B53" w14:textId="77777777" w:rsidR="008C1A6F" w:rsidRPr="005A1687" w:rsidRDefault="008C1A6F" w:rsidP="008C1A6F">
      <w:pPr>
        <w:spacing w:before="120" w:line="276" w:lineRule="auto"/>
        <w:ind w:firstLine="709"/>
        <w:jc w:val="both"/>
        <w:rPr>
          <w:rFonts w:ascii="Arial" w:eastAsia="Calibri" w:hAnsi="Arial" w:cs="Arial"/>
          <w:sz w:val="22"/>
          <w:szCs w:val="22"/>
          <w:lang w:val="es-MX" w:eastAsia="en-US"/>
        </w:rPr>
      </w:pPr>
      <w:r w:rsidRPr="005A1687">
        <w:rPr>
          <w:rFonts w:ascii="Arial" w:eastAsia="Calibri" w:hAnsi="Arial" w:cs="Arial"/>
          <w:sz w:val="22"/>
          <w:szCs w:val="22"/>
          <w:lang w:val="es-MX" w:eastAsia="en-US"/>
        </w:rPr>
        <w:t xml:space="preserve">Asimismo, en los documentos tipo se prevé los eventos en los que el objeto contractual incluye bienes o servicios adicionales a la obra pública. En este caso, la entidad estatal puede complementar experiencia adicional para evaluar la idoneidad respecto de los bienes o servicios ajenos a la obra pública. No obstante,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5A1687">
        <w:rPr>
          <w:rFonts w:ascii="Arial" w:eastAsia="Calibri" w:hAnsi="Arial" w:cs="Arial"/>
          <w:sz w:val="22"/>
          <w:szCs w:val="22"/>
          <w:lang w:val="es-MX" w:eastAsia="en-US"/>
        </w:rPr>
        <w:t>ii</w:t>
      </w:r>
      <w:proofErr w:type="spellEnd"/>
      <w:r w:rsidRPr="005A1687">
        <w:rPr>
          <w:rFonts w:ascii="Arial" w:eastAsia="Calibri" w:hAnsi="Arial" w:cs="Arial"/>
          <w:sz w:val="22"/>
          <w:szCs w:val="22"/>
          <w:lang w:val="es-MX" w:eastAsia="en-US"/>
        </w:rPr>
        <w:t xml:space="preserve">) conservar los requisitos exigidos en los Documentos Tipo, </w:t>
      </w:r>
      <w:proofErr w:type="spellStart"/>
      <w:r w:rsidRPr="005A1687">
        <w:rPr>
          <w:rFonts w:ascii="Arial" w:eastAsia="Calibri" w:hAnsi="Arial" w:cs="Arial"/>
          <w:sz w:val="22"/>
          <w:szCs w:val="22"/>
          <w:lang w:val="es-MX" w:eastAsia="en-US"/>
        </w:rPr>
        <w:t>iii</w:t>
      </w:r>
      <w:proofErr w:type="spellEnd"/>
      <w:r w:rsidRPr="005A1687">
        <w:rPr>
          <w:rFonts w:ascii="Arial" w:eastAsia="Calibri" w:hAnsi="Arial" w:cs="Arial"/>
          <w:sz w:val="22"/>
          <w:szCs w:val="22"/>
          <w:lang w:val="es-MX" w:eastAsia="en-US"/>
        </w:rPr>
        <w:t xml:space="preserve">) abstenerse de pedir experiencia exclusiva con entidades estatales, experiencia previa en un territorio específico, limitada en el tiempo o que incluya volúmenes o cantidades de obra específica, </w:t>
      </w:r>
      <w:proofErr w:type="spellStart"/>
      <w:r w:rsidRPr="005A1687">
        <w:rPr>
          <w:rFonts w:ascii="Arial" w:eastAsia="Calibri" w:hAnsi="Arial" w:cs="Arial"/>
          <w:sz w:val="22"/>
          <w:szCs w:val="22"/>
          <w:lang w:val="es-MX" w:eastAsia="en-US"/>
        </w:rPr>
        <w:t>iv</w:t>
      </w:r>
      <w:proofErr w:type="spellEnd"/>
      <w:r w:rsidRPr="005A1687">
        <w:rPr>
          <w:rFonts w:ascii="Arial" w:eastAsia="Calibri" w:hAnsi="Arial" w:cs="Arial"/>
          <w:sz w:val="22"/>
          <w:szCs w:val="22"/>
          <w:lang w:val="es-MX" w:eastAsia="en-US"/>
        </w:rPr>
        <w:t xml:space="preserve">) clasificar la experiencia requerida solo hasta el tercer nivel del Clasificador de Bienes y Servicios e incluir exclusivamente los códigos que estén relacionados directamente con el objeto a contratar. </w:t>
      </w:r>
    </w:p>
    <w:p w14:paraId="7B37E941" w14:textId="77777777" w:rsidR="008C1A6F" w:rsidRPr="005A1687" w:rsidRDefault="008C1A6F" w:rsidP="008C1A6F">
      <w:pPr>
        <w:spacing w:before="120" w:line="276" w:lineRule="auto"/>
        <w:ind w:firstLine="709"/>
        <w:jc w:val="both"/>
        <w:rPr>
          <w:rFonts w:ascii="Arial" w:eastAsia="Calibri" w:hAnsi="Arial" w:cs="Arial"/>
          <w:bCs/>
          <w:sz w:val="22"/>
          <w:szCs w:val="22"/>
          <w:lang w:val="es-MX" w:eastAsia="en-US"/>
        </w:rPr>
      </w:pPr>
      <w:r w:rsidRPr="005A1687">
        <w:rPr>
          <w:rFonts w:ascii="Arial" w:eastAsia="Calibri" w:hAnsi="Arial" w:cs="Arial"/>
          <w:bCs/>
          <w:sz w:val="22"/>
          <w:szCs w:val="22"/>
          <w:lang w:val="es-MX" w:eastAsia="en-US"/>
        </w:rPr>
        <w:t>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2AFC551B" w14:textId="77777777" w:rsidR="008C1A6F" w:rsidRPr="005A1687" w:rsidRDefault="008C1A6F" w:rsidP="008C1A6F">
      <w:pPr>
        <w:spacing w:before="120" w:line="276" w:lineRule="auto"/>
        <w:ind w:firstLine="709"/>
        <w:jc w:val="both"/>
        <w:rPr>
          <w:rFonts w:ascii="Arial" w:eastAsia="Calibri" w:hAnsi="Arial" w:cs="Arial"/>
          <w:bCs/>
          <w:sz w:val="22"/>
          <w:szCs w:val="22"/>
          <w:lang w:val="es-MX" w:eastAsia="en-US"/>
        </w:rPr>
      </w:pPr>
      <w:r w:rsidRPr="005A1687">
        <w:rPr>
          <w:rFonts w:ascii="Arial" w:eastAsia="Calibri" w:hAnsi="Arial" w:cs="Arial"/>
          <w:bCs/>
          <w:sz w:val="22"/>
          <w:szCs w:val="22"/>
          <w:lang w:val="es-MX" w:eastAsia="en-US"/>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2D59B544" w14:textId="77777777" w:rsidR="008C1A6F" w:rsidRPr="005A1687" w:rsidRDefault="008C1A6F" w:rsidP="008C1A6F">
      <w:pPr>
        <w:spacing w:before="120" w:line="276" w:lineRule="auto"/>
        <w:ind w:firstLine="709"/>
        <w:jc w:val="both"/>
        <w:rPr>
          <w:rFonts w:ascii="Arial" w:eastAsiaTheme="minorHAnsi" w:hAnsi="Arial" w:cs="Arial"/>
          <w:sz w:val="22"/>
          <w:szCs w:val="22"/>
          <w:lang w:val="es-MX" w:eastAsia="en-US"/>
        </w:rPr>
      </w:pPr>
      <w:r w:rsidRPr="005A1687">
        <w:rPr>
          <w:rFonts w:ascii="Arial" w:eastAsiaTheme="minorHAnsi" w:hAnsi="Arial" w:cs="Arial"/>
          <w:sz w:val="22"/>
          <w:szCs w:val="22"/>
          <w:lang w:val="es-MX" w:eastAsia="en-US"/>
        </w:rPr>
        <w:t xml:space="preserve">Con todo, la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 la contratación pública. </w:t>
      </w:r>
    </w:p>
    <w:p w14:paraId="658BBDFA" w14:textId="09C2AD16" w:rsidR="008C1A6F" w:rsidRPr="005A1687" w:rsidRDefault="008C1A6F" w:rsidP="008C1A6F">
      <w:pPr>
        <w:spacing w:before="120" w:line="276" w:lineRule="auto"/>
        <w:ind w:firstLine="709"/>
        <w:jc w:val="both"/>
        <w:rPr>
          <w:rFonts w:ascii="Arial" w:eastAsiaTheme="minorHAnsi" w:hAnsi="Arial" w:cs="Arial"/>
          <w:sz w:val="22"/>
          <w:szCs w:val="22"/>
          <w:lang w:val="es-MX" w:eastAsia="en-US"/>
        </w:rPr>
      </w:pPr>
      <w:r w:rsidRPr="005A1687">
        <w:rPr>
          <w:rFonts w:ascii="Arial" w:eastAsiaTheme="minorHAnsi" w:hAnsi="Arial" w:cs="Arial"/>
          <w:sz w:val="22"/>
          <w:szCs w:val="22"/>
          <w:lang w:val="es-MX" w:eastAsia="en-US"/>
        </w:rPr>
        <w:lastRenderedPageBreak/>
        <w:t>El carácter inalterable de los documentos tipo no puede, entonces, hacerse extensivo a los aspectos materiales de tales documentos, esto es, el tamaño y tipo de letra, las márgenes o las expresiones que pretenden hacer más comprensible el documento, como es el caso de aquellas que informan que una expresión larga será referida con otra similar pero más corta. Todo porque estos aspectos en nada afectan la aplicación y alcance de los documentos tipos; en otras palabras, porque no afectan su contenido esencial y, mucho menos, las obligaciones, deberes y derechos que se derivan para las partes contratantes.</w:t>
      </w:r>
    </w:p>
    <w:p w14:paraId="0C76DBD8" w14:textId="77777777" w:rsidR="008C1A6F" w:rsidRPr="005A1687" w:rsidRDefault="008C1A6F" w:rsidP="008C1A6F">
      <w:pPr>
        <w:spacing w:before="120" w:line="276" w:lineRule="auto"/>
        <w:ind w:firstLine="709"/>
        <w:jc w:val="both"/>
        <w:rPr>
          <w:rFonts w:ascii="Arial" w:eastAsiaTheme="minorHAnsi" w:hAnsi="Arial" w:cs="Arial"/>
          <w:sz w:val="22"/>
          <w:szCs w:val="22"/>
          <w:lang w:val="es-MX" w:eastAsia="en-US"/>
        </w:rPr>
      </w:pPr>
    </w:p>
    <w:p w14:paraId="5618A018" w14:textId="2EF8ACDF" w:rsidR="008C1A6F" w:rsidRPr="005A1687" w:rsidRDefault="008C1A6F" w:rsidP="008C1A6F">
      <w:pPr>
        <w:spacing w:line="276" w:lineRule="auto"/>
        <w:jc w:val="both"/>
        <w:rPr>
          <w:rFonts w:ascii="Arial" w:eastAsia="Calibri" w:hAnsi="Arial" w:cs="Arial"/>
          <w:b/>
          <w:bCs/>
          <w:color w:val="000000"/>
          <w:sz w:val="22"/>
          <w:lang w:eastAsia="en-GB"/>
        </w:rPr>
      </w:pPr>
      <w:r w:rsidRPr="005A1687">
        <w:rPr>
          <w:rFonts w:ascii="Arial" w:eastAsia="Calibri" w:hAnsi="Arial" w:cs="Arial"/>
          <w:b/>
          <w:bCs/>
          <w:color w:val="000000"/>
          <w:sz w:val="22"/>
          <w:lang w:eastAsia="en-GB"/>
        </w:rPr>
        <w:t xml:space="preserve">2.2. </w:t>
      </w:r>
      <w:r w:rsidR="001F5543" w:rsidRPr="005A1687">
        <w:rPr>
          <w:rFonts w:ascii="Arial" w:eastAsia="Calibri" w:hAnsi="Arial" w:cs="Arial"/>
          <w:b/>
          <w:bCs/>
          <w:color w:val="000000"/>
          <w:sz w:val="22"/>
          <w:lang w:eastAsia="en-GB"/>
        </w:rPr>
        <w:t xml:space="preserve"> Experiencia específica en actividad a contratar </w:t>
      </w:r>
      <w:r w:rsidR="002E3888" w:rsidRPr="005A1687">
        <w:rPr>
          <w:rFonts w:ascii="Arial" w:eastAsiaTheme="minorHAnsi" w:hAnsi="Arial" w:cs="Arial"/>
          <w:b/>
          <w:sz w:val="22"/>
          <w:szCs w:val="22"/>
          <w:lang w:val="es-MX" w:eastAsia="en-US"/>
        </w:rPr>
        <w:t>«</w:t>
      </w:r>
      <w:r w:rsidR="001F5543" w:rsidRPr="005A1687">
        <w:rPr>
          <w:rFonts w:ascii="Arial" w:eastAsia="Calibri" w:hAnsi="Arial" w:cs="Arial"/>
          <w:b/>
          <w:bCs/>
          <w:color w:val="000000"/>
          <w:sz w:val="22"/>
          <w:lang w:eastAsia="en-GB"/>
        </w:rPr>
        <w:t xml:space="preserve">1.2 </w:t>
      </w:r>
      <w:r w:rsidR="002E3888" w:rsidRPr="005A1687">
        <w:rPr>
          <w:rFonts w:ascii="Arial" w:eastAsia="Calibri" w:hAnsi="Arial" w:cs="Arial"/>
          <w:b/>
          <w:bCs/>
          <w:color w:val="000000"/>
          <w:sz w:val="22"/>
          <w:lang w:eastAsia="en-GB"/>
        </w:rPr>
        <w:t>Proyectos de optimización y/o mejoramiento y/o rehabilitación y/o reforzamiento y/o reconstrucción y/</w:t>
      </w:r>
      <w:proofErr w:type="gramStart"/>
      <w:r w:rsidR="002E3888" w:rsidRPr="005A1687">
        <w:rPr>
          <w:rFonts w:ascii="Arial" w:eastAsia="Calibri" w:hAnsi="Arial" w:cs="Arial"/>
          <w:b/>
          <w:bCs/>
          <w:color w:val="000000"/>
          <w:sz w:val="22"/>
          <w:lang w:eastAsia="en-GB"/>
        </w:rPr>
        <w:t xml:space="preserve">o </w:t>
      </w:r>
      <w:r w:rsidR="001F5543" w:rsidRPr="005A1687">
        <w:rPr>
          <w:rFonts w:ascii="Arial" w:eastAsia="Calibri" w:hAnsi="Arial" w:cs="Arial"/>
          <w:b/>
          <w:bCs/>
          <w:color w:val="000000"/>
          <w:sz w:val="22"/>
          <w:lang w:eastAsia="en-GB"/>
        </w:rPr>
        <w:t xml:space="preserve"> </w:t>
      </w:r>
      <w:r w:rsidR="002E3888" w:rsidRPr="005A1687">
        <w:rPr>
          <w:rFonts w:ascii="Arial" w:eastAsia="Calibri" w:hAnsi="Arial" w:cs="Arial"/>
          <w:b/>
          <w:bCs/>
          <w:color w:val="000000"/>
          <w:sz w:val="22"/>
          <w:lang w:eastAsia="en-GB"/>
        </w:rPr>
        <w:t>reposición</w:t>
      </w:r>
      <w:proofErr w:type="gramEnd"/>
      <w:r w:rsidR="002E3888" w:rsidRPr="005A1687">
        <w:rPr>
          <w:rFonts w:ascii="Arial" w:eastAsia="Calibri" w:hAnsi="Arial" w:cs="Arial"/>
          <w:b/>
          <w:bCs/>
          <w:color w:val="000000"/>
          <w:sz w:val="22"/>
          <w:lang w:eastAsia="en-GB"/>
        </w:rPr>
        <w:t xml:space="preserve"> de acueductos y/o redes de acueductos</w:t>
      </w:r>
      <w:r w:rsidR="002E3888" w:rsidRPr="005A1687">
        <w:rPr>
          <w:rFonts w:ascii="Arial" w:eastAsia="Calibri" w:hAnsi="Arial" w:cs="Arial"/>
          <w:b/>
          <w:bCs/>
          <w:sz w:val="22"/>
          <w:szCs w:val="22"/>
          <w:lang w:val="es-MX" w:eastAsia="en-US"/>
        </w:rPr>
        <w:t xml:space="preserve">» de la </w:t>
      </w:r>
      <w:r w:rsidR="002E3888" w:rsidRPr="005A1687">
        <w:rPr>
          <w:rFonts w:ascii="Arial" w:eastAsiaTheme="minorHAnsi" w:hAnsi="Arial" w:cs="Arial"/>
          <w:b/>
          <w:sz w:val="22"/>
          <w:szCs w:val="22"/>
          <w:lang w:val="es-MX" w:eastAsia="en-US"/>
        </w:rPr>
        <w:t>«</w:t>
      </w:r>
      <w:r w:rsidR="002E3888" w:rsidRPr="005A1687">
        <w:rPr>
          <w:rFonts w:ascii="Arial" w:eastAsia="Calibri" w:hAnsi="Arial" w:cs="Arial"/>
          <w:b/>
          <w:bCs/>
          <w:color w:val="000000"/>
          <w:sz w:val="22"/>
          <w:lang w:eastAsia="en-GB"/>
        </w:rPr>
        <w:t>Matriz 1 Experiencia</w:t>
      </w:r>
      <w:r w:rsidR="002E3888" w:rsidRPr="005A1687">
        <w:rPr>
          <w:rFonts w:ascii="Arial" w:eastAsia="Calibri" w:hAnsi="Arial" w:cs="Arial"/>
          <w:b/>
          <w:bCs/>
          <w:sz w:val="22"/>
          <w:szCs w:val="22"/>
          <w:lang w:val="es-MX" w:eastAsia="en-US"/>
        </w:rPr>
        <w:t>»</w:t>
      </w:r>
      <w:r w:rsidR="00EE4EAB" w:rsidRPr="005A1687">
        <w:rPr>
          <w:rFonts w:ascii="Arial" w:eastAsia="Calibri" w:hAnsi="Arial" w:cs="Arial"/>
          <w:b/>
          <w:bCs/>
          <w:sz w:val="22"/>
          <w:szCs w:val="22"/>
          <w:lang w:val="es-MX" w:eastAsia="en-US"/>
        </w:rPr>
        <w:t>: Material más representativo</w:t>
      </w:r>
    </w:p>
    <w:p w14:paraId="03BFE3B3" w14:textId="77777777" w:rsidR="0084532A" w:rsidRPr="005A1687" w:rsidRDefault="0084532A" w:rsidP="00517D8F">
      <w:pPr>
        <w:widowControl w:val="0"/>
        <w:tabs>
          <w:tab w:val="left" w:pos="1134"/>
        </w:tabs>
        <w:autoSpaceDE w:val="0"/>
        <w:autoSpaceDN w:val="0"/>
        <w:spacing w:before="120" w:line="276" w:lineRule="auto"/>
        <w:jc w:val="both"/>
        <w:rPr>
          <w:rFonts w:ascii="Arial" w:eastAsia="Calibri" w:hAnsi="Arial" w:cs="Arial"/>
          <w:sz w:val="22"/>
        </w:rPr>
      </w:pPr>
      <w:r w:rsidRPr="005A1687">
        <w:rPr>
          <w:rFonts w:ascii="Arial" w:hAnsi="Arial" w:cs="Arial"/>
          <w:color w:val="000000"/>
          <w:sz w:val="22"/>
          <w:szCs w:val="22"/>
          <w:bdr w:val="none" w:sz="0" w:space="0" w:color="auto" w:frame="1"/>
        </w:rPr>
        <w:t>El artículo 1 de la Ley 2022 de 2020 otorgó a la Agencia Nacional de Contratación Pública – Colombia Compra Eficiente la competencia para adoptar los documentos tipo</w:t>
      </w:r>
      <w:r w:rsidRPr="005A1687">
        <w:rPr>
          <w:rFonts w:ascii="Arial" w:hAnsi="Arial" w:cs="Arial"/>
          <w:color w:val="000000"/>
          <w:sz w:val="22"/>
          <w:szCs w:val="22"/>
          <w:bdr w:val="none" w:sz="0" w:space="0" w:color="auto" w:frame="1"/>
          <w:vertAlign w:val="superscript"/>
        </w:rPr>
        <w:footnoteReference w:id="5"/>
      </w:r>
      <w:r w:rsidRPr="005A1687">
        <w:rPr>
          <w:rFonts w:ascii="Arial" w:hAnsi="Arial" w:cs="Arial"/>
          <w:color w:val="000000"/>
          <w:sz w:val="22"/>
          <w:szCs w:val="22"/>
          <w:bdr w:val="none" w:sz="0" w:space="0" w:color="auto" w:frame="1"/>
        </w:rPr>
        <w:t xml:space="preserve">. Asimismo, reiteró la obligatoriedad del uso de los documentos tipo para todas las entidades públicas sometidas al Estatuto General de Contratación de la Administración Pública ‒EGCAP‒. Esto implica que las autoridades deben implementar los documentos tipo que tengan por objeto las actividades contempladas en la «Matriz 1 ‒ Experiencia», sin perjuicio de su «inalterabilidad». Lo anterior significa que las entidades públicas carecen de la facultad para </w:t>
      </w:r>
      <w:r w:rsidRPr="005A1687">
        <w:rPr>
          <w:rFonts w:ascii="Arial" w:hAnsi="Arial" w:cs="Arial"/>
          <w:color w:val="000000"/>
          <w:sz w:val="22"/>
          <w:szCs w:val="22"/>
          <w:bdr w:val="none" w:sz="0" w:space="0" w:color="auto" w:frame="1"/>
        </w:rPr>
        <w:lastRenderedPageBreak/>
        <w:t>modificarlos, con excepción de aquellos aspectos que pueden diligenciar</w:t>
      </w:r>
      <w:r w:rsidRPr="005A1687">
        <w:rPr>
          <w:rFonts w:ascii="Arial" w:hAnsi="Arial" w:cs="Arial"/>
          <w:color w:val="000000"/>
          <w:sz w:val="22"/>
          <w:bdr w:val="none" w:sz="0" w:space="0" w:color="auto" w:frame="1"/>
        </w:rPr>
        <w:t>, es decir, las descripciones que están incluidas entre corchetes y resaltadas en gris</w:t>
      </w:r>
      <w:r w:rsidRPr="005A1687">
        <w:rPr>
          <w:rFonts w:ascii="Arial" w:eastAsia="Calibri" w:hAnsi="Arial" w:cs="Arial"/>
          <w:sz w:val="22"/>
          <w:szCs w:val="22"/>
          <w:lang w:val="es-MX" w:eastAsia="en-US"/>
        </w:rPr>
        <w:t xml:space="preserve"> o cuya modificación sea permitida por los mismos documentos tipo.</w:t>
      </w:r>
    </w:p>
    <w:p w14:paraId="738EED77" w14:textId="77777777" w:rsidR="0084532A" w:rsidRPr="005A1687" w:rsidRDefault="0084532A" w:rsidP="0084532A">
      <w:pPr>
        <w:widowControl w:val="0"/>
        <w:tabs>
          <w:tab w:val="left" w:pos="1134"/>
        </w:tabs>
        <w:autoSpaceDE w:val="0"/>
        <w:autoSpaceDN w:val="0"/>
        <w:spacing w:before="120" w:line="276" w:lineRule="auto"/>
        <w:ind w:firstLine="709"/>
        <w:jc w:val="both"/>
        <w:rPr>
          <w:rFonts w:ascii="Arial" w:eastAsia="Calibri" w:hAnsi="Arial" w:cs="Arial"/>
          <w:sz w:val="22"/>
          <w:szCs w:val="22"/>
          <w:lang w:eastAsia="en-US"/>
        </w:rPr>
      </w:pPr>
      <w:r w:rsidRPr="005A1687">
        <w:rPr>
          <w:rFonts w:ascii="Arial" w:hAnsi="Arial" w:cs="Arial"/>
          <w:color w:val="000000"/>
          <w:sz w:val="22"/>
          <w:szCs w:val="22"/>
          <w:bdr w:val="none" w:sz="0" w:space="0" w:color="auto" w:frame="1"/>
        </w:rPr>
        <w:t xml:space="preserve">Así, en desarrollo del artículo 1 de la Ley 2022 de 2020, esta Agencia expidió </w:t>
      </w:r>
      <w:r w:rsidRPr="005A1687">
        <w:rPr>
          <w:rFonts w:ascii="Arial" w:eastAsia="Calibri" w:hAnsi="Arial" w:cs="Arial"/>
          <w:sz w:val="22"/>
          <w:szCs w:val="22"/>
          <w:lang w:val="es-MX" w:eastAsia="en-US"/>
        </w:rPr>
        <w:t>las Resoluciones 248 y 249 del 1 de diciembre de 2020, modificadas por las</w:t>
      </w:r>
      <w:r w:rsidRPr="005A1687">
        <w:rPr>
          <w:rFonts w:ascii="Arial" w:eastAsiaTheme="minorHAnsi" w:hAnsi="Arial" w:cs="Arial"/>
          <w:color w:val="0D0D0D" w:themeColor="text1" w:themeTint="F2"/>
          <w:sz w:val="22"/>
          <w:szCs w:val="22"/>
          <w:lang w:eastAsia="en-US"/>
        </w:rPr>
        <w:t xml:space="preserve"> Resoluciones 161 del 17 de junio de 2021, 173 del 30 de junio de 2021 y 304 del 13 de octubre de 2021</w:t>
      </w:r>
      <w:r w:rsidRPr="005A1687">
        <w:rPr>
          <w:rFonts w:ascii="Arial" w:eastAsia="Calibri" w:hAnsi="Arial" w:cs="Arial"/>
          <w:sz w:val="22"/>
          <w:szCs w:val="22"/>
          <w:vertAlign w:val="superscript"/>
          <w:lang w:val="es-MX" w:eastAsia="en-US"/>
        </w:rPr>
        <w:footnoteReference w:id="6"/>
      </w:r>
      <w:r w:rsidRPr="005A1687">
        <w:rPr>
          <w:rFonts w:ascii="Arial" w:eastAsia="Calibri" w:hAnsi="Arial" w:cs="Arial"/>
          <w:sz w:val="22"/>
          <w:szCs w:val="22"/>
          <w:lang w:val="es-MX" w:eastAsia="en-US"/>
        </w:rPr>
        <w:t>.</w:t>
      </w:r>
      <w:r w:rsidRPr="005A1687">
        <w:rPr>
          <w:rFonts w:ascii="Arial" w:eastAsia="Calibri" w:hAnsi="Arial" w:cs="Arial"/>
          <w:sz w:val="22"/>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5A1687">
        <w:rPr>
          <w:rFonts w:ascii="Arial" w:eastAsia="Calibri" w:hAnsi="Arial" w:cs="Arial"/>
          <w:sz w:val="22"/>
          <w:szCs w:val="22"/>
          <w:lang w:eastAsia="en-US"/>
        </w:rPr>
        <w:t xml:space="preserve"> </w:t>
      </w:r>
    </w:p>
    <w:p w14:paraId="4D38F6B5" w14:textId="77777777" w:rsidR="0084532A" w:rsidRPr="005A1687" w:rsidRDefault="0084532A" w:rsidP="0084532A">
      <w:pPr>
        <w:spacing w:before="120" w:line="276" w:lineRule="auto"/>
        <w:ind w:firstLine="709"/>
        <w:jc w:val="both"/>
        <w:rPr>
          <w:rFonts w:ascii="Arial" w:eastAsia="Calibri" w:hAnsi="Arial" w:cs="Arial"/>
          <w:sz w:val="22"/>
          <w:szCs w:val="22"/>
          <w:lang w:eastAsia="en-US"/>
        </w:rPr>
      </w:pPr>
      <w:r w:rsidRPr="005A1687">
        <w:rPr>
          <w:rFonts w:ascii="Arial" w:eastAsia="Calibri" w:hAnsi="Arial" w:cs="Arial"/>
          <w:sz w:val="22"/>
          <w:szCs w:val="22"/>
          <w:lang w:val="es-MX" w:eastAsia="en-US"/>
        </w:rPr>
        <w:t xml:space="preserve">Para la determinación de los requisitos mínimos de experiencia según la «Matriz 1 – Experiencia», el numeral 3.5.1 del documento base de las resoluciones citadas prescribe que la entidad debe indicar </w:t>
      </w:r>
      <w:r w:rsidRPr="005A1687">
        <w:rPr>
          <w:rFonts w:ascii="Arial" w:eastAsia="Calibri" w:hAnsi="Arial" w:cs="Arial"/>
          <w:sz w:val="22"/>
          <w:szCs w:val="22"/>
          <w:lang w:eastAsia="en-US"/>
        </w:rPr>
        <w:t>la forma de análisis y establecimiento de las condiciones de experiencia, tanto general como específica. Además,</w:t>
      </w:r>
      <w:r w:rsidRPr="005A1687">
        <w:rPr>
          <w:rFonts w:eastAsia="Arial" w:cs="Arial"/>
          <w:szCs w:val="20"/>
        </w:rPr>
        <w:t xml:space="preserve"> </w:t>
      </w:r>
      <w:r w:rsidRPr="005A1687">
        <w:rPr>
          <w:rFonts w:ascii="Arial" w:eastAsia="Calibri" w:hAnsi="Arial" w:cs="Arial"/>
          <w:sz w:val="22"/>
          <w:szCs w:val="22"/>
          <w:lang w:eastAsia="en-US"/>
        </w:rPr>
        <w:t xml:space="preserve">deberá indicar el </w:t>
      </w:r>
      <w:r w:rsidRPr="005A1687">
        <w:rPr>
          <w:rFonts w:ascii="Arial" w:eastAsia="Calibri" w:hAnsi="Arial" w:cs="Arial"/>
          <w:iCs/>
          <w:sz w:val="22"/>
          <w:szCs w:val="22"/>
          <w:lang w:eastAsia="en-US"/>
        </w:rPr>
        <w:t>número de la actividad a contratar,</w:t>
      </w:r>
      <w:r w:rsidRPr="005A1687">
        <w:rPr>
          <w:rFonts w:ascii="Arial" w:eastAsia="Calibri" w:hAnsi="Arial" w:cs="Arial"/>
          <w:sz w:val="22"/>
          <w:szCs w:val="22"/>
          <w:lang w:eastAsia="en-US"/>
        </w:rPr>
        <w:t xml:space="preserve"> y transcribir textualmente lo señalado en la «Matriz 1 – Experiencia». </w:t>
      </w:r>
    </w:p>
    <w:p w14:paraId="1D5D5DBD" w14:textId="77777777" w:rsidR="0084532A" w:rsidRPr="005A1687" w:rsidRDefault="0084532A" w:rsidP="0084532A">
      <w:pPr>
        <w:spacing w:before="120" w:line="276" w:lineRule="auto"/>
        <w:ind w:firstLine="703"/>
        <w:jc w:val="both"/>
        <w:textAlignment w:val="baseline"/>
        <w:rPr>
          <w:rFonts w:ascii="Arial" w:eastAsia="Calibri" w:hAnsi="Arial" w:cs="Arial"/>
          <w:sz w:val="22"/>
          <w:szCs w:val="22"/>
          <w:lang w:val="es-MX" w:eastAsia="en-US"/>
        </w:rPr>
      </w:pPr>
      <w:r w:rsidRPr="005A1687">
        <w:rPr>
          <w:rFonts w:ascii="Arial" w:eastAsia="Calibri" w:hAnsi="Arial" w:cs="Arial"/>
          <w:sz w:val="22"/>
          <w:szCs w:val="22"/>
          <w:lang w:val="es-MX" w:eastAsia="en-US"/>
        </w:rPr>
        <w:t xml:space="preserve">Esta experiencia, conforme al numeral 3.5 del documento base, se acredita a través de: i) la información consignada en el RUP para aquellos que estén obligados a tenerlo, </w:t>
      </w:r>
      <w:proofErr w:type="spellStart"/>
      <w:r w:rsidRPr="005A1687">
        <w:rPr>
          <w:rFonts w:ascii="Arial" w:eastAsia="Calibri" w:hAnsi="Arial" w:cs="Arial"/>
          <w:sz w:val="22"/>
          <w:szCs w:val="22"/>
          <w:lang w:val="es-MX" w:eastAsia="en-US"/>
        </w:rPr>
        <w:t>ii</w:t>
      </w:r>
      <w:proofErr w:type="spellEnd"/>
      <w:r w:rsidRPr="005A1687">
        <w:rPr>
          <w:rFonts w:ascii="Arial" w:eastAsia="Calibri" w:hAnsi="Arial" w:cs="Arial"/>
          <w:sz w:val="22"/>
          <w:szCs w:val="22"/>
          <w:lang w:val="es-MX" w:eastAsia="en-US"/>
        </w:rPr>
        <w:t xml:space="preserve">) la presentación el «Formato 3 – Experiencia» para todos los proponentes y </w:t>
      </w:r>
      <w:proofErr w:type="spellStart"/>
      <w:r w:rsidRPr="005A1687">
        <w:rPr>
          <w:rFonts w:ascii="Arial" w:eastAsia="Calibri" w:hAnsi="Arial" w:cs="Arial"/>
          <w:sz w:val="22"/>
          <w:szCs w:val="22"/>
          <w:lang w:val="es-MX" w:eastAsia="en-US"/>
        </w:rPr>
        <w:t>iii</w:t>
      </w:r>
      <w:proofErr w:type="spellEnd"/>
      <w:r w:rsidRPr="005A1687">
        <w:rPr>
          <w:rFonts w:ascii="Arial" w:eastAsia="Calibri" w:hAnsi="Arial" w:cs="Arial"/>
          <w:sz w:val="22"/>
          <w:szCs w:val="22"/>
          <w:lang w:val="es-MX" w:eastAsia="en-US"/>
        </w:rPr>
        <w:t xml:space="preserve">) alguno de los documentos válidos para la acreditación de la experiencia señalados en el numeral 3.5.6 cuando se requiera la verificación de información del proponente adicional a la contenida en el RUP. </w:t>
      </w:r>
    </w:p>
    <w:p w14:paraId="21E1E94A" w14:textId="77777777" w:rsidR="0084532A" w:rsidRPr="005A1687" w:rsidRDefault="0084532A" w:rsidP="0084532A">
      <w:pPr>
        <w:spacing w:before="120" w:line="276" w:lineRule="auto"/>
        <w:ind w:firstLine="703"/>
        <w:jc w:val="both"/>
        <w:textAlignment w:val="baseline"/>
        <w:rPr>
          <w:rFonts w:ascii="Arial" w:eastAsiaTheme="minorHAnsi" w:hAnsi="Arial" w:cs="Arial"/>
          <w:sz w:val="22"/>
          <w:szCs w:val="22"/>
          <w:lang w:val="es-MX" w:eastAsia="en-US"/>
        </w:rPr>
      </w:pPr>
      <w:r w:rsidRPr="005A1687">
        <w:rPr>
          <w:rFonts w:ascii="Arial" w:hAnsi="Arial" w:cs="Arial"/>
          <w:sz w:val="22"/>
          <w:lang w:val="es-MX"/>
        </w:rPr>
        <w:t xml:space="preserve">De acuerdo con </w:t>
      </w:r>
      <w:r w:rsidRPr="005A1687">
        <w:rPr>
          <w:rFonts w:ascii="Arial" w:hAnsi="Arial" w:cs="Arial"/>
          <w:sz w:val="22"/>
        </w:rPr>
        <w:t>las condiciones fijadas en los documentos base, la acreditación del requisito habilitante de experiencia se aborda desde distintos criterios.</w:t>
      </w:r>
      <w:r w:rsidRPr="005A1687">
        <w:rPr>
          <w:rFonts w:ascii="Arial" w:eastAsiaTheme="minorHAnsi" w:hAnsi="Arial" w:cs="Arial"/>
          <w:color w:val="0D0D0D" w:themeColor="text1" w:themeTint="F2"/>
          <w:sz w:val="22"/>
          <w:szCs w:val="22"/>
          <w:lang w:eastAsia="en-US"/>
        </w:rPr>
        <w:t xml:space="preserve"> </w:t>
      </w:r>
      <w:r w:rsidRPr="005A1687">
        <w:rPr>
          <w:rFonts w:ascii="Arial" w:eastAsiaTheme="minorHAnsi" w:hAnsi="Arial" w:cs="Arial"/>
          <w:sz w:val="22"/>
          <w:szCs w:val="22"/>
          <w:lang w:val="es-MX" w:eastAsia="en-US"/>
        </w:rPr>
        <w:t xml:space="preserve">En primer lugar,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 En segundo lugar, los proponentes deben acreditar el </w:t>
      </w:r>
      <w:r w:rsidRPr="005A1687">
        <w:rPr>
          <w:rFonts w:ascii="Arial" w:eastAsiaTheme="minorHAnsi" w:hAnsi="Arial" w:cs="Arial"/>
          <w:sz w:val="22"/>
          <w:szCs w:val="22"/>
          <w:lang w:val="es-MX" w:eastAsia="en-US"/>
        </w:rPr>
        <w:lastRenderedPageBreak/>
        <w:t>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sidRPr="005A1687">
        <w:rPr>
          <w:rFonts w:ascii="Arial" w:eastAsia="Calibri" w:hAnsi="Arial" w:cs="Arial"/>
          <w:sz w:val="22"/>
          <w:szCs w:val="22"/>
          <w:vertAlign w:val="superscript"/>
          <w:lang w:eastAsia="en-US"/>
        </w:rPr>
        <w:footnoteReference w:id="7"/>
      </w:r>
      <w:r w:rsidRPr="005A1687">
        <w:rPr>
          <w:rFonts w:ascii="Arial" w:eastAsiaTheme="minorHAnsi" w:hAnsi="Arial" w:cs="Arial"/>
          <w:sz w:val="22"/>
          <w:szCs w:val="22"/>
          <w:lang w:val="es-MX" w:eastAsia="en-US"/>
        </w:rPr>
        <w:t xml:space="preserve">. </w:t>
      </w:r>
    </w:p>
    <w:p w14:paraId="72BF7640" w14:textId="77777777" w:rsidR="0084532A" w:rsidRPr="005A1687" w:rsidRDefault="0084532A" w:rsidP="0084532A">
      <w:pPr>
        <w:spacing w:before="120" w:line="276" w:lineRule="auto"/>
        <w:ind w:firstLine="709"/>
        <w:jc w:val="both"/>
        <w:rPr>
          <w:rFonts w:ascii="Arial" w:eastAsia="Calibri" w:hAnsi="Arial" w:cs="Arial"/>
          <w:sz w:val="22"/>
          <w:szCs w:val="22"/>
          <w:lang w:val="es-MX" w:eastAsia="en-US"/>
        </w:rPr>
      </w:pPr>
      <w:r w:rsidRPr="005A1687">
        <w:rPr>
          <w:rFonts w:ascii="Arial" w:hAnsi="Arial" w:cs="Arial"/>
          <w:sz w:val="22"/>
          <w:lang w:val="es-MX"/>
        </w:rPr>
        <w:t>P</w:t>
      </w:r>
      <w:r w:rsidRPr="005A1687">
        <w:rPr>
          <w:rFonts w:ascii="Arial" w:hAnsi="Arial" w:cs="Arial"/>
          <w:sz w:val="22"/>
        </w:rPr>
        <w:t xml:space="preserve">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w:t>
      </w:r>
      <w:proofErr w:type="spellStart"/>
      <w:r w:rsidRPr="005A1687">
        <w:rPr>
          <w:rFonts w:ascii="Arial" w:hAnsi="Arial" w:cs="Arial"/>
          <w:sz w:val="22"/>
        </w:rPr>
        <w:t>ii</w:t>
      </w:r>
      <w:proofErr w:type="spellEnd"/>
      <w:r w:rsidRPr="005A1687">
        <w:rPr>
          <w:rFonts w:ascii="Arial" w:hAnsi="Arial" w:cs="Arial"/>
          <w:sz w:val="22"/>
        </w:rPr>
        <w:t xml:space="preserve">) la actividad a contratar y </w:t>
      </w:r>
      <w:proofErr w:type="spellStart"/>
      <w:r w:rsidRPr="005A1687">
        <w:rPr>
          <w:rFonts w:ascii="Arial" w:hAnsi="Arial" w:cs="Arial"/>
          <w:sz w:val="22"/>
        </w:rPr>
        <w:t>iii</w:t>
      </w:r>
      <w:proofErr w:type="spellEnd"/>
      <w:r w:rsidRPr="005A1687">
        <w:rPr>
          <w:rFonts w:ascii="Arial" w:hAnsi="Arial" w:cs="Arial"/>
          <w:sz w:val="22"/>
        </w:rPr>
        <w:t>) la cuantía del proceso de contratación.</w:t>
      </w:r>
    </w:p>
    <w:p w14:paraId="36286232" w14:textId="77777777" w:rsidR="0084532A" w:rsidRPr="005A1687" w:rsidRDefault="0084532A" w:rsidP="0084532A">
      <w:pPr>
        <w:spacing w:before="120" w:line="276" w:lineRule="auto"/>
        <w:ind w:firstLine="709"/>
        <w:jc w:val="both"/>
        <w:rPr>
          <w:rFonts w:ascii="Arial" w:eastAsiaTheme="minorHAnsi" w:hAnsi="Arial" w:cs="Arial"/>
          <w:color w:val="0D0D0D" w:themeColor="text1" w:themeTint="F2"/>
          <w:sz w:val="22"/>
          <w:szCs w:val="22"/>
          <w:lang w:val="es-MX" w:eastAsia="en-US"/>
        </w:rPr>
      </w:pPr>
      <w:r w:rsidRPr="005A1687">
        <w:rPr>
          <w:rFonts w:ascii="Arial" w:hAnsi="Arial" w:cs="Arial"/>
          <w:sz w:val="22"/>
        </w:rPr>
        <w:t xml:space="preserve">En relación con el primer aspecto, la Matriz 1 </w:t>
      </w:r>
      <w:r w:rsidRPr="005A1687">
        <w:rPr>
          <w:rFonts w:ascii="Arial" w:eastAsiaTheme="minorHAnsi" w:hAnsi="Arial" w:cs="Arial"/>
          <w:color w:val="0D0D0D" w:themeColor="text1" w:themeTint="F2"/>
          <w:sz w:val="22"/>
          <w:szCs w:val="22"/>
          <w:lang w:val="es-MX" w:eastAsia="en-US"/>
        </w:rPr>
        <w:t xml:space="preserve">–con los cambios de la Resolución </w:t>
      </w:r>
      <w:r w:rsidRPr="005A1687">
        <w:rPr>
          <w:rFonts w:ascii="Arial" w:eastAsia="Calibri" w:hAnsi="Arial" w:cs="Arial"/>
          <w:sz w:val="22"/>
          <w:szCs w:val="22"/>
          <w:lang w:eastAsia="en-US"/>
        </w:rPr>
        <w:t>173 del 30 de junio de 2021–</w:t>
      </w:r>
      <w:r w:rsidRPr="005A1687">
        <w:rPr>
          <w:rFonts w:ascii="Arial" w:eastAsiaTheme="minorHAnsi" w:hAnsi="Arial" w:cs="Arial"/>
          <w:color w:val="0D0D0D" w:themeColor="text1" w:themeTint="F2"/>
          <w:sz w:val="22"/>
          <w:szCs w:val="22"/>
          <w:lang w:val="es-MX" w:eastAsia="en-US"/>
        </w:rPr>
        <w:t xml:space="preserve"> </w:t>
      </w:r>
      <w:r w:rsidRPr="005A1687">
        <w:rPr>
          <w:rFonts w:ascii="Arial" w:hAnsi="Arial" w:cs="Arial"/>
          <w:sz w:val="22"/>
        </w:rPr>
        <w:t>está constituida por seis (6) tipos de obras de infraestructura de agua potable y saneamiento básico, a saber</w:t>
      </w:r>
      <w:r w:rsidRPr="005A1687">
        <w:rPr>
          <w:rFonts w:ascii="Arial" w:eastAsiaTheme="minorHAnsi" w:hAnsi="Arial" w:cs="Arial"/>
          <w:color w:val="0D0D0D" w:themeColor="text1" w:themeTint="F2"/>
          <w:sz w:val="22"/>
          <w:szCs w:val="22"/>
          <w:lang w:val="es-MX" w:eastAsia="en-US"/>
        </w:rPr>
        <w:t xml:space="preserve">: </w:t>
      </w:r>
      <w:r w:rsidRPr="005A1687">
        <w:rPr>
          <w:rFonts w:ascii="Arial" w:eastAsia="Calibri" w:hAnsi="Arial" w:cs="Arial"/>
          <w:sz w:val="22"/>
          <w:szCs w:val="22"/>
          <w:lang w:val="es-MX" w:eastAsia="en-US"/>
        </w:rPr>
        <w:t xml:space="preserve">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w:t>
      </w:r>
      <w:r w:rsidRPr="005A1687">
        <w:rPr>
          <w:rFonts w:ascii="Arial" w:eastAsia="Calibri" w:hAnsi="Arial" w:cs="Arial"/>
          <w:sz w:val="22"/>
          <w:szCs w:val="22"/>
          <w:lang w:val="es-MX" w:eastAsia="en-US"/>
        </w:rPr>
        <w:lastRenderedPageBreak/>
        <w:t>requieran labores de estudios, diseños y construcción bajo la modalidad de llave en mano– y 6) unidades sanitarias para vivienda rural dispersa</w:t>
      </w:r>
      <w:r w:rsidRPr="005A1687">
        <w:rPr>
          <w:rFonts w:ascii="Arial" w:hAnsi="Arial" w:cs="Arial"/>
          <w:sz w:val="22"/>
          <w:lang w:val="es-MX"/>
        </w:rPr>
        <w:t xml:space="preserve">. </w:t>
      </w:r>
    </w:p>
    <w:p w14:paraId="464BF633" w14:textId="77777777" w:rsidR="0084532A" w:rsidRPr="005A1687" w:rsidRDefault="0084532A" w:rsidP="0084532A">
      <w:pPr>
        <w:spacing w:before="120" w:line="276" w:lineRule="auto"/>
        <w:ind w:firstLine="709"/>
        <w:jc w:val="both"/>
        <w:rPr>
          <w:rFonts w:ascii="Arial" w:hAnsi="Arial" w:cs="Arial"/>
          <w:sz w:val="22"/>
        </w:rPr>
      </w:pPr>
      <w:r w:rsidRPr="005A1687">
        <w:rPr>
          <w:rFonts w:ascii="Arial" w:hAnsi="Arial" w:cs="Arial"/>
          <w:sz w:val="22"/>
        </w:rPr>
        <w:t xml:space="preserve">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 Por último, el documento establece los rangos dentro de los cuales se debe identificar el presupuesto del proceso de contratación. </w:t>
      </w:r>
    </w:p>
    <w:p w14:paraId="6B30DACA" w14:textId="77777777" w:rsidR="0084532A" w:rsidRPr="005A1687" w:rsidRDefault="0084532A" w:rsidP="0084532A">
      <w:pPr>
        <w:spacing w:before="120" w:line="276" w:lineRule="auto"/>
        <w:ind w:firstLine="709"/>
        <w:jc w:val="both"/>
        <w:rPr>
          <w:rFonts w:ascii="Arial" w:hAnsi="Arial" w:cs="Arial"/>
          <w:sz w:val="22"/>
        </w:rPr>
      </w:pPr>
      <w:r w:rsidRPr="005A1687">
        <w:rPr>
          <w:rFonts w:ascii="Arial" w:eastAsia="Calibri" w:hAnsi="Arial" w:cs="Arial"/>
          <w:sz w:val="22"/>
          <w:szCs w:val="22"/>
          <w:lang w:val="es-MX" w:eastAsia="en-US"/>
        </w:rPr>
        <w:t xml:space="preserve">Conforme con lo expuesto, para definir la experiencia exigible en un proceso de contratación de licitación de obra pública de agua potable y saneamiento básico se deben seguir los siguientes pasos: </w:t>
      </w:r>
    </w:p>
    <w:p w14:paraId="4C467689" w14:textId="77777777" w:rsidR="0084532A" w:rsidRPr="005A1687" w:rsidRDefault="0084532A" w:rsidP="0084532A">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5A1687">
        <w:rPr>
          <w:rFonts w:ascii="Arial" w:eastAsia="Calibri" w:hAnsi="Arial" w:cs="Arial"/>
          <w:sz w:val="22"/>
          <w:szCs w:val="22"/>
          <w:lang w:val="es-MX" w:eastAsia="en-US"/>
        </w:rPr>
        <w:t>Identificar en la «Matriz 1 – Experiencia» el tipo de infraestructura sobre el cual recae la obra a ejecutar.</w:t>
      </w:r>
    </w:p>
    <w:p w14:paraId="463E490D" w14:textId="77777777" w:rsidR="0084532A" w:rsidRPr="005A1687" w:rsidRDefault="0084532A" w:rsidP="0084532A">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5A1687">
        <w:rPr>
          <w:rFonts w:ascii="Arial" w:eastAsia="Calibri" w:hAnsi="Arial" w:cs="Arial"/>
          <w:sz w:val="22"/>
          <w:szCs w:val="22"/>
          <w:lang w:val="es-MX" w:eastAsia="en-US"/>
        </w:rPr>
        <w:t xml:space="preserve">Una vez definido el tipo de infraestructura, identificar la «actividad a contratar» acorde con la </w:t>
      </w:r>
      <w:r w:rsidRPr="005A1687">
        <w:rPr>
          <w:rFonts w:ascii="Arial" w:hAnsi="Arial" w:cs="Arial"/>
          <w:sz w:val="22"/>
          <w:szCs w:val="22"/>
          <w:lang w:val="es-MX" w:eastAsia="es-ES"/>
        </w:rPr>
        <w:t>«</w:t>
      </w:r>
      <w:r w:rsidRPr="005A1687">
        <w:rPr>
          <w:rFonts w:ascii="Arial" w:hAnsi="Arial" w:cs="Arial"/>
          <w:bCs/>
          <w:sz w:val="22"/>
          <w:szCs w:val="22"/>
          <w:lang w:val="es-ES_tradnl" w:eastAsia="es-ES"/>
        </w:rPr>
        <w:t>Matriz 1 - Experiencia</w:t>
      </w:r>
      <w:r w:rsidRPr="005A1687">
        <w:rPr>
          <w:rFonts w:ascii="Arial" w:hAnsi="Arial" w:cs="Arial"/>
          <w:sz w:val="22"/>
          <w:szCs w:val="22"/>
          <w:lang w:val="es-MX" w:eastAsia="es-ES"/>
        </w:rPr>
        <w:t>»</w:t>
      </w:r>
      <w:r w:rsidRPr="005A1687">
        <w:rPr>
          <w:rFonts w:ascii="Arial" w:eastAsia="Calibri" w:hAnsi="Arial" w:cs="Arial"/>
          <w:sz w:val="22"/>
          <w:szCs w:val="22"/>
          <w:lang w:val="es-MX" w:eastAsia="en-US"/>
        </w:rPr>
        <w:t>.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5E85450C" w14:textId="77777777" w:rsidR="0084532A" w:rsidRPr="005A1687" w:rsidRDefault="0084532A" w:rsidP="0084532A">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5A1687">
        <w:rPr>
          <w:rFonts w:ascii="Arial" w:eastAsia="Calibri" w:hAnsi="Arial" w:cs="Arial"/>
          <w:sz w:val="22"/>
          <w:szCs w:val="22"/>
          <w:lang w:val="es-MX" w:eastAsia="es-ES" w:bidi="es-ES"/>
        </w:rPr>
        <w:t>Identificar el rango de cuantía en el cual se encuentra el proceso de contratación de acuerdo con el presupuesto oficial.</w:t>
      </w:r>
    </w:p>
    <w:p w14:paraId="39B6C895" w14:textId="77777777" w:rsidR="0084532A" w:rsidRPr="005A1687" w:rsidRDefault="0084532A" w:rsidP="0084532A">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5A1687">
        <w:rPr>
          <w:rFonts w:ascii="Arial" w:eastAsia="Arial" w:hAnsi="Arial" w:cs="Arial"/>
          <w:color w:val="000000"/>
          <w:sz w:val="22"/>
          <w:szCs w:val="22"/>
          <w:lang w:val="es-ES" w:eastAsia="es-ES" w:bidi="es-ES"/>
        </w:rPr>
        <w:t xml:space="preserve">Identificar la «Experiencia general» exigible acorde con la </w:t>
      </w:r>
      <w:r w:rsidRPr="005A1687">
        <w:rPr>
          <w:rFonts w:ascii="Arial" w:hAnsi="Arial" w:cs="Arial"/>
          <w:sz w:val="22"/>
          <w:szCs w:val="22"/>
          <w:lang w:val="es-MX" w:eastAsia="es-ES"/>
        </w:rPr>
        <w:t>«</w:t>
      </w:r>
      <w:r w:rsidRPr="005A1687">
        <w:rPr>
          <w:rFonts w:ascii="Arial" w:hAnsi="Arial" w:cs="Arial"/>
          <w:bCs/>
          <w:sz w:val="22"/>
          <w:szCs w:val="22"/>
          <w:lang w:val="es-ES_tradnl" w:eastAsia="es-ES"/>
        </w:rPr>
        <w:t>Matriz 1 - Experiencia</w:t>
      </w:r>
      <w:r w:rsidRPr="005A1687">
        <w:rPr>
          <w:rFonts w:ascii="Arial" w:hAnsi="Arial" w:cs="Arial"/>
          <w:sz w:val="22"/>
          <w:szCs w:val="22"/>
          <w:lang w:val="es-MX" w:eastAsia="es-ES"/>
        </w:rPr>
        <w:t>»</w:t>
      </w:r>
      <w:r w:rsidRPr="005A1687">
        <w:rPr>
          <w:rFonts w:ascii="Arial" w:eastAsia="Arial" w:hAnsi="Arial" w:cs="Arial"/>
          <w:color w:val="000000"/>
          <w:sz w:val="22"/>
          <w:szCs w:val="22"/>
          <w:lang w:val="es-ES" w:eastAsia="es-ES" w:bidi="es-ES"/>
        </w:rPr>
        <w:t>, teniendo en cuenta la actividad a contratar y el rango de la cuantía del proceso de contratación.</w:t>
      </w:r>
    </w:p>
    <w:p w14:paraId="3439D332" w14:textId="77777777" w:rsidR="0084532A" w:rsidRPr="005A1687" w:rsidRDefault="0084532A" w:rsidP="0084532A">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5A1687">
        <w:rPr>
          <w:rFonts w:ascii="Arial" w:eastAsia="Arial" w:hAnsi="Arial" w:cs="Arial"/>
          <w:color w:val="000000"/>
          <w:sz w:val="22"/>
          <w:szCs w:val="22"/>
          <w:lang w:val="es-ES" w:eastAsia="es-ES" w:bidi="es-ES"/>
        </w:rPr>
        <w:t>Identificar la «Experiencia específica» exigible, el porcentaje de dimensionamiento, que se puede solicitar acorde con las magnitudes a ejecutar de acuerdo con la cuantía del proceso de contratación y las especificaciones técnicas que determina cada actividad.</w:t>
      </w:r>
    </w:p>
    <w:p w14:paraId="2968018D" w14:textId="77777777" w:rsidR="0084532A" w:rsidRPr="005A1687" w:rsidRDefault="0084532A" w:rsidP="0084532A">
      <w:pPr>
        <w:spacing w:before="120" w:line="276" w:lineRule="auto"/>
        <w:ind w:firstLine="703"/>
        <w:jc w:val="both"/>
        <w:textAlignment w:val="baseline"/>
        <w:rPr>
          <w:rFonts w:ascii="Arial" w:eastAsia="Calibri" w:hAnsi="Arial" w:cs="Arial"/>
          <w:sz w:val="22"/>
          <w:lang w:val="es-MX"/>
        </w:rPr>
      </w:pPr>
      <w:r w:rsidRPr="005A1687">
        <w:rPr>
          <w:rFonts w:ascii="Arial" w:eastAsia="Calibri" w:hAnsi="Arial" w:cs="Arial"/>
          <w:sz w:val="22"/>
        </w:rPr>
        <w:t xml:space="preserve">Así las cosas, en la etapa de planeación, la entidad estatal debe identificar el tipo de obra de infraestructura y las actividades definidas en la </w:t>
      </w:r>
      <w:bookmarkStart w:id="4" w:name="_Hlk70320697"/>
      <w:r w:rsidRPr="005A1687">
        <w:rPr>
          <w:rFonts w:ascii="Arial" w:eastAsia="Calibri" w:hAnsi="Arial" w:cs="Arial"/>
          <w:sz w:val="22"/>
        </w:rPr>
        <w:t>«</w:t>
      </w:r>
      <w:bookmarkEnd w:id="4"/>
      <w:r w:rsidRPr="005A1687">
        <w:rPr>
          <w:rFonts w:ascii="Arial" w:eastAsia="Calibri" w:hAnsi="Arial" w:cs="Arial"/>
          <w:sz w:val="22"/>
        </w:rPr>
        <w:t xml:space="preserve">Matriz 1 – Experiencia» atendiendo el alcance del objeto a contratar. De esta manera, </w:t>
      </w:r>
      <w:r w:rsidRPr="005A1687">
        <w:rPr>
          <w:rFonts w:ascii="Arial" w:eastAsia="Calibri" w:hAnsi="Arial" w:cs="Arial"/>
          <w:sz w:val="22"/>
          <w:lang w:val="es-MX"/>
        </w:rPr>
        <w:t>la «experiencia general» y la «experiencia específica» se solicitará de acuerdo con la actividad a contratar, con la cuantía del procedimiento y</w:t>
      </w:r>
      <w:r w:rsidRPr="005A1687">
        <w:rPr>
          <w:rFonts w:ascii="Arial" w:eastAsia="Calibri" w:hAnsi="Arial" w:cs="Arial"/>
          <w:sz w:val="22"/>
          <w:szCs w:val="22"/>
          <w:lang w:val="es-MX" w:eastAsia="en-US"/>
        </w:rPr>
        <w:t xml:space="preserve"> </w:t>
      </w:r>
      <w:r w:rsidRPr="005A1687">
        <w:rPr>
          <w:rFonts w:ascii="Arial" w:eastAsia="Calibri" w:hAnsi="Arial" w:cs="Arial"/>
          <w:sz w:val="22"/>
          <w:lang w:val="es-MX"/>
        </w:rPr>
        <w:t xml:space="preserve">teniendo en cuenta las condiciones técnicas requeridas por la entidad, aspecto que deberá acreditarse de acuerdo con las instrucciones establecidas en dicha matriz para cada actividad. </w:t>
      </w:r>
    </w:p>
    <w:p w14:paraId="55CFFB75" w14:textId="66E90FF5" w:rsidR="00A42BBA" w:rsidRPr="005A1687" w:rsidRDefault="0084532A" w:rsidP="00A42BBA">
      <w:pPr>
        <w:spacing w:before="120" w:line="276" w:lineRule="auto"/>
        <w:ind w:firstLine="709"/>
        <w:jc w:val="both"/>
        <w:rPr>
          <w:rFonts w:ascii="Arial" w:eastAsia="Calibri" w:hAnsi="Arial" w:cs="Arial"/>
          <w:color w:val="000000"/>
          <w:sz w:val="22"/>
          <w:lang w:val="es-ES_tradnl" w:eastAsia="en-GB"/>
        </w:rPr>
      </w:pPr>
      <w:r w:rsidRPr="005A1687">
        <w:rPr>
          <w:rFonts w:ascii="Arial" w:eastAsia="Calibri" w:hAnsi="Arial" w:cs="Arial"/>
          <w:bCs/>
          <w:sz w:val="22"/>
          <w:szCs w:val="22"/>
          <w:lang w:eastAsia="en-US"/>
        </w:rPr>
        <w:lastRenderedPageBreak/>
        <w:t>Concretamente, en atención a la consulta planteada, la actividad 2.</w:t>
      </w:r>
      <w:r w:rsidR="00590A6C" w:rsidRPr="005A1687">
        <w:rPr>
          <w:rFonts w:ascii="Arial" w:eastAsia="Calibri" w:hAnsi="Arial" w:cs="Arial"/>
          <w:bCs/>
          <w:sz w:val="22"/>
          <w:szCs w:val="22"/>
          <w:lang w:eastAsia="en-US"/>
        </w:rPr>
        <w:t>2</w:t>
      </w:r>
      <w:r w:rsidRPr="005A1687">
        <w:rPr>
          <w:rFonts w:ascii="Arial" w:eastAsia="Calibri" w:hAnsi="Arial" w:cs="Arial"/>
          <w:bCs/>
          <w:sz w:val="22"/>
          <w:szCs w:val="22"/>
          <w:lang w:eastAsia="en-US"/>
        </w:rPr>
        <w:t xml:space="preserve"> de la </w:t>
      </w:r>
      <w:r w:rsidRPr="005A1687">
        <w:rPr>
          <w:rFonts w:ascii="Arial" w:eastAsia="Calibri" w:hAnsi="Arial" w:cs="Arial"/>
          <w:sz w:val="22"/>
        </w:rPr>
        <w:t xml:space="preserve">«Matriz 1 – Experiencia» </w:t>
      </w:r>
      <w:r w:rsidRPr="005A1687">
        <w:rPr>
          <w:rFonts w:ascii="Arial" w:eastAsia="Calibri" w:hAnsi="Arial" w:cs="Arial"/>
          <w:bCs/>
          <w:sz w:val="22"/>
          <w:szCs w:val="22"/>
          <w:lang w:eastAsia="en-US"/>
        </w:rPr>
        <w:t xml:space="preserve">contempla los </w:t>
      </w:r>
      <w:bookmarkStart w:id="5" w:name="_Hlk84259828"/>
      <w:r w:rsidRPr="005A1687">
        <w:rPr>
          <w:rFonts w:ascii="Arial" w:eastAsia="Calibri" w:hAnsi="Arial" w:cs="Arial"/>
          <w:bCs/>
          <w:sz w:val="22"/>
          <w:szCs w:val="22"/>
          <w:lang w:eastAsia="en-US"/>
        </w:rPr>
        <w:t>«</w:t>
      </w:r>
      <w:r w:rsidR="00C7185F" w:rsidRPr="005A1687">
        <w:rPr>
          <w:rFonts w:ascii="Arial" w:eastAsia="Calibri" w:hAnsi="Arial" w:cs="Arial"/>
          <w:bCs/>
          <w:sz w:val="22"/>
          <w:szCs w:val="22"/>
          <w:lang w:val="es-ES_tradnl" w:eastAsia="en-US"/>
        </w:rPr>
        <w:t xml:space="preserve">proyectos </w:t>
      </w:r>
      <w:r w:rsidR="00C7185F" w:rsidRPr="005A1687">
        <w:rPr>
          <w:rFonts w:ascii="Arial" w:eastAsia="Calibri" w:hAnsi="Arial" w:cs="Arial"/>
          <w:bCs/>
          <w:sz w:val="22"/>
          <w:szCs w:val="22"/>
          <w:lang w:val="es-MX" w:eastAsia="en-US"/>
        </w:rPr>
        <w:t>de optimización y/o mejoramiento y/o rehabilitación y/o reforzamiento y/o reconstrucción y/o reposición de alcantarillados y/o redes de alcantarillado sanitarios y/o pluviales y/o combinado (urbanos y/o rurales)</w:t>
      </w:r>
      <w:bookmarkEnd w:id="5"/>
      <w:r w:rsidRPr="005A1687">
        <w:rPr>
          <w:rFonts w:ascii="Arial" w:eastAsia="Calibri" w:hAnsi="Arial" w:cs="Arial"/>
          <w:bCs/>
          <w:sz w:val="22"/>
          <w:szCs w:val="22"/>
          <w:lang w:eastAsia="en-US"/>
        </w:rPr>
        <w:t xml:space="preserve">». </w:t>
      </w:r>
      <w:r w:rsidRPr="005A1687">
        <w:rPr>
          <w:rFonts w:ascii="Arial" w:eastAsia="Calibri" w:hAnsi="Arial" w:cs="Arial"/>
          <w:color w:val="000000"/>
          <w:sz w:val="22"/>
          <w:lang w:val="es-ES_tradnl" w:eastAsia="en-GB"/>
        </w:rPr>
        <w:t xml:space="preserve">Para esta actividad se determina como experiencia general la acreditación de proyectos </w:t>
      </w:r>
      <w:r w:rsidR="00930E7C" w:rsidRPr="005A1687">
        <w:rPr>
          <w:rFonts w:ascii="Arial" w:eastAsia="Calibri" w:hAnsi="Arial" w:cs="Arial"/>
          <w:color w:val="000000"/>
          <w:sz w:val="22"/>
          <w:lang w:val="es-ES_tradnl" w:eastAsia="en-GB"/>
        </w:rPr>
        <w:t xml:space="preserve">que </w:t>
      </w:r>
      <w:r w:rsidR="00C7185F" w:rsidRPr="005A1687">
        <w:rPr>
          <w:rFonts w:ascii="Arial" w:eastAsia="Calibri" w:hAnsi="Arial" w:cs="Arial"/>
          <w:color w:val="000000"/>
          <w:sz w:val="22"/>
          <w:lang w:val="es-ES_tradnl" w:eastAsia="en-GB"/>
        </w:rPr>
        <w:t xml:space="preserve">correspondan o hayan contenido actividades de ampliación y/u optimización y/o construcción y/o mejoramiento y/o reposición de alcantarillados </w:t>
      </w:r>
      <w:r w:rsidRPr="005A1687">
        <w:rPr>
          <w:rFonts w:ascii="Arial" w:eastAsia="Calibri" w:hAnsi="Arial" w:cs="Arial"/>
          <w:color w:val="000000"/>
          <w:sz w:val="22"/>
          <w:lang w:val="es-ES_tradnl" w:eastAsia="en-GB"/>
        </w:rPr>
        <w:t>–sanitario y/o pluvial y/o combinado–.</w:t>
      </w:r>
      <w:r w:rsidRPr="005A1687">
        <w:rPr>
          <w:rFonts w:ascii="Arial" w:eastAsia="Calibri" w:hAnsi="Arial" w:cs="Arial"/>
          <w:bCs/>
          <w:sz w:val="22"/>
          <w:szCs w:val="22"/>
          <w:lang w:eastAsia="en-US"/>
        </w:rPr>
        <w:t xml:space="preserve"> </w:t>
      </w:r>
    </w:p>
    <w:p w14:paraId="2E8136C0" w14:textId="54B01B46" w:rsidR="007A1C21" w:rsidRPr="005A1687" w:rsidRDefault="0084532A" w:rsidP="007A1C21">
      <w:pPr>
        <w:spacing w:before="120" w:line="276" w:lineRule="auto"/>
        <w:ind w:firstLine="709"/>
        <w:jc w:val="both"/>
        <w:rPr>
          <w:rFonts w:ascii="Arial" w:eastAsia="Calibri" w:hAnsi="Arial" w:cs="Arial"/>
          <w:color w:val="000000"/>
          <w:sz w:val="22"/>
          <w:szCs w:val="22"/>
          <w:lang w:val="es-ES_tradnl" w:eastAsia="en-GB"/>
        </w:rPr>
      </w:pPr>
      <w:r w:rsidRPr="005A1687">
        <w:rPr>
          <w:rFonts w:ascii="Arial" w:eastAsia="Calibri" w:hAnsi="Arial" w:cs="Arial"/>
          <w:bCs/>
          <w:sz w:val="22"/>
          <w:szCs w:val="22"/>
          <w:lang w:eastAsia="en-US"/>
        </w:rPr>
        <w:t xml:space="preserve">En relación con los requisitos de experiencia específica de la actividad </w:t>
      </w:r>
      <w:r w:rsidR="000D69BA" w:rsidRPr="005A1687">
        <w:rPr>
          <w:rFonts w:ascii="Arial" w:eastAsia="Calibri" w:hAnsi="Arial" w:cs="Arial"/>
          <w:bCs/>
          <w:sz w:val="22"/>
          <w:szCs w:val="22"/>
          <w:lang w:eastAsia="en-US"/>
        </w:rPr>
        <w:t>1.2</w:t>
      </w:r>
      <w:r w:rsidRPr="005A1687">
        <w:rPr>
          <w:rFonts w:ascii="Arial" w:eastAsia="Calibri" w:hAnsi="Arial" w:cs="Arial"/>
          <w:bCs/>
          <w:sz w:val="22"/>
          <w:szCs w:val="22"/>
          <w:lang w:eastAsia="en-US"/>
        </w:rPr>
        <w:t>,</w:t>
      </w:r>
      <w:r w:rsidR="007A1C21" w:rsidRPr="005A1687">
        <w:rPr>
          <w:rFonts w:ascii="Arial" w:eastAsia="Calibri" w:hAnsi="Arial" w:cs="Arial"/>
          <w:sz w:val="22"/>
        </w:rPr>
        <w:t xml:space="preserve"> </w:t>
      </w:r>
      <w:r w:rsidR="00462EB6" w:rsidRPr="005A1687">
        <w:rPr>
          <w:rFonts w:ascii="Arial" w:eastAsia="Calibri" w:hAnsi="Arial" w:cs="Arial"/>
          <w:sz w:val="22"/>
        </w:rPr>
        <w:t xml:space="preserve"> la </w:t>
      </w:r>
      <w:r w:rsidR="007A1C21" w:rsidRPr="005A1687">
        <w:rPr>
          <w:rFonts w:ascii="Arial" w:eastAsia="Calibri" w:hAnsi="Arial" w:cs="Arial"/>
          <w:sz w:val="22"/>
        </w:rPr>
        <w:t>«Matriz 1 – Experiencia»</w:t>
      </w:r>
      <w:r w:rsidR="007A1C21" w:rsidRPr="005A1687">
        <w:rPr>
          <w:rFonts w:ascii="Arial" w:eastAsia="Calibri" w:hAnsi="Arial" w:cs="Arial"/>
          <w:bCs/>
          <w:sz w:val="22"/>
          <w:szCs w:val="22"/>
          <w:lang w:val="es-ES_tradnl" w:eastAsia="en-US"/>
        </w:rPr>
        <w:t xml:space="preserve"> </w:t>
      </w:r>
      <w:r w:rsidRPr="005A1687">
        <w:rPr>
          <w:rFonts w:ascii="Arial" w:eastAsia="Calibri" w:hAnsi="Arial" w:cs="Arial"/>
          <w:color w:val="000000"/>
          <w:sz w:val="22"/>
          <w:szCs w:val="22"/>
          <w:lang w:val="es-ES_tradnl" w:eastAsia="en-GB"/>
        </w:rPr>
        <w:t>dispone que</w:t>
      </w:r>
      <w:r w:rsidRPr="005A1687">
        <w:rPr>
          <w:rFonts w:ascii="Arial" w:eastAsia="Calibri" w:hAnsi="Arial" w:cs="Arial"/>
          <w:bCs/>
          <w:sz w:val="22"/>
          <w:szCs w:val="22"/>
          <w:lang w:val="es-ES_tradnl" w:eastAsia="en-US"/>
        </w:rPr>
        <w:t xml:space="preserve"> </w:t>
      </w:r>
      <w:r w:rsidRPr="005A1687">
        <w:rPr>
          <w:rFonts w:ascii="Arial" w:hAnsi="Arial" w:cs="Arial"/>
          <w:sz w:val="22"/>
          <w:szCs w:val="22"/>
        </w:rPr>
        <w:t>«</w:t>
      </w:r>
      <w:r w:rsidR="00A42BBA" w:rsidRPr="005A1687">
        <w:rPr>
          <w:rFonts w:ascii="Arial" w:eastAsia="Calibri" w:hAnsi="Arial" w:cs="Arial"/>
          <w:bCs/>
          <w:sz w:val="22"/>
          <w:szCs w:val="22"/>
          <w:lang w:eastAsia="en-US"/>
        </w:rPr>
        <w:t>Por lo menos uno (1) de los contratos válidos aportados como experiencia general debe contar con una l</w:t>
      </w:r>
      <w:r w:rsidR="00A42BBA" w:rsidRPr="005A1687">
        <w:rPr>
          <w:rFonts w:ascii="Arial" w:eastAsia="Calibri" w:hAnsi="Arial" w:cs="Arial"/>
          <w:b/>
          <w:sz w:val="22"/>
          <w:szCs w:val="22"/>
          <w:lang w:eastAsia="en-US"/>
        </w:rPr>
        <w:t xml:space="preserve">ongitud de tubería equivalente al </w:t>
      </w:r>
      <w:r w:rsidR="00A42BBA" w:rsidRPr="005A1687">
        <w:rPr>
          <w:rFonts w:ascii="Arial" w:eastAsia="Calibri" w:hAnsi="Arial" w:cs="Arial"/>
          <w:b/>
          <w:color w:val="FF0000"/>
          <w:sz w:val="22"/>
          <w:szCs w:val="22"/>
          <w:lang w:eastAsia="en-US"/>
        </w:rPr>
        <w:t xml:space="preserve">(F%) </w:t>
      </w:r>
      <w:r w:rsidR="00A42BBA" w:rsidRPr="005A1687">
        <w:rPr>
          <w:rFonts w:ascii="Arial" w:eastAsia="Calibri" w:hAnsi="Arial" w:cs="Arial"/>
          <w:b/>
          <w:sz w:val="22"/>
          <w:szCs w:val="22"/>
          <w:lang w:eastAsia="en-US"/>
        </w:rPr>
        <w:t>de la longitud total establecida en el presente proceso de selección,</w:t>
      </w:r>
      <w:r w:rsidR="00A42BBA" w:rsidRPr="005A1687">
        <w:rPr>
          <w:rFonts w:ascii="Arial" w:eastAsia="Calibri" w:hAnsi="Arial" w:cs="Arial"/>
          <w:bCs/>
          <w:sz w:val="22"/>
          <w:szCs w:val="22"/>
          <w:lang w:eastAsia="en-US"/>
        </w:rPr>
        <w:t xml:space="preserve"> y que contemple como mínimo las mismas condiciones técnicas (entiéndase como mismas condiciones técnicas la instalación según tipo de tubería: PVC, HD, PEAD, GRP, ACCP, otras) el cual corresponde a </w:t>
      </w:r>
      <w:r w:rsidR="00A42BBA" w:rsidRPr="005A1687">
        <w:rPr>
          <w:rFonts w:ascii="Arial" w:eastAsia="Calibri" w:hAnsi="Arial" w:cs="Arial"/>
          <w:bCs/>
          <w:color w:val="FF0000"/>
          <w:sz w:val="22"/>
          <w:szCs w:val="22"/>
          <w:lang w:eastAsia="en-US"/>
        </w:rPr>
        <w:t>[la entidad establecerá el material más representativo en este apartado]</w:t>
      </w:r>
      <w:r w:rsidR="00A42BBA" w:rsidRPr="005A1687">
        <w:rPr>
          <w:rFonts w:ascii="Arial" w:eastAsia="Calibri" w:hAnsi="Arial" w:cs="Arial"/>
          <w:bCs/>
          <w:sz w:val="22"/>
          <w:szCs w:val="22"/>
          <w:lang w:eastAsia="en-US"/>
        </w:rPr>
        <w:t xml:space="preserve">, y cuyo diámetro principal, o más representativo, se encuentre entre el siguiente rango </w:t>
      </w:r>
      <w:r w:rsidR="00A42BBA" w:rsidRPr="005A1687">
        <w:rPr>
          <w:rFonts w:ascii="Arial" w:eastAsia="Calibri" w:hAnsi="Arial" w:cs="Arial"/>
          <w:bCs/>
          <w:color w:val="FF0000"/>
          <w:sz w:val="22"/>
          <w:szCs w:val="22"/>
          <w:lang w:eastAsia="en-US"/>
        </w:rPr>
        <w:t xml:space="preserve">(XX" y XX") [la entidad establecerá el rango de diámetros </w:t>
      </w:r>
      <w:bookmarkStart w:id="6" w:name="_Hlk78533413"/>
      <w:r w:rsidR="00A42BBA" w:rsidRPr="005A1687">
        <w:rPr>
          <w:rFonts w:ascii="Arial" w:eastAsia="Calibri" w:hAnsi="Arial" w:cs="Arial"/>
          <w:bCs/>
          <w:color w:val="FF0000"/>
          <w:sz w:val="22"/>
          <w:szCs w:val="22"/>
          <w:lang w:eastAsia="en-US"/>
        </w:rPr>
        <w:t>que correspondan a la tubería principal o de mayor relevancia del proyecto</w:t>
      </w:r>
      <w:bookmarkEnd w:id="6"/>
      <w:r w:rsidR="00A42BBA" w:rsidRPr="005A1687">
        <w:rPr>
          <w:rFonts w:ascii="Arial" w:eastAsia="Calibri" w:hAnsi="Arial" w:cs="Arial"/>
          <w:bCs/>
          <w:color w:val="FF0000"/>
          <w:sz w:val="22"/>
          <w:szCs w:val="22"/>
          <w:lang w:eastAsia="en-US"/>
        </w:rPr>
        <w:t>, que correspondan a diámetros comerciales (p.ej.: 26" a 32")]</w:t>
      </w:r>
      <w:r w:rsidR="00A42BBA" w:rsidRPr="005A1687">
        <w:rPr>
          <w:rFonts w:ascii="Arial" w:hAnsi="Arial" w:cs="Arial"/>
          <w:sz w:val="22"/>
        </w:rPr>
        <w:t>»</w:t>
      </w:r>
      <w:r w:rsidR="00A42BBA" w:rsidRPr="005A1687">
        <w:rPr>
          <w:rFonts w:ascii="Arial" w:eastAsia="Calibri" w:hAnsi="Arial" w:cs="Arial"/>
          <w:color w:val="000000"/>
          <w:sz w:val="22"/>
          <w:szCs w:val="22"/>
          <w:lang w:val="es-ES_tradnl" w:eastAsia="en-GB"/>
        </w:rPr>
        <w:t xml:space="preserve">. </w:t>
      </w:r>
      <w:r w:rsidR="007A1C21" w:rsidRPr="005A1687">
        <w:rPr>
          <w:rFonts w:ascii="Arial" w:eastAsia="Calibri" w:hAnsi="Arial" w:cs="Arial"/>
          <w:bCs/>
          <w:sz w:val="22"/>
          <w:szCs w:val="22"/>
          <w:lang w:eastAsia="en-US"/>
        </w:rPr>
        <w:t xml:space="preserve">Además, </w:t>
      </w:r>
      <w:r w:rsidR="007A1C21" w:rsidRPr="005A1687">
        <w:rPr>
          <w:rFonts w:ascii="Arial" w:eastAsia="Calibri" w:hAnsi="Arial" w:cs="Arial"/>
          <w:bCs/>
          <w:sz w:val="22"/>
          <w:szCs w:val="22"/>
          <w:lang w:val="es-ES_tradnl" w:eastAsia="en-US"/>
        </w:rPr>
        <w:t xml:space="preserve">según la </w:t>
      </w:r>
      <w:r w:rsidR="007A1C21" w:rsidRPr="005A1687">
        <w:rPr>
          <w:rFonts w:ascii="Arial" w:eastAsia="Calibri" w:hAnsi="Arial" w:cs="Arial"/>
          <w:sz w:val="22"/>
        </w:rPr>
        <w:t>«Matriz 1 – Experiencia»</w:t>
      </w:r>
      <w:r w:rsidR="007A1C21" w:rsidRPr="005A1687">
        <w:rPr>
          <w:rFonts w:ascii="Arial" w:eastAsia="Calibri" w:hAnsi="Arial" w:cs="Arial"/>
          <w:bCs/>
          <w:sz w:val="22"/>
          <w:szCs w:val="22"/>
          <w:lang w:val="es-ES_tradnl" w:eastAsia="en-US"/>
        </w:rPr>
        <w:t xml:space="preserve"> la entidad podrá escoger hasta dos (2) combinaciones de experiencia específica de las opciones enlistadas, según la pertinencia de estas y el alcance del futuro contrato. </w:t>
      </w:r>
      <w:r w:rsidR="007A1C21" w:rsidRPr="005A1687">
        <w:rPr>
          <w:rFonts w:ascii="Arial" w:eastAsia="Calibri" w:hAnsi="Arial" w:cs="Arial"/>
          <w:bCs/>
          <w:sz w:val="22"/>
          <w:szCs w:val="22"/>
          <w:lang w:val="es-MX" w:eastAsia="en-US"/>
        </w:rPr>
        <w:t xml:space="preserve">Es decir, que la entidad puede establecer una exigencia de experiencia específica o, por el contrario, exigir hasta dos (2) alternativas para verificar la idoneidad del proponente, de acuerdo con el análisis de la entidad. </w:t>
      </w:r>
    </w:p>
    <w:p w14:paraId="379CA0F3" w14:textId="4DFDB545" w:rsidR="00007011" w:rsidRPr="005A1687" w:rsidRDefault="00C6599D" w:rsidP="00695C9B">
      <w:pPr>
        <w:tabs>
          <w:tab w:val="left" w:pos="0"/>
        </w:tabs>
        <w:spacing w:before="120" w:line="276" w:lineRule="auto"/>
        <w:ind w:firstLine="709"/>
        <w:jc w:val="both"/>
        <w:rPr>
          <w:rFonts w:ascii="Arial" w:eastAsiaTheme="minorHAnsi" w:hAnsi="Arial" w:cs="Arial"/>
          <w:color w:val="000000"/>
          <w:sz w:val="22"/>
          <w:szCs w:val="22"/>
          <w:shd w:val="clear" w:color="auto" w:fill="FFFFFF"/>
          <w:lang w:val="es-MX" w:eastAsia="en-US"/>
        </w:rPr>
      </w:pPr>
      <w:r w:rsidRPr="005A1687">
        <w:rPr>
          <w:rFonts w:ascii="Arial" w:eastAsiaTheme="minorHAnsi" w:hAnsi="Arial" w:cs="Arial"/>
          <w:color w:val="000000"/>
          <w:sz w:val="22"/>
          <w:szCs w:val="22"/>
          <w:shd w:val="clear" w:color="auto" w:fill="FFFFFF"/>
          <w:lang w:val="es-ES_tradnl" w:eastAsia="en-US"/>
        </w:rPr>
        <w:t xml:space="preserve">De conformidad con </w:t>
      </w:r>
      <w:r w:rsidR="00655FB1" w:rsidRPr="005A1687">
        <w:rPr>
          <w:rFonts w:ascii="Arial" w:eastAsiaTheme="minorHAnsi" w:hAnsi="Arial" w:cs="Arial"/>
          <w:color w:val="000000"/>
          <w:sz w:val="22"/>
          <w:szCs w:val="22"/>
          <w:shd w:val="clear" w:color="auto" w:fill="FFFFFF"/>
          <w:lang w:val="es-ES_tradnl" w:eastAsia="en-US"/>
        </w:rPr>
        <w:t>e</w:t>
      </w:r>
      <w:r w:rsidR="00945242" w:rsidRPr="005A1687">
        <w:rPr>
          <w:rFonts w:ascii="Arial" w:eastAsiaTheme="minorHAnsi" w:hAnsi="Arial" w:cs="Arial"/>
          <w:color w:val="000000"/>
          <w:sz w:val="22"/>
          <w:szCs w:val="22"/>
          <w:shd w:val="clear" w:color="auto" w:fill="FFFFFF"/>
          <w:lang w:val="es-ES_tradnl" w:eastAsia="en-US"/>
        </w:rPr>
        <w:t>l requisito de</w:t>
      </w:r>
      <w:r w:rsidR="00655FB1" w:rsidRPr="005A1687">
        <w:rPr>
          <w:rFonts w:ascii="Arial" w:eastAsiaTheme="minorHAnsi" w:hAnsi="Arial" w:cs="Arial"/>
          <w:color w:val="000000"/>
          <w:sz w:val="22"/>
          <w:szCs w:val="22"/>
          <w:shd w:val="clear" w:color="auto" w:fill="FFFFFF"/>
          <w:lang w:val="es-ES_tradnl" w:eastAsia="en-US"/>
        </w:rPr>
        <w:t xml:space="preserve"> experiencia</w:t>
      </w:r>
      <w:r w:rsidR="00945242" w:rsidRPr="005A1687">
        <w:rPr>
          <w:rFonts w:ascii="Arial" w:eastAsiaTheme="minorHAnsi" w:hAnsi="Arial" w:cs="Arial"/>
          <w:color w:val="000000"/>
          <w:sz w:val="22"/>
          <w:szCs w:val="22"/>
          <w:shd w:val="clear" w:color="auto" w:fill="FFFFFF"/>
          <w:lang w:val="es-ES_tradnl" w:eastAsia="en-US"/>
        </w:rPr>
        <w:t xml:space="preserve"> específica</w:t>
      </w:r>
      <w:r w:rsidR="00655FB1" w:rsidRPr="005A1687">
        <w:rPr>
          <w:rFonts w:ascii="Arial" w:eastAsiaTheme="minorHAnsi" w:hAnsi="Arial" w:cs="Arial"/>
          <w:color w:val="000000"/>
          <w:sz w:val="22"/>
          <w:szCs w:val="22"/>
          <w:shd w:val="clear" w:color="auto" w:fill="FFFFFF"/>
          <w:lang w:val="es-ES_tradnl" w:eastAsia="en-US"/>
        </w:rPr>
        <w:t xml:space="preserve"> transcrit</w:t>
      </w:r>
      <w:r w:rsidRPr="005A1687">
        <w:rPr>
          <w:rFonts w:ascii="Arial" w:eastAsiaTheme="minorHAnsi" w:hAnsi="Arial" w:cs="Arial"/>
          <w:color w:val="000000"/>
          <w:sz w:val="22"/>
          <w:szCs w:val="22"/>
          <w:shd w:val="clear" w:color="auto" w:fill="FFFFFF"/>
          <w:lang w:val="es-ES_tradnl" w:eastAsia="en-US"/>
        </w:rPr>
        <w:t>o,</w:t>
      </w:r>
      <w:r w:rsidR="006F3E7B" w:rsidRPr="005A1687">
        <w:rPr>
          <w:rFonts w:ascii="Arial" w:eastAsiaTheme="minorHAnsi" w:hAnsi="Arial" w:cs="Arial"/>
          <w:color w:val="000000"/>
          <w:sz w:val="22"/>
          <w:szCs w:val="22"/>
          <w:shd w:val="clear" w:color="auto" w:fill="FFFFFF"/>
          <w:lang w:val="es-MX" w:eastAsia="en-US"/>
        </w:rPr>
        <w:t xml:space="preserve"> </w:t>
      </w:r>
      <w:r w:rsidR="00F83621" w:rsidRPr="005A1687">
        <w:rPr>
          <w:rFonts w:ascii="Arial" w:eastAsiaTheme="minorHAnsi" w:hAnsi="Arial" w:cs="Arial"/>
          <w:color w:val="000000"/>
          <w:sz w:val="22"/>
          <w:szCs w:val="22"/>
          <w:shd w:val="clear" w:color="auto" w:fill="FFFFFF"/>
          <w:lang w:val="es-ES_tradnl" w:eastAsia="en-US"/>
        </w:rPr>
        <w:t xml:space="preserve">la entidad deberá </w:t>
      </w:r>
      <w:r w:rsidR="00745452" w:rsidRPr="005A1687">
        <w:rPr>
          <w:rFonts w:ascii="Arial" w:eastAsiaTheme="minorHAnsi" w:hAnsi="Arial" w:cs="Arial"/>
          <w:color w:val="000000"/>
          <w:sz w:val="22"/>
          <w:szCs w:val="22"/>
          <w:shd w:val="clear" w:color="auto" w:fill="FFFFFF"/>
          <w:lang w:val="es-ES_tradnl" w:eastAsia="en-US"/>
        </w:rPr>
        <w:t>definir</w:t>
      </w:r>
      <w:r w:rsidR="00F83621" w:rsidRPr="005A1687">
        <w:rPr>
          <w:rFonts w:ascii="Arial" w:eastAsiaTheme="minorHAnsi" w:hAnsi="Arial" w:cs="Arial"/>
          <w:color w:val="000000"/>
          <w:sz w:val="22"/>
          <w:szCs w:val="22"/>
          <w:shd w:val="clear" w:color="auto" w:fill="FFFFFF"/>
          <w:lang w:val="es-ES_tradnl" w:eastAsia="en-US"/>
        </w:rPr>
        <w:t xml:space="preserve"> </w:t>
      </w:r>
      <w:r w:rsidR="00007011" w:rsidRPr="005A1687">
        <w:rPr>
          <w:rFonts w:ascii="Arial" w:eastAsiaTheme="minorHAnsi" w:hAnsi="Arial" w:cs="Arial"/>
          <w:color w:val="000000"/>
          <w:sz w:val="22"/>
          <w:szCs w:val="22"/>
          <w:shd w:val="clear" w:color="auto" w:fill="FFFFFF"/>
          <w:lang w:val="es-ES_tradnl" w:eastAsia="en-US"/>
        </w:rPr>
        <w:t xml:space="preserve">tres aspectos: i) la longitud de tubería equivalente a un determinado porcentaje, el cual establece la entidad de acuerdo con la cuantía del proceso, </w:t>
      </w:r>
      <w:proofErr w:type="spellStart"/>
      <w:r w:rsidR="00007011" w:rsidRPr="005A1687">
        <w:rPr>
          <w:rFonts w:ascii="Arial" w:eastAsiaTheme="minorHAnsi" w:hAnsi="Arial" w:cs="Arial"/>
          <w:color w:val="000000"/>
          <w:sz w:val="22"/>
          <w:szCs w:val="22"/>
          <w:shd w:val="clear" w:color="auto" w:fill="FFFFFF"/>
          <w:lang w:val="es-ES_tradnl" w:eastAsia="en-US"/>
        </w:rPr>
        <w:t>ii</w:t>
      </w:r>
      <w:proofErr w:type="spellEnd"/>
      <w:r w:rsidR="00007011" w:rsidRPr="005A1687">
        <w:rPr>
          <w:rFonts w:ascii="Arial" w:eastAsiaTheme="minorHAnsi" w:hAnsi="Arial" w:cs="Arial"/>
          <w:color w:val="000000"/>
          <w:sz w:val="22"/>
          <w:szCs w:val="22"/>
          <w:shd w:val="clear" w:color="auto" w:fill="FFFFFF"/>
          <w:lang w:val="es-ES_tradnl" w:eastAsia="en-US"/>
        </w:rPr>
        <w:t>) el material más representativo de la tubería (</w:t>
      </w:r>
      <w:r w:rsidR="00007011" w:rsidRPr="005A1687">
        <w:rPr>
          <w:rFonts w:ascii="Arial" w:eastAsiaTheme="minorHAnsi" w:hAnsi="Arial" w:cs="Arial"/>
          <w:bCs/>
          <w:color w:val="000000"/>
          <w:sz w:val="22"/>
          <w:szCs w:val="22"/>
          <w:shd w:val="clear" w:color="auto" w:fill="FFFFFF"/>
          <w:lang w:eastAsia="en-US"/>
        </w:rPr>
        <w:t>PVC, HD, PEAD, GRP, ACCP, entre otras)</w:t>
      </w:r>
      <w:r w:rsidR="00007011" w:rsidRPr="005A1687">
        <w:rPr>
          <w:rFonts w:ascii="Arial" w:eastAsiaTheme="minorHAnsi" w:hAnsi="Arial" w:cs="Arial"/>
          <w:color w:val="000000"/>
          <w:sz w:val="22"/>
          <w:szCs w:val="22"/>
          <w:shd w:val="clear" w:color="auto" w:fill="FFFFFF"/>
          <w:lang w:val="es-ES_tradnl" w:eastAsia="en-US"/>
        </w:rPr>
        <w:t xml:space="preserve"> y, </w:t>
      </w:r>
      <w:proofErr w:type="spellStart"/>
      <w:r w:rsidR="00007011" w:rsidRPr="005A1687">
        <w:rPr>
          <w:rFonts w:ascii="Arial" w:eastAsiaTheme="minorHAnsi" w:hAnsi="Arial" w:cs="Arial"/>
          <w:color w:val="000000"/>
          <w:sz w:val="22"/>
          <w:szCs w:val="22"/>
          <w:shd w:val="clear" w:color="auto" w:fill="FFFFFF"/>
          <w:lang w:val="es-ES_tradnl" w:eastAsia="en-US"/>
        </w:rPr>
        <w:t>iii</w:t>
      </w:r>
      <w:proofErr w:type="spellEnd"/>
      <w:r w:rsidR="00007011" w:rsidRPr="005A1687">
        <w:rPr>
          <w:rFonts w:ascii="Arial" w:eastAsiaTheme="minorHAnsi" w:hAnsi="Arial" w:cs="Arial"/>
          <w:color w:val="000000"/>
          <w:sz w:val="22"/>
          <w:szCs w:val="22"/>
          <w:shd w:val="clear" w:color="auto" w:fill="FFFFFF"/>
          <w:lang w:val="es-ES_tradnl" w:eastAsia="en-US"/>
        </w:rPr>
        <w:t xml:space="preserve">) el </w:t>
      </w:r>
      <w:r w:rsidR="00A9110D" w:rsidRPr="005A1687">
        <w:rPr>
          <w:rFonts w:ascii="Arial" w:eastAsiaTheme="minorHAnsi" w:hAnsi="Arial" w:cs="Arial"/>
          <w:color w:val="000000"/>
          <w:sz w:val="22"/>
          <w:szCs w:val="22"/>
          <w:shd w:val="clear" w:color="auto" w:fill="FFFFFF"/>
          <w:lang w:val="es-ES_tradnl" w:eastAsia="en-US"/>
        </w:rPr>
        <w:t xml:space="preserve">rango </w:t>
      </w:r>
      <w:r w:rsidR="001B6973" w:rsidRPr="005A1687">
        <w:rPr>
          <w:rFonts w:ascii="Arial" w:eastAsiaTheme="minorHAnsi" w:hAnsi="Arial" w:cs="Arial"/>
          <w:color w:val="000000"/>
          <w:sz w:val="22"/>
          <w:szCs w:val="22"/>
          <w:shd w:val="clear" w:color="auto" w:fill="FFFFFF"/>
          <w:lang w:val="es-ES_tradnl" w:eastAsia="en-US"/>
        </w:rPr>
        <w:t xml:space="preserve">de diámetros comerciales para la tubería </w:t>
      </w:r>
      <w:r w:rsidR="00007011" w:rsidRPr="005A1687">
        <w:rPr>
          <w:rFonts w:ascii="Arial" w:eastAsiaTheme="minorHAnsi" w:hAnsi="Arial" w:cs="Arial"/>
          <w:color w:val="000000"/>
          <w:sz w:val="22"/>
          <w:szCs w:val="22"/>
          <w:shd w:val="clear" w:color="auto" w:fill="FFFFFF"/>
          <w:lang w:val="es-ES_tradnl" w:eastAsia="en-US"/>
        </w:rPr>
        <w:t xml:space="preserve">principal o </w:t>
      </w:r>
      <w:r w:rsidR="0075264C" w:rsidRPr="005A1687">
        <w:rPr>
          <w:rFonts w:ascii="Arial" w:eastAsiaTheme="minorHAnsi" w:hAnsi="Arial" w:cs="Arial"/>
          <w:color w:val="000000"/>
          <w:sz w:val="22"/>
          <w:szCs w:val="22"/>
          <w:shd w:val="clear" w:color="auto" w:fill="FFFFFF"/>
          <w:lang w:val="es-ES_tradnl" w:eastAsia="en-US"/>
        </w:rPr>
        <w:t>más</w:t>
      </w:r>
      <w:r w:rsidR="008E3E84" w:rsidRPr="005A1687">
        <w:rPr>
          <w:rFonts w:ascii="Arial" w:eastAsiaTheme="minorHAnsi" w:hAnsi="Arial" w:cs="Arial"/>
          <w:color w:val="000000"/>
          <w:sz w:val="22"/>
          <w:szCs w:val="22"/>
          <w:shd w:val="clear" w:color="auto" w:fill="FFFFFF"/>
          <w:lang w:val="es-ES_tradnl" w:eastAsia="en-US"/>
        </w:rPr>
        <w:t xml:space="preserve"> </w:t>
      </w:r>
      <w:r w:rsidR="0075264C" w:rsidRPr="005A1687">
        <w:rPr>
          <w:rFonts w:ascii="Arial" w:eastAsiaTheme="minorHAnsi" w:hAnsi="Arial" w:cs="Arial"/>
          <w:color w:val="000000"/>
          <w:sz w:val="22"/>
          <w:szCs w:val="22"/>
          <w:shd w:val="clear" w:color="auto" w:fill="FFFFFF"/>
          <w:lang w:val="es-ES_tradnl" w:eastAsia="en-US"/>
        </w:rPr>
        <w:t>representativ</w:t>
      </w:r>
      <w:r w:rsidR="001B6973" w:rsidRPr="005A1687">
        <w:rPr>
          <w:rFonts w:ascii="Arial" w:eastAsiaTheme="minorHAnsi" w:hAnsi="Arial" w:cs="Arial"/>
          <w:color w:val="000000"/>
          <w:sz w:val="22"/>
          <w:szCs w:val="22"/>
          <w:shd w:val="clear" w:color="auto" w:fill="FFFFFF"/>
          <w:lang w:val="es-ES_tradnl" w:eastAsia="en-US"/>
        </w:rPr>
        <w:t>a</w:t>
      </w:r>
      <w:r w:rsidR="008E3E84" w:rsidRPr="005A1687">
        <w:rPr>
          <w:rFonts w:ascii="Arial" w:eastAsiaTheme="minorHAnsi" w:hAnsi="Arial" w:cs="Arial"/>
          <w:color w:val="000000"/>
          <w:sz w:val="22"/>
          <w:szCs w:val="22"/>
          <w:shd w:val="clear" w:color="auto" w:fill="FFFFFF"/>
          <w:lang w:val="es-ES_tradnl" w:eastAsia="en-US"/>
        </w:rPr>
        <w:t xml:space="preserve"> </w:t>
      </w:r>
      <w:r w:rsidR="001B6973" w:rsidRPr="005A1687">
        <w:rPr>
          <w:rFonts w:ascii="Arial" w:eastAsiaTheme="minorHAnsi" w:hAnsi="Arial" w:cs="Arial"/>
          <w:color w:val="000000"/>
          <w:sz w:val="22"/>
          <w:szCs w:val="22"/>
          <w:shd w:val="clear" w:color="auto" w:fill="FFFFFF"/>
          <w:lang w:val="es-ES_tradnl" w:eastAsia="en-US"/>
        </w:rPr>
        <w:t>del proyecto</w:t>
      </w:r>
      <w:r w:rsidR="00A9110D" w:rsidRPr="005A1687">
        <w:rPr>
          <w:rFonts w:ascii="Arial" w:eastAsiaTheme="minorHAnsi" w:hAnsi="Arial" w:cs="Arial"/>
          <w:color w:val="000000"/>
          <w:sz w:val="22"/>
          <w:szCs w:val="22"/>
          <w:shd w:val="clear" w:color="auto" w:fill="FFFFFF"/>
          <w:lang w:val="es-ES_tradnl" w:eastAsia="en-US"/>
        </w:rPr>
        <w:t xml:space="preserve">. </w:t>
      </w:r>
      <w:r w:rsidR="00F83621" w:rsidRPr="005A1687">
        <w:rPr>
          <w:rFonts w:ascii="Arial" w:eastAsia="Calibri" w:hAnsi="Arial" w:cs="Arial"/>
          <w:color w:val="000000"/>
          <w:sz w:val="22"/>
          <w:lang w:val="es-ES_tradnl" w:eastAsia="en-GB"/>
        </w:rPr>
        <w:t xml:space="preserve">Debe precisarse que en las notas generales de estos proyectos se indica expresamente que </w:t>
      </w:r>
      <w:r w:rsidR="00F83621" w:rsidRPr="005A1687">
        <w:rPr>
          <w:rFonts w:ascii="Arial" w:eastAsiaTheme="minorHAnsi" w:hAnsi="Arial" w:cs="Arial"/>
          <w:color w:val="000000"/>
          <w:sz w:val="22"/>
          <w:szCs w:val="22"/>
          <w:shd w:val="clear" w:color="auto" w:fill="FFFFFF"/>
          <w:lang w:val="es-MX" w:eastAsia="en-US"/>
        </w:rPr>
        <w:t xml:space="preserve">la entidad no podrá requerir otras condiciones de experiencia, especificaciones técnicas, cantidades de obra o aspectos que no hayan sido establecidos en la </w:t>
      </w:r>
      <w:r w:rsidR="001723DA" w:rsidRPr="005A1687">
        <w:rPr>
          <w:rFonts w:ascii="Arial" w:eastAsia="Calibri" w:hAnsi="Arial" w:cs="Arial"/>
          <w:bCs/>
          <w:sz w:val="22"/>
          <w:szCs w:val="22"/>
          <w:lang w:eastAsia="en-US"/>
        </w:rPr>
        <w:t>«</w:t>
      </w:r>
      <w:r w:rsidR="00F83621" w:rsidRPr="005A1687">
        <w:rPr>
          <w:rFonts w:ascii="Arial" w:eastAsiaTheme="minorHAnsi" w:hAnsi="Arial" w:cs="Arial"/>
          <w:color w:val="000000"/>
          <w:sz w:val="22"/>
          <w:szCs w:val="22"/>
          <w:shd w:val="clear" w:color="auto" w:fill="FFFFFF"/>
          <w:lang w:val="es-MX" w:eastAsia="en-US"/>
        </w:rPr>
        <w:t>Matriz 1 - Experiencia</w:t>
      </w:r>
      <w:r w:rsidR="001723DA" w:rsidRPr="005A1687">
        <w:rPr>
          <w:rFonts w:ascii="Arial" w:eastAsia="Calibri" w:hAnsi="Arial" w:cs="Arial"/>
          <w:bCs/>
          <w:sz w:val="22"/>
          <w:szCs w:val="22"/>
          <w:lang w:eastAsia="en-US"/>
        </w:rPr>
        <w:t>»</w:t>
      </w:r>
      <w:r w:rsidR="00F83621" w:rsidRPr="005A1687">
        <w:rPr>
          <w:rFonts w:ascii="Arial" w:eastAsiaTheme="minorHAnsi" w:hAnsi="Arial" w:cs="Arial"/>
          <w:color w:val="000000"/>
          <w:sz w:val="22"/>
          <w:szCs w:val="22"/>
          <w:shd w:val="clear" w:color="auto" w:fill="FFFFFF"/>
          <w:lang w:val="es-MX" w:eastAsia="en-US"/>
        </w:rPr>
        <w:t xml:space="preserve"> para la actividad a contratar.  </w:t>
      </w:r>
    </w:p>
    <w:p w14:paraId="11A16BE1" w14:textId="77777777" w:rsidR="000D69BA" w:rsidRPr="005A1687" w:rsidRDefault="00745452" w:rsidP="000D69BA">
      <w:pPr>
        <w:tabs>
          <w:tab w:val="left" w:pos="0"/>
        </w:tabs>
        <w:spacing w:before="120" w:line="276" w:lineRule="auto"/>
        <w:ind w:firstLine="709"/>
        <w:jc w:val="both"/>
        <w:rPr>
          <w:rFonts w:ascii="Arial" w:eastAsia="Calibri" w:hAnsi="Arial" w:cs="Arial"/>
          <w:color w:val="000000" w:themeColor="text1"/>
          <w:sz w:val="22"/>
        </w:rPr>
      </w:pPr>
      <w:r w:rsidRPr="005A1687">
        <w:rPr>
          <w:rFonts w:ascii="Arial" w:eastAsiaTheme="minorHAnsi" w:hAnsi="Arial" w:cs="Arial"/>
          <w:color w:val="000000"/>
          <w:sz w:val="22"/>
          <w:szCs w:val="22"/>
          <w:shd w:val="clear" w:color="auto" w:fill="FFFFFF"/>
          <w:lang w:val="es-ES_tradnl" w:eastAsia="en-US"/>
        </w:rPr>
        <w:t xml:space="preserve">Sobre el </w:t>
      </w:r>
      <w:r w:rsidRPr="005A1687">
        <w:rPr>
          <w:rFonts w:ascii="Arial" w:eastAsiaTheme="minorHAnsi" w:hAnsi="Arial" w:cs="Arial"/>
          <w:i/>
          <w:iCs/>
          <w:color w:val="000000"/>
          <w:sz w:val="22"/>
          <w:szCs w:val="22"/>
          <w:shd w:val="clear" w:color="auto" w:fill="FFFFFF"/>
          <w:lang w:val="es-ES_tradnl" w:eastAsia="en-US"/>
        </w:rPr>
        <w:t>primer aspecto</w:t>
      </w:r>
      <w:r w:rsidRPr="005A1687">
        <w:rPr>
          <w:rFonts w:ascii="Arial" w:eastAsiaTheme="minorHAnsi" w:hAnsi="Arial" w:cs="Arial"/>
          <w:color w:val="000000"/>
          <w:sz w:val="22"/>
          <w:szCs w:val="22"/>
          <w:shd w:val="clear" w:color="auto" w:fill="FFFFFF"/>
          <w:lang w:val="es-ES_tradnl" w:eastAsia="en-US"/>
        </w:rPr>
        <w:t xml:space="preserve">, </w:t>
      </w:r>
      <w:r w:rsidR="00F326BD" w:rsidRPr="005A1687">
        <w:rPr>
          <w:rFonts w:ascii="Arial" w:eastAsiaTheme="minorHAnsi" w:hAnsi="Arial" w:cs="Arial"/>
          <w:color w:val="000000"/>
          <w:sz w:val="22"/>
          <w:szCs w:val="22"/>
          <w:shd w:val="clear" w:color="auto" w:fill="FFFFFF"/>
          <w:lang w:val="es-ES_tradnl" w:eastAsia="en-US"/>
        </w:rPr>
        <w:t xml:space="preserve">es decir la longitud de tubería, </w:t>
      </w:r>
      <w:r w:rsidRPr="005A1687">
        <w:rPr>
          <w:rFonts w:ascii="Arial" w:eastAsiaTheme="minorHAnsi" w:hAnsi="Arial" w:cs="Arial"/>
          <w:color w:val="000000"/>
          <w:sz w:val="22"/>
          <w:szCs w:val="22"/>
          <w:shd w:val="clear" w:color="auto" w:fill="FFFFFF"/>
          <w:lang w:val="es-ES_tradnl" w:eastAsia="en-US"/>
        </w:rPr>
        <w:t>es importante</w:t>
      </w:r>
      <w:r w:rsidR="007012DC" w:rsidRPr="005A1687">
        <w:rPr>
          <w:rFonts w:ascii="Arial" w:eastAsiaTheme="minorHAnsi" w:hAnsi="Arial" w:cs="Arial"/>
          <w:color w:val="000000"/>
          <w:sz w:val="22"/>
          <w:szCs w:val="22"/>
          <w:shd w:val="clear" w:color="auto" w:fill="FFFFFF"/>
          <w:lang w:val="es-ES_tradnl" w:eastAsia="en-US"/>
        </w:rPr>
        <w:t xml:space="preserve"> que la entidad determine </w:t>
      </w:r>
      <w:r w:rsidRPr="005A1687">
        <w:rPr>
          <w:rFonts w:ascii="Arial" w:eastAsiaTheme="minorHAnsi" w:hAnsi="Arial" w:cs="Arial"/>
          <w:color w:val="000000"/>
          <w:sz w:val="22"/>
          <w:szCs w:val="22"/>
          <w:shd w:val="clear" w:color="auto" w:fill="FFFFFF"/>
          <w:lang w:val="es-ES_tradnl" w:eastAsia="en-US"/>
        </w:rPr>
        <w:t xml:space="preserve">dos </w:t>
      </w:r>
      <w:r w:rsidR="003F0BFA" w:rsidRPr="005A1687">
        <w:rPr>
          <w:rFonts w:ascii="Arial" w:eastAsiaTheme="minorHAnsi" w:hAnsi="Arial" w:cs="Arial"/>
          <w:color w:val="000000"/>
          <w:sz w:val="22"/>
          <w:szCs w:val="22"/>
          <w:shd w:val="clear" w:color="auto" w:fill="FFFFFF"/>
          <w:lang w:val="es-ES_tradnl" w:eastAsia="en-US"/>
        </w:rPr>
        <w:t xml:space="preserve">elementos </w:t>
      </w:r>
      <w:r w:rsidR="007012DC" w:rsidRPr="005A1687">
        <w:rPr>
          <w:rFonts w:ascii="Arial" w:eastAsiaTheme="minorHAnsi" w:hAnsi="Arial" w:cs="Arial"/>
          <w:color w:val="000000"/>
          <w:sz w:val="22"/>
          <w:szCs w:val="22"/>
          <w:shd w:val="clear" w:color="auto" w:fill="FFFFFF"/>
          <w:lang w:val="es-ES_tradnl" w:eastAsia="en-US"/>
        </w:rPr>
        <w:t>fundamentales</w:t>
      </w:r>
      <w:r w:rsidRPr="005A1687">
        <w:rPr>
          <w:rFonts w:ascii="Arial" w:eastAsiaTheme="minorHAnsi" w:hAnsi="Arial" w:cs="Arial"/>
          <w:color w:val="000000"/>
          <w:sz w:val="22"/>
          <w:szCs w:val="22"/>
          <w:shd w:val="clear" w:color="auto" w:fill="FFFFFF"/>
          <w:lang w:val="es-ES_tradnl" w:eastAsia="en-US"/>
        </w:rPr>
        <w:t>. En primer lugar, debe definir cuál es la longitud total de</w:t>
      </w:r>
      <w:r w:rsidR="002E29A0" w:rsidRPr="005A1687">
        <w:rPr>
          <w:rFonts w:ascii="Arial" w:eastAsiaTheme="minorHAnsi" w:hAnsi="Arial" w:cs="Arial"/>
          <w:color w:val="000000"/>
          <w:sz w:val="22"/>
          <w:szCs w:val="22"/>
          <w:shd w:val="clear" w:color="auto" w:fill="FFFFFF"/>
          <w:lang w:val="es-ES_tradnl" w:eastAsia="en-US"/>
        </w:rPr>
        <w:t xml:space="preserve"> la</w:t>
      </w:r>
      <w:r w:rsidRPr="005A1687">
        <w:rPr>
          <w:rFonts w:ascii="Arial" w:eastAsiaTheme="minorHAnsi" w:hAnsi="Arial" w:cs="Arial"/>
          <w:color w:val="000000"/>
          <w:sz w:val="22"/>
          <w:szCs w:val="22"/>
          <w:shd w:val="clear" w:color="auto" w:fill="FFFFFF"/>
          <w:lang w:val="es-ES_tradnl" w:eastAsia="en-US"/>
        </w:rPr>
        <w:t xml:space="preserve"> tubería del proceso de selección y, en segundo </w:t>
      </w:r>
      <w:r w:rsidR="003F0BFA" w:rsidRPr="005A1687">
        <w:rPr>
          <w:rFonts w:ascii="Arial" w:eastAsiaTheme="minorHAnsi" w:hAnsi="Arial" w:cs="Arial"/>
          <w:color w:val="000000"/>
          <w:sz w:val="22"/>
          <w:szCs w:val="22"/>
          <w:shd w:val="clear" w:color="auto" w:fill="FFFFFF"/>
          <w:lang w:val="es-ES_tradnl" w:eastAsia="en-US"/>
        </w:rPr>
        <w:t>lugar</w:t>
      </w:r>
      <w:r w:rsidRPr="005A1687">
        <w:rPr>
          <w:rFonts w:ascii="Arial" w:eastAsiaTheme="minorHAnsi" w:hAnsi="Arial" w:cs="Arial"/>
          <w:color w:val="000000"/>
          <w:sz w:val="22"/>
          <w:szCs w:val="22"/>
          <w:shd w:val="clear" w:color="auto" w:fill="FFFFFF"/>
          <w:lang w:val="es-ES_tradnl" w:eastAsia="en-US"/>
        </w:rPr>
        <w:t xml:space="preserve">, establecer el porcentaje de dimensionamiento de acuerdo con la cuantía del proceso. </w:t>
      </w:r>
      <w:r w:rsidR="00E90370" w:rsidRPr="005A1687">
        <w:rPr>
          <w:rFonts w:ascii="Arial" w:eastAsiaTheme="minorHAnsi" w:hAnsi="Arial" w:cs="Arial"/>
          <w:color w:val="000000"/>
          <w:sz w:val="22"/>
          <w:szCs w:val="22"/>
          <w:shd w:val="clear" w:color="auto" w:fill="FFFFFF"/>
          <w:lang w:val="es-ES_tradnl" w:eastAsia="en-US"/>
        </w:rPr>
        <w:t>Para determinar la longitud total de</w:t>
      </w:r>
      <w:r w:rsidR="002E29A0" w:rsidRPr="005A1687">
        <w:rPr>
          <w:rFonts w:ascii="Arial" w:eastAsiaTheme="minorHAnsi" w:hAnsi="Arial" w:cs="Arial"/>
          <w:color w:val="000000"/>
          <w:sz w:val="22"/>
          <w:szCs w:val="22"/>
          <w:shd w:val="clear" w:color="auto" w:fill="FFFFFF"/>
          <w:lang w:val="es-ES_tradnl" w:eastAsia="en-US"/>
        </w:rPr>
        <w:t xml:space="preserve"> la</w:t>
      </w:r>
      <w:r w:rsidR="00E90370" w:rsidRPr="005A1687">
        <w:rPr>
          <w:rFonts w:ascii="Arial" w:eastAsiaTheme="minorHAnsi" w:hAnsi="Arial" w:cs="Arial"/>
          <w:color w:val="000000"/>
          <w:sz w:val="22"/>
          <w:szCs w:val="22"/>
          <w:shd w:val="clear" w:color="auto" w:fill="FFFFFF"/>
          <w:lang w:val="es-ES_tradnl" w:eastAsia="en-US"/>
        </w:rPr>
        <w:t xml:space="preserve"> tubería del proceso, la entidad debe tener en cuenta que esta</w:t>
      </w:r>
      <w:r w:rsidR="002E29A0" w:rsidRPr="005A1687">
        <w:rPr>
          <w:rFonts w:ascii="Arial" w:eastAsiaTheme="minorHAnsi" w:hAnsi="Arial" w:cs="Arial"/>
          <w:color w:val="000000"/>
          <w:sz w:val="22"/>
          <w:szCs w:val="22"/>
          <w:shd w:val="clear" w:color="auto" w:fill="FFFFFF"/>
          <w:lang w:val="es-ES_tradnl" w:eastAsia="en-US"/>
        </w:rPr>
        <w:t xml:space="preserve"> </w:t>
      </w:r>
      <w:r w:rsidR="00E90370" w:rsidRPr="005A1687">
        <w:rPr>
          <w:rFonts w:ascii="Arial" w:eastAsiaTheme="minorHAnsi" w:hAnsi="Arial" w:cs="Arial"/>
          <w:color w:val="000000"/>
          <w:sz w:val="22"/>
          <w:szCs w:val="22"/>
          <w:shd w:val="clear" w:color="auto" w:fill="FFFFFF"/>
          <w:lang w:val="es-ES_tradnl" w:eastAsia="en-US"/>
        </w:rPr>
        <w:t xml:space="preserve">corresponde a la tubería </w:t>
      </w:r>
      <w:r w:rsidR="00E90370" w:rsidRPr="005A1687">
        <w:rPr>
          <w:rFonts w:ascii="Arial" w:eastAsiaTheme="minorHAnsi" w:hAnsi="Arial" w:cs="Arial"/>
          <w:color w:val="000000"/>
          <w:sz w:val="22"/>
          <w:szCs w:val="22"/>
          <w:shd w:val="clear" w:color="auto" w:fill="FFFFFF"/>
          <w:lang w:val="es-ES_tradnl" w:eastAsia="en-US"/>
        </w:rPr>
        <w:lastRenderedPageBreak/>
        <w:t xml:space="preserve">del material </w:t>
      </w:r>
      <w:r w:rsidR="00EB4A3B" w:rsidRPr="005A1687">
        <w:rPr>
          <w:rFonts w:ascii="Arial" w:eastAsiaTheme="minorHAnsi" w:hAnsi="Arial" w:cs="Arial"/>
          <w:color w:val="000000"/>
          <w:sz w:val="22"/>
          <w:szCs w:val="22"/>
          <w:shd w:val="clear" w:color="auto" w:fill="FFFFFF"/>
          <w:lang w:val="es-ES_tradnl" w:eastAsia="en-US"/>
        </w:rPr>
        <w:t>más</w:t>
      </w:r>
      <w:r w:rsidR="00E90370" w:rsidRPr="005A1687">
        <w:rPr>
          <w:rFonts w:ascii="Arial" w:eastAsiaTheme="minorHAnsi" w:hAnsi="Arial" w:cs="Arial"/>
          <w:color w:val="000000"/>
          <w:sz w:val="22"/>
          <w:szCs w:val="22"/>
          <w:shd w:val="clear" w:color="auto" w:fill="FFFFFF"/>
          <w:lang w:val="es-ES_tradnl" w:eastAsia="en-US"/>
        </w:rPr>
        <w:t xml:space="preserve"> representativo</w:t>
      </w:r>
      <w:r w:rsidR="00163CD0" w:rsidRPr="005A1687">
        <w:rPr>
          <w:rFonts w:ascii="Arial" w:eastAsiaTheme="minorHAnsi" w:hAnsi="Arial" w:cs="Arial"/>
          <w:color w:val="000000"/>
          <w:sz w:val="22"/>
          <w:szCs w:val="22"/>
          <w:shd w:val="clear" w:color="auto" w:fill="FFFFFF"/>
          <w:lang w:val="es-ES_tradnl" w:eastAsia="en-US"/>
        </w:rPr>
        <w:t xml:space="preserve"> del proyecto</w:t>
      </w:r>
      <w:r w:rsidR="00AF00B6" w:rsidRPr="005A1687">
        <w:rPr>
          <w:rFonts w:ascii="Arial" w:eastAsiaTheme="minorHAnsi" w:hAnsi="Arial" w:cs="Arial"/>
          <w:color w:val="000000"/>
          <w:sz w:val="22"/>
          <w:szCs w:val="22"/>
          <w:shd w:val="clear" w:color="auto" w:fill="FFFFFF"/>
          <w:lang w:val="es-ES_tradnl" w:eastAsia="en-US"/>
        </w:rPr>
        <w:t xml:space="preserve">. </w:t>
      </w:r>
      <w:r w:rsidR="00E90370" w:rsidRPr="005A1687">
        <w:rPr>
          <w:rFonts w:ascii="Arial" w:eastAsiaTheme="minorHAnsi" w:hAnsi="Arial" w:cs="Arial"/>
          <w:color w:val="000000"/>
          <w:sz w:val="22"/>
          <w:szCs w:val="22"/>
          <w:shd w:val="clear" w:color="auto" w:fill="FFFFFF"/>
          <w:lang w:val="es-ES_tradnl" w:eastAsia="en-US"/>
        </w:rPr>
        <w:t xml:space="preserve">Lo anterior se concluye de </w:t>
      </w:r>
      <w:r w:rsidR="00AB4F86" w:rsidRPr="005A1687">
        <w:rPr>
          <w:rFonts w:ascii="Arial" w:eastAsiaTheme="minorHAnsi" w:hAnsi="Arial" w:cs="Arial"/>
          <w:color w:val="000000"/>
          <w:sz w:val="22"/>
          <w:szCs w:val="22"/>
          <w:shd w:val="clear" w:color="auto" w:fill="FFFFFF"/>
          <w:lang w:val="es-ES_tradnl" w:eastAsia="en-US"/>
        </w:rPr>
        <w:t xml:space="preserve">la interpretación literal </w:t>
      </w:r>
      <w:r w:rsidR="00E90370" w:rsidRPr="005A1687">
        <w:rPr>
          <w:rFonts w:ascii="Arial" w:eastAsiaTheme="minorHAnsi" w:hAnsi="Arial" w:cs="Arial"/>
          <w:color w:val="000000"/>
          <w:sz w:val="22"/>
          <w:szCs w:val="22"/>
          <w:shd w:val="clear" w:color="auto" w:fill="FFFFFF"/>
          <w:lang w:val="es-ES_tradnl" w:eastAsia="en-US"/>
        </w:rPr>
        <w:t xml:space="preserve">de la </w:t>
      </w:r>
      <w:r w:rsidR="00E90370" w:rsidRPr="005A1687">
        <w:rPr>
          <w:rFonts w:ascii="Arial" w:eastAsia="Calibri" w:hAnsi="Arial" w:cs="Arial"/>
          <w:sz w:val="22"/>
        </w:rPr>
        <w:t>«Matriz 1 – Experiencia»</w:t>
      </w:r>
      <w:r w:rsidR="00E90370" w:rsidRPr="005A1687">
        <w:rPr>
          <w:rFonts w:ascii="Arial" w:eastAsia="Calibri" w:hAnsi="Arial" w:cs="Arial"/>
          <w:bCs/>
          <w:sz w:val="22"/>
          <w:szCs w:val="22"/>
          <w:lang w:val="es-ES_tradnl" w:eastAsia="en-US"/>
        </w:rPr>
        <w:t xml:space="preserve"> </w:t>
      </w:r>
      <w:r w:rsidR="00E90370" w:rsidRPr="005A1687">
        <w:rPr>
          <w:rFonts w:ascii="Arial" w:eastAsiaTheme="minorHAnsi" w:hAnsi="Arial" w:cs="Arial"/>
          <w:color w:val="000000"/>
          <w:sz w:val="22"/>
          <w:szCs w:val="22"/>
          <w:shd w:val="clear" w:color="auto" w:fill="FFFFFF"/>
          <w:lang w:val="es-ES_tradnl" w:eastAsia="en-US"/>
        </w:rPr>
        <w:t>que</w:t>
      </w:r>
      <w:r w:rsidR="008D7150" w:rsidRPr="005A1687">
        <w:rPr>
          <w:rFonts w:ascii="Arial" w:eastAsiaTheme="minorHAnsi" w:hAnsi="Arial" w:cs="Arial"/>
          <w:color w:val="000000"/>
          <w:sz w:val="22"/>
          <w:szCs w:val="22"/>
          <w:shd w:val="clear" w:color="auto" w:fill="FFFFFF"/>
          <w:lang w:val="es-ES_tradnl" w:eastAsia="en-US"/>
        </w:rPr>
        <w:t xml:space="preserve"> </w:t>
      </w:r>
      <w:r w:rsidR="004E7815" w:rsidRPr="005A1687">
        <w:rPr>
          <w:rFonts w:ascii="Arial" w:eastAsiaTheme="minorHAnsi" w:hAnsi="Arial" w:cs="Arial"/>
          <w:color w:val="000000"/>
          <w:sz w:val="22"/>
          <w:szCs w:val="22"/>
          <w:shd w:val="clear" w:color="auto" w:fill="FFFFFF"/>
          <w:lang w:val="es-ES_tradnl" w:eastAsia="en-US"/>
        </w:rPr>
        <w:t>establece</w:t>
      </w:r>
      <w:r w:rsidR="008D7150" w:rsidRPr="005A1687">
        <w:rPr>
          <w:rFonts w:ascii="Arial" w:eastAsiaTheme="minorHAnsi" w:hAnsi="Arial" w:cs="Arial"/>
          <w:color w:val="000000"/>
          <w:sz w:val="22"/>
          <w:szCs w:val="22"/>
          <w:shd w:val="clear" w:color="auto" w:fill="FFFFFF"/>
          <w:lang w:val="es-ES_tradnl" w:eastAsia="en-US"/>
        </w:rPr>
        <w:t xml:space="preserve"> </w:t>
      </w:r>
      <w:r w:rsidR="00E90370" w:rsidRPr="005A1687">
        <w:rPr>
          <w:rFonts w:ascii="Arial" w:eastAsiaTheme="minorHAnsi" w:hAnsi="Arial" w:cs="Arial"/>
          <w:color w:val="000000"/>
          <w:sz w:val="22"/>
          <w:szCs w:val="22"/>
          <w:shd w:val="clear" w:color="auto" w:fill="FFFFFF"/>
          <w:lang w:val="es-ES_tradnl" w:eastAsia="en-US"/>
        </w:rPr>
        <w:t>entre corchete</w:t>
      </w:r>
      <w:r w:rsidR="0040047E" w:rsidRPr="005A1687">
        <w:rPr>
          <w:rFonts w:ascii="Arial" w:eastAsiaTheme="minorHAnsi" w:hAnsi="Arial" w:cs="Arial"/>
          <w:color w:val="000000"/>
          <w:sz w:val="22"/>
          <w:szCs w:val="22"/>
          <w:shd w:val="clear" w:color="auto" w:fill="FFFFFF"/>
          <w:lang w:val="es-ES_tradnl" w:eastAsia="en-US"/>
        </w:rPr>
        <w:t>s</w:t>
      </w:r>
      <w:r w:rsidR="00E90370" w:rsidRPr="005A1687">
        <w:rPr>
          <w:rFonts w:ascii="Arial" w:eastAsiaTheme="minorHAnsi" w:hAnsi="Arial" w:cs="Arial"/>
          <w:color w:val="000000"/>
          <w:sz w:val="22"/>
          <w:szCs w:val="22"/>
          <w:shd w:val="clear" w:color="auto" w:fill="FFFFFF"/>
          <w:lang w:val="es-ES_tradnl" w:eastAsia="en-US"/>
        </w:rPr>
        <w:t xml:space="preserve"> las instrucciones que debe seguir la entidad</w:t>
      </w:r>
      <w:r w:rsidR="00E90370" w:rsidRPr="005A1687">
        <w:rPr>
          <w:rFonts w:ascii="Arial" w:eastAsiaTheme="minorHAnsi" w:hAnsi="Arial" w:cs="Arial"/>
          <w:bCs/>
          <w:color w:val="000000"/>
          <w:sz w:val="22"/>
          <w:szCs w:val="22"/>
          <w:shd w:val="clear" w:color="auto" w:fill="FFFFFF"/>
          <w:lang w:val="es-MX" w:eastAsia="en-US"/>
        </w:rPr>
        <w:t xml:space="preserve">. </w:t>
      </w:r>
      <w:r w:rsidR="0040047E" w:rsidRPr="005A1687">
        <w:rPr>
          <w:rFonts w:ascii="Arial" w:eastAsiaTheme="minorHAnsi" w:hAnsi="Arial" w:cs="Arial"/>
          <w:bCs/>
          <w:color w:val="000000"/>
          <w:sz w:val="22"/>
          <w:szCs w:val="22"/>
          <w:shd w:val="clear" w:color="auto" w:fill="FFFFFF"/>
          <w:lang w:val="es-MX" w:eastAsia="en-US"/>
        </w:rPr>
        <w:t>E</w:t>
      </w:r>
      <w:r w:rsidR="00E90370" w:rsidRPr="005A1687">
        <w:rPr>
          <w:rFonts w:ascii="Arial" w:eastAsiaTheme="minorHAnsi" w:hAnsi="Arial" w:cs="Arial"/>
          <w:bCs/>
          <w:color w:val="000000"/>
          <w:sz w:val="22"/>
          <w:szCs w:val="22"/>
          <w:shd w:val="clear" w:color="auto" w:fill="FFFFFF"/>
          <w:lang w:val="es-MX" w:eastAsia="en-US"/>
        </w:rPr>
        <w:t>n efecto,</w:t>
      </w:r>
      <w:r w:rsidR="0040047E" w:rsidRPr="005A1687">
        <w:rPr>
          <w:rFonts w:ascii="Arial" w:eastAsiaTheme="minorHAnsi" w:hAnsi="Arial" w:cs="Arial"/>
          <w:bCs/>
          <w:color w:val="000000"/>
          <w:sz w:val="22"/>
          <w:szCs w:val="22"/>
          <w:shd w:val="clear" w:color="auto" w:fill="FFFFFF"/>
          <w:lang w:val="es-MX" w:eastAsia="en-US"/>
        </w:rPr>
        <w:t xml:space="preserve"> la matriz</w:t>
      </w:r>
      <w:r w:rsidR="004F3613" w:rsidRPr="005A1687">
        <w:rPr>
          <w:rFonts w:ascii="Arial" w:eastAsiaTheme="minorHAnsi" w:hAnsi="Arial" w:cs="Arial"/>
          <w:bCs/>
          <w:color w:val="000000"/>
          <w:sz w:val="22"/>
          <w:szCs w:val="22"/>
          <w:shd w:val="clear" w:color="auto" w:fill="FFFFFF"/>
          <w:lang w:val="es-MX" w:eastAsia="en-US"/>
        </w:rPr>
        <w:t xml:space="preserve"> indica que</w:t>
      </w:r>
      <w:r w:rsidR="0040047E" w:rsidRPr="005A1687">
        <w:rPr>
          <w:rFonts w:ascii="Arial" w:eastAsiaTheme="minorHAnsi" w:hAnsi="Arial" w:cs="Arial"/>
          <w:bCs/>
          <w:color w:val="000000"/>
          <w:sz w:val="22"/>
          <w:szCs w:val="22"/>
          <w:shd w:val="clear" w:color="auto" w:fill="FFFFFF"/>
          <w:lang w:val="es-MX" w:eastAsia="en-US"/>
        </w:rPr>
        <w:t xml:space="preserve"> </w:t>
      </w:r>
      <w:r w:rsidR="0040047E" w:rsidRPr="005A1687">
        <w:rPr>
          <w:rFonts w:ascii="Arial" w:eastAsia="Calibri" w:hAnsi="Arial" w:cs="Arial"/>
          <w:bCs/>
          <w:sz w:val="22"/>
          <w:szCs w:val="22"/>
          <w:lang w:eastAsia="en-US"/>
        </w:rPr>
        <w:t xml:space="preserve">«Por lo menos uno (1) de los contratos válidos </w:t>
      </w:r>
      <w:r w:rsidR="0040047E" w:rsidRPr="005A1687">
        <w:rPr>
          <w:rFonts w:ascii="Arial" w:eastAsia="Calibri" w:hAnsi="Arial" w:cs="Arial"/>
          <w:bCs/>
          <w:color w:val="000000" w:themeColor="text1"/>
          <w:sz w:val="22"/>
          <w:szCs w:val="22"/>
          <w:lang w:eastAsia="en-US"/>
        </w:rPr>
        <w:t>aportados como experiencia general debe contar con una longitud de tubería equivalente al (F%) de la longitud total establecida en el presente proceso de selección</w:t>
      </w:r>
      <w:r w:rsidR="004F3613" w:rsidRPr="005A1687">
        <w:rPr>
          <w:rFonts w:ascii="Arial" w:eastAsia="Calibri" w:hAnsi="Arial" w:cs="Arial"/>
          <w:bCs/>
          <w:color w:val="000000" w:themeColor="text1"/>
          <w:sz w:val="22"/>
        </w:rPr>
        <w:t>»</w:t>
      </w:r>
      <w:r w:rsidR="00246CD4" w:rsidRPr="005A1687">
        <w:rPr>
          <w:rFonts w:ascii="Arial" w:eastAsia="Calibri" w:hAnsi="Arial" w:cs="Arial"/>
          <w:bCs/>
          <w:color w:val="000000" w:themeColor="text1"/>
          <w:sz w:val="22"/>
        </w:rPr>
        <w:t>.</w:t>
      </w:r>
      <w:r w:rsidR="004F3613" w:rsidRPr="005A1687">
        <w:rPr>
          <w:rFonts w:ascii="Arial" w:eastAsia="Calibri" w:hAnsi="Arial" w:cs="Arial"/>
          <w:bCs/>
          <w:color w:val="000000" w:themeColor="text1"/>
          <w:sz w:val="22"/>
        </w:rPr>
        <w:t xml:space="preserve"> </w:t>
      </w:r>
      <w:r w:rsidR="00246CD4" w:rsidRPr="005A1687">
        <w:rPr>
          <w:rFonts w:ascii="Arial" w:eastAsia="Calibri" w:hAnsi="Arial" w:cs="Arial"/>
          <w:color w:val="000000" w:themeColor="text1"/>
          <w:sz w:val="22"/>
        </w:rPr>
        <w:t>H</w:t>
      </w:r>
      <w:r w:rsidR="004F3613" w:rsidRPr="005A1687">
        <w:rPr>
          <w:rFonts w:ascii="Arial" w:eastAsia="Calibri" w:hAnsi="Arial" w:cs="Arial"/>
          <w:color w:val="000000" w:themeColor="text1"/>
          <w:sz w:val="22"/>
        </w:rPr>
        <w:t>asta aquí únicamente se está haciendo referencia a</w:t>
      </w:r>
      <w:r w:rsidR="0015591B" w:rsidRPr="005A1687">
        <w:rPr>
          <w:rFonts w:ascii="Arial" w:eastAsia="Calibri" w:hAnsi="Arial" w:cs="Arial"/>
          <w:color w:val="000000" w:themeColor="text1"/>
          <w:sz w:val="22"/>
        </w:rPr>
        <w:t xml:space="preserve">l requisito de </w:t>
      </w:r>
      <w:r w:rsidR="004F3613" w:rsidRPr="005A1687">
        <w:rPr>
          <w:rFonts w:ascii="Arial" w:eastAsia="Calibri" w:hAnsi="Arial" w:cs="Arial"/>
          <w:color w:val="000000" w:themeColor="text1"/>
          <w:sz w:val="22"/>
        </w:rPr>
        <w:t xml:space="preserve">longitud de tubería. </w:t>
      </w:r>
    </w:p>
    <w:p w14:paraId="2174F652" w14:textId="5DE5EC16" w:rsidR="00745452" w:rsidRPr="005A1687" w:rsidRDefault="00745452" w:rsidP="008A590B">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sidRPr="005A1687">
        <w:rPr>
          <w:rFonts w:ascii="Arial" w:eastAsiaTheme="minorHAnsi" w:hAnsi="Arial" w:cs="Arial"/>
          <w:bCs/>
          <w:color w:val="000000"/>
          <w:sz w:val="22"/>
          <w:szCs w:val="22"/>
          <w:shd w:val="clear" w:color="auto" w:fill="FFFFFF"/>
          <w:lang w:val="es-MX" w:eastAsia="en-US"/>
        </w:rPr>
        <w:t xml:space="preserve">En relación con el </w:t>
      </w:r>
      <w:r w:rsidR="007E66FF" w:rsidRPr="005A1687">
        <w:rPr>
          <w:rFonts w:ascii="Arial" w:eastAsiaTheme="minorHAnsi" w:hAnsi="Arial" w:cs="Arial"/>
          <w:bCs/>
          <w:color w:val="000000"/>
          <w:sz w:val="22"/>
          <w:szCs w:val="22"/>
          <w:shd w:val="clear" w:color="auto" w:fill="FFFFFF"/>
          <w:lang w:val="es-MX" w:eastAsia="en-US"/>
        </w:rPr>
        <w:t>porcentaje de dimensionamiento</w:t>
      </w:r>
      <w:r w:rsidR="00491ECA" w:rsidRPr="005A1687">
        <w:rPr>
          <w:rFonts w:ascii="Arial" w:eastAsiaTheme="minorHAnsi" w:hAnsi="Arial" w:cs="Arial"/>
          <w:bCs/>
          <w:color w:val="000000"/>
          <w:sz w:val="22"/>
          <w:szCs w:val="22"/>
          <w:shd w:val="clear" w:color="auto" w:fill="FFFFFF"/>
          <w:lang w:val="es-MX" w:eastAsia="en-US"/>
        </w:rPr>
        <w:t xml:space="preserve">, </w:t>
      </w:r>
      <w:r w:rsidR="008D70AD" w:rsidRPr="005A1687">
        <w:rPr>
          <w:rFonts w:ascii="Arial" w:eastAsiaTheme="minorHAnsi" w:hAnsi="Arial" w:cs="Arial"/>
          <w:bCs/>
          <w:color w:val="000000"/>
          <w:sz w:val="22"/>
          <w:szCs w:val="22"/>
          <w:shd w:val="clear" w:color="auto" w:fill="FFFFFF"/>
          <w:lang w:val="es-MX" w:eastAsia="en-US"/>
        </w:rPr>
        <w:t xml:space="preserve">es preciso señalar que </w:t>
      </w:r>
      <w:r w:rsidR="007E66FF" w:rsidRPr="005A1687">
        <w:rPr>
          <w:rFonts w:ascii="Arial" w:eastAsiaTheme="minorHAnsi" w:hAnsi="Arial" w:cs="Arial"/>
          <w:bCs/>
          <w:color w:val="000000"/>
          <w:sz w:val="22"/>
          <w:szCs w:val="22"/>
          <w:shd w:val="clear" w:color="auto" w:fill="FFFFFF"/>
          <w:lang w:val="es-MX" w:eastAsia="en-US"/>
        </w:rPr>
        <w:t xml:space="preserve">este </w:t>
      </w:r>
      <w:r w:rsidR="004E7815" w:rsidRPr="005A1687">
        <w:rPr>
          <w:rFonts w:ascii="Arial" w:eastAsia="Calibri" w:hAnsi="Arial" w:cs="Arial"/>
          <w:sz w:val="22"/>
          <w:szCs w:val="22"/>
          <w:lang w:val="es-MX" w:eastAsia="en-US"/>
        </w:rPr>
        <w:t xml:space="preserve">supone que </w:t>
      </w:r>
      <w:r w:rsidR="005A1100" w:rsidRPr="005A1687">
        <w:rPr>
          <w:rFonts w:ascii="Arial" w:eastAsia="Calibri" w:hAnsi="Arial" w:cs="Arial"/>
          <w:sz w:val="22"/>
          <w:szCs w:val="22"/>
          <w:lang w:val="es-MX" w:eastAsia="en-US"/>
        </w:rPr>
        <w:t xml:space="preserve">la experiencia a exigirse estará determinada por la longitud de tubería que se pretende ejecutar, de tal manera que a quienes estén interesados en participar se le exigirá </w:t>
      </w:r>
      <w:r w:rsidR="005A1100" w:rsidRPr="005A1687">
        <w:rPr>
          <w:rFonts w:ascii="Arial" w:eastAsia="Calibri" w:hAnsi="Arial" w:cs="Arial"/>
          <w:sz w:val="22"/>
        </w:rPr>
        <w:t xml:space="preserve">que los contratos que se aporten den cuenta de la ejecución de cierto porcentaje de dimensionamiento respecto del proyecto </w:t>
      </w:r>
      <w:r w:rsidR="002C711C" w:rsidRPr="005A1687">
        <w:rPr>
          <w:rFonts w:ascii="Arial" w:eastAsia="Calibri" w:hAnsi="Arial" w:cs="Arial"/>
          <w:sz w:val="22"/>
        </w:rPr>
        <w:t>a desarrollar</w:t>
      </w:r>
      <w:r w:rsidR="005A1100" w:rsidRPr="005A1687">
        <w:rPr>
          <w:rFonts w:ascii="Arial" w:eastAsia="Calibri" w:hAnsi="Arial" w:cs="Arial"/>
          <w:sz w:val="22"/>
          <w:szCs w:val="22"/>
          <w:lang w:val="es-MX" w:eastAsia="en-US"/>
        </w:rPr>
        <w:t xml:space="preserve">. </w:t>
      </w:r>
      <w:r w:rsidR="00006FBE" w:rsidRPr="005A1687">
        <w:rPr>
          <w:rFonts w:ascii="Arial" w:eastAsia="Calibri" w:hAnsi="Arial" w:cs="Arial"/>
          <w:sz w:val="22"/>
        </w:rPr>
        <w:t>Dicho porcentaje se establece de acuerdo con la cuantía del proceso de selección y atendiendo las instrucciones que sobre el particular determine la matriz. Por ejemplo, para la actividad 2.2.</w:t>
      </w:r>
      <w:r w:rsidR="00CF108D" w:rsidRPr="005A1687">
        <w:rPr>
          <w:rFonts w:ascii="Arial" w:eastAsia="Calibri" w:hAnsi="Arial" w:cs="Arial"/>
          <w:sz w:val="22"/>
        </w:rPr>
        <w:t xml:space="preserve"> </w:t>
      </w:r>
      <w:r w:rsidR="00006FBE" w:rsidRPr="005A1687">
        <w:rPr>
          <w:rFonts w:ascii="Arial" w:eastAsia="Calibri" w:hAnsi="Arial" w:cs="Arial"/>
          <w:bCs/>
          <w:sz w:val="22"/>
          <w:szCs w:val="22"/>
          <w:lang w:eastAsia="en-US"/>
        </w:rPr>
        <w:t xml:space="preserve">la </w:t>
      </w:r>
      <w:r w:rsidR="00006FBE" w:rsidRPr="005A1687">
        <w:rPr>
          <w:rFonts w:ascii="Arial" w:eastAsia="Calibri" w:hAnsi="Arial" w:cs="Arial"/>
          <w:sz w:val="22"/>
        </w:rPr>
        <w:t xml:space="preserve">«Matriz 1 – Experiencia» señala que </w:t>
      </w:r>
      <w:r w:rsidR="005A1100" w:rsidRPr="005A1687">
        <w:rPr>
          <w:rFonts w:ascii="Arial" w:eastAsia="Calibri" w:hAnsi="Arial" w:cs="Arial"/>
          <w:sz w:val="22"/>
        </w:rPr>
        <w:t xml:space="preserve">para </w:t>
      </w:r>
      <w:bookmarkStart w:id="7" w:name="_Hlk88492639"/>
      <w:r w:rsidR="005A1100" w:rsidRPr="005A1687">
        <w:rPr>
          <w:rFonts w:ascii="Arial" w:eastAsia="Calibri" w:hAnsi="Arial" w:cs="Arial"/>
          <w:sz w:val="22"/>
        </w:rPr>
        <w:t xml:space="preserve">los procesos de contratación con cuantía menor a </w:t>
      </w:r>
      <w:r w:rsidR="005A1100" w:rsidRPr="005A1687">
        <w:rPr>
          <w:rFonts w:ascii="Arial" w:eastAsiaTheme="minorHAnsi" w:hAnsi="Arial" w:cs="Arial"/>
          <w:color w:val="000000"/>
          <w:sz w:val="22"/>
          <w:szCs w:val="22"/>
          <w:shd w:val="clear" w:color="auto" w:fill="FFFFFF"/>
          <w:lang w:val="es-ES_tradnl" w:eastAsia="en-US"/>
        </w:rPr>
        <w:t>100 SMMLV y hasta 1</w:t>
      </w:r>
      <w:r w:rsidR="008639B6" w:rsidRPr="005A1687">
        <w:rPr>
          <w:rFonts w:ascii="Arial" w:eastAsiaTheme="minorHAnsi" w:hAnsi="Arial" w:cs="Arial"/>
          <w:color w:val="000000"/>
          <w:sz w:val="22"/>
          <w:szCs w:val="22"/>
          <w:shd w:val="clear" w:color="auto" w:fill="FFFFFF"/>
          <w:lang w:val="es-ES_tradnl" w:eastAsia="en-US"/>
        </w:rPr>
        <w:t>.</w:t>
      </w:r>
      <w:r w:rsidR="005A1100" w:rsidRPr="005A1687">
        <w:rPr>
          <w:rFonts w:ascii="Arial" w:eastAsiaTheme="minorHAnsi" w:hAnsi="Arial" w:cs="Arial"/>
          <w:color w:val="000000"/>
          <w:sz w:val="22"/>
          <w:szCs w:val="22"/>
          <w:shd w:val="clear" w:color="auto" w:fill="FFFFFF"/>
          <w:lang w:val="es-ES_tradnl" w:eastAsia="en-US"/>
        </w:rPr>
        <w:t>000 SMMLV</w:t>
      </w:r>
      <w:bookmarkEnd w:id="7"/>
      <w:r w:rsidR="005A1100" w:rsidRPr="005A1687">
        <w:rPr>
          <w:rFonts w:ascii="Arial" w:eastAsiaTheme="minorHAnsi" w:hAnsi="Arial" w:cs="Arial"/>
          <w:color w:val="000000"/>
          <w:sz w:val="22"/>
          <w:szCs w:val="22"/>
          <w:shd w:val="clear" w:color="auto" w:fill="FFFFFF"/>
          <w:lang w:val="es-ES_tradnl" w:eastAsia="en-US"/>
        </w:rPr>
        <w:t>, el porcentaje de dimensionamiento de la longitud de la tubería está determinado en 70%. Por su parte, para</w:t>
      </w:r>
      <w:r w:rsidR="008639B6" w:rsidRPr="005A1687">
        <w:rPr>
          <w:rFonts w:ascii="Arial" w:eastAsiaTheme="minorHAnsi" w:hAnsi="Arial" w:cs="Arial"/>
          <w:color w:val="000000"/>
          <w:sz w:val="22"/>
          <w:szCs w:val="22"/>
          <w:shd w:val="clear" w:color="auto" w:fill="FFFFFF"/>
          <w:lang w:val="es-ES_tradnl" w:eastAsia="en-US"/>
        </w:rPr>
        <w:t xml:space="preserve"> </w:t>
      </w:r>
      <w:r w:rsidR="005A1100" w:rsidRPr="005A1687">
        <w:rPr>
          <w:rFonts w:ascii="Arial" w:eastAsia="Calibri" w:hAnsi="Arial" w:cs="Arial"/>
          <w:sz w:val="22"/>
        </w:rPr>
        <w:t xml:space="preserve">los procesos de contratación con cuantía mayor a </w:t>
      </w:r>
      <w:r w:rsidR="005A1100" w:rsidRPr="005A1687">
        <w:rPr>
          <w:rFonts w:ascii="Arial" w:eastAsiaTheme="minorHAnsi" w:hAnsi="Arial" w:cs="Arial"/>
          <w:color w:val="000000"/>
          <w:sz w:val="22"/>
          <w:szCs w:val="22"/>
          <w:shd w:val="clear" w:color="auto" w:fill="FFFFFF"/>
          <w:lang w:val="es-ES_tradnl" w:eastAsia="en-US"/>
        </w:rPr>
        <w:t>1</w:t>
      </w:r>
      <w:r w:rsidR="008639B6" w:rsidRPr="005A1687">
        <w:rPr>
          <w:rFonts w:ascii="Arial" w:eastAsiaTheme="minorHAnsi" w:hAnsi="Arial" w:cs="Arial"/>
          <w:color w:val="000000"/>
          <w:sz w:val="22"/>
          <w:szCs w:val="22"/>
          <w:shd w:val="clear" w:color="auto" w:fill="FFFFFF"/>
          <w:lang w:val="es-ES_tradnl" w:eastAsia="en-US"/>
        </w:rPr>
        <w:t>.</w:t>
      </w:r>
      <w:r w:rsidR="005A1100" w:rsidRPr="005A1687">
        <w:rPr>
          <w:rFonts w:ascii="Arial" w:eastAsiaTheme="minorHAnsi" w:hAnsi="Arial" w:cs="Arial"/>
          <w:color w:val="000000"/>
          <w:sz w:val="22"/>
          <w:szCs w:val="22"/>
          <w:shd w:val="clear" w:color="auto" w:fill="FFFFFF"/>
          <w:lang w:val="es-ES_tradnl" w:eastAsia="en-US"/>
        </w:rPr>
        <w:t>00</w:t>
      </w:r>
      <w:r w:rsidR="008639B6" w:rsidRPr="005A1687">
        <w:rPr>
          <w:rFonts w:ascii="Arial" w:eastAsiaTheme="minorHAnsi" w:hAnsi="Arial" w:cs="Arial"/>
          <w:color w:val="000000"/>
          <w:sz w:val="22"/>
          <w:szCs w:val="22"/>
          <w:shd w:val="clear" w:color="auto" w:fill="FFFFFF"/>
          <w:lang w:val="es-ES_tradnl" w:eastAsia="en-US"/>
        </w:rPr>
        <w:t>1</w:t>
      </w:r>
      <w:r w:rsidR="005A1100" w:rsidRPr="005A1687">
        <w:rPr>
          <w:rFonts w:ascii="Arial" w:eastAsiaTheme="minorHAnsi" w:hAnsi="Arial" w:cs="Arial"/>
          <w:color w:val="000000"/>
          <w:sz w:val="22"/>
          <w:szCs w:val="22"/>
          <w:shd w:val="clear" w:color="auto" w:fill="FFFFFF"/>
          <w:lang w:val="es-ES_tradnl" w:eastAsia="en-US"/>
        </w:rPr>
        <w:t xml:space="preserve"> SMMLV</w:t>
      </w:r>
      <w:r w:rsidR="008639B6" w:rsidRPr="005A1687">
        <w:rPr>
          <w:rFonts w:ascii="Arial" w:eastAsiaTheme="minorHAnsi" w:hAnsi="Arial" w:cs="Arial"/>
          <w:color w:val="000000"/>
          <w:sz w:val="22"/>
          <w:szCs w:val="22"/>
          <w:shd w:val="clear" w:color="auto" w:fill="FFFFFF"/>
          <w:lang w:val="es-ES_tradnl" w:eastAsia="en-US"/>
        </w:rPr>
        <w:t xml:space="preserve"> el porcentaje de dimensionamiento de la longitud de la tubería está determinado en 50%.</w:t>
      </w:r>
    </w:p>
    <w:p w14:paraId="443A2582" w14:textId="209625E6" w:rsidR="008B3EBB" w:rsidRPr="005A1687" w:rsidRDefault="00CF108D" w:rsidP="008A590B">
      <w:pPr>
        <w:tabs>
          <w:tab w:val="left" w:pos="0"/>
        </w:tabs>
        <w:spacing w:before="120" w:line="276" w:lineRule="auto"/>
        <w:ind w:firstLine="709"/>
        <w:jc w:val="both"/>
        <w:rPr>
          <w:rFonts w:ascii="Arial" w:eastAsiaTheme="minorHAnsi" w:hAnsi="Arial" w:cs="Arial"/>
          <w:bCs/>
          <w:sz w:val="22"/>
          <w:szCs w:val="22"/>
          <w:shd w:val="clear" w:color="auto" w:fill="FFFFFF"/>
          <w:lang w:val="es-ES_tradnl" w:eastAsia="en-US"/>
        </w:rPr>
      </w:pPr>
      <w:r w:rsidRPr="005A1687">
        <w:rPr>
          <w:rFonts w:ascii="Arial" w:eastAsiaTheme="minorHAnsi" w:hAnsi="Arial" w:cs="Arial"/>
          <w:color w:val="000000"/>
          <w:sz w:val="22"/>
          <w:szCs w:val="22"/>
          <w:shd w:val="clear" w:color="auto" w:fill="FFFFFF"/>
          <w:lang w:val="es-ES_tradnl" w:eastAsia="en-US"/>
        </w:rPr>
        <w:t>Para ilustrar este primer aspecto</w:t>
      </w:r>
      <w:r w:rsidR="000A6CC4" w:rsidRPr="005A1687">
        <w:rPr>
          <w:rFonts w:ascii="Arial" w:eastAsiaTheme="minorHAnsi" w:hAnsi="Arial" w:cs="Arial"/>
          <w:color w:val="000000"/>
          <w:sz w:val="22"/>
          <w:szCs w:val="22"/>
          <w:shd w:val="clear" w:color="auto" w:fill="FFFFFF"/>
          <w:lang w:val="es-ES_tradnl" w:eastAsia="en-US"/>
        </w:rPr>
        <w:t xml:space="preserve"> relacionado con la longitud de tubería</w:t>
      </w:r>
      <w:r w:rsidRPr="005A1687">
        <w:rPr>
          <w:rFonts w:ascii="Arial" w:eastAsiaTheme="minorHAnsi" w:hAnsi="Arial" w:cs="Arial"/>
          <w:color w:val="000000"/>
          <w:sz w:val="22"/>
          <w:szCs w:val="22"/>
          <w:shd w:val="clear" w:color="auto" w:fill="FFFFFF"/>
          <w:lang w:val="es-ES_tradnl" w:eastAsia="en-US"/>
        </w:rPr>
        <w:t xml:space="preserve"> valgámonos del siguiente ejemplo. </w:t>
      </w:r>
      <w:bookmarkStart w:id="8" w:name="_Hlk88584351"/>
      <w:r w:rsidRPr="005A1687">
        <w:rPr>
          <w:rFonts w:ascii="Arial" w:eastAsiaTheme="minorHAnsi" w:hAnsi="Arial" w:cs="Arial"/>
          <w:color w:val="000000"/>
          <w:sz w:val="22"/>
          <w:szCs w:val="22"/>
          <w:shd w:val="clear" w:color="auto" w:fill="FFFFFF"/>
          <w:lang w:val="es-ES_tradnl" w:eastAsia="en-US"/>
        </w:rPr>
        <w:t>En un</w:t>
      </w:r>
      <w:r w:rsidR="00A964A2" w:rsidRPr="005A1687">
        <w:rPr>
          <w:rFonts w:ascii="Arial" w:eastAsiaTheme="minorHAnsi" w:hAnsi="Arial" w:cs="Arial"/>
          <w:color w:val="000000"/>
          <w:sz w:val="22"/>
          <w:szCs w:val="22"/>
          <w:shd w:val="clear" w:color="auto" w:fill="FFFFFF"/>
          <w:lang w:val="es-ES_tradnl" w:eastAsia="en-US"/>
        </w:rPr>
        <w:t xml:space="preserve"> proceso de contratación de una cuantía menor a 100 SMMLV</w:t>
      </w:r>
      <w:r w:rsidRPr="005A1687">
        <w:rPr>
          <w:rFonts w:ascii="Arial" w:eastAsiaTheme="minorHAnsi" w:hAnsi="Arial" w:cs="Arial"/>
          <w:color w:val="000000"/>
          <w:sz w:val="22"/>
          <w:szCs w:val="22"/>
          <w:shd w:val="clear" w:color="auto" w:fill="FFFFFF"/>
          <w:lang w:val="es-ES_tradnl" w:eastAsia="en-US"/>
        </w:rPr>
        <w:t>, el porcentaje de dimensionamiento</w:t>
      </w:r>
      <w:r w:rsidR="006D271E" w:rsidRPr="005A1687">
        <w:rPr>
          <w:rFonts w:ascii="Arial" w:eastAsiaTheme="minorHAnsi" w:hAnsi="Arial" w:cs="Arial"/>
          <w:color w:val="000000"/>
          <w:sz w:val="22"/>
          <w:szCs w:val="22"/>
          <w:shd w:val="clear" w:color="auto" w:fill="FFFFFF"/>
          <w:lang w:val="es-ES_tradnl" w:eastAsia="en-US"/>
        </w:rPr>
        <w:t xml:space="preserve"> para la experiencia específica, a título de ejemplo, </w:t>
      </w:r>
      <w:r w:rsidRPr="005A1687">
        <w:rPr>
          <w:rFonts w:ascii="Arial" w:eastAsiaTheme="minorHAnsi" w:hAnsi="Arial" w:cs="Arial"/>
          <w:color w:val="000000"/>
          <w:sz w:val="22"/>
          <w:szCs w:val="22"/>
          <w:shd w:val="clear" w:color="auto" w:fill="FFFFFF"/>
          <w:lang w:val="es-ES_tradnl" w:eastAsia="en-US"/>
        </w:rPr>
        <w:t>de la actividad 2.2. de</w:t>
      </w:r>
      <w:r w:rsidRPr="005A1687">
        <w:rPr>
          <w:rFonts w:ascii="Arial" w:eastAsia="Calibri" w:hAnsi="Arial" w:cs="Arial"/>
          <w:bCs/>
          <w:sz w:val="22"/>
          <w:szCs w:val="22"/>
          <w:lang w:eastAsia="en-US"/>
        </w:rPr>
        <w:t xml:space="preserve"> la </w:t>
      </w:r>
      <w:r w:rsidRPr="005A1687">
        <w:rPr>
          <w:rFonts w:ascii="Arial" w:eastAsia="Calibri" w:hAnsi="Arial" w:cs="Arial"/>
          <w:sz w:val="22"/>
        </w:rPr>
        <w:t>«Matriz 1 – Experiencia»</w:t>
      </w:r>
      <w:r w:rsidR="001A08E1" w:rsidRPr="005A1687">
        <w:rPr>
          <w:rFonts w:ascii="Arial" w:eastAsia="Calibri" w:hAnsi="Arial" w:cs="Arial"/>
          <w:sz w:val="22"/>
        </w:rPr>
        <w:t xml:space="preserve"> </w:t>
      </w:r>
      <w:r w:rsidRPr="005A1687">
        <w:rPr>
          <w:rFonts w:ascii="Arial" w:eastAsia="Calibri" w:hAnsi="Arial" w:cs="Arial"/>
          <w:sz w:val="22"/>
        </w:rPr>
        <w:t xml:space="preserve">deberá determinarse en 70%. Esto significa que, para efectos de la longitud, el proponente deberá acreditar que cuenta con experiencia en una longitud de tubería </w:t>
      </w:r>
      <w:r w:rsidR="00274787" w:rsidRPr="005A1687">
        <w:rPr>
          <w:rFonts w:ascii="Arial" w:eastAsia="Calibri" w:hAnsi="Arial" w:cs="Arial"/>
          <w:sz w:val="22"/>
        </w:rPr>
        <w:t xml:space="preserve">mínima </w:t>
      </w:r>
      <w:r w:rsidRPr="005A1687">
        <w:rPr>
          <w:rFonts w:ascii="Arial" w:eastAsia="Calibri" w:hAnsi="Arial" w:cs="Arial"/>
          <w:bCs/>
          <w:sz w:val="22"/>
          <w:szCs w:val="22"/>
          <w:lang w:eastAsia="en-US"/>
        </w:rPr>
        <w:t>equivalente al 70% de la longitud total establecida en el presente proceso de selección</w:t>
      </w:r>
      <w:r w:rsidR="000A6CC4" w:rsidRPr="005A1687">
        <w:rPr>
          <w:rFonts w:ascii="Arial" w:eastAsia="Calibri" w:hAnsi="Arial" w:cs="Arial"/>
          <w:bCs/>
          <w:sz w:val="22"/>
          <w:szCs w:val="22"/>
          <w:lang w:eastAsia="en-US"/>
        </w:rPr>
        <w:t>,</w:t>
      </w:r>
      <w:r w:rsidRPr="005A1687">
        <w:rPr>
          <w:rFonts w:ascii="Arial" w:eastAsia="Calibri" w:hAnsi="Arial" w:cs="Arial"/>
          <w:bCs/>
          <w:sz w:val="22"/>
          <w:szCs w:val="22"/>
          <w:lang w:eastAsia="en-US"/>
        </w:rPr>
        <w:t xml:space="preserve"> correspondiente a la tubería del material </w:t>
      </w:r>
      <w:r w:rsidR="00E0264A" w:rsidRPr="005A1687">
        <w:rPr>
          <w:rFonts w:ascii="Arial" w:eastAsia="Calibri" w:hAnsi="Arial" w:cs="Arial"/>
          <w:bCs/>
          <w:sz w:val="22"/>
          <w:szCs w:val="22"/>
          <w:lang w:eastAsia="en-US"/>
        </w:rPr>
        <w:t>más</w:t>
      </w:r>
      <w:r w:rsidRPr="005A1687">
        <w:rPr>
          <w:rFonts w:ascii="Arial" w:eastAsia="Calibri" w:hAnsi="Arial" w:cs="Arial"/>
          <w:bCs/>
          <w:sz w:val="22"/>
          <w:szCs w:val="22"/>
          <w:lang w:eastAsia="en-US"/>
        </w:rPr>
        <w:t xml:space="preserve"> representativo determinado por la entidad.</w:t>
      </w:r>
      <w:r w:rsidR="001A08E1" w:rsidRPr="005A1687">
        <w:rPr>
          <w:rFonts w:ascii="Arial" w:eastAsia="Calibri" w:hAnsi="Arial" w:cs="Arial"/>
          <w:bCs/>
          <w:sz w:val="22"/>
          <w:szCs w:val="22"/>
          <w:lang w:eastAsia="en-US"/>
        </w:rPr>
        <w:t xml:space="preserve"> De este modo, si la longitud total de tubería del material más representativo (PVC) es de </w:t>
      </w:r>
      <w:r w:rsidR="00FE10F6" w:rsidRPr="005A1687">
        <w:rPr>
          <w:rFonts w:ascii="Arial" w:eastAsia="Calibri" w:hAnsi="Arial" w:cs="Arial"/>
          <w:bCs/>
          <w:sz w:val="22"/>
          <w:szCs w:val="22"/>
          <w:lang w:eastAsia="en-US"/>
        </w:rPr>
        <w:t>1</w:t>
      </w:r>
      <w:r w:rsidR="001A08E1" w:rsidRPr="005A1687">
        <w:rPr>
          <w:rFonts w:ascii="Arial" w:eastAsia="Calibri" w:hAnsi="Arial" w:cs="Arial"/>
          <w:bCs/>
          <w:sz w:val="22"/>
          <w:szCs w:val="22"/>
          <w:lang w:eastAsia="en-US"/>
        </w:rPr>
        <w:t xml:space="preserve">0 km, el proponente deberá </w:t>
      </w:r>
      <w:r w:rsidR="00D91C0A" w:rsidRPr="005A1687">
        <w:rPr>
          <w:rFonts w:ascii="Arial" w:eastAsia="Calibri" w:hAnsi="Arial" w:cs="Arial"/>
          <w:bCs/>
          <w:sz w:val="22"/>
          <w:szCs w:val="22"/>
          <w:lang w:eastAsia="en-US"/>
        </w:rPr>
        <w:t xml:space="preserve">contar con experiencia en una longitud </w:t>
      </w:r>
      <w:r w:rsidR="00DC52AB" w:rsidRPr="005A1687">
        <w:rPr>
          <w:rFonts w:ascii="Arial" w:eastAsia="Calibri" w:hAnsi="Arial" w:cs="Arial"/>
          <w:bCs/>
          <w:sz w:val="22"/>
          <w:szCs w:val="22"/>
          <w:lang w:eastAsia="en-US"/>
        </w:rPr>
        <w:t xml:space="preserve">mínima </w:t>
      </w:r>
      <w:r w:rsidR="00D91C0A" w:rsidRPr="005A1687">
        <w:rPr>
          <w:rFonts w:ascii="Arial" w:eastAsia="Calibri" w:hAnsi="Arial" w:cs="Arial"/>
          <w:bCs/>
          <w:sz w:val="22"/>
          <w:szCs w:val="22"/>
          <w:lang w:eastAsia="en-US"/>
        </w:rPr>
        <w:t xml:space="preserve">de tubería (PVC) de </w:t>
      </w:r>
      <w:r w:rsidR="00FE10F6" w:rsidRPr="005A1687">
        <w:rPr>
          <w:rFonts w:ascii="Arial" w:eastAsia="Calibri" w:hAnsi="Arial" w:cs="Arial"/>
          <w:bCs/>
          <w:sz w:val="22"/>
          <w:szCs w:val="22"/>
          <w:lang w:eastAsia="en-US"/>
        </w:rPr>
        <w:t>7</w:t>
      </w:r>
      <w:r w:rsidR="00D91C0A" w:rsidRPr="005A1687">
        <w:rPr>
          <w:rFonts w:ascii="Arial" w:eastAsia="Calibri" w:hAnsi="Arial" w:cs="Arial"/>
          <w:bCs/>
          <w:sz w:val="22"/>
          <w:szCs w:val="22"/>
          <w:lang w:eastAsia="en-US"/>
        </w:rPr>
        <w:t xml:space="preserve"> km</w:t>
      </w:r>
      <w:r w:rsidR="00DC52AB" w:rsidRPr="005A1687">
        <w:rPr>
          <w:rFonts w:ascii="Arial" w:eastAsia="Calibri" w:hAnsi="Arial" w:cs="Arial"/>
          <w:bCs/>
          <w:sz w:val="22"/>
          <w:szCs w:val="22"/>
          <w:lang w:eastAsia="en-US"/>
        </w:rPr>
        <w:t>, y que adicionalmente cumpla con lo indicado en los demás aspectos</w:t>
      </w:r>
      <w:r w:rsidR="00D91C0A" w:rsidRPr="005A1687">
        <w:rPr>
          <w:rFonts w:ascii="Arial" w:eastAsia="Calibri" w:hAnsi="Arial" w:cs="Arial"/>
          <w:bCs/>
          <w:sz w:val="22"/>
          <w:szCs w:val="22"/>
          <w:lang w:eastAsia="en-US"/>
        </w:rPr>
        <w:t xml:space="preserve">. </w:t>
      </w:r>
    </w:p>
    <w:bookmarkEnd w:id="8"/>
    <w:p w14:paraId="4D0DBD1A" w14:textId="77777777" w:rsidR="006D271E" w:rsidRPr="005A1687" w:rsidRDefault="006D271E" w:rsidP="006D271E">
      <w:pPr>
        <w:tabs>
          <w:tab w:val="left" w:pos="0"/>
        </w:tabs>
        <w:spacing w:before="120" w:line="276" w:lineRule="auto"/>
        <w:ind w:firstLine="709"/>
        <w:jc w:val="both"/>
        <w:rPr>
          <w:rFonts w:ascii="Arial" w:eastAsia="Calibri" w:hAnsi="Arial" w:cs="Arial"/>
          <w:bCs/>
          <w:sz w:val="22"/>
          <w:szCs w:val="22"/>
          <w:lang w:eastAsia="en-US"/>
        </w:rPr>
      </w:pPr>
      <w:r w:rsidRPr="005A1687">
        <w:rPr>
          <w:rFonts w:ascii="Arial" w:eastAsia="Calibri" w:hAnsi="Arial" w:cs="Arial"/>
          <w:color w:val="000000" w:themeColor="text1"/>
          <w:sz w:val="22"/>
        </w:rPr>
        <w:t xml:space="preserve">En relación con el </w:t>
      </w:r>
      <w:r w:rsidRPr="005A1687">
        <w:rPr>
          <w:rFonts w:ascii="Arial" w:eastAsia="Calibri" w:hAnsi="Arial" w:cs="Arial"/>
          <w:i/>
          <w:color w:val="000000" w:themeColor="text1"/>
          <w:sz w:val="22"/>
        </w:rPr>
        <w:t>segundo requisito</w:t>
      </w:r>
      <w:r w:rsidRPr="005A1687">
        <w:rPr>
          <w:rFonts w:ascii="Arial" w:eastAsia="Calibri" w:hAnsi="Arial" w:cs="Arial"/>
          <w:color w:val="000000" w:themeColor="text1"/>
          <w:sz w:val="22"/>
        </w:rPr>
        <w:t xml:space="preserve">, objeto de su </w:t>
      </w:r>
      <w:proofErr w:type="gramStart"/>
      <w:r w:rsidRPr="005A1687">
        <w:rPr>
          <w:rFonts w:ascii="Arial" w:eastAsia="Calibri" w:hAnsi="Arial" w:cs="Arial"/>
          <w:color w:val="000000" w:themeColor="text1"/>
          <w:sz w:val="22"/>
        </w:rPr>
        <w:t>consulta,  la</w:t>
      </w:r>
      <w:proofErr w:type="gramEnd"/>
      <w:r w:rsidRPr="005A1687">
        <w:rPr>
          <w:rFonts w:ascii="Arial" w:eastAsia="Calibri" w:hAnsi="Arial" w:cs="Arial"/>
          <w:color w:val="000000" w:themeColor="text1"/>
          <w:sz w:val="22"/>
        </w:rPr>
        <w:t xml:space="preserve"> matriz </w:t>
      </w:r>
      <w:r w:rsidRPr="005A1687">
        <w:rPr>
          <w:rFonts w:ascii="Arial" w:eastAsia="Calibri" w:hAnsi="Arial" w:cs="Arial"/>
          <w:bCs/>
          <w:color w:val="000000" w:themeColor="text1"/>
          <w:sz w:val="22"/>
          <w:szCs w:val="22"/>
          <w:lang w:eastAsia="en-US"/>
        </w:rPr>
        <w:t>define a qué tipo de tubería (material) corresponde la longitud, al señalar lo siguiente: «y que contemple como mínimo las mismas condiciones técnicas (entiéndase como mismas condiciones técnicas la instalación según tipo de tubería: PVC, HD, PEAD, GRP, ACCP, otras) el cual corresponde a [la entidad establecerá el material más representativo en este apartado]</w:t>
      </w:r>
      <w:r w:rsidRPr="005A1687">
        <w:rPr>
          <w:rFonts w:ascii="Arial" w:eastAsia="Calibri" w:hAnsi="Arial" w:cs="Arial"/>
          <w:color w:val="000000" w:themeColor="text1"/>
          <w:sz w:val="22"/>
        </w:rPr>
        <w:t>»</w:t>
      </w:r>
      <w:r w:rsidRPr="005A1687">
        <w:rPr>
          <w:rFonts w:ascii="Arial" w:eastAsia="Calibri" w:hAnsi="Arial" w:cs="Arial"/>
          <w:bCs/>
          <w:color w:val="000000" w:themeColor="text1"/>
          <w:sz w:val="22"/>
          <w:szCs w:val="22"/>
          <w:lang w:eastAsia="en-US"/>
        </w:rPr>
        <w:t xml:space="preserve">. </w:t>
      </w:r>
      <w:r w:rsidRPr="005A1687">
        <w:rPr>
          <w:rFonts w:ascii="Arial" w:eastAsia="Calibri" w:hAnsi="Arial" w:cs="Arial"/>
          <w:bCs/>
          <w:sz w:val="22"/>
          <w:szCs w:val="22"/>
          <w:lang w:eastAsia="en-US"/>
        </w:rPr>
        <w:t xml:space="preserve">Como se evidencia, esta última parte integra y complementa el primer planteamiento del párrafo referente a la longitud y da instrucciones a la entidad para incluir el material más representativo de la tubería, de acuerdo con las condiciones técnicas del proyecto. De ahí se sigue que, para la experiencia específica de la actividad 1.2. de la </w:t>
      </w:r>
      <w:r w:rsidRPr="005A1687">
        <w:rPr>
          <w:rFonts w:ascii="Arial" w:eastAsia="Calibri" w:hAnsi="Arial" w:cs="Arial"/>
          <w:sz w:val="22"/>
        </w:rPr>
        <w:t xml:space="preserve">«Matriz 1 – </w:t>
      </w:r>
      <w:r w:rsidRPr="005A1687">
        <w:rPr>
          <w:rFonts w:ascii="Arial" w:eastAsia="Calibri" w:hAnsi="Arial" w:cs="Arial"/>
          <w:sz w:val="22"/>
        </w:rPr>
        <w:lastRenderedPageBreak/>
        <w:t>Experiencia»,</w:t>
      </w:r>
      <w:r w:rsidRPr="005A1687">
        <w:rPr>
          <w:rFonts w:ascii="Arial" w:eastAsia="Calibri" w:hAnsi="Arial" w:cs="Arial"/>
          <w:bCs/>
          <w:sz w:val="22"/>
          <w:szCs w:val="22"/>
          <w:lang w:val="es-ES_tradnl" w:eastAsia="en-US"/>
        </w:rPr>
        <w:t xml:space="preserve"> </w:t>
      </w:r>
      <w:r w:rsidRPr="005A1687">
        <w:rPr>
          <w:rFonts w:ascii="Arial" w:eastAsiaTheme="minorHAnsi" w:hAnsi="Arial" w:cs="Arial"/>
          <w:color w:val="000000"/>
          <w:sz w:val="22"/>
          <w:szCs w:val="22"/>
          <w:shd w:val="clear" w:color="auto" w:fill="FFFFFF"/>
          <w:lang w:val="es-ES_tradnl" w:eastAsia="en-US"/>
        </w:rPr>
        <w:t xml:space="preserve">la </w:t>
      </w:r>
      <w:r w:rsidRPr="005A1687">
        <w:rPr>
          <w:rFonts w:ascii="Arial" w:eastAsiaTheme="minorHAnsi" w:hAnsi="Arial" w:cs="Arial"/>
          <w:bCs/>
          <w:color w:val="000000"/>
          <w:sz w:val="22"/>
          <w:szCs w:val="22"/>
          <w:shd w:val="clear" w:color="auto" w:fill="FFFFFF"/>
          <w:lang w:val="es-MX" w:eastAsia="en-US"/>
        </w:rPr>
        <w:t xml:space="preserve">longitud de tubería corresponde a la del material más representativo que establezca la entidad. De esta manera, si el material más representativo de la tubería determinado por la entidad es, por ejemplo, PVC, entonces el proponente deberá acreditar experiencia </w:t>
      </w:r>
      <w:r w:rsidRPr="005A1687">
        <w:rPr>
          <w:rFonts w:ascii="Arial" w:eastAsia="Calibri" w:hAnsi="Arial" w:cs="Arial"/>
          <w:bCs/>
          <w:sz w:val="22"/>
          <w:szCs w:val="22"/>
          <w:lang w:eastAsia="en-US"/>
        </w:rPr>
        <w:t>en una longitud de tubería equivalente a un porcentaje específico de la longitud total de la tubería de PVC establecido en el proceso de selección.</w:t>
      </w:r>
    </w:p>
    <w:p w14:paraId="231C70C1" w14:textId="77777777" w:rsidR="006D271E" w:rsidRPr="005A1687" w:rsidRDefault="006D271E" w:rsidP="006D271E">
      <w:pPr>
        <w:tabs>
          <w:tab w:val="left" w:pos="0"/>
        </w:tabs>
        <w:spacing w:before="120" w:line="276" w:lineRule="auto"/>
        <w:ind w:firstLine="709"/>
        <w:jc w:val="both"/>
        <w:rPr>
          <w:rFonts w:ascii="Arial" w:eastAsiaTheme="minorHAnsi" w:hAnsi="Arial" w:cs="Arial"/>
          <w:bCs/>
          <w:color w:val="000000"/>
          <w:sz w:val="22"/>
          <w:szCs w:val="22"/>
          <w:shd w:val="clear" w:color="auto" w:fill="FFFFFF"/>
          <w:lang w:val="es-MX" w:eastAsia="en-US"/>
        </w:rPr>
      </w:pPr>
      <w:r w:rsidRPr="005A1687">
        <w:rPr>
          <w:rFonts w:ascii="Arial" w:eastAsia="Calibri" w:hAnsi="Arial" w:cs="Arial"/>
          <w:bCs/>
          <w:sz w:val="22"/>
          <w:szCs w:val="22"/>
          <w:lang w:eastAsia="en-US"/>
        </w:rPr>
        <w:t xml:space="preserve">De la literalidad de la estipulación contenida en la matriz 1 – Experiencia, sobre la experiencia especifica, que por mismas condiciones técnicas, tal como lo aclara la estipulación de la matriz 1 – Experiencia trascrita, se entiende la instalación según el tipo de </w:t>
      </w:r>
      <w:proofErr w:type="gramStart"/>
      <w:r w:rsidRPr="005A1687">
        <w:rPr>
          <w:rFonts w:ascii="Arial" w:eastAsia="Calibri" w:hAnsi="Arial" w:cs="Arial"/>
          <w:bCs/>
          <w:sz w:val="22"/>
          <w:szCs w:val="22"/>
          <w:lang w:eastAsia="en-US"/>
        </w:rPr>
        <w:t>tubería,  que</w:t>
      </w:r>
      <w:proofErr w:type="gramEnd"/>
      <w:r w:rsidRPr="005A1687">
        <w:rPr>
          <w:rFonts w:ascii="Arial" w:eastAsia="Calibri" w:hAnsi="Arial" w:cs="Arial"/>
          <w:bCs/>
          <w:sz w:val="22"/>
          <w:szCs w:val="22"/>
          <w:lang w:eastAsia="en-US"/>
        </w:rPr>
        <w:t xml:space="preserve"> debe ser el  más representativo para realizar el proyecto.  Entonces, el criterio establecido en la matriz 1 es el tipo o material de la tubería, por lo que un alcance diferente a este supone desconocer la regla de inalterabilidad que orienta la aplicación de los documentos tipo, puesto que este reglamentación es clara en determinar que el tipo de tubería y no la metodología de instalación, es el criterio cuya determinación está en cabeza de la entidad, para definir el requisito de experiencia específica de que trata la estipulación objeto de su consulta. </w:t>
      </w:r>
    </w:p>
    <w:p w14:paraId="549FAA35" w14:textId="5C6A58D4" w:rsidR="000331FB" w:rsidRPr="005A1687" w:rsidRDefault="006D271E" w:rsidP="000331FB">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sidRPr="005A1687">
        <w:rPr>
          <w:rFonts w:ascii="Arial" w:eastAsiaTheme="minorHAnsi" w:hAnsi="Arial" w:cs="Arial"/>
          <w:color w:val="000000"/>
          <w:sz w:val="22"/>
          <w:szCs w:val="22"/>
          <w:shd w:val="clear" w:color="auto" w:fill="FFFFFF"/>
          <w:lang w:val="es-ES_tradnl" w:eastAsia="en-US"/>
        </w:rPr>
        <w:t xml:space="preserve">Así, en relación con </w:t>
      </w:r>
      <w:r w:rsidR="00745452" w:rsidRPr="005A1687">
        <w:rPr>
          <w:rFonts w:ascii="Arial" w:eastAsiaTheme="minorHAnsi" w:hAnsi="Arial" w:cs="Arial"/>
          <w:color w:val="000000"/>
          <w:sz w:val="22"/>
          <w:szCs w:val="22"/>
          <w:shd w:val="clear" w:color="auto" w:fill="FFFFFF"/>
          <w:lang w:val="es-ES_tradnl" w:eastAsia="en-US"/>
        </w:rPr>
        <w:t>el material más representativo</w:t>
      </w:r>
      <w:r w:rsidR="00F32EBA" w:rsidRPr="005A1687">
        <w:rPr>
          <w:rFonts w:ascii="Arial" w:eastAsiaTheme="minorHAnsi" w:hAnsi="Arial" w:cs="Arial"/>
          <w:color w:val="000000"/>
          <w:sz w:val="22"/>
          <w:szCs w:val="22"/>
          <w:shd w:val="clear" w:color="auto" w:fill="FFFFFF"/>
          <w:lang w:val="es-ES_tradnl" w:eastAsia="en-US"/>
        </w:rPr>
        <w:t xml:space="preserve"> de la tubería</w:t>
      </w:r>
      <w:r w:rsidR="00557368" w:rsidRPr="005A1687">
        <w:rPr>
          <w:rFonts w:ascii="Arial" w:eastAsiaTheme="minorHAnsi" w:hAnsi="Arial" w:cs="Arial"/>
          <w:color w:val="000000"/>
          <w:sz w:val="22"/>
          <w:szCs w:val="22"/>
          <w:shd w:val="clear" w:color="auto" w:fill="FFFFFF"/>
          <w:lang w:val="es-ES_tradnl" w:eastAsia="en-US"/>
        </w:rPr>
        <w:t xml:space="preserve">, </w:t>
      </w:r>
      <w:r w:rsidR="00745452" w:rsidRPr="005A1687">
        <w:rPr>
          <w:rFonts w:ascii="Arial" w:eastAsiaTheme="minorHAnsi" w:hAnsi="Arial" w:cs="Arial"/>
          <w:color w:val="000000"/>
          <w:sz w:val="22"/>
          <w:szCs w:val="22"/>
          <w:shd w:val="clear" w:color="auto" w:fill="FFFFFF"/>
          <w:lang w:val="es-ES_tradnl" w:eastAsia="en-US"/>
        </w:rPr>
        <w:t>se resalta que</w:t>
      </w:r>
      <w:r w:rsidR="00535083" w:rsidRPr="005A1687">
        <w:rPr>
          <w:rFonts w:ascii="Arial" w:eastAsiaTheme="minorHAnsi" w:hAnsi="Arial" w:cs="Arial"/>
          <w:color w:val="000000"/>
          <w:sz w:val="22"/>
          <w:szCs w:val="22"/>
          <w:shd w:val="clear" w:color="auto" w:fill="FFFFFF"/>
          <w:lang w:val="es-ES_tradnl" w:eastAsia="en-US"/>
        </w:rPr>
        <w:t xml:space="preserve"> </w:t>
      </w:r>
      <w:r w:rsidR="00745452" w:rsidRPr="005A1687">
        <w:rPr>
          <w:rFonts w:ascii="Arial" w:eastAsiaTheme="minorHAnsi" w:hAnsi="Arial" w:cs="Arial"/>
          <w:color w:val="000000"/>
          <w:sz w:val="22"/>
          <w:szCs w:val="22"/>
          <w:shd w:val="clear" w:color="auto" w:fill="FFFFFF"/>
          <w:lang w:val="es-ES_tradnl" w:eastAsia="en-US"/>
        </w:rPr>
        <w:t xml:space="preserve">la entidad deberá definir </w:t>
      </w:r>
      <w:r w:rsidR="008A590B" w:rsidRPr="005A1687">
        <w:rPr>
          <w:rFonts w:ascii="Arial" w:eastAsiaTheme="minorHAnsi" w:hAnsi="Arial" w:cs="Arial"/>
          <w:color w:val="000000"/>
          <w:sz w:val="22"/>
          <w:szCs w:val="22"/>
          <w:shd w:val="clear" w:color="auto" w:fill="FFFFFF"/>
          <w:lang w:val="es-ES_tradnl" w:eastAsia="en-US"/>
        </w:rPr>
        <w:t>cuál</w:t>
      </w:r>
      <w:r w:rsidR="00745452" w:rsidRPr="005A1687">
        <w:rPr>
          <w:rFonts w:ascii="Arial" w:eastAsiaTheme="minorHAnsi" w:hAnsi="Arial" w:cs="Arial"/>
          <w:color w:val="000000"/>
          <w:sz w:val="22"/>
          <w:szCs w:val="22"/>
          <w:shd w:val="clear" w:color="auto" w:fill="FFFFFF"/>
          <w:lang w:val="es-ES_tradnl" w:eastAsia="en-US"/>
        </w:rPr>
        <w:t xml:space="preserve"> es el material</w:t>
      </w:r>
      <w:r w:rsidR="00271201" w:rsidRPr="005A1687">
        <w:rPr>
          <w:rFonts w:ascii="Arial" w:eastAsiaTheme="minorHAnsi" w:hAnsi="Arial" w:cs="Arial"/>
          <w:color w:val="000000"/>
          <w:sz w:val="22"/>
          <w:szCs w:val="22"/>
          <w:shd w:val="clear" w:color="auto" w:fill="FFFFFF"/>
          <w:lang w:val="es-ES_tradnl" w:eastAsia="en-US"/>
        </w:rPr>
        <w:t xml:space="preserve"> </w:t>
      </w:r>
      <w:r w:rsidR="00745452" w:rsidRPr="005A1687">
        <w:rPr>
          <w:rFonts w:ascii="Arial" w:eastAsiaTheme="minorHAnsi" w:hAnsi="Arial" w:cs="Arial"/>
          <w:color w:val="000000"/>
          <w:sz w:val="22"/>
          <w:szCs w:val="22"/>
          <w:shd w:val="clear" w:color="auto" w:fill="FFFFFF"/>
          <w:lang w:val="es-ES_tradnl" w:eastAsia="en-US"/>
        </w:rPr>
        <w:t>según</w:t>
      </w:r>
      <w:r w:rsidR="008D077E" w:rsidRPr="005A1687">
        <w:rPr>
          <w:rFonts w:ascii="Arial" w:eastAsiaTheme="minorHAnsi" w:hAnsi="Arial" w:cs="Arial"/>
          <w:color w:val="000000"/>
          <w:sz w:val="22"/>
          <w:szCs w:val="22"/>
          <w:shd w:val="clear" w:color="auto" w:fill="FFFFFF"/>
          <w:lang w:val="es-ES_tradnl" w:eastAsia="en-US"/>
        </w:rPr>
        <w:t xml:space="preserve"> el</w:t>
      </w:r>
      <w:r w:rsidR="00745452" w:rsidRPr="005A1687">
        <w:rPr>
          <w:rFonts w:ascii="Arial" w:eastAsiaTheme="minorHAnsi" w:hAnsi="Arial" w:cs="Arial"/>
          <w:color w:val="000000"/>
          <w:sz w:val="22"/>
          <w:szCs w:val="22"/>
          <w:shd w:val="clear" w:color="auto" w:fill="FFFFFF"/>
          <w:lang w:val="es-ES_tradnl" w:eastAsia="en-US"/>
        </w:rPr>
        <w:t xml:space="preserve"> tipo </w:t>
      </w:r>
      <w:r w:rsidR="008D077E" w:rsidRPr="005A1687">
        <w:rPr>
          <w:rFonts w:ascii="Arial" w:eastAsiaTheme="minorHAnsi" w:hAnsi="Arial" w:cs="Arial"/>
          <w:color w:val="000000"/>
          <w:sz w:val="22"/>
          <w:szCs w:val="22"/>
          <w:shd w:val="clear" w:color="auto" w:fill="FFFFFF"/>
          <w:lang w:val="es-ES_tradnl" w:eastAsia="en-US"/>
        </w:rPr>
        <w:t xml:space="preserve">de </w:t>
      </w:r>
      <w:r w:rsidR="00745452" w:rsidRPr="005A1687">
        <w:rPr>
          <w:rFonts w:ascii="Arial" w:eastAsiaTheme="minorHAnsi" w:hAnsi="Arial" w:cs="Arial"/>
          <w:color w:val="000000"/>
          <w:sz w:val="22"/>
          <w:szCs w:val="22"/>
          <w:shd w:val="clear" w:color="auto" w:fill="FFFFFF"/>
          <w:lang w:val="es-ES_tradnl" w:eastAsia="en-US"/>
        </w:rPr>
        <w:t>tubería</w:t>
      </w:r>
      <w:r w:rsidR="00271201" w:rsidRPr="005A1687">
        <w:rPr>
          <w:rFonts w:ascii="Arial" w:eastAsiaTheme="minorHAnsi" w:hAnsi="Arial" w:cs="Arial"/>
          <w:color w:val="000000"/>
          <w:sz w:val="22"/>
          <w:szCs w:val="22"/>
          <w:shd w:val="clear" w:color="auto" w:fill="FFFFFF"/>
          <w:lang w:val="es-ES_tradnl" w:eastAsia="en-US"/>
        </w:rPr>
        <w:t xml:space="preserve"> </w:t>
      </w:r>
      <w:r w:rsidR="00745452" w:rsidRPr="005A1687">
        <w:rPr>
          <w:rFonts w:ascii="Arial" w:eastAsiaTheme="minorHAnsi" w:hAnsi="Arial" w:cs="Arial"/>
          <w:color w:val="000000"/>
          <w:sz w:val="22"/>
          <w:szCs w:val="22"/>
          <w:shd w:val="clear" w:color="auto" w:fill="FFFFFF"/>
          <w:lang w:val="es-ES_tradnl" w:eastAsia="en-US"/>
        </w:rPr>
        <w:t xml:space="preserve">más relevante del proyecto, </w:t>
      </w:r>
      <w:r w:rsidR="00DC52AB" w:rsidRPr="005A1687">
        <w:rPr>
          <w:rFonts w:ascii="Arial" w:eastAsiaTheme="minorHAnsi" w:hAnsi="Arial" w:cs="Arial"/>
          <w:color w:val="000000"/>
          <w:sz w:val="22"/>
          <w:szCs w:val="22"/>
          <w:shd w:val="clear" w:color="auto" w:fill="FFFFFF"/>
          <w:lang w:val="es-ES_tradnl" w:eastAsia="en-US"/>
        </w:rPr>
        <w:t xml:space="preserve">el cual puede ser en </w:t>
      </w:r>
      <w:r w:rsidR="00745452" w:rsidRPr="005A1687">
        <w:rPr>
          <w:rFonts w:ascii="Arial" w:eastAsiaTheme="minorHAnsi" w:hAnsi="Arial" w:cs="Arial"/>
          <w:bCs/>
          <w:color w:val="000000"/>
          <w:sz w:val="22"/>
          <w:szCs w:val="22"/>
          <w:shd w:val="clear" w:color="auto" w:fill="FFFFFF"/>
          <w:lang w:val="es-MX" w:eastAsia="en-US"/>
        </w:rPr>
        <w:t>PVC, HD, PEAD, GRP, ACCP</w:t>
      </w:r>
      <w:r w:rsidR="00065A8B" w:rsidRPr="005A1687">
        <w:rPr>
          <w:rFonts w:ascii="Arial" w:eastAsiaTheme="minorHAnsi" w:hAnsi="Arial" w:cs="Arial"/>
          <w:bCs/>
          <w:color w:val="000000"/>
          <w:sz w:val="22"/>
          <w:szCs w:val="22"/>
          <w:shd w:val="clear" w:color="auto" w:fill="FFFFFF"/>
          <w:lang w:val="es-MX" w:eastAsia="en-US"/>
        </w:rPr>
        <w:t>, entre otras</w:t>
      </w:r>
      <w:r w:rsidR="00745452" w:rsidRPr="005A1687">
        <w:rPr>
          <w:rFonts w:ascii="Arial" w:eastAsiaTheme="minorHAnsi" w:hAnsi="Arial" w:cs="Arial"/>
          <w:bCs/>
          <w:color w:val="000000"/>
          <w:sz w:val="22"/>
          <w:szCs w:val="22"/>
          <w:shd w:val="clear" w:color="auto" w:fill="FFFFFF"/>
          <w:lang w:val="es-MX" w:eastAsia="en-US"/>
        </w:rPr>
        <w:t>. Es decir, si el proyecto incluye varios materiales, la entidad deberá escoger, de acuerdo con sus criterios técnicos</w:t>
      </w:r>
      <w:r w:rsidR="00DC52AB" w:rsidRPr="005A1687">
        <w:rPr>
          <w:rFonts w:ascii="Arial" w:eastAsiaTheme="minorHAnsi" w:hAnsi="Arial" w:cs="Arial"/>
          <w:bCs/>
          <w:color w:val="000000"/>
          <w:sz w:val="22"/>
          <w:szCs w:val="22"/>
          <w:shd w:val="clear" w:color="auto" w:fill="FFFFFF"/>
          <w:lang w:val="es-MX" w:eastAsia="en-US"/>
        </w:rPr>
        <w:t xml:space="preserve"> y aspectos </w:t>
      </w:r>
      <w:r w:rsidR="008D077E" w:rsidRPr="005A1687">
        <w:rPr>
          <w:rFonts w:ascii="Arial" w:eastAsiaTheme="minorHAnsi" w:hAnsi="Arial" w:cs="Arial"/>
          <w:bCs/>
          <w:color w:val="000000"/>
          <w:sz w:val="22"/>
          <w:szCs w:val="22"/>
          <w:shd w:val="clear" w:color="auto" w:fill="FFFFFF"/>
          <w:lang w:val="es-MX" w:eastAsia="en-US"/>
        </w:rPr>
        <w:t xml:space="preserve">concretos </w:t>
      </w:r>
      <w:r w:rsidR="00DC52AB" w:rsidRPr="005A1687">
        <w:rPr>
          <w:rFonts w:ascii="Arial" w:eastAsiaTheme="minorHAnsi" w:hAnsi="Arial" w:cs="Arial"/>
          <w:bCs/>
          <w:color w:val="000000"/>
          <w:sz w:val="22"/>
          <w:szCs w:val="22"/>
          <w:shd w:val="clear" w:color="auto" w:fill="FFFFFF"/>
          <w:lang w:val="es-MX" w:eastAsia="en-US"/>
        </w:rPr>
        <w:t>del proyecto</w:t>
      </w:r>
      <w:r w:rsidR="00745452" w:rsidRPr="005A1687">
        <w:rPr>
          <w:rFonts w:ascii="Arial" w:eastAsiaTheme="minorHAnsi" w:hAnsi="Arial" w:cs="Arial"/>
          <w:bCs/>
          <w:color w:val="000000"/>
          <w:sz w:val="22"/>
          <w:szCs w:val="22"/>
          <w:shd w:val="clear" w:color="auto" w:fill="FFFFFF"/>
          <w:lang w:val="es-MX" w:eastAsia="en-US"/>
        </w:rPr>
        <w:t xml:space="preserve">, el más </w:t>
      </w:r>
      <w:r w:rsidR="00535083" w:rsidRPr="005A1687">
        <w:rPr>
          <w:rFonts w:ascii="Arial" w:eastAsiaTheme="minorHAnsi" w:hAnsi="Arial" w:cs="Arial"/>
          <w:bCs/>
          <w:color w:val="000000"/>
          <w:sz w:val="22"/>
          <w:szCs w:val="22"/>
          <w:shd w:val="clear" w:color="auto" w:fill="FFFFFF"/>
          <w:lang w:val="es-MX" w:eastAsia="en-US"/>
        </w:rPr>
        <w:t xml:space="preserve">representativo </w:t>
      </w:r>
      <w:r w:rsidR="00430740" w:rsidRPr="005A1687">
        <w:rPr>
          <w:rFonts w:ascii="Arial" w:eastAsiaTheme="minorHAnsi" w:hAnsi="Arial" w:cs="Arial"/>
          <w:bCs/>
          <w:color w:val="000000"/>
          <w:sz w:val="22"/>
          <w:szCs w:val="22"/>
          <w:shd w:val="clear" w:color="auto" w:fill="FFFFFF"/>
          <w:lang w:val="es-MX" w:eastAsia="en-US"/>
        </w:rPr>
        <w:t xml:space="preserve">o predominante </w:t>
      </w:r>
      <w:r w:rsidR="00745452" w:rsidRPr="005A1687">
        <w:rPr>
          <w:rFonts w:ascii="Arial" w:eastAsiaTheme="minorHAnsi" w:hAnsi="Arial" w:cs="Arial"/>
          <w:bCs/>
          <w:color w:val="000000"/>
          <w:sz w:val="22"/>
          <w:szCs w:val="22"/>
          <w:shd w:val="clear" w:color="auto" w:fill="FFFFFF"/>
          <w:lang w:val="es-MX" w:eastAsia="en-US"/>
        </w:rPr>
        <w:t xml:space="preserve">para el proyecto. Para </w:t>
      </w:r>
      <w:r w:rsidR="008D077E" w:rsidRPr="005A1687">
        <w:rPr>
          <w:rFonts w:ascii="Arial" w:eastAsiaTheme="minorHAnsi" w:hAnsi="Arial" w:cs="Arial"/>
          <w:bCs/>
          <w:color w:val="000000"/>
          <w:sz w:val="22"/>
          <w:szCs w:val="22"/>
          <w:shd w:val="clear" w:color="auto" w:fill="FFFFFF"/>
          <w:lang w:val="es-MX" w:eastAsia="en-US"/>
        </w:rPr>
        <w:t>ello</w:t>
      </w:r>
      <w:r w:rsidR="00745452" w:rsidRPr="005A1687">
        <w:rPr>
          <w:rFonts w:ascii="Arial" w:eastAsiaTheme="minorHAnsi" w:hAnsi="Arial" w:cs="Arial"/>
          <w:bCs/>
          <w:color w:val="000000"/>
          <w:sz w:val="22"/>
          <w:szCs w:val="22"/>
          <w:shd w:val="clear" w:color="auto" w:fill="FFFFFF"/>
          <w:lang w:val="es-MX" w:eastAsia="en-US"/>
        </w:rPr>
        <w:t>, l</w:t>
      </w:r>
      <w:r w:rsidR="00745452" w:rsidRPr="005A1687">
        <w:rPr>
          <w:rFonts w:ascii="Arial" w:eastAsiaTheme="minorHAnsi" w:hAnsi="Arial" w:cs="Arial"/>
          <w:color w:val="000000"/>
          <w:sz w:val="22"/>
          <w:szCs w:val="22"/>
          <w:shd w:val="clear" w:color="auto" w:fill="FFFFFF"/>
          <w:lang w:val="es-ES_tradnl" w:eastAsia="en-US"/>
        </w:rPr>
        <w:t xml:space="preserve">a entidad deberá determinar cuál es la tubería principal o de mayor relevancia de dicho proyecto y con base en esto establecer el material más representativo. </w:t>
      </w:r>
    </w:p>
    <w:p w14:paraId="3E1A3C8B" w14:textId="00D97985" w:rsidR="00F32EBA" w:rsidRPr="005A1687" w:rsidRDefault="00F32EBA" w:rsidP="000331FB">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bookmarkStart w:id="9" w:name="_Hlk89163070"/>
      <w:r w:rsidRPr="005A1687">
        <w:rPr>
          <w:rFonts w:ascii="Arial" w:eastAsiaTheme="minorHAnsi" w:hAnsi="Arial" w:cs="Arial"/>
          <w:color w:val="000000"/>
          <w:sz w:val="22"/>
          <w:szCs w:val="22"/>
          <w:shd w:val="clear" w:color="auto" w:fill="FFFFFF"/>
          <w:lang w:val="es-ES_tradnl" w:eastAsia="en-US"/>
        </w:rPr>
        <w:t xml:space="preserve">Similar situación ocurre con el </w:t>
      </w:r>
      <w:r w:rsidRPr="005A1687">
        <w:rPr>
          <w:rFonts w:ascii="Arial" w:eastAsiaTheme="minorHAnsi" w:hAnsi="Arial" w:cs="Arial"/>
          <w:i/>
          <w:iCs/>
          <w:color w:val="000000"/>
          <w:sz w:val="22"/>
          <w:szCs w:val="22"/>
          <w:shd w:val="clear" w:color="auto" w:fill="FFFFFF"/>
          <w:lang w:val="es-ES_tradnl" w:eastAsia="en-US"/>
        </w:rPr>
        <w:t>tercer aspecto</w:t>
      </w:r>
      <w:r w:rsidRPr="005A1687">
        <w:rPr>
          <w:rFonts w:ascii="Arial" w:eastAsiaTheme="minorHAnsi" w:hAnsi="Arial" w:cs="Arial"/>
          <w:color w:val="000000"/>
          <w:sz w:val="22"/>
          <w:szCs w:val="22"/>
          <w:shd w:val="clear" w:color="auto" w:fill="FFFFFF"/>
          <w:lang w:val="es-ES_tradnl" w:eastAsia="en-US"/>
        </w:rPr>
        <w:t xml:space="preserve">: el </w:t>
      </w:r>
      <w:r w:rsidR="003C5C83" w:rsidRPr="005A1687">
        <w:rPr>
          <w:rFonts w:ascii="Arial" w:eastAsiaTheme="minorHAnsi" w:hAnsi="Arial" w:cs="Arial"/>
          <w:color w:val="000000"/>
          <w:sz w:val="22"/>
          <w:szCs w:val="22"/>
          <w:shd w:val="clear" w:color="auto" w:fill="FFFFFF"/>
          <w:lang w:val="es-ES_tradnl" w:eastAsia="en-US"/>
        </w:rPr>
        <w:t xml:space="preserve">rango de </w:t>
      </w:r>
      <w:r w:rsidRPr="005A1687">
        <w:rPr>
          <w:rFonts w:ascii="Arial" w:eastAsiaTheme="minorHAnsi" w:hAnsi="Arial" w:cs="Arial"/>
          <w:color w:val="000000"/>
          <w:sz w:val="22"/>
          <w:szCs w:val="22"/>
          <w:shd w:val="clear" w:color="auto" w:fill="FFFFFF"/>
          <w:lang w:val="es-ES_tradnl" w:eastAsia="en-US"/>
        </w:rPr>
        <w:t>diámetro</w:t>
      </w:r>
      <w:r w:rsidR="003C5C83" w:rsidRPr="005A1687">
        <w:rPr>
          <w:rFonts w:ascii="Arial" w:eastAsiaTheme="minorHAnsi" w:hAnsi="Arial" w:cs="Arial"/>
          <w:color w:val="000000"/>
          <w:sz w:val="22"/>
          <w:szCs w:val="22"/>
          <w:shd w:val="clear" w:color="auto" w:fill="FFFFFF"/>
          <w:lang w:val="es-ES_tradnl" w:eastAsia="en-US"/>
        </w:rPr>
        <w:t>s comerciales</w:t>
      </w:r>
      <w:r w:rsidRPr="005A1687">
        <w:rPr>
          <w:rFonts w:ascii="Arial" w:eastAsiaTheme="minorHAnsi" w:hAnsi="Arial" w:cs="Arial"/>
          <w:color w:val="000000"/>
          <w:sz w:val="22"/>
          <w:szCs w:val="22"/>
          <w:shd w:val="clear" w:color="auto" w:fill="FFFFFF"/>
          <w:lang w:val="es-ES_tradnl" w:eastAsia="en-US"/>
        </w:rPr>
        <w:t xml:space="preserve"> de la tubería. La entidad deberá determinar cuál es la tubería principal o de mayor relevancia de dicho proyecto y establecer el rango de diámetros comerciales que corresponde a esa tubería, es decir, deberá señalar un límite menor y mayor, dentro del cual cualquier diámetro servirá para acreditar la experiencia</w:t>
      </w:r>
      <w:bookmarkEnd w:id="9"/>
      <w:r w:rsidRPr="005A1687">
        <w:rPr>
          <w:rFonts w:ascii="Arial" w:eastAsiaTheme="minorHAnsi" w:hAnsi="Arial" w:cs="Arial"/>
          <w:color w:val="000000"/>
          <w:sz w:val="22"/>
          <w:szCs w:val="22"/>
          <w:shd w:val="clear" w:color="auto" w:fill="FFFFFF"/>
          <w:lang w:val="es-ES_tradnl" w:eastAsia="en-US"/>
        </w:rPr>
        <w:t xml:space="preserve">. Este </w:t>
      </w:r>
      <w:r w:rsidR="00557368" w:rsidRPr="005A1687">
        <w:rPr>
          <w:rFonts w:ascii="Arial" w:eastAsiaTheme="minorHAnsi" w:hAnsi="Arial" w:cs="Arial"/>
          <w:color w:val="000000"/>
          <w:sz w:val="22"/>
          <w:szCs w:val="22"/>
          <w:shd w:val="clear" w:color="auto" w:fill="FFFFFF"/>
          <w:lang w:val="es-ES_tradnl" w:eastAsia="en-US"/>
        </w:rPr>
        <w:t>último</w:t>
      </w:r>
      <w:r w:rsidRPr="005A1687">
        <w:rPr>
          <w:rFonts w:ascii="Arial" w:eastAsiaTheme="minorHAnsi" w:hAnsi="Arial" w:cs="Arial"/>
          <w:color w:val="000000"/>
          <w:sz w:val="22"/>
          <w:szCs w:val="22"/>
          <w:shd w:val="clear" w:color="auto" w:fill="FFFFFF"/>
          <w:lang w:val="es-ES_tradnl" w:eastAsia="en-US"/>
        </w:rPr>
        <w:t xml:space="preserve"> aspecto, </w:t>
      </w:r>
      <w:r w:rsidR="00E55552" w:rsidRPr="005A1687">
        <w:rPr>
          <w:rFonts w:ascii="Arial" w:eastAsiaTheme="minorHAnsi" w:hAnsi="Arial" w:cs="Arial"/>
          <w:color w:val="000000"/>
          <w:sz w:val="22"/>
          <w:szCs w:val="22"/>
          <w:shd w:val="clear" w:color="auto" w:fill="FFFFFF"/>
          <w:lang w:val="es-ES_tradnl" w:eastAsia="en-US"/>
        </w:rPr>
        <w:t xml:space="preserve">fue un requisito incluido por </w:t>
      </w:r>
      <w:r w:rsidR="00E55552" w:rsidRPr="005A1687">
        <w:rPr>
          <w:rFonts w:ascii="Arial" w:eastAsiaTheme="minorHAnsi" w:hAnsi="Arial" w:cs="Arial"/>
          <w:color w:val="000000"/>
          <w:sz w:val="22"/>
          <w:szCs w:val="22"/>
          <w:shd w:val="clear" w:color="auto" w:fill="FFFFFF"/>
          <w:lang w:val="es-MX" w:eastAsia="en-US"/>
        </w:rPr>
        <w:t>la Resolución 173 de 2021</w:t>
      </w:r>
      <w:r w:rsidR="00E55552" w:rsidRPr="005A1687">
        <w:rPr>
          <w:rFonts w:ascii="Arial" w:eastAsia="Calibri" w:hAnsi="Arial" w:cs="Arial"/>
          <w:sz w:val="22"/>
          <w:szCs w:val="22"/>
          <w:lang w:val="es-MX" w:eastAsia="en-US"/>
        </w:rPr>
        <w:t xml:space="preserve"> cuyo propósito es fomentar que las entidades establezcan la tubería </w:t>
      </w:r>
      <w:r w:rsidR="003231D0" w:rsidRPr="005A1687">
        <w:rPr>
          <w:rFonts w:ascii="Arial" w:eastAsia="Calibri" w:hAnsi="Arial" w:cs="Arial"/>
          <w:sz w:val="22"/>
          <w:szCs w:val="22"/>
          <w:lang w:val="es-MX" w:eastAsia="en-US"/>
        </w:rPr>
        <w:t>más representativa o relevante</w:t>
      </w:r>
      <w:r w:rsidR="00E55552" w:rsidRPr="005A1687">
        <w:rPr>
          <w:rFonts w:ascii="Arial" w:eastAsia="Calibri" w:hAnsi="Arial" w:cs="Arial"/>
          <w:sz w:val="22"/>
          <w:szCs w:val="22"/>
          <w:lang w:val="es-MX" w:eastAsia="en-US"/>
        </w:rPr>
        <w:t xml:space="preserve"> y su diámetro</w:t>
      </w:r>
      <w:r w:rsidR="003231D0" w:rsidRPr="005A1687">
        <w:rPr>
          <w:rFonts w:ascii="Arial" w:eastAsia="Calibri" w:hAnsi="Arial" w:cs="Arial"/>
          <w:sz w:val="22"/>
          <w:szCs w:val="22"/>
          <w:lang w:val="es-MX" w:eastAsia="en-US"/>
        </w:rPr>
        <w:t>,</w:t>
      </w:r>
      <w:r w:rsidR="00E55552" w:rsidRPr="005A1687">
        <w:rPr>
          <w:rFonts w:ascii="Arial" w:eastAsia="Calibri" w:hAnsi="Arial" w:cs="Arial"/>
          <w:sz w:val="22"/>
          <w:szCs w:val="22"/>
          <w:lang w:val="es-MX" w:eastAsia="en-US"/>
        </w:rPr>
        <w:t xml:space="preserve"> de acuerdo con las condiciones técnicas particulares de cada proyecto.</w:t>
      </w:r>
      <w:r w:rsidR="00E35B65" w:rsidRPr="005A1687">
        <w:rPr>
          <w:rFonts w:ascii="Arial" w:eastAsia="Calibri" w:hAnsi="Arial" w:cs="Arial"/>
          <w:sz w:val="22"/>
          <w:szCs w:val="22"/>
          <w:lang w:val="es-MX" w:eastAsia="en-US"/>
        </w:rPr>
        <w:t xml:space="preserve"> </w:t>
      </w:r>
      <w:r w:rsidR="001A6C2B" w:rsidRPr="005A1687">
        <w:rPr>
          <w:rFonts w:ascii="Arial" w:eastAsia="Calibri" w:hAnsi="Arial" w:cs="Arial"/>
          <w:sz w:val="22"/>
          <w:szCs w:val="22"/>
          <w:lang w:val="es-MX" w:eastAsia="en-US"/>
        </w:rPr>
        <w:t xml:space="preserve">Por ello, como parte de las instrucciones señaladas entre corchetes, la </w:t>
      </w:r>
      <w:r w:rsidR="001A6C2B" w:rsidRPr="005A1687">
        <w:rPr>
          <w:rFonts w:ascii="Arial" w:eastAsia="Calibri" w:hAnsi="Arial" w:cs="Arial"/>
          <w:sz w:val="22"/>
        </w:rPr>
        <w:t>«Matriz 1 – Experiencia»</w:t>
      </w:r>
      <w:r w:rsidR="001A6C2B" w:rsidRPr="005A1687">
        <w:rPr>
          <w:rFonts w:ascii="Arial" w:eastAsia="Calibri" w:hAnsi="Arial" w:cs="Arial"/>
          <w:bCs/>
          <w:sz w:val="22"/>
          <w:szCs w:val="22"/>
          <w:lang w:val="es-ES_tradnl" w:eastAsia="en-US"/>
        </w:rPr>
        <w:t xml:space="preserve"> </w:t>
      </w:r>
      <w:r w:rsidR="007F3A85" w:rsidRPr="005A1687">
        <w:rPr>
          <w:rFonts w:ascii="Arial" w:eastAsia="Calibri" w:hAnsi="Arial" w:cs="Arial"/>
          <w:bCs/>
          <w:sz w:val="22"/>
          <w:szCs w:val="22"/>
          <w:lang w:val="es-ES_tradnl" w:eastAsia="en-US"/>
        </w:rPr>
        <w:t xml:space="preserve">indica </w:t>
      </w:r>
      <w:r w:rsidR="007524D4" w:rsidRPr="005A1687">
        <w:rPr>
          <w:rFonts w:ascii="Arial" w:eastAsia="Calibri" w:hAnsi="Arial" w:cs="Arial"/>
          <w:bCs/>
          <w:sz w:val="22"/>
          <w:szCs w:val="22"/>
          <w:lang w:val="es-ES_tradnl" w:eastAsia="en-US"/>
        </w:rPr>
        <w:t xml:space="preserve">expresamente </w:t>
      </w:r>
      <w:r w:rsidR="001A6C2B" w:rsidRPr="005A1687">
        <w:rPr>
          <w:rFonts w:ascii="Arial" w:eastAsia="Calibri" w:hAnsi="Arial" w:cs="Arial"/>
          <w:bCs/>
          <w:sz w:val="22"/>
          <w:szCs w:val="22"/>
          <w:lang w:val="es-ES_tradnl" w:eastAsia="en-US"/>
        </w:rPr>
        <w:t xml:space="preserve">que </w:t>
      </w:r>
      <w:r w:rsidR="007524D4" w:rsidRPr="005A1687">
        <w:rPr>
          <w:rFonts w:ascii="Arial" w:eastAsia="Calibri" w:hAnsi="Arial" w:cs="Arial"/>
          <w:bCs/>
          <w:sz w:val="22"/>
          <w:szCs w:val="22"/>
          <w:lang w:val="es-ES_tradnl" w:eastAsia="en-US"/>
        </w:rPr>
        <w:t>l</w:t>
      </w:r>
      <w:r w:rsidR="001A6C2B" w:rsidRPr="005A1687">
        <w:rPr>
          <w:rFonts w:ascii="Arial" w:eastAsia="Calibri" w:hAnsi="Arial" w:cs="Arial"/>
          <w:bCs/>
          <w:sz w:val="22"/>
          <w:szCs w:val="22"/>
          <w:lang w:eastAsia="en-US"/>
        </w:rPr>
        <w:t xml:space="preserve">a entidad establecerá el rango de diámetros que </w:t>
      </w:r>
      <w:r w:rsidR="007524D4" w:rsidRPr="005A1687">
        <w:rPr>
          <w:rFonts w:ascii="Arial" w:eastAsia="Calibri" w:hAnsi="Arial" w:cs="Arial"/>
          <w:sz w:val="22"/>
        </w:rPr>
        <w:t>«</w:t>
      </w:r>
      <w:r w:rsidR="001A6C2B" w:rsidRPr="005A1687">
        <w:rPr>
          <w:rFonts w:ascii="Arial" w:eastAsia="Calibri" w:hAnsi="Arial" w:cs="Arial"/>
          <w:bCs/>
          <w:sz w:val="22"/>
          <w:szCs w:val="22"/>
          <w:lang w:eastAsia="en-US"/>
        </w:rPr>
        <w:t>correspondan a la tubería principal o de mayor relevancia del proyecto</w:t>
      </w:r>
      <w:r w:rsidR="007524D4" w:rsidRPr="005A1687">
        <w:rPr>
          <w:rFonts w:ascii="Arial" w:eastAsia="Calibri" w:hAnsi="Arial" w:cs="Arial"/>
          <w:sz w:val="22"/>
        </w:rPr>
        <w:t>»</w:t>
      </w:r>
      <w:r w:rsidR="007524D4" w:rsidRPr="005A1687">
        <w:rPr>
          <w:rFonts w:ascii="Arial" w:eastAsia="Calibri" w:hAnsi="Arial" w:cs="Arial"/>
          <w:bCs/>
          <w:sz w:val="22"/>
          <w:szCs w:val="22"/>
          <w:lang w:eastAsia="en-US"/>
        </w:rPr>
        <w:t xml:space="preserve">. </w:t>
      </w:r>
      <w:r w:rsidR="00244E90" w:rsidRPr="005A1687">
        <w:rPr>
          <w:rFonts w:ascii="Arial" w:eastAsia="Calibri" w:hAnsi="Arial" w:cs="Arial"/>
          <w:bCs/>
          <w:sz w:val="22"/>
          <w:szCs w:val="22"/>
          <w:lang w:eastAsia="en-US"/>
        </w:rPr>
        <w:t xml:space="preserve">En tal sentido, el diámetro principal o </w:t>
      </w:r>
      <w:r w:rsidR="00E0264A" w:rsidRPr="005A1687">
        <w:rPr>
          <w:rFonts w:ascii="Arial" w:eastAsia="Calibri" w:hAnsi="Arial" w:cs="Arial"/>
          <w:bCs/>
          <w:sz w:val="22"/>
          <w:szCs w:val="22"/>
          <w:lang w:eastAsia="en-US"/>
        </w:rPr>
        <w:t>más</w:t>
      </w:r>
      <w:r w:rsidR="00244E90" w:rsidRPr="005A1687">
        <w:rPr>
          <w:rFonts w:ascii="Arial" w:eastAsia="Calibri" w:hAnsi="Arial" w:cs="Arial"/>
          <w:bCs/>
          <w:sz w:val="22"/>
          <w:szCs w:val="22"/>
          <w:lang w:eastAsia="en-US"/>
        </w:rPr>
        <w:t xml:space="preserve"> representativo equivale al de la tubería principal o de mayor relevancia. </w:t>
      </w:r>
    </w:p>
    <w:p w14:paraId="78B8FB15" w14:textId="790CFED2" w:rsidR="00405328" w:rsidRPr="005A1687" w:rsidRDefault="003231D0" w:rsidP="00E66091">
      <w:pPr>
        <w:tabs>
          <w:tab w:val="left" w:pos="0"/>
        </w:tabs>
        <w:spacing w:before="120" w:line="276" w:lineRule="auto"/>
        <w:ind w:firstLine="709"/>
        <w:jc w:val="both"/>
        <w:rPr>
          <w:rFonts w:ascii="Arial" w:eastAsia="Calibri" w:hAnsi="Arial" w:cs="Arial"/>
          <w:bCs/>
          <w:sz w:val="22"/>
          <w:szCs w:val="22"/>
          <w:lang w:eastAsia="en-US"/>
        </w:rPr>
      </w:pPr>
      <w:r w:rsidRPr="005A1687">
        <w:rPr>
          <w:rFonts w:ascii="Arial" w:eastAsiaTheme="minorHAnsi" w:hAnsi="Arial" w:cs="Arial"/>
          <w:bCs/>
          <w:color w:val="000000"/>
          <w:sz w:val="22"/>
          <w:szCs w:val="22"/>
          <w:shd w:val="clear" w:color="auto" w:fill="FFFFFF"/>
          <w:lang w:eastAsia="en-US"/>
        </w:rPr>
        <w:t>De acuerdo con lo anterior</w:t>
      </w:r>
      <w:r w:rsidR="000331FB" w:rsidRPr="005A1687">
        <w:rPr>
          <w:rFonts w:ascii="Arial" w:eastAsiaTheme="minorHAnsi" w:hAnsi="Arial" w:cs="Arial"/>
          <w:bCs/>
          <w:color w:val="000000"/>
          <w:sz w:val="22"/>
          <w:szCs w:val="22"/>
          <w:shd w:val="clear" w:color="auto" w:fill="FFFFFF"/>
          <w:lang w:eastAsia="en-US"/>
        </w:rPr>
        <w:t>, la pregunta que surge es la siguiente</w:t>
      </w:r>
      <w:r w:rsidR="007524D4" w:rsidRPr="005A1687">
        <w:rPr>
          <w:rFonts w:ascii="Arial" w:eastAsiaTheme="minorHAnsi" w:hAnsi="Arial" w:cs="Arial"/>
          <w:bCs/>
          <w:color w:val="000000"/>
          <w:sz w:val="22"/>
          <w:szCs w:val="22"/>
          <w:shd w:val="clear" w:color="auto" w:fill="FFFFFF"/>
          <w:lang w:eastAsia="en-US"/>
        </w:rPr>
        <w:t>:</w:t>
      </w:r>
      <w:r w:rsidR="000331FB" w:rsidRPr="005A1687">
        <w:rPr>
          <w:rFonts w:ascii="Arial" w:eastAsiaTheme="minorHAnsi" w:hAnsi="Arial" w:cs="Arial"/>
          <w:bCs/>
          <w:color w:val="000000"/>
          <w:sz w:val="22"/>
          <w:szCs w:val="22"/>
          <w:shd w:val="clear" w:color="auto" w:fill="FFFFFF"/>
          <w:lang w:eastAsia="en-US"/>
        </w:rPr>
        <w:t xml:space="preserve"> ¿Cómo se determina </w:t>
      </w:r>
      <w:r w:rsidR="00065A8B" w:rsidRPr="005A1687">
        <w:rPr>
          <w:rFonts w:ascii="Arial" w:eastAsiaTheme="minorHAnsi" w:hAnsi="Arial" w:cs="Arial"/>
          <w:bCs/>
          <w:color w:val="000000"/>
          <w:sz w:val="22"/>
          <w:szCs w:val="22"/>
          <w:shd w:val="clear" w:color="auto" w:fill="FFFFFF"/>
          <w:lang w:eastAsia="en-US"/>
        </w:rPr>
        <w:t xml:space="preserve">la </w:t>
      </w:r>
      <w:r w:rsidR="000331FB" w:rsidRPr="005A1687">
        <w:rPr>
          <w:rFonts w:ascii="Arial" w:eastAsiaTheme="minorHAnsi" w:hAnsi="Arial" w:cs="Arial"/>
          <w:color w:val="000000"/>
          <w:sz w:val="22"/>
          <w:szCs w:val="22"/>
          <w:shd w:val="clear" w:color="auto" w:fill="FFFFFF"/>
          <w:lang w:val="es-ES_tradnl" w:eastAsia="en-US"/>
        </w:rPr>
        <w:t>tubería principal o de mayor relevancia de</w:t>
      </w:r>
      <w:r w:rsidR="00065A8B" w:rsidRPr="005A1687">
        <w:rPr>
          <w:rFonts w:ascii="Arial" w:eastAsiaTheme="minorHAnsi" w:hAnsi="Arial" w:cs="Arial"/>
          <w:color w:val="000000"/>
          <w:sz w:val="22"/>
          <w:szCs w:val="22"/>
          <w:shd w:val="clear" w:color="auto" w:fill="FFFFFF"/>
          <w:lang w:val="es-ES_tradnl" w:eastAsia="en-US"/>
        </w:rPr>
        <w:t xml:space="preserve">l </w:t>
      </w:r>
      <w:r w:rsidR="000331FB" w:rsidRPr="005A1687">
        <w:rPr>
          <w:rFonts w:ascii="Arial" w:eastAsiaTheme="minorHAnsi" w:hAnsi="Arial" w:cs="Arial"/>
          <w:color w:val="000000"/>
          <w:sz w:val="22"/>
          <w:szCs w:val="22"/>
          <w:shd w:val="clear" w:color="auto" w:fill="FFFFFF"/>
          <w:lang w:val="es-ES_tradnl" w:eastAsia="en-US"/>
        </w:rPr>
        <w:t>proyecto?</w:t>
      </w:r>
      <w:r w:rsidR="002F170E" w:rsidRPr="005A1687">
        <w:rPr>
          <w:rFonts w:ascii="Arial" w:eastAsiaTheme="minorHAnsi" w:hAnsi="Arial" w:cs="Arial"/>
          <w:color w:val="000000"/>
          <w:sz w:val="22"/>
          <w:szCs w:val="22"/>
          <w:shd w:val="clear" w:color="auto" w:fill="FFFFFF"/>
          <w:lang w:val="es-ES_tradnl" w:eastAsia="en-US"/>
        </w:rPr>
        <w:t xml:space="preserve"> </w:t>
      </w:r>
      <w:r w:rsidR="00065A8B" w:rsidRPr="005A1687">
        <w:rPr>
          <w:rFonts w:ascii="Arial" w:eastAsiaTheme="minorHAnsi" w:hAnsi="Arial" w:cs="Arial"/>
          <w:bCs/>
          <w:color w:val="000000"/>
          <w:sz w:val="22"/>
          <w:szCs w:val="22"/>
          <w:shd w:val="clear" w:color="auto" w:fill="FFFFFF"/>
          <w:lang w:eastAsia="en-US"/>
        </w:rPr>
        <w:t xml:space="preserve">Para </w:t>
      </w:r>
      <w:r w:rsidR="00933AF1" w:rsidRPr="005A1687">
        <w:rPr>
          <w:rFonts w:ascii="Arial" w:eastAsiaTheme="minorHAnsi" w:hAnsi="Arial" w:cs="Arial"/>
          <w:bCs/>
          <w:color w:val="000000"/>
          <w:sz w:val="22"/>
          <w:szCs w:val="22"/>
          <w:shd w:val="clear" w:color="auto" w:fill="FFFFFF"/>
          <w:lang w:eastAsia="en-US"/>
        </w:rPr>
        <w:t>tales efectos, la entidad cuenta con autonomía</w:t>
      </w:r>
      <w:r w:rsidR="002D4F5F" w:rsidRPr="005A1687">
        <w:rPr>
          <w:rFonts w:ascii="Arial" w:eastAsiaTheme="minorHAnsi" w:hAnsi="Arial" w:cs="Arial"/>
          <w:bCs/>
          <w:color w:val="000000"/>
          <w:sz w:val="22"/>
          <w:szCs w:val="22"/>
          <w:shd w:val="clear" w:color="auto" w:fill="FFFFFF"/>
          <w:lang w:eastAsia="en-US"/>
        </w:rPr>
        <w:t xml:space="preserve"> par</w:t>
      </w:r>
      <w:r w:rsidR="00C56FC3" w:rsidRPr="005A1687">
        <w:rPr>
          <w:rFonts w:ascii="Arial" w:eastAsiaTheme="minorHAnsi" w:hAnsi="Arial" w:cs="Arial"/>
          <w:bCs/>
          <w:color w:val="000000"/>
          <w:sz w:val="22"/>
          <w:szCs w:val="22"/>
          <w:shd w:val="clear" w:color="auto" w:fill="FFFFFF"/>
          <w:lang w:eastAsia="en-US"/>
        </w:rPr>
        <w:t>a</w:t>
      </w:r>
      <w:r w:rsidR="002D4F5F" w:rsidRPr="005A1687">
        <w:rPr>
          <w:rFonts w:ascii="Arial" w:eastAsiaTheme="minorHAnsi" w:hAnsi="Arial" w:cs="Arial"/>
          <w:bCs/>
          <w:color w:val="000000"/>
          <w:sz w:val="22"/>
          <w:szCs w:val="22"/>
          <w:shd w:val="clear" w:color="auto" w:fill="FFFFFF"/>
          <w:lang w:eastAsia="en-US"/>
        </w:rPr>
        <w:t xml:space="preserve"> definir</w:t>
      </w:r>
      <w:r w:rsidR="00B13FA5" w:rsidRPr="005A1687">
        <w:rPr>
          <w:rFonts w:ascii="Arial" w:eastAsiaTheme="minorHAnsi" w:hAnsi="Arial" w:cs="Arial"/>
          <w:bCs/>
          <w:color w:val="000000"/>
          <w:sz w:val="22"/>
          <w:szCs w:val="22"/>
          <w:shd w:val="clear" w:color="auto" w:fill="FFFFFF"/>
          <w:lang w:eastAsia="en-US"/>
        </w:rPr>
        <w:t>lo</w:t>
      </w:r>
      <w:r w:rsidR="00403D55" w:rsidRPr="005A1687">
        <w:rPr>
          <w:rFonts w:ascii="Arial" w:eastAsiaTheme="minorHAnsi" w:hAnsi="Arial" w:cs="Arial"/>
          <w:bCs/>
          <w:color w:val="000000"/>
          <w:sz w:val="22"/>
          <w:szCs w:val="22"/>
          <w:shd w:val="clear" w:color="auto" w:fill="FFFFFF"/>
          <w:lang w:eastAsia="en-US"/>
        </w:rPr>
        <w:t xml:space="preserve"> </w:t>
      </w:r>
      <w:r w:rsidR="00933AF1" w:rsidRPr="005A1687">
        <w:rPr>
          <w:rFonts w:ascii="Arial" w:eastAsiaTheme="minorHAnsi" w:hAnsi="Arial" w:cs="Arial"/>
          <w:bCs/>
          <w:color w:val="000000"/>
          <w:sz w:val="22"/>
          <w:szCs w:val="22"/>
          <w:shd w:val="clear" w:color="auto" w:fill="FFFFFF"/>
          <w:lang w:eastAsia="en-US"/>
        </w:rPr>
        <w:t xml:space="preserve">de acuerdo con las condiciones técnicas </w:t>
      </w:r>
      <w:r w:rsidR="00933AF1" w:rsidRPr="005A1687">
        <w:rPr>
          <w:rFonts w:ascii="Arial" w:eastAsiaTheme="minorHAnsi" w:hAnsi="Arial" w:cs="Arial"/>
          <w:bCs/>
          <w:color w:val="000000"/>
          <w:sz w:val="22"/>
          <w:szCs w:val="22"/>
          <w:shd w:val="clear" w:color="auto" w:fill="FFFFFF"/>
          <w:lang w:eastAsia="en-US"/>
        </w:rPr>
        <w:lastRenderedPageBreak/>
        <w:t>particulares de cada proceso de selección</w:t>
      </w:r>
      <w:r w:rsidR="00483020" w:rsidRPr="005A1687">
        <w:rPr>
          <w:rFonts w:ascii="Arial" w:eastAsiaTheme="minorHAnsi" w:hAnsi="Arial" w:cs="Arial"/>
          <w:bCs/>
          <w:color w:val="000000"/>
          <w:sz w:val="22"/>
          <w:szCs w:val="22"/>
          <w:shd w:val="clear" w:color="auto" w:fill="FFFFFF"/>
          <w:lang w:eastAsia="en-US"/>
        </w:rPr>
        <w:t xml:space="preserve"> y proyecto en particular</w:t>
      </w:r>
      <w:r w:rsidR="00B13FA5" w:rsidRPr="005A1687">
        <w:rPr>
          <w:rFonts w:ascii="Arial" w:eastAsiaTheme="minorHAnsi" w:hAnsi="Arial" w:cs="Arial"/>
          <w:bCs/>
          <w:color w:val="000000"/>
          <w:sz w:val="22"/>
          <w:szCs w:val="22"/>
          <w:shd w:val="clear" w:color="auto" w:fill="FFFFFF"/>
          <w:lang w:eastAsia="en-US"/>
        </w:rPr>
        <w:t>. Ello es así</w:t>
      </w:r>
      <w:r w:rsidR="00E66091" w:rsidRPr="005A1687">
        <w:rPr>
          <w:rFonts w:ascii="Arial" w:eastAsiaTheme="minorHAnsi" w:hAnsi="Arial" w:cs="Arial"/>
          <w:bCs/>
          <w:color w:val="000000"/>
          <w:sz w:val="22"/>
          <w:szCs w:val="22"/>
          <w:shd w:val="clear" w:color="auto" w:fill="FFFFFF"/>
          <w:lang w:eastAsia="en-US"/>
        </w:rPr>
        <w:t>,</w:t>
      </w:r>
      <w:r w:rsidR="00B13FA5" w:rsidRPr="005A1687">
        <w:rPr>
          <w:rFonts w:ascii="Arial" w:eastAsiaTheme="minorHAnsi" w:hAnsi="Arial" w:cs="Arial"/>
          <w:bCs/>
          <w:color w:val="000000"/>
          <w:sz w:val="22"/>
          <w:szCs w:val="22"/>
          <w:shd w:val="clear" w:color="auto" w:fill="FFFFFF"/>
          <w:lang w:eastAsia="en-US"/>
        </w:rPr>
        <w:t xml:space="preserve"> puesto que</w:t>
      </w:r>
      <w:r w:rsidR="00684BF1" w:rsidRPr="005A1687">
        <w:rPr>
          <w:rFonts w:ascii="Arial" w:eastAsiaTheme="minorHAnsi" w:hAnsi="Arial" w:cs="Arial"/>
          <w:bCs/>
          <w:color w:val="000000"/>
          <w:sz w:val="22"/>
          <w:szCs w:val="22"/>
          <w:shd w:val="clear" w:color="auto" w:fill="FFFFFF"/>
          <w:lang w:eastAsia="en-US"/>
        </w:rPr>
        <w:t xml:space="preserve"> la</w:t>
      </w:r>
      <w:r w:rsidR="00B13FA5" w:rsidRPr="005A1687">
        <w:rPr>
          <w:rFonts w:ascii="Arial" w:eastAsiaTheme="minorHAnsi" w:hAnsi="Arial" w:cs="Arial"/>
          <w:bCs/>
          <w:color w:val="000000"/>
          <w:sz w:val="22"/>
          <w:szCs w:val="22"/>
          <w:shd w:val="clear" w:color="auto" w:fill="FFFFFF"/>
          <w:lang w:eastAsia="en-US"/>
        </w:rPr>
        <w:t xml:space="preserve"> </w:t>
      </w:r>
      <w:r w:rsidR="00B13FA5" w:rsidRPr="005A1687">
        <w:rPr>
          <w:rFonts w:ascii="Arial" w:eastAsia="Calibri" w:hAnsi="Arial" w:cs="Arial"/>
          <w:bCs/>
          <w:sz w:val="22"/>
          <w:szCs w:val="22"/>
          <w:lang w:eastAsia="en-US"/>
        </w:rPr>
        <w:t>«</w:t>
      </w:r>
      <w:r w:rsidR="00B13FA5" w:rsidRPr="005A1687">
        <w:rPr>
          <w:rFonts w:ascii="Arial" w:eastAsiaTheme="minorHAnsi" w:hAnsi="Arial" w:cs="Arial"/>
          <w:color w:val="000000"/>
          <w:sz w:val="22"/>
          <w:szCs w:val="22"/>
          <w:shd w:val="clear" w:color="auto" w:fill="FFFFFF"/>
          <w:lang w:val="es-MX" w:eastAsia="en-US"/>
        </w:rPr>
        <w:t>Matriz 1 - Experiencia</w:t>
      </w:r>
      <w:r w:rsidR="00B13FA5" w:rsidRPr="005A1687">
        <w:rPr>
          <w:rFonts w:ascii="Arial" w:eastAsia="Calibri" w:hAnsi="Arial" w:cs="Arial"/>
          <w:bCs/>
          <w:sz w:val="22"/>
          <w:szCs w:val="22"/>
          <w:lang w:eastAsia="en-US"/>
        </w:rPr>
        <w:t xml:space="preserve">» señala </w:t>
      </w:r>
      <w:r w:rsidR="00B13FA5" w:rsidRPr="005A1687">
        <w:rPr>
          <w:rFonts w:ascii="Arial" w:eastAsiaTheme="minorHAnsi" w:hAnsi="Arial" w:cs="Arial"/>
          <w:color w:val="000000"/>
          <w:sz w:val="22"/>
          <w:szCs w:val="22"/>
          <w:shd w:val="clear" w:color="auto" w:fill="FFFFFF"/>
          <w:lang w:val="es-ES_tradnl" w:eastAsia="en-US"/>
        </w:rPr>
        <w:t>entre corchetes las instrucciones que debe seguir la entidad</w:t>
      </w:r>
      <w:r w:rsidR="00B47A25" w:rsidRPr="005A1687">
        <w:rPr>
          <w:rFonts w:ascii="Arial" w:eastAsiaTheme="minorHAnsi" w:hAnsi="Arial" w:cs="Arial"/>
          <w:color w:val="000000"/>
          <w:sz w:val="22"/>
          <w:szCs w:val="22"/>
          <w:shd w:val="clear" w:color="auto" w:fill="FFFFFF"/>
          <w:lang w:val="es-ES_tradnl" w:eastAsia="en-US"/>
        </w:rPr>
        <w:t>,</w:t>
      </w:r>
      <w:r w:rsidR="00B13FA5" w:rsidRPr="005A1687">
        <w:rPr>
          <w:rFonts w:ascii="Arial" w:eastAsiaTheme="minorHAnsi" w:hAnsi="Arial" w:cs="Arial"/>
          <w:bCs/>
          <w:color w:val="000000"/>
          <w:sz w:val="22"/>
          <w:szCs w:val="22"/>
          <w:shd w:val="clear" w:color="auto" w:fill="FFFFFF"/>
          <w:lang w:val="es-MX" w:eastAsia="en-US"/>
        </w:rPr>
        <w:t xml:space="preserve"> indicando claramente que</w:t>
      </w:r>
      <w:r w:rsidR="00403D55" w:rsidRPr="005A1687">
        <w:rPr>
          <w:rFonts w:ascii="Arial" w:eastAsiaTheme="minorHAnsi" w:hAnsi="Arial" w:cs="Arial"/>
          <w:bCs/>
          <w:color w:val="000000"/>
          <w:sz w:val="22"/>
          <w:szCs w:val="22"/>
          <w:shd w:val="clear" w:color="auto" w:fill="FFFFFF"/>
          <w:lang w:val="es-MX" w:eastAsia="en-US"/>
        </w:rPr>
        <w:t xml:space="preserve"> </w:t>
      </w:r>
      <w:r w:rsidR="00B47A25" w:rsidRPr="005A1687">
        <w:rPr>
          <w:rFonts w:ascii="Arial" w:eastAsia="Calibri" w:hAnsi="Arial" w:cs="Arial"/>
          <w:bCs/>
          <w:sz w:val="22"/>
          <w:szCs w:val="22"/>
          <w:lang w:eastAsia="en-US"/>
        </w:rPr>
        <w:t xml:space="preserve">se establecerá el material más representativo, así como el diámetro que corresponda a la tubería principal o de mayor relevancia del proyecto, </w:t>
      </w:r>
      <w:r w:rsidR="00836BCD" w:rsidRPr="005A1687">
        <w:rPr>
          <w:rFonts w:ascii="Arial" w:eastAsia="Calibri" w:hAnsi="Arial" w:cs="Arial"/>
          <w:bCs/>
          <w:sz w:val="22"/>
          <w:szCs w:val="22"/>
          <w:lang w:eastAsia="en-US"/>
        </w:rPr>
        <w:t>dejando abierta esta determinación a la entidad</w:t>
      </w:r>
      <w:r w:rsidR="00F40EA1" w:rsidRPr="005A1687">
        <w:rPr>
          <w:rFonts w:ascii="Arial" w:eastAsia="Calibri" w:hAnsi="Arial" w:cs="Arial"/>
          <w:bCs/>
          <w:sz w:val="22"/>
          <w:szCs w:val="22"/>
          <w:lang w:eastAsia="en-US"/>
        </w:rPr>
        <w:t xml:space="preserve">, es decir, estos tres aspectos deben estar enfocados sobre la tubería </w:t>
      </w:r>
      <w:r w:rsidR="00617572" w:rsidRPr="005A1687">
        <w:rPr>
          <w:rFonts w:ascii="Arial" w:eastAsia="Calibri" w:hAnsi="Arial" w:cs="Arial"/>
          <w:bCs/>
          <w:sz w:val="22"/>
          <w:szCs w:val="22"/>
          <w:lang w:eastAsia="en-US"/>
        </w:rPr>
        <w:t>de mayor relevancia del proyecto</w:t>
      </w:r>
      <w:r w:rsidR="003952C5" w:rsidRPr="005A1687">
        <w:rPr>
          <w:rFonts w:ascii="Arial" w:eastAsia="Calibri" w:hAnsi="Arial" w:cs="Arial"/>
          <w:bCs/>
          <w:sz w:val="22"/>
          <w:szCs w:val="22"/>
          <w:lang w:eastAsia="en-US"/>
        </w:rPr>
        <w:t xml:space="preserve">. </w:t>
      </w:r>
    </w:p>
    <w:p w14:paraId="2718EDC1" w14:textId="09995235" w:rsidR="00745452" w:rsidRPr="005A1687" w:rsidRDefault="00405328" w:rsidP="007A1948">
      <w:pPr>
        <w:tabs>
          <w:tab w:val="left" w:pos="0"/>
        </w:tabs>
        <w:spacing w:before="120" w:line="276" w:lineRule="auto"/>
        <w:ind w:firstLine="709"/>
        <w:jc w:val="both"/>
        <w:rPr>
          <w:rFonts w:ascii="Arial" w:eastAsiaTheme="minorHAnsi" w:hAnsi="Arial" w:cs="Arial"/>
          <w:color w:val="000000"/>
          <w:sz w:val="22"/>
          <w:szCs w:val="22"/>
          <w:shd w:val="clear" w:color="auto" w:fill="FFFFFF"/>
          <w:lang w:eastAsia="en-US"/>
        </w:rPr>
      </w:pPr>
      <w:r w:rsidRPr="005A1687">
        <w:rPr>
          <w:rFonts w:ascii="Arial" w:eastAsia="Calibri" w:hAnsi="Arial" w:cs="Arial"/>
          <w:sz w:val="22"/>
          <w:lang w:val="es-ES"/>
        </w:rPr>
        <w:t xml:space="preserve">Para clarificar lo expresado anteriormente se propone el siguiente ejemplo. </w:t>
      </w:r>
      <w:r w:rsidRPr="005A1687">
        <w:rPr>
          <w:rFonts w:ascii="Arial" w:eastAsiaTheme="minorHAnsi" w:hAnsi="Arial" w:cs="Arial"/>
          <w:bCs/>
          <w:color w:val="000000"/>
          <w:sz w:val="22"/>
          <w:szCs w:val="22"/>
          <w:shd w:val="clear" w:color="auto" w:fill="FFFFFF"/>
          <w:lang w:eastAsia="en-US"/>
        </w:rPr>
        <w:t xml:space="preserve">Una </w:t>
      </w:r>
      <w:r w:rsidR="008A590B" w:rsidRPr="005A1687">
        <w:rPr>
          <w:rFonts w:ascii="Arial" w:eastAsiaTheme="minorHAnsi" w:hAnsi="Arial" w:cs="Arial"/>
          <w:bCs/>
          <w:color w:val="000000"/>
          <w:sz w:val="22"/>
          <w:szCs w:val="22"/>
          <w:shd w:val="clear" w:color="auto" w:fill="FFFFFF"/>
          <w:lang w:eastAsia="en-US"/>
        </w:rPr>
        <w:t xml:space="preserve">entidad requiere realizar un proyecto de renovación de </w:t>
      </w:r>
      <w:r w:rsidR="00167D12" w:rsidRPr="005A1687">
        <w:rPr>
          <w:rFonts w:ascii="Arial" w:eastAsiaTheme="minorHAnsi" w:hAnsi="Arial" w:cs="Arial"/>
          <w:bCs/>
          <w:color w:val="000000"/>
          <w:sz w:val="22"/>
          <w:szCs w:val="22"/>
          <w:shd w:val="clear" w:color="auto" w:fill="FFFFFF"/>
          <w:lang w:eastAsia="en-US"/>
        </w:rPr>
        <w:t xml:space="preserve">la </w:t>
      </w:r>
      <w:r w:rsidR="008A590B" w:rsidRPr="005A1687">
        <w:rPr>
          <w:rFonts w:ascii="Arial" w:eastAsiaTheme="minorHAnsi" w:hAnsi="Arial" w:cs="Arial"/>
          <w:bCs/>
          <w:color w:val="000000"/>
          <w:sz w:val="22"/>
          <w:szCs w:val="22"/>
          <w:shd w:val="clear" w:color="auto" w:fill="FFFFFF"/>
          <w:lang w:eastAsia="en-US"/>
        </w:rPr>
        <w:t xml:space="preserve">red de </w:t>
      </w:r>
      <w:r w:rsidR="008D4869" w:rsidRPr="005A1687">
        <w:rPr>
          <w:rFonts w:ascii="Arial" w:eastAsiaTheme="minorHAnsi" w:hAnsi="Arial" w:cs="Arial"/>
          <w:bCs/>
          <w:color w:val="000000"/>
          <w:sz w:val="22"/>
          <w:szCs w:val="22"/>
          <w:shd w:val="clear" w:color="auto" w:fill="FFFFFF"/>
          <w:lang w:eastAsia="en-US"/>
        </w:rPr>
        <w:t xml:space="preserve">alcantarillado de </w:t>
      </w:r>
      <w:r w:rsidR="008A590B" w:rsidRPr="005A1687">
        <w:rPr>
          <w:rFonts w:ascii="Arial" w:eastAsiaTheme="minorHAnsi" w:hAnsi="Arial" w:cs="Arial"/>
          <w:bCs/>
          <w:color w:val="000000"/>
          <w:sz w:val="22"/>
          <w:szCs w:val="22"/>
          <w:shd w:val="clear" w:color="auto" w:fill="FFFFFF"/>
          <w:lang w:eastAsia="en-US"/>
        </w:rPr>
        <w:t xml:space="preserve">todo un barrio, </w:t>
      </w:r>
      <w:r w:rsidR="007A1948" w:rsidRPr="005A1687">
        <w:rPr>
          <w:rFonts w:ascii="Arial" w:eastAsiaTheme="minorHAnsi" w:hAnsi="Arial" w:cs="Arial"/>
          <w:bCs/>
          <w:color w:val="000000"/>
          <w:sz w:val="22"/>
          <w:szCs w:val="22"/>
          <w:shd w:val="clear" w:color="auto" w:fill="FFFFFF"/>
          <w:lang w:eastAsia="en-US"/>
        </w:rPr>
        <w:t xml:space="preserve">para lo cual debe </w:t>
      </w:r>
      <w:r w:rsidR="008D4869" w:rsidRPr="005A1687">
        <w:rPr>
          <w:rFonts w:ascii="Arial" w:eastAsiaTheme="minorHAnsi" w:hAnsi="Arial" w:cs="Arial"/>
          <w:bCs/>
          <w:color w:val="000000"/>
          <w:sz w:val="22"/>
          <w:szCs w:val="22"/>
          <w:shd w:val="clear" w:color="auto" w:fill="FFFFFF"/>
          <w:lang w:eastAsia="en-US"/>
        </w:rPr>
        <w:t xml:space="preserve">identificar y </w:t>
      </w:r>
      <w:r w:rsidR="008A590B" w:rsidRPr="005A1687">
        <w:rPr>
          <w:rFonts w:ascii="Arial" w:eastAsiaTheme="minorHAnsi" w:hAnsi="Arial" w:cs="Arial"/>
          <w:bCs/>
          <w:color w:val="000000"/>
          <w:sz w:val="22"/>
          <w:szCs w:val="22"/>
          <w:shd w:val="clear" w:color="auto" w:fill="FFFFFF"/>
          <w:lang w:eastAsia="en-US"/>
        </w:rPr>
        <w:t>establecer la tubería principal o de mayor relevancia del proyecto, sea la tubería principal</w:t>
      </w:r>
      <w:r w:rsidR="007223E8" w:rsidRPr="005A1687">
        <w:rPr>
          <w:rFonts w:ascii="Arial" w:eastAsiaTheme="minorHAnsi" w:hAnsi="Arial" w:cs="Arial"/>
          <w:bCs/>
          <w:color w:val="000000"/>
          <w:sz w:val="22"/>
          <w:szCs w:val="22"/>
          <w:shd w:val="clear" w:color="auto" w:fill="FFFFFF"/>
          <w:lang w:eastAsia="en-US"/>
        </w:rPr>
        <w:t xml:space="preserve"> </w:t>
      </w:r>
      <w:r w:rsidR="008A590B" w:rsidRPr="005A1687">
        <w:rPr>
          <w:rFonts w:ascii="Arial" w:eastAsiaTheme="minorHAnsi" w:hAnsi="Arial" w:cs="Arial"/>
          <w:bCs/>
          <w:color w:val="000000"/>
          <w:sz w:val="22"/>
          <w:szCs w:val="22"/>
          <w:shd w:val="clear" w:color="auto" w:fill="FFFFFF"/>
          <w:lang w:eastAsia="en-US"/>
        </w:rPr>
        <w:t xml:space="preserve">que </w:t>
      </w:r>
      <w:r w:rsidR="00F250F6" w:rsidRPr="005A1687">
        <w:rPr>
          <w:rFonts w:ascii="Arial" w:eastAsiaTheme="minorHAnsi" w:hAnsi="Arial" w:cs="Arial"/>
          <w:bCs/>
          <w:color w:val="000000"/>
          <w:sz w:val="22"/>
          <w:szCs w:val="22"/>
          <w:shd w:val="clear" w:color="auto" w:fill="FFFFFF"/>
          <w:lang w:eastAsia="en-US"/>
        </w:rPr>
        <w:t xml:space="preserve">recoge las aguas residuales (colector principal) </w:t>
      </w:r>
      <w:r w:rsidR="008A590B" w:rsidRPr="005A1687">
        <w:rPr>
          <w:rFonts w:ascii="Arial" w:eastAsiaTheme="minorHAnsi" w:hAnsi="Arial" w:cs="Arial"/>
          <w:bCs/>
          <w:color w:val="000000"/>
          <w:sz w:val="22"/>
          <w:szCs w:val="22"/>
          <w:shd w:val="clear" w:color="auto" w:fill="FFFFFF"/>
          <w:lang w:eastAsia="en-US"/>
        </w:rPr>
        <w:t>o las</w:t>
      </w:r>
      <w:r w:rsidR="003B5586" w:rsidRPr="005A1687">
        <w:rPr>
          <w:rFonts w:ascii="Arial" w:eastAsiaTheme="minorHAnsi" w:hAnsi="Arial" w:cs="Arial"/>
          <w:bCs/>
          <w:color w:val="000000"/>
          <w:sz w:val="22"/>
          <w:szCs w:val="22"/>
          <w:shd w:val="clear" w:color="auto" w:fill="FFFFFF"/>
          <w:lang w:eastAsia="en-US"/>
        </w:rPr>
        <w:t xml:space="preserve"> redes internas</w:t>
      </w:r>
      <w:r w:rsidR="00B26852" w:rsidRPr="005A1687">
        <w:rPr>
          <w:rFonts w:ascii="Arial" w:eastAsiaTheme="minorHAnsi" w:hAnsi="Arial" w:cs="Arial"/>
          <w:bCs/>
          <w:color w:val="000000"/>
          <w:sz w:val="22"/>
          <w:szCs w:val="22"/>
          <w:shd w:val="clear" w:color="auto" w:fill="FFFFFF"/>
          <w:lang w:eastAsia="en-US"/>
        </w:rPr>
        <w:t xml:space="preserve"> </w:t>
      </w:r>
      <w:r w:rsidR="008A590B" w:rsidRPr="005A1687">
        <w:rPr>
          <w:rFonts w:ascii="Arial" w:eastAsiaTheme="minorHAnsi" w:hAnsi="Arial" w:cs="Arial"/>
          <w:bCs/>
          <w:color w:val="000000"/>
          <w:sz w:val="22"/>
          <w:szCs w:val="22"/>
          <w:shd w:val="clear" w:color="auto" w:fill="FFFFFF"/>
          <w:lang w:eastAsia="en-US"/>
        </w:rPr>
        <w:t xml:space="preserve">y, </w:t>
      </w:r>
      <w:r w:rsidR="00E55552" w:rsidRPr="005A1687">
        <w:rPr>
          <w:rFonts w:ascii="Arial" w:eastAsiaTheme="minorHAnsi" w:hAnsi="Arial" w:cs="Arial"/>
          <w:bCs/>
          <w:color w:val="000000"/>
          <w:sz w:val="22"/>
          <w:szCs w:val="22"/>
          <w:shd w:val="clear" w:color="auto" w:fill="FFFFFF"/>
          <w:lang w:eastAsia="en-US"/>
        </w:rPr>
        <w:t xml:space="preserve">con base en ello </w:t>
      </w:r>
      <w:r w:rsidR="008A590B" w:rsidRPr="005A1687">
        <w:rPr>
          <w:rFonts w:ascii="Arial" w:eastAsiaTheme="minorHAnsi" w:hAnsi="Arial" w:cs="Arial"/>
          <w:bCs/>
          <w:color w:val="000000"/>
          <w:sz w:val="22"/>
          <w:szCs w:val="22"/>
          <w:shd w:val="clear" w:color="auto" w:fill="FFFFFF"/>
          <w:lang w:eastAsia="en-US"/>
        </w:rPr>
        <w:t xml:space="preserve">determinar el </w:t>
      </w:r>
      <w:r w:rsidR="00E55552" w:rsidRPr="005A1687">
        <w:rPr>
          <w:rFonts w:ascii="Arial" w:eastAsiaTheme="minorHAnsi" w:hAnsi="Arial" w:cs="Arial"/>
          <w:bCs/>
          <w:color w:val="000000"/>
          <w:sz w:val="22"/>
          <w:szCs w:val="22"/>
          <w:shd w:val="clear" w:color="auto" w:fill="FFFFFF"/>
          <w:lang w:eastAsia="en-US"/>
        </w:rPr>
        <w:t xml:space="preserve">material más representativo y el </w:t>
      </w:r>
      <w:r w:rsidR="008A590B" w:rsidRPr="005A1687">
        <w:rPr>
          <w:rFonts w:ascii="Arial" w:eastAsiaTheme="minorHAnsi" w:hAnsi="Arial" w:cs="Arial"/>
          <w:bCs/>
          <w:color w:val="000000"/>
          <w:sz w:val="22"/>
          <w:szCs w:val="22"/>
          <w:shd w:val="clear" w:color="auto" w:fill="FFFFFF"/>
          <w:lang w:eastAsia="en-US"/>
        </w:rPr>
        <w:t>rango</w:t>
      </w:r>
      <w:r w:rsidR="00B27C18" w:rsidRPr="005A1687">
        <w:rPr>
          <w:rFonts w:ascii="Arial" w:eastAsiaTheme="minorHAnsi" w:hAnsi="Arial" w:cs="Arial"/>
          <w:bCs/>
          <w:color w:val="000000"/>
          <w:sz w:val="22"/>
          <w:szCs w:val="22"/>
          <w:shd w:val="clear" w:color="auto" w:fill="FFFFFF"/>
          <w:lang w:eastAsia="en-US"/>
        </w:rPr>
        <w:t xml:space="preserve"> comercial </w:t>
      </w:r>
      <w:r w:rsidR="008A590B" w:rsidRPr="005A1687">
        <w:rPr>
          <w:rFonts w:ascii="Arial" w:eastAsiaTheme="minorHAnsi" w:hAnsi="Arial" w:cs="Arial"/>
          <w:bCs/>
          <w:color w:val="000000"/>
          <w:sz w:val="22"/>
          <w:szCs w:val="22"/>
          <w:shd w:val="clear" w:color="auto" w:fill="FFFFFF"/>
          <w:lang w:eastAsia="en-US"/>
        </w:rPr>
        <w:t xml:space="preserve">del diámetro de dicha tubería. </w:t>
      </w:r>
      <w:r w:rsidR="008A590B" w:rsidRPr="005A1687">
        <w:rPr>
          <w:rFonts w:ascii="Arial" w:eastAsiaTheme="minorHAnsi" w:hAnsi="Arial" w:cs="Arial"/>
          <w:color w:val="000000"/>
          <w:sz w:val="22"/>
          <w:szCs w:val="22"/>
          <w:shd w:val="clear" w:color="auto" w:fill="FFFFFF"/>
          <w:lang w:eastAsia="en-US"/>
        </w:rPr>
        <w:t>En este sentido, si la entidad determin</w:t>
      </w:r>
      <w:r w:rsidR="007A1948" w:rsidRPr="005A1687">
        <w:rPr>
          <w:rFonts w:ascii="Arial" w:eastAsiaTheme="minorHAnsi" w:hAnsi="Arial" w:cs="Arial"/>
          <w:color w:val="000000"/>
          <w:sz w:val="22"/>
          <w:szCs w:val="22"/>
          <w:shd w:val="clear" w:color="auto" w:fill="FFFFFF"/>
          <w:lang w:eastAsia="en-US"/>
        </w:rPr>
        <w:t>a</w:t>
      </w:r>
      <w:r w:rsidR="008A590B" w:rsidRPr="005A1687">
        <w:rPr>
          <w:rFonts w:ascii="Arial" w:eastAsiaTheme="minorHAnsi" w:hAnsi="Arial" w:cs="Arial"/>
          <w:color w:val="000000"/>
          <w:sz w:val="22"/>
          <w:szCs w:val="22"/>
          <w:shd w:val="clear" w:color="auto" w:fill="FFFFFF"/>
          <w:lang w:eastAsia="en-US"/>
        </w:rPr>
        <w:t xml:space="preserve"> que la tubería más representativa </w:t>
      </w:r>
      <w:r w:rsidR="002D4F5F" w:rsidRPr="005A1687">
        <w:rPr>
          <w:rFonts w:ascii="Arial" w:eastAsiaTheme="minorHAnsi" w:hAnsi="Arial" w:cs="Arial"/>
          <w:color w:val="000000"/>
          <w:sz w:val="22"/>
          <w:szCs w:val="22"/>
          <w:shd w:val="clear" w:color="auto" w:fill="FFFFFF"/>
          <w:lang w:eastAsia="en-US"/>
        </w:rPr>
        <w:t xml:space="preserve">o relevante </w:t>
      </w:r>
      <w:r w:rsidR="008A590B" w:rsidRPr="005A1687">
        <w:rPr>
          <w:rFonts w:ascii="Arial" w:eastAsiaTheme="minorHAnsi" w:hAnsi="Arial" w:cs="Arial"/>
          <w:color w:val="000000"/>
          <w:sz w:val="22"/>
          <w:szCs w:val="22"/>
          <w:shd w:val="clear" w:color="auto" w:fill="FFFFFF"/>
          <w:lang w:eastAsia="en-US"/>
        </w:rPr>
        <w:t xml:space="preserve">del proyecto es </w:t>
      </w:r>
      <w:r w:rsidR="008562E4" w:rsidRPr="005A1687">
        <w:rPr>
          <w:rFonts w:ascii="Arial" w:eastAsiaTheme="minorHAnsi" w:hAnsi="Arial" w:cs="Arial"/>
          <w:color w:val="000000"/>
          <w:sz w:val="22"/>
          <w:szCs w:val="22"/>
          <w:shd w:val="clear" w:color="auto" w:fill="FFFFFF"/>
          <w:lang w:eastAsia="en-US"/>
        </w:rPr>
        <w:t>el colector principal</w:t>
      </w:r>
      <w:r w:rsidR="008A590B" w:rsidRPr="005A1687">
        <w:rPr>
          <w:rFonts w:ascii="Arial" w:eastAsiaTheme="minorHAnsi" w:hAnsi="Arial" w:cs="Arial"/>
          <w:color w:val="000000"/>
          <w:sz w:val="22"/>
          <w:szCs w:val="22"/>
          <w:shd w:val="clear" w:color="auto" w:fill="FFFFFF"/>
          <w:lang w:eastAsia="en-US"/>
        </w:rPr>
        <w:t xml:space="preserve">, entonces, </w:t>
      </w:r>
      <w:r w:rsidR="00933AF1" w:rsidRPr="005A1687">
        <w:rPr>
          <w:rFonts w:ascii="Arial" w:eastAsiaTheme="minorHAnsi" w:hAnsi="Arial" w:cs="Arial"/>
          <w:color w:val="000000"/>
          <w:sz w:val="22"/>
          <w:szCs w:val="22"/>
          <w:shd w:val="clear" w:color="auto" w:fill="FFFFFF"/>
          <w:lang w:eastAsia="en-US"/>
        </w:rPr>
        <w:t>el material y</w:t>
      </w:r>
      <w:r w:rsidR="008A590B" w:rsidRPr="005A1687">
        <w:rPr>
          <w:rFonts w:ascii="Arial" w:eastAsiaTheme="minorHAnsi" w:hAnsi="Arial" w:cs="Arial"/>
          <w:color w:val="000000"/>
          <w:sz w:val="22"/>
          <w:szCs w:val="22"/>
          <w:shd w:val="clear" w:color="auto" w:fill="FFFFFF"/>
          <w:lang w:eastAsia="en-US"/>
        </w:rPr>
        <w:t xml:space="preserve"> </w:t>
      </w:r>
      <w:r w:rsidR="007F3A85" w:rsidRPr="005A1687">
        <w:rPr>
          <w:rFonts w:ascii="Arial" w:eastAsiaTheme="minorHAnsi" w:hAnsi="Arial" w:cs="Arial"/>
          <w:color w:val="000000"/>
          <w:sz w:val="22"/>
          <w:szCs w:val="22"/>
          <w:shd w:val="clear" w:color="auto" w:fill="FFFFFF"/>
          <w:lang w:eastAsia="en-US"/>
        </w:rPr>
        <w:t xml:space="preserve">el </w:t>
      </w:r>
      <w:r w:rsidR="008A590B" w:rsidRPr="005A1687">
        <w:rPr>
          <w:rFonts w:ascii="Arial" w:eastAsiaTheme="minorHAnsi" w:hAnsi="Arial" w:cs="Arial"/>
          <w:color w:val="000000"/>
          <w:sz w:val="22"/>
          <w:szCs w:val="22"/>
          <w:shd w:val="clear" w:color="auto" w:fill="FFFFFF"/>
          <w:lang w:eastAsia="en-US"/>
        </w:rPr>
        <w:t xml:space="preserve">rango del diámetro comercial </w:t>
      </w:r>
      <w:r w:rsidR="00933AF1" w:rsidRPr="005A1687">
        <w:rPr>
          <w:rFonts w:ascii="Arial" w:eastAsiaTheme="minorHAnsi" w:hAnsi="Arial" w:cs="Arial"/>
          <w:color w:val="000000"/>
          <w:sz w:val="22"/>
          <w:szCs w:val="22"/>
          <w:shd w:val="clear" w:color="auto" w:fill="FFFFFF"/>
          <w:lang w:eastAsia="en-US"/>
        </w:rPr>
        <w:t>se determinar</w:t>
      </w:r>
      <w:r w:rsidR="002D4F5F" w:rsidRPr="005A1687">
        <w:rPr>
          <w:rFonts w:ascii="Arial" w:eastAsiaTheme="minorHAnsi" w:hAnsi="Arial" w:cs="Arial"/>
          <w:color w:val="000000"/>
          <w:sz w:val="22"/>
          <w:szCs w:val="22"/>
          <w:shd w:val="clear" w:color="auto" w:fill="FFFFFF"/>
          <w:lang w:eastAsia="en-US"/>
        </w:rPr>
        <w:t>á</w:t>
      </w:r>
      <w:r w:rsidR="00933AF1" w:rsidRPr="005A1687">
        <w:rPr>
          <w:rFonts w:ascii="Arial" w:eastAsiaTheme="minorHAnsi" w:hAnsi="Arial" w:cs="Arial"/>
          <w:color w:val="000000"/>
          <w:sz w:val="22"/>
          <w:szCs w:val="22"/>
          <w:shd w:val="clear" w:color="auto" w:fill="FFFFFF"/>
          <w:lang w:eastAsia="en-US"/>
        </w:rPr>
        <w:t xml:space="preserve"> en función de esta. </w:t>
      </w:r>
      <w:r w:rsidR="00666E5A" w:rsidRPr="005A1687">
        <w:rPr>
          <w:rFonts w:ascii="Arial" w:eastAsiaTheme="minorHAnsi" w:hAnsi="Arial" w:cs="Arial"/>
          <w:color w:val="000000"/>
          <w:sz w:val="22"/>
          <w:szCs w:val="22"/>
          <w:shd w:val="clear" w:color="auto" w:fill="FFFFFF"/>
          <w:lang w:eastAsia="en-US"/>
        </w:rPr>
        <w:t>Por tanto</w:t>
      </w:r>
      <w:r w:rsidR="00B43F4E" w:rsidRPr="005A1687">
        <w:rPr>
          <w:rFonts w:ascii="Arial" w:eastAsiaTheme="minorHAnsi" w:hAnsi="Arial" w:cs="Arial"/>
          <w:color w:val="000000"/>
          <w:sz w:val="22"/>
          <w:szCs w:val="22"/>
          <w:shd w:val="clear" w:color="auto" w:fill="FFFFFF"/>
          <w:lang w:eastAsia="en-US"/>
        </w:rPr>
        <w:t xml:space="preserve">, </w:t>
      </w:r>
      <w:r w:rsidR="007F3A85" w:rsidRPr="005A1687">
        <w:rPr>
          <w:rFonts w:ascii="Arial" w:eastAsiaTheme="minorHAnsi" w:hAnsi="Arial" w:cs="Arial"/>
          <w:color w:val="000000"/>
          <w:sz w:val="22"/>
          <w:szCs w:val="22"/>
          <w:shd w:val="clear" w:color="auto" w:fill="FFFFFF"/>
          <w:lang w:eastAsia="en-US"/>
        </w:rPr>
        <w:t xml:space="preserve">si </w:t>
      </w:r>
      <w:r w:rsidR="00B43F4E" w:rsidRPr="005A1687">
        <w:rPr>
          <w:rFonts w:ascii="Arial" w:eastAsiaTheme="minorHAnsi" w:hAnsi="Arial" w:cs="Arial"/>
          <w:color w:val="000000"/>
          <w:sz w:val="22"/>
          <w:szCs w:val="22"/>
          <w:shd w:val="clear" w:color="auto" w:fill="FFFFFF"/>
          <w:lang w:eastAsia="en-US"/>
        </w:rPr>
        <w:t xml:space="preserve">el material de </w:t>
      </w:r>
      <w:r w:rsidR="00645D41" w:rsidRPr="005A1687">
        <w:rPr>
          <w:rFonts w:ascii="Arial" w:eastAsiaTheme="minorHAnsi" w:hAnsi="Arial" w:cs="Arial"/>
          <w:color w:val="000000"/>
          <w:sz w:val="22"/>
          <w:szCs w:val="22"/>
          <w:shd w:val="clear" w:color="auto" w:fill="FFFFFF"/>
          <w:lang w:eastAsia="en-US"/>
        </w:rPr>
        <w:t>la</w:t>
      </w:r>
      <w:r w:rsidR="00B43F4E" w:rsidRPr="005A1687">
        <w:rPr>
          <w:rFonts w:ascii="Arial" w:eastAsiaTheme="minorHAnsi" w:hAnsi="Arial" w:cs="Arial"/>
          <w:color w:val="000000"/>
          <w:sz w:val="22"/>
          <w:szCs w:val="22"/>
          <w:shd w:val="clear" w:color="auto" w:fill="FFFFFF"/>
          <w:lang w:eastAsia="en-US"/>
        </w:rPr>
        <w:t xml:space="preserve"> tubería </w:t>
      </w:r>
      <w:r w:rsidR="00645D41" w:rsidRPr="005A1687">
        <w:rPr>
          <w:rFonts w:ascii="Arial" w:eastAsiaTheme="minorHAnsi" w:hAnsi="Arial" w:cs="Arial"/>
          <w:color w:val="000000"/>
          <w:sz w:val="22"/>
          <w:szCs w:val="22"/>
          <w:shd w:val="clear" w:color="auto" w:fill="FFFFFF"/>
          <w:lang w:eastAsia="en-US"/>
        </w:rPr>
        <w:t xml:space="preserve">más relevante del proyecto </w:t>
      </w:r>
      <w:r w:rsidR="00B43F4E" w:rsidRPr="005A1687">
        <w:rPr>
          <w:rFonts w:ascii="Arial" w:eastAsiaTheme="minorHAnsi" w:hAnsi="Arial" w:cs="Arial"/>
          <w:color w:val="000000"/>
          <w:sz w:val="22"/>
          <w:szCs w:val="22"/>
          <w:shd w:val="clear" w:color="auto" w:fill="FFFFFF"/>
          <w:lang w:eastAsia="en-US"/>
        </w:rPr>
        <w:t xml:space="preserve">corresponde a PVC, será este el material </w:t>
      </w:r>
      <w:r w:rsidR="00FE39DD" w:rsidRPr="005A1687">
        <w:rPr>
          <w:rFonts w:ascii="Arial" w:eastAsiaTheme="minorHAnsi" w:hAnsi="Arial" w:cs="Arial"/>
          <w:color w:val="000000"/>
          <w:sz w:val="22"/>
          <w:szCs w:val="22"/>
          <w:shd w:val="clear" w:color="auto" w:fill="FFFFFF"/>
          <w:lang w:eastAsia="en-US"/>
        </w:rPr>
        <w:t>más</w:t>
      </w:r>
      <w:r w:rsidR="00B43F4E" w:rsidRPr="005A1687">
        <w:rPr>
          <w:rFonts w:ascii="Arial" w:eastAsiaTheme="minorHAnsi" w:hAnsi="Arial" w:cs="Arial"/>
          <w:color w:val="000000"/>
          <w:sz w:val="22"/>
          <w:szCs w:val="22"/>
          <w:shd w:val="clear" w:color="auto" w:fill="FFFFFF"/>
          <w:lang w:eastAsia="en-US"/>
        </w:rPr>
        <w:t xml:space="preserve"> representativo y </w:t>
      </w:r>
      <w:r w:rsidR="00B43F4E" w:rsidRPr="005A1687">
        <w:rPr>
          <w:rFonts w:ascii="Arial" w:eastAsiaTheme="minorHAnsi" w:hAnsi="Arial" w:cs="Arial"/>
          <w:bCs/>
          <w:color w:val="000000"/>
          <w:sz w:val="22"/>
          <w:szCs w:val="22"/>
          <w:shd w:val="clear" w:color="auto" w:fill="FFFFFF"/>
          <w:lang w:eastAsia="en-US"/>
        </w:rPr>
        <w:t>s</w:t>
      </w:r>
      <w:r w:rsidR="00745452" w:rsidRPr="005A1687">
        <w:rPr>
          <w:rFonts w:ascii="Arial" w:eastAsiaTheme="minorHAnsi" w:hAnsi="Arial" w:cs="Arial"/>
          <w:bCs/>
          <w:color w:val="000000"/>
          <w:sz w:val="22"/>
          <w:szCs w:val="22"/>
          <w:shd w:val="clear" w:color="auto" w:fill="FFFFFF"/>
          <w:lang w:eastAsia="en-US"/>
        </w:rPr>
        <w:t>i el rango de</w:t>
      </w:r>
      <w:r w:rsidR="00B43F4E" w:rsidRPr="005A1687">
        <w:rPr>
          <w:rFonts w:ascii="Arial" w:eastAsiaTheme="minorHAnsi" w:hAnsi="Arial" w:cs="Arial"/>
          <w:bCs/>
          <w:color w:val="000000"/>
          <w:sz w:val="22"/>
          <w:szCs w:val="22"/>
          <w:shd w:val="clear" w:color="auto" w:fill="FFFFFF"/>
          <w:lang w:eastAsia="en-US"/>
        </w:rPr>
        <w:t xml:space="preserve"> dicha</w:t>
      </w:r>
      <w:r w:rsidR="00745452" w:rsidRPr="005A1687">
        <w:rPr>
          <w:rFonts w:ascii="Arial" w:eastAsiaTheme="minorHAnsi" w:hAnsi="Arial" w:cs="Arial"/>
          <w:bCs/>
          <w:color w:val="000000"/>
          <w:sz w:val="22"/>
          <w:szCs w:val="22"/>
          <w:shd w:val="clear" w:color="auto" w:fill="FFFFFF"/>
          <w:lang w:eastAsia="en-US"/>
        </w:rPr>
        <w:t xml:space="preserve"> tubería se ubica, por ejemplo, entre 26” a 32”, el proponente deberá acreditar que el diámetro de la tubería se encuentra dentro de esos límites, por lo que valdría un diámetro de mínimo 26” o máximo de 32”.</w:t>
      </w:r>
      <w:r w:rsidR="00580FB3" w:rsidRPr="005A1687">
        <w:rPr>
          <w:rFonts w:ascii="Arial" w:eastAsiaTheme="minorHAnsi" w:hAnsi="Arial" w:cs="Arial"/>
          <w:color w:val="000000"/>
          <w:sz w:val="22"/>
          <w:szCs w:val="22"/>
          <w:shd w:val="clear" w:color="auto" w:fill="FFFFFF"/>
          <w:lang w:eastAsia="en-US"/>
        </w:rPr>
        <w:t xml:space="preserve"> </w:t>
      </w:r>
      <w:r w:rsidR="00666E5A" w:rsidRPr="005A1687">
        <w:rPr>
          <w:rFonts w:ascii="Arial" w:eastAsiaTheme="minorHAnsi" w:hAnsi="Arial" w:cs="Arial"/>
          <w:color w:val="000000"/>
          <w:sz w:val="22"/>
          <w:szCs w:val="22"/>
          <w:shd w:val="clear" w:color="auto" w:fill="FFFFFF"/>
          <w:lang w:eastAsia="en-US"/>
        </w:rPr>
        <w:t>De este modo</w:t>
      </w:r>
      <w:r w:rsidR="00B13FA5" w:rsidRPr="005A1687">
        <w:rPr>
          <w:rFonts w:ascii="Arial" w:eastAsiaTheme="minorHAnsi" w:hAnsi="Arial" w:cs="Arial"/>
          <w:color w:val="000000"/>
          <w:sz w:val="22"/>
          <w:szCs w:val="22"/>
          <w:shd w:val="clear" w:color="auto" w:fill="FFFFFF"/>
          <w:lang w:eastAsia="en-US"/>
        </w:rPr>
        <w:t>, cualquier diámetro comercial acreditado por el proponente dentro del rango servirá</w:t>
      </w:r>
      <w:r w:rsidR="008D077E" w:rsidRPr="005A1687">
        <w:rPr>
          <w:rFonts w:ascii="Arial" w:eastAsiaTheme="minorHAnsi" w:hAnsi="Arial" w:cs="Arial"/>
          <w:color w:val="000000"/>
          <w:sz w:val="22"/>
          <w:szCs w:val="22"/>
          <w:shd w:val="clear" w:color="auto" w:fill="FFFFFF"/>
          <w:lang w:eastAsia="en-US"/>
        </w:rPr>
        <w:t xml:space="preserve">, siempre que </w:t>
      </w:r>
      <w:r w:rsidR="008562E4" w:rsidRPr="005A1687">
        <w:rPr>
          <w:rFonts w:ascii="Arial" w:eastAsiaTheme="minorHAnsi" w:hAnsi="Arial" w:cs="Arial"/>
          <w:color w:val="000000"/>
          <w:sz w:val="22"/>
          <w:szCs w:val="22"/>
          <w:shd w:val="clear" w:color="auto" w:fill="FFFFFF"/>
          <w:lang w:eastAsia="en-US"/>
        </w:rPr>
        <w:t>cumpla con las condiciones de longitud y material establecidos por la entidad</w:t>
      </w:r>
      <w:r w:rsidR="00B13FA5" w:rsidRPr="005A1687">
        <w:rPr>
          <w:rFonts w:ascii="Arial" w:eastAsiaTheme="minorHAnsi" w:hAnsi="Arial" w:cs="Arial"/>
          <w:color w:val="000000"/>
          <w:sz w:val="22"/>
          <w:szCs w:val="22"/>
          <w:shd w:val="clear" w:color="auto" w:fill="FFFFFF"/>
          <w:lang w:eastAsia="en-US"/>
        </w:rPr>
        <w:t xml:space="preserve">. </w:t>
      </w:r>
    </w:p>
    <w:p w14:paraId="6BAC8321" w14:textId="2249A579" w:rsidR="00666E5A" w:rsidRPr="005A1687" w:rsidRDefault="00666E5A" w:rsidP="00DB75D9">
      <w:pPr>
        <w:tabs>
          <w:tab w:val="left" w:pos="0"/>
        </w:tabs>
        <w:spacing w:before="120" w:line="276" w:lineRule="auto"/>
        <w:ind w:firstLine="709"/>
        <w:jc w:val="both"/>
        <w:rPr>
          <w:rFonts w:ascii="Arial" w:eastAsiaTheme="minorHAnsi" w:hAnsi="Arial" w:cs="Arial"/>
          <w:bCs/>
          <w:sz w:val="22"/>
          <w:szCs w:val="22"/>
          <w:shd w:val="clear" w:color="auto" w:fill="FFFFFF"/>
          <w:lang w:val="es-ES_tradnl" w:eastAsia="en-US"/>
        </w:rPr>
      </w:pPr>
      <w:r w:rsidRPr="005A1687">
        <w:rPr>
          <w:rFonts w:ascii="Arial" w:eastAsiaTheme="minorHAnsi" w:hAnsi="Arial" w:cs="Arial"/>
          <w:color w:val="000000"/>
          <w:sz w:val="22"/>
          <w:szCs w:val="22"/>
          <w:shd w:val="clear" w:color="auto" w:fill="FFFFFF"/>
          <w:lang w:eastAsia="en-US"/>
        </w:rPr>
        <w:t>Así las cosas,</w:t>
      </w:r>
      <w:r w:rsidR="00DB75D9" w:rsidRPr="005A1687">
        <w:rPr>
          <w:rFonts w:ascii="Arial" w:eastAsiaTheme="minorHAnsi" w:hAnsi="Arial" w:cs="Arial"/>
          <w:color w:val="000000"/>
          <w:sz w:val="22"/>
          <w:szCs w:val="22"/>
          <w:shd w:val="clear" w:color="auto" w:fill="FFFFFF"/>
          <w:lang w:eastAsia="en-US"/>
        </w:rPr>
        <w:t xml:space="preserve"> siguiendo los ejemplos planteados,</w:t>
      </w:r>
      <w:r w:rsidRPr="005A1687">
        <w:rPr>
          <w:rFonts w:ascii="Arial" w:eastAsiaTheme="minorHAnsi" w:hAnsi="Arial" w:cs="Arial"/>
          <w:color w:val="000000"/>
          <w:sz w:val="22"/>
          <w:szCs w:val="22"/>
          <w:shd w:val="clear" w:color="auto" w:fill="FFFFFF"/>
          <w:lang w:eastAsia="en-US"/>
        </w:rPr>
        <w:t xml:space="preserve"> para acreditar la experiencia específica de la actividad </w:t>
      </w:r>
      <w:r w:rsidR="006D271E" w:rsidRPr="005A1687">
        <w:rPr>
          <w:rFonts w:ascii="Arial" w:eastAsiaTheme="minorHAnsi" w:hAnsi="Arial" w:cs="Arial"/>
          <w:color w:val="000000"/>
          <w:sz w:val="22"/>
          <w:szCs w:val="22"/>
          <w:shd w:val="clear" w:color="auto" w:fill="FFFFFF"/>
          <w:lang w:eastAsia="en-US"/>
        </w:rPr>
        <w:t xml:space="preserve">2. </w:t>
      </w:r>
      <w:r w:rsidRPr="005A1687">
        <w:rPr>
          <w:rFonts w:ascii="Arial" w:eastAsiaTheme="minorHAnsi" w:hAnsi="Arial" w:cs="Arial"/>
          <w:color w:val="000000"/>
          <w:sz w:val="22"/>
          <w:szCs w:val="22"/>
          <w:shd w:val="clear" w:color="auto" w:fill="FFFFFF"/>
          <w:lang w:eastAsia="en-US"/>
        </w:rPr>
        <w:t xml:space="preserve">2. de la </w:t>
      </w:r>
      <w:r w:rsidRPr="005A1687">
        <w:rPr>
          <w:rFonts w:ascii="Arial" w:eastAsia="Calibri" w:hAnsi="Arial" w:cs="Arial"/>
          <w:bCs/>
          <w:sz w:val="22"/>
          <w:szCs w:val="22"/>
          <w:lang w:eastAsia="en-US"/>
        </w:rPr>
        <w:t>«</w:t>
      </w:r>
      <w:r w:rsidRPr="005A1687">
        <w:rPr>
          <w:rFonts w:ascii="Arial" w:eastAsiaTheme="minorHAnsi" w:hAnsi="Arial" w:cs="Arial"/>
          <w:color w:val="000000"/>
          <w:sz w:val="22"/>
          <w:szCs w:val="22"/>
          <w:shd w:val="clear" w:color="auto" w:fill="FFFFFF"/>
          <w:lang w:val="es-MX" w:eastAsia="en-US"/>
        </w:rPr>
        <w:t>Matriz 1 - Experiencia</w:t>
      </w:r>
      <w:r w:rsidRPr="005A1687">
        <w:rPr>
          <w:rFonts w:ascii="Arial" w:eastAsia="Calibri" w:hAnsi="Arial" w:cs="Arial"/>
          <w:bCs/>
          <w:sz w:val="22"/>
          <w:szCs w:val="22"/>
          <w:lang w:eastAsia="en-US"/>
        </w:rPr>
        <w:t xml:space="preserve">», el proponente tendría que acreditar </w:t>
      </w:r>
      <w:r w:rsidR="00DB75D9" w:rsidRPr="005A1687">
        <w:rPr>
          <w:rFonts w:ascii="Arial" w:eastAsia="Calibri" w:hAnsi="Arial" w:cs="Arial"/>
          <w:bCs/>
          <w:sz w:val="22"/>
          <w:szCs w:val="22"/>
          <w:lang w:eastAsia="en-US"/>
        </w:rPr>
        <w:t>en</w:t>
      </w:r>
      <w:r w:rsidR="00B6501B" w:rsidRPr="005A1687">
        <w:rPr>
          <w:rFonts w:ascii="Arial" w:eastAsia="Calibri" w:hAnsi="Arial" w:cs="Arial"/>
          <w:bCs/>
          <w:sz w:val="22"/>
          <w:szCs w:val="22"/>
          <w:lang w:eastAsia="en-US"/>
        </w:rPr>
        <w:t xml:space="preserve">, </w:t>
      </w:r>
      <w:r w:rsidR="00DB75D9" w:rsidRPr="005A1687">
        <w:rPr>
          <w:rFonts w:ascii="Arial" w:eastAsia="Calibri" w:hAnsi="Arial" w:cs="Arial"/>
          <w:bCs/>
          <w:sz w:val="22"/>
          <w:szCs w:val="22"/>
          <w:lang w:eastAsia="en-US"/>
        </w:rPr>
        <w:t>por lo menos un (1) contrato válido</w:t>
      </w:r>
      <w:r w:rsidR="00B6501B" w:rsidRPr="005A1687">
        <w:rPr>
          <w:rFonts w:ascii="Arial" w:eastAsia="Calibri" w:hAnsi="Arial" w:cs="Arial"/>
          <w:bCs/>
          <w:sz w:val="22"/>
          <w:szCs w:val="22"/>
          <w:lang w:eastAsia="en-US"/>
        </w:rPr>
        <w:t>,</w:t>
      </w:r>
      <w:r w:rsidR="00DB75D9" w:rsidRPr="005A1687">
        <w:rPr>
          <w:rFonts w:ascii="Arial" w:eastAsia="Calibri" w:hAnsi="Arial" w:cs="Arial"/>
          <w:bCs/>
          <w:sz w:val="22"/>
          <w:szCs w:val="22"/>
          <w:lang w:eastAsia="en-US"/>
        </w:rPr>
        <w:t xml:space="preserve"> que cuenta con experiencia en una longitud de tubería de 7 km</w:t>
      </w:r>
      <w:r w:rsidR="00B11B55" w:rsidRPr="005A1687">
        <w:rPr>
          <w:rFonts w:ascii="Arial" w:eastAsia="Calibri" w:hAnsi="Arial" w:cs="Arial"/>
          <w:bCs/>
          <w:sz w:val="22"/>
          <w:szCs w:val="22"/>
          <w:lang w:eastAsia="en-US"/>
        </w:rPr>
        <w:t>,</w:t>
      </w:r>
      <w:r w:rsidR="00DB75D9" w:rsidRPr="005A1687">
        <w:rPr>
          <w:rFonts w:ascii="Arial" w:eastAsia="Calibri" w:hAnsi="Arial" w:cs="Arial"/>
          <w:bCs/>
          <w:sz w:val="22"/>
          <w:szCs w:val="22"/>
          <w:lang w:eastAsia="en-US"/>
        </w:rPr>
        <w:t xml:space="preserve"> que corresponde al material PVC y cuyo diámetro se encuentre entre </w:t>
      </w:r>
      <w:r w:rsidR="00DB75D9" w:rsidRPr="005A1687">
        <w:rPr>
          <w:rFonts w:ascii="Arial" w:eastAsiaTheme="minorHAnsi" w:hAnsi="Arial" w:cs="Arial"/>
          <w:bCs/>
          <w:color w:val="000000"/>
          <w:sz w:val="22"/>
          <w:szCs w:val="22"/>
          <w:shd w:val="clear" w:color="auto" w:fill="FFFFFF"/>
          <w:lang w:eastAsia="en-US"/>
        </w:rPr>
        <w:t>26” a 32</w:t>
      </w:r>
      <w:r w:rsidR="00382AEF" w:rsidRPr="005A1687">
        <w:rPr>
          <w:rFonts w:ascii="Arial" w:eastAsiaTheme="minorHAnsi" w:hAnsi="Arial" w:cs="Arial"/>
          <w:bCs/>
          <w:color w:val="000000"/>
          <w:sz w:val="22"/>
          <w:szCs w:val="22"/>
          <w:shd w:val="clear" w:color="auto" w:fill="FFFFFF"/>
          <w:lang w:eastAsia="en-US"/>
        </w:rPr>
        <w:t>”</w:t>
      </w:r>
      <w:r w:rsidR="00DB75D9" w:rsidRPr="005A1687">
        <w:rPr>
          <w:rFonts w:ascii="Arial" w:eastAsiaTheme="minorHAnsi" w:hAnsi="Arial" w:cs="Arial"/>
          <w:bCs/>
          <w:color w:val="000000"/>
          <w:sz w:val="22"/>
          <w:szCs w:val="22"/>
          <w:shd w:val="clear" w:color="auto" w:fill="FFFFFF"/>
          <w:lang w:eastAsia="en-US"/>
        </w:rPr>
        <w:t>.</w:t>
      </w:r>
    </w:p>
    <w:p w14:paraId="18F90A62" w14:textId="796CAD50" w:rsidR="00745452" w:rsidRPr="005A1687" w:rsidRDefault="00745452" w:rsidP="00B1792E">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sidRPr="005A1687">
        <w:rPr>
          <w:rFonts w:ascii="Arial" w:eastAsiaTheme="minorHAnsi" w:hAnsi="Arial" w:cs="Arial"/>
          <w:color w:val="000000"/>
          <w:sz w:val="22"/>
          <w:szCs w:val="22"/>
          <w:shd w:val="clear" w:color="auto" w:fill="FFFFFF"/>
          <w:lang w:val="es-ES_tradnl" w:eastAsia="en-US"/>
        </w:rPr>
        <w:t xml:space="preserve">En todo caso, es importante </w:t>
      </w:r>
      <w:r w:rsidR="00334104" w:rsidRPr="005A1687">
        <w:rPr>
          <w:rFonts w:ascii="Arial" w:eastAsiaTheme="minorHAnsi" w:hAnsi="Arial" w:cs="Arial"/>
          <w:color w:val="000000"/>
          <w:sz w:val="22"/>
          <w:szCs w:val="22"/>
          <w:shd w:val="clear" w:color="auto" w:fill="FFFFFF"/>
          <w:lang w:val="es-ES_tradnl" w:eastAsia="en-US"/>
        </w:rPr>
        <w:t>destacar</w:t>
      </w:r>
      <w:r w:rsidRPr="005A1687">
        <w:rPr>
          <w:rFonts w:ascii="Arial" w:eastAsiaTheme="minorHAnsi" w:hAnsi="Arial" w:cs="Arial"/>
          <w:color w:val="000000"/>
          <w:sz w:val="22"/>
          <w:szCs w:val="22"/>
          <w:shd w:val="clear" w:color="auto" w:fill="FFFFFF"/>
          <w:lang w:val="es-ES_tradnl" w:eastAsia="en-US"/>
        </w:rPr>
        <w:t xml:space="preserve"> que la definición de la tubería principal o de mayor relevancia del proyecto, con base en la cual se determina el material más representativo, la longitud y su diámetro, es autonomía de cada entidad</w:t>
      </w:r>
      <w:r w:rsidR="000B56E7" w:rsidRPr="005A1687">
        <w:rPr>
          <w:rFonts w:ascii="Arial" w:eastAsiaTheme="minorHAnsi" w:hAnsi="Arial" w:cs="Arial"/>
          <w:color w:val="000000"/>
          <w:sz w:val="22"/>
          <w:szCs w:val="22"/>
          <w:shd w:val="clear" w:color="auto" w:fill="FFFFFF"/>
          <w:lang w:val="es-ES_tradnl" w:eastAsia="en-US"/>
        </w:rPr>
        <w:t xml:space="preserve"> y su proyecto </w:t>
      </w:r>
      <w:r w:rsidR="00AB0483" w:rsidRPr="005A1687">
        <w:rPr>
          <w:rFonts w:ascii="Arial" w:eastAsiaTheme="minorHAnsi" w:hAnsi="Arial" w:cs="Arial"/>
          <w:color w:val="000000"/>
          <w:sz w:val="22"/>
          <w:szCs w:val="22"/>
          <w:shd w:val="clear" w:color="auto" w:fill="FFFFFF"/>
          <w:lang w:val="es-ES_tradnl" w:eastAsia="en-US"/>
        </w:rPr>
        <w:t>particular</w:t>
      </w:r>
      <w:r w:rsidRPr="005A1687">
        <w:rPr>
          <w:rFonts w:ascii="Arial" w:eastAsiaTheme="minorHAnsi" w:hAnsi="Arial" w:cs="Arial"/>
          <w:color w:val="000000"/>
          <w:sz w:val="22"/>
          <w:szCs w:val="22"/>
          <w:shd w:val="clear" w:color="auto" w:fill="FFFFFF"/>
          <w:lang w:val="es-ES_tradnl" w:eastAsia="en-US"/>
        </w:rPr>
        <w:t>. Sin perjuicio de que dicha decisión pueda ser objeto de observaci</w:t>
      </w:r>
      <w:r w:rsidR="00AB0483" w:rsidRPr="005A1687">
        <w:rPr>
          <w:rFonts w:ascii="Arial" w:eastAsiaTheme="minorHAnsi" w:hAnsi="Arial" w:cs="Arial"/>
          <w:color w:val="000000"/>
          <w:sz w:val="22"/>
          <w:szCs w:val="22"/>
          <w:shd w:val="clear" w:color="auto" w:fill="FFFFFF"/>
          <w:lang w:val="es-ES_tradnl" w:eastAsia="en-US"/>
        </w:rPr>
        <w:t>o</w:t>
      </w:r>
      <w:r w:rsidRPr="005A1687">
        <w:rPr>
          <w:rFonts w:ascii="Arial" w:eastAsiaTheme="minorHAnsi" w:hAnsi="Arial" w:cs="Arial"/>
          <w:color w:val="000000"/>
          <w:sz w:val="22"/>
          <w:szCs w:val="22"/>
          <w:shd w:val="clear" w:color="auto" w:fill="FFFFFF"/>
          <w:lang w:val="es-ES_tradnl" w:eastAsia="en-US"/>
        </w:rPr>
        <w:t>n</w:t>
      </w:r>
      <w:r w:rsidR="00AB0483" w:rsidRPr="005A1687">
        <w:rPr>
          <w:rFonts w:ascii="Arial" w:eastAsiaTheme="minorHAnsi" w:hAnsi="Arial" w:cs="Arial"/>
          <w:color w:val="000000"/>
          <w:sz w:val="22"/>
          <w:szCs w:val="22"/>
          <w:shd w:val="clear" w:color="auto" w:fill="FFFFFF"/>
          <w:lang w:val="es-ES_tradnl" w:eastAsia="en-US"/>
        </w:rPr>
        <w:t>es</w:t>
      </w:r>
      <w:r w:rsidRPr="005A1687">
        <w:rPr>
          <w:rFonts w:ascii="Arial" w:eastAsiaTheme="minorHAnsi" w:hAnsi="Arial" w:cs="Arial"/>
          <w:color w:val="000000"/>
          <w:sz w:val="22"/>
          <w:szCs w:val="22"/>
          <w:shd w:val="clear" w:color="auto" w:fill="FFFFFF"/>
          <w:lang w:val="es-ES_tradnl" w:eastAsia="en-US"/>
        </w:rPr>
        <w:t xml:space="preserve"> por parte de los </w:t>
      </w:r>
      <w:r w:rsidR="00D3030A" w:rsidRPr="005A1687">
        <w:rPr>
          <w:rFonts w:ascii="Arial" w:eastAsiaTheme="minorHAnsi" w:hAnsi="Arial" w:cs="Arial"/>
          <w:color w:val="000000"/>
          <w:sz w:val="22"/>
          <w:szCs w:val="22"/>
          <w:shd w:val="clear" w:color="auto" w:fill="FFFFFF"/>
          <w:lang w:val="es-ES_tradnl" w:eastAsia="en-US"/>
        </w:rPr>
        <w:t xml:space="preserve">interesados </w:t>
      </w:r>
      <w:r w:rsidRPr="005A1687">
        <w:rPr>
          <w:rFonts w:ascii="Arial" w:eastAsiaTheme="minorHAnsi" w:hAnsi="Arial" w:cs="Arial"/>
          <w:color w:val="000000"/>
          <w:sz w:val="22"/>
          <w:szCs w:val="22"/>
          <w:shd w:val="clear" w:color="auto" w:fill="FFFFFF"/>
          <w:lang w:val="es-ES_tradnl" w:eastAsia="en-US"/>
        </w:rPr>
        <w:t>durante la etapa correspondiente en el proceso de selección</w:t>
      </w:r>
      <w:r w:rsidR="00AB0483" w:rsidRPr="005A1687">
        <w:rPr>
          <w:rFonts w:ascii="Arial" w:eastAsiaTheme="minorHAnsi" w:hAnsi="Arial" w:cs="Arial"/>
          <w:color w:val="000000"/>
          <w:sz w:val="22"/>
          <w:szCs w:val="22"/>
          <w:shd w:val="clear" w:color="auto" w:fill="FFFFFF"/>
          <w:lang w:val="es-ES_tradnl" w:eastAsia="en-US"/>
        </w:rPr>
        <w:t>,</w:t>
      </w:r>
      <w:r w:rsidR="000B56E7" w:rsidRPr="005A1687">
        <w:rPr>
          <w:rFonts w:ascii="Arial" w:eastAsiaTheme="minorHAnsi" w:hAnsi="Arial" w:cs="Arial"/>
          <w:color w:val="000000"/>
          <w:sz w:val="22"/>
          <w:szCs w:val="22"/>
          <w:shd w:val="clear" w:color="auto" w:fill="FFFFFF"/>
          <w:lang w:val="es-ES_tradnl" w:eastAsia="en-US"/>
        </w:rPr>
        <w:t xml:space="preserve"> en su labor de verificación de los documentos del proceso en forma integral</w:t>
      </w:r>
      <w:r w:rsidRPr="005A1687">
        <w:rPr>
          <w:rFonts w:ascii="Arial" w:eastAsiaTheme="minorHAnsi" w:hAnsi="Arial" w:cs="Arial"/>
          <w:color w:val="000000"/>
          <w:sz w:val="22"/>
          <w:szCs w:val="22"/>
          <w:shd w:val="clear" w:color="auto" w:fill="FFFFFF"/>
          <w:lang w:val="es-ES_tradnl" w:eastAsia="en-US"/>
        </w:rPr>
        <w:t>.</w:t>
      </w:r>
    </w:p>
    <w:p w14:paraId="2DE4A823" w14:textId="34705C6E" w:rsidR="00A46EE4" w:rsidRPr="005A1687" w:rsidRDefault="006045EA" w:rsidP="00087A95">
      <w:pPr>
        <w:tabs>
          <w:tab w:val="left" w:pos="0"/>
        </w:tabs>
        <w:spacing w:before="120" w:line="276" w:lineRule="auto"/>
        <w:ind w:firstLine="709"/>
        <w:jc w:val="both"/>
        <w:rPr>
          <w:rFonts w:ascii="Arial" w:hAnsi="Arial" w:cs="Arial"/>
          <w:sz w:val="22"/>
        </w:rPr>
      </w:pPr>
      <w:r w:rsidRPr="005A1687">
        <w:rPr>
          <w:rFonts w:ascii="Arial" w:eastAsiaTheme="minorHAnsi" w:hAnsi="Arial" w:cs="Arial"/>
          <w:color w:val="000000"/>
          <w:sz w:val="22"/>
          <w:szCs w:val="22"/>
          <w:shd w:val="clear" w:color="auto" w:fill="FFFFFF"/>
          <w:lang w:eastAsia="en-US"/>
        </w:rPr>
        <w:t>Ahora</w:t>
      </w:r>
      <w:r w:rsidR="00B1792E" w:rsidRPr="005A1687">
        <w:rPr>
          <w:rFonts w:ascii="Arial" w:eastAsiaTheme="minorHAnsi" w:hAnsi="Arial" w:cs="Arial"/>
          <w:color w:val="000000"/>
          <w:sz w:val="22"/>
          <w:szCs w:val="22"/>
          <w:shd w:val="clear" w:color="auto" w:fill="FFFFFF"/>
          <w:lang w:eastAsia="en-US"/>
        </w:rPr>
        <w:t>, es preciso señalar que p</w:t>
      </w:r>
      <w:r w:rsidR="00007011" w:rsidRPr="005A1687">
        <w:rPr>
          <w:rFonts w:ascii="Arial" w:eastAsiaTheme="minorHAnsi" w:hAnsi="Arial" w:cs="Arial"/>
          <w:color w:val="000000"/>
          <w:sz w:val="22"/>
          <w:szCs w:val="22"/>
          <w:shd w:val="clear" w:color="auto" w:fill="FFFFFF"/>
          <w:lang w:eastAsia="en-US"/>
        </w:rPr>
        <w:t>ara efectos de la validez de la experiencia específica</w:t>
      </w:r>
      <w:r w:rsidR="0017043A" w:rsidRPr="005A1687">
        <w:rPr>
          <w:rFonts w:ascii="Arial" w:eastAsiaTheme="minorHAnsi" w:hAnsi="Arial" w:cs="Arial"/>
          <w:color w:val="000000"/>
          <w:sz w:val="22"/>
          <w:szCs w:val="22"/>
          <w:shd w:val="clear" w:color="auto" w:fill="FFFFFF"/>
          <w:lang w:eastAsia="en-US"/>
        </w:rPr>
        <w:t xml:space="preserve"> señalada para los proyectos </w:t>
      </w:r>
      <w:r w:rsidR="00AB0483" w:rsidRPr="005A1687">
        <w:rPr>
          <w:rFonts w:ascii="Arial" w:eastAsiaTheme="minorHAnsi" w:hAnsi="Arial" w:cs="Arial"/>
          <w:color w:val="000000"/>
          <w:sz w:val="22"/>
          <w:szCs w:val="22"/>
          <w:shd w:val="clear" w:color="auto" w:fill="FFFFFF"/>
          <w:lang w:eastAsia="en-US"/>
        </w:rPr>
        <w:t xml:space="preserve">de </w:t>
      </w:r>
      <w:r w:rsidR="0017043A" w:rsidRPr="005A1687">
        <w:rPr>
          <w:rFonts w:ascii="Arial" w:eastAsiaTheme="minorHAnsi" w:hAnsi="Arial" w:cs="Arial"/>
          <w:color w:val="000000"/>
          <w:sz w:val="22"/>
          <w:szCs w:val="22"/>
          <w:shd w:val="clear" w:color="auto" w:fill="FFFFFF"/>
          <w:lang w:eastAsia="en-US"/>
        </w:rPr>
        <w:t>alcantarillado</w:t>
      </w:r>
      <w:r w:rsidR="00007011" w:rsidRPr="005A1687">
        <w:rPr>
          <w:rFonts w:ascii="Arial" w:eastAsiaTheme="minorHAnsi" w:hAnsi="Arial" w:cs="Arial"/>
          <w:color w:val="000000"/>
          <w:sz w:val="22"/>
          <w:szCs w:val="22"/>
          <w:shd w:val="clear" w:color="auto" w:fill="FFFFFF"/>
          <w:lang w:eastAsia="en-US"/>
        </w:rPr>
        <w:t xml:space="preserve">, el proponente deberá acreditar </w:t>
      </w:r>
      <w:r w:rsidR="0017043A" w:rsidRPr="005A1687">
        <w:rPr>
          <w:rFonts w:ascii="Arial" w:eastAsiaTheme="minorHAnsi" w:hAnsi="Arial" w:cs="Arial"/>
          <w:color w:val="000000"/>
          <w:sz w:val="22"/>
          <w:szCs w:val="22"/>
          <w:shd w:val="clear" w:color="auto" w:fill="FFFFFF"/>
          <w:lang w:eastAsia="en-US"/>
        </w:rPr>
        <w:t xml:space="preserve">que </w:t>
      </w:r>
      <w:r w:rsidR="0059546C" w:rsidRPr="005A1687">
        <w:rPr>
          <w:rFonts w:ascii="Arial" w:eastAsiaTheme="minorHAnsi" w:hAnsi="Arial" w:cs="Arial"/>
          <w:color w:val="000000"/>
          <w:sz w:val="22"/>
          <w:szCs w:val="22"/>
          <w:shd w:val="clear" w:color="auto" w:fill="FFFFFF"/>
          <w:lang w:eastAsia="en-US"/>
        </w:rPr>
        <w:t xml:space="preserve">por lo menos uno (1) de los contratos válidos aportados como experiencia general </w:t>
      </w:r>
      <w:r w:rsidR="0017043A" w:rsidRPr="005A1687">
        <w:rPr>
          <w:rFonts w:ascii="Arial" w:eastAsiaTheme="minorHAnsi" w:hAnsi="Arial" w:cs="Arial"/>
          <w:color w:val="000000"/>
          <w:sz w:val="22"/>
          <w:szCs w:val="22"/>
          <w:shd w:val="clear" w:color="auto" w:fill="FFFFFF"/>
          <w:lang w:eastAsia="en-US"/>
        </w:rPr>
        <w:t xml:space="preserve">cumple con los tres requisitos solicitados, es decir, que </w:t>
      </w:r>
      <w:r w:rsidR="00F449DA" w:rsidRPr="005A1687">
        <w:rPr>
          <w:rFonts w:ascii="Arial" w:eastAsiaTheme="minorHAnsi" w:hAnsi="Arial" w:cs="Arial"/>
          <w:color w:val="000000"/>
          <w:sz w:val="22"/>
          <w:szCs w:val="22"/>
          <w:shd w:val="clear" w:color="auto" w:fill="FFFFFF"/>
          <w:lang w:eastAsia="en-US"/>
        </w:rPr>
        <w:t>cuenta</w:t>
      </w:r>
      <w:r w:rsidR="0017043A" w:rsidRPr="005A1687">
        <w:rPr>
          <w:rFonts w:ascii="Arial" w:eastAsiaTheme="minorHAnsi" w:hAnsi="Arial" w:cs="Arial"/>
          <w:color w:val="000000"/>
          <w:sz w:val="22"/>
          <w:szCs w:val="22"/>
          <w:shd w:val="clear" w:color="auto" w:fill="FFFFFF"/>
          <w:lang w:eastAsia="en-US"/>
        </w:rPr>
        <w:t xml:space="preserve"> con experiencia </w:t>
      </w:r>
      <w:r w:rsidR="00F449DA" w:rsidRPr="005A1687">
        <w:rPr>
          <w:rFonts w:ascii="Arial" w:eastAsiaTheme="minorHAnsi" w:hAnsi="Arial" w:cs="Arial"/>
          <w:color w:val="000000"/>
          <w:sz w:val="22"/>
          <w:szCs w:val="22"/>
          <w:shd w:val="clear" w:color="auto" w:fill="FFFFFF"/>
          <w:lang w:eastAsia="en-US"/>
        </w:rPr>
        <w:t xml:space="preserve">en </w:t>
      </w:r>
      <w:r w:rsidR="0017043A" w:rsidRPr="005A1687">
        <w:rPr>
          <w:rFonts w:ascii="Arial" w:eastAsiaTheme="minorHAnsi" w:hAnsi="Arial" w:cs="Arial"/>
          <w:color w:val="000000"/>
          <w:sz w:val="22"/>
          <w:szCs w:val="22"/>
          <w:shd w:val="clear" w:color="auto" w:fill="FFFFFF"/>
          <w:lang w:eastAsia="en-US"/>
        </w:rPr>
        <w:t xml:space="preserve">contratos </w:t>
      </w:r>
      <w:r w:rsidR="00F449DA" w:rsidRPr="005A1687">
        <w:rPr>
          <w:rFonts w:ascii="Arial" w:eastAsiaTheme="minorHAnsi" w:hAnsi="Arial" w:cs="Arial"/>
          <w:color w:val="000000"/>
          <w:sz w:val="22"/>
          <w:szCs w:val="22"/>
          <w:shd w:val="clear" w:color="auto" w:fill="FFFFFF"/>
          <w:lang w:eastAsia="en-US"/>
        </w:rPr>
        <w:t xml:space="preserve">cuya longitud </w:t>
      </w:r>
      <w:r w:rsidR="00F449DA" w:rsidRPr="005A1687">
        <w:rPr>
          <w:rFonts w:ascii="Arial" w:eastAsiaTheme="minorHAnsi" w:hAnsi="Arial" w:cs="Arial"/>
          <w:color w:val="000000"/>
          <w:sz w:val="22"/>
          <w:szCs w:val="22"/>
          <w:shd w:val="clear" w:color="auto" w:fill="FFFFFF"/>
          <w:lang w:val="es-ES_tradnl" w:eastAsia="en-US"/>
        </w:rPr>
        <w:t xml:space="preserve">de tubería sea equivalente al porcentaje </w:t>
      </w:r>
      <w:r w:rsidR="003F0F14" w:rsidRPr="005A1687">
        <w:rPr>
          <w:rFonts w:ascii="Arial" w:eastAsiaTheme="minorHAnsi" w:hAnsi="Arial" w:cs="Arial"/>
          <w:color w:val="000000"/>
          <w:sz w:val="22"/>
          <w:szCs w:val="22"/>
          <w:shd w:val="clear" w:color="auto" w:fill="FFFFFF"/>
          <w:lang w:val="es-ES_tradnl" w:eastAsia="en-US"/>
        </w:rPr>
        <w:t>establecido por</w:t>
      </w:r>
      <w:r w:rsidR="00F449DA" w:rsidRPr="005A1687">
        <w:rPr>
          <w:rFonts w:ascii="Arial" w:eastAsiaTheme="minorHAnsi" w:hAnsi="Arial" w:cs="Arial"/>
          <w:color w:val="000000"/>
          <w:sz w:val="22"/>
          <w:szCs w:val="22"/>
          <w:shd w:val="clear" w:color="auto" w:fill="FFFFFF"/>
          <w:lang w:val="es-ES_tradnl" w:eastAsia="en-US"/>
        </w:rPr>
        <w:t xml:space="preserve"> la entidad</w:t>
      </w:r>
      <w:r w:rsidR="003F0F14" w:rsidRPr="005A1687">
        <w:rPr>
          <w:rFonts w:ascii="Arial" w:eastAsiaTheme="minorHAnsi" w:hAnsi="Arial" w:cs="Arial"/>
          <w:color w:val="000000"/>
          <w:sz w:val="22"/>
          <w:szCs w:val="22"/>
          <w:shd w:val="clear" w:color="auto" w:fill="FFFFFF"/>
          <w:lang w:val="es-ES_tradnl" w:eastAsia="en-US"/>
        </w:rPr>
        <w:t xml:space="preserve">, </w:t>
      </w:r>
      <w:r w:rsidR="003F0F14" w:rsidRPr="005A1687">
        <w:rPr>
          <w:rFonts w:ascii="Arial" w:eastAsiaTheme="minorHAnsi" w:hAnsi="Arial" w:cs="Arial"/>
          <w:bCs/>
          <w:color w:val="000000"/>
          <w:sz w:val="22"/>
          <w:szCs w:val="22"/>
          <w:shd w:val="clear" w:color="auto" w:fill="FFFFFF"/>
          <w:lang w:eastAsia="en-US"/>
        </w:rPr>
        <w:t xml:space="preserve">que contemple las mismas condiciones técnicas del material señalado y cuyo diámetro se encuentre dentro </w:t>
      </w:r>
      <w:r w:rsidR="003F0F14" w:rsidRPr="005A1687">
        <w:rPr>
          <w:rFonts w:ascii="Arial" w:eastAsiaTheme="minorHAnsi" w:hAnsi="Arial" w:cs="Arial"/>
          <w:bCs/>
          <w:color w:val="000000"/>
          <w:sz w:val="22"/>
          <w:szCs w:val="22"/>
          <w:shd w:val="clear" w:color="auto" w:fill="FFFFFF"/>
          <w:lang w:eastAsia="en-US"/>
        </w:rPr>
        <w:lastRenderedPageBreak/>
        <w:t xml:space="preserve">del rango fijado por la entidad. </w:t>
      </w:r>
      <w:r w:rsidR="009808B5" w:rsidRPr="005A1687">
        <w:rPr>
          <w:rFonts w:ascii="Arial" w:eastAsia="Calibri" w:hAnsi="Arial" w:cs="Arial"/>
          <w:color w:val="000000" w:themeColor="text1"/>
          <w:sz w:val="22"/>
        </w:rPr>
        <w:t xml:space="preserve">En consecuencia, </w:t>
      </w:r>
      <w:r w:rsidR="009B39C2" w:rsidRPr="005A1687">
        <w:rPr>
          <w:rFonts w:ascii="Arial" w:eastAsia="Calibri" w:hAnsi="Arial" w:cs="Arial"/>
          <w:color w:val="000000" w:themeColor="text1"/>
          <w:sz w:val="22"/>
        </w:rPr>
        <w:t xml:space="preserve">para analizar la experiencia y que la misma sea válida como experiencia requerida, </w:t>
      </w:r>
      <w:r w:rsidR="0064369C" w:rsidRPr="005A1687">
        <w:rPr>
          <w:rFonts w:ascii="Arial" w:eastAsia="Calibri" w:hAnsi="Arial" w:cs="Arial"/>
          <w:color w:val="000000" w:themeColor="text1"/>
          <w:sz w:val="22"/>
        </w:rPr>
        <w:t xml:space="preserve">el proponente deberá acreditar en su totalidad las condiciones exigidas en la </w:t>
      </w:r>
      <w:r w:rsidR="0064369C" w:rsidRPr="005A1687">
        <w:rPr>
          <w:rFonts w:ascii="Arial" w:eastAsia="Calibri" w:hAnsi="Arial" w:cs="Arial"/>
          <w:bCs/>
          <w:sz w:val="22"/>
          <w:szCs w:val="22"/>
          <w:lang w:eastAsia="en-US"/>
        </w:rPr>
        <w:t xml:space="preserve">«Matriz 1 -Experiencia». </w:t>
      </w:r>
      <w:r w:rsidR="001352AA" w:rsidRPr="005A1687">
        <w:rPr>
          <w:rFonts w:ascii="Arial" w:eastAsia="Calibri" w:hAnsi="Arial" w:cs="Arial"/>
          <w:bCs/>
          <w:sz w:val="22"/>
          <w:szCs w:val="22"/>
          <w:lang w:eastAsia="en-US"/>
        </w:rPr>
        <w:t xml:space="preserve">Esto implica que </w:t>
      </w:r>
      <w:r w:rsidR="001352AA" w:rsidRPr="005A1687">
        <w:rPr>
          <w:rFonts w:ascii="Arial" w:hAnsi="Arial" w:cs="Arial"/>
          <w:sz w:val="22"/>
        </w:rPr>
        <w:t>la experiencia que la entidad puede evaluar es únicamente la relacionada con las actividades señaladas para cada proyecto</w:t>
      </w:r>
      <w:r w:rsidR="00AB0483" w:rsidRPr="005A1687">
        <w:rPr>
          <w:rFonts w:ascii="Arial" w:hAnsi="Arial" w:cs="Arial"/>
          <w:sz w:val="22"/>
        </w:rPr>
        <w:t>,</w:t>
      </w:r>
      <w:r w:rsidR="00212A83" w:rsidRPr="005A1687">
        <w:rPr>
          <w:rFonts w:ascii="Arial" w:hAnsi="Arial" w:cs="Arial"/>
          <w:sz w:val="22"/>
        </w:rPr>
        <w:t xml:space="preserve"> de acuerdo</w:t>
      </w:r>
      <w:r w:rsidR="001352AA" w:rsidRPr="005A1687">
        <w:rPr>
          <w:rFonts w:ascii="Arial" w:hAnsi="Arial" w:cs="Arial"/>
          <w:sz w:val="22"/>
        </w:rPr>
        <w:t xml:space="preserve"> con </w:t>
      </w:r>
      <w:r w:rsidR="00A46EE4" w:rsidRPr="005A1687">
        <w:rPr>
          <w:rFonts w:ascii="Arial" w:hAnsi="Arial" w:cs="Arial"/>
          <w:sz w:val="22"/>
        </w:rPr>
        <w:t>las</w:t>
      </w:r>
      <w:r w:rsidR="001352AA" w:rsidRPr="005A1687">
        <w:rPr>
          <w:rFonts w:ascii="Arial" w:hAnsi="Arial" w:cs="Arial"/>
          <w:sz w:val="22"/>
        </w:rPr>
        <w:t xml:space="preserve"> especificaciones</w:t>
      </w:r>
      <w:r w:rsidR="00A46EE4" w:rsidRPr="005A1687">
        <w:rPr>
          <w:rFonts w:ascii="Arial" w:hAnsi="Arial" w:cs="Arial"/>
          <w:sz w:val="22"/>
        </w:rPr>
        <w:t xml:space="preserve"> técnicas</w:t>
      </w:r>
      <w:r w:rsidR="001352AA" w:rsidRPr="005A1687">
        <w:rPr>
          <w:rFonts w:ascii="Arial" w:hAnsi="Arial" w:cs="Arial"/>
          <w:sz w:val="22"/>
        </w:rPr>
        <w:t xml:space="preserve"> </w:t>
      </w:r>
      <w:r w:rsidR="00A46EE4" w:rsidRPr="005A1687">
        <w:rPr>
          <w:rFonts w:ascii="Arial" w:hAnsi="Arial" w:cs="Arial"/>
          <w:sz w:val="22"/>
        </w:rPr>
        <w:t xml:space="preserve">allí contempladas. </w:t>
      </w:r>
    </w:p>
    <w:p w14:paraId="45B4E01A" w14:textId="135EC27E" w:rsidR="006045EA" w:rsidRPr="005A1687" w:rsidRDefault="006045EA" w:rsidP="006045EA">
      <w:pPr>
        <w:spacing w:before="120" w:line="276" w:lineRule="auto"/>
        <w:ind w:firstLine="703"/>
        <w:jc w:val="both"/>
        <w:textAlignment w:val="baseline"/>
        <w:rPr>
          <w:rFonts w:ascii="Arial" w:eastAsia="Calibri" w:hAnsi="Arial" w:cs="Arial"/>
          <w:bCs/>
          <w:color w:val="000000"/>
          <w:sz w:val="22"/>
          <w:lang w:val="es-ES_tradnl"/>
        </w:rPr>
      </w:pPr>
      <w:r w:rsidRPr="005A1687">
        <w:rPr>
          <w:rFonts w:ascii="Arial" w:eastAsia="Calibri" w:hAnsi="Arial" w:cs="Arial"/>
          <w:bCs/>
          <w:color w:val="000000"/>
          <w:sz w:val="22"/>
          <w:lang w:val="es-ES_tradnl"/>
        </w:rPr>
        <w:t xml:space="preserve">No </w:t>
      </w:r>
      <w:proofErr w:type="gramStart"/>
      <w:r w:rsidRPr="005A1687">
        <w:rPr>
          <w:rFonts w:ascii="Arial" w:eastAsia="Calibri" w:hAnsi="Arial" w:cs="Arial"/>
          <w:bCs/>
          <w:color w:val="000000"/>
          <w:sz w:val="22"/>
          <w:lang w:val="es-ES_tradnl"/>
        </w:rPr>
        <w:t>obstante</w:t>
      </w:r>
      <w:proofErr w:type="gramEnd"/>
      <w:r w:rsidRPr="005A1687">
        <w:rPr>
          <w:rFonts w:ascii="Arial" w:eastAsia="Calibri" w:hAnsi="Arial" w:cs="Arial"/>
          <w:bCs/>
          <w:color w:val="000000"/>
          <w:sz w:val="22"/>
          <w:lang w:val="es-ES_tradnl"/>
        </w:rPr>
        <w:t xml:space="preserve"> lo anterior, si la actividad a desarrollar por la entidad en sus proyectos involucra aspectos de obra pública de construcción de acueductos y/o alcantarillados (urbanos y/o rurales), con sus obras complementarias, se aplicará el documento tipo y lo dispuesto en el artículo 4 de las Resoluciones 248 y 249 de 2020, sobre experiencia adicional frente a los bienes o servicios adicionales a la obra pública. En relación con este punto, vale acotar que en caso de que el contrato a ejecutar se encuentre contemplado en alguna de las actividades de la </w:t>
      </w:r>
      <w:r w:rsidRPr="005A1687">
        <w:rPr>
          <w:rFonts w:ascii="Arial" w:eastAsia="Calibri" w:hAnsi="Arial" w:cs="Arial"/>
          <w:sz w:val="22"/>
        </w:rPr>
        <w:t>«</w:t>
      </w:r>
      <w:r w:rsidRPr="005A1687">
        <w:rPr>
          <w:rFonts w:ascii="Arial" w:hAnsi="Arial" w:cs="Arial"/>
          <w:sz w:val="22"/>
          <w:szCs w:val="22"/>
          <w:lang w:val="es-ES" w:eastAsia="es-ES"/>
        </w:rPr>
        <w:t>Matriz 1 – Experiencia</w:t>
      </w:r>
      <w:r w:rsidRPr="005A1687">
        <w:rPr>
          <w:rFonts w:ascii="Arial" w:eastAsia="Calibri" w:hAnsi="Arial" w:cs="Arial"/>
          <w:sz w:val="22"/>
          <w:lang w:val="es-MX"/>
        </w:rPr>
        <w:t>»</w:t>
      </w:r>
      <w:r w:rsidRPr="005A1687">
        <w:rPr>
          <w:rFonts w:ascii="Arial" w:eastAsia="Calibri" w:hAnsi="Arial" w:cs="Arial"/>
          <w:bCs/>
          <w:color w:val="000000"/>
          <w:sz w:val="22"/>
          <w:lang w:val="es-ES_tradnl"/>
        </w:rPr>
        <w:t xml:space="preserve"> y, además, incluya bienes y servicios adicionales a la obra pública de infraestructura de agua potable y saneamiento básico, se deberán aplicar estos documentos tipo. </w:t>
      </w:r>
    </w:p>
    <w:p w14:paraId="47060EA6" w14:textId="77777777" w:rsidR="006045EA" w:rsidRPr="005A1687" w:rsidRDefault="006045EA" w:rsidP="006045EA">
      <w:pPr>
        <w:spacing w:before="120" w:line="276" w:lineRule="auto"/>
        <w:ind w:firstLine="708"/>
        <w:jc w:val="both"/>
        <w:rPr>
          <w:rFonts w:ascii="Arial" w:eastAsia="Calibri" w:hAnsi="Arial" w:cs="Arial"/>
          <w:sz w:val="22"/>
          <w:szCs w:val="22"/>
          <w:lang w:val="es-MX" w:eastAsia="en-US"/>
        </w:rPr>
      </w:pPr>
      <w:r w:rsidRPr="005A1687">
        <w:rPr>
          <w:rFonts w:ascii="Arial" w:eastAsia="Calibri" w:hAnsi="Arial" w:cs="Arial"/>
          <w:sz w:val="22"/>
          <w:szCs w:val="22"/>
          <w:lang w:val="es-MX" w:eastAsia="en-US"/>
        </w:rPr>
        <w:t>Para este caso, la entidad podrá solicitar experiencia adicional para evaluar la idoneidad del contratista respecto de los bienes o servicios ajenos a la obra pública objeto del documento tipo. Estos bienes o servicios deben ser necesidades que no están incluidas en el alcance de la obra de infraestructura de agua potable y saneamiento básico y que su ejecución se contempla en el mismo procedimiento de contratación. Por ello, con fundamento en esta disposición las entidades pueden requerir experiencia añadida cuando el bien o servicio adicional es de tal magnitud que no es posible valorar la idoneidad del contratista a partir de la experiencia establecida en la «Matriz 1 – Experiencia».</w:t>
      </w:r>
    </w:p>
    <w:p w14:paraId="4E6CE1E7" w14:textId="77777777" w:rsidR="006045EA" w:rsidRPr="005A1687" w:rsidRDefault="006045EA" w:rsidP="006045EA">
      <w:pPr>
        <w:spacing w:before="120" w:line="276" w:lineRule="auto"/>
        <w:ind w:firstLine="708"/>
        <w:jc w:val="both"/>
        <w:rPr>
          <w:rFonts w:ascii="Arial" w:eastAsia="Calibri" w:hAnsi="Arial" w:cs="Arial"/>
          <w:sz w:val="22"/>
          <w:szCs w:val="22"/>
          <w:lang w:val="es-MX" w:eastAsia="en-US"/>
        </w:rPr>
      </w:pPr>
      <w:r w:rsidRPr="005A1687">
        <w:rPr>
          <w:rFonts w:ascii="Arial" w:eastAsia="Calibri" w:hAnsi="Arial" w:cs="Arial"/>
          <w:sz w:val="22"/>
          <w:szCs w:val="22"/>
          <w:lang w:val="es-MX" w:eastAsia="en-US"/>
        </w:rPr>
        <w:t xml:space="preserve">Así, cuando la entidad estatal va a ejecutar un proyecto que se enmarca dentro de las actividades de la «Matriz 1 – Experiencia», pero requiere ejecutar bienes y servicios adicionales que no se encuentran incluidos como infraestructura de agua potable y saneamiento básico en dicha matriz y considera necesario exigir experiencia adicional, debe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5A1687">
        <w:rPr>
          <w:rFonts w:ascii="Arial" w:eastAsia="Calibri" w:hAnsi="Arial" w:cs="Arial"/>
          <w:sz w:val="22"/>
          <w:szCs w:val="22"/>
          <w:lang w:val="es-MX" w:eastAsia="en-US"/>
        </w:rPr>
        <w:t>ii</w:t>
      </w:r>
      <w:proofErr w:type="spellEnd"/>
      <w:r w:rsidRPr="005A1687">
        <w:rPr>
          <w:rFonts w:ascii="Arial" w:eastAsia="Calibri" w:hAnsi="Arial" w:cs="Arial"/>
          <w:sz w:val="22"/>
          <w:szCs w:val="22"/>
          <w:lang w:val="es-MX" w:eastAsia="en-US"/>
        </w:rPr>
        <w:t xml:space="preserve">) conservar los requisitos exigidos en los documentos tipo, </w:t>
      </w:r>
      <w:proofErr w:type="spellStart"/>
      <w:r w:rsidRPr="005A1687">
        <w:rPr>
          <w:rFonts w:ascii="Arial" w:eastAsia="Calibri" w:hAnsi="Arial" w:cs="Arial"/>
          <w:sz w:val="22"/>
          <w:szCs w:val="22"/>
          <w:lang w:val="es-MX" w:eastAsia="en-US"/>
        </w:rPr>
        <w:t>iii</w:t>
      </w:r>
      <w:proofErr w:type="spellEnd"/>
      <w:r w:rsidRPr="005A1687">
        <w:rPr>
          <w:rFonts w:ascii="Arial" w:eastAsia="Calibri" w:hAnsi="Arial" w:cs="Arial"/>
          <w:sz w:val="22"/>
          <w:szCs w:val="22"/>
          <w:lang w:val="es-MX" w:eastAsia="en-US"/>
        </w:rPr>
        <w:t xml:space="preserve">) abstenerse de pedir experiencia exclusiva con entidades estatales, experiencia previa en un territorio específico, limitada en el tiempo o que incluya volúmenes o cantidades de obra específica, </w:t>
      </w:r>
      <w:proofErr w:type="spellStart"/>
      <w:r w:rsidRPr="005A1687">
        <w:rPr>
          <w:rFonts w:ascii="Arial" w:eastAsia="Calibri" w:hAnsi="Arial" w:cs="Arial"/>
          <w:sz w:val="22"/>
          <w:szCs w:val="22"/>
          <w:lang w:val="es-MX" w:eastAsia="en-US"/>
        </w:rPr>
        <w:t>iv</w:t>
      </w:r>
      <w:proofErr w:type="spellEnd"/>
      <w:r w:rsidRPr="005A1687">
        <w:rPr>
          <w:rFonts w:ascii="Arial" w:eastAsia="Calibri" w:hAnsi="Arial" w:cs="Arial"/>
          <w:sz w:val="22"/>
          <w:szCs w:val="22"/>
          <w:lang w:val="es-MX" w:eastAsia="en-US"/>
        </w:rPr>
        <w:t xml:space="preserve">) clasificar la experiencia requerida solo hasta el tercer </w:t>
      </w:r>
      <w:r w:rsidRPr="005A1687">
        <w:rPr>
          <w:rFonts w:ascii="Arial" w:eastAsia="Calibri" w:hAnsi="Arial" w:cs="Arial"/>
          <w:sz w:val="22"/>
          <w:szCs w:val="22"/>
          <w:lang w:val="es-MX" w:eastAsia="en-US"/>
        </w:rPr>
        <w:lastRenderedPageBreak/>
        <w:t>nivel del clasificador de bienes y servicios, así como incluir exclusivamente los códigos que estén relacionados directamente con el objeto a contratar</w:t>
      </w:r>
      <w:r w:rsidRPr="005A1687">
        <w:rPr>
          <w:rFonts w:ascii="Arial" w:eastAsia="Calibri" w:hAnsi="Arial" w:cs="Arial"/>
          <w:sz w:val="22"/>
          <w:szCs w:val="22"/>
          <w:vertAlign w:val="superscript"/>
          <w:lang w:val="es-MX" w:eastAsia="en-US"/>
        </w:rPr>
        <w:footnoteReference w:id="8"/>
      </w:r>
      <w:r w:rsidRPr="005A1687">
        <w:rPr>
          <w:rFonts w:ascii="Arial" w:eastAsia="Calibri" w:hAnsi="Arial" w:cs="Arial"/>
          <w:sz w:val="22"/>
          <w:szCs w:val="22"/>
          <w:lang w:val="es-MX" w:eastAsia="en-US"/>
        </w:rPr>
        <w:t>.</w:t>
      </w:r>
    </w:p>
    <w:p w14:paraId="42232E77" w14:textId="77777777" w:rsidR="006045EA" w:rsidRPr="005A1687" w:rsidRDefault="006045EA" w:rsidP="006045EA">
      <w:pPr>
        <w:spacing w:before="120" w:line="276" w:lineRule="auto"/>
        <w:ind w:firstLine="708"/>
        <w:jc w:val="both"/>
        <w:rPr>
          <w:rFonts w:ascii="Arial" w:eastAsia="Calibri" w:hAnsi="Arial" w:cs="Arial"/>
          <w:sz w:val="22"/>
          <w:szCs w:val="22"/>
          <w:lang w:val="es-MX" w:eastAsia="en-US"/>
        </w:rPr>
      </w:pPr>
      <w:r w:rsidRPr="005A1687">
        <w:rPr>
          <w:rFonts w:ascii="Arial" w:eastAsia="Calibri" w:hAnsi="Arial" w:cs="Arial"/>
          <w:sz w:val="22"/>
          <w:szCs w:val="22"/>
          <w:lang w:val="es-MX" w:eastAsia="en-US"/>
        </w:rPr>
        <w:t xml:space="preserve">La entidad que opte por solicitar experiencia adicional en desarrollo del artículo 4 de las Resoluciones No. 248 y 249 de 2020, debe evidenciar en los documentos del proceso que agotó estos parámetros. Para ello, debe justificar en los estudios y documentos previos, como parte del deber de análisis,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 </w:t>
      </w:r>
    </w:p>
    <w:p w14:paraId="5ABA5303" w14:textId="77777777" w:rsidR="006045EA" w:rsidRPr="005A1687" w:rsidRDefault="006045EA" w:rsidP="006045EA">
      <w:pPr>
        <w:spacing w:before="120" w:line="276" w:lineRule="auto"/>
        <w:ind w:firstLine="708"/>
        <w:jc w:val="both"/>
        <w:rPr>
          <w:rFonts w:ascii="Arial" w:eastAsia="Calibri" w:hAnsi="Arial" w:cs="Arial"/>
          <w:sz w:val="22"/>
          <w:szCs w:val="22"/>
          <w:lang w:val="es-MX" w:eastAsia="en-US"/>
        </w:rPr>
      </w:pPr>
      <w:r w:rsidRPr="005A1687">
        <w:rPr>
          <w:rFonts w:ascii="Arial" w:eastAsia="Calibri" w:hAnsi="Arial" w:cs="Arial"/>
          <w:sz w:val="22"/>
          <w:szCs w:val="22"/>
          <w:lang w:val="es-MX" w:eastAsia="en-US"/>
        </w:rPr>
        <w:t xml:space="preserve">En segundo lugar, la solicitud de esta experiencia no permite que la entidad modifique los requisitos habilitantes y de ponderación de la propuesta, por lo cual se deben mantener los establecidos en los documentos tipo; sin perjuicio, de exigir la experiencia adicional. </w:t>
      </w:r>
    </w:p>
    <w:p w14:paraId="390F7461" w14:textId="77777777" w:rsidR="006045EA" w:rsidRPr="005A1687" w:rsidRDefault="006045EA" w:rsidP="006045EA">
      <w:pPr>
        <w:spacing w:before="120" w:line="276" w:lineRule="auto"/>
        <w:ind w:firstLine="708"/>
        <w:jc w:val="both"/>
        <w:rPr>
          <w:rFonts w:ascii="Arial" w:eastAsia="Calibri" w:hAnsi="Arial" w:cs="Arial"/>
          <w:sz w:val="22"/>
          <w:szCs w:val="22"/>
          <w:lang w:val="es-MX" w:eastAsia="en-US"/>
        </w:rPr>
      </w:pPr>
      <w:r w:rsidRPr="005A1687">
        <w:rPr>
          <w:rFonts w:ascii="Arial" w:eastAsia="Calibri" w:hAnsi="Arial" w:cs="Arial"/>
          <w:sz w:val="22"/>
          <w:szCs w:val="22"/>
          <w:lang w:val="es-MX" w:eastAsia="en-US"/>
        </w:rPr>
        <w:t>En tercer lugar, la experiencia adicional solicitada debe relacionarse con los bienes y servicios sobre los cuales la entidad requiere que se demuestre idoneidad por parte de los proponentes. Esta experiencia no puede estar limitada o referida a que se haya adquirido en un territorio o con alguna entidad determinada, ni establecer limitantes temporales o la acreditación de volúmenes o cantidades. Este parámetro va encaminado a determinar si la experiencia solicitada es acorde, adecuada y proporcional a la necesidad identificada por la entidad, por lo cual no puede desbordar los límites racionales ni solicitar experiencias</w:t>
      </w:r>
      <w:r w:rsidRPr="005A1687">
        <w:rPr>
          <w:rFonts w:ascii="Arial" w:eastAsiaTheme="minorHAnsi" w:hAnsi="Arial" w:cs="Arial"/>
          <w:sz w:val="22"/>
          <w:szCs w:val="22"/>
          <w:lang w:val="es-MX" w:eastAsia="en-US"/>
        </w:rPr>
        <w:t xml:space="preserve"> de imposible cumplimiento. </w:t>
      </w:r>
    </w:p>
    <w:p w14:paraId="20F0825C" w14:textId="77777777" w:rsidR="006045EA" w:rsidRPr="005A1687" w:rsidRDefault="006045EA" w:rsidP="006045EA">
      <w:pPr>
        <w:spacing w:before="120" w:line="276" w:lineRule="auto"/>
        <w:ind w:firstLine="708"/>
        <w:jc w:val="both"/>
        <w:rPr>
          <w:rFonts w:ascii="Arial" w:eastAsia="Calibri" w:hAnsi="Arial" w:cs="Arial"/>
          <w:sz w:val="22"/>
          <w:szCs w:val="22"/>
          <w:lang w:val="es-MX" w:eastAsia="en-US"/>
        </w:rPr>
      </w:pPr>
      <w:r w:rsidRPr="005A1687">
        <w:rPr>
          <w:rFonts w:ascii="Arial" w:eastAsia="Calibri" w:hAnsi="Arial" w:cs="Arial"/>
          <w:sz w:val="22"/>
          <w:szCs w:val="22"/>
          <w:lang w:val="es-MX" w:eastAsia="en-US"/>
        </w:rPr>
        <w:lastRenderedPageBreak/>
        <w:t xml:space="preserve">Por último, la experiencia requerida debe estar clasificada hasta el tercer nivel del clasificador de bienes y servicios, por lo tanto, la entidad no puede requerir que se acredite el «producto» de este clasificador. </w:t>
      </w:r>
    </w:p>
    <w:p w14:paraId="45C5C416" w14:textId="77777777" w:rsidR="006045EA" w:rsidRPr="005A1687" w:rsidRDefault="006045EA" w:rsidP="006045EA">
      <w:pPr>
        <w:spacing w:before="120" w:line="276" w:lineRule="auto"/>
        <w:ind w:firstLine="708"/>
        <w:jc w:val="both"/>
        <w:rPr>
          <w:rFonts w:ascii="Arial" w:eastAsia="Calibri" w:hAnsi="Arial" w:cs="Arial"/>
          <w:sz w:val="22"/>
          <w:szCs w:val="22"/>
          <w:lang w:eastAsia="en-US"/>
        </w:rPr>
      </w:pPr>
      <w:bookmarkStart w:id="10" w:name="_Hlk63843541"/>
      <w:r w:rsidRPr="005A1687">
        <w:rPr>
          <w:rFonts w:ascii="Arial" w:eastAsia="Calibri" w:hAnsi="Arial" w:cs="Arial"/>
          <w:sz w:val="22"/>
          <w:szCs w:val="22"/>
          <w:lang w:val="es-MX" w:eastAsia="en-US"/>
        </w:rPr>
        <w:t>En este contexto, la posibilidad de solicitar experiencia adicional solo ocurre cuando el objeto contractual incluye bienes o servicios ajenos a la obra pública de infraestructura de agua potable y saneamiento básico</w:t>
      </w:r>
      <w:r w:rsidRPr="005A1687">
        <w:rPr>
          <w:rFonts w:ascii="Arial" w:eastAsia="Calibri" w:hAnsi="Arial" w:cs="Arial"/>
          <w:sz w:val="22"/>
          <w:szCs w:val="22"/>
          <w:lang w:eastAsia="en-US"/>
        </w:rPr>
        <w:t xml:space="preserve">, es decir: i) la actividad adicional que se requiere, si bien constituye una de obra pública, no está relacionada con la infraestructura de agua potable y saneamiento básico –en los términos de la respectiva Matriz 1–, por ejemplo, la construcción de un alcantarillado o acueducto que involucra la intervención de una vía  a vía urbana y </w:t>
      </w:r>
      <w:proofErr w:type="spellStart"/>
      <w:r w:rsidRPr="005A1687">
        <w:rPr>
          <w:rFonts w:ascii="Arial" w:eastAsia="Calibri" w:hAnsi="Arial" w:cs="Arial"/>
          <w:sz w:val="22"/>
          <w:szCs w:val="22"/>
          <w:lang w:eastAsia="en-US"/>
        </w:rPr>
        <w:t>ii</w:t>
      </w:r>
      <w:proofErr w:type="spellEnd"/>
      <w:r w:rsidRPr="005A1687">
        <w:rPr>
          <w:rFonts w:ascii="Arial" w:eastAsia="Calibri" w:hAnsi="Arial" w:cs="Arial"/>
          <w:sz w:val="22"/>
          <w:szCs w:val="22"/>
          <w:lang w:eastAsia="en-US"/>
        </w:rPr>
        <w:t>) el bien o servicio adicional es distinto a la actividad de obra pública, aun cuando se relacionen con la infraestructura de agua potable y saneamiento básico, ya sea porque suponen un contrato de suministro, o de consultoría para realizar los estudios y diseños de la obra de infraestructura de agua potable y saneamiento básico.</w:t>
      </w:r>
      <w:bookmarkEnd w:id="10"/>
    </w:p>
    <w:p w14:paraId="4F005077" w14:textId="77777777" w:rsidR="006045EA" w:rsidRPr="005A1687" w:rsidRDefault="006045EA" w:rsidP="006045EA">
      <w:pPr>
        <w:spacing w:before="120" w:line="276" w:lineRule="auto"/>
        <w:ind w:firstLine="703"/>
        <w:jc w:val="both"/>
        <w:textAlignment w:val="baseline"/>
        <w:rPr>
          <w:rFonts w:ascii="Arial" w:eastAsia="Calibri" w:hAnsi="Arial" w:cs="Arial"/>
          <w:bCs/>
          <w:color w:val="000000"/>
          <w:sz w:val="22"/>
          <w:lang w:val="es-ES_tradnl"/>
        </w:rPr>
      </w:pPr>
      <w:r w:rsidRPr="005A1687">
        <w:rPr>
          <w:rStyle w:val="normaltextrun"/>
          <w:rFonts w:ascii="Arial" w:hAnsi="Arial" w:cs="Arial"/>
          <w:sz w:val="22"/>
          <w:szCs w:val="22"/>
        </w:rPr>
        <w:t xml:space="preserve">Con fundamento en lo anterior, si la entidad pública determina que el contrato a ejecutar involucra actividades definidas en la </w:t>
      </w:r>
      <w:r w:rsidRPr="005A1687">
        <w:rPr>
          <w:rFonts w:ascii="Arial" w:eastAsia="Calibri" w:hAnsi="Arial" w:cs="Arial"/>
          <w:sz w:val="22"/>
        </w:rPr>
        <w:t xml:space="preserve">«Matriz 1 – Experiencia» </w:t>
      </w:r>
      <w:r w:rsidRPr="005A1687">
        <w:rPr>
          <w:rStyle w:val="normaltextrun"/>
          <w:rFonts w:ascii="Arial" w:hAnsi="Arial" w:cs="Arial"/>
          <w:sz w:val="22"/>
          <w:szCs w:val="22"/>
        </w:rPr>
        <w:t>del pliego tipo de obra de infraestructura de agua potable y saneamiento básico y, además, comprende actividades adicionales</w:t>
      </w:r>
      <w:bookmarkStart w:id="11" w:name="_Hlk67995075"/>
      <w:r w:rsidRPr="005A1687">
        <w:rPr>
          <w:rStyle w:val="normaltextrun"/>
          <w:rFonts w:ascii="Arial" w:hAnsi="Arial" w:cs="Arial"/>
          <w:sz w:val="22"/>
          <w:szCs w:val="22"/>
        </w:rPr>
        <w:t xml:space="preserve"> a dicha obra, </w:t>
      </w:r>
      <w:bookmarkEnd w:id="11"/>
      <w:r w:rsidRPr="005A1687">
        <w:rPr>
          <w:rStyle w:val="normaltextrun"/>
          <w:rFonts w:ascii="Arial" w:hAnsi="Arial" w:cs="Arial"/>
          <w:sz w:val="22"/>
          <w:szCs w:val="22"/>
        </w:rPr>
        <w:t xml:space="preserve">deberá aplicar los pliegos tipo de agua potable y saneamiento básico. En este evento, conforme se expuso, dará aplicación a los parámetros dispuestos en el artículo 4 de las Resoluciones No. 248 y 249 de 2020, con la finalidad de solicitar la experiencia adicional relacionada con los bienes y servicios adicionales. </w:t>
      </w:r>
      <w:r w:rsidRPr="005A1687">
        <w:rPr>
          <w:rFonts w:ascii="Arial" w:eastAsia="Calibri" w:hAnsi="Arial" w:cs="Arial"/>
          <w:bCs/>
          <w:color w:val="000000"/>
          <w:sz w:val="22"/>
          <w:lang w:val="es-ES_tradnl"/>
        </w:rPr>
        <w:t xml:space="preserve">En todo caso, corresponde a la entidad determinar, en el marco de sus competencias, conforme las circunstancias particulares de cada caso y el proyecto a ejecutar, si resultan aplicable los documentos tipo adoptados por Colombia Compra Eficiente de acuerdo con los argumentos expuestos. De igual manera, será responsabilidad de la entidad atender las normas presupuestales que le sean aplicables para la ejecución de los proyectos a su cargo. </w:t>
      </w:r>
    </w:p>
    <w:p w14:paraId="5596C878" w14:textId="77777777" w:rsidR="006045EA" w:rsidRPr="005A1687" w:rsidRDefault="006045EA" w:rsidP="00087A95">
      <w:pPr>
        <w:tabs>
          <w:tab w:val="left" w:pos="0"/>
        </w:tabs>
        <w:spacing w:before="120" w:line="276" w:lineRule="auto"/>
        <w:ind w:firstLine="709"/>
        <w:jc w:val="both"/>
        <w:rPr>
          <w:rFonts w:ascii="Arial" w:eastAsia="Calibri" w:hAnsi="Arial" w:cs="Arial"/>
          <w:color w:val="000000" w:themeColor="text1"/>
          <w:sz w:val="22"/>
        </w:rPr>
      </w:pPr>
    </w:p>
    <w:p w14:paraId="7AC5007F" w14:textId="77777777" w:rsidR="00007011" w:rsidRPr="005A1687" w:rsidRDefault="00007011" w:rsidP="00CC518A">
      <w:pPr>
        <w:spacing w:line="276" w:lineRule="auto"/>
        <w:ind w:firstLine="709"/>
        <w:jc w:val="both"/>
        <w:rPr>
          <w:rFonts w:ascii="Arial" w:hAnsi="Arial" w:cs="Arial"/>
          <w:sz w:val="22"/>
          <w:szCs w:val="22"/>
          <w:lang w:eastAsia="es-ES"/>
        </w:rPr>
      </w:pPr>
    </w:p>
    <w:p w14:paraId="37CA9805" w14:textId="7D32B119" w:rsidR="00DD5B04" w:rsidRPr="005A1687" w:rsidRDefault="004177A6" w:rsidP="00510DE9">
      <w:pPr>
        <w:tabs>
          <w:tab w:val="left" w:pos="0"/>
        </w:tabs>
        <w:jc w:val="both"/>
        <w:rPr>
          <w:rFonts w:ascii="Arial" w:eastAsia="Calibri" w:hAnsi="Arial" w:cs="Arial"/>
          <w:b/>
          <w:color w:val="000000" w:themeColor="text1"/>
          <w:sz w:val="22"/>
          <w:lang w:val="es-ES_tradnl"/>
        </w:rPr>
      </w:pPr>
      <w:r w:rsidRPr="005A1687">
        <w:rPr>
          <w:rFonts w:ascii="Arial" w:eastAsia="Calibri" w:hAnsi="Arial" w:cs="Arial"/>
          <w:b/>
          <w:color w:val="000000" w:themeColor="text1"/>
          <w:sz w:val="22"/>
          <w:lang w:val="es-ES_tradnl"/>
        </w:rPr>
        <w:t>3</w:t>
      </w:r>
      <w:r w:rsidR="00B011A9" w:rsidRPr="005A1687">
        <w:rPr>
          <w:rFonts w:ascii="Arial" w:eastAsia="Calibri" w:hAnsi="Arial" w:cs="Arial"/>
          <w:b/>
          <w:color w:val="000000" w:themeColor="text1"/>
          <w:sz w:val="22"/>
          <w:lang w:val="es-ES_tradnl"/>
        </w:rPr>
        <w:t xml:space="preserve">. </w:t>
      </w:r>
      <w:r w:rsidR="00DD5B04" w:rsidRPr="005A1687">
        <w:rPr>
          <w:rFonts w:ascii="Arial" w:eastAsia="Calibri" w:hAnsi="Arial" w:cs="Arial"/>
          <w:b/>
          <w:color w:val="000000" w:themeColor="text1"/>
          <w:sz w:val="22"/>
          <w:lang w:val="es-ES_tradnl"/>
        </w:rPr>
        <w:t>Respuesta</w:t>
      </w:r>
    </w:p>
    <w:p w14:paraId="49375CFA" w14:textId="77777777" w:rsidR="00D633AC" w:rsidRPr="005A1687" w:rsidRDefault="00D633AC" w:rsidP="00D633AC">
      <w:pPr>
        <w:spacing w:line="276" w:lineRule="auto"/>
        <w:jc w:val="both"/>
        <w:rPr>
          <w:rFonts w:ascii="Arial" w:hAnsi="Arial" w:cs="Arial"/>
          <w:color w:val="000000" w:themeColor="text1"/>
          <w:sz w:val="22"/>
          <w:lang w:val="es-ES_tradnl"/>
        </w:rPr>
      </w:pPr>
    </w:p>
    <w:p w14:paraId="26FB7984" w14:textId="77777777" w:rsidR="0044349B" w:rsidRPr="0044349B" w:rsidRDefault="0044349B" w:rsidP="0044349B">
      <w:pPr>
        <w:ind w:left="709" w:right="709"/>
        <w:jc w:val="both"/>
        <w:rPr>
          <w:rFonts w:ascii="Arial" w:eastAsia="Calibri" w:hAnsi="Arial" w:cs="Arial"/>
          <w:color w:val="000000" w:themeColor="text1"/>
          <w:sz w:val="21"/>
          <w:szCs w:val="21"/>
        </w:rPr>
      </w:pPr>
      <w:proofErr w:type="gramStart"/>
      <w:r w:rsidRPr="0044349B">
        <w:rPr>
          <w:rFonts w:ascii="Arial" w:eastAsia="Calibri" w:hAnsi="Arial" w:cs="Arial"/>
          <w:color w:val="000000" w:themeColor="text1"/>
          <w:sz w:val="22"/>
        </w:rPr>
        <w:t xml:space="preserve">« </w:t>
      </w:r>
      <w:r w:rsidRPr="0044349B">
        <w:rPr>
          <w:rFonts w:ascii="Arial" w:eastAsia="Calibri" w:hAnsi="Arial" w:cs="Arial"/>
          <w:color w:val="000000" w:themeColor="text1"/>
          <w:sz w:val="21"/>
          <w:szCs w:val="21"/>
        </w:rPr>
        <w:t>[</w:t>
      </w:r>
      <w:proofErr w:type="gramEnd"/>
      <w:r w:rsidRPr="0044349B">
        <w:rPr>
          <w:rFonts w:ascii="Arial" w:eastAsia="Calibri" w:hAnsi="Arial" w:cs="Arial"/>
          <w:color w:val="000000" w:themeColor="text1"/>
          <w:sz w:val="21"/>
          <w:szCs w:val="21"/>
        </w:rPr>
        <w:t xml:space="preserve">…]1. </w:t>
      </w:r>
      <w:proofErr w:type="gramStart"/>
      <w:r w:rsidRPr="0044349B">
        <w:rPr>
          <w:rFonts w:ascii="Arial" w:eastAsia="Calibri" w:hAnsi="Arial" w:cs="Arial"/>
          <w:color w:val="000000" w:themeColor="text1"/>
          <w:sz w:val="21"/>
          <w:szCs w:val="21"/>
        </w:rPr>
        <w:t>Se permite incluir varios tipos de tuberías que tengan las mismas condiciones técnicas de instalación como es el caso de las tuberías de PVC, HD o GRP cuyas tuberías son de campana y espigo y su instalación es similar, aun cuando solo en el proyecto se requiera un solo tipo de tubería?</w:t>
      </w:r>
      <w:proofErr w:type="gramEnd"/>
      <w:r w:rsidRPr="0044349B">
        <w:rPr>
          <w:rFonts w:ascii="Arial" w:eastAsia="Calibri" w:hAnsi="Arial" w:cs="Arial"/>
          <w:color w:val="000000" w:themeColor="text1"/>
          <w:sz w:val="21"/>
          <w:szCs w:val="21"/>
        </w:rPr>
        <w:t xml:space="preserve"> o se debe limitar la participación de ofertas a aquellas que aporten solo la experiencia del tipo de tubería a instalar en el proyecto sin importar que tenga el mismo método constructivo que otras tuberías?</w:t>
      </w:r>
    </w:p>
    <w:p w14:paraId="18718304" w14:textId="77777777" w:rsidR="0044349B" w:rsidRPr="0044349B" w:rsidRDefault="0044349B" w:rsidP="0044349B">
      <w:pPr>
        <w:ind w:left="709" w:right="709"/>
        <w:jc w:val="both"/>
        <w:rPr>
          <w:rFonts w:ascii="Arial" w:eastAsia="Calibri" w:hAnsi="Arial" w:cs="Arial"/>
          <w:color w:val="000000" w:themeColor="text1"/>
          <w:sz w:val="21"/>
          <w:szCs w:val="21"/>
        </w:rPr>
      </w:pPr>
    </w:p>
    <w:p w14:paraId="39BDFE04" w14:textId="77777777" w:rsidR="0044349B" w:rsidRPr="005A1687" w:rsidRDefault="0044349B" w:rsidP="0044349B">
      <w:pPr>
        <w:ind w:left="709" w:right="709"/>
        <w:jc w:val="both"/>
        <w:rPr>
          <w:rFonts w:ascii="Arial" w:eastAsia="Calibri" w:hAnsi="Arial" w:cs="Arial"/>
          <w:color w:val="000000" w:themeColor="text1"/>
          <w:sz w:val="21"/>
          <w:szCs w:val="21"/>
        </w:rPr>
      </w:pPr>
      <w:r w:rsidRPr="0044349B">
        <w:rPr>
          <w:rFonts w:ascii="Arial" w:eastAsia="Calibri" w:hAnsi="Arial" w:cs="Arial"/>
          <w:color w:val="000000" w:themeColor="text1"/>
          <w:sz w:val="21"/>
          <w:szCs w:val="21"/>
        </w:rPr>
        <w:t xml:space="preserve">El interrogante surge porque al inicio indica la matriz se señala: "… y que contemple como mínimo las mismas condiciones técnicas (entiéndase como mismas condiciones técnicas la instalación según tipo de tubería: PVC, HD, </w:t>
      </w:r>
      <w:r w:rsidRPr="0044349B">
        <w:rPr>
          <w:rFonts w:ascii="Arial" w:eastAsia="Calibri" w:hAnsi="Arial" w:cs="Arial"/>
          <w:color w:val="000000" w:themeColor="text1"/>
          <w:sz w:val="21"/>
          <w:szCs w:val="21"/>
        </w:rPr>
        <w:lastRenderedPageBreak/>
        <w:t>PEAD, GRP, ACCP, otras)…" hasta aquí entendemos que puede ser cualquier tubería que tenga las mismas condiciones técnicas de instalación, luego "… el cual corresponde a [la entidad establecerá el material más representativo en este apartado]…" se puede entender, que para los casos de los proyectos que solo contemplen un solo tipo de tubería, ese material más representativo se debe limitar solo al tipo de tubería a instalar en el proyecto, no otra, aun cuando tenga el mismo método constructivo o similar a otro tipo de tubería?</w:t>
      </w:r>
    </w:p>
    <w:p w14:paraId="6C9ADE8E" w14:textId="48C6A3B6" w:rsidR="0044349B" w:rsidRPr="005A1687" w:rsidRDefault="0044349B" w:rsidP="0044349B">
      <w:pPr>
        <w:ind w:left="709" w:right="709"/>
        <w:jc w:val="both"/>
        <w:rPr>
          <w:rFonts w:ascii="Arial" w:eastAsia="Calibri" w:hAnsi="Arial" w:cs="Arial"/>
          <w:color w:val="000000" w:themeColor="text1"/>
          <w:sz w:val="21"/>
          <w:szCs w:val="21"/>
        </w:rPr>
      </w:pPr>
      <w:r w:rsidRPr="005A1687">
        <w:rPr>
          <w:rFonts w:ascii="Arial" w:eastAsia="Calibri" w:hAnsi="Arial" w:cs="Arial"/>
          <w:color w:val="000000" w:themeColor="text1"/>
          <w:sz w:val="21"/>
          <w:szCs w:val="21"/>
        </w:rPr>
        <w:t xml:space="preserve">Solicitamos de forma respetuosa nos aclaren la exigencia de la matriz de experiencia, específicamente en lo correspondiente al tipo de tubería a exigir en los casos de los proyectos que solo contemplen un tipo de tubería pero que tienen el mismo método constructivo de otros tipos de tubería no contemplados en el proyecto, es decir si solo se contempla </w:t>
      </w:r>
      <w:proofErr w:type="gramStart"/>
      <w:r w:rsidRPr="005A1687">
        <w:rPr>
          <w:rFonts w:ascii="Arial" w:eastAsia="Calibri" w:hAnsi="Arial" w:cs="Arial"/>
          <w:color w:val="000000" w:themeColor="text1"/>
          <w:sz w:val="21"/>
          <w:szCs w:val="21"/>
        </w:rPr>
        <w:t>HD  se</w:t>
      </w:r>
      <w:proofErr w:type="gramEnd"/>
      <w:r w:rsidRPr="005A1687">
        <w:rPr>
          <w:rFonts w:ascii="Arial" w:eastAsia="Calibri" w:hAnsi="Arial" w:cs="Arial"/>
          <w:color w:val="000000" w:themeColor="text1"/>
          <w:sz w:val="21"/>
          <w:szCs w:val="21"/>
        </w:rPr>
        <w:t xml:space="preserve"> debe pedir en HD? </w:t>
      </w:r>
      <w:proofErr w:type="gramStart"/>
      <w:r w:rsidRPr="005A1687">
        <w:rPr>
          <w:rFonts w:ascii="Arial" w:eastAsia="Calibri" w:hAnsi="Arial" w:cs="Arial"/>
          <w:color w:val="000000" w:themeColor="text1"/>
          <w:sz w:val="21"/>
          <w:szCs w:val="21"/>
        </w:rPr>
        <w:t>O se permite exigir experiencia en instalación de cualquier tipo de tubería que tenga el mismo método técnico de instalación</w:t>
      </w:r>
      <w:r w:rsidRPr="005A1687">
        <w:rPr>
          <w:rFonts w:ascii="Arial" w:eastAsia="Calibri" w:hAnsi="Arial" w:cs="Arial"/>
          <w:color w:val="000000" w:themeColor="text1"/>
          <w:sz w:val="22"/>
        </w:rPr>
        <w:t>?</w:t>
      </w:r>
      <w:proofErr w:type="gramEnd"/>
      <w:r w:rsidRPr="005A1687">
        <w:rPr>
          <w:rFonts w:ascii="Arial" w:eastAsia="Calibri" w:hAnsi="Arial" w:cs="Arial"/>
          <w:color w:val="000000" w:themeColor="text1"/>
          <w:sz w:val="22"/>
        </w:rPr>
        <w:t>»</w:t>
      </w:r>
    </w:p>
    <w:p w14:paraId="0C58D84A" w14:textId="77777777" w:rsidR="0044349B" w:rsidRPr="005A1687" w:rsidRDefault="0044349B" w:rsidP="0044349B">
      <w:pPr>
        <w:tabs>
          <w:tab w:val="left" w:pos="0"/>
        </w:tabs>
        <w:spacing w:before="120" w:line="276" w:lineRule="auto"/>
        <w:ind w:firstLine="709"/>
        <w:jc w:val="both"/>
        <w:rPr>
          <w:rFonts w:ascii="Arial" w:hAnsi="Arial" w:cs="Arial"/>
          <w:color w:val="000000" w:themeColor="text1"/>
          <w:sz w:val="21"/>
          <w:szCs w:val="21"/>
          <w:lang w:val="es-ES_tradnl"/>
        </w:rPr>
      </w:pPr>
    </w:p>
    <w:p w14:paraId="5EA73A41" w14:textId="77777777" w:rsidR="0044349B" w:rsidRPr="005A1687" w:rsidRDefault="0044349B" w:rsidP="0044349B">
      <w:pPr>
        <w:tabs>
          <w:tab w:val="left" w:pos="0"/>
        </w:tabs>
        <w:spacing w:before="120" w:line="276" w:lineRule="auto"/>
        <w:ind w:firstLine="709"/>
        <w:jc w:val="both"/>
        <w:rPr>
          <w:rFonts w:ascii="Arial" w:eastAsia="Calibri" w:hAnsi="Arial" w:cs="Arial"/>
          <w:bCs/>
          <w:sz w:val="22"/>
          <w:szCs w:val="22"/>
          <w:lang w:eastAsia="en-US"/>
        </w:rPr>
      </w:pPr>
      <w:r w:rsidRPr="005A1687">
        <w:rPr>
          <w:rFonts w:ascii="Arial" w:eastAsia="Calibri" w:hAnsi="Arial" w:cs="Arial"/>
          <w:color w:val="000000" w:themeColor="text1"/>
          <w:sz w:val="22"/>
        </w:rPr>
        <w:t xml:space="preserve">En relación con el </w:t>
      </w:r>
      <w:r w:rsidRPr="005A1687">
        <w:rPr>
          <w:rFonts w:ascii="Arial" w:eastAsia="Calibri" w:hAnsi="Arial" w:cs="Arial"/>
          <w:i/>
          <w:color w:val="000000" w:themeColor="text1"/>
          <w:sz w:val="22"/>
        </w:rPr>
        <w:t>segundo requisito</w:t>
      </w:r>
      <w:r w:rsidRPr="005A1687">
        <w:rPr>
          <w:rFonts w:ascii="Arial" w:eastAsia="Calibri" w:hAnsi="Arial" w:cs="Arial"/>
          <w:color w:val="000000" w:themeColor="text1"/>
          <w:sz w:val="22"/>
        </w:rPr>
        <w:t xml:space="preserve">, objeto de su </w:t>
      </w:r>
      <w:proofErr w:type="gramStart"/>
      <w:r w:rsidRPr="005A1687">
        <w:rPr>
          <w:rFonts w:ascii="Arial" w:eastAsia="Calibri" w:hAnsi="Arial" w:cs="Arial"/>
          <w:color w:val="000000" w:themeColor="text1"/>
          <w:sz w:val="22"/>
        </w:rPr>
        <w:t>consulta,  la</w:t>
      </w:r>
      <w:proofErr w:type="gramEnd"/>
      <w:r w:rsidRPr="005A1687">
        <w:rPr>
          <w:rFonts w:ascii="Arial" w:eastAsia="Calibri" w:hAnsi="Arial" w:cs="Arial"/>
          <w:color w:val="000000" w:themeColor="text1"/>
          <w:sz w:val="22"/>
        </w:rPr>
        <w:t xml:space="preserve"> matriz </w:t>
      </w:r>
      <w:r w:rsidRPr="005A1687">
        <w:rPr>
          <w:rFonts w:ascii="Arial" w:eastAsia="Calibri" w:hAnsi="Arial" w:cs="Arial"/>
          <w:bCs/>
          <w:color w:val="000000" w:themeColor="text1"/>
          <w:sz w:val="22"/>
          <w:szCs w:val="22"/>
          <w:lang w:eastAsia="en-US"/>
        </w:rPr>
        <w:t>define a qué tipo de tubería (material) corresponde la longitud, al señalar lo siguiente: «y que contemple como mínimo las mismas condiciones técnicas (entiéndase como mismas condiciones técnicas la instalación según tipo de tubería: PVC, HD, PEAD, GRP, ACCP, otras) el cual corresponde a [la entidad establecerá el material más representativo en este apartado]</w:t>
      </w:r>
      <w:r w:rsidRPr="005A1687">
        <w:rPr>
          <w:rFonts w:ascii="Arial" w:eastAsia="Calibri" w:hAnsi="Arial" w:cs="Arial"/>
          <w:color w:val="000000" w:themeColor="text1"/>
          <w:sz w:val="22"/>
        </w:rPr>
        <w:t>»</w:t>
      </w:r>
      <w:r w:rsidRPr="005A1687">
        <w:rPr>
          <w:rFonts w:ascii="Arial" w:eastAsia="Calibri" w:hAnsi="Arial" w:cs="Arial"/>
          <w:bCs/>
          <w:color w:val="000000" w:themeColor="text1"/>
          <w:sz w:val="22"/>
          <w:szCs w:val="22"/>
          <w:lang w:eastAsia="en-US"/>
        </w:rPr>
        <w:t xml:space="preserve">. </w:t>
      </w:r>
      <w:r w:rsidRPr="005A1687">
        <w:rPr>
          <w:rFonts w:ascii="Arial" w:eastAsia="Calibri" w:hAnsi="Arial" w:cs="Arial"/>
          <w:bCs/>
          <w:sz w:val="22"/>
          <w:szCs w:val="22"/>
          <w:lang w:eastAsia="en-US"/>
        </w:rPr>
        <w:t xml:space="preserve">Como se evidencia, esta última parte integra y complementa el primer planteamiento del párrafo referente a la longitud y da instrucciones a la entidad para incluir el material más representativo de la tubería, de acuerdo con las condiciones técnicas del proyecto. De ahí se sigue que, para la experiencia específica de la actividad 1.2. de la </w:t>
      </w:r>
      <w:r w:rsidRPr="005A1687">
        <w:rPr>
          <w:rFonts w:ascii="Arial" w:eastAsia="Calibri" w:hAnsi="Arial" w:cs="Arial"/>
          <w:sz w:val="22"/>
        </w:rPr>
        <w:t>«Matriz 1 – Experiencia»,</w:t>
      </w:r>
      <w:r w:rsidRPr="005A1687">
        <w:rPr>
          <w:rFonts w:ascii="Arial" w:eastAsia="Calibri" w:hAnsi="Arial" w:cs="Arial"/>
          <w:bCs/>
          <w:sz w:val="22"/>
          <w:szCs w:val="22"/>
          <w:lang w:val="es-ES_tradnl" w:eastAsia="en-US"/>
        </w:rPr>
        <w:t xml:space="preserve"> </w:t>
      </w:r>
      <w:r w:rsidRPr="005A1687">
        <w:rPr>
          <w:rFonts w:ascii="Arial" w:eastAsiaTheme="minorHAnsi" w:hAnsi="Arial" w:cs="Arial"/>
          <w:color w:val="000000"/>
          <w:sz w:val="22"/>
          <w:szCs w:val="22"/>
          <w:shd w:val="clear" w:color="auto" w:fill="FFFFFF"/>
          <w:lang w:val="es-ES_tradnl" w:eastAsia="en-US"/>
        </w:rPr>
        <w:t xml:space="preserve">la </w:t>
      </w:r>
      <w:r w:rsidRPr="005A1687">
        <w:rPr>
          <w:rFonts w:ascii="Arial" w:eastAsiaTheme="minorHAnsi" w:hAnsi="Arial" w:cs="Arial"/>
          <w:bCs/>
          <w:color w:val="000000"/>
          <w:sz w:val="22"/>
          <w:szCs w:val="22"/>
          <w:shd w:val="clear" w:color="auto" w:fill="FFFFFF"/>
          <w:lang w:val="es-MX" w:eastAsia="en-US"/>
        </w:rPr>
        <w:t xml:space="preserve">longitud de tubería corresponde a la del material más representativo que establezca la entidad. De esta manera, si el material más representativo de la tubería determinado por la entidad es, por ejemplo, PVC, entonces el proponente deberá acreditar experiencia </w:t>
      </w:r>
      <w:r w:rsidRPr="005A1687">
        <w:rPr>
          <w:rFonts w:ascii="Arial" w:eastAsia="Calibri" w:hAnsi="Arial" w:cs="Arial"/>
          <w:bCs/>
          <w:sz w:val="22"/>
          <w:szCs w:val="22"/>
          <w:lang w:eastAsia="en-US"/>
        </w:rPr>
        <w:t>en una longitud de tubería equivalente a un porcentaje específico de la longitud total de la tubería de PVC establecido en el proceso de selección.</w:t>
      </w:r>
    </w:p>
    <w:p w14:paraId="5072AC00" w14:textId="77777777" w:rsidR="0044349B" w:rsidRPr="005A1687" w:rsidRDefault="0044349B" w:rsidP="0044349B">
      <w:pPr>
        <w:tabs>
          <w:tab w:val="left" w:pos="0"/>
        </w:tabs>
        <w:spacing w:before="120" w:line="276" w:lineRule="auto"/>
        <w:ind w:firstLine="709"/>
        <w:jc w:val="both"/>
        <w:rPr>
          <w:rFonts w:ascii="Arial" w:eastAsiaTheme="minorHAnsi" w:hAnsi="Arial" w:cs="Arial"/>
          <w:bCs/>
          <w:color w:val="000000"/>
          <w:sz w:val="22"/>
          <w:szCs w:val="22"/>
          <w:shd w:val="clear" w:color="auto" w:fill="FFFFFF"/>
          <w:lang w:val="es-MX" w:eastAsia="en-US"/>
        </w:rPr>
      </w:pPr>
      <w:r w:rsidRPr="005A1687">
        <w:rPr>
          <w:rFonts w:ascii="Arial" w:eastAsia="Calibri" w:hAnsi="Arial" w:cs="Arial"/>
          <w:bCs/>
          <w:sz w:val="22"/>
          <w:szCs w:val="22"/>
          <w:lang w:eastAsia="en-US"/>
        </w:rPr>
        <w:t xml:space="preserve">De la literalidad de la estipulación contenida en la matriz 1 – Experiencia, sobre la experiencia especifica, que por mismas condiciones técnicas, tal como lo aclara la estipulación de la matriz 1 – Experiencia trascrita, se entiende la instalación según el tipo de </w:t>
      </w:r>
      <w:proofErr w:type="gramStart"/>
      <w:r w:rsidRPr="005A1687">
        <w:rPr>
          <w:rFonts w:ascii="Arial" w:eastAsia="Calibri" w:hAnsi="Arial" w:cs="Arial"/>
          <w:bCs/>
          <w:sz w:val="22"/>
          <w:szCs w:val="22"/>
          <w:lang w:eastAsia="en-US"/>
        </w:rPr>
        <w:t>tubería,  que</w:t>
      </w:r>
      <w:proofErr w:type="gramEnd"/>
      <w:r w:rsidRPr="005A1687">
        <w:rPr>
          <w:rFonts w:ascii="Arial" w:eastAsia="Calibri" w:hAnsi="Arial" w:cs="Arial"/>
          <w:bCs/>
          <w:sz w:val="22"/>
          <w:szCs w:val="22"/>
          <w:lang w:eastAsia="en-US"/>
        </w:rPr>
        <w:t xml:space="preserve"> debe ser el  más representativo para realizar el proyecto.  Entonces, el criterio establecido en la matriz 1 es el tipo o material de la tubería, por lo que un alcance diferente a este supone desconocer la regla de inalterabilidad que orienta la aplicación de los documentos tipo, puesto que este reglamentación es clara en determinar que el tipo de tubería y no la metodología de instalación, es el criterio cuya determinación está en cabeza de la entidad, para definir el requisito de experiencia específica de que trata la estipulación objeto de su consulta. </w:t>
      </w:r>
    </w:p>
    <w:p w14:paraId="19FAED19" w14:textId="77777777" w:rsidR="0044349B" w:rsidRPr="005A1687" w:rsidRDefault="0044349B" w:rsidP="0044349B">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sidRPr="005A1687">
        <w:rPr>
          <w:rFonts w:ascii="Arial" w:eastAsiaTheme="minorHAnsi" w:hAnsi="Arial" w:cs="Arial"/>
          <w:color w:val="000000"/>
          <w:sz w:val="22"/>
          <w:szCs w:val="22"/>
          <w:shd w:val="clear" w:color="auto" w:fill="FFFFFF"/>
          <w:lang w:val="es-ES_tradnl" w:eastAsia="en-US"/>
        </w:rPr>
        <w:lastRenderedPageBreak/>
        <w:t xml:space="preserve">Así, en relación con el material más representativo de la tubería, se resalta que la entidad deberá definir cuál es el material según el tipo de tubería más relevante del proyecto, el cual puede ser en </w:t>
      </w:r>
      <w:r w:rsidRPr="005A1687">
        <w:rPr>
          <w:rFonts w:ascii="Arial" w:eastAsiaTheme="minorHAnsi" w:hAnsi="Arial" w:cs="Arial"/>
          <w:bCs/>
          <w:color w:val="000000"/>
          <w:sz w:val="22"/>
          <w:szCs w:val="22"/>
          <w:shd w:val="clear" w:color="auto" w:fill="FFFFFF"/>
          <w:lang w:val="es-MX" w:eastAsia="en-US"/>
        </w:rPr>
        <w:t>PVC, HD, PEAD, GRP, ACCP, entre otras. Es decir, si el proyecto incluye varios materiales, la entidad deberá escoger, de acuerdo con sus criterios técnicos y aspectos concretos del proyecto, el más representativo o predominante para el proyecto. Para ello, l</w:t>
      </w:r>
      <w:r w:rsidRPr="005A1687">
        <w:rPr>
          <w:rFonts w:ascii="Arial" w:eastAsiaTheme="minorHAnsi" w:hAnsi="Arial" w:cs="Arial"/>
          <w:color w:val="000000"/>
          <w:sz w:val="22"/>
          <w:szCs w:val="22"/>
          <w:shd w:val="clear" w:color="auto" w:fill="FFFFFF"/>
          <w:lang w:val="es-ES_tradnl" w:eastAsia="en-US"/>
        </w:rPr>
        <w:t>a entidad deberá determinar cuál es la tubería principal o de mayor relevancia de dicho proyecto y con base en esto establecer el material más representativo.</w:t>
      </w:r>
    </w:p>
    <w:p w14:paraId="5F462D9B" w14:textId="258866D0" w:rsidR="0044349B" w:rsidRPr="005A1687" w:rsidRDefault="0044349B" w:rsidP="0044349B">
      <w:pPr>
        <w:tabs>
          <w:tab w:val="left" w:pos="0"/>
        </w:tabs>
        <w:spacing w:before="120" w:line="276" w:lineRule="auto"/>
        <w:ind w:firstLine="709"/>
        <w:jc w:val="both"/>
        <w:rPr>
          <w:rFonts w:ascii="Arial" w:eastAsia="Calibri" w:hAnsi="Arial" w:cs="Arial"/>
          <w:bCs/>
          <w:sz w:val="22"/>
          <w:szCs w:val="22"/>
          <w:lang w:eastAsia="en-US"/>
        </w:rPr>
      </w:pPr>
      <w:r w:rsidRPr="005A1687">
        <w:rPr>
          <w:rFonts w:ascii="Arial" w:eastAsiaTheme="minorHAnsi" w:hAnsi="Arial" w:cs="Arial"/>
          <w:bCs/>
          <w:color w:val="000000"/>
          <w:sz w:val="22"/>
          <w:szCs w:val="22"/>
          <w:shd w:val="clear" w:color="auto" w:fill="FFFFFF"/>
          <w:lang w:eastAsia="en-US"/>
        </w:rPr>
        <w:t xml:space="preserve">[…] De acuerdo con lo anterior, la pregunta que surge es la siguiente: ¿Cómo se determina la </w:t>
      </w:r>
      <w:r w:rsidRPr="005A1687">
        <w:rPr>
          <w:rFonts w:ascii="Arial" w:eastAsiaTheme="minorHAnsi" w:hAnsi="Arial" w:cs="Arial"/>
          <w:color w:val="000000"/>
          <w:sz w:val="22"/>
          <w:szCs w:val="22"/>
          <w:shd w:val="clear" w:color="auto" w:fill="FFFFFF"/>
          <w:lang w:val="es-ES_tradnl" w:eastAsia="en-US"/>
        </w:rPr>
        <w:t xml:space="preserve">tubería principal o de mayor relevancia del proyecto? </w:t>
      </w:r>
      <w:r w:rsidRPr="005A1687">
        <w:rPr>
          <w:rFonts w:ascii="Arial" w:eastAsiaTheme="minorHAnsi" w:hAnsi="Arial" w:cs="Arial"/>
          <w:bCs/>
          <w:color w:val="000000"/>
          <w:sz w:val="22"/>
          <w:szCs w:val="22"/>
          <w:shd w:val="clear" w:color="auto" w:fill="FFFFFF"/>
          <w:lang w:eastAsia="en-US"/>
        </w:rPr>
        <w:t xml:space="preserve">Para tales efectos, la entidad cuenta con autonomía para definirlo de acuerdo con las condiciones técnicas particulares de cada proceso de selección y proyecto en particular. Ello es así, puesto que la </w:t>
      </w:r>
      <w:r w:rsidRPr="005A1687">
        <w:rPr>
          <w:rFonts w:ascii="Arial" w:eastAsia="Calibri" w:hAnsi="Arial" w:cs="Arial"/>
          <w:bCs/>
          <w:sz w:val="22"/>
          <w:szCs w:val="22"/>
          <w:lang w:eastAsia="en-US"/>
        </w:rPr>
        <w:t>«</w:t>
      </w:r>
      <w:r w:rsidRPr="005A1687">
        <w:rPr>
          <w:rFonts w:ascii="Arial" w:eastAsiaTheme="minorHAnsi" w:hAnsi="Arial" w:cs="Arial"/>
          <w:color w:val="000000"/>
          <w:sz w:val="22"/>
          <w:szCs w:val="22"/>
          <w:shd w:val="clear" w:color="auto" w:fill="FFFFFF"/>
          <w:lang w:val="es-MX" w:eastAsia="en-US"/>
        </w:rPr>
        <w:t>Matriz 1 - Experiencia</w:t>
      </w:r>
      <w:r w:rsidRPr="005A1687">
        <w:rPr>
          <w:rFonts w:ascii="Arial" w:eastAsia="Calibri" w:hAnsi="Arial" w:cs="Arial"/>
          <w:bCs/>
          <w:sz w:val="22"/>
          <w:szCs w:val="22"/>
          <w:lang w:eastAsia="en-US"/>
        </w:rPr>
        <w:t xml:space="preserve">» señala </w:t>
      </w:r>
      <w:r w:rsidRPr="005A1687">
        <w:rPr>
          <w:rFonts w:ascii="Arial" w:eastAsiaTheme="minorHAnsi" w:hAnsi="Arial" w:cs="Arial"/>
          <w:color w:val="000000"/>
          <w:sz w:val="22"/>
          <w:szCs w:val="22"/>
          <w:shd w:val="clear" w:color="auto" w:fill="FFFFFF"/>
          <w:lang w:val="es-ES_tradnl" w:eastAsia="en-US"/>
        </w:rPr>
        <w:t>entre corchetes las instrucciones que debe seguir la entidad,</w:t>
      </w:r>
      <w:r w:rsidRPr="005A1687">
        <w:rPr>
          <w:rFonts w:ascii="Arial" w:eastAsiaTheme="minorHAnsi" w:hAnsi="Arial" w:cs="Arial"/>
          <w:bCs/>
          <w:color w:val="000000"/>
          <w:sz w:val="22"/>
          <w:szCs w:val="22"/>
          <w:shd w:val="clear" w:color="auto" w:fill="FFFFFF"/>
          <w:lang w:val="es-MX" w:eastAsia="en-US"/>
        </w:rPr>
        <w:t xml:space="preserve"> indicando claramente que </w:t>
      </w:r>
      <w:r w:rsidRPr="005A1687">
        <w:rPr>
          <w:rFonts w:ascii="Arial" w:eastAsia="Calibri" w:hAnsi="Arial" w:cs="Arial"/>
          <w:bCs/>
          <w:sz w:val="22"/>
          <w:szCs w:val="22"/>
          <w:lang w:eastAsia="en-US"/>
        </w:rPr>
        <w:t xml:space="preserve">se establecerá el material más representativo, así como el diámetro que corresponda a la tubería principal o de mayor relevancia del proyecto, dejando abierta esta determinación a la entidad, es decir, estos tres aspectos deben estar enfocados sobre la tubería de mayor relevancia del proyecto. </w:t>
      </w:r>
    </w:p>
    <w:p w14:paraId="225077B7" w14:textId="77777777" w:rsidR="0044349B" w:rsidRPr="005A1687" w:rsidRDefault="0044349B" w:rsidP="0044349B">
      <w:pPr>
        <w:tabs>
          <w:tab w:val="left" w:pos="0"/>
        </w:tabs>
        <w:spacing w:before="120" w:line="276" w:lineRule="auto"/>
        <w:ind w:firstLine="709"/>
        <w:jc w:val="both"/>
        <w:rPr>
          <w:rFonts w:ascii="Arial" w:eastAsiaTheme="minorHAnsi" w:hAnsi="Arial" w:cs="Arial"/>
          <w:color w:val="000000"/>
          <w:sz w:val="22"/>
          <w:szCs w:val="22"/>
          <w:shd w:val="clear" w:color="auto" w:fill="FFFFFF"/>
          <w:lang w:eastAsia="en-US"/>
        </w:rPr>
      </w:pPr>
      <w:r w:rsidRPr="005A1687">
        <w:rPr>
          <w:rFonts w:ascii="Arial" w:eastAsia="Calibri" w:hAnsi="Arial" w:cs="Arial"/>
          <w:sz w:val="22"/>
          <w:lang w:val="es-ES"/>
        </w:rPr>
        <w:t xml:space="preserve">Para clarificar lo expresado anteriormente se propone el siguiente ejemplo. </w:t>
      </w:r>
      <w:r w:rsidRPr="005A1687">
        <w:rPr>
          <w:rFonts w:ascii="Arial" w:eastAsiaTheme="minorHAnsi" w:hAnsi="Arial" w:cs="Arial"/>
          <w:bCs/>
          <w:color w:val="000000"/>
          <w:sz w:val="22"/>
          <w:szCs w:val="22"/>
          <w:shd w:val="clear" w:color="auto" w:fill="FFFFFF"/>
          <w:lang w:eastAsia="en-US"/>
        </w:rPr>
        <w:t xml:space="preserve">Una entidad requiere realizar un proyecto de renovación de la red de alcantarillado de todo un barrio, para lo cual debe identificar y establecer la tubería principal o de mayor relevancia del proyecto, sea la tubería principal que recoge las aguas residuales (colector principal) o las redes internas y, con base en ello determinar el material más representativo y el rango comercial del diámetro de dicha tubería. </w:t>
      </w:r>
      <w:r w:rsidRPr="005A1687">
        <w:rPr>
          <w:rFonts w:ascii="Arial" w:eastAsiaTheme="minorHAnsi" w:hAnsi="Arial" w:cs="Arial"/>
          <w:color w:val="000000"/>
          <w:sz w:val="22"/>
          <w:szCs w:val="22"/>
          <w:shd w:val="clear" w:color="auto" w:fill="FFFFFF"/>
          <w:lang w:eastAsia="en-US"/>
        </w:rPr>
        <w:t xml:space="preserve">En este sentido, si la entidad determina que la tubería más representativa o relevante del proyecto es el colector principal, entonces, el material y el rango del diámetro comercial se determinará en función de esta. Por tanto, si el material de la tubería más relevante del proyecto corresponde a PVC, será este el material más representativo y </w:t>
      </w:r>
      <w:r w:rsidRPr="005A1687">
        <w:rPr>
          <w:rFonts w:ascii="Arial" w:eastAsiaTheme="minorHAnsi" w:hAnsi="Arial" w:cs="Arial"/>
          <w:bCs/>
          <w:color w:val="000000"/>
          <w:sz w:val="22"/>
          <w:szCs w:val="22"/>
          <w:shd w:val="clear" w:color="auto" w:fill="FFFFFF"/>
          <w:lang w:eastAsia="en-US"/>
        </w:rPr>
        <w:t>si el rango de dicha tubería se ubica, por ejemplo, entre 26” a 32”, el proponente deberá acreditar que el diámetro de la tubería se encuentra dentro de esos límites, por lo que valdría un diámetro de mínimo 26” o máximo de 32”.</w:t>
      </w:r>
      <w:r w:rsidRPr="005A1687">
        <w:rPr>
          <w:rFonts w:ascii="Arial" w:eastAsiaTheme="minorHAnsi" w:hAnsi="Arial" w:cs="Arial"/>
          <w:color w:val="000000"/>
          <w:sz w:val="22"/>
          <w:szCs w:val="22"/>
          <w:shd w:val="clear" w:color="auto" w:fill="FFFFFF"/>
          <w:lang w:eastAsia="en-US"/>
        </w:rPr>
        <w:t xml:space="preserve"> De este modo, cualquier diámetro comercial acreditado por el proponente dentro del rango servirá, siempre que cumpla con las condiciones de longitud y material establecidos por la entidad. </w:t>
      </w:r>
    </w:p>
    <w:p w14:paraId="09C837AC" w14:textId="7D3C4ACA" w:rsidR="0044349B" w:rsidRPr="005A1687" w:rsidRDefault="0044349B" w:rsidP="0044349B">
      <w:pPr>
        <w:tabs>
          <w:tab w:val="left" w:pos="0"/>
        </w:tabs>
        <w:spacing w:before="120" w:line="276" w:lineRule="auto"/>
        <w:ind w:firstLine="709"/>
        <w:jc w:val="both"/>
        <w:rPr>
          <w:rFonts w:ascii="Arial" w:eastAsiaTheme="minorHAnsi" w:hAnsi="Arial" w:cs="Arial"/>
          <w:color w:val="000000"/>
          <w:sz w:val="22"/>
          <w:szCs w:val="22"/>
          <w:shd w:val="clear" w:color="auto" w:fill="FFFFFF"/>
          <w:lang w:eastAsia="en-US"/>
        </w:rPr>
      </w:pPr>
      <w:r w:rsidRPr="005A1687">
        <w:rPr>
          <w:rFonts w:ascii="Arial" w:eastAsiaTheme="minorHAnsi" w:hAnsi="Arial" w:cs="Arial"/>
          <w:color w:val="000000"/>
          <w:sz w:val="22"/>
          <w:szCs w:val="22"/>
          <w:shd w:val="clear" w:color="auto" w:fill="FFFFFF"/>
          <w:lang w:eastAsia="en-US"/>
        </w:rPr>
        <w:t>[…]</w:t>
      </w:r>
      <w:r w:rsidRPr="005A1687">
        <w:rPr>
          <w:rStyle w:val="normaltextrun"/>
          <w:rFonts w:ascii="Arial" w:hAnsi="Arial" w:cs="Arial"/>
          <w:sz w:val="22"/>
          <w:szCs w:val="22"/>
        </w:rPr>
        <w:t xml:space="preserve">Con fundamento en lo anterior, si la entidad pública determina que el contrato a ejecutar involucra actividades definidas en la </w:t>
      </w:r>
      <w:r w:rsidRPr="005A1687">
        <w:rPr>
          <w:rFonts w:ascii="Arial" w:eastAsia="Calibri" w:hAnsi="Arial" w:cs="Arial"/>
          <w:sz w:val="22"/>
        </w:rPr>
        <w:t xml:space="preserve">«Matriz 1 – Experiencia» </w:t>
      </w:r>
      <w:r w:rsidRPr="005A1687">
        <w:rPr>
          <w:rStyle w:val="normaltextrun"/>
          <w:rFonts w:ascii="Arial" w:hAnsi="Arial" w:cs="Arial"/>
          <w:sz w:val="22"/>
          <w:szCs w:val="22"/>
        </w:rPr>
        <w:t xml:space="preserve">del pliego tipo de obra de infraestructura de agua potable y saneamiento básico y, además, comprende actividades adicionales a dicha obra, deberá aplicar los pliegos tipo de agua potable y saneamiento básico. En este evento, conforme se expuso, dará aplicación a los parámetros dispuestos en el artículo 4 de las Resoluciones No. 248 y 249 de 2020, con la finalidad de solicitar la experiencia adicional relacionada con los bienes y servicios adicionales. </w:t>
      </w:r>
      <w:r w:rsidRPr="005A1687">
        <w:rPr>
          <w:rFonts w:ascii="Arial" w:eastAsia="Calibri" w:hAnsi="Arial" w:cs="Arial"/>
          <w:bCs/>
          <w:color w:val="000000"/>
          <w:sz w:val="22"/>
          <w:lang w:val="es-ES_tradnl"/>
        </w:rPr>
        <w:t xml:space="preserve">En todo caso, corresponde a la entidad determinar, en el marco de sus competencias, conforme las </w:t>
      </w:r>
      <w:r w:rsidRPr="005A1687">
        <w:rPr>
          <w:rFonts w:ascii="Arial" w:eastAsia="Calibri" w:hAnsi="Arial" w:cs="Arial"/>
          <w:bCs/>
          <w:color w:val="000000"/>
          <w:sz w:val="22"/>
          <w:lang w:val="es-ES_tradnl"/>
        </w:rPr>
        <w:lastRenderedPageBreak/>
        <w:t xml:space="preserve">circunstancias particulares de cada caso y el proyecto a ejecutar, si resultan aplicable los documentos tipo adoptados por Colombia Compra Eficiente de acuerdo con los argumentos expuestos. De igual manera, será responsabilidad de la entidad atender las normas presupuestales que le sean aplicables para la ejecución de los proyectos a su cargo. </w:t>
      </w:r>
    </w:p>
    <w:p w14:paraId="5A3D546A" w14:textId="4A66A7F5" w:rsidR="0044349B" w:rsidRPr="005A1687" w:rsidRDefault="0044349B" w:rsidP="0044349B">
      <w:pPr>
        <w:tabs>
          <w:tab w:val="left" w:pos="0"/>
        </w:tabs>
        <w:spacing w:before="120" w:line="276" w:lineRule="auto"/>
        <w:ind w:firstLine="709"/>
        <w:jc w:val="both"/>
        <w:rPr>
          <w:rFonts w:ascii="Arial" w:eastAsiaTheme="minorHAnsi" w:hAnsi="Arial" w:cs="Arial"/>
          <w:color w:val="000000"/>
          <w:sz w:val="22"/>
          <w:szCs w:val="22"/>
          <w:shd w:val="clear" w:color="auto" w:fill="FFFFFF"/>
          <w:lang w:val="es-ES_tradnl" w:eastAsia="en-US"/>
        </w:rPr>
      </w:pPr>
      <w:r w:rsidRPr="005A1687">
        <w:rPr>
          <w:rFonts w:ascii="Arial" w:eastAsiaTheme="minorHAnsi" w:hAnsi="Arial" w:cs="Arial"/>
          <w:color w:val="000000"/>
          <w:sz w:val="22"/>
          <w:szCs w:val="22"/>
          <w:shd w:val="clear" w:color="auto" w:fill="FFFFFF"/>
          <w:lang w:val="es-ES_tradnl" w:eastAsia="en-US"/>
        </w:rPr>
        <w:t xml:space="preserve"> </w:t>
      </w:r>
    </w:p>
    <w:p w14:paraId="70747DD1" w14:textId="77777777" w:rsidR="001E4587" w:rsidRPr="005A1687" w:rsidRDefault="001E4587" w:rsidP="00344A64">
      <w:pPr>
        <w:spacing w:line="276" w:lineRule="auto"/>
        <w:jc w:val="both"/>
        <w:textAlignment w:val="baseline"/>
        <w:rPr>
          <w:rFonts w:ascii="Arial" w:hAnsi="Arial" w:cs="Arial"/>
          <w:sz w:val="22"/>
          <w:szCs w:val="22"/>
          <w:lang w:eastAsia="es-ES"/>
        </w:rPr>
      </w:pPr>
    </w:p>
    <w:p w14:paraId="056816F7" w14:textId="1E63A245" w:rsidR="00D40F8B" w:rsidRPr="005A1687" w:rsidRDefault="00DD5B04" w:rsidP="00863413">
      <w:pPr>
        <w:spacing w:line="276" w:lineRule="auto"/>
        <w:jc w:val="both"/>
        <w:rPr>
          <w:rFonts w:ascii="Arial" w:hAnsi="Arial" w:cs="Arial"/>
          <w:color w:val="000000" w:themeColor="text1"/>
          <w:sz w:val="22"/>
          <w:lang w:val="es-ES_tradnl"/>
        </w:rPr>
      </w:pPr>
      <w:r w:rsidRPr="005A1687">
        <w:rPr>
          <w:rFonts w:ascii="Arial" w:hAnsi="Arial" w:cs="Arial"/>
          <w:color w:val="000000" w:themeColor="text1"/>
          <w:sz w:val="22"/>
          <w:szCs w:val="22"/>
          <w:lang w:val="es-ES_tradnl"/>
        </w:rPr>
        <w:t>Este concepto tiene el alcance previsto en el artículo 28 del</w:t>
      </w:r>
      <w:r w:rsidRPr="005A1687">
        <w:rPr>
          <w:rFonts w:ascii="Arial" w:hAnsi="Arial" w:cs="Arial"/>
          <w:color w:val="000000" w:themeColor="text1"/>
          <w:sz w:val="22"/>
          <w:lang w:val="es-ES_tradnl"/>
        </w:rPr>
        <w:t xml:space="preserve"> Código de Procedimiento Administrativo y de</w:t>
      </w:r>
      <w:r w:rsidR="00D40F8B" w:rsidRPr="005A1687">
        <w:rPr>
          <w:rFonts w:ascii="Arial" w:hAnsi="Arial" w:cs="Arial"/>
          <w:color w:val="000000" w:themeColor="text1"/>
          <w:sz w:val="22"/>
          <w:lang w:val="es-ES_tradnl"/>
        </w:rPr>
        <w:t xml:space="preserve"> lo Contencioso Administrativo.</w:t>
      </w:r>
    </w:p>
    <w:p w14:paraId="6F54E9C9" w14:textId="77777777" w:rsidR="00003233" w:rsidRPr="005A1687"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5A1687"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A1687">
        <w:rPr>
          <w:rFonts w:ascii="Arial" w:hAnsi="Arial" w:cs="Arial"/>
          <w:color w:val="000000" w:themeColor="text1"/>
          <w:sz w:val="22"/>
          <w:szCs w:val="22"/>
          <w:lang w:val="es-ES_tradnl"/>
        </w:rPr>
        <w:t>Atentamente,</w:t>
      </w:r>
    </w:p>
    <w:p w14:paraId="1ED13883" w14:textId="115C5D01" w:rsidR="00003233" w:rsidRPr="005A1687" w:rsidRDefault="00CB70D4" w:rsidP="003B5586">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161616" w:themeColor="background1" w:themeShade="1A"/>
          <w:sz w:val="22"/>
          <w:szCs w:val="22"/>
          <w:lang w:val="es-ES_tradnl"/>
        </w:rPr>
        <w:drawing>
          <wp:inline distT="0" distB="0" distL="0" distR="0" wp14:anchorId="1F68A7A3" wp14:editId="0CF3DB81">
            <wp:extent cx="2513330" cy="1112520"/>
            <wp:effectExtent l="0" t="0" r="127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3330" cy="1112520"/>
                    </a:xfrm>
                    <a:prstGeom prst="rect">
                      <a:avLst/>
                    </a:prstGeom>
                    <a:noFill/>
                    <a:ln>
                      <a:noFill/>
                    </a:ln>
                  </pic:spPr>
                </pic:pic>
              </a:graphicData>
            </a:graphic>
          </wp:inline>
        </w:drawing>
      </w:r>
    </w:p>
    <w:p w14:paraId="25D6AE67" w14:textId="77777777" w:rsidR="003B5586" w:rsidRPr="005A1687" w:rsidRDefault="003B5586" w:rsidP="003B5586">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2"/>
      </w:tblGrid>
      <w:tr w:rsidR="00DD5B04" w:rsidRPr="005A1687" w14:paraId="0C7DC5F7" w14:textId="77777777" w:rsidTr="003B5586">
        <w:trPr>
          <w:trHeight w:val="124"/>
        </w:trPr>
        <w:tc>
          <w:tcPr>
            <w:tcW w:w="828" w:type="dxa"/>
            <w:vAlign w:val="center"/>
            <w:hideMark/>
          </w:tcPr>
          <w:p w14:paraId="5BDB1AC9" w14:textId="77777777" w:rsidR="00DD5B04" w:rsidRPr="005A1687" w:rsidRDefault="00DD5B04" w:rsidP="00DF76A2">
            <w:pPr>
              <w:jc w:val="both"/>
              <w:rPr>
                <w:rFonts w:ascii="Arial" w:hAnsi="Arial" w:cs="Arial"/>
                <w:color w:val="000000" w:themeColor="text1"/>
                <w:sz w:val="16"/>
                <w:szCs w:val="16"/>
                <w:lang w:val="es-ES_tradnl" w:eastAsia="es-ES"/>
              </w:rPr>
            </w:pPr>
            <w:r w:rsidRPr="005A1687">
              <w:rPr>
                <w:rFonts w:ascii="Arial" w:hAnsi="Arial" w:cs="Arial"/>
                <w:color w:val="000000" w:themeColor="text1"/>
                <w:sz w:val="16"/>
                <w:szCs w:val="16"/>
                <w:lang w:val="es-ES_tradnl" w:eastAsia="es-ES"/>
              </w:rPr>
              <w:t>Elaboró:</w:t>
            </w:r>
          </w:p>
        </w:tc>
        <w:tc>
          <w:tcPr>
            <w:tcW w:w="4502" w:type="dxa"/>
            <w:tcBorders>
              <w:top w:val="nil"/>
              <w:left w:val="nil"/>
              <w:bottom w:val="dotted" w:sz="4" w:space="0" w:color="7F7F7F" w:themeColor="text1" w:themeTint="80"/>
              <w:right w:val="nil"/>
            </w:tcBorders>
            <w:vAlign w:val="center"/>
            <w:hideMark/>
          </w:tcPr>
          <w:p w14:paraId="7F9F79B1" w14:textId="72BD5E40" w:rsidR="00DD5B04" w:rsidRPr="005A1687" w:rsidRDefault="001F68BE" w:rsidP="00DF76A2">
            <w:pPr>
              <w:jc w:val="both"/>
              <w:rPr>
                <w:rFonts w:ascii="Arial" w:hAnsi="Arial" w:cs="Arial"/>
                <w:color w:val="000000" w:themeColor="text1"/>
                <w:sz w:val="16"/>
                <w:szCs w:val="16"/>
                <w:lang w:val="es-ES_tradnl" w:eastAsia="es-ES"/>
              </w:rPr>
            </w:pPr>
            <w:r w:rsidRPr="005A1687">
              <w:rPr>
                <w:rFonts w:ascii="Arial" w:hAnsi="Arial" w:cs="Arial"/>
                <w:color w:val="000000" w:themeColor="text1"/>
                <w:sz w:val="16"/>
                <w:szCs w:val="16"/>
                <w:lang w:val="es-ES_tradnl" w:eastAsia="es-ES"/>
              </w:rPr>
              <w:t>Nina María Padrón Ballestas</w:t>
            </w:r>
          </w:p>
          <w:p w14:paraId="240C71FD" w14:textId="31312C95" w:rsidR="00DD5B04" w:rsidRPr="005A1687" w:rsidRDefault="00DD5B04" w:rsidP="00DF76A2">
            <w:pPr>
              <w:jc w:val="both"/>
              <w:rPr>
                <w:rFonts w:ascii="Arial" w:hAnsi="Arial" w:cs="Arial"/>
                <w:color w:val="000000" w:themeColor="text1"/>
                <w:sz w:val="16"/>
                <w:szCs w:val="16"/>
                <w:lang w:val="es-ES_tradnl" w:eastAsia="es-ES"/>
              </w:rPr>
            </w:pPr>
            <w:r w:rsidRPr="005A1687">
              <w:rPr>
                <w:rFonts w:ascii="Arial" w:hAnsi="Arial" w:cs="Arial"/>
                <w:color w:val="000000" w:themeColor="text1"/>
                <w:sz w:val="16"/>
                <w:szCs w:val="16"/>
                <w:lang w:val="es-ES_tradnl" w:eastAsia="es-ES"/>
              </w:rPr>
              <w:t>Contratista</w:t>
            </w:r>
            <w:r w:rsidR="00FF0050" w:rsidRPr="005A1687">
              <w:rPr>
                <w:rFonts w:ascii="Arial" w:hAnsi="Arial" w:cs="Arial"/>
                <w:color w:val="000000" w:themeColor="text1"/>
                <w:sz w:val="16"/>
                <w:szCs w:val="16"/>
                <w:lang w:val="es-ES_tradnl" w:eastAsia="es-ES"/>
              </w:rPr>
              <w:t xml:space="preserve"> de la </w:t>
            </w:r>
            <w:r w:rsidRPr="005A1687">
              <w:rPr>
                <w:rFonts w:ascii="Arial" w:hAnsi="Arial" w:cs="Arial"/>
                <w:color w:val="000000" w:themeColor="text1"/>
                <w:sz w:val="16"/>
                <w:szCs w:val="16"/>
                <w:lang w:val="es-ES_tradnl" w:eastAsia="es-ES"/>
              </w:rPr>
              <w:t>Subdirección de Gestión Contractual</w:t>
            </w:r>
          </w:p>
        </w:tc>
      </w:tr>
      <w:tr w:rsidR="00DD5B04" w:rsidRPr="005A1687" w14:paraId="2F8FD650" w14:textId="77777777" w:rsidTr="003B5586">
        <w:trPr>
          <w:trHeight w:val="256"/>
        </w:trPr>
        <w:tc>
          <w:tcPr>
            <w:tcW w:w="828" w:type="dxa"/>
            <w:vAlign w:val="center"/>
            <w:hideMark/>
          </w:tcPr>
          <w:p w14:paraId="50203A0B" w14:textId="77777777" w:rsidR="00DD5B04" w:rsidRPr="005A1687" w:rsidRDefault="00DD5B04" w:rsidP="00DF76A2">
            <w:pPr>
              <w:jc w:val="both"/>
              <w:rPr>
                <w:rFonts w:ascii="Arial" w:hAnsi="Arial" w:cs="Arial"/>
                <w:color w:val="000000" w:themeColor="text1"/>
                <w:sz w:val="16"/>
                <w:szCs w:val="16"/>
                <w:lang w:val="es-ES_tradnl" w:eastAsia="es-ES"/>
              </w:rPr>
            </w:pPr>
            <w:r w:rsidRPr="005A1687">
              <w:rPr>
                <w:rFonts w:ascii="Arial" w:hAnsi="Arial" w:cs="Arial"/>
                <w:color w:val="000000" w:themeColor="text1"/>
                <w:sz w:val="16"/>
                <w:szCs w:val="16"/>
                <w:lang w:val="es-ES_tradnl" w:eastAsia="es-ES"/>
              </w:rPr>
              <w:t>Revisó: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41ADB73D" w14:textId="7A66BD5A" w:rsidR="0070439B" w:rsidRPr="005A1687" w:rsidRDefault="0044349B" w:rsidP="00F412DF">
            <w:pPr>
              <w:jc w:val="both"/>
              <w:rPr>
                <w:rFonts w:ascii="Arial" w:hAnsi="Arial" w:cs="Arial"/>
                <w:color w:val="000000" w:themeColor="text1"/>
                <w:sz w:val="16"/>
                <w:szCs w:val="16"/>
                <w:lang w:val="es-ES" w:eastAsia="es-ES"/>
              </w:rPr>
            </w:pPr>
            <w:r w:rsidRPr="005A1687">
              <w:rPr>
                <w:rFonts w:ascii="Arial" w:hAnsi="Arial" w:cs="Arial"/>
                <w:color w:val="000000" w:themeColor="text1"/>
                <w:sz w:val="16"/>
                <w:szCs w:val="16"/>
                <w:lang w:val="es-ES_tradnl" w:eastAsia="es-ES"/>
              </w:rPr>
              <w:t xml:space="preserve">Alejandro Sarmiento Cantillo </w:t>
            </w:r>
          </w:p>
          <w:p w14:paraId="130B3228" w14:textId="3C9AE737" w:rsidR="0070439B" w:rsidRPr="005A1687" w:rsidRDefault="0070439B" w:rsidP="00F412DF">
            <w:pPr>
              <w:jc w:val="both"/>
              <w:rPr>
                <w:rFonts w:ascii="Arial" w:hAnsi="Arial" w:cs="Arial"/>
                <w:color w:val="000000" w:themeColor="text1"/>
                <w:sz w:val="16"/>
                <w:szCs w:val="16"/>
                <w:lang w:val="es-ES_tradnl" w:eastAsia="es-ES"/>
              </w:rPr>
            </w:pPr>
            <w:r w:rsidRPr="005A1687">
              <w:rPr>
                <w:rFonts w:ascii="Arial" w:hAnsi="Arial" w:cs="Arial"/>
                <w:color w:val="000000" w:themeColor="text1"/>
                <w:sz w:val="16"/>
                <w:szCs w:val="16"/>
                <w:lang w:val="es-ES" w:eastAsia="es-ES"/>
              </w:rPr>
              <w:t>Gestor T1-15 de la Dirección General</w:t>
            </w:r>
          </w:p>
        </w:tc>
      </w:tr>
      <w:tr w:rsidR="00DD5B04" w:rsidRPr="00D40F8B" w14:paraId="0FCBCA4A" w14:textId="77777777" w:rsidTr="003B5586">
        <w:trPr>
          <w:trHeight w:val="233"/>
        </w:trPr>
        <w:tc>
          <w:tcPr>
            <w:tcW w:w="828" w:type="dxa"/>
            <w:vAlign w:val="center"/>
            <w:hideMark/>
          </w:tcPr>
          <w:p w14:paraId="3C1D943A" w14:textId="77777777" w:rsidR="00DD5B04" w:rsidRPr="005A1687" w:rsidRDefault="00DD5B04" w:rsidP="00DF76A2">
            <w:pPr>
              <w:jc w:val="both"/>
              <w:rPr>
                <w:rFonts w:ascii="Arial" w:hAnsi="Arial" w:cs="Arial"/>
                <w:color w:val="000000" w:themeColor="text1"/>
                <w:sz w:val="16"/>
                <w:szCs w:val="16"/>
                <w:lang w:val="es-ES_tradnl" w:eastAsia="es-ES"/>
              </w:rPr>
            </w:pPr>
            <w:r w:rsidRPr="005A1687">
              <w:rPr>
                <w:rFonts w:ascii="Arial" w:hAnsi="Arial" w:cs="Arial"/>
                <w:color w:val="000000" w:themeColor="text1"/>
                <w:sz w:val="16"/>
                <w:szCs w:val="16"/>
                <w:lang w:val="es-ES_tradnl" w:eastAsia="es-ES"/>
              </w:rPr>
              <w:t>Aprobó:</w:t>
            </w:r>
          </w:p>
        </w:tc>
        <w:tc>
          <w:tcPr>
            <w:tcW w:w="450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A1687" w:rsidRDefault="00C05A61" w:rsidP="00DF76A2">
            <w:pPr>
              <w:jc w:val="both"/>
              <w:rPr>
                <w:rFonts w:ascii="Arial" w:hAnsi="Arial" w:cs="Arial"/>
                <w:color w:val="000000" w:themeColor="text1"/>
                <w:sz w:val="16"/>
                <w:szCs w:val="16"/>
                <w:lang w:val="es-ES_tradnl" w:eastAsia="es-ES"/>
              </w:rPr>
            </w:pPr>
            <w:r w:rsidRPr="005A1687">
              <w:rPr>
                <w:rFonts w:ascii="Arial" w:hAnsi="Arial" w:cs="Arial"/>
                <w:color w:val="000000" w:themeColor="text1"/>
                <w:sz w:val="16"/>
                <w:szCs w:val="16"/>
                <w:lang w:val="es-ES_tradnl" w:eastAsia="es-ES"/>
              </w:rPr>
              <w:t xml:space="preserve">Jorge </w:t>
            </w:r>
            <w:r w:rsidR="00647A36" w:rsidRPr="005A1687">
              <w:rPr>
                <w:rFonts w:ascii="Arial" w:hAnsi="Arial" w:cs="Arial"/>
                <w:color w:val="000000" w:themeColor="text1"/>
                <w:sz w:val="16"/>
                <w:szCs w:val="16"/>
                <w:lang w:val="es-ES_tradnl" w:eastAsia="es-ES"/>
              </w:rPr>
              <w:t xml:space="preserve">Augusto </w:t>
            </w:r>
            <w:r w:rsidRPr="005A1687">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5A1687">
              <w:rPr>
                <w:rFonts w:ascii="Arial" w:hAnsi="Arial" w:cs="Arial"/>
                <w:color w:val="000000" w:themeColor="text1"/>
                <w:sz w:val="16"/>
                <w:szCs w:val="16"/>
                <w:lang w:val="es-ES_tradnl" w:eastAsia="es-ES"/>
              </w:rPr>
              <w:t>Subdirector de Gestión Contractual</w:t>
            </w:r>
            <w:r w:rsidR="00973AA2" w:rsidRPr="005A1687">
              <w:rPr>
                <w:rFonts w:ascii="Arial" w:hAnsi="Arial" w:cs="Arial"/>
                <w:color w:val="000000" w:themeColor="text1"/>
                <w:sz w:val="16"/>
                <w:szCs w:val="16"/>
                <w:lang w:val="es-ES_tradnl" w:eastAsia="es-ES"/>
              </w:rPr>
              <w:t xml:space="preserve"> </w:t>
            </w:r>
            <w:r w:rsidR="00973AA2" w:rsidRPr="005A1687">
              <w:rPr>
                <w:rFonts w:ascii="Arial" w:hAnsi="Arial" w:cs="Arial"/>
                <w:color w:val="000000" w:themeColor="text1"/>
                <w:sz w:val="16"/>
                <w:szCs w:val="16"/>
                <w:lang w:eastAsia="es-ES"/>
              </w:rPr>
              <w:t>ANCP – CCE</w:t>
            </w:r>
          </w:p>
        </w:tc>
      </w:tr>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F331" w14:textId="77777777" w:rsidR="00AD6CD0" w:rsidRDefault="00AD6CD0">
      <w:r>
        <w:separator/>
      </w:r>
    </w:p>
  </w:endnote>
  <w:endnote w:type="continuationSeparator" w:id="0">
    <w:p w14:paraId="11B85CBD" w14:textId="77777777" w:rsidR="00AD6CD0" w:rsidRDefault="00AD6CD0">
      <w:r>
        <w:continuationSeparator/>
      </w:r>
    </w:p>
  </w:endnote>
  <w:endnote w:type="continuationNotice" w:id="1">
    <w:p w14:paraId="3A1C13CB" w14:textId="77777777" w:rsidR="00AD6CD0" w:rsidRDefault="00AD6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C872DC">
      <w:rPr>
        <w:rFonts w:ascii="Arial" w:hAnsi="Arial" w:cs="Arial"/>
        <w:b/>
        <w:bCs/>
        <w:noProof/>
        <w:color w:val="7F7F7F"/>
        <w:sz w:val="16"/>
        <w:szCs w:val="16"/>
      </w:rPr>
      <w:t>21</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C872DC">
      <w:rPr>
        <w:rFonts w:ascii="Arial" w:hAnsi="Arial" w:cs="Arial"/>
        <w:b/>
        <w:bCs/>
        <w:noProof/>
        <w:color w:val="7F7F7F"/>
        <w:sz w:val="16"/>
        <w:szCs w:val="16"/>
      </w:rPr>
      <w:t>21</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E72E" w14:textId="77777777" w:rsidR="00AD6CD0" w:rsidRDefault="00AD6CD0">
      <w:r>
        <w:separator/>
      </w:r>
    </w:p>
  </w:footnote>
  <w:footnote w:type="continuationSeparator" w:id="0">
    <w:p w14:paraId="1373AEEB" w14:textId="77777777" w:rsidR="00AD6CD0" w:rsidRDefault="00AD6CD0">
      <w:r>
        <w:continuationSeparator/>
      </w:r>
    </w:p>
  </w:footnote>
  <w:footnote w:type="continuationNotice" w:id="1">
    <w:p w14:paraId="183BEF44" w14:textId="77777777" w:rsidR="00AD6CD0" w:rsidRDefault="00AD6CD0"/>
  </w:footnote>
  <w:footnote w:id="2">
    <w:p w14:paraId="3D041C94" w14:textId="77777777" w:rsidR="008C1A6F" w:rsidRDefault="008C1A6F" w:rsidP="008C1A6F">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p>
  </w:footnote>
  <w:footnote w:id="3">
    <w:p w14:paraId="61C91DCC" w14:textId="77777777" w:rsidR="008C1A6F" w:rsidRDefault="008C1A6F" w:rsidP="008C1A6F">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7B89189C" w14:textId="77777777" w:rsidR="008C1A6F" w:rsidRDefault="008C1A6F" w:rsidP="008C1A6F">
      <w:pPr>
        <w:pStyle w:val="Textonotapie"/>
        <w:ind w:firstLine="709"/>
        <w:jc w:val="both"/>
        <w:rPr>
          <w:rFonts w:ascii="Arial" w:hAnsi="Arial" w:cs="Arial"/>
          <w:color w:val="000000" w:themeColor="text1"/>
          <w:sz w:val="19"/>
          <w:szCs w:val="19"/>
        </w:rPr>
      </w:pPr>
    </w:p>
  </w:footnote>
  <w:footnote w:id="4">
    <w:p w14:paraId="55822264" w14:textId="77777777" w:rsidR="008C1A6F" w:rsidRDefault="008C1A6F" w:rsidP="008C1A6F">
      <w:pPr>
        <w:ind w:firstLine="709"/>
        <w:jc w:val="both"/>
        <w:rPr>
          <w:rFonts w:ascii="Arial" w:hAnsi="Arial" w:cs="Arial"/>
          <w:color w:val="000000" w:themeColor="text1"/>
          <w:sz w:val="19"/>
          <w:szCs w:val="19"/>
          <w:lang w:val="es-ES"/>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r>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7C6E2AC5" w14:textId="77777777" w:rsidR="008C1A6F" w:rsidRDefault="008C1A6F" w:rsidP="008C1A6F">
      <w:pPr>
        <w:ind w:firstLine="709"/>
        <w:jc w:val="both"/>
        <w:rPr>
          <w:rFonts w:ascii="Arial" w:hAnsi="Arial" w:cs="Arial"/>
          <w:color w:val="000000" w:themeColor="text1"/>
          <w:sz w:val="19"/>
          <w:szCs w:val="19"/>
          <w:lang w:val="es-ES"/>
        </w:rPr>
      </w:pPr>
    </w:p>
  </w:footnote>
  <w:footnote w:id="5">
    <w:p w14:paraId="0E63A584" w14:textId="77777777" w:rsidR="0084532A" w:rsidRPr="00270009" w:rsidRDefault="0084532A" w:rsidP="0084532A">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1FD18010" w14:textId="77777777" w:rsidR="0084532A" w:rsidRPr="00270009" w:rsidRDefault="0084532A" w:rsidP="0084532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32AA7C0" w14:textId="77777777" w:rsidR="0084532A" w:rsidRPr="00270009" w:rsidRDefault="0084532A" w:rsidP="0084532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6724498" w14:textId="77777777" w:rsidR="0084532A" w:rsidRPr="00270009" w:rsidRDefault="0084532A" w:rsidP="0084532A">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631CE8AE" w14:textId="732B0C2C" w:rsidR="000A6CC4" w:rsidRPr="00C755EF" w:rsidRDefault="0084532A" w:rsidP="00C755EF">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6">
    <w:p w14:paraId="3A4A812E" w14:textId="552171E5" w:rsidR="0084532A" w:rsidRPr="00CF621D" w:rsidRDefault="0084532A" w:rsidP="0084532A">
      <w:pPr>
        <w:ind w:firstLine="709"/>
        <w:jc w:val="both"/>
        <w:rPr>
          <w:rFonts w:ascii="Arial" w:eastAsia="Calibri" w:hAnsi="Arial" w:cs="Arial"/>
          <w:sz w:val="19"/>
          <w:szCs w:val="19"/>
        </w:rPr>
      </w:pPr>
      <w:r w:rsidRPr="00CF621D">
        <w:rPr>
          <w:rStyle w:val="Refdenotaalpie"/>
          <w:rFonts w:ascii="Arial" w:hAnsi="Arial" w:cs="Arial"/>
          <w:sz w:val="19"/>
          <w:szCs w:val="19"/>
        </w:rPr>
        <w:footnoteRef/>
      </w:r>
      <w:r w:rsidRPr="00CF621D">
        <w:rPr>
          <w:rFonts w:ascii="Arial" w:hAnsi="Arial" w:cs="Arial"/>
          <w:sz w:val="19"/>
          <w:szCs w:val="19"/>
        </w:rPr>
        <w:t xml:space="preserve"> </w:t>
      </w:r>
      <w:r>
        <w:rPr>
          <w:rFonts w:ascii="Arial" w:eastAsia="Calibri" w:hAnsi="Arial" w:cs="Arial"/>
          <w:color w:val="000000" w:themeColor="text1"/>
          <w:sz w:val="19"/>
          <w:szCs w:val="19"/>
        </w:rPr>
        <w:t xml:space="preserve">Mediante la </w:t>
      </w:r>
      <w:r w:rsidRPr="00CF621D">
        <w:rPr>
          <w:rFonts w:ascii="Arial" w:eastAsia="Calibri" w:hAnsi="Arial" w:cs="Arial"/>
          <w:color w:val="000000" w:themeColor="text1"/>
          <w:sz w:val="19"/>
          <w:szCs w:val="19"/>
          <w:lang w:val="es-ES_tradnl"/>
        </w:rPr>
        <w:t>Resoluci</w:t>
      </w:r>
      <w:r>
        <w:rPr>
          <w:rFonts w:ascii="Arial" w:eastAsia="Calibri" w:hAnsi="Arial" w:cs="Arial"/>
          <w:color w:val="000000" w:themeColor="text1"/>
          <w:sz w:val="19"/>
          <w:szCs w:val="19"/>
          <w:lang w:val="es-ES_tradnl"/>
        </w:rPr>
        <w:t xml:space="preserve">ón 161 del 17 </w:t>
      </w:r>
      <w:r w:rsidRPr="00C65A38">
        <w:rPr>
          <w:rFonts w:ascii="Arial" w:eastAsia="Calibri" w:hAnsi="Arial" w:cs="Arial"/>
          <w:color w:val="000000" w:themeColor="text1"/>
          <w:sz w:val="19"/>
          <w:szCs w:val="19"/>
          <w:lang w:val="es-ES_tradnl"/>
        </w:rPr>
        <w:t>de junio de</w:t>
      </w:r>
      <w:r>
        <w:rPr>
          <w:rFonts w:ascii="Arial" w:eastAsia="Calibri" w:hAnsi="Arial" w:cs="Arial"/>
          <w:color w:val="000000" w:themeColor="text1"/>
          <w:sz w:val="19"/>
          <w:szCs w:val="19"/>
          <w:lang w:val="es-ES_tradnl"/>
        </w:rPr>
        <w:t xml:space="preserve"> 2021 </w:t>
      </w:r>
      <w:r w:rsidRPr="00B545C7">
        <w:rPr>
          <w:rFonts w:ascii="Arial" w:eastAsia="Calibri" w:hAnsi="Arial" w:cs="Arial"/>
          <w:bCs/>
          <w:color w:val="000000" w:themeColor="text1"/>
          <w:sz w:val="19"/>
          <w:szCs w:val="19"/>
        </w:rPr>
        <w:t xml:space="preserve">se </w:t>
      </w:r>
      <w:r w:rsidRPr="00B545C7">
        <w:rPr>
          <w:rFonts w:ascii="Arial" w:eastAsia="Calibri" w:hAnsi="Arial" w:cs="Arial"/>
          <w:bCs/>
          <w:color w:val="000000" w:themeColor="text1"/>
          <w:sz w:val="19"/>
          <w:szCs w:val="19"/>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Pr>
          <w:rFonts w:ascii="Arial" w:eastAsia="Calibri" w:hAnsi="Arial" w:cs="Arial"/>
          <w:bCs/>
          <w:color w:val="000000" w:themeColor="text1"/>
          <w:sz w:val="19"/>
          <w:szCs w:val="19"/>
          <w:lang w:val="es-ES_tradnl"/>
        </w:rPr>
        <w:t>.</w:t>
      </w:r>
      <w:r>
        <w:rPr>
          <w:rFonts w:ascii="Arial" w:eastAsia="Calibri" w:hAnsi="Arial" w:cs="Arial"/>
          <w:color w:val="000000" w:themeColor="text1"/>
          <w:sz w:val="19"/>
          <w:szCs w:val="19"/>
          <w:lang w:val="es-ES_tradnl"/>
        </w:rPr>
        <w:t xml:space="preserve"> Igualmente, se expidió la Resolución </w:t>
      </w:r>
      <w:r w:rsidRPr="00CF621D">
        <w:rPr>
          <w:rFonts w:ascii="Arial" w:eastAsia="Calibri" w:hAnsi="Arial" w:cs="Arial"/>
          <w:color w:val="000000" w:themeColor="text1"/>
          <w:sz w:val="19"/>
          <w:szCs w:val="19"/>
          <w:lang w:val="es-ES_tradnl"/>
        </w:rPr>
        <w:t xml:space="preserve">173 del 30 de junio de 2021 </w:t>
      </w:r>
      <w:r>
        <w:rPr>
          <w:rFonts w:ascii="Arial" w:eastAsia="Calibri" w:hAnsi="Arial" w:cs="Arial"/>
          <w:color w:val="000000" w:themeColor="text1"/>
          <w:sz w:val="19"/>
          <w:szCs w:val="19"/>
          <w:lang w:val="es-ES_tradnl"/>
        </w:rPr>
        <w:t xml:space="preserve">mediante la cual </w:t>
      </w:r>
      <w:r w:rsidRPr="00CF621D">
        <w:rPr>
          <w:rFonts w:ascii="Arial" w:eastAsia="Calibri" w:hAnsi="Arial" w:cs="Arial"/>
          <w:color w:val="000000" w:themeColor="text1"/>
          <w:sz w:val="19"/>
          <w:szCs w:val="19"/>
          <w:lang w:val="es-ES_tradnl"/>
        </w:rPr>
        <w:t>se modifica</w:t>
      </w:r>
      <w:r>
        <w:rPr>
          <w:rFonts w:ascii="Arial" w:eastAsia="Calibri" w:hAnsi="Arial" w:cs="Arial"/>
          <w:color w:val="000000" w:themeColor="text1"/>
          <w:sz w:val="19"/>
          <w:szCs w:val="19"/>
          <w:lang w:val="es-ES_tradnl"/>
        </w:rPr>
        <w:t xml:space="preserve">ron las </w:t>
      </w:r>
      <w:r w:rsidRPr="00CF621D">
        <w:rPr>
          <w:rFonts w:ascii="Arial" w:eastAsia="Calibri" w:hAnsi="Arial" w:cs="Arial"/>
          <w:color w:val="000000" w:themeColor="text1"/>
          <w:sz w:val="19"/>
          <w:szCs w:val="19"/>
          <w:lang w:val="es-ES_tradnl"/>
        </w:rPr>
        <w:t xml:space="preserve">Matrices 1 – Experiencia de los documentos tipo del sector de agua potable y saneamiento básico y su implementación resulta obligatoria para los procesos de contratación cuyo aviso de convocatoria que se publique a partir del 12 de julio de 2021. </w:t>
      </w:r>
      <w:r>
        <w:rPr>
          <w:rFonts w:ascii="Arial" w:eastAsia="Calibri" w:hAnsi="Arial" w:cs="Arial"/>
          <w:color w:val="000000" w:themeColor="text1"/>
          <w:sz w:val="19"/>
          <w:szCs w:val="19"/>
          <w:lang w:val="es-ES_tradnl"/>
        </w:rPr>
        <w:t xml:space="preserve">Además, </w:t>
      </w:r>
      <w:r w:rsidRPr="00351BAB">
        <w:rPr>
          <w:rFonts w:ascii="Arial" w:eastAsia="Calibri" w:hAnsi="Arial" w:cs="Arial"/>
          <w:bCs/>
          <w:color w:val="000000" w:themeColor="text1"/>
          <w:sz w:val="19"/>
          <w:szCs w:val="19"/>
          <w:lang w:val="es-ES_tradnl"/>
        </w:rPr>
        <w:t xml:space="preserve">el pasado 13 de octubre </w:t>
      </w:r>
      <w:r>
        <w:rPr>
          <w:rFonts w:ascii="Arial" w:eastAsia="Calibri" w:hAnsi="Arial" w:cs="Arial"/>
          <w:bCs/>
          <w:color w:val="000000" w:themeColor="text1"/>
          <w:sz w:val="19"/>
          <w:szCs w:val="19"/>
          <w:lang w:val="es-ES_tradnl"/>
        </w:rPr>
        <w:t xml:space="preserve">se </w:t>
      </w:r>
      <w:r w:rsidRPr="00351BAB">
        <w:rPr>
          <w:rFonts w:ascii="Arial" w:eastAsia="Calibri" w:hAnsi="Arial" w:cs="Arial"/>
          <w:bCs/>
          <w:color w:val="000000" w:themeColor="text1"/>
          <w:sz w:val="19"/>
          <w:szCs w:val="19"/>
          <w:lang w:val="es-ES_tradnl"/>
        </w:rPr>
        <w:t>expidió la Resolución 304 del 2021</w:t>
      </w:r>
      <w:r w:rsidRPr="00351BAB">
        <w:rPr>
          <w:rFonts w:ascii="Arial" w:eastAsia="Calibri" w:hAnsi="Arial" w:cs="Arial"/>
          <w:color w:val="000000" w:themeColor="text1"/>
          <w:sz w:val="19"/>
          <w:szCs w:val="19"/>
        </w:rPr>
        <w:t xml:space="preserve"> </w:t>
      </w:r>
      <w:r w:rsidRPr="00351BAB">
        <w:rPr>
          <w:rFonts w:ascii="Arial" w:eastAsia="Calibri" w:hAnsi="Arial" w:cs="Arial"/>
          <w:bCs/>
          <w:color w:val="000000" w:themeColor="text1"/>
          <w:sz w:val="19"/>
          <w:szCs w:val="19"/>
          <w:lang w:val="es-ES_tradnl"/>
        </w:rPr>
        <w:t>«</w:t>
      </w:r>
      <w:r w:rsidRPr="00351BAB">
        <w:rPr>
          <w:rFonts w:ascii="Arial" w:eastAsia="Calibri" w:hAnsi="Arial" w:cs="Arial"/>
          <w:bCs/>
          <w:color w:val="000000" w:themeColor="text1"/>
          <w:sz w:val="19"/>
          <w:szCs w:val="19"/>
        </w:rPr>
        <w:t>Por la cual se modifican los Documentos Tipo adoptados por la Agencia Nacional de Contratación Pública -Colombia Compra Eficiente</w:t>
      </w:r>
      <w:r w:rsidRPr="00351BAB">
        <w:rPr>
          <w:rFonts w:ascii="Arial" w:eastAsia="Calibri" w:hAnsi="Arial" w:cs="Arial"/>
          <w:bCs/>
          <w:color w:val="000000" w:themeColor="text1"/>
          <w:sz w:val="19"/>
          <w:szCs w:val="19"/>
          <w:lang w:val="es-ES_tradnl"/>
        </w:rPr>
        <w:t>», mediante la cual se ajustan los documentos tipo de acuerdo con las consideraciones del Decreto 680 de 2021 y se modifican otros aspectos de estos documentos</w:t>
      </w:r>
      <w:r w:rsidR="00590A6C">
        <w:rPr>
          <w:rFonts w:ascii="Arial" w:eastAsia="Calibri" w:hAnsi="Arial" w:cs="Arial"/>
          <w:bCs/>
          <w:color w:val="000000" w:themeColor="text1"/>
          <w:sz w:val="19"/>
          <w:szCs w:val="19"/>
          <w:lang w:val="es-ES_tradnl"/>
        </w:rPr>
        <w:t>.</w:t>
      </w:r>
    </w:p>
    <w:p w14:paraId="574A9867" w14:textId="77777777" w:rsidR="0084532A" w:rsidRPr="00CF621D" w:rsidRDefault="0084532A" w:rsidP="0084532A">
      <w:pPr>
        <w:pStyle w:val="Textonotapie"/>
      </w:pPr>
    </w:p>
  </w:footnote>
  <w:footnote w:id="7">
    <w:p w14:paraId="63C58753" w14:textId="77777777" w:rsidR="0084532A" w:rsidRPr="008B60F2" w:rsidRDefault="0084532A" w:rsidP="0084532A">
      <w:pPr>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2BE5682D" w14:textId="77777777" w:rsidR="0084532A" w:rsidRPr="008B60F2" w:rsidRDefault="0084532A" w:rsidP="0084532A">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06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1"/>
        <w:gridCol w:w="4667"/>
      </w:tblGrid>
      <w:tr w:rsidR="0084532A" w:rsidRPr="008B60F2" w14:paraId="4B584287" w14:textId="77777777" w:rsidTr="002956D1">
        <w:trPr>
          <w:trHeight w:val="766"/>
        </w:trPr>
        <w:tc>
          <w:tcPr>
            <w:tcW w:w="3401"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ADA44D7" w14:textId="77777777" w:rsidR="0084532A" w:rsidRPr="001378C5" w:rsidRDefault="0084532A"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66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428FB250" w14:textId="77777777" w:rsidR="0084532A" w:rsidRDefault="0084532A" w:rsidP="00D24525">
            <w:pPr>
              <w:jc w:val="center"/>
              <w:rPr>
                <w:rFonts w:ascii="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w:t>
            </w:r>
          </w:p>
          <w:p w14:paraId="1DB88879" w14:textId="77777777" w:rsidR="0084532A" w:rsidRPr="001378C5" w:rsidRDefault="0084532A"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84532A" w:rsidRPr="008B60F2" w14:paraId="75A7748E" w14:textId="77777777" w:rsidTr="002956D1">
        <w:trPr>
          <w:trHeight w:val="217"/>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3FD1434"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6EFCDC97"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75%</w:t>
            </w:r>
          </w:p>
        </w:tc>
      </w:tr>
      <w:tr w:rsidR="0084532A" w:rsidRPr="008B60F2" w14:paraId="498C2275" w14:textId="77777777" w:rsidTr="002956D1">
        <w:trPr>
          <w:trHeight w:val="233"/>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42F5469"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16C61E7B"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120%</w:t>
            </w:r>
          </w:p>
        </w:tc>
      </w:tr>
      <w:tr w:rsidR="0084532A" w:rsidRPr="008B60F2" w14:paraId="57B66392" w14:textId="77777777" w:rsidTr="002956D1">
        <w:trPr>
          <w:trHeight w:val="65"/>
        </w:trPr>
        <w:tc>
          <w:tcPr>
            <w:tcW w:w="3401"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2012D12D"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66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0CEF69B1" w14:textId="77777777" w:rsidR="0084532A" w:rsidRPr="001378C5" w:rsidRDefault="0084532A" w:rsidP="00D24525">
            <w:pPr>
              <w:jc w:val="center"/>
              <w:rPr>
                <w:rFonts w:ascii="Arial" w:eastAsia="Arial" w:hAnsi="Arial" w:cs="Arial"/>
                <w:sz w:val="19"/>
                <w:szCs w:val="19"/>
                <w:lang w:val="es-ES"/>
              </w:rPr>
            </w:pPr>
            <w:r w:rsidRPr="001378C5">
              <w:rPr>
                <w:rFonts w:ascii="Arial" w:hAnsi="Arial" w:cs="Arial"/>
                <w:sz w:val="19"/>
                <w:szCs w:val="19"/>
                <w:lang w:val="es-ES"/>
              </w:rPr>
              <w:t>150%</w:t>
            </w:r>
          </w:p>
        </w:tc>
      </w:tr>
    </w:tbl>
    <w:p w14:paraId="0B16C1B1" w14:textId="77777777" w:rsidR="0084532A" w:rsidRPr="008B60F2" w:rsidRDefault="0084532A" w:rsidP="0084532A">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03115B20" w14:textId="77777777" w:rsidR="0084532A" w:rsidRPr="008B60F2" w:rsidRDefault="0084532A" w:rsidP="0084532A">
      <w:pPr>
        <w:ind w:firstLine="709"/>
        <w:jc w:val="both"/>
        <w:rPr>
          <w:rFonts w:ascii="Arial" w:eastAsia="Arial" w:hAnsi="Arial" w:cs="Arial"/>
          <w:sz w:val="19"/>
          <w:szCs w:val="19"/>
          <w:lang w:val="es-ES"/>
        </w:rPr>
      </w:pPr>
      <w:r w:rsidRPr="008B60F2">
        <w:rPr>
          <w:rFonts w:ascii="Arial" w:hAnsi="Arial" w:cs="Arial"/>
          <w:sz w:val="19"/>
          <w:szCs w:val="19"/>
          <w:lang w:val="es-ES"/>
        </w:rPr>
        <w:t>»El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4BE19A77" w14:textId="77777777" w:rsidR="0084532A" w:rsidRPr="008B60F2" w:rsidRDefault="0084532A" w:rsidP="0084532A">
      <w:pPr>
        <w:ind w:firstLine="708"/>
        <w:jc w:val="both"/>
        <w:rPr>
          <w:rFonts w:ascii="Arial" w:hAnsi="Arial" w:cs="Arial"/>
          <w:sz w:val="19"/>
          <w:szCs w:val="19"/>
          <w:lang w:val="es-ES"/>
        </w:rPr>
      </w:pP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28EF97C8" w14:textId="77777777" w:rsidR="0084532A" w:rsidRPr="008B60F2" w:rsidRDefault="0084532A" w:rsidP="0084532A">
      <w:pPr>
        <w:ind w:firstLine="708"/>
        <w:jc w:val="both"/>
        <w:rPr>
          <w:rFonts w:ascii="Arial" w:hAnsi="Arial" w:cs="Arial"/>
          <w:sz w:val="19"/>
          <w:szCs w:val="19"/>
          <w:highlight w:val="lightGray"/>
        </w:rPr>
      </w:pPr>
      <w:r w:rsidRPr="008B60F2">
        <w:rPr>
          <w:rFonts w:ascii="Arial" w:hAnsi="Arial" w:cs="Arial"/>
          <w:sz w:val="19"/>
          <w:szCs w:val="19"/>
          <w:lang w:val="es-ES"/>
        </w:rPr>
        <w:t>»</w:t>
      </w:r>
      <w:r w:rsidRPr="008B60F2">
        <w:rPr>
          <w:rFonts w:ascii="Arial" w:hAnsi="Arial" w:cs="Arial"/>
          <w:sz w:val="19"/>
          <w:szCs w:val="19"/>
          <w:highlight w:val="lightGray"/>
          <w:lang w:val="es-ES"/>
        </w:rPr>
        <w:t>[</w:t>
      </w:r>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0A9EA841" w14:textId="77777777" w:rsidR="0084532A" w:rsidRPr="008B60F2" w:rsidRDefault="0084532A" w:rsidP="0084532A">
      <w:pPr>
        <w:pStyle w:val="Textonotapie"/>
        <w:ind w:firstLine="708"/>
        <w:jc w:val="both"/>
        <w:rPr>
          <w:rFonts w:ascii="Arial" w:hAnsi="Arial" w:cs="Arial"/>
          <w:sz w:val="19"/>
          <w:szCs w:val="19"/>
          <w:lang w:val="es-CO"/>
        </w:rPr>
      </w:pPr>
    </w:p>
  </w:footnote>
  <w:footnote w:id="8">
    <w:p w14:paraId="5A1BC237" w14:textId="77777777" w:rsidR="006045EA" w:rsidRDefault="006045EA" w:rsidP="006045EA">
      <w:pPr>
        <w:ind w:firstLine="708"/>
        <w:jc w:val="both"/>
        <w:rPr>
          <w:rFonts w:ascii="Arial" w:hAnsi="Arial" w:cs="Arial"/>
          <w:sz w:val="19"/>
          <w:szCs w:val="19"/>
          <w:lang w:eastAsia="en-US"/>
        </w:rPr>
      </w:pPr>
      <w:r>
        <w:rPr>
          <w:rStyle w:val="Refdenotaalpie"/>
          <w:rFonts w:ascii="Arial" w:hAnsi="Arial" w:cs="Arial"/>
          <w:sz w:val="19"/>
          <w:szCs w:val="19"/>
        </w:rPr>
        <w:footnoteRef/>
      </w:r>
      <w:r w:rsidRPr="00B30FD0">
        <w:rPr>
          <w:rFonts w:ascii="Arial" w:hAnsi="Arial" w:cs="Arial"/>
          <w:sz w:val="19"/>
          <w:szCs w:val="19"/>
        </w:rPr>
        <w:t xml:space="preserve"> </w:t>
      </w:r>
      <w:r>
        <w:rPr>
          <w:rFonts w:ascii="Arial" w:hAnsi="Arial" w:cs="Arial"/>
          <w:sz w:val="19"/>
          <w:szCs w:val="19"/>
        </w:rPr>
        <w:t>Resoluciones 248 y 249 de 2020. «Artículo 4. Bienes o servicios adicionales a la obra pública de agua potable o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p>
    <w:p w14:paraId="75F6A1C7" w14:textId="77777777" w:rsidR="006045EA" w:rsidRDefault="006045EA" w:rsidP="006045EA">
      <w:pPr>
        <w:ind w:firstLine="708"/>
        <w:jc w:val="both"/>
        <w:rPr>
          <w:rFonts w:ascii="Arial" w:hAnsi="Arial" w:cs="Arial"/>
          <w:sz w:val="19"/>
          <w:szCs w:val="19"/>
        </w:rPr>
      </w:pPr>
      <w:r>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11A93B6B" w14:textId="77777777" w:rsidR="006045EA" w:rsidRDefault="006045EA" w:rsidP="006045EA">
      <w:pPr>
        <w:ind w:firstLine="708"/>
        <w:jc w:val="both"/>
        <w:rPr>
          <w:rFonts w:ascii="Arial" w:hAnsi="Arial" w:cs="Arial"/>
          <w:sz w:val="19"/>
          <w:szCs w:val="19"/>
        </w:rPr>
      </w:pPr>
      <w:r>
        <w:rPr>
          <w:rFonts w:ascii="Arial" w:hAnsi="Arial" w:cs="Arial"/>
          <w:sz w:val="19"/>
          <w:szCs w:val="19"/>
        </w:rPr>
        <w:t xml:space="preserve">»2. Conservar los requisitos exigidos en los Documentos Tipo. </w:t>
      </w:r>
    </w:p>
    <w:p w14:paraId="24592F8B" w14:textId="77777777" w:rsidR="006045EA" w:rsidRDefault="006045EA" w:rsidP="006045EA">
      <w:pPr>
        <w:ind w:firstLine="708"/>
        <w:jc w:val="both"/>
        <w:rPr>
          <w:rFonts w:ascii="Arial" w:hAnsi="Arial" w:cs="Arial"/>
          <w:sz w:val="19"/>
          <w:szCs w:val="19"/>
        </w:rPr>
      </w:pPr>
      <w:r>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0C81BFC4" w14:textId="77777777" w:rsidR="006045EA" w:rsidRDefault="006045EA" w:rsidP="006045EA">
      <w:pPr>
        <w:ind w:firstLine="708"/>
        <w:jc w:val="both"/>
        <w:rPr>
          <w:rFonts w:ascii="Arial" w:hAnsi="Arial" w:cs="Arial"/>
          <w:sz w:val="19"/>
          <w:szCs w:val="19"/>
        </w:rPr>
      </w:pPr>
      <w:r>
        <w:rPr>
          <w:rFonts w:ascii="Arial"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p w14:paraId="68A674A1" w14:textId="77777777" w:rsidR="006045EA" w:rsidRDefault="006045EA" w:rsidP="006045EA">
      <w:pPr>
        <w:ind w:firstLine="708"/>
        <w:jc w:val="both"/>
        <w:rPr>
          <w:rFonts w:ascii="Arial" w:hAnsi="Arial" w:cs="Arial"/>
          <w:sz w:val="19"/>
          <w:szCs w:val="19"/>
        </w:rPr>
      </w:pPr>
      <w:r>
        <w:rPr>
          <w:rFonts w:ascii="Arial" w:hAnsi="Arial" w:cs="Arial"/>
          <w:sz w:val="19"/>
          <w:szCs w:val="19"/>
        </w:rPr>
        <w:t>»Parágrafo: En los casos que el objeto contractual incluya actividades de infraestructura de transporte aplicará la regla prevista en el numeral 3.5.1 del Documento base».</w:t>
      </w:r>
    </w:p>
    <w:p w14:paraId="54D527B1" w14:textId="77777777" w:rsidR="006045EA" w:rsidRDefault="006045EA" w:rsidP="006045EA">
      <w:pPr>
        <w:pStyle w:val="Textonotapie"/>
        <w:rPr>
          <w:rFonts w:ascii="Arial" w:hAnsi="Arial" w:cs="Arial"/>
          <w:sz w:val="19"/>
          <w:szCs w:val="19"/>
          <w:lang w:val="es-CO"/>
        </w:rPr>
      </w:pPr>
    </w:p>
    <w:p w14:paraId="10609E06" w14:textId="77777777" w:rsidR="006045EA" w:rsidRPr="00B30FD0" w:rsidRDefault="006045EA" w:rsidP="006045EA">
      <w:pPr>
        <w:pStyle w:val="Textonotapie"/>
        <w:ind w:firstLine="708"/>
        <w:jc w:val="both"/>
        <w:rPr>
          <w:rFonts w:ascii="Arial" w:hAnsi="Arial" w:cs="Arial"/>
          <w:sz w:val="19"/>
          <w:szCs w:val="19"/>
          <w:lang w:val="es-CO"/>
        </w:rPr>
      </w:pPr>
    </w:p>
    <w:p w14:paraId="659B1528" w14:textId="77777777" w:rsidR="006045EA" w:rsidRDefault="006045EA" w:rsidP="006045EA">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19686736">
    <w:abstractNumId w:val="15"/>
  </w:num>
  <w:num w:numId="2" w16cid:durableId="1856921240">
    <w:abstractNumId w:val="13"/>
  </w:num>
  <w:num w:numId="3" w16cid:durableId="479227517">
    <w:abstractNumId w:val="23"/>
  </w:num>
  <w:num w:numId="4" w16cid:durableId="1649699594">
    <w:abstractNumId w:val="28"/>
  </w:num>
  <w:num w:numId="5" w16cid:durableId="557857377">
    <w:abstractNumId w:val="32"/>
  </w:num>
  <w:num w:numId="6" w16cid:durableId="170486757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9819575">
    <w:abstractNumId w:val="29"/>
  </w:num>
  <w:num w:numId="8" w16cid:durableId="293759100">
    <w:abstractNumId w:val="3"/>
  </w:num>
  <w:num w:numId="9" w16cid:durableId="1793477084">
    <w:abstractNumId w:val="8"/>
  </w:num>
  <w:num w:numId="10" w16cid:durableId="20899615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97708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9793222">
    <w:abstractNumId w:val="14"/>
  </w:num>
  <w:num w:numId="13" w16cid:durableId="466895460">
    <w:abstractNumId w:val="21"/>
  </w:num>
  <w:num w:numId="14" w16cid:durableId="1129975537">
    <w:abstractNumId w:val="11"/>
  </w:num>
  <w:num w:numId="15" w16cid:durableId="205384701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425652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4719264">
    <w:abstractNumId w:val="34"/>
  </w:num>
  <w:num w:numId="18" w16cid:durableId="1283877243">
    <w:abstractNumId w:val="24"/>
  </w:num>
  <w:num w:numId="19" w16cid:durableId="1745832712">
    <w:abstractNumId w:val="7"/>
  </w:num>
  <w:num w:numId="20" w16cid:durableId="2108961377">
    <w:abstractNumId w:val="35"/>
  </w:num>
  <w:num w:numId="21" w16cid:durableId="1508593177">
    <w:abstractNumId w:val="26"/>
  </w:num>
  <w:num w:numId="22" w16cid:durableId="6492718">
    <w:abstractNumId w:val="10"/>
  </w:num>
  <w:num w:numId="23" w16cid:durableId="1697384017">
    <w:abstractNumId w:val="9"/>
  </w:num>
  <w:num w:numId="24" w16cid:durableId="1932540454">
    <w:abstractNumId w:val="30"/>
  </w:num>
  <w:num w:numId="25" w16cid:durableId="1420177494">
    <w:abstractNumId w:val="17"/>
  </w:num>
  <w:num w:numId="26" w16cid:durableId="628585395">
    <w:abstractNumId w:val="33"/>
  </w:num>
  <w:num w:numId="27" w16cid:durableId="171261950">
    <w:abstractNumId w:val="37"/>
  </w:num>
  <w:num w:numId="28" w16cid:durableId="978731490">
    <w:abstractNumId w:val="22"/>
  </w:num>
  <w:num w:numId="29" w16cid:durableId="1221285638">
    <w:abstractNumId w:val="2"/>
  </w:num>
  <w:num w:numId="30" w16cid:durableId="1873419638">
    <w:abstractNumId w:val="25"/>
  </w:num>
  <w:num w:numId="31" w16cid:durableId="1741175760">
    <w:abstractNumId w:val="18"/>
  </w:num>
  <w:num w:numId="32" w16cid:durableId="1545751389">
    <w:abstractNumId w:val="27"/>
  </w:num>
  <w:num w:numId="33" w16cid:durableId="1102335026">
    <w:abstractNumId w:val="36"/>
  </w:num>
  <w:num w:numId="34" w16cid:durableId="1861238879">
    <w:abstractNumId w:val="16"/>
  </w:num>
  <w:num w:numId="35" w16cid:durableId="1573001712">
    <w:abstractNumId w:val="1"/>
  </w:num>
  <w:num w:numId="36" w16cid:durableId="1410662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1569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9860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0710291">
    <w:abstractNumId w:val="5"/>
  </w:num>
  <w:num w:numId="40" w16cid:durableId="20865355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FBE"/>
    <w:rsid w:val="00007011"/>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1C0A"/>
    <w:rsid w:val="0002256F"/>
    <w:rsid w:val="00023DAE"/>
    <w:rsid w:val="00023FA5"/>
    <w:rsid w:val="00024592"/>
    <w:rsid w:val="00024896"/>
    <w:rsid w:val="000258A6"/>
    <w:rsid w:val="00026092"/>
    <w:rsid w:val="000263F0"/>
    <w:rsid w:val="00026407"/>
    <w:rsid w:val="000264F6"/>
    <w:rsid w:val="00026608"/>
    <w:rsid w:val="0002738B"/>
    <w:rsid w:val="00027545"/>
    <w:rsid w:val="00027787"/>
    <w:rsid w:val="000278D2"/>
    <w:rsid w:val="000278DF"/>
    <w:rsid w:val="00031136"/>
    <w:rsid w:val="00031384"/>
    <w:rsid w:val="000315E1"/>
    <w:rsid w:val="0003236E"/>
    <w:rsid w:val="000331FB"/>
    <w:rsid w:val="00033295"/>
    <w:rsid w:val="0003339A"/>
    <w:rsid w:val="00034134"/>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661"/>
    <w:rsid w:val="0005779C"/>
    <w:rsid w:val="00061D06"/>
    <w:rsid w:val="000621CB"/>
    <w:rsid w:val="0006294B"/>
    <w:rsid w:val="00062CDD"/>
    <w:rsid w:val="00063FA5"/>
    <w:rsid w:val="000640AF"/>
    <w:rsid w:val="00064940"/>
    <w:rsid w:val="00064CAE"/>
    <w:rsid w:val="00064DB7"/>
    <w:rsid w:val="00064FA7"/>
    <w:rsid w:val="00065195"/>
    <w:rsid w:val="00065A8B"/>
    <w:rsid w:val="00066752"/>
    <w:rsid w:val="00070AF1"/>
    <w:rsid w:val="0007147D"/>
    <w:rsid w:val="000714DE"/>
    <w:rsid w:val="0007254F"/>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97"/>
    <w:rsid w:val="00084C21"/>
    <w:rsid w:val="0008510E"/>
    <w:rsid w:val="000856DE"/>
    <w:rsid w:val="00085F17"/>
    <w:rsid w:val="00085FB3"/>
    <w:rsid w:val="0008686B"/>
    <w:rsid w:val="000868FC"/>
    <w:rsid w:val="00086B2A"/>
    <w:rsid w:val="00086ED2"/>
    <w:rsid w:val="000875FD"/>
    <w:rsid w:val="00087A95"/>
    <w:rsid w:val="000914D6"/>
    <w:rsid w:val="00091569"/>
    <w:rsid w:val="00092DCA"/>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6CC4"/>
    <w:rsid w:val="000A73BB"/>
    <w:rsid w:val="000A7EF4"/>
    <w:rsid w:val="000B0A15"/>
    <w:rsid w:val="000B0DF3"/>
    <w:rsid w:val="000B103F"/>
    <w:rsid w:val="000B1437"/>
    <w:rsid w:val="000B1470"/>
    <w:rsid w:val="000B2B86"/>
    <w:rsid w:val="000B3051"/>
    <w:rsid w:val="000B419B"/>
    <w:rsid w:val="000B4716"/>
    <w:rsid w:val="000B56E7"/>
    <w:rsid w:val="000B5781"/>
    <w:rsid w:val="000B5891"/>
    <w:rsid w:val="000C0185"/>
    <w:rsid w:val="000C0444"/>
    <w:rsid w:val="000C0960"/>
    <w:rsid w:val="000C0F81"/>
    <w:rsid w:val="000C128D"/>
    <w:rsid w:val="000C17A3"/>
    <w:rsid w:val="000C1D4B"/>
    <w:rsid w:val="000C3260"/>
    <w:rsid w:val="000C3616"/>
    <w:rsid w:val="000C3803"/>
    <w:rsid w:val="000C3B77"/>
    <w:rsid w:val="000C45E8"/>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9BA"/>
    <w:rsid w:val="000D6CAF"/>
    <w:rsid w:val="000D7541"/>
    <w:rsid w:val="000D75E1"/>
    <w:rsid w:val="000D776B"/>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578"/>
    <w:rsid w:val="000F70CD"/>
    <w:rsid w:val="000F79F9"/>
    <w:rsid w:val="000F7ABD"/>
    <w:rsid w:val="000F7E8F"/>
    <w:rsid w:val="000F7FBB"/>
    <w:rsid w:val="001000FB"/>
    <w:rsid w:val="00102605"/>
    <w:rsid w:val="00102686"/>
    <w:rsid w:val="00102745"/>
    <w:rsid w:val="001032E3"/>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72D"/>
    <w:rsid w:val="00125BED"/>
    <w:rsid w:val="00125C59"/>
    <w:rsid w:val="00125D4F"/>
    <w:rsid w:val="00126F9A"/>
    <w:rsid w:val="00126F9B"/>
    <w:rsid w:val="00127004"/>
    <w:rsid w:val="00127AF2"/>
    <w:rsid w:val="00127EDC"/>
    <w:rsid w:val="00127F6D"/>
    <w:rsid w:val="00130355"/>
    <w:rsid w:val="00131A8C"/>
    <w:rsid w:val="00131B5A"/>
    <w:rsid w:val="00132C30"/>
    <w:rsid w:val="00132EFD"/>
    <w:rsid w:val="00133AED"/>
    <w:rsid w:val="00134FF9"/>
    <w:rsid w:val="001352AA"/>
    <w:rsid w:val="00135E88"/>
    <w:rsid w:val="0013695C"/>
    <w:rsid w:val="00136BF7"/>
    <w:rsid w:val="001378B9"/>
    <w:rsid w:val="00137FD1"/>
    <w:rsid w:val="00137FFA"/>
    <w:rsid w:val="00140109"/>
    <w:rsid w:val="0014029B"/>
    <w:rsid w:val="00140A4F"/>
    <w:rsid w:val="001413AB"/>
    <w:rsid w:val="00141DBC"/>
    <w:rsid w:val="001425E4"/>
    <w:rsid w:val="001432AF"/>
    <w:rsid w:val="00144335"/>
    <w:rsid w:val="0014502F"/>
    <w:rsid w:val="00145282"/>
    <w:rsid w:val="001453B0"/>
    <w:rsid w:val="001454D9"/>
    <w:rsid w:val="0014552B"/>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91B"/>
    <w:rsid w:val="00155D08"/>
    <w:rsid w:val="00156BE5"/>
    <w:rsid w:val="00157232"/>
    <w:rsid w:val="00160401"/>
    <w:rsid w:val="00160D4E"/>
    <w:rsid w:val="00161E62"/>
    <w:rsid w:val="00161F1C"/>
    <w:rsid w:val="0016200B"/>
    <w:rsid w:val="00163CD0"/>
    <w:rsid w:val="00163D7A"/>
    <w:rsid w:val="00164281"/>
    <w:rsid w:val="00164AF1"/>
    <w:rsid w:val="001654DF"/>
    <w:rsid w:val="00165ED5"/>
    <w:rsid w:val="00167503"/>
    <w:rsid w:val="001676A9"/>
    <w:rsid w:val="00167A15"/>
    <w:rsid w:val="00167A50"/>
    <w:rsid w:val="00167D12"/>
    <w:rsid w:val="00167DF5"/>
    <w:rsid w:val="00170001"/>
    <w:rsid w:val="0017043A"/>
    <w:rsid w:val="0017145A"/>
    <w:rsid w:val="00172198"/>
    <w:rsid w:val="001723DA"/>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19B"/>
    <w:rsid w:val="00185AFE"/>
    <w:rsid w:val="00185E78"/>
    <w:rsid w:val="00187177"/>
    <w:rsid w:val="00187443"/>
    <w:rsid w:val="00187ABD"/>
    <w:rsid w:val="00187AC0"/>
    <w:rsid w:val="001904E3"/>
    <w:rsid w:val="0019087A"/>
    <w:rsid w:val="00191395"/>
    <w:rsid w:val="00191C5A"/>
    <w:rsid w:val="00191CEB"/>
    <w:rsid w:val="00191E63"/>
    <w:rsid w:val="00192D68"/>
    <w:rsid w:val="0019388B"/>
    <w:rsid w:val="00193B52"/>
    <w:rsid w:val="00193B9A"/>
    <w:rsid w:val="001946AE"/>
    <w:rsid w:val="001946D5"/>
    <w:rsid w:val="00194E8C"/>
    <w:rsid w:val="001962EC"/>
    <w:rsid w:val="001963DD"/>
    <w:rsid w:val="001965DB"/>
    <w:rsid w:val="00196DC9"/>
    <w:rsid w:val="001A0236"/>
    <w:rsid w:val="001A08E1"/>
    <w:rsid w:val="001A0AF8"/>
    <w:rsid w:val="001A16A5"/>
    <w:rsid w:val="001A18D5"/>
    <w:rsid w:val="001A1D4A"/>
    <w:rsid w:val="001A2D40"/>
    <w:rsid w:val="001A3011"/>
    <w:rsid w:val="001A325B"/>
    <w:rsid w:val="001A4A08"/>
    <w:rsid w:val="001A4DAF"/>
    <w:rsid w:val="001A54FD"/>
    <w:rsid w:val="001A59FB"/>
    <w:rsid w:val="001A66DF"/>
    <w:rsid w:val="001A67D0"/>
    <w:rsid w:val="001A6BF1"/>
    <w:rsid w:val="001A6C2B"/>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B6973"/>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141"/>
    <w:rsid w:val="001D4E70"/>
    <w:rsid w:val="001D56E9"/>
    <w:rsid w:val="001D57F0"/>
    <w:rsid w:val="001D7923"/>
    <w:rsid w:val="001D796A"/>
    <w:rsid w:val="001D7A84"/>
    <w:rsid w:val="001D7C79"/>
    <w:rsid w:val="001E0E15"/>
    <w:rsid w:val="001E0EFD"/>
    <w:rsid w:val="001E15F0"/>
    <w:rsid w:val="001E1CC4"/>
    <w:rsid w:val="001E1D38"/>
    <w:rsid w:val="001E1DEE"/>
    <w:rsid w:val="001E250D"/>
    <w:rsid w:val="001E4258"/>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543"/>
    <w:rsid w:val="001F56AA"/>
    <w:rsid w:val="001F58AA"/>
    <w:rsid w:val="001F5EF6"/>
    <w:rsid w:val="001F657F"/>
    <w:rsid w:val="001F68BE"/>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82"/>
    <w:rsid w:val="00204D91"/>
    <w:rsid w:val="00204E6B"/>
    <w:rsid w:val="002058D4"/>
    <w:rsid w:val="00205BAA"/>
    <w:rsid w:val="0020632A"/>
    <w:rsid w:val="0020697F"/>
    <w:rsid w:val="002110EB"/>
    <w:rsid w:val="00211338"/>
    <w:rsid w:val="00211388"/>
    <w:rsid w:val="0021148C"/>
    <w:rsid w:val="00211694"/>
    <w:rsid w:val="0021201A"/>
    <w:rsid w:val="00212A83"/>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40"/>
    <w:rsid w:val="002315A0"/>
    <w:rsid w:val="00231CE0"/>
    <w:rsid w:val="00231EC7"/>
    <w:rsid w:val="00232A6C"/>
    <w:rsid w:val="00232E15"/>
    <w:rsid w:val="00233079"/>
    <w:rsid w:val="0023382C"/>
    <w:rsid w:val="00233977"/>
    <w:rsid w:val="00233C58"/>
    <w:rsid w:val="00233C71"/>
    <w:rsid w:val="002345B6"/>
    <w:rsid w:val="00234B84"/>
    <w:rsid w:val="00236016"/>
    <w:rsid w:val="00236E24"/>
    <w:rsid w:val="00237065"/>
    <w:rsid w:val="00237589"/>
    <w:rsid w:val="0023758D"/>
    <w:rsid w:val="002375A7"/>
    <w:rsid w:val="0024019A"/>
    <w:rsid w:val="002411DE"/>
    <w:rsid w:val="0024131D"/>
    <w:rsid w:val="002413B5"/>
    <w:rsid w:val="002415B8"/>
    <w:rsid w:val="00241618"/>
    <w:rsid w:val="00242D62"/>
    <w:rsid w:val="002431D7"/>
    <w:rsid w:val="00243257"/>
    <w:rsid w:val="00243434"/>
    <w:rsid w:val="00244058"/>
    <w:rsid w:val="00244E90"/>
    <w:rsid w:val="00244F9A"/>
    <w:rsid w:val="00245718"/>
    <w:rsid w:val="00245E07"/>
    <w:rsid w:val="00246CD4"/>
    <w:rsid w:val="0024729C"/>
    <w:rsid w:val="00247712"/>
    <w:rsid w:val="00247780"/>
    <w:rsid w:val="00250EC6"/>
    <w:rsid w:val="00251866"/>
    <w:rsid w:val="00251A9F"/>
    <w:rsid w:val="00252492"/>
    <w:rsid w:val="00252B35"/>
    <w:rsid w:val="0025316D"/>
    <w:rsid w:val="002532F4"/>
    <w:rsid w:val="00253A02"/>
    <w:rsid w:val="00253B81"/>
    <w:rsid w:val="0025431A"/>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2422"/>
    <w:rsid w:val="00263101"/>
    <w:rsid w:val="00263201"/>
    <w:rsid w:val="00263A37"/>
    <w:rsid w:val="002653A6"/>
    <w:rsid w:val="0026608D"/>
    <w:rsid w:val="002661F1"/>
    <w:rsid w:val="002663BA"/>
    <w:rsid w:val="002664B7"/>
    <w:rsid w:val="00266CB5"/>
    <w:rsid w:val="002711A4"/>
    <w:rsid w:val="00271201"/>
    <w:rsid w:val="00271F13"/>
    <w:rsid w:val="002721E2"/>
    <w:rsid w:val="00274787"/>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53"/>
    <w:rsid w:val="00292E64"/>
    <w:rsid w:val="002932BA"/>
    <w:rsid w:val="00293669"/>
    <w:rsid w:val="00294368"/>
    <w:rsid w:val="00294B78"/>
    <w:rsid w:val="00295949"/>
    <w:rsid w:val="00296150"/>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68"/>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0BA"/>
    <w:rsid w:val="002C441A"/>
    <w:rsid w:val="002C4A73"/>
    <w:rsid w:val="002C4B84"/>
    <w:rsid w:val="002C4C0C"/>
    <w:rsid w:val="002C5016"/>
    <w:rsid w:val="002C5C2F"/>
    <w:rsid w:val="002C5D0F"/>
    <w:rsid w:val="002C5E87"/>
    <w:rsid w:val="002C60B9"/>
    <w:rsid w:val="002C6F77"/>
    <w:rsid w:val="002C704D"/>
    <w:rsid w:val="002C711C"/>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4F5F"/>
    <w:rsid w:val="002D5A1B"/>
    <w:rsid w:val="002D65BC"/>
    <w:rsid w:val="002D6D7E"/>
    <w:rsid w:val="002D7EDD"/>
    <w:rsid w:val="002E055C"/>
    <w:rsid w:val="002E1050"/>
    <w:rsid w:val="002E18E5"/>
    <w:rsid w:val="002E1953"/>
    <w:rsid w:val="002E29A0"/>
    <w:rsid w:val="002E2D7D"/>
    <w:rsid w:val="002E3888"/>
    <w:rsid w:val="002E3AB5"/>
    <w:rsid w:val="002E3D76"/>
    <w:rsid w:val="002E3ECB"/>
    <w:rsid w:val="002E40A1"/>
    <w:rsid w:val="002E48EC"/>
    <w:rsid w:val="002E4B44"/>
    <w:rsid w:val="002E4ECB"/>
    <w:rsid w:val="002E4F23"/>
    <w:rsid w:val="002E5B53"/>
    <w:rsid w:val="002E7847"/>
    <w:rsid w:val="002E7FCF"/>
    <w:rsid w:val="002F0073"/>
    <w:rsid w:val="002F0544"/>
    <w:rsid w:val="002F0618"/>
    <w:rsid w:val="002F170E"/>
    <w:rsid w:val="002F1D41"/>
    <w:rsid w:val="002F240B"/>
    <w:rsid w:val="002F2F50"/>
    <w:rsid w:val="002F3601"/>
    <w:rsid w:val="002F45F6"/>
    <w:rsid w:val="002F692F"/>
    <w:rsid w:val="002F69BE"/>
    <w:rsid w:val="002F7B66"/>
    <w:rsid w:val="00300CB4"/>
    <w:rsid w:val="00300E24"/>
    <w:rsid w:val="0030101C"/>
    <w:rsid w:val="003033BA"/>
    <w:rsid w:val="003043A3"/>
    <w:rsid w:val="00304BD4"/>
    <w:rsid w:val="0030500A"/>
    <w:rsid w:val="0030517B"/>
    <w:rsid w:val="003052EB"/>
    <w:rsid w:val="00305FCB"/>
    <w:rsid w:val="0030600C"/>
    <w:rsid w:val="003063C3"/>
    <w:rsid w:val="003068A3"/>
    <w:rsid w:val="00306B44"/>
    <w:rsid w:val="00307C44"/>
    <w:rsid w:val="0031088E"/>
    <w:rsid w:val="00310A35"/>
    <w:rsid w:val="00310CAF"/>
    <w:rsid w:val="00310D01"/>
    <w:rsid w:val="00311376"/>
    <w:rsid w:val="00311551"/>
    <w:rsid w:val="00311A1F"/>
    <w:rsid w:val="00311B47"/>
    <w:rsid w:val="00311D52"/>
    <w:rsid w:val="00312190"/>
    <w:rsid w:val="003125E0"/>
    <w:rsid w:val="00312606"/>
    <w:rsid w:val="0031271D"/>
    <w:rsid w:val="00313447"/>
    <w:rsid w:val="00313748"/>
    <w:rsid w:val="00313EA3"/>
    <w:rsid w:val="00315457"/>
    <w:rsid w:val="003161A4"/>
    <w:rsid w:val="00316955"/>
    <w:rsid w:val="0031720A"/>
    <w:rsid w:val="003173CF"/>
    <w:rsid w:val="0031749B"/>
    <w:rsid w:val="003174E5"/>
    <w:rsid w:val="00317C9D"/>
    <w:rsid w:val="00317CD2"/>
    <w:rsid w:val="00317D99"/>
    <w:rsid w:val="0032078D"/>
    <w:rsid w:val="00320A6E"/>
    <w:rsid w:val="00320F34"/>
    <w:rsid w:val="0032137B"/>
    <w:rsid w:val="003214F7"/>
    <w:rsid w:val="00321BD6"/>
    <w:rsid w:val="00321FA3"/>
    <w:rsid w:val="003227D3"/>
    <w:rsid w:val="00322937"/>
    <w:rsid w:val="00322A46"/>
    <w:rsid w:val="00322A84"/>
    <w:rsid w:val="0032307A"/>
    <w:rsid w:val="003231D0"/>
    <w:rsid w:val="00323881"/>
    <w:rsid w:val="00323B73"/>
    <w:rsid w:val="00325D98"/>
    <w:rsid w:val="0032682A"/>
    <w:rsid w:val="00327A5C"/>
    <w:rsid w:val="0033092C"/>
    <w:rsid w:val="0033122A"/>
    <w:rsid w:val="003315AC"/>
    <w:rsid w:val="00331932"/>
    <w:rsid w:val="00333A88"/>
    <w:rsid w:val="00333FFB"/>
    <w:rsid w:val="00334104"/>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496B"/>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AEF"/>
    <w:rsid w:val="00382BAD"/>
    <w:rsid w:val="00383A8D"/>
    <w:rsid w:val="00384DF1"/>
    <w:rsid w:val="00384FF3"/>
    <w:rsid w:val="00386456"/>
    <w:rsid w:val="003865A9"/>
    <w:rsid w:val="00387642"/>
    <w:rsid w:val="00390BD6"/>
    <w:rsid w:val="00390F32"/>
    <w:rsid w:val="0039135E"/>
    <w:rsid w:val="0039200F"/>
    <w:rsid w:val="0039319C"/>
    <w:rsid w:val="00393CAE"/>
    <w:rsid w:val="003945DC"/>
    <w:rsid w:val="003945F4"/>
    <w:rsid w:val="00394EB5"/>
    <w:rsid w:val="003952C5"/>
    <w:rsid w:val="003953B4"/>
    <w:rsid w:val="0039615F"/>
    <w:rsid w:val="00396A29"/>
    <w:rsid w:val="00397E1D"/>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586"/>
    <w:rsid w:val="003B5952"/>
    <w:rsid w:val="003B65D7"/>
    <w:rsid w:val="003B65E0"/>
    <w:rsid w:val="003B6BD4"/>
    <w:rsid w:val="003B6F4D"/>
    <w:rsid w:val="003B6FE7"/>
    <w:rsid w:val="003C0271"/>
    <w:rsid w:val="003C0791"/>
    <w:rsid w:val="003C0D1F"/>
    <w:rsid w:val="003C116A"/>
    <w:rsid w:val="003C1AF4"/>
    <w:rsid w:val="003C1B63"/>
    <w:rsid w:val="003C1CB8"/>
    <w:rsid w:val="003C2550"/>
    <w:rsid w:val="003C287F"/>
    <w:rsid w:val="003C3339"/>
    <w:rsid w:val="003C375A"/>
    <w:rsid w:val="003C43F6"/>
    <w:rsid w:val="003C4D9F"/>
    <w:rsid w:val="003C5C83"/>
    <w:rsid w:val="003C622C"/>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BFA"/>
    <w:rsid w:val="003F0F14"/>
    <w:rsid w:val="003F0F7F"/>
    <w:rsid w:val="003F300D"/>
    <w:rsid w:val="003F391F"/>
    <w:rsid w:val="003F4599"/>
    <w:rsid w:val="003F45E1"/>
    <w:rsid w:val="003F4F6C"/>
    <w:rsid w:val="003F516A"/>
    <w:rsid w:val="003F52D4"/>
    <w:rsid w:val="003F559E"/>
    <w:rsid w:val="003F5DB7"/>
    <w:rsid w:val="003F6181"/>
    <w:rsid w:val="003F7343"/>
    <w:rsid w:val="00400002"/>
    <w:rsid w:val="00400054"/>
    <w:rsid w:val="0040047E"/>
    <w:rsid w:val="004006E8"/>
    <w:rsid w:val="004012EE"/>
    <w:rsid w:val="004016A3"/>
    <w:rsid w:val="00401B31"/>
    <w:rsid w:val="0040202B"/>
    <w:rsid w:val="00402DE1"/>
    <w:rsid w:val="00402EEB"/>
    <w:rsid w:val="004037C2"/>
    <w:rsid w:val="00403D55"/>
    <w:rsid w:val="00404041"/>
    <w:rsid w:val="00404B43"/>
    <w:rsid w:val="00404C61"/>
    <w:rsid w:val="00405328"/>
    <w:rsid w:val="00405487"/>
    <w:rsid w:val="0040602B"/>
    <w:rsid w:val="00407A7A"/>
    <w:rsid w:val="00407ABC"/>
    <w:rsid w:val="00407F1E"/>
    <w:rsid w:val="00410A88"/>
    <w:rsid w:val="00411317"/>
    <w:rsid w:val="00411A9E"/>
    <w:rsid w:val="0041259F"/>
    <w:rsid w:val="00412B4D"/>
    <w:rsid w:val="00412BBF"/>
    <w:rsid w:val="00412C51"/>
    <w:rsid w:val="00413262"/>
    <w:rsid w:val="0041329C"/>
    <w:rsid w:val="004139F4"/>
    <w:rsid w:val="00413FFA"/>
    <w:rsid w:val="00414246"/>
    <w:rsid w:val="0041475B"/>
    <w:rsid w:val="00414760"/>
    <w:rsid w:val="00414D9A"/>
    <w:rsid w:val="00415194"/>
    <w:rsid w:val="00415816"/>
    <w:rsid w:val="00415B88"/>
    <w:rsid w:val="00415D32"/>
    <w:rsid w:val="004160A2"/>
    <w:rsid w:val="00417089"/>
    <w:rsid w:val="004170D7"/>
    <w:rsid w:val="004177A6"/>
    <w:rsid w:val="00417EFD"/>
    <w:rsid w:val="004200EE"/>
    <w:rsid w:val="004209D2"/>
    <w:rsid w:val="00420D6E"/>
    <w:rsid w:val="00421BD2"/>
    <w:rsid w:val="00421E00"/>
    <w:rsid w:val="00421FCB"/>
    <w:rsid w:val="00421FF6"/>
    <w:rsid w:val="004222E3"/>
    <w:rsid w:val="00422DCA"/>
    <w:rsid w:val="00423F9F"/>
    <w:rsid w:val="00425C43"/>
    <w:rsid w:val="00426C69"/>
    <w:rsid w:val="004273FA"/>
    <w:rsid w:val="00430186"/>
    <w:rsid w:val="00430740"/>
    <w:rsid w:val="0043269A"/>
    <w:rsid w:val="00432E14"/>
    <w:rsid w:val="0043318B"/>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197"/>
    <w:rsid w:val="0044349B"/>
    <w:rsid w:val="00443613"/>
    <w:rsid w:val="0044374D"/>
    <w:rsid w:val="00443865"/>
    <w:rsid w:val="00443B55"/>
    <w:rsid w:val="00443D27"/>
    <w:rsid w:val="0044581A"/>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582"/>
    <w:rsid w:val="00454717"/>
    <w:rsid w:val="00455047"/>
    <w:rsid w:val="00455354"/>
    <w:rsid w:val="0045558D"/>
    <w:rsid w:val="00455DEE"/>
    <w:rsid w:val="00456970"/>
    <w:rsid w:val="00456BB1"/>
    <w:rsid w:val="00456DDB"/>
    <w:rsid w:val="004602D6"/>
    <w:rsid w:val="0046080F"/>
    <w:rsid w:val="00460915"/>
    <w:rsid w:val="00460946"/>
    <w:rsid w:val="004613D2"/>
    <w:rsid w:val="004614A9"/>
    <w:rsid w:val="00461B6F"/>
    <w:rsid w:val="00461E97"/>
    <w:rsid w:val="0046268F"/>
    <w:rsid w:val="0046284F"/>
    <w:rsid w:val="00462B10"/>
    <w:rsid w:val="00462C04"/>
    <w:rsid w:val="00462EB6"/>
    <w:rsid w:val="0046320A"/>
    <w:rsid w:val="0046361D"/>
    <w:rsid w:val="004638E2"/>
    <w:rsid w:val="00464030"/>
    <w:rsid w:val="00464526"/>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020"/>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875F1"/>
    <w:rsid w:val="0049029D"/>
    <w:rsid w:val="0049030C"/>
    <w:rsid w:val="004903C0"/>
    <w:rsid w:val="0049114B"/>
    <w:rsid w:val="004912A8"/>
    <w:rsid w:val="00491577"/>
    <w:rsid w:val="0049196E"/>
    <w:rsid w:val="00491ECA"/>
    <w:rsid w:val="0049241A"/>
    <w:rsid w:val="00492C1F"/>
    <w:rsid w:val="00492E4C"/>
    <w:rsid w:val="00493B2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1A2"/>
    <w:rsid w:val="004D4BA1"/>
    <w:rsid w:val="004D5451"/>
    <w:rsid w:val="004D584D"/>
    <w:rsid w:val="004D6826"/>
    <w:rsid w:val="004E023F"/>
    <w:rsid w:val="004E0742"/>
    <w:rsid w:val="004E0C64"/>
    <w:rsid w:val="004E0F6B"/>
    <w:rsid w:val="004E1545"/>
    <w:rsid w:val="004E1F1C"/>
    <w:rsid w:val="004E2A35"/>
    <w:rsid w:val="004E2F4B"/>
    <w:rsid w:val="004E38A2"/>
    <w:rsid w:val="004E40CE"/>
    <w:rsid w:val="004E4465"/>
    <w:rsid w:val="004E518D"/>
    <w:rsid w:val="004E5736"/>
    <w:rsid w:val="004E5B36"/>
    <w:rsid w:val="004E6045"/>
    <w:rsid w:val="004E6F43"/>
    <w:rsid w:val="004E7200"/>
    <w:rsid w:val="004E7815"/>
    <w:rsid w:val="004F034D"/>
    <w:rsid w:val="004F091D"/>
    <w:rsid w:val="004F0960"/>
    <w:rsid w:val="004F0A5C"/>
    <w:rsid w:val="004F163F"/>
    <w:rsid w:val="004F18A0"/>
    <w:rsid w:val="004F1A08"/>
    <w:rsid w:val="004F2B64"/>
    <w:rsid w:val="004F3613"/>
    <w:rsid w:val="004F3764"/>
    <w:rsid w:val="004F3EEF"/>
    <w:rsid w:val="004F4B65"/>
    <w:rsid w:val="004F548C"/>
    <w:rsid w:val="004F5930"/>
    <w:rsid w:val="004F5970"/>
    <w:rsid w:val="004F5F0C"/>
    <w:rsid w:val="004F6121"/>
    <w:rsid w:val="004F6161"/>
    <w:rsid w:val="004F66BC"/>
    <w:rsid w:val="004F67B2"/>
    <w:rsid w:val="004F6C26"/>
    <w:rsid w:val="004F7AC9"/>
    <w:rsid w:val="004F7E5A"/>
    <w:rsid w:val="0050062F"/>
    <w:rsid w:val="005012E2"/>
    <w:rsid w:val="00501481"/>
    <w:rsid w:val="0050160F"/>
    <w:rsid w:val="00501C4F"/>
    <w:rsid w:val="005024C8"/>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D8F"/>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9FC"/>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083"/>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3CA5"/>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57368"/>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7F7"/>
    <w:rsid w:val="00570A26"/>
    <w:rsid w:val="0057221F"/>
    <w:rsid w:val="00572539"/>
    <w:rsid w:val="0057293F"/>
    <w:rsid w:val="00573137"/>
    <w:rsid w:val="0057337D"/>
    <w:rsid w:val="00573504"/>
    <w:rsid w:val="00574708"/>
    <w:rsid w:val="00574932"/>
    <w:rsid w:val="00574D81"/>
    <w:rsid w:val="005756AA"/>
    <w:rsid w:val="00576233"/>
    <w:rsid w:val="0057696F"/>
    <w:rsid w:val="005774FE"/>
    <w:rsid w:val="0058040C"/>
    <w:rsid w:val="00580D6D"/>
    <w:rsid w:val="00580FB3"/>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A6C"/>
    <w:rsid w:val="00590F1A"/>
    <w:rsid w:val="00591C03"/>
    <w:rsid w:val="00591E2A"/>
    <w:rsid w:val="005923C4"/>
    <w:rsid w:val="00593F75"/>
    <w:rsid w:val="005940A0"/>
    <w:rsid w:val="0059429A"/>
    <w:rsid w:val="0059546C"/>
    <w:rsid w:val="00595FDD"/>
    <w:rsid w:val="00596AF7"/>
    <w:rsid w:val="00596CCE"/>
    <w:rsid w:val="00597E38"/>
    <w:rsid w:val="005A1100"/>
    <w:rsid w:val="005A1687"/>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F3E"/>
    <w:rsid w:val="005D0E1C"/>
    <w:rsid w:val="005D1051"/>
    <w:rsid w:val="005D2044"/>
    <w:rsid w:val="005D24C7"/>
    <w:rsid w:val="005D27DC"/>
    <w:rsid w:val="005D2917"/>
    <w:rsid w:val="005D2EB2"/>
    <w:rsid w:val="005D2F48"/>
    <w:rsid w:val="005D3811"/>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2C4E"/>
    <w:rsid w:val="005E3278"/>
    <w:rsid w:val="005E363B"/>
    <w:rsid w:val="005E3B0D"/>
    <w:rsid w:val="005E3FB1"/>
    <w:rsid w:val="005E6EA5"/>
    <w:rsid w:val="005F041F"/>
    <w:rsid w:val="005F0AF6"/>
    <w:rsid w:val="005F0F06"/>
    <w:rsid w:val="005F1216"/>
    <w:rsid w:val="005F1819"/>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5EA"/>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572"/>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C7B"/>
    <w:rsid w:val="00631DD0"/>
    <w:rsid w:val="006322CE"/>
    <w:rsid w:val="0063295C"/>
    <w:rsid w:val="00633367"/>
    <w:rsid w:val="00633DBF"/>
    <w:rsid w:val="00634122"/>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369C"/>
    <w:rsid w:val="00645D41"/>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39A"/>
    <w:rsid w:val="00653469"/>
    <w:rsid w:val="00654516"/>
    <w:rsid w:val="00654A38"/>
    <w:rsid w:val="00654B4B"/>
    <w:rsid w:val="00655301"/>
    <w:rsid w:val="00655371"/>
    <w:rsid w:val="00655876"/>
    <w:rsid w:val="00655FB1"/>
    <w:rsid w:val="00656C4B"/>
    <w:rsid w:val="006573EA"/>
    <w:rsid w:val="00661029"/>
    <w:rsid w:val="00661042"/>
    <w:rsid w:val="0066135A"/>
    <w:rsid w:val="00661639"/>
    <w:rsid w:val="0066272D"/>
    <w:rsid w:val="00662E58"/>
    <w:rsid w:val="00662F39"/>
    <w:rsid w:val="006635A0"/>
    <w:rsid w:val="00664351"/>
    <w:rsid w:val="0066553F"/>
    <w:rsid w:val="00665968"/>
    <w:rsid w:val="00665BF7"/>
    <w:rsid w:val="00666178"/>
    <w:rsid w:val="0066639E"/>
    <w:rsid w:val="00666473"/>
    <w:rsid w:val="00666C72"/>
    <w:rsid w:val="00666E5A"/>
    <w:rsid w:val="00666E6C"/>
    <w:rsid w:val="0066707F"/>
    <w:rsid w:val="0066731F"/>
    <w:rsid w:val="00667ED8"/>
    <w:rsid w:val="0067064C"/>
    <w:rsid w:val="00670B20"/>
    <w:rsid w:val="00670E12"/>
    <w:rsid w:val="00671E7D"/>
    <w:rsid w:val="00672E80"/>
    <w:rsid w:val="006739E4"/>
    <w:rsid w:val="00673ECF"/>
    <w:rsid w:val="0067419A"/>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283"/>
    <w:rsid w:val="00684411"/>
    <w:rsid w:val="00684434"/>
    <w:rsid w:val="00684BF1"/>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C9B"/>
    <w:rsid w:val="00695EBF"/>
    <w:rsid w:val="00696A05"/>
    <w:rsid w:val="00697665"/>
    <w:rsid w:val="00697C9A"/>
    <w:rsid w:val="00697E68"/>
    <w:rsid w:val="00697EB8"/>
    <w:rsid w:val="006A0274"/>
    <w:rsid w:val="006A2A43"/>
    <w:rsid w:val="006A2BF1"/>
    <w:rsid w:val="006A2F9A"/>
    <w:rsid w:val="006A34E4"/>
    <w:rsid w:val="006A3A5A"/>
    <w:rsid w:val="006A44CF"/>
    <w:rsid w:val="006A457D"/>
    <w:rsid w:val="006A544E"/>
    <w:rsid w:val="006A55EE"/>
    <w:rsid w:val="006A575B"/>
    <w:rsid w:val="006A59DE"/>
    <w:rsid w:val="006A6655"/>
    <w:rsid w:val="006A6B0B"/>
    <w:rsid w:val="006A6BF9"/>
    <w:rsid w:val="006A7CB5"/>
    <w:rsid w:val="006A7FD0"/>
    <w:rsid w:val="006B025C"/>
    <w:rsid w:val="006B0ECC"/>
    <w:rsid w:val="006B2534"/>
    <w:rsid w:val="006B2CB2"/>
    <w:rsid w:val="006B347D"/>
    <w:rsid w:val="006B3E19"/>
    <w:rsid w:val="006B4488"/>
    <w:rsid w:val="006B671C"/>
    <w:rsid w:val="006B67AC"/>
    <w:rsid w:val="006B6A25"/>
    <w:rsid w:val="006B786A"/>
    <w:rsid w:val="006B78B9"/>
    <w:rsid w:val="006B7BA0"/>
    <w:rsid w:val="006B7E4E"/>
    <w:rsid w:val="006C003A"/>
    <w:rsid w:val="006C2454"/>
    <w:rsid w:val="006C2551"/>
    <w:rsid w:val="006C37CA"/>
    <w:rsid w:val="006C40B7"/>
    <w:rsid w:val="006C40D2"/>
    <w:rsid w:val="006C5B15"/>
    <w:rsid w:val="006C5D32"/>
    <w:rsid w:val="006C5DCB"/>
    <w:rsid w:val="006C70C4"/>
    <w:rsid w:val="006C775C"/>
    <w:rsid w:val="006C789C"/>
    <w:rsid w:val="006D04DA"/>
    <w:rsid w:val="006D10F6"/>
    <w:rsid w:val="006D1544"/>
    <w:rsid w:val="006D1688"/>
    <w:rsid w:val="006D1FF3"/>
    <w:rsid w:val="006D271E"/>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3BDD"/>
    <w:rsid w:val="006F3E7B"/>
    <w:rsid w:val="006F4147"/>
    <w:rsid w:val="006F4315"/>
    <w:rsid w:val="006F4478"/>
    <w:rsid w:val="006F458D"/>
    <w:rsid w:val="006F4A6D"/>
    <w:rsid w:val="006F4CB0"/>
    <w:rsid w:val="006F4F78"/>
    <w:rsid w:val="006F547E"/>
    <w:rsid w:val="006F5656"/>
    <w:rsid w:val="006F5CA8"/>
    <w:rsid w:val="006F5CCF"/>
    <w:rsid w:val="006F688D"/>
    <w:rsid w:val="006F772B"/>
    <w:rsid w:val="006F78DC"/>
    <w:rsid w:val="00700D5F"/>
    <w:rsid w:val="007012DC"/>
    <w:rsid w:val="0070138A"/>
    <w:rsid w:val="0070157E"/>
    <w:rsid w:val="007030D4"/>
    <w:rsid w:val="0070317C"/>
    <w:rsid w:val="00703279"/>
    <w:rsid w:val="00703B61"/>
    <w:rsid w:val="00703E11"/>
    <w:rsid w:val="00704102"/>
    <w:rsid w:val="0070439B"/>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093"/>
    <w:rsid w:val="00715944"/>
    <w:rsid w:val="00715BBF"/>
    <w:rsid w:val="00715C29"/>
    <w:rsid w:val="00715CBD"/>
    <w:rsid w:val="00715E86"/>
    <w:rsid w:val="00715EAA"/>
    <w:rsid w:val="00716CAD"/>
    <w:rsid w:val="00716F18"/>
    <w:rsid w:val="00717363"/>
    <w:rsid w:val="00717786"/>
    <w:rsid w:val="00717ACB"/>
    <w:rsid w:val="00721BFF"/>
    <w:rsid w:val="007223E8"/>
    <w:rsid w:val="00722FD8"/>
    <w:rsid w:val="007236C4"/>
    <w:rsid w:val="00723B59"/>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452"/>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24D4"/>
    <w:rsid w:val="0075264C"/>
    <w:rsid w:val="007533E7"/>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317"/>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9AD"/>
    <w:rsid w:val="00797A9C"/>
    <w:rsid w:val="007A0EAB"/>
    <w:rsid w:val="007A1948"/>
    <w:rsid w:val="007A1C21"/>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263"/>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7C43"/>
    <w:rsid w:val="007C7F0D"/>
    <w:rsid w:val="007D1134"/>
    <w:rsid w:val="007D20CF"/>
    <w:rsid w:val="007D23F7"/>
    <w:rsid w:val="007D2566"/>
    <w:rsid w:val="007D2C18"/>
    <w:rsid w:val="007D2D74"/>
    <w:rsid w:val="007D3395"/>
    <w:rsid w:val="007D3693"/>
    <w:rsid w:val="007D379C"/>
    <w:rsid w:val="007D3C6D"/>
    <w:rsid w:val="007D409B"/>
    <w:rsid w:val="007D481A"/>
    <w:rsid w:val="007D5438"/>
    <w:rsid w:val="007D55AC"/>
    <w:rsid w:val="007D5648"/>
    <w:rsid w:val="007D58C5"/>
    <w:rsid w:val="007D5DE8"/>
    <w:rsid w:val="007D7503"/>
    <w:rsid w:val="007D7CFC"/>
    <w:rsid w:val="007D7FFC"/>
    <w:rsid w:val="007E0812"/>
    <w:rsid w:val="007E16A4"/>
    <w:rsid w:val="007E18DF"/>
    <w:rsid w:val="007E1C35"/>
    <w:rsid w:val="007E2A04"/>
    <w:rsid w:val="007E2C36"/>
    <w:rsid w:val="007E350D"/>
    <w:rsid w:val="007E5659"/>
    <w:rsid w:val="007E5C4A"/>
    <w:rsid w:val="007E635C"/>
    <w:rsid w:val="007E64D4"/>
    <w:rsid w:val="007E66E9"/>
    <w:rsid w:val="007E66FF"/>
    <w:rsid w:val="007E69F2"/>
    <w:rsid w:val="007E7432"/>
    <w:rsid w:val="007E74BF"/>
    <w:rsid w:val="007F14D3"/>
    <w:rsid w:val="007F1C42"/>
    <w:rsid w:val="007F1D9D"/>
    <w:rsid w:val="007F1E28"/>
    <w:rsid w:val="007F1F63"/>
    <w:rsid w:val="007F21D8"/>
    <w:rsid w:val="007F22A0"/>
    <w:rsid w:val="007F2F90"/>
    <w:rsid w:val="007F3320"/>
    <w:rsid w:val="007F392A"/>
    <w:rsid w:val="007F3A85"/>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AB5"/>
    <w:rsid w:val="00803D9D"/>
    <w:rsid w:val="008059C6"/>
    <w:rsid w:val="00805AD7"/>
    <w:rsid w:val="00805BD6"/>
    <w:rsid w:val="00805DE3"/>
    <w:rsid w:val="00807666"/>
    <w:rsid w:val="00807C35"/>
    <w:rsid w:val="00807F69"/>
    <w:rsid w:val="008100EC"/>
    <w:rsid w:val="008100F7"/>
    <w:rsid w:val="00810206"/>
    <w:rsid w:val="00811898"/>
    <w:rsid w:val="00811C0F"/>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0FD"/>
    <w:rsid w:val="008241CE"/>
    <w:rsid w:val="00825240"/>
    <w:rsid w:val="00825B43"/>
    <w:rsid w:val="00827203"/>
    <w:rsid w:val="0082767A"/>
    <w:rsid w:val="00827CC0"/>
    <w:rsid w:val="00827F99"/>
    <w:rsid w:val="00831026"/>
    <w:rsid w:val="0083119B"/>
    <w:rsid w:val="00831BAE"/>
    <w:rsid w:val="00832216"/>
    <w:rsid w:val="00832CD0"/>
    <w:rsid w:val="00833430"/>
    <w:rsid w:val="00834128"/>
    <w:rsid w:val="0083417F"/>
    <w:rsid w:val="00835143"/>
    <w:rsid w:val="00835741"/>
    <w:rsid w:val="00836BCD"/>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32A"/>
    <w:rsid w:val="00845AE3"/>
    <w:rsid w:val="008466A0"/>
    <w:rsid w:val="00846D1D"/>
    <w:rsid w:val="00847535"/>
    <w:rsid w:val="00847B6D"/>
    <w:rsid w:val="00847FFA"/>
    <w:rsid w:val="0085059A"/>
    <w:rsid w:val="0085092D"/>
    <w:rsid w:val="00850D82"/>
    <w:rsid w:val="00850F79"/>
    <w:rsid w:val="0085100B"/>
    <w:rsid w:val="0085304C"/>
    <w:rsid w:val="008548CA"/>
    <w:rsid w:val="008562E4"/>
    <w:rsid w:val="00856C06"/>
    <w:rsid w:val="0085790B"/>
    <w:rsid w:val="00857C95"/>
    <w:rsid w:val="00857E78"/>
    <w:rsid w:val="00860AEF"/>
    <w:rsid w:val="0086122C"/>
    <w:rsid w:val="00861310"/>
    <w:rsid w:val="00861B7B"/>
    <w:rsid w:val="00861F0F"/>
    <w:rsid w:val="00861F53"/>
    <w:rsid w:val="0086289E"/>
    <w:rsid w:val="00863413"/>
    <w:rsid w:val="0086394E"/>
    <w:rsid w:val="008639B6"/>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158"/>
    <w:rsid w:val="00876215"/>
    <w:rsid w:val="0087646C"/>
    <w:rsid w:val="008765B1"/>
    <w:rsid w:val="00876815"/>
    <w:rsid w:val="00877932"/>
    <w:rsid w:val="008808C7"/>
    <w:rsid w:val="00880DB3"/>
    <w:rsid w:val="0088106B"/>
    <w:rsid w:val="0088107D"/>
    <w:rsid w:val="008812E2"/>
    <w:rsid w:val="0088168A"/>
    <w:rsid w:val="00881E64"/>
    <w:rsid w:val="0088230E"/>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11C"/>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527"/>
    <w:rsid w:val="008A25E2"/>
    <w:rsid w:val="008A295B"/>
    <w:rsid w:val="008A2A23"/>
    <w:rsid w:val="008A2AF5"/>
    <w:rsid w:val="008A2B5A"/>
    <w:rsid w:val="008A2DD1"/>
    <w:rsid w:val="008A3F9D"/>
    <w:rsid w:val="008A5474"/>
    <w:rsid w:val="008A590B"/>
    <w:rsid w:val="008A5C9A"/>
    <w:rsid w:val="008A6A55"/>
    <w:rsid w:val="008A6DF0"/>
    <w:rsid w:val="008A6F6E"/>
    <w:rsid w:val="008A7888"/>
    <w:rsid w:val="008A796E"/>
    <w:rsid w:val="008B0862"/>
    <w:rsid w:val="008B088C"/>
    <w:rsid w:val="008B1BF5"/>
    <w:rsid w:val="008B2268"/>
    <w:rsid w:val="008B263F"/>
    <w:rsid w:val="008B3EBB"/>
    <w:rsid w:val="008B47A6"/>
    <w:rsid w:val="008B672C"/>
    <w:rsid w:val="008C036D"/>
    <w:rsid w:val="008C0743"/>
    <w:rsid w:val="008C0B4C"/>
    <w:rsid w:val="008C11F0"/>
    <w:rsid w:val="008C1A6F"/>
    <w:rsid w:val="008C1DBA"/>
    <w:rsid w:val="008C24E7"/>
    <w:rsid w:val="008C2500"/>
    <w:rsid w:val="008C2CAC"/>
    <w:rsid w:val="008C3760"/>
    <w:rsid w:val="008C3E2A"/>
    <w:rsid w:val="008C42F5"/>
    <w:rsid w:val="008C45BD"/>
    <w:rsid w:val="008C4B19"/>
    <w:rsid w:val="008C568F"/>
    <w:rsid w:val="008C62D4"/>
    <w:rsid w:val="008C6B89"/>
    <w:rsid w:val="008D077E"/>
    <w:rsid w:val="008D18AA"/>
    <w:rsid w:val="008D1A16"/>
    <w:rsid w:val="008D1A2A"/>
    <w:rsid w:val="008D29B1"/>
    <w:rsid w:val="008D35D9"/>
    <w:rsid w:val="008D3B85"/>
    <w:rsid w:val="008D4527"/>
    <w:rsid w:val="008D462D"/>
    <w:rsid w:val="008D4869"/>
    <w:rsid w:val="008D51F2"/>
    <w:rsid w:val="008D66CA"/>
    <w:rsid w:val="008D69B1"/>
    <w:rsid w:val="008D70AD"/>
    <w:rsid w:val="008D7150"/>
    <w:rsid w:val="008D7338"/>
    <w:rsid w:val="008E0012"/>
    <w:rsid w:val="008E0DF7"/>
    <w:rsid w:val="008E0FAD"/>
    <w:rsid w:val="008E1347"/>
    <w:rsid w:val="008E16E0"/>
    <w:rsid w:val="008E1C15"/>
    <w:rsid w:val="008E1C9A"/>
    <w:rsid w:val="008E28BD"/>
    <w:rsid w:val="008E38B4"/>
    <w:rsid w:val="008E3BA4"/>
    <w:rsid w:val="008E3E8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3CD2"/>
    <w:rsid w:val="009046E5"/>
    <w:rsid w:val="009047C5"/>
    <w:rsid w:val="00906C7F"/>
    <w:rsid w:val="00910683"/>
    <w:rsid w:val="00910E00"/>
    <w:rsid w:val="009116CE"/>
    <w:rsid w:val="00911714"/>
    <w:rsid w:val="0091194A"/>
    <w:rsid w:val="00911A5B"/>
    <w:rsid w:val="009136D4"/>
    <w:rsid w:val="00914B9A"/>
    <w:rsid w:val="00914C3F"/>
    <w:rsid w:val="00914F33"/>
    <w:rsid w:val="009153F6"/>
    <w:rsid w:val="00915FCE"/>
    <w:rsid w:val="00916AFE"/>
    <w:rsid w:val="00916FC8"/>
    <w:rsid w:val="009170D3"/>
    <w:rsid w:val="0091759C"/>
    <w:rsid w:val="00917910"/>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0E7C"/>
    <w:rsid w:val="00931451"/>
    <w:rsid w:val="009314FA"/>
    <w:rsid w:val="0093194F"/>
    <w:rsid w:val="00931BF3"/>
    <w:rsid w:val="00931C55"/>
    <w:rsid w:val="00933333"/>
    <w:rsid w:val="0093349A"/>
    <w:rsid w:val="009337B2"/>
    <w:rsid w:val="00933AF1"/>
    <w:rsid w:val="00933FCB"/>
    <w:rsid w:val="00934E69"/>
    <w:rsid w:val="009367D5"/>
    <w:rsid w:val="00937401"/>
    <w:rsid w:val="00937561"/>
    <w:rsid w:val="009376FB"/>
    <w:rsid w:val="00937D6B"/>
    <w:rsid w:val="00940477"/>
    <w:rsid w:val="00940876"/>
    <w:rsid w:val="00940A53"/>
    <w:rsid w:val="00940F3C"/>
    <w:rsid w:val="00940FC1"/>
    <w:rsid w:val="009410E0"/>
    <w:rsid w:val="00942BB9"/>
    <w:rsid w:val="009444B4"/>
    <w:rsid w:val="00944644"/>
    <w:rsid w:val="00945242"/>
    <w:rsid w:val="009460F9"/>
    <w:rsid w:val="00946A24"/>
    <w:rsid w:val="009470D4"/>
    <w:rsid w:val="00947337"/>
    <w:rsid w:val="009512FA"/>
    <w:rsid w:val="00951E57"/>
    <w:rsid w:val="00953018"/>
    <w:rsid w:val="009533E2"/>
    <w:rsid w:val="00953554"/>
    <w:rsid w:val="0095385A"/>
    <w:rsid w:val="00953928"/>
    <w:rsid w:val="00955906"/>
    <w:rsid w:val="00955978"/>
    <w:rsid w:val="00957010"/>
    <w:rsid w:val="0095780A"/>
    <w:rsid w:val="009579E4"/>
    <w:rsid w:val="00957AA4"/>
    <w:rsid w:val="00957ACB"/>
    <w:rsid w:val="00957E21"/>
    <w:rsid w:val="00957F27"/>
    <w:rsid w:val="009609F0"/>
    <w:rsid w:val="00960BDB"/>
    <w:rsid w:val="0096147D"/>
    <w:rsid w:val="00961E5F"/>
    <w:rsid w:val="009622F5"/>
    <w:rsid w:val="009625C6"/>
    <w:rsid w:val="009629B5"/>
    <w:rsid w:val="00962A50"/>
    <w:rsid w:val="00962F47"/>
    <w:rsid w:val="009631BD"/>
    <w:rsid w:val="00963955"/>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08B5"/>
    <w:rsid w:val="009810DE"/>
    <w:rsid w:val="009816A2"/>
    <w:rsid w:val="009822D7"/>
    <w:rsid w:val="009827E6"/>
    <w:rsid w:val="00982E70"/>
    <w:rsid w:val="00982F84"/>
    <w:rsid w:val="0098427D"/>
    <w:rsid w:val="00984567"/>
    <w:rsid w:val="00985102"/>
    <w:rsid w:val="009865D5"/>
    <w:rsid w:val="009876F2"/>
    <w:rsid w:val="00987A68"/>
    <w:rsid w:val="00987C77"/>
    <w:rsid w:val="00990345"/>
    <w:rsid w:val="00990701"/>
    <w:rsid w:val="0099090B"/>
    <w:rsid w:val="0099119C"/>
    <w:rsid w:val="0099137A"/>
    <w:rsid w:val="00991805"/>
    <w:rsid w:val="0099211C"/>
    <w:rsid w:val="00993B78"/>
    <w:rsid w:val="0099483A"/>
    <w:rsid w:val="00995119"/>
    <w:rsid w:val="009953AD"/>
    <w:rsid w:val="009955BC"/>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2E4"/>
    <w:rsid w:val="009A5356"/>
    <w:rsid w:val="009A5468"/>
    <w:rsid w:val="009A59FD"/>
    <w:rsid w:val="009A5D99"/>
    <w:rsid w:val="009A608C"/>
    <w:rsid w:val="009A63B7"/>
    <w:rsid w:val="009A6CA7"/>
    <w:rsid w:val="009A6FDF"/>
    <w:rsid w:val="009A76D6"/>
    <w:rsid w:val="009B199E"/>
    <w:rsid w:val="009B2E29"/>
    <w:rsid w:val="009B3163"/>
    <w:rsid w:val="009B39C2"/>
    <w:rsid w:val="009B422F"/>
    <w:rsid w:val="009B46BC"/>
    <w:rsid w:val="009B4D1A"/>
    <w:rsid w:val="009B558B"/>
    <w:rsid w:val="009B6801"/>
    <w:rsid w:val="009B68DD"/>
    <w:rsid w:val="009B6D21"/>
    <w:rsid w:val="009B7779"/>
    <w:rsid w:val="009B78ED"/>
    <w:rsid w:val="009C181C"/>
    <w:rsid w:val="009C1C7F"/>
    <w:rsid w:val="009C28A2"/>
    <w:rsid w:val="009C2B9B"/>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D7C08"/>
    <w:rsid w:val="009E0703"/>
    <w:rsid w:val="009E16DA"/>
    <w:rsid w:val="009E1CD4"/>
    <w:rsid w:val="009E20DC"/>
    <w:rsid w:val="009E2391"/>
    <w:rsid w:val="009E476A"/>
    <w:rsid w:val="009E4E05"/>
    <w:rsid w:val="009E56FF"/>
    <w:rsid w:val="009E5CB1"/>
    <w:rsid w:val="009E5E56"/>
    <w:rsid w:val="009E61EA"/>
    <w:rsid w:val="009E63F2"/>
    <w:rsid w:val="009E6990"/>
    <w:rsid w:val="009E6FCA"/>
    <w:rsid w:val="009E6FEE"/>
    <w:rsid w:val="009F060F"/>
    <w:rsid w:val="009F0781"/>
    <w:rsid w:val="009F0850"/>
    <w:rsid w:val="009F0D87"/>
    <w:rsid w:val="009F11B2"/>
    <w:rsid w:val="009F1BDF"/>
    <w:rsid w:val="009F1EAE"/>
    <w:rsid w:val="009F369D"/>
    <w:rsid w:val="009F36FE"/>
    <w:rsid w:val="009F3ADB"/>
    <w:rsid w:val="009F4386"/>
    <w:rsid w:val="009F46A9"/>
    <w:rsid w:val="009F4F25"/>
    <w:rsid w:val="009F59C2"/>
    <w:rsid w:val="009F7263"/>
    <w:rsid w:val="009F76EA"/>
    <w:rsid w:val="009F78EB"/>
    <w:rsid w:val="009F7F32"/>
    <w:rsid w:val="009F7FEB"/>
    <w:rsid w:val="00A01852"/>
    <w:rsid w:val="00A0188B"/>
    <w:rsid w:val="00A01E73"/>
    <w:rsid w:val="00A023E7"/>
    <w:rsid w:val="00A02B88"/>
    <w:rsid w:val="00A02F3C"/>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0EB0"/>
    <w:rsid w:val="00A12355"/>
    <w:rsid w:val="00A12384"/>
    <w:rsid w:val="00A127B7"/>
    <w:rsid w:val="00A127D2"/>
    <w:rsid w:val="00A12ADA"/>
    <w:rsid w:val="00A143EC"/>
    <w:rsid w:val="00A14A60"/>
    <w:rsid w:val="00A1500F"/>
    <w:rsid w:val="00A15621"/>
    <w:rsid w:val="00A15670"/>
    <w:rsid w:val="00A157A0"/>
    <w:rsid w:val="00A1585B"/>
    <w:rsid w:val="00A15C19"/>
    <w:rsid w:val="00A16809"/>
    <w:rsid w:val="00A176FA"/>
    <w:rsid w:val="00A17769"/>
    <w:rsid w:val="00A17EA2"/>
    <w:rsid w:val="00A20264"/>
    <w:rsid w:val="00A20997"/>
    <w:rsid w:val="00A21454"/>
    <w:rsid w:val="00A22025"/>
    <w:rsid w:val="00A22498"/>
    <w:rsid w:val="00A22571"/>
    <w:rsid w:val="00A23023"/>
    <w:rsid w:val="00A23A08"/>
    <w:rsid w:val="00A24560"/>
    <w:rsid w:val="00A25B0F"/>
    <w:rsid w:val="00A25BBB"/>
    <w:rsid w:val="00A25D87"/>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104A"/>
    <w:rsid w:val="00A41081"/>
    <w:rsid w:val="00A411CA"/>
    <w:rsid w:val="00A413AD"/>
    <w:rsid w:val="00A4169F"/>
    <w:rsid w:val="00A42096"/>
    <w:rsid w:val="00A421E7"/>
    <w:rsid w:val="00A426F3"/>
    <w:rsid w:val="00A42BBA"/>
    <w:rsid w:val="00A42FDF"/>
    <w:rsid w:val="00A430A9"/>
    <w:rsid w:val="00A431FE"/>
    <w:rsid w:val="00A434E9"/>
    <w:rsid w:val="00A439E5"/>
    <w:rsid w:val="00A43D1B"/>
    <w:rsid w:val="00A4497A"/>
    <w:rsid w:val="00A44BE8"/>
    <w:rsid w:val="00A44C96"/>
    <w:rsid w:val="00A44F54"/>
    <w:rsid w:val="00A45F9B"/>
    <w:rsid w:val="00A461BF"/>
    <w:rsid w:val="00A46574"/>
    <w:rsid w:val="00A4657A"/>
    <w:rsid w:val="00A467C4"/>
    <w:rsid w:val="00A46EE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461"/>
    <w:rsid w:val="00A86E0B"/>
    <w:rsid w:val="00A876D3"/>
    <w:rsid w:val="00A90F12"/>
    <w:rsid w:val="00A9110D"/>
    <w:rsid w:val="00A93101"/>
    <w:rsid w:val="00A94293"/>
    <w:rsid w:val="00A94760"/>
    <w:rsid w:val="00A9496E"/>
    <w:rsid w:val="00A949F0"/>
    <w:rsid w:val="00A94BDE"/>
    <w:rsid w:val="00A94FCA"/>
    <w:rsid w:val="00A95E4C"/>
    <w:rsid w:val="00A964A2"/>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0483"/>
    <w:rsid w:val="00AB14E8"/>
    <w:rsid w:val="00AB17EC"/>
    <w:rsid w:val="00AB1B1D"/>
    <w:rsid w:val="00AB2216"/>
    <w:rsid w:val="00AB2C0A"/>
    <w:rsid w:val="00AB358D"/>
    <w:rsid w:val="00AB37A1"/>
    <w:rsid w:val="00AB3BAD"/>
    <w:rsid w:val="00AB3CFD"/>
    <w:rsid w:val="00AB40C6"/>
    <w:rsid w:val="00AB49BC"/>
    <w:rsid w:val="00AB4DEE"/>
    <w:rsid w:val="00AB4E32"/>
    <w:rsid w:val="00AB4F86"/>
    <w:rsid w:val="00AB579A"/>
    <w:rsid w:val="00AB724B"/>
    <w:rsid w:val="00AB726C"/>
    <w:rsid w:val="00AB72B4"/>
    <w:rsid w:val="00AC02AA"/>
    <w:rsid w:val="00AC0537"/>
    <w:rsid w:val="00AC0A84"/>
    <w:rsid w:val="00AC2A0B"/>
    <w:rsid w:val="00AC2BEC"/>
    <w:rsid w:val="00AC2BEE"/>
    <w:rsid w:val="00AC2E53"/>
    <w:rsid w:val="00AC30DB"/>
    <w:rsid w:val="00AC484F"/>
    <w:rsid w:val="00AC4B20"/>
    <w:rsid w:val="00AC4D8F"/>
    <w:rsid w:val="00AC56F2"/>
    <w:rsid w:val="00AC5B83"/>
    <w:rsid w:val="00AC5D30"/>
    <w:rsid w:val="00AC6886"/>
    <w:rsid w:val="00AC71C3"/>
    <w:rsid w:val="00AD0DA5"/>
    <w:rsid w:val="00AD1499"/>
    <w:rsid w:val="00AD1EFA"/>
    <w:rsid w:val="00AD2072"/>
    <w:rsid w:val="00AD2808"/>
    <w:rsid w:val="00AD2DBD"/>
    <w:rsid w:val="00AD2FBF"/>
    <w:rsid w:val="00AD455D"/>
    <w:rsid w:val="00AD463C"/>
    <w:rsid w:val="00AD46A2"/>
    <w:rsid w:val="00AD47E8"/>
    <w:rsid w:val="00AD4F60"/>
    <w:rsid w:val="00AD5044"/>
    <w:rsid w:val="00AD5114"/>
    <w:rsid w:val="00AD6236"/>
    <w:rsid w:val="00AD6CD0"/>
    <w:rsid w:val="00AD7619"/>
    <w:rsid w:val="00AD7770"/>
    <w:rsid w:val="00AE0588"/>
    <w:rsid w:val="00AE1772"/>
    <w:rsid w:val="00AE1990"/>
    <w:rsid w:val="00AE2523"/>
    <w:rsid w:val="00AE25E8"/>
    <w:rsid w:val="00AE2AD4"/>
    <w:rsid w:val="00AE2CA7"/>
    <w:rsid w:val="00AE2F1D"/>
    <w:rsid w:val="00AE4B2B"/>
    <w:rsid w:val="00AE586F"/>
    <w:rsid w:val="00AE6582"/>
    <w:rsid w:val="00AE6DC5"/>
    <w:rsid w:val="00AE7686"/>
    <w:rsid w:val="00AE799A"/>
    <w:rsid w:val="00AF00B6"/>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B55"/>
    <w:rsid w:val="00B12735"/>
    <w:rsid w:val="00B129C6"/>
    <w:rsid w:val="00B131C4"/>
    <w:rsid w:val="00B13386"/>
    <w:rsid w:val="00B13533"/>
    <w:rsid w:val="00B13C48"/>
    <w:rsid w:val="00B13E35"/>
    <w:rsid w:val="00B13EC0"/>
    <w:rsid w:val="00B13FA5"/>
    <w:rsid w:val="00B14102"/>
    <w:rsid w:val="00B14D32"/>
    <w:rsid w:val="00B1557C"/>
    <w:rsid w:val="00B155DC"/>
    <w:rsid w:val="00B15766"/>
    <w:rsid w:val="00B159AA"/>
    <w:rsid w:val="00B1666A"/>
    <w:rsid w:val="00B1686D"/>
    <w:rsid w:val="00B17037"/>
    <w:rsid w:val="00B1741D"/>
    <w:rsid w:val="00B17447"/>
    <w:rsid w:val="00B17563"/>
    <w:rsid w:val="00B1771D"/>
    <w:rsid w:val="00B1792E"/>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852"/>
    <w:rsid w:val="00B26C61"/>
    <w:rsid w:val="00B26CC4"/>
    <w:rsid w:val="00B27026"/>
    <w:rsid w:val="00B27875"/>
    <w:rsid w:val="00B27C18"/>
    <w:rsid w:val="00B27E51"/>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657"/>
    <w:rsid w:val="00B37AFD"/>
    <w:rsid w:val="00B37B07"/>
    <w:rsid w:val="00B4046F"/>
    <w:rsid w:val="00B40B47"/>
    <w:rsid w:val="00B41D39"/>
    <w:rsid w:val="00B422C0"/>
    <w:rsid w:val="00B426CA"/>
    <w:rsid w:val="00B426E1"/>
    <w:rsid w:val="00B437F8"/>
    <w:rsid w:val="00B4387A"/>
    <w:rsid w:val="00B43F4E"/>
    <w:rsid w:val="00B44260"/>
    <w:rsid w:val="00B44746"/>
    <w:rsid w:val="00B44854"/>
    <w:rsid w:val="00B44A23"/>
    <w:rsid w:val="00B45419"/>
    <w:rsid w:val="00B458C1"/>
    <w:rsid w:val="00B458D0"/>
    <w:rsid w:val="00B4792C"/>
    <w:rsid w:val="00B47A25"/>
    <w:rsid w:val="00B50CAE"/>
    <w:rsid w:val="00B512AD"/>
    <w:rsid w:val="00B5196C"/>
    <w:rsid w:val="00B523B9"/>
    <w:rsid w:val="00B525CB"/>
    <w:rsid w:val="00B52697"/>
    <w:rsid w:val="00B53E7C"/>
    <w:rsid w:val="00B54D8F"/>
    <w:rsid w:val="00B55857"/>
    <w:rsid w:val="00B55C2B"/>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01B"/>
    <w:rsid w:val="00B65379"/>
    <w:rsid w:val="00B654D3"/>
    <w:rsid w:val="00B65938"/>
    <w:rsid w:val="00B6596B"/>
    <w:rsid w:val="00B65C8A"/>
    <w:rsid w:val="00B65CE2"/>
    <w:rsid w:val="00B65CED"/>
    <w:rsid w:val="00B660AD"/>
    <w:rsid w:val="00B660CB"/>
    <w:rsid w:val="00B66109"/>
    <w:rsid w:val="00B66349"/>
    <w:rsid w:val="00B67630"/>
    <w:rsid w:val="00B67FBF"/>
    <w:rsid w:val="00B7024E"/>
    <w:rsid w:val="00B71F5F"/>
    <w:rsid w:val="00B71FA7"/>
    <w:rsid w:val="00B72110"/>
    <w:rsid w:val="00B72B91"/>
    <w:rsid w:val="00B73019"/>
    <w:rsid w:val="00B7315F"/>
    <w:rsid w:val="00B7323A"/>
    <w:rsid w:val="00B73356"/>
    <w:rsid w:val="00B7353B"/>
    <w:rsid w:val="00B7358A"/>
    <w:rsid w:val="00B737FB"/>
    <w:rsid w:val="00B73EDA"/>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C30"/>
    <w:rsid w:val="00B95CB7"/>
    <w:rsid w:val="00B95E3D"/>
    <w:rsid w:val="00B9691F"/>
    <w:rsid w:val="00B969E0"/>
    <w:rsid w:val="00B96EEC"/>
    <w:rsid w:val="00B97392"/>
    <w:rsid w:val="00B97691"/>
    <w:rsid w:val="00B976C7"/>
    <w:rsid w:val="00BA0C54"/>
    <w:rsid w:val="00BA1382"/>
    <w:rsid w:val="00BA20D8"/>
    <w:rsid w:val="00BA22FC"/>
    <w:rsid w:val="00BA2F30"/>
    <w:rsid w:val="00BA4771"/>
    <w:rsid w:val="00BA4DBB"/>
    <w:rsid w:val="00BA5027"/>
    <w:rsid w:val="00BA665B"/>
    <w:rsid w:val="00BA7370"/>
    <w:rsid w:val="00BA778B"/>
    <w:rsid w:val="00BB0888"/>
    <w:rsid w:val="00BB0DF1"/>
    <w:rsid w:val="00BB0E9B"/>
    <w:rsid w:val="00BB10EB"/>
    <w:rsid w:val="00BB139D"/>
    <w:rsid w:val="00BB2729"/>
    <w:rsid w:val="00BB2841"/>
    <w:rsid w:val="00BB300F"/>
    <w:rsid w:val="00BB32C9"/>
    <w:rsid w:val="00BB35C5"/>
    <w:rsid w:val="00BB43A7"/>
    <w:rsid w:val="00BB4C8E"/>
    <w:rsid w:val="00BB57ED"/>
    <w:rsid w:val="00BB65C3"/>
    <w:rsid w:val="00BB662E"/>
    <w:rsid w:val="00BB67A9"/>
    <w:rsid w:val="00BB6C01"/>
    <w:rsid w:val="00BB75CB"/>
    <w:rsid w:val="00BB7942"/>
    <w:rsid w:val="00BB7CD1"/>
    <w:rsid w:val="00BC0F33"/>
    <w:rsid w:val="00BC14A7"/>
    <w:rsid w:val="00BC1611"/>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140"/>
    <w:rsid w:val="00BD02CC"/>
    <w:rsid w:val="00BD1675"/>
    <w:rsid w:val="00BD2063"/>
    <w:rsid w:val="00BD23F8"/>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B8"/>
    <w:rsid w:val="00BE12D7"/>
    <w:rsid w:val="00BE1372"/>
    <w:rsid w:val="00BE1775"/>
    <w:rsid w:val="00BE17A2"/>
    <w:rsid w:val="00BE18DA"/>
    <w:rsid w:val="00BE26C0"/>
    <w:rsid w:val="00BE3442"/>
    <w:rsid w:val="00BE45DF"/>
    <w:rsid w:val="00BE47B2"/>
    <w:rsid w:val="00BE48C7"/>
    <w:rsid w:val="00BE4F66"/>
    <w:rsid w:val="00BE5238"/>
    <w:rsid w:val="00BE5D35"/>
    <w:rsid w:val="00BE6074"/>
    <w:rsid w:val="00BE67A2"/>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5A04"/>
    <w:rsid w:val="00C27143"/>
    <w:rsid w:val="00C27490"/>
    <w:rsid w:val="00C27A55"/>
    <w:rsid w:val="00C27D37"/>
    <w:rsid w:val="00C27FB2"/>
    <w:rsid w:val="00C302E5"/>
    <w:rsid w:val="00C309E8"/>
    <w:rsid w:val="00C32017"/>
    <w:rsid w:val="00C325CD"/>
    <w:rsid w:val="00C32690"/>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25C"/>
    <w:rsid w:val="00C53D24"/>
    <w:rsid w:val="00C54640"/>
    <w:rsid w:val="00C547A6"/>
    <w:rsid w:val="00C54A3A"/>
    <w:rsid w:val="00C5503F"/>
    <w:rsid w:val="00C55C32"/>
    <w:rsid w:val="00C56A67"/>
    <w:rsid w:val="00C56CC2"/>
    <w:rsid w:val="00C56FC3"/>
    <w:rsid w:val="00C57498"/>
    <w:rsid w:val="00C5763C"/>
    <w:rsid w:val="00C57761"/>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599D"/>
    <w:rsid w:val="00C66119"/>
    <w:rsid w:val="00C66292"/>
    <w:rsid w:val="00C672A3"/>
    <w:rsid w:val="00C672F1"/>
    <w:rsid w:val="00C673D0"/>
    <w:rsid w:val="00C6742E"/>
    <w:rsid w:val="00C677BE"/>
    <w:rsid w:val="00C67FEA"/>
    <w:rsid w:val="00C70012"/>
    <w:rsid w:val="00C706CA"/>
    <w:rsid w:val="00C7185F"/>
    <w:rsid w:val="00C71CBB"/>
    <w:rsid w:val="00C71E2A"/>
    <w:rsid w:val="00C733BA"/>
    <w:rsid w:val="00C755EF"/>
    <w:rsid w:val="00C760DC"/>
    <w:rsid w:val="00C8082B"/>
    <w:rsid w:val="00C81A88"/>
    <w:rsid w:val="00C81AEC"/>
    <w:rsid w:val="00C81D46"/>
    <w:rsid w:val="00C820AD"/>
    <w:rsid w:val="00C82298"/>
    <w:rsid w:val="00C831D4"/>
    <w:rsid w:val="00C833B4"/>
    <w:rsid w:val="00C83449"/>
    <w:rsid w:val="00C84284"/>
    <w:rsid w:val="00C84E33"/>
    <w:rsid w:val="00C85FFC"/>
    <w:rsid w:val="00C86123"/>
    <w:rsid w:val="00C861FC"/>
    <w:rsid w:val="00C86C87"/>
    <w:rsid w:val="00C8705B"/>
    <w:rsid w:val="00C87090"/>
    <w:rsid w:val="00C872DC"/>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908"/>
    <w:rsid w:val="00C96D1B"/>
    <w:rsid w:val="00C97106"/>
    <w:rsid w:val="00C97684"/>
    <w:rsid w:val="00CA0031"/>
    <w:rsid w:val="00CA0413"/>
    <w:rsid w:val="00CA043A"/>
    <w:rsid w:val="00CA04F8"/>
    <w:rsid w:val="00CA1691"/>
    <w:rsid w:val="00CA2E65"/>
    <w:rsid w:val="00CA2EA1"/>
    <w:rsid w:val="00CA3665"/>
    <w:rsid w:val="00CA41E7"/>
    <w:rsid w:val="00CA4B2B"/>
    <w:rsid w:val="00CA5520"/>
    <w:rsid w:val="00CA5812"/>
    <w:rsid w:val="00CA5BD4"/>
    <w:rsid w:val="00CA5C14"/>
    <w:rsid w:val="00CA76FC"/>
    <w:rsid w:val="00CA7DB5"/>
    <w:rsid w:val="00CA7E7B"/>
    <w:rsid w:val="00CB0236"/>
    <w:rsid w:val="00CB19E3"/>
    <w:rsid w:val="00CB2C3A"/>
    <w:rsid w:val="00CB2D38"/>
    <w:rsid w:val="00CB4137"/>
    <w:rsid w:val="00CB52D0"/>
    <w:rsid w:val="00CB5578"/>
    <w:rsid w:val="00CB5671"/>
    <w:rsid w:val="00CB591C"/>
    <w:rsid w:val="00CB5943"/>
    <w:rsid w:val="00CB61B3"/>
    <w:rsid w:val="00CB6F83"/>
    <w:rsid w:val="00CB70D4"/>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18A"/>
    <w:rsid w:val="00CC61B7"/>
    <w:rsid w:val="00CC61CA"/>
    <w:rsid w:val="00CC6668"/>
    <w:rsid w:val="00CC69EC"/>
    <w:rsid w:val="00CC71D3"/>
    <w:rsid w:val="00CC743D"/>
    <w:rsid w:val="00CC7E86"/>
    <w:rsid w:val="00CD050A"/>
    <w:rsid w:val="00CD1675"/>
    <w:rsid w:val="00CD205D"/>
    <w:rsid w:val="00CD2A22"/>
    <w:rsid w:val="00CD2B50"/>
    <w:rsid w:val="00CD2BAF"/>
    <w:rsid w:val="00CD4506"/>
    <w:rsid w:val="00CD4C90"/>
    <w:rsid w:val="00CD520B"/>
    <w:rsid w:val="00CD592E"/>
    <w:rsid w:val="00CD5982"/>
    <w:rsid w:val="00CD5A1A"/>
    <w:rsid w:val="00CD77E1"/>
    <w:rsid w:val="00CD7EFA"/>
    <w:rsid w:val="00CE020E"/>
    <w:rsid w:val="00CE0566"/>
    <w:rsid w:val="00CE1CD4"/>
    <w:rsid w:val="00CE23FE"/>
    <w:rsid w:val="00CE2761"/>
    <w:rsid w:val="00CE314E"/>
    <w:rsid w:val="00CE38FB"/>
    <w:rsid w:val="00CE3D5C"/>
    <w:rsid w:val="00CE3E14"/>
    <w:rsid w:val="00CE44C7"/>
    <w:rsid w:val="00CE53CC"/>
    <w:rsid w:val="00CE65A7"/>
    <w:rsid w:val="00CE68FE"/>
    <w:rsid w:val="00CE69CC"/>
    <w:rsid w:val="00CE6EC4"/>
    <w:rsid w:val="00CE7A77"/>
    <w:rsid w:val="00CE7F26"/>
    <w:rsid w:val="00CE7FBF"/>
    <w:rsid w:val="00CF0CEA"/>
    <w:rsid w:val="00CF108D"/>
    <w:rsid w:val="00CF1226"/>
    <w:rsid w:val="00CF16C0"/>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C7E"/>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0AA"/>
    <w:rsid w:val="00D16740"/>
    <w:rsid w:val="00D16A8B"/>
    <w:rsid w:val="00D16E39"/>
    <w:rsid w:val="00D17951"/>
    <w:rsid w:val="00D17AD8"/>
    <w:rsid w:val="00D17B53"/>
    <w:rsid w:val="00D205AF"/>
    <w:rsid w:val="00D2104A"/>
    <w:rsid w:val="00D213F1"/>
    <w:rsid w:val="00D21BB5"/>
    <w:rsid w:val="00D21FFC"/>
    <w:rsid w:val="00D223A3"/>
    <w:rsid w:val="00D223B6"/>
    <w:rsid w:val="00D223E8"/>
    <w:rsid w:val="00D22DC8"/>
    <w:rsid w:val="00D243D3"/>
    <w:rsid w:val="00D24ECD"/>
    <w:rsid w:val="00D24FAD"/>
    <w:rsid w:val="00D2522A"/>
    <w:rsid w:val="00D2531C"/>
    <w:rsid w:val="00D255F3"/>
    <w:rsid w:val="00D26C21"/>
    <w:rsid w:val="00D2742F"/>
    <w:rsid w:val="00D2754F"/>
    <w:rsid w:val="00D279D9"/>
    <w:rsid w:val="00D3030A"/>
    <w:rsid w:val="00D312CE"/>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06A"/>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0F9C"/>
    <w:rsid w:val="00D51E15"/>
    <w:rsid w:val="00D52B7E"/>
    <w:rsid w:val="00D52E2F"/>
    <w:rsid w:val="00D52F59"/>
    <w:rsid w:val="00D53E3E"/>
    <w:rsid w:val="00D53F9B"/>
    <w:rsid w:val="00D555FE"/>
    <w:rsid w:val="00D55904"/>
    <w:rsid w:val="00D5616F"/>
    <w:rsid w:val="00D57940"/>
    <w:rsid w:val="00D579DE"/>
    <w:rsid w:val="00D60327"/>
    <w:rsid w:val="00D61526"/>
    <w:rsid w:val="00D61F81"/>
    <w:rsid w:val="00D623A9"/>
    <w:rsid w:val="00D62BE6"/>
    <w:rsid w:val="00D633AC"/>
    <w:rsid w:val="00D63766"/>
    <w:rsid w:val="00D63912"/>
    <w:rsid w:val="00D63923"/>
    <w:rsid w:val="00D6417A"/>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BA7"/>
    <w:rsid w:val="00D75C05"/>
    <w:rsid w:val="00D75E99"/>
    <w:rsid w:val="00D766C7"/>
    <w:rsid w:val="00D7692B"/>
    <w:rsid w:val="00D7734F"/>
    <w:rsid w:val="00D8044C"/>
    <w:rsid w:val="00D805D6"/>
    <w:rsid w:val="00D8075E"/>
    <w:rsid w:val="00D80860"/>
    <w:rsid w:val="00D80D4C"/>
    <w:rsid w:val="00D810DB"/>
    <w:rsid w:val="00D8184D"/>
    <w:rsid w:val="00D81A7B"/>
    <w:rsid w:val="00D8223C"/>
    <w:rsid w:val="00D82B57"/>
    <w:rsid w:val="00D82CE5"/>
    <w:rsid w:val="00D8342C"/>
    <w:rsid w:val="00D84474"/>
    <w:rsid w:val="00D85494"/>
    <w:rsid w:val="00D8582C"/>
    <w:rsid w:val="00D85D61"/>
    <w:rsid w:val="00D8616D"/>
    <w:rsid w:val="00D8711B"/>
    <w:rsid w:val="00D87384"/>
    <w:rsid w:val="00D90683"/>
    <w:rsid w:val="00D915C8"/>
    <w:rsid w:val="00D91C0A"/>
    <w:rsid w:val="00D9261C"/>
    <w:rsid w:val="00D9310B"/>
    <w:rsid w:val="00D93726"/>
    <w:rsid w:val="00D93DD3"/>
    <w:rsid w:val="00D93F3E"/>
    <w:rsid w:val="00D9405B"/>
    <w:rsid w:val="00D94942"/>
    <w:rsid w:val="00D95145"/>
    <w:rsid w:val="00D95381"/>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5D9"/>
    <w:rsid w:val="00DB7760"/>
    <w:rsid w:val="00DB7DD4"/>
    <w:rsid w:val="00DB7E44"/>
    <w:rsid w:val="00DC00B4"/>
    <w:rsid w:val="00DC037A"/>
    <w:rsid w:val="00DC0954"/>
    <w:rsid w:val="00DC15BA"/>
    <w:rsid w:val="00DC18CD"/>
    <w:rsid w:val="00DC1A68"/>
    <w:rsid w:val="00DC30B8"/>
    <w:rsid w:val="00DC32C6"/>
    <w:rsid w:val="00DC3720"/>
    <w:rsid w:val="00DC478F"/>
    <w:rsid w:val="00DC52AB"/>
    <w:rsid w:val="00DC62E5"/>
    <w:rsid w:val="00DC67EB"/>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5680"/>
    <w:rsid w:val="00DE6230"/>
    <w:rsid w:val="00DE6EA5"/>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4A"/>
    <w:rsid w:val="00E026BB"/>
    <w:rsid w:val="00E027C5"/>
    <w:rsid w:val="00E03124"/>
    <w:rsid w:val="00E031EB"/>
    <w:rsid w:val="00E03951"/>
    <w:rsid w:val="00E03DB8"/>
    <w:rsid w:val="00E05E70"/>
    <w:rsid w:val="00E064BC"/>
    <w:rsid w:val="00E07225"/>
    <w:rsid w:val="00E07AAA"/>
    <w:rsid w:val="00E109DD"/>
    <w:rsid w:val="00E11229"/>
    <w:rsid w:val="00E114CA"/>
    <w:rsid w:val="00E1185C"/>
    <w:rsid w:val="00E11CF0"/>
    <w:rsid w:val="00E120F9"/>
    <w:rsid w:val="00E132D5"/>
    <w:rsid w:val="00E1397F"/>
    <w:rsid w:val="00E13AB8"/>
    <w:rsid w:val="00E1482E"/>
    <w:rsid w:val="00E16382"/>
    <w:rsid w:val="00E16572"/>
    <w:rsid w:val="00E1699C"/>
    <w:rsid w:val="00E16E75"/>
    <w:rsid w:val="00E17282"/>
    <w:rsid w:val="00E1746D"/>
    <w:rsid w:val="00E2012A"/>
    <w:rsid w:val="00E205A2"/>
    <w:rsid w:val="00E20BA4"/>
    <w:rsid w:val="00E226F9"/>
    <w:rsid w:val="00E23137"/>
    <w:rsid w:val="00E2324A"/>
    <w:rsid w:val="00E23980"/>
    <w:rsid w:val="00E241E9"/>
    <w:rsid w:val="00E2520A"/>
    <w:rsid w:val="00E257C3"/>
    <w:rsid w:val="00E25CB3"/>
    <w:rsid w:val="00E25DA4"/>
    <w:rsid w:val="00E26CB8"/>
    <w:rsid w:val="00E26FCF"/>
    <w:rsid w:val="00E27165"/>
    <w:rsid w:val="00E27226"/>
    <w:rsid w:val="00E27C3F"/>
    <w:rsid w:val="00E3039F"/>
    <w:rsid w:val="00E3044A"/>
    <w:rsid w:val="00E31A4A"/>
    <w:rsid w:val="00E31C43"/>
    <w:rsid w:val="00E32DD5"/>
    <w:rsid w:val="00E32FA8"/>
    <w:rsid w:val="00E3344A"/>
    <w:rsid w:val="00E33B29"/>
    <w:rsid w:val="00E33B62"/>
    <w:rsid w:val="00E3403D"/>
    <w:rsid w:val="00E34E6C"/>
    <w:rsid w:val="00E350D8"/>
    <w:rsid w:val="00E353E2"/>
    <w:rsid w:val="00E35B65"/>
    <w:rsid w:val="00E36345"/>
    <w:rsid w:val="00E36C86"/>
    <w:rsid w:val="00E36CEB"/>
    <w:rsid w:val="00E37A28"/>
    <w:rsid w:val="00E40430"/>
    <w:rsid w:val="00E40690"/>
    <w:rsid w:val="00E40AEB"/>
    <w:rsid w:val="00E4143A"/>
    <w:rsid w:val="00E424C8"/>
    <w:rsid w:val="00E4251D"/>
    <w:rsid w:val="00E431B0"/>
    <w:rsid w:val="00E43D00"/>
    <w:rsid w:val="00E445E4"/>
    <w:rsid w:val="00E457CB"/>
    <w:rsid w:val="00E45D47"/>
    <w:rsid w:val="00E45DE4"/>
    <w:rsid w:val="00E45E63"/>
    <w:rsid w:val="00E46D10"/>
    <w:rsid w:val="00E50A7B"/>
    <w:rsid w:val="00E50B0B"/>
    <w:rsid w:val="00E510FE"/>
    <w:rsid w:val="00E511D6"/>
    <w:rsid w:val="00E51E25"/>
    <w:rsid w:val="00E5205B"/>
    <w:rsid w:val="00E521AE"/>
    <w:rsid w:val="00E52C99"/>
    <w:rsid w:val="00E53BCA"/>
    <w:rsid w:val="00E53F02"/>
    <w:rsid w:val="00E54534"/>
    <w:rsid w:val="00E548C3"/>
    <w:rsid w:val="00E54F27"/>
    <w:rsid w:val="00E55552"/>
    <w:rsid w:val="00E556F5"/>
    <w:rsid w:val="00E55FF1"/>
    <w:rsid w:val="00E56090"/>
    <w:rsid w:val="00E565B9"/>
    <w:rsid w:val="00E5733B"/>
    <w:rsid w:val="00E57403"/>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091"/>
    <w:rsid w:val="00E66D79"/>
    <w:rsid w:val="00E66FF9"/>
    <w:rsid w:val="00E67856"/>
    <w:rsid w:val="00E679C8"/>
    <w:rsid w:val="00E67E59"/>
    <w:rsid w:val="00E70314"/>
    <w:rsid w:val="00E724E7"/>
    <w:rsid w:val="00E72B41"/>
    <w:rsid w:val="00E7301D"/>
    <w:rsid w:val="00E7347B"/>
    <w:rsid w:val="00E73D03"/>
    <w:rsid w:val="00E7471C"/>
    <w:rsid w:val="00E7498A"/>
    <w:rsid w:val="00E7514E"/>
    <w:rsid w:val="00E75B34"/>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9011F"/>
    <w:rsid w:val="00E90370"/>
    <w:rsid w:val="00E906EB"/>
    <w:rsid w:val="00E913F9"/>
    <w:rsid w:val="00E9241E"/>
    <w:rsid w:val="00E92460"/>
    <w:rsid w:val="00E92E62"/>
    <w:rsid w:val="00E937BB"/>
    <w:rsid w:val="00E93804"/>
    <w:rsid w:val="00E93A86"/>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626"/>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1E66"/>
    <w:rsid w:val="00EB2E97"/>
    <w:rsid w:val="00EB3416"/>
    <w:rsid w:val="00EB3811"/>
    <w:rsid w:val="00EB4A3B"/>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56B"/>
    <w:rsid w:val="00EC36B1"/>
    <w:rsid w:val="00EC3C94"/>
    <w:rsid w:val="00EC44DF"/>
    <w:rsid w:val="00EC4AB1"/>
    <w:rsid w:val="00EC4FB9"/>
    <w:rsid w:val="00EC5393"/>
    <w:rsid w:val="00EC5741"/>
    <w:rsid w:val="00EC5ACE"/>
    <w:rsid w:val="00EC5AE3"/>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5E2"/>
    <w:rsid w:val="00EE162F"/>
    <w:rsid w:val="00EE1668"/>
    <w:rsid w:val="00EE366D"/>
    <w:rsid w:val="00EE4EAB"/>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0694"/>
    <w:rsid w:val="00F01657"/>
    <w:rsid w:val="00F01E67"/>
    <w:rsid w:val="00F02744"/>
    <w:rsid w:val="00F02BFD"/>
    <w:rsid w:val="00F02D25"/>
    <w:rsid w:val="00F0435D"/>
    <w:rsid w:val="00F044C6"/>
    <w:rsid w:val="00F04580"/>
    <w:rsid w:val="00F04ECA"/>
    <w:rsid w:val="00F05DC2"/>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644"/>
    <w:rsid w:val="00F250F6"/>
    <w:rsid w:val="00F256FD"/>
    <w:rsid w:val="00F259F1"/>
    <w:rsid w:val="00F26F33"/>
    <w:rsid w:val="00F27E74"/>
    <w:rsid w:val="00F300A8"/>
    <w:rsid w:val="00F30265"/>
    <w:rsid w:val="00F30400"/>
    <w:rsid w:val="00F3079E"/>
    <w:rsid w:val="00F326BD"/>
    <w:rsid w:val="00F32C50"/>
    <w:rsid w:val="00F32EBA"/>
    <w:rsid w:val="00F32EE9"/>
    <w:rsid w:val="00F33980"/>
    <w:rsid w:val="00F3399B"/>
    <w:rsid w:val="00F33C1A"/>
    <w:rsid w:val="00F3461B"/>
    <w:rsid w:val="00F346ED"/>
    <w:rsid w:val="00F34945"/>
    <w:rsid w:val="00F34E1E"/>
    <w:rsid w:val="00F3570C"/>
    <w:rsid w:val="00F368FF"/>
    <w:rsid w:val="00F37068"/>
    <w:rsid w:val="00F37F3F"/>
    <w:rsid w:val="00F407DF"/>
    <w:rsid w:val="00F40992"/>
    <w:rsid w:val="00F40AEC"/>
    <w:rsid w:val="00F40EA1"/>
    <w:rsid w:val="00F412DF"/>
    <w:rsid w:val="00F41596"/>
    <w:rsid w:val="00F41883"/>
    <w:rsid w:val="00F41D8B"/>
    <w:rsid w:val="00F42121"/>
    <w:rsid w:val="00F424B3"/>
    <w:rsid w:val="00F428B1"/>
    <w:rsid w:val="00F428B4"/>
    <w:rsid w:val="00F4345D"/>
    <w:rsid w:val="00F4387B"/>
    <w:rsid w:val="00F449DA"/>
    <w:rsid w:val="00F4518D"/>
    <w:rsid w:val="00F45B91"/>
    <w:rsid w:val="00F46639"/>
    <w:rsid w:val="00F46692"/>
    <w:rsid w:val="00F46BD5"/>
    <w:rsid w:val="00F47AAA"/>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43C7"/>
    <w:rsid w:val="00F65A3C"/>
    <w:rsid w:val="00F66135"/>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4F57"/>
    <w:rsid w:val="00F76C11"/>
    <w:rsid w:val="00F77021"/>
    <w:rsid w:val="00F77E61"/>
    <w:rsid w:val="00F814B2"/>
    <w:rsid w:val="00F815AC"/>
    <w:rsid w:val="00F83200"/>
    <w:rsid w:val="00F83621"/>
    <w:rsid w:val="00F83B33"/>
    <w:rsid w:val="00F83CAE"/>
    <w:rsid w:val="00F840BF"/>
    <w:rsid w:val="00F8415D"/>
    <w:rsid w:val="00F8427A"/>
    <w:rsid w:val="00F843DF"/>
    <w:rsid w:val="00F84899"/>
    <w:rsid w:val="00F84A0A"/>
    <w:rsid w:val="00F853A5"/>
    <w:rsid w:val="00F85585"/>
    <w:rsid w:val="00F8567C"/>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D27"/>
    <w:rsid w:val="00FA015F"/>
    <w:rsid w:val="00FA0687"/>
    <w:rsid w:val="00FA0FAC"/>
    <w:rsid w:val="00FA1DA2"/>
    <w:rsid w:val="00FA3414"/>
    <w:rsid w:val="00FA347A"/>
    <w:rsid w:val="00FA39D7"/>
    <w:rsid w:val="00FA3CDE"/>
    <w:rsid w:val="00FA4691"/>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568"/>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0F6"/>
    <w:rsid w:val="00FE141E"/>
    <w:rsid w:val="00FE144E"/>
    <w:rsid w:val="00FE1768"/>
    <w:rsid w:val="00FE24F4"/>
    <w:rsid w:val="00FE2560"/>
    <w:rsid w:val="00FE35D0"/>
    <w:rsid w:val="00FE39DD"/>
    <w:rsid w:val="00FE41AC"/>
    <w:rsid w:val="00FE42ED"/>
    <w:rsid w:val="00FE4C6D"/>
    <w:rsid w:val="00FE55A7"/>
    <w:rsid w:val="00FE55E6"/>
    <w:rsid w:val="00FE56D5"/>
    <w:rsid w:val="00FE5C5A"/>
    <w:rsid w:val="00FE6432"/>
    <w:rsid w:val="00FE72A0"/>
    <w:rsid w:val="00FF0050"/>
    <w:rsid w:val="00FF045F"/>
    <w:rsid w:val="00FF0712"/>
    <w:rsid w:val="00FF13D4"/>
    <w:rsid w:val="00FF2053"/>
    <w:rsid w:val="00FF2C63"/>
    <w:rsid w:val="00FF3B37"/>
    <w:rsid w:val="00FF3D6F"/>
    <w:rsid w:val="00FF3FE5"/>
    <w:rsid w:val="00FF4BD8"/>
    <w:rsid w:val="00FF4D11"/>
    <w:rsid w:val="00FF5214"/>
    <w:rsid w:val="00FF596E"/>
    <w:rsid w:val="00FF5B59"/>
    <w:rsid w:val="00FF5BFD"/>
    <w:rsid w:val="00FF5C01"/>
    <w:rsid w:val="00FF5F9D"/>
    <w:rsid w:val="00FF6095"/>
    <w:rsid w:val="00FF62FE"/>
    <w:rsid w:val="00FF6553"/>
    <w:rsid w:val="00FF7134"/>
    <w:rsid w:val="00FF7A39"/>
    <w:rsid w:val="7C6F485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E7B7A6D8-5071-43F7-8E26-9CBF3DE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49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4222E3"/>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99634">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841747D-AF18-435D-AC1B-9F32DBED1B1A}">
  <ds:schemaRefs>
    <ds:schemaRef ds:uri="http://schemas.openxmlformats.org/officeDocument/2006/bibliography"/>
  </ds:schemaRefs>
</ds:datastoreItem>
</file>

<file path=customXml/itemProps3.xml><?xml version="1.0" encoding="utf-8"?>
<ds:datastoreItem xmlns:ds="http://schemas.openxmlformats.org/officeDocument/2006/customXml" ds:itemID="{5D62DCB6-C11B-4DF6-A70E-7A0BD3DF2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21</Pages>
  <Words>8254</Words>
  <Characters>45402</Characters>
  <Application>Microsoft Office Word</Application>
  <DocSecurity>0</DocSecurity>
  <Lines>378</Lines>
  <Paragraphs>107</Paragraphs>
  <ScaleCrop>false</ScaleCrop>
  <Company/>
  <LinksUpToDate>false</LinksUpToDate>
  <CharactersWithSpaces>53549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Edwin Johan Chocontá Quintero</cp:lastModifiedBy>
  <cp:revision>2</cp:revision>
  <cp:lastPrinted>2020-01-30T15:05:00Z</cp:lastPrinted>
  <dcterms:created xsi:type="dcterms:W3CDTF">2022-05-25T18:58:00Z</dcterms:created>
  <dcterms:modified xsi:type="dcterms:W3CDTF">2022-05-25T18:58:00Z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