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5AD4" w14:textId="77777777" w:rsidR="00BF5152" w:rsidRPr="00C26F02" w:rsidRDefault="00BF5152" w:rsidP="00BF5152">
      <w:pPr>
        <w:spacing w:after="0" w:line="240" w:lineRule="auto"/>
        <w:contextualSpacing/>
        <w:jc w:val="both"/>
        <w:rPr>
          <w:rFonts w:ascii="Arial" w:eastAsia="Arial" w:hAnsi="Arial" w:cs="Arial"/>
          <w:b/>
          <w:lang w:val="es-MX" w:eastAsia="es-ES_tradnl"/>
        </w:rPr>
      </w:pPr>
      <w:r w:rsidRPr="00C26F02">
        <w:rPr>
          <w:rFonts w:ascii="Arial" w:eastAsia="Arial" w:hAnsi="Arial" w:cs="Arial"/>
          <w:b/>
          <w:lang w:val="es-MX" w:eastAsia="es-ES_tradnl"/>
        </w:rPr>
        <w:t>CONTRATACIÓN DIRECTA – Naturaleza excepcional</w:t>
      </w:r>
    </w:p>
    <w:p w14:paraId="06E03F1A" w14:textId="77777777" w:rsidR="00BF5152" w:rsidRPr="00C26F02" w:rsidRDefault="00BF5152" w:rsidP="00BF5152">
      <w:pPr>
        <w:spacing w:after="0" w:line="240" w:lineRule="auto"/>
        <w:contextualSpacing/>
        <w:jc w:val="both"/>
        <w:rPr>
          <w:rFonts w:ascii="Arial" w:eastAsia="Arial" w:hAnsi="Arial" w:cs="Arial"/>
          <w:b/>
          <w:sz w:val="20"/>
          <w:szCs w:val="20"/>
          <w:lang w:val="es-MX" w:eastAsia="es-ES_tradnl"/>
        </w:rPr>
      </w:pPr>
    </w:p>
    <w:p w14:paraId="63E171E1" w14:textId="77777777" w:rsidR="00BF5152" w:rsidRPr="00C26F02" w:rsidRDefault="00BF5152" w:rsidP="00BF5152">
      <w:pPr>
        <w:spacing w:after="0" w:line="240" w:lineRule="auto"/>
        <w:contextualSpacing/>
        <w:jc w:val="both"/>
        <w:rPr>
          <w:rFonts w:ascii="Arial" w:hAnsi="Arial" w:cs="Arial"/>
          <w:sz w:val="20"/>
          <w:szCs w:val="20"/>
          <w:lang w:eastAsia="es-MX"/>
        </w:rPr>
      </w:pPr>
      <w:r w:rsidRPr="00C26F02">
        <w:rPr>
          <w:rFonts w:ascii="Arial" w:eastAsia="Arial" w:hAnsi="Arial" w:cs="Arial"/>
          <w:sz w:val="20"/>
          <w:szCs w:val="20"/>
        </w:rPr>
        <w:t xml:space="preserve">En relación con la contratación directa, es importante señalar que </w:t>
      </w:r>
      <w:r w:rsidRPr="00C26F02">
        <w:rPr>
          <w:rFonts w:ascii="Arial" w:hAnsi="Arial" w:cs="Arial"/>
          <w:sz w:val="20"/>
          <w:szCs w:val="20"/>
          <w:lang w:eastAsia="es-MX"/>
        </w:rPr>
        <w:t>es una excepción al principio de libre concurrencia y competencia, que se aplica en los procesos de contratación, para que cualquier persona interesada en satisfacer la necesidad de una entidad pueda presentar una oferta. Siendo una excepción a los mencionados principios que rigen la contratación estatal, e</w:t>
      </w:r>
      <w:r w:rsidRPr="00C26F02">
        <w:rPr>
          <w:rFonts w:ascii="Arial" w:eastAsia="Arial" w:hAnsi="Arial" w:cs="Arial"/>
          <w:sz w:val="20"/>
          <w:szCs w:val="20"/>
        </w:rPr>
        <w:t xml:space="preserve">sta modalidad de contratación es de aplicación restrictiva, esto es, solo procede por las causales señaladas expresamente en la ley. Principalmente, las causales de la contratación directa se encuentran contenidas en el numeral 4 del artículo 2 de la Ley 1150 de 2007; no obstante, también se pueden encontrar en otras leyes eventos en los que se autorice la contratación bajo esta modalidad. </w:t>
      </w:r>
      <w:r w:rsidRPr="00C26F02">
        <w:rPr>
          <w:rFonts w:ascii="Arial" w:hAnsi="Arial" w:cs="Arial"/>
          <w:sz w:val="20"/>
          <w:szCs w:val="20"/>
          <w:lang w:eastAsia="es-MX"/>
        </w:rPr>
        <w:t>En tal sentido, su aplicación no puede efectuarse por fuera del contenido normativo, ni operar más allá de lo que la misma norma dispone, dentro del contexto del ordenamiento jurídico de la contratación estatal.</w:t>
      </w:r>
    </w:p>
    <w:p w14:paraId="5ADAAFBC" w14:textId="77777777" w:rsidR="00BF5152" w:rsidRPr="00C26F02" w:rsidRDefault="00BF5152" w:rsidP="00BF5152">
      <w:pPr>
        <w:spacing w:after="0" w:line="240" w:lineRule="auto"/>
        <w:contextualSpacing/>
        <w:jc w:val="both"/>
        <w:rPr>
          <w:rFonts w:ascii="Arial" w:eastAsia="Arial" w:hAnsi="Arial" w:cs="Arial"/>
          <w:b/>
          <w:sz w:val="20"/>
          <w:szCs w:val="20"/>
          <w:lang w:val="es-MX" w:eastAsia="es-ES_tradnl"/>
        </w:rPr>
      </w:pPr>
    </w:p>
    <w:p w14:paraId="1294A7D3" w14:textId="77777777" w:rsidR="00BF5152" w:rsidRPr="00C26F02" w:rsidRDefault="00BF5152" w:rsidP="00BF5152">
      <w:pPr>
        <w:spacing w:after="0" w:line="240" w:lineRule="auto"/>
        <w:contextualSpacing/>
        <w:jc w:val="both"/>
        <w:rPr>
          <w:rFonts w:ascii="Arial" w:eastAsia="Arial" w:hAnsi="Arial" w:cs="Arial"/>
          <w:b/>
          <w:lang w:val="es-MX" w:eastAsia="es-ES_tradnl"/>
        </w:rPr>
      </w:pPr>
      <w:r w:rsidRPr="00C26F02">
        <w:rPr>
          <w:rFonts w:ascii="Arial" w:eastAsia="Arial" w:hAnsi="Arial" w:cs="Arial"/>
          <w:b/>
          <w:lang w:val="es-MX" w:eastAsia="es-ES_tradnl"/>
        </w:rPr>
        <w:t>CONTRATACIÓN DIRECTA – Causales</w:t>
      </w:r>
    </w:p>
    <w:p w14:paraId="6BF70C09" w14:textId="77777777" w:rsidR="00BF5152" w:rsidRPr="00C26F02" w:rsidRDefault="00BF5152" w:rsidP="00BF5152">
      <w:pPr>
        <w:spacing w:after="0" w:line="240" w:lineRule="auto"/>
        <w:contextualSpacing/>
        <w:jc w:val="both"/>
        <w:rPr>
          <w:rFonts w:ascii="Arial" w:eastAsia="Arial" w:hAnsi="Arial" w:cs="Arial"/>
          <w:b/>
          <w:sz w:val="20"/>
          <w:szCs w:val="20"/>
          <w:lang w:val="es-MX" w:eastAsia="es-ES_tradnl"/>
        </w:rPr>
      </w:pPr>
    </w:p>
    <w:p w14:paraId="7F95B2EC" w14:textId="77777777" w:rsidR="00BF5152" w:rsidRPr="00C26F02" w:rsidRDefault="00BF5152" w:rsidP="00BF5152">
      <w:pPr>
        <w:spacing w:after="0" w:line="240" w:lineRule="auto"/>
        <w:contextualSpacing/>
        <w:jc w:val="both"/>
        <w:rPr>
          <w:rFonts w:ascii="Arial" w:eastAsia="Times New Roman" w:hAnsi="Arial" w:cs="Arial"/>
          <w:sz w:val="20"/>
          <w:szCs w:val="20"/>
        </w:rPr>
      </w:pPr>
      <w:bookmarkStart w:id="0" w:name="_gjdgxs" w:colFirst="0" w:colLast="0"/>
      <w:bookmarkEnd w:id="0"/>
      <w:r w:rsidRPr="00C26F02">
        <w:rPr>
          <w:rFonts w:ascii="Arial" w:eastAsia="Arial" w:hAnsi="Arial" w:cs="Arial"/>
          <w:sz w:val="20"/>
          <w:szCs w:val="20"/>
        </w:rPr>
        <w:t xml:space="preserve">Según el numeral 4 del artículo 2 de la Ley 1150 de 2007, las causales para acudir a la modalidad de selección de contratación directa son: 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w:t>
      </w:r>
      <w:proofErr w:type="spellStart"/>
      <w:r w:rsidRPr="00C26F02">
        <w:rPr>
          <w:rFonts w:ascii="Arial" w:eastAsia="Arial" w:hAnsi="Arial" w:cs="Arial"/>
          <w:sz w:val="20"/>
          <w:szCs w:val="20"/>
        </w:rPr>
        <w:t>vii</w:t>
      </w:r>
      <w:proofErr w:type="spellEnd"/>
      <w:r w:rsidRPr="00C26F02">
        <w:rPr>
          <w:rFonts w:ascii="Arial" w:eastAsia="Arial" w:hAnsi="Arial" w:cs="Arial"/>
          <w:sz w:val="20"/>
          <w:szCs w:val="20"/>
        </w:rPr>
        <w:t xml:space="preserve">) Contratos de empréstitos. </w:t>
      </w:r>
      <w:proofErr w:type="spellStart"/>
      <w:r w:rsidRPr="00C26F02">
        <w:rPr>
          <w:rFonts w:ascii="Arial" w:eastAsia="Arial" w:hAnsi="Arial" w:cs="Arial"/>
          <w:sz w:val="20"/>
          <w:szCs w:val="20"/>
        </w:rPr>
        <w:t>viii</w:t>
      </w:r>
      <w:proofErr w:type="spellEnd"/>
      <w:r w:rsidRPr="00C26F02">
        <w:rPr>
          <w:rFonts w:ascii="Arial" w:eastAsia="Arial" w:hAnsi="Arial" w:cs="Arial"/>
          <w:sz w:val="20"/>
          <w:szCs w:val="20"/>
        </w:rPr>
        <w:t xml:space="preserve">) Contratación de bienes y servicios del sector defensa que requieran reserva. </w:t>
      </w:r>
      <w:proofErr w:type="spellStart"/>
      <w:r w:rsidRPr="00C26F02">
        <w:rPr>
          <w:rFonts w:ascii="Arial" w:eastAsia="Arial" w:hAnsi="Arial" w:cs="Arial"/>
          <w:sz w:val="20"/>
          <w:szCs w:val="20"/>
        </w:rPr>
        <w:t>ix</w:t>
      </w:r>
      <w:proofErr w:type="spellEnd"/>
      <w:r w:rsidRPr="00C26F02">
        <w:rPr>
          <w:rFonts w:ascii="Arial" w:eastAsia="Arial" w:hAnsi="Arial" w:cs="Arial"/>
          <w:sz w:val="20"/>
          <w:szCs w:val="20"/>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Pr="00C26F02">
        <w:rPr>
          <w:rFonts w:ascii="Arial" w:eastAsia="Arial" w:hAnsi="Arial" w:cs="Arial"/>
          <w:sz w:val="20"/>
          <w:szCs w:val="20"/>
        </w:rPr>
        <w:t>xii</w:t>
      </w:r>
      <w:proofErr w:type="spellEnd"/>
      <w:r w:rsidRPr="00C26F02">
        <w:rPr>
          <w:rFonts w:ascii="Arial" w:eastAsia="Arial" w:hAnsi="Arial" w:cs="Arial"/>
          <w:sz w:val="20"/>
          <w:szCs w:val="20"/>
        </w:rPr>
        <w:t xml:space="preserve">) La selección de peritos expertos o asesores técnicos para presentar o contradecir el dictamen pericial en procesos judiciales. </w:t>
      </w:r>
      <w:proofErr w:type="spellStart"/>
      <w:r w:rsidRPr="00C26F02">
        <w:rPr>
          <w:rFonts w:ascii="Arial" w:eastAsia="Arial" w:hAnsi="Arial" w:cs="Arial"/>
          <w:sz w:val="20"/>
          <w:szCs w:val="20"/>
        </w:rPr>
        <w:t>xiii</w:t>
      </w:r>
      <w:proofErr w:type="spellEnd"/>
      <w:r w:rsidRPr="00C26F02">
        <w:rPr>
          <w:rFonts w:ascii="Arial" w:eastAsia="Arial" w:hAnsi="Arial" w:cs="Arial"/>
          <w:sz w:val="20"/>
          <w:szCs w:val="20"/>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C26F02">
        <w:rPr>
          <w:rFonts w:ascii="Arial" w:eastAsia="Arial" w:hAnsi="Arial" w:cs="Arial"/>
          <w:sz w:val="20"/>
          <w:szCs w:val="20"/>
        </w:rPr>
        <w:t>xiv</w:t>
      </w:r>
      <w:proofErr w:type="spellEnd"/>
      <w:r w:rsidRPr="00C26F02">
        <w:rPr>
          <w:rFonts w:ascii="Arial" w:eastAsia="Arial" w:hAnsi="Arial" w:cs="Arial"/>
          <w:sz w:val="20"/>
          <w:szCs w:val="20"/>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C26F02">
        <w:rPr>
          <w:rFonts w:ascii="Arial" w:eastAsia="Arial" w:hAnsi="Arial" w:cs="Arial"/>
          <w:sz w:val="20"/>
          <w:szCs w:val="20"/>
        </w:rPr>
        <w:t>xv</w:t>
      </w:r>
      <w:proofErr w:type="spellEnd"/>
      <w:r w:rsidRPr="00C26F02">
        <w:rPr>
          <w:rFonts w:ascii="Arial" w:eastAsia="Arial" w:hAnsi="Arial" w:cs="Arial"/>
          <w:sz w:val="20"/>
          <w:szCs w:val="20"/>
        </w:rPr>
        <w:t xml:space="preserve">)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 Sin perjuicio del listado consagrado en el citado artículo 2 de la Ley 1150 de 2007, como se mencionó anteriormente, el legislador puede establecer otras causales en leyes especiales, en las cuales opera la contratación directa.  </w:t>
      </w:r>
    </w:p>
    <w:p w14:paraId="2CFDF91A" w14:textId="77777777" w:rsidR="00BF5152" w:rsidRPr="00C26F02" w:rsidRDefault="00BF5152" w:rsidP="00BF5152">
      <w:pPr>
        <w:tabs>
          <w:tab w:val="left" w:pos="426"/>
        </w:tabs>
        <w:spacing w:after="0" w:line="240" w:lineRule="auto"/>
        <w:contextualSpacing/>
        <w:jc w:val="both"/>
        <w:rPr>
          <w:rFonts w:ascii="Arial" w:eastAsia="Arial" w:hAnsi="Arial" w:cs="Arial"/>
          <w:b/>
          <w:sz w:val="20"/>
          <w:szCs w:val="20"/>
          <w:lang w:val="es-MX" w:eastAsia="es-ES_tradnl"/>
        </w:rPr>
      </w:pPr>
    </w:p>
    <w:p w14:paraId="264A2D8B" w14:textId="77777777" w:rsidR="00BF5152" w:rsidRPr="00C26F02" w:rsidRDefault="00BF5152" w:rsidP="00BF5152">
      <w:pPr>
        <w:tabs>
          <w:tab w:val="left" w:pos="426"/>
        </w:tabs>
        <w:spacing w:after="0" w:line="240" w:lineRule="auto"/>
        <w:contextualSpacing/>
        <w:jc w:val="both"/>
        <w:rPr>
          <w:rFonts w:ascii="Arial" w:eastAsia="Arial" w:hAnsi="Arial" w:cs="Arial"/>
          <w:b/>
          <w:lang w:val="es-MX" w:eastAsia="es-ES_tradnl"/>
        </w:rPr>
      </w:pPr>
      <w:r w:rsidRPr="00C26F02">
        <w:rPr>
          <w:rFonts w:ascii="Arial" w:eastAsia="Arial" w:hAnsi="Arial" w:cs="Arial"/>
          <w:b/>
          <w:lang w:val="es-MX" w:eastAsia="es-ES_tradnl"/>
        </w:rPr>
        <w:t>CONTRATACIÓN DIRECTA – Aplicación de los principios de la contratación estatal</w:t>
      </w:r>
    </w:p>
    <w:p w14:paraId="06C1F1D6" w14:textId="77777777" w:rsidR="00BF5152" w:rsidRPr="00C26F02" w:rsidRDefault="00BF5152" w:rsidP="00BF5152">
      <w:pPr>
        <w:tabs>
          <w:tab w:val="left" w:pos="426"/>
        </w:tabs>
        <w:spacing w:after="0" w:line="240" w:lineRule="auto"/>
        <w:contextualSpacing/>
        <w:jc w:val="both"/>
        <w:rPr>
          <w:rFonts w:ascii="Arial" w:eastAsia="Arial" w:hAnsi="Arial" w:cs="Arial"/>
          <w:b/>
          <w:sz w:val="20"/>
          <w:szCs w:val="20"/>
          <w:lang w:val="es-MX" w:eastAsia="es-ES_tradnl"/>
        </w:rPr>
      </w:pPr>
    </w:p>
    <w:p w14:paraId="59674508" w14:textId="77777777" w:rsidR="00BF5152" w:rsidRPr="00C26F02" w:rsidRDefault="00BF5152" w:rsidP="00BF5152">
      <w:pPr>
        <w:spacing w:after="0" w:line="240" w:lineRule="auto"/>
        <w:contextualSpacing/>
        <w:jc w:val="both"/>
        <w:rPr>
          <w:rFonts w:ascii="Arial" w:hAnsi="Arial" w:cs="Arial"/>
          <w:sz w:val="20"/>
          <w:szCs w:val="20"/>
        </w:rPr>
      </w:pPr>
      <w:r w:rsidRPr="00C26F02">
        <w:rPr>
          <w:rFonts w:ascii="Arial" w:eastAsia="Arial" w:hAnsi="Arial" w:cs="Arial"/>
          <w:sz w:val="20"/>
          <w:szCs w:val="20"/>
        </w:rPr>
        <w:t xml:space="preserve">Como se enunció anteriormente, la realización del procedimiento administrativo de selección de contratación directa de manera alguna exime a la entidad de aplicar los principios que irradian a la contratación con el Estado; aunque, a lo sumo, dichos principios quizás se morigeran o modulan frente a la naturaleza y finalidades especiales de tal procedimiento de selección, pero en ningún momento se anulan o excepcionan. </w:t>
      </w:r>
    </w:p>
    <w:p w14:paraId="69D016C6" w14:textId="77777777" w:rsidR="00BF5152" w:rsidRPr="00C26F02" w:rsidRDefault="00BF5152" w:rsidP="00BF5152">
      <w:pPr>
        <w:tabs>
          <w:tab w:val="left" w:pos="426"/>
        </w:tabs>
        <w:spacing w:after="0" w:line="240" w:lineRule="auto"/>
        <w:contextualSpacing/>
        <w:jc w:val="both"/>
        <w:rPr>
          <w:rFonts w:ascii="Arial" w:eastAsia="Arial" w:hAnsi="Arial" w:cs="Arial"/>
          <w:sz w:val="20"/>
          <w:szCs w:val="20"/>
        </w:rPr>
      </w:pPr>
    </w:p>
    <w:p w14:paraId="6F06A615" w14:textId="77777777" w:rsidR="00BF5152" w:rsidRPr="00C26F02" w:rsidRDefault="00BF5152" w:rsidP="00BF5152">
      <w:pPr>
        <w:tabs>
          <w:tab w:val="left" w:pos="426"/>
        </w:tabs>
        <w:spacing w:after="0" w:line="240" w:lineRule="auto"/>
        <w:contextualSpacing/>
        <w:jc w:val="both"/>
        <w:rPr>
          <w:rFonts w:ascii="Arial" w:eastAsia="Arial" w:hAnsi="Arial" w:cs="Arial"/>
          <w:sz w:val="20"/>
          <w:szCs w:val="20"/>
        </w:rPr>
      </w:pPr>
      <w:r w:rsidRPr="00C26F02">
        <w:rPr>
          <w:rFonts w:ascii="Arial" w:eastAsia="Arial" w:hAnsi="Arial" w:cs="Arial"/>
          <w:sz w:val="20"/>
          <w:szCs w:val="20"/>
        </w:rPr>
        <w:lastRenderedPageBreak/>
        <w:t>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establece que, en el procedimiento aplicable a cada una de las modalidades de selección de contratistas, «deberá[n] observarse los principios de transparencia, economía, responsabilidad»</w:t>
      </w:r>
    </w:p>
    <w:p w14:paraId="6D1E7301" w14:textId="77777777" w:rsidR="00BF5152" w:rsidRPr="00C26F02" w:rsidRDefault="00BF5152" w:rsidP="00BF5152">
      <w:pPr>
        <w:tabs>
          <w:tab w:val="left" w:pos="426"/>
        </w:tabs>
        <w:spacing w:after="0" w:line="240" w:lineRule="auto"/>
        <w:contextualSpacing/>
        <w:jc w:val="both"/>
        <w:rPr>
          <w:rFonts w:ascii="Arial" w:eastAsia="Arial" w:hAnsi="Arial" w:cs="Arial"/>
          <w:sz w:val="20"/>
          <w:szCs w:val="20"/>
          <w:lang w:val="es-MX" w:eastAsia="es-ES_tradnl"/>
        </w:rPr>
      </w:pPr>
    </w:p>
    <w:p w14:paraId="442EE579" w14:textId="77777777" w:rsidR="00BF5152" w:rsidRPr="00C26F02" w:rsidRDefault="00BF5152" w:rsidP="00BF5152">
      <w:pPr>
        <w:shd w:val="clear" w:color="auto" w:fill="FFFFFF"/>
        <w:spacing w:after="0" w:line="240" w:lineRule="auto"/>
        <w:contextualSpacing/>
        <w:jc w:val="both"/>
        <w:rPr>
          <w:rFonts w:ascii="Arial" w:eastAsia="Arial" w:hAnsi="Arial" w:cs="Arial"/>
          <w:b/>
          <w:lang w:val="es-MX" w:eastAsia="es-ES_tradnl"/>
        </w:rPr>
      </w:pPr>
      <w:r w:rsidRPr="00C26F02">
        <w:rPr>
          <w:rFonts w:ascii="Arial" w:eastAsia="Arial" w:hAnsi="Arial" w:cs="Arial"/>
          <w:b/>
          <w:lang w:val="es-MX" w:eastAsia="es-ES_tradnl"/>
        </w:rPr>
        <w:t>CONTRATACIÓN DIRECTA – Deber de planeación – Justificación de la modalidad de selección</w:t>
      </w:r>
    </w:p>
    <w:p w14:paraId="56263364" w14:textId="77777777" w:rsidR="00BF5152" w:rsidRPr="00C26F02" w:rsidRDefault="00BF5152" w:rsidP="00BF5152">
      <w:pPr>
        <w:spacing w:after="0" w:line="240" w:lineRule="auto"/>
        <w:contextualSpacing/>
        <w:jc w:val="both"/>
        <w:rPr>
          <w:rFonts w:ascii="Arial" w:eastAsia="Arial" w:hAnsi="Arial" w:cs="Arial"/>
          <w:b/>
          <w:sz w:val="20"/>
          <w:szCs w:val="20"/>
          <w:lang w:val="es-MX" w:eastAsia="es-ES_tradnl"/>
        </w:rPr>
      </w:pPr>
    </w:p>
    <w:p w14:paraId="128E5467" w14:textId="77777777" w:rsidR="00BF5152" w:rsidRPr="00C26F02" w:rsidRDefault="00BF5152" w:rsidP="00BF5152">
      <w:pPr>
        <w:spacing w:after="0" w:line="240" w:lineRule="auto"/>
        <w:contextualSpacing/>
        <w:jc w:val="both"/>
        <w:rPr>
          <w:rFonts w:ascii="Arial" w:hAnsi="Arial" w:cs="Arial"/>
          <w:sz w:val="20"/>
          <w:szCs w:val="20"/>
        </w:rPr>
      </w:pPr>
      <w:r w:rsidRPr="00C26F02">
        <w:rPr>
          <w:rFonts w:ascii="Arial" w:eastAsia="Arial" w:hAnsi="Arial" w:cs="Arial"/>
          <w:sz w:val="20"/>
          <w:szCs w:val="20"/>
          <w:lang w:val="es-MX" w:eastAsia="es-ES_tradnl"/>
        </w:rPr>
        <w:t xml:space="preserve">[…] </w:t>
      </w:r>
      <w:r w:rsidRPr="00C26F02">
        <w:rPr>
          <w:rFonts w:ascii="Arial" w:eastAsia="Arial" w:hAnsi="Arial" w:cs="Arial"/>
          <w:sz w:val="20"/>
          <w:szCs w:val="20"/>
        </w:rPr>
        <w:t xml:space="preserve">una de las exigencias normativas, que al mismo tiempo se erige como contenido propio del deber de planeación en la contratación estatal, consiste en justificar debidamente la modalidad escogida para la selección del contratista.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idónea a la necesidad de la entidad contratante, a la naturaleza del objeto a contratar y a las circunstancias propias de la contratación. Por ende, la escogencia correcta del procedimiento de selección es un aspecto que no obedece a un aspecto meramente formal; sino que, por el contrario, atiende y pretende la mejor y óptima aplicación de los principios que guían la función administrativa.  </w:t>
      </w:r>
    </w:p>
    <w:p w14:paraId="7948BB6C" w14:textId="77777777" w:rsidR="00BF5152" w:rsidRPr="00C26F02" w:rsidRDefault="00BF5152" w:rsidP="00BF5152">
      <w:pPr>
        <w:spacing w:after="0" w:line="240" w:lineRule="auto"/>
        <w:contextualSpacing/>
        <w:jc w:val="both"/>
        <w:rPr>
          <w:rFonts w:ascii="Arial" w:eastAsia="Arial" w:hAnsi="Arial" w:cs="Arial"/>
          <w:sz w:val="20"/>
          <w:szCs w:val="20"/>
        </w:rPr>
      </w:pPr>
    </w:p>
    <w:p w14:paraId="764B0D6D" w14:textId="77777777" w:rsidR="00BF5152" w:rsidRPr="00C26F02" w:rsidRDefault="00BF5152" w:rsidP="00BF5152">
      <w:pPr>
        <w:spacing w:after="0" w:line="240" w:lineRule="auto"/>
        <w:contextualSpacing/>
        <w:jc w:val="both"/>
        <w:rPr>
          <w:rFonts w:ascii="Arial" w:hAnsi="Arial" w:cs="Arial"/>
          <w:sz w:val="20"/>
          <w:szCs w:val="20"/>
        </w:rPr>
      </w:pPr>
      <w:r w:rsidRPr="00C26F02">
        <w:rPr>
          <w:rFonts w:ascii="Arial" w:eastAsia="Arial" w:hAnsi="Arial" w:cs="Arial"/>
          <w:sz w:val="20"/>
          <w:szCs w:val="20"/>
        </w:rPr>
        <w:t>Por esta razón, el parágrafo 1 del artículo 2 de la Ley 1150 de 2007 claramente determina el deber de la entidad pública de justificar la escogencia de esta o aquella modalidad de selección, en los siguientes términos: «La entidad deberá justificar de manera previa a la apertura del proceso de selección de que se trate, los fundamentos jurídicos que soportan la modalidad de selección que se propone adelantar». De tal manera, el contenido de los pliegos de condiciones establecido en el precitado artículo 2.2.1.1.2.1.1 del Decreto 1082 de 2015, no resulta ser más que una reiteración del deber de las entidades estatales dado por la Ley 1150 de 2007 y derivado, entre otros, del deber de planeación.</w:t>
      </w:r>
    </w:p>
    <w:p w14:paraId="384EFDB8" w14:textId="77777777" w:rsidR="00BF5152" w:rsidRPr="00C26F02" w:rsidRDefault="00BF5152" w:rsidP="00BF5152">
      <w:pPr>
        <w:spacing w:after="0" w:line="240" w:lineRule="auto"/>
        <w:contextualSpacing/>
        <w:jc w:val="both"/>
        <w:rPr>
          <w:rFonts w:ascii="Arial" w:eastAsia="Arial" w:hAnsi="Arial" w:cs="Arial"/>
          <w:sz w:val="20"/>
          <w:szCs w:val="20"/>
          <w:lang w:val="es-MX" w:eastAsia="es-ES_tradnl"/>
        </w:rPr>
      </w:pPr>
    </w:p>
    <w:p w14:paraId="49683DB5" w14:textId="77777777" w:rsidR="00BF5152" w:rsidRPr="00C26F02" w:rsidRDefault="00BF5152" w:rsidP="00BF5152">
      <w:pPr>
        <w:spacing w:after="0" w:line="240" w:lineRule="auto"/>
        <w:contextualSpacing/>
        <w:jc w:val="both"/>
        <w:rPr>
          <w:rFonts w:ascii="Arial" w:eastAsia="Arial" w:hAnsi="Arial" w:cs="Arial"/>
          <w:b/>
          <w:bCs/>
          <w:lang w:val="es-ES" w:eastAsia="es-ES" w:bidi="es-ES"/>
        </w:rPr>
      </w:pPr>
      <w:r w:rsidRPr="00C26F02">
        <w:rPr>
          <w:rFonts w:ascii="Arial" w:eastAsia="Arial" w:hAnsi="Arial" w:cs="Arial"/>
          <w:b/>
          <w:lang w:val="es-MX" w:eastAsia="es-ES_tradnl"/>
        </w:rPr>
        <w:t>CONTRATACIÓN DIRECTA – S</w:t>
      </w:r>
      <w:r w:rsidRPr="00C26F02">
        <w:rPr>
          <w:rFonts w:ascii="Arial" w:eastAsia="Arial" w:hAnsi="Arial" w:cs="Arial"/>
          <w:b/>
          <w:bCs/>
          <w:lang w:val="es-ES" w:eastAsia="es-ES" w:bidi="es-ES"/>
        </w:rPr>
        <w:t>elección objetiva del contratista</w:t>
      </w:r>
    </w:p>
    <w:p w14:paraId="3F1415A1" w14:textId="77777777" w:rsidR="00BF5152" w:rsidRPr="00C26F02" w:rsidRDefault="00BF5152" w:rsidP="00BF5152">
      <w:pPr>
        <w:spacing w:after="0" w:line="240" w:lineRule="auto"/>
        <w:contextualSpacing/>
        <w:jc w:val="both"/>
        <w:rPr>
          <w:rFonts w:ascii="Arial" w:eastAsia="Arial" w:hAnsi="Arial" w:cs="Arial"/>
          <w:b/>
          <w:sz w:val="20"/>
          <w:szCs w:val="20"/>
          <w:lang w:val="es-MX" w:eastAsia="es-ES_tradnl"/>
        </w:rPr>
      </w:pPr>
    </w:p>
    <w:p w14:paraId="008EA945" w14:textId="77777777" w:rsidR="00BF5152" w:rsidRPr="00C26F02" w:rsidRDefault="00BF5152" w:rsidP="00BF5152">
      <w:pPr>
        <w:spacing w:after="0" w:line="240" w:lineRule="auto"/>
        <w:contextualSpacing/>
        <w:jc w:val="both"/>
        <w:rPr>
          <w:rFonts w:ascii="Arial" w:eastAsia="Calibri" w:hAnsi="Arial" w:cs="Arial"/>
          <w:sz w:val="20"/>
          <w:szCs w:val="20"/>
          <w:lang w:val="es-ES_tradnl"/>
        </w:rPr>
      </w:pPr>
      <w:r w:rsidRPr="00C26F02">
        <w:rPr>
          <w:rFonts w:ascii="Arial" w:eastAsia="Calibri" w:hAnsi="Arial" w:cs="Arial"/>
          <w:sz w:val="20"/>
          <w:szCs w:val="20"/>
          <w:lang w:val="es-ES_tradnl"/>
        </w:rPr>
        <w:t xml:space="preserve">En ese sentido, la persona a la que la entidad contrata directamente es aquella que se considera que cumple con lo requerido para satisfacer la necesidad </w:t>
      </w:r>
      <w:r w:rsidRPr="00C26F02">
        <w:rPr>
          <w:rFonts w:ascii="Arial" w:eastAsia="Calibri" w:hAnsi="Arial" w:cs="Arial"/>
          <w:sz w:val="20"/>
          <w:szCs w:val="20"/>
        </w:rPr>
        <w:t>contractual</w:t>
      </w:r>
      <w:r w:rsidRPr="00C26F02">
        <w:rPr>
          <w:rFonts w:ascii="Arial" w:eastAsia="Calibri" w:hAnsi="Arial" w:cs="Arial"/>
          <w:sz w:val="20"/>
          <w:szCs w:val="20"/>
          <w:lang w:val="es-ES_tradnl"/>
        </w:rPr>
        <w:t xml:space="preserve">. Esa consideración de la entidad contratante será objetiva en la medida en que se cumpla con el principio de planeación, que se refleja principalmente en los estudios previos y en el acto administrativo que justifica la contratación directa, en los casos en que aplica. De esta manera, aunque la contratación sea directa, como ya se explicó, esto no implica que la entidad no deba definir las condiciones del contratista que está en capacidad de cumplir el contrato, lo cual es un elemento común entre las modalidades de selección competitivas y no competitivas. </w:t>
      </w:r>
    </w:p>
    <w:p w14:paraId="7C005F21" w14:textId="77777777" w:rsidR="00BF5152" w:rsidRPr="00C26F02" w:rsidRDefault="00BF5152" w:rsidP="00BF5152">
      <w:pPr>
        <w:spacing w:after="0" w:line="240" w:lineRule="auto"/>
        <w:contextualSpacing/>
        <w:jc w:val="both"/>
        <w:rPr>
          <w:rFonts w:ascii="Arial" w:eastAsia="Calibri" w:hAnsi="Arial" w:cs="Arial"/>
          <w:sz w:val="20"/>
          <w:szCs w:val="20"/>
          <w:lang w:val="es-ES_tradnl"/>
        </w:rPr>
      </w:pPr>
    </w:p>
    <w:p w14:paraId="354E757E" w14:textId="77777777" w:rsidR="00BF5152" w:rsidRPr="00C26F02" w:rsidRDefault="00BF5152" w:rsidP="00BF5152">
      <w:pPr>
        <w:spacing w:after="0" w:line="240" w:lineRule="auto"/>
        <w:contextualSpacing/>
        <w:jc w:val="both"/>
        <w:rPr>
          <w:rFonts w:ascii="Arial" w:eastAsia="Calibri" w:hAnsi="Arial" w:cs="Arial"/>
          <w:sz w:val="20"/>
          <w:szCs w:val="20"/>
          <w:lang w:val="es-ES_tradnl"/>
        </w:rPr>
      </w:pPr>
      <w:r w:rsidRPr="00C26F02">
        <w:rPr>
          <w:rFonts w:ascii="Arial" w:eastAsia="Calibri" w:hAnsi="Arial" w:cs="Arial"/>
          <w:sz w:val="20"/>
          <w:szCs w:val="20"/>
          <w:lang w:val="es-ES_tradnl"/>
        </w:rPr>
        <w:t xml:space="preserve">En todo caso, siempre deberán definirse los criterios de escogencia del contratista, pero la diferencia de las modalidades de selección radica en que las causales de contratación directa fueron dispuestas por el legislador en atención a que en el mercado no se encuentra una gran cantidad de proveedores que ofrezcan lo que la entidad requiere. O que, existiendo muchos proveedores, la entidad los puede diferenciar a partir del nivel de conocimientos o experiencia que estos poseen para elegir entre ellos a uno que la entidad, objetivamente, considera como el que puede desarrollar de mejor forma el </w:t>
      </w:r>
      <w:r w:rsidRPr="00C26F02">
        <w:rPr>
          <w:rFonts w:ascii="Arial" w:eastAsia="Calibri" w:hAnsi="Arial" w:cs="Arial"/>
          <w:sz w:val="20"/>
          <w:szCs w:val="20"/>
          <w:lang w:val="es-ES_tradnl"/>
        </w:rPr>
        <w:lastRenderedPageBreak/>
        <w:t>objeto contractual y demás elementos materiales que justifican la existencia de las demás causales de contratación directa.</w:t>
      </w:r>
    </w:p>
    <w:p w14:paraId="17135A08" w14:textId="77777777" w:rsidR="006F7E2A" w:rsidRPr="00C26F02" w:rsidRDefault="006F7E2A" w:rsidP="006F7E2A">
      <w:pPr>
        <w:spacing w:after="200" w:line="276" w:lineRule="auto"/>
        <w:jc w:val="both"/>
        <w:rPr>
          <w:rFonts w:ascii="Arial" w:eastAsia="Arial" w:hAnsi="Arial" w:cs="Arial"/>
          <w:b/>
          <w:color w:val="FF0000"/>
          <w:lang w:val="es-MX" w:eastAsia="es-ES_tradnl"/>
        </w:rPr>
      </w:pPr>
      <w:r w:rsidRPr="00C26F02">
        <w:rPr>
          <w:rFonts w:ascii="Calibri" w:eastAsia="Calibri" w:hAnsi="Calibri" w:cs="Calibri"/>
          <w:color w:val="FF0000"/>
          <w:sz w:val="24"/>
          <w:szCs w:val="24"/>
          <w:lang w:val="es-MX" w:eastAsia="es-ES_tradnl"/>
        </w:rPr>
        <w:br w:type="page"/>
      </w:r>
    </w:p>
    <w:p w14:paraId="64440319" w14:textId="77777777" w:rsidR="007F6FA3" w:rsidRPr="00C26F02" w:rsidRDefault="007F6FA3" w:rsidP="007F6FA3">
      <w:pPr>
        <w:jc w:val="right"/>
        <w:rPr>
          <w:rFonts w:ascii="Arial" w:eastAsia="Calibri" w:hAnsi="Arial" w:cs="Arial"/>
          <w:b/>
          <w:sz w:val="16"/>
          <w:szCs w:val="16"/>
          <w:lang w:val="es-ES_tradnl"/>
        </w:rPr>
      </w:pPr>
      <w:bookmarkStart w:id="1" w:name="_30j0zll" w:colFirst="0" w:colLast="0"/>
      <w:bookmarkEnd w:id="1"/>
      <w:r w:rsidRPr="00C26F02">
        <w:rPr>
          <w:rFonts w:ascii="Arial" w:hAnsi="Arial" w:cs="Arial"/>
          <w:bCs/>
          <w:sz w:val="16"/>
          <w:szCs w:val="16"/>
          <w:lang w:val="es-ES_tradnl" w:eastAsia="es-ES"/>
        </w:rPr>
        <w:lastRenderedPageBreak/>
        <w:t>CCE-DES-FM-17</w:t>
      </w:r>
    </w:p>
    <w:p w14:paraId="662D6A9C" w14:textId="296F1B52" w:rsidR="007F6FA3" w:rsidRPr="00C26F02" w:rsidRDefault="006F6568" w:rsidP="006F6568">
      <w:pPr>
        <w:tabs>
          <w:tab w:val="left" w:pos="3374"/>
        </w:tabs>
        <w:spacing w:after="0" w:line="276" w:lineRule="auto"/>
        <w:contextualSpacing/>
        <w:jc w:val="right"/>
        <w:rPr>
          <w:rFonts w:ascii="Arial" w:eastAsia="Arial" w:hAnsi="Arial" w:cs="Arial"/>
          <w:lang w:val="es-MX" w:eastAsia="es-ES_tradnl"/>
        </w:rPr>
      </w:pPr>
      <w:r>
        <w:rPr>
          <w:rFonts w:ascii="Arial" w:eastAsia="Arial" w:hAnsi="Arial" w:cs="Arial"/>
          <w:noProof/>
          <w:lang w:val="es-MX" w:eastAsia="es-ES_tradnl"/>
        </w:rPr>
        <w:drawing>
          <wp:inline distT="0" distB="0" distL="0" distR="0" wp14:anchorId="7563A634" wp14:editId="2E072C31">
            <wp:extent cx="3162300"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r>
        <w:rPr>
          <w:rFonts w:ascii="Arial" w:hAnsi="Arial" w:cs="Arial"/>
          <w:color w:val="000000"/>
          <w:shd w:val="clear" w:color="auto" w:fill="FFFFFF"/>
          <w:lang w:val="es-ES"/>
        </w:rPr>
        <w:br/>
      </w:r>
      <w:r>
        <w:rPr>
          <w:noProof/>
        </w:rPr>
        <w:drawing>
          <wp:inline distT="0" distB="0" distL="0" distR="0" wp14:anchorId="6E6B4B59" wp14:editId="6D1876F6">
            <wp:extent cx="3075446"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5810" cy="878151"/>
                    </a:xfrm>
                    <a:prstGeom prst="rect">
                      <a:avLst/>
                    </a:prstGeom>
                  </pic:spPr>
                </pic:pic>
              </a:graphicData>
            </a:graphic>
          </wp:inline>
        </w:drawing>
      </w:r>
    </w:p>
    <w:p w14:paraId="0D0C69DF" w14:textId="0DC8B0B4" w:rsidR="007F6FA3" w:rsidRPr="00C26F02" w:rsidRDefault="007F6FA3" w:rsidP="000659CB">
      <w:pPr>
        <w:spacing w:after="0" w:line="276" w:lineRule="auto"/>
        <w:contextualSpacing/>
        <w:jc w:val="both"/>
        <w:rPr>
          <w:rFonts w:ascii="Arial" w:eastAsia="Calibri" w:hAnsi="Arial" w:cs="Arial"/>
          <w:lang w:eastAsia="es-ES_tradnl"/>
        </w:rPr>
      </w:pPr>
      <w:r w:rsidRPr="00C26F02">
        <w:rPr>
          <w:rFonts w:ascii="Arial" w:eastAsia="Calibri" w:hAnsi="Arial" w:cs="Arial"/>
          <w:lang w:eastAsia="es-ES_tradnl"/>
        </w:rPr>
        <w:t xml:space="preserve">Bogotá D.C., </w:t>
      </w:r>
      <w:r w:rsidR="008317BB">
        <w:rPr>
          <w:rFonts w:ascii="Arial" w:eastAsia="Calibri" w:hAnsi="Arial" w:cs="Arial"/>
          <w:lang w:eastAsia="es-ES_tradnl"/>
        </w:rPr>
        <w:t>4 de mayo de 2022</w:t>
      </w:r>
    </w:p>
    <w:p w14:paraId="138C3918" w14:textId="4F1A0DBD" w:rsidR="007F6FA3" w:rsidRPr="00C26F02" w:rsidRDefault="007F6FA3" w:rsidP="000659CB">
      <w:pPr>
        <w:spacing w:after="0" w:line="276" w:lineRule="auto"/>
        <w:contextualSpacing/>
        <w:jc w:val="both"/>
        <w:rPr>
          <w:rFonts w:ascii="Arial" w:eastAsia="Calibri" w:hAnsi="Arial" w:cs="Arial"/>
          <w:lang w:eastAsia="es-ES_tradnl"/>
        </w:rPr>
      </w:pPr>
    </w:p>
    <w:p w14:paraId="358DF66F" w14:textId="77777777" w:rsidR="00DA7DDA" w:rsidRPr="00C26F02" w:rsidRDefault="00DA7DDA" w:rsidP="000659CB">
      <w:pPr>
        <w:spacing w:after="0" w:line="276" w:lineRule="auto"/>
        <w:contextualSpacing/>
        <w:jc w:val="both"/>
        <w:rPr>
          <w:rFonts w:ascii="Arial" w:eastAsia="Calibri" w:hAnsi="Arial" w:cs="Arial"/>
          <w:lang w:eastAsia="es-ES_tradnl"/>
        </w:rPr>
      </w:pPr>
    </w:p>
    <w:p w14:paraId="0576FBBB" w14:textId="3012B6DF" w:rsidR="007F6FA3" w:rsidRPr="00C26F02" w:rsidRDefault="007F6FA3" w:rsidP="000659CB">
      <w:pPr>
        <w:spacing w:after="0" w:line="276" w:lineRule="auto"/>
        <w:contextualSpacing/>
        <w:jc w:val="both"/>
        <w:rPr>
          <w:rFonts w:ascii="Arial" w:eastAsia="Calibri" w:hAnsi="Arial" w:cs="Arial"/>
          <w:lang w:eastAsia="es-ES_tradnl"/>
        </w:rPr>
      </w:pPr>
      <w:bookmarkStart w:id="2" w:name="_Hlk102550523"/>
      <w:r w:rsidRPr="00C26F02">
        <w:rPr>
          <w:rFonts w:ascii="Arial" w:eastAsia="Calibri" w:hAnsi="Arial" w:cs="Arial"/>
          <w:lang w:eastAsia="es-ES_tradnl"/>
        </w:rPr>
        <w:t>Señor</w:t>
      </w:r>
    </w:p>
    <w:p w14:paraId="40A3D647" w14:textId="30353989" w:rsidR="007F6FA3" w:rsidRPr="00C26F02" w:rsidRDefault="007F6FA3" w:rsidP="000659CB">
      <w:pPr>
        <w:spacing w:after="0" w:line="276" w:lineRule="auto"/>
        <w:contextualSpacing/>
        <w:jc w:val="both"/>
        <w:rPr>
          <w:rFonts w:ascii="Arial" w:eastAsia="Calibri" w:hAnsi="Arial" w:cs="Arial"/>
          <w:b/>
          <w:lang w:eastAsia="es-ES_tradnl"/>
        </w:rPr>
      </w:pPr>
      <w:r w:rsidRPr="00C26F02">
        <w:rPr>
          <w:rFonts w:ascii="Arial" w:eastAsia="Calibri" w:hAnsi="Arial" w:cs="Arial"/>
          <w:b/>
          <w:lang w:eastAsia="es-ES_tradnl"/>
        </w:rPr>
        <w:t>Marlon Fabian Martínez Rojas</w:t>
      </w:r>
    </w:p>
    <w:p w14:paraId="6860351C" w14:textId="7E77D3B4" w:rsidR="007F6FA3" w:rsidRPr="00C26F02" w:rsidRDefault="007F6FA3" w:rsidP="000659CB">
      <w:pPr>
        <w:spacing w:after="0" w:line="276" w:lineRule="auto"/>
        <w:contextualSpacing/>
        <w:jc w:val="both"/>
        <w:rPr>
          <w:rFonts w:ascii="Arial" w:eastAsia="Times New Roman" w:hAnsi="Arial" w:cs="Arial"/>
          <w:lang w:eastAsia="es-ES_tradnl"/>
        </w:rPr>
      </w:pPr>
      <w:r w:rsidRPr="00C26F02">
        <w:rPr>
          <w:rFonts w:ascii="Arial" w:eastAsia="Times New Roman" w:hAnsi="Arial" w:cs="Arial"/>
          <w:lang w:eastAsia="es-ES_tradnl"/>
        </w:rPr>
        <w:t>Bucaramanga, Santander</w:t>
      </w:r>
    </w:p>
    <w:p w14:paraId="4DE272C6" w14:textId="77777777" w:rsidR="007F6FA3" w:rsidRPr="00C26F02" w:rsidRDefault="007F6FA3" w:rsidP="000659CB">
      <w:pPr>
        <w:spacing w:after="0" w:line="276" w:lineRule="auto"/>
        <w:contextualSpacing/>
        <w:jc w:val="both"/>
        <w:rPr>
          <w:rFonts w:ascii="Arial" w:eastAsia="Calibri" w:hAnsi="Arial" w:cs="Arial"/>
          <w:lang w:eastAsia="es-ES_tradnl"/>
        </w:rPr>
      </w:pPr>
    </w:p>
    <w:p w14:paraId="0359FC96" w14:textId="77777777" w:rsidR="007F6FA3" w:rsidRPr="00C26F02" w:rsidRDefault="007F6FA3" w:rsidP="000659CB">
      <w:pPr>
        <w:spacing w:after="0" w:line="276" w:lineRule="auto"/>
        <w:contextualSpacing/>
        <w:jc w:val="both"/>
        <w:rPr>
          <w:rFonts w:ascii="Arial" w:eastAsia="Calibri" w:hAnsi="Arial" w:cs="Arial"/>
          <w:lang w:eastAsia="es-ES_tradnl"/>
        </w:rPr>
      </w:pPr>
    </w:p>
    <w:p w14:paraId="2E3BB420" w14:textId="3B8BC8AA" w:rsidR="007F6FA3" w:rsidRPr="00C26F02" w:rsidRDefault="007F6FA3" w:rsidP="000659CB">
      <w:pPr>
        <w:spacing w:after="0" w:line="276" w:lineRule="auto"/>
        <w:contextualSpacing/>
        <w:rPr>
          <w:rFonts w:ascii="Arial" w:eastAsia="Calibri" w:hAnsi="Arial" w:cs="Arial"/>
          <w:b/>
          <w:bCs/>
          <w:lang w:val="es-ES_tradnl" w:eastAsia="es-ES_tradnl"/>
        </w:rPr>
      </w:pPr>
      <w:r w:rsidRPr="00C26F02">
        <w:rPr>
          <w:rFonts w:ascii="Arial" w:eastAsia="Calibri" w:hAnsi="Arial" w:cs="Arial"/>
          <w:b/>
          <w:bCs/>
          <w:lang w:eastAsia="es-ES_tradnl"/>
        </w:rPr>
        <w:t xml:space="preserve">                                            </w:t>
      </w:r>
      <w:r w:rsidRPr="00C26F02">
        <w:rPr>
          <w:rFonts w:ascii="Arial" w:eastAsia="Calibri" w:hAnsi="Arial" w:cs="Arial"/>
          <w:b/>
          <w:bCs/>
          <w:lang w:val="es-ES_tradnl" w:eastAsia="es-ES_tradnl"/>
        </w:rPr>
        <w:t xml:space="preserve">Concepto C ‒ </w:t>
      </w:r>
      <w:r w:rsidR="002675B0" w:rsidRPr="00C26F02">
        <w:rPr>
          <w:rFonts w:ascii="Arial" w:eastAsia="Calibri" w:hAnsi="Arial" w:cs="Arial"/>
          <w:b/>
          <w:bCs/>
          <w:lang w:val="es-ES_tradnl" w:eastAsia="es-ES_tradnl"/>
        </w:rPr>
        <w:t>250</w:t>
      </w:r>
      <w:r w:rsidRPr="00C26F02">
        <w:rPr>
          <w:rFonts w:ascii="Arial" w:eastAsia="Calibri" w:hAnsi="Arial" w:cs="Arial"/>
          <w:b/>
          <w:bCs/>
          <w:lang w:val="es-ES_tradnl" w:eastAsia="es-ES_tradnl"/>
        </w:rPr>
        <w:t xml:space="preserve"> de 2022</w:t>
      </w:r>
    </w:p>
    <w:p w14:paraId="4379FADA" w14:textId="77777777" w:rsidR="007F6FA3" w:rsidRPr="00C26F02" w:rsidRDefault="007F6FA3" w:rsidP="000659CB">
      <w:pPr>
        <w:spacing w:after="0" w:line="276"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0A16" w:rsidRPr="00C26F02" w14:paraId="56A0DCE5" w14:textId="77777777" w:rsidTr="003F72D8">
        <w:tc>
          <w:tcPr>
            <w:tcW w:w="2689" w:type="dxa"/>
          </w:tcPr>
          <w:p w14:paraId="3999651F" w14:textId="77777777" w:rsidR="007F6FA3" w:rsidRPr="00C26F02" w:rsidRDefault="007F6FA3" w:rsidP="000659CB">
            <w:pPr>
              <w:spacing w:line="276" w:lineRule="auto"/>
              <w:contextualSpacing/>
              <w:jc w:val="both"/>
              <w:rPr>
                <w:rFonts w:ascii="Arial" w:eastAsia="Calibri" w:hAnsi="Arial" w:cs="Arial"/>
                <w:b/>
                <w:lang w:val="es-ES_tradnl" w:eastAsia="es-ES_tradnl"/>
              </w:rPr>
            </w:pPr>
            <w:r w:rsidRPr="00C26F02">
              <w:rPr>
                <w:rFonts w:ascii="Arial" w:eastAsia="Calibri" w:hAnsi="Arial" w:cs="Arial"/>
                <w:b/>
                <w:lang w:val="es-ES_tradnl" w:eastAsia="es-ES_tradnl"/>
              </w:rPr>
              <w:t xml:space="preserve">Temas:                                      </w:t>
            </w:r>
          </w:p>
        </w:tc>
        <w:tc>
          <w:tcPr>
            <w:tcW w:w="6237" w:type="dxa"/>
          </w:tcPr>
          <w:p w14:paraId="435F7576" w14:textId="6071D49F" w:rsidR="00EF3E3F" w:rsidRPr="00C26F02" w:rsidRDefault="007E6AB2" w:rsidP="00EF3E3F">
            <w:pPr>
              <w:contextualSpacing/>
              <w:jc w:val="both"/>
              <w:rPr>
                <w:rFonts w:ascii="Arial" w:eastAsia="Arial" w:hAnsi="Arial" w:cs="Arial"/>
                <w:bCs/>
                <w:lang w:val="es-ES" w:eastAsia="es-ES" w:bidi="es-ES"/>
              </w:rPr>
            </w:pPr>
            <w:r w:rsidRPr="00C26F02">
              <w:rPr>
                <w:rFonts w:ascii="Arial" w:eastAsia="Arial" w:hAnsi="Arial" w:cs="Arial"/>
                <w:bCs/>
                <w:lang w:val="es-MX" w:eastAsia="es-ES_tradnl"/>
              </w:rPr>
              <w:t xml:space="preserve">CONTRATACIÓN DIRECTA – Naturaleza excepcional / </w:t>
            </w:r>
            <w:r w:rsidR="00FE26DD" w:rsidRPr="00C26F02">
              <w:rPr>
                <w:rFonts w:ascii="Arial" w:eastAsia="Arial" w:hAnsi="Arial" w:cs="Arial"/>
                <w:bCs/>
                <w:lang w:val="es-MX" w:eastAsia="es-ES_tradnl"/>
              </w:rPr>
              <w:t xml:space="preserve">CONTRATACIÓN DIRECTA – Causales / </w:t>
            </w:r>
            <w:r w:rsidR="00F12B88" w:rsidRPr="00C26F02">
              <w:rPr>
                <w:rFonts w:ascii="Arial" w:eastAsia="Arial" w:hAnsi="Arial" w:cs="Arial"/>
                <w:bCs/>
                <w:lang w:val="es-MX" w:eastAsia="es-ES_tradnl"/>
              </w:rPr>
              <w:t xml:space="preserve">CONTRATACIÓN DIRECTA – Aplicación de los principios de la contratación estatal / </w:t>
            </w:r>
            <w:r w:rsidR="00416AB1" w:rsidRPr="00C26F02">
              <w:rPr>
                <w:rFonts w:ascii="Arial" w:eastAsia="Arial" w:hAnsi="Arial" w:cs="Arial"/>
                <w:bCs/>
                <w:lang w:val="es-MX" w:eastAsia="es-ES_tradnl"/>
              </w:rPr>
              <w:t xml:space="preserve">CONTRATACIÓN DIRECTA – Deber de planeación – Justificación de la modalidad de selección / </w:t>
            </w:r>
            <w:r w:rsidR="00EF3E3F" w:rsidRPr="00C26F02">
              <w:rPr>
                <w:rFonts w:ascii="Arial" w:eastAsia="Arial" w:hAnsi="Arial" w:cs="Arial"/>
                <w:bCs/>
                <w:lang w:val="es-MX" w:eastAsia="es-ES_tradnl"/>
              </w:rPr>
              <w:t>CONTRATACIÓN DIRECTA –</w:t>
            </w:r>
            <w:r w:rsidR="00A71432" w:rsidRPr="00C26F02">
              <w:rPr>
                <w:rFonts w:ascii="Arial" w:eastAsia="Arial" w:hAnsi="Arial" w:cs="Arial"/>
                <w:bCs/>
                <w:lang w:val="es-MX" w:eastAsia="es-ES_tradnl"/>
              </w:rPr>
              <w:t xml:space="preserve"> </w:t>
            </w:r>
            <w:r w:rsidR="00A71432" w:rsidRPr="00C26F02">
              <w:rPr>
                <w:rFonts w:ascii="Arial" w:eastAsia="Arial" w:hAnsi="Arial" w:cs="Arial"/>
                <w:bCs/>
                <w:lang w:val="es-ES" w:eastAsia="es-ES" w:bidi="es-ES"/>
              </w:rPr>
              <w:t>S</w:t>
            </w:r>
            <w:r w:rsidR="00EF3E3F" w:rsidRPr="00C26F02">
              <w:rPr>
                <w:rFonts w:ascii="Arial" w:eastAsia="Arial" w:hAnsi="Arial" w:cs="Arial"/>
                <w:bCs/>
                <w:lang w:val="es-ES" w:eastAsia="es-ES" w:bidi="es-ES"/>
              </w:rPr>
              <w:t>elección objetiva del contratista</w:t>
            </w:r>
          </w:p>
          <w:p w14:paraId="5CE84B62" w14:textId="77777777" w:rsidR="007F6FA3" w:rsidRPr="00C26F02" w:rsidRDefault="007F6FA3" w:rsidP="000659CB">
            <w:pPr>
              <w:spacing w:line="276" w:lineRule="auto"/>
              <w:contextualSpacing/>
              <w:jc w:val="both"/>
              <w:rPr>
                <w:rFonts w:ascii="Arial" w:hAnsi="Arial" w:cs="Arial"/>
                <w:bCs/>
              </w:rPr>
            </w:pPr>
          </w:p>
        </w:tc>
      </w:tr>
      <w:tr w:rsidR="000E0A16" w:rsidRPr="00C26F02" w14:paraId="296DF550" w14:textId="77777777" w:rsidTr="003F72D8">
        <w:trPr>
          <w:trHeight w:val="197"/>
        </w:trPr>
        <w:tc>
          <w:tcPr>
            <w:tcW w:w="2689" w:type="dxa"/>
          </w:tcPr>
          <w:p w14:paraId="7447256A" w14:textId="77777777" w:rsidR="007F6FA3" w:rsidRPr="00C26F02" w:rsidRDefault="007F6FA3" w:rsidP="000659CB">
            <w:pPr>
              <w:spacing w:line="276" w:lineRule="auto"/>
              <w:contextualSpacing/>
              <w:jc w:val="both"/>
              <w:rPr>
                <w:rFonts w:ascii="Arial" w:eastAsia="Calibri" w:hAnsi="Arial" w:cs="Arial"/>
                <w:lang w:val="es-ES_tradnl" w:eastAsia="es-ES_tradnl"/>
              </w:rPr>
            </w:pPr>
            <w:r w:rsidRPr="00C26F02">
              <w:rPr>
                <w:rFonts w:ascii="Arial" w:eastAsia="Calibri" w:hAnsi="Arial" w:cs="Arial"/>
                <w:b/>
                <w:lang w:val="es-ES_tradnl" w:eastAsia="es-ES_tradnl"/>
              </w:rPr>
              <w:t>Radicación</w:t>
            </w:r>
            <w:r w:rsidRPr="00C26F02">
              <w:rPr>
                <w:rFonts w:ascii="Arial" w:eastAsia="Calibri" w:hAnsi="Arial" w:cs="Arial"/>
                <w:lang w:val="es-ES_tradnl" w:eastAsia="es-ES_tradnl"/>
              </w:rPr>
              <w:t xml:space="preserve">:                              </w:t>
            </w:r>
          </w:p>
        </w:tc>
        <w:tc>
          <w:tcPr>
            <w:tcW w:w="6237" w:type="dxa"/>
          </w:tcPr>
          <w:p w14:paraId="687346BF" w14:textId="2B7717C1" w:rsidR="007F6FA3" w:rsidRPr="00C26F02" w:rsidRDefault="007F6FA3" w:rsidP="000659CB">
            <w:pPr>
              <w:spacing w:line="276" w:lineRule="auto"/>
              <w:contextualSpacing/>
              <w:jc w:val="both"/>
              <w:rPr>
                <w:rFonts w:ascii="Arial" w:eastAsia="Calibri" w:hAnsi="Arial" w:cs="Arial"/>
                <w:lang w:val="es-ES_tradnl" w:eastAsia="es-ES_tradnl"/>
              </w:rPr>
            </w:pPr>
            <w:r w:rsidRPr="00C26F02">
              <w:rPr>
                <w:rFonts w:ascii="Arial" w:hAnsi="Arial" w:cs="Arial"/>
                <w:bCs/>
              </w:rPr>
              <w:t>Respuesta a consulta</w:t>
            </w:r>
            <w:r w:rsidR="002675B0" w:rsidRPr="00C26F02">
              <w:rPr>
                <w:rFonts w:ascii="Arial" w:hAnsi="Arial" w:cs="Arial"/>
                <w:bCs/>
              </w:rPr>
              <w:t xml:space="preserve"> P20220318002746</w:t>
            </w:r>
          </w:p>
        </w:tc>
      </w:tr>
    </w:tbl>
    <w:p w14:paraId="7A68D56D" w14:textId="77777777" w:rsidR="007F6FA3" w:rsidRPr="00C26F02" w:rsidRDefault="007F6FA3" w:rsidP="000659CB">
      <w:pPr>
        <w:spacing w:after="0" w:line="276" w:lineRule="auto"/>
        <w:contextualSpacing/>
        <w:jc w:val="both"/>
        <w:rPr>
          <w:rFonts w:ascii="Arial" w:eastAsia="Calibri" w:hAnsi="Arial" w:cs="Arial"/>
          <w:lang w:val="es-ES_tradnl" w:eastAsia="es-ES_tradnl"/>
        </w:rPr>
      </w:pPr>
    </w:p>
    <w:p w14:paraId="22D0AEDC" w14:textId="77777777" w:rsidR="007F6FA3" w:rsidRPr="00C26F02" w:rsidRDefault="007F6FA3" w:rsidP="000659CB">
      <w:pPr>
        <w:spacing w:after="0" w:line="276" w:lineRule="auto"/>
        <w:contextualSpacing/>
        <w:jc w:val="both"/>
        <w:rPr>
          <w:rFonts w:ascii="Arial" w:eastAsia="Calibri" w:hAnsi="Arial" w:cs="Arial"/>
          <w:lang w:val="es-ES_tradnl" w:eastAsia="es-ES_tradnl"/>
        </w:rPr>
      </w:pPr>
    </w:p>
    <w:p w14:paraId="3AD0F5EE" w14:textId="5F572DD6" w:rsidR="007F6FA3" w:rsidRPr="00C26F02" w:rsidRDefault="007F6FA3" w:rsidP="000659CB">
      <w:pPr>
        <w:spacing w:after="0" w:line="276" w:lineRule="auto"/>
        <w:contextualSpacing/>
        <w:jc w:val="both"/>
        <w:rPr>
          <w:rFonts w:ascii="Arial" w:eastAsia="Calibri" w:hAnsi="Arial" w:cs="Arial"/>
          <w:lang w:val="es-ES_tradnl" w:eastAsia="es-ES_tradnl"/>
        </w:rPr>
      </w:pPr>
      <w:r w:rsidRPr="00C26F02">
        <w:rPr>
          <w:rFonts w:ascii="Arial" w:eastAsia="Calibri" w:hAnsi="Arial" w:cs="Arial"/>
          <w:lang w:val="es-ES_tradnl" w:eastAsia="es-ES_tradnl"/>
        </w:rPr>
        <w:t>Estimad</w:t>
      </w:r>
      <w:r w:rsidR="00BE7BA1" w:rsidRPr="00C26F02">
        <w:rPr>
          <w:rFonts w:ascii="Arial" w:eastAsia="Calibri" w:hAnsi="Arial" w:cs="Arial"/>
          <w:lang w:val="es-ES_tradnl" w:eastAsia="es-ES_tradnl"/>
        </w:rPr>
        <w:t>o</w:t>
      </w:r>
      <w:r w:rsidRPr="00C26F02">
        <w:rPr>
          <w:rFonts w:ascii="Arial" w:eastAsia="Calibri" w:hAnsi="Arial" w:cs="Arial"/>
          <w:lang w:val="es-ES_tradnl" w:eastAsia="es-ES_tradnl"/>
        </w:rPr>
        <w:t xml:space="preserve"> señor </w:t>
      </w:r>
      <w:r w:rsidR="00BE7BA1" w:rsidRPr="00C26F02">
        <w:rPr>
          <w:rFonts w:ascii="Arial" w:eastAsia="Calibri" w:hAnsi="Arial" w:cs="Arial"/>
          <w:lang w:val="es-ES_tradnl" w:eastAsia="es-ES_tradnl"/>
        </w:rPr>
        <w:t>Martínez</w:t>
      </w:r>
      <w:r w:rsidRPr="00C26F02">
        <w:rPr>
          <w:rFonts w:ascii="Arial" w:eastAsia="Calibri" w:hAnsi="Arial" w:cs="Arial"/>
          <w:lang w:val="es-ES_tradnl" w:eastAsia="es-ES_tradnl"/>
        </w:rPr>
        <w:t xml:space="preserve">: </w:t>
      </w:r>
    </w:p>
    <w:p w14:paraId="7D77744A" w14:textId="77777777" w:rsidR="007F6FA3" w:rsidRPr="00C26F02" w:rsidRDefault="007F6FA3" w:rsidP="000659CB">
      <w:pPr>
        <w:spacing w:after="0" w:line="276" w:lineRule="auto"/>
        <w:contextualSpacing/>
        <w:jc w:val="both"/>
        <w:rPr>
          <w:rFonts w:ascii="Arial" w:eastAsia="Calibri" w:hAnsi="Arial" w:cs="Arial"/>
          <w:lang w:val="es-ES_tradnl" w:eastAsia="es-ES_tradnl"/>
        </w:rPr>
      </w:pPr>
    </w:p>
    <w:p w14:paraId="6AB52A00" w14:textId="408F2C48" w:rsidR="007F6FA3" w:rsidRPr="00C26F02" w:rsidRDefault="007F6FA3" w:rsidP="000659CB">
      <w:pPr>
        <w:spacing w:after="0" w:line="276" w:lineRule="auto"/>
        <w:contextualSpacing/>
        <w:jc w:val="both"/>
        <w:rPr>
          <w:rFonts w:ascii="Arial" w:eastAsia="Calibri" w:hAnsi="Arial" w:cs="Arial"/>
          <w:lang w:val="es-ES_tradnl" w:eastAsia="es-ES_tradnl"/>
        </w:rPr>
      </w:pPr>
      <w:r w:rsidRPr="00C26F02">
        <w:rPr>
          <w:rFonts w:ascii="Arial" w:eastAsia="Calibri" w:hAnsi="Arial" w:cs="Arial"/>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a la consulta realizada a esta entidad el </w:t>
      </w:r>
      <w:r w:rsidR="00DA7DDA" w:rsidRPr="00C26F02">
        <w:rPr>
          <w:rFonts w:ascii="Arial" w:eastAsia="Calibri" w:hAnsi="Arial" w:cs="Arial"/>
          <w:lang w:val="es-ES_tradnl" w:eastAsia="es-ES_tradnl"/>
        </w:rPr>
        <w:t>18 de marzo</w:t>
      </w:r>
      <w:r w:rsidRPr="00C26F02">
        <w:rPr>
          <w:rFonts w:ascii="Arial" w:eastAsia="Calibri" w:hAnsi="Arial" w:cs="Arial"/>
          <w:lang w:val="es-ES_tradnl" w:eastAsia="es-ES_tradnl"/>
        </w:rPr>
        <w:t xml:space="preserve"> de 2022. </w:t>
      </w:r>
    </w:p>
    <w:p w14:paraId="43192A3A" w14:textId="77777777" w:rsidR="007F6FA3" w:rsidRPr="00C26F02" w:rsidRDefault="007F6FA3" w:rsidP="000659CB">
      <w:pPr>
        <w:spacing w:after="0" w:line="276" w:lineRule="auto"/>
        <w:contextualSpacing/>
        <w:jc w:val="both"/>
        <w:rPr>
          <w:rFonts w:ascii="Arial" w:eastAsia="Calibri" w:hAnsi="Arial" w:cs="Arial"/>
          <w:b/>
          <w:lang w:val="es-ES_tradnl" w:eastAsia="es-ES_tradnl"/>
        </w:rPr>
      </w:pPr>
    </w:p>
    <w:p w14:paraId="3775BFF3" w14:textId="77777777" w:rsidR="007F6FA3" w:rsidRPr="00C26F02" w:rsidRDefault="007F6FA3" w:rsidP="000659CB">
      <w:pPr>
        <w:numPr>
          <w:ilvl w:val="0"/>
          <w:numId w:val="1"/>
        </w:numPr>
        <w:tabs>
          <w:tab w:val="left" w:pos="0"/>
          <w:tab w:val="left" w:pos="142"/>
          <w:tab w:val="left" w:pos="284"/>
        </w:tabs>
        <w:spacing w:after="0" w:line="276" w:lineRule="auto"/>
        <w:contextualSpacing/>
        <w:jc w:val="both"/>
        <w:rPr>
          <w:rFonts w:ascii="Arial" w:eastAsia="Calibri" w:hAnsi="Arial" w:cs="Arial"/>
          <w:b/>
          <w:lang w:val="es-ES_tradnl"/>
        </w:rPr>
      </w:pPr>
      <w:r w:rsidRPr="00C26F02">
        <w:rPr>
          <w:rFonts w:ascii="Arial" w:eastAsia="Calibri" w:hAnsi="Arial" w:cs="Arial"/>
          <w:b/>
          <w:lang w:val="es-ES_tradnl"/>
        </w:rPr>
        <w:t xml:space="preserve">Problema planteado </w:t>
      </w:r>
    </w:p>
    <w:p w14:paraId="3DD5778F" w14:textId="77777777" w:rsidR="006F7E2A" w:rsidRPr="00C26F02" w:rsidRDefault="006F7E2A" w:rsidP="000659CB">
      <w:pPr>
        <w:pBdr>
          <w:top w:val="nil"/>
          <w:left w:val="nil"/>
          <w:bottom w:val="nil"/>
          <w:right w:val="nil"/>
          <w:between w:val="nil"/>
        </w:pBdr>
        <w:tabs>
          <w:tab w:val="left" w:pos="284"/>
        </w:tabs>
        <w:spacing w:after="0" w:line="276" w:lineRule="auto"/>
        <w:contextualSpacing/>
        <w:jc w:val="both"/>
        <w:rPr>
          <w:rFonts w:ascii="Arial" w:eastAsia="Arial" w:hAnsi="Arial" w:cs="Arial"/>
          <w:b/>
          <w:lang w:val="es-MX" w:eastAsia="es-ES_tradnl"/>
        </w:rPr>
      </w:pPr>
    </w:p>
    <w:p w14:paraId="415880D7" w14:textId="4547DE6F" w:rsidR="006F7E2A" w:rsidRPr="00C26F02" w:rsidRDefault="00DA5B34" w:rsidP="000659CB">
      <w:pPr>
        <w:pBdr>
          <w:top w:val="nil"/>
          <w:left w:val="nil"/>
          <w:bottom w:val="nil"/>
          <w:right w:val="nil"/>
          <w:between w:val="nil"/>
        </w:pBdr>
        <w:tabs>
          <w:tab w:val="left" w:pos="284"/>
        </w:tabs>
        <w:spacing w:after="0" w:line="276" w:lineRule="auto"/>
        <w:contextualSpacing/>
        <w:jc w:val="both"/>
        <w:rPr>
          <w:rFonts w:ascii="Arial" w:eastAsia="Arial" w:hAnsi="Arial" w:cs="Arial"/>
          <w:lang w:val="es-MX" w:eastAsia="es-ES_tradnl"/>
        </w:rPr>
      </w:pPr>
      <w:r w:rsidRPr="00C26F02">
        <w:rPr>
          <w:rFonts w:ascii="Arial" w:eastAsia="Arial" w:hAnsi="Arial" w:cs="Arial"/>
          <w:lang w:val="es-MX" w:eastAsia="es-ES_tradnl"/>
        </w:rPr>
        <w:t>Respecto de la modalidad de selección de la contratación directa, usted</w:t>
      </w:r>
      <w:r w:rsidR="006F7E2A" w:rsidRPr="00C26F02">
        <w:rPr>
          <w:rFonts w:ascii="Arial" w:eastAsia="Arial" w:hAnsi="Arial" w:cs="Arial"/>
          <w:lang w:val="es-MX" w:eastAsia="es-ES_tradnl"/>
        </w:rPr>
        <w:t xml:space="preserve"> plantea </w:t>
      </w:r>
      <w:r w:rsidR="000E0A16" w:rsidRPr="00C26F02">
        <w:rPr>
          <w:rFonts w:ascii="Arial" w:eastAsia="Arial" w:hAnsi="Arial" w:cs="Arial"/>
          <w:lang w:val="es-MX" w:eastAsia="es-ES_tradnl"/>
        </w:rPr>
        <w:t>e</w:t>
      </w:r>
      <w:r w:rsidR="006F7E2A" w:rsidRPr="00C26F02">
        <w:rPr>
          <w:rFonts w:ascii="Arial" w:eastAsia="Arial" w:hAnsi="Arial" w:cs="Arial"/>
          <w:lang w:val="es-MX" w:eastAsia="es-ES_tradnl"/>
        </w:rPr>
        <w:t>l siguiente interrogante:</w:t>
      </w:r>
    </w:p>
    <w:p w14:paraId="1F890057" w14:textId="712D1B1E" w:rsidR="006F7E2A" w:rsidRPr="00C26F02" w:rsidRDefault="006F7E2A" w:rsidP="000659CB">
      <w:pPr>
        <w:tabs>
          <w:tab w:val="left" w:pos="426"/>
        </w:tabs>
        <w:spacing w:after="0" w:line="276" w:lineRule="auto"/>
        <w:contextualSpacing/>
        <w:jc w:val="both"/>
        <w:rPr>
          <w:rFonts w:ascii="Arial" w:eastAsia="Arial" w:hAnsi="Arial" w:cs="Arial"/>
          <w:color w:val="FF0000"/>
          <w:lang w:val="es-MX" w:eastAsia="es-ES_tradnl"/>
        </w:rPr>
      </w:pPr>
    </w:p>
    <w:p w14:paraId="6A764316" w14:textId="4E0EE7E8" w:rsidR="000E0A16" w:rsidRPr="00C26F02" w:rsidRDefault="000E0A16" w:rsidP="00BF5152">
      <w:pPr>
        <w:spacing w:after="0" w:line="240" w:lineRule="auto"/>
        <w:ind w:left="709" w:right="709"/>
        <w:contextualSpacing/>
        <w:jc w:val="both"/>
        <w:rPr>
          <w:rFonts w:ascii="Arial" w:eastAsia="Arial" w:hAnsi="Arial" w:cs="Arial"/>
          <w:sz w:val="21"/>
          <w:szCs w:val="21"/>
          <w:lang w:val="es-MX" w:eastAsia="es-ES_tradnl"/>
        </w:rPr>
      </w:pPr>
      <w:r w:rsidRPr="00C26F02">
        <w:rPr>
          <w:rFonts w:ascii="Arial" w:eastAsia="Arial" w:hAnsi="Arial" w:cs="Arial"/>
          <w:sz w:val="21"/>
          <w:szCs w:val="21"/>
          <w:lang w:val="es-MX" w:eastAsia="es-ES_tradnl"/>
        </w:rPr>
        <w:lastRenderedPageBreak/>
        <w:t>«¿Dentro de las excepciones para efectuar contratación directa, se encuentra la justificación que efectuar dicha modalidad resulta favorecedor al principio de economía, pues la adquisición de los bienes o servicios resultarían más económicos que realizando una modalidad competitiva?»</w:t>
      </w:r>
      <w:r w:rsidR="002F37C5" w:rsidRPr="00C26F02">
        <w:rPr>
          <w:rFonts w:ascii="Arial" w:eastAsia="Arial" w:hAnsi="Arial" w:cs="Arial"/>
          <w:sz w:val="21"/>
          <w:szCs w:val="21"/>
          <w:lang w:val="es-MX" w:eastAsia="es-ES_tradnl"/>
        </w:rPr>
        <w:t xml:space="preserve">. </w:t>
      </w:r>
    </w:p>
    <w:p w14:paraId="3958435C" w14:textId="77777777" w:rsidR="000E0A16" w:rsidRPr="00C26F02" w:rsidRDefault="000E0A16" w:rsidP="000659CB">
      <w:pPr>
        <w:tabs>
          <w:tab w:val="left" w:pos="426"/>
        </w:tabs>
        <w:spacing w:after="0" w:line="276" w:lineRule="auto"/>
        <w:contextualSpacing/>
        <w:jc w:val="both"/>
        <w:rPr>
          <w:rFonts w:ascii="Arial" w:eastAsia="Arial" w:hAnsi="Arial" w:cs="Arial"/>
          <w:lang w:val="es-MX" w:eastAsia="es-ES_tradnl"/>
        </w:rPr>
      </w:pPr>
    </w:p>
    <w:p w14:paraId="65DEBA28" w14:textId="240B9CA8" w:rsidR="006F7E2A" w:rsidRPr="00C26F02" w:rsidRDefault="006F7E2A" w:rsidP="000659CB">
      <w:pPr>
        <w:tabs>
          <w:tab w:val="left" w:pos="426"/>
        </w:tabs>
        <w:spacing w:after="0" w:line="276" w:lineRule="auto"/>
        <w:contextualSpacing/>
        <w:jc w:val="both"/>
        <w:rPr>
          <w:rFonts w:ascii="Arial" w:eastAsia="Arial" w:hAnsi="Arial" w:cs="Arial"/>
          <w:b/>
          <w:lang w:val="es-MX" w:eastAsia="es-ES_tradnl"/>
        </w:rPr>
      </w:pPr>
      <w:r w:rsidRPr="00C26F02">
        <w:rPr>
          <w:rFonts w:ascii="Arial" w:eastAsia="Arial" w:hAnsi="Arial" w:cs="Arial"/>
          <w:b/>
          <w:lang w:val="es-MX" w:eastAsia="es-ES_tradnl"/>
        </w:rPr>
        <w:t>2. Consideraciones</w:t>
      </w:r>
    </w:p>
    <w:p w14:paraId="6C85A36F" w14:textId="77777777" w:rsidR="000E0A16" w:rsidRPr="00C26F02" w:rsidRDefault="000E0A16" w:rsidP="000659CB">
      <w:pPr>
        <w:tabs>
          <w:tab w:val="left" w:pos="426"/>
        </w:tabs>
        <w:spacing w:after="0" w:line="276" w:lineRule="auto"/>
        <w:contextualSpacing/>
        <w:jc w:val="both"/>
        <w:rPr>
          <w:rFonts w:ascii="Calibri" w:eastAsia="Calibri" w:hAnsi="Calibri" w:cs="Calibri"/>
          <w:sz w:val="24"/>
          <w:szCs w:val="24"/>
          <w:lang w:val="es-MX" w:eastAsia="es-ES_tradnl"/>
        </w:rPr>
      </w:pPr>
    </w:p>
    <w:p w14:paraId="2C988559" w14:textId="1E1A2AB7" w:rsidR="006F7E2A" w:rsidRPr="00C26F02" w:rsidRDefault="006F7E2A" w:rsidP="000844D1">
      <w:pPr>
        <w:tabs>
          <w:tab w:val="left" w:pos="426"/>
        </w:tabs>
        <w:spacing w:after="120" w:line="276" w:lineRule="auto"/>
        <w:jc w:val="both"/>
        <w:rPr>
          <w:rFonts w:ascii="Calibri" w:eastAsia="Calibri" w:hAnsi="Calibri" w:cs="Calibri"/>
          <w:sz w:val="24"/>
          <w:szCs w:val="24"/>
          <w:lang w:val="es-MX" w:eastAsia="es-ES_tradnl"/>
        </w:rPr>
      </w:pPr>
      <w:r w:rsidRPr="00C26F02">
        <w:rPr>
          <w:rFonts w:ascii="Arial" w:eastAsia="Arial" w:hAnsi="Arial" w:cs="Arial"/>
          <w:lang w:val="es-MX" w:eastAsia="es-ES_tradnl"/>
        </w:rPr>
        <w:t xml:space="preserve">Con el fin de resolver </w:t>
      </w:r>
      <w:r w:rsidR="007221E9" w:rsidRPr="00C26F02">
        <w:rPr>
          <w:rFonts w:ascii="Arial" w:eastAsia="Arial" w:hAnsi="Arial" w:cs="Arial"/>
          <w:lang w:val="es-MX" w:eastAsia="es-ES_tradnl"/>
        </w:rPr>
        <w:t>e</w:t>
      </w:r>
      <w:r w:rsidRPr="00C26F02">
        <w:rPr>
          <w:rFonts w:ascii="Arial" w:eastAsia="Arial" w:hAnsi="Arial" w:cs="Arial"/>
          <w:lang w:val="es-MX" w:eastAsia="es-ES_tradnl"/>
        </w:rPr>
        <w:t>l interrogante transcrito, a continuación, la Agencia analizará los siguientes temas: i) generalidades sobre la contratación directa como modalidad para la selección objetiva del contratista</w:t>
      </w:r>
      <w:r w:rsidR="008A26B5" w:rsidRPr="00C26F02">
        <w:rPr>
          <w:rFonts w:ascii="Arial" w:eastAsia="Arial" w:hAnsi="Arial" w:cs="Arial"/>
          <w:lang w:val="es-MX" w:eastAsia="es-ES_tradnl"/>
        </w:rPr>
        <w:t>; ii) principio de planeación en la contratación directa y; iii) principio de selección objetiva en la contratación directa</w:t>
      </w:r>
      <w:r w:rsidR="000D51B3" w:rsidRPr="00C26F02">
        <w:rPr>
          <w:rFonts w:ascii="Arial" w:eastAsia="Arial" w:hAnsi="Arial" w:cs="Arial"/>
          <w:lang w:val="es-MX" w:eastAsia="es-ES_tradnl"/>
        </w:rPr>
        <w:t xml:space="preserve">. </w:t>
      </w:r>
    </w:p>
    <w:p w14:paraId="724061A0" w14:textId="02961E64" w:rsidR="006F7E2A" w:rsidRPr="00C26F02" w:rsidRDefault="006F7E2A" w:rsidP="006F7E2A">
      <w:pPr>
        <w:tabs>
          <w:tab w:val="left" w:pos="426"/>
        </w:tabs>
        <w:spacing w:after="0" w:line="276" w:lineRule="auto"/>
        <w:ind w:firstLine="709"/>
        <w:jc w:val="both"/>
        <w:rPr>
          <w:rFonts w:ascii="Arial" w:eastAsia="Arial" w:hAnsi="Arial" w:cs="Arial"/>
          <w:lang w:val="es-MX" w:eastAsia="es-ES_tradnl"/>
        </w:rPr>
      </w:pPr>
      <w:r w:rsidRPr="00C26F02">
        <w:rPr>
          <w:rFonts w:ascii="Arial" w:eastAsia="Arial" w:hAnsi="Arial" w:cs="Arial"/>
          <w:lang w:val="es-MX" w:eastAsia="es-ES_tradnl"/>
        </w:rPr>
        <w:t>La Agencia Nacional de Contratación Pública – Colombia Compra Eficiente se ha referido a la contratación directa como modalidad de selección de contratistas y a la aplicación de los principios generales de la contratación pública, entre otros, en los Conceptos C-418 del 18 de agosto de 2021</w:t>
      </w:r>
      <w:r w:rsidR="000E7A4B" w:rsidRPr="00C26F02">
        <w:rPr>
          <w:rFonts w:ascii="Arial" w:eastAsia="Arial" w:hAnsi="Arial" w:cs="Arial"/>
          <w:lang w:val="es-MX" w:eastAsia="es-ES_tradnl"/>
        </w:rPr>
        <w:t xml:space="preserve">, </w:t>
      </w:r>
      <w:r w:rsidRPr="00C26F02">
        <w:rPr>
          <w:rFonts w:ascii="Arial" w:eastAsia="Arial" w:hAnsi="Arial" w:cs="Arial"/>
          <w:lang w:val="es-MX" w:eastAsia="es-ES_tradnl"/>
        </w:rPr>
        <w:t>C-561 del 8 de octubre de 2021</w:t>
      </w:r>
      <w:r w:rsidR="000E7A4B" w:rsidRPr="00C26F02">
        <w:rPr>
          <w:rFonts w:ascii="Arial" w:eastAsia="Arial" w:hAnsi="Arial" w:cs="Arial"/>
          <w:lang w:val="es-MX" w:eastAsia="es-ES_tradnl"/>
        </w:rPr>
        <w:t xml:space="preserve"> y C-687 de 2021</w:t>
      </w:r>
      <w:r w:rsidRPr="00C26F02">
        <w:rPr>
          <w:rFonts w:ascii="Arial" w:eastAsia="Arial" w:hAnsi="Arial" w:cs="Arial"/>
          <w:lang w:val="es-MX" w:eastAsia="es-ES_tradnl"/>
        </w:rPr>
        <w:t>. Las tesis desarrolladas en estos conceptos se reiteran y complementan a continuación.</w:t>
      </w:r>
    </w:p>
    <w:p w14:paraId="2AEE1D1B" w14:textId="77777777" w:rsidR="006F7E2A" w:rsidRPr="00C26F02" w:rsidRDefault="006F7E2A" w:rsidP="006F7E2A">
      <w:pPr>
        <w:tabs>
          <w:tab w:val="left" w:pos="426"/>
        </w:tabs>
        <w:spacing w:after="0" w:line="276" w:lineRule="auto"/>
        <w:ind w:firstLine="709"/>
        <w:contextualSpacing/>
        <w:jc w:val="both"/>
        <w:rPr>
          <w:rFonts w:ascii="Arial" w:eastAsia="Arial" w:hAnsi="Arial" w:cs="Arial"/>
          <w:b/>
          <w:lang w:val="es-MX" w:eastAsia="es-ES_tradnl"/>
        </w:rPr>
      </w:pPr>
    </w:p>
    <w:p w14:paraId="14925C53" w14:textId="77777777" w:rsidR="00530A18" w:rsidRPr="00C26F02" w:rsidRDefault="006F7E2A" w:rsidP="00530A18">
      <w:pPr>
        <w:spacing w:after="0" w:line="276" w:lineRule="auto"/>
        <w:contextualSpacing/>
        <w:jc w:val="both"/>
        <w:rPr>
          <w:rFonts w:ascii="Arial" w:eastAsia="Arial" w:hAnsi="Arial" w:cs="Arial"/>
          <w:b/>
        </w:rPr>
      </w:pPr>
      <w:r w:rsidRPr="00C26F02">
        <w:rPr>
          <w:rFonts w:ascii="Arial" w:eastAsia="Arial" w:hAnsi="Arial" w:cs="Arial"/>
          <w:b/>
          <w:lang w:val="es-MX" w:eastAsia="es-ES_tradnl"/>
        </w:rPr>
        <w:t xml:space="preserve">2.1. </w:t>
      </w:r>
      <w:r w:rsidR="00530A18" w:rsidRPr="00C26F02">
        <w:rPr>
          <w:rFonts w:ascii="Arial" w:eastAsia="Arial" w:hAnsi="Arial" w:cs="Arial"/>
          <w:b/>
        </w:rPr>
        <w:t xml:space="preserve">Generalidades sobre la modalidad de selección de contratación directa </w:t>
      </w:r>
    </w:p>
    <w:p w14:paraId="7E3BF90B" w14:textId="5DCE0984" w:rsidR="008C2EA6" w:rsidRPr="00C26F02" w:rsidRDefault="008C2EA6" w:rsidP="008C2EA6">
      <w:pPr>
        <w:tabs>
          <w:tab w:val="left" w:pos="426"/>
        </w:tabs>
        <w:spacing w:after="0" w:line="276" w:lineRule="auto"/>
        <w:contextualSpacing/>
        <w:jc w:val="both"/>
        <w:rPr>
          <w:rFonts w:ascii="Arial" w:eastAsia="Arial" w:hAnsi="Arial" w:cs="Arial"/>
          <w:lang w:val="es-MX" w:eastAsia="es-ES_tradnl"/>
        </w:rPr>
      </w:pPr>
    </w:p>
    <w:p w14:paraId="6784332D" w14:textId="343B1CE0" w:rsidR="008C2EA6" w:rsidRPr="00C26F02" w:rsidRDefault="00BD092F" w:rsidP="00FA3079">
      <w:pPr>
        <w:spacing w:after="120" w:line="276" w:lineRule="auto"/>
        <w:jc w:val="both"/>
        <w:rPr>
          <w:rFonts w:ascii="Arial" w:hAnsi="Arial" w:cs="Arial"/>
          <w:lang w:val="es-ES" w:eastAsia="es-MX"/>
        </w:rPr>
      </w:pPr>
      <w:r w:rsidRPr="00C26F02">
        <w:rPr>
          <w:rFonts w:ascii="Arial" w:hAnsi="Arial" w:cs="Arial"/>
          <w:lang w:eastAsia="es-MX"/>
        </w:rPr>
        <w:t>El artículo 2 de la Ley 1150 de 2007 actualmente</w:t>
      </w:r>
      <w:r w:rsidR="008C2EA6" w:rsidRPr="00C26F02">
        <w:rPr>
          <w:rFonts w:ascii="Arial" w:hAnsi="Arial" w:cs="Arial"/>
          <w:lang w:eastAsia="es-MX"/>
        </w:rPr>
        <w:t xml:space="preserve">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«A ese respecto es claro que las experiencias exitosas a nivel internacional demuestran que el criterio de distinción que debe gobernar un esquema contractual eficiente es el de modular las modalidades de selección en razón a las características del objeto»</w:t>
      </w:r>
      <w:r w:rsidR="008C2EA6" w:rsidRPr="00C26F02">
        <w:rPr>
          <w:rStyle w:val="Refdenotaalpie"/>
          <w:rFonts w:ascii="Arial" w:hAnsi="Arial" w:cs="Arial"/>
          <w:lang w:eastAsia="es-MX"/>
        </w:rPr>
        <w:footnoteReference w:id="1"/>
      </w:r>
      <w:r w:rsidR="008C2EA6" w:rsidRPr="00C26F02">
        <w:rPr>
          <w:rFonts w:ascii="Arial" w:hAnsi="Arial" w:cs="Arial"/>
          <w:lang w:eastAsia="es-MX"/>
        </w:rPr>
        <w:t>.</w:t>
      </w:r>
    </w:p>
    <w:p w14:paraId="55AC36B7" w14:textId="3BF85EDD" w:rsidR="008C2EA6" w:rsidRPr="00C26F02" w:rsidRDefault="008C2EA6" w:rsidP="00FA3079">
      <w:pPr>
        <w:spacing w:after="120" w:line="276" w:lineRule="auto"/>
        <w:ind w:firstLine="709"/>
        <w:jc w:val="both"/>
        <w:rPr>
          <w:rFonts w:ascii="Arial" w:eastAsia="Arial" w:hAnsi="Arial" w:cs="Arial"/>
        </w:rPr>
      </w:pPr>
      <w:r w:rsidRPr="00C26F02">
        <w:rPr>
          <w:rFonts w:ascii="Arial" w:eastAsia="Arial" w:hAnsi="Arial" w:cs="Arial"/>
        </w:rPr>
        <w:t>Estas modalidades de selección se pueden dividir doctrinariamente en</w:t>
      </w:r>
      <w:r w:rsidR="00941654" w:rsidRPr="00C26F02">
        <w:rPr>
          <w:rFonts w:ascii="Arial" w:eastAsia="Arial" w:hAnsi="Arial" w:cs="Arial"/>
        </w:rPr>
        <w:t>:</w:t>
      </w:r>
      <w:r w:rsidRPr="00C26F02">
        <w:rPr>
          <w:rFonts w:ascii="Arial" w:eastAsia="Arial" w:hAnsi="Arial" w:cs="Arial"/>
        </w:rPr>
        <w:t xml:space="preserve"> i) competitivas y ii)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sidRPr="00C26F02">
        <w:rPr>
          <w:rStyle w:val="Refdenotaalpie"/>
          <w:rFonts w:ascii="Arial" w:hAnsi="Arial" w:cs="Arial"/>
          <w:lang w:eastAsia="es-MX"/>
        </w:rPr>
        <w:footnoteReference w:id="2"/>
      </w:r>
      <w:r w:rsidRPr="00C26F02">
        <w:rPr>
          <w:rFonts w:ascii="Arial" w:hAnsi="Arial" w:cs="Arial"/>
          <w:lang w:eastAsia="es-MX"/>
        </w:rPr>
        <w:t>.</w:t>
      </w:r>
      <w:r w:rsidRPr="00C26F02">
        <w:rPr>
          <w:rFonts w:ascii="Arial" w:eastAsia="Arial" w:hAnsi="Arial" w:cs="Arial"/>
        </w:rPr>
        <w:t xml:space="preserve"> </w:t>
      </w:r>
    </w:p>
    <w:p w14:paraId="4ABBDD80" w14:textId="77777777" w:rsidR="008C2EA6" w:rsidRPr="00C26F02" w:rsidRDefault="008C2EA6" w:rsidP="00FA3079">
      <w:pPr>
        <w:spacing w:after="120" w:line="276" w:lineRule="auto"/>
        <w:ind w:firstLine="709"/>
        <w:jc w:val="both"/>
        <w:rPr>
          <w:rFonts w:ascii="Arial" w:eastAsia="Arial" w:hAnsi="Arial" w:cs="Arial"/>
        </w:rPr>
      </w:pPr>
      <w:r w:rsidRPr="00C26F02">
        <w:rPr>
          <w:rFonts w:ascii="Arial" w:eastAsia="Arial" w:hAnsi="Arial" w:cs="Arial"/>
        </w:rPr>
        <w:t xml:space="preserve">Por tanto, modalidades como la licitación pública, la selección abreviada, el concurso de méritos y la mínima cuantía son modalidades de selección competitivas o </w:t>
      </w:r>
      <w:r w:rsidRPr="00C26F02">
        <w:rPr>
          <w:rFonts w:ascii="Arial" w:eastAsia="Arial" w:hAnsi="Arial" w:cs="Arial"/>
        </w:rPr>
        <w:lastRenderedPageBreak/>
        <w:t xml:space="preserve">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242D5B3B" w14:textId="77777777" w:rsidR="008C2EA6" w:rsidRPr="00C26F02" w:rsidRDefault="008C2EA6" w:rsidP="00FA3079">
      <w:pPr>
        <w:spacing w:after="120" w:line="276" w:lineRule="auto"/>
        <w:ind w:firstLine="709"/>
        <w:jc w:val="both"/>
        <w:rPr>
          <w:rFonts w:ascii="Arial" w:eastAsia="Arial" w:hAnsi="Arial" w:cs="Arial"/>
        </w:rPr>
      </w:pPr>
      <w:r w:rsidRPr="00C26F02">
        <w:rPr>
          <w:rFonts w:ascii="Arial" w:eastAsia="Arial" w:hAnsi="Arial" w:cs="Arial"/>
        </w:rPr>
        <w:t>Lo contrario es la modalidad de selección de contratación directa que no es competitiva, es decir, que no es abierta a los proponentes para que los interesados presenten sus ofertas. En esta, es la entidad la que determina, de forma directa, la persona que puede participar y que será seleccionada.</w:t>
      </w:r>
    </w:p>
    <w:p w14:paraId="7B11B734" w14:textId="77777777" w:rsidR="008C2EA6" w:rsidRPr="00C26F02" w:rsidRDefault="008C2EA6" w:rsidP="00FA3079">
      <w:pPr>
        <w:spacing w:after="120" w:line="276" w:lineRule="auto"/>
        <w:ind w:firstLine="708"/>
        <w:jc w:val="both"/>
        <w:rPr>
          <w:rFonts w:ascii="Arial" w:eastAsia="Arial" w:hAnsi="Arial" w:cs="Arial"/>
        </w:rPr>
      </w:pPr>
      <w:r w:rsidRPr="00C26F02">
        <w:rPr>
          <w:rFonts w:ascii="Arial" w:eastAsia="Arial" w:hAnsi="Arial" w:cs="Arial"/>
        </w:rPr>
        <w:t xml:space="preserve">Lo anterior se complementa con lo expuesto por la Corte Constitucional, en Sentencia C-713 de 2009, donde estudió la constitucionalidad de los artículos 2 –parcial– y 5 –parcial– de la Ley 1150 de 2007. En la decisión judicial mencionada analizó los principios de libre concurrencia y selección objetiva en la contratación pública, como expresiones del derecho a la igualdad de oportunidades para quienes tengan interés en participar en la contratación estatal. </w:t>
      </w:r>
    </w:p>
    <w:p w14:paraId="71AE3EBF" w14:textId="77777777" w:rsidR="008C2EA6" w:rsidRPr="00C26F02" w:rsidRDefault="008C2EA6" w:rsidP="00FA3079">
      <w:pPr>
        <w:spacing w:after="120" w:line="276" w:lineRule="auto"/>
        <w:ind w:firstLine="708"/>
        <w:jc w:val="both"/>
        <w:rPr>
          <w:rFonts w:ascii="Arial" w:eastAsia="Arial" w:hAnsi="Arial" w:cs="Arial"/>
        </w:rPr>
      </w:pPr>
      <w:r w:rsidRPr="00C26F02">
        <w:rPr>
          <w:rFonts w:ascii="Arial" w:eastAsia="Arial" w:hAnsi="Arial" w:cs="Arial"/>
        </w:rPr>
        <w:t>Esos principios se manifiestan en que no exista discriminación y en que las entidades no impongan limitaciones mediante reglas que impidan la concurrencia para obtener mejores condiciones de contratación. Esto permite excepciones que busquen condiciones del contratista que sean favorables a los intereses del Estado y aseguren la transparencia del procedimiento como, por ejemplo, la existencia de las inhabilidades e incompatibilidades que también aplican en los supuestos de contratación directa</w:t>
      </w:r>
      <w:r w:rsidRPr="00C26F02">
        <w:rPr>
          <w:rFonts w:ascii="Arial" w:eastAsia="Arial" w:hAnsi="Arial" w:cs="Arial"/>
          <w:vertAlign w:val="superscript"/>
        </w:rPr>
        <w:footnoteReference w:id="3"/>
      </w:r>
      <w:r w:rsidRPr="00C26F02">
        <w:rPr>
          <w:rFonts w:ascii="Arial" w:eastAsia="Arial" w:hAnsi="Arial" w:cs="Arial"/>
        </w:rPr>
        <w:t>.</w:t>
      </w:r>
    </w:p>
    <w:p w14:paraId="5A9DB5BF" w14:textId="5ACF8082" w:rsidR="006D552D" w:rsidRPr="00C26F02" w:rsidRDefault="008C2EA6" w:rsidP="00FA3079">
      <w:pPr>
        <w:spacing w:after="120" w:line="276" w:lineRule="auto"/>
        <w:ind w:firstLine="708"/>
        <w:jc w:val="both"/>
        <w:rPr>
          <w:rFonts w:ascii="Arial" w:hAnsi="Arial" w:cs="Arial"/>
          <w:lang w:eastAsia="es-MX"/>
        </w:rPr>
      </w:pPr>
      <w:bookmarkStart w:id="3" w:name="_Hlk102550058"/>
      <w:r w:rsidRPr="00C26F02">
        <w:rPr>
          <w:rFonts w:ascii="Arial" w:eastAsia="Arial" w:hAnsi="Arial" w:cs="Arial"/>
        </w:rPr>
        <w:t xml:space="preserve">En relación con la contratación directa, es importante señalar que </w:t>
      </w:r>
      <w:r w:rsidRPr="00C26F02">
        <w:rPr>
          <w:rFonts w:ascii="Arial" w:hAnsi="Arial" w:cs="Arial"/>
          <w:lang w:eastAsia="es-MX"/>
        </w:rPr>
        <w:t xml:space="preserve">es una excepción al principio de libre concurrencia y competencia, que se aplica en los procesos de contratación, para que cualquier persona interesada en satisfacer la necesidad de una entidad pueda presentar una oferta. </w:t>
      </w:r>
      <w:bookmarkStart w:id="4" w:name="_Hlk101520178"/>
      <w:bookmarkStart w:id="5" w:name="_Hlk101520187"/>
      <w:r w:rsidR="009A251D" w:rsidRPr="00C26F02">
        <w:rPr>
          <w:rFonts w:ascii="Arial" w:hAnsi="Arial" w:cs="Arial"/>
          <w:lang w:eastAsia="es-MX"/>
        </w:rPr>
        <w:t>Siendo una excepción a los mencionados principios que rigen la contratación estatal, e</w:t>
      </w:r>
      <w:r w:rsidRPr="00C26F02">
        <w:rPr>
          <w:rFonts w:ascii="Arial" w:eastAsia="Arial" w:hAnsi="Arial" w:cs="Arial"/>
        </w:rPr>
        <w:t xml:space="preserve">sta modalidad de contratación es de aplicación restrictiva, esto es, solo procede por las </w:t>
      </w:r>
      <w:r w:rsidR="00166141" w:rsidRPr="00C26F02">
        <w:rPr>
          <w:rFonts w:ascii="Arial" w:eastAsia="Arial" w:hAnsi="Arial" w:cs="Arial"/>
        </w:rPr>
        <w:t>causales señaladas</w:t>
      </w:r>
      <w:r w:rsidR="00DA4B2F" w:rsidRPr="00C26F02">
        <w:rPr>
          <w:rFonts w:ascii="Arial" w:eastAsia="Arial" w:hAnsi="Arial" w:cs="Arial"/>
        </w:rPr>
        <w:t xml:space="preserve"> expresamente</w:t>
      </w:r>
      <w:r w:rsidR="00E81511" w:rsidRPr="00C26F02">
        <w:rPr>
          <w:rFonts w:ascii="Arial" w:eastAsia="Arial" w:hAnsi="Arial" w:cs="Arial"/>
        </w:rPr>
        <w:t xml:space="preserve"> en la ley. </w:t>
      </w:r>
      <w:r w:rsidR="008C3154" w:rsidRPr="00C26F02">
        <w:rPr>
          <w:rFonts w:ascii="Arial" w:eastAsia="Arial" w:hAnsi="Arial" w:cs="Arial"/>
        </w:rPr>
        <w:t>Principalmente</w:t>
      </w:r>
      <w:r w:rsidR="00DA4B2F" w:rsidRPr="00C26F02">
        <w:rPr>
          <w:rFonts w:ascii="Arial" w:eastAsia="Arial" w:hAnsi="Arial" w:cs="Arial"/>
        </w:rPr>
        <w:t>, las cau</w:t>
      </w:r>
      <w:r w:rsidR="00741351" w:rsidRPr="00C26F02">
        <w:rPr>
          <w:rFonts w:ascii="Arial" w:eastAsia="Arial" w:hAnsi="Arial" w:cs="Arial"/>
        </w:rPr>
        <w:t>sales de la contratación directa se encuentran contenidas en el</w:t>
      </w:r>
      <w:r w:rsidRPr="00C26F02">
        <w:rPr>
          <w:rFonts w:ascii="Arial" w:eastAsia="Arial" w:hAnsi="Arial" w:cs="Arial"/>
        </w:rPr>
        <w:t xml:space="preserve"> numeral 4 del artículo 2 de la Ley 1150 de 2007</w:t>
      </w:r>
      <w:r w:rsidR="00CD71C0" w:rsidRPr="00C26F02">
        <w:rPr>
          <w:rFonts w:ascii="Arial" w:eastAsia="Arial" w:hAnsi="Arial" w:cs="Arial"/>
        </w:rPr>
        <w:t>;</w:t>
      </w:r>
      <w:r w:rsidR="004C6497" w:rsidRPr="00C26F02">
        <w:rPr>
          <w:rFonts w:ascii="Arial" w:eastAsia="Arial" w:hAnsi="Arial" w:cs="Arial"/>
        </w:rPr>
        <w:t xml:space="preserve"> no obstante, también se pueden encontrar </w:t>
      </w:r>
      <w:r w:rsidR="00BB3921" w:rsidRPr="00C26F02">
        <w:rPr>
          <w:rFonts w:ascii="Arial" w:eastAsia="Arial" w:hAnsi="Arial" w:cs="Arial"/>
        </w:rPr>
        <w:t xml:space="preserve">en </w:t>
      </w:r>
      <w:r w:rsidR="00DA63A7" w:rsidRPr="00C26F02">
        <w:rPr>
          <w:rFonts w:ascii="Arial" w:eastAsia="Arial" w:hAnsi="Arial" w:cs="Arial"/>
        </w:rPr>
        <w:t>otras</w:t>
      </w:r>
      <w:r w:rsidR="00D86D66" w:rsidRPr="00C26F02">
        <w:rPr>
          <w:rFonts w:ascii="Arial" w:eastAsia="Arial" w:hAnsi="Arial" w:cs="Arial"/>
        </w:rPr>
        <w:t xml:space="preserve"> leyes </w:t>
      </w:r>
      <w:r w:rsidR="00BB3921" w:rsidRPr="00C26F02">
        <w:rPr>
          <w:rFonts w:ascii="Arial" w:eastAsia="Arial" w:hAnsi="Arial" w:cs="Arial"/>
        </w:rPr>
        <w:t xml:space="preserve">eventos en los que se autorice </w:t>
      </w:r>
      <w:r w:rsidR="005318CC" w:rsidRPr="00C26F02">
        <w:rPr>
          <w:rFonts w:ascii="Arial" w:eastAsia="Arial" w:hAnsi="Arial" w:cs="Arial"/>
        </w:rPr>
        <w:t xml:space="preserve">la contratación bajo esta modalidad. </w:t>
      </w:r>
      <w:bookmarkEnd w:id="4"/>
      <w:r w:rsidR="004503A9" w:rsidRPr="00C26F02">
        <w:rPr>
          <w:rFonts w:ascii="Arial" w:hAnsi="Arial" w:cs="Arial"/>
          <w:lang w:eastAsia="es-MX"/>
        </w:rPr>
        <w:t>En tal sentido, su aplicación no puede efectuarse por fuera del contenido normativo, ni operar más allá de lo que la misma norma dispone, dentro del contexto del ordenamiento jurídico de la contratación estatal.</w:t>
      </w:r>
    </w:p>
    <w:p w14:paraId="4E5FA461" w14:textId="19603A3D" w:rsidR="008C2EA6" w:rsidRPr="00C26F02" w:rsidRDefault="008C2EA6" w:rsidP="00FA3079">
      <w:pPr>
        <w:spacing w:after="120" w:line="276" w:lineRule="auto"/>
        <w:ind w:firstLine="708"/>
        <w:jc w:val="both"/>
        <w:rPr>
          <w:rFonts w:ascii="Arial" w:eastAsia="Times New Roman" w:hAnsi="Arial" w:cs="Arial"/>
        </w:rPr>
      </w:pPr>
      <w:bookmarkStart w:id="6" w:name="_Hlk101520248"/>
      <w:bookmarkEnd w:id="3"/>
      <w:bookmarkEnd w:id="5"/>
      <w:r w:rsidRPr="00C26F02">
        <w:rPr>
          <w:rFonts w:ascii="Arial" w:eastAsia="Arial" w:hAnsi="Arial" w:cs="Arial"/>
        </w:rPr>
        <w:t>Según el numeral 4 del artículo 2 de la Ley 1150 de 2007, las causales para acudir a la modalidad de selección de contratación directa son: i) la urgencia manifiesta. ii) La contratación entre entidades estatales. iii) Cuando no exista pluralidad de oferentes</w:t>
      </w:r>
      <w:r w:rsidRPr="00C26F02">
        <w:rPr>
          <w:rFonts w:ascii="Arial" w:eastAsia="Arial" w:hAnsi="Arial" w:cs="Arial"/>
          <w:vertAlign w:val="superscript"/>
        </w:rPr>
        <w:footnoteReference w:id="4"/>
      </w:r>
      <w:r w:rsidRPr="00C26F02">
        <w:rPr>
          <w:rFonts w:ascii="Arial" w:eastAsia="Arial" w:hAnsi="Arial" w:cs="Arial"/>
        </w:rPr>
        <w:t>. iv) Contratos de prestación de servicios profesionales y de apoyo a la gestión</w:t>
      </w:r>
      <w:r w:rsidRPr="00C26F02">
        <w:rPr>
          <w:rFonts w:ascii="Arial" w:eastAsia="Arial" w:hAnsi="Arial" w:cs="Arial"/>
          <w:vertAlign w:val="superscript"/>
        </w:rPr>
        <w:footnoteReference w:id="5"/>
      </w:r>
      <w:r w:rsidRPr="00C26F02">
        <w:rPr>
          <w:rFonts w:ascii="Arial" w:eastAsia="Arial" w:hAnsi="Arial" w:cs="Arial"/>
        </w:rPr>
        <w:t xml:space="preserve">. v) Contratos </w:t>
      </w:r>
      <w:r w:rsidRPr="00C26F02">
        <w:rPr>
          <w:rFonts w:ascii="Arial" w:eastAsia="Arial" w:hAnsi="Arial" w:cs="Arial"/>
        </w:rPr>
        <w:lastRenderedPageBreak/>
        <w:t xml:space="preserve">para la ejecución de contratos artísticos que sólo pueden encomendarse a determinadas personas naturales. vi) Adquisición y arrendamiento de bienes inmuebles. </w:t>
      </w:r>
      <w:proofErr w:type="spellStart"/>
      <w:r w:rsidRPr="00C26F02">
        <w:rPr>
          <w:rFonts w:ascii="Arial" w:eastAsia="Arial" w:hAnsi="Arial" w:cs="Arial"/>
        </w:rPr>
        <w:t>vii</w:t>
      </w:r>
      <w:proofErr w:type="spellEnd"/>
      <w:r w:rsidRPr="00C26F02">
        <w:rPr>
          <w:rFonts w:ascii="Arial" w:eastAsia="Arial" w:hAnsi="Arial" w:cs="Arial"/>
        </w:rPr>
        <w:t xml:space="preserve">) Contratos de empréstitos. </w:t>
      </w:r>
      <w:proofErr w:type="spellStart"/>
      <w:r w:rsidRPr="00C26F02">
        <w:rPr>
          <w:rFonts w:ascii="Arial" w:eastAsia="Arial" w:hAnsi="Arial" w:cs="Arial"/>
        </w:rPr>
        <w:t>viii</w:t>
      </w:r>
      <w:proofErr w:type="spellEnd"/>
      <w:r w:rsidRPr="00C26F02">
        <w:rPr>
          <w:rFonts w:ascii="Arial" w:eastAsia="Arial" w:hAnsi="Arial" w:cs="Arial"/>
        </w:rPr>
        <w:t xml:space="preserve">) Contratación de bienes y servicios del sector defensa que requieran reserva. </w:t>
      </w:r>
      <w:proofErr w:type="spellStart"/>
      <w:r w:rsidRPr="00C26F02">
        <w:rPr>
          <w:rFonts w:ascii="Arial" w:eastAsia="Arial" w:hAnsi="Arial" w:cs="Arial"/>
        </w:rPr>
        <w:t>ix</w:t>
      </w:r>
      <w:proofErr w:type="spellEnd"/>
      <w:r w:rsidRPr="00C26F02">
        <w:rPr>
          <w:rFonts w:ascii="Arial" w:eastAsia="Arial" w:hAnsi="Arial" w:cs="Arial"/>
        </w:rPr>
        <w:t>) Contratos para el desarrollo de actividades científicas y tecnológicas. x) Contratos de encargo fiduciario que celebren las entidades territoriales cuando inicien el acuerdo de reestructuración de pasivos. xi)</w:t>
      </w:r>
      <w:r w:rsidRPr="00C26F02">
        <w:rPr>
          <w:rFonts w:ascii="Arial" w:eastAsia="Arial" w:hAnsi="Arial" w:cs="Arial"/>
          <w:color w:val="000000"/>
        </w:rPr>
        <w:t xml:space="preserve"> La contratación de bienes y servicios de la Dirección Nacional de Inteligencia (DNI), que requieran reserva para su adquisición. </w:t>
      </w:r>
      <w:proofErr w:type="spellStart"/>
      <w:r w:rsidRPr="00C26F02">
        <w:rPr>
          <w:rFonts w:ascii="Arial" w:eastAsia="Arial" w:hAnsi="Arial" w:cs="Arial"/>
          <w:color w:val="000000"/>
        </w:rPr>
        <w:t>xii</w:t>
      </w:r>
      <w:proofErr w:type="spellEnd"/>
      <w:r w:rsidRPr="00C26F02">
        <w:rPr>
          <w:rFonts w:ascii="Arial" w:eastAsia="Arial" w:hAnsi="Arial" w:cs="Arial"/>
          <w:color w:val="000000"/>
        </w:rPr>
        <w:t xml:space="preserve">) La selección de peritos expertos o asesores técnicos para presentar o contradecir el dictamen pericial en procesos judiciales. </w:t>
      </w:r>
      <w:proofErr w:type="spellStart"/>
      <w:r w:rsidRPr="00C26F02">
        <w:rPr>
          <w:rFonts w:ascii="Arial" w:eastAsia="Arial" w:hAnsi="Arial" w:cs="Arial"/>
          <w:color w:val="000000"/>
        </w:rPr>
        <w:t>xiii</w:t>
      </w:r>
      <w:proofErr w:type="spellEnd"/>
      <w:r w:rsidRPr="00C26F02">
        <w:rPr>
          <w:rFonts w:ascii="Arial" w:eastAsia="Arial" w:hAnsi="Arial" w:cs="Arial"/>
          <w:color w:val="000000"/>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C26F02">
        <w:rPr>
          <w:rFonts w:ascii="Arial" w:eastAsia="Arial" w:hAnsi="Arial" w:cs="Arial"/>
          <w:color w:val="000000"/>
        </w:rPr>
        <w:t>xiv</w:t>
      </w:r>
      <w:proofErr w:type="spellEnd"/>
      <w:r w:rsidRPr="00C26F02">
        <w:rPr>
          <w:rFonts w:ascii="Arial" w:eastAsia="Arial" w:hAnsi="Arial" w:cs="Arial"/>
          <w:color w:val="000000"/>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C26F02">
        <w:rPr>
          <w:rFonts w:ascii="Arial" w:eastAsia="Arial" w:hAnsi="Arial" w:cs="Arial"/>
          <w:color w:val="000000"/>
        </w:rPr>
        <w:t>xv</w:t>
      </w:r>
      <w:proofErr w:type="spellEnd"/>
      <w:r w:rsidRPr="00C26F02">
        <w:rPr>
          <w:rFonts w:ascii="Arial" w:eastAsia="Arial" w:hAnsi="Arial" w:cs="Arial"/>
          <w:color w:val="000000"/>
        </w:rPr>
        <w: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C26F02">
        <w:rPr>
          <w:rFonts w:ascii="Arial" w:eastAsia="Arial" w:hAnsi="Arial" w:cs="Arial"/>
          <w:color w:val="000000"/>
          <w:vertAlign w:val="superscript"/>
        </w:rPr>
        <w:footnoteReference w:id="6"/>
      </w:r>
      <w:r w:rsidRPr="00C26F02">
        <w:rPr>
          <w:rFonts w:ascii="Arial" w:eastAsia="Arial" w:hAnsi="Arial" w:cs="Arial"/>
          <w:color w:val="000000"/>
        </w:rPr>
        <w:t>.</w:t>
      </w:r>
      <w:r w:rsidR="005B68E7" w:rsidRPr="00C26F02">
        <w:rPr>
          <w:rFonts w:ascii="Arial" w:eastAsia="Arial" w:hAnsi="Arial" w:cs="Arial"/>
          <w:color w:val="000000"/>
        </w:rPr>
        <w:t xml:space="preserve"> </w:t>
      </w:r>
      <w:r w:rsidR="007156B6" w:rsidRPr="00C26F02">
        <w:rPr>
          <w:rFonts w:ascii="Arial" w:eastAsia="Arial" w:hAnsi="Arial" w:cs="Arial"/>
          <w:color w:val="000000"/>
        </w:rPr>
        <w:t>Sin perjuicio del listado consagra</w:t>
      </w:r>
      <w:r w:rsidR="00991B79" w:rsidRPr="00C26F02">
        <w:rPr>
          <w:rFonts w:ascii="Arial" w:eastAsia="Arial" w:hAnsi="Arial" w:cs="Arial"/>
          <w:color w:val="000000"/>
        </w:rPr>
        <w:t>do en</w:t>
      </w:r>
      <w:r w:rsidR="007156B6" w:rsidRPr="00C26F02">
        <w:rPr>
          <w:rFonts w:ascii="Arial" w:eastAsia="Arial" w:hAnsi="Arial" w:cs="Arial"/>
          <w:color w:val="000000"/>
        </w:rPr>
        <w:t xml:space="preserve"> el </w:t>
      </w:r>
      <w:r w:rsidR="00840381" w:rsidRPr="00C26F02">
        <w:rPr>
          <w:rFonts w:ascii="Arial" w:eastAsia="Arial" w:hAnsi="Arial" w:cs="Arial"/>
          <w:color w:val="000000"/>
        </w:rPr>
        <w:t>citado artículo 2</w:t>
      </w:r>
      <w:r w:rsidR="00991B79" w:rsidRPr="00C26F02">
        <w:rPr>
          <w:rFonts w:ascii="Arial" w:eastAsia="Arial" w:hAnsi="Arial" w:cs="Arial"/>
          <w:color w:val="000000"/>
        </w:rPr>
        <w:t xml:space="preserve"> de la Ley 1150 de 2007</w:t>
      </w:r>
      <w:r w:rsidR="005B68E7" w:rsidRPr="00C26F02">
        <w:rPr>
          <w:rFonts w:ascii="Arial" w:eastAsia="Arial" w:hAnsi="Arial" w:cs="Arial"/>
          <w:color w:val="000000"/>
        </w:rPr>
        <w:t xml:space="preserve">, como se mencionó anteriormente, </w:t>
      </w:r>
      <w:r w:rsidR="00CD71C0" w:rsidRPr="00C26F02">
        <w:rPr>
          <w:rFonts w:ascii="Arial" w:eastAsia="Arial" w:hAnsi="Arial" w:cs="Arial"/>
          <w:color w:val="000000"/>
        </w:rPr>
        <w:t>el legislador puede establecer otras causales en leyes especiales</w:t>
      </w:r>
      <w:r w:rsidR="00A65390" w:rsidRPr="00C26F02">
        <w:rPr>
          <w:rFonts w:ascii="Arial" w:eastAsia="Arial" w:hAnsi="Arial" w:cs="Arial"/>
          <w:color w:val="000000"/>
        </w:rPr>
        <w:t xml:space="preserve">, </w:t>
      </w:r>
      <w:r w:rsidR="00840381" w:rsidRPr="00C26F02">
        <w:rPr>
          <w:rFonts w:ascii="Arial" w:eastAsia="Arial" w:hAnsi="Arial" w:cs="Arial"/>
          <w:color w:val="000000"/>
        </w:rPr>
        <w:t>en las cuales opera la contratación</w:t>
      </w:r>
      <w:r w:rsidR="00A65390" w:rsidRPr="00C26F02">
        <w:rPr>
          <w:rFonts w:ascii="Arial" w:eastAsia="Arial" w:hAnsi="Arial" w:cs="Arial"/>
          <w:color w:val="000000"/>
        </w:rPr>
        <w:t xml:space="preserve"> directa. </w:t>
      </w:r>
      <w:r w:rsidR="00486E68" w:rsidRPr="00C26F02">
        <w:rPr>
          <w:rFonts w:ascii="Arial" w:eastAsia="Arial" w:hAnsi="Arial" w:cs="Arial"/>
          <w:color w:val="000000"/>
        </w:rPr>
        <w:t xml:space="preserve"> </w:t>
      </w:r>
    </w:p>
    <w:bookmarkEnd w:id="6"/>
    <w:p w14:paraId="4631EFF6" w14:textId="77777777" w:rsidR="008C2EA6" w:rsidRPr="00C26F02" w:rsidRDefault="008C2EA6" w:rsidP="00FA3079">
      <w:pPr>
        <w:spacing w:after="120" w:line="276" w:lineRule="auto"/>
        <w:ind w:firstLine="708"/>
        <w:jc w:val="both"/>
        <w:rPr>
          <w:rFonts w:ascii="Arial" w:eastAsia="Arial" w:hAnsi="Arial" w:cs="Arial"/>
        </w:rPr>
      </w:pPr>
      <w:r w:rsidRPr="00C26F02">
        <w:rPr>
          <w:rFonts w:ascii="Arial" w:eastAsia="Arial" w:hAnsi="Arial" w:cs="Arial"/>
        </w:rPr>
        <w:t>En la contratación directa no es necesario que la entidad reciba más de una oferta, la cual proviene de la persona que la entidad escoge directamente y, por ende, invita a ofertar el bien o servicio que requiere. Lo anterior puede estar basado en que el proponente es único, o en que el legislador privilegió algunos objetos contractuales u oferentes para 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04CF783A" w14:textId="77777777" w:rsidR="008C2EA6" w:rsidRPr="00C26F02" w:rsidRDefault="008C2EA6" w:rsidP="001B11FE">
      <w:pPr>
        <w:spacing w:after="0" w:line="276" w:lineRule="auto"/>
        <w:ind w:firstLine="709"/>
        <w:contextualSpacing/>
        <w:jc w:val="both"/>
        <w:rPr>
          <w:rFonts w:ascii="Arial" w:eastAsia="Arial" w:hAnsi="Arial" w:cs="Arial"/>
        </w:rPr>
      </w:pPr>
      <w:r w:rsidRPr="00C26F02">
        <w:rPr>
          <w:rFonts w:ascii="Arial" w:eastAsia="Arial" w:hAnsi="Arial" w:cs="Arial"/>
        </w:rPr>
        <w:t>Debe destacarse que existe otra diferencia fundamental con las modalidades de selección competitivas mencionadas: en la contratación directa no se otorga puntaje a las ofertas para ponderarlas y elegir el ofrecimiento más favorable, pues la entidad recibe solo una oferta. Lo anterior es explicado por el Consejo de Estado, en los siguientes términos:</w:t>
      </w:r>
    </w:p>
    <w:p w14:paraId="264403F7" w14:textId="77777777" w:rsidR="008C2EA6" w:rsidRPr="00C26F02" w:rsidRDefault="008C2EA6" w:rsidP="008C2EA6">
      <w:pPr>
        <w:spacing w:after="0" w:line="276" w:lineRule="auto"/>
        <w:ind w:firstLine="708"/>
        <w:contextualSpacing/>
        <w:jc w:val="both"/>
        <w:rPr>
          <w:rFonts w:ascii="Arial" w:eastAsia="Arial" w:hAnsi="Arial" w:cs="Arial"/>
        </w:rPr>
      </w:pPr>
      <w:r w:rsidRPr="00C26F02">
        <w:rPr>
          <w:rFonts w:ascii="Arial" w:eastAsia="Arial" w:hAnsi="Arial" w:cs="Arial"/>
        </w:rPr>
        <w:lastRenderedPageBreak/>
        <w:t xml:space="preserve"> </w:t>
      </w:r>
    </w:p>
    <w:p w14:paraId="1A58EBBB" w14:textId="77777777" w:rsidR="008C2EA6" w:rsidRPr="00C26F02" w:rsidRDefault="008C2EA6" w:rsidP="001B11FE">
      <w:pPr>
        <w:spacing w:after="0" w:line="240" w:lineRule="auto"/>
        <w:ind w:left="709" w:right="709"/>
        <w:contextualSpacing/>
        <w:jc w:val="both"/>
        <w:rPr>
          <w:rFonts w:ascii="Arial" w:eastAsia="Arial" w:hAnsi="Arial" w:cs="Arial"/>
          <w:sz w:val="21"/>
          <w:szCs w:val="21"/>
        </w:rPr>
      </w:pPr>
      <w:r w:rsidRPr="00C26F02">
        <w:rPr>
          <w:rFonts w:ascii="Arial" w:eastAsia="Arial"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C26F02">
        <w:rPr>
          <w:rFonts w:ascii="Arial" w:eastAsia="Arial" w:hAnsi="Arial" w:cs="Arial"/>
          <w:sz w:val="21"/>
          <w:szCs w:val="21"/>
          <w:vertAlign w:val="superscript"/>
        </w:rPr>
        <w:footnoteReference w:id="7"/>
      </w:r>
      <w:r w:rsidRPr="00C26F02">
        <w:rPr>
          <w:rFonts w:ascii="Arial" w:eastAsia="Arial" w:hAnsi="Arial" w:cs="Arial"/>
          <w:sz w:val="21"/>
          <w:szCs w:val="21"/>
        </w:rPr>
        <w:t>.</w:t>
      </w:r>
    </w:p>
    <w:p w14:paraId="605825F8" w14:textId="77777777" w:rsidR="008C2EA6" w:rsidRPr="00C26F02" w:rsidRDefault="008C2EA6" w:rsidP="008C2EA6">
      <w:pPr>
        <w:spacing w:after="0" w:line="240" w:lineRule="auto"/>
        <w:ind w:left="709" w:right="709"/>
        <w:contextualSpacing/>
        <w:jc w:val="both"/>
        <w:rPr>
          <w:rFonts w:ascii="Arial" w:hAnsi="Arial" w:cs="Arial"/>
          <w:sz w:val="21"/>
          <w:szCs w:val="21"/>
        </w:rPr>
      </w:pPr>
    </w:p>
    <w:p w14:paraId="30B58E69" w14:textId="77777777" w:rsidR="008C2EA6" w:rsidRPr="00C26F02" w:rsidRDefault="008C2EA6" w:rsidP="008C2EA6">
      <w:pPr>
        <w:spacing w:after="120" w:line="276" w:lineRule="auto"/>
        <w:ind w:firstLine="708"/>
        <w:jc w:val="both"/>
        <w:rPr>
          <w:rFonts w:ascii="Arial" w:hAnsi="Arial" w:cs="Arial"/>
        </w:rPr>
      </w:pPr>
      <w:r w:rsidRPr="00C26F02">
        <w:rPr>
          <w:rFonts w:ascii="Arial" w:eastAsia="Arial" w:hAnsi="Arial" w:cs="Arial"/>
        </w:rPr>
        <w:t>Por consiguiente, en la contratación directa la entidad no establece puntaje para ponderar ofertas, porque se presenta una sola, que corresponde a la de la persona a quien la entidad invitó y seleccionó en forma directa.</w:t>
      </w:r>
    </w:p>
    <w:p w14:paraId="40251A87" w14:textId="03BDAD13" w:rsidR="008C2EA6" w:rsidRPr="00C26F02" w:rsidRDefault="008C2EA6" w:rsidP="008C2EA6">
      <w:pPr>
        <w:spacing w:after="120" w:line="276" w:lineRule="auto"/>
        <w:ind w:firstLine="720"/>
        <w:jc w:val="both"/>
        <w:rPr>
          <w:rFonts w:ascii="Arial" w:hAnsi="Arial" w:cs="Arial"/>
        </w:rPr>
      </w:pPr>
      <w:bookmarkStart w:id="7" w:name="_Hlk102550143"/>
      <w:r w:rsidRPr="00C26F02">
        <w:rPr>
          <w:rFonts w:ascii="Arial" w:eastAsia="Arial" w:hAnsi="Arial" w:cs="Arial"/>
        </w:rPr>
        <w:t xml:space="preserve">Como se enunció anteriormente, la realización del procedimiento administrativo de selección de contratación directa </w:t>
      </w:r>
      <w:r w:rsidR="00FE56AA" w:rsidRPr="00C26F02">
        <w:rPr>
          <w:rFonts w:ascii="Arial" w:eastAsia="Arial" w:hAnsi="Arial" w:cs="Arial"/>
        </w:rPr>
        <w:t>de</w:t>
      </w:r>
      <w:r w:rsidRPr="00C26F02">
        <w:rPr>
          <w:rFonts w:ascii="Arial" w:eastAsia="Arial" w:hAnsi="Arial" w:cs="Arial"/>
        </w:rPr>
        <w:t xml:space="preserve"> manera alguna exime a la entidad de aplicar los principios que irradian a la contratación con el Estado; aunque, a lo sumo, dichos principios quizás se morigeran o modulan frente a la naturaleza y finalidades especiales de tal procedimiento de selección, pero en ningún momento se anulan o excepcionan. </w:t>
      </w:r>
    </w:p>
    <w:p w14:paraId="6A777259" w14:textId="68A69E55" w:rsidR="008C2EA6" w:rsidRPr="00C26F02" w:rsidRDefault="008C2EA6" w:rsidP="008C2EA6">
      <w:pPr>
        <w:spacing w:after="120" w:line="276" w:lineRule="auto"/>
        <w:ind w:firstLine="720"/>
        <w:jc w:val="both"/>
        <w:rPr>
          <w:rFonts w:ascii="Arial" w:eastAsia="Arial" w:hAnsi="Arial" w:cs="Arial"/>
        </w:rPr>
      </w:pPr>
      <w:r w:rsidRPr="00C26F02">
        <w:rPr>
          <w:rFonts w:ascii="Arial" w:eastAsia="Arial" w:hAnsi="Arial" w:cs="Arial"/>
        </w:rPr>
        <w:t xml:space="preserve">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establece </w:t>
      </w:r>
      <w:r w:rsidR="006C1041" w:rsidRPr="00C26F02">
        <w:rPr>
          <w:rFonts w:ascii="Arial" w:eastAsia="Arial" w:hAnsi="Arial" w:cs="Arial"/>
        </w:rPr>
        <w:t>que,</w:t>
      </w:r>
      <w:r w:rsidRPr="00C26F02">
        <w:rPr>
          <w:rFonts w:ascii="Arial" w:eastAsia="Arial" w:hAnsi="Arial" w:cs="Arial"/>
        </w:rPr>
        <w:t xml:space="preserve"> en el procedimiento aplicable a cada una de las modalidades de selección de contratistas, «deberá[n] observarse los principios de transparencia, economía, responsabilidad»</w:t>
      </w:r>
      <w:bookmarkEnd w:id="7"/>
      <w:r w:rsidRPr="00C26F02">
        <w:rPr>
          <w:rFonts w:ascii="Arial" w:eastAsia="Arial" w:hAnsi="Arial" w:cs="Arial"/>
          <w:vertAlign w:val="superscript"/>
        </w:rPr>
        <w:footnoteReference w:id="8"/>
      </w:r>
      <w:r w:rsidRPr="00C26F02">
        <w:rPr>
          <w:rFonts w:ascii="Arial" w:eastAsia="Arial" w:hAnsi="Arial" w:cs="Arial"/>
        </w:rPr>
        <w:t>.</w:t>
      </w:r>
    </w:p>
    <w:p w14:paraId="5B1505A2" w14:textId="1BA6FACC" w:rsidR="00D060E1" w:rsidRPr="00C26F02" w:rsidRDefault="00D060E1" w:rsidP="00015129">
      <w:pPr>
        <w:spacing w:after="0" w:line="276" w:lineRule="auto"/>
        <w:ind w:firstLine="720"/>
        <w:contextualSpacing/>
        <w:jc w:val="both"/>
        <w:rPr>
          <w:rFonts w:ascii="Arial" w:eastAsia="Arial" w:hAnsi="Arial" w:cs="Arial"/>
        </w:rPr>
      </w:pPr>
      <w:r w:rsidRPr="00C26F02">
        <w:rPr>
          <w:rFonts w:ascii="Arial" w:eastAsia="Arial" w:hAnsi="Arial" w:cs="Arial"/>
        </w:rPr>
        <w:t xml:space="preserve">Teniendo en cuenta que </w:t>
      </w:r>
      <w:r w:rsidR="002634AB" w:rsidRPr="00C26F02">
        <w:rPr>
          <w:rFonts w:ascii="Arial" w:eastAsia="Arial" w:hAnsi="Arial" w:cs="Arial"/>
        </w:rPr>
        <w:t xml:space="preserve">en el proceso de contratación directa las entidades estatales deben garantizar </w:t>
      </w:r>
      <w:r w:rsidR="00015129" w:rsidRPr="00C26F02">
        <w:rPr>
          <w:rFonts w:ascii="Arial" w:eastAsia="Arial" w:hAnsi="Arial" w:cs="Arial"/>
        </w:rPr>
        <w:t xml:space="preserve">la efectividad de los principios rectores de la contratación pública, a continuación, se hará mención del principio de planeación y de selección objetiva aplicable </w:t>
      </w:r>
      <w:r w:rsidR="00CD71C0" w:rsidRPr="00C26F02">
        <w:rPr>
          <w:rFonts w:ascii="Arial" w:eastAsia="Arial" w:hAnsi="Arial" w:cs="Arial"/>
        </w:rPr>
        <w:t>en</w:t>
      </w:r>
      <w:r w:rsidR="00015129" w:rsidRPr="00C26F02">
        <w:rPr>
          <w:rFonts w:ascii="Arial" w:eastAsia="Arial" w:hAnsi="Arial" w:cs="Arial"/>
        </w:rPr>
        <w:t xml:space="preserve"> esta modalidad. </w:t>
      </w:r>
    </w:p>
    <w:p w14:paraId="7F118029" w14:textId="77777777" w:rsidR="00015129" w:rsidRPr="00C26F02" w:rsidRDefault="00015129" w:rsidP="00015129">
      <w:pPr>
        <w:spacing w:after="0" w:line="276" w:lineRule="auto"/>
        <w:contextualSpacing/>
        <w:jc w:val="both"/>
        <w:rPr>
          <w:rFonts w:ascii="Arial" w:eastAsia="Arial" w:hAnsi="Arial" w:cs="Arial"/>
        </w:rPr>
      </w:pPr>
    </w:p>
    <w:p w14:paraId="6DB9AF7D" w14:textId="6EC97C47" w:rsidR="00015129" w:rsidRPr="00C26F02" w:rsidRDefault="00015129" w:rsidP="00DE23DF">
      <w:pPr>
        <w:spacing w:after="0" w:line="276" w:lineRule="auto"/>
        <w:contextualSpacing/>
        <w:jc w:val="both"/>
        <w:rPr>
          <w:rFonts w:ascii="Arial" w:eastAsia="Arial" w:hAnsi="Arial" w:cs="Arial"/>
          <w:b/>
          <w:bCs/>
        </w:rPr>
      </w:pPr>
      <w:r w:rsidRPr="00C26F02">
        <w:rPr>
          <w:rFonts w:ascii="Arial" w:eastAsia="Arial" w:hAnsi="Arial" w:cs="Arial"/>
          <w:b/>
          <w:bCs/>
        </w:rPr>
        <w:t xml:space="preserve">2.2. </w:t>
      </w:r>
      <w:r w:rsidR="00AB5734" w:rsidRPr="00C26F02">
        <w:rPr>
          <w:rFonts w:ascii="Arial" w:eastAsia="Arial" w:hAnsi="Arial" w:cs="Arial"/>
          <w:b/>
          <w:bCs/>
          <w:lang w:val="es-ES" w:eastAsia="es-ES" w:bidi="es-ES"/>
        </w:rPr>
        <w:t xml:space="preserve">Aplicación </w:t>
      </w:r>
      <w:r w:rsidR="00E42BFB" w:rsidRPr="00C26F02">
        <w:rPr>
          <w:rFonts w:ascii="Arial" w:eastAsia="Arial" w:hAnsi="Arial" w:cs="Arial"/>
          <w:b/>
          <w:bCs/>
          <w:lang w:val="es-ES" w:eastAsia="es-ES" w:bidi="es-ES"/>
        </w:rPr>
        <w:t>del principio de planeación</w:t>
      </w:r>
      <w:r w:rsidR="00AB5734" w:rsidRPr="00C26F02">
        <w:rPr>
          <w:rFonts w:ascii="Arial" w:eastAsia="Arial" w:hAnsi="Arial" w:cs="Arial"/>
          <w:b/>
          <w:bCs/>
          <w:lang w:val="es-ES" w:eastAsia="es-ES" w:bidi="es-ES"/>
        </w:rPr>
        <w:t xml:space="preserve"> en la contratación directa</w:t>
      </w:r>
    </w:p>
    <w:p w14:paraId="16F5E2C2" w14:textId="77777777" w:rsidR="00DE23DF" w:rsidRPr="00C26F02" w:rsidRDefault="00DE23DF" w:rsidP="00DE23DF">
      <w:pPr>
        <w:spacing w:after="0" w:line="276" w:lineRule="auto"/>
        <w:contextualSpacing/>
        <w:jc w:val="both"/>
        <w:rPr>
          <w:rFonts w:ascii="Arial" w:eastAsia="Arial" w:hAnsi="Arial" w:cs="Arial"/>
        </w:rPr>
      </w:pPr>
    </w:p>
    <w:p w14:paraId="0762C28A" w14:textId="0A714601" w:rsidR="00DE23DF" w:rsidRPr="00C26F02" w:rsidRDefault="00464DA5" w:rsidP="00A42FB6">
      <w:pPr>
        <w:spacing w:after="120" w:line="276" w:lineRule="auto"/>
        <w:jc w:val="both"/>
        <w:rPr>
          <w:rFonts w:ascii="Arial" w:eastAsia="Arial" w:hAnsi="Arial" w:cs="Arial"/>
        </w:rPr>
      </w:pPr>
      <w:r w:rsidRPr="00C26F02">
        <w:rPr>
          <w:rFonts w:ascii="Arial" w:eastAsia="Arial" w:hAnsi="Arial" w:cs="Arial"/>
        </w:rPr>
        <w:t>Conforme lo expuesto en las líneas precedentes</w:t>
      </w:r>
      <w:r w:rsidR="00DE23DF" w:rsidRPr="00C26F02">
        <w:rPr>
          <w:rFonts w:ascii="Arial" w:eastAsia="Arial" w:hAnsi="Arial" w:cs="Arial"/>
        </w:rPr>
        <w:t xml:space="preserve">, es lógico que el deber de planeación que debe guiar la actividad contractual del Estado, también resulte exigible en la contratación </w:t>
      </w:r>
      <w:r w:rsidR="00DE23DF" w:rsidRPr="00C26F02">
        <w:rPr>
          <w:rFonts w:ascii="Arial" w:eastAsia="Arial" w:hAnsi="Arial" w:cs="Arial"/>
        </w:rPr>
        <w:lastRenderedPageBreak/>
        <w:t xml:space="preserve">directa, como lo ha dejado claro esta Agencia, entre otros, en el Concepto C–418 de 2021 –arriba citado–, al indicar que 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72CDDAC8" w14:textId="77777777" w:rsidR="00DE23DF" w:rsidRPr="00C26F02" w:rsidRDefault="00DE23DF" w:rsidP="00A42FB6">
      <w:pPr>
        <w:spacing w:after="120" w:line="276" w:lineRule="auto"/>
        <w:ind w:firstLine="708"/>
        <w:jc w:val="both"/>
        <w:rPr>
          <w:rFonts w:ascii="Arial" w:eastAsia="Arial" w:hAnsi="Arial" w:cs="Arial"/>
        </w:rPr>
      </w:pPr>
      <w:r w:rsidRPr="00C26F02">
        <w:rPr>
          <w:rFonts w:ascii="Arial" w:eastAsia="Arial" w:hAnsi="Arial" w:cs="Arial"/>
        </w:rPr>
        <w:t>Así, una debida planeación debe conducir a una escogencia diligente de la mejor oferta, para beneficiar los intereses y fines públicos inmersos en la contratación de las entidades estatales, buscando siempre la correcta ejecución del contrato</w:t>
      </w:r>
      <w:r w:rsidRPr="00C26F02">
        <w:rPr>
          <w:rFonts w:ascii="Arial" w:eastAsia="Arial" w:hAnsi="Arial" w:cs="Arial"/>
          <w:vertAlign w:val="superscript"/>
        </w:rPr>
        <w:footnoteReference w:id="9"/>
      </w:r>
      <w:r w:rsidRPr="00C26F02">
        <w:rPr>
          <w:rFonts w:ascii="Arial" w:eastAsia="Arial" w:hAnsi="Arial" w:cs="Arial"/>
        </w:rPr>
        <w:t xml:space="preserve">. </w:t>
      </w:r>
    </w:p>
    <w:p w14:paraId="5E4F22C4" w14:textId="77777777" w:rsidR="00DE23DF" w:rsidRPr="00C26F02" w:rsidRDefault="00DE23DF" w:rsidP="00DE23DF">
      <w:pPr>
        <w:spacing w:after="0" w:line="276" w:lineRule="auto"/>
        <w:ind w:firstLine="708"/>
        <w:contextualSpacing/>
        <w:jc w:val="both"/>
        <w:rPr>
          <w:rFonts w:ascii="Arial" w:eastAsia="Arial" w:hAnsi="Arial" w:cs="Arial"/>
        </w:rPr>
      </w:pPr>
      <w:r w:rsidRPr="00C26F02">
        <w:rPr>
          <w:rFonts w:ascii="Arial" w:eastAsia="Arial" w:hAnsi="Arial" w:cs="Arial"/>
        </w:rPr>
        <w:t xml:space="preserve">El Estatuto General de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principio de economía, se tienen las siguientes reglas derivadas de su aplicación, lo cual está previsto en el artículo 25 de la Ley 80 de 1993: </w:t>
      </w:r>
    </w:p>
    <w:p w14:paraId="1CF599A3" w14:textId="77777777" w:rsidR="00DE23DF" w:rsidRPr="00C26F02" w:rsidRDefault="00DE23DF" w:rsidP="00DE23DF">
      <w:pPr>
        <w:spacing w:after="0" w:line="276" w:lineRule="auto"/>
        <w:ind w:firstLine="708"/>
        <w:contextualSpacing/>
        <w:jc w:val="both"/>
        <w:rPr>
          <w:rFonts w:ascii="Arial" w:eastAsia="Arial" w:hAnsi="Arial" w:cs="Arial"/>
        </w:rPr>
      </w:pPr>
    </w:p>
    <w:p w14:paraId="1513D34A" w14:textId="77777777" w:rsidR="00DE23DF" w:rsidRPr="00C26F02" w:rsidRDefault="00DE23DF" w:rsidP="008A7F8F">
      <w:pPr>
        <w:pStyle w:val="Sinespaciado"/>
        <w:ind w:left="709" w:right="709"/>
        <w:contextualSpacing/>
        <w:jc w:val="both"/>
        <w:rPr>
          <w:rFonts w:ascii="Arial" w:hAnsi="Arial" w:cs="Arial"/>
          <w:bCs/>
          <w:sz w:val="21"/>
          <w:szCs w:val="21"/>
          <w:lang w:val="es-ES"/>
        </w:rPr>
      </w:pPr>
      <w:r w:rsidRPr="00C26F02">
        <w:rPr>
          <w:rFonts w:ascii="Arial" w:hAnsi="Arial" w:cs="Arial"/>
          <w:bCs/>
          <w:sz w:val="21"/>
          <w:szCs w:val="21"/>
          <w:lang w:val="es-ES"/>
        </w:rPr>
        <w:t>7o. La conveniencia o inconveniencia del objeto a contratar y las autorizaciones y aprobaciones para ello, se analizarán o impartirán con antelación al inicio del proceso de selección del contratista o al de la firma del contrato, según el caso.</w:t>
      </w:r>
    </w:p>
    <w:p w14:paraId="349D85E4" w14:textId="77777777" w:rsidR="00DE23DF" w:rsidRPr="00C26F02" w:rsidRDefault="00DE23DF" w:rsidP="008A7F8F">
      <w:pPr>
        <w:pStyle w:val="Sinespaciado"/>
        <w:ind w:left="709" w:right="709"/>
        <w:contextualSpacing/>
        <w:jc w:val="both"/>
        <w:rPr>
          <w:rFonts w:ascii="Arial" w:hAnsi="Arial" w:cs="Arial"/>
          <w:bCs/>
          <w:sz w:val="21"/>
          <w:szCs w:val="21"/>
          <w:lang w:val="es-ES"/>
        </w:rPr>
      </w:pPr>
    </w:p>
    <w:p w14:paraId="1A2644A9" w14:textId="77777777" w:rsidR="00DE23DF" w:rsidRPr="00C26F02" w:rsidRDefault="00DE23DF" w:rsidP="008A7F8F">
      <w:pPr>
        <w:pStyle w:val="Sinespaciado"/>
        <w:ind w:left="709" w:right="709"/>
        <w:contextualSpacing/>
        <w:jc w:val="both"/>
        <w:rPr>
          <w:rFonts w:ascii="Arial" w:hAnsi="Arial" w:cs="Arial"/>
          <w:bCs/>
          <w:sz w:val="21"/>
          <w:szCs w:val="21"/>
          <w:lang w:val="es-ES"/>
        </w:rPr>
      </w:pPr>
      <w:r w:rsidRPr="00C26F02">
        <w:rPr>
          <w:rFonts w:ascii="Arial" w:hAnsi="Arial" w:cs="Arial"/>
          <w:bCs/>
          <w:sz w:val="21"/>
          <w:szCs w:val="21"/>
          <w:lang w:val="es-ES"/>
        </w:rPr>
        <w:t>[…]</w:t>
      </w:r>
    </w:p>
    <w:p w14:paraId="4924D026" w14:textId="77777777" w:rsidR="00DE23DF" w:rsidRPr="00C26F02" w:rsidRDefault="00DE23DF" w:rsidP="008A7F8F">
      <w:pPr>
        <w:pStyle w:val="Sinespaciado"/>
        <w:ind w:left="709" w:right="709"/>
        <w:contextualSpacing/>
        <w:jc w:val="both"/>
        <w:rPr>
          <w:rFonts w:ascii="Arial" w:hAnsi="Arial" w:cs="Arial"/>
          <w:bCs/>
          <w:sz w:val="21"/>
          <w:szCs w:val="21"/>
          <w:lang w:val="es-ES"/>
        </w:rPr>
      </w:pPr>
    </w:p>
    <w:p w14:paraId="245229F5" w14:textId="77777777" w:rsidR="00DE23DF" w:rsidRPr="00C26F02" w:rsidRDefault="00DE23DF" w:rsidP="008A7F8F">
      <w:pPr>
        <w:pStyle w:val="Sinespaciado"/>
        <w:ind w:left="709" w:right="709"/>
        <w:contextualSpacing/>
        <w:jc w:val="both"/>
        <w:rPr>
          <w:rFonts w:ascii="Arial" w:hAnsi="Arial" w:cs="Arial"/>
          <w:bCs/>
          <w:sz w:val="21"/>
          <w:szCs w:val="21"/>
          <w:lang w:val="es-ES"/>
        </w:rPr>
      </w:pPr>
      <w:r w:rsidRPr="00C26F02">
        <w:rPr>
          <w:rFonts w:ascii="Arial" w:hAnsi="Arial" w:cs="Arial"/>
          <w:bCs/>
          <w:sz w:val="21"/>
          <w:szCs w:val="21"/>
          <w:lang w:val="es-ES"/>
        </w:rPr>
        <w:t>12. Previo a la apertura de un proceso de selección, o a la firma del contrato en el caso en que la modalidad de selección sea contratación directa, deberán elaborarse los estudios, diseños y proyectos requeridos, y los pliegos de condiciones, según corresponda. (Cursivas propias)</w:t>
      </w:r>
    </w:p>
    <w:p w14:paraId="7F2061E9" w14:textId="77777777" w:rsidR="00DE23DF" w:rsidRPr="00C26F02" w:rsidRDefault="00DE23DF" w:rsidP="00DE23DF">
      <w:pPr>
        <w:pStyle w:val="Sinespaciado"/>
        <w:spacing w:line="276" w:lineRule="auto"/>
        <w:ind w:left="850"/>
        <w:contextualSpacing/>
        <w:jc w:val="both"/>
        <w:rPr>
          <w:rFonts w:ascii="Arial" w:hAnsi="Arial" w:cs="Arial"/>
          <w:bCs/>
          <w:sz w:val="22"/>
          <w:lang w:val="es-ES"/>
        </w:rPr>
      </w:pPr>
    </w:p>
    <w:p w14:paraId="1859138B" w14:textId="77777777" w:rsidR="00DE23DF" w:rsidRPr="00C26F02" w:rsidRDefault="00DE23DF" w:rsidP="00DE23DF">
      <w:pPr>
        <w:spacing w:after="120" w:line="276" w:lineRule="auto"/>
        <w:ind w:firstLine="709"/>
        <w:jc w:val="both"/>
        <w:rPr>
          <w:rFonts w:ascii="Arial" w:eastAsia="Arial" w:hAnsi="Arial" w:cs="Arial"/>
        </w:rPr>
      </w:pPr>
      <w:r w:rsidRPr="00C26F02">
        <w:rPr>
          <w:rFonts w:ascii="Arial" w:eastAsia="Arial" w:hAnsi="Arial" w:cs="Arial"/>
        </w:rPr>
        <w:t xml:space="preserve">De las normas citadas se resalta que, en virtud del principio de economía, para iniciar un proceso de contratación, </w:t>
      </w:r>
      <w:r w:rsidRPr="00C26F02">
        <w:rPr>
          <w:rFonts w:ascii="Arial" w:eastAsia="Arial" w:hAnsi="Arial" w:cs="Arial"/>
          <w:i/>
        </w:rPr>
        <w:t>inclusive de contratación directa</w:t>
      </w:r>
      <w:r w:rsidRPr="00C26F02">
        <w:rPr>
          <w:rFonts w:ascii="Arial" w:eastAsia="Arial" w:hAnsi="Arial" w:cs="Arial"/>
        </w:rPr>
        <w:t xml:space="preserve">, se requieren unos estudios previos.  Con ellos, se estructuran, concretan y viabilizan los aspectos esenciales del futuro contrato, dentro de los cuales se encuentran su objeto y valor estimado, entre otros elementos. </w:t>
      </w:r>
    </w:p>
    <w:p w14:paraId="2C4F848D" w14:textId="77777777" w:rsidR="00DE23DF" w:rsidRPr="00C26F02" w:rsidRDefault="00DE23DF" w:rsidP="00DE23DF">
      <w:pPr>
        <w:spacing w:after="120" w:line="276" w:lineRule="auto"/>
        <w:ind w:firstLine="708"/>
        <w:jc w:val="both"/>
        <w:rPr>
          <w:rFonts w:ascii="Arial" w:eastAsia="Arial" w:hAnsi="Arial" w:cs="Arial"/>
        </w:rPr>
      </w:pPr>
      <w:r w:rsidRPr="00C26F02">
        <w:rPr>
          <w:rFonts w:ascii="Arial" w:eastAsia="Arial" w:hAnsi="Arial" w:cs="Arial"/>
        </w:rPr>
        <w:t>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se estime el costo que implica la celebración del contrato y se justifique la modalidad de selección del contratista, incluyendo sus fundamentos jurídicos, de la siguiente manera:</w:t>
      </w:r>
    </w:p>
    <w:p w14:paraId="019CF2E3" w14:textId="77777777" w:rsidR="00DE23DF" w:rsidRPr="00C26F02" w:rsidRDefault="00DE23DF" w:rsidP="00911EEE">
      <w:pPr>
        <w:pStyle w:val="Sinespaciado"/>
        <w:ind w:left="709" w:right="709"/>
        <w:contextualSpacing/>
        <w:jc w:val="both"/>
        <w:rPr>
          <w:rFonts w:ascii="Arial" w:hAnsi="Arial" w:cs="Arial"/>
          <w:sz w:val="21"/>
          <w:szCs w:val="21"/>
        </w:rPr>
      </w:pPr>
      <w:r w:rsidRPr="00C26F02">
        <w:rPr>
          <w:rFonts w:ascii="Arial" w:hAnsi="Arial" w:cs="Arial"/>
          <w:sz w:val="21"/>
          <w:szCs w:val="21"/>
        </w:rPr>
        <w:t xml:space="preserve">1. La descripción de la necesidad que la Entidad Estatal pretende satisfacer con el Proceso de Contratación. </w:t>
      </w:r>
    </w:p>
    <w:p w14:paraId="7D1EA3E3" w14:textId="77777777" w:rsidR="00DE23DF" w:rsidRPr="00C26F02" w:rsidRDefault="00DE23DF" w:rsidP="00911EEE">
      <w:pPr>
        <w:pStyle w:val="Sinespaciado"/>
        <w:ind w:left="709" w:right="709"/>
        <w:contextualSpacing/>
        <w:jc w:val="both"/>
        <w:rPr>
          <w:rFonts w:ascii="Arial" w:hAnsi="Arial" w:cs="Arial"/>
          <w:sz w:val="21"/>
          <w:szCs w:val="21"/>
        </w:rPr>
      </w:pPr>
    </w:p>
    <w:p w14:paraId="1B8228DD" w14:textId="77777777" w:rsidR="00DE23DF" w:rsidRPr="00C26F02" w:rsidRDefault="00DE23DF" w:rsidP="00911EEE">
      <w:pPr>
        <w:pStyle w:val="Sinespaciado"/>
        <w:ind w:left="709" w:right="709"/>
        <w:contextualSpacing/>
        <w:jc w:val="both"/>
        <w:rPr>
          <w:rFonts w:ascii="Arial" w:hAnsi="Arial" w:cs="Arial"/>
          <w:sz w:val="21"/>
          <w:szCs w:val="21"/>
        </w:rPr>
      </w:pPr>
      <w:r w:rsidRPr="00C26F02">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B666CCA" w14:textId="77777777" w:rsidR="00DE23DF" w:rsidRPr="00C26F02" w:rsidRDefault="00DE23DF" w:rsidP="00911EEE">
      <w:pPr>
        <w:pStyle w:val="Sinespaciado"/>
        <w:ind w:left="709" w:right="709"/>
        <w:contextualSpacing/>
        <w:jc w:val="both"/>
        <w:rPr>
          <w:rFonts w:ascii="Arial" w:hAnsi="Arial" w:cs="Arial"/>
          <w:sz w:val="21"/>
          <w:szCs w:val="21"/>
        </w:rPr>
      </w:pPr>
    </w:p>
    <w:p w14:paraId="53687EA9" w14:textId="77777777" w:rsidR="00DE23DF" w:rsidRPr="00C26F02" w:rsidRDefault="00DE23DF" w:rsidP="00911EEE">
      <w:pPr>
        <w:pStyle w:val="Sinespaciado"/>
        <w:ind w:left="709" w:right="709"/>
        <w:contextualSpacing/>
        <w:jc w:val="both"/>
        <w:rPr>
          <w:rFonts w:ascii="Arial" w:hAnsi="Arial" w:cs="Arial"/>
          <w:sz w:val="21"/>
          <w:szCs w:val="21"/>
        </w:rPr>
      </w:pPr>
      <w:r w:rsidRPr="00C26F02">
        <w:rPr>
          <w:rFonts w:ascii="Arial" w:hAnsi="Arial" w:cs="Arial"/>
          <w:sz w:val="21"/>
          <w:szCs w:val="21"/>
        </w:rPr>
        <w:t xml:space="preserve">3. La modalidad de selección del contratista y su justificación, incluyendo los fundamentos jurídicos. </w:t>
      </w:r>
    </w:p>
    <w:p w14:paraId="6AD00E35" w14:textId="77777777" w:rsidR="00DE23DF" w:rsidRPr="00C26F02" w:rsidRDefault="00DE23DF" w:rsidP="00911EEE">
      <w:pPr>
        <w:pStyle w:val="Sinespaciado"/>
        <w:ind w:left="709" w:right="709"/>
        <w:contextualSpacing/>
        <w:jc w:val="both"/>
        <w:rPr>
          <w:rFonts w:ascii="Arial" w:hAnsi="Arial" w:cs="Arial"/>
          <w:sz w:val="21"/>
          <w:szCs w:val="21"/>
        </w:rPr>
      </w:pPr>
    </w:p>
    <w:p w14:paraId="4ABDE7E9" w14:textId="77777777" w:rsidR="00DE23DF" w:rsidRPr="00C26F02" w:rsidRDefault="00DE23DF" w:rsidP="00911EEE">
      <w:pPr>
        <w:pStyle w:val="Sinespaciado"/>
        <w:ind w:left="709" w:right="709"/>
        <w:contextualSpacing/>
        <w:jc w:val="both"/>
        <w:rPr>
          <w:rFonts w:ascii="Arial" w:hAnsi="Arial" w:cs="Arial"/>
          <w:sz w:val="21"/>
          <w:szCs w:val="21"/>
        </w:rPr>
      </w:pPr>
      <w:r w:rsidRPr="00C26F02">
        <w:rPr>
          <w:rFonts w:ascii="Arial" w:hAnsi="Arial" w:cs="Arial"/>
          <w:sz w:val="21"/>
          <w:szCs w:val="21"/>
        </w:rPr>
        <w:t>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(subraya añadida)</w:t>
      </w:r>
    </w:p>
    <w:p w14:paraId="7276BBC5" w14:textId="77777777" w:rsidR="00DE23DF" w:rsidRPr="00C26F02" w:rsidRDefault="00DE23DF" w:rsidP="00DE23DF">
      <w:pPr>
        <w:pStyle w:val="Sinespaciado"/>
        <w:ind w:left="709" w:right="709"/>
        <w:jc w:val="both"/>
        <w:rPr>
          <w:rFonts w:ascii="Arial" w:hAnsi="Arial" w:cs="Arial"/>
          <w:sz w:val="21"/>
          <w:szCs w:val="21"/>
        </w:rPr>
      </w:pPr>
    </w:p>
    <w:p w14:paraId="500E6482" w14:textId="7708976E" w:rsidR="00DE23DF" w:rsidRPr="00C26F02" w:rsidRDefault="00DE23DF" w:rsidP="00DE23DF">
      <w:pPr>
        <w:spacing w:after="120" w:line="276" w:lineRule="auto"/>
        <w:ind w:firstLine="709"/>
        <w:jc w:val="both"/>
        <w:rPr>
          <w:rFonts w:ascii="Arial" w:hAnsi="Arial" w:cs="Arial"/>
        </w:rPr>
      </w:pPr>
      <w:bookmarkStart w:id="8" w:name="_Hlk101520615"/>
      <w:r w:rsidRPr="00C26F02">
        <w:rPr>
          <w:rFonts w:ascii="Arial" w:eastAsia="Arial" w:hAnsi="Arial" w:cs="Arial"/>
        </w:rPr>
        <w:t xml:space="preserve">De lo anterior se desprende que </w:t>
      </w:r>
      <w:bookmarkStart w:id="9" w:name="_Hlk102550190"/>
      <w:r w:rsidRPr="00C26F02">
        <w:rPr>
          <w:rFonts w:ascii="Arial" w:eastAsia="Arial" w:hAnsi="Arial" w:cs="Arial"/>
        </w:rPr>
        <w:t xml:space="preserve">una de las exigencias normativas, que al mismo tiempo se erige como contenido propio del deber de planeación en la contratación estatal, consiste en justificar debidamente la modalidad </w:t>
      </w:r>
      <w:r w:rsidR="00911EEE" w:rsidRPr="00C26F02">
        <w:rPr>
          <w:rFonts w:ascii="Arial" w:eastAsia="Arial" w:hAnsi="Arial" w:cs="Arial"/>
        </w:rPr>
        <w:t xml:space="preserve">escogida </w:t>
      </w:r>
      <w:r w:rsidRPr="00C26F02">
        <w:rPr>
          <w:rFonts w:ascii="Arial" w:eastAsia="Arial" w:hAnsi="Arial" w:cs="Arial"/>
        </w:rPr>
        <w:t xml:space="preserve">para la selección del contratista.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w:t>
      </w:r>
      <w:r w:rsidRPr="00C26F02">
        <w:rPr>
          <w:rFonts w:ascii="Arial" w:eastAsia="Arial" w:hAnsi="Arial" w:cs="Arial"/>
        </w:rPr>
        <w:lastRenderedPageBreak/>
        <w:t xml:space="preserve">e idónea a la necesidad de la entidad contratante, a la naturaleza del objeto a contratar y a las circunstancias propias de la contratación. Por ende, la escogencia correcta del procedimiento de selección es un aspecto que no obedece a un aspecto meramente formal; sino que, por el contrario, atiende y pretende la mejor y óptima aplicación de los principios que guían la función administrativa. </w:t>
      </w:r>
      <w:r w:rsidR="00BD534A" w:rsidRPr="00C26F02">
        <w:rPr>
          <w:rFonts w:ascii="Arial" w:eastAsia="Arial" w:hAnsi="Arial" w:cs="Arial"/>
        </w:rPr>
        <w:t xml:space="preserve"> </w:t>
      </w:r>
    </w:p>
    <w:bookmarkEnd w:id="8"/>
    <w:p w14:paraId="5332B773" w14:textId="77777777" w:rsidR="00DE23DF" w:rsidRPr="00C26F02" w:rsidRDefault="00DE23DF" w:rsidP="00DE23DF">
      <w:pPr>
        <w:spacing w:after="120" w:line="276" w:lineRule="auto"/>
        <w:ind w:firstLine="709"/>
        <w:jc w:val="both"/>
        <w:rPr>
          <w:rFonts w:ascii="Arial" w:hAnsi="Arial" w:cs="Arial"/>
        </w:rPr>
      </w:pPr>
      <w:r w:rsidRPr="00C26F02">
        <w:rPr>
          <w:rFonts w:ascii="Arial" w:eastAsia="Arial" w:hAnsi="Arial" w:cs="Arial"/>
        </w:rPr>
        <w:t xml:space="preserve">Por esta razón, el parágrafo 1 del artículo 2 de la Ley 1150 de 2007 claramente determina el deber de la entidad pública de justificar la escogencia de esta o aquella modalidad de selección, en los siguientes términos: </w:t>
      </w:r>
      <w:r w:rsidRPr="00C26F02">
        <w:rPr>
          <w:rFonts w:ascii="Arial" w:eastAsia="Arial" w:hAnsi="Arial" w:cs="Arial"/>
          <w:color w:val="000000"/>
        </w:rPr>
        <w:t xml:space="preserve">«La entidad deberá justificar de manera previa a la apertura del proceso de selección de que se trate, los fundamentos jurídicos que soportan la modalidad de selección que se propone adelantar». De tal manera, el contenido de los pliegos de condiciones establecido en el precitado artículo </w:t>
      </w:r>
      <w:r w:rsidRPr="00C26F02">
        <w:rPr>
          <w:rFonts w:ascii="Arial" w:eastAsia="Arial" w:hAnsi="Arial" w:cs="Arial"/>
        </w:rPr>
        <w:t>2.2.1.1.2.1.1 del Decreto 1082 de 2015, no resulta ser más que una reiteración del deber de las entidades estatales dado por la Ley 1150 de 2007 y derivado, entre otros, del deber de planeación.</w:t>
      </w:r>
    </w:p>
    <w:bookmarkEnd w:id="9"/>
    <w:p w14:paraId="5BB4AA04" w14:textId="22C261B7" w:rsidR="00DE23DF" w:rsidRPr="00C26F02" w:rsidRDefault="00DE23DF" w:rsidP="00A21898">
      <w:pPr>
        <w:spacing w:after="0" w:line="276" w:lineRule="auto"/>
        <w:ind w:firstLine="709"/>
        <w:contextualSpacing/>
        <w:jc w:val="both"/>
        <w:rPr>
          <w:rFonts w:ascii="Arial" w:eastAsia="Arial" w:hAnsi="Arial" w:cs="Arial"/>
        </w:rPr>
      </w:pPr>
      <w:r w:rsidRPr="00C26F02">
        <w:rPr>
          <w:rFonts w:ascii="Arial" w:eastAsia="Arial" w:hAnsi="Arial" w:cs="Arial"/>
        </w:rPr>
        <w:t>Si bien dicha disposición de la Ley 1150 resultaría suficiente para comprender que en todas las modalidades de selección la entidad debe justificar la escogencia de una u otra, el reglamento estableció, al tratarse de la contratación directa, el deber de emitir</w:t>
      </w:r>
      <w:r w:rsidR="00784E0F" w:rsidRPr="00C26F02">
        <w:rPr>
          <w:rFonts w:ascii="Arial" w:eastAsia="Arial" w:hAnsi="Arial" w:cs="Arial"/>
        </w:rPr>
        <w:t>, por regla general,</w:t>
      </w:r>
      <w:r w:rsidRPr="00C26F02">
        <w:rPr>
          <w:rFonts w:ascii="Arial" w:eastAsia="Arial" w:hAnsi="Arial" w:cs="Arial"/>
        </w:rPr>
        <w:t xml:space="preserve"> un acto administrativo de justificación de dicha modalidad, con un contenido especial. Así, en su artículo 2.2.1.2.1.4.1. del Decreto 1082 de 2015 establece que «La Entidad Estatal debe señalar en un acto administrativo la justificación para contratar bajo la modalidad de contratación directa», el cual deberá contener:</w:t>
      </w:r>
    </w:p>
    <w:p w14:paraId="6E14E26A" w14:textId="77777777" w:rsidR="00A21898" w:rsidRPr="00C26F02" w:rsidRDefault="00A21898" w:rsidP="00A21898">
      <w:pPr>
        <w:spacing w:after="0" w:line="276" w:lineRule="auto"/>
        <w:ind w:firstLine="709"/>
        <w:contextualSpacing/>
        <w:jc w:val="both"/>
        <w:rPr>
          <w:rFonts w:ascii="Arial" w:eastAsia="Arial" w:hAnsi="Arial" w:cs="Arial"/>
          <w:sz w:val="20"/>
          <w:szCs w:val="20"/>
        </w:rPr>
      </w:pPr>
    </w:p>
    <w:p w14:paraId="3CEB433B" w14:textId="77777777" w:rsidR="00DE23DF" w:rsidRPr="00C26F02" w:rsidRDefault="00DE23DF" w:rsidP="00A21898">
      <w:pPr>
        <w:spacing w:after="0" w:line="240" w:lineRule="auto"/>
        <w:ind w:left="709" w:right="709"/>
        <w:contextualSpacing/>
        <w:jc w:val="both"/>
        <w:rPr>
          <w:rFonts w:ascii="Arial" w:eastAsia="Arial" w:hAnsi="Arial" w:cs="Arial"/>
          <w:color w:val="000000"/>
          <w:sz w:val="21"/>
          <w:szCs w:val="21"/>
        </w:rPr>
      </w:pPr>
      <w:r w:rsidRPr="00C26F02">
        <w:rPr>
          <w:rFonts w:ascii="Arial" w:eastAsia="Arial" w:hAnsi="Arial" w:cs="Arial"/>
          <w:color w:val="000000"/>
          <w:sz w:val="21"/>
          <w:szCs w:val="21"/>
        </w:rPr>
        <w:t>1. La causal que invoca para contratar directamente.</w:t>
      </w:r>
    </w:p>
    <w:p w14:paraId="287EF7DD" w14:textId="77777777" w:rsidR="00DE23DF" w:rsidRPr="00C26F02" w:rsidRDefault="00DE23DF" w:rsidP="00A21898">
      <w:pPr>
        <w:spacing w:after="0" w:line="240" w:lineRule="auto"/>
        <w:ind w:left="709" w:right="709"/>
        <w:contextualSpacing/>
        <w:jc w:val="both"/>
        <w:rPr>
          <w:rFonts w:ascii="Arial" w:eastAsia="Arial" w:hAnsi="Arial" w:cs="Arial"/>
          <w:color w:val="000000"/>
          <w:sz w:val="21"/>
          <w:szCs w:val="21"/>
        </w:rPr>
      </w:pPr>
      <w:r w:rsidRPr="00C26F02">
        <w:rPr>
          <w:rFonts w:ascii="Arial" w:eastAsia="Arial" w:hAnsi="Arial" w:cs="Arial"/>
          <w:color w:val="000000"/>
          <w:sz w:val="21"/>
          <w:szCs w:val="21"/>
        </w:rPr>
        <w:t>2. El objeto del contrato.</w:t>
      </w:r>
    </w:p>
    <w:p w14:paraId="29F7B36D" w14:textId="77777777" w:rsidR="00DE23DF" w:rsidRPr="00C26F02" w:rsidRDefault="00DE23DF" w:rsidP="00A21898">
      <w:pPr>
        <w:spacing w:after="0" w:line="240" w:lineRule="auto"/>
        <w:ind w:left="709" w:right="709"/>
        <w:contextualSpacing/>
        <w:jc w:val="both"/>
        <w:rPr>
          <w:rFonts w:ascii="Arial" w:eastAsia="Arial" w:hAnsi="Arial" w:cs="Arial"/>
          <w:color w:val="000000"/>
          <w:sz w:val="21"/>
          <w:szCs w:val="21"/>
        </w:rPr>
      </w:pPr>
      <w:r w:rsidRPr="00C26F02">
        <w:rPr>
          <w:rFonts w:ascii="Arial" w:eastAsia="Arial" w:hAnsi="Arial" w:cs="Arial"/>
          <w:color w:val="000000"/>
          <w:sz w:val="21"/>
          <w:szCs w:val="21"/>
        </w:rPr>
        <w:t>3. El presupuesto para la contratación y las condiciones que exigirá al contratista.</w:t>
      </w:r>
    </w:p>
    <w:p w14:paraId="1EAB23C8" w14:textId="77777777" w:rsidR="00DE23DF" w:rsidRPr="00C26F02" w:rsidRDefault="00DE23DF" w:rsidP="00A21898">
      <w:pPr>
        <w:spacing w:after="0" w:line="240" w:lineRule="auto"/>
        <w:ind w:left="709" w:right="709"/>
        <w:contextualSpacing/>
        <w:jc w:val="both"/>
        <w:rPr>
          <w:rFonts w:ascii="Arial" w:eastAsia="Arial" w:hAnsi="Arial" w:cs="Arial"/>
          <w:color w:val="000000"/>
          <w:sz w:val="21"/>
          <w:szCs w:val="21"/>
        </w:rPr>
      </w:pPr>
      <w:r w:rsidRPr="00C26F02">
        <w:rPr>
          <w:rFonts w:ascii="Arial" w:eastAsia="Arial" w:hAnsi="Arial" w:cs="Arial"/>
          <w:color w:val="000000"/>
          <w:sz w:val="21"/>
          <w:szCs w:val="21"/>
        </w:rPr>
        <w:t>4. El lugar en el cual los interesados pueden consultar los estudios y documentos previos.</w:t>
      </w:r>
    </w:p>
    <w:p w14:paraId="317251E8" w14:textId="77777777" w:rsidR="00A21898" w:rsidRPr="00C26F02" w:rsidRDefault="00A21898" w:rsidP="00A21898">
      <w:pPr>
        <w:spacing w:after="0" w:line="276" w:lineRule="auto"/>
        <w:ind w:firstLine="720"/>
        <w:contextualSpacing/>
        <w:jc w:val="both"/>
        <w:rPr>
          <w:rFonts w:ascii="Arial" w:eastAsia="Arial" w:hAnsi="Arial" w:cs="Arial"/>
          <w:color w:val="000000"/>
          <w:sz w:val="20"/>
          <w:szCs w:val="20"/>
        </w:rPr>
      </w:pPr>
    </w:p>
    <w:p w14:paraId="26887890" w14:textId="27B1CE61" w:rsidR="00DE23DF" w:rsidRPr="00C26F02" w:rsidRDefault="00DE23DF" w:rsidP="00803213">
      <w:pPr>
        <w:spacing w:after="120" w:line="276" w:lineRule="auto"/>
        <w:ind w:firstLine="720"/>
        <w:jc w:val="both"/>
        <w:rPr>
          <w:rFonts w:ascii="Arial" w:hAnsi="Arial" w:cs="Arial"/>
        </w:rPr>
      </w:pPr>
      <w:r w:rsidRPr="00C26F02">
        <w:rPr>
          <w:rFonts w:ascii="Arial" w:eastAsia="Arial" w:hAnsi="Arial" w:cs="Arial"/>
        </w:rPr>
        <w:t>A su turno, el inciso segundo del mismo artículo exceptúa la emisión de dicho acto administrativo para los casos en que «el contrato a celebrar es de prestación de servicios profesionales y de apoyo a la gestión, y para los contratos de que tratan los literales (a) y (b) del artículo 2.2.1.2.1.4.3</w:t>
      </w:r>
      <w:r w:rsidRPr="00C26F02">
        <w:rPr>
          <w:rFonts w:ascii="Arial" w:eastAsia="Arial" w:hAnsi="Arial" w:cs="Arial"/>
          <w:b/>
        </w:rPr>
        <w:t> </w:t>
      </w:r>
      <w:r w:rsidRPr="00C26F02">
        <w:rPr>
          <w:rFonts w:ascii="Arial" w:eastAsia="Arial" w:hAnsi="Arial" w:cs="Arial"/>
        </w:rPr>
        <w:t>del presente decreto», referidos, estos últimos, a la contratación de empréstitos y a la celebración de contratos interadministrativos por parte del Ministerio de Hacienda y Crédito Público y el Banco de la República</w:t>
      </w:r>
      <w:r w:rsidR="00784E0F" w:rsidRPr="00C26F02">
        <w:rPr>
          <w:rStyle w:val="Refdenotaalpie"/>
          <w:rFonts w:ascii="Arial" w:eastAsia="Arial" w:hAnsi="Arial" w:cs="Arial"/>
        </w:rPr>
        <w:footnoteReference w:id="10"/>
      </w:r>
      <w:r w:rsidRPr="00C26F02">
        <w:rPr>
          <w:rFonts w:ascii="Arial" w:eastAsia="Arial" w:hAnsi="Arial" w:cs="Arial"/>
        </w:rPr>
        <w:t xml:space="preserve">. </w:t>
      </w:r>
    </w:p>
    <w:p w14:paraId="5C85FC09" w14:textId="3E3E0591" w:rsidR="00DE23DF" w:rsidRPr="00C26F02" w:rsidRDefault="00DE23DF" w:rsidP="00803213">
      <w:pPr>
        <w:spacing w:after="120" w:line="276" w:lineRule="auto"/>
        <w:ind w:firstLine="720"/>
        <w:jc w:val="both"/>
        <w:rPr>
          <w:rFonts w:ascii="Arial" w:hAnsi="Arial" w:cs="Arial"/>
        </w:rPr>
      </w:pPr>
      <w:r w:rsidRPr="00C26F02">
        <w:rPr>
          <w:rFonts w:ascii="Arial" w:eastAsia="Arial" w:hAnsi="Arial" w:cs="Arial"/>
        </w:rPr>
        <w:t>Sin embargo, debe aclararse, tal y como lo ha dicho el Consejo de Estado</w:t>
      </w:r>
      <w:r w:rsidRPr="00C26F02">
        <w:rPr>
          <w:rFonts w:ascii="Arial" w:eastAsia="Arial" w:hAnsi="Arial" w:cs="Arial"/>
          <w:vertAlign w:val="superscript"/>
        </w:rPr>
        <w:footnoteReference w:id="11"/>
      </w:r>
      <w:r w:rsidRPr="00C26F02">
        <w:rPr>
          <w:rFonts w:ascii="Arial" w:eastAsia="Arial" w:hAnsi="Arial" w:cs="Arial"/>
        </w:rPr>
        <w:t xml:space="preserve">, que la no exigencia en cuanto a la emisión del acto administrativo de justificación de la contratación </w:t>
      </w:r>
      <w:r w:rsidR="00F56989" w:rsidRPr="00C26F02">
        <w:rPr>
          <w:rFonts w:ascii="Arial" w:eastAsia="Arial" w:hAnsi="Arial" w:cs="Arial"/>
        </w:rPr>
        <w:t>directa</w:t>
      </w:r>
      <w:r w:rsidRPr="00C26F02">
        <w:rPr>
          <w:rFonts w:ascii="Arial" w:eastAsia="Arial" w:hAnsi="Arial" w:cs="Arial"/>
        </w:rPr>
        <w:t xml:space="preserve"> no exime a la respectiva entidad para que, dentro de sus estudios previos, realice el </w:t>
      </w:r>
      <w:r w:rsidRPr="00C26F02">
        <w:rPr>
          <w:rFonts w:ascii="Arial" w:eastAsia="Arial" w:hAnsi="Arial" w:cs="Arial"/>
        </w:rPr>
        <w:lastRenderedPageBreak/>
        <w:t>análisis suficiente y necesario para justificar la modalidad de selección escogida. Lo anterior, en aplicación de lo dispuesto por el artículo 2 de la Ley 1150 de 2007, así como de los numerales 7 y 12 del artículo 25 de la Ley 80 de 1993</w:t>
      </w:r>
      <w:r w:rsidRPr="00C26F02">
        <w:rPr>
          <w:rFonts w:ascii="Arial" w:eastAsia="Arial" w:hAnsi="Arial" w:cs="Arial"/>
          <w:vertAlign w:val="superscript"/>
        </w:rPr>
        <w:footnoteReference w:id="12"/>
      </w:r>
      <w:r w:rsidRPr="00C26F02">
        <w:rPr>
          <w:rFonts w:ascii="Arial" w:eastAsia="Arial" w:hAnsi="Arial" w:cs="Arial"/>
        </w:rPr>
        <w:t xml:space="preserve">, según se indicó arriba, por cuanto «las normas legales que integran el estatuto de contratación estatal, al regular el principio de transparencia que debe imperar en la actividad contractual, no establecen distinción alguna orientada a relevar a una o a varias entidades estatales, en ciertos eventos, del deber que les asiste justificar la modalidad de selección escogida </w:t>
      </w:r>
      <w:r w:rsidRPr="00C26F02">
        <w:rPr>
          <w:rFonts w:ascii="Arial" w:eastAsia="Arial" w:hAnsi="Arial" w:cs="Arial"/>
          <w:i/>
        </w:rPr>
        <w:t>previamente a su apertura y por contera a la celebración del contrato producto de la misma</w:t>
      </w:r>
      <w:r w:rsidRPr="00C26F02">
        <w:rPr>
          <w:rFonts w:ascii="Arial" w:eastAsia="Arial" w:hAnsi="Arial" w:cs="Arial"/>
        </w:rPr>
        <w:t xml:space="preserve"> […]»</w:t>
      </w:r>
      <w:r w:rsidRPr="00C26F02">
        <w:rPr>
          <w:rFonts w:ascii="Arial" w:eastAsia="Arial" w:hAnsi="Arial" w:cs="Arial"/>
          <w:vertAlign w:val="superscript"/>
        </w:rPr>
        <w:footnoteReference w:id="13"/>
      </w:r>
      <w:r w:rsidRPr="00C26F02">
        <w:rPr>
          <w:rFonts w:ascii="Arial" w:eastAsia="Arial" w:hAnsi="Arial" w:cs="Arial"/>
        </w:rPr>
        <w:t xml:space="preserve"> (cursiva añadida). </w:t>
      </w:r>
    </w:p>
    <w:p w14:paraId="1B22C94D" w14:textId="42BE2B74" w:rsidR="00DE23DF" w:rsidRPr="00C26F02" w:rsidRDefault="00DE23DF" w:rsidP="00803213">
      <w:pPr>
        <w:spacing w:after="120" w:line="276" w:lineRule="auto"/>
        <w:ind w:firstLine="720"/>
        <w:jc w:val="both"/>
        <w:rPr>
          <w:rFonts w:ascii="Arial" w:hAnsi="Arial" w:cs="Arial"/>
        </w:rPr>
      </w:pPr>
      <w:r w:rsidRPr="00C26F02">
        <w:rPr>
          <w:rFonts w:ascii="Arial" w:eastAsia="Arial" w:hAnsi="Arial" w:cs="Arial"/>
        </w:rPr>
        <w:t>De lo anterior se destaca, por un lado, que el deber de justificar suficientemente la modalidad de selección escogida es de raigambre legal, más allá de la precisión que sobre la contratación directa haga el reglamento y, por otro, que dicha justificación, lógica y necesariamente, debe anteceder a la celebración misma del contrato respectivo.</w:t>
      </w:r>
    </w:p>
    <w:p w14:paraId="20915542" w14:textId="7E98C4E5" w:rsidR="00DE23DF" w:rsidRPr="00C26F02" w:rsidRDefault="00DE23DF" w:rsidP="00803213">
      <w:pPr>
        <w:spacing w:after="120" w:line="276" w:lineRule="auto"/>
        <w:ind w:firstLine="720"/>
        <w:jc w:val="both"/>
        <w:rPr>
          <w:rFonts w:ascii="Arial" w:eastAsia="Arial" w:hAnsi="Arial" w:cs="Arial"/>
        </w:rPr>
      </w:pPr>
      <w:r w:rsidRPr="00C26F02">
        <w:rPr>
          <w:rFonts w:ascii="Arial" w:eastAsia="Arial" w:hAnsi="Arial" w:cs="Arial"/>
        </w:rPr>
        <w:t xml:space="preserve">Para esta Agencia, la existencia de una norma reglamentaria especial que implique la obligación, en cabeza de la entidad contratante, de emitir un acto administrativo particular a través del cual justifique la escogencia de la contratación directa, además de acompasarse con los principios de transparencia, publicidad y selección objetiva que, como se dijo, deben aplicarse en dicho procedimiento de selección, resulta coherente con el carácter excepcional y taxativo de las causales para contratar directamente. Lo que se pretende con la exigencia de ese acto administrativo, dicho en otras palabras, es que la entidad certifique y/o verifique la causal aplicable y, por ende, la procedencia de la contratación directa, como procedimiento de selección que, por sus especiales características debilita la aplicación de ciertos principios fundamentales para la contratación del Estado, como es, por ejemplo, la libre concurrencia. </w:t>
      </w:r>
    </w:p>
    <w:p w14:paraId="2911DF79" w14:textId="67042638" w:rsidR="006F7E2A" w:rsidRPr="00C26F02" w:rsidRDefault="006F7E2A" w:rsidP="006F7E2A">
      <w:pPr>
        <w:spacing w:after="120" w:line="276" w:lineRule="auto"/>
        <w:ind w:firstLine="720"/>
        <w:jc w:val="both"/>
        <w:rPr>
          <w:rFonts w:ascii="Calibri" w:eastAsia="Calibri" w:hAnsi="Calibri" w:cs="Calibri"/>
          <w:sz w:val="24"/>
          <w:szCs w:val="24"/>
          <w:lang w:val="es-MX" w:eastAsia="es-ES_tradnl"/>
        </w:rPr>
      </w:pPr>
      <w:bookmarkStart w:id="10" w:name="_1fob9te" w:colFirst="0" w:colLast="0"/>
      <w:bookmarkEnd w:id="10"/>
      <w:r w:rsidRPr="00C26F02">
        <w:rPr>
          <w:rFonts w:ascii="Arial" w:eastAsia="Arial" w:hAnsi="Arial" w:cs="Arial"/>
          <w:lang w:val="es-MX" w:eastAsia="es-ES_tradnl"/>
        </w:rPr>
        <w:t>Ahora bien, el artículo 2.2.1.2.1.4.2. del Decreto 1082 de 2015 determina que cuando la causal de procedencia de la contratación directa sea la de urgencia manifiesta, «el acto administrativo que la declare hará las veces del acto administrativo de justificación»</w:t>
      </w:r>
      <w:r w:rsidRPr="00C26F02">
        <w:rPr>
          <w:rFonts w:ascii="Arial" w:eastAsia="Arial" w:hAnsi="Arial" w:cs="Arial"/>
          <w:vertAlign w:val="superscript"/>
          <w:lang w:val="es-MX" w:eastAsia="es-ES_tradnl"/>
        </w:rPr>
        <w:footnoteReference w:id="14"/>
      </w:r>
      <w:r w:rsidRPr="00C26F02">
        <w:rPr>
          <w:rFonts w:ascii="Arial" w:eastAsia="Arial" w:hAnsi="Arial" w:cs="Arial"/>
          <w:lang w:val="es-MX" w:eastAsia="es-ES_tradnl"/>
        </w:rPr>
        <w:t xml:space="preserve">. Lo anterior, se explica en las circunstancias propias de la urgencia </w:t>
      </w:r>
      <w:r w:rsidRPr="00C26F02">
        <w:rPr>
          <w:rFonts w:ascii="Arial" w:eastAsia="Arial" w:hAnsi="Arial" w:cs="Arial"/>
          <w:lang w:val="es-MX" w:eastAsia="es-ES_tradnl"/>
        </w:rPr>
        <w:lastRenderedPageBreak/>
        <w:t xml:space="preserve">manifiesta </w:t>
      </w:r>
      <w:r w:rsidR="00095B61" w:rsidRPr="00C26F02">
        <w:rPr>
          <w:rFonts w:ascii="Arial" w:eastAsia="Arial" w:hAnsi="Arial" w:cs="Arial"/>
          <w:lang w:val="es-MX" w:eastAsia="es-ES_tradnl"/>
        </w:rPr>
        <w:t>que,</w:t>
      </w:r>
      <w:r w:rsidRPr="00C26F02">
        <w:rPr>
          <w:rFonts w:ascii="Arial" w:eastAsia="Arial" w:hAnsi="Arial" w:cs="Arial"/>
          <w:lang w:val="es-MX" w:eastAsia="es-ES_tradnl"/>
        </w:rPr>
        <w:t xml:space="preserve"> por razones, precisamente, de apremio y urgencia, implican la prescindencia de ciertas ritualidades o formalidades en aras de agilizar la contratación.</w:t>
      </w:r>
    </w:p>
    <w:p w14:paraId="2DB70012" w14:textId="77777777" w:rsidR="006F7E2A" w:rsidRPr="00C26F02" w:rsidRDefault="006F7E2A" w:rsidP="006765A2">
      <w:pPr>
        <w:spacing w:after="0" w:line="276" w:lineRule="auto"/>
        <w:ind w:firstLine="720"/>
        <w:contextualSpacing/>
        <w:jc w:val="both"/>
        <w:rPr>
          <w:rFonts w:ascii="Calibri" w:eastAsia="Calibri" w:hAnsi="Calibri" w:cs="Calibri"/>
          <w:sz w:val="24"/>
          <w:szCs w:val="24"/>
          <w:lang w:val="es-MX" w:eastAsia="es-ES_tradnl"/>
        </w:rPr>
      </w:pPr>
      <w:r w:rsidRPr="00C26F02">
        <w:rPr>
          <w:rFonts w:ascii="Arial" w:eastAsia="Arial" w:hAnsi="Arial" w:cs="Arial"/>
          <w:lang w:val="es-MX" w:eastAsia="es-ES_tradnl"/>
        </w:rPr>
        <w:t xml:space="preserve">Lo anterior permite concluir a la Agencia que la justificación de la modalidad de selección correspondiente, así como la emisión del acto administrativo de justificación de la contratación directa cuando este proceda, en todo caso serán previos, si es del caso, a la apertura del respectivo procedimiento y a la celebración del contrato mismo.  </w:t>
      </w:r>
    </w:p>
    <w:p w14:paraId="05CE4AF3" w14:textId="77777777" w:rsidR="006765A2" w:rsidRPr="00C26F02" w:rsidRDefault="006765A2" w:rsidP="00DD7108">
      <w:pPr>
        <w:spacing w:after="0" w:line="276" w:lineRule="auto"/>
        <w:contextualSpacing/>
        <w:jc w:val="both"/>
        <w:rPr>
          <w:rFonts w:ascii="Arial" w:eastAsia="Arial" w:hAnsi="Arial" w:cs="Arial"/>
          <w:b/>
          <w:bCs/>
        </w:rPr>
      </w:pPr>
    </w:p>
    <w:p w14:paraId="4E1F9BE4" w14:textId="1890CB27" w:rsidR="006765A2" w:rsidRPr="00C26F02" w:rsidRDefault="006765A2" w:rsidP="00DD7108">
      <w:pPr>
        <w:spacing w:after="0" w:line="276" w:lineRule="auto"/>
        <w:contextualSpacing/>
        <w:jc w:val="both"/>
        <w:rPr>
          <w:rFonts w:ascii="Arial" w:eastAsia="Arial" w:hAnsi="Arial" w:cs="Arial"/>
          <w:b/>
          <w:bCs/>
        </w:rPr>
      </w:pPr>
      <w:r w:rsidRPr="00C26F02">
        <w:rPr>
          <w:rFonts w:ascii="Arial" w:eastAsia="Arial" w:hAnsi="Arial" w:cs="Arial"/>
          <w:b/>
          <w:bCs/>
        </w:rPr>
        <w:t xml:space="preserve">2.3. </w:t>
      </w:r>
      <w:r w:rsidRPr="00C26F02">
        <w:rPr>
          <w:rFonts w:ascii="Arial" w:eastAsia="Arial" w:hAnsi="Arial" w:cs="Arial"/>
          <w:b/>
          <w:bCs/>
          <w:lang w:val="es-ES" w:eastAsia="es-ES" w:bidi="es-ES"/>
        </w:rPr>
        <w:t>Aplicación del principio selección objetiva del contratista en la contratación directa</w:t>
      </w:r>
    </w:p>
    <w:p w14:paraId="789EE086" w14:textId="77777777" w:rsidR="00CC2B86" w:rsidRPr="00C26F02" w:rsidRDefault="00CC2B86" w:rsidP="00DD7108">
      <w:pPr>
        <w:widowControl w:val="0"/>
        <w:autoSpaceDE w:val="0"/>
        <w:autoSpaceDN w:val="0"/>
        <w:spacing w:after="0" w:line="276" w:lineRule="auto"/>
        <w:contextualSpacing/>
        <w:jc w:val="both"/>
        <w:rPr>
          <w:rFonts w:ascii="Arial" w:eastAsia="Arial" w:hAnsi="Arial" w:cs="Arial"/>
          <w:b/>
          <w:lang w:val="es-ES" w:eastAsia="es-ES" w:bidi="es-ES"/>
        </w:rPr>
      </w:pPr>
    </w:p>
    <w:p w14:paraId="4C93C3E8" w14:textId="4005F907" w:rsidR="00CC2B86" w:rsidRPr="00C26F02" w:rsidRDefault="00CC2B86" w:rsidP="003952DC">
      <w:pPr>
        <w:widowControl w:val="0"/>
        <w:autoSpaceDE w:val="0"/>
        <w:autoSpaceDN w:val="0"/>
        <w:spacing w:after="120" w:line="276" w:lineRule="auto"/>
        <w:jc w:val="both"/>
        <w:rPr>
          <w:rFonts w:ascii="Arial" w:eastAsia="Arial" w:hAnsi="Arial" w:cs="Arial"/>
          <w:lang w:val="es-ES" w:eastAsia="es-ES" w:bidi="es-ES"/>
        </w:rPr>
      </w:pPr>
      <w:r w:rsidRPr="00C26F02">
        <w:rPr>
          <w:rFonts w:ascii="Arial" w:eastAsia="Arial" w:hAnsi="Arial" w:cs="Arial"/>
          <w:lang w:val="es-ES" w:eastAsia="es-ES" w:bidi="es-ES"/>
        </w:rPr>
        <w:t>Los principios que rigen la actividad contractual de las entidades estatales están orientados a preservar la objetividad en la selección del contratista, para garantizar el interés general y la realización de los fines del Estado. De igual forma, dichos principios buscan hacer eficaz la participación, en igualdad de condiciones, de quienes reúnan los requisitos que sean exigidos en los documentos del proceso de contratación.</w:t>
      </w:r>
    </w:p>
    <w:p w14:paraId="5BCF7C65" w14:textId="77777777" w:rsidR="00CC2B86" w:rsidRPr="00C26F02" w:rsidRDefault="00CC2B86" w:rsidP="00B5176A">
      <w:pPr>
        <w:spacing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 xml:space="preserve">Otro de los principios transversales a todos los procedimientos de selección es el de </w:t>
      </w:r>
      <w:r w:rsidRPr="00C26F02">
        <w:rPr>
          <w:rFonts w:ascii="Arial" w:eastAsia="Calibri" w:hAnsi="Arial" w:cs="Arial"/>
          <w:i/>
          <w:iCs/>
          <w:color w:val="000000"/>
          <w:lang w:val="es-ES_tradnl"/>
        </w:rPr>
        <w:t>selección objetiva</w:t>
      </w:r>
      <w:r w:rsidRPr="00C26F02">
        <w:rPr>
          <w:rFonts w:ascii="Arial" w:eastAsia="Calibri" w:hAnsi="Arial" w:cs="Arial"/>
          <w:color w:val="000000"/>
          <w:lang w:val="es-ES_tradnl"/>
        </w:rPr>
        <w:t xml:space="preserve">. Se trata del postulado que exige que la escogencia de la oferta ganadora debe fundamentarse en factores objetivos, de carácter técnico, jurídico y financiero, y no en criterios subjetivos, como el afecto, la amistad, el ánimo de ayuda, el interés personal, entre otros. </w:t>
      </w:r>
    </w:p>
    <w:p w14:paraId="41E42767" w14:textId="77777777" w:rsidR="00CC2B86" w:rsidRPr="00C26F02" w:rsidRDefault="00CC2B86" w:rsidP="00B5176A">
      <w:pPr>
        <w:spacing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Si bien dentro de la historia de la contratación pública en Colombia se vislumbran antecedentes normativos que consagraban dicho principio</w:t>
      </w:r>
      <w:r w:rsidRPr="00C26F02">
        <w:rPr>
          <w:rFonts w:ascii="Arial" w:eastAsia="Calibri" w:hAnsi="Arial" w:cs="Arial"/>
          <w:color w:val="000000"/>
          <w:vertAlign w:val="superscript"/>
          <w:lang w:val="es-ES_tradnl"/>
        </w:rPr>
        <w:footnoteReference w:id="15"/>
      </w:r>
      <w:r w:rsidRPr="00C26F02">
        <w:rPr>
          <w:rFonts w:ascii="Arial" w:eastAsia="Calibri" w:hAnsi="Arial" w:cs="Arial"/>
          <w:color w:val="000000"/>
          <w:lang w:val="es-ES_tradnl"/>
        </w:rPr>
        <w:t>, en la actualidad la disposición legal que lo prevé de manera más clara y contundente es el artículo 5 de la Ley 1150 de 2007, modificado por el artículo 88 de la Ley 1474 de 2011 y por el artículo 5 de la Ley 1882 de 2018</w:t>
      </w:r>
      <w:r w:rsidRPr="00C26F02">
        <w:rPr>
          <w:rFonts w:ascii="Arial" w:eastAsia="Calibri" w:hAnsi="Arial" w:cs="Arial"/>
          <w:color w:val="000000"/>
          <w:vertAlign w:val="superscript"/>
          <w:lang w:val="es-ES_tradnl"/>
        </w:rPr>
        <w:footnoteReference w:id="16"/>
      </w:r>
      <w:r w:rsidRPr="00C26F02">
        <w:rPr>
          <w:rFonts w:ascii="Arial" w:eastAsia="Calibri" w:hAnsi="Arial" w:cs="Arial"/>
          <w:color w:val="000000"/>
          <w:lang w:val="es-ES_tradnl"/>
        </w:rPr>
        <w:t>.</w:t>
      </w:r>
    </w:p>
    <w:p w14:paraId="68C865CB" w14:textId="77777777" w:rsidR="00CC2B86" w:rsidRPr="00C26F02" w:rsidRDefault="00CC2B86" w:rsidP="00B5176A">
      <w:pPr>
        <w:spacing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lastRenderedPageBreak/>
        <w:t xml:space="preserve">Así mismo, la Ley 80 de 1993 se refiere a la </w:t>
      </w:r>
      <w:r w:rsidRPr="00C26F02">
        <w:rPr>
          <w:rFonts w:ascii="Arial" w:eastAsia="Calibri" w:hAnsi="Arial" w:cs="Arial"/>
          <w:i/>
          <w:iCs/>
          <w:color w:val="000000"/>
          <w:lang w:val="es-ES_tradnl"/>
        </w:rPr>
        <w:t>selección objetiva</w:t>
      </w:r>
      <w:r w:rsidRPr="00C26F02">
        <w:rPr>
          <w:rFonts w:ascii="Arial" w:eastAsia="Calibri" w:hAnsi="Arial" w:cs="Arial"/>
          <w:color w:val="000000"/>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exige se indiquen en los pliegos de condiciones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p>
    <w:p w14:paraId="6AF6129B" w14:textId="77777777" w:rsidR="00CC2B86" w:rsidRPr="00C26F02" w:rsidRDefault="00CC2B86" w:rsidP="00B5176A">
      <w:pPr>
        <w:spacing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De igual forma,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p>
    <w:p w14:paraId="7D34B9CB" w14:textId="77777777" w:rsidR="00CC2B86" w:rsidRPr="00C26F02" w:rsidRDefault="00CC2B86" w:rsidP="00B5176A">
      <w:pPr>
        <w:spacing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 xml:space="preserve">Finalmente, se manifiesta </w:t>
      </w:r>
      <w:proofErr w:type="spellStart"/>
      <w:r w:rsidRPr="00C26F02">
        <w:rPr>
          <w:rFonts w:ascii="Arial" w:eastAsia="Calibri" w:hAnsi="Arial" w:cs="Arial"/>
          <w:color w:val="000000"/>
          <w:lang w:val="es-ES_tradnl"/>
        </w:rPr>
        <w:t>vii</w:t>
      </w:r>
      <w:proofErr w:type="spellEnd"/>
      <w:r w:rsidRPr="00C26F02">
        <w:rPr>
          <w:rFonts w:ascii="Arial" w:eastAsia="Calibri" w:hAnsi="Arial" w:cs="Arial"/>
          <w:color w:val="000000"/>
          <w:lang w:val="es-ES_tradnl"/>
        </w:rPr>
        <w:t xml:space="preserve">) en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C26F02">
        <w:rPr>
          <w:rFonts w:ascii="Arial" w:eastAsia="Calibri" w:hAnsi="Arial" w:cs="Arial"/>
          <w:color w:val="000000"/>
          <w:lang w:val="es-ES_tradnl"/>
        </w:rPr>
        <w:t>viii</w:t>
      </w:r>
      <w:proofErr w:type="spellEnd"/>
      <w:r w:rsidRPr="00C26F02">
        <w:rPr>
          <w:rFonts w:ascii="Arial" w:eastAsia="Calibri" w:hAnsi="Arial" w:cs="Arial"/>
          <w:color w:val="000000"/>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C26F02">
        <w:rPr>
          <w:rFonts w:ascii="Arial" w:eastAsia="Calibri" w:hAnsi="Arial" w:cs="Arial"/>
          <w:color w:val="000000"/>
          <w:lang w:val="es-ES_tradnl"/>
        </w:rPr>
        <w:t>ix</w:t>
      </w:r>
      <w:proofErr w:type="spellEnd"/>
      <w:r w:rsidRPr="00C26F02">
        <w:rPr>
          <w:rFonts w:ascii="Arial" w:eastAsia="Calibri" w:hAnsi="Arial" w:cs="Arial"/>
          <w:color w:val="000000"/>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6AC899C1"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lastRenderedPageBreak/>
        <w:t>Por su parte, a nivel reglamentario, el Decreto 1082 de 2015 también hace referencia a la selección objetiva como postulado esencial al interior de los procedimientos de selección. Así se infiere, por ejemplo, del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entre otros.</w:t>
      </w:r>
    </w:p>
    <w:p w14:paraId="2CBF6871"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La jurisprudencia también ha reconocido la preponderancia de este deber en la etapa precontractual, indicando que su garantía es imprescindible para satisfacer adecuadamente las necesidades de la sociedad mediante la celebración del contrato. Al respecto, la Sección Tercera del Consejo de Estado ha dicho que la objetividad en la selección de los contratistas se relaciona, principalmente, con evitar criterios subjetivos, lo que significa reglas que evalúen factores comparables, dándole un valor a cada uno que permita una adjudicación objetiva</w:t>
      </w:r>
      <w:r w:rsidRPr="00C26F02">
        <w:rPr>
          <w:rFonts w:ascii="Arial" w:eastAsia="Calibri" w:hAnsi="Arial" w:cs="Arial"/>
          <w:color w:val="000000"/>
          <w:vertAlign w:val="superscript"/>
          <w:lang w:val="es-ES_tradnl"/>
        </w:rPr>
        <w:footnoteReference w:id="17"/>
      </w:r>
      <w:r w:rsidRPr="00C26F02">
        <w:rPr>
          <w:rFonts w:ascii="Arial" w:eastAsia="Calibri" w:hAnsi="Arial" w:cs="Arial"/>
          <w:color w:val="000000"/>
          <w:lang w:val="es-ES_tradnl"/>
        </w:rPr>
        <w:t xml:space="preserve">. </w:t>
      </w:r>
    </w:p>
    <w:p w14:paraId="46167D1C"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Igualmente, ha señalado que la selección objetiva «fundamenta uno de los principales deberes de todos los responsables de la contratación estatal en el derecho colombiano, cual es el de mantener intacta la institucionalidad por encima de los intereses personales, individuales o subjetivos»</w:t>
      </w:r>
      <w:r w:rsidRPr="00C26F02">
        <w:rPr>
          <w:rFonts w:ascii="Arial" w:eastAsia="Calibri" w:hAnsi="Arial" w:cs="Arial"/>
          <w:color w:val="000000"/>
          <w:vertAlign w:val="superscript"/>
          <w:lang w:val="es-ES_tradnl"/>
        </w:rPr>
        <w:footnoteReference w:id="18"/>
      </w:r>
      <w:r w:rsidRPr="00C26F02">
        <w:rPr>
          <w:rFonts w:ascii="Arial" w:eastAsia="Calibri" w:hAnsi="Arial" w:cs="Arial"/>
          <w:color w:val="000000"/>
          <w:lang w:val="es-ES_tradnl"/>
        </w:rPr>
        <w:t>.</w:t>
      </w:r>
    </w:p>
    <w:p w14:paraId="67CA6EA4" w14:textId="03797520"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 xml:space="preserve">Ahora bien, para garantizar los principios de la contratación pública en la contratación directa, particularmente, la transparencia y la selección objetiva, cuyos elementos se asemejan, como explicaremos enseguida, se debe tener en cuenta el numeral 2.1 de este </w:t>
      </w:r>
      <w:r w:rsidR="002F482A" w:rsidRPr="00C26F02">
        <w:rPr>
          <w:rFonts w:ascii="Arial" w:eastAsia="Calibri" w:hAnsi="Arial" w:cs="Arial"/>
          <w:color w:val="000000"/>
          <w:lang w:val="es-ES_tradnl"/>
        </w:rPr>
        <w:t>concepto</w:t>
      </w:r>
      <w:r w:rsidRPr="00C26F02">
        <w:rPr>
          <w:rFonts w:ascii="Arial" w:eastAsia="Calibri" w:hAnsi="Arial" w:cs="Arial"/>
          <w:color w:val="000000"/>
          <w:lang w:val="es-ES_tradnl"/>
        </w:rPr>
        <w:t xml:space="preserve">. En ese aparte de este concepto se explicó, que en la sentencia C-713 de 2009 se analizaron las normas de la Ley 1150 de 2007, y en dicha decisión judicial se estableció que la contratación directa es una excepción, de las que puede hacer el legislador, a los principios de libre competencia y libre concurrencia. </w:t>
      </w:r>
    </w:p>
    <w:p w14:paraId="5C0370C1" w14:textId="4857BF04"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 xml:space="preserve">Lo anterior puesto que no existe competencia </w:t>
      </w:r>
      <w:r w:rsidRPr="00C26F02">
        <w:rPr>
          <w:rFonts w:ascii="Arial" w:eastAsia="Calibri" w:hAnsi="Arial" w:cs="Arial"/>
        </w:rPr>
        <w:t>y</w:t>
      </w:r>
      <w:r w:rsidR="004F5DF6" w:rsidRPr="00C26F02">
        <w:rPr>
          <w:rFonts w:ascii="Arial" w:eastAsia="Calibri" w:hAnsi="Arial" w:cs="Arial"/>
        </w:rPr>
        <w:t>,</w:t>
      </w:r>
      <w:r w:rsidRPr="00C26F02">
        <w:rPr>
          <w:rFonts w:ascii="Arial" w:eastAsia="Calibri" w:hAnsi="Arial" w:cs="Arial"/>
        </w:rPr>
        <w:t xml:space="preserve"> por ello, no hay rivalidad entre los posibles proveedores del bien o servicio que requiere la entidad, teniendo en cuenta que al proceso solo concurre la persona que la entidad invita directamente. Esta persona es la única autorizada, por ende, no hay libre concurrencia, porque así lo permiten las características de la modalidad de contratación directa analizadas, que dispuso el legislador. </w:t>
      </w:r>
    </w:p>
    <w:p w14:paraId="0B097A87"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lastRenderedPageBreak/>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entre otros. </w:t>
      </w:r>
    </w:p>
    <w:p w14:paraId="05AE3B6D" w14:textId="6189F0D8" w:rsidR="00CC2B86" w:rsidRPr="00C26F02" w:rsidRDefault="00CC2B86" w:rsidP="00B5176A">
      <w:pPr>
        <w:spacing w:before="120" w:after="120" w:line="276" w:lineRule="auto"/>
        <w:ind w:firstLine="709"/>
        <w:jc w:val="both"/>
        <w:rPr>
          <w:rFonts w:ascii="Arial" w:eastAsia="Calibri" w:hAnsi="Arial" w:cs="Arial"/>
          <w:color w:val="000000"/>
          <w:lang w:val="es-ES_tradnl"/>
        </w:rPr>
      </w:pPr>
      <w:bookmarkStart w:id="11" w:name="_Hlk102550213"/>
      <w:r w:rsidRPr="00C26F02">
        <w:rPr>
          <w:rFonts w:ascii="Arial" w:eastAsia="Calibri" w:hAnsi="Arial" w:cs="Arial"/>
          <w:color w:val="000000"/>
          <w:lang w:val="es-ES_tradnl"/>
        </w:rPr>
        <w:t>En ese sentido, la persona a la que la entidad contrata directamente</w:t>
      </w:r>
      <w:r w:rsidR="00C14801" w:rsidRPr="00C26F02">
        <w:rPr>
          <w:rFonts w:ascii="Arial" w:eastAsia="Calibri" w:hAnsi="Arial" w:cs="Arial"/>
          <w:color w:val="000000"/>
          <w:lang w:val="es-ES_tradnl"/>
        </w:rPr>
        <w:t xml:space="preserve"> </w:t>
      </w:r>
      <w:r w:rsidRPr="00C26F02">
        <w:rPr>
          <w:rFonts w:ascii="Arial" w:eastAsia="Calibri" w:hAnsi="Arial" w:cs="Arial"/>
          <w:color w:val="000000"/>
          <w:lang w:val="es-ES_tradnl"/>
        </w:rPr>
        <w:t xml:space="preserve">es aquella que se considera que cumple con lo requerido para satisfacer la necesidad </w:t>
      </w:r>
      <w:r w:rsidRPr="00C26F02">
        <w:rPr>
          <w:rFonts w:ascii="Arial" w:eastAsia="Calibri" w:hAnsi="Arial" w:cs="Arial"/>
        </w:rPr>
        <w:t>contractual</w:t>
      </w:r>
      <w:r w:rsidRPr="00C26F02">
        <w:rPr>
          <w:rFonts w:ascii="Arial" w:eastAsia="Calibri" w:hAnsi="Arial" w:cs="Arial"/>
          <w:color w:val="000000"/>
          <w:lang w:val="es-ES_tradnl"/>
        </w:rPr>
        <w:t xml:space="preserve">. Esa consideración de la entidad contratante será objetiva en la medida en que se cumpla con el principio de planeación, que se refleja principalmente en los estudios previos y en el acto administrativo que justifica la contratación directa, en los casos en que aplica. De esta manera, aunque la contratación sea directa, como ya se explicó, esto no implica que la entidad no deba definir las condiciones del contratista que está en capacidad de cumplir el contrato, lo cual es un elemento común entre las modalidades de selección competitivas y no competitivas. </w:t>
      </w:r>
    </w:p>
    <w:p w14:paraId="082A88C9"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En todo caso, siempre deberán definirse los criterios de escogencia del contratista, pero la diferencia de las modalidades de selección radica en que las causales de contratación directa fueron dispuestas por el legislador en atención a que en el mercado no se encuentra una gran cantidad de proveedores que ofrezcan lo que la entidad requiere. O que, existiendo muchos proveedores, la entidad los puede diferenciar a partir del nivel de conocimientos o experiencia que estos poseen para elegir entre ellos a uno que la entidad, objetivamente, considera como el que puede desarrollar de mejor forma el objeto contractual y demás elementos materiales que justifican la existencia de las demás causales de contratación directa.</w:t>
      </w:r>
    </w:p>
    <w:bookmarkEnd w:id="11"/>
    <w:p w14:paraId="62CE45BC" w14:textId="77777777" w:rsidR="00CC2B86" w:rsidRPr="00C26F02" w:rsidRDefault="00CC2B86" w:rsidP="00B5176A">
      <w:pPr>
        <w:spacing w:before="120" w:after="120" w:line="276" w:lineRule="auto"/>
        <w:ind w:firstLine="709"/>
        <w:jc w:val="both"/>
        <w:rPr>
          <w:rFonts w:ascii="Arial" w:eastAsia="Calibri" w:hAnsi="Arial" w:cs="Arial"/>
          <w:color w:val="000000"/>
          <w:lang w:val="es-ES_tradnl"/>
        </w:rPr>
      </w:pPr>
      <w:r w:rsidRPr="00C26F02">
        <w:rPr>
          <w:rFonts w:ascii="Arial" w:eastAsia="Calibri" w:hAnsi="Arial" w:cs="Arial"/>
          <w:color w:val="000000"/>
          <w:lang w:val="es-ES_tradnl"/>
        </w:rPr>
        <w:t>De esta manera, a ese sujeto que la entidad selecciona puede invitarlo directamente a que presente oferta, sin que exista una indebida decisión arbitraria, esto es, una decisión caprichosa y basada en criterios subjetivos por parte de la entidad. La razón de esto es que, como se señaló, la objetividad está dada por la definición de criterios de escogencia que reflejen una justificación fundamentada en lo que requiere la entidad.</w:t>
      </w:r>
    </w:p>
    <w:p w14:paraId="1E561869" w14:textId="77777777" w:rsidR="00CC2B86" w:rsidRPr="00C26F02" w:rsidRDefault="00CC2B86" w:rsidP="00CC2B86">
      <w:pPr>
        <w:tabs>
          <w:tab w:val="left" w:pos="426"/>
        </w:tabs>
        <w:spacing w:after="0" w:line="276" w:lineRule="auto"/>
        <w:contextualSpacing/>
        <w:jc w:val="both"/>
        <w:rPr>
          <w:rFonts w:ascii="Arial" w:eastAsia="Calibri" w:hAnsi="Arial" w:cs="Arial"/>
          <w:b/>
          <w:bCs/>
          <w:lang w:val="es-ES_tradnl"/>
        </w:rPr>
      </w:pPr>
      <w:r w:rsidRPr="00C26F02">
        <w:rPr>
          <w:rFonts w:ascii="Arial" w:hAnsi="Arial" w:cs="Arial"/>
        </w:rPr>
        <w:tab/>
      </w:r>
      <w:r w:rsidRPr="00C26F02">
        <w:rPr>
          <w:rFonts w:ascii="Arial" w:hAnsi="Arial" w:cs="Arial"/>
        </w:rPr>
        <w:tab/>
        <w:t xml:space="preserve">Los fines públicos establecen un contenido diferente a las entidades públicas, a pesar de su posibilidad de contratar en forma directa, teniendo en cuenta las causales reguladas en el EGCAP. A partir de estos contenidos y principios, es donde la contratación directa de las entidades no es asimilable a la autonomía de la voluntad regulada en el derecho privado, pues deben garantizarse principios como la planeación, la transparencia, la economía, entre otros, para celebrar este tipo de contratos. </w:t>
      </w:r>
    </w:p>
    <w:p w14:paraId="17C308B4" w14:textId="77777777" w:rsidR="00CC2B86" w:rsidRPr="00C26F02" w:rsidRDefault="00CC2B86" w:rsidP="00C1541B">
      <w:pPr>
        <w:spacing w:after="0" w:line="276" w:lineRule="auto"/>
        <w:contextualSpacing/>
        <w:rPr>
          <w:rFonts w:ascii="Arial" w:eastAsia="Arial" w:hAnsi="Arial" w:cs="Arial"/>
          <w:sz w:val="24"/>
          <w:szCs w:val="24"/>
          <w:lang w:val="es-MX" w:eastAsia="es-ES_tradnl"/>
        </w:rPr>
      </w:pPr>
    </w:p>
    <w:p w14:paraId="1E6CE584" w14:textId="77777777" w:rsidR="006F7E2A" w:rsidRPr="00C26F02" w:rsidRDefault="006F7E2A" w:rsidP="00C1541B">
      <w:pPr>
        <w:spacing w:after="0" w:line="276" w:lineRule="auto"/>
        <w:contextualSpacing/>
        <w:jc w:val="both"/>
        <w:rPr>
          <w:rFonts w:ascii="Arial" w:eastAsia="Arial" w:hAnsi="Arial" w:cs="Arial"/>
          <w:b/>
          <w:lang w:val="es-MX" w:eastAsia="es-ES_tradnl"/>
        </w:rPr>
      </w:pPr>
      <w:bookmarkStart w:id="12" w:name="_3znysh7" w:colFirst="0" w:colLast="0"/>
      <w:bookmarkEnd w:id="12"/>
      <w:r w:rsidRPr="00C26F02">
        <w:rPr>
          <w:rFonts w:ascii="Arial" w:eastAsia="Arial" w:hAnsi="Arial" w:cs="Arial"/>
          <w:b/>
          <w:lang w:val="es-MX" w:eastAsia="es-ES_tradnl"/>
        </w:rPr>
        <w:t>3. Respuesta</w:t>
      </w:r>
    </w:p>
    <w:p w14:paraId="1FABA238" w14:textId="77777777" w:rsidR="002F37C5" w:rsidRPr="00C26F02" w:rsidRDefault="002F37C5" w:rsidP="00C1541B">
      <w:pPr>
        <w:spacing w:after="0"/>
        <w:ind w:left="709" w:right="709"/>
        <w:contextualSpacing/>
        <w:jc w:val="both"/>
        <w:rPr>
          <w:rFonts w:ascii="Arial" w:eastAsia="Arial" w:hAnsi="Arial" w:cs="Arial"/>
          <w:sz w:val="21"/>
          <w:szCs w:val="21"/>
          <w:lang w:val="es-MX" w:eastAsia="es-ES_tradnl"/>
        </w:rPr>
      </w:pPr>
    </w:p>
    <w:p w14:paraId="12450902" w14:textId="5655B990" w:rsidR="002F37C5" w:rsidRPr="00C26F02" w:rsidRDefault="006F7E2A" w:rsidP="00C1541B">
      <w:pPr>
        <w:spacing w:after="0" w:line="240" w:lineRule="auto"/>
        <w:ind w:left="709" w:right="709"/>
        <w:contextualSpacing/>
        <w:jc w:val="both"/>
        <w:rPr>
          <w:rFonts w:ascii="Arial" w:eastAsia="Arial" w:hAnsi="Arial" w:cs="Arial"/>
          <w:sz w:val="21"/>
          <w:szCs w:val="21"/>
          <w:lang w:val="es-MX" w:eastAsia="es-ES_tradnl"/>
        </w:rPr>
      </w:pPr>
      <w:r w:rsidRPr="00C26F02">
        <w:rPr>
          <w:rFonts w:ascii="Arial" w:eastAsia="Arial" w:hAnsi="Arial" w:cs="Arial"/>
          <w:sz w:val="21"/>
          <w:szCs w:val="21"/>
          <w:lang w:val="es-MX" w:eastAsia="es-ES_tradnl"/>
        </w:rPr>
        <w:t>«</w:t>
      </w:r>
      <w:r w:rsidR="002F37C5" w:rsidRPr="00C26F02">
        <w:rPr>
          <w:rFonts w:ascii="Arial" w:hAnsi="Arial" w:cs="Arial"/>
          <w:sz w:val="21"/>
          <w:szCs w:val="21"/>
          <w:lang w:val="es-ES_tradnl"/>
        </w:rPr>
        <w:t xml:space="preserve">¿Dentro de las excepciones para efectuar contratación directa, se encuentra la justificación que efectuar dicha modalidad resulta favorecedor al principio de </w:t>
      </w:r>
      <w:r w:rsidR="002F37C5" w:rsidRPr="00C26F02">
        <w:rPr>
          <w:rFonts w:ascii="Arial" w:hAnsi="Arial" w:cs="Arial"/>
          <w:sz w:val="21"/>
          <w:szCs w:val="21"/>
          <w:lang w:val="es-ES_tradnl"/>
        </w:rPr>
        <w:lastRenderedPageBreak/>
        <w:t>economía, pues la adquisición de los bienes o servicios resultarían más económicos que realizando una modalidad competitiva?</w:t>
      </w:r>
      <w:r w:rsidR="002F37C5" w:rsidRPr="00C26F02">
        <w:rPr>
          <w:rFonts w:ascii="Arial" w:eastAsia="Arial" w:hAnsi="Arial" w:cs="Arial"/>
          <w:sz w:val="21"/>
          <w:szCs w:val="21"/>
          <w:lang w:val="es-MX" w:eastAsia="es-ES_tradnl"/>
        </w:rPr>
        <w:t>»</w:t>
      </w:r>
    </w:p>
    <w:p w14:paraId="31BCA567" w14:textId="77777777" w:rsidR="00C1541B" w:rsidRPr="00C26F02" w:rsidRDefault="00C1541B" w:rsidP="00C1541B">
      <w:pPr>
        <w:spacing w:after="0" w:line="240" w:lineRule="auto"/>
        <w:ind w:left="709" w:right="709"/>
        <w:contextualSpacing/>
        <w:jc w:val="both"/>
        <w:rPr>
          <w:rFonts w:ascii="Arial" w:hAnsi="Arial" w:cs="Arial"/>
          <w:sz w:val="21"/>
          <w:szCs w:val="21"/>
          <w:lang w:val="es-ES_tradnl"/>
        </w:rPr>
      </w:pPr>
    </w:p>
    <w:p w14:paraId="2B9F39C9" w14:textId="2168D580" w:rsidR="009A3905" w:rsidRPr="00C26F02" w:rsidRDefault="005A3A7A" w:rsidP="00BB6E2A">
      <w:pPr>
        <w:tabs>
          <w:tab w:val="left" w:pos="426"/>
        </w:tabs>
        <w:spacing w:after="120" w:line="276" w:lineRule="auto"/>
        <w:jc w:val="both"/>
        <w:rPr>
          <w:rFonts w:ascii="Arial" w:eastAsia="Calibri" w:hAnsi="Arial" w:cs="Arial"/>
          <w:bCs/>
          <w:lang w:val="es-ES_tradnl"/>
        </w:rPr>
      </w:pPr>
      <w:r w:rsidRPr="00C26F02">
        <w:rPr>
          <w:rFonts w:ascii="Arial" w:eastAsia="Calibri" w:hAnsi="Arial" w:cs="Arial"/>
          <w:bCs/>
          <w:lang w:val="es-ES_tradnl"/>
        </w:rPr>
        <w:t xml:space="preserve">Conforme </w:t>
      </w:r>
      <w:r w:rsidR="00B424C5" w:rsidRPr="00C26F02">
        <w:rPr>
          <w:rFonts w:ascii="Arial" w:eastAsia="Calibri" w:hAnsi="Arial" w:cs="Arial"/>
          <w:bCs/>
          <w:lang w:val="es-ES_tradnl"/>
        </w:rPr>
        <w:t>con</w:t>
      </w:r>
      <w:r w:rsidRPr="00C26F02">
        <w:rPr>
          <w:rFonts w:ascii="Arial" w:eastAsia="Calibri" w:hAnsi="Arial" w:cs="Arial"/>
          <w:bCs/>
          <w:lang w:val="es-ES_tradnl"/>
        </w:rPr>
        <w:t xml:space="preserve"> lo expuesto en el presente concepto, </w:t>
      </w:r>
      <w:r w:rsidR="00796F9D" w:rsidRPr="00C26F02">
        <w:rPr>
          <w:rFonts w:ascii="Arial" w:eastAsia="Calibri" w:hAnsi="Arial" w:cs="Arial"/>
          <w:bCs/>
          <w:lang w:val="es-ES_tradnl"/>
        </w:rPr>
        <w:t xml:space="preserve">la escogencia </w:t>
      </w:r>
      <w:r w:rsidR="00F50A2C" w:rsidRPr="00C26F02">
        <w:rPr>
          <w:rFonts w:ascii="Arial" w:eastAsia="Calibri" w:hAnsi="Arial" w:cs="Arial"/>
          <w:bCs/>
          <w:lang w:val="es-ES_tradnl"/>
        </w:rPr>
        <w:t xml:space="preserve">correcta </w:t>
      </w:r>
      <w:r w:rsidR="00796F9D" w:rsidRPr="00C26F02">
        <w:rPr>
          <w:rFonts w:ascii="Arial" w:eastAsia="Calibri" w:hAnsi="Arial" w:cs="Arial"/>
          <w:bCs/>
          <w:lang w:val="es-ES_tradnl"/>
        </w:rPr>
        <w:t>de</w:t>
      </w:r>
      <w:r w:rsidR="004B2C3A" w:rsidRPr="00C26F02">
        <w:rPr>
          <w:rFonts w:ascii="Arial" w:eastAsia="Calibri" w:hAnsi="Arial" w:cs="Arial"/>
          <w:bCs/>
          <w:lang w:val="es-ES_tradnl"/>
        </w:rPr>
        <w:t xml:space="preserve">l procedimiento de selección </w:t>
      </w:r>
      <w:r w:rsidR="007418C3" w:rsidRPr="00C26F02">
        <w:rPr>
          <w:rFonts w:ascii="Arial" w:eastAsia="Calibri" w:hAnsi="Arial" w:cs="Arial"/>
          <w:bCs/>
          <w:lang w:val="es-ES_tradnl"/>
        </w:rPr>
        <w:t xml:space="preserve">del contratista </w:t>
      </w:r>
      <w:r w:rsidR="00363BA6" w:rsidRPr="00C26F02">
        <w:rPr>
          <w:rFonts w:ascii="Arial" w:eastAsia="Calibri" w:hAnsi="Arial" w:cs="Arial"/>
          <w:bCs/>
          <w:lang w:val="es-ES_tradnl"/>
        </w:rPr>
        <w:t xml:space="preserve">pretende la mejor y óptima aplicación </w:t>
      </w:r>
      <w:r w:rsidR="00375B15" w:rsidRPr="00C26F02">
        <w:rPr>
          <w:rFonts w:ascii="Arial" w:eastAsia="Calibri" w:hAnsi="Arial" w:cs="Arial"/>
          <w:bCs/>
          <w:lang w:val="es-ES_tradnl"/>
        </w:rPr>
        <w:t>de los principios que rigen la función administrativa y, particularmente, la contratación estatal</w:t>
      </w:r>
      <w:r w:rsidR="00F439A4" w:rsidRPr="00C26F02">
        <w:rPr>
          <w:rFonts w:ascii="Arial" w:eastAsia="Calibri" w:hAnsi="Arial" w:cs="Arial"/>
          <w:bCs/>
          <w:lang w:val="es-ES_tradnl"/>
        </w:rPr>
        <w:t xml:space="preserve">. En ese sentido, la escogencia de una modalidad </w:t>
      </w:r>
      <w:r w:rsidR="00052BA5" w:rsidRPr="00C26F02">
        <w:rPr>
          <w:rFonts w:ascii="Arial" w:eastAsia="Calibri" w:hAnsi="Arial" w:cs="Arial"/>
          <w:bCs/>
          <w:lang w:val="es-ES_tradnl"/>
        </w:rPr>
        <w:t xml:space="preserve">de selección y su debida justificación </w:t>
      </w:r>
      <w:r w:rsidR="00DF081E" w:rsidRPr="00C26F02">
        <w:rPr>
          <w:rFonts w:ascii="Arial" w:eastAsia="Calibri" w:hAnsi="Arial" w:cs="Arial"/>
          <w:bCs/>
          <w:lang w:val="es-ES_tradnl"/>
        </w:rPr>
        <w:t>debe atender</w:t>
      </w:r>
      <w:r w:rsidR="003178B8" w:rsidRPr="00C26F02">
        <w:rPr>
          <w:rFonts w:ascii="Arial" w:eastAsia="Calibri" w:hAnsi="Arial" w:cs="Arial"/>
          <w:bCs/>
          <w:lang w:val="es-ES_tradnl"/>
        </w:rPr>
        <w:t>, por un lado, a que cada una de ellas cuenta</w:t>
      </w:r>
      <w:r w:rsidR="00403BD8" w:rsidRPr="00C26F02">
        <w:rPr>
          <w:rFonts w:ascii="Arial" w:eastAsia="Calibri" w:hAnsi="Arial" w:cs="Arial"/>
          <w:bCs/>
          <w:lang w:val="es-ES_tradnl"/>
        </w:rPr>
        <w:t>n</w:t>
      </w:r>
      <w:r w:rsidR="003178B8" w:rsidRPr="00C26F02">
        <w:rPr>
          <w:rFonts w:ascii="Arial" w:eastAsia="Calibri" w:hAnsi="Arial" w:cs="Arial"/>
          <w:bCs/>
          <w:lang w:val="es-ES_tradnl"/>
        </w:rPr>
        <w:t xml:space="preserve"> con causales </w:t>
      </w:r>
      <w:r w:rsidR="007418C3" w:rsidRPr="00C26F02">
        <w:rPr>
          <w:rFonts w:ascii="Arial" w:eastAsia="Calibri" w:hAnsi="Arial" w:cs="Arial"/>
          <w:bCs/>
          <w:lang w:val="es-ES_tradnl"/>
        </w:rPr>
        <w:t>específicas</w:t>
      </w:r>
      <w:r w:rsidR="003178B8" w:rsidRPr="00C26F02">
        <w:rPr>
          <w:rFonts w:ascii="Arial" w:eastAsia="Calibri" w:hAnsi="Arial" w:cs="Arial"/>
          <w:bCs/>
          <w:lang w:val="es-ES_tradnl"/>
        </w:rPr>
        <w:t xml:space="preserve"> y de aplicación </w:t>
      </w:r>
      <w:r w:rsidR="00180C27" w:rsidRPr="00C26F02">
        <w:rPr>
          <w:rFonts w:ascii="Arial" w:eastAsia="Calibri" w:hAnsi="Arial" w:cs="Arial"/>
          <w:bCs/>
          <w:lang w:val="es-ES_tradnl"/>
        </w:rPr>
        <w:t>restrictiva</w:t>
      </w:r>
      <w:r w:rsidR="003178B8" w:rsidRPr="00C26F02">
        <w:rPr>
          <w:rFonts w:ascii="Arial" w:eastAsia="Calibri" w:hAnsi="Arial" w:cs="Arial"/>
          <w:bCs/>
          <w:lang w:val="es-ES_tradnl"/>
        </w:rPr>
        <w:t>, como es el caso de la contratación directa</w:t>
      </w:r>
      <w:r w:rsidR="00B424C5" w:rsidRPr="00C26F02">
        <w:rPr>
          <w:rFonts w:ascii="Arial" w:eastAsia="Calibri" w:hAnsi="Arial" w:cs="Arial"/>
          <w:bCs/>
          <w:lang w:val="es-ES_tradnl"/>
        </w:rPr>
        <w:t>;</w:t>
      </w:r>
      <w:r w:rsidR="003178B8" w:rsidRPr="00C26F02">
        <w:rPr>
          <w:rFonts w:ascii="Arial" w:eastAsia="Calibri" w:hAnsi="Arial" w:cs="Arial"/>
          <w:bCs/>
          <w:lang w:val="es-ES_tradnl"/>
        </w:rPr>
        <w:t xml:space="preserve"> y de otro lado, </w:t>
      </w:r>
      <w:r w:rsidR="008E125E" w:rsidRPr="00C26F02">
        <w:rPr>
          <w:rFonts w:ascii="Arial" w:eastAsia="Calibri" w:hAnsi="Arial" w:cs="Arial"/>
          <w:bCs/>
          <w:lang w:val="es-ES_tradnl"/>
        </w:rPr>
        <w:t xml:space="preserve">a que </w:t>
      </w:r>
      <w:r w:rsidR="00180C27" w:rsidRPr="00C26F02">
        <w:rPr>
          <w:rFonts w:ascii="Arial" w:eastAsia="Arial" w:hAnsi="Arial" w:cs="Arial"/>
        </w:rPr>
        <w:t>ha sido intención del legislador lograr que con el diseño de cada una de dichas modalidades de selección se atienda de manera adecuada e idónea a la necesidad de la entidad contratante, a la naturaleza del objeto a contratar y a las circunstancias propias de la contratación.</w:t>
      </w:r>
    </w:p>
    <w:p w14:paraId="258458A2" w14:textId="19FDC432" w:rsidR="009A05B9" w:rsidRPr="00C26F02" w:rsidRDefault="002E0DA8" w:rsidP="00BB6E2A">
      <w:pPr>
        <w:spacing w:after="120" w:line="276" w:lineRule="auto"/>
        <w:ind w:firstLine="708"/>
        <w:jc w:val="both"/>
        <w:rPr>
          <w:rFonts w:ascii="Arial" w:eastAsia="Arial" w:hAnsi="Arial" w:cs="Arial"/>
        </w:rPr>
      </w:pPr>
      <w:r w:rsidRPr="00C26F02">
        <w:rPr>
          <w:rFonts w:ascii="Arial" w:eastAsia="Calibri" w:hAnsi="Arial" w:cs="Arial"/>
          <w:bCs/>
          <w:lang w:val="es-ES_tradnl"/>
        </w:rPr>
        <w:t>En es</w:t>
      </w:r>
      <w:r w:rsidR="009A05B9" w:rsidRPr="00C26F02">
        <w:rPr>
          <w:rFonts w:ascii="Arial" w:eastAsia="Calibri" w:hAnsi="Arial" w:cs="Arial"/>
          <w:bCs/>
          <w:lang w:val="es-ES_tradnl"/>
        </w:rPr>
        <w:t>e contexto, l</w:t>
      </w:r>
      <w:r w:rsidR="005A3A7A" w:rsidRPr="00C26F02">
        <w:rPr>
          <w:rFonts w:ascii="Arial" w:eastAsia="Calibri" w:hAnsi="Arial" w:cs="Arial"/>
          <w:bCs/>
          <w:lang w:val="es-ES_tradnl"/>
        </w:rPr>
        <w:t xml:space="preserve">a contratación directa es una excepción al principio </w:t>
      </w:r>
      <w:r w:rsidR="00F25EA0" w:rsidRPr="00C26F02">
        <w:rPr>
          <w:rFonts w:ascii="Arial" w:eastAsia="Calibri" w:hAnsi="Arial" w:cs="Arial"/>
          <w:bCs/>
          <w:lang w:val="es-ES_tradnl"/>
        </w:rPr>
        <w:t xml:space="preserve">de </w:t>
      </w:r>
      <w:r w:rsidR="000E3260" w:rsidRPr="00C26F02">
        <w:rPr>
          <w:rFonts w:ascii="Arial" w:eastAsia="Calibri" w:hAnsi="Arial" w:cs="Arial"/>
          <w:bCs/>
          <w:lang w:val="es-ES_tradnl"/>
        </w:rPr>
        <w:t xml:space="preserve">libre competencia y concurrencia </w:t>
      </w:r>
      <w:r w:rsidR="002643C4" w:rsidRPr="00C26F02">
        <w:rPr>
          <w:rFonts w:ascii="Arial" w:eastAsia="Calibri" w:hAnsi="Arial" w:cs="Arial"/>
          <w:bCs/>
          <w:lang w:val="es-ES_tradnl"/>
        </w:rPr>
        <w:t xml:space="preserve">aplicable a los procesos de contratación, </w:t>
      </w:r>
      <w:r w:rsidR="00C74789" w:rsidRPr="00C26F02">
        <w:rPr>
          <w:rFonts w:ascii="Arial" w:eastAsia="Calibri" w:hAnsi="Arial" w:cs="Arial"/>
          <w:bCs/>
          <w:lang w:val="es-ES_tradnl"/>
        </w:rPr>
        <w:t xml:space="preserve">en virtud de </w:t>
      </w:r>
      <w:r w:rsidR="002643C4" w:rsidRPr="00C26F02">
        <w:rPr>
          <w:rFonts w:ascii="Arial" w:eastAsia="Calibri" w:hAnsi="Arial" w:cs="Arial"/>
          <w:bCs/>
          <w:lang w:val="es-ES_tradnl"/>
        </w:rPr>
        <w:t xml:space="preserve">los cuales cualquier persona interesada en satisfacer una necesidad de una entidad estatal </w:t>
      </w:r>
      <w:r w:rsidR="00B727F0" w:rsidRPr="00C26F02">
        <w:rPr>
          <w:rFonts w:ascii="Arial" w:eastAsia="Calibri" w:hAnsi="Arial" w:cs="Arial"/>
          <w:bCs/>
          <w:lang w:val="es-ES_tradnl"/>
        </w:rPr>
        <w:t xml:space="preserve">puede presentar una oferta. </w:t>
      </w:r>
      <w:r w:rsidR="00AB55AA" w:rsidRPr="00C26F02">
        <w:rPr>
          <w:rFonts w:ascii="Arial" w:eastAsia="Calibri" w:hAnsi="Arial" w:cs="Arial"/>
          <w:bCs/>
          <w:lang w:val="es-ES_tradnl"/>
        </w:rPr>
        <w:t>Al ser una excepción</w:t>
      </w:r>
      <w:r w:rsidR="00817E82" w:rsidRPr="00C26F02">
        <w:rPr>
          <w:rFonts w:ascii="Arial" w:eastAsia="Calibri" w:hAnsi="Arial" w:cs="Arial"/>
          <w:bCs/>
          <w:lang w:val="es-ES_tradnl"/>
        </w:rPr>
        <w:t>,</w:t>
      </w:r>
      <w:r w:rsidR="00AB55AA" w:rsidRPr="00C26F02">
        <w:rPr>
          <w:rFonts w:ascii="Arial" w:eastAsia="Calibri" w:hAnsi="Arial" w:cs="Arial"/>
          <w:bCs/>
          <w:lang w:val="es-ES_tradnl"/>
        </w:rPr>
        <w:t xml:space="preserve"> </w:t>
      </w:r>
      <w:r w:rsidR="00C74789" w:rsidRPr="00C26F02">
        <w:rPr>
          <w:rFonts w:ascii="Arial" w:eastAsia="Calibri" w:hAnsi="Arial" w:cs="Arial"/>
          <w:bCs/>
          <w:lang w:val="es-ES_tradnl"/>
        </w:rPr>
        <w:t>la</w:t>
      </w:r>
      <w:r w:rsidR="001D2C32" w:rsidRPr="00C26F02">
        <w:rPr>
          <w:rFonts w:ascii="Arial" w:eastAsia="Calibri" w:hAnsi="Arial" w:cs="Arial"/>
          <w:bCs/>
          <w:lang w:val="es-ES_tradnl"/>
        </w:rPr>
        <w:t xml:space="preserve"> aplicación</w:t>
      </w:r>
      <w:r w:rsidR="00C74789" w:rsidRPr="00C26F02">
        <w:rPr>
          <w:rFonts w:ascii="Arial" w:eastAsia="Calibri" w:hAnsi="Arial" w:cs="Arial"/>
          <w:bCs/>
          <w:lang w:val="es-ES_tradnl"/>
        </w:rPr>
        <w:t xml:space="preserve"> de esta modalidad de selección</w:t>
      </w:r>
      <w:r w:rsidR="001D2C32" w:rsidRPr="00C26F02">
        <w:rPr>
          <w:rFonts w:ascii="Arial" w:eastAsia="Calibri" w:hAnsi="Arial" w:cs="Arial"/>
          <w:bCs/>
          <w:lang w:val="es-ES_tradnl"/>
        </w:rPr>
        <w:t xml:space="preserve"> debe realizarse de forma restrictiva</w:t>
      </w:r>
      <w:r w:rsidR="00817E82" w:rsidRPr="00C26F02">
        <w:rPr>
          <w:rFonts w:ascii="Arial" w:eastAsia="Calibri" w:hAnsi="Arial" w:cs="Arial"/>
          <w:bCs/>
          <w:lang w:val="es-ES_tradnl"/>
        </w:rPr>
        <w:t>,</w:t>
      </w:r>
      <w:r w:rsidR="00FF5549" w:rsidRPr="00C26F02">
        <w:rPr>
          <w:rFonts w:ascii="Arial" w:eastAsia="Calibri" w:hAnsi="Arial" w:cs="Arial"/>
          <w:bCs/>
          <w:lang w:val="es-ES_tradnl"/>
        </w:rPr>
        <w:t xml:space="preserve"> esto es, que</w:t>
      </w:r>
      <w:r w:rsidR="00817E82" w:rsidRPr="00C26F02">
        <w:rPr>
          <w:rFonts w:ascii="Arial" w:eastAsia="Calibri" w:hAnsi="Arial" w:cs="Arial"/>
          <w:bCs/>
          <w:lang w:val="es-ES_tradnl"/>
        </w:rPr>
        <w:t xml:space="preserve"> solo</w:t>
      </w:r>
      <w:r w:rsidR="00FF5549" w:rsidRPr="00C26F02">
        <w:rPr>
          <w:rFonts w:ascii="Arial" w:eastAsia="Calibri" w:hAnsi="Arial" w:cs="Arial"/>
          <w:bCs/>
          <w:lang w:val="es-ES_tradnl"/>
        </w:rPr>
        <w:t xml:space="preserve"> debe ser usada</w:t>
      </w:r>
      <w:r w:rsidR="00817E82" w:rsidRPr="00C26F02">
        <w:rPr>
          <w:rFonts w:ascii="Arial" w:eastAsia="Calibri" w:hAnsi="Arial" w:cs="Arial"/>
          <w:bCs/>
          <w:lang w:val="es-ES_tradnl"/>
        </w:rPr>
        <w:t xml:space="preserve"> </w:t>
      </w:r>
      <w:r w:rsidR="00FF5549" w:rsidRPr="00C26F02">
        <w:rPr>
          <w:rFonts w:ascii="Arial" w:eastAsia="Calibri" w:hAnsi="Arial" w:cs="Arial"/>
          <w:bCs/>
          <w:lang w:val="es-ES_tradnl"/>
        </w:rPr>
        <w:t xml:space="preserve">en aquellos eventos en los cuales </w:t>
      </w:r>
      <w:r w:rsidR="002A4C66" w:rsidRPr="00C26F02">
        <w:rPr>
          <w:rFonts w:ascii="Arial" w:eastAsia="Arial" w:hAnsi="Arial" w:cs="Arial"/>
        </w:rPr>
        <w:t xml:space="preserve">el legislador privilegió algunos objetos contractuales u oferentes para contratarlos de manera directa. </w:t>
      </w:r>
      <w:r w:rsidR="00B424C5" w:rsidRPr="00C26F02">
        <w:rPr>
          <w:rFonts w:ascii="Arial" w:eastAsia="Arial" w:hAnsi="Arial" w:cs="Arial"/>
        </w:rPr>
        <w:t xml:space="preserve">En este sentido, respecto a la elección de la modalidad de selección </w:t>
      </w:r>
      <w:r w:rsidR="000456DB" w:rsidRPr="00C26F02">
        <w:rPr>
          <w:rFonts w:ascii="Arial" w:eastAsia="Arial" w:hAnsi="Arial" w:cs="Arial"/>
        </w:rPr>
        <w:t>rige el principio de legalidad, por lo que la entidad deberá acudir a la modalidad que haya establecido el legislador, de acuerdo con las causales o eventos previstos para la procedencia de cada una de ellas.</w:t>
      </w:r>
    </w:p>
    <w:p w14:paraId="5C4559AD" w14:textId="345D7FB5" w:rsidR="0079500A" w:rsidRPr="00C26F02" w:rsidRDefault="000456DB" w:rsidP="00BB6E2A">
      <w:pPr>
        <w:spacing w:after="120" w:line="276" w:lineRule="auto"/>
        <w:ind w:firstLine="708"/>
        <w:jc w:val="both"/>
        <w:rPr>
          <w:rFonts w:ascii="Arial" w:hAnsi="Arial" w:cs="Arial"/>
          <w:lang w:eastAsia="es-MX"/>
        </w:rPr>
      </w:pPr>
      <w:r w:rsidRPr="00C26F02">
        <w:rPr>
          <w:rFonts w:ascii="Arial" w:eastAsia="Arial" w:hAnsi="Arial" w:cs="Arial"/>
        </w:rPr>
        <w:t>En particular</w:t>
      </w:r>
      <w:r w:rsidR="0079500A" w:rsidRPr="00C26F02">
        <w:rPr>
          <w:rFonts w:ascii="Arial" w:eastAsia="Arial" w:hAnsi="Arial" w:cs="Arial"/>
        </w:rPr>
        <w:t>, las causales de la contratación directa se encuentran contenidas en el numeral 4 del artículo 2 de la Ley 1150 de 2007</w:t>
      </w:r>
      <w:r w:rsidR="00E41715" w:rsidRPr="00C26F02">
        <w:rPr>
          <w:rFonts w:ascii="Arial" w:eastAsia="Arial" w:hAnsi="Arial" w:cs="Arial"/>
        </w:rPr>
        <w:t>, el cual c</w:t>
      </w:r>
      <w:r w:rsidR="00FB048A" w:rsidRPr="00C26F02">
        <w:rPr>
          <w:rFonts w:ascii="Arial" w:eastAsia="Arial" w:hAnsi="Arial" w:cs="Arial"/>
        </w:rPr>
        <w:t xml:space="preserve">onsagra los siguientes eventos: </w:t>
      </w:r>
      <w:r w:rsidR="009A58E6" w:rsidRPr="00C26F02">
        <w:rPr>
          <w:rFonts w:ascii="Arial" w:eastAsia="Arial" w:hAnsi="Arial" w:cs="Arial"/>
        </w:rPr>
        <w:t xml:space="preserve">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w:t>
      </w:r>
      <w:proofErr w:type="spellStart"/>
      <w:r w:rsidR="009A58E6" w:rsidRPr="00C26F02">
        <w:rPr>
          <w:rFonts w:ascii="Arial" w:eastAsia="Arial" w:hAnsi="Arial" w:cs="Arial"/>
        </w:rPr>
        <w:t>vii</w:t>
      </w:r>
      <w:proofErr w:type="spellEnd"/>
      <w:r w:rsidR="009A58E6" w:rsidRPr="00C26F02">
        <w:rPr>
          <w:rFonts w:ascii="Arial" w:eastAsia="Arial" w:hAnsi="Arial" w:cs="Arial"/>
        </w:rPr>
        <w:t xml:space="preserve">) Contratos de empréstitos. </w:t>
      </w:r>
      <w:proofErr w:type="spellStart"/>
      <w:r w:rsidR="009A58E6" w:rsidRPr="00C26F02">
        <w:rPr>
          <w:rFonts w:ascii="Arial" w:eastAsia="Arial" w:hAnsi="Arial" w:cs="Arial"/>
        </w:rPr>
        <w:t>viii</w:t>
      </w:r>
      <w:proofErr w:type="spellEnd"/>
      <w:r w:rsidR="009A58E6" w:rsidRPr="00C26F02">
        <w:rPr>
          <w:rFonts w:ascii="Arial" w:eastAsia="Arial" w:hAnsi="Arial" w:cs="Arial"/>
        </w:rPr>
        <w:t xml:space="preserve">) Contratación de bienes y servicios del sector defensa que requieran reserva. </w:t>
      </w:r>
      <w:proofErr w:type="spellStart"/>
      <w:r w:rsidR="009A58E6" w:rsidRPr="00C26F02">
        <w:rPr>
          <w:rFonts w:ascii="Arial" w:eastAsia="Arial" w:hAnsi="Arial" w:cs="Arial"/>
        </w:rPr>
        <w:t>ix</w:t>
      </w:r>
      <w:proofErr w:type="spellEnd"/>
      <w:r w:rsidR="009A58E6" w:rsidRPr="00C26F02">
        <w:rPr>
          <w:rFonts w:ascii="Arial" w:eastAsia="Arial" w:hAnsi="Arial" w:cs="Arial"/>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009A58E6" w:rsidRPr="00C26F02">
        <w:rPr>
          <w:rFonts w:ascii="Arial" w:eastAsia="Arial" w:hAnsi="Arial" w:cs="Arial"/>
        </w:rPr>
        <w:t>xii</w:t>
      </w:r>
      <w:proofErr w:type="spellEnd"/>
      <w:r w:rsidR="009A58E6" w:rsidRPr="00C26F02">
        <w:rPr>
          <w:rFonts w:ascii="Arial" w:eastAsia="Arial" w:hAnsi="Arial" w:cs="Arial"/>
        </w:rPr>
        <w:t xml:space="preserve">) La selección de peritos expertos o asesores técnicos para presentar o contradecir el dictamen pericial en procesos judiciales. </w:t>
      </w:r>
      <w:proofErr w:type="spellStart"/>
      <w:r w:rsidR="009A58E6" w:rsidRPr="00C26F02">
        <w:rPr>
          <w:rFonts w:ascii="Arial" w:eastAsia="Arial" w:hAnsi="Arial" w:cs="Arial"/>
        </w:rPr>
        <w:t>xiii</w:t>
      </w:r>
      <w:proofErr w:type="spellEnd"/>
      <w:r w:rsidR="009A58E6" w:rsidRPr="00C26F02">
        <w:rPr>
          <w:rFonts w:ascii="Arial" w:eastAsia="Arial" w:hAnsi="Arial" w:cs="Arial"/>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009A58E6" w:rsidRPr="00C26F02">
        <w:rPr>
          <w:rFonts w:ascii="Arial" w:eastAsia="Arial" w:hAnsi="Arial" w:cs="Arial"/>
        </w:rPr>
        <w:t>xiv</w:t>
      </w:r>
      <w:proofErr w:type="spellEnd"/>
      <w:r w:rsidR="009A58E6" w:rsidRPr="00C26F02">
        <w:rPr>
          <w:rFonts w:ascii="Arial" w:eastAsia="Arial" w:hAnsi="Arial" w:cs="Arial"/>
        </w:rPr>
        <w:t xml:space="preserve">) Los contratos que las entidades estatales suscriban con los consejos comunitarios de las comunidades negras, cuyo objeto esté relacionado con el fortalecimiento del gobierno propio, la identidad étnica y cultural, el </w:t>
      </w:r>
      <w:r w:rsidR="009A58E6" w:rsidRPr="00C26F02">
        <w:rPr>
          <w:rFonts w:ascii="Arial" w:eastAsia="Arial" w:hAnsi="Arial" w:cs="Arial"/>
        </w:rPr>
        <w:lastRenderedPageBreak/>
        <w:t xml:space="preserve">ejercicio de la autonomía, y/o la garantía de los derechos de los pueblos de las mismas comunidades. </w:t>
      </w:r>
      <w:proofErr w:type="spellStart"/>
      <w:r w:rsidR="009A58E6" w:rsidRPr="00C26F02">
        <w:rPr>
          <w:rFonts w:ascii="Arial" w:eastAsia="Arial" w:hAnsi="Arial" w:cs="Arial"/>
        </w:rPr>
        <w:t>xv</w:t>
      </w:r>
      <w:proofErr w:type="spellEnd"/>
      <w:r w:rsidR="009A58E6" w:rsidRPr="00C26F02">
        <w:rPr>
          <w:rFonts w:ascii="Arial" w:eastAsia="Arial" w:hAnsi="Arial" w:cs="Arial"/>
        </w:rPr>
        <w: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 N</w:t>
      </w:r>
      <w:r w:rsidR="0079500A" w:rsidRPr="00C26F02">
        <w:rPr>
          <w:rFonts w:ascii="Arial" w:eastAsia="Arial" w:hAnsi="Arial" w:cs="Arial"/>
        </w:rPr>
        <w:t xml:space="preserve">o obstante, también </w:t>
      </w:r>
      <w:r w:rsidRPr="00C26F02">
        <w:rPr>
          <w:rFonts w:ascii="Arial" w:eastAsia="Arial" w:hAnsi="Arial" w:cs="Arial"/>
        </w:rPr>
        <w:t xml:space="preserve">es posible que el legislador en leyes especiales establezca supuestos para la procedencia de una contratación directa. </w:t>
      </w:r>
    </w:p>
    <w:p w14:paraId="7A3F5035" w14:textId="66D72BB4" w:rsidR="00B43D30" w:rsidRPr="00C26F02" w:rsidRDefault="000456DB" w:rsidP="00BB6E2A">
      <w:pPr>
        <w:pStyle w:val="NormalWeb"/>
        <w:spacing w:before="0" w:beforeAutospacing="0" w:after="0" w:afterAutospacing="0" w:line="276" w:lineRule="auto"/>
        <w:ind w:firstLine="708"/>
        <w:contextualSpacing/>
        <w:jc w:val="both"/>
        <w:rPr>
          <w:rFonts w:ascii="Arial" w:hAnsi="Arial" w:cs="Arial"/>
          <w:sz w:val="22"/>
          <w:szCs w:val="22"/>
        </w:rPr>
      </w:pPr>
      <w:r w:rsidRPr="00C26F02">
        <w:rPr>
          <w:rFonts w:ascii="Arial" w:hAnsi="Arial" w:cs="Arial"/>
          <w:sz w:val="22"/>
          <w:szCs w:val="22"/>
          <w:lang w:val="es-ES_tradnl"/>
        </w:rPr>
        <w:t>En armonía con lo anterior, s</w:t>
      </w:r>
      <w:r w:rsidR="0036708A" w:rsidRPr="00C26F02">
        <w:rPr>
          <w:rFonts w:ascii="Arial" w:hAnsi="Arial" w:cs="Arial"/>
          <w:sz w:val="22"/>
          <w:szCs w:val="22"/>
          <w:lang w:val="es-ES_tradnl"/>
        </w:rPr>
        <w:t xml:space="preserve">e concluye </w:t>
      </w:r>
      <w:r w:rsidR="00B43D30" w:rsidRPr="00C26F02">
        <w:rPr>
          <w:rFonts w:ascii="Arial" w:hAnsi="Arial" w:cs="Arial"/>
          <w:sz w:val="22"/>
          <w:szCs w:val="22"/>
          <w:lang w:val="es-ES_tradnl"/>
        </w:rPr>
        <w:t xml:space="preserve">que </w:t>
      </w:r>
      <w:r w:rsidR="00B43D30" w:rsidRPr="00C26F02">
        <w:rPr>
          <w:rFonts w:ascii="Arial" w:hAnsi="Arial" w:cs="Arial"/>
          <w:sz w:val="22"/>
          <w:szCs w:val="22"/>
        </w:rPr>
        <w:t>la contratación directa</w:t>
      </w:r>
      <w:r w:rsidRPr="00C26F02">
        <w:rPr>
          <w:rFonts w:ascii="Arial" w:hAnsi="Arial" w:cs="Arial"/>
          <w:sz w:val="22"/>
          <w:szCs w:val="22"/>
        </w:rPr>
        <w:t>,</w:t>
      </w:r>
      <w:r w:rsidR="00B43D30" w:rsidRPr="00C26F02">
        <w:rPr>
          <w:rFonts w:ascii="Arial" w:hAnsi="Arial" w:cs="Arial"/>
          <w:sz w:val="22"/>
          <w:szCs w:val="22"/>
        </w:rPr>
        <w:t xml:space="preserve"> como modalidad de selección regulada en la Ley</w:t>
      </w:r>
      <w:r w:rsidRPr="00C26F02">
        <w:rPr>
          <w:rFonts w:ascii="Arial" w:hAnsi="Arial" w:cs="Arial"/>
          <w:sz w:val="22"/>
          <w:szCs w:val="22"/>
        </w:rPr>
        <w:t>,</w:t>
      </w:r>
      <w:r w:rsidR="00B43D30" w:rsidRPr="00C26F02">
        <w:rPr>
          <w:rFonts w:ascii="Arial" w:hAnsi="Arial" w:cs="Arial"/>
          <w:sz w:val="22"/>
          <w:szCs w:val="22"/>
        </w:rPr>
        <w:t xml:space="preserve"> está condicionada a la aplicación de sus causales de forma estricta y restrictiva, por lo que no es posible realizar interpretaciones amplias</w:t>
      </w:r>
      <w:r w:rsidR="00EB54E9" w:rsidRPr="00C26F02">
        <w:rPr>
          <w:rFonts w:ascii="Arial" w:hAnsi="Arial" w:cs="Arial"/>
          <w:sz w:val="22"/>
          <w:szCs w:val="22"/>
        </w:rPr>
        <w:t xml:space="preserve"> y extensivas</w:t>
      </w:r>
      <w:r w:rsidR="00B43D30" w:rsidRPr="00C26F02">
        <w:rPr>
          <w:rFonts w:ascii="Arial" w:hAnsi="Arial" w:cs="Arial"/>
          <w:sz w:val="22"/>
          <w:szCs w:val="22"/>
        </w:rPr>
        <w:t>, pues la finalidad de la norma es que la contratación directa sea una excepción a la libre concurrencia de oferentes y no un fundamento para impedir o restringir la competencia, teniendo en cuenta el cumplimiento de los principios de la contratación</w:t>
      </w:r>
      <w:r w:rsidR="00B701BA" w:rsidRPr="00C26F02">
        <w:rPr>
          <w:rFonts w:ascii="Arial" w:hAnsi="Arial" w:cs="Arial"/>
          <w:sz w:val="22"/>
          <w:szCs w:val="22"/>
        </w:rPr>
        <w:t xml:space="preserve"> estatal</w:t>
      </w:r>
      <w:r w:rsidR="00B43D30" w:rsidRPr="00C26F02">
        <w:rPr>
          <w:rFonts w:ascii="Arial" w:hAnsi="Arial" w:cs="Arial"/>
          <w:sz w:val="22"/>
          <w:szCs w:val="22"/>
        </w:rPr>
        <w:t>, de la función administrativa y de la gestión fiscal. Así las cosas,</w:t>
      </w:r>
      <w:r w:rsidR="00EB54E9" w:rsidRPr="00C26F02">
        <w:rPr>
          <w:rFonts w:ascii="Arial" w:hAnsi="Arial" w:cs="Arial"/>
          <w:sz w:val="22"/>
          <w:szCs w:val="22"/>
        </w:rPr>
        <w:t xml:space="preserve"> </w:t>
      </w:r>
      <w:r w:rsidR="00B43D30" w:rsidRPr="00C26F02">
        <w:rPr>
          <w:rFonts w:ascii="Arial" w:hAnsi="Arial" w:cs="Arial"/>
          <w:sz w:val="22"/>
          <w:szCs w:val="22"/>
        </w:rPr>
        <w:t xml:space="preserve">no es </w:t>
      </w:r>
      <w:r w:rsidRPr="00C26F02">
        <w:rPr>
          <w:rFonts w:ascii="Arial" w:hAnsi="Arial" w:cs="Arial"/>
          <w:sz w:val="22"/>
          <w:szCs w:val="22"/>
        </w:rPr>
        <w:t xml:space="preserve">una </w:t>
      </w:r>
      <w:r w:rsidR="00B43D30" w:rsidRPr="00C26F02">
        <w:rPr>
          <w:rFonts w:ascii="Arial" w:hAnsi="Arial" w:cs="Arial"/>
          <w:sz w:val="22"/>
          <w:szCs w:val="22"/>
        </w:rPr>
        <w:t>justificación para celebrar un contrato estatal mediante la modalidad de selección directa</w:t>
      </w:r>
      <w:r w:rsidRPr="00C26F02">
        <w:rPr>
          <w:rFonts w:ascii="Arial" w:hAnsi="Arial" w:cs="Arial"/>
          <w:sz w:val="22"/>
          <w:szCs w:val="22"/>
        </w:rPr>
        <w:t>, el argumento de</w:t>
      </w:r>
      <w:r w:rsidR="00B43D30" w:rsidRPr="00C26F02">
        <w:rPr>
          <w:rFonts w:ascii="Arial" w:hAnsi="Arial" w:cs="Arial"/>
          <w:sz w:val="22"/>
          <w:szCs w:val="22"/>
        </w:rPr>
        <w:t xml:space="preserve"> que esta resulte más </w:t>
      </w:r>
      <w:r w:rsidR="00681E86" w:rsidRPr="00C26F02">
        <w:rPr>
          <w:rFonts w:ascii="Arial" w:hAnsi="Arial" w:cs="Arial"/>
          <w:sz w:val="22"/>
          <w:szCs w:val="22"/>
        </w:rPr>
        <w:t xml:space="preserve">favorable </w:t>
      </w:r>
      <w:r w:rsidR="00B43D30" w:rsidRPr="00C26F02">
        <w:rPr>
          <w:rFonts w:ascii="Arial" w:hAnsi="Arial" w:cs="Arial"/>
          <w:sz w:val="22"/>
          <w:szCs w:val="22"/>
        </w:rPr>
        <w:t xml:space="preserve">en términos del principio de economía que </w:t>
      </w:r>
      <w:r w:rsidR="00681E86" w:rsidRPr="00C26F02">
        <w:rPr>
          <w:rFonts w:ascii="Arial" w:hAnsi="Arial" w:cs="Arial"/>
          <w:sz w:val="22"/>
          <w:szCs w:val="22"/>
        </w:rPr>
        <w:t xml:space="preserve">acudir a </w:t>
      </w:r>
      <w:r w:rsidR="00B43D30" w:rsidRPr="00C26F02">
        <w:rPr>
          <w:rFonts w:ascii="Arial" w:hAnsi="Arial" w:cs="Arial"/>
          <w:sz w:val="22"/>
          <w:szCs w:val="22"/>
        </w:rPr>
        <w:t>alguna de las modalidades de selección competitivas</w:t>
      </w:r>
      <w:r w:rsidR="00681E86" w:rsidRPr="00C26F02">
        <w:rPr>
          <w:rFonts w:ascii="Arial" w:hAnsi="Arial" w:cs="Arial"/>
          <w:sz w:val="22"/>
          <w:szCs w:val="22"/>
        </w:rPr>
        <w:t>, dado que no existe una norma que establezca este supuesto para acudir a la contratación directa.</w:t>
      </w:r>
      <w:r w:rsidR="00B43D30" w:rsidRPr="00C26F02">
        <w:rPr>
          <w:rFonts w:ascii="Arial" w:hAnsi="Arial" w:cs="Arial"/>
          <w:sz w:val="22"/>
          <w:szCs w:val="22"/>
        </w:rPr>
        <w:t xml:space="preserve"> </w:t>
      </w:r>
    </w:p>
    <w:p w14:paraId="08F1C001" w14:textId="77777777" w:rsidR="006F7E2A" w:rsidRPr="00C26F02" w:rsidRDefault="006F7E2A" w:rsidP="00BB6E2A">
      <w:pPr>
        <w:spacing w:after="0" w:line="276" w:lineRule="auto"/>
        <w:contextualSpacing/>
        <w:jc w:val="both"/>
        <w:rPr>
          <w:rFonts w:ascii="Arial" w:eastAsia="Arial" w:hAnsi="Arial" w:cs="Arial"/>
          <w:color w:val="FF0000"/>
          <w:lang w:val="es-MX" w:eastAsia="es-ES_tradnl"/>
        </w:rPr>
      </w:pPr>
    </w:p>
    <w:p w14:paraId="3D5F8F80" w14:textId="77777777" w:rsidR="006F7E2A" w:rsidRPr="00C26F02" w:rsidRDefault="006F7E2A" w:rsidP="00BB6E2A">
      <w:pPr>
        <w:spacing w:after="0" w:line="276" w:lineRule="auto"/>
        <w:contextualSpacing/>
        <w:jc w:val="both"/>
        <w:rPr>
          <w:rFonts w:ascii="Arial" w:eastAsia="Arial" w:hAnsi="Arial" w:cs="Arial"/>
          <w:lang w:val="es-MX" w:eastAsia="es-ES_tradnl"/>
        </w:rPr>
      </w:pPr>
      <w:r w:rsidRPr="00C26F02">
        <w:rPr>
          <w:rFonts w:ascii="Arial" w:eastAsia="Arial" w:hAnsi="Arial" w:cs="Arial"/>
          <w:lang w:val="es-MX" w:eastAsia="es-ES_tradnl"/>
        </w:rPr>
        <w:t>Este concepto tiene el alcance previsto en el artículo 28 del Código de Procedimiento Administrativo y de lo Contencioso Administrativo.</w:t>
      </w:r>
    </w:p>
    <w:p w14:paraId="1610F0A1" w14:textId="77777777" w:rsidR="006F7E2A" w:rsidRPr="00C26F02" w:rsidRDefault="006F7E2A" w:rsidP="00BB6E2A">
      <w:pPr>
        <w:spacing w:after="0" w:line="276" w:lineRule="auto"/>
        <w:contextualSpacing/>
        <w:jc w:val="both"/>
        <w:rPr>
          <w:rFonts w:ascii="Arial" w:eastAsia="Arial" w:hAnsi="Arial" w:cs="Arial"/>
          <w:lang w:val="es-MX" w:eastAsia="es-ES_tradnl"/>
        </w:rPr>
      </w:pPr>
      <w:r w:rsidRPr="00C26F02">
        <w:rPr>
          <w:rFonts w:ascii="Calibri" w:eastAsia="Calibri" w:hAnsi="Calibri" w:cs="Calibri"/>
          <w:noProof/>
          <w:sz w:val="24"/>
          <w:szCs w:val="24"/>
          <w:lang w:val="es-MX" w:eastAsia="es-ES_tradnl"/>
        </w:rPr>
        <mc:AlternateContent>
          <mc:Choice Requires="wps">
            <w:drawing>
              <wp:anchor distT="0" distB="0" distL="114300" distR="114300" simplePos="0" relativeHeight="251659264" behindDoc="0" locked="0" layoutInCell="1" hidden="0" allowOverlap="1" wp14:anchorId="0BF2C06F" wp14:editId="7ACD1A98">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4886A76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6MuRvXAAAABgEAAA8AAABkcnMvZG93bnJldi54&#10;bWxMjkFPhDAQhe8m/odmTLy5rWYliJQNMe7ZiBvjsdARUDpFWlj8945e3OM37+XNl+9WN4gFp9B7&#10;0nC9USCQGm97ajUcXvZXKYgQDVkzeEIN3xhgV5yf5Saz/kjPuFSxFTxCITMauhjHTMrQdOhM2PgR&#10;ibN3PzkTGadW2skcedwN8kapRDrTE3/ozIgPHTaf1ew0zIe3ff1RhbsnKrfL2JePt1+vSuvLi7W8&#10;BxFxjf9l+NVndSjYqfYz2SAGDUm65SbfExAcpyphrv9YFrk81S9+AAAA//8DAFBLAQItABQABgAI&#10;AAAAIQC2gziS/gAAAOEBAAATAAAAAAAAAAAAAAAAAAAAAABbQ29udGVudF9UeXBlc10ueG1sUEsB&#10;Ai0AFAAGAAgAAAAhADj9If/WAAAAlAEAAAsAAAAAAAAAAAAAAAAALwEAAF9yZWxzLy5yZWxzUEsB&#10;Ai0AFAAGAAgAAAAhAIYCabm2AQAAWQMAAA4AAAAAAAAAAAAAAAAALgIAAGRycy9lMm9Eb2MueG1s&#10;UEsBAi0AFAAGAAgAAAAhAN6MuRvXAAAABgEAAA8AAAAAAAAAAAAAAAAAEAQAAGRycy9kb3ducmV2&#10;LnhtbFBLBQYAAAAABAAEAPMAAAAUBQAAAAA=&#10;" strokecolor="#dbdbdb"/>
            </w:pict>
          </mc:Fallback>
        </mc:AlternateContent>
      </w:r>
    </w:p>
    <w:p w14:paraId="22EBFCC6" w14:textId="77777777" w:rsidR="006F7E2A" w:rsidRPr="00C26F02" w:rsidRDefault="006F7E2A" w:rsidP="00BB6E2A">
      <w:pPr>
        <w:spacing w:after="0" w:line="276" w:lineRule="auto"/>
        <w:contextualSpacing/>
        <w:jc w:val="both"/>
        <w:rPr>
          <w:rFonts w:ascii="Arial" w:eastAsia="Arial" w:hAnsi="Arial" w:cs="Arial"/>
          <w:lang w:val="es-MX" w:eastAsia="es-ES_tradnl"/>
        </w:rPr>
      </w:pPr>
      <w:r w:rsidRPr="00C26F02">
        <w:rPr>
          <w:rFonts w:ascii="Arial" w:eastAsia="Arial" w:hAnsi="Arial" w:cs="Arial"/>
          <w:lang w:val="es-MX" w:eastAsia="es-ES_tradnl"/>
        </w:rPr>
        <w:t>Atentamente,</w:t>
      </w:r>
    </w:p>
    <w:p w14:paraId="524CF8D1" w14:textId="130652F2" w:rsidR="006F7E2A" w:rsidRPr="00C26F02" w:rsidRDefault="00F74A4A" w:rsidP="006F7E2A">
      <w:pPr>
        <w:spacing w:after="200" w:line="276" w:lineRule="auto"/>
        <w:jc w:val="center"/>
        <w:rPr>
          <w:rFonts w:ascii="Arial" w:eastAsia="Arial" w:hAnsi="Arial" w:cs="Arial"/>
          <w:sz w:val="18"/>
          <w:szCs w:val="18"/>
          <w:lang w:val="es-MX" w:eastAsia="es-ES_tradnl"/>
        </w:rPr>
      </w:pPr>
      <w:r>
        <w:rPr>
          <w:rFonts w:ascii="Arial" w:hAnsi="Arial" w:cs="Arial"/>
          <w:noProof/>
          <w:color w:val="000000"/>
          <w:lang w:val="es-419" w:eastAsia="es-419"/>
        </w:rPr>
        <w:drawing>
          <wp:inline distT="0" distB="0" distL="0" distR="0" wp14:anchorId="44BF5413" wp14:editId="2E305F1F">
            <wp:extent cx="2514600" cy="1114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B40D2F" w:rsidRPr="00C26F02" w14:paraId="474DEDA7" w14:textId="77777777" w:rsidTr="003F72D8">
        <w:trPr>
          <w:trHeight w:val="315"/>
        </w:trPr>
        <w:tc>
          <w:tcPr>
            <w:tcW w:w="812" w:type="dxa"/>
            <w:vAlign w:val="center"/>
          </w:tcPr>
          <w:p w14:paraId="6DF24F4D"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Elaboró:</w:t>
            </w:r>
          </w:p>
        </w:tc>
        <w:tc>
          <w:tcPr>
            <w:tcW w:w="4413" w:type="dxa"/>
            <w:tcBorders>
              <w:top w:val="nil"/>
              <w:left w:val="nil"/>
              <w:bottom w:val="dotted" w:sz="4" w:space="0" w:color="7F7F7F"/>
              <w:right w:val="nil"/>
            </w:tcBorders>
            <w:vAlign w:val="center"/>
          </w:tcPr>
          <w:p w14:paraId="03D933F6" w14:textId="6DB028A6" w:rsidR="006F7E2A" w:rsidRPr="00C26F02" w:rsidRDefault="00B40D2F"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Diana Lucia Saavedra Castañeda</w:t>
            </w:r>
          </w:p>
          <w:p w14:paraId="3EAB28ED"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Contratista de la Subdirección de Gestión Contractual</w:t>
            </w:r>
          </w:p>
        </w:tc>
      </w:tr>
      <w:tr w:rsidR="00B40D2F" w:rsidRPr="00C26F02" w14:paraId="0F273EB8" w14:textId="77777777" w:rsidTr="003F72D8">
        <w:trPr>
          <w:trHeight w:val="330"/>
        </w:trPr>
        <w:tc>
          <w:tcPr>
            <w:tcW w:w="812" w:type="dxa"/>
            <w:vAlign w:val="center"/>
          </w:tcPr>
          <w:p w14:paraId="13A30C8B"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Revisó:</w:t>
            </w:r>
          </w:p>
        </w:tc>
        <w:tc>
          <w:tcPr>
            <w:tcW w:w="4413" w:type="dxa"/>
            <w:tcBorders>
              <w:top w:val="dotted" w:sz="4" w:space="0" w:color="7F7F7F"/>
              <w:left w:val="nil"/>
              <w:bottom w:val="dotted" w:sz="4" w:space="0" w:color="7F7F7F"/>
              <w:right w:val="nil"/>
            </w:tcBorders>
            <w:vAlign w:val="center"/>
          </w:tcPr>
          <w:p w14:paraId="7124E10C"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Sebastián Ramírez Grisales</w:t>
            </w:r>
          </w:p>
          <w:p w14:paraId="2EDA7E2D" w14:textId="53687695" w:rsidR="006F7E2A" w:rsidRPr="00C26F02" w:rsidRDefault="00B40D2F"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Contratista</w:t>
            </w:r>
            <w:r w:rsidR="006F7E2A" w:rsidRPr="00C26F02">
              <w:rPr>
                <w:rFonts w:ascii="Arial" w:eastAsia="Arial" w:hAnsi="Arial" w:cs="Arial"/>
                <w:sz w:val="16"/>
                <w:szCs w:val="16"/>
                <w:lang w:val="es-MX" w:eastAsia="es-ES_tradnl"/>
              </w:rPr>
              <w:t xml:space="preserve"> de la Subdirección de Gestión Contractual</w:t>
            </w:r>
          </w:p>
        </w:tc>
      </w:tr>
      <w:tr w:rsidR="00B40D2F" w:rsidRPr="00B40D2F" w14:paraId="547F0CC7" w14:textId="77777777" w:rsidTr="003F72D8">
        <w:trPr>
          <w:trHeight w:val="300"/>
        </w:trPr>
        <w:tc>
          <w:tcPr>
            <w:tcW w:w="812" w:type="dxa"/>
            <w:vAlign w:val="center"/>
          </w:tcPr>
          <w:p w14:paraId="6F9DDF6C"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Aprobó:</w:t>
            </w:r>
          </w:p>
        </w:tc>
        <w:tc>
          <w:tcPr>
            <w:tcW w:w="4413" w:type="dxa"/>
            <w:tcBorders>
              <w:top w:val="dotted" w:sz="4" w:space="0" w:color="7F7F7F"/>
              <w:left w:val="nil"/>
              <w:bottom w:val="dotted" w:sz="4" w:space="0" w:color="7F7F7F"/>
              <w:right w:val="nil"/>
            </w:tcBorders>
            <w:vAlign w:val="center"/>
          </w:tcPr>
          <w:p w14:paraId="1691367C" w14:textId="77777777" w:rsidR="006F7E2A" w:rsidRPr="00C26F02"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Jorge Augusto Tirado Navarro</w:t>
            </w:r>
          </w:p>
          <w:p w14:paraId="5BE3FD73" w14:textId="77777777" w:rsidR="006F7E2A" w:rsidRPr="00B40D2F" w:rsidRDefault="006F7E2A" w:rsidP="006F7E2A">
            <w:pPr>
              <w:spacing w:after="0" w:line="276" w:lineRule="auto"/>
              <w:rPr>
                <w:rFonts w:ascii="Calibri" w:eastAsia="Calibri" w:hAnsi="Calibri" w:cs="Calibri"/>
                <w:sz w:val="24"/>
                <w:szCs w:val="24"/>
                <w:lang w:val="es-MX" w:eastAsia="es-ES_tradnl"/>
              </w:rPr>
            </w:pPr>
            <w:r w:rsidRPr="00C26F02">
              <w:rPr>
                <w:rFonts w:ascii="Arial" w:eastAsia="Arial" w:hAnsi="Arial" w:cs="Arial"/>
                <w:sz w:val="16"/>
                <w:szCs w:val="16"/>
                <w:lang w:val="es-MX" w:eastAsia="es-ES_tradnl"/>
              </w:rPr>
              <w:t>Subdirector de Gestión Contractual ANCP – CCE</w:t>
            </w:r>
          </w:p>
        </w:tc>
      </w:tr>
      <w:bookmarkEnd w:id="2"/>
    </w:tbl>
    <w:p w14:paraId="13EFAA18" w14:textId="77777777" w:rsidR="00F2513D" w:rsidRPr="006F7E2A" w:rsidRDefault="00F2513D">
      <w:pPr>
        <w:rPr>
          <w:color w:val="FF0000"/>
        </w:rPr>
      </w:pPr>
    </w:p>
    <w:sectPr w:rsidR="00F2513D" w:rsidRPr="006F7E2A">
      <w:headerReference w:type="default" r:id="rId14"/>
      <w:footerReference w:type="default" r:id="rId15"/>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1076" w14:textId="77777777" w:rsidR="004F0673" w:rsidRDefault="004F0673" w:rsidP="006F7E2A">
      <w:pPr>
        <w:spacing w:after="0" w:line="240" w:lineRule="auto"/>
      </w:pPr>
      <w:r>
        <w:separator/>
      </w:r>
    </w:p>
  </w:endnote>
  <w:endnote w:type="continuationSeparator" w:id="0">
    <w:p w14:paraId="629822A1" w14:textId="77777777" w:rsidR="004F0673" w:rsidRDefault="004F0673" w:rsidP="006F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163B" w14:textId="77777777" w:rsidR="00E33268" w:rsidRDefault="005B08D6">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03628C23" w14:textId="77777777" w:rsidR="00E33268" w:rsidRDefault="005B08D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CADED8F" wp14:editId="777F6787">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A6BEC1" w14:textId="77777777" w:rsidR="00E33268" w:rsidRDefault="004F0673">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685" w14:textId="77777777" w:rsidR="004F0673" w:rsidRDefault="004F0673" w:rsidP="006F7E2A">
      <w:pPr>
        <w:spacing w:after="0" w:line="240" w:lineRule="auto"/>
      </w:pPr>
      <w:r>
        <w:separator/>
      </w:r>
    </w:p>
  </w:footnote>
  <w:footnote w:type="continuationSeparator" w:id="0">
    <w:p w14:paraId="70047330" w14:textId="77777777" w:rsidR="004F0673" w:rsidRDefault="004F0673" w:rsidP="006F7E2A">
      <w:pPr>
        <w:spacing w:after="0" w:line="240" w:lineRule="auto"/>
      </w:pPr>
      <w:r>
        <w:continuationSeparator/>
      </w:r>
    </w:p>
  </w:footnote>
  <w:footnote w:id="1">
    <w:p w14:paraId="7BC14359" w14:textId="77777777" w:rsidR="008C2EA6" w:rsidRPr="00612976" w:rsidRDefault="008C2EA6" w:rsidP="00637153">
      <w:pPr>
        <w:pStyle w:val="Textonotapie"/>
        <w:ind w:firstLine="709"/>
        <w:contextualSpacing/>
        <w:jc w:val="both"/>
        <w:rPr>
          <w:rFonts w:ascii="Arial" w:hAnsi="Arial" w:cs="Arial"/>
          <w:sz w:val="19"/>
          <w:szCs w:val="19"/>
          <w:lang w:val="es-ES"/>
        </w:rPr>
      </w:pPr>
      <w:r w:rsidRPr="00612976">
        <w:rPr>
          <w:rStyle w:val="Refdenotaalpie"/>
          <w:rFonts w:ascii="Arial" w:hAnsi="Arial" w:cs="Arial"/>
          <w:sz w:val="19"/>
          <w:szCs w:val="19"/>
        </w:rPr>
        <w:footnoteRef/>
      </w:r>
      <w:r w:rsidRPr="00612976">
        <w:rPr>
          <w:rFonts w:ascii="Arial" w:hAnsi="Arial" w:cs="Arial"/>
          <w:sz w:val="19"/>
          <w:szCs w:val="19"/>
        </w:rPr>
        <w:t xml:space="preserve"> </w:t>
      </w:r>
      <w:r w:rsidRPr="00612976">
        <w:rPr>
          <w:rFonts w:ascii="Arial" w:hAnsi="Arial" w:cs="Arial"/>
          <w:sz w:val="19"/>
          <w:szCs w:val="19"/>
          <w:lang w:val="es-ES"/>
        </w:rPr>
        <w:t xml:space="preserve">Congreso de la República, Gaceta 466 del 2 de agosto de 2005. Exposición de motivos del Proyecto de Ley 19 de 2005 – Senado. </w:t>
      </w:r>
    </w:p>
  </w:footnote>
  <w:footnote w:id="2">
    <w:p w14:paraId="40419841" w14:textId="77777777" w:rsidR="008C2EA6" w:rsidRPr="00612976" w:rsidRDefault="008C2EA6" w:rsidP="00637153">
      <w:pPr>
        <w:pStyle w:val="Textonotapie"/>
        <w:ind w:firstLine="709"/>
        <w:contextualSpacing/>
        <w:jc w:val="both"/>
        <w:rPr>
          <w:rFonts w:ascii="Arial" w:hAnsi="Arial" w:cs="Arial"/>
          <w:sz w:val="19"/>
          <w:szCs w:val="19"/>
          <w:lang w:val="es-ES"/>
        </w:rPr>
      </w:pPr>
      <w:r w:rsidRPr="00612976">
        <w:rPr>
          <w:rStyle w:val="Refdenotaalpie"/>
          <w:rFonts w:ascii="Arial" w:hAnsi="Arial" w:cs="Arial"/>
          <w:sz w:val="19"/>
          <w:szCs w:val="19"/>
        </w:rPr>
        <w:footnoteRef/>
      </w:r>
      <w:r w:rsidRPr="00612976">
        <w:rPr>
          <w:rFonts w:ascii="Arial" w:hAnsi="Arial" w:cs="Arial"/>
          <w:sz w:val="19"/>
          <w:szCs w:val="19"/>
        </w:rPr>
        <w:t xml:space="preserve"> </w:t>
      </w:r>
      <w:r w:rsidRPr="00612976">
        <w:rPr>
          <w:rFonts w:ascii="Arial" w:hAnsi="Arial" w:cs="Arial"/>
          <w:sz w:val="19"/>
          <w:szCs w:val="19"/>
          <w:lang w:val="es-ES"/>
        </w:rPr>
        <w:t>Agencia Nacional de Contratación Pública – Colombia Compra Eficiente, Guía de Competencia en las Compras Públicas. La Guía puede consultarse en el siguiente enlace: https://colombiacompra.gov.co/sites/cce_public/files/cce_documents/cce_guia_competencia_0.pdf</w:t>
      </w:r>
    </w:p>
  </w:footnote>
  <w:footnote w:id="3">
    <w:p w14:paraId="2F7AD73F" w14:textId="77777777" w:rsidR="008C2EA6" w:rsidRPr="00612976" w:rsidRDefault="008C2EA6" w:rsidP="00637153">
      <w:pPr>
        <w:pBdr>
          <w:top w:val="nil"/>
          <w:left w:val="nil"/>
          <w:bottom w:val="nil"/>
          <w:right w:val="nil"/>
          <w:between w:val="nil"/>
        </w:pBdr>
        <w:spacing w:after="0" w:line="240" w:lineRule="auto"/>
        <w:ind w:firstLine="708"/>
        <w:contextualSpacing/>
        <w:jc w:val="both"/>
        <w:rPr>
          <w:rFonts w:ascii="Arial" w:eastAsia="Arial" w:hAnsi="Arial" w:cs="Arial"/>
          <w:color w:val="000000"/>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Corte Constitucional. Sentencia C-713 de 2009. M.P. María Victoria Calle Correa.</w:t>
      </w:r>
    </w:p>
  </w:footnote>
  <w:footnote w:id="4">
    <w:p w14:paraId="16A0595E" w14:textId="77777777" w:rsidR="008C2EA6" w:rsidRPr="00612976" w:rsidRDefault="008C2EA6" w:rsidP="00637153">
      <w:pPr>
        <w:spacing w:after="0" w:line="240" w:lineRule="auto"/>
        <w:ind w:firstLine="707"/>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5">
    <w:p w14:paraId="79427DF3" w14:textId="2C299C7E" w:rsidR="008C2EA6" w:rsidRPr="00612976" w:rsidRDefault="008C2EA6" w:rsidP="00637153">
      <w:pPr>
        <w:spacing w:after="0" w:line="240" w:lineRule="auto"/>
        <w:ind w:firstLine="707"/>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footnote>
  <w:footnote w:id="6">
    <w:p w14:paraId="06E6D6C8" w14:textId="77777777" w:rsidR="008C2EA6" w:rsidRPr="00612976" w:rsidRDefault="008C2EA6" w:rsidP="00637153">
      <w:pPr>
        <w:pBdr>
          <w:top w:val="nil"/>
          <w:left w:val="nil"/>
          <w:bottom w:val="nil"/>
          <w:right w:val="nil"/>
          <w:between w:val="nil"/>
        </w:pBdr>
        <w:spacing w:after="0" w:line="240" w:lineRule="auto"/>
        <w:ind w:firstLine="707"/>
        <w:contextualSpacing/>
        <w:jc w:val="both"/>
        <w:rPr>
          <w:rFonts w:ascii="Arial" w:hAnsi="Arial" w:cs="Arial"/>
          <w:color w:val="000000"/>
          <w:sz w:val="19"/>
          <w:szCs w:val="19"/>
        </w:rPr>
      </w:pPr>
      <w:r w:rsidRPr="00612976">
        <w:rPr>
          <w:rFonts w:ascii="Arial" w:hAnsi="Arial" w:cs="Arial"/>
          <w:sz w:val="19"/>
          <w:szCs w:val="19"/>
          <w:vertAlign w:val="superscript"/>
        </w:rPr>
        <w:footnoteRef/>
      </w:r>
      <w:r w:rsidRPr="00612976">
        <w:rPr>
          <w:rFonts w:ascii="Arial" w:hAnsi="Arial" w:cs="Arial"/>
          <w:color w:val="000000"/>
          <w:sz w:val="19"/>
          <w:szCs w:val="19"/>
        </w:rPr>
        <w:t xml:space="preserve"> Las 3 últimas causales fueron creadas por la Ley 2160 del 25 de noviembre de 2021.</w:t>
      </w:r>
    </w:p>
  </w:footnote>
  <w:footnote w:id="7">
    <w:p w14:paraId="60CA61BD" w14:textId="77777777" w:rsidR="008C2EA6" w:rsidRPr="00612976" w:rsidRDefault="008C2EA6" w:rsidP="00637153">
      <w:pPr>
        <w:pBdr>
          <w:top w:val="nil"/>
          <w:left w:val="nil"/>
          <w:bottom w:val="nil"/>
          <w:right w:val="nil"/>
          <w:between w:val="nil"/>
        </w:pBdr>
        <w:spacing w:after="0" w:line="240" w:lineRule="auto"/>
        <w:ind w:firstLine="708"/>
        <w:contextualSpacing/>
        <w:jc w:val="both"/>
        <w:rPr>
          <w:rFonts w:ascii="Arial" w:eastAsia="Arial" w:hAnsi="Arial" w:cs="Arial"/>
          <w:color w:val="000000"/>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Consejo de Estado. Sala de consulta y servicio civil. Sentencia del 20 de febrero de 2006. </w:t>
      </w:r>
      <w:proofErr w:type="spellStart"/>
      <w:r w:rsidRPr="00612976">
        <w:rPr>
          <w:rFonts w:ascii="Arial" w:eastAsia="Arial" w:hAnsi="Arial" w:cs="Arial"/>
          <w:color w:val="000000"/>
          <w:sz w:val="19"/>
          <w:szCs w:val="19"/>
        </w:rPr>
        <w:t>Exp</w:t>
      </w:r>
      <w:proofErr w:type="spellEnd"/>
      <w:r w:rsidRPr="00612976">
        <w:rPr>
          <w:rFonts w:ascii="Arial" w:eastAsia="Arial" w:hAnsi="Arial" w:cs="Arial"/>
          <w:color w:val="000000"/>
          <w:sz w:val="19"/>
          <w:szCs w:val="19"/>
        </w:rPr>
        <w:t>. 1.727. C.P. Enrique José Arboleda Perdomo.</w:t>
      </w:r>
    </w:p>
  </w:footnote>
  <w:footnote w:id="8">
    <w:p w14:paraId="4F147A82" w14:textId="77777777" w:rsidR="008C2EA6" w:rsidRPr="00612976" w:rsidRDefault="008C2EA6" w:rsidP="00637153">
      <w:pPr>
        <w:pBdr>
          <w:top w:val="nil"/>
          <w:left w:val="nil"/>
          <w:bottom w:val="nil"/>
          <w:right w:val="nil"/>
          <w:between w:val="nil"/>
        </w:pBdr>
        <w:spacing w:after="0" w:line="240" w:lineRule="auto"/>
        <w:ind w:firstLine="708"/>
        <w:contextualSpacing/>
        <w:jc w:val="both"/>
        <w:rPr>
          <w:rFonts w:ascii="Arial" w:hAnsi="Arial" w:cs="Arial"/>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Agencia Nacional de Contratación Pública </w:t>
      </w:r>
      <w:r w:rsidRPr="00612976">
        <w:rPr>
          <w:rFonts w:ascii="Arial" w:eastAsia="Arial" w:hAnsi="Arial" w:cs="Arial"/>
          <w:sz w:val="19"/>
          <w:szCs w:val="19"/>
        </w:rPr>
        <w:t xml:space="preserve">– </w:t>
      </w:r>
      <w:r w:rsidRPr="00612976">
        <w:rPr>
          <w:rFonts w:ascii="Arial" w:eastAsia="Arial" w:hAnsi="Arial" w:cs="Arial"/>
          <w:color w:val="000000"/>
          <w:sz w:val="19"/>
          <w:szCs w:val="19"/>
        </w:rPr>
        <w:t>Colombia Compra Eficiente, Concepto C-561 del 8 de octubre de 2021.</w:t>
      </w:r>
    </w:p>
  </w:footnote>
  <w:footnote w:id="9">
    <w:p w14:paraId="028086FE" w14:textId="77777777" w:rsidR="00DE23DF" w:rsidRPr="00311E34" w:rsidRDefault="00DE23DF" w:rsidP="00DE23DF">
      <w:pPr>
        <w:pBdr>
          <w:top w:val="nil"/>
          <w:left w:val="nil"/>
          <w:bottom w:val="nil"/>
          <w:right w:val="nil"/>
          <w:between w:val="nil"/>
        </w:pBdr>
        <w:spacing w:after="0" w:line="240" w:lineRule="auto"/>
        <w:ind w:firstLine="707"/>
        <w:jc w:val="both"/>
        <w:rPr>
          <w:rFonts w:ascii="Arial" w:hAnsi="Arial" w:cs="Arial"/>
          <w:sz w:val="19"/>
          <w:szCs w:val="19"/>
        </w:rPr>
      </w:pPr>
      <w:r w:rsidRPr="00311E34">
        <w:rPr>
          <w:rFonts w:ascii="Arial" w:hAnsi="Arial" w:cs="Arial"/>
          <w:sz w:val="19"/>
          <w:szCs w:val="19"/>
          <w:vertAlign w:val="superscript"/>
        </w:rPr>
        <w:footnoteRef/>
      </w:r>
      <w:r w:rsidRPr="00311E34">
        <w:rPr>
          <w:rFonts w:ascii="Arial" w:eastAsia="Arial" w:hAnsi="Arial" w:cs="Arial"/>
          <w:color w:val="000000"/>
          <w:sz w:val="19"/>
          <w:szCs w:val="19"/>
        </w:rPr>
        <w:t xml:space="preserve"> La Corte Constitucional, en Sentencia C-300 de 2012 M.P. Jorge Ignacio Pretel </w:t>
      </w:r>
      <w:proofErr w:type="spellStart"/>
      <w:r w:rsidRPr="00311E34">
        <w:rPr>
          <w:rFonts w:ascii="Arial" w:eastAsia="Arial" w:hAnsi="Arial" w:cs="Arial"/>
          <w:color w:val="000000"/>
          <w:sz w:val="19"/>
          <w:szCs w:val="19"/>
        </w:rPr>
        <w:t>Chabljub</w:t>
      </w:r>
      <w:proofErr w:type="spellEnd"/>
      <w:r w:rsidRPr="00311E34">
        <w:rPr>
          <w:rFonts w:ascii="Arial" w:eastAsia="Arial" w:hAnsi="Arial" w:cs="Arial"/>
          <w:color w:val="000000"/>
          <w:sz w:val="19"/>
          <w:szCs w:val="19"/>
        </w:rPr>
        <w:t>,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17C772BA" w14:textId="77777777" w:rsidR="00DE23DF" w:rsidRPr="00311E34" w:rsidRDefault="00DE23DF" w:rsidP="00DE23DF">
      <w:pPr>
        <w:pBdr>
          <w:top w:val="nil"/>
          <w:left w:val="nil"/>
          <w:bottom w:val="nil"/>
          <w:right w:val="nil"/>
          <w:between w:val="nil"/>
        </w:pBdr>
        <w:spacing w:after="0" w:line="240" w:lineRule="auto"/>
        <w:ind w:firstLine="608"/>
        <w:jc w:val="both"/>
        <w:rPr>
          <w:rFonts w:ascii="Arial" w:hAnsi="Arial" w:cs="Arial"/>
          <w:sz w:val="19"/>
          <w:szCs w:val="19"/>
        </w:rPr>
      </w:pPr>
      <w:proofErr w:type="gramStart"/>
      <w:r w:rsidRPr="00311E34">
        <w:rPr>
          <w:rFonts w:ascii="Arial" w:eastAsia="Arial" w:hAnsi="Arial" w:cs="Arial"/>
          <w:color w:val="000000"/>
          <w:sz w:val="19"/>
          <w:szCs w:val="19"/>
        </w:rPr>
        <w:t>»Este</w:t>
      </w:r>
      <w:proofErr w:type="gramEnd"/>
      <w:r w:rsidRPr="00311E34">
        <w:rPr>
          <w:rFonts w:ascii="Arial" w:eastAsia="Arial" w:hAnsi="Arial" w:cs="Arial"/>
          <w:color w:val="000000"/>
          <w:sz w:val="19"/>
          <w:szCs w:val="19"/>
        </w:rPr>
        <w:t xml:space="preserv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0D82FF49" w14:textId="57AF132C" w:rsidR="00DE23DF" w:rsidRPr="00062D6B" w:rsidRDefault="00DE23DF" w:rsidP="00062D6B">
      <w:pPr>
        <w:pBdr>
          <w:top w:val="nil"/>
          <w:left w:val="nil"/>
          <w:bottom w:val="nil"/>
          <w:right w:val="nil"/>
          <w:between w:val="nil"/>
        </w:pBdr>
        <w:spacing w:after="0" w:line="240" w:lineRule="auto"/>
        <w:ind w:firstLine="608"/>
        <w:jc w:val="both"/>
        <w:rPr>
          <w:rFonts w:ascii="Arial" w:hAnsi="Arial" w:cs="Arial"/>
          <w:sz w:val="19"/>
          <w:szCs w:val="19"/>
        </w:rPr>
      </w:pPr>
      <w:r w:rsidRPr="00311E34">
        <w:rPr>
          <w:rFonts w:ascii="Arial" w:eastAsia="Arial" w:hAnsi="Arial" w:cs="Arial"/>
          <w:color w:val="000000"/>
          <w:sz w:val="19"/>
          <w:szCs w:val="19"/>
        </w:rPr>
        <w:t xml:space="preserve">»De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w:t>
      </w:r>
      <w:proofErr w:type="gramStart"/>
      <w:r w:rsidRPr="00311E34">
        <w:rPr>
          <w:rFonts w:ascii="Arial" w:eastAsia="Arial" w:hAnsi="Arial" w:cs="Arial"/>
          <w:color w:val="000000"/>
          <w:sz w:val="19"/>
          <w:szCs w:val="19"/>
        </w:rPr>
        <w:t>que</w:t>
      </w:r>
      <w:proofErr w:type="gramEnd"/>
      <w:r w:rsidRPr="00311E34">
        <w:rPr>
          <w:rFonts w:ascii="Arial" w:eastAsia="Arial" w:hAnsi="Arial" w:cs="Arial"/>
          <w:color w:val="000000"/>
          <w:sz w:val="19"/>
          <w:szCs w:val="19"/>
        </w:rPr>
        <w:t xml:space="preserv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footnote>
  <w:footnote w:id="10">
    <w:p w14:paraId="6B471CD4" w14:textId="29040EAC" w:rsidR="00784E0F" w:rsidRPr="00BF5152" w:rsidRDefault="00784E0F" w:rsidP="00BF5152">
      <w:pPr>
        <w:spacing w:after="0" w:line="240" w:lineRule="auto"/>
        <w:ind w:firstLine="608"/>
        <w:jc w:val="both"/>
        <w:rPr>
          <w:rFonts w:ascii="Arial" w:eastAsia="Arial" w:hAnsi="Arial" w:cs="Arial"/>
          <w:color w:val="000000"/>
          <w:sz w:val="19"/>
          <w:szCs w:val="19"/>
        </w:rPr>
      </w:pPr>
      <w:r>
        <w:rPr>
          <w:rStyle w:val="Refdenotaalpie"/>
        </w:rPr>
        <w:footnoteRef/>
      </w:r>
      <w:r>
        <w:t xml:space="preserve"> </w:t>
      </w:r>
      <w:r w:rsidRPr="00BF5152">
        <w:rPr>
          <w:rFonts w:ascii="Arial" w:eastAsia="Arial" w:hAnsi="Arial" w:cs="Arial"/>
          <w:color w:val="000000"/>
          <w:sz w:val="19"/>
          <w:szCs w:val="19"/>
        </w:rPr>
        <w:t>Similar excepción se establece en el artículo 2.2.1.2.1.4.2. del Decreto 1082 de 2015, donde se señala que cuando la causal de contratación directa sea la urgencia manifiesta, el acto administrativo que la declare hará las veces del acto ad</w:t>
      </w:r>
      <w:r w:rsidRPr="00BF5152">
        <w:rPr>
          <w:rFonts w:ascii="Arial" w:eastAsia="Arial" w:hAnsi="Arial" w:cs="Arial"/>
          <w:color w:val="000000"/>
          <w:sz w:val="19"/>
          <w:szCs w:val="19"/>
        </w:rPr>
        <w:softHyphen/>
        <w:t>ministrativo de justificación.</w:t>
      </w:r>
    </w:p>
  </w:footnote>
  <w:footnote w:id="11">
    <w:p w14:paraId="758858AD" w14:textId="77777777" w:rsidR="00DE23DF" w:rsidRPr="00311E34" w:rsidRDefault="00DE23DF" w:rsidP="00DE23DF">
      <w:pPr>
        <w:spacing w:after="0" w:line="240" w:lineRule="auto"/>
        <w:ind w:firstLine="608"/>
        <w:jc w:val="both"/>
        <w:rPr>
          <w:rFonts w:ascii="Arial" w:hAnsi="Arial" w:cs="Arial"/>
          <w:sz w:val="19"/>
          <w:szCs w:val="19"/>
        </w:rPr>
      </w:pPr>
      <w:r w:rsidRPr="00BF5152">
        <w:rPr>
          <w:rFonts w:ascii="Arial" w:eastAsia="Arial" w:hAnsi="Arial" w:cs="Arial"/>
          <w:color w:val="000000"/>
          <w:sz w:val="19"/>
          <w:szCs w:val="19"/>
          <w:vertAlign w:val="superscript"/>
        </w:rPr>
        <w:footnoteRef/>
      </w:r>
      <w:r w:rsidRPr="00311E34">
        <w:rPr>
          <w:rFonts w:ascii="Arial" w:eastAsia="Arial" w:hAnsi="Arial" w:cs="Arial"/>
          <w:color w:val="000000"/>
          <w:sz w:val="19"/>
          <w:szCs w:val="19"/>
        </w:rPr>
        <w:t xml:space="preserve"> Consejo de Estado. Sección Tercera. Subsección A. Sentencia del 24 de mayo de 2018, Rad. </w:t>
      </w:r>
      <w:r w:rsidRPr="00311E34">
        <w:rPr>
          <w:rFonts w:ascii="Arial" w:eastAsia="Arial" w:hAnsi="Arial" w:cs="Arial"/>
          <w:color w:val="000000"/>
          <w:sz w:val="19"/>
          <w:szCs w:val="19"/>
          <w:highlight w:val="white"/>
        </w:rPr>
        <w:t>11001-03-26-000-2014-00035-00 (50222).</w:t>
      </w:r>
    </w:p>
    <w:p w14:paraId="0ABED7CB" w14:textId="77777777" w:rsidR="00DE23DF" w:rsidRPr="00311E34" w:rsidRDefault="00DE23DF" w:rsidP="00DE23DF">
      <w:pPr>
        <w:pBdr>
          <w:top w:val="nil"/>
          <w:left w:val="nil"/>
          <w:bottom w:val="nil"/>
          <w:right w:val="nil"/>
          <w:between w:val="nil"/>
        </w:pBdr>
        <w:spacing w:after="0" w:line="240" w:lineRule="auto"/>
        <w:jc w:val="both"/>
        <w:rPr>
          <w:rFonts w:ascii="Arial" w:hAnsi="Arial" w:cs="Arial"/>
          <w:sz w:val="19"/>
          <w:szCs w:val="19"/>
        </w:rPr>
      </w:pPr>
    </w:p>
  </w:footnote>
  <w:footnote w:id="12">
    <w:p w14:paraId="56692C6F" w14:textId="77777777" w:rsidR="00DE23DF" w:rsidRPr="00311E34" w:rsidRDefault="00DE23DF" w:rsidP="00DE23DF">
      <w:pPr>
        <w:spacing w:after="0" w:line="240" w:lineRule="auto"/>
        <w:ind w:firstLine="708"/>
        <w:jc w:val="both"/>
        <w:rPr>
          <w:rFonts w:ascii="Arial" w:eastAsia="Arial" w:hAnsi="Arial" w:cs="Arial"/>
          <w:color w:val="000000"/>
          <w:sz w:val="19"/>
          <w:szCs w:val="19"/>
        </w:rPr>
      </w:pPr>
      <w:r w:rsidRPr="00311E34">
        <w:rPr>
          <w:rFonts w:ascii="Arial" w:hAnsi="Arial" w:cs="Arial"/>
          <w:sz w:val="19"/>
          <w:szCs w:val="19"/>
          <w:vertAlign w:val="superscript"/>
        </w:rPr>
        <w:footnoteRef/>
      </w:r>
      <w:r w:rsidRPr="00311E34">
        <w:rPr>
          <w:rFonts w:ascii="Arial" w:eastAsia="Arial" w:hAnsi="Arial" w:cs="Arial"/>
          <w:color w:val="000000"/>
          <w:sz w:val="19"/>
          <w:szCs w:val="19"/>
        </w:rPr>
        <w:t xml:space="preserve"> Consejo de Estado. Sección Tercera. Sentencia del 7 de marzo de 2011. Rad. </w:t>
      </w:r>
      <w:r w:rsidRPr="00311E34">
        <w:rPr>
          <w:rFonts w:ascii="Arial" w:eastAsia="Arial" w:hAnsi="Arial" w:cs="Arial"/>
          <w:color w:val="000000"/>
          <w:sz w:val="19"/>
          <w:szCs w:val="19"/>
          <w:highlight w:val="white"/>
        </w:rPr>
        <w:t>10010326000200900070. M.P. Enrique Gil Botero, en esta providencia se dijo: «Pues bien, </w:t>
      </w:r>
      <w:r w:rsidRPr="00311E34">
        <w:rPr>
          <w:rFonts w:ascii="Arial" w:eastAsia="Arial" w:hAnsi="Arial" w:cs="Arial"/>
          <w:color w:val="000000"/>
          <w:sz w:val="19"/>
          <w:szCs w:val="19"/>
        </w:rPr>
        <w:t>motu proprio,</w:t>
      </w:r>
      <w:r w:rsidRPr="00311E34">
        <w:rPr>
          <w:rFonts w:ascii="Arial" w:eastAsia="Arial" w:hAnsi="Arial" w:cs="Arial"/>
          <w:color w:val="000000"/>
          <w:sz w:val="19"/>
          <w:szCs w:val="19"/>
          <w:highlight w:val="white"/>
        </w:rPr>
        <w:t> el reglamento —Decreto 2474— estableció un requisito para la contratación directa, que guarda alguna relación, pero sólo aparente, con la apertura del proceso. Se dice aparente, porque técnicamente no es lo mismo. Se trata del “acto administrativo de justificación de la contratación directa”. Y no se trata de un acto de apertura, porque técnicamente no existe esa etapa ni en la ley ni en el reglamento. Pero sí está claro que la ley exigió justificar por qué se hace uso de esa modalidad de selección»</w:t>
      </w:r>
    </w:p>
  </w:footnote>
  <w:footnote w:id="13">
    <w:p w14:paraId="1BDA862D" w14:textId="77777777" w:rsidR="00DE23DF" w:rsidRPr="00311E34" w:rsidRDefault="00DE23DF" w:rsidP="00DE23DF">
      <w:pPr>
        <w:pBdr>
          <w:top w:val="nil"/>
          <w:left w:val="nil"/>
          <w:bottom w:val="nil"/>
          <w:right w:val="nil"/>
          <w:between w:val="nil"/>
        </w:pBdr>
        <w:spacing w:after="0" w:line="240" w:lineRule="auto"/>
        <w:ind w:firstLine="708"/>
        <w:jc w:val="both"/>
        <w:rPr>
          <w:rFonts w:ascii="Arial" w:hAnsi="Arial" w:cs="Arial"/>
          <w:sz w:val="19"/>
          <w:szCs w:val="19"/>
        </w:rPr>
      </w:pPr>
      <w:r w:rsidRPr="00311E34">
        <w:rPr>
          <w:rFonts w:ascii="Arial" w:hAnsi="Arial" w:cs="Arial"/>
          <w:sz w:val="19"/>
          <w:szCs w:val="19"/>
          <w:vertAlign w:val="superscript"/>
        </w:rPr>
        <w:footnoteRef/>
      </w:r>
      <w:r w:rsidRPr="00311E34">
        <w:rPr>
          <w:rFonts w:ascii="Arial" w:eastAsia="Arial" w:hAnsi="Arial" w:cs="Arial"/>
          <w:color w:val="000000"/>
          <w:sz w:val="19"/>
          <w:szCs w:val="19"/>
        </w:rPr>
        <w:t xml:space="preserve"> Consejo de Estado, Sección Tercera, Auto 2014-00035 del 14 de mayo de 2014, M.P. Mauricio Fajardo Gómez. </w:t>
      </w:r>
    </w:p>
  </w:footnote>
  <w:footnote w:id="14">
    <w:p w14:paraId="6493A30F" w14:textId="77777777" w:rsidR="006F7E2A" w:rsidRPr="00612976" w:rsidRDefault="006F7E2A" w:rsidP="00637153">
      <w:pPr>
        <w:spacing w:after="0" w:line="240" w:lineRule="auto"/>
        <w:ind w:firstLine="720"/>
        <w:contextualSpacing/>
        <w:jc w:val="both"/>
        <w:rPr>
          <w:rFonts w:ascii="Arial" w:eastAsia="Arial" w:hAnsi="Arial" w:cs="Arial"/>
          <w:color w:val="000000"/>
          <w:sz w:val="19"/>
          <w:szCs w:val="19"/>
        </w:rPr>
      </w:pPr>
      <w:r w:rsidRPr="00612976">
        <w:rPr>
          <w:rFonts w:ascii="Arial" w:hAnsi="Arial" w:cs="Arial"/>
          <w:sz w:val="19"/>
          <w:szCs w:val="19"/>
          <w:vertAlign w:val="superscript"/>
        </w:rPr>
        <w:footnoteRef/>
      </w:r>
      <w:r w:rsidRPr="00612976">
        <w:rPr>
          <w:rFonts w:ascii="Arial" w:eastAsia="Arial" w:hAnsi="Arial" w:cs="Arial"/>
          <w:color w:val="000000"/>
          <w:sz w:val="19"/>
          <w:szCs w:val="19"/>
        </w:rPr>
        <w:t xml:space="preserve"> Artículo 2.2.1.2.1.4.2. Declaración de urgencia manifiesta: Si la causal de contratación directa es la urgencia manifiesta, el acto administrativo que la declare hará las veces del acto administrativo de justificación, y en este caso la Entidad Estatal no está obligada a elaborar estudios y documentos previos. </w:t>
      </w:r>
    </w:p>
    <w:p w14:paraId="0EE34FD8" w14:textId="77777777" w:rsidR="006F7E2A" w:rsidRPr="00612976" w:rsidRDefault="006F7E2A" w:rsidP="00637153">
      <w:pPr>
        <w:spacing w:after="0" w:line="240" w:lineRule="auto"/>
        <w:contextualSpacing/>
        <w:jc w:val="both"/>
        <w:rPr>
          <w:rFonts w:ascii="Arial" w:eastAsia="Arial" w:hAnsi="Arial" w:cs="Arial"/>
          <w:color w:val="000000"/>
          <w:sz w:val="19"/>
          <w:szCs w:val="19"/>
        </w:rPr>
      </w:pPr>
      <w:r w:rsidRPr="00612976">
        <w:rPr>
          <w:rFonts w:ascii="Arial" w:eastAsia="Arial" w:hAnsi="Arial" w:cs="Arial"/>
          <w:color w:val="000000"/>
          <w:sz w:val="19"/>
          <w:szCs w:val="19"/>
        </w:rPr>
        <w:t>Por su parte, el artículo 42 de la Ley 80 de 1993 establece, en su inciso segundo, que «la urgencia manifiesta se declarará mediante acto administrativo motivado».</w:t>
      </w:r>
    </w:p>
  </w:footnote>
  <w:footnote w:id="15">
    <w:p w14:paraId="7B4B967E"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Style w:val="Refdenotaalpie"/>
          <w:rFonts w:ascii="Arial" w:hAnsi="Arial" w:cs="Arial"/>
          <w:color w:val="000000"/>
          <w:sz w:val="19"/>
          <w:szCs w:val="19"/>
        </w:rPr>
        <w:footnoteRef/>
      </w:r>
      <w:r w:rsidRPr="00EA336A">
        <w:rPr>
          <w:rFonts w:ascii="Arial" w:hAnsi="Arial" w:cs="Arial"/>
          <w:color w:val="000000"/>
          <w:sz w:val="19"/>
          <w:szCs w:val="19"/>
        </w:rPr>
        <w:t xml:space="preserve"> </w:t>
      </w:r>
      <w:r w:rsidRPr="00EA336A">
        <w:rPr>
          <w:rFonts w:ascii="Arial" w:hAnsi="Arial" w:cs="Arial"/>
          <w:color w:val="000000"/>
          <w:sz w:val="19"/>
          <w:szCs w:val="19"/>
          <w:lang w:val="es-ES"/>
        </w:rPr>
        <w:t>Al respecto, conviene recordar el artículo 29 de la Ley 80 de 1993, derogado por el artículo 32 de la Ley 1150 de 2007, que establecía: «La selección de contratistas será objetiva.</w:t>
      </w:r>
    </w:p>
    <w:p w14:paraId="1DD95ABC" w14:textId="77777777" w:rsidR="00CC2B86" w:rsidRPr="00EA336A" w:rsidRDefault="00CC2B86" w:rsidP="00CC2B86">
      <w:pPr>
        <w:pStyle w:val="Textonotapie"/>
        <w:ind w:firstLine="709"/>
        <w:jc w:val="both"/>
        <w:rPr>
          <w:rFonts w:ascii="Arial" w:hAnsi="Arial" w:cs="Arial"/>
          <w:color w:val="000000"/>
          <w:sz w:val="19"/>
          <w:szCs w:val="19"/>
          <w:lang w:val="es-ES"/>
        </w:rPr>
      </w:pPr>
      <w:proofErr w:type="gramStart"/>
      <w:r w:rsidRPr="00EA336A">
        <w:rPr>
          <w:rFonts w:ascii="Arial" w:hAnsi="Arial" w:cs="Arial"/>
          <w:color w:val="000000"/>
          <w:sz w:val="19"/>
          <w:szCs w:val="19"/>
          <w:lang w:val="es-ES"/>
        </w:rPr>
        <w:t>»Es</w:t>
      </w:r>
      <w:proofErr w:type="gramEnd"/>
      <w:r w:rsidRPr="00EA336A">
        <w:rPr>
          <w:rFonts w:ascii="Arial" w:hAnsi="Arial" w:cs="Arial"/>
          <w:color w:val="000000"/>
          <w:sz w:val="19"/>
          <w:szCs w:val="19"/>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367A949F"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Fonts w:ascii="Arial" w:hAnsi="Arial" w:cs="Arial"/>
          <w:color w:val="000000"/>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17A465B1" w14:textId="77777777" w:rsidR="00CC2B86" w:rsidRPr="00EA336A" w:rsidRDefault="00CC2B86" w:rsidP="00CC2B86">
      <w:pPr>
        <w:pStyle w:val="Textonotapie"/>
        <w:ind w:firstLine="709"/>
        <w:jc w:val="both"/>
        <w:rPr>
          <w:rFonts w:ascii="Arial" w:hAnsi="Arial" w:cs="Arial"/>
          <w:color w:val="000000"/>
          <w:sz w:val="19"/>
          <w:szCs w:val="19"/>
          <w:lang w:val="es-ES"/>
        </w:rPr>
      </w:pPr>
      <w:proofErr w:type="gramStart"/>
      <w:r w:rsidRPr="00EA336A">
        <w:rPr>
          <w:rFonts w:ascii="Arial" w:hAnsi="Arial" w:cs="Arial"/>
          <w:color w:val="000000"/>
          <w:sz w:val="19"/>
          <w:szCs w:val="19"/>
          <w:lang w:val="es-ES"/>
        </w:rPr>
        <w:t>»El</w:t>
      </w:r>
      <w:proofErr w:type="gramEnd"/>
      <w:r w:rsidRPr="00EA336A">
        <w:rPr>
          <w:rFonts w:ascii="Arial" w:hAnsi="Arial" w:cs="Arial"/>
          <w:color w:val="000000"/>
          <w:sz w:val="19"/>
          <w:szCs w:val="19"/>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18DDE72F" w14:textId="77777777" w:rsidR="00CC2B86" w:rsidRPr="00EA336A" w:rsidRDefault="00CC2B86" w:rsidP="00CC2B86">
      <w:pPr>
        <w:pStyle w:val="Textonotapie"/>
        <w:ind w:firstLine="709"/>
        <w:jc w:val="both"/>
        <w:rPr>
          <w:rFonts w:ascii="Arial" w:hAnsi="Arial" w:cs="Arial"/>
          <w:color w:val="000000"/>
          <w:sz w:val="19"/>
          <w:szCs w:val="19"/>
          <w:lang w:val="es-ES"/>
        </w:rPr>
      </w:pPr>
      <w:proofErr w:type="gramStart"/>
      <w:r w:rsidRPr="00EA336A">
        <w:rPr>
          <w:rFonts w:ascii="Arial" w:hAnsi="Arial" w:cs="Arial"/>
          <w:color w:val="000000"/>
          <w:sz w:val="19"/>
          <w:szCs w:val="19"/>
          <w:lang w:val="es-ES"/>
        </w:rPr>
        <w:t>»En</w:t>
      </w:r>
      <w:proofErr w:type="gramEnd"/>
      <w:r w:rsidRPr="00EA336A">
        <w:rPr>
          <w:rFonts w:ascii="Arial" w:hAnsi="Arial" w:cs="Arial"/>
          <w:color w:val="000000"/>
          <w:sz w:val="19"/>
          <w:szCs w:val="19"/>
          <w:lang w:val="es-ES"/>
        </w:rPr>
        <w:t xml:space="preserve"> caso de comparación de propuestas nacionales y extranjeras, se incluirán los costos necesarios para la entrega del producto terminado en el lugar de su utilización».</w:t>
      </w:r>
    </w:p>
  </w:footnote>
  <w:footnote w:id="16">
    <w:p w14:paraId="13FAAC2D"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Style w:val="Refdenotaalpie"/>
          <w:rFonts w:ascii="Arial" w:hAnsi="Arial" w:cs="Arial"/>
          <w:sz w:val="19"/>
          <w:szCs w:val="19"/>
        </w:rPr>
        <w:footnoteRef/>
      </w:r>
      <w:r w:rsidRPr="00EA336A">
        <w:rPr>
          <w:rFonts w:ascii="Arial" w:hAnsi="Arial" w:cs="Arial"/>
          <w:sz w:val="19"/>
          <w:szCs w:val="19"/>
        </w:rPr>
        <w:t xml:space="preserve"> </w:t>
      </w:r>
      <w:r w:rsidRPr="00EA336A">
        <w:rPr>
          <w:rFonts w:ascii="Arial" w:hAnsi="Arial" w:cs="Arial"/>
          <w:color w:val="000000"/>
          <w:sz w:val="19"/>
          <w:szCs w:val="19"/>
          <w:lang w:val="es-ES"/>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2ABF35F"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Fonts w:ascii="Arial" w:hAnsi="Arial" w:cs="Arial"/>
          <w:color w:val="000000"/>
          <w:sz w:val="19"/>
          <w:szCs w:val="19"/>
          <w:lang w:val="es-ES"/>
        </w:rPr>
        <w:t>[…]</w:t>
      </w:r>
    </w:p>
    <w:p w14:paraId="69A43FC0"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Fonts w:ascii="Arial" w:hAnsi="Arial" w:cs="Arial"/>
          <w:color w:val="000000"/>
          <w:sz w:val="19"/>
          <w:szCs w:val="19"/>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D2EAA73"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Fonts w:ascii="Arial" w:hAnsi="Arial" w:cs="Arial"/>
          <w:color w:val="000000"/>
          <w:sz w:val="19"/>
          <w:szCs w:val="19"/>
          <w:lang w:val="es-ES"/>
        </w:rPr>
        <w:t>[…]</w:t>
      </w:r>
    </w:p>
    <w:p w14:paraId="624DE7B9" w14:textId="77777777" w:rsidR="00CC2B86" w:rsidRPr="00EA336A" w:rsidRDefault="00CC2B86" w:rsidP="00CC2B86">
      <w:pPr>
        <w:pStyle w:val="Textonotapie"/>
        <w:jc w:val="both"/>
        <w:rPr>
          <w:rFonts w:ascii="Arial" w:hAnsi="Arial" w:cs="Arial"/>
          <w:sz w:val="19"/>
          <w:szCs w:val="19"/>
          <w:lang w:val="es-CO"/>
        </w:rPr>
      </w:pPr>
    </w:p>
  </w:footnote>
  <w:footnote w:id="17">
    <w:p w14:paraId="61BF9E43"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Style w:val="Refdenotaalpie"/>
          <w:rFonts w:ascii="Arial" w:hAnsi="Arial" w:cs="Arial"/>
          <w:color w:val="000000"/>
          <w:sz w:val="19"/>
          <w:szCs w:val="19"/>
        </w:rPr>
        <w:footnoteRef/>
      </w:r>
      <w:r w:rsidRPr="00EA336A">
        <w:rPr>
          <w:rFonts w:ascii="Arial" w:hAnsi="Arial" w:cs="Arial"/>
          <w:color w:val="000000"/>
          <w:sz w:val="19"/>
          <w:szCs w:val="19"/>
        </w:rPr>
        <w:t xml:space="preserve"> Consejo de Estado. Sección Tercera. Subsección A. Sentencia del 25 de octubre de 2019. </w:t>
      </w:r>
      <w:proofErr w:type="spellStart"/>
      <w:r w:rsidRPr="00EA336A">
        <w:rPr>
          <w:rFonts w:ascii="Arial" w:hAnsi="Arial" w:cs="Arial"/>
          <w:color w:val="000000"/>
          <w:sz w:val="19"/>
          <w:szCs w:val="19"/>
        </w:rPr>
        <w:t>Exp</w:t>
      </w:r>
      <w:proofErr w:type="spellEnd"/>
      <w:r w:rsidRPr="00EA336A">
        <w:rPr>
          <w:rFonts w:ascii="Arial" w:hAnsi="Arial" w:cs="Arial"/>
          <w:color w:val="000000"/>
          <w:sz w:val="19"/>
          <w:szCs w:val="19"/>
        </w:rPr>
        <w:t>. 39.945. Consejera Ponente: María Adriana Marín: La selección de contratistas, para cumplir con el requisito de objetividad, debe caracterizarse: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p>
  </w:footnote>
  <w:footnote w:id="18">
    <w:p w14:paraId="0F276C6D" w14:textId="77777777" w:rsidR="00CC2B86" w:rsidRPr="00EA336A" w:rsidRDefault="00CC2B86" w:rsidP="00CC2B86">
      <w:pPr>
        <w:pStyle w:val="Textonotapie"/>
        <w:ind w:firstLine="709"/>
        <w:jc w:val="both"/>
        <w:rPr>
          <w:rFonts w:ascii="Arial" w:hAnsi="Arial" w:cs="Arial"/>
          <w:color w:val="000000"/>
          <w:sz w:val="19"/>
          <w:szCs w:val="19"/>
          <w:lang w:val="es-ES"/>
        </w:rPr>
      </w:pPr>
      <w:r w:rsidRPr="00EA336A">
        <w:rPr>
          <w:rStyle w:val="Refdenotaalpie"/>
          <w:rFonts w:ascii="Arial" w:hAnsi="Arial" w:cs="Arial"/>
          <w:color w:val="000000"/>
          <w:sz w:val="19"/>
          <w:szCs w:val="19"/>
        </w:rPr>
        <w:footnoteRef/>
      </w:r>
      <w:r w:rsidRPr="00EA336A">
        <w:rPr>
          <w:rStyle w:val="Refdenotaalpie"/>
          <w:rFonts w:ascii="Arial" w:hAnsi="Arial" w:cs="Arial"/>
          <w:color w:val="000000"/>
          <w:sz w:val="19"/>
          <w:szCs w:val="19"/>
        </w:rPr>
        <w:t xml:space="preserve"> </w:t>
      </w:r>
      <w:r w:rsidRPr="00EA336A">
        <w:rPr>
          <w:rFonts w:ascii="Arial" w:hAnsi="Arial" w:cs="Arial"/>
          <w:color w:val="000000"/>
          <w:sz w:val="19"/>
          <w:szCs w:val="19"/>
        </w:rPr>
        <w:t xml:space="preserve">Consejo de Estado. Sección Tercera. Subsección A. Sentencia del 5 de julio de 2018. </w:t>
      </w:r>
      <w:proofErr w:type="spellStart"/>
      <w:r w:rsidRPr="00EA336A">
        <w:rPr>
          <w:rFonts w:ascii="Arial" w:hAnsi="Arial" w:cs="Arial"/>
          <w:color w:val="000000"/>
          <w:sz w:val="19"/>
          <w:szCs w:val="19"/>
        </w:rPr>
        <w:t>Exp</w:t>
      </w:r>
      <w:proofErr w:type="spellEnd"/>
      <w:r w:rsidRPr="00EA336A">
        <w:rPr>
          <w:rFonts w:ascii="Arial" w:hAnsi="Arial" w:cs="Arial"/>
          <w:color w:val="000000"/>
          <w:sz w:val="19"/>
          <w:szCs w:val="19"/>
        </w:rPr>
        <w:t>. 37.834. Consejero Ponente: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6200" w14:textId="77777777" w:rsidR="00E33268" w:rsidRDefault="005B08D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33EC68DF" wp14:editId="0F8000DE">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37EC3E6A" w14:textId="77777777" w:rsidR="00E33268" w:rsidRDefault="004F0673">
    <w:pPr>
      <w:pBdr>
        <w:top w:val="nil"/>
        <w:left w:val="nil"/>
        <w:bottom w:val="nil"/>
        <w:right w:val="nil"/>
        <w:between w:val="nil"/>
      </w:pBdr>
      <w:tabs>
        <w:tab w:val="center" w:pos="4252"/>
        <w:tab w:val="right" w:pos="8504"/>
      </w:tabs>
      <w:spacing w:after="0"/>
      <w:rPr>
        <w:color w:val="000000"/>
      </w:rPr>
    </w:pPr>
  </w:p>
  <w:p w14:paraId="7D234CFC" w14:textId="77777777" w:rsidR="00E33268" w:rsidRDefault="004F067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60002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2A"/>
    <w:rsid w:val="00015129"/>
    <w:rsid w:val="0002385F"/>
    <w:rsid w:val="000456DB"/>
    <w:rsid w:val="00052BA5"/>
    <w:rsid w:val="00062D6B"/>
    <w:rsid w:val="000659CB"/>
    <w:rsid w:val="000844D1"/>
    <w:rsid w:val="00086616"/>
    <w:rsid w:val="00087555"/>
    <w:rsid w:val="00095B61"/>
    <w:rsid w:val="000A0FBE"/>
    <w:rsid w:val="000D51B3"/>
    <w:rsid w:val="000E0A16"/>
    <w:rsid w:val="000E3260"/>
    <w:rsid w:val="000E7A4B"/>
    <w:rsid w:val="00157174"/>
    <w:rsid w:val="00166141"/>
    <w:rsid w:val="00180C27"/>
    <w:rsid w:val="001B11FE"/>
    <w:rsid w:val="001D2C32"/>
    <w:rsid w:val="00203A51"/>
    <w:rsid w:val="00226472"/>
    <w:rsid w:val="00232122"/>
    <w:rsid w:val="002634AB"/>
    <w:rsid w:val="002643C4"/>
    <w:rsid w:val="002675B0"/>
    <w:rsid w:val="00291101"/>
    <w:rsid w:val="002A4C66"/>
    <w:rsid w:val="002E0DA8"/>
    <w:rsid w:val="002F2DFB"/>
    <w:rsid w:val="002F37C5"/>
    <w:rsid w:val="002F482A"/>
    <w:rsid w:val="002F6416"/>
    <w:rsid w:val="003178B8"/>
    <w:rsid w:val="0034280D"/>
    <w:rsid w:val="00363BA6"/>
    <w:rsid w:val="0036708A"/>
    <w:rsid w:val="00375B15"/>
    <w:rsid w:val="003952DC"/>
    <w:rsid w:val="003A4F44"/>
    <w:rsid w:val="003D56AB"/>
    <w:rsid w:val="003E42CF"/>
    <w:rsid w:val="00403BD8"/>
    <w:rsid w:val="00416AB1"/>
    <w:rsid w:val="00435F07"/>
    <w:rsid w:val="004503A9"/>
    <w:rsid w:val="00464DA5"/>
    <w:rsid w:val="00486E68"/>
    <w:rsid w:val="004B2C3A"/>
    <w:rsid w:val="004C6497"/>
    <w:rsid w:val="004E7652"/>
    <w:rsid w:val="004F0673"/>
    <w:rsid w:val="004F5DF6"/>
    <w:rsid w:val="00504A0C"/>
    <w:rsid w:val="00504A5C"/>
    <w:rsid w:val="00530A18"/>
    <w:rsid w:val="005318CC"/>
    <w:rsid w:val="00547D5B"/>
    <w:rsid w:val="00556F3A"/>
    <w:rsid w:val="00565A86"/>
    <w:rsid w:val="005A3A7A"/>
    <w:rsid w:val="005B08D6"/>
    <w:rsid w:val="005B2985"/>
    <w:rsid w:val="005B42AE"/>
    <w:rsid w:val="005B68E7"/>
    <w:rsid w:val="005F698F"/>
    <w:rsid w:val="00601FF8"/>
    <w:rsid w:val="00612976"/>
    <w:rsid w:val="00637153"/>
    <w:rsid w:val="006765A2"/>
    <w:rsid w:val="00681E86"/>
    <w:rsid w:val="006C1041"/>
    <w:rsid w:val="006D552D"/>
    <w:rsid w:val="006F5890"/>
    <w:rsid w:val="006F6568"/>
    <w:rsid w:val="006F7E2A"/>
    <w:rsid w:val="00701DFC"/>
    <w:rsid w:val="007076BF"/>
    <w:rsid w:val="007156B6"/>
    <w:rsid w:val="007221E9"/>
    <w:rsid w:val="00741351"/>
    <w:rsid w:val="007418C3"/>
    <w:rsid w:val="00767AB1"/>
    <w:rsid w:val="00784E0F"/>
    <w:rsid w:val="0079500A"/>
    <w:rsid w:val="00796F9D"/>
    <w:rsid w:val="007B6448"/>
    <w:rsid w:val="007E6AB2"/>
    <w:rsid w:val="007F6FA3"/>
    <w:rsid w:val="00803213"/>
    <w:rsid w:val="00807410"/>
    <w:rsid w:val="00807ED6"/>
    <w:rsid w:val="00811551"/>
    <w:rsid w:val="00817E82"/>
    <w:rsid w:val="008317BB"/>
    <w:rsid w:val="00840381"/>
    <w:rsid w:val="0085213C"/>
    <w:rsid w:val="008A26B5"/>
    <w:rsid w:val="008A7F8F"/>
    <w:rsid w:val="008C2EA6"/>
    <w:rsid w:val="008C3154"/>
    <w:rsid w:val="008D1454"/>
    <w:rsid w:val="008E125E"/>
    <w:rsid w:val="00911EEE"/>
    <w:rsid w:val="00941654"/>
    <w:rsid w:val="009835CC"/>
    <w:rsid w:val="00991B79"/>
    <w:rsid w:val="009A05B9"/>
    <w:rsid w:val="009A2417"/>
    <w:rsid w:val="009A251D"/>
    <w:rsid w:val="009A3905"/>
    <w:rsid w:val="009A58E6"/>
    <w:rsid w:val="009F3915"/>
    <w:rsid w:val="00A21898"/>
    <w:rsid w:val="00A42FB6"/>
    <w:rsid w:val="00A65390"/>
    <w:rsid w:val="00A71432"/>
    <w:rsid w:val="00AA6FF6"/>
    <w:rsid w:val="00AB1DC8"/>
    <w:rsid w:val="00AB55AA"/>
    <w:rsid w:val="00AB5734"/>
    <w:rsid w:val="00B02670"/>
    <w:rsid w:val="00B40D2F"/>
    <w:rsid w:val="00B424C5"/>
    <w:rsid w:val="00B43D30"/>
    <w:rsid w:val="00B5176A"/>
    <w:rsid w:val="00B701BA"/>
    <w:rsid w:val="00B727F0"/>
    <w:rsid w:val="00B86AE1"/>
    <w:rsid w:val="00BB00AD"/>
    <w:rsid w:val="00BB3921"/>
    <w:rsid w:val="00BB6E2A"/>
    <w:rsid w:val="00BD092F"/>
    <w:rsid w:val="00BD534A"/>
    <w:rsid w:val="00BE7BA1"/>
    <w:rsid w:val="00BF5152"/>
    <w:rsid w:val="00C0666B"/>
    <w:rsid w:val="00C12482"/>
    <w:rsid w:val="00C14801"/>
    <w:rsid w:val="00C1541B"/>
    <w:rsid w:val="00C26F02"/>
    <w:rsid w:val="00C42174"/>
    <w:rsid w:val="00C74789"/>
    <w:rsid w:val="00CC2B86"/>
    <w:rsid w:val="00CD71C0"/>
    <w:rsid w:val="00D01D21"/>
    <w:rsid w:val="00D060E1"/>
    <w:rsid w:val="00D12CE2"/>
    <w:rsid w:val="00D26228"/>
    <w:rsid w:val="00D86D66"/>
    <w:rsid w:val="00D96191"/>
    <w:rsid w:val="00DA4B2F"/>
    <w:rsid w:val="00DA5B34"/>
    <w:rsid w:val="00DA63A7"/>
    <w:rsid w:val="00DA7DDA"/>
    <w:rsid w:val="00DD7108"/>
    <w:rsid w:val="00DE073B"/>
    <w:rsid w:val="00DE23DF"/>
    <w:rsid w:val="00DF081E"/>
    <w:rsid w:val="00E35191"/>
    <w:rsid w:val="00E41715"/>
    <w:rsid w:val="00E42BFB"/>
    <w:rsid w:val="00E81511"/>
    <w:rsid w:val="00EA6C2A"/>
    <w:rsid w:val="00EB54E9"/>
    <w:rsid w:val="00EF3E3F"/>
    <w:rsid w:val="00EF452E"/>
    <w:rsid w:val="00F12B88"/>
    <w:rsid w:val="00F2513D"/>
    <w:rsid w:val="00F25EA0"/>
    <w:rsid w:val="00F439A4"/>
    <w:rsid w:val="00F50A2C"/>
    <w:rsid w:val="00F56989"/>
    <w:rsid w:val="00F633C8"/>
    <w:rsid w:val="00F701D1"/>
    <w:rsid w:val="00F74A4A"/>
    <w:rsid w:val="00F85C3A"/>
    <w:rsid w:val="00FA0645"/>
    <w:rsid w:val="00FA3079"/>
    <w:rsid w:val="00FB048A"/>
    <w:rsid w:val="00FC4D48"/>
    <w:rsid w:val="00FD397C"/>
    <w:rsid w:val="00FE0533"/>
    <w:rsid w:val="00FE26DD"/>
    <w:rsid w:val="00FE56AA"/>
    <w:rsid w:val="00FF2ECA"/>
    <w:rsid w:val="00FF55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E560"/>
  <w15:chartTrackingRefBased/>
  <w15:docId w15:val="{5CC2043B-01D9-478B-8AE6-91EF28AB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A16"/>
    <w:pPr>
      <w:ind w:left="720"/>
      <w:contextualSpacing/>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2E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2EA6"/>
    <w:pPr>
      <w:spacing w:after="0" w:line="240" w:lineRule="auto"/>
    </w:pPr>
    <w:rPr>
      <w:sz w:val="20"/>
      <w:szCs w:val="20"/>
      <w:lang w:val="es-MX"/>
    </w:rPr>
  </w:style>
  <w:style w:type="character" w:customStyle="1" w:styleId="TextonotapieCar1">
    <w:name w:val="Texto nota pie Car1"/>
    <w:basedOn w:val="Fuentedeprrafopredeter"/>
    <w:uiPriority w:val="99"/>
    <w:semiHidden/>
    <w:rsid w:val="008C2EA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8C2EA6"/>
    <w:rPr>
      <w:vertAlign w:val="superscript"/>
    </w:rPr>
  </w:style>
  <w:style w:type="paragraph" w:customStyle="1" w:styleId="Appelnotedebasde">
    <w:name w:val="Appel note de bas de..."/>
    <w:basedOn w:val="Normal"/>
    <w:link w:val="Refdenotaalpie"/>
    <w:uiPriority w:val="99"/>
    <w:rsid w:val="008C2EA6"/>
    <w:pPr>
      <w:spacing w:line="240" w:lineRule="exact"/>
    </w:pPr>
    <w:rPr>
      <w:vertAlign w:val="superscript"/>
    </w:rPr>
  </w:style>
  <w:style w:type="character" w:styleId="Refdecomentario">
    <w:name w:val="annotation reference"/>
    <w:basedOn w:val="Fuentedeprrafopredeter"/>
    <w:uiPriority w:val="99"/>
    <w:semiHidden/>
    <w:unhideWhenUsed/>
    <w:rsid w:val="008C2EA6"/>
    <w:rPr>
      <w:sz w:val="16"/>
      <w:szCs w:val="16"/>
    </w:rPr>
  </w:style>
  <w:style w:type="paragraph" w:styleId="Textocomentario">
    <w:name w:val="annotation text"/>
    <w:basedOn w:val="Normal"/>
    <w:link w:val="TextocomentarioCar"/>
    <w:uiPriority w:val="99"/>
    <w:semiHidden/>
    <w:unhideWhenUsed/>
    <w:rsid w:val="008C2E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2EA6"/>
    <w:rPr>
      <w:sz w:val="20"/>
      <w:szCs w:val="20"/>
    </w:rPr>
  </w:style>
  <w:style w:type="paragraph" w:styleId="Sinespaciado">
    <w:name w:val="No Spacing"/>
    <w:aliases w:val="No Indent"/>
    <w:link w:val="SinespaciadoCar"/>
    <w:uiPriority w:val="3"/>
    <w:qFormat/>
    <w:rsid w:val="00DE23DF"/>
    <w:pPr>
      <w:spacing w:after="0" w:line="240" w:lineRule="auto"/>
    </w:pPr>
    <w:rPr>
      <w:sz w:val="24"/>
      <w:lang w:val="es-MX"/>
    </w:rPr>
  </w:style>
  <w:style w:type="character" w:customStyle="1" w:styleId="SinespaciadoCar">
    <w:name w:val="Sin espaciado Car"/>
    <w:aliases w:val="No Indent Car"/>
    <w:link w:val="Sinespaciado"/>
    <w:uiPriority w:val="3"/>
    <w:rsid w:val="00DE23DF"/>
    <w:rPr>
      <w:sz w:val="24"/>
      <w:lang w:val="es-MX"/>
    </w:rPr>
  </w:style>
  <w:style w:type="paragraph" w:styleId="NormalWeb">
    <w:name w:val="Normal (Web)"/>
    <w:basedOn w:val="Normal"/>
    <w:link w:val="NormalWebCar"/>
    <w:uiPriority w:val="99"/>
    <w:unhideWhenUsed/>
    <w:rsid w:val="00B43D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43D30"/>
    <w:rPr>
      <w:rFonts w:ascii="Times New Roman" w:eastAsia="Times New Roman" w:hAnsi="Times New Roman" w:cs="Times New Roman"/>
      <w:sz w:val="24"/>
      <w:szCs w:val="24"/>
      <w:lang w:eastAsia="es-CO"/>
    </w:rPr>
  </w:style>
  <w:style w:type="paragraph" w:styleId="Revisin">
    <w:name w:val="Revision"/>
    <w:hidden/>
    <w:uiPriority w:val="99"/>
    <w:semiHidden/>
    <w:rsid w:val="00A71432"/>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11551"/>
    <w:rPr>
      <w:b/>
      <w:bCs/>
    </w:rPr>
  </w:style>
  <w:style w:type="character" w:customStyle="1" w:styleId="AsuntodelcomentarioCar">
    <w:name w:val="Asunto del comentario Car"/>
    <w:basedOn w:val="TextocomentarioCar"/>
    <w:link w:val="Asuntodelcomentario"/>
    <w:uiPriority w:val="99"/>
    <w:semiHidden/>
    <w:rsid w:val="00811551"/>
    <w:rPr>
      <w:b/>
      <w:bCs/>
      <w:sz w:val="20"/>
      <w:szCs w:val="20"/>
    </w:rPr>
  </w:style>
  <w:style w:type="paragraph" w:styleId="Textodeglobo">
    <w:name w:val="Balloon Text"/>
    <w:basedOn w:val="Normal"/>
    <w:link w:val="TextodegloboCar"/>
    <w:uiPriority w:val="99"/>
    <w:semiHidden/>
    <w:unhideWhenUsed/>
    <w:rsid w:val="00BF51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ECD49-E677-4420-B2D9-A84598D6CA1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1E4EF7-B320-4E06-B2A2-37CC61C80C70}">
  <ds:schemaRefs>
    <ds:schemaRef ds:uri="http://schemas.microsoft.com/sharepoint/v3/contenttype/forms"/>
  </ds:schemaRefs>
</ds:datastoreItem>
</file>

<file path=customXml/itemProps3.xml><?xml version="1.0" encoding="utf-8"?>
<ds:datastoreItem xmlns:ds="http://schemas.openxmlformats.org/officeDocument/2006/customXml" ds:itemID="{0D0E6A37-A69D-475E-A854-AA935E0048D0}">
  <ds:schemaRefs>
    <ds:schemaRef ds:uri="http://schemas.openxmlformats.org/officeDocument/2006/bibliography"/>
  </ds:schemaRefs>
</ds:datastoreItem>
</file>

<file path=customXml/itemProps4.xml><?xml version="1.0" encoding="utf-8"?>
<ds:datastoreItem xmlns:ds="http://schemas.openxmlformats.org/officeDocument/2006/customXml" ds:itemID="{2E7AA5AA-F8B8-46BF-AD4B-F287CB12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7089</Words>
  <Characters>38990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3</cp:revision>
  <dcterms:created xsi:type="dcterms:W3CDTF">2022-05-04T15:11:00Z</dcterms:created>
  <dcterms:modified xsi:type="dcterms:W3CDTF">2022-05-25T19:03:00Z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