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884A73" w:rsidRDefault="00B55C69" w:rsidP="001A4314">
      <w:pPr>
        <w:jc w:val="right"/>
        <w:rPr>
          <w:rFonts w:ascii="Arial" w:eastAsia="Calibri" w:hAnsi="Arial" w:cs="Arial"/>
          <w:b/>
          <w:sz w:val="20"/>
          <w:szCs w:val="20"/>
          <w:lang w:val="es-ES_tradnl"/>
        </w:rPr>
      </w:pPr>
      <w:bookmarkStart w:id="0" w:name="_Hlk28946138"/>
      <w:bookmarkStart w:id="1" w:name="_Hlk29548183"/>
      <w:r w:rsidRPr="00884A73">
        <w:rPr>
          <w:rFonts w:ascii="Arial" w:hAnsi="Arial" w:cs="Arial"/>
          <w:bCs/>
          <w:sz w:val="16"/>
          <w:szCs w:val="16"/>
          <w:lang w:val="es-ES_tradnl" w:eastAsia="es-ES"/>
        </w:rPr>
        <w:t>CCE-DES-FM-17</w:t>
      </w:r>
      <w:bookmarkEnd w:id="0"/>
      <w:bookmarkEnd w:id="1"/>
    </w:p>
    <w:p w14:paraId="55FBD910" w14:textId="77777777" w:rsidR="008536BB" w:rsidRPr="00884A73" w:rsidRDefault="008536BB" w:rsidP="00B95C30">
      <w:pPr>
        <w:spacing w:line="276" w:lineRule="auto"/>
        <w:jc w:val="both"/>
        <w:rPr>
          <w:rFonts w:ascii="Arial" w:hAnsi="Arial" w:cs="Arial"/>
          <w:noProof/>
          <w:sz w:val="22"/>
          <w:lang w:val="es-ES_tradnl"/>
        </w:rPr>
      </w:pPr>
    </w:p>
    <w:p w14:paraId="410CC6BA" w14:textId="77777777" w:rsidR="004C76AA" w:rsidRPr="00884A73" w:rsidRDefault="004C76AA" w:rsidP="004C76AA">
      <w:pPr>
        <w:jc w:val="both"/>
        <w:rPr>
          <w:rFonts w:ascii="Arial" w:eastAsia="Calibri" w:hAnsi="Arial" w:cs="Arial"/>
          <w:b/>
          <w:sz w:val="22"/>
          <w:szCs w:val="22"/>
          <w:lang w:val="es-ES_tradnl"/>
        </w:rPr>
      </w:pPr>
      <w:bookmarkStart w:id="2" w:name="_Hlk67491171"/>
      <w:r w:rsidRPr="00884A73">
        <w:rPr>
          <w:rFonts w:ascii="Arial" w:eastAsia="Calibri" w:hAnsi="Arial" w:cs="Arial"/>
          <w:b/>
          <w:sz w:val="22"/>
          <w:szCs w:val="22"/>
          <w:lang w:val="es-ES_tradnl"/>
        </w:rPr>
        <w:t>SELECCIÓN OBJETIVA – Contratación estatal – Concepto</w:t>
      </w:r>
    </w:p>
    <w:bookmarkEnd w:id="2"/>
    <w:p w14:paraId="2230B041" w14:textId="77777777" w:rsidR="004C76AA" w:rsidRPr="00884A73" w:rsidRDefault="004C76AA" w:rsidP="004C76AA">
      <w:pPr>
        <w:tabs>
          <w:tab w:val="left" w:pos="2235"/>
        </w:tabs>
        <w:jc w:val="both"/>
        <w:rPr>
          <w:rFonts w:ascii="Arial" w:eastAsia="Calibri" w:hAnsi="Arial" w:cs="Arial"/>
          <w:b/>
          <w:lang w:val="es-ES_tradnl"/>
        </w:rPr>
      </w:pPr>
      <w:r w:rsidRPr="00884A73">
        <w:rPr>
          <w:rFonts w:ascii="Arial" w:eastAsia="Calibri" w:hAnsi="Arial" w:cs="Arial"/>
          <w:b/>
          <w:lang w:val="es-ES_tradnl"/>
        </w:rPr>
        <w:tab/>
      </w:r>
    </w:p>
    <w:p w14:paraId="40E6698E" w14:textId="77777777" w:rsidR="004C76AA" w:rsidRPr="00884A73" w:rsidRDefault="004C76AA" w:rsidP="004C76AA">
      <w:pPr>
        <w:jc w:val="both"/>
        <w:rPr>
          <w:rFonts w:ascii="Arial" w:eastAsia="Calibri" w:hAnsi="Arial" w:cs="Arial"/>
          <w:sz w:val="20"/>
          <w:szCs w:val="20"/>
          <w:lang w:val="es-ES_tradnl"/>
        </w:rPr>
      </w:pPr>
      <w:r w:rsidRPr="00884A73">
        <w:rPr>
          <w:rFonts w:ascii="Arial" w:eastAsia="Calibri" w:hAnsi="Arial" w:cs="Arial"/>
          <w:sz w:val="20"/>
          <w:szCs w:val="20"/>
          <w:lang w:val="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w:t>
      </w:r>
      <w:proofErr w:type="gramStart"/>
      <w:r w:rsidRPr="00884A73">
        <w:rPr>
          <w:rFonts w:ascii="Arial" w:eastAsia="Calibri" w:hAnsi="Arial" w:cs="Arial"/>
          <w:sz w:val="20"/>
          <w:szCs w:val="20"/>
          <w:lang w:val="es-ES_tradnl"/>
        </w:rPr>
        <w:t>equivalentes,</w:t>
      </w:r>
      <w:proofErr w:type="gramEnd"/>
      <w:r w:rsidRPr="00884A73">
        <w:rPr>
          <w:rFonts w:ascii="Arial" w:eastAsia="Calibri" w:hAnsi="Arial" w:cs="Arial"/>
          <w:sz w:val="20"/>
          <w:szCs w:val="20"/>
          <w:lang w:val="es-ES_tradnl"/>
        </w:rPr>
        <w:t xml:space="preserve"> tendrán en cuenta criterios como la experiencia y la capacidad jurídica, financiera y de organización, entre otros elementos que garanticen la escogencia de la mejor opción de negocio para la entidad estatal.</w:t>
      </w:r>
    </w:p>
    <w:p w14:paraId="626C5269" w14:textId="77777777" w:rsidR="004C76AA" w:rsidRPr="00884A73" w:rsidRDefault="004C76AA" w:rsidP="004C76AA">
      <w:pPr>
        <w:jc w:val="both"/>
        <w:rPr>
          <w:rFonts w:ascii="Arial" w:eastAsia="Calibri" w:hAnsi="Arial" w:cs="Arial"/>
          <w:b/>
          <w:lang w:val="es-ES_tradnl"/>
        </w:rPr>
      </w:pPr>
    </w:p>
    <w:p w14:paraId="70A28093" w14:textId="77777777" w:rsidR="004C76AA" w:rsidRPr="00884A73" w:rsidRDefault="004C76AA" w:rsidP="004C76AA">
      <w:pPr>
        <w:jc w:val="both"/>
        <w:rPr>
          <w:rFonts w:ascii="Arial" w:eastAsia="Calibri" w:hAnsi="Arial" w:cs="Arial"/>
          <w:b/>
          <w:sz w:val="22"/>
          <w:szCs w:val="22"/>
          <w:lang w:val="es-ES_tradnl"/>
        </w:rPr>
      </w:pPr>
      <w:bookmarkStart w:id="3" w:name="_Hlk67491186"/>
      <w:r w:rsidRPr="00884A73">
        <w:rPr>
          <w:rFonts w:ascii="Arial" w:eastAsia="Calibri" w:hAnsi="Arial" w:cs="Arial"/>
          <w:b/>
          <w:sz w:val="22"/>
          <w:szCs w:val="22"/>
          <w:lang w:val="es-ES_tradnl"/>
        </w:rPr>
        <w:t>EMPATE – Procedimiento de selección – Concepto</w:t>
      </w:r>
    </w:p>
    <w:bookmarkEnd w:id="3"/>
    <w:p w14:paraId="252B7FF7" w14:textId="77777777" w:rsidR="004C76AA" w:rsidRPr="00884A73" w:rsidRDefault="004C76AA" w:rsidP="004C76AA">
      <w:pPr>
        <w:jc w:val="both"/>
        <w:rPr>
          <w:rFonts w:ascii="Arial" w:eastAsia="Calibri" w:hAnsi="Arial" w:cs="Arial"/>
          <w:b/>
          <w:lang w:val="es-ES_tradnl"/>
        </w:rPr>
      </w:pPr>
    </w:p>
    <w:p w14:paraId="10D8E440" w14:textId="77777777" w:rsidR="004C76AA" w:rsidRPr="00884A73" w:rsidRDefault="004C76AA" w:rsidP="004C76AA">
      <w:pPr>
        <w:jc w:val="both"/>
        <w:rPr>
          <w:rFonts w:ascii="Arial" w:eastAsia="Calibri" w:hAnsi="Arial" w:cs="Arial"/>
          <w:sz w:val="20"/>
          <w:szCs w:val="20"/>
          <w:lang w:val="es-ES_tradnl"/>
        </w:rPr>
      </w:pPr>
      <w:r w:rsidRPr="00884A73">
        <w:rPr>
          <w:rFonts w:ascii="Arial" w:eastAsia="Calibri" w:hAnsi="Arial" w:cs="Arial"/>
          <w:sz w:val="20"/>
          <w:szCs w:val="20"/>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 </w:t>
      </w:r>
    </w:p>
    <w:p w14:paraId="6BB92398" w14:textId="77777777" w:rsidR="004C76AA" w:rsidRPr="00884A73" w:rsidRDefault="004C76AA" w:rsidP="004C76AA">
      <w:pPr>
        <w:spacing w:line="276" w:lineRule="auto"/>
        <w:jc w:val="both"/>
        <w:rPr>
          <w:rFonts w:ascii="Arial" w:hAnsi="Arial" w:cs="Arial"/>
          <w:noProof/>
          <w:lang w:val="es-ES_tradnl"/>
        </w:rPr>
      </w:pPr>
    </w:p>
    <w:p w14:paraId="38976ED6" w14:textId="77777777" w:rsidR="004C76AA" w:rsidRPr="00884A73" w:rsidRDefault="004C76AA" w:rsidP="004C76AA">
      <w:pPr>
        <w:jc w:val="both"/>
        <w:rPr>
          <w:rFonts w:ascii="Arial" w:eastAsia="Calibri" w:hAnsi="Arial" w:cs="Arial"/>
          <w:b/>
          <w:sz w:val="22"/>
          <w:szCs w:val="22"/>
          <w:lang w:val="es-ES_tradnl"/>
        </w:rPr>
      </w:pPr>
      <w:bookmarkStart w:id="4" w:name="_Hlk67491199"/>
      <w:r w:rsidRPr="00884A73">
        <w:rPr>
          <w:rFonts w:ascii="Arial" w:eastAsia="Calibri" w:hAnsi="Arial" w:cs="Arial"/>
          <w:b/>
          <w:sz w:val="22"/>
          <w:szCs w:val="22"/>
          <w:lang w:val="es-ES_tradnl"/>
        </w:rPr>
        <w:t>FACTORES DE DESEMPATE – Características – Límites</w:t>
      </w:r>
    </w:p>
    <w:bookmarkEnd w:id="4"/>
    <w:p w14:paraId="2483E1E2" w14:textId="77777777" w:rsidR="004C76AA" w:rsidRPr="00884A73" w:rsidRDefault="004C76AA" w:rsidP="004C76AA">
      <w:pPr>
        <w:spacing w:line="276" w:lineRule="auto"/>
        <w:jc w:val="both"/>
        <w:rPr>
          <w:rFonts w:ascii="Arial" w:hAnsi="Arial" w:cs="Arial"/>
          <w:noProof/>
          <w:lang w:val="es-ES_tradnl"/>
        </w:rPr>
      </w:pPr>
    </w:p>
    <w:p w14:paraId="727D6248" w14:textId="77777777" w:rsidR="004C76AA" w:rsidRPr="00884A73" w:rsidRDefault="004C76AA" w:rsidP="004C76AA">
      <w:pPr>
        <w:jc w:val="both"/>
        <w:rPr>
          <w:rFonts w:ascii="Arial" w:eastAsia="Calibri" w:hAnsi="Arial" w:cs="Arial"/>
          <w:sz w:val="20"/>
          <w:szCs w:val="20"/>
          <w:lang w:val="es-ES_tradnl"/>
        </w:rPr>
      </w:pPr>
      <w:r w:rsidRPr="00884A73">
        <w:rPr>
          <w:rFonts w:ascii="Arial" w:eastAsia="Calibri" w:hAnsi="Arial" w:cs="Arial"/>
          <w:sz w:val="20"/>
          <w:szCs w:val="20"/>
          <w:lang w:val="es-ES_tradnl"/>
        </w:rPr>
        <w:t xml:space="preserve">Sin embargo,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las que se cuenta el artículo 35 de la Ley 2069 de 2020. La jurisprudencia comparte la idea de que los criterios de desempate deben estar establecidos de antemano y constituyen un límite a la discrecionalidad administrativa en los procedimientos de selección. </w:t>
      </w:r>
    </w:p>
    <w:p w14:paraId="4F30536D" w14:textId="77777777" w:rsidR="004C76AA" w:rsidRPr="00884A73" w:rsidRDefault="004C76AA" w:rsidP="004C76AA">
      <w:pPr>
        <w:spacing w:before="120"/>
        <w:jc w:val="both"/>
        <w:rPr>
          <w:rFonts w:ascii="Arial" w:eastAsia="Calibri" w:hAnsi="Arial" w:cs="Arial"/>
          <w:sz w:val="20"/>
          <w:szCs w:val="20"/>
          <w:lang w:val="es-ES_tradnl"/>
        </w:rPr>
      </w:pPr>
      <w:r w:rsidRPr="00884A73">
        <w:rPr>
          <w:rFonts w:ascii="Arial" w:eastAsia="Calibri" w:hAnsi="Arial" w:cs="Arial"/>
          <w:sz w:val="20"/>
          <w:szCs w:val="20"/>
          <w:lang w:val="es-ES_tradnl"/>
        </w:rPr>
        <w:t xml:space="preserve">En tal sentido, la Corte Constitucional explica que cuando la ley establece factores de desempate obligatorios, las entidades estatales no pueden </w:t>
      </w:r>
      <w:proofErr w:type="spellStart"/>
      <w:r w:rsidRPr="00884A73">
        <w:rPr>
          <w:rFonts w:ascii="Arial" w:eastAsia="Calibri" w:hAnsi="Arial" w:cs="Arial"/>
          <w:sz w:val="20"/>
          <w:szCs w:val="20"/>
          <w:lang w:val="es-ES_tradnl"/>
        </w:rPr>
        <w:t>inaplicarlos</w:t>
      </w:r>
      <w:proofErr w:type="spellEnd"/>
      <w:r w:rsidRPr="00884A73">
        <w:rPr>
          <w:rFonts w:ascii="Arial" w:eastAsia="Calibri" w:hAnsi="Arial" w:cs="Arial"/>
          <w:sz w:val="20"/>
          <w:szCs w:val="20"/>
          <w:lang w:val="es-ES_tradnl"/>
        </w:rPr>
        <w:t>, porque ello podría vulnerar el principio de igualdad, especialmente, cuando algunos de estos criterios surgen como acciones afirmativas para ciertos sectores de la población. Más aún, el Consejo de Estado ha señalado que contrariar los factores de desempate genera la nulidad del contrato, conforme al artículo 44, inciso 1º de la Ley 80 de 1993.</w:t>
      </w:r>
    </w:p>
    <w:p w14:paraId="0BFD4C66" w14:textId="689B7ADC" w:rsidR="004C76AA" w:rsidRPr="00884A73" w:rsidRDefault="004C76AA" w:rsidP="004C76AA">
      <w:pPr>
        <w:jc w:val="both"/>
        <w:rPr>
          <w:rFonts w:ascii="Arial" w:eastAsia="Calibri" w:hAnsi="Arial" w:cs="Arial"/>
          <w:b/>
          <w:lang w:val="es-ES_tradnl"/>
        </w:rPr>
      </w:pPr>
    </w:p>
    <w:p w14:paraId="2FC52C01" w14:textId="3A35F349" w:rsidR="00186155" w:rsidRPr="00884A73" w:rsidRDefault="00186155" w:rsidP="004C76AA">
      <w:pPr>
        <w:jc w:val="both"/>
        <w:rPr>
          <w:rFonts w:ascii="Arial" w:eastAsia="Calibri" w:hAnsi="Arial" w:cs="Arial"/>
          <w:b/>
          <w:lang w:val="es-ES_tradnl"/>
        </w:rPr>
      </w:pPr>
    </w:p>
    <w:p w14:paraId="42C317F4" w14:textId="77777777" w:rsidR="00186155" w:rsidRPr="00884A73" w:rsidRDefault="00186155" w:rsidP="004C76AA">
      <w:pPr>
        <w:jc w:val="both"/>
        <w:rPr>
          <w:rFonts w:ascii="Arial" w:eastAsia="Calibri" w:hAnsi="Arial" w:cs="Arial"/>
          <w:b/>
          <w:lang w:val="es-ES_tradnl"/>
        </w:rPr>
      </w:pPr>
    </w:p>
    <w:p w14:paraId="0F68A9B1" w14:textId="4A680588" w:rsidR="004C76AA" w:rsidRPr="00884A73" w:rsidRDefault="004C76AA" w:rsidP="004C76AA">
      <w:pPr>
        <w:jc w:val="both"/>
        <w:rPr>
          <w:rFonts w:ascii="Arial" w:eastAsia="Calibri" w:hAnsi="Arial" w:cs="Arial"/>
          <w:b/>
          <w:sz w:val="22"/>
          <w:szCs w:val="22"/>
          <w:lang w:val="es-ES_tradnl"/>
        </w:rPr>
      </w:pPr>
      <w:bookmarkStart w:id="5" w:name="_Hlk67491213"/>
      <w:r w:rsidRPr="00884A73">
        <w:rPr>
          <w:rFonts w:ascii="Arial" w:eastAsia="Calibri" w:hAnsi="Arial" w:cs="Arial"/>
          <w:b/>
          <w:sz w:val="22"/>
          <w:szCs w:val="22"/>
          <w:lang w:val="es-ES_tradnl"/>
        </w:rPr>
        <w:lastRenderedPageBreak/>
        <w:t xml:space="preserve">LEY DE EMPRENDIMIENTO – Ley 2069 de 2020 – </w:t>
      </w:r>
      <w:r w:rsidR="00645C7B" w:rsidRPr="00884A73">
        <w:rPr>
          <w:rFonts w:ascii="Arial" w:eastAsia="Calibri" w:hAnsi="Arial" w:cs="Arial"/>
          <w:b/>
          <w:sz w:val="22"/>
          <w:szCs w:val="22"/>
          <w:lang w:val="es-ES_tradnl"/>
        </w:rPr>
        <w:t>Ámbito de aplicación</w:t>
      </w:r>
      <w:r w:rsidRPr="00884A73">
        <w:rPr>
          <w:rFonts w:ascii="Arial" w:eastAsia="Calibri" w:hAnsi="Arial" w:cs="Arial"/>
          <w:b/>
          <w:sz w:val="22"/>
          <w:szCs w:val="22"/>
          <w:lang w:val="es-ES_tradnl"/>
        </w:rPr>
        <w:t xml:space="preserve"> </w:t>
      </w:r>
    </w:p>
    <w:bookmarkEnd w:id="5"/>
    <w:p w14:paraId="3D42AD77" w14:textId="77777777" w:rsidR="004C76AA" w:rsidRPr="00884A73" w:rsidRDefault="004C76AA" w:rsidP="004C76AA">
      <w:pPr>
        <w:jc w:val="both"/>
        <w:rPr>
          <w:rFonts w:ascii="Arial" w:eastAsia="Calibri" w:hAnsi="Arial" w:cs="Arial"/>
          <w:b/>
          <w:lang w:val="es-ES_tradnl"/>
        </w:rPr>
      </w:pPr>
    </w:p>
    <w:p w14:paraId="4205709E" w14:textId="77777777" w:rsidR="004C76AA" w:rsidRPr="00884A73" w:rsidRDefault="004C76AA" w:rsidP="004C76AA">
      <w:pPr>
        <w:spacing w:after="120"/>
        <w:jc w:val="both"/>
        <w:rPr>
          <w:rFonts w:ascii="Arial" w:eastAsia="Calibri" w:hAnsi="Arial" w:cs="Arial"/>
          <w:sz w:val="20"/>
          <w:szCs w:val="20"/>
          <w:lang w:val="es-ES_tradnl"/>
        </w:rPr>
      </w:pPr>
      <w:r w:rsidRPr="00884A73">
        <w:rPr>
          <w:rFonts w:ascii="Arial" w:eastAsia="Calibri" w:hAnsi="Arial" w:cs="Arial"/>
          <w:sz w:val="20"/>
          <w:szCs w:val="20"/>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7220464F" w14:textId="65BE34B0" w:rsidR="004C76AA" w:rsidRPr="00884A73" w:rsidRDefault="004C76AA" w:rsidP="004C76AA">
      <w:pPr>
        <w:jc w:val="both"/>
        <w:rPr>
          <w:rFonts w:ascii="Arial" w:eastAsia="Calibri" w:hAnsi="Arial" w:cs="Arial"/>
          <w:b/>
          <w:sz w:val="22"/>
          <w:lang w:val="es-ES_tradnl"/>
        </w:rPr>
      </w:pPr>
      <w:r w:rsidRPr="00884A73">
        <w:rPr>
          <w:rFonts w:ascii="Arial" w:eastAsia="Calibri" w:hAnsi="Arial" w:cs="Arial"/>
          <w:sz w:val="20"/>
          <w:szCs w:val="20"/>
          <w:lang w:val="es-ES_tradnl"/>
        </w:rPr>
        <w:t xml:space="preserve">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884A73">
        <w:rPr>
          <w:rFonts w:ascii="Arial" w:eastAsia="Calibri" w:hAnsi="Arial" w:cs="Arial"/>
          <w:sz w:val="20"/>
          <w:szCs w:val="20"/>
          <w:lang w:val="es-ES_tradnl"/>
        </w:rPr>
        <w:t>de acuerdo a</w:t>
      </w:r>
      <w:proofErr w:type="gramEnd"/>
      <w:r w:rsidRPr="00884A73">
        <w:rPr>
          <w:rFonts w:ascii="Arial" w:eastAsia="Calibri" w:hAnsi="Arial" w:cs="Arial"/>
          <w:sz w:val="20"/>
          <w:szCs w:val="20"/>
          <w:lang w:val="es-ES_tradnl"/>
        </w:rPr>
        <w:t xml:space="preserve"> las realidades socioeconómicas de cada región». En desarrollo de esta finalidad, se establecen medidas de apoyo para las micro, pequeñas y medianas empresas –</w:t>
      </w:r>
      <w:proofErr w:type="spellStart"/>
      <w:r w:rsidRPr="00884A73">
        <w:rPr>
          <w:rFonts w:ascii="Arial" w:eastAsia="Calibri" w:hAnsi="Arial" w:cs="Arial"/>
          <w:sz w:val="20"/>
          <w:szCs w:val="20"/>
          <w:lang w:val="es-ES_tradnl"/>
        </w:rPr>
        <w:t>mipymes</w:t>
      </w:r>
      <w:proofErr w:type="spellEnd"/>
      <w:r w:rsidRPr="00884A73">
        <w:rPr>
          <w:rFonts w:ascii="Arial" w:eastAsia="Calibri" w:hAnsi="Arial" w:cs="Arial"/>
          <w:sz w:val="20"/>
          <w:szCs w:val="20"/>
          <w:lang w:val="es-ES_tradnl"/>
        </w:rPr>
        <w:t>–, mediante la racionalización y simplificación de los trámites y tarifas, así como incentivos a favor de aquellas dentro del sistema de compras y contratación pública. De igual forma, se consagran mecanismos de acceso al financiamiento, se unifican las fuentes de emprendimiento y de desarrollo empresarial, para fortalecer y promover los distintos sectores de la economía y se prevén medidas de educación para</w:t>
      </w:r>
    </w:p>
    <w:p w14:paraId="48215027" w14:textId="77777777" w:rsidR="004C76AA" w:rsidRPr="00884A73" w:rsidRDefault="004C76AA" w:rsidP="00EC224E">
      <w:pPr>
        <w:jc w:val="both"/>
        <w:rPr>
          <w:rFonts w:ascii="Arial" w:eastAsia="Calibri" w:hAnsi="Arial" w:cs="Arial"/>
          <w:b/>
          <w:sz w:val="22"/>
          <w:lang w:val="es-ES_tradnl"/>
        </w:rPr>
      </w:pPr>
    </w:p>
    <w:p w14:paraId="559444FF" w14:textId="74C1C293" w:rsidR="006D58F2" w:rsidRPr="00884A73" w:rsidRDefault="00A041C0" w:rsidP="000B728A">
      <w:pPr>
        <w:jc w:val="both"/>
        <w:rPr>
          <w:rFonts w:ascii="Arial" w:eastAsia="Calibri" w:hAnsi="Arial" w:cs="Arial"/>
          <w:b/>
          <w:sz w:val="22"/>
          <w:lang w:val="es-ES_tradnl"/>
        </w:rPr>
      </w:pPr>
      <w:r w:rsidRPr="00884A73">
        <w:rPr>
          <w:rFonts w:ascii="Arial" w:eastAsia="Calibri" w:hAnsi="Arial" w:cs="Arial"/>
          <w:b/>
          <w:sz w:val="22"/>
          <w:lang w:val="es-ES_tradnl"/>
        </w:rPr>
        <w:t>FACTORES DE DESEMPATE – Selección abreviada – Bienes y servicios de características técnicas uniformes – Ley 2069 de 2020 – Artículo 35 – Factores de desempate – Aplicación – Puntaje</w:t>
      </w:r>
    </w:p>
    <w:p w14:paraId="3CA2A048" w14:textId="77777777" w:rsidR="00A041C0" w:rsidRPr="00884A73" w:rsidRDefault="00A041C0" w:rsidP="00B95C30">
      <w:pPr>
        <w:spacing w:line="276" w:lineRule="auto"/>
        <w:jc w:val="both"/>
        <w:rPr>
          <w:rFonts w:ascii="Arial" w:hAnsi="Arial" w:cs="Arial"/>
          <w:noProof/>
          <w:sz w:val="22"/>
          <w:lang w:val="es-ES_tradnl"/>
        </w:rPr>
      </w:pPr>
    </w:p>
    <w:p w14:paraId="4810ADAB" w14:textId="7E06A3F5" w:rsidR="00A041C0" w:rsidRPr="00884A73" w:rsidRDefault="00A041C0" w:rsidP="00A041C0">
      <w:pPr>
        <w:jc w:val="both"/>
        <w:rPr>
          <w:rFonts w:ascii="Arial" w:hAnsi="Arial" w:cs="Arial"/>
          <w:sz w:val="20"/>
          <w:szCs w:val="20"/>
          <w:lang w:val="es-ES_tradnl"/>
        </w:rPr>
      </w:pPr>
      <w:r w:rsidRPr="00884A73">
        <w:rPr>
          <w:rFonts w:ascii="Arial" w:eastAsia="Calibri" w:hAnsi="Arial" w:cs="Arial"/>
          <w:sz w:val="20"/>
          <w:szCs w:val="20"/>
          <w:lang w:val="es-ES_tradnl"/>
        </w:rPr>
        <w:t xml:space="preserve">[L]os factores de desempate consagrados en el artículo 35 de la Ley 2069 de 2020 aplican en «[…]  </w:t>
      </w:r>
      <w:r w:rsidRPr="00884A73">
        <w:rPr>
          <w:rFonts w:ascii="Arial" w:eastAsia="Calibri" w:hAnsi="Arial" w:cs="Arial"/>
          <w:i/>
          <w:iCs/>
          <w:sz w:val="20"/>
          <w:szCs w:val="20"/>
          <w:lang w:val="es-ES_tradnl"/>
        </w:rPr>
        <w:t>en los Procesos de Contratación realizados con cargo a recursos públicos</w:t>
      </w:r>
      <w:r w:rsidRPr="00884A73">
        <w:rPr>
          <w:rFonts w:ascii="Arial" w:eastAsia="Calibri" w:hAnsi="Arial" w:cs="Arial"/>
          <w:sz w:val="20"/>
          <w:szCs w:val="20"/>
          <w:lang w:val="es-ES_tradnl"/>
        </w:rPr>
        <w:t xml:space="preserve">, los Procesos de Contratación realizados por las Entidades Estatales indistintamente de su régimen de contratación, así como los celebrados por los Procesos de Contratación de los patrimonios autónomos constituidos por Entidades Estatales» (énfasis fuera de texto). </w:t>
      </w:r>
      <w:r w:rsidRPr="00884A73">
        <w:rPr>
          <w:rFonts w:ascii="Arial" w:hAnsi="Arial" w:cs="Arial"/>
          <w:sz w:val="20"/>
          <w:szCs w:val="20"/>
          <w:lang w:val="es-ES_tradnl"/>
        </w:rPr>
        <w:t xml:space="preserve">Este artículo es una norma transversal al sistema de compras y contratación pública, que debe aplicarse en todos los procedimientos de selección adelantados por las entidades estatales con cargo a recursos públicos, lo que, ante ausencia de distinción alguna en la norma, aplica a los procesos de selección abreviada para la adquisición de bienes y servicios de características técnicas uniformes y de común utilización, en cualquiera de sus modalidades, incluso la de bolsa de productos.  Lo anterior además por cuanto, el artículo 35 de la Ley 2069 de 2020 debe interpretarse de manera sistemática con las demás disposiciones del EGCAP, particularmente, con el artículo 5 de la Ley 1150 de 2007. Conforme esta idea, la expresión </w:t>
      </w:r>
      <w:r w:rsidRPr="00884A73">
        <w:rPr>
          <w:rFonts w:ascii="Arial" w:hAnsi="Arial" w:cs="Arial"/>
          <w:i/>
          <w:iCs/>
          <w:sz w:val="20"/>
          <w:szCs w:val="20"/>
          <w:lang w:val="es-ES_tradnl"/>
        </w:rPr>
        <w:t>empate en el puntaje total</w:t>
      </w:r>
      <w:r w:rsidRPr="00884A73">
        <w:rPr>
          <w:rFonts w:ascii="Arial" w:hAnsi="Arial" w:cs="Arial"/>
          <w:sz w:val="20"/>
          <w:szCs w:val="20"/>
          <w:lang w:val="es-ES_tradnl"/>
        </w:rPr>
        <w:t xml:space="preserve"> apunta a las situaciones en la evaluación final de las ofertas en las que, realizándose la comparación de acuerdo con los factores de calificación, evaluación o ponderación aplicables al respectivo procedimiento, se presenta un empate entre dos o más propuestas. En ese entendido, con independencia de que la ponderación emplee puntajes, fórmulas, criterios de relación costo – beneficio o de que el único criterio de evaluación sea el menor precio, deben aplicarse los factores de desempate del artículo 35 de la Ley 2069 de 2020.</w:t>
      </w:r>
    </w:p>
    <w:p w14:paraId="770AB292" w14:textId="7071937B" w:rsidR="006D58F2" w:rsidRPr="00884A73" w:rsidRDefault="006D58F2" w:rsidP="00B95C30">
      <w:pPr>
        <w:spacing w:line="276" w:lineRule="auto"/>
        <w:jc w:val="both"/>
        <w:rPr>
          <w:rFonts w:ascii="Arial" w:hAnsi="Arial" w:cs="Arial"/>
          <w:noProof/>
          <w:sz w:val="22"/>
          <w:lang w:val="es-ES_tradnl"/>
        </w:rPr>
      </w:pPr>
    </w:p>
    <w:p w14:paraId="5033CD0B" w14:textId="6E4E0678" w:rsidR="006D58F2" w:rsidRPr="00884A73" w:rsidRDefault="006D58F2" w:rsidP="00B95C30">
      <w:pPr>
        <w:spacing w:line="276" w:lineRule="auto"/>
        <w:jc w:val="both"/>
        <w:rPr>
          <w:rFonts w:ascii="Arial" w:hAnsi="Arial" w:cs="Arial"/>
          <w:noProof/>
          <w:sz w:val="22"/>
          <w:lang w:val="es-ES_tradnl"/>
        </w:rPr>
      </w:pPr>
    </w:p>
    <w:p w14:paraId="425B23E0" w14:textId="77777777" w:rsidR="006D58F2" w:rsidRPr="00884A73" w:rsidRDefault="006D58F2" w:rsidP="00B95C30">
      <w:pPr>
        <w:spacing w:line="276" w:lineRule="auto"/>
        <w:jc w:val="both"/>
        <w:rPr>
          <w:rFonts w:ascii="Arial" w:hAnsi="Arial" w:cs="Arial"/>
          <w:noProof/>
          <w:sz w:val="22"/>
          <w:lang w:val="es-ES_tradnl"/>
        </w:rPr>
      </w:pPr>
    </w:p>
    <w:p w14:paraId="24A88D3F" w14:textId="692A56A9" w:rsidR="00F53F4F" w:rsidRPr="00884A73" w:rsidRDefault="00F53F4F" w:rsidP="00B95C30">
      <w:pPr>
        <w:jc w:val="both"/>
        <w:rPr>
          <w:rFonts w:ascii="Arial" w:hAnsi="Arial" w:cs="Arial"/>
          <w:b/>
          <w:sz w:val="22"/>
          <w:lang w:val="es-ES_tradnl"/>
        </w:rPr>
      </w:pPr>
    </w:p>
    <w:p w14:paraId="184B7488" w14:textId="6DBCC181" w:rsidR="00097F53" w:rsidRPr="00884A73" w:rsidRDefault="00097F53" w:rsidP="00B95C30">
      <w:pPr>
        <w:jc w:val="both"/>
        <w:rPr>
          <w:rFonts w:ascii="Arial" w:hAnsi="Arial" w:cs="Arial"/>
          <w:b/>
          <w:sz w:val="22"/>
          <w:lang w:val="es-ES_tradnl"/>
        </w:rPr>
      </w:pPr>
    </w:p>
    <w:p w14:paraId="7D585357" w14:textId="40823CF2" w:rsidR="00BE3700" w:rsidRPr="00884A73" w:rsidRDefault="00BE3700" w:rsidP="00B95C30">
      <w:pPr>
        <w:jc w:val="both"/>
        <w:rPr>
          <w:rFonts w:ascii="Arial" w:hAnsi="Arial" w:cs="Arial"/>
          <w:b/>
          <w:sz w:val="22"/>
          <w:lang w:val="es-ES_tradnl"/>
        </w:rPr>
      </w:pPr>
    </w:p>
    <w:p w14:paraId="7FC122E1" w14:textId="27A1FA23" w:rsidR="00BE3700" w:rsidRPr="00884A73" w:rsidRDefault="00884A73" w:rsidP="00884A73">
      <w:pPr>
        <w:ind w:left="4248" w:firstLine="708"/>
        <w:jc w:val="both"/>
        <w:rPr>
          <w:rFonts w:ascii="Arial" w:hAnsi="Arial" w:cs="Arial"/>
          <w:b/>
          <w:sz w:val="22"/>
          <w:lang w:val="es-ES_tradnl"/>
        </w:rPr>
      </w:pPr>
      <w:r w:rsidRPr="00884A73">
        <w:rPr>
          <w:rFonts w:ascii="Arial" w:hAnsi="Arial" w:cs="Arial"/>
          <w:b/>
          <w:sz w:val="22"/>
          <w:lang w:val="es-ES_tradnl"/>
        </w:rPr>
        <w:lastRenderedPageBreak/>
        <w:drawing>
          <wp:inline distT="0" distB="0" distL="0" distR="0" wp14:anchorId="0C05EB28" wp14:editId="5A1B1A39">
            <wp:extent cx="2448267" cy="676369"/>
            <wp:effectExtent l="0" t="0" r="9525" b="952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448267" cy="676369"/>
                    </a:xfrm>
                    <a:prstGeom prst="rect">
                      <a:avLst/>
                    </a:prstGeom>
                  </pic:spPr>
                </pic:pic>
              </a:graphicData>
            </a:graphic>
          </wp:inline>
        </w:drawing>
      </w:r>
    </w:p>
    <w:p w14:paraId="1DD9E0DB" w14:textId="6B644CD0" w:rsidR="00C61863" w:rsidRPr="00884A73" w:rsidRDefault="00C61863" w:rsidP="00B95C30">
      <w:pPr>
        <w:jc w:val="both"/>
        <w:rPr>
          <w:rFonts w:ascii="Arial" w:hAnsi="Arial" w:cs="Arial"/>
          <w:b/>
          <w:sz w:val="22"/>
          <w:lang w:val="es-ES_tradnl"/>
        </w:rPr>
      </w:pPr>
    </w:p>
    <w:p w14:paraId="01E3C0CD" w14:textId="5CC9DB7D" w:rsidR="00DE2DF1" w:rsidRPr="00884A73" w:rsidRDefault="00DE2DF1" w:rsidP="00B95C30">
      <w:pPr>
        <w:jc w:val="both"/>
        <w:rPr>
          <w:rFonts w:ascii="Arial" w:hAnsi="Arial" w:cs="Arial"/>
          <w:b/>
          <w:sz w:val="22"/>
          <w:lang w:val="es-ES_tradnl"/>
        </w:rPr>
      </w:pPr>
    </w:p>
    <w:p w14:paraId="46F641FF" w14:textId="1389A2BF" w:rsidR="00884A73" w:rsidRPr="00884A73" w:rsidRDefault="00884A73" w:rsidP="00B95C30">
      <w:pPr>
        <w:jc w:val="both"/>
        <w:rPr>
          <w:rFonts w:ascii="Arial" w:hAnsi="Arial" w:cs="Arial"/>
          <w:bCs/>
          <w:sz w:val="22"/>
          <w:lang w:val="es-ES_tradnl"/>
        </w:rPr>
      </w:pPr>
      <w:r w:rsidRPr="00884A73">
        <w:rPr>
          <w:rFonts w:ascii="Arial" w:hAnsi="Arial" w:cs="Arial"/>
          <w:bCs/>
          <w:sz w:val="22"/>
          <w:lang w:val="es-ES_tradnl"/>
        </w:rPr>
        <w:t xml:space="preserve">Bogotá, 02 </w:t>
      </w:r>
      <w:proofErr w:type="gramStart"/>
      <w:r w:rsidRPr="00884A73">
        <w:rPr>
          <w:rFonts w:ascii="Arial" w:hAnsi="Arial" w:cs="Arial"/>
          <w:bCs/>
          <w:sz w:val="22"/>
          <w:lang w:val="es-ES_tradnl"/>
        </w:rPr>
        <w:t>Mayo</w:t>
      </w:r>
      <w:proofErr w:type="gramEnd"/>
      <w:r w:rsidRPr="00884A73">
        <w:rPr>
          <w:rFonts w:ascii="Arial" w:hAnsi="Arial" w:cs="Arial"/>
          <w:bCs/>
          <w:sz w:val="22"/>
          <w:lang w:val="es-ES_tradnl"/>
        </w:rPr>
        <w:t xml:space="preserve"> 2022</w:t>
      </w:r>
    </w:p>
    <w:p w14:paraId="568EBE70" w14:textId="77777777" w:rsidR="00884A73" w:rsidRPr="00884A73" w:rsidRDefault="00884A73" w:rsidP="00B95C30">
      <w:pPr>
        <w:jc w:val="both"/>
        <w:rPr>
          <w:rFonts w:ascii="Arial" w:hAnsi="Arial" w:cs="Arial"/>
          <w:bCs/>
          <w:sz w:val="22"/>
          <w:lang w:val="es-ES_tradnl"/>
        </w:rPr>
      </w:pPr>
    </w:p>
    <w:p w14:paraId="5F5AE9EF" w14:textId="7DE57BE7" w:rsidR="00B95C30" w:rsidRPr="00884A73" w:rsidRDefault="00541381" w:rsidP="00EB2ED0">
      <w:pPr>
        <w:jc w:val="both"/>
        <w:rPr>
          <w:rFonts w:ascii="Arial" w:eastAsia="Calibri" w:hAnsi="Arial" w:cs="Arial"/>
          <w:sz w:val="22"/>
          <w:lang w:val="es-ES_tradnl"/>
        </w:rPr>
      </w:pPr>
      <w:bookmarkStart w:id="6" w:name="_Hlk79395594"/>
      <w:r w:rsidRPr="00884A73">
        <w:rPr>
          <w:rFonts w:ascii="Arial" w:eastAsia="Calibri" w:hAnsi="Arial" w:cs="Arial"/>
          <w:sz w:val="22"/>
          <w:lang w:val="es-ES_tradnl"/>
        </w:rPr>
        <w:t>Señor</w:t>
      </w:r>
    </w:p>
    <w:p w14:paraId="4C0289FC" w14:textId="3B2294BA" w:rsidR="00541381" w:rsidRPr="00884A73" w:rsidRDefault="00541381" w:rsidP="00940DBD">
      <w:pPr>
        <w:jc w:val="both"/>
        <w:rPr>
          <w:rFonts w:ascii="Arial" w:hAnsi="Arial" w:cs="Arial"/>
          <w:b/>
          <w:bCs/>
          <w:sz w:val="22"/>
          <w:szCs w:val="22"/>
        </w:rPr>
      </w:pPr>
      <w:r w:rsidRPr="00884A73">
        <w:rPr>
          <w:rFonts w:ascii="Arial" w:hAnsi="Arial" w:cs="Arial"/>
          <w:b/>
          <w:bCs/>
          <w:sz w:val="22"/>
          <w:szCs w:val="22"/>
        </w:rPr>
        <w:t>Oliver T</w:t>
      </w:r>
      <w:r w:rsidR="00AE075C" w:rsidRPr="00884A73">
        <w:rPr>
          <w:rFonts w:ascii="Arial" w:hAnsi="Arial" w:cs="Arial"/>
          <w:b/>
          <w:bCs/>
          <w:sz w:val="22"/>
          <w:szCs w:val="22"/>
        </w:rPr>
        <w:t>é</w:t>
      </w:r>
      <w:r w:rsidRPr="00884A73">
        <w:rPr>
          <w:rFonts w:ascii="Arial" w:hAnsi="Arial" w:cs="Arial"/>
          <w:b/>
          <w:bCs/>
          <w:sz w:val="22"/>
          <w:szCs w:val="22"/>
        </w:rPr>
        <w:t xml:space="preserve">llez </w:t>
      </w:r>
    </w:p>
    <w:p w14:paraId="09D4AEA8" w14:textId="62B1A724" w:rsidR="00B95C30" w:rsidRPr="00884A73" w:rsidRDefault="00903679" w:rsidP="00EB2ED0">
      <w:pPr>
        <w:jc w:val="both"/>
        <w:rPr>
          <w:rFonts w:ascii="Arial" w:eastAsia="Calibri" w:hAnsi="Arial" w:cs="Arial"/>
          <w:sz w:val="22"/>
          <w:lang w:val="es-ES_tradnl"/>
        </w:rPr>
      </w:pPr>
      <w:r w:rsidRPr="00884A73">
        <w:rPr>
          <w:rFonts w:ascii="Arial" w:eastAsia="Calibri" w:hAnsi="Arial" w:cs="Arial"/>
          <w:sz w:val="22"/>
          <w:lang w:val="es-ES_tradnl"/>
        </w:rPr>
        <w:t>Bogotá D.C.</w:t>
      </w:r>
    </w:p>
    <w:p w14:paraId="48E36FCF" w14:textId="26F8F950" w:rsidR="00F53F4F" w:rsidRPr="00884A73" w:rsidRDefault="00F53F4F" w:rsidP="00EB2ED0">
      <w:pPr>
        <w:jc w:val="both"/>
        <w:rPr>
          <w:rFonts w:ascii="Arial" w:eastAsia="Calibri" w:hAnsi="Arial" w:cs="Arial"/>
          <w:sz w:val="22"/>
          <w:lang w:val="es-ES_tradnl"/>
        </w:rPr>
      </w:pPr>
    </w:p>
    <w:p w14:paraId="12E66182" w14:textId="52F19637" w:rsidR="00B95C30" w:rsidRPr="00884A73" w:rsidRDefault="00F53F4F" w:rsidP="00EB2ED0">
      <w:pPr>
        <w:rPr>
          <w:rFonts w:ascii="Arial" w:eastAsia="Calibri" w:hAnsi="Arial" w:cs="Arial"/>
          <w:b/>
          <w:bCs/>
          <w:sz w:val="22"/>
          <w:lang w:val="es-ES_tradnl"/>
        </w:rPr>
      </w:pPr>
      <w:r w:rsidRPr="00884A73">
        <w:rPr>
          <w:rFonts w:ascii="Arial" w:eastAsia="Calibri" w:hAnsi="Arial" w:cs="Arial"/>
          <w:b/>
          <w:bCs/>
          <w:sz w:val="22"/>
          <w:lang w:val="es-ES_tradnl"/>
        </w:rPr>
        <w:t xml:space="preserve">                                            </w:t>
      </w:r>
      <w:r w:rsidR="00B95C30" w:rsidRPr="00884A73">
        <w:rPr>
          <w:rFonts w:ascii="Arial" w:eastAsia="Calibri" w:hAnsi="Arial" w:cs="Arial"/>
          <w:b/>
          <w:bCs/>
          <w:sz w:val="22"/>
          <w:lang w:val="es-ES_tradnl"/>
        </w:rPr>
        <w:t xml:space="preserve">Concepto C ‒ </w:t>
      </w:r>
      <w:r w:rsidR="00D600FA" w:rsidRPr="00884A73">
        <w:rPr>
          <w:rFonts w:ascii="Arial" w:eastAsia="Calibri" w:hAnsi="Arial" w:cs="Arial"/>
          <w:b/>
          <w:bCs/>
          <w:sz w:val="22"/>
          <w:lang w:val="es-ES_tradnl"/>
        </w:rPr>
        <w:t>253</w:t>
      </w:r>
      <w:r w:rsidR="00B95C30" w:rsidRPr="00884A73">
        <w:rPr>
          <w:rFonts w:ascii="Arial" w:eastAsia="Calibri" w:hAnsi="Arial" w:cs="Arial"/>
          <w:b/>
          <w:bCs/>
          <w:sz w:val="22"/>
          <w:lang w:val="es-ES_tradnl"/>
        </w:rPr>
        <w:t xml:space="preserve"> de 202</w:t>
      </w:r>
      <w:r w:rsidR="00D600FA" w:rsidRPr="00884A73">
        <w:rPr>
          <w:rFonts w:ascii="Arial" w:eastAsia="Calibri" w:hAnsi="Arial" w:cs="Arial"/>
          <w:b/>
          <w:bCs/>
          <w:sz w:val="22"/>
          <w:lang w:val="es-ES_tradnl"/>
        </w:rPr>
        <w:t>2</w:t>
      </w:r>
    </w:p>
    <w:p w14:paraId="1BD594F9" w14:textId="77777777" w:rsidR="00B95C30" w:rsidRPr="00884A73" w:rsidRDefault="00B95C30" w:rsidP="00EB2ED0">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45C7B" w:rsidRPr="00884A73" w14:paraId="19DFC051" w14:textId="77777777" w:rsidTr="008F4163">
        <w:tc>
          <w:tcPr>
            <w:tcW w:w="2689" w:type="dxa"/>
          </w:tcPr>
          <w:p w14:paraId="6BC0D1AC" w14:textId="77777777" w:rsidR="00B95C30" w:rsidRPr="00884A73" w:rsidRDefault="00B95C30" w:rsidP="00EB2ED0">
            <w:pPr>
              <w:jc w:val="both"/>
              <w:rPr>
                <w:rFonts w:ascii="Arial" w:eastAsia="Calibri" w:hAnsi="Arial" w:cs="Arial"/>
                <w:sz w:val="22"/>
                <w:lang w:val="es-ES_tradnl"/>
              </w:rPr>
            </w:pPr>
            <w:r w:rsidRPr="00884A73">
              <w:rPr>
                <w:rFonts w:ascii="Arial" w:eastAsia="Calibri" w:hAnsi="Arial" w:cs="Arial"/>
                <w:b/>
                <w:sz w:val="22"/>
                <w:lang w:val="es-ES_tradnl"/>
              </w:rPr>
              <w:t>Temas:</w:t>
            </w:r>
            <w:r w:rsidRPr="00884A73">
              <w:rPr>
                <w:rFonts w:ascii="Arial" w:eastAsia="Calibri" w:hAnsi="Arial" w:cs="Arial"/>
                <w:sz w:val="22"/>
                <w:lang w:val="es-ES_tradnl"/>
              </w:rPr>
              <w:t xml:space="preserve">                                      </w:t>
            </w:r>
          </w:p>
        </w:tc>
        <w:tc>
          <w:tcPr>
            <w:tcW w:w="6237" w:type="dxa"/>
          </w:tcPr>
          <w:p w14:paraId="5F389CAF" w14:textId="665A9038" w:rsidR="00B95C30" w:rsidRPr="00884A73" w:rsidRDefault="00186155" w:rsidP="00EB2ED0">
            <w:pPr>
              <w:jc w:val="both"/>
              <w:rPr>
                <w:rFonts w:ascii="Arial" w:eastAsia="Calibri" w:hAnsi="Arial" w:cs="Arial"/>
                <w:sz w:val="22"/>
                <w:lang w:val="es-ES_tradnl"/>
              </w:rPr>
            </w:pPr>
            <w:r w:rsidRPr="00884A73">
              <w:rPr>
                <w:rFonts w:ascii="Arial" w:eastAsia="Calibri" w:hAnsi="Arial" w:cs="Arial"/>
                <w:bCs/>
                <w:sz w:val="22"/>
                <w:lang w:val="es-ES_tradnl"/>
              </w:rPr>
              <w:t xml:space="preserve">SELECCIÓN OBJETIVA – Contratación estatal – Concepto / EMPATE – Procedimiento de selección – Concepto / FACTORES DE DESEMPATE – Características – Límites / LEY DE EMPRENDIMIENTO – Ley 2069 de 2020 </w:t>
            </w:r>
            <w:r w:rsidR="00B45953" w:rsidRPr="00884A73">
              <w:rPr>
                <w:rFonts w:ascii="Arial" w:eastAsia="Calibri" w:hAnsi="Arial" w:cs="Arial"/>
                <w:bCs/>
                <w:sz w:val="22"/>
                <w:lang w:val="es-ES_tradnl"/>
              </w:rPr>
              <w:t xml:space="preserve">– Ámbito de aplicación </w:t>
            </w:r>
            <w:r w:rsidRPr="00884A73">
              <w:rPr>
                <w:rFonts w:ascii="Arial" w:eastAsia="Calibri" w:hAnsi="Arial" w:cs="Arial"/>
                <w:bCs/>
                <w:sz w:val="22"/>
                <w:lang w:val="es-ES_tradnl"/>
              </w:rPr>
              <w:t>/ FACTORES DE DESEMPATE –</w:t>
            </w:r>
            <w:r w:rsidR="00B45953" w:rsidRPr="00884A73">
              <w:rPr>
                <w:rFonts w:ascii="Arial" w:eastAsia="Calibri" w:hAnsi="Arial" w:cs="Arial"/>
                <w:bCs/>
                <w:sz w:val="22"/>
                <w:lang w:val="es-ES_tradnl"/>
              </w:rPr>
              <w:t>Selección abreviada</w:t>
            </w:r>
            <w:r w:rsidR="00A041C0" w:rsidRPr="00884A73">
              <w:rPr>
                <w:rFonts w:ascii="Arial" w:eastAsia="Calibri" w:hAnsi="Arial" w:cs="Arial"/>
                <w:bCs/>
                <w:sz w:val="22"/>
                <w:lang w:val="es-ES_tradnl"/>
              </w:rPr>
              <w:t xml:space="preserve"> </w:t>
            </w:r>
            <w:r w:rsidRPr="00884A73">
              <w:rPr>
                <w:rFonts w:ascii="Arial" w:eastAsia="Calibri" w:hAnsi="Arial" w:cs="Arial"/>
                <w:bCs/>
                <w:sz w:val="22"/>
                <w:lang w:val="es-ES_tradnl"/>
              </w:rPr>
              <w:t>–</w:t>
            </w:r>
            <w:r w:rsidR="00A041C0" w:rsidRPr="00884A73">
              <w:rPr>
                <w:rFonts w:ascii="Arial" w:eastAsia="Calibri" w:hAnsi="Arial" w:cs="Arial"/>
                <w:bCs/>
                <w:sz w:val="22"/>
                <w:lang w:val="es-ES_tradnl"/>
              </w:rPr>
              <w:t xml:space="preserve"> Bienes y servicios de características técnicas uniformes y de común utilización </w:t>
            </w:r>
            <w:r w:rsidR="00A216FB" w:rsidRPr="00884A73">
              <w:rPr>
                <w:rFonts w:ascii="Arial" w:eastAsia="Calibri" w:hAnsi="Arial" w:cs="Arial"/>
                <w:bCs/>
                <w:sz w:val="22"/>
                <w:lang w:val="es-ES_tradnl"/>
              </w:rPr>
              <w:t>–</w:t>
            </w:r>
            <w:r w:rsidRPr="00884A73">
              <w:rPr>
                <w:rFonts w:ascii="Arial" w:eastAsia="Calibri" w:hAnsi="Arial" w:cs="Arial"/>
                <w:bCs/>
                <w:sz w:val="22"/>
                <w:lang w:val="es-ES_tradnl"/>
              </w:rPr>
              <w:t xml:space="preserve"> Ley 2069 de 2020 – Artículo 35 – Factores de desempate – Aplicación – Puntaje</w:t>
            </w:r>
          </w:p>
        </w:tc>
      </w:tr>
      <w:tr w:rsidR="00645C7B" w:rsidRPr="00884A73" w14:paraId="27CD52AB" w14:textId="77777777" w:rsidTr="008F4163">
        <w:tc>
          <w:tcPr>
            <w:tcW w:w="2689" w:type="dxa"/>
          </w:tcPr>
          <w:p w14:paraId="37E195A1" w14:textId="1BA218D5" w:rsidR="00B95C30" w:rsidRPr="00884A73" w:rsidRDefault="00B95C30" w:rsidP="00EB2ED0">
            <w:pPr>
              <w:spacing w:before="120"/>
              <w:jc w:val="both"/>
              <w:rPr>
                <w:rFonts w:ascii="Arial" w:eastAsia="Calibri" w:hAnsi="Arial" w:cs="Arial"/>
                <w:b/>
                <w:sz w:val="22"/>
                <w:lang w:val="es-ES_tradnl"/>
              </w:rPr>
            </w:pPr>
            <w:r w:rsidRPr="00884A73">
              <w:rPr>
                <w:rFonts w:ascii="Arial" w:eastAsia="Calibri" w:hAnsi="Arial" w:cs="Arial"/>
                <w:b/>
                <w:sz w:val="22"/>
                <w:lang w:val="es-ES_tradnl"/>
              </w:rPr>
              <w:t>Radicación:</w:t>
            </w:r>
            <w:r w:rsidRPr="00884A73">
              <w:rPr>
                <w:rFonts w:ascii="Arial" w:eastAsia="Calibri" w:hAnsi="Arial" w:cs="Arial"/>
                <w:sz w:val="22"/>
                <w:lang w:val="es-ES_tradnl"/>
              </w:rPr>
              <w:t xml:space="preserve">                              </w:t>
            </w:r>
          </w:p>
        </w:tc>
        <w:tc>
          <w:tcPr>
            <w:tcW w:w="6237" w:type="dxa"/>
          </w:tcPr>
          <w:p w14:paraId="09088B1B" w14:textId="2E4796A2" w:rsidR="00B95C30" w:rsidRPr="00884A73" w:rsidRDefault="00B95C30" w:rsidP="00EB2ED0">
            <w:pPr>
              <w:spacing w:before="120"/>
              <w:jc w:val="both"/>
              <w:rPr>
                <w:rFonts w:ascii="Arial" w:eastAsia="Calibri" w:hAnsi="Arial" w:cs="Arial"/>
                <w:sz w:val="22"/>
                <w:lang w:val="es-ES_tradnl"/>
              </w:rPr>
            </w:pPr>
            <w:r w:rsidRPr="00884A73">
              <w:rPr>
                <w:rFonts w:ascii="Arial" w:eastAsia="Calibri" w:hAnsi="Arial" w:cs="Arial"/>
                <w:sz w:val="22"/>
                <w:lang w:val="es-ES_tradnl"/>
              </w:rPr>
              <w:t xml:space="preserve">Respuesta a consulta # </w:t>
            </w:r>
            <w:r w:rsidR="00B50E93" w:rsidRPr="00884A73">
              <w:rPr>
                <w:rFonts w:ascii="Arial" w:eastAsia="Calibri" w:hAnsi="Arial" w:cs="Arial"/>
                <w:sz w:val="22"/>
                <w:lang w:val="es-ES_tradnl"/>
              </w:rPr>
              <w:t>P20220317002652</w:t>
            </w:r>
          </w:p>
        </w:tc>
      </w:tr>
    </w:tbl>
    <w:p w14:paraId="61B55CA4" w14:textId="77777777" w:rsidR="00716BB0" w:rsidRPr="00884A73" w:rsidRDefault="00716BB0" w:rsidP="00EB2ED0">
      <w:pPr>
        <w:jc w:val="both"/>
        <w:rPr>
          <w:rFonts w:ascii="Arial" w:eastAsia="Calibri" w:hAnsi="Arial" w:cs="Arial"/>
          <w:sz w:val="22"/>
          <w:lang w:val="es-ES_tradnl"/>
        </w:rPr>
      </w:pPr>
    </w:p>
    <w:p w14:paraId="4B9B5156" w14:textId="77777777" w:rsidR="00716BB0" w:rsidRPr="00884A73" w:rsidRDefault="00716BB0" w:rsidP="00EB2ED0">
      <w:pPr>
        <w:jc w:val="both"/>
        <w:rPr>
          <w:rFonts w:ascii="Arial" w:eastAsia="Calibri" w:hAnsi="Arial" w:cs="Arial"/>
          <w:sz w:val="22"/>
          <w:lang w:val="es-ES_tradnl"/>
        </w:rPr>
      </w:pPr>
    </w:p>
    <w:p w14:paraId="1CF4AEA0" w14:textId="0519CC53" w:rsidR="003C3339" w:rsidRPr="00884A73" w:rsidRDefault="003C3339" w:rsidP="00EB2ED0">
      <w:pPr>
        <w:jc w:val="both"/>
        <w:rPr>
          <w:rFonts w:ascii="Arial" w:eastAsia="Calibri" w:hAnsi="Arial" w:cs="Arial"/>
          <w:sz w:val="22"/>
          <w:lang w:val="es-ES_tradnl"/>
        </w:rPr>
      </w:pPr>
      <w:r w:rsidRPr="00884A73">
        <w:rPr>
          <w:rFonts w:ascii="Arial" w:eastAsia="Calibri" w:hAnsi="Arial" w:cs="Arial"/>
          <w:sz w:val="22"/>
          <w:lang w:val="es-ES_tradnl"/>
        </w:rPr>
        <w:t>Estimad</w:t>
      </w:r>
      <w:r w:rsidR="00940DBD" w:rsidRPr="00884A73">
        <w:rPr>
          <w:rFonts w:ascii="Arial" w:eastAsia="Calibri" w:hAnsi="Arial" w:cs="Arial"/>
          <w:sz w:val="22"/>
          <w:lang w:val="es-ES_tradnl"/>
        </w:rPr>
        <w:t>o</w:t>
      </w:r>
      <w:r w:rsidRPr="00884A73">
        <w:rPr>
          <w:rFonts w:ascii="Arial" w:eastAsia="Calibri" w:hAnsi="Arial" w:cs="Arial"/>
          <w:sz w:val="22"/>
          <w:lang w:val="es-ES_tradnl"/>
        </w:rPr>
        <w:t xml:space="preserve"> </w:t>
      </w:r>
      <w:r w:rsidR="003E27F5" w:rsidRPr="00884A73">
        <w:rPr>
          <w:rFonts w:ascii="Arial" w:eastAsia="Calibri" w:hAnsi="Arial" w:cs="Arial"/>
          <w:sz w:val="22"/>
          <w:lang w:val="es-ES_tradnl"/>
        </w:rPr>
        <w:t>señor</w:t>
      </w:r>
      <w:r w:rsidR="00BE4FBF" w:rsidRPr="00884A73">
        <w:rPr>
          <w:rFonts w:ascii="Arial" w:eastAsia="Calibri" w:hAnsi="Arial" w:cs="Arial"/>
          <w:sz w:val="22"/>
          <w:lang w:val="es-ES_tradnl"/>
        </w:rPr>
        <w:t xml:space="preserve"> </w:t>
      </w:r>
      <w:r w:rsidR="00D05FBF" w:rsidRPr="00884A73">
        <w:rPr>
          <w:rFonts w:ascii="Arial" w:eastAsia="Calibri" w:hAnsi="Arial" w:cs="Arial"/>
          <w:sz w:val="22"/>
          <w:lang w:val="es-ES_tradnl"/>
        </w:rPr>
        <w:t>Téllez</w:t>
      </w:r>
      <w:r w:rsidRPr="00884A73">
        <w:rPr>
          <w:rFonts w:ascii="Arial" w:eastAsia="Calibri" w:hAnsi="Arial" w:cs="Arial"/>
          <w:sz w:val="22"/>
          <w:lang w:val="es-ES_tradnl"/>
        </w:rPr>
        <w:t>:</w:t>
      </w:r>
    </w:p>
    <w:p w14:paraId="1EAE5543" w14:textId="77777777" w:rsidR="00DD5B04" w:rsidRPr="00884A73" w:rsidRDefault="00DD5B04" w:rsidP="00EB2ED0">
      <w:pPr>
        <w:jc w:val="both"/>
        <w:rPr>
          <w:rFonts w:ascii="Arial" w:eastAsia="Calibri" w:hAnsi="Arial" w:cs="Arial"/>
          <w:sz w:val="22"/>
          <w:lang w:val="es-ES_tradnl"/>
        </w:rPr>
      </w:pPr>
    </w:p>
    <w:p w14:paraId="2109B2D3" w14:textId="791D2285" w:rsidR="00DD5B04" w:rsidRPr="00884A73" w:rsidRDefault="00DD5B04" w:rsidP="00EB2ED0">
      <w:pPr>
        <w:spacing w:line="276" w:lineRule="auto"/>
        <w:jc w:val="both"/>
        <w:rPr>
          <w:rFonts w:ascii="Arial" w:eastAsia="Calibri" w:hAnsi="Arial" w:cs="Arial"/>
          <w:sz w:val="22"/>
          <w:lang w:val="es-ES_tradnl"/>
        </w:rPr>
      </w:pPr>
      <w:r w:rsidRPr="00884A73">
        <w:rPr>
          <w:rFonts w:ascii="Arial" w:eastAsia="Calibri" w:hAnsi="Arial" w:cs="Arial"/>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884A73">
        <w:rPr>
          <w:rFonts w:ascii="Arial" w:eastAsia="Calibri" w:hAnsi="Arial" w:cs="Arial"/>
          <w:sz w:val="22"/>
          <w:lang w:val="es-ES_tradnl"/>
        </w:rPr>
        <w:t xml:space="preserve"> </w:t>
      </w:r>
      <w:r w:rsidRPr="00884A73">
        <w:rPr>
          <w:rFonts w:ascii="Arial" w:eastAsia="Calibri" w:hAnsi="Arial" w:cs="Arial"/>
          <w:sz w:val="22"/>
          <w:lang w:val="es-ES_tradnl"/>
        </w:rPr>
        <w:t xml:space="preserve">responde su consulta del </w:t>
      </w:r>
      <w:r w:rsidR="00D600FA" w:rsidRPr="00884A73">
        <w:rPr>
          <w:rFonts w:ascii="Arial" w:eastAsia="Calibri" w:hAnsi="Arial" w:cs="Arial"/>
          <w:sz w:val="22"/>
          <w:lang w:val="es-ES_tradnl"/>
        </w:rPr>
        <w:t>18</w:t>
      </w:r>
      <w:r w:rsidR="00D05FBF" w:rsidRPr="00884A73">
        <w:rPr>
          <w:rFonts w:ascii="Arial" w:eastAsia="Calibri" w:hAnsi="Arial" w:cs="Arial"/>
          <w:sz w:val="22"/>
          <w:lang w:val="es-ES_tradnl"/>
        </w:rPr>
        <w:t xml:space="preserve"> </w:t>
      </w:r>
      <w:r w:rsidR="00FD4AF3" w:rsidRPr="00884A73">
        <w:rPr>
          <w:rFonts w:ascii="Arial" w:eastAsia="Calibri" w:hAnsi="Arial" w:cs="Arial"/>
          <w:sz w:val="22"/>
          <w:lang w:val="es-ES_tradnl"/>
        </w:rPr>
        <w:t xml:space="preserve">de </w:t>
      </w:r>
      <w:r w:rsidR="00D600FA" w:rsidRPr="00884A73">
        <w:rPr>
          <w:rFonts w:ascii="Arial" w:eastAsia="Calibri" w:hAnsi="Arial" w:cs="Arial"/>
          <w:sz w:val="22"/>
          <w:lang w:val="es-ES_tradnl"/>
        </w:rPr>
        <w:t>marzo</w:t>
      </w:r>
      <w:r w:rsidRPr="00884A73">
        <w:rPr>
          <w:rFonts w:ascii="Arial" w:eastAsia="Calibri" w:hAnsi="Arial" w:cs="Arial"/>
          <w:sz w:val="22"/>
          <w:lang w:val="es-ES_tradnl"/>
        </w:rPr>
        <w:t xml:space="preserve"> de</w:t>
      </w:r>
      <w:r w:rsidR="007E74BF" w:rsidRPr="00884A73">
        <w:rPr>
          <w:rFonts w:ascii="Arial" w:eastAsia="Calibri" w:hAnsi="Arial" w:cs="Arial"/>
          <w:sz w:val="22"/>
          <w:lang w:val="es-ES_tradnl"/>
        </w:rPr>
        <w:t xml:space="preserve"> </w:t>
      </w:r>
      <w:r w:rsidRPr="00884A73">
        <w:rPr>
          <w:rFonts w:ascii="Arial" w:eastAsia="Calibri" w:hAnsi="Arial" w:cs="Arial"/>
          <w:sz w:val="22"/>
          <w:lang w:val="es-ES_tradnl"/>
        </w:rPr>
        <w:t>202</w:t>
      </w:r>
      <w:r w:rsidR="00D600FA" w:rsidRPr="00884A73">
        <w:rPr>
          <w:rFonts w:ascii="Arial" w:eastAsia="Calibri" w:hAnsi="Arial" w:cs="Arial"/>
          <w:sz w:val="22"/>
          <w:lang w:val="es-ES_tradnl"/>
        </w:rPr>
        <w:t>2</w:t>
      </w:r>
      <w:r w:rsidR="008C3C57" w:rsidRPr="00884A73">
        <w:rPr>
          <w:rFonts w:ascii="Arial" w:eastAsia="Calibri" w:hAnsi="Arial" w:cs="Arial"/>
          <w:sz w:val="22"/>
          <w:lang w:val="es-ES_tradnl"/>
        </w:rPr>
        <w:t>.</w:t>
      </w:r>
      <w:r w:rsidR="009013B8" w:rsidRPr="00884A73">
        <w:rPr>
          <w:rFonts w:ascii="Arial" w:eastAsia="Calibri" w:hAnsi="Arial" w:cs="Arial"/>
          <w:sz w:val="22"/>
          <w:lang w:val="es-ES_tradnl"/>
        </w:rPr>
        <w:t xml:space="preserve"> </w:t>
      </w:r>
    </w:p>
    <w:p w14:paraId="0C1E0712" w14:textId="77777777" w:rsidR="00DD5B04" w:rsidRPr="00884A73" w:rsidRDefault="00DD5B04" w:rsidP="00EB2ED0">
      <w:pPr>
        <w:jc w:val="both"/>
        <w:rPr>
          <w:rFonts w:ascii="Arial" w:eastAsia="Calibri" w:hAnsi="Arial" w:cs="Arial"/>
          <w:bCs/>
          <w:sz w:val="22"/>
          <w:lang w:val="es-ES_tradnl"/>
        </w:rPr>
      </w:pPr>
    </w:p>
    <w:p w14:paraId="7701FCC7" w14:textId="77777777" w:rsidR="00DD5B04" w:rsidRPr="00884A73" w:rsidRDefault="00DD5B04" w:rsidP="00EB2ED0">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884A73">
        <w:rPr>
          <w:rFonts w:ascii="Arial" w:eastAsia="Calibri" w:hAnsi="Arial" w:cs="Arial"/>
          <w:b/>
          <w:sz w:val="22"/>
          <w:lang w:val="es-ES_tradnl"/>
        </w:rPr>
        <w:t xml:space="preserve">Problema planteado </w:t>
      </w:r>
    </w:p>
    <w:p w14:paraId="224B43D3" w14:textId="77777777" w:rsidR="00DD5B04" w:rsidRPr="00884A73" w:rsidRDefault="00DD5B04" w:rsidP="00EB2ED0">
      <w:pPr>
        <w:tabs>
          <w:tab w:val="left" w:pos="426"/>
        </w:tabs>
        <w:jc w:val="both"/>
        <w:rPr>
          <w:rFonts w:ascii="Arial" w:eastAsia="Calibri" w:hAnsi="Arial" w:cs="Arial"/>
          <w:bCs/>
          <w:sz w:val="22"/>
          <w:lang w:val="es-ES_tradnl"/>
        </w:rPr>
      </w:pPr>
    </w:p>
    <w:p w14:paraId="61BDE6CD" w14:textId="3B5BA1BD" w:rsidR="009E2103" w:rsidRPr="00884A73" w:rsidRDefault="00825B01" w:rsidP="00950A54">
      <w:pPr>
        <w:autoSpaceDE w:val="0"/>
        <w:autoSpaceDN w:val="0"/>
        <w:adjustRightInd w:val="0"/>
        <w:spacing w:line="276" w:lineRule="auto"/>
        <w:jc w:val="both"/>
        <w:rPr>
          <w:rFonts w:ascii="Arial" w:hAnsi="Arial" w:cs="Arial"/>
          <w:sz w:val="22"/>
          <w:szCs w:val="22"/>
          <w:lang w:val="es-ES_tradnl"/>
        </w:rPr>
      </w:pPr>
      <w:r w:rsidRPr="00884A73">
        <w:rPr>
          <w:rFonts w:ascii="Arial" w:hAnsi="Arial" w:cs="Arial"/>
          <w:sz w:val="22"/>
          <w:szCs w:val="22"/>
          <w:lang w:val="es-ES_tradnl"/>
        </w:rPr>
        <w:t xml:space="preserve">Usted realiza la siguiente consulta relativa </w:t>
      </w:r>
      <w:r w:rsidR="00C20625" w:rsidRPr="00884A73">
        <w:rPr>
          <w:rFonts w:ascii="Arial" w:hAnsi="Arial" w:cs="Arial"/>
          <w:sz w:val="22"/>
          <w:szCs w:val="22"/>
          <w:lang w:val="es-ES_tradnl"/>
        </w:rPr>
        <w:t>a la aplicación de los factores de desempate</w:t>
      </w:r>
      <w:r w:rsidR="008A3BA3" w:rsidRPr="00884A73">
        <w:rPr>
          <w:rFonts w:ascii="Arial" w:hAnsi="Arial" w:cs="Arial"/>
          <w:sz w:val="22"/>
          <w:szCs w:val="22"/>
          <w:lang w:val="es-ES_tradnl"/>
        </w:rPr>
        <w:t xml:space="preserve"> de</w:t>
      </w:r>
      <w:r w:rsidR="001C3362" w:rsidRPr="00884A73">
        <w:rPr>
          <w:rFonts w:ascii="Arial" w:hAnsi="Arial" w:cs="Arial"/>
          <w:sz w:val="22"/>
          <w:szCs w:val="22"/>
          <w:lang w:val="es-ES_tradnl"/>
        </w:rPr>
        <w:t>l</w:t>
      </w:r>
      <w:r w:rsidR="008A3BA3" w:rsidRPr="00884A73">
        <w:rPr>
          <w:rFonts w:ascii="Arial" w:hAnsi="Arial" w:cs="Arial"/>
          <w:sz w:val="22"/>
          <w:szCs w:val="22"/>
          <w:lang w:val="es-ES_tradnl"/>
        </w:rPr>
        <w:t xml:space="preserve"> </w:t>
      </w:r>
      <w:r w:rsidR="001C3362" w:rsidRPr="00884A73">
        <w:rPr>
          <w:rFonts w:ascii="Arial" w:hAnsi="Arial" w:cs="Arial"/>
          <w:sz w:val="22"/>
          <w:szCs w:val="22"/>
          <w:lang w:val="es-ES_tradnl"/>
        </w:rPr>
        <w:t xml:space="preserve">artículo </w:t>
      </w:r>
      <w:r w:rsidR="00C90AFF" w:rsidRPr="00884A73">
        <w:rPr>
          <w:rFonts w:ascii="Arial" w:hAnsi="Arial" w:cs="Arial"/>
          <w:sz w:val="22"/>
          <w:szCs w:val="22"/>
          <w:lang w:val="es-ES_tradnl"/>
        </w:rPr>
        <w:t xml:space="preserve">35 </w:t>
      </w:r>
      <w:r w:rsidR="008A3BA3" w:rsidRPr="00884A73">
        <w:rPr>
          <w:rFonts w:ascii="Arial" w:hAnsi="Arial" w:cs="Arial"/>
          <w:sz w:val="22"/>
          <w:szCs w:val="22"/>
          <w:lang w:val="es-ES_tradnl"/>
        </w:rPr>
        <w:t>la Ley 2069 de 2020</w:t>
      </w:r>
      <w:r w:rsidR="00F4655D" w:rsidRPr="00884A73">
        <w:rPr>
          <w:rFonts w:ascii="Arial" w:hAnsi="Arial" w:cs="Arial"/>
          <w:sz w:val="22"/>
          <w:szCs w:val="22"/>
          <w:lang w:val="es-ES_tradnl"/>
        </w:rPr>
        <w:t xml:space="preserve"> </w:t>
      </w:r>
      <w:r w:rsidR="00C20625" w:rsidRPr="00884A73">
        <w:rPr>
          <w:rFonts w:ascii="Arial" w:hAnsi="Arial" w:cs="Arial"/>
          <w:sz w:val="22"/>
          <w:szCs w:val="22"/>
          <w:lang w:val="es-ES_tradnl"/>
        </w:rPr>
        <w:t xml:space="preserve">en procesos </w:t>
      </w:r>
      <w:r w:rsidR="00F921BC" w:rsidRPr="00884A73">
        <w:rPr>
          <w:rFonts w:ascii="Arial" w:hAnsi="Arial" w:cs="Arial"/>
          <w:sz w:val="22"/>
          <w:szCs w:val="22"/>
          <w:lang w:val="es-ES_tradnl"/>
        </w:rPr>
        <w:t xml:space="preserve">adelantados en la modalidad de </w:t>
      </w:r>
      <w:r w:rsidR="00C20625" w:rsidRPr="00884A73">
        <w:rPr>
          <w:rFonts w:ascii="Arial" w:hAnsi="Arial" w:cs="Arial"/>
          <w:sz w:val="22"/>
          <w:szCs w:val="22"/>
          <w:lang w:val="es-ES_tradnl"/>
        </w:rPr>
        <w:t>selecci</w:t>
      </w:r>
      <w:r w:rsidR="00F921BC" w:rsidRPr="00884A73">
        <w:rPr>
          <w:rFonts w:ascii="Arial" w:hAnsi="Arial" w:cs="Arial"/>
          <w:sz w:val="22"/>
          <w:szCs w:val="22"/>
          <w:lang w:val="es-ES_tradnl"/>
        </w:rPr>
        <w:t>ón abreviada para la adquisición de bi</w:t>
      </w:r>
      <w:r w:rsidR="00F4655D" w:rsidRPr="00884A73">
        <w:rPr>
          <w:rFonts w:ascii="Arial" w:hAnsi="Arial" w:cs="Arial"/>
          <w:sz w:val="22"/>
          <w:szCs w:val="22"/>
          <w:lang w:val="es-ES_tradnl"/>
        </w:rPr>
        <w:t>e</w:t>
      </w:r>
      <w:r w:rsidR="00F921BC" w:rsidRPr="00884A73">
        <w:rPr>
          <w:rFonts w:ascii="Arial" w:hAnsi="Arial" w:cs="Arial"/>
          <w:sz w:val="22"/>
          <w:szCs w:val="22"/>
          <w:lang w:val="es-ES_tradnl"/>
        </w:rPr>
        <w:t>nes y servicios de características técnicas unif</w:t>
      </w:r>
      <w:r w:rsidR="008A3BA3" w:rsidRPr="00884A73">
        <w:rPr>
          <w:rFonts w:ascii="Arial" w:hAnsi="Arial" w:cs="Arial"/>
          <w:sz w:val="22"/>
          <w:szCs w:val="22"/>
          <w:lang w:val="es-ES_tradnl"/>
        </w:rPr>
        <w:t>ormes, mediante el mecanismo de bolsa de productos</w:t>
      </w:r>
      <w:r w:rsidR="00C90AFF" w:rsidRPr="00884A73">
        <w:rPr>
          <w:rFonts w:ascii="Arial" w:hAnsi="Arial" w:cs="Arial"/>
          <w:sz w:val="22"/>
          <w:szCs w:val="22"/>
          <w:lang w:val="es-ES_tradnl"/>
        </w:rPr>
        <w:t xml:space="preserve">, en consideración a la expresión «empate en el </w:t>
      </w:r>
      <w:r w:rsidR="00C90AFF" w:rsidRPr="00884A73">
        <w:rPr>
          <w:rFonts w:ascii="Arial" w:hAnsi="Arial" w:cs="Arial"/>
          <w:i/>
          <w:iCs/>
          <w:sz w:val="22"/>
          <w:szCs w:val="22"/>
          <w:lang w:val="es-ES_tradnl"/>
        </w:rPr>
        <w:t>puntaje total</w:t>
      </w:r>
      <w:r w:rsidR="00C90AFF" w:rsidRPr="00884A73">
        <w:rPr>
          <w:rFonts w:ascii="Arial" w:hAnsi="Arial" w:cs="Arial"/>
          <w:sz w:val="22"/>
          <w:szCs w:val="22"/>
          <w:lang w:val="es-ES_tradnl"/>
        </w:rPr>
        <w:t>»</w:t>
      </w:r>
      <w:r w:rsidR="00AE075C" w:rsidRPr="00884A73">
        <w:rPr>
          <w:rFonts w:ascii="Arial" w:hAnsi="Arial" w:cs="Arial"/>
          <w:sz w:val="22"/>
          <w:szCs w:val="22"/>
          <w:lang w:val="es-ES_tradnl"/>
        </w:rPr>
        <w:t>,</w:t>
      </w:r>
      <w:r w:rsidR="00D33AFB" w:rsidRPr="00884A73">
        <w:rPr>
          <w:rFonts w:ascii="Arial" w:hAnsi="Arial" w:cs="Arial"/>
          <w:sz w:val="22"/>
          <w:szCs w:val="22"/>
          <w:lang w:val="es-ES_tradnl"/>
        </w:rPr>
        <w:t xml:space="preserve"> incluida en el primer inciso de dicha norma</w:t>
      </w:r>
      <w:r w:rsidR="008A3BA3" w:rsidRPr="00884A73">
        <w:rPr>
          <w:rFonts w:ascii="Arial" w:hAnsi="Arial" w:cs="Arial"/>
          <w:sz w:val="22"/>
          <w:szCs w:val="22"/>
          <w:lang w:val="es-ES_tradnl"/>
        </w:rPr>
        <w:t>. Al respecto pregunta:</w:t>
      </w:r>
    </w:p>
    <w:p w14:paraId="7D52454A" w14:textId="77777777" w:rsidR="009E2103" w:rsidRPr="00884A73" w:rsidRDefault="009E2103" w:rsidP="00EB2ED0">
      <w:pPr>
        <w:autoSpaceDE w:val="0"/>
        <w:autoSpaceDN w:val="0"/>
        <w:adjustRightInd w:val="0"/>
        <w:jc w:val="both"/>
        <w:rPr>
          <w:rFonts w:ascii="Arial" w:hAnsi="Arial" w:cs="Arial"/>
          <w:sz w:val="22"/>
          <w:szCs w:val="22"/>
          <w:lang w:val="es-ES_tradnl"/>
        </w:rPr>
      </w:pPr>
    </w:p>
    <w:p w14:paraId="3830C92C" w14:textId="2694BA4E" w:rsidR="00507066" w:rsidRPr="00884A73" w:rsidRDefault="000B56F9" w:rsidP="00C20625">
      <w:pPr>
        <w:pStyle w:val="Default"/>
        <w:ind w:left="709" w:right="709"/>
        <w:jc w:val="both"/>
        <w:rPr>
          <w:color w:val="auto"/>
          <w:sz w:val="22"/>
          <w:szCs w:val="22"/>
        </w:rPr>
      </w:pPr>
      <w:r w:rsidRPr="00884A73">
        <w:rPr>
          <w:color w:val="auto"/>
          <w:sz w:val="21"/>
          <w:szCs w:val="21"/>
          <w:lang w:val="es-ES_tradnl"/>
        </w:rPr>
        <w:t>«</w:t>
      </w:r>
      <w:r w:rsidR="00C20625" w:rsidRPr="00884A73">
        <w:rPr>
          <w:color w:val="auto"/>
          <w:sz w:val="22"/>
          <w:szCs w:val="22"/>
        </w:rPr>
        <w:t xml:space="preserve"> De conformidad con lo establecido en la Ley 2069 de 2021, el Decreto 1860 de 2021 y lo conceptuado por esa Entidad se entiende que en los procesos de selección abreviada para la adquisición o suministro de bienes y servicios de características técnicas uniformes y común utilización que se adelanten mediante procedimientos de adquisición en bolsas de productos y que </w:t>
      </w:r>
      <w:r w:rsidR="00C20625" w:rsidRPr="00884A73">
        <w:rPr>
          <w:color w:val="auto"/>
          <w:sz w:val="22"/>
          <w:szCs w:val="22"/>
        </w:rPr>
        <w:lastRenderedPageBreak/>
        <w:t xml:space="preserve">finalicen en empate entre 2 o más proponentes deben obligatoriamente aplicar los criterios de desempate establecidos en el artículo 35 para seleccionar al contratista. ¿Es correcta esta apreciación?». </w:t>
      </w:r>
    </w:p>
    <w:p w14:paraId="38825C58" w14:textId="77777777" w:rsidR="00C20625" w:rsidRPr="00884A73" w:rsidRDefault="00C20625" w:rsidP="00C20625">
      <w:pPr>
        <w:pStyle w:val="Default"/>
        <w:ind w:left="709" w:right="709"/>
        <w:jc w:val="both"/>
        <w:rPr>
          <w:color w:val="auto"/>
          <w:sz w:val="22"/>
          <w:szCs w:val="22"/>
          <w:lang w:val="es-ES_tradnl"/>
        </w:rPr>
      </w:pPr>
    </w:p>
    <w:p w14:paraId="2F8ABBCC" w14:textId="77777777" w:rsidR="00314507" w:rsidRPr="00884A73" w:rsidRDefault="00314507" w:rsidP="00C20625">
      <w:pPr>
        <w:pStyle w:val="Default"/>
        <w:ind w:left="709" w:right="709"/>
        <w:jc w:val="both"/>
        <w:rPr>
          <w:color w:val="auto"/>
          <w:sz w:val="22"/>
          <w:szCs w:val="22"/>
          <w:lang w:val="es-ES_tradnl"/>
        </w:rPr>
      </w:pPr>
    </w:p>
    <w:p w14:paraId="30F1ACA8" w14:textId="77777777" w:rsidR="00314507" w:rsidRPr="00884A73" w:rsidRDefault="00314507" w:rsidP="00C20625">
      <w:pPr>
        <w:pStyle w:val="Default"/>
        <w:ind w:left="709" w:right="709"/>
        <w:jc w:val="both"/>
        <w:rPr>
          <w:color w:val="auto"/>
          <w:sz w:val="22"/>
          <w:szCs w:val="22"/>
          <w:lang w:val="es-ES_tradnl"/>
        </w:rPr>
      </w:pPr>
    </w:p>
    <w:p w14:paraId="124D2DCA" w14:textId="77777777" w:rsidR="00DD5B04" w:rsidRPr="00884A73" w:rsidRDefault="00DD5B04" w:rsidP="00EB2ED0">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884A73">
        <w:rPr>
          <w:rFonts w:ascii="Arial" w:eastAsia="Calibri" w:hAnsi="Arial" w:cs="Arial"/>
          <w:b/>
          <w:sz w:val="22"/>
          <w:lang w:val="es-ES_tradnl"/>
        </w:rPr>
        <w:t>Consideraciones</w:t>
      </w:r>
    </w:p>
    <w:p w14:paraId="7D050D2E" w14:textId="77777777" w:rsidR="00435703" w:rsidRPr="00884A73" w:rsidRDefault="00435703" w:rsidP="00EB2ED0">
      <w:pPr>
        <w:jc w:val="both"/>
        <w:rPr>
          <w:rFonts w:ascii="Arial" w:eastAsia="Calibri" w:hAnsi="Arial" w:cs="Arial"/>
          <w:sz w:val="22"/>
          <w:szCs w:val="22"/>
          <w:lang w:val="es-ES_tradnl"/>
        </w:rPr>
      </w:pPr>
    </w:p>
    <w:p w14:paraId="78B9C34C" w14:textId="0A1F84B0" w:rsidR="002638F4" w:rsidRPr="00884A73" w:rsidRDefault="002638F4" w:rsidP="00B45953">
      <w:pPr>
        <w:spacing w:line="276" w:lineRule="auto"/>
        <w:jc w:val="both"/>
        <w:rPr>
          <w:rFonts w:ascii="Arial" w:eastAsia="Calibri" w:hAnsi="Arial" w:cs="Arial"/>
          <w:sz w:val="22"/>
          <w:szCs w:val="22"/>
          <w:lang w:val="es-ES_tradnl"/>
        </w:rPr>
      </w:pPr>
      <w:r w:rsidRPr="00884A73">
        <w:rPr>
          <w:rFonts w:ascii="Arial" w:eastAsia="Calibri" w:hAnsi="Arial" w:cs="Arial"/>
          <w:sz w:val="22"/>
          <w:szCs w:val="22"/>
          <w:lang w:val="es-ES_tradnl"/>
        </w:rPr>
        <w:t>Es importante destacar que esta Agencia ha estudiado, en términos generales, los factores de desempate en los procedimientos de contratación estatal, en los conceptos C-285 del 4 de mayo de 2020, C-481 del 27 de julio de 2020, C-514 y C-535 del 26 de agosto de 2020 y C-556 del 31 de agosto de 2020. De igual manera, estudió los factores de desempate del artículo 35 de la Ley 2069 de 2020 en los conceptos: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 C-338 del 12 de julio de 2021,</w:t>
      </w:r>
      <w:r w:rsidR="00984BBB" w:rsidRPr="00884A73">
        <w:rPr>
          <w:rFonts w:ascii="Arial" w:eastAsia="Calibri" w:hAnsi="Arial" w:cs="Arial"/>
          <w:sz w:val="22"/>
          <w:szCs w:val="22"/>
          <w:lang w:val="es-ES_tradnl"/>
        </w:rPr>
        <w:t xml:space="preserve"> C-397 del 9 de agosto de 2021,</w:t>
      </w:r>
      <w:r w:rsidR="003B3E43" w:rsidRPr="00884A73">
        <w:rPr>
          <w:rFonts w:ascii="Arial" w:eastAsia="Calibri" w:hAnsi="Arial" w:cs="Arial"/>
          <w:sz w:val="22"/>
          <w:szCs w:val="22"/>
          <w:lang w:val="es-ES_tradnl"/>
        </w:rPr>
        <w:t xml:space="preserve"> C-422 del 18 de agosto de 2022,</w:t>
      </w:r>
      <w:r w:rsidR="00984BBB" w:rsidRPr="00884A73">
        <w:rPr>
          <w:rFonts w:ascii="Arial" w:eastAsia="Calibri" w:hAnsi="Arial" w:cs="Arial"/>
          <w:sz w:val="22"/>
          <w:szCs w:val="22"/>
          <w:lang w:val="es-ES_tradnl"/>
        </w:rPr>
        <w:t xml:space="preserve"> </w:t>
      </w:r>
      <w:r w:rsidR="001D5D05" w:rsidRPr="00884A73">
        <w:rPr>
          <w:rFonts w:ascii="Arial" w:eastAsia="Calibri" w:hAnsi="Arial" w:cs="Arial"/>
          <w:sz w:val="22"/>
          <w:szCs w:val="22"/>
          <w:lang w:val="es-ES_tradnl"/>
        </w:rPr>
        <w:t>C-</w:t>
      </w:r>
      <w:r w:rsidR="003B3E43" w:rsidRPr="00884A73">
        <w:rPr>
          <w:rFonts w:ascii="Arial" w:eastAsia="Calibri" w:hAnsi="Arial" w:cs="Arial"/>
          <w:sz w:val="22"/>
          <w:szCs w:val="22"/>
          <w:lang w:val="es-ES_tradnl"/>
        </w:rPr>
        <w:t>403 del 6 de septiembre de 2021,</w:t>
      </w:r>
      <w:r w:rsidR="005B4419" w:rsidRPr="00884A73">
        <w:rPr>
          <w:rFonts w:ascii="Arial" w:eastAsia="Calibri" w:hAnsi="Arial" w:cs="Arial"/>
          <w:sz w:val="22"/>
          <w:szCs w:val="22"/>
          <w:lang w:val="es-ES_tradnl"/>
        </w:rPr>
        <w:t xml:space="preserve"> C-534 del 28 de septiembre de </w:t>
      </w:r>
      <w:r w:rsidR="00736D24" w:rsidRPr="00884A73">
        <w:rPr>
          <w:rFonts w:ascii="Arial" w:eastAsia="Calibri" w:hAnsi="Arial" w:cs="Arial"/>
          <w:sz w:val="22"/>
          <w:szCs w:val="22"/>
          <w:lang w:val="es-ES_tradnl"/>
        </w:rPr>
        <w:t>2021, C-576 del 13 de octubre de 2021</w:t>
      </w:r>
      <w:r w:rsidR="00F6155C" w:rsidRPr="00884A73">
        <w:rPr>
          <w:rFonts w:ascii="Arial" w:eastAsia="Calibri" w:hAnsi="Arial" w:cs="Arial"/>
          <w:sz w:val="22"/>
          <w:szCs w:val="22"/>
          <w:lang w:val="es-ES_tradnl"/>
        </w:rPr>
        <w:t>, C-617 del 6 de diciembre de 2021,</w:t>
      </w:r>
      <w:r w:rsidR="007D54B7" w:rsidRPr="00884A73">
        <w:rPr>
          <w:rFonts w:ascii="Arial" w:eastAsia="Calibri" w:hAnsi="Arial" w:cs="Arial"/>
          <w:sz w:val="22"/>
          <w:szCs w:val="22"/>
          <w:lang w:val="es-ES_tradnl"/>
        </w:rPr>
        <w:t xml:space="preserve"> C-689 del 5 de enero de 2022, C-730 del</w:t>
      </w:r>
      <w:r w:rsidR="00FA6563" w:rsidRPr="00884A73">
        <w:rPr>
          <w:rFonts w:ascii="Arial" w:eastAsia="Calibri" w:hAnsi="Arial" w:cs="Arial"/>
          <w:sz w:val="22"/>
          <w:szCs w:val="22"/>
          <w:lang w:val="es-ES_tradnl"/>
        </w:rPr>
        <w:t xml:space="preserve"> 27 de enero de 2022, C-738 del 1 de febrero de 2022,</w:t>
      </w:r>
      <w:r w:rsidR="00AF73C4" w:rsidRPr="00884A73">
        <w:rPr>
          <w:rFonts w:ascii="Arial" w:eastAsia="Calibri" w:hAnsi="Arial" w:cs="Arial"/>
          <w:sz w:val="22"/>
          <w:szCs w:val="22"/>
          <w:lang w:val="es-ES_tradnl"/>
        </w:rPr>
        <w:t xml:space="preserve"> C-741 del 1 de febrero de 2022, C-750 del 4 de febrero de 2022, </w:t>
      </w:r>
      <w:r w:rsidR="00040A80" w:rsidRPr="00884A73">
        <w:rPr>
          <w:rFonts w:ascii="Arial" w:eastAsia="Calibri" w:hAnsi="Arial" w:cs="Arial"/>
          <w:sz w:val="22"/>
          <w:szCs w:val="22"/>
          <w:lang w:val="es-ES_tradnl"/>
        </w:rPr>
        <w:t>C-057 del 8 de marzo de 2022, C-140 del</w:t>
      </w:r>
      <w:r w:rsidR="006C6F6F" w:rsidRPr="00884A73">
        <w:rPr>
          <w:rFonts w:ascii="Arial" w:eastAsia="Calibri" w:hAnsi="Arial" w:cs="Arial"/>
          <w:sz w:val="22"/>
          <w:szCs w:val="22"/>
          <w:lang w:val="es-ES_tradnl"/>
        </w:rPr>
        <w:t xml:space="preserve"> 28 de marzo de 2022, C-199 del 13 de abril de 2022,</w:t>
      </w:r>
      <w:r w:rsidRPr="00884A73">
        <w:rPr>
          <w:rFonts w:ascii="Arial" w:eastAsia="Calibri" w:hAnsi="Arial" w:cs="Arial"/>
          <w:sz w:val="22"/>
          <w:szCs w:val="22"/>
          <w:lang w:val="es-ES_tradnl"/>
        </w:rPr>
        <w:t xml:space="preserve"> entre otros</w:t>
      </w:r>
      <w:r w:rsidRPr="00884A73">
        <w:rPr>
          <w:rStyle w:val="Refdenotaalpie"/>
          <w:rFonts w:ascii="Arial" w:eastAsia="Calibri" w:hAnsi="Arial" w:cs="Arial"/>
          <w:sz w:val="22"/>
          <w:szCs w:val="22"/>
          <w:lang w:val="es-ES_tradnl"/>
        </w:rPr>
        <w:footnoteReference w:id="2"/>
      </w:r>
      <w:r w:rsidRPr="00884A73">
        <w:rPr>
          <w:rFonts w:ascii="Arial" w:eastAsia="Calibri" w:hAnsi="Arial" w:cs="Arial"/>
          <w:sz w:val="22"/>
          <w:szCs w:val="22"/>
          <w:lang w:val="es-ES_tradnl"/>
        </w:rPr>
        <w:t>. Algunas de las consideraciones de estos conceptos se reiteran a continuación.</w:t>
      </w:r>
    </w:p>
    <w:p w14:paraId="57BB9BBC" w14:textId="77777777" w:rsidR="00E85980" w:rsidRPr="00884A73" w:rsidRDefault="00E85980" w:rsidP="00E85980">
      <w:pPr>
        <w:spacing w:line="276" w:lineRule="auto"/>
        <w:ind w:firstLine="709"/>
        <w:jc w:val="both"/>
        <w:rPr>
          <w:rFonts w:ascii="Arial" w:eastAsia="Calibri" w:hAnsi="Arial" w:cs="Arial"/>
          <w:sz w:val="22"/>
          <w:szCs w:val="22"/>
          <w:lang w:val="es-ES_tradnl"/>
        </w:rPr>
      </w:pPr>
    </w:p>
    <w:p w14:paraId="08FD9001" w14:textId="77777777" w:rsidR="00E85980" w:rsidRPr="00884A73" w:rsidRDefault="00E85980" w:rsidP="00E85980">
      <w:pPr>
        <w:spacing w:line="276" w:lineRule="auto"/>
        <w:jc w:val="both"/>
        <w:rPr>
          <w:rFonts w:ascii="Arial" w:eastAsia="Calibri" w:hAnsi="Arial" w:cs="Arial"/>
          <w:b/>
          <w:bCs/>
          <w:sz w:val="22"/>
          <w:szCs w:val="22"/>
          <w:lang w:val="es-ES_tradnl"/>
        </w:rPr>
      </w:pPr>
      <w:r w:rsidRPr="00884A73">
        <w:rPr>
          <w:rFonts w:ascii="Arial" w:eastAsia="Calibri" w:hAnsi="Arial" w:cs="Arial"/>
          <w:b/>
          <w:bCs/>
          <w:sz w:val="22"/>
          <w:szCs w:val="22"/>
          <w:lang w:val="es-ES_tradnl"/>
        </w:rPr>
        <w:t>2.1. Factores de desempate en la contratación estatal: concepto y características</w:t>
      </w:r>
    </w:p>
    <w:p w14:paraId="028A190F" w14:textId="77777777" w:rsidR="00E85980" w:rsidRPr="00884A73" w:rsidRDefault="00E85980" w:rsidP="00E85980">
      <w:pPr>
        <w:spacing w:line="276" w:lineRule="auto"/>
        <w:jc w:val="both"/>
        <w:rPr>
          <w:rFonts w:ascii="Arial" w:eastAsia="Calibri" w:hAnsi="Arial" w:cs="Arial"/>
          <w:sz w:val="22"/>
          <w:szCs w:val="22"/>
          <w:lang w:val="es-ES_tradnl"/>
        </w:rPr>
      </w:pPr>
    </w:p>
    <w:p w14:paraId="06F00BC0" w14:textId="4558B0FE" w:rsidR="00E85980" w:rsidRPr="00884A73" w:rsidRDefault="00E85980" w:rsidP="00E85980">
      <w:pPr>
        <w:spacing w:line="276" w:lineRule="auto"/>
        <w:jc w:val="both"/>
        <w:rPr>
          <w:rFonts w:ascii="Arial" w:eastAsia="Calibri" w:hAnsi="Arial" w:cs="Arial"/>
          <w:sz w:val="22"/>
          <w:szCs w:val="22"/>
          <w:lang w:val="es-ES_tradnl"/>
        </w:rPr>
      </w:pPr>
      <w:r w:rsidRPr="00884A73">
        <w:rPr>
          <w:rFonts w:ascii="Arial" w:eastAsia="Calibri" w:hAnsi="Arial" w:cs="Arial"/>
          <w:sz w:val="22"/>
          <w:szCs w:val="22"/>
          <w:lang w:val="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w:t>
      </w:r>
      <w:r w:rsidRPr="00884A73">
        <w:rPr>
          <w:rFonts w:ascii="Arial" w:eastAsia="Calibri" w:hAnsi="Arial" w:cs="Arial"/>
          <w:sz w:val="22"/>
          <w:szCs w:val="22"/>
          <w:lang w:val="es-ES_tradnl"/>
        </w:rPr>
        <w:lastRenderedPageBreak/>
        <w:t xml:space="preserve">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w:t>
      </w:r>
      <w:proofErr w:type="gramStart"/>
      <w:r w:rsidRPr="00884A73">
        <w:rPr>
          <w:rFonts w:ascii="Arial" w:eastAsia="Calibri" w:hAnsi="Arial" w:cs="Arial"/>
          <w:sz w:val="22"/>
          <w:szCs w:val="22"/>
          <w:lang w:val="es-ES_tradnl"/>
        </w:rPr>
        <w:t>equivalentes,</w:t>
      </w:r>
      <w:proofErr w:type="gramEnd"/>
      <w:r w:rsidRPr="00884A73">
        <w:rPr>
          <w:rFonts w:ascii="Arial" w:eastAsia="Calibri" w:hAnsi="Arial" w:cs="Arial"/>
          <w:sz w:val="22"/>
          <w:szCs w:val="22"/>
          <w:lang w:val="es-ES_tradnl"/>
        </w:rPr>
        <w:t xml:space="preserve"> tendrán en cuenta criterios como la experiencia y la capacidad jurídica, financiera y de organización, entre otros elementos que garanticen la escogencia de la mejor opción de negocio para la entidad estatal.</w:t>
      </w:r>
    </w:p>
    <w:p w14:paraId="41FF7A2D" w14:textId="77777777" w:rsidR="00E85980" w:rsidRPr="00884A73" w:rsidRDefault="00E85980" w:rsidP="00E85980">
      <w:pPr>
        <w:spacing w:before="120" w:line="276" w:lineRule="auto"/>
        <w:ind w:firstLine="709"/>
        <w:jc w:val="both"/>
        <w:rPr>
          <w:rFonts w:ascii="Arial" w:eastAsia="Calibri" w:hAnsi="Arial" w:cs="Arial"/>
          <w:sz w:val="22"/>
          <w:szCs w:val="22"/>
          <w:lang w:val="es-ES_tradnl"/>
        </w:rPr>
      </w:pPr>
      <w:r w:rsidRPr="00884A73">
        <w:rPr>
          <w:rFonts w:ascii="Arial" w:eastAsia="Calibri" w:hAnsi="Arial" w:cs="Arial"/>
          <w:sz w:val="22"/>
          <w:szCs w:val="22"/>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 </w:t>
      </w:r>
    </w:p>
    <w:p w14:paraId="00FEEE61" w14:textId="77777777" w:rsidR="00E85980" w:rsidRPr="00884A73" w:rsidRDefault="00E85980" w:rsidP="00E85980">
      <w:pPr>
        <w:spacing w:before="120" w:line="276" w:lineRule="auto"/>
        <w:ind w:firstLine="709"/>
        <w:jc w:val="both"/>
        <w:rPr>
          <w:rFonts w:ascii="Arial" w:eastAsia="Calibri" w:hAnsi="Arial" w:cs="Arial"/>
          <w:sz w:val="22"/>
          <w:szCs w:val="22"/>
          <w:lang w:val="es-ES_tradnl"/>
        </w:rPr>
      </w:pPr>
      <w:r w:rsidRPr="00884A73">
        <w:rPr>
          <w:rFonts w:ascii="Arial" w:eastAsia="Calibri" w:hAnsi="Arial" w:cs="Arial"/>
          <w:sz w:val="22"/>
          <w:szCs w:val="22"/>
          <w:lang w:val="es-ES_tradnl"/>
        </w:rPr>
        <w:t>Sin embargo,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las que se cuenta el artículo 35 de la Ley 2069 de 2020. La jurisprudencia comparte la idea de que los criterios de desempate deben estar establecidos de antemano y constituyen un límite a la discrecionalidad administrativa en los procedimientos de selección</w:t>
      </w:r>
      <w:r w:rsidRPr="00884A73">
        <w:rPr>
          <w:rFonts w:ascii="Arial" w:hAnsi="Arial" w:cs="Arial"/>
          <w:sz w:val="21"/>
          <w:szCs w:val="21"/>
          <w:vertAlign w:val="superscript"/>
          <w:lang w:val="es-ES_tradnl"/>
        </w:rPr>
        <w:footnoteReference w:id="3"/>
      </w:r>
      <w:r w:rsidRPr="00884A73">
        <w:rPr>
          <w:rFonts w:ascii="Arial" w:eastAsia="Calibri" w:hAnsi="Arial" w:cs="Arial"/>
          <w:sz w:val="22"/>
          <w:szCs w:val="22"/>
          <w:lang w:val="es-ES_tradnl"/>
        </w:rPr>
        <w:t xml:space="preserve">. </w:t>
      </w:r>
    </w:p>
    <w:p w14:paraId="4F0BA1DB" w14:textId="73A3DF73" w:rsidR="00E85980" w:rsidRPr="00884A73" w:rsidRDefault="00E85980" w:rsidP="00E85980">
      <w:pPr>
        <w:spacing w:before="120" w:line="276" w:lineRule="auto"/>
        <w:ind w:firstLine="709"/>
        <w:jc w:val="both"/>
        <w:rPr>
          <w:rFonts w:ascii="Arial" w:eastAsia="Calibri" w:hAnsi="Arial" w:cs="Arial"/>
          <w:sz w:val="22"/>
          <w:szCs w:val="22"/>
          <w:lang w:val="es-ES_tradnl"/>
        </w:rPr>
      </w:pPr>
      <w:r w:rsidRPr="00884A73">
        <w:rPr>
          <w:rFonts w:ascii="Arial" w:eastAsia="Calibri" w:hAnsi="Arial" w:cs="Arial"/>
          <w:sz w:val="22"/>
          <w:szCs w:val="22"/>
          <w:lang w:val="es-ES_tradnl"/>
        </w:rPr>
        <w:t xml:space="preserve">En tal sentido, la Corte Constitucional explica que cuando la ley establece factores de desempate obligatorios, las entidades estatales no pueden </w:t>
      </w:r>
      <w:proofErr w:type="spellStart"/>
      <w:r w:rsidRPr="00884A73">
        <w:rPr>
          <w:rFonts w:ascii="Arial" w:eastAsia="Calibri" w:hAnsi="Arial" w:cs="Arial"/>
          <w:sz w:val="22"/>
          <w:szCs w:val="22"/>
          <w:lang w:val="es-ES_tradnl"/>
        </w:rPr>
        <w:t>inaplicarlos</w:t>
      </w:r>
      <w:proofErr w:type="spellEnd"/>
      <w:r w:rsidRPr="00884A73">
        <w:rPr>
          <w:rFonts w:ascii="Arial" w:eastAsia="Calibri" w:hAnsi="Arial" w:cs="Arial"/>
          <w:sz w:val="22"/>
          <w:szCs w:val="22"/>
          <w:lang w:val="es-ES_tradnl"/>
        </w:rPr>
        <w:t>, porque ello podría vulnerar el principio de igualdad, especialmente, cuando algunos de estos criterios surgen como acciones afirmativas para ciertos sectores de la población</w:t>
      </w:r>
      <w:r w:rsidRPr="00884A73">
        <w:rPr>
          <w:rFonts w:ascii="Arial" w:eastAsia="Calibri" w:hAnsi="Arial" w:cs="Arial"/>
          <w:sz w:val="22"/>
          <w:szCs w:val="22"/>
          <w:vertAlign w:val="superscript"/>
          <w:lang w:val="es-ES_tradnl"/>
        </w:rPr>
        <w:footnoteReference w:id="4"/>
      </w:r>
      <w:r w:rsidRPr="00884A73">
        <w:rPr>
          <w:rFonts w:ascii="Arial" w:eastAsia="Calibri" w:hAnsi="Arial" w:cs="Arial"/>
          <w:sz w:val="22"/>
          <w:szCs w:val="22"/>
          <w:lang w:val="es-ES_tradnl"/>
        </w:rPr>
        <w:t xml:space="preserve">. </w:t>
      </w:r>
    </w:p>
    <w:p w14:paraId="0C4D2541" w14:textId="77777777" w:rsidR="00E85980" w:rsidRPr="00884A73" w:rsidRDefault="00E85980" w:rsidP="00E85980">
      <w:pPr>
        <w:spacing w:before="120" w:line="276" w:lineRule="auto"/>
        <w:ind w:firstLine="709"/>
        <w:jc w:val="both"/>
        <w:rPr>
          <w:rFonts w:ascii="Arial" w:eastAsia="Calibri" w:hAnsi="Arial" w:cs="Arial"/>
          <w:sz w:val="22"/>
          <w:szCs w:val="22"/>
          <w:lang w:val="es-ES_tradnl"/>
        </w:rPr>
      </w:pPr>
      <w:r w:rsidRPr="00884A73">
        <w:rPr>
          <w:rFonts w:ascii="Arial" w:eastAsia="Calibri" w:hAnsi="Arial" w:cs="Arial"/>
          <w:sz w:val="22"/>
          <w:szCs w:val="22"/>
          <w:lang w:val="es-ES_tradnl"/>
        </w:rPr>
        <w:lastRenderedPageBreak/>
        <w:t xml:space="preserve">Ahora bien, en cumplimiento de los principios de reciprocidad y de </w:t>
      </w:r>
      <w:r w:rsidRPr="00884A73">
        <w:rPr>
          <w:rFonts w:ascii="Arial" w:eastAsia="Calibri" w:hAnsi="Arial" w:cs="Arial"/>
          <w:i/>
          <w:iCs/>
          <w:sz w:val="22"/>
          <w:szCs w:val="22"/>
          <w:lang w:val="es-ES_tradnl"/>
        </w:rPr>
        <w:t xml:space="preserve">pacta sunt </w:t>
      </w:r>
      <w:proofErr w:type="spellStart"/>
      <w:r w:rsidRPr="00884A73">
        <w:rPr>
          <w:rFonts w:ascii="Arial" w:eastAsia="Calibri" w:hAnsi="Arial" w:cs="Arial"/>
          <w:i/>
          <w:iCs/>
          <w:sz w:val="22"/>
          <w:szCs w:val="22"/>
          <w:lang w:val="es-ES_tradnl"/>
        </w:rPr>
        <w:t>servanda</w:t>
      </w:r>
      <w:proofErr w:type="spellEnd"/>
      <w:r w:rsidRPr="00884A73">
        <w:rPr>
          <w:rFonts w:ascii="Arial" w:eastAsia="Calibri" w:hAnsi="Arial" w:cs="Arial"/>
          <w:sz w:val="22"/>
          <w:szCs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14:paraId="0EE99E12" w14:textId="77777777" w:rsidR="00E85980" w:rsidRPr="00884A73" w:rsidRDefault="00E85980" w:rsidP="00AC6B7E">
      <w:pPr>
        <w:spacing w:line="276" w:lineRule="auto"/>
        <w:jc w:val="both"/>
        <w:rPr>
          <w:rFonts w:ascii="Arial" w:eastAsia="Calibri" w:hAnsi="Arial" w:cs="Arial"/>
          <w:b/>
          <w:bCs/>
          <w:sz w:val="22"/>
          <w:szCs w:val="22"/>
          <w:lang w:val="es-ES_tradnl"/>
        </w:rPr>
      </w:pPr>
    </w:p>
    <w:p w14:paraId="273C508A" w14:textId="43A46E25" w:rsidR="00AC6B7E" w:rsidRPr="00884A73" w:rsidRDefault="00AC6B7E" w:rsidP="00AC6B7E">
      <w:pPr>
        <w:spacing w:line="276" w:lineRule="auto"/>
        <w:jc w:val="both"/>
        <w:rPr>
          <w:rFonts w:ascii="Arial" w:eastAsia="Calibri" w:hAnsi="Arial" w:cs="Arial"/>
          <w:b/>
          <w:bCs/>
          <w:sz w:val="22"/>
          <w:szCs w:val="22"/>
          <w:lang w:val="es-ES_tradnl"/>
        </w:rPr>
      </w:pPr>
      <w:r w:rsidRPr="00884A73">
        <w:rPr>
          <w:rFonts w:ascii="Arial" w:eastAsia="Calibri" w:hAnsi="Arial" w:cs="Arial"/>
          <w:b/>
          <w:bCs/>
          <w:sz w:val="22"/>
          <w:szCs w:val="22"/>
          <w:lang w:val="es-ES_tradnl"/>
        </w:rPr>
        <w:t>2.</w:t>
      </w:r>
      <w:r w:rsidR="00E85980" w:rsidRPr="00884A73">
        <w:rPr>
          <w:rFonts w:ascii="Arial" w:eastAsia="Calibri" w:hAnsi="Arial" w:cs="Arial"/>
          <w:b/>
          <w:bCs/>
          <w:sz w:val="22"/>
          <w:szCs w:val="22"/>
          <w:lang w:val="es-ES_tradnl"/>
        </w:rPr>
        <w:t>2</w:t>
      </w:r>
      <w:r w:rsidRPr="00884A73">
        <w:rPr>
          <w:rFonts w:ascii="Arial" w:eastAsia="Calibri" w:hAnsi="Arial" w:cs="Arial"/>
          <w:b/>
          <w:bCs/>
          <w:sz w:val="22"/>
          <w:szCs w:val="22"/>
          <w:lang w:val="es-ES_tradnl"/>
        </w:rPr>
        <w:t xml:space="preserve">. </w:t>
      </w:r>
      <w:r w:rsidR="00CE4300" w:rsidRPr="00884A73">
        <w:rPr>
          <w:rFonts w:ascii="Arial" w:eastAsia="Calibri" w:hAnsi="Arial" w:cs="Arial"/>
          <w:b/>
          <w:bCs/>
          <w:sz w:val="22"/>
          <w:szCs w:val="22"/>
          <w:lang w:val="es-ES_tradnl"/>
        </w:rPr>
        <w:t>Á</w:t>
      </w:r>
      <w:r w:rsidRPr="00884A73">
        <w:rPr>
          <w:rFonts w:ascii="Arial" w:eastAsia="Calibri" w:hAnsi="Arial" w:cs="Arial"/>
          <w:b/>
          <w:bCs/>
          <w:sz w:val="22"/>
          <w:szCs w:val="22"/>
          <w:lang w:val="es-ES_tradnl"/>
        </w:rPr>
        <w:t>mbito de aplicación de la Ley 2069 de 2020: impacto sobre la contratación estatal</w:t>
      </w:r>
    </w:p>
    <w:p w14:paraId="4FEA9294" w14:textId="77777777" w:rsidR="00AC6B7E" w:rsidRPr="00884A73" w:rsidRDefault="00AC6B7E" w:rsidP="00AC6B7E">
      <w:pPr>
        <w:spacing w:line="276" w:lineRule="auto"/>
        <w:jc w:val="both"/>
        <w:rPr>
          <w:rFonts w:ascii="Arial" w:eastAsia="Calibri" w:hAnsi="Arial" w:cs="Arial"/>
          <w:sz w:val="22"/>
          <w:szCs w:val="22"/>
          <w:lang w:val="es-ES_tradnl"/>
        </w:rPr>
      </w:pPr>
    </w:p>
    <w:p w14:paraId="75060670" w14:textId="77777777" w:rsidR="00AC6B7E" w:rsidRPr="00884A73" w:rsidRDefault="00AC6B7E" w:rsidP="00AC6B7E">
      <w:pPr>
        <w:spacing w:line="276" w:lineRule="auto"/>
        <w:jc w:val="both"/>
        <w:rPr>
          <w:rFonts w:ascii="Arial" w:eastAsia="Calibri" w:hAnsi="Arial" w:cs="Arial"/>
          <w:sz w:val="22"/>
          <w:szCs w:val="22"/>
          <w:lang w:val="es-ES_tradnl"/>
        </w:rPr>
      </w:pPr>
      <w:r w:rsidRPr="00884A73">
        <w:rPr>
          <w:rFonts w:ascii="Arial" w:eastAsia="Calibri" w:hAnsi="Arial" w:cs="Arial"/>
          <w:sz w:val="22"/>
          <w:szCs w:val="22"/>
          <w:lang w:val="es-ES_tradnl"/>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del artículo 189.11 de la Constitución Política, expida el decreto correspondiente que permita la cumplida ejecución de esta Ley.</w:t>
      </w:r>
    </w:p>
    <w:p w14:paraId="0331EC41" w14:textId="70C030F7" w:rsidR="00AC6B7E" w:rsidRPr="00884A73" w:rsidRDefault="00AC6B7E" w:rsidP="00AC6B7E">
      <w:pPr>
        <w:spacing w:before="120" w:line="276" w:lineRule="auto"/>
        <w:ind w:firstLine="709"/>
        <w:jc w:val="both"/>
        <w:rPr>
          <w:rFonts w:ascii="Arial" w:eastAsia="Calibri" w:hAnsi="Arial" w:cs="Arial"/>
          <w:sz w:val="22"/>
          <w:szCs w:val="22"/>
          <w:lang w:val="es-ES_tradnl"/>
        </w:rPr>
      </w:pPr>
      <w:r w:rsidRPr="00884A73">
        <w:rPr>
          <w:rFonts w:ascii="Arial" w:eastAsia="Calibri" w:hAnsi="Arial" w:cs="Arial"/>
          <w:sz w:val="22"/>
          <w:szCs w:val="22"/>
          <w:lang w:val="es-ES_tradnl"/>
        </w:rPr>
        <w:t>En cuan</w:t>
      </w:r>
      <w:r w:rsidR="00D43E12" w:rsidRPr="00884A73">
        <w:rPr>
          <w:rFonts w:ascii="Arial" w:eastAsia="Calibri" w:hAnsi="Arial" w:cs="Arial"/>
          <w:sz w:val="22"/>
          <w:szCs w:val="22"/>
          <w:lang w:val="es-ES_tradnl"/>
        </w:rPr>
        <w:t>t</w:t>
      </w:r>
      <w:r w:rsidRPr="00884A73">
        <w:rPr>
          <w:rFonts w:ascii="Arial" w:eastAsia="Calibri" w:hAnsi="Arial" w:cs="Arial"/>
          <w:sz w:val="22"/>
          <w:szCs w:val="22"/>
          <w:lang w:val="es-ES_tradnl"/>
        </w:rPr>
        <w:t xml:space="preserve">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884A73">
        <w:rPr>
          <w:rFonts w:ascii="Arial" w:eastAsia="Calibri" w:hAnsi="Arial" w:cs="Arial"/>
          <w:sz w:val="22"/>
          <w:szCs w:val="22"/>
          <w:lang w:val="es-ES_tradnl"/>
        </w:rPr>
        <w:t>de acuerdo a</w:t>
      </w:r>
      <w:proofErr w:type="gramEnd"/>
      <w:r w:rsidRPr="00884A73">
        <w:rPr>
          <w:rFonts w:ascii="Arial" w:eastAsia="Calibri" w:hAnsi="Arial" w:cs="Arial"/>
          <w:sz w:val="22"/>
          <w:szCs w:val="22"/>
          <w:lang w:val="es-ES_tradnl"/>
        </w:rPr>
        <w:t xml:space="preserve"> las realidades socioeconómicas de cada región». En desarrollo de esta finalidad, se establecen medidas de apoyo para las micro, pequeñas y medianas empresas –</w:t>
      </w:r>
      <w:proofErr w:type="spellStart"/>
      <w:r w:rsidRPr="00884A73">
        <w:rPr>
          <w:rFonts w:ascii="Arial" w:eastAsia="Calibri" w:hAnsi="Arial" w:cs="Arial"/>
          <w:sz w:val="22"/>
          <w:szCs w:val="22"/>
          <w:lang w:val="es-ES_tradnl"/>
        </w:rPr>
        <w:t>mipymes</w:t>
      </w:r>
      <w:proofErr w:type="spellEnd"/>
      <w:r w:rsidRPr="00884A73">
        <w:rPr>
          <w:rFonts w:ascii="Arial" w:eastAsia="Calibri" w:hAnsi="Arial" w:cs="Arial"/>
          <w:sz w:val="22"/>
          <w:szCs w:val="22"/>
          <w:lang w:val="es-ES_tradnl"/>
        </w:rPr>
        <w:t>–, mediante la racionalización y simplificación de los trámites y tarifas</w:t>
      </w:r>
      <w:r w:rsidRPr="00884A73">
        <w:rPr>
          <w:rStyle w:val="Refdenotaalpie"/>
          <w:rFonts w:ascii="Arial" w:eastAsia="Calibri" w:hAnsi="Arial" w:cs="Arial"/>
          <w:sz w:val="22"/>
          <w:szCs w:val="22"/>
          <w:lang w:val="es-ES_tradnl"/>
        </w:rPr>
        <w:footnoteReference w:id="5"/>
      </w:r>
      <w:r w:rsidRPr="00884A73">
        <w:rPr>
          <w:rFonts w:ascii="Arial" w:eastAsia="Calibri" w:hAnsi="Arial" w:cs="Arial"/>
          <w:sz w:val="22"/>
          <w:szCs w:val="22"/>
          <w:lang w:val="es-ES_tradnl"/>
        </w:rPr>
        <w:t>, así como incentivos a favor de aquellas dentro del sistema de compras y contratación pública</w:t>
      </w:r>
      <w:r w:rsidRPr="00884A73">
        <w:rPr>
          <w:rStyle w:val="Refdenotaalpie"/>
          <w:rFonts w:ascii="Arial" w:eastAsia="Calibri" w:hAnsi="Arial" w:cs="Arial"/>
          <w:sz w:val="22"/>
          <w:szCs w:val="22"/>
          <w:lang w:val="es-ES_tradnl"/>
        </w:rPr>
        <w:footnoteReference w:id="6"/>
      </w:r>
      <w:r w:rsidRPr="00884A73">
        <w:rPr>
          <w:rFonts w:ascii="Arial" w:eastAsia="Calibri" w:hAnsi="Arial" w:cs="Arial"/>
          <w:sz w:val="22"/>
          <w:szCs w:val="22"/>
          <w:lang w:val="es-ES_tradnl"/>
        </w:rPr>
        <w:t>. También se consagran mecanismos de acceso al financiamiento</w:t>
      </w:r>
      <w:r w:rsidRPr="00884A73">
        <w:rPr>
          <w:rStyle w:val="Refdenotaalpie"/>
          <w:rFonts w:ascii="Arial" w:eastAsia="Calibri" w:hAnsi="Arial" w:cs="Arial"/>
          <w:sz w:val="22"/>
          <w:szCs w:val="22"/>
          <w:lang w:val="es-ES_tradnl"/>
        </w:rPr>
        <w:footnoteReference w:id="7"/>
      </w:r>
      <w:r w:rsidRPr="00884A73">
        <w:rPr>
          <w:rFonts w:ascii="Arial" w:eastAsia="Calibri" w:hAnsi="Arial" w:cs="Arial"/>
          <w:sz w:val="22"/>
          <w:szCs w:val="22"/>
          <w:lang w:val="es-ES_tradnl"/>
        </w:rPr>
        <w:t>, se unifican las fuentes de emprendimiento y de desarrollo empresarial, para fortalecer y promover los distintos sectores de la economía</w:t>
      </w:r>
      <w:r w:rsidRPr="00884A73">
        <w:rPr>
          <w:rStyle w:val="Refdenotaalpie"/>
          <w:rFonts w:ascii="Arial" w:eastAsia="Calibri" w:hAnsi="Arial" w:cs="Arial"/>
          <w:sz w:val="22"/>
          <w:szCs w:val="22"/>
          <w:lang w:val="es-ES_tradnl"/>
        </w:rPr>
        <w:footnoteReference w:id="8"/>
      </w:r>
      <w:r w:rsidRPr="00884A73">
        <w:rPr>
          <w:rFonts w:ascii="Arial" w:eastAsia="Calibri" w:hAnsi="Arial" w:cs="Arial"/>
          <w:sz w:val="22"/>
          <w:szCs w:val="22"/>
          <w:lang w:val="es-ES_tradnl"/>
        </w:rPr>
        <w:t xml:space="preserve"> y se prevén medidas de educación para el emprendimiento y la innovación</w:t>
      </w:r>
      <w:r w:rsidRPr="00884A73">
        <w:rPr>
          <w:rStyle w:val="Refdenotaalpie"/>
          <w:rFonts w:ascii="Arial" w:eastAsia="Calibri" w:hAnsi="Arial" w:cs="Arial"/>
          <w:sz w:val="22"/>
          <w:szCs w:val="22"/>
          <w:lang w:val="es-ES_tradnl"/>
        </w:rPr>
        <w:footnoteReference w:id="9"/>
      </w:r>
      <w:r w:rsidRPr="00884A73">
        <w:rPr>
          <w:rFonts w:ascii="Arial" w:eastAsia="Calibri" w:hAnsi="Arial" w:cs="Arial"/>
          <w:sz w:val="22"/>
          <w:szCs w:val="22"/>
          <w:lang w:val="es-ES_tradnl"/>
        </w:rPr>
        <w:t>.</w:t>
      </w:r>
    </w:p>
    <w:p w14:paraId="2D412CF1" w14:textId="77777777" w:rsidR="00AC6B7E" w:rsidRPr="00884A73" w:rsidRDefault="00AC6B7E" w:rsidP="00AC6B7E">
      <w:pPr>
        <w:spacing w:before="120" w:line="276" w:lineRule="auto"/>
        <w:ind w:firstLine="709"/>
        <w:jc w:val="both"/>
        <w:rPr>
          <w:rFonts w:ascii="Arial" w:eastAsia="Calibri" w:hAnsi="Arial" w:cs="Arial"/>
          <w:sz w:val="22"/>
          <w:szCs w:val="22"/>
          <w:lang w:val="es-ES_tradnl"/>
        </w:rPr>
      </w:pPr>
      <w:bookmarkStart w:id="7" w:name="_Hlk63883948"/>
      <w:r w:rsidRPr="00884A73">
        <w:rPr>
          <w:rFonts w:ascii="Arial" w:eastAsia="Calibri" w:hAnsi="Arial" w:cs="Arial"/>
          <w:sz w:val="22"/>
          <w:szCs w:val="22"/>
          <w:lang w:val="es-ES_tradnl"/>
        </w:rPr>
        <w:t xml:space="preserve">La Ley 2069 de 2020 guarda </w:t>
      </w:r>
      <w:r w:rsidRPr="00884A73">
        <w:rPr>
          <w:rFonts w:ascii="Arial" w:eastAsia="Calibri" w:hAnsi="Arial" w:cs="Arial"/>
          <w:bCs/>
          <w:sz w:val="22"/>
        </w:rPr>
        <w:t xml:space="preserve">congruencia con el «Pacto por el emprendimiento, la formalización y la productividad» del Plan Nacional de Desarrollo 2018-2022, pues busca </w:t>
      </w:r>
      <w:r w:rsidRPr="00884A73">
        <w:rPr>
          <w:rFonts w:ascii="Arial" w:eastAsia="Calibri" w:hAnsi="Arial" w:cs="Arial"/>
          <w:bCs/>
          <w:sz w:val="22"/>
        </w:rPr>
        <w:lastRenderedPageBreak/>
        <w:t xml:space="preserve">impulsar el nacimiento de nuevas empresas que incentiven la generación de empleo en el país. En tal sentido, su finalidad principal es generar la reactivación de la economía y fomentar la actividad emprendedora, y por ello tiene como uno de sus propósitos propiciar un entorno para ayudar al crecimiento, consolidación y sostenibilidad de esas iniciativas, generando mayor desarrollo social, creación de las empresas y mejoras tanto en la productividad como en la competitividad. De esta manera, la ley en comento también concreta la </w:t>
      </w:r>
      <w:bookmarkStart w:id="8" w:name="_Hlk63692496"/>
      <w:r w:rsidRPr="00884A73">
        <w:rPr>
          <w:rFonts w:ascii="Arial" w:eastAsia="Calibri" w:hAnsi="Arial" w:cs="Arial"/>
          <w:bCs/>
          <w:sz w:val="22"/>
        </w:rPr>
        <w:t>«Política de formalización empresarial»</w:t>
      </w:r>
      <w:bookmarkEnd w:id="8"/>
      <w:r w:rsidRPr="00884A73">
        <w:rPr>
          <w:rFonts w:ascii="Arial" w:eastAsia="Calibri" w:hAnsi="Arial" w:cs="Arial"/>
          <w:bCs/>
          <w:sz w:val="22"/>
        </w:rPr>
        <w:t xml:space="preserve"> del Documento CONPES 3956 del 8 de enero de 2019</w:t>
      </w:r>
      <w:r w:rsidRPr="00884A73">
        <w:rPr>
          <w:rStyle w:val="Refdenotaalpie"/>
          <w:rFonts w:ascii="Arial" w:eastAsia="Calibri" w:hAnsi="Arial" w:cs="Arial"/>
          <w:bCs/>
          <w:sz w:val="22"/>
        </w:rPr>
        <w:footnoteReference w:id="10"/>
      </w:r>
      <w:r w:rsidRPr="00884A73">
        <w:rPr>
          <w:rFonts w:ascii="Arial" w:eastAsia="Calibri" w:hAnsi="Arial" w:cs="Arial"/>
          <w:bCs/>
          <w:sz w:val="22"/>
        </w:rPr>
        <w:t>.</w:t>
      </w:r>
      <w:bookmarkEnd w:id="7"/>
    </w:p>
    <w:p w14:paraId="3865DD4A" w14:textId="7836C6B5" w:rsidR="00AC6B7E" w:rsidRPr="00884A73" w:rsidRDefault="00AC6B7E" w:rsidP="00AC6B7E">
      <w:pPr>
        <w:tabs>
          <w:tab w:val="left" w:pos="709"/>
        </w:tabs>
        <w:spacing w:before="120" w:after="120" w:line="276" w:lineRule="auto"/>
        <w:jc w:val="both"/>
        <w:rPr>
          <w:rFonts w:ascii="Arial" w:eastAsia="Calibri" w:hAnsi="Arial" w:cs="Arial"/>
          <w:bCs/>
          <w:sz w:val="22"/>
        </w:rPr>
      </w:pPr>
      <w:r w:rsidRPr="00884A73">
        <w:rPr>
          <w:rFonts w:ascii="Arial" w:eastAsia="Calibri" w:hAnsi="Arial" w:cs="Arial"/>
          <w:bCs/>
          <w:sz w:val="22"/>
        </w:rPr>
        <w:tab/>
        <w:t>De esta manera, la ley impulsa medidas para</w:t>
      </w:r>
      <w:r w:rsidR="00D43E12" w:rsidRPr="00884A73">
        <w:rPr>
          <w:rFonts w:ascii="Arial" w:eastAsia="Calibri" w:hAnsi="Arial" w:cs="Arial"/>
          <w:bCs/>
          <w:sz w:val="22"/>
        </w:rPr>
        <w:t>:</w:t>
      </w:r>
      <w:r w:rsidRPr="00884A73">
        <w:rPr>
          <w:rFonts w:ascii="Arial" w:eastAsia="Calibri" w:hAnsi="Arial" w:cs="Arial"/>
          <w:bCs/>
          <w:sz w:val="22"/>
        </w:rPr>
        <w:t xml:space="preserve"> i) reducir cargas y trámites para los emprendedores del país, </w:t>
      </w:r>
      <w:proofErr w:type="spellStart"/>
      <w:r w:rsidRPr="00884A73">
        <w:rPr>
          <w:rFonts w:ascii="Arial" w:eastAsia="Calibri" w:hAnsi="Arial" w:cs="Arial"/>
          <w:bCs/>
          <w:sz w:val="22"/>
        </w:rPr>
        <w:t>ii</w:t>
      </w:r>
      <w:proofErr w:type="spellEnd"/>
      <w:r w:rsidRPr="00884A73">
        <w:rPr>
          <w:rFonts w:ascii="Arial" w:eastAsia="Calibri" w:hAnsi="Arial" w:cs="Arial"/>
          <w:bCs/>
          <w:sz w:val="22"/>
        </w:rPr>
        <w:t xml:space="preserve">) facilitar su acceso al sistema de compras y contratación pública, </w:t>
      </w:r>
      <w:proofErr w:type="spellStart"/>
      <w:r w:rsidRPr="00884A73">
        <w:rPr>
          <w:rFonts w:ascii="Arial" w:eastAsia="Calibri" w:hAnsi="Arial" w:cs="Arial"/>
          <w:bCs/>
          <w:sz w:val="22"/>
        </w:rPr>
        <w:t>iii</w:t>
      </w:r>
      <w:proofErr w:type="spellEnd"/>
      <w:r w:rsidRPr="00884A73">
        <w:rPr>
          <w:rFonts w:ascii="Arial" w:eastAsia="Calibri" w:hAnsi="Arial" w:cs="Arial"/>
          <w:bCs/>
          <w:sz w:val="22"/>
        </w:rPr>
        <w:t xml:space="preserve">) incentivar el crecimiento económico con la llegada de más actores al ecosistema de inversión y financiación, </w:t>
      </w:r>
      <w:proofErr w:type="spellStart"/>
      <w:r w:rsidRPr="00884A73">
        <w:rPr>
          <w:rFonts w:ascii="Arial" w:eastAsia="Calibri" w:hAnsi="Arial" w:cs="Arial"/>
          <w:bCs/>
          <w:sz w:val="22"/>
        </w:rPr>
        <w:t>iv</w:t>
      </w:r>
      <w:proofErr w:type="spellEnd"/>
      <w:r w:rsidRPr="00884A73">
        <w:rPr>
          <w:rFonts w:ascii="Arial" w:eastAsia="Calibri" w:hAnsi="Arial" w:cs="Arial"/>
          <w:bCs/>
          <w:sz w:val="22"/>
        </w:rPr>
        <w:t>) focalizar esfuerzos, optimizar la gestión de recursos e incentivar una visión integral del desarrollo productivo a través del fortalecimiento institucional, v) facilitar la apropiación del emprendimiento y la cultura emprendedora en la juventud colombiana, así como vi) otorgar beneficios para emprendedores, especialmente, estableciendo un enfoque diferencial respecto a los miembros de las poblaciones más vulnerables, que les permita avanzar en su actividad y desarrollar sus iniciativas</w:t>
      </w:r>
      <w:r w:rsidRPr="00884A73">
        <w:rPr>
          <w:rStyle w:val="Refdenotaalpie"/>
          <w:rFonts w:ascii="Arial" w:eastAsia="Calibri" w:hAnsi="Arial" w:cs="Arial"/>
          <w:bCs/>
          <w:sz w:val="22"/>
        </w:rPr>
        <w:footnoteReference w:id="11"/>
      </w:r>
      <w:r w:rsidRPr="00884A73">
        <w:rPr>
          <w:rFonts w:ascii="Arial" w:eastAsia="Calibri" w:hAnsi="Arial" w:cs="Arial"/>
          <w:bCs/>
          <w:sz w:val="22"/>
        </w:rPr>
        <w:t>.</w:t>
      </w:r>
    </w:p>
    <w:p w14:paraId="36E73228" w14:textId="77777777" w:rsidR="00AC6B7E" w:rsidRPr="00884A73" w:rsidRDefault="00AC6B7E" w:rsidP="00AC6B7E">
      <w:pPr>
        <w:spacing w:before="120" w:line="276" w:lineRule="auto"/>
        <w:ind w:firstLine="709"/>
        <w:jc w:val="both"/>
        <w:rPr>
          <w:rFonts w:ascii="Arial" w:eastAsia="Calibri" w:hAnsi="Arial" w:cs="Arial"/>
          <w:sz w:val="22"/>
          <w:szCs w:val="22"/>
          <w:lang w:val="es-ES_tradnl"/>
        </w:rPr>
      </w:pPr>
      <w:r w:rsidRPr="00884A73">
        <w:rPr>
          <w:rFonts w:ascii="Arial" w:eastAsia="Calibri" w:hAnsi="Arial" w:cs="Arial"/>
          <w:sz w:val="22"/>
          <w:szCs w:val="22"/>
          <w:lang w:val="es-ES_tradnl"/>
        </w:rPr>
        <w:t xml:space="preserve">Además,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884A73">
        <w:rPr>
          <w:rFonts w:ascii="Arial" w:eastAsia="Calibri" w:hAnsi="Arial" w:cs="Arial"/>
          <w:sz w:val="22"/>
          <w:szCs w:val="22"/>
          <w:lang w:val="es-ES_tradnl"/>
        </w:rPr>
        <w:t>mipymes</w:t>
      </w:r>
      <w:proofErr w:type="spellEnd"/>
      <w:r w:rsidRPr="00884A73">
        <w:rPr>
          <w:rFonts w:ascii="Arial" w:eastAsia="Calibri" w:hAnsi="Arial" w:cs="Arial"/>
          <w:sz w:val="22"/>
          <w:szCs w:val="22"/>
          <w:lang w:val="es-ES_tradnl"/>
        </w:rPr>
        <w:t xml:space="preserve"> en el procedimiento de mínima cuantía, </w:t>
      </w:r>
      <w:proofErr w:type="spellStart"/>
      <w:r w:rsidRPr="00884A73">
        <w:rPr>
          <w:rFonts w:ascii="Arial" w:eastAsia="Calibri" w:hAnsi="Arial" w:cs="Arial"/>
          <w:sz w:val="22"/>
          <w:szCs w:val="22"/>
          <w:lang w:val="es-ES_tradnl"/>
        </w:rPr>
        <w:t>ii</w:t>
      </w:r>
      <w:proofErr w:type="spellEnd"/>
      <w:r w:rsidRPr="00884A73">
        <w:rPr>
          <w:rFonts w:ascii="Arial" w:eastAsia="Calibri" w:hAnsi="Arial" w:cs="Arial"/>
          <w:sz w:val="22"/>
          <w:szCs w:val="22"/>
          <w:lang w:val="es-ES_tradnl"/>
        </w:rPr>
        <w:t xml:space="preserve">) criterios diferenciales para </w:t>
      </w:r>
      <w:proofErr w:type="spellStart"/>
      <w:r w:rsidRPr="00884A73">
        <w:rPr>
          <w:rFonts w:ascii="Arial" w:eastAsia="Calibri" w:hAnsi="Arial" w:cs="Arial"/>
          <w:sz w:val="22"/>
          <w:szCs w:val="22"/>
          <w:lang w:val="es-ES_tradnl"/>
        </w:rPr>
        <w:t>mipymes</w:t>
      </w:r>
      <w:proofErr w:type="spellEnd"/>
      <w:r w:rsidRPr="00884A73">
        <w:rPr>
          <w:rFonts w:ascii="Arial" w:eastAsia="Calibri" w:hAnsi="Arial" w:cs="Arial"/>
          <w:sz w:val="22"/>
          <w:szCs w:val="22"/>
          <w:lang w:val="es-ES_tradnl"/>
        </w:rPr>
        <w:t xml:space="preserve"> en el sistema de compras públicas, </w:t>
      </w:r>
      <w:proofErr w:type="spellStart"/>
      <w:r w:rsidRPr="00884A73">
        <w:rPr>
          <w:rFonts w:ascii="Arial" w:eastAsia="Calibri" w:hAnsi="Arial" w:cs="Arial"/>
          <w:sz w:val="22"/>
          <w:szCs w:val="22"/>
          <w:lang w:val="es-ES_tradnl"/>
        </w:rPr>
        <w:t>iii</w:t>
      </w:r>
      <w:proofErr w:type="spellEnd"/>
      <w:r w:rsidRPr="00884A73">
        <w:rPr>
          <w:rFonts w:ascii="Arial" w:eastAsia="Calibri" w:hAnsi="Arial" w:cs="Arial"/>
          <w:sz w:val="22"/>
          <w:szCs w:val="22"/>
          <w:lang w:val="es-ES_tradnl"/>
        </w:rPr>
        <w:t xml:space="preserve">) criterios diferenciales para emprendimientos y empresas de mujeres en el sistema de compras públicas, </w:t>
      </w:r>
      <w:proofErr w:type="spellStart"/>
      <w:r w:rsidRPr="00884A73">
        <w:rPr>
          <w:rFonts w:ascii="Arial" w:eastAsia="Calibri" w:hAnsi="Arial" w:cs="Arial"/>
          <w:sz w:val="22"/>
          <w:szCs w:val="22"/>
          <w:lang w:val="es-ES_tradnl"/>
        </w:rPr>
        <w:t>iv</w:t>
      </w:r>
      <w:proofErr w:type="spellEnd"/>
      <w:r w:rsidRPr="00884A73">
        <w:rPr>
          <w:rFonts w:ascii="Arial" w:eastAsia="Calibri" w:hAnsi="Arial" w:cs="Arial"/>
          <w:sz w:val="22"/>
          <w:szCs w:val="22"/>
          <w:lang w:val="es-ES_tradnl"/>
        </w:rPr>
        <w:t xml:space="preserve">) promoción del acceso de las </w:t>
      </w:r>
      <w:proofErr w:type="spellStart"/>
      <w:r w:rsidRPr="00884A73">
        <w:rPr>
          <w:rFonts w:ascii="Arial" w:eastAsia="Calibri" w:hAnsi="Arial" w:cs="Arial"/>
          <w:sz w:val="22"/>
          <w:szCs w:val="22"/>
          <w:lang w:val="es-ES_tradnl"/>
        </w:rPr>
        <w:t>mipymes</w:t>
      </w:r>
      <w:proofErr w:type="spellEnd"/>
      <w:r w:rsidRPr="00884A73">
        <w:rPr>
          <w:rFonts w:ascii="Arial" w:eastAsia="Calibri" w:hAnsi="Arial" w:cs="Arial"/>
          <w:sz w:val="22"/>
          <w:szCs w:val="22"/>
          <w:lang w:val="es-ES_tradnl"/>
        </w:rPr>
        <w:t xml:space="preserve"> al mercado de compras públicas, v) promoción del desarrollo en la contratación pública, vi) un nuevo régimen de factores de </w:t>
      </w:r>
      <w:r w:rsidRPr="00884A73">
        <w:rPr>
          <w:rFonts w:ascii="Arial" w:eastAsia="Calibri" w:hAnsi="Arial" w:cs="Arial"/>
          <w:sz w:val="22"/>
          <w:szCs w:val="22"/>
          <w:lang w:val="es-ES_tradnl"/>
        </w:rPr>
        <w:lastRenderedPageBreak/>
        <w:t xml:space="preserve">desempate y vi) un llamado a las entidades estatales para que promuevan compras públicas en el marco de la tecnología y la innovación. </w:t>
      </w:r>
    </w:p>
    <w:p w14:paraId="4A51CD05" w14:textId="77777777" w:rsidR="00A237CD" w:rsidRPr="00884A73" w:rsidRDefault="00A237CD" w:rsidP="00A237CD">
      <w:pPr>
        <w:spacing w:line="276" w:lineRule="auto"/>
        <w:ind w:firstLine="709"/>
        <w:jc w:val="both"/>
        <w:rPr>
          <w:rFonts w:ascii="Arial" w:eastAsia="Calibri" w:hAnsi="Arial" w:cs="Arial"/>
          <w:sz w:val="22"/>
          <w:szCs w:val="22"/>
          <w:lang w:val="es-ES_tradnl"/>
        </w:rPr>
      </w:pPr>
    </w:p>
    <w:p w14:paraId="24D691C6" w14:textId="18236D0B" w:rsidR="004F5634" w:rsidRPr="00884A73" w:rsidRDefault="004F5634" w:rsidP="000B728A">
      <w:pPr>
        <w:spacing w:line="276" w:lineRule="auto"/>
        <w:jc w:val="both"/>
        <w:rPr>
          <w:rFonts w:ascii="Arial" w:eastAsia="Calibri" w:hAnsi="Arial" w:cs="Arial"/>
          <w:b/>
          <w:bCs/>
          <w:sz w:val="22"/>
          <w:szCs w:val="22"/>
          <w:lang w:val="es-ES_tradnl"/>
        </w:rPr>
      </w:pPr>
      <w:r w:rsidRPr="00884A73">
        <w:rPr>
          <w:rFonts w:ascii="Arial" w:eastAsia="Calibri" w:hAnsi="Arial" w:cs="Arial"/>
          <w:b/>
          <w:bCs/>
          <w:sz w:val="22"/>
          <w:szCs w:val="22"/>
          <w:lang w:val="es-ES_tradnl"/>
        </w:rPr>
        <w:t xml:space="preserve">2.3. </w:t>
      </w:r>
      <w:r w:rsidR="00D33AFB" w:rsidRPr="00884A73">
        <w:rPr>
          <w:rFonts w:ascii="Arial" w:eastAsia="Calibri" w:hAnsi="Arial" w:cs="Arial"/>
          <w:b/>
          <w:bCs/>
          <w:sz w:val="22"/>
          <w:szCs w:val="22"/>
          <w:lang w:val="es-ES_tradnl"/>
        </w:rPr>
        <w:t>Aplicación de los</w:t>
      </w:r>
      <w:r w:rsidRPr="00884A73">
        <w:rPr>
          <w:rFonts w:ascii="Arial" w:eastAsia="Calibri" w:hAnsi="Arial" w:cs="Arial"/>
          <w:b/>
          <w:bCs/>
          <w:sz w:val="22"/>
          <w:szCs w:val="22"/>
          <w:lang w:val="es-ES_tradnl"/>
        </w:rPr>
        <w:t xml:space="preserve"> factores de desempate del artículo 35 de la Ley 2069 de 2020</w:t>
      </w:r>
      <w:r w:rsidR="00347923" w:rsidRPr="00884A73">
        <w:rPr>
          <w:rFonts w:ascii="Arial" w:eastAsia="Calibri" w:hAnsi="Arial" w:cs="Arial"/>
          <w:b/>
          <w:bCs/>
          <w:sz w:val="22"/>
          <w:szCs w:val="22"/>
          <w:lang w:val="es-ES_tradnl"/>
        </w:rPr>
        <w:t xml:space="preserve"> </w:t>
      </w:r>
      <w:r w:rsidR="00D33AFB" w:rsidRPr="00884A73">
        <w:rPr>
          <w:rFonts w:ascii="Arial" w:eastAsia="Calibri" w:hAnsi="Arial" w:cs="Arial"/>
          <w:b/>
          <w:bCs/>
          <w:sz w:val="22"/>
          <w:szCs w:val="22"/>
          <w:lang w:val="es-ES_tradnl"/>
        </w:rPr>
        <w:t xml:space="preserve">en procesos de selección abreviada </w:t>
      </w:r>
      <w:r w:rsidR="00AA1778" w:rsidRPr="00884A73">
        <w:rPr>
          <w:rFonts w:ascii="Arial" w:eastAsia="Calibri" w:hAnsi="Arial" w:cs="Arial"/>
          <w:b/>
          <w:bCs/>
          <w:sz w:val="22"/>
          <w:szCs w:val="22"/>
          <w:lang w:val="es-ES_tradnl"/>
        </w:rPr>
        <w:t>para la adquisición de bienes y servicios de características técnicas uniformes</w:t>
      </w:r>
    </w:p>
    <w:p w14:paraId="7BE52B42" w14:textId="77777777" w:rsidR="00F5684C" w:rsidRPr="00884A73" w:rsidRDefault="00F5684C" w:rsidP="00F5684C">
      <w:pPr>
        <w:spacing w:line="276" w:lineRule="auto"/>
        <w:jc w:val="both"/>
        <w:rPr>
          <w:rFonts w:ascii="Arial" w:eastAsia="Calibri" w:hAnsi="Arial" w:cs="Arial"/>
          <w:b/>
          <w:bCs/>
          <w:sz w:val="22"/>
          <w:szCs w:val="22"/>
          <w:lang w:val="es-ES_tradnl"/>
        </w:rPr>
      </w:pPr>
    </w:p>
    <w:p w14:paraId="6C4CF7D0" w14:textId="190B92BE" w:rsidR="00D837E6" w:rsidRPr="00884A73" w:rsidRDefault="00F5684C" w:rsidP="00D837E6">
      <w:pPr>
        <w:spacing w:line="276" w:lineRule="auto"/>
        <w:jc w:val="both"/>
        <w:rPr>
          <w:rFonts w:ascii="Arial" w:eastAsia="Calibri" w:hAnsi="Arial" w:cs="Arial"/>
          <w:sz w:val="22"/>
          <w:szCs w:val="22"/>
          <w:lang w:val="es-ES_tradnl"/>
        </w:rPr>
      </w:pPr>
      <w:r w:rsidRPr="00884A73">
        <w:rPr>
          <w:rFonts w:ascii="Arial" w:eastAsia="Calibri" w:hAnsi="Arial" w:cs="Arial"/>
          <w:sz w:val="22"/>
          <w:szCs w:val="22"/>
          <w:lang w:val="es-ES_tradnl"/>
        </w:rPr>
        <w:t>El artículo 35 de la Ley 2069 de 2020 modifica la regulación de los factores de desempate en la contratación estatal. En consideración a que en la consulta se solicita que la Agencia Nacional de Contratación Pública – Colombia Compra Eficiente efectúe ciertas precisiones hermenéuticas sobre la aplicación de dicho artículo</w:t>
      </w:r>
      <w:r w:rsidR="005C1753" w:rsidRPr="00884A73">
        <w:rPr>
          <w:rFonts w:ascii="Arial" w:eastAsia="Calibri" w:hAnsi="Arial" w:cs="Arial"/>
          <w:sz w:val="22"/>
          <w:szCs w:val="22"/>
          <w:lang w:val="es-ES_tradnl"/>
        </w:rPr>
        <w:t>, y la reglamentación del mismo desarrollada en el Decreto 1860 de 2021,</w:t>
      </w:r>
      <w:r w:rsidRPr="00884A73">
        <w:rPr>
          <w:rFonts w:ascii="Arial" w:eastAsia="Calibri" w:hAnsi="Arial" w:cs="Arial"/>
          <w:sz w:val="22"/>
          <w:szCs w:val="22"/>
          <w:lang w:val="es-ES_tradnl"/>
        </w:rPr>
        <w:t xml:space="preserve"> </w:t>
      </w:r>
      <w:r w:rsidR="005C1753" w:rsidRPr="00884A73">
        <w:rPr>
          <w:rFonts w:ascii="Arial" w:eastAsia="Calibri" w:hAnsi="Arial" w:cs="Arial"/>
          <w:sz w:val="22"/>
          <w:szCs w:val="22"/>
          <w:lang w:val="es-ES_tradnl"/>
        </w:rPr>
        <w:t>en</w:t>
      </w:r>
      <w:r w:rsidRPr="00884A73">
        <w:rPr>
          <w:rFonts w:ascii="Arial" w:eastAsia="Calibri" w:hAnsi="Arial" w:cs="Arial"/>
          <w:sz w:val="22"/>
          <w:szCs w:val="22"/>
          <w:lang w:val="es-ES_tradnl"/>
        </w:rPr>
        <w:t xml:space="preserve"> los procesos de selección abreviada p</w:t>
      </w:r>
      <w:r w:rsidR="00CD2DCE" w:rsidRPr="00884A73">
        <w:rPr>
          <w:rFonts w:ascii="Arial" w:eastAsia="Calibri" w:hAnsi="Arial" w:cs="Arial"/>
          <w:sz w:val="22"/>
          <w:szCs w:val="22"/>
          <w:lang w:val="es-ES_tradnl"/>
        </w:rPr>
        <w:t xml:space="preserve">ara la adquisición de </w:t>
      </w:r>
      <w:r w:rsidR="00C11D2C" w:rsidRPr="00884A73">
        <w:rPr>
          <w:rFonts w:ascii="Arial" w:eastAsia="Calibri" w:hAnsi="Arial" w:cs="Arial"/>
          <w:sz w:val="22"/>
          <w:szCs w:val="22"/>
          <w:lang w:val="es-ES_tradnl"/>
        </w:rPr>
        <w:t>bienes y servicios de características técnicas uniformes</w:t>
      </w:r>
      <w:r w:rsidR="00747F52" w:rsidRPr="00884A73">
        <w:rPr>
          <w:rFonts w:ascii="Arial" w:eastAsia="Calibri" w:hAnsi="Arial" w:cs="Arial"/>
          <w:sz w:val="22"/>
          <w:szCs w:val="22"/>
          <w:lang w:val="es-ES_tradnl"/>
        </w:rPr>
        <w:t xml:space="preserve"> adelantados en bolsa de productos,</w:t>
      </w:r>
      <w:r w:rsidRPr="00884A73">
        <w:rPr>
          <w:rFonts w:ascii="Arial" w:eastAsia="Calibri" w:hAnsi="Arial" w:cs="Arial"/>
          <w:sz w:val="22"/>
          <w:szCs w:val="22"/>
          <w:lang w:val="es-ES_tradnl"/>
        </w:rPr>
        <w:t xml:space="preserve"> la Agencia se pronunciará sobre el alcance que otorga a tales disposiciones, sin pasar por alto la</w:t>
      </w:r>
      <w:r w:rsidR="00DC474C" w:rsidRPr="00884A73">
        <w:rPr>
          <w:rFonts w:ascii="Arial" w:eastAsia="Calibri" w:hAnsi="Arial" w:cs="Arial"/>
          <w:sz w:val="22"/>
          <w:szCs w:val="22"/>
          <w:lang w:val="es-ES_tradnl"/>
        </w:rPr>
        <w:t xml:space="preserve"> relativa</w:t>
      </w:r>
      <w:r w:rsidRPr="00884A73">
        <w:rPr>
          <w:rFonts w:ascii="Arial" w:eastAsia="Calibri" w:hAnsi="Arial" w:cs="Arial"/>
          <w:sz w:val="22"/>
          <w:szCs w:val="22"/>
          <w:lang w:val="es-ES_tradnl"/>
        </w:rPr>
        <w:t xml:space="preserve"> novedad de la Ley 2069 de 2020 </w:t>
      </w:r>
      <w:r w:rsidR="00DC474C" w:rsidRPr="00884A73">
        <w:rPr>
          <w:rFonts w:ascii="Arial" w:eastAsia="Calibri" w:hAnsi="Arial" w:cs="Arial"/>
          <w:sz w:val="22"/>
          <w:szCs w:val="22"/>
          <w:lang w:val="es-ES_tradnl"/>
        </w:rPr>
        <w:t>y su decreto reglamentario</w:t>
      </w:r>
      <w:r w:rsidRPr="00884A73">
        <w:rPr>
          <w:rFonts w:ascii="Arial" w:eastAsia="Calibri" w:hAnsi="Arial" w:cs="Arial"/>
          <w:sz w:val="22"/>
          <w:szCs w:val="22"/>
          <w:lang w:val="es-ES_tradnl"/>
        </w:rPr>
        <w:t xml:space="preserve"> y la ausencia de pronunciamientos jurisprudenciales o estudios doctrinarios sobre el tema, que seguramente contribuirán a decantar la interpretación de las normas en comento.</w:t>
      </w:r>
      <w:r w:rsidR="00671256" w:rsidRPr="00884A73">
        <w:rPr>
          <w:rFonts w:ascii="Arial" w:eastAsia="Calibri" w:hAnsi="Arial" w:cs="Arial"/>
          <w:sz w:val="22"/>
          <w:szCs w:val="22"/>
          <w:lang w:val="es-ES_tradnl"/>
        </w:rPr>
        <w:t xml:space="preserve"> </w:t>
      </w:r>
    </w:p>
    <w:p w14:paraId="0F59547C" w14:textId="0247CE82" w:rsidR="007D7CCB" w:rsidRPr="00884A73" w:rsidRDefault="00D837E6" w:rsidP="00347923">
      <w:pPr>
        <w:spacing w:before="120" w:after="120" w:line="276" w:lineRule="auto"/>
        <w:ind w:firstLine="709"/>
        <w:jc w:val="both"/>
        <w:rPr>
          <w:rFonts w:ascii="Arial" w:eastAsia="Calibri" w:hAnsi="Arial" w:cs="Arial"/>
          <w:sz w:val="22"/>
          <w:szCs w:val="22"/>
          <w:lang w:val="es-ES_tradnl"/>
        </w:rPr>
      </w:pPr>
      <w:r w:rsidRPr="00884A73">
        <w:rPr>
          <w:rFonts w:ascii="Arial" w:eastAsia="Calibri" w:hAnsi="Arial" w:cs="Arial"/>
          <w:sz w:val="22"/>
          <w:szCs w:val="22"/>
          <w:lang w:val="es-ES_tradnl"/>
        </w:rPr>
        <w:t>E</w:t>
      </w:r>
      <w:r w:rsidR="00E470F8" w:rsidRPr="00884A73">
        <w:rPr>
          <w:rFonts w:ascii="Arial" w:eastAsia="Calibri" w:hAnsi="Arial" w:cs="Arial"/>
          <w:sz w:val="22"/>
          <w:szCs w:val="22"/>
          <w:lang w:val="es-ES_tradnl"/>
        </w:rPr>
        <w:t>n efecto, el</w:t>
      </w:r>
      <w:r w:rsidR="00F5684C" w:rsidRPr="00884A73">
        <w:rPr>
          <w:rFonts w:ascii="Arial" w:eastAsia="Calibri" w:hAnsi="Arial" w:cs="Arial"/>
          <w:sz w:val="22"/>
          <w:szCs w:val="22"/>
          <w:lang w:val="es-ES_tradnl"/>
        </w:rPr>
        <w:t xml:space="preserve"> artículo </w:t>
      </w:r>
      <w:r w:rsidRPr="00884A73">
        <w:rPr>
          <w:rFonts w:ascii="Arial" w:eastAsia="Calibri" w:hAnsi="Arial" w:cs="Arial"/>
          <w:sz w:val="22"/>
          <w:szCs w:val="22"/>
          <w:lang w:val="es-ES_tradnl"/>
        </w:rPr>
        <w:t>35 de la Ley 2069</w:t>
      </w:r>
      <w:r w:rsidR="00992270" w:rsidRPr="00884A73">
        <w:rPr>
          <w:rFonts w:ascii="Arial" w:eastAsia="Calibri" w:hAnsi="Arial" w:cs="Arial"/>
          <w:sz w:val="22"/>
          <w:szCs w:val="22"/>
          <w:lang w:val="es-ES_tradnl"/>
        </w:rPr>
        <w:t xml:space="preserve"> de 2020</w:t>
      </w:r>
      <w:r w:rsidRPr="00884A73">
        <w:rPr>
          <w:rFonts w:ascii="Arial" w:eastAsia="Calibri" w:hAnsi="Arial" w:cs="Arial"/>
          <w:sz w:val="22"/>
          <w:szCs w:val="22"/>
          <w:lang w:val="es-ES_tradnl"/>
        </w:rPr>
        <w:t xml:space="preserve"> </w:t>
      </w:r>
      <w:r w:rsidR="00F5684C" w:rsidRPr="00884A73">
        <w:rPr>
          <w:rFonts w:ascii="Arial" w:eastAsia="Calibri" w:hAnsi="Arial" w:cs="Arial"/>
          <w:sz w:val="22"/>
          <w:szCs w:val="22"/>
          <w:lang w:val="es-ES_tradnl"/>
        </w:rPr>
        <w:t xml:space="preserve">establece los factores de desempate </w:t>
      </w:r>
      <w:r w:rsidR="0048207F" w:rsidRPr="00884A73">
        <w:rPr>
          <w:rFonts w:ascii="Arial" w:eastAsia="Calibri" w:hAnsi="Arial" w:cs="Arial"/>
          <w:sz w:val="22"/>
          <w:szCs w:val="22"/>
          <w:lang w:val="es-ES_tradnl"/>
        </w:rPr>
        <w:t xml:space="preserve">aplicables </w:t>
      </w:r>
      <w:r w:rsidR="00D77D25" w:rsidRPr="00884A73">
        <w:rPr>
          <w:rFonts w:ascii="Arial" w:eastAsia="Calibri" w:hAnsi="Arial" w:cs="Arial"/>
          <w:sz w:val="22"/>
          <w:szCs w:val="22"/>
          <w:lang w:val="es-ES_tradnl"/>
        </w:rPr>
        <w:t xml:space="preserve">«[…] </w:t>
      </w:r>
      <w:r w:rsidR="00E470F8" w:rsidRPr="00884A73">
        <w:rPr>
          <w:rFonts w:ascii="Arial" w:hAnsi="Arial" w:cs="Arial"/>
          <w:i/>
          <w:iCs/>
          <w:sz w:val="22"/>
          <w:szCs w:val="22"/>
        </w:rPr>
        <w:t>en los Procesos de Contratación realizados con cargo a recursos públicos</w:t>
      </w:r>
      <w:r w:rsidR="00E470F8" w:rsidRPr="00884A73">
        <w:rPr>
          <w:rFonts w:ascii="Arial" w:hAnsi="Arial" w:cs="Arial"/>
          <w:sz w:val="22"/>
          <w:szCs w:val="22"/>
        </w:rPr>
        <w:t xml:space="preserve">, </w:t>
      </w:r>
      <w:r w:rsidR="00E470F8" w:rsidRPr="00884A73">
        <w:rPr>
          <w:rFonts w:ascii="Arial" w:hAnsi="Arial" w:cs="Arial"/>
          <w:i/>
          <w:iCs/>
          <w:sz w:val="22"/>
          <w:szCs w:val="22"/>
        </w:rPr>
        <w:t>los Procesos de Contratación realizados por las Entidades Estatales indistintamente de su régimen de contratación</w:t>
      </w:r>
      <w:r w:rsidR="00E470F8" w:rsidRPr="00884A73">
        <w:rPr>
          <w:rFonts w:ascii="Arial" w:hAnsi="Arial" w:cs="Arial"/>
          <w:sz w:val="22"/>
          <w:szCs w:val="22"/>
        </w:rPr>
        <w:t>, así como los celebrados por los Procesos de Contratación de los patrimonios autónomos constituidos por Entidades Estatales</w:t>
      </w:r>
      <w:r w:rsidR="00D77D25" w:rsidRPr="00884A73">
        <w:rPr>
          <w:rFonts w:ascii="Arial" w:hAnsi="Arial" w:cs="Arial"/>
          <w:sz w:val="22"/>
          <w:szCs w:val="22"/>
        </w:rPr>
        <w:t xml:space="preserve"> […]»</w:t>
      </w:r>
      <w:r w:rsidR="00677DC5" w:rsidRPr="00884A73">
        <w:rPr>
          <w:rFonts w:ascii="Arial" w:hAnsi="Arial" w:cs="Arial"/>
          <w:sz w:val="22"/>
          <w:szCs w:val="22"/>
        </w:rPr>
        <w:t xml:space="preserve"> </w:t>
      </w:r>
      <w:r w:rsidR="00BE1108" w:rsidRPr="00884A73">
        <w:rPr>
          <w:rFonts w:ascii="Arial" w:hAnsi="Arial" w:cs="Arial"/>
          <w:sz w:val="22"/>
          <w:szCs w:val="22"/>
        </w:rPr>
        <w:t>(énfasis fuera de texto)</w:t>
      </w:r>
      <w:r w:rsidR="00D77D25" w:rsidRPr="00884A73">
        <w:rPr>
          <w:rFonts w:ascii="Arial" w:hAnsi="Arial" w:cs="Arial"/>
          <w:sz w:val="22"/>
          <w:szCs w:val="22"/>
        </w:rPr>
        <w:t xml:space="preserve">. </w:t>
      </w:r>
      <w:r w:rsidR="00BE1108" w:rsidRPr="00884A73">
        <w:rPr>
          <w:rFonts w:ascii="Arial" w:hAnsi="Arial" w:cs="Arial"/>
          <w:sz w:val="22"/>
          <w:szCs w:val="22"/>
        </w:rPr>
        <w:t>Conforme</w:t>
      </w:r>
      <w:r w:rsidR="00677DC5" w:rsidRPr="00884A73">
        <w:rPr>
          <w:rFonts w:ascii="Arial" w:hAnsi="Arial" w:cs="Arial"/>
          <w:sz w:val="22"/>
          <w:szCs w:val="22"/>
        </w:rPr>
        <w:t xml:space="preserve"> indica el texto de esta norma</w:t>
      </w:r>
      <w:r w:rsidR="00D77D25" w:rsidRPr="00884A73">
        <w:rPr>
          <w:rFonts w:ascii="Arial" w:hAnsi="Arial" w:cs="Arial"/>
          <w:sz w:val="22"/>
          <w:szCs w:val="22"/>
        </w:rPr>
        <w:t xml:space="preserve">, </w:t>
      </w:r>
      <w:r w:rsidR="004F5D98" w:rsidRPr="00884A73">
        <w:rPr>
          <w:rFonts w:ascii="Arial" w:eastAsia="Calibri" w:hAnsi="Arial" w:cs="Arial"/>
          <w:sz w:val="22"/>
          <w:szCs w:val="22"/>
          <w:lang w:val="es-ES_tradnl"/>
        </w:rPr>
        <w:t>reglamentad</w:t>
      </w:r>
      <w:r w:rsidR="00677DC5" w:rsidRPr="00884A73">
        <w:rPr>
          <w:rFonts w:ascii="Arial" w:eastAsia="Calibri" w:hAnsi="Arial" w:cs="Arial"/>
          <w:sz w:val="22"/>
          <w:szCs w:val="22"/>
          <w:lang w:val="es-ES_tradnl"/>
        </w:rPr>
        <w:t>a</w:t>
      </w:r>
      <w:r w:rsidR="004F5D98" w:rsidRPr="00884A73">
        <w:rPr>
          <w:rFonts w:ascii="Arial" w:eastAsia="Calibri" w:hAnsi="Arial" w:cs="Arial"/>
          <w:sz w:val="22"/>
          <w:szCs w:val="22"/>
          <w:lang w:val="es-ES_tradnl"/>
        </w:rPr>
        <w:t xml:space="preserve"> por el artículo </w:t>
      </w:r>
      <w:r w:rsidR="004F5D98" w:rsidRPr="00884A73">
        <w:rPr>
          <w:rFonts w:ascii="Arial" w:hAnsi="Arial" w:cs="Arial"/>
          <w:sz w:val="22"/>
          <w:szCs w:val="22"/>
          <w:shd w:val="clear" w:color="auto" w:fill="FFFFFF"/>
        </w:rPr>
        <w:t xml:space="preserve">2.2.1.2.4.2.17 del Decreto 1082 de 2015, adicionado por el Decreto 1860 de </w:t>
      </w:r>
      <w:r w:rsidR="002D0389" w:rsidRPr="00884A73">
        <w:rPr>
          <w:rFonts w:ascii="Arial" w:hAnsi="Arial" w:cs="Arial"/>
          <w:sz w:val="22"/>
          <w:szCs w:val="22"/>
          <w:shd w:val="clear" w:color="auto" w:fill="FFFFFF"/>
        </w:rPr>
        <w:t xml:space="preserve">2021, estos factores de desempate </w:t>
      </w:r>
      <w:r w:rsidR="002D0389" w:rsidRPr="00884A73">
        <w:rPr>
          <w:rFonts w:ascii="Arial" w:eastAsia="Calibri" w:hAnsi="Arial" w:cs="Arial"/>
          <w:i/>
          <w:iCs/>
          <w:sz w:val="22"/>
          <w:szCs w:val="22"/>
          <w:lang w:val="es-ES_tradnl"/>
        </w:rPr>
        <w:t>no</w:t>
      </w:r>
      <w:r w:rsidR="00A54895" w:rsidRPr="00884A73">
        <w:rPr>
          <w:rFonts w:ascii="Arial" w:eastAsia="Calibri" w:hAnsi="Arial" w:cs="Arial"/>
          <w:sz w:val="22"/>
          <w:szCs w:val="22"/>
          <w:lang w:val="es-ES_tradnl"/>
        </w:rPr>
        <w:t xml:space="preserve"> solo son aplicables a la contratación de las entidades regidas por el EGCAP, sino también </w:t>
      </w:r>
      <w:r w:rsidR="00DF41DD" w:rsidRPr="00884A73">
        <w:rPr>
          <w:rFonts w:ascii="Arial" w:eastAsia="Calibri" w:hAnsi="Arial" w:cs="Arial"/>
          <w:sz w:val="22"/>
          <w:szCs w:val="22"/>
          <w:lang w:val="es-ES_tradnl"/>
        </w:rPr>
        <w:t>a los procesos de selección de las entidades exceptuadas</w:t>
      </w:r>
      <w:r w:rsidR="00CA137B" w:rsidRPr="00884A73">
        <w:rPr>
          <w:rFonts w:ascii="Arial" w:eastAsia="Calibri" w:hAnsi="Arial" w:cs="Arial"/>
          <w:sz w:val="22"/>
          <w:szCs w:val="22"/>
          <w:lang w:val="es-ES_tradnl"/>
        </w:rPr>
        <w:t xml:space="preserve">, </w:t>
      </w:r>
      <w:r w:rsidR="00AC51DF" w:rsidRPr="00884A73">
        <w:rPr>
          <w:rFonts w:ascii="Arial" w:eastAsia="Calibri" w:hAnsi="Arial" w:cs="Arial"/>
          <w:sz w:val="22"/>
          <w:szCs w:val="22"/>
          <w:lang w:val="es-ES_tradnl"/>
        </w:rPr>
        <w:t>a los que realicen l</w:t>
      </w:r>
      <w:r w:rsidR="00906007" w:rsidRPr="00884A73">
        <w:rPr>
          <w:rFonts w:ascii="Arial" w:eastAsia="Calibri" w:hAnsi="Arial" w:cs="Arial"/>
          <w:sz w:val="22"/>
          <w:szCs w:val="22"/>
          <w:lang w:val="es-ES_tradnl"/>
        </w:rPr>
        <w:t>o</w:t>
      </w:r>
      <w:r w:rsidR="00AC51DF" w:rsidRPr="00884A73">
        <w:rPr>
          <w:rFonts w:ascii="Arial" w:eastAsia="Calibri" w:hAnsi="Arial" w:cs="Arial"/>
          <w:sz w:val="22"/>
          <w:szCs w:val="22"/>
          <w:lang w:val="es-ES_tradnl"/>
        </w:rPr>
        <w:t xml:space="preserve">s patrimonios autónomos </w:t>
      </w:r>
      <w:r w:rsidR="001F5EF9" w:rsidRPr="00884A73">
        <w:rPr>
          <w:rFonts w:ascii="Arial" w:eastAsia="Calibri" w:hAnsi="Arial" w:cs="Arial"/>
          <w:sz w:val="22"/>
          <w:szCs w:val="22"/>
          <w:lang w:val="es-ES_tradnl"/>
        </w:rPr>
        <w:t xml:space="preserve">constituidos por entidades estatales, y en general, en los procesos de selección </w:t>
      </w:r>
      <w:r w:rsidR="004D1653" w:rsidRPr="00884A73">
        <w:rPr>
          <w:rFonts w:ascii="Arial" w:eastAsia="Calibri" w:hAnsi="Arial" w:cs="Arial"/>
          <w:sz w:val="22"/>
          <w:szCs w:val="22"/>
          <w:lang w:val="es-ES_tradnl"/>
        </w:rPr>
        <w:t xml:space="preserve">realizados con cargo a recursos públicos. </w:t>
      </w:r>
      <w:r w:rsidR="00906D34" w:rsidRPr="00884A73">
        <w:rPr>
          <w:rFonts w:ascii="Arial" w:eastAsia="Calibri" w:hAnsi="Arial" w:cs="Arial"/>
          <w:sz w:val="22"/>
          <w:szCs w:val="22"/>
          <w:lang w:val="es-ES_tradnl"/>
        </w:rPr>
        <w:t>Debido a que la norma no distingue</w:t>
      </w:r>
      <w:r w:rsidR="00762705" w:rsidRPr="00884A73">
        <w:rPr>
          <w:rFonts w:ascii="Arial" w:eastAsia="Calibri" w:hAnsi="Arial" w:cs="Arial"/>
          <w:sz w:val="22"/>
          <w:szCs w:val="22"/>
          <w:lang w:val="es-ES_tradnl"/>
        </w:rPr>
        <w:t xml:space="preserve"> entre modalidades o procedimientos, </w:t>
      </w:r>
      <w:r w:rsidR="00353801" w:rsidRPr="00884A73">
        <w:rPr>
          <w:rFonts w:ascii="Arial" w:eastAsia="Calibri" w:hAnsi="Arial" w:cs="Arial"/>
          <w:sz w:val="22"/>
          <w:szCs w:val="22"/>
          <w:lang w:val="es-ES_tradnl"/>
        </w:rPr>
        <w:t xml:space="preserve">los factores de desempate son aplicables </w:t>
      </w:r>
      <w:r w:rsidR="006E765A" w:rsidRPr="00884A73">
        <w:rPr>
          <w:rFonts w:ascii="Arial" w:eastAsia="Calibri" w:hAnsi="Arial" w:cs="Arial"/>
          <w:sz w:val="22"/>
          <w:szCs w:val="22"/>
          <w:lang w:val="es-ES_tradnl"/>
        </w:rPr>
        <w:t xml:space="preserve">en todos los procesos de selección que </w:t>
      </w:r>
      <w:r w:rsidR="00D43E12" w:rsidRPr="00884A73">
        <w:rPr>
          <w:rFonts w:ascii="Arial" w:eastAsia="Calibri" w:hAnsi="Arial" w:cs="Arial"/>
          <w:sz w:val="22"/>
          <w:szCs w:val="22"/>
          <w:lang w:val="es-ES_tradnl"/>
        </w:rPr>
        <w:t>se desarrollen bajo los supuestos indicados.</w:t>
      </w:r>
    </w:p>
    <w:p w14:paraId="3D8BAC6A" w14:textId="17CA0827" w:rsidR="005651C7" w:rsidRPr="00884A73" w:rsidRDefault="00A35E91" w:rsidP="000618FE">
      <w:pPr>
        <w:tabs>
          <w:tab w:val="left" w:pos="0"/>
        </w:tabs>
        <w:spacing w:after="120" w:line="276" w:lineRule="auto"/>
        <w:jc w:val="both"/>
        <w:rPr>
          <w:rFonts w:ascii="Arial" w:eastAsia="Calibri" w:hAnsi="Arial" w:cs="Arial"/>
          <w:sz w:val="22"/>
          <w:szCs w:val="22"/>
          <w:lang w:val="es-ES_tradnl"/>
        </w:rPr>
      </w:pPr>
      <w:r w:rsidRPr="00884A73">
        <w:rPr>
          <w:rFonts w:ascii="Arial" w:eastAsia="Calibri" w:hAnsi="Arial" w:cs="Arial"/>
          <w:sz w:val="22"/>
          <w:szCs w:val="22"/>
          <w:lang w:val="es-ES_tradnl"/>
        </w:rPr>
        <w:tab/>
      </w:r>
      <w:r w:rsidR="002B5392" w:rsidRPr="00884A73">
        <w:rPr>
          <w:rFonts w:ascii="Arial" w:eastAsia="Calibri" w:hAnsi="Arial" w:cs="Arial"/>
          <w:sz w:val="22"/>
          <w:szCs w:val="22"/>
          <w:lang w:val="es-ES_tradnl"/>
        </w:rPr>
        <w:t xml:space="preserve">En ese sentido, </w:t>
      </w:r>
      <w:r w:rsidR="0037256F" w:rsidRPr="00884A73">
        <w:rPr>
          <w:rFonts w:ascii="Arial" w:eastAsia="Calibri" w:hAnsi="Arial" w:cs="Arial"/>
          <w:sz w:val="22"/>
          <w:szCs w:val="22"/>
          <w:lang w:val="es-ES_tradnl"/>
        </w:rPr>
        <w:t>la</w:t>
      </w:r>
      <w:r w:rsidR="002B5392" w:rsidRPr="00884A73">
        <w:rPr>
          <w:rFonts w:ascii="Arial" w:eastAsia="Calibri" w:hAnsi="Arial" w:cs="Arial"/>
          <w:sz w:val="22"/>
          <w:szCs w:val="22"/>
          <w:lang w:val="es-ES_tradnl"/>
        </w:rPr>
        <w:t xml:space="preserve"> Agencia ha estimado que la aplicación del artículo 35 de la Ley 2069 de 2020</w:t>
      </w:r>
      <w:r w:rsidR="00B1498E" w:rsidRPr="00884A73">
        <w:rPr>
          <w:rFonts w:ascii="Arial" w:eastAsiaTheme="minorHAnsi" w:hAnsi="Arial" w:cs="Arial"/>
          <w:sz w:val="22"/>
          <w:szCs w:val="22"/>
          <w:lang w:eastAsia="en-US"/>
        </w:rPr>
        <w:t xml:space="preserve"> </w:t>
      </w:r>
      <w:r w:rsidR="00B74409" w:rsidRPr="00884A73">
        <w:rPr>
          <w:rFonts w:ascii="Arial" w:eastAsiaTheme="minorHAnsi" w:hAnsi="Arial" w:cs="Arial"/>
          <w:sz w:val="22"/>
          <w:szCs w:val="22"/>
          <w:lang w:eastAsia="en-US"/>
        </w:rPr>
        <w:t xml:space="preserve">es </w:t>
      </w:r>
      <w:r w:rsidR="00B1498E" w:rsidRPr="00884A73">
        <w:rPr>
          <w:rFonts w:ascii="Arial" w:eastAsiaTheme="minorHAnsi" w:hAnsi="Arial" w:cs="Arial"/>
          <w:sz w:val="22"/>
          <w:szCs w:val="22"/>
          <w:lang w:eastAsia="en-US"/>
        </w:rPr>
        <w:t>transversal a</w:t>
      </w:r>
      <w:r w:rsidR="00722495" w:rsidRPr="00884A73">
        <w:rPr>
          <w:rFonts w:ascii="Arial" w:eastAsiaTheme="minorHAnsi" w:hAnsi="Arial" w:cs="Arial"/>
          <w:sz w:val="22"/>
          <w:szCs w:val="22"/>
          <w:lang w:eastAsia="en-US"/>
        </w:rPr>
        <w:t xml:space="preserve"> las distintas modalidades </w:t>
      </w:r>
      <w:r w:rsidR="003C2FB1" w:rsidRPr="00884A73">
        <w:rPr>
          <w:rFonts w:ascii="Arial" w:eastAsiaTheme="minorHAnsi" w:hAnsi="Arial" w:cs="Arial"/>
          <w:sz w:val="22"/>
          <w:szCs w:val="22"/>
          <w:lang w:eastAsia="en-US"/>
        </w:rPr>
        <w:t>de contratación</w:t>
      </w:r>
      <w:r w:rsidR="00B20E85" w:rsidRPr="00884A73">
        <w:rPr>
          <w:rFonts w:ascii="Arial" w:eastAsiaTheme="minorHAnsi" w:hAnsi="Arial" w:cs="Arial"/>
          <w:sz w:val="22"/>
          <w:szCs w:val="22"/>
          <w:lang w:eastAsia="en-US"/>
        </w:rPr>
        <w:t xml:space="preserve"> </w:t>
      </w:r>
      <w:r w:rsidR="000618FE" w:rsidRPr="00884A73">
        <w:rPr>
          <w:rFonts w:ascii="Arial" w:eastAsiaTheme="minorHAnsi" w:hAnsi="Arial" w:cs="Arial"/>
          <w:sz w:val="22"/>
          <w:szCs w:val="22"/>
          <w:lang w:eastAsia="en-US"/>
        </w:rPr>
        <w:t xml:space="preserve">y </w:t>
      </w:r>
      <w:r w:rsidR="0093110D" w:rsidRPr="00884A73">
        <w:rPr>
          <w:rFonts w:ascii="Arial" w:eastAsiaTheme="minorHAnsi" w:hAnsi="Arial" w:cs="Arial"/>
          <w:sz w:val="22"/>
          <w:szCs w:val="22"/>
          <w:lang w:eastAsia="en-US"/>
        </w:rPr>
        <w:t xml:space="preserve">los diferentes actores del sistema de compras públicas, quienes </w:t>
      </w:r>
      <w:r w:rsidR="006B722F" w:rsidRPr="00884A73">
        <w:rPr>
          <w:rFonts w:ascii="Arial" w:eastAsiaTheme="minorHAnsi" w:hAnsi="Arial" w:cs="Arial"/>
          <w:sz w:val="22"/>
          <w:szCs w:val="22"/>
          <w:lang w:eastAsia="en-US"/>
        </w:rPr>
        <w:t>–</w:t>
      </w:r>
      <w:r w:rsidR="0093110D" w:rsidRPr="00884A73">
        <w:rPr>
          <w:rFonts w:ascii="Arial" w:eastAsiaTheme="minorHAnsi" w:hAnsi="Arial" w:cs="Arial"/>
          <w:sz w:val="22"/>
          <w:szCs w:val="22"/>
          <w:lang w:eastAsia="en-US"/>
        </w:rPr>
        <w:t>indistintamente de</w:t>
      </w:r>
      <w:r w:rsidR="006B722F" w:rsidRPr="00884A73">
        <w:rPr>
          <w:rFonts w:ascii="Arial" w:eastAsiaTheme="minorHAnsi" w:hAnsi="Arial" w:cs="Arial"/>
          <w:sz w:val="22"/>
          <w:szCs w:val="22"/>
          <w:lang w:eastAsia="en-US"/>
        </w:rPr>
        <w:t>l</w:t>
      </w:r>
      <w:r w:rsidR="00BF4154" w:rsidRPr="00884A73">
        <w:rPr>
          <w:rFonts w:ascii="Arial" w:eastAsiaTheme="minorHAnsi" w:hAnsi="Arial" w:cs="Arial"/>
          <w:sz w:val="22"/>
          <w:szCs w:val="22"/>
          <w:lang w:eastAsia="en-US"/>
        </w:rPr>
        <w:t xml:space="preserve"> régimen de </w:t>
      </w:r>
      <w:r w:rsidR="006B722F" w:rsidRPr="00884A73">
        <w:rPr>
          <w:rFonts w:ascii="Arial" w:eastAsiaTheme="minorHAnsi" w:hAnsi="Arial" w:cs="Arial"/>
          <w:sz w:val="22"/>
          <w:szCs w:val="22"/>
          <w:lang w:eastAsia="en-US"/>
        </w:rPr>
        <w:t>contractual y</w:t>
      </w:r>
      <w:r w:rsidR="003821F1" w:rsidRPr="00884A73">
        <w:rPr>
          <w:rFonts w:ascii="Arial" w:eastAsiaTheme="minorHAnsi" w:hAnsi="Arial" w:cs="Arial"/>
          <w:sz w:val="22"/>
          <w:szCs w:val="22"/>
          <w:lang w:eastAsia="en-US"/>
        </w:rPr>
        <w:t xml:space="preserve"> el proceso de selección</w:t>
      </w:r>
      <w:r w:rsidR="006B722F" w:rsidRPr="00884A73">
        <w:rPr>
          <w:rFonts w:ascii="Arial" w:eastAsiaTheme="minorHAnsi" w:hAnsi="Arial" w:cs="Arial"/>
          <w:sz w:val="22"/>
          <w:szCs w:val="22"/>
          <w:lang w:eastAsia="en-US"/>
        </w:rPr>
        <w:t>–</w:t>
      </w:r>
      <w:r w:rsidR="003821F1" w:rsidRPr="00884A73">
        <w:rPr>
          <w:rFonts w:ascii="Arial" w:eastAsiaTheme="minorHAnsi" w:hAnsi="Arial" w:cs="Arial"/>
          <w:sz w:val="22"/>
          <w:szCs w:val="22"/>
          <w:lang w:eastAsia="en-US"/>
        </w:rPr>
        <w:t xml:space="preserve"> deben aplicar los criterios de desempate de </w:t>
      </w:r>
      <w:r w:rsidR="006B722F" w:rsidRPr="00884A73">
        <w:rPr>
          <w:rFonts w:ascii="Arial" w:eastAsiaTheme="minorHAnsi" w:hAnsi="Arial" w:cs="Arial"/>
          <w:sz w:val="22"/>
          <w:szCs w:val="22"/>
          <w:lang w:eastAsia="en-US"/>
        </w:rPr>
        <w:t xml:space="preserve">esta </w:t>
      </w:r>
      <w:r w:rsidR="003821F1" w:rsidRPr="00884A73">
        <w:rPr>
          <w:rFonts w:ascii="Arial" w:eastAsiaTheme="minorHAnsi" w:hAnsi="Arial" w:cs="Arial"/>
          <w:sz w:val="22"/>
          <w:szCs w:val="22"/>
          <w:lang w:eastAsia="en-US"/>
        </w:rPr>
        <w:t>norma, lo cual</w:t>
      </w:r>
      <w:r w:rsidR="00C37BD9" w:rsidRPr="00884A73">
        <w:rPr>
          <w:rFonts w:ascii="Arial" w:eastAsiaTheme="minorHAnsi" w:hAnsi="Arial" w:cs="Arial"/>
          <w:sz w:val="22"/>
          <w:szCs w:val="22"/>
          <w:lang w:eastAsia="en-US"/>
        </w:rPr>
        <w:t xml:space="preserve"> aplica a</w:t>
      </w:r>
      <w:r w:rsidR="00B97B5E" w:rsidRPr="00884A73">
        <w:rPr>
          <w:rFonts w:ascii="Arial" w:eastAsiaTheme="minorHAnsi" w:hAnsi="Arial" w:cs="Arial"/>
          <w:sz w:val="22"/>
          <w:szCs w:val="22"/>
          <w:lang w:eastAsia="en-US"/>
        </w:rPr>
        <w:t xml:space="preserve"> los</w:t>
      </w:r>
      <w:r w:rsidR="00C37BD9" w:rsidRPr="00884A73">
        <w:rPr>
          <w:rFonts w:ascii="Arial" w:eastAsiaTheme="minorHAnsi" w:hAnsi="Arial" w:cs="Arial"/>
          <w:sz w:val="22"/>
          <w:szCs w:val="22"/>
          <w:lang w:eastAsia="en-US"/>
        </w:rPr>
        <w:t xml:space="preserve"> procedimiento</w:t>
      </w:r>
      <w:r w:rsidR="00B97B5E" w:rsidRPr="00884A73">
        <w:rPr>
          <w:rFonts w:ascii="Arial" w:eastAsiaTheme="minorHAnsi" w:hAnsi="Arial" w:cs="Arial"/>
          <w:sz w:val="22"/>
          <w:szCs w:val="22"/>
          <w:lang w:eastAsia="en-US"/>
        </w:rPr>
        <w:t>s de</w:t>
      </w:r>
      <w:r w:rsidR="000618FE" w:rsidRPr="00884A73">
        <w:rPr>
          <w:rFonts w:ascii="Arial" w:eastAsiaTheme="minorHAnsi" w:hAnsi="Arial" w:cs="Arial"/>
          <w:sz w:val="22"/>
          <w:szCs w:val="22"/>
          <w:lang w:eastAsia="en-US"/>
        </w:rPr>
        <w:t xml:space="preserve"> para la adquisición de bienes y servicios de características técnicas uniformes</w:t>
      </w:r>
      <w:r w:rsidR="00FA0FBA" w:rsidRPr="00884A73">
        <w:rPr>
          <w:rFonts w:ascii="Arial" w:eastAsiaTheme="minorHAnsi" w:hAnsi="Arial" w:cs="Arial"/>
          <w:sz w:val="22"/>
          <w:szCs w:val="22"/>
          <w:lang w:eastAsia="en-US"/>
        </w:rPr>
        <w:t xml:space="preserve">, mediante la modalidad de selección abreviada, de conformidad con el artículo </w:t>
      </w:r>
      <w:r w:rsidR="007602DF" w:rsidRPr="00884A73">
        <w:rPr>
          <w:rFonts w:ascii="Arial" w:eastAsiaTheme="minorHAnsi" w:hAnsi="Arial" w:cs="Arial"/>
          <w:sz w:val="22"/>
          <w:szCs w:val="22"/>
          <w:lang w:eastAsia="en-US"/>
        </w:rPr>
        <w:t>2-2, literal a) de la Ley 1150 de 2007</w:t>
      </w:r>
      <w:r w:rsidR="000F7528" w:rsidRPr="00884A73">
        <w:rPr>
          <w:rFonts w:ascii="Arial" w:eastAsiaTheme="minorHAnsi" w:hAnsi="Arial" w:cs="Arial"/>
          <w:sz w:val="22"/>
          <w:szCs w:val="22"/>
          <w:lang w:eastAsia="en-US"/>
        </w:rPr>
        <w:t xml:space="preserve">, </w:t>
      </w:r>
      <w:r w:rsidR="00B8709E" w:rsidRPr="00884A73">
        <w:rPr>
          <w:rFonts w:ascii="Arial" w:eastAsiaTheme="minorHAnsi" w:hAnsi="Arial" w:cs="Arial"/>
          <w:sz w:val="22"/>
          <w:szCs w:val="22"/>
          <w:lang w:eastAsia="en-US"/>
        </w:rPr>
        <w:t xml:space="preserve">ya sea mediante el </w:t>
      </w:r>
      <w:r w:rsidR="00B8709E" w:rsidRPr="00884A73">
        <w:rPr>
          <w:rFonts w:ascii="Arial" w:eastAsiaTheme="minorHAnsi" w:hAnsi="Arial" w:cs="Arial"/>
          <w:sz w:val="22"/>
          <w:szCs w:val="22"/>
          <w:lang w:eastAsia="en-US"/>
        </w:rPr>
        <w:lastRenderedPageBreak/>
        <w:t>mecanismo de compra por cat</w:t>
      </w:r>
      <w:r w:rsidR="00D43E12" w:rsidRPr="00884A73">
        <w:rPr>
          <w:rFonts w:ascii="Arial" w:eastAsiaTheme="minorHAnsi" w:hAnsi="Arial" w:cs="Arial"/>
          <w:sz w:val="22"/>
          <w:szCs w:val="22"/>
          <w:lang w:eastAsia="en-US"/>
        </w:rPr>
        <w:t>á</w:t>
      </w:r>
      <w:r w:rsidR="00B8709E" w:rsidRPr="00884A73">
        <w:rPr>
          <w:rFonts w:ascii="Arial" w:eastAsiaTheme="minorHAnsi" w:hAnsi="Arial" w:cs="Arial"/>
          <w:sz w:val="22"/>
          <w:szCs w:val="22"/>
          <w:lang w:eastAsia="en-US"/>
        </w:rPr>
        <w:t xml:space="preserve">logo derivada de acuerdos marco de precios, </w:t>
      </w:r>
      <w:r w:rsidR="00591911" w:rsidRPr="00884A73">
        <w:rPr>
          <w:rFonts w:ascii="Arial" w:eastAsiaTheme="minorHAnsi" w:hAnsi="Arial" w:cs="Arial"/>
          <w:sz w:val="22"/>
          <w:szCs w:val="22"/>
          <w:lang w:eastAsia="en-US"/>
        </w:rPr>
        <w:t xml:space="preserve">subasta inversa o </w:t>
      </w:r>
      <w:r w:rsidR="00E9145B" w:rsidRPr="00884A73">
        <w:rPr>
          <w:rFonts w:ascii="Arial" w:eastAsiaTheme="minorHAnsi" w:hAnsi="Arial" w:cs="Arial"/>
          <w:sz w:val="22"/>
          <w:szCs w:val="22"/>
          <w:lang w:eastAsia="en-US"/>
        </w:rPr>
        <w:t xml:space="preserve">procedimientos de adquisición en </w:t>
      </w:r>
      <w:r w:rsidR="00591911" w:rsidRPr="00884A73">
        <w:rPr>
          <w:rFonts w:ascii="Arial" w:eastAsiaTheme="minorHAnsi" w:hAnsi="Arial" w:cs="Arial"/>
          <w:sz w:val="22"/>
          <w:szCs w:val="22"/>
          <w:lang w:eastAsia="en-US"/>
        </w:rPr>
        <w:t>bolsa de productos</w:t>
      </w:r>
      <w:r w:rsidR="00801D46" w:rsidRPr="00884A73">
        <w:rPr>
          <w:rFonts w:ascii="Arial" w:eastAsiaTheme="minorHAnsi" w:hAnsi="Arial" w:cs="Arial"/>
          <w:sz w:val="22"/>
          <w:szCs w:val="22"/>
          <w:lang w:eastAsia="en-US"/>
        </w:rPr>
        <w:t>.</w:t>
      </w:r>
      <w:r w:rsidR="00597ADC" w:rsidRPr="00884A73">
        <w:rPr>
          <w:rFonts w:ascii="Arial" w:eastAsiaTheme="minorHAnsi" w:hAnsi="Arial" w:cs="Arial"/>
          <w:sz w:val="22"/>
          <w:szCs w:val="22"/>
          <w:lang w:eastAsia="en-US"/>
        </w:rPr>
        <w:t xml:space="preserve"> </w:t>
      </w:r>
    </w:p>
    <w:p w14:paraId="4E673C3B" w14:textId="6C371EDD" w:rsidR="007E7E0E" w:rsidRPr="00884A73" w:rsidRDefault="00127278" w:rsidP="00522759">
      <w:pPr>
        <w:tabs>
          <w:tab w:val="left" w:pos="0"/>
        </w:tabs>
        <w:spacing w:after="120" w:line="276" w:lineRule="auto"/>
        <w:jc w:val="both"/>
        <w:rPr>
          <w:rFonts w:ascii="Arial" w:eastAsia="Calibri" w:hAnsi="Arial" w:cs="Arial"/>
          <w:bCs/>
          <w:sz w:val="22"/>
          <w:szCs w:val="22"/>
        </w:rPr>
      </w:pPr>
      <w:r w:rsidRPr="00884A73">
        <w:rPr>
          <w:rFonts w:ascii="Arial" w:eastAsia="Calibri" w:hAnsi="Arial" w:cs="Arial"/>
          <w:sz w:val="22"/>
          <w:szCs w:val="22"/>
          <w:lang w:val="es-ES_tradnl"/>
        </w:rPr>
        <w:tab/>
      </w:r>
      <w:r w:rsidR="00801D46" w:rsidRPr="00884A73">
        <w:rPr>
          <w:rFonts w:ascii="Arial" w:eastAsia="Calibri" w:hAnsi="Arial" w:cs="Arial"/>
          <w:sz w:val="22"/>
          <w:szCs w:val="22"/>
          <w:lang w:val="es-ES_tradnl"/>
        </w:rPr>
        <w:t>Para los procedimientos</w:t>
      </w:r>
      <w:r w:rsidR="00B95165" w:rsidRPr="00884A73">
        <w:rPr>
          <w:rFonts w:ascii="Arial" w:eastAsia="Calibri" w:hAnsi="Arial" w:cs="Arial"/>
          <w:sz w:val="22"/>
          <w:szCs w:val="22"/>
          <w:lang w:val="es-ES_tradnl"/>
        </w:rPr>
        <w:t xml:space="preserve"> destinados a la adquisición de tales bienes y servicios el artículo 5-3 de la Ley 1150 de 2007 </w:t>
      </w:r>
      <w:r w:rsidR="00104210" w:rsidRPr="00884A73">
        <w:rPr>
          <w:rFonts w:ascii="Arial" w:eastAsia="Calibri" w:hAnsi="Arial" w:cs="Arial"/>
          <w:sz w:val="22"/>
          <w:szCs w:val="22"/>
          <w:lang w:val="es-ES_tradnl"/>
        </w:rPr>
        <w:t>establece</w:t>
      </w:r>
      <w:r w:rsidR="00B95165" w:rsidRPr="00884A73">
        <w:rPr>
          <w:rFonts w:ascii="Arial" w:eastAsia="Calibri" w:hAnsi="Arial" w:cs="Arial"/>
          <w:sz w:val="22"/>
          <w:szCs w:val="22"/>
          <w:lang w:val="es-ES_tradnl"/>
        </w:rPr>
        <w:t xml:space="preserve"> que «[…] las entidades estatales incluirán como único factor de evaluación el menor precio ofrecido</w:t>
      </w:r>
      <w:r w:rsidR="00104210" w:rsidRPr="00884A73">
        <w:rPr>
          <w:rFonts w:ascii="Arial" w:eastAsia="Calibri" w:hAnsi="Arial" w:cs="Arial"/>
          <w:sz w:val="22"/>
          <w:szCs w:val="22"/>
          <w:lang w:val="es-ES_tradnl"/>
        </w:rPr>
        <w:t>»</w:t>
      </w:r>
      <w:r w:rsidR="00B95165" w:rsidRPr="00884A73">
        <w:rPr>
          <w:rFonts w:ascii="Arial" w:eastAsia="Calibri" w:hAnsi="Arial" w:cs="Arial"/>
          <w:sz w:val="22"/>
          <w:szCs w:val="22"/>
          <w:lang w:val="es-ES_tradnl"/>
        </w:rPr>
        <w:t>.</w:t>
      </w:r>
      <w:r w:rsidR="00104210" w:rsidRPr="00884A73">
        <w:rPr>
          <w:rFonts w:ascii="Arial" w:eastAsia="Calibri" w:hAnsi="Arial" w:cs="Arial"/>
          <w:sz w:val="22"/>
          <w:szCs w:val="22"/>
          <w:lang w:val="es-ES_tradnl"/>
        </w:rPr>
        <w:t xml:space="preserve"> No obstante,</w:t>
      </w:r>
      <w:r w:rsidR="00801D46" w:rsidRPr="00884A73">
        <w:rPr>
          <w:rFonts w:ascii="Arial" w:eastAsia="Calibri" w:hAnsi="Arial" w:cs="Arial"/>
          <w:sz w:val="22"/>
          <w:szCs w:val="22"/>
          <w:lang w:val="es-ES_tradnl"/>
        </w:rPr>
        <w:t xml:space="preserve"> </w:t>
      </w:r>
      <w:r w:rsidR="00104210" w:rsidRPr="00884A73">
        <w:rPr>
          <w:rFonts w:ascii="Arial" w:eastAsia="Calibri" w:hAnsi="Arial" w:cs="Arial"/>
          <w:sz w:val="22"/>
          <w:szCs w:val="22"/>
          <w:lang w:val="es-ES_tradnl"/>
        </w:rPr>
        <w:t>e</w:t>
      </w:r>
      <w:r w:rsidR="00343B9E" w:rsidRPr="00884A73">
        <w:rPr>
          <w:rFonts w:ascii="Arial" w:eastAsia="Calibri" w:hAnsi="Arial" w:cs="Arial"/>
          <w:sz w:val="22"/>
          <w:szCs w:val="22"/>
          <w:lang w:val="es-ES_tradnl"/>
        </w:rPr>
        <w:t>l hecho de que en estos procedimientos la determinación de la oferta más favorable no esté mediada por el uso de «puntaje»</w:t>
      </w:r>
      <w:r w:rsidR="00522759" w:rsidRPr="00884A73">
        <w:rPr>
          <w:rFonts w:ascii="Arial" w:eastAsia="Calibri" w:hAnsi="Arial" w:cs="Arial"/>
          <w:sz w:val="22"/>
          <w:szCs w:val="22"/>
          <w:lang w:val="es-ES_tradnl"/>
        </w:rPr>
        <w:t>, y que el artículo 35 de la Ley 2069 de 2020 sea aplicable en «</w:t>
      </w:r>
      <w:r w:rsidR="00522759" w:rsidRPr="00884A73">
        <w:rPr>
          <w:rFonts w:ascii="Arial" w:hAnsi="Arial" w:cs="Arial"/>
          <w:sz w:val="22"/>
          <w:szCs w:val="22"/>
        </w:rPr>
        <w:t>[..] caso de empate en el puntaje total de dos o más ofertas […]»,</w:t>
      </w:r>
      <w:r w:rsidR="00522759" w:rsidRPr="00884A73">
        <w:rPr>
          <w:rFonts w:ascii="Arial" w:eastAsia="Calibri" w:hAnsi="Arial" w:cs="Arial"/>
          <w:sz w:val="22"/>
          <w:szCs w:val="22"/>
          <w:lang w:val="es-ES_tradnl"/>
        </w:rPr>
        <w:t xml:space="preserve"> no significa que dicha noma no deba aplica</w:t>
      </w:r>
      <w:r w:rsidR="00CF40C1" w:rsidRPr="00884A73">
        <w:rPr>
          <w:rFonts w:ascii="Arial" w:eastAsia="Calibri" w:hAnsi="Arial" w:cs="Arial"/>
          <w:sz w:val="22"/>
          <w:szCs w:val="22"/>
          <w:lang w:val="es-ES_tradnl"/>
        </w:rPr>
        <w:t>rse</w:t>
      </w:r>
      <w:r w:rsidR="00522759" w:rsidRPr="00884A73">
        <w:rPr>
          <w:rFonts w:ascii="Arial" w:eastAsia="Calibri" w:hAnsi="Arial" w:cs="Arial"/>
          <w:sz w:val="22"/>
          <w:szCs w:val="22"/>
          <w:lang w:val="es-ES_tradnl"/>
        </w:rPr>
        <w:t xml:space="preserve"> en los referidos procedimientos</w:t>
      </w:r>
      <w:r w:rsidR="00E92C2D" w:rsidRPr="00884A73">
        <w:rPr>
          <w:rFonts w:ascii="Arial" w:eastAsia="Calibri" w:hAnsi="Arial" w:cs="Arial"/>
          <w:bCs/>
          <w:sz w:val="22"/>
          <w:szCs w:val="22"/>
        </w:rPr>
        <w:t>.</w:t>
      </w:r>
      <w:r w:rsidR="00522759" w:rsidRPr="00884A73">
        <w:rPr>
          <w:rFonts w:ascii="Arial" w:eastAsia="Calibri" w:hAnsi="Arial" w:cs="Arial"/>
          <w:bCs/>
          <w:sz w:val="22"/>
          <w:szCs w:val="22"/>
        </w:rPr>
        <w:t xml:space="preserve"> </w:t>
      </w:r>
      <w:r w:rsidR="00522759" w:rsidRPr="00884A73">
        <w:rPr>
          <w:rFonts w:ascii="Arial" w:eastAsia="Calibri" w:hAnsi="Arial" w:cs="Arial"/>
          <w:sz w:val="22"/>
          <w:szCs w:val="22"/>
          <w:lang w:val="es-ES_tradnl"/>
        </w:rPr>
        <w:t xml:space="preserve">Esto </w:t>
      </w:r>
      <w:r w:rsidR="00DA4265" w:rsidRPr="00884A73">
        <w:rPr>
          <w:rFonts w:ascii="Arial" w:eastAsia="Calibri" w:hAnsi="Arial" w:cs="Arial"/>
          <w:sz w:val="22"/>
          <w:szCs w:val="22"/>
          <w:lang w:val="es-ES_tradnl"/>
        </w:rPr>
        <w:t xml:space="preserve">dado </w:t>
      </w:r>
      <w:r w:rsidR="00522759" w:rsidRPr="00884A73">
        <w:rPr>
          <w:rFonts w:ascii="Arial" w:eastAsia="Calibri" w:hAnsi="Arial" w:cs="Arial"/>
          <w:sz w:val="22"/>
          <w:szCs w:val="22"/>
          <w:lang w:val="es-ES_tradnl"/>
        </w:rPr>
        <w:t>que una interpretación exegética del artículo 35, según la cual este solo es aplicable en los procedimientos en los que se use el «puntaje» como mecanismo de evaluación,</w:t>
      </w:r>
      <w:r w:rsidR="004076A7" w:rsidRPr="00884A73">
        <w:rPr>
          <w:rFonts w:ascii="Arial" w:eastAsia="Calibri" w:hAnsi="Arial" w:cs="Arial"/>
          <w:sz w:val="22"/>
          <w:szCs w:val="22"/>
          <w:lang w:val="es-ES_tradnl"/>
        </w:rPr>
        <w:t xml:space="preserve"> </w:t>
      </w:r>
      <w:r w:rsidR="006333F8" w:rsidRPr="00884A73">
        <w:rPr>
          <w:rFonts w:ascii="Arial" w:eastAsia="Calibri" w:hAnsi="Arial" w:cs="Arial"/>
          <w:sz w:val="22"/>
          <w:szCs w:val="22"/>
          <w:lang w:val="es-ES_tradnl"/>
        </w:rPr>
        <w:t xml:space="preserve">no corresponde con la finalidad transversal de </w:t>
      </w:r>
      <w:r w:rsidR="00EB6A67" w:rsidRPr="00884A73">
        <w:rPr>
          <w:rFonts w:ascii="Arial" w:eastAsia="Calibri" w:hAnsi="Arial" w:cs="Arial"/>
          <w:sz w:val="22"/>
          <w:szCs w:val="22"/>
          <w:lang w:val="es-ES_tradnl"/>
        </w:rPr>
        <w:t xml:space="preserve">la </w:t>
      </w:r>
      <w:r w:rsidR="00522759" w:rsidRPr="00884A73">
        <w:rPr>
          <w:rFonts w:ascii="Arial" w:eastAsia="Calibri" w:hAnsi="Arial" w:cs="Arial"/>
          <w:sz w:val="22"/>
          <w:szCs w:val="22"/>
          <w:lang w:val="es-ES_tradnl"/>
        </w:rPr>
        <w:t>noma</w:t>
      </w:r>
      <w:r w:rsidR="00F60CFE" w:rsidRPr="00884A73">
        <w:rPr>
          <w:rFonts w:ascii="Arial" w:eastAsia="Calibri" w:hAnsi="Arial" w:cs="Arial"/>
          <w:sz w:val="22"/>
          <w:szCs w:val="22"/>
          <w:lang w:val="es-ES_tradnl"/>
        </w:rPr>
        <w:t>. E</w:t>
      </w:r>
      <w:r w:rsidR="00522759" w:rsidRPr="00884A73">
        <w:rPr>
          <w:rFonts w:ascii="Arial" w:eastAsia="Calibri" w:hAnsi="Arial" w:cs="Arial"/>
          <w:sz w:val="22"/>
          <w:szCs w:val="22"/>
          <w:lang w:val="es-ES_tradnl"/>
        </w:rPr>
        <w:t>llo</w:t>
      </w:r>
      <w:r w:rsidR="00F60CFE" w:rsidRPr="00884A73">
        <w:rPr>
          <w:rFonts w:ascii="Arial" w:eastAsia="Calibri" w:hAnsi="Arial" w:cs="Arial"/>
          <w:sz w:val="22"/>
          <w:szCs w:val="22"/>
          <w:lang w:val="es-ES_tradnl"/>
        </w:rPr>
        <w:t xml:space="preserve"> en la medida</w:t>
      </w:r>
      <w:r w:rsidR="00522759" w:rsidRPr="00884A73">
        <w:rPr>
          <w:rFonts w:ascii="Arial" w:eastAsia="Calibri" w:hAnsi="Arial" w:cs="Arial"/>
          <w:sz w:val="22"/>
          <w:szCs w:val="22"/>
          <w:lang w:val="es-ES_tradnl"/>
        </w:rPr>
        <w:t xml:space="preserve"> en</w:t>
      </w:r>
      <w:r w:rsidR="00F60CFE" w:rsidRPr="00884A73">
        <w:rPr>
          <w:rFonts w:ascii="Arial" w:eastAsia="Calibri" w:hAnsi="Arial" w:cs="Arial"/>
          <w:sz w:val="22"/>
          <w:szCs w:val="22"/>
          <w:lang w:val="es-ES_tradnl"/>
        </w:rPr>
        <w:t xml:space="preserve"> que</w:t>
      </w:r>
      <w:r w:rsidR="007D1774" w:rsidRPr="00884A73">
        <w:rPr>
          <w:rFonts w:ascii="Arial" w:eastAsia="Calibri" w:hAnsi="Arial" w:cs="Arial"/>
          <w:sz w:val="22"/>
          <w:szCs w:val="22"/>
          <w:lang w:val="es-ES_tradnl"/>
        </w:rPr>
        <w:t xml:space="preserve"> </w:t>
      </w:r>
      <w:r w:rsidR="00225CDE" w:rsidRPr="00884A73">
        <w:rPr>
          <w:rFonts w:ascii="Arial" w:eastAsia="Calibri" w:hAnsi="Arial" w:cs="Arial"/>
          <w:sz w:val="22"/>
          <w:szCs w:val="22"/>
          <w:lang w:val="es-ES_tradnl"/>
        </w:rPr>
        <w:t>los factores de desempate de la Ley de Emprendimiento</w:t>
      </w:r>
      <w:r w:rsidR="00BB2FC4" w:rsidRPr="00884A73">
        <w:rPr>
          <w:rFonts w:ascii="Arial" w:eastAsia="Calibri" w:hAnsi="Arial" w:cs="Arial"/>
          <w:sz w:val="22"/>
          <w:szCs w:val="22"/>
          <w:lang w:val="es-ES_tradnl"/>
        </w:rPr>
        <w:t xml:space="preserve"> </w:t>
      </w:r>
      <w:r w:rsidR="00F60CFE" w:rsidRPr="00884A73">
        <w:rPr>
          <w:rFonts w:ascii="Arial" w:eastAsia="Calibri" w:hAnsi="Arial" w:cs="Arial"/>
          <w:sz w:val="22"/>
          <w:szCs w:val="22"/>
          <w:lang w:val="es-ES_tradnl"/>
        </w:rPr>
        <w:t>están concebidos para</w:t>
      </w:r>
      <w:r w:rsidR="002649F3" w:rsidRPr="00884A73">
        <w:rPr>
          <w:rFonts w:ascii="Arial" w:eastAsia="Calibri" w:hAnsi="Arial" w:cs="Arial"/>
          <w:sz w:val="22"/>
          <w:szCs w:val="22"/>
          <w:lang w:val="es-ES_tradnl"/>
        </w:rPr>
        <w:t xml:space="preserve"> </w:t>
      </w:r>
      <w:r w:rsidR="002649F3" w:rsidRPr="00884A73">
        <w:rPr>
          <w:rFonts w:ascii="Arial" w:eastAsia="Calibri" w:hAnsi="Arial" w:cs="Arial"/>
          <w:bCs/>
          <w:sz w:val="22"/>
          <w:szCs w:val="22"/>
        </w:rPr>
        <w:t>«[…]</w:t>
      </w:r>
      <w:r w:rsidR="002649F3" w:rsidRPr="00884A73">
        <w:rPr>
          <w:rFonts w:ascii="Arial" w:hAnsi="Arial" w:cs="Arial"/>
          <w:sz w:val="22"/>
          <w:szCs w:val="22"/>
        </w:rPr>
        <w:t xml:space="preserve">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w:t>
      </w:r>
      <w:r w:rsidR="00BB12EA" w:rsidRPr="00884A73">
        <w:rPr>
          <w:rFonts w:ascii="Arial" w:hAnsi="Arial" w:cs="Arial"/>
          <w:sz w:val="22"/>
          <w:szCs w:val="22"/>
        </w:rPr>
        <w:t xml:space="preserve"> </w:t>
      </w:r>
      <w:r w:rsidR="002649F3" w:rsidRPr="00884A73">
        <w:rPr>
          <w:rFonts w:ascii="Arial" w:hAnsi="Arial" w:cs="Arial"/>
          <w:sz w:val="22"/>
          <w:szCs w:val="22"/>
        </w:rPr>
        <w:t>[…]</w:t>
      </w:r>
      <w:r w:rsidR="002649F3" w:rsidRPr="00884A73">
        <w:rPr>
          <w:rFonts w:ascii="Arial" w:eastAsia="Calibri" w:hAnsi="Arial" w:cs="Arial"/>
          <w:bCs/>
          <w:sz w:val="22"/>
          <w:szCs w:val="22"/>
        </w:rPr>
        <w:t>»</w:t>
      </w:r>
      <w:r w:rsidR="007D1774" w:rsidRPr="00884A73">
        <w:rPr>
          <w:rFonts w:ascii="Arial" w:eastAsia="Calibri" w:hAnsi="Arial" w:cs="Arial"/>
          <w:bCs/>
          <w:sz w:val="22"/>
          <w:szCs w:val="22"/>
        </w:rPr>
        <w:t>.</w:t>
      </w:r>
    </w:p>
    <w:p w14:paraId="0B672F1C" w14:textId="23D5FE1A" w:rsidR="00D82C77" w:rsidRPr="00884A73" w:rsidRDefault="00D82C77" w:rsidP="00EB2ED0">
      <w:pPr>
        <w:tabs>
          <w:tab w:val="left" w:pos="0"/>
        </w:tabs>
        <w:spacing w:after="120" w:line="276" w:lineRule="auto"/>
        <w:jc w:val="both"/>
        <w:rPr>
          <w:rFonts w:ascii="Arial" w:eastAsia="Calibri" w:hAnsi="Arial" w:cs="Arial"/>
          <w:bCs/>
          <w:sz w:val="22"/>
          <w:szCs w:val="22"/>
        </w:rPr>
      </w:pPr>
      <w:r w:rsidRPr="00884A73">
        <w:rPr>
          <w:rFonts w:ascii="Arial" w:eastAsia="Calibri" w:hAnsi="Arial" w:cs="Arial"/>
          <w:bCs/>
          <w:sz w:val="22"/>
          <w:szCs w:val="22"/>
        </w:rPr>
        <w:tab/>
      </w:r>
      <w:r w:rsidR="00F60CFE" w:rsidRPr="00884A73">
        <w:rPr>
          <w:rFonts w:ascii="Arial" w:eastAsia="Calibri" w:hAnsi="Arial" w:cs="Arial"/>
          <w:bCs/>
          <w:sz w:val="22"/>
          <w:szCs w:val="22"/>
        </w:rPr>
        <w:t>Por lo anterior</w:t>
      </w:r>
      <w:r w:rsidR="0020797E" w:rsidRPr="00884A73">
        <w:rPr>
          <w:rFonts w:ascii="Arial" w:eastAsia="Calibri" w:hAnsi="Arial" w:cs="Arial"/>
          <w:bCs/>
          <w:sz w:val="22"/>
          <w:szCs w:val="22"/>
        </w:rPr>
        <w:t xml:space="preserve">, se considera que el alcance de la expresión </w:t>
      </w:r>
      <w:r w:rsidR="0020797E" w:rsidRPr="00884A73">
        <w:rPr>
          <w:rFonts w:ascii="Arial" w:eastAsia="Calibri" w:hAnsi="Arial" w:cs="Arial"/>
          <w:bCs/>
          <w:i/>
          <w:iCs/>
          <w:sz w:val="22"/>
          <w:szCs w:val="22"/>
        </w:rPr>
        <w:t xml:space="preserve">puntaje total, </w:t>
      </w:r>
      <w:r w:rsidR="0020797E" w:rsidRPr="00884A73">
        <w:rPr>
          <w:rFonts w:ascii="Arial" w:eastAsia="Calibri" w:hAnsi="Arial" w:cs="Arial"/>
          <w:bCs/>
          <w:sz w:val="22"/>
          <w:szCs w:val="22"/>
        </w:rPr>
        <w:t>contenida en el artículo 35</w:t>
      </w:r>
      <w:r w:rsidR="000E54A9" w:rsidRPr="00884A73">
        <w:rPr>
          <w:rFonts w:ascii="Arial" w:eastAsia="Calibri" w:hAnsi="Arial" w:cs="Arial"/>
          <w:bCs/>
          <w:sz w:val="22"/>
          <w:szCs w:val="22"/>
        </w:rPr>
        <w:t xml:space="preserve"> de la Ley 2069 de 2020, </w:t>
      </w:r>
      <w:r w:rsidR="00091957" w:rsidRPr="00884A73">
        <w:rPr>
          <w:rFonts w:ascii="Arial" w:eastAsia="Calibri" w:hAnsi="Arial" w:cs="Arial"/>
          <w:bCs/>
          <w:sz w:val="22"/>
          <w:szCs w:val="22"/>
        </w:rPr>
        <w:t>debe interpretarse sistemáticamente</w:t>
      </w:r>
      <w:r w:rsidR="00BE7CE9" w:rsidRPr="00884A73">
        <w:rPr>
          <w:rFonts w:ascii="Arial" w:eastAsia="Calibri" w:hAnsi="Arial" w:cs="Arial"/>
          <w:bCs/>
          <w:sz w:val="22"/>
          <w:szCs w:val="22"/>
        </w:rPr>
        <w:t xml:space="preserve">, </w:t>
      </w:r>
      <w:r w:rsidR="00091957" w:rsidRPr="00884A73">
        <w:rPr>
          <w:rFonts w:ascii="Arial" w:eastAsia="Calibri" w:hAnsi="Arial" w:cs="Arial"/>
          <w:bCs/>
          <w:sz w:val="22"/>
          <w:szCs w:val="22"/>
        </w:rPr>
        <w:t>propiciando</w:t>
      </w:r>
      <w:r w:rsidR="00460B4F" w:rsidRPr="00884A73">
        <w:rPr>
          <w:rFonts w:ascii="Arial" w:eastAsia="Calibri" w:hAnsi="Arial" w:cs="Arial"/>
          <w:bCs/>
          <w:sz w:val="22"/>
          <w:szCs w:val="22"/>
        </w:rPr>
        <w:t xml:space="preserve"> u</w:t>
      </w:r>
      <w:r w:rsidR="007E526E" w:rsidRPr="00884A73">
        <w:rPr>
          <w:rFonts w:ascii="Arial" w:eastAsia="Calibri" w:hAnsi="Arial" w:cs="Arial"/>
          <w:bCs/>
          <w:sz w:val="22"/>
          <w:szCs w:val="22"/>
        </w:rPr>
        <w:t xml:space="preserve">na aplicación normativa </w:t>
      </w:r>
      <w:r w:rsidR="00460B4F" w:rsidRPr="00884A73">
        <w:rPr>
          <w:rFonts w:ascii="Arial" w:eastAsia="Calibri" w:hAnsi="Arial" w:cs="Arial"/>
          <w:bCs/>
          <w:sz w:val="22"/>
          <w:szCs w:val="22"/>
        </w:rPr>
        <w:t xml:space="preserve">coherente </w:t>
      </w:r>
      <w:r w:rsidR="000829AE" w:rsidRPr="00884A73">
        <w:rPr>
          <w:rFonts w:ascii="Arial" w:eastAsia="Calibri" w:hAnsi="Arial" w:cs="Arial"/>
          <w:bCs/>
          <w:sz w:val="22"/>
          <w:szCs w:val="22"/>
        </w:rPr>
        <w:t>con</w:t>
      </w:r>
      <w:r w:rsidR="00BE7CE9" w:rsidRPr="00884A73">
        <w:rPr>
          <w:rFonts w:ascii="Arial" w:eastAsia="Calibri" w:hAnsi="Arial" w:cs="Arial"/>
          <w:bCs/>
          <w:sz w:val="22"/>
          <w:szCs w:val="22"/>
        </w:rPr>
        <w:t xml:space="preserve"> otras</w:t>
      </w:r>
      <w:r w:rsidR="000829AE" w:rsidRPr="00884A73">
        <w:rPr>
          <w:rFonts w:ascii="Arial" w:eastAsia="Calibri" w:hAnsi="Arial" w:cs="Arial"/>
          <w:bCs/>
          <w:sz w:val="22"/>
          <w:szCs w:val="22"/>
        </w:rPr>
        <w:t xml:space="preserve"> disposiciones d</w:t>
      </w:r>
      <w:r w:rsidR="00BE7CE9" w:rsidRPr="00884A73">
        <w:rPr>
          <w:rFonts w:ascii="Arial" w:eastAsia="Calibri" w:hAnsi="Arial" w:cs="Arial"/>
          <w:bCs/>
          <w:sz w:val="22"/>
          <w:szCs w:val="22"/>
        </w:rPr>
        <w:t>el sistema de compra pública</w:t>
      </w:r>
      <w:r w:rsidR="00B06530" w:rsidRPr="00884A73">
        <w:rPr>
          <w:rFonts w:ascii="Arial" w:eastAsia="Calibri" w:hAnsi="Arial" w:cs="Arial"/>
          <w:bCs/>
          <w:sz w:val="22"/>
          <w:szCs w:val="22"/>
        </w:rPr>
        <w:t xml:space="preserve"> y</w:t>
      </w:r>
      <w:r w:rsidR="00BB401E" w:rsidRPr="00884A73">
        <w:rPr>
          <w:rFonts w:ascii="Arial" w:eastAsia="Calibri" w:hAnsi="Arial" w:cs="Arial"/>
          <w:bCs/>
          <w:sz w:val="22"/>
          <w:szCs w:val="22"/>
        </w:rPr>
        <w:t xml:space="preserve"> que satisfaga</w:t>
      </w:r>
      <w:r w:rsidR="00B06530" w:rsidRPr="00884A73">
        <w:rPr>
          <w:rFonts w:ascii="Arial" w:eastAsia="Calibri" w:hAnsi="Arial" w:cs="Arial"/>
          <w:bCs/>
          <w:sz w:val="22"/>
          <w:szCs w:val="22"/>
        </w:rPr>
        <w:t>n</w:t>
      </w:r>
      <w:r w:rsidR="00BB401E" w:rsidRPr="00884A73">
        <w:rPr>
          <w:rFonts w:ascii="Arial" w:eastAsia="Calibri" w:hAnsi="Arial" w:cs="Arial"/>
          <w:bCs/>
          <w:sz w:val="22"/>
          <w:szCs w:val="22"/>
        </w:rPr>
        <w:t xml:space="preserve"> </w:t>
      </w:r>
      <w:r w:rsidR="00185C79" w:rsidRPr="00884A73">
        <w:rPr>
          <w:rFonts w:ascii="Arial" w:eastAsia="Calibri" w:hAnsi="Arial" w:cs="Arial"/>
          <w:bCs/>
          <w:sz w:val="22"/>
          <w:szCs w:val="22"/>
        </w:rPr>
        <w:t xml:space="preserve">la </w:t>
      </w:r>
      <w:r w:rsidR="00BB401E" w:rsidRPr="00884A73">
        <w:rPr>
          <w:rFonts w:ascii="Arial" w:eastAsia="Calibri" w:hAnsi="Arial" w:cs="Arial"/>
          <w:bCs/>
          <w:sz w:val="22"/>
          <w:szCs w:val="22"/>
        </w:rPr>
        <w:t>finalidad transversal</w:t>
      </w:r>
      <w:r w:rsidR="00B06530" w:rsidRPr="00884A73">
        <w:rPr>
          <w:rFonts w:ascii="Arial" w:eastAsia="Calibri" w:hAnsi="Arial" w:cs="Arial"/>
          <w:bCs/>
          <w:sz w:val="22"/>
          <w:szCs w:val="22"/>
        </w:rPr>
        <w:t xml:space="preserve"> de la norma</w:t>
      </w:r>
      <w:r w:rsidR="00BB401E" w:rsidRPr="00884A73">
        <w:rPr>
          <w:rFonts w:ascii="Arial" w:eastAsia="Calibri" w:hAnsi="Arial" w:cs="Arial"/>
          <w:bCs/>
          <w:sz w:val="22"/>
          <w:szCs w:val="22"/>
        </w:rPr>
        <w:t xml:space="preserve">. </w:t>
      </w:r>
      <w:r w:rsidR="00B06530" w:rsidRPr="00884A73">
        <w:rPr>
          <w:rFonts w:ascii="Arial" w:eastAsia="Calibri" w:hAnsi="Arial" w:cs="Arial"/>
          <w:bCs/>
          <w:sz w:val="22"/>
          <w:szCs w:val="22"/>
        </w:rPr>
        <w:t>Con este</w:t>
      </w:r>
      <w:r w:rsidR="00B2306B" w:rsidRPr="00884A73">
        <w:rPr>
          <w:rFonts w:ascii="Arial" w:eastAsia="Calibri" w:hAnsi="Arial" w:cs="Arial"/>
          <w:bCs/>
          <w:sz w:val="22"/>
          <w:szCs w:val="22"/>
        </w:rPr>
        <w:t xml:space="preserve"> propósito, es necesario acudir al artículo 5 de la Ley 1150 de 2007, el cual regula</w:t>
      </w:r>
      <w:r w:rsidR="00AE7388" w:rsidRPr="00884A73">
        <w:rPr>
          <w:rFonts w:ascii="Arial" w:eastAsia="Calibri" w:hAnsi="Arial" w:cs="Arial"/>
          <w:bCs/>
          <w:sz w:val="22"/>
          <w:szCs w:val="22"/>
        </w:rPr>
        <w:t xml:space="preserve"> el deber de selección objetiva</w:t>
      </w:r>
      <w:r w:rsidR="00CE1641" w:rsidRPr="00884A73">
        <w:rPr>
          <w:rFonts w:ascii="Arial" w:eastAsia="Calibri" w:hAnsi="Arial" w:cs="Arial"/>
          <w:bCs/>
          <w:sz w:val="22"/>
          <w:szCs w:val="22"/>
        </w:rPr>
        <w:t>, conforme al cual debe</w:t>
      </w:r>
      <w:r w:rsidR="00185C79" w:rsidRPr="00884A73">
        <w:rPr>
          <w:rFonts w:ascii="Arial" w:eastAsia="Calibri" w:hAnsi="Arial" w:cs="Arial"/>
          <w:bCs/>
          <w:sz w:val="22"/>
          <w:szCs w:val="22"/>
        </w:rPr>
        <w:t xml:space="preserve"> determinarse cu</w:t>
      </w:r>
      <w:r w:rsidR="00CE48E7" w:rsidRPr="00884A73">
        <w:rPr>
          <w:rFonts w:ascii="Arial" w:eastAsia="Calibri" w:hAnsi="Arial" w:cs="Arial"/>
          <w:bCs/>
          <w:sz w:val="22"/>
          <w:szCs w:val="22"/>
        </w:rPr>
        <w:t>á</w:t>
      </w:r>
      <w:r w:rsidR="00185C79" w:rsidRPr="00884A73">
        <w:rPr>
          <w:rFonts w:ascii="Arial" w:eastAsia="Calibri" w:hAnsi="Arial" w:cs="Arial"/>
          <w:bCs/>
          <w:sz w:val="22"/>
          <w:szCs w:val="22"/>
        </w:rPr>
        <w:t>l e</w:t>
      </w:r>
      <w:r w:rsidR="00512BC0" w:rsidRPr="00884A73">
        <w:rPr>
          <w:rFonts w:ascii="Arial" w:eastAsia="Calibri" w:hAnsi="Arial" w:cs="Arial"/>
          <w:bCs/>
          <w:sz w:val="22"/>
          <w:szCs w:val="22"/>
        </w:rPr>
        <w:t>s</w:t>
      </w:r>
      <w:r w:rsidR="00185C79" w:rsidRPr="00884A73">
        <w:rPr>
          <w:rFonts w:ascii="Arial" w:eastAsia="Calibri" w:hAnsi="Arial" w:cs="Arial"/>
          <w:bCs/>
          <w:sz w:val="22"/>
          <w:szCs w:val="22"/>
        </w:rPr>
        <w:t xml:space="preserve"> la oferta más favorable para la entidad y los fines de </w:t>
      </w:r>
      <w:r w:rsidR="00512BC0" w:rsidRPr="00884A73">
        <w:rPr>
          <w:rFonts w:ascii="Arial" w:eastAsia="Calibri" w:hAnsi="Arial" w:cs="Arial"/>
          <w:bCs/>
          <w:sz w:val="22"/>
          <w:szCs w:val="22"/>
        </w:rPr>
        <w:t>la contratación.</w:t>
      </w:r>
    </w:p>
    <w:p w14:paraId="6C13F6AD" w14:textId="1F3DB84C" w:rsidR="00CE1641" w:rsidRPr="00884A73" w:rsidRDefault="00CE1641" w:rsidP="00EB2ED0">
      <w:pPr>
        <w:tabs>
          <w:tab w:val="left" w:pos="0"/>
        </w:tabs>
        <w:spacing w:after="120" w:line="276" w:lineRule="auto"/>
        <w:jc w:val="both"/>
        <w:rPr>
          <w:rFonts w:ascii="Arial" w:eastAsia="Calibri" w:hAnsi="Arial" w:cs="Arial"/>
          <w:bCs/>
          <w:sz w:val="22"/>
          <w:szCs w:val="22"/>
        </w:rPr>
      </w:pPr>
      <w:r w:rsidRPr="00884A73">
        <w:rPr>
          <w:rFonts w:ascii="Arial" w:eastAsia="Calibri" w:hAnsi="Arial" w:cs="Arial"/>
          <w:bCs/>
          <w:sz w:val="22"/>
          <w:szCs w:val="22"/>
        </w:rPr>
        <w:tab/>
      </w:r>
      <w:r w:rsidR="00310439" w:rsidRPr="00884A73">
        <w:rPr>
          <w:rFonts w:ascii="Arial" w:eastAsia="Calibri" w:hAnsi="Arial" w:cs="Arial"/>
          <w:bCs/>
          <w:sz w:val="22"/>
          <w:szCs w:val="22"/>
        </w:rPr>
        <w:t>De acuerdo con el</w:t>
      </w:r>
      <w:r w:rsidRPr="00884A73">
        <w:rPr>
          <w:rFonts w:ascii="Arial" w:eastAsia="Calibri" w:hAnsi="Arial" w:cs="Arial"/>
          <w:bCs/>
          <w:sz w:val="22"/>
          <w:szCs w:val="22"/>
        </w:rPr>
        <w:t xml:space="preserve"> artículo 5</w:t>
      </w:r>
      <w:r w:rsidR="002A0BC3" w:rsidRPr="00884A73">
        <w:rPr>
          <w:rFonts w:ascii="Arial" w:eastAsia="Calibri" w:hAnsi="Arial" w:cs="Arial"/>
          <w:bCs/>
          <w:sz w:val="22"/>
          <w:szCs w:val="22"/>
        </w:rPr>
        <w:t xml:space="preserve"> de la Ley 1150 de 2007, </w:t>
      </w:r>
      <w:r w:rsidR="00310439" w:rsidRPr="00884A73">
        <w:rPr>
          <w:rFonts w:ascii="Arial" w:eastAsia="Calibri" w:hAnsi="Arial" w:cs="Arial"/>
          <w:bCs/>
          <w:sz w:val="22"/>
          <w:szCs w:val="22"/>
        </w:rPr>
        <w:t>el deber de selección objetiva supone que las entidades escojan en los procesos de selección</w:t>
      </w:r>
      <w:r w:rsidR="00083480" w:rsidRPr="00884A73">
        <w:rPr>
          <w:rFonts w:ascii="Arial" w:eastAsia="Calibri" w:hAnsi="Arial" w:cs="Arial"/>
          <w:bCs/>
          <w:sz w:val="22"/>
          <w:szCs w:val="22"/>
        </w:rPr>
        <w:t xml:space="preserve"> el «[…] ofrecimiento más favorable a la entidad y a los fines que ella busca </w:t>
      </w:r>
      <w:r w:rsidR="00083480" w:rsidRPr="00884A73">
        <w:rPr>
          <w:rFonts w:ascii="Arial" w:hAnsi="Arial" w:cs="Arial"/>
          <w:sz w:val="22"/>
          <w:szCs w:val="22"/>
        </w:rPr>
        <w:t>[…]</w:t>
      </w:r>
      <w:r w:rsidR="00083480" w:rsidRPr="00884A73">
        <w:rPr>
          <w:rFonts w:ascii="Arial" w:eastAsia="Calibri" w:hAnsi="Arial" w:cs="Arial"/>
          <w:bCs/>
          <w:sz w:val="22"/>
          <w:szCs w:val="22"/>
        </w:rPr>
        <w:t>»</w:t>
      </w:r>
      <w:r w:rsidR="001679EF" w:rsidRPr="00884A73">
        <w:rPr>
          <w:rStyle w:val="Refdenotaalpie"/>
          <w:rFonts w:ascii="Arial" w:eastAsia="Calibri" w:hAnsi="Arial" w:cs="Arial"/>
          <w:bCs/>
          <w:sz w:val="22"/>
          <w:szCs w:val="22"/>
        </w:rPr>
        <w:footnoteReference w:id="12"/>
      </w:r>
      <w:r w:rsidR="00083480" w:rsidRPr="00884A73">
        <w:rPr>
          <w:rFonts w:ascii="Arial" w:eastAsia="Calibri" w:hAnsi="Arial" w:cs="Arial"/>
          <w:bCs/>
          <w:sz w:val="22"/>
          <w:szCs w:val="22"/>
        </w:rPr>
        <w:t>.</w:t>
      </w:r>
      <w:r w:rsidR="00C065A4" w:rsidRPr="00884A73">
        <w:rPr>
          <w:rFonts w:ascii="Arial" w:eastAsia="Calibri" w:hAnsi="Arial" w:cs="Arial"/>
          <w:bCs/>
          <w:sz w:val="22"/>
          <w:szCs w:val="22"/>
        </w:rPr>
        <w:t xml:space="preserve"> </w:t>
      </w:r>
      <w:r w:rsidR="00853CE0" w:rsidRPr="00884A73">
        <w:rPr>
          <w:rFonts w:ascii="Arial" w:eastAsia="Calibri" w:hAnsi="Arial" w:cs="Arial"/>
          <w:bCs/>
          <w:sz w:val="22"/>
          <w:szCs w:val="22"/>
        </w:rPr>
        <w:t>Esta</w:t>
      </w:r>
      <w:r w:rsidR="00C065A4" w:rsidRPr="00884A73">
        <w:rPr>
          <w:rFonts w:ascii="Arial" w:eastAsia="Calibri" w:hAnsi="Arial" w:cs="Arial"/>
          <w:bCs/>
          <w:sz w:val="22"/>
          <w:szCs w:val="22"/>
        </w:rPr>
        <w:t xml:space="preserve"> favorabilidad debe </w:t>
      </w:r>
      <w:r w:rsidR="00367ABB" w:rsidRPr="00884A73">
        <w:rPr>
          <w:rFonts w:ascii="Arial" w:eastAsia="Calibri" w:hAnsi="Arial" w:cs="Arial"/>
          <w:bCs/>
          <w:sz w:val="22"/>
          <w:szCs w:val="22"/>
        </w:rPr>
        <w:lastRenderedPageBreak/>
        <w:t>determinarse</w:t>
      </w:r>
      <w:r w:rsidR="00C065A4" w:rsidRPr="00884A73">
        <w:rPr>
          <w:rFonts w:ascii="Arial" w:eastAsia="Calibri" w:hAnsi="Arial" w:cs="Arial"/>
          <w:bCs/>
          <w:sz w:val="22"/>
          <w:szCs w:val="22"/>
        </w:rPr>
        <w:t xml:space="preserve"> a partir</w:t>
      </w:r>
      <w:r w:rsidR="00CE48E7" w:rsidRPr="00884A73">
        <w:rPr>
          <w:rFonts w:ascii="Arial" w:eastAsia="Calibri" w:hAnsi="Arial" w:cs="Arial"/>
          <w:bCs/>
          <w:sz w:val="22"/>
          <w:szCs w:val="22"/>
        </w:rPr>
        <w:t xml:space="preserve"> de</w:t>
      </w:r>
      <w:r w:rsidR="00C065A4" w:rsidRPr="00884A73">
        <w:rPr>
          <w:rFonts w:ascii="Arial" w:eastAsia="Calibri" w:hAnsi="Arial" w:cs="Arial"/>
          <w:bCs/>
          <w:sz w:val="22"/>
          <w:szCs w:val="22"/>
        </w:rPr>
        <w:t xml:space="preserve"> criterio</w:t>
      </w:r>
      <w:r w:rsidR="00C025CC" w:rsidRPr="00884A73">
        <w:rPr>
          <w:rFonts w:ascii="Arial" w:eastAsia="Calibri" w:hAnsi="Arial" w:cs="Arial"/>
          <w:bCs/>
          <w:sz w:val="22"/>
          <w:szCs w:val="22"/>
        </w:rPr>
        <w:t xml:space="preserve">s que pueden variar </w:t>
      </w:r>
      <w:r w:rsidR="00DE2DF1" w:rsidRPr="00884A73">
        <w:rPr>
          <w:rFonts w:ascii="Arial" w:eastAsia="Calibri" w:hAnsi="Arial" w:cs="Arial"/>
          <w:bCs/>
          <w:sz w:val="22"/>
          <w:szCs w:val="22"/>
        </w:rPr>
        <w:t>de acuerdo con el</w:t>
      </w:r>
      <w:r w:rsidR="00F22F81" w:rsidRPr="00884A73">
        <w:rPr>
          <w:rFonts w:ascii="Arial" w:eastAsia="Calibri" w:hAnsi="Arial" w:cs="Arial"/>
          <w:bCs/>
          <w:sz w:val="22"/>
          <w:szCs w:val="22"/>
        </w:rPr>
        <w:t xml:space="preserve"> objeto contractual</w:t>
      </w:r>
      <w:r w:rsidR="00C025CC" w:rsidRPr="00884A73">
        <w:rPr>
          <w:rFonts w:ascii="Arial" w:eastAsia="Calibri" w:hAnsi="Arial" w:cs="Arial"/>
          <w:bCs/>
          <w:sz w:val="22"/>
          <w:szCs w:val="22"/>
        </w:rPr>
        <w:t xml:space="preserve"> o la modalidad de selección aplicable</w:t>
      </w:r>
      <w:r w:rsidR="00D81E3C" w:rsidRPr="00884A73">
        <w:rPr>
          <w:rFonts w:ascii="Arial" w:eastAsia="Calibri" w:hAnsi="Arial" w:cs="Arial"/>
          <w:bCs/>
          <w:sz w:val="22"/>
          <w:szCs w:val="22"/>
        </w:rPr>
        <w:t xml:space="preserve">, los cuales, en todo caso, para que la selección sea objetiva, deben </w:t>
      </w:r>
      <w:r w:rsidR="00DE2DF1" w:rsidRPr="00884A73">
        <w:rPr>
          <w:rFonts w:ascii="Arial" w:eastAsia="Calibri" w:hAnsi="Arial" w:cs="Arial"/>
          <w:bCs/>
          <w:sz w:val="22"/>
          <w:szCs w:val="22"/>
        </w:rPr>
        <w:t>indicarse</w:t>
      </w:r>
      <w:r w:rsidR="00D81E3C" w:rsidRPr="00884A73">
        <w:rPr>
          <w:rFonts w:ascii="Arial" w:eastAsia="Calibri" w:hAnsi="Arial" w:cs="Arial"/>
          <w:bCs/>
          <w:sz w:val="22"/>
          <w:szCs w:val="22"/>
        </w:rPr>
        <w:t xml:space="preserve"> en el pliego de condiciones o documento equivalente.</w:t>
      </w:r>
      <w:r w:rsidR="009E2C0F" w:rsidRPr="00884A73">
        <w:rPr>
          <w:rFonts w:ascii="Arial" w:eastAsia="Calibri" w:hAnsi="Arial" w:cs="Arial"/>
          <w:bCs/>
          <w:sz w:val="22"/>
          <w:szCs w:val="22"/>
        </w:rPr>
        <w:t xml:space="preserve"> </w:t>
      </w:r>
    </w:p>
    <w:p w14:paraId="7AE775F5" w14:textId="46DC6F40" w:rsidR="00F62172" w:rsidRPr="00884A73" w:rsidRDefault="009E2C0F" w:rsidP="00EB2ED0">
      <w:pPr>
        <w:tabs>
          <w:tab w:val="left" w:pos="0"/>
        </w:tabs>
        <w:spacing w:after="120" w:line="276" w:lineRule="auto"/>
        <w:jc w:val="both"/>
        <w:rPr>
          <w:rFonts w:ascii="Arial" w:eastAsia="Calibri" w:hAnsi="Arial" w:cs="Arial"/>
          <w:bCs/>
          <w:sz w:val="22"/>
          <w:szCs w:val="22"/>
        </w:rPr>
      </w:pPr>
      <w:r w:rsidRPr="00884A73">
        <w:rPr>
          <w:rFonts w:ascii="Arial" w:eastAsia="Calibri" w:hAnsi="Arial" w:cs="Arial"/>
          <w:bCs/>
          <w:sz w:val="22"/>
          <w:szCs w:val="22"/>
        </w:rPr>
        <w:tab/>
        <w:t>Al respecto, el artículo 5</w:t>
      </w:r>
      <w:r w:rsidR="00104210" w:rsidRPr="00884A73">
        <w:rPr>
          <w:rFonts w:ascii="Arial" w:eastAsia="Calibri" w:hAnsi="Arial" w:cs="Arial"/>
          <w:bCs/>
          <w:sz w:val="22"/>
          <w:szCs w:val="22"/>
        </w:rPr>
        <w:t>-1</w:t>
      </w:r>
      <w:r w:rsidRPr="00884A73">
        <w:rPr>
          <w:rFonts w:ascii="Arial" w:eastAsia="Calibri" w:hAnsi="Arial" w:cs="Arial"/>
          <w:bCs/>
          <w:sz w:val="22"/>
          <w:szCs w:val="22"/>
        </w:rPr>
        <w:t xml:space="preserve"> de la Ley 1150 de 2007 </w:t>
      </w:r>
      <w:r w:rsidR="00AC7356" w:rsidRPr="00884A73">
        <w:rPr>
          <w:rFonts w:ascii="Arial" w:eastAsia="Calibri" w:hAnsi="Arial" w:cs="Arial"/>
          <w:bCs/>
          <w:sz w:val="22"/>
          <w:szCs w:val="22"/>
        </w:rPr>
        <w:t xml:space="preserve">regula </w:t>
      </w:r>
      <w:r w:rsidR="00894039" w:rsidRPr="00884A73">
        <w:rPr>
          <w:rFonts w:ascii="Arial" w:eastAsia="Calibri" w:hAnsi="Arial" w:cs="Arial"/>
          <w:bCs/>
          <w:sz w:val="22"/>
          <w:szCs w:val="22"/>
        </w:rPr>
        <w:t xml:space="preserve">los </w:t>
      </w:r>
      <w:r w:rsidR="009A4C64" w:rsidRPr="00884A73">
        <w:rPr>
          <w:rFonts w:ascii="Arial" w:eastAsia="Calibri" w:hAnsi="Arial" w:cs="Arial"/>
          <w:bCs/>
          <w:sz w:val="22"/>
          <w:szCs w:val="22"/>
        </w:rPr>
        <w:t xml:space="preserve">requisitos </w:t>
      </w:r>
      <w:r w:rsidR="00660B1A" w:rsidRPr="00884A73">
        <w:rPr>
          <w:rFonts w:ascii="Arial" w:eastAsia="Calibri" w:hAnsi="Arial" w:cs="Arial"/>
          <w:bCs/>
          <w:sz w:val="22"/>
          <w:szCs w:val="22"/>
        </w:rPr>
        <w:t xml:space="preserve">exigibles en la </w:t>
      </w:r>
      <w:r w:rsidR="002F1549" w:rsidRPr="00884A73">
        <w:rPr>
          <w:rFonts w:ascii="Arial" w:eastAsia="Calibri" w:hAnsi="Arial" w:cs="Arial"/>
          <w:bCs/>
          <w:sz w:val="22"/>
          <w:szCs w:val="22"/>
        </w:rPr>
        <w:t xml:space="preserve">generalidad de procesos de selección adelantados conforme al EGCAP, tales </w:t>
      </w:r>
      <w:r w:rsidR="009A4C64" w:rsidRPr="00884A73">
        <w:rPr>
          <w:rFonts w:ascii="Arial" w:eastAsia="Calibri" w:hAnsi="Arial" w:cs="Arial"/>
          <w:bCs/>
          <w:sz w:val="22"/>
          <w:szCs w:val="22"/>
        </w:rPr>
        <w:t xml:space="preserve">como </w:t>
      </w:r>
      <w:r w:rsidR="00660B1A" w:rsidRPr="00884A73">
        <w:rPr>
          <w:rFonts w:ascii="Arial" w:eastAsia="Calibri" w:hAnsi="Arial" w:cs="Arial"/>
          <w:bCs/>
          <w:sz w:val="22"/>
          <w:szCs w:val="22"/>
        </w:rPr>
        <w:t xml:space="preserve">la </w:t>
      </w:r>
      <w:r w:rsidR="00660B1A" w:rsidRPr="00884A73">
        <w:rPr>
          <w:rFonts w:ascii="Arial" w:eastAsia="Calibri" w:hAnsi="Arial" w:cs="Arial"/>
          <w:bCs/>
          <w:sz w:val="22"/>
          <w:szCs w:val="22"/>
        </w:rPr>
        <w:lastRenderedPageBreak/>
        <w:t>capacidad jurídica</w:t>
      </w:r>
      <w:r w:rsidR="002F1549" w:rsidRPr="00884A73">
        <w:rPr>
          <w:rFonts w:ascii="Arial" w:eastAsia="Calibri" w:hAnsi="Arial" w:cs="Arial"/>
          <w:bCs/>
          <w:sz w:val="22"/>
          <w:szCs w:val="22"/>
        </w:rPr>
        <w:t xml:space="preserve">, </w:t>
      </w:r>
      <w:r w:rsidR="00660B1A" w:rsidRPr="00884A73">
        <w:rPr>
          <w:rFonts w:ascii="Arial" w:eastAsia="Calibri" w:hAnsi="Arial" w:cs="Arial"/>
          <w:bCs/>
          <w:sz w:val="22"/>
          <w:szCs w:val="22"/>
        </w:rPr>
        <w:t>las condiciones de experiencia,</w:t>
      </w:r>
      <w:r w:rsidR="00865FC6" w:rsidRPr="00884A73">
        <w:rPr>
          <w:rFonts w:ascii="Arial" w:eastAsia="Calibri" w:hAnsi="Arial" w:cs="Arial"/>
          <w:bCs/>
          <w:sz w:val="22"/>
          <w:szCs w:val="22"/>
        </w:rPr>
        <w:t xml:space="preserve"> la</w:t>
      </w:r>
      <w:r w:rsidR="00660B1A" w:rsidRPr="00884A73">
        <w:rPr>
          <w:rFonts w:ascii="Arial" w:eastAsia="Calibri" w:hAnsi="Arial" w:cs="Arial"/>
          <w:bCs/>
          <w:sz w:val="22"/>
          <w:szCs w:val="22"/>
        </w:rPr>
        <w:t xml:space="preserve"> capacidad financiera y de organización</w:t>
      </w:r>
      <w:r w:rsidR="00865FC6" w:rsidRPr="00884A73">
        <w:rPr>
          <w:rFonts w:ascii="Arial" w:eastAsia="Calibri" w:hAnsi="Arial" w:cs="Arial"/>
          <w:bCs/>
          <w:sz w:val="22"/>
          <w:szCs w:val="22"/>
        </w:rPr>
        <w:t>, denomi</w:t>
      </w:r>
      <w:r w:rsidR="00FA4048" w:rsidRPr="00884A73">
        <w:rPr>
          <w:rFonts w:ascii="Arial" w:eastAsia="Calibri" w:hAnsi="Arial" w:cs="Arial"/>
          <w:bCs/>
          <w:sz w:val="22"/>
          <w:szCs w:val="22"/>
        </w:rPr>
        <w:t>n</w:t>
      </w:r>
      <w:r w:rsidR="00865FC6" w:rsidRPr="00884A73">
        <w:rPr>
          <w:rFonts w:ascii="Arial" w:eastAsia="Calibri" w:hAnsi="Arial" w:cs="Arial"/>
          <w:bCs/>
          <w:sz w:val="22"/>
          <w:szCs w:val="22"/>
        </w:rPr>
        <w:t>ados requisitos habilitantes,</w:t>
      </w:r>
      <w:r w:rsidR="00894039" w:rsidRPr="00884A73">
        <w:rPr>
          <w:rFonts w:ascii="Arial" w:eastAsia="Calibri" w:hAnsi="Arial" w:cs="Arial"/>
          <w:bCs/>
          <w:sz w:val="22"/>
          <w:szCs w:val="22"/>
        </w:rPr>
        <w:t xml:space="preserve"> los cuales</w:t>
      </w:r>
      <w:r w:rsidR="00865FC6" w:rsidRPr="00884A73">
        <w:rPr>
          <w:rFonts w:ascii="Arial" w:eastAsia="Calibri" w:hAnsi="Arial" w:cs="Arial"/>
          <w:bCs/>
          <w:sz w:val="22"/>
          <w:szCs w:val="22"/>
        </w:rPr>
        <w:t xml:space="preserve"> </w:t>
      </w:r>
      <w:r w:rsidR="00894039" w:rsidRPr="00884A73">
        <w:rPr>
          <w:rFonts w:ascii="Arial" w:eastAsia="Calibri" w:hAnsi="Arial" w:cs="Arial"/>
          <w:bCs/>
          <w:sz w:val="22"/>
          <w:szCs w:val="22"/>
        </w:rPr>
        <w:t>–</w:t>
      </w:r>
      <w:r w:rsidR="00865FC6" w:rsidRPr="00884A73">
        <w:rPr>
          <w:rFonts w:ascii="Arial" w:eastAsia="Calibri" w:hAnsi="Arial" w:cs="Arial"/>
          <w:bCs/>
          <w:sz w:val="22"/>
          <w:szCs w:val="22"/>
        </w:rPr>
        <w:t>por expresa disposición</w:t>
      </w:r>
      <w:r w:rsidR="00894039" w:rsidRPr="00884A73">
        <w:rPr>
          <w:rFonts w:ascii="Arial" w:eastAsia="Calibri" w:hAnsi="Arial" w:cs="Arial"/>
          <w:bCs/>
          <w:sz w:val="22"/>
          <w:szCs w:val="22"/>
        </w:rPr>
        <w:t xml:space="preserve"> legal–</w:t>
      </w:r>
      <w:r w:rsidR="00865FC6" w:rsidRPr="00884A73">
        <w:rPr>
          <w:rFonts w:ascii="Arial" w:eastAsia="Calibri" w:hAnsi="Arial" w:cs="Arial"/>
          <w:bCs/>
          <w:sz w:val="22"/>
          <w:szCs w:val="22"/>
        </w:rPr>
        <w:t xml:space="preserve"> </w:t>
      </w:r>
      <w:r w:rsidR="00FA4048" w:rsidRPr="00884A73">
        <w:rPr>
          <w:rFonts w:ascii="Arial" w:eastAsia="Calibri" w:hAnsi="Arial" w:cs="Arial"/>
          <w:bCs/>
          <w:sz w:val="22"/>
          <w:szCs w:val="22"/>
        </w:rPr>
        <w:t xml:space="preserve">no otorgan puntaje. </w:t>
      </w:r>
      <w:r w:rsidR="0087267F" w:rsidRPr="00884A73">
        <w:rPr>
          <w:rFonts w:ascii="Arial" w:eastAsia="Calibri" w:hAnsi="Arial" w:cs="Arial"/>
          <w:bCs/>
          <w:sz w:val="22"/>
          <w:szCs w:val="22"/>
        </w:rPr>
        <w:t>Lo anterior</w:t>
      </w:r>
      <w:r w:rsidR="00306D1E" w:rsidRPr="00884A73">
        <w:rPr>
          <w:rFonts w:ascii="Arial" w:eastAsia="Calibri" w:hAnsi="Arial" w:cs="Arial"/>
          <w:bCs/>
          <w:sz w:val="22"/>
          <w:szCs w:val="22"/>
        </w:rPr>
        <w:t>,</w:t>
      </w:r>
      <w:r w:rsidR="0087267F" w:rsidRPr="00884A73">
        <w:rPr>
          <w:rFonts w:ascii="Arial" w:eastAsia="Calibri" w:hAnsi="Arial" w:cs="Arial"/>
          <w:bCs/>
          <w:sz w:val="22"/>
          <w:szCs w:val="22"/>
        </w:rPr>
        <w:t xml:space="preserve"> ya que</w:t>
      </w:r>
      <w:r w:rsidR="00306D1E" w:rsidRPr="00884A73">
        <w:rPr>
          <w:rFonts w:ascii="Arial" w:eastAsia="Calibri" w:hAnsi="Arial" w:cs="Arial"/>
          <w:bCs/>
          <w:sz w:val="22"/>
          <w:szCs w:val="22"/>
        </w:rPr>
        <w:t xml:space="preserve"> </w:t>
      </w:r>
      <w:r w:rsidR="005E6342" w:rsidRPr="00884A73">
        <w:rPr>
          <w:rFonts w:ascii="Arial" w:eastAsia="Calibri" w:hAnsi="Arial" w:cs="Arial"/>
          <w:bCs/>
          <w:sz w:val="22"/>
          <w:szCs w:val="22"/>
        </w:rPr>
        <w:t>no se refieren a la oferta</w:t>
      </w:r>
      <w:r w:rsidR="00F62172" w:rsidRPr="00884A73">
        <w:rPr>
          <w:rFonts w:ascii="Arial" w:eastAsia="Calibri" w:hAnsi="Arial" w:cs="Arial"/>
          <w:bCs/>
          <w:sz w:val="22"/>
          <w:szCs w:val="22"/>
        </w:rPr>
        <w:t xml:space="preserve"> mism</w:t>
      </w:r>
      <w:r w:rsidR="00512BC0" w:rsidRPr="00884A73">
        <w:rPr>
          <w:rFonts w:ascii="Arial" w:eastAsia="Calibri" w:hAnsi="Arial" w:cs="Arial"/>
          <w:bCs/>
          <w:sz w:val="22"/>
          <w:szCs w:val="22"/>
        </w:rPr>
        <w:t>a</w:t>
      </w:r>
      <w:r w:rsidR="00F62172" w:rsidRPr="00884A73">
        <w:rPr>
          <w:rFonts w:ascii="Arial" w:eastAsia="Calibri" w:hAnsi="Arial" w:cs="Arial"/>
          <w:bCs/>
          <w:sz w:val="22"/>
          <w:szCs w:val="22"/>
        </w:rPr>
        <w:t xml:space="preserve"> sino </w:t>
      </w:r>
      <w:r w:rsidR="00AF1FBF" w:rsidRPr="00884A73">
        <w:rPr>
          <w:rFonts w:ascii="Arial" w:eastAsia="Calibri" w:hAnsi="Arial" w:cs="Arial"/>
          <w:bCs/>
          <w:sz w:val="22"/>
          <w:szCs w:val="22"/>
        </w:rPr>
        <w:t>l</w:t>
      </w:r>
      <w:r w:rsidR="00F62172" w:rsidRPr="00884A73">
        <w:rPr>
          <w:rFonts w:ascii="Arial" w:eastAsia="Calibri" w:hAnsi="Arial" w:cs="Arial"/>
          <w:bCs/>
          <w:sz w:val="22"/>
          <w:szCs w:val="22"/>
        </w:rPr>
        <w:t>a idoneidad del oferente para asumir adecuadamente la ejecución del contrato</w:t>
      </w:r>
      <w:r w:rsidR="00AF1FBF" w:rsidRPr="00884A73">
        <w:rPr>
          <w:rStyle w:val="Refdenotaalpie"/>
          <w:rFonts w:ascii="Arial" w:eastAsia="Calibri" w:hAnsi="Arial" w:cs="Arial"/>
          <w:bCs/>
          <w:sz w:val="22"/>
          <w:szCs w:val="22"/>
        </w:rPr>
        <w:footnoteReference w:id="13"/>
      </w:r>
      <w:r w:rsidR="00AF1FBF" w:rsidRPr="00884A73">
        <w:rPr>
          <w:rFonts w:ascii="Arial" w:eastAsia="Calibri" w:hAnsi="Arial" w:cs="Arial"/>
          <w:bCs/>
          <w:sz w:val="22"/>
          <w:szCs w:val="22"/>
        </w:rPr>
        <w:t>.</w:t>
      </w:r>
      <w:r w:rsidR="00A928D0" w:rsidRPr="00884A73">
        <w:rPr>
          <w:rFonts w:ascii="Arial" w:eastAsia="Calibri" w:hAnsi="Arial" w:cs="Arial"/>
          <w:bCs/>
          <w:sz w:val="22"/>
          <w:szCs w:val="22"/>
        </w:rPr>
        <w:t xml:space="preserve"> Los oferentes </w:t>
      </w:r>
      <w:r w:rsidR="0002504E" w:rsidRPr="00884A73">
        <w:rPr>
          <w:rFonts w:ascii="Arial" w:eastAsia="Calibri" w:hAnsi="Arial" w:cs="Arial"/>
          <w:bCs/>
          <w:sz w:val="22"/>
          <w:szCs w:val="22"/>
        </w:rPr>
        <w:t xml:space="preserve">que cumplan estos requisitos habilitantes son considerados idóneos para ejecutar el objeto contractual, </w:t>
      </w:r>
      <w:r w:rsidR="001A1766" w:rsidRPr="00884A73">
        <w:rPr>
          <w:rFonts w:ascii="Arial" w:eastAsia="Calibri" w:hAnsi="Arial" w:cs="Arial"/>
          <w:bCs/>
          <w:sz w:val="22"/>
          <w:szCs w:val="22"/>
        </w:rPr>
        <w:t>de manera</w:t>
      </w:r>
      <w:r w:rsidR="0002504E" w:rsidRPr="00884A73">
        <w:rPr>
          <w:rFonts w:ascii="Arial" w:eastAsia="Calibri" w:hAnsi="Arial" w:cs="Arial"/>
          <w:bCs/>
          <w:sz w:val="22"/>
          <w:szCs w:val="22"/>
        </w:rPr>
        <w:t xml:space="preserve"> que sus ofertas </w:t>
      </w:r>
      <w:r w:rsidR="002B76F5" w:rsidRPr="00884A73">
        <w:rPr>
          <w:rFonts w:ascii="Arial" w:eastAsia="Calibri" w:hAnsi="Arial" w:cs="Arial"/>
          <w:bCs/>
          <w:sz w:val="22"/>
          <w:szCs w:val="22"/>
        </w:rPr>
        <w:t xml:space="preserve">pueden ser consideradas en la evaluación dirigida a determinar </w:t>
      </w:r>
      <w:r w:rsidR="001A1766" w:rsidRPr="00884A73">
        <w:rPr>
          <w:rFonts w:ascii="Arial" w:eastAsia="Calibri" w:hAnsi="Arial" w:cs="Arial"/>
          <w:bCs/>
          <w:sz w:val="22"/>
          <w:szCs w:val="22"/>
        </w:rPr>
        <w:t>cuál</w:t>
      </w:r>
      <w:r w:rsidR="002B76F5" w:rsidRPr="00884A73">
        <w:rPr>
          <w:rFonts w:ascii="Arial" w:eastAsia="Calibri" w:hAnsi="Arial" w:cs="Arial"/>
          <w:bCs/>
          <w:sz w:val="22"/>
          <w:szCs w:val="22"/>
        </w:rPr>
        <w:t xml:space="preserve"> es la </w:t>
      </w:r>
      <w:r w:rsidR="00512BC0" w:rsidRPr="00884A73">
        <w:rPr>
          <w:rFonts w:ascii="Arial" w:eastAsia="Calibri" w:hAnsi="Arial" w:cs="Arial"/>
          <w:bCs/>
          <w:sz w:val="22"/>
          <w:szCs w:val="22"/>
        </w:rPr>
        <w:t xml:space="preserve">más </w:t>
      </w:r>
      <w:r w:rsidR="002B76F5" w:rsidRPr="00884A73">
        <w:rPr>
          <w:rFonts w:ascii="Arial" w:eastAsia="Calibri" w:hAnsi="Arial" w:cs="Arial"/>
          <w:bCs/>
          <w:sz w:val="22"/>
          <w:szCs w:val="22"/>
        </w:rPr>
        <w:t>favorable para la entidad y los fines de la contratación.</w:t>
      </w:r>
    </w:p>
    <w:p w14:paraId="3A672258" w14:textId="3CA7791E" w:rsidR="00DB1142" w:rsidRPr="00884A73" w:rsidRDefault="00871B2E" w:rsidP="00EB2ED0">
      <w:pPr>
        <w:tabs>
          <w:tab w:val="left" w:pos="0"/>
        </w:tabs>
        <w:spacing w:after="120" w:line="276" w:lineRule="auto"/>
        <w:jc w:val="both"/>
        <w:rPr>
          <w:rFonts w:ascii="Arial" w:hAnsi="Arial" w:cs="Arial"/>
          <w:sz w:val="22"/>
          <w:szCs w:val="22"/>
        </w:rPr>
      </w:pPr>
      <w:r w:rsidRPr="00884A73">
        <w:rPr>
          <w:rFonts w:ascii="Arial" w:eastAsia="Calibri" w:hAnsi="Arial" w:cs="Arial"/>
          <w:bCs/>
          <w:sz w:val="22"/>
          <w:szCs w:val="22"/>
        </w:rPr>
        <w:tab/>
      </w:r>
      <w:r w:rsidR="005107E3" w:rsidRPr="00884A73">
        <w:rPr>
          <w:rFonts w:ascii="Arial" w:eastAsia="Calibri" w:hAnsi="Arial" w:cs="Arial"/>
          <w:bCs/>
          <w:sz w:val="22"/>
          <w:szCs w:val="22"/>
        </w:rPr>
        <w:t xml:space="preserve">En contraposición </w:t>
      </w:r>
      <w:r w:rsidR="00A50238" w:rsidRPr="00884A73">
        <w:rPr>
          <w:rFonts w:ascii="Arial" w:eastAsia="Calibri" w:hAnsi="Arial" w:cs="Arial"/>
          <w:bCs/>
          <w:sz w:val="22"/>
          <w:szCs w:val="22"/>
        </w:rPr>
        <w:t>a</w:t>
      </w:r>
      <w:r w:rsidR="005107E3" w:rsidRPr="00884A73">
        <w:rPr>
          <w:rFonts w:ascii="Arial" w:eastAsia="Calibri" w:hAnsi="Arial" w:cs="Arial"/>
          <w:bCs/>
          <w:sz w:val="22"/>
          <w:szCs w:val="22"/>
        </w:rPr>
        <w:t xml:space="preserve"> </w:t>
      </w:r>
      <w:r w:rsidR="00A50238" w:rsidRPr="00884A73">
        <w:rPr>
          <w:rFonts w:ascii="Arial" w:eastAsia="Calibri" w:hAnsi="Arial" w:cs="Arial"/>
          <w:bCs/>
          <w:sz w:val="22"/>
          <w:szCs w:val="22"/>
        </w:rPr>
        <w:t>los requisitos habilitantes</w:t>
      </w:r>
      <w:r w:rsidR="005107E3" w:rsidRPr="00884A73">
        <w:rPr>
          <w:rFonts w:ascii="Arial" w:eastAsia="Calibri" w:hAnsi="Arial" w:cs="Arial"/>
          <w:bCs/>
          <w:sz w:val="22"/>
          <w:szCs w:val="22"/>
        </w:rPr>
        <w:t>, el artículo 5</w:t>
      </w:r>
      <w:r w:rsidR="00104210" w:rsidRPr="00884A73">
        <w:rPr>
          <w:rFonts w:ascii="Arial" w:eastAsia="Calibri" w:hAnsi="Arial" w:cs="Arial"/>
          <w:bCs/>
          <w:sz w:val="22"/>
          <w:szCs w:val="22"/>
        </w:rPr>
        <w:t>-2</w:t>
      </w:r>
      <w:r w:rsidR="005107E3" w:rsidRPr="00884A73">
        <w:rPr>
          <w:rFonts w:ascii="Arial" w:eastAsia="Calibri" w:hAnsi="Arial" w:cs="Arial"/>
          <w:bCs/>
          <w:sz w:val="22"/>
          <w:szCs w:val="22"/>
        </w:rPr>
        <w:t xml:space="preserve"> de la Ley 1150 de 2007</w:t>
      </w:r>
      <w:r w:rsidR="001A1766" w:rsidRPr="00884A73">
        <w:rPr>
          <w:rFonts w:ascii="Arial" w:eastAsia="Calibri" w:hAnsi="Arial" w:cs="Arial"/>
          <w:bCs/>
          <w:sz w:val="22"/>
          <w:szCs w:val="22"/>
        </w:rPr>
        <w:t xml:space="preserve"> regula los</w:t>
      </w:r>
      <w:r w:rsidR="00A50238" w:rsidRPr="00884A73">
        <w:rPr>
          <w:rFonts w:ascii="Arial" w:eastAsia="Calibri" w:hAnsi="Arial" w:cs="Arial"/>
          <w:bCs/>
          <w:sz w:val="22"/>
          <w:szCs w:val="22"/>
        </w:rPr>
        <w:t xml:space="preserve"> factores </w:t>
      </w:r>
      <w:r w:rsidR="008641D5" w:rsidRPr="00884A73">
        <w:rPr>
          <w:rFonts w:ascii="Arial" w:eastAsia="Calibri" w:hAnsi="Arial" w:cs="Arial"/>
          <w:bCs/>
          <w:sz w:val="22"/>
          <w:szCs w:val="22"/>
        </w:rPr>
        <w:t xml:space="preserve">dirigidos a determinar </w:t>
      </w:r>
      <w:r w:rsidR="00C77E99" w:rsidRPr="00884A73">
        <w:rPr>
          <w:rFonts w:ascii="Arial" w:eastAsia="Calibri" w:hAnsi="Arial" w:cs="Arial"/>
          <w:bCs/>
          <w:sz w:val="22"/>
          <w:szCs w:val="22"/>
        </w:rPr>
        <w:t>cuál</w:t>
      </w:r>
      <w:r w:rsidR="008641D5" w:rsidRPr="00884A73">
        <w:rPr>
          <w:rFonts w:ascii="Arial" w:eastAsia="Calibri" w:hAnsi="Arial" w:cs="Arial"/>
          <w:bCs/>
          <w:sz w:val="22"/>
          <w:szCs w:val="22"/>
        </w:rPr>
        <w:t xml:space="preserve"> es la propuesta más favorable</w:t>
      </w:r>
      <w:r w:rsidR="00512BC0" w:rsidRPr="00884A73">
        <w:rPr>
          <w:rFonts w:ascii="Arial" w:eastAsia="Calibri" w:hAnsi="Arial" w:cs="Arial"/>
          <w:bCs/>
          <w:sz w:val="22"/>
          <w:szCs w:val="22"/>
        </w:rPr>
        <w:t>.</w:t>
      </w:r>
      <w:r w:rsidR="008641D5" w:rsidRPr="00884A73">
        <w:rPr>
          <w:rFonts w:ascii="Arial" w:eastAsia="Calibri" w:hAnsi="Arial" w:cs="Arial"/>
          <w:bCs/>
          <w:sz w:val="22"/>
          <w:szCs w:val="22"/>
        </w:rPr>
        <w:t xml:space="preserve"> En ese sentido, el inciso primero </w:t>
      </w:r>
      <w:r w:rsidR="00A17CA5" w:rsidRPr="00884A73">
        <w:rPr>
          <w:rFonts w:ascii="Arial" w:eastAsia="Calibri" w:hAnsi="Arial" w:cs="Arial"/>
          <w:bCs/>
          <w:sz w:val="22"/>
          <w:szCs w:val="22"/>
        </w:rPr>
        <w:t>dispone los</w:t>
      </w:r>
      <w:r w:rsidR="008641D5" w:rsidRPr="00884A73">
        <w:rPr>
          <w:rFonts w:ascii="Arial" w:eastAsia="Calibri" w:hAnsi="Arial" w:cs="Arial"/>
          <w:bCs/>
          <w:sz w:val="22"/>
          <w:szCs w:val="22"/>
        </w:rPr>
        <w:t xml:space="preserve"> </w:t>
      </w:r>
      <w:r w:rsidR="00C77E99" w:rsidRPr="00884A73">
        <w:rPr>
          <w:rFonts w:ascii="Arial" w:eastAsia="Calibri" w:hAnsi="Arial" w:cs="Arial"/>
          <w:bCs/>
          <w:sz w:val="22"/>
          <w:szCs w:val="22"/>
        </w:rPr>
        <w:t>factores de escogencia y calificación que debe</w:t>
      </w:r>
      <w:r w:rsidR="008E6F19" w:rsidRPr="00884A73">
        <w:rPr>
          <w:rFonts w:ascii="Arial" w:eastAsia="Calibri" w:hAnsi="Arial" w:cs="Arial"/>
          <w:bCs/>
          <w:sz w:val="22"/>
          <w:szCs w:val="22"/>
        </w:rPr>
        <w:t xml:space="preserve">n </w:t>
      </w:r>
      <w:r w:rsidR="00A17CA5" w:rsidRPr="00884A73">
        <w:rPr>
          <w:rFonts w:ascii="Arial" w:eastAsia="Calibri" w:hAnsi="Arial" w:cs="Arial"/>
          <w:bCs/>
          <w:sz w:val="22"/>
          <w:szCs w:val="22"/>
        </w:rPr>
        <w:t>indicarse</w:t>
      </w:r>
      <w:r w:rsidR="008E6F19" w:rsidRPr="00884A73">
        <w:rPr>
          <w:rFonts w:ascii="Arial" w:eastAsia="Calibri" w:hAnsi="Arial" w:cs="Arial"/>
          <w:bCs/>
          <w:sz w:val="22"/>
          <w:szCs w:val="22"/>
        </w:rPr>
        <w:t xml:space="preserve"> en los pliegos de condiciones. </w:t>
      </w:r>
      <w:r w:rsidR="00104210" w:rsidRPr="00884A73">
        <w:rPr>
          <w:rFonts w:ascii="Arial" w:eastAsia="Calibri" w:hAnsi="Arial" w:cs="Arial"/>
          <w:bCs/>
          <w:sz w:val="22"/>
          <w:szCs w:val="22"/>
        </w:rPr>
        <w:t>Est</w:t>
      </w:r>
      <w:r w:rsidR="00DE5716" w:rsidRPr="00884A73">
        <w:rPr>
          <w:rFonts w:ascii="Arial" w:eastAsia="Calibri" w:hAnsi="Arial" w:cs="Arial"/>
          <w:bCs/>
          <w:sz w:val="22"/>
          <w:szCs w:val="22"/>
        </w:rPr>
        <w:t>a</w:t>
      </w:r>
      <w:r w:rsidR="00793C6A" w:rsidRPr="00884A73">
        <w:rPr>
          <w:rFonts w:ascii="Arial" w:eastAsia="Calibri" w:hAnsi="Arial" w:cs="Arial"/>
          <w:bCs/>
          <w:sz w:val="22"/>
          <w:szCs w:val="22"/>
        </w:rPr>
        <w:t xml:space="preserve"> norma</w:t>
      </w:r>
      <w:r w:rsidR="00DE5716" w:rsidRPr="00884A73">
        <w:rPr>
          <w:rFonts w:ascii="Arial" w:eastAsia="Calibri" w:hAnsi="Arial" w:cs="Arial"/>
          <w:bCs/>
          <w:sz w:val="22"/>
          <w:szCs w:val="22"/>
        </w:rPr>
        <w:t xml:space="preserve"> </w:t>
      </w:r>
      <w:r w:rsidR="00793C6A" w:rsidRPr="00884A73">
        <w:rPr>
          <w:rFonts w:ascii="Arial" w:eastAsia="Calibri" w:hAnsi="Arial" w:cs="Arial"/>
          <w:bCs/>
          <w:sz w:val="22"/>
          <w:szCs w:val="22"/>
        </w:rPr>
        <w:t>establece que la oferta más favorable</w:t>
      </w:r>
      <w:r w:rsidR="00FF5914" w:rsidRPr="00884A73">
        <w:rPr>
          <w:rFonts w:ascii="Arial" w:eastAsia="Calibri" w:hAnsi="Arial" w:cs="Arial"/>
          <w:bCs/>
          <w:sz w:val="22"/>
          <w:szCs w:val="22"/>
        </w:rPr>
        <w:t xml:space="preserve"> es aquella que</w:t>
      </w:r>
      <w:r w:rsidR="00C144E4" w:rsidRPr="00884A73">
        <w:rPr>
          <w:rFonts w:ascii="Arial" w:eastAsia="Calibri" w:hAnsi="Arial" w:cs="Arial"/>
          <w:bCs/>
          <w:sz w:val="22"/>
          <w:szCs w:val="22"/>
        </w:rPr>
        <w:t xml:space="preserve"> resulte ser la más ventajosa para la entidad, </w:t>
      </w:r>
      <w:r w:rsidR="00B50C5B" w:rsidRPr="00884A73">
        <w:rPr>
          <w:rFonts w:ascii="Arial" w:eastAsia="Calibri" w:hAnsi="Arial" w:cs="Arial"/>
          <w:bCs/>
          <w:sz w:val="22"/>
          <w:szCs w:val="22"/>
        </w:rPr>
        <w:t>una vez se realice</w:t>
      </w:r>
      <w:r w:rsidR="00C144E4" w:rsidRPr="00884A73">
        <w:rPr>
          <w:rFonts w:ascii="Arial" w:eastAsia="Calibri" w:hAnsi="Arial" w:cs="Arial"/>
          <w:bCs/>
          <w:sz w:val="22"/>
          <w:szCs w:val="22"/>
        </w:rPr>
        <w:t xml:space="preserve"> la ponderación</w:t>
      </w:r>
      <w:r w:rsidR="00FF5914" w:rsidRPr="00884A73">
        <w:rPr>
          <w:rFonts w:ascii="Arial" w:eastAsia="Calibri" w:hAnsi="Arial" w:cs="Arial"/>
          <w:bCs/>
          <w:sz w:val="22"/>
          <w:szCs w:val="22"/>
        </w:rPr>
        <w:t xml:space="preserve"> precisa y detallada </w:t>
      </w:r>
      <w:r w:rsidR="00C144E4" w:rsidRPr="00884A73">
        <w:rPr>
          <w:rFonts w:ascii="Arial" w:eastAsia="Calibri" w:hAnsi="Arial" w:cs="Arial"/>
          <w:bCs/>
          <w:sz w:val="22"/>
          <w:szCs w:val="22"/>
        </w:rPr>
        <w:t xml:space="preserve">de </w:t>
      </w:r>
      <w:r w:rsidR="00793C6A" w:rsidRPr="00884A73">
        <w:rPr>
          <w:rFonts w:ascii="Arial" w:hAnsi="Arial" w:cs="Arial"/>
          <w:sz w:val="22"/>
          <w:szCs w:val="22"/>
        </w:rPr>
        <w:t>los factores técnicos y económicos de escogencia</w:t>
      </w:r>
      <w:r w:rsidR="00FB47C3" w:rsidRPr="00884A73">
        <w:rPr>
          <w:rFonts w:ascii="Arial" w:hAnsi="Arial" w:cs="Arial"/>
          <w:sz w:val="22"/>
          <w:szCs w:val="22"/>
        </w:rPr>
        <w:t xml:space="preserve">, </w:t>
      </w:r>
      <w:r w:rsidR="00C144E4" w:rsidRPr="00884A73">
        <w:rPr>
          <w:rFonts w:ascii="Arial" w:hAnsi="Arial" w:cs="Arial"/>
          <w:sz w:val="22"/>
          <w:szCs w:val="22"/>
        </w:rPr>
        <w:t>de acuerdo con</w:t>
      </w:r>
      <w:r w:rsidR="000D6B6C" w:rsidRPr="00884A73">
        <w:rPr>
          <w:rFonts w:ascii="Arial" w:hAnsi="Arial" w:cs="Arial"/>
          <w:sz w:val="22"/>
          <w:szCs w:val="22"/>
        </w:rPr>
        <w:t xml:space="preserve"> los</w:t>
      </w:r>
      <w:r w:rsidR="00C144E4" w:rsidRPr="00884A73">
        <w:rPr>
          <w:rFonts w:ascii="Arial" w:hAnsi="Arial" w:cs="Arial"/>
          <w:sz w:val="22"/>
          <w:szCs w:val="22"/>
        </w:rPr>
        <w:t xml:space="preserve"> parámetros establecidos en los pliegos de condiciones o equivalentes</w:t>
      </w:r>
      <w:r w:rsidR="000D6B6C" w:rsidRPr="00884A73">
        <w:rPr>
          <w:rFonts w:ascii="Arial" w:hAnsi="Arial" w:cs="Arial"/>
          <w:sz w:val="22"/>
          <w:szCs w:val="22"/>
        </w:rPr>
        <w:t xml:space="preserve"> que permiten la comparación de </w:t>
      </w:r>
      <w:r w:rsidR="006A2E43" w:rsidRPr="00884A73">
        <w:rPr>
          <w:rFonts w:ascii="Arial" w:hAnsi="Arial" w:cs="Arial"/>
          <w:sz w:val="22"/>
          <w:szCs w:val="22"/>
        </w:rPr>
        <w:t xml:space="preserve">las </w:t>
      </w:r>
      <w:r w:rsidR="000D6B6C" w:rsidRPr="00884A73">
        <w:rPr>
          <w:rFonts w:ascii="Arial" w:hAnsi="Arial" w:cs="Arial"/>
          <w:sz w:val="22"/>
          <w:szCs w:val="22"/>
        </w:rPr>
        <w:t>ofertas.</w:t>
      </w:r>
      <w:r w:rsidR="00512BC0" w:rsidRPr="00884A73">
        <w:rPr>
          <w:rFonts w:ascii="Arial" w:hAnsi="Arial" w:cs="Arial"/>
          <w:sz w:val="22"/>
          <w:szCs w:val="22"/>
        </w:rPr>
        <w:t xml:space="preserve"> </w:t>
      </w:r>
      <w:r w:rsidR="00104210" w:rsidRPr="00884A73">
        <w:rPr>
          <w:rFonts w:ascii="Arial" w:hAnsi="Arial" w:cs="Arial"/>
          <w:sz w:val="22"/>
          <w:szCs w:val="22"/>
        </w:rPr>
        <w:t>Además, e</w:t>
      </w:r>
      <w:r w:rsidR="00512BC0" w:rsidRPr="00884A73">
        <w:rPr>
          <w:rFonts w:ascii="Arial" w:hAnsi="Arial" w:cs="Arial"/>
          <w:sz w:val="22"/>
          <w:szCs w:val="22"/>
        </w:rPr>
        <w:t>ste</w:t>
      </w:r>
      <w:r w:rsidR="004622A6" w:rsidRPr="00884A73">
        <w:rPr>
          <w:rFonts w:ascii="Arial" w:hAnsi="Arial" w:cs="Arial"/>
          <w:sz w:val="22"/>
          <w:szCs w:val="22"/>
        </w:rPr>
        <w:t xml:space="preserve"> numeral </w:t>
      </w:r>
      <w:r w:rsidR="00DE5716" w:rsidRPr="00884A73">
        <w:rPr>
          <w:rFonts w:ascii="Arial" w:hAnsi="Arial" w:cs="Arial"/>
          <w:sz w:val="22"/>
          <w:szCs w:val="22"/>
        </w:rPr>
        <w:t>se divide</w:t>
      </w:r>
      <w:r w:rsidR="004622A6" w:rsidRPr="00884A73">
        <w:rPr>
          <w:rFonts w:ascii="Arial" w:hAnsi="Arial" w:cs="Arial"/>
          <w:sz w:val="22"/>
          <w:szCs w:val="22"/>
        </w:rPr>
        <w:t xml:space="preserve"> en dos </w:t>
      </w:r>
      <w:r w:rsidR="00BE5487" w:rsidRPr="00884A73">
        <w:rPr>
          <w:rFonts w:ascii="Arial" w:hAnsi="Arial" w:cs="Arial"/>
          <w:sz w:val="22"/>
          <w:szCs w:val="22"/>
        </w:rPr>
        <w:t>literales, cada uno de los cuales</w:t>
      </w:r>
      <w:r w:rsidR="002113CF" w:rsidRPr="00884A73">
        <w:rPr>
          <w:rFonts w:ascii="Arial" w:hAnsi="Arial" w:cs="Arial"/>
          <w:sz w:val="22"/>
          <w:szCs w:val="22"/>
        </w:rPr>
        <w:t xml:space="preserve"> </w:t>
      </w:r>
      <w:r w:rsidR="00F246FF" w:rsidRPr="00884A73">
        <w:rPr>
          <w:rFonts w:ascii="Arial" w:hAnsi="Arial" w:cs="Arial"/>
          <w:sz w:val="22"/>
          <w:szCs w:val="22"/>
        </w:rPr>
        <w:t>hace referencia a los mecanismos por los que pueden optar las entidades para ponderar los</w:t>
      </w:r>
      <w:r w:rsidR="009512EA" w:rsidRPr="00884A73">
        <w:rPr>
          <w:rFonts w:ascii="Arial" w:hAnsi="Arial" w:cs="Arial"/>
          <w:sz w:val="22"/>
          <w:szCs w:val="22"/>
        </w:rPr>
        <w:t xml:space="preserve"> elementos de calidad y preci</w:t>
      </w:r>
      <w:r w:rsidR="00B32D71" w:rsidRPr="00884A73">
        <w:rPr>
          <w:rFonts w:ascii="Arial" w:hAnsi="Arial" w:cs="Arial"/>
          <w:sz w:val="22"/>
          <w:szCs w:val="22"/>
        </w:rPr>
        <w:t>o</w:t>
      </w:r>
      <w:r w:rsidR="00F246FF" w:rsidRPr="00884A73">
        <w:rPr>
          <w:rFonts w:ascii="Arial" w:hAnsi="Arial" w:cs="Arial"/>
          <w:sz w:val="22"/>
          <w:szCs w:val="22"/>
        </w:rPr>
        <w:t xml:space="preserve"> de las ofertas</w:t>
      </w:r>
      <w:r w:rsidR="00B32D71" w:rsidRPr="00884A73">
        <w:rPr>
          <w:rFonts w:ascii="Arial" w:hAnsi="Arial" w:cs="Arial"/>
          <w:sz w:val="22"/>
          <w:szCs w:val="22"/>
        </w:rPr>
        <w:t xml:space="preserve">. El literal a) </w:t>
      </w:r>
      <w:r w:rsidR="00DE5716" w:rsidRPr="00884A73">
        <w:rPr>
          <w:rFonts w:ascii="Arial" w:hAnsi="Arial" w:cs="Arial"/>
          <w:sz w:val="22"/>
          <w:szCs w:val="22"/>
        </w:rPr>
        <w:t>alude</w:t>
      </w:r>
      <w:r w:rsidR="00B32D71" w:rsidRPr="00884A73">
        <w:rPr>
          <w:rFonts w:ascii="Arial" w:hAnsi="Arial" w:cs="Arial"/>
          <w:sz w:val="22"/>
          <w:szCs w:val="22"/>
        </w:rPr>
        <w:t xml:space="preserve"> a la po</w:t>
      </w:r>
      <w:r w:rsidR="00C205EF" w:rsidRPr="00884A73">
        <w:rPr>
          <w:rFonts w:ascii="Arial" w:hAnsi="Arial" w:cs="Arial"/>
          <w:sz w:val="22"/>
          <w:szCs w:val="22"/>
        </w:rPr>
        <w:t>n</w:t>
      </w:r>
      <w:r w:rsidR="00B32D71" w:rsidRPr="00884A73">
        <w:rPr>
          <w:rFonts w:ascii="Arial" w:hAnsi="Arial" w:cs="Arial"/>
          <w:sz w:val="22"/>
          <w:szCs w:val="22"/>
        </w:rPr>
        <w:t>deración de lo</w:t>
      </w:r>
      <w:r w:rsidR="00C205EF" w:rsidRPr="00884A73">
        <w:rPr>
          <w:rFonts w:ascii="Arial" w:hAnsi="Arial" w:cs="Arial"/>
          <w:sz w:val="22"/>
          <w:szCs w:val="22"/>
        </w:rPr>
        <w:t xml:space="preserve">s referidos elementos mediante puntajes </w:t>
      </w:r>
      <w:r w:rsidR="00906166" w:rsidRPr="00884A73">
        <w:rPr>
          <w:rFonts w:ascii="Arial" w:hAnsi="Arial" w:cs="Arial"/>
          <w:sz w:val="22"/>
          <w:szCs w:val="22"/>
        </w:rPr>
        <w:t>o</w:t>
      </w:r>
      <w:r w:rsidR="00C205EF" w:rsidRPr="00884A73">
        <w:rPr>
          <w:rFonts w:ascii="Arial" w:hAnsi="Arial" w:cs="Arial"/>
          <w:sz w:val="22"/>
          <w:szCs w:val="22"/>
        </w:rPr>
        <w:t xml:space="preserve"> f</w:t>
      </w:r>
      <w:r w:rsidR="00DE5716" w:rsidRPr="00884A73">
        <w:rPr>
          <w:rFonts w:ascii="Arial" w:hAnsi="Arial" w:cs="Arial"/>
          <w:sz w:val="22"/>
          <w:szCs w:val="22"/>
        </w:rPr>
        <w:t>ó</w:t>
      </w:r>
      <w:r w:rsidR="00C205EF" w:rsidRPr="00884A73">
        <w:rPr>
          <w:rFonts w:ascii="Arial" w:hAnsi="Arial" w:cs="Arial"/>
          <w:sz w:val="22"/>
          <w:szCs w:val="22"/>
        </w:rPr>
        <w:t>rmulas</w:t>
      </w:r>
      <w:r w:rsidR="00DE5716" w:rsidRPr="00884A73">
        <w:rPr>
          <w:rFonts w:ascii="Arial" w:hAnsi="Arial" w:cs="Arial"/>
          <w:sz w:val="22"/>
          <w:szCs w:val="22"/>
        </w:rPr>
        <w:t>,</w:t>
      </w:r>
      <w:r w:rsidR="00C205EF" w:rsidRPr="00884A73">
        <w:rPr>
          <w:rFonts w:ascii="Arial" w:hAnsi="Arial" w:cs="Arial"/>
          <w:sz w:val="22"/>
          <w:szCs w:val="22"/>
        </w:rPr>
        <w:t xml:space="preserve"> </w:t>
      </w:r>
      <w:r w:rsidR="00F246FF" w:rsidRPr="00884A73">
        <w:rPr>
          <w:rFonts w:ascii="Arial" w:hAnsi="Arial" w:cs="Arial"/>
          <w:sz w:val="22"/>
          <w:szCs w:val="22"/>
        </w:rPr>
        <w:t>mientras que el literal</w:t>
      </w:r>
      <w:r w:rsidR="00C205EF" w:rsidRPr="00884A73">
        <w:rPr>
          <w:rFonts w:ascii="Arial" w:hAnsi="Arial" w:cs="Arial"/>
          <w:sz w:val="22"/>
          <w:szCs w:val="22"/>
        </w:rPr>
        <w:t xml:space="preserve"> b)</w:t>
      </w:r>
      <w:r w:rsidR="00F246FF" w:rsidRPr="00884A73">
        <w:rPr>
          <w:rFonts w:ascii="Arial" w:hAnsi="Arial" w:cs="Arial"/>
          <w:sz w:val="22"/>
          <w:szCs w:val="22"/>
        </w:rPr>
        <w:t xml:space="preserve"> se refie</w:t>
      </w:r>
      <w:r w:rsidR="00C403CD" w:rsidRPr="00884A73">
        <w:rPr>
          <w:rFonts w:ascii="Arial" w:hAnsi="Arial" w:cs="Arial"/>
          <w:sz w:val="22"/>
          <w:szCs w:val="22"/>
        </w:rPr>
        <w:t>re</w:t>
      </w:r>
      <w:r w:rsidR="00C205EF" w:rsidRPr="00884A73">
        <w:rPr>
          <w:rFonts w:ascii="Arial" w:hAnsi="Arial" w:cs="Arial"/>
          <w:sz w:val="22"/>
          <w:szCs w:val="22"/>
        </w:rPr>
        <w:t xml:space="preserve"> </w:t>
      </w:r>
      <w:r w:rsidR="0061512C" w:rsidRPr="00884A73">
        <w:rPr>
          <w:rFonts w:ascii="Arial" w:hAnsi="Arial" w:cs="Arial"/>
          <w:sz w:val="22"/>
          <w:szCs w:val="22"/>
        </w:rPr>
        <w:t xml:space="preserve">la elección de la oferta </w:t>
      </w:r>
      <w:r w:rsidR="006A0ADE" w:rsidRPr="00884A73">
        <w:rPr>
          <w:rFonts w:ascii="Arial" w:hAnsi="Arial" w:cs="Arial"/>
          <w:sz w:val="22"/>
          <w:szCs w:val="22"/>
        </w:rPr>
        <w:t>que represent</w:t>
      </w:r>
      <w:r w:rsidR="00C403CD" w:rsidRPr="00884A73">
        <w:rPr>
          <w:rFonts w:ascii="Arial" w:hAnsi="Arial" w:cs="Arial"/>
          <w:sz w:val="22"/>
          <w:szCs w:val="22"/>
        </w:rPr>
        <w:t>e</w:t>
      </w:r>
      <w:r w:rsidR="006A0ADE" w:rsidRPr="00884A73">
        <w:rPr>
          <w:rFonts w:ascii="Arial" w:hAnsi="Arial" w:cs="Arial"/>
          <w:sz w:val="22"/>
          <w:szCs w:val="22"/>
        </w:rPr>
        <w:t xml:space="preserve"> la mejor relación costo</w:t>
      </w:r>
      <w:r w:rsidR="000D241E" w:rsidRPr="00884A73">
        <w:rPr>
          <w:rFonts w:ascii="Arial" w:hAnsi="Arial" w:cs="Arial"/>
          <w:sz w:val="22"/>
          <w:szCs w:val="22"/>
        </w:rPr>
        <w:t>-</w:t>
      </w:r>
      <w:r w:rsidR="006A0ADE" w:rsidRPr="00884A73">
        <w:rPr>
          <w:rFonts w:ascii="Arial" w:hAnsi="Arial" w:cs="Arial"/>
          <w:sz w:val="22"/>
          <w:szCs w:val="22"/>
        </w:rPr>
        <w:t>benefici</w:t>
      </w:r>
      <w:r w:rsidR="00C403CD" w:rsidRPr="00884A73">
        <w:rPr>
          <w:rFonts w:ascii="Arial" w:hAnsi="Arial" w:cs="Arial"/>
          <w:sz w:val="22"/>
          <w:szCs w:val="22"/>
        </w:rPr>
        <w:t>o</w:t>
      </w:r>
      <w:r w:rsidR="00B86C04" w:rsidRPr="00884A73">
        <w:rPr>
          <w:rFonts w:ascii="Arial" w:hAnsi="Arial" w:cs="Arial"/>
          <w:sz w:val="22"/>
          <w:szCs w:val="22"/>
        </w:rPr>
        <w:t xml:space="preserve"> para la entidad</w:t>
      </w:r>
      <w:r w:rsidR="00280754" w:rsidRPr="00884A73">
        <w:rPr>
          <w:rFonts w:ascii="Arial" w:hAnsi="Arial" w:cs="Arial"/>
          <w:sz w:val="22"/>
          <w:szCs w:val="22"/>
        </w:rPr>
        <w:t xml:space="preserve">. </w:t>
      </w:r>
    </w:p>
    <w:p w14:paraId="00F9FBC5" w14:textId="4A2E6F83" w:rsidR="00E8617F" w:rsidRPr="00884A73" w:rsidRDefault="00DB1142" w:rsidP="00EB2ED0">
      <w:pPr>
        <w:tabs>
          <w:tab w:val="left" w:pos="0"/>
        </w:tabs>
        <w:spacing w:after="120" w:line="276" w:lineRule="auto"/>
        <w:jc w:val="both"/>
        <w:rPr>
          <w:rFonts w:ascii="Arial" w:hAnsi="Arial" w:cs="Arial"/>
          <w:sz w:val="22"/>
          <w:szCs w:val="22"/>
        </w:rPr>
      </w:pPr>
      <w:r w:rsidRPr="00884A73">
        <w:rPr>
          <w:rFonts w:ascii="Arial" w:hAnsi="Arial" w:cs="Arial"/>
          <w:sz w:val="22"/>
          <w:szCs w:val="22"/>
        </w:rPr>
        <w:tab/>
      </w:r>
      <w:r w:rsidR="002F6FF9" w:rsidRPr="00884A73">
        <w:rPr>
          <w:rFonts w:ascii="Arial" w:hAnsi="Arial" w:cs="Arial"/>
          <w:sz w:val="22"/>
          <w:szCs w:val="22"/>
        </w:rPr>
        <w:t xml:space="preserve">Por su parte, el </w:t>
      </w:r>
      <w:r w:rsidR="00104210" w:rsidRPr="00884A73">
        <w:rPr>
          <w:rFonts w:ascii="Arial" w:hAnsi="Arial" w:cs="Arial"/>
          <w:sz w:val="22"/>
          <w:szCs w:val="22"/>
        </w:rPr>
        <w:t>artículo 5-</w:t>
      </w:r>
      <w:r w:rsidR="002F6FF9" w:rsidRPr="00884A73">
        <w:rPr>
          <w:rFonts w:ascii="Arial" w:hAnsi="Arial" w:cs="Arial"/>
          <w:sz w:val="22"/>
          <w:szCs w:val="22"/>
        </w:rPr>
        <w:t>3 establece que en los procesos de selección</w:t>
      </w:r>
      <w:r w:rsidR="00133ED2" w:rsidRPr="00884A73">
        <w:rPr>
          <w:rFonts w:ascii="Arial" w:hAnsi="Arial" w:cs="Arial"/>
          <w:sz w:val="22"/>
          <w:szCs w:val="22"/>
        </w:rPr>
        <w:t xml:space="preserve"> de bienes y servicios de características técnicas uniformes y de común utilización</w:t>
      </w:r>
      <w:r w:rsidR="009767BE" w:rsidRPr="00884A73">
        <w:rPr>
          <w:rFonts w:ascii="Arial" w:hAnsi="Arial" w:cs="Arial"/>
          <w:sz w:val="22"/>
          <w:szCs w:val="22"/>
        </w:rPr>
        <w:t xml:space="preserve"> el único factor de evaluación</w:t>
      </w:r>
      <w:r w:rsidR="00245B9E" w:rsidRPr="00884A73">
        <w:rPr>
          <w:rFonts w:ascii="Arial" w:hAnsi="Arial" w:cs="Arial"/>
          <w:sz w:val="22"/>
          <w:szCs w:val="22"/>
        </w:rPr>
        <w:t xml:space="preserve"> </w:t>
      </w:r>
      <w:r w:rsidR="005C514F" w:rsidRPr="00884A73">
        <w:rPr>
          <w:rFonts w:ascii="Arial" w:hAnsi="Arial" w:cs="Arial"/>
          <w:sz w:val="22"/>
          <w:szCs w:val="22"/>
        </w:rPr>
        <w:t>consiste en</w:t>
      </w:r>
      <w:r w:rsidR="00245B9E" w:rsidRPr="00884A73">
        <w:rPr>
          <w:rFonts w:ascii="Arial" w:hAnsi="Arial" w:cs="Arial"/>
          <w:sz w:val="22"/>
          <w:szCs w:val="22"/>
        </w:rPr>
        <w:t xml:space="preserve"> el menor precio.</w:t>
      </w:r>
      <w:r w:rsidR="00C403CD" w:rsidRPr="00884A73">
        <w:rPr>
          <w:rFonts w:ascii="Arial" w:hAnsi="Arial" w:cs="Arial"/>
          <w:sz w:val="22"/>
          <w:szCs w:val="22"/>
        </w:rPr>
        <w:t xml:space="preserve"> Por último, el numeral </w:t>
      </w:r>
      <w:r w:rsidR="00604622" w:rsidRPr="00884A73">
        <w:rPr>
          <w:rFonts w:ascii="Arial" w:hAnsi="Arial" w:cs="Arial"/>
          <w:sz w:val="22"/>
          <w:szCs w:val="22"/>
        </w:rPr>
        <w:t>4</w:t>
      </w:r>
      <w:r w:rsidR="00601055" w:rsidRPr="00884A73">
        <w:rPr>
          <w:rFonts w:ascii="Arial" w:hAnsi="Arial" w:cs="Arial"/>
          <w:sz w:val="22"/>
          <w:szCs w:val="22"/>
        </w:rPr>
        <w:t>, referente a procedimientos para selección de consultores,</w:t>
      </w:r>
      <w:r w:rsidR="00CA424D" w:rsidRPr="00884A73">
        <w:rPr>
          <w:rFonts w:ascii="Arial" w:hAnsi="Arial" w:cs="Arial"/>
          <w:sz w:val="22"/>
          <w:szCs w:val="22"/>
        </w:rPr>
        <w:t xml:space="preserve"> </w:t>
      </w:r>
      <w:r w:rsidR="00966948" w:rsidRPr="00884A73">
        <w:rPr>
          <w:rFonts w:ascii="Arial" w:hAnsi="Arial" w:cs="Arial"/>
          <w:sz w:val="22"/>
          <w:szCs w:val="22"/>
        </w:rPr>
        <w:t>señala que debe hacer</w:t>
      </w:r>
      <w:r w:rsidR="00EC6044" w:rsidRPr="00884A73">
        <w:rPr>
          <w:rFonts w:ascii="Arial" w:hAnsi="Arial" w:cs="Arial"/>
          <w:sz w:val="22"/>
          <w:szCs w:val="22"/>
        </w:rPr>
        <w:t>se</w:t>
      </w:r>
      <w:r w:rsidR="00966948" w:rsidRPr="00884A73">
        <w:rPr>
          <w:rFonts w:ascii="Arial" w:hAnsi="Arial" w:cs="Arial"/>
          <w:sz w:val="22"/>
          <w:szCs w:val="22"/>
        </w:rPr>
        <w:t xml:space="preserve"> uso de factores </w:t>
      </w:r>
      <w:r w:rsidR="002B645D" w:rsidRPr="00884A73">
        <w:rPr>
          <w:rFonts w:ascii="Arial" w:hAnsi="Arial" w:cs="Arial"/>
          <w:sz w:val="22"/>
          <w:szCs w:val="22"/>
        </w:rPr>
        <w:t xml:space="preserve">de </w:t>
      </w:r>
      <w:r w:rsidR="00966948" w:rsidRPr="00884A73">
        <w:rPr>
          <w:rFonts w:ascii="Arial" w:hAnsi="Arial" w:cs="Arial"/>
          <w:sz w:val="22"/>
          <w:szCs w:val="22"/>
        </w:rPr>
        <w:t>calificación, para</w:t>
      </w:r>
      <w:r w:rsidR="00601055" w:rsidRPr="00884A73">
        <w:rPr>
          <w:rFonts w:ascii="Arial" w:hAnsi="Arial" w:cs="Arial"/>
          <w:sz w:val="22"/>
          <w:szCs w:val="22"/>
        </w:rPr>
        <w:t xml:space="preserve"> valorar los aspectos técnicos de la oferta</w:t>
      </w:r>
      <w:r w:rsidR="00EC6044" w:rsidRPr="00884A73">
        <w:rPr>
          <w:rFonts w:ascii="Arial" w:hAnsi="Arial" w:cs="Arial"/>
          <w:sz w:val="22"/>
          <w:szCs w:val="22"/>
        </w:rPr>
        <w:t xml:space="preserve">, permitiendo que entre ellos se </w:t>
      </w:r>
      <w:r w:rsidR="005C514F" w:rsidRPr="00884A73">
        <w:rPr>
          <w:rFonts w:ascii="Arial" w:hAnsi="Arial" w:cs="Arial"/>
          <w:sz w:val="22"/>
          <w:szCs w:val="22"/>
        </w:rPr>
        <w:t xml:space="preserve">pondere </w:t>
      </w:r>
      <w:r w:rsidR="00EC6044" w:rsidRPr="00884A73">
        <w:rPr>
          <w:rFonts w:ascii="Arial" w:hAnsi="Arial" w:cs="Arial"/>
          <w:sz w:val="22"/>
          <w:szCs w:val="22"/>
        </w:rPr>
        <w:t>la experiencia.</w:t>
      </w:r>
    </w:p>
    <w:p w14:paraId="36E6F7E3" w14:textId="0C50D4BE" w:rsidR="000F4141" w:rsidRPr="00884A73" w:rsidRDefault="008C3F27" w:rsidP="00EB2ED0">
      <w:pPr>
        <w:tabs>
          <w:tab w:val="left" w:pos="0"/>
        </w:tabs>
        <w:spacing w:line="276" w:lineRule="auto"/>
        <w:jc w:val="both"/>
        <w:rPr>
          <w:rFonts w:ascii="Arial" w:eastAsiaTheme="minorHAnsi" w:hAnsi="Arial" w:cs="Arial"/>
          <w:sz w:val="22"/>
          <w:szCs w:val="22"/>
          <w:lang w:eastAsia="en-US"/>
        </w:rPr>
      </w:pPr>
      <w:r w:rsidRPr="00884A73">
        <w:rPr>
          <w:rFonts w:ascii="Arial" w:hAnsi="Arial" w:cs="Arial"/>
          <w:sz w:val="22"/>
          <w:szCs w:val="22"/>
        </w:rPr>
        <w:tab/>
        <w:t>Conform</w:t>
      </w:r>
      <w:r w:rsidR="001D6F14" w:rsidRPr="00884A73">
        <w:rPr>
          <w:rFonts w:ascii="Arial" w:hAnsi="Arial" w:cs="Arial"/>
          <w:sz w:val="22"/>
          <w:szCs w:val="22"/>
        </w:rPr>
        <w:t>e a</w:t>
      </w:r>
      <w:r w:rsidRPr="00884A73">
        <w:rPr>
          <w:rFonts w:ascii="Arial" w:hAnsi="Arial" w:cs="Arial"/>
          <w:sz w:val="22"/>
          <w:szCs w:val="22"/>
        </w:rPr>
        <w:t xml:space="preserve"> lo anterior, el artículo 5 de la Ley 1150 de 2007 alude a diferentes conceptos como </w:t>
      </w:r>
      <w:r w:rsidR="001D3F00" w:rsidRPr="00884A73">
        <w:rPr>
          <w:rFonts w:ascii="Arial" w:hAnsi="Arial" w:cs="Arial"/>
          <w:sz w:val="22"/>
          <w:szCs w:val="22"/>
        </w:rPr>
        <w:t>factores de escogencia</w:t>
      </w:r>
      <w:r w:rsidR="00DB1142" w:rsidRPr="00884A73">
        <w:rPr>
          <w:rFonts w:ascii="Arial" w:hAnsi="Arial" w:cs="Arial"/>
          <w:sz w:val="22"/>
          <w:szCs w:val="22"/>
        </w:rPr>
        <w:t>,</w:t>
      </w:r>
      <w:r w:rsidR="00A622EA" w:rsidRPr="00884A73">
        <w:rPr>
          <w:rFonts w:ascii="Arial" w:hAnsi="Arial" w:cs="Arial"/>
          <w:sz w:val="22"/>
          <w:szCs w:val="22"/>
        </w:rPr>
        <w:t xml:space="preserve"> de</w:t>
      </w:r>
      <w:r w:rsidR="0048478C" w:rsidRPr="00884A73">
        <w:rPr>
          <w:rFonts w:ascii="Arial" w:hAnsi="Arial" w:cs="Arial"/>
          <w:sz w:val="22"/>
          <w:szCs w:val="22"/>
        </w:rPr>
        <w:t xml:space="preserve"> calificación</w:t>
      </w:r>
      <w:r w:rsidR="001D3F00" w:rsidRPr="00884A73">
        <w:rPr>
          <w:rFonts w:ascii="Arial" w:hAnsi="Arial" w:cs="Arial"/>
          <w:sz w:val="22"/>
          <w:szCs w:val="22"/>
        </w:rPr>
        <w:t>,</w:t>
      </w:r>
      <w:r w:rsidR="003F051D" w:rsidRPr="00884A73">
        <w:rPr>
          <w:rFonts w:ascii="Arial" w:hAnsi="Arial" w:cs="Arial"/>
          <w:sz w:val="22"/>
          <w:szCs w:val="22"/>
        </w:rPr>
        <w:t xml:space="preserve"> </w:t>
      </w:r>
      <w:r w:rsidR="0048478C" w:rsidRPr="00884A73">
        <w:rPr>
          <w:rFonts w:ascii="Arial" w:hAnsi="Arial" w:cs="Arial"/>
          <w:sz w:val="22"/>
          <w:szCs w:val="22"/>
        </w:rPr>
        <w:t>técnicos y económicos</w:t>
      </w:r>
      <w:r w:rsidR="00FD72E7" w:rsidRPr="00884A73">
        <w:rPr>
          <w:rFonts w:ascii="Arial" w:hAnsi="Arial" w:cs="Arial"/>
          <w:sz w:val="22"/>
          <w:szCs w:val="22"/>
        </w:rPr>
        <w:t xml:space="preserve"> de escogencia</w:t>
      </w:r>
      <w:r w:rsidR="00DB732A" w:rsidRPr="00884A73">
        <w:rPr>
          <w:rFonts w:ascii="Arial" w:hAnsi="Arial" w:cs="Arial"/>
          <w:sz w:val="22"/>
          <w:szCs w:val="22"/>
        </w:rPr>
        <w:t xml:space="preserve">, </w:t>
      </w:r>
      <w:r w:rsidR="00274522" w:rsidRPr="00884A73">
        <w:rPr>
          <w:rFonts w:ascii="Arial" w:hAnsi="Arial" w:cs="Arial"/>
          <w:sz w:val="22"/>
          <w:szCs w:val="22"/>
        </w:rPr>
        <w:t>de evaluación</w:t>
      </w:r>
      <w:r w:rsidR="00996851" w:rsidRPr="00884A73">
        <w:rPr>
          <w:rFonts w:ascii="Arial" w:hAnsi="Arial" w:cs="Arial"/>
          <w:sz w:val="22"/>
          <w:szCs w:val="22"/>
        </w:rPr>
        <w:t xml:space="preserve"> y calificación. </w:t>
      </w:r>
      <w:r w:rsidR="00906166" w:rsidRPr="00884A73">
        <w:rPr>
          <w:rFonts w:ascii="Arial" w:hAnsi="Arial" w:cs="Arial"/>
          <w:sz w:val="22"/>
          <w:szCs w:val="22"/>
        </w:rPr>
        <w:t>Además</w:t>
      </w:r>
      <w:r w:rsidR="00996851" w:rsidRPr="00884A73">
        <w:rPr>
          <w:rFonts w:ascii="Arial" w:hAnsi="Arial" w:cs="Arial"/>
          <w:sz w:val="22"/>
          <w:szCs w:val="22"/>
        </w:rPr>
        <w:t xml:space="preserve">, el </w:t>
      </w:r>
      <w:r w:rsidR="00B94017" w:rsidRPr="00884A73">
        <w:rPr>
          <w:rFonts w:ascii="Arial" w:hAnsi="Arial" w:cs="Arial"/>
          <w:sz w:val="22"/>
          <w:szCs w:val="22"/>
        </w:rPr>
        <w:t xml:space="preserve">artículo </w:t>
      </w:r>
      <w:r w:rsidR="00666D4B" w:rsidRPr="00884A73">
        <w:rPr>
          <w:rFonts w:ascii="Arial" w:hAnsi="Arial" w:cs="Arial"/>
          <w:sz w:val="22"/>
          <w:szCs w:val="22"/>
        </w:rPr>
        <w:t>alude a</w:t>
      </w:r>
      <w:r w:rsidR="00B94017" w:rsidRPr="00884A73">
        <w:rPr>
          <w:rFonts w:ascii="Arial" w:hAnsi="Arial" w:cs="Arial"/>
          <w:sz w:val="22"/>
          <w:szCs w:val="22"/>
        </w:rPr>
        <w:t xml:space="preserve"> unos factores que no otorgan puntaje </w:t>
      </w:r>
      <w:r w:rsidR="003945C3" w:rsidRPr="00884A73">
        <w:rPr>
          <w:rFonts w:ascii="Arial" w:hAnsi="Arial" w:cs="Arial"/>
          <w:sz w:val="22"/>
          <w:szCs w:val="22"/>
        </w:rPr>
        <w:t xml:space="preserve">y de </w:t>
      </w:r>
      <w:r w:rsidR="00666D4B" w:rsidRPr="00884A73">
        <w:rPr>
          <w:rFonts w:ascii="Arial" w:hAnsi="Arial" w:cs="Arial"/>
          <w:sz w:val="22"/>
          <w:szCs w:val="22"/>
        </w:rPr>
        <w:t>otros</w:t>
      </w:r>
      <w:r w:rsidR="003945C3" w:rsidRPr="00884A73">
        <w:rPr>
          <w:rFonts w:ascii="Arial" w:hAnsi="Arial" w:cs="Arial"/>
          <w:sz w:val="22"/>
          <w:szCs w:val="22"/>
        </w:rPr>
        <w:t xml:space="preserve"> que inciden en la comparación de </w:t>
      </w:r>
      <w:r w:rsidR="006A2E43" w:rsidRPr="00884A73">
        <w:rPr>
          <w:rFonts w:ascii="Arial" w:hAnsi="Arial" w:cs="Arial"/>
          <w:sz w:val="22"/>
          <w:szCs w:val="22"/>
        </w:rPr>
        <w:t xml:space="preserve">las </w:t>
      </w:r>
      <w:r w:rsidR="003945C3" w:rsidRPr="00884A73">
        <w:rPr>
          <w:rFonts w:ascii="Arial" w:hAnsi="Arial" w:cs="Arial"/>
          <w:sz w:val="22"/>
          <w:szCs w:val="22"/>
        </w:rPr>
        <w:t xml:space="preserve">ofertas. </w:t>
      </w:r>
      <w:r w:rsidR="00A622EA" w:rsidRPr="00884A73">
        <w:rPr>
          <w:rFonts w:ascii="Arial" w:hAnsi="Arial" w:cs="Arial"/>
          <w:sz w:val="22"/>
          <w:szCs w:val="22"/>
        </w:rPr>
        <w:t>En línea con esto</w:t>
      </w:r>
      <w:r w:rsidR="00581FDB" w:rsidRPr="00884A73">
        <w:rPr>
          <w:rFonts w:ascii="Arial" w:hAnsi="Arial" w:cs="Arial"/>
          <w:sz w:val="22"/>
          <w:szCs w:val="22"/>
        </w:rPr>
        <w:t xml:space="preserve"> último</w:t>
      </w:r>
      <w:r w:rsidR="00A622EA" w:rsidRPr="00884A73">
        <w:rPr>
          <w:rFonts w:ascii="Arial" w:hAnsi="Arial" w:cs="Arial"/>
          <w:sz w:val="22"/>
          <w:szCs w:val="22"/>
        </w:rPr>
        <w:t>,</w:t>
      </w:r>
      <w:r w:rsidR="000572DE" w:rsidRPr="00884A73">
        <w:rPr>
          <w:rFonts w:ascii="Arial" w:hAnsi="Arial" w:cs="Arial"/>
          <w:sz w:val="22"/>
          <w:szCs w:val="22"/>
        </w:rPr>
        <w:t xml:space="preserve"> la doctrina </w:t>
      </w:r>
      <w:r w:rsidR="00666D4B" w:rsidRPr="00884A73">
        <w:rPr>
          <w:rFonts w:ascii="Arial" w:hAnsi="Arial" w:cs="Arial"/>
          <w:sz w:val="22"/>
          <w:szCs w:val="22"/>
        </w:rPr>
        <w:t>define los</w:t>
      </w:r>
      <w:r w:rsidR="000F4141" w:rsidRPr="00884A73">
        <w:rPr>
          <w:rFonts w:ascii="Arial" w:hAnsi="Arial" w:cs="Arial"/>
          <w:sz w:val="22"/>
          <w:szCs w:val="22"/>
        </w:rPr>
        <w:t xml:space="preserve"> requisitos o factores ponderables</w:t>
      </w:r>
      <w:r w:rsidR="0024790F" w:rsidRPr="00884A73">
        <w:rPr>
          <w:rFonts w:ascii="Arial" w:hAnsi="Arial" w:cs="Arial"/>
          <w:sz w:val="22"/>
          <w:szCs w:val="22"/>
        </w:rPr>
        <w:t xml:space="preserve"> como </w:t>
      </w:r>
      <w:r w:rsidR="0024790F" w:rsidRPr="00884A73">
        <w:rPr>
          <w:rFonts w:ascii="Arial" w:hAnsi="Arial" w:cs="Arial"/>
          <w:sz w:val="22"/>
          <w:szCs w:val="22"/>
          <w:lang w:val="es-ES_tradnl"/>
        </w:rPr>
        <w:t>«[…]</w:t>
      </w:r>
      <w:r w:rsidR="0024790F" w:rsidRPr="00884A73">
        <w:rPr>
          <w:rFonts w:ascii="Arial" w:eastAsiaTheme="minorHAnsi" w:hAnsi="Arial" w:cs="Arial"/>
          <w:sz w:val="22"/>
          <w:szCs w:val="22"/>
          <w:lang w:eastAsia="en-US"/>
        </w:rPr>
        <w:t xml:space="preserve"> </w:t>
      </w:r>
      <w:r w:rsidR="0024790F" w:rsidRPr="00884A73">
        <w:rPr>
          <w:rFonts w:ascii="Arial" w:hAnsi="Arial" w:cs="Arial"/>
          <w:sz w:val="22"/>
          <w:szCs w:val="22"/>
        </w:rPr>
        <w:t xml:space="preserve">aquellas condiciones de la oferta y no de quien la presenta, que sí entrarán a ser evaluadas por la Administración y </w:t>
      </w:r>
      <w:r w:rsidR="00D86C90" w:rsidRPr="00884A73">
        <w:rPr>
          <w:rFonts w:ascii="Arial" w:hAnsi="Arial" w:cs="Arial"/>
          <w:sz w:val="22"/>
          <w:szCs w:val="22"/>
        </w:rPr>
        <w:t>que,</w:t>
      </w:r>
      <w:r w:rsidR="0024790F" w:rsidRPr="00884A73">
        <w:rPr>
          <w:rFonts w:ascii="Arial" w:hAnsi="Arial" w:cs="Arial"/>
          <w:sz w:val="22"/>
          <w:szCs w:val="22"/>
        </w:rPr>
        <w:t xml:space="preserve"> en consecuencia, darán lugar a la escogencia objetiva de la mejor </w:t>
      </w:r>
      <w:r w:rsidR="0024790F" w:rsidRPr="00884A73">
        <w:rPr>
          <w:rFonts w:ascii="Arial" w:hAnsi="Arial" w:cs="Arial"/>
          <w:sz w:val="22"/>
          <w:szCs w:val="22"/>
        </w:rPr>
        <w:lastRenderedPageBreak/>
        <w:t>propuesta para la entidad</w:t>
      </w:r>
      <w:r w:rsidR="0024790F" w:rsidRPr="00884A73">
        <w:rPr>
          <w:rFonts w:ascii="Arial" w:eastAsiaTheme="minorHAnsi" w:hAnsi="Arial" w:cs="Arial"/>
          <w:sz w:val="22"/>
          <w:szCs w:val="22"/>
          <w:lang w:eastAsia="en-US"/>
        </w:rPr>
        <w:t>»</w:t>
      </w:r>
      <w:r w:rsidR="000D2C93" w:rsidRPr="00884A73">
        <w:rPr>
          <w:rStyle w:val="Refdenotaalpie"/>
          <w:rFonts w:ascii="Arial" w:hAnsi="Arial" w:cs="Arial"/>
          <w:sz w:val="22"/>
          <w:szCs w:val="22"/>
        </w:rPr>
        <w:footnoteReference w:id="14"/>
      </w:r>
      <w:r w:rsidR="0024790F" w:rsidRPr="00884A73">
        <w:rPr>
          <w:rFonts w:ascii="Arial" w:eastAsiaTheme="minorHAnsi" w:hAnsi="Arial" w:cs="Arial"/>
          <w:sz w:val="22"/>
          <w:szCs w:val="22"/>
          <w:lang w:eastAsia="en-US"/>
        </w:rPr>
        <w:t>.</w:t>
      </w:r>
      <w:r w:rsidR="000374FB" w:rsidRPr="00884A73">
        <w:rPr>
          <w:rFonts w:ascii="Arial" w:eastAsiaTheme="minorHAnsi" w:hAnsi="Arial" w:cs="Arial"/>
          <w:sz w:val="22"/>
          <w:szCs w:val="22"/>
          <w:lang w:eastAsia="en-US"/>
        </w:rPr>
        <w:t xml:space="preserve"> Todas estas categorías designa</w:t>
      </w:r>
      <w:r w:rsidR="00420547" w:rsidRPr="00884A73">
        <w:rPr>
          <w:rFonts w:ascii="Arial" w:eastAsiaTheme="minorHAnsi" w:hAnsi="Arial" w:cs="Arial"/>
          <w:sz w:val="22"/>
          <w:szCs w:val="22"/>
          <w:lang w:eastAsia="en-US"/>
        </w:rPr>
        <w:t>n los</w:t>
      </w:r>
      <w:r w:rsidR="000374FB" w:rsidRPr="00884A73">
        <w:rPr>
          <w:rFonts w:ascii="Arial" w:eastAsiaTheme="minorHAnsi" w:hAnsi="Arial" w:cs="Arial"/>
          <w:sz w:val="22"/>
          <w:szCs w:val="22"/>
          <w:lang w:eastAsia="en-US"/>
        </w:rPr>
        <w:t xml:space="preserve"> </w:t>
      </w:r>
      <w:r w:rsidR="00371563" w:rsidRPr="00884A73">
        <w:rPr>
          <w:rFonts w:ascii="Arial" w:hAnsi="Arial" w:cs="Arial"/>
          <w:sz w:val="22"/>
          <w:szCs w:val="22"/>
          <w:lang w:val="es-ES_tradnl"/>
        </w:rPr>
        <w:t>«[…]</w:t>
      </w:r>
      <w:r w:rsidR="00371563" w:rsidRPr="00884A73">
        <w:rPr>
          <w:rFonts w:ascii="Arial" w:eastAsiaTheme="minorHAnsi" w:hAnsi="Arial" w:cs="Arial"/>
          <w:sz w:val="22"/>
          <w:szCs w:val="22"/>
          <w:lang w:eastAsia="en-US"/>
        </w:rPr>
        <w:t xml:space="preserve"> </w:t>
      </w:r>
      <w:r w:rsidR="000374FB" w:rsidRPr="00884A73">
        <w:rPr>
          <w:rFonts w:ascii="Arial" w:eastAsiaTheme="minorHAnsi" w:hAnsi="Arial" w:cs="Arial"/>
          <w:sz w:val="22"/>
          <w:szCs w:val="22"/>
          <w:lang w:eastAsia="en-US"/>
        </w:rPr>
        <w:t>factores a los cuales cabe otorgarles puntajes o que pueden ser ponderados, precisamente, pues estos son los factores que en últimas permiten una comparación de ofertas y una diferenciación entre ellas</w:t>
      </w:r>
      <w:r w:rsidR="00371563" w:rsidRPr="00884A73">
        <w:rPr>
          <w:rFonts w:ascii="Arial" w:eastAsiaTheme="minorHAnsi" w:hAnsi="Arial" w:cs="Arial"/>
          <w:sz w:val="22"/>
          <w:szCs w:val="22"/>
          <w:lang w:eastAsia="en-US"/>
        </w:rPr>
        <w:t>»</w:t>
      </w:r>
      <w:r w:rsidR="00987E4B" w:rsidRPr="00884A73">
        <w:rPr>
          <w:rStyle w:val="Refdenotaalpie"/>
          <w:rFonts w:ascii="Arial" w:eastAsiaTheme="minorHAnsi" w:hAnsi="Arial" w:cs="Arial"/>
          <w:sz w:val="22"/>
          <w:szCs w:val="22"/>
          <w:lang w:eastAsia="en-US"/>
        </w:rPr>
        <w:footnoteReference w:id="15"/>
      </w:r>
      <w:r w:rsidR="000374FB" w:rsidRPr="00884A73">
        <w:rPr>
          <w:rFonts w:ascii="Arial" w:eastAsiaTheme="minorHAnsi" w:hAnsi="Arial" w:cs="Arial"/>
          <w:sz w:val="22"/>
          <w:szCs w:val="22"/>
          <w:lang w:eastAsia="en-US"/>
        </w:rPr>
        <w:t>.</w:t>
      </w:r>
      <w:r w:rsidR="00E26950" w:rsidRPr="00884A73">
        <w:rPr>
          <w:rFonts w:ascii="Arial" w:eastAsiaTheme="minorHAnsi" w:hAnsi="Arial" w:cs="Arial"/>
          <w:sz w:val="22"/>
          <w:szCs w:val="22"/>
          <w:lang w:eastAsia="en-US"/>
        </w:rPr>
        <w:t xml:space="preserve"> Conforme </w:t>
      </w:r>
      <w:r w:rsidR="006A2E43" w:rsidRPr="00884A73">
        <w:rPr>
          <w:rFonts w:ascii="Arial" w:eastAsiaTheme="minorHAnsi" w:hAnsi="Arial" w:cs="Arial"/>
          <w:sz w:val="22"/>
          <w:szCs w:val="22"/>
          <w:lang w:eastAsia="en-US"/>
        </w:rPr>
        <w:t>con</w:t>
      </w:r>
      <w:r w:rsidR="00E26950" w:rsidRPr="00884A73">
        <w:rPr>
          <w:rFonts w:ascii="Arial" w:eastAsiaTheme="minorHAnsi" w:hAnsi="Arial" w:cs="Arial"/>
          <w:sz w:val="22"/>
          <w:szCs w:val="22"/>
          <w:lang w:eastAsia="en-US"/>
        </w:rPr>
        <w:t xml:space="preserve"> esto, </w:t>
      </w:r>
      <w:r w:rsidR="00096D15" w:rsidRPr="00884A73">
        <w:rPr>
          <w:rFonts w:ascii="Arial" w:eastAsiaTheme="minorHAnsi" w:hAnsi="Arial" w:cs="Arial"/>
          <w:sz w:val="22"/>
          <w:szCs w:val="22"/>
          <w:lang w:eastAsia="en-US"/>
        </w:rPr>
        <w:t>la doctrina explica que</w:t>
      </w:r>
      <w:r w:rsidR="00D30FEA" w:rsidRPr="00884A73">
        <w:rPr>
          <w:rFonts w:ascii="Arial" w:eastAsiaTheme="minorHAnsi" w:hAnsi="Arial" w:cs="Arial"/>
          <w:sz w:val="22"/>
          <w:szCs w:val="22"/>
          <w:lang w:eastAsia="en-US"/>
        </w:rPr>
        <w:t>:</w:t>
      </w:r>
    </w:p>
    <w:p w14:paraId="601D283A" w14:textId="77777777" w:rsidR="00705806" w:rsidRPr="00884A73" w:rsidRDefault="00705806" w:rsidP="00EB2ED0">
      <w:pPr>
        <w:tabs>
          <w:tab w:val="left" w:pos="0"/>
        </w:tabs>
        <w:ind w:left="709" w:right="709"/>
        <w:jc w:val="both"/>
        <w:rPr>
          <w:rFonts w:ascii="Arial" w:eastAsia="Calibri" w:hAnsi="Arial" w:cs="Arial"/>
          <w:bCs/>
          <w:sz w:val="21"/>
          <w:szCs w:val="21"/>
        </w:rPr>
      </w:pPr>
    </w:p>
    <w:p w14:paraId="050FBF7A" w14:textId="5A03D55D" w:rsidR="00E26950" w:rsidRPr="00884A73" w:rsidRDefault="00E26950" w:rsidP="00EB2ED0">
      <w:pPr>
        <w:tabs>
          <w:tab w:val="left" w:pos="0"/>
        </w:tabs>
        <w:spacing w:after="120"/>
        <w:ind w:left="709" w:right="709"/>
        <w:jc w:val="both"/>
        <w:rPr>
          <w:rFonts w:ascii="Arial" w:eastAsia="Calibri" w:hAnsi="Arial" w:cs="Arial"/>
          <w:bCs/>
          <w:sz w:val="21"/>
          <w:szCs w:val="21"/>
        </w:rPr>
      </w:pPr>
      <w:r w:rsidRPr="00884A73">
        <w:rPr>
          <w:rFonts w:ascii="Arial" w:eastAsia="Calibri" w:hAnsi="Arial" w:cs="Arial"/>
          <w:bCs/>
          <w:sz w:val="21"/>
          <w:szCs w:val="21"/>
        </w:rPr>
        <w:t xml:space="preserve">De acuerdo con ese entendimiento, el numeral 2 del artículo 5.° de la Ley  1150 de 2007, modificado por el artículo 88 de la Ley 1474 de 2011, comienza por señalar que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Es decir que los factores de ponderación o de evaluación son los que en realidad determinan la propuesta que mejor satisface las necesidades de la Administración y no simplemente cuál de los proponentes es el más idóneo en la ejecución del contrato, pues, se insiste, todo oferente que supere los requisitos mínimos habilitantes se entiende que es suficientemente idóneo para la ejecución del objeto contractual.  </w:t>
      </w:r>
    </w:p>
    <w:p w14:paraId="0B69612A" w14:textId="77777777" w:rsidR="00493870" w:rsidRPr="00884A73" w:rsidRDefault="00493870" w:rsidP="00EB2ED0">
      <w:pPr>
        <w:tabs>
          <w:tab w:val="left" w:pos="0"/>
        </w:tabs>
        <w:ind w:left="709" w:right="709"/>
        <w:jc w:val="both"/>
        <w:rPr>
          <w:rFonts w:ascii="Arial" w:eastAsia="Calibri" w:hAnsi="Arial" w:cs="Arial"/>
          <w:bCs/>
          <w:sz w:val="21"/>
          <w:szCs w:val="21"/>
        </w:rPr>
      </w:pPr>
      <w:r w:rsidRPr="00884A73">
        <w:rPr>
          <w:rFonts w:ascii="Arial" w:eastAsia="Calibri" w:hAnsi="Arial" w:cs="Arial"/>
          <w:bCs/>
          <w:sz w:val="21"/>
          <w:szCs w:val="21"/>
        </w:rPr>
        <w:t xml:space="preserve">De nuevo, aquí es preciso señalar que es el pliego de condiciones el que debe determinar cuáles son esos factores que en cada caso concreto permiten hacer una comparación entre las ofertas presentadas y, con base en ello, determinar cuál es la más favorable para la Administración Pública. </w:t>
      </w:r>
    </w:p>
    <w:p w14:paraId="64C14DDD" w14:textId="77777777" w:rsidR="00493870" w:rsidRPr="00884A73" w:rsidRDefault="00493870" w:rsidP="00EB2ED0">
      <w:pPr>
        <w:tabs>
          <w:tab w:val="left" w:pos="0"/>
        </w:tabs>
        <w:spacing w:after="120"/>
        <w:ind w:left="709" w:right="709"/>
        <w:jc w:val="both"/>
        <w:rPr>
          <w:rFonts w:ascii="Arial" w:eastAsia="Calibri" w:hAnsi="Arial" w:cs="Arial"/>
          <w:bCs/>
          <w:sz w:val="21"/>
          <w:szCs w:val="21"/>
        </w:rPr>
      </w:pPr>
      <w:r w:rsidRPr="00884A73">
        <w:rPr>
          <w:rFonts w:ascii="Arial" w:eastAsia="Calibri" w:hAnsi="Arial" w:cs="Arial"/>
          <w:bCs/>
          <w:sz w:val="21"/>
          <w:szCs w:val="21"/>
        </w:rPr>
        <w:t>[…]</w:t>
      </w:r>
    </w:p>
    <w:p w14:paraId="66D50DAB" w14:textId="65628AC6" w:rsidR="00493870" w:rsidRPr="00884A73" w:rsidRDefault="00493870" w:rsidP="00EB2ED0">
      <w:pPr>
        <w:tabs>
          <w:tab w:val="left" w:pos="0"/>
        </w:tabs>
        <w:ind w:left="709" w:right="709"/>
        <w:jc w:val="both"/>
        <w:rPr>
          <w:rFonts w:ascii="Arial" w:eastAsia="Calibri" w:hAnsi="Arial" w:cs="Arial"/>
          <w:bCs/>
          <w:sz w:val="21"/>
          <w:szCs w:val="21"/>
        </w:rPr>
      </w:pPr>
      <w:r w:rsidRPr="00884A73">
        <w:rPr>
          <w:rFonts w:ascii="Arial" w:eastAsia="Calibri" w:hAnsi="Arial" w:cs="Arial"/>
          <w:bCs/>
          <w:sz w:val="21"/>
          <w:szCs w:val="21"/>
        </w:rPr>
        <w:t>Una siguiente conclusión que se deriva de la norma parcialmente transcrita consiste en que los pliegos de condiciones deben determinar dos situaciones por separado: 1. cuáles serán los factores o requisitos que serán evaluados por la Administración y 2. cuáles son los criterios para asignar puntaje a cada uno de los factores de evaluación y, con base en ello, poder hacer la comparación entre las ofertas y concluir cuál de ellas es la más ventajosa para la entidad estatal</w:t>
      </w:r>
      <w:r w:rsidRPr="00884A73">
        <w:rPr>
          <w:rStyle w:val="Refdenotaalpie"/>
          <w:rFonts w:ascii="Arial" w:eastAsia="Calibri" w:hAnsi="Arial" w:cs="Arial"/>
          <w:bCs/>
          <w:sz w:val="21"/>
          <w:szCs w:val="21"/>
        </w:rPr>
        <w:footnoteReference w:id="16"/>
      </w:r>
      <w:r w:rsidRPr="00884A73">
        <w:rPr>
          <w:rFonts w:ascii="Arial" w:eastAsia="Calibri" w:hAnsi="Arial" w:cs="Arial"/>
          <w:bCs/>
          <w:sz w:val="21"/>
          <w:szCs w:val="21"/>
        </w:rPr>
        <w:t>.</w:t>
      </w:r>
    </w:p>
    <w:p w14:paraId="21F59504" w14:textId="77777777" w:rsidR="00493870" w:rsidRPr="00884A73" w:rsidRDefault="00493870" w:rsidP="00EB2ED0">
      <w:pPr>
        <w:tabs>
          <w:tab w:val="left" w:pos="0"/>
        </w:tabs>
        <w:ind w:left="709" w:right="709"/>
        <w:jc w:val="both"/>
        <w:rPr>
          <w:rFonts w:ascii="Arial" w:eastAsia="Calibri" w:hAnsi="Arial" w:cs="Arial"/>
          <w:bCs/>
          <w:sz w:val="21"/>
          <w:szCs w:val="21"/>
        </w:rPr>
      </w:pPr>
    </w:p>
    <w:p w14:paraId="28AA5F8D" w14:textId="54E3E4C7" w:rsidR="00C71304" w:rsidRPr="00884A73" w:rsidRDefault="00FB551D" w:rsidP="00EB2ED0">
      <w:pPr>
        <w:tabs>
          <w:tab w:val="left" w:pos="0"/>
        </w:tabs>
        <w:spacing w:after="120" w:line="276" w:lineRule="auto"/>
        <w:jc w:val="both"/>
        <w:rPr>
          <w:rFonts w:ascii="Arial" w:eastAsia="Calibri" w:hAnsi="Arial" w:cs="Arial"/>
          <w:bCs/>
          <w:sz w:val="22"/>
          <w:szCs w:val="22"/>
        </w:rPr>
      </w:pPr>
      <w:r w:rsidRPr="00884A73">
        <w:rPr>
          <w:rFonts w:ascii="Arial" w:eastAsia="Calibri" w:hAnsi="Arial" w:cs="Arial"/>
          <w:bCs/>
          <w:sz w:val="22"/>
          <w:szCs w:val="22"/>
        </w:rPr>
        <w:tab/>
        <w:t xml:space="preserve">De acuerdo </w:t>
      </w:r>
      <w:r w:rsidR="00FA4E49" w:rsidRPr="00884A73">
        <w:rPr>
          <w:rFonts w:ascii="Arial" w:eastAsia="Calibri" w:hAnsi="Arial" w:cs="Arial"/>
          <w:bCs/>
          <w:sz w:val="22"/>
          <w:szCs w:val="22"/>
        </w:rPr>
        <w:t>con</w:t>
      </w:r>
      <w:r w:rsidRPr="00884A73">
        <w:rPr>
          <w:rFonts w:ascii="Arial" w:eastAsia="Calibri" w:hAnsi="Arial" w:cs="Arial"/>
          <w:bCs/>
          <w:sz w:val="22"/>
          <w:szCs w:val="22"/>
        </w:rPr>
        <w:t xml:space="preserve"> lo anterior, es posible asimilar las</w:t>
      </w:r>
      <w:r w:rsidR="00D30041" w:rsidRPr="00884A73">
        <w:rPr>
          <w:rFonts w:ascii="Arial" w:eastAsia="Calibri" w:hAnsi="Arial" w:cs="Arial"/>
          <w:bCs/>
          <w:sz w:val="22"/>
          <w:szCs w:val="22"/>
        </w:rPr>
        <w:t xml:space="preserve"> diferentes categorí</w:t>
      </w:r>
      <w:r w:rsidR="00BC244D" w:rsidRPr="00884A73">
        <w:rPr>
          <w:rFonts w:ascii="Arial" w:eastAsia="Calibri" w:hAnsi="Arial" w:cs="Arial"/>
          <w:bCs/>
          <w:sz w:val="22"/>
          <w:szCs w:val="22"/>
        </w:rPr>
        <w:t xml:space="preserve">as a las que hace referencia el artículo 5 de la Ley 1150 de 2007, cuando alude a los factores que, a diferencia de los requisitos habilitantes, determinan la oferta más favorable para la entidad, y que por lo tanto debe </w:t>
      </w:r>
      <w:r w:rsidR="00E17ABB" w:rsidRPr="00884A73">
        <w:rPr>
          <w:rFonts w:ascii="Arial" w:eastAsia="Calibri" w:hAnsi="Arial" w:cs="Arial"/>
          <w:bCs/>
          <w:sz w:val="22"/>
          <w:szCs w:val="22"/>
        </w:rPr>
        <w:t xml:space="preserve">hacer </w:t>
      </w:r>
      <w:r w:rsidR="00983310" w:rsidRPr="00884A73">
        <w:rPr>
          <w:rFonts w:ascii="Arial" w:eastAsia="Calibri" w:hAnsi="Arial" w:cs="Arial"/>
          <w:bCs/>
          <w:sz w:val="22"/>
          <w:szCs w:val="22"/>
        </w:rPr>
        <w:t xml:space="preserve">adjudicatario </w:t>
      </w:r>
      <w:r w:rsidR="00E17ABB" w:rsidRPr="00884A73">
        <w:rPr>
          <w:rFonts w:ascii="Arial" w:eastAsia="Calibri" w:hAnsi="Arial" w:cs="Arial"/>
          <w:bCs/>
          <w:sz w:val="22"/>
          <w:szCs w:val="22"/>
        </w:rPr>
        <w:t>a quien la presentó</w:t>
      </w:r>
      <w:r w:rsidR="00AF6CBB" w:rsidRPr="00884A73">
        <w:rPr>
          <w:rFonts w:ascii="Arial" w:eastAsia="Calibri" w:hAnsi="Arial" w:cs="Arial"/>
          <w:bCs/>
          <w:sz w:val="22"/>
          <w:szCs w:val="22"/>
        </w:rPr>
        <w:t xml:space="preserve"> en debida forma</w:t>
      </w:r>
      <w:r w:rsidR="00E17ABB" w:rsidRPr="00884A73">
        <w:rPr>
          <w:rFonts w:ascii="Arial" w:eastAsia="Calibri" w:hAnsi="Arial" w:cs="Arial"/>
          <w:bCs/>
          <w:sz w:val="22"/>
          <w:szCs w:val="22"/>
        </w:rPr>
        <w:t>.</w:t>
      </w:r>
      <w:r w:rsidR="00183515" w:rsidRPr="00884A73">
        <w:rPr>
          <w:rFonts w:ascii="Arial" w:eastAsia="Calibri" w:hAnsi="Arial" w:cs="Arial"/>
          <w:bCs/>
          <w:sz w:val="22"/>
          <w:szCs w:val="22"/>
        </w:rPr>
        <w:t xml:space="preserve"> Es frente a estos factores que la entidad concibe </w:t>
      </w:r>
      <w:r w:rsidR="001275E8" w:rsidRPr="00884A73">
        <w:rPr>
          <w:rFonts w:ascii="Arial" w:eastAsia="Calibri" w:hAnsi="Arial" w:cs="Arial"/>
          <w:bCs/>
          <w:sz w:val="22"/>
          <w:szCs w:val="22"/>
        </w:rPr>
        <w:t>el otorgamiento de puntajes, como mecanismos para ponderar y comparar los ofrecimientos</w:t>
      </w:r>
      <w:r w:rsidR="00876BF7" w:rsidRPr="00884A73">
        <w:rPr>
          <w:rFonts w:ascii="Arial" w:eastAsia="Calibri" w:hAnsi="Arial" w:cs="Arial"/>
          <w:bCs/>
          <w:sz w:val="22"/>
          <w:szCs w:val="22"/>
        </w:rPr>
        <w:t>,</w:t>
      </w:r>
      <w:r w:rsidR="00493870" w:rsidRPr="00884A73">
        <w:rPr>
          <w:rFonts w:ascii="Arial" w:eastAsia="Calibri" w:hAnsi="Arial" w:cs="Arial"/>
          <w:bCs/>
          <w:sz w:val="22"/>
          <w:szCs w:val="22"/>
        </w:rPr>
        <w:t xml:space="preserve"> </w:t>
      </w:r>
      <w:r w:rsidR="00402ACD" w:rsidRPr="00884A73">
        <w:rPr>
          <w:rFonts w:ascii="Arial" w:eastAsia="Calibri" w:hAnsi="Arial" w:cs="Arial"/>
          <w:bCs/>
          <w:sz w:val="22"/>
          <w:szCs w:val="22"/>
        </w:rPr>
        <w:t>con el fin de determinar objetivamente</w:t>
      </w:r>
      <w:r w:rsidR="00876BF7" w:rsidRPr="00884A73">
        <w:rPr>
          <w:rFonts w:ascii="Arial" w:eastAsia="Calibri" w:hAnsi="Arial" w:cs="Arial"/>
          <w:bCs/>
          <w:sz w:val="22"/>
          <w:szCs w:val="22"/>
        </w:rPr>
        <w:t xml:space="preserve"> </w:t>
      </w:r>
      <w:r w:rsidR="00493870" w:rsidRPr="00884A73">
        <w:rPr>
          <w:rFonts w:ascii="Arial" w:eastAsia="Calibri" w:hAnsi="Arial" w:cs="Arial"/>
          <w:bCs/>
          <w:sz w:val="22"/>
          <w:szCs w:val="22"/>
        </w:rPr>
        <w:t xml:space="preserve">la oferta </w:t>
      </w:r>
      <w:r w:rsidR="00493870" w:rsidRPr="00884A73">
        <w:rPr>
          <w:rFonts w:ascii="Arial" w:eastAsia="Calibri" w:hAnsi="Arial" w:cs="Arial"/>
          <w:bCs/>
          <w:sz w:val="22"/>
          <w:szCs w:val="22"/>
        </w:rPr>
        <w:lastRenderedPageBreak/>
        <w:t xml:space="preserve">más favorable, aplicando para ello las reglas establecidas en el pliego </w:t>
      </w:r>
      <w:r w:rsidR="000F0CCE" w:rsidRPr="00884A73">
        <w:rPr>
          <w:rFonts w:ascii="Arial" w:eastAsia="Calibri" w:hAnsi="Arial" w:cs="Arial"/>
          <w:bCs/>
          <w:sz w:val="22"/>
          <w:szCs w:val="22"/>
        </w:rPr>
        <w:t>o documento equivalente</w:t>
      </w:r>
      <w:r w:rsidR="002B18E0" w:rsidRPr="00884A73">
        <w:rPr>
          <w:rFonts w:ascii="Arial" w:eastAsia="Calibri" w:hAnsi="Arial" w:cs="Arial"/>
          <w:bCs/>
          <w:sz w:val="22"/>
          <w:szCs w:val="22"/>
        </w:rPr>
        <w:t xml:space="preserve"> para la ponderación de las ofertas. </w:t>
      </w:r>
    </w:p>
    <w:p w14:paraId="75A9DF40" w14:textId="03325F84" w:rsidR="00B3529F" w:rsidRPr="00884A73" w:rsidRDefault="00C71304" w:rsidP="00EB2ED0">
      <w:pPr>
        <w:tabs>
          <w:tab w:val="left" w:pos="0"/>
        </w:tabs>
        <w:spacing w:after="120" w:line="276" w:lineRule="auto"/>
        <w:jc w:val="both"/>
        <w:rPr>
          <w:rFonts w:ascii="Arial" w:eastAsia="Calibri" w:hAnsi="Arial" w:cs="Arial"/>
          <w:bCs/>
          <w:sz w:val="22"/>
          <w:szCs w:val="22"/>
        </w:rPr>
      </w:pPr>
      <w:r w:rsidRPr="00884A73">
        <w:rPr>
          <w:rFonts w:ascii="Arial" w:eastAsia="Calibri" w:hAnsi="Arial" w:cs="Arial"/>
          <w:bCs/>
          <w:sz w:val="22"/>
          <w:szCs w:val="22"/>
        </w:rPr>
        <w:tab/>
      </w:r>
      <w:r w:rsidR="00642D9F" w:rsidRPr="00884A73">
        <w:rPr>
          <w:rFonts w:ascii="Arial" w:eastAsia="Calibri" w:hAnsi="Arial" w:cs="Arial"/>
          <w:bCs/>
          <w:sz w:val="22"/>
          <w:szCs w:val="22"/>
        </w:rPr>
        <w:t xml:space="preserve">En ese sentido, la asignación de puntaje es </w:t>
      </w:r>
      <w:r w:rsidR="00B94C02" w:rsidRPr="00884A73">
        <w:rPr>
          <w:rFonts w:ascii="Arial" w:eastAsia="Calibri" w:hAnsi="Arial" w:cs="Arial"/>
          <w:bCs/>
          <w:sz w:val="22"/>
          <w:szCs w:val="22"/>
        </w:rPr>
        <w:t xml:space="preserve">un </w:t>
      </w:r>
      <w:r w:rsidR="00642D9F" w:rsidRPr="00884A73">
        <w:rPr>
          <w:rFonts w:ascii="Arial" w:eastAsia="Calibri" w:hAnsi="Arial" w:cs="Arial"/>
          <w:bCs/>
          <w:sz w:val="22"/>
          <w:szCs w:val="22"/>
        </w:rPr>
        <w:t>mecanismo</w:t>
      </w:r>
      <w:r w:rsidR="00A13EEC" w:rsidRPr="00884A73">
        <w:rPr>
          <w:rFonts w:ascii="Arial" w:eastAsia="Calibri" w:hAnsi="Arial" w:cs="Arial"/>
          <w:bCs/>
          <w:sz w:val="22"/>
          <w:szCs w:val="22"/>
        </w:rPr>
        <w:t xml:space="preserve"> </w:t>
      </w:r>
      <w:r w:rsidR="00AF6CBB" w:rsidRPr="00884A73">
        <w:rPr>
          <w:rFonts w:ascii="Arial" w:eastAsia="Calibri" w:hAnsi="Arial" w:cs="Arial"/>
          <w:bCs/>
          <w:sz w:val="22"/>
          <w:szCs w:val="22"/>
        </w:rPr>
        <w:t xml:space="preserve">mediante </w:t>
      </w:r>
      <w:r w:rsidR="00A13EEC" w:rsidRPr="00884A73">
        <w:rPr>
          <w:rFonts w:ascii="Arial" w:eastAsia="Calibri" w:hAnsi="Arial" w:cs="Arial"/>
          <w:bCs/>
          <w:sz w:val="22"/>
          <w:szCs w:val="22"/>
        </w:rPr>
        <w:t xml:space="preserve">el cual </w:t>
      </w:r>
      <w:r w:rsidR="00B94C02" w:rsidRPr="00884A73">
        <w:rPr>
          <w:rFonts w:ascii="Arial" w:eastAsia="Calibri" w:hAnsi="Arial" w:cs="Arial"/>
          <w:bCs/>
          <w:sz w:val="22"/>
          <w:szCs w:val="22"/>
        </w:rPr>
        <w:t>las entidades</w:t>
      </w:r>
      <w:r w:rsidR="00A13EEC" w:rsidRPr="00884A73">
        <w:rPr>
          <w:rFonts w:ascii="Arial" w:eastAsia="Calibri" w:hAnsi="Arial" w:cs="Arial"/>
          <w:bCs/>
          <w:sz w:val="22"/>
          <w:szCs w:val="22"/>
        </w:rPr>
        <w:t xml:space="preserve"> pondera</w:t>
      </w:r>
      <w:r w:rsidR="000F0CCE" w:rsidRPr="00884A73">
        <w:rPr>
          <w:rFonts w:ascii="Arial" w:eastAsia="Calibri" w:hAnsi="Arial" w:cs="Arial"/>
          <w:bCs/>
          <w:sz w:val="22"/>
          <w:szCs w:val="22"/>
        </w:rPr>
        <w:t>n</w:t>
      </w:r>
      <w:r w:rsidR="00A13EEC" w:rsidRPr="00884A73">
        <w:rPr>
          <w:rFonts w:ascii="Arial" w:eastAsia="Calibri" w:hAnsi="Arial" w:cs="Arial"/>
          <w:bCs/>
          <w:sz w:val="22"/>
          <w:szCs w:val="22"/>
        </w:rPr>
        <w:t xml:space="preserve"> los factores de calificación</w:t>
      </w:r>
      <w:r w:rsidR="00B94C02" w:rsidRPr="00884A73">
        <w:rPr>
          <w:rFonts w:ascii="Arial" w:eastAsia="Calibri" w:hAnsi="Arial" w:cs="Arial"/>
          <w:bCs/>
          <w:sz w:val="22"/>
          <w:szCs w:val="22"/>
        </w:rPr>
        <w:t xml:space="preserve"> </w:t>
      </w:r>
      <w:r w:rsidR="00D37EAD" w:rsidRPr="00884A73">
        <w:rPr>
          <w:rFonts w:ascii="Arial" w:eastAsia="Calibri" w:hAnsi="Arial" w:cs="Arial"/>
          <w:bCs/>
          <w:sz w:val="22"/>
          <w:szCs w:val="22"/>
        </w:rPr>
        <w:t>ꟷ</w:t>
      </w:r>
      <w:r w:rsidR="00B94C02" w:rsidRPr="00884A73">
        <w:rPr>
          <w:rFonts w:ascii="Arial" w:eastAsia="Calibri" w:hAnsi="Arial" w:cs="Arial"/>
          <w:bCs/>
          <w:i/>
          <w:iCs/>
          <w:sz w:val="22"/>
          <w:szCs w:val="22"/>
        </w:rPr>
        <w:t>v</w:t>
      </w:r>
      <w:r w:rsidR="002D3E4A" w:rsidRPr="00884A73">
        <w:rPr>
          <w:rFonts w:ascii="Arial" w:eastAsia="Calibri" w:hAnsi="Arial" w:cs="Arial"/>
          <w:bCs/>
          <w:i/>
          <w:iCs/>
          <w:sz w:val="22"/>
          <w:szCs w:val="22"/>
        </w:rPr>
        <w:t>.g.</w:t>
      </w:r>
      <w:r w:rsidR="002D3E4A" w:rsidRPr="00884A73">
        <w:rPr>
          <w:rFonts w:ascii="Arial" w:eastAsia="Calibri" w:hAnsi="Arial" w:cs="Arial"/>
          <w:bCs/>
          <w:sz w:val="22"/>
          <w:szCs w:val="22"/>
        </w:rPr>
        <w:t xml:space="preserve"> t</w:t>
      </w:r>
      <w:r w:rsidR="00B94C02" w:rsidRPr="00884A73">
        <w:rPr>
          <w:rFonts w:ascii="Arial" w:eastAsia="Calibri" w:hAnsi="Arial" w:cs="Arial"/>
          <w:bCs/>
          <w:sz w:val="22"/>
          <w:szCs w:val="22"/>
        </w:rPr>
        <w:t>écnicos y económicos, de calidad y precio</w:t>
      </w:r>
      <w:r w:rsidR="00B94C02" w:rsidRPr="00884A73">
        <w:rPr>
          <w:rFonts w:ascii="Arial" w:eastAsia="Calibri" w:hAnsi="Arial" w:cs="Arial"/>
          <w:bCs/>
          <w:sz w:val="22"/>
          <w:szCs w:val="22"/>
        </w:rPr>
        <w:softHyphen/>
      </w:r>
      <w:r w:rsidR="00F540A3" w:rsidRPr="00884A73">
        <w:rPr>
          <w:rFonts w:ascii="Arial" w:eastAsia="Calibri" w:hAnsi="Arial" w:cs="Arial"/>
          <w:bCs/>
          <w:sz w:val="22"/>
          <w:szCs w:val="22"/>
        </w:rPr>
        <w:t xml:space="preserve">, </w:t>
      </w:r>
      <w:r w:rsidR="000F0CCE" w:rsidRPr="00884A73">
        <w:rPr>
          <w:rFonts w:ascii="Arial" w:eastAsia="Calibri" w:hAnsi="Arial" w:cs="Arial"/>
          <w:bCs/>
          <w:sz w:val="22"/>
          <w:szCs w:val="22"/>
        </w:rPr>
        <w:t>etc.</w:t>
      </w:r>
      <w:r w:rsidR="00D37EAD" w:rsidRPr="00884A73">
        <w:rPr>
          <w:rFonts w:ascii="Arial" w:eastAsia="Calibri" w:hAnsi="Arial" w:cs="Arial"/>
          <w:bCs/>
          <w:sz w:val="22"/>
          <w:szCs w:val="22"/>
        </w:rPr>
        <w:t xml:space="preserve">ꟷ </w:t>
      </w:r>
      <w:r w:rsidR="00A13EEC" w:rsidRPr="00884A73">
        <w:rPr>
          <w:rFonts w:ascii="Arial" w:eastAsia="Calibri" w:hAnsi="Arial" w:cs="Arial"/>
          <w:bCs/>
          <w:sz w:val="22"/>
          <w:szCs w:val="22"/>
        </w:rPr>
        <w:t>en un determinado proceso de selecci</w:t>
      </w:r>
      <w:r w:rsidR="002D3E4A" w:rsidRPr="00884A73">
        <w:rPr>
          <w:rFonts w:ascii="Arial" w:eastAsia="Calibri" w:hAnsi="Arial" w:cs="Arial"/>
          <w:bCs/>
          <w:sz w:val="22"/>
          <w:szCs w:val="22"/>
        </w:rPr>
        <w:t>ón</w:t>
      </w:r>
      <w:r w:rsidR="008005A1" w:rsidRPr="00884A73">
        <w:rPr>
          <w:rFonts w:ascii="Arial" w:eastAsia="Calibri" w:hAnsi="Arial" w:cs="Arial"/>
          <w:bCs/>
          <w:sz w:val="22"/>
          <w:szCs w:val="22"/>
        </w:rPr>
        <w:t>, como se desprende del</w:t>
      </w:r>
      <w:r w:rsidR="00687DAD" w:rsidRPr="00884A73">
        <w:rPr>
          <w:rFonts w:ascii="Arial" w:eastAsia="Calibri" w:hAnsi="Arial" w:cs="Arial"/>
          <w:bCs/>
          <w:sz w:val="22"/>
          <w:szCs w:val="22"/>
        </w:rPr>
        <w:t xml:space="preserve"> literal a) </w:t>
      </w:r>
      <w:r w:rsidR="00C73AC2" w:rsidRPr="00884A73">
        <w:rPr>
          <w:rFonts w:ascii="Arial" w:eastAsia="Calibri" w:hAnsi="Arial" w:cs="Arial"/>
          <w:bCs/>
          <w:sz w:val="22"/>
          <w:szCs w:val="22"/>
        </w:rPr>
        <w:t xml:space="preserve">del artículo </w:t>
      </w:r>
      <w:r w:rsidR="002E7B84" w:rsidRPr="00884A73">
        <w:rPr>
          <w:rFonts w:ascii="Arial" w:eastAsia="Calibri" w:hAnsi="Arial" w:cs="Arial"/>
          <w:bCs/>
          <w:sz w:val="22"/>
          <w:szCs w:val="22"/>
        </w:rPr>
        <w:t>5</w:t>
      </w:r>
      <w:r w:rsidR="00A235B1" w:rsidRPr="00884A73">
        <w:rPr>
          <w:rFonts w:ascii="Arial" w:eastAsia="Calibri" w:hAnsi="Arial" w:cs="Arial"/>
          <w:bCs/>
          <w:sz w:val="22"/>
          <w:szCs w:val="22"/>
        </w:rPr>
        <w:t>-2</w:t>
      </w:r>
      <w:r w:rsidR="00C73AC2" w:rsidRPr="00884A73">
        <w:rPr>
          <w:rFonts w:ascii="Arial" w:eastAsia="Calibri" w:hAnsi="Arial" w:cs="Arial"/>
          <w:bCs/>
          <w:sz w:val="22"/>
          <w:szCs w:val="22"/>
        </w:rPr>
        <w:t xml:space="preserve"> de la Ley 1150 de 200</w:t>
      </w:r>
      <w:r w:rsidR="00B147B3" w:rsidRPr="00884A73">
        <w:rPr>
          <w:rFonts w:ascii="Arial" w:eastAsia="Calibri" w:hAnsi="Arial" w:cs="Arial"/>
          <w:bCs/>
          <w:sz w:val="22"/>
          <w:szCs w:val="22"/>
        </w:rPr>
        <w:t xml:space="preserve">7, en el que expresamente se alude al puntaje. </w:t>
      </w:r>
      <w:r w:rsidR="00443259" w:rsidRPr="00884A73">
        <w:rPr>
          <w:rFonts w:ascii="Arial" w:eastAsia="Calibri" w:hAnsi="Arial" w:cs="Arial"/>
          <w:bCs/>
          <w:sz w:val="22"/>
          <w:szCs w:val="22"/>
        </w:rPr>
        <w:t>Sin embargo</w:t>
      </w:r>
      <w:r w:rsidR="00045D5B" w:rsidRPr="00884A73">
        <w:rPr>
          <w:rFonts w:ascii="Arial" w:eastAsia="Calibri" w:hAnsi="Arial" w:cs="Arial"/>
          <w:bCs/>
          <w:sz w:val="22"/>
          <w:szCs w:val="22"/>
        </w:rPr>
        <w:t>, no es este el único mecanismo de ponderación que tiene</w:t>
      </w:r>
      <w:r w:rsidR="00FD694E" w:rsidRPr="00884A73">
        <w:rPr>
          <w:rFonts w:ascii="Arial" w:eastAsia="Calibri" w:hAnsi="Arial" w:cs="Arial"/>
          <w:bCs/>
          <w:sz w:val="22"/>
          <w:szCs w:val="22"/>
        </w:rPr>
        <w:t>n</w:t>
      </w:r>
      <w:r w:rsidR="00045D5B" w:rsidRPr="00884A73">
        <w:rPr>
          <w:rFonts w:ascii="Arial" w:eastAsia="Calibri" w:hAnsi="Arial" w:cs="Arial"/>
          <w:bCs/>
          <w:sz w:val="22"/>
          <w:szCs w:val="22"/>
        </w:rPr>
        <w:t xml:space="preserve"> </w:t>
      </w:r>
      <w:r w:rsidR="00687DAD" w:rsidRPr="00884A73">
        <w:rPr>
          <w:rFonts w:ascii="Arial" w:eastAsia="Calibri" w:hAnsi="Arial" w:cs="Arial"/>
          <w:bCs/>
          <w:sz w:val="22"/>
          <w:szCs w:val="22"/>
        </w:rPr>
        <w:t xml:space="preserve">a </w:t>
      </w:r>
      <w:r w:rsidR="00045D5B" w:rsidRPr="00884A73">
        <w:rPr>
          <w:rFonts w:ascii="Arial" w:eastAsia="Calibri" w:hAnsi="Arial" w:cs="Arial"/>
          <w:bCs/>
          <w:sz w:val="22"/>
          <w:szCs w:val="22"/>
        </w:rPr>
        <w:t>su alcance las entidades estatales para determinar</w:t>
      </w:r>
      <w:r w:rsidR="00572959" w:rsidRPr="00884A73">
        <w:rPr>
          <w:rFonts w:ascii="Arial" w:eastAsia="Calibri" w:hAnsi="Arial" w:cs="Arial"/>
          <w:bCs/>
          <w:sz w:val="22"/>
          <w:szCs w:val="22"/>
        </w:rPr>
        <w:t xml:space="preserve"> el ofrecimiento más favorable, ya que el propio </w:t>
      </w:r>
      <w:r w:rsidR="00585E80" w:rsidRPr="00884A73">
        <w:rPr>
          <w:rFonts w:ascii="Arial" w:eastAsia="Calibri" w:hAnsi="Arial" w:cs="Arial"/>
          <w:bCs/>
          <w:sz w:val="22"/>
          <w:szCs w:val="22"/>
        </w:rPr>
        <w:t xml:space="preserve">literal </w:t>
      </w:r>
      <w:r w:rsidRPr="00884A73">
        <w:rPr>
          <w:rFonts w:ascii="Arial" w:eastAsia="Calibri" w:hAnsi="Arial" w:cs="Arial"/>
          <w:bCs/>
          <w:sz w:val="22"/>
          <w:szCs w:val="22"/>
        </w:rPr>
        <w:t>b</w:t>
      </w:r>
      <w:r w:rsidR="00585E80" w:rsidRPr="00884A73">
        <w:rPr>
          <w:rFonts w:ascii="Arial" w:eastAsia="Calibri" w:hAnsi="Arial" w:cs="Arial"/>
          <w:bCs/>
          <w:sz w:val="22"/>
          <w:szCs w:val="22"/>
        </w:rPr>
        <w:t>) del</w:t>
      </w:r>
      <w:r w:rsidR="00572959" w:rsidRPr="00884A73">
        <w:rPr>
          <w:rFonts w:ascii="Arial" w:eastAsia="Calibri" w:hAnsi="Arial" w:cs="Arial"/>
          <w:bCs/>
          <w:sz w:val="22"/>
          <w:szCs w:val="22"/>
        </w:rPr>
        <w:t xml:space="preserve"> artículo 5</w:t>
      </w:r>
      <w:r w:rsidR="00A235B1" w:rsidRPr="00884A73">
        <w:rPr>
          <w:rFonts w:ascii="Arial" w:eastAsia="Calibri" w:hAnsi="Arial" w:cs="Arial"/>
          <w:bCs/>
          <w:sz w:val="22"/>
          <w:szCs w:val="22"/>
        </w:rPr>
        <w:t>-</w:t>
      </w:r>
      <w:r w:rsidR="00FD694E" w:rsidRPr="00884A73">
        <w:rPr>
          <w:rFonts w:ascii="Arial" w:eastAsia="Calibri" w:hAnsi="Arial" w:cs="Arial"/>
          <w:bCs/>
          <w:sz w:val="22"/>
          <w:szCs w:val="22"/>
        </w:rPr>
        <w:t>2</w:t>
      </w:r>
      <w:r w:rsidR="00572959" w:rsidRPr="00884A73">
        <w:rPr>
          <w:rFonts w:ascii="Arial" w:eastAsia="Calibri" w:hAnsi="Arial" w:cs="Arial"/>
          <w:bCs/>
          <w:sz w:val="22"/>
          <w:szCs w:val="22"/>
        </w:rPr>
        <w:t xml:space="preserve"> </w:t>
      </w:r>
      <w:r w:rsidR="00585E80" w:rsidRPr="00884A73">
        <w:rPr>
          <w:rFonts w:ascii="Arial" w:eastAsia="Calibri" w:hAnsi="Arial" w:cs="Arial"/>
          <w:bCs/>
          <w:sz w:val="22"/>
          <w:szCs w:val="22"/>
        </w:rPr>
        <w:t xml:space="preserve">posibilita que </w:t>
      </w:r>
      <w:r w:rsidR="00412110" w:rsidRPr="00884A73">
        <w:rPr>
          <w:rFonts w:ascii="Arial" w:eastAsia="Calibri" w:hAnsi="Arial" w:cs="Arial"/>
          <w:bCs/>
          <w:sz w:val="22"/>
          <w:szCs w:val="22"/>
        </w:rPr>
        <w:t xml:space="preserve">el ofrecimiento más favorable se </w:t>
      </w:r>
      <w:r w:rsidR="00FD694E" w:rsidRPr="00884A73">
        <w:rPr>
          <w:rFonts w:ascii="Arial" w:eastAsia="Calibri" w:hAnsi="Arial" w:cs="Arial"/>
          <w:bCs/>
          <w:sz w:val="22"/>
          <w:szCs w:val="22"/>
        </w:rPr>
        <w:t xml:space="preserve">determine </w:t>
      </w:r>
      <w:r w:rsidR="00C4330B" w:rsidRPr="00884A73">
        <w:rPr>
          <w:rFonts w:ascii="Arial" w:eastAsia="Calibri" w:hAnsi="Arial" w:cs="Arial"/>
          <w:bCs/>
          <w:sz w:val="22"/>
          <w:szCs w:val="22"/>
        </w:rPr>
        <w:t>con</w:t>
      </w:r>
      <w:r w:rsidR="00412110" w:rsidRPr="00884A73">
        <w:rPr>
          <w:rFonts w:ascii="Arial" w:eastAsia="Calibri" w:hAnsi="Arial" w:cs="Arial"/>
          <w:bCs/>
          <w:sz w:val="22"/>
          <w:szCs w:val="22"/>
        </w:rPr>
        <w:t xml:space="preserve"> un</w:t>
      </w:r>
      <w:r w:rsidR="00FD694E" w:rsidRPr="00884A73">
        <w:rPr>
          <w:rFonts w:ascii="Arial" w:eastAsia="Calibri" w:hAnsi="Arial" w:cs="Arial"/>
          <w:bCs/>
          <w:sz w:val="22"/>
          <w:szCs w:val="22"/>
        </w:rPr>
        <w:t xml:space="preserve"> análisis</w:t>
      </w:r>
      <w:r w:rsidR="00412110" w:rsidRPr="00884A73">
        <w:rPr>
          <w:rFonts w:ascii="Arial" w:eastAsia="Calibri" w:hAnsi="Arial" w:cs="Arial"/>
          <w:bCs/>
          <w:sz w:val="22"/>
          <w:szCs w:val="22"/>
        </w:rPr>
        <w:t xml:space="preserve"> </w:t>
      </w:r>
      <w:r w:rsidR="00FD694E" w:rsidRPr="00884A73">
        <w:rPr>
          <w:rFonts w:ascii="Arial" w:eastAsia="Calibri" w:hAnsi="Arial" w:cs="Arial"/>
          <w:bCs/>
          <w:sz w:val="22"/>
          <w:szCs w:val="22"/>
        </w:rPr>
        <w:t xml:space="preserve">de la </w:t>
      </w:r>
      <w:r w:rsidR="00412110" w:rsidRPr="00884A73">
        <w:rPr>
          <w:rFonts w:ascii="Arial" w:eastAsia="Calibri" w:hAnsi="Arial" w:cs="Arial"/>
          <w:bCs/>
          <w:sz w:val="22"/>
          <w:szCs w:val="22"/>
        </w:rPr>
        <w:t xml:space="preserve">relación </w:t>
      </w:r>
      <w:r w:rsidR="001716D9" w:rsidRPr="00884A73">
        <w:rPr>
          <w:rFonts w:ascii="Arial" w:eastAsia="Calibri" w:hAnsi="Arial" w:cs="Arial"/>
          <w:bCs/>
          <w:sz w:val="22"/>
          <w:szCs w:val="22"/>
        </w:rPr>
        <w:t>costo</w:t>
      </w:r>
      <w:r w:rsidR="00FD694E" w:rsidRPr="00884A73">
        <w:rPr>
          <w:rFonts w:ascii="Arial" w:eastAsia="Calibri" w:hAnsi="Arial" w:cs="Arial"/>
          <w:bCs/>
          <w:sz w:val="22"/>
          <w:szCs w:val="22"/>
        </w:rPr>
        <w:t>-</w:t>
      </w:r>
      <w:r w:rsidR="001716D9" w:rsidRPr="00884A73">
        <w:rPr>
          <w:rFonts w:ascii="Arial" w:eastAsia="Calibri" w:hAnsi="Arial" w:cs="Arial"/>
          <w:bCs/>
          <w:sz w:val="22"/>
          <w:szCs w:val="22"/>
        </w:rPr>
        <w:t xml:space="preserve">beneficio, evento en </w:t>
      </w:r>
      <w:r w:rsidR="00AF6CBB" w:rsidRPr="00884A73">
        <w:rPr>
          <w:rFonts w:ascii="Arial" w:eastAsia="Calibri" w:hAnsi="Arial" w:cs="Arial"/>
          <w:bCs/>
          <w:sz w:val="22"/>
          <w:szCs w:val="22"/>
        </w:rPr>
        <w:t>e</w:t>
      </w:r>
      <w:r w:rsidR="001716D9" w:rsidRPr="00884A73">
        <w:rPr>
          <w:rFonts w:ascii="Arial" w:eastAsia="Calibri" w:hAnsi="Arial" w:cs="Arial"/>
          <w:bCs/>
          <w:sz w:val="22"/>
          <w:szCs w:val="22"/>
        </w:rPr>
        <w:t>l no ha</w:t>
      </w:r>
      <w:r w:rsidR="00AF6CBB" w:rsidRPr="00884A73">
        <w:rPr>
          <w:rFonts w:ascii="Arial" w:eastAsia="Calibri" w:hAnsi="Arial" w:cs="Arial"/>
          <w:bCs/>
          <w:sz w:val="22"/>
          <w:szCs w:val="22"/>
        </w:rPr>
        <w:t xml:space="preserve">bría </w:t>
      </w:r>
      <w:r w:rsidR="001716D9" w:rsidRPr="00884A73">
        <w:rPr>
          <w:rFonts w:ascii="Arial" w:eastAsia="Calibri" w:hAnsi="Arial" w:cs="Arial"/>
          <w:bCs/>
          <w:sz w:val="22"/>
          <w:szCs w:val="22"/>
        </w:rPr>
        <w:t>necesidad de acudir a sistemas de asignación de puntaje.</w:t>
      </w:r>
      <w:r w:rsidR="00687DAD" w:rsidRPr="00884A73">
        <w:rPr>
          <w:rFonts w:ascii="Arial" w:eastAsia="Calibri" w:hAnsi="Arial" w:cs="Arial"/>
          <w:bCs/>
          <w:sz w:val="22"/>
          <w:szCs w:val="22"/>
        </w:rPr>
        <w:t xml:space="preserve"> </w:t>
      </w:r>
      <w:r w:rsidR="00FD694E" w:rsidRPr="00884A73">
        <w:rPr>
          <w:rFonts w:ascii="Arial" w:eastAsia="Calibri" w:hAnsi="Arial" w:cs="Arial"/>
          <w:bCs/>
          <w:sz w:val="22"/>
          <w:szCs w:val="22"/>
        </w:rPr>
        <w:t xml:space="preserve">A estos se suman, los procesos de selección de bienes y servicios de características técnicas uniformes y de común utilización, así como los de mínima cuantía, en los que </w:t>
      </w:r>
      <w:r w:rsidR="00DA0C85" w:rsidRPr="00884A73">
        <w:rPr>
          <w:rFonts w:ascii="Arial" w:eastAsia="Calibri" w:hAnsi="Arial" w:cs="Arial"/>
          <w:bCs/>
          <w:sz w:val="22"/>
          <w:szCs w:val="22"/>
        </w:rPr>
        <w:t>–según los artículos 5</w:t>
      </w:r>
      <w:r w:rsidR="00DE66CB" w:rsidRPr="00884A73">
        <w:rPr>
          <w:rFonts w:ascii="Arial" w:eastAsia="Calibri" w:hAnsi="Arial" w:cs="Arial"/>
          <w:bCs/>
          <w:sz w:val="22"/>
          <w:szCs w:val="22"/>
        </w:rPr>
        <w:t>-</w:t>
      </w:r>
      <w:r w:rsidR="00DA0C85" w:rsidRPr="00884A73">
        <w:rPr>
          <w:rFonts w:ascii="Arial" w:eastAsia="Calibri" w:hAnsi="Arial" w:cs="Arial"/>
          <w:bCs/>
          <w:sz w:val="22"/>
          <w:szCs w:val="22"/>
        </w:rPr>
        <w:t>3 y 2</w:t>
      </w:r>
      <w:r w:rsidR="00DE66CB" w:rsidRPr="00884A73">
        <w:rPr>
          <w:rFonts w:ascii="Arial" w:eastAsia="Calibri" w:hAnsi="Arial" w:cs="Arial"/>
          <w:bCs/>
          <w:sz w:val="22"/>
          <w:szCs w:val="22"/>
        </w:rPr>
        <w:t>-</w:t>
      </w:r>
      <w:r w:rsidR="004F0BF2" w:rsidRPr="00884A73">
        <w:rPr>
          <w:rFonts w:ascii="Arial" w:eastAsia="Calibri" w:hAnsi="Arial" w:cs="Arial"/>
          <w:bCs/>
          <w:sz w:val="22"/>
          <w:szCs w:val="22"/>
        </w:rPr>
        <w:t>5</w:t>
      </w:r>
      <w:r w:rsidR="00DA0C85" w:rsidRPr="00884A73">
        <w:rPr>
          <w:rFonts w:ascii="Arial" w:eastAsia="Calibri" w:hAnsi="Arial" w:cs="Arial"/>
          <w:bCs/>
          <w:sz w:val="22"/>
          <w:szCs w:val="22"/>
        </w:rPr>
        <w:t xml:space="preserve"> de la Ley 1150 de 2007– </w:t>
      </w:r>
      <w:r w:rsidR="00FD694E" w:rsidRPr="00884A73">
        <w:rPr>
          <w:rFonts w:ascii="Arial" w:eastAsia="Calibri" w:hAnsi="Arial" w:cs="Arial"/>
          <w:bCs/>
          <w:sz w:val="22"/>
          <w:szCs w:val="22"/>
        </w:rPr>
        <w:t>el único factor de selección es el menor precio ofertado, por lo que no hay lugar a ponderación mediante puntajes.</w:t>
      </w:r>
    </w:p>
    <w:p w14:paraId="6DFCF23E" w14:textId="6E324C6D" w:rsidR="00BC71AD" w:rsidRPr="00884A73" w:rsidRDefault="00B3529F" w:rsidP="00EB2ED0">
      <w:pPr>
        <w:spacing w:after="120" w:line="276" w:lineRule="auto"/>
        <w:jc w:val="both"/>
        <w:rPr>
          <w:rFonts w:ascii="Arial" w:hAnsi="Arial" w:cs="Arial"/>
          <w:sz w:val="22"/>
          <w:szCs w:val="22"/>
          <w:lang w:eastAsia="es-CO"/>
        </w:rPr>
      </w:pPr>
      <w:r w:rsidRPr="00884A73">
        <w:rPr>
          <w:rFonts w:ascii="Arial" w:eastAsia="Calibri" w:hAnsi="Arial" w:cs="Arial"/>
          <w:bCs/>
          <w:sz w:val="22"/>
          <w:szCs w:val="22"/>
        </w:rPr>
        <w:tab/>
      </w:r>
      <w:r w:rsidR="00AF20DA" w:rsidRPr="00884A73">
        <w:rPr>
          <w:rFonts w:ascii="Arial" w:eastAsia="Calibri" w:hAnsi="Arial" w:cs="Arial"/>
          <w:bCs/>
          <w:sz w:val="22"/>
          <w:szCs w:val="22"/>
        </w:rPr>
        <w:t xml:space="preserve">Es necesario destacar, que las reglas para </w:t>
      </w:r>
      <w:r w:rsidR="00FD694E" w:rsidRPr="00884A73">
        <w:rPr>
          <w:rFonts w:ascii="Arial" w:eastAsia="Calibri" w:hAnsi="Arial" w:cs="Arial"/>
          <w:bCs/>
          <w:sz w:val="22"/>
          <w:szCs w:val="22"/>
        </w:rPr>
        <w:t>establecer</w:t>
      </w:r>
      <w:r w:rsidR="00AF20DA" w:rsidRPr="00884A73">
        <w:rPr>
          <w:rFonts w:ascii="Arial" w:eastAsia="Calibri" w:hAnsi="Arial" w:cs="Arial"/>
          <w:bCs/>
          <w:sz w:val="22"/>
          <w:szCs w:val="22"/>
        </w:rPr>
        <w:t xml:space="preserve"> </w:t>
      </w:r>
      <w:r w:rsidR="00161AAD" w:rsidRPr="00884A73">
        <w:rPr>
          <w:rFonts w:ascii="Arial" w:eastAsia="Calibri" w:hAnsi="Arial" w:cs="Arial"/>
          <w:bCs/>
          <w:sz w:val="22"/>
          <w:szCs w:val="22"/>
        </w:rPr>
        <w:t>la oferta más favorable conforme al artículo 5 de la Ley 1150 de 2007, se encuentra</w:t>
      </w:r>
      <w:r w:rsidR="00FD694E" w:rsidRPr="00884A73">
        <w:rPr>
          <w:rFonts w:ascii="Arial" w:eastAsia="Calibri" w:hAnsi="Arial" w:cs="Arial"/>
          <w:bCs/>
          <w:sz w:val="22"/>
          <w:szCs w:val="22"/>
        </w:rPr>
        <w:t>n</w:t>
      </w:r>
      <w:r w:rsidR="00161AAD" w:rsidRPr="00884A73">
        <w:rPr>
          <w:rFonts w:ascii="Arial" w:eastAsia="Calibri" w:hAnsi="Arial" w:cs="Arial"/>
          <w:bCs/>
          <w:sz w:val="22"/>
          <w:szCs w:val="22"/>
        </w:rPr>
        <w:t xml:space="preserve"> reglamentad</w:t>
      </w:r>
      <w:r w:rsidR="00FD694E" w:rsidRPr="00884A73">
        <w:rPr>
          <w:rFonts w:ascii="Arial" w:eastAsia="Calibri" w:hAnsi="Arial" w:cs="Arial"/>
          <w:bCs/>
          <w:sz w:val="22"/>
          <w:szCs w:val="22"/>
        </w:rPr>
        <w:t>a</w:t>
      </w:r>
      <w:r w:rsidR="00161AAD" w:rsidRPr="00884A73">
        <w:rPr>
          <w:rFonts w:ascii="Arial" w:eastAsia="Calibri" w:hAnsi="Arial" w:cs="Arial"/>
          <w:bCs/>
          <w:sz w:val="22"/>
          <w:szCs w:val="22"/>
        </w:rPr>
        <w:t xml:space="preserve">s en el artículo </w:t>
      </w:r>
      <w:r w:rsidR="00362668" w:rsidRPr="00884A73">
        <w:rPr>
          <w:rFonts w:ascii="Arial" w:eastAsia="Calibri" w:hAnsi="Arial" w:cs="Arial"/>
          <w:bCs/>
          <w:sz w:val="22"/>
          <w:szCs w:val="22"/>
        </w:rPr>
        <w:t xml:space="preserve">2.2.1.1.2.2.2 del Decreto 1082 de 2015. Este artículo </w:t>
      </w:r>
      <w:r w:rsidR="000E3965" w:rsidRPr="00884A73">
        <w:rPr>
          <w:rFonts w:ascii="Arial" w:eastAsia="Calibri" w:hAnsi="Arial" w:cs="Arial"/>
          <w:bCs/>
          <w:sz w:val="22"/>
          <w:szCs w:val="22"/>
        </w:rPr>
        <w:t>desarrolla</w:t>
      </w:r>
      <w:r w:rsidR="00A0109F" w:rsidRPr="00884A73">
        <w:rPr>
          <w:rFonts w:ascii="Arial" w:eastAsia="Calibri" w:hAnsi="Arial" w:cs="Arial"/>
          <w:bCs/>
          <w:sz w:val="22"/>
          <w:szCs w:val="22"/>
        </w:rPr>
        <w:t xml:space="preserve"> los </w:t>
      </w:r>
      <w:r w:rsidR="007B1D33" w:rsidRPr="00884A73">
        <w:rPr>
          <w:rFonts w:ascii="Arial" w:eastAsia="Calibri" w:hAnsi="Arial" w:cs="Arial"/>
          <w:bCs/>
          <w:sz w:val="22"/>
          <w:szCs w:val="22"/>
        </w:rPr>
        <w:t xml:space="preserve">mecanismos de ponderación </w:t>
      </w:r>
      <w:r w:rsidR="00A0109F" w:rsidRPr="00884A73">
        <w:rPr>
          <w:rFonts w:ascii="Arial" w:eastAsia="Calibri" w:hAnsi="Arial" w:cs="Arial"/>
          <w:bCs/>
          <w:sz w:val="22"/>
          <w:szCs w:val="22"/>
        </w:rPr>
        <w:t>previstos en</w:t>
      </w:r>
      <w:r w:rsidR="007B1D33" w:rsidRPr="00884A73">
        <w:rPr>
          <w:rFonts w:ascii="Arial" w:eastAsia="Calibri" w:hAnsi="Arial" w:cs="Arial"/>
          <w:bCs/>
          <w:sz w:val="22"/>
          <w:szCs w:val="22"/>
        </w:rPr>
        <w:t xml:space="preserve"> los literales a) y b) del artículo 5</w:t>
      </w:r>
      <w:r w:rsidR="007B1D33" w:rsidRPr="00884A73">
        <w:rPr>
          <w:rFonts w:ascii="Arial" w:eastAsia="Calibri" w:hAnsi="Arial" w:cs="Arial"/>
          <w:bCs/>
          <w:sz w:val="22"/>
          <w:szCs w:val="22"/>
        </w:rPr>
        <w:softHyphen/>
      </w:r>
      <w:r w:rsidR="00505AFB" w:rsidRPr="00884A73">
        <w:rPr>
          <w:rFonts w:ascii="Arial" w:eastAsia="Calibri" w:hAnsi="Arial" w:cs="Arial"/>
          <w:bCs/>
          <w:sz w:val="22"/>
          <w:szCs w:val="22"/>
        </w:rPr>
        <w:t>-</w:t>
      </w:r>
      <w:r w:rsidR="007B1D33" w:rsidRPr="00884A73">
        <w:rPr>
          <w:rFonts w:ascii="Arial" w:eastAsia="Calibri" w:hAnsi="Arial" w:cs="Arial"/>
          <w:bCs/>
          <w:sz w:val="22"/>
          <w:szCs w:val="22"/>
        </w:rPr>
        <w:t xml:space="preserve">2 de la Ley 1150 de 2007, </w:t>
      </w:r>
      <w:r w:rsidR="00A0109F" w:rsidRPr="00884A73">
        <w:rPr>
          <w:rFonts w:ascii="Arial" w:eastAsia="Calibri" w:hAnsi="Arial" w:cs="Arial"/>
          <w:bCs/>
          <w:sz w:val="22"/>
          <w:szCs w:val="22"/>
        </w:rPr>
        <w:t xml:space="preserve">disponiendo </w:t>
      </w:r>
      <w:r w:rsidR="007B1D33" w:rsidRPr="00884A73">
        <w:rPr>
          <w:rFonts w:ascii="Arial" w:eastAsia="Calibri" w:hAnsi="Arial" w:cs="Arial"/>
          <w:bCs/>
          <w:sz w:val="22"/>
          <w:szCs w:val="22"/>
        </w:rPr>
        <w:t xml:space="preserve">unas pautas para </w:t>
      </w:r>
      <w:r w:rsidR="00904782" w:rsidRPr="00884A73">
        <w:rPr>
          <w:rFonts w:ascii="Arial" w:eastAsia="Calibri" w:hAnsi="Arial" w:cs="Arial"/>
          <w:bCs/>
          <w:sz w:val="22"/>
          <w:szCs w:val="22"/>
        </w:rPr>
        <w:t>la p</w:t>
      </w:r>
      <w:r w:rsidR="00904782" w:rsidRPr="00884A73">
        <w:rPr>
          <w:rFonts w:ascii="Arial" w:hAnsi="Arial" w:cs="Arial"/>
          <w:sz w:val="22"/>
          <w:szCs w:val="22"/>
        </w:rPr>
        <w:t xml:space="preserve">onderación de los elementos de calidad y precio que representen la mejor relación de costo-beneficio. </w:t>
      </w:r>
      <w:r w:rsidR="004C0BF9" w:rsidRPr="00884A73">
        <w:rPr>
          <w:rFonts w:ascii="Arial" w:hAnsi="Arial" w:cs="Arial"/>
          <w:sz w:val="22"/>
          <w:szCs w:val="22"/>
        </w:rPr>
        <w:t xml:space="preserve">Conforme a </w:t>
      </w:r>
      <w:r w:rsidR="002D4F3D" w:rsidRPr="00884A73">
        <w:rPr>
          <w:rFonts w:ascii="Arial" w:hAnsi="Arial" w:cs="Arial"/>
          <w:sz w:val="22"/>
          <w:szCs w:val="22"/>
        </w:rPr>
        <w:t>este</w:t>
      </w:r>
      <w:r w:rsidR="004C0BF9" w:rsidRPr="00884A73">
        <w:rPr>
          <w:rFonts w:ascii="Arial" w:hAnsi="Arial" w:cs="Arial"/>
          <w:sz w:val="22"/>
          <w:szCs w:val="22"/>
        </w:rPr>
        <w:t xml:space="preserve"> artículo, la oferta más favorable en estos casos debe determinarse </w:t>
      </w:r>
      <w:r w:rsidR="006765DF" w:rsidRPr="00884A73">
        <w:rPr>
          <w:rFonts w:ascii="Arial" w:hAnsi="Arial" w:cs="Arial"/>
          <w:sz w:val="22"/>
          <w:szCs w:val="22"/>
        </w:rPr>
        <w:t>ponderando</w:t>
      </w:r>
      <w:r w:rsidR="001D50DB" w:rsidRPr="00884A73">
        <w:rPr>
          <w:rFonts w:ascii="Arial" w:hAnsi="Arial" w:cs="Arial"/>
          <w:sz w:val="22"/>
          <w:szCs w:val="22"/>
        </w:rPr>
        <w:t xml:space="preserve"> en las ofertas:</w:t>
      </w:r>
      <w:r w:rsidR="006765DF" w:rsidRPr="00884A73">
        <w:rPr>
          <w:rFonts w:ascii="Arial" w:hAnsi="Arial" w:cs="Arial"/>
          <w:sz w:val="22"/>
          <w:szCs w:val="22"/>
        </w:rPr>
        <w:t xml:space="preserve"> i) </w:t>
      </w:r>
      <w:r w:rsidR="001D50DB" w:rsidRPr="00884A73">
        <w:rPr>
          <w:rFonts w:ascii="Arial" w:hAnsi="Arial" w:cs="Arial"/>
          <w:sz w:val="22"/>
          <w:szCs w:val="22"/>
          <w:lang w:eastAsia="es-CO"/>
        </w:rPr>
        <w:t>l</w:t>
      </w:r>
      <w:r w:rsidR="006765DF" w:rsidRPr="00884A73">
        <w:rPr>
          <w:rFonts w:ascii="Arial" w:hAnsi="Arial" w:cs="Arial"/>
          <w:sz w:val="22"/>
          <w:szCs w:val="22"/>
          <w:lang w:eastAsia="es-CO"/>
        </w:rPr>
        <w:t>as condiciones técnicas y económicas mínimas</w:t>
      </w:r>
      <w:r w:rsidR="00B541E7" w:rsidRPr="00884A73">
        <w:rPr>
          <w:rFonts w:ascii="Arial" w:hAnsi="Arial" w:cs="Arial"/>
          <w:sz w:val="22"/>
          <w:szCs w:val="22"/>
          <w:lang w:eastAsia="es-CO"/>
        </w:rPr>
        <w:t>,</w:t>
      </w:r>
      <w:r w:rsidR="006765DF" w:rsidRPr="00884A73">
        <w:rPr>
          <w:rFonts w:ascii="Arial" w:hAnsi="Arial" w:cs="Arial"/>
          <w:sz w:val="22"/>
          <w:szCs w:val="22"/>
          <w:lang w:eastAsia="es-CO"/>
        </w:rPr>
        <w:t xml:space="preserve"> </w:t>
      </w:r>
      <w:proofErr w:type="spellStart"/>
      <w:r w:rsidR="006765DF" w:rsidRPr="00884A73">
        <w:rPr>
          <w:rFonts w:ascii="Arial" w:hAnsi="Arial" w:cs="Arial"/>
          <w:sz w:val="22"/>
          <w:szCs w:val="22"/>
          <w:lang w:eastAsia="es-CO"/>
        </w:rPr>
        <w:t>ii</w:t>
      </w:r>
      <w:proofErr w:type="spellEnd"/>
      <w:r w:rsidR="006765DF" w:rsidRPr="00884A73">
        <w:rPr>
          <w:rFonts w:ascii="Arial" w:hAnsi="Arial" w:cs="Arial"/>
          <w:sz w:val="22"/>
          <w:szCs w:val="22"/>
          <w:lang w:eastAsia="es-CO"/>
        </w:rPr>
        <w:t xml:space="preserve">) </w:t>
      </w:r>
      <w:r w:rsidR="001D50DB" w:rsidRPr="00884A73">
        <w:rPr>
          <w:rFonts w:ascii="Arial" w:hAnsi="Arial" w:cs="Arial"/>
          <w:sz w:val="22"/>
          <w:szCs w:val="22"/>
          <w:lang w:eastAsia="es-CO"/>
        </w:rPr>
        <w:t>l</w:t>
      </w:r>
      <w:r w:rsidR="006765DF" w:rsidRPr="00884A73">
        <w:rPr>
          <w:rFonts w:ascii="Arial" w:hAnsi="Arial" w:cs="Arial"/>
          <w:sz w:val="22"/>
          <w:szCs w:val="22"/>
          <w:lang w:eastAsia="es-CO"/>
        </w:rPr>
        <w:t>as condiciones técnicas adicionales que representan ventajas de calidad o de funcionamiento</w:t>
      </w:r>
      <w:r w:rsidR="00B541E7" w:rsidRPr="00884A73">
        <w:rPr>
          <w:rFonts w:ascii="Arial" w:hAnsi="Arial" w:cs="Arial"/>
          <w:sz w:val="22"/>
          <w:szCs w:val="22"/>
          <w:lang w:eastAsia="es-CO"/>
        </w:rPr>
        <w:t>,</w:t>
      </w:r>
      <w:r w:rsidR="001D50DB" w:rsidRPr="00884A73">
        <w:rPr>
          <w:rFonts w:ascii="Arial" w:hAnsi="Arial" w:cs="Arial"/>
          <w:sz w:val="22"/>
          <w:szCs w:val="22"/>
          <w:lang w:eastAsia="es-CO"/>
        </w:rPr>
        <w:t xml:space="preserve"> </w:t>
      </w:r>
      <w:proofErr w:type="spellStart"/>
      <w:r w:rsidR="001D50DB" w:rsidRPr="00884A73">
        <w:rPr>
          <w:rFonts w:ascii="Arial" w:hAnsi="Arial" w:cs="Arial"/>
          <w:sz w:val="22"/>
          <w:szCs w:val="22"/>
          <w:lang w:eastAsia="es-CO"/>
        </w:rPr>
        <w:t>iii</w:t>
      </w:r>
      <w:proofErr w:type="spellEnd"/>
      <w:r w:rsidR="001D50DB" w:rsidRPr="00884A73">
        <w:rPr>
          <w:rFonts w:ascii="Arial" w:hAnsi="Arial" w:cs="Arial"/>
          <w:sz w:val="22"/>
          <w:szCs w:val="22"/>
          <w:lang w:eastAsia="es-CO"/>
        </w:rPr>
        <w:t>) las condiciones económicas adicionales que representen ventajas en términos de economía, eficiencia y eficacia</w:t>
      </w:r>
      <w:r w:rsidR="00B541E7" w:rsidRPr="00884A73">
        <w:rPr>
          <w:rFonts w:ascii="Arial" w:hAnsi="Arial" w:cs="Arial"/>
          <w:sz w:val="22"/>
          <w:szCs w:val="22"/>
          <w:lang w:eastAsia="es-CO"/>
        </w:rPr>
        <w:t>,</w:t>
      </w:r>
      <w:r w:rsidR="00312E92" w:rsidRPr="00884A73">
        <w:rPr>
          <w:rFonts w:ascii="Arial" w:hAnsi="Arial" w:cs="Arial"/>
          <w:sz w:val="22"/>
          <w:szCs w:val="22"/>
          <w:lang w:eastAsia="es-CO"/>
        </w:rPr>
        <w:t xml:space="preserve"> y </w:t>
      </w:r>
      <w:proofErr w:type="spellStart"/>
      <w:r w:rsidR="00312E92" w:rsidRPr="00884A73">
        <w:rPr>
          <w:rFonts w:ascii="Arial" w:hAnsi="Arial" w:cs="Arial"/>
          <w:sz w:val="22"/>
          <w:szCs w:val="22"/>
          <w:lang w:eastAsia="es-CO"/>
        </w:rPr>
        <w:t>iv</w:t>
      </w:r>
      <w:proofErr w:type="spellEnd"/>
      <w:r w:rsidR="00312E92" w:rsidRPr="00884A73">
        <w:rPr>
          <w:rFonts w:ascii="Arial" w:hAnsi="Arial" w:cs="Arial"/>
          <w:sz w:val="22"/>
          <w:szCs w:val="22"/>
          <w:lang w:eastAsia="es-CO"/>
        </w:rPr>
        <w:t xml:space="preserve">) el valor en dinero que la </w:t>
      </w:r>
      <w:r w:rsidR="00FD694E" w:rsidRPr="00884A73">
        <w:rPr>
          <w:rFonts w:ascii="Arial" w:hAnsi="Arial" w:cs="Arial"/>
          <w:sz w:val="22"/>
          <w:szCs w:val="22"/>
          <w:lang w:eastAsia="es-CO"/>
        </w:rPr>
        <w:t>e</w:t>
      </w:r>
      <w:r w:rsidR="00312E92" w:rsidRPr="00884A73">
        <w:rPr>
          <w:rFonts w:ascii="Arial" w:hAnsi="Arial" w:cs="Arial"/>
          <w:sz w:val="22"/>
          <w:szCs w:val="22"/>
          <w:lang w:eastAsia="es-CO"/>
        </w:rPr>
        <w:t xml:space="preserve">ntidad </w:t>
      </w:r>
      <w:r w:rsidR="00FD694E" w:rsidRPr="00884A73">
        <w:rPr>
          <w:rFonts w:ascii="Arial" w:hAnsi="Arial" w:cs="Arial"/>
          <w:sz w:val="22"/>
          <w:szCs w:val="22"/>
          <w:lang w:eastAsia="es-CO"/>
        </w:rPr>
        <w:t>e</w:t>
      </w:r>
      <w:r w:rsidR="00312E92" w:rsidRPr="00884A73">
        <w:rPr>
          <w:rFonts w:ascii="Arial" w:hAnsi="Arial" w:cs="Arial"/>
          <w:sz w:val="22"/>
          <w:szCs w:val="22"/>
          <w:lang w:eastAsia="es-CO"/>
        </w:rPr>
        <w:t>statal asigna a cada ofrecimiento técnico o económico adicional</w:t>
      </w:r>
      <w:r w:rsidR="00BC71AD" w:rsidRPr="00884A73">
        <w:rPr>
          <w:rFonts w:ascii="Arial" w:hAnsi="Arial" w:cs="Arial"/>
          <w:sz w:val="22"/>
          <w:szCs w:val="22"/>
          <w:lang w:eastAsia="es-CO"/>
        </w:rPr>
        <w:t xml:space="preserve">. Teniendo en cuenta estos elementos, la entidad estatal debe calcular la relación costo-beneficio de cada oferta </w:t>
      </w:r>
      <w:r w:rsidR="00F84A9E" w:rsidRPr="00884A73">
        <w:rPr>
          <w:rFonts w:ascii="Arial" w:eastAsia="Calibri" w:hAnsi="Arial" w:cs="Arial"/>
          <w:bCs/>
          <w:sz w:val="22"/>
          <w:szCs w:val="22"/>
        </w:rPr>
        <w:t xml:space="preserve">«[…] </w:t>
      </w:r>
      <w:r w:rsidR="00BC71AD" w:rsidRPr="00884A73">
        <w:rPr>
          <w:rFonts w:ascii="Arial" w:hAnsi="Arial" w:cs="Arial"/>
          <w:sz w:val="22"/>
          <w:szCs w:val="22"/>
          <w:lang w:eastAsia="es-CO"/>
        </w:rPr>
        <w:t>restando del precio total ofrecido los valores monetarios asignados a cada una de las condiciones técnicas y económicas adicionales ofrecidas. La mejor relación costo-beneficio para la Entidad Estatal es la de la oferta que una vez aplicada la metodología anterior tenga el resultado más bajo</w:t>
      </w:r>
      <w:r w:rsidR="00F84A9E" w:rsidRPr="00884A73">
        <w:rPr>
          <w:rFonts w:ascii="Arial" w:eastAsia="Calibri" w:hAnsi="Arial" w:cs="Arial"/>
          <w:bCs/>
          <w:sz w:val="22"/>
          <w:szCs w:val="22"/>
        </w:rPr>
        <w:t xml:space="preserve"> </w:t>
      </w:r>
      <w:r w:rsidR="00F84A9E" w:rsidRPr="00884A73">
        <w:rPr>
          <w:rFonts w:ascii="Arial" w:hAnsi="Arial" w:cs="Arial"/>
          <w:sz w:val="22"/>
          <w:szCs w:val="22"/>
        </w:rPr>
        <w:t>[…]</w:t>
      </w:r>
      <w:r w:rsidR="00F84A9E" w:rsidRPr="00884A73">
        <w:rPr>
          <w:rFonts w:ascii="Arial" w:eastAsia="Calibri" w:hAnsi="Arial" w:cs="Arial"/>
          <w:bCs/>
          <w:sz w:val="22"/>
          <w:szCs w:val="22"/>
        </w:rPr>
        <w:t>»</w:t>
      </w:r>
      <w:r w:rsidR="000E3965" w:rsidRPr="00884A73">
        <w:rPr>
          <w:rStyle w:val="Refdenotaalpie"/>
          <w:rFonts w:ascii="Arial" w:hAnsi="Arial" w:cs="Arial"/>
          <w:sz w:val="22"/>
          <w:szCs w:val="22"/>
          <w:lang w:eastAsia="es-CO"/>
        </w:rPr>
        <w:footnoteReference w:id="17"/>
      </w:r>
      <w:r w:rsidR="00F84A9E" w:rsidRPr="00884A73">
        <w:rPr>
          <w:rFonts w:ascii="Arial" w:eastAsia="Calibri" w:hAnsi="Arial" w:cs="Arial"/>
          <w:bCs/>
          <w:sz w:val="22"/>
          <w:szCs w:val="22"/>
        </w:rPr>
        <w:t>.</w:t>
      </w:r>
    </w:p>
    <w:p w14:paraId="7650568A" w14:textId="0BE3DFAA" w:rsidR="002C0275" w:rsidRPr="00884A73" w:rsidRDefault="000F6420" w:rsidP="00EB2ED0">
      <w:pPr>
        <w:spacing w:after="120" w:line="276" w:lineRule="auto"/>
        <w:jc w:val="both"/>
        <w:rPr>
          <w:rFonts w:ascii="Arial" w:hAnsi="Arial" w:cs="Arial"/>
          <w:sz w:val="22"/>
          <w:szCs w:val="22"/>
          <w:lang w:eastAsia="es-CO"/>
        </w:rPr>
      </w:pPr>
      <w:r w:rsidRPr="00884A73">
        <w:rPr>
          <w:rFonts w:ascii="Arial" w:hAnsi="Arial" w:cs="Arial"/>
          <w:sz w:val="22"/>
          <w:szCs w:val="22"/>
          <w:lang w:eastAsia="es-CO"/>
        </w:rPr>
        <w:lastRenderedPageBreak/>
        <w:tab/>
      </w:r>
      <w:r w:rsidR="00FA44B1" w:rsidRPr="00884A73">
        <w:rPr>
          <w:rFonts w:ascii="Arial" w:hAnsi="Arial" w:cs="Arial"/>
          <w:sz w:val="22"/>
          <w:szCs w:val="22"/>
          <w:lang w:eastAsia="es-CO"/>
        </w:rPr>
        <w:t>Conforme a lo anterior, el deber de selección objetiva está ligado a la determinación de</w:t>
      </w:r>
      <w:r w:rsidR="002E02B7" w:rsidRPr="00884A73">
        <w:rPr>
          <w:rFonts w:ascii="Arial" w:hAnsi="Arial" w:cs="Arial"/>
          <w:sz w:val="22"/>
          <w:szCs w:val="22"/>
          <w:lang w:eastAsia="es-CO"/>
        </w:rPr>
        <w:t xml:space="preserve">l ofrecimiento más favorable, </w:t>
      </w:r>
      <w:r w:rsidR="009D0AF9" w:rsidRPr="00884A73">
        <w:rPr>
          <w:rFonts w:ascii="Arial" w:hAnsi="Arial" w:cs="Arial"/>
          <w:sz w:val="22"/>
          <w:szCs w:val="22"/>
          <w:lang w:eastAsia="es-CO"/>
        </w:rPr>
        <w:t>cuyo contenido debe ser precisado a partir de las diferentes alternativas</w:t>
      </w:r>
      <w:r w:rsidR="000323FA" w:rsidRPr="00884A73">
        <w:rPr>
          <w:rFonts w:ascii="Arial" w:hAnsi="Arial" w:cs="Arial"/>
          <w:sz w:val="22"/>
          <w:szCs w:val="22"/>
          <w:lang w:eastAsia="es-CO"/>
        </w:rPr>
        <w:t xml:space="preserve"> </w:t>
      </w:r>
      <w:r w:rsidR="001910D9" w:rsidRPr="00884A73">
        <w:rPr>
          <w:rFonts w:ascii="Arial" w:hAnsi="Arial" w:cs="Arial"/>
          <w:sz w:val="22"/>
          <w:szCs w:val="22"/>
          <w:lang w:eastAsia="es-CO"/>
        </w:rPr>
        <w:t>d</w:t>
      </w:r>
      <w:r w:rsidR="009D0AF9" w:rsidRPr="00884A73">
        <w:rPr>
          <w:rFonts w:ascii="Arial" w:hAnsi="Arial" w:cs="Arial"/>
          <w:sz w:val="22"/>
          <w:szCs w:val="22"/>
          <w:lang w:eastAsia="es-CO"/>
        </w:rPr>
        <w:t>el artículo 5 de la Ley 1150 de 2007</w:t>
      </w:r>
      <w:r w:rsidR="000323FA" w:rsidRPr="00884A73">
        <w:rPr>
          <w:rFonts w:ascii="Arial" w:hAnsi="Arial" w:cs="Arial"/>
          <w:sz w:val="22"/>
          <w:szCs w:val="22"/>
          <w:lang w:eastAsia="es-CO"/>
        </w:rPr>
        <w:t>, reglamenta</w:t>
      </w:r>
      <w:r w:rsidR="001910D9" w:rsidRPr="00884A73">
        <w:rPr>
          <w:rFonts w:ascii="Arial" w:hAnsi="Arial" w:cs="Arial"/>
          <w:sz w:val="22"/>
          <w:szCs w:val="22"/>
          <w:lang w:eastAsia="es-CO"/>
        </w:rPr>
        <w:t>do por</w:t>
      </w:r>
      <w:r w:rsidR="000323FA" w:rsidRPr="00884A73">
        <w:rPr>
          <w:rFonts w:ascii="Arial" w:hAnsi="Arial" w:cs="Arial"/>
          <w:sz w:val="22"/>
          <w:szCs w:val="22"/>
          <w:lang w:eastAsia="es-CO"/>
        </w:rPr>
        <w:t xml:space="preserve"> el artículo 2.2.1.1.2.2.2 del Decreto 1082 de 2015</w:t>
      </w:r>
      <w:r w:rsidR="00C7356F" w:rsidRPr="00884A73">
        <w:rPr>
          <w:rFonts w:ascii="Arial" w:hAnsi="Arial" w:cs="Arial"/>
          <w:sz w:val="22"/>
          <w:szCs w:val="22"/>
          <w:lang w:eastAsia="es-CO"/>
        </w:rPr>
        <w:t>, que en todo caso deben reflejarse en el pliego de condiciones</w:t>
      </w:r>
      <w:r w:rsidR="001910D9" w:rsidRPr="00884A73">
        <w:rPr>
          <w:rFonts w:ascii="Arial" w:hAnsi="Arial" w:cs="Arial"/>
          <w:sz w:val="22"/>
          <w:szCs w:val="22"/>
          <w:lang w:eastAsia="es-CO"/>
        </w:rPr>
        <w:t xml:space="preserve"> o documento equivalente</w:t>
      </w:r>
      <w:r w:rsidR="00C7356F" w:rsidRPr="00884A73">
        <w:rPr>
          <w:rFonts w:ascii="Arial" w:hAnsi="Arial" w:cs="Arial"/>
          <w:sz w:val="22"/>
          <w:szCs w:val="22"/>
          <w:lang w:eastAsia="es-CO"/>
        </w:rPr>
        <w:t xml:space="preserve"> para el respectivo proceso de selección.</w:t>
      </w:r>
      <w:r w:rsidR="00CB3C5E" w:rsidRPr="00884A73">
        <w:rPr>
          <w:rFonts w:ascii="Arial" w:hAnsi="Arial" w:cs="Arial"/>
          <w:sz w:val="22"/>
          <w:szCs w:val="22"/>
          <w:lang w:eastAsia="es-CO"/>
        </w:rPr>
        <w:t xml:space="preserve"> </w:t>
      </w:r>
      <w:r w:rsidR="00815E70" w:rsidRPr="00884A73">
        <w:rPr>
          <w:rFonts w:ascii="Arial" w:hAnsi="Arial" w:cs="Arial"/>
          <w:sz w:val="22"/>
          <w:szCs w:val="22"/>
          <w:lang w:eastAsia="es-CO"/>
        </w:rPr>
        <w:t xml:space="preserve">Estas </w:t>
      </w:r>
      <w:r w:rsidR="008D15D4" w:rsidRPr="00884A73">
        <w:rPr>
          <w:rFonts w:ascii="Arial" w:hAnsi="Arial" w:cs="Arial"/>
          <w:sz w:val="22"/>
          <w:szCs w:val="22"/>
          <w:lang w:eastAsia="es-CO"/>
        </w:rPr>
        <w:t>disposiciones establecen</w:t>
      </w:r>
      <w:r w:rsidR="00FD694E" w:rsidRPr="00884A73">
        <w:rPr>
          <w:rFonts w:ascii="Arial" w:hAnsi="Arial" w:cs="Arial"/>
          <w:sz w:val="22"/>
          <w:szCs w:val="22"/>
          <w:lang w:eastAsia="es-CO"/>
        </w:rPr>
        <w:t xml:space="preserve"> que en los</w:t>
      </w:r>
      <w:r w:rsidR="00CB3C5E" w:rsidRPr="00884A73">
        <w:rPr>
          <w:rFonts w:ascii="Arial" w:hAnsi="Arial" w:cs="Arial"/>
          <w:sz w:val="22"/>
          <w:szCs w:val="22"/>
          <w:lang w:eastAsia="es-CO"/>
        </w:rPr>
        <w:t xml:space="preserve"> procesos de selección deben </w:t>
      </w:r>
      <w:r w:rsidR="00075567" w:rsidRPr="00884A73">
        <w:rPr>
          <w:rFonts w:ascii="Arial" w:hAnsi="Arial" w:cs="Arial"/>
          <w:sz w:val="22"/>
          <w:szCs w:val="22"/>
          <w:lang w:eastAsia="es-CO"/>
        </w:rPr>
        <w:t>evaluarse, fuera de los requisitos habilitantes,</w:t>
      </w:r>
      <w:r w:rsidR="00CB3C5E" w:rsidRPr="00884A73">
        <w:rPr>
          <w:rFonts w:ascii="Arial" w:hAnsi="Arial" w:cs="Arial"/>
          <w:sz w:val="22"/>
          <w:szCs w:val="22"/>
          <w:lang w:eastAsia="es-CO"/>
        </w:rPr>
        <w:t xml:space="preserve"> </w:t>
      </w:r>
      <w:r w:rsidR="00900861" w:rsidRPr="00884A73">
        <w:rPr>
          <w:rFonts w:ascii="Arial" w:hAnsi="Arial" w:cs="Arial"/>
          <w:sz w:val="22"/>
          <w:szCs w:val="22"/>
          <w:lang w:eastAsia="es-CO"/>
        </w:rPr>
        <w:t>los</w:t>
      </w:r>
      <w:r w:rsidR="003419D7" w:rsidRPr="00884A73">
        <w:rPr>
          <w:rFonts w:ascii="Arial" w:hAnsi="Arial" w:cs="Arial"/>
          <w:sz w:val="22"/>
          <w:szCs w:val="22"/>
          <w:lang w:eastAsia="es-CO"/>
        </w:rPr>
        <w:t xml:space="preserve"> factores de calificación, valoración</w:t>
      </w:r>
      <w:r w:rsidR="00337357" w:rsidRPr="00884A73">
        <w:rPr>
          <w:rFonts w:ascii="Arial" w:hAnsi="Arial" w:cs="Arial"/>
          <w:sz w:val="22"/>
          <w:szCs w:val="22"/>
          <w:lang w:eastAsia="es-CO"/>
        </w:rPr>
        <w:t xml:space="preserve"> o</w:t>
      </w:r>
      <w:r w:rsidR="00075567" w:rsidRPr="00884A73">
        <w:rPr>
          <w:rFonts w:ascii="Arial" w:hAnsi="Arial" w:cs="Arial"/>
          <w:sz w:val="22"/>
          <w:szCs w:val="22"/>
          <w:lang w:eastAsia="es-CO"/>
        </w:rPr>
        <w:t xml:space="preserve"> evaluación</w:t>
      </w:r>
      <w:r w:rsidR="00A90546" w:rsidRPr="00884A73">
        <w:rPr>
          <w:rFonts w:ascii="Arial" w:hAnsi="Arial" w:cs="Arial"/>
          <w:sz w:val="22"/>
          <w:szCs w:val="22"/>
          <w:lang w:eastAsia="es-CO"/>
        </w:rPr>
        <w:t xml:space="preserve">. </w:t>
      </w:r>
      <w:r w:rsidR="008D15D4" w:rsidRPr="00884A73">
        <w:rPr>
          <w:rFonts w:ascii="Arial" w:hAnsi="Arial" w:cs="Arial"/>
          <w:sz w:val="22"/>
          <w:szCs w:val="22"/>
          <w:lang w:eastAsia="es-CO"/>
        </w:rPr>
        <w:t xml:space="preserve">Estos </w:t>
      </w:r>
      <w:r w:rsidR="00900861" w:rsidRPr="00884A73">
        <w:rPr>
          <w:rFonts w:ascii="Arial" w:hAnsi="Arial" w:cs="Arial"/>
          <w:sz w:val="22"/>
          <w:szCs w:val="22"/>
          <w:lang w:eastAsia="es-CO"/>
        </w:rPr>
        <w:t>pueden pondera</w:t>
      </w:r>
      <w:r w:rsidR="00B47428" w:rsidRPr="00884A73">
        <w:rPr>
          <w:rFonts w:ascii="Arial" w:hAnsi="Arial" w:cs="Arial"/>
          <w:sz w:val="22"/>
          <w:szCs w:val="22"/>
          <w:lang w:eastAsia="es-CO"/>
        </w:rPr>
        <w:t>r</w:t>
      </w:r>
      <w:r w:rsidR="00900861" w:rsidRPr="00884A73">
        <w:rPr>
          <w:rFonts w:ascii="Arial" w:hAnsi="Arial" w:cs="Arial"/>
          <w:sz w:val="22"/>
          <w:szCs w:val="22"/>
          <w:lang w:eastAsia="es-CO"/>
        </w:rPr>
        <w:t>s</w:t>
      </w:r>
      <w:r w:rsidR="00B47428" w:rsidRPr="00884A73">
        <w:rPr>
          <w:rFonts w:ascii="Arial" w:hAnsi="Arial" w:cs="Arial"/>
          <w:sz w:val="22"/>
          <w:szCs w:val="22"/>
          <w:lang w:eastAsia="es-CO"/>
        </w:rPr>
        <w:t>e</w:t>
      </w:r>
      <w:r w:rsidR="00900861" w:rsidRPr="00884A73">
        <w:rPr>
          <w:rFonts w:ascii="Arial" w:hAnsi="Arial" w:cs="Arial"/>
          <w:sz w:val="22"/>
          <w:szCs w:val="22"/>
          <w:lang w:eastAsia="es-CO"/>
        </w:rPr>
        <w:t xml:space="preserve"> </w:t>
      </w:r>
      <w:r w:rsidR="00476D6A" w:rsidRPr="00884A73">
        <w:rPr>
          <w:rFonts w:ascii="Arial" w:hAnsi="Arial" w:cs="Arial"/>
          <w:sz w:val="22"/>
          <w:szCs w:val="22"/>
          <w:lang w:eastAsia="es-CO"/>
        </w:rPr>
        <w:t xml:space="preserve">mediante la asignación de puntaje, por lo que la norma </w:t>
      </w:r>
      <w:r w:rsidR="00B47428" w:rsidRPr="00884A73">
        <w:rPr>
          <w:rFonts w:ascii="Arial" w:hAnsi="Arial" w:cs="Arial"/>
          <w:sz w:val="22"/>
          <w:szCs w:val="22"/>
          <w:lang w:eastAsia="es-CO"/>
        </w:rPr>
        <w:t>se refiere a</w:t>
      </w:r>
      <w:r w:rsidR="00476D6A" w:rsidRPr="00884A73">
        <w:rPr>
          <w:rFonts w:ascii="Arial" w:hAnsi="Arial" w:cs="Arial"/>
          <w:sz w:val="22"/>
          <w:szCs w:val="22"/>
          <w:lang w:eastAsia="es-CO"/>
        </w:rPr>
        <w:t xml:space="preserve"> factores que no otorgan puntaje</w:t>
      </w:r>
      <w:r w:rsidR="00CF1AE3" w:rsidRPr="00884A73">
        <w:rPr>
          <w:rFonts w:ascii="Arial" w:hAnsi="Arial" w:cs="Arial"/>
          <w:sz w:val="22"/>
          <w:szCs w:val="22"/>
          <w:lang w:eastAsia="es-CO"/>
        </w:rPr>
        <w:t xml:space="preserve"> para diferenciar los requisitos habilitantes de los mencionados factores de calificación</w:t>
      </w:r>
      <w:r w:rsidR="00A90546" w:rsidRPr="00884A73">
        <w:rPr>
          <w:rFonts w:ascii="Arial" w:hAnsi="Arial" w:cs="Arial"/>
          <w:sz w:val="22"/>
          <w:szCs w:val="22"/>
          <w:lang w:eastAsia="es-CO"/>
        </w:rPr>
        <w:t>. Lo anterior,</w:t>
      </w:r>
      <w:r w:rsidR="00CF1AE3" w:rsidRPr="00884A73">
        <w:rPr>
          <w:rFonts w:ascii="Arial" w:hAnsi="Arial" w:cs="Arial"/>
          <w:sz w:val="22"/>
          <w:szCs w:val="22"/>
          <w:lang w:eastAsia="es-CO"/>
        </w:rPr>
        <w:t xml:space="preserve"> </w:t>
      </w:r>
      <w:r w:rsidR="00130635" w:rsidRPr="00884A73">
        <w:rPr>
          <w:rFonts w:ascii="Arial" w:hAnsi="Arial" w:cs="Arial"/>
          <w:sz w:val="22"/>
          <w:szCs w:val="22"/>
          <w:lang w:eastAsia="es-CO"/>
        </w:rPr>
        <w:t xml:space="preserve">bajo el entendido que son estos últimos los que determinan la oferta más favorable para la entidad </w:t>
      </w:r>
      <w:r w:rsidR="00D74364" w:rsidRPr="00884A73">
        <w:rPr>
          <w:rFonts w:ascii="Arial" w:hAnsi="Arial" w:cs="Arial"/>
          <w:sz w:val="22"/>
          <w:szCs w:val="22"/>
          <w:lang w:eastAsia="es-CO"/>
        </w:rPr>
        <w:t xml:space="preserve">y </w:t>
      </w:r>
      <w:r w:rsidR="00601624" w:rsidRPr="00884A73">
        <w:rPr>
          <w:rFonts w:ascii="Arial" w:hAnsi="Arial" w:cs="Arial"/>
          <w:sz w:val="22"/>
          <w:szCs w:val="22"/>
          <w:lang w:eastAsia="es-CO"/>
        </w:rPr>
        <w:t xml:space="preserve">la </w:t>
      </w:r>
      <w:r w:rsidR="00D74364" w:rsidRPr="00884A73">
        <w:rPr>
          <w:rFonts w:ascii="Arial" w:hAnsi="Arial" w:cs="Arial"/>
          <w:sz w:val="22"/>
          <w:szCs w:val="22"/>
          <w:lang w:eastAsia="es-CO"/>
        </w:rPr>
        <w:t>que en consecuencia debe elegi</w:t>
      </w:r>
      <w:r w:rsidR="00B47428" w:rsidRPr="00884A73">
        <w:rPr>
          <w:rFonts w:ascii="Arial" w:hAnsi="Arial" w:cs="Arial"/>
          <w:sz w:val="22"/>
          <w:szCs w:val="22"/>
          <w:lang w:eastAsia="es-CO"/>
        </w:rPr>
        <w:t>rse</w:t>
      </w:r>
      <w:r w:rsidR="00D74364" w:rsidRPr="00884A73">
        <w:rPr>
          <w:rFonts w:ascii="Arial" w:hAnsi="Arial" w:cs="Arial"/>
          <w:sz w:val="22"/>
          <w:szCs w:val="22"/>
          <w:lang w:eastAsia="es-CO"/>
        </w:rPr>
        <w:t xml:space="preserve">. </w:t>
      </w:r>
    </w:p>
    <w:p w14:paraId="7E83BEFA" w14:textId="6413D1F9" w:rsidR="0060009C" w:rsidRPr="00884A73" w:rsidRDefault="00902CC9" w:rsidP="00EB2ED0">
      <w:pPr>
        <w:tabs>
          <w:tab w:val="left" w:pos="0"/>
        </w:tabs>
        <w:spacing w:after="120" w:line="276" w:lineRule="auto"/>
        <w:jc w:val="both"/>
        <w:rPr>
          <w:rFonts w:ascii="Arial" w:eastAsia="Calibri" w:hAnsi="Arial" w:cs="Arial"/>
          <w:bCs/>
          <w:sz w:val="22"/>
          <w:lang w:val="es-ES_tradnl"/>
        </w:rPr>
      </w:pPr>
      <w:r w:rsidRPr="00884A73">
        <w:rPr>
          <w:rFonts w:ascii="Arial" w:eastAsia="Calibri" w:hAnsi="Arial" w:cs="Arial"/>
          <w:b/>
          <w:sz w:val="22"/>
          <w:lang w:val="es-ES_tradnl"/>
        </w:rPr>
        <w:tab/>
      </w:r>
      <w:r w:rsidR="003467FE" w:rsidRPr="00884A73">
        <w:rPr>
          <w:rFonts w:ascii="Arial" w:eastAsia="Calibri" w:hAnsi="Arial" w:cs="Arial"/>
          <w:bCs/>
          <w:sz w:val="22"/>
          <w:lang w:val="es-ES_tradnl"/>
        </w:rPr>
        <w:t xml:space="preserve">Considerando </w:t>
      </w:r>
      <w:r w:rsidR="00B1189E" w:rsidRPr="00884A73">
        <w:rPr>
          <w:rFonts w:ascii="Arial" w:eastAsia="Calibri" w:hAnsi="Arial" w:cs="Arial"/>
          <w:bCs/>
          <w:sz w:val="22"/>
          <w:lang w:val="es-ES_tradnl"/>
        </w:rPr>
        <w:t>la explicación precedente</w:t>
      </w:r>
      <w:r w:rsidR="003467FE" w:rsidRPr="00884A73">
        <w:rPr>
          <w:rFonts w:ascii="Arial" w:eastAsia="Calibri" w:hAnsi="Arial" w:cs="Arial"/>
          <w:bCs/>
          <w:sz w:val="22"/>
          <w:lang w:val="es-ES_tradnl"/>
        </w:rPr>
        <w:t>,</w:t>
      </w:r>
      <w:r w:rsidR="00841275" w:rsidRPr="00884A73">
        <w:rPr>
          <w:rFonts w:ascii="Arial" w:eastAsia="Calibri" w:hAnsi="Arial" w:cs="Arial"/>
          <w:bCs/>
          <w:sz w:val="22"/>
          <w:lang w:val="es-ES_tradnl"/>
        </w:rPr>
        <w:t xml:space="preserve"> </w:t>
      </w:r>
      <w:r w:rsidR="00EF3CD4" w:rsidRPr="00884A73">
        <w:rPr>
          <w:rFonts w:ascii="Arial" w:eastAsia="Calibri" w:hAnsi="Arial" w:cs="Arial"/>
          <w:bCs/>
          <w:sz w:val="22"/>
          <w:lang w:val="es-ES_tradnl"/>
        </w:rPr>
        <w:t xml:space="preserve">asumir </w:t>
      </w:r>
      <w:r w:rsidR="00B1189E" w:rsidRPr="00884A73">
        <w:rPr>
          <w:rFonts w:ascii="Arial" w:eastAsia="Calibri" w:hAnsi="Arial" w:cs="Arial"/>
          <w:bCs/>
          <w:sz w:val="22"/>
          <w:lang w:val="es-ES_tradnl"/>
        </w:rPr>
        <w:t>que</w:t>
      </w:r>
      <w:r w:rsidR="00841275" w:rsidRPr="00884A73">
        <w:rPr>
          <w:rFonts w:ascii="Arial" w:eastAsia="Calibri" w:hAnsi="Arial" w:cs="Arial"/>
          <w:bCs/>
          <w:sz w:val="22"/>
          <w:lang w:val="es-ES_tradnl"/>
        </w:rPr>
        <w:t xml:space="preserve"> </w:t>
      </w:r>
      <w:r w:rsidR="000D2C83" w:rsidRPr="00884A73">
        <w:rPr>
          <w:rFonts w:ascii="Arial" w:eastAsia="Calibri" w:hAnsi="Arial" w:cs="Arial"/>
          <w:bCs/>
          <w:sz w:val="22"/>
          <w:lang w:val="es-ES_tradnl"/>
        </w:rPr>
        <w:t>los factores de desempate del artículo 35 de la Ley 2069 de 2020</w:t>
      </w:r>
      <w:r w:rsidR="00BB0156" w:rsidRPr="00884A73">
        <w:rPr>
          <w:rFonts w:ascii="Arial" w:eastAsia="Calibri" w:hAnsi="Arial" w:cs="Arial"/>
          <w:bCs/>
          <w:sz w:val="22"/>
          <w:lang w:val="es-ES_tradnl"/>
        </w:rPr>
        <w:t xml:space="preserve"> </w:t>
      </w:r>
      <w:r w:rsidR="00B1189E" w:rsidRPr="00884A73">
        <w:rPr>
          <w:rFonts w:ascii="Arial" w:eastAsia="Calibri" w:hAnsi="Arial" w:cs="Arial"/>
          <w:bCs/>
          <w:sz w:val="22"/>
          <w:lang w:val="es-ES_tradnl"/>
        </w:rPr>
        <w:t>únicamente</w:t>
      </w:r>
      <w:r w:rsidR="00BB0156" w:rsidRPr="00884A73">
        <w:rPr>
          <w:rFonts w:ascii="Arial" w:eastAsia="Calibri" w:hAnsi="Arial" w:cs="Arial"/>
          <w:bCs/>
          <w:sz w:val="22"/>
          <w:lang w:val="es-ES_tradnl"/>
        </w:rPr>
        <w:t xml:space="preserve"> son aplicables a </w:t>
      </w:r>
      <w:r w:rsidR="00D975DD" w:rsidRPr="00884A73">
        <w:rPr>
          <w:rFonts w:ascii="Arial" w:eastAsia="Calibri" w:hAnsi="Arial" w:cs="Arial"/>
          <w:bCs/>
          <w:sz w:val="22"/>
          <w:lang w:val="es-ES_tradnl"/>
        </w:rPr>
        <w:t xml:space="preserve">los </w:t>
      </w:r>
      <w:r w:rsidR="00BB0156" w:rsidRPr="00884A73">
        <w:rPr>
          <w:rFonts w:ascii="Arial" w:eastAsia="Calibri" w:hAnsi="Arial" w:cs="Arial"/>
          <w:bCs/>
          <w:sz w:val="22"/>
          <w:lang w:val="es-ES_tradnl"/>
        </w:rPr>
        <w:t>proc</w:t>
      </w:r>
      <w:r w:rsidR="00D975DD" w:rsidRPr="00884A73">
        <w:rPr>
          <w:rFonts w:ascii="Arial" w:eastAsia="Calibri" w:hAnsi="Arial" w:cs="Arial"/>
          <w:bCs/>
          <w:sz w:val="22"/>
          <w:lang w:val="es-ES_tradnl"/>
        </w:rPr>
        <w:t>esos de selección</w:t>
      </w:r>
      <w:r w:rsidR="00BB0156" w:rsidRPr="00884A73">
        <w:rPr>
          <w:rFonts w:ascii="Arial" w:eastAsia="Calibri" w:hAnsi="Arial" w:cs="Arial"/>
          <w:bCs/>
          <w:sz w:val="22"/>
          <w:lang w:val="es-ES_tradnl"/>
        </w:rPr>
        <w:t xml:space="preserve"> en los que se empleen sistemas de asignación de puntaje para determinar </w:t>
      </w:r>
      <w:r w:rsidR="00EF3CD4" w:rsidRPr="00884A73">
        <w:rPr>
          <w:rFonts w:ascii="Arial" w:eastAsia="Calibri" w:hAnsi="Arial" w:cs="Arial"/>
          <w:bCs/>
          <w:sz w:val="22"/>
          <w:lang w:val="es-ES_tradnl"/>
        </w:rPr>
        <w:t>la oferta más favorable</w:t>
      </w:r>
      <w:r w:rsidR="00482157" w:rsidRPr="00884A73">
        <w:rPr>
          <w:rFonts w:ascii="Arial" w:eastAsia="Calibri" w:hAnsi="Arial" w:cs="Arial"/>
          <w:bCs/>
          <w:sz w:val="22"/>
          <w:lang w:val="es-ES_tradnl"/>
        </w:rPr>
        <w:t>, conduciría a entender que</w:t>
      </w:r>
      <w:r w:rsidR="00BC2BC5" w:rsidRPr="00884A73">
        <w:rPr>
          <w:rFonts w:ascii="Arial" w:eastAsia="Calibri" w:hAnsi="Arial" w:cs="Arial"/>
          <w:bCs/>
          <w:sz w:val="22"/>
          <w:lang w:val="es-ES_tradnl"/>
        </w:rPr>
        <w:t xml:space="preserve"> estos no </w:t>
      </w:r>
      <w:r w:rsidR="00F311A1" w:rsidRPr="00884A73">
        <w:rPr>
          <w:rFonts w:ascii="Arial" w:eastAsia="Calibri" w:hAnsi="Arial" w:cs="Arial"/>
          <w:bCs/>
          <w:sz w:val="22"/>
          <w:lang w:val="es-ES_tradnl"/>
        </w:rPr>
        <w:t>rigen</w:t>
      </w:r>
      <w:r w:rsidR="009928AF" w:rsidRPr="00884A73">
        <w:rPr>
          <w:rFonts w:ascii="Arial" w:eastAsia="Calibri" w:hAnsi="Arial" w:cs="Arial"/>
          <w:bCs/>
          <w:sz w:val="22"/>
          <w:lang w:val="es-ES_tradnl"/>
        </w:rPr>
        <w:t xml:space="preserve"> en otros</w:t>
      </w:r>
      <w:r w:rsidR="00F311A1" w:rsidRPr="00884A73">
        <w:rPr>
          <w:rFonts w:ascii="Arial" w:eastAsia="Calibri" w:hAnsi="Arial" w:cs="Arial"/>
          <w:bCs/>
          <w:sz w:val="22"/>
          <w:lang w:val="es-ES_tradnl"/>
        </w:rPr>
        <w:t xml:space="preserve"> procedimientos de selección</w:t>
      </w:r>
      <w:r w:rsidR="005A6886" w:rsidRPr="00884A73">
        <w:rPr>
          <w:rFonts w:ascii="Arial" w:eastAsia="Calibri" w:hAnsi="Arial" w:cs="Arial"/>
          <w:bCs/>
          <w:sz w:val="22"/>
          <w:lang w:val="es-ES_tradnl"/>
        </w:rPr>
        <w:t xml:space="preserve">. Esto </w:t>
      </w:r>
      <w:r w:rsidR="00F311A1" w:rsidRPr="00884A73">
        <w:rPr>
          <w:rFonts w:ascii="Arial" w:eastAsia="Calibri" w:hAnsi="Arial" w:cs="Arial"/>
          <w:bCs/>
          <w:sz w:val="22"/>
          <w:lang w:val="es-ES_tradnl"/>
        </w:rPr>
        <w:t xml:space="preserve">dado </w:t>
      </w:r>
      <w:r w:rsidR="005A6886" w:rsidRPr="00884A73">
        <w:rPr>
          <w:rFonts w:ascii="Arial" w:eastAsia="Calibri" w:hAnsi="Arial" w:cs="Arial"/>
          <w:bCs/>
          <w:sz w:val="22"/>
          <w:lang w:val="es-ES_tradnl"/>
        </w:rPr>
        <w:t>que</w:t>
      </w:r>
      <w:r w:rsidR="00F311A1" w:rsidRPr="00884A73">
        <w:rPr>
          <w:rFonts w:ascii="Arial" w:eastAsia="Calibri" w:hAnsi="Arial" w:cs="Arial"/>
          <w:bCs/>
          <w:sz w:val="22"/>
          <w:lang w:val="es-ES_tradnl"/>
        </w:rPr>
        <w:t xml:space="preserve"> no</w:t>
      </w:r>
      <w:r w:rsidR="00B455BD" w:rsidRPr="00884A73">
        <w:rPr>
          <w:rFonts w:ascii="Arial" w:eastAsia="Calibri" w:hAnsi="Arial" w:cs="Arial"/>
          <w:bCs/>
          <w:sz w:val="22"/>
          <w:lang w:val="es-ES_tradnl"/>
        </w:rPr>
        <w:t xml:space="preserve"> habría lugar</w:t>
      </w:r>
      <w:r w:rsidR="00BC2BC5" w:rsidRPr="00884A73">
        <w:rPr>
          <w:rFonts w:ascii="Arial" w:eastAsia="Calibri" w:hAnsi="Arial" w:cs="Arial"/>
          <w:bCs/>
          <w:sz w:val="22"/>
          <w:lang w:val="es-ES_tradnl"/>
        </w:rPr>
        <w:t xml:space="preserve"> </w:t>
      </w:r>
      <w:r w:rsidR="00B455BD" w:rsidRPr="00884A73">
        <w:rPr>
          <w:rFonts w:ascii="Arial" w:eastAsia="Calibri" w:hAnsi="Arial" w:cs="Arial"/>
          <w:bCs/>
          <w:sz w:val="22"/>
          <w:lang w:val="es-ES_tradnl"/>
        </w:rPr>
        <w:t xml:space="preserve">a aplicar los referidos factores de desempate </w:t>
      </w:r>
      <w:r w:rsidR="00BC2BC5" w:rsidRPr="00884A73">
        <w:rPr>
          <w:rFonts w:ascii="Arial" w:eastAsia="Calibri" w:hAnsi="Arial" w:cs="Arial"/>
          <w:bCs/>
          <w:sz w:val="22"/>
          <w:lang w:val="es-ES_tradnl"/>
        </w:rPr>
        <w:t xml:space="preserve">en </w:t>
      </w:r>
      <w:r w:rsidR="00810179" w:rsidRPr="00884A73">
        <w:rPr>
          <w:rFonts w:ascii="Arial" w:eastAsia="Calibri" w:hAnsi="Arial" w:cs="Arial"/>
          <w:bCs/>
          <w:sz w:val="22"/>
          <w:lang w:val="es-ES_tradnl"/>
        </w:rPr>
        <w:t>procedimiento</w:t>
      </w:r>
      <w:r w:rsidR="00B455BD" w:rsidRPr="00884A73">
        <w:rPr>
          <w:rFonts w:ascii="Arial" w:eastAsia="Calibri" w:hAnsi="Arial" w:cs="Arial"/>
          <w:bCs/>
          <w:sz w:val="22"/>
          <w:lang w:val="es-ES_tradnl"/>
        </w:rPr>
        <w:t>s</w:t>
      </w:r>
      <w:r w:rsidR="00810179" w:rsidRPr="00884A73">
        <w:rPr>
          <w:rFonts w:ascii="Arial" w:eastAsia="Calibri" w:hAnsi="Arial" w:cs="Arial"/>
          <w:bCs/>
          <w:sz w:val="22"/>
          <w:lang w:val="es-ES_tradnl"/>
        </w:rPr>
        <w:t xml:space="preserve"> en </w:t>
      </w:r>
      <w:r w:rsidR="00B455BD" w:rsidRPr="00884A73">
        <w:rPr>
          <w:rFonts w:ascii="Arial" w:eastAsia="Calibri" w:hAnsi="Arial" w:cs="Arial"/>
          <w:bCs/>
          <w:sz w:val="22"/>
          <w:lang w:val="es-ES_tradnl"/>
        </w:rPr>
        <w:t>los</w:t>
      </w:r>
      <w:r w:rsidR="00810179" w:rsidRPr="00884A73">
        <w:rPr>
          <w:rFonts w:ascii="Arial" w:eastAsia="Calibri" w:hAnsi="Arial" w:cs="Arial"/>
          <w:bCs/>
          <w:sz w:val="22"/>
          <w:lang w:val="es-ES_tradnl"/>
        </w:rPr>
        <w:t xml:space="preserve"> que no se comparen las ofertas usando puntajes,</w:t>
      </w:r>
      <w:r w:rsidR="00E15DE3" w:rsidRPr="00884A73">
        <w:rPr>
          <w:rFonts w:ascii="Arial" w:eastAsia="Calibri" w:hAnsi="Arial" w:cs="Arial"/>
          <w:bCs/>
          <w:sz w:val="22"/>
          <w:lang w:val="es-ES_tradnl"/>
        </w:rPr>
        <w:t xml:space="preserve"> como es el caso de los procesos en los que </w:t>
      </w:r>
      <w:r w:rsidR="00230E35" w:rsidRPr="00884A73">
        <w:rPr>
          <w:rFonts w:ascii="Arial" w:eastAsia="Calibri" w:hAnsi="Arial" w:cs="Arial"/>
          <w:bCs/>
          <w:sz w:val="22"/>
          <w:lang w:val="es-ES_tradnl"/>
        </w:rPr>
        <w:t xml:space="preserve">ponderan </w:t>
      </w:r>
      <w:r w:rsidR="00E70C98" w:rsidRPr="00884A73">
        <w:rPr>
          <w:rFonts w:ascii="Arial" w:eastAsia="Calibri" w:hAnsi="Arial" w:cs="Arial"/>
          <w:bCs/>
          <w:sz w:val="22"/>
          <w:lang w:val="es-ES_tradnl"/>
        </w:rPr>
        <w:t xml:space="preserve">condiciones técnicas y económicas </w:t>
      </w:r>
      <w:r w:rsidR="00CD710A" w:rsidRPr="00884A73">
        <w:rPr>
          <w:rFonts w:ascii="Arial" w:eastAsia="Calibri" w:hAnsi="Arial" w:cs="Arial"/>
          <w:bCs/>
          <w:sz w:val="22"/>
          <w:lang w:val="es-ES_tradnl"/>
        </w:rPr>
        <w:t>mínimas</w:t>
      </w:r>
      <w:r w:rsidR="00E70C98" w:rsidRPr="00884A73">
        <w:rPr>
          <w:rFonts w:ascii="Arial" w:eastAsia="Calibri" w:hAnsi="Arial" w:cs="Arial"/>
          <w:bCs/>
          <w:sz w:val="22"/>
          <w:lang w:val="es-ES_tradnl"/>
        </w:rPr>
        <w:t xml:space="preserve"> y adicionales para escoger la oferta que represente la mejor relación costo beneficio</w:t>
      </w:r>
      <w:r w:rsidR="00AD5523" w:rsidRPr="00884A73">
        <w:rPr>
          <w:rFonts w:ascii="Arial" w:eastAsia="Calibri" w:hAnsi="Arial" w:cs="Arial"/>
          <w:bCs/>
          <w:sz w:val="22"/>
          <w:lang w:val="es-ES_tradnl"/>
        </w:rPr>
        <w:t>, procedimientos en los que también es posible que se presenten empate</w:t>
      </w:r>
      <w:r w:rsidR="001971FD" w:rsidRPr="00884A73">
        <w:rPr>
          <w:rFonts w:ascii="Arial" w:eastAsia="Calibri" w:hAnsi="Arial" w:cs="Arial"/>
          <w:bCs/>
          <w:sz w:val="22"/>
          <w:lang w:val="es-ES_tradnl"/>
        </w:rPr>
        <w:t>s</w:t>
      </w:r>
      <w:r w:rsidR="00AD5523" w:rsidRPr="00884A73">
        <w:rPr>
          <w:rFonts w:ascii="Arial" w:eastAsia="Calibri" w:hAnsi="Arial" w:cs="Arial"/>
          <w:bCs/>
          <w:sz w:val="22"/>
          <w:lang w:val="es-ES_tradnl"/>
        </w:rPr>
        <w:t>.</w:t>
      </w:r>
      <w:r w:rsidR="00E70C98" w:rsidRPr="00884A73">
        <w:rPr>
          <w:rFonts w:ascii="Arial" w:eastAsia="Calibri" w:hAnsi="Arial" w:cs="Arial"/>
          <w:bCs/>
          <w:sz w:val="22"/>
          <w:lang w:val="es-ES_tradnl"/>
        </w:rPr>
        <w:t xml:space="preserve"> </w:t>
      </w:r>
    </w:p>
    <w:p w14:paraId="0D1A830E" w14:textId="17EEDE4F" w:rsidR="001E747D" w:rsidRPr="00884A73" w:rsidRDefault="00AA5E49" w:rsidP="00EB2ED0">
      <w:pPr>
        <w:tabs>
          <w:tab w:val="left" w:pos="0"/>
        </w:tabs>
        <w:spacing w:after="120" w:line="276" w:lineRule="auto"/>
        <w:jc w:val="both"/>
        <w:rPr>
          <w:rFonts w:ascii="Arial" w:eastAsia="Calibri" w:hAnsi="Arial" w:cs="Arial"/>
          <w:bCs/>
          <w:sz w:val="22"/>
          <w:lang w:val="es-ES_tradnl"/>
        </w:rPr>
      </w:pPr>
      <w:r w:rsidRPr="00884A73">
        <w:rPr>
          <w:rFonts w:ascii="Arial" w:eastAsia="Calibri" w:hAnsi="Arial" w:cs="Arial"/>
          <w:bCs/>
          <w:sz w:val="22"/>
          <w:lang w:val="es-ES_tradnl"/>
        </w:rPr>
        <w:tab/>
      </w:r>
      <w:r w:rsidR="001971FD" w:rsidRPr="00884A73">
        <w:rPr>
          <w:rFonts w:ascii="Arial" w:eastAsia="Calibri" w:hAnsi="Arial" w:cs="Arial"/>
          <w:bCs/>
          <w:sz w:val="22"/>
          <w:lang w:val="es-ES_tradnl"/>
        </w:rPr>
        <w:t>Lo anterior</w:t>
      </w:r>
      <w:r w:rsidR="00314A22" w:rsidRPr="00884A73">
        <w:rPr>
          <w:rFonts w:ascii="Arial" w:eastAsia="Calibri" w:hAnsi="Arial" w:cs="Arial"/>
          <w:bCs/>
          <w:sz w:val="22"/>
          <w:lang w:val="es-ES_tradnl"/>
        </w:rPr>
        <w:t xml:space="preserve"> implica que l</w:t>
      </w:r>
      <w:r w:rsidR="00F719FD" w:rsidRPr="00884A73">
        <w:rPr>
          <w:rFonts w:ascii="Arial" w:eastAsia="Calibri" w:hAnsi="Arial" w:cs="Arial"/>
          <w:bCs/>
          <w:sz w:val="22"/>
          <w:lang w:val="es-ES_tradnl"/>
        </w:rPr>
        <w:t>as entidades estatales</w:t>
      </w:r>
      <w:r w:rsidR="00314A22" w:rsidRPr="00884A73">
        <w:rPr>
          <w:rFonts w:ascii="Arial" w:eastAsia="Calibri" w:hAnsi="Arial" w:cs="Arial"/>
          <w:bCs/>
          <w:sz w:val="22"/>
          <w:lang w:val="es-ES_tradnl"/>
        </w:rPr>
        <w:t xml:space="preserve"> </w:t>
      </w:r>
      <w:r w:rsidR="008C6754" w:rsidRPr="00884A73">
        <w:rPr>
          <w:rFonts w:ascii="Arial" w:eastAsia="Calibri" w:hAnsi="Arial" w:cs="Arial"/>
          <w:bCs/>
          <w:sz w:val="22"/>
          <w:lang w:val="es-ES_tradnl"/>
        </w:rPr>
        <w:t xml:space="preserve">tendrían </w:t>
      </w:r>
      <w:r w:rsidR="004F44D8" w:rsidRPr="00884A73">
        <w:rPr>
          <w:rFonts w:ascii="Arial" w:eastAsia="Calibri" w:hAnsi="Arial" w:cs="Arial"/>
          <w:bCs/>
          <w:sz w:val="22"/>
          <w:lang w:val="es-ES_tradnl"/>
        </w:rPr>
        <w:t>a su alcance la posibilidad de determinar si aplica o no el artículo 35</w:t>
      </w:r>
      <w:r w:rsidR="008C6754" w:rsidRPr="00884A73">
        <w:rPr>
          <w:rFonts w:ascii="Arial" w:eastAsia="Calibri" w:hAnsi="Arial" w:cs="Arial"/>
          <w:bCs/>
          <w:sz w:val="22"/>
          <w:lang w:val="es-ES_tradnl"/>
        </w:rPr>
        <w:t xml:space="preserve"> de la Ley de Emprendimiento</w:t>
      </w:r>
      <w:r w:rsidR="004F44D8" w:rsidRPr="00884A73">
        <w:rPr>
          <w:rFonts w:ascii="Arial" w:eastAsia="Calibri" w:hAnsi="Arial" w:cs="Arial"/>
          <w:bCs/>
          <w:sz w:val="22"/>
          <w:lang w:val="es-ES_tradnl"/>
        </w:rPr>
        <w:t xml:space="preserve">, </w:t>
      </w:r>
      <w:r w:rsidR="00812C9E" w:rsidRPr="00884A73">
        <w:rPr>
          <w:rFonts w:ascii="Arial" w:eastAsia="Calibri" w:hAnsi="Arial" w:cs="Arial"/>
          <w:bCs/>
          <w:sz w:val="22"/>
          <w:lang w:val="es-ES_tradnl"/>
        </w:rPr>
        <w:t xml:space="preserve">ya que al </w:t>
      </w:r>
      <w:r w:rsidR="008D15D4" w:rsidRPr="00884A73">
        <w:rPr>
          <w:rFonts w:ascii="Arial" w:eastAsia="Calibri" w:hAnsi="Arial" w:cs="Arial"/>
          <w:bCs/>
          <w:sz w:val="22"/>
          <w:lang w:val="es-ES_tradnl"/>
        </w:rPr>
        <w:t>elaborar</w:t>
      </w:r>
      <w:r w:rsidR="00F719FD" w:rsidRPr="00884A73">
        <w:rPr>
          <w:rFonts w:ascii="Arial" w:eastAsia="Calibri" w:hAnsi="Arial" w:cs="Arial"/>
          <w:bCs/>
          <w:sz w:val="22"/>
          <w:lang w:val="es-ES_tradnl"/>
        </w:rPr>
        <w:t xml:space="preserve"> los pliegos de condiciones </w:t>
      </w:r>
      <w:r w:rsidR="000A03F2" w:rsidRPr="00884A73">
        <w:rPr>
          <w:rFonts w:ascii="Arial" w:eastAsia="Calibri" w:hAnsi="Arial" w:cs="Arial"/>
          <w:bCs/>
          <w:sz w:val="22"/>
          <w:lang w:val="es-ES_tradnl"/>
        </w:rPr>
        <w:t>est</w:t>
      </w:r>
      <w:r w:rsidR="00812C9E" w:rsidRPr="00884A73">
        <w:rPr>
          <w:rFonts w:ascii="Arial" w:eastAsia="Calibri" w:hAnsi="Arial" w:cs="Arial"/>
          <w:bCs/>
          <w:sz w:val="22"/>
          <w:lang w:val="es-ES_tradnl"/>
        </w:rPr>
        <w:t>án</w:t>
      </w:r>
      <w:r w:rsidR="000A03F2" w:rsidRPr="00884A73">
        <w:rPr>
          <w:rFonts w:ascii="Arial" w:eastAsia="Calibri" w:hAnsi="Arial" w:cs="Arial"/>
          <w:bCs/>
          <w:sz w:val="22"/>
          <w:lang w:val="es-ES_tradnl"/>
        </w:rPr>
        <w:t xml:space="preserve"> faculta</w:t>
      </w:r>
      <w:r w:rsidR="002E6A50" w:rsidRPr="00884A73">
        <w:rPr>
          <w:rFonts w:ascii="Arial" w:eastAsia="Calibri" w:hAnsi="Arial" w:cs="Arial"/>
          <w:bCs/>
          <w:sz w:val="22"/>
          <w:lang w:val="es-ES_tradnl"/>
        </w:rPr>
        <w:t>da</w:t>
      </w:r>
      <w:r w:rsidR="000A03F2" w:rsidRPr="00884A73">
        <w:rPr>
          <w:rFonts w:ascii="Arial" w:eastAsia="Calibri" w:hAnsi="Arial" w:cs="Arial"/>
          <w:bCs/>
          <w:sz w:val="22"/>
          <w:lang w:val="es-ES_tradnl"/>
        </w:rPr>
        <w:t>s para</w:t>
      </w:r>
      <w:r w:rsidR="00812C9E" w:rsidRPr="00884A73">
        <w:rPr>
          <w:rFonts w:ascii="Arial" w:eastAsia="Calibri" w:hAnsi="Arial" w:cs="Arial"/>
          <w:bCs/>
          <w:sz w:val="22"/>
          <w:lang w:val="es-ES_tradnl"/>
        </w:rPr>
        <w:t xml:space="preserve"> </w:t>
      </w:r>
      <w:r w:rsidR="0071041A" w:rsidRPr="00884A73">
        <w:rPr>
          <w:rFonts w:ascii="Arial" w:eastAsia="Calibri" w:hAnsi="Arial" w:cs="Arial"/>
          <w:bCs/>
          <w:sz w:val="22"/>
          <w:lang w:val="es-ES_tradnl"/>
        </w:rPr>
        <w:t>prescindir</w:t>
      </w:r>
      <w:r w:rsidR="00812C9E" w:rsidRPr="00884A73">
        <w:rPr>
          <w:rFonts w:ascii="Arial" w:eastAsia="Calibri" w:hAnsi="Arial" w:cs="Arial"/>
          <w:bCs/>
          <w:sz w:val="22"/>
          <w:lang w:val="es-ES_tradnl"/>
        </w:rPr>
        <w:t xml:space="preserve"> de la asignación de puntaje,</w:t>
      </w:r>
      <w:r w:rsidR="000A03F2" w:rsidRPr="00884A73">
        <w:rPr>
          <w:rFonts w:ascii="Arial" w:eastAsia="Calibri" w:hAnsi="Arial" w:cs="Arial"/>
          <w:bCs/>
          <w:sz w:val="22"/>
          <w:lang w:val="es-ES_tradnl"/>
        </w:rPr>
        <w:t xml:space="preserve"> opta</w:t>
      </w:r>
      <w:r w:rsidR="00812C9E" w:rsidRPr="00884A73">
        <w:rPr>
          <w:rFonts w:ascii="Arial" w:eastAsia="Calibri" w:hAnsi="Arial" w:cs="Arial"/>
          <w:bCs/>
          <w:sz w:val="22"/>
          <w:lang w:val="es-ES_tradnl"/>
        </w:rPr>
        <w:t>ndo</w:t>
      </w:r>
      <w:r w:rsidR="0071041A" w:rsidRPr="00884A73">
        <w:rPr>
          <w:rFonts w:ascii="Arial" w:eastAsia="Calibri" w:hAnsi="Arial" w:cs="Arial"/>
          <w:bCs/>
          <w:sz w:val="22"/>
          <w:lang w:val="es-ES_tradnl"/>
        </w:rPr>
        <w:t>,</w:t>
      </w:r>
      <w:r w:rsidR="000A03F2" w:rsidRPr="00884A73">
        <w:rPr>
          <w:rFonts w:ascii="Arial" w:eastAsia="Calibri" w:hAnsi="Arial" w:cs="Arial"/>
          <w:bCs/>
          <w:sz w:val="22"/>
          <w:lang w:val="es-ES_tradnl"/>
        </w:rPr>
        <w:t xml:space="preserve"> por</w:t>
      </w:r>
      <w:r w:rsidR="0071041A" w:rsidRPr="00884A73">
        <w:rPr>
          <w:rFonts w:ascii="Arial" w:eastAsia="Calibri" w:hAnsi="Arial" w:cs="Arial"/>
          <w:bCs/>
          <w:sz w:val="22"/>
          <w:lang w:val="es-ES_tradnl"/>
        </w:rPr>
        <w:t xml:space="preserve"> ejemplo, por</w:t>
      </w:r>
      <w:r w:rsidR="000A03F2" w:rsidRPr="00884A73">
        <w:rPr>
          <w:rFonts w:ascii="Arial" w:eastAsia="Calibri" w:hAnsi="Arial" w:cs="Arial"/>
          <w:bCs/>
          <w:sz w:val="22"/>
          <w:lang w:val="es-ES_tradnl"/>
        </w:rPr>
        <w:t xml:space="preserve"> alternativas </w:t>
      </w:r>
      <w:r w:rsidR="00DD65ED" w:rsidRPr="00884A73">
        <w:rPr>
          <w:rFonts w:ascii="Arial" w:eastAsia="Calibri" w:hAnsi="Arial" w:cs="Arial"/>
          <w:bCs/>
          <w:sz w:val="22"/>
          <w:lang w:val="es-ES_tradnl"/>
        </w:rPr>
        <w:t>en las que se valore la relación costo beneficio</w:t>
      </w:r>
      <w:r w:rsidR="003C4B46" w:rsidRPr="00884A73">
        <w:rPr>
          <w:rFonts w:ascii="Arial" w:eastAsia="Calibri" w:hAnsi="Arial" w:cs="Arial"/>
          <w:bCs/>
          <w:sz w:val="22"/>
          <w:lang w:val="es-ES_tradnl"/>
        </w:rPr>
        <w:t xml:space="preserve">, lo que relevaría </w:t>
      </w:r>
      <w:r w:rsidR="002E6A50" w:rsidRPr="00884A73">
        <w:rPr>
          <w:rFonts w:ascii="Arial" w:eastAsia="Calibri" w:hAnsi="Arial" w:cs="Arial"/>
          <w:bCs/>
          <w:sz w:val="22"/>
          <w:lang w:val="es-ES_tradnl"/>
        </w:rPr>
        <w:t xml:space="preserve">a la entidad de aplicar </w:t>
      </w:r>
      <w:r w:rsidR="004C74BD" w:rsidRPr="00884A73">
        <w:rPr>
          <w:rFonts w:ascii="Arial" w:eastAsia="Calibri" w:hAnsi="Arial" w:cs="Arial"/>
          <w:bCs/>
          <w:sz w:val="22"/>
          <w:lang w:val="es-ES_tradnl"/>
        </w:rPr>
        <w:t>los factores de desempate</w:t>
      </w:r>
      <w:r w:rsidR="00314A22" w:rsidRPr="00884A73">
        <w:rPr>
          <w:rFonts w:ascii="Arial" w:eastAsia="Calibri" w:hAnsi="Arial" w:cs="Arial"/>
          <w:bCs/>
          <w:sz w:val="22"/>
          <w:lang w:val="es-ES_tradnl"/>
        </w:rPr>
        <w:t>.</w:t>
      </w:r>
      <w:r w:rsidR="00AE7CF1" w:rsidRPr="00884A73">
        <w:rPr>
          <w:rFonts w:ascii="Arial" w:eastAsia="Calibri" w:hAnsi="Arial" w:cs="Arial"/>
          <w:bCs/>
          <w:sz w:val="22"/>
          <w:lang w:val="es-ES_tradnl"/>
        </w:rPr>
        <w:t xml:space="preserve"> </w:t>
      </w:r>
      <w:r w:rsidR="002B3FBF" w:rsidRPr="00884A73">
        <w:rPr>
          <w:rFonts w:ascii="Arial" w:eastAsia="Calibri" w:hAnsi="Arial" w:cs="Arial"/>
          <w:bCs/>
          <w:sz w:val="22"/>
          <w:lang w:val="es-ES_tradnl"/>
        </w:rPr>
        <w:t>Esta</w:t>
      </w:r>
      <w:r w:rsidR="00AE7CF1" w:rsidRPr="00884A73">
        <w:rPr>
          <w:rFonts w:ascii="Arial" w:eastAsia="Calibri" w:hAnsi="Arial" w:cs="Arial"/>
          <w:bCs/>
          <w:sz w:val="22"/>
          <w:lang w:val="es-ES_tradnl"/>
        </w:rPr>
        <w:t xml:space="preserve"> consecuencia también </w:t>
      </w:r>
      <w:r w:rsidR="00AE7CF1" w:rsidRPr="00884A73">
        <w:rPr>
          <w:rFonts w:ascii="Arial" w:eastAsia="Calibri" w:hAnsi="Arial" w:cs="Arial"/>
          <w:bCs/>
          <w:sz w:val="22"/>
          <w:lang w:val="es-ES_tradnl"/>
        </w:rPr>
        <w:lastRenderedPageBreak/>
        <w:t xml:space="preserve">se aprecia </w:t>
      </w:r>
      <w:r w:rsidR="005F5935" w:rsidRPr="00884A73">
        <w:rPr>
          <w:rFonts w:ascii="Arial" w:eastAsia="Calibri" w:hAnsi="Arial" w:cs="Arial"/>
          <w:bCs/>
          <w:sz w:val="22"/>
          <w:lang w:val="es-ES_tradnl"/>
        </w:rPr>
        <w:t>en caso de las entidades exceptuadas</w:t>
      </w:r>
      <w:r w:rsidR="009C0783" w:rsidRPr="00884A73">
        <w:rPr>
          <w:rFonts w:ascii="Arial" w:eastAsia="Calibri" w:hAnsi="Arial" w:cs="Arial"/>
          <w:bCs/>
          <w:sz w:val="22"/>
          <w:lang w:val="es-ES_tradnl"/>
        </w:rPr>
        <w:t>, quienes al no estar sujetas al artículo 5 de la Ley 1150 de 2007</w:t>
      </w:r>
      <w:r w:rsidR="005F7112" w:rsidRPr="00884A73">
        <w:rPr>
          <w:rFonts w:ascii="Arial" w:eastAsia="Calibri" w:hAnsi="Arial" w:cs="Arial"/>
          <w:bCs/>
          <w:sz w:val="22"/>
          <w:lang w:val="es-ES_tradnl"/>
        </w:rPr>
        <w:t xml:space="preserve">, tienen a su alcance </w:t>
      </w:r>
      <w:r w:rsidR="00E85D69" w:rsidRPr="00884A73">
        <w:rPr>
          <w:rFonts w:ascii="Arial" w:eastAsia="Calibri" w:hAnsi="Arial" w:cs="Arial"/>
          <w:bCs/>
          <w:sz w:val="22"/>
          <w:lang w:val="es-ES_tradnl"/>
        </w:rPr>
        <w:t xml:space="preserve">la posibilidad de </w:t>
      </w:r>
      <w:r w:rsidR="005F7112" w:rsidRPr="00884A73">
        <w:rPr>
          <w:rFonts w:ascii="Arial" w:eastAsia="Calibri" w:hAnsi="Arial" w:cs="Arial"/>
          <w:bCs/>
          <w:sz w:val="22"/>
          <w:lang w:val="es-ES_tradnl"/>
        </w:rPr>
        <w:t xml:space="preserve">configurar procesos de selección </w:t>
      </w:r>
      <w:r w:rsidR="00057CBB" w:rsidRPr="00884A73">
        <w:rPr>
          <w:rFonts w:ascii="Arial" w:eastAsia="Calibri" w:hAnsi="Arial" w:cs="Arial"/>
          <w:bCs/>
          <w:sz w:val="22"/>
          <w:lang w:val="es-ES_tradnl"/>
        </w:rPr>
        <w:t>en los que no se utilice</w:t>
      </w:r>
      <w:r w:rsidR="008013FB" w:rsidRPr="00884A73">
        <w:rPr>
          <w:rFonts w:ascii="Arial" w:eastAsia="Calibri" w:hAnsi="Arial" w:cs="Arial"/>
          <w:bCs/>
          <w:sz w:val="22"/>
          <w:lang w:val="es-ES_tradnl"/>
        </w:rPr>
        <w:t>n</w:t>
      </w:r>
      <w:r w:rsidR="00057CBB" w:rsidRPr="00884A73">
        <w:rPr>
          <w:rFonts w:ascii="Arial" w:eastAsia="Calibri" w:hAnsi="Arial" w:cs="Arial"/>
          <w:bCs/>
          <w:sz w:val="22"/>
          <w:lang w:val="es-ES_tradnl"/>
        </w:rPr>
        <w:t xml:space="preserve"> </w:t>
      </w:r>
      <w:r w:rsidR="00057CBB" w:rsidRPr="00884A73">
        <w:rPr>
          <w:rFonts w:ascii="Arial" w:eastAsia="Calibri" w:hAnsi="Arial" w:cs="Arial"/>
          <w:bCs/>
          <w:i/>
          <w:iCs/>
          <w:sz w:val="22"/>
          <w:lang w:val="es-ES_tradnl"/>
        </w:rPr>
        <w:t>puntaje</w:t>
      </w:r>
      <w:r w:rsidR="008013FB" w:rsidRPr="00884A73">
        <w:rPr>
          <w:rFonts w:ascii="Arial" w:eastAsia="Calibri" w:hAnsi="Arial" w:cs="Arial"/>
          <w:bCs/>
          <w:i/>
          <w:iCs/>
          <w:sz w:val="22"/>
          <w:lang w:val="es-ES_tradnl"/>
        </w:rPr>
        <w:t>s</w:t>
      </w:r>
      <w:r w:rsidR="00057CBB" w:rsidRPr="00884A73">
        <w:rPr>
          <w:rFonts w:ascii="Arial" w:eastAsia="Calibri" w:hAnsi="Arial" w:cs="Arial"/>
          <w:bCs/>
          <w:sz w:val="22"/>
          <w:lang w:val="es-ES_tradnl"/>
        </w:rPr>
        <w:t xml:space="preserve"> para escoger la oferta ganadora,</w:t>
      </w:r>
      <w:r w:rsidR="001E747D" w:rsidRPr="00884A73">
        <w:rPr>
          <w:rFonts w:ascii="Arial" w:eastAsia="Calibri" w:hAnsi="Arial" w:cs="Arial"/>
          <w:bCs/>
          <w:sz w:val="22"/>
          <w:lang w:val="es-ES_tradnl"/>
        </w:rPr>
        <w:t xml:space="preserve"> </w:t>
      </w:r>
      <w:r w:rsidR="007363DC" w:rsidRPr="00884A73">
        <w:rPr>
          <w:rFonts w:ascii="Arial" w:eastAsia="Calibri" w:hAnsi="Arial" w:cs="Arial"/>
          <w:bCs/>
          <w:sz w:val="22"/>
          <w:lang w:val="es-ES_tradnl"/>
        </w:rPr>
        <w:t>inaplicando</w:t>
      </w:r>
      <w:r w:rsidR="001E747D" w:rsidRPr="00884A73">
        <w:rPr>
          <w:rFonts w:ascii="Arial" w:eastAsia="Calibri" w:hAnsi="Arial" w:cs="Arial"/>
          <w:bCs/>
          <w:sz w:val="22"/>
          <w:lang w:val="es-ES_tradnl"/>
        </w:rPr>
        <w:t xml:space="preserve"> de los factores de desempate del artículo 35</w:t>
      </w:r>
      <w:r w:rsidR="008013FB" w:rsidRPr="00884A73">
        <w:rPr>
          <w:rFonts w:ascii="Arial" w:eastAsia="Calibri" w:hAnsi="Arial" w:cs="Arial"/>
          <w:bCs/>
          <w:sz w:val="22"/>
          <w:lang w:val="es-ES_tradnl"/>
        </w:rPr>
        <w:t xml:space="preserve"> de la Ley 2069 de 2020.</w:t>
      </w:r>
    </w:p>
    <w:p w14:paraId="1DE74688" w14:textId="719DE755" w:rsidR="00AA5E49" w:rsidRPr="00884A73" w:rsidRDefault="00A056D2" w:rsidP="00EB2ED0">
      <w:pPr>
        <w:tabs>
          <w:tab w:val="left" w:pos="0"/>
        </w:tabs>
        <w:spacing w:after="120" w:line="276" w:lineRule="auto"/>
        <w:jc w:val="both"/>
        <w:rPr>
          <w:rFonts w:ascii="Arial" w:eastAsia="Calibri" w:hAnsi="Arial" w:cs="Arial"/>
          <w:bCs/>
          <w:sz w:val="22"/>
          <w:lang w:val="es-ES_tradnl"/>
        </w:rPr>
      </w:pPr>
      <w:r w:rsidRPr="00884A73">
        <w:rPr>
          <w:rFonts w:ascii="Arial" w:eastAsia="Calibri" w:hAnsi="Arial" w:cs="Arial"/>
          <w:bCs/>
          <w:sz w:val="22"/>
          <w:lang w:val="es-ES_tradnl"/>
        </w:rPr>
        <w:tab/>
        <w:t xml:space="preserve">Conforme a estas consideraciones, el entendimiento literal de la expresión </w:t>
      </w:r>
      <w:r w:rsidRPr="00884A73">
        <w:rPr>
          <w:rFonts w:ascii="Arial" w:eastAsia="Calibri" w:hAnsi="Arial" w:cs="Arial"/>
          <w:bCs/>
          <w:i/>
          <w:iCs/>
          <w:sz w:val="22"/>
          <w:lang w:val="es-ES_tradnl"/>
        </w:rPr>
        <w:t>puntaje total</w:t>
      </w:r>
      <w:r w:rsidR="002036BA" w:rsidRPr="00884A73">
        <w:rPr>
          <w:rFonts w:ascii="Arial" w:eastAsia="Calibri" w:hAnsi="Arial" w:cs="Arial"/>
          <w:bCs/>
          <w:sz w:val="22"/>
          <w:lang w:val="es-ES_tradnl"/>
        </w:rPr>
        <w:t xml:space="preserve"> contenida en el artículo 35 de la 2069 de 2020, priva</w:t>
      </w:r>
      <w:r w:rsidR="00AA1778" w:rsidRPr="00884A73">
        <w:rPr>
          <w:rFonts w:ascii="Arial" w:eastAsia="Calibri" w:hAnsi="Arial" w:cs="Arial"/>
          <w:bCs/>
          <w:sz w:val="22"/>
          <w:lang w:val="es-ES_tradnl"/>
        </w:rPr>
        <w:t>ría</w:t>
      </w:r>
      <w:r w:rsidR="002036BA" w:rsidRPr="00884A73">
        <w:rPr>
          <w:rFonts w:ascii="Arial" w:eastAsia="Calibri" w:hAnsi="Arial" w:cs="Arial"/>
          <w:bCs/>
          <w:sz w:val="22"/>
          <w:lang w:val="es-ES_tradnl"/>
        </w:rPr>
        <w:t xml:space="preserve"> </w:t>
      </w:r>
      <w:r w:rsidR="008627DE" w:rsidRPr="00884A73">
        <w:rPr>
          <w:rFonts w:ascii="Arial" w:eastAsia="Calibri" w:hAnsi="Arial" w:cs="Arial"/>
          <w:bCs/>
          <w:sz w:val="22"/>
          <w:lang w:val="es-ES_tradnl"/>
        </w:rPr>
        <w:t>esta</w:t>
      </w:r>
      <w:r w:rsidR="002036BA" w:rsidRPr="00884A73">
        <w:rPr>
          <w:rFonts w:ascii="Arial" w:eastAsia="Calibri" w:hAnsi="Arial" w:cs="Arial"/>
          <w:bCs/>
          <w:sz w:val="22"/>
          <w:lang w:val="es-ES_tradnl"/>
        </w:rPr>
        <w:t xml:space="preserve"> norma de un</w:t>
      </w:r>
      <w:r w:rsidR="00290805" w:rsidRPr="00884A73">
        <w:rPr>
          <w:rFonts w:ascii="Arial" w:eastAsia="Calibri" w:hAnsi="Arial" w:cs="Arial"/>
          <w:bCs/>
          <w:sz w:val="22"/>
          <w:lang w:val="es-ES_tradnl"/>
        </w:rPr>
        <w:t xml:space="preserve">a gran parte de su </w:t>
      </w:r>
      <w:r w:rsidR="00B75628" w:rsidRPr="00884A73">
        <w:rPr>
          <w:rFonts w:ascii="Arial" w:eastAsia="Calibri" w:hAnsi="Arial" w:cs="Arial"/>
          <w:bCs/>
          <w:sz w:val="22"/>
          <w:lang w:val="es-ES_tradnl"/>
        </w:rPr>
        <w:t>obligatoriedad</w:t>
      </w:r>
      <w:r w:rsidR="00290805" w:rsidRPr="00884A73">
        <w:rPr>
          <w:rFonts w:ascii="Arial" w:eastAsia="Calibri" w:hAnsi="Arial" w:cs="Arial"/>
          <w:bCs/>
          <w:sz w:val="22"/>
          <w:lang w:val="es-ES_tradnl"/>
        </w:rPr>
        <w:t>,</w:t>
      </w:r>
      <w:r w:rsidR="00F8740F" w:rsidRPr="00884A73">
        <w:rPr>
          <w:rFonts w:ascii="Arial" w:eastAsia="Calibri" w:hAnsi="Arial" w:cs="Arial"/>
          <w:bCs/>
          <w:sz w:val="22"/>
          <w:lang w:val="es-ES_tradnl"/>
        </w:rPr>
        <w:t xml:space="preserve"> al permitir que</w:t>
      </w:r>
      <w:r w:rsidR="00290805" w:rsidRPr="00884A73">
        <w:rPr>
          <w:rFonts w:ascii="Arial" w:eastAsia="Calibri" w:hAnsi="Arial" w:cs="Arial"/>
          <w:bCs/>
          <w:sz w:val="22"/>
          <w:lang w:val="es-ES_tradnl"/>
        </w:rPr>
        <w:t xml:space="preserve"> los </w:t>
      </w:r>
      <w:r w:rsidR="00F8740F" w:rsidRPr="00884A73">
        <w:rPr>
          <w:rFonts w:ascii="Arial" w:eastAsia="Calibri" w:hAnsi="Arial" w:cs="Arial"/>
          <w:bCs/>
          <w:sz w:val="22"/>
          <w:lang w:val="es-ES_tradnl"/>
        </w:rPr>
        <w:t xml:space="preserve">destinatarios </w:t>
      </w:r>
      <w:r w:rsidR="003A3EA0" w:rsidRPr="00884A73">
        <w:rPr>
          <w:rFonts w:ascii="Arial" w:eastAsia="Calibri" w:hAnsi="Arial" w:cs="Arial"/>
          <w:bCs/>
          <w:sz w:val="22"/>
          <w:lang w:val="es-ES_tradnl"/>
        </w:rPr>
        <w:t>elud</w:t>
      </w:r>
      <w:r w:rsidR="00136DD8" w:rsidRPr="00884A73">
        <w:rPr>
          <w:rFonts w:ascii="Arial" w:eastAsia="Calibri" w:hAnsi="Arial" w:cs="Arial"/>
          <w:bCs/>
          <w:sz w:val="22"/>
          <w:lang w:val="es-ES_tradnl"/>
        </w:rPr>
        <w:t>an</w:t>
      </w:r>
      <w:r w:rsidR="003A3EA0" w:rsidRPr="00884A73">
        <w:rPr>
          <w:rFonts w:ascii="Arial" w:eastAsia="Calibri" w:hAnsi="Arial" w:cs="Arial"/>
          <w:bCs/>
          <w:sz w:val="22"/>
          <w:lang w:val="es-ES_tradnl"/>
        </w:rPr>
        <w:t xml:space="preserve"> su aplicación. </w:t>
      </w:r>
      <w:r w:rsidR="0092557B" w:rsidRPr="00884A73">
        <w:rPr>
          <w:rFonts w:ascii="Arial" w:eastAsia="Calibri" w:hAnsi="Arial" w:cs="Arial"/>
          <w:bCs/>
          <w:sz w:val="22"/>
          <w:lang w:val="es-ES_tradnl"/>
        </w:rPr>
        <w:t xml:space="preserve">Esto </w:t>
      </w:r>
      <w:r w:rsidR="006C5215" w:rsidRPr="00884A73">
        <w:rPr>
          <w:rFonts w:ascii="Arial" w:eastAsia="Calibri" w:hAnsi="Arial" w:cs="Arial"/>
          <w:bCs/>
          <w:sz w:val="22"/>
          <w:lang w:val="es-ES_tradnl"/>
        </w:rPr>
        <w:t>implica que la</w:t>
      </w:r>
      <w:r w:rsidR="0092557B" w:rsidRPr="00884A73">
        <w:rPr>
          <w:rFonts w:ascii="Arial" w:eastAsia="Calibri" w:hAnsi="Arial" w:cs="Arial"/>
          <w:bCs/>
          <w:sz w:val="22"/>
          <w:lang w:val="es-ES_tradnl"/>
        </w:rPr>
        <w:t xml:space="preserve"> finalidad transversal del artículo 35 de la Ley 2069 de 2020</w:t>
      </w:r>
      <w:r w:rsidR="00BF6990" w:rsidRPr="00884A73">
        <w:rPr>
          <w:rFonts w:ascii="Arial" w:eastAsia="Calibri" w:hAnsi="Arial" w:cs="Arial"/>
          <w:bCs/>
          <w:sz w:val="22"/>
          <w:lang w:val="es-ES_tradnl"/>
        </w:rPr>
        <w:t xml:space="preserve"> quedaría cercenada por </w:t>
      </w:r>
      <w:r w:rsidR="0071340B" w:rsidRPr="00884A73">
        <w:rPr>
          <w:rFonts w:ascii="Arial" w:eastAsia="Calibri" w:hAnsi="Arial" w:cs="Arial"/>
          <w:bCs/>
          <w:sz w:val="22"/>
          <w:lang w:val="es-ES_tradnl"/>
        </w:rPr>
        <w:t xml:space="preserve">su </w:t>
      </w:r>
      <w:r w:rsidR="00BF6990" w:rsidRPr="00884A73">
        <w:rPr>
          <w:rFonts w:ascii="Arial" w:eastAsia="Calibri" w:hAnsi="Arial" w:cs="Arial"/>
          <w:bCs/>
          <w:sz w:val="22"/>
          <w:lang w:val="es-ES_tradnl"/>
        </w:rPr>
        <w:t xml:space="preserve">interpretación exegética, </w:t>
      </w:r>
      <w:r w:rsidR="00B75628" w:rsidRPr="00884A73">
        <w:rPr>
          <w:rFonts w:ascii="Arial" w:eastAsia="Calibri" w:hAnsi="Arial" w:cs="Arial"/>
          <w:bCs/>
          <w:sz w:val="22"/>
          <w:lang w:val="es-ES_tradnl"/>
        </w:rPr>
        <w:t>generando consecuencias absurdas como las descritas en el párrafo precedente</w:t>
      </w:r>
      <w:r w:rsidR="009E3BEE" w:rsidRPr="00884A73">
        <w:rPr>
          <w:rFonts w:ascii="Arial" w:eastAsia="Calibri" w:hAnsi="Arial" w:cs="Arial"/>
          <w:bCs/>
          <w:sz w:val="22"/>
          <w:lang w:val="es-ES_tradnl"/>
        </w:rPr>
        <w:t>.</w:t>
      </w:r>
      <w:r w:rsidR="00511368" w:rsidRPr="00884A73">
        <w:rPr>
          <w:rFonts w:ascii="Arial" w:eastAsia="Calibri" w:hAnsi="Arial" w:cs="Arial"/>
          <w:bCs/>
          <w:sz w:val="22"/>
          <w:lang w:val="es-ES_tradnl"/>
        </w:rPr>
        <w:t xml:space="preserve">  </w:t>
      </w:r>
    </w:p>
    <w:p w14:paraId="400AE1BF" w14:textId="1C159377" w:rsidR="008D15D4" w:rsidRPr="00884A73" w:rsidRDefault="009D28E8" w:rsidP="00EB2ED0">
      <w:pPr>
        <w:tabs>
          <w:tab w:val="left" w:pos="0"/>
        </w:tabs>
        <w:spacing w:after="120" w:line="276" w:lineRule="auto"/>
        <w:jc w:val="both"/>
        <w:rPr>
          <w:rFonts w:ascii="Arial" w:hAnsi="Arial" w:cs="Arial"/>
          <w:sz w:val="22"/>
          <w:szCs w:val="22"/>
        </w:rPr>
      </w:pPr>
      <w:r w:rsidRPr="00884A73">
        <w:rPr>
          <w:rFonts w:ascii="Arial" w:eastAsia="Calibri" w:hAnsi="Arial" w:cs="Arial"/>
          <w:bCs/>
          <w:sz w:val="22"/>
          <w:szCs w:val="22"/>
          <w:lang w:val="es-ES_tradnl"/>
        </w:rPr>
        <w:tab/>
        <w:t xml:space="preserve">En consideración a lo anterior, </w:t>
      </w:r>
      <w:r w:rsidR="00111026" w:rsidRPr="00884A73">
        <w:rPr>
          <w:rFonts w:ascii="Arial" w:eastAsia="Calibri" w:hAnsi="Arial" w:cs="Arial"/>
          <w:bCs/>
          <w:sz w:val="22"/>
          <w:szCs w:val="22"/>
          <w:lang w:val="es-ES_tradnl"/>
        </w:rPr>
        <w:t>la</w:t>
      </w:r>
      <w:r w:rsidRPr="00884A73">
        <w:rPr>
          <w:rFonts w:ascii="Arial" w:eastAsia="Calibri" w:hAnsi="Arial" w:cs="Arial"/>
          <w:bCs/>
          <w:sz w:val="22"/>
          <w:szCs w:val="22"/>
          <w:lang w:val="es-ES_tradnl"/>
        </w:rPr>
        <w:t xml:space="preserve"> Agencia</w:t>
      </w:r>
      <w:r w:rsidR="00F5237A" w:rsidRPr="00884A73">
        <w:rPr>
          <w:rFonts w:ascii="Arial" w:eastAsia="Calibri" w:hAnsi="Arial" w:cs="Arial"/>
          <w:bCs/>
          <w:sz w:val="22"/>
          <w:szCs w:val="22"/>
          <w:lang w:val="es-ES_tradnl"/>
        </w:rPr>
        <w:t xml:space="preserve"> </w:t>
      </w:r>
      <w:r w:rsidR="0085694D" w:rsidRPr="00884A73">
        <w:rPr>
          <w:rFonts w:ascii="Arial" w:eastAsia="Calibri" w:hAnsi="Arial" w:cs="Arial"/>
          <w:bCs/>
          <w:sz w:val="22"/>
          <w:szCs w:val="22"/>
          <w:lang w:val="es-ES_tradnl"/>
        </w:rPr>
        <w:t xml:space="preserve">no </w:t>
      </w:r>
      <w:r w:rsidR="006C219B" w:rsidRPr="00884A73">
        <w:rPr>
          <w:rFonts w:ascii="Arial" w:eastAsia="Calibri" w:hAnsi="Arial" w:cs="Arial"/>
          <w:bCs/>
          <w:sz w:val="22"/>
          <w:szCs w:val="22"/>
          <w:lang w:val="es-ES_tradnl"/>
        </w:rPr>
        <w:t>comparte la posición según la cual el artículo 35</w:t>
      </w:r>
      <w:r w:rsidR="00111026" w:rsidRPr="00884A73">
        <w:rPr>
          <w:rFonts w:ascii="Arial" w:eastAsia="Calibri" w:hAnsi="Arial" w:cs="Arial"/>
          <w:bCs/>
          <w:sz w:val="22"/>
          <w:szCs w:val="22"/>
          <w:lang w:val="es-ES_tradnl"/>
        </w:rPr>
        <w:t xml:space="preserve"> de la Ley de Emprendimiento</w:t>
      </w:r>
      <w:r w:rsidR="0047072B" w:rsidRPr="00884A73">
        <w:rPr>
          <w:rFonts w:ascii="Arial" w:eastAsia="Calibri" w:hAnsi="Arial" w:cs="Arial"/>
          <w:bCs/>
          <w:i/>
          <w:iCs/>
          <w:sz w:val="22"/>
          <w:szCs w:val="22"/>
          <w:lang w:val="es-ES_tradnl"/>
        </w:rPr>
        <w:t>,</w:t>
      </w:r>
      <w:r w:rsidR="0047072B" w:rsidRPr="00884A73">
        <w:rPr>
          <w:rFonts w:ascii="Arial" w:eastAsia="Calibri" w:hAnsi="Arial" w:cs="Arial"/>
          <w:bCs/>
          <w:sz w:val="22"/>
          <w:szCs w:val="22"/>
          <w:lang w:val="es-ES_tradnl"/>
        </w:rPr>
        <w:t xml:space="preserve"> solo es aplicable en caso de empate en el </w:t>
      </w:r>
      <w:r w:rsidR="0047072B" w:rsidRPr="00884A73">
        <w:rPr>
          <w:rFonts w:ascii="Arial" w:eastAsia="Calibri" w:hAnsi="Arial" w:cs="Arial"/>
          <w:bCs/>
          <w:i/>
          <w:iCs/>
          <w:sz w:val="22"/>
          <w:szCs w:val="22"/>
          <w:lang w:val="es-ES_tradnl"/>
        </w:rPr>
        <w:t>puntaje</w:t>
      </w:r>
      <w:r w:rsidR="0047072B" w:rsidRPr="00884A73">
        <w:rPr>
          <w:rFonts w:ascii="Arial" w:eastAsia="Calibri" w:hAnsi="Arial" w:cs="Arial"/>
          <w:bCs/>
          <w:sz w:val="22"/>
          <w:szCs w:val="22"/>
          <w:lang w:val="es-ES_tradnl"/>
        </w:rPr>
        <w:t xml:space="preserve"> total entre dos o más ofertas.</w:t>
      </w:r>
      <w:r w:rsidR="005E717E" w:rsidRPr="00884A73">
        <w:rPr>
          <w:rFonts w:ascii="Arial" w:eastAsia="Calibri" w:hAnsi="Arial" w:cs="Arial"/>
          <w:bCs/>
          <w:sz w:val="22"/>
          <w:szCs w:val="22"/>
          <w:lang w:val="es-ES_tradnl"/>
        </w:rPr>
        <w:t xml:space="preserve"> Por el contrario,</w:t>
      </w:r>
      <w:r w:rsidR="00DB3445" w:rsidRPr="00884A73">
        <w:rPr>
          <w:rFonts w:ascii="Arial" w:eastAsia="Calibri" w:hAnsi="Arial" w:cs="Arial"/>
          <w:bCs/>
          <w:sz w:val="22"/>
          <w:szCs w:val="22"/>
          <w:lang w:val="es-ES_tradnl"/>
        </w:rPr>
        <w:t xml:space="preserve"> </w:t>
      </w:r>
      <w:bookmarkStart w:id="10" w:name="_Hlk69752682"/>
      <w:r w:rsidR="00DB3445" w:rsidRPr="00884A73">
        <w:rPr>
          <w:rFonts w:ascii="Arial" w:eastAsia="Calibri" w:hAnsi="Arial" w:cs="Arial"/>
          <w:bCs/>
          <w:sz w:val="22"/>
          <w:szCs w:val="22"/>
          <w:lang w:val="es-ES_tradnl"/>
        </w:rPr>
        <w:t>debe interpreta</w:t>
      </w:r>
      <w:r w:rsidR="00111026" w:rsidRPr="00884A73">
        <w:rPr>
          <w:rFonts w:ascii="Arial" w:eastAsia="Calibri" w:hAnsi="Arial" w:cs="Arial"/>
          <w:bCs/>
          <w:sz w:val="22"/>
          <w:szCs w:val="22"/>
          <w:lang w:val="es-ES_tradnl"/>
        </w:rPr>
        <w:t>rse</w:t>
      </w:r>
      <w:r w:rsidR="00DB3445" w:rsidRPr="00884A73">
        <w:rPr>
          <w:rFonts w:ascii="Arial" w:eastAsia="Calibri" w:hAnsi="Arial" w:cs="Arial"/>
          <w:bCs/>
          <w:sz w:val="22"/>
          <w:szCs w:val="22"/>
          <w:lang w:val="es-ES_tradnl"/>
        </w:rPr>
        <w:t xml:space="preserve"> de manera sistemática con las demás disposiciones del EGCAP, particularmente, </w:t>
      </w:r>
      <w:r w:rsidR="0079281A" w:rsidRPr="00884A73">
        <w:rPr>
          <w:rFonts w:ascii="Arial" w:eastAsia="Calibri" w:hAnsi="Arial" w:cs="Arial"/>
          <w:bCs/>
          <w:sz w:val="22"/>
          <w:szCs w:val="22"/>
          <w:lang w:val="es-ES_tradnl"/>
        </w:rPr>
        <w:t xml:space="preserve">con el artículo 5 de la Ley 1150 </w:t>
      </w:r>
      <w:r w:rsidR="00DA565E" w:rsidRPr="00884A73">
        <w:rPr>
          <w:rFonts w:ascii="Arial" w:eastAsia="Calibri" w:hAnsi="Arial" w:cs="Arial"/>
          <w:bCs/>
          <w:sz w:val="22"/>
          <w:szCs w:val="22"/>
          <w:lang w:val="es-ES_tradnl"/>
        </w:rPr>
        <w:t>de</w:t>
      </w:r>
      <w:r w:rsidR="0079281A" w:rsidRPr="00884A73">
        <w:rPr>
          <w:rFonts w:ascii="Arial" w:eastAsia="Calibri" w:hAnsi="Arial" w:cs="Arial"/>
          <w:bCs/>
          <w:sz w:val="22"/>
          <w:szCs w:val="22"/>
          <w:lang w:val="es-ES_tradnl"/>
        </w:rPr>
        <w:t xml:space="preserve"> 2007. Conforme </w:t>
      </w:r>
      <w:r w:rsidR="008D15D4" w:rsidRPr="00884A73">
        <w:rPr>
          <w:rFonts w:ascii="Arial" w:eastAsia="Calibri" w:hAnsi="Arial" w:cs="Arial"/>
          <w:bCs/>
          <w:sz w:val="22"/>
          <w:szCs w:val="22"/>
          <w:lang w:val="es-ES_tradnl"/>
        </w:rPr>
        <w:t xml:space="preserve">a </w:t>
      </w:r>
      <w:r w:rsidR="00C113D8" w:rsidRPr="00884A73">
        <w:rPr>
          <w:rFonts w:ascii="Arial" w:eastAsia="Calibri" w:hAnsi="Arial" w:cs="Arial"/>
          <w:bCs/>
          <w:sz w:val="22"/>
          <w:szCs w:val="22"/>
          <w:lang w:val="es-ES_tradnl"/>
        </w:rPr>
        <w:t xml:space="preserve">esta </w:t>
      </w:r>
      <w:r w:rsidR="008D15D4" w:rsidRPr="00884A73">
        <w:rPr>
          <w:rFonts w:ascii="Arial" w:eastAsia="Calibri" w:hAnsi="Arial" w:cs="Arial"/>
          <w:bCs/>
          <w:sz w:val="22"/>
          <w:szCs w:val="22"/>
          <w:lang w:val="es-ES_tradnl"/>
        </w:rPr>
        <w:t>interpretación</w:t>
      </w:r>
      <w:r w:rsidR="0079281A" w:rsidRPr="00884A73">
        <w:rPr>
          <w:rFonts w:ascii="Arial" w:eastAsia="Calibri" w:hAnsi="Arial" w:cs="Arial"/>
          <w:bCs/>
          <w:sz w:val="22"/>
          <w:szCs w:val="22"/>
          <w:lang w:val="es-ES_tradnl"/>
        </w:rPr>
        <w:t xml:space="preserve">, la expresión </w:t>
      </w:r>
      <w:r w:rsidR="00F1689D" w:rsidRPr="00884A73">
        <w:rPr>
          <w:rFonts w:ascii="Arial" w:hAnsi="Arial" w:cs="Arial"/>
          <w:i/>
          <w:iCs/>
          <w:sz w:val="22"/>
          <w:szCs w:val="22"/>
        </w:rPr>
        <w:t>empate en el puntaje total</w:t>
      </w:r>
      <w:r w:rsidR="00F1689D" w:rsidRPr="00884A73">
        <w:rPr>
          <w:rFonts w:ascii="Arial" w:hAnsi="Arial" w:cs="Arial"/>
          <w:sz w:val="22"/>
          <w:szCs w:val="22"/>
        </w:rPr>
        <w:t xml:space="preserve"> </w:t>
      </w:r>
      <w:r w:rsidR="00A832DB" w:rsidRPr="00884A73">
        <w:rPr>
          <w:rFonts w:ascii="Arial" w:hAnsi="Arial" w:cs="Arial"/>
          <w:sz w:val="22"/>
          <w:szCs w:val="22"/>
        </w:rPr>
        <w:t xml:space="preserve">apunta a </w:t>
      </w:r>
      <w:r w:rsidR="005255D6" w:rsidRPr="00884A73">
        <w:rPr>
          <w:rFonts w:ascii="Arial" w:hAnsi="Arial" w:cs="Arial"/>
          <w:sz w:val="22"/>
          <w:szCs w:val="22"/>
        </w:rPr>
        <w:t xml:space="preserve">las </w:t>
      </w:r>
      <w:r w:rsidR="00A832DB" w:rsidRPr="00884A73">
        <w:rPr>
          <w:rFonts w:ascii="Arial" w:hAnsi="Arial" w:cs="Arial"/>
          <w:sz w:val="22"/>
          <w:szCs w:val="22"/>
        </w:rPr>
        <w:t xml:space="preserve">situaciones </w:t>
      </w:r>
      <w:r w:rsidR="002A0928" w:rsidRPr="00884A73">
        <w:rPr>
          <w:rFonts w:ascii="Arial" w:hAnsi="Arial" w:cs="Arial"/>
          <w:sz w:val="22"/>
          <w:szCs w:val="22"/>
        </w:rPr>
        <w:t>en l</w:t>
      </w:r>
      <w:r w:rsidR="00E04D00" w:rsidRPr="00884A73">
        <w:rPr>
          <w:rFonts w:ascii="Arial" w:hAnsi="Arial" w:cs="Arial"/>
          <w:sz w:val="22"/>
          <w:szCs w:val="22"/>
        </w:rPr>
        <w:t xml:space="preserve">a evaluación </w:t>
      </w:r>
      <w:r w:rsidR="008B1C27" w:rsidRPr="00884A73">
        <w:rPr>
          <w:rFonts w:ascii="Arial" w:hAnsi="Arial" w:cs="Arial"/>
          <w:sz w:val="22"/>
          <w:szCs w:val="22"/>
        </w:rPr>
        <w:t>final</w:t>
      </w:r>
      <w:r w:rsidR="007D242C" w:rsidRPr="00884A73">
        <w:rPr>
          <w:rFonts w:ascii="Arial" w:hAnsi="Arial" w:cs="Arial"/>
          <w:sz w:val="22"/>
          <w:szCs w:val="22"/>
        </w:rPr>
        <w:t xml:space="preserve"> de las ofertas</w:t>
      </w:r>
      <w:r w:rsidR="008B1C27" w:rsidRPr="00884A73">
        <w:rPr>
          <w:rFonts w:ascii="Arial" w:hAnsi="Arial" w:cs="Arial"/>
          <w:sz w:val="22"/>
          <w:szCs w:val="22"/>
        </w:rPr>
        <w:t xml:space="preserve"> en las que</w:t>
      </w:r>
      <w:r w:rsidR="002A0928" w:rsidRPr="00884A73">
        <w:rPr>
          <w:rFonts w:ascii="Arial" w:hAnsi="Arial" w:cs="Arial"/>
          <w:sz w:val="22"/>
          <w:szCs w:val="22"/>
        </w:rPr>
        <w:t>,</w:t>
      </w:r>
      <w:r w:rsidR="008B1C27" w:rsidRPr="00884A73">
        <w:rPr>
          <w:rFonts w:ascii="Arial" w:hAnsi="Arial" w:cs="Arial"/>
          <w:sz w:val="22"/>
          <w:szCs w:val="22"/>
        </w:rPr>
        <w:t xml:space="preserve"> </w:t>
      </w:r>
      <w:r w:rsidR="00C113D8" w:rsidRPr="00884A73">
        <w:rPr>
          <w:rFonts w:ascii="Arial" w:hAnsi="Arial" w:cs="Arial"/>
          <w:sz w:val="22"/>
          <w:szCs w:val="22"/>
        </w:rPr>
        <w:t>realizándose la</w:t>
      </w:r>
      <w:r w:rsidR="002A0928" w:rsidRPr="00884A73">
        <w:rPr>
          <w:rFonts w:ascii="Arial" w:hAnsi="Arial" w:cs="Arial"/>
          <w:sz w:val="22"/>
          <w:szCs w:val="22"/>
        </w:rPr>
        <w:t xml:space="preserve"> comparación </w:t>
      </w:r>
      <w:r w:rsidR="00FA4168" w:rsidRPr="00884A73">
        <w:rPr>
          <w:rFonts w:ascii="Arial" w:hAnsi="Arial" w:cs="Arial"/>
          <w:sz w:val="22"/>
          <w:szCs w:val="22"/>
        </w:rPr>
        <w:t>de acuerdo con</w:t>
      </w:r>
      <w:r w:rsidR="00672E16" w:rsidRPr="00884A73">
        <w:rPr>
          <w:rFonts w:ascii="Arial" w:hAnsi="Arial" w:cs="Arial"/>
          <w:sz w:val="22"/>
          <w:szCs w:val="22"/>
        </w:rPr>
        <w:t xml:space="preserve"> </w:t>
      </w:r>
      <w:r w:rsidR="008B1C27" w:rsidRPr="00884A73">
        <w:rPr>
          <w:rFonts w:ascii="Arial" w:hAnsi="Arial" w:cs="Arial"/>
          <w:sz w:val="22"/>
          <w:szCs w:val="22"/>
        </w:rPr>
        <w:t>los factores de calificación, evaluación</w:t>
      </w:r>
      <w:r w:rsidR="00665C4C" w:rsidRPr="00884A73">
        <w:rPr>
          <w:rFonts w:ascii="Arial" w:hAnsi="Arial" w:cs="Arial"/>
          <w:sz w:val="22"/>
          <w:szCs w:val="22"/>
        </w:rPr>
        <w:t xml:space="preserve"> o</w:t>
      </w:r>
      <w:r w:rsidR="008B1C27" w:rsidRPr="00884A73">
        <w:rPr>
          <w:rFonts w:ascii="Arial" w:hAnsi="Arial" w:cs="Arial"/>
          <w:sz w:val="22"/>
          <w:szCs w:val="22"/>
        </w:rPr>
        <w:t xml:space="preserve"> ponderación</w:t>
      </w:r>
      <w:r w:rsidR="00BA0A51" w:rsidRPr="00884A73">
        <w:rPr>
          <w:rFonts w:ascii="Arial" w:hAnsi="Arial" w:cs="Arial"/>
          <w:sz w:val="22"/>
          <w:szCs w:val="22"/>
        </w:rPr>
        <w:t xml:space="preserve"> </w:t>
      </w:r>
      <w:r w:rsidR="00672E16" w:rsidRPr="00884A73">
        <w:rPr>
          <w:rFonts w:ascii="Arial" w:hAnsi="Arial" w:cs="Arial"/>
          <w:sz w:val="22"/>
          <w:szCs w:val="22"/>
        </w:rPr>
        <w:t xml:space="preserve">aplicables al respectivo procedimiento, se presenta un empate entre </w:t>
      </w:r>
      <w:r w:rsidR="007E327F" w:rsidRPr="00884A73">
        <w:rPr>
          <w:rFonts w:ascii="Arial" w:hAnsi="Arial" w:cs="Arial"/>
          <w:sz w:val="22"/>
          <w:szCs w:val="22"/>
        </w:rPr>
        <w:t xml:space="preserve">dos o más </w:t>
      </w:r>
      <w:r w:rsidR="00CD614A" w:rsidRPr="00884A73">
        <w:rPr>
          <w:rFonts w:ascii="Arial" w:hAnsi="Arial" w:cs="Arial"/>
          <w:sz w:val="22"/>
          <w:szCs w:val="22"/>
        </w:rPr>
        <w:t>propuestas</w:t>
      </w:r>
      <w:r w:rsidR="000F045A" w:rsidRPr="00884A73">
        <w:rPr>
          <w:rFonts w:ascii="Arial" w:hAnsi="Arial" w:cs="Arial"/>
          <w:sz w:val="22"/>
          <w:szCs w:val="22"/>
        </w:rPr>
        <w:t xml:space="preserve">. </w:t>
      </w:r>
    </w:p>
    <w:p w14:paraId="7E9C2098" w14:textId="340E9583" w:rsidR="005F5935" w:rsidRPr="00884A73" w:rsidRDefault="008D15D4" w:rsidP="00EB2ED0">
      <w:pPr>
        <w:tabs>
          <w:tab w:val="left" w:pos="0"/>
        </w:tabs>
        <w:spacing w:after="120" w:line="276" w:lineRule="auto"/>
        <w:jc w:val="both"/>
        <w:rPr>
          <w:rFonts w:ascii="Arial" w:hAnsi="Arial" w:cs="Arial"/>
          <w:sz w:val="22"/>
          <w:szCs w:val="22"/>
        </w:rPr>
      </w:pPr>
      <w:r w:rsidRPr="00884A73">
        <w:rPr>
          <w:rFonts w:ascii="Arial" w:hAnsi="Arial" w:cs="Arial"/>
          <w:sz w:val="22"/>
          <w:szCs w:val="22"/>
        </w:rPr>
        <w:tab/>
      </w:r>
      <w:r w:rsidR="006407A5" w:rsidRPr="00884A73">
        <w:rPr>
          <w:rFonts w:ascii="Arial" w:hAnsi="Arial" w:cs="Arial"/>
          <w:sz w:val="22"/>
          <w:szCs w:val="22"/>
        </w:rPr>
        <w:t xml:space="preserve">En ese entendido, </w:t>
      </w:r>
      <w:r w:rsidR="007969E1" w:rsidRPr="00884A73">
        <w:rPr>
          <w:rFonts w:ascii="Arial" w:hAnsi="Arial" w:cs="Arial"/>
          <w:sz w:val="22"/>
          <w:szCs w:val="22"/>
        </w:rPr>
        <w:t xml:space="preserve">con independencia </w:t>
      </w:r>
      <w:r w:rsidR="006407A5" w:rsidRPr="00884A73">
        <w:rPr>
          <w:rFonts w:ascii="Arial" w:hAnsi="Arial" w:cs="Arial"/>
          <w:sz w:val="22"/>
          <w:szCs w:val="22"/>
        </w:rPr>
        <w:t>de que la ponderación emple</w:t>
      </w:r>
      <w:r w:rsidR="00BE2661" w:rsidRPr="00884A73">
        <w:rPr>
          <w:rFonts w:ascii="Arial" w:hAnsi="Arial" w:cs="Arial"/>
          <w:sz w:val="22"/>
          <w:szCs w:val="22"/>
        </w:rPr>
        <w:t>e</w:t>
      </w:r>
      <w:r w:rsidR="00023A0B" w:rsidRPr="00884A73">
        <w:rPr>
          <w:rFonts w:ascii="Arial" w:hAnsi="Arial" w:cs="Arial"/>
          <w:sz w:val="22"/>
          <w:szCs w:val="22"/>
        </w:rPr>
        <w:t xml:space="preserve"> </w:t>
      </w:r>
      <w:r w:rsidR="006407A5" w:rsidRPr="00884A73">
        <w:rPr>
          <w:rFonts w:ascii="Arial" w:hAnsi="Arial" w:cs="Arial"/>
          <w:sz w:val="22"/>
          <w:szCs w:val="22"/>
        </w:rPr>
        <w:t>puntajes</w:t>
      </w:r>
      <w:r w:rsidR="00B24007" w:rsidRPr="00884A73">
        <w:rPr>
          <w:rFonts w:ascii="Arial" w:hAnsi="Arial" w:cs="Arial"/>
          <w:sz w:val="22"/>
          <w:szCs w:val="22"/>
        </w:rPr>
        <w:t xml:space="preserve">, </w:t>
      </w:r>
      <w:r w:rsidR="006407A5" w:rsidRPr="00884A73">
        <w:rPr>
          <w:rFonts w:ascii="Arial" w:hAnsi="Arial" w:cs="Arial"/>
          <w:sz w:val="22"/>
          <w:szCs w:val="22"/>
        </w:rPr>
        <w:t xml:space="preserve"> f</w:t>
      </w:r>
      <w:r w:rsidR="00B24007" w:rsidRPr="00884A73">
        <w:rPr>
          <w:rFonts w:ascii="Arial" w:hAnsi="Arial" w:cs="Arial"/>
          <w:sz w:val="22"/>
          <w:szCs w:val="22"/>
        </w:rPr>
        <w:t>ó</w:t>
      </w:r>
      <w:r w:rsidR="006407A5" w:rsidRPr="00884A73">
        <w:rPr>
          <w:rFonts w:ascii="Arial" w:hAnsi="Arial" w:cs="Arial"/>
          <w:sz w:val="22"/>
          <w:szCs w:val="22"/>
        </w:rPr>
        <w:t>rmulas</w:t>
      </w:r>
      <w:r w:rsidR="00023A0B" w:rsidRPr="00884A73">
        <w:rPr>
          <w:rFonts w:ascii="Arial" w:hAnsi="Arial" w:cs="Arial"/>
          <w:sz w:val="22"/>
          <w:szCs w:val="22"/>
        </w:rPr>
        <w:t>,</w:t>
      </w:r>
      <w:r w:rsidR="00B24007" w:rsidRPr="00884A73">
        <w:rPr>
          <w:rFonts w:ascii="Arial" w:hAnsi="Arial" w:cs="Arial"/>
          <w:sz w:val="22"/>
          <w:szCs w:val="22"/>
        </w:rPr>
        <w:t xml:space="preserve"> criterios de relación co</w:t>
      </w:r>
      <w:r w:rsidR="00D15727" w:rsidRPr="00884A73">
        <w:rPr>
          <w:rFonts w:ascii="Arial" w:hAnsi="Arial" w:cs="Arial"/>
          <w:sz w:val="22"/>
          <w:szCs w:val="22"/>
        </w:rPr>
        <w:t>s</w:t>
      </w:r>
      <w:r w:rsidR="00B24007" w:rsidRPr="00884A73">
        <w:rPr>
          <w:rFonts w:ascii="Arial" w:hAnsi="Arial" w:cs="Arial"/>
          <w:sz w:val="22"/>
          <w:szCs w:val="22"/>
        </w:rPr>
        <w:t>to – beneficio</w:t>
      </w:r>
      <w:r w:rsidR="00023A0B" w:rsidRPr="00884A73">
        <w:rPr>
          <w:rFonts w:ascii="Arial" w:hAnsi="Arial" w:cs="Arial"/>
          <w:sz w:val="22"/>
          <w:szCs w:val="22"/>
        </w:rPr>
        <w:t xml:space="preserve"> o de que el único criterio de evaluación sea el menor precio, </w:t>
      </w:r>
      <w:r w:rsidR="008B36BE" w:rsidRPr="00884A73">
        <w:rPr>
          <w:rFonts w:ascii="Arial" w:hAnsi="Arial" w:cs="Arial"/>
          <w:sz w:val="22"/>
          <w:szCs w:val="22"/>
        </w:rPr>
        <w:t xml:space="preserve">deben aplicarse los factores de desempate </w:t>
      </w:r>
      <w:r w:rsidR="00F22E8B" w:rsidRPr="00884A73">
        <w:rPr>
          <w:rFonts w:ascii="Arial" w:hAnsi="Arial" w:cs="Arial"/>
          <w:sz w:val="22"/>
          <w:szCs w:val="22"/>
        </w:rPr>
        <w:t>d</w:t>
      </w:r>
      <w:r w:rsidR="00032C89" w:rsidRPr="00884A73">
        <w:rPr>
          <w:rFonts w:ascii="Arial" w:hAnsi="Arial" w:cs="Arial"/>
          <w:sz w:val="22"/>
          <w:szCs w:val="22"/>
        </w:rPr>
        <w:t>el artículo 35 de la Ley 2069 de 2020</w:t>
      </w:r>
      <w:r w:rsidR="007969E1" w:rsidRPr="00884A73">
        <w:rPr>
          <w:rFonts w:ascii="Arial" w:hAnsi="Arial" w:cs="Arial"/>
          <w:sz w:val="22"/>
          <w:szCs w:val="22"/>
        </w:rPr>
        <w:t xml:space="preserve"> </w:t>
      </w:r>
      <w:r w:rsidR="00071CFC" w:rsidRPr="00884A73">
        <w:rPr>
          <w:rFonts w:ascii="Arial" w:hAnsi="Arial" w:cs="Arial"/>
          <w:sz w:val="22"/>
          <w:szCs w:val="22"/>
        </w:rPr>
        <w:t>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w:t>
      </w:r>
      <w:r w:rsidR="00032C89" w:rsidRPr="00884A73">
        <w:rPr>
          <w:rFonts w:ascii="Arial" w:hAnsi="Arial" w:cs="Arial"/>
          <w:sz w:val="22"/>
          <w:szCs w:val="22"/>
        </w:rPr>
        <w:t>.</w:t>
      </w:r>
    </w:p>
    <w:bookmarkEnd w:id="10"/>
    <w:p w14:paraId="005DA4CA" w14:textId="02C6F51B" w:rsidR="000F6420" w:rsidRPr="00884A73" w:rsidRDefault="00032C89" w:rsidP="00EB2ED0">
      <w:pPr>
        <w:tabs>
          <w:tab w:val="left" w:pos="0"/>
        </w:tabs>
        <w:spacing w:line="276" w:lineRule="auto"/>
        <w:jc w:val="both"/>
        <w:rPr>
          <w:rFonts w:ascii="Arial" w:eastAsia="Calibri" w:hAnsi="Arial" w:cs="Arial"/>
          <w:bCs/>
          <w:sz w:val="22"/>
          <w:lang w:val="es-ES_tradnl"/>
        </w:rPr>
      </w:pPr>
      <w:r w:rsidRPr="00884A73">
        <w:rPr>
          <w:rFonts w:ascii="Arial" w:eastAsia="Calibri" w:hAnsi="Arial" w:cs="Arial"/>
          <w:bCs/>
          <w:sz w:val="22"/>
          <w:szCs w:val="22"/>
          <w:lang w:val="es-ES_tradnl"/>
        </w:rPr>
        <w:tab/>
      </w:r>
      <w:r w:rsidR="00D827B5" w:rsidRPr="00884A73">
        <w:rPr>
          <w:rFonts w:ascii="Arial" w:eastAsia="Calibri" w:hAnsi="Arial" w:cs="Arial"/>
          <w:bCs/>
          <w:sz w:val="22"/>
          <w:szCs w:val="22"/>
          <w:lang w:val="es-ES_tradnl"/>
        </w:rPr>
        <w:t>Esta interpretación garantiza que el artículo 35 de la Ley 2069 de 2020</w:t>
      </w:r>
      <w:r w:rsidR="008453BA" w:rsidRPr="00884A73">
        <w:rPr>
          <w:rFonts w:ascii="Arial" w:eastAsia="Calibri" w:hAnsi="Arial" w:cs="Arial"/>
          <w:bCs/>
          <w:sz w:val="22"/>
          <w:szCs w:val="22"/>
          <w:lang w:val="es-ES_tradnl"/>
        </w:rPr>
        <w:t xml:space="preserve"> cumpla la finalidad transversal con la que fue concebido,</w:t>
      </w:r>
      <w:r w:rsidR="006129AF" w:rsidRPr="00884A73">
        <w:rPr>
          <w:rFonts w:ascii="Arial" w:eastAsia="Calibri" w:hAnsi="Arial" w:cs="Arial"/>
          <w:bCs/>
          <w:sz w:val="22"/>
          <w:szCs w:val="22"/>
          <w:lang w:val="es-ES_tradnl"/>
        </w:rPr>
        <w:t xml:space="preserve"> </w:t>
      </w:r>
      <w:r w:rsidR="005B6C2A" w:rsidRPr="00884A73">
        <w:rPr>
          <w:rFonts w:ascii="Arial" w:eastAsia="Calibri" w:hAnsi="Arial" w:cs="Arial"/>
          <w:bCs/>
          <w:sz w:val="22"/>
          <w:szCs w:val="22"/>
          <w:lang w:val="es-ES_tradnl"/>
        </w:rPr>
        <w:t xml:space="preserve">a diferencia de </w:t>
      </w:r>
      <w:r w:rsidR="006129AF" w:rsidRPr="00884A73">
        <w:rPr>
          <w:rFonts w:ascii="Arial" w:eastAsia="Calibri" w:hAnsi="Arial" w:cs="Arial"/>
          <w:bCs/>
          <w:sz w:val="22"/>
          <w:szCs w:val="22"/>
          <w:lang w:val="es-ES_tradnl"/>
        </w:rPr>
        <w:t xml:space="preserve">la interpretación </w:t>
      </w:r>
      <w:r w:rsidR="00AA1778" w:rsidRPr="00884A73">
        <w:rPr>
          <w:rFonts w:ascii="Arial" w:eastAsia="Calibri" w:hAnsi="Arial" w:cs="Arial"/>
          <w:bCs/>
          <w:sz w:val="22"/>
          <w:szCs w:val="22"/>
          <w:lang w:val="es-ES_tradnl"/>
        </w:rPr>
        <w:t xml:space="preserve">restringida </w:t>
      </w:r>
      <w:r w:rsidR="006129AF" w:rsidRPr="00884A73">
        <w:rPr>
          <w:rFonts w:ascii="Arial" w:eastAsia="Calibri" w:hAnsi="Arial" w:cs="Arial"/>
          <w:bCs/>
          <w:sz w:val="22"/>
          <w:szCs w:val="22"/>
          <w:lang w:val="es-ES_tradnl"/>
        </w:rPr>
        <w:t>del mismo, que priva a la nor</w:t>
      </w:r>
      <w:r w:rsidR="005945A4" w:rsidRPr="00884A73">
        <w:rPr>
          <w:rFonts w:ascii="Arial" w:eastAsia="Calibri" w:hAnsi="Arial" w:cs="Arial"/>
          <w:bCs/>
          <w:sz w:val="22"/>
          <w:szCs w:val="22"/>
          <w:lang w:val="es-ES_tradnl"/>
        </w:rPr>
        <w:t xml:space="preserve">ma de una gran parte de su ámbito aplicación. En ese sentido, la interpretación sistemática </w:t>
      </w:r>
      <w:r w:rsidR="00071CFC" w:rsidRPr="00884A73">
        <w:rPr>
          <w:rFonts w:ascii="Arial" w:eastAsia="Calibri" w:hAnsi="Arial" w:cs="Arial"/>
          <w:bCs/>
          <w:sz w:val="22"/>
          <w:szCs w:val="22"/>
          <w:lang w:val="es-ES_tradnl"/>
        </w:rPr>
        <w:t>está</w:t>
      </w:r>
      <w:r w:rsidR="00641B12" w:rsidRPr="00884A73">
        <w:rPr>
          <w:rFonts w:ascii="Arial" w:eastAsia="Calibri" w:hAnsi="Arial" w:cs="Arial"/>
          <w:bCs/>
          <w:sz w:val="22"/>
          <w:szCs w:val="22"/>
          <w:lang w:val="es-ES_tradnl"/>
        </w:rPr>
        <w:t xml:space="preserve"> respalda</w:t>
      </w:r>
      <w:r w:rsidR="00C32A60" w:rsidRPr="00884A73">
        <w:rPr>
          <w:rFonts w:ascii="Arial" w:eastAsia="Calibri" w:hAnsi="Arial" w:cs="Arial"/>
          <w:bCs/>
          <w:sz w:val="22"/>
          <w:szCs w:val="22"/>
          <w:lang w:val="es-ES_tradnl"/>
        </w:rPr>
        <w:t>da</w:t>
      </w:r>
      <w:r w:rsidR="00641B12" w:rsidRPr="00884A73">
        <w:rPr>
          <w:rFonts w:ascii="Arial" w:eastAsia="Calibri" w:hAnsi="Arial" w:cs="Arial"/>
          <w:bCs/>
          <w:sz w:val="22"/>
          <w:szCs w:val="22"/>
          <w:lang w:val="es-ES_tradnl"/>
        </w:rPr>
        <w:t xml:space="preserve"> por </w:t>
      </w:r>
      <w:r w:rsidR="000F6787" w:rsidRPr="00884A73">
        <w:rPr>
          <w:rFonts w:ascii="Arial" w:eastAsia="Calibri" w:hAnsi="Arial" w:cs="Arial"/>
          <w:bCs/>
          <w:sz w:val="22"/>
          <w:szCs w:val="22"/>
          <w:lang w:val="es-ES_tradnl"/>
        </w:rPr>
        <w:t xml:space="preserve">la aplicación del </w:t>
      </w:r>
      <w:r w:rsidR="00641B12" w:rsidRPr="00884A73">
        <w:rPr>
          <w:rFonts w:ascii="Arial" w:eastAsia="Calibri" w:hAnsi="Arial" w:cs="Arial"/>
          <w:bCs/>
          <w:sz w:val="22"/>
          <w:szCs w:val="22"/>
          <w:lang w:val="es-ES_tradnl"/>
        </w:rPr>
        <w:t xml:space="preserve">principio </w:t>
      </w:r>
      <w:r w:rsidR="00C32A60" w:rsidRPr="00884A73">
        <w:rPr>
          <w:rFonts w:ascii="Arial" w:eastAsia="Calibri" w:hAnsi="Arial" w:cs="Arial"/>
          <w:bCs/>
          <w:sz w:val="22"/>
          <w:szCs w:val="22"/>
          <w:lang w:val="es-ES_tradnl"/>
        </w:rPr>
        <w:t xml:space="preserve">hermenéutico </w:t>
      </w:r>
      <w:r w:rsidR="00641B12" w:rsidRPr="00884A73">
        <w:rPr>
          <w:rFonts w:ascii="Arial" w:eastAsia="Calibri" w:hAnsi="Arial" w:cs="Arial"/>
          <w:bCs/>
          <w:sz w:val="22"/>
          <w:szCs w:val="22"/>
          <w:lang w:val="es-ES_tradnl"/>
        </w:rPr>
        <w:t>del</w:t>
      </w:r>
      <w:r w:rsidR="009E6BA8" w:rsidRPr="00884A73">
        <w:rPr>
          <w:rFonts w:ascii="Arial" w:eastAsia="Calibri" w:hAnsi="Arial" w:cs="Arial"/>
          <w:bCs/>
          <w:i/>
          <w:iCs/>
          <w:sz w:val="22"/>
          <w:szCs w:val="22"/>
          <w:lang w:val="es-ES_tradnl"/>
        </w:rPr>
        <w:t xml:space="preserve"> efecto útil de las normas</w:t>
      </w:r>
      <w:r w:rsidR="009E6BA8" w:rsidRPr="00884A73">
        <w:rPr>
          <w:rStyle w:val="Refdenotaalpie"/>
          <w:rFonts w:ascii="Arial" w:eastAsiaTheme="minorHAnsi" w:hAnsi="Arial" w:cs="Arial"/>
          <w:sz w:val="22"/>
          <w:szCs w:val="22"/>
          <w:lang w:eastAsia="en-US"/>
        </w:rPr>
        <w:footnoteReference w:id="18"/>
      </w:r>
      <w:r w:rsidR="009E6BA8" w:rsidRPr="00884A73">
        <w:rPr>
          <w:rFonts w:ascii="Arial" w:eastAsiaTheme="minorHAnsi" w:hAnsi="Arial" w:cs="Arial"/>
          <w:sz w:val="22"/>
          <w:szCs w:val="22"/>
          <w:lang w:eastAsia="en-US"/>
        </w:rPr>
        <w:t>.</w:t>
      </w:r>
      <w:r w:rsidR="001419D7" w:rsidRPr="00884A73">
        <w:rPr>
          <w:rFonts w:ascii="Arial" w:eastAsia="Calibri" w:hAnsi="Arial" w:cs="Arial"/>
          <w:b/>
          <w:sz w:val="22"/>
          <w:lang w:val="es-ES_tradnl"/>
        </w:rPr>
        <w:t xml:space="preserve"> </w:t>
      </w:r>
      <w:r w:rsidR="00BA5D36" w:rsidRPr="00884A73">
        <w:rPr>
          <w:rFonts w:ascii="Arial" w:eastAsia="Calibri" w:hAnsi="Arial" w:cs="Arial"/>
          <w:bCs/>
          <w:sz w:val="22"/>
          <w:lang w:val="es-ES_tradnl"/>
        </w:rPr>
        <w:t>Por tanto</w:t>
      </w:r>
      <w:r w:rsidR="009E788D" w:rsidRPr="00884A73">
        <w:rPr>
          <w:rFonts w:ascii="Arial" w:eastAsia="Calibri" w:hAnsi="Arial" w:cs="Arial"/>
          <w:bCs/>
          <w:sz w:val="22"/>
          <w:lang w:val="es-ES_tradnl"/>
        </w:rPr>
        <w:t>,</w:t>
      </w:r>
      <w:r w:rsidR="00B80F98" w:rsidRPr="00884A73">
        <w:rPr>
          <w:rFonts w:ascii="Arial" w:eastAsia="Calibri" w:hAnsi="Arial" w:cs="Arial"/>
          <w:bCs/>
          <w:sz w:val="22"/>
          <w:lang w:val="es-ES_tradnl"/>
        </w:rPr>
        <w:t xml:space="preserve"> </w:t>
      </w:r>
      <w:r w:rsidR="005B6C2A" w:rsidRPr="00884A73">
        <w:rPr>
          <w:rFonts w:ascii="Arial" w:eastAsia="Calibri" w:hAnsi="Arial" w:cs="Arial"/>
          <w:bCs/>
          <w:sz w:val="22"/>
          <w:lang w:val="es-ES_tradnl"/>
        </w:rPr>
        <w:t>los fac</w:t>
      </w:r>
      <w:r w:rsidR="00037510" w:rsidRPr="00884A73">
        <w:rPr>
          <w:rFonts w:ascii="Arial" w:eastAsia="Calibri" w:hAnsi="Arial" w:cs="Arial"/>
          <w:bCs/>
          <w:sz w:val="22"/>
          <w:lang w:val="es-ES_tradnl"/>
        </w:rPr>
        <w:t xml:space="preserve">tores de desempate </w:t>
      </w:r>
      <w:r w:rsidR="001419D7" w:rsidRPr="00884A73">
        <w:rPr>
          <w:rFonts w:ascii="Arial" w:eastAsia="Calibri" w:hAnsi="Arial" w:cs="Arial"/>
          <w:bCs/>
          <w:sz w:val="22"/>
          <w:lang w:val="es-ES_tradnl"/>
        </w:rPr>
        <w:t>de la Ley de Emprendimiento aplican</w:t>
      </w:r>
      <w:r w:rsidR="00037510" w:rsidRPr="00884A73">
        <w:rPr>
          <w:rFonts w:ascii="Arial" w:eastAsia="Calibri" w:hAnsi="Arial" w:cs="Arial"/>
          <w:bCs/>
          <w:sz w:val="22"/>
          <w:lang w:val="es-ES_tradnl"/>
        </w:rPr>
        <w:t xml:space="preserve"> </w:t>
      </w:r>
      <w:r w:rsidR="00BD3EC3" w:rsidRPr="00884A73">
        <w:rPr>
          <w:rFonts w:ascii="Arial" w:eastAsia="Calibri" w:hAnsi="Arial" w:cs="Arial"/>
          <w:bCs/>
          <w:sz w:val="22"/>
          <w:lang w:val="es-ES_tradnl"/>
        </w:rPr>
        <w:t>a todos los procesos de selección de las entidades estatales</w:t>
      </w:r>
      <w:r w:rsidR="00147FCE" w:rsidRPr="00884A73">
        <w:rPr>
          <w:rFonts w:ascii="Arial" w:eastAsia="Calibri" w:hAnsi="Arial" w:cs="Arial"/>
          <w:bCs/>
          <w:sz w:val="22"/>
          <w:lang w:val="es-ES_tradnl"/>
        </w:rPr>
        <w:t xml:space="preserve"> </w:t>
      </w:r>
      <w:r w:rsidR="00B76E53" w:rsidRPr="00884A73">
        <w:rPr>
          <w:rFonts w:ascii="Arial" w:eastAsia="Calibri" w:hAnsi="Arial" w:cs="Arial"/>
          <w:bCs/>
          <w:sz w:val="22"/>
          <w:lang w:val="es-ES_tradnl"/>
        </w:rPr>
        <w:t xml:space="preserve">sin importar su régimen </w:t>
      </w:r>
      <w:r w:rsidR="00FA4408" w:rsidRPr="00884A73">
        <w:rPr>
          <w:rFonts w:ascii="Arial" w:eastAsia="Calibri" w:hAnsi="Arial" w:cs="Arial"/>
          <w:bCs/>
          <w:sz w:val="22"/>
          <w:lang w:val="es-ES_tradnl"/>
        </w:rPr>
        <w:t>contractual</w:t>
      </w:r>
      <w:r w:rsidR="00BD3EC3" w:rsidRPr="00884A73">
        <w:rPr>
          <w:rFonts w:ascii="Arial" w:eastAsia="Calibri" w:hAnsi="Arial" w:cs="Arial"/>
          <w:bCs/>
          <w:sz w:val="22"/>
          <w:lang w:val="es-ES_tradnl"/>
        </w:rPr>
        <w:t xml:space="preserve">, en los que </w:t>
      </w:r>
      <w:r w:rsidR="00B77271" w:rsidRPr="00884A73">
        <w:rPr>
          <w:rFonts w:ascii="Arial" w:eastAsia="Calibri" w:hAnsi="Arial" w:cs="Arial"/>
          <w:bCs/>
          <w:sz w:val="22"/>
          <w:lang w:val="es-ES_tradnl"/>
        </w:rPr>
        <w:t xml:space="preserve">se </w:t>
      </w:r>
      <w:r w:rsidR="00BD3EC3" w:rsidRPr="00884A73">
        <w:rPr>
          <w:rFonts w:ascii="Arial" w:eastAsia="Calibri" w:hAnsi="Arial" w:cs="Arial"/>
          <w:bCs/>
          <w:sz w:val="22"/>
          <w:lang w:val="es-ES_tradnl"/>
        </w:rPr>
        <w:t>present</w:t>
      </w:r>
      <w:r w:rsidR="00B77271" w:rsidRPr="00884A73">
        <w:rPr>
          <w:rFonts w:ascii="Arial" w:eastAsia="Calibri" w:hAnsi="Arial" w:cs="Arial"/>
          <w:bCs/>
          <w:sz w:val="22"/>
          <w:lang w:val="es-ES_tradnl"/>
        </w:rPr>
        <w:t>e</w:t>
      </w:r>
      <w:r w:rsidR="00BD3EC3" w:rsidRPr="00884A73">
        <w:rPr>
          <w:rFonts w:ascii="Arial" w:eastAsia="Calibri" w:hAnsi="Arial" w:cs="Arial"/>
          <w:bCs/>
          <w:sz w:val="22"/>
          <w:lang w:val="es-ES_tradnl"/>
        </w:rPr>
        <w:t xml:space="preserve"> </w:t>
      </w:r>
      <w:r w:rsidR="00151CD6" w:rsidRPr="00884A73">
        <w:rPr>
          <w:rFonts w:ascii="Arial" w:eastAsia="Calibri" w:hAnsi="Arial" w:cs="Arial"/>
          <w:bCs/>
          <w:sz w:val="22"/>
          <w:lang w:val="es-ES_tradnl"/>
        </w:rPr>
        <w:t>esta situación</w:t>
      </w:r>
      <w:r w:rsidR="00BD3EC3" w:rsidRPr="00884A73">
        <w:rPr>
          <w:rFonts w:ascii="Arial" w:eastAsia="Calibri" w:hAnsi="Arial" w:cs="Arial"/>
          <w:bCs/>
          <w:sz w:val="22"/>
          <w:lang w:val="es-ES_tradnl"/>
        </w:rPr>
        <w:t xml:space="preserve"> </w:t>
      </w:r>
      <w:r w:rsidR="00147FCE" w:rsidRPr="00884A73">
        <w:rPr>
          <w:rFonts w:ascii="Arial" w:eastAsia="Calibri" w:hAnsi="Arial" w:cs="Arial"/>
          <w:bCs/>
          <w:sz w:val="22"/>
          <w:lang w:val="es-ES_tradnl"/>
        </w:rPr>
        <w:t>entre varias ofertas</w:t>
      </w:r>
      <w:r w:rsidR="009D3D06" w:rsidRPr="00884A73">
        <w:rPr>
          <w:rFonts w:ascii="Arial" w:eastAsia="Calibri" w:hAnsi="Arial" w:cs="Arial"/>
          <w:bCs/>
          <w:sz w:val="22"/>
          <w:lang w:val="es-ES_tradnl"/>
        </w:rPr>
        <w:t xml:space="preserve">, una vez comparadas las mismas ponderando los factores de evaluación </w:t>
      </w:r>
      <w:r w:rsidR="00B076C1" w:rsidRPr="00884A73">
        <w:rPr>
          <w:rFonts w:ascii="Arial" w:eastAsia="Calibri" w:hAnsi="Arial" w:cs="Arial"/>
          <w:bCs/>
          <w:sz w:val="22"/>
          <w:lang w:val="es-ES_tradnl"/>
        </w:rPr>
        <w:t xml:space="preserve">de acuerdo con </w:t>
      </w:r>
      <w:r w:rsidR="009D3D06" w:rsidRPr="00884A73">
        <w:rPr>
          <w:rFonts w:ascii="Arial" w:eastAsia="Calibri" w:hAnsi="Arial" w:cs="Arial"/>
          <w:bCs/>
          <w:sz w:val="22"/>
          <w:lang w:val="es-ES_tradnl"/>
        </w:rPr>
        <w:t>las reglas establecidas en el pliego de condiciones</w:t>
      </w:r>
      <w:r w:rsidR="00151CD6" w:rsidRPr="00884A73">
        <w:rPr>
          <w:rFonts w:ascii="Arial" w:eastAsia="Calibri" w:hAnsi="Arial" w:cs="Arial"/>
          <w:bCs/>
          <w:sz w:val="22"/>
          <w:lang w:val="es-ES_tradnl"/>
        </w:rPr>
        <w:t xml:space="preserve"> o documento equivalente</w:t>
      </w:r>
      <w:r w:rsidR="002530E2" w:rsidRPr="00884A73">
        <w:rPr>
          <w:rFonts w:ascii="Arial" w:eastAsia="Calibri" w:hAnsi="Arial" w:cs="Arial"/>
          <w:bCs/>
          <w:sz w:val="22"/>
          <w:lang w:val="es-ES_tradnl"/>
        </w:rPr>
        <w:t>.</w:t>
      </w:r>
      <w:r w:rsidR="00F82421" w:rsidRPr="00884A73">
        <w:rPr>
          <w:rFonts w:ascii="Arial" w:eastAsia="Calibri" w:hAnsi="Arial" w:cs="Arial"/>
          <w:bCs/>
          <w:sz w:val="22"/>
          <w:lang w:val="es-ES_tradnl"/>
        </w:rPr>
        <w:t xml:space="preserve"> </w:t>
      </w:r>
    </w:p>
    <w:p w14:paraId="4AB0FD4C" w14:textId="75181B0D" w:rsidR="003035B9" w:rsidRPr="00884A73" w:rsidRDefault="003035B9" w:rsidP="003035B9">
      <w:pPr>
        <w:spacing w:before="120" w:line="276" w:lineRule="auto"/>
        <w:ind w:firstLine="709"/>
        <w:jc w:val="both"/>
        <w:rPr>
          <w:rFonts w:ascii="Arial" w:eastAsia="Arial" w:hAnsi="Arial" w:cs="Arial"/>
          <w:sz w:val="22"/>
          <w:szCs w:val="22"/>
        </w:rPr>
      </w:pPr>
      <w:r w:rsidRPr="00884A73">
        <w:rPr>
          <w:rFonts w:ascii="Arial" w:eastAsia="Arial" w:hAnsi="Arial" w:cs="Arial"/>
          <w:sz w:val="22"/>
          <w:szCs w:val="22"/>
        </w:rPr>
        <w:lastRenderedPageBreak/>
        <w:t xml:space="preserve">Conforme a lo anterior, los factores de desempate regulados en el artículo 35 de la Ley 2069 de 2020 se deben tener en cuenta en todos los procedimientos de contratación estatal, pues la referida disposición, en el primer inciso, establece que aquellos rigen </w:t>
      </w:r>
      <w:r w:rsidR="00AA1778" w:rsidRPr="00884A73">
        <w:rPr>
          <w:rFonts w:ascii="Arial" w:eastAsia="Arial" w:hAnsi="Arial" w:cs="Arial"/>
          <w:sz w:val="22"/>
          <w:szCs w:val="22"/>
        </w:rPr>
        <w:t>«en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w:t>
      </w:r>
      <w:r w:rsidRPr="00884A73">
        <w:rPr>
          <w:rFonts w:ascii="Arial" w:eastAsia="Arial" w:hAnsi="Arial" w:cs="Arial"/>
          <w:sz w:val="22"/>
          <w:szCs w:val="22"/>
        </w:rPr>
        <w:t xml:space="preserve">. Por ello, esta Agencia ha indicado que si el legislador no distinguió modalidades de selección contractual específicas –efectuadas con recursos públicos– en las que deben aplicarse los factores de desempate, no le está permitido al intérprete hacerlo. Bajo este entendimiento, dichos factores rigen en los procedimientos de licitación pública, selección abreviada –en cualquiera de sus modalidades–, concurso de méritos, contratación de mínima cuantía, pero también en los demás procedimientos adelantados </w:t>
      </w:r>
      <w:r w:rsidRPr="00884A73">
        <w:rPr>
          <w:rFonts w:ascii="Arial" w:eastAsia="Arial" w:hAnsi="Arial" w:cs="Arial"/>
          <w:i/>
          <w:sz w:val="22"/>
          <w:szCs w:val="22"/>
        </w:rPr>
        <w:t>con recursos públicos</w:t>
      </w:r>
      <w:r w:rsidRPr="00884A73">
        <w:rPr>
          <w:rFonts w:ascii="Arial" w:eastAsia="Arial" w:hAnsi="Arial" w:cs="Arial"/>
          <w:sz w:val="22"/>
          <w:szCs w:val="22"/>
        </w:rPr>
        <w:t xml:space="preserve"> e incluso en los procedimientos contractuales de las entidades estatales exceptuadas de la aplicación del Estatuto General de Contratación de la Administración Pública. </w:t>
      </w:r>
    </w:p>
    <w:p w14:paraId="7E6B35D1" w14:textId="77777777" w:rsidR="00502E86" w:rsidRPr="00884A73" w:rsidRDefault="00502E86" w:rsidP="00EB2ED0">
      <w:pPr>
        <w:tabs>
          <w:tab w:val="left" w:pos="0"/>
        </w:tabs>
        <w:jc w:val="both"/>
        <w:rPr>
          <w:rFonts w:ascii="Arial" w:eastAsia="Calibri" w:hAnsi="Arial" w:cs="Arial"/>
          <w:b/>
          <w:sz w:val="22"/>
          <w:lang w:val="es-ES_tradnl"/>
        </w:rPr>
      </w:pPr>
    </w:p>
    <w:p w14:paraId="37CA9805" w14:textId="122A5ECE" w:rsidR="00DD5B04" w:rsidRPr="00884A73" w:rsidRDefault="004177A6" w:rsidP="00EB2ED0">
      <w:pPr>
        <w:tabs>
          <w:tab w:val="left" w:pos="0"/>
        </w:tabs>
        <w:jc w:val="both"/>
        <w:rPr>
          <w:rFonts w:ascii="Arial" w:eastAsia="Calibri" w:hAnsi="Arial" w:cs="Arial"/>
          <w:b/>
          <w:sz w:val="22"/>
          <w:lang w:val="es-ES_tradnl"/>
        </w:rPr>
      </w:pPr>
      <w:r w:rsidRPr="00884A73">
        <w:rPr>
          <w:rFonts w:ascii="Arial" w:eastAsia="Calibri" w:hAnsi="Arial" w:cs="Arial"/>
          <w:b/>
          <w:sz w:val="22"/>
          <w:lang w:val="es-ES_tradnl"/>
        </w:rPr>
        <w:t>3</w:t>
      </w:r>
      <w:r w:rsidR="00B011A9" w:rsidRPr="00884A73">
        <w:rPr>
          <w:rFonts w:ascii="Arial" w:eastAsia="Calibri" w:hAnsi="Arial" w:cs="Arial"/>
          <w:b/>
          <w:sz w:val="22"/>
          <w:lang w:val="es-ES_tradnl"/>
        </w:rPr>
        <w:t xml:space="preserve">. </w:t>
      </w:r>
      <w:r w:rsidR="00DD5B04" w:rsidRPr="00884A73">
        <w:rPr>
          <w:rFonts w:ascii="Arial" w:eastAsia="Calibri" w:hAnsi="Arial" w:cs="Arial"/>
          <w:b/>
          <w:sz w:val="22"/>
          <w:lang w:val="es-ES_tradnl"/>
        </w:rPr>
        <w:t>Respuesta</w:t>
      </w:r>
      <w:r w:rsidR="002A7D84" w:rsidRPr="00884A73">
        <w:rPr>
          <w:rFonts w:ascii="Arial" w:eastAsia="Calibri" w:hAnsi="Arial" w:cs="Arial"/>
          <w:b/>
          <w:sz w:val="22"/>
          <w:lang w:val="es-ES_tradnl"/>
        </w:rPr>
        <w:t>s</w:t>
      </w:r>
    </w:p>
    <w:p w14:paraId="12DCA9F3" w14:textId="77777777" w:rsidR="004B25D8" w:rsidRPr="00884A73" w:rsidRDefault="004B25D8" w:rsidP="00EB2ED0">
      <w:pPr>
        <w:ind w:right="709"/>
        <w:jc w:val="both"/>
        <w:rPr>
          <w:rFonts w:ascii="Arial" w:hAnsi="Arial" w:cs="Arial"/>
          <w:sz w:val="21"/>
          <w:szCs w:val="21"/>
          <w:lang w:val="es-ES_tradnl"/>
        </w:rPr>
      </w:pPr>
    </w:p>
    <w:p w14:paraId="46ABEE8C" w14:textId="6ADD9D25" w:rsidR="00B72CB0" w:rsidRPr="00884A73" w:rsidRDefault="008868AF" w:rsidP="00B72CB0">
      <w:pPr>
        <w:pStyle w:val="Default"/>
        <w:ind w:left="709" w:right="709"/>
        <w:jc w:val="both"/>
        <w:rPr>
          <w:color w:val="auto"/>
          <w:sz w:val="21"/>
          <w:szCs w:val="21"/>
          <w:lang w:val="es-ES_tradnl"/>
        </w:rPr>
      </w:pPr>
      <w:r w:rsidRPr="00884A73">
        <w:rPr>
          <w:color w:val="auto"/>
          <w:sz w:val="21"/>
          <w:szCs w:val="21"/>
          <w:lang w:val="es-ES_tradnl"/>
        </w:rPr>
        <w:t>«</w:t>
      </w:r>
      <w:r w:rsidRPr="00884A73">
        <w:rPr>
          <w:color w:val="auto"/>
          <w:sz w:val="22"/>
          <w:szCs w:val="22"/>
        </w:rPr>
        <w:t xml:space="preserve"> De conformidad con lo establecido en la Ley 2069 de 2021, el Decreto 1860 de 2021 y lo conceptuado por esa Entidad se entiende que en los procesos de selección abreviada para la adquisición o suministro de bienes y servicios de características técnicas uniformes y común utilización que se adelanten mediante procedimientos de adquisición en bolsas de productos y que finalicen en empate entre 2 o más proponentes deben obligatoriamente aplicar los criterios de desempate establecidos en el artículo 35 para seleccionar al contratista. ¿Es correcta esta </w:t>
      </w:r>
      <w:proofErr w:type="gramStart"/>
      <w:r w:rsidRPr="00884A73">
        <w:rPr>
          <w:color w:val="auto"/>
          <w:sz w:val="22"/>
          <w:szCs w:val="22"/>
        </w:rPr>
        <w:t>apreciación?».</w:t>
      </w:r>
      <w:r w:rsidR="00B72CB0" w:rsidRPr="00884A73">
        <w:rPr>
          <w:color w:val="auto"/>
          <w:sz w:val="21"/>
          <w:szCs w:val="21"/>
        </w:rPr>
        <w:t>.</w:t>
      </w:r>
      <w:proofErr w:type="gramEnd"/>
    </w:p>
    <w:p w14:paraId="5BE6368E" w14:textId="77777777" w:rsidR="002638F4" w:rsidRPr="00884A73" w:rsidRDefault="002638F4" w:rsidP="00EB2ED0">
      <w:pPr>
        <w:spacing w:line="276" w:lineRule="auto"/>
        <w:ind w:left="709" w:right="709"/>
        <w:jc w:val="both"/>
        <w:rPr>
          <w:rFonts w:ascii="Arial" w:hAnsi="Arial" w:cs="Arial"/>
          <w:sz w:val="22"/>
          <w:szCs w:val="22"/>
          <w:lang w:val="es-ES_tradnl"/>
        </w:rPr>
      </w:pPr>
    </w:p>
    <w:p w14:paraId="3AE1826C" w14:textId="04C03CF4" w:rsidR="00E447A0" w:rsidRPr="00884A73" w:rsidRDefault="008868AF" w:rsidP="001A420C">
      <w:pPr>
        <w:spacing w:line="276" w:lineRule="auto"/>
        <w:jc w:val="both"/>
        <w:rPr>
          <w:rFonts w:ascii="Arial" w:hAnsi="Arial" w:cs="Arial"/>
          <w:sz w:val="22"/>
          <w:szCs w:val="22"/>
          <w:lang w:val="es-ES_tradnl"/>
        </w:rPr>
      </w:pPr>
      <w:bookmarkStart w:id="11" w:name="_Hlk69487468"/>
      <w:bookmarkStart w:id="12" w:name="_Hlk79145750"/>
      <w:r w:rsidRPr="00884A73">
        <w:rPr>
          <w:rFonts w:ascii="Arial" w:eastAsia="Calibri" w:hAnsi="Arial" w:cs="Arial"/>
          <w:sz w:val="22"/>
          <w:szCs w:val="22"/>
          <w:lang w:val="es-ES_tradnl"/>
        </w:rPr>
        <w:t xml:space="preserve">Conforme </w:t>
      </w:r>
      <w:r w:rsidR="00FC21F2" w:rsidRPr="00884A73">
        <w:rPr>
          <w:rFonts w:ascii="Arial" w:eastAsia="Calibri" w:hAnsi="Arial" w:cs="Arial"/>
          <w:sz w:val="22"/>
          <w:szCs w:val="22"/>
          <w:lang w:val="es-ES_tradnl"/>
        </w:rPr>
        <w:t xml:space="preserve">con </w:t>
      </w:r>
      <w:r w:rsidRPr="00884A73">
        <w:rPr>
          <w:rFonts w:ascii="Arial" w:eastAsia="Calibri" w:hAnsi="Arial" w:cs="Arial"/>
          <w:sz w:val="22"/>
          <w:szCs w:val="22"/>
          <w:lang w:val="es-ES_tradnl"/>
        </w:rPr>
        <w:t xml:space="preserve">lo expuesto, </w:t>
      </w:r>
      <w:r w:rsidR="002638F4" w:rsidRPr="00884A73">
        <w:rPr>
          <w:rFonts w:ascii="Arial" w:eastAsia="Calibri" w:hAnsi="Arial" w:cs="Arial"/>
          <w:sz w:val="22"/>
          <w:szCs w:val="22"/>
          <w:lang w:val="es-ES_tradnl"/>
        </w:rPr>
        <w:t>l</w:t>
      </w:r>
      <w:r w:rsidRPr="00884A73">
        <w:rPr>
          <w:rFonts w:ascii="Arial" w:eastAsia="Calibri" w:hAnsi="Arial" w:cs="Arial"/>
          <w:sz w:val="22"/>
          <w:szCs w:val="22"/>
          <w:lang w:val="es-ES_tradnl"/>
        </w:rPr>
        <w:t>os factores de desempate consagrados en el</w:t>
      </w:r>
      <w:r w:rsidR="002638F4" w:rsidRPr="00884A73">
        <w:rPr>
          <w:rFonts w:ascii="Arial" w:eastAsia="Calibri" w:hAnsi="Arial" w:cs="Arial"/>
          <w:sz w:val="22"/>
          <w:szCs w:val="22"/>
          <w:lang w:val="es-ES_tradnl"/>
        </w:rPr>
        <w:t xml:space="preserve"> artículo 35 de la Ley 2069 de 2020</w:t>
      </w:r>
      <w:r w:rsidR="00095B8B" w:rsidRPr="00884A73">
        <w:rPr>
          <w:rFonts w:ascii="Arial" w:eastAsia="Calibri" w:hAnsi="Arial" w:cs="Arial"/>
          <w:sz w:val="22"/>
          <w:szCs w:val="22"/>
          <w:lang w:val="es-ES_tradnl"/>
        </w:rPr>
        <w:t xml:space="preserve"> aplican en «[…]  </w:t>
      </w:r>
      <w:r w:rsidR="00095B8B" w:rsidRPr="00884A73">
        <w:rPr>
          <w:rFonts w:ascii="Arial" w:eastAsia="Calibri" w:hAnsi="Arial" w:cs="Arial"/>
          <w:i/>
          <w:iCs/>
          <w:sz w:val="22"/>
          <w:szCs w:val="22"/>
          <w:lang w:val="es-ES_tradnl"/>
        </w:rPr>
        <w:t>en los Procesos de Contratación realizados con cargo a recursos públicos</w:t>
      </w:r>
      <w:r w:rsidR="00095B8B" w:rsidRPr="00884A73">
        <w:rPr>
          <w:rFonts w:ascii="Arial" w:eastAsia="Calibri" w:hAnsi="Arial" w:cs="Arial"/>
          <w:sz w:val="22"/>
          <w:szCs w:val="22"/>
          <w:lang w:val="es-ES_tradnl"/>
        </w:rPr>
        <w:t>, los Procesos de Contratación realizados por las Entidades Estatales indistintamente de su régimen de contratación, así como los celebrados por los Procesos de Contratación de los patrimonios autónomos constituidos por Entidades Estatales</w:t>
      </w:r>
      <w:r w:rsidR="001A420C" w:rsidRPr="00884A73">
        <w:rPr>
          <w:rFonts w:ascii="Arial" w:eastAsia="Calibri" w:hAnsi="Arial" w:cs="Arial"/>
          <w:sz w:val="22"/>
          <w:szCs w:val="22"/>
          <w:lang w:val="es-ES_tradnl"/>
        </w:rPr>
        <w:t xml:space="preserve">» (énfasis fuera de texto). </w:t>
      </w:r>
      <w:r w:rsidR="00817CE4" w:rsidRPr="00884A73">
        <w:rPr>
          <w:rFonts w:ascii="Arial" w:hAnsi="Arial" w:cs="Arial"/>
          <w:sz w:val="22"/>
          <w:szCs w:val="22"/>
          <w:lang w:val="es-ES_tradnl"/>
        </w:rPr>
        <w:t>Este</w:t>
      </w:r>
      <w:r w:rsidR="001A420C" w:rsidRPr="00884A73">
        <w:rPr>
          <w:rFonts w:ascii="Arial" w:hAnsi="Arial" w:cs="Arial"/>
          <w:sz w:val="22"/>
          <w:szCs w:val="22"/>
          <w:lang w:val="es-ES_tradnl"/>
        </w:rPr>
        <w:t xml:space="preserve"> artículo es</w:t>
      </w:r>
      <w:r w:rsidR="002638F4" w:rsidRPr="00884A73">
        <w:rPr>
          <w:rFonts w:ascii="Arial" w:hAnsi="Arial" w:cs="Arial"/>
          <w:sz w:val="22"/>
          <w:szCs w:val="22"/>
          <w:lang w:val="es-ES_tradnl"/>
        </w:rPr>
        <w:t xml:space="preserve"> una norma transversal al sistema de compras y contratación pública, </w:t>
      </w:r>
      <w:r w:rsidR="00BC5888" w:rsidRPr="00884A73">
        <w:rPr>
          <w:rFonts w:ascii="Arial" w:hAnsi="Arial" w:cs="Arial"/>
          <w:sz w:val="22"/>
          <w:szCs w:val="22"/>
          <w:lang w:val="es-ES_tradnl"/>
        </w:rPr>
        <w:t>que debe aplicar</w:t>
      </w:r>
      <w:r w:rsidR="00817CE4" w:rsidRPr="00884A73">
        <w:rPr>
          <w:rFonts w:ascii="Arial" w:hAnsi="Arial" w:cs="Arial"/>
          <w:sz w:val="22"/>
          <w:szCs w:val="22"/>
          <w:lang w:val="es-ES_tradnl"/>
        </w:rPr>
        <w:t>se</w:t>
      </w:r>
      <w:r w:rsidR="00BC5888" w:rsidRPr="00884A73">
        <w:rPr>
          <w:rFonts w:ascii="Arial" w:hAnsi="Arial" w:cs="Arial"/>
          <w:sz w:val="22"/>
          <w:szCs w:val="22"/>
          <w:lang w:val="es-ES_tradnl"/>
        </w:rPr>
        <w:t xml:space="preserve"> en todos los procedimientos de selección </w:t>
      </w:r>
      <w:r w:rsidR="00FC21F2" w:rsidRPr="00884A73">
        <w:rPr>
          <w:rFonts w:ascii="Arial" w:hAnsi="Arial" w:cs="Arial"/>
          <w:sz w:val="22"/>
          <w:szCs w:val="22"/>
          <w:lang w:val="es-ES_tradnl"/>
        </w:rPr>
        <w:t>realizados</w:t>
      </w:r>
      <w:r w:rsidR="00BC5888" w:rsidRPr="00884A73">
        <w:rPr>
          <w:rFonts w:ascii="Arial" w:hAnsi="Arial" w:cs="Arial"/>
          <w:sz w:val="22"/>
          <w:szCs w:val="22"/>
          <w:lang w:val="es-ES_tradnl"/>
        </w:rPr>
        <w:t xml:space="preserve"> con cargo a recursos públicos</w:t>
      </w:r>
      <w:r w:rsidR="00037F4C" w:rsidRPr="00884A73">
        <w:rPr>
          <w:rFonts w:ascii="Arial" w:hAnsi="Arial" w:cs="Arial"/>
          <w:sz w:val="22"/>
          <w:szCs w:val="22"/>
          <w:lang w:val="es-ES_tradnl"/>
        </w:rPr>
        <w:t>, lo que</w:t>
      </w:r>
      <w:r w:rsidR="00817CE4" w:rsidRPr="00884A73">
        <w:rPr>
          <w:rFonts w:ascii="Arial" w:hAnsi="Arial" w:cs="Arial"/>
          <w:sz w:val="22"/>
          <w:szCs w:val="22"/>
          <w:lang w:val="es-ES_tradnl"/>
        </w:rPr>
        <w:t>, ante</w:t>
      </w:r>
      <w:r w:rsidR="00037F4C" w:rsidRPr="00884A73">
        <w:rPr>
          <w:rFonts w:ascii="Arial" w:hAnsi="Arial" w:cs="Arial"/>
          <w:sz w:val="22"/>
          <w:szCs w:val="22"/>
          <w:lang w:val="es-ES_tradnl"/>
        </w:rPr>
        <w:t xml:space="preserve"> ausencia de distinción alguna en la norma, </w:t>
      </w:r>
      <w:r w:rsidR="00817CE4" w:rsidRPr="00884A73">
        <w:rPr>
          <w:rFonts w:ascii="Arial" w:hAnsi="Arial" w:cs="Arial"/>
          <w:sz w:val="22"/>
          <w:szCs w:val="22"/>
          <w:lang w:val="es-ES_tradnl"/>
        </w:rPr>
        <w:t>aplica a</w:t>
      </w:r>
      <w:r w:rsidR="00037F4C" w:rsidRPr="00884A73">
        <w:rPr>
          <w:rFonts w:ascii="Arial" w:hAnsi="Arial" w:cs="Arial"/>
          <w:sz w:val="22"/>
          <w:szCs w:val="22"/>
          <w:lang w:val="es-ES_tradnl"/>
        </w:rPr>
        <w:t xml:space="preserve"> los procesos de selección abreviada para la adquisición de bienes y servicios de características técnicas uniformes </w:t>
      </w:r>
      <w:r w:rsidR="00817CE4" w:rsidRPr="00884A73">
        <w:rPr>
          <w:rFonts w:ascii="Arial" w:hAnsi="Arial" w:cs="Arial"/>
          <w:sz w:val="22"/>
          <w:szCs w:val="22"/>
          <w:lang w:val="es-ES_tradnl"/>
        </w:rPr>
        <w:t xml:space="preserve">y de común utilización, en cualquiera de sus modalidades, incluso la de bolsa de productos. </w:t>
      </w:r>
      <w:r w:rsidR="002638F4" w:rsidRPr="00884A73">
        <w:rPr>
          <w:rFonts w:ascii="Arial" w:hAnsi="Arial" w:cs="Arial"/>
          <w:sz w:val="22"/>
          <w:szCs w:val="22"/>
          <w:lang w:val="es-ES_tradnl"/>
        </w:rPr>
        <w:t xml:space="preserve"> </w:t>
      </w:r>
    </w:p>
    <w:p w14:paraId="405CCC13" w14:textId="5DEF1A3B" w:rsidR="00681C78" w:rsidRPr="00884A73" w:rsidRDefault="00817CE4" w:rsidP="00AC6B7E">
      <w:pPr>
        <w:spacing w:before="120" w:line="276" w:lineRule="auto"/>
        <w:ind w:firstLine="709"/>
        <w:jc w:val="both"/>
        <w:rPr>
          <w:rFonts w:ascii="Arial" w:hAnsi="Arial" w:cs="Arial"/>
          <w:sz w:val="22"/>
          <w:szCs w:val="22"/>
          <w:lang w:val="es-ES_tradnl"/>
        </w:rPr>
      </w:pPr>
      <w:r w:rsidRPr="00884A73">
        <w:rPr>
          <w:rFonts w:ascii="Arial" w:hAnsi="Arial" w:cs="Arial"/>
          <w:sz w:val="22"/>
          <w:szCs w:val="22"/>
          <w:lang w:val="es-ES_tradnl"/>
        </w:rPr>
        <w:t>Lo anterior además por cuanto el artículo 35 de la Ley 2069 de 2020</w:t>
      </w:r>
      <w:r w:rsidR="00E447A0" w:rsidRPr="00884A73">
        <w:rPr>
          <w:rFonts w:ascii="Arial" w:hAnsi="Arial" w:cs="Arial"/>
          <w:sz w:val="22"/>
          <w:szCs w:val="22"/>
          <w:lang w:val="es-ES_tradnl"/>
        </w:rPr>
        <w:t xml:space="preserve"> debe interpretarse de manera sistemática con las demás disposiciones del EGCAP, particularmente, con el artíc</w:t>
      </w:r>
      <w:r w:rsidRPr="00884A73">
        <w:rPr>
          <w:rFonts w:ascii="Arial" w:hAnsi="Arial" w:cs="Arial"/>
          <w:sz w:val="22"/>
          <w:szCs w:val="22"/>
          <w:lang w:val="es-ES_tradnl"/>
        </w:rPr>
        <w:t>u</w:t>
      </w:r>
      <w:r w:rsidR="00E447A0" w:rsidRPr="00884A73">
        <w:rPr>
          <w:rFonts w:ascii="Arial" w:hAnsi="Arial" w:cs="Arial"/>
          <w:sz w:val="22"/>
          <w:szCs w:val="22"/>
          <w:lang w:val="es-ES_tradnl"/>
        </w:rPr>
        <w:t xml:space="preserve">lo 5 de la Ley 1150 de 2007. Conforme esta idea, la expresión </w:t>
      </w:r>
      <w:r w:rsidR="00E447A0" w:rsidRPr="00884A73">
        <w:rPr>
          <w:rFonts w:ascii="Arial" w:hAnsi="Arial" w:cs="Arial"/>
          <w:i/>
          <w:iCs/>
          <w:sz w:val="22"/>
          <w:szCs w:val="22"/>
          <w:lang w:val="es-ES_tradnl"/>
        </w:rPr>
        <w:lastRenderedPageBreak/>
        <w:t>empate en el puntaje total</w:t>
      </w:r>
      <w:r w:rsidR="00E447A0" w:rsidRPr="00884A73">
        <w:rPr>
          <w:rFonts w:ascii="Arial" w:hAnsi="Arial" w:cs="Arial"/>
          <w:sz w:val="22"/>
          <w:szCs w:val="22"/>
          <w:lang w:val="es-ES_tradnl"/>
        </w:rPr>
        <w:t xml:space="preserve"> apunta a las situaciones en la evaluación final de las ofertas en las que, realizándose la comparación de acuerdo con los factores de calificación, evaluación o ponderación aplicables al respectivo procedimiento, se presenta un empate entre dos o más propuestas. En ese entendido, con independencia de que la ponderación emplee puntajes, fórmulas, criterios de relación costo – beneficio o de que el único criterio de evaluación sea el menor precio, deben aplicarse los factores de desempate del artículo 35 de la Ley 2069 de 2020.</w:t>
      </w:r>
      <w:bookmarkEnd w:id="11"/>
      <w:bookmarkEnd w:id="12"/>
    </w:p>
    <w:p w14:paraId="5ED5E1DF" w14:textId="77777777" w:rsidR="00B45953" w:rsidRPr="00884A73" w:rsidRDefault="00B45953" w:rsidP="00EB2ED0">
      <w:pPr>
        <w:spacing w:line="276" w:lineRule="auto"/>
        <w:jc w:val="both"/>
        <w:rPr>
          <w:rFonts w:ascii="Arial" w:hAnsi="Arial" w:cs="Arial"/>
          <w:sz w:val="22"/>
          <w:szCs w:val="22"/>
          <w:lang w:val="es-ES_tradnl"/>
        </w:rPr>
      </w:pPr>
    </w:p>
    <w:p w14:paraId="35405C2F" w14:textId="62151BBC" w:rsidR="0080376A" w:rsidRPr="00884A73" w:rsidRDefault="00DD5B04" w:rsidP="00EB2ED0">
      <w:pPr>
        <w:spacing w:line="276" w:lineRule="auto"/>
        <w:jc w:val="both"/>
        <w:rPr>
          <w:rFonts w:ascii="Arial" w:hAnsi="Arial" w:cs="Arial"/>
          <w:sz w:val="22"/>
          <w:szCs w:val="22"/>
          <w:lang w:val="es-ES_tradnl"/>
        </w:rPr>
      </w:pPr>
      <w:r w:rsidRPr="00884A73">
        <w:rPr>
          <w:rFonts w:ascii="Arial" w:hAnsi="Arial" w:cs="Arial"/>
          <w:sz w:val="22"/>
          <w:szCs w:val="22"/>
          <w:lang w:val="es-ES_tradnl"/>
        </w:rPr>
        <w:t>Este concepto tiene el alcance previsto en el artículo 28 del Código de Procedimiento Administrativo y de lo Contencioso Administrativo.</w:t>
      </w:r>
    </w:p>
    <w:p w14:paraId="2CCA8B64" w14:textId="070A7AB9" w:rsidR="0080376A" w:rsidRPr="00884A73" w:rsidRDefault="0080376A" w:rsidP="00EB2ED0">
      <w:pPr>
        <w:spacing w:line="276" w:lineRule="auto"/>
        <w:rPr>
          <w:rFonts w:ascii="Arial" w:hAnsi="Arial" w:cs="Arial"/>
          <w:sz w:val="22"/>
          <w:szCs w:val="22"/>
          <w:lang w:eastAsia="es-CO"/>
        </w:rPr>
      </w:pPr>
    </w:p>
    <w:p w14:paraId="011D45FA" w14:textId="71D8BAF8" w:rsidR="0080376A" w:rsidRPr="00884A73" w:rsidRDefault="0080376A" w:rsidP="00EB2ED0">
      <w:pPr>
        <w:spacing w:line="276" w:lineRule="auto"/>
        <w:rPr>
          <w:rFonts w:ascii="Arial" w:hAnsi="Arial" w:cs="Arial"/>
          <w:sz w:val="22"/>
          <w:szCs w:val="22"/>
        </w:rPr>
      </w:pPr>
      <w:r w:rsidRPr="00884A73">
        <w:rPr>
          <w:rFonts w:ascii="Arial" w:hAnsi="Arial" w:cs="Arial"/>
          <w:sz w:val="22"/>
          <w:szCs w:val="22"/>
          <w:lang w:eastAsia="es-CO"/>
        </w:rPr>
        <w:t>Atentamente,</w:t>
      </w:r>
    </w:p>
    <w:p w14:paraId="5B12458F" w14:textId="4683CAC4" w:rsidR="0080376A" w:rsidRPr="00884A73" w:rsidRDefault="008672C0" w:rsidP="00EB2ED0">
      <w:pPr>
        <w:jc w:val="both"/>
        <w:rPr>
          <w:rFonts w:ascii="Arial" w:hAnsi="Arial" w:cs="Arial"/>
          <w:lang w:eastAsia="es-CO"/>
        </w:rPr>
      </w:pPr>
      <w:r w:rsidRPr="00570FD2">
        <w:rPr>
          <w:rFonts w:ascii="Arial" w:hAnsi="Arial" w:cs="Arial"/>
          <w:noProof/>
          <w:color w:val="000000" w:themeColor="text1"/>
          <w:sz w:val="22"/>
          <w:lang w:eastAsia="es-CO"/>
        </w:rPr>
        <w:drawing>
          <wp:anchor distT="0" distB="0" distL="114300" distR="114300" simplePos="0" relativeHeight="251660288" behindDoc="0" locked="0" layoutInCell="1" allowOverlap="1" wp14:anchorId="314A2F6C" wp14:editId="6D5384BF">
            <wp:simplePos x="0" y="0"/>
            <wp:positionH relativeFrom="margin">
              <wp:posOffset>1629410</wp:posOffset>
            </wp:positionH>
            <wp:positionV relativeFrom="paragraph">
              <wp:posOffset>58420</wp:posOffset>
            </wp:positionV>
            <wp:extent cx="2590165" cy="1099185"/>
            <wp:effectExtent l="0" t="0" r="635" b="5715"/>
            <wp:wrapSquare wrapText="bothSides"/>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590165" cy="1099185"/>
                    </a:xfrm>
                    <a:prstGeom prst="rect">
                      <a:avLst/>
                    </a:prstGeom>
                  </pic:spPr>
                </pic:pic>
              </a:graphicData>
            </a:graphic>
            <wp14:sizeRelH relativeFrom="page">
              <wp14:pctWidth>0</wp14:pctWidth>
            </wp14:sizeRelH>
            <wp14:sizeRelV relativeFrom="page">
              <wp14:pctHeight>0</wp14:pctHeight>
            </wp14:sizeRelV>
          </wp:anchor>
        </w:drawing>
      </w:r>
    </w:p>
    <w:p w14:paraId="67037290" w14:textId="09817575" w:rsidR="0080376A" w:rsidRPr="00884A73" w:rsidRDefault="0080376A" w:rsidP="00EB2ED0">
      <w:pPr>
        <w:spacing w:after="18"/>
        <w:jc w:val="center"/>
        <w:rPr>
          <w:rFonts w:ascii="Arial" w:hAnsi="Arial" w:cs="Arial"/>
          <w:lang w:eastAsia="es-CO"/>
        </w:rPr>
      </w:pPr>
    </w:p>
    <w:p w14:paraId="0A4EEE09" w14:textId="30128372" w:rsidR="0080376A" w:rsidRPr="00884A73" w:rsidRDefault="0080376A" w:rsidP="00EB2ED0">
      <w:pPr>
        <w:spacing w:after="18"/>
        <w:jc w:val="center"/>
        <w:rPr>
          <w:rFonts w:ascii="Arial" w:hAnsi="Arial" w:cs="Arial"/>
          <w:lang w:eastAsia="es-CO"/>
        </w:rPr>
      </w:pPr>
    </w:p>
    <w:p w14:paraId="110E7C14" w14:textId="57FA7FB2" w:rsidR="0080376A" w:rsidRPr="00884A73" w:rsidRDefault="0080376A" w:rsidP="00EB2ED0">
      <w:pPr>
        <w:spacing w:after="18"/>
        <w:jc w:val="center"/>
        <w:rPr>
          <w:rFonts w:ascii="Arial" w:hAnsi="Arial" w:cs="Arial"/>
          <w:lang w:eastAsia="es-CO"/>
        </w:rPr>
      </w:pPr>
    </w:p>
    <w:p w14:paraId="73BAD691" w14:textId="1C845272" w:rsidR="0080376A" w:rsidRPr="00884A73" w:rsidRDefault="0080376A" w:rsidP="00EB2ED0">
      <w:pPr>
        <w:spacing w:after="18"/>
        <w:jc w:val="center"/>
        <w:rPr>
          <w:rFonts w:ascii="Arial" w:hAnsi="Arial" w:cs="Arial"/>
          <w:lang w:eastAsia="es-CO"/>
        </w:rPr>
      </w:pPr>
    </w:p>
    <w:p w14:paraId="61C66791" w14:textId="1C9C76D8" w:rsidR="0080376A" w:rsidRPr="00884A73" w:rsidRDefault="0080376A" w:rsidP="00EB2ED0">
      <w:pPr>
        <w:spacing w:after="18"/>
        <w:jc w:val="center"/>
        <w:rPr>
          <w:rFonts w:ascii="Arial" w:hAnsi="Arial" w:cs="Arial"/>
          <w:lang w:eastAsia="es-CO"/>
        </w:rPr>
      </w:pPr>
    </w:p>
    <w:p w14:paraId="39880EAA" w14:textId="0EB27E8F" w:rsidR="005416CA" w:rsidRPr="00884A73" w:rsidRDefault="005416CA" w:rsidP="00EB2ED0">
      <w:pPr>
        <w:spacing w:after="18"/>
        <w:jc w:val="center"/>
        <w:rPr>
          <w:rFonts w:ascii="Arial" w:hAnsi="Arial" w:cs="Arial"/>
          <w:lang w:eastAsia="es-CO"/>
        </w:rPr>
      </w:pPr>
    </w:p>
    <w:p w14:paraId="70ADF7AF" w14:textId="77777777" w:rsidR="005416CA" w:rsidRPr="00884A73" w:rsidRDefault="005416CA" w:rsidP="00EB2ED0">
      <w:pPr>
        <w:spacing w:after="18"/>
        <w:jc w:val="center"/>
        <w:rPr>
          <w:rFonts w:ascii="Arial" w:hAnsi="Arial" w:cs="Arial"/>
          <w:lang w:eastAsia="es-CO"/>
        </w:rPr>
      </w:pPr>
    </w:p>
    <w:p w14:paraId="353D05CB" w14:textId="77777777" w:rsidR="0080376A" w:rsidRPr="00884A73" w:rsidRDefault="0080376A" w:rsidP="00EB2ED0">
      <w:pPr>
        <w:spacing w:after="18"/>
        <w:jc w:val="center"/>
        <w:rPr>
          <w:rFonts w:ascii="Arial" w:hAnsi="Arial" w:cs="Arial"/>
          <w:sz w:val="16"/>
          <w:szCs w:val="16"/>
          <w:lang w:eastAsia="es-CO"/>
        </w:rPr>
      </w:pPr>
    </w:p>
    <w:tbl>
      <w:tblPr>
        <w:tblStyle w:val="Tablaconcuadrcula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643"/>
      </w:tblGrid>
      <w:tr w:rsidR="00645C7B" w:rsidRPr="00884A73" w14:paraId="03974E28" w14:textId="77777777" w:rsidTr="006220E2">
        <w:trPr>
          <w:trHeight w:val="286"/>
        </w:trPr>
        <w:tc>
          <w:tcPr>
            <w:tcW w:w="886" w:type="dxa"/>
            <w:vAlign w:val="center"/>
            <w:hideMark/>
          </w:tcPr>
          <w:p w14:paraId="01140129" w14:textId="77777777" w:rsidR="0080376A" w:rsidRPr="00884A73" w:rsidRDefault="0080376A" w:rsidP="00EB2ED0">
            <w:pPr>
              <w:rPr>
                <w:rFonts w:ascii="Arial" w:hAnsi="Arial" w:cs="Arial"/>
                <w:sz w:val="16"/>
                <w:szCs w:val="16"/>
                <w:lang w:eastAsia="es-ES"/>
              </w:rPr>
            </w:pPr>
            <w:r w:rsidRPr="00884A73">
              <w:rPr>
                <w:rFonts w:ascii="Arial" w:hAnsi="Arial" w:cs="Arial"/>
                <w:sz w:val="16"/>
                <w:szCs w:val="16"/>
                <w:lang w:eastAsia="es-ES"/>
              </w:rPr>
              <w:t>Elaboró:</w:t>
            </w:r>
          </w:p>
        </w:tc>
        <w:tc>
          <w:tcPr>
            <w:tcW w:w="4643" w:type="dxa"/>
            <w:tcBorders>
              <w:top w:val="nil"/>
              <w:left w:val="nil"/>
              <w:bottom w:val="dotted" w:sz="4" w:space="0" w:color="7F7F7F"/>
              <w:right w:val="nil"/>
            </w:tcBorders>
            <w:vAlign w:val="center"/>
            <w:hideMark/>
          </w:tcPr>
          <w:p w14:paraId="777D2F26" w14:textId="77777777" w:rsidR="0080376A" w:rsidRPr="00884A73" w:rsidRDefault="0080376A" w:rsidP="00EB2ED0">
            <w:pPr>
              <w:rPr>
                <w:rFonts w:ascii="Arial" w:hAnsi="Arial" w:cs="Arial"/>
                <w:sz w:val="16"/>
                <w:szCs w:val="16"/>
                <w:lang w:eastAsia="es-ES"/>
              </w:rPr>
            </w:pPr>
            <w:r w:rsidRPr="00884A73">
              <w:rPr>
                <w:rFonts w:ascii="Arial" w:hAnsi="Arial" w:cs="Arial"/>
                <w:sz w:val="16"/>
                <w:szCs w:val="16"/>
                <w:lang w:eastAsia="es-ES"/>
              </w:rPr>
              <w:t>Alejandro Sarmiento Cantillo</w:t>
            </w:r>
          </w:p>
          <w:p w14:paraId="1886B9EC" w14:textId="30943E43" w:rsidR="0080376A" w:rsidRPr="00884A73" w:rsidRDefault="0080376A" w:rsidP="00EB2ED0">
            <w:pPr>
              <w:rPr>
                <w:rFonts w:ascii="Arial" w:hAnsi="Arial" w:cs="Arial"/>
                <w:sz w:val="16"/>
                <w:szCs w:val="16"/>
                <w:lang w:eastAsia="es-ES"/>
              </w:rPr>
            </w:pPr>
            <w:r w:rsidRPr="00884A73">
              <w:rPr>
                <w:rFonts w:ascii="Arial" w:hAnsi="Arial" w:cs="Arial"/>
                <w:sz w:val="16"/>
                <w:szCs w:val="16"/>
                <w:lang w:eastAsia="es-ES"/>
              </w:rPr>
              <w:t>Gestor T1-1</w:t>
            </w:r>
            <w:r w:rsidR="006220E2" w:rsidRPr="00884A73">
              <w:rPr>
                <w:rFonts w:ascii="Arial" w:hAnsi="Arial" w:cs="Arial"/>
                <w:sz w:val="16"/>
                <w:szCs w:val="16"/>
                <w:lang w:eastAsia="es-ES"/>
              </w:rPr>
              <w:t>5</w:t>
            </w:r>
            <w:r w:rsidRPr="00884A73">
              <w:rPr>
                <w:rFonts w:ascii="Arial" w:hAnsi="Arial" w:cs="Arial"/>
                <w:sz w:val="16"/>
                <w:szCs w:val="16"/>
                <w:lang w:eastAsia="es-ES"/>
              </w:rPr>
              <w:t xml:space="preserve"> de la Subdirección de Gestión Contractual</w:t>
            </w:r>
          </w:p>
        </w:tc>
      </w:tr>
      <w:tr w:rsidR="00645C7B" w:rsidRPr="00884A73" w14:paraId="1C6D880D" w14:textId="77777777" w:rsidTr="006220E2">
        <w:trPr>
          <w:trHeight w:val="299"/>
        </w:trPr>
        <w:tc>
          <w:tcPr>
            <w:tcW w:w="886" w:type="dxa"/>
            <w:vAlign w:val="center"/>
          </w:tcPr>
          <w:p w14:paraId="5E9E0994" w14:textId="77777777" w:rsidR="0080376A" w:rsidRPr="00884A73" w:rsidRDefault="0080376A" w:rsidP="00EB2ED0">
            <w:pPr>
              <w:rPr>
                <w:rFonts w:ascii="Arial" w:hAnsi="Arial" w:cs="Arial"/>
                <w:sz w:val="16"/>
                <w:szCs w:val="16"/>
                <w:lang w:eastAsia="es-ES"/>
              </w:rPr>
            </w:pPr>
            <w:r w:rsidRPr="00884A73">
              <w:rPr>
                <w:rFonts w:ascii="Arial" w:hAnsi="Arial" w:cs="Arial"/>
                <w:sz w:val="16"/>
                <w:szCs w:val="16"/>
                <w:lang w:eastAsia="es-ES"/>
              </w:rPr>
              <w:t>Revisó:</w:t>
            </w:r>
          </w:p>
        </w:tc>
        <w:tc>
          <w:tcPr>
            <w:tcW w:w="4643" w:type="dxa"/>
            <w:tcBorders>
              <w:top w:val="dotted" w:sz="4" w:space="0" w:color="7F7F7F"/>
              <w:left w:val="nil"/>
              <w:bottom w:val="dotted" w:sz="4" w:space="0" w:color="7F7F7F"/>
              <w:right w:val="nil"/>
            </w:tcBorders>
            <w:vAlign w:val="center"/>
          </w:tcPr>
          <w:p w14:paraId="6FE263AE" w14:textId="28B805E3" w:rsidR="0080376A" w:rsidRPr="00884A73" w:rsidRDefault="006220E2" w:rsidP="00EB2ED0">
            <w:pPr>
              <w:rPr>
                <w:rFonts w:ascii="Arial" w:hAnsi="Arial" w:cs="Arial"/>
                <w:sz w:val="16"/>
                <w:szCs w:val="16"/>
                <w:lang w:eastAsia="es-ES"/>
              </w:rPr>
            </w:pPr>
            <w:r w:rsidRPr="00884A73">
              <w:rPr>
                <w:rFonts w:ascii="Arial" w:hAnsi="Arial" w:cs="Arial"/>
                <w:sz w:val="16"/>
                <w:szCs w:val="16"/>
                <w:lang w:eastAsia="es-ES"/>
              </w:rPr>
              <w:t>Sebastián Ramírez Grisales</w:t>
            </w:r>
          </w:p>
          <w:p w14:paraId="5B170026" w14:textId="45941299" w:rsidR="0080376A" w:rsidRPr="00884A73" w:rsidRDefault="006220E2" w:rsidP="00EB2ED0">
            <w:pPr>
              <w:rPr>
                <w:rFonts w:ascii="Arial" w:hAnsi="Arial" w:cs="Arial"/>
                <w:sz w:val="16"/>
                <w:szCs w:val="16"/>
                <w:lang w:eastAsia="es-ES"/>
              </w:rPr>
            </w:pPr>
            <w:r w:rsidRPr="00884A73">
              <w:rPr>
                <w:rFonts w:ascii="Arial" w:hAnsi="Arial" w:cs="Arial"/>
                <w:sz w:val="16"/>
                <w:szCs w:val="16"/>
                <w:lang w:eastAsia="es-ES"/>
              </w:rPr>
              <w:t>Contratista</w:t>
            </w:r>
            <w:r w:rsidR="0080376A" w:rsidRPr="00884A73">
              <w:rPr>
                <w:rFonts w:ascii="Arial" w:hAnsi="Arial" w:cs="Arial"/>
                <w:sz w:val="16"/>
                <w:szCs w:val="16"/>
                <w:lang w:eastAsia="es-ES"/>
              </w:rPr>
              <w:t xml:space="preserve"> de la Subdirección de Gestión Contractual  </w:t>
            </w:r>
          </w:p>
        </w:tc>
      </w:tr>
      <w:tr w:rsidR="00645C7B" w:rsidRPr="00645C7B" w14:paraId="69EA51B1" w14:textId="77777777" w:rsidTr="006220E2">
        <w:trPr>
          <w:trHeight w:val="272"/>
        </w:trPr>
        <w:tc>
          <w:tcPr>
            <w:tcW w:w="886" w:type="dxa"/>
            <w:vAlign w:val="center"/>
            <w:hideMark/>
          </w:tcPr>
          <w:p w14:paraId="310910D2" w14:textId="77777777" w:rsidR="0080376A" w:rsidRPr="00884A73" w:rsidRDefault="0080376A" w:rsidP="00EB2ED0">
            <w:pPr>
              <w:rPr>
                <w:rFonts w:ascii="Arial" w:hAnsi="Arial" w:cs="Arial"/>
                <w:sz w:val="16"/>
                <w:szCs w:val="16"/>
                <w:lang w:eastAsia="es-ES"/>
              </w:rPr>
            </w:pPr>
            <w:r w:rsidRPr="00884A73">
              <w:rPr>
                <w:rFonts w:ascii="Arial" w:hAnsi="Arial" w:cs="Arial"/>
                <w:sz w:val="16"/>
                <w:szCs w:val="16"/>
                <w:lang w:eastAsia="es-ES"/>
              </w:rPr>
              <w:t>Aprobó:</w:t>
            </w:r>
          </w:p>
        </w:tc>
        <w:tc>
          <w:tcPr>
            <w:tcW w:w="4643" w:type="dxa"/>
            <w:tcBorders>
              <w:top w:val="dotted" w:sz="4" w:space="0" w:color="7F7F7F"/>
              <w:left w:val="nil"/>
              <w:bottom w:val="dotted" w:sz="4" w:space="0" w:color="7F7F7F"/>
              <w:right w:val="nil"/>
            </w:tcBorders>
            <w:vAlign w:val="center"/>
            <w:hideMark/>
          </w:tcPr>
          <w:p w14:paraId="43D727AC" w14:textId="77777777" w:rsidR="0080376A" w:rsidRPr="00884A73" w:rsidRDefault="0080376A" w:rsidP="00EB2ED0">
            <w:pPr>
              <w:rPr>
                <w:rFonts w:ascii="Arial" w:hAnsi="Arial" w:cs="Arial"/>
                <w:sz w:val="16"/>
                <w:szCs w:val="16"/>
                <w:lang w:eastAsia="es-ES"/>
              </w:rPr>
            </w:pPr>
            <w:r w:rsidRPr="00884A73">
              <w:rPr>
                <w:rFonts w:ascii="Arial" w:hAnsi="Arial" w:cs="Arial"/>
                <w:sz w:val="16"/>
                <w:szCs w:val="16"/>
                <w:lang w:eastAsia="es-ES"/>
              </w:rPr>
              <w:t>Jorge Augusto Tirado Navarro</w:t>
            </w:r>
          </w:p>
          <w:p w14:paraId="3019D417" w14:textId="633936DE" w:rsidR="0080376A" w:rsidRPr="00645C7B" w:rsidRDefault="0080376A" w:rsidP="00EB2ED0">
            <w:pPr>
              <w:rPr>
                <w:rFonts w:ascii="Arial" w:hAnsi="Arial" w:cs="Arial"/>
                <w:sz w:val="16"/>
                <w:szCs w:val="16"/>
                <w:lang w:eastAsia="es-ES"/>
              </w:rPr>
            </w:pPr>
            <w:r w:rsidRPr="00884A73">
              <w:rPr>
                <w:rFonts w:ascii="Arial" w:hAnsi="Arial" w:cs="Arial"/>
                <w:sz w:val="16"/>
                <w:szCs w:val="16"/>
                <w:lang w:eastAsia="es-ES"/>
              </w:rPr>
              <w:t>Subdirector de Gestión Contractual</w:t>
            </w:r>
            <w:r w:rsidR="008C3903" w:rsidRPr="00884A73">
              <w:rPr>
                <w:rFonts w:ascii="Arial" w:hAnsi="Arial" w:cs="Arial"/>
                <w:sz w:val="16"/>
                <w:szCs w:val="16"/>
                <w:lang w:eastAsia="es-ES"/>
              </w:rPr>
              <w:t xml:space="preserve"> ANCP – CCE</w:t>
            </w:r>
          </w:p>
        </w:tc>
      </w:tr>
    </w:tbl>
    <w:p w14:paraId="5D4CDD3F" w14:textId="77777777" w:rsidR="0080376A" w:rsidRPr="00645C7B" w:rsidRDefault="0080376A" w:rsidP="00EB2ED0">
      <w:pPr>
        <w:rPr>
          <w:rFonts w:ascii="Arial" w:hAnsi="Arial" w:cs="Arial"/>
          <w:sz w:val="16"/>
          <w:szCs w:val="16"/>
          <w:lang w:eastAsia="es-ES"/>
        </w:rPr>
      </w:pPr>
    </w:p>
    <w:bookmarkEnd w:id="6"/>
    <w:p w14:paraId="35B56F46" w14:textId="68D0B3F1" w:rsidR="00746E08" w:rsidRPr="00645C7B" w:rsidRDefault="00746E08" w:rsidP="00EB2ED0">
      <w:pPr>
        <w:spacing w:line="276" w:lineRule="auto"/>
        <w:jc w:val="both"/>
        <w:rPr>
          <w:rFonts w:ascii="Arial" w:hAnsi="Arial" w:cs="Arial"/>
          <w:lang w:val="es-ES_tradnl"/>
        </w:rPr>
      </w:pPr>
    </w:p>
    <w:sectPr w:rsidR="00746E08" w:rsidRPr="00645C7B"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BFA67" w14:textId="77777777" w:rsidR="002A291A" w:rsidRDefault="002A291A">
      <w:r>
        <w:separator/>
      </w:r>
    </w:p>
  </w:endnote>
  <w:endnote w:type="continuationSeparator" w:id="0">
    <w:p w14:paraId="2F1BDEF3" w14:textId="77777777" w:rsidR="002A291A" w:rsidRDefault="002A291A">
      <w:r>
        <w:continuationSeparator/>
      </w:r>
    </w:p>
  </w:endnote>
  <w:endnote w:type="continuationNotice" w:id="1">
    <w:p w14:paraId="7BFEE7C7" w14:textId="77777777" w:rsidR="002A291A" w:rsidRDefault="002A29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7B1929" w:rsidRDefault="007B1929" w:rsidP="00322937">
    <w:pPr>
      <w:pStyle w:val="Sinespaciado"/>
      <w:jc w:val="right"/>
      <w:rPr>
        <w:rFonts w:ascii="Arial" w:hAnsi="Arial" w:cs="Arial"/>
        <w:sz w:val="18"/>
        <w:szCs w:val="18"/>
      </w:rPr>
    </w:pPr>
  </w:p>
  <w:p w14:paraId="7A3785F3" w14:textId="2EF28465" w:rsidR="007B1929" w:rsidRPr="008217B7" w:rsidRDefault="007B1929"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7B1929" w:rsidRDefault="007B1929" w:rsidP="00322937">
    <w:pPr>
      <w:pStyle w:val="Piedepgina"/>
      <w:jc w:val="center"/>
      <w:rPr>
        <w:lang w:val="es-ES"/>
      </w:rPr>
    </w:pPr>
    <w:r>
      <w:rPr>
        <w:noProof/>
      </w:rPr>
      <w:drawing>
        <wp:inline distT="0" distB="0" distL="0" distR="0" wp14:anchorId="608B196D" wp14:editId="5BB3F60A">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7B1929" w:rsidRDefault="007B1929" w:rsidP="007B0854">
    <w:pPr>
      <w:pStyle w:val="Piedepgina"/>
      <w:jc w:val="center"/>
      <w:rPr>
        <w:lang w:val="es-ES"/>
      </w:rPr>
    </w:pPr>
  </w:p>
  <w:p w14:paraId="6C0EFC49" w14:textId="77777777" w:rsidR="007B1929" w:rsidRPr="007B0854" w:rsidRDefault="007B1929"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BDC3A" w14:textId="77777777" w:rsidR="002A291A" w:rsidRDefault="002A291A">
      <w:r>
        <w:separator/>
      </w:r>
    </w:p>
  </w:footnote>
  <w:footnote w:type="continuationSeparator" w:id="0">
    <w:p w14:paraId="7B414E90" w14:textId="77777777" w:rsidR="002A291A" w:rsidRDefault="002A291A">
      <w:r>
        <w:continuationSeparator/>
      </w:r>
    </w:p>
  </w:footnote>
  <w:footnote w:type="continuationNotice" w:id="1">
    <w:p w14:paraId="43FE044F" w14:textId="77777777" w:rsidR="002A291A" w:rsidRDefault="002A291A"/>
  </w:footnote>
  <w:footnote w:id="2">
    <w:p w14:paraId="79AE3BCB" w14:textId="3C7E8499" w:rsidR="002638F4" w:rsidRDefault="002638F4" w:rsidP="002638F4">
      <w:pPr>
        <w:pStyle w:val="Textonotapie"/>
        <w:ind w:firstLine="708"/>
        <w:jc w:val="both"/>
        <w:rPr>
          <w:rFonts w:ascii="Arial" w:hAnsi="Arial" w:cs="Arial"/>
          <w:sz w:val="19"/>
          <w:szCs w:val="19"/>
          <w:lang w:val="es-CO"/>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CO"/>
        </w:rPr>
        <w:t>La Agencia también se ha pronunciado sobre los factores de desempate introducidos por el artículo 35 de la 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y C-102 del 25 de marzo de 2020.</w:t>
      </w:r>
    </w:p>
    <w:p w14:paraId="5CB1B294" w14:textId="77777777" w:rsidR="00963A67" w:rsidRDefault="00963A67" w:rsidP="002638F4">
      <w:pPr>
        <w:pStyle w:val="Textonotapie"/>
        <w:ind w:firstLine="708"/>
        <w:jc w:val="both"/>
        <w:rPr>
          <w:rFonts w:ascii="Arial" w:hAnsi="Arial" w:cs="Arial"/>
          <w:sz w:val="19"/>
          <w:szCs w:val="19"/>
          <w:lang w:val="es-CO"/>
        </w:rPr>
      </w:pPr>
    </w:p>
  </w:footnote>
  <w:footnote w:id="3">
    <w:p w14:paraId="069AF3A0" w14:textId="77777777" w:rsidR="00E85980" w:rsidRPr="009E020C" w:rsidRDefault="00E85980" w:rsidP="00E85980">
      <w:pPr>
        <w:pStyle w:val="Car1"/>
        <w:ind w:firstLine="709"/>
        <w:jc w:val="both"/>
        <w:rPr>
          <w:rFonts w:ascii="Arial" w:hAnsi="Arial" w:cs="Arial"/>
          <w:sz w:val="19"/>
          <w:szCs w:val="19"/>
          <w:lang w:val="es-ES"/>
        </w:rPr>
      </w:pPr>
      <w:r w:rsidRPr="009E020C">
        <w:rPr>
          <w:rStyle w:val="Refdenotaalpie"/>
          <w:rFonts w:ascii="Arial" w:hAnsi="Arial" w:cs="Arial"/>
          <w:sz w:val="19"/>
          <w:szCs w:val="19"/>
        </w:rPr>
        <w:footnoteRef/>
      </w:r>
      <w:r w:rsidRPr="009E020C">
        <w:rPr>
          <w:rFonts w:ascii="Arial" w:hAnsi="Arial" w:cs="Arial"/>
          <w:sz w:val="19"/>
          <w:szCs w:val="19"/>
        </w:rPr>
        <w:t xml:space="preserve"> </w:t>
      </w:r>
      <w:r w:rsidRPr="009E020C">
        <w:rPr>
          <w:rFonts w:ascii="Arial" w:hAnsi="Arial" w:cs="Arial"/>
          <w:sz w:val="19"/>
          <w:szCs w:val="19"/>
          <w:lang w:val="es-ES"/>
        </w:rPr>
        <w:t>Consejo de Estado. Sección Tercera. Sentencia del 29 de octubre de 2.015. Consejera Ponente: Stella Conto Díaz Del Castillo. Expediente: 31.918.</w:t>
      </w:r>
    </w:p>
    <w:p w14:paraId="0180FFC5" w14:textId="77777777" w:rsidR="00E85980" w:rsidRPr="009E020C" w:rsidRDefault="00E85980" w:rsidP="00E85980">
      <w:pPr>
        <w:pStyle w:val="Car1"/>
        <w:ind w:firstLine="709"/>
        <w:jc w:val="both"/>
        <w:rPr>
          <w:rFonts w:ascii="Arial" w:hAnsi="Arial" w:cs="Arial"/>
          <w:sz w:val="19"/>
          <w:szCs w:val="19"/>
          <w:lang w:val="es-ES"/>
        </w:rPr>
      </w:pPr>
    </w:p>
  </w:footnote>
  <w:footnote w:id="4">
    <w:p w14:paraId="4CE0D659" w14:textId="77777777" w:rsidR="00E85980" w:rsidRPr="009E020C" w:rsidRDefault="00E85980" w:rsidP="00E85980">
      <w:pPr>
        <w:pStyle w:val="Car1"/>
        <w:ind w:firstLine="709"/>
        <w:jc w:val="both"/>
        <w:rPr>
          <w:rFonts w:ascii="Arial" w:hAnsi="Arial" w:cs="Arial"/>
          <w:sz w:val="19"/>
          <w:szCs w:val="19"/>
          <w:lang w:val="es-ES"/>
        </w:rPr>
      </w:pPr>
      <w:r w:rsidRPr="009E020C">
        <w:rPr>
          <w:rStyle w:val="Refdenotaalpie"/>
          <w:rFonts w:ascii="Arial" w:hAnsi="Arial" w:cs="Arial"/>
          <w:sz w:val="19"/>
          <w:szCs w:val="19"/>
        </w:rPr>
        <w:footnoteRef/>
      </w:r>
      <w:r w:rsidRPr="009E020C">
        <w:rPr>
          <w:rFonts w:ascii="Arial" w:hAnsi="Arial" w:cs="Arial"/>
          <w:sz w:val="19"/>
          <w:szCs w:val="19"/>
        </w:rPr>
        <w:t xml:space="preserve"> </w:t>
      </w:r>
      <w:r w:rsidRPr="009E020C">
        <w:rPr>
          <w:rFonts w:ascii="Arial" w:hAnsi="Arial" w:cs="Arial"/>
          <w:sz w:val="19"/>
          <w:szCs w:val="19"/>
          <w:lang w:val="es-ES"/>
        </w:rPr>
        <w:t>Corte Constitucional. Sentencia T-684A del 14 de septiembre de 2011. Magistrado Ponente: Mauricio González Cuervo.</w:t>
      </w:r>
    </w:p>
    <w:p w14:paraId="688BED7F" w14:textId="77777777" w:rsidR="00E85980" w:rsidRPr="009E020C" w:rsidRDefault="00E85980" w:rsidP="00E85980">
      <w:pPr>
        <w:pStyle w:val="Car1"/>
        <w:ind w:firstLine="709"/>
        <w:jc w:val="both"/>
        <w:rPr>
          <w:rFonts w:ascii="Arial" w:hAnsi="Arial" w:cs="Arial"/>
          <w:sz w:val="19"/>
          <w:szCs w:val="19"/>
          <w:lang w:val="es-ES"/>
        </w:rPr>
      </w:pPr>
    </w:p>
  </w:footnote>
  <w:footnote w:id="5">
    <w:p w14:paraId="5E7BECF0" w14:textId="77777777" w:rsidR="00AC6B7E" w:rsidRPr="008640C4" w:rsidRDefault="00AC6B7E" w:rsidP="00AC6B7E">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2 al 29.</w:t>
      </w:r>
    </w:p>
    <w:p w14:paraId="533DAD2B" w14:textId="77777777" w:rsidR="00AC6B7E" w:rsidRPr="008640C4" w:rsidRDefault="00AC6B7E" w:rsidP="00AC6B7E">
      <w:pPr>
        <w:pStyle w:val="Textonotapie"/>
        <w:ind w:firstLine="709"/>
        <w:jc w:val="both"/>
        <w:rPr>
          <w:rFonts w:ascii="Arial" w:hAnsi="Arial" w:cs="Arial"/>
          <w:sz w:val="19"/>
          <w:szCs w:val="19"/>
          <w:lang w:val="es-ES"/>
        </w:rPr>
      </w:pPr>
    </w:p>
  </w:footnote>
  <w:footnote w:id="6">
    <w:p w14:paraId="00293FBD" w14:textId="77777777" w:rsidR="00AC6B7E" w:rsidRPr="008640C4" w:rsidRDefault="00AC6B7E" w:rsidP="00AC6B7E">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30 al 36.</w:t>
      </w:r>
    </w:p>
    <w:p w14:paraId="497EE577" w14:textId="77777777" w:rsidR="00AC6B7E" w:rsidRPr="008640C4" w:rsidRDefault="00AC6B7E" w:rsidP="00AC6B7E">
      <w:pPr>
        <w:pStyle w:val="Textonotapie"/>
        <w:ind w:firstLine="709"/>
        <w:jc w:val="both"/>
        <w:rPr>
          <w:rFonts w:ascii="Arial" w:hAnsi="Arial" w:cs="Arial"/>
          <w:sz w:val="19"/>
          <w:szCs w:val="19"/>
          <w:lang w:val="es-ES"/>
        </w:rPr>
      </w:pPr>
    </w:p>
  </w:footnote>
  <w:footnote w:id="7">
    <w:p w14:paraId="2435DBBA" w14:textId="77777777" w:rsidR="00AC6B7E" w:rsidRPr="008640C4" w:rsidRDefault="00AC6B7E" w:rsidP="00AC6B7E">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37 al 45.</w:t>
      </w:r>
    </w:p>
    <w:p w14:paraId="413B3A19" w14:textId="77777777" w:rsidR="00AC6B7E" w:rsidRPr="008640C4" w:rsidRDefault="00AC6B7E" w:rsidP="00AC6B7E">
      <w:pPr>
        <w:pStyle w:val="Textonotapie"/>
        <w:ind w:firstLine="709"/>
        <w:jc w:val="both"/>
        <w:rPr>
          <w:rFonts w:ascii="Arial" w:hAnsi="Arial" w:cs="Arial"/>
          <w:sz w:val="19"/>
          <w:szCs w:val="19"/>
          <w:lang w:val="es-ES"/>
        </w:rPr>
      </w:pPr>
    </w:p>
  </w:footnote>
  <w:footnote w:id="8">
    <w:p w14:paraId="1830AE85" w14:textId="77777777" w:rsidR="00AC6B7E" w:rsidRPr="008640C4" w:rsidRDefault="00AC6B7E" w:rsidP="00AC6B7E">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46 al 73.</w:t>
      </w:r>
    </w:p>
    <w:p w14:paraId="1EA3EB33" w14:textId="77777777" w:rsidR="00AC6B7E" w:rsidRPr="008640C4" w:rsidRDefault="00AC6B7E" w:rsidP="00AC6B7E">
      <w:pPr>
        <w:pStyle w:val="Textonotapie"/>
        <w:ind w:firstLine="709"/>
        <w:jc w:val="both"/>
        <w:rPr>
          <w:rFonts w:ascii="Arial" w:hAnsi="Arial" w:cs="Arial"/>
          <w:sz w:val="19"/>
          <w:szCs w:val="19"/>
          <w:lang w:val="es-ES"/>
        </w:rPr>
      </w:pPr>
    </w:p>
  </w:footnote>
  <w:footnote w:id="9">
    <w:p w14:paraId="1182D6ED" w14:textId="77777777" w:rsidR="00AC6B7E" w:rsidRPr="008640C4" w:rsidRDefault="00AC6B7E" w:rsidP="00AC6B7E">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74 al 83.</w:t>
      </w:r>
    </w:p>
    <w:p w14:paraId="637BFBF1" w14:textId="77777777" w:rsidR="00AC6B7E" w:rsidRPr="008640C4" w:rsidRDefault="00AC6B7E" w:rsidP="00AC6B7E">
      <w:pPr>
        <w:pStyle w:val="Textonotapie"/>
        <w:ind w:firstLine="709"/>
        <w:jc w:val="both"/>
        <w:rPr>
          <w:rFonts w:ascii="Arial" w:hAnsi="Arial" w:cs="Arial"/>
          <w:sz w:val="19"/>
          <w:szCs w:val="19"/>
          <w:lang w:val="es-ES"/>
        </w:rPr>
      </w:pPr>
    </w:p>
  </w:footnote>
  <w:footnote w:id="10">
    <w:p w14:paraId="267D2F15" w14:textId="77777777" w:rsidR="00AC6B7E" w:rsidRPr="001F5C3E" w:rsidRDefault="00AC6B7E" w:rsidP="00AC6B7E">
      <w:pPr>
        <w:pStyle w:val="Textonotapie"/>
        <w:ind w:firstLine="708"/>
        <w:jc w:val="both"/>
        <w:rPr>
          <w:rFonts w:ascii="Arial" w:hAnsi="Arial" w:cs="Arial"/>
          <w:bCs/>
          <w:color w:val="000000" w:themeColor="text1"/>
          <w:sz w:val="19"/>
          <w:szCs w:val="19"/>
        </w:rPr>
      </w:pPr>
      <w:r w:rsidRPr="001F5C3E">
        <w:rPr>
          <w:rStyle w:val="Refdenotaalpie"/>
          <w:rFonts w:ascii="Arial" w:hAnsi="Arial" w:cs="Arial"/>
          <w:color w:val="000000" w:themeColor="text1"/>
          <w:sz w:val="19"/>
          <w:szCs w:val="19"/>
        </w:rPr>
        <w:footnoteRef/>
      </w:r>
      <w:r w:rsidRPr="001F5C3E">
        <w:rPr>
          <w:rFonts w:ascii="Arial" w:hAnsi="Arial" w:cs="Arial"/>
          <w:color w:val="000000" w:themeColor="text1"/>
          <w:sz w:val="19"/>
          <w:szCs w:val="19"/>
        </w:rPr>
        <w:t xml:space="preserve"> </w:t>
      </w:r>
      <w:r w:rsidRPr="001F5C3E">
        <w:rPr>
          <w:rFonts w:ascii="Arial" w:hAnsi="Arial" w:cs="Arial"/>
          <w:bCs/>
          <w:color w:val="000000" w:themeColor="text1"/>
          <w:sz w:val="19"/>
          <w:szCs w:val="19"/>
        </w:rPr>
        <w:t xml:space="preserve">Esta política se justifica en la medida que: «Cuando una empresa decide ser formal se generan beneficios para la sociedad más allá de los que la empresa recibe (externalidades positivas). Estos beneficios […] incluyen la inserción de más trabajadores al sistema de aseguramiento social, un mayor cumplimiento de las normas sectoriales que buscan proteger la salud de los consumidores y mayores ingresos tributarios para la inversión pública. De igual manera, cuando una empresa decide ser informal, su decisión genera costos para la sociedad más allá de los asumidos por la empresa (externalidades negativas). Algunos de estos son competencia desleal con empresas formales, ya que estas últimas asumen costos adicionales (por ejemplo, pago de registros, seguridad social e impuestos), y el aumento de la corrupción porque, en ocasiones, la manera en que empresas informales evaden el control de los requisitos de formalidad es vía pagos ilegales» (Cfr. </w:t>
      </w:r>
      <w:r w:rsidRPr="001F5C3E">
        <w:rPr>
          <w:rFonts w:ascii="Arial" w:hAnsi="Arial" w:cs="Arial"/>
          <w:color w:val="000000" w:themeColor="text1"/>
          <w:sz w:val="19"/>
          <w:szCs w:val="19"/>
        </w:rPr>
        <w:t xml:space="preserve">CONSEJO NACIONAL DE POLÍTICA ECONÓMICA Y SOCIAL. Documento 3956 del 8 de enero de 2019: «Política de formalización empresarial». Archivo consultado el 8 de febrero de 2021 en la página web </w:t>
      </w:r>
      <w:hyperlink r:id="rId1" w:history="1">
        <w:r w:rsidRPr="001F5C3E">
          <w:rPr>
            <w:rStyle w:val="Hipervnculo"/>
            <w:rFonts w:ascii="Arial" w:hAnsi="Arial" w:cs="Arial"/>
            <w:color w:val="000000" w:themeColor="text1"/>
            <w:sz w:val="19"/>
            <w:szCs w:val="19"/>
          </w:rPr>
          <w:t>https://colaboracion.dnp.gov.co/CDT/Conpes/Econ%C3%B3micos/3956.pdf</w:t>
        </w:r>
      </w:hyperlink>
      <w:r w:rsidRPr="001F5C3E">
        <w:rPr>
          <w:rFonts w:ascii="Arial" w:hAnsi="Arial" w:cs="Arial"/>
          <w:color w:val="000000" w:themeColor="text1"/>
          <w:sz w:val="19"/>
          <w:szCs w:val="19"/>
        </w:rPr>
        <w:t xml:space="preserve">).  </w:t>
      </w:r>
    </w:p>
    <w:p w14:paraId="2B840D00" w14:textId="77777777" w:rsidR="00AC6B7E" w:rsidRPr="00AA2812" w:rsidRDefault="00AC6B7E" w:rsidP="00AC6B7E">
      <w:pPr>
        <w:pStyle w:val="Textonotapie"/>
        <w:ind w:firstLine="708"/>
        <w:jc w:val="both"/>
        <w:rPr>
          <w:rFonts w:ascii="Arial" w:hAnsi="Arial" w:cs="Arial"/>
          <w:sz w:val="19"/>
          <w:szCs w:val="19"/>
          <w:lang w:val="es-ES"/>
        </w:rPr>
      </w:pPr>
    </w:p>
  </w:footnote>
  <w:footnote w:id="11">
    <w:p w14:paraId="03F380B6" w14:textId="77777777" w:rsidR="00AC6B7E" w:rsidRPr="00A1541C" w:rsidRDefault="00AC6B7E" w:rsidP="00AC6B7E">
      <w:pPr>
        <w:pStyle w:val="Textonotapie"/>
        <w:ind w:firstLine="708"/>
        <w:jc w:val="both"/>
        <w:rPr>
          <w:rFonts w:ascii="Arial" w:hAnsi="Arial" w:cs="Arial"/>
          <w:sz w:val="19"/>
          <w:szCs w:val="19"/>
          <w:lang w:val="es-ES"/>
        </w:rPr>
      </w:pPr>
      <w:r w:rsidRPr="00A1541C">
        <w:rPr>
          <w:rStyle w:val="Refdenotaalpie"/>
          <w:rFonts w:ascii="Arial" w:hAnsi="Arial" w:cs="Arial"/>
          <w:sz w:val="19"/>
          <w:szCs w:val="19"/>
        </w:rPr>
        <w:footnoteRef/>
      </w:r>
      <w:r>
        <w:rPr>
          <w:rFonts w:ascii="Arial" w:hAnsi="Arial" w:cs="Arial"/>
          <w:sz w:val="19"/>
          <w:szCs w:val="19"/>
        </w:rPr>
        <w:t xml:space="preserve"> </w:t>
      </w:r>
      <w:bookmarkStart w:id="9" w:name="_Hlk63862868"/>
      <w:r>
        <w:rPr>
          <w:rFonts w:ascii="Arial" w:hAnsi="Arial" w:cs="Arial"/>
          <w:sz w:val="19"/>
          <w:szCs w:val="19"/>
        </w:rPr>
        <w:t xml:space="preserve">CONGRESO DE LA REPÚBLICA. Gaceta No. 670 del 11 de agosto de 2020. Exposición de motivos del Proyecto de Ley No. 122 de 2020 Cámara. p. 13. </w:t>
      </w:r>
      <w:bookmarkEnd w:id="9"/>
    </w:p>
  </w:footnote>
  <w:footnote w:id="12">
    <w:p w14:paraId="690EE671" w14:textId="22974CEC" w:rsidR="007B1929" w:rsidRPr="007B1929" w:rsidRDefault="007B1929" w:rsidP="003D41B1">
      <w:pPr>
        <w:pStyle w:val="NormalWeb"/>
        <w:spacing w:before="0" w:beforeAutospacing="0" w:after="0" w:afterAutospacing="0"/>
        <w:ind w:firstLine="708"/>
        <w:jc w:val="both"/>
        <w:rPr>
          <w:rFonts w:ascii="Arial" w:hAnsi="Arial" w:cs="Arial"/>
          <w:sz w:val="19"/>
          <w:szCs w:val="19"/>
        </w:rPr>
      </w:pPr>
      <w:r w:rsidRPr="003D41B1">
        <w:rPr>
          <w:rStyle w:val="Refdenotaalpie"/>
          <w:rFonts w:ascii="Arial" w:hAnsi="Arial" w:cs="Arial"/>
          <w:sz w:val="19"/>
          <w:szCs w:val="19"/>
        </w:rPr>
        <w:footnoteRef/>
      </w:r>
      <w:r w:rsidRPr="003D41B1">
        <w:rPr>
          <w:rFonts w:ascii="Arial" w:hAnsi="Arial" w:cs="Arial"/>
          <w:sz w:val="19"/>
          <w:szCs w:val="19"/>
        </w:rPr>
        <w:t xml:space="preserve"> Ley 1150 de 2007: </w:t>
      </w:r>
      <w:r w:rsidRPr="007B1929">
        <w:rPr>
          <w:rFonts w:ascii="Arial" w:eastAsia="Calibri" w:hAnsi="Arial" w:cs="Arial"/>
          <w:bCs/>
          <w:sz w:val="19"/>
          <w:szCs w:val="19"/>
        </w:rPr>
        <w:t>«</w:t>
      </w:r>
      <w:r w:rsidRPr="007B1929">
        <w:rPr>
          <w:rFonts w:ascii="Arial" w:hAnsi="Arial" w:cs="Arial"/>
          <w:sz w:val="19"/>
          <w:szCs w:val="19"/>
        </w:rPr>
        <w:t>Artículo 5°.</w:t>
      </w:r>
      <w:r w:rsidRPr="007B1929">
        <w:rPr>
          <w:rFonts w:ascii="Arial" w:hAnsi="Arial" w:cs="Arial"/>
          <w:i/>
          <w:iCs/>
          <w:sz w:val="19"/>
          <w:szCs w:val="19"/>
        </w:rPr>
        <w:t xml:space="preserve"> </w:t>
      </w:r>
      <w:r w:rsidRPr="007B1929">
        <w:rPr>
          <w:rFonts w:ascii="Arial" w:hAnsi="Arial" w:cs="Arial"/>
          <w:sz w:val="19"/>
          <w:szCs w:val="19"/>
        </w:rPr>
        <w:t>De la selección objetiva.</w:t>
      </w:r>
      <w:r w:rsidRPr="007B1929">
        <w:rPr>
          <w:rFonts w:ascii="Arial" w:hAnsi="Arial" w:cs="Arial"/>
          <w:i/>
          <w:iCs/>
          <w:sz w:val="19"/>
          <w:szCs w:val="19"/>
        </w:rPr>
        <w:t> </w:t>
      </w:r>
      <w:r w:rsidRPr="007B1929">
        <w:rPr>
          <w:rFonts w:ascii="Arial" w:hAnsi="Arial" w:cs="Arial"/>
          <w:sz w:val="19"/>
          <w:szCs w:val="19"/>
        </w:rPr>
        <w:t>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 </w:t>
      </w:r>
    </w:p>
    <w:p w14:paraId="7A53366A" w14:textId="0F96ADD4"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 de la presente ley, de acuerdo con lo cual se expedirá la respectiva certificación. </w:t>
      </w:r>
    </w:p>
    <w:p w14:paraId="02825693" w14:textId="58999814"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2.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  </w:t>
      </w:r>
    </w:p>
    <w:p w14:paraId="7AC87B12" w14:textId="206DB77A"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En los procesos de selección en los que se tenga en cuenta los factores técnicos y económicos, la oferta más ventajosa será la que resulte de aplicar alguna de las siguientes alternativas:  </w:t>
      </w:r>
    </w:p>
    <w:p w14:paraId="755DB24D" w14:textId="6A14370E"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a) La ponderación de los elementos de calidad y precio soportados en puntajes o fórmulas señaladas en el pliego de condiciones; o  </w:t>
      </w:r>
    </w:p>
    <w:p w14:paraId="34A8DFCF" w14:textId="528A84F1"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b) La ponderación de los elementos de calidad y precio que representen la mejor relación de costo-beneficio para la entidad.  </w:t>
      </w:r>
    </w:p>
    <w:p w14:paraId="6052EDD5" w14:textId="2E3A1BA4"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3. Sin perjuicio de lo previsto en el numeral 1 del presente artículo, en los pliegos de condiciones para las contrataciones cuyo objeto sea la adquisición o suministro de bienes y servicios de características técnicas uniformes y común utilización, las entidades estatales incluirán como único factor de evaluación el menor precio ofrecido. </w:t>
      </w:r>
    </w:p>
    <w:p w14:paraId="5085CFA8" w14:textId="5422DBD3"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4. En los procesos para la selección de consultores se hará uso de factores de calificación destinados a valorar los aspectos técnicos de la oferta o proyecto. De conformidad con las condiciones que señale el reglamento, se podrán utilizar criterios de experiencia específica del oferente y del equipo de trabajo, en el campo de que se trate. </w:t>
      </w:r>
    </w:p>
    <w:p w14:paraId="1196C83F" w14:textId="432DDCA9"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En ningún caso se podrá incluir el precio, como factor de escogencia para la selección de consultores. </w:t>
      </w:r>
    </w:p>
    <w:p w14:paraId="156073C3" w14:textId="03AADB59"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Parágrafo 1°.</w:t>
      </w:r>
      <w:r w:rsidRPr="007B1929">
        <w:rPr>
          <w:rFonts w:ascii="Arial" w:hAnsi="Arial" w:cs="Arial"/>
          <w:b/>
          <w:bCs/>
          <w:sz w:val="19"/>
          <w:szCs w:val="19"/>
          <w:lang w:eastAsia="es-CO"/>
        </w:rPr>
        <w:t> </w:t>
      </w:r>
      <w:r w:rsidRPr="007B1929">
        <w:rPr>
          <w:rFonts w:ascii="Arial" w:hAnsi="Arial" w:cs="Arial"/>
          <w:sz w:val="19"/>
          <w:szCs w:val="19"/>
          <w:lang w:eastAsia="es-CO"/>
        </w:rPr>
        <w:t>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w:t>
      </w:r>
    </w:p>
    <w:p w14:paraId="3045B0B2" w14:textId="6C2BFCD3" w:rsidR="007B1929" w:rsidRPr="007B1929" w:rsidRDefault="007B1929" w:rsidP="003D41B1">
      <w:pPr>
        <w:ind w:firstLine="708"/>
        <w:jc w:val="both"/>
        <w:rPr>
          <w:rFonts w:ascii="Arial" w:hAnsi="Arial" w:cs="Arial"/>
          <w:sz w:val="19"/>
          <w:szCs w:val="19"/>
          <w:lang w:eastAsia="es-CO"/>
        </w:rPr>
      </w:pPr>
      <w:r w:rsidRPr="007B1929">
        <w:rPr>
          <w:rFonts w:ascii="Arial" w:eastAsia="Calibri" w:hAnsi="Arial" w:cs="Arial"/>
          <w:bCs/>
          <w:sz w:val="19"/>
          <w:szCs w:val="19"/>
        </w:rPr>
        <w:t>»</w:t>
      </w:r>
      <w:r w:rsidRPr="007B1929">
        <w:rPr>
          <w:rFonts w:ascii="Arial" w:hAnsi="Arial" w:cs="Arial"/>
          <w:sz w:val="19"/>
          <w:szCs w:val="19"/>
          <w:lang w:eastAsia="es-CO"/>
        </w:rPr>
        <w:t>Durante el término otorgado para subsanar las ofertas, los proponentes no podrán acreditar circunstancias ocurridas con posterioridad al cierre del proceso. </w:t>
      </w:r>
    </w:p>
    <w:p w14:paraId="7CBFAA4B" w14:textId="1E9F9BE2"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Parágrafo 2°. Las certificaciones de sistemas de gestión de calidad no serán objeto de calificación, ni podrán establecerse como documento habilitante para participar en licitaciones o concursos. </w:t>
      </w:r>
    </w:p>
    <w:p w14:paraId="5FF50D3C" w14:textId="7E20C0B5" w:rsidR="007B1929" w:rsidRPr="007B1929" w:rsidRDefault="007B1929" w:rsidP="003D41B1">
      <w:pPr>
        <w:ind w:firstLine="708"/>
        <w:jc w:val="both"/>
        <w:rPr>
          <w:rFonts w:ascii="Arial" w:hAnsi="Arial" w:cs="Arial"/>
          <w:sz w:val="19"/>
          <w:szCs w:val="19"/>
          <w:lang w:eastAsia="es-CO"/>
        </w:rPr>
      </w:pPr>
      <w:r w:rsidRPr="007B1929">
        <w:rPr>
          <w:rFonts w:ascii="Arial" w:eastAsia="Calibri" w:hAnsi="Arial" w:cs="Arial"/>
          <w:bCs/>
          <w:sz w:val="19"/>
          <w:szCs w:val="19"/>
        </w:rPr>
        <w:t>»</w:t>
      </w:r>
      <w:r w:rsidRPr="007B1929">
        <w:rPr>
          <w:rFonts w:ascii="Arial" w:hAnsi="Arial" w:cs="Arial"/>
          <w:sz w:val="19"/>
          <w:szCs w:val="19"/>
          <w:lang w:eastAsia="es-CO"/>
        </w:rPr>
        <w:t>Parágrafo 3°. La no entrega de la garantía de seriedad junto con la propuesta no será subsanable y será causal de rechazo de la misma. </w:t>
      </w:r>
    </w:p>
    <w:p w14:paraId="570998BA" w14:textId="57B60D15" w:rsidR="007B1929" w:rsidRPr="007B1929" w:rsidRDefault="007B1929" w:rsidP="003D41B1">
      <w:pPr>
        <w:ind w:firstLine="708"/>
        <w:jc w:val="both"/>
        <w:rPr>
          <w:rFonts w:ascii="Arial" w:hAnsi="Arial" w:cs="Arial"/>
          <w:sz w:val="19"/>
          <w:szCs w:val="19"/>
          <w:lang w:eastAsia="es-CO"/>
        </w:rPr>
      </w:pPr>
      <w:r w:rsidRPr="007B1929">
        <w:rPr>
          <w:rFonts w:ascii="Arial" w:eastAsia="Calibri" w:hAnsi="Arial" w:cs="Arial"/>
          <w:bCs/>
          <w:sz w:val="19"/>
          <w:szCs w:val="19"/>
        </w:rPr>
        <w:t>»</w:t>
      </w:r>
      <w:r w:rsidRPr="007B1929">
        <w:rPr>
          <w:rFonts w:ascii="Arial" w:hAnsi="Arial" w:cs="Arial"/>
          <w:sz w:val="19"/>
          <w:szCs w:val="19"/>
          <w:lang w:eastAsia="es-CO"/>
        </w:rPr>
        <w:t>Parágrafo 4°.</w:t>
      </w:r>
      <w:r w:rsidRPr="007B1929">
        <w:rPr>
          <w:rFonts w:ascii="Arial" w:hAnsi="Arial" w:cs="Arial"/>
          <w:b/>
          <w:bCs/>
          <w:sz w:val="19"/>
          <w:szCs w:val="19"/>
          <w:lang w:eastAsia="es-CO"/>
        </w:rPr>
        <w:t> </w:t>
      </w:r>
      <w:r w:rsidRPr="007B1929">
        <w:rPr>
          <w:rFonts w:ascii="Arial" w:hAnsi="Arial" w:cs="Arial"/>
          <w:sz w:val="19"/>
          <w:szCs w:val="19"/>
          <w:lang w:eastAsia="es-CO"/>
        </w:rPr>
        <w:t>En aquellos procesos de selección en los que se utilice el mecanismo de subasta, los documentos referentes a la futura contratación o al proponente, no necesarios para la comparación de las propuestas, deberán ser solicitados hasta el momento previo a su realización. </w:t>
      </w:r>
    </w:p>
    <w:p w14:paraId="0BB8761D" w14:textId="752C1B04" w:rsidR="007B1929" w:rsidRDefault="007B1929" w:rsidP="00681C78">
      <w:pPr>
        <w:jc w:val="both"/>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Parágrafo 5°. En los procesos de contratación, las entidades estatales deberán aceptar la experiencia adquirida por los proponentes a través de la ejecución de contratos con particulares</w:t>
      </w:r>
      <w:r w:rsidRPr="007B1929">
        <w:rPr>
          <w:rFonts w:ascii="Arial" w:eastAsia="Calibri" w:hAnsi="Arial" w:cs="Arial"/>
          <w:bCs/>
          <w:sz w:val="19"/>
          <w:szCs w:val="19"/>
        </w:rPr>
        <w:t>».</w:t>
      </w:r>
      <w:r>
        <w:t xml:space="preserve"> </w:t>
      </w:r>
    </w:p>
    <w:p w14:paraId="38156476" w14:textId="77777777" w:rsidR="00170D2F" w:rsidRPr="001679EF" w:rsidRDefault="00170D2F" w:rsidP="00681C78">
      <w:pPr>
        <w:jc w:val="both"/>
      </w:pPr>
    </w:p>
  </w:footnote>
  <w:footnote w:id="13">
    <w:p w14:paraId="2BF86794" w14:textId="73D886D5" w:rsidR="007B1929" w:rsidRDefault="007B1929" w:rsidP="002647FD">
      <w:pPr>
        <w:pStyle w:val="Textonotapie"/>
        <w:ind w:firstLine="708"/>
        <w:jc w:val="both"/>
        <w:rPr>
          <w:rFonts w:ascii="Arial" w:hAnsi="Arial" w:cs="Arial"/>
          <w:sz w:val="19"/>
          <w:szCs w:val="19"/>
          <w:lang w:val="es-CO"/>
        </w:rPr>
      </w:pPr>
      <w:r w:rsidRPr="00705806">
        <w:rPr>
          <w:rStyle w:val="Refdenotaalpie"/>
          <w:rFonts w:ascii="Arial" w:hAnsi="Arial" w:cs="Arial"/>
          <w:sz w:val="19"/>
          <w:szCs w:val="19"/>
        </w:rPr>
        <w:footnoteRef/>
      </w:r>
      <w:r w:rsidRPr="00705806">
        <w:rPr>
          <w:rFonts w:ascii="Arial" w:hAnsi="Arial" w:cs="Arial"/>
          <w:sz w:val="19"/>
          <w:szCs w:val="19"/>
        </w:rPr>
        <w:t xml:space="preserve"> </w:t>
      </w:r>
      <w:r w:rsidRPr="00705806">
        <w:rPr>
          <w:rFonts w:ascii="Arial" w:hAnsi="Arial" w:cs="Arial"/>
          <w:sz w:val="19"/>
          <w:szCs w:val="19"/>
          <w:lang w:val="es-CO"/>
        </w:rPr>
        <w:t>DÁVILA VINUEZA, Luis Guillermo. Régimen jurídico de la contratación estatal, Tercera edición, Legis Editores, 2016, Bogotá, pág. 355.</w:t>
      </w:r>
    </w:p>
    <w:p w14:paraId="54B981E7" w14:textId="77777777" w:rsidR="007B1929" w:rsidRPr="00705806" w:rsidRDefault="007B1929" w:rsidP="002647FD">
      <w:pPr>
        <w:pStyle w:val="Textonotapie"/>
        <w:ind w:firstLine="708"/>
        <w:jc w:val="both"/>
        <w:rPr>
          <w:rFonts w:ascii="Arial" w:hAnsi="Arial" w:cs="Arial"/>
          <w:sz w:val="19"/>
          <w:szCs w:val="19"/>
          <w:lang w:val="es-CO"/>
        </w:rPr>
      </w:pPr>
    </w:p>
  </w:footnote>
  <w:footnote w:id="14">
    <w:p w14:paraId="03DE0F17" w14:textId="28AE0037" w:rsidR="00212BC8" w:rsidRDefault="007B1929" w:rsidP="00E13AE1">
      <w:pPr>
        <w:pStyle w:val="Textonotapie"/>
        <w:ind w:firstLine="708"/>
        <w:jc w:val="both"/>
        <w:rPr>
          <w:rFonts w:ascii="Arial" w:eastAsia="Calibri" w:hAnsi="Arial" w:cs="Arial"/>
          <w:sz w:val="19"/>
          <w:szCs w:val="19"/>
          <w:lang w:val="es-ES_tradnl"/>
        </w:rPr>
      </w:pPr>
      <w:r w:rsidRPr="00420547">
        <w:rPr>
          <w:rStyle w:val="Refdenotaalpie"/>
          <w:rFonts w:ascii="Arial" w:hAnsi="Arial" w:cs="Arial"/>
          <w:sz w:val="19"/>
          <w:szCs w:val="19"/>
        </w:rPr>
        <w:footnoteRef/>
      </w:r>
      <w:r w:rsidRPr="00420547">
        <w:rPr>
          <w:rFonts w:ascii="Arial" w:hAnsi="Arial" w:cs="Arial"/>
          <w:sz w:val="19"/>
          <w:szCs w:val="19"/>
        </w:rPr>
        <w:t xml:space="preserve"> </w:t>
      </w:r>
      <w:r w:rsidRPr="007B1929">
        <w:rPr>
          <w:rFonts w:ascii="Arial" w:eastAsia="Calibri" w:hAnsi="Arial" w:cs="Arial"/>
          <w:sz w:val="19"/>
          <w:szCs w:val="19"/>
          <w:lang w:val="es-ES_tradnl"/>
        </w:rPr>
        <w:t>RODRÍGUEZ TAMAYO, Mauricio F. Evaluación y rechazo de ofertas en la Ley 80 de 1993. Primera edición, Editorial Librería Jurídica Sánchez, Medellín, 2016, págs. 110-111.</w:t>
      </w:r>
    </w:p>
    <w:p w14:paraId="364AF880" w14:textId="77777777" w:rsidR="00170D2F" w:rsidRPr="00420547" w:rsidRDefault="00170D2F" w:rsidP="00E13AE1">
      <w:pPr>
        <w:pStyle w:val="Textonotapie"/>
        <w:ind w:firstLine="708"/>
        <w:jc w:val="both"/>
        <w:rPr>
          <w:rFonts w:ascii="Arial" w:hAnsi="Arial" w:cs="Arial"/>
          <w:sz w:val="19"/>
          <w:szCs w:val="19"/>
          <w:lang w:val="es-CO"/>
        </w:rPr>
      </w:pPr>
    </w:p>
  </w:footnote>
  <w:footnote w:id="15">
    <w:p w14:paraId="38C229EE" w14:textId="2E82E09D" w:rsidR="007B1929" w:rsidRDefault="007B1929" w:rsidP="000C7648">
      <w:pPr>
        <w:pStyle w:val="Textonotapie"/>
        <w:ind w:firstLine="708"/>
        <w:jc w:val="both"/>
        <w:rPr>
          <w:rFonts w:ascii="Arial" w:hAnsi="Arial" w:cs="Arial"/>
          <w:sz w:val="19"/>
          <w:szCs w:val="19"/>
        </w:rPr>
      </w:pPr>
      <w:r w:rsidRPr="00705806">
        <w:rPr>
          <w:rStyle w:val="Refdenotaalpie"/>
          <w:rFonts w:ascii="Arial" w:hAnsi="Arial" w:cs="Arial"/>
          <w:sz w:val="19"/>
          <w:szCs w:val="19"/>
        </w:rPr>
        <w:footnoteRef/>
      </w:r>
      <w:r w:rsidRPr="00705806">
        <w:rPr>
          <w:rFonts w:ascii="Arial" w:hAnsi="Arial" w:cs="Arial"/>
          <w:sz w:val="19"/>
          <w:szCs w:val="19"/>
        </w:rPr>
        <w:t xml:space="preserve"> EXPÓSITO VELEZ, Juan C., El deber de selección objetiva, en: Del contrato estatal a los sistemas de compras públicas, por COVILLA MARTINEZ Juan C. y LOZANO VILLEGAS Germán (Eds.). Universidad Externado de Colombia, Bogotá, 2019, págs. 118-184.</w:t>
      </w:r>
    </w:p>
    <w:p w14:paraId="6DEFBCD3" w14:textId="77777777" w:rsidR="007B1929" w:rsidRPr="00705806" w:rsidRDefault="007B1929" w:rsidP="000C7648">
      <w:pPr>
        <w:pStyle w:val="Textonotapie"/>
        <w:ind w:firstLine="708"/>
        <w:jc w:val="both"/>
        <w:rPr>
          <w:rFonts w:ascii="Arial" w:hAnsi="Arial" w:cs="Arial"/>
          <w:sz w:val="19"/>
          <w:szCs w:val="19"/>
          <w:lang w:val="es-CO"/>
        </w:rPr>
      </w:pPr>
    </w:p>
  </w:footnote>
  <w:footnote w:id="16">
    <w:p w14:paraId="167A5907" w14:textId="77777777" w:rsidR="007B1929" w:rsidRPr="00705806" w:rsidRDefault="007B1929" w:rsidP="00493870">
      <w:pPr>
        <w:pStyle w:val="Textonotapie"/>
        <w:ind w:firstLine="708"/>
        <w:rPr>
          <w:rFonts w:ascii="Arial" w:hAnsi="Arial" w:cs="Arial"/>
          <w:sz w:val="19"/>
          <w:szCs w:val="19"/>
          <w:lang w:val="es-CO"/>
        </w:rPr>
      </w:pPr>
      <w:r w:rsidRPr="00705806">
        <w:rPr>
          <w:rStyle w:val="Refdenotaalpie"/>
          <w:rFonts w:ascii="Arial" w:hAnsi="Arial" w:cs="Arial"/>
          <w:sz w:val="19"/>
          <w:szCs w:val="19"/>
        </w:rPr>
        <w:footnoteRef/>
      </w:r>
      <w:r w:rsidRPr="00705806">
        <w:rPr>
          <w:rFonts w:ascii="Arial" w:hAnsi="Arial" w:cs="Arial"/>
          <w:i/>
          <w:iCs/>
          <w:sz w:val="19"/>
          <w:szCs w:val="19"/>
        </w:rPr>
        <w:t xml:space="preserve"> </w:t>
      </w:r>
      <w:r w:rsidRPr="00705806">
        <w:rPr>
          <w:rFonts w:ascii="Arial" w:hAnsi="Arial" w:cs="Arial"/>
          <w:i/>
          <w:iCs/>
          <w:sz w:val="19"/>
          <w:szCs w:val="19"/>
          <w:lang w:val="es-CO"/>
        </w:rPr>
        <w:t>Ibídem.</w:t>
      </w:r>
    </w:p>
  </w:footnote>
  <w:footnote w:id="17">
    <w:p w14:paraId="740A1CFC" w14:textId="77777777" w:rsidR="007B1929" w:rsidRPr="00C93A42" w:rsidRDefault="007B1929" w:rsidP="000E3965">
      <w:pPr>
        <w:ind w:firstLine="708"/>
        <w:jc w:val="both"/>
        <w:rPr>
          <w:rFonts w:ascii="Arial" w:hAnsi="Arial" w:cs="Arial"/>
          <w:sz w:val="19"/>
          <w:szCs w:val="19"/>
          <w:lang w:eastAsia="es-CO"/>
        </w:rPr>
      </w:pPr>
      <w:r w:rsidRPr="00C93A42">
        <w:rPr>
          <w:rStyle w:val="Refdenotaalpie"/>
          <w:rFonts w:ascii="Arial" w:hAnsi="Arial" w:cs="Arial"/>
          <w:sz w:val="19"/>
          <w:szCs w:val="19"/>
        </w:rPr>
        <w:footnoteRef/>
      </w:r>
      <w:r w:rsidRPr="00C93A42">
        <w:rPr>
          <w:rFonts w:ascii="Arial" w:hAnsi="Arial" w:cs="Arial"/>
          <w:sz w:val="19"/>
          <w:szCs w:val="19"/>
        </w:rPr>
        <w:t xml:space="preserve"> Decreto 1082 de 2015 </w:t>
      </w:r>
      <w:r w:rsidRPr="00C93A42">
        <w:rPr>
          <w:rFonts w:ascii="Arial" w:eastAsia="Calibri" w:hAnsi="Arial" w:cs="Arial"/>
          <w:bCs/>
          <w:sz w:val="19"/>
          <w:szCs w:val="19"/>
        </w:rPr>
        <w:t>«</w:t>
      </w:r>
      <w:r w:rsidRPr="00C93A42">
        <w:rPr>
          <w:rFonts w:ascii="Arial" w:hAnsi="Arial" w:cs="Arial"/>
          <w:sz w:val="19"/>
          <w:szCs w:val="19"/>
          <w:lang w:eastAsia="es-CO"/>
        </w:rPr>
        <w:t>Artículo 2.2.1.1.2.2.2. Ofrecimiento más favorable. La Entidad Estatal debe determinar la oferta más favorable teniendo en cuenta las normas aplicables a cada modalidad de selección del contratista. </w:t>
      </w:r>
    </w:p>
    <w:p w14:paraId="4306D8F9" w14:textId="77777777" w:rsidR="007B1929" w:rsidRPr="00C93A42" w:rsidRDefault="007B1929" w:rsidP="000E3965">
      <w:pPr>
        <w:jc w:val="both"/>
        <w:rPr>
          <w:rFonts w:ascii="Arial" w:hAnsi="Arial" w:cs="Arial"/>
          <w:sz w:val="19"/>
          <w:szCs w:val="19"/>
          <w:lang w:eastAsia="es-CO"/>
        </w:rPr>
      </w:pPr>
      <w:r w:rsidRPr="00C93A42">
        <w:rPr>
          <w:rFonts w:ascii="Arial" w:hAnsi="Arial" w:cs="Arial"/>
          <w:sz w:val="19"/>
          <w:szCs w:val="19"/>
          <w:lang w:eastAsia="es-CO"/>
        </w:rPr>
        <w:t>  </w:t>
      </w:r>
      <w:r w:rsidRPr="00C93A42">
        <w:rPr>
          <w:rFonts w:ascii="Arial" w:hAnsi="Arial" w:cs="Arial"/>
          <w:sz w:val="19"/>
          <w:szCs w:val="19"/>
          <w:lang w:eastAsia="es-CO"/>
        </w:rPr>
        <w:tab/>
      </w:r>
      <w:r w:rsidRPr="00C93A42">
        <w:rPr>
          <w:rFonts w:ascii="Arial" w:eastAsia="Calibri" w:hAnsi="Arial" w:cs="Arial"/>
          <w:bCs/>
          <w:sz w:val="19"/>
          <w:szCs w:val="19"/>
        </w:rPr>
        <w:t>»</w:t>
      </w:r>
      <w:r w:rsidRPr="00C93A42">
        <w:rPr>
          <w:rFonts w:ascii="Arial" w:hAnsi="Arial" w:cs="Arial"/>
          <w:sz w:val="19"/>
          <w:szCs w:val="19"/>
          <w:lang w:eastAsia="es-CO"/>
        </w:rPr>
        <w:t>En la licitación y la selección abreviada de menor cuantía, la Entidad Estatal debe determinar la oferta más favorable teniendo en cuenta: (a) la ponderación de los elementos de calidad y precio soportados en puntajes o fórmulas; o (b) la ponderación de los elementos de calidad y precio que representen la mejor relación de costo-beneficio. Si la Entidad Estatal decide determinar la oferta de acuerdo con el literal (b) anterior debe señalar en los pliegos de condiciones: </w:t>
      </w:r>
    </w:p>
    <w:p w14:paraId="78BE91CF" w14:textId="77777777" w:rsidR="007B1929" w:rsidRPr="00C93A42" w:rsidRDefault="007B1929" w:rsidP="000E3965">
      <w:pPr>
        <w:jc w:val="both"/>
        <w:rPr>
          <w:rFonts w:ascii="Arial" w:hAnsi="Arial" w:cs="Arial"/>
          <w:sz w:val="19"/>
          <w:szCs w:val="19"/>
          <w:lang w:eastAsia="es-CO"/>
        </w:rPr>
      </w:pPr>
      <w:r w:rsidRPr="00C93A42">
        <w:rPr>
          <w:rFonts w:ascii="Arial" w:hAnsi="Arial" w:cs="Arial"/>
          <w:sz w:val="19"/>
          <w:szCs w:val="19"/>
          <w:lang w:eastAsia="es-CO"/>
        </w:rPr>
        <w:t>  </w:t>
      </w:r>
      <w:r w:rsidRPr="00C93A42">
        <w:rPr>
          <w:rFonts w:ascii="Arial" w:hAnsi="Arial" w:cs="Arial"/>
          <w:sz w:val="19"/>
          <w:szCs w:val="19"/>
          <w:lang w:eastAsia="es-CO"/>
        </w:rPr>
        <w:tab/>
      </w:r>
      <w:r w:rsidRPr="00C93A42">
        <w:rPr>
          <w:rFonts w:ascii="Arial" w:eastAsia="Calibri" w:hAnsi="Arial" w:cs="Arial"/>
          <w:bCs/>
          <w:sz w:val="19"/>
          <w:szCs w:val="19"/>
        </w:rPr>
        <w:t>»</w:t>
      </w:r>
      <w:r w:rsidRPr="00C93A42">
        <w:rPr>
          <w:rFonts w:ascii="Arial" w:hAnsi="Arial" w:cs="Arial"/>
          <w:sz w:val="19"/>
          <w:szCs w:val="19"/>
          <w:lang w:eastAsia="es-CO"/>
        </w:rPr>
        <w:t>1. Las condiciones técnicas y económicas mínimas de la oferta. </w:t>
      </w:r>
    </w:p>
    <w:p w14:paraId="41ECABBC" w14:textId="77777777" w:rsidR="007B1929" w:rsidRPr="00C93A42" w:rsidRDefault="007B1929" w:rsidP="000E3965">
      <w:pPr>
        <w:jc w:val="both"/>
        <w:rPr>
          <w:rFonts w:ascii="Arial" w:hAnsi="Arial" w:cs="Arial"/>
          <w:sz w:val="19"/>
          <w:szCs w:val="19"/>
          <w:lang w:eastAsia="es-CO"/>
        </w:rPr>
      </w:pPr>
      <w:r w:rsidRPr="00C93A42">
        <w:rPr>
          <w:rFonts w:ascii="Arial" w:hAnsi="Arial" w:cs="Arial"/>
          <w:sz w:val="19"/>
          <w:szCs w:val="19"/>
          <w:lang w:eastAsia="es-CO"/>
        </w:rPr>
        <w:t>  </w:t>
      </w:r>
      <w:r w:rsidRPr="00C93A42">
        <w:rPr>
          <w:rFonts w:ascii="Arial" w:hAnsi="Arial" w:cs="Arial"/>
          <w:sz w:val="19"/>
          <w:szCs w:val="19"/>
          <w:lang w:eastAsia="es-CO"/>
        </w:rPr>
        <w:tab/>
      </w:r>
      <w:r w:rsidRPr="00C93A42">
        <w:rPr>
          <w:rFonts w:ascii="Arial" w:eastAsia="Calibri" w:hAnsi="Arial" w:cs="Arial"/>
          <w:bCs/>
          <w:sz w:val="19"/>
          <w:szCs w:val="19"/>
        </w:rPr>
        <w:t>»</w:t>
      </w:r>
      <w:r w:rsidRPr="00C93A42">
        <w:rPr>
          <w:rFonts w:ascii="Arial" w:hAnsi="Arial" w:cs="Arial"/>
          <w:sz w:val="19"/>
          <w:szCs w:val="19"/>
          <w:lang w:eastAsia="es-CO"/>
        </w:rPr>
        <w:t>2. Las condiciones técnicas adicionales que representan ventajas de calidad o de funcionamiento, tales como el uso de tecnología o materiales que generen mayor eficiencia, rendimiento o duración del bien, obra o servicio. </w:t>
      </w:r>
    </w:p>
    <w:p w14:paraId="2F8516C0" w14:textId="77777777" w:rsidR="007B1929" w:rsidRPr="00C93A42" w:rsidRDefault="007B1929" w:rsidP="000E3965">
      <w:pPr>
        <w:jc w:val="both"/>
        <w:rPr>
          <w:rFonts w:ascii="Arial" w:hAnsi="Arial" w:cs="Arial"/>
          <w:sz w:val="19"/>
          <w:szCs w:val="19"/>
          <w:lang w:eastAsia="es-CO"/>
        </w:rPr>
      </w:pPr>
      <w:r w:rsidRPr="00C93A42">
        <w:rPr>
          <w:rFonts w:ascii="Arial" w:hAnsi="Arial" w:cs="Arial"/>
          <w:sz w:val="19"/>
          <w:szCs w:val="19"/>
          <w:lang w:eastAsia="es-CO"/>
        </w:rPr>
        <w:t>  </w:t>
      </w:r>
      <w:r w:rsidRPr="00C93A42">
        <w:rPr>
          <w:rFonts w:ascii="Arial" w:hAnsi="Arial" w:cs="Arial"/>
          <w:sz w:val="19"/>
          <w:szCs w:val="19"/>
          <w:lang w:eastAsia="es-CO"/>
        </w:rPr>
        <w:tab/>
      </w:r>
      <w:r w:rsidRPr="00C93A42">
        <w:rPr>
          <w:rFonts w:ascii="Arial" w:eastAsia="Calibri" w:hAnsi="Arial" w:cs="Arial"/>
          <w:bCs/>
          <w:sz w:val="19"/>
          <w:szCs w:val="19"/>
        </w:rPr>
        <w:t>»</w:t>
      </w:r>
      <w:r w:rsidRPr="00C93A42">
        <w:rPr>
          <w:rFonts w:ascii="Arial" w:hAnsi="Arial" w:cs="Arial"/>
          <w:sz w:val="19"/>
          <w:szCs w:val="19"/>
          <w:lang w:eastAsia="es-CO"/>
        </w:rPr>
        <w:t>3. Las condiciones económicas adicionales que representen ventajas en términos de economía, eficiencia y eficacia, que puedan ser valoradas en dinero, como por ejemplo la forma de pago, descuentos por adjudicación de varios lotes, descuentos por variaciones en programas de entregas, mayor garantía del bien o servicio respecto de la mínima requerida, impacto económico sobre las condiciones existentes de la Entidad Estatal relacionadas con el objeto a contratar, mayor asunción de los Riesgos, servicios o bienes adicionales y que representen un mayor grado de satisfacción para la entidad, entre otras. </w:t>
      </w:r>
    </w:p>
    <w:p w14:paraId="1FC69A38" w14:textId="77777777" w:rsidR="007B1929" w:rsidRPr="00C93A42" w:rsidRDefault="007B1929" w:rsidP="000E3965">
      <w:pPr>
        <w:jc w:val="both"/>
        <w:rPr>
          <w:rFonts w:ascii="Arial" w:hAnsi="Arial" w:cs="Arial"/>
          <w:sz w:val="19"/>
          <w:szCs w:val="19"/>
          <w:lang w:eastAsia="es-CO"/>
        </w:rPr>
      </w:pPr>
      <w:r w:rsidRPr="00C93A42">
        <w:rPr>
          <w:rFonts w:ascii="Arial" w:hAnsi="Arial" w:cs="Arial"/>
          <w:sz w:val="19"/>
          <w:szCs w:val="19"/>
          <w:lang w:eastAsia="es-CO"/>
        </w:rPr>
        <w:t>  </w:t>
      </w:r>
      <w:r w:rsidRPr="00C93A42">
        <w:rPr>
          <w:rFonts w:ascii="Arial" w:hAnsi="Arial" w:cs="Arial"/>
          <w:sz w:val="19"/>
          <w:szCs w:val="19"/>
          <w:lang w:eastAsia="es-CO"/>
        </w:rPr>
        <w:tab/>
      </w:r>
      <w:r w:rsidRPr="00C93A42">
        <w:rPr>
          <w:rFonts w:ascii="Arial" w:eastAsia="Calibri" w:hAnsi="Arial" w:cs="Arial"/>
          <w:bCs/>
          <w:sz w:val="19"/>
          <w:szCs w:val="19"/>
        </w:rPr>
        <w:t>»</w:t>
      </w:r>
      <w:r w:rsidRPr="00C93A42">
        <w:rPr>
          <w:rFonts w:ascii="Arial" w:hAnsi="Arial" w:cs="Arial"/>
          <w:sz w:val="19"/>
          <w:szCs w:val="19"/>
          <w:lang w:eastAsia="es-CO"/>
        </w:rPr>
        <w:t>4. El valor en dinero que la Entidad Estatal asigna a cada ofrecimiento técnico o económico adicional, para permitir la ponderación de las ofertas presentadas. </w:t>
      </w:r>
    </w:p>
    <w:p w14:paraId="21172159" w14:textId="77777777" w:rsidR="007B1929" w:rsidRPr="00C93A42" w:rsidRDefault="007B1929" w:rsidP="000E3965">
      <w:pPr>
        <w:jc w:val="both"/>
        <w:rPr>
          <w:rFonts w:ascii="Arial" w:hAnsi="Arial" w:cs="Arial"/>
          <w:sz w:val="19"/>
          <w:szCs w:val="19"/>
          <w:lang w:eastAsia="es-CO"/>
        </w:rPr>
      </w:pPr>
      <w:r w:rsidRPr="00C93A42">
        <w:rPr>
          <w:rFonts w:ascii="Arial" w:hAnsi="Arial" w:cs="Arial"/>
          <w:sz w:val="19"/>
          <w:szCs w:val="19"/>
          <w:lang w:eastAsia="es-CO"/>
        </w:rPr>
        <w:t>  </w:t>
      </w:r>
      <w:r w:rsidRPr="00C93A42">
        <w:rPr>
          <w:rFonts w:ascii="Arial" w:hAnsi="Arial" w:cs="Arial"/>
          <w:sz w:val="19"/>
          <w:szCs w:val="19"/>
          <w:lang w:eastAsia="es-CO"/>
        </w:rPr>
        <w:tab/>
      </w:r>
      <w:r w:rsidRPr="00C93A42">
        <w:rPr>
          <w:rFonts w:ascii="Arial" w:eastAsia="Calibri" w:hAnsi="Arial" w:cs="Arial"/>
          <w:bCs/>
          <w:sz w:val="19"/>
          <w:szCs w:val="19"/>
        </w:rPr>
        <w:t>»</w:t>
      </w:r>
      <w:r w:rsidRPr="00C93A42">
        <w:rPr>
          <w:rFonts w:ascii="Arial" w:hAnsi="Arial" w:cs="Arial"/>
          <w:sz w:val="19"/>
          <w:szCs w:val="19"/>
          <w:lang w:eastAsia="es-CO"/>
        </w:rPr>
        <w:t>La Entidad Estatal debe calcular la relación costo-beneficio de cada oferta restando del precio total ofrecido los valores monetarios asignados a cada una de las condiciones técnicas y económicas adicionales ofrecidas. La mejor relación costo-beneficio para la Entidad Estatal es la de la oferta que una vez aplicada la metodología anterior tenga el resultado más bajo. </w:t>
      </w:r>
    </w:p>
    <w:p w14:paraId="0F67265B" w14:textId="77777777" w:rsidR="007B1929" w:rsidRPr="00C93A42" w:rsidRDefault="007B1929" w:rsidP="000E3965">
      <w:pPr>
        <w:jc w:val="both"/>
      </w:pPr>
      <w:r w:rsidRPr="00C93A42">
        <w:rPr>
          <w:rFonts w:ascii="Arial" w:hAnsi="Arial" w:cs="Arial"/>
          <w:sz w:val="19"/>
          <w:szCs w:val="19"/>
          <w:lang w:eastAsia="es-CO"/>
        </w:rPr>
        <w:t>  </w:t>
      </w:r>
      <w:r w:rsidRPr="00C93A42">
        <w:rPr>
          <w:rFonts w:ascii="Arial" w:hAnsi="Arial" w:cs="Arial"/>
          <w:sz w:val="19"/>
          <w:szCs w:val="19"/>
          <w:lang w:eastAsia="es-CO"/>
        </w:rPr>
        <w:tab/>
      </w:r>
      <w:r w:rsidRPr="00C93A42">
        <w:rPr>
          <w:rFonts w:ascii="Arial" w:eastAsia="Calibri" w:hAnsi="Arial" w:cs="Arial"/>
          <w:bCs/>
          <w:sz w:val="19"/>
          <w:szCs w:val="19"/>
        </w:rPr>
        <w:t>»</w:t>
      </w:r>
      <w:r w:rsidRPr="00C93A42">
        <w:rPr>
          <w:rFonts w:ascii="Arial" w:hAnsi="Arial" w:cs="Arial"/>
          <w:sz w:val="19"/>
          <w:szCs w:val="19"/>
          <w:lang w:eastAsia="es-CO"/>
        </w:rPr>
        <w:t>La Entidad Estatal debe adjudicar al oferente que presentó la oferta con la mejor relación costo-beneficio y suscribir el contrato por el precio total ofrecido</w:t>
      </w:r>
      <w:r w:rsidRPr="00C93A42">
        <w:rPr>
          <w:rFonts w:ascii="Arial" w:eastAsia="Calibri" w:hAnsi="Arial" w:cs="Arial"/>
          <w:bCs/>
          <w:sz w:val="19"/>
          <w:szCs w:val="19"/>
        </w:rPr>
        <w:t>»</w:t>
      </w:r>
      <w:r w:rsidRPr="00C93A42">
        <w:rPr>
          <w:rFonts w:ascii="Arial" w:hAnsi="Arial" w:cs="Arial"/>
          <w:sz w:val="19"/>
          <w:szCs w:val="19"/>
          <w:lang w:eastAsia="es-CO"/>
        </w:rPr>
        <w:t>. </w:t>
      </w:r>
    </w:p>
  </w:footnote>
  <w:footnote w:id="18">
    <w:p w14:paraId="320D8222" w14:textId="16463427" w:rsidR="007B1929" w:rsidRPr="00576186" w:rsidRDefault="007B1929" w:rsidP="00DF24C4">
      <w:pPr>
        <w:pStyle w:val="Textonotapie"/>
        <w:ind w:firstLine="708"/>
        <w:jc w:val="both"/>
        <w:rPr>
          <w:rFonts w:ascii="Arial" w:hAnsi="Arial" w:cs="Arial"/>
          <w:sz w:val="19"/>
          <w:szCs w:val="19"/>
          <w:lang w:val="es-CO"/>
        </w:rPr>
      </w:pPr>
      <w:r w:rsidRPr="00576186">
        <w:rPr>
          <w:rStyle w:val="Refdenotaalpie"/>
          <w:rFonts w:ascii="Arial" w:hAnsi="Arial" w:cs="Arial"/>
          <w:sz w:val="19"/>
          <w:szCs w:val="19"/>
        </w:rPr>
        <w:footnoteRef/>
      </w:r>
      <w:r w:rsidRPr="00576186">
        <w:rPr>
          <w:rFonts w:ascii="Arial" w:hAnsi="Arial" w:cs="Arial"/>
          <w:sz w:val="19"/>
          <w:szCs w:val="19"/>
        </w:rPr>
        <w:t xml:space="preserve"> Según este principio, «[…] en caso de perplejidades hermenéuticas, el operador jurídico debe preferir, entre las diversas interpretaciones de las disposiciones aplicables al caso, aquella que produzca efectos, sobre aquella que no, o sobre aquella que sea superflua o irrazonable […]» (</w:t>
      </w:r>
      <w:r w:rsidRPr="00576186">
        <w:rPr>
          <w:rFonts w:ascii="Arial" w:hAnsi="Arial" w:cs="Arial"/>
          <w:sz w:val="19"/>
          <w:szCs w:val="19"/>
          <w:lang w:val="es-CO"/>
        </w:rPr>
        <w:t xml:space="preserve">CORTE CONSTITUCIONAL. Sentencia C-569 del 8 de junio de 2004. M.P. (E). </w:t>
      </w:r>
      <w:r w:rsidRPr="007B1929">
        <w:rPr>
          <w:rFonts w:ascii="Arial" w:hAnsi="Arial" w:cs="Arial"/>
          <w:sz w:val="19"/>
          <w:szCs w:val="19"/>
          <w:shd w:val="clear" w:color="auto" w:fill="FFFFFF"/>
        </w:rPr>
        <w:t>Rodrigo Uprimny Yepes).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7B1929" w:rsidRDefault="007B1929">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56C482"/>
    <w:multiLevelType w:val="hybridMultilevel"/>
    <w:tmpl w:val="3CB335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41B15B5"/>
    <w:multiLevelType w:val="hybridMultilevel"/>
    <w:tmpl w:val="B90A31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5"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F2084E"/>
    <w:multiLevelType w:val="hybridMultilevel"/>
    <w:tmpl w:val="6C4AF576"/>
    <w:lvl w:ilvl="0" w:tplc="CED44512">
      <w:start w:val="1"/>
      <w:numFmt w:val="decimal"/>
      <w:lvlText w:val="%1."/>
      <w:lvlJc w:val="left"/>
      <w:pPr>
        <w:tabs>
          <w:tab w:val="num" w:pos="720"/>
        </w:tabs>
        <w:ind w:left="720" w:hanging="360"/>
      </w:pPr>
    </w:lvl>
    <w:lvl w:ilvl="1" w:tplc="2DB862AE" w:tentative="1">
      <w:start w:val="1"/>
      <w:numFmt w:val="decimal"/>
      <w:lvlText w:val="%2."/>
      <w:lvlJc w:val="left"/>
      <w:pPr>
        <w:tabs>
          <w:tab w:val="num" w:pos="1440"/>
        </w:tabs>
        <w:ind w:left="1440" w:hanging="360"/>
      </w:pPr>
    </w:lvl>
    <w:lvl w:ilvl="2" w:tplc="03AC466C" w:tentative="1">
      <w:start w:val="1"/>
      <w:numFmt w:val="decimal"/>
      <w:lvlText w:val="%3."/>
      <w:lvlJc w:val="left"/>
      <w:pPr>
        <w:tabs>
          <w:tab w:val="num" w:pos="2160"/>
        </w:tabs>
        <w:ind w:left="2160" w:hanging="360"/>
      </w:pPr>
    </w:lvl>
    <w:lvl w:ilvl="3" w:tplc="1820C460" w:tentative="1">
      <w:start w:val="1"/>
      <w:numFmt w:val="decimal"/>
      <w:lvlText w:val="%4."/>
      <w:lvlJc w:val="left"/>
      <w:pPr>
        <w:tabs>
          <w:tab w:val="num" w:pos="2880"/>
        </w:tabs>
        <w:ind w:left="2880" w:hanging="360"/>
      </w:pPr>
    </w:lvl>
    <w:lvl w:ilvl="4" w:tplc="3294A48C" w:tentative="1">
      <w:start w:val="1"/>
      <w:numFmt w:val="decimal"/>
      <w:lvlText w:val="%5."/>
      <w:lvlJc w:val="left"/>
      <w:pPr>
        <w:tabs>
          <w:tab w:val="num" w:pos="3600"/>
        </w:tabs>
        <w:ind w:left="3600" w:hanging="360"/>
      </w:pPr>
    </w:lvl>
    <w:lvl w:ilvl="5" w:tplc="F77A9290" w:tentative="1">
      <w:start w:val="1"/>
      <w:numFmt w:val="decimal"/>
      <w:lvlText w:val="%6."/>
      <w:lvlJc w:val="left"/>
      <w:pPr>
        <w:tabs>
          <w:tab w:val="num" w:pos="4320"/>
        </w:tabs>
        <w:ind w:left="4320" w:hanging="360"/>
      </w:pPr>
    </w:lvl>
    <w:lvl w:ilvl="6" w:tplc="303A9F5E" w:tentative="1">
      <w:start w:val="1"/>
      <w:numFmt w:val="decimal"/>
      <w:lvlText w:val="%7."/>
      <w:lvlJc w:val="left"/>
      <w:pPr>
        <w:tabs>
          <w:tab w:val="num" w:pos="5040"/>
        </w:tabs>
        <w:ind w:left="5040" w:hanging="360"/>
      </w:pPr>
    </w:lvl>
    <w:lvl w:ilvl="7" w:tplc="895C1678" w:tentative="1">
      <w:start w:val="1"/>
      <w:numFmt w:val="decimal"/>
      <w:lvlText w:val="%8."/>
      <w:lvlJc w:val="left"/>
      <w:pPr>
        <w:tabs>
          <w:tab w:val="num" w:pos="5760"/>
        </w:tabs>
        <w:ind w:left="5760" w:hanging="360"/>
      </w:pPr>
    </w:lvl>
    <w:lvl w:ilvl="8" w:tplc="665C70BC" w:tentative="1">
      <w:start w:val="1"/>
      <w:numFmt w:val="decimal"/>
      <w:lvlText w:val="%9."/>
      <w:lvlJc w:val="left"/>
      <w:pPr>
        <w:tabs>
          <w:tab w:val="num" w:pos="6480"/>
        </w:tabs>
        <w:ind w:left="6480" w:hanging="36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43991922">
    <w:abstractNumId w:val="11"/>
  </w:num>
  <w:num w:numId="2" w16cid:durableId="861018011">
    <w:abstractNumId w:val="9"/>
  </w:num>
  <w:num w:numId="3" w16cid:durableId="695423996">
    <w:abstractNumId w:val="14"/>
  </w:num>
  <w:num w:numId="4" w16cid:durableId="1614969946">
    <w:abstractNumId w:val="17"/>
  </w:num>
  <w:num w:numId="5" w16cid:durableId="1742752857">
    <w:abstractNumId w:val="21"/>
  </w:num>
  <w:num w:numId="6" w16cid:durableId="1296447939">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1799200">
    <w:abstractNumId w:val="19"/>
  </w:num>
  <w:num w:numId="8" w16cid:durableId="1056899243">
    <w:abstractNumId w:val="1"/>
  </w:num>
  <w:num w:numId="9" w16cid:durableId="915625008">
    <w:abstractNumId w:val="5"/>
  </w:num>
  <w:num w:numId="10" w16cid:durableId="5819907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38898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8813287">
    <w:abstractNumId w:val="10"/>
  </w:num>
  <w:num w:numId="13" w16cid:durableId="297492301">
    <w:abstractNumId w:val="13"/>
  </w:num>
  <w:num w:numId="14" w16cid:durableId="1694845095">
    <w:abstractNumId w:val="8"/>
  </w:num>
  <w:num w:numId="15" w16cid:durableId="829490214">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546343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0309818">
    <w:abstractNumId w:val="23"/>
  </w:num>
  <w:num w:numId="18" w16cid:durableId="609817889">
    <w:abstractNumId w:val="15"/>
  </w:num>
  <w:num w:numId="19" w16cid:durableId="870655545">
    <w:abstractNumId w:val="4"/>
  </w:num>
  <w:num w:numId="20" w16cid:durableId="2084444505">
    <w:abstractNumId w:val="24"/>
  </w:num>
  <w:num w:numId="21" w16cid:durableId="1615674129">
    <w:abstractNumId w:val="16"/>
  </w:num>
  <w:num w:numId="22" w16cid:durableId="1901748671">
    <w:abstractNumId w:val="7"/>
  </w:num>
  <w:num w:numId="23" w16cid:durableId="2064669073">
    <w:abstractNumId w:val="6"/>
  </w:num>
  <w:num w:numId="24" w16cid:durableId="1697343803">
    <w:abstractNumId w:val="22"/>
  </w:num>
  <w:num w:numId="25" w16cid:durableId="280691502">
    <w:abstractNumId w:val="18"/>
  </w:num>
  <w:num w:numId="26" w16cid:durableId="294794795">
    <w:abstractNumId w:val="0"/>
  </w:num>
  <w:num w:numId="27" w16cid:durableId="10749330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0CFD"/>
    <w:rsid w:val="0000162E"/>
    <w:rsid w:val="00001A1C"/>
    <w:rsid w:val="00001CC9"/>
    <w:rsid w:val="00001FFD"/>
    <w:rsid w:val="00002027"/>
    <w:rsid w:val="000020FE"/>
    <w:rsid w:val="00002173"/>
    <w:rsid w:val="0000248C"/>
    <w:rsid w:val="00002588"/>
    <w:rsid w:val="00003020"/>
    <w:rsid w:val="000031A8"/>
    <w:rsid w:val="00003C5C"/>
    <w:rsid w:val="00003D39"/>
    <w:rsid w:val="000040D7"/>
    <w:rsid w:val="00004173"/>
    <w:rsid w:val="00004556"/>
    <w:rsid w:val="000051AF"/>
    <w:rsid w:val="000059D3"/>
    <w:rsid w:val="00005B6D"/>
    <w:rsid w:val="0000600A"/>
    <w:rsid w:val="00006081"/>
    <w:rsid w:val="00007750"/>
    <w:rsid w:val="000077FD"/>
    <w:rsid w:val="00007948"/>
    <w:rsid w:val="00007DAD"/>
    <w:rsid w:val="00007E37"/>
    <w:rsid w:val="000105D9"/>
    <w:rsid w:val="00010C40"/>
    <w:rsid w:val="000112B4"/>
    <w:rsid w:val="00011DCC"/>
    <w:rsid w:val="00011EA4"/>
    <w:rsid w:val="00012532"/>
    <w:rsid w:val="00012B9E"/>
    <w:rsid w:val="00012EFA"/>
    <w:rsid w:val="00012F37"/>
    <w:rsid w:val="00012FBA"/>
    <w:rsid w:val="00013C6B"/>
    <w:rsid w:val="0001406B"/>
    <w:rsid w:val="000140E5"/>
    <w:rsid w:val="000143F8"/>
    <w:rsid w:val="00014624"/>
    <w:rsid w:val="00015126"/>
    <w:rsid w:val="00015B44"/>
    <w:rsid w:val="00016081"/>
    <w:rsid w:val="000165AC"/>
    <w:rsid w:val="00016651"/>
    <w:rsid w:val="000171A2"/>
    <w:rsid w:val="00017B65"/>
    <w:rsid w:val="00020158"/>
    <w:rsid w:val="000207E0"/>
    <w:rsid w:val="000209E2"/>
    <w:rsid w:val="00020F8F"/>
    <w:rsid w:val="00021A95"/>
    <w:rsid w:val="00021C8A"/>
    <w:rsid w:val="0002256F"/>
    <w:rsid w:val="00023A0B"/>
    <w:rsid w:val="00023DAE"/>
    <w:rsid w:val="00024896"/>
    <w:rsid w:val="00024A81"/>
    <w:rsid w:val="0002504E"/>
    <w:rsid w:val="000255FA"/>
    <w:rsid w:val="00025D0A"/>
    <w:rsid w:val="000263F0"/>
    <w:rsid w:val="00026407"/>
    <w:rsid w:val="000265C7"/>
    <w:rsid w:val="00026608"/>
    <w:rsid w:val="00027787"/>
    <w:rsid w:val="000278D2"/>
    <w:rsid w:val="00027C93"/>
    <w:rsid w:val="000303E4"/>
    <w:rsid w:val="00030B30"/>
    <w:rsid w:val="00030DFB"/>
    <w:rsid w:val="00031364"/>
    <w:rsid w:val="000315E1"/>
    <w:rsid w:val="0003236E"/>
    <w:rsid w:val="000323C6"/>
    <w:rsid w:val="000323FA"/>
    <w:rsid w:val="00032689"/>
    <w:rsid w:val="00032C89"/>
    <w:rsid w:val="000332E1"/>
    <w:rsid w:val="0003339A"/>
    <w:rsid w:val="000341F2"/>
    <w:rsid w:val="00035046"/>
    <w:rsid w:val="000351F2"/>
    <w:rsid w:val="00035328"/>
    <w:rsid w:val="0003535C"/>
    <w:rsid w:val="00035768"/>
    <w:rsid w:val="000368FE"/>
    <w:rsid w:val="00036D03"/>
    <w:rsid w:val="00036E03"/>
    <w:rsid w:val="000374FB"/>
    <w:rsid w:val="00037510"/>
    <w:rsid w:val="00037F4C"/>
    <w:rsid w:val="000406DB"/>
    <w:rsid w:val="0004094D"/>
    <w:rsid w:val="00040A80"/>
    <w:rsid w:val="00041029"/>
    <w:rsid w:val="00041357"/>
    <w:rsid w:val="0004149B"/>
    <w:rsid w:val="00041FC6"/>
    <w:rsid w:val="00042961"/>
    <w:rsid w:val="00042C25"/>
    <w:rsid w:val="00042D03"/>
    <w:rsid w:val="00043086"/>
    <w:rsid w:val="000430A0"/>
    <w:rsid w:val="00043652"/>
    <w:rsid w:val="00043A34"/>
    <w:rsid w:val="00043D3B"/>
    <w:rsid w:val="0004418C"/>
    <w:rsid w:val="00044204"/>
    <w:rsid w:val="0004477A"/>
    <w:rsid w:val="000449D4"/>
    <w:rsid w:val="00045D5B"/>
    <w:rsid w:val="0004600D"/>
    <w:rsid w:val="000463B5"/>
    <w:rsid w:val="00046717"/>
    <w:rsid w:val="00046A63"/>
    <w:rsid w:val="00046C09"/>
    <w:rsid w:val="0004716A"/>
    <w:rsid w:val="00047385"/>
    <w:rsid w:val="000473E8"/>
    <w:rsid w:val="000504DE"/>
    <w:rsid w:val="00051074"/>
    <w:rsid w:val="000526F0"/>
    <w:rsid w:val="0005273D"/>
    <w:rsid w:val="00052B79"/>
    <w:rsid w:val="00052E4B"/>
    <w:rsid w:val="00052EA0"/>
    <w:rsid w:val="000536A7"/>
    <w:rsid w:val="000536E3"/>
    <w:rsid w:val="00053896"/>
    <w:rsid w:val="00053A00"/>
    <w:rsid w:val="0005450D"/>
    <w:rsid w:val="0005474D"/>
    <w:rsid w:val="00055A41"/>
    <w:rsid w:val="00055CB9"/>
    <w:rsid w:val="00056C51"/>
    <w:rsid w:val="00056F66"/>
    <w:rsid w:val="0005702F"/>
    <w:rsid w:val="000572DE"/>
    <w:rsid w:val="000578FF"/>
    <w:rsid w:val="00057CBB"/>
    <w:rsid w:val="00060446"/>
    <w:rsid w:val="00061010"/>
    <w:rsid w:val="000618FE"/>
    <w:rsid w:val="00061D06"/>
    <w:rsid w:val="00062CDD"/>
    <w:rsid w:val="00062DB3"/>
    <w:rsid w:val="0006310D"/>
    <w:rsid w:val="00063472"/>
    <w:rsid w:val="000640AF"/>
    <w:rsid w:val="0006460D"/>
    <w:rsid w:val="00064940"/>
    <w:rsid w:val="00064CAE"/>
    <w:rsid w:val="00064DB7"/>
    <w:rsid w:val="00064FA7"/>
    <w:rsid w:val="00065195"/>
    <w:rsid w:val="0006536C"/>
    <w:rsid w:val="0006626E"/>
    <w:rsid w:val="00066A7F"/>
    <w:rsid w:val="0006791B"/>
    <w:rsid w:val="00070AF1"/>
    <w:rsid w:val="000714DE"/>
    <w:rsid w:val="00071CFC"/>
    <w:rsid w:val="0007254F"/>
    <w:rsid w:val="0007357C"/>
    <w:rsid w:val="00073C30"/>
    <w:rsid w:val="00074305"/>
    <w:rsid w:val="000744D0"/>
    <w:rsid w:val="00074B2A"/>
    <w:rsid w:val="00074E6F"/>
    <w:rsid w:val="00074EEE"/>
    <w:rsid w:val="000753D5"/>
    <w:rsid w:val="00075567"/>
    <w:rsid w:val="00075B3E"/>
    <w:rsid w:val="00076456"/>
    <w:rsid w:val="0007779B"/>
    <w:rsid w:val="000777E7"/>
    <w:rsid w:val="0007790A"/>
    <w:rsid w:val="000779F2"/>
    <w:rsid w:val="0008017B"/>
    <w:rsid w:val="0008049A"/>
    <w:rsid w:val="00080ACD"/>
    <w:rsid w:val="000811ED"/>
    <w:rsid w:val="00081D62"/>
    <w:rsid w:val="00081FFA"/>
    <w:rsid w:val="0008269B"/>
    <w:rsid w:val="000829AE"/>
    <w:rsid w:val="00082B74"/>
    <w:rsid w:val="00083099"/>
    <w:rsid w:val="00083480"/>
    <w:rsid w:val="0008389B"/>
    <w:rsid w:val="00083EDC"/>
    <w:rsid w:val="00084B97"/>
    <w:rsid w:val="00084F87"/>
    <w:rsid w:val="00085033"/>
    <w:rsid w:val="0008510E"/>
    <w:rsid w:val="000856DE"/>
    <w:rsid w:val="00085F17"/>
    <w:rsid w:val="00085FB0"/>
    <w:rsid w:val="00085FB3"/>
    <w:rsid w:val="000860A8"/>
    <w:rsid w:val="0008614E"/>
    <w:rsid w:val="0008686B"/>
    <w:rsid w:val="00086B2A"/>
    <w:rsid w:val="00086ED2"/>
    <w:rsid w:val="00087A64"/>
    <w:rsid w:val="0009082C"/>
    <w:rsid w:val="00090C39"/>
    <w:rsid w:val="000914D6"/>
    <w:rsid w:val="00091569"/>
    <w:rsid w:val="00091957"/>
    <w:rsid w:val="00092654"/>
    <w:rsid w:val="00092CDB"/>
    <w:rsid w:val="00092DCA"/>
    <w:rsid w:val="000932BB"/>
    <w:rsid w:val="00093851"/>
    <w:rsid w:val="000942EB"/>
    <w:rsid w:val="00095B70"/>
    <w:rsid w:val="00095B8B"/>
    <w:rsid w:val="0009617E"/>
    <w:rsid w:val="0009628D"/>
    <w:rsid w:val="0009670F"/>
    <w:rsid w:val="00096D15"/>
    <w:rsid w:val="000970E4"/>
    <w:rsid w:val="000979CF"/>
    <w:rsid w:val="00097F53"/>
    <w:rsid w:val="000A03C8"/>
    <w:rsid w:val="000A03F2"/>
    <w:rsid w:val="000A05F2"/>
    <w:rsid w:val="000A06C4"/>
    <w:rsid w:val="000A0861"/>
    <w:rsid w:val="000A0EC4"/>
    <w:rsid w:val="000A0ED1"/>
    <w:rsid w:val="000A12DB"/>
    <w:rsid w:val="000A17C8"/>
    <w:rsid w:val="000A1B74"/>
    <w:rsid w:val="000A20D7"/>
    <w:rsid w:val="000A2128"/>
    <w:rsid w:val="000A362F"/>
    <w:rsid w:val="000A3B49"/>
    <w:rsid w:val="000A3F0A"/>
    <w:rsid w:val="000A45E2"/>
    <w:rsid w:val="000A467C"/>
    <w:rsid w:val="000A46FE"/>
    <w:rsid w:val="000A47E6"/>
    <w:rsid w:val="000A52C0"/>
    <w:rsid w:val="000A5AAF"/>
    <w:rsid w:val="000A5ACE"/>
    <w:rsid w:val="000A5F97"/>
    <w:rsid w:val="000A609A"/>
    <w:rsid w:val="000A648E"/>
    <w:rsid w:val="000A7268"/>
    <w:rsid w:val="000A73BB"/>
    <w:rsid w:val="000A73E8"/>
    <w:rsid w:val="000A7EF4"/>
    <w:rsid w:val="000B046C"/>
    <w:rsid w:val="000B0A15"/>
    <w:rsid w:val="000B103F"/>
    <w:rsid w:val="000B1437"/>
    <w:rsid w:val="000B1470"/>
    <w:rsid w:val="000B175E"/>
    <w:rsid w:val="000B244D"/>
    <w:rsid w:val="000B2A1A"/>
    <w:rsid w:val="000B2B86"/>
    <w:rsid w:val="000B3051"/>
    <w:rsid w:val="000B419B"/>
    <w:rsid w:val="000B56F9"/>
    <w:rsid w:val="000B5781"/>
    <w:rsid w:val="000B5CB1"/>
    <w:rsid w:val="000B6D8B"/>
    <w:rsid w:val="000B728A"/>
    <w:rsid w:val="000B75F4"/>
    <w:rsid w:val="000C0185"/>
    <w:rsid w:val="000C084E"/>
    <w:rsid w:val="000C0F81"/>
    <w:rsid w:val="000C128D"/>
    <w:rsid w:val="000C17A3"/>
    <w:rsid w:val="000C1D4B"/>
    <w:rsid w:val="000C1D5C"/>
    <w:rsid w:val="000C2DC4"/>
    <w:rsid w:val="000C3260"/>
    <w:rsid w:val="000C3B77"/>
    <w:rsid w:val="000C3F6D"/>
    <w:rsid w:val="000C47E0"/>
    <w:rsid w:val="000C487D"/>
    <w:rsid w:val="000C4F49"/>
    <w:rsid w:val="000C5861"/>
    <w:rsid w:val="000C5BDE"/>
    <w:rsid w:val="000C639D"/>
    <w:rsid w:val="000C6988"/>
    <w:rsid w:val="000C6C31"/>
    <w:rsid w:val="000C6DBC"/>
    <w:rsid w:val="000C6F79"/>
    <w:rsid w:val="000C7476"/>
    <w:rsid w:val="000C7480"/>
    <w:rsid w:val="000C7648"/>
    <w:rsid w:val="000C7711"/>
    <w:rsid w:val="000C7AA2"/>
    <w:rsid w:val="000D0462"/>
    <w:rsid w:val="000D053D"/>
    <w:rsid w:val="000D0ED2"/>
    <w:rsid w:val="000D107D"/>
    <w:rsid w:val="000D13FD"/>
    <w:rsid w:val="000D1CEB"/>
    <w:rsid w:val="000D241E"/>
    <w:rsid w:val="000D2563"/>
    <w:rsid w:val="000D25BF"/>
    <w:rsid w:val="000D2C83"/>
    <w:rsid w:val="000D2C93"/>
    <w:rsid w:val="000D2F14"/>
    <w:rsid w:val="000D2F86"/>
    <w:rsid w:val="000D2FE4"/>
    <w:rsid w:val="000D3FDC"/>
    <w:rsid w:val="000D490B"/>
    <w:rsid w:val="000D4E38"/>
    <w:rsid w:val="000D50DB"/>
    <w:rsid w:val="000D590A"/>
    <w:rsid w:val="000D6288"/>
    <w:rsid w:val="000D6B6C"/>
    <w:rsid w:val="000D6C10"/>
    <w:rsid w:val="000D728B"/>
    <w:rsid w:val="000D7541"/>
    <w:rsid w:val="000D75E1"/>
    <w:rsid w:val="000D786C"/>
    <w:rsid w:val="000E05E2"/>
    <w:rsid w:val="000E22CF"/>
    <w:rsid w:val="000E2977"/>
    <w:rsid w:val="000E2CC0"/>
    <w:rsid w:val="000E30AC"/>
    <w:rsid w:val="000E3965"/>
    <w:rsid w:val="000E3B46"/>
    <w:rsid w:val="000E3E11"/>
    <w:rsid w:val="000E4596"/>
    <w:rsid w:val="000E4B94"/>
    <w:rsid w:val="000E4D50"/>
    <w:rsid w:val="000E54A9"/>
    <w:rsid w:val="000E5768"/>
    <w:rsid w:val="000E5843"/>
    <w:rsid w:val="000E6139"/>
    <w:rsid w:val="000E63B7"/>
    <w:rsid w:val="000E653C"/>
    <w:rsid w:val="000E6BE1"/>
    <w:rsid w:val="000E7E0B"/>
    <w:rsid w:val="000F0060"/>
    <w:rsid w:val="000F0136"/>
    <w:rsid w:val="000F045A"/>
    <w:rsid w:val="000F078A"/>
    <w:rsid w:val="000F0CCE"/>
    <w:rsid w:val="000F122D"/>
    <w:rsid w:val="000F1450"/>
    <w:rsid w:val="000F14E8"/>
    <w:rsid w:val="000F1BBD"/>
    <w:rsid w:val="000F290F"/>
    <w:rsid w:val="000F4141"/>
    <w:rsid w:val="000F4403"/>
    <w:rsid w:val="000F4765"/>
    <w:rsid w:val="000F47F3"/>
    <w:rsid w:val="000F480B"/>
    <w:rsid w:val="000F4A7F"/>
    <w:rsid w:val="000F4E17"/>
    <w:rsid w:val="000F55A8"/>
    <w:rsid w:val="000F5615"/>
    <w:rsid w:val="000F5DFB"/>
    <w:rsid w:val="000F613B"/>
    <w:rsid w:val="000F6420"/>
    <w:rsid w:val="000F6578"/>
    <w:rsid w:val="000F6783"/>
    <w:rsid w:val="000F6787"/>
    <w:rsid w:val="000F6F92"/>
    <w:rsid w:val="000F7528"/>
    <w:rsid w:val="000F7E8F"/>
    <w:rsid w:val="000F7FBB"/>
    <w:rsid w:val="001000FB"/>
    <w:rsid w:val="00100A9E"/>
    <w:rsid w:val="00100F6A"/>
    <w:rsid w:val="00101129"/>
    <w:rsid w:val="00102605"/>
    <w:rsid w:val="00102686"/>
    <w:rsid w:val="00102745"/>
    <w:rsid w:val="00103795"/>
    <w:rsid w:val="00103915"/>
    <w:rsid w:val="001039AA"/>
    <w:rsid w:val="00103EA0"/>
    <w:rsid w:val="00104149"/>
    <w:rsid w:val="00104210"/>
    <w:rsid w:val="00104F1C"/>
    <w:rsid w:val="001051E5"/>
    <w:rsid w:val="001056CE"/>
    <w:rsid w:val="00105A74"/>
    <w:rsid w:val="00105ACB"/>
    <w:rsid w:val="00105AEF"/>
    <w:rsid w:val="00105B76"/>
    <w:rsid w:val="00106259"/>
    <w:rsid w:val="001068EB"/>
    <w:rsid w:val="001078CE"/>
    <w:rsid w:val="00110F61"/>
    <w:rsid w:val="00111026"/>
    <w:rsid w:val="001111BD"/>
    <w:rsid w:val="0011165A"/>
    <w:rsid w:val="00111B2B"/>
    <w:rsid w:val="00112774"/>
    <w:rsid w:val="00112B2E"/>
    <w:rsid w:val="00113003"/>
    <w:rsid w:val="00113062"/>
    <w:rsid w:val="0011318E"/>
    <w:rsid w:val="0011359A"/>
    <w:rsid w:val="00113705"/>
    <w:rsid w:val="00113975"/>
    <w:rsid w:val="00113CFC"/>
    <w:rsid w:val="00113FEA"/>
    <w:rsid w:val="00114A22"/>
    <w:rsid w:val="00114E9D"/>
    <w:rsid w:val="0011507B"/>
    <w:rsid w:val="001150A2"/>
    <w:rsid w:val="001156A7"/>
    <w:rsid w:val="00115C37"/>
    <w:rsid w:val="00116328"/>
    <w:rsid w:val="001163CF"/>
    <w:rsid w:val="00116EC5"/>
    <w:rsid w:val="001174C9"/>
    <w:rsid w:val="001177FE"/>
    <w:rsid w:val="00117E69"/>
    <w:rsid w:val="00120E33"/>
    <w:rsid w:val="00121103"/>
    <w:rsid w:val="00121B78"/>
    <w:rsid w:val="00121BAB"/>
    <w:rsid w:val="00121E3C"/>
    <w:rsid w:val="001223CD"/>
    <w:rsid w:val="00122B23"/>
    <w:rsid w:val="00122B7E"/>
    <w:rsid w:val="00123E27"/>
    <w:rsid w:val="00123FB5"/>
    <w:rsid w:val="0012400F"/>
    <w:rsid w:val="001249DC"/>
    <w:rsid w:val="0012572D"/>
    <w:rsid w:val="00125BED"/>
    <w:rsid w:val="00125C59"/>
    <w:rsid w:val="00125D4F"/>
    <w:rsid w:val="00126F53"/>
    <w:rsid w:val="00127004"/>
    <w:rsid w:val="00127045"/>
    <w:rsid w:val="00127278"/>
    <w:rsid w:val="001275E8"/>
    <w:rsid w:val="0012770B"/>
    <w:rsid w:val="00127AF2"/>
    <w:rsid w:val="00127EDC"/>
    <w:rsid w:val="00127F42"/>
    <w:rsid w:val="00127F6D"/>
    <w:rsid w:val="00130355"/>
    <w:rsid w:val="00130365"/>
    <w:rsid w:val="001304E5"/>
    <w:rsid w:val="00130635"/>
    <w:rsid w:val="00131B5A"/>
    <w:rsid w:val="001329BC"/>
    <w:rsid w:val="00132C30"/>
    <w:rsid w:val="00132EFD"/>
    <w:rsid w:val="00133AED"/>
    <w:rsid w:val="00133ED2"/>
    <w:rsid w:val="00134BCD"/>
    <w:rsid w:val="00134E09"/>
    <w:rsid w:val="001350AB"/>
    <w:rsid w:val="0013546D"/>
    <w:rsid w:val="00135DB9"/>
    <w:rsid w:val="00135E5D"/>
    <w:rsid w:val="0013695C"/>
    <w:rsid w:val="00136BF7"/>
    <w:rsid w:val="00136C78"/>
    <w:rsid w:val="00136DD8"/>
    <w:rsid w:val="00137440"/>
    <w:rsid w:val="001378B9"/>
    <w:rsid w:val="00137FFA"/>
    <w:rsid w:val="00140109"/>
    <w:rsid w:val="0014029B"/>
    <w:rsid w:val="00140464"/>
    <w:rsid w:val="00140A4F"/>
    <w:rsid w:val="001413AB"/>
    <w:rsid w:val="001419D7"/>
    <w:rsid w:val="00141DBF"/>
    <w:rsid w:val="00142EFD"/>
    <w:rsid w:val="00144335"/>
    <w:rsid w:val="0014502F"/>
    <w:rsid w:val="00145282"/>
    <w:rsid w:val="001453B0"/>
    <w:rsid w:val="001454D9"/>
    <w:rsid w:val="00145D8E"/>
    <w:rsid w:val="00146083"/>
    <w:rsid w:val="001462F7"/>
    <w:rsid w:val="001471AB"/>
    <w:rsid w:val="00147EAD"/>
    <w:rsid w:val="00147F35"/>
    <w:rsid w:val="00147FCE"/>
    <w:rsid w:val="00150005"/>
    <w:rsid w:val="00151AEB"/>
    <w:rsid w:val="00151B99"/>
    <w:rsid w:val="00151CD6"/>
    <w:rsid w:val="00151E79"/>
    <w:rsid w:val="001521B2"/>
    <w:rsid w:val="00152EDD"/>
    <w:rsid w:val="00153491"/>
    <w:rsid w:val="0015361C"/>
    <w:rsid w:val="0015372F"/>
    <w:rsid w:val="00153BFB"/>
    <w:rsid w:val="0015407E"/>
    <w:rsid w:val="0015448E"/>
    <w:rsid w:val="00154A6F"/>
    <w:rsid w:val="00154B68"/>
    <w:rsid w:val="00155025"/>
    <w:rsid w:val="00155B07"/>
    <w:rsid w:val="00155BED"/>
    <w:rsid w:val="00155D08"/>
    <w:rsid w:val="0015623B"/>
    <w:rsid w:val="00156BE5"/>
    <w:rsid w:val="00157232"/>
    <w:rsid w:val="00160401"/>
    <w:rsid w:val="00160AA1"/>
    <w:rsid w:val="00160C01"/>
    <w:rsid w:val="00160D4E"/>
    <w:rsid w:val="00161AAD"/>
    <w:rsid w:val="00161DDA"/>
    <w:rsid w:val="00161E62"/>
    <w:rsid w:val="00161F1C"/>
    <w:rsid w:val="0016200B"/>
    <w:rsid w:val="0016204B"/>
    <w:rsid w:val="00163D7A"/>
    <w:rsid w:val="00164281"/>
    <w:rsid w:val="00165703"/>
    <w:rsid w:val="00165E5C"/>
    <w:rsid w:val="00166204"/>
    <w:rsid w:val="00166797"/>
    <w:rsid w:val="0016685F"/>
    <w:rsid w:val="0016712F"/>
    <w:rsid w:val="00167503"/>
    <w:rsid w:val="001676A9"/>
    <w:rsid w:val="001679EF"/>
    <w:rsid w:val="00167A15"/>
    <w:rsid w:val="00167A50"/>
    <w:rsid w:val="00167D1A"/>
    <w:rsid w:val="00167DF5"/>
    <w:rsid w:val="00170001"/>
    <w:rsid w:val="00170D2F"/>
    <w:rsid w:val="001716D9"/>
    <w:rsid w:val="00171736"/>
    <w:rsid w:val="00172198"/>
    <w:rsid w:val="00172612"/>
    <w:rsid w:val="00172817"/>
    <w:rsid w:val="001733CF"/>
    <w:rsid w:val="001734E3"/>
    <w:rsid w:val="001742BF"/>
    <w:rsid w:val="001742E1"/>
    <w:rsid w:val="00175DC6"/>
    <w:rsid w:val="00175E49"/>
    <w:rsid w:val="0017649F"/>
    <w:rsid w:val="0017655B"/>
    <w:rsid w:val="001778A6"/>
    <w:rsid w:val="00177EAA"/>
    <w:rsid w:val="001805C1"/>
    <w:rsid w:val="00180A2E"/>
    <w:rsid w:val="00180F75"/>
    <w:rsid w:val="001813AF"/>
    <w:rsid w:val="001826C9"/>
    <w:rsid w:val="001829CD"/>
    <w:rsid w:val="00182F01"/>
    <w:rsid w:val="001833E1"/>
    <w:rsid w:val="00183515"/>
    <w:rsid w:val="00184219"/>
    <w:rsid w:val="00184F27"/>
    <w:rsid w:val="00185070"/>
    <w:rsid w:val="0018519B"/>
    <w:rsid w:val="001858C9"/>
    <w:rsid w:val="00185966"/>
    <w:rsid w:val="00185A2D"/>
    <w:rsid w:val="00185AFE"/>
    <w:rsid w:val="00185C79"/>
    <w:rsid w:val="00185E78"/>
    <w:rsid w:val="00186155"/>
    <w:rsid w:val="001868D9"/>
    <w:rsid w:val="001870F5"/>
    <w:rsid w:val="00187177"/>
    <w:rsid w:val="00187ABD"/>
    <w:rsid w:val="001904E3"/>
    <w:rsid w:val="0019087A"/>
    <w:rsid w:val="00190F38"/>
    <w:rsid w:val="001910D9"/>
    <w:rsid w:val="00191C5A"/>
    <w:rsid w:val="00191CEB"/>
    <w:rsid w:val="00191E63"/>
    <w:rsid w:val="00192D68"/>
    <w:rsid w:val="0019388B"/>
    <w:rsid w:val="00193ADE"/>
    <w:rsid w:val="00193B9A"/>
    <w:rsid w:val="001940ED"/>
    <w:rsid w:val="001945DF"/>
    <w:rsid w:val="001946AE"/>
    <w:rsid w:val="001946D5"/>
    <w:rsid w:val="00194E8C"/>
    <w:rsid w:val="001962EC"/>
    <w:rsid w:val="001963DD"/>
    <w:rsid w:val="001965DB"/>
    <w:rsid w:val="00196D01"/>
    <w:rsid w:val="00196DC9"/>
    <w:rsid w:val="00196E95"/>
    <w:rsid w:val="001971FD"/>
    <w:rsid w:val="00197341"/>
    <w:rsid w:val="00197758"/>
    <w:rsid w:val="001A0236"/>
    <w:rsid w:val="001A0915"/>
    <w:rsid w:val="001A0AF8"/>
    <w:rsid w:val="001A0E1B"/>
    <w:rsid w:val="001A1490"/>
    <w:rsid w:val="001A1766"/>
    <w:rsid w:val="001A18AA"/>
    <w:rsid w:val="001A18D5"/>
    <w:rsid w:val="001A1A38"/>
    <w:rsid w:val="001A1BE0"/>
    <w:rsid w:val="001A1D4A"/>
    <w:rsid w:val="001A260A"/>
    <w:rsid w:val="001A2F0E"/>
    <w:rsid w:val="001A3011"/>
    <w:rsid w:val="001A3078"/>
    <w:rsid w:val="001A419E"/>
    <w:rsid w:val="001A420C"/>
    <w:rsid w:val="001A4314"/>
    <w:rsid w:val="001A4A9B"/>
    <w:rsid w:val="001A4B32"/>
    <w:rsid w:val="001A4DAF"/>
    <w:rsid w:val="001A54CD"/>
    <w:rsid w:val="001A611F"/>
    <w:rsid w:val="001A66DF"/>
    <w:rsid w:val="001A67D0"/>
    <w:rsid w:val="001A6863"/>
    <w:rsid w:val="001A7591"/>
    <w:rsid w:val="001A75B1"/>
    <w:rsid w:val="001A7B06"/>
    <w:rsid w:val="001B0366"/>
    <w:rsid w:val="001B0444"/>
    <w:rsid w:val="001B096B"/>
    <w:rsid w:val="001B0A69"/>
    <w:rsid w:val="001B0F9F"/>
    <w:rsid w:val="001B123C"/>
    <w:rsid w:val="001B1A0D"/>
    <w:rsid w:val="001B1BF1"/>
    <w:rsid w:val="001B21AC"/>
    <w:rsid w:val="001B2456"/>
    <w:rsid w:val="001B3B25"/>
    <w:rsid w:val="001B449C"/>
    <w:rsid w:val="001B4AA2"/>
    <w:rsid w:val="001B4ADE"/>
    <w:rsid w:val="001B4D36"/>
    <w:rsid w:val="001B5530"/>
    <w:rsid w:val="001B5EF8"/>
    <w:rsid w:val="001B71E8"/>
    <w:rsid w:val="001B73C6"/>
    <w:rsid w:val="001C033E"/>
    <w:rsid w:val="001C07C6"/>
    <w:rsid w:val="001C120D"/>
    <w:rsid w:val="001C16DA"/>
    <w:rsid w:val="001C19CD"/>
    <w:rsid w:val="001C2119"/>
    <w:rsid w:val="001C22D5"/>
    <w:rsid w:val="001C2515"/>
    <w:rsid w:val="001C26FB"/>
    <w:rsid w:val="001C3362"/>
    <w:rsid w:val="001C33C1"/>
    <w:rsid w:val="001C3828"/>
    <w:rsid w:val="001C3C82"/>
    <w:rsid w:val="001C3E30"/>
    <w:rsid w:val="001C3E5C"/>
    <w:rsid w:val="001C5072"/>
    <w:rsid w:val="001C5B2A"/>
    <w:rsid w:val="001C600B"/>
    <w:rsid w:val="001C6898"/>
    <w:rsid w:val="001C6DD8"/>
    <w:rsid w:val="001C76FA"/>
    <w:rsid w:val="001C79A4"/>
    <w:rsid w:val="001C7C7B"/>
    <w:rsid w:val="001D068D"/>
    <w:rsid w:val="001D12D1"/>
    <w:rsid w:val="001D15DF"/>
    <w:rsid w:val="001D1A1E"/>
    <w:rsid w:val="001D2552"/>
    <w:rsid w:val="001D28B0"/>
    <w:rsid w:val="001D2EEE"/>
    <w:rsid w:val="001D2FA6"/>
    <w:rsid w:val="001D30F3"/>
    <w:rsid w:val="001D31A0"/>
    <w:rsid w:val="001D338E"/>
    <w:rsid w:val="001D3F00"/>
    <w:rsid w:val="001D4562"/>
    <w:rsid w:val="001D50DB"/>
    <w:rsid w:val="001D56E9"/>
    <w:rsid w:val="001D5D05"/>
    <w:rsid w:val="001D6944"/>
    <w:rsid w:val="001D6CD2"/>
    <w:rsid w:val="001D6F14"/>
    <w:rsid w:val="001D796A"/>
    <w:rsid w:val="001D7A84"/>
    <w:rsid w:val="001D7C79"/>
    <w:rsid w:val="001E003B"/>
    <w:rsid w:val="001E1CC4"/>
    <w:rsid w:val="001E1D38"/>
    <w:rsid w:val="001E2452"/>
    <w:rsid w:val="001E28A0"/>
    <w:rsid w:val="001E3FFE"/>
    <w:rsid w:val="001E4258"/>
    <w:rsid w:val="001E4868"/>
    <w:rsid w:val="001E5140"/>
    <w:rsid w:val="001E58E6"/>
    <w:rsid w:val="001E5C3A"/>
    <w:rsid w:val="001E5D6A"/>
    <w:rsid w:val="001E6A94"/>
    <w:rsid w:val="001E70FB"/>
    <w:rsid w:val="001E747D"/>
    <w:rsid w:val="001E780A"/>
    <w:rsid w:val="001F0325"/>
    <w:rsid w:val="001F0806"/>
    <w:rsid w:val="001F0D15"/>
    <w:rsid w:val="001F0FA0"/>
    <w:rsid w:val="001F10E8"/>
    <w:rsid w:val="001F1349"/>
    <w:rsid w:val="001F1863"/>
    <w:rsid w:val="001F1E65"/>
    <w:rsid w:val="001F2356"/>
    <w:rsid w:val="001F2462"/>
    <w:rsid w:val="001F2A68"/>
    <w:rsid w:val="001F2C47"/>
    <w:rsid w:val="001F41A8"/>
    <w:rsid w:val="001F43DA"/>
    <w:rsid w:val="001F4773"/>
    <w:rsid w:val="001F4DC8"/>
    <w:rsid w:val="001F5008"/>
    <w:rsid w:val="001F56AA"/>
    <w:rsid w:val="001F57EB"/>
    <w:rsid w:val="001F58AA"/>
    <w:rsid w:val="001F5A4E"/>
    <w:rsid w:val="001F5EF6"/>
    <w:rsid w:val="001F5EF9"/>
    <w:rsid w:val="001F63AE"/>
    <w:rsid w:val="001F657F"/>
    <w:rsid w:val="001F6FB6"/>
    <w:rsid w:val="001F72BB"/>
    <w:rsid w:val="001F7978"/>
    <w:rsid w:val="001F7A0E"/>
    <w:rsid w:val="001F7A4B"/>
    <w:rsid w:val="0020022E"/>
    <w:rsid w:val="0020054E"/>
    <w:rsid w:val="002012BE"/>
    <w:rsid w:val="002013E8"/>
    <w:rsid w:val="00201508"/>
    <w:rsid w:val="0020156E"/>
    <w:rsid w:val="00201AC4"/>
    <w:rsid w:val="00201F1E"/>
    <w:rsid w:val="00202761"/>
    <w:rsid w:val="0020299B"/>
    <w:rsid w:val="00202B2A"/>
    <w:rsid w:val="00202E44"/>
    <w:rsid w:val="002036BA"/>
    <w:rsid w:val="002037AA"/>
    <w:rsid w:val="00203C94"/>
    <w:rsid w:val="00203FE3"/>
    <w:rsid w:val="002042D8"/>
    <w:rsid w:val="00204515"/>
    <w:rsid w:val="0020492B"/>
    <w:rsid w:val="00204BA0"/>
    <w:rsid w:val="00204BF5"/>
    <w:rsid w:val="00204E6B"/>
    <w:rsid w:val="002053EF"/>
    <w:rsid w:val="002058D4"/>
    <w:rsid w:val="0020632A"/>
    <w:rsid w:val="0020697F"/>
    <w:rsid w:val="00206F4D"/>
    <w:rsid w:val="0020726E"/>
    <w:rsid w:val="00207389"/>
    <w:rsid w:val="0020797E"/>
    <w:rsid w:val="00207C4B"/>
    <w:rsid w:val="00207FCD"/>
    <w:rsid w:val="002110EB"/>
    <w:rsid w:val="00211338"/>
    <w:rsid w:val="00211388"/>
    <w:rsid w:val="002113CF"/>
    <w:rsid w:val="0021148C"/>
    <w:rsid w:val="00211694"/>
    <w:rsid w:val="0021201A"/>
    <w:rsid w:val="00212545"/>
    <w:rsid w:val="00212BC8"/>
    <w:rsid w:val="002138FE"/>
    <w:rsid w:val="00213A1F"/>
    <w:rsid w:val="00213C63"/>
    <w:rsid w:val="00214502"/>
    <w:rsid w:val="00214741"/>
    <w:rsid w:val="0021480C"/>
    <w:rsid w:val="00214938"/>
    <w:rsid w:val="00214B7E"/>
    <w:rsid w:val="0021539A"/>
    <w:rsid w:val="00215852"/>
    <w:rsid w:val="00215B01"/>
    <w:rsid w:val="00215B8E"/>
    <w:rsid w:val="00216264"/>
    <w:rsid w:val="002169A0"/>
    <w:rsid w:val="002176B6"/>
    <w:rsid w:val="0021792D"/>
    <w:rsid w:val="00217DB8"/>
    <w:rsid w:val="00220206"/>
    <w:rsid w:val="002202CE"/>
    <w:rsid w:val="0022032A"/>
    <w:rsid w:val="002212FB"/>
    <w:rsid w:val="0022194E"/>
    <w:rsid w:val="002220B1"/>
    <w:rsid w:val="002221CE"/>
    <w:rsid w:val="00222BE8"/>
    <w:rsid w:val="00222D61"/>
    <w:rsid w:val="00222DF6"/>
    <w:rsid w:val="00223102"/>
    <w:rsid w:val="002232CB"/>
    <w:rsid w:val="00223E0B"/>
    <w:rsid w:val="00224022"/>
    <w:rsid w:val="00225147"/>
    <w:rsid w:val="00225CDE"/>
    <w:rsid w:val="00226055"/>
    <w:rsid w:val="0022609C"/>
    <w:rsid w:val="0022613F"/>
    <w:rsid w:val="0022614F"/>
    <w:rsid w:val="00226236"/>
    <w:rsid w:val="002266AF"/>
    <w:rsid w:val="002270C9"/>
    <w:rsid w:val="00227A8B"/>
    <w:rsid w:val="00230ADA"/>
    <w:rsid w:val="00230E35"/>
    <w:rsid w:val="0023146B"/>
    <w:rsid w:val="00231476"/>
    <w:rsid w:val="002315A0"/>
    <w:rsid w:val="00231748"/>
    <w:rsid w:val="00231A18"/>
    <w:rsid w:val="00231DCC"/>
    <w:rsid w:val="00231EC7"/>
    <w:rsid w:val="00232E15"/>
    <w:rsid w:val="00233079"/>
    <w:rsid w:val="002334C1"/>
    <w:rsid w:val="0023382C"/>
    <w:rsid w:val="00233977"/>
    <w:rsid w:val="00233C58"/>
    <w:rsid w:val="00233C71"/>
    <w:rsid w:val="002345B6"/>
    <w:rsid w:val="002347A6"/>
    <w:rsid w:val="00234B84"/>
    <w:rsid w:val="002352F0"/>
    <w:rsid w:val="00235987"/>
    <w:rsid w:val="00235D09"/>
    <w:rsid w:val="00236016"/>
    <w:rsid w:val="00237065"/>
    <w:rsid w:val="00237589"/>
    <w:rsid w:val="0023758D"/>
    <w:rsid w:val="002375A7"/>
    <w:rsid w:val="0024019A"/>
    <w:rsid w:val="00240DA2"/>
    <w:rsid w:val="00240EC1"/>
    <w:rsid w:val="0024120F"/>
    <w:rsid w:val="0024131D"/>
    <w:rsid w:val="002415B8"/>
    <w:rsid w:val="00241B82"/>
    <w:rsid w:val="00242D5F"/>
    <w:rsid w:val="00242D62"/>
    <w:rsid w:val="00242F5E"/>
    <w:rsid w:val="002430D0"/>
    <w:rsid w:val="0024316E"/>
    <w:rsid w:val="002431D7"/>
    <w:rsid w:val="00244058"/>
    <w:rsid w:val="00244FC3"/>
    <w:rsid w:val="002456B2"/>
    <w:rsid w:val="00245718"/>
    <w:rsid w:val="002457E9"/>
    <w:rsid w:val="00245B9E"/>
    <w:rsid w:val="00245E07"/>
    <w:rsid w:val="0024665E"/>
    <w:rsid w:val="00247712"/>
    <w:rsid w:val="0024790F"/>
    <w:rsid w:val="00247D41"/>
    <w:rsid w:val="00250A9E"/>
    <w:rsid w:val="00250EC6"/>
    <w:rsid w:val="00250F5C"/>
    <w:rsid w:val="002515C7"/>
    <w:rsid w:val="00251866"/>
    <w:rsid w:val="00251A9F"/>
    <w:rsid w:val="00252492"/>
    <w:rsid w:val="00252B35"/>
    <w:rsid w:val="00252F57"/>
    <w:rsid w:val="00252FE3"/>
    <w:rsid w:val="00253070"/>
    <w:rsid w:val="002530E2"/>
    <w:rsid w:val="0025316D"/>
    <w:rsid w:val="00253723"/>
    <w:rsid w:val="00253A02"/>
    <w:rsid w:val="00253B81"/>
    <w:rsid w:val="00254AE9"/>
    <w:rsid w:val="002554DE"/>
    <w:rsid w:val="00255575"/>
    <w:rsid w:val="00255AD7"/>
    <w:rsid w:val="00255E11"/>
    <w:rsid w:val="002564B7"/>
    <w:rsid w:val="00256835"/>
    <w:rsid w:val="002569F0"/>
    <w:rsid w:val="00256C01"/>
    <w:rsid w:val="00256E1A"/>
    <w:rsid w:val="00256ECF"/>
    <w:rsid w:val="00257730"/>
    <w:rsid w:val="00257999"/>
    <w:rsid w:val="00257BED"/>
    <w:rsid w:val="00260429"/>
    <w:rsid w:val="002604AA"/>
    <w:rsid w:val="00260523"/>
    <w:rsid w:val="00260869"/>
    <w:rsid w:val="0026129B"/>
    <w:rsid w:val="00261560"/>
    <w:rsid w:val="00261715"/>
    <w:rsid w:val="00261CF9"/>
    <w:rsid w:val="00261EC0"/>
    <w:rsid w:val="0026231B"/>
    <w:rsid w:val="00263101"/>
    <w:rsid w:val="002631D1"/>
    <w:rsid w:val="00263201"/>
    <w:rsid w:val="002638F4"/>
    <w:rsid w:val="00263A37"/>
    <w:rsid w:val="00264266"/>
    <w:rsid w:val="0026471F"/>
    <w:rsid w:val="002647FD"/>
    <w:rsid w:val="0026480D"/>
    <w:rsid w:val="002649F3"/>
    <w:rsid w:val="002653A6"/>
    <w:rsid w:val="002661F1"/>
    <w:rsid w:val="00266316"/>
    <w:rsid w:val="00266DB6"/>
    <w:rsid w:val="0027046B"/>
    <w:rsid w:val="00271107"/>
    <w:rsid w:val="002711A4"/>
    <w:rsid w:val="00271230"/>
    <w:rsid w:val="00271F13"/>
    <w:rsid w:val="00272640"/>
    <w:rsid w:val="00272945"/>
    <w:rsid w:val="00272E89"/>
    <w:rsid w:val="002742D0"/>
    <w:rsid w:val="00274522"/>
    <w:rsid w:val="0027482E"/>
    <w:rsid w:val="002748F1"/>
    <w:rsid w:val="00274DB5"/>
    <w:rsid w:val="00275BB1"/>
    <w:rsid w:val="00275F73"/>
    <w:rsid w:val="00276D7C"/>
    <w:rsid w:val="00276EF7"/>
    <w:rsid w:val="0027746E"/>
    <w:rsid w:val="0027770B"/>
    <w:rsid w:val="00277933"/>
    <w:rsid w:val="00277F8D"/>
    <w:rsid w:val="00277FA7"/>
    <w:rsid w:val="00280046"/>
    <w:rsid w:val="00280754"/>
    <w:rsid w:val="002809B4"/>
    <w:rsid w:val="00280B4F"/>
    <w:rsid w:val="00280F3D"/>
    <w:rsid w:val="0028106A"/>
    <w:rsid w:val="00281BF0"/>
    <w:rsid w:val="00281EB4"/>
    <w:rsid w:val="00282A39"/>
    <w:rsid w:val="00282E03"/>
    <w:rsid w:val="0028308E"/>
    <w:rsid w:val="002834E9"/>
    <w:rsid w:val="002837BA"/>
    <w:rsid w:val="00283A52"/>
    <w:rsid w:val="00283C5E"/>
    <w:rsid w:val="00283E26"/>
    <w:rsid w:val="0028428F"/>
    <w:rsid w:val="0028448F"/>
    <w:rsid w:val="00284CFC"/>
    <w:rsid w:val="00285832"/>
    <w:rsid w:val="00285969"/>
    <w:rsid w:val="0028599C"/>
    <w:rsid w:val="00285EAE"/>
    <w:rsid w:val="0028663B"/>
    <w:rsid w:val="00286CEC"/>
    <w:rsid w:val="00286E35"/>
    <w:rsid w:val="002870F9"/>
    <w:rsid w:val="002871A9"/>
    <w:rsid w:val="00287505"/>
    <w:rsid w:val="00287BDB"/>
    <w:rsid w:val="00290781"/>
    <w:rsid w:val="00290805"/>
    <w:rsid w:val="00291784"/>
    <w:rsid w:val="00291E40"/>
    <w:rsid w:val="002920DF"/>
    <w:rsid w:val="002928A3"/>
    <w:rsid w:val="002929BB"/>
    <w:rsid w:val="00292A27"/>
    <w:rsid w:val="00294368"/>
    <w:rsid w:val="00294B78"/>
    <w:rsid w:val="00294B85"/>
    <w:rsid w:val="00295416"/>
    <w:rsid w:val="00295949"/>
    <w:rsid w:val="00295D7C"/>
    <w:rsid w:val="0029624A"/>
    <w:rsid w:val="00296922"/>
    <w:rsid w:val="00297098"/>
    <w:rsid w:val="002A05D4"/>
    <w:rsid w:val="002A06DB"/>
    <w:rsid w:val="002A0928"/>
    <w:rsid w:val="002A09FF"/>
    <w:rsid w:val="002A0BC3"/>
    <w:rsid w:val="002A0E60"/>
    <w:rsid w:val="002A1A58"/>
    <w:rsid w:val="002A1B02"/>
    <w:rsid w:val="002A1C53"/>
    <w:rsid w:val="002A1F84"/>
    <w:rsid w:val="002A244B"/>
    <w:rsid w:val="002A28FC"/>
    <w:rsid w:val="002A291A"/>
    <w:rsid w:val="002A2B44"/>
    <w:rsid w:val="002A2C56"/>
    <w:rsid w:val="002A2EA5"/>
    <w:rsid w:val="002A301E"/>
    <w:rsid w:val="002A3555"/>
    <w:rsid w:val="002A3D94"/>
    <w:rsid w:val="002A3F66"/>
    <w:rsid w:val="002A4736"/>
    <w:rsid w:val="002A4B1C"/>
    <w:rsid w:val="002A55FE"/>
    <w:rsid w:val="002A625C"/>
    <w:rsid w:val="002A6AFB"/>
    <w:rsid w:val="002A725A"/>
    <w:rsid w:val="002A733D"/>
    <w:rsid w:val="002A774A"/>
    <w:rsid w:val="002A7840"/>
    <w:rsid w:val="002A78F3"/>
    <w:rsid w:val="002A7D84"/>
    <w:rsid w:val="002A7E5C"/>
    <w:rsid w:val="002A7F6D"/>
    <w:rsid w:val="002B0D83"/>
    <w:rsid w:val="002B1342"/>
    <w:rsid w:val="002B18E0"/>
    <w:rsid w:val="002B1F83"/>
    <w:rsid w:val="002B27C8"/>
    <w:rsid w:val="002B2A7F"/>
    <w:rsid w:val="002B330B"/>
    <w:rsid w:val="002B39BE"/>
    <w:rsid w:val="002B3FBF"/>
    <w:rsid w:val="002B438C"/>
    <w:rsid w:val="002B48DB"/>
    <w:rsid w:val="002B4B34"/>
    <w:rsid w:val="002B5392"/>
    <w:rsid w:val="002B541A"/>
    <w:rsid w:val="002B5EAB"/>
    <w:rsid w:val="002B5F2E"/>
    <w:rsid w:val="002B6407"/>
    <w:rsid w:val="002B6416"/>
    <w:rsid w:val="002B6459"/>
    <w:rsid w:val="002B645D"/>
    <w:rsid w:val="002B662D"/>
    <w:rsid w:val="002B6F22"/>
    <w:rsid w:val="002B7014"/>
    <w:rsid w:val="002B73B0"/>
    <w:rsid w:val="002B76F5"/>
    <w:rsid w:val="002B7F77"/>
    <w:rsid w:val="002C0275"/>
    <w:rsid w:val="002C0589"/>
    <w:rsid w:val="002C0E0D"/>
    <w:rsid w:val="002C1EE4"/>
    <w:rsid w:val="002C24B4"/>
    <w:rsid w:val="002C2B3A"/>
    <w:rsid w:val="002C2B87"/>
    <w:rsid w:val="002C3A5E"/>
    <w:rsid w:val="002C3CF4"/>
    <w:rsid w:val="002C441A"/>
    <w:rsid w:val="002C4A2B"/>
    <w:rsid w:val="002C4A73"/>
    <w:rsid w:val="002C4B84"/>
    <w:rsid w:val="002C4C0C"/>
    <w:rsid w:val="002C5016"/>
    <w:rsid w:val="002C5C2F"/>
    <w:rsid w:val="002C5D0F"/>
    <w:rsid w:val="002C60B9"/>
    <w:rsid w:val="002C68BC"/>
    <w:rsid w:val="002C6B17"/>
    <w:rsid w:val="002C6D52"/>
    <w:rsid w:val="002C6F77"/>
    <w:rsid w:val="002C704D"/>
    <w:rsid w:val="002C712D"/>
    <w:rsid w:val="002D0389"/>
    <w:rsid w:val="002D0845"/>
    <w:rsid w:val="002D0933"/>
    <w:rsid w:val="002D1555"/>
    <w:rsid w:val="002D15B6"/>
    <w:rsid w:val="002D19BB"/>
    <w:rsid w:val="002D1A9B"/>
    <w:rsid w:val="002D1F51"/>
    <w:rsid w:val="002D20F8"/>
    <w:rsid w:val="002D22BD"/>
    <w:rsid w:val="002D22C5"/>
    <w:rsid w:val="002D302A"/>
    <w:rsid w:val="002D36C6"/>
    <w:rsid w:val="002D37C1"/>
    <w:rsid w:val="002D3E4A"/>
    <w:rsid w:val="002D444B"/>
    <w:rsid w:val="002D46A6"/>
    <w:rsid w:val="002D46B4"/>
    <w:rsid w:val="002D46CE"/>
    <w:rsid w:val="002D49C2"/>
    <w:rsid w:val="002D4A45"/>
    <w:rsid w:val="002D4B42"/>
    <w:rsid w:val="002D4B43"/>
    <w:rsid w:val="002D4F3D"/>
    <w:rsid w:val="002D5A1B"/>
    <w:rsid w:val="002D63A7"/>
    <w:rsid w:val="002D6558"/>
    <w:rsid w:val="002D65BC"/>
    <w:rsid w:val="002E02B7"/>
    <w:rsid w:val="002E055C"/>
    <w:rsid w:val="002E1050"/>
    <w:rsid w:val="002E107E"/>
    <w:rsid w:val="002E1880"/>
    <w:rsid w:val="002E18E5"/>
    <w:rsid w:val="002E1953"/>
    <w:rsid w:val="002E1BD8"/>
    <w:rsid w:val="002E26FB"/>
    <w:rsid w:val="002E2C3F"/>
    <w:rsid w:val="002E2CB5"/>
    <w:rsid w:val="002E2D7D"/>
    <w:rsid w:val="002E32D0"/>
    <w:rsid w:val="002E3931"/>
    <w:rsid w:val="002E3D76"/>
    <w:rsid w:val="002E40A1"/>
    <w:rsid w:val="002E4526"/>
    <w:rsid w:val="002E48EC"/>
    <w:rsid w:val="002E4B44"/>
    <w:rsid w:val="002E4ECB"/>
    <w:rsid w:val="002E4F23"/>
    <w:rsid w:val="002E635A"/>
    <w:rsid w:val="002E6A50"/>
    <w:rsid w:val="002E6D68"/>
    <w:rsid w:val="002E7847"/>
    <w:rsid w:val="002E7B84"/>
    <w:rsid w:val="002F0073"/>
    <w:rsid w:val="002F0116"/>
    <w:rsid w:val="002F07F5"/>
    <w:rsid w:val="002F0F83"/>
    <w:rsid w:val="002F1549"/>
    <w:rsid w:val="002F1B27"/>
    <w:rsid w:val="002F1C67"/>
    <w:rsid w:val="002F240B"/>
    <w:rsid w:val="002F24DA"/>
    <w:rsid w:val="002F28B3"/>
    <w:rsid w:val="002F2F50"/>
    <w:rsid w:val="002F33EC"/>
    <w:rsid w:val="002F34E3"/>
    <w:rsid w:val="002F3601"/>
    <w:rsid w:val="002F40E2"/>
    <w:rsid w:val="002F44E1"/>
    <w:rsid w:val="002F45F6"/>
    <w:rsid w:val="002F5A6F"/>
    <w:rsid w:val="002F692F"/>
    <w:rsid w:val="002F6FF9"/>
    <w:rsid w:val="002F7031"/>
    <w:rsid w:val="002F7961"/>
    <w:rsid w:val="002F7B66"/>
    <w:rsid w:val="00300CB4"/>
    <w:rsid w:val="00300E24"/>
    <w:rsid w:val="00301BB8"/>
    <w:rsid w:val="00301D6C"/>
    <w:rsid w:val="0030257B"/>
    <w:rsid w:val="00302C8C"/>
    <w:rsid w:val="003033BA"/>
    <w:rsid w:val="003035B9"/>
    <w:rsid w:val="00303629"/>
    <w:rsid w:val="00303C19"/>
    <w:rsid w:val="003043A3"/>
    <w:rsid w:val="0030462D"/>
    <w:rsid w:val="00304BD4"/>
    <w:rsid w:val="00304F54"/>
    <w:rsid w:val="0030500A"/>
    <w:rsid w:val="0030527D"/>
    <w:rsid w:val="003052EB"/>
    <w:rsid w:val="00305E5F"/>
    <w:rsid w:val="00305FCB"/>
    <w:rsid w:val="003063C3"/>
    <w:rsid w:val="003069DC"/>
    <w:rsid w:val="00306A13"/>
    <w:rsid w:val="00306B44"/>
    <w:rsid w:val="00306D1E"/>
    <w:rsid w:val="00307C44"/>
    <w:rsid w:val="0031040A"/>
    <w:rsid w:val="00310439"/>
    <w:rsid w:val="0031088E"/>
    <w:rsid w:val="00310D01"/>
    <w:rsid w:val="00311376"/>
    <w:rsid w:val="00311A1F"/>
    <w:rsid w:val="00311B47"/>
    <w:rsid w:val="00311D52"/>
    <w:rsid w:val="00312190"/>
    <w:rsid w:val="003125E0"/>
    <w:rsid w:val="0031271D"/>
    <w:rsid w:val="00312E92"/>
    <w:rsid w:val="003132BB"/>
    <w:rsid w:val="00313337"/>
    <w:rsid w:val="00313447"/>
    <w:rsid w:val="00313748"/>
    <w:rsid w:val="00313EA3"/>
    <w:rsid w:val="00314507"/>
    <w:rsid w:val="00314A22"/>
    <w:rsid w:val="003151FE"/>
    <w:rsid w:val="00315365"/>
    <w:rsid w:val="00315457"/>
    <w:rsid w:val="00315DCA"/>
    <w:rsid w:val="003161A4"/>
    <w:rsid w:val="00316955"/>
    <w:rsid w:val="00316AD8"/>
    <w:rsid w:val="0031713F"/>
    <w:rsid w:val="0031720A"/>
    <w:rsid w:val="0031749B"/>
    <w:rsid w:val="003174E5"/>
    <w:rsid w:val="00317C9D"/>
    <w:rsid w:val="00317CD2"/>
    <w:rsid w:val="00317D99"/>
    <w:rsid w:val="003206F2"/>
    <w:rsid w:val="0032078D"/>
    <w:rsid w:val="00320ADF"/>
    <w:rsid w:val="0032137B"/>
    <w:rsid w:val="00321A70"/>
    <w:rsid w:val="00321BD6"/>
    <w:rsid w:val="00321FA3"/>
    <w:rsid w:val="003227D3"/>
    <w:rsid w:val="0032283C"/>
    <w:rsid w:val="00322937"/>
    <w:rsid w:val="00323881"/>
    <w:rsid w:val="00324885"/>
    <w:rsid w:val="003251A8"/>
    <w:rsid w:val="003254B1"/>
    <w:rsid w:val="00325700"/>
    <w:rsid w:val="00325AD9"/>
    <w:rsid w:val="00325D79"/>
    <w:rsid w:val="00325D98"/>
    <w:rsid w:val="0032682A"/>
    <w:rsid w:val="00327A5C"/>
    <w:rsid w:val="00327DB8"/>
    <w:rsid w:val="003305BD"/>
    <w:rsid w:val="0033092C"/>
    <w:rsid w:val="0033122A"/>
    <w:rsid w:val="003315AC"/>
    <w:rsid w:val="00331932"/>
    <w:rsid w:val="00331F74"/>
    <w:rsid w:val="00332382"/>
    <w:rsid w:val="00332453"/>
    <w:rsid w:val="0033251B"/>
    <w:rsid w:val="003328CF"/>
    <w:rsid w:val="00333A88"/>
    <w:rsid w:val="003351FF"/>
    <w:rsid w:val="00335B15"/>
    <w:rsid w:val="00335B21"/>
    <w:rsid w:val="00335D3F"/>
    <w:rsid w:val="00336104"/>
    <w:rsid w:val="00336729"/>
    <w:rsid w:val="00336CD9"/>
    <w:rsid w:val="0033701C"/>
    <w:rsid w:val="0033726D"/>
    <w:rsid w:val="00337357"/>
    <w:rsid w:val="00337CA8"/>
    <w:rsid w:val="00340D3F"/>
    <w:rsid w:val="0034174B"/>
    <w:rsid w:val="0034177C"/>
    <w:rsid w:val="003419D7"/>
    <w:rsid w:val="003420E9"/>
    <w:rsid w:val="00342345"/>
    <w:rsid w:val="00342361"/>
    <w:rsid w:val="00342C27"/>
    <w:rsid w:val="0034308C"/>
    <w:rsid w:val="003430C8"/>
    <w:rsid w:val="003431F6"/>
    <w:rsid w:val="003432C8"/>
    <w:rsid w:val="003434B3"/>
    <w:rsid w:val="00343536"/>
    <w:rsid w:val="00343B9E"/>
    <w:rsid w:val="00343EFB"/>
    <w:rsid w:val="00344760"/>
    <w:rsid w:val="003454E8"/>
    <w:rsid w:val="00345574"/>
    <w:rsid w:val="00345965"/>
    <w:rsid w:val="003467FE"/>
    <w:rsid w:val="0034680A"/>
    <w:rsid w:val="00346C62"/>
    <w:rsid w:val="0034713F"/>
    <w:rsid w:val="00347202"/>
    <w:rsid w:val="0034778E"/>
    <w:rsid w:val="00347923"/>
    <w:rsid w:val="00347A5A"/>
    <w:rsid w:val="003501E2"/>
    <w:rsid w:val="003514B8"/>
    <w:rsid w:val="00351E10"/>
    <w:rsid w:val="0035322F"/>
    <w:rsid w:val="003533F4"/>
    <w:rsid w:val="003536F6"/>
    <w:rsid w:val="00353801"/>
    <w:rsid w:val="00353DD5"/>
    <w:rsid w:val="00353F36"/>
    <w:rsid w:val="003548AB"/>
    <w:rsid w:val="00355131"/>
    <w:rsid w:val="00355F74"/>
    <w:rsid w:val="003560DB"/>
    <w:rsid w:val="003564DB"/>
    <w:rsid w:val="00356F87"/>
    <w:rsid w:val="00357E83"/>
    <w:rsid w:val="003602B1"/>
    <w:rsid w:val="00360CF3"/>
    <w:rsid w:val="00361A59"/>
    <w:rsid w:val="00361DC7"/>
    <w:rsid w:val="00362668"/>
    <w:rsid w:val="00363348"/>
    <w:rsid w:val="00363857"/>
    <w:rsid w:val="00363A24"/>
    <w:rsid w:val="00363D59"/>
    <w:rsid w:val="00363F08"/>
    <w:rsid w:val="003640F7"/>
    <w:rsid w:val="003651C2"/>
    <w:rsid w:val="0036594A"/>
    <w:rsid w:val="00365AE5"/>
    <w:rsid w:val="00365D3A"/>
    <w:rsid w:val="003664FF"/>
    <w:rsid w:val="00366BD2"/>
    <w:rsid w:val="003670B8"/>
    <w:rsid w:val="00367ABB"/>
    <w:rsid w:val="003704A3"/>
    <w:rsid w:val="003706F2"/>
    <w:rsid w:val="003709E8"/>
    <w:rsid w:val="0037124F"/>
    <w:rsid w:val="00371563"/>
    <w:rsid w:val="0037256F"/>
    <w:rsid w:val="00373827"/>
    <w:rsid w:val="0037401C"/>
    <w:rsid w:val="00374EBA"/>
    <w:rsid w:val="0037507B"/>
    <w:rsid w:val="00375C7C"/>
    <w:rsid w:val="00375F02"/>
    <w:rsid w:val="00377027"/>
    <w:rsid w:val="00377135"/>
    <w:rsid w:val="00380272"/>
    <w:rsid w:val="003805DB"/>
    <w:rsid w:val="0038152A"/>
    <w:rsid w:val="003821F1"/>
    <w:rsid w:val="0038245D"/>
    <w:rsid w:val="00382BAD"/>
    <w:rsid w:val="003835FD"/>
    <w:rsid w:val="00383DE4"/>
    <w:rsid w:val="00383EDF"/>
    <w:rsid w:val="00384494"/>
    <w:rsid w:val="0038484C"/>
    <w:rsid w:val="00384C5E"/>
    <w:rsid w:val="00384DF1"/>
    <w:rsid w:val="00384FF3"/>
    <w:rsid w:val="00386456"/>
    <w:rsid w:val="003865A9"/>
    <w:rsid w:val="003869CD"/>
    <w:rsid w:val="0039047D"/>
    <w:rsid w:val="003906FD"/>
    <w:rsid w:val="0039092B"/>
    <w:rsid w:val="00390BD9"/>
    <w:rsid w:val="00390F32"/>
    <w:rsid w:val="0039135E"/>
    <w:rsid w:val="00391867"/>
    <w:rsid w:val="003922B4"/>
    <w:rsid w:val="0039285D"/>
    <w:rsid w:val="003929DC"/>
    <w:rsid w:val="00392C17"/>
    <w:rsid w:val="0039319C"/>
    <w:rsid w:val="00393577"/>
    <w:rsid w:val="00393CAE"/>
    <w:rsid w:val="003945C3"/>
    <w:rsid w:val="003945F4"/>
    <w:rsid w:val="00394B30"/>
    <w:rsid w:val="00394EB5"/>
    <w:rsid w:val="003953B4"/>
    <w:rsid w:val="00395558"/>
    <w:rsid w:val="0039615F"/>
    <w:rsid w:val="003966A0"/>
    <w:rsid w:val="00396A29"/>
    <w:rsid w:val="00396DD1"/>
    <w:rsid w:val="00397BA9"/>
    <w:rsid w:val="00397FF0"/>
    <w:rsid w:val="003A0496"/>
    <w:rsid w:val="003A058E"/>
    <w:rsid w:val="003A0878"/>
    <w:rsid w:val="003A1561"/>
    <w:rsid w:val="003A1D25"/>
    <w:rsid w:val="003A22A2"/>
    <w:rsid w:val="003A2447"/>
    <w:rsid w:val="003A2AA1"/>
    <w:rsid w:val="003A31A5"/>
    <w:rsid w:val="003A329A"/>
    <w:rsid w:val="003A3603"/>
    <w:rsid w:val="003A3851"/>
    <w:rsid w:val="003A39DD"/>
    <w:rsid w:val="003A3EA0"/>
    <w:rsid w:val="003A40DB"/>
    <w:rsid w:val="003A4199"/>
    <w:rsid w:val="003A41C5"/>
    <w:rsid w:val="003A4A8E"/>
    <w:rsid w:val="003A4C7B"/>
    <w:rsid w:val="003A563C"/>
    <w:rsid w:val="003A581E"/>
    <w:rsid w:val="003A5E7E"/>
    <w:rsid w:val="003A6160"/>
    <w:rsid w:val="003A647A"/>
    <w:rsid w:val="003A65A5"/>
    <w:rsid w:val="003A65AC"/>
    <w:rsid w:val="003A65B8"/>
    <w:rsid w:val="003A72F5"/>
    <w:rsid w:val="003A78E5"/>
    <w:rsid w:val="003B0153"/>
    <w:rsid w:val="003B0341"/>
    <w:rsid w:val="003B1961"/>
    <w:rsid w:val="003B1E57"/>
    <w:rsid w:val="003B2662"/>
    <w:rsid w:val="003B26A6"/>
    <w:rsid w:val="003B2EF3"/>
    <w:rsid w:val="003B3E43"/>
    <w:rsid w:val="003B534F"/>
    <w:rsid w:val="003B5391"/>
    <w:rsid w:val="003B58CE"/>
    <w:rsid w:val="003B65D7"/>
    <w:rsid w:val="003B65E0"/>
    <w:rsid w:val="003B6BD4"/>
    <w:rsid w:val="003B6F4D"/>
    <w:rsid w:val="003B6FE7"/>
    <w:rsid w:val="003C0491"/>
    <w:rsid w:val="003C0C0F"/>
    <w:rsid w:val="003C0D1F"/>
    <w:rsid w:val="003C116A"/>
    <w:rsid w:val="003C14F0"/>
    <w:rsid w:val="003C1AF4"/>
    <w:rsid w:val="003C1CB8"/>
    <w:rsid w:val="003C21B1"/>
    <w:rsid w:val="003C22DA"/>
    <w:rsid w:val="003C2550"/>
    <w:rsid w:val="003C287F"/>
    <w:rsid w:val="003C2FB1"/>
    <w:rsid w:val="003C3339"/>
    <w:rsid w:val="003C375A"/>
    <w:rsid w:val="003C4317"/>
    <w:rsid w:val="003C4B46"/>
    <w:rsid w:val="003C4D9F"/>
    <w:rsid w:val="003C5247"/>
    <w:rsid w:val="003C5B02"/>
    <w:rsid w:val="003C5E8A"/>
    <w:rsid w:val="003C622C"/>
    <w:rsid w:val="003C6505"/>
    <w:rsid w:val="003C73C7"/>
    <w:rsid w:val="003C7CFB"/>
    <w:rsid w:val="003D02F3"/>
    <w:rsid w:val="003D050B"/>
    <w:rsid w:val="003D0B98"/>
    <w:rsid w:val="003D0C3C"/>
    <w:rsid w:val="003D0DE5"/>
    <w:rsid w:val="003D1351"/>
    <w:rsid w:val="003D21C1"/>
    <w:rsid w:val="003D2E69"/>
    <w:rsid w:val="003D3B15"/>
    <w:rsid w:val="003D3B2E"/>
    <w:rsid w:val="003D3F28"/>
    <w:rsid w:val="003D4101"/>
    <w:rsid w:val="003D41B1"/>
    <w:rsid w:val="003D484D"/>
    <w:rsid w:val="003D49CB"/>
    <w:rsid w:val="003D4F41"/>
    <w:rsid w:val="003D5429"/>
    <w:rsid w:val="003D5F10"/>
    <w:rsid w:val="003D65E0"/>
    <w:rsid w:val="003D6B8F"/>
    <w:rsid w:val="003D6E60"/>
    <w:rsid w:val="003D7566"/>
    <w:rsid w:val="003E0224"/>
    <w:rsid w:val="003E09BB"/>
    <w:rsid w:val="003E13D2"/>
    <w:rsid w:val="003E159D"/>
    <w:rsid w:val="003E20EA"/>
    <w:rsid w:val="003E210C"/>
    <w:rsid w:val="003E27F5"/>
    <w:rsid w:val="003E2F55"/>
    <w:rsid w:val="003E324A"/>
    <w:rsid w:val="003E34DB"/>
    <w:rsid w:val="003E36D8"/>
    <w:rsid w:val="003E3833"/>
    <w:rsid w:val="003E3AF9"/>
    <w:rsid w:val="003E4A70"/>
    <w:rsid w:val="003E4C48"/>
    <w:rsid w:val="003E4CD9"/>
    <w:rsid w:val="003E52C2"/>
    <w:rsid w:val="003E54B3"/>
    <w:rsid w:val="003E5780"/>
    <w:rsid w:val="003E5B9F"/>
    <w:rsid w:val="003E6049"/>
    <w:rsid w:val="003E6072"/>
    <w:rsid w:val="003E60D6"/>
    <w:rsid w:val="003E6AB6"/>
    <w:rsid w:val="003E6E0B"/>
    <w:rsid w:val="003E71CD"/>
    <w:rsid w:val="003E78DA"/>
    <w:rsid w:val="003E7A8B"/>
    <w:rsid w:val="003F02A2"/>
    <w:rsid w:val="003F051D"/>
    <w:rsid w:val="003F060E"/>
    <w:rsid w:val="003F0F7F"/>
    <w:rsid w:val="003F115C"/>
    <w:rsid w:val="003F153A"/>
    <w:rsid w:val="003F300D"/>
    <w:rsid w:val="003F391F"/>
    <w:rsid w:val="003F4599"/>
    <w:rsid w:val="003F45E1"/>
    <w:rsid w:val="003F4A61"/>
    <w:rsid w:val="003F4F6C"/>
    <w:rsid w:val="003F559E"/>
    <w:rsid w:val="003F6181"/>
    <w:rsid w:val="003F6BFC"/>
    <w:rsid w:val="003F7343"/>
    <w:rsid w:val="00400002"/>
    <w:rsid w:val="00400054"/>
    <w:rsid w:val="00400A1B"/>
    <w:rsid w:val="00400E06"/>
    <w:rsid w:val="00401533"/>
    <w:rsid w:val="004016A3"/>
    <w:rsid w:val="00401B31"/>
    <w:rsid w:val="0040202B"/>
    <w:rsid w:val="0040219D"/>
    <w:rsid w:val="00402ACD"/>
    <w:rsid w:val="00402DE1"/>
    <w:rsid w:val="00402EEB"/>
    <w:rsid w:val="00402FAF"/>
    <w:rsid w:val="004037C2"/>
    <w:rsid w:val="00404041"/>
    <w:rsid w:val="004040D4"/>
    <w:rsid w:val="00404B43"/>
    <w:rsid w:val="00404C61"/>
    <w:rsid w:val="004053EC"/>
    <w:rsid w:val="0040547B"/>
    <w:rsid w:val="00405487"/>
    <w:rsid w:val="00405B8A"/>
    <w:rsid w:val="0040602B"/>
    <w:rsid w:val="0040606C"/>
    <w:rsid w:val="004060DC"/>
    <w:rsid w:val="00406DF5"/>
    <w:rsid w:val="00406F35"/>
    <w:rsid w:val="00407325"/>
    <w:rsid w:val="004076A7"/>
    <w:rsid w:val="004077D0"/>
    <w:rsid w:val="00407937"/>
    <w:rsid w:val="00407A7A"/>
    <w:rsid w:val="00407ABC"/>
    <w:rsid w:val="00407AEF"/>
    <w:rsid w:val="00407F1E"/>
    <w:rsid w:val="00410A88"/>
    <w:rsid w:val="00410CC8"/>
    <w:rsid w:val="00411317"/>
    <w:rsid w:val="00411692"/>
    <w:rsid w:val="00411A9E"/>
    <w:rsid w:val="00412110"/>
    <w:rsid w:val="0041259F"/>
    <w:rsid w:val="00412B1B"/>
    <w:rsid w:val="00412B4D"/>
    <w:rsid w:val="00412C51"/>
    <w:rsid w:val="00413262"/>
    <w:rsid w:val="0041329C"/>
    <w:rsid w:val="004139F4"/>
    <w:rsid w:val="00413D35"/>
    <w:rsid w:val="00413FFA"/>
    <w:rsid w:val="00414246"/>
    <w:rsid w:val="0041463D"/>
    <w:rsid w:val="00414D9A"/>
    <w:rsid w:val="00415194"/>
    <w:rsid w:val="00415816"/>
    <w:rsid w:val="00415B88"/>
    <w:rsid w:val="00415D32"/>
    <w:rsid w:val="004160A2"/>
    <w:rsid w:val="0041674B"/>
    <w:rsid w:val="004170D7"/>
    <w:rsid w:val="004177A6"/>
    <w:rsid w:val="00417C23"/>
    <w:rsid w:val="00417EFD"/>
    <w:rsid w:val="004200EE"/>
    <w:rsid w:val="00420547"/>
    <w:rsid w:val="00420786"/>
    <w:rsid w:val="004207F3"/>
    <w:rsid w:val="004209D2"/>
    <w:rsid w:val="00420BBA"/>
    <w:rsid w:val="00420D6E"/>
    <w:rsid w:val="00420F50"/>
    <w:rsid w:val="0042158C"/>
    <w:rsid w:val="00421617"/>
    <w:rsid w:val="004217A7"/>
    <w:rsid w:val="00421BD2"/>
    <w:rsid w:val="00421E00"/>
    <w:rsid w:val="00421FCB"/>
    <w:rsid w:val="0042226E"/>
    <w:rsid w:val="00422DCA"/>
    <w:rsid w:val="00423D04"/>
    <w:rsid w:val="00423F9F"/>
    <w:rsid w:val="004243B7"/>
    <w:rsid w:val="00425B2E"/>
    <w:rsid w:val="00425C43"/>
    <w:rsid w:val="00426CFB"/>
    <w:rsid w:val="004273FA"/>
    <w:rsid w:val="004275A7"/>
    <w:rsid w:val="0042773E"/>
    <w:rsid w:val="004278D8"/>
    <w:rsid w:val="00430186"/>
    <w:rsid w:val="00430D44"/>
    <w:rsid w:val="00430DD2"/>
    <w:rsid w:val="00430F17"/>
    <w:rsid w:val="00431CC7"/>
    <w:rsid w:val="00431F03"/>
    <w:rsid w:val="0043260C"/>
    <w:rsid w:val="0043269A"/>
    <w:rsid w:val="00432E92"/>
    <w:rsid w:val="004333C2"/>
    <w:rsid w:val="00434787"/>
    <w:rsid w:val="00434C13"/>
    <w:rsid w:val="00434D8B"/>
    <w:rsid w:val="00435294"/>
    <w:rsid w:val="00435703"/>
    <w:rsid w:val="00435BD5"/>
    <w:rsid w:val="00436323"/>
    <w:rsid w:val="0043683F"/>
    <w:rsid w:val="00436F40"/>
    <w:rsid w:val="004370FA"/>
    <w:rsid w:val="0043741B"/>
    <w:rsid w:val="00437506"/>
    <w:rsid w:val="00437AF3"/>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259"/>
    <w:rsid w:val="0044361F"/>
    <w:rsid w:val="0044374D"/>
    <w:rsid w:val="00443B55"/>
    <w:rsid w:val="00443D27"/>
    <w:rsid w:val="00444D7D"/>
    <w:rsid w:val="0044500B"/>
    <w:rsid w:val="004451C5"/>
    <w:rsid w:val="00446037"/>
    <w:rsid w:val="00446270"/>
    <w:rsid w:val="0044642F"/>
    <w:rsid w:val="004466BA"/>
    <w:rsid w:val="00446709"/>
    <w:rsid w:val="00446922"/>
    <w:rsid w:val="0044772C"/>
    <w:rsid w:val="00450846"/>
    <w:rsid w:val="004518B0"/>
    <w:rsid w:val="00451A52"/>
    <w:rsid w:val="0045271D"/>
    <w:rsid w:val="00452755"/>
    <w:rsid w:val="00452803"/>
    <w:rsid w:val="004529C6"/>
    <w:rsid w:val="00452A7C"/>
    <w:rsid w:val="00452EAD"/>
    <w:rsid w:val="004533D1"/>
    <w:rsid w:val="004534D1"/>
    <w:rsid w:val="004540B8"/>
    <w:rsid w:val="00454548"/>
    <w:rsid w:val="00454717"/>
    <w:rsid w:val="00454DF8"/>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0B4F"/>
    <w:rsid w:val="004614A9"/>
    <w:rsid w:val="00461E97"/>
    <w:rsid w:val="004622A6"/>
    <w:rsid w:val="0046268F"/>
    <w:rsid w:val="0046284F"/>
    <w:rsid w:val="00462B10"/>
    <w:rsid w:val="00462C04"/>
    <w:rsid w:val="0046320A"/>
    <w:rsid w:val="00463347"/>
    <w:rsid w:val="004633EC"/>
    <w:rsid w:val="004636CC"/>
    <w:rsid w:val="004638E2"/>
    <w:rsid w:val="00463B3C"/>
    <w:rsid w:val="00464030"/>
    <w:rsid w:val="004647F8"/>
    <w:rsid w:val="004647FB"/>
    <w:rsid w:val="00465347"/>
    <w:rsid w:val="00465677"/>
    <w:rsid w:val="00465F67"/>
    <w:rsid w:val="00466616"/>
    <w:rsid w:val="00466A0C"/>
    <w:rsid w:val="00466A53"/>
    <w:rsid w:val="00466C74"/>
    <w:rsid w:val="00467E2F"/>
    <w:rsid w:val="0047072B"/>
    <w:rsid w:val="00470A6A"/>
    <w:rsid w:val="00470D73"/>
    <w:rsid w:val="00470D92"/>
    <w:rsid w:val="00471DF7"/>
    <w:rsid w:val="00472512"/>
    <w:rsid w:val="004727B1"/>
    <w:rsid w:val="004734CF"/>
    <w:rsid w:val="00473F33"/>
    <w:rsid w:val="0047480D"/>
    <w:rsid w:val="0047586C"/>
    <w:rsid w:val="00475C5A"/>
    <w:rsid w:val="00475C9C"/>
    <w:rsid w:val="0047676B"/>
    <w:rsid w:val="00476D6A"/>
    <w:rsid w:val="004774C3"/>
    <w:rsid w:val="0047773C"/>
    <w:rsid w:val="00477C5F"/>
    <w:rsid w:val="00480050"/>
    <w:rsid w:val="0048011C"/>
    <w:rsid w:val="004808DE"/>
    <w:rsid w:val="00480F9A"/>
    <w:rsid w:val="00481912"/>
    <w:rsid w:val="00481AC4"/>
    <w:rsid w:val="00481DC1"/>
    <w:rsid w:val="0048207F"/>
    <w:rsid w:val="00482157"/>
    <w:rsid w:val="00482507"/>
    <w:rsid w:val="0048268A"/>
    <w:rsid w:val="00482A64"/>
    <w:rsid w:val="004835CA"/>
    <w:rsid w:val="004836F8"/>
    <w:rsid w:val="004836FE"/>
    <w:rsid w:val="0048478C"/>
    <w:rsid w:val="00484A39"/>
    <w:rsid w:val="00484F0F"/>
    <w:rsid w:val="00484F40"/>
    <w:rsid w:val="0048540C"/>
    <w:rsid w:val="00485E3F"/>
    <w:rsid w:val="004861B4"/>
    <w:rsid w:val="00486226"/>
    <w:rsid w:val="004862CD"/>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1C74"/>
    <w:rsid w:val="0049241A"/>
    <w:rsid w:val="00492844"/>
    <w:rsid w:val="00492C1F"/>
    <w:rsid w:val="00492E4C"/>
    <w:rsid w:val="00493664"/>
    <w:rsid w:val="00493870"/>
    <w:rsid w:val="004938FD"/>
    <w:rsid w:val="00493E04"/>
    <w:rsid w:val="004940E3"/>
    <w:rsid w:val="004941CD"/>
    <w:rsid w:val="0049530F"/>
    <w:rsid w:val="004954AB"/>
    <w:rsid w:val="00495553"/>
    <w:rsid w:val="00496664"/>
    <w:rsid w:val="00496786"/>
    <w:rsid w:val="0049695B"/>
    <w:rsid w:val="00496AC4"/>
    <w:rsid w:val="00496D8F"/>
    <w:rsid w:val="00497463"/>
    <w:rsid w:val="00497CED"/>
    <w:rsid w:val="004A054C"/>
    <w:rsid w:val="004A0834"/>
    <w:rsid w:val="004A08D1"/>
    <w:rsid w:val="004A0FA9"/>
    <w:rsid w:val="004A10A0"/>
    <w:rsid w:val="004A16C1"/>
    <w:rsid w:val="004A1CE2"/>
    <w:rsid w:val="004A1D75"/>
    <w:rsid w:val="004A34D2"/>
    <w:rsid w:val="004A4301"/>
    <w:rsid w:val="004A4D93"/>
    <w:rsid w:val="004A546E"/>
    <w:rsid w:val="004A58EE"/>
    <w:rsid w:val="004A59B7"/>
    <w:rsid w:val="004A6051"/>
    <w:rsid w:val="004A623B"/>
    <w:rsid w:val="004A6A04"/>
    <w:rsid w:val="004A6A52"/>
    <w:rsid w:val="004B0A44"/>
    <w:rsid w:val="004B0F0B"/>
    <w:rsid w:val="004B205A"/>
    <w:rsid w:val="004B2197"/>
    <w:rsid w:val="004B25D8"/>
    <w:rsid w:val="004B298A"/>
    <w:rsid w:val="004B2BB8"/>
    <w:rsid w:val="004B2F47"/>
    <w:rsid w:val="004B3152"/>
    <w:rsid w:val="004B50CB"/>
    <w:rsid w:val="004B578D"/>
    <w:rsid w:val="004B5BE7"/>
    <w:rsid w:val="004B5E2D"/>
    <w:rsid w:val="004B65D9"/>
    <w:rsid w:val="004B6C07"/>
    <w:rsid w:val="004B74D3"/>
    <w:rsid w:val="004B755E"/>
    <w:rsid w:val="004B788E"/>
    <w:rsid w:val="004B7E5D"/>
    <w:rsid w:val="004C0947"/>
    <w:rsid w:val="004C0BF9"/>
    <w:rsid w:val="004C1198"/>
    <w:rsid w:val="004C22F7"/>
    <w:rsid w:val="004C234B"/>
    <w:rsid w:val="004C2B27"/>
    <w:rsid w:val="004C3929"/>
    <w:rsid w:val="004C3EB1"/>
    <w:rsid w:val="004C4160"/>
    <w:rsid w:val="004C5212"/>
    <w:rsid w:val="004C5EF0"/>
    <w:rsid w:val="004C64C9"/>
    <w:rsid w:val="004C7226"/>
    <w:rsid w:val="004C74BD"/>
    <w:rsid w:val="004C74C9"/>
    <w:rsid w:val="004C764F"/>
    <w:rsid w:val="004C76AA"/>
    <w:rsid w:val="004C7915"/>
    <w:rsid w:val="004C7D70"/>
    <w:rsid w:val="004D02F9"/>
    <w:rsid w:val="004D03FE"/>
    <w:rsid w:val="004D0446"/>
    <w:rsid w:val="004D06A3"/>
    <w:rsid w:val="004D0F95"/>
    <w:rsid w:val="004D106A"/>
    <w:rsid w:val="004D15C7"/>
    <w:rsid w:val="004D1653"/>
    <w:rsid w:val="004D1C7E"/>
    <w:rsid w:val="004D245A"/>
    <w:rsid w:val="004D29D2"/>
    <w:rsid w:val="004D31EE"/>
    <w:rsid w:val="004D36AF"/>
    <w:rsid w:val="004D3BD1"/>
    <w:rsid w:val="004D3C52"/>
    <w:rsid w:val="004D4BA1"/>
    <w:rsid w:val="004D584D"/>
    <w:rsid w:val="004D5A7E"/>
    <w:rsid w:val="004D5E72"/>
    <w:rsid w:val="004D6120"/>
    <w:rsid w:val="004D6826"/>
    <w:rsid w:val="004D7497"/>
    <w:rsid w:val="004D7F7A"/>
    <w:rsid w:val="004E023F"/>
    <w:rsid w:val="004E0546"/>
    <w:rsid w:val="004E0556"/>
    <w:rsid w:val="004E0742"/>
    <w:rsid w:val="004E0C64"/>
    <w:rsid w:val="004E0F6B"/>
    <w:rsid w:val="004E1545"/>
    <w:rsid w:val="004E1F1C"/>
    <w:rsid w:val="004E2A35"/>
    <w:rsid w:val="004E2CCF"/>
    <w:rsid w:val="004E3B71"/>
    <w:rsid w:val="004E40CE"/>
    <w:rsid w:val="004E5736"/>
    <w:rsid w:val="004E5A3C"/>
    <w:rsid w:val="004E5B36"/>
    <w:rsid w:val="004E5D5D"/>
    <w:rsid w:val="004E6045"/>
    <w:rsid w:val="004E6F43"/>
    <w:rsid w:val="004E71B7"/>
    <w:rsid w:val="004E7200"/>
    <w:rsid w:val="004E7729"/>
    <w:rsid w:val="004E787E"/>
    <w:rsid w:val="004E7AA1"/>
    <w:rsid w:val="004F0805"/>
    <w:rsid w:val="004F0960"/>
    <w:rsid w:val="004F0A5C"/>
    <w:rsid w:val="004F0BF2"/>
    <w:rsid w:val="004F1596"/>
    <w:rsid w:val="004F163F"/>
    <w:rsid w:val="004F18A0"/>
    <w:rsid w:val="004F1A08"/>
    <w:rsid w:val="004F2364"/>
    <w:rsid w:val="004F2B64"/>
    <w:rsid w:val="004F2C6F"/>
    <w:rsid w:val="004F31B8"/>
    <w:rsid w:val="004F375E"/>
    <w:rsid w:val="004F3764"/>
    <w:rsid w:val="004F3EEF"/>
    <w:rsid w:val="004F44D8"/>
    <w:rsid w:val="004F5180"/>
    <w:rsid w:val="004F5634"/>
    <w:rsid w:val="004F57C9"/>
    <w:rsid w:val="004F5930"/>
    <w:rsid w:val="004F5970"/>
    <w:rsid w:val="004F5D98"/>
    <w:rsid w:val="004F5F0C"/>
    <w:rsid w:val="004F6121"/>
    <w:rsid w:val="004F6161"/>
    <w:rsid w:val="004F66BC"/>
    <w:rsid w:val="004F6C26"/>
    <w:rsid w:val="004F7AC9"/>
    <w:rsid w:val="004F7E04"/>
    <w:rsid w:val="0050062F"/>
    <w:rsid w:val="00500E74"/>
    <w:rsid w:val="0050160F"/>
    <w:rsid w:val="0050284E"/>
    <w:rsid w:val="00502E86"/>
    <w:rsid w:val="0050306F"/>
    <w:rsid w:val="00503534"/>
    <w:rsid w:val="00503A17"/>
    <w:rsid w:val="005042E8"/>
    <w:rsid w:val="0050459C"/>
    <w:rsid w:val="00505892"/>
    <w:rsid w:val="00505AFB"/>
    <w:rsid w:val="00505DCB"/>
    <w:rsid w:val="0050674C"/>
    <w:rsid w:val="00507066"/>
    <w:rsid w:val="005075CA"/>
    <w:rsid w:val="00507B06"/>
    <w:rsid w:val="00507BF1"/>
    <w:rsid w:val="0051074C"/>
    <w:rsid w:val="005107E3"/>
    <w:rsid w:val="00510DE9"/>
    <w:rsid w:val="005111E2"/>
    <w:rsid w:val="00511231"/>
    <w:rsid w:val="00511368"/>
    <w:rsid w:val="00511430"/>
    <w:rsid w:val="005115FD"/>
    <w:rsid w:val="00511741"/>
    <w:rsid w:val="00512BC0"/>
    <w:rsid w:val="00512C4F"/>
    <w:rsid w:val="00513042"/>
    <w:rsid w:val="00513240"/>
    <w:rsid w:val="0051334F"/>
    <w:rsid w:val="00513399"/>
    <w:rsid w:val="00513795"/>
    <w:rsid w:val="00513AF2"/>
    <w:rsid w:val="00514575"/>
    <w:rsid w:val="00514579"/>
    <w:rsid w:val="00514C03"/>
    <w:rsid w:val="00514D67"/>
    <w:rsid w:val="00514F2F"/>
    <w:rsid w:val="0051522A"/>
    <w:rsid w:val="00515515"/>
    <w:rsid w:val="0051635C"/>
    <w:rsid w:val="00516C5B"/>
    <w:rsid w:val="00517612"/>
    <w:rsid w:val="00517CFB"/>
    <w:rsid w:val="00517F85"/>
    <w:rsid w:val="0052002F"/>
    <w:rsid w:val="00520235"/>
    <w:rsid w:val="00520340"/>
    <w:rsid w:val="00520899"/>
    <w:rsid w:val="00520922"/>
    <w:rsid w:val="005209FC"/>
    <w:rsid w:val="00520C09"/>
    <w:rsid w:val="00520EC1"/>
    <w:rsid w:val="00521292"/>
    <w:rsid w:val="00521A30"/>
    <w:rsid w:val="00521D7C"/>
    <w:rsid w:val="00521EA7"/>
    <w:rsid w:val="005224E5"/>
    <w:rsid w:val="00522759"/>
    <w:rsid w:val="0052311A"/>
    <w:rsid w:val="00523854"/>
    <w:rsid w:val="00523903"/>
    <w:rsid w:val="005239B6"/>
    <w:rsid w:val="00523C45"/>
    <w:rsid w:val="00523F41"/>
    <w:rsid w:val="00524165"/>
    <w:rsid w:val="005244FC"/>
    <w:rsid w:val="005246E7"/>
    <w:rsid w:val="00524B08"/>
    <w:rsid w:val="00524C38"/>
    <w:rsid w:val="00524FD2"/>
    <w:rsid w:val="005255D6"/>
    <w:rsid w:val="00525621"/>
    <w:rsid w:val="00526431"/>
    <w:rsid w:val="00527440"/>
    <w:rsid w:val="00527532"/>
    <w:rsid w:val="005279B9"/>
    <w:rsid w:val="00527DEB"/>
    <w:rsid w:val="00527E57"/>
    <w:rsid w:val="00527F2C"/>
    <w:rsid w:val="00530405"/>
    <w:rsid w:val="00530458"/>
    <w:rsid w:val="00530522"/>
    <w:rsid w:val="005305E5"/>
    <w:rsid w:val="0053086F"/>
    <w:rsid w:val="00530CBA"/>
    <w:rsid w:val="00530F38"/>
    <w:rsid w:val="00531F26"/>
    <w:rsid w:val="00531F75"/>
    <w:rsid w:val="00532501"/>
    <w:rsid w:val="0053277C"/>
    <w:rsid w:val="005327C0"/>
    <w:rsid w:val="00533101"/>
    <w:rsid w:val="00533750"/>
    <w:rsid w:val="00533CA9"/>
    <w:rsid w:val="005346AD"/>
    <w:rsid w:val="00534EFB"/>
    <w:rsid w:val="00534F60"/>
    <w:rsid w:val="0053524B"/>
    <w:rsid w:val="005357F1"/>
    <w:rsid w:val="005357FA"/>
    <w:rsid w:val="005359EF"/>
    <w:rsid w:val="00535C73"/>
    <w:rsid w:val="00535D15"/>
    <w:rsid w:val="00536053"/>
    <w:rsid w:val="005363C6"/>
    <w:rsid w:val="005367B6"/>
    <w:rsid w:val="005369E6"/>
    <w:rsid w:val="005371AC"/>
    <w:rsid w:val="00537672"/>
    <w:rsid w:val="005376B5"/>
    <w:rsid w:val="0053772F"/>
    <w:rsid w:val="00537A70"/>
    <w:rsid w:val="00537B64"/>
    <w:rsid w:val="00537B77"/>
    <w:rsid w:val="00540048"/>
    <w:rsid w:val="00540C4C"/>
    <w:rsid w:val="00541381"/>
    <w:rsid w:val="00541469"/>
    <w:rsid w:val="00541571"/>
    <w:rsid w:val="005416CA"/>
    <w:rsid w:val="005419DA"/>
    <w:rsid w:val="00541B1F"/>
    <w:rsid w:val="0054275A"/>
    <w:rsid w:val="005428B8"/>
    <w:rsid w:val="005428BE"/>
    <w:rsid w:val="00542BD7"/>
    <w:rsid w:val="00543084"/>
    <w:rsid w:val="00543584"/>
    <w:rsid w:val="00543A9E"/>
    <w:rsid w:val="0054413A"/>
    <w:rsid w:val="00544288"/>
    <w:rsid w:val="005446BB"/>
    <w:rsid w:val="00544DA5"/>
    <w:rsid w:val="00544F43"/>
    <w:rsid w:val="00545997"/>
    <w:rsid w:val="00545E30"/>
    <w:rsid w:val="00545EA3"/>
    <w:rsid w:val="00546C9B"/>
    <w:rsid w:val="00547378"/>
    <w:rsid w:val="005474DA"/>
    <w:rsid w:val="00547778"/>
    <w:rsid w:val="00547BF6"/>
    <w:rsid w:val="00547FB3"/>
    <w:rsid w:val="005502B3"/>
    <w:rsid w:val="00551098"/>
    <w:rsid w:val="00551598"/>
    <w:rsid w:val="0055162B"/>
    <w:rsid w:val="00551A56"/>
    <w:rsid w:val="00551B40"/>
    <w:rsid w:val="00551BFF"/>
    <w:rsid w:val="00551D68"/>
    <w:rsid w:val="00551DFF"/>
    <w:rsid w:val="005525C9"/>
    <w:rsid w:val="00552B3E"/>
    <w:rsid w:val="00553A23"/>
    <w:rsid w:val="00554578"/>
    <w:rsid w:val="00554B00"/>
    <w:rsid w:val="00554D57"/>
    <w:rsid w:val="00554D6E"/>
    <w:rsid w:val="005551AA"/>
    <w:rsid w:val="00555239"/>
    <w:rsid w:val="005557FA"/>
    <w:rsid w:val="00555BCE"/>
    <w:rsid w:val="005564CA"/>
    <w:rsid w:val="005568BD"/>
    <w:rsid w:val="005568EA"/>
    <w:rsid w:val="00557140"/>
    <w:rsid w:val="0055715A"/>
    <w:rsid w:val="0055729E"/>
    <w:rsid w:val="00557968"/>
    <w:rsid w:val="00557984"/>
    <w:rsid w:val="00557A3F"/>
    <w:rsid w:val="00560BC1"/>
    <w:rsid w:val="00560C87"/>
    <w:rsid w:val="00560F51"/>
    <w:rsid w:val="00561249"/>
    <w:rsid w:val="0056182B"/>
    <w:rsid w:val="00561A88"/>
    <w:rsid w:val="00561AF3"/>
    <w:rsid w:val="00561E0B"/>
    <w:rsid w:val="00562141"/>
    <w:rsid w:val="00562D86"/>
    <w:rsid w:val="00563161"/>
    <w:rsid w:val="005640CA"/>
    <w:rsid w:val="00564704"/>
    <w:rsid w:val="00564712"/>
    <w:rsid w:val="0056510A"/>
    <w:rsid w:val="005651C7"/>
    <w:rsid w:val="005657A8"/>
    <w:rsid w:val="00565952"/>
    <w:rsid w:val="00566866"/>
    <w:rsid w:val="005670A5"/>
    <w:rsid w:val="00567285"/>
    <w:rsid w:val="00567723"/>
    <w:rsid w:val="0056772D"/>
    <w:rsid w:val="005678F5"/>
    <w:rsid w:val="00567AB8"/>
    <w:rsid w:val="00570A26"/>
    <w:rsid w:val="00570CFD"/>
    <w:rsid w:val="0057104B"/>
    <w:rsid w:val="0057179E"/>
    <w:rsid w:val="00571872"/>
    <w:rsid w:val="0057221F"/>
    <w:rsid w:val="00572421"/>
    <w:rsid w:val="00572539"/>
    <w:rsid w:val="00572959"/>
    <w:rsid w:val="00572AEA"/>
    <w:rsid w:val="00573355"/>
    <w:rsid w:val="0057337D"/>
    <w:rsid w:val="00573504"/>
    <w:rsid w:val="0057355F"/>
    <w:rsid w:val="005737DA"/>
    <w:rsid w:val="00573BA3"/>
    <w:rsid w:val="00574708"/>
    <w:rsid w:val="00574D81"/>
    <w:rsid w:val="005756AA"/>
    <w:rsid w:val="00576186"/>
    <w:rsid w:val="0057696F"/>
    <w:rsid w:val="00576C8A"/>
    <w:rsid w:val="00576D0E"/>
    <w:rsid w:val="005774FE"/>
    <w:rsid w:val="0058040C"/>
    <w:rsid w:val="00580D6D"/>
    <w:rsid w:val="00580FD8"/>
    <w:rsid w:val="005813DE"/>
    <w:rsid w:val="00581796"/>
    <w:rsid w:val="0058195C"/>
    <w:rsid w:val="00581B45"/>
    <w:rsid w:val="00581FDB"/>
    <w:rsid w:val="00582361"/>
    <w:rsid w:val="00582480"/>
    <w:rsid w:val="005826A5"/>
    <w:rsid w:val="00582805"/>
    <w:rsid w:val="0058290E"/>
    <w:rsid w:val="00582CAB"/>
    <w:rsid w:val="00582DCD"/>
    <w:rsid w:val="00582FA6"/>
    <w:rsid w:val="005836D5"/>
    <w:rsid w:val="0058375E"/>
    <w:rsid w:val="0058394B"/>
    <w:rsid w:val="00584233"/>
    <w:rsid w:val="005842D0"/>
    <w:rsid w:val="005845FB"/>
    <w:rsid w:val="005855AE"/>
    <w:rsid w:val="00585829"/>
    <w:rsid w:val="00585CA8"/>
    <w:rsid w:val="00585E80"/>
    <w:rsid w:val="00586412"/>
    <w:rsid w:val="005864B9"/>
    <w:rsid w:val="00586564"/>
    <w:rsid w:val="005866C4"/>
    <w:rsid w:val="00590F1A"/>
    <w:rsid w:val="00591911"/>
    <w:rsid w:val="00591C03"/>
    <w:rsid w:val="00591E2A"/>
    <w:rsid w:val="005923C4"/>
    <w:rsid w:val="0059397D"/>
    <w:rsid w:val="00593EA2"/>
    <w:rsid w:val="00593F75"/>
    <w:rsid w:val="005940A0"/>
    <w:rsid w:val="0059429A"/>
    <w:rsid w:val="005945A4"/>
    <w:rsid w:val="00594CBE"/>
    <w:rsid w:val="00594FDC"/>
    <w:rsid w:val="00595197"/>
    <w:rsid w:val="00595561"/>
    <w:rsid w:val="00596AF7"/>
    <w:rsid w:val="00596CCE"/>
    <w:rsid w:val="00597516"/>
    <w:rsid w:val="00597ADC"/>
    <w:rsid w:val="005A13F5"/>
    <w:rsid w:val="005A1976"/>
    <w:rsid w:val="005A1F51"/>
    <w:rsid w:val="005A2120"/>
    <w:rsid w:val="005A2130"/>
    <w:rsid w:val="005A2501"/>
    <w:rsid w:val="005A2C80"/>
    <w:rsid w:val="005A3066"/>
    <w:rsid w:val="005A3B35"/>
    <w:rsid w:val="005A3C4B"/>
    <w:rsid w:val="005A3E5A"/>
    <w:rsid w:val="005A43F3"/>
    <w:rsid w:val="005A496F"/>
    <w:rsid w:val="005A4A56"/>
    <w:rsid w:val="005A5608"/>
    <w:rsid w:val="005A5A3D"/>
    <w:rsid w:val="005A6035"/>
    <w:rsid w:val="005A6886"/>
    <w:rsid w:val="005A6B75"/>
    <w:rsid w:val="005A6E00"/>
    <w:rsid w:val="005A718A"/>
    <w:rsid w:val="005A72DD"/>
    <w:rsid w:val="005A7885"/>
    <w:rsid w:val="005B12B2"/>
    <w:rsid w:val="005B143B"/>
    <w:rsid w:val="005B19BD"/>
    <w:rsid w:val="005B1E45"/>
    <w:rsid w:val="005B21C4"/>
    <w:rsid w:val="005B2A28"/>
    <w:rsid w:val="005B2C7D"/>
    <w:rsid w:val="005B35AB"/>
    <w:rsid w:val="005B3621"/>
    <w:rsid w:val="005B3A88"/>
    <w:rsid w:val="005B3EBE"/>
    <w:rsid w:val="005B4419"/>
    <w:rsid w:val="005B4948"/>
    <w:rsid w:val="005B501D"/>
    <w:rsid w:val="005B52B0"/>
    <w:rsid w:val="005B54CC"/>
    <w:rsid w:val="005B61AD"/>
    <w:rsid w:val="005B6C2A"/>
    <w:rsid w:val="005B71BB"/>
    <w:rsid w:val="005B741C"/>
    <w:rsid w:val="005B74AD"/>
    <w:rsid w:val="005B76B3"/>
    <w:rsid w:val="005B7E96"/>
    <w:rsid w:val="005C0429"/>
    <w:rsid w:val="005C06A5"/>
    <w:rsid w:val="005C084F"/>
    <w:rsid w:val="005C0EE9"/>
    <w:rsid w:val="005C169F"/>
    <w:rsid w:val="005C16A8"/>
    <w:rsid w:val="005C1716"/>
    <w:rsid w:val="005C1753"/>
    <w:rsid w:val="005C1954"/>
    <w:rsid w:val="005C1C0B"/>
    <w:rsid w:val="005C2011"/>
    <w:rsid w:val="005C3EA3"/>
    <w:rsid w:val="005C44DE"/>
    <w:rsid w:val="005C5011"/>
    <w:rsid w:val="005C506F"/>
    <w:rsid w:val="005C514F"/>
    <w:rsid w:val="005C5241"/>
    <w:rsid w:val="005C529E"/>
    <w:rsid w:val="005C57BA"/>
    <w:rsid w:val="005C5C52"/>
    <w:rsid w:val="005C5D3D"/>
    <w:rsid w:val="005C5F05"/>
    <w:rsid w:val="005C6186"/>
    <w:rsid w:val="005C6397"/>
    <w:rsid w:val="005C64D6"/>
    <w:rsid w:val="005C6CF7"/>
    <w:rsid w:val="005C6D19"/>
    <w:rsid w:val="005C721D"/>
    <w:rsid w:val="005C7E45"/>
    <w:rsid w:val="005C7F3E"/>
    <w:rsid w:val="005D06D3"/>
    <w:rsid w:val="005D0C3B"/>
    <w:rsid w:val="005D0C87"/>
    <w:rsid w:val="005D103E"/>
    <w:rsid w:val="005D1051"/>
    <w:rsid w:val="005D1606"/>
    <w:rsid w:val="005D170F"/>
    <w:rsid w:val="005D1C70"/>
    <w:rsid w:val="005D1D10"/>
    <w:rsid w:val="005D2044"/>
    <w:rsid w:val="005D209E"/>
    <w:rsid w:val="005D2917"/>
    <w:rsid w:val="005D2EB2"/>
    <w:rsid w:val="005D2F48"/>
    <w:rsid w:val="005D30AE"/>
    <w:rsid w:val="005D33C2"/>
    <w:rsid w:val="005D3B32"/>
    <w:rsid w:val="005D3E5C"/>
    <w:rsid w:val="005D464B"/>
    <w:rsid w:val="005D466F"/>
    <w:rsid w:val="005D49F0"/>
    <w:rsid w:val="005D51F7"/>
    <w:rsid w:val="005D51FA"/>
    <w:rsid w:val="005D53E8"/>
    <w:rsid w:val="005D5A9D"/>
    <w:rsid w:val="005D5D15"/>
    <w:rsid w:val="005D6651"/>
    <w:rsid w:val="005D691D"/>
    <w:rsid w:val="005D6A72"/>
    <w:rsid w:val="005D6F38"/>
    <w:rsid w:val="005D7452"/>
    <w:rsid w:val="005D791B"/>
    <w:rsid w:val="005D7CF2"/>
    <w:rsid w:val="005D7F92"/>
    <w:rsid w:val="005E003C"/>
    <w:rsid w:val="005E04C5"/>
    <w:rsid w:val="005E062C"/>
    <w:rsid w:val="005E0D7B"/>
    <w:rsid w:val="005E1595"/>
    <w:rsid w:val="005E1F1D"/>
    <w:rsid w:val="005E2694"/>
    <w:rsid w:val="005E273D"/>
    <w:rsid w:val="005E3278"/>
    <w:rsid w:val="005E363B"/>
    <w:rsid w:val="005E3736"/>
    <w:rsid w:val="005E4B72"/>
    <w:rsid w:val="005E52C9"/>
    <w:rsid w:val="005E6342"/>
    <w:rsid w:val="005E665F"/>
    <w:rsid w:val="005E717E"/>
    <w:rsid w:val="005E781C"/>
    <w:rsid w:val="005F0B10"/>
    <w:rsid w:val="005F2D8B"/>
    <w:rsid w:val="005F305B"/>
    <w:rsid w:val="005F3361"/>
    <w:rsid w:val="005F361A"/>
    <w:rsid w:val="005F370A"/>
    <w:rsid w:val="005F3B47"/>
    <w:rsid w:val="005F3E43"/>
    <w:rsid w:val="005F4481"/>
    <w:rsid w:val="005F467E"/>
    <w:rsid w:val="005F47AC"/>
    <w:rsid w:val="005F49AF"/>
    <w:rsid w:val="005F4A58"/>
    <w:rsid w:val="005F54DF"/>
    <w:rsid w:val="005F5888"/>
    <w:rsid w:val="005F5935"/>
    <w:rsid w:val="005F5984"/>
    <w:rsid w:val="005F5EAB"/>
    <w:rsid w:val="005F6CE2"/>
    <w:rsid w:val="005F6EC8"/>
    <w:rsid w:val="005F6F24"/>
    <w:rsid w:val="005F7112"/>
    <w:rsid w:val="005F72E9"/>
    <w:rsid w:val="005F780B"/>
    <w:rsid w:val="005F7DE2"/>
    <w:rsid w:val="0060009C"/>
    <w:rsid w:val="00600473"/>
    <w:rsid w:val="00600516"/>
    <w:rsid w:val="00601055"/>
    <w:rsid w:val="0060139A"/>
    <w:rsid w:val="006013C9"/>
    <w:rsid w:val="00601624"/>
    <w:rsid w:val="00601A39"/>
    <w:rsid w:val="00602931"/>
    <w:rsid w:val="00602B45"/>
    <w:rsid w:val="00603499"/>
    <w:rsid w:val="006035F5"/>
    <w:rsid w:val="00603CC2"/>
    <w:rsid w:val="00604622"/>
    <w:rsid w:val="006047D1"/>
    <w:rsid w:val="006048A4"/>
    <w:rsid w:val="00604A55"/>
    <w:rsid w:val="00604D4E"/>
    <w:rsid w:val="00604E3E"/>
    <w:rsid w:val="00605AC3"/>
    <w:rsid w:val="00606908"/>
    <w:rsid w:val="0060691B"/>
    <w:rsid w:val="00607860"/>
    <w:rsid w:val="00607996"/>
    <w:rsid w:val="00607A37"/>
    <w:rsid w:val="00607E9F"/>
    <w:rsid w:val="0061085E"/>
    <w:rsid w:val="00610B91"/>
    <w:rsid w:val="006112A7"/>
    <w:rsid w:val="00611398"/>
    <w:rsid w:val="006113B4"/>
    <w:rsid w:val="0061186D"/>
    <w:rsid w:val="00612322"/>
    <w:rsid w:val="006123C0"/>
    <w:rsid w:val="006129AB"/>
    <w:rsid w:val="006129AF"/>
    <w:rsid w:val="00613191"/>
    <w:rsid w:val="006133F9"/>
    <w:rsid w:val="006134B3"/>
    <w:rsid w:val="00613DE1"/>
    <w:rsid w:val="0061401F"/>
    <w:rsid w:val="00614166"/>
    <w:rsid w:val="00614817"/>
    <w:rsid w:val="006149CC"/>
    <w:rsid w:val="0061512C"/>
    <w:rsid w:val="006154A6"/>
    <w:rsid w:val="006157A9"/>
    <w:rsid w:val="0061591D"/>
    <w:rsid w:val="00615ED0"/>
    <w:rsid w:val="0061604C"/>
    <w:rsid w:val="00616C2B"/>
    <w:rsid w:val="00616D7F"/>
    <w:rsid w:val="006178D1"/>
    <w:rsid w:val="00617A92"/>
    <w:rsid w:val="00620719"/>
    <w:rsid w:val="006212C9"/>
    <w:rsid w:val="0062131B"/>
    <w:rsid w:val="00621D0C"/>
    <w:rsid w:val="00621FD8"/>
    <w:rsid w:val="006220E2"/>
    <w:rsid w:val="00622229"/>
    <w:rsid w:val="00622470"/>
    <w:rsid w:val="0062267E"/>
    <w:rsid w:val="00622725"/>
    <w:rsid w:val="00622785"/>
    <w:rsid w:val="0062293F"/>
    <w:rsid w:val="00622B63"/>
    <w:rsid w:val="006231AA"/>
    <w:rsid w:val="00623482"/>
    <w:rsid w:val="00623AC2"/>
    <w:rsid w:val="00623EBC"/>
    <w:rsid w:val="0062475D"/>
    <w:rsid w:val="00625642"/>
    <w:rsid w:val="00625DF2"/>
    <w:rsid w:val="006266D7"/>
    <w:rsid w:val="00626D42"/>
    <w:rsid w:val="00626EE3"/>
    <w:rsid w:val="006274AD"/>
    <w:rsid w:val="00627519"/>
    <w:rsid w:val="00627532"/>
    <w:rsid w:val="00627963"/>
    <w:rsid w:val="006302AA"/>
    <w:rsid w:val="006310C3"/>
    <w:rsid w:val="0063161E"/>
    <w:rsid w:val="00631B91"/>
    <w:rsid w:val="00631BB5"/>
    <w:rsid w:val="00631DD0"/>
    <w:rsid w:val="0063247E"/>
    <w:rsid w:val="00632CE0"/>
    <w:rsid w:val="006333F8"/>
    <w:rsid w:val="00633833"/>
    <w:rsid w:val="00633A17"/>
    <w:rsid w:val="00633DBF"/>
    <w:rsid w:val="00634122"/>
    <w:rsid w:val="0063444B"/>
    <w:rsid w:val="00634BEF"/>
    <w:rsid w:val="00635E32"/>
    <w:rsid w:val="006360FC"/>
    <w:rsid w:val="006361C9"/>
    <w:rsid w:val="00636405"/>
    <w:rsid w:val="006365DE"/>
    <w:rsid w:val="00636BE4"/>
    <w:rsid w:val="00636C0C"/>
    <w:rsid w:val="00636F88"/>
    <w:rsid w:val="0063732C"/>
    <w:rsid w:val="00637802"/>
    <w:rsid w:val="00637836"/>
    <w:rsid w:val="00637C26"/>
    <w:rsid w:val="00637F44"/>
    <w:rsid w:val="00640680"/>
    <w:rsid w:val="006407A5"/>
    <w:rsid w:val="00641078"/>
    <w:rsid w:val="00641242"/>
    <w:rsid w:val="00641761"/>
    <w:rsid w:val="00641899"/>
    <w:rsid w:val="00641B12"/>
    <w:rsid w:val="00642126"/>
    <w:rsid w:val="006429C0"/>
    <w:rsid w:val="00642A32"/>
    <w:rsid w:val="00642B8E"/>
    <w:rsid w:val="00642D9F"/>
    <w:rsid w:val="00642F7C"/>
    <w:rsid w:val="00642FC5"/>
    <w:rsid w:val="006433D5"/>
    <w:rsid w:val="00643412"/>
    <w:rsid w:val="00643CF5"/>
    <w:rsid w:val="00644E8F"/>
    <w:rsid w:val="00645844"/>
    <w:rsid w:val="00645C7B"/>
    <w:rsid w:val="00645CEB"/>
    <w:rsid w:val="00645E63"/>
    <w:rsid w:val="0064673C"/>
    <w:rsid w:val="00646B20"/>
    <w:rsid w:val="00646D0F"/>
    <w:rsid w:val="00647A36"/>
    <w:rsid w:val="00647DCC"/>
    <w:rsid w:val="00647E8E"/>
    <w:rsid w:val="00647EFA"/>
    <w:rsid w:val="00647F14"/>
    <w:rsid w:val="00650027"/>
    <w:rsid w:val="00650E89"/>
    <w:rsid w:val="006516E6"/>
    <w:rsid w:val="00651B9C"/>
    <w:rsid w:val="00651C47"/>
    <w:rsid w:val="00652483"/>
    <w:rsid w:val="00652E70"/>
    <w:rsid w:val="00652E9C"/>
    <w:rsid w:val="0065339A"/>
    <w:rsid w:val="00653469"/>
    <w:rsid w:val="0065443A"/>
    <w:rsid w:val="00654A38"/>
    <w:rsid w:val="00655301"/>
    <w:rsid w:val="00655371"/>
    <w:rsid w:val="00655507"/>
    <w:rsid w:val="006564A5"/>
    <w:rsid w:val="00656C4B"/>
    <w:rsid w:val="006572A7"/>
    <w:rsid w:val="006573EA"/>
    <w:rsid w:val="006577C9"/>
    <w:rsid w:val="006606A4"/>
    <w:rsid w:val="00660B18"/>
    <w:rsid w:val="00660B1A"/>
    <w:rsid w:val="00661029"/>
    <w:rsid w:val="006610C3"/>
    <w:rsid w:val="0066135A"/>
    <w:rsid w:val="00661A38"/>
    <w:rsid w:val="0066272D"/>
    <w:rsid w:val="00662E58"/>
    <w:rsid w:val="00662F39"/>
    <w:rsid w:val="0066352A"/>
    <w:rsid w:val="006635A0"/>
    <w:rsid w:val="00663D26"/>
    <w:rsid w:val="00664351"/>
    <w:rsid w:val="00665968"/>
    <w:rsid w:val="00665BF7"/>
    <w:rsid w:val="00665C4C"/>
    <w:rsid w:val="00665E65"/>
    <w:rsid w:val="006660F0"/>
    <w:rsid w:val="00666178"/>
    <w:rsid w:val="0066639E"/>
    <w:rsid w:val="00666473"/>
    <w:rsid w:val="00666B49"/>
    <w:rsid w:val="00666C72"/>
    <w:rsid w:val="00666D4B"/>
    <w:rsid w:val="00666E6C"/>
    <w:rsid w:val="0066707F"/>
    <w:rsid w:val="00667457"/>
    <w:rsid w:val="00667ED8"/>
    <w:rsid w:val="0067064C"/>
    <w:rsid w:val="00670B20"/>
    <w:rsid w:val="00670E12"/>
    <w:rsid w:val="00670F27"/>
    <w:rsid w:val="00671256"/>
    <w:rsid w:val="006718D8"/>
    <w:rsid w:val="00672E16"/>
    <w:rsid w:val="00672E80"/>
    <w:rsid w:val="0067333F"/>
    <w:rsid w:val="006739E4"/>
    <w:rsid w:val="00673ECF"/>
    <w:rsid w:val="0067426B"/>
    <w:rsid w:val="00674A1B"/>
    <w:rsid w:val="00674D08"/>
    <w:rsid w:val="00674F1C"/>
    <w:rsid w:val="006754F8"/>
    <w:rsid w:val="00676127"/>
    <w:rsid w:val="0067645B"/>
    <w:rsid w:val="006765DF"/>
    <w:rsid w:val="00676AED"/>
    <w:rsid w:val="00677212"/>
    <w:rsid w:val="00677DC5"/>
    <w:rsid w:val="00677F26"/>
    <w:rsid w:val="006800EE"/>
    <w:rsid w:val="006802A7"/>
    <w:rsid w:val="00680A86"/>
    <w:rsid w:val="00680E4A"/>
    <w:rsid w:val="00680FBE"/>
    <w:rsid w:val="006811C9"/>
    <w:rsid w:val="006812CE"/>
    <w:rsid w:val="0068132A"/>
    <w:rsid w:val="00681C78"/>
    <w:rsid w:val="00682314"/>
    <w:rsid w:val="006826C1"/>
    <w:rsid w:val="00682C89"/>
    <w:rsid w:val="006832B8"/>
    <w:rsid w:val="00683329"/>
    <w:rsid w:val="006836DF"/>
    <w:rsid w:val="006837B2"/>
    <w:rsid w:val="00683800"/>
    <w:rsid w:val="0068420B"/>
    <w:rsid w:val="00684462"/>
    <w:rsid w:val="00684C0D"/>
    <w:rsid w:val="00684C8A"/>
    <w:rsid w:val="00684CF5"/>
    <w:rsid w:val="00684DAB"/>
    <w:rsid w:val="00685022"/>
    <w:rsid w:val="00685188"/>
    <w:rsid w:val="0068553E"/>
    <w:rsid w:val="00685D37"/>
    <w:rsid w:val="00685E7B"/>
    <w:rsid w:val="00686551"/>
    <w:rsid w:val="00686CAB"/>
    <w:rsid w:val="00687049"/>
    <w:rsid w:val="0068717F"/>
    <w:rsid w:val="0068730C"/>
    <w:rsid w:val="00687504"/>
    <w:rsid w:val="00687A14"/>
    <w:rsid w:val="00687A8C"/>
    <w:rsid w:val="00687DAD"/>
    <w:rsid w:val="006901B2"/>
    <w:rsid w:val="00690839"/>
    <w:rsid w:val="006908DB"/>
    <w:rsid w:val="00690DE9"/>
    <w:rsid w:val="00691563"/>
    <w:rsid w:val="00691DE9"/>
    <w:rsid w:val="00691EAA"/>
    <w:rsid w:val="00692245"/>
    <w:rsid w:val="00692745"/>
    <w:rsid w:val="00692FFA"/>
    <w:rsid w:val="006934CB"/>
    <w:rsid w:val="00693772"/>
    <w:rsid w:val="006937EA"/>
    <w:rsid w:val="00693984"/>
    <w:rsid w:val="00693B77"/>
    <w:rsid w:val="00694156"/>
    <w:rsid w:val="00694160"/>
    <w:rsid w:val="00694E8B"/>
    <w:rsid w:val="006959A5"/>
    <w:rsid w:val="00695C0C"/>
    <w:rsid w:val="00696736"/>
    <w:rsid w:val="00696A05"/>
    <w:rsid w:val="00697665"/>
    <w:rsid w:val="00697C9A"/>
    <w:rsid w:val="00697E68"/>
    <w:rsid w:val="00697FC1"/>
    <w:rsid w:val="006A0274"/>
    <w:rsid w:val="006A0ADE"/>
    <w:rsid w:val="006A1ED5"/>
    <w:rsid w:val="006A27BC"/>
    <w:rsid w:val="006A2A43"/>
    <w:rsid w:val="006A2BF1"/>
    <w:rsid w:val="006A2E43"/>
    <w:rsid w:val="006A2F9A"/>
    <w:rsid w:val="006A34E4"/>
    <w:rsid w:val="006A35AC"/>
    <w:rsid w:val="006A3A5A"/>
    <w:rsid w:val="006A4249"/>
    <w:rsid w:val="006A44CF"/>
    <w:rsid w:val="006A457D"/>
    <w:rsid w:val="006A4B5A"/>
    <w:rsid w:val="006A4C06"/>
    <w:rsid w:val="006A55EE"/>
    <w:rsid w:val="006A575B"/>
    <w:rsid w:val="006A5824"/>
    <w:rsid w:val="006A59DE"/>
    <w:rsid w:val="006A64C6"/>
    <w:rsid w:val="006A6655"/>
    <w:rsid w:val="006A6BF9"/>
    <w:rsid w:val="006A6D7B"/>
    <w:rsid w:val="006A7AB8"/>
    <w:rsid w:val="006A7CB5"/>
    <w:rsid w:val="006A7FD0"/>
    <w:rsid w:val="006B025C"/>
    <w:rsid w:val="006B04DB"/>
    <w:rsid w:val="006B08ED"/>
    <w:rsid w:val="006B2170"/>
    <w:rsid w:val="006B2534"/>
    <w:rsid w:val="006B2CB2"/>
    <w:rsid w:val="006B347D"/>
    <w:rsid w:val="006B3E19"/>
    <w:rsid w:val="006B4488"/>
    <w:rsid w:val="006B4D5D"/>
    <w:rsid w:val="006B50C4"/>
    <w:rsid w:val="006B53AE"/>
    <w:rsid w:val="006B58B4"/>
    <w:rsid w:val="006B60DA"/>
    <w:rsid w:val="006B66FA"/>
    <w:rsid w:val="006B67AC"/>
    <w:rsid w:val="006B722F"/>
    <w:rsid w:val="006B786A"/>
    <w:rsid w:val="006B78F2"/>
    <w:rsid w:val="006B7E4E"/>
    <w:rsid w:val="006C003A"/>
    <w:rsid w:val="006C0B6B"/>
    <w:rsid w:val="006C107C"/>
    <w:rsid w:val="006C127C"/>
    <w:rsid w:val="006C189C"/>
    <w:rsid w:val="006C219B"/>
    <w:rsid w:val="006C2454"/>
    <w:rsid w:val="006C2551"/>
    <w:rsid w:val="006C27B9"/>
    <w:rsid w:val="006C2CC0"/>
    <w:rsid w:val="006C32CF"/>
    <w:rsid w:val="006C32EC"/>
    <w:rsid w:val="006C337B"/>
    <w:rsid w:val="006C37CA"/>
    <w:rsid w:val="006C39AE"/>
    <w:rsid w:val="006C40D2"/>
    <w:rsid w:val="006C4B85"/>
    <w:rsid w:val="006C4BBD"/>
    <w:rsid w:val="006C4E02"/>
    <w:rsid w:val="006C5215"/>
    <w:rsid w:val="006C551E"/>
    <w:rsid w:val="006C5B15"/>
    <w:rsid w:val="006C5D32"/>
    <w:rsid w:val="006C5DCB"/>
    <w:rsid w:val="006C6475"/>
    <w:rsid w:val="006C6F6F"/>
    <w:rsid w:val="006C70C4"/>
    <w:rsid w:val="006C741F"/>
    <w:rsid w:val="006D04DA"/>
    <w:rsid w:val="006D10F6"/>
    <w:rsid w:val="006D1254"/>
    <w:rsid w:val="006D1544"/>
    <w:rsid w:val="006D1688"/>
    <w:rsid w:val="006D1BE1"/>
    <w:rsid w:val="006D1DD3"/>
    <w:rsid w:val="006D1FF3"/>
    <w:rsid w:val="006D2C65"/>
    <w:rsid w:val="006D32C6"/>
    <w:rsid w:val="006D360E"/>
    <w:rsid w:val="006D3697"/>
    <w:rsid w:val="006D39D2"/>
    <w:rsid w:val="006D3A94"/>
    <w:rsid w:val="006D3F2A"/>
    <w:rsid w:val="006D4370"/>
    <w:rsid w:val="006D46A3"/>
    <w:rsid w:val="006D58F2"/>
    <w:rsid w:val="006D5DCB"/>
    <w:rsid w:val="006D6168"/>
    <w:rsid w:val="006D62E0"/>
    <w:rsid w:val="006D62EA"/>
    <w:rsid w:val="006D658F"/>
    <w:rsid w:val="006D66B2"/>
    <w:rsid w:val="006D6712"/>
    <w:rsid w:val="006D6A12"/>
    <w:rsid w:val="006D712D"/>
    <w:rsid w:val="006D7687"/>
    <w:rsid w:val="006D7D1F"/>
    <w:rsid w:val="006D7D8A"/>
    <w:rsid w:val="006E0158"/>
    <w:rsid w:val="006E046C"/>
    <w:rsid w:val="006E0572"/>
    <w:rsid w:val="006E05D8"/>
    <w:rsid w:val="006E08EE"/>
    <w:rsid w:val="006E0F32"/>
    <w:rsid w:val="006E155A"/>
    <w:rsid w:val="006E2C34"/>
    <w:rsid w:val="006E359B"/>
    <w:rsid w:val="006E39D1"/>
    <w:rsid w:val="006E3B05"/>
    <w:rsid w:val="006E437F"/>
    <w:rsid w:val="006E4D5B"/>
    <w:rsid w:val="006E602F"/>
    <w:rsid w:val="006E6720"/>
    <w:rsid w:val="006E7275"/>
    <w:rsid w:val="006E765A"/>
    <w:rsid w:val="006E77B8"/>
    <w:rsid w:val="006E7AAF"/>
    <w:rsid w:val="006F0F74"/>
    <w:rsid w:val="006F13BA"/>
    <w:rsid w:val="006F15CC"/>
    <w:rsid w:val="006F15F6"/>
    <w:rsid w:val="006F36EA"/>
    <w:rsid w:val="006F3BF9"/>
    <w:rsid w:val="006F4147"/>
    <w:rsid w:val="006F4315"/>
    <w:rsid w:val="006F47A7"/>
    <w:rsid w:val="006F4CB0"/>
    <w:rsid w:val="006F4F78"/>
    <w:rsid w:val="006F50C2"/>
    <w:rsid w:val="006F5251"/>
    <w:rsid w:val="006F5389"/>
    <w:rsid w:val="006F547E"/>
    <w:rsid w:val="006F5CCF"/>
    <w:rsid w:val="006F6F04"/>
    <w:rsid w:val="006F71F5"/>
    <w:rsid w:val="006F72A8"/>
    <w:rsid w:val="006F79BB"/>
    <w:rsid w:val="007000A6"/>
    <w:rsid w:val="00700610"/>
    <w:rsid w:val="00700AAB"/>
    <w:rsid w:val="00700CA2"/>
    <w:rsid w:val="00701234"/>
    <w:rsid w:val="0070138A"/>
    <w:rsid w:val="0070157E"/>
    <w:rsid w:val="007030D4"/>
    <w:rsid w:val="00703279"/>
    <w:rsid w:val="007034D9"/>
    <w:rsid w:val="00703B61"/>
    <w:rsid w:val="00703E11"/>
    <w:rsid w:val="00704102"/>
    <w:rsid w:val="0070437C"/>
    <w:rsid w:val="0070461C"/>
    <w:rsid w:val="00704A76"/>
    <w:rsid w:val="00704C11"/>
    <w:rsid w:val="00704F37"/>
    <w:rsid w:val="00705631"/>
    <w:rsid w:val="00705806"/>
    <w:rsid w:val="00705818"/>
    <w:rsid w:val="00705F62"/>
    <w:rsid w:val="00706813"/>
    <w:rsid w:val="0070773F"/>
    <w:rsid w:val="00707A2E"/>
    <w:rsid w:val="00707ED3"/>
    <w:rsid w:val="007101B7"/>
    <w:rsid w:val="0071041A"/>
    <w:rsid w:val="00710668"/>
    <w:rsid w:val="00711019"/>
    <w:rsid w:val="007110F4"/>
    <w:rsid w:val="007112B1"/>
    <w:rsid w:val="0071130F"/>
    <w:rsid w:val="00712044"/>
    <w:rsid w:val="00712507"/>
    <w:rsid w:val="00712714"/>
    <w:rsid w:val="007129AB"/>
    <w:rsid w:val="00712B63"/>
    <w:rsid w:val="00712E5F"/>
    <w:rsid w:val="0071340B"/>
    <w:rsid w:val="00713526"/>
    <w:rsid w:val="00713FC5"/>
    <w:rsid w:val="007146D8"/>
    <w:rsid w:val="00714BB9"/>
    <w:rsid w:val="00714DCA"/>
    <w:rsid w:val="00714EC3"/>
    <w:rsid w:val="007150F3"/>
    <w:rsid w:val="00715BBF"/>
    <w:rsid w:val="00715C29"/>
    <w:rsid w:val="00715CBD"/>
    <w:rsid w:val="00715EAA"/>
    <w:rsid w:val="00716119"/>
    <w:rsid w:val="00716630"/>
    <w:rsid w:val="00716BB0"/>
    <w:rsid w:val="00716CAD"/>
    <w:rsid w:val="00716CD3"/>
    <w:rsid w:val="00716F18"/>
    <w:rsid w:val="00717363"/>
    <w:rsid w:val="00717786"/>
    <w:rsid w:val="00717ACB"/>
    <w:rsid w:val="00717F8F"/>
    <w:rsid w:val="0072138B"/>
    <w:rsid w:val="007213A0"/>
    <w:rsid w:val="00721BFF"/>
    <w:rsid w:val="00722495"/>
    <w:rsid w:val="007227EB"/>
    <w:rsid w:val="007232EE"/>
    <w:rsid w:val="00723475"/>
    <w:rsid w:val="007236C4"/>
    <w:rsid w:val="00724635"/>
    <w:rsid w:val="00724F21"/>
    <w:rsid w:val="00725134"/>
    <w:rsid w:val="0072554B"/>
    <w:rsid w:val="0072571F"/>
    <w:rsid w:val="00725AFD"/>
    <w:rsid w:val="00726603"/>
    <w:rsid w:val="007266AC"/>
    <w:rsid w:val="00727B1D"/>
    <w:rsid w:val="00727DDC"/>
    <w:rsid w:val="00730CD6"/>
    <w:rsid w:val="00730F74"/>
    <w:rsid w:val="0073114B"/>
    <w:rsid w:val="00732151"/>
    <w:rsid w:val="00732EBC"/>
    <w:rsid w:val="00734952"/>
    <w:rsid w:val="00734987"/>
    <w:rsid w:val="00734990"/>
    <w:rsid w:val="00734FF5"/>
    <w:rsid w:val="00735B78"/>
    <w:rsid w:val="00735CA5"/>
    <w:rsid w:val="00735D76"/>
    <w:rsid w:val="00735DA7"/>
    <w:rsid w:val="007363DC"/>
    <w:rsid w:val="00736700"/>
    <w:rsid w:val="007368B4"/>
    <w:rsid w:val="00736D24"/>
    <w:rsid w:val="007378E0"/>
    <w:rsid w:val="0074040E"/>
    <w:rsid w:val="00740529"/>
    <w:rsid w:val="00740876"/>
    <w:rsid w:val="00741358"/>
    <w:rsid w:val="00741626"/>
    <w:rsid w:val="00741B0C"/>
    <w:rsid w:val="00742332"/>
    <w:rsid w:val="00742886"/>
    <w:rsid w:val="00742A3A"/>
    <w:rsid w:val="00742DD2"/>
    <w:rsid w:val="007437C6"/>
    <w:rsid w:val="00743834"/>
    <w:rsid w:val="00743F4B"/>
    <w:rsid w:val="007441A2"/>
    <w:rsid w:val="00744273"/>
    <w:rsid w:val="00744E80"/>
    <w:rsid w:val="00745035"/>
    <w:rsid w:val="0074531C"/>
    <w:rsid w:val="00745547"/>
    <w:rsid w:val="007459D0"/>
    <w:rsid w:val="00745A63"/>
    <w:rsid w:val="00745D39"/>
    <w:rsid w:val="0074623A"/>
    <w:rsid w:val="00746420"/>
    <w:rsid w:val="00746A60"/>
    <w:rsid w:val="00746E04"/>
    <w:rsid w:val="00746E08"/>
    <w:rsid w:val="00746E3D"/>
    <w:rsid w:val="007473B9"/>
    <w:rsid w:val="00747C96"/>
    <w:rsid w:val="00747F52"/>
    <w:rsid w:val="00750075"/>
    <w:rsid w:val="0075022F"/>
    <w:rsid w:val="007502EC"/>
    <w:rsid w:val="00750382"/>
    <w:rsid w:val="0075094E"/>
    <w:rsid w:val="00750FA8"/>
    <w:rsid w:val="00750FB5"/>
    <w:rsid w:val="007520F0"/>
    <w:rsid w:val="0075226F"/>
    <w:rsid w:val="007522E8"/>
    <w:rsid w:val="007529DB"/>
    <w:rsid w:val="007534AD"/>
    <w:rsid w:val="00753BAC"/>
    <w:rsid w:val="00753E86"/>
    <w:rsid w:val="0075408D"/>
    <w:rsid w:val="00754A0B"/>
    <w:rsid w:val="00755229"/>
    <w:rsid w:val="007552DB"/>
    <w:rsid w:val="0075549F"/>
    <w:rsid w:val="00755732"/>
    <w:rsid w:val="00755B08"/>
    <w:rsid w:val="00755DD0"/>
    <w:rsid w:val="0075647A"/>
    <w:rsid w:val="00756A2F"/>
    <w:rsid w:val="007573E1"/>
    <w:rsid w:val="0075749E"/>
    <w:rsid w:val="00757722"/>
    <w:rsid w:val="00757796"/>
    <w:rsid w:val="00757B2D"/>
    <w:rsid w:val="00757BAD"/>
    <w:rsid w:val="00757C31"/>
    <w:rsid w:val="00757D62"/>
    <w:rsid w:val="00760021"/>
    <w:rsid w:val="007602DF"/>
    <w:rsid w:val="00760561"/>
    <w:rsid w:val="00760867"/>
    <w:rsid w:val="00760EB6"/>
    <w:rsid w:val="007616DB"/>
    <w:rsid w:val="0076190A"/>
    <w:rsid w:val="00761AB7"/>
    <w:rsid w:val="00761CE6"/>
    <w:rsid w:val="0076228A"/>
    <w:rsid w:val="00762440"/>
    <w:rsid w:val="00762499"/>
    <w:rsid w:val="0076253F"/>
    <w:rsid w:val="00762705"/>
    <w:rsid w:val="0076275B"/>
    <w:rsid w:val="007629B7"/>
    <w:rsid w:val="00762E60"/>
    <w:rsid w:val="00762E6C"/>
    <w:rsid w:val="00762F54"/>
    <w:rsid w:val="007634AD"/>
    <w:rsid w:val="0076424F"/>
    <w:rsid w:val="0076445F"/>
    <w:rsid w:val="00764863"/>
    <w:rsid w:val="00764EC5"/>
    <w:rsid w:val="007651EF"/>
    <w:rsid w:val="00766D49"/>
    <w:rsid w:val="00766ECC"/>
    <w:rsid w:val="007672F3"/>
    <w:rsid w:val="007677B5"/>
    <w:rsid w:val="007678B1"/>
    <w:rsid w:val="007708A8"/>
    <w:rsid w:val="00772100"/>
    <w:rsid w:val="00772275"/>
    <w:rsid w:val="00772684"/>
    <w:rsid w:val="00772AAF"/>
    <w:rsid w:val="00772C9A"/>
    <w:rsid w:val="00772E2A"/>
    <w:rsid w:val="00773131"/>
    <w:rsid w:val="007732BA"/>
    <w:rsid w:val="007734E4"/>
    <w:rsid w:val="0077380D"/>
    <w:rsid w:val="00773BC8"/>
    <w:rsid w:val="00774337"/>
    <w:rsid w:val="00774549"/>
    <w:rsid w:val="0077466F"/>
    <w:rsid w:val="007752B7"/>
    <w:rsid w:val="007759A8"/>
    <w:rsid w:val="00775C27"/>
    <w:rsid w:val="00775D98"/>
    <w:rsid w:val="00775E31"/>
    <w:rsid w:val="00776B93"/>
    <w:rsid w:val="00776FE5"/>
    <w:rsid w:val="00777101"/>
    <w:rsid w:val="007774E7"/>
    <w:rsid w:val="0077768C"/>
    <w:rsid w:val="00777696"/>
    <w:rsid w:val="00777EDF"/>
    <w:rsid w:val="00777FF4"/>
    <w:rsid w:val="00780251"/>
    <w:rsid w:val="007804FE"/>
    <w:rsid w:val="00780F32"/>
    <w:rsid w:val="00781049"/>
    <w:rsid w:val="0078122E"/>
    <w:rsid w:val="0078165A"/>
    <w:rsid w:val="00781939"/>
    <w:rsid w:val="00781D29"/>
    <w:rsid w:val="007825EF"/>
    <w:rsid w:val="0078286B"/>
    <w:rsid w:val="00782D2C"/>
    <w:rsid w:val="00782FC2"/>
    <w:rsid w:val="0078347A"/>
    <w:rsid w:val="0078410A"/>
    <w:rsid w:val="00784938"/>
    <w:rsid w:val="00784EBF"/>
    <w:rsid w:val="00784FC4"/>
    <w:rsid w:val="00785BBB"/>
    <w:rsid w:val="00785FB2"/>
    <w:rsid w:val="00786937"/>
    <w:rsid w:val="00786FAD"/>
    <w:rsid w:val="007872D6"/>
    <w:rsid w:val="00787B1B"/>
    <w:rsid w:val="00787CCC"/>
    <w:rsid w:val="00787D90"/>
    <w:rsid w:val="00787F5E"/>
    <w:rsid w:val="00790164"/>
    <w:rsid w:val="0079041B"/>
    <w:rsid w:val="007905C6"/>
    <w:rsid w:val="00790A24"/>
    <w:rsid w:val="00790A37"/>
    <w:rsid w:val="00790A60"/>
    <w:rsid w:val="0079131A"/>
    <w:rsid w:val="0079146D"/>
    <w:rsid w:val="00791C32"/>
    <w:rsid w:val="00791FF0"/>
    <w:rsid w:val="007923D0"/>
    <w:rsid w:val="0079281A"/>
    <w:rsid w:val="007930D3"/>
    <w:rsid w:val="007936E2"/>
    <w:rsid w:val="0079381F"/>
    <w:rsid w:val="0079398D"/>
    <w:rsid w:val="00793A57"/>
    <w:rsid w:val="00793B2E"/>
    <w:rsid w:val="00793C6A"/>
    <w:rsid w:val="007948F5"/>
    <w:rsid w:val="00795647"/>
    <w:rsid w:val="007963F6"/>
    <w:rsid w:val="007969E1"/>
    <w:rsid w:val="00796DC8"/>
    <w:rsid w:val="00796E80"/>
    <w:rsid w:val="0079744F"/>
    <w:rsid w:val="0079776F"/>
    <w:rsid w:val="007979AD"/>
    <w:rsid w:val="00797A9C"/>
    <w:rsid w:val="007A0502"/>
    <w:rsid w:val="007A08C1"/>
    <w:rsid w:val="007A0EAB"/>
    <w:rsid w:val="007A2341"/>
    <w:rsid w:val="007A2754"/>
    <w:rsid w:val="007A38A1"/>
    <w:rsid w:val="007A3BBE"/>
    <w:rsid w:val="007A4347"/>
    <w:rsid w:val="007A4766"/>
    <w:rsid w:val="007A4B70"/>
    <w:rsid w:val="007A5947"/>
    <w:rsid w:val="007A717B"/>
    <w:rsid w:val="007A7714"/>
    <w:rsid w:val="007A7775"/>
    <w:rsid w:val="007A7C14"/>
    <w:rsid w:val="007B00EF"/>
    <w:rsid w:val="007B0302"/>
    <w:rsid w:val="007B0313"/>
    <w:rsid w:val="007B0854"/>
    <w:rsid w:val="007B0E48"/>
    <w:rsid w:val="007B14BA"/>
    <w:rsid w:val="007B1929"/>
    <w:rsid w:val="007B1D1B"/>
    <w:rsid w:val="007B1D33"/>
    <w:rsid w:val="007B21AA"/>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C06DB"/>
    <w:rsid w:val="007C097D"/>
    <w:rsid w:val="007C0AF2"/>
    <w:rsid w:val="007C0DD4"/>
    <w:rsid w:val="007C1672"/>
    <w:rsid w:val="007C17AE"/>
    <w:rsid w:val="007C21E1"/>
    <w:rsid w:val="007C227C"/>
    <w:rsid w:val="007C24EE"/>
    <w:rsid w:val="007C312A"/>
    <w:rsid w:val="007C3538"/>
    <w:rsid w:val="007C3570"/>
    <w:rsid w:val="007C3F3B"/>
    <w:rsid w:val="007C4097"/>
    <w:rsid w:val="007C4241"/>
    <w:rsid w:val="007C425E"/>
    <w:rsid w:val="007C44DF"/>
    <w:rsid w:val="007C55FF"/>
    <w:rsid w:val="007C5642"/>
    <w:rsid w:val="007C6339"/>
    <w:rsid w:val="007C6B63"/>
    <w:rsid w:val="007C753F"/>
    <w:rsid w:val="007C7C43"/>
    <w:rsid w:val="007C7E15"/>
    <w:rsid w:val="007C7F0D"/>
    <w:rsid w:val="007D06E3"/>
    <w:rsid w:val="007D09E4"/>
    <w:rsid w:val="007D1134"/>
    <w:rsid w:val="007D12EC"/>
    <w:rsid w:val="007D1774"/>
    <w:rsid w:val="007D231B"/>
    <w:rsid w:val="007D23F7"/>
    <w:rsid w:val="007D242C"/>
    <w:rsid w:val="007D24F0"/>
    <w:rsid w:val="007D2566"/>
    <w:rsid w:val="007D2C18"/>
    <w:rsid w:val="007D2D74"/>
    <w:rsid w:val="007D2DA3"/>
    <w:rsid w:val="007D3693"/>
    <w:rsid w:val="007D3C6D"/>
    <w:rsid w:val="007D481A"/>
    <w:rsid w:val="007D4B96"/>
    <w:rsid w:val="007D4ED0"/>
    <w:rsid w:val="007D54B7"/>
    <w:rsid w:val="007D54D9"/>
    <w:rsid w:val="007D5648"/>
    <w:rsid w:val="007D58C5"/>
    <w:rsid w:val="007D5DE8"/>
    <w:rsid w:val="007D7CCB"/>
    <w:rsid w:val="007D7CFC"/>
    <w:rsid w:val="007E0812"/>
    <w:rsid w:val="007E0825"/>
    <w:rsid w:val="007E0D49"/>
    <w:rsid w:val="007E118A"/>
    <w:rsid w:val="007E18DF"/>
    <w:rsid w:val="007E1E45"/>
    <w:rsid w:val="007E1F52"/>
    <w:rsid w:val="007E214A"/>
    <w:rsid w:val="007E238D"/>
    <w:rsid w:val="007E2C36"/>
    <w:rsid w:val="007E327F"/>
    <w:rsid w:val="007E350D"/>
    <w:rsid w:val="007E3ACA"/>
    <w:rsid w:val="007E3B28"/>
    <w:rsid w:val="007E3F4A"/>
    <w:rsid w:val="007E526E"/>
    <w:rsid w:val="007E564D"/>
    <w:rsid w:val="007E5C4A"/>
    <w:rsid w:val="007E64D4"/>
    <w:rsid w:val="007E66E9"/>
    <w:rsid w:val="007E69F2"/>
    <w:rsid w:val="007E7432"/>
    <w:rsid w:val="007E74BF"/>
    <w:rsid w:val="007E7657"/>
    <w:rsid w:val="007E7B55"/>
    <w:rsid w:val="007E7D2E"/>
    <w:rsid w:val="007E7E0E"/>
    <w:rsid w:val="007E7E80"/>
    <w:rsid w:val="007F14D3"/>
    <w:rsid w:val="007F1655"/>
    <w:rsid w:val="007F1814"/>
    <w:rsid w:val="007F1D9D"/>
    <w:rsid w:val="007F1E28"/>
    <w:rsid w:val="007F1F63"/>
    <w:rsid w:val="007F22A0"/>
    <w:rsid w:val="007F2902"/>
    <w:rsid w:val="007F2903"/>
    <w:rsid w:val="007F2F90"/>
    <w:rsid w:val="007F3320"/>
    <w:rsid w:val="007F3AC1"/>
    <w:rsid w:val="007F4976"/>
    <w:rsid w:val="007F4B40"/>
    <w:rsid w:val="007F5A56"/>
    <w:rsid w:val="007F5D42"/>
    <w:rsid w:val="007F616E"/>
    <w:rsid w:val="007F6B46"/>
    <w:rsid w:val="007F72CB"/>
    <w:rsid w:val="007F736A"/>
    <w:rsid w:val="007F7635"/>
    <w:rsid w:val="007F785F"/>
    <w:rsid w:val="007F7961"/>
    <w:rsid w:val="007F7AF6"/>
    <w:rsid w:val="007F7E36"/>
    <w:rsid w:val="008005A1"/>
    <w:rsid w:val="00800E6D"/>
    <w:rsid w:val="008013FB"/>
    <w:rsid w:val="008014D9"/>
    <w:rsid w:val="0080150F"/>
    <w:rsid w:val="0080153A"/>
    <w:rsid w:val="00801A2A"/>
    <w:rsid w:val="00801D46"/>
    <w:rsid w:val="00801EBB"/>
    <w:rsid w:val="00802041"/>
    <w:rsid w:val="008022C9"/>
    <w:rsid w:val="00802605"/>
    <w:rsid w:val="00802F9E"/>
    <w:rsid w:val="00803566"/>
    <w:rsid w:val="00803700"/>
    <w:rsid w:val="0080376A"/>
    <w:rsid w:val="00803D9D"/>
    <w:rsid w:val="0080434C"/>
    <w:rsid w:val="008056C1"/>
    <w:rsid w:val="008059C6"/>
    <w:rsid w:val="00805AD7"/>
    <w:rsid w:val="00805BD6"/>
    <w:rsid w:val="00805DE3"/>
    <w:rsid w:val="00807C35"/>
    <w:rsid w:val="00807F35"/>
    <w:rsid w:val="00807F69"/>
    <w:rsid w:val="008100F7"/>
    <w:rsid w:val="00810179"/>
    <w:rsid w:val="00810206"/>
    <w:rsid w:val="0081022B"/>
    <w:rsid w:val="0081082C"/>
    <w:rsid w:val="00810A15"/>
    <w:rsid w:val="00811898"/>
    <w:rsid w:val="00811C6D"/>
    <w:rsid w:val="00811CDC"/>
    <w:rsid w:val="008124D8"/>
    <w:rsid w:val="00812C9E"/>
    <w:rsid w:val="00812DAE"/>
    <w:rsid w:val="008139F9"/>
    <w:rsid w:val="00813A7B"/>
    <w:rsid w:val="00813F04"/>
    <w:rsid w:val="0081513E"/>
    <w:rsid w:val="00815DA5"/>
    <w:rsid w:val="00815E70"/>
    <w:rsid w:val="00816221"/>
    <w:rsid w:val="0081749A"/>
    <w:rsid w:val="008174F3"/>
    <w:rsid w:val="0081766B"/>
    <w:rsid w:val="00817CE4"/>
    <w:rsid w:val="008201DE"/>
    <w:rsid w:val="008205AC"/>
    <w:rsid w:val="00820705"/>
    <w:rsid w:val="00820CBF"/>
    <w:rsid w:val="00820FA8"/>
    <w:rsid w:val="008212FD"/>
    <w:rsid w:val="00821489"/>
    <w:rsid w:val="0082168D"/>
    <w:rsid w:val="008217B7"/>
    <w:rsid w:val="00822069"/>
    <w:rsid w:val="0082239B"/>
    <w:rsid w:val="0082292E"/>
    <w:rsid w:val="00822D06"/>
    <w:rsid w:val="00822EC4"/>
    <w:rsid w:val="0082348D"/>
    <w:rsid w:val="008236BE"/>
    <w:rsid w:val="008241CE"/>
    <w:rsid w:val="0082520B"/>
    <w:rsid w:val="00825240"/>
    <w:rsid w:val="008255CB"/>
    <w:rsid w:val="00825B01"/>
    <w:rsid w:val="00825B43"/>
    <w:rsid w:val="00825FEE"/>
    <w:rsid w:val="00826F71"/>
    <w:rsid w:val="008273EC"/>
    <w:rsid w:val="008275DC"/>
    <w:rsid w:val="00827CC0"/>
    <w:rsid w:val="008306AB"/>
    <w:rsid w:val="00831026"/>
    <w:rsid w:val="0083119B"/>
    <w:rsid w:val="00831BAE"/>
    <w:rsid w:val="00832216"/>
    <w:rsid w:val="00832513"/>
    <w:rsid w:val="00832CD0"/>
    <w:rsid w:val="00833430"/>
    <w:rsid w:val="00833ADA"/>
    <w:rsid w:val="00833FFC"/>
    <w:rsid w:val="00834128"/>
    <w:rsid w:val="0083417F"/>
    <w:rsid w:val="00835143"/>
    <w:rsid w:val="0083569B"/>
    <w:rsid w:val="00835741"/>
    <w:rsid w:val="00836E74"/>
    <w:rsid w:val="00836EAB"/>
    <w:rsid w:val="00837673"/>
    <w:rsid w:val="00837937"/>
    <w:rsid w:val="00837D82"/>
    <w:rsid w:val="00837EF3"/>
    <w:rsid w:val="008402C1"/>
    <w:rsid w:val="00840893"/>
    <w:rsid w:val="00840E88"/>
    <w:rsid w:val="008410B1"/>
    <w:rsid w:val="00841275"/>
    <w:rsid w:val="008414F0"/>
    <w:rsid w:val="00841515"/>
    <w:rsid w:val="00841677"/>
    <w:rsid w:val="00842181"/>
    <w:rsid w:val="008423EC"/>
    <w:rsid w:val="008429A6"/>
    <w:rsid w:val="00843615"/>
    <w:rsid w:val="00843698"/>
    <w:rsid w:val="00843A4B"/>
    <w:rsid w:val="00843B57"/>
    <w:rsid w:val="00843B60"/>
    <w:rsid w:val="00843D33"/>
    <w:rsid w:val="008444F0"/>
    <w:rsid w:val="00844D4F"/>
    <w:rsid w:val="00844F38"/>
    <w:rsid w:val="008453BA"/>
    <w:rsid w:val="00845AE3"/>
    <w:rsid w:val="00845B36"/>
    <w:rsid w:val="008466A0"/>
    <w:rsid w:val="00846FE7"/>
    <w:rsid w:val="00847535"/>
    <w:rsid w:val="00847B6D"/>
    <w:rsid w:val="0085092D"/>
    <w:rsid w:val="008509A5"/>
    <w:rsid w:val="00850C79"/>
    <w:rsid w:val="00850D82"/>
    <w:rsid w:val="00850F79"/>
    <w:rsid w:val="0085100B"/>
    <w:rsid w:val="008510A1"/>
    <w:rsid w:val="008518A3"/>
    <w:rsid w:val="00851D77"/>
    <w:rsid w:val="0085220E"/>
    <w:rsid w:val="0085304C"/>
    <w:rsid w:val="008536BB"/>
    <w:rsid w:val="00853A3C"/>
    <w:rsid w:val="00853B48"/>
    <w:rsid w:val="00853CE0"/>
    <w:rsid w:val="008548CA"/>
    <w:rsid w:val="00855760"/>
    <w:rsid w:val="008563B0"/>
    <w:rsid w:val="0085694D"/>
    <w:rsid w:val="00856C06"/>
    <w:rsid w:val="00857638"/>
    <w:rsid w:val="0085790B"/>
    <w:rsid w:val="008579B9"/>
    <w:rsid w:val="00857C95"/>
    <w:rsid w:val="00857E78"/>
    <w:rsid w:val="00860AEF"/>
    <w:rsid w:val="00860B18"/>
    <w:rsid w:val="00860D5E"/>
    <w:rsid w:val="0086122C"/>
    <w:rsid w:val="00861310"/>
    <w:rsid w:val="00861C4D"/>
    <w:rsid w:val="00861F53"/>
    <w:rsid w:val="008627DE"/>
    <w:rsid w:val="0086289E"/>
    <w:rsid w:val="008629CB"/>
    <w:rsid w:val="00863664"/>
    <w:rsid w:val="0086394E"/>
    <w:rsid w:val="00863F8A"/>
    <w:rsid w:val="00863FE3"/>
    <w:rsid w:val="008640C4"/>
    <w:rsid w:val="008641D5"/>
    <w:rsid w:val="00864241"/>
    <w:rsid w:val="008645AA"/>
    <w:rsid w:val="0086468A"/>
    <w:rsid w:val="00864E22"/>
    <w:rsid w:val="008650BE"/>
    <w:rsid w:val="00865EAF"/>
    <w:rsid w:val="00865FC6"/>
    <w:rsid w:val="0086633B"/>
    <w:rsid w:val="00866495"/>
    <w:rsid w:val="00866881"/>
    <w:rsid w:val="00866931"/>
    <w:rsid w:val="008672C0"/>
    <w:rsid w:val="008673AE"/>
    <w:rsid w:val="00867512"/>
    <w:rsid w:val="008678A3"/>
    <w:rsid w:val="00867C13"/>
    <w:rsid w:val="00867C1D"/>
    <w:rsid w:val="0087033C"/>
    <w:rsid w:val="008715ED"/>
    <w:rsid w:val="008717D8"/>
    <w:rsid w:val="00871B2E"/>
    <w:rsid w:val="00871E3C"/>
    <w:rsid w:val="0087267F"/>
    <w:rsid w:val="00872F97"/>
    <w:rsid w:val="008741E9"/>
    <w:rsid w:val="00874607"/>
    <w:rsid w:val="008747E9"/>
    <w:rsid w:val="00874915"/>
    <w:rsid w:val="00874B89"/>
    <w:rsid w:val="00875403"/>
    <w:rsid w:val="00875434"/>
    <w:rsid w:val="00875C1F"/>
    <w:rsid w:val="00876215"/>
    <w:rsid w:val="0087646C"/>
    <w:rsid w:val="00876815"/>
    <w:rsid w:val="00876BF7"/>
    <w:rsid w:val="00877932"/>
    <w:rsid w:val="008808C7"/>
    <w:rsid w:val="0088106B"/>
    <w:rsid w:val="0088107D"/>
    <w:rsid w:val="0088187A"/>
    <w:rsid w:val="00881E64"/>
    <w:rsid w:val="00882E39"/>
    <w:rsid w:val="00883559"/>
    <w:rsid w:val="00884A73"/>
    <w:rsid w:val="008850EB"/>
    <w:rsid w:val="00885228"/>
    <w:rsid w:val="008857E3"/>
    <w:rsid w:val="00886844"/>
    <w:rsid w:val="008868AF"/>
    <w:rsid w:val="00886DF2"/>
    <w:rsid w:val="00886FB9"/>
    <w:rsid w:val="00887057"/>
    <w:rsid w:val="00887080"/>
    <w:rsid w:val="00887C79"/>
    <w:rsid w:val="008908DC"/>
    <w:rsid w:val="00890E6F"/>
    <w:rsid w:val="0089107B"/>
    <w:rsid w:val="008913CC"/>
    <w:rsid w:val="008914AE"/>
    <w:rsid w:val="008919CF"/>
    <w:rsid w:val="00891F84"/>
    <w:rsid w:val="00891FC3"/>
    <w:rsid w:val="008924EF"/>
    <w:rsid w:val="00892703"/>
    <w:rsid w:val="008928EC"/>
    <w:rsid w:val="00892A15"/>
    <w:rsid w:val="00892E5D"/>
    <w:rsid w:val="008935CF"/>
    <w:rsid w:val="00893E9B"/>
    <w:rsid w:val="00894039"/>
    <w:rsid w:val="0089436B"/>
    <w:rsid w:val="00894436"/>
    <w:rsid w:val="00894BB1"/>
    <w:rsid w:val="008951D0"/>
    <w:rsid w:val="00895442"/>
    <w:rsid w:val="00895556"/>
    <w:rsid w:val="008955CE"/>
    <w:rsid w:val="0089582D"/>
    <w:rsid w:val="008959C6"/>
    <w:rsid w:val="0089606D"/>
    <w:rsid w:val="00896129"/>
    <w:rsid w:val="00896316"/>
    <w:rsid w:val="008963DE"/>
    <w:rsid w:val="008963ED"/>
    <w:rsid w:val="0089675F"/>
    <w:rsid w:val="00896B51"/>
    <w:rsid w:val="0089774F"/>
    <w:rsid w:val="00897875"/>
    <w:rsid w:val="00897B8F"/>
    <w:rsid w:val="008A00D9"/>
    <w:rsid w:val="008A07D5"/>
    <w:rsid w:val="008A1C96"/>
    <w:rsid w:val="008A1FB7"/>
    <w:rsid w:val="008A229A"/>
    <w:rsid w:val="008A2A23"/>
    <w:rsid w:val="008A2AF5"/>
    <w:rsid w:val="008A2B5A"/>
    <w:rsid w:val="008A37F9"/>
    <w:rsid w:val="008A3BA3"/>
    <w:rsid w:val="008A3F9D"/>
    <w:rsid w:val="008A41F8"/>
    <w:rsid w:val="008A52A0"/>
    <w:rsid w:val="008A5474"/>
    <w:rsid w:val="008A5C9A"/>
    <w:rsid w:val="008A6005"/>
    <w:rsid w:val="008A614F"/>
    <w:rsid w:val="008A66F2"/>
    <w:rsid w:val="008A6A55"/>
    <w:rsid w:val="008A6DF0"/>
    <w:rsid w:val="008A6F6E"/>
    <w:rsid w:val="008A7888"/>
    <w:rsid w:val="008A796E"/>
    <w:rsid w:val="008B0862"/>
    <w:rsid w:val="008B087A"/>
    <w:rsid w:val="008B088C"/>
    <w:rsid w:val="008B1BF5"/>
    <w:rsid w:val="008B1C27"/>
    <w:rsid w:val="008B214B"/>
    <w:rsid w:val="008B263F"/>
    <w:rsid w:val="008B3045"/>
    <w:rsid w:val="008B36BE"/>
    <w:rsid w:val="008B47A6"/>
    <w:rsid w:val="008B5C7C"/>
    <w:rsid w:val="008B63FE"/>
    <w:rsid w:val="008B672C"/>
    <w:rsid w:val="008B7045"/>
    <w:rsid w:val="008B7108"/>
    <w:rsid w:val="008C065F"/>
    <w:rsid w:val="008C0743"/>
    <w:rsid w:val="008C0B4C"/>
    <w:rsid w:val="008C11F0"/>
    <w:rsid w:val="008C1918"/>
    <w:rsid w:val="008C1DBA"/>
    <w:rsid w:val="008C1EAE"/>
    <w:rsid w:val="008C24E7"/>
    <w:rsid w:val="008C2500"/>
    <w:rsid w:val="008C2CAC"/>
    <w:rsid w:val="008C3903"/>
    <w:rsid w:val="008C3C57"/>
    <w:rsid w:val="008C3E2A"/>
    <w:rsid w:val="008C3F27"/>
    <w:rsid w:val="008C45BD"/>
    <w:rsid w:val="008C4B19"/>
    <w:rsid w:val="008C5115"/>
    <w:rsid w:val="008C5983"/>
    <w:rsid w:val="008C62D4"/>
    <w:rsid w:val="008C6754"/>
    <w:rsid w:val="008C6B89"/>
    <w:rsid w:val="008C6B97"/>
    <w:rsid w:val="008C7EF7"/>
    <w:rsid w:val="008C7F13"/>
    <w:rsid w:val="008D094D"/>
    <w:rsid w:val="008D0ECE"/>
    <w:rsid w:val="008D15D4"/>
    <w:rsid w:val="008D18AA"/>
    <w:rsid w:val="008D19D9"/>
    <w:rsid w:val="008D1A2A"/>
    <w:rsid w:val="008D1ADE"/>
    <w:rsid w:val="008D3199"/>
    <w:rsid w:val="008D35D9"/>
    <w:rsid w:val="008D3B36"/>
    <w:rsid w:val="008D3B85"/>
    <w:rsid w:val="008D3FFE"/>
    <w:rsid w:val="008D42D2"/>
    <w:rsid w:val="008D4596"/>
    <w:rsid w:val="008D462D"/>
    <w:rsid w:val="008D6084"/>
    <w:rsid w:val="008D64AC"/>
    <w:rsid w:val="008D656F"/>
    <w:rsid w:val="008D65FB"/>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8BD"/>
    <w:rsid w:val="008E2BE6"/>
    <w:rsid w:val="008E30C4"/>
    <w:rsid w:val="008E38B4"/>
    <w:rsid w:val="008E3BA4"/>
    <w:rsid w:val="008E3F17"/>
    <w:rsid w:val="008E44AB"/>
    <w:rsid w:val="008E45FC"/>
    <w:rsid w:val="008E4CAE"/>
    <w:rsid w:val="008E5179"/>
    <w:rsid w:val="008E57FE"/>
    <w:rsid w:val="008E6598"/>
    <w:rsid w:val="008E6F19"/>
    <w:rsid w:val="008E710F"/>
    <w:rsid w:val="008E7214"/>
    <w:rsid w:val="008E7471"/>
    <w:rsid w:val="008E7497"/>
    <w:rsid w:val="008E75DF"/>
    <w:rsid w:val="008E7884"/>
    <w:rsid w:val="008E7D6E"/>
    <w:rsid w:val="008F1056"/>
    <w:rsid w:val="008F13FF"/>
    <w:rsid w:val="008F2E8D"/>
    <w:rsid w:val="008F361D"/>
    <w:rsid w:val="008F387B"/>
    <w:rsid w:val="008F3DD9"/>
    <w:rsid w:val="008F40DC"/>
    <w:rsid w:val="008F4163"/>
    <w:rsid w:val="008F4814"/>
    <w:rsid w:val="008F4B18"/>
    <w:rsid w:val="008F4DA6"/>
    <w:rsid w:val="008F538E"/>
    <w:rsid w:val="008F5751"/>
    <w:rsid w:val="008F5A20"/>
    <w:rsid w:val="008F5ABA"/>
    <w:rsid w:val="008F5B57"/>
    <w:rsid w:val="008F6157"/>
    <w:rsid w:val="008F71AB"/>
    <w:rsid w:val="008F7905"/>
    <w:rsid w:val="008F7989"/>
    <w:rsid w:val="00900861"/>
    <w:rsid w:val="00900912"/>
    <w:rsid w:val="009013B8"/>
    <w:rsid w:val="00901765"/>
    <w:rsid w:val="00901F1D"/>
    <w:rsid w:val="009028E8"/>
    <w:rsid w:val="00902CC9"/>
    <w:rsid w:val="00902E5C"/>
    <w:rsid w:val="0090363E"/>
    <w:rsid w:val="00903679"/>
    <w:rsid w:val="00903788"/>
    <w:rsid w:val="00903C57"/>
    <w:rsid w:val="009046E5"/>
    <w:rsid w:val="00904782"/>
    <w:rsid w:val="009047C5"/>
    <w:rsid w:val="00906007"/>
    <w:rsid w:val="00906166"/>
    <w:rsid w:val="00906C54"/>
    <w:rsid w:val="00906D34"/>
    <w:rsid w:val="009100A1"/>
    <w:rsid w:val="00910683"/>
    <w:rsid w:val="00910E00"/>
    <w:rsid w:val="00910E04"/>
    <w:rsid w:val="009116CE"/>
    <w:rsid w:val="00911714"/>
    <w:rsid w:val="00911D04"/>
    <w:rsid w:val="00911EFF"/>
    <w:rsid w:val="00913035"/>
    <w:rsid w:val="0091310F"/>
    <w:rsid w:val="009136D4"/>
    <w:rsid w:val="00914B9A"/>
    <w:rsid w:val="00914C3F"/>
    <w:rsid w:val="00914F33"/>
    <w:rsid w:val="00915EFE"/>
    <w:rsid w:val="00915FCE"/>
    <w:rsid w:val="00916907"/>
    <w:rsid w:val="00916AFE"/>
    <w:rsid w:val="00916FC8"/>
    <w:rsid w:val="009170D3"/>
    <w:rsid w:val="0091759C"/>
    <w:rsid w:val="009177F5"/>
    <w:rsid w:val="00917CBE"/>
    <w:rsid w:val="00920026"/>
    <w:rsid w:val="009203E2"/>
    <w:rsid w:val="009207DF"/>
    <w:rsid w:val="00920BF5"/>
    <w:rsid w:val="00920F61"/>
    <w:rsid w:val="00921304"/>
    <w:rsid w:val="00921395"/>
    <w:rsid w:val="00921805"/>
    <w:rsid w:val="00921E63"/>
    <w:rsid w:val="009220F6"/>
    <w:rsid w:val="00923396"/>
    <w:rsid w:val="00923A05"/>
    <w:rsid w:val="00923F56"/>
    <w:rsid w:val="009242A6"/>
    <w:rsid w:val="00924770"/>
    <w:rsid w:val="00925022"/>
    <w:rsid w:val="00925346"/>
    <w:rsid w:val="0092557B"/>
    <w:rsid w:val="00925743"/>
    <w:rsid w:val="0092579F"/>
    <w:rsid w:val="00927E8D"/>
    <w:rsid w:val="00927F23"/>
    <w:rsid w:val="009307CD"/>
    <w:rsid w:val="0093110D"/>
    <w:rsid w:val="00931364"/>
    <w:rsid w:val="00931365"/>
    <w:rsid w:val="00931427"/>
    <w:rsid w:val="00931451"/>
    <w:rsid w:val="009314FA"/>
    <w:rsid w:val="0093194F"/>
    <w:rsid w:val="00931BF3"/>
    <w:rsid w:val="00931C55"/>
    <w:rsid w:val="0093228F"/>
    <w:rsid w:val="00933333"/>
    <w:rsid w:val="0093349A"/>
    <w:rsid w:val="0093360C"/>
    <w:rsid w:val="009338BA"/>
    <w:rsid w:val="00933FCB"/>
    <w:rsid w:val="009346C8"/>
    <w:rsid w:val="00934CEC"/>
    <w:rsid w:val="00934E69"/>
    <w:rsid w:val="0093576F"/>
    <w:rsid w:val="00935E70"/>
    <w:rsid w:val="0093609A"/>
    <w:rsid w:val="00937401"/>
    <w:rsid w:val="009376FB"/>
    <w:rsid w:val="00937D6B"/>
    <w:rsid w:val="00937EB5"/>
    <w:rsid w:val="00940207"/>
    <w:rsid w:val="00940477"/>
    <w:rsid w:val="00940876"/>
    <w:rsid w:val="00940A53"/>
    <w:rsid w:val="00940DBD"/>
    <w:rsid w:val="00940F3C"/>
    <w:rsid w:val="009410E0"/>
    <w:rsid w:val="00941B72"/>
    <w:rsid w:val="00941FA9"/>
    <w:rsid w:val="009439B6"/>
    <w:rsid w:val="009444B4"/>
    <w:rsid w:val="00944644"/>
    <w:rsid w:val="00945281"/>
    <w:rsid w:val="009459EA"/>
    <w:rsid w:val="00945DAE"/>
    <w:rsid w:val="00946A24"/>
    <w:rsid w:val="009470D4"/>
    <w:rsid w:val="00947337"/>
    <w:rsid w:val="009477BD"/>
    <w:rsid w:val="00947E6E"/>
    <w:rsid w:val="00950A54"/>
    <w:rsid w:val="009512EA"/>
    <w:rsid w:val="009512FA"/>
    <w:rsid w:val="009516A9"/>
    <w:rsid w:val="00951E57"/>
    <w:rsid w:val="00952350"/>
    <w:rsid w:val="00952505"/>
    <w:rsid w:val="00953018"/>
    <w:rsid w:val="009533E2"/>
    <w:rsid w:val="00953554"/>
    <w:rsid w:val="0095385A"/>
    <w:rsid w:val="00954F3A"/>
    <w:rsid w:val="00955541"/>
    <w:rsid w:val="00955DFD"/>
    <w:rsid w:val="0095674F"/>
    <w:rsid w:val="0095747E"/>
    <w:rsid w:val="0095780A"/>
    <w:rsid w:val="009578C3"/>
    <w:rsid w:val="009579E4"/>
    <w:rsid w:val="00957AA4"/>
    <w:rsid w:val="00957ACB"/>
    <w:rsid w:val="00957F27"/>
    <w:rsid w:val="00960BDB"/>
    <w:rsid w:val="0096105C"/>
    <w:rsid w:val="0096147D"/>
    <w:rsid w:val="0096181D"/>
    <w:rsid w:val="00961C14"/>
    <w:rsid w:val="00961D53"/>
    <w:rsid w:val="00961E5F"/>
    <w:rsid w:val="009625C6"/>
    <w:rsid w:val="009629B5"/>
    <w:rsid w:val="00962A50"/>
    <w:rsid w:val="00962C93"/>
    <w:rsid w:val="00963550"/>
    <w:rsid w:val="00963A67"/>
    <w:rsid w:val="00964138"/>
    <w:rsid w:val="009648D6"/>
    <w:rsid w:val="00964B3F"/>
    <w:rsid w:val="00964C98"/>
    <w:rsid w:val="00966948"/>
    <w:rsid w:val="00970D33"/>
    <w:rsid w:val="00971441"/>
    <w:rsid w:val="00971555"/>
    <w:rsid w:val="009715D4"/>
    <w:rsid w:val="009715E1"/>
    <w:rsid w:val="0097179A"/>
    <w:rsid w:val="009717AE"/>
    <w:rsid w:val="00971B0A"/>
    <w:rsid w:val="00972AB2"/>
    <w:rsid w:val="009731F4"/>
    <w:rsid w:val="009732A4"/>
    <w:rsid w:val="00973AB3"/>
    <w:rsid w:val="00973C05"/>
    <w:rsid w:val="0097494E"/>
    <w:rsid w:val="00974999"/>
    <w:rsid w:val="00974B58"/>
    <w:rsid w:val="00974CBD"/>
    <w:rsid w:val="00974EF6"/>
    <w:rsid w:val="00975445"/>
    <w:rsid w:val="009755CA"/>
    <w:rsid w:val="009761ED"/>
    <w:rsid w:val="009767BE"/>
    <w:rsid w:val="00976FFF"/>
    <w:rsid w:val="00977F52"/>
    <w:rsid w:val="0098022F"/>
    <w:rsid w:val="009810DE"/>
    <w:rsid w:val="00981B91"/>
    <w:rsid w:val="009822D7"/>
    <w:rsid w:val="009827E6"/>
    <w:rsid w:val="00982F84"/>
    <w:rsid w:val="009831C3"/>
    <w:rsid w:val="00983310"/>
    <w:rsid w:val="009838C1"/>
    <w:rsid w:val="0098427D"/>
    <w:rsid w:val="00984567"/>
    <w:rsid w:val="00984BBB"/>
    <w:rsid w:val="00985102"/>
    <w:rsid w:val="009854BC"/>
    <w:rsid w:val="00985A66"/>
    <w:rsid w:val="0098606C"/>
    <w:rsid w:val="009865D5"/>
    <w:rsid w:val="009866A4"/>
    <w:rsid w:val="00986CD7"/>
    <w:rsid w:val="0098721B"/>
    <w:rsid w:val="009876F2"/>
    <w:rsid w:val="00987C77"/>
    <w:rsid w:val="00987E4B"/>
    <w:rsid w:val="00987FED"/>
    <w:rsid w:val="009901A1"/>
    <w:rsid w:val="00990345"/>
    <w:rsid w:val="00990701"/>
    <w:rsid w:val="009909A8"/>
    <w:rsid w:val="0099119C"/>
    <w:rsid w:val="0099137A"/>
    <w:rsid w:val="00991A9D"/>
    <w:rsid w:val="00991AED"/>
    <w:rsid w:val="0099211C"/>
    <w:rsid w:val="00992270"/>
    <w:rsid w:val="009928AF"/>
    <w:rsid w:val="00993013"/>
    <w:rsid w:val="0099308E"/>
    <w:rsid w:val="009930AB"/>
    <w:rsid w:val="00993125"/>
    <w:rsid w:val="00993B78"/>
    <w:rsid w:val="00994743"/>
    <w:rsid w:val="00994F3F"/>
    <w:rsid w:val="00995119"/>
    <w:rsid w:val="0099531F"/>
    <w:rsid w:val="009953AD"/>
    <w:rsid w:val="00995461"/>
    <w:rsid w:val="009957D7"/>
    <w:rsid w:val="0099583D"/>
    <w:rsid w:val="0099591E"/>
    <w:rsid w:val="00996020"/>
    <w:rsid w:val="0099629E"/>
    <w:rsid w:val="009967A4"/>
    <w:rsid w:val="00996851"/>
    <w:rsid w:val="00996897"/>
    <w:rsid w:val="00996992"/>
    <w:rsid w:val="00996CE5"/>
    <w:rsid w:val="00996E1E"/>
    <w:rsid w:val="00997148"/>
    <w:rsid w:val="00997392"/>
    <w:rsid w:val="0099747C"/>
    <w:rsid w:val="0099771C"/>
    <w:rsid w:val="009A01E4"/>
    <w:rsid w:val="009A0917"/>
    <w:rsid w:val="009A0A33"/>
    <w:rsid w:val="009A10B2"/>
    <w:rsid w:val="009A1351"/>
    <w:rsid w:val="009A2041"/>
    <w:rsid w:val="009A2435"/>
    <w:rsid w:val="009A2B60"/>
    <w:rsid w:val="009A2D3B"/>
    <w:rsid w:val="009A306E"/>
    <w:rsid w:val="009A35DC"/>
    <w:rsid w:val="009A38AB"/>
    <w:rsid w:val="009A38EC"/>
    <w:rsid w:val="009A39EE"/>
    <w:rsid w:val="009A3A33"/>
    <w:rsid w:val="009A3D47"/>
    <w:rsid w:val="009A4C64"/>
    <w:rsid w:val="009A4D63"/>
    <w:rsid w:val="009A5356"/>
    <w:rsid w:val="009A5468"/>
    <w:rsid w:val="009A55D8"/>
    <w:rsid w:val="009A5D99"/>
    <w:rsid w:val="009A5DC6"/>
    <w:rsid w:val="009A608C"/>
    <w:rsid w:val="009A62E5"/>
    <w:rsid w:val="009A6FDF"/>
    <w:rsid w:val="009A715F"/>
    <w:rsid w:val="009A76D6"/>
    <w:rsid w:val="009A7BEB"/>
    <w:rsid w:val="009B03F1"/>
    <w:rsid w:val="009B1481"/>
    <w:rsid w:val="009B2374"/>
    <w:rsid w:val="009B28D6"/>
    <w:rsid w:val="009B2E29"/>
    <w:rsid w:val="009B2E78"/>
    <w:rsid w:val="009B3163"/>
    <w:rsid w:val="009B422F"/>
    <w:rsid w:val="009B46BC"/>
    <w:rsid w:val="009B48F8"/>
    <w:rsid w:val="009B4D1A"/>
    <w:rsid w:val="009B519D"/>
    <w:rsid w:val="009B558B"/>
    <w:rsid w:val="009B5DAA"/>
    <w:rsid w:val="009B663F"/>
    <w:rsid w:val="009B6D21"/>
    <w:rsid w:val="009B78ED"/>
    <w:rsid w:val="009C0783"/>
    <w:rsid w:val="009C08D7"/>
    <w:rsid w:val="009C181C"/>
    <w:rsid w:val="009C1A44"/>
    <w:rsid w:val="009C1C7F"/>
    <w:rsid w:val="009C1EC7"/>
    <w:rsid w:val="009C2210"/>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495"/>
    <w:rsid w:val="009C6BFC"/>
    <w:rsid w:val="009C70F8"/>
    <w:rsid w:val="009C78A3"/>
    <w:rsid w:val="009C7E68"/>
    <w:rsid w:val="009D00D7"/>
    <w:rsid w:val="009D0156"/>
    <w:rsid w:val="009D03B4"/>
    <w:rsid w:val="009D05DA"/>
    <w:rsid w:val="009D0AF9"/>
    <w:rsid w:val="009D11F6"/>
    <w:rsid w:val="009D1A14"/>
    <w:rsid w:val="009D1E2A"/>
    <w:rsid w:val="009D1FA0"/>
    <w:rsid w:val="009D23D3"/>
    <w:rsid w:val="009D28E8"/>
    <w:rsid w:val="009D2BDF"/>
    <w:rsid w:val="009D3736"/>
    <w:rsid w:val="009D3D06"/>
    <w:rsid w:val="009D4529"/>
    <w:rsid w:val="009D460F"/>
    <w:rsid w:val="009D604F"/>
    <w:rsid w:val="009D61BB"/>
    <w:rsid w:val="009D6410"/>
    <w:rsid w:val="009D68BB"/>
    <w:rsid w:val="009D6909"/>
    <w:rsid w:val="009D700F"/>
    <w:rsid w:val="009D70C2"/>
    <w:rsid w:val="009D7244"/>
    <w:rsid w:val="009D7ADB"/>
    <w:rsid w:val="009D7B33"/>
    <w:rsid w:val="009E0490"/>
    <w:rsid w:val="009E06C3"/>
    <w:rsid w:val="009E0703"/>
    <w:rsid w:val="009E0767"/>
    <w:rsid w:val="009E1035"/>
    <w:rsid w:val="009E13D2"/>
    <w:rsid w:val="009E16DA"/>
    <w:rsid w:val="009E1CD4"/>
    <w:rsid w:val="009E2103"/>
    <w:rsid w:val="009E2391"/>
    <w:rsid w:val="009E2A11"/>
    <w:rsid w:val="009E2C0F"/>
    <w:rsid w:val="009E3BEE"/>
    <w:rsid w:val="009E476A"/>
    <w:rsid w:val="009E4A16"/>
    <w:rsid w:val="009E4E05"/>
    <w:rsid w:val="009E56FF"/>
    <w:rsid w:val="009E5CB1"/>
    <w:rsid w:val="009E5E56"/>
    <w:rsid w:val="009E61EA"/>
    <w:rsid w:val="009E6990"/>
    <w:rsid w:val="009E6BA8"/>
    <w:rsid w:val="009E6FEE"/>
    <w:rsid w:val="009E7068"/>
    <w:rsid w:val="009E788D"/>
    <w:rsid w:val="009E790A"/>
    <w:rsid w:val="009E794B"/>
    <w:rsid w:val="009F00B9"/>
    <w:rsid w:val="009F060F"/>
    <w:rsid w:val="009F0781"/>
    <w:rsid w:val="009F0850"/>
    <w:rsid w:val="009F15A8"/>
    <w:rsid w:val="009F1950"/>
    <w:rsid w:val="009F1BDF"/>
    <w:rsid w:val="009F1EAE"/>
    <w:rsid w:val="009F210A"/>
    <w:rsid w:val="009F2732"/>
    <w:rsid w:val="009F2848"/>
    <w:rsid w:val="009F2A31"/>
    <w:rsid w:val="009F369D"/>
    <w:rsid w:val="009F36FE"/>
    <w:rsid w:val="009F3865"/>
    <w:rsid w:val="009F3C87"/>
    <w:rsid w:val="009F4990"/>
    <w:rsid w:val="009F4F25"/>
    <w:rsid w:val="009F59C2"/>
    <w:rsid w:val="009F6DD3"/>
    <w:rsid w:val="009F7263"/>
    <w:rsid w:val="009F76EA"/>
    <w:rsid w:val="009F78EB"/>
    <w:rsid w:val="009F7DB2"/>
    <w:rsid w:val="009F7F32"/>
    <w:rsid w:val="009F7FEB"/>
    <w:rsid w:val="00A003D5"/>
    <w:rsid w:val="00A0056C"/>
    <w:rsid w:val="00A00F5E"/>
    <w:rsid w:val="00A0109F"/>
    <w:rsid w:val="00A0120D"/>
    <w:rsid w:val="00A01852"/>
    <w:rsid w:val="00A0188B"/>
    <w:rsid w:val="00A01C35"/>
    <w:rsid w:val="00A01E73"/>
    <w:rsid w:val="00A01F7E"/>
    <w:rsid w:val="00A023E7"/>
    <w:rsid w:val="00A02B88"/>
    <w:rsid w:val="00A02EF9"/>
    <w:rsid w:val="00A03160"/>
    <w:rsid w:val="00A036AC"/>
    <w:rsid w:val="00A03C54"/>
    <w:rsid w:val="00A03DE5"/>
    <w:rsid w:val="00A041BC"/>
    <w:rsid w:val="00A041C0"/>
    <w:rsid w:val="00A0447F"/>
    <w:rsid w:val="00A04532"/>
    <w:rsid w:val="00A046D2"/>
    <w:rsid w:val="00A04A54"/>
    <w:rsid w:val="00A056D2"/>
    <w:rsid w:val="00A058B8"/>
    <w:rsid w:val="00A05B4B"/>
    <w:rsid w:val="00A066C3"/>
    <w:rsid w:val="00A06754"/>
    <w:rsid w:val="00A069E0"/>
    <w:rsid w:val="00A06E4A"/>
    <w:rsid w:val="00A06EB6"/>
    <w:rsid w:val="00A070E9"/>
    <w:rsid w:val="00A07630"/>
    <w:rsid w:val="00A0789B"/>
    <w:rsid w:val="00A078FB"/>
    <w:rsid w:val="00A10209"/>
    <w:rsid w:val="00A1036D"/>
    <w:rsid w:val="00A1057A"/>
    <w:rsid w:val="00A1069F"/>
    <w:rsid w:val="00A10ACA"/>
    <w:rsid w:val="00A10D08"/>
    <w:rsid w:val="00A11720"/>
    <w:rsid w:val="00A11E78"/>
    <w:rsid w:val="00A12355"/>
    <w:rsid w:val="00A12574"/>
    <w:rsid w:val="00A127D2"/>
    <w:rsid w:val="00A1284E"/>
    <w:rsid w:val="00A12AFA"/>
    <w:rsid w:val="00A13CF5"/>
    <w:rsid w:val="00A13EEC"/>
    <w:rsid w:val="00A143EC"/>
    <w:rsid w:val="00A149E8"/>
    <w:rsid w:val="00A1500F"/>
    <w:rsid w:val="00A15621"/>
    <w:rsid w:val="00A15670"/>
    <w:rsid w:val="00A157A0"/>
    <w:rsid w:val="00A1585B"/>
    <w:rsid w:val="00A15C19"/>
    <w:rsid w:val="00A15FE9"/>
    <w:rsid w:val="00A16809"/>
    <w:rsid w:val="00A17584"/>
    <w:rsid w:val="00A17769"/>
    <w:rsid w:val="00A17CA5"/>
    <w:rsid w:val="00A17EA2"/>
    <w:rsid w:val="00A20264"/>
    <w:rsid w:val="00A20997"/>
    <w:rsid w:val="00A210D4"/>
    <w:rsid w:val="00A213DD"/>
    <w:rsid w:val="00A21454"/>
    <w:rsid w:val="00A216CE"/>
    <w:rsid w:val="00A216FB"/>
    <w:rsid w:val="00A22025"/>
    <w:rsid w:val="00A22498"/>
    <w:rsid w:val="00A22571"/>
    <w:rsid w:val="00A2298D"/>
    <w:rsid w:val="00A235B1"/>
    <w:rsid w:val="00A235E1"/>
    <w:rsid w:val="00A237CD"/>
    <w:rsid w:val="00A24560"/>
    <w:rsid w:val="00A25088"/>
    <w:rsid w:val="00A25833"/>
    <w:rsid w:val="00A25B0F"/>
    <w:rsid w:val="00A25BBB"/>
    <w:rsid w:val="00A27FB6"/>
    <w:rsid w:val="00A30121"/>
    <w:rsid w:val="00A30368"/>
    <w:rsid w:val="00A3043A"/>
    <w:rsid w:val="00A30E02"/>
    <w:rsid w:val="00A30F6A"/>
    <w:rsid w:val="00A31060"/>
    <w:rsid w:val="00A31C3E"/>
    <w:rsid w:val="00A331E4"/>
    <w:rsid w:val="00A34538"/>
    <w:rsid w:val="00A34677"/>
    <w:rsid w:val="00A3540F"/>
    <w:rsid w:val="00A35630"/>
    <w:rsid w:val="00A35914"/>
    <w:rsid w:val="00A35E91"/>
    <w:rsid w:val="00A36189"/>
    <w:rsid w:val="00A361D8"/>
    <w:rsid w:val="00A3677A"/>
    <w:rsid w:val="00A37E73"/>
    <w:rsid w:val="00A37FB6"/>
    <w:rsid w:val="00A409E2"/>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F9B"/>
    <w:rsid w:val="00A46574"/>
    <w:rsid w:val="00A46A5F"/>
    <w:rsid w:val="00A47701"/>
    <w:rsid w:val="00A47849"/>
    <w:rsid w:val="00A500B1"/>
    <w:rsid w:val="00A50238"/>
    <w:rsid w:val="00A51D65"/>
    <w:rsid w:val="00A52A53"/>
    <w:rsid w:val="00A52EE5"/>
    <w:rsid w:val="00A53037"/>
    <w:rsid w:val="00A532B9"/>
    <w:rsid w:val="00A5351D"/>
    <w:rsid w:val="00A53E79"/>
    <w:rsid w:val="00A5402C"/>
    <w:rsid w:val="00A54031"/>
    <w:rsid w:val="00A5426D"/>
    <w:rsid w:val="00A54895"/>
    <w:rsid w:val="00A54FC2"/>
    <w:rsid w:val="00A55122"/>
    <w:rsid w:val="00A55806"/>
    <w:rsid w:val="00A55CEA"/>
    <w:rsid w:val="00A560A9"/>
    <w:rsid w:val="00A56A00"/>
    <w:rsid w:val="00A56DE7"/>
    <w:rsid w:val="00A572F4"/>
    <w:rsid w:val="00A57EB2"/>
    <w:rsid w:val="00A6009E"/>
    <w:rsid w:val="00A60265"/>
    <w:rsid w:val="00A60540"/>
    <w:rsid w:val="00A60B1F"/>
    <w:rsid w:val="00A611B1"/>
    <w:rsid w:val="00A6144B"/>
    <w:rsid w:val="00A61C60"/>
    <w:rsid w:val="00A622EA"/>
    <w:rsid w:val="00A62589"/>
    <w:rsid w:val="00A62AD0"/>
    <w:rsid w:val="00A62B6D"/>
    <w:rsid w:val="00A62C3A"/>
    <w:rsid w:val="00A6319C"/>
    <w:rsid w:val="00A63812"/>
    <w:rsid w:val="00A63DF7"/>
    <w:rsid w:val="00A6454D"/>
    <w:rsid w:val="00A64767"/>
    <w:rsid w:val="00A64F2F"/>
    <w:rsid w:val="00A65960"/>
    <w:rsid w:val="00A6611E"/>
    <w:rsid w:val="00A6662C"/>
    <w:rsid w:val="00A668BA"/>
    <w:rsid w:val="00A66FA7"/>
    <w:rsid w:val="00A67170"/>
    <w:rsid w:val="00A67775"/>
    <w:rsid w:val="00A67E16"/>
    <w:rsid w:val="00A67EB1"/>
    <w:rsid w:val="00A67F1C"/>
    <w:rsid w:val="00A703CC"/>
    <w:rsid w:val="00A70C5C"/>
    <w:rsid w:val="00A710A2"/>
    <w:rsid w:val="00A71EA7"/>
    <w:rsid w:val="00A730AD"/>
    <w:rsid w:val="00A73855"/>
    <w:rsid w:val="00A73D64"/>
    <w:rsid w:val="00A74216"/>
    <w:rsid w:val="00A74360"/>
    <w:rsid w:val="00A744B4"/>
    <w:rsid w:val="00A751E3"/>
    <w:rsid w:val="00A7536B"/>
    <w:rsid w:val="00A753B9"/>
    <w:rsid w:val="00A7549A"/>
    <w:rsid w:val="00A75504"/>
    <w:rsid w:val="00A75F2E"/>
    <w:rsid w:val="00A75FD7"/>
    <w:rsid w:val="00A77168"/>
    <w:rsid w:val="00A7723B"/>
    <w:rsid w:val="00A773C3"/>
    <w:rsid w:val="00A7793C"/>
    <w:rsid w:val="00A77D21"/>
    <w:rsid w:val="00A80085"/>
    <w:rsid w:val="00A8043B"/>
    <w:rsid w:val="00A80DA0"/>
    <w:rsid w:val="00A80E81"/>
    <w:rsid w:val="00A81323"/>
    <w:rsid w:val="00A820CB"/>
    <w:rsid w:val="00A82342"/>
    <w:rsid w:val="00A8236F"/>
    <w:rsid w:val="00A82D06"/>
    <w:rsid w:val="00A83096"/>
    <w:rsid w:val="00A832DB"/>
    <w:rsid w:val="00A83BEF"/>
    <w:rsid w:val="00A83C21"/>
    <w:rsid w:val="00A84443"/>
    <w:rsid w:val="00A8487F"/>
    <w:rsid w:val="00A84935"/>
    <w:rsid w:val="00A849A3"/>
    <w:rsid w:val="00A84A0E"/>
    <w:rsid w:val="00A8575D"/>
    <w:rsid w:val="00A861F4"/>
    <w:rsid w:val="00A86E0B"/>
    <w:rsid w:val="00A90546"/>
    <w:rsid w:val="00A90AD3"/>
    <w:rsid w:val="00A90F12"/>
    <w:rsid w:val="00A91C08"/>
    <w:rsid w:val="00A91DAA"/>
    <w:rsid w:val="00A928D0"/>
    <w:rsid w:val="00A93101"/>
    <w:rsid w:val="00A93239"/>
    <w:rsid w:val="00A9413E"/>
    <w:rsid w:val="00A94293"/>
    <w:rsid w:val="00A9496E"/>
    <w:rsid w:val="00A949F0"/>
    <w:rsid w:val="00A94BDE"/>
    <w:rsid w:val="00A94FCA"/>
    <w:rsid w:val="00A95E4C"/>
    <w:rsid w:val="00A96418"/>
    <w:rsid w:val="00A96C60"/>
    <w:rsid w:val="00A9740B"/>
    <w:rsid w:val="00A9766C"/>
    <w:rsid w:val="00A977F8"/>
    <w:rsid w:val="00A979DB"/>
    <w:rsid w:val="00A97A40"/>
    <w:rsid w:val="00A97AE8"/>
    <w:rsid w:val="00A97C93"/>
    <w:rsid w:val="00AA06C6"/>
    <w:rsid w:val="00AA0856"/>
    <w:rsid w:val="00AA08E7"/>
    <w:rsid w:val="00AA0A06"/>
    <w:rsid w:val="00AA1351"/>
    <w:rsid w:val="00AA1778"/>
    <w:rsid w:val="00AA184C"/>
    <w:rsid w:val="00AA1AF4"/>
    <w:rsid w:val="00AA1C84"/>
    <w:rsid w:val="00AA31C5"/>
    <w:rsid w:val="00AA3D7B"/>
    <w:rsid w:val="00AA42A0"/>
    <w:rsid w:val="00AA442B"/>
    <w:rsid w:val="00AA46A4"/>
    <w:rsid w:val="00AA47FA"/>
    <w:rsid w:val="00AA4BEB"/>
    <w:rsid w:val="00AA5779"/>
    <w:rsid w:val="00AA58A1"/>
    <w:rsid w:val="00AA5E49"/>
    <w:rsid w:val="00AA61C7"/>
    <w:rsid w:val="00AA669D"/>
    <w:rsid w:val="00AA66ED"/>
    <w:rsid w:val="00AA6B59"/>
    <w:rsid w:val="00AA6BE1"/>
    <w:rsid w:val="00AA6DB2"/>
    <w:rsid w:val="00AA7416"/>
    <w:rsid w:val="00AA7A60"/>
    <w:rsid w:val="00AA7B42"/>
    <w:rsid w:val="00AB041C"/>
    <w:rsid w:val="00AB0493"/>
    <w:rsid w:val="00AB14E8"/>
    <w:rsid w:val="00AB1B1D"/>
    <w:rsid w:val="00AB1CD8"/>
    <w:rsid w:val="00AB2216"/>
    <w:rsid w:val="00AB358D"/>
    <w:rsid w:val="00AB37A1"/>
    <w:rsid w:val="00AB3BAD"/>
    <w:rsid w:val="00AB3CFD"/>
    <w:rsid w:val="00AB49BC"/>
    <w:rsid w:val="00AB4DEE"/>
    <w:rsid w:val="00AB4E32"/>
    <w:rsid w:val="00AB5C19"/>
    <w:rsid w:val="00AB60F5"/>
    <w:rsid w:val="00AB724B"/>
    <w:rsid w:val="00AB726C"/>
    <w:rsid w:val="00AB72B4"/>
    <w:rsid w:val="00AB7549"/>
    <w:rsid w:val="00AB7A7A"/>
    <w:rsid w:val="00AC02AA"/>
    <w:rsid w:val="00AC0537"/>
    <w:rsid w:val="00AC0A84"/>
    <w:rsid w:val="00AC1508"/>
    <w:rsid w:val="00AC2A0B"/>
    <w:rsid w:val="00AC2BEE"/>
    <w:rsid w:val="00AC2E53"/>
    <w:rsid w:val="00AC484F"/>
    <w:rsid w:val="00AC4AD2"/>
    <w:rsid w:val="00AC4B20"/>
    <w:rsid w:val="00AC51DF"/>
    <w:rsid w:val="00AC5395"/>
    <w:rsid w:val="00AC55C7"/>
    <w:rsid w:val="00AC56F2"/>
    <w:rsid w:val="00AC5D9D"/>
    <w:rsid w:val="00AC6B7E"/>
    <w:rsid w:val="00AC71C3"/>
    <w:rsid w:val="00AC7356"/>
    <w:rsid w:val="00AD0617"/>
    <w:rsid w:val="00AD0861"/>
    <w:rsid w:val="00AD09F7"/>
    <w:rsid w:val="00AD1B10"/>
    <w:rsid w:val="00AD1EFA"/>
    <w:rsid w:val="00AD2072"/>
    <w:rsid w:val="00AD2DBD"/>
    <w:rsid w:val="00AD2FBF"/>
    <w:rsid w:val="00AD30DB"/>
    <w:rsid w:val="00AD33A1"/>
    <w:rsid w:val="00AD340E"/>
    <w:rsid w:val="00AD4511"/>
    <w:rsid w:val="00AD455D"/>
    <w:rsid w:val="00AD463C"/>
    <w:rsid w:val="00AD470B"/>
    <w:rsid w:val="00AD4864"/>
    <w:rsid w:val="00AD4F60"/>
    <w:rsid w:val="00AD5044"/>
    <w:rsid w:val="00AD5114"/>
    <w:rsid w:val="00AD51D2"/>
    <w:rsid w:val="00AD5523"/>
    <w:rsid w:val="00AD5740"/>
    <w:rsid w:val="00AD604D"/>
    <w:rsid w:val="00AD6236"/>
    <w:rsid w:val="00AD69D5"/>
    <w:rsid w:val="00AD7619"/>
    <w:rsid w:val="00AD7770"/>
    <w:rsid w:val="00AE0053"/>
    <w:rsid w:val="00AE075C"/>
    <w:rsid w:val="00AE15DF"/>
    <w:rsid w:val="00AE1713"/>
    <w:rsid w:val="00AE1772"/>
    <w:rsid w:val="00AE1990"/>
    <w:rsid w:val="00AE25E8"/>
    <w:rsid w:val="00AE2AD4"/>
    <w:rsid w:val="00AE2CA7"/>
    <w:rsid w:val="00AE2F1D"/>
    <w:rsid w:val="00AE4C81"/>
    <w:rsid w:val="00AE586F"/>
    <w:rsid w:val="00AE6188"/>
    <w:rsid w:val="00AE62F6"/>
    <w:rsid w:val="00AE62FE"/>
    <w:rsid w:val="00AE6447"/>
    <w:rsid w:val="00AE6582"/>
    <w:rsid w:val="00AE6DC5"/>
    <w:rsid w:val="00AE7388"/>
    <w:rsid w:val="00AE7686"/>
    <w:rsid w:val="00AE799A"/>
    <w:rsid w:val="00AE7CF1"/>
    <w:rsid w:val="00AF038D"/>
    <w:rsid w:val="00AF0E81"/>
    <w:rsid w:val="00AF117A"/>
    <w:rsid w:val="00AF134E"/>
    <w:rsid w:val="00AF16CA"/>
    <w:rsid w:val="00AF186E"/>
    <w:rsid w:val="00AF19DF"/>
    <w:rsid w:val="00AF1D41"/>
    <w:rsid w:val="00AF1FBF"/>
    <w:rsid w:val="00AF20DA"/>
    <w:rsid w:val="00AF26CF"/>
    <w:rsid w:val="00AF3124"/>
    <w:rsid w:val="00AF344D"/>
    <w:rsid w:val="00AF39B3"/>
    <w:rsid w:val="00AF3C1F"/>
    <w:rsid w:val="00AF3FED"/>
    <w:rsid w:val="00AF4402"/>
    <w:rsid w:val="00AF4639"/>
    <w:rsid w:val="00AF4E92"/>
    <w:rsid w:val="00AF554B"/>
    <w:rsid w:val="00AF5C9B"/>
    <w:rsid w:val="00AF5D53"/>
    <w:rsid w:val="00AF5E2D"/>
    <w:rsid w:val="00AF644B"/>
    <w:rsid w:val="00AF69EB"/>
    <w:rsid w:val="00AF6CA6"/>
    <w:rsid w:val="00AF6CBB"/>
    <w:rsid w:val="00AF6DEC"/>
    <w:rsid w:val="00AF6EB6"/>
    <w:rsid w:val="00AF73C4"/>
    <w:rsid w:val="00AF7796"/>
    <w:rsid w:val="00AF7E8F"/>
    <w:rsid w:val="00AF7EA3"/>
    <w:rsid w:val="00B011A9"/>
    <w:rsid w:val="00B01BAF"/>
    <w:rsid w:val="00B024ED"/>
    <w:rsid w:val="00B026B8"/>
    <w:rsid w:val="00B02EB3"/>
    <w:rsid w:val="00B02F7C"/>
    <w:rsid w:val="00B02FCB"/>
    <w:rsid w:val="00B033F8"/>
    <w:rsid w:val="00B0343B"/>
    <w:rsid w:val="00B03C1E"/>
    <w:rsid w:val="00B03C32"/>
    <w:rsid w:val="00B04400"/>
    <w:rsid w:val="00B04835"/>
    <w:rsid w:val="00B05901"/>
    <w:rsid w:val="00B05A55"/>
    <w:rsid w:val="00B05DE1"/>
    <w:rsid w:val="00B05F6C"/>
    <w:rsid w:val="00B06530"/>
    <w:rsid w:val="00B06595"/>
    <w:rsid w:val="00B06862"/>
    <w:rsid w:val="00B076C1"/>
    <w:rsid w:val="00B1003F"/>
    <w:rsid w:val="00B10109"/>
    <w:rsid w:val="00B1085E"/>
    <w:rsid w:val="00B10FD1"/>
    <w:rsid w:val="00B112D5"/>
    <w:rsid w:val="00B11378"/>
    <w:rsid w:val="00B1189E"/>
    <w:rsid w:val="00B11CC6"/>
    <w:rsid w:val="00B1219D"/>
    <w:rsid w:val="00B12735"/>
    <w:rsid w:val="00B12F44"/>
    <w:rsid w:val="00B12FBB"/>
    <w:rsid w:val="00B1345E"/>
    <w:rsid w:val="00B13C48"/>
    <w:rsid w:val="00B13E35"/>
    <w:rsid w:val="00B13EC0"/>
    <w:rsid w:val="00B14102"/>
    <w:rsid w:val="00B147B3"/>
    <w:rsid w:val="00B1498E"/>
    <w:rsid w:val="00B14D32"/>
    <w:rsid w:val="00B1507C"/>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5FA"/>
    <w:rsid w:val="00B2088D"/>
    <w:rsid w:val="00B208FF"/>
    <w:rsid w:val="00B20E85"/>
    <w:rsid w:val="00B21271"/>
    <w:rsid w:val="00B22E22"/>
    <w:rsid w:val="00B22F5F"/>
    <w:rsid w:val="00B2306B"/>
    <w:rsid w:val="00B23353"/>
    <w:rsid w:val="00B237E6"/>
    <w:rsid w:val="00B23813"/>
    <w:rsid w:val="00B23FBA"/>
    <w:rsid w:val="00B23FD9"/>
    <w:rsid w:val="00B24007"/>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39D"/>
    <w:rsid w:val="00B30884"/>
    <w:rsid w:val="00B30E11"/>
    <w:rsid w:val="00B30EAE"/>
    <w:rsid w:val="00B30EEB"/>
    <w:rsid w:val="00B31423"/>
    <w:rsid w:val="00B314B3"/>
    <w:rsid w:val="00B317AE"/>
    <w:rsid w:val="00B323E0"/>
    <w:rsid w:val="00B32D71"/>
    <w:rsid w:val="00B32DC0"/>
    <w:rsid w:val="00B32E31"/>
    <w:rsid w:val="00B32F53"/>
    <w:rsid w:val="00B3346C"/>
    <w:rsid w:val="00B3353B"/>
    <w:rsid w:val="00B335E4"/>
    <w:rsid w:val="00B33C23"/>
    <w:rsid w:val="00B345B4"/>
    <w:rsid w:val="00B348B1"/>
    <w:rsid w:val="00B34A28"/>
    <w:rsid w:val="00B35046"/>
    <w:rsid w:val="00B3529F"/>
    <w:rsid w:val="00B357F4"/>
    <w:rsid w:val="00B35B6A"/>
    <w:rsid w:val="00B3692A"/>
    <w:rsid w:val="00B36AFD"/>
    <w:rsid w:val="00B36D2B"/>
    <w:rsid w:val="00B37369"/>
    <w:rsid w:val="00B37657"/>
    <w:rsid w:val="00B37AFD"/>
    <w:rsid w:val="00B37B07"/>
    <w:rsid w:val="00B4046F"/>
    <w:rsid w:val="00B406B3"/>
    <w:rsid w:val="00B40A36"/>
    <w:rsid w:val="00B41BCA"/>
    <w:rsid w:val="00B41D39"/>
    <w:rsid w:val="00B41E2B"/>
    <w:rsid w:val="00B4220B"/>
    <w:rsid w:val="00B422C0"/>
    <w:rsid w:val="00B426CA"/>
    <w:rsid w:val="00B426E1"/>
    <w:rsid w:val="00B434C1"/>
    <w:rsid w:val="00B43718"/>
    <w:rsid w:val="00B4387A"/>
    <w:rsid w:val="00B43A29"/>
    <w:rsid w:val="00B44746"/>
    <w:rsid w:val="00B44854"/>
    <w:rsid w:val="00B44BA5"/>
    <w:rsid w:val="00B455BD"/>
    <w:rsid w:val="00B458D0"/>
    <w:rsid w:val="00B45953"/>
    <w:rsid w:val="00B47428"/>
    <w:rsid w:val="00B4792C"/>
    <w:rsid w:val="00B507A9"/>
    <w:rsid w:val="00B50C5B"/>
    <w:rsid w:val="00B50CAE"/>
    <w:rsid w:val="00B50E93"/>
    <w:rsid w:val="00B512AD"/>
    <w:rsid w:val="00B51680"/>
    <w:rsid w:val="00B5196C"/>
    <w:rsid w:val="00B525CB"/>
    <w:rsid w:val="00B52697"/>
    <w:rsid w:val="00B53D1A"/>
    <w:rsid w:val="00B541E7"/>
    <w:rsid w:val="00B54215"/>
    <w:rsid w:val="00B54D8F"/>
    <w:rsid w:val="00B5534B"/>
    <w:rsid w:val="00B55857"/>
    <w:rsid w:val="00B55C69"/>
    <w:rsid w:val="00B56851"/>
    <w:rsid w:val="00B56D6E"/>
    <w:rsid w:val="00B572F7"/>
    <w:rsid w:val="00B57B9D"/>
    <w:rsid w:val="00B57DAF"/>
    <w:rsid w:val="00B57E74"/>
    <w:rsid w:val="00B60094"/>
    <w:rsid w:val="00B6022C"/>
    <w:rsid w:val="00B6040C"/>
    <w:rsid w:val="00B61119"/>
    <w:rsid w:val="00B614F8"/>
    <w:rsid w:val="00B61994"/>
    <w:rsid w:val="00B61B18"/>
    <w:rsid w:val="00B61FD4"/>
    <w:rsid w:val="00B6235B"/>
    <w:rsid w:val="00B62880"/>
    <w:rsid w:val="00B62CA0"/>
    <w:rsid w:val="00B63872"/>
    <w:rsid w:val="00B63CB2"/>
    <w:rsid w:val="00B64246"/>
    <w:rsid w:val="00B64EDB"/>
    <w:rsid w:val="00B65938"/>
    <w:rsid w:val="00B65C8A"/>
    <w:rsid w:val="00B65CE2"/>
    <w:rsid w:val="00B660AD"/>
    <w:rsid w:val="00B66109"/>
    <w:rsid w:val="00B66349"/>
    <w:rsid w:val="00B66515"/>
    <w:rsid w:val="00B669B3"/>
    <w:rsid w:val="00B67BE7"/>
    <w:rsid w:val="00B67FBF"/>
    <w:rsid w:val="00B70090"/>
    <w:rsid w:val="00B70832"/>
    <w:rsid w:val="00B71376"/>
    <w:rsid w:val="00B716D7"/>
    <w:rsid w:val="00B72110"/>
    <w:rsid w:val="00B72419"/>
    <w:rsid w:val="00B72B91"/>
    <w:rsid w:val="00B72CB0"/>
    <w:rsid w:val="00B73019"/>
    <w:rsid w:val="00B7315F"/>
    <w:rsid w:val="00B7323A"/>
    <w:rsid w:val="00B7353B"/>
    <w:rsid w:val="00B737FB"/>
    <w:rsid w:val="00B73E5D"/>
    <w:rsid w:val="00B73EF3"/>
    <w:rsid w:val="00B7423D"/>
    <w:rsid w:val="00B74366"/>
    <w:rsid w:val="00B74409"/>
    <w:rsid w:val="00B744EF"/>
    <w:rsid w:val="00B74D05"/>
    <w:rsid w:val="00B74EF8"/>
    <w:rsid w:val="00B75628"/>
    <w:rsid w:val="00B75893"/>
    <w:rsid w:val="00B763F4"/>
    <w:rsid w:val="00B76E53"/>
    <w:rsid w:val="00B771F4"/>
    <w:rsid w:val="00B77271"/>
    <w:rsid w:val="00B7762A"/>
    <w:rsid w:val="00B777FA"/>
    <w:rsid w:val="00B77850"/>
    <w:rsid w:val="00B7796B"/>
    <w:rsid w:val="00B80A7B"/>
    <w:rsid w:val="00B80C72"/>
    <w:rsid w:val="00B80F98"/>
    <w:rsid w:val="00B8101E"/>
    <w:rsid w:val="00B81964"/>
    <w:rsid w:val="00B81E6F"/>
    <w:rsid w:val="00B82123"/>
    <w:rsid w:val="00B8225B"/>
    <w:rsid w:val="00B82BB5"/>
    <w:rsid w:val="00B83182"/>
    <w:rsid w:val="00B837C8"/>
    <w:rsid w:val="00B839F0"/>
    <w:rsid w:val="00B851E4"/>
    <w:rsid w:val="00B8535C"/>
    <w:rsid w:val="00B854CE"/>
    <w:rsid w:val="00B85681"/>
    <w:rsid w:val="00B857EB"/>
    <w:rsid w:val="00B858AD"/>
    <w:rsid w:val="00B86162"/>
    <w:rsid w:val="00B86877"/>
    <w:rsid w:val="00B8695D"/>
    <w:rsid w:val="00B86C04"/>
    <w:rsid w:val="00B86E66"/>
    <w:rsid w:val="00B8709E"/>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4017"/>
    <w:rsid w:val="00B94498"/>
    <w:rsid w:val="00B94BD3"/>
    <w:rsid w:val="00B94C02"/>
    <w:rsid w:val="00B95165"/>
    <w:rsid w:val="00B95464"/>
    <w:rsid w:val="00B955CE"/>
    <w:rsid w:val="00B95C30"/>
    <w:rsid w:val="00B95E3D"/>
    <w:rsid w:val="00B9691F"/>
    <w:rsid w:val="00B96EEC"/>
    <w:rsid w:val="00B97392"/>
    <w:rsid w:val="00B976C7"/>
    <w:rsid w:val="00B97A73"/>
    <w:rsid w:val="00B97B5E"/>
    <w:rsid w:val="00BA087B"/>
    <w:rsid w:val="00BA0A51"/>
    <w:rsid w:val="00BA0C54"/>
    <w:rsid w:val="00BA1382"/>
    <w:rsid w:val="00BA15E3"/>
    <w:rsid w:val="00BA1A8C"/>
    <w:rsid w:val="00BA1D07"/>
    <w:rsid w:val="00BA20B6"/>
    <w:rsid w:val="00BA20D8"/>
    <w:rsid w:val="00BA22FC"/>
    <w:rsid w:val="00BA2C2A"/>
    <w:rsid w:val="00BA2F30"/>
    <w:rsid w:val="00BA3982"/>
    <w:rsid w:val="00BA405F"/>
    <w:rsid w:val="00BA4771"/>
    <w:rsid w:val="00BA482B"/>
    <w:rsid w:val="00BA5027"/>
    <w:rsid w:val="00BA543F"/>
    <w:rsid w:val="00BA5589"/>
    <w:rsid w:val="00BA55E0"/>
    <w:rsid w:val="00BA5D36"/>
    <w:rsid w:val="00BA665B"/>
    <w:rsid w:val="00BA6FE8"/>
    <w:rsid w:val="00BA732D"/>
    <w:rsid w:val="00BA7370"/>
    <w:rsid w:val="00BA778B"/>
    <w:rsid w:val="00BB0156"/>
    <w:rsid w:val="00BB0888"/>
    <w:rsid w:val="00BB0DF1"/>
    <w:rsid w:val="00BB0E49"/>
    <w:rsid w:val="00BB0E9B"/>
    <w:rsid w:val="00BB12EA"/>
    <w:rsid w:val="00BB1DCA"/>
    <w:rsid w:val="00BB2236"/>
    <w:rsid w:val="00BB2841"/>
    <w:rsid w:val="00BB2FC4"/>
    <w:rsid w:val="00BB300F"/>
    <w:rsid w:val="00BB32C9"/>
    <w:rsid w:val="00BB35C5"/>
    <w:rsid w:val="00BB3F26"/>
    <w:rsid w:val="00BB401E"/>
    <w:rsid w:val="00BB4048"/>
    <w:rsid w:val="00BB4C8E"/>
    <w:rsid w:val="00BB5324"/>
    <w:rsid w:val="00BB57ED"/>
    <w:rsid w:val="00BB5A2D"/>
    <w:rsid w:val="00BB606C"/>
    <w:rsid w:val="00BB65C3"/>
    <w:rsid w:val="00BB662E"/>
    <w:rsid w:val="00BB67A9"/>
    <w:rsid w:val="00BB6C01"/>
    <w:rsid w:val="00BB7942"/>
    <w:rsid w:val="00BB7B13"/>
    <w:rsid w:val="00BB7CD1"/>
    <w:rsid w:val="00BC0F33"/>
    <w:rsid w:val="00BC14A7"/>
    <w:rsid w:val="00BC17CC"/>
    <w:rsid w:val="00BC209F"/>
    <w:rsid w:val="00BC244D"/>
    <w:rsid w:val="00BC24AD"/>
    <w:rsid w:val="00BC2898"/>
    <w:rsid w:val="00BC2928"/>
    <w:rsid w:val="00BC29BD"/>
    <w:rsid w:val="00BC2BB1"/>
    <w:rsid w:val="00BC2BC5"/>
    <w:rsid w:val="00BC30B3"/>
    <w:rsid w:val="00BC34A3"/>
    <w:rsid w:val="00BC3DD4"/>
    <w:rsid w:val="00BC3FF9"/>
    <w:rsid w:val="00BC4834"/>
    <w:rsid w:val="00BC4A97"/>
    <w:rsid w:val="00BC5888"/>
    <w:rsid w:val="00BC5A25"/>
    <w:rsid w:val="00BC5A3F"/>
    <w:rsid w:val="00BC5FDD"/>
    <w:rsid w:val="00BC68B4"/>
    <w:rsid w:val="00BC71AD"/>
    <w:rsid w:val="00BC7277"/>
    <w:rsid w:val="00BD0140"/>
    <w:rsid w:val="00BD02CC"/>
    <w:rsid w:val="00BD088E"/>
    <w:rsid w:val="00BD0A08"/>
    <w:rsid w:val="00BD0F18"/>
    <w:rsid w:val="00BD182E"/>
    <w:rsid w:val="00BD2063"/>
    <w:rsid w:val="00BD2640"/>
    <w:rsid w:val="00BD2950"/>
    <w:rsid w:val="00BD2C4A"/>
    <w:rsid w:val="00BD337A"/>
    <w:rsid w:val="00BD33D9"/>
    <w:rsid w:val="00BD38C5"/>
    <w:rsid w:val="00BD3A6D"/>
    <w:rsid w:val="00BD3AF1"/>
    <w:rsid w:val="00BD3DEA"/>
    <w:rsid w:val="00BD3E97"/>
    <w:rsid w:val="00BD3EC3"/>
    <w:rsid w:val="00BD40E4"/>
    <w:rsid w:val="00BD52FE"/>
    <w:rsid w:val="00BD62CF"/>
    <w:rsid w:val="00BD67B2"/>
    <w:rsid w:val="00BD68E2"/>
    <w:rsid w:val="00BD6D41"/>
    <w:rsid w:val="00BD76E5"/>
    <w:rsid w:val="00BD78FE"/>
    <w:rsid w:val="00BE0149"/>
    <w:rsid w:val="00BE0767"/>
    <w:rsid w:val="00BE07A6"/>
    <w:rsid w:val="00BE0CDF"/>
    <w:rsid w:val="00BE0F24"/>
    <w:rsid w:val="00BE1108"/>
    <w:rsid w:val="00BE12D7"/>
    <w:rsid w:val="00BE1372"/>
    <w:rsid w:val="00BE1775"/>
    <w:rsid w:val="00BE18DA"/>
    <w:rsid w:val="00BE2156"/>
    <w:rsid w:val="00BE2661"/>
    <w:rsid w:val="00BE26C0"/>
    <w:rsid w:val="00BE3442"/>
    <w:rsid w:val="00BE3700"/>
    <w:rsid w:val="00BE37CD"/>
    <w:rsid w:val="00BE47B2"/>
    <w:rsid w:val="00BE4881"/>
    <w:rsid w:val="00BE48C7"/>
    <w:rsid w:val="00BE4F66"/>
    <w:rsid w:val="00BE4FBF"/>
    <w:rsid w:val="00BE5238"/>
    <w:rsid w:val="00BE5487"/>
    <w:rsid w:val="00BE5742"/>
    <w:rsid w:val="00BE6074"/>
    <w:rsid w:val="00BE68E2"/>
    <w:rsid w:val="00BE6D73"/>
    <w:rsid w:val="00BE7257"/>
    <w:rsid w:val="00BE7CE9"/>
    <w:rsid w:val="00BF020D"/>
    <w:rsid w:val="00BF0532"/>
    <w:rsid w:val="00BF0609"/>
    <w:rsid w:val="00BF0B32"/>
    <w:rsid w:val="00BF0EE8"/>
    <w:rsid w:val="00BF10ED"/>
    <w:rsid w:val="00BF1DD2"/>
    <w:rsid w:val="00BF23A3"/>
    <w:rsid w:val="00BF2A7E"/>
    <w:rsid w:val="00BF3331"/>
    <w:rsid w:val="00BF3A45"/>
    <w:rsid w:val="00BF4154"/>
    <w:rsid w:val="00BF436F"/>
    <w:rsid w:val="00BF4C4A"/>
    <w:rsid w:val="00BF5C05"/>
    <w:rsid w:val="00BF65E3"/>
    <w:rsid w:val="00BF6990"/>
    <w:rsid w:val="00BF6A12"/>
    <w:rsid w:val="00BF6FC6"/>
    <w:rsid w:val="00BF775D"/>
    <w:rsid w:val="00BF7C52"/>
    <w:rsid w:val="00BF7F3A"/>
    <w:rsid w:val="00BF7F99"/>
    <w:rsid w:val="00C00713"/>
    <w:rsid w:val="00C009A0"/>
    <w:rsid w:val="00C01F74"/>
    <w:rsid w:val="00C020C1"/>
    <w:rsid w:val="00C02558"/>
    <w:rsid w:val="00C025CC"/>
    <w:rsid w:val="00C025FE"/>
    <w:rsid w:val="00C0285F"/>
    <w:rsid w:val="00C028F5"/>
    <w:rsid w:val="00C02F35"/>
    <w:rsid w:val="00C03305"/>
    <w:rsid w:val="00C03515"/>
    <w:rsid w:val="00C03738"/>
    <w:rsid w:val="00C037A6"/>
    <w:rsid w:val="00C03910"/>
    <w:rsid w:val="00C04221"/>
    <w:rsid w:val="00C043F5"/>
    <w:rsid w:val="00C044E3"/>
    <w:rsid w:val="00C04607"/>
    <w:rsid w:val="00C04BDB"/>
    <w:rsid w:val="00C04F1B"/>
    <w:rsid w:val="00C052C6"/>
    <w:rsid w:val="00C05A61"/>
    <w:rsid w:val="00C05FBA"/>
    <w:rsid w:val="00C05FEE"/>
    <w:rsid w:val="00C065A4"/>
    <w:rsid w:val="00C066B4"/>
    <w:rsid w:val="00C06CCF"/>
    <w:rsid w:val="00C0794D"/>
    <w:rsid w:val="00C10E78"/>
    <w:rsid w:val="00C113D8"/>
    <w:rsid w:val="00C1159D"/>
    <w:rsid w:val="00C11D2C"/>
    <w:rsid w:val="00C1233E"/>
    <w:rsid w:val="00C1276C"/>
    <w:rsid w:val="00C12FB3"/>
    <w:rsid w:val="00C138BC"/>
    <w:rsid w:val="00C13D85"/>
    <w:rsid w:val="00C144E4"/>
    <w:rsid w:val="00C14575"/>
    <w:rsid w:val="00C14639"/>
    <w:rsid w:val="00C14E82"/>
    <w:rsid w:val="00C14F61"/>
    <w:rsid w:val="00C14FF6"/>
    <w:rsid w:val="00C156B5"/>
    <w:rsid w:val="00C15A0A"/>
    <w:rsid w:val="00C15A85"/>
    <w:rsid w:val="00C1637C"/>
    <w:rsid w:val="00C1641B"/>
    <w:rsid w:val="00C165FC"/>
    <w:rsid w:val="00C167F7"/>
    <w:rsid w:val="00C16DCE"/>
    <w:rsid w:val="00C176D5"/>
    <w:rsid w:val="00C17D24"/>
    <w:rsid w:val="00C205EF"/>
    <w:rsid w:val="00C20625"/>
    <w:rsid w:val="00C2082C"/>
    <w:rsid w:val="00C20EB0"/>
    <w:rsid w:val="00C21004"/>
    <w:rsid w:val="00C21005"/>
    <w:rsid w:val="00C2186B"/>
    <w:rsid w:val="00C218DF"/>
    <w:rsid w:val="00C21F0C"/>
    <w:rsid w:val="00C220B6"/>
    <w:rsid w:val="00C22D7C"/>
    <w:rsid w:val="00C22DDE"/>
    <w:rsid w:val="00C2338B"/>
    <w:rsid w:val="00C233CE"/>
    <w:rsid w:val="00C237DD"/>
    <w:rsid w:val="00C238F4"/>
    <w:rsid w:val="00C2393A"/>
    <w:rsid w:val="00C23A99"/>
    <w:rsid w:val="00C23AB5"/>
    <w:rsid w:val="00C245EE"/>
    <w:rsid w:val="00C24AE1"/>
    <w:rsid w:val="00C24B8D"/>
    <w:rsid w:val="00C24BD7"/>
    <w:rsid w:val="00C24F7A"/>
    <w:rsid w:val="00C25813"/>
    <w:rsid w:val="00C26C71"/>
    <w:rsid w:val="00C27143"/>
    <w:rsid w:val="00C27490"/>
    <w:rsid w:val="00C27D37"/>
    <w:rsid w:val="00C309E8"/>
    <w:rsid w:val="00C309FE"/>
    <w:rsid w:val="00C30C6E"/>
    <w:rsid w:val="00C32017"/>
    <w:rsid w:val="00C32571"/>
    <w:rsid w:val="00C325CD"/>
    <w:rsid w:val="00C32A60"/>
    <w:rsid w:val="00C3322E"/>
    <w:rsid w:val="00C337F5"/>
    <w:rsid w:val="00C3383E"/>
    <w:rsid w:val="00C33B90"/>
    <w:rsid w:val="00C34161"/>
    <w:rsid w:val="00C34B5F"/>
    <w:rsid w:val="00C358D4"/>
    <w:rsid w:val="00C35EBE"/>
    <w:rsid w:val="00C365C6"/>
    <w:rsid w:val="00C366F4"/>
    <w:rsid w:val="00C36785"/>
    <w:rsid w:val="00C3711C"/>
    <w:rsid w:val="00C37256"/>
    <w:rsid w:val="00C37A7B"/>
    <w:rsid w:val="00C37BD9"/>
    <w:rsid w:val="00C37DC1"/>
    <w:rsid w:val="00C37FFE"/>
    <w:rsid w:val="00C40217"/>
    <w:rsid w:val="00C403CD"/>
    <w:rsid w:val="00C40B50"/>
    <w:rsid w:val="00C419E3"/>
    <w:rsid w:val="00C419F4"/>
    <w:rsid w:val="00C41E6A"/>
    <w:rsid w:val="00C42247"/>
    <w:rsid w:val="00C428E7"/>
    <w:rsid w:val="00C42C9A"/>
    <w:rsid w:val="00C4317B"/>
    <w:rsid w:val="00C4330B"/>
    <w:rsid w:val="00C438A2"/>
    <w:rsid w:val="00C439BE"/>
    <w:rsid w:val="00C43E53"/>
    <w:rsid w:val="00C451B2"/>
    <w:rsid w:val="00C4539B"/>
    <w:rsid w:val="00C45466"/>
    <w:rsid w:val="00C455C1"/>
    <w:rsid w:val="00C4581D"/>
    <w:rsid w:val="00C47472"/>
    <w:rsid w:val="00C47F18"/>
    <w:rsid w:val="00C500F0"/>
    <w:rsid w:val="00C504A7"/>
    <w:rsid w:val="00C506C9"/>
    <w:rsid w:val="00C50A16"/>
    <w:rsid w:val="00C51C4F"/>
    <w:rsid w:val="00C51C9A"/>
    <w:rsid w:val="00C52C68"/>
    <w:rsid w:val="00C52D98"/>
    <w:rsid w:val="00C52DA1"/>
    <w:rsid w:val="00C53D24"/>
    <w:rsid w:val="00C53ED1"/>
    <w:rsid w:val="00C54640"/>
    <w:rsid w:val="00C547A6"/>
    <w:rsid w:val="00C54A3A"/>
    <w:rsid w:val="00C54AF8"/>
    <w:rsid w:val="00C55C32"/>
    <w:rsid w:val="00C56A67"/>
    <w:rsid w:val="00C56CC2"/>
    <w:rsid w:val="00C56D0B"/>
    <w:rsid w:val="00C56D8D"/>
    <w:rsid w:val="00C57498"/>
    <w:rsid w:val="00C5763C"/>
    <w:rsid w:val="00C5780C"/>
    <w:rsid w:val="00C5796B"/>
    <w:rsid w:val="00C57C64"/>
    <w:rsid w:val="00C6031F"/>
    <w:rsid w:val="00C60C9F"/>
    <w:rsid w:val="00C612C4"/>
    <w:rsid w:val="00C61863"/>
    <w:rsid w:val="00C619A1"/>
    <w:rsid w:val="00C6237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1304"/>
    <w:rsid w:val="00C71E2A"/>
    <w:rsid w:val="00C7238B"/>
    <w:rsid w:val="00C7248D"/>
    <w:rsid w:val="00C733BA"/>
    <w:rsid w:val="00C7356F"/>
    <w:rsid w:val="00C73AC2"/>
    <w:rsid w:val="00C741CF"/>
    <w:rsid w:val="00C742F6"/>
    <w:rsid w:val="00C7541F"/>
    <w:rsid w:val="00C760DC"/>
    <w:rsid w:val="00C771A5"/>
    <w:rsid w:val="00C772E8"/>
    <w:rsid w:val="00C77777"/>
    <w:rsid w:val="00C77D00"/>
    <w:rsid w:val="00C77E99"/>
    <w:rsid w:val="00C8082B"/>
    <w:rsid w:val="00C80C6B"/>
    <w:rsid w:val="00C81A88"/>
    <w:rsid w:val="00C81D46"/>
    <w:rsid w:val="00C82298"/>
    <w:rsid w:val="00C82DC7"/>
    <w:rsid w:val="00C8331F"/>
    <w:rsid w:val="00C833B4"/>
    <w:rsid w:val="00C84284"/>
    <w:rsid w:val="00C84E33"/>
    <w:rsid w:val="00C85528"/>
    <w:rsid w:val="00C85FFC"/>
    <w:rsid w:val="00C861FC"/>
    <w:rsid w:val="00C86C87"/>
    <w:rsid w:val="00C9005E"/>
    <w:rsid w:val="00C90111"/>
    <w:rsid w:val="00C9038E"/>
    <w:rsid w:val="00C9077B"/>
    <w:rsid w:val="00C90AA7"/>
    <w:rsid w:val="00C90AFF"/>
    <w:rsid w:val="00C90CA9"/>
    <w:rsid w:val="00C90F88"/>
    <w:rsid w:val="00C915F2"/>
    <w:rsid w:val="00C917B1"/>
    <w:rsid w:val="00C9193C"/>
    <w:rsid w:val="00C91B77"/>
    <w:rsid w:val="00C9206E"/>
    <w:rsid w:val="00C920E2"/>
    <w:rsid w:val="00C923F6"/>
    <w:rsid w:val="00C92568"/>
    <w:rsid w:val="00C9370F"/>
    <w:rsid w:val="00C93765"/>
    <w:rsid w:val="00C93877"/>
    <w:rsid w:val="00C93D8C"/>
    <w:rsid w:val="00C93E07"/>
    <w:rsid w:val="00C94065"/>
    <w:rsid w:val="00C946CC"/>
    <w:rsid w:val="00C959BD"/>
    <w:rsid w:val="00C95DFE"/>
    <w:rsid w:val="00C95F44"/>
    <w:rsid w:val="00C96331"/>
    <w:rsid w:val="00C96D1B"/>
    <w:rsid w:val="00C97106"/>
    <w:rsid w:val="00C978D4"/>
    <w:rsid w:val="00C97FB2"/>
    <w:rsid w:val="00CA0031"/>
    <w:rsid w:val="00CA0413"/>
    <w:rsid w:val="00CA043A"/>
    <w:rsid w:val="00CA0E51"/>
    <w:rsid w:val="00CA137B"/>
    <w:rsid w:val="00CA1691"/>
    <w:rsid w:val="00CA41E7"/>
    <w:rsid w:val="00CA424D"/>
    <w:rsid w:val="00CA4A99"/>
    <w:rsid w:val="00CA4CCC"/>
    <w:rsid w:val="00CA5520"/>
    <w:rsid w:val="00CA5812"/>
    <w:rsid w:val="00CA5984"/>
    <w:rsid w:val="00CA5BD4"/>
    <w:rsid w:val="00CA5C14"/>
    <w:rsid w:val="00CA7019"/>
    <w:rsid w:val="00CA7230"/>
    <w:rsid w:val="00CA76FC"/>
    <w:rsid w:val="00CA7E7B"/>
    <w:rsid w:val="00CB0236"/>
    <w:rsid w:val="00CB0CB1"/>
    <w:rsid w:val="00CB137C"/>
    <w:rsid w:val="00CB1881"/>
    <w:rsid w:val="00CB1969"/>
    <w:rsid w:val="00CB19E3"/>
    <w:rsid w:val="00CB2C3A"/>
    <w:rsid w:val="00CB2D38"/>
    <w:rsid w:val="00CB2F5E"/>
    <w:rsid w:val="00CB3C5E"/>
    <w:rsid w:val="00CB4137"/>
    <w:rsid w:val="00CB50D0"/>
    <w:rsid w:val="00CB52D0"/>
    <w:rsid w:val="00CB5578"/>
    <w:rsid w:val="00CB5671"/>
    <w:rsid w:val="00CB591C"/>
    <w:rsid w:val="00CB5943"/>
    <w:rsid w:val="00CB61B3"/>
    <w:rsid w:val="00CB6801"/>
    <w:rsid w:val="00CB6F83"/>
    <w:rsid w:val="00CB72AE"/>
    <w:rsid w:val="00CB7AC0"/>
    <w:rsid w:val="00CB7B53"/>
    <w:rsid w:val="00CC00CD"/>
    <w:rsid w:val="00CC0579"/>
    <w:rsid w:val="00CC0AF3"/>
    <w:rsid w:val="00CC0BC6"/>
    <w:rsid w:val="00CC0E68"/>
    <w:rsid w:val="00CC1780"/>
    <w:rsid w:val="00CC194E"/>
    <w:rsid w:val="00CC21AC"/>
    <w:rsid w:val="00CC232E"/>
    <w:rsid w:val="00CC2514"/>
    <w:rsid w:val="00CC2D34"/>
    <w:rsid w:val="00CC2F69"/>
    <w:rsid w:val="00CC315F"/>
    <w:rsid w:val="00CC3D38"/>
    <w:rsid w:val="00CC3F2F"/>
    <w:rsid w:val="00CC3FC8"/>
    <w:rsid w:val="00CC40C3"/>
    <w:rsid w:val="00CC45A5"/>
    <w:rsid w:val="00CC4AA0"/>
    <w:rsid w:val="00CC4CB4"/>
    <w:rsid w:val="00CC4E5D"/>
    <w:rsid w:val="00CC4EF4"/>
    <w:rsid w:val="00CC50AE"/>
    <w:rsid w:val="00CC5FFE"/>
    <w:rsid w:val="00CC61B7"/>
    <w:rsid w:val="00CC61CA"/>
    <w:rsid w:val="00CC69EC"/>
    <w:rsid w:val="00CC71D3"/>
    <w:rsid w:val="00CC743D"/>
    <w:rsid w:val="00CC7597"/>
    <w:rsid w:val="00CD02ED"/>
    <w:rsid w:val="00CD050A"/>
    <w:rsid w:val="00CD1017"/>
    <w:rsid w:val="00CD205D"/>
    <w:rsid w:val="00CD2A22"/>
    <w:rsid w:val="00CD2B50"/>
    <w:rsid w:val="00CD2DCE"/>
    <w:rsid w:val="00CD3172"/>
    <w:rsid w:val="00CD3913"/>
    <w:rsid w:val="00CD4506"/>
    <w:rsid w:val="00CD520B"/>
    <w:rsid w:val="00CD592E"/>
    <w:rsid w:val="00CD5982"/>
    <w:rsid w:val="00CD5A1A"/>
    <w:rsid w:val="00CD614A"/>
    <w:rsid w:val="00CD64A3"/>
    <w:rsid w:val="00CD710A"/>
    <w:rsid w:val="00CD7B8B"/>
    <w:rsid w:val="00CD7EFA"/>
    <w:rsid w:val="00CE020E"/>
    <w:rsid w:val="00CE0566"/>
    <w:rsid w:val="00CE0CF9"/>
    <w:rsid w:val="00CE1215"/>
    <w:rsid w:val="00CE1641"/>
    <w:rsid w:val="00CE1CD4"/>
    <w:rsid w:val="00CE2761"/>
    <w:rsid w:val="00CE28FC"/>
    <w:rsid w:val="00CE314E"/>
    <w:rsid w:val="00CE3A85"/>
    <w:rsid w:val="00CE3D5C"/>
    <w:rsid w:val="00CE3E09"/>
    <w:rsid w:val="00CE3E14"/>
    <w:rsid w:val="00CE4300"/>
    <w:rsid w:val="00CE44C7"/>
    <w:rsid w:val="00CE48E7"/>
    <w:rsid w:val="00CE53CC"/>
    <w:rsid w:val="00CE5F60"/>
    <w:rsid w:val="00CE65A7"/>
    <w:rsid w:val="00CE68FE"/>
    <w:rsid w:val="00CE69CC"/>
    <w:rsid w:val="00CE6EC4"/>
    <w:rsid w:val="00CE7F26"/>
    <w:rsid w:val="00CF04EE"/>
    <w:rsid w:val="00CF1226"/>
    <w:rsid w:val="00CF1ABB"/>
    <w:rsid w:val="00CF1AE3"/>
    <w:rsid w:val="00CF1E1D"/>
    <w:rsid w:val="00CF24FE"/>
    <w:rsid w:val="00CF287F"/>
    <w:rsid w:val="00CF35D0"/>
    <w:rsid w:val="00CF3B57"/>
    <w:rsid w:val="00CF3DD5"/>
    <w:rsid w:val="00CF40C1"/>
    <w:rsid w:val="00CF43E7"/>
    <w:rsid w:val="00CF4AF7"/>
    <w:rsid w:val="00CF4D20"/>
    <w:rsid w:val="00CF73F8"/>
    <w:rsid w:val="00CF7928"/>
    <w:rsid w:val="00CF7CA2"/>
    <w:rsid w:val="00D00911"/>
    <w:rsid w:val="00D00A8E"/>
    <w:rsid w:val="00D00DE0"/>
    <w:rsid w:val="00D00F79"/>
    <w:rsid w:val="00D012BF"/>
    <w:rsid w:val="00D01760"/>
    <w:rsid w:val="00D01838"/>
    <w:rsid w:val="00D01A26"/>
    <w:rsid w:val="00D0368E"/>
    <w:rsid w:val="00D03AC3"/>
    <w:rsid w:val="00D03AD6"/>
    <w:rsid w:val="00D03D2D"/>
    <w:rsid w:val="00D03E7B"/>
    <w:rsid w:val="00D0401A"/>
    <w:rsid w:val="00D047E0"/>
    <w:rsid w:val="00D04B9F"/>
    <w:rsid w:val="00D04D43"/>
    <w:rsid w:val="00D04FFB"/>
    <w:rsid w:val="00D055FE"/>
    <w:rsid w:val="00D058E9"/>
    <w:rsid w:val="00D05FBF"/>
    <w:rsid w:val="00D0612A"/>
    <w:rsid w:val="00D1060D"/>
    <w:rsid w:val="00D10D14"/>
    <w:rsid w:val="00D10E7C"/>
    <w:rsid w:val="00D11182"/>
    <w:rsid w:val="00D1137B"/>
    <w:rsid w:val="00D11508"/>
    <w:rsid w:val="00D11687"/>
    <w:rsid w:val="00D11807"/>
    <w:rsid w:val="00D11DB3"/>
    <w:rsid w:val="00D12081"/>
    <w:rsid w:val="00D12D82"/>
    <w:rsid w:val="00D12F77"/>
    <w:rsid w:val="00D1306E"/>
    <w:rsid w:val="00D130B7"/>
    <w:rsid w:val="00D134CD"/>
    <w:rsid w:val="00D1401E"/>
    <w:rsid w:val="00D1485D"/>
    <w:rsid w:val="00D14B5F"/>
    <w:rsid w:val="00D14E13"/>
    <w:rsid w:val="00D14E26"/>
    <w:rsid w:val="00D14F23"/>
    <w:rsid w:val="00D15727"/>
    <w:rsid w:val="00D15DDD"/>
    <w:rsid w:val="00D160F6"/>
    <w:rsid w:val="00D165E0"/>
    <w:rsid w:val="00D165EE"/>
    <w:rsid w:val="00D16740"/>
    <w:rsid w:val="00D16A8B"/>
    <w:rsid w:val="00D16E39"/>
    <w:rsid w:val="00D171DE"/>
    <w:rsid w:val="00D172A4"/>
    <w:rsid w:val="00D175B2"/>
    <w:rsid w:val="00D17951"/>
    <w:rsid w:val="00D17AD8"/>
    <w:rsid w:val="00D2104A"/>
    <w:rsid w:val="00D21A58"/>
    <w:rsid w:val="00D21BB5"/>
    <w:rsid w:val="00D21DB2"/>
    <w:rsid w:val="00D21FFC"/>
    <w:rsid w:val="00D223B6"/>
    <w:rsid w:val="00D223E8"/>
    <w:rsid w:val="00D224E1"/>
    <w:rsid w:val="00D22B0F"/>
    <w:rsid w:val="00D22BDD"/>
    <w:rsid w:val="00D22DC8"/>
    <w:rsid w:val="00D23BF6"/>
    <w:rsid w:val="00D2477B"/>
    <w:rsid w:val="00D2522A"/>
    <w:rsid w:val="00D2531C"/>
    <w:rsid w:val="00D25428"/>
    <w:rsid w:val="00D25514"/>
    <w:rsid w:val="00D2553E"/>
    <w:rsid w:val="00D2587F"/>
    <w:rsid w:val="00D26DE7"/>
    <w:rsid w:val="00D2742F"/>
    <w:rsid w:val="00D274C5"/>
    <w:rsid w:val="00D2754F"/>
    <w:rsid w:val="00D277C5"/>
    <w:rsid w:val="00D279D9"/>
    <w:rsid w:val="00D30041"/>
    <w:rsid w:val="00D30FEA"/>
    <w:rsid w:val="00D312DC"/>
    <w:rsid w:val="00D314CB"/>
    <w:rsid w:val="00D31566"/>
    <w:rsid w:val="00D31B84"/>
    <w:rsid w:val="00D31C6A"/>
    <w:rsid w:val="00D31EDF"/>
    <w:rsid w:val="00D31FF9"/>
    <w:rsid w:val="00D32149"/>
    <w:rsid w:val="00D32256"/>
    <w:rsid w:val="00D32A27"/>
    <w:rsid w:val="00D32ABC"/>
    <w:rsid w:val="00D33AFB"/>
    <w:rsid w:val="00D33BAF"/>
    <w:rsid w:val="00D33FA4"/>
    <w:rsid w:val="00D34B25"/>
    <w:rsid w:val="00D34C7F"/>
    <w:rsid w:val="00D34F4E"/>
    <w:rsid w:val="00D357F3"/>
    <w:rsid w:val="00D35C0E"/>
    <w:rsid w:val="00D35C22"/>
    <w:rsid w:val="00D36FBF"/>
    <w:rsid w:val="00D373A8"/>
    <w:rsid w:val="00D379A5"/>
    <w:rsid w:val="00D37BB3"/>
    <w:rsid w:val="00D37EAD"/>
    <w:rsid w:val="00D401BE"/>
    <w:rsid w:val="00D4043A"/>
    <w:rsid w:val="00D40DB0"/>
    <w:rsid w:val="00D41093"/>
    <w:rsid w:val="00D41858"/>
    <w:rsid w:val="00D41EEB"/>
    <w:rsid w:val="00D422DB"/>
    <w:rsid w:val="00D42AC2"/>
    <w:rsid w:val="00D43E12"/>
    <w:rsid w:val="00D43F60"/>
    <w:rsid w:val="00D4498E"/>
    <w:rsid w:val="00D4515F"/>
    <w:rsid w:val="00D451E8"/>
    <w:rsid w:val="00D45DA5"/>
    <w:rsid w:val="00D466C9"/>
    <w:rsid w:val="00D47275"/>
    <w:rsid w:val="00D47ADA"/>
    <w:rsid w:val="00D500ED"/>
    <w:rsid w:val="00D5054C"/>
    <w:rsid w:val="00D50DB9"/>
    <w:rsid w:val="00D517F6"/>
    <w:rsid w:val="00D51AB7"/>
    <w:rsid w:val="00D51E15"/>
    <w:rsid w:val="00D52190"/>
    <w:rsid w:val="00D52B7E"/>
    <w:rsid w:val="00D52E2F"/>
    <w:rsid w:val="00D52F59"/>
    <w:rsid w:val="00D53445"/>
    <w:rsid w:val="00D53E3E"/>
    <w:rsid w:val="00D54620"/>
    <w:rsid w:val="00D55904"/>
    <w:rsid w:val="00D55DFF"/>
    <w:rsid w:val="00D5614E"/>
    <w:rsid w:val="00D5616F"/>
    <w:rsid w:val="00D57940"/>
    <w:rsid w:val="00D600FA"/>
    <w:rsid w:val="00D60327"/>
    <w:rsid w:val="00D61384"/>
    <w:rsid w:val="00D61526"/>
    <w:rsid w:val="00D61C39"/>
    <w:rsid w:val="00D61F81"/>
    <w:rsid w:val="00D620A6"/>
    <w:rsid w:val="00D623C0"/>
    <w:rsid w:val="00D62BE6"/>
    <w:rsid w:val="00D63359"/>
    <w:rsid w:val="00D63766"/>
    <w:rsid w:val="00D63912"/>
    <w:rsid w:val="00D63923"/>
    <w:rsid w:val="00D640F5"/>
    <w:rsid w:val="00D6451B"/>
    <w:rsid w:val="00D64B57"/>
    <w:rsid w:val="00D64FF1"/>
    <w:rsid w:val="00D651A1"/>
    <w:rsid w:val="00D65DEA"/>
    <w:rsid w:val="00D6650F"/>
    <w:rsid w:val="00D66579"/>
    <w:rsid w:val="00D66CF2"/>
    <w:rsid w:val="00D676D3"/>
    <w:rsid w:val="00D67B06"/>
    <w:rsid w:val="00D67BC7"/>
    <w:rsid w:val="00D67C3B"/>
    <w:rsid w:val="00D701F1"/>
    <w:rsid w:val="00D705D3"/>
    <w:rsid w:val="00D70E00"/>
    <w:rsid w:val="00D70F7C"/>
    <w:rsid w:val="00D715AC"/>
    <w:rsid w:val="00D71851"/>
    <w:rsid w:val="00D718CF"/>
    <w:rsid w:val="00D71B68"/>
    <w:rsid w:val="00D71E93"/>
    <w:rsid w:val="00D728F5"/>
    <w:rsid w:val="00D72E9D"/>
    <w:rsid w:val="00D73249"/>
    <w:rsid w:val="00D73419"/>
    <w:rsid w:val="00D73881"/>
    <w:rsid w:val="00D73CA9"/>
    <w:rsid w:val="00D73E45"/>
    <w:rsid w:val="00D74364"/>
    <w:rsid w:val="00D751B7"/>
    <w:rsid w:val="00D7524B"/>
    <w:rsid w:val="00D75396"/>
    <w:rsid w:val="00D755C6"/>
    <w:rsid w:val="00D75832"/>
    <w:rsid w:val="00D759C0"/>
    <w:rsid w:val="00D75E99"/>
    <w:rsid w:val="00D765CE"/>
    <w:rsid w:val="00D766C7"/>
    <w:rsid w:val="00D7692B"/>
    <w:rsid w:val="00D7734F"/>
    <w:rsid w:val="00D773FD"/>
    <w:rsid w:val="00D7791D"/>
    <w:rsid w:val="00D77D25"/>
    <w:rsid w:val="00D8039E"/>
    <w:rsid w:val="00D8044C"/>
    <w:rsid w:val="00D805D6"/>
    <w:rsid w:val="00D8075E"/>
    <w:rsid w:val="00D80860"/>
    <w:rsid w:val="00D80D4C"/>
    <w:rsid w:val="00D8184D"/>
    <w:rsid w:val="00D81A7B"/>
    <w:rsid w:val="00D81E3C"/>
    <w:rsid w:val="00D8223C"/>
    <w:rsid w:val="00D827B5"/>
    <w:rsid w:val="00D82A7D"/>
    <w:rsid w:val="00D82B57"/>
    <w:rsid w:val="00D82C77"/>
    <w:rsid w:val="00D82CE5"/>
    <w:rsid w:val="00D831E3"/>
    <w:rsid w:val="00D8342C"/>
    <w:rsid w:val="00D837E6"/>
    <w:rsid w:val="00D83D08"/>
    <w:rsid w:val="00D84983"/>
    <w:rsid w:val="00D84C00"/>
    <w:rsid w:val="00D85494"/>
    <w:rsid w:val="00D8582C"/>
    <w:rsid w:val="00D85D61"/>
    <w:rsid w:val="00D8616D"/>
    <w:rsid w:val="00D86C90"/>
    <w:rsid w:val="00D8711B"/>
    <w:rsid w:val="00D87384"/>
    <w:rsid w:val="00D9015D"/>
    <w:rsid w:val="00D90683"/>
    <w:rsid w:val="00D90B2A"/>
    <w:rsid w:val="00D91483"/>
    <w:rsid w:val="00D915C8"/>
    <w:rsid w:val="00D928ED"/>
    <w:rsid w:val="00D9310B"/>
    <w:rsid w:val="00D931F3"/>
    <w:rsid w:val="00D93726"/>
    <w:rsid w:val="00D93A79"/>
    <w:rsid w:val="00D93F3E"/>
    <w:rsid w:val="00D9405B"/>
    <w:rsid w:val="00D94942"/>
    <w:rsid w:val="00D95145"/>
    <w:rsid w:val="00D96594"/>
    <w:rsid w:val="00D967CB"/>
    <w:rsid w:val="00D968D4"/>
    <w:rsid w:val="00D96E12"/>
    <w:rsid w:val="00D96EE0"/>
    <w:rsid w:val="00D975DD"/>
    <w:rsid w:val="00D97BD1"/>
    <w:rsid w:val="00D97EF0"/>
    <w:rsid w:val="00DA00C3"/>
    <w:rsid w:val="00DA01E9"/>
    <w:rsid w:val="00DA06B8"/>
    <w:rsid w:val="00DA0C85"/>
    <w:rsid w:val="00DA14A9"/>
    <w:rsid w:val="00DA152F"/>
    <w:rsid w:val="00DA286D"/>
    <w:rsid w:val="00DA2969"/>
    <w:rsid w:val="00DA29B7"/>
    <w:rsid w:val="00DA2E5F"/>
    <w:rsid w:val="00DA337C"/>
    <w:rsid w:val="00DA36B3"/>
    <w:rsid w:val="00DA40C1"/>
    <w:rsid w:val="00DA422F"/>
    <w:rsid w:val="00DA4265"/>
    <w:rsid w:val="00DA4514"/>
    <w:rsid w:val="00DA4842"/>
    <w:rsid w:val="00DA4C97"/>
    <w:rsid w:val="00DA565E"/>
    <w:rsid w:val="00DA5989"/>
    <w:rsid w:val="00DA5AB1"/>
    <w:rsid w:val="00DA5DFE"/>
    <w:rsid w:val="00DA5F9D"/>
    <w:rsid w:val="00DA6719"/>
    <w:rsid w:val="00DA69B2"/>
    <w:rsid w:val="00DA7115"/>
    <w:rsid w:val="00DA7462"/>
    <w:rsid w:val="00DA7AD0"/>
    <w:rsid w:val="00DB02D7"/>
    <w:rsid w:val="00DB0301"/>
    <w:rsid w:val="00DB03CC"/>
    <w:rsid w:val="00DB03F3"/>
    <w:rsid w:val="00DB1142"/>
    <w:rsid w:val="00DB12D4"/>
    <w:rsid w:val="00DB14F0"/>
    <w:rsid w:val="00DB1745"/>
    <w:rsid w:val="00DB19BB"/>
    <w:rsid w:val="00DB1A00"/>
    <w:rsid w:val="00DB1AFF"/>
    <w:rsid w:val="00DB219A"/>
    <w:rsid w:val="00DB244C"/>
    <w:rsid w:val="00DB3024"/>
    <w:rsid w:val="00DB3165"/>
    <w:rsid w:val="00DB3445"/>
    <w:rsid w:val="00DB372F"/>
    <w:rsid w:val="00DB387B"/>
    <w:rsid w:val="00DB39DE"/>
    <w:rsid w:val="00DB4292"/>
    <w:rsid w:val="00DB4DF0"/>
    <w:rsid w:val="00DB5023"/>
    <w:rsid w:val="00DB6E46"/>
    <w:rsid w:val="00DB7117"/>
    <w:rsid w:val="00DB732A"/>
    <w:rsid w:val="00DB7760"/>
    <w:rsid w:val="00DB7DD4"/>
    <w:rsid w:val="00DC00B4"/>
    <w:rsid w:val="00DC0954"/>
    <w:rsid w:val="00DC0DF8"/>
    <w:rsid w:val="00DC15BA"/>
    <w:rsid w:val="00DC18CD"/>
    <w:rsid w:val="00DC1A68"/>
    <w:rsid w:val="00DC30B8"/>
    <w:rsid w:val="00DC474C"/>
    <w:rsid w:val="00DC478F"/>
    <w:rsid w:val="00DC482E"/>
    <w:rsid w:val="00DC4D92"/>
    <w:rsid w:val="00DC50AA"/>
    <w:rsid w:val="00DC61AC"/>
    <w:rsid w:val="00DC62E5"/>
    <w:rsid w:val="00DC69D2"/>
    <w:rsid w:val="00DC6D70"/>
    <w:rsid w:val="00DC6DAA"/>
    <w:rsid w:val="00DC6F33"/>
    <w:rsid w:val="00DC7349"/>
    <w:rsid w:val="00DC7389"/>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5808"/>
    <w:rsid w:val="00DD5946"/>
    <w:rsid w:val="00DD5B04"/>
    <w:rsid w:val="00DD5DAE"/>
    <w:rsid w:val="00DD5EC6"/>
    <w:rsid w:val="00DD605F"/>
    <w:rsid w:val="00DD65ED"/>
    <w:rsid w:val="00DD6A79"/>
    <w:rsid w:val="00DD72A0"/>
    <w:rsid w:val="00DD735D"/>
    <w:rsid w:val="00DD756A"/>
    <w:rsid w:val="00DD7D35"/>
    <w:rsid w:val="00DD7F7D"/>
    <w:rsid w:val="00DD7FBE"/>
    <w:rsid w:val="00DE0159"/>
    <w:rsid w:val="00DE064A"/>
    <w:rsid w:val="00DE082D"/>
    <w:rsid w:val="00DE1410"/>
    <w:rsid w:val="00DE20C6"/>
    <w:rsid w:val="00DE2ABA"/>
    <w:rsid w:val="00DE2DF1"/>
    <w:rsid w:val="00DE3119"/>
    <w:rsid w:val="00DE34EF"/>
    <w:rsid w:val="00DE3C24"/>
    <w:rsid w:val="00DE3FF0"/>
    <w:rsid w:val="00DE4105"/>
    <w:rsid w:val="00DE4BEA"/>
    <w:rsid w:val="00DE4E67"/>
    <w:rsid w:val="00DE5189"/>
    <w:rsid w:val="00DE5716"/>
    <w:rsid w:val="00DE66CB"/>
    <w:rsid w:val="00DE7108"/>
    <w:rsid w:val="00DE78D1"/>
    <w:rsid w:val="00DE78FF"/>
    <w:rsid w:val="00DE7C6E"/>
    <w:rsid w:val="00DF0263"/>
    <w:rsid w:val="00DF071C"/>
    <w:rsid w:val="00DF09E3"/>
    <w:rsid w:val="00DF0EB4"/>
    <w:rsid w:val="00DF0FFD"/>
    <w:rsid w:val="00DF158B"/>
    <w:rsid w:val="00DF170E"/>
    <w:rsid w:val="00DF193C"/>
    <w:rsid w:val="00DF1E36"/>
    <w:rsid w:val="00DF236B"/>
    <w:rsid w:val="00DF24C4"/>
    <w:rsid w:val="00DF258A"/>
    <w:rsid w:val="00DF2A91"/>
    <w:rsid w:val="00DF3889"/>
    <w:rsid w:val="00DF3CC9"/>
    <w:rsid w:val="00DF41DD"/>
    <w:rsid w:val="00DF4451"/>
    <w:rsid w:val="00DF49FF"/>
    <w:rsid w:val="00DF4FFB"/>
    <w:rsid w:val="00DF5236"/>
    <w:rsid w:val="00DF651F"/>
    <w:rsid w:val="00DF6F43"/>
    <w:rsid w:val="00DF71EA"/>
    <w:rsid w:val="00DF752F"/>
    <w:rsid w:val="00DF76A2"/>
    <w:rsid w:val="00E00634"/>
    <w:rsid w:val="00E00B25"/>
    <w:rsid w:val="00E00B7A"/>
    <w:rsid w:val="00E01677"/>
    <w:rsid w:val="00E02186"/>
    <w:rsid w:val="00E025C2"/>
    <w:rsid w:val="00E026BB"/>
    <w:rsid w:val="00E027C5"/>
    <w:rsid w:val="00E03124"/>
    <w:rsid w:val="00E031C3"/>
    <w:rsid w:val="00E03951"/>
    <w:rsid w:val="00E03DB8"/>
    <w:rsid w:val="00E03F17"/>
    <w:rsid w:val="00E0420C"/>
    <w:rsid w:val="00E04D00"/>
    <w:rsid w:val="00E04EDD"/>
    <w:rsid w:val="00E04F86"/>
    <w:rsid w:val="00E05402"/>
    <w:rsid w:val="00E05E70"/>
    <w:rsid w:val="00E064BC"/>
    <w:rsid w:val="00E070C1"/>
    <w:rsid w:val="00E07225"/>
    <w:rsid w:val="00E076B4"/>
    <w:rsid w:val="00E07ADF"/>
    <w:rsid w:val="00E07B55"/>
    <w:rsid w:val="00E10579"/>
    <w:rsid w:val="00E109DD"/>
    <w:rsid w:val="00E10CF1"/>
    <w:rsid w:val="00E11229"/>
    <w:rsid w:val="00E114CA"/>
    <w:rsid w:val="00E127D1"/>
    <w:rsid w:val="00E13867"/>
    <w:rsid w:val="00E1397F"/>
    <w:rsid w:val="00E13AB8"/>
    <w:rsid w:val="00E13AE1"/>
    <w:rsid w:val="00E1482E"/>
    <w:rsid w:val="00E152D7"/>
    <w:rsid w:val="00E15DE3"/>
    <w:rsid w:val="00E16382"/>
    <w:rsid w:val="00E167AF"/>
    <w:rsid w:val="00E1699C"/>
    <w:rsid w:val="00E16E75"/>
    <w:rsid w:val="00E1746D"/>
    <w:rsid w:val="00E17594"/>
    <w:rsid w:val="00E17ABB"/>
    <w:rsid w:val="00E17CAC"/>
    <w:rsid w:val="00E2012A"/>
    <w:rsid w:val="00E205A2"/>
    <w:rsid w:val="00E20BA4"/>
    <w:rsid w:val="00E210D0"/>
    <w:rsid w:val="00E21887"/>
    <w:rsid w:val="00E21CC0"/>
    <w:rsid w:val="00E23137"/>
    <w:rsid w:val="00E23980"/>
    <w:rsid w:val="00E23AB0"/>
    <w:rsid w:val="00E241E9"/>
    <w:rsid w:val="00E24F12"/>
    <w:rsid w:val="00E257C3"/>
    <w:rsid w:val="00E25CB3"/>
    <w:rsid w:val="00E25DA4"/>
    <w:rsid w:val="00E26237"/>
    <w:rsid w:val="00E26950"/>
    <w:rsid w:val="00E26CB8"/>
    <w:rsid w:val="00E26D16"/>
    <w:rsid w:val="00E26FCF"/>
    <w:rsid w:val="00E27165"/>
    <w:rsid w:val="00E275D9"/>
    <w:rsid w:val="00E3044A"/>
    <w:rsid w:val="00E30E49"/>
    <w:rsid w:val="00E31A4A"/>
    <w:rsid w:val="00E31FCF"/>
    <w:rsid w:val="00E3212A"/>
    <w:rsid w:val="00E32279"/>
    <w:rsid w:val="00E3344A"/>
    <w:rsid w:val="00E33B29"/>
    <w:rsid w:val="00E33B62"/>
    <w:rsid w:val="00E3403D"/>
    <w:rsid w:val="00E344BD"/>
    <w:rsid w:val="00E34548"/>
    <w:rsid w:val="00E34E6C"/>
    <w:rsid w:val="00E353E2"/>
    <w:rsid w:val="00E360D8"/>
    <w:rsid w:val="00E36345"/>
    <w:rsid w:val="00E36C86"/>
    <w:rsid w:val="00E36CEB"/>
    <w:rsid w:val="00E37158"/>
    <w:rsid w:val="00E37A28"/>
    <w:rsid w:val="00E400C7"/>
    <w:rsid w:val="00E40430"/>
    <w:rsid w:val="00E40690"/>
    <w:rsid w:val="00E40AEB"/>
    <w:rsid w:val="00E40E82"/>
    <w:rsid w:val="00E40FB8"/>
    <w:rsid w:val="00E41141"/>
    <w:rsid w:val="00E4143A"/>
    <w:rsid w:val="00E420B7"/>
    <w:rsid w:val="00E424C8"/>
    <w:rsid w:val="00E4251D"/>
    <w:rsid w:val="00E427EB"/>
    <w:rsid w:val="00E427EF"/>
    <w:rsid w:val="00E43D00"/>
    <w:rsid w:val="00E443B4"/>
    <w:rsid w:val="00E445E4"/>
    <w:rsid w:val="00E447A0"/>
    <w:rsid w:val="00E457CB"/>
    <w:rsid w:val="00E45D47"/>
    <w:rsid w:val="00E45DE4"/>
    <w:rsid w:val="00E45E63"/>
    <w:rsid w:val="00E470F8"/>
    <w:rsid w:val="00E4759C"/>
    <w:rsid w:val="00E47AAE"/>
    <w:rsid w:val="00E47EFD"/>
    <w:rsid w:val="00E50A7B"/>
    <w:rsid w:val="00E50B0B"/>
    <w:rsid w:val="00E50C57"/>
    <w:rsid w:val="00E510FE"/>
    <w:rsid w:val="00E514BA"/>
    <w:rsid w:val="00E51513"/>
    <w:rsid w:val="00E5158C"/>
    <w:rsid w:val="00E51E25"/>
    <w:rsid w:val="00E5205B"/>
    <w:rsid w:val="00E521AE"/>
    <w:rsid w:val="00E529A3"/>
    <w:rsid w:val="00E533EE"/>
    <w:rsid w:val="00E53A21"/>
    <w:rsid w:val="00E53BCA"/>
    <w:rsid w:val="00E53DE2"/>
    <w:rsid w:val="00E53F02"/>
    <w:rsid w:val="00E5428D"/>
    <w:rsid w:val="00E54534"/>
    <w:rsid w:val="00E54874"/>
    <w:rsid w:val="00E548C3"/>
    <w:rsid w:val="00E54F27"/>
    <w:rsid w:val="00E55FF1"/>
    <w:rsid w:val="00E56090"/>
    <w:rsid w:val="00E561DA"/>
    <w:rsid w:val="00E56408"/>
    <w:rsid w:val="00E565B9"/>
    <w:rsid w:val="00E56E7B"/>
    <w:rsid w:val="00E5733B"/>
    <w:rsid w:val="00E5756C"/>
    <w:rsid w:val="00E5768D"/>
    <w:rsid w:val="00E57811"/>
    <w:rsid w:val="00E57FB0"/>
    <w:rsid w:val="00E600F4"/>
    <w:rsid w:val="00E601BE"/>
    <w:rsid w:val="00E60984"/>
    <w:rsid w:val="00E60A44"/>
    <w:rsid w:val="00E60B5F"/>
    <w:rsid w:val="00E613AE"/>
    <w:rsid w:val="00E61429"/>
    <w:rsid w:val="00E61ABB"/>
    <w:rsid w:val="00E61FD7"/>
    <w:rsid w:val="00E623E6"/>
    <w:rsid w:val="00E62BBF"/>
    <w:rsid w:val="00E62C76"/>
    <w:rsid w:val="00E630A2"/>
    <w:rsid w:val="00E630C0"/>
    <w:rsid w:val="00E63107"/>
    <w:rsid w:val="00E6312C"/>
    <w:rsid w:val="00E63299"/>
    <w:rsid w:val="00E634E6"/>
    <w:rsid w:val="00E63DCE"/>
    <w:rsid w:val="00E642EF"/>
    <w:rsid w:val="00E645CF"/>
    <w:rsid w:val="00E64700"/>
    <w:rsid w:val="00E65074"/>
    <w:rsid w:val="00E65857"/>
    <w:rsid w:val="00E65E70"/>
    <w:rsid w:val="00E6607B"/>
    <w:rsid w:val="00E66087"/>
    <w:rsid w:val="00E66D79"/>
    <w:rsid w:val="00E66FF9"/>
    <w:rsid w:val="00E6706F"/>
    <w:rsid w:val="00E673A2"/>
    <w:rsid w:val="00E674EB"/>
    <w:rsid w:val="00E67714"/>
    <w:rsid w:val="00E67856"/>
    <w:rsid w:val="00E679C8"/>
    <w:rsid w:val="00E67B8A"/>
    <w:rsid w:val="00E70314"/>
    <w:rsid w:val="00E70C98"/>
    <w:rsid w:val="00E70FB9"/>
    <w:rsid w:val="00E724E7"/>
    <w:rsid w:val="00E72B41"/>
    <w:rsid w:val="00E7347B"/>
    <w:rsid w:val="00E73792"/>
    <w:rsid w:val="00E73D03"/>
    <w:rsid w:val="00E7471C"/>
    <w:rsid w:val="00E7498A"/>
    <w:rsid w:val="00E7514E"/>
    <w:rsid w:val="00E76537"/>
    <w:rsid w:val="00E77784"/>
    <w:rsid w:val="00E77AF5"/>
    <w:rsid w:val="00E801CE"/>
    <w:rsid w:val="00E8035B"/>
    <w:rsid w:val="00E805CD"/>
    <w:rsid w:val="00E80FC3"/>
    <w:rsid w:val="00E820F4"/>
    <w:rsid w:val="00E82263"/>
    <w:rsid w:val="00E823F9"/>
    <w:rsid w:val="00E82C1F"/>
    <w:rsid w:val="00E83671"/>
    <w:rsid w:val="00E83D1E"/>
    <w:rsid w:val="00E83F8E"/>
    <w:rsid w:val="00E840EE"/>
    <w:rsid w:val="00E84314"/>
    <w:rsid w:val="00E849CA"/>
    <w:rsid w:val="00E84A71"/>
    <w:rsid w:val="00E853F3"/>
    <w:rsid w:val="00E8556F"/>
    <w:rsid w:val="00E85980"/>
    <w:rsid w:val="00E85D69"/>
    <w:rsid w:val="00E8617F"/>
    <w:rsid w:val="00E86556"/>
    <w:rsid w:val="00E86D35"/>
    <w:rsid w:val="00E86DC2"/>
    <w:rsid w:val="00E86E32"/>
    <w:rsid w:val="00E86F2E"/>
    <w:rsid w:val="00E8732E"/>
    <w:rsid w:val="00E879C7"/>
    <w:rsid w:val="00E90067"/>
    <w:rsid w:val="00E9011F"/>
    <w:rsid w:val="00E906EB"/>
    <w:rsid w:val="00E90CE2"/>
    <w:rsid w:val="00E9109D"/>
    <w:rsid w:val="00E9145B"/>
    <w:rsid w:val="00E9170E"/>
    <w:rsid w:val="00E919FB"/>
    <w:rsid w:val="00E9241E"/>
    <w:rsid w:val="00E92460"/>
    <w:rsid w:val="00E92C2D"/>
    <w:rsid w:val="00E92E62"/>
    <w:rsid w:val="00E93804"/>
    <w:rsid w:val="00E9429D"/>
    <w:rsid w:val="00E95434"/>
    <w:rsid w:val="00E96033"/>
    <w:rsid w:val="00E96467"/>
    <w:rsid w:val="00E966DA"/>
    <w:rsid w:val="00E96948"/>
    <w:rsid w:val="00E9737B"/>
    <w:rsid w:val="00E97A3F"/>
    <w:rsid w:val="00E97F0A"/>
    <w:rsid w:val="00EA0100"/>
    <w:rsid w:val="00EA039A"/>
    <w:rsid w:val="00EA0455"/>
    <w:rsid w:val="00EA08BA"/>
    <w:rsid w:val="00EA0BCE"/>
    <w:rsid w:val="00EA10E4"/>
    <w:rsid w:val="00EA17BC"/>
    <w:rsid w:val="00EA2744"/>
    <w:rsid w:val="00EA37B9"/>
    <w:rsid w:val="00EA39F7"/>
    <w:rsid w:val="00EA3DC2"/>
    <w:rsid w:val="00EA434E"/>
    <w:rsid w:val="00EA4757"/>
    <w:rsid w:val="00EA560B"/>
    <w:rsid w:val="00EA5669"/>
    <w:rsid w:val="00EA5CC6"/>
    <w:rsid w:val="00EA63EF"/>
    <w:rsid w:val="00EA705C"/>
    <w:rsid w:val="00EA7CBF"/>
    <w:rsid w:val="00EB0A89"/>
    <w:rsid w:val="00EB0BD8"/>
    <w:rsid w:val="00EB1573"/>
    <w:rsid w:val="00EB1910"/>
    <w:rsid w:val="00EB1B7C"/>
    <w:rsid w:val="00EB2564"/>
    <w:rsid w:val="00EB2D83"/>
    <w:rsid w:val="00EB2E97"/>
    <w:rsid w:val="00EB2ED0"/>
    <w:rsid w:val="00EB3416"/>
    <w:rsid w:val="00EB4AE1"/>
    <w:rsid w:val="00EB52F4"/>
    <w:rsid w:val="00EB5694"/>
    <w:rsid w:val="00EB5779"/>
    <w:rsid w:val="00EB5C68"/>
    <w:rsid w:val="00EB5D2F"/>
    <w:rsid w:val="00EB61CC"/>
    <w:rsid w:val="00EB67F1"/>
    <w:rsid w:val="00EB6A67"/>
    <w:rsid w:val="00EB6ADA"/>
    <w:rsid w:val="00EB7132"/>
    <w:rsid w:val="00EB72CD"/>
    <w:rsid w:val="00EB749A"/>
    <w:rsid w:val="00EB76B6"/>
    <w:rsid w:val="00EB7D8A"/>
    <w:rsid w:val="00EC0487"/>
    <w:rsid w:val="00EC04F7"/>
    <w:rsid w:val="00EC05E2"/>
    <w:rsid w:val="00EC0E84"/>
    <w:rsid w:val="00EC16E2"/>
    <w:rsid w:val="00EC1CE7"/>
    <w:rsid w:val="00EC1DAE"/>
    <w:rsid w:val="00EC1F36"/>
    <w:rsid w:val="00EC224E"/>
    <w:rsid w:val="00EC26F1"/>
    <w:rsid w:val="00EC33A8"/>
    <w:rsid w:val="00EC3ABE"/>
    <w:rsid w:val="00EC3BA2"/>
    <w:rsid w:val="00EC3C94"/>
    <w:rsid w:val="00EC44DF"/>
    <w:rsid w:val="00EC4FB9"/>
    <w:rsid w:val="00EC5393"/>
    <w:rsid w:val="00EC567C"/>
    <w:rsid w:val="00EC5741"/>
    <w:rsid w:val="00EC5DA3"/>
    <w:rsid w:val="00EC6014"/>
    <w:rsid w:val="00EC6044"/>
    <w:rsid w:val="00EC6565"/>
    <w:rsid w:val="00EC6B3E"/>
    <w:rsid w:val="00EC73DE"/>
    <w:rsid w:val="00EC7637"/>
    <w:rsid w:val="00EC76EA"/>
    <w:rsid w:val="00EC7C07"/>
    <w:rsid w:val="00EC7CF2"/>
    <w:rsid w:val="00ED046C"/>
    <w:rsid w:val="00ED053A"/>
    <w:rsid w:val="00ED1257"/>
    <w:rsid w:val="00ED1F03"/>
    <w:rsid w:val="00ED249D"/>
    <w:rsid w:val="00ED29CF"/>
    <w:rsid w:val="00ED2D27"/>
    <w:rsid w:val="00ED2F68"/>
    <w:rsid w:val="00ED3347"/>
    <w:rsid w:val="00ED3441"/>
    <w:rsid w:val="00ED3860"/>
    <w:rsid w:val="00ED3954"/>
    <w:rsid w:val="00ED39AC"/>
    <w:rsid w:val="00ED43A2"/>
    <w:rsid w:val="00ED4967"/>
    <w:rsid w:val="00ED4CA9"/>
    <w:rsid w:val="00ED50E5"/>
    <w:rsid w:val="00ED5140"/>
    <w:rsid w:val="00ED538C"/>
    <w:rsid w:val="00ED572F"/>
    <w:rsid w:val="00ED5771"/>
    <w:rsid w:val="00ED587F"/>
    <w:rsid w:val="00ED5964"/>
    <w:rsid w:val="00ED623F"/>
    <w:rsid w:val="00ED63A5"/>
    <w:rsid w:val="00ED69BA"/>
    <w:rsid w:val="00ED6D1A"/>
    <w:rsid w:val="00ED72E9"/>
    <w:rsid w:val="00ED732E"/>
    <w:rsid w:val="00ED74B3"/>
    <w:rsid w:val="00ED77F0"/>
    <w:rsid w:val="00ED7813"/>
    <w:rsid w:val="00ED7FBC"/>
    <w:rsid w:val="00EE0253"/>
    <w:rsid w:val="00EE0297"/>
    <w:rsid w:val="00EE1258"/>
    <w:rsid w:val="00EE13CA"/>
    <w:rsid w:val="00EE13DA"/>
    <w:rsid w:val="00EE1668"/>
    <w:rsid w:val="00EE1EDB"/>
    <w:rsid w:val="00EE24E2"/>
    <w:rsid w:val="00EE2A20"/>
    <w:rsid w:val="00EE366D"/>
    <w:rsid w:val="00EE3F80"/>
    <w:rsid w:val="00EE40A4"/>
    <w:rsid w:val="00EE41AA"/>
    <w:rsid w:val="00EE5454"/>
    <w:rsid w:val="00EE59B5"/>
    <w:rsid w:val="00EE5FB7"/>
    <w:rsid w:val="00EE6783"/>
    <w:rsid w:val="00EE678B"/>
    <w:rsid w:val="00EE7B54"/>
    <w:rsid w:val="00EE7C47"/>
    <w:rsid w:val="00EE7C88"/>
    <w:rsid w:val="00EE7C8B"/>
    <w:rsid w:val="00EF0209"/>
    <w:rsid w:val="00EF0EA4"/>
    <w:rsid w:val="00EF19A5"/>
    <w:rsid w:val="00EF1E97"/>
    <w:rsid w:val="00EF2436"/>
    <w:rsid w:val="00EF2547"/>
    <w:rsid w:val="00EF26F4"/>
    <w:rsid w:val="00EF28D8"/>
    <w:rsid w:val="00EF2B2B"/>
    <w:rsid w:val="00EF2E1C"/>
    <w:rsid w:val="00EF2FD6"/>
    <w:rsid w:val="00EF314C"/>
    <w:rsid w:val="00EF326A"/>
    <w:rsid w:val="00EF397D"/>
    <w:rsid w:val="00EF3CD4"/>
    <w:rsid w:val="00EF427A"/>
    <w:rsid w:val="00EF45DF"/>
    <w:rsid w:val="00EF4944"/>
    <w:rsid w:val="00EF4952"/>
    <w:rsid w:val="00EF498F"/>
    <w:rsid w:val="00EF4A42"/>
    <w:rsid w:val="00EF510C"/>
    <w:rsid w:val="00EF55C4"/>
    <w:rsid w:val="00EF57BC"/>
    <w:rsid w:val="00EF5A41"/>
    <w:rsid w:val="00EF5CA8"/>
    <w:rsid w:val="00EF6784"/>
    <w:rsid w:val="00EF688A"/>
    <w:rsid w:val="00EF6A03"/>
    <w:rsid w:val="00EF6DC2"/>
    <w:rsid w:val="00EF7506"/>
    <w:rsid w:val="00EF760B"/>
    <w:rsid w:val="00EF7BF4"/>
    <w:rsid w:val="00F0026C"/>
    <w:rsid w:val="00F0030F"/>
    <w:rsid w:val="00F00674"/>
    <w:rsid w:val="00F01657"/>
    <w:rsid w:val="00F01E67"/>
    <w:rsid w:val="00F01EF4"/>
    <w:rsid w:val="00F02744"/>
    <w:rsid w:val="00F02BFD"/>
    <w:rsid w:val="00F02D25"/>
    <w:rsid w:val="00F03A60"/>
    <w:rsid w:val="00F03C3D"/>
    <w:rsid w:val="00F0435D"/>
    <w:rsid w:val="00F04580"/>
    <w:rsid w:val="00F04986"/>
    <w:rsid w:val="00F04ECA"/>
    <w:rsid w:val="00F04F8B"/>
    <w:rsid w:val="00F064DB"/>
    <w:rsid w:val="00F06CA4"/>
    <w:rsid w:val="00F06E19"/>
    <w:rsid w:val="00F06F84"/>
    <w:rsid w:val="00F06FCD"/>
    <w:rsid w:val="00F0749E"/>
    <w:rsid w:val="00F076E7"/>
    <w:rsid w:val="00F07A86"/>
    <w:rsid w:val="00F07AA1"/>
    <w:rsid w:val="00F105AE"/>
    <w:rsid w:val="00F10618"/>
    <w:rsid w:val="00F10BB3"/>
    <w:rsid w:val="00F10E78"/>
    <w:rsid w:val="00F10E7D"/>
    <w:rsid w:val="00F1108B"/>
    <w:rsid w:val="00F114FA"/>
    <w:rsid w:val="00F11768"/>
    <w:rsid w:val="00F11951"/>
    <w:rsid w:val="00F12059"/>
    <w:rsid w:val="00F12262"/>
    <w:rsid w:val="00F12564"/>
    <w:rsid w:val="00F128D9"/>
    <w:rsid w:val="00F12AF8"/>
    <w:rsid w:val="00F12C52"/>
    <w:rsid w:val="00F13381"/>
    <w:rsid w:val="00F13417"/>
    <w:rsid w:val="00F13828"/>
    <w:rsid w:val="00F13E62"/>
    <w:rsid w:val="00F13F51"/>
    <w:rsid w:val="00F146E9"/>
    <w:rsid w:val="00F148B7"/>
    <w:rsid w:val="00F14BF6"/>
    <w:rsid w:val="00F14EA9"/>
    <w:rsid w:val="00F15505"/>
    <w:rsid w:val="00F15BFF"/>
    <w:rsid w:val="00F15FFF"/>
    <w:rsid w:val="00F1634B"/>
    <w:rsid w:val="00F1689D"/>
    <w:rsid w:val="00F16E4F"/>
    <w:rsid w:val="00F171B2"/>
    <w:rsid w:val="00F17244"/>
    <w:rsid w:val="00F20931"/>
    <w:rsid w:val="00F20ECE"/>
    <w:rsid w:val="00F213A0"/>
    <w:rsid w:val="00F21D54"/>
    <w:rsid w:val="00F21EF4"/>
    <w:rsid w:val="00F221A2"/>
    <w:rsid w:val="00F22831"/>
    <w:rsid w:val="00F22E8B"/>
    <w:rsid w:val="00F22F81"/>
    <w:rsid w:val="00F23113"/>
    <w:rsid w:val="00F23255"/>
    <w:rsid w:val="00F23393"/>
    <w:rsid w:val="00F23759"/>
    <w:rsid w:val="00F24644"/>
    <w:rsid w:val="00F246FF"/>
    <w:rsid w:val="00F24B57"/>
    <w:rsid w:val="00F24BB1"/>
    <w:rsid w:val="00F24F60"/>
    <w:rsid w:val="00F25947"/>
    <w:rsid w:val="00F25CC9"/>
    <w:rsid w:val="00F262D6"/>
    <w:rsid w:val="00F26F33"/>
    <w:rsid w:val="00F273D5"/>
    <w:rsid w:val="00F2748A"/>
    <w:rsid w:val="00F276C0"/>
    <w:rsid w:val="00F2786C"/>
    <w:rsid w:val="00F300A8"/>
    <w:rsid w:val="00F302C6"/>
    <w:rsid w:val="00F30400"/>
    <w:rsid w:val="00F3079E"/>
    <w:rsid w:val="00F311A1"/>
    <w:rsid w:val="00F31289"/>
    <w:rsid w:val="00F3232D"/>
    <w:rsid w:val="00F32356"/>
    <w:rsid w:val="00F32F80"/>
    <w:rsid w:val="00F3399B"/>
    <w:rsid w:val="00F33F4B"/>
    <w:rsid w:val="00F346ED"/>
    <w:rsid w:val="00F34945"/>
    <w:rsid w:val="00F34E1E"/>
    <w:rsid w:val="00F3570C"/>
    <w:rsid w:val="00F363A4"/>
    <w:rsid w:val="00F36765"/>
    <w:rsid w:val="00F368FF"/>
    <w:rsid w:val="00F37068"/>
    <w:rsid w:val="00F37E5F"/>
    <w:rsid w:val="00F37F3F"/>
    <w:rsid w:val="00F37F84"/>
    <w:rsid w:val="00F40190"/>
    <w:rsid w:val="00F40992"/>
    <w:rsid w:val="00F40F72"/>
    <w:rsid w:val="00F41596"/>
    <w:rsid w:val="00F41D8B"/>
    <w:rsid w:val="00F42121"/>
    <w:rsid w:val="00F424B3"/>
    <w:rsid w:val="00F428B1"/>
    <w:rsid w:val="00F428B4"/>
    <w:rsid w:val="00F43416"/>
    <w:rsid w:val="00F4345D"/>
    <w:rsid w:val="00F4387B"/>
    <w:rsid w:val="00F45921"/>
    <w:rsid w:val="00F45B91"/>
    <w:rsid w:val="00F46502"/>
    <w:rsid w:val="00F4655D"/>
    <w:rsid w:val="00F46639"/>
    <w:rsid w:val="00F47026"/>
    <w:rsid w:val="00F476FD"/>
    <w:rsid w:val="00F50183"/>
    <w:rsid w:val="00F5033A"/>
    <w:rsid w:val="00F50D92"/>
    <w:rsid w:val="00F51765"/>
    <w:rsid w:val="00F51A51"/>
    <w:rsid w:val="00F51BC6"/>
    <w:rsid w:val="00F51CB4"/>
    <w:rsid w:val="00F52200"/>
    <w:rsid w:val="00F52324"/>
    <w:rsid w:val="00F5237A"/>
    <w:rsid w:val="00F52950"/>
    <w:rsid w:val="00F52C9D"/>
    <w:rsid w:val="00F533F1"/>
    <w:rsid w:val="00F5345B"/>
    <w:rsid w:val="00F53F4F"/>
    <w:rsid w:val="00F540A3"/>
    <w:rsid w:val="00F54EA2"/>
    <w:rsid w:val="00F55185"/>
    <w:rsid w:val="00F5525F"/>
    <w:rsid w:val="00F55679"/>
    <w:rsid w:val="00F561E3"/>
    <w:rsid w:val="00F56466"/>
    <w:rsid w:val="00F565E6"/>
    <w:rsid w:val="00F5684C"/>
    <w:rsid w:val="00F56AFA"/>
    <w:rsid w:val="00F575E2"/>
    <w:rsid w:val="00F579FF"/>
    <w:rsid w:val="00F600E0"/>
    <w:rsid w:val="00F605EC"/>
    <w:rsid w:val="00F60CFE"/>
    <w:rsid w:val="00F60F60"/>
    <w:rsid w:val="00F612CE"/>
    <w:rsid w:val="00F6133C"/>
    <w:rsid w:val="00F61405"/>
    <w:rsid w:val="00F6155C"/>
    <w:rsid w:val="00F62172"/>
    <w:rsid w:val="00F62227"/>
    <w:rsid w:val="00F624A7"/>
    <w:rsid w:val="00F62AB6"/>
    <w:rsid w:val="00F6378A"/>
    <w:rsid w:val="00F64CE7"/>
    <w:rsid w:val="00F65A3C"/>
    <w:rsid w:val="00F66009"/>
    <w:rsid w:val="00F66282"/>
    <w:rsid w:val="00F6639E"/>
    <w:rsid w:val="00F670E9"/>
    <w:rsid w:val="00F6749F"/>
    <w:rsid w:val="00F67AF1"/>
    <w:rsid w:val="00F67D8B"/>
    <w:rsid w:val="00F700CD"/>
    <w:rsid w:val="00F701C5"/>
    <w:rsid w:val="00F70961"/>
    <w:rsid w:val="00F70A8F"/>
    <w:rsid w:val="00F71397"/>
    <w:rsid w:val="00F719FD"/>
    <w:rsid w:val="00F72389"/>
    <w:rsid w:val="00F72516"/>
    <w:rsid w:val="00F72FB4"/>
    <w:rsid w:val="00F732CF"/>
    <w:rsid w:val="00F735E5"/>
    <w:rsid w:val="00F73B82"/>
    <w:rsid w:val="00F73E80"/>
    <w:rsid w:val="00F7469C"/>
    <w:rsid w:val="00F7487C"/>
    <w:rsid w:val="00F7492E"/>
    <w:rsid w:val="00F74945"/>
    <w:rsid w:val="00F749A3"/>
    <w:rsid w:val="00F74AE8"/>
    <w:rsid w:val="00F75169"/>
    <w:rsid w:val="00F76768"/>
    <w:rsid w:val="00F76C11"/>
    <w:rsid w:val="00F77021"/>
    <w:rsid w:val="00F770AB"/>
    <w:rsid w:val="00F77E61"/>
    <w:rsid w:val="00F80221"/>
    <w:rsid w:val="00F802B0"/>
    <w:rsid w:val="00F80A0A"/>
    <w:rsid w:val="00F80C81"/>
    <w:rsid w:val="00F815AC"/>
    <w:rsid w:val="00F82421"/>
    <w:rsid w:val="00F82E28"/>
    <w:rsid w:val="00F83B33"/>
    <w:rsid w:val="00F83CAE"/>
    <w:rsid w:val="00F840BF"/>
    <w:rsid w:val="00F8427A"/>
    <w:rsid w:val="00F843DF"/>
    <w:rsid w:val="00F84646"/>
    <w:rsid w:val="00F84899"/>
    <w:rsid w:val="00F84A9E"/>
    <w:rsid w:val="00F85585"/>
    <w:rsid w:val="00F859F0"/>
    <w:rsid w:val="00F85CC1"/>
    <w:rsid w:val="00F86B5D"/>
    <w:rsid w:val="00F8740F"/>
    <w:rsid w:val="00F87634"/>
    <w:rsid w:val="00F87809"/>
    <w:rsid w:val="00F87C13"/>
    <w:rsid w:val="00F87C5A"/>
    <w:rsid w:val="00F87E29"/>
    <w:rsid w:val="00F87F18"/>
    <w:rsid w:val="00F87F37"/>
    <w:rsid w:val="00F87F68"/>
    <w:rsid w:val="00F90C4D"/>
    <w:rsid w:val="00F9165C"/>
    <w:rsid w:val="00F9167D"/>
    <w:rsid w:val="00F91CB2"/>
    <w:rsid w:val="00F91E21"/>
    <w:rsid w:val="00F921BC"/>
    <w:rsid w:val="00F927E8"/>
    <w:rsid w:val="00F9289C"/>
    <w:rsid w:val="00F92FC1"/>
    <w:rsid w:val="00F932D1"/>
    <w:rsid w:val="00F93DBC"/>
    <w:rsid w:val="00F93E41"/>
    <w:rsid w:val="00F94644"/>
    <w:rsid w:val="00F952E4"/>
    <w:rsid w:val="00F9537B"/>
    <w:rsid w:val="00F96079"/>
    <w:rsid w:val="00F963FC"/>
    <w:rsid w:val="00F97CF1"/>
    <w:rsid w:val="00FA015F"/>
    <w:rsid w:val="00FA0FAC"/>
    <w:rsid w:val="00FA0FBA"/>
    <w:rsid w:val="00FA10F7"/>
    <w:rsid w:val="00FA1817"/>
    <w:rsid w:val="00FA1DA2"/>
    <w:rsid w:val="00FA2258"/>
    <w:rsid w:val="00FA313F"/>
    <w:rsid w:val="00FA3414"/>
    <w:rsid w:val="00FA347A"/>
    <w:rsid w:val="00FA3CDE"/>
    <w:rsid w:val="00FA3D45"/>
    <w:rsid w:val="00FA4048"/>
    <w:rsid w:val="00FA4168"/>
    <w:rsid w:val="00FA4408"/>
    <w:rsid w:val="00FA44B1"/>
    <w:rsid w:val="00FA49B7"/>
    <w:rsid w:val="00FA4B97"/>
    <w:rsid w:val="00FA4E49"/>
    <w:rsid w:val="00FA5043"/>
    <w:rsid w:val="00FA60C1"/>
    <w:rsid w:val="00FA63DD"/>
    <w:rsid w:val="00FA6563"/>
    <w:rsid w:val="00FA65A3"/>
    <w:rsid w:val="00FA66F9"/>
    <w:rsid w:val="00FA6BCA"/>
    <w:rsid w:val="00FA6F8B"/>
    <w:rsid w:val="00FA727C"/>
    <w:rsid w:val="00FA7A30"/>
    <w:rsid w:val="00FA7A9B"/>
    <w:rsid w:val="00FB033F"/>
    <w:rsid w:val="00FB0880"/>
    <w:rsid w:val="00FB12E3"/>
    <w:rsid w:val="00FB1570"/>
    <w:rsid w:val="00FB193B"/>
    <w:rsid w:val="00FB1FBC"/>
    <w:rsid w:val="00FB27B7"/>
    <w:rsid w:val="00FB35E3"/>
    <w:rsid w:val="00FB4743"/>
    <w:rsid w:val="00FB47C3"/>
    <w:rsid w:val="00FB4C98"/>
    <w:rsid w:val="00FB4CE3"/>
    <w:rsid w:val="00FB551D"/>
    <w:rsid w:val="00FB583C"/>
    <w:rsid w:val="00FB630E"/>
    <w:rsid w:val="00FB6738"/>
    <w:rsid w:val="00FB691B"/>
    <w:rsid w:val="00FB6BC4"/>
    <w:rsid w:val="00FB6BE6"/>
    <w:rsid w:val="00FB731C"/>
    <w:rsid w:val="00FB7628"/>
    <w:rsid w:val="00FB7651"/>
    <w:rsid w:val="00FC0078"/>
    <w:rsid w:val="00FC0363"/>
    <w:rsid w:val="00FC05A0"/>
    <w:rsid w:val="00FC0811"/>
    <w:rsid w:val="00FC09B3"/>
    <w:rsid w:val="00FC1196"/>
    <w:rsid w:val="00FC15EB"/>
    <w:rsid w:val="00FC162C"/>
    <w:rsid w:val="00FC18DC"/>
    <w:rsid w:val="00FC21F2"/>
    <w:rsid w:val="00FC2477"/>
    <w:rsid w:val="00FC2AC4"/>
    <w:rsid w:val="00FC2D17"/>
    <w:rsid w:val="00FC2F73"/>
    <w:rsid w:val="00FC3A9B"/>
    <w:rsid w:val="00FC3AE1"/>
    <w:rsid w:val="00FC3DFC"/>
    <w:rsid w:val="00FC3EF4"/>
    <w:rsid w:val="00FC431B"/>
    <w:rsid w:val="00FC434C"/>
    <w:rsid w:val="00FC472C"/>
    <w:rsid w:val="00FC4FDF"/>
    <w:rsid w:val="00FC5CF4"/>
    <w:rsid w:val="00FC5D64"/>
    <w:rsid w:val="00FC61D6"/>
    <w:rsid w:val="00FC6A39"/>
    <w:rsid w:val="00FC6DB9"/>
    <w:rsid w:val="00FC7174"/>
    <w:rsid w:val="00FC76A9"/>
    <w:rsid w:val="00FC79AB"/>
    <w:rsid w:val="00FC7BE7"/>
    <w:rsid w:val="00FC7DAC"/>
    <w:rsid w:val="00FD005D"/>
    <w:rsid w:val="00FD0216"/>
    <w:rsid w:val="00FD04AE"/>
    <w:rsid w:val="00FD0865"/>
    <w:rsid w:val="00FD0DFA"/>
    <w:rsid w:val="00FD1890"/>
    <w:rsid w:val="00FD1994"/>
    <w:rsid w:val="00FD3290"/>
    <w:rsid w:val="00FD3508"/>
    <w:rsid w:val="00FD393C"/>
    <w:rsid w:val="00FD3AFF"/>
    <w:rsid w:val="00FD43BB"/>
    <w:rsid w:val="00FD4AF3"/>
    <w:rsid w:val="00FD5443"/>
    <w:rsid w:val="00FD6675"/>
    <w:rsid w:val="00FD67F9"/>
    <w:rsid w:val="00FD694E"/>
    <w:rsid w:val="00FD6DC5"/>
    <w:rsid w:val="00FD7250"/>
    <w:rsid w:val="00FD72B1"/>
    <w:rsid w:val="00FD72E7"/>
    <w:rsid w:val="00FD798D"/>
    <w:rsid w:val="00FE04AB"/>
    <w:rsid w:val="00FE141E"/>
    <w:rsid w:val="00FE144E"/>
    <w:rsid w:val="00FE1768"/>
    <w:rsid w:val="00FE1DD5"/>
    <w:rsid w:val="00FE1E8C"/>
    <w:rsid w:val="00FE24F4"/>
    <w:rsid w:val="00FE2560"/>
    <w:rsid w:val="00FE35D0"/>
    <w:rsid w:val="00FE3AD9"/>
    <w:rsid w:val="00FE42ED"/>
    <w:rsid w:val="00FE4E06"/>
    <w:rsid w:val="00FE55A7"/>
    <w:rsid w:val="00FE5C5A"/>
    <w:rsid w:val="00FE601E"/>
    <w:rsid w:val="00FE6432"/>
    <w:rsid w:val="00FE72A0"/>
    <w:rsid w:val="00FF0050"/>
    <w:rsid w:val="00FF03EA"/>
    <w:rsid w:val="00FF045F"/>
    <w:rsid w:val="00FF0816"/>
    <w:rsid w:val="00FF13D4"/>
    <w:rsid w:val="00FF2053"/>
    <w:rsid w:val="00FF3B37"/>
    <w:rsid w:val="00FF3CC7"/>
    <w:rsid w:val="00FF3D6F"/>
    <w:rsid w:val="00FF441A"/>
    <w:rsid w:val="00FF44D7"/>
    <w:rsid w:val="00FF4BD8"/>
    <w:rsid w:val="00FF4D11"/>
    <w:rsid w:val="00FF5214"/>
    <w:rsid w:val="00FF5914"/>
    <w:rsid w:val="00FF596E"/>
    <w:rsid w:val="00FF5B59"/>
    <w:rsid w:val="00FF5BFD"/>
    <w:rsid w:val="00FF6095"/>
    <w:rsid w:val="00FF62FE"/>
    <w:rsid w:val="00FF6553"/>
    <w:rsid w:val="00FF66AE"/>
    <w:rsid w:val="00FF70BD"/>
    <w:rsid w:val="00FF7124"/>
    <w:rsid w:val="00FF7A39"/>
    <w:rsid w:val="029BC757"/>
    <w:rsid w:val="3569F5A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styleId="Textonotaalfinal">
    <w:name w:val="endnote text"/>
    <w:basedOn w:val="Normal"/>
    <w:link w:val="TextonotaalfinalCar"/>
    <w:uiPriority w:val="99"/>
    <w:semiHidden/>
    <w:unhideWhenUsed/>
    <w:rsid w:val="001679EF"/>
    <w:rPr>
      <w:sz w:val="20"/>
      <w:szCs w:val="20"/>
    </w:rPr>
  </w:style>
  <w:style w:type="character" w:customStyle="1" w:styleId="TextonotaalfinalCar">
    <w:name w:val="Texto nota al final Car"/>
    <w:basedOn w:val="Fuentedeprrafopredeter"/>
    <w:link w:val="Textonotaalfinal"/>
    <w:uiPriority w:val="99"/>
    <w:semiHidden/>
    <w:rsid w:val="001679EF"/>
    <w:rPr>
      <w:rFonts w:ascii="Times New Roman" w:eastAsia="Times New Roman" w:hAnsi="Times New Roman" w:cs="Times New Roman"/>
      <w:sz w:val="20"/>
      <w:szCs w:val="20"/>
      <w:lang w:eastAsia="es-ES_tradnl"/>
    </w:rPr>
  </w:style>
  <w:style w:type="character" w:styleId="Refdenotaalfinal">
    <w:name w:val="endnote reference"/>
    <w:basedOn w:val="Fuentedeprrafopredeter"/>
    <w:uiPriority w:val="99"/>
    <w:semiHidden/>
    <w:unhideWhenUsed/>
    <w:rsid w:val="001679EF"/>
    <w:rPr>
      <w:vertAlign w:val="superscript"/>
    </w:rPr>
  </w:style>
  <w:style w:type="paragraph" w:customStyle="1" w:styleId="Car1">
    <w:name w:val="Car1"/>
    <w:basedOn w:val="Normal"/>
    <w:next w:val="Textonotapie"/>
    <w:uiPriority w:val="99"/>
    <w:unhideWhenUsed/>
    <w:qFormat/>
    <w:rsid w:val="00E85980"/>
    <w:rPr>
      <w:rFonts w:ascii="Calibri" w:eastAsia="Calibri" w:hAnsi="Calibri"/>
      <w:sz w:val="20"/>
      <w:szCs w:val="2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826938">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0173570">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15430727">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6786160">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5401761">
      <w:bodyDiv w:val="1"/>
      <w:marLeft w:val="0"/>
      <w:marRight w:val="0"/>
      <w:marTop w:val="0"/>
      <w:marBottom w:val="0"/>
      <w:divBdr>
        <w:top w:val="none" w:sz="0" w:space="0" w:color="auto"/>
        <w:left w:val="none" w:sz="0" w:space="0" w:color="auto"/>
        <w:bottom w:val="none" w:sz="0" w:space="0" w:color="auto"/>
        <w:right w:val="none" w:sz="0" w:space="0" w:color="auto"/>
      </w:divBdr>
      <w:divsChild>
        <w:div w:id="1415666582">
          <w:marLeft w:val="0"/>
          <w:marRight w:val="0"/>
          <w:marTop w:val="300"/>
          <w:marBottom w:val="300"/>
          <w:divBdr>
            <w:top w:val="none" w:sz="0" w:space="0" w:color="auto"/>
            <w:left w:val="none" w:sz="0" w:space="0" w:color="auto"/>
            <w:bottom w:val="none" w:sz="0" w:space="0" w:color="auto"/>
            <w:right w:val="none" w:sz="0" w:space="0" w:color="auto"/>
          </w:divBdr>
        </w:div>
      </w:divsChild>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0428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79591178">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354713">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709385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3345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76343">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2529466">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0707619">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33721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0890118">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1393228">
      <w:bodyDiv w:val="1"/>
      <w:marLeft w:val="0"/>
      <w:marRight w:val="0"/>
      <w:marTop w:val="0"/>
      <w:marBottom w:val="0"/>
      <w:divBdr>
        <w:top w:val="none" w:sz="0" w:space="0" w:color="auto"/>
        <w:left w:val="none" w:sz="0" w:space="0" w:color="auto"/>
        <w:bottom w:val="none" w:sz="0" w:space="0" w:color="auto"/>
        <w:right w:val="none" w:sz="0" w:space="0" w:color="auto"/>
      </w:divBdr>
      <w:divsChild>
        <w:div w:id="1693536321">
          <w:marLeft w:val="0"/>
          <w:marRight w:val="0"/>
          <w:marTop w:val="0"/>
          <w:marBottom w:val="0"/>
          <w:divBdr>
            <w:top w:val="none" w:sz="0" w:space="0" w:color="auto"/>
            <w:left w:val="none" w:sz="0" w:space="0" w:color="auto"/>
            <w:bottom w:val="none" w:sz="0" w:space="0" w:color="auto"/>
            <w:right w:val="none" w:sz="0" w:space="0" w:color="auto"/>
          </w:divBdr>
        </w:div>
      </w:divsChild>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colaboracion.dnp.gov.co/CDT/Conpes/Econ%C3%B3micos/395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CA709260-3D27-4AEB-AD3E-BA91CA585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17</Pages>
  <Words>6244</Words>
  <Characters>34343</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Edwin Johan Chocontá Quintero</cp:lastModifiedBy>
  <cp:revision>2</cp:revision>
  <cp:lastPrinted>2020-01-30T15:05:00Z</cp:lastPrinted>
  <dcterms:created xsi:type="dcterms:W3CDTF">2022-05-25T19:35:00Z</dcterms:created>
  <dcterms:modified xsi:type="dcterms:W3CDTF">2022-05-25T19:35:00Z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