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304BD" w14:textId="77777777" w:rsidR="00E05AA3" w:rsidRPr="004E4581" w:rsidRDefault="00E05AA3" w:rsidP="00CC1897">
      <w:pPr>
        <w:jc w:val="right"/>
        <w:rPr>
          <w:rFonts w:ascii="Arial" w:hAnsi="Arial" w:cs="Arial"/>
          <w:bCs/>
          <w:color w:val="000000" w:themeColor="text1"/>
          <w:sz w:val="20"/>
          <w:szCs w:val="20"/>
          <w:lang w:val="es-ES_tradnl" w:eastAsia="es-ES"/>
        </w:rPr>
      </w:pPr>
      <w:bookmarkStart w:id="0" w:name="_Hlk28946138"/>
      <w:bookmarkStart w:id="1" w:name="_Hlk29548183"/>
    </w:p>
    <w:p w14:paraId="346AE9F5" w14:textId="4873E163" w:rsidR="0030575F" w:rsidRPr="00481870" w:rsidRDefault="00B55C69" w:rsidP="0030575F">
      <w:pPr>
        <w:jc w:val="right"/>
        <w:rPr>
          <w:rFonts w:ascii="Arial" w:eastAsia="Calibri" w:hAnsi="Arial" w:cs="Arial"/>
          <w:b/>
          <w:color w:val="000000" w:themeColor="text1"/>
          <w:sz w:val="20"/>
          <w:szCs w:val="20"/>
          <w:lang w:val="es-ES_tradnl"/>
        </w:rPr>
      </w:pPr>
      <w:r w:rsidRPr="00481870">
        <w:rPr>
          <w:rFonts w:ascii="Arial" w:hAnsi="Arial" w:cs="Arial"/>
          <w:bCs/>
          <w:color w:val="000000" w:themeColor="text1"/>
          <w:sz w:val="20"/>
          <w:szCs w:val="20"/>
          <w:lang w:val="es-ES_tradnl" w:eastAsia="es-ES"/>
        </w:rPr>
        <w:t>CCE-DES-FM-17</w:t>
      </w:r>
      <w:bookmarkEnd w:id="0"/>
      <w:bookmarkEnd w:id="1"/>
    </w:p>
    <w:p w14:paraId="2E56D937" w14:textId="209A65B0" w:rsidR="0030575F" w:rsidRPr="00481870" w:rsidRDefault="0030575F" w:rsidP="000232F4">
      <w:pPr>
        <w:contextualSpacing/>
        <w:jc w:val="both"/>
        <w:rPr>
          <w:rFonts w:ascii="Arial" w:eastAsia="Calibri" w:hAnsi="Arial" w:cs="Arial"/>
          <w:b/>
          <w:bCs/>
          <w:color w:val="000000" w:themeColor="text1"/>
          <w:sz w:val="22"/>
          <w:szCs w:val="22"/>
          <w:lang w:val="es-MX" w:eastAsia="en-US"/>
        </w:rPr>
      </w:pPr>
      <w:bookmarkStart w:id="2" w:name="_Hlk79765235"/>
      <w:r w:rsidRPr="00481870">
        <w:rPr>
          <w:rFonts w:ascii="Arial" w:eastAsia="Calibri" w:hAnsi="Arial" w:cs="Arial"/>
          <w:b/>
          <w:bCs/>
          <w:color w:val="000000" w:themeColor="text1"/>
          <w:sz w:val="22"/>
          <w:szCs w:val="22"/>
          <w:lang w:val="es-MX" w:eastAsia="en-US"/>
        </w:rPr>
        <w:t>LEY DE GARANTÍAS ELECTORALES – Finalidad</w:t>
      </w:r>
    </w:p>
    <w:p w14:paraId="54D7EA45" w14:textId="77777777" w:rsidR="0030575F" w:rsidRPr="00481870" w:rsidRDefault="0030575F" w:rsidP="000232F4">
      <w:pPr>
        <w:contextualSpacing/>
        <w:jc w:val="both"/>
        <w:rPr>
          <w:rFonts w:ascii="Arial" w:eastAsia="Calibri" w:hAnsi="Arial" w:cs="Arial"/>
          <w:color w:val="000000" w:themeColor="text1"/>
          <w:sz w:val="20"/>
          <w:szCs w:val="20"/>
          <w:lang w:val="es-MX" w:eastAsia="en-US"/>
        </w:rPr>
      </w:pPr>
    </w:p>
    <w:p w14:paraId="7A434A5B" w14:textId="2557170C" w:rsidR="0030575F" w:rsidRPr="00481870" w:rsidRDefault="00861F5C" w:rsidP="000232F4">
      <w:pPr>
        <w:tabs>
          <w:tab w:val="left" w:pos="426"/>
        </w:tabs>
        <w:jc w:val="both"/>
        <w:rPr>
          <w:rFonts w:ascii="Arial" w:eastAsia="Calibri" w:hAnsi="Arial" w:cs="Arial"/>
          <w:bCs/>
          <w:color w:val="000000" w:themeColor="text1"/>
          <w:sz w:val="20"/>
          <w:szCs w:val="20"/>
        </w:rPr>
      </w:pPr>
      <w:r w:rsidRPr="00481870">
        <w:rPr>
          <w:rFonts w:ascii="Arial" w:hAnsi="Arial" w:cs="Arial"/>
          <w:bCs/>
          <w:color w:val="000000" w:themeColor="text1"/>
          <w:sz w:val="20"/>
          <w:szCs w:val="20"/>
          <w:lang w:eastAsia="es-CO"/>
        </w:rPr>
        <w:t xml:space="preserve">[…] la Ley 996 de 2005 </w:t>
      </w:r>
      <w:r w:rsidRPr="00481870">
        <w:rPr>
          <w:rFonts w:ascii="Arial" w:eastAsia="Calibri" w:hAnsi="Arial" w:cs="Arial"/>
          <w:b/>
          <w:bCs/>
          <w:color w:val="000000" w:themeColor="text1"/>
          <w:sz w:val="20"/>
          <w:szCs w:val="20"/>
          <w:lang w:eastAsia="en-US"/>
        </w:rPr>
        <w:t>«</w:t>
      </w:r>
      <w:r w:rsidRPr="00481870">
        <w:rPr>
          <w:rStyle w:val="Textoennegrita"/>
          <w:rFonts w:ascii="Arial" w:hAnsi="Arial" w:cs="Arial"/>
          <w:b w:val="0"/>
          <w:color w:val="000000" w:themeColor="text1"/>
          <w:sz w:val="20"/>
          <w:szCs w:val="20"/>
          <w:shd w:val="clear" w:color="auto" w:fill="FFFFFF"/>
        </w:rPr>
        <w:t>Por medio de la cual se reglamenta la elección de Presidente de la República, de conformidad con el artículo 152 literal f) de la Constitución Política de Colombia, y de acuerdo con lo establecido en el Acto Legislativo 02 de 2004, y se dictan otras disposiciones</w:t>
      </w:r>
      <w:r w:rsidRPr="00481870">
        <w:rPr>
          <w:rFonts w:ascii="Arial" w:eastAsia="Calibri" w:hAnsi="Arial" w:cs="Arial"/>
          <w:bCs/>
          <w:color w:val="000000" w:themeColor="text1"/>
          <w:sz w:val="20"/>
          <w:szCs w:val="20"/>
          <w:lang w:eastAsia="en-US"/>
        </w:rPr>
        <w:t>»,</w:t>
      </w:r>
      <w:r w:rsidRPr="00481870">
        <w:rPr>
          <w:rStyle w:val="Textoennegrita"/>
          <w:rFonts w:ascii="Arial" w:hAnsi="Arial" w:cs="Arial"/>
          <w:color w:val="000000" w:themeColor="text1"/>
          <w:sz w:val="20"/>
          <w:szCs w:val="20"/>
          <w:shd w:val="clear" w:color="auto" w:fill="FFFFFF"/>
        </w:rPr>
        <w:t xml:space="preserve"> </w:t>
      </w:r>
      <w:r w:rsidRPr="00481870">
        <w:rPr>
          <w:rFonts w:ascii="Arial" w:hAnsi="Arial" w:cs="Arial"/>
          <w:bCs/>
          <w:color w:val="000000" w:themeColor="text1"/>
          <w:sz w:val="20"/>
          <w:szCs w:val="20"/>
          <w:lang w:eastAsia="es-CO"/>
        </w:rPr>
        <w:t>se suma al andamiaje de orden constitucional y legal que se ocupa de evitar la injerencia de intereses particulares en el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implique destinación de recursos públicos. Siguiendo esta línea, la Ley de Garantías Electorales establece el marco jurídico para el desarrollo de las elecciones, procurando condiciones de igualdad y transparencia para los aspirantes, al tiempo que se incluyen restricciones en el actuar de los servidores públicos, evitando interferencias en la contienda electoral, así como la posible desviación de recursos públicos en aspiraciones electorales. Incluso, varias de las disposiciones de la Ley 996 de 2005, al contener normas prohibitivas, no admiten una interpretación amplia, sino que deben interpretarse restrictivamente.</w:t>
      </w:r>
    </w:p>
    <w:p w14:paraId="0288777A" w14:textId="77777777" w:rsidR="0030575F" w:rsidRPr="00481870" w:rsidRDefault="0030575F" w:rsidP="000232F4">
      <w:pPr>
        <w:tabs>
          <w:tab w:val="left" w:pos="426"/>
        </w:tabs>
        <w:jc w:val="both"/>
        <w:rPr>
          <w:rFonts w:ascii="Arial" w:eastAsia="Calibri" w:hAnsi="Arial" w:cs="Arial"/>
          <w:bCs/>
          <w:color w:val="000000" w:themeColor="text1"/>
          <w:sz w:val="20"/>
          <w:szCs w:val="20"/>
          <w:lang w:val="es-MX" w:eastAsia="en-US"/>
        </w:rPr>
      </w:pPr>
    </w:p>
    <w:p w14:paraId="485C44E2" w14:textId="77777777" w:rsidR="0030575F" w:rsidRPr="00481870" w:rsidRDefault="0030575F" w:rsidP="000232F4">
      <w:pPr>
        <w:tabs>
          <w:tab w:val="left" w:pos="426"/>
        </w:tabs>
        <w:jc w:val="both"/>
        <w:rPr>
          <w:rFonts w:ascii="Arial" w:eastAsia="Calibri" w:hAnsi="Arial" w:cs="Arial"/>
          <w:b/>
          <w:bCs/>
          <w:color w:val="000000" w:themeColor="text1"/>
          <w:sz w:val="22"/>
          <w:szCs w:val="22"/>
          <w:lang w:val="es-MX" w:eastAsia="en-US"/>
        </w:rPr>
      </w:pPr>
      <w:bookmarkStart w:id="3" w:name="_Hlk77152637"/>
      <w:bookmarkStart w:id="4" w:name="_Hlk77157066"/>
      <w:r w:rsidRPr="00481870">
        <w:rPr>
          <w:rFonts w:ascii="Arial" w:eastAsia="Calibri" w:hAnsi="Arial" w:cs="Arial"/>
          <w:b/>
          <w:bCs/>
          <w:color w:val="000000" w:themeColor="text1"/>
          <w:sz w:val="22"/>
          <w:szCs w:val="22"/>
          <w:lang w:val="es-MX" w:eastAsia="en-US"/>
        </w:rPr>
        <w:t>LEY DE GARANTÍAS ELECTORALES ‒</w:t>
      </w:r>
      <w:bookmarkEnd w:id="3"/>
      <w:r w:rsidRPr="00481870">
        <w:rPr>
          <w:rFonts w:ascii="Arial" w:eastAsia="Calibri" w:hAnsi="Arial" w:cs="Arial"/>
          <w:b/>
          <w:bCs/>
          <w:color w:val="000000" w:themeColor="text1"/>
          <w:sz w:val="22"/>
          <w:szCs w:val="22"/>
          <w:lang w:val="es-MX" w:eastAsia="en-US"/>
        </w:rPr>
        <w:t xml:space="preserve"> Restricciones </w:t>
      </w:r>
      <w:bookmarkStart w:id="5" w:name="_Hlk77157034"/>
      <w:r w:rsidRPr="00481870">
        <w:rPr>
          <w:rFonts w:ascii="Arial" w:eastAsia="Calibri" w:hAnsi="Arial" w:cs="Arial"/>
          <w:b/>
          <w:bCs/>
          <w:color w:val="000000" w:themeColor="text1"/>
          <w:sz w:val="22"/>
          <w:szCs w:val="22"/>
          <w:lang w:val="es-MX" w:eastAsia="en-US"/>
        </w:rPr>
        <w:t xml:space="preserve">‒ </w:t>
      </w:r>
      <w:bookmarkEnd w:id="5"/>
      <w:r w:rsidRPr="00481870">
        <w:rPr>
          <w:rFonts w:ascii="Arial" w:eastAsia="Calibri" w:hAnsi="Arial" w:cs="Arial"/>
          <w:b/>
          <w:bCs/>
          <w:color w:val="000000" w:themeColor="text1"/>
          <w:sz w:val="22"/>
          <w:szCs w:val="22"/>
          <w:lang w:val="es-MX" w:eastAsia="en-US"/>
        </w:rPr>
        <w:t>Contratación</w:t>
      </w:r>
      <w:bookmarkStart w:id="6" w:name="_Hlk77153098"/>
      <w:r w:rsidRPr="00481870">
        <w:rPr>
          <w:rFonts w:ascii="Arial" w:eastAsia="Calibri" w:hAnsi="Arial" w:cs="Arial"/>
          <w:b/>
          <w:bCs/>
          <w:color w:val="000000" w:themeColor="text1"/>
          <w:sz w:val="22"/>
          <w:szCs w:val="22"/>
          <w:lang w:val="es-MX" w:eastAsia="en-US"/>
        </w:rPr>
        <w:t xml:space="preserve"> ‒ Tipos de elección</w:t>
      </w:r>
      <w:bookmarkEnd w:id="6"/>
      <w:r w:rsidRPr="00481870">
        <w:rPr>
          <w:rFonts w:ascii="Arial" w:eastAsia="Calibri" w:hAnsi="Arial" w:cs="Arial"/>
          <w:b/>
          <w:bCs/>
          <w:color w:val="000000" w:themeColor="text1"/>
          <w:sz w:val="22"/>
          <w:szCs w:val="22"/>
          <w:lang w:val="es-MX" w:eastAsia="en-US"/>
        </w:rPr>
        <w:t xml:space="preserve"> </w:t>
      </w:r>
    </w:p>
    <w:p w14:paraId="16CB6979" w14:textId="77777777" w:rsidR="0030575F" w:rsidRPr="00481870" w:rsidRDefault="0030575F" w:rsidP="000232F4">
      <w:pPr>
        <w:tabs>
          <w:tab w:val="left" w:pos="426"/>
        </w:tabs>
        <w:jc w:val="both"/>
        <w:rPr>
          <w:rFonts w:ascii="Arial" w:eastAsia="Calibri" w:hAnsi="Arial" w:cs="Arial"/>
          <w:b/>
          <w:bCs/>
          <w:color w:val="000000" w:themeColor="text1"/>
          <w:sz w:val="20"/>
          <w:szCs w:val="20"/>
          <w:lang w:val="es-MX" w:eastAsia="en-US"/>
        </w:rPr>
      </w:pPr>
    </w:p>
    <w:p w14:paraId="149A097F" w14:textId="3FB14250" w:rsidR="0030575F" w:rsidRPr="00481870" w:rsidRDefault="00861F5C" w:rsidP="000232F4">
      <w:pPr>
        <w:jc w:val="both"/>
        <w:rPr>
          <w:rFonts w:ascii="Arial" w:eastAsia="Arial" w:hAnsi="Arial" w:cs="Arial"/>
          <w:color w:val="000000" w:themeColor="text1"/>
          <w:sz w:val="20"/>
          <w:szCs w:val="20"/>
          <w:lang w:val="es-ES" w:eastAsia="es-ES" w:bidi="es-ES"/>
        </w:rPr>
      </w:pPr>
      <w:r w:rsidRPr="00481870">
        <w:rPr>
          <w:rFonts w:ascii="Arial" w:hAnsi="Arial" w:cs="Arial"/>
          <w:bCs/>
          <w:color w:val="000000" w:themeColor="text1"/>
          <w:sz w:val="20"/>
          <w:szCs w:val="20"/>
          <w:lang w:val="es-MX" w:eastAsia="es-CO"/>
        </w:rPr>
        <w:t xml:space="preserve">La </w:t>
      </w:r>
      <w:r w:rsidRPr="00481870">
        <w:rPr>
          <w:rFonts w:ascii="Arial" w:eastAsia="Arial" w:hAnsi="Arial" w:cs="Arial"/>
          <w:color w:val="000000" w:themeColor="text1"/>
          <w:sz w:val="20"/>
          <w:szCs w:val="20"/>
          <w:lang w:val="es-ES" w:eastAsia="es-ES" w:bidi="es-ES"/>
        </w:rPr>
        <w:t>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otros cargos de elección popular, tanto a nivel nacional como a nivel territorial.</w:t>
      </w:r>
      <w:r w:rsidRPr="00481870">
        <w:rPr>
          <w:rFonts w:ascii="Arial" w:eastAsia="Calibri" w:hAnsi="Arial" w:cs="Arial"/>
          <w:color w:val="000000" w:themeColor="text1"/>
          <w:sz w:val="20"/>
          <w:szCs w:val="20"/>
          <w:lang w:eastAsia="en-US"/>
        </w:rPr>
        <w:t xml:space="preserve">Por una parte, el artículo 33 de la Ley 996 de 2005 establece una prohibición que impide </w:t>
      </w:r>
      <w:r w:rsidRPr="00481870">
        <w:rPr>
          <w:rFonts w:ascii="Arial" w:eastAsia="Calibri" w:hAnsi="Arial" w:cs="Arial"/>
          <w:bCs/>
          <w:color w:val="000000" w:themeColor="text1"/>
          <w:sz w:val="20"/>
          <w:szCs w:val="20"/>
          <w:lang w:eastAsia="en-US"/>
        </w:rPr>
        <w:t xml:space="preserve">«[…] </w:t>
      </w:r>
      <w:r w:rsidRPr="00481870">
        <w:rPr>
          <w:rFonts w:ascii="Arial" w:eastAsia="Calibri" w:hAnsi="Arial" w:cs="Arial"/>
          <w:color w:val="000000" w:themeColor="text1"/>
          <w:sz w:val="20"/>
          <w:szCs w:val="20"/>
          <w:lang w:eastAsia="en-US"/>
        </w:rPr>
        <w:t>la contratación directa por parte de todos los entes del Estado</w:t>
      </w:r>
      <w:r w:rsidRPr="00481870">
        <w:rPr>
          <w:rFonts w:ascii="Arial" w:eastAsia="Calibri" w:hAnsi="Arial" w:cs="Arial"/>
          <w:bCs/>
          <w:color w:val="000000" w:themeColor="text1"/>
          <w:sz w:val="20"/>
          <w:szCs w:val="20"/>
          <w:lang w:eastAsia="en-US"/>
        </w:rPr>
        <w:t>»</w:t>
      </w:r>
      <w:r w:rsidRPr="00481870">
        <w:rPr>
          <w:rFonts w:ascii="Arial" w:eastAsia="Calibri" w:hAnsi="Arial" w:cs="Arial"/>
          <w:color w:val="000000" w:themeColor="text1"/>
          <w:sz w:val="20"/>
          <w:szCs w:val="20"/>
          <w:lang w:eastAsia="en-US"/>
        </w:rPr>
        <w:t xml:space="preserve"> durante los cuatro (4) meses anteriores a las elecciones presidenciales, salvo </w:t>
      </w:r>
      <w:r w:rsidRPr="00481870">
        <w:rPr>
          <w:rFonts w:ascii="Arial" w:eastAsia="Calibri" w:hAnsi="Arial" w:cs="Arial"/>
          <w:bCs/>
          <w:color w:val="000000" w:themeColor="text1"/>
          <w:sz w:val="20"/>
          <w:szCs w:val="20"/>
          <w:lang w:eastAsia="en-US"/>
        </w:rPr>
        <w:t xml:space="preserve">«[…] </w:t>
      </w:r>
      <w:r w:rsidRPr="00481870">
        <w:rPr>
          <w:rFonts w:ascii="Arial" w:eastAsia="Calibri" w:hAnsi="Arial" w:cs="Arial"/>
          <w:color w:val="000000" w:themeColor="text1"/>
          <w:sz w:val="20"/>
          <w:szCs w:val="20"/>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81870">
        <w:rPr>
          <w:rFonts w:ascii="Arial" w:eastAsia="Calibri" w:hAnsi="Arial" w:cs="Arial"/>
          <w:bCs/>
          <w:color w:val="000000" w:themeColor="text1"/>
          <w:sz w:val="20"/>
          <w:szCs w:val="20"/>
          <w:lang w:eastAsia="en-US"/>
        </w:rPr>
        <w:t>»</w:t>
      </w:r>
      <w:r w:rsidRPr="00481870">
        <w:rPr>
          <w:rFonts w:ascii="Arial" w:eastAsia="Calibri" w:hAnsi="Arial" w:cs="Arial"/>
          <w:color w:val="000000" w:themeColor="text1"/>
          <w:sz w:val="20"/>
          <w:szCs w:val="20"/>
          <w:lang w:eastAsia="en-US"/>
        </w:rPr>
        <w:t>.</w:t>
      </w:r>
      <w:r w:rsidR="00E17122" w:rsidRPr="00481870">
        <w:rPr>
          <w:rFonts w:ascii="Arial" w:eastAsia="Calibri" w:hAnsi="Arial" w:cs="Arial"/>
          <w:color w:val="000000" w:themeColor="text1"/>
          <w:sz w:val="20"/>
          <w:szCs w:val="20"/>
          <w:lang w:eastAsia="en-US"/>
        </w:rPr>
        <w:t xml:space="preserve"> </w:t>
      </w:r>
      <w:r w:rsidRPr="00481870">
        <w:rPr>
          <w:rFonts w:ascii="Arial" w:eastAsia="Calibri" w:hAnsi="Arial" w:cs="Arial"/>
          <w:color w:val="000000" w:themeColor="text1"/>
          <w:sz w:val="20"/>
          <w:szCs w:val="20"/>
          <w:lang w:eastAsia="en-US"/>
        </w:rPr>
        <w:t xml:space="preserve">Por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Pr="00481870">
        <w:rPr>
          <w:rFonts w:ascii="Arial" w:eastAsia="Calibri" w:hAnsi="Arial" w:cs="Arial"/>
          <w:bCs/>
          <w:color w:val="000000" w:themeColor="text1"/>
          <w:sz w:val="20"/>
          <w:szCs w:val="20"/>
          <w:lang w:eastAsia="en-US"/>
        </w:rPr>
        <w:t xml:space="preserve">«[…] </w:t>
      </w:r>
      <w:r w:rsidRPr="00481870">
        <w:rPr>
          <w:rFonts w:ascii="Arial" w:eastAsia="Calibri" w:hAnsi="Arial" w:cs="Arial"/>
          <w:color w:val="000000" w:themeColor="text1"/>
          <w:sz w:val="20"/>
          <w:szCs w:val="20"/>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81870">
        <w:rPr>
          <w:rFonts w:ascii="Arial" w:eastAsia="Calibri" w:hAnsi="Arial" w:cs="Arial"/>
          <w:bCs/>
          <w:color w:val="000000" w:themeColor="text1"/>
          <w:sz w:val="20"/>
          <w:szCs w:val="20"/>
          <w:lang w:eastAsia="en-US"/>
        </w:rPr>
        <w:t>»</w:t>
      </w:r>
      <w:r w:rsidRPr="00481870">
        <w:rPr>
          <w:rFonts w:ascii="Arial" w:eastAsia="Calibri" w:hAnsi="Arial" w:cs="Arial"/>
          <w:color w:val="000000" w:themeColor="text1"/>
          <w:sz w:val="20"/>
          <w:szCs w:val="20"/>
          <w:lang w:val="es-MX" w:eastAsia="en-US"/>
        </w:rPr>
        <w:t>.</w:t>
      </w:r>
      <w:r w:rsidR="0030575F" w:rsidRPr="00481870">
        <w:rPr>
          <w:rFonts w:ascii="Arial" w:eastAsia="Calibri" w:hAnsi="Arial" w:cs="Arial"/>
          <w:noProof/>
          <w:color w:val="000000" w:themeColor="text1"/>
          <w:sz w:val="20"/>
          <w:szCs w:val="20"/>
          <w:lang w:val="es-ES_tradnl" w:eastAsia="en-US"/>
        </w:rPr>
        <w:t>.</w:t>
      </w:r>
    </w:p>
    <w:bookmarkEnd w:id="4"/>
    <w:p w14:paraId="00307BA4" w14:textId="77777777" w:rsidR="00AB5DF8" w:rsidRPr="00481870" w:rsidRDefault="00AB5DF8" w:rsidP="000232F4">
      <w:pPr>
        <w:jc w:val="both"/>
        <w:rPr>
          <w:rFonts w:ascii="Arial" w:hAnsi="Arial" w:cs="Arial"/>
          <w:b/>
          <w:bCs/>
          <w:sz w:val="20"/>
          <w:szCs w:val="20"/>
          <w:lang w:val="es-MX" w:eastAsia="es-ES"/>
        </w:rPr>
      </w:pPr>
    </w:p>
    <w:p w14:paraId="5F03E86A" w14:textId="77777777" w:rsidR="00AB5DF8" w:rsidRPr="00481870" w:rsidRDefault="00AB5DF8" w:rsidP="000232F4">
      <w:pPr>
        <w:shd w:val="clear" w:color="auto" w:fill="FFFFFF"/>
        <w:jc w:val="both"/>
        <w:rPr>
          <w:rFonts w:ascii="Arial" w:hAnsi="Arial" w:cs="Arial"/>
          <w:b/>
          <w:bCs/>
          <w:sz w:val="22"/>
          <w:szCs w:val="22"/>
          <w:lang w:eastAsia="es-CO"/>
        </w:rPr>
      </w:pPr>
      <w:r w:rsidRPr="00481870">
        <w:rPr>
          <w:rFonts w:ascii="Arial" w:hAnsi="Arial" w:cs="Arial"/>
          <w:b/>
          <w:bCs/>
          <w:sz w:val="22"/>
          <w:szCs w:val="22"/>
          <w:lang w:eastAsia="es-CO"/>
        </w:rPr>
        <w:t xml:space="preserve">LEY DE GARANTÍAS ELECTORALES </w:t>
      </w:r>
      <w:bookmarkStart w:id="7" w:name="_Hlk77022358"/>
      <w:r w:rsidRPr="00481870">
        <w:rPr>
          <w:rFonts w:ascii="Arial" w:hAnsi="Arial" w:cs="Arial"/>
          <w:b/>
          <w:bCs/>
          <w:sz w:val="22"/>
          <w:szCs w:val="22"/>
          <w:lang w:eastAsia="es-CO"/>
        </w:rPr>
        <w:t>‒</w:t>
      </w:r>
      <w:bookmarkEnd w:id="7"/>
      <w:r w:rsidRPr="00481870">
        <w:rPr>
          <w:rFonts w:ascii="Arial" w:hAnsi="Arial" w:cs="Arial"/>
          <w:b/>
          <w:bCs/>
          <w:sz w:val="22"/>
          <w:szCs w:val="22"/>
          <w:lang w:eastAsia="es-CO"/>
        </w:rPr>
        <w:t xml:space="preserve"> Excepciones</w:t>
      </w:r>
      <w:r w:rsidRPr="00481870">
        <w:rPr>
          <w:rFonts w:ascii="Arial" w:hAnsi="Arial" w:cs="Arial"/>
          <w:b/>
          <w:sz w:val="22"/>
          <w:szCs w:val="22"/>
          <w:lang w:eastAsia="es-CO"/>
        </w:rPr>
        <w:t xml:space="preserve"> </w:t>
      </w:r>
    </w:p>
    <w:p w14:paraId="33F8204C" w14:textId="77777777" w:rsidR="00AB5DF8" w:rsidRPr="00481870" w:rsidRDefault="00AB5DF8" w:rsidP="000232F4">
      <w:pPr>
        <w:shd w:val="clear" w:color="auto" w:fill="FFFFFF"/>
        <w:jc w:val="both"/>
        <w:rPr>
          <w:rFonts w:ascii="Arial" w:hAnsi="Arial" w:cs="Arial"/>
          <w:b/>
          <w:sz w:val="22"/>
          <w:szCs w:val="22"/>
          <w:lang w:eastAsia="es-CO"/>
        </w:rPr>
      </w:pPr>
    </w:p>
    <w:p w14:paraId="50FBDA27" w14:textId="77777777" w:rsidR="00AB5DF8" w:rsidRPr="00481870" w:rsidRDefault="00AB5DF8" w:rsidP="000232F4">
      <w:pPr>
        <w:tabs>
          <w:tab w:val="left" w:pos="426"/>
        </w:tabs>
        <w:jc w:val="both"/>
        <w:rPr>
          <w:rFonts w:ascii="Arial" w:eastAsia="Calibri" w:hAnsi="Arial" w:cs="Arial"/>
          <w:sz w:val="20"/>
          <w:szCs w:val="20"/>
          <w:lang w:val="es-MX" w:eastAsia="en-US"/>
        </w:rPr>
      </w:pPr>
      <w:r w:rsidRPr="00481870">
        <w:rPr>
          <w:rFonts w:ascii="Arial" w:hAnsi="Arial" w:cs="Arial"/>
          <w:sz w:val="20"/>
          <w:szCs w:val="20"/>
          <w:lang w:eastAsia="x-none"/>
        </w:rPr>
        <w:t xml:space="preserve">[…] </w:t>
      </w:r>
      <w:r w:rsidRPr="00481870">
        <w:rPr>
          <w:rFonts w:ascii="Arial" w:hAnsi="Arial" w:cs="Arial"/>
          <w:bCs/>
          <w:sz w:val="20"/>
          <w:szCs w:val="20"/>
          <w:lang w:val="es-MX" w:eastAsia="x-none"/>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w:t>
      </w:r>
      <w:r w:rsidRPr="00481870">
        <w:rPr>
          <w:rFonts w:ascii="Arial" w:hAnsi="Arial" w:cs="Arial"/>
          <w:bCs/>
          <w:sz w:val="20"/>
          <w:szCs w:val="20"/>
          <w:lang w:val="es-MX" w:eastAsia="x-none"/>
        </w:rPr>
        <w:lastRenderedPageBreak/>
        <w:t>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bookmarkEnd w:id="2"/>
    <w:p w14:paraId="762EA9A7" w14:textId="3B9CD7D0" w:rsidR="002652C1" w:rsidRPr="00481870" w:rsidRDefault="002652C1" w:rsidP="002F3E4E">
      <w:pPr>
        <w:rPr>
          <w:rFonts w:ascii="Arial" w:hAnsi="Arial" w:cs="Arial"/>
          <w:color w:val="000000" w:themeColor="text1"/>
          <w:sz w:val="22"/>
        </w:rPr>
      </w:pPr>
    </w:p>
    <w:p w14:paraId="4446CFE6" w14:textId="77777777" w:rsidR="00C86A08" w:rsidRPr="0043356A" w:rsidRDefault="00C86A08" w:rsidP="00C86A08">
      <w:pPr>
        <w:tabs>
          <w:tab w:val="left" w:pos="426"/>
        </w:tabs>
        <w:jc w:val="both"/>
        <w:rPr>
          <w:rFonts w:ascii="Arial" w:eastAsia="Calibri" w:hAnsi="Arial" w:cs="Arial"/>
          <w:b/>
          <w:bCs/>
          <w:sz w:val="22"/>
          <w:szCs w:val="22"/>
          <w:lang w:val="es-MX" w:eastAsia="en-US"/>
        </w:rPr>
      </w:pPr>
      <w:r w:rsidRPr="0043356A">
        <w:rPr>
          <w:rFonts w:ascii="Arial" w:eastAsia="Calibri" w:hAnsi="Arial" w:cs="Arial"/>
          <w:b/>
          <w:bCs/>
          <w:sz w:val="22"/>
          <w:szCs w:val="22"/>
          <w:lang w:val="es-MX" w:eastAsia="en-US"/>
        </w:rPr>
        <w:t xml:space="preserve">LEY DE GARANTÍAS ELECTORALES ─ Prohibición artículo 33 ‒ Contratación directa ‒ Alcance </w:t>
      </w:r>
    </w:p>
    <w:p w14:paraId="6BA2921A" w14:textId="77777777" w:rsidR="00C86A08" w:rsidRPr="0043356A" w:rsidRDefault="00C86A08" w:rsidP="00C86A08">
      <w:pPr>
        <w:tabs>
          <w:tab w:val="left" w:pos="426"/>
        </w:tabs>
        <w:jc w:val="both"/>
        <w:rPr>
          <w:rFonts w:ascii="Arial" w:eastAsia="Calibri" w:hAnsi="Arial" w:cs="Arial"/>
          <w:noProof/>
          <w:sz w:val="20"/>
          <w:szCs w:val="20"/>
          <w:lang w:val="es-MX" w:eastAsia="en-US"/>
        </w:rPr>
      </w:pPr>
    </w:p>
    <w:p w14:paraId="56CBF0B2" w14:textId="77777777" w:rsidR="00C86A08" w:rsidRPr="0043356A" w:rsidRDefault="00C86A08" w:rsidP="00C86A08">
      <w:pPr>
        <w:jc w:val="both"/>
        <w:rPr>
          <w:rFonts w:ascii="Arial" w:hAnsi="Arial" w:cs="Arial"/>
          <w:bCs/>
          <w:sz w:val="20"/>
          <w:szCs w:val="20"/>
          <w:lang w:val="es-MX" w:eastAsia="x-none"/>
        </w:rPr>
      </w:pPr>
      <w:r w:rsidRPr="0043356A">
        <w:rPr>
          <w:rFonts w:ascii="Arial" w:eastAsia="Calibri" w:hAnsi="Arial" w:cs="Arial"/>
          <w:noProof/>
          <w:sz w:val="20"/>
          <w:szCs w:val="20"/>
          <w:lang w:val="es-MX" w:eastAsia="en-US"/>
        </w:rPr>
        <w:t xml:space="preserve">[…] </w:t>
      </w:r>
      <w:r w:rsidRPr="0043356A">
        <w:rPr>
          <w:rFonts w:ascii="Arial" w:hAnsi="Arial" w:cs="Arial"/>
          <w:bCs/>
          <w:sz w:val="20"/>
          <w:szCs w:val="20"/>
          <w:lang w:val="es-MX" w:eastAsia="x-none"/>
        </w:rPr>
        <w:t>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43356A">
        <w:rPr>
          <w:rFonts w:ascii="Arial" w:hAnsi="Arial" w:cs="Arial"/>
          <w:sz w:val="20"/>
          <w:szCs w:val="20"/>
          <w:vertAlign w:val="superscript"/>
          <w:lang w:eastAsia="x-none"/>
        </w:rPr>
        <w:t xml:space="preserve">. </w:t>
      </w:r>
      <w:r w:rsidRPr="0043356A">
        <w:rPr>
          <w:rFonts w:ascii="Arial" w:hAnsi="Arial" w:cs="Arial"/>
          <w:bCs/>
          <w:sz w:val="20"/>
          <w:szCs w:val="20"/>
          <w:lang w:val="es-MX" w:eastAsia="x-none"/>
        </w:rPr>
        <w:t>De lo anterior se desprende que la restricción aplica, sin perjuicio de las excepciones establecidas en la misma ley, para celebrar cualquier contrato de forma directa, esto es, sin que exista un proceso abierto y competitivo.</w:t>
      </w:r>
      <w:r w:rsidRPr="0043356A">
        <w:rPr>
          <w:rFonts w:ascii="Arial" w:hAnsi="Arial" w:cs="Arial"/>
          <w:sz w:val="20"/>
          <w:szCs w:val="20"/>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68DDC33D" w14:textId="77777777" w:rsidR="00C86A08" w:rsidRPr="0043356A" w:rsidRDefault="00C86A08" w:rsidP="00C86A08">
      <w:pPr>
        <w:jc w:val="both"/>
        <w:rPr>
          <w:rFonts w:ascii="Arial" w:hAnsi="Arial" w:cs="Arial"/>
          <w:b/>
          <w:bCs/>
          <w:sz w:val="20"/>
          <w:szCs w:val="20"/>
          <w:lang w:val="es-MX" w:eastAsia="es-ES"/>
        </w:rPr>
      </w:pPr>
    </w:p>
    <w:p w14:paraId="1E97EE8D" w14:textId="77777777" w:rsidR="00C86A08" w:rsidRPr="0043356A" w:rsidRDefault="00C86A08" w:rsidP="00C86A08">
      <w:pPr>
        <w:shd w:val="clear" w:color="auto" w:fill="FFFFFF"/>
        <w:jc w:val="both"/>
        <w:rPr>
          <w:rFonts w:ascii="Arial" w:hAnsi="Arial" w:cs="Arial"/>
          <w:b/>
          <w:bCs/>
          <w:sz w:val="22"/>
          <w:szCs w:val="22"/>
          <w:lang w:eastAsia="es-CO"/>
        </w:rPr>
      </w:pPr>
      <w:r w:rsidRPr="0043356A">
        <w:rPr>
          <w:rFonts w:ascii="Arial" w:hAnsi="Arial" w:cs="Arial"/>
          <w:b/>
          <w:bCs/>
          <w:sz w:val="22"/>
          <w:szCs w:val="22"/>
          <w:lang w:eastAsia="es-CO"/>
        </w:rPr>
        <w:t>LEY DE GARANTÍAS ELECTORALES ‒ Excepciones</w:t>
      </w:r>
      <w:r w:rsidRPr="0043356A">
        <w:rPr>
          <w:rFonts w:ascii="Arial" w:hAnsi="Arial" w:cs="Arial"/>
          <w:b/>
          <w:sz w:val="22"/>
          <w:szCs w:val="22"/>
          <w:lang w:eastAsia="es-CO"/>
        </w:rPr>
        <w:t xml:space="preserve"> </w:t>
      </w:r>
    </w:p>
    <w:p w14:paraId="45A76692" w14:textId="77777777" w:rsidR="00C86A08" w:rsidRPr="0043356A" w:rsidRDefault="00C86A08" w:rsidP="00C86A08">
      <w:pPr>
        <w:shd w:val="clear" w:color="auto" w:fill="FFFFFF"/>
        <w:jc w:val="both"/>
        <w:rPr>
          <w:rFonts w:ascii="Arial" w:hAnsi="Arial" w:cs="Arial"/>
          <w:b/>
          <w:sz w:val="22"/>
          <w:szCs w:val="22"/>
          <w:lang w:eastAsia="es-CO"/>
        </w:rPr>
      </w:pPr>
    </w:p>
    <w:p w14:paraId="4216D697" w14:textId="77777777" w:rsidR="00C86A08" w:rsidRPr="0043356A" w:rsidRDefault="00C86A08" w:rsidP="00C86A08">
      <w:pPr>
        <w:tabs>
          <w:tab w:val="left" w:pos="426"/>
        </w:tabs>
        <w:jc w:val="both"/>
        <w:rPr>
          <w:rFonts w:ascii="Arial" w:eastAsia="Calibri" w:hAnsi="Arial" w:cs="Arial"/>
          <w:sz w:val="20"/>
          <w:szCs w:val="20"/>
          <w:lang w:val="es-MX" w:eastAsia="en-US"/>
        </w:rPr>
      </w:pPr>
      <w:r w:rsidRPr="0043356A">
        <w:rPr>
          <w:rFonts w:ascii="Arial" w:hAnsi="Arial" w:cs="Arial"/>
          <w:sz w:val="20"/>
          <w:szCs w:val="20"/>
          <w:lang w:eastAsia="x-none"/>
        </w:rPr>
        <w:t xml:space="preserve">[…] </w:t>
      </w:r>
      <w:r w:rsidRPr="0043356A">
        <w:rPr>
          <w:rFonts w:ascii="Arial" w:hAnsi="Arial" w:cs="Arial"/>
          <w:bCs/>
          <w:sz w:val="20"/>
          <w:szCs w:val="20"/>
          <w:lang w:val="es-MX" w:eastAsia="x-none"/>
        </w:rPr>
        <w:t>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013339BF" w14:textId="77777777" w:rsidR="00C86A08" w:rsidRPr="0043356A" w:rsidRDefault="00C86A08" w:rsidP="00C86A08">
      <w:pPr>
        <w:tabs>
          <w:tab w:val="left" w:pos="426"/>
        </w:tabs>
        <w:jc w:val="both"/>
        <w:rPr>
          <w:rFonts w:ascii="Arial" w:eastAsia="Calibri" w:hAnsi="Arial" w:cs="Arial"/>
          <w:noProof/>
          <w:sz w:val="20"/>
          <w:szCs w:val="20"/>
          <w:lang w:eastAsia="en-US"/>
        </w:rPr>
      </w:pPr>
    </w:p>
    <w:p w14:paraId="253B1487" w14:textId="77777777" w:rsidR="00C86A08" w:rsidRPr="0043356A" w:rsidRDefault="00C86A08" w:rsidP="00C86A08">
      <w:pPr>
        <w:jc w:val="both"/>
        <w:rPr>
          <w:rFonts w:ascii="Arial" w:hAnsi="Arial" w:cs="Arial"/>
          <w:b/>
          <w:sz w:val="22"/>
          <w:szCs w:val="22"/>
          <w:lang w:val="es-ES" w:eastAsia="es-CO"/>
        </w:rPr>
      </w:pPr>
      <w:r w:rsidRPr="0043356A">
        <w:rPr>
          <w:rFonts w:ascii="Arial" w:hAnsi="Arial" w:cs="Arial"/>
          <w:b/>
          <w:bCs/>
          <w:sz w:val="22"/>
          <w:szCs w:val="22"/>
          <w:lang w:eastAsia="es-CO"/>
        </w:rPr>
        <w:t xml:space="preserve">LEY DE GARANTÍAS ELECTORALES </w:t>
      </w:r>
      <w:bookmarkStart w:id="8" w:name="_Hlk77166669"/>
      <w:r w:rsidRPr="0043356A">
        <w:rPr>
          <w:rFonts w:ascii="Arial" w:hAnsi="Arial" w:cs="Arial"/>
          <w:b/>
          <w:bCs/>
          <w:sz w:val="22"/>
          <w:szCs w:val="22"/>
          <w:lang w:eastAsia="es-CO"/>
        </w:rPr>
        <w:t>‒</w:t>
      </w:r>
      <w:bookmarkEnd w:id="8"/>
      <w:r w:rsidRPr="0043356A">
        <w:rPr>
          <w:rFonts w:ascii="Arial" w:hAnsi="Arial" w:cs="Arial"/>
          <w:b/>
          <w:bCs/>
          <w:sz w:val="22"/>
          <w:szCs w:val="22"/>
          <w:lang w:eastAsia="es-CO"/>
        </w:rPr>
        <w:t xml:space="preserve"> </w:t>
      </w:r>
      <w:r w:rsidRPr="0043356A">
        <w:rPr>
          <w:rFonts w:ascii="Arial" w:hAnsi="Arial" w:cs="Arial"/>
          <w:b/>
          <w:sz w:val="22"/>
          <w:szCs w:val="22"/>
          <w:lang w:val="es-ES" w:eastAsia="es-CO"/>
        </w:rPr>
        <w:t xml:space="preserve">Prohibición del artículo 33 </w:t>
      </w:r>
      <w:r w:rsidRPr="0043356A">
        <w:rPr>
          <w:rFonts w:ascii="Arial" w:hAnsi="Arial" w:cs="Arial"/>
          <w:b/>
          <w:bCs/>
          <w:sz w:val="22"/>
          <w:szCs w:val="22"/>
          <w:lang w:eastAsia="es-CO"/>
        </w:rPr>
        <w:t>‒ Destinatarios</w:t>
      </w:r>
    </w:p>
    <w:p w14:paraId="668F451A" w14:textId="77777777" w:rsidR="00C86A08" w:rsidRPr="0043356A" w:rsidRDefault="00C86A08" w:rsidP="00C86A08">
      <w:pPr>
        <w:tabs>
          <w:tab w:val="left" w:pos="426"/>
        </w:tabs>
        <w:jc w:val="both"/>
        <w:rPr>
          <w:rFonts w:ascii="Arial" w:eastAsia="Calibri" w:hAnsi="Arial" w:cs="Arial"/>
          <w:noProof/>
          <w:sz w:val="22"/>
          <w:szCs w:val="22"/>
          <w:lang w:val="es-ES" w:eastAsia="en-US"/>
        </w:rPr>
      </w:pPr>
    </w:p>
    <w:p w14:paraId="215AD56B" w14:textId="77777777" w:rsidR="00C86A08" w:rsidRPr="0043356A" w:rsidRDefault="00C86A08" w:rsidP="00C86A08">
      <w:pPr>
        <w:tabs>
          <w:tab w:val="left" w:pos="426"/>
        </w:tabs>
        <w:jc w:val="both"/>
        <w:rPr>
          <w:rFonts w:ascii="Arial" w:hAnsi="Arial" w:cs="Arial"/>
          <w:bCs/>
          <w:sz w:val="20"/>
          <w:szCs w:val="20"/>
          <w:lang w:val="es-MX" w:eastAsia="x-none"/>
        </w:rPr>
      </w:pPr>
      <w:r w:rsidRPr="0043356A">
        <w:rPr>
          <w:rFonts w:ascii="Arial" w:hAnsi="Arial" w:cs="Arial"/>
          <w:bCs/>
          <w:sz w:val="20"/>
          <w:szCs w:val="20"/>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43356A">
        <w:rPr>
          <w:rFonts w:ascii="Calibri" w:eastAsia="Calibri" w:hAnsi="Calibri"/>
          <w:sz w:val="20"/>
          <w:szCs w:val="20"/>
          <w:lang w:val="es-MX" w:eastAsia="en-US"/>
        </w:rPr>
        <w:t xml:space="preserve"> </w:t>
      </w:r>
      <w:r w:rsidRPr="0043356A">
        <w:rPr>
          <w:rFonts w:ascii="Arial" w:hAnsi="Arial" w:cs="Arial"/>
          <w:bCs/>
          <w:sz w:val="20"/>
          <w:szCs w:val="20"/>
          <w:lang w:val="es-MX" w:eastAsia="x-none"/>
        </w:rPr>
        <w:t>En efecto, tal como lo ha sostenido el Consejo de Estado, el vocablo «todos» utilizado por el legislador comprende</w:t>
      </w:r>
      <w:r w:rsidRPr="0043356A">
        <w:rPr>
          <w:rFonts w:ascii="Calibri" w:eastAsia="Calibri" w:hAnsi="Calibri"/>
          <w:sz w:val="20"/>
          <w:szCs w:val="20"/>
          <w:lang w:val="es-MX" w:eastAsia="en-US"/>
        </w:rPr>
        <w:t xml:space="preserve"> </w:t>
      </w:r>
      <w:r w:rsidRPr="0043356A">
        <w:rPr>
          <w:rFonts w:ascii="Arial" w:hAnsi="Arial" w:cs="Arial"/>
          <w:bCs/>
          <w:sz w:val="20"/>
          <w:szCs w:val="20"/>
          <w:lang w:val="es-MX"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34BA394C" w14:textId="77777777" w:rsidR="00C86A08" w:rsidRPr="00DF7542" w:rsidRDefault="00C86A08" w:rsidP="00C86A08">
      <w:pPr>
        <w:tabs>
          <w:tab w:val="left" w:pos="426"/>
        </w:tabs>
        <w:jc w:val="both"/>
        <w:rPr>
          <w:rFonts w:ascii="Arial" w:eastAsia="Calibri" w:hAnsi="Arial" w:cs="Arial"/>
          <w:b/>
          <w:sz w:val="20"/>
          <w:szCs w:val="20"/>
          <w:lang w:val="es-ES" w:eastAsia="en-US"/>
        </w:rPr>
      </w:pPr>
    </w:p>
    <w:p w14:paraId="0B1011DE" w14:textId="1DE344BE" w:rsidR="002652C1" w:rsidRPr="00DF7542" w:rsidRDefault="00DF7542" w:rsidP="00DF7542">
      <w:pPr>
        <w:jc w:val="both"/>
        <w:rPr>
          <w:rFonts w:ascii="Arial" w:hAnsi="Arial" w:cs="Arial"/>
          <w:b/>
          <w:color w:val="000000" w:themeColor="text1"/>
          <w:sz w:val="22"/>
        </w:rPr>
      </w:pPr>
      <w:r w:rsidRPr="00DF7542">
        <w:rPr>
          <w:rFonts w:ascii="Arial" w:hAnsi="Arial" w:cs="Arial"/>
          <w:b/>
          <w:color w:val="000000" w:themeColor="text1"/>
          <w:sz w:val="22"/>
        </w:rPr>
        <w:t xml:space="preserve">LEY DE GARANTÍAS ELECTORALES – Convenios gratuitos – prohibición del artículo 33 </w:t>
      </w:r>
    </w:p>
    <w:p w14:paraId="3B0FEF00" w14:textId="77777777" w:rsidR="00DF7542" w:rsidRPr="00481870" w:rsidRDefault="00DF7542" w:rsidP="00DF7542">
      <w:pPr>
        <w:rPr>
          <w:rFonts w:ascii="Arial" w:hAnsi="Arial" w:cs="Arial"/>
          <w:color w:val="000000" w:themeColor="text1"/>
          <w:sz w:val="22"/>
        </w:rPr>
      </w:pPr>
    </w:p>
    <w:p w14:paraId="3235720A" w14:textId="403DC67D" w:rsidR="00DF7542" w:rsidRDefault="00DF7542" w:rsidP="00DF7542">
      <w:pPr>
        <w:jc w:val="both"/>
        <w:rPr>
          <w:rFonts w:ascii="Arial" w:hAnsi="Arial" w:cs="Arial"/>
          <w:bCs/>
          <w:color w:val="000000" w:themeColor="text1"/>
          <w:sz w:val="20"/>
          <w:szCs w:val="20"/>
          <w:lang w:val="es-MX" w:eastAsia="x-none"/>
        </w:rPr>
      </w:pPr>
      <w:r>
        <w:rPr>
          <w:rFonts w:ascii="Arial" w:hAnsi="Arial" w:cs="Arial"/>
          <w:bCs/>
          <w:color w:val="000000" w:themeColor="text1"/>
          <w:sz w:val="20"/>
          <w:szCs w:val="20"/>
          <w:lang w:val="es-MX" w:eastAsia="x-none"/>
        </w:rPr>
        <w:t xml:space="preserve">[…] </w:t>
      </w:r>
      <w:r w:rsidRPr="00DF7542">
        <w:rPr>
          <w:rFonts w:ascii="Arial" w:hAnsi="Arial" w:cs="Arial"/>
          <w:bCs/>
          <w:color w:val="000000" w:themeColor="text1"/>
          <w:sz w:val="20"/>
          <w:szCs w:val="20"/>
          <w:lang w:val="es-MX" w:eastAsia="x-none"/>
        </w:rPr>
        <w:t xml:space="preserve">atendiendo al desarrollo realizado de la prohibición establecida en el artículo 33 de la Ley de Garantías Electorales y en aras de resolver la pregunta, motivo de consulta, le compete a cada entidad estatal que considera celebrar un contrato o convenio gratuito, definir si este se enmarca en la prohibición establecida en el artículo 33 que restringe la contratación directa en el periodo </w:t>
      </w:r>
      <w:r w:rsidRPr="00DF7542">
        <w:rPr>
          <w:rFonts w:ascii="Arial" w:hAnsi="Arial" w:cs="Arial"/>
          <w:bCs/>
          <w:color w:val="000000" w:themeColor="text1"/>
          <w:sz w:val="20"/>
          <w:szCs w:val="20"/>
          <w:lang w:val="es-MX" w:eastAsia="x-none"/>
        </w:rPr>
        <w:lastRenderedPageBreak/>
        <w:t xml:space="preserve">preelectoral a las elecciones presidenciales. Lo anterior, teniendo en cuenta las excepciones a la prohibición establecidas en el inciso segundo del mismo artículo 33. </w:t>
      </w:r>
    </w:p>
    <w:p w14:paraId="493E18C1" w14:textId="77777777" w:rsidR="00DF7542" w:rsidRPr="00DF7542" w:rsidRDefault="00DF7542" w:rsidP="00DF7542">
      <w:pPr>
        <w:ind w:firstLine="709"/>
        <w:jc w:val="both"/>
        <w:rPr>
          <w:rFonts w:ascii="Arial" w:hAnsi="Arial" w:cs="Arial"/>
          <w:bCs/>
          <w:color w:val="000000" w:themeColor="text1"/>
          <w:sz w:val="20"/>
          <w:szCs w:val="20"/>
          <w:lang w:val="es-MX" w:eastAsia="x-none"/>
        </w:rPr>
      </w:pPr>
    </w:p>
    <w:p w14:paraId="4764A8DF" w14:textId="32E3D364" w:rsidR="00DF7542" w:rsidRPr="00DF7542" w:rsidRDefault="00DF7542" w:rsidP="00DF7542">
      <w:pPr>
        <w:jc w:val="both"/>
        <w:rPr>
          <w:rFonts w:ascii="Arial" w:hAnsi="Arial" w:cs="Arial"/>
          <w:bCs/>
          <w:color w:val="000000" w:themeColor="text1"/>
          <w:sz w:val="20"/>
          <w:szCs w:val="20"/>
          <w:lang w:val="es-MX" w:eastAsia="x-none"/>
        </w:rPr>
      </w:pPr>
      <w:r w:rsidRPr="00DF7542">
        <w:rPr>
          <w:rFonts w:ascii="Arial" w:hAnsi="Arial" w:cs="Arial"/>
          <w:bCs/>
          <w:color w:val="000000" w:themeColor="text1"/>
          <w:sz w:val="20"/>
          <w:szCs w:val="20"/>
          <w:lang w:val="es-MX" w:eastAsia="x-none"/>
        </w:rPr>
        <w:t xml:space="preserve">Además, se reitera que la restricción aplica frente a la contratación directa, entendida como cualquier sistema de selección o procedimiento de contratación utilizado por las entidades estatales que no incluya la convocatoria pública en alguna de sus etapas, ni permita la participación de una pluralidad de oferentes, sin que se refiera a la ejecución o no de recursos públicos, como sí ocurre con el parágrafo del artículo 38 de ley 996 de 2005, cuya disposición establece la prohibición de la celebración de contratos y convenios interadministrativos para la ejecución de recursos públicos. En otras palabras, lo que determina la restricción del artículo 33 es la celebración de contratos mediante un sistema de contratación directa, sin distinguir si hay ejecución de recursos públicos. </w:t>
      </w:r>
    </w:p>
    <w:p w14:paraId="3162373F" w14:textId="4E51BF83" w:rsidR="002652C1" w:rsidRPr="00DF7542" w:rsidRDefault="002652C1" w:rsidP="00DF7542">
      <w:pPr>
        <w:rPr>
          <w:rFonts w:ascii="Arial" w:hAnsi="Arial" w:cs="Arial"/>
          <w:color w:val="000000" w:themeColor="text1"/>
          <w:sz w:val="20"/>
          <w:szCs w:val="20"/>
          <w:lang w:val="es-MX"/>
        </w:rPr>
      </w:pPr>
    </w:p>
    <w:p w14:paraId="312CF2F6" w14:textId="0D10CDD7" w:rsidR="00DE104F" w:rsidRPr="00DF7542" w:rsidRDefault="00DE104F" w:rsidP="00DF7542">
      <w:pPr>
        <w:rPr>
          <w:rFonts w:ascii="Arial" w:hAnsi="Arial" w:cs="Arial"/>
          <w:color w:val="000000" w:themeColor="text1"/>
          <w:sz w:val="20"/>
          <w:szCs w:val="20"/>
        </w:rPr>
      </w:pPr>
    </w:p>
    <w:p w14:paraId="58B56E3F" w14:textId="57DA2DD8" w:rsidR="00DE104F" w:rsidRDefault="00DE104F" w:rsidP="00DF7542">
      <w:pPr>
        <w:rPr>
          <w:rFonts w:ascii="Arial" w:hAnsi="Arial" w:cs="Arial"/>
          <w:color w:val="000000" w:themeColor="text1"/>
          <w:sz w:val="20"/>
          <w:szCs w:val="20"/>
        </w:rPr>
      </w:pPr>
    </w:p>
    <w:p w14:paraId="681D9580" w14:textId="6F3BEC22" w:rsidR="00DF7542" w:rsidRDefault="00DF7542" w:rsidP="00DF7542">
      <w:pPr>
        <w:rPr>
          <w:rFonts w:ascii="Arial" w:hAnsi="Arial" w:cs="Arial"/>
          <w:color w:val="000000" w:themeColor="text1"/>
          <w:sz w:val="20"/>
          <w:szCs w:val="20"/>
        </w:rPr>
      </w:pPr>
    </w:p>
    <w:p w14:paraId="68DEC33E" w14:textId="6A7BF8F8" w:rsidR="00DF7542" w:rsidRDefault="00DF7542" w:rsidP="00DF7542">
      <w:pPr>
        <w:rPr>
          <w:rFonts w:ascii="Arial" w:hAnsi="Arial" w:cs="Arial"/>
          <w:color w:val="000000" w:themeColor="text1"/>
          <w:sz w:val="20"/>
          <w:szCs w:val="20"/>
        </w:rPr>
      </w:pPr>
    </w:p>
    <w:p w14:paraId="310B3C3A" w14:textId="0FB53D6F" w:rsidR="00DF7542" w:rsidRDefault="00DF7542" w:rsidP="00DF7542">
      <w:pPr>
        <w:rPr>
          <w:rFonts w:ascii="Arial" w:hAnsi="Arial" w:cs="Arial"/>
          <w:color w:val="000000" w:themeColor="text1"/>
          <w:sz w:val="20"/>
          <w:szCs w:val="20"/>
        </w:rPr>
      </w:pPr>
    </w:p>
    <w:p w14:paraId="37027C8E" w14:textId="603DD279" w:rsidR="00DF7542" w:rsidRDefault="00DF7542" w:rsidP="00DF7542">
      <w:pPr>
        <w:rPr>
          <w:rFonts w:ascii="Arial" w:hAnsi="Arial" w:cs="Arial"/>
          <w:color w:val="000000" w:themeColor="text1"/>
          <w:sz w:val="20"/>
          <w:szCs w:val="20"/>
        </w:rPr>
      </w:pPr>
    </w:p>
    <w:p w14:paraId="3EC068CA" w14:textId="5E3ACBC8" w:rsidR="00DF7542" w:rsidRDefault="00DF7542" w:rsidP="00DF7542">
      <w:pPr>
        <w:rPr>
          <w:rFonts w:ascii="Arial" w:hAnsi="Arial" w:cs="Arial"/>
          <w:color w:val="000000" w:themeColor="text1"/>
          <w:sz w:val="20"/>
          <w:szCs w:val="20"/>
        </w:rPr>
      </w:pPr>
    </w:p>
    <w:p w14:paraId="10A8A32E" w14:textId="533D49DD" w:rsidR="00DF7542" w:rsidRDefault="00DF7542" w:rsidP="00DF7542">
      <w:pPr>
        <w:rPr>
          <w:rFonts w:ascii="Arial" w:hAnsi="Arial" w:cs="Arial"/>
          <w:color w:val="000000" w:themeColor="text1"/>
          <w:sz w:val="20"/>
          <w:szCs w:val="20"/>
        </w:rPr>
      </w:pPr>
    </w:p>
    <w:p w14:paraId="71478C42" w14:textId="1EB40954" w:rsidR="00DF7542" w:rsidRDefault="00DF7542" w:rsidP="00DF7542">
      <w:pPr>
        <w:rPr>
          <w:rFonts w:ascii="Arial" w:hAnsi="Arial" w:cs="Arial"/>
          <w:color w:val="000000" w:themeColor="text1"/>
          <w:sz w:val="20"/>
          <w:szCs w:val="20"/>
        </w:rPr>
      </w:pPr>
    </w:p>
    <w:p w14:paraId="7BD6A085" w14:textId="60F9A387" w:rsidR="00DF7542" w:rsidRDefault="00DF7542" w:rsidP="00DF7542">
      <w:pPr>
        <w:rPr>
          <w:rFonts w:ascii="Arial" w:hAnsi="Arial" w:cs="Arial"/>
          <w:color w:val="000000" w:themeColor="text1"/>
          <w:sz w:val="20"/>
          <w:szCs w:val="20"/>
        </w:rPr>
      </w:pPr>
    </w:p>
    <w:p w14:paraId="64035878" w14:textId="5F9D4AF2" w:rsidR="00DF7542" w:rsidRDefault="00DF7542" w:rsidP="00DF7542">
      <w:pPr>
        <w:rPr>
          <w:rFonts w:ascii="Arial" w:hAnsi="Arial" w:cs="Arial"/>
          <w:color w:val="000000" w:themeColor="text1"/>
          <w:sz w:val="20"/>
          <w:szCs w:val="20"/>
        </w:rPr>
      </w:pPr>
    </w:p>
    <w:p w14:paraId="305106F3" w14:textId="1D2A1CEC" w:rsidR="00DF7542" w:rsidRDefault="00DF7542" w:rsidP="00DF7542">
      <w:pPr>
        <w:rPr>
          <w:rFonts w:ascii="Arial" w:hAnsi="Arial" w:cs="Arial"/>
          <w:color w:val="000000" w:themeColor="text1"/>
          <w:sz w:val="20"/>
          <w:szCs w:val="20"/>
        </w:rPr>
      </w:pPr>
    </w:p>
    <w:p w14:paraId="73A44141" w14:textId="3194D59F" w:rsidR="00DF7542" w:rsidRDefault="00DF7542" w:rsidP="00DF7542">
      <w:pPr>
        <w:rPr>
          <w:rFonts w:ascii="Arial" w:hAnsi="Arial" w:cs="Arial"/>
          <w:color w:val="000000" w:themeColor="text1"/>
          <w:sz w:val="20"/>
          <w:szCs w:val="20"/>
        </w:rPr>
      </w:pPr>
    </w:p>
    <w:p w14:paraId="35D402EA" w14:textId="06AF817E" w:rsidR="00DF7542" w:rsidRDefault="00DF7542" w:rsidP="00DF7542">
      <w:pPr>
        <w:rPr>
          <w:rFonts w:ascii="Arial" w:hAnsi="Arial" w:cs="Arial"/>
          <w:color w:val="000000" w:themeColor="text1"/>
          <w:sz w:val="20"/>
          <w:szCs w:val="20"/>
        </w:rPr>
      </w:pPr>
    </w:p>
    <w:p w14:paraId="160766F0" w14:textId="409CDDC9" w:rsidR="00DF7542" w:rsidRDefault="00DF7542" w:rsidP="00DF7542">
      <w:pPr>
        <w:rPr>
          <w:rFonts w:ascii="Arial" w:hAnsi="Arial" w:cs="Arial"/>
          <w:color w:val="000000" w:themeColor="text1"/>
          <w:sz w:val="20"/>
          <w:szCs w:val="20"/>
        </w:rPr>
      </w:pPr>
    </w:p>
    <w:p w14:paraId="5CF531D3" w14:textId="2F5475D0" w:rsidR="00DF7542" w:rsidRDefault="00DF7542" w:rsidP="00DF7542">
      <w:pPr>
        <w:rPr>
          <w:rFonts w:ascii="Arial" w:hAnsi="Arial" w:cs="Arial"/>
          <w:color w:val="000000" w:themeColor="text1"/>
          <w:sz w:val="20"/>
          <w:szCs w:val="20"/>
        </w:rPr>
      </w:pPr>
    </w:p>
    <w:p w14:paraId="56387BB0" w14:textId="4D4B486C" w:rsidR="00DF7542" w:rsidRDefault="00DF7542" w:rsidP="00DF7542">
      <w:pPr>
        <w:rPr>
          <w:rFonts w:ascii="Arial" w:hAnsi="Arial" w:cs="Arial"/>
          <w:color w:val="000000" w:themeColor="text1"/>
          <w:sz w:val="20"/>
          <w:szCs w:val="20"/>
        </w:rPr>
      </w:pPr>
    </w:p>
    <w:p w14:paraId="5C263D49" w14:textId="77777777" w:rsidR="00DF7542" w:rsidRPr="00DF7542" w:rsidRDefault="00DF7542" w:rsidP="00DF7542">
      <w:pPr>
        <w:rPr>
          <w:rFonts w:ascii="Arial" w:hAnsi="Arial" w:cs="Arial"/>
          <w:color w:val="000000" w:themeColor="text1"/>
          <w:sz w:val="20"/>
          <w:szCs w:val="20"/>
        </w:rPr>
      </w:pPr>
    </w:p>
    <w:p w14:paraId="3A7746D6" w14:textId="6F2C6BEC" w:rsidR="00DE104F" w:rsidRPr="00DF7542" w:rsidRDefault="00DE104F" w:rsidP="00DF7542">
      <w:pPr>
        <w:rPr>
          <w:rFonts w:ascii="Arial" w:hAnsi="Arial" w:cs="Arial"/>
          <w:color w:val="000000" w:themeColor="text1"/>
          <w:sz w:val="20"/>
          <w:szCs w:val="20"/>
        </w:rPr>
      </w:pPr>
    </w:p>
    <w:p w14:paraId="504F71D8" w14:textId="12CF4BAE" w:rsidR="00C86A08" w:rsidRPr="00DF7542" w:rsidRDefault="00C86A08" w:rsidP="00DF7542">
      <w:pPr>
        <w:rPr>
          <w:rFonts w:ascii="Arial" w:hAnsi="Arial" w:cs="Arial"/>
          <w:color w:val="000000" w:themeColor="text1"/>
          <w:sz w:val="20"/>
          <w:szCs w:val="20"/>
        </w:rPr>
      </w:pPr>
    </w:p>
    <w:p w14:paraId="35970E61" w14:textId="7F0F739B" w:rsidR="00C86A08" w:rsidRPr="00DF7542" w:rsidRDefault="00C86A08" w:rsidP="00DF7542">
      <w:pPr>
        <w:rPr>
          <w:rFonts w:ascii="Arial" w:hAnsi="Arial" w:cs="Arial"/>
          <w:color w:val="000000" w:themeColor="text1"/>
          <w:sz w:val="20"/>
          <w:szCs w:val="20"/>
        </w:rPr>
      </w:pPr>
    </w:p>
    <w:p w14:paraId="0ED2EF62" w14:textId="4D362FA2" w:rsidR="00C86A08" w:rsidRPr="00DF7542" w:rsidRDefault="00C86A08" w:rsidP="00DF7542">
      <w:pPr>
        <w:rPr>
          <w:rFonts w:ascii="Arial" w:hAnsi="Arial" w:cs="Arial"/>
          <w:color w:val="000000" w:themeColor="text1"/>
          <w:sz w:val="20"/>
          <w:szCs w:val="20"/>
        </w:rPr>
      </w:pPr>
    </w:p>
    <w:p w14:paraId="4FAD8F2B" w14:textId="748B9E13" w:rsidR="00B03A37" w:rsidRDefault="00B03A37" w:rsidP="00DF7542">
      <w:pPr>
        <w:rPr>
          <w:rFonts w:ascii="Arial" w:hAnsi="Arial" w:cs="Arial"/>
          <w:color w:val="000000" w:themeColor="text1"/>
          <w:sz w:val="20"/>
          <w:szCs w:val="20"/>
        </w:rPr>
      </w:pPr>
    </w:p>
    <w:p w14:paraId="2B3C3ECE" w14:textId="642989F4" w:rsidR="00DF7542" w:rsidRDefault="00DF7542" w:rsidP="00DF7542">
      <w:pPr>
        <w:rPr>
          <w:rFonts w:ascii="Arial" w:hAnsi="Arial" w:cs="Arial"/>
          <w:color w:val="000000" w:themeColor="text1"/>
          <w:sz w:val="20"/>
          <w:szCs w:val="20"/>
        </w:rPr>
      </w:pPr>
    </w:p>
    <w:p w14:paraId="289E3AB8" w14:textId="5EAB6762" w:rsidR="00DF7542" w:rsidRDefault="00DF7542" w:rsidP="00DF7542">
      <w:pPr>
        <w:rPr>
          <w:rFonts w:ascii="Arial" w:hAnsi="Arial" w:cs="Arial"/>
          <w:color w:val="000000" w:themeColor="text1"/>
          <w:sz w:val="20"/>
          <w:szCs w:val="20"/>
        </w:rPr>
      </w:pPr>
    </w:p>
    <w:p w14:paraId="70AA0991" w14:textId="434E850F" w:rsidR="00DF7542" w:rsidRDefault="00DF7542" w:rsidP="00DF7542">
      <w:pPr>
        <w:rPr>
          <w:rFonts w:ascii="Arial" w:hAnsi="Arial" w:cs="Arial"/>
          <w:color w:val="000000" w:themeColor="text1"/>
          <w:sz w:val="20"/>
          <w:szCs w:val="20"/>
        </w:rPr>
      </w:pPr>
    </w:p>
    <w:p w14:paraId="36536CC3" w14:textId="7C5C37CE" w:rsidR="00DF7542" w:rsidRDefault="00DF7542" w:rsidP="00DF7542">
      <w:pPr>
        <w:rPr>
          <w:rFonts w:ascii="Arial" w:hAnsi="Arial" w:cs="Arial"/>
          <w:color w:val="000000" w:themeColor="text1"/>
          <w:sz w:val="20"/>
          <w:szCs w:val="20"/>
        </w:rPr>
      </w:pPr>
    </w:p>
    <w:p w14:paraId="78D5C1C2" w14:textId="62415F04" w:rsidR="00DF7542" w:rsidRDefault="00DF7542" w:rsidP="00DF7542">
      <w:pPr>
        <w:rPr>
          <w:rFonts w:ascii="Arial" w:hAnsi="Arial" w:cs="Arial"/>
          <w:color w:val="000000" w:themeColor="text1"/>
          <w:sz w:val="20"/>
          <w:szCs w:val="20"/>
        </w:rPr>
      </w:pPr>
    </w:p>
    <w:p w14:paraId="00E6F506" w14:textId="2BA60FD5" w:rsidR="00DF7542" w:rsidRDefault="00DF7542" w:rsidP="00DF7542">
      <w:pPr>
        <w:rPr>
          <w:rFonts w:ascii="Arial" w:hAnsi="Arial" w:cs="Arial"/>
          <w:color w:val="000000" w:themeColor="text1"/>
          <w:sz w:val="20"/>
          <w:szCs w:val="20"/>
        </w:rPr>
      </w:pPr>
    </w:p>
    <w:p w14:paraId="1CBA3214" w14:textId="33044EF5" w:rsidR="00DF7542" w:rsidRDefault="00DF7542" w:rsidP="00DF7542">
      <w:pPr>
        <w:rPr>
          <w:rFonts w:ascii="Arial" w:hAnsi="Arial" w:cs="Arial"/>
          <w:color w:val="000000" w:themeColor="text1"/>
          <w:sz w:val="20"/>
          <w:szCs w:val="20"/>
        </w:rPr>
      </w:pPr>
    </w:p>
    <w:p w14:paraId="4755CFC4" w14:textId="0FFFC9A0" w:rsidR="00DF7542" w:rsidRDefault="00DF7542" w:rsidP="00DF7542">
      <w:pPr>
        <w:rPr>
          <w:rFonts w:ascii="Arial" w:hAnsi="Arial" w:cs="Arial"/>
          <w:color w:val="000000" w:themeColor="text1"/>
          <w:sz w:val="20"/>
          <w:szCs w:val="20"/>
        </w:rPr>
      </w:pPr>
    </w:p>
    <w:p w14:paraId="62E6BB84" w14:textId="073B1D13" w:rsidR="00DF7542" w:rsidRDefault="00DF7542" w:rsidP="00DF7542">
      <w:pPr>
        <w:rPr>
          <w:rFonts w:ascii="Arial" w:hAnsi="Arial" w:cs="Arial"/>
          <w:color w:val="000000" w:themeColor="text1"/>
          <w:sz w:val="20"/>
          <w:szCs w:val="20"/>
        </w:rPr>
      </w:pPr>
    </w:p>
    <w:p w14:paraId="01D71BE7" w14:textId="379BD0D1" w:rsidR="00DF7542" w:rsidRDefault="00DF7542" w:rsidP="00DF7542">
      <w:pPr>
        <w:rPr>
          <w:rFonts w:ascii="Arial" w:hAnsi="Arial" w:cs="Arial"/>
          <w:color w:val="000000" w:themeColor="text1"/>
          <w:sz w:val="20"/>
          <w:szCs w:val="20"/>
        </w:rPr>
      </w:pPr>
    </w:p>
    <w:p w14:paraId="6FA6A608" w14:textId="228A564C" w:rsidR="00DF7542" w:rsidRDefault="00DF7542" w:rsidP="00DF7542">
      <w:pPr>
        <w:rPr>
          <w:rFonts w:ascii="Arial" w:hAnsi="Arial" w:cs="Arial"/>
          <w:color w:val="000000" w:themeColor="text1"/>
          <w:sz w:val="20"/>
          <w:szCs w:val="20"/>
        </w:rPr>
      </w:pPr>
    </w:p>
    <w:p w14:paraId="301D56E2" w14:textId="7E54325B" w:rsidR="00DF7542" w:rsidRDefault="00DF7542" w:rsidP="00DF7542">
      <w:pPr>
        <w:rPr>
          <w:rFonts w:ascii="Arial" w:hAnsi="Arial" w:cs="Arial"/>
          <w:color w:val="000000" w:themeColor="text1"/>
          <w:sz w:val="20"/>
          <w:szCs w:val="20"/>
        </w:rPr>
      </w:pPr>
    </w:p>
    <w:p w14:paraId="7F1CCFE1" w14:textId="16621026" w:rsidR="00DF7542" w:rsidRDefault="00DF7542" w:rsidP="00DF7542">
      <w:pPr>
        <w:rPr>
          <w:rFonts w:ascii="Arial" w:hAnsi="Arial" w:cs="Arial"/>
          <w:color w:val="000000" w:themeColor="text1"/>
          <w:sz w:val="20"/>
          <w:szCs w:val="20"/>
        </w:rPr>
      </w:pPr>
    </w:p>
    <w:p w14:paraId="4B124910" w14:textId="46086B09" w:rsidR="00DF7542" w:rsidRDefault="00DF7542" w:rsidP="00DF7542">
      <w:pPr>
        <w:rPr>
          <w:rFonts w:ascii="Arial" w:hAnsi="Arial" w:cs="Arial"/>
          <w:color w:val="000000" w:themeColor="text1"/>
          <w:sz w:val="20"/>
          <w:szCs w:val="20"/>
        </w:rPr>
      </w:pPr>
    </w:p>
    <w:p w14:paraId="4BFF1A80" w14:textId="0D4175A4" w:rsidR="00DF7542" w:rsidRDefault="00DF7542" w:rsidP="00DF7542">
      <w:pPr>
        <w:rPr>
          <w:rFonts w:ascii="Arial" w:hAnsi="Arial" w:cs="Arial"/>
          <w:color w:val="000000" w:themeColor="text1"/>
          <w:sz w:val="20"/>
          <w:szCs w:val="20"/>
        </w:rPr>
      </w:pPr>
    </w:p>
    <w:p w14:paraId="234AC62F" w14:textId="3A75C21D" w:rsidR="00DF7542" w:rsidRDefault="00DF7542" w:rsidP="00DF7542">
      <w:pPr>
        <w:rPr>
          <w:rFonts w:ascii="Arial" w:hAnsi="Arial" w:cs="Arial"/>
          <w:color w:val="000000" w:themeColor="text1"/>
          <w:sz w:val="20"/>
          <w:szCs w:val="20"/>
        </w:rPr>
      </w:pPr>
    </w:p>
    <w:p w14:paraId="52A4B344" w14:textId="77B7E55C" w:rsidR="00DF7542" w:rsidRDefault="003A06A7" w:rsidP="00DF7542">
      <w:pPr>
        <w:rPr>
          <w:rFonts w:ascii="Arial" w:hAnsi="Arial" w:cs="Arial"/>
          <w:color w:val="000000" w:themeColor="text1"/>
          <w:sz w:val="20"/>
          <w:szCs w:val="20"/>
        </w:rPr>
      </w:pPr>
      <w:r>
        <w:rPr>
          <w:rFonts w:eastAsia="Arial MT" w:hAnsi="Arial MT" w:cs="Arial MT"/>
          <w:noProof/>
          <w:sz w:val="20"/>
          <w:szCs w:val="22"/>
          <w:lang w:val="en-US" w:eastAsia="en-US"/>
        </w:rPr>
        <w:lastRenderedPageBreak/>
        <w:drawing>
          <wp:anchor distT="0" distB="0" distL="114300" distR="114300" simplePos="0" relativeHeight="251660288" behindDoc="0" locked="0" layoutInCell="1" allowOverlap="1" wp14:anchorId="776D4535" wp14:editId="3466F711">
            <wp:simplePos x="0" y="0"/>
            <wp:positionH relativeFrom="column">
              <wp:posOffset>2929890</wp:posOffset>
            </wp:positionH>
            <wp:positionV relativeFrom="paragraph">
              <wp:posOffset>18415</wp:posOffset>
            </wp:positionV>
            <wp:extent cx="2400300" cy="615950"/>
            <wp:effectExtent l="0" t="0" r="0"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15950"/>
                    </a:xfrm>
                    <a:prstGeom prst="rect">
                      <a:avLst/>
                    </a:prstGeom>
                    <a:noFill/>
                    <a:ln>
                      <a:noFill/>
                    </a:ln>
                  </pic:spPr>
                </pic:pic>
              </a:graphicData>
            </a:graphic>
          </wp:anchor>
        </w:drawing>
      </w:r>
    </w:p>
    <w:p w14:paraId="6C5F4E92" w14:textId="1446B5C4" w:rsidR="003A06A7" w:rsidRPr="003A06A7" w:rsidRDefault="003A06A7" w:rsidP="003A06A7">
      <w:pPr>
        <w:widowControl w:val="0"/>
        <w:autoSpaceDE w:val="0"/>
        <w:autoSpaceDN w:val="0"/>
        <w:ind w:left="3812"/>
        <w:rPr>
          <w:rFonts w:eastAsia="Arial MT" w:hAnsi="Arial MT" w:cs="Arial MT"/>
          <w:sz w:val="20"/>
          <w:szCs w:val="22"/>
          <w:lang w:val="es-ES" w:eastAsia="en-US"/>
        </w:rPr>
      </w:pPr>
    </w:p>
    <w:p w14:paraId="1F562FE7" w14:textId="77777777" w:rsidR="003A06A7" w:rsidRPr="003A06A7" w:rsidRDefault="003A06A7" w:rsidP="003A06A7">
      <w:pPr>
        <w:widowControl w:val="0"/>
        <w:autoSpaceDE w:val="0"/>
        <w:autoSpaceDN w:val="0"/>
        <w:rPr>
          <w:rFonts w:eastAsia="Arial MT" w:hAnsi="Arial MT" w:cs="Arial MT"/>
          <w:sz w:val="20"/>
          <w:szCs w:val="22"/>
          <w:lang w:val="es-ES" w:eastAsia="en-US"/>
        </w:rPr>
      </w:pPr>
    </w:p>
    <w:p w14:paraId="487863F2" w14:textId="77777777" w:rsidR="003A06A7" w:rsidRPr="003A06A7" w:rsidRDefault="003A06A7" w:rsidP="003A06A7">
      <w:pPr>
        <w:widowControl w:val="0"/>
        <w:autoSpaceDE w:val="0"/>
        <w:autoSpaceDN w:val="0"/>
        <w:rPr>
          <w:rFonts w:eastAsia="Arial MT" w:hAnsi="Arial MT" w:cs="Arial MT"/>
          <w:sz w:val="20"/>
          <w:szCs w:val="22"/>
          <w:lang w:val="es-ES" w:eastAsia="en-US"/>
        </w:rPr>
      </w:pPr>
    </w:p>
    <w:p w14:paraId="4D9F0924" w14:textId="77777777" w:rsidR="003A06A7" w:rsidRPr="003A06A7" w:rsidRDefault="003A06A7" w:rsidP="003A06A7">
      <w:pPr>
        <w:widowControl w:val="0"/>
        <w:autoSpaceDE w:val="0"/>
        <w:autoSpaceDN w:val="0"/>
        <w:spacing w:before="2"/>
        <w:rPr>
          <w:rFonts w:eastAsia="Arial MT" w:hAnsi="Arial MT" w:cs="Arial MT"/>
          <w:sz w:val="19"/>
          <w:szCs w:val="22"/>
          <w:lang w:val="es-ES" w:eastAsia="en-US"/>
        </w:rPr>
      </w:pPr>
    </w:p>
    <w:p w14:paraId="692E75D4" w14:textId="77777777" w:rsidR="003A06A7" w:rsidRPr="003A06A7" w:rsidRDefault="003A06A7" w:rsidP="003A06A7">
      <w:pPr>
        <w:widowControl w:val="0"/>
        <w:autoSpaceDE w:val="0"/>
        <w:autoSpaceDN w:val="0"/>
        <w:spacing w:before="94"/>
        <w:ind w:right="533"/>
        <w:jc w:val="right"/>
        <w:rPr>
          <w:rFonts w:ascii="Arial" w:eastAsia="Arial MT" w:hAnsi="Arial MT" w:cs="Arial MT"/>
          <w:b/>
          <w:sz w:val="18"/>
          <w:szCs w:val="22"/>
          <w:lang w:val="es-ES" w:eastAsia="en-US"/>
        </w:rPr>
      </w:pPr>
      <w:r w:rsidRPr="003A06A7">
        <w:rPr>
          <w:rFonts w:ascii="Arial" w:eastAsia="Arial MT" w:hAnsi="Arial MT" w:cs="Arial MT"/>
          <w:b/>
          <w:color w:val="585858"/>
          <w:sz w:val="18"/>
          <w:szCs w:val="22"/>
          <w:lang w:val="es-ES" w:eastAsia="en-US"/>
        </w:rPr>
        <w:t>CCE-DES-FM-17</w:t>
      </w:r>
    </w:p>
    <w:p w14:paraId="366B385B" w14:textId="3F6819E7" w:rsidR="003A06A7" w:rsidRDefault="003A06A7" w:rsidP="003A06A7">
      <w:pPr>
        <w:widowControl w:val="0"/>
        <w:autoSpaceDE w:val="0"/>
        <w:autoSpaceDN w:val="0"/>
        <w:rPr>
          <w:rFonts w:ascii="Arial" w:eastAsia="Arial MT" w:hAnsi="Arial MT" w:cs="Arial MT"/>
          <w:b/>
          <w:sz w:val="20"/>
          <w:szCs w:val="22"/>
          <w:lang w:val="es-ES" w:eastAsia="en-US"/>
        </w:rPr>
      </w:pPr>
      <w:bookmarkStart w:id="9" w:name="_GoBack"/>
      <w:bookmarkEnd w:id="9"/>
    </w:p>
    <w:p w14:paraId="17B6948D" w14:textId="77777777" w:rsidR="003A06A7" w:rsidRPr="003A06A7" w:rsidRDefault="003A06A7" w:rsidP="003A06A7">
      <w:pPr>
        <w:widowControl w:val="0"/>
        <w:autoSpaceDE w:val="0"/>
        <w:autoSpaceDN w:val="0"/>
        <w:rPr>
          <w:rFonts w:ascii="Arial" w:eastAsia="Arial MT" w:hAnsi="Arial MT" w:cs="Arial MT"/>
          <w:b/>
          <w:sz w:val="20"/>
          <w:szCs w:val="22"/>
          <w:lang w:val="es-ES" w:eastAsia="en-US"/>
        </w:rPr>
      </w:pPr>
    </w:p>
    <w:p w14:paraId="4A5DDBF1" w14:textId="77777777" w:rsidR="003A06A7" w:rsidRPr="003A06A7" w:rsidRDefault="003A06A7" w:rsidP="003A06A7">
      <w:pPr>
        <w:widowControl w:val="0"/>
        <w:autoSpaceDE w:val="0"/>
        <w:autoSpaceDN w:val="0"/>
        <w:ind w:left="100"/>
        <w:rPr>
          <w:rFonts w:ascii="Arial MT" w:eastAsia="Arial MT" w:hAnsi="Arial MT" w:cs="Arial MT"/>
          <w:sz w:val="22"/>
          <w:szCs w:val="22"/>
          <w:lang w:val="es-ES" w:eastAsia="en-US"/>
        </w:rPr>
      </w:pPr>
      <w:r w:rsidRPr="003A06A7">
        <w:rPr>
          <w:rFonts w:ascii="Arial MT" w:eastAsia="Arial MT" w:hAnsi="Arial MT" w:cs="Arial MT"/>
          <w:color w:val="4E4D4D"/>
          <w:sz w:val="22"/>
          <w:szCs w:val="22"/>
          <w:lang w:val="es-ES" w:eastAsia="en-US"/>
        </w:rPr>
        <w:t>Bogotá,</w:t>
      </w:r>
      <w:r w:rsidRPr="003A06A7">
        <w:rPr>
          <w:rFonts w:ascii="Arial MT" w:eastAsia="Arial MT" w:hAnsi="Arial MT" w:cs="Arial MT"/>
          <w:color w:val="4E4D4D"/>
          <w:spacing w:val="-1"/>
          <w:sz w:val="22"/>
          <w:szCs w:val="22"/>
          <w:lang w:val="es-ES" w:eastAsia="en-US"/>
        </w:rPr>
        <w:t xml:space="preserve"> </w:t>
      </w:r>
      <w:r w:rsidRPr="003A06A7">
        <w:rPr>
          <w:rFonts w:ascii="Arial MT" w:eastAsia="Arial MT" w:hAnsi="Arial MT" w:cs="Arial MT"/>
          <w:color w:val="4E4D4D"/>
          <w:sz w:val="22"/>
          <w:szCs w:val="22"/>
          <w:lang w:val="es-ES" w:eastAsia="en-US"/>
        </w:rPr>
        <w:t>06</w:t>
      </w:r>
      <w:r w:rsidRPr="003A06A7">
        <w:rPr>
          <w:rFonts w:ascii="Arial MT" w:eastAsia="Arial MT" w:hAnsi="Arial MT" w:cs="Arial MT"/>
          <w:color w:val="4E4D4D"/>
          <w:spacing w:val="-4"/>
          <w:sz w:val="22"/>
          <w:szCs w:val="22"/>
          <w:lang w:val="es-ES" w:eastAsia="en-US"/>
        </w:rPr>
        <w:t xml:space="preserve"> </w:t>
      </w:r>
      <w:proofErr w:type="gramStart"/>
      <w:r w:rsidRPr="003A06A7">
        <w:rPr>
          <w:rFonts w:ascii="Arial MT" w:eastAsia="Arial MT" w:hAnsi="Arial MT" w:cs="Arial MT"/>
          <w:color w:val="4E4D4D"/>
          <w:sz w:val="22"/>
          <w:szCs w:val="22"/>
          <w:lang w:val="es-ES" w:eastAsia="en-US"/>
        </w:rPr>
        <w:t>Mayo</w:t>
      </w:r>
      <w:proofErr w:type="gramEnd"/>
      <w:r w:rsidRPr="003A06A7">
        <w:rPr>
          <w:rFonts w:ascii="Arial MT" w:eastAsia="Arial MT" w:hAnsi="Arial MT" w:cs="Arial MT"/>
          <w:color w:val="4E4D4D"/>
          <w:spacing w:val="-2"/>
          <w:sz w:val="22"/>
          <w:szCs w:val="22"/>
          <w:lang w:val="es-ES" w:eastAsia="en-US"/>
        </w:rPr>
        <w:t xml:space="preserve"> </w:t>
      </w:r>
      <w:r w:rsidRPr="003A06A7">
        <w:rPr>
          <w:rFonts w:ascii="Arial MT" w:eastAsia="Arial MT" w:hAnsi="Arial MT" w:cs="Arial MT"/>
          <w:color w:val="4E4D4D"/>
          <w:sz w:val="22"/>
          <w:szCs w:val="22"/>
          <w:lang w:val="es-ES" w:eastAsia="en-US"/>
        </w:rPr>
        <w:t>2022</w:t>
      </w:r>
    </w:p>
    <w:p w14:paraId="081E9EBE" w14:textId="61178586" w:rsidR="00DF7542" w:rsidRPr="003A06A7" w:rsidRDefault="00DF7542" w:rsidP="00DF7542">
      <w:pPr>
        <w:rPr>
          <w:rFonts w:ascii="Arial" w:hAnsi="Arial" w:cs="Arial"/>
          <w:color w:val="000000" w:themeColor="text1"/>
          <w:sz w:val="20"/>
          <w:szCs w:val="20"/>
          <w:lang w:val="es-ES"/>
        </w:rPr>
      </w:pPr>
    </w:p>
    <w:p w14:paraId="33A498C6" w14:textId="5651DD55" w:rsidR="003A06A7" w:rsidRPr="0011222D" w:rsidRDefault="003A06A7" w:rsidP="00B95C30">
      <w:pPr>
        <w:jc w:val="both"/>
        <w:rPr>
          <w:rFonts w:ascii="Arial" w:hAnsi="Arial" w:cs="Arial"/>
          <w:bCs/>
          <w:color w:val="000000" w:themeColor="text1"/>
          <w:sz w:val="22"/>
          <w:szCs w:val="22"/>
          <w:lang w:val="es-ES_tradnl"/>
        </w:rPr>
      </w:pPr>
    </w:p>
    <w:p w14:paraId="5F5AE9EF" w14:textId="71339329" w:rsidR="00B95C30" w:rsidRPr="0011222D" w:rsidRDefault="00BE4FBF" w:rsidP="00B95C30">
      <w:pPr>
        <w:jc w:val="both"/>
        <w:rPr>
          <w:rFonts w:ascii="Arial" w:eastAsia="Calibri" w:hAnsi="Arial" w:cs="Arial"/>
          <w:color w:val="000000" w:themeColor="text1"/>
          <w:sz w:val="22"/>
          <w:szCs w:val="22"/>
        </w:rPr>
      </w:pPr>
      <w:bookmarkStart w:id="10" w:name="_Hlk80951783"/>
      <w:r w:rsidRPr="0011222D">
        <w:rPr>
          <w:rFonts w:ascii="Arial" w:eastAsia="Calibri" w:hAnsi="Arial" w:cs="Arial"/>
          <w:color w:val="000000" w:themeColor="text1"/>
          <w:sz w:val="22"/>
          <w:szCs w:val="22"/>
        </w:rPr>
        <w:t>Señor</w:t>
      </w:r>
    </w:p>
    <w:p w14:paraId="34BF62D2" w14:textId="7D2E671C" w:rsidR="00A56E1D" w:rsidRPr="0011222D" w:rsidRDefault="005F1C3E" w:rsidP="00B95C30">
      <w:pPr>
        <w:jc w:val="both"/>
        <w:rPr>
          <w:rFonts w:ascii="Arial" w:eastAsia="Calibri" w:hAnsi="Arial" w:cs="Arial"/>
          <w:b/>
          <w:color w:val="000000" w:themeColor="text1"/>
          <w:sz w:val="22"/>
          <w:szCs w:val="22"/>
        </w:rPr>
      </w:pPr>
      <w:r>
        <w:rPr>
          <w:rFonts w:ascii="Arial" w:eastAsia="Calibri" w:hAnsi="Arial" w:cs="Arial"/>
          <w:b/>
          <w:color w:val="000000" w:themeColor="text1"/>
          <w:sz w:val="22"/>
          <w:szCs w:val="22"/>
        </w:rPr>
        <w:t>Camilo Andrés Franco Castillo</w:t>
      </w:r>
    </w:p>
    <w:p w14:paraId="7B32CBBB" w14:textId="59A8DF7C" w:rsidR="00A56E1D" w:rsidRPr="0011222D" w:rsidRDefault="00F42BCD" w:rsidP="00B95C30">
      <w:pPr>
        <w:jc w:val="both"/>
        <w:rPr>
          <w:rFonts w:ascii="Arial" w:hAnsi="Arial" w:cs="Arial"/>
          <w:color w:val="000000" w:themeColor="text1"/>
          <w:sz w:val="22"/>
          <w:szCs w:val="22"/>
        </w:rPr>
      </w:pPr>
      <w:r w:rsidRPr="0011222D">
        <w:rPr>
          <w:rFonts w:ascii="Arial" w:hAnsi="Arial" w:cs="Arial"/>
          <w:color w:val="000000" w:themeColor="text1"/>
          <w:sz w:val="22"/>
          <w:szCs w:val="22"/>
        </w:rPr>
        <w:t xml:space="preserve">Bogotá D.C. </w:t>
      </w:r>
    </w:p>
    <w:p w14:paraId="34293C12" w14:textId="77777777" w:rsidR="008164D9" w:rsidRPr="0011222D" w:rsidRDefault="008164D9" w:rsidP="00B95C30">
      <w:pPr>
        <w:jc w:val="both"/>
        <w:rPr>
          <w:rFonts w:ascii="Arial" w:eastAsia="Calibri" w:hAnsi="Arial" w:cs="Arial"/>
          <w:color w:val="000000" w:themeColor="text1"/>
          <w:sz w:val="22"/>
          <w:szCs w:val="22"/>
        </w:rPr>
      </w:pPr>
    </w:p>
    <w:p w14:paraId="0942E2A4" w14:textId="77777777" w:rsidR="000254DD" w:rsidRPr="0011222D" w:rsidRDefault="000254DD" w:rsidP="00B95C30">
      <w:pPr>
        <w:jc w:val="both"/>
        <w:rPr>
          <w:rFonts w:ascii="Arial" w:eastAsia="Calibri" w:hAnsi="Arial" w:cs="Arial"/>
          <w:color w:val="000000" w:themeColor="text1"/>
          <w:sz w:val="22"/>
          <w:szCs w:val="22"/>
        </w:rPr>
      </w:pPr>
    </w:p>
    <w:p w14:paraId="12E66182" w14:textId="4D62E36E" w:rsidR="00B95C30" w:rsidRPr="0011222D" w:rsidRDefault="00A25F2F" w:rsidP="004004C2">
      <w:pPr>
        <w:rPr>
          <w:rFonts w:ascii="Arial" w:eastAsia="Calibri" w:hAnsi="Arial" w:cs="Arial"/>
          <w:b/>
          <w:bCs/>
          <w:color w:val="000000" w:themeColor="text1"/>
          <w:sz w:val="22"/>
          <w:szCs w:val="22"/>
          <w:lang w:val="es-ES_tradnl"/>
        </w:rPr>
      </w:pPr>
      <w:r w:rsidRPr="0011222D">
        <w:rPr>
          <w:rFonts w:ascii="Arial" w:eastAsia="Calibri" w:hAnsi="Arial" w:cs="Arial"/>
          <w:bCs/>
          <w:color w:val="000000" w:themeColor="text1"/>
          <w:sz w:val="22"/>
          <w:szCs w:val="22"/>
        </w:rPr>
        <w:t xml:space="preserve">                                         </w:t>
      </w:r>
      <w:r w:rsidRPr="0011222D">
        <w:rPr>
          <w:rFonts w:ascii="Arial" w:eastAsia="Calibri" w:hAnsi="Arial" w:cs="Arial"/>
          <w:b/>
          <w:bCs/>
          <w:color w:val="000000" w:themeColor="text1"/>
          <w:sz w:val="22"/>
          <w:szCs w:val="22"/>
        </w:rPr>
        <w:t xml:space="preserve">   </w:t>
      </w:r>
      <w:r w:rsidR="00B95C30" w:rsidRPr="0011222D">
        <w:rPr>
          <w:rFonts w:ascii="Arial" w:eastAsia="Calibri" w:hAnsi="Arial" w:cs="Arial"/>
          <w:b/>
          <w:bCs/>
          <w:color w:val="000000" w:themeColor="text1"/>
          <w:sz w:val="22"/>
          <w:szCs w:val="22"/>
          <w:lang w:val="es-ES_tradnl"/>
        </w:rPr>
        <w:t>Concepto C ‒</w:t>
      </w:r>
      <w:r w:rsidR="00856F87" w:rsidRPr="0011222D">
        <w:rPr>
          <w:rFonts w:ascii="Arial" w:eastAsia="Calibri" w:hAnsi="Arial" w:cs="Arial"/>
          <w:b/>
          <w:bCs/>
          <w:color w:val="000000" w:themeColor="text1"/>
          <w:sz w:val="22"/>
          <w:szCs w:val="22"/>
          <w:lang w:val="es-ES_tradnl"/>
        </w:rPr>
        <w:t xml:space="preserve"> </w:t>
      </w:r>
      <w:r w:rsidR="0011222D" w:rsidRPr="0011222D">
        <w:rPr>
          <w:rFonts w:ascii="Arial" w:eastAsia="Calibri" w:hAnsi="Arial" w:cs="Arial"/>
          <w:b/>
          <w:bCs/>
          <w:color w:val="000000" w:themeColor="text1"/>
          <w:sz w:val="22"/>
          <w:szCs w:val="22"/>
          <w:lang w:val="es-ES_tradnl"/>
        </w:rPr>
        <w:t>276</w:t>
      </w:r>
      <w:r w:rsidR="00F42BCD" w:rsidRPr="0011222D">
        <w:rPr>
          <w:rFonts w:ascii="Arial" w:eastAsia="Calibri" w:hAnsi="Arial" w:cs="Arial"/>
          <w:b/>
          <w:bCs/>
          <w:color w:val="000000" w:themeColor="text1"/>
          <w:sz w:val="22"/>
          <w:szCs w:val="22"/>
          <w:lang w:val="es-ES_tradnl"/>
        </w:rPr>
        <w:t xml:space="preserve"> </w:t>
      </w:r>
      <w:r w:rsidR="005E3AF3" w:rsidRPr="0011222D">
        <w:rPr>
          <w:rFonts w:ascii="Arial" w:eastAsia="Calibri" w:hAnsi="Arial" w:cs="Arial"/>
          <w:b/>
          <w:bCs/>
          <w:color w:val="000000" w:themeColor="text1"/>
          <w:sz w:val="22"/>
          <w:szCs w:val="22"/>
          <w:lang w:val="es-ES_tradnl"/>
        </w:rPr>
        <w:t>de 2022</w:t>
      </w:r>
    </w:p>
    <w:p w14:paraId="20200123" w14:textId="461A4C5D" w:rsidR="0096347F" w:rsidRPr="0011222D" w:rsidRDefault="0096347F" w:rsidP="00B95C30">
      <w:pPr>
        <w:jc w:val="both"/>
        <w:rPr>
          <w:rFonts w:ascii="Arial" w:eastAsia="Calibri" w:hAnsi="Arial" w:cs="Arial"/>
          <w:color w:val="000000" w:themeColor="text1"/>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E4581" w:rsidRPr="005F1C3E" w14:paraId="19DFC051" w14:textId="77777777" w:rsidTr="008F4163">
        <w:tc>
          <w:tcPr>
            <w:tcW w:w="2689" w:type="dxa"/>
          </w:tcPr>
          <w:p w14:paraId="6BC0D1AC" w14:textId="77777777" w:rsidR="00B95C30" w:rsidRPr="0011222D" w:rsidRDefault="00B95C30" w:rsidP="008F4163">
            <w:pPr>
              <w:jc w:val="both"/>
              <w:rPr>
                <w:rFonts w:ascii="Arial" w:eastAsia="Calibri" w:hAnsi="Arial" w:cs="Arial"/>
                <w:color w:val="000000" w:themeColor="text1"/>
                <w:sz w:val="22"/>
                <w:szCs w:val="22"/>
                <w:lang w:val="es-ES_tradnl"/>
              </w:rPr>
            </w:pPr>
            <w:r w:rsidRPr="0011222D">
              <w:rPr>
                <w:rFonts w:ascii="Arial" w:eastAsia="Calibri" w:hAnsi="Arial" w:cs="Arial"/>
                <w:color w:val="000000" w:themeColor="text1"/>
                <w:sz w:val="22"/>
                <w:szCs w:val="22"/>
                <w:lang w:val="es-ES_tradnl"/>
              </w:rPr>
              <w:t>T</w:t>
            </w:r>
            <w:r w:rsidRPr="0011222D">
              <w:rPr>
                <w:rFonts w:ascii="Arial" w:eastAsia="Calibri" w:hAnsi="Arial" w:cs="Arial"/>
                <w:b/>
                <w:color w:val="000000" w:themeColor="text1"/>
                <w:sz w:val="22"/>
                <w:szCs w:val="22"/>
                <w:lang w:val="es-ES_tradnl"/>
              </w:rPr>
              <w:t xml:space="preserve">emas:                                      </w:t>
            </w:r>
          </w:p>
        </w:tc>
        <w:tc>
          <w:tcPr>
            <w:tcW w:w="6237" w:type="dxa"/>
          </w:tcPr>
          <w:p w14:paraId="5F389CAF" w14:textId="4E0757F8" w:rsidR="009A773A" w:rsidRPr="005F1C3E" w:rsidRDefault="00D353F8" w:rsidP="00DF7542">
            <w:pPr>
              <w:jc w:val="both"/>
              <w:rPr>
                <w:rFonts w:ascii="Arial" w:eastAsia="Calibri" w:hAnsi="Arial" w:cs="Arial"/>
                <w:sz w:val="22"/>
                <w:szCs w:val="22"/>
                <w:lang w:val="es-ES"/>
              </w:rPr>
            </w:pPr>
            <w:r w:rsidRPr="005F1C3E">
              <w:rPr>
                <w:rFonts w:ascii="Arial" w:eastAsia="Calibri" w:hAnsi="Arial" w:cs="Arial"/>
                <w:bCs/>
                <w:sz w:val="22"/>
                <w:szCs w:val="22"/>
                <w:lang w:val="es-MX" w:eastAsia="en-US"/>
              </w:rPr>
              <w:t xml:space="preserve">LEY DE GARANTÍAS ELECTORALES – Finalidad / LEY DE GARANTÍAS ELECTORALES ‒ Restricciones ‒ Contratación ‒ Tipos de elección / </w:t>
            </w:r>
            <w:r w:rsidR="00C86A08" w:rsidRPr="0043356A">
              <w:rPr>
                <w:rFonts w:ascii="Arial" w:eastAsia="Calibri" w:hAnsi="Arial" w:cs="Arial"/>
                <w:bCs/>
                <w:sz w:val="22"/>
                <w:szCs w:val="22"/>
                <w:lang w:val="es-MX" w:eastAsia="en-US"/>
              </w:rPr>
              <w:t xml:space="preserve">LEY DE GARANTÍAS ELECTORALES ─ Prohibición artículo 33 ‒ Contratación directa ‒ Alcance / </w:t>
            </w:r>
            <w:r w:rsidR="00C86A08" w:rsidRPr="0043356A">
              <w:rPr>
                <w:rFonts w:ascii="Arial" w:hAnsi="Arial" w:cs="Arial"/>
                <w:bCs/>
                <w:sz w:val="22"/>
                <w:szCs w:val="22"/>
                <w:lang w:eastAsia="es-CO"/>
              </w:rPr>
              <w:t>LEY DE GARANTÍAS ELECTORALES ‒ Excepciones</w:t>
            </w:r>
            <w:r w:rsidR="00C86A08" w:rsidRPr="0043356A">
              <w:rPr>
                <w:rFonts w:ascii="Arial" w:hAnsi="Arial" w:cs="Arial"/>
                <w:sz w:val="22"/>
                <w:szCs w:val="22"/>
                <w:lang w:eastAsia="es-CO"/>
              </w:rPr>
              <w:t xml:space="preserve"> / </w:t>
            </w:r>
            <w:r w:rsidR="00C86A08" w:rsidRPr="0043356A">
              <w:rPr>
                <w:rFonts w:ascii="Arial" w:hAnsi="Arial" w:cs="Arial"/>
                <w:bCs/>
                <w:sz w:val="22"/>
                <w:szCs w:val="22"/>
                <w:lang w:eastAsia="es-CO"/>
              </w:rPr>
              <w:t xml:space="preserve">LEY DE GARANTÍAS ELECTORALES ‒ </w:t>
            </w:r>
            <w:r w:rsidR="00C86A08" w:rsidRPr="0043356A">
              <w:rPr>
                <w:rFonts w:ascii="Arial" w:hAnsi="Arial" w:cs="Arial"/>
                <w:sz w:val="22"/>
                <w:szCs w:val="22"/>
                <w:lang w:val="es-ES" w:eastAsia="es-CO"/>
              </w:rPr>
              <w:t xml:space="preserve">Prohibición del artículo 33 </w:t>
            </w:r>
            <w:r w:rsidR="00C86A08" w:rsidRPr="0043356A">
              <w:rPr>
                <w:rFonts w:ascii="Arial" w:hAnsi="Arial" w:cs="Arial"/>
                <w:bCs/>
                <w:sz w:val="22"/>
                <w:szCs w:val="22"/>
                <w:lang w:eastAsia="es-CO"/>
              </w:rPr>
              <w:t>‒ Destinatarios</w:t>
            </w:r>
            <w:r w:rsidR="00DF7542">
              <w:rPr>
                <w:rFonts w:ascii="Arial" w:hAnsi="Arial" w:cs="Arial"/>
                <w:bCs/>
                <w:sz w:val="22"/>
                <w:szCs w:val="22"/>
                <w:lang w:eastAsia="es-CO"/>
              </w:rPr>
              <w:t xml:space="preserve"> / LEY DE GARANTÍAS ELECTORALES </w:t>
            </w:r>
            <w:r w:rsidR="00DF7542" w:rsidRPr="0043356A">
              <w:rPr>
                <w:rFonts w:ascii="Arial" w:eastAsia="Calibri" w:hAnsi="Arial" w:cs="Arial"/>
                <w:bCs/>
                <w:sz w:val="22"/>
                <w:szCs w:val="22"/>
                <w:lang w:val="es-MX" w:eastAsia="en-US"/>
              </w:rPr>
              <w:t>‒</w:t>
            </w:r>
            <w:r w:rsidR="00DF7542">
              <w:rPr>
                <w:rFonts w:ascii="Arial" w:eastAsia="Calibri" w:hAnsi="Arial" w:cs="Arial"/>
                <w:bCs/>
                <w:sz w:val="22"/>
                <w:szCs w:val="22"/>
                <w:lang w:val="es-MX" w:eastAsia="en-US"/>
              </w:rPr>
              <w:t xml:space="preserve"> Convenios gratuitos </w:t>
            </w:r>
            <w:r w:rsidR="00DF7542" w:rsidRPr="0043356A">
              <w:rPr>
                <w:rFonts w:ascii="Arial" w:eastAsia="Calibri" w:hAnsi="Arial" w:cs="Arial"/>
                <w:bCs/>
                <w:sz w:val="22"/>
                <w:szCs w:val="22"/>
                <w:lang w:val="es-MX" w:eastAsia="en-US"/>
              </w:rPr>
              <w:t>‒</w:t>
            </w:r>
            <w:r w:rsidR="00DF7542">
              <w:rPr>
                <w:rFonts w:ascii="Arial" w:eastAsia="Calibri" w:hAnsi="Arial" w:cs="Arial"/>
                <w:bCs/>
                <w:sz w:val="22"/>
                <w:szCs w:val="22"/>
                <w:lang w:val="es-MX" w:eastAsia="en-US"/>
              </w:rPr>
              <w:t xml:space="preserve"> Prohibición del artículo 33. </w:t>
            </w:r>
          </w:p>
        </w:tc>
      </w:tr>
      <w:tr w:rsidR="00B95C30" w:rsidRPr="005F1C3E" w14:paraId="27CD52AB" w14:textId="77777777" w:rsidTr="0096347F">
        <w:trPr>
          <w:trHeight w:val="391"/>
        </w:trPr>
        <w:tc>
          <w:tcPr>
            <w:tcW w:w="2689" w:type="dxa"/>
          </w:tcPr>
          <w:p w14:paraId="37E195A1" w14:textId="1BA218D5" w:rsidR="00B95C30" w:rsidRPr="0011222D" w:rsidRDefault="00B95C30" w:rsidP="008F4163">
            <w:pPr>
              <w:spacing w:before="120"/>
              <w:jc w:val="both"/>
              <w:rPr>
                <w:rFonts w:ascii="Arial" w:eastAsia="Calibri" w:hAnsi="Arial" w:cs="Arial"/>
                <w:b/>
                <w:sz w:val="22"/>
                <w:szCs w:val="22"/>
                <w:lang w:val="es-ES_tradnl"/>
              </w:rPr>
            </w:pPr>
            <w:r w:rsidRPr="0011222D">
              <w:rPr>
                <w:rFonts w:ascii="Arial" w:eastAsia="Calibri" w:hAnsi="Arial" w:cs="Arial"/>
                <w:b/>
                <w:sz w:val="22"/>
                <w:szCs w:val="22"/>
                <w:lang w:val="es-ES_tradnl"/>
              </w:rPr>
              <w:t xml:space="preserve">Radicación:                              </w:t>
            </w:r>
          </w:p>
        </w:tc>
        <w:tc>
          <w:tcPr>
            <w:tcW w:w="6237" w:type="dxa"/>
          </w:tcPr>
          <w:p w14:paraId="09088B1B" w14:textId="4C21931B" w:rsidR="00B95C30" w:rsidRPr="005F1C3E" w:rsidRDefault="00B95C30" w:rsidP="0011222D">
            <w:pPr>
              <w:spacing w:before="120"/>
              <w:jc w:val="both"/>
              <w:rPr>
                <w:rFonts w:ascii="Arial" w:eastAsia="Calibri" w:hAnsi="Arial" w:cs="Arial"/>
                <w:sz w:val="22"/>
                <w:szCs w:val="22"/>
                <w:lang w:val="es-ES_tradnl"/>
              </w:rPr>
            </w:pPr>
            <w:r w:rsidRPr="005F1C3E">
              <w:rPr>
                <w:rFonts w:ascii="Arial" w:eastAsia="Calibri" w:hAnsi="Arial" w:cs="Arial"/>
                <w:sz w:val="22"/>
                <w:szCs w:val="22"/>
                <w:lang w:val="es-ES_tradnl"/>
              </w:rPr>
              <w:t xml:space="preserve">Respuesta a consulta </w:t>
            </w:r>
            <w:r w:rsidR="00700BDE" w:rsidRPr="005F1C3E">
              <w:rPr>
                <w:rFonts w:ascii="Arial" w:eastAsia="Calibri" w:hAnsi="Arial" w:cs="Arial"/>
                <w:sz w:val="22"/>
                <w:szCs w:val="22"/>
                <w:lang w:val="es-ES_tradnl"/>
              </w:rPr>
              <w:t xml:space="preserve"># </w:t>
            </w:r>
            <w:r w:rsidR="0011222D" w:rsidRPr="005F1C3E">
              <w:rPr>
                <w:rFonts w:ascii="Arial" w:hAnsi="Arial" w:cs="Arial"/>
                <w:bCs/>
                <w:sz w:val="22"/>
                <w:szCs w:val="22"/>
                <w:shd w:val="clear" w:color="auto" w:fill="FFFFFF"/>
              </w:rPr>
              <w:t>P20220324002935</w:t>
            </w:r>
          </w:p>
        </w:tc>
      </w:tr>
    </w:tbl>
    <w:p w14:paraId="46D083B3" w14:textId="73D9B267" w:rsidR="00700BDE" w:rsidRPr="009A4357" w:rsidRDefault="00700BDE" w:rsidP="003C3339">
      <w:pPr>
        <w:jc w:val="both"/>
        <w:rPr>
          <w:rFonts w:ascii="Arial" w:eastAsia="Calibri" w:hAnsi="Arial" w:cs="Arial"/>
          <w:sz w:val="22"/>
          <w:lang w:val="es-ES_tradnl"/>
        </w:rPr>
      </w:pPr>
    </w:p>
    <w:p w14:paraId="019E1DF8" w14:textId="77777777" w:rsidR="00493CDA" w:rsidRPr="009A4357" w:rsidRDefault="00493CDA" w:rsidP="003C3339">
      <w:pPr>
        <w:jc w:val="both"/>
        <w:rPr>
          <w:rFonts w:ascii="Arial" w:eastAsia="Calibri" w:hAnsi="Arial" w:cs="Arial"/>
          <w:sz w:val="22"/>
          <w:lang w:val="es-ES_tradnl"/>
        </w:rPr>
      </w:pPr>
    </w:p>
    <w:p w14:paraId="1CF4AEA0" w14:textId="3DDC93FD" w:rsidR="003C3339" w:rsidRPr="009A4357" w:rsidRDefault="003C3339" w:rsidP="003C3339">
      <w:pPr>
        <w:jc w:val="both"/>
        <w:rPr>
          <w:rFonts w:ascii="Arial" w:eastAsia="Calibri" w:hAnsi="Arial" w:cs="Arial"/>
          <w:sz w:val="22"/>
          <w:lang w:val="es-ES_tradnl"/>
        </w:rPr>
      </w:pPr>
      <w:r w:rsidRPr="009A4357">
        <w:rPr>
          <w:rFonts w:ascii="Arial" w:eastAsia="Calibri" w:hAnsi="Arial" w:cs="Arial"/>
          <w:sz w:val="22"/>
          <w:lang w:val="es-ES_tradnl"/>
        </w:rPr>
        <w:t>Estimad</w:t>
      </w:r>
      <w:r w:rsidR="00B549B3" w:rsidRPr="009A4357">
        <w:rPr>
          <w:rFonts w:ascii="Arial" w:eastAsia="Calibri" w:hAnsi="Arial" w:cs="Arial"/>
          <w:sz w:val="22"/>
          <w:lang w:val="es-ES_tradnl"/>
        </w:rPr>
        <w:t>o</w:t>
      </w:r>
      <w:r w:rsidR="005F1C3E">
        <w:rPr>
          <w:rFonts w:ascii="Arial" w:eastAsia="Calibri" w:hAnsi="Arial" w:cs="Arial"/>
          <w:sz w:val="22"/>
          <w:lang w:val="es-ES_tradnl"/>
        </w:rPr>
        <w:t xml:space="preserve"> Señor Franco:</w:t>
      </w:r>
    </w:p>
    <w:p w14:paraId="1EAE5543" w14:textId="77777777" w:rsidR="00DD5B04" w:rsidRPr="00481870" w:rsidRDefault="00DD5B04" w:rsidP="00DF76A2">
      <w:pPr>
        <w:jc w:val="both"/>
        <w:rPr>
          <w:rFonts w:ascii="Arial" w:eastAsia="Calibri" w:hAnsi="Arial" w:cs="Arial"/>
          <w:color w:val="000000" w:themeColor="text1"/>
          <w:sz w:val="22"/>
          <w:lang w:val="es-ES_tradnl"/>
        </w:rPr>
      </w:pPr>
    </w:p>
    <w:p w14:paraId="2109B2D3" w14:textId="34692D42" w:rsidR="00DD5B04" w:rsidRPr="00481870" w:rsidRDefault="00DD5B04" w:rsidP="00DF76A2">
      <w:pPr>
        <w:spacing w:line="276" w:lineRule="auto"/>
        <w:jc w:val="both"/>
        <w:rPr>
          <w:rFonts w:ascii="Arial" w:eastAsia="Calibri" w:hAnsi="Arial" w:cs="Arial"/>
          <w:color w:val="000000" w:themeColor="text1"/>
          <w:sz w:val="22"/>
          <w:lang w:val="es-ES_tradnl"/>
        </w:rPr>
      </w:pPr>
      <w:r w:rsidRPr="0048187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426FB4" w:rsidRPr="00481870">
        <w:rPr>
          <w:rFonts w:ascii="Arial" w:eastAsia="Calibri" w:hAnsi="Arial" w:cs="Arial"/>
          <w:color w:val="000000" w:themeColor="text1"/>
          <w:sz w:val="22"/>
          <w:lang w:val="es-ES_tradnl"/>
        </w:rPr>
        <w:t>–</w:t>
      </w:r>
      <w:r w:rsidRPr="00481870">
        <w:rPr>
          <w:rFonts w:ascii="Arial" w:eastAsia="Calibri" w:hAnsi="Arial" w:cs="Arial"/>
          <w:color w:val="000000" w:themeColor="text1"/>
          <w:sz w:val="22"/>
          <w:lang w:val="es-ES_tradnl"/>
        </w:rPr>
        <w:t xml:space="preserve"> Colombia Compra Eficiente</w:t>
      </w:r>
      <w:r w:rsidR="008C3C57" w:rsidRPr="00481870">
        <w:rPr>
          <w:rFonts w:ascii="Arial" w:eastAsia="Calibri" w:hAnsi="Arial" w:cs="Arial"/>
          <w:color w:val="000000" w:themeColor="text1"/>
          <w:sz w:val="22"/>
          <w:lang w:val="es-ES_tradnl"/>
        </w:rPr>
        <w:t xml:space="preserve"> </w:t>
      </w:r>
      <w:r w:rsidR="00436B3F" w:rsidRPr="00481870">
        <w:rPr>
          <w:rFonts w:ascii="Arial" w:eastAsia="Calibri" w:hAnsi="Arial" w:cs="Arial"/>
          <w:color w:val="000000" w:themeColor="text1"/>
          <w:sz w:val="22"/>
          <w:lang w:val="es-ES_tradnl"/>
        </w:rPr>
        <w:t xml:space="preserve">responde a su consulta del </w:t>
      </w:r>
      <w:r w:rsidR="005F1C3E">
        <w:rPr>
          <w:rFonts w:ascii="Arial" w:eastAsia="Calibri" w:hAnsi="Arial" w:cs="Arial"/>
          <w:color w:val="000000" w:themeColor="text1"/>
          <w:sz w:val="22"/>
          <w:lang w:val="es-ES_tradnl"/>
        </w:rPr>
        <w:t xml:space="preserve">23 de marzo de 2022. </w:t>
      </w:r>
    </w:p>
    <w:p w14:paraId="2FA4B1AA" w14:textId="544A66F3" w:rsidR="001A3C58" w:rsidRPr="00481870" w:rsidRDefault="001A3C58" w:rsidP="00DF76A2">
      <w:pPr>
        <w:spacing w:line="276" w:lineRule="auto"/>
        <w:jc w:val="both"/>
        <w:rPr>
          <w:rFonts w:ascii="Arial" w:eastAsia="Calibri" w:hAnsi="Arial" w:cs="Arial"/>
          <w:b/>
          <w:color w:val="000000" w:themeColor="text1"/>
          <w:sz w:val="22"/>
          <w:lang w:val="es-ES_tradnl"/>
        </w:rPr>
      </w:pPr>
    </w:p>
    <w:p w14:paraId="7701FCC7" w14:textId="77777777" w:rsidR="00DD5B04" w:rsidRPr="0048187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481870">
        <w:rPr>
          <w:rFonts w:ascii="Arial" w:eastAsia="Calibri" w:hAnsi="Arial" w:cs="Arial"/>
          <w:b/>
          <w:color w:val="000000" w:themeColor="text1"/>
          <w:sz w:val="22"/>
          <w:lang w:val="es-ES_tradnl"/>
        </w:rPr>
        <w:t xml:space="preserve">Problema planteado </w:t>
      </w:r>
    </w:p>
    <w:p w14:paraId="224B43D3" w14:textId="77777777" w:rsidR="00DD5B04" w:rsidRPr="0048187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4BD1A156" w14:textId="57B101F7" w:rsidR="00436B3F" w:rsidRPr="005F1C3E" w:rsidRDefault="00700BDE" w:rsidP="0011222D">
      <w:pPr>
        <w:autoSpaceDE w:val="0"/>
        <w:autoSpaceDN w:val="0"/>
        <w:adjustRightInd w:val="0"/>
        <w:spacing w:line="276" w:lineRule="auto"/>
        <w:jc w:val="both"/>
        <w:rPr>
          <w:rFonts w:ascii="Arial" w:hAnsi="Arial" w:cs="Arial"/>
          <w:sz w:val="22"/>
          <w:szCs w:val="22"/>
          <w:lang w:val="es-ES_tradnl"/>
        </w:rPr>
      </w:pPr>
      <w:r w:rsidRPr="005F1C3E">
        <w:rPr>
          <w:rFonts w:ascii="Arial" w:hAnsi="Arial" w:cs="Arial"/>
          <w:sz w:val="22"/>
          <w:szCs w:val="22"/>
          <w:lang w:val="es-ES_tradnl"/>
        </w:rPr>
        <w:t>Uste</w:t>
      </w:r>
      <w:r w:rsidR="00481870" w:rsidRPr="005F1C3E">
        <w:rPr>
          <w:rFonts w:ascii="Arial" w:hAnsi="Arial" w:cs="Arial"/>
          <w:sz w:val="22"/>
          <w:szCs w:val="22"/>
          <w:lang w:val="es-ES_tradnl"/>
        </w:rPr>
        <w:t>d</w:t>
      </w:r>
      <w:r w:rsidR="007F17A4" w:rsidRPr="005F1C3E">
        <w:rPr>
          <w:rFonts w:ascii="Arial" w:hAnsi="Arial" w:cs="Arial"/>
          <w:sz w:val="22"/>
          <w:szCs w:val="22"/>
          <w:lang w:val="es-ES_tradnl"/>
        </w:rPr>
        <w:t xml:space="preserve"> realiza</w:t>
      </w:r>
      <w:r w:rsidR="008D7ED0" w:rsidRPr="005F1C3E">
        <w:rPr>
          <w:rFonts w:ascii="Arial" w:hAnsi="Arial" w:cs="Arial"/>
          <w:sz w:val="22"/>
          <w:szCs w:val="22"/>
          <w:lang w:val="es-ES_tradnl"/>
        </w:rPr>
        <w:t xml:space="preserve"> una serie de preguntas en torno a la aplicación de la Ley de garantías en materia de contratación pública, por lo que señala lo siguiente</w:t>
      </w:r>
      <w:r w:rsidR="007F17A4" w:rsidRPr="005F1C3E">
        <w:rPr>
          <w:rFonts w:ascii="Arial" w:hAnsi="Arial" w:cs="Arial"/>
          <w:sz w:val="22"/>
          <w:szCs w:val="22"/>
          <w:lang w:val="es-ES_tradnl"/>
        </w:rPr>
        <w:t>:</w:t>
      </w:r>
      <w:r w:rsidR="00DD18DD" w:rsidRPr="005F1C3E">
        <w:rPr>
          <w:rFonts w:ascii="Arial" w:hAnsi="Arial" w:cs="Arial"/>
          <w:sz w:val="22"/>
          <w:szCs w:val="22"/>
          <w:lang w:val="es-ES_tradnl"/>
        </w:rPr>
        <w:t xml:space="preserve"> </w:t>
      </w:r>
      <w:r w:rsidR="00DD18DD" w:rsidRPr="005F1C3E">
        <w:rPr>
          <w:rFonts w:ascii="Arial" w:hAnsi="Arial" w:cs="Arial"/>
          <w:bCs/>
          <w:sz w:val="22"/>
          <w:szCs w:val="22"/>
        </w:rPr>
        <w:t>«</w:t>
      </w:r>
      <w:r w:rsidR="0011222D" w:rsidRPr="005F1C3E">
        <w:rPr>
          <w:rFonts w:ascii="Arial" w:hAnsi="Arial" w:cs="Arial"/>
          <w:sz w:val="22"/>
          <w:szCs w:val="22"/>
          <w:lang w:val="es-ES_tradnl"/>
        </w:rPr>
        <w:t>[…]</w:t>
      </w:r>
      <w:r w:rsidR="0011222D" w:rsidRPr="005F1C3E">
        <w:rPr>
          <w:rFonts w:ascii="Arial" w:eastAsiaTheme="minorHAnsi" w:hAnsi="Arial" w:cs="Arial"/>
          <w:sz w:val="22"/>
          <w:szCs w:val="22"/>
          <w:lang w:eastAsia="en-US"/>
        </w:rPr>
        <w:t xml:space="preserve"> si en ley de garantía se puede suscribir un convenio</w:t>
      </w:r>
      <w:r w:rsidR="0011222D" w:rsidRPr="005F1C3E">
        <w:rPr>
          <w:rFonts w:ascii="Arial" w:hAnsi="Arial" w:cs="Arial"/>
          <w:sz w:val="22"/>
          <w:szCs w:val="22"/>
        </w:rPr>
        <w:t xml:space="preserve"> </w:t>
      </w:r>
      <w:r w:rsidR="0011222D" w:rsidRPr="005F1C3E">
        <w:rPr>
          <w:rFonts w:ascii="Arial" w:eastAsiaTheme="minorHAnsi" w:hAnsi="Arial" w:cs="Arial"/>
          <w:sz w:val="22"/>
          <w:szCs w:val="22"/>
          <w:lang w:eastAsia="en-US"/>
        </w:rPr>
        <w:t>gratuito (sin recursos públicos) bajo la mo</w:t>
      </w:r>
      <w:r w:rsidR="0011222D" w:rsidRPr="005F1C3E">
        <w:rPr>
          <w:rFonts w:ascii="Arial" w:hAnsi="Arial" w:cs="Arial"/>
          <w:sz w:val="22"/>
          <w:szCs w:val="22"/>
        </w:rPr>
        <w:t>dalidad de contratación directa</w:t>
      </w:r>
      <w:r w:rsidR="008D7ED0" w:rsidRPr="005F1C3E">
        <w:rPr>
          <w:rFonts w:ascii="Arial" w:hAnsi="Arial" w:cs="Arial"/>
          <w:bCs/>
          <w:sz w:val="22"/>
          <w:szCs w:val="22"/>
        </w:rPr>
        <w:t>»</w:t>
      </w:r>
    </w:p>
    <w:p w14:paraId="037E7D68" w14:textId="0ED44815" w:rsidR="007446F6" w:rsidRPr="00481870" w:rsidRDefault="007446F6" w:rsidP="006B3EB4">
      <w:pPr>
        <w:spacing w:line="276" w:lineRule="auto"/>
        <w:jc w:val="both"/>
        <w:rPr>
          <w:rFonts w:ascii="Arial" w:hAnsi="Arial" w:cs="Arial"/>
          <w:color w:val="000000" w:themeColor="text1"/>
          <w:sz w:val="22"/>
          <w:szCs w:val="22"/>
          <w:lang w:val="es-ES_tradnl"/>
        </w:rPr>
      </w:pPr>
    </w:p>
    <w:p w14:paraId="124D2DCA" w14:textId="77777777" w:rsidR="00DD5B04" w:rsidRPr="0048187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481870">
        <w:rPr>
          <w:rFonts w:ascii="Arial" w:eastAsia="Calibri" w:hAnsi="Arial" w:cs="Arial"/>
          <w:b/>
          <w:color w:val="000000" w:themeColor="text1"/>
          <w:sz w:val="22"/>
          <w:lang w:val="es-ES_tradnl"/>
        </w:rPr>
        <w:t>Consideraciones</w:t>
      </w:r>
    </w:p>
    <w:p w14:paraId="7D050D2E" w14:textId="77777777" w:rsidR="00435703" w:rsidRPr="00481870" w:rsidRDefault="00435703" w:rsidP="00DF76A2">
      <w:pPr>
        <w:spacing w:line="276" w:lineRule="auto"/>
        <w:jc w:val="both"/>
        <w:rPr>
          <w:rFonts w:ascii="Arial" w:eastAsia="Calibri" w:hAnsi="Arial" w:cs="Arial"/>
          <w:color w:val="000000" w:themeColor="text1"/>
          <w:sz w:val="22"/>
          <w:szCs w:val="22"/>
          <w:lang w:val="es-ES_tradnl"/>
        </w:rPr>
      </w:pPr>
    </w:p>
    <w:p w14:paraId="718A48D6" w14:textId="528CC499" w:rsidR="00F54C37" w:rsidRPr="00B03A37" w:rsidRDefault="005F1C3E" w:rsidP="00B03A37">
      <w:pPr>
        <w:spacing w:after="120" w:line="276" w:lineRule="auto"/>
        <w:jc w:val="both"/>
        <w:rPr>
          <w:rFonts w:ascii="Arial" w:hAnsi="Arial" w:cs="Arial"/>
          <w:sz w:val="22"/>
          <w:szCs w:val="22"/>
          <w:lang w:val="es-ES" w:eastAsia="es-CO"/>
        </w:rPr>
      </w:pPr>
      <w:r w:rsidRPr="00B03A37">
        <w:rPr>
          <w:rFonts w:ascii="Arial" w:hAnsi="Arial" w:cs="Arial"/>
          <w:sz w:val="22"/>
          <w:lang w:val="es-ES_tradnl"/>
        </w:rPr>
        <w:lastRenderedPageBreak/>
        <w:t xml:space="preserve">A partir </w:t>
      </w:r>
      <w:r w:rsidR="00E85CE0" w:rsidRPr="00B03A37">
        <w:rPr>
          <w:rFonts w:ascii="Arial" w:hAnsi="Arial" w:cs="Arial"/>
          <w:sz w:val="22"/>
        </w:rPr>
        <w:t>de l</w:t>
      </w:r>
      <w:r w:rsidR="00575058" w:rsidRPr="00B03A37">
        <w:rPr>
          <w:rFonts w:ascii="Arial" w:hAnsi="Arial" w:cs="Arial"/>
          <w:sz w:val="22"/>
        </w:rPr>
        <w:t>as preguntas, motivo de consulta</w:t>
      </w:r>
      <w:r w:rsidR="00E85CE0" w:rsidRPr="00B03A37">
        <w:rPr>
          <w:rFonts w:ascii="Arial" w:hAnsi="Arial" w:cs="Arial"/>
          <w:sz w:val="22"/>
        </w:rPr>
        <w:t>, se resolverá el problema planteado previo análisis de</w:t>
      </w:r>
      <w:r w:rsidR="00E85CE0" w:rsidRPr="00B03A37">
        <w:rPr>
          <w:rFonts w:ascii="Arial" w:eastAsia="Calibri" w:hAnsi="Arial" w:cs="Arial"/>
          <w:color w:val="000000" w:themeColor="text1"/>
          <w:sz w:val="22"/>
          <w:lang w:val="es-ES"/>
        </w:rPr>
        <w:t xml:space="preserve"> los siguientes temas</w:t>
      </w:r>
      <w:r w:rsidR="00E85CE0" w:rsidRPr="006F7016">
        <w:rPr>
          <w:rFonts w:ascii="Arial" w:eastAsia="Calibri" w:hAnsi="Arial" w:cs="Arial"/>
          <w:color w:val="000000" w:themeColor="text1"/>
          <w:sz w:val="22"/>
          <w:lang w:val="es-ES"/>
        </w:rPr>
        <w:t>:</w:t>
      </w:r>
      <w:r w:rsidR="00E85CE0" w:rsidRPr="006F7016">
        <w:rPr>
          <w:rFonts w:ascii="Arial" w:eastAsia="Calibri" w:hAnsi="Arial" w:cs="Arial"/>
          <w:sz w:val="22"/>
        </w:rPr>
        <w:t xml:space="preserve"> </w:t>
      </w:r>
      <w:r w:rsidR="00E85CE0" w:rsidRPr="00DF7542">
        <w:rPr>
          <w:rFonts w:ascii="Arial" w:eastAsia="Calibri" w:hAnsi="Arial" w:cs="Arial"/>
          <w:sz w:val="22"/>
        </w:rPr>
        <w:t xml:space="preserve">i) definición y finalidad de </w:t>
      </w:r>
      <w:r w:rsidR="00993B0D" w:rsidRPr="00DF7542">
        <w:rPr>
          <w:rFonts w:ascii="Arial" w:eastAsia="Calibri" w:hAnsi="Arial" w:cs="Arial"/>
          <w:sz w:val="22"/>
        </w:rPr>
        <w:t>la Ley de Garantías Electorales</w:t>
      </w:r>
      <w:r w:rsidR="006F7016" w:rsidRPr="00DF7542">
        <w:rPr>
          <w:rFonts w:ascii="Arial" w:eastAsia="Calibri" w:hAnsi="Arial" w:cs="Arial"/>
          <w:sz w:val="22"/>
        </w:rPr>
        <w:t xml:space="preserve"> y </w:t>
      </w:r>
      <w:r w:rsidR="00B03A37" w:rsidRPr="00DF7542">
        <w:rPr>
          <w:rFonts w:ascii="Arial" w:eastAsia="Calibri" w:hAnsi="Arial" w:cs="Arial"/>
          <w:sz w:val="22"/>
        </w:rPr>
        <w:t>ii</w:t>
      </w:r>
      <w:r w:rsidR="00E85CE0" w:rsidRPr="00DF7542">
        <w:rPr>
          <w:rFonts w:ascii="Arial" w:eastAsia="Calibri" w:hAnsi="Arial" w:cs="Arial"/>
          <w:sz w:val="22"/>
        </w:rPr>
        <w:t>)</w:t>
      </w:r>
      <w:r w:rsidR="00B03A37" w:rsidRPr="00DF7542">
        <w:rPr>
          <w:rFonts w:ascii="Arial" w:hAnsi="Arial" w:cs="Arial"/>
          <w:sz w:val="22"/>
          <w:szCs w:val="22"/>
          <w:lang w:val="es-ES" w:eastAsia="es-CO"/>
        </w:rPr>
        <w:t xml:space="preserve"> </w:t>
      </w:r>
      <w:r w:rsidR="00D80136">
        <w:rPr>
          <w:rFonts w:ascii="Arial" w:hAnsi="Arial" w:cs="Arial"/>
          <w:sz w:val="22"/>
          <w:szCs w:val="22"/>
          <w:lang w:val="es-MX" w:eastAsia="es-CO"/>
        </w:rPr>
        <w:t>r</w:t>
      </w:r>
      <w:r w:rsidR="00B03A37" w:rsidRPr="00DF7542">
        <w:rPr>
          <w:rFonts w:ascii="Arial" w:hAnsi="Arial" w:cs="Arial"/>
          <w:sz w:val="22"/>
          <w:szCs w:val="22"/>
          <w:lang w:val="es-MX" w:eastAsia="es-CO"/>
        </w:rPr>
        <w:t xml:space="preserve">estricciones en elecciones presidenciales: </w:t>
      </w:r>
      <w:r w:rsidR="00B03A37" w:rsidRPr="00DF7542">
        <w:rPr>
          <w:rFonts w:ascii="Arial" w:hAnsi="Arial" w:cs="Arial"/>
          <w:sz w:val="22"/>
          <w:szCs w:val="22"/>
          <w:lang w:val="es-ES_tradnl" w:eastAsia="es-CO"/>
        </w:rPr>
        <w:t>prohibición del artículo 33 de la Ley 996 de 2005</w:t>
      </w:r>
      <w:r w:rsidR="00B03A37" w:rsidRPr="00DF7542">
        <w:rPr>
          <w:rFonts w:ascii="Arial" w:eastAsia="Calibri" w:hAnsi="Arial" w:cs="Arial"/>
          <w:sz w:val="22"/>
        </w:rPr>
        <w:t>.</w:t>
      </w:r>
      <w:r w:rsidR="00B03A37" w:rsidRPr="00B03A37">
        <w:rPr>
          <w:rFonts w:ascii="Arial" w:eastAsia="Calibri" w:hAnsi="Arial" w:cs="Arial"/>
          <w:sz w:val="22"/>
        </w:rPr>
        <w:t xml:space="preserve"> </w:t>
      </w:r>
    </w:p>
    <w:p w14:paraId="3B82364D" w14:textId="66B241F2" w:rsidR="00AC7B4D" w:rsidRPr="00DF7542" w:rsidRDefault="001459D2" w:rsidP="005F1C3E">
      <w:pPr>
        <w:spacing w:after="120" w:line="276" w:lineRule="auto"/>
        <w:ind w:firstLine="708"/>
        <w:jc w:val="both"/>
        <w:rPr>
          <w:rFonts w:ascii="Arial" w:eastAsia="Calibri" w:hAnsi="Arial" w:cs="Arial"/>
          <w:sz w:val="22"/>
        </w:rPr>
      </w:pPr>
      <w:r w:rsidRPr="00DF7542">
        <w:rPr>
          <w:rFonts w:ascii="Arial" w:eastAsia="Calibri" w:hAnsi="Arial" w:cs="Arial"/>
          <w:sz w:val="22"/>
        </w:rPr>
        <w:t>Esta Agencia</w:t>
      </w:r>
      <w:r w:rsidR="00E670DD" w:rsidRPr="00DF7542">
        <w:rPr>
          <w:rFonts w:ascii="Arial" w:eastAsia="Calibri" w:hAnsi="Arial" w:cs="Arial"/>
          <w:sz w:val="22"/>
        </w:rPr>
        <w:t xml:space="preserve"> se ha pronunciado en diferentes ocasiones sobre la Ley de Garantías</w:t>
      </w:r>
      <w:r w:rsidRPr="00DF7542">
        <w:rPr>
          <w:rFonts w:ascii="Arial" w:eastAsia="Calibri" w:hAnsi="Arial" w:cs="Arial"/>
          <w:sz w:val="22"/>
        </w:rPr>
        <w:t xml:space="preserve"> Electorales</w:t>
      </w:r>
      <w:r w:rsidR="00E670DD" w:rsidRPr="00DF7542">
        <w:rPr>
          <w:rFonts w:ascii="Arial" w:eastAsia="Calibri" w:hAnsi="Arial" w:cs="Arial"/>
          <w:sz w:val="22"/>
        </w:rPr>
        <w:t>,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w:t>
      </w:r>
      <w:r w:rsidR="00E746A6" w:rsidRPr="00DF7542">
        <w:rPr>
          <w:rFonts w:ascii="Arial" w:eastAsia="Calibri" w:hAnsi="Arial" w:cs="Arial"/>
          <w:sz w:val="22"/>
        </w:rPr>
        <w:t xml:space="preserve">, </w:t>
      </w:r>
      <w:r w:rsidR="00974B94" w:rsidRPr="00DF7542">
        <w:rPr>
          <w:rFonts w:ascii="Arial" w:eastAsia="Calibri" w:hAnsi="Arial" w:cs="Arial"/>
          <w:sz w:val="22"/>
        </w:rPr>
        <w:t xml:space="preserve"> C-227 del 24 de mayo de 2021</w:t>
      </w:r>
      <w:r w:rsidR="00E746A6" w:rsidRPr="00DF7542">
        <w:rPr>
          <w:rFonts w:ascii="Arial" w:eastAsia="Calibri" w:hAnsi="Arial" w:cs="Arial"/>
          <w:sz w:val="22"/>
        </w:rPr>
        <w:t xml:space="preserve"> y </w:t>
      </w:r>
      <w:r w:rsidR="0030575F" w:rsidRPr="00DF7542">
        <w:rPr>
          <w:rFonts w:ascii="Arial" w:eastAsia="Calibri" w:hAnsi="Arial" w:cs="Arial"/>
          <w:sz w:val="22"/>
        </w:rPr>
        <w:t>3</w:t>
      </w:r>
      <w:r w:rsidR="00E746A6" w:rsidRPr="00DF7542">
        <w:rPr>
          <w:rFonts w:ascii="Arial" w:eastAsia="Calibri" w:hAnsi="Arial" w:cs="Arial"/>
          <w:sz w:val="22"/>
        </w:rPr>
        <w:t>96 de</w:t>
      </w:r>
      <w:r w:rsidR="0030575F" w:rsidRPr="00DF7542">
        <w:rPr>
          <w:rFonts w:ascii="Arial" w:eastAsia="Calibri" w:hAnsi="Arial" w:cs="Arial"/>
          <w:sz w:val="22"/>
        </w:rPr>
        <w:t>l 13 de agosto de</w:t>
      </w:r>
      <w:r w:rsidR="00E746A6" w:rsidRPr="00DF7542">
        <w:rPr>
          <w:rFonts w:ascii="Arial" w:eastAsia="Calibri" w:hAnsi="Arial" w:cs="Arial"/>
          <w:sz w:val="22"/>
        </w:rPr>
        <w:t xml:space="preserve"> 2021</w:t>
      </w:r>
      <w:r w:rsidR="00E552DD" w:rsidRPr="00DF7542">
        <w:rPr>
          <w:rFonts w:ascii="Arial" w:eastAsia="Calibri" w:hAnsi="Arial" w:cs="Arial"/>
          <w:sz w:val="22"/>
        </w:rPr>
        <w:t>, C-429 del 27 de agosto de 2021</w:t>
      </w:r>
      <w:r w:rsidR="00A161D5" w:rsidRPr="00DF7542">
        <w:rPr>
          <w:rFonts w:ascii="Arial" w:eastAsia="Calibri" w:hAnsi="Arial" w:cs="Arial"/>
          <w:sz w:val="22"/>
        </w:rPr>
        <w:t xml:space="preserve">, C-456 del 3 de septiembre, C-481 del 9 de septiembre de 2021, </w:t>
      </w:r>
      <w:r w:rsidR="000A0A18" w:rsidRPr="00DF7542">
        <w:rPr>
          <w:rFonts w:ascii="Arial" w:eastAsia="Calibri" w:hAnsi="Arial" w:cs="Arial"/>
          <w:sz w:val="22"/>
        </w:rPr>
        <w:t>C- 528 del 27 de septiembre de 2021, C-550 del 5 de octubre de 2021</w:t>
      </w:r>
      <w:r w:rsidR="00E552DD" w:rsidRPr="00DF7542">
        <w:rPr>
          <w:rFonts w:ascii="Arial" w:eastAsia="Calibri" w:hAnsi="Arial" w:cs="Arial"/>
          <w:sz w:val="22"/>
        </w:rPr>
        <w:t xml:space="preserve"> y C-523 del </w:t>
      </w:r>
      <w:r w:rsidR="00E17CD1" w:rsidRPr="00DF7542">
        <w:rPr>
          <w:rFonts w:ascii="Arial" w:eastAsia="Calibri" w:hAnsi="Arial" w:cs="Arial"/>
          <w:sz w:val="22"/>
        </w:rPr>
        <w:t>10 de octubre de 2021</w:t>
      </w:r>
      <w:r w:rsidR="008D5CD5" w:rsidRPr="00DF7542">
        <w:rPr>
          <w:rFonts w:ascii="Arial" w:eastAsia="Calibri" w:hAnsi="Arial" w:cs="Arial"/>
          <w:sz w:val="22"/>
        </w:rPr>
        <w:t>, C-606 del 28 de octubre de 2021 y C-614 del 2 de noviembre de 2021, C-636 del 16 de noviembre de 2021, 681 del 7 de diciembre de 2021, C-686 del 21 de diciembre de 2021, C-697 del 3 de enero de 2022</w:t>
      </w:r>
      <w:r w:rsidR="00500CD7" w:rsidRPr="00DF7542">
        <w:rPr>
          <w:rFonts w:ascii="Arial" w:eastAsia="Calibri" w:hAnsi="Arial" w:cs="Arial"/>
          <w:sz w:val="22"/>
        </w:rPr>
        <w:t>, C-002 del 15 de febrero de 2022, C-003 del 1 de abril de 2022, C-004 del 1 de abril de 2022, C-005 del 16 de febrero de 2022, C-014 del 18 de febrero de 2022, C-015 del 12 de enero de 2022, C-023 del 22 de febrero de 2022, C-044 del 4 de marzo de 2022, C-045 del 3 de marzo de 2022, C-055 del 17 de febrero de 2022, C-109 del 14 de marzo de 2022, C-092 del 16 de marzo de 2022,</w:t>
      </w:r>
      <w:r w:rsidR="00076AA9" w:rsidRPr="00DF7542">
        <w:rPr>
          <w:rFonts w:ascii="Arial" w:eastAsia="Calibri" w:hAnsi="Arial" w:cs="Arial"/>
          <w:sz w:val="22"/>
        </w:rPr>
        <w:t xml:space="preserve"> C-107 del 18 de marzo de 2022, C-115 del 22 de marzo de 2022, C-127 del 22 de marzo de 2022, C-141 del 1 de abril de 2022, C-145 del 28 de marzo de 2022, C-148 del 29 de marzo de 2022, C-164 del 22 de marzo de 2022, C-171 del 6 de abril de 2022, C-179 del 8 de abril de 2022,</w:t>
      </w:r>
      <w:r w:rsidR="00500CD7" w:rsidRPr="00DF7542">
        <w:rPr>
          <w:rFonts w:ascii="Arial" w:eastAsia="Calibri" w:hAnsi="Arial" w:cs="Arial"/>
          <w:sz w:val="22"/>
        </w:rPr>
        <w:t xml:space="preserve"> </w:t>
      </w:r>
      <w:r w:rsidR="009E7A56" w:rsidRPr="00DF7542">
        <w:rPr>
          <w:rFonts w:ascii="Arial" w:eastAsia="Calibri" w:hAnsi="Arial" w:cs="Arial"/>
          <w:sz w:val="22"/>
        </w:rPr>
        <w:t xml:space="preserve">C- 216 del 9 de marzo de 2022, </w:t>
      </w:r>
      <w:r w:rsidR="00500CD7" w:rsidRPr="00DF7542">
        <w:rPr>
          <w:rFonts w:ascii="Arial" w:eastAsia="Calibri" w:hAnsi="Arial" w:cs="Arial"/>
          <w:sz w:val="22"/>
        </w:rPr>
        <w:t>C-246 del 29 de marzo de 2022</w:t>
      </w:r>
      <w:r w:rsidR="00076AA9" w:rsidRPr="00DF7542">
        <w:rPr>
          <w:rFonts w:ascii="Arial" w:eastAsia="Calibri" w:hAnsi="Arial" w:cs="Arial"/>
          <w:sz w:val="22"/>
        </w:rPr>
        <w:t>, entre otros conceptos</w:t>
      </w:r>
      <w:r w:rsidR="00974B94" w:rsidRPr="00DF7542">
        <w:rPr>
          <w:rFonts w:ascii="Arial" w:eastAsia="Calibri" w:hAnsi="Arial" w:cs="Arial"/>
          <w:sz w:val="22"/>
        </w:rPr>
        <w:t>.</w:t>
      </w:r>
      <w:r w:rsidR="00993B0D" w:rsidRPr="00DF7542">
        <w:rPr>
          <w:rFonts w:ascii="Arial" w:eastAsia="Calibri" w:hAnsi="Arial" w:cs="Arial"/>
          <w:sz w:val="22"/>
        </w:rPr>
        <w:t xml:space="preserve"> </w:t>
      </w:r>
      <w:r w:rsidR="00A15343" w:rsidRPr="00DF7542">
        <w:rPr>
          <w:rFonts w:ascii="Arial" w:eastAsia="Calibri" w:hAnsi="Arial" w:cs="Arial"/>
          <w:sz w:val="22"/>
        </w:rPr>
        <w:t>Las tesis de estos conceptos se reitera</w:t>
      </w:r>
      <w:r w:rsidR="000D54CC" w:rsidRPr="00DF7542">
        <w:rPr>
          <w:rFonts w:ascii="Arial" w:eastAsia="Calibri" w:hAnsi="Arial" w:cs="Arial"/>
          <w:sz w:val="22"/>
        </w:rPr>
        <w:t>n</w:t>
      </w:r>
      <w:r w:rsidR="00A15343" w:rsidRPr="00DF7542">
        <w:rPr>
          <w:rFonts w:ascii="Arial" w:eastAsia="Calibri" w:hAnsi="Arial" w:cs="Arial"/>
          <w:sz w:val="22"/>
        </w:rPr>
        <w:t xml:space="preserve"> a continuación y se complementa</w:t>
      </w:r>
      <w:r w:rsidR="000D54CC" w:rsidRPr="00DF7542">
        <w:rPr>
          <w:rFonts w:ascii="Arial" w:eastAsia="Calibri" w:hAnsi="Arial" w:cs="Arial"/>
          <w:sz w:val="22"/>
        </w:rPr>
        <w:t>n</w:t>
      </w:r>
      <w:r w:rsidR="00A15343" w:rsidRPr="00DF7542">
        <w:rPr>
          <w:rFonts w:ascii="Arial" w:eastAsia="Calibri" w:hAnsi="Arial" w:cs="Arial"/>
          <w:sz w:val="22"/>
        </w:rPr>
        <w:t xml:space="preserve"> en lo pertinente:</w:t>
      </w:r>
    </w:p>
    <w:p w14:paraId="0D27A697" w14:textId="097040E9" w:rsidR="00F433CB" w:rsidRPr="00481870" w:rsidRDefault="00F433CB" w:rsidP="001459D2">
      <w:pPr>
        <w:spacing w:line="276" w:lineRule="auto"/>
        <w:jc w:val="both"/>
        <w:rPr>
          <w:rFonts w:ascii="Arial" w:eastAsia="Calibri" w:hAnsi="Arial" w:cs="Arial"/>
          <w:color w:val="000000" w:themeColor="text1"/>
          <w:sz w:val="22"/>
        </w:rPr>
      </w:pPr>
    </w:p>
    <w:p w14:paraId="100D8D6E" w14:textId="77777777" w:rsidR="00A74046" w:rsidRPr="00481870" w:rsidRDefault="00A74046" w:rsidP="00481870">
      <w:pPr>
        <w:tabs>
          <w:tab w:val="left" w:pos="426"/>
        </w:tabs>
        <w:jc w:val="both"/>
        <w:rPr>
          <w:rFonts w:ascii="Arial" w:eastAsia="Calibri" w:hAnsi="Arial" w:cs="Arial"/>
          <w:b/>
          <w:bCs/>
          <w:sz w:val="22"/>
        </w:rPr>
      </w:pPr>
      <w:r w:rsidRPr="00481870">
        <w:rPr>
          <w:rFonts w:ascii="Arial" w:eastAsia="Calibri" w:hAnsi="Arial" w:cs="Arial"/>
          <w:b/>
          <w:bCs/>
          <w:sz w:val="22"/>
        </w:rPr>
        <w:t>2.1. Definición y finalidad de la Ley de Garantías Electorales: alcance de las restricciones</w:t>
      </w:r>
    </w:p>
    <w:p w14:paraId="72F77206" w14:textId="77777777" w:rsidR="00A74046" w:rsidRPr="00481870" w:rsidRDefault="00A74046" w:rsidP="00A74046">
      <w:pPr>
        <w:tabs>
          <w:tab w:val="left" w:pos="426"/>
        </w:tabs>
        <w:ind w:firstLine="709"/>
        <w:rPr>
          <w:rFonts w:ascii="Arial" w:eastAsia="Calibri" w:hAnsi="Arial" w:cs="Arial"/>
          <w:bCs/>
          <w:sz w:val="22"/>
        </w:rPr>
      </w:pPr>
    </w:p>
    <w:p w14:paraId="19DE51CF" w14:textId="77777777" w:rsidR="00A74046" w:rsidRPr="00481870" w:rsidRDefault="00A74046" w:rsidP="00481870">
      <w:pPr>
        <w:tabs>
          <w:tab w:val="left" w:pos="426"/>
        </w:tabs>
        <w:spacing w:after="120" w:line="276" w:lineRule="auto"/>
        <w:jc w:val="both"/>
        <w:rPr>
          <w:rFonts w:ascii="Arial" w:hAnsi="Arial" w:cs="Arial"/>
          <w:bCs/>
          <w:sz w:val="22"/>
          <w:lang w:eastAsia="es-CO"/>
        </w:rPr>
      </w:pPr>
      <w:r w:rsidRPr="00481870">
        <w:rPr>
          <w:rFonts w:ascii="Arial" w:eastAsia="Calibri" w:hAnsi="Arial" w:cs="Arial"/>
          <w:bCs/>
          <w:sz w:val="22"/>
        </w:rPr>
        <w:t>El ordenamiento jurídico colombiano contempla previsiones claras para evitar la obtención de beneficios personales en asuntos propios de la administración pública</w:t>
      </w:r>
      <w:r w:rsidRPr="00481870">
        <w:rPr>
          <w:rFonts w:ascii="Arial" w:eastAsia="Calibri" w:hAnsi="Arial" w:cs="Arial"/>
          <w:bCs/>
          <w:i/>
          <w:iCs/>
          <w:sz w:val="22"/>
        </w:rPr>
        <w:t xml:space="preserve">. </w:t>
      </w:r>
      <w:r w:rsidRPr="00481870">
        <w:rPr>
          <w:rFonts w:ascii="Arial" w:eastAsia="Calibri" w:hAnsi="Arial" w:cs="Arial"/>
          <w:bCs/>
          <w:sz w:val="22"/>
        </w:rPr>
        <w:t>Por ejemplo, el artículo 127 de la Constitución Política establece una prohibición contractual a los servidores públicos y en cuanto a aspectos políticos establece restricciones a ciertos empleados del Estado, incluso en época no electoral</w:t>
      </w:r>
      <w:r w:rsidRPr="00481870">
        <w:rPr>
          <w:rStyle w:val="Refdenotaalpie"/>
          <w:rFonts w:ascii="Arial" w:eastAsia="Calibri" w:hAnsi="Arial" w:cs="Arial"/>
          <w:bCs/>
          <w:sz w:val="22"/>
        </w:rPr>
        <w:footnoteReference w:id="2"/>
      </w:r>
      <w:r w:rsidRPr="00481870">
        <w:rPr>
          <w:rFonts w:ascii="Arial" w:eastAsia="Calibri" w:hAnsi="Arial" w:cs="Arial"/>
          <w:bCs/>
          <w:sz w:val="22"/>
        </w:rPr>
        <w:t xml:space="preserve">. </w:t>
      </w:r>
    </w:p>
    <w:p w14:paraId="00F52EF8" w14:textId="69C589CC" w:rsidR="00A74046" w:rsidRPr="00481870" w:rsidRDefault="00A74046" w:rsidP="00481870">
      <w:pPr>
        <w:tabs>
          <w:tab w:val="left" w:pos="426"/>
        </w:tabs>
        <w:spacing w:line="276" w:lineRule="auto"/>
        <w:ind w:firstLine="709"/>
        <w:jc w:val="both"/>
        <w:rPr>
          <w:rFonts w:ascii="Arial" w:hAnsi="Arial" w:cs="Arial"/>
          <w:bCs/>
          <w:sz w:val="22"/>
          <w:lang w:eastAsia="es-CO"/>
        </w:rPr>
      </w:pPr>
      <w:r w:rsidRPr="00481870">
        <w:rPr>
          <w:rFonts w:ascii="Arial" w:hAnsi="Arial" w:cs="Arial"/>
          <w:bCs/>
          <w:sz w:val="22"/>
          <w:lang w:eastAsia="es-CO"/>
        </w:rPr>
        <w:lastRenderedPageBreak/>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481870">
        <w:rPr>
          <w:rStyle w:val="Refdenotaalpie"/>
          <w:rFonts w:ascii="Arial" w:hAnsi="Arial" w:cs="Arial"/>
          <w:bCs/>
          <w:sz w:val="22"/>
          <w:lang w:eastAsia="es-CO"/>
        </w:rPr>
        <w:footnoteReference w:id="3"/>
      </w:r>
      <w:r w:rsidRPr="00481870">
        <w:rPr>
          <w:rFonts w:ascii="Arial" w:hAnsi="Arial" w:cs="Arial"/>
          <w:bCs/>
          <w:sz w:val="22"/>
          <w:lang w:eastAsia="es-CO"/>
        </w:rPr>
        <w:t>. En esta medida, introduce limitaciones para realizar nombramientos, postulaciones, contrataciones o cualquier otro tipo de actividad que implique destinación de recursos públicos bajo el devenir propio de las entidades estatales.</w:t>
      </w:r>
      <w:r w:rsidRPr="00481870">
        <w:rPr>
          <w:rFonts w:ascii="Arial" w:eastAsia="Calibri" w:hAnsi="Arial" w:cs="Arial"/>
          <w:noProof/>
          <w:sz w:val="22"/>
          <w:lang w:val="es-ES_tradnl"/>
        </w:rPr>
        <w:t xml:space="preserve"> </w:t>
      </w:r>
      <w:r w:rsidRPr="00481870">
        <w:rPr>
          <w:rFonts w:ascii="Arial" w:hAnsi="Arial" w:cs="Arial"/>
          <w:bCs/>
          <w:sz w:val="22"/>
          <w:lang w:eastAsia="es-CO"/>
        </w:rPr>
        <w:t>En armonía con lo anterior, la Corte Constitucional ha abordado la definición de la Ley de Garantías Electorales</w:t>
      </w:r>
      <w:r w:rsidR="001745FB" w:rsidRPr="00481870">
        <w:rPr>
          <w:rFonts w:ascii="Arial" w:hAnsi="Arial" w:cs="Arial"/>
          <w:bCs/>
          <w:sz w:val="22"/>
          <w:lang w:eastAsia="es-CO"/>
        </w:rPr>
        <w:t xml:space="preserve">, en los </w:t>
      </w:r>
      <w:r w:rsidR="00DC3B6B" w:rsidRPr="00481870">
        <w:rPr>
          <w:rFonts w:ascii="Arial" w:hAnsi="Arial" w:cs="Arial"/>
          <w:bCs/>
          <w:sz w:val="22"/>
          <w:lang w:eastAsia="es-CO"/>
        </w:rPr>
        <w:t>siguientes términos</w:t>
      </w:r>
      <w:r w:rsidRPr="00481870">
        <w:rPr>
          <w:rFonts w:ascii="Arial" w:hAnsi="Arial" w:cs="Arial"/>
          <w:bCs/>
          <w:sz w:val="22"/>
          <w:lang w:eastAsia="es-CO"/>
        </w:rPr>
        <w:t>:</w:t>
      </w:r>
    </w:p>
    <w:p w14:paraId="59179F7B" w14:textId="77777777" w:rsidR="00A74046" w:rsidRPr="00481870" w:rsidRDefault="00A74046" w:rsidP="00A74046">
      <w:pPr>
        <w:ind w:right="709"/>
        <w:rPr>
          <w:rFonts w:ascii="Arial" w:hAnsi="Arial" w:cs="Arial"/>
          <w:sz w:val="21"/>
          <w:szCs w:val="21"/>
          <w:lang w:val="es-ES" w:eastAsia="es-CO"/>
        </w:rPr>
      </w:pPr>
    </w:p>
    <w:p w14:paraId="7A4E2525" w14:textId="77777777" w:rsidR="00A74046" w:rsidRPr="00481870" w:rsidRDefault="00A74046" w:rsidP="00481870">
      <w:pPr>
        <w:ind w:left="709" w:right="709"/>
        <w:jc w:val="both"/>
        <w:rPr>
          <w:rFonts w:ascii="Arial" w:hAnsi="Arial" w:cs="Arial"/>
          <w:bCs/>
          <w:sz w:val="21"/>
          <w:szCs w:val="21"/>
          <w:lang w:eastAsia="es-CO"/>
        </w:rPr>
      </w:pPr>
      <w:r w:rsidRPr="00481870">
        <w:rPr>
          <w:rFonts w:ascii="Arial" w:hAnsi="Arial" w:cs="Arial"/>
          <w:sz w:val="21"/>
          <w:szCs w:val="21"/>
          <w:lang w:val="es-ES" w:eastAsia="es-CO"/>
        </w:rPr>
        <w:t xml:space="preserve">[…] </w:t>
      </w:r>
      <w:r w:rsidRPr="00481870">
        <w:rPr>
          <w:rFonts w:ascii="Arial"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22F40497" w14:textId="77777777" w:rsidR="00A74046" w:rsidRPr="00481870" w:rsidRDefault="00A74046" w:rsidP="00481870">
      <w:pPr>
        <w:spacing w:after="120"/>
        <w:ind w:left="709" w:right="709"/>
        <w:jc w:val="both"/>
        <w:rPr>
          <w:rFonts w:ascii="Arial" w:hAnsi="Arial" w:cs="Arial"/>
          <w:bCs/>
          <w:sz w:val="21"/>
          <w:szCs w:val="21"/>
          <w:lang w:eastAsia="es-CO"/>
        </w:rPr>
      </w:pPr>
      <w:r w:rsidRPr="00481870">
        <w:rPr>
          <w:rFonts w:ascii="Arial" w:hAnsi="Arial" w:cs="Arial"/>
          <w:bCs/>
          <w:sz w:val="21"/>
          <w:szCs w:val="21"/>
          <w:lang w:eastAsia="es-CO"/>
        </w:rPr>
        <w:t xml:space="preserve">[…] </w:t>
      </w:r>
    </w:p>
    <w:p w14:paraId="0660C9FC" w14:textId="77777777" w:rsidR="00A74046" w:rsidRPr="00481870" w:rsidRDefault="00A74046" w:rsidP="00481870">
      <w:pPr>
        <w:ind w:left="709" w:right="709"/>
        <w:jc w:val="both"/>
        <w:rPr>
          <w:rFonts w:ascii="Arial" w:hAnsi="Arial" w:cs="Arial"/>
          <w:bCs/>
          <w:sz w:val="21"/>
          <w:szCs w:val="21"/>
          <w:lang w:eastAsia="es-CO"/>
        </w:rPr>
      </w:pPr>
      <w:r w:rsidRPr="00481870">
        <w:rPr>
          <w:rFonts w:ascii="Arial"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481870">
        <w:rPr>
          <w:rStyle w:val="Refdenotaalpie"/>
          <w:rFonts w:ascii="Arial" w:hAnsi="Arial" w:cs="Arial"/>
          <w:sz w:val="20"/>
          <w:szCs w:val="20"/>
        </w:rPr>
        <w:footnoteReference w:id="4"/>
      </w:r>
    </w:p>
    <w:p w14:paraId="4A3173B5" w14:textId="77777777" w:rsidR="00A74046" w:rsidRPr="00481870" w:rsidRDefault="00A74046" w:rsidP="00A74046">
      <w:pPr>
        <w:ind w:left="709" w:right="709"/>
        <w:rPr>
          <w:rFonts w:ascii="Arial" w:hAnsi="Arial" w:cs="Arial"/>
          <w:bCs/>
          <w:sz w:val="21"/>
          <w:szCs w:val="21"/>
          <w:lang w:eastAsia="es-CO"/>
        </w:rPr>
      </w:pPr>
    </w:p>
    <w:p w14:paraId="6630B234" w14:textId="38318D7B" w:rsidR="00A74046" w:rsidRPr="00481870" w:rsidRDefault="00A74046" w:rsidP="00481870">
      <w:pPr>
        <w:spacing w:line="276" w:lineRule="auto"/>
        <w:ind w:firstLine="709"/>
        <w:jc w:val="both"/>
        <w:rPr>
          <w:rFonts w:ascii="Arial" w:hAnsi="Arial" w:cs="Arial"/>
          <w:bCs/>
          <w:sz w:val="22"/>
          <w:lang w:eastAsia="es-CO"/>
        </w:rPr>
      </w:pPr>
      <w:bookmarkStart w:id="11" w:name="_Hlk78818186"/>
      <w:r w:rsidRPr="00481870">
        <w:rPr>
          <w:rFonts w:ascii="Arial" w:hAnsi="Arial" w:cs="Arial"/>
          <w:bCs/>
          <w:sz w:val="22"/>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1"/>
      <w:r w:rsidRPr="00481870">
        <w:rPr>
          <w:rFonts w:ascii="Arial" w:hAnsi="Arial" w:cs="Arial"/>
          <w:bCs/>
          <w:sz w:val="22"/>
          <w:lang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753171B8" w14:textId="77777777" w:rsidR="00A74046" w:rsidRPr="00481870" w:rsidRDefault="00A74046" w:rsidP="00A74046">
      <w:pPr>
        <w:ind w:firstLine="709"/>
        <w:rPr>
          <w:rFonts w:ascii="Arial" w:hAnsi="Arial" w:cs="Arial"/>
          <w:bCs/>
          <w:sz w:val="22"/>
          <w:lang w:eastAsia="es-CO"/>
        </w:rPr>
      </w:pPr>
    </w:p>
    <w:p w14:paraId="04E49137" w14:textId="77777777" w:rsidR="00A74046" w:rsidRPr="00481870" w:rsidRDefault="00A74046" w:rsidP="00481870">
      <w:pPr>
        <w:spacing w:after="120"/>
        <w:ind w:left="709" w:right="709"/>
        <w:jc w:val="both"/>
        <w:rPr>
          <w:rFonts w:ascii="Arial" w:hAnsi="Arial" w:cs="Arial"/>
          <w:bCs/>
          <w:sz w:val="21"/>
          <w:szCs w:val="21"/>
          <w:lang w:eastAsia="es-CO"/>
        </w:rPr>
      </w:pPr>
      <w:r w:rsidRPr="00481870">
        <w:rPr>
          <w:rFonts w:ascii="Arial"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w:t>
      </w:r>
      <w:r w:rsidRPr="00481870">
        <w:rPr>
          <w:rFonts w:ascii="Arial" w:hAnsi="Arial" w:cs="Arial"/>
          <w:bCs/>
          <w:sz w:val="21"/>
          <w:szCs w:val="21"/>
          <w:lang w:eastAsia="es-CO"/>
        </w:rPr>
        <w:lastRenderedPageBreak/>
        <w:t xml:space="preserve">restrictiva, de manera que excluye la analogía </w:t>
      </w:r>
      <w:proofErr w:type="spellStart"/>
      <w:r w:rsidRPr="00481870">
        <w:rPr>
          <w:rFonts w:ascii="Arial" w:hAnsi="Arial" w:cs="Arial"/>
          <w:bCs/>
          <w:sz w:val="21"/>
          <w:szCs w:val="21"/>
          <w:lang w:eastAsia="es-CO"/>
        </w:rPr>
        <w:t>legis</w:t>
      </w:r>
      <w:proofErr w:type="spellEnd"/>
      <w:r w:rsidRPr="00481870">
        <w:rPr>
          <w:rFonts w:ascii="Arial"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4FA397B6" w14:textId="77777777" w:rsidR="00A74046" w:rsidRPr="00481870" w:rsidRDefault="00A74046" w:rsidP="00481870">
      <w:pPr>
        <w:ind w:left="709" w:right="709"/>
        <w:jc w:val="both"/>
        <w:rPr>
          <w:rFonts w:ascii="Arial" w:hAnsi="Arial" w:cs="Arial"/>
          <w:bCs/>
          <w:sz w:val="21"/>
          <w:szCs w:val="21"/>
          <w:lang w:eastAsia="es-CO"/>
        </w:rPr>
      </w:pPr>
      <w:r w:rsidRPr="00481870">
        <w:rPr>
          <w:rFonts w:ascii="Arial" w:hAnsi="Arial" w:cs="Arial"/>
          <w:bCs/>
          <w:sz w:val="21"/>
          <w:szCs w:val="21"/>
          <w:lang w:eastAsia="es-CO"/>
        </w:rPr>
        <w:t>La jurisprudencia de la Corte Constitucional</w:t>
      </w:r>
      <w:r w:rsidRPr="00481870">
        <w:rPr>
          <w:rStyle w:val="Refdenotaalpie"/>
          <w:rFonts w:ascii="Arial" w:hAnsi="Arial" w:cs="Arial"/>
          <w:bCs/>
          <w:sz w:val="21"/>
          <w:szCs w:val="21"/>
          <w:lang w:eastAsia="es-CO"/>
        </w:rPr>
        <w:footnoteReference w:id="5"/>
      </w:r>
      <w:r w:rsidRPr="00481870">
        <w:rPr>
          <w:rFonts w:ascii="Arial" w:hAnsi="Arial" w:cs="Arial"/>
          <w:bCs/>
          <w:sz w:val="21"/>
          <w:szCs w:val="21"/>
          <w:lang w:eastAsia="es-CO"/>
        </w:rPr>
        <w:t> y del Consejo de Estado</w:t>
      </w:r>
      <w:r w:rsidRPr="00481870">
        <w:rPr>
          <w:rStyle w:val="Refdenotaalpie"/>
          <w:rFonts w:ascii="Arial" w:hAnsi="Arial" w:cs="Arial"/>
          <w:bCs/>
          <w:sz w:val="21"/>
          <w:szCs w:val="21"/>
          <w:lang w:eastAsia="es-CO"/>
        </w:rPr>
        <w:footnoteReference w:id="6"/>
      </w:r>
      <w:r w:rsidRPr="00481870">
        <w:rPr>
          <w:rFonts w:ascii="Arial" w:hAnsi="Arial" w:cs="Arial"/>
          <w:bCs/>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481870">
        <w:rPr>
          <w:rStyle w:val="Refdenotaalpie"/>
          <w:rFonts w:ascii="Arial" w:hAnsi="Arial" w:cs="Arial"/>
          <w:bCs/>
          <w:sz w:val="21"/>
          <w:szCs w:val="21"/>
          <w:lang w:eastAsia="es-CO"/>
        </w:rPr>
        <w:footnoteReference w:id="7"/>
      </w:r>
      <w:r w:rsidRPr="00481870">
        <w:rPr>
          <w:rFonts w:ascii="Arial" w:hAnsi="Arial" w:cs="Arial"/>
          <w:bCs/>
          <w:sz w:val="21"/>
          <w:szCs w:val="21"/>
          <w:lang w:eastAsia="es-CO"/>
        </w:rPr>
        <w:t>.</w:t>
      </w:r>
    </w:p>
    <w:p w14:paraId="52000BD0" w14:textId="77777777" w:rsidR="00A74046" w:rsidRPr="00481870" w:rsidRDefault="00A74046" w:rsidP="00A74046">
      <w:pPr>
        <w:ind w:right="709"/>
        <w:rPr>
          <w:rFonts w:ascii="Arial" w:hAnsi="Arial" w:cs="Arial"/>
          <w:bCs/>
          <w:sz w:val="21"/>
          <w:szCs w:val="21"/>
          <w:lang w:eastAsia="es-CO"/>
        </w:rPr>
      </w:pPr>
    </w:p>
    <w:p w14:paraId="66D21D93" w14:textId="77777777" w:rsidR="00A74046" w:rsidRPr="00481870" w:rsidRDefault="00A74046" w:rsidP="00481870">
      <w:pPr>
        <w:spacing w:after="120" w:line="276" w:lineRule="auto"/>
        <w:jc w:val="both"/>
        <w:rPr>
          <w:rFonts w:ascii="Arial" w:eastAsia="Arial" w:hAnsi="Arial" w:cs="Arial"/>
          <w:sz w:val="22"/>
          <w:lang w:val="es-ES" w:eastAsia="es-ES" w:bidi="es-ES"/>
        </w:rPr>
      </w:pPr>
      <w:r w:rsidRPr="00481870">
        <w:rPr>
          <w:rFonts w:ascii="Arial" w:hAnsi="Arial" w:cs="Arial"/>
          <w:bCs/>
          <w:sz w:val="22"/>
          <w:lang w:eastAsia="es-CO"/>
        </w:rPr>
        <w:tab/>
        <w:t>De</w:t>
      </w:r>
      <w:r w:rsidRPr="00481870">
        <w:rPr>
          <w:rFonts w:ascii="Arial" w:eastAsia="Arial" w:hAnsi="Arial" w:cs="Arial"/>
          <w:sz w:val="22"/>
          <w:lang w:val="es-ES" w:eastAsia="es-ES" w:bidi="es-ES"/>
        </w:rPr>
        <w:t xml:space="preserve"> conformidad con lo anterior, </w:t>
      </w:r>
      <w:bookmarkStart w:id="12" w:name="_Hlk77236098"/>
      <w:r w:rsidRPr="00481870">
        <w:rPr>
          <w:rFonts w:ascii="Arial" w:eastAsia="Arial" w:hAnsi="Arial" w:cs="Arial"/>
          <w:sz w:val="22"/>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12"/>
    </w:p>
    <w:p w14:paraId="25C589A3" w14:textId="77777777" w:rsidR="00A74046" w:rsidRPr="00481870" w:rsidRDefault="00A74046" w:rsidP="00481870">
      <w:pPr>
        <w:spacing w:after="120" w:line="276" w:lineRule="auto"/>
        <w:ind w:firstLine="708"/>
        <w:jc w:val="both"/>
        <w:rPr>
          <w:rFonts w:ascii="Arial" w:eastAsia="Calibri" w:hAnsi="Arial" w:cs="Arial"/>
          <w:sz w:val="22"/>
        </w:rPr>
      </w:pPr>
      <w:r w:rsidRPr="00481870">
        <w:rPr>
          <w:rFonts w:ascii="Arial" w:eastAsia="Calibri" w:hAnsi="Arial" w:cs="Arial"/>
          <w:sz w:val="22"/>
        </w:rPr>
        <w:t xml:space="preserve">Por un lado, el artículo 33 de la Ley 996 de 2005 prohíbe </w:t>
      </w:r>
      <w:r w:rsidRPr="00481870">
        <w:rPr>
          <w:rFonts w:ascii="Arial" w:eastAsia="Calibri" w:hAnsi="Arial" w:cs="Arial"/>
          <w:bCs/>
          <w:sz w:val="22"/>
        </w:rPr>
        <w:t xml:space="preserve">«[…] </w:t>
      </w:r>
      <w:r w:rsidRPr="00481870">
        <w:rPr>
          <w:rFonts w:ascii="Arial" w:eastAsia="Calibri" w:hAnsi="Arial" w:cs="Arial"/>
          <w:sz w:val="22"/>
        </w:rPr>
        <w:t>la contratación directa por parte de todos los entes del Estado</w:t>
      </w:r>
      <w:r w:rsidRPr="00481870">
        <w:rPr>
          <w:rFonts w:ascii="Arial" w:eastAsia="Calibri" w:hAnsi="Arial" w:cs="Arial"/>
          <w:bCs/>
          <w:sz w:val="22"/>
        </w:rPr>
        <w:t>»</w:t>
      </w:r>
      <w:r w:rsidRPr="00481870">
        <w:rPr>
          <w:rFonts w:ascii="Arial" w:eastAsia="Calibri" w:hAnsi="Arial" w:cs="Arial"/>
          <w:sz w:val="22"/>
        </w:rPr>
        <w:t xml:space="preserve"> durante los cuatro (4) meses anteriores a las elecciones presidenciales, salvo </w:t>
      </w:r>
      <w:r w:rsidRPr="00481870">
        <w:rPr>
          <w:rFonts w:ascii="Arial" w:eastAsia="Calibri" w:hAnsi="Arial" w:cs="Arial"/>
          <w:bCs/>
          <w:sz w:val="22"/>
        </w:rPr>
        <w:t xml:space="preserve">«[…] </w:t>
      </w:r>
      <w:r w:rsidRPr="00481870">
        <w:rPr>
          <w:rFonts w:ascii="Arial" w:eastAsia="Calibri" w:hAnsi="Arial" w:cs="Arial"/>
          <w:sz w:val="22"/>
        </w:rPr>
        <w:t xml:space="preserve">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w:t>
      </w:r>
      <w:r w:rsidRPr="00481870">
        <w:rPr>
          <w:rFonts w:ascii="Arial" w:eastAsia="Calibri" w:hAnsi="Arial" w:cs="Arial"/>
          <w:sz w:val="22"/>
        </w:rPr>
        <w:lastRenderedPageBreak/>
        <w:t>sido objeto de atentados, acciones terroristas, desastres naturales o casos de fuerza mayor, y los que deban realizar las entidades sanitarias y hospitalarias</w:t>
      </w:r>
      <w:r w:rsidRPr="00481870">
        <w:rPr>
          <w:rFonts w:ascii="Arial" w:eastAsia="Calibri" w:hAnsi="Arial" w:cs="Arial"/>
          <w:bCs/>
          <w:sz w:val="22"/>
        </w:rPr>
        <w:t>»</w:t>
      </w:r>
      <w:r w:rsidRPr="00481870">
        <w:rPr>
          <w:rFonts w:ascii="Arial" w:eastAsia="Calibri" w:hAnsi="Arial" w:cs="Arial"/>
          <w:bCs/>
          <w:sz w:val="22"/>
          <w:vertAlign w:val="superscript"/>
        </w:rPr>
        <w:footnoteReference w:id="8"/>
      </w:r>
      <w:r w:rsidRPr="00481870">
        <w:rPr>
          <w:rFonts w:ascii="Arial" w:eastAsia="Calibri" w:hAnsi="Arial" w:cs="Arial"/>
          <w:sz w:val="22"/>
        </w:rPr>
        <w:t>.</w:t>
      </w:r>
    </w:p>
    <w:p w14:paraId="263E0802" w14:textId="77777777" w:rsidR="00A74046" w:rsidRPr="00481870" w:rsidRDefault="00A74046" w:rsidP="00481870">
      <w:pPr>
        <w:widowControl w:val="0"/>
        <w:autoSpaceDE w:val="0"/>
        <w:autoSpaceDN w:val="0"/>
        <w:spacing w:line="276" w:lineRule="auto"/>
        <w:ind w:right="113" w:firstLine="708"/>
        <w:jc w:val="both"/>
        <w:rPr>
          <w:rFonts w:ascii="Arial" w:eastAsia="Arial" w:hAnsi="Arial" w:cs="Arial"/>
          <w:sz w:val="22"/>
          <w:lang w:val="es-ES" w:eastAsia="es-ES" w:bidi="es-ES"/>
        </w:rPr>
      </w:pPr>
      <w:r w:rsidRPr="00481870">
        <w:rPr>
          <w:rFonts w:ascii="Arial" w:eastAsia="Calibri" w:hAnsi="Arial" w:cs="Arial"/>
          <w:sz w:val="22"/>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481870">
        <w:rPr>
          <w:rFonts w:ascii="Arial" w:eastAsia="Calibri" w:hAnsi="Arial" w:cs="Arial"/>
          <w:bCs/>
          <w:sz w:val="22"/>
        </w:rPr>
        <w:t xml:space="preserve">«[…] </w:t>
      </w:r>
      <w:r w:rsidRPr="00481870">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81870">
        <w:rPr>
          <w:rFonts w:ascii="Arial" w:eastAsia="Calibri" w:hAnsi="Arial" w:cs="Arial"/>
          <w:bCs/>
          <w:sz w:val="19"/>
          <w:szCs w:val="19"/>
        </w:rPr>
        <w:t>»</w:t>
      </w:r>
      <w:r w:rsidRPr="00481870">
        <w:rPr>
          <w:rFonts w:ascii="Arial" w:eastAsia="Calibri" w:hAnsi="Arial" w:cs="Arial"/>
          <w:bCs/>
          <w:sz w:val="19"/>
          <w:szCs w:val="19"/>
          <w:vertAlign w:val="superscript"/>
        </w:rPr>
        <w:footnoteReference w:id="9"/>
      </w:r>
      <w:r w:rsidRPr="00481870">
        <w:rPr>
          <w:rFonts w:ascii="Arial" w:eastAsia="Calibri" w:hAnsi="Arial" w:cs="Arial"/>
          <w:sz w:val="22"/>
        </w:rPr>
        <w:t>.</w:t>
      </w:r>
      <w:r w:rsidRPr="00481870">
        <w:rPr>
          <w:rFonts w:ascii="Arial" w:eastAsia="Arial" w:hAnsi="Arial" w:cs="Arial"/>
          <w:sz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34C60DBE" w14:textId="77777777" w:rsidR="00A74046" w:rsidRPr="00481870" w:rsidRDefault="00A74046" w:rsidP="00A74046">
      <w:pPr>
        <w:widowControl w:val="0"/>
        <w:autoSpaceDE w:val="0"/>
        <w:autoSpaceDN w:val="0"/>
        <w:ind w:left="805" w:right="812"/>
        <w:rPr>
          <w:rFonts w:ascii="Arial" w:eastAsia="Arial" w:hAnsi="Arial" w:cs="Arial"/>
          <w:sz w:val="22"/>
          <w:lang w:val="es-ES" w:eastAsia="es-ES" w:bidi="es-ES"/>
        </w:rPr>
      </w:pPr>
    </w:p>
    <w:p w14:paraId="2D0A03C6" w14:textId="77777777" w:rsidR="00A74046" w:rsidRPr="00481870" w:rsidRDefault="00A74046" w:rsidP="00481870">
      <w:pPr>
        <w:widowControl w:val="0"/>
        <w:autoSpaceDE w:val="0"/>
        <w:autoSpaceDN w:val="0"/>
        <w:ind w:left="709" w:right="709"/>
        <w:jc w:val="both"/>
        <w:rPr>
          <w:rFonts w:ascii="Arial" w:eastAsia="Arial" w:hAnsi="Arial" w:cs="Arial"/>
          <w:sz w:val="21"/>
          <w:szCs w:val="21"/>
          <w:lang w:val="es-ES" w:eastAsia="es-ES" w:bidi="es-ES"/>
        </w:rPr>
      </w:pPr>
      <w:r w:rsidRPr="00481870">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81870">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481870">
        <w:rPr>
          <w:rFonts w:ascii="Arial" w:eastAsia="Arial" w:hAnsi="Arial" w:cs="Arial"/>
          <w:sz w:val="21"/>
          <w:szCs w:val="21"/>
          <w:lang w:val="es-ES" w:eastAsia="es-ES" w:bidi="es-ES"/>
        </w:rPr>
        <w:t>.</w:t>
      </w:r>
      <w:r w:rsidRPr="00481870">
        <w:rPr>
          <w:rFonts w:ascii="Arial" w:eastAsia="Arial" w:hAnsi="Arial" w:cs="Arial"/>
          <w:sz w:val="21"/>
          <w:szCs w:val="21"/>
          <w:vertAlign w:val="superscript"/>
          <w:lang w:val="es-ES" w:eastAsia="es-ES" w:bidi="es-ES"/>
        </w:rPr>
        <w:footnoteReference w:id="10"/>
      </w:r>
    </w:p>
    <w:p w14:paraId="743F7CEC" w14:textId="77777777" w:rsidR="00A74046" w:rsidRPr="00481870" w:rsidRDefault="00A74046" w:rsidP="00A74046">
      <w:pPr>
        <w:widowControl w:val="0"/>
        <w:autoSpaceDE w:val="0"/>
        <w:autoSpaceDN w:val="0"/>
        <w:spacing w:before="8"/>
        <w:rPr>
          <w:rFonts w:ascii="Arial" w:eastAsia="Arial" w:hAnsi="Arial" w:cs="Arial"/>
          <w:sz w:val="22"/>
          <w:lang w:val="es-ES" w:eastAsia="es-ES" w:bidi="es-ES"/>
        </w:rPr>
      </w:pPr>
    </w:p>
    <w:p w14:paraId="42A85A34" w14:textId="5A445403" w:rsidR="00A74046" w:rsidRPr="00481870" w:rsidRDefault="00A74046" w:rsidP="00481870">
      <w:pPr>
        <w:spacing w:after="120" w:line="276" w:lineRule="auto"/>
        <w:ind w:firstLine="709"/>
        <w:jc w:val="both"/>
        <w:rPr>
          <w:rFonts w:ascii="Arial" w:eastAsia="Arial" w:hAnsi="Arial" w:cs="Arial"/>
          <w:sz w:val="22"/>
          <w:lang w:val="es-ES" w:eastAsia="es-ES" w:bidi="es-ES"/>
        </w:rPr>
      </w:pPr>
      <w:r w:rsidRPr="00481870">
        <w:rPr>
          <w:rFonts w:ascii="Arial" w:eastAsia="Arial" w:hAnsi="Arial" w:cs="Arial"/>
          <w:sz w:val="22"/>
          <w:lang w:val="es-ES" w:eastAsia="es-ES" w:bidi="es-ES"/>
        </w:rPr>
        <w:lastRenderedPageBreak/>
        <w:t xml:space="preserve">De </w:t>
      </w:r>
      <w:r w:rsidR="00B81D46" w:rsidRPr="00481870">
        <w:rPr>
          <w:rFonts w:ascii="Arial" w:eastAsia="Arial" w:hAnsi="Arial" w:cs="Arial"/>
          <w:sz w:val="22"/>
          <w:lang w:val="es-ES" w:eastAsia="es-ES" w:bidi="es-ES"/>
        </w:rPr>
        <w:t>lo anterior se desprende que</w:t>
      </w:r>
      <w:r w:rsidRPr="00481870">
        <w:rPr>
          <w:rFonts w:ascii="Arial" w:eastAsia="Arial" w:hAnsi="Arial" w:cs="Arial"/>
          <w:sz w:val="22"/>
          <w:lang w:val="es-ES" w:eastAsia="es-ES" w:bidi="es-ES"/>
        </w:rPr>
        <w:t xml:space="preserve"> </w:t>
      </w:r>
      <w:bookmarkStart w:id="14" w:name="_Hlk77236420"/>
      <w:bookmarkStart w:id="15" w:name="_Hlk78818435"/>
      <w:r w:rsidRPr="00481870">
        <w:rPr>
          <w:rFonts w:ascii="Arial" w:eastAsia="Arial" w:hAnsi="Arial" w:cs="Arial"/>
          <w:sz w:val="22"/>
          <w:lang w:val="es-ES" w:eastAsia="es-ES" w:bidi="es-ES"/>
        </w:rPr>
        <w:t xml:space="preserve">la Ley 996 de 2005 establece dos (2) tipos de restricciones en materia de contratación, las cuales coinciden parcialmente. </w:t>
      </w:r>
      <w:r w:rsidRPr="00481870">
        <w:rPr>
          <w:rFonts w:ascii="Arial" w:eastAsia="Arial" w:hAnsi="Arial" w:cs="Arial"/>
          <w:i/>
          <w:iCs/>
          <w:sz w:val="22"/>
          <w:lang w:val="es-ES" w:eastAsia="es-ES" w:bidi="es-ES"/>
        </w:rPr>
        <w:t>En primer lugar</w:t>
      </w:r>
      <w:r w:rsidRPr="00481870">
        <w:rPr>
          <w:rFonts w:ascii="Arial" w:eastAsia="Arial" w:hAnsi="Arial" w:cs="Arial"/>
          <w:sz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481870">
        <w:rPr>
          <w:rFonts w:ascii="Arial" w:eastAsia="Arial" w:hAnsi="Arial" w:cs="Arial"/>
          <w:i/>
          <w:iCs/>
          <w:sz w:val="22"/>
          <w:lang w:val="es-ES" w:eastAsia="es-ES" w:bidi="es-ES"/>
        </w:rPr>
        <w:t>En segundo lugar</w:t>
      </w:r>
      <w:r w:rsidRPr="00481870">
        <w:rPr>
          <w:rFonts w:ascii="Arial" w:eastAsia="Arial" w:hAnsi="Arial" w:cs="Arial"/>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4"/>
    </w:p>
    <w:bookmarkEnd w:id="15"/>
    <w:p w14:paraId="4F994918" w14:textId="77777777" w:rsidR="00A74046" w:rsidRPr="00481870" w:rsidRDefault="00A74046" w:rsidP="00481870">
      <w:pPr>
        <w:spacing w:after="120" w:line="276" w:lineRule="auto"/>
        <w:ind w:firstLine="709"/>
        <w:jc w:val="both"/>
        <w:rPr>
          <w:rFonts w:ascii="Arial" w:eastAsia="Arial" w:hAnsi="Arial" w:cs="Arial"/>
          <w:sz w:val="22"/>
          <w:lang w:val="es-ES" w:eastAsia="es-ES" w:bidi="es-ES"/>
        </w:rPr>
      </w:pPr>
      <w:r w:rsidRPr="00481870">
        <w:rPr>
          <w:rFonts w:ascii="Arial" w:eastAsia="Arial" w:hAnsi="Arial" w:cs="Arial"/>
          <w:sz w:val="22"/>
          <w:lang w:val="es-ES" w:eastAsia="es-ES" w:bidi="es-ES"/>
        </w:rPr>
        <w:t xml:space="preserve">Ambas restricciones no son excluyentes, lo que permite concluir </w:t>
      </w:r>
      <w:proofErr w:type="gramStart"/>
      <w:r w:rsidRPr="00481870">
        <w:rPr>
          <w:rFonts w:ascii="Arial" w:eastAsia="Arial" w:hAnsi="Arial" w:cs="Arial"/>
          <w:sz w:val="22"/>
          <w:lang w:val="es-ES" w:eastAsia="es-ES" w:bidi="es-ES"/>
        </w:rPr>
        <w:t>que</w:t>
      </w:r>
      <w:proofErr w:type="gramEnd"/>
      <w:r w:rsidRPr="00481870">
        <w:rPr>
          <w:rFonts w:ascii="Arial" w:eastAsia="Arial" w:hAnsi="Arial" w:cs="Arial"/>
          <w:sz w:val="22"/>
          <w:lang w:val="es-ES" w:eastAsia="es-ES" w:bidi="es-ES"/>
        </w:rPr>
        <w:t xml:space="preserv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p w14:paraId="4695ED25" w14:textId="77777777" w:rsidR="00A74046" w:rsidRPr="00481870" w:rsidRDefault="00A74046" w:rsidP="00481870">
      <w:pPr>
        <w:spacing w:line="276" w:lineRule="auto"/>
        <w:ind w:firstLine="708"/>
        <w:jc w:val="both"/>
        <w:rPr>
          <w:rFonts w:ascii="Arial" w:eastAsia="Arial" w:hAnsi="Arial" w:cs="Arial"/>
          <w:sz w:val="22"/>
          <w:lang w:val="es-ES" w:eastAsia="es-ES" w:bidi="es-ES"/>
        </w:rPr>
      </w:pPr>
      <w:r w:rsidRPr="00481870">
        <w:rPr>
          <w:rFonts w:ascii="Arial" w:eastAsia="Arial" w:hAnsi="Arial" w:cs="Arial"/>
          <w:sz w:val="22"/>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00B76C9A" w14:textId="77777777" w:rsidR="00A74046" w:rsidRPr="00481870" w:rsidRDefault="00A74046" w:rsidP="00A74046">
      <w:pPr>
        <w:rPr>
          <w:rFonts w:ascii="Arial" w:hAnsi="Arial" w:cs="Arial"/>
          <w:bCs/>
          <w:sz w:val="22"/>
          <w:lang w:val="es-ES" w:eastAsia="es-CO"/>
        </w:rPr>
      </w:pPr>
    </w:p>
    <w:p w14:paraId="485D34F1" w14:textId="29EA6A63" w:rsidR="00E222DB" w:rsidRPr="0043356A" w:rsidRDefault="00E222DB" w:rsidP="00E222DB">
      <w:pPr>
        <w:spacing w:line="276" w:lineRule="auto"/>
        <w:jc w:val="both"/>
        <w:rPr>
          <w:rFonts w:ascii="Arial" w:hAnsi="Arial" w:cs="Arial"/>
          <w:b/>
          <w:sz w:val="22"/>
          <w:szCs w:val="22"/>
          <w:lang w:val="es-ES" w:eastAsia="es-CO"/>
        </w:rPr>
      </w:pPr>
      <w:r w:rsidRPr="0043356A">
        <w:rPr>
          <w:rFonts w:ascii="Arial" w:hAnsi="Arial" w:cs="Arial"/>
          <w:b/>
          <w:sz w:val="22"/>
          <w:szCs w:val="22"/>
          <w:lang w:val="es-ES" w:eastAsia="es-CO"/>
        </w:rPr>
        <w:t>2.</w:t>
      </w:r>
      <w:r w:rsidR="00560E5A">
        <w:rPr>
          <w:rFonts w:ascii="Arial" w:hAnsi="Arial" w:cs="Arial"/>
          <w:b/>
          <w:sz w:val="22"/>
          <w:szCs w:val="22"/>
          <w:lang w:val="es-ES" w:eastAsia="es-CO"/>
        </w:rPr>
        <w:t>2</w:t>
      </w:r>
      <w:r w:rsidRPr="0043356A">
        <w:rPr>
          <w:rFonts w:ascii="Arial" w:hAnsi="Arial" w:cs="Arial"/>
          <w:b/>
          <w:sz w:val="22"/>
          <w:szCs w:val="22"/>
          <w:lang w:val="es-ES" w:eastAsia="es-CO"/>
        </w:rPr>
        <w:t xml:space="preserve">. </w:t>
      </w:r>
      <w:r w:rsidRPr="0043356A">
        <w:rPr>
          <w:rFonts w:ascii="Arial" w:hAnsi="Arial" w:cs="Arial"/>
          <w:b/>
          <w:bCs/>
          <w:sz w:val="22"/>
          <w:szCs w:val="22"/>
          <w:lang w:val="es-MX" w:eastAsia="es-CO"/>
        </w:rPr>
        <w:t xml:space="preserve">Restricciones en elecciones presidenciales: </w:t>
      </w:r>
      <w:r w:rsidRPr="0043356A">
        <w:rPr>
          <w:rFonts w:ascii="Arial" w:hAnsi="Arial" w:cs="Arial"/>
          <w:b/>
          <w:bCs/>
          <w:sz w:val="22"/>
          <w:szCs w:val="22"/>
          <w:lang w:val="es-ES_tradnl" w:eastAsia="es-CO"/>
        </w:rPr>
        <w:t>prohibición del artículo 33 de la Ley 996 de 2005</w:t>
      </w:r>
    </w:p>
    <w:p w14:paraId="3AC4CDD4" w14:textId="77777777" w:rsidR="00E222DB" w:rsidRPr="0043356A" w:rsidRDefault="00E222DB" w:rsidP="00E222DB">
      <w:pPr>
        <w:spacing w:line="276" w:lineRule="auto"/>
        <w:jc w:val="both"/>
        <w:rPr>
          <w:rFonts w:ascii="Arial" w:hAnsi="Arial" w:cs="Arial"/>
          <w:bCs/>
          <w:sz w:val="22"/>
          <w:szCs w:val="22"/>
          <w:lang w:val="es-MX" w:eastAsia="x-none"/>
        </w:rPr>
      </w:pPr>
    </w:p>
    <w:p w14:paraId="2B191469" w14:textId="4E41B1E5" w:rsidR="00E222DB" w:rsidRPr="0043356A" w:rsidRDefault="00E222DB" w:rsidP="00E222DB">
      <w:pPr>
        <w:spacing w:line="276" w:lineRule="auto"/>
        <w:jc w:val="both"/>
        <w:rPr>
          <w:rFonts w:ascii="Arial" w:hAnsi="Arial" w:cs="Arial"/>
          <w:bCs/>
          <w:sz w:val="22"/>
          <w:szCs w:val="22"/>
          <w:lang w:val="es-MX" w:eastAsia="es-CO"/>
        </w:rPr>
      </w:pPr>
      <w:r w:rsidRPr="0043356A">
        <w:rPr>
          <w:rFonts w:ascii="Arial" w:hAnsi="Arial" w:cs="Arial"/>
          <w:bCs/>
          <w:sz w:val="22"/>
          <w:szCs w:val="22"/>
          <w:lang w:val="es-MX" w:eastAsia="x-none"/>
        </w:rPr>
        <w:t xml:space="preserve">El ámbito material de la prohibición contenida en el artículo 33 de la ley 996 de 2005 está delimitado por la expresión </w:t>
      </w:r>
      <w:r w:rsidRPr="0043356A">
        <w:rPr>
          <w:rFonts w:ascii="Arial" w:eastAsia="Calibri" w:hAnsi="Arial" w:cs="Arial"/>
          <w:bCs/>
          <w:sz w:val="20"/>
          <w:szCs w:val="20"/>
          <w:lang w:val="es-MX" w:eastAsia="en-US"/>
        </w:rPr>
        <w:t>«</w:t>
      </w:r>
      <w:r w:rsidRPr="0043356A">
        <w:rPr>
          <w:rFonts w:ascii="Arial" w:hAnsi="Arial" w:cs="Arial"/>
          <w:bCs/>
          <w:sz w:val="22"/>
          <w:szCs w:val="22"/>
          <w:lang w:val="es-MX" w:eastAsia="x-none"/>
        </w:rPr>
        <w:t>queda prohibida la contratación directa</w:t>
      </w:r>
      <w:r w:rsidRPr="0043356A">
        <w:rPr>
          <w:rFonts w:ascii="Arial" w:eastAsiaTheme="minorHAnsi" w:hAnsi="Arial" w:cs="Arial"/>
          <w:sz w:val="20"/>
          <w:szCs w:val="20"/>
          <w:lang w:val="es-MX" w:eastAsia="en-US"/>
        </w:rPr>
        <w:t>»</w:t>
      </w:r>
      <w:r w:rsidRPr="0043356A">
        <w:rPr>
          <w:rFonts w:ascii="Arial" w:hAnsi="Arial" w:cs="Arial"/>
          <w:bCs/>
          <w:sz w:val="22"/>
          <w:szCs w:val="22"/>
          <w:lang w:val="es-MX" w:eastAsia="x-none"/>
        </w:rPr>
        <w:t xml:space="preserve">. </w:t>
      </w:r>
      <w:r w:rsidRPr="0043356A">
        <w:rPr>
          <w:rFonts w:ascii="Arial" w:hAnsi="Arial" w:cs="Arial"/>
          <w:sz w:val="22"/>
          <w:szCs w:val="22"/>
          <w:lang w:val="es-MX" w:eastAsia="es-CO"/>
        </w:rPr>
        <w:t xml:space="preserve"> A propósito de </w:t>
      </w:r>
      <w:r w:rsidRPr="0043356A">
        <w:rPr>
          <w:rFonts w:ascii="Arial" w:hAnsi="Arial" w:cs="Arial"/>
          <w:sz w:val="22"/>
          <w:szCs w:val="22"/>
          <w:lang w:eastAsia="es-CO"/>
        </w:rPr>
        <w:t xml:space="preserve">esta </w:t>
      </w:r>
      <w:r w:rsidRPr="0043356A">
        <w:rPr>
          <w:rFonts w:ascii="Arial" w:hAnsi="Arial" w:cs="Arial"/>
          <w:sz w:val="22"/>
          <w:szCs w:val="22"/>
          <w:lang w:eastAsia="es-CO"/>
        </w:rPr>
        <w:lastRenderedPageBreak/>
        <w:t>restricción de la Ley de Garantías Electorales, la Sala de Consulta y Servicio Civil del Consejo de Estado ha considerado:</w:t>
      </w:r>
    </w:p>
    <w:p w14:paraId="7C30C42D" w14:textId="77777777" w:rsidR="00E222DB" w:rsidRPr="0043356A" w:rsidRDefault="00E222DB" w:rsidP="00E222DB">
      <w:pPr>
        <w:ind w:left="708" w:right="709"/>
        <w:jc w:val="both"/>
        <w:rPr>
          <w:rFonts w:ascii="Arial" w:eastAsiaTheme="minorHAnsi" w:hAnsi="Arial" w:cs="Arial"/>
          <w:sz w:val="21"/>
          <w:szCs w:val="21"/>
          <w:lang w:val="es-MX" w:eastAsia="en-US"/>
        </w:rPr>
      </w:pPr>
    </w:p>
    <w:p w14:paraId="75E2EFD9" w14:textId="77777777" w:rsidR="00E222DB" w:rsidRPr="0043356A" w:rsidRDefault="00E222DB" w:rsidP="00E222DB">
      <w:pPr>
        <w:spacing w:after="120"/>
        <w:ind w:left="709" w:right="709"/>
        <w:jc w:val="both"/>
        <w:rPr>
          <w:rFonts w:ascii="Arial" w:eastAsiaTheme="minorHAnsi" w:hAnsi="Arial" w:cs="Arial"/>
          <w:sz w:val="21"/>
          <w:szCs w:val="21"/>
          <w:lang w:val="es-MX" w:eastAsia="en-US"/>
        </w:rPr>
      </w:pPr>
      <w:r w:rsidRPr="0043356A">
        <w:rPr>
          <w:rFonts w:ascii="Arial" w:eastAsiaTheme="minorHAnsi" w:hAnsi="Arial" w:cs="Arial"/>
          <w:sz w:val="21"/>
          <w:szCs w:val="21"/>
          <w:lang w:val="es-MX"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43356A">
        <w:rPr>
          <w:rFonts w:ascii="Arial" w:hAnsi="Arial" w:cs="Arial"/>
          <w:sz w:val="22"/>
          <w:szCs w:val="22"/>
          <w:vertAlign w:val="superscript"/>
          <w:lang w:eastAsia="es-CO"/>
        </w:rPr>
        <w:footnoteReference w:id="11"/>
      </w:r>
      <w:r w:rsidRPr="0043356A">
        <w:rPr>
          <w:rFonts w:ascii="Arial" w:eastAsiaTheme="minorHAnsi" w:hAnsi="Arial" w:cs="Arial"/>
          <w:sz w:val="21"/>
          <w:szCs w:val="21"/>
          <w:lang w:val="es-MX" w:eastAsia="en-US"/>
        </w:rPr>
        <w:t>.</w:t>
      </w:r>
    </w:p>
    <w:p w14:paraId="1E1861A1" w14:textId="77777777" w:rsidR="00E222DB" w:rsidRPr="0043356A" w:rsidRDefault="00E222DB" w:rsidP="00E222DB">
      <w:pPr>
        <w:ind w:left="708" w:right="709"/>
        <w:jc w:val="both"/>
        <w:rPr>
          <w:rFonts w:ascii="Arial" w:eastAsiaTheme="minorHAnsi" w:hAnsi="Arial" w:cs="Arial"/>
          <w:sz w:val="21"/>
          <w:szCs w:val="21"/>
          <w:lang w:val="es-MX" w:eastAsia="en-US"/>
        </w:rPr>
      </w:pPr>
      <w:r w:rsidRPr="0043356A">
        <w:rPr>
          <w:rFonts w:ascii="Arial" w:eastAsiaTheme="minorHAnsi" w:hAnsi="Arial" w:cs="Arial"/>
          <w:sz w:val="21"/>
          <w:szCs w:val="21"/>
          <w:lang w:val="es-MX" w:eastAsia="en-US"/>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43356A">
        <w:rPr>
          <w:rFonts w:ascii="Arial" w:hAnsi="Arial" w:cs="Arial"/>
          <w:sz w:val="21"/>
          <w:szCs w:val="21"/>
          <w:vertAlign w:val="superscript"/>
          <w:lang w:val="es-MX" w:eastAsia="en-US"/>
        </w:rPr>
        <w:footnoteReference w:id="12"/>
      </w:r>
      <w:r w:rsidRPr="0043356A">
        <w:rPr>
          <w:rFonts w:ascii="Arial" w:hAnsi="Arial" w:cs="Arial"/>
          <w:sz w:val="21"/>
          <w:szCs w:val="21"/>
          <w:vertAlign w:val="superscript"/>
          <w:lang w:val="es-MX" w:eastAsia="en-US"/>
        </w:rPr>
        <w:t>.</w:t>
      </w:r>
      <w:r w:rsidRPr="0043356A">
        <w:rPr>
          <w:rFonts w:ascii="Arial" w:eastAsiaTheme="minorHAnsi" w:hAnsi="Arial" w:cs="Arial"/>
          <w:sz w:val="21"/>
          <w:szCs w:val="21"/>
          <w:lang w:val="es-MX"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43356A">
        <w:rPr>
          <w:rFonts w:ascii="Arial" w:hAnsi="Arial" w:cs="Arial"/>
          <w:sz w:val="22"/>
          <w:szCs w:val="22"/>
          <w:vertAlign w:val="superscript"/>
          <w:lang w:eastAsia="es-CO"/>
        </w:rPr>
        <w:footnoteReference w:id="13"/>
      </w:r>
      <w:r w:rsidRPr="0043356A">
        <w:rPr>
          <w:rFonts w:ascii="Arial" w:eastAsiaTheme="minorHAnsi" w:hAnsi="Arial" w:cs="Arial"/>
          <w:sz w:val="21"/>
          <w:szCs w:val="21"/>
          <w:lang w:val="es-MX" w:eastAsia="en-US"/>
        </w:rPr>
        <w:t xml:space="preserve"> .</w:t>
      </w:r>
    </w:p>
    <w:p w14:paraId="28661277" w14:textId="77777777" w:rsidR="00E222DB" w:rsidRPr="0043356A" w:rsidRDefault="00E222DB" w:rsidP="00E222DB">
      <w:pPr>
        <w:shd w:val="clear" w:color="auto" w:fill="FFFFFF"/>
        <w:spacing w:line="276" w:lineRule="auto"/>
        <w:ind w:firstLine="709"/>
        <w:jc w:val="both"/>
        <w:rPr>
          <w:rFonts w:ascii="Arial" w:hAnsi="Arial" w:cs="Arial"/>
          <w:sz w:val="22"/>
          <w:szCs w:val="22"/>
          <w:lang w:eastAsia="x-none"/>
        </w:rPr>
      </w:pPr>
    </w:p>
    <w:p w14:paraId="6EDF22D0" w14:textId="77777777" w:rsidR="00E222DB" w:rsidRPr="0043356A" w:rsidRDefault="00E222DB" w:rsidP="00E222DB">
      <w:pPr>
        <w:spacing w:after="120" w:line="276" w:lineRule="auto"/>
        <w:ind w:firstLine="708"/>
        <w:jc w:val="both"/>
        <w:rPr>
          <w:rFonts w:ascii="Arial" w:hAnsi="Arial" w:cs="Arial"/>
          <w:bCs/>
          <w:sz w:val="22"/>
          <w:szCs w:val="22"/>
          <w:lang w:eastAsia="x-none"/>
        </w:rPr>
      </w:pPr>
      <w:r w:rsidRPr="0043356A">
        <w:rPr>
          <w:rFonts w:ascii="Arial" w:hAnsi="Arial" w:cs="Arial"/>
          <w:sz w:val="22"/>
          <w:szCs w:val="22"/>
          <w:lang w:eastAsia="x-none"/>
        </w:rPr>
        <w:t xml:space="preserve">De acuerdo con el citado concepto, la prohibición del artículo 33 de la Ley de Garantías Electorales se refiere a </w:t>
      </w:r>
      <w:r w:rsidRPr="0043356A">
        <w:rPr>
          <w:rFonts w:ascii="Arial" w:hAnsi="Arial" w:cs="Arial"/>
          <w:sz w:val="19"/>
          <w:szCs w:val="19"/>
          <w:lang w:eastAsia="en-GB"/>
        </w:rPr>
        <w:t>«</w:t>
      </w:r>
      <w:r w:rsidRPr="0043356A">
        <w:rPr>
          <w:rFonts w:ascii="Arial" w:hAnsi="Arial" w:cs="Arial"/>
          <w:sz w:val="22"/>
          <w:szCs w:val="22"/>
          <w:lang w:eastAsia="x-none"/>
        </w:rPr>
        <w:t>cualquier sistema que no implique convocatoria pública y posibilidad de pluralidad de oferentes</w:t>
      </w:r>
      <w:r w:rsidRPr="0043356A">
        <w:rPr>
          <w:rFonts w:ascii="Arial" w:hAnsi="Arial" w:cs="Arial"/>
          <w:sz w:val="22"/>
          <w:szCs w:val="22"/>
          <w:lang w:eastAsia="en-GB"/>
        </w:rPr>
        <w:t>»</w:t>
      </w:r>
      <w:r w:rsidRPr="0043356A">
        <w:rPr>
          <w:rFonts w:ascii="Arial" w:hAnsi="Arial" w:cs="Arial"/>
          <w:sz w:val="22"/>
          <w:szCs w:val="22"/>
          <w:lang w:eastAsia="x-none"/>
        </w:rPr>
        <w:t xml:space="preserve">, por lo que excluye las demás modalidades de contratación previstas en la Ley 1150 de 2007, es decir, la licitación pública, la selección abreviada, el concurso de méritos </w:t>
      </w:r>
      <w:r w:rsidRPr="0043356A">
        <w:rPr>
          <w:rFonts w:ascii="Arial" w:hAnsi="Arial" w:cs="Arial"/>
          <w:sz w:val="22"/>
          <w:szCs w:val="22"/>
          <w:lang w:val="es-ES_tradnl" w:eastAsia="x-none"/>
        </w:rPr>
        <w:t>y la mínima cuantía</w:t>
      </w:r>
      <w:r w:rsidRPr="0043356A" w:rsidDel="00A85D9F">
        <w:rPr>
          <w:rFonts w:ascii="Arial" w:hAnsi="Arial" w:cs="Arial"/>
          <w:sz w:val="22"/>
          <w:szCs w:val="22"/>
          <w:lang w:eastAsia="x-none"/>
        </w:rPr>
        <w:t xml:space="preserve"> </w:t>
      </w:r>
      <w:r w:rsidRPr="0043356A">
        <w:rPr>
          <w:rFonts w:ascii="Arial" w:hAnsi="Arial" w:cs="Arial"/>
          <w:sz w:val="22"/>
          <w:szCs w:val="22"/>
          <w:lang w:eastAsia="x-none"/>
        </w:rPr>
        <w:t>u otros previstos en normas especiales. Esta posición es congruente con la expedición de la Ley 1150 de 2007 que, entre otras reformas, introdujo la selección abreviada, rediseñó el concurso de méritos</w:t>
      </w:r>
      <w:r w:rsidRPr="0043356A">
        <w:rPr>
          <w:rFonts w:ascii="Arial" w:hAnsi="Arial" w:cs="Arial"/>
          <w:sz w:val="22"/>
          <w:szCs w:val="22"/>
          <w:vertAlign w:val="superscript"/>
          <w:lang w:val="en-GB" w:eastAsia="x-none"/>
        </w:rPr>
        <w:footnoteReference w:id="14"/>
      </w:r>
      <w:r w:rsidRPr="0043356A">
        <w:rPr>
          <w:rFonts w:ascii="Arial" w:hAnsi="Arial" w:cs="Arial"/>
          <w:sz w:val="22"/>
          <w:szCs w:val="22"/>
          <w:lang w:eastAsia="x-none"/>
        </w:rPr>
        <w:t xml:space="preserve"> y sistematizó las causales de contratación directa</w:t>
      </w:r>
      <w:r w:rsidRPr="0043356A">
        <w:rPr>
          <w:rFonts w:ascii="Arial" w:hAnsi="Arial" w:cs="Arial"/>
          <w:sz w:val="22"/>
          <w:szCs w:val="22"/>
          <w:vertAlign w:val="superscript"/>
          <w:lang w:val="en-GB" w:eastAsia="x-none"/>
        </w:rPr>
        <w:footnoteReference w:id="15"/>
      </w:r>
      <w:r w:rsidRPr="0043356A">
        <w:rPr>
          <w:rFonts w:ascii="Arial" w:hAnsi="Arial" w:cs="Arial"/>
          <w:sz w:val="22"/>
          <w:szCs w:val="22"/>
          <w:lang w:eastAsia="x-none"/>
        </w:rPr>
        <w:t xml:space="preserve">, </w:t>
      </w:r>
      <w:r w:rsidRPr="0043356A">
        <w:rPr>
          <w:rFonts w:ascii="Arial" w:eastAsiaTheme="minorHAnsi" w:hAnsi="Arial" w:cs="Arial"/>
          <w:sz w:val="22"/>
          <w:lang w:eastAsia="x-none"/>
        </w:rPr>
        <w:t>además lo es con la posterior creación de la modalidad de mínima cuantía establecida actualmente en el numeral 5 del artículo 2 de la Ley 1150 de 2007, de acuerdo con las modificaciones realizadas por leyes posteriores.</w:t>
      </w:r>
    </w:p>
    <w:p w14:paraId="01477FA0" w14:textId="77777777" w:rsidR="00E222DB" w:rsidRPr="0043356A" w:rsidRDefault="00E222DB" w:rsidP="00E222DB">
      <w:pPr>
        <w:spacing w:after="120" w:line="276" w:lineRule="auto"/>
        <w:ind w:firstLine="708"/>
        <w:jc w:val="both"/>
        <w:rPr>
          <w:rFonts w:ascii="Arial" w:hAnsi="Arial" w:cs="Arial"/>
          <w:sz w:val="22"/>
          <w:szCs w:val="22"/>
          <w:lang w:val="es-MX" w:eastAsia="x-none"/>
        </w:rPr>
      </w:pPr>
      <w:r w:rsidRPr="0043356A">
        <w:rPr>
          <w:rFonts w:ascii="Arial" w:hAnsi="Arial" w:cs="Arial"/>
          <w:sz w:val="22"/>
          <w:szCs w:val="22"/>
          <w:lang w:eastAsia="x-none"/>
        </w:rPr>
        <w:t xml:space="preserve">De esta forma, con fundamento en la evolución de la normativa sobre la contratación pública, se ha depurado la noción de </w:t>
      </w:r>
      <w:r w:rsidRPr="0043356A">
        <w:rPr>
          <w:rFonts w:ascii="Arial" w:hAnsi="Arial" w:cs="Arial"/>
          <w:sz w:val="19"/>
          <w:szCs w:val="19"/>
          <w:lang w:eastAsia="en-GB"/>
        </w:rPr>
        <w:t>«</w:t>
      </w:r>
      <w:r w:rsidRPr="0043356A">
        <w:rPr>
          <w:rFonts w:ascii="Arial" w:hAnsi="Arial" w:cs="Arial"/>
          <w:sz w:val="22"/>
          <w:szCs w:val="22"/>
          <w:lang w:eastAsia="x-none"/>
        </w:rPr>
        <w:t>contratación directa</w:t>
      </w:r>
      <w:r w:rsidRPr="0043356A">
        <w:rPr>
          <w:rFonts w:ascii="Arial" w:hAnsi="Arial" w:cs="Arial"/>
          <w:sz w:val="22"/>
          <w:szCs w:val="22"/>
          <w:lang w:eastAsia="en-GB"/>
        </w:rPr>
        <w:t>»</w:t>
      </w:r>
      <w:r w:rsidRPr="0043356A">
        <w:rPr>
          <w:rFonts w:ascii="Arial" w:hAnsi="Arial" w:cs="Arial"/>
          <w:sz w:val="22"/>
          <w:szCs w:val="22"/>
          <w:lang w:eastAsia="x-none"/>
        </w:rPr>
        <w:t xml:space="preserve">, precisando el Consejo de Estado –en el concepto citado– que, «aun cuando no coincide única y exactamente con la regulación que de dicho sistema de selección hace el artículo 2º de la Ley 1150 de 2007, </w:t>
      </w:r>
      <w:r w:rsidRPr="0043356A">
        <w:rPr>
          <w:rFonts w:ascii="Arial" w:hAnsi="Arial" w:cs="Arial"/>
          <w:sz w:val="22"/>
          <w:szCs w:val="22"/>
          <w:lang w:eastAsia="x-none"/>
        </w:rPr>
        <w:lastRenderedPageBreak/>
        <w:t>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43356A">
        <w:rPr>
          <w:rFonts w:ascii="Arial" w:hAnsi="Arial" w:cs="Arial"/>
          <w:sz w:val="22"/>
          <w:szCs w:val="22"/>
          <w:vertAlign w:val="superscript"/>
          <w:lang w:val="en-GB" w:eastAsia="x-none"/>
        </w:rPr>
        <w:footnoteReference w:id="16"/>
      </w:r>
      <w:r w:rsidRPr="0043356A">
        <w:rPr>
          <w:rFonts w:ascii="Arial" w:hAnsi="Arial" w:cs="Arial"/>
          <w:sz w:val="22"/>
          <w:szCs w:val="22"/>
          <w:lang w:eastAsia="x-none"/>
        </w:rPr>
        <w:t>, han establecido sistemas de contratación que implican convocatoria pública y participación de varios oferentes</w:t>
      </w:r>
      <w:r w:rsidRPr="0043356A">
        <w:rPr>
          <w:rFonts w:ascii="Arial" w:hAnsi="Arial" w:cs="Arial"/>
          <w:sz w:val="22"/>
          <w:szCs w:val="22"/>
          <w:lang w:eastAsia="en-GB"/>
        </w:rPr>
        <w:t>»</w:t>
      </w:r>
      <w:r w:rsidRPr="0043356A">
        <w:rPr>
          <w:rFonts w:ascii="Arial" w:hAnsi="Arial" w:cs="Arial"/>
          <w:sz w:val="22"/>
          <w:szCs w:val="22"/>
          <w:lang w:eastAsia="x-none"/>
        </w:rPr>
        <w:t xml:space="preserve">. </w:t>
      </w:r>
    </w:p>
    <w:p w14:paraId="2EF7CC8E" w14:textId="77777777" w:rsidR="00E222DB" w:rsidRPr="0043356A" w:rsidRDefault="00E222DB" w:rsidP="00E222DB">
      <w:pPr>
        <w:spacing w:after="120" w:line="276" w:lineRule="auto"/>
        <w:ind w:firstLine="708"/>
        <w:jc w:val="both"/>
        <w:rPr>
          <w:rFonts w:ascii="Arial" w:hAnsi="Arial" w:cs="Arial"/>
          <w:bCs/>
          <w:sz w:val="22"/>
          <w:szCs w:val="22"/>
          <w:lang w:val="es-MX" w:eastAsia="es-CO"/>
        </w:rPr>
      </w:pPr>
      <w:r w:rsidRPr="0043356A">
        <w:rPr>
          <w:rFonts w:ascii="Arial" w:hAnsi="Arial" w:cs="Arial"/>
          <w:bCs/>
          <w:sz w:val="22"/>
          <w:szCs w:val="22"/>
          <w:lang w:val="es-MX" w:eastAsia="x-none"/>
        </w:rPr>
        <w:t>E</w:t>
      </w:r>
      <w:r w:rsidRPr="0043356A">
        <w:rPr>
          <w:rFonts w:ascii="Arial" w:hAnsi="Arial" w:cs="Arial"/>
          <w:sz w:val="22"/>
          <w:szCs w:val="22"/>
          <w:lang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43356A">
        <w:rPr>
          <w:rFonts w:ascii="Arial" w:hAnsi="Arial" w:cs="Arial"/>
          <w:sz w:val="22"/>
          <w:szCs w:val="22"/>
          <w:vertAlign w:val="superscript"/>
          <w:lang w:eastAsia="x-none"/>
        </w:rPr>
        <w:footnoteReference w:id="17"/>
      </w:r>
      <w:r w:rsidRPr="0043356A">
        <w:rPr>
          <w:rFonts w:ascii="Arial" w:hAnsi="Arial" w:cs="Arial"/>
          <w:sz w:val="22"/>
          <w:szCs w:val="22"/>
          <w:lang w:eastAsia="x-none"/>
        </w:rPr>
        <w:t xml:space="preserve">. </w:t>
      </w:r>
    </w:p>
    <w:p w14:paraId="736F3C99" w14:textId="77777777" w:rsidR="00E222DB" w:rsidRPr="0043356A" w:rsidRDefault="00E222DB" w:rsidP="00E222DB">
      <w:pPr>
        <w:spacing w:after="120" w:line="276" w:lineRule="auto"/>
        <w:ind w:firstLine="708"/>
        <w:jc w:val="both"/>
        <w:rPr>
          <w:rFonts w:ascii="Arial" w:hAnsi="Arial" w:cs="Arial"/>
          <w:bCs/>
          <w:sz w:val="22"/>
          <w:szCs w:val="22"/>
          <w:lang w:val="es-MX" w:eastAsia="es-CO"/>
        </w:rPr>
      </w:pPr>
      <w:r w:rsidRPr="0043356A">
        <w:rPr>
          <w:rFonts w:ascii="Arial" w:hAnsi="Arial" w:cs="Arial"/>
          <w:bCs/>
          <w:sz w:val="22"/>
          <w:szCs w:val="22"/>
          <w:lang w:val="es-MX"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0D74BD32" w14:textId="77777777" w:rsidR="00E222DB" w:rsidRPr="0043356A" w:rsidRDefault="00E222DB" w:rsidP="00E222DB">
      <w:pPr>
        <w:spacing w:after="120" w:line="276" w:lineRule="auto"/>
        <w:ind w:firstLine="708"/>
        <w:jc w:val="both"/>
        <w:rPr>
          <w:rFonts w:ascii="Arial" w:hAnsi="Arial" w:cs="Arial"/>
          <w:bCs/>
          <w:sz w:val="22"/>
          <w:szCs w:val="22"/>
          <w:lang w:val="es-MX" w:eastAsia="x-none"/>
        </w:rPr>
      </w:pPr>
      <w:r w:rsidRPr="0043356A">
        <w:rPr>
          <w:rFonts w:ascii="Arial" w:hAnsi="Arial" w:cs="Arial"/>
          <w:bCs/>
          <w:sz w:val="22"/>
          <w:szCs w:val="22"/>
          <w:lang w:val="es-MX"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43356A">
        <w:rPr>
          <w:rFonts w:ascii="Arial" w:hAnsi="Arial" w:cs="Arial"/>
          <w:sz w:val="22"/>
          <w:szCs w:val="22"/>
          <w:vertAlign w:val="superscript"/>
          <w:lang w:eastAsia="x-none"/>
        </w:rPr>
        <w:footnoteReference w:id="18"/>
      </w:r>
      <w:r w:rsidRPr="0043356A">
        <w:rPr>
          <w:rFonts w:ascii="Arial" w:hAnsi="Arial" w:cs="Arial"/>
          <w:bCs/>
          <w:sz w:val="22"/>
          <w:szCs w:val="22"/>
          <w:lang w:val="es-MX" w:eastAsia="x-none"/>
        </w:rPr>
        <w:t>.</w:t>
      </w:r>
      <w:r w:rsidRPr="0043356A">
        <w:rPr>
          <w:rFonts w:ascii="Arial" w:hAnsi="Arial" w:cs="Arial"/>
          <w:sz w:val="22"/>
          <w:szCs w:val="22"/>
          <w:vertAlign w:val="superscript"/>
          <w:lang w:eastAsia="x-none"/>
        </w:rPr>
        <w:t xml:space="preserve"> </w:t>
      </w:r>
    </w:p>
    <w:p w14:paraId="528AEFEB" w14:textId="77777777" w:rsidR="00E222DB" w:rsidRPr="0043356A" w:rsidRDefault="00E222DB" w:rsidP="00E222DB">
      <w:pPr>
        <w:spacing w:after="120" w:line="276" w:lineRule="auto"/>
        <w:ind w:firstLine="708"/>
        <w:jc w:val="both"/>
        <w:rPr>
          <w:rFonts w:ascii="Arial" w:hAnsi="Arial" w:cs="Arial"/>
          <w:sz w:val="22"/>
          <w:szCs w:val="22"/>
          <w:lang w:eastAsia="x-none"/>
        </w:rPr>
      </w:pPr>
      <w:r w:rsidRPr="0043356A">
        <w:rPr>
          <w:rFonts w:ascii="Arial" w:hAnsi="Arial" w:cs="Arial"/>
          <w:bCs/>
          <w:sz w:val="22"/>
          <w:szCs w:val="22"/>
          <w:lang w:val="es-MX" w:eastAsia="x-none"/>
        </w:rPr>
        <w:t>De lo anterior se desprende que la restricción aplica, sin perjuicio de las excepciones establecidas en la misma ley, para celebrar cualquier contrato de forma directa, esto es, sin que exista un proceso abierto y competitivo.</w:t>
      </w:r>
      <w:r w:rsidRPr="0043356A">
        <w:rPr>
          <w:rFonts w:ascii="Arial" w:hAnsi="Arial" w:cs="Arial"/>
          <w:sz w:val="22"/>
          <w:szCs w:val="22"/>
          <w:lang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sistemas.</w:t>
      </w:r>
    </w:p>
    <w:p w14:paraId="3722F286" w14:textId="77777777" w:rsidR="00E222DB" w:rsidRPr="0043356A" w:rsidRDefault="00E222DB" w:rsidP="00E222DB">
      <w:pPr>
        <w:spacing w:after="120" w:line="276" w:lineRule="auto"/>
        <w:ind w:firstLine="708"/>
        <w:jc w:val="both"/>
        <w:rPr>
          <w:rFonts w:ascii="Arial" w:hAnsi="Arial" w:cs="Arial"/>
          <w:bCs/>
          <w:sz w:val="22"/>
          <w:szCs w:val="22"/>
          <w:lang w:val="es-MX" w:eastAsia="x-none"/>
        </w:rPr>
      </w:pPr>
      <w:r w:rsidRPr="0043356A">
        <w:rPr>
          <w:rFonts w:ascii="Arial" w:hAnsi="Arial" w:cs="Arial"/>
          <w:bCs/>
          <w:sz w:val="22"/>
          <w:szCs w:val="22"/>
          <w:lang w:val="es-MX" w:eastAsia="es-CO"/>
        </w:rPr>
        <w:lastRenderedPageBreak/>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r w:rsidRPr="0043356A">
        <w:rPr>
          <w:rStyle w:val="Refdenotaalpie"/>
          <w:rFonts w:ascii="Arial" w:hAnsi="Arial" w:cs="Arial"/>
          <w:bCs/>
          <w:sz w:val="22"/>
          <w:szCs w:val="22"/>
          <w:lang w:val="es-MX" w:eastAsia="es-CO"/>
        </w:rPr>
        <w:footnoteReference w:id="19"/>
      </w:r>
      <w:r w:rsidRPr="0043356A">
        <w:rPr>
          <w:rFonts w:ascii="Arial" w:hAnsi="Arial" w:cs="Arial"/>
          <w:bCs/>
          <w:sz w:val="22"/>
          <w:szCs w:val="22"/>
          <w:lang w:val="es-MX" w:eastAsia="es-CO"/>
        </w:rPr>
        <w:t>. Además, también es posible que contratos celebrados previamente se continúen ejecutando con normalidad.</w:t>
      </w:r>
    </w:p>
    <w:p w14:paraId="52BEC496" w14:textId="77777777" w:rsidR="00E222DB" w:rsidRPr="0043356A" w:rsidRDefault="00E222DB" w:rsidP="00E222DB">
      <w:pPr>
        <w:spacing w:after="120" w:line="276" w:lineRule="auto"/>
        <w:ind w:firstLine="708"/>
        <w:jc w:val="both"/>
        <w:rPr>
          <w:rFonts w:ascii="Arial" w:hAnsi="Arial" w:cs="Arial"/>
          <w:bCs/>
          <w:sz w:val="22"/>
          <w:szCs w:val="22"/>
          <w:lang w:val="es-MX" w:eastAsia="es-CO"/>
        </w:rPr>
      </w:pPr>
      <w:r w:rsidRPr="0043356A">
        <w:rPr>
          <w:rFonts w:ascii="Arial" w:hAnsi="Arial" w:cs="Arial"/>
          <w:bCs/>
          <w:sz w:val="22"/>
          <w:szCs w:val="22"/>
          <w:lang w:val="es-MX"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expresamente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43356A">
        <w:rPr>
          <w:rFonts w:ascii="Arial" w:hAnsi="Arial" w:cs="Arial"/>
          <w:bCs/>
          <w:sz w:val="22"/>
          <w:szCs w:val="22"/>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7B889A63" w14:textId="77777777" w:rsidR="00E222DB" w:rsidRPr="0043356A" w:rsidRDefault="00E222DB" w:rsidP="00E222DB">
      <w:pPr>
        <w:spacing w:after="120" w:line="276" w:lineRule="auto"/>
        <w:ind w:firstLine="709"/>
        <w:jc w:val="both"/>
        <w:rPr>
          <w:rFonts w:ascii="Arial" w:hAnsi="Arial" w:cs="Arial"/>
          <w:bCs/>
          <w:sz w:val="22"/>
          <w:szCs w:val="22"/>
          <w:lang w:val="es-MX" w:eastAsia="x-none"/>
        </w:rPr>
      </w:pPr>
      <w:r w:rsidRPr="0043356A">
        <w:rPr>
          <w:rFonts w:ascii="Arial" w:hAnsi="Arial" w:cs="Arial"/>
          <w:bCs/>
          <w:sz w:val="22"/>
          <w:szCs w:val="22"/>
          <w:lang w:val="es-MX" w:eastAsia="x-none"/>
        </w:rPr>
        <w:t>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43356A">
        <w:rPr>
          <w:rFonts w:ascii="Arial" w:eastAsiaTheme="minorHAnsi" w:hAnsi="Arial" w:cs="Arial"/>
          <w:sz w:val="22"/>
          <w:szCs w:val="22"/>
          <w:vertAlign w:val="superscript"/>
          <w:lang w:val="es-MX" w:eastAsia="en-US"/>
        </w:rPr>
        <w:footnoteReference w:id="20"/>
      </w:r>
      <w:r w:rsidRPr="0043356A">
        <w:rPr>
          <w:rFonts w:ascii="Arial" w:hAnsi="Arial" w:cs="Arial"/>
          <w:bCs/>
          <w:sz w:val="22"/>
          <w:szCs w:val="22"/>
          <w:lang w:val="es-MX" w:eastAsia="x-none"/>
        </w:rPr>
        <w:t>. De ahí que la Corte haya 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4297B762" w14:textId="77777777" w:rsidR="00E222DB" w:rsidRPr="0043356A" w:rsidRDefault="00E222DB" w:rsidP="00E222DB">
      <w:pPr>
        <w:spacing w:line="276" w:lineRule="auto"/>
        <w:ind w:firstLine="708"/>
        <w:jc w:val="both"/>
        <w:rPr>
          <w:rFonts w:ascii="Arial" w:hAnsi="Arial" w:cs="Arial"/>
          <w:bCs/>
          <w:sz w:val="22"/>
          <w:szCs w:val="22"/>
          <w:lang w:val="es-MX" w:eastAsia="x-none"/>
        </w:rPr>
      </w:pPr>
      <w:r w:rsidRPr="0043356A">
        <w:rPr>
          <w:rFonts w:ascii="Arial" w:hAnsi="Arial" w:cs="Arial"/>
          <w:bCs/>
          <w:sz w:val="22"/>
          <w:szCs w:val="22"/>
          <w:lang w:val="es-MX" w:eastAsia="x-none"/>
        </w:rPr>
        <w:t>En relación con los destinatarios de la restricción analizada, el artículo 33 de la Ley 996 de 2005 los señala expresamente, en el sentido de que son «todos los entes del Estado», expresión que contempla a los diferentes organismos o entidades autorizadas por la ley para suscribir contratos.</w:t>
      </w:r>
      <w:r w:rsidRPr="0043356A">
        <w:rPr>
          <w:rFonts w:ascii="Arial" w:eastAsiaTheme="minorHAnsi" w:hAnsi="Arial" w:cs="Arial"/>
          <w:szCs w:val="22"/>
          <w:lang w:val="es-MX" w:eastAsia="en-US"/>
        </w:rPr>
        <w:t xml:space="preserve"> </w:t>
      </w:r>
      <w:r w:rsidRPr="0043356A">
        <w:rPr>
          <w:rFonts w:ascii="Arial" w:hAnsi="Arial" w:cs="Arial"/>
          <w:bCs/>
          <w:sz w:val="22"/>
          <w:szCs w:val="22"/>
          <w:lang w:val="es-MX" w:eastAsia="x-none"/>
        </w:rPr>
        <w:t>En efecto, tal como lo ha sostenido el Consejo de Estado, el vocablo «todos» utilizado por el legislador comprende</w:t>
      </w:r>
      <w:r w:rsidRPr="0043356A">
        <w:rPr>
          <w:rFonts w:ascii="Arial" w:eastAsiaTheme="minorHAnsi" w:hAnsi="Arial" w:cs="Arial"/>
          <w:szCs w:val="22"/>
          <w:lang w:val="es-MX" w:eastAsia="en-US"/>
        </w:rPr>
        <w:t xml:space="preserve"> </w:t>
      </w:r>
      <w:r w:rsidRPr="0043356A">
        <w:rPr>
          <w:rFonts w:ascii="Arial" w:hAnsi="Arial" w:cs="Arial"/>
          <w:bCs/>
          <w:sz w:val="22"/>
          <w:szCs w:val="22"/>
          <w:lang w:val="es-MX" w:eastAsia="x-none"/>
        </w:rPr>
        <w:t xml:space="preserve">a la totalidad de los entes del Estado, </w:t>
      </w:r>
      <w:r w:rsidRPr="0043356A">
        <w:rPr>
          <w:rFonts w:ascii="Arial" w:hAnsi="Arial" w:cs="Arial"/>
          <w:bCs/>
          <w:sz w:val="22"/>
          <w:szCs w:val="22"/>
          <w:lang w:val="es-MX" w:eastAsia="x-none"/>
        </w:rPr>
        <w:lastRenderedPageBreak/>
        <w:t xml:space="preserve">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r w:rsidRPr="0043356A">
        <w:rPr>
          <w:rFonts w:ascii="Arial" w:hAnsi="Arial" w:cs="Arial"/>
          <w:bCs/>
          <w:sz w:val="22"/>
          <w:szCs w:val="22"/>
          <w:lang w:val="es-ES_tradnl" w:eastAsia="x-none"/>
        </w:rPr>
        <w:t xml:space="preserve">La Sala de Consulta y Servicio Civil del Consejo de Estado, en Concepto 1727 de fecha 20 de febrero de 2006, consideró que: </w:t>
      </w:r>
    </w:p>
    <w:p w14:paraId="51630856" w14:textId="77777777" w:rsidR="00E222DB" w:rsidRPr="0043356A" w:rsidRDefault="00E222DB" w:rsidP="00E222DB">
      <w:pPr>
        <w:spacing w:line="276" w:lineRule="auto"/>
        <w:jc w:val="both"/>
        <w:rPr>
          <w:rFonts w:ascii="Arial" w:hAnsi="Arial" w:cs="Arial"/>
          <w:bCs/>
          <w:sz w:val="22"/>
          <w:szCs w:val="22"/>
          <w:lang w:val="es-MX" w:eastAsia="x-none"/>
        </w:rPr>
      </w:pPr>
    </w:p>
    <w:p w14:paraId="5F43ADFF" w14:textId="77777777" w:rsidR="00E222DB" w:rsidRPr="0043356A" w:rsidRDefault="00E222DB" w:rsidP="00E222DB">
      <w:pPr>
        <w:ind w:left="708" w:right="709"/>
        <w:jc w:val="both"/>
        <w:rPr>
          <w:rFonts w:ascii="Arial" w:hAnsi="Arial" w:cs="Arial"/>
          <w:bCs/>
          <w:sz w:val="21"/>
          <w:szCs w:val="21"/>
          <w:lang w:val="es-MX" w:eastAsia="es-CO"/>
        </w:rPr>
      </w:pPr>
      <w:r w:rsidRPr="0043356A">
        <w:rPr>
          <w:rFonts w:ascii="Arial" w:hAnsi="Arial" w:cs="Arial"/>
          <w:bCs/>
          <w:sz w:val="21"/>
          <w:szCs w:val="21"/>
          <w:lang w:val="es-MX" w:eastAsia="x-none"/>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43356A">
        <w:rPr>
          <w:rFonts w:ascii="Arial" w:hAnsi="Arial" w:cs="Arial"/>
          <w:bCs/>
          <w:sz w:val="21"/>
          <w:szCs w:val="21"/>
          <w:vertAlign w:val="superscript"/>
          <w:lang w:val="es-MX" w:eastAsia="x-none"/>
        </w:rPr>
        <w:footnoteReference w:id="21"/>
      </w:r>
      <w:r w:rsidRPr="0043356A">
        <w:rPr>
          <w:rFonts w:ascii="Arial" w:hAnsi="Arial" w:cs="Arial"/>
          <w:bCs/>
          <w:sz w:val="21"/>
          <w:szCs w:val="21"/>
          <w:lang w:val="es-MX" w:eastAsia="x-none"/>
        </w:rPr>
        <w:t>.</w:t>
      </w:r>
      <w:r w:rsidRPr="0043356A">
        <w:rPr>
          <w:rFonts w:ascii="Arial" w:hAnsi="Arial" w:cs="Arial"/>
          <w:bCs/>
          <w:sz w:val="21"/>
          <w:szCs w:val="21"/>
          <w:lang w:val="es-MX" w:eastAsia="es-CO"/>
        </w:rPr>
        <w:t xml:space="preserve"> </w:t>
      </w:r>
    </w:p>
    <w:p w14:paraId="4276F8E9" w14:textId="77777777" w:rsidR="00E222DB" w:rsidRPr="0043356A" w:rsidRDefault="00E222DB" w:rsidP="00E222DB">
      <w:pPr>
        <w:spacing w:line="276" w:lineRule="auto"/>
        <w:ind w:firstLine="708"/>
        <w:jc w:val="both"/>
        <w:rPr>
          <w:rFonts w:ascii="Arial" w:hAnsi="Arial" w:cs="Arial"/>
          <w:bCs/>
          <w:sz w:val="22"/>
          <w:szCs w:val="22"/>
          <w:lang w:val="es-MX" w:eastAsia="es-CO"/>
        </w:rPr>
      </w:pPr>
    </w:p>
    <w:p w14:paraId="6937E459" w14:textId="77777777" w:rsidR="00E222DB" w:rsidRPr="0043356A" w:rsidRDefault="00E222DB" w:rsidP="00E222DB">
      <w:pPr>
        <w:spacing w:line="276" w:lineRule="auto"/>
        <w:ind w:firstLine="708"/>
        <w:jc w:val="both"/>
        <w:rPr>
          <w:rFonts w:ascii="Arial" w:eastAsiaTheme="minorHAnsi" w:hAnsi="Arial" w:cs="Arial"/>
          <w:sz w:val="22"/>
          <w:szCs w:val="22"/>
          <w:lang w:val="es-MX" w:eastAsia="en-US"/>
        </w:rPr>
      </w:pPr>
      <w:r w:rsidRPr="0043356A">
        <w:rPr>
          <w:rFonts w:ascii="Arial" w:hAnsi="Arial" w:cs="Arial"/>
          <w:bCs/>
          <w:sz w:val="22"/>
          <w:szCs w:val="22"/>
          <w:lang w:val="es-MX" w:eastAsia="x-none"/>
        </w:rPr>
        <w:t>De igual forma, en Concepto con radicado 1738 del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r w:rsidRPr="0043356A">
        <w:rPr>
          <w:rFonts w:ascii="Arial" w:eastAsiaTheme="minorHAnsi" w:hAnsi="Arial" w:cs="Arial"/>
          <w:szCs w:val="22"/>
          <w:vertAlign w:val="superscript"/>
          <w:lang w:val="es-MX" w:eastAsia="en-US"/>
        </w:rPr>
        <w:footnoteReference w:id="22"/>
      </w:r>
      <w:r w:rsidRPr="0043356A">
        <w:rPr>
          <w:rFonts w:ascii="Arial" w:hAnsi="Arial" w:cs="Arial"/>
          <w:bCs/>
          <w:sz w:val="22"/>
          <w:szCs w:val="22"/>
          <w:lang w:val="es-MX" w:eastAsia="x-none"/>
        </w:rPr>
        <w:t>.</w:t>
      </w:r>
      <w:r w:rsidRPr="0043356A">
        <w:rPr>
          <w:rFonts w:ascii="Arial" w:eastAsiaTheme="minorHAnsi" w:hAnsi="Arial" w:cs="Arial"/>
          <w:sz w:val="22"/>
          <w:szCs w:val="22"/>
          <w:lang w:val="es-MX" w:eastAsia="en-US"/>
        </w:rPr>
        <w:t xml:space="preserve"> Además, la Sala de Consulta y Servicio Civil del Consejo de Estado realizó la siguiente distinción, retomando el pronunciamiento de la misma sala del 20 de febrero de 2006, citado anteriormente:</w:t>
      </w:r>
    </w:p>
    <w:p w14:paraId="20402524" w14:textId="77777777" w:rsidR="00E222DB" w:rsidRPr="0043356A" w:rsidRDefault="00E222DB" w:rsidP="00E222DB">
      <w:pPr>
        <w:spacing w:line="276" w:lineRule="auto"/>
        <w:jc w:val="both"/>
        <w:rPr>
          <w:rFonts w:ascii="Arial" w:eastAsiaTheme="minorHAnsi" w:hAnsi="Arial" w:cs="Arial"/>
          <w:sz w:val="22"/>
          <w:szCs w:val="22"/>
          <w:lang w:val="es-MX" w:eastAsia="en-US"/>
        </w:rPr>
      </w:pPr>
    </w:p>
    <w:p w14:paraId="57DDA4C0" w14:textId="77777777" w:rsidR="00E222DB" w:rsidRPr="0043356A" w:rsidRDefault="00E222DB" w:rsidP="00E222DB">
      <w:pPr>
        <w:ind w:left="708" w:right="709"/>
        <w:jc w:val="both"/>
        <w:rPr>
          <w:rFonts w:ascii="Arial" w:eastAsiaTheme="minorHAnsi" w:hAnsi="Arial" w:cs="Arial"/>
          <w:sz w:val="21"/>
          <w:szCs w:val="21"/>
          <w:lang w:val="es-MX" w:eastAsia="en-US"/>
        </w:rPr>
      </w:pPr>
      <w:r w:rsidRPr="0043356A">
        <w:rPr>
          <w:rFonts w:ascii="Arial" w:eastAsiaTheme="minorHAnsi" w:hAnsi="Arial" w:cs="Arial"/>
          <w:sz w:val="21"/>
          <w:szCs w:val="21"/>
          <w:lang w:val="es-MX" w:eastAsia="en-US"/>
        </w:rPr>
        <w:t xml:space="preserve">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w:t>
      </w:r>
      <w:r w:rsidRPr="0043356A">
        <w:rPr>
          <w:rFonts w:ascii="Arial" w:eastAsiaTheme="minorHAnsi" w:hAnsi="Arial" w:cs="Arial"/>
          <w:sz w:val="21"/>
          <w:szCs w:val="21"/>
          <w:lang w:val="es-MX" w:eastAsia="en-US"/>
        </w:rPr>
        <w:lastRenderedPageBreak/>
        <w:t>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p>
    <w:p w14:paraId="6D064F4F" w14:textId="77777777" w:rsidR="00E222DB" w:rsidRPr="0043356A" w:rsidRDefault="00E222DB" w:rsidP="00E222DB">
      <w:pPr>
        <w:ind w:left="708" w:right="709"/>
        <w:jc w:val="both"/>
        <w:rPr>
          <w:rFonts w:ascii="Arial" w:eastAsiaTheme="minorHAnsi" w:hAnsi="Arial" w:cs="Arial"/>
          <w:sz w:val="21"/>
          <w:szCs w:val="21"/>
          <w:lang w:val="es-MX" w:eastAsia="en-US"/>
        </w:rPr>
      </w:pPr>
    </w:p>
    <w:p w14:paraId="261D89AE" w14:textId="77777777" w:rsidR="00E222DB" w:rsidRPr="0043356A" w:rsidRDefault="00E222DB" w:rsidP="00E222DB">
      <w:pPr>
        <w:ind w:left="708" w:right="709"/>
        <w:jc w:val="both"/>
        <w:rPr>
          <w:rFonts w:ascii="Arial" w:eastAsiaTheme="minorHAnsi" w:hAnsi="Arial" w:cs="Arial"/>
          <w:sz w:val="21"/>
          <w:szCs w:val="21"/>
          <w:lang w:val="es-MX" w:eastAsia="en-US"/>
        </w:rPr>
      </w:pPr>
      <w:r w:rsidRPr="0043356A">
        <w:rPr>
          <w:rFonts w:ascii="Arial" w:hAnsi="Arial" w:cs="Arial"/>
          <w:bCs/>
          <w:sz w:val="22"/>
          <w:szCs w:val="22"/>
          <w:lang w:val="es-MX" w:eastAsia="x-none"/>
        </w:rPr>
        <w:t>Aplicando este razonamiento a los establecimientos de crédito, a las sociedades de servicios financieros y a las entidades aseguradoras, encontramos que no pueden adquirir los suministros de bienes y servicios necesarios para la realización de su actividad por contratación directa sino por el mecanismo de la licitación pública, pero es obvio que si una de éstas entidades va a prestar un servicio financiero o de seguros a un particular, lo puede hacer, pues éstos se ofrecen a toda la comunidad en condiciones de igualdad. Si se supusiera que está prohibida su contratación directa, significaría la parálisis de tal actividad de interés público, lo que de ninguna manera es lo querido por la ley 996 de 2005</w:t>
      </w:r>
      <w:r w:rsidRPr="0043356A">
        <w:rPr>
          <w:rFonts w:ascii="Arial" w:eastAsiaTheme="minorHAnsi" w:hAnsi="Arial" w:cs="Arial"/>
          <w:szCs w:val="22"/>
          <w:vertAlign w:val="superscript"/>
          <w:lang w:val="es-MX" w:eastAsia="en-US"/>
        </w:rPr>
        <w:footnoteReference w:id="23"/>
      </w:r>
      <w:r w:rsidRPr="0043356A">
        <w:rPr>
          <w:rFonts w:ascii="Arial" w:hAnsi="Arial" w:cs="Arial"/>
          <w:bCs/>
          <w:sz w:val="22"/>
          <w:szCs w:val="22"/>
          <w:lang w:val="es-MX" w:eastAsia="x-none"/>
        </w:rPr>
        <w:t>.</w:t>
      </w:r>
    </w:p>
    <w:p w14:paraId="563794FA" w14:textId="77777777" w:rsidR="00E222DB" w:rsidRPr="0043356A" w:rsidRDefault="00E222DB" w:rsidP="00E222DB">
      <w:pPr>
        <w:spacing w:line="276" w:lineRule="auto"/>
        <w:jc w:val="both"/>
        <w:rPr>
          <w:rFonts w:ascii="Arial" w:eastAsiaTheme="minorHAnsi" w:hAnsi="Arial" w:cs="Arial"/>
          <w:sz w:val="22"/>
          <w:szCs w:val="22"/>
          <w:lang w:val="es-MX" w:eastAsia="en-US"/>
        </w:rPr>
      </w:pPr>
    </w:p>
    <w:p w14:paraId="2D5B2093" w14:textId="77777777" w:rsidR="00E222DB" w:rsidRPr="0043356A" w:rsidRDefault="00E222DB" w:rsidP="00E222DB">
      <w:pPr>
        <w:spacing w:after="120" w:line="276" w:lineRule="auto"/>
        <w:ind w:firstLine="709"/>
        <w:jc w:val="both"/>
        <w:rPr>
          <w:rFonts w:ascii="Arial" w:hAnsi="Arial" w:cs="Arial"/>
          <w:sz w:val="22"/>
          <w:szCs w:val="22"/>
          <w:lang w:eastAsia="es-CO"/>
        </w:rPr>
      </w:pPr>
      <w:r w:rsidRPr="0043356A">
        <w:rPr>
          <w:rFonts w:ascii="Arial" w:eastAsiaTheme="minorHAnsi" w:hAnsi="Arial" w:cs="Arial"/>
          <w:sz w:val="22"/>
          <w:szCs w:val="22"/>
          <w:lang w:val="es-MX" w:eastAsia="en-US"/>
        </w:rPr>
        <w:t xml:space="preserve">De acuerdo con estos pronunciamientos de la Sala de Consulta y Servicio Civil del Consejo de Estado, la prohibición de la contratación directa también aplica frente a las entidades exceptuadas de la aplicación del EGCAP y que se rigen en materia contractual por el derecho privado. Sin embargo, señaló que algunas de estas entidades, como sucede con las empresas de servicios públicos domiciliarios, los </w:t>
      </w:r>
      <w:r w:rsidRPr="0043356A">
        <w:rPr>
          <w:rFonts w:ascii="Arial" w:hAnsi="Arial" w:cs="Arial"/>
          <w:bCs/>
          <w:sz w:val="22"/>
          <w:szCs w:val="22"/>
          <w:lang w:val="es-MX" w:eastAsia="x-none"/>
        </w:rPr>
        <w:t>establecimientos de crédito, las sociedades de servicios financieros y las entidades aseguradoras</w:t>
      </w:r>
      <w:r w:rsidRPr="0043356A">
        <w:rPr>
          <w:rFonts w:ascii="Arial" w:eastAsiaTheme="minorHAnsi" w:hAnsi="Arial" w:cs="Arial"/>
          <w:sz w:val="22"/>
          <w:szCs w:val="22"/>
          <w:lang w:val="es-MX" w:eastAsia="en-US"/>
        </w:rPr>
        <w:t xml:space="preserve"> no pueden adquirir los suministros de bienes y servicios necesarios para la realización de su actividad por contratación directa, sino por mecanismos competitivos que impliquen convocatoria pública y la posibilidad de la existencia de pluralidad de oferentes, pero indicó que en estos casos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r w:rsidRPr="0043356A">
        <w:rPr>
          <w:rFonts w:ascii="Arial" w:eastAsiaTheme="minorHAnsi" w:hAnsi="Arial" w:cs="Arial"/>
          <w:sz w:val="22"/>
          <w:szCs w:val="22"/>
          <w:vertAlign w:val="superscript"/>
          <w:lang w:val="es-MX" w:eastAsia="en-US"/>
        </w:rPr>
        <w:footnoteReference w:id="24"/>
      </w:r>
      <w:r w:rsidRPr="0043356A">
        <w:rPr>
          <w:rFonts w:ascii="Arial" w:eastAsiaTheme="minorHAnsi" w:hAnsi="Arial" w:cs="Arial"/>
          <w:sz w:val="22"/>
          <w:szCs w:val="22"/>
          <w:lang w:val="es-MX" w:eastAsia="en-US"/>
        </w:rPr>
        <w:t>.</w:t>
      </w:r>
      <w:r w:rsidRPr="0043356A">
        <w:rPr>
          <w:rFonts w:ascii="Arial" w:hAnsi="Arial" w:cs="Arial"/>
          <w:sz w:val="22"/>
          <w:szCs w:val="22"/>
          <w:lang w:eastAsia="es-CO"/>
        </w:rPr>
        <w:t xml:space="preserve"> </w:t>
      </w:r>
    </w:p>
    <w:p w14:paraId="3609000E" w14:textId="25B77AEE" w:rsidR="00D26615" w:rsidRDefault="00E222DB" w:rsidP="00E222DB">
      <w:pPr>
        <w:spacing w:after="120" w:line="276" w:lineRule="auto"/>
        <w:ind w:firstLine="709"/>
        <w:jc w:val="both"/>
        <w:rPr>
          <w:rFonts w:ascii="Arial" w:hAnsi="Arial" w:cs="Arial"/>
          <w:bCs/>
          <w:sz w:val="22"/>
          <w:szCs w:val="22"/>
          <w:lang w:val="es-MX" w:eastAsia="x-none"/>
        </w:rPr>
      </w:pPr>
      <w:r w:rsidRPr="0043356A">
        <w:rPr>
          <w:rFonts w:ascii="Arial" w:hAnsi="Arial" w:cs="Arial"/>
          <w:sz w:val="22"/>
          <w:szCs w:val="22"/>
          <w:lang w:eastAsia="es-CO"/>
        </w:rPr>
        <w:t>Sin perjuicio de estos pronunciamientos de la Sala de Consulta y Servicio Civil</w:t>
      </w:r>
      <w:r w:rsidRPr="0043356A">
        <w:rPr>
          <w:rFonts w:ascii="Arial" w:eastAsiaTheme="minorHAnsi" w:hAnsi="Arial" w:cs="Arial"/>
          <w:sz w:val="22"/>
          <w:szCs w:val="22"/>
          <w:lang w:val="es-MX" w:eastAsia="en-US"/>
        </w:rPr>
        <w:t xml:space="preserve">, como la ha señalado esa misma Corporación, la restricción prevista en la Ley 996 de 2005 </w:t>
      </w:r>
      <w:r w:rsidRPr="0043356A">
        <w:rPr>
          <w:rFonts w:ascii="Arial" w:hAnsi="Arial" w:cs="Arial"/>
          <w:bCs/>
          <w:sz w:val="22"/>
          <w:szCs w:val="22"/>
          <w:lang w:val="es-MX" w:eastAsia="x-none"/>
        </w:rPr>
        <w:t xml:space="preserve">cobija a cualquier entidad pública independiente del régimen jurídico, que pueda mediante la contratación directa romper el equilibrio entre los candidatos en desarrollo de las elecciones presidenciales. </w:t>
      </w:r>
    </w:p>
    <w:p w14:paraId="7CDB3B24" w14:textId="04E4636E" w:rsidR="004F64F6" w:rsidRPr="00DF7542" w:rsidRDefault="00E222DB" w:rsidP="00E222DB">
      <w:pPr>
        <w:spacing w:after="120" w:line="276" w:lineRule="auto"/>
        <w:ind w:firstLine="709"/>
        <w:jc w:val="both"/>
        <w:rPr>
          <w:rFonts w:ascii="Arial" w:hAnsi="Arial" w:cs="Arial"/>
          <w:bCs/>
          <w:color w:val="000000" w:themeColor="text1"/>
          <w:sz w:val="22"/>
          <w:szCs w:val="22"/>
          <w:lang w:val="es-MX" w:eastAsia="x-none"/>
        </w:rPr>
      </w:pPr>
      <w:r w:rsidRPr="00DF7542">
        <w:rPr>
          <w:rFonts w:ascii="Arial" w:hAnsi="Arial" w:cs="Arial"/>
          <w:bCs/>
          <w:color w:val="000000" w:themeColor="text1"/>
          <w:sz w:val="22"/>
          <w:szCs w:val="22"/>
          <w:lang w:val="es-MX" w:eastAsia="x-none"/>
        </w:rPr>
        <w:t>En tal sentido, atendiendo al desarrollo realizado de la prohibición establecida en el artículo 33 de la Ley de Garantías Electorales y</w:t>
      </w:r>
      <w:r w:rsidR="00FE4B6A" w:rsidRPr="00DF7542">
        <w:rPr>
          <w:rFonts w:ascii="Arial" w:hAnsi="Arial" w:cs="Arial"/>
          <w:bCs/>
          <w:color w:val="000000" w:themeColor="text1"/>
          <w:sz w:val="22"/>
          <w:szCs w:val="22"/>
          <w:lang w:val="es-MX" w:eastAsia="x-none"/>
        </w:rPr>
        <w:t xml:space="preserve"> </w:t>
      </w:r>
      <w:r w:rsidR="004F64F6" w:rsidRPr="00DF7542">
        <w:rPr>
          <w:rFonts w:ascii="Arial" w:hAnsi="Arial" w:cs="Arial"/>
          <w:bCs/>
          <w:color w:val="000000" w:themeColor="text1"/>
          <w:sz w:val="22"/>
          <w:szCs w:val="22"/>
          <w:lang w:val="es-MX" w:eastAsia="x-none"/>
        </w:rPr>
        <w:t>en aras de resolver</w:t>
      </w:r>
      <w:r w:rsidR="00FE4B6A" w:rsidRPr="00DF7542">
        <w:rPr>
          <w:rFonts w:ascii="Arial" w:hAnsi="Arial" w:cs="Arial"/>
          <w:bCs/>
          <w:color w:val="000000" w:themeColor="text1"/>
          <w:sz w:val="22"/>
          <w:szCs w:val="22"/>
          <w:lang w:val="es-MX" w:eastAsia="x-none"/>
        </w:rPr>
        <w:t xml:space="preserve"> la pregunta, motivo de consulta</w:t>
      </w:r>
      <w:r w:rsidRPr="00DF7542">
        <w:rPr>
          <w:rFonts w:ascii="Arial" w:hAnsi="Arial" w:cs="Arial"/>
          <w:bCs/>
          <w:color w:val="000000" w:themeColor="text1"/>
          <w:sz w:val="22"/>
          <w:szCs w:val="22"/>
          <w:lang w:val="es-MX" w:eastAsia="x-none"/>
        </w:rPr>
        <w:t>, le compete a cada entidad estatal que considera celebrar un contrato</w:t>
      </w:r>
      <w:r w:rsidR="00FE4B6A" w:rsidRPr="00DF7542">
        <w:rPr>
          <w:rFonts w:ascii="Arial" w:hAnsi="Arial" w:cs="Arial"/>
          <w:bCs/>
          <w:color w:val="000000" w:themeColor="text1"/>
          <w:sz w:val="22"/>
          <w:szCs w:val="22"/>
          <w:lang w:val="es-MX" w:eastAsia="x-none"/>
        </w:rPr>
        <w:t xml:space="preserve"> o convenio gratuito</w:t>
      </w:r>
      <w:r w:rsidRPr="00DF7542">
        <w:rPr>
          <w:rFonts w:ascii="Arial" w:hAnsi="Arial" w:cs="Arial"/>
          <w:bCs/>
          <w:color w:val="000000" w:themeColor="text1"/>
          <w:sz w:val="22"/>
          <w:szCs w:val="22"/>
          <w:lang w:val="es-MX" w:eastAsia="x-none"/>
        </w:rPr>
        <w:t xml:space="preserve">, definir si este se enmarca en la prohibición establecida en el artículo 33 que </w:t>
      </w:r>
      <w:r w:rsidRPr="00DF7542">
        <w:rPr>
          <w:rFonts w:ascii="Arial" w:hAnsi="Arial" w:cs="Arial"/>
          <w:bCs/>
          <w:color w:val="000000" w:themeColor="text1"/>
          <w:sz w:val="22"/>
          <w:szCs w:val="22"/>
          <w:lang w:val="es-MX" w:eastAsia="x-none"/>
        </w:rPr>
        <w:lastRenderedPageBreak/>
        <w:t xml:space="preserve">restringe la contratación directa en el periodo preelectoral a las elecciones presidenciales. Lo anterior, teniendo en cuenta las excepciones a la prohibición establecidas en el inciso segundo del mismo artículo 33. </w:t>
      </w:r>
    </w:p>
    <w:p w14:paraId="54735084" w14:textId="1F19224C" w:rsidR="001B097B" w:rsidRPr="00DF7542" w:rsidRDefault="00E222DB" w:rsidP="001768E4">
      <w:pPr>
        <w:spacing w:after="120" w:line="276" w:lineRule="auto"/>
        <w:ind w:firstLine="708"/>
        <w:jc w:val="both"/>
        <w:rPr>
          <w:rFonts w:ascii="Arial" w:hAnsi="Arial" w:cs="Arial"/>
          <w:bCs/>
          <w:color w:val="000000" w:themeColor="text1"/>
          <w:sz w:val="22"/>
          <w:szCs w:val="22"/>
          <w:lang w:val="es-MX" w:eastAsia="x-none"/>
        </w:rPr>
      </w:pPr>
      <w:r w:rsidRPr="00DF7542">
        <w:rPr>
          <w:rFonts w:ascii="Arial" w:hAnsi="Arial" w:cs="Arial"/>
          <w:bCs/>
          <w:color w:val="000000" w:themeColor="text1"/>
          <w:sz w:val="22"/>
          <w:szCs w:val="22"/>
          <w:lang w:val="es-MX" w:eastAsia="x-none"/>
        </w:rPr>
        <w:t>Además, se reitera que la restricción aplica frente a la contratación directa, entendida como cualquier sistema de selección o procedimiento de contratación utilizado por las entidades estatales que no incluya la convocatoria pública en alguna de sus etapas, ni permita la participación de una pluralidad de oferentes</w:t>
      </w:r>
      <w:r w:rsidR="00AE57FC" w:rsidRPr="00DF7542">
        <w:rPr>
          <w:rFonts w:ascii="Arial" w:hAnsi="Arial" w:cs="Arial"/>
          <w:bCs/>
          <w:color w:val="000000" w:themeColor="text1"/>
          <w:sz w:val="22"/>
          <w:szCs w:val="22"/>
          <w:lang w:val="es-MX" w:eastAsia="x-none"/>
        </w:rPr>
        <w:t>, sin que se refiera a la ejecución o no de recursos públicos, como s</w:t>
      </w:r>
      <w:r w:rsidR="009014AB" w:rsidRPr="00DF7542">
        <w:rPr>
          <w:rFonts w:ascii="Arial" w:hAnsi="Arial" w:cs="Arial"/>
          <w:bCs/>
          <w:color w:val="000000" w:themeColor="text1"/>
          <w:sz w:val="22"/>
          <w:szCs w:val="22"/>
          <w:lang w:val="es-MX" w:eastAsia="x-none"/>
        </w:rPr>
        <w:t>í</w:t>
      </w:r>
      <w:r w:rsidR="00AE57FC" w:rsidRPr="00DF7542">
        <w:rPr>
          <w:rFonts w:ascii="Arial" w:hAnsi="Arial" w:cs="Arial"/>
          <w:bCs/>
          <w:color w:val="000000" w:themeColor="text1"/>
          <w:sz w:val="22"/>
          <w:szCs w:val="22"/>
          <w:lang w:val="es-MX" w:eastAsia="x-none"/>
        </w:rPr>
        <w:t xml:space="preserve"> ocurre </w:t>
      </w:r>
      <w:r w:rsidR="00980F35" w:rsidRPr="00DF7542">
        <w:rPr>
          <w:rFonts w:ascii="Arial" w:hAnsi="Arial" w:cs="Arial"/>
          <w:bCs/>
          <w:color w:val="000000" w:themeColor="text1"/>
          <w:sz w:val="22"/>
          <w:szCs w:val="22"/>
          <w:lang w:val="es-MX" w:eastAsia="x-none"/>
        </w:rPr>
        <w:t xml:space="preserve">con </w:t>
      </w:r>
      <w:r w:rsidR="00AE57FC" w:rsidRPr="00DF7542">
        <w:rPr>
          <w:rFonts w:ascii="Arial" w:hAnsi="Arial" w:cs="Arial"/>
          <w:bCs/>
          <w:color w:val="000000" w:themeColor="text1"/>
          <w:sz w:val="22"/>
          <w:szCs w:val="22"/>
          <w:lang w:val="es-MX" w:eastAsia="x-none"/>
        </w:rPr>
        <w:t>el</w:t>
      </w:r>
      <w:r w:rsidR="00E579FC" w:rsidRPr="00DF7542">
        <w:rPr>
          <w:rFonts w:ascii="Arial" w:hAnsi="Arial" w:cs="Arial"/>
          <w:bCs/>
          <w:color w:val="000000" w:themeColor="text1"/>
          <w:sz w:val="22"/>
          <w:szCs w:val="22"/>
          <w:lang w:val="es-MX" w:eastAsia="x-none"/>
        </w:rPr>
        <w:t xml:space="preserve"> parágrafo del</w:t>
      </w:r>
      <w:r w:rsidR="00AE57FC" w:rsidRPr="00DF7542">
        <w:rPr>
          <w:rFonts w:ascii="Arial" w:hAnsi="Arial" w:cs="Arial"/>
          <w:bCs/>
          <w:color w:val="000000" w:themeColor="text1"/>
          <w:sz w:val="22"/>
          <w:szCs w:val="22"/>
          <w:lang w:val="es-MX" w:eastAsia="x-none"/>
        </w:rPr>
        <w:t xml:space="preserve"> artículo 38 de ley 996 de 2005</w:t>
      </w:r>
      <w:r w:rsidR="001C2394" w:rsidRPr="00DF7542">
        <w:rPr>
          <w:rFonts w:ascii="Arial" w:hAnsi="Arial" w:cs="Arial"/>
          <w:bCs/>
          <w:color w:val="000000" w:themeColor="text1"/>
          <w:sz w:val="22"/>
          <w:szCs w:val="22"/>
          <w:lang w:val="es-MX" w:eastAsia="x-none"/>
        </w:rPr>
        <w:t>, cuya disposición establece</w:t>
      </w:r>
      <w:r w:rsidR="003C6471" w:rsidRPr="00DF7542">
        <w:rPr>
          <w:rFonts w:ascii="Arial" w:hAnsi="Arial" w:cs="Arial"/>
          <w:bCs/>
          <w:color w:val="000000" w:themeColor="text1"/>
          <w:sz w:val="22"/>
          <w:szCs w:val="22"/>
          <w:lang w:val="es-MX" w:eastAsia="x-none"/>
        </w:rPr>
        <w:t xml:space="preserve"> la prohibición de</w:t>
      </w:r>
      <w:r w:rsidR="004F64F6" w:rsidRPr="00DF7542">
        <w:rPr>
          <w:rFonts w:ascii="Arial" w:hAnsi="Arial" w:cs="Arial"/>
          <w:bCs/>
          <w:color w:val="000000" w:themeColor="text1"/>
          <w:sz w:val="22"/>
          <w:szCs w:val="22"/>
          <w:lang w:val="es-MX" w:eastAsia="x-none"/>
        </w:rPr>
        <w:t xml:space="preserve"> la celebración de</w:t>
      </w:r>
      <w:r w:rsidR="003C6471" w:rsidRPr="00DF7542">
        <w:rPr>
          <w:rFonts w:ascii="Arial" w:hAnsi="Arial" w:cs="Arial"/>
          <w:bCs/>
          <w:color w:val="000000" w:themeColor="text1"/>
          <w:sz w:val="22"/>
          <w:szCs w:val="22"/>
          <w:lang w:val="es-MX" w:eastAsia="x-none"/>
        </w:rPr>
        <w:t xml:space="preserve"> contratos y convenios interadministrativos </w:t>
      </w:r>
      <w:r w:rsidR="004F64F6" w:rsidRPr="00DF7542">
        <w:rPr>
          <w:rFonts w:ascii="Arial" w:hAnsi="Arial" w:cs="Arial"/>
          <w:bCs/>
          <w:color w:val="000000" w:themeColor="text1"/>
          <w:sz w:val="22"/>
          <w:szCs w:val="22"/>
          <w:lang w:val="es-MX" w:eastAsia="x-none"/>
        </w:rPr>
        <w:t>para la ejecución de recursos públicos</w:t>
      </w:r>
      <w:r w:rsidR="001768E4" w:rsidRPr="00DF7542">
        <w:rPr>
          <w:rStyle w:val="Refdenotaalpie"/>
          <w:rFonts w:ascii="Arial" w:hAnsi="Arial" w:cs="Arial"/>
          <w:bCs/>
          <w:color w:val="000000" w:themeColor="text1"/>
          <w:sz w:val="22"/>
          <w:szCs w:val="22"/>
          <w:lang w:val="es-MX" w:eastAsia="x-none"/>
        </w:rPr>
        <w:footnoteReference w:id="25"/>
      </w:r>
      <w:r w:rsidR="004F64F6" w:rsidRPr="00DF7542">
        <w:rPr>
          <w:rFonts w:ascii="Arial" w:hAnsi="Arial" w:cs="Arial"/>
          <w:bCs/>
          <w:color w:val="000000" w:themeColor="text1"/>
          <w:sz w:val="22"/>
          <w:szCs w:val="22"/>
          <w:lang w:val="es-MX" w:eastAsia="x-none"/>
        </w:rPr>
        <w:t xml:space="preserve">. En otras palabras, lo que determina la restricción del artículo 33 </w:t>
      </w:r>
      <w:r w:rsidR="00695002" w:rsidRPr="00DF7542">
        <w:rPr>
          <w:rFonts w:ascii="Arial" w:hAnsi="Arial" w:cs="Arial"/>
          <w:bCs/>
          <w:color w:val="000000" w:themeColor="text1"/>
          <w:sz w:val="22"/>
          <w:szCs w:val="22"/>
          <w:lang w:val="es-MX" w:eastAsia="x-none"/>
        </w:rPr>
        <w:t>es la celebración de contratos mediante un sistema de contratación d</w:t>
      </w:r>
      <w:r w:rsidR="00E579FC" w:rsidRPr="00DF7542">
        <w:rPr>
          <w:rFonts w:ascii="Arial" w:hAnsi="Arial" w:cs="Arial"/>
          <w:bCs/>
          <w:color w:val="000000" w:themeColor="text1"/>
          <w:sz w:val="22"/>
          <w:szCs w:val="22"/>
          <w:lang w:val="es-MX" w:eastAsia="x-none"/>
        </w:rPr>
        <w:t>irecta</w:t>
      </w:r>
      <w:r w:rsidR="001B097B" w:rsidRPr="00DF7542">
        <w:rPr>
          <w:rFonts w:ascii="Arial" w:hAnsi="Arial" w:cs="Arial"/>
          <w:bCs/>
          <w:color w:val="000000" w:themeColor="text1"/>
          <w:sz w:val="22"/>
          <w:szCs w:val="22"/>
          <w:lang w:val="es-MX" w:eastAsia="x-none"/>
        </w:rPr>
        <w:t>, sin distinguir si hay ejecución de recursos públicos</w:t>
      </w:r>
      <w:r w:rsidR="00E579FC" w:rsidRPr="00DF7542">
        <w:rPr>
          <w:rFonts w:ascii="Arial" w:hAnsi="Arial" w:cs="Arial"/>
          <w:bCs/>
          <w:color w:val="000000" w:themeColor="text1"/>
          <w:sz w:val="22"/>
          <w:szCs w:val="22"/>
          <w:lang w:val="es-MX" w:eastAsia="x-none"/>
        </w:rPr>
        <w:t xml:space="preserve">. </w:t>
      </w:r>
    </w:p>
    <w:p w14:paraId="656B4F2E" w14:textId="6D4D632A" w:rsidR="00E222DB" w:rsidRPr="00DF7542" w:rsidRDefault="00E222DB" w:rsidP="001768E4">
      <w:pPr>
        <w:spacing w:after="120" w:line="276" w:lineRule="auto"/>
        <w:ind w:firstLine="708"/>
        <w:jc w:val="both"/>
        <w:rPr>
          <w:rFonts w:ascii="Arial" w:hAnsi="Arial" w:cs="Arial"/>
          <w:bCs/>
          <w:color w:val="000000" w:themeColor="text1"/>
          <w:sz w:val="22"/>
          <w:szCs w:val="22"/>
          <w:lang w:val="es-MX" w:eastAsia="x-none"/>
        </w:rPr>
      </w:pPr>
      <w:r w:rsidRPr="00DF7542">
        <w:rPr>
          <w:rFonts w:ascii="Arial" w:hAnsi="Arial" w:cs="Arial"/>
          <w:bCs/>
          <w:color w:val="000000" w:themeColor="text1"/>
          <w:sz w:val="22"/>
          <w:szCs w:val="22"/>
          <w:lang w:val="es-MX" w:eastAsia="x-none"/>
        </w:rPr>
        <w:t>Finalmente, se reitera, c</w:t>
      </w:r>
      <w:r w:rsidRPr="00DF7542">
        <w:rPr>
          <w:rFonts w:ascii="Arial" w:hAnsi="Arial" w:cs="Arial"/>
          <w:bCs/>
          <w:color w:val="000000" w:themeColor="text1"/>
          <w:sz w:val="22"/>
          <w:szCs w:val="22"/>
          <w:lang w:val="es-MX" w:eastAsia="es-CO"/>
        </w:rPr>
        <w:t xml:space="preserve">omo en otras oportunidades lo ha manifestado esta Agencia, que las prórrogas, modificaciones o adiciones de los contratos suscritos antes de la entrada en vigor de las prohibiciones anotadas, así como la cesión de </w:t>
      </w:r>
      <w:r w:rsidR="001B097B" w:rsidRPr="00DF7542">
        <w:rPr>
          <w:rFonts w:ascii="Arial" w:hAnsi="Arial" w:cs="Arial"/>
          <w:bCs/>
          <w:color w:val="000000" w:themeColor="text1"/>
          <w:sz w:val="22"/>
          <w:szCs w:val="22"/>
          <w:lang w:val="es-MX" w:eastAsia="es-CO"/>
        </w:rPr>
        <w:t>estos,</w:t>
      </w:r>
      <w:r w:rsidRPr="00DF7542">
        <w:rPr>
          <w:rFonts w:ascii="Arial" w:hAnsi="Arial" w:cs="Arial"/>
          <w:bCs/>
          <w:color w:val="000000" w:themeColor="text1"/>
          <w:sz w:val="22"/>
          <w:szCs w:val="22"/>
          <w:lang w:val="es-MX" w:eastAsia="es-CO"/>
        </w:rPr>
        <w:t xml:space="preserve"> pueden tener lugar en el período de aplicación de la Ley de Garantías, sin que haga nugatoria la restricción de la contratación directa y siempre que cumplan los principios de planeación, transparencia y responsabilidad</w:t>
      </w:r>
      <w:r w:rsidRPr="00DF7542">
        <w:rPr>
          <w:rStyle w:val="Refdenotaalpie"/>
          <w:rFonts w:ascii="Arial" w:hAnsi="Arial" w:cs="Arial"/>
          <w:bCs/>
          <w:color w:val="000000" w:themeColor="text1"/>
          <w:sz w:val="22"/>
          <w:szCs w:val="22"/>
          <w:lang w:val="es-MX" w:eastAsia="es-CO"/>
        </w:rPr>
        <w:footnoteReference w:id="26"/>
      </w:r>
      <w:r w:rsidRPr="00DF7542">
        <w:rPr>
          <w:rFonts w:ascii="Arial" w:hAnsi="Arial" w:cs="Arial"/>
          <w:bCs/>
          <w:color w:val="000000" w:themeColor="text1"/>
          <w:sz w:val="22"/>
          <w:szCs w:val="22"/>
          <w:lang w:val="es-MX" w:eastAsia="es-CO"/>
        </w:rPr>
        <w:t xml:space="preserve">. </w:t>
      </w:r>
    </w:p>
    <w:p w14:paraId="183A6F70" w14:textId="77777777" w:rsidR="00A74046" w:rsidRPr="00DF7542" w:rsidRDefault="00A74046" w:rsidP="00E222DB">
      <w:pPr>
        <w:rPr>
          <w:rFonts w:ascii="Arial" w:hAnsi="Arial" w:cs="Arial"/>
          <w:bCs/>
          <w:sz w:val="22"/>
          <w:lang w:eastAsia="x-none"/>
        </w:rPr>
      </w:pPr>
    </w:p>
    <w:p w14:paraId="5071167E" w14:textId="21FE7592" w:rsidR="008A6AA1" w:rsidRPr="00DF7542" w:rsidRDefault="008A6AA1" w:rsidP="008A6AA1">
      <w:pPr>
        <w:tabs>
          <w:tab w:val="left" w:pos="0"/>
        </w:tabs>
        <w:jc w:val="both"/>
        <w:rPr>
          <w:rFonts w:ascii="Arial" w:eastAsia="Calibri" w:hAnsi="Arial" w:cs="Arial"/>
          <w:b/>
          <w:color w:val="000000" w:themeColor="text1"/>
          <w:sz w:val="22"/>
          <w:lang w:val="es-ES_tradnl"/>
        </w:rPr>
      </w:pPr>
      <w:r w:rsidRPr="00DF7542">
        <w:rPr>
          <w:rFonts w:ascii="Arial" w:eastAsia="Calibri" w:hAnsi="Arial" w:cs="Arial"/>
          <w:b/>
          <w:color w:val="000000" w:themeColor="text1"/>
          <w:sz w:val="22"/>
          <w:lang w:val="es-ES_tradnl"/>
        </w:rPr>
        <w:t>3. Respuesta</w:t>
      </w:r>
    </w:p>
    <w:p w14:paraId="39F119C9" w14:textId="77777777" w:rsidR="00642CD5" w:rsidRPr="00DF7542" w:rsidRDefault="00642CD5" w:rsidP="008A6AA1">
      <w:pPr>
        <w:tabs>
          <w:tab w:val="left" w:pos="0"/>
        </w:tabs>
        <w:jc w:val="both"/>
        <w:rPr>
          <w:rFonts w:ascii="Arial" w:eastAsia="Calibri" w:hAnsi="Arial" w:cs="Arial"/>
          <w:b/>
          <w:color w:val="000000" w:themeColor="text1"/>
          <w:sz w:val="21"/>
          <w:szCs w:val="21"/>
          <w:lang w:val="es-ES_tradnl"/>
        </w:rPr>
      </w:pPr>
    </w:p>
    <w:p w14:paraId="2430D117" w14:textId="47C595BB" w:rsidR="00642CD5" w:rsidRPr="00DF7542" w:rsidRDefault="005F1C3E" w:rsidP="00642CD5">
      <w:pPr>
        <w:autoSpaceDE w:val="0"/>
        <w:autoSpaceDN w:val="0"/>
        <w:adjustRightInd w:val="0"/>
        <w:ind w:left="709" w:right="709"/>
        <w:jc w:val="both"/>
        <w:rPr>
          <w:rFonts w:ascii="Arial" w:hAnsi="Arial" w:cs="Arial"/>
          <w:color w:val="FF0000"/>
          <w:sz w:val="21"/>
          <w:szCs w:val="21"/>
          <w:lang w:val="es-ES_tradnl"/>
        </w:rPr>
      </w:pPr>
      <w:r w:rsidRPr="00DF7542">
        <w:rPr>
          <w:rFonts w:ascii="Arial" w:hAnsi="Arial" w:cs="Arial"/>
          <w:bCs/>
          <w:sz w:val="21"/>
          <w:szCs w:val="21"/>
        </w:rPr>
        <w:t>«</w:t>
      </w:r>
      <w:r w:rsidRPr="00DF7542">
        <w:rPr>
          <w:rFonts w:ascii="Arial" w:hAnsi="Arial" w:cs="Arial"/>
          <w:sz w:val="21"/>
          <w:szCs w:val="21"/>
          <w:lang w:val="es-ES_tradnl"/>
        </w:rPr>
        <w:t>[…]</w:t>
      </w:r>
      <w:r w:rsidRPr="00DF7542">
        <w:rPr>
          <w:rFonts w:ascii="Arial" w:eastAsiaTheme="minorHAnsi" w:hAnsi="Arial" w:cs="Arial"/>
          <w:sz w:val="21"/>
          <w:szCs w:val="21"/>
          <w:lang w:eastAsia="en-US"/>
        </w:rPr>
        <w:t xml:space="preserve"> si en ley de garantía se puede suscribir un convenio</w:t>
      </w:r>
      <w:r w:rsidRPr="00DF7542">
        <w:rPr>
          <w:rFonts w:ascii="Arial" w:hAnsi="Arial" w:cs="Arial"/>
          <w:sz w:val="21"/>
          <w:szCs w:val="21"/>
        </w:rPr>
        <w:t xml:space="preserve"> </w:t>
      </w:r>
      <w:r w:rsidRPr="00DF7542">
        <w:rPr>
          <w:rFonts w:ascii="Arial" w:eastAsiaTheme="minorHAnsi" w:hAnsi="Arial" w:cs="Arial"/>
          <w:sz w:val="21"/>
          <w:szCs w:val="21"/>
          <w:lang w:eastAsia="en-US"/>
        </w:rPr>
        <w:t>gratuito (sin recursos públicos) bajo la mo</w:t>
      </w:r>
      <w:r w:rsidRPr="00DF7542">
        <w:rPr>
          <w:rFonts w:ascii="Arial" w:hAnsi="Arial" w:cs="Arial"/>
          <w:sz w:val="21"/>
          <w:szCs w:val="21"/>
        </w:rPr>
        <w:t>dalidad de contratación directa</w:t>
      </w:r>
      <w:r w:rsidRPr="00DF7542">
        <w:rPr>
          <w:rFonts w:ascii="Arial" w:hAnsi="Arial" w:cs="Arial"/>
          <w:bCs/>
          <w:sz w:val="21"/>
          <w:szCs w:val="21"/>
        </w:rPr>
        <w:t>»</w:t>
      </w:r>
    </w:p>
    <w:p w14:paraId="2DF6ED03" w14:textId="7508982F" w:rsidR="00642CD5" w:rsidRPr="00DF7542" w:rsidRDefault="00642CD5" w:rsidP="00151274">
      <w:pPr>
        <w:autoSpaceDE w:val="0"/>
        <w:autoSpaceDN w:val="0"/>
        <w:adjustRightInd w:val="0"/>
        <w:ind w:right="709"/>
        <w:jc w:val="both"/>
        <w:rPr>
          <w:rFonts w:ascii="Arial" w:hAnsi="Arial" w:cs="Arial"/>
          <w:color w:val="C00000"/>
          <w:sz w:val="21"/>
          <w:szCs w:val="21"/>
          <w:lang w:val="es-ES_tradnl"/>
        </w:rPr>
      </w:pPr>
    </w:p>
    <w:p w14:paraId="23C4614A" w14:textId="49F89E29" w:rsidR="001B097B" w:rsidRPr="00DF7542" w:rsidRDefault="00980F35" w:rsidP="001B097B">
      <w:pPr>
        <w:spacing w:after="120" w:line="276" w:lineRule="auto"/>
        <w:jc w:val="both"/>
        <w:rPr>
          <w:rFonts w:ascii="Arial" w:hAnsi="Arial" w:cs="Arial"/>
          <w:bCs/>
          <w:color w:val="000000" w:themeColor="text1"/>
          <w:sz w:val="22"/>
          <w:szCs w:val="22"/>
          <w:lang w:val="es-MX" w:eastAsia="x-none"/>
        </w:rPr>
      </w:pPr>
      <w:r w:rsidRPr="00DF7542">
        <w:rPr>
          <w:rFonts w:ascii="Arial" w:hAnsi="Arial" w:cs="Arial"/>
          <w:bCs/>
          <w:color w:val="000000" w:themeColor="text1"/>
          <w:sz w:val="22"/>
          <w:szCs w:val="22"/>
          <w:lang w:val="es-MX" w:eastAsia="x-none"/>
        </w:rPr>
        <w:t>De acuerdo con las consideraciones de este concepto</w:t>
      </w:r>
      <w:r w:rsidR="001B097B" w:rsidRPr="00DF7542">
        <w:rPr>
          <w:rFonts w:ascii="Arial" w:hAnsi="Arial" w:cs="Arial"/>
          <w:bCs/>
          <w:color w:val="000000" w:themeColor="text1"/>
          <w:sz w:val="22"/>
          <w:szCs w:val="22"/>
          <w:lang w:val="es-MX" w:eastAsia="x-none"/>
        </w:rPr>
        <w:t xml:space="preserve">, atendiendo al desarrollo realizado de la prohibición establecida en el artículo 33 de la Ley de Garantías Electorales y en aras de resolver la pregunta, motivo de consulta, le compete a cada entidad estatal que considera celebrar un contrato o convenio gratuito, definir si este se enmarca en la prohibición establecida en el artículo 33 que restringe la contratación directa en el periodo preelectoral a las elecciones presidenciales. Lo anterior, teniendo en cuenta las excepciones a la prohibición establecidas en el inciso segundo del mismo artículo 33. </w:t>
      </w:r>
    </w:p>
    <w:p w14:paraId="3FD519CB" w14:textId="47A74D72" w:rsidR="001B097B" w:rsidRPr="00DF7542" w:rsidRDefault="00980F35" w:rsidP="001B097B">
      <w:pPr>
        <w:spacing w:after="120" w:line="276" w:lineRule="auto"/>
        <w:ind w:firstLine="708"/>
        <w:jc w:val="both"/>
        <w:rPr>
          <w:rFonts w:ascii="Arial" w:hAnsi="Arial" w:cs="Arial"/>
          <w:bCs/>
          <w:color w:val="000000" w:themeColor="text1"/>
          <w:sz w:val="22"/>
          <w:szCs w:val="22"/>
          <w:lang w:val="es-MX" w:eastAsia="x-none"/>
        </w:rPr>
      </w:pPr>
      <w:r w:rsidRPr="00DF7542">
        <w:rPr>
          <w:rFonts w:ascii="Arial" w:hAnsi="Arial" w:cs="Arial"/>
          <w:bCs/>
          <w:color w:val="000000" w:themeColor="text1"/>
          <w:sz w:val="22"/>
          <w:szCs w:val="22"/>
          <w:lang w:val="es-MX" w:eastAsia="x-none"/>
        </w:rPr>
        <w:lastRenderedPageBreak/>
        <w:t>De esta manera</w:t>
      </w:r>
      <w:r w:rsidR="001B097B" w:rsidRPr="00DF7542">
        <w:rPr>
          <w:rFonts w:ascii="Arial" w:hAnsi="Arial" w:cs="Arial"/>
          <w:bCs/>
          <w:color w:val="000000" w:themeColor="text1"/>
          <w:sz w:val="22"/>
          <w:szCs w:val="22"/>
          <w:lang w:val="es-MX" w:eastAsia="x-none"/>
        </w:rPr>
        <w:t xml:space="preserve">, se reitera que la restricción aplica frente a la contratación directa, entendida como cualquier sistema de selección o procedimiento de contratación utilizado por las entidades estatales que no incluya la convocatoria pública en alguna de sus etapas, ni permita la participación de una pluralidad de oferentes, sin que se refiera a la ejecución o no de recursos públicos. En otras palabras, lo que determina la restricción del artículo 33 es la celebración de contratos mediante un sistema de contratación directa, sin distinguir si hay ejecución de recursos públicos. </w:t>
      </w:r>
    </w:p>
    <w:p w14:paraId="3C81F1D3" w14:textId="60270C9C" w:rsidR="001B097B" w:rsidRPr="00DF7542" w:rsidRDefault="001B097B" w:rsidP="001B097B">
      <w:pPr>
        <w:spacing w:after="120" w:line="276" w:lineRule="auto"/>
        <w:ind w:firstLine="708"/>
        <w:jc w:val="both"/>
        <w:rPr>
          <w:rFonts w:ascii="Arial" w:hAnsi="Arial" w:cs="Arial"/>
          <w:bCs/>
          <w:color w:val="000000" w:themeColor="text1"/>
          <w:sz w:val="22"/>
          <w:szCs w:val="22"/>
          <w:lang w:val="es-MX" w:eastAsia="x-none"/>
        </w:rPr>
      </w:pPr>
      <w:r w:rsidRPr="00DF7542">
        <w:rPr>
          <w:rFonts w:ascii="Arial" w:hAnsi="Arial" w:cs="Arial"/>
          <w:bCs/>
          <w:color w:val="000000" w:themeColor="text1"/>
          <w:sz w:val="22"/>
          <w:szCs w:val="22"/>
          <w:lang w:val="es-MX" w:eastAsia="x-none"/>
        </w:rPr>
        <w:t>Finalmente, se reitera, c</w:t>
      </w:r>
      <w:r w:rsidRPr="00DF7542">
        <w:rPr>
          <w:rFonts w:ascii="Arial" w:hAnsi="Arial" w:cs="Arial"/>
          <w:bCs/>
          <w:color w:val="000000" w:themeColor="text1"/>
          <w:sz w:val="22"/>
          <w:szCs w:val="22"/>
          <w:lang w:val="es-MX" w:eastAsia="es-CO"/>
        </w:rPr>
        <w:t>omo en otras oportunidades lo ha manifestado esta Agencia, que las prórrogas, modificaciones o adiciones de los contratos suscritos antes de la entrada en vigor de las prohibiciones anotadas, así como la cesión de estos, pueden tener lugar en el período de aplicación de la Ley de Garantías, sin que haga nugatoria la restricción de la contratación directa y siempre que cumplan los principios de planeación, transparencia y responsabilidad</w:t>
      </w:r>
      <w:r w:rsidRPr="00DF7542">
        <w:rPr>
          <w:rStyle w:val="Refdenotaalpie"/>
          <w:rFonts w:ascii="Arial" w:hAnsi="Arial" w:cs="Arial"/>
          <w:bCs/>
          <w:color w:val="000000" w:themeColor="text1"/>
          <w:sz w:val="22"/>
          <w:szCs w:val="22"/>
          <w:lang w:val="es-MX" w:eastAsia="es-CO"/>
        </w:rPr>
        <w:footnoteReference w:id="27"/>
      </w:r>
      <w:r w:rsidRPr="00DF7542">
        <w:rPr>
          <w:rFonts w:ascii="Arial" w:hAnsi="Arial" w:cs="Arial"/>
          <w:bCs/>
          <w:color w:val="000000" w:themeColor="text1"/>
          <w:sz w:val="22"/>
          <w:szCs w:val="22"/>
          <w:lang w:val="es-MX" w:eastAsia="es-CO"/>
        </w:rPr>
        <w:t xml:space="preserve">. </w:t>
      </w:r>
    </w:p>
    <w:p w14:paraId="7B2C921D" w14:textId="0F779FF9" w:rsidR="00DD5B04" w:rsidRPr="00DF7542" w:rsidRDefault="00DD5B04" w:rsidP="00861F5C">
      <w:pPr>
        <w:spacing w:line="276" w:lineRule="auto"/>
        <w:jc w:val="both"/>
        <w:rPr>
          <w:rFonts w:ascii="Arial" w:hAnsi="Arial" w:cs="Arial"/>
          <w:color w:val="000000" w:themeColor="text1"/>
          <w:sz w:val="22"/>
          <w:lang w:val="es-ES_tradnl"/>
        </w:rPr>
      </w:pPr>
      <w:r w:rsidRPr="00DF7542">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DF754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151B0829" w:rsidR="00DD5B04" w:rsidRPr="00DF754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DF7542">
        <w:rPr>
          <w:rFonts w:ascii="Arial" w:hAnsi="Arial" w:cs="Arial"/>
          <w:color w:val="000000" w:themeColor="text1"/>
          <w:sz w:val="22"/>
          <w:szCs w:val="22"/>
          <w:lang w:val="es-ES_tradnl"/>
        </w:rPr>
        <w:t>Atentamente,</w:t>
      </w:r>
    </w:p>
    <w:p w14:paraId="49730030" w14:textId="7B598960" w:rsidR="00DD5B04" w:rsidRPr="00481870" w:rsidRDefault="00570D7D" w:rsidP="009A773A">
      <w:pPr>
        <w:pStyle w:val="NormalWeb"/>
        <w:spacing w:before="0" w:beforeAutospacing="0" w:after="0" w:afterAutospacing="0" w:line="276" w:lineRule="auto"/>
        <w:rPr>
          <w:lang w:val="es-ES_tradnl"/>
        </w:rPr>
      </w:pPr>
      <w:r w:rsidRPr="00481870">
        <w:rPr>
          <w:noProof/>
          <w:color w:val="000000" w:themeColor="text1"/>
          <w:lang w:val="en-US" w:eastAsia="en-US"/>
        </w:rPr>
        <w:drawing>
          <wp:anchor distT="0" distB="0" distL="0" distR="0" simplePos="0" relativeHeight="251659264" behindDoc="0" locked="0" layoutInCell="1" allowOverlap="1" wp14:anchorId="4DC6A50C" wp14:editId="58B6A762">
            <wp:simplePos x="0" y="0"/>
            <wp:positionH relativeFrom="page">
              <wp:posOffset>2628900</wp:posOffset>
            </wp:positionH>
            <wp:positionV relativeFrom="paragraph">
              <wp:posOffset>635</wp:posOffset>
            </wp:positionV>
            <wp:extent cx="2453615" cy="128397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2453615" cy="1283970"/>
                    </a:xfrm>
                    <a:prstGeom prst="rect">
                      <a:avLst/>
                    </a:prstGeom>
                  </pic:spPr>
                </pic:pic>
              </a:graphicData>
            </a:graphic>
          </wp:anchor>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E4581" w:rsidRPr="00481870" w14:paraId="0C7DC5F7" w14:textId="77777777" w:rsidTr="008F4163">
        <w:trPr>
          <w:trHeight w:val="315"/>
        </w:trPr>
        <w:tc>
          <w:tcPr>
            <w:tcW w:w="812" w:type="dxa"/>
            <w:vAlign w:val="center"/>
            <w:hideMark/>
          </w:tcPr>
          <w:p w14:paraId="5BDB1AC9" w14:textId="77777777" w:rsidR="00DD5B04" w:rsidRPr="00481870" w:rsidRDefault="00DD5B04" w:rsidP="00DF76A2">
            <w:pPr>
              <w:jc w:val="both"/>
              <w:rPr>
                <w:rFonts w:ascii="Arial" w:hAnsi="Arial" w:cs="Arial"/>
                <w:color w:val="000000" w:themeColor="text1"/>
                <w:sz w:val="16"/>
                <w:szCs w:val="16"/>
                <w:lang w:val="es-ES_tradnl" w:eastAsia="es-ES"/>
              </w:rPr>
            </w:pPr>
            <w:r w:rsidRPr="0048187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2079697" w14:textId="77777777" w:rsidR="005F1C3E" w:rsidRDefault="005F1C3E"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José Luis Sánchez Cardona</w:t>
            </w:r>
          </w:p>
          <w:p w14:paraId="240C71FD" w14:textId="46EECBA7" w:rsidR="00DD5B04" w:rsidRPr="00481870" w:rsidRDefault="00DD5B04" w:rsidP="00DF76A2">
            <w:pPr>
              <w:jc w:val="both"/>
              <w:rPr>
                <w:rFonts w:ascii="Arial" w:hAnsi="Arial" w:cs="Arial"/>
                <w:color w:val="000000" w:themeColor="text1"/>
                <w:sz w:val="16"/>
                <w:szCs w:val="16"/>
                <w:lang w:val="es-ES_tradnl" w:eastAsia="es-ES"/>
              </w:rPr>
            </w:pPr>
            <w:r w:rsidRPr="00481870">
              <w:rPr>
                <w:rFonts w:ascii="Arial" w:hAnsi="Arial" w:cs="Arial"/>
                <w:color w:val="000000" w:themeColor="text1"/>
                <w:sz w:val="16"/>
                <w:szCs w:val="16"/>
                <w:lang w:val="es-ES_tradnl" w:eastAsia="es-ES"/>
              </w:rPr>
              <w:t>Contratista</w:t>
            </w:r>
            <w:r w:rsidR="00FF0050" w:rsidRPr="00481870">
              <w:rPr>
                <w:rFonts w:ascii="Arial" w:hAnsi="Arial" w:cs="Arial"/>
                <w:color w:val="000000" w:themeColor="text1"/>
                <w:sz w:val="16"/>
                <w:szCs w:val="16"/>
                <w:lang w:val="es-ES_tradnl" w:eastAsia="es-ES"/>
              </w:rPr>
              <w:t xml:space="preserve"> de la </w:t>
            </w:r>
            <w:r w:rsidRPr="00481870">
              <w:rPr>
                <w:rFonts w:ascii="Arial" w:hAnsi="Arial" w:cs="Arial"/>
                <w:color w:val="000000" w:themeColor="text1"/>
                <w:sz w:val="16"/>
                <w:szCs w:val="16"/>
                <w:lang w:val="es-ES_tradnl" w:eastAsia="es-ES"/>
              </w:rPr>
              <w:t>Subdirección de Gestión Contractual</w:t>
            </w:r>
          </w:p>
        </w:tc>
      </w:tr>
      <w:tr w:rsidR="004E4581" w:rsidRPr="00481870" w14:paraId="2F8FD650" w14:textId="77777777" w:rsidTr="008F4163">
        <w:trPr>
          <w:trHeight w:val="330"/>
        </w:trPr>
        <w:tc>
          <w:tcPr>
            <w:tcW w:w="812" w:type="dxa"/>
            <w:vAlign w:val="center"/>
            <w:hideMark/>
          </w:tcPr>
          <w:p w14:paraId="50203A0B" w14:textId="77777777" w:rsidR="00DD5B04" w:rsidRPr="00481870" w:rsidRDefault="00DD5B04" w:rsidP="00DF76A2">
            <w:pPr>
              <w:jc w:val="both"/>
              <w:rPr>
                <w:rFonts w:ascii="Arial" w:hAnsi="Arial" w:cs="Arial"/>
                <w:color w:val="000000" w:themeColor="text1"/>
                <w:sz w:val="16"/>
                <w:szCs w:val="16"/>
                <w:lang w:val="es-ES_tradnl" w:eastAsia="es-ES"/>
              </w:rPr>
            </w:pPr>
            <w:r w:rsidRPr="0048187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DA9ABCE" w14:textId="0DC5DE4A" w:rsidR="009467DC" w:rsidRPr="00481870" w:rsidRDefault="005F1C3E" w:rsidP="00C05A61">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 Ramírez Grisales</w:t>
            </w:r>
          </w:p>
          <w:p w14:paraId="130B3228" w14:textId="6EF34FF7" w:rsidR="002B08BA" w:rsidRPr="00481870" w:rsidRDefault="003C20BB" w:rsidP="00C05A61">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Contratista</w:t>
            </w:r>
            <w:r w:rsidR="003D281F" w:rsidRPr="00481870">
              <w:rPr>
                <w:rFonts w:ascii="Arial" w:hAnsi="Arial" w:cs="Arial"/>
                <w:color w:val="000000" w:themeColor="text1"/>
                <w:sz w:val="16"/>
                <w:szCs w:val="16"/>
                <w:lang w:val="es-ES_tradnl" w:eastAsia="es-ES"/>
              </w:rPr>
              <w:t xml:space="preserve"> </w:t>
            </w:r>
            <w:r w:rsidR="00015642" w:rsidRPr="00481870">
              <w:rPr>
                <w:rFonts w:ascii="Arial" w:hAnsi="Arial" w:cs="Arial"/>
                <w:color w:val="000000" w:themeColor="text1"/>
                <w:sz w:val="16"/>
                <w:szCs w:val="16"/>
                <w:lang w:val="es-ES_tradnl" w:eastAsia="es-ES"/>
              </w:rPr>
              <w:t xml:space="preserve">de la </w:t>
            </w:r>
            <w:r w:rsidR="003D281F" w:rsidRPr="00481870">
              <w:rPr>
                <w:rFonts w:ascii="Arial" w:hAnsi="Arial" w:cs="Arial"/>
                <w:color w:val="000000" w:themeColor="text1"/>
                <w:sz w:val="16"/>
                <w:szCs w:val="16"/>
                <w:lang w:val="es-ES_tradnl" w:eastAsia="es-ES"/>
              </w:rPr>
              <w:t xml:space="preserve">Subdirección de Gestión Contractual </w:t>
            </w:r>
            <w:r w:rsidR="00015642" w:rsidRPr="00481870">
              <w:rPr>
                <w:rFonts w:ascii="Arial" w:hAnsi="Arial" w:cs="Arial"/>
                <w:color w:val="000000" w:themeColor="text1"/>
                <w:sz w:val="16"/>
                <w:szCs w:val="16"/>
                <w:lang w:val="es-ES_tradnl" w:eastAsia="es-ES"/>
              </w:rPr>
              <w:t xml:space="preserve"> </w:t>
            </w:r>
          </w:p>
        </w:tc>
      </w:tr>
      <w:tr w:rsidR="00DD5B04" w:rsidRPr="004E4581" w14:paraId="0FCBCA4A" w14:textId="77777777" w:rsidTr="008F4163">
        <w:trPr>
          <w:trHeight w:val="300"/>
        </w:trPr>
        <w:tc>
          <w:tcPr>
            <w:tcW w:w="812" w:type="dxa"/>
            <w:vAlign w:val="center"/>
            <w:hideMark/>
          </w:tcPr>
          <w:p w14:paraId="3C1D943A" w14:textId="29B4D648" w:rsidR="00DD5B04" w:rsidRPr="00481870" w:rsidRDefault="00DD5B04" w:rsidP="00DF76A2">
            <w:pPr>
              <w:jc w:val="both"/>
              <w:rPr>
                <w:rFonts w:ascii="Arial" w:hAnsi="Arial" w:cs="Arial"/>
                <w:color w:val="000000" w:themeColor="text1"/>
                <w:sz w:val="16"/>
                <w:szCs w:val="16"/>
                <w:lang w:val="es-ES_tradnl" w:eastAsia="es-ES"/>
              </w:rPr>
            </w:pPr>
            <w:r w:rsidRPr="0048187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481870" w:rsidRDefault="00C05A61" w:rsidP="00DF76A2">
            <w:pPr>
              <w:jc w:val="both"/>
              <w:rPr>
                <w:rFonts w:ascii="Arial" w:hAnsi="Arial" w:cs="Arial"/>
                <w:color w:val="000000" w:themeColor="text1"/>
                <w:sz w:val="16"/>
                <w:szCs w:val="16"/>
                <w:lang w:val="es-ES_tradnl" w:eastAsia="es-ES"/>
              </w:rPr>
            </w:pPr>
            <w:r w:rsidRPr="00481870">
              <w:rPr>
                <w:rFonts w:ascii="Arial" w:hAnsi="Arial" w:cs="Arial"/>
                <w:color w:val="000000" w:themeColor="text1"/>
                <w:sz w:val="16"/>
                <w:szCs w:val="16"/>
                <w:lang w:val="es-ES_tradnl" w:eastAsia="es-ES"/>
              </w:rPr>
              <w:t xml:space="preserve">Jorge </w:t>
            </w:r>
            <w:r w:rsidR="00647A36" w:rsidRPr="00481870">
              <w:rPr>
                <w:rFonts w:ascii="Arial" w:hAnsi="Arial" w:cs="Arial"/>
                <w:color w:val="000000" w:themeColor="text1"/>
                <w:sz w:val="16"/>
                <w:szCs w:val="16"/>
                <w:lang w:val="es-ES_tradnl" w:eastAsia="es-ES"/>
              </w:rPr>
              <w:t xml:space="preserve">Augusto </w:t>
            </w:r>
            <w:r w:rsidRPr="00481870">
              <w:rPr>
                <w:rFonts w:ascii="Arial" w:hAnsi="Arial" w:cs="Arial"/>
                <w:color w:val="000000" w:themeColor="text1"/>
                <w:sz w:val="16"/>
                <w:szCs w:val="16"/>
                <w:lang w:val="es-ES_tradnl" w:eastAsia="es-ES"/>
              </w:rPr>
              <w:t>Tirado Navarro</w:t>
            </w:r>
          </w:p>
          <w:p w14:paraId="1ADC483B" w14:textId="384FAF72" w:rsidR="00DD5B04" w:rsidRPr="004E4581" w:rsidRDefault="00DD5B04" w:rsidP="00DF76A2">
            <w:pPr>
              <w:jc w:val="both"/>
              <w:rPr>
                <w:rFonts w:ascii="Arial" w:hAnsi="Arial" w:cs="Arial"/>
                <w:color w:val="000000" w:themeColor="text1"/>
                <w:sz w:val="16"/>
                <w:szCs w:val="16"/>
                <w:lang w:val="es-ES_tradnl" w:eastAsia="es-ES"/>
              </w:rPr>
            </w:pPr>
            <w:r w:rsidRPr="00481870">
              <w:rPr>
                <w:rFonts w:ascii="Arial" w:hAnsi="Arial" w:cs="Arial"/>
                <w:color w:val="000000" w:themeColor="text1"/>
                <w:sz w:val="16"/>
                <w:szCs w:val="16"/>
                <w:lang w:val="es-ES_tradnl" w:eastAsia="es-ES"/>
              </w:rPr>
              <w:t>Subdirector de Gestión Contractual</w:t>
            </w:r>
            <w:r w:rsidR="003D369D" w:rsidRPr="00481870">
              <w:rPr>
                <w:rFonts w:ascii="Arial" w:hAnsi="Arial" w:cs="Arial"/>
                <w:color w:val="000000" w:themeColor="text1"/>
                <w:sz w:val="16"/>
                <w:szCs w:val="16"/>
                <w:lang w:val="es-ES_tradnl" w:eastAsia="es-ES"/>
              </w:rPr>
              <w:t xml:space="preserve"> ANCP – CCE</w:t>
            </w:r>
          </w:p>
        </w:tc>
      </w:tr>
      <w:bookmarkEnd w:id="10"/>
    </w:tbl>
    <w:p w14:paraId="75F18CB2" w14:textId="2AF73C9D" w:rsidR="00630845" w:rsidRPr="004E4581" w:rsidRDefault="00630845" w:rsidP="00630845">
      <w:pPr>
        <w:rPr>
          <w:rFonts w:ascii="Arial" w:hAnsi="Arial" w:cs="Arial"/>
          <w:color w:val="000000" w:themeColor="text1"/>
          <w:lang w:val="es-ES_tradnl"/>
        </w:rPr>
      </w:pPr>
    </w:p>
    <w:p w14:paraId="5E9C37DB" w14:textId="5057876E" w:rsidR="00746E08" w:rsidRPr="004E4581" w:rsidRDefault="00630845" w:rsidP="00322342">
      <w:pPr>
        <w:tabs>
          <w:tab w:val="left" w:pos="3795"/>
        </w:tabs>
        <w:rPr>
          <w:rFonts w:ascii="Arial" w:hAnsi="Arial" w:cs="Arial"/>
          <w:color w:val="000000" w:themeColor="text1"/>
          <w:lang w:val="es-ES_tradnl"/>
        </w:rPr>
      </w:pPr>
      <w:r w:rsidRPr="004E4581">
        <w:rPr>
          <w:rFonts w:ascii="Arial" w:hAnsi="Arial" w:cs="Arial"/>
          <w:color w:val="000000" w:themeColor="text1"/>
          <w:lang w:val="es-ES_tradnl"/>
        </w:rPr>
        <w:tab/>
      </w:r>
    </w:p>
    <w:sectPr w:rsidR="00746E08" w:rsidRPr="004E4581"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E3729" w16cex:dateUtc="2022-05-05T16:44:00Z"/>
  <w16cex:commentExtensible w16cex:durableId="261E2D74" w16cex:dateUtc="2022-05-05T16:03:00Z"/>
  <w16cex:commentExtensible w16cex:durableId="261E2D54" w16cex:dateUtc="2022-05-05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1353CA" w16cid:durableId="261E3729"/>
  <w16cid:commentId w16cid:paraId="286EC65E" w16cid:durableId="261E2D74"/>
  <w16cid:commentId w16cid:paraId="61F5044C" w16cid:durableId="261E2D5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12E21" w14:textId="77777777" w:rsidR="0097521B" w:rsidRDefault="0097521B">
      <w:r>
        <w:separator/>
      </w:r>
    </w:p>
  </w:endnote>
  <w:endnote w:type="continuationSeparator" w:id="0">
    <w:p w14:paraId="0846E399" w14:textId="77777777" w:rsidR="0097521B" w:rsidRDefault="0097521B">
      <w:r>
        <w:continuationSeparator/>
      </w:r>
    </w:p>
  </w:endnote>
  <w:endnote w:type="continuationNotice" w:id="1">
    <w:p w14:paraId="744DDBCC" w14:textId="77777777" w:rsidR="0097521B" w:rsidRDefault="00975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11222D" w:rsidRDefault="0011222D" w:rsidP="00322937">
    <w:pPr>
      <w:pStyle w:val="Sinespaciado"/>
      <w:jc w:val="right"/>
      <w:rPr>
        <w:rFonts w:ascii="Arial" w:hAnsi="Arial" w:cs="Arial"/>
        <w:sz w:val="18"/>
        <w:szCs w:val="18"/>
      </w:rPr>
    </w:pPr>
  </w:p>
  <w:p w14:paraId="7A3785F3" w14:textId="1872938D" w:rsidR="0011222D" w:rsidRPr="008217B7" w:rsidRDefault="0011222D"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F0A7E">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F0A7E">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48FC6A04" w14:textId="5FD1A7C9" w:rsidR="0011222D" w:rsidRDefault="0011222D"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11222D" w:rsidRDefault="0011222D" w:rsidP="007B0854">
    <w:pPr>
      <w:pStyle w:val="Piedepgina"/>
      <w:jc w:val="center"/>
      <w:rPr>
        <w:lang w:val="es-ES"/>
      </w:rPr>
    </w:pPr>
  </w:p>
  <w:p w14:paraId="6C0EFC49" w14:textId="77777777" w:rsidR="0011222D" w:rsidRPr="007B0854" w:rsidRDefault="0011222D"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372F6" w14:textId="77777777" w:rsidR="0097521B" w:rsidRDefault="0097521B">
      <w:r>
        <w:separator/>
      </w:r>
    </w:p>
  </w:footnote>
  <w:footnote w:type="continuationSeparator" w:id="0">
    <w:p w14:paraId="1131F8E4" w14:textId="77777777" w:rsidR="0097521B" w:rsidRDefault="0097521B">
      <w:r>
        <w:continuationSeparator/>
      </w:r>
    </w:p>
  </w:footnote>
  <w:footnote w:type="continuationNotice" w:id="1">
    <w:p w14:paraId="5ACBD280" w14:textId="77777777" w:rsidR="0097521B" w:rsidRDefault="0097521B"/>
  </w:footnote>
  <w:footnote w:id="2">
    <w:p w14:paraId="02087CD2" w14:textId="77777777" w:rsidR="0011222D" w:rsidRPr="00613B3A" w:rsidRDefault="0011222D" w:rsidP="00280428">
      <w:pPr>
        <w:pStyle w:val="Textonotapie"/>
        <w:ind w:firstLine="709"/>
        <w:jc w:val="both"/>
        <w:rPr>
          <w:rFonts w:ascii="Arial" w:hAnsi="Arial" w:cs="Arial"/>
          <w:sz w:val="18"/>
          <w:szCs w:val="18"/>
        </w:rPr>
      </w:pPr>
      <w:r w:rsidRPr="00613B3A">
        <w:rPr>
          <w:rStyle w:val="Refdenotaalpie"/>
          <w:rFonts w:ascii="Arial" w:hAnsi="Arial" w:cs="Arial"/>
          <w:sz w:val="18"/>
          <w:szCs w:val="18"/>
        </w:rPr>
        <w:footnoteRef/>
      </w:r>
      <w:r w:rsidRPr="00613B3A">
        <w:rPr>
          <w:rFonts w:ascii="Arial" w:hAnsi="Arial" w:cs="Arial"/>
          <w:sz w:val="18"/>
          <w:szCs w:val="18"/>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68BA7CB7" w14:textId="20098002" w:rsidR="0011222D" w:rsidRPr="00613B3A" w:rsidRDefault="0011222D" w:rsidP="00280428">
      <w:pPr>
        <w:pStyle w:val="Textonotapie"/>
        <w:ind w:firstLine="709"/>
        <w:jc w:val="both"/>
        <w:rPr>
          <w:rFonts w:ascii="Arial" w:hAnsi="Arial" w:cs="Arial"/>
          <w:sz w:val="18"/>
          <w:szCs w:val="18"/>
        </w:rPr>
      </w:pPr>
      <w:proofErr w:type="gramStart"/>
      <w:r w:rsidRPr="00613B3A">
        <w:rPr>
          <w:rFonts w:ascii="Arial" w:hAnsi="Arial" w:cs="Arial"/>
          <w:sz w:val="18"/>
          <w:szCs w:val="18"/>
        </w:rPr>
        <w:t>»A</w:t>
      </w:r>
      <w:proofErr w:type="gramEnd"/>
      <w:r w:rsidRPr="00613B3A">
        <w:rPr>
          <w:rFonts w:ascii="Arial" w:hAnsi="Arial" w:cs="Arial"/>
          <w:sz w:val="18"/>
          <w:szCs w:val="18"/>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3">
    <w:p w14:paraId="554F707A" w14:textId="77777777" w:rsidR="0011222D" w:rsidRPr="00613B3A" w:rsidRDefault="0011222D" w:rsidP="00280428">
      <w:pPr>
        <w:pStyle w:val="Textonotapie"/>
        <w:ind w:firstLine="709"/>
        <w:jc w:val="both"/>
        <w:rPr>
          <w:rFonts w:ascii="Arial" w:hAnsi="Arial" w:cs="Arial"/>
          <w:sz w:val="18"/>
          <w:szCs w:val="18"/>
        </w:rPr>
      </w:pPr>
      <w:r w:rsidRPr="00613B3A">
        <w:rPr>
          <w:rStyle w:val="Refdenotaalpie"/>
          <w:rFonts w:ascii="Arial" w:hAnsi="Arial" w:cs="Arial"/>
          <w:sz w:val="18"/>
          <w:szCs w:val="18"/>
        </w:rPr>
        <w:footnoteRef/>
      </w:r>
      <w:r w:rsidRPr="00613B3A">
        <w:rPr>
          <w:rFonts w:ascii="Arial" w:hAnsi="Arial" w:cs="Arial"/>
          <w:sz w:val="18"/>
          <w:szCs w:val="18"/>
        </w:rPr>
        <w:t xml:space="preserve"> Gaceta del Congreso de la República No. 71 del 2005.</w:t>
      </w:r>
    </w:p>
  </w:footnote>
  <w:footnote w:id="4">
    <w:p w14:paraId="639AE15E" w14:textId="77777777" w:rsidR="0011222D" w:rsidRPr="00613B3A" w:rsidRDefault="0011222D" w:rsidP="00280428">
      <w:pPr>
        <w:pStyle w:val="Textonotapie"/>
        <w:ind w:firstLine="709"/>
        <w:jc w:val="both"/>
        <w:rPr>
          <w:rFonts w:ascii="Arial" w:hAnsi="Arial" w:cs="Arial"/>
          <w:sz w:val="18"/>
          <w:szCs w:val="18"/>
        </w:rPr>
      </w:pPr>
      <w:r w:rsidRPr="00613B3A">
        <w:rPr>
          <w:rStyle w:val="Refdenotaalpie"/>
          <w:rFonts w:ascii="Arial" w:hAnsi="Arial" w:cs="Arial"/>
          <w:sz w:val="18"/>
          <w:szCs w:val="18"/>
        </w:rPr>
        <w:footnoteRef/>
      </w:r>
      <w:r w:rsidRPr="00613B3A">
        <w:rPr>
          <w:rFonts w:ascii="Arial" w:hAnsi="Arial" w:cs="Arial"/>
          <w:sz w:val="18"/>
          <w:szCs w:val="18"/>
        </w:rPr>
        <w:t xml:space="preserve"> Corte Constitucional, Sentencia C- 1153 de 2005, M.P. Marco Gerardo Monroy Cabra.</w:t>
      </w:r>
    </w:p>
  </w:footnote>
  <w:footnote w:id="5">
    <w:p w14:paraId="47C4C650" w14:textId="77777777" w:rsidR="0011222D" w:rsidRPr="00613B3A" w:rsidRDefault="0011222D" w:rsidP="00280428">
      <w:pPr>
        <w:pStyle w:val="Textonotapie"/>
        <w:ind w:firstLine="709"/>
        <w:jc w:val="both"/>
        <w:rPr>
          <w:rFonts w:ascii="Arial" w:hAnsi="Arial" w:cs="Arial"/>
          <w:sz w:val="18"/>
          <w:szCs w:val="18"/>
        </w:rPr>
      </w:pPr>
      <w:r w:rsidRPr="00613B3A">
        <w:rPr>
          <w:rStyle w:val="Refdenotaalpie"/>
          <w:rFonts w:ascii="Arial" w:hAnsi="Arial" w:cs="Arial"/>
          <w:sz w:val="18"/>
          <w:szCs w:val="18"/>
        </w:rPr>
        <w:footnoteRef/>
      </w:r>
      <w:r w:rsidRPr="00613B3A">
        <w:rPr>
          <w:rFonts w:ascii="Arial" w:hAnsi="Arial"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6">
    <w:p w14:paraId="62F8CBDE" w14:textId="77777777" w:rsidR="0011222D" w:rsidRPr="00613B3A" w:rsidRDefault="0011222D" w:rsidP="00280428">
      <w:pPr>
        <w:pStyle w:val="Textonotapie"/>
        <w:ind w:firstLine="708"/>
        <w:jc w:val="both"/>
        <w:rPr>
          <w:rFonts w:ascii="Arial" w:hAnsi="Arial" w:cs="Arial"/>
          <w:sz w:val="18"/>
          <w:szCs w:val="18"/>
          <w:lang w:val="es-CO"/>
        </w:rPr>
      </w:pPr>
      <w:r w:rsidRPr="00613B3A">
        <w:rPr>
          <w:rStyle w:val="Refdenotaalpie"/>
          <w:rFonts w:ascii="Arial" w:hAnsi="Arial" w:cs="Arial"/>
          <w:sz w:val="18"/>
          <w:szCs w:val="18"/>
        </w:rPr>
        <w:footnoteRef/>
      </w:r>
      <w:r w:rsidRPr="00613B3A">
        <w:rPr>
          <w:rFonts w:ascii="Arial" w:hAnsi="Arial" w:cs="Arial"/>
          <w:sz w:val="18"/>
          <w:szCs w:val="18"/>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14:paraId="7DB1F78F" w14:textId="77777777" w:rsidR="0011222D" w:rsidRPr="00613B3A" w:rsidRDefault="0011222D" w:rsidP="00280428">
      <w:pPr>
        <w:pStyle w:val="Textonotapie"/>
        <w:ind w:firstLine="709"/>
        <w:jc w:val="both"/>
        <w:rPr>
          <w:rFonts w:ascii="Arial" w:hAnsi="Arial" w:cs="Arial"/>
          <w:sz w:val="18"/>
          <w:szCs w:val="18"/>
        </w:rPr>
      </w:pPr>
      <w:r w:rsidRPr="00613B3A">
        <w:rPr>
          <w:rStyle w:val="Refdenotaalpie"/>
          <w:rFonts w:ascii="Arial" w:hAnsi="Arial" w:cs="Arial"/>
          <w:sz w:val="18"/>
          <w:szCs w:val="18"/>
        </w:rPr>
        <w:footnoteRef/>
      </w:r>
      <w:r w:rsidRPr="00613B3A">
        <w:rPr>
          <w:rFonts w:ascii="Arial" w:hAnsi="Arial" w:cs="Arial"/>
          <w:sz w:val="18"/>
          <w:szCs w:val="18"/>
        </w:rPr>
        <w:t xml:space="preserve"> Consejo de Estado, Sala de Consulta y Servicio Civil de fecha 24 de julio de 2013, radicado 2166, Consejero Ponente: Álvaro </w:t>
      </w:r>
      <w:proofErr w:type="spellStart"/>
      <w:r w:rsidRPr="00613B3A">
        <w:rPr>
          <w:rFonts w:ascii="Arial" w:hAnsi="Arial" w:cs="Arial"/>
          <w:sz w:val="18"/>
          <w:szCs w:val="18"/>
        </w:rPr>
        <w:t>Namén</w:t>
      </w:r>
      <w:proofErr w:type="spellEnd"/>
      <w:r w:rsidRPr="00613B3A">
        <w:rPr>
          <w:rFonts w:ascii="Arial" w:hAnsi="Arial" w:cs="Arial"/>
          <w:sz w:val="18"/>
          <w:szCs w:val="18"/>
        </w:rPr>
        <w:t xml:space="preserve"> Vargas.  </w:t>
      </w:r>
    </w:p>
  </w:footnote>
  <w:footnote w:id="8">
    <w:p w14:paraId="2F732914" w14:textId="77777777" w:rsidR="0011222D" w:rsidRPr="00613B3A" w:rsidRDefault="0011222D" w:rsidP="00280428">
      <w:pPr>
        <w:ind w:firstLine="709"/>
        <w:jc w:val="both"/>
        <w:rPr>
          <w:rFonts w:ascii="Arial" w:hAnsi="Arial" w:cs="Arial"/>
          <w:sz w:val="18"/>
          <w:szCs w:val="18"/>
        </w:rPr>
      </w:pPr>
      <w:r w:rsidRPr="00613B3A">
        <w:rPr>
          <w:rStyle w:val="Refdenotaalpie"/>
          <w:rFonts w:ascii="Arial" w:hAnsi="Arial" w:cs="Arial"/>
          <w:sz w:val="18"/>
          <w:szCs w:val="18"/>
        </w:rPr>
        <w:footnoteRef/>
      </w:r>
      <w:r w:rsidRPr="00613B3A">
        <w:rPr>
          <w:rFonts w:ascii="Arial" w:hAnsi="Arial" w:cs="Arial"/>
          <w:sz w:val="18"/>
          <w:szCs w:val="18"/>
        </w:rPr>
        <w:t xml:space="preserve"> </w:t>
      </w:r>
      <w:r w:rsidRPr="00613B3A">
        <w:rPr>
          <w:rFonts w:ascii="Arial" w:eastAsia="Calibri" w:hAnsi="Arial" w:cs="Arial"/>
          <w:bCs/>
          <w:color w:val="000000"/>
          <w:sz w:val="18"/>
          <w:szCs w:val="18"/>
        </w:rPr>
        <w:t>«</w:t>
      </w:r>
      <w:r w:rsidRPr="00613B3A">
        <w:rPr>
          <w:rFonts w:ascii="Arial" w:hAnsi="Arial" w:cs="Arial"/>
          <w:sz w:val="18"/>
          <w:szCs w:val="18"/>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6FFBAF1E" w14:textId="77777777" w:rsidR="0011222D" w:rsidRPr="00613B3A" w:rsidRDefault="0011222D" w:rsidP="00280428">
      <w:pPr>
        <w:ind w:firstLine="709"/>
        <w:jc w:val="both"/>
        <w:rPr>
          <w:rFonts w:ascii="Arial" w:hAnsi="Arial" w:cs="Arial"/>
          <w:sz w:val="18"/>
          <w:szCs w:val="18"/>
        </w:rPr>
      </w:pPr>
      <w:r w:rsidRPr="00613B3A">
        <w:rPr>
          <w:rFonts w:ascii="Arial" w:eastAsia="Calibri" w:hAnsi="Arial" w:cs="Arial"/>
          <w:bCs/>
          <w:color w:val="000000"/>
          <w:sz w:val="18"/>
          <w:szCs w:val="18"/>
        </w:rPr>
        <w:t>»</w:t>
      </w:r>
      <w:r w:rsidRPr="00613B3A">
        <w:rPr>
          <w:rFonts w:ascii="Arial" w:hAnsi="Arial" w:cs="Arial"/>
          <w:sz w:val="18"/>
          <w:szCs w:val="18"/>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613B3A">
        <w:rPr>
          <w:rFonts w:ascii="Arial" w:eastAsia="Calibri" w:hAnsi="Arial" w:cs="Arial"/>
          <w:bCs/>
          <w:color w:val="000000"/>
          <w:sz w:val="18"/>
          <w:szCs w:val="18"/>
        </w:rPr>
        <w:t>»</w:t>
      </w:r>
      <w:r w:rsidRPr="00613B3A">
        <w:rPr>
          <w:rFonts w:ascii="Arial" w:hAnsi="Arial" w:cs="Arial"/>
          <w:sz w:val="18"/>
          <w:szCs w:val="18"/>
        </w:rPr>
        <w:t>.</w:t>
      </w:r>
    </w:p>
  </w:footnote>
  <w:footnote w:id="9">
    <w:p w14:paraId="2579FD59" w14:textId="77777777" w:rsidR="0011222D" w:rsidRPr="00613B3A" w:rsidRDefault="0011222D" w:rsidP="00280428">
      <w:pPr>
        <w:pStyle w:val="NormalWeb"/>
        <w:spacing w:before="0" w:beforeAutospacing="0" w:after="0" w:afterAutospacing="0"/>
        <w:ind w:firstLine="709"/>
        <w:jc w:val="both"/>
        <w:rPr>
          <w:rFonts w:ascii="Arial" w:hAnsi="Arial" w:cs="Arial"/>
          <w:sz w:val="18"/>
          <w:szCs w:val="18"/>
          <w:lang w:val="es-MX"/>
        </w:rPr>
      </w:pPr>
      <w:r w:rsidRPr="00613B3A">
        <w:rPr>
          <w:rStyle w:val="Refdenotaalpie"/>
          <w:rFonts w:ascii="Arial" w:hAnsi="Arial" w:cs="Arial"/>
          <w:sz w:val="18"/>
          <w:szCs w:val="18"/>
        </w:rPr>
        <w:footnoteRef/>
      </w:r>
      <w:r w:rsidRPr="00613B3A">
        <w:rPr>
          <w:rFonts w:ascii="Arial" w:hAnsi="Arial" w:cs="Arial"/>
          <w:sz w:val="18"/>
          <w:szCs w:val="18"/>
        </w:rPr>
        <w:t xml:space="preserve"> </w:t>
      </w:r>
      <w:bookmarkStart w:id="13" w:name="38"/>
      <w:r w:rsidRPr="00613B3A">
        <w:rPr>
          <w:rFonts w:ascii="Arial" w:eastAsia="Calibri" w:hAnsi="Arial" w:cs="Arial"/>
          <w:bCs/>
          <w:color w:val="000000"/>
          <w:sz w:val="18"/>
          <w:szCs w:val="18"/>
        </w:rPr>
        <w:t>«</w:t>
      </w:r>
      <w:r w:rsidRPr="00613B3A">
        <w:rPr>
          <w:rFonts w:ascii="Arial" w:hAnsi="Arial" w:cs="Arial"/>
          <w:sz w:val="18"/>
          <w:szCs w:val="18"/>
          <w:lang w:val="es-MX"/>
        </w:rPr>
        <w:t>Artículo 38. Prohibiciones para los servidores públicos. A los empleados del Estado les está prohibido:</w:t>
      </w:r>
      <w:bookmarkEnd w:id="13"/>
    </w:p>
    <w:p w14:paraId="53F90517" w14:textId="77777777" w:rsidR="0011222D" w:rsidRPr="00613B3A" w:rsidRDefault="0011222D" w:rsidP="00280428">
      <w:pPr>
        <w:pStyle w:val="NormalWeb"/>
        <w:spacing w:before="0" w:beforeAutospacing="0" w:after="0" w:afterAutospacing="0"/>
        <w:ind w:firstLine="709"/>
        <w:jc w:val="both"/>
        <w:rPr>
          <w:rFonts w:ascii="Arial" w:hAnsi="Arial" w:cs="Arial"/>
          <w:sz w:val="18"/>
          <w:szCs w:val="18"/>
          <w:lang w:val="es-MX"/>
        </w:rPr>
      </w:pPr>
      <w:r w:rsidRPr="00613B3A">
        <w:rPr>
          <w:rFonts w:ascii="Arial" w:eastAsia="Calibri" w:hAnsi="Arial" w:cs="Arial"/>
          <w:bCs/>
          <w:color w:val="000000"/>
          <w:sz w:val="18"/>
          <w:szCs w:val="18"/>
        </w:rPr>
        <w:t>»</w:t>
      </w:r>
      <w:r w:rsidRPr="00613B3A">
        <w:rPr>
          <w:rFonts w:ascii="Arial" w:hAnsi="Arial" w:cs="Arial"/>
          <w:sz w:val="18"/>
          <w:szCs w:val="18"/>
          <w:lang w:val="es-MX"/>
        </w:rPr>
        <w:t xml:space="preserve"> […]</w:t>
      </w:r>
    </w:p>
    <w:p w14:paraId="13452152" w14:textId="77777777" w:rsidR="0011222D" w:rsidRPr="00613B3A" w:rsidRDefault="0011222D" w:rsidP="00280428">
      <w:pPr>
        <w:pStyle w:val="NormalWeb"/>
        <w:spacing w:before="0" w:beforeAutospacing="0" w:after="0" w:afterAutospacing="0"/>
        <w:ind w:firstLine="709"/>
        <w:jc w:val="both"/>
        <w:rPr>
          <w:rFonts w:ascii="Arial" w:hAnsi="Arial" w:cs="Arial"/>
          <w:sz w:val="18"/>
          <w:szCs w:val="18"/>
          <w:lang w:val="es-MX"/>
        </w:rPr>
      </w:pPr>
      <w:r w:rsidRPr="00613B3A">
        <w:rPr>
          <w:rFonts w:ascii="Arial" w:eastAsia="Calibri" w:hAnsi="Arial" w:cs="Arial"/>
          <w:bCs/>
          <w:color w:val="000000"/>
          <w:sz w:val="18"/>
          <w:szCs w:val="18"/>
        </w:rPr>
        <w:t>»</w:t>
      </w:r>
      <w:r w:rsidRPr="00613B3A">
        <w:rPr>
          <w:rStyle w:val="baj"/>
          <w:rFonts w:ascii="Arial" w:hAnsi="Arial" w:cs="Arial"/>
          <w:sz w:val="18"/>
          <w:szCs w:val="18"/>
          <w:lang w:val="es-MX"/>
        </w:rPr>
        <w:t xml:space="preserve"> Parágrafo.</w:t>
      </w:r>
      <w:r w:rsidRPr="00613B3A">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613B3A">
        <w:rPr>
          <w:rFonts w:ascii="Arial" w:eastAsia="Calibri" w:hAnsi="Arial" w:cs="Arial"/>
          <w:bCs/>
          <w:color w:val="000000"/>
          <w:sz w:val="18"/>
          <w:szCs w:val="18"/>
        </w:rPr>
        <w:t>»</w:t>
      </w:r>
      <w:r w:rsidRPr="00613B3A">
        <w:rPr>
          <w:rFonts w:ascii="Arial" w:hAnsi="Arial" w:cs="Arial"/>
          <w:sz w:val="18"/>
          <w:szCs w:val="18"/>
          <w:lang w:val="es-MX"/>
        </w:rPr>
        <w:t>.</w:t>
      </w:r>
    </w:p>
  </w:footnote>
  <w:footnote w:id="10">
    <w:p w14:paraId="5E1BF1B9" w14:textId="77777777" w:rsidR="0011222D" w:rsidRPr="00613B3A" w:rsidRDefault="0011222D" w:rsidP="00280428">
      <w:pPr>
        <w:ind w:left="100" w:right="244" w:firstLine="709"/>
        <w:jc w:val="both"/>
        <w:rPr>
          <w:rFonts w:ascii="Arial" w:hAnsi="Arial" w:cs="Arial"/>
          <w:sz w:val="18"/>
          <w:szCs w:val="18"/>
          <w:lang w:val="es-ES"/>
        </w:rPr>
      </w:pPr>
      <w:r w:rsidRPr="00613B3A">
        <w:rPr>
          <w:rStyle w:val="Refdenotaalpie"/>
          <w:rFonts w:ascii="Arial" w:hAnsi="Arial" w:cs="Arial"/>
          <w:sz w:val="18"/>
          <w:szCs w:val="18"/>
        </w:rPr>
        <w:footnoteRef/>
      </w:r>
      <w:r w:rsidRPr="00613B3A">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11">
    <w:p w14:paraId="2C85EF58" w14:textId="77777777" w:rsidR="00E222DB" w:rsidRPr="00613B3A" w:rsidRDefault="00E222DB" w:rsidP="00280428">
      <w:pPr>
        <w:pStyle w:val="Textonotapie"/>
        <w:ind w:right="51" w:firstLine="709"/>
        <w:jc w:val="both"/>
        <w:rPr>
          <w:rFonts w:ascii="Arial" w:hAnsi="Arial" w:cs="Arial"/>
          <w:sz w:val="18"/>
          <w:szCs w:val="18"/>
        </w:rPr>
      </w:pPr>
      <w:r w:rsidRPr="00613B3A">
        <w:rPr>
          <w:rStyle w:val="Refdenotaalpie"/>
          <w:rFonts w:ascii="Arial" w:hAnsi="Arial" w:cs="Arial"/>
          <w:sz w:val="18"/>
          <w:szCs w:val="18"/>
        </w:rPr>
        <w:footnoteRef/>
      </w:r>
      <w:r w:rsidRPr="00613B3A">
        <w:rPr>
          <w:rFonts w:ascii="Arial" w:hAnsi="Arial" w:cs="Arial"/>
          <w:sz w:val="18"/>
          <w:szCs w:val="18"/>
        </w:rPr>
        <w:t xml:space="preserve"> «</w:t>
      </w:r>
      <w:r w:rsidRPr="00613B3A">
        <w:rPr>
          <w:rFonts w:ascii="Arial" w:hAnsi="Arial" w:cs="Arial"/>
          <w:sz w:val="18"/>
          <w:szCs w:val="18"/>
          <w:lang w:val="es-ES"/>
        </w:rPr>
        <w:t xml:space="preserve">[25] </w:t>
      </w:r>
      <w:r w:rsidRPr="00613B3A">
        <w:rPr>
          <w:rFonts w:ascii="Arial" w:hAnsi="Arial" w:cs="Arial"/>
          <w:sz w:val="18"/>
          <w:szCs w:val="18"/>
        </w:rPr>
        <w:t>Cfr. Consejo de Estado. Sección Tercera. Sentencia de 3 de diciembre de 2007. Radicados: 24.715, 25.206, 25.409, 24.524, 27.834, 25.410, 26.105, 28.244, 31.447 -acumulados-».</w:t>
      </w:r>
    </w:p>
  </w:footnote>
  <w:footnote w:id="12">
    <w:p w14:paraId="293BBF96" w14:textId="77777777" w:rsidR="00E222DB" w:rsidRPr="00613B3A" w:rsidRDefault="00E222DB" w:rsidP="00280428">
      <w:pPr>
        <w:pStyle w:val="Textonotapie"/>
        <w:ind w:right="51" w:firstLine="709"/>
        <w:jc w:val="both"/>
        <w:rPr>
          <w:rFonts w:ascii="Arial" w:hAnsi="Arial" w:cs="Arial"/>
          <w:sz w:val="18"/>
          <w:szCs w:val="18"/>
        </w:rPr>
      </w:pPr>
      <w:r w:rsidRPr="00613B3A">
        <w:rPr>
          <w:rStyle w:val="Refdenotaalpie"/>
          <w:rFonts w:ascii="Arial" w:hAnsi="Arial" w:cs="Arial"/>
          <w:sz w:val="18"/>
          <w:szCs w:val="18"/>
        </w:rPr>
        <w:footnoteRef/>
      </w:r>
      <w:r w:rsidRPr="00613B3A">
        <w:rPr>
          <w:rFonts w:ascii="Arial" w:hAnsi="Arial" w:cs="Arial"/>
          <w:sz w:val="18"/>
          <w:szCs w:val="18"/>
        </w:rPr>
        <w:t xml:space="preserve"> «</w:t>
      </w:r>
      <w:r w:rsidRPr="00613B3A">
        <w:rPr>
          <w:rFonts w:ascii="Arial" w:hAnsi="Arial" w:cs="Arial"/>
          <w:sz w:val="18"/>
          <w:szCs w:val="18"/>
          <w:lang w:val="es-ES"/>
        </w:rPr>
        <w:t xml:space="preserve">[26] </w:t>
      </w:r>
      <w:r w:rsidRPr="00613B3A">
        <w:rPr>
          <w:rFonts w:ascii="Arial" w:hAnsi="Arial" w:cs="Arial"/>
          <w:sz w:val="18"/>
          <w:szCs w:val="18"/>
        </w:rPr>
        <w:t>Al respecto ver el concepto 1712 de 2 de febrero de 2006. Consejo de Estado Sala de Consulta y Servicio Civil».</w:t>
      </w:r>
    </w:p>
  </w:footnote>
  <w:footnote w:id="13">
    <w:p w14:paraId="7431B54E" w14:textId="77777777" w:rsidR="00E222DB" w:rsidRPr="00613B3A" w:rsidRDefault="00E222DB" w:rsidP="00280428">
      <w:pPr>
        <w:pStyle w:val="Textonotapie"/>
        <w:ind w:firstLine="709"/>
        <w:jc w:val="both"/>
        <w:rPr>
          <w:rFonts w:ascii="Arial" w:hAnsi="Arial" w:cs="Arial"/>
          <w:sz w:val="18"/>
          <w:szCs w:val="18"/>
        </w:rPr>
      </w:pPr>
      <w:r w:rsidRPr="00613B3A">
        <w:rPr>
          <w:rStyle w:val="Refdenotaalpie"/>
          <w:rFonts w:ascii="Arial" w:hAnsi="Arial" w:cs="Arial"/>
          <w:sz w:val="18"/>
          <w:szCs w:val="18"/>
        </w:rPr>
        <w:footnoteRef/>
      </w:r>
      <w:r w:rsidRPr="00613B3A">
        <w:rPr>
          <w:rFonts w:ascii="Arial" w:hAnsi="Arial" w:cs="Arial"/>
          <w:sz w:val="18"/>
          <w:szCs w:val="18"/>
        </w:rPr>
        <w:t xml:space="preserve"> Consejo de Estado. Sala de Consulta y Servicio Civil. Concepto del 2 de septiembre de 2013. Radicación número: 11001-03-06-000-2013-00412-00 (2168). Consejero Ponente: Álvaro </w:t>
      </w:r>
      <w:proofErr w:type="spellStart"/>
      <w:r w:rsidRPr="00613B3A">
        <w:rPr>
          <w:rFonts w:ascii="Arial" w:hAnsi="Arial" w:cs="Arial"/>
          <w:sz w:val="18"/>
          <w:szCs w:val="18"/>
        </w:rPr>
        <w:t>Namén</w:t>
      </w:r>
      <w:proofErr w:type="spellEnd"/>
      <w:r w:rsidRPr="00613B3A">
        <w:rPr>
          <w:rFonts w:ascii="Arial" w:hAnsi="Arial" w:cs="Arial"/>
          <w:sz w:val="18"/>
          <w:szCs w:val="18"/>
        </w:rPr>
        <w:t xml:space="preserve"> Vargas.</w:t>
      </w:r>
    </w:p>
  </w:footnote>
  <w:footnote w:id="14">
    <w:p w14:paraId="32056D0B" w14:textId="77777777" w:rsidR="00E222DB" w:rsidRPr="00613B3A" w:rsidRDefault="00E222DB" w:rsidP="00280428">
      <w:pPr>
        <w:pStyle w:val="Textonotapie"/>
        <w:ind w:firstLine="709"/>
        <w:jc w:val="both"/>
        <w:rPr>
          <w:rFonts w:ascii="Arial" w:hAnsi="Arial" w:cs="Arial"/>
          <w:sz w:val="18"/>
          <w:szCs w:val="18"/>
          <w:lang w:val="es-ES"/>
        </w:rPr>
      </w:pPr>
      <w:r w:rsidRPr="00613B3A">
        <w:rPr>
          <w:rStyle w:val="Refdenotaalpie"/>
          <w:rFonts w:ascii="Arial" w:hAnsi="Arial" w:cs="Arial"/>
          <w:sz w:val="18"/>
          <w:szCs w:val="18"/>
        </w:rPr>
        <w:footnoteRef/>
      </w:r>
      <w:r w:rsidRPr="00613B3A">
        <w:rPr>
          <w:rFonts w:ascii="Arial" w:hAnsi="Arial" w:cs="Arial"/>
          <w:sz w:val="18"/>
          <w:szCs w:val="18"/>
        </w:rPr>
        <w:t xml:space="preserve"> </w:t>
      </w:r>
      <w:r w:rsidRPr="00613B3A">
        <w:rPr>
          <w:rFonts w:ascii="Arial" w:hAnsi="Arial" w:cs="Arial"/>
          <w:sz w:val="18"/>
          <w:szCs w:val="18"/>
          <w:lang w:val="es-ES"/>
        </w:rPr>
        <w:t xml:space="preserve">Artículo 2. </w:t>
      </w:r>
    </w:p>
  </w:footnote>
  <w:footnote w:id="15">
    <w:p w14:paraId="153514A4" w14:textId="77777777" w:rsidR="00E222DB" w:rsidRPr="00613B3A" w:rsidRDefault="00E222DB" w:rsidP="00280428">
      <w:pPr>
        <w:pStyle w:val="Textonotapie"/>
        <w:ind w:firstLine="709"/>
        <w:jc w:val="both"/>
        <w:rPr>
          <w:rFonts w:ascii="Arial" w:hAnsi="Arial" w:cs="Arial"/>
          <w:sz w:val="18"/>
          <w:szCs w:val="18"/>
          <w:lang w:val="es-ES"/>
        </w:rPr>
      </w:pPr>
      <w:r w:rsidRPr="00613B3A">
        <w:rPr>
          <w:rStyle w:val="Refdenotaalpie"/>
          <w:rFonts w:ascii="Arial" w:hAnsi="Arial" w:cs="Arial"/>
          <w:sz w:val="18"/>
          <w:szCs w:val="18"/>
        </w:rPr>
        <w:footnoteRef/>
      </w:r>
      <w:r w:rsidRPr="00613B3A">
        <w:rPr>
          <w:rFonts w:ascii="Arial" w:hAnsi="Arial" w:cs="Arial"/>
          <w:sz w:val="18"/>
          <w:szCs w:val="18"/>
        </w:rPr>
        <w:t xml:space="preserve"> </w:t>
      </w:r>
      <w:r w:rsidRPr="00613B3A">
        <w:rPr>
          <w:rFonts w:ascii="Arial" w:hAnsi="Arial" w:cs="Arial"/>
          <w:i/>
          <w:sz w:val="18"/>
          <w:szCs w:val="18"/>
          <w:lang w:val="es-ES"/>
        </w:rPr>
        <w:t>Ídem</w:t>
      </w:r>
      <w:r w:rsidRPr="00613B3A">
        <w:rPr>
          <w:rFonts w:ascii="Arial" w:hAnsi="Arial" w:cs="Arial"/>
          <w:sz w:val="18"/>
          <w:szCs w:val="18"/>
          <w:lang w:val="es-ES"/>
        </w:rPr>
        <w:t>.</w:t>
      </w:r>
    </w:p>
  </w:footnote>
  <w:footnote w:id="16">
    <w:p w14:paraId="3065A2A8" w14:textId="77777777" w:rsidR="00E222DB" w:rsidRPr="00613B3A" w:rsidRDefault="00E222DB" w:rsidP="00280428">
      <w:pPr>
        <w:pStyle w:val="Textonotapie"/>
        <w:ind w:firstLine="709"/>
        <w:jc w:val="both"/>
        <w:rPr>
          <w:rFonts w:ascii="Arial" w:hAnsi="Arial" w:cs="Arial"/>
          <w:sz w:val="18"/>
          <w:szCs w:val="18"/>
          <w:lang w:val="es-ES"/>
        </w:rPr>
      </w:pPr>
      <w:r w:rsidRPr="00613B3A">
        <w:rPr>
          <w:rStyle w:val="Refdenotaalpie"/>
          <w:rFonts w:ascii="Arial" w:hAnsi="Arial" w:cs="Arial"/>
          <w:sz w:val="18"/>
          <w:szCs w:val="18"/>
        </w:rPr>
        <w:footnoteRef/>
      </w:r>
      <w:r w:rsidRPr="00613B3A">
        <w:rPr>
          <w:rStyle w:val="Refdenotaalpie"/>
          <w:rFonts w:ascii="Arial" w:hAnsi="Arial" w:cs="Arial"/>
          <w:sz w:val="18"/>
          <w:szCs w:val="18"/>
        </w:rPr>
        <w:t xml:space="preserve"> </w:t>
      </w:r>
      <w:r w:rsidRPr="00613B3A">
        <w:rPr>
          <w:rFonts w:ascii="Arial" w:hAnsi="Arial" w:cs="Arial"/>
          <w:sz w:val="18"/>
          <w:szCs w:val="18"/>
          <w:lang w:val="es-ES"/>
        </w:rPr>
        <w:t xml:space="preserve">«[…] A este respecto, cabe recordar que el artículo 860 del Código de Comercio regula la licitación en el derecho privado». </w:t>
      </w:r>
    </w:p>
  </w:footnote>
  <w:footnote w:id="17">
    <w:p w14:paraId="461DE105" w14:textId="77777777" w:rsidR="00E222DB" w:rsidRPr="00613B3A" w:rsidRDefault="00E222DB" w:rsidP="00280428">
      <w:pPr>
        <w:shd w:val="clear" w:color="auto" w:fill="FFFFFF"/>
        <w:ind w:firstLine="709"/>
        <w:jc w:val="both"/>
        <w:rPr>
          <w:rFonts w:ascii="Arial" w:hAnsi="Arial" w:cs="Arial"/>
          <w:sz w:val="18"/>
          <w:szCs w:val="18"/>
          <w:lang w:val="es-ES"/>
        </w:rPr>
      </w:pPr>
      <w:r w:rsidRPr="00613B3A">
        <w:rPr>
          <w:rStyle w:val="Refdenotaalpie"/>
          <w:rFonts w:ascii="Arial" w:hAnsi="Arial" w:cs="Arial"/>
          <w:sz w:val="18"/>
          <w:szCs w:val="18"/>
        </w:rPr>
        <w:footnoteRef/>
      </w:r>
      <w:r w:rsidRPr="00613B3A">
        <w:rPr>
          <w:rStyle w:val="Refdenotaalpie"/>
          <w:rFonts w:ascii="Arial" w:hAnsi="Arial" w:cs="Arial"/>
          <w:sz w:val="18"/>
          <w:szCs w:val="18"/>
        </w:rPr>
        <w:t xml:space="preserve"> </w:t>
      </w:r>
      <w:r w:rsidRPr="00613B3A">
        <w:rPr>
          <w:rFonts w:ascii="Arial" w:hAnsi="Arial" w:cs="Arial"/>
          <w:sz w:val="18"/>
          <w:szCs w:val="18"/>
          <w:lang w:val="es-ES"/>
        </w:rPr>
        <w:t xml:space="preserve">Consejo de Estado. Sala de Consulta y Servicio Civil, Concepto de 8 de mayo de 2018. Radicación Número: 11001-03-06-000-2018-00095-00(2382). Consejero Ponente: Álvaro </w:t>
      </w:r>
      <w:proofErr w:type="spellStart"/>
      <w:r w:rsidRPr="00613B3A">
        <w:rPr>
          <w:rFonts w:ascii="Arial" w:hAnsi="Arial" w:cs="Arial"/>
          <w:sz w:val="18"/>
          <w:szCs w:val="18"/>
          <w:lang w:val="es-ES"/>
        </w:rPr>
        <w:t>Namén</w:t>
      </w:r>
      <w:proofErr w:type="spellEnd"/>
      <w:r w:rsidRPr="00613B3A">
        <w:rPr>
          <w:rFonts w:ascii="Arial" w:hAnsi="Arial" w:cs="Arial"/>
          <w:sz w:val="18"/>
          <w:szCs w:val="18"/>
          <w:lang w:val="es-ES"/>
        </w:rPr>
        <w:t xml:space="preserve"> Vargas.</w:t>
      </w:r>
    </w:p>
  </w:footnote>
  <w:footnote w:id="18">
    <w:p w14:paraId="034E5C6E" w14:textId="77777777" w:rsidR="00E222DB" w:rsidRPr="00613B3A" w:rsidRDefault="00E222DB" w:rsidP="00280428">
      <w:pPr>
        <w:pStyle w:val="Textonotapie"/>
        <w:ind w:firstLine="709"/>
        <w:jc w:val="both"/>
        <w:rPr>
          <w:rFonts w:ascii="Arial" w:hAnsi="Arial" w:cs="Arial"/>
          <w:sz w:val="18"/>
          <w:szCs w:val="18"/>
        </w:rPr>
      </w:pPr>
      <w:r w:rsidRPr="00613B3A">
        <w:rPr>
          <w:rStyle w:val="Refdenotaalpie"/>
          <w:rFonts w:ascii="Arial" w:hAnsi="Arial" w:cs="Arial"/>
          <w:sz w:val="18"/>
          <w:szCs w:val="18"/>
        </w:rPr>
        <w:footnoteRef/>
      </w:r>
      <w:r w:rsidRPr="00613B3A">
        <w:rPr>
          <w:rFonts w:ascii="Arial" w:hAnsi="Arial" w:cs="Arial"/>
          <w:sz w:val="18"/>
          <w:szCs w:val="18"/>
        </w:rPr>
        <w:t xml:space="preserve"> Consejo de Estado. Sala de Consulta y Servicio Civil. Concepto del 08 de mayo de 2018. </w:t>
      </w:r>
      <w:proofErr w:type="spellStart"/>
      <w:r w:rsidRPr="00613B3A">
        <w:rPr>
          <w:rFonts w:ascii="Arial" w:hAnsi="Arial" w:cs="Arial"/>
          <w:sz w:val="18"/>
          <w:szCs w:val="18"/>
        </w:rPr>
        <w:t>Exp</w:t>
      </w:r>
      <w:proofErr w:type="spellEnd"/>
      <w:r w:rsidRPr="00613B3A">
        <w:rPr>
          <w:rFonts w:ascii="Arial" w:hAnsi="Arial" w:cs="Arial"/>
          <w:sz w:val="18"/>
          <w:szCs w:val="18"/>
        </w:rPr>
        <w:t xml:space="preserve">. 2.382. C.P. Álvaro </w:t>
      </w:r>
      <w:proofErr w:type="spellStart"/>
      <w:r w:rsidRPr="00613B3A">
        <w:rPr>
          <w:rFonts w:ascii="Arial" w:hAnsi="Arial" w:cs="Arial"/>
          <w:sz w:val="18"/>
          <w:szCs w:val="18"/>
        </w:rPr>
        <w:t>Namén</w:t>
      </w:r>
      <w:proofErr w:type="spellEnd"/>
      <w:r w:rsidRPr="00613B3A">
        <w:rPr>
          <w:rFonts w:ascii="Arial" w:hAnsi="Arial" w:cs="Arial"/>
          <w:sz w:val="18"/>
          <w:szCs w:val="18"/>
        </w:rPr>
        <w:t xml:space="preserve"> Vargas.</w:t>
      </w:r>
    </w:p>
  </w:footnote>
  <w:footnote w:id="19">
    <w:p w14:paraId="703C92BE" w14:textId="77777777" w:rsidR="00E222DB" w:rsidRPr="00613B3A" w:rsidRDefault="00E222DB" w:rsidP="00280428">
      <w:pPr>
        <w:pStyle w:val="Textonotapie"/>
        <w:ind w:firstLine="708"/>
        <w:jc w:val="both"/>
        <w:rPr>
          <w:rFonts w:ascii="Arial" w:hAnsi="Arial" w:cs="Arial"/>
          <w:sz w:val="18"/>
          <w:szCs w:val="18"/>
        </w:rPr>
      </w:pPr>
      <w:r w:rsidRPr="00613B3A">
        <w:rPr>
          <w:rStyle w:val="Refdenotaalpie"/>
          <w:rFonts w:ascii="Arial" w:hAnsi="Arial" w:cs="Arial"/>
          <w:sz w:val="18"/>
          <w:szCs w:val="18"/>
        </w:rPr>
        <w:footnoteRef/>
      </w:r>
      <w:r w:rsidRPr="00613B3A">
        <w:rPr>
          <w:rFonts w:ascii="Arial" w:hAnsi="Arial" w:cs="Arial"/>
          <w:sz w:val="18"/>
          <w:szCs w:val="18"/>
        </w:rPr>
        <w:t xml:space="preserve"> COLOMBIA COMRPA EFICIENTE. Circular Externa Única. Numeral 15.5.</w:t>
      </w:r>
    </w:p>
  </w:footnote>
  <w:footnote w:id="20">
    <w:p w14:paraId="5ED6785D" w14:textId="77777777" w:rsidR="00E222DB" w:rsidRPr="00613B3A" w:rsidRDefault="00E222DB" w:rsidP="00280428">
      <w:pPr>
        <w:pStyle w:val="Textonotapie"/>
        <w:ind w:firstLine="709"/>
        <w:jc w:val="both"/>
        <w:rPr>
          <w:rFonts w:ascii="Arial" w:hAnsi="Arial" w:cs="Arial"/>
          <w:sz w:val="18"/>
          <w:szCs w:val="18"/>
        </w:rPr>
      </w:pPr>
      <w:r w:rsidRPr="00613B3A">
        <w:rPr>
          <w:rStyle w:val="Refdenotaalpie"/>
          <w:rFonts w:ascii="Arial" w:hAnsi="Arial" w:cs="Arial"/>
          <w:sz w:val="18"/>
          <w:szCs w:val="18"/>
        </w:rPr>
        <w:footnoteRef/>
      </w:r>
      <w:r w:rsidRPr="00613B3A">
        <w:rPr>
          <w:rFonts w:ascii="Arial" w:hAnsi="Arial" w:cs="Arial"/>
          <w:sz w:val="18"/>
          <w:szCs w:val="18"/>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1">
    <w:p w14:paraId="64D46392" w14:textId="77777777" w:rsidR="00E222DB" w:rsidRPr="00613B3A" w:rsidRDefault="00E222DB" w:rsidP="00280428">
      <w:pPr>
        <w:ind w:firstLine="709"/>
        <w:jc w:val="both"/>
        <w:rPr>
          <w:rFonts w:ascii="Arial" w:hAnsi="Arial" w:cs="Arial"/>
          <w:sz w:val="18"/>
          <w:szCs w:val="18"/>
        </w:rPr>
      </w:pPr>
      <w:r w:rsidRPr="00613B3A">
        <w:rPr>
          <w:rStyle w:val="Refdenotaalpie"/>
          <w:rFonts w:ascii="Arial" w:hAnsi="Arial" w:cs="Arial"/>
          <w:sz w:val="18"/>
          <w:szCs w:val="18"/>
        </w:rPr>
        <w:footnoteRef/>
      </w:r>
      <w:r w:rsidRPr="00613B3A">
        <w:rPr>
          <w:rFonts w:ascii="Arial" w:hAnsi="Arial" w:cs="Arial"/>
          <w:sz w:val="18"/>
          <w:szCs w:val="18"/>
        </w:rPr>
        <w:t xml:space="preserve"> Consejo de Estado. Sala de Consulta y Servicio Civil. Concepto de 20 de febrero de 2006. Radicación Número: 11001-03-06-000-2006-00026-00 (1727).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2">
    <w:p w14:paraId="42FCC56F" w14:textId="77777777" w:rsidR="00E222DB" w:rsidRPr="00613B3A" w:rsidRDefault="00E222DB" w:rsidP="00280428">
      <w:pPr>
        <w:pStyle w:val="Textonotapie"/>
        <w:ind w:right="51" w:firstLine="709"/>
        <w:jc w:val="both"/>
        <w:rPr>
          <w:rFonts w:ascii="Arial" w:hAnsi="Arial" w:cs="Arial"/>
          <w:sz w:val="18"/>
          <w:szCs w:val="18"/>
        </w:rPr>
      </w:pPr>
      <w:r w:rsidRPr="00613B3A">
        <w:rPr>
          <w:rStyle w:val="Refdenotaalpie"/>
          <w:rFonts w:ascii="Arial" w:hAnsi="Arial" w:cs="Arial"/>
          <w:sz w:val="18"/>
          <w:szCs w:val="18"/>
        </w:rPr>
        <w:footnoteRef/>
      </w:r>
      <w:r w:rsidRPr="00613B3A">
        <w:rPr>
          <w:rFonts w:ascii="Arial" w:hAnsi="Arial" w:cs="Arial"/>
          <w:sz w:val="18"/>
          <w:szCs w:val="18"/>
        </w:rPr>
        <w:t xml:space="preserve"> Consejo de Estado. Sala de Consulta y Servicio Civil. Concepto de 6 de abril de 2006. Radicación Número: 11001-03-06-000-2006-00038-00 (1738). Consejero Ponente: Enrique José Arboleda Perdomo:</w:t>
      </w:r>
      <w:r w:rsidRPr="00613B3A">
        <w:rPr>
          <w:rFonts w:ascii="Arial" w:eastAsia="Times New Roman" w:hAnsi="Arial" w:cs="Arial"/>
          <w:bCs/>
          <w:sz w:val="18"/>
          <w:szCs w:val="18"/>
          <w:lang w:eastAsia="x-none"/>
        </w:rPr>
        <w:t xml:space="preserve"> «</w:t>
      </w:r>
      <w:r w:rsidRPr="00613B3A">
        <w:rPr>
          <w:rFonts w:ascii="Arial" w:hAnsi="Arial" w:cs="Arial"/>
          <w:sz w:val="18"/>
          <w:szCs w:val="18"/>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613B3A">
        <w:rPr>
          <w:rFonts w:ascii="Arial" w:eastAsia="Times New Roman" w:hAnsi="Arial" w:cs="Arial"/>
          <w:bCs/>
          <w:sz w:val="18"/>
          <w:szCs w:val="18"/>
          <w:lang w:eastAsia="x-none"/>
        </w:rPr>
        <w:t>».</w:t>
      </w:r>
    </w:p>
  </w:footnote>
  <w:footnote w:id="23">
    <w:p w14:paraId="762F14A7" w14:textId="77777777" w:rsidR="00E222DB" w:rsidRPr="00613B3A" w:rsidRDefault="00E222DB" w:rsidP="00280428">
      <w:pPr>
        <w:ind w:firstLine="708"/>
        <w:jc w:val="both"/>
        <w:rPr>
          <w:rFonts w:ascii="Arial" w:hAnsi="Arial" w:cs="Arial"/>
          <w:sz w:val="18"/>
          <w:szCs w:val="18"/>
        </w:rPr>
      </w:pPr>
      <w:r w:rsidRPr="00613B3A">
        <w:rPr>
          <w:rStyle w:val="Refdenotaalpie"/>
          <w:rFonts w:ascii="Arial" w:hAnsi="Arial" w:cs="Arial"/>
          <w:sz w:val="18"/>
          <w:szCs w:val="18"/>
        </w:rPr>
        <w:footnoteRef/>
      </w:r>
      <w:r w:rsidRPr="00613B3A">
        <w:rPr>
          <w:rFonts w:ascii="Arial" w:hAnsi="Arial" w:cs="Arial"/>
          <w:sz w:val="18"/>
          <w:szCs w:val="18"/>
        </w:rPr>
        <w:t xml:space="preserve"> Consejo de Estado. Sala de Consulta y Servicio Civil. Concepto de 6 de abril de 2006. Radicación Número: 11001-03-06-000-2006-00038-00(1738). Consejero Ponente: Enrique José Arboleda Perdomo. </w:t>
      </w:r>
    </w:p>
  </w:footnote>
  <w:footnote w:id="24">
    <w:p w14:paraId="07384900" w14:textId="77777777" w:rsidR="00E222DB" w:rsidRPr="00613B3A" w:rsidRDefault="00E222DB" w:rsidP="00280428">
      <w:pPr>
        <w:pStyle w:val="Textonotapie"/>
        <w:ind w:right="51" w:firstLine="709"/>
        <w:jc w:val="both"/>
        <w:rPr>
          <w:rFonts w:ascii="Arial" w:hAnsi="Arial" w:cs="Arial"/>
          <w:sz w:val="18"/>
          <w:szCs w:val="18"/>
        </w:rPr>
      </w:pPr>
      <w:r w:rsidRPr="00613B3A">
        <w:rPr>
          <w:rStyle w:val="Refdenotaalpie"/>
          <w:rFonts w:ascii="Arial" w:hAnsi="Arial" w:cs="Arial"/>
          <w:sz w:val="18"/>
          <w:szCs w:val="18"/>
        </w:rPr>
        <w:footnoteRef/>
      </w:r>
      <w:r w:rsidRPr="00613B3A">
        <w:rPr>
          <w:rFonts w:ascii="Arial" w:hAnsi="Arial" w:cs="Arial"/>
          <w:sz w:val="18"/>
          <w:szCs w:val="18"/>
        </w:rPr>
        <w:t xml:space="preserve"> Consejo de Estado. Sala de Consulta y Servicio Civil, ídem.</w:t>
      </w:r>
    </w:p>
  </w:footnote>
  <w:footnote w:id="25">
    <w:p w14:paraId="729D1E09" w14:textId="547A489C" w:rsidR="00E22F49" w:rsidRPr="00613B3A" w:rsidRDefault="001768E4" w:rsidP="00280428">
      <w:pPr>
        <w:widowControl w:val="0"/>
        <w:pBdr>
          <w:top w:val="nil"/>
          <w:left w:val="nil"/>
          <w:bottom w:val="nil"/>
          <w:right w:val="nil"/>
          <w:between w:val="nil"/>
        </w:pBdr>
        <w:ind w:firstLine="709"/>
        <w:jc w:val="both"/>
        <w:rPr>
          <w:rFonts w:ascii="Arial" w:eastAsia="Arial" w:hAnsi="Arial" w:cs="Arial"/>
          <w:sz w:val="18"/>
          <w:szCs w:val="18"/>
          <w:lang w:val="es-MX"/>
        </w:rPr>
      </w:pPr>
      <w:r w:rsidRPr="00613B3A">
        <w:rPr>
          <w:rStyle w:val="Refdenotaalpie"/>
          <w:rFonts w:ascii="Arial" w:hAnsi="Arial" w:cs="Arial"/>
          <w:sz w:val="18"/>
          <w:szCs w:val="18"/>
        </w:rPr>
        <w:footnoteRef/>
      </w:r>
      <w:r w:rsidRPr="00613B3A">
        <w:rPr>
          <w:rFonts w:ascii="Arial" w:hAnsi="Arial" w:cs="Arial"/>
          <w:sz w:val="18"/>
          <w:szCs w:val="18"/>
        </w:rPr>
        <w:t xml:space="preserve"> </w:t>
      </w:r>
      <w:r w:rsidR="00E22F49" w:rsidRPr="00613B3A">
        <w:rPr>
          <w:rFonts w:ascii="Arial" w:eastAsia="Arial" w:hAnsi="Arial" w:cs="Arial"/>
          <w:sz w:val="18"/>
          <w:szCs w:val="18"/>
          <w:lang w:val="es-MX"/>
        </w:rPr>
        <w:t xml:space="preserve">Con respecto al alcance de la prohibición del parágrafo del artículo 38, es importante profundizar en un aspecto de la prohibición, toda vez que el parágrafo alude a la ejecución de recursos públicos, como uno de los elementos para la aplicación de la prohibición. </w:t>
      </w:r>
    </w:p>
    <w:p w14:paraId="4C6F938C" w14:textId="72B5F390" w:rsidR="00FA020F" w:rsidRPr="00613B3A" w:rsidRDefault="00E22F49" w:rsidP="00613B3A">
      <w:pPr>
        <w:widowControl w:val="0"/>
        <w:pBdr>
          <w:top w:val="nil"/>
          <w:left w:val="nil"/>
          <w:bottom w:val="nil"/>
          <w:right w:val="nil"/>
          <w:between w:val="nil"/>
        </w:pBdr>
        <w:ind w:firstLine="709"/>
        <w:jc w:val="both"/>
        <w:rPr>
          <w:rFonts w:ascii="Arial" w:eastAsia="Arial" w:hAnsi="Arial" w:cs="Arial"/>
          <w:sz w:val="19"/>
          <w:szCs w:val="19"/>
          <w:lang w:val="es-MX"/>
        </w:rPr>
      </w:pPr>
      <w:r w:rsidRPr="00613B3A">
        <w:rPr>
          <w:rFonts w:ascii="Arial" w:eastAsia="Arial" w:hAnsi="Arial" w:cs="Arial"/>
          <w:sz w:val="18"/>
          <w:szCs w:val="18"/>
          <w:lang w:val="es-MX"/>
        </w:rPr>
        <w:t>En relación con este asunto, es importante señalar que estos temas ya fueron objeto de análisis por parte de esta Agencia, por lo que a continuación se reiterará la postura adoptada en los conceptos 420191300004738  del 28 de agosto de 2019 –radicado de salida 2201913000006306–; 4201913000005789 del 7 de octubre de 2019 –radicado de salida 2201913000007428; 4201913000006036 del 17 de octubre de 2019 –radicado de salida 2201913000007760–; 4201912000006293 del 6 de noviembre de 2019 –radicado de salida 2201913000008259–; y C-715 del 21 de enero de 2022, C-746 del 2 de febrero de 2022.</w:t>
      </w:r>
      <w:r w:rsidRPr="00613B3A">
        <w:rPr>
          <w:rFonts w:ascii="Arial" w:eastAsia="Arial" w:hAnsi="Arial" w:cs="Arial"/>
          <w:sz w:val="19"/>
          <w:szCs w:val="19"/>
          <w:lang w:val="es-MX"/>
        </w:rPr>
        <w:t xml:space="preserve"> </w:t>
      </w:r>
    </w:p>
  </w:footnote>
  <w:footnote w:id="26">
    <w:p w14:paraId="15554212" w14:textId="77777777" w:rsidR="00E222DB" w:rsidRPr="00613B3A" w:rsidRDefault="00E222DB" w:rsidP="00280428">
      <w:pPr>
        <w:pStyle w:val="Textonotapie"/>
        <w:ind w:firstLine="708"/>
        <w:jc w:val="both"/>
        <w:rPr>
          <w:rFonts w:ascii="Arial" w:hAnsi="Arial" w:cs="Arial"/>
          <w:sz w:val="19"/>
          <w:szCs w:val="19"/>
        </w:rPr>
      </w:pPr>
      <w:r w:rsidRPr="00613B3A">
        <w:rPr>
          <w:rStyle w:val="Refdenotaalpie"/>
          <w:rFonts w:ascii="Arial" w:hAnsi="Arial" w:cs="Arial"/>
          <w:sz w:val="19"/>
          <w:szCs w:val="19"/>
        </w:rPr>
        <w:footnoteRef/>
      </w:r>
      <w:r w:rsidRPr="00613B3A">
        <w:rPr>
          <w:rFonts w:ascii="Arial" w:hAnsi="Arial" w:cs="Arial"/>
          <w:sz w:val="19"/>
          <w:szCs w:val="19"/>
        </w:rPr>
        <w:t xml:space="preserve"> COLOMBIA COMPRA EFICIENTE. Circular Externa Única. Numeral 15.5.</w:t>
      </w:r>
    </w:p>
  </w:footnote>
  <w:footnote w:id="27">
    <w:p w14:paraId="4410E9EC" w14:textId="77777777" w:rsidR="001B097B" w:rsidRPr="0043356A" w:rsidRDefault="001B097B" w:rsidP="00280428">
      <w:pPr>
        <w:pStyle w:val="Textonotapie"/>
        <w:ind w:firstLine="708"/>
        <w:jc w:val="both"/>
        <w:rPr>
          <w:rFonts w:ascii="Arial" w:hAnsi="Arial" w:cs="Arial"/>
          <w:sz w:val="19"/>
          <w:szCs w:val="19"/>
        </w:rPr>
      </w:pPr>
      <w:r w:rsidRPr="00613B3A">
        <w:rPr>
          <w:rStyle w:val="Refdenotaalpie"/>
          <w:rFonts w:ascii="Arial" w:hAnsi="Arial" w:cs="Arial"/>
          <w:sz w:val="19"/>
          <w:szCs w:val="19"/>
        </w:rPr>
        <w:footnoteRef/>
      </w:r>
      <w:r w:rsidRPr="00613B3A">
        <w:rPr>
          <w:rFonts w:ascii="Arial" w:hAnsi="Arial" w:cs="Arial"/>
          <w:sz w:val="19"/>
          <w:szCs w:val="19"/>
        </w:rPr>
        <w:t xml:space="preserve"> COLOMBIA COMPRA EFICIENTE. Circular Externa Única. Numeral 15.5.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11222D" w:rsidRDefault="0011222D">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0F66E4D"/>
    <w:multiLevelType w:val="hybridMultilevel"/>
    <w:tmpl w:val="0B2A9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7C35A2"/>
    <w:multiLevelType w:val="hybridMultilevel"/>
    <w:tmpl w:val="7B68B14E"/>
    <w:lvl w:ilvl="0" w:tplc="737846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C2FC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C627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D630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20B4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38D3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7EE0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7C1F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90EF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6" w15:restartNumberingAfterBreak="0">
    <w:nsid w:val="723B1079"/>
    <w:multiLevelType w:val="hybridMultilevel"/>
    <w:tmpl w:val="2E0CD9C4"/>
    <w:lvl w:ilvl="0" w:tplc="E3DC3302">
      <w:start w:val="2"/>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2"/>
  </w:num>
  <w:num w:numId="2">
    <w:abstractNumId w:val="10"/>
  </w:num>
  <w:num w:numId="3">
    <w:abstractNumId w:val="16"/>
  </w:num>
  <w:num w:numId="4">
    <w:abstractNumId w:val="20"/>
  </w:num>
  <w:num w:numId="5">
    <w:abstractNumId w:val="24"/>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0"/>
  </w:num>
  <w:num w:numId="9">
    <w:abstractNumId w:val="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num>
  <w:num w:numId="1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7"/>
  </w:num>
  <w:num w:numId="19">
    <w:abstractNumId w:val="3"/>
  </w:num>
  <w:num w:numId="20">
    <w:abstractNumId w:val="28"/>
  </w:num>
  <w:num w:numId="21">
    <w:abstractNumId w:val="19"/>
  </w:num>
  <w:num w:numId="22">
    <w:abstractNumId w:val="7"/>
  </w:num>
  <w:num w:numId="23">
    <w:abstractNumId w:val="6"/>
  </w:num>
  <w:num w:numId="24">
    <w:abstractNumId w:val="25"/>
  </w:num>
  <w:num w:numId="25">
    <w:abstractNumId w:val="21"/>
  </w:num>
  <w:num w:numId="26">
    <w:abstractNumId w:val="4"/>
  </w:num>
  <w:num w:numId="27">
    <w:abstractNumId w:val="1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
  </w:num>
  <w:num w:numId="31">
    <w:abstractNumId w:val="8"/>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51AF"/>
    <w:rsid w:val="000059D3"/>
    <w:rsid w:val="00005B6D"/>
    <w:rsid w:val="0000600A"/>
    <w:rsid w:val="00006081"/>
    <w:rsid w:val="00007750"/>
    <w:rsid w:val="000077D0"/>
    <w:rsid w:val="000077FD"/>
    <w:rsid w:val="00007E37"/>
    <w:rsid w:val="00010A1F"/>
    <w:rsid w:val="00010C40"/>
    <w:rsid w:val="00011215"/>
    <w:rsid w:val="000112B4"/>
    <w:rsid w:val="00011DCC"/>
    <w:rsid w:val="00012532"/>
    <w:rsid w:val="00012B9E"/>
    <w:rsid w:val="00012F37"/>
    <w:rsid w:val="00012FBA"/>
    <w:rsid w:val="0001316F"/>
    <w:rsid w:val="00013C6B"/>
    <w:rsid w:val="0001406B"/>
    <w:rsid w:val="000143F8"/>
    <w:rsid w:val="00014624"/>
    <w:rsid w:val="000150B1"/>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2F4"/>
    <w:rsid w:val="00023DAE"/>
    <w:rsid w:val="00024855"/>
    <w:rsid w:val="00024896"/>
    <w:rsid w:val="000254DD"/>
    <w:rsid w:val="00025726"/>
    <w:rsid w:val="00025D0A"/>
    <w:rsid w:val="00026203"/>
    <w:rsid w:val="000263F0"/>
    <w:rsid w:val="00026407"/>
    <w:rsid w:val="00026608"/>
    <w:rsid w:val="00027787"/>
    <w:rsid w:val="000278D2"/>
    <w:rsid w:val="0002797C"/>
    <w:rsid w:val="00031364"/>
    <w:rsid w:val="000315E1"/>
    <w:rsid w:val="0003236E"/>
    <w:rsid w:val="0003339A"/>
    <w:rsid w:val="000341F2"/>
    <w:rsid w:val="000345D6"/>
    <w:rsid w:val="00035046"/>
    <w:rsid w:val="000351F2"/>
    <w:rsid w:val="000368A6"/>
    <w:rsid w:val="00036E03"/>
    <w:rsid w:val="00037AD5"/>
    <w:rsid w:val="000406DB"/>
    <w:rsid w:val="0004094D"/>
    <w:rsid w:val="00041029"/>
    <w:rsid w:val="00041357"/>
    <w:rsid w:val="0004149B"/>
    <w:rsid w:val="00041FC6"/>
    <w:rsid w:val="00042961"/>
    <w:rsid w:val="00042C25"/>
    <w:rsid w:val="00042D03"/>
    <w:rsid w:val="0004302F"/>
    <w:rsid w:val="00043086"/>
    <w:rsid w:val="000430A0"/>
    <w:rsid w:val="00043D3B"/>
    <w:rsid w:val="0004418C"/>
    <w:rsid w:val="00044204"/>
    <w:rsid w:val="000449D4"/>
    <w:rsid w:val="00045BF5"/>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E4B"/>
    <w:rsid w:val="00052EA0"/>
    <w:rsid w:val="000536A7"/>
    <w:rsid w:val="000536E3"/>
    <w:rsid w:val="00053896"/>
    <w:rsid w:val="00053A00"/>
    <w:rsid w:val="0005474D"/>
    <w:rsid w:val="00054D74"/>
    <w:rsid w:val="00055612"/>
    <w:rsid w:val="00055CB9"/>
    <w:rsid w:val="0005602F"/>
    <w:rsid w:val="00056565"/>
    <w:rsid w:val="00056F66"/>
    <w:rsid w:val="0005702F"/>
    <w:rsid w:val="00057930"/>
    <w:rsid w:val="000606AC"/>
    <w:rsid w:val="00061010"/>
    <w:rsid w:val="00061470"/>
    <w:rsid w:val="00061D06"/>
    <w:rsid w:val="00062BDF"/>
    <w:rsid w:val="00062CDD"/>
    <w:rsid w:val="00063AD6"/>
    <w:rsid w:val="000640AF"/>
    <w:rsid w:val="00064940"/>
    <w:rsid w:val="00064CAE"/>
    <w:rsid w:val="00064D2E"/>
    <w:rsid w:val="00064DB7"/>
    <w:rsid w:val="00064FA7"/>
    <w:rsid w:val="00065195"/>
    <w:rsid w:val="0006536C"/>
    <w:rsid w:val="00065D20"/>
    <w:rsid w:val="0006626E"/>
    <w:rsid w:val="000701A0"/>
    <w:rsid w:val="00070AF1"/>
    <w:rsid w:val="000714DE"/>
    <w:rsid w:val="0007254F"/>
    <w:rsid w:val="00072878"/>
    <w:rsid w:val="0007357C"/>
    <w:rsid w:val="00073C30"/>
    <w:rsid w:val="00074305"/>
    <w:rsid w:val="000744D0"/>
    <w:rsid w:val="00074B2A"/>
    <w:rsid w:val="00074EEE"/>
    <w:rsid w:val="000753D5"/>
    <w:rsid w:val="00075761"/>
    <w:rsid w:val="00075B3E"/>
    <w:rsid w:val="00076456"/>
    <w:rsid w:val="00076AA9"/>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F17"/>
    <w:rsid w:val="00085FB0"/>
    <w:rsid w:val="00085FB3"/>
    <w:rsid w:val="0008686B"/>
    <w:rsid w:val="00086B2A"/>
    <w:rsid w:val="00086C11"/>
    <w:rsid w:val="00086ED2"/>
    <w:rsid w:val="0009044C"/>
    <w:rsid w:val="000914D6"/>
    <w:rsid w:val="00091569"/>
    <w:rsid w:val="00092057"/>
    <w:rsid w:val="00092CDB"/>
    <w:rsid w:val="00092DCA"/>
    <w:rsid w:val="000936F7"/>
    <w:rsid w:val="00093CA0"/>
    <w:rsid w:val="00093ECD"/>
    <w:rsid w:val="000942EB"/>
    <w:rsid w:val="000954FA"/>
    <w:rsid w:val="00095607"/>
    <w:rsid w:val="00095B70"/>
    <w:rsid w:val="00095E38"/>
    <w:rsid w:val="0009617E"/>
    <w:rsid w:val="0009628D"/>
    <w:rsid w:val="0009670F"/>
    <w:rsid w:val="00097022"/>
    <w:rsid w:val="000979CF"/>
    <w:rsid w:val="00097CAD"/>
    <w:rsid w:val="000A03C8"/>
    <w:rsid w:val="000A05F2"/>
    <w:rsid w:val="000A06C4"/>
    <w:rsid w:val="000A0861"/>
    <w:rsid w:val="000A0A18"/>
    <w:rsid w:val="000A0EC4"/>
    <w:rsid w:val="000A0ED1"/>
    <w:rsid w:val="000A1258"/>
    <w:rsid w:val="000A12DB"/>
    <w:rsid w:val="000A1417"/>
    <w:rsid w:val="000A17C8"/>
    <w:rsid w:val="000A1B74"/>
    <w:rsid w:val="000A20AD"/>
    <w:rsid w:val="000A20D7"/>
    <w:rsid w:val="000A2128"/>
    <w:rsid w:val="000A2142"/>
    <w:rsid w:val="000A2E46"/>
    <w:rsid w:val="000A31FB"/>
    <w:rsid w:val="000A362F"/>
    <w:rsid w:val="000A3B49"/>
    <w:rsid w:val="000A464B"/>
    <w:rsid w:val="000A46FE"/>
    <w:rsid w:val="000A47E6"/>
    <w:rsid w:val="000A4810"/>
    <w:rsid w:val="000A52C0"/>
    <w:rsid w:val="000A5836"/>
    <w:rsid w:val="000A5AAF"/>
    <w:rsid w:val="000A5F97"/>
    <w:rsid w:val="000A600A"/>
    <w:rsid w:val="000A648E"/>
    <w:rsid w:val="000A73BB"/>
    <w:rsid w:val="000A73E8"/>
    <w:rsid w:val="000A79C2"/>
    <w:rsid w:val="000A7C27"/>
    <w:rsid w:val="000A7EF4"/>
    <w:rsid w:val="000B081A"/>
    <w:rsid w:val="000B0A15"/>
    <w:rsid w:val="000B103F"/>
    <w:rsid w:val="000B1437"/>
    <w:rsid w:val="000B1470"/>
    <w:rsid w:val="000B17EC"/>
    <w:rsid w:val="000B244D"/>
    <w:rsid w:val="000B2B86"/>
    <w:rsid w:val="000B3051"/>
    <w:rsid w:val="000B419B"/>
    <w:rsid w:val="000B5781"/>
    <w:rsid w:val="000B5CB1"/>
    <w:rsid w:val="000B68EA"/>
    <w:rsid w:val="000B75F4"/>
    <w:rsid w:val="000C0185"/>
    <w:rsid w:val="000C088D"/>
    <w:rsid w:val="000C0AD9"/>
    <w:rsid w:val="000C0F81"/>
    <w:rsid w:val="000C128D"/>
    <w:rsid w:val="000C137A"/>
    <w:rsid w:val="000C15EE"/>
    <w:rsid w:val="000C17A3"/>
    <w:rsid w:val="000C1D4B"/>
    <w:rsid w:val="000C2CB7"/>
    <w:rsid w:val="000C2DC4"/>
    <w:rsid w:val="000C3260"/>
    <w:rsid w:val="000C3B77"/>
    <w:rsid w:val="000C3F6D"/>
    <w:rsid w:val="000C4F49"/>
    <w:rsid w:val="000C5861"/>
    <w:rsid w:val="000C5BDE"/>
    <w:rsid w:val="000C6076"/>
    <w:rsid w:val="000C639D"/>
    <w:rsid w:val="000C6C31"/>
    <w:rsid w:val="000C6DBC"/>
    <w:rsid w:val="000C6F79"/>
    <w:rsid w:val="000C7476"/>
    <w:rsid w:val="000C7480"/>
    <w:rsid w:val="000C7711"/>
    <w:rsid w:val="000C7AA2"/>
    <w:rsid w:val="000D022A"/>
    <w:rsid w:val="000D0462"/>
    <w:rsid w:val="000D053D"/>
    <w:rsid w:val="000D0ED2"/>
    <w:rsid w:val="000D1CEB"/>
    <w:rsid w:val="000D218D"/>
    <w:rsid w:val="000D2563"/>
    <w:rsid w:val="000D25BF"/>
    <w:rsid w:val="000D3582"/>
    <w:rsid w:val="000D3FDC"/>
    <w:rsid w:val="000D490B"/>
    <w:rsid w:val="000D4E38"/>
    <w:rsid w:val="000D50DB"/>
    <w:rsid w:val="000D54CC"/>
    <w:rsid w:val="000D6288"/>
    <w:rsid w:val="000D7541"/>
    <w:rsid w:val="000D75E1"/>
    <w:rsid w:val="000E1FF3"/>
    <w:rsid w:val="000E22CF"/>
    <w:rsid w:val="000E2977"/>
    <w:rsid w:val="000E2CC0"/>
    <w:rsid w:val="000E30AC"/>
    <w:rsid w:val="000E3B46"/>
    <w:rsid w:val="000E3E11"/>
    <w:rsid w:val="000E4596"/>
    <w:rsid w:val="000E4B94"/>
    <w:rsid w:val="000E4D50"/>
    <w:rsid w:val="000E5768"/>
    <w:rsid w:val="000E5843"/>
    <w:rsid w:val="000E5A33"/>
    <w:rsid w:val="000E6139"/>
    <w:rsid w:val="000E653C"/>
    <w:rsid w:val="000E6BE1"/>
    <w:rsid w:val="000E7E0B"/>
    <w:rsid w:val="000F0136"/>
    <w:rsid w:val="000F0367"/>
    <w:rsid w:val="000F078A"/>
    <w:rsid w:val="000F122D"/>
    <w:rsid w:val="000F1450"/>
    <w:rsid w:val="000F14E8"/>
    <w:rsid w:val="000F1BBD"/>
    <w:rsid w:val="000F290F"/>
    <w:rsid w:val="000F4403"/>
    <w:rsid w:val="000F480B"/>
    <w:rsid w:val="000F4E17"/>
    <w:rsid w:val="000F5615"/>
    <w:rsid w:val="000F6578"/>
    <w:rsid w:val="000F722C"/>
    <w:rsid w:val="000F7E8F"/>
    <w:rsid w:val="000F7FBB"/>
    <w:rsid w:val="001000FB"/>
    <w:rsid w:val="00100A9E"/>
    <w:rsid w:val="00100F6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EB"/>
    <w:rsid w:val="001078CE"/>
    <w:rsid w:val="00107EB3"/>
    <w:rsid w:val="00110A86"/>
    <w:rsid w:val="00110F61"/>
    <w:rsid w:val="001111BD"/>
    <w:rsid w:val="0011165A"/>
    <w:rsid w:val="00111B2B"/>
    <w:rsid w:val="0011222D"/>
    <w:rsid w:val="001124C3"/>
    <w:rsid w:val="00112774"/>
    <w:rsid w:val="00112B2E"/>
    <w:rsid w:val="00113003"/>
    <w:rsid w:val="00113062"/>
    <w:rsid w:val="00113705"/>
    <w:rsid w:val="00113975"/>
    <w:rsid w:val="00113A17"/>
    <w:rsid w:val="00113CFC"/>
    <w:rsid w:val="00113FEA"/>
    <w:rsid w:val="00114A22"/>
    <w:rsid w:val="00114D04"/>
    <w:rsid w:val="00114E9D"/>
    <w:rsid w:val="0011507B"/>
    <w:rsid w:val="00115819"/>
    <w:rsid w:val="00116328"/>
    <w:rsid w:val="001163CF"/>
    <w:rsid w:val="001166B1"/>
    <w:rsid w:val="00116A1C"/>
    <w:rsid w:val="001174C9"/>
    <w:rsid w:val="00117E69"/>
    <w:rsid w:val="00121103"/>
    <w:rsid w:val="00121A9B"/>
    <w:rsid w:val="00121BAB"/>
    <w:rsid w:val="00121E3C"/>
    <w:rsid w:val="00122B23"/>
    <w:rsid w:val="00122B7E"/>
    <w:rsid w:val="00123E27"/>
    <w:rsid w:val="00123FB5"/>
    <w:rsid w:val="0012400F"/>
    <w:rsid w:val="001249DC"/>
    <w:rsid w:val="00125630"/>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5AE"/>
    <w:rsid w:val="00134BCD"/>
    <w:rsid w:val="00134E09"/>
    <w:rsid w:val="001350AB"/>
    <w:rsid w:val="00135DB9"/>
    <w:rsid w:val="0013695C"/>
    <w:rsid w:val="00136BF7"/>
    <w:rsid w:val="00136C78"/>
    <w:rsid w:val="001378B9"/>
    <w:rsid w:val="00137E75"/>
    <w:rsid w:val="00137FFA"/>
    <w:rsid w:val="00140109"/>
    <w:rsid w:val="0014029B"/>
    <w:rsid w:val="00140464"/>
    <w:rsid w:val="00140A4F"/>
    <w:rsid w:val="001413AB"/>
    <w:rsid w:val="00141DBF"/>
    <w:rsid w:val="00142E96"/>
    <w:rsid w:val="00142EFD"/>
    <w:rsid w:val="00143AD6"/>
    <w:rsid w:val="00144335"/>
    <w:rsid w:val="0014502F"/>
    <w:rsid w:val="00145282"/>
    <w:rsid w:val="001453B0"/>
    <w:rsid w:val="001454D9"/>
    <w:rsid w:val="0014553F"/>
    <w:rsid w:val="001459D2"/>
    <w:rsid w:val="00145D8E"/>
    <w:rsid w:val="00146083"/>
    <w:rsid w:val="001462F7"/>
    <w:rsid w:val="00146312"/>
    <w:rsid w:val="00146418"/>
    <w:rsid w:val="001471AB"/>
    <w:rsid w:val="001474D7"/>
    <w:rsid w:val="00147F35"/>
    <w:rsid w:val="00150005"/>
    <w:rsid w:val="001500B0"/>
    <w:rsid w:val="00151274"/>
    <w:rsid w:val="00151AEB"/>
    <w:rsid w:val="00151B99"/>
    <w:rsid w:val="001521B2"/>
    <w:rsid w:val="00152EDD"/>
    <w:rsid w:val="00153491"/>
    <w:rsid w:val="0015361C"/>
    <w:rsid w:val="0015372F"/>
    <w:rsid w:val="00153A51"/>
    <w:rsid w:val="00153BFB"/>
    <w:rsid w:val="0015407E"/>
    <w:rsid w:val="0015448E"/>
    <w:rsid w:val="00154A6F"/>
    <w:rsid w:val="00155D08"/>
    <w:rsid w:val="0015623B"/>
    <w:rsid w:val="00156BE5"/>
    <w:rsid w:val="00157226"/>
    <w:rsid w:val="00157232"/>
    <w:rsid w:val="00160401"/>
    <w:rsid w:val="00160D4E"/>
    <w:rsid w:val="00161DDA"/>
    <w:rsid w:val="00161E62"/>
    <w:rsid w:val="00161F1C"/>
    <w:rsid w:val="0016200B"/>
    <w:rsid w:val="0016204B"/>
    <w:rsid w:val="00162552"/>
    <w:rsid w:val="00163786"/>
    <w:rsid w:val="00163C03"/>
    <w:rsid w:val="00163C31"/>
    <w:rsid w:val="00163D7A"/>
    <w:rsid w:val="00164281"/>
    <w:rsid w:val="00164BA2"/>
    <w:rsid w:val="00165703"/>
    <w:rsid w:val="00166204"/>
    <w:rsid w:val="0016685F"/>
    <w:rsid w:val="0016712F"/>
    <w:rsid w:val="00167503"/>
    <w:rsid w:val="001676A9"/>
    <w:rsid w:val="00167A15"/>
    <w:rsid w:val="00167A50"/>
    <w:rsid w:val="00167D1A"/>
    <w:rsid w:val="00167DF5"/>
    <w:rsid w:val="00170001"/>
    <w:rsid w:val="00170472"/>
    <w:rsid w:val="00172198"/>
    <w:rsid w:val="0017236C"/>
    <w:rsid w:val="00172612"/>
    <w:rsid w:val="00172817"/>
    <w:rsid w:val="001734E3"/>
    <w:rsid w:val="00173FB5"/>
    <w:rsid w:val="001742BF"/>
    <w:rsid w:val="001742E1"/>
    <w:rsid w:val="001745FB"/>
    <w:rsid w:val="001759ED"/>
    <w:rsid w:val="00175E49"/>
    <w:rsid w:val="0017649F"/>
    <w:rsid w:val="0017655B"/>
    <w:rsid w:val="001768E4"/>
    <w:rsid w:val="001805C1"/>
    <w:rsid w:val="00180A2E"/>
    <w:rsid w:val="001813AF"/>
    <w:rsid w:val="001817E9"/>
    <w:rsid w:val="001829CD"/>
    <w:rsid w:val="00182F01"/>
    <w:rsid w:val="001833C2"/>
    <w:rsid w:val="001841E2"/>
    <w:rsid w:val="00184219"/>
    <w:rsid w:val="00184F27"/>
    <w:rsid w:val="0018519B"/>
    <w:rsid w:val="00185966"/>
    <w:rsid w:val="00185A2D"/>
    <w:rsid w:val="00185AFE"/>
    <w:rsid w:val="00185E78"/>
    <w:rsid w:val="00185F7F"/>
    <w:rsid w:val="001870F4"/>
    <w:rsid w:val="00187177"/>
    <w:rsid w:val="00187ABD"/>
    <w:rsid w:val="001904E3"/>
    <w:rsid w:val="0019087A"/>
    <w:rsid w:val="00191C5A"/>
    <w:rsid w:val="00191CEB"/>
    <w:rsid w:val="00191E63"/>
    <w:rsid w:val="00192D68"/>
    <w:rsid w:val="00192E04"/>
    <w:rsid w:val="00192F9B"/>
    <w:rsid w:val="0019388B"/>
    <w:rsid w:val="00193ADE"/>
    <w:rsid w:val="00193B9A"/>
    <w:rsid w:val="001940ED"/>
    <w:rsid w:val="001946AE"/>
    <w:rsid w:val="001946D5"/>
    <w:rsid w:val="00194E8C"/>
    <w:rsid w:val="001962EC"/>
    <w:rsid w:val="001963DD"/>
    <w:rsid w:val="001965DB"/>
    <w:rsid w:val="0019673D"/>
    <w:rsid w:val="00196D01"/>
    <w:rsid w:val="00196DC9"/>
    <w:rsid w:val="00196E95"/>
    <w:rsid w:val="001A0236"/>
    <w:rsid w:val="001A0915"/>
    <w:rsid w:val="001A0929"/>
    <w:rsid w:val="001A0AF8"/>
    <w:rsid w:val="001A147D"/>
    <w:rsid w:val="001A1490"/>
    <w:rsid w:val="001A18D5"/>
    <w:rsid w:val="001A1A38"/>
    <w:rsid w:val="001A1BE0"/>
    <w:rsid w:val="001A1D4A"/>
    <w:rsid w:val="001A1E17"/>
    <w:rsid w:val="001A25D3"/>
    <w:rsid w:val="001A3011"/>
    <w:rsid w:val="001A3284"/>
    <w:rsid w:val="001A3C58"/>
    <w:rsid w:val="001A3E7D"/>
    <w:rsid w:val="001A4A9B"/>
    <w:rsid w:val="001A4DAF"/>
    <w:rsid w:val="001A54CD"/>
    <w:rsid w:val="001A66DF"/>
    <w:rsid w:val="001A67D0"/>
    <w:rsid w:val="001A6863"/>
    <w:rsid w:val="001A7591"/>
    <w:rsid w:val="001A75B1"/>
    <w:rsid w:val="001A7B06"/>
    <w:rsid w:val="001A7C04"/>
    <w:rsid w:val="001B0366"/>
    <w:rsid w:val="001B0444"/>
    <w:rsid w:val="001B096B"/>
    <w:rsid w:val="001B097B"/>
    <w:rsid w:val="001B0F9F"/>
    <w:rsid w:val="001B123C"/>
    <w:rsid w:val="001B19D8"/>
    <w:rsid w:val="001B1A0D"/>
    <w:rsid w:val="001B1BF1"/>
    <w:rsid w:val="001B2456"/>
    <w:rsid w:val="001B449C"/>
    <w:rsid w:val="001B4AA2"/>
    <w:rsid w:val="001B4ADE"/>
    <w:rsid w:val="001B5530"/>
    <w:rsid w:val="001B5EF8"/>
    <w:rsid w:val="001B5F4C"/>
    <w:rsid w:val="001B71E8"/>
    <w:rsid w:val="001C07C6"/>
    <w:rsid w:val="001C15C9"/>
    <w:rsid w:val="001C19CD"/>
    <w:rsid w:val="001C22D5"/>
    <w:rsid w:val="001C2394"/>
    <w:rsid w:val="001C2515"/>
    <w:rsid w:val="001C26FB"/>
    <w:rsid w:val="001C2D24"/>
    <w:rsid w:val="001C33C1"/>
    <w:rsid w:val="001C3801"/>
    <w:rsid w:val="001C3E30"/>
    <w:rsid w:val="001C3E5C"/>
    <w:rsid w:val="001C4E20"/>
    <w:rsid w:val="001C5072"/>
    <w:rsid w:val="001C5B2A"/>
    <w:rsid w:val="001C600B"/>
    <w:rsid w:val="001C6476"/>
    <w:rsid w:val="001C6898"/>
    <w:rsid w:val="001C6DD8"/>
    <w:rsid w:val="001C7C7B"/>
    <w:rsid w:val="001D068D"/>
    <w:rsid w:val="001D12D1"/>
    <w:rsid w:val="001D15DF"/>
    <w:rsid w:val="001D2131"/>
    <w:rsid w:val="001D2EEE"/>
    <w:rsid w:val="001D30F3"/>
    <w:rsid w:val="001D31A0"/>
    <w:rsid w:val="001D338E"/>
    <w:rsid w:val="001D4238"/>
    <w:rsid w:val="001D56E9"/>
    <w:rsid w:val="001D6006"/>
    <w:rsid w:val="001D65AC"/>
    <w:rsid w:val="001D716B"/>
    <w:rsid w:val="001D796A"/>
    <w:rsid w:val="001D7A84"/>
    <w:rsid w:val="001D7C79"/>
    <w:rsid w:val="001E003B"/>
    <w:rsid w:val="001E1CC4"/>
    <w:rsid w:val="001E1D38"/>
    <w:rsid w:val="001E28A0"/>
    <w:rsid w:val="001E320D"/>
    <w:rsid w:val="001E3FFE"/>
    <w:rsid w:val="001E4258"/>
    <w:rsid w:val="001E47D6"/>
    <w:rsid w:val="001E5140"/>
    <w:rsid w:val="001E5D6A"/>
    <w:rsid w:val="001E600E"/>
    <w:rsid w:val="001E6A94"/>
    <w:rsid w:val="001E70FB"/>
    <w:rsid w:val="001E780A"/>
    <w:rsid w:val="001F08BB"/>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BB9"/>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812"/>
    <w:rsid w:val="0020697F"/>
    <w:rsid w:val="00207262"/>
    <w:rsid w:val="0020726E"/>
    <w:rsid w:val="00210656"/>
    <w:rsid w:val="002110EB"/>
    <w:rsid w:val="00211338"/>
    <w:rsid w:val="00211388"/>
    <w:rsid w:val="0021148C"/>
    <w:rsid w:val="00211694"/>
    <w:rsid w:val="0021201A"/>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0B61"/>
    <w:rsid w:val="00220FD8"/>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A8B"/>
    <w:rsid w:val="00230F0B"/>
    <w:rsid w:val="00231466"/>
    <w:rsid w:val="0023146B"/>
    <w:rsid w:val="002315A0"/>
    <w:rsid w:val="00231748"/>
    <w:rsid w:val="00231E5D"/>
    <w:rsid w:val="00231EC7"/>
    <w:rsid w:val="002320F9"/>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4631"/>
    <w:rsid w:val="002451A6"/>
    <w:rsid w:val="00245718"/>
    <w:rsid w:val="00245E07"/>
    <w:rsid w:val="00246001"/>
    <w:rsid w:val="00246E0D"/>
    <w:rsid w:val="00247712"/>
    <w:rsid w:val="00250A9E"/>
    <w:rsid w:val="00250EC6"/>
    <w:rsid w:val="002515C7"/>
    <w:rsid w:val="00251866"/>
    <w:rsid w:val="00251A9F"/>
    <w:rsid w:val="00251ABD"/>
    <w:rsid w:val="00252492"/>
    <w:rsid w:val="00252B35"/>
    <w:rsid w:val="00253070"/>
    <w:rsid w:val="0025316D"/>
    <w:rsid w:val="00253A02"/>
    <w:rsid w:val="00253B81"/>
    <w:rsid w:val="002540D8"/>
    <w:rsid w:val="00254AE9"/>
    <w:rsid w:val="002554DE"/>
    <w:rsid w:val="00255575"/>
    <w:rsid w:val="00255E11"/>
    <w:rsid w:val="00255EA6"/>
    <w:rsid w:val="00256835"/>
    <w:rsid w:val="002569F0"/>
    <w:rsid w:val="00256C01"/>
    <w:rsid w:val="00256D3E"/>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4ED7"/>
    <w:rsid w:val="002652C1"/>
    <w:rsid w:val="002653A6"/>
    <w:rsid w:val="00265EB4"/>
    <w:rsid w:val="002661F1"/>
    <w:rsid w:val="00266DB6"/>
    <w:rsid w:val="002679AB"/>
    <w:rsid w:val="002711A4"/>
    <w:rsid w:val="00271230"/>
    <w:rsid w:val="00271A92"/>
    <w:rsid w:val="00271F13"/>
    <w:rsid w:val="002725C3"/>
    <w:rsid w:val="00272945"/>
    <w:rsid w:val="0027482E"/>
    <w:rsid w:val="00274DB5"/>
    <w:rsid w:val="00275BB1"/>
    <w:rsid w:val="00276839"/>
    <w:rsid w:val="00276A51"/>
    <w:rsid w:val="0027770B"/>
    <w:rsid w:val="00277933"/>
    <w:rsid w:val="00277F8D"/>
    <w:rsid w:val="00277FA7"/>
    <w:rsid w:val="00280046"/>
    <w:rsid w:val="0028008D"/>
    <w:rsid w:val="00280428"/>
    <w:rsid w:val="00280B4F"/>
    <w:rsid w:val="00280F3D"/>
    <w:rsid w:val="0028106A"/>
    <w:rsid w:val="002815C0"/>
    <w:rsid w:val="00281EB4"/>
    <w:rsid w:val="00282D16"/>
    <w:rsid w:val="00282E03"/>
    <w:rsid w:val="0028308E"/>
    <w:rsid w:val="002834E9"/>
    <w:rsid w:val="00283A52"/>
    <w:rsid w:val="00283C5E"/>
    <w:rsid w:val="00283E26"/>
    <w:rsid w:val="0028428F"/>
    <w:rsid w:val="00284CFC"/>
    <w:rsid w:val="00285832"/>
    <w:rsid w:val="00285969"/>
    <w:rsid w:val="00286245"/>
    <w:rsid w:val="0028663B"/>
    <w:rsid w:val="00286CEC"/>
    <w:rsid w:val="002870F9"/>
    <w:rsid w:val="002871A9"/>
    <w:rsid w:val="00287505"/>
    <w:rsid w:val="002879EB"/>
    <w:rsid w:val="00287BDB"/>
    <w:rsid w:val="0029031D"/>
    <w:rsid w:val="00290781"/>
    <w:rsid w:val="00291454"/>
    <w:rsid w:val="00291470"/>
    <w:rsid w:val="00291784"/>
    <w:rsid w:val="00291CF4"/>
    <w:rsid w:val="002920DF"/>
    <w:rsid w:val="002929BB"/>
    <w:rsid w:val="00294238"/>
    <w:rsid w:val="00294368"/>
    <w:rsid w:val="00294B78"/>
    <w:rsid w:val="00295416"/>
    <w:rsid w:val="002956FB"/>
    <w:rsid w:val="00295949"/>
    <w:rsid w:val="00295D7C"/>
    <w:rsid w:val="0029624A"/>
    <w:rsid w:val="00296922"/>
    <w:rsid w:val="0029697B"/>
    <w:rsid w:val="00297098"/>
    <w:rsid w:val="002A05D4"/>
    <w:rsid w:val="002A06DB"/>
    <w:rsid w:val="002A09FF"/>
    <w:rsid w:val="002A0E60"/>
    <w:rsid w:val="002A1310"/>
    <w:rsid w:val="002A1A58"/>
    <w:rsid w:val="002A1B02"/>
    <w:rsid w:val="002A1C53"/>
    <w:rsid w:val="002A244B"/>
    <w:rsid w:val="002A28FC"/>
    <w:rsid w:val="002A2B44"/>
    <w:rsid w:val="002A2C29"/>
    <w:rsid w:val="002A2EA5"/>
    <w:rsid w:val="002A3132"/>
    <w:rsid w:val="002A3482"/>
    <w:rsid w:val="002A39B5"/>
    <w:rsid w:val="002A3D94"/>
    <w:rsid w:val="002A41AD"/>
    <w:rsid w:val="002A4736"/>
    <w:rsid w:val="002A4B1C"/>
    <w:rsid w:val="002A55FE"/>
    <w:rsid w:val="002A6AFB"/>
    <w:rsid w:val="002A733D"/>
    <w:rsid w:val="002A774A"/>
    <w:rsid w:val="002A78F3"/>
    <w:rsid w:val="002A7E5C"/>
    <w:rsid w:val="002A7F6D"/>
    <w:rsid w:val="002B08BA"/>
    <w:rsid w:val="002B1342"/>
    <w:rsid w:val="002B1F83"/>
    <w:rsid w:val="002B27C8"/>
    <w:rsid w:val="002B2A7F"/>
    <w:rsid w:val="002B2F69"/>
    <w:rsid w:val="002B330B"/>
    <w:rsid w:val="002B35A7"/>
    <w:rsid w:val="002B39BE"/>
    <w:rsid w:val="002B3F99"/>
    <w:rsid w:val="002B438C"/>
    <w:rsid w:val="002B48DB"/>
    <w:rsid w:val="002B4B34"/>
    <w:rsid w:val="002B541A"/>
    <w:rsid w:val="002B5A82"/>
    <w:rsid w:val="002B5EAB"/>
    <w:rsid w:val="002B5F2E"/>
    <w:rsid w:val="002B6407"/>
    <w:rsid w:val="002B6416"/>
    <w:rsid w:val="002B6459"/>
    <w:rsid w:val="002B7014"/>
    <w:rsid w:val="002B73B0"/>
    <w:rsid w:val="002B7C20"/>
    <w:rsid w:val="002C24B4"/>
    <w:rsid w:val="002C2B3A"/>
    <w:rsid w:val="002C2B87"/>
    <w:rsid w:val="002C3CF4"/>
    <w:rsid w:val="002C441A"/>
    <w:rsid w:val="002C4A73"/>
    <w:rsid w:val="002C4B84"/>
    <w:rsid w:val="002C4C0C"/>
    <w:rsid w:val="002C5016"/>
    <w:rsid w:val="002C5C2F"/>
    <w:rsid w:val="002C5D0F"/>
    <w:rsid w:val="002C5F40"/>
    <w:rsid w:val="002C60B9"/>
    <w:rsid w:val="002C6F77"/>
    <w:rsid w:val="002C704D"/>
    <w:rsid w:val="002C7102"/>
    <w:rsid w:val="002D0845"/>
    <w:rsid w:val="002D0933"/>
    <w:rsid w:val="002D18C5"/>
    <w:rsid w:val="002D19BB"/>
    <w:rsid w:val="002D1A9B"/>
    <w:rsid w:val="002D1ABF"/>
    <w:rsid w:val="002D20F8"/>
    <w:rsid w:val="002D22BD"/>
    <w:rsid w:val="002D22C5"/>
    <w:rsid w:val="002D233E"/>
    <w:rsid w:val="002D283F"/>
    <w:rsid w:val="002D302A"/>
    <w:rsid w:val="002D36C6"/>
    <w:rsid w:val="002D37C1"/>
    <w:rsid w:val="002D444B"/>
    <w:rsid w:val="002D46B4"/>
    <w:rsid w:val="002D4A45"/>
    <w:rsid w:val="002D4B42"/>
    <w:rsid w:val="002D4B43"/>
    <w:rsid w:val="002D4BC1"/>
    <w:rsid w:val="002D5A1B"/>
    <w:rsid w:val="002D64CE"/>
    <w:rsid w:val="002D65BC"/>
    <w:rsid w:val="002D6BBD"/>
    <w:rsid w:val="002D7EB2"/>
    <w:rsid w:val="002E055C"/>
    <w:rsid w:val="002E1050"/>
    <w:rsid w:val="002E107E"/>
    <w:rsid w:val="002E18E5"/>
    <w:rsid w:val="002E1953"/>
    <w:rsid w:val="002E1DC6"/>
    <w:rsid w:val="002E2C3F"/>
    <w:rsid w:val="002E2CB5"/>
    <w:rsid w:val="002E2D7D"/>
    <w:rsid w:val="002E32D0"/>
    <w:rsid w:val="002E3C26"/>
    <w:rsid w:val="002E3D76"/>
    <w:rsid w:val="002E3FF4"/>
    <w:rsid w:val="002E40A1"/>
    <w:rsid w:val="002E48EC"/>
    <w:rsid w:val="002E4B44"/>
    <w:rsid w:val="002E4ECB"/>
    <w:rsid w:val="002E4F23"/>
    <w:rsid w:val="002E635A"/>
    <w:rsid w:val="002E6D68"/>
    <w:rsid w:val="002E7847"/>
    <w:rsid w:val="002F0073"/>
    <w:rsid w:val="002F1C67"/>
    <w:rsid w:val="002F2077"/>
    <w:rsid w:val="002F240B"/>
    <w:rsid w:val="002F27DE"/>
    <w:rsid w:val="002F2F50"/>
    <w:rsid w:val="002F2FBC"/>
    <w:rsid w:val="002F33EC"/>
    <w:rsid w:val="002F34E3"/>
    <w:rsid w:val="002F3601"/>
    <w:rsid w:val="002F3C19"/>
    <w:rsid w:val="002F3E4E"/>
    <w:rsid w:val="002F40E2"/>
    <w:rsid w:val="002F45F6"/>
    <w:rsid w:val="002F5A6F"/>
    <w:rsid w:val="002F692F"/>
    <w:rsid w:val="002F7575"/>
    <w:rsid w:val="002F7961"/>
    <w:rsid w:val="002F7B66"/>
    <w:rsid w:val="002F7C8C"/>
    <w:rsid w:val="00300726"/>
    <w:rsid w:val="00300CB4"/>
    <w:rsid w:val="00300E24"/>
    <w:rsid w:val="003033BA"/>
    <w:rsid w:val="00303C19"/>
    <w:rsid w:val="003043A3"/>
    <w:rsid w:val="00304BD4"/>
    <w:rsid w:val="0030500A"/>
    <w:rsid w:val="003052EB"/>
    <w:rsid w:val="0030575F"/>
    <w:rsid w:val="00305FCB"/>
    <w:rsid w:val="003063C3"/>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71D"/>
    <w:rsid w:val="003132BB"/>
    <w:rsid w:val="00313337"/>
    <w:rsid w:val="00313447"/>
    <w:rsid w:val="00313748"/>
    <w:rsid w:val="003137DE"/>
    <w:rsid w:val="00313C96"/>
    <w:rsid w:val="00313EA3"/>
    <w:rsid w:val="003141AD"/>
    <w:rsid w:val="00314CA8"/>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0F55"/>
    <w:rsid w:val="0032137B"/>
    <w:rsid w:val="00321BD6"/>
    <w:rsid w:val="00321F37"/>
    <w:rsid w:val="00321FA3"/>
    <w:rsid w:val="00322342"/>
    <w:rsid w:val="003227D3"/>
    <w:rsid w:val="00322937"/>
    <w:rsid w:val="00323881"/>
    <w:rsid w:val="00324885"/>
    <w:rsid w:val="003251A8"/>
    <w:rsid w:val="003254B1"/>
    <w:rsid w:val="00325AD9"/>
    <w:rsid w:val="00325AE7"/>
    <w:rsid w:val="00325D98"/>
    <w:rsid w:val="0032682A"/>
    <w:rsid w:val="00327A5C"/>
    <w:rsid w:val="0033092C"/>
    <w:rsid w:val="0033122A"/>
    <w:rsid w:val="003315AC"/>
    <w:rsid w:val="00331932"/>
    <w:rsid w:val="00331F74"/>
    <w:rsid w:val="00332096"/>
    <w:rsid w:val="00332382"/>
    <w:rsid w:val="00332453"/>
    <w:rsid w:val="0033251B"/>
    <w:rsid w:val="00333712"/>
    <w:rsid w:val="00333A88"/>
    <w:rsid w:val="00334C39"/>
    <w:rsid w:val="00335B15"/>
    <w:rsid w:val="00335B21"/>
    <w:rsid w:val="00335D3F"/>
    <w:rsid w:val="00336104"/>
    <w:rsid w:val="00336729"/>
    <w:rsid w:val="003368D6"/>
    <w:rsid w:val="00336CD9"/>
    <w:rsid w:val="0033726D"/>
    <w:rsid w:val="00337CA8"/>
    <w:rsid w:val="00340D3F"/>
    <w:rsid w:val="0034174B"/>
    <w:rsid w:val="0034177C"/>
    <w:rsid w:val="003420E9"/>
    <w:rsid w:val="00342345"/>
    <w:rsid w:val="00342C27"/>
    <w:rsid w:val="003430C8"/>
    <w:rsid w:val="003432C8"/>
    <w:rsid w:val="003434B3"/>
    <w:rsid w:val="00343536"/>
    <w:rsid w:val="0034399A"/>
    <w:rsid w:val="00343EFB"/>
    <w:rsid w:val="00344760"/>
    <w:rsid w:val="003454E8"/>
    <w:rsid w:val="00345574"/>
    <w:rsid w:val="0034680A"/>
    <w:rsid w:val="00346C62"/>
    <w:rsid w:val="00347202"/>
    <w:rsid w:val="0034778E"/>
    <w:rsid w:val="00347A5A"/>
    <w:rsid w:val="003501E2"/>
    <w:rsid w:val="00351716"/>
    <w:rsid w:val="00351E10"/>
    <w:rsid w:val="0035213C"/>
    <w:rsid w:val="00353081"/>
    <w:rsid w:val="003533F4"/>
    <w:rsid w:val="003536F6"/>
    <w:rsid w:val="00353DD5"/>
    <w:rsid w:val="0035463F"/>
    <w:rsid w:val="00355131"/>
    <w:rsid w:val="00355F74"/>
    <w:rsid w:val="003560DB"/>
    <w:rsid w:val="003564DB"/>
    <w:rsid w:val="00356F87"/>
    <w:rsid w:val="00357198"/>
    <w:rsid w:val="00357E83"/>
    <w:rsid w:val="00360CF3"/>
    <w:rsid w:val="0036137C"/>
    <w:rsid w:val="00361A59"/>
    <w:rsid w:val="00361ED9"/>
    <w:rsid w:val="003622B1"/>
    <w:rsid w:val="00363348"/>
    <w:rsid w:val="00363857"/>
    <w:rsid w:val="00363D59"/>
    <w:rsid w:val="003640F7"/>
    <w:rsid w:val="00364E04"/>
    <w:rsid w:val="003650AA"/>
    <w:rsid w:val="00365457"/>
    <w:rsid w:val="00365D3A"/>
    <w:rsid w:val="003664FF"/>
    <w:rsid w:val="00366BD2"/>
    <w:rsid w:val="003670B8"/>
    <w:rsid w:val="00370127"/>
    <w:rsid w:val="003704A3"/>
    <w:rsid w:val="0037058F"/>
    <w:rsid w:val="003706F2"/>
    <w:rsid w:val="003707CB"/>
    <w:rsid w:val="0037124F"/>
    <w:rsid w:val="00373827"/>
    <w:rsid w:val="0037401C"/>
    <w:rsid w:val="0037507B"/>
    <w:rsid w:val="003754B0"/>
    <w:rsid w:val="00375C7C"/>
    <w:rsid w:val="00375DA0"/>
    <w:rsid w:val="00377027"/>
    <w:rsid w:val="00377135"/>
    <w:rsid w:val="00380272"/>
    <w:rsid w:val="003805DB"/>
    <w:rsid w:val="0038152A"/>
    <w:rsid w:val="00382BAD"/>
    <w:rsid w:val="003835FD"/>
    <w:rsid w:val="00384DF1"/>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455"/>
    <w:rsid w:val="003A06A7"/>
    <w:rsid w:val="003A0878"/>
    <w:rsid w:val="003A0B08"/>
    <w:rsid w:val="003A11E5"/>
    <w:rsid w:val="003A1561"/>
    <w:rsid w:val="003A1CB2"/>
    <w:rsid w:val="003A1D25"/>
    <w:rsid w:val="003A22A2"/>
    <w:rsid w:val="003A22FC"/>
    <w:rsid w:val="003A2447"/>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72F5"/>
    <w:rsid w:val="003A78E5"/>
    <w:rsid w:val="003B0341"/>
    <w:rsid w:val="003B1961"/>
    <w:rsid w:val="003B1E57"/>
    <w:rsid w:val="003B2EF3"/>
    <w:rsid w:val="003B534F"/>
    <w:rsid w:val="003B5391"/>
    <w:rsid w:val="003B54E3"/>
    <w:rsid w:val="003B58CE"/>
    <w:rsid w:val="003B65D7"/>
    <w:rsid w:val="003B65E0"/>
    <w:rsid w:val="003B6BD4"/>
    <w:rsid w:val="003B6F4D"/>
    <w:rsid w:val="003B6FE7"/>
    <w:rsid w:val="003B70CE"/>
    <w:rsid w:val="003C0C0F"/>
    <w:rsid w:val="003C0D1F"/>
    <w:rsid w:val="003C116A"/>
    <w:rsid w:val="003C1AF4"/>
    <w:rsid w:val="003C1CB8"/>
    <w:rsid w:val="003C20BB"/>
    <w:rsid w:val="003C22DA"/>
    <w:rsid w:val="003C2550"/>
    <w:rsid w:val="003C287F"/>
    <w:rsid w:val="003C2F48"/>
    <w:rsid w:val="003C3146"/>
    <w:rsid w:val="003C3251"/>
    <w:rsid w:val="003C3339"/>
    <w:rsid w:val="003C375A"/>
    <w:rsid w:val="003C4317"/>
    <w:rsid w:val="003C4C1F"/>
    <w:rsid w:val="003C4D9F"/>
    <w:rsid w:val="003C5247"/>
    <w:rsid w:val="003C5E8A"/>
    <w:rsid w:val="003C622C"/>
    <w:rsid w:val="003C6471"/>
    <w:rsid w:val="003C6505"/>
    <w:rsid w:val="003C696A"/>
    <w:rsid w:val="003C6EBA"/>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567"/>
    <w:rsid w:val="003F060E"/>
    <w:rsid w:val="003F0F7F"/>
    <w:rsid w:val="003F115C"/>
    <w:rsid w:val="003F153A"/>
    <w:rsid w:val="003F1767"/>
    <w:rsid w:val="003F1C15"/>
    <w:rsid w:val="003F23D1"/>
    <w:rsid w:val="003F2789"/>
    <w:rsid w:val="003F2A86"/>
    <w:rsid w:val="003F300D"/>
    <w:rsid w:val="003F391F"/>
    <w:rsid w:val="003F3DE6"/>
    <w:rsid w:val="003F3FA1"/>
    <w:rsid w:val="003F4599"/>
    <w:rsid w:val="003F45E1"/>
    <w:rsid w:val="003F4A81"/>
    <w:rsid w:val="003F4F6C"/>
    <w:rsid w:val="003F541C"/>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16A3"/>
    <w:rsid w:val="00401B31"/>
    <w:rsid w:val="00401BB8"/>
    <w:rsid w:val="0040202B"/>
    <w:rsid w:val="00402DE1"/>
    <w:rsid w:val="00402EEB"/>
    <w:rsid w:val="004037C2"/>
    <w:rsid w:val="00404041"/>
    <w:rsid w:val="00404B43"/>
    <w:rsid w:val="00404C61"/>
    <w:rsid w:val="00404F5D"/>
    <w:rsid w:val="00405487"/>
    <w:rsid w:val="00405730"/>
    <w:rsid w:val="00405B8A"/>
    <w:rsid w:val="0040602B"/>
    <w:rsid w:val="0040606C"/>
    <w:rsid w:val="004060DC"/>
    <w:rsid w:val="00406DF5"/>
    <w:rsid w:val="00406F35"/>
    <w:rsid w:val="004077D0"/>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D04"/>
    <w:rsid w:val="00423F9F"/>
    <w:rsid w:val="00425C43"/>
    <w:rsid w:val="0042639C"/>
    <w:rsid w:val="00426FB4"/>
    <w:rsid w:val="004273FA"/>
    <w:rsid w:val="004275A7"/>
    <w:rsid w:val="00430186"/>
    <w:rsid w:val="00430F17"/>
    <w:rsid w:val="0043269A"/>
    <w:rsid w:val="004333C2"/>
    <w:rsid w:val="00433415"/>
    <w:rsid w:val="00434787"/>
    <w:rsid w:val="00434C13"/>
    <w:rsid w:val="00435128"/>
    <w:rsid w:val="0043549E"/>
    <w:rsid w:val="00435703"/>
    <w:rsid w:val="00435BD5"/>
    <w:rsid w:val="00436323"/>
    <w:rsid w:val="0043683F"/>
    <w:rsid w:val="00436B3F"/>
    <w:rsid w:val="00436F40"/>
    <w:rsid w:val="004370FA"/>
    <w:rsid w:val="00440096"/>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2D77"/>
    <w:rsid w:val="004430D7"/>
    <w:rsid w:val="0044374D"/>
    <w:rsid w:val="00443B55"/>
    <w:rsid w:val="00443D27"/>
    <w:rsid w:val="00444038"/>
    <w:rsid w:val="0044500B"/>
    <w:rsid w:val="00446037"/>
    <w:rsid w:val="004463DB"/>
    <w:rsid w:val="0044642F"/>
    <w:rsid w:val="0044772C"/>
    <w:rsid w:val="00447C11"/>
    <w:rsid w:val="00450846"/>
    <w:rsid w:val="00451847"/>
    <w:rsid w:val="00451A52"/>
    <w:rsid w:val="004521DA"/>
    <w:rsid w:val="00452361"/>
    <w:rsid w:val="0045271D"/>
    <w:rsid w:val="00452755"/>
    <w:rsid w:val="00452803"/>
    <w:rsid w:val="004529C6"/>
    <w:rsid w:val="00452EAD"/>
    <w:rsid w:val="004533D1"/>
    <w:rsid w:val="004534D1"/>
    <w:rsid w:val="00453E0E"/>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57882"/>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6616"/>
    <w:rsid w:val="00466A0C"/>
    <w:rsid w:val="00466A53"/>
    <w:rsid w:val="00470A6A"/>
    <w:rsid w:val="00470D73"/>
    <w:rsid w:val="00470D92"/>
    <w:rsid w:val="00470E92"/>
    <w:rsid w:val="0047179C"/>
    <w:rsid w:val="00471DF7"/>
    <w:rsid w:val="004721A4"/>
    <w:rsid w:val="004734CF"/>
    <w:rsid w:val="0047586C"/>
    <w:rsid w:val="00475C5A"/>
    <w:rsid w:val="00475C9C"/>
    <w:rsid w:val="0047676B"/>
    <w:rsid w:val="0047773C"/>
    <w:rsid w:val="004777DF"/>
    <w:rsid w:val="00477C5F"/>
    <w:rsid w:val="00480050"/>
    <w:rsid w:val="0048011C"/>
    <w:rsid w:val="00480170"/>
    <w:rsid w:val="004808DE"/>
    <w:rsid w:val="00481870"/>
    <w:rsid w:val="00481AC4"/>
    <w:rsid w:val="00481DC1"/>
    <w:rsid w:val="00482507"/>
    <w:rsid w:val="0048268A"/>
    <w:rsid w:val="004831B1"/>
    <w:rsid w:val="00483379"/>
    <w:rsid w:val="004835CA"/>
    <w:rsid w:val="004836F8"/>
    <w:rsid w:val="004836FE"/>
    <w:rsid w:val="00484F0F"/>
    <w:rsid w:val="00484F40"/>
    <w:rsid w:val="0048540C"/>
    <w:rsid w:val="00485996"/>
    <w:rsid w:val="004861B4"/>
    <w:rsid w:val="00486226"/>
    <w:rsid w:val="00486BD0"/>
    <w:rsid w:val="00486D00"/>
    <w:rsid w:val="00486FF7"/>
    <w:rsid w:val="00487263"/>
    <w:rsid w:val="0048734F"/>
    <w:rsid w:val="0048742E"/>
    <w:rsid w:val="0049029D"/>
    <w:rsid w:val="0049030C"/>
    <w:rsid w:val="004903C0"/>
    <w:rsid w:val="00490D3C"/>
    <w:rsid w:val="0049114B"/>
    <w:rsid w:val="004912A8"/>
    <w:rsid w:val="00491577"/>
    <w:rsid w:val="004918E1"/>
    <w:rsid w:val="0049196A"/>
    <w:rsid w:val="0049196E"/>
    <w:rsid w:val="0049241A"/>
    <w:rsid w:val="00492C1F"/>
    <w:rsid w:val="00492E4C"/>
    <w:rsid w:val="00493664"/>
    <w:rsid w:val="004938FD"/>
    <w:rsid w:val="00493CDA"/>
    <w:rsid w:val="00493E04"/>
    <w:rsid w:val="004940E3"/>
    <w:rsid w:val="00494515"/>
    <w:rsid w:val="0049530F"/>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6AC"/>
    <w:rsid w:val="004A4D93"/>
    <w:rsid w:val="004A5719"/>
    <w:rsid w:val="004A58EE"/>
    <w:rsid w:val="004A59B7"/>
    <w:rsid w:val="004A6051"/>
    <w:rsid w:val="004A623B"/>
    <w:rsid w:val="004A6A04"/>
    <w:rsid w:val="004A6A52"/>
    <w:rsid w:val="004B07B2"/>
    <w:rsid w:val="004B0A44"/>
    <w:rsid w:val="004B0F0B"/>
    <w:rsid w:val="004B2197"/>
    <w:rsid w:val="004B298A"/>
    <w:rsid w:val="004B4DE8"/>
    <w:rsid w:val="004B50CB"/>
    <w:rsid w:val="004B512B"/>
    <w:rsid w:val="004B578D"/>
    <w:rsid w:val="004B5BE7"/>
    <w:rsid w:val="004B5E2D"/>
    <w:rsid w:val="004B6C07"/>
    <w:rsid w:val="004B74D3"/>
    <w:rsid w:val="004B755E"/>
    <w:rsid w:val="004B788E"/>
    <w:rsid w:val="004B7E5D"/>
    <w:rsid w:val="004C0F94"/>
    <w:rsid w:val="004C22F7"/>
    <w:rsid w:val="004C2A3E"/>
    <w:rsid w:val="004C2B27"/>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E023F"/>
    <w:rsid w:val="004E0546"/>
    <w:rsid w:val="004E0742"/>
    <w:rsid w:val="004E0C64"/>
    <w:rsid w:val="004E0F6B"/>
    <w:rsid w:val="004E133F"/>
    <w:rsid w:val="004E1545"/>
    <w:rsid w:val="004E1F1C"/>
    <w:rsid w:val="004E25C7"/>
    <w:rsid w:val="004E2A35"/>
    <w:rsid w:val="004E40CE"/>
    <w:rsid w:val="004E4581"/>
    <w:rsid w:val="004E5736"/>
    <w:rsid w:val="004E5A3C"/>
    <w:rsid w:val="004E5B36"/>
    <w:rsid w:val="004E5D5D"/>
    <w:rsid w:val="004E6045"/>
    <w:rsid w:val="004E6F43"/>
    <w:rsid w:val="004E7200"/>
    <w:rsid w:val="004E787E"/>
    <w:rsid w:val="004E7AA1"/>
    <w:rsid w:val="004F0960"/>
    <w:rsid w:val="004F0A5C"/>
    <w:rsid w:val="004F0A7E"/>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4F6"/>
    <w:rsid w:val="004F66BC"/>
    <w:rsid w:val="004F6C26"/>
    <w:rsid w:val="004F7AC9"/>
    <w:rsid w:val="0050039C"/>
    <w:rsid w:val="0050062F"/>
    <w:rsid w:val="00500CD7"/>
    <w:rsid w:val="00500E74"/>
    <w:rsid w:val="0050160F"/>
    <w:rsid w:val="0050273B"/>
    <w:rsid w:val="0050284E"/>
    <w:rsid w:val="00502911"/>
    <w:rsid w:val="0050306F"/>
    <w:rsid w:val="00503EC8"/>
    <w:rsid w:val="00505DCB"/>
    <w:rsid w:val="005075CA"/>
    <w:rsid w:val="00507B06"/>
    <w:rsid w:val="00507BF1"/>
    <w:rsid w:val="0051074C"/>
    <w:rsid w:val="0051099D"/>
    <w:rsid w:val="00510DE9"/>
    <w:rsid w:val="00510E2B"/>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6FA0"/>
    <w:rsid w:val="00517612"/>
    <w:rsid w:val="00517CFB"/>
    <w:rsid w:val="00517F85"/>
    <w:rsid w:val="00520235"/>
    <w:rsid w:val="00520899"/>
    <w:rsid w:val="00520922"/>
    <w:rsid w:val="005209FC"/>
    <w:rsid w:val="00520C09"/>
    <w:rsid w:val="00521A30"/>
    <w:rsid w:val="005224E5"/>
    <w:rsid w:val="00523903"/>
    <w:rsid w:val="005239B6"/>
    <w:rsid w:val="00523C45"/>
    <w:rsid w:val="00523EE1"/>
    <w:rsid w:val="00523F41"/>
    <w:rsid w:val="00524165"/>
    <w:rsid w:val="00524657"/>
    <w:rsid w:val="005246E7"/>
    <w:rsid w:val="00524B08"/>
    <w:rsid w:val="00524C38"/>
    <w:rsid w:val="00524FD2"/>
    <w:rsid w:val="00525621"/>
    <w:rsid w:val="00526431"/>
    <w:rsid w:val="00526807"/>
    <w:rsid w:val="00526BBF"/>
    <w:rsid w:val="00527532"/>
    <w:rsid w:val="00527DEB"/>
    <w:rsid w:val="00527E57"/>
    <w:rsid w:val="00527F2C"/>
    <w:rsid w:val="005302C8"/>
    <w:rsid w:val="00530405"/>
    <w:rsid w:val="00530522"/>
    <w:rsid w:val="005305E5"/>
    <w:rsid w:val="0053086F"/>
    <w:rsid w:val="00530CBA"/>
    <w:rsid w:val="00530DD7"/>
    <w:rsid w:val="00530DFE"/>
    <w:rsid w:val="00530F38"/>
    <w:rsid w:val="00531E9A"/>
    <w:rsid w:val="00531F26"/>
    <w:rsid w:val="0053277C"/>
    <w:rsid w:val="005327C0"/>
    <w:rsid w:val="00532B61"/>
    <w:rsid w:val="00532D63"/>
    <w:rsid w:val="00533101"/>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753"/>
    <w:rsid w:val="00545E30"/>
    <w:rsid w:val="00545EA3"/>
    <w:rsid w:val="00546C9B"/>
    <w:rsid w:val="00547BF6"/>
    <w:rsid w:val="00547FB3"/>
    <w:rsid w:val="00551098"/>
    <w:rsid w:val="00551598"/>
    <w:rsid w:val="0055162B"/>
    <w:rsid w:val="00551A56"/>
    <w:rsid w:val="00551BFF"/>
    <w:rsid w:val="00551D68"/>
    <w:rsid w:val="00551DFF"/>
    <w:rsid w:val="005525C9"/>
    <w:rsid w:val="00552A20"/>
    <w:rsid w:val="00552B3E"/>
    <w:rsid w:val="005535B9"/>
    <w:rsid w:val="005546CD"/>
    <w:rsid w:val="00554D57"/>
    <w:rsid w:val="005551AA"/>
    <w:rsid w:val="0055604C"/>
    <w:rsid w:val="005564CA"/>
    <w:rsid w:val="005568EA"/>
    <w:rsid w:val="00557140"/>
    <w:rsid w:val="0055715A"/>
    <w:rsid w:val="0055729E"/>
    <w:rsid w:val="00557984"/>
    <w:rsid w:val="00557A3F"/>
    <w:rsid w:val="00560C87"/>
    <w:rsid w:val="00560E5A"/>
    <w:rsid w:val="00560F51"/>
    <w:rsid w:val="00561249"/>
    <w:rsid w:val="0056182B"/>
    <w:rsid w:val="00561A88"/>
    <w:rsid w:val="00561AF3"/>
    <w:rsid w:val="00561E0B"/>
    <w:rsid w:val="00562141"/>
    <w:rsid w:val="00562A19"/>
    <w:rsid w:val="00562D86"/>
    <w:rsid w:val="00564704"/>
    <w:rsid w:val="00564712"/>
    <w:rsid w:val="005657A8"/>
    <w:rsid w:val="00565952"/>
    <w:rsid w:val="00566866"/>
    <w:rsid w:val="00566E9D"/>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BA3"/>
    <w:rsid w:val="005746B2"/>
    <w:rsid w:val="00574708"/>
    <w:rsid w:val="00574D81"/>
    <w:rsid w:val="00575058"/>
    <w:rsid w:val="005756AA"/>
    <w:rsid w:val="0057696F"/>
    <w:rsid w:val="00576DB6"/>
    <w:rsid w:val="00577379"/>
    <w:rsid w:val="005774FE"/>
    <w:rsid w:val="005776CB"/>
    <w:rsid w:val="00577D2E"/>
    <w:rsid w:val="005803E7"/>
    <w:rsid w:val="0058040C"/>
    <w:rsid w:val="00580D6D"/>
    <w:rsid w:val="005813DE"/>
    <w:rsid w:val="00581796"/>
    <w:rsid w:val="00581B45"/>
    <w:rsid w:val="00582480"/>
    <w:rsid w:val="00582805"/>
    <w:rsid w:val="0058290E"/>
    <w:rsid w:val="00582CAB"/>
    <w:rsid w:val="00582FA6"/>
    <w:rsid w:val="005836D5"/>
    <w:rsid w:val="0058375E"/>
    <w:rsid w:val="00584233"/>
    <w:rsid w:val="005842D0"/>
    <w:rsid w:val="005843E8"/>
    <w:rsid w:val="005845FB"/>
    <w:rsid w:val="005855AE"/>
    <w:rsid w:val="00585829"/>
    <w:rsid w:val="00585CA8"/>
    <w:rsid w:val="00586412"/>
    <w:rsid w:val="005864B9"/>
    <w:rsid w:val="005866C4"/>
    <w:rsid w:val="00590F1A"/>
    <w:rsid w:val="0059114D"/>
    <w:rsid w:val="00591C03"/>
    <w:rsid w:val="00591E2A"/>
    <w:rsid w:val="00592181"/>
    <w:rsid w:val="005923C4"/>
    <w:rsid w:val="005938C3"/>
    <w:rsid w:val="00593EA2"/>
    <w:rsid w:val="00593F75"/>
    <w:rsid w:val="005940A0"/>
    <w:rsid w:val="0059429A"/>
    <w:rsid w:val="00594A54"/>
    <w:rsid w:val="00594BC9"/>
    <w:rsid w:val="00594CBE"/>
    <w:rsid w:val="00595AF6"/>
    <w:rsid w:val="00596AF7"/>
    <w:rsid w:val="00596CCE"/>
    <w:rsid w:val="005A1976"/>
    <w:rsid w:val="005A2120"/>
    <w:rsid w:val="005A2501"/>
    <w:rsid w:val="005A2C80"/>
    <w:rsid w:val="005A3066"/>
    <w:rsid w:val="005A3B35"/>
    <w:rsid w:val="005A3C4B"/>
    <w:rsid w:val="005A3E5A"/>
    <w:rsid w:val="005A43F3"/>
    <w:rsid w:val="005A47B3"/>
    <w:rsid w:val="005A496F"/>
    <w:rsid w:val="005A4A56"/>
    <w:rsid w:val="005A4F69"/>
    <w:rsid w:val="005A5608"/>
    <w:rsid w:val="005A5A3D"/>
    <w:rsid w:val="005A6035"/>
    <w:rsid w:val="005A6B75"/>
    <w:rsid w:val="005A6E00"/>
    <w:rsid w:val="005A718A"/>
    <w:rsid w:val="005A7885"/>
    <w:rsid w:val="005B12B2"/>
    <w:rsid w:val="005B143B"/>
    <w:rsid w:val="005B19BD"/>
    <w:rsid w:val="005B1E45"/>
    <w:rsid w:val="005B21C4"/>
    <w:rsid w:val="005B2206"/>
    <w:rsid w:val="005B2A28"/>
    <w:rsid w:val="005B3621"/>
    <w:rsid w:val="005B3EBE"/>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5011"/>
    <w:rsid w:val="005C5241"/>
    <w:rsid w:val="005C529E"/>
    <w:rsid w:val="005C57BA"/>
    <w:rsid w:val="005C5C52"/>
    <w:rsid w:val="005C5D3D"/>
    <w:rsid w:val="005C5F05"/>
    <w:rsid w:val="005C6186"/>
    <w:rsid w:val="005C6247"/>
    <w:rsid w:val="005C67B5"/>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62C"/>
    <w:rsid w:val="005E0D7B"/>
    <w:rsid w:val="005E1595"/>
    <w:rsid w:val="005E1F1D"/>
    <w:rsid w:val="005E273D"/>
    <w:rsid w:val="005E3278"/>
    <w:rsid w:val="005E363B"/>
    <w:rsid w:val="005E3736"/>
    <w:rsid w:val="005E38E9"/>
    <w:rsid w:val="005E3AF3"/>
    <w:rsid w:val="005E4B72"/>
    <w:rsid w:val="005E52C9"/>
    <w:rsid w:val="005F02D8"/>
    <w:rsid w:val="005F1C3E"/>
    <w:rsid w:val="005F1D88"/>
    <w:rsid w:val="005F24CC"/>
    <w:rsid w:val="005F305B"/>
    <w:rsid w:val="005F3361"/>
    <w:rsid w:val="005F3AC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09B"/>
    <w:rsid w:val="006003E9"/>
    <w:rsid w:val="00600473"/>
    <w:rsid w:val="0060079A"/>
    <w:rsid w:val="0060083D"/>
    <w:rsid w:val="0060139A"/>
    <w:rsid w:val="006013C9"/>
    <w:rsid w:val="00601B66"/>
    <w:rsid w:val="00601FC4"/>
    <w:rsid w:val="00602B45"/>
    <w:rsid w:val="00603499"/>
    <w:rsid w:val="006035F5"/>
    <w:rsid w:val="00603CC2"/>
    <w:rsid w:val="006042CD"/>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3F9"/>
    <w:rsid w:val="006134B3"/>
    <w:rsid w:val="00613B3A"/>
    <w:rsid w:val="00613DE1"/>
    <w:rsid w:val="0061401F"/>
    <w:rsid w:val="00614166"/>
    <w:rsid w:val="00614817"/>
    <w:rsid w:val="006149CC"/>
    <w:rsid w:val="006157A9"/>
    <w:rsid w:val="0061591D"/>
    <w:rsid w:val="00615ED0"/>
    <w:rsid w:val="0061604C"/>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6133"/>
    <w:rsid w:val="006266D7"/>
    <w:rsid w:val="00626D1E"/>
    <w:rsid w:val="00626D42"/>
    <w:rsid w:val="00626EE3"/>
    <w:rsid w:val="006274AD"/>
    <w:rsid w:val="00627519"/>
    <w:rsid w:val="00627532"/>
    <w:rsid w:val="006302AA"/>
    <w:rsid w:val="00630778"/>
    <w:rsid w:val="006307FD"/>
    <w:rsid w:val="00630845"/>
    <w:rsid w:val="00631059"/>
    <w:rsid w:val="006310C3"/>
    <w:rsid w:val="00631245"/>
    <w:rsid w:val="006312E1"/>
    <w:rsid w:val="0063161E"/>
    <w:rsid w:val="00631BB5"/>
    <w:rsid w:val="00631DD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2CD5"/>
    <w:rsid w:val="00642D7A"/>
    <w:rsid w:val="006433D5"/>
    <w:rsid w:val="00643412"/>
    <w:rsid w:val="00645CEB"/>
    <w:rsid w:val="00646B20"/>
    <w:rsid w:val="00646D0F"/>
    <w:rsid w:val="00646D57"/>
    <w:rsid w:val="00646D69"/>
    <w:rsid w:val="00647A36"/>
    <w:rsid w:val="00647DCC"/>
    <w:rsid w:val="00647E07"/>
    <w:rsid w:val="00647EFA"/>
    <w:rsid w:val="00647F14"/>
    <w:rsid w:val="00650027"/>
    <w:rsid w:val="00650BBF"/>
    <w:rsid w:val="00650E89"/>
    <w:rsid w:val="00651B9C"/>
    <w:rsid w:val="00651C47"/>
    <w:rsid w:val="00651D91"/>
    <w:rsid w:val="00652E70"/>
    <w:rsid w:val="0065339A"/>
    <w:rsid w:val="00653469"/>
    <w:rsid w:val="00653A14"/>
    <w:rsid w:val="0065443A"/>
    <w:rsid w:val="00654A38"/>
    <w:rsid w:val="00655301"/>
    <w:rsid w:val="00655371"/>
    <w:rsid w:val="00655502"/>
    <w:rsid w:val="00655507"/>
    <w:rsid w:val="00656855"/>
    <w:rsid w:val="00656C4B"/>
    <w:rsid w:val="00656EEE"/>
    <w:rsid w:val="006572A7"/>
    <w:rsid w:val="006573EA"/>
    <w:rsid w:val="006606A4"/>
    <w:rsid w:val="00660748"/>
    <w:rsid w:val="00661029"/>
    <w:rsid w:val="006610C3"/>
    <w:rsid w:val="0066135A"/>
    <w:rsid w:val="006618E4"/>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11D"/>
    <w:rsid w:val="00667ED8"/>
    <w:rsid w:val="00667F76"/>
    <w:rsid w:val="0067064C"/>
    <w:rsid w:val="00670B20"/>
    <w:rsid w:val="00670E12"/>
    <w:rsid w:val="00670F27"/>
    <w:rsid w:val="00671BF1"/>
    <w:rsid w:val="00671E42"/>
    <w:rsid w:val="0067271C"/>
    <w:rsid w:val="00672E80"/>
    <w:rsid w:val="0067333F"/>
    <w:rsid w:val="006739E4"/>
    <w:rsid w:val="00673DD7"/>
    <w:rsid w:val="00673ECF"/>
    <w:rsid w:val="0067426B"/>
    <w:rsid w:val="00674800"/>
    <w:rsid w:val="00674A1B"/>
    <w:rsid w:val="00674F1C"/>
    <w:rsid w:val="006754F8"/>
    <w:rsid w:val="00676127"/>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CD"/>
    <w:rsid w:val="00692FFA"/>
    <w:rsid w:val="00693772"/>
    <w:rsid w:val="00693984"/>
    <w:rsid w:val="00693B77"/>
    <w:rsid w:val="00694160"/>
    <w:rsid w:val="00695002"/>
    <w:rsid w:val="006959A5"/>
    <w:rsid w:val="00695C0C"/>
    <w:rsid w:val="00696736"/>
    <w:rsid w:val="00696A05"/>
    <w:rsid w:val="00697665"/>
    <w:rsid w:val="006978E1"/>
    <w:rsid w:val="00697C9A"/>
    <w:rsid w:val="00697E68"/>
    <w:rsid w:val="00697FC1"/>
    <w:rsid w:val="006A0274"/>
    <w:rsid w:val="006A112B"/>
    <w:rsid w:val="006A1137"/>
    <w:rsid w:val="006A27BC"/>
    <w:rsid w:val="006A2948"/>
    <w:rsid w:val="006A2A43"/>
    <w:rsid w:val="006A2BF1"/>
    <w:rsid w:val="006A2F9A"/>
    <w:rsid w:val="006A34E4"/>
    <w:rsid w:val="006A3A5A"/>
    <w:rsid w:val="006A44CF"/>
    <w:rsid w:val="006A457D"/>
    <w:rsid w:val="006A4C06"/>
    <w:rsid w:val="006A55EE"/>
    <w:rsid w:val="006A575B"/>
    <w:rsid w:val="006A59DE"/>
    <w:rsid w:val="006A5DEE"/>
    <w:rsid w:val="006A64C6"/>
    <w:rsid w:val="006A6655"/>
    <w:rsid w:val="006A6BF9"/>
    <w:rsid w:val="006A7CB5"/>
    <w:rsid w:val="006A7FD0"/>
    <w:rsid w:val="006B025C"/>
    <w:rsid w:val="006B08ED"/>
    <w:rsid w:val="006B2534"/>
    <w:rsid w:val="006B28DE"/>
    <w:rsid w:val="006B2CB2"/>
    <w:rsid w:val="006B347D"/>
    <w:rsid w:val="006B3E19"/>
    <w:rsid w:val="006B3EB4"/>
    <w:rsid w:val="006B4488"/>
    <w:rsid w:val="006B50C4"/>
    <w:rsid w:val="006B53AE"/>
    <w:rsid w:val="006B56FA"/>
    <w:rsid w:val="006B58B4"/>
    <w:rsid w:val="006B67AC"/>
    <w:rsid w:val="006B786A"/>
    <w:rsid w:val="006B7E4E"/>
    <w:rsid w:val="006C003A"/>
    <w:rsid w:val="006C0630"/>
    <w:rsid w:val="006C0AB9"/>
    <w:rsid w:val="006C107C"/>
    <w:rsid w:val="006C189C"/>
    <w:rsid w:val="006C1E1F"/>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E32"/>
    <w:rsid w:val="006D5B5C"/>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C34"/>
    <w:rsid w:val="006E359B"/>
    <w:rsid w:val="006E39D1"/>
    <w:rsid w:val="006E3B05"/>
    <w:rsid w:val="006E437F"/>
    <w:rsid w:val="006E4D5B"/>
    <w:rsid w:val="006E53CB"/>
    <w:rsid w:val="006E602F"/>
    <w:rsid w:val="006E6720"/>
    <w:rsid w:val="006E7275"/>
    <w:rsid w:val="006E77B8"/>
    <w:rsid w:val="006E77DF"/>
    <w:rsid w:val="006E7AAF"/>
    <w:rsid w:val="006F0F74"/>
    <w:rsid w:val="006F13BA"/>
    <w:rsid w:val="006F15CC"/>
    <w:rsid w:val="006F15F6"/>
    <w:rsid w:val="006F275F"/>
    <w:rsid w:val="006F2AE6"/>
    <w:rsid w:val="006F31AB"/>
    <w:rsid w:val="006F36EA"/>
    <w:rsid w:val="006F3D9B"/>
    <w:rsid w:val="006F4147"/>
    <w:rsid w:val="006F4315"/>
    <w:rsid w:val="006F4CB0"/>
    <w:rsid w:val="006F4F78"/>
    <w:rsid w:val="006F547E"/>
    <w:rsid w:val="006F5CCF"/>
    <w:rsid w:val="006F6469"/>
    <w:rsid w:val="006F6F04"/>
    <w:rsid w:val="006F7016"/>
    <w:rsid w:val="006F71F5"/>
    <w:rsid w:val="007000A6"/>
    <w:rsid w:val="00700610"/>
    <w:rsid w:val="00700BDE"/>
    <w:rsid w:val="00700D8C"/>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773F"/>
    <w:rsid w:val="00707ED3"/>
    <w:rsid w:val="007101B7"/>
    <w:rsid w:val="00710668"/>
    <w:rsid w:val="00711019"/>
    <w:rsid w:val="007110F4"/>
    <w:rsid w:val="007112B1"/>
    <w:rsid w:val="0071130F"/>
    <w:rsid w:val="00712714"/>
    <w:rsid w:val="00712947"/>
    <w:rsid w:val="007129AB"/>
    <w:rsid w:val="00712B63"/>
    <w:rsid w:val="00712BC4"/>
    <w:rsid w:val="00713526"/>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2C51"/>
    <w:rsid w:val="00723040"/>
    <w:rsid w:val="00723251"/>
    <w:rsid w:val="00723475"/>
    <w:rsid w:val="007236C4"/>
    <w:rsid w:val="00724635"/>
    <w:rsid w:val="00724F21"/>
    <w:rsid w:val="00725134"/>
    <w:rsid w:val="0072554B"/>
    <w:rsid w:val="00725AFD"/>
    <w:rsid w:val="00726603"/>
    <w:rsid w:val="007266AC"/>
    <w:rsid w:val="00726E89"/>
    <w:rsid w:val="00727B1D"/>
    <w:rsid w:val="00727DDC"/>
    <w:rsid w:val="00730CD6"/>
    <w:rsid w:val="00730F74"/>
    <w:rsid w:val="0073114B"/>
    <w:rsid w:val="00731380"/>
    <w:rsid w:val="00732029"/>
    <w:rsid w:val="00732151"/>
    <w:rsid w:val="007341D8"/>
    <w:rsid w:val="00734952"/>
    <w:rsid w:val="00734990"/>
    <w:rsid w:val="00734FF5"/>
    <w:rsid w:val="00735B78"/>
    <w:rsid w:val="00735DA7"/>
    <w:rsid w:val="00736700"/>
    <w:rsid w:val="007368B4"/>
    <w:rsid w:val="00737229"/>
    <w:rsid w:val="007378E0"/>
    <w:rsid w:val="00740529"/>
    <w:rsid w:val="00740876"/>
    <w:rsid w:val="00740C34"/>
    <w:rsid w:val="00740F18"/>
    <w:rsid w:val="00741358"/>
    <w:rsid w:val="00741626"/>
    <w:rsid w:val="00742332"/>
    <w:rsid w:val="00742886"/>
    <w:rsid w:val="00742C7F"/>
    <w:rsid w:val="00742DD2"/>
    <w:rsid w:val="007437C6"/>
    <w:rsid w:val="007441A2"/>
    <w:rsid w:val="007446F6"/>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92"/>
    <w:rsid w:val="00766D49"/>
    <w:rsid w:val="00766ECC"/>
    <w:rsid w:val="007672F3"/>
    <w:rsid w:val="007674AC"/>
    <w:rsid w:val="007677B5"/>
    <w:rsid w:val="007678B1"/>
    <w:rsid w:val="00767BE6"/>
    <w:rsid w:val="007708A8"/>
    <w:rsid w:val="00771B66"/>
    <w:rsid w:val="00772100"/>
    <w:rsid w:val="00772137"/>
    <w:rsid w:val="00772275"/>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A27"/>
    <w:rsid w:val="00787B1B"/>
    <w:rsid w:val="00787D90"/>
    <w:rsid w:val="00787F5E"/>
    <w:rsid w:val="00790164"/>
    <w:rsid w:val="007905C6"/>
    <w:rsid w:val="007906F9"/>
    <w:rsid w:val="00790A24"/>
    <w:rsid w:val="00790A37"/>
    <w:rsid w:val="00790A60"/>
    <w:rsid w:val="0079146D"/>
    <w:rsid w:val="00791C32"/>
    <w:rsid w:val="00791FF0"/>
    <w:rsid w:val="007923D0"/>
    <w:rsid w:val="007930D3"/>
    <w:rsid w:val="0079381F"/>
    <w:rsid w:val="007938E6"/>
    <w:rsid w:val="00793A57"/>
    <w:rsid w:val="00793B2E"/>
    <w:rsid w:val="007948F5"/>
    <w:rsid w:val="00795647"/>
    <w:rsid w:val="00795887"/>
    <w:rsid w:val="007963F6"/>
    <w:rsid w:val="00796DC8"/>
    <w:rsid w:val="00796E80"/>
    <w:rsid w:val="0079744F"/>
    <w:rsid w:val="0079776F"/>
    <w:rsid w:val="007979AD"/>
    <w:rsid w:val="00797A9C"/>
    <w:rsid w:val="007A0EAB"/>
    <w:rsid w:val="007A233D"/>
    <w:rsid w:val="007A2341"/>
    <w:rsid w:val="007A2754"/>
    <w:rsid w:val="007A38A1"/>
    <w:rsid w:val="007A3BBE"/>
    <w:rsid w:val="007A4766"/>
    <w:rsid w:val="007A556C"/>
    <w:rsid w:val="007A5947"/>
    <w:rsid w:val="007A717B"/>
    <w:rsid w:val="007A7714"/>
    <w:rsid w:val="007B0313"/>
    <w:rsid w:val="007B0487"/>
    <w:rsid w:val="007B0854"/>
    <w:rsid w:val="007B0E48"/>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570"/>
    <w:rsid w:val="007C3F3B"/>
    <w:rsid w:val="007C4241"/>
    <w:rsid w:val="007C425E"/>
    <w:rsid w:val="007C55FF"/>
    <w:rsid w:val="007C6339"/>
    <w:rsid w:val="007C6CAE"/>
    <w:rsid w:val="007C753F"/>
    <w:rsid w:val="007C7C43"/>
    <w:rsid w:val="007C7F0D"/>
    <w:rsid w:val="007D06E3"/>
    <w:rsid w:val="007D09E4"/>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7A62"/>
    <w:rsid w:val="007D7B1C"/>
    <w:rsid w:val="007D7CFC"/>
    <w:rsid w:val="007E0812"/>
    <w:rsid w:val="007E18DF"/>
    <w:rsid w:val="007E2C36"/>
    <w:rsid w:val="007E3141"/>
    <w:rsid w:val="007E350D"/>
    <w:rsid w:val="007E39C8"/>
    <w:rsid w:val="007E3ACA"/>
    <w:rsid w:val="007E564D"/>
    <w:rsid w:val="007E5C4A"/>
    <w:rsid w:val="007E64D4"/>
    <w:rsid w:val="007E66E9"/>
    <w:rsid w:val="007E69F2"/>
    <w:rsid w:val="007E7432"/>
    <w:rsid w:val="007E74BF"/>
    <w:rsid w:val="007E77D2"/>
    <w:rsid w:val="007E7D2E"/>
    <w:rsid w:val="007F00BD"/>
    <w:rsid w:val="007F0721"/>
    <w:rsid w:val="007F14D3"/>
    <w:rsid w:val="007F17A4"/>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7A"/>
    <w:rsid w:val="00803AB0"/>
    <w:rsid w:val="00803CEF"/>
    <w:rsid w:val="00803D9D"/>
    <w:rsid w:val="00805898"/>
    <w:rsid w:val="008059C6"/>
    <w:rsid w:val="00805AD7"/>
    <w:rsid w:val="00805BD6"/>
    <w:rsid w:val="00805CEF"/>
    <w:rsid w:val="00805DE3"/>
    <w:rsid w:val="00807C35"/>
    <w:rsid w:val="00807F35"/>
    <w:rsid w:val="00807F69"/>
    <w:rsid w:val="008100F7"/>
    <w:rsid w:val="00810206"/>
    <w:rsid w:val="0081022B"/>
    <w:rsid w:val="00811898"/>
    <w:rsid w:val="00811CDC"/>
    <w:rsid w:val="008124D8"/>
    <w:rsid w:val="00813A41"/>
    <w:rsid w:val="00813A7B"/>
    <w:rsid w:val="00813F04"/>
    <w:rsid w:val="0081513E"/>
    <w:rsid w:val="00815DA5"/>
    <w:rsid w:val="00816221"/>
    <w:rsid w:val="008164D9"/>
    <w:rsid w:val="0081766B"/>
    <w:rsid w:val="008205AC"/>
    <w:rsid w:val="00820705"/>
    <w:rsid w:val="00820CBF"/>
    <w:rsid w:val="00820FA8"/>
    <w:rsid w:val="008212FD"/>
    <w:rsid w:val="00821489"/>
    <w:rsid w:val="008217B7"/>
    <w:rsid w:val="0082239B"/>
    <w:rsid w:val="0082292E"/>
    <w:rsid w:val="00822D06"/>
    <w:rsid w:val="00822EC4"/>
    <w:rsid w:val="0082348D"/>
    <w:rsid w:val="00823549"/>
    <w:rsid w:val="008236BE"/>
    <w:rsid w:val="00823EC5"/>
    <w:rsid w:val="008241CE"/>
    <w:rsid w:val="0082479F"/>
    <w:rsid w:val="00825240"/>
    <w:rsid w:val="00825B43"/>
    <w:rsid w:val="0082633B"/>
    <w:rsid w:val="008268FB"/>
    <w:rsid w:val="00826BCC"/>
    <w:rsid w:val="00826F71"/>
    <w:rsid w:val="00827CC0"/>
    <w:rsid w:val="008306AB"/>
    <w:rsid w:val="00831026"/>
    <w:rsid w:val="0083119B"/>
    <w:rsid w:val="00831BAE"/>
    <w:rsid w:val="00832216"/>
    <w:rsid w:val="008328D4"/>
    <w:rsid w:val="00832CD0"/>
    <w:rsid w:val="00833430"/>
    <w:rsid w:val="008338D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379"/>
    <w:rsid w:val="008423EC"/>
    <w:rsid w:val="00842640"/>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542"/>
    <w:rsid w:val="0085092D"/>
    <w:rsid w:val="008509A5"/>
    <w:rsid w:val="00850C79"/>
    <w:rsid w:val="00850D82"/>
    <w:rsid w:val="00850EA3"/>
    <w:rsid w:val="00850F79"/>
    <w:rsid w:val="0085100B"/>
    <w:rsid w:val="008527D6"/>
    <w:rsid w:val="0085304C"/>
    <w:rsid w:val="008536BB"/>
    <w:rsid w:val="00853A3C"/>
    <w:rsid w:val="008548CA"/>
    <w:rsid w:val="00856C06"/>
    <w:rsid w:val="00856F87"/>
    <w:rsid w:val="0085790B"/>
    <w:rsid w:val="008579B9"/>
    <w:rsid w:val="00857C95"/>
    <w:rsid w:val="00857E78"/>
    <w:rsid w:val="00860AEF"/>
    <w:rsid w:val="00860B18"/>
    <w:rsid w:val="00860D5E"/>
    <w:rsid w:val="0086122C"/>
    <w:rsid w:val="00861310"/>
    <w:rsid w:val="00861F53"/>
    <w:rsid w:val="00861F5C"/>
    <w:rsid w:val="008623A7"/>
    <w:rsid w:val="0086289E"/>
    <w:rsid w:val="008629CB"/>
    <w:rsid w:val="0086394E"/>
    <w:rsid w:val="00863F8A"/>
    <w:rsid w:val="00863FE3"/>
    <w:rsid w:val="008640C4"/>
    <w:rsid w:val="00864241"/>
    <w:rsid w:val="00864423"/>
    <w:rsid w:val="0086468A"/>
    <w:rsid w:val="00864F24"/>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34A1"/>
    <w:rsid w:val="00874607"/>
    <w:rsid w:val="008747E9"/>
    <w:rsid w:val="00874915"/>
    <w:rsid w:val="00874B89"/>
    <w:rsid w:val="00875403"/>
    <w:rsid w:val="00875434"/>
    <w:rsid w:val="00875C1F"/>
    <w:rsid w:val="00876083"/>
    <w:rsid w:val="00876215"/>
    <w:rsid w:val="0087646C"/>
    <w:rsid w:val="00876815"/>
    <w:rsid w:val="00876B1C"/>
    <w:rsid w:val="00877932"/>
    <w:rsid w:val="00877E1A"/>
    <w:rsid w:val="008808C7"/>
    <w:rsid w:val="0088106B"/>
    <w:rsid w:val="0088107D"/>
    <w:rsid w:val="0088187A"/>
    <w:rsid w:val="00881E64"/>
    <w:rsid w:val="00882E39"/>
    <w:rsid w:val="00883CE1"/>
    <w:rsid w:val="008850EB"/>
    <w:rsid w:val="00885224"/>
    <w:rsid w:val="00885228"/>
    <w:rsid w:val="008857E3"/>
    <w:rsid w:val="0088662A"/>
    <w:rsid w:val="00886DF2"/>
    <w:rsid w:val="00886FB9"/>
    <w:rsid w:val="00887057"/>
    <w:rsid w:val="00887080"/>
    <w:rsid w:val="00887C79"/>
    <w:rsid w:val="0089016B"/>
    <w:rsid w:val="0089107B"/>
    <w:rsid w:val="008913CC"/>
    <w:rsid w:val="008914AE"/>
    <w:rsid w:val="008919CF"/>
    <w:rsid w:val="00891F84"/>
    <w:rsid w:val="00891FC3"/>
    <w:rsid w:val="008928EC"/>
    <w:rsid w:val="00892E5D"/>
    <w:rsid w:val="008935CF"/>
    <w:rsid w:val="00893CD7"/>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7D5"/>
    <w:rsid w:val="008A1FB7"/>
    <w:rsid w:val="008A229A"/>
    <w:rsid w:val="008A2A23"/>
    <w:rsid w:val="008A2AF5"/>
    <w:rsid w:val="008A2B5A"/>
    <w:rsid w:val="008A3F9D"/>
    <w:rsid w:val="008A4769"/>
    <w:rsid w:val="008A5474"/>
    <w:rsid w:val="008A5C9A"/>
    <w:rsid w:val="008A6005"/>
    <w:rsid w:val="008A614F"/>
    <w:rsid w:val="008A6A55"/>
    <w:rsid w:val="008A6AA1"/>
    <w:rsid w:val="008A6DF0"/>
    <w:rsid w:val="008A6F6E"/>
    <w:rsid w:val="008A7888"/>
    <w:rsid w:val="008A796E"/>
    <w:rsid w:val="008B0862"/>
    <w:rsid w:val="008B088C"/>
    <w:rsid w:val="008B108E"/>
    <w:rsid w:val="008B1BF5"/>
    <w:rsid w:val="008B1CED"/>
    <w:rsid w:val="008B263F"/>
    <w:rsid w:val="008B3045"/>
    <w:rsid w:val="008B47A6"/>
    <w:rsid w:val="008B5C7C"/>
    <w:rsid w:val="008B63FE"/>
    <w:rsid w:val="008B672C"/>
    <w:rsid w:val="008B7781"/>
    <w:rsid w:val="008C065F"/>
    <w:rsid w:val="008C0743"/>
    <w:rsid w:val="008C0B4C"/>
    <w:rsid w:val="008C11F0"/>
    <w:rsid w:val="008C165C"/>
    <w:rsid w:val="008C1DBA"/>
    <w:rsid w:val="008C24E7"/>
    <w:rsid w:val="008C2500"/>
    <w:rsid w:val="008C2CAC"/>
    <w:rsid w:val="008C3C57"/>
    <w:rsid w:val="008C3E2A"/>
    <w:rsid w:val="008C45BD"/>
    <w:rsid w:val="008C4B19"/>
    <w:rsid w:val="008C4F47"/>
    <w:rsid w:val="008C5194"/>
    <w:rsid w:val="008C62D4"/>
    <w:rsid w:val="008C6B0C"/>
    <w:rsid w:val="008C6B89"/>
    <w:rsid w:val="008C6B97"/>
    <w:rsid w:val="008C7EF7"/>
    <w:rsid w:val="008D18AA"/>
    <w:rsid w:val="008D1A2A"/>
    <w:rsid w:val="008D1ADE"/>
    <w:rsid w:val="008D2986"/>
    <w:rsid w:val="008D35D9"/>
    <w:rsid w:val="008D3B36"/>
    <w:rsid w:val="008D3B85"/>
    <w:rsid w:val="008D462D"/>
    <w:rsid w:val="008D5CD5"/>
    <w:rsid w:val="008D6084"/>
    <w:rsid w:val="008D64AC"/>
    <w:rsid w:val="008D66CA"/>
    <w:rsid w:val="008D69B1"/>
    <w:rsid w:val="008D7338"/>
    <w:rsid w:val="008D785E"/>
    <w:rsid w:val="008D7D22"/>
    <w:rsid w:val="008D7D66"/>
    <w:rsid w:val="008D7ED0"/>
    <w:rsid w:val="008E0012"/>
    <w:rsid w:val="008E0DF7"/>
    <w:rsid w:val="008E0FAD"/>
    <w:rsid w:val="008E11E4"/>
    <w:rsid w:val="008E1252"/>
    <w:rsid w:val="008E1347"/>
    <w:rsid w:val="008E16E0"/>
    <w:rsid w:val="008E1C15"/>
    <w:rsid w:val="008E1C9A"/>
    <w:rsid w:val="008E28BD"/>
    <w:rsid w:val="008E2FD2"/>
    <w:rsid w:val="008E30C4"/>
    <w:rsid w:val="008E38B4"/>
    <w:rsid w:val="008E3BA4"/>
    <w:rsid w:val="008E3CC4"/>
    <w:rsid w:val="008E44AB"/>
    <w:rsid w:val="008E4CAE"/>
    <w:rsid w:val="008E5179"/>
    <w:rsid w:val="008E57FE"/>
    <w:rsid w:val="008E6598"/>
    <w:rsid w:val="008E7214"/>
    <w:rsid w:val="008E7497"/>
    <w:rsid w:val="008E7884"/>
    <w:rsid w:val="008E795C"/>
    <w:rsid w:val="008E7D6E"/>
    <w:rsid w:val="008E7E04"/>
    <w:rsid w:val="008E7EAA"/>
    <w:rsid w:val="008F1056"/>
    <w:rsid w:val="008F1E70"/>
    <w:rsid w:val="008F220A"/>
    <w:rsid w:val="008F28B8"/>
    <w:rsid w:val="008F2E8D"/>
    <w:rsid w:val="008F361D"/>
    <w:rsid w:val="008F387B"/>
    <w:rsid w:val="008F3DD9"/>
    <w:rsid w:val="008F4163"/>
    <w:rsid w:val="008F4814"/>
    <w:rsid w:val="008F4B18"/>
    <w:rsid w:val="008F4DA6"/>
    <w:rsid w:val="008F538E"/>
    <w:rsid w:val="008F546F"/>
    <w:rsid w:val="008F58BE"/>
    <w:rsid w:val="008F5A20"/>
    <w:rsid w:val="008F5ABA"/>
    <w:rsid w:val="008F71AB"/>
    <w:rsid w:val="008F7905"/>
    <w:rsid w:val="008F7989"/>
    <w:rsid w:val="00900A23"/>
    <w:rsid w:val="009014AB"/>
    <w:rsid w:val="00901F1D"/>
    <w:rsid w:val="009028E8"/>
    <w:rsid w:val="00902E5C"/>
    <w:rsid w:val="0090363E"/>
    <w:rsid w:val="00903E0D"/>
    <w:rsid w:val="009046E5"/>
    <w:rsid w:val="009047C5"/>
    <w:rsid w:val="00905CE5"/>
    <w:rsid w:val="00910683"/>
    <w:rsid w:val="00910E00"/>
    <w:rsid w:val="00910E04"/>
    <w:rsid w:val="00911142"/>
    <w:rsid w:val="009116CE"/>
    <w:rsid w:val="00911714"/>
    <w:rsid w:val="00911D04"/>
    <w:rsid w:val="00911EFF"/>
    <w:rsid w:val="00912294"/>
    <w:rsid w:val="0091310F"/>
    <w:rsid w:val="009136D4"/>
    <w:rsid w:val="0091480F"/>
    <w:rsid w:val="00914B9A"/>
    <w:rsid w:val="00914C3F"/>
    <w:rsid w:val="00914F33"/>
    <w:rsid w:val="00915A9E"/>
    <w:rsid w:val="00915EFE"/>
    <w:rsid w:val="00915FCE"/>
    <w:rsid w:val="00916528"/>
    <w:rsid w:val="00916A4C"/>
    <w:rsid w:val="00916AFE"/>
    <w:rsid w:val="00916FC8"/>
    <w:rsid w:val="009170D3"/>
    <w:rsid w:val="0091759C"/>
    <w:rsid w:val="00917720"/>
    <w:rsid w:val="00920026"/>
    <w:rsid w:val="009203E2"/>
    <w:rsid w:val="00920F61"/>
    <w:rsid w:val="0092119E"/>
    <w:rsid w:val="00921304"/>
    <w:rsid w:val="00921395"/>
    <w:rsid w:val="00921805"/>
    <w:rsid w:val="00921E63"/>
    <w:rsid w:val="00922379"/>
    <w:rsid w:val="0092257D"/>
    <w:rsid w:val="00922B4A"/>
    <w:rsid w:val="00923396"/>
    <w:rsid w:val="00923F56"/>
    <w:rsid w:val="009241AE"/>
    <w:rsid w:val="00924770"/>
    <w:rsid w:val="00925346"/>
    <w:rsid w:val="009253D2"/>
    <w:rsid w:val="00925743"/>
    <w:rsid w:val="0092579F"/>
    <w:rsid w:val="00926068"/>
    <w:rsid w:val="00927DD3"/>
    <w:rsid w:val="00927E8D"/>
    <w:rsid w:val="00927F23"/>
    <w:rsid w:val="00930521"/>
    <w:rsid w:val="009307CD"/>
    <w:rsid w:val="00931364"/>
    <w:rsid w:val="00931365"/>
    <w:rsid w:val="00931451"/>
    <w:rsid w:val="009314FA"/>
    <w:rsid w:val="0093194F"/>
    <w:rsid w:val="00931BF3"/>
    <w:rsid w:val="00931C55"/>
    <w:rsid w:val="00932014"/>
    <w:rsid w:val="00933333"/>
    <w:rsid w:val="00933390"/>
    <w:rsid w:val="0093349A"/>
    <w:rsid w:val="0093352B"/>
    <w:rsid w:val="009338BA"/>
    <w:rsid w:val="00933FCB"/>
    <w:rsid w:val="00934396"/>
    <w:rsid w:val="009346C8"/>
    <w:rsid w:val="00934927"/>
    <w:rsid w:val="00934BEF"/>
    <w:rsid w:val="00934CEC"/>
    <w:rsid w:val="00934E69"/>
    <w:rsid w:val="009355CF"/>
    <w:rsid w:val="00935CF8"/>
    <w:rsid w:val="00935E70"/>
    <w:rsid w:val="00935FEA"/>
    <w:rsid w:val="0093609A"/>
    <w:rsid w:val="00936D96"/>
    <w:rsid w:val="00937401"/>
    <w:rsid w:val="009376FB"/>
    <w:rsid w:val="0093795B"/>
    <w:rsid w:val="00937D6B"/>
    <w:rsid w:val="00940477"/>
    <w:rsid w:val="00940876"/>
    <w:rsid w:val="00940A53"/>
    <w:rsid w:val="00940F3C"/>
    <w:rsid w:val="009410E0"/>
    <w:rsid w:val="009419E9"/>
    <w:rsid w:val="00941A2D"/>
    <w:rsid w:val="00941FA9"/>
    <w:rsid w:val="00942DD0"/>
    <w:rsid w:val="009439B6"/>
    <w:rsid w:val="00943FCD"/>
    <w:rsid w:val="009444B4"/>
    <w:rsid w:val="00944644"/>
    <w:rsid w:val="009467DC"/>
    <w:rsid w:val="00946A24"/>
    <w:rsid w:val="009470D4"/>
    <w:rsid w:val="00947337"/>
    <w:rsid w:val="00947E6E"/>
    <w:rsid w:val="0095041D"/>
    <w:rsid w:val="00950EF2"/>
    <w:rsid w:val="009512FA"/>
    <w:rsid w:val="009516A9"/>
    <w:rsid w:val="00951E57"/>
    <w:rsid w:val="00952350"/>
    <w:rsid w:val="00952505"/>
    <w:rsid w:val="00953018"/>
    <w:rsid w:val="009533E2"/>
    <w:rsid w:val="00953554"/>
    <w:rsid w:val="0095385A"/>
    <w:rsid w:val="0095473B"/>
    <w:rsid w:val="00954F3A"/>
    <w:rsid w:val="00955539"/>
    <w:rsid w:val="009570C8"/>
    <w:rsid w:val="0095780A"/>
    <w:rsid w:val="009578C3"/>
    <w:rsid w:val="009579E4"/>
    <w:rsid w:val="00957AA4"/>
    <w:rsid w:val="00957ACB"/>
    <w:rsid w:val="00957F27"/>
    <w:rsid w:val="00957F86"/>
    <w:rsid w:val="00960BDB"/>
    <w:rsid w:val="0096105C"/>
    <w:rsid w:val="0096147D"/>
    <w:rsid w:val="00961D53"/>
    <w:rsid w:val="00961E5F"/>
    <w:rsid w:val="009625C6"/>
    <w:rsid w:val="009629B5"/>
    <w:rsid w:val="00962A50"/>
    <w:rsid w:val="00962FA0"/>
    <w:rsid w:val="0096347F"/>
    <w:rsid w:val="00963550"/>
    <w:rsid w:val="00964138"/>
    <w:rsid w:val="0096470C"/>
    <w:rsid w:val="009648D6"/>
    <w:rsid w:val="009649AE"/>
    <w:rsid w:val="00964B3F"/>
    <w:rsid w:val="00964C98"/>
    <w:rsid w:val="00967BEF"/>
    <w:rsid w:val="00971441"/>
    <w:rsid w:val="009715D4"/>
    <w:rsid w:val="0097179A"/>
    <w:rsid w:val="009731F4"/>
    <w:rsid w:val="009732A4"/>
    <w:rsid w:val="00973C05"/>
    <w:rsid w:val="00973CFF"/>
    <w:rsid w:val="00973F3A"/>
    <w:rsid w:val="0097494E"/>
    <w:rsid w:val="00974999"/>
    <w:rsid w:val="00974B58"/>
    <w:rsid w:val="00974B94"/>
    <w:rsid w:val="00974CBD"/>
    <w:rsid w:val="0097521B"/>
    <w:rsid w:val="00975390"/>
    <w:rsid w:val="00975445"/>
    <w:rsid w:val="009761ED"/>
    <w:rsid w:val="0098022F"/>
    <w:rsid w:val="00980F35"/>
    <w:rsid w:val="009810DE"/>
    <w:rsid w:val="00981B91"/>
    <w:rsid w:val="009822D7"/>
    <w:rsid w:val="009827E6"/>
    <w:rsid w:val="00982F84"/>
    <w:rsid w:val="009831C3"/>
    <w:rsid w:val="0098427D"/>
    <w:rsid w:val="0098450A"/>
    <w:rsid w:val="00984567"/>
    <w:rsid w:val="00985102"/>
    <w:rsid w:val="009854BC"/>
    <w:rsid w:val="00985A66"/>
    <w:rsid w:val="0098606C"/>
    <w:rsid w:val="009865D5"/>
    <w:rsid w:val="00987123"/>
    <w:rsid w:val="009876F2"/>
    <w:rsid w:val="00987C77"/>
    <w:rsid w:val="00987F55"/>
    <w:rsid w:val="00987FED"/>
    <w:rsid w:val="00990345"/>
    <w:rsid w:val="00990701"/>
    <w:rsid w:val="0099119C"/>
    <w:rsid w:val="0099137A"/>
    <w:rsid w:val="00991CFE"/>
    <w:rsid w:val="00991D3D"/>
    <w:rsid w:val="0099211C"/>
    <w:rsid w:val="00993013"/>
    <w:rsid w:val="00993B0D"/>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97899"/>
    <w:rsid w:val="009A01E4"/>
    <w:rsid w:val="009A022C"/>
    <w:rsid w:val="009A0917"/>
    <w:rsid w:val="009A0A33"/>
    <w:rsid w:val="009A1351"/>
    <w:rsid w:val="009A2041"/>
    <w:rsid w:val="009A2435"/>
    <w:rsid w:val="009A35DC"/>
    <w:rsid w:val="009A38AB"/>
    <w:rsid w:val="009A39EE"/>
    <w:rsid w:val="009A3D47"/>
    <w:rsid w:val="009A4357"/>
    <w:rsid w:val="009A4D63"/>
    <w:rsid w:val="009A5356"/>
    <w:rsid w:val="009A5468"/>
    <w:rsid w:val="009A5D99"/>
    <w:rsid w:val="009A608C"/>
    <w:rsid w:val="009A6FDF"/>
    <w:rsid w:val="009A715F"/>
    <w:rsid w:val="009A76D6"/>
    <w:rsid w:val="009A773A"/>
    <w:rsid w:val="009B0B1E"/>
    <w:rsid w:val="009B231D"/>
    <w:rsid w:val="009B2374"/>
    <w:rsid w:val="009B2E29"/>
    <w:rsid w:val="009B3163"/>
    <w:rsid w:val="009B35AE"/>
    <w:rsid w:val="009B422F"/>
    <w:rsid w:val="009B46BC"/>
    <w:rsid w:val="009B4D1A"/>
    <w:rsid w:val="009B519D"/>
    <w:rsid w:val="009B558B"/>
    <w:rsid w:val="009B5981"/>
    <w:rsid w:val="009B6D21"/>
    <w:rsid w:val="009B78ED"/>
    <w:rsid w:val="009C0D57"/>
    <w:rsid w:val="009C181C"/>
    <w:rsid w:val="009C1A44"/>
    <w:rsid w:val="009C1C7F"/>
    <w:rsid w:val="009C1EC7"/>
    <w:rsid w:val="009C28A2"/>
    <w:rsid w:val="009C3239"/>
    <w:rsid w:val="009C37CC"/>
    <w:rsid w:val="009C3828"/>
    <w:rsid w:val="009C3AD3"/>
    <w:rsid w:val="009C3AF4"/>
    <w:rsid w:val="009C3D2C"/>
    <w:rsid w:val="009C3E47"/>
    <w:rsid w:val="009C48C9"/>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4529"/>
    <w:rsid w:val="009D604F"/>
    <w:rsid w:val="009D61BB"/>
    <w:rsid w:val="009D6410"/>
    <w:rsid w:val="009D68BB"/>
    <w:rsid w:val="009D6909"/>
    <w:rsid w:val="009D7049"/>
    <w:rsid w:val="009D70C2"/>
    <w:rsid w:val="009D7244"/>
    <w:rsid w:val="009D7ADB"/>
    <w:rsid w:val="009D7B33"/>
    <w:rsid w:val="009D7D06"/>
    <w:rsid w:val="009E020C"/>
    <w:rsid w:val="009E06C3"/>
    <w:rsid w:val="009E0703"/>
    <w:rsid w:val="009E1035"/>
    <w:rsid w:val="009E16C2"/>
    <w:rsid w:val="009E16DA"/>
    <w:rsid w:val="009E1CD4"/>
    <w:rsid w:val="009E2391"/>
    <w:rsid w:val="009E476A"/>
    <w:rsid w:val="009E4E05"/>
    <w:rsid w:val="009E56FF"/>
    <w:rsid w:val="009E59A3"/>
    <w:rsid w:val="009E5CB1"/>
    <w:rsid w:val="009E5E56"/>
    <w:rsid w:val="009E61EA"/>
    <w:rsid w:val="009E6990"/>
    <w:rsid w:val="009E6FEE"/>
    <w:rsid w:val="009E7924"/>
    <w:rsid w:val="009E7A56"/>
    <w:rsid w:val="009F00B9"/>
    <w:rsid w:val="009F060F"/>
    <w:rsid w:val="009F0781"/>
    <w:rsid w:val="009F0850"/>
    <w:rsid w:val="009F1BDF"/>
    <w:rsid w:val="009F1EAE"/>
    <w:rsid w:val="009F369D"/>
    <w:rsid w:val="009F36FE"/>
    <w:rsid w:val="009F3D92"/>
    <w:rsid w:val="009F4990"/>
    <w:rsid w:val="009F4F25"/>
    <w:rsid w:val="009F59C2"/>
    <w:rsid w:val="009F5A2A"/>
    <w:rsid w:val="009F5ABB"/>
    <w:rsid w:val="009F6797"/>
    <w:rsid w:val="009F7263"/>
    <w:rsid w:val="009F76EA"/>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2F"/>
    <w:rsid w:val="00A0447F"/>
    <w:rsid w:val="00A046D2"/>
    <w:rsid w:val="00A04A54"/>
    <w:rsid w:val="00A058B8"/>
    <w:rsid w:val="00A05B4B"/>
    <w:rsid w:val="00A066C3"/>
    <w:rsid w:val="00A06754"/>
    <w:rsid w:val="00A069E0"/>
    <w:rsid w:val="00A06E4A"/>
    <w:rsid w:val="00A070E9"/>
    <w:rsid w:val="00A07327"/>
    <w:rsid w:val="00A078FB"/>
    <w:rsid w:val="00A101E1"/>
    <w:rsid w:val="00A1036D"/>
    <w:rsid w:val="00A1069F"/>
    <w:rsid w:val="00A10ACA"/>
    <w:rsid w:val="00A10D08"/>
    <w:rsid w:val="00A11BB6"/>
    <w:rsid w:val="00A11E78"/>
    <w:rsid w:val="00A12355"/>
    <w:rsid w:val="00A12574"/>
    <w:rsid w:val="00A127D2"/>
    <w:rsid w:val="00A1284E"/>
    <w:rsid w:val="00A131F8"/>
    <w:rsid w:val="00A13CF5"/>
    <w:rsid w:val="00A143EC"/>
    <w:rsid w:val="00A149E8"/>
    <w:rsid w:val="00A14E6E"/>
    <w:rsid w:val="00A1500F"/>
    <w:rsid w:val="00A15343"/>
    <w:rsid w:val="00A15621"/>
    <w:rsid w:val="00A15670"/>
    <w:rsid w:val="00A157A0"/>
    <w:rsid w:val="00A1585B"/>
    <w:rsid w:val="00A15C19"/>
    <w:rsid w:val="00A15FE9"/>
    <w:rsid w:val="00A1615C"/>
    <w:rsid w:val="00A161D5"/>
    <w:rsid w:val="00A16809"/>
    <w:rsid w:val="00A17584"/>
    <w:rsid w:val="00A17769"/>
    <w:rsid w:val="00A177ED"/>
    <w:rsid w:val="00A17EA2"/>
    <w:rsid w:val="00A20264"/>
    <w:rsid w:val="00A20946"/>
    <w:rsid w:val="00A20997"/>
    <w:rsid w:val="00A210D4"/>
    <w:rsid w:val="00A213DD"/>
    <w:rsid w:val="00A21454"/>
    <w:rsid w:val="00A216CE"/>
    <w:rsid w:val="00A22025"/>
    <w:rsid w:val="00A22498"/>
    <w:rsid w:val="00A22571"/>
    <w:rsid w:val="00A2298D"/>
    <w:rsid w:val="00A24560"/>
    <w:rsid w:val="00A25B0F"/>
    <w:rsid w:val="00A25BBB"/>
    <w:rsid w:val="00A25F2F"/>
    <w:rsid w:val="00A27FB6"/>
    <w:rsid w:val="00A30121"/>
    <w:rsid w:val="00A30368"/>
    <w:rsid w:val="00A3043A"/>
    <w:rsid w:val="00A30E02"/>
    <w:rsid w:val="00A30F6A"/>
    <w:rsid w:val="00A31C3E"/>
    <w:rsid w:val="00A31CE1"/>
    <w:rsid w:val="00A32254"/>
    <w:rsid w:val="00A32A8C"/>
    <w:rsid w:val="00A34538"/>
    <w:rsid w:val="00A34677"/>
    <w:rsid w:val="00A3540F"/>
    <w:rsid w:val="00A35630"/>
    <w:rsid w:val="00A3570E"/>
    <w:rsid w:val="00A35914"/>
    <w:rsid w:val="00A36189"/>
    <w:rsid w:val="00A37054"/>
    <w:rsid w:val="00A37E73"/>
    <w:rsid w:val="00A37FB6"/>
    <w:rsid w:val="00A409E2"/>
    <w:rsid w:val="00A4104A"/>
    <w:rsid w:val="00A41081"/>
    <w:rsid w:val="00A411CA"/>
    <w:rsid w:val="00A41AE8"/>
    <w:rsid w:val="00A41C35"/>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849"/>
    <w:rsid w:val="00A500B1"/>
    <w:rsid w:val="00A52A53"/>
    <w:rsid w:val="00A52EE5"/>
    <w:rsid w:val="00A53037"/>
    <w:rsid w:val="00A532B9"/>
    <w:rsid w:val="00A5351D"/>
    <w:rsid w:val="00A53E79"/>
    <w:rsid w:val="00A54031"/>
    <w:rsid w:val="00A5426D"/>
    <w:rsid w:val="00A54E62"/>
    <w:rsid w:val="00A54FC2"/>
    <w:rsid w:val="00A55122"/>
    <w:rsid w:val="00A55CEA"/>
    <w:rsid w:val="00A56DE7"/>
    <w:rsid w:val="00A56E1D"/>
    <w:rsid w:val="00A57EB2"/>
    <w:rsid w:val="00A6009E"/>
    <w:rsid w:val="00A60265"/>
    <w:rsid w:val="00A60540"/>
    <w:rsid w:val="00A60B1F"/>
    <w:rsid w:val="00A6109E"/>
    <w:rsid w:val="00A61C60"/>
    <w:rsid w:val="00A62589"/>
    <w:rsid w:val="00A62AD0"/>
    <w:rsid w:val="00A62C3A"/>
    <w:rsid w:val="00A6319C"/>
    <w:rsid w:val="00A63812"/>
    <w:rsid w:val="00A63DF7"/>
    <w:rsid w:val="00A6454D"/>
    <w:rsid w:val="00A64F2F"/>
    <w:rsid w:val="00A65DBF"/>
    <w:rsid w:val="00A6611E"/>
    <w:rsid w:val="00A668BA"/>
    <w:rsid w:val="00A66DDA"/>
    <w:rsid w:val="00A66FA7"/>
    <w:rsid w:val="00A67D7D"/>
    <w:rsid w:val="00A67E16"/>
    <w:rsid w:val="00A67EB1"/>
    <w:rsid w:val="00A703CC"/>
    <w:rsid w:val="00A70C5C"/>
    <w:rsid w:val="00A710A2"/>
    <w:rsid w:val="00A71EA7"/>
    <w:rsid w:val="00A730AD"/>
    <w:rsid w:val="00A73690"/>
    <w:rsid w:val="00A73855"/>
    <w:rsid w:val="00A73D39"/>
    <w:rsid w:val="00A73D64"/>
    <w:rsid w:val="00A74046"/>
    <w:rsid w:val="00A74216"/>
    <w:rsid w:val="00A74360"/>
    <w:rsid w:val="00A744B4"/>
    <w:rsid w:val="00A751E3"/>
    <w:rsid w:val="00A753B9"/>
    <w:rsid w:val="00A7549A"/>
    <w:rsid w:val="00A75504"/>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14B8"/>
    <w:rsid w:val="00A820CB"/>
    <w:rsid w:val="00A821C2"/>
    <w:rsid w:val="00A82342"/>
    <w:rsid w:val="00A8236F"/>
    <w:rsid w:val="00A82C87"/>
    <w:rsid w:val="00A83BEF"/>
    <w:rsid w:val="00A840C9"/>
    <w:rsid w:val="00A84443"/>
    <w:rsid w:val="00A8483D"/>
    <w:rsid w:val="00A8487F"/>
    <w:rsid w:val="00A849A3"/>
    <w:rsid w:val="00A84A0E"/>
    <w:rsid w:val="00A8575D"/>
    <w:rsid w:val="00A86E0B"/>
    <w:rsid w:val="00A87FAC"/>
    <w:rsid w:val="00A90792"/>
    <w:rsid w:val="00A90F12"/>
    <w:rsid w:val="00A91690"/>
    <w:rsid w:val="00A91DAA"/>
    <w:rsid w:val="00A91EFC"/>
    <w:rsid w:val="00A93101"/>
    <w:rsid w:val="00A93239"/>
    <w:rsid w:val="00A9413E"/>
    <w:rsid w:val="00A941C0"/>
    <w:rsid w:val="00A94293"/>
    <w:rsid w:val="00A9496E"/>
    <w:rsid w:val="00A949F0"/>
    <w:rsid w:val="00A94BDE"/>
    <w:rsid w:val="00A94FCA"/>
    <w:rsid w:val="00A950EC"/>
    <w:rsid w:val="00A95E4C"/>
    <w:rsid w:val="00A9609B"/>
    <w:rsid w:val="00A9643B"/>
    <w:rsid w:val="00A96C60"/>
    <w:rsid w:val="00A970A1"/>
    <w:rsid w:val="00A9740B"/>
    <w:rsid w:val="00A9766C"/>
    <w:rsid w:val="00A977F8"/>
    <w:rsid w:val="00A979DB"/>
    <w:rsid w:val="00A97C93"/>
    <w:rsid w:val="00AA02C6"/>
    <w:rsid w:val="00AA03E8"/>
    <w:rsid w:val="00AA08E7"/>
    <w:rsid w:val="00AA0A06"/>
    <w:rsid w:val="00AA1351"/>
    <w:rsid w:val="00AA184C"/>
    <w:rsid w:val="00AA19B8"/>
    <w:rsid w:val="00AA1AF4"/>
    <w:rsid w:val="00AA1C84"/>
    <w:rsid w:val="00AA3036"/>
    <w:rsid w:val="00AA3D7B"/>
    <w:rsid w:val="00AA42A0"/>
    <w:rsid w:val="00AA442B"/>
    <w:rsid w:val="00AA46A4"/>
    <w:rsid w:val="00AA5779"/>
    <w:rsid w:val="00AA58A1"/>
    <w:rsid w:val="00AA61C7"/>
    <w:rsid w:val="00AA669D"/>
    <w:rsid w:val="00AA66ED"/>
    <w:rsid w:val="00AA6B59"/>
    <w:rsid w:val="00AA6BE1"/>
    <w:rsid w:val="00AA7416"/>
    <w:rsid w:val="00AA7A60"/>
    <w:rsid w:val="00AA7AF0"/>
    <w:rsid w:val="00AA7B42"/>
    <w:rsid w:val="00AB041C"/>
    <w:rsid w:val="00AB0CFD"/>
    <w:rsid w:val="00AB14E8"/>
    <w:rsid w:val="00AB1B1D"/>
    <w:rsid w:val="00AB2216"/>
    <w:rsid w:val="00AB358D"/>
    <w:rsid w:val="00AB37A1"/>
    <w:rsid w:val="00AB3BAD"/>
    <w:rsid w:val="00AB3CFD"/>
    <w:rsid w:val="00AB49BC"/>
    <w:rsid w:val="00AB4DEE"/>
    <w:rsid w:val="00AB4E32"/>
    <w:rsid w:val="00AB5BE7"/>
    <w:rsid w:val="00AB5C19"/>
    <w:rsid w:val="00AB5DF8"/>
    <w:rsid w:val="00AB724B"/>
    <w:rsid w:val="00AB726C"/>
    <w:rsid w:val="00AB72B4"/>
    <w:rsid w:val="00AB7411"/>
    <w:rsid w:val="00AB7A7A"/>
    <w:rsid w:val="00AC02AA"/>
    <w:rsid w:val="00AC0537"/>
    <w:rsid w:val="00AC0A84"/>
    <w:rsid w:val="00AC1508"/>
    <w:rsid w:val="00AC1600"/>
    <w:rsid w:val="00AC2A0B"/>
    <w:rsid w:val="00AC2BEE"/>
    <w:rsid w:val="00AC2E53"/>
    <w:rsid w:val="00AC46B0"/>
    <w:rsid w:val="00AC484F"/>
    <w:rsid w:val="00AC4B20"/>
    <w:rsid w:val="00AC5159"/>
    <w:rsid w:val="00AC56F2"/>
    <w:rsid w:val="00AC5897"/>
    <w:rsid w:val="00AC71C3"/>
    <w:rsid w:val="00AC7B4D"/>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25E8"/>
    <w:rsid w:val="00AE2AD4"/>
    <w:rsid w:val="00AE2CA7"/>
    <w:rsid w:val="00AE2F1D"/>
    <w:rsid w:val="00AE4C81"/>
    <w:rsid w:val="00AE57FC"/>
    <w:rsid w:val="00AE586F"/>
    <w:rsid w:val="00AE6582"/>
    <w:rsid w:val="00AE6DC5"/>
    <w:rsid w:val="00AE7686"/>
    <w:rsid w:val="00AE7899"/>
    <w:rsid w:val="00AE799A"/>
    <w:rsid w:val="00AE7A7C"/>
    <w:rsid w:val="00AF0E81"/>
    <w:rsid w:val="00AF117A"/>
    <w:rsid w:val="00AF16CA"/>
    <w:rsid w:val="00AF186E"/>
    <w:rsid w:val="00AF19DF"/>
    <w:rsid w:val="00AF1D41"/>
    <w:rsid w:val="00AF26CF"/>
    <w:rsid w:val="00AF2EE8"/>
    <w:rsid w:val="00AF3124"/>
    <w:rsid w:val="00AF344D"/>
    <w:rsid w:val="00AF39B3"/>
    <w:rsid w:val="00AF4402"/>
    <w:rsid w:val="00AF4639"/>
    <w:rsid w:val="00AF4E92"/>
    <w:rsid w:val="00AF554B"/>
    <w:rsid w:val="00AF55C5"/>
    <w:rsid w:val="00AF5BAB"/>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A37"/>
    <w:rsid w:val="00B03C1E"/>
    <w:rsid w:val="00B04400"/>
    <w:rsid w:val="00B04835"/>
    <w:rsid w:val="00B05A55"/>
    <w:rsid w:val="00B05DE1"/>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4B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884"/>
    <w:rsid w:val="00B30E11"/>
    <w:rsid w:val="00B30EAE"/>
    <w:rsid w:val="00B30EEB"/>
    <w:rsid w:val="00B31423"/>
    <w:rsid w:val="00B317AE"/>
    <w:rsid w:val="00B323E0"/>
    <w:rsid w:val="00B32DC0"/>
    <w:rsid w:val="00B3346C"/>
    <w:rsid w:val="00B335E4"/>
    <w:rsid w:val="00B33C23"/>
    <w:rsid w:val="00B345B4"/>
    <w:rsid w:val="00B348B1"/>
    <w:rsid w:val="00B34A28"/>
    <w:rsid w:val="00B35046"/>
    <w:rsid w:val="00B35B6A"/>
    <w:rsid w:val="00B35F1B"/>
    <w:rsid w:val="00B36C99"/>
    <w:rsid w:val="00B36D2B"/>
    <w:rsid w:val="00B37657"/>
    <w:rsid w:val="00B37AFD"/>
    <w:rsid w:val="00B37B07"/>
    <w:rsid w:val="00B4046F"/>
    <w:rsid w:val="00B406B3"/>
    <w:rsid w:val="00B40714"/>
    <w:rsid w:val="00B40A36"/>
    <w:rsid w:val="00B40D1D"/>
    <w:rsid w:val="00B41BCA"/>
    <w:rsid w:val="00B41D39"/>
    <w:rsid w:val="00B41D66"/>
    <w:rsid w:val="00B422C0"/>
    <w:rsid w:val="00B426CA"/>
    <w:rsid w:val="00B426E1"/>
    <w:rsid w:val="00B428F5"/>
    <w:rsid w:val="00B43820"/>
    <w:rsid w:val="00B4387A"/>
    <w:rsid w:val="00B44746"/>
    <w:rsid w:val="00B44854"/>
    <w:rsid w:val="00B44BA5"/>
    <w:rsid w:val="00B4554E"/>
    <w:rsid w:val="00B458D0"/>
    <w:rsid w:val="00B46062"/>
    <w:rsid w:val="00B46696"/>
    <w:rsid w:val="00B46D11"/>
    <w:rsid w:val="00B4792C"/>
    <w:rsid w:val="00B50CAE"/>
    <w:rsid w:val="00B512AD"/>
    <w:rsid w:val="00B5196C"/>
    <w:rsid w:val="00B51DCA"/>
    <w:rsid w:val="00B525CB"/>
    <w:rsid w:val="00B52697"/>
    <w:rsid w:val="00B54215"/>
    <w:rsid w:val="00B549B3"/>
    <w:rsid w:val="00B54D8F"/>
    <w:rsid w:val="00B55857"/>
    <w:rsid w:val="00B55C69"/>
    <w:rsid w:val="00B56851"/>
    <w:rsid w:val="00B56D6E"/>
    <w:rsid w:val="00B572F7"/>
    <w:rsid w:val="00B576D3"/>
    <w:rsid w:val="00B57B9D"/>
    <w:rsid w:val="00B57DAF"/>
    <w:rsid w:val="00B60094"/>
    <w:rsid w:val="00B6022C"/>
    <w:rsid w:val="00B6040C"/>
    <w:rsid w:val="00B606E8"/>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606"/>
    <w:rsid w:val="00B67050"/>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6FC"/>
    <w:rsid w:val="00B74D05"/>
    <w:rsid w:val="00B74EF8"/>
    <w:rsid w:val="00B75893"/>
    <w:rsid w:val="00B764C9"/>
    <w:rsid w:val="00B771F4"/>
    <w:rsid w:val="00B7762A"/>
    <w:rsid w:val="00B777FA"/>
    <w:rsid w:val="00B77850"/>
    <w:rsid w:val="00B7796B"/>
    <w:rsid w:val="00B80476"/>
    <w:rsid w:val="00B80C72"/>
    <w:rsid w:val="00B80D5D"/>
    <w:rsid w:val="00B81964"/>
    <w:rsid w:val="00B81D46"/>
    <w:rsid w:val="00B81E6F"/>
    <w:rsid w:val="00B82123"/>
    <w:rsid w:val="00B821D4"/>
    <w:rsid w:val="00B8225B"/>
    <w:rsid w:val="00B82BB5"/>
    <w:rsid w:val="00B83182"/>
    <w:rsid w:val="00B839F0"/>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4D3"/>
    <w:rsid w:val="00B92531"/>
    <w:rsid w:val="00B92618"/>
    <w:rsid w:val="00B92751"/>
    <w:rsid w:val="00B92B69"/>
    <w:rsid w:val="00B92CC6"/>
    <w:rsid w:val="00B935C9"/>
    <w:rsid w:val="00B93616"/>
    <w:rsid w:val="00B93E3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491"/>
    <w:rsid w:val="00BA778B"/>
    <w:rsid w:val="00BB0888"/>
    <w:rsid w:val="00BB0DF1"/>
    <w:rsid w:val="00BB0E9B"/>
    <w:rsid w:val="00BB2410"/>
    <w:rsid w:val="00BB2841"/>
    <w:rsid w:val="00BB300F"/>
    <w:rsid w:val="00BB32C9"/>
    <w:rsid w:val="00BB35C5"/>
    <w:rsid w:val="00BB4048"/>
    <w:rsid w:val="00BB4C8E"/>
    <w:rsid w:val="00BB57ED"/>
    <w:rsid w:val="00BB596B"/>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3CC"/>
    <w:rsid w:val="00BC4834"/>
    <w:rsid w:val="00BC4A97"/>
    <w:rsid w:val="00BC4EC9"/>
    <w:rsid w:val="00BC53AD"/>
    <w:rsid w:val="00BC5A25"/>
    <w:rsid w:val="00BC5FDD"/>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A7E"/>
    <w:rsid w:val="00BF3331"/>
    <w:rsid w:val="00BF3A45"/>
    <w:rsid w:val="00BF436F"/>
    <w:rsid w:val="00BF5C05"/>
    <w:rsid w:val="00BF6FC6"/>
    <w:rsid w:val="00BF7C52"/>
    <w:rsid w:val="00BF7F99"/>
    <w:rsid w:val="00C00713"/>
    <w:rsid w:val="00C009A0"/>
    <w:rsid w:val="00C01557"/>
    <w:rsid w:val="00C01F74"/>
    <w:rsid w:val="00C02558"/>
    <w:rsid w:val="00C0285F"/>
    <w:rsid w:val="00C028F5"/>
    <w:rsid w:val="00C02F35"/>
    <w:rsid w:val="00C03305"/>
    <w:rsid w:val="00C03515"/>
    <w:rsid w:val="00C03738"/>
    <w:rsid w:val="00C037A6"/>
    <w:rsid w:val="00C043F5"/>
    <w:rsid w:val="00C044E3"/>
    <w:rsid w:val="00C04607"/>
    <w:rsid w:val="00C04BDB"/>
    <w:rsid w:val="00C052C6"/>
    <w:rsid w:val="00C05987"/>
    <w:rsid w:val="00C05A61"/>
    <w:rsid w:val="00C05FBA"/>
    <w:rsid w:val="00C05FEE"/>
    <w:rsid w:val="00C06B5A"/>
    <w:rsid w:val="00C06CCF"/>
    <w:rsid w:val="00C0794D"/>
    <w:rsid w:val="00C10E78"/>
    <w:rsid w:val="00C10EF1"/>
    <w:rsid w:val="00C1159D"/>
    <w:rsid w:val="00C11B78"/>
    <w:rsid w:val="00C1233E"/>
    <w:rsid w:val="00C128B2"/>
    <w:rsid w:val="00C12FB3"/>
    <w:rsid w:val="00C138BC"/>
    <w:rsid w:val="00C13D85"/>
    <w:rsid w:val="00C1427C"/>
    <w:rsid w:val="00C145FE"/>
    <w:rsid w:val="00C14639"/>
    <w:rsid w:val="00C14E82"/>
    <w:rsid w:val="00C14FF6"/>
    <w:rsid w:val="00C15A85"/>
    <w:rsid w:val="00C1637C"/>
    <w:rsid w:val="00C1641B"/>
    <w:rsid w:val="00C165FC"/>
    <w:rsid w:val="00C176D5"/>
    <w:rsid w:val="00C17830"/>
    <w:rsid w:val="00C17D24"/>
    <w:rsid w:val="00C2082C"/>
    <w:rsid w:val="00C20B85"/>
    <w:rsid w:val="00C20EB0"/>
    <w:rsid w:val="00C21004"/>
    <w:rsid w:val="00C21005"/>
    <w:rsid w:val="00C220B6"/>
    <w:rsid w:val="00C22D7C"/>
    <w:rsid w:val="00C22DDE"/>
    <w:rsid w:val="00C2338B"/>
    <w:rsid w:val="00C233CE"/>
    <w:rsid w:val="00C237DD"/>
    <w:rsid w:val="00C238F4"/>
    <w:rsid w:val="00C23926"/>
    <w:rsid w:val="00C2393A"/>
    <w:rsid w:val="00C23A99"/>
    <w:rsid w:val="00C245EE"/>
    <w:rsid w:val="00C24850"/>
    <w:rsid w:val="00C24AE1"/>
    <w:rsid w:val="00C24B8D"/>
    <w:rsid w:val="00C24BD7"/>
    <w:rsid w:val="00C24BF1"/>
    <w:rsid w:val="00C24D71"/>
    <w:rsid w:val="00C25813"/>
    <w:rsid w:val="00C27143"/>
    <w:rsid w:val="00C27490"/>
    <w:rsid w:val="00C27CB7"/>
    <w:rsid w:val="00C27D37"/>
    <w:rsid w:val="00C309E8"/>
    <w:rsid w:val="00C32017"/>
    <w:rsid w:val="00C32571"/>
    <w:rsid w:val="00C325CD"/>
    <w:rsid w:val="00C3322E"/>
    <w:rsid w:val="00C337F5"/>
    <w:rsid w:val="00C3383E"/>
    <w:rsid w:val="00C33B90"/>
    <w:rsid w:val="00C33C81"/>
    <w:rsid w:val="00C34161"/>
    <w:rsid w:val="00C34B32"/>
    <w:rsid w:val="00C34B5F"/>
    <w:rsid w:val="00C34C1D"/>
    <w:rsid w:val="00C358D4"/>
    <w:rsid w:val="00C365C6"/>
    <w:rsid w:val="00C366F4"/>
    <w:rsid w:val="00C36785"/>
    <w:rsid w:val="00C3711C"/>
    <w:rsid w:val="00C37256"/>
    <w:rsid w:val="00C378CD"/>
    <w:rsid w:val="00C37A7B"/>
    <w:rsid w:val="00C37DC1"/>
    <w:rsid w:val="00C37FFE"/>
    <w:rsid w:val="00C40B50"/>
    <w:rsid w:val="00C419E3"/>
    <w:rsid w:val="00C419F4"/>
    <w:rsid w:val="00C41E6A"/>
    <w:rsid w:val="00C42247"/>
    <w:rsid w:val="00C428E7"/>
    <w:rsid w:val="00C432FB"/>
    <w:rsid w:val="00C438A2"/>
    <w:rsid w:val="00C439BE"/>
    <w:rsid w:val="00C4539B"/>
    <w:rsid w:val="00C45466"/>
    <w:rsid w:val="00C455C1"/>
    <w:rsid w:val="00C4581D"/>
    <w:rsid w:val="00C4635B"/>
    <w:rsid w:val="00C47472"/>
    <w:rsid w:val="00C500F0"/>
    <w:rsid w:val="00C504A7"/>
    <w:rsid w:val="00C505D5"/>
    <w:rsid w:val="00C506C9"/>
    <w:rsid w:val="00C50A16"/>
    <w:rsid w:val="00C51C97"/>
    <w:rsid w:val="00C51C9A"/>
    <w:rsid w:val="00C52C68"/>
    <w:rsid w:val="00C52D98"/>
    <w:rsid w:val="00C52DA1"/>
    <w:rsid w:val="00C53D24"/>
    <w:rsid w:val="00C54640"/>
    <w:rsid w:val="00C546D1"/>
    <w:rsid w:val="00C547A6"/>
    <w:rsid w:val="00C54A3A"/>
    <w:rsid w:val="00C55340"/>
    <w:rsid w:val="00C55C32"/>
    <w:rsid w:val="00C56A67"/>
    <w:rsid w:val="00C56CC2"/>
    <w:rsid w:val="00C56D8D"/>
    <w:rsid w:val="00C57498"/>
    <w:rsid w:val="00C5763C"/>
    <w:rsid w:val="00C5780C"/>
    <w:rsid w:val="00C5796B"/>
    <w:rsid w:val="00C57C64"/>
    <w:rsid w:val="00C60CE0"/>
    <w:rsid w:val="00C612C4"/>
    <w:rsid w:val="00C619A1"/>
    <w:rsid w:val="00C62370"/>
    <w:rsid w:val="00C6249B"/>
    <w:rsid w:val="00C62BBB"/>
    <w:rsid w:val="00C6305F"/>
    <w:rsid w:val="00C6325B"/>
    <w:rsid w:val="00C63DDD"/>
    <w:rsid w:val="00C63E9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E2A"/>
    <w:rsid w:val="00C71F62"/>
    <w:rsid w:val="00C733BA"/>
    <w:rsid w:val="00C74306"/>
    <w:rsid w:val="00C760DC"/>
    <w:rsid w:val="00C8082B"/>
    <w:rsid w:val="00C81A88"/>
    <w:rsid w:val="00C81BD5"/>
    <w:rsid w:val="00C81D46"/>
    <w:rsid w:val="00C82298"/>
    <w:rsid w:val="00C8331F"/>
    <w:rsid w:val="00C833B4"/>
    <w:rsid w:val="00C83C3E"/>
    <w:rsid w:val="00C84284"/>
    <w:rsid w:val="00C84887"/>
    <w:rsid w:val="00C84E33"/>
    <w:rsid w:val="00C856A1"/>
    <w:rsid w:val="00C85E5A"/>
    <w:rsid w:val="00C85FFC"/>
    <w:rsid w:val="00C861FC"/>
    <w:rsid w:val="00C86A08"/>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84B"/>
    <w:rsid w:val="00CA0E51"/>
    <w:rsid w:val="00CA1691"/>
    <w:rsid w:val="00CA22BA"/>
    <w:rsid w:val="00CA41E7"/>
    <w:rsid w:val="00CA4A99"/>
    <w:rsid w:val="00CA4AD7"/>
    <w:rsid w:val="00CA4D7D"/>
    <w:rsid w:val="00CA5520"/>
    <w:rsid w:val="00CA5812"/>
    <w:rsid w:val="00CA5BD4"/>
    <w:rsid w:val="00CA5C14"/>
    <w:rsid w:val="00CA5CF3"/>
    <w:rsid w:val="00CA76FC"/>
    <w:rsid w:val="00CA7E7B"/>
    <w:rsid w:val="00CB0236"/>
    <w:rsid w:val="00CB1881"/>
    <w:rsid w:val="00CB1969"/>
    <w:rsid w:val="00CB19E3"/>
    <w:rsid w:val="00CB2C3A"/>
    <w:rsid w:val="00CB2D38"/>
    <w:rsid w:val="00CB31B4"/>
    <w:rsid w:val="00CB3725"/>
    <w:rsid w:val="00CB4137"/>
    <w:rsid w:val="00CB50D0"/>
    <w:rsid w:val="00CB52D0"/>
    <w:rsid w:val="00CB5578"/>
    <w:rsid w:val="00CB5671"/>
    <w:rsid w:val="00CB591C"/>
    <w:rsid w:val="00CB5943"/>
    <w:rsid w:val="00CB61B3"/>
    <w:rsid w:val="00CB6F83"/>
    <w:rsid w:val="00CB72AE"/>
    <w:rsid w:val="00CB7B08"/>
    <w:rsid w:val="00CC00CD"/>
    <w:rsid w:val="00CC0579"/>
    <w:rsid w:val="00CC09B4"/>
    <w:rsid w:val="00CC0AF3"/>
    <w:rsid w:val="00CC0BC6"/>
    <w:rsid w:val="00CC0E68"/>
    <w:rsid w:val="00CC1409"/>
    <w:rsid w:val="00CC1780"/>
    <w:rsid w:val="00CC1897"/>
    <w:rsid w:val="00CC194E"/>
    <w:rsid w:val="00CC21AC"/>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D02ED"/>
    <w:rsid w:val="00CD050A"/>
    <w:rsid w:val="00CD0E58"/>
    <w:rsid w:val="00CD1017"/>
    <w:rsid w:val="00CD19EA"/>
    <w:rsid w:val="00CD1D44"/>
    <w:rsid w:val="00CD205D"/>
    <w:rsid w:val="00CD2A22"/>
    <w:rsid w:val="00CD2B50"/>
    <w:rsid w:val="00CD3172"/>
    <w:rsid w:val="00CD3A21"/>
    <w:rsid w:val="00CD3A6D"/>
    <w:rsid w:val="00CD4506"/>
    <w:rsid w:val="00CD520B"/>
    <w:rsid w:val="00CD5663"/>
    <w:rsid w:val="00CD592E"/>
    <w:rsid w:val="00CD5982"/>
    <w:rsid w:val="00CD5A1A"/>
    <w:rsid w:val="00CD6438"/>
    <w:rsid w:val="00CD73C6"/>
    <w:rsid w:val="00CD7EFA"/>
    <w:rsid w:val="00CE020E"/>
    <w:rsid w:val="00CE0566"/>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226"/>
    <w:rsid w:val="00CF1ABB"/>
    <w:rsid w:val="00CF1E1D"/>
    <w:rsid w:val="00CF24FE"/>
    <w:rsid w:val="00CF287F"/>
    <w:rsid w:val="00CF35D0"/>
    <w:rsid w:val="00CF3B57"/>
    <w:rsid w:val="00CF3DD5"/>
    <w:rsid w:val="00CF497B"/>
    <w:rsid w:val="00CF4AF7"/>
    <w:rsid w:val="00CF4D20"/>
    <w:rsid w:val="00CF5E78"/>
    <w:rsid w:val="00CF729B"/>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068CD"/>
    <w:rsid w:val="00D07BF6"/>
    <w:rsid w:val="00D1060D"/>
    <w:rsid w:val="00D10D14"/>
    <w:rsid w:val="00D10E7C"/>
    <w:rsid w:val="00D11182"/>
    <w:rsid w:val="00D1137B"/>
    <w:rsid w:val="00D11807"/>
    <w:rsid w:val="00D11DB3"/>
    <w:rsid w:val="00D126C8"/>
    <w:rsid w:val="00D12D82"/>
    <w:rsid w:val="00D12E9B"/>
    <w:rsid w:val="00D12F77"/>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FFC"/>
    <w:rsid w:val="00D223B6"/>
    <w:rsid w:val="00D223E8"/>
    <w:rsid w:val="00D224E1"/>
    <w:rsid w:val="00D22DC8"/>
    <w:rsid w:val="00D22F18"/>
    <w:rsid w:val="00D2477B"/>
    <w:rsid w:val="00D2522A"/>
    <w:rsid w:val="00D2531C"/>
    <w:rsid w:val="00D25428"/>
    <w:rsid w:val="00D2553E"/>
    <w:rsid w:val="00D26615"/>
    <w:rsid w:val="00D2742F"/>
    <w:rsid w:val="00D2754F"/>
    <w:rsid w:val="00D277C5"/>
    <w:rsid w:val="00D279D9"/>
    <w:rsid w:val="00D31011"/>
    <w:rsid w:val="00D312DC"/>
    <w:rsid w:val="00D31AA2"/>
    <w:rsid w:val="00D31B84"/>
    <w:rsid w:val="00D31C6A"/>
    <w:rsid w:val="00D31EDF"/>
    <w:rsid w:val="00D31FF9"/>
    <w:rsid w:val="00D32149"/>
    <w:rsid w:val="00D32256"/>
    <w:rsid w:val="00D325D2"/>
    <w:rsid w:val="00D32A27"/>
    <w:rsid w:val="00D32ABC"/>
    <w:rsid w:val="00D33100"/>
    <w:rsid w:val="00D33178"/>
    <w:rsid w:val="00D33FA4"/>
    <w:rsid w:val="00D34B25"/>
    <w:rsid w:val="00D34C7F"/>
    <w:rsid w:val="00D34F4E"/>
    <w:rsid w:val="00D353F8"/>
    <w:rsid w:val="00D357F3"/>
    <w:rsid w:val="00D35A6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5230"/>
    <w:rsid w:val="00D466C9"/>
    <w:rsid w:val="00D47275"/>
    <w:rsid w:val="00D517F6"/>
    <w:rsid w:val="00D51AB7"/>
    <w:rsid w:val="00D51E15"/>
    <w:rsid w:val="00D5211B"/>
    <w:rsid w:val="00D52B7E"/>
    <w:rsid w:val="00D52E2F"/>
    <w:rsid w:val="00D52F59"/>
    <w:rsid w:val="00D53445"/>
    <w:rsid w:val="00D53D54"/>
    <w:rsid w:val="00D53E3E"/>
    <w:rsid w:val="00D54620"/>
    <w:rsid w:val="00D55904"/>
    <w:rsid w:val="00D5614E"/>
    <w:rsid w:val="00D5616F"/>
    <w:rsid w:val="00D5636D"/>
    <w:rsid w:val="00D56C96"/>
    <w:rsid w:val="00D57940"/>
    <w:rsid w:val="00D60327"/>
    <w:rsid w:val="00D61384"/>
    <w:rsid w:val="00D61526"/>
    <w:rsid w:val="00D61B44"/>
    <w:rsid w:val="00D61C39"/>
    <w:rsid w:val="00D61F81"/>
    <w:rsid w:val="00D620A6"/>
    <w:rsid w:val="00D62BE6"/>
    <w:rsid w:val="00D63766"/>
    <w:rsid w:val="00D63912"/>
    <w:rsid w:val="00D63923"/>
    <w:rsid w:val="00D6451B"/>
    <w:rsid w:val="00D64776"/>
    <w:rsid w:val="00D64B57"/>
    <w:rsid w:val="00D651A1"/>
    <w:rsid w:val="00D652C0"/>
    <w:rsid w:val="00D65DEA"/>
    <w:rsid w:val="00D6650F"/>
    <w:rsid w:val="00D66579"/>
    <w:rsid w:val="00D676D3"/>
    <w:rsid w:val="00D67B06"/>
    <w:rsid w:val="00D67BC7"/>
    <w:rsid w:val="00D701F1"/>
    <w:rsid w:val="00D705D3"/>
    <w:rsid w:val="00D70E00"/>
    <w:rsid w:val="00D70F7C"/>
    <w:rsid w:val="00D715AC"/>
    <w:rsid w:val="00D71851"/>
    <w:rsid w:val="00D718CF"/>
    <w:rsid w:val="00D720DD"/>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92B"/>
    <w:rsid w:val="00D7734F"/>
    <w:rsid w:val="00D7791D"/>
    <w:rsid w:val="00D80136"/>
    <w:rsid w:val="00D8039E"/>
    <w:rsid w:val="00D8044C"/>
    <w:rsid w:val="00D805D6"/>
    <w:rsid w:val="00D8075E"/>
    <w:rsid w:val="00D80860"/>
    <w:rsid w:val="00D80D4C"/>
    <w:rsid w:val="00D8184D"/>
    <w:rsid w:val="00D81A7B"/>
    <w:rsid w:val="00D8223C"/>
    <w:rsid w:val="00D82B57"/>
    <w:rsid w:val="00D82BBB"/>
    <w:rsid w:val="00D82CE5"/>
    <w:rsid w:val="00D831E3"/>
    <w:rsid w:val="00D8342C"/>
    <w:rsid w:val="00D834BC"/>
    <w:rsid w:val="00D83948"/>
    <w:rsid w:val="00D84669"/>
    <w:rsid w:val="00D84983"/>
    <w:rsid w:val="00D84C00"/>
    <w:rsid w:val="00D85494"/>
    <w:rsid w:val="00D8582C"/>
    <w:rsid w:val="00D85D61"/>
    <w:rsid w:val="00D8616D"/>
    <w:rsid w:val="00D8711B"/>
    <w:rsid w:val="00D87384"/>
    <w:rsid w:val="00D8771B"/>
    <w:rsid w:val="00D90683"/>
    <w:rsid w:val="00D90B2A"/>
    <w:rsid w:val="00D911B3"/>
    <w:rsid w:val="00D91483"/>
    <w:rsid w:val="00D915C8"/>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4187"/>
    <w:rsid w:val="00DA4842"/>
    <w:rsid w:val="00DA4C97"/>
    <w:rsid w:val="00DA530A"/>
    <w:rsid w:val="00DA5989"/>
    <w:rsid w:val="00DA5AB1"/>
    <w:rsid w:val="00DA5F9D"/>
    <w:rsid w:val="00DA69B2"/>
    <w:rsid w:val="00DA6A57"/>
    <w:rsid w:val="00DA7462"/>
    <w:rsid w:val="00DA7AD0"/>
    <w:rsid w:val="00DB02D7"/>
    <w:rsid w:val="00DB03CC"/>
    <w:rsid w:val="00DB12D4"/>
    <w:rsid w:val="00DB14F0"/>
    <w:rsid w:val="00DB1745"/>
    <w:rsid w:val="00DB19BB"/>
    <w:rsid w:val="00DB1AFF"/>
    <w:rsid w:val="00DB219A"/>
    <w:rsid w:val="00DB3009"/>
    <w:rsid w:val="00DB3165"/>
    <w:rsid w:val="00DB3909"/>
    <w:rsid w:val="00DB4292"/>
    <w:rsid w:val="00DB5023"/>
    <w:rsid w:val="00DB6895"/>
    <w:rsid w:val="00DB6E46"/>
    <w:rsid w:val="00DB7117"/>
    <w:rsid w:val="00DB7760"/>
    <w:rsid w:val="00DB7DD4"/>
    <w:rsid w:val="00DC00B4"/>
    <w:rsid w:val="00DC0585"/>
    <w:rsid w:val="00DC0954"/>
    <w:rsid w:val="00DC0DF8"/>
    <w:rsid w:val="00DC15BA"/>
    <w:rsid w:val="00DC18CD"/>
    <w:rsid w:val="00DC1A68"/>
    <w:rsid w:val="00DC30B8"/>
    <w:rsid w:val="00DC3B6B"/>
    <w:rsid w:val="00DC478F"/>
    <w:rsid w:val="00DC5A29"/>
    <w:rsid w:val="00DC62E5"/>
    <w:rsid w:val="00DC6D70"/>
    <w:rsid w:val="00DC6F33"/>
    <w:rsid w:val="00DC7349"/>
    <w:rsid w:val="00DD0EA9"/>
    <w:rsid w:val="00DD14D8"/>
    <w:rsid w:val="00DD1599"/>
    <w:rsid w:val="00DD16F1"/>
    <w:rsid w:val="00DD18DD"/>
    <w:rsid w:val="00DD1B03"/>
    <w:rsid w:val="00DD1E43"/>
    <w:rsid w:val="00DD26BA"/>
    <w:rsid w:val="00DD2A62"/>
    <w:rsid w:val="00DD2CEF"/>
    <w:rsid w:val="00DD2F2F"/>
    <w:rsid w:val="00DD2F7A"/>
    <w:rsid w:val="00DD31EF"/>
    <w:rsid w:val="00DD3885"/>
    <w:rsid w:val="00DD5808"/>
    <w:rsid w:val="00DD5946"/>
    <w:rsid w:val="00DD5B04"/>
    <w:rsid w:val="00DD5DAE"/>
    <w:rsid w:val="00DD5EC6"/>
    <w:rsid w:val="00DD605F"/>
    <w:rsid w:val="00DD6C99"/>
    <w:rsid w:val="00DD7024"/>
    <w:rsid w:val="00DD72A0"/>
    <w:rsid w:val="00DD735D"/>
    <w:rsid w:val="00DD7F7D"/>
    <w:rsid w:val="00DE0159"/>
    <w:rsid w:val="00DE064A"/>
    <w:rsid w:val="00DE0767"/>
    <w:rsid w:val="00DE082D"/>
    <w:rsid w:val="00DE0D15"/>
    <w:rsid w:val="00DE104F"/>
    <w:rsid w:val="00DE106B"/>
    <w:rsid w:val="00DE1410"/>
    <w:rsid w:val="00DE20C6"/>
    <w:rsid w:val="00DE3119"/>
    <w:rsid w:val="00DE3E0B"/>
    <w:rsid w:val="00DE3FF0"/>
    <w:rsid w:val="00DE4105"/>
    <w:rsid w:val="00DE5189"/>
    <w:rsid w:val="00DE56F3"/>
    <w:rsid w:val="00DE7108"/>
    <w:rsid w:val="00DE771D"/>
    <w:rsid w:val="00DE78D1"/>
    <w:rsid w:val="00DE78FF"/>
    <w:rsid w:val="00DF00C7"/>
    <w:rsid w:val="00DF0263"/>
    <w:rsid w:val="00DF098F"/>
    <w:rsid w:val="00DF0EB4"/>
    <w:rsid w:val="00DF146A"/>
    <w:rsid w:val="00DF158B"/>
    <w:rsid w:val="00DF193C"/>
    <w:rsid w:val="00DF1E36"/>
    <w:rsid w:val="00DF236B"/>
    <w:rsid w:val="00DF2A91"/>
    <w:rsid w:val="00DF3889"/>
    <w:rsid w:val="00DF3CC9"/>
    <w:rsid w:val="00DF4451"/>
    <w:rsid w:val="00DF49FF"/>
    <w:rsid w:val="00DF4FFB"/>
    <w:rsid w:val="00DF5236"/>
    <w:rsid w:val="00DF651F"/>
    <w:rsid w:val="00DF6F43"/>
    <w:rsid w:val="00DF71EA"/>
    <w:rsid w:val="00DF752F"/>
    <w:rsid w:val="00DF7542"/>
    <w:rsid w:val="00DF76A2"/>
    <w:rsid w:val="00E00B7A"/>
    <w:rsid w:val="00E02186"/>
    <w:rsid w:val="00E025C2"/>
    <w:rsid w:val="00E026BB"/>
    <w:rsid w:val="00E027C5"/>
    <w:rsid w:val="00E03124"/>
    <w:rsid w:val="00E031C3"/>
    <w:rsid w:val="00E03951"/>
    <w:rsid w:val="00E03DB8"/>
    <w:rsid w:val="00E03F17"/>
    <w:rsid w:val="00E0420C"/>
    <w:rsid w:val="00E047D5"/>
    <w:rsid w:val="00E04DD3"/>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62D7"/>
    <w:rsid w:val="00E16382"/>
    <w:rsid w:val="00E1699C"/>
    <w:rsid w:val="00E16E75"/>
    <w:rsid w:val="00E17122"/>
    <w:rsid w:val="00E1746D"/>
    <w:rsid w:val="00E174E8"/>
    <w:rsid w:val="00E17CD1"/>
    <w:rsid w:val="00E2012A"/>
    <w:rsid w:val="00E205A2"/>
    <w:rsid w:val="00E205DC"/>
    <w:rsid w:val="00E20BA4"/>
    <w:rsid w:val="00E20E22"/>
    <w:rsid w:val="00E210D0"/>
    <w:rsid w:val="00E222DB"/>
    <w:rsid w:val="00E224B6"/>
    <w:rsid w:val="00E22F49"/>
    <w:rsid w:val="00E23137"/>
    <w:rsid w:val="00E23980"/>
    <w:rsid w:val="00E241E9"/>
    <w:rsid w:val="00E257C3"/>
    <w:rsid w:val="00E25A2C"/>
    <w:rsid w:val="00E25CB3"/>
    <w:rsid w:val="00E25DA4"/>
    <w:rsid w:val="00E25EB2"/>
    <w:rsid w:val="00E26237"/>
    <w:rsid w:val="00E26CB8"/>
    <w:rsid w:val="00E26D16"/>
    <w:rsid w:val="00E26FCF"/>
    <w:rsid w:val="00E27165"/>
    <w:rsid w:val="00E275D9"/>
    <w:rsid w:val="00E30444"/>
    <w:rsid w:val="00E3044A"/>
    <w:rsid w:val="00E30E49"/>
    <w:rsid w:val="00E31A4A"/>
    <w:rsid w:val="00E3344A"/>
    <w:rsid w:val="00E33B29"/>
    <w:rsid w:val="00E33B62"/>
    <w:rsid w:val="00E33F67"/>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159B"/>
    <w:rsid w:val="00E4186F"/>
    <w:rsid w:val="00E424C8"/>
    <w:rsid w:val="00E4251D"/>
    <w:rsid w:val="00E436B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2DD"/>
    <w:rsid w:val="00E55FF1"/>
    <w:rsid w:val="00E56090"/>
    <w:rsid w:val="00E565B9"/>
    <w:rsid w:val="00E56E7B"/>
    <w:rsid w:val="00E5733B"/>
    <w:rsid w:val="00E5756C"/>
    <w:rsid w:val="00E57811"/>
    <w:rsid w:val="00E579FC"/>
    <w:rsid w:val="00E601BE"/>
    <w:rsid w:val="00E608EC"/>
    <w:rsid w:val="00E60B5F"/>
    <w:rsid w:val="00E60D8D"/>
    <w:rsid w:val="00E60FF7"/>
    <w:rsid w:val="00E6101C"/>
    <w:rsid w:val="00E613AE"/>
    <w:rsid w:val="00E61429"/>
    <w:rsid w:val="00E61ABB"/>
    <w:rsid w:val="00E61FD7"/>
    <w:rsid w:val="00E623E6"/>
    <w:rsid w:val="00E630A2"/>
    <w:rsid w:val="00E630C0"/>
    <w:rsid w:val="00E63107"/>
    <w:rsid w:val="00E6312C"/>
    <w:rsid w:val="00E634E6"/>
    <w:rsid w:val="00E63DCE"/>
    <w:rsid w:val="00E64700"/>
    <w:rsid w:val="00E65074"/>
    <w:rsid w:val="00E65B0D"/>
    <w:rsid w:val="00E65E70"/>
    <w:rsid w:val="00E66087"/>
    <w:rsid w:val="00E66B2D"/>
    <w:rsid w:val="00E66D79"/>
    <w:rsid w:val="00E66F5A"/>
    <w:rsid w:val="00E66FF9"/>
    <w:rsid w:val="00E6706F"/>
    <w:rsid w:val="00E670DD"/>
    <w:rsid w:val="00E673A2"/>
    <w:rsid w:val="00E67856"/>
    <w:rsid w:val="00E679C8"/>
    <w:rsid w:val="00E70314"/>
    <w:rsid w:val="00E70D71"/>
    <w:rsid w:val="00E71704"/>
    <w:rsid w:val="00E719F2"/>
    <w:rsid w:val="00E724E7"/>
    <w:rsid w:val="00E72B41"/>
    <w:rsid w:val="00E732C1"/>
    <w:rsid w:val="00E7347B"/>
    <w:rsid w:val="00E73792"/>
    <w:rsid w:val="00E73D03"/>
    <w:rsid w:val="00E746A6"/>
    <w:rsid w:val="00E7471C"/>
    <w:rsid w:val="00E7498A"/>
    <w:rsid w:val="00E7514E"/>
    <w:rsid w:val="00E76537"/>
    <w:rsid w:val="00E77784"/>
    <w:rsid w:val="00E77AF5"/>
    <w:rsid w:val="00E807B5"/>
    <w:rsid w:val="00E8143D"/>
    <w:rsid w:val="00E820F4"/>
    <w:rsid w:val="00E823F9"/>
    <w:rsid w:val="00E82C1F"/>
    <w:rsid w:val="00E83671"/>
    <w:rsid w:val="00E839C4"/>
    <w:rsid w:val="00E840EE"/>
    <w:rsid w:val="00E84314"/>
    <w:rsid w:val="00E849CA"/>
    <w:rsid w:val="00E84A71"/>
    <w:rsid w:val="00E8556F"/>
    <w:rsid w:val="00E85CE0"/>
    <w:rsid w:val="00E86556"/>
    <w:rsid w:val="00E86D35"/>
    <w:rsid w:val="00E86DC2"/>
    <w:rsid w:val="00E86E32"/>
    <w:rsid w:val="00E86F2E"/>
    <w:rsid w:val="00E8732E"/>
    <w:rsid w:val="00E9011F"/>
    <w:rsid w:val="00E906EB"/>
    <w:rsid w:val="00E90AEC"/>
    <w:rsid w:val="00E914C8"/>
    <w:rsid w:val="00E9170E"/>
    <w:rsid w:val="00E919FB"/>
    <w:rsid w:val="00E91E47"/>
    <w:rsid w:val="00E9241E"/>
    <w:rsid w:val="00E92460"/>
    <w:rsid w:val="00E924FE"/>
    <w:rsid w:val="00E92E62"/>
    <w:rsid w:val="00E93804"/>
    <w:rsid w:val="00E9429D"/>
    <w:rsid w:val="00E95434"/>
    <w:rsid w:val="00E96467"/>
    <w:rsid w:val="00E966DA"/>
    <w:rsid w:val="00E96948"/>
    <w:rsid w:val="00E9737B"/>
    <w:rsid w:val="00E97A3F"/>
    <w:rsid w:val="00E97F0A"/>
    <w:rsid w:val="00EA0100"/>
    <w:rsid w:val="00EA0BCE"/>
    <w:rsid w:val="00EA1532"/>
    <w:rsid w:val="00EA22FA"/>
    <w:rsid w:val="00EA2744"/>
    <w:rsid w:val="00EA37B9"/>
    <w:rsid w:val="00EA38CD"/>
    <w:rsid w:val="00EA39F7"/>
    <w:rsid w:val="00EA3DC2"/>
    <w:rsid w:val="00EA434E"/>
    <w:rsid w:val="00EA4395"/>
    <w:rsid w:val="00EA4757"/>
    <w:rsid w:val="00EA560B"/>
    <w:rsid w:val="00EA5669"/>
    <w:rsid w:val="00EA57BD"/>
    <w:rsid w:val="00EA5CC6"/>
    <w:rsid w:val="00EA63EF"/>
    <w:rsid w:val="00EA7CBF"/>
    <w:rsid w:val="00EB0329"/>
    <w:rsid w:val="00EB0A89"/>
    <w:rsid w:val="00EB1573"/>
    <w:rsid w:val="00EB185F"/>
    <w:rsid w:val="00EB1910"/>
    <w:rsid w:val="00EB2D83"/>
    <w:rsid w:val="00EB2E97"/>
    <w:rsid w:val="00EB3416"/>
    <w:rsid w:val="00EB45AE"/>
    <w:rsid w:val="00EB4AE1"/>
    <w:rsid w:val="00EB4D92"/>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6F1"/>
    <w:rsid w:val="00EC30E7"/>
    <w:rsid w:val="00EC3C94"/>
    <w:rsid w:val="00EC44DF"/>
    <w:rsid w:val="00EC4FB9"/>
    <w:rsid w:val="00EC5393"/>
    <w:rsid w:val="00EC5394"/>
    <w:rsid w:val="00EC5741"/>
    <w:rsid w:val="00EC5DA3"/>
    <w:rsid w:val="00EC6014"/>
    <w:rsid w:val="00EC653F"/>
    <w:rsid w:val="00EC6B3E"/>
    <w:rsid w:val="00EC6F2D"/>
    <w:rsid w:val="00EC73DE"/>
    <w:rsid w:val="00EC7637"/>
    <w:rsid w:val="00EC7CF2"/>
    <w:rsid w:val="00ED046C"/>
    <w:rsid w:val="00ED053A"/>
    <w:rsid w:val="00ED17B8"/>
    <w:rsid w:val="00ED1F03"/>
    <w:rsid w:val="00ED249D"/>
    <w:rsid w:val="00ED2998"/>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1258"/>
    <w:rsid w:val="00EE12EA"/>
    <w:rsid w:val="00EE13DA"/>
    <w:rsid w:val="00EE1668"/>
    <w:rsid w:val="00EE168D"/>
    <w:rsid w:val="00EE1EDB"/>
    <w:rsid w:val="00EE24E2"/>
    <w:rsid w:val="00EE2BF0"/>
    <w:rsid w:val="00EE3295"/>
    <w:rsid w:val="00EE366D"/>
    <w:rsid w:val="00EE5454"/>
    <w:rsid w:val="00EE54C4"/>
    <w:rsid w:val="00EE59B5"/>
    <w:rsid w:val="00EE5CF1"/>
    <w:rsid w:val="00EE5FB7"/>
    <w:rsid w:val="00EE62AB"/>
    <w:rsid w:val="00EE6783"/>
    <w:rsid w:val="00EE6AC4"/>
    <w:rsid w:val="00EE7B54"/>
    <w:rsid w:val="00EE7C47"/>
    <w:rsid w:val="00EE7C88"/>
    <w:rsid w:val="00EE7C8B"/>
    <w:rsid w:val="00EF0209"/>
    <w:rsid w:val="00EF0EA4"/>
    <w:rsid w:val="00EF1E97"/>
    <w:rsid w:val="00EF2436"/>
    <w:rsid w:val="00EF2547"/>
    <w:rsid w:val="00EF2942"/>
    <w:rsid w:val="00EF29D9"/>
    <w:rsid w:val="00EF2B2B"/>
    <w:rsid w:val="00EF2E1C"/>
    <w:rsid w:val="00EF2FD6"/>
    <w:rsid w:val="00EF326A"/>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BFD"/>
    <w:rsid w:val="00F02D25"/>
    <w:rsid w:val="00F03C3D"/>
    <w:rsid w:val="00F0435D"/>
    <w:rsid w:val="00F04580"/>
    <w:rsid w:val="00F04ECA"/>
    <w:rsid w:val="00F04F8B"/>
    <w:rsid w:val="00F0502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8B7"/>
    <w:rsid w:val="00F14960"/>
    <w:rsid w:val="00F14E28"/>
    <w:rsid w:val="00F14EA9"/>
    <w:rsid w:val="00F15505"/>
    <w:rsid w:val="00F15BFF"/>
    <w:rsid w:val="00F16E4F"/>
    <w:rsid w:val="00F17244"/>
    <w:rsid w:val="00F20ECE"/>
    <w:rsid w:val="00F2121A"/>
    <w:rsid w:val="00F213A0"/>
    <w:rsid w:val="00F21D54"/>
    <w:rsid w:val="00F21EF4"/>
    <w:rsid w:val="00F23113"/>
    <w:rsid w:val="00F23255"/>
    <w:rsid w:val="00F23393"/>
    <w:rsid w:val="00F23759"/>
    <w:rsid w:val="00F24644"/>
    <w:rsid w:val="00F25947"/>
    <w:rsid w:val="00F25DE0"/>
    <w:rsid w:val="00F25F9F"/>
    <w:rsid w:val="00F262D6"/>
    <w:rsid w:val="00F26F33"/>
    <w:rsid w:val="00F2748A"/>
    <w:rsid w:val="00F300A8"/>
    <w:rsid w:val="00F302C6"/>
    <w:rsid w:val="00F30400"/>
    <w:rsid w:val="00F3079E"/>
    <w:rsid w:val="00F30B5E"/>
    <w:rsid w:val="00F3399B"/>
    <w:rsid w:val="00F33F4B"/>
    <w:rsid w:val="00F346ED"/>
    <w:rsid w:val="00F34945"/>
    <w:rsid w:val="00F34E1E"/>
    <w:rsid w:val="00F3570C"/>
    <w:rsid w:val="00F363A4"/>
    <w:rsid w:val="00F36613"/>
    <w:rsid w:val="00F36765"/>
    <w:rsid w:val="00F368FF"/>
    <w:rsid w:val="00F37068"/>
    <w:rsid w:val="00F37F3F"/>
    <w:rsid w:val="00F40992"/>
    <w:rsid w:val="00F409C4"/>
    <w:rsid w:val="00F409C6"/>
    <w:rsid w:val="00F40C84"/>
    <w:rsid w:val="00F40F72"/>
    <w:rsid w:val="00F41596"/>
    <w:rsid w:val="00F41B60"/>
    <w:rsid w:val="00F41D8B"/>
    <w:rsid w:val="00F42121"/>
    <w:rsid w:val="00F424B3"/>
    <w:rsid w:val="00F428B1"/>
    <w:rsid w:val="00F428B4"/>
    <w:rsid w:val="00F42BCD"/>
    <w:rsid w:val="00F433CB"/>
    <w:rsid w:val="00F4345D"/>
    <w:rsid w:val="00F4387B"/>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4C37"/>
    <w:rsid w:val="00F55679"/>
    <w:rsid w:val="00F561DA"/>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6D0B"/>
    <w:rsid w:val="00F670E9"/>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E61"/>
    <w:rsid w:val="00F80221"/>
    <w:rsid w:val="00F80A0A"/>
    <w:rsid w:val="00F80C81"/>
    <w:rsid w:val="00F80ED3"/>
    <w:rsid w:val="00F815AC"/>
    <w:rsid w:val="00F8297B"/>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6079"/>
    <w:rsid w:val="00F963FC"/>
    <w:rsid w:val="00F97CF1"/>
    <w:rsid w:val="00FA015F"/>
    <w:rsid w:val="00FA020F"/>
    <w:rsid w:val="00FA0EBD"/>
    <w:rsid w:val="00FA0FAC"/>
    <w:rsid w:val="00FA10F7"/>
    <w:rsid w:val="00FA1DA2"/>
    <w:rsid w:val="00FA3414"/>
    <w:rsid w:val="00FA347A"/>
    <w:rsid w:val="00FA3CDE"/>
    <w:rsid w:val="00FA49B7"/>
    <w:rsid w:val="00FA5043"/>
    <w:rsid w:val="00FA5130"/>
    <w:rsid w:val="00FA60C1"/>
    <w:rsid w:val="00FA65A3"/>
    <w:rsid w:val="00FA6F8B"/>
    <w:rsid w:val="00FA727C"/>
    <w:rsid w:val="00FA7A30"/>
    <w:rsid w:val="00FB033F"/>
    <w:rsid w:val="00FB06B8"/>
    <w:rsid w:val="00FB0880"/>
    <w:rsid w:val="00FB12E3"/>
    <w:rsid w:val="00FB1570"/>
    <w:rsid w:val="00FB193B"/>
    <w:rsid w:val="00FB1FBC"/>
    <w:rsid w:val="00FB27B7"/>
    <w:rsid w:val="00FB35E3"/>
    <w:rsid w:val="00FB3FBE"/>
    <w:rsid w:val="00FB43BC"/>
    <w:rsid w:val="00FB4727"/>
    <w:rsid w:val="00FB4C98"/>
    <w:rsid w:val="00FB4CE3"/>
    <w:rsid w:val="00FB4E26"/>
    <w:rsid w:val="00FB583C"/>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F73"/>
    <w:rsid w:val="00FC3216"/>
    <w:rsid w:val="00FC3A9B"/>
    <w:rsid w:val="00FC3AE1"/>
    <w:rsid w:val="00FC3DFC"/>
    <w:rsid w:val="00FC3EAA"/>
    <w:rsid w:val="00FC3EF4"/>
    <w:rsid w:val="00FC431B"/>
    <w:rsid w:val="00FC434C"/>
    <w:rsid w:val="00FC472C"/>
    <w:rsid w:val="00FC4FDF"/>
    <w:rsid w:val="00FC56C7"/>
    <w:rsid w:val="00FC5B0B"/>
    <w:rsid w:val="00FC5CF4"/>
    <w:rsid w:val="00FC5D64"/>
    <w:rsid w:val="00FC6A39"/>
    <w:rsid w:val="00FC6DB9"/>
    <w:rsid w:val="00FC76A9"/>
    <w:rsid w:val="00FC79AB"/>
    <w:rsid w:val="00FC7BE7"/>
    <w:rsid w:val="00FC7DAC"/>
    <w:rsid w:val="00FD005D"/>
    <w:rsid w:val="00FD013F"/>
    <w:rsid w:val="00FD04AE"/>
    <w:rsid w:val="00FD0DFA"/>
    <w:rsid w:val="00FD1854"/>
    <w:rsid w:val="00FD1890"/>
    <w:rsid w:val="00FD1994"/>
    <w:rsid w:val="00FD3508"/>
    <w:rsid w:val="00FD393C"/>
    <w:rsid w:val="00FD3AFF"/>
    <w:rsid w:val="00FD43BB"/>
    <w:rsid w:val="00FD47F6"/>
    <w:rsid w:val="00FD4AF3"/>
    <w:rsid w:val="00FD4B22"/>
    <w:rsid w:val="00FD72B1"/>
    <w:rsid w:val="00FD798D"/>
    <w:rsid w:val="00FE0EFF"/>
    <w:rsid w:val="00FE141E"/>
    <w:rsid w:val="00FE144E"/>
    <w:rsid w:val="00FE1768"/>
    <w:rsid w:val="00FE1DD5"/>
    <w:rsid w:val="00FE1E72"/>
    <w:rsid w:val="00FE24F4"/>
    <w:rsid w:val="00FE2560"/>
    <w:rsid w:val="00FE2F15"/>
    <w:rsid w:val="00FE35D0"/>
    <w:rsid w:val="00FE3FB7"/>
    <w:rsid w:val="00FE42ED"/>
    <w:rsid w:val="00FE4B6A"/>
    <w:rsid w:val="00FE4E06"/>
    <w:rsid w:val="00FE55A7"/>
    <w:rsid w:val="00FE5C5A"/>
    <w:rsid w:val="00FE6432"/>
    <w:rsid w:val="00FE72A0"/>
    <w:rsid w:val="00FF0050"/>
    <w:rsid w:val="00FF045F"/>
    <w:rsid w:val="00FF0490"/>
    <w:rsid w:val="00FF13CE"/>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shapelayout>
  </w:shapeDefaults>
  <w:decimalSymbol w:val="."/>
  <w:listSeparator w:val=","/>
  <w14:docId w14:val="48FC69B5"/>
  <w15:docId w15:val="{7552A153-DFC2-41AB-99DE-0D9B090A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 w:type="paragraph" w:styleId="Revisin">
    <w:name w:val="Revision"/>
    <w:hidden/>
    <w:uiPriority w:val="99"/>
    <w:semiHidden/>
    <w:rsid w:val="002B35A7"/>
    <w:pPr>
      <w:spacing w:after="0" w:line="240" w:lineRule="auto"/>
    </w:pPr>
    <w:rPr>
      <w:rFonts w:ascii="Times New Roman" w:eastAsia="Times New Roman" w:hAnsi="Times New Roman" w:cs="Times New Roman"/>
      <w:sz w:val="24"/>
      <w:szCs w:val="24"/>
      <w:lang w:eastAsia="es-ES_tradnl"/>
    </w:rPr>
  </w:style>
  <w:style w:type="character" w:customStyle="1" w:styleId="superscript">
    <w:name w:val="superscript"/>
    <w:basedOn w:val="Fuentedeprrafopredeter"/>
    <w:rsid w:val="00276839"/>
  </w:style>
  <w:style w:type="paragraph" w:customStyle="1" w:styleId="footnotedescription">
    <w:name w:val="footnote description"/>
    <w:next w:val="Normal"/>
    <w:link w:val="footnotedescriptionChar"/>
    <w:hidden/>
    <w:rsid w:val="00771B66"/>
    <w:pPr>
      <w:spacing w:after="14" w:line="246" w:lineRule="auto"/>
      <w:ind w:right="55" w:firstLine="709"/>
      <w:jc w:val="both"/>
    </w:pPr>
    <w:rPr>
      <w:rFonts w:ascii="Arial" w:eastAsia="Arial" w:hAnsi="Arial" w:cs="Arial"/>
      <w:color w:val="000000"/>
      <w:sz w:val="19"/>
      <w:lang w:eastAsia="es-CO"/>
    </w:rPr>
  </w:style>
  <w:style w:type="character" w:customStyle="1" w:styleId="footnotedescriptionChar">
    <w:name w:val="footnote description Char"/>
    <w:link w:val="footnotedescription"/>
    <w:rsid w:val="00771B66"/>
    <w:rPr>
      <w:rFonts w:ascii="Arial" w:eastAsia="Arial" w:hAnsi="Arial" w:cs="Arial"/>
      <w:color w:val="000000"/>
      <w:sz w:val="19"/>
      <w:lang w:eastAsia="es-CO"/>
    </w:rPr>
  </w:style>
  <w:style w:type="character" w:customStyle="1" w:styleId="footnotemark">
    <w:name w:val="footnote mark"/>
    <w:hidden/>
    <w:rsid w:val="00771B66"/>
    <w:rPr>
      <w:rFonts w:ascii="Arial" w:eastAsia="Arial" w:hAnsi="Arial" w:cs="Arial"/>
      <w:color w:val="000000"/>
      <w:sz w:val="19"/>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64648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59540112">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797550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58064703">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492648">
      <w:bodyDiv w:val="1"/>
      <w:marLeft w:val="0"/>
      <w:marRight w:val="0"/>
      <w:marTop w:val="0"/>
      <w:marBottom w:val="0"/>
      <w:divBdr>
        <w:top w:val="none" w:sz="0" w:space="0" w:color="auto"/>
        <w:left w:val="none" w:sz="0" w:space="0" w:color="auto"/>
        <w:bottom w:val="none" w:sz="0" w:space="0" w:color="auto"/>
        <w:right w:val="none" w:sz="0" w:space="0" w:color="auto"/>
      </w:divBdr>
      <w:divsChild>
        <w:div w:id="1802075241">
          <w:marLeft w:val="0"/>
          <w:marRight w:val="0"/>
          <w:marTop w:val="0"/>
          <w:marBottom w:val="0"/>
          <w:divBdr>
            <w:top w:val="none" w:sz="0" w:space="0" w:color="auto"/>
            <w:left w:val="none" w:sz="0" w:space="0" w:color="auto"/>
            <w:bottom w:val="none" w:sz="0" w:space="0" w:color="auto"/>
            <w:right w:val="none" w:sz="0" w:space="0" w:color="auto"/>
          </w:divBdr>
        </w:div>
        <w:div w:id="1661468700">
          <w:marLeft w:val="0"/>
          <w:marRight w:val="0"/>
          <w:marTop w:val="0"/>
          <w:marBottom w:val="0"/>
          <w:divBdr>
            <w:top w:val="none" w:sz="0" w:space="0" w:color="auto"/>
            <w:left w:val="none" w:sz="0" w:space="0" w:color="auto"/>
            <w:bottom w:val="none" w:sz="0" w:space="0" w:color="auto"/>
            <w:right w:val="none" w:sz="0" w:space="0" w:color="auto"/>
          </w:divBdr>
        </w:div>
      </w:divsChild>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4961633">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9611762">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1369992">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6467">
      <w:bodyDiv w:val="1"/>
      <w:marLeft w:val="0"/>
      <w:marRight w:val="0"/>
      <w:marTop w:val="0"/>
      <w:marBottom w:val="0"/>
      <w:divBdr>
        <w:top w:val="none" w:sz="0" w:space="0" w:color="auto"/>
        <w:left w:val="none" w:sz="0" w:space="0" w:color="auto"/>
        <w:bottom w:val="none" w:sz="0" w:space="0" w:color="auto"/>
        <w:right w:val="none" w:sz="0" w:space="0" w:color="auto"/>
      </w:divBdr>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1654E-897C-4EAB-9CA9-F68F2224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purl.org/dc/dcmitype/"/>
    <ds:schemaRef ds:uri="http://purl.org/dc/terms/"/>
    <ds:schemaRef ds:uri="http://www.w3.org/XML/1998/namespace"/>
    <ds:schemaRef ds:uri="http://schemas.microsoft.com/office/2006/metadata/properties"/>
    <ds:schemaRef ds:uri="a6cb9e4b-f1d1-4245-83ec-6cad768d538a"/>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0889EAE-60E4-45AB-AC8D-7162844C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49</TotalTime>
  <Pages>16</Pages>
  <Words>5926</Words>
  <Characters>33782</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José Luis</cp:lastModifiedBy>
  <cp:revision>6</cp:revision>
  <cp:lastPrinted>2021-08-27T20:19:00Z</cp:lastPrinted>
  <dcterms:created xsi:type="dcterms:W3CDTF">2022-05-06T01:43:00Z</dcterms:created>
  <dcterms:modified xsi:type="dcterms:W3CDTF">2022-05-06T13:14:00Z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